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8.xml" ContentType="application/vnd.openxmlformats-officedocument.wordprocessingml.header+xml"/>
  <Override PartName="/word/footer27.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1.xml" ContentType="application/vnd.openxmlformats-officedocument.wordprocessingml.header+xml"/>
  <Override PartName="/word/footer30.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4.xml" ContentType="application/vnd.openxmlformats-officedocument.wordprocessingml.header+xml"/>
  <Override PartName="/word/footer33.xml" ContentType="application/vnd.openxmlformats-officedocument.wordprocessingml.foot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header37.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3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23358" w14:textId="1E549B3F" w:rsidR="004E7B0F" w:rsidRDefault="00C53C57" w:rsidP="00670C05">
      <w:pPr>
        <w:pStyle w:val="Title"/>
        <w:tabs>
          <w:tab w:val="clear" w:pos="4395"/>
        </w:tabs>
        <w:suppressAutoHyphens/>
        <w:autoSpaceDE/>
        <w:autoSpaceDN/>
        <w:adjustRightInd/>
        <w:jc w:val="left"/>
        <w:rPr>
          <w:rFonts w:ascii="Georgia" w:hAnsi="Georgia"/>
          <w:sz w:val="24"/>
          <w:szCs w:val="24"/>
        </w:rPr>
      </w:pPr>
      <w:r>
        <w:rPr>
          <w:rFonts w:ascii="Georgia" w:hAnsi="Georgia"/>
          <w:sz w:val="24"/>
          <w:szCs w:val="24"/>
        </w:rPr>
        <w:tab/>
      </w:r>
    </w:p>
    <w:p w14:paraId="20F8AE2F" w14:textId="77777777" w:rsidR="007A164A" w:rsidRDefault="007A164A" w:rsidP="00B12729">
      <w:pPr>
        <w:pStyle w:val="Title"/>
        <w:tabs>
          <w:tab w:val="clear" w:pos="4395"/>
        </w:tabs>
        <w:suppressAutoHyphens/>
        <w:autoSpaceDE/>
        <w:autoSpaceDN/>
        <w:adjustRightInd/>
        <w:ind w:left="284"/>
        <w:jc w:val="left"/>
        <w:rPr>
          <w:rFonts w:ascii="Georgia" w:hAnsi="Georgia"/>
          <w:sz w:val="24"/>
          <w:szCs w:val="24"/>
        </w:rPr>
      </w:pPr>
    </w:p>
    <w:p w14:paraId="7F3EF42C" w14:textId="77777777" w:rsidR="007A164A" w:rsidRPr="000F6A18" w:rsidRDefault="007A164A" w:rsidP="00B12729">
      <w:pPr>
        <w:pStyle w:val="Title"/>
        <w:tabs>
          <w:tab w:val="clear" w:pos="4395"/>
        </w:tabs>
        <w:suppressAutoHyphens/>
        <w:autoSpaceDE/>
        <w:autoSpaceDN/>
        <w:adjustRightInd/>
        <w:ind w:left="284"/>
        <w:jc w:val="left"/>
        <w:rPr>
          <w:rFonts w:ascii="Georgia" w:hAnsi="Georgia"/>
          <w:sz w:val="24"/>
          <w:szCs w:val="24"/>
        </w:rPr>
      </w:pPr>
    </w:p>
    <w:p w14:paraId="2D2A378B" w14:textId="77777777" w:rsidR="004E7B0F" w:rsidRDefault="004E7B0F" w:rsidP="00B12729">
      <w:pPr>
        <w:pStyle w:val="Title"/>
        <w:tabs>
          <w:tab w:val="clear" w:pos="4395"/>
        </w:tabs>
        <w:suppressAutoHyphens/>
        <w:autoSpaceDE/>
        <w:autoSpaceDN/>
        <w:adjustRightInd/>
        <w:ind w:left="284"/>
        <w:jc w:val="left"/>
        <w:rPr>
          <w:rFonts w:ascii="Georgia" w:hAnsi="Georgia"/>
          <w:sz w:val="24"/>
          <w:szCs w:val="24"/>
        </w:rPr>
      </w:pPr>
    </w:p>
    <w:p w14:paraId="47A19734" w14:textId="2409D9B0" w:rsidR="000F6A18" w:rsidRDefault="000F6A18" w:rsidP="00B12729">
      <w:pPr>
        <w:pStyle w:val="Title"/>
        <w:tabs>
          <w:tab w:val="clear" w:pos="4395"/>
        </w:tabs>
        <w:suppressAutoHyphens/>
        <w:autoSpaceDE/>
        <w:autoSpaceDN/>
        <w:adjustRightInd/>
        <w:ind w:left="284"/>
        <w:jc w:val="left"/>
        <w:rPr>
          <w:rFonts w:ascii="Georgia" w:hAnsi="Georgia"/>
          <w:sz w:val="24"/>
          <w:szCs w:val="24"/>
        </w:rPr>
      </w:pPr>
    </w:p>
    <w:p w14:paraId="1D327937" w14:textId="0E98A046" w:rsidR="000F6A18" w:rsidRPr="00F01273" w:rsidRDefault="000F6A18" w:rsidP="00B12729">
      <w:pPr>
        <w:pStyle w:val="Title"/>
        <w:tabs>
          <w:tab w:val="clear" w:pos="4395"/>
        </w:tabs>
        <w:suppressAutoHyphens/>
        <w:autoSpaceDE/>
        <w:autoSpaceDN/>
        <w:adjustRightInd/>
        <w:ind w:left="284"/>
        <w:jc w:val="left"/>
        <w:rPr>
          <w:rFonts w:ascii="Georgia" w:hAnsi="Georgia"/>
          <w:sz w:val="24"/>
          <w:szCs w:val="24"/>
          <w:u w:val="single"/>
        </w:rPr>
      </w:pPr>
    </w:p>
    <w:p w14:paraId="3460E5DC" w14:textId="77777777" w:rsidR="000F6A18" w:rsidRPr="00C40651" w:rsidRDefault="000F6A18" w:rsidP="00B12729">
      <w:pPr>
        <w:pStyle w:val="Title"/>
        <w:tabs>
          <w:tab w:val="clear" w:pos="4395"/>
        </w:tabs>
        <w:suppressAutoHyphens/>
        <w:autoSpaceDE/>
        <w:autoSpaceDN/>
        <w:adjustRightInd/>
        <w:ind w:left="284"/>
        <w:jc w:val="left"/>
        <w:rPr>
          <w:rFonts w:ascii="Georgia" w:hAnsi="Georgia"/>
          <w:sz w:val="24"/>
          <w:szCs w:val="24"/>
        </w:rPr>
      </w:pPr>
    </w:p>
    <w:p w14:paraId="045EE937" w14:textId="77777777" w:rsidR="000F6A18" w:rsidRDefault="000F6A18" w:rsidP="00B12729">
      <w:pPr>
        <w:pStyle w:val="Title"/>
        <w:tabs>
          <w:tab w:val="clear" w:pos="4395"/>
        </w:tabs>
        <w:suppressAutoHyphens/>
        <w:autoSpaceDE/>
        <w:autoSpaceDN/>
        <w:adjustRightInd/>
        <w:ind w:left="284"/>
        <w:jc w:val="left"/>
        <w:rPr>
          <w:rFonts w:ascii="Georgia" w:hAnsi="Georgia"/>
          <w:sz w:val="24"/>
          <w:szCs w:val="24"/>
        </w:rPr>
      </w:pPr>
    </w:p>
    <w:p w14:paraId="4825909D" w14:textId="77777777" w:rsidR="000F6A18" w:rsidRDefault="000F6A18" w:rsidP="00B12729">
      <w:pPr>
        <w:pStyle w:val="Title"/>
        <w:tabs>
          <w:tab w:val="clear" w:pos="4395"/>
        </w:tabs>
        <w:suppressAutoHyphens/>
        <w:autoSpaceDE/>
        <w:autoSpaceDN/>
        <w:adjustRightInd/>
        <w:ind w:left="284"/>
        <w:jc w:val="left"/>
        <w:rPr>
          <w:rFonts w:ascii="Georgia" w:hAnsi="Georgia"/>
          <w:sz w:val="24"/>
          <w:szCs w:val="24"/>
        </w:rPr>
      </w:pPr>
    </w:p>
    <w:p w14:paraId="6429A243" w14:textId="77777777" w:rsidR="000F6A18" w:rsidRPr="000F6A18" w:rsidRDefault="000F6A18" w:rsidP="00B12729">
      <w:pPr>
        <w:pStyle w:val="Title"/>
        <w:tabs>
          <w:tab w:val="clear" w:pos="4395"/>
        </w:tabs>
        <w:suppressAutoHyphens/>
        <w:autoSpaceDE/>
        <w:autoSpaceDN/>
        <w:adjustRightInd/>
        <w:ind w:left="284"/>
        <w:jc w:val="left"/>
        <w:rPr>
          <w:rFonts w:ascii="Georgia" w:hAnsi="Georgia"/>
          <w:sz w:val="24"/>
          <w:szCs w:val="24"/>
        </w:rPr>
      </w:pPr>
    </w:p>
    <w:p w14:paraId="2C42CC44" w14:textId="77777777" w:rsidR="000A07E6" w:rsidRPr="000F6A18" w:rsidRDefault="000A07E6" w:rsidP="00B12729">
      <w:pPr>
        <w:pStyle w:val="Title"/>
        <w:widowControl w:val="0"/>
        <w:tabs>
          <w:tab w:val="clear" w:pos="4395"/>
        </w:tabs>
        <w:autoSpaceDE/>
        <w:autoSpaceDN/>
        <w:adjustRightInd/>
        <w:ind w:left="284"/>
        <w:jc w:val="left"/>
        <w:rPr>
          <w:rFonts w:ascii="Georgia" w:hAnsi="Georgia"/>
          <w:sz w:val="24"/>
          <w:szCs w:val="24"/>
        </w:rPr>
      </w:pPr>
    </w:p>
    <w:p w14:paraId="19A32412" w14:textId="77777777" w:rsidR="000A07E6" w:rsidRPr="00FF1B59" w:rsidRDefault="000A07E6" w:rsidP="00B12729">
      <w:pPr>
        <w:pStyle w:val="Title"/>
        <w:widowControl w:val="0"/>
        <w:tabs>
          <w:tab w:val="clear" w:pos="4395"/>
        </w:tabs>
        <w:autoSpaceDE/>
        <w:autoSpaceDN/>
        <w:adjustRightInd/>
        <w:ind w:left="284"/>
        <w:jc w:val="left"/>
        <w:rPr>
          <w:rFonts w:ascii="Georgia" w:hAnsi="Georgia"/>
          <w:sz w:val="24"/>
          <w:szCs w:val="24"/>
        </w:rPr>
      </w:pPr>
      <w:r w:rsidRPr="00FF1B59">
        <w:rPr>
          <w:rFonts w:ascii="Georgia" w:hAnsi="Georgia"/>
          <w:sz w:val="24"/>
          <w:szCs w:val="24"/>
        </w:rPr>
        <w:t>ALBARAKA TÜRK KATILIM BANKASI</w:t>
      </w:r>
    </w:p>
    <w:p w14:paraId="22AB9870" w14:textId="77777777" w:rsidR="000A07E6" w:rsidRPr="00FF1B59" w:rsidRDefault="000A07E6" w:rsidP="00B12729">
      <w:pPr>
        <w:pStyle w:val="Title"/>
        <w:widowControl w:val="0"/>
        <w:tabs>
          <w:tab w:val="clear" w:pos="4395"/>
        </w:tabs>
        <w:autoSpaceDE/>
        <w:autoSpaceDN/>
        <w:adjustRightInd/>
        <w:ind w:left="284"/>
        <w:jc w:val="left"/>
        <w:rPr>
          <w:rFonts w:ascii="Georgia" w:hAnsi="Georgia" w:cs="Arial"/>
          <w:sz w:val="24"/>
          <w:szCs w:val="24"/>
        </w:rPr>
      </w:pPr>
      <w:r w:rsidRPr="00FF1B59">
        <w:rPr>
          <w:rFonts w:ascii="Georgia" w:hAnsi="Georgia"/>
          <w:sz w:val="24"/>
          <w:szCs w:val="24"/>
        </w:rPr>
        <w:t>ANONİM ŞİRKETİ</w:t>
      </w:r>
    </w:p>
    <w:p w14:paraId="2C03C89F" w14:textId="77777777" w:rsidR="000A07E6" w:rsidRPr="00FF1B59" w:rsidRDefault="000A07E6" w:rsidP="00B12729">
      <w:pPr>
        <w:pStyle w:val="Title"/>
        <w:widowControl w:val="0"/>
        <w:tabs>
          <w:tab w:val="clear" w:pos="4395"/>
        </w:tabs>
        <w:autoSpaceDE/>
        <w:autoSpaceDN/>
        <w:adjustRightInd/>
        <w:ind w:left="284"/>
        <w:jc w:val="left"/>
        <w:rPr>
          <w:rFonts w:ascii="Georgia" w:hAnsi="Georgia" w:cs="Arial"/>
          <w:sz w:val="24"/>
          <w:szCs w:val="24"/>
        </w:rPr>
      </w:pPr>
    </w:p>
    <w:p w14:paraId="28343DA0" w14:textId="24AD02A1" w:rsidR="000A07E6" w:rsidRPr="00FF1B59" w:rsidRDefault="009669B1" w:rsidP="00B12729">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FF1B59">
        <w:rPr>
          <w:rFonts w:ascii="Georgia" w:hAnsi="Georgia"/>
          <w:b/>
          <w:sz w:val="24"/>
          <w:szCs w:val="24"/>
          <w:lang w:val="tr-TR"/>
        </w:rPr>
        <w:t>3</w:t>
      </w:r>
      <w:r w:rsidR="003A70EA">
        <w:rPr>
          <w:rFonts w:ascii="Georgia" w:hAnsi="Georgia"/>
          <w:b/>
          <w:sz w:val="24"/>
          <w:szCs w:val="24"/>
          <w:lang w:val="tr-TR"/>
        </w:rPr>
        <w:t>0</w:t>
      </w:r>
      <w:r w:rsidRPr="00FF1B59">
        <w:rPr>
          <w:rFonts w:ascii="Georgia" w:hAnsi="Georgia"/>
          <w:b/>
          <w:sz w:val="24"/>
          <w:szCs w:val="24"/>
          <w:lang w:val="tr-TR"/>
        </w:rPr>
        <w:t xml:space="preserve"> </w:t>
      </w:r>
      <w:r w:rsidR="003A70EA">
        <w:rPr>
          <w:rFonts w:ascii="Georgia" w:hAnsi="Georgia"/>
          <w:b/>
          <w:sz w:val="24"/>
          <w:szCs w:val="24"/>
          <w:lang w:val="tr-TR"/>
        </w:rPr>
        <w:t>HAZİRAN</w:t>
      </w:r>
      <w:r w:rsidRPr="00FF1B59">
        <w:rPr>
          <w:rFonts w:ascii="Georgia" w:hAnsi="Georgia"/>
          <w:b/>
          <w:sz w:val="24"/>
          <w:szCs w:val="24"/>
          <w:lang w:val="tr-TR"/>
        </w:rPr>
        <w:t xml:space="preserve"> 202</w:t>
      </w:r>
      <w:r w:rsidR="00EE2981">
        <w:rPr>
          <w:rFonts w:ascii="Georgia" w:hAnsi="Georgia"/>
          <w:b/>
          <w:sz w:val="24"/>
          <w:szCs w:val="24"/>
          <w:lang w:val="tr-TR"/>
        </w:rPr>
        <w:t>5</w:t>
      </w:r>
      <w:r w:rsidRPr="00FF1B59">
        <w:rPr>
          <w:rFonts w:ascii="Georgia" w:hAnsi="Georgia"/>
          <w:b/>
          <w:sz w:val="24"/>
          <w:szCs w:val="24"/>
          <w:lang w:val="tr-TR"/>
        </w:rPr>
        <w:t xml:space="preserve"> </w:t>
      </w:r>
      <w:r w:rsidR="000A07E6" w:rsidRPr="00FF1B59">
        <w:rPr>
          <w:rFonts w:ascii="Georgia" w:hAnsi="Georgia"/>
          <w:b/>
          <w:sz w:val="24"/>
          <w:szCs w:val="24"/>
          <w:lang w:val="tr-TR"/>
        </w:rPr>
        <w:t>TARİHİNDE SONA EREN</w:t>
      </w:r>
    </w:p>
    <w:p w14:paraId="772CF000" w14:textId="77777777" w:rsidR="000A07E6" w:rsidRPr="00FF1B59" w:rsidRDefault="000A07E6" w:rsidP="00B12729">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FF1B59">
        <w:rPr>
          <w:rFonts w:ascii="Georgia" w:hAnsi="Georgia"/>
          <w:b/>
          <w:sz w:val="24"/>
          <w:szCs w:val="24"/>
          <w:lang w:val="tr-TR"/>
        </w:rPr>
        <w:t>HESAP DÖNEMİNE AİT KONSOLİDE OLMAYAN</w:t>
      </w:r>
    </w:p>
    <w:p w14:paraId="120017C7" w14:textId="08333162" w:rsidR="00BF7858" w:rsidRPr="00FF1B59" w:rsidRDefault="000A07E6" w:rsidP="00B12729">
      <w:pPr>
        <w:pStyle w:val="Title"/>
        <w:widowControl w:val="0"/>
        <w:tabs>
          <w:tab w:val="clear" w:pos="4395"/>
        </w:tabs>
        <w:autoSpaceDE/>
        <w:autoSpaceDN/>
        <w:adjustRightInd/>
        <w:ind w:left="284"/>
        <w:jc w:val="left"/>
        <w:rPr>
          <w:rFonts w:ascii="Georgia" w:hAnsi="Georgia"/>
          <w:sz w:val="24"/>
          <w:szCs w:val="24"/>
        </w:rPr>
      </w:pPr>
      <w:r w:rsidRPr="00FF1B59">
        <w:rPr>
          <w:rFonts w:ascii="Georgia" w:hAnsi="Georgia"/>
          <w:sz w:val="24"/>
          <w:szCs w:val="24"/>
        </w:rPr>
        <w:t xml:space="preserve">FİNANSAL TABLOLAR VE </w:t>
      </w:r>
      <w:r w:rsidR="000468F8">
        <w:rPr>
          <w:rFonts w:ascii="Georgia" w:hAnsi="Georgia"/>
          <w:sz w:val="24"/>
          <w:szCs w:val="24"/>
        </w:rPr>
        <w:t>SINIRLI</w:t>
      </w:r>
      <w:r w:rsidR="000468F8" w:rsidRPr="00FF1B59">
        <w:rPr>
          <w:rFonts w:ascii="Georgia" w:hAnsi="Georgia"/>
          <w:sz w:val="24"/>
          <w:szCs w:val="24"/>
        </w:rPr>
        <w:t xml:space="preserve"> </w:t>
      </w:r>
      <w:r w:rsidRPr="00FF1B59">
        <w:rPr>
          <w:rFonts w:ascii="Georgia" w:hAnsi="Georgia"/>
          <w:sz w:val="24"/>
          <w:szCs w:val="24"/>
        </w:rPr>
        <w:t>DENETİM RAPORU</w:t>
      </w:r>
    </w:p>
    <w:p w14:paraId="289CF6CD" w14:textId="77777777" w:rsidR="00D02990" w:rsidRPr="00FF1B59" w:rsidRDefault="00D02990" w:rsidP="00B12729">
      <w:pPr>
        <w:autoSpaceDE w:val="0"/>
        <w:autoSpaceDN w:val="0"/>
        <w:adjustRightInd w:val="0"/>
        <w:jc w:val="both"/>
        <w:rPr>
          <w:color w:val="000000"/>
          <w:sz w:val="20"/>
        </w:rPr>
      </w:pPr>
    </w:p>
    <w:p w14:paraId="3BCB1468" w14:textId="3991193F" w:rsidR="001C7F63" w:rsidRPr="00FF1B59" w:rsidRDefault="001C7F63" w:rsidP="00B12729">
      <w:pPr>
        <w:autoSpaceDE w:val="0"/>
        <w:autoSpaceDN w:val="0"/>
        <w:adjustRightInd w:val="0"/>
        <w:jc w:val="both"/>
        <w:rPr>
          <w:color w:val="000000"/>
          <w:sz w:val="20"/>
        </w:rPr>
        <w:sectPr w:rsidR="001C7F63" w:rsidRPr="00FF1B59" w:rsidSect="00192696">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code="9"/>
          <w:pgMar w:top="1134" w:right="1134" w:bottom="1134" w:left="1701" w:header="851" w:footer="851" w:gutter="0"/>
          <w:pgNumType w:start="7"/>
          <w:cols w:space="708"/>
          <w:titlePg/>
          <w:docGrid w:linePitch="326"/>
        </w:sectPr>
      </w:pPr>
    </w:p>
    <w:p w14:paraId="314B969B" w14:textId="77777777" w:rsidR="001D66DD" w:rsidRPr="00A34004" w:rsidRDefault="001D66DD" w:rsidP="001D66DD">
      <w:pPr>
        <w:widowControl w:val="0"/>
        <w:spacing w:line="290" w:lineRule="atLeast"/>
        <w:ind w:firstLine="708"/>
        <w:jc w:val="center"/>
        <w:rPr>
          <w:rFonts w:ascii="Georgia" w:hAnsi="Georgia"/>
          <w:b/>
          <w:sz w:val="20"/>
          <w:szCs w:val="20"/>
        </w:rPr>
      </w:pPr>
      <w:r w:rsidRPr="00A34004">
        <w:rPr>
          <w:rFonts w:ascii="Georgia" w:hAnsi="Georgia"/>
          <w:b/>
          <w:sz w:val="20"/>
          <w:szCs w:val="20"/>
        </w:rPr>
        <w:lastRenderedPageBreak/>
        <w:t>ARA DÖNEM FİNANSAL BİLGİLERE İLİŞKİN</w:t>
      </w:r>
    </w:p>
    <w:p w14:paraId="3BDD8915" w14:textId="77777777" w:rsidR="001D66DD" w:rsidRPr="00A34004" w:rsidRDefault="001D66DD" w:rsidP="001D66DD">
      <w:pPr>
        <w:widowControl w:val="0"/>
        <w:spacing w:line="290" w:lineRule="atLeast"/>
        <w:jc w:val="center"/>
        <w:rPr>
          <w:rFonts w:ascii="Georgia" w:hAnsi="Georgia"/>
          <w:b/>
          <w:sz w:val="20"/>
          <w:szCs w:val="20"/>
        </w:rPr>
      </w:pPr>
      <w:r w:rsidRPr="00A34004">
        <w:rPr>
          <w:rFonts w:ascii="Georgia" w:hAnsi="Georgia"/>
          <w:b/>
          <w:sz w:val="20"/>
          <w:szCs w:val="20"/>
        </w:rPr>
        <w:t>SINIRLI DENETİM RAPORU</w:t>
      </w:r>
    </w:p>
    <w:p w14:paraId="3CE0BD20" w14:textId="77777777" w:rsidR="001D66DD" w:rsidRPr="00A34004" w:rsidRDefault="001D66DD" w:rsidP="001D66DD">
      <w:pPr>
        <w:widowControl w:val="0"/>
        <w:spacing w:line="290" w:lineRule="atLeast"/>
        <w:rPr>
          <w:rFonts w:ascii="Georgia" w:hAnsi="Georgia"/>
          <w:sz w:val="20"/>
          <w:szCs w:val="20"/>
        </w:rPr>
      </w:pPr>
    </w:p>
    <w:p w14:paraId="14C44DF1" w14:textId="77777777" w:rsidR="001D66DD" w:rsidRPr="00A34004" w:rsidRDefault="001D66DD" w:rsidP="001D66DD">
      <w:pPr>
        <w:widowControl w:val="0"/>
        <w:spacing w:line="290" w:lineRule="atLeast"/>
        <w:rPr>
          <w:rFonts w:ascii="Georgia" w:hAnsi="Georgia"/>
          <w:sz w:val="20"/>
          <w:szCs w:val="20"/>
        </w:rPr>
      </w:pPr>
      <w:r w:rsidRPr="00A34004">
        <w:rPr>
          <w:rFonts w:ascii="Georgia" w:hAnsi="Georgia"/>
          <w:sz w:val="20"/>
          <w:szCs w:val="20"/>
        </w:rPr>
        <w:t>Albaraka Türk Katılım Bankası Anonim Şirketi Genel Kurulu’na</w:t>
      </w:r>
    </w:p>
    <w:p w14:paraId="49EEDDCF" w14:textId="77777777" w:rsidR="001D66DD" w:rsidRPr="00A34004" w:rsidRDefault="001D66DD" w:rsidP="001D66DD">
      <w:pPr>
        <w:widowControl w:val="0"/>
        <w:spacing w:line="290" w:lineRule="atLeast"/>
        <w:rPr>
          <w:rFonts w:ascii="Georgia" w:hAnsi="Georgia"/>
          <w:i/>
          <w:sz w:val="20"/>
          <w:szCs w:val="20"/>
        </w:rPr>
      </w:pPr>
    </w:p>
    <w:p w14:paraId="6BC01E12" w14:textId="77777777" w:rsidR="001D66DD" w:rsidRPr="00A34004" w:rsidRDefault="001D66DD" w:rsidP="001D66DD">
      <w:pPr>
        <w:widowControl w:val="0"/>
        <w:spacing w:line="290" w:lineRule="atLeast"/>
        <w:rPr>
          <w:rFonts w:ascii="Georgia" w:hAnsi="Georgia"/>
          <w:i/>
          <w:sz w:val="20"/>
          <w:szCs w:val="20"/>
        </w:rPr>
      </w:pPr>
      <w:r w:rsidRPr="00A34004">
        <w:rPr>
          <w:rFonts w:ascii="Georgia" w:hAnsi="Georgia"/>
          <w:i/>
          <w:sz w:val="20"/>
          <w:szCs w:val="20"/>
        </w:rPr>
        <w:t>Giriş</w:t>
      </w:r>
    </w:p>
    <w:p w14:paraId="444E8A81" w14:textId="77777777" w:rsidR="001D66DD" w:rsidRPr="00A34004" w:rsidRDefault="001D66DD" w:rsidP="001D66DD">
      <w:pPr>
        <w:widowControl w:val="0"/>
        <w:spacing w:line="290" w:lineRule="atLeast"/>
        <w:rPr>
          <w:rFonts w:ascii="Georgia" w:hAnsi="Georgia"/>
          <w:i/>
          <w:sz w:val="20"/>
          <w:szCs w:val="20"/>
        </w:rPr>
      </w:pPr>
    </w:p>
    <w:p w14:paraId="51D108B3" w14:textId="716F5C3A" w:rsidR="001D66DD" w:rsidRPr="00A34004" w:rsidRDefault="00A90D1D" w:rsidP="001D66DD">
      <w:pPr>
        <w:widowControl w:val="0"/>
        <w:spacing w:line="290" w:lineRule="atLeast"/>
        <w:rPr>
          <w:rFonts w:ascii="Georgia" w:hAnsi="Georgia"/>
          <w:sz w:val="20"/>
          <w:szCs w:val="20"/>
        </w:rPr>
      </w:pPr>
      <w:r w:rsidRPr="00A34004">
        <w:rPr>
          <w:rFonts w:ascii="Georgia" w:hAnsi="Georgia"/>
          <w:sz w:val="20"/>
          <w:szCs w:val="20"/>
        </w:rPr>
        <w:t>Albaraka Türk Katılım Bankası Anonim Şirketi’nin (“Banka”) 3</w:t>
      </w:r>
      <w:r w:rsidR="009A1212" w:rsidRPr="00A34004">
        <w:rPr>
          <w:rFonts w:ascii="Georgia" w:hAnsi="Georgia"/>
          <w:sz w:val="20"/>
          <w:szCs w:val="20"/>
        </w:rPr>
        <w:t>0</w:t>
      </w:r>
      <w:r w:rsidRPr="00A34004">
        <w:rPr>
          <w:rFonts w:ascii="Georgia" w:hAnsi="Georgia"/>
          <w:sz w:val="20"/>
          <w:szCs w:val="20"/>
        </w:rPr>
        <w:t xml:space="preserve"> </w:t>
      </w:r>
      <w:r w:rsidR="009A1212" w:rsidRPr="00A34004">
        <w:rPr>
          <w:rFonts w:ascii="Georgia" w:hAnsi="Georgia"/>
          <w:sz w:val="20"/>
          <w:szCs w:val="20"/>
        </w:rPr>
        <w:t>Haziran</w:t>
      </w:r>
      <w:r w:rsidRPr="00A34004">
        <w:rPr>
          <w:rFonts w:ascii="Georgia" w:hAnsi="Georgia"/>
          <w:sz w:val="20"/>
          <w:szCs w:val="20"/>
        </w:rPr>
        <w:t xml:space="preserve"> 2025 tarihli ilişikteki konsolide olmayan bilançosunun ve aynı tarihte sona eren </w:t>
      </w:r>
      <w:r w:rsidR="009A1212" w:rsidRPr="00A34004">
        <w:rPr>
          <w:rFonts w:ascii="Georgia" w:hAnsi="Georgia"/>
          <w:sz w:val="20"/>
          <w:szCs w:val="20"/>
        </w:rPr>
        <w:t>altı</w:t>
      </w:r>
      <w:r w:rsidRPr="00A34004">
        <w:rPr>
          <w:rFonts w:ascii="Georgia" w:hAnsi="Georgia"/>
          <w:sz w:val="20"/>
          <w:szCs w:val="20"/>
        </w:rPr>
        <w:t xml:space="preserve"> aylık döneme ait konsolide olmayan kar veya zarar tablosunun, konsolide olmayan kar veya zarar ve diğer kapsamlı gelir tablosunun, konsolide olmayan özkaynaklar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w:t>
      </w:r>
      <w:proofErr w:type="spellStart"/>
      <w:r w:rsidRPr="00A34004">
        <w:rPr>
          <w:rFonts w:ascii="Georgia" w:hAnsi="Georgia"/>
          <w:sz w:val="20"/>
          <w:szCs w:val="20"/>
        </w:rPr>
        <w:t>Gazete’de</w:t>
      </w:r>
      <w:proofErr w:type="spellEnd"/>
      <w:r w:rsidRPr="00A34004">
        <w:rPr>
          <w:rFonts w:ascii="Georgia" w:hAnsi="Georgia"/>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w:t>
      </w:r>
      <w:proofErr w:type="spellStart"/>
      <w:r w:rsidRPr="00A34004">
        <w:rPr>
          <w:rFonts w:ascii="Georgia" w:hAnsi="Georgia"/>
          <w:sz w:val="20"/>
          <w:szCs w:val="20"/>
        </w:rPr>
        <w:t>na</w:t>
      </w:r>
      <w:proofErr w:type="spellEnd"/>
      <w:r w:rsidRPr="00A34004">
        <w:rPr>
          <w:rFonts w:ascii="Georgia" w:hAnsi="Georgia"/>
          <w:sz w:val="20"/>
          <w:szCs w:val="20"/>
        </w:rPr>
        <w:t xml:space="preserve"> uygun olarak hazırlanmasından ve gerçeğe uygun bir biçimde sunumundan sorumludur. Sorumluluğumuz, yaptığımız sınırlı denetime dayanarak söz konusu ara dönem finansal bilgilere ilişkin bir sonuç bildirmektir.</w:t>
      </w:r>
    </w:p>
    <w:p w14:paraId="69AE7553" w14:textId="77777777" w:rsidR="00A90D1D" w:rsidRPr="003A70EA" w:rsidRDefault="00A90D1D" w:rsidP="001D66DD">
      <w:pPr>
        <w:widowControl w:val="0"/>
        <w:spacing w:line="290" w:lineRule="atLeast"/>
        <w:rPr>
          <w:rFonts w:ascii="Georgia" w:hAnsi="Georgia"/>
          <w:i/>
          <w:sz w:val="20"/>
          <w:szCs w:val="20"/>
          <w:highlight w:val="yellow"/>
        </w:rPr>
      </w:pPr>
    </w:p>
    <w:p w14:paraId="5B478AAD" w14:textId="1703039E" w:rsidR="001D66DD" w:rsidRPr="00A34004" w:rsidRDefault="001D66DD" w:rsidP="001D66DD">
      <w:pPr>
        <w:widowControl w:val="0"/>
        <w:spacing w:line="290" w:lineRule="atLeast"/>
        <w:rPr>
          <w:rFonts w:ascii="Georgia" w:hAnsi="Georgia"/>
          <w:i/>
          <w:sz w:val="20"/>
          <w:szCs w:val="20"/>
        </w:rPr>
      </w:pPr>
      <w:r w:rsidRPr="00A34004">
        <w:rPr>
          <w:rFonts w:ascii="Georgia" w:hAnsi="Georgia"/>
          <w:i/>
          <w:sz w:val="20"/>
          <w:szCs w:val="20"/>
        </w:rPr>
        <w:t>Sınırlı Denetimin Kapsamı</w:t>
      </w:r>
    </w:p>
    <w:p w14:paraId="629FEBE8" w14:textId="77777777" w:rsidR="001D66DD" w:rsidRPr="00A34004" w:rsidRDefault="001D66DD" w:rsidP="001D66DD">
      <w:pPr>
        <w:widowControl w:val="0"/>
        <w:spacing w:line="290" w:lineRule="atLeast"/>
        <w:rPr>
          <w:rFonts w:ascii="Georgia" w:hAnsi="Georgia"/>
          <w:i/>
          <w:sz w:val="20"/>
          <w:szCs w:val="20"/>
        </w:rPr>
      </w:pPr>
    </w:p>
    <w:p w14:paraId="654FF85C" w14:textId="5AF57E81" w:rsidR="001D66DD" w:rsidRPr="00A34004" w:rsidRDefault="00A90D1D" w:rsidP="001D66DD">
      <w:pPr>
        <w:widowControl w:val="0"/>
        <w:spacing w:line="290" w:lineRule="atLeast"/>
        <w:rPr>
          <w:rFonts w:ascii="Georgia" w:hAnsi="Georgia"/>
          <w:sz w:val="20"/>
          <w:szCs w:val="20"/>
        </w:rPr>
        <w:sectPr w:rsidR="001D66DD" w:rsidRPr="00A34004" w:rsidSect="00AC69B1">
          <w:headerReference w:type="default" r:id="rId14"/>
          <w:footerReference w:type="even" r:id="rId15"/>
          <w:footerReference w:type="default" r:id="rId16"/>
          <w:headerReference w:type="first" r:id="rId17"/>
          <w:footerReference w:type="first" r:id="rId18"/>
          <w:pgSz w:w="12240" w:h="15840" w:code="1"/>
          <w:pgMar w:top="3136" w:right="851" w:bottom="1418" w:left="1985" w:header="567" w:footer="567" w:gutter="0"/>
          <w:cols w:space="720"/>
          <w:titlePg/>
          <w:docGrid w:linePitch="326"/>
        </w:sectPr>
      </w:pPr>
      <w:r w:rsidRPr="00A34004">
        <w:rPr>
          <w:rFonts w:ascii="Georgia" w:hAnsi="Georgia"/>
          <w:sz w:val="20"/>
          <w:szCs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A34004">
        <w:rPr>
          <w:rFonts w:ascii="Georgia" w:hAnsi="Georgia"/>
          <w:sz w:val="20"/>
          <w:szCs w:val="20"/>
        </w:rPr>
        <w:t>Denetimi’ne</w:t>
      </w:r>
      <w:proofErr w:type="spellEnd"/>
      <w:r w:rsidRPr="00A34004">
        <w:rPr>
          <w:rFonts w:ascii="Georgia" w:hAnsi="Georgia"/>
          <w:sz w:val="20"/>
          <w:szCs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47F7BFC2" w14:textId="77777777" w:rsidR="001D66DD" w:rsidRPr="00A34004" w:rsidRDefault="001D66DD" w:rsidP="001D66DD">
      <w:pPr>
        <w:widowControl w:val="0"/>
        <w:spacing w:line="290" w:lineRule="atLeast"/>
        <w:rPr>
          <w:rFonts w:ascii="Georgia" w:hAnsi="Georgia"/>
          <w:i/>
          <w:iCs/>
          <w:sz w:val="20"/>
          <w:szCs w:val="20"/>
        </w:rPr>
      </w:pPr>
      <w:r w:rsidRPr="00A34004">
        <w:rPr>
          <w:rFonts w:ascii="Georgia" w:hAnsi="Georgia"/>
          <w:i/>
          <w:iCs/>
          <w:sz w:val="20"/>
          <w:szCs w:val="20"/>
        </w:rPr>
        <w:lastRenderedPageBreak/>
        <w:t>Şartlı Sonucun Dayanağı</w:t>
      </w:r>
    </w:p>
    <w:p w14:paraId="06844342" w14:textId="77777777" w:rsidR="001D66DD" w:rsidRPr="00A34004" w:rsidRDefault="001D66DD" w:rsidP="001D66DD">
      <w:pPr>
        <w:widowControl w:val="0"/>
        <w:spacing w:line="290" w:lineRule="atLeast"/>
        <w:rPr>
          <w:rFonts w:ascii="Georgia" w:hAnsi="Georgia"/>
          <w:sz w:val="20"/>
          <w:szCs w:val="20"/>
        </w:rPr>
      </w:pPr>
    </w:p>
    <w:p w14:paraId="313BF263" w14:textId="7A3C5F0C" w:rsidR="00A34004" w:rsidRDefault="00323E24" w:rsidP="001D66DD">
      <w:pPr>
        <w:widowControl w:val="0"/>
        <w:spacing w:line="290" w:lineRule="atLeast"/>
        <w:rPr>
          <w:rFonts w:ascii="Georgia" w:hAnsi="Georgia"/>
          <w:sz w:val="20"/>
          <w:szCs w:val="20"/>
        </w:rPr>
      </w:pPr>
      <w:r w:rsidRPr="00E52D77">
        <w:rPr>
          <w:rFonts w:ascii="Georgia" w:hAnsi="Georgia"/>
          <w:sz w:val="20"/>
          <w:szCs w:val="20"/>
        </w:rPr>
        <w:t>Konsolide Olmayan Finansal Tablolara İlişkin Açıklama ve Dipnotlar Beşinci Bölüm II. Kısım 5.b’de belirtildiği üzere, Banka yönetimi tarafından BDDK Muhasebe ve Finansal Raporlama Mevzuatı gereklilikleri dışında geçmiş yıllarda ayrılan 7.300.000 bin TL tutarındaki serbest karşılığın tamamı cari dönemde iptal edilerek gelir yazılmış olup cari dönemde 745.000 TL tutarında yeniden serbest karşılık ayrılmıştır. 30 Haziran 2025 tarihi itibarıyla hazırlanan ilişikteki konsolide olmayan finansal tablolarda 745.000 bin TL tutarında diğer karşılıklar altında serbest karşılık yer almaktadır. Söz konusu geçmiş yıllarda ayrılan serbest karşılık iptal edilmemiş ve cari dönemde yeniden serbest karşılık ayrılmamış olsaydı, 30 Haziran 2025 tarihinde sona eren dönemde diğer karşılıklar 745.000 bin TL daha az, net dönem karı ve özkaynaklar sırasıyla 6.555.000 bin TL daha az ve 745.000 bin TL daha fazla olacaktı.</w:t>
      </w:r>
    </w:p>
    <w:p w14:paraId="3F0C30BF" w14:textId="77777777" w:rsidR="00323E24" w:rsidRDefault="00323E24" w:rsidP="001D66DD">
      <w:pPr>
        <w:widowControl w:val="0"/>
        <w:spacing w:line="290" w:lineRule="atLeast"/>
        <w:rPr>
          <w:rFonts w:ascii="Georgia" w:hAnsi="Georgia"/>
          <w:sz w:val="20"/>
          <w:szCs w:val="20"/>
        </w:rPr>
      </w:pPr>
    </w:p>
    <w:p w14:paraId="6D7E9F89" w14:textId="77777777" w:rsidR="001D66DD" w:rsidRPr="00A34004" w:rsidRDefault="001D66DD" w:rsidP="001D66DD">
      <w:pPr>
        <w:widowControl w:val="0"/>
        <w:spacing w:line="290" w:lineRule="atLeast"/>
        <w:rPr>
          <w:rFonts w:ascii="Georgia" w:hAnsi="Georgia"/>
          <w:i/>
          <w:sz w:val="20"/>
          <w:szCs w:val="20"/>
        </w:rPr>
      </w:pPr>
      <w:r w:rsidRPr="00A34004">
        <w:rPr>
          <w:rFonts w:ascii="Georgia" w:hAnsi="Georgia"/>
          <w:i/>
          <w:sz w:val="20"/>
          <w:szCs w:val="20"/>
        </w:rPr>
        <w:t>Şartlı Sonuç</w:t>
      </w:r>
    </w:p>
    <w:p w14:paraId="2DBB346B" w14:textId="77777777" w:rsidR="001D66DD" w:rsidRPr="00A34004" w:rsidRDefault="001D66DD" w:rsidP="001D66DD">
      <w:pPr>
        <w:widowControl w:val="0"/>
        <w:spacing w:line="290" w:lineRule="atLeast"/>
        <w:rPr>
          <w:rFonts w:ascii="Georgia" w:hAnsi="Georgia"/>
          <w:sz w:val="20"/>
          <w:szCs w:val="20"/>
        </w:rPr>
      </w:pPr>
    </w:p>
    <w:p w14:paraId="439DAEFA" w14:textId="3E22084E" w:rsidR="000C4C7A" w:rsidRPr="00A34004" w:rsidRDefault="00A90D1D" w:rsidP="001D66DD">
      <w:pPr>
        <w:widowControl w:val="0"/>
        <w:spacing w:line="290" w:lineRule="atLeast"/>
        <w:rPr>
          <w:rFonts w:ascii="Georgia" w:hAnsi="Georgia"/>
          <w:sz w:val="20"/>
          <w:szCs w:val="20"/>
        </w:rPr>
      </w:pPr>
      <w:r w:rsidRPr="00A34004">
        <w:rPr>
          <w:rFonts w:ascii="Georgia" w:hAnsi="Georgia"/>
          <w:sz w:val="20"/>
          <w:szCs w:val="20"/>
        </w:rPr>
        <w:t>Sınırlı denetimimize göre, yukarıda şartlı sonucun dayanağı paragrafında açıklanan hususun ara dönem konsolide olmayan finansal tablolar üzerindeki etkisi haricinde, ilişikteki ara dönem konsolide olmayan finansal bilgilerin, Albaraka Türk Katılım Bankası Anonim Şirketi’nin 3</w:t>
      </w:r>
      <w:r w:rsidR="009A1212" w:rsidRPr="00A34004">
        <w:rPr>
          <w:rFonts w:ascii="Georgia" w:hAnsi="Georgia"/>
          <w:sz w:val="20"/>
          <w:szCs w:val="20"/>
        </w:rPr>
        <w:t>0</w:t>
      </w:r>
      <w:r w:rsidRPr="00A34004">
        <w:rPr>
          <w:rFonts w:ascii="Georgia" w:hAnsi="Georgia"/>
          <w:sz w:val="20"/>
          <w:szCs w:val="20"/>
        </w:rPr>
        <w:t xml:space="preserve"> </w:t>
      </w:r>
      <w:r w:rsidR="009A1212" w:rsidRPr="00A34004">
        <w:rPr>
          <w:rFonts w:ascii="Georgia" w:hAnsi="Georgia"/>
          <w:sz w:val="20"/>
          <w:szCs w:val="20"/>
        </w:rPr>
        <w:t>Haziran</w:t>
      </w:r>
      <w:r w:rsidRPr="00A34004">
        <w:rPr>
          <w:rFonts w:ascii="Georgia" w:hAnsi="Georgia"/>
          <w:sz w:val="20"/>
          <w:szCs w:val="20"/>
        </w:rPr>
        <w:t xml:space="preserve"> 2025 tarihi itibarıyla konsolide olmayan finansal durumunun ve aynı tarihte sona eren </w:t>
      </w:r>
      <w:r w:rsidR="009A1212" w:rsidRPr="00A34004">
        <w:rPr>
          <w:rFonts w:ascii="Georgia" w:hAnsi="Georgia"/>
          <w:sz w:val="20"/>
          <w:szCs w:val="20"/>
        </w:rPr>
        <w:t>altı</w:t>
      </w:r>
      <w:r w:rsidRPr="00A34004">
        <w:rPr>
          <w:rFonts w:ascii="Georgia" w:hAnsi="Georgia"/>
          <w:sz w:val="20"/>
          <w:szCs w:val="20"/>
        </w:rPr>
        <w:t xml:space="preserve"> aylık döneme ilişkin konsolide olmayan finansal performansının ve konsolide olmayan nakit akışlarının BDDK Muhasebe ve Finansal Raporlama </w:t>
      </w:r>
      <w:proofErr w:type="spellStart"/>
      <w:r w:rsidRPr="00A34004">
        <w:rPr>
          <w:rFonts w:ascii="Georgia" w:hAnsi="Georgia"/>
          <w:sz w:val="20"/>
          <w:szCs w:val="20"/>
        </w:rPr>
        <w:t>Mevzuatı’na</w:t>
      </w:r>
      <w:proofErr w:type="spellEnd"/>
      <w:r w:rsidRPr="00A34004">
        <w:rPr>
          <w:rFonts w:ascii="Georgia" w:hAnsi="Georgia"/>
          <w:sz w:val="20"/>
          <w:szCs w:val="20"/>
        </w:rPr>
        <w:t xml:space="preserve"> uygun olarak tüm önemli yönleriyle gerçeğe uygun bir biçimde sunulmadığı kanaatine varmamıza sebep olacak herhangi bir husus dikkatimizi çekmemiştir.</w:t>
      </w:r>
    </w:p>
    <w:p w14:paraId="283E7E08" w14:textId="77777777" w:rsidR="001D66DD" w:rsidRPr="00A34004" w:rsidRDefault="001D66DD" w:rsidP="001D66DD">
      <w:pPr>
        <w:widowControl w:val="0"/>
        <w:spacing w:line="290" w:lineRule="atLeast"/>
        <w:rPr>
          <w:rFonts w:ascii="Georgia" w:hAnsi="Georgia"/>
          <w:sz w:val="20"/>
          <w:szCs w:val="20"/>
        </w:rPr>
      </w:pPr>
    </w:p>
    <w:p w14:paraId="0075C138" w14:textId="77777777" w:rsidR="001D66DD" w:rsidRPr="00A34004" w:rsidRDefault="001D66DD" w:rsidP="001D66DD">
      <w:pPr>
        <w:widowControl w:val="0"/>
        <w:spacing w:line="290" w:lineRule="atLeast"/>
        <w:rPr>
          <w:rFonts w:ascii="Georgia" w:hAnsi="Georgia"/>
          <w:i/>
          <w:sz w:val="20"/>
          <w:szCs w:val="20"/>
        </w:rPr>
      </w:pPr>
      <w:r w:rsidRPr="00A34004">
        <w:rPr>
          <w:rFonts w:ascii="Georgia" w:hAnsi="Georgia"/>
          <w:i/>
          <w:sz w:val="20"/>
          <w:szCs w:val="20"/>
        </w:rPr>
        <w:t>Mevzuattan Kaynaklanan Diğer Yükümlülüklere İlişkin Rapor</w:t>
      </w:r>
    </w:p>
    <w:p w14:paraId="40823053" w14:textId="77777777" w:rsidR="001D66DD" w:rsidRPr="00A34004" w:rsidRDefault="001D66DD" w:rsidP="001D66DD">
      <w:pPr>
        <w:widowControl w:val="0"/>
        <w:spacing w:line="290" w:lineRule="atLeast"/>
        <w:rPr>
          <w:rFonts w:ascii="Georgia" w:hAnsi="Georgia"/>
          <w:sz w:val="20"/>
          <w:szCs w:val="20"/>
        </w:rPr>
      </w:pPr>
    </w:p>
    <w:p w14:paraId="473C49C8" w14:textId="753A7488" w:rsidR="001D66DD" w:rsidRPr="00A34004" w:rsidRDefault="00A90D1D" w:rsidP="001D66DD">
      <w:pPr>
        <w:widowControl w:val="0"/>
        <w:autoSpaceDE w:val="0"/>
        <w:autoSpaceDN w:val="0"/>
        <w:adjustRightInd w:val="0"/>
        <w:spacing w:line="290" w:lineRule="atLeast"/>
        <w:rPr>
          <w:rFonts w:ascii="Georgia" w:hAnsi="Georgia"/>
          <w:sz w:val="20"/>
          <w:szCs w:val="20"/>
        </w:rPr>
      </w:pPr>
      <w:r w:rsidRPr="00A34004">
        <w:rPr>
          <w:rFonts w:ascii="Georgia" w:hAnsi="Georgia"/>
          <w:sz w:val="20"/>
          <w:szCs w:val="20"/>
        </w:rPr>
        <w:t>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w:t>
      </w:r>
    </w:p>
    <w:p w14:paraId="6EE753BF" w14:textId="77777777" w:rsidR="001D66DD" w:rsidRPr="00A34004" w:rsidRDefault="001D66DD" w:rsidP="001D66DD">
      <w:pPr>
        <w:widowControl w:val="0"/>
        <w:spacing w:line="290" w:lineRule="atLeast"/>
        <w:rPr>
          <w:rFonts w:ascii="Georgia" w:hAnsi="Georgia"/>
          <w:sz w:val="20"/>
          <w:szCs w:val="20"/>
        </w:rPr>
      </w:pPr>
    </w:p>
    <w:p w14:paraId="3B84BB47" w14:textId="77777777" w:rsidR="001D66DD" w:rsidRPr="00A34004" w:rsidRDefault="001D66DD" w:rsidP="001D66DD">
      <w:pPr>
        <w:widowControl w:val="0"/>
        <w:spacing w:line="290" w:lineRule="atLeast"/>
        <w:rPr>
          <w:rFonts w:ascii="Georgia" w:hAnsi="Georgia"/>
          <w:sz w:val="20"/>
          <w:szCs w:val="20"/>
        </w:rPr>
      </w:pPr>
      <w:proofErr w:type="spellStart"/>
      <w:r w:rsidRPr="00A34004">
        <w:rPr>
          <w:rFonts w:ascii="Georgia" w:hAnsi="Georgia"/>
          <w:sz w:val="20"/>
          <w:szCs w:val="20"/>
        </w:rPr>
        <w:t>PwC</w:t>
      </w:r>
      <w:proofErr w:type="spellEnd"/>
      <w:r w:rsidRPr="00A34004">
        <w:rPr>
          <w:rFonts w:ascii="Georgia" w:hAnsi="Georgia"/>
          <w:sz w:val="20"/>
          <w:szCs w:val="20"/>
        </w:rPr>
        <w:t xml:space="preserve"> Bağımsız Denetim ve </w:t>
      </w:r>
    </w:p>
    <w:p w14:paraId="6E11540E" w14:textId="77777777" w:rsidR="001D66DD" w:rsidRPr="00A34004" w:rsidRDefault="001D66DD" w:rsidP="001D66DD">
      <w:pPr>
        <w:widowControl w:val="0"/>
        <w:spacing w:line="290" w:lineRule="atLeast"/>
        <w:rPr>
          <w:rFonts w:ascii="Georgia" w:hAnsi="Georgia"/>
          <w:sz w:val="20"/>
          <w:szCs w:val="20"/>
        </w:rPr>
      </w:pPr>
      <w:r w:rsidRPr="00A34004">
        <w:rPr>
          <w:rFonts w:ascii="Georgia" w:hAnsi="Georgia"/>
          <w:sz w:val="20"/>
          <w:szCs w:val="20"/>
        </w:rPr>
        <w:t xml:space="preserve">Serbest Muhasebeci Mali Müşavirlik A.Ş. </w:t>
      </w:r>
    </w:p>
    <w:p w14:paraId="29D27EF2" w14:textId="77777777" w:rsidR="001D66DD" w:rsidRPr="00A34004" w:rsidRDefault="001D66DD" w:rsidP="001D66DD">
      <w:pPr>
        <w:widowControl w:val="0"/>
        <w:spacing w:line="290" w:lineRule="atLeast"/>
        <w:rPr>
          <w:rFonts w:ascii="Georgia" w:hAnsi="Georgia"/>
          <w:sz w:val="20"/>
          <w:szCs w:val="20"/>
        </w:rPr>
      </w:pPr>
    </w:p>
    <w:p w14:paraId="0B5CC616" w14:textId="77777777" w:rsidR="001D66DD" w:rsidRPr="00A34004" w:rsidRDefault="001D66DD" w:rsidP="001D66DD">
      <w:pPr>
        <w:widowControl w:val="0"/>
        <w:spacing w:line="290" w:lineRule="atLeast"/>
        <w:rPr>
          <w:rFonts w:ascii="Georgia" w:hAnsi="Georgia"/>
          <w:sz w:val="20"/>
          <w:szCs w:val="20"/>
        </w:rPr>
      </w:pPr>
    </w:p>
    <w:p w14:paraId="0127E801" w14:textId="77777777" w:rsidR="001D66DD" w:rsidRPr="00A34004" w:rsidRDefault="001D66DD" w:rsidP="001D66DD">
      <w:pPr>
        <w:widowControl w:val="0"/>
        <w:spacing w:line="290" w:lineRule="atLeast"/>
        <w:rPr>
          <w:rFonts w:ascii="Georgia" w:hAnsi="Georgia"/>
          <w:sz w:val="20"/>
          <w:szCs w:val="20"/>
        </w:rPr>
      </w:pPr>
    </w:p>
    <w:p w14:paraId="72FC0FB4" w14:textId="77777777" w:rsidR="001D66DD" w:rsidRPr="00A34004" w:rsidRDefault="001D66DD" w:rsidP="001D66DD">
      <w:pPr>
        <w:widowControl w:val="0"/>
        <w:spacing w:line="290" w:lineRule="atLeast"/>
        <w:rPr>
          <w:rFonts w:ascii="Georgia" w:hAnsi="Georgia"/>
          <w:sz w:val="20"/>
          <w:szCs w:val="20"/>
        </w:rPr>
      </w:pPr>
    </w:p>
    <w:p w14:paraId="4AF36613" w14:textId="77777777" w:rsidR="001D66DD" w:rsidRPr="00A34004" w:rsidRDefault="001D66DD" w:rsidP="001D66DD">
      <w:pPr>
        <w:widowControl w:val="0"/>
        <w:spacing w:line="290" w:lineRule="atLeast"/>
        <w:rPr>
          <w:rFonts w:ascii="Georgia" w:hAnsi="Georgia"/>
          <w:sz w:val="20"/>
          <w:szCs w:val="20"/>
        </w:rPr>
      </w:pPr>
      <w:r w:rsidRPr="00A34004">
        <w:rPr>
          <w:rFonts w:ascii="Georgia" w:hAnsi="Georgia"/>
          <w:sz w:val="20"/>
          <w:szCs w:val="20"/>
        </w:rPr>
        <w:t>Didem Demer Kaya, SMMM</w:t>
      </w:r>
    </w:p>
    <w:p w14:paraId="769FCBAE" w14:textId="77777777" w:rsidR="001D66DD" w:rsidRPr="00A34004" w:rsidRDefault="001D66DD" w:rsidP="001D66DD">
      <w:pPr>
        <w:widowControl w:val="0"/>
        <w:spacing w:line="290" w:lineRule="atLeast"/>
        <w:rPr>
          <w:rFonts w:ascii="Georgia" w:hAnsi="Georgia"/>
          <w:sz w:val="20"/>
          <w:szCs w:val="20"/>
        </w:rPr>
      </w:pPr>
      <w:r w:rsidRPr="00A34004">
        <w:rPr>
          <w:rFonts w:ascii="Georgia" w:hAnsi="Georgia"/>
          <w:sz w:val="20"/>
          <w:szCs w:val="20"/>
        </w:rPr>
        <w:t>Sorumlu Denetçi</w:t>
      </w:r>
    </w:p>
    <w:p w14:paraId="6B55B7D0" w14:textId="77777777" w:rsidR="001D66DD" w:rsidRPr="00A34004" w:rsidRDefault="001D66DD" w:rsidP="001D66DD">
      <w:pPr>
        <w:widowControl w:val="0"/>
        <w:spacing w:line="290" w:lineRule="atLeast"/>
        <w:rPr>
          <w:rFonts w:ascii="Georgia" w:hAnsi="Georgia"/>
          <w:sz w:val="20"/>
          <w:szCs w:val="20"/>
        </w:rPr>
      </w:pPr>
    </w:p>
    <w:p w14:paraId="52798C17" w14:textId="64B0E443" w:rsidR="001D66DD" w:rsidRPr="00172244" w:rsidRDefault="001D66DD" w:rsidP="001D66DD">
      <w:pPr>
        <w:widowControl w:val="0"/>
        <w:spacing w:line="290" w:lineRule="atLeast"/>
        <w:rPr>
          <w:rFonts w:ascii="Georgia" w:hAnsi="Georgia"/>
          <w:sz w:val="20"/>
          <w:szCs w:val="20"/>
        </w:rPr>
      </w:pPr>
      <w:r w:rsidRPr="00A34004">
        <w:rPr>
          <w:rFonts w:ascii="Georgia" w:hAnsi="Georgia"/>
          <w:sz w:val="20"/>
          <w:szCs w:val="20"/>
        </w:rPr>
        <w:t xml:space="preserve">İstanbul, </w:t>
      </w:r>
      <w:r w:rsidR="00F95E44">
        <w:rPr>
          <w:rFonts w:ascii="Georgia" w:hAnsi="Georgia"/>
          <w:sz w:val="20"/>
          <w:szCs w:val="20"/>
        </w:rPr>
        <w:t>7</w:t>
      </w:r>
      <w:r w:rsidR="00F95E44" w:rsidRPr="00A34004">
        <w:rPr>
          <w:rFonts w:ascii="Georgia" w:hAnsi="Georgia"/>
          <w:sz w:val="20"/>
          <w:szCs w:val="20"/>
        </w:rPr>
        <w:t xml:space="preserve"> </w:t>
      </w:r>
      <w:r w:rsidR="009A1212" w:rsidRPr="00A34004">
        <w:rPr>
          <w:rFonts w:ascii="Georgia" w:hAnsi="Georgia"/>
          <w:sz w:val="20"/>
          <w:szCs w:val="20"/>
        </w:rPr>
        <w:t>Ağustos</w:t>
      </w:r>
      <w:r w:rsidRPr="00A34004">
        <w:rPr>
          <w:rFonts w:ascii="Georgia" w:hAnsi="Georgia"/>
          <w:sz w:val="20"/>
          <w:szCs w:val="20"/>
        </w:rPr>
        <w:t xml:space="preserve"> 202</w:t>
      </w:r>
      <w:r w:rsidR="000C4C7A" w:rsidRPr="00A34004">
        <w:rPr>
          <w:rFonts w:ascii="Georgia" w:hAnsi="Georgia"/>
          <w:sz w:val="20"/>
          <w:szCs w:val="20"/>
        </w:rPr>
        <w:t>5</w:t>
      </w:r>
    </w:p>
    <w:p w14:paraId="64478C22" w14:textId="016F51CF" w:rsidR="001D66DD" w:rsidRDefault="001D66DD" w:rsidP="001D66DD">
      <w:pPr>
        <w:rPr>
          <w:rFonts w:ascii="Georgia" w:eastAsia="Arial" w:hAnsi="Georgia"/>
          <w:b/>
          <w:sz w:val="20"/>
          <w:szCs w:val="20"/>
        </w:rPr>
      </w:pPr>
    </w:p>
    <w:p w14:paraId="75D37FD3" w14:textId="77777777" w:rsidR="001D66DD" w:rsidRPr="001D66DD" w:rsidRDefault="001D66DD" w:rsidP="001D66DD">
      <w:pPr>
        <w:rPr>
          <w:rFonts w:ascii="Georgia" w:eastAsia="Arial" w:hAnsi="Georgia"/>
          <w:sz w:val="20"/>
          <w:szCs w:val="20"/>
        </w:rPr>
      </w:pPr>
    </w:p>
    <w:p w14:paraId="26A21F15" w14:textId="4DDBCA49" w:rsidR="001D66DD" w:rsidRDefault="001D66DD" w:rsidP="001D66DD">
      <w:pPr>
        <w:rPr>
          <w:rFonts w:ascii="Georgia" w:eastAsia="Arial" w:hAnsi="Georgia"/>
          <w:sz w:val="20"/>
          <w:szCs w:val="20"/>
        </w:rPr>
      </w:pPr>
    </w:p>
    <w:p w14:paraId="03EC21B9" w14:textId="19F066ED" w:rsidR="001D66DD" w:rsidRDefault="001D66DD" w:rsidP="001D66DD">
      <w:pPr>
        <w:tabs>
          <w:tab w:val="left" w:pos="802"/>
        </w:tabs>
        <w:rPr>
          <w:rFonts w:ascii="Georgia" w:eastAsia="Arial" w:hAnsi="Georgia"/>
          <w:sz w:val="20"/>
          <w:szCs w:val="20"/>
        </w:rPr>
      </w:pPr>
      <w:r>
        <w:rPr>
          <w:rFonts w:ascii="Georgia" w:eastAsia="Arial" w:hAnsi="Georgia"/>
          <w:sz w:val="20"/>
          <w:szCs w:val="20"/>
        </w:rPr>
        <w:tab/>
      </w:r>
    </w:p>
    <w:p w14:paraId="6A838994" w14:textId="0C50A12D" w:rsidR="00795DB8" w:rsidRPr="00FF1B59" w:rsidRDefault="001D66DD" w:rsidP="00294453">
      <w:pPr>
        <w:pStyle w:val="1tipi"/>
        <w:jc w:val="center"/>
        <w:rPr>
          <w:rFonts w:cs="Arial"/>
          <w:b/>
          <w:sz w:val="20"/>
          <w:lang w:eastAsia="en-US"/>
        </w:rPr>
      </w:pPr>
      <w:r>
        <w:rPr>
          <w:rFonts w:ascii="Georgia" w:eastAsia="Arial" w:hAnsi="Georgia"/>
          <w:sz w:val="20"/>
        </w:rPr>
        <w:br w:type="page"/>
      </w:r>
      <w:r w:rsidR="00795DB8" w:rsidRPr="00FF1B59">
        <w:rPr>
          <w:rFonts w:cs="Arial"/>
          <w:b/>
          <w:sz w:val="20"/>
          <w:lang w:eastAsia="en-US"/>
        </w:rPr>
        <w:lastRenderedPageBreak/>
        <w:t xml:space="preserve">ALBARAKA TÜRK KATILIM BANKASI A.Ş.'NİN </w:t>
      </w:r>
      <w:r w:rsidR="00591174" w:rsidRPr="00FF1B59">
        <w:rPr>
          <w:rFonts w:cs="Arial"/>
          <w:b/>
          <w:sz w:val="20"/>
          <w:lang w:eastAsia="en-US"/>
        </w:rPr>
        <w:t>3</w:t>
      </w:r>
      <w:r w:rsidR="00C92DE5">
        <w:rPr>
          <w:rFonts w:cs="Arial"/>
          <w:b/>
          <w:sz w:val="20"/>
          <w:lang w:eastAsia="en-US"/>
        </w:rPr>
        <w:t>0</w:t>
      </w:r>
      <w:r w:rsidR="003540B5" w:rsidRPr="00FF1B59">
        <w:rPr>
          <w:rFonts w:cs="Arial"/>
          <w:b/>
          <w:sz w:val="20"/>
          <w:lang w:eastAsia="en-US"/>
        </w:rPr>
        <w:t xml:space="preserve"> </w:t>
      </w:r>
      <w:r w:rsidR="00C92DE5">
        <w:rPr>
          <w:rFonts w:cs="Arial"/>
          <w:b/>
          <w:sz w:val="20"/>
          <w:lang w:eastAsia="en-US"/>
        </w:rPr>
        <w:t>HAZİRAN</w:t>
      </w:r>
      <w:r w:rsidR="00591174" w:rsidRPr="00FF1B59">
        <w:rPr>
          <w:rFonts w:cs="Arial"/>
          <w:b/>
          <w:sz w:val="20"/>
          <w:lang w:eastAsia="en-US"/>
        </w:rPr>
        <w:t xml:space="preserve"> 202</w:t>
      </w:r>
      <w:r w:rsidR="00294453">
        <w:rPr>
          <w:rFonts w:cs="Arial"/>
          <w:b/>
          <w:sz w:val="20"/>
          <w:lang w:eastAsia="en-US"/>
        </w:rPr>
        <w:t>5</w:t>
      </w:r>
      <w:r w:rsidR="00591174" w:rsidRPr="00FF1B59">
        <w:rPr>
          <w:rFonts w:cs="Arial"/>
          <w:b/>
          <w:sz w:val="20"/>
          <w:lang w:eastAsia="en-US"/>
        </w:rPr>
        <w:t xml:space="preserve"> </w:t>
      </w:r>
      <w:r w:rsidR="00795DB8" w:rsidRPr="00FF1B59">
        <w:rPr>
          <w:rFonts w:cs="Arial"/>
          <w:b/>
          <w:sz w:val="20"/>
          <w:lang w:eastAsia="en-US"/>
        </w:rPr>
        <w:t xml:space="preserve">TARİHİ İTİBARIYLA </w:t>
      </w:r>
    </w:p>
    <w:p w14:paraId="5341DDFD" w14:textId="0CBD1BFB" w:rsidR="00795DB8" w:rsidRPr="00FF1B59" w:rsidRDefault="00795DB8" w:rsidP="00B12729">
      <w:pPr>
        <w:pStyle w:val="1tipi"/>
        <w:jc w:val="center"/>
        <w:rPr>
          <w:rFonts w:cs="Arial"/>
          <w:b/>
          <w:sz w:val="20"/>
          <w:lang w:eastAsia="en-US"/>
        </w:rPr>
      </w:pPr>
      <w:r w:rsidRPr="00FF1B59">
        <w:rPr>
          <w:rFonts w:cs="Arial"/>
          <w:b/>
          <w:sz w:val="20"/>
          <w:lang w:eastAsia="en-US"/>
        </w:rPr>
        <w:t xml:space="preserve">HAZIRLANAN </w:t>
      </w:r>
      <w:r w:rsidR="00C92DE5">
        <w:rPr>
          <w:rFonts w:cs="Arial"/>
          <w:b/>
          <w:sz w:val="20"/>
          <w:lang w:eastAsia="en-US"/>
        </w:rPr>
        <w:t>ALTI</w:t>
      </w:r>
      <w:r w:rsidR="000468F8" w:rsidRPr="00457E6D">
        <w:rPr>
          <w:rFonts w:cs="Arial"/>
          <w:b/>
          <w:sz w:val="20"/>
          <w:lang w:eastAsia="en-US"/>
        </w:rPr>
        <w:t xml:space="preserve"> AYLIK</w:t>
      </w:r>
      <w:r w:rsidRPr="00FF1B59">
        <w:rPr>
          <w:rFonts w:cs="Arial"/>
          <w:b/>
          <w:sz w:val="20"/>
          <w:lang w:eastAsia="en-US"/>
        </w:rPr>
        <w:t xml:space="preserve"> KONSOLİDE OLMAYAN FİNANSAL RAPORU</w:t>
      </w:r>
    </w:p>
    <w:p w14:paraId="20EE09FB" w14:textId="77777777" w:rsidR="00485D0F" w:rsidRPr="00FF1B59" w:rsidRDefault="00485D0F" w:rsidP="00B12729">
      <w:pPr>
        <w:pStyle w:val="1tipi"/>
        <w:tabs>
          <w:tab w:val="clear" w:pos="1134"/>
        </w:tabs>
        <w:jc w:val="center"/>
        <w:rPr>
          <w:rFonts w:cs="Arial"/>
          <w:snapToGrid/>
          <w:sz w:val="20"/>
          <w:lang w:eastAsia="en-US"/>
        </w:rPr>
      </w:pPr>
    </w:p>
    <w:p w14:paraId="67019834" w14:textId="77777777" w:rsidR="00485D0F" w:rsidRPr="00FF1B59" w:rsidRDefault="00485D0F" w:rsidP="00B12729">
      <w:pPr>
        <w:pStyle w:val="1tipi"/>
        <w:tabs>
          <w:tab w:val="clear" w:pos="1134"/>
        </w:tabs>
        <w:rPr>
          <w:rFonts w:cs="Arial"/>
          <w:snapToGrid/>
          <w:sz w:val="20"/>
          <w:lang w:eastAsia="en-US"/>
        </w:rPr>
      </w:pPr>
    </w:p>
    <w:p w14:paraId="433901AB" w14:textId="77777777" w:rsidR="008B4A05" w:rsidRPr="00FF1B59" w:rsidRDefault="008B4A05" w:rsidP="00B12729">
      <w:pPr>
        <w:pStyle w:val="1tipi"/>
        <w:tabs>
          <w:tab w:val="clear" w:pos="1134"/>
        </w:tabs>
        <w:ind w:left="3540" w:hanging="3540"/>
        <w:jc w:val="left"/>
        <w:rPr>
          <w:rFonts w:cs="Arial"/>
          <w:snapToGrid/>
          <w:sz w:val="20"/>
          <w:szCs w:val="18"/>
          <w:lang w:eastAsia="en-US"/>
        </w:rPr>
      </w:pPr>
      <w:r w:rsidRPr="00FF1B59">
        <w:rPr>
          <w:rFonts w:cs="Arial"/>
          <w:snapToGrid/>
          <w:sz w:val="20"/>
          <w:szCs w:val="18"/>
          <w:lang w:eastAsia="en-US"/>
        </w:rPr>
        <w:t xml:space="preserve">Banka’nın Yönetim Merkezinin Adresi </w:t>
      </w:r>
      <w:r w:rsidRPr="00FF1B59">
        <w:rPr>
          <w:rFonts w:cs="Arial"/>
          <w:snapToGrid/>
          <w:sz w:val="20"/>
          <w:szCs w:val="18"/>
          <w:lang w:eastAsia="en-US"/>
        </w:rPr>
        <w:tab/>
      </w:r>
      <w:r w:rsidR="00A97276" w:rsidRPr="00FF1B59">
        <w:rPr>
          <w:rFonts w:cs="Arial"/>
          <w:snapToGrid/>
          <w:sz w:val="20"/>
          <w:szCs w:val="18"/>
          <w:lang w:eastAsia="en-US"/>
        </w:rPr>
        <w:tab/>
        <w:t xml:space="preserve">   </w:t>
      </w:r>
      <w:r w:rsidRPr="00FF1B59">
        <w:rPr>
          <w:rFonts w:cs="Arial"/>
          <w:snapToGrid/>
          <w:sz w:val="20"/>
          <w:szCs w:val="18"/>
          <w:lang w:eastAsia="en-US"/>
        </w:rPr>
        <w:t xml:space="preserve">: </w:t>
      </w:r>
      <w:r w:rsidR="002C2BFA" w:rsidRPr="00FF1B59">
        <w:rPr>
          <w:rFonts w:cs="Arial"/>
          <w:snapToGrid/>
          <w:sz w:val="20"/>
          <w:szCs w:val="18"/>
          <w:lang w:eastAsia="en-US"/>
        </w:rPr>
        <w:t xml:space="preserve">İnkılap </w:t>
      </w:r>
      <w:r w:rsidRPr="00FF1B59">
        <w:rPr>
          <w:rFonts w:cs="Arial"/>
          <w:snapToGrid/>
          <w:sz w:val="20"/>
          <w:szCs w:val="18"/>
          <w:lang w:eastAsia="en-US"/>
        </w:rPr>
        <w:t xml:space="preserve">Mah. Dr. Adnan Büyükdeniz Cad.No:6 </w:t>
      </w:r>
    </w:p>
    <w:p w14:paraId="7D01E3D8" w14:textId="77777777" w:rsidR="008B4A05" w:rsidRPr="00FF1B59" w:rsidRDefault="00A97276" w:rsidP="00B12729">
      <w:pPr>
        <w:pStyle w:val="1tipi"/>
        <w:tabs>
          <w:tab w:val="clear" w:pos="1134"/>
        </w:tabs>
        <w:ind w:left="3540" w:firstLine="429"/>
        <w:jc w:val="left"/>
        <w:rPr>
          <w:rFonts w:cs="Arial"/>
          <w:snapToGrid/>
          <w:sz w:val="20"/>
          <w:szCs w:val="18"/>
          <w:lang w:eastAsia="en-US"/>
        </w:rPr>
      </w:pPr>
      <w:r w:rsidRPr="00FF1B59">
        <w:rPr>
          <w:rFonts w:cs="Arial"/>
          <w:snapToGrid/>
          <w:sz w:val="20"/>
          <w:szCs w:val="18"/>
          <w:lang w:eastAsia="en-US"/>
        </w:rPr>
        <w:t xml:space="preserve">  </w:t>
      </w:r>
      <w:r w:rsidR="000A6E36" w:rsidRPr="00FF1B59">
        <w:rPr>
          <w:rFonts w:cs="Arial"/>
          <w:snapToGrid/>
          <w:sz w:val="20"/>
          <w:szCs w:val="18"/>
          <w:lang w:eastAsia="en-US"/>
        </w:rPr>
        <w:t xml:space="preserve"> </w:t>
      </w:r>
      <w:r w:rsidR="00F95BB0" w:rsidRPr="00FF1B59">
        <w:rPr>
          <w:rFonts w:cs="Arial"/>
          <w:snapToGrid/>
          <w:sz w:val="20"/>
          <w:szCs w:val="18"/>
          <w:lang w:eastAsia="en-US"/>
        </w:rPr>
        <w:t xml:space="preserve"> </w:t>
      </w:r>
      <w:r w:rsidR="000A6E36" w:rsidRPr="00FF1B59">
        <w:rPr>
          <w:rFonts w:cs="Arial"/>
          <w:snapToGrid/>
          <w:sz w:val="20"/>
          <w:szCs w:val="18"/>
          <w:lang w:eastAsia="en-US"/>
        </w:rPr>
        <w:t xml:space="preserve"> 34768 </w:t>
      </w:r>
      <w:r w:rsidR="008B4A05" w:rsidRPr="00FF1B59">
        <w:rPr>
          <w:rFonts w:cs="Arial"/>
          <w:snapToGrid/>
          <w:sz w:val="20"/>
          <w:szCs w:val="18"/>
          <w:lang w:eastAsia="en-US"/>
        </w:rPr>
        <w:t xml:space="preserve">Ümraniye /İstanbul </w:t>
      </w:r>
    </w:p>
    <w:p w14:paraId="4C8ED6CB" w14:textId="77777777" w:rsidR="008B4A05" w:rsidRPr="00FF1B59" w:rsidRDefault="008B4A05" w:rsidP="00B12729">
      <w:pPr>
        <w:jc w:val="both"/>
        <w:rPr>
          <w:rFonts w:ascii="Arial" w:hAnsi="Arial" w:cs="Arial"/>
          <w:sz w:val="20"/>
          <w:szCs w:val="18"/>
        </w:rPr>
      </w:pPr>
      <w:r w:rsidRPr="00FF1B59">
        <w:rPr>
          <w:rFonts w:ascii="Arial" w:hAnsi="Arial" w:cs="Arial"/>
          <w:sz w:val="20"/>
          <w:szCs w:val="18"/>
        </w:rPr>
        <w:t xml:space="preserve">Banka’nın Telefon ve </w:t>
      </w:r>
      <w:r w:rsidR="00F95BB0" w:rsidRPr="00FF1B59">
        <w:rPr>
          <w:rFonts w:ascii="Arial" w:hAnsi="Arial" w:cs="Arial"/>
          <w:sz w:val="20"/>
          <w:szCs w:val="18"/>
        </w:rPr>
        <w:t>Faks Numaraları</w:t>
      </w:r>
      <w:r w:rsidR="00F95BB0" w:rsidRPr="00FF1B59">
        <w:rPr>
          <w:rFonts w:ascii="Arial" w:hAnsi="Arial" w:cs="Arial"/>
          <w:sz w:val="20"/>
          <w:szCs w:val="18"/>
        </w:rPr>
        <w:tab/>
        <w:t xml:space="preserve"> </w:t>
      </w:r>
      <w:proofErr w:type="gramStart"/>
      <w:r w:rsidR="00F95BB0" w:rsidRPr="00FF1B59">
        <w:rPr>
          <w:rFonts w:ascii="Arial" w:hAnsi="Arial" w:cs="Arial"/>
          <w:sz w:val="20"/>
          <w:szCs w:val="18"/>
        </w:rPr>
        <w:t xml:space="preserve">  </w:t>
      </w:r>
      <w:r w:rsidR="00697381" w:rsidRPr="00FF1B59">
        <w:rPr>
          <w:rFonts w:ascii="Arial" w:hAnsi="Arial" w:cs="Arial"/>
          <w:sz w:val="20"/>
          <w:szCs w:val="18"/>
        </w:rPr>
        <w:t>:</w:t>
      </w:r>
      <w:proofErr w:type="gramEnd"/>
      <w:r w:rsidR="00697381" w:rsidRPr="00FF1B59">
        <w:rPr>
          <w:rFonts w:ascii="Arial" w:hAnsi="Arial" w:cs="Arial"/>
          <w:sz w:val="20"/>
          <w:szCs w:val="18"/>
        </w:rPr>
        <w:t xml:space="preserve"> 0</w:t>
      </w:r>
      <w:r w:rsidRPr="00FF1B59">
        <w:rPr>
          <w:rFonts w:ascii="Arial" w:hAnsi="Arial" w:cs="Arial"/>
          <w:sz w:val="20"/>
          <w:szCs w:val="18"/>
        </w:rPr>
        <w:t>216 666 01 01 – 0216 666 16 00</w:t>
      </w:r>
    </w:p>
    <w:p w14:paraId="1ED3175E" w14:textId="77777777" w:rsidR="008B4A05" w:rsidRPr="00FF1B59" w:rsidRDefault="008B4A05" w:rsidP="00B12729">
      <w:pPr>
        <w:jc w:val="both"/>
        <w:rPr>
          <w:rFonts w:ascii="Arial" w:hAnsi="Arial" w:cs="Arial"/>
          <w:sz w:val="20"/>
          <w:szCs w:val="18"/>
        </w:rPr>
      </w:pPr>
      <w:r w:rsidRPr="00FF1B59">
        <w:rPr>
          <w:rFonts w:ascii="Arial" w:hAnsi="Arial" w:cs="Arial"/>
          <w:sz w:val="20"/>
          <w:szCs w:val="18"/>
        </w:rPr>
        <w:t>Banka’nın İnternet Sayfa</w:t>
      </w:r>
      <w:r w:rsidR="00B91DA3" w:rsidRPr="00FF1B59">
        <w:rPr>
          <w:rFonts w:ascii="Arial" w:hAnsi="Arial" w:cs="Arial"/>
          <w:sz w:val="20"/>
          <w:szCs w:val="18"/>
        </w:rPr>
        <w:t>sı Adresi</w:t>
      </w:r>
      <w:r w:rsidR="00B91DA3" w:rsidRPr="00FF1B59">
        <w:rPr>
          <w:rFonts w:ascii="Arial" w:hAnsi="Arial" w:cs="Arial"/>
          <w:sz w:val="20"/>
          <w:szCs w:val="18"/>
        </w:rPr>
        <w:tab/>
      </w:r>
      <w:r w:rsidR="00B91DA3" w:rsidRPr="00FF1B59">
        <w:rPr>
          <w:rFonts w:ascii="Arial" w:hAnsi="Arial" w:cs="Arial"/>
          <w:sz w:val="20"/>
          <w:szCs w:val="18"/>
        </w:rPr>
        <w:tab/>
        <w:t xml:space="preserve"> </w:t>
      </w:r>
      <w:proofErr w:type="gramStart"/>
      <w:r w:rsidR="00B91DA3" w:rsidRPr="00FF1B59">
        <w:rPr>
          <w:rFonts w:ascii="Arial" w:hAnsi="Arial" w:cs="Arial"/>
          <w:sz w:val="20"/>
          <w:szCs w:val="18"/>
        </w:rPr>
        <w:t xml:space="preserve">  :</w:t>
      </w:r>
      <w:proofErr w:type="gramEnd"/>
      <w:r w:rsidR="00B91DA3" w:rsidRPr="00FF1B59">
        <w:rPr>
          <w:rFonts w:ascii="Arial" w:hAnsi="Arial" w:cs="Arial"/>
          <w:sz w:val="20"/>
          <w:szCs w:val="18"/>
        </w:rPr>
        <w:t xml:space="preserve"> www.albaraka</w:t>
      </w:r>
      <w:r w:rsidRPr="00FF1B59">
        <w:rPr>
          <w:rFonts w:ascii="Arial" w:hAnsi="Arial" w:cs="Arial"/>
          <w:sz w:val="20"/>
          <w:szCs w:val="18"/>
        </w:rPr>
        <w:t>.com.tr</w:t>
      </w:r>
    </w:p>
    <w:p w14:paraId="23344106" w14:textId="77777777" w:rsidR="008B4A05" w:rsidRPr="00FF1B59" w:rsidRDefault="008B4A05" w:rsidP="00B12729">
      <w:pPr>
        <w:jc w:val="both"/>
        <w:rPr>
          <w:rFonts w:ascii="Arial" w:hAnsi="Arial" w:cs="Arial"/>
          <w:sz w:val="20"/>
          <w:szCs w:val="18"/>
        </w:rPr>
      </w:pPr>
      <w:r w:rsidRPr="00FF1B59">
        <w:rPr>
          <w:rFonts w:ascii="Arial" w:hAnsi="Arial" w:cs="Arial"/>
          <w:sz w:val="20"/>
          <w:szCs w:val="18"/>
        </w:rPr>
        <w:t>İrtibat için Elektronik Posta Adresi</w:t>
      </w:r>
      <w:r w:rsidRPr="00FF1B59">
        <w:rPr>
          <w:rFonts w:ascii="Arial" w:hAnsi="Arial" w:cs="Arial"/>
          <w:sz w:val="20"/>
          <w:szCs w:val="18"/>
        </w:rPr>
        <w:tab/>
      </w:r>
      <w:r w:rsidRPr="00FF1B59">
        <w:rPr>
          <w:rFonts w:ascii="Arial" w:hAnsi="Arial" w:cs="Arial"/>
          <w:sz w:val="20"/>
          <w:szCs w:val="18"/>
        </w:rPr>
        <w:tab/>
        <w:t xml:space="preserve"> </w:t>
      </w:r>
      <w:proofErr w:type="gramStart"/>
      <w:r w:rsidRPr="00FF1B59">
        <w:rPr>
          <w:rFonts w:ascii="Arial" w:hAnsi="Arial" w:cs="Arial"/>
          <w:sz w:val="20"/>
          <w:szCs w:val="18"/>
        </w:rPr>
        <w:t xml:space="preserve">  :</w:t>
      </w:r>
      <w:proofErr w:type="gramEnd"/>
      <w:r w:rsidRPr="00FF1B59">
        <w:rPr>
          <w:rFonts w:ascii="Arial" w:hAnsi="Arial" w:cs="Arial"/>
          <w:sz w:val="20"/>
          <w:szCs w:val="18"/>
        </w:rPr>
        <w:t xml:space="preserve"> albarakaturk@albarakaturk.com.tr</w:t>
      </w:r>
    </w:p>
    <w:p w14:paraId="26AF4EC9" w14:textId="77777777" w:rsidR="008B4A05" w:rsidRPr="00FF1B59" w:rsidRDefault="008B4A05" w:rsidP="00B12729">
      <w:pPr>
        <w:jc w:val="both"/>
        <w:rPr>
          <w:rFonts w:ascii="Arial" w:hAnsi="Arial" w:cs="Arial"/>
          <w:sz w:val="20"/>
          <w:szCs w:val="18"/>
        </w:rPr>
      </w:pPr>
    </w:p>
    <w:p w14:paraId="2E6E3310" w14:textId="0A51E5A3" w:rsidR="008B4A05" w:rsidRPr="00FF1B59" w:rsidRDefault="008B4A05" w:rsidP="00B12729">
      <w:pPr>
        <w:tabs>
          <w:tab w:val="left" w:pos="6120"/>
        </w:tabs>
        <w:suppressAutoHyphens/>
        <w:jc w:val="both"/>
        <w:rPr>
          <w:rFonts w:ascii="Arial" w:hAnsi="Arial" w:cs="Arial"/>
          <w:sz w:val="18"/>
          <w:szCs w:val="18"/>
        </w:rPr>
      </w:pPr>
      <w:r w:rsidRPr="00FF1B59">
        <w:rPr>
          <w:rFonts w:ascii="Arial" w:hAnsi="Arial" w:cs="Arial"/>
          <w:sz w:val="20"/>
          <w:szCs w:val="18"/>
        </w:rPr>
        <w:t>Bankacılık Düzenleme ve Denetleme Kurumu tarafından düzenlenen Bankalarca Kamuya Açıklanacak Finansal Tablolar ile Bunlara İlişkin Açıklama ve Dipnotlar Hakkında Tebliğe göre hazırlanan</w:t>
      </w:r>
      <w:r w:rsidR="00073FCD" w:rsidRPr="00FF1B59">
        <w:rPr>
          <w:rFonts w:ascii="Arial" w:hAnsi="Arial" w:cs="Arial"/>
          <w:sz w:val="20"/>
          <w:szCs w:val="18"/>
        </w:rPr>
        <w:t xml:space="preserve"> </w:t>
      </w:r>
      <w:r w:rsidR="00EE1906">
        <w:rPr>
          <w:rFonts w:ascii="Arial" w:hAnsi="Arial" w:cs="Arial"/>
          <w:sz w:val="20"/>
          <w:szCs w:val="18"/>
        </w:rPr>
        <w:t>altı</w:t>
      </w:r>
      <w:r w:rsidR="003B0F63">
        <w:rPr>
          <w:rFonts w:ascii="Arial" w:hAnsi="Arial" w:cs="Arial"/>
          <w:sz w:val="20"/>
          <w:szCs w:val="18"/>
        </w:rPr>
        <w:t xml:space="preserve"> </w:t>
      </w:r>
      <w:r w:rsidR="000468F8" w:rsidRPr="00457E6D">
        <w:rPr>
          <w:rFonts w:ascii="Arial" w:hAnsi="Arial" w:cs="Arial"/>
          <w:sz w:val="20"/>
          <w:szCs w:val="18"/>
        </w:rPr>
        <w:t>aylık</w:t>
      </w:r>
      <w:r w:rsidR="0086454D" w:rsidRPr="00FF1B59">
        <w:rPr>
          <w:rFonts w:ascii="Arial" w:hAnsi="Arial" w:cs="Arial"/>
          <w:sz w:val="20"/>
          <w:szCs w:val="18"/>
        </w:rPr>
        <w:t xml:space="preserve"> </w:t>
      </w:r>
      <w:r w:rsidRPr="00FF1B59">
        <w:rPr>
          <w:rFonts w:ascii="Arial" w:hAnsi="Arial" w:cs="Arial"/>
          <w:sz w:val="20"/>
          <w:szCs w:val="18"/>
        </w:rPr>
        <w:t>konsolide olmayan finansal rapor aşağıda yer alan bölümlerden oluşmaktadır.</w:t>
      </w:r>
    </w:p>
    <w:p w14:paraId="54A9AF93" w14:textId="77777777" w:rsidR="008B4A05" w:rsidRPr="00FF1B59" w:rsidRDefault="008B4A05" w:rsidP="00B12729">
      <w:pPr>
        <w:tabs>
          <w:tab w:val="left" w:pos="6120"/>
        </w:tabs>
        <w:suppressAutoHyphens/>
        <w:jc w:val="both"/>
        <w:rPr>
          <w:rFonts w:ascii="Arial" w:hAnsi="Arial" w:cs="Arial"/>
          <w:sz w:val="18"/>
          <w:szCs w:val="18"/>
        </w:rPr>
      </w:pPr>
    </w:p>
    <w:p w14:paraId="32CB9341" w14:textId="77777777" w:rsidR="00EE2981" w:rsidRPr="00457E6D" w:rsidRDefault="00EE2981" w:rsidP="00EE2981">
      <w:pPr>
        <w:numPr>
          <w:ilvl w:val="0"/>
          <w:numId w:val="1"/>
        </w:numPr>
        <w:tabs>
          <w:tab w:val="clear" w:pos="360"/>
          <w:tab w:val="left" w:pos="561"/>
        </w:tabs>
        <w:ind w:left="561" w:hanging="561"/>
        <w:jc w:val="both"/>
        <w:rPr>
          <w:rFonts w:ascii="Arial" w:hAnsi="Arial" w:cs="Arial"/>
          <w:sz w:val="20"/>
          <w:szCs w:val="20"/>
        </w:rPr>
      </w:pPr>
      <w:r w:rsidRPr="00457E6D">
        <w:rPr>
          <w:rFonts w:ascii="Arial" w:hAnsi="Arial" w:cs="Arial"/>
          <w:sz w:val="20"/>
          <w:szCs w:val="20"/>
        </w:rPr>
        <w:t>BANKA HAKKINDA GENEL BİLGİLER</w:t>
      </w:r>
    </w:p>
    <w:p w14:paraId="46DCE25B" w14:textId="77777777" w:rsidR="00EE2981" w:rsidRPr="00457E6D" w:rsidRDefault="00EE2981" w:rsidP="00EE2981">
      <w:pPr>
        <w:numPr>
          <w:ilvl w:val="0"/>
          <w:numId w:val="1"/>
        </w:numPr>
        <w:tabs>
          <w:tab w:val="clear" w:pos="360"/>
          <w:tab w:val="left" w:pos="561"/>
        </w:tabs>
        <w:ind w:left="561" w:hanging="561"/>
        <w:jc w:val="both"/>
        <w:rPr>
          <w:rFonts w:ascii="Arial" w:hAnsi="Arial" w:cs="Arial"/>
          <w:sz w:val="20"/>
          <w:szCs w:val="20"/>
        </w:rPr>
      </w:pPr>
      <w:r w:rsidRPr="00457E6D">
        <w:rPr>
          <w:rFonts w:ascii="Arial" w:hAnsi="Arial" w:cs="Arial"/>
          <w:sz w:val="20"/>
          <w:szCs w:val="20"/>
        </w:rPr>
        <w:t>BANKA’NIN KONSOLİDE OLMAYAN FİNANSAL TABLOLARI</w:t>
      </w:r>
    </w:p>
    <w:p w14:paraId="22E48A50" w14:textId="77777777" w:rsidR="00EE2981" w:rsidRPr="00457E6D" w:rsidRDefault="00EE2981" w:rsidP="00EE2981">
      <w:pPr>
        <w:numPr>
          <w:ilvl w:val="0"/>
          <w:numId w:val="1"/>
        </w:numPr>
        <w:tabs>
          <w:tab w:val="clear" w:pos="360"/>
          <w:tab w:val="left" w:pos="561"/>
        </w:tabs>
        <w:ind w:left="561" w:hanging="561"/>
        <w:jc w:val="both"/>
        <w:rPr>
          <w:rFonts w:ascii="Arial" w:hAnsi="Arial" w:cs="Arial"/>
          <w:sz w:val="20"/>
          <w:szCs w:val="20"/>
        </w:rPr>
      </w:pPr>
      <w:r w:rsidRPr="00457E6D">
        <w:rPr>
          <w:rFonts w:ascii="Arial" w:hAnsi="Arial" w:cs="Arial"/>
          <w:sz w:val="20"/>
          <w:szCs w:val="20"/>
        </w:rPr>
        <w:t>İLGİLİ DÖNEMDE UYGULANAN MUHASEBE POLİTİKALARINA İLİŞKİN AÇIKLAMALAR</w:t>
      </w:r>
    </w:p>
    <w:p w14:paraId="349ADCF4" w14:textId="77777777" w:rsidR="00EE2981" w:rsidRPr="00457E6D" w:rsidRDefault="00EE2981" w:rsidP="00EE2981">
      <w:pPr>
        <w:numPr>
          <w:ilvl w:val="0"/>
          <w:numId w:val="1"/>
        </w:numPr>
        <w:tabs>
          <w:tab w:val="clear" w:pos="360"/>
          <w:tab w:val="left" w:pos="561"/>
        </w:tabs>
        <w:ind w:left="561" w:hanging="561"/>
        <w:jc w:val="both"/>
        <w:rPr>
          <w:rFonts w:ascii="Arial" w:hAnsi="Arial" w:cs="Arial"/>
          <w:sz w:val="20"/>
          <w:szCs w:val="20"/>
        </w:rPr>
      </w:pPr>
      <w:r w:rsidRPr="00457E6D">
        <w:rPr>
          <w:rFonts w:ascii="Arial" w:hAnsi="Arial" w:cs="Arial"/>
          <w:sz w:val="20"/>
          <w:szCs w:val="20"/>
        </w:rPr>
        <w:t>BANKA’NIN MALİ BÜNYESİNE VE RİSK YÖNETİMİNE İLİŞKİN BİLGİLER</w:t>
      </w:r>
    </w:p>
    <w:p w14:paraId="341B57D4" w14:textId="77777777" w:rsidR="00EE2981" w:rsidRPr="00457E6D" w:rsidRDefault="00EE2981" w:rsidP="00EE2981">
      <w:pPr>
        <w:numPr>
          <w:ilvl w:val="0"/>
          <w:numId w:val="1"/>
        </w:numPr>
        <w:tabs>
          <w:tab w:val="clear" w:pos="360"/>
          <w:tab w:val="left" w:pos="561"/>
        </w:tabs>
        <w:ind w:left="561" w:hanging="561"/>
        <w:jc w:val="both"/>
        <w:rPr>
          <w:rFonts w:ascii="Arial" w:hAnsi="Arial" w:cs="Arial"/>
          <w:sz w:val="20"/>
          <w:szCs w:val="20"/>
        </w:rPr>
      </w:pPr>
      <w:r w:rsidRPr="00457E6D">
        <w:rPr>
          <w:rFonts w:ascii="Arial" w:hAnsi="Arial" w:cs="Arial"/>
          <w:sz w:val="20"/>
          <w:szCs w:val="20"/>
        </w:rPr>
        <w:t>KONSOLİDE OLMAYAN FİNANSAL TABLOLARA İLİŞKİN AÇIKLAMA VE DİPNOTLAR</w:t>
      </w:r>
    </w:p>
    <w:p w14:paraId="18053C08" w14:textId="77777777" w:rsidR="00EE2981" w:rsidRPr="00457E6D" w:rsidRDefault="00EE2981" w:rsidP="00EE2981">
      <w:pPr>
        <w:numPr>
          <w:ilvl w:val="0"/>
          <w:numId w:val="1"/>
        </w:numPr>
        <w:tabs>
          <w:tab w:val="clear" w:pos="360"/>
          <w:tab w:val="left" w:pos="561"/>
        </w:tabs>
        <w:ind w:left="561" w:hanging="561"/>
        <w:jc w:val="both"/>
        <w:rPr>
          <w:rFonts w:ascii="Arial" w:hAnsi="Arial" w:cs="Arial"/>
          <w:sz w:val="20"/>
          <w:szCs w:val="20"/>
        </w:rPr>
      </w:pPr>
      <w:r w:rsidRPr="00457E6D">
        <w:rPr>
          <w:rFonts w:ascii="Arial" w:hAnsi="Arial" w:cs="Arial"/>
          <w:sz w:val="20"/>
          <w:szCs w:val="20"/>
        </w:rPr>
        <w:t>SINIRLI DENETİM RAPORU</w:t>
      </w:r>
    </w:p>
    <w:p w14:paraId="1BDCB47C" w14:textId="77777777" w:rsidR="00EE2981" w:rsidRPr="00457E6D" w:rsidRDefault="00EE2981" w:rsidP="00EE2981">
      <w:pPr>
        <w:numPr>
          <w:ilvl w:val="0"/>
          <w:numId w:val="1"/>
        </w:numPr>
        <w:tabs>
          <w:tab w:val="clear" w:pos="360"/>
          <w:tab w:val="left" w:pos="561"/>
        </w:tabs>
        <w:ind w:left="561" w:hanging="561"/>
        <w:jc w:val="both"/>
        <w:rPr>
          <w:rFonts w:ascii="Arial" w:hAnsi="Arial" w:cs="Arial"/>
          <w:sz w:val="18"/>
          <w:szCs w:val="18"/>
        </w:rPr>
      </w:pPr>
      <w:r w:rsidRPr="00457E6D">
        <w:rPr>
          <w:rFonts w:ascii="Arial" w:hAnsi="Arial" w:cs="Arial"/>
          <w:sz w:val="20"/>
          <w:szCs w:val="20"/>
        </w:rPr>
        <w:t xml:space="preserve">ARA DÖNEM FAALİYET RAPORU </w:t>
      </w:r>
    </w:p>
    <w:p w14:paraId="65B821B8" w14:textId="77777777" w:rsidR="009D763A" w:rsidRPr="00FF1B59" w:rsidRDefault="009D763A" w:rsidP="009D763A">
      <w:pPr>
        <w:tabs>
          <w:tab w:val="left" w:pos="561"/>
        </w:tabs>
        <w:ind w:left="561"/>
        <w:jc w:val="both"/>
        <w:rPr>
          <w:rFonts w:ascii="Arial" w:hAnsi="Arial" w:cs="Arial"/>
          <w:sz w:val="18"/>
          <w:szCs w:val="18"/>
        </w:rPr>
      </w:pPr>
    </w:p>
    <w:p w14:paraId="63F279DE" w14:textId="34D0410D" w:rsidR="004D0CDC" w:rsidRPr="00FF1B59" w:rsidRDefault="006B6095" w:rsidP="00B12729">
      <w:pPr>
        <w:tabs>
          <w:tab w:val="left" w:pos="6120"/>
        </w:tabs>
        <w:suppressAutoHyphens/>
        <w:jc w:val="both"/>
        <w:rPr>
          <w:rFonts w:ascii="Arial" w:hAnsi="Arial" w:cs="Arial"/>
          <w:sz w:val="18"/>
          <w:szCs w:val="18"/>
        </w:rPr>
      </w:pPr>
      <w:r w:rsidRPr="00FF1B59">
        <w:rPr>
          <w:rFonts w:ascii="Arial" w:hAnsi="Arial" w:cs="Arial"/>
          <w:sz w:val="20"/>
          <w:szCs w:val="18"/>
        </w:rPr>
        <w:t xml:space="preserve">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FF1B59">
        <w:rPr>
          <w:rFonts w:ascii="Arial" w:hAnsi="Arial" w:cs="Arial"/>
          <w:b/>
          <w:sz w:val="20"/>
          <w:szCs w:val="18"/>
        </w:rPr>
        <w:t xml:space="preserve">bin Türk </w:t>
      </w:r>
      <w:proofErr w:type="gramStart"/>
      <w:r w:rsidRPr="00FF1B59">
        <w:rPr>
          <w:rFonts w:ascii="Arial" w:hAnsi="Arial" w:cs="Arial"/>
          <w:b/>
          <w:sz w:val="20"/>
          <w:szCs w:val="18"/>
        </w:rPr>
        <w:t>Lirası</w:t>
      </w:r>
      <w:proofErr w:type="gramEnd"/>
      <w:r w:rsidRPr="00FF1B59">
        <w:rPr>
          <w:rFonts w:ascii="Arial" w:hAnsi="Arial" w:cs="Arial"/>
          <w:sz w:val="20"/>
          <w:szCs w:val="18"/>
        </w:rPr>
        <w:t xml:space="preserve"> cinsinden hazırlanmış olup,</w:t>
      </w:r>
      <w:r w:rsidR="00C33B1F" w:rsidRPr="00FF1B59">
        <w:rPr>
          <w:rFonts w:ascii="Arial" w:hAnsi="Arial" w:cs="Arial"/>
          <w:sz w:val="20"/>
          <w:szCs w:val="18"/>
        </w:rPr>
        <w:t xml:space="preserve"> </w:t>
      </w:r>
      <w:r w:rsidR="000468F8" w:rsidRPr="00457E6D">
        <w:rPr>
          <w:rFonts w:ascii="Arial" w:hAnsi="Arial" w:cs="Arial"/>
          <w:sz w:val="20"/>
          <w:szCs w:val="18"/>
        </w:rPr>
        <w:t>sınırlı denetime</w:t>
      </w:r>
      <w:r w:rsidRPr="00FF1B59">
        <w:rPr>
          <w:rFonts w:ascii="Arial" w:hAnsi="Arial" w:cs="Arial"/>
          <w:sz w:val="20"/>
          <w:szCs w:val="18"/>
        </w:rPr>
        <w:t xml:space="preserve"> tabi tutulmuş ve ilişikte sunulmuştur.</w:t>
      </w:r>
    </w:p>
    <w:p w14:paraId="683A144F" w14:textId="77777777" w:rsidR="004D0CDC" w:rsidRPr="00FF1B59" w:rsidRDefault="004D0CDC" w:rsidP="00B12729">
      <w:pPr>
        <w:tabs>
          <w:tab w:val="left" w:pos="6120"/>
        </w:tabs>
        <w:suppressAutoHyphens/>
        <w:jc w:val="both"/>
        <w:rPr>
          <w:rFonts w:ascii="Arial" w:hAnsi="Arial" w:cs="Arial"/>
          <w:sz w:val="18"/>
          <w:szCs w:val="18"/>
        </w:rPr>
      </w:pPr>
    </w:p>
    <w:p w14:paraId="172A12AA" w14:textId="77777777" w:rsidR="004D0CDC" w:rsidRPr="00FF1B59" w:rsidRDefault="004D0CDC" w:rsidP="00B12729">
      <w:pPr>
        <w:ind w:right="249"/>
        <w:jc w:val="center"/>
        <w:rPr>
          <w:rFonts w:ascii="Arial" w:hAnsi="Arial" w:cs="Arial"/>
          <w:sz w:val="18"/>
          <w:szCs w:val="18"/>
          <w:lang w:eastAsia="en-US"/>
        </w:rPr>
      </w:pPr>
    </w:p>
    <w:p w14:paraId="441AAFD1" w14:textId="77777777" w:rsidR="004D0CDC" w:rsidRPr="00FF1B59" w:rsidRDefault="004D0CDC" w:rsidP="00B12729">
      <w:pPr>
        <w:ind w:right="249"/>
        <w:jc w:val="center"/>
        <w:rPr>
          <w:rFonts w:ascii="Arial" w:hAnsi="Arial" w:cs="Arial"/>
          <w:sz w:val="18"/>
          <w:szCs w:val="18"/>
          <w:lang w:eastAsia="en-US"/>
        </w:rPr>
      </w:pPr>
    </w:p>
    <w:p w14:paraId="4ED7B745" w14:textId="77777777" w:rsidR="004D0CDC" w:rsidRPr="00FF1B59" w:rsidRDefault="004D0CDC" w:rsidP="00B12729">
      <w:pPr>
        <w:ind w:right="249"/>
        <w:jc w:val="center"/>
        <w:rPr>
          <w:rFonts w:ascii="Arial" w:hAnsi="Arial" w:cs="Arial"/>
          <w:sz w:val="18"/>
          <w:szCs w:val="18"/>
          <w:lang w:eastAsia="en-US"/>
        </w:rPr>
      </w:pPr>
    </w:p>
    <w:p w14:paraId="449EC3CF" w14:textId="77777777" w:rsidR="004D0CDC" w:rsidRPr="00FF1B59" w:rsidRDefault="004D0CDC" w:rsidP="00B12729">
      <w:pPr>
        <w:ind w:right="249"/>
        <w:jc w:val="center"/>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4D0CDC" w:rsidRPr="00FF1B59" w14:paraId="1C9164BB" w14:textId="77777777" w:rsidTr="000F4382">
        <w:trPr>
          <w:trHeight w:val="318"/>
        </w:trPr>
        <w:tc>
          <w:tcPr>
            <w:tcW w:w="2973" w:type="dxa"/>
            <w:tcBorders>
              <w:top w:val="single" w:sz="4" w:space="0" w:color="auto"/>
            </w:tcBorders>
            <w:vAlign w:val="center"/>
          </w:tcPr>
          <w:p w14:paraId="19CAABB3" w14:textId="77777777" w:rsidR="004D0CDC" w:rsidRPr="00FF1B59" w:rsidRDefault="006437D4" w:rsidP="00B12729">
            <w:pPr>
              <w:ind w:right="203"/>
              <w:jc w:val="center"/>
              <w:rPr>
                <w:rFonts w:ascii="Arial" w:hAnsi="Arial" w:cs="Arial"/>
                <w:b/>
                <w:sz w:val="18"/>
                <w:szCs w:val="18"/>
              </w:rPr>
            </w:pPr>
            <w:bookmarkStart w:id="5" w:name="_Hlk71129100"/>
            <w:proofErr w:type="spellStart"/>
            <w:r w:rsidRPr="00FF1B59">
              <w:rPr>
                <w:rFonts w:ascii="Arial" w:hAnsi="Arial" w:cs="Arial"/>
                <w:b/>
                <w:sz w:val="18"/>
                <w:szCs w:val="18"/>
                <w:lang w:val="en-US" w:eastAsia="en-US"/>
              </w:rPr>
              <w:t>Houssem</w:t>
            </w:r>
            <w:proofErr w:type="spellEnd"/>
            <w:r w:rsidRPr="00FF1B59">
              <w:rPr>
                <w:rFonts w:ascii="Arial" w:hAnsi="Arial" w:cs="Arial"/>
                <w:b/>
                <w:sz w:val="18"/>
                <w:szCs w:val="18"/>
                <w:lang w:val="en-US" w:eastAsia="en-US"/>
              </w:rPr>
              <w:t xml:space="preserve"> BEN HAJ AMOR</w:t>
            </w:r>
          </w:p>
        </w:tc>
        <w:tc>
          <w:tcPr>
            <w:tcW w:w="236" w:type="dxa"/>
          </w:tcPr>
          <w:p w14:paraId="0F29C128" w14:textId="77777777" w:rsidR="004D0CDC" w:rsidRPr="00FF1B59" w:rsidRDefault="004D0CDC" w:rsidP="00B12729">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4FE3C7D0" w14:textId="77777777" w:rsidR="004D0CDC" w:rsidRPr="00FF1B59" w:rsidRDefault="004D0CDC" w:rsidP="00B12729">
            <w:pPr>
              <w:ind w:left="-392" w:right="203" w:firstLine="392"/>
              <w:jc w:val="center"/>
              <w:rPr>
                <w:rFonts w:ascii="Arial" w:hAnsi="Arial" w:cs="Arial"/>
                <w:b/>
                <w:sz w:val="18"/>
                <w:szCs w:val="18"/>
                <w:lang w:val="en-US" w:eastAsia="en-US"/>
              </w:rPr>
            </w:pPr>
            <w:r w:rsidRPr="00FF1B59">
              <w:rPr>
                <w:rFonts w:ascii="Arial" w:hAnsi="Arial" w:cs="Arial"/>
                <w:b/>
                <w:sz w:val="18"/>
                <w:szCs w:val="18"/>
                <w:lang w:val="en-US" w:eastAsia="en-US"/>
              </w:rPr>
              <w:t>M</w:t>
            </w:r>
            <w:r w:rsidR="00C30916" w:rsidRPr="00FF1B59">
              <w:rPr>
                <w:rFonts w:ascii="Arial" w:hAnsi="Arial" w:cs="Arial"/>
                <w:b/>
                <w:sz w:val="18"/>
                <w:szCs w:val="18"/>
                <w:lang w:val="en-US" w:eastAsia="en-US"/>
              </w:rPr>
              <w:t>alek Khodr</w:t>
            </w:r>
            <w:r w:rsidR="000F4382" w:rsidRPr="00FF1B59">
              <w:rPr>
                <w:rFonts w:ascii="Arial" w:hAnsi="Arial" w:cs="Arial"/>
                <w:b/>
                <w:sz w:val="18"/>
                <w:szCs w:val="18"/>
                <w:lang w:val="en-US" w:eastAsia="en-US"/>
              </w:rPr>
              <w:t xml:space="preserve"> </w:t>
            </w:r>
            <w:r w:rsidR="00C30916" w:rsidRPr="00FF1B59">
              <w:rPr>
                <w:rFonts w:ascii="Arial" w:hAnsi="Arial" w:cs="Arial"/>
                <w:b/>
                <w:sz w:val="18"/>
                <w:szCs w:val="18"/>
                <w:lang w:val="en-US" w:eastAsia="en-US"/>
              </w:rPr>
              <w:t>TEMSAH</w:t>
            </w:r>
          </w:p>
        </w:tc>
        <w:tc>
          <w:tcPr>
            <w:tcW w:w="258" w:type="dxa"/>
          </w:tcPr>
          <w:p w14:paraId="70755DD0" w14:textId="77777777" w:rsidR="004D0CDC" w:rsidRPr="00FF1B59" w:rsidRDefault="004D0CDC" w:rsidP="00B12729">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619CD9F0" w14:textId="77777777" w:rsidR="004D0CDC" w:rsidRPr="00FF1B59" w:rsidRDefault="005B3626" w:rsidP="00B12729">
            <w:pPr>
              <w:ind w:right="203"/>
              <w:jc w:val="center"/>
              <w:rPr>
                <w:rFonts w:ascii="Arial" w:hAnsi="Arial" w:cs="Arial"/>
                <w:b/>
                <w:sz w:val="18"/>
                <w:szCs w:val="18"/>
                <w:lang w:val="en-US" w:eastAsia="en-US"/>
              </w:rPr>
            </w:pPr>
            <w:r w:rsidRPr="00FF1B59">
              <w:rPr>
                <w:rFonts w:ascii="Arial" w:hAnsi="Arial" w:cs="Arial"/>
                <w:b/>
                <w:sz w:val="18"/>
                <w:szCs w:val="18"/>
                <w:lang w:val="en-US" w:eastAsia="en-US"/>
              </w:rPr>
              <w:t>Umut ÇAKMAK</w:t>
            </w:r>
          </w:p>
        </w:tc>
        <w:tc>
          <w:tcPr>
            <w:tcW w:w="246" w:type="dxa"/>
            <w:vAlign w:val="center"/>
          </w:tcPr>
          <w:p w14:paraId="5961C33F" w14:textId="77777777" w:rsidR="004D0CDC" w:rsidRPr="00FF1B59" w:rsidRDefault="004D0CDC" w:rsidP="00B12729">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168C39C8" w14:textId="77777777" w:rsidR="004D0CDC" w:rsidRPr="00C711EC" w:rsidRDefault="00386FD5" w:rsidP="00B12729">
            <w:pPr>
              <w:ind w:right="203"/>
              <w:jc w:val="center"/>
              <w:rPr>
                <w:rFonts w:ascii="Arial" w:hAnsi="Arial" w:cs="Arial"/>
                <w:b/>
                <w:sz w:val="18"/>
                <w:szCs w:val="18"/>
                <w:lang w:val="en-US" w:eastAsia="en-US"/>
              </w:rPr>
            </w:pPr>
            <w:r w:rsidRPr="00C711EC">
              <w:rPr>
                <w:rFonts w:ascii="Arial" w:hAnsi="Arial" w:cs="Arial"/>
                <w:b/>
                <w:sz w:val="18"/>
                <w:szCs w:val="18"/>
                <w:lang w:val="en-US" w:eastAsia="en-US"/>
              </w:rPr>
              <w:t>Yasin</w:t>
            </w:r>
            <w:r w:rsidR="00C36278" w:rsidRPr="00C711EC">
              <w:rPr>
                <w:rFonts w:ascii="Arial" w:hAnsi="Arial" w:cs="Arial"/>
                <w:b/>
                <w:sz w:val="18"/>
                <w:szCs w:val="18"/>
                <w:lang w:val="en-US" w:eastAsia="en-US"/>
              </w:rPr>
              <w:t xml:space="preserve"> </w:t>
            </w:r>
            <w:r w:rsidRPr="00C711EC">
              <w:rPr>
                <w:rFonts w:ascii="Arial" w:hAnsi="Arial" w:cs="Arial"/>
                <w:b/>
                <w:sz w:val="18"/>
                <w:szCs w:val="18"/>
                <w:lang w:val="en-US" w:eastAsia="en-US"/>
              </w:rPr>
              <w:t>KAYNAR</w:t>
            </w:r>
          </w:p>
        </w:tc>
      </w:tr>
      <w:tr w:rsidR="004D0CDC" w:rsidRPr="00FF1B59" w14:paraId="03AAA11B" w14:textId="77777777" w:rsidTr="000F4382">
        <w:trPr>
          <w:trHeight w:val="79"/>
        </w:trPr>
        <w:tc>
          <w:tcPr>
            <w:tcW w:w="2973" w:type="dxa"/>
            <w:vAlign w:val="center"/>
          </w:tcPr>
          <w:p w14:paraId="10D220D2" w14:textId="77777777" w:rsidR="004D0CDC" w:rsidRPr="00FF1B59" w:rsidRDefault="004D0CDC" w:rsidP="00B12729">
            <w:pPr>
              <w:ind w:right="203"/>
              <w:jc w:val="center"/>
              <w:rPr>
                <w:rFonts w:ascii="Arial" w:hAnsi="Arial" w:cs="Arial"/>
                <w:sz w:val="18"/>
                <w:szCs w:val="18"/>
                <w:lang w:val="en-US" w:eastAsia="en-US"/>
              </w:rPr>
            </w:pPr>
            <w:r w:rsidRPr="00FF1B59">
              <w:rPr>
                <w:rFonts w:ascii="Arial" w:hAnsi="Arial" w:cs="Arial"/>
                <w:sz w:val="18"/>
                <w:szCs w:val="18"/>
                <w:lang w:val="en-US" w:eastAsia="en-US"/>
              </w:rPr>
              <w:t xml:space="preserve">  </w:t>
            </w:r>
            <w:proofErr w:type="spellStart"/>
            <w:r w:rsidRPr="00FF1B59">
              <w:rPr>
                <w:rFonts w:ascii="Arial" w:hAnsi="Arial" w:cs="Arial"/>
                <w:sz w:val="18"/>
                <w:szCs w:val="18"/>
                <w:lang w:val="en-US" w:eastAsia="en-US"/>
              </w:rPr>
              <w:t>Yönetim</w:t>
            </w:r>
            <w:proofErr w:type="spellEnd"/>
            <w:r w:rsidRPr="00FF1B59">
              <w:rPr>
                <w:rFonts w:ascii="Arial" w:hAnsi="Arial" w:cs="Arial"/>
                <w:sz w:val="18"/>
                <w:szCs w:val="18"/>
                <w:lang w:val="en-US" w:eastAsia="en-US"/>
              </w:rPr>
              <w:t xml:space="preserve"> </w:t>
            </w:r>
            <w:proofErr w:type="spellStart"/>
            <w:r w:rsidRPr="00FF1B59">
              <w:rPr>
                <w:rFonts w:ascii="Arial" w:hAnsi="Arial" w:cs="Arial"/>
                <w:sz w:val="18"/>
                <w:szCs w:val="18"/>
                <w:lang w:val="en-US" w:eastAsia="en-US"/>
              </w:rPr>
              <w:t>Kurulu</w:t>
            </w:r>
            <w:proofErr w:type="spellEnd"/>
            <w:r w:rsidRPr="00FF1B59">
              <w:rPr>
                <w:rFonts w:ascii="Arial" w:hAnsi="Arial" w:cs="Arial"/>
                <w:sz w:val="18"/>
                <w:szCs w:val="18"/>
                <w:lang w:val="en-US" w:eastAsia="en-US"/>
              </w:rPr>
              <w:t xml:space="preserve"> </w:t>
            </w:r>
            <w:proofErr w:type="spellStart"/>
            <w:r w:rsidRPr="00FF1B59">
              <w:rPr>
                <w:rFonts w:ascii="Arial" w:hAnsi="Arial" w:cs="Arial"/>
                <w:sz w:val="18"/>
                <w:szCs w:val="18"/>
                <w:lang w:val="en-US" w:eastAsia="en-US"/>
              </w:rPr>
              <w:t>Başkanı</w:t>
            </w:r>
            <w:proofErr w:type="spellEnd"/>
          </w:p>
        </w:tc>
        <w:tc>
          <w:tcPr>
            <w:tcW w:w="236" w:type="dxa"/>
          </w:tcPr>
          <w:p w14:paraId="6841C552" w14:textId="77777777" w:rsidR="004D0CDC" w:rsidRPr="00FF1B59" w:rsidRDefault="004D0CDC" w:rsidP="00B12729">
            <w:pPr>
              <w:ind w:right="203"/>
              <w:jc w:val="center"/>
              <w:rPr>
                <w:rFonts w:ascii="Arial" w:hAnsi="Arial" w:cs="Arial"/>
                <w:sz w:val="18"/>
                <w:szCs w:val="18"/>
                <w:lang w:val="en-US" w:eastAsia="en-US"/>
              </w:rPr>
            </w:pPr>
          </w:p>
        </w:tc>
        <w:tc>
          <w:tcPr>
            <w:tcW w:w="2312" w:type="dxa"/>
            <w:vAlign w:val="center"/>
          </w:tcPr>
          <w:p w14:paraId="3E3BBAFF" w14:textId="77777777" w:rsidR="004D0CDC" w:rsidRPr="00FF1B59" w:rsidRDefault="004D0CDC" w:rsidP="00B12729">
            <w:pPr>
              <w:ind w:right="203"/>
              <w:jc w:val="center"/>
              <w:rPr>
                <w:rFonts w:ascii="Arial" w:hAnsi="Arial" w:cs="Arial"/>
                <w:sz w:val="18"/>
                <w:szCs w:val="18"/>
                <w:lang w:val="en-US" w:eastAsia="en-US"/>
              </w:rPr>
            </w:pPr>
            <w:r w:rsidRPr="00FF1B59">
              <w:rPr>
                <w:rFonts w:ascii="Arial" w:hAnsi="Arial" w:cs="Arial"/>
                <w:sz w:val="18"/>
                <w:szCs w:val="18"/>
                <w:lang w:val="en-US" w:eastAsia="en-US"/>
              </w:rPr>
              <w:t xml:space="preserve">Genel </w:t>
            </w:r>
            <w:proofErr w:type="spellStart"/>
            <w:r w:rsidRPr="00FF1B59">
              <w:rPr>
                <w:rFonts w:ascii="Arial" w:hAnsi="Arial" w:cs="Arial"/>
                <w:sz w:val="18"/>
                <w:szCs w:val="18"/>
                <w:lang w:val="en-US" w:eastAsia="en-US"/>
              </w:rPr>
              <w:t>Müdür</w:t>
            </w:r>
            <w:proofErr w:type="spellEnd"/>
            <w:r w:rsidR="00C30916" w:rsidRPr="00FF1B59">
              <w:rPr>
                <w:rFonts w:ascii="Arial" w:hAnsi="Arial" w:cs="Arial"/>
                <w:sz w:val="18"/>
                <w:szCs w:val="18"/>
                <w:lang w:val="en-US" w:eastAsia="en-US"/>
              </w:rPr>
              <w:t xml:space="preserve"> </w:t>
            </w:r>
          </w:p>
        </w:tc>
        <w:tc>
          <w:tcPr>
            <w:tcW w:w="258" w:type="dxa"/>
          </w:tcPr>
          <w:p w14:paraId="1481AB2C" w14:textId="77777777" w:rsidR="004D0CDC" w:rsidRPr="00FF1B59" w:rsidRDefault="004D0CDC" w:rsidP="00B12729">
            <w:pPr>
              <w:ind w:right="203"/>
              <w:jc w:val="center"/>
              <w:rPr>
                <w:rFonts w:ascii="Arial" w:hAnsi="Arial" w:cs="Arial"/>
                <w:sz w:val="18"/>
                <w:szCs w:val="18"/>
                <w:lang w:val="en-US" w:eastAsia="en-US"/>
              </w:rPr>
            </w:pPr>
          </w:p>
        </w:tc>
        <w:tc>
          <w:tcPr>
            <w:tcW w:w="1865" w:type="dxa"/>
            <w:vAlign w:val="center"/>
          </w:tcPr>
          <w:p w14:paraId="4D9064FD" w14:textId="77777777" w:rsidR="004D0CDC" w:rsidRPr="00FF1B59" w:rsidRDefault="00C659D0" w:rsidP="00B12729">
            <w:pPr>
              <w:ind w:right="203"/>
              <w:jc w:val="center"/>
              <w:rPr>
                <w:rFonts w:ascii="Arial" w:hAnsi="Arial" w:cs="Arial"/>
                <w:sz w:val="18"/>
                <w:szCs w:val="18"/>
                <w:lang w:val="en-US" w:eastAsia="en-US"/>
              </w:rPr>
            </w:pPr>
            <w:r w:rsidRPr="00FF1B59">
              <w:rPr>
                <w:rFonts w:ascii="Arial" w:hAnsi="Arial" w:cs="Arial"/>
                <w:sz w:val="18"/>
                <w:szCs w:val="18"/>
                <w:lang w:val="en-US" w:eastAsia="en-US"/>
              </w:rPr>
              <w:t xml:space="preserve">Genel </w:t>
            </w:r>
            <w:proofErr w:type="spellStart"/>
            <w:r w:rsidRPr="00FF1B59">
              <w:rPr>
                <w:rFonts w:ascii="Arial" w:hAnsi="Arial" w:cs="Arial"/>
                <w:sz w:val="18"/>
                <w:szCs w:val="18"/>
                <w:lang w:val="en-US" w:eastAsia="en-US"/>
              </w:rPr>
              <w:t>Müdür</w:t>
            </w:r>
            <w:proofErr w:type="spellEnd"/>
            <w:r w:rsidRPr="00FF1B59">
              <w:rPr>
                <w:rFonts w:ascii="Arial" w:hAnsi="Arial" w:cs="Arial"/>
                <w:sz w:val="18"/>
                <w:szCs w:val="18"/>
                <w:lang w:val="en-US" w:eastAsia="en-US"/>
              </w:rPr>
              <w:t xml:space="preserve"> </w:t>
            </w:r>
            <w:proofErr w:type="spellStart"/>
            <w:r w:rsidR="008374AB" w:rsidRPr="00FF1B59">
              <w:rPr>
                <w:rFonts w:ascii="Arial" w:hAnsi="Arial" w:cs="Arial"/>
                <w:sz w:val="18"/>
                <w:szCs w:val="18"/>
                <w:lang w:val="en-US" w:eastAsia="en-US"/>
              </w:rPr>
              <w:t>Y</w:t>
            </w:r>
            <w:r w:rsidRPr="00FF1B59">
              <w:rPr>
                <w:rFonts w:ascii="Arial" w:hAnsi="Arial" w:cs="Arial"/>
                <w:sz w:val="18"/>
                <w:szCs w:val="18"/>
                <w:lang w:val="en-US" w:eastAsia="en-US"/>
              </w:rPr>
              <w:t>ardımcısı</w:t>
            </w:r>
            <w:proofErr w:type="spellEnd"/>
          </w:p>
        </w:tc>
        <w:tc>
          <w:tcPr>
            <w:tcW w:w="246" w:type="dxa"/>
            <w:vAlign w:val="center"/>
          </w:tcPr>
          <w:p w14:paraId="377F2BFB" w14:textId="77777777" w:rsidR="004D0CDC" w:rsidRPr="00FF1B59" w:rsidRDefault="004D0CDC" w:rsidP="00B12729">
            <w:pPr>
              <w:ind w:right="203"/>
              <w:jc w:val="center"/>
              <w:rPr>
                <w:rFonts w:ascii="Arial" w:hAnsi="Arial" w:cs="Arial"/>
                <w:sz w:val="18"/>
                <w:szCs w:val="18"/>
                <w:lang w:val="en-US" w:eastAsia="en-US"/>
              </w:rPr>
            </w:pPr>
          </w:p>
        </w:tc>
        <w:tc>
          <w:tcPr>
            <w:tcW w:w="2160" w:type="dxa"/>
            <w:vAlign w:val="center"/>
          </w:tcPr>
          <w:p w14:paraId="24C70F81" w14:textId="4AF00307" w:rsidR="004D0CDC" w:rsidRPr="00C711EC" w:rsidRDefault="00386FD5" w:rsidP="00B12729">
            <w:pPr>
              <w:ind w:right="203"/>
              <w:jc w:val="center"/>
              <w:rPr>
                <w:rFonts w:ascii="Arial" w:hAnsi="Arial" w:cs="Arial"/>
                <w:sz w:val="18"/>
                <w:szCs w:val="18"/>
                <w:lang w:val="en-US" w:eastAsia="en-US"/>
              </w:rPr>
            </w:pPr>
            <w:proofErr w:type="spellStart"/>
            <w:r w:rsidRPr="00C711EC">
              <w:rPr>
                <w:rFonts w:ascii="Arial" w:hAnsi="Arial" w:cs="Arial"/>
                <w:sz w:val="18"/>
                <w:szCs w:val="18"/>
                <w:lang w:val="en-US" w:eastAsia="en-US"/>
              </w:rPr>
              <w:t>Finansal</w:t>
            </w:r>
            <w:proofErr w:type="spellEnd"/>
            <w:r w:rsidRPr="00C711EC">
              <w:rPr>
                <w:rFonts w:ascii="Arial" w:hAnsi="Arial" w:cs="Arial"/>
                <w:sz w:val="18"/>
                <w:szCs w:val="18"/>
                <w:lang w:val="en-US" w:eastAsia="en-US"/>
              </w:rPr>
              <w:t xml:space="preserve"> </w:t>
            </w:r>
            <w:proofErr w:type="spellStart"/>
            <w:r w:rsidRPr="00C711EC">
              <w:rPr>
                <w:rFonts w:ascii="Arial" w:hAnsi="Arial" w:cs="Arial"/>
                <w:sz w:val="18"/>
                <w:szCs w:val="18"/>
                <w:lang w:val="en-US" w:eastAsia="en-US"/>
              </w:rPr>
              <w:t>Raporlama</w:t>
            </w:r>
            <w:proofErr w:type="spellEnd"/>
            <w:r w:rsidRPr="00C711EC">
              <w:rPr>
                <w:rFonts w:ascii="Arial" w:hAnsi="Arial" w:cs="Arial"/>
                <w:sz w:val="18"/>
                <w:szCs w:val="18"/>
                <w:lang w:val="en-US" w:eastAsia="en-US"/>
              </w:rPr>
              <w:t xml:space="preserve"> ve </w:t>
            </w:r>
            <w:proofErr w:type="spellStart"/>
            <w:r w:rsidRPr="00C711EC">
              <w:rPr>
                <w:rFonts w:ascii="Arial" w:hAnsi="Arial" w:cs="Arial"/>
                <w:sz w:val="18"/>
                <w:szCs w:val="18"/>
                <w:lang w:val="en-US" w:eastAsia="en-US"/>
              </w:rPr>
              <w:t>Bütçe</w:t>
            </w:r>
            <w:proofErr w:type="spellEnd"/>
            <w:r w:rsidRPr="00C711EC">
              <w:rPr>
                <w:rFonts w:ascii="Arial" w:hAnsi="Arial" w:cs="Arial"/>
                <w:sz w:val="18"/>
                <w:szCs w:val="18"/>
                <w:lang w:val="en-US" w:eastAsia="en-US"/>
              </w:rPr>
              <w:t xml:space="preserve"> Yönetimi </w:t>
            </w:r>
            <w:proofErr w:type="spellStart"/>
            <w:r w:rsidRPr="00C711EC">
              <w:rPr>
                <w:rFonts w:ascii="Arial" w:hAnsi="Arial" w:cs="Arial"/>
                <w:sz w:val="18"/>
                <w:szCs w:val="18"/>
                <w:lang w:val="en-US" w:eastAsia="en-US"/>
              </w:rPr>
              <w:t>Müdür</w:t>
            </w:r>
            <w:r w:rsidR="00794F4F" w:rsidRPr="00C711EC">
              <w:rPr>
                <w:rFonts w:ascii="Arial" w:hAnsi="Arial" w:cs="Arial"/>
                <w:sz w:val="18"/>
                <w:szCs w:val="18"/>
                <w:lang w:val="en-US" w:eastAsia="en-US"/>
              </w:rPr>
              <w:t>ü</w:t>
            </w:r>
            <w:proofErr w:type="spellEnd"/>
          </w:p>
        </w:tc>
      </w:tr>
    </w:tbl>
    <w:p w14:paraId="43F34919" w14:textId="77777777" w:rsidR="004D0CDC" w:rsidRPr="00FF1B59" w:rsidRDefault="004D0CDC" w:rsidP="00B12729">
      <w:pPr>
        <w:ind w:right="203"/>
        <w:rPr>
          <w:rFonts w:ascii="Arial" w:hAnsi="Arial" w:cs="Arial"/>
          <w:sz w:val="18"/>
          <w:szCs w:val="18"/>
          <w:lang w:val="en-US" w:eastAsia="en-US"/>
        </w:rPr>
      </w:pPr>
    </w:p>
    <w:p w14:paraId="67481813" w14:textId="77777777" w:rsidR="004D0CDC" w:rsidRPr="00713C92" w:rsidRDefault="004D0CDC" w:rsidP="00B12729">
      <w:pPr>
        <w:suppressAutoHyphens/>
        <w:jc w:val="both"/>
        <w:outlineLvl w:val="0"/>
        <w:rPr>
          <w:rFonts w:ascii="Arial" w:hAnsi="Arial" w:cs="Arial"/>
          <w:sz w:val="20"/>
          <w:szCs w:val="18"/>
        </w:rPr>
      </w:pPr>
    </w:p>
    <w:tbl>
      <w:tblPr>
        <w:tblpPr w:leftFromText="141" w:rightFromText="141" w:vertAnchor="text" w:horzAnchor="margin" w:tblpXSpec="center" w:tblpY="-56"/>
        <w:tblOverlap w:val="never"/>
        <w:tblW w:w="8363" w:type="dxa"/>
        <w:tblLayout w:type="fixed"/>
        <w:tblLook w:val="0000" w:firstRow="0" w:lastRow="0" w:firstColumn="0" w:lastColumn="0" w:noHBand="0" w:noVBand="0"/>
      </w:tblPr>
      <w:tblGrid>
        <w:gridCol w:w="2694"/>
        <w:gridCol w:w="2409"/>
        <w:gridCol w:w="283"/>
        <w:gridCol w:w="2977"/>
      </w:tblGrid>
      <w:tr w:rsidR="00713C92" w:rsidRPr="00A34004" w14:paraId="5FC27564" w14:textId="77777777" w:rsidTr="00713C92">
        <w:trPr>
          <w:trHeight w:val="351"/>
        </w:trPr>
        <w:tc>
          <w:tcPr>
            <w:tcW w:w="2694" w:type="dxa"/>
            <w:tcBorders>
              <w:top w:val="single" w:sz="4" w:space="0" w:color="auto"/>
            </w:tcBorders>
            <w:vAlign w:val="center"/>
          </w:tcPr>
          <w:p w14:paraId="382D6CD8" w14:textId="53CBE69C" w:rsidR="00713C92" w:rsidRPr="00A34004" w:rsidRDefault="00713C92" w:rsidP="00713C92">
            <w:pPr>
              <w:ind w:left="107" w:right="203"/>
              <w:jc w:val="center"/>
              <w:rPr>
                <w:rFonts w:ascii="Arial" w:hAnsi="Arial" w:cs="Arial"/>
                <w:b/>
                <w:sz w:val="18"/>
                <w:szCs w:val="18"/>
              </w:rPr>
            </w:pPr>
            <w:bookmarkStart w:id="6" w:name="_Hlk123833984"/>
            <w:r w:rsidRPr="00A34004">
              <w:rPr>
                <w:rFonts w:ascii="Arial" w:hAnsi="Arial" w:cs="Arial"/>
                <w:b/>
                <w:sz w:val="18"/>
                <w:szCs w:val="18"/>
                <w:lang w:val="en-US" w:eastAsia="en-US"/>
              </w:rPr>
              <w:t>Ahmet AKÇA</w:t>
            </w:r>
          </w:p>
        </w:tc>
        <w:tc>
          <w:tcPr>
            <w:tcW w:w="2409" w:type="dxa"/>
            <w:tcBorders>
              <w:top w:val="single" w:sz="4" w:space="0" w:color="auto"/>
            </w:tcBorders>
            <w:vAlign w:val="center"/>
          </w:tcPr>
          <w:p w14:paraId="67EE5B5F" w14:textId="77777777" w:rsidR="00713C92" w:rsidRPr="00A34004" w:rsidRDefault="00713C92" w:rsidP="00713C92">
            <w:pPr>
              <w:ind w:left="107" w:right="203"/>
              <w:jc w:val="center"/>
              <w:rPr>
                <w:rFonts w:ascii="Arial" w:hAnsi="Arial" w:cs="Arial"/>
                <w:b/>
                <w:sz w:val="18"/>
                <w:szCs w:val="18"/>
                <w:lang w:val="en-US" w:eastAsia="en-US"/>
              </w:rPr>
            </w:pPr>
            <w:r w:rsidRPr="00A34004">
              <w:rPr>
                <w:rFonts w:ascii="Arial" w:hAnsi="Arial" w:cs="Arial"/>
                <w:b/>
                <w:sz w:val="18"/>
                <w:szCs w:val="18"/>
                <w:lang w:val="en-US" w:eastAsia="en-US"/>
              </w:rPr>
              <w:t>Mohamed Ali CHATTI</w:t>
            </w:r>
          </w:p>
        </w:tc>
        <w:tc>
          <w:tcPr>
            <w:tcW w:w="283" w:type="dxa"/>
            <w:tcBorders>
              <w:top w:val="single" w:sz="4" w:space="0" w:color="auto"/>
            </w:tcBorders>
          </w:tcPr>
          <w:p w14:paraId="3E343696" w14:textId="77777777" w:rsidR="00713C92" w:rsidRPr="00A34004" w:rsidRDefault="00713C92" w:rsidP="00713C92">
            <w:pPr>
              <w:ind w:left="107" w:right="203"/>
              <w:jc w:val="center"/>
              <w:rPr>
                <w:rFonts w:ascii="Arial" w:hAnsi="Arial" w:cs="Arial"/>
                <w:b/>
                <w:sz w:val="18"/>
                <w:szCs w:val="18"/>
                <w:lang w:val="en-US" w:eastAsia="en-US"/>
              </w:rPr>
            </w:pPr>
          </w:p>
        </w:tc>
        <w:tc>
          <w:tcPr>
            <w:tcW w:w="2977" w:type="dxa"/>
            <w:tcBorders>
              <w:top w:val="single" w:sz="4" w:space="0" w:color="auto"/>
            </w:tcBorders>
            <w:vAlign w:val="center"/>
          </w:tcPr>
          <w:p w14:paraId="741EE19F" w14:textId="77777777" w:rsidR="00713C92" w:rsidRPr="00A34004" w:rsidRDefault="00713C92" w:rsidP="00713C92">
            <w:pPr>
              <w:ind w:left="107" w:right="203"/>
              <w:jc w:val="center"/>
              <w:rPr>
                <w:rFonts w:ascii="Arial" w:hAnsi="Arial" w:cs="Arial"/>
                <w:b/>
                <w:sz w:val="18"/>
                <w:szCs w:val="18"/>
                <w:lang w:val="en-US" w:eastAsia="en-US"/>
              </w:rPr>
            </w:pPr>
            <w:r w:rsidRPr="00A34004">
              <w:rPr>
                <w:rFonts w:ascii="Arial" w:hAnsi="Arial" w:cs="Arial"/>
                <w:b/>
                <w:sz w:val="18"/>
                <w:szCs w:val="18"/>
                <w:lang w:val="en-US" w:eastAsia="en-US"/>
              </w:rPr>
              <w:t>Khaled A. Mohamed ATEEQ</w:t>
            </w:r>
          </w:p>
        </w:tc>
      </w:tr>
      <w:tr w:rsidR="00713C92" w:rsidRPr="0074676B" w14:paraId="1A80EA6F" w14:textId="77777777" w:rsidTr="00713C92">
        <w:trPr>
          <w:trHeight w:val="57"/>
        </w:trPr>
        <w:tc>
          <w:tcPr>
            <w:tcW w:w="2694" w:type="dxa"/>
            <w:vAlign w:val="center"/>
          </w:tcPr>
          <w:p w14:paraId="421E5512" w14:textId="7BAB89BF" w:rsidR="00713C92" w:rsidRPr="00A34004" w:rsidRDefault="00713C92" w:rsidP="000E7873">
            <w:pPr>
              <w:ind w:left="321" w:right="249" w:hanging="186"/>
              <w:jc w:val="center"/>
              <w:rPr>
                <w:rFonts w:ascii="Arial" w:hAnsi="Arial" w:cs="Arial"/>
                <w:sz w:val="18"/>
                <w:szCs w:val="18"/>
                <w:lang w:val="en-US" w:eastAsia="en-US"/>
              </w:rPr>
            </w:pPr>
            <w:r w:rsidRPr="00A34004">
              <w:rPr>
                <w:rFonts w:ascii="Arial" w:hAnsi="Arial" w:cs="Arial"/>
                <w:sz w:val="18"/>
                <w:szCs w:val="18"/>
                <w:lang w:val="en-US" w:eastAsia="en-US"/>
              </w:rPr>
              <w:t xml:space="preserve">  </w:t>
            </w:r>
            <w:proofErr w:type="spellStart"/>
            <w:r w:rsidRPr="00A34004">
              <w:rPr>
                <w:rFonts w:ascii="Arial" w:hAnsi="Arial" w:cs="Arial"/>
                <w:sz w:val="18"/>
                <w:szCs w:val="18"/>
                <w:lang w:val="en-US" w:eastAsia="en-US"/>
              </w:rPr>
              <w:t>Denetim</w:t>
            </w:r>
            <w:proofErr w:type="spellEnd"/>
            <w:r w:rsidRPr="00A34004">
              <w:rPr>
                <w:rFonts w:ascii="Arial" w:hAnsi="Arial" w:cs="Arial"/>
                <w:sz w:val="18"/>
                <w:szCs w:val="18"/>
                <w:lang w:val="en-US" w:eastAsia="en-US"/>
              </w:rPr>
              <w:t xml:space="preserve"> </w:t>
            </w:r>
            <w:proofErr w:type="spellStart"/>
            <w:r w:rsidRPr="00A34004">
              <w:rPr>
                <w:rFonts w:ascii="Arial" w:hAnsi="Arial" w:cs="Arial"/>
                <w:sz w:val="18"/>
                <w:szCs w:val="18"/>
                <w:lang w:val="en-US" w:eastAsia="en-US"/>
              </w:rPr>
              <w:t>Komitesi</w:t>
            </w:r>
            <w:proofErr w:type="spellEnd"/>
            <w:r w:rsidR="000E7873" w:rsidRPr="00A34004">
              <w:rPr>
                <w:rFonts w:ascii="Arial" w:hAnsi="Arial" w:cs="Arial"/>
                <w:sz w:val="18"/>
                <w:szCs w:val="18"/>
                <w:lang w:val="en-US" w:eastAsia="en-US"/>
              </w:rPr>
              <w:t xml:space="preserve"> </w:t>
            </w:r>
            <w:proofErr w:type="spellStart"/>
            <w:r w:rsidRPr="00A34004">
              <w:rPr>
                <w:rFonts w:ascii="Arial" w:hAnsi="Arial" w:cs="Arial"/>
                <w:sz w:val="18"/>
                <w:szCs w:val="18"/>
                <w:lang w:val="en-US" w:eastAsia="en-US"/>
              </w:rPr>
              <w:t>Başkanı</w:t>
            </w:r>
            <w:proofErr w:type="spellEnd"/>
          </w:p>
        </w:tc>
        <w:tc>
          <w:tcPr>
            <w:tcW w:w="2409" w:type="dxa"/>
            <w:vAlign w:val="center"/>
          </w:tcPr>
          <w:p w14:paraId="766327B2" w14:textId="18CA27F9" w:rsidR="00713C92" w:rsidRPr="00A34004" w:rsidRDefault="00713C92" w:rsidP="000E7873">
            <w:pPr>
              <w:ind w:left="177" w:right="249" w:hanging="10"/>
              <w:jc w:val="center"/>
              <w:rPr>
                <w:rFonts w:ascii="Arial" w:hAnsi="Arial" w:cs="Arial"/>
                <w:sz w:val="18"/>
                <w:szCs w:val="18"/>
                <w:lang w:val="en-US" w:eastAsia="en-US"/>
              </w:rPr>
            </w:pPr>
            <w:proofErr w:type="spellStart"/>
            <w:r w:rsidRPr="00A34004">
              <w:rPr>
                <w:rFonts w:ascii="Arial" w:hAnsi="Arial" w:cs="Arial"/>
                <w:sz w:val="18"/>
                <w:szCs w:val="18"/>
                <w:lang w:val="en-US" w:eastAsia="en-US"/>
              </w:rPr>
              <w:t>Denetim</w:t>
            </w:r>
            <w:proofErr w:type="spellEnd"/>
            <w:r w:rsidRPr="00A34004">
              <w:rPr>
                <w:rFonts w:ascii="Arial" w:hAnsi="Arial" w:cs="Arial"/>
                <w:sz w:val="18"/>
                <w:szCs w:val="18"/>
                <w:lang w:val="en-US" w:eastAsia="en-US"/>
              </w:rPr>
              <w:t xml:space="preserve"> </w:t>
            </w:r>
            <w:proofErr w:type="spellStart"/>
            <w:r w:rsidRPr="00A34004">
              <w:rPr>
                <w:rFonts w:ascii="Arial" w:hAnsi="Arial" w:cs="Arial"/>
                <w:sz w:val="18"/>
                <w:szCs w:val="18"/>
                <w:lang w:val="en-US" w:eastAsia="en-US"/>
              </w:rPr>
              <w:t>Komitesi</w:t>
            </w:r>
            <w:proofErr w:type="spellEnd"/>
            <w:r w:rsidR="000E7873" w:rsidRPr="00A34004">
              <w:rPr>
                <w:rFonts w:ascii="Arial" w:hAnsi="Arial" w:cs="Arial"/>
                <w:sz w:val="18"/>
                <w:szCs w:val="18"/>
                <w:lang w:val="en-US" w:eastAsia="en-US"/>
              </w:rPr>
              <w:t xml:space="preserve"> </w:t>
            </w:r>
            <w:proofErr w:type="spellStart"/>
            <w:r w:rsidRPr="00A34004">
              <w:rPr>
                <w:rFonts w:ascii="Arial" w:hAnsi="Arial" w:cs="Arial"/>
                <w:sz w:val="18"/>
                <w:szCs w:val="18"/>
                <w:lang w:val="en-US" w:eastAsia="en-US"/>
              </w:rPr>
              <w:t>Üyesi</w:t>
            </w:r>
            <w:proofErr w:type="spellEnd"/>
          </w:p>
        </w:tc>
        <w:tc>
          <w:tcPr>
            <w:tcW w:w="283" w:type="dxa"/>
          </w:tcPr>
          <w:p w14:paraId="54F6C1C3" w14:textId="77777777" w:rsidR="00713C92" w:rsidRPr="00A34004" w:rsidRDefault="00713C92" w:rsidP="00713C92">
            <w:pPr>
              <w:ind w:left="494" w:right="249" w:hanging="327"/>
              <w:jc w:val="center"/>
              <w:rPr>
                <w:rFonts w:ascii="Arial" w:hAnsi="Arial" w:cs="Arial"/>
                <w:sz w:val="18"/>
                <w:szCs w:val="18"/>
                <w:lang w:val="en-US" w:eastAsia="en-US"/>
              </w:rPr>
            </w:pPr>
          </w:p>
        </w:tc>
        <w:tc>
          <w:tcPr>
            <w:tcW w:w="2977" w:type="dxa"/>
            <w:vAlign w:val="center"/>
          </w:tcPr>
          <w:p w14:paraId="6A1A2239" w14:textId="77777777" w:rsidR="000E7873" w:rsidRPr="00A34004" w:rsidRDefault="00713C92" w:rsidP="00713C92">
            <w:pPr>
              <w:ind w:left="494" w:right="249" w:hanging="327"/>
              <w:jc w:val="center"/>
              <w:rPr>
                <w:rFonts w:ascii="Arial" w:hAnsi="Arial" w:cs="Arial"/>
                <w:sz w:val="18"/>
                <w:szCs w:val="18"/>
                <w:lang w:val="en-US" w:eastAsia="en-US"/>
              </w:rPr>
            </w:pPr>
            <w:proofErr w:type="spellStart"/>
            <w:r w:rsidRPr="00A34004">
              <w:rPr>
                <w:rFonts w:ascii="Arial" w:hAnsi="Arial" w:cs="Arial"/>
                <w:sz w:val="18"/>
                <w:szCs w:val="18"/>
                <w:lang w:val="en-US" w:eastAsia="en-US"/>
              </w:rPr>
              <w:t>Denetim</w:t>
            </w:r>
            <w:proofErr w:type="spellEnd"/>
            <w:r w:rsidRPr="00A34004">
              <w:rPr>
                <w:rFonts w:ascii="Arial" w:hAnsi="Arial" w:cs="Arial"/>
                <w:sz w:val="18"/>
                <w:szCs w:val="18"/>
                <w:lang w:val="en-US" w:eastAsia="en-US"/>
              </w:rPr>
              <w:t xml:space="preserve"> </w:t>
            </w:r>
            <w:proofErr w:type="spellStart"/>
            <w:r w:rsidRPr="00A34004">
              <w:rPr>
                <w:rFonts w:ascii="Arial" w:hAnsi="Arial" w:cs="Arial"/>
                <w:sz w:val="18"/>
                <w:szCs w:val="18"/>
                <w:lang w:val="en-US" w:eastAsia="en-US"/>
              </w:rPr>
              <w:t>Komitesi</w:t>
            </w:r>
            <w:proofErr w:type="spellEnd"/>
            <w:r w:rsidRPr="00A34004">
              <w:rPr>
                <w:rFonts w:ascii="Arial" w:hAnsi="Arial" w:cs="Arial"/>
                <w:sz w:val="18"/>
                <w:szCs w:val="18"/>
                <w:lang w:val="en-US" w:eastAsia="en-US"/>
              </w:rPr>
              <w:t xml:space="preserve"> </w:t>
            </w:r>
          </w:p>
          <w:p w14:paraId="19743779" w14:textId="10CB80D5" w:rsidR="00713C92" w:rsidRPr="0074676B" w:rsidRDefault="00713C92" w:rsidP="00713C92">
            <w:pPr>
              <w:ind w:left="494" w:right="249" w:hanging="327"/>
              <w:jc w:val="center"/>
              <w:rPr>
                <w:rFonts w:ascii="Arial" w:hAnsi="Arial" w:cs="Arial"/>
                <w:sz w:val="18"/>
                <w:szCs w:val="18"/>
                <w:lang w:val="en-US" w:eastAsia="en-US"/>
              </w:rPr>
            </w:pPr>
            <w:proofErr w:type="spellStart"/>
            <w:r w:rsidRPr="00A34004">
              <w:rPr>
                <w:rFonts w:ascii="Arial" w:hAnsi="Arial" w:cs="Arial"/>
                <w:sz w:val="18"/>
                <w:szCs w:val="18"/>
                <w:lang w:val="en-US" w:eastAsia="en-US"/>
              </w:rPr>
              <w:t>Üyesi</w:t>
            </w:r>
            <w:proofErr w:type="spellEnd"/>
          </w:p>
        </w:tc>
      </w:tr>
      <w:bookmarkEnd w:id="6"/>
    </w:tbl>
    <w:p w14:paraId="53D0827E" w14:textId="77777777" w:rsidR="004D0CDC" w:rsidRPr="00FF1B59" w:rsidRDefault="004D0CDC" w:rsidP="00B12729">
      <w:pPr>
        <w:suppressAutoHyphens/>
        <w:jc w:val="both"/>
        <w:outlineLvl w:val="0"/>
        <w:rPr>
          <w:rFonts w:ascii="Arial" w:hAnsi="Arial" w:cs="Arial"/>
          <w:sz w:val="20"/>
          <w:szCs w:val="18"/>
        </w:rPr>
      </w:pPr>
    </w:p>
    <w:bookmarkEnd w:id="5"/>
    <w:p w14:paraId="1C5DF5DD" w14:textId="77777777" w:rsidR="008B4A05" w:rsidRPr="00FF1B59" w:rsidRDefault="008B4A05" w:rsidP="00B12729">
      <w:pPr>
        <w:suppressAutoHyphens/>
        <w:jc w:val="both"/>
        <w:outlineLvl w:val="0"/>
        <w:rPr>
          <w:rFonts w:ascii="Arial" w:hAnsi="Arial" w:cs="Arial"/>
          <w:sz w:val="20"/>
          <w:szCs w:val="20"/>
        </w:rPr>
      </w:pPr>
    </w:p>
    <w:p w14:paraId="5BADCF3D" w14:textId="77777777" w:rsidR="004D0CDC" w:rsidRPr="00FF1B59" w:rsidRDefault="004D0CDC" w:rsidP="00B12729">
      <w:pPr>
        <w:suppressAutoHyphens/>
        <w:jc w:val="both"/>
        <w:outlineLvl w:val="0"/>
        <w:rPr>
          <w:rFonts w:ascii="Arial" w:hAnsi="Arial" w:cs="Arial"/>
          <w:sz w:val="20"/>
          <w:szCs w:val="20"/>
        </w:rPr>
      </w:pPr>
    </w:p>
    <w:p w14:paraId="35F43A97" w14:textId="77777777" w:rsidR="00204759" w:rsidRPr="00FF1B59" w:rsidRDefault="00204759" w:rsidP="00B12729">
      <w:pPr>
        <w:suppressAutoHyphens/>
        <w:jc w:val="both"/>
        <w:outlineLvl w:val="0"/>
        <w:rPr>
          <w:rFonts w:ascii="Arial" w:hAnsi="Arial" w:cs="Arial"/>
          <w:sz w:val="20"/>
          <w:szCs w:val="18"/>
        </w:rPr>
      </w:pPr>
    </w:p>
    <w:p w14:paraId="75788E1D" w14:textId="77777777" w:rsidR="00204759" w:rsidRPr="00FF1B59" w:rsidRDefault="00204759" w:rsidP="00B12729">
      <w:pPr>
        <w:suppressAutoHyphens/>
        <w:jc w:val="both"/>
        <w:outlineLvl w:val="0"/>
        <w:rPr>
          <w:rFonts w:ascii="Arial" w:hAnsi="Arial" w:cs="Arial"/>
          <w:sz w:val="20"/>
          <w:szCs w:val="18"/>
        </w:rPr>
      </w:pPr>
    </w:p>
    <w:p w14:paraId="2CF0F7E1" w14:textId="77777777" w:rsidR="008B4A05" w:rsidRPr="00FF1B59" w:rsidRDefault="008B4A05" w:rsidP="00B12729">
      <w:pPr>
        <w:suppressAutoHyphens/>
        <w:jc w:val="both"/>
        <w:outlineLvl w:val="0"/>
        <w:rPr>
          <w:rFonts w:ascii="Arial" w:hAnsi="Arial" w:cs="Arial"/>
          <w:sz w:val="20"/>
          <w:szCs w:val="18"/>
        </w:rPr>
      </w:pPr>
      <w:r w:rsidRPr="00FF1B59">
        <w:rPr>
          <w:rFonts w:ascii="Arial" w:hAnsi="Arial" w:cs="Arial"/>
          <w:sz w:val="20"/>
          <w:szCs w:val="18"/>
        </w:rPr>
        <w:t>Bu finansal rapor ile ilgili olarak soruların iletilebileceği yetkili personele ilişkin bilgiler:</w:t>
      </w:r>
    </w:p>
    <w:p w14:paraId="33624AA1" w14:textId="126E1B4E" w:rsidR="008B4A05" w:rsidRPr="00FF1B59" w:rsidRDefault="008B4A05" w:rsidP="00B12729">
      <w:pPr>
        <w:tabs>
          <w:tab w:val="left" w:pos="1683"/>
          <w:tab w:val="left" w:pos="1870"/>
        </w:tabs>
        <w:suppressAutoHyphens/>
        <w:ind w:left="2244" w:hanging="2244"/>
        <w:jc w:val="both"/>
        <w:outlineLvl w:val="0"/>
        <w:rPr>
          <w:rFonts w:ascii="Arial" w:hAnsi="Arial" w:cs="Arial"/>
          <w:sz w:val="20"/>
          <w:szCs w:val="18"/>
        </w:rPr>
      </w:pPr>
      <w:r w:rsidRPr="00FF1B59">
        <w:rPr>
          <w:rFonts w:ascii="Arial" w:hAnsi="Arial" w:cs="Arial"/>
          <w:sz w:val="20"/>
          <w:szCs w:val="18"/>
        </w:rPr>
        <w:t>Ad-</w:t>
      </w:r>
      <w:proofErr w:type="spellStart"/>
      <w:r w:rsidRPr="00FF1B59">
        <w:rPr>
          <w:rFonts w:ascii="Arial" w:hAnsi="Arial" w:cs="Arial"/>
          <w:sz w:val="20"/>
          <w:szCs w:val="18"/>
        </w:rPr>
        <w:t>Soyad</w:t>
      </w:r>
      <w:proofErr w:type="spellEnd"/>
      <w:r w:rsidRPr="00FF1B59">
        <w:rPr>
          <w:rFonts w:ascii="Arial" w:hAnsi="Arial" w:cs="Arial"/>
          <w:sz w:val="20"/>
          <w:szCs w:val="18"/>
        </w:rPr>
        <w:t xml:space="preserve"> /Unvan </w:t>
      </w:r>
      <w:proofErr w:type="gramStart"/>
      <w:r w:rsidRPr="00FF1B59">
        <w:rPr>
          <w:rFonts w:ascii="Arial" w:hAnsi="Arial" w:cs="Arial"/>
          <w:sz w:val="20"/>
          <w:szCs w:val="18"/>
        </w:rPr>
        <w:tab/>
        <w:t>:</w:t>
      </w:r>
      <w:r w:rsidR="00744A76" w:rsidRPr="00FF1B59">
        <w:rPr>
          <w:rFonts w:ascii="Arial" w:hAnsi="Arial" w:cs="Arial"/>
          <w:sz w:val="20"/>
          <w:szCs w:val="18"/>
        </w:rPr>
        <w:t xml:space="preserve">  </w:t>
      </w:r>
      <w:r w:rsidR="000E7873">
        <w:rPr>
          <w:rFonts w:ascii="Arial" w:hAnsi="Arial" w:cs="Arial"/>
          <w:sz w:val="20"/>
          <w:szCs w:val="18"/>
        </w:rPr>
        <w:t xml:space="preserve"> </w:t>
      </w:r>
      <w:proofErr w:type="gramEnd"/>
      <w:r w:rsidR="005C403E" w:rsidRPr="00FF1B59">
        <w:rPr>
          <w:rFonts w:ascii="Arial" w:hAnsi="Arial" w:cs="Arial"/>
          <w:sz w:val="20"/>
          <w:szCs w:val="18"/>
        </w:rPr>
        <w:t>Tugay BİNGÜL</w:t>
      </w:r>
      <w:r w:rsidRPr="00FF1B59">
        <w:rPr>
          <w:rFonts w:ascii="Arial" w:hAnsi="Arial" w:cs="Arial"/>
          <w:sz w:val="20"/>
          <w:szCs w:val="18"/>
        </w:rPr>
        <w:t xml:space="preserve"> / Finansal Raporlama </w:t>
      </w:r>
      <w:r w:rsidR="00B86DBF" w:rsidRPr="00FF1B59">
        <w:rPr>
          <w:rFonts w:ascii="Arial" w:hAnsi="Arial" w:cs="Arial"/>
          <w:sz w:val="20"/>
          <w:szCs w:val="18"/>
        </w:rPr>
        <w:t xml:space="preserve">ve Bütçe Yönetimi </w:t>
      </w:r>
      <w:r w:rsidRPr="00FF1B59">
        <w:rPr>
          <w:rFonts w:ascii="Arial" w:hAnsi="Arial" w:cs="Arial"/>
          <w:sz w:val="20"/>
          <w:szCs w:val="18"/>
        </w:rPr>
        <w:t>Müdürlüğü /Yönet</w:t>
      </w:r>
      <w:r w:rsidR="000751B5" w:rsidRPr="00FF1B59">
        <w:rPr>
          <w:rFonts w:ascii="Arial" w:hAnsi="Arial" w:cs="Arial"/>
          <w:sz w:val="20"/>
          <w:szCs w:val="18"/>
        </w:rPr>
        <w:t>ici</w:t>
      </w:r>
    </w:p>
    <w:p w14:paraId="5CD5DECC" w14:textId="1D2F0AB8" w:rsidR="008B4A05" w:rsidRPr="00FF1B59" w:rsidRDefault="000A6E36" w:rsidP="00B12729">
      <w:pPr>
        <w:tabs>
          <w:tab w:val="left" w:pos="1683"/>
          <w:tab w:val="left" w:pos="1870"/>
        </w:tabs>
        <w:suppressAutoHyphens/>
        <w:jc w:val="both"/>
        <w:outlineLvl w:val="0"/>
        <w:rPr>
          <w:rFonts w:ascii="Arial" w:hAnsi="Arial" w:cs="Arial"/>
          <w:sz w:val="20"/>
          <w:szCs w:val="18"/>
        </w:rPr>
      </w:pPr>
      <w:r w:rsidRPr="00FF1B59">
        <w:rPr>
          <w:rFonts w:ascii="Arial" w:hAnsi="Arial" w:cs="Arial"/>
          <w:sz w:val="20"/>
          <w:szCs w:val="18"/>
        </w:rPr>
        <w:t>Tel</w:t>
      </w:r>
      <w:r w:rsidRPr="00FF1B59">
        <w:rPr>
          <w:rFonts w:ascii="Arial" w:hAnsi="Arial" w:cs="Arial"/>
          <w:sz w:val="20"/>
          <w:szCs w:val="18"/>
        </w:rPr>
        <w:tab/>
        <w:t>:</w:t>
      </w:r>
      <w:r w:rsidRPr="00FF1B59">
        <w:rPr>
          <w:rFonts w:ascii="Arial" w:hAnsi="Arial" w:cs="Arial"/>
          <w:sz w:val="20"/>
          <w:szCs w:val="18"/>
        </w:rPr>
        <w:tab/>
      </w:r>
      <w:r w:rsidR="003542AE" w:rsidRPr="00FF1B59">
        <w:rPr>
          <w:rFonts w:ascii="Arial" w:hAnsi="Arial" w:cs="Arial"/>
          <w:sz w:val="20"/>
          <w:szCs w:val="18"/>
        </w:rPr>
        <w:t xml:space="preserve"> </w:t>
      </w:r>
      <w:r w:rsidR="00AE2A5C">
        <w:rPr>
          <w:rFonts w:ascii="Arial" w:hAnsi="Arial" w:cs="Arial"/>
          <w:sz w:val="20"/>
          <w:szCs w:val="18"/>
        </w:rPr>
        <w:t xml:space="preserve">0 </w:t>
      </w:r>
      <w:r w:rsidRPr="00FF1B59">
        <w:rPr>
          <w:rFonts w:ascii="Arial" w:hAnsi="Arial" w:cs="Arial"/>
          <w:sz w:val="20"/>
          <w:szCs w:val="18"/>
        </w:rPr>
        <w:t>(216) 666 0</w:t>
      </w:r>
      <w:r w:rsidR="00142DF6" w:rsidRPr="00FF1B59">
        <w:rPr>
          <w:rFonts w:ascii="Arial" w:hAnsi="Arial" w:cs="Arial"/>
          <w:sz w:val="20"/>
          <w:szCs w:val="18"/>
        </w:rPr>
        <w:t>7</w:t>
      </w:r>
      <w:r w:rsidRPr="00FF1B59">
        <w:rPr>
          <w:rFonts w:ascii="Arial" w:hAnsi="Arial" w:cs="Arial"/>
          <w:sz w:val="20"/>
          <w:szCs w:val="18"/>
        </w:rPr>
        <w:t xml:space="preserve"> </w:t>
      </w:r>
      <w:r w:rsidR="00142DF6" w:rsidRPr="00FF1B59">
        <w:rPr>
          <w:rFonts w:ascii="Arial" w:hAnsi="Arial" w:cs="Arial"/>
          <w:sz w:val="20"/>
          <w:szCs w:val="18"/>
        </w:rPr>
        <w:t>32</w:t>
      </w:r>
    </w:p>
    <w:p w14:paraId="13D12FEC" w14:textId="77777777" w:rsidR="00D51AD6" w:rsidRPr="00FF1B59" w:rsidRDefault="000A6E36" w:rsidP="00B12729">
      <w:pPr>
        <w:tabs>
          <w:tab w:val="left" w:pos="1683"/>
          <w:tab w:val="left" w:pos="1870"/>
        </w:tabs>
        <w:suppressAutoHyphens/>
        <w:jc w:val="both"/>
        <w:outlineLvl w:val="0"/>
        <w:rPr>
          <w:rFonts w:ascii="Arial" w:hAnsi="Arial" w:cs="Arial"/>
          <w:sz w:val="20"/>
          <w:szCs w:val="18"/>
        </w:rPr>
      </w:pPr>
      <w:r w:rsidRPr="00FF1B59">
        <w:rPr>
          <w:rFonts w:ascii="Arial" w:hAnsi="Arial" w:cs="Arial"/>
          <w:sz w:val="20"/>
          <w:szCs w:val="18"/>
        </w:rPr>
        <w:t>Faks</w:t>
      </w:r>
      <w:r w:rsidRPr="00FF1B59">
        <w:rPr>
          <w:rFonts w:ascii="Arial" w:hAnsi="Arial" w:cs="Arial"/>
          <w:sz w:val="20"/>
          <w:szCs w:val="18"/>
        </w:rPr>
        <w:tab/>
        <w:t>:</w:t>
      </w:r>
      <w:r w:rsidRPr="00FF1B59">
        <w:rPr>
          <w:rFonts w:ascii="Arial" w:hAnsi="Arial" w:cs="Arial"/>
          <w:sz w:val="20"/>
          <w:szCs w:val="18"/>
        </w:rPr>
        <w:tab/>
      </w:r>
      <w:r w:rsidR="003542AE" w:rsidRPr="00FF1B59">
        <w:rPr>
          <w:rFonts w:ascii="Arial" w:hAnsi="Arial" w:cs="Arial"/>
          <w:sz w:val="20"/>
          <w:szCs w:val="18"/>
        </w:rPr>
        <w:t xml:space="preserve"> 0 </w:t>
      </w:r>
      <w:r w:rsidRPr="00FF1B59">
        <w:rPr>
          <w:rFonts w:ascii="Arial" w:hAnsi="Arial" w:cs="Arial"/>
          <w:sz w:val="20"/>
          <w:szCs w:val="18"/>
        </w:rPr>
        <w:t>(216)</w:t>
      </w:r>
      <w:r w:rsidR="008B4A05" w:rsidRPr="00FF1B59">
        <w:rPr>
          <w:rFonts w:ascii="Arial" w:hAnsi="Arial" w:cs="Arial"/>
          <w:sz w:val="20"/>
          <w:szCs w:val="18"/>
        </w:rPr>
        <w:t xml:space="preserve"> 666 16 11</w:t>
      </w:r>
    </w:p>
    <w:p w14:paraId="5B283538" w14:textId="77777777" w:rsidR="001E1617" w:rsidRPr="00FF1B59" w:rsidRDefault="001E1617" w:rsidP="00B12729">
      <w:pPr>
        <w:pageBreakBefore/>
        <w:suppressAutoHyphens/>
        <w:ind w:left="142"/>
        <w:rPr>
          <w:rFonts w:ascii="Arial" w:hAnsi="Arial" w:cs="Arial"/>
          <w:b/>
          <w:sz w:val="20"/>
          <w:szCs w:val="20"/>
        </w:rPr>
      </w:pPr>
      <w:r w:rsidRPr="00FF1B59">
        <w:rPr>
          <w:rFonts w:ascii="Arial" w:hAnsi="Arial" w:cs="Arial"/>
          <w:b/>
          <w:sz w:val="20"/>
          <w:szCs w:val="20"/>
        </w:rPr>
        <w:lastRenderedPageBreak/>
        <w:t>İçindekiler</w:t>
      </w:r>
    </w:p>
    <w:tbl>
      <w:tblPr>
        <w:tblW w:w="9072" w:type="dxa"/>
        <w:tblInd w:w="108" w:type="dxa"/>
        <w:tblLook w:val="01E0" w:firstRow="1" w:lastRow="1" w:firstColumn="1" w:lastColumn="1" w:noHBand="0" w:noVBand="0"/>
      </w:tblPr>
      <w:tblGrid>
        <w:gridCol w:w="885"/>
        <w:gridCol w:w="7639"/>
        <w:gridCol w:w="548"/>
      </w:tblGrid>
      <w:tr w:rsidR="008275D8" w:rsidRPr="00FF1B59" w14:paraId="476D3EAF" w14:textId="77777777" w:rsidTr="003A70EA">
        <w:trPr>
          <w:trHeight w:val="196"/>
        </w:trPr>
        <w:tc>
          <w:tcPr>
            <w:tcW w:w="8524" w:type="dxa"/>
            <w:gridSpan w:val="2"/>
          </w:tcPr>
          <w:p w14:paraId="308E7FEF" w14:textId="77777777" w:rsidR="008275D8" w:rsidRPr="00FF1B59" w:rsidRDefault="008275D8" w:rsidP="00751D80">
            <w:pPr>
              <w:tabs>
                <w:tab w:val="right" w:pos="5040"/>
                <w:tab w:val="right" w:pos="8460"/>
              </w:tabs>
              <w:suppressAutoHyphens/>
              <w:spacing w:before="120"/>
              <w:ind w:left="-72"/>
              <w:rPr>
                <w:rFonts w:ascii="Arial" w:hAnsi="Arial" w:cs="Arial"/>
                <w:b/>
                <w:sz w:val="16"/>
                <w:szCs w:val="16"/>
              </w:rPr>
            </w:pPr>
            <w:r w:rsidRPr="00FF1B59">
              <w:rPr>
                <w:rFonts w:ascii="Arial" w:hAnsi="Arial" w:cs="Arial"/>
                <w:b/>
                <w:sz w:val="16"/>
                <w:szCs w:val="16"/>
              </w:rPr>
              <w:t>Birinci bölüm</w:t>
            </w:r>
          </w:p>
        </w:tc>
        <w:tc>
          <w:tcPr>
            <w:tcW w:w="548" w:type="dxa"/>
            <w:vAlign w:val="bottom"/>
          </w:tcPr>
          <w:p w14:paraId="65CEBE73" w14:textId="77777777" w:rsidR="008275D8" w:rsidRPr="00FF1B59" w:rsidRDefault="008275D8" w:rsidP="00B12729">
            <w:pPr>
              <w:suppressAutoHyphens/>
              <w:ind w:left="-108"/>
              <w:jc w:val="right"/>
              <w:rPr>
                <w:rFonts w:ascii="Arial" w:hAnsi="Arial" w:cs="Arial"/>
                <w:sz w:val="20"/>
                <w:szCs w:val="20"/>
              </w:rPr>
            </w:pPr>
          </w:p>
        </w:tc>
      </w:tr>
      <w:tr w:rsidR="008275D8" w:rsidRPr="00FF1B59" w14:paraId="2B9ED495" w14:textId="77777777" w:rsidTr="003A70EA">
        <w:trPr>
          <w:trHeight w:val="172"/>
        </w:trPr>
        <w:tc>
          <w:tcPr>
            <w:tcW w:w="8524" w:type="dxa"/>
            <w:gridSpan w:val="2"/>
          </w:tcPr>
          <w:p w14:paraId="450A918C" w14:textId="77777777" w:rsidR="00A43638" w:rsidRPr="00FF1B59" w:rsidRDefault="008275D8" w:rsidP="00751D80">
            <w:pPr>
              <w:tabs>
                <w:tab w:val="right" w:pos="5040"/>
                <w:tab w:val="right" w:pos="8460"/>
              </w:tabs>
              <w:suppressAutoHyphens/>
              <w:ind w:left="-72"/>
              <w:rPr>
                <w:rFonts w:ascii="Arial" w:hAnsi="Arial" w:cs="Arial"/>
                <w:b/>
                <w:sz w:val="16"/>
                <w:szCs w:val="16"/>
              </w:rPr>
            </w:pPr>
            <w:r w:rsidRPr="00FF1B59">
              <w:rPr>
                <w:rFonts w:ascii="Arial" w:hAnsi="Arial" w:cs="Arial"/>
                <w:b/>
                <w:sz w:val="16"/>
                <w:szCs w:val="16"/>
              </w:rPr>
              <w:t>Genel bilgiler</w:t>
            </w:r>
          </w:p>
        </w:tc>
        <w:tc>
          <w:tcPr>
            <w:tcW w:w="548" w:type="dxa"/>
            <w:vAlign w:val="bottom"/>
          </w:tcPr>
          <w:p w14:paraId="417E76C2" w14:textId="77777777" w:rsidR="008275D8" w:rsidRPr="00FF1B59" w:rsidRDefault="008275D8" w:rsidP="00B12729">
            <w:pPr>
              <w:suppressAutoHyphens/>
              <w:ind w:left="-108"/>
              <w:jc w:val="right"/>
              <w:rPr>
                <w:rFonts w:ascii="Arial" w:hAnsi="Arial" w:cs="Arial"/>
                <w:sz w:val="20"/>
                <w:szCs w:val="20"/>
              </w:rPr>
            </w:pPr>
          </w:p>
        </w:tc>
      </w:tr>
      <w:tr w:rsidR="008275D8" w:rsidRPr="00FF1B59" w14:paraId="37115361" w14:textId="77777777" w:rsidTr="003A70EA">
        <w:tc>
          <w:tcPr>
            <w:tcW w:w="885" w:type="dxa"/>
          </w:tcPr>
          <w:p w14:paraId="074E2562"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w:t>
            </w:r>
          </w:p>
        </w:tc>
        <w:tc>
          <w:tcPr>
            <w:tcW w:w="7639" w:type="dxa"/>
          </w:tcPr>
          <w:p w14:paraId="5BFCDE7E" w14:textId="77777777" w:rsidR="008275D8" w:rsidRPr="00FF1B59" w:rsidRDefault="008275D8" w:rsidP="00751D80">
            <w:pPr>
              <w:suppressAutoHyphens/>
              <w:ind w:left="-72" w:right="36"/>
              <w:jc w:val="both"/>
              <w:rPr>
                <w:rFonts w:ascii="Arial" w:hAnsi="Arial" w:cs="Arial"/>
                <w:sz w:val="16"/>
                <w:szCs w:val="16"/>
              </w:rPr>
            </w:pPr>
            <w:r w:rsidRPr="00FF1B59">
              <w:rPr>
                <w:rFonts w:ascii="Arial" w:hAnsi="Arial" w:cs="Arial"/>
                <w:sz w:val="16"/>
                <w:szCs w:val="16"/>
              </w:rPr>
              <w:t>Banka’nın kuruluş tarihi, başlangıç statüsü, anılan statüde meydana gelen değişiklikleri ihtiva eden tarihçesi</w:t>
            </w:r>
          </w:p>
        </w:tc>
        <w:tc>
          <w:tcPr>
            <w:tcW w:w="548" w:type="dxa"/>
            <w:vAlign w:val="bottom"/>
          </w:tcPr>
          <w:p w14:paraId="0EF062F7" w14:textId="77777777" w:rsidR="008275D8" w:rsidRPr="00FF1B59" w:rsidRDefault="008275D8" w:rsidP="00B12729">
            <w:pPr>
              <w:suppressAutoHyphens/>
              <w:ind w:left="-108"/>
              <w:jc w:val="right"/>
              <w:rPr>
                <w:rFonts w:ascii="Arial" w:hAnsi="Arial" w:cs="Arial"/>
                <w:sz w:val="16"/>
                <w:szCs w:val="16"/>
              </w:rPr>
            </w:pPr>
            <w:r w:rsidRPr="00FF1B59">
              <w:rPr>
                <w:rFonts w:ascii="Arial" w:hAnsi="Arial" w:cs="Arial"/>
                <w:sz w:val="16"/>
                <w:szCs w:val="16"/>
              </w:rPr>
              <w:t>1</w:t>
            </w:r>
          </w:p>
        </w:tc>
      </w:tr>
      <w:tr w:rsidR="008275D8" w:rsidRPr="00FF1B59" w14:paraId="067C53BF" w14:textId="77777777" w:rsidTr="003A70EA">
        <w:tc>
          <w:tcPr>
            <w:tcW w:w="885" w:type="dxa"/>
          </w:tcPr>
          <w:p w14:paraId="2EB88C2D"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II.</w:t>
            </w:r>
          </w:p>
        </w:tc>
        <w:tc>
          <w:tcPr>
            <w:tcW w:w="7639" w:type="dxa"/>
          </w:tcPr>
          <w:p w14:paraId="78E66F50" w14:textId="77777777" w:rsidR="008275D8" w:rsidRPr="00FF1B59" w:rsidRDefault="008275D8" w:rsidP="00751D80">
            <w:pPr>
              <w:ind w:left="-72" w:right="36"/>
              <w:jc w:val="both"/>
              <w:rPr>
                <w:rFonts w:ascii="Arial" w:hAnsi="Arial" w:cs="Arial"/>
                <w:sz w:val="16"/>
                <w:szCs w:val="16"/>
                <w:lang w:eastAsia="en-US"/>
              </w:rPr>
            </w:pPr>
            <w:r w:rsidRPr="00FF1B59">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48" w:type="dxa"/>
            <w:vAlign w:val="bottom"/>
          </w:tcPr>
          <w:p w14:paraId="3B494F84"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1</w:t>
            </w:r>
          </w:p>
        </w:tc>
      </w:tr>
      <w:tr w:rsidR="008275D8" w:rsidRPr="00FF1B59" w14:paraId="1C076E44" w14:textId="77777777" w:rsidTr="003A70EA">
        <w:tc>
          <w:tcPr>
            <w:tcW w:w="885" w:type="dxa"/>
          </w:tcPr>
          <w:p w14:paraId="6AA5833A"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III.</w:t>
            </w:r>
          </w:p>
        </w:tc>
        <w:tc>
          <w:tcPr>
            <w:tcW w:w="7639" w:type="dxa"/>
          </w:tcPr>
          <w:p w14:paraId="6AA834CA" w14:textId="77777777" w:rsidR="008275D8" w:rsidRPr="00FF1B59" w:rsidRDefault="008275D8" w:rsidP="00751D80">
            <w:pPr>
              <w:ind w:left="-72" w:right="36"/>
              <w:jc w:val="both"/>
              <w:rPr>
                <w:rFonts w:ascii="Arial" w:hAnsi="Arial" w:cs="Arial"/>
                <w:sz w:val="16"/>
                <w:szCs w:val="16"/>
                <w:lang w:eastAsia="en-US"/>
              </w:rPr>
            </w:pPr>
            <w:r w:rsidRPr="00FF1B59">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48" w:type="dxa"/>
            <w:vAlign w:val="bottom"/>
          </w:tcPr>
          <w:p w14:paraId="51FE18BA"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2</w:t>
            </w:r>
          </w:p>
        </w:tc>
      </w:tr>
      <w:tr w:rsidR="008275D8" w:rsidRPr="00FF1B59" w14:paraId="2445CEED" w14:textId="77777777" w:rsidTr="003A70EA">
        <w:tc>
          <w:tcPr>
            <w:tcW w:w="885" w:type="dxa"/>
          </w:tcPr>
          <w:p w14:paraId="641DE03F"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IV.</w:t>
            </w:r>
          </w:p>
        </w:tc>
        <w:tc>
          <w:tcPr>
            <w:tcW w:w="7639" w:type="dxa"/>
          </w:tcPr>
          <w:p w14:paraId="6930BDE8" w14:textId="77777777" w:rsidR="008275D8" w:rsidRPr="00FF1B59" w:rsidRDefault="008275D8" w:rsidP="00751D80">
            <w:pPr>
              <w:ind w:left="-72" w:right="36"/>
              <w:jc w:val="both"/>
              <w:rPr>
                <w:rFonts w:ascii="Arial" w:hAnsi="Arial" w:cs="Arial"/>
                <w:sz w:val="16"/>
                <w:szCs w:val="16"/>
                <w:lang w:eastAsia="en-US"/>
              </w:rPr>
            </w:pPr>
            <w:r w:rsidRPr="00FF1B59">
              <w:rPr>
                <w:rFonts w:ascii="Arial" w:hAnsi="Arial" w:cs="Arial"/>
                <w:sz w:val="16"/>
                <w:szCs w:val="16"/>
                <w:lang w:eastAsia="en-US"/>
              </w:rPr>
              <w:t>Banka’da nitelikli paya sahip kişi ve kuruluşlara ilişkin açıklamalar</w:t>
            </w:r>
          </w:p>
        </w:tc>
        <w:tc>
          <w:tcPr>
            <w:tcW w:w="548" w:type="dxa"/>
            <w:vAlign w:val="bottom"/>
          </w:tcPr>
          <w:p w14:paraId="0DF25223"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2</w:t>
            </w:r>
          </w:p>
        </w:tc>
      </w:tr>
      <w:tr w:rsidR="008275D8" w:rsidRPr="00FF1B59" w14:paraId="7BACFBF3" w14:textId="77777777" w:rsidTr="003A70EA">
        <w:tc>
          <w:tcPr>
            <w:tcW w:w="885" w:type="dxa"/>
          </w:tcPr>
          <w:p w14:paraId="25201525"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V.</w:t>
            </w:r>
          </w:p>
        </w:tc>
        <w:tc>
          <w:tcPr>
            <w:tcW w:w="7639" w:type="dxa"/>
          </w:tcPr>
          <w:p w14:paraId="5AD7E503" w14:textId="77777777" w:rsidR="008275D8" w:rsidRPr="00FF1B59" w:rsidRDefault="008275D8" w:rsidP="00751D80">
            <w:pPr>
              <w:ind w:left="-72" w:right="36"/>
              <w:jc w:val="both"/>
              <w:rPr>
                <w:rFonts w:ascii="Arial" w:hAnsi="Arial" w:cs="Arial"/>
                <w:sz w:val="16"/>
                <w:szCs w:val="16"/>
                <w:lang w:eastAsia="en-US"/>
              </w:rPr>
            </w:pPr>
            <w:r w:rsidRPr="00FF1B59">
              <w:rPr>
                <w:rFonts w:ascii="Arial" w:hAnsi="Arial" w:cs="Arial"/>
                <w:sz w:val="16"/>
                <w:szCs w:val="16"/>
                <w:lang w:eastAsia="en-US"/>
              </w:rPr>
              <w:t>Banka’nın hizmet türü ve faaliyet alanlarını içeren özet bilgi</w:t>
            </w:r>
          </w:p>
        </w:tc>
        <w:tc>
          <w:tcPr>
            <w:tcW w:w="548" w:type="dxa"/>
            <w:vAlign w:val="bottom"/>
          </w:tcPr>
          <w:p w14:paraId="27798340"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3</w:t>
            </w:r>
          </w:p>
        </w:tc>
      </w:tr>
      <w:tr w:rsidR="008275D8" w:rsidRPr="00FF1B59" w14:paraId="3B70E0B3" w14:textId="77777777" w:rsidTr="003A70EA">
        <w:tc>
          <w:tcPr>
            <w:tcW w:w="885" w:type="dxa"/>
          </w:tcPr>
          <w:p w14:paraId="364A80FB"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VI.</w:t>
            </w:r>
          </w:p>
        </w:tc>
        <w:tc>
          <w:tcPr>
            <w:tcW w:w="7639" w:type="dxa"/>
          </w:tcPr>
          <w:p w14:paraId="6342DFA5" w14:textId="77777777" w:rsidR="008275D8" w:rsidRPr="00FF1B59" w:rsidRDefault="008275D8" w:rsidP="00751D80">
            <w:pPr>
              <w:autoSpaceDE w:val="0"/>
              <w:autoSpaceDN w:val="0"/>
              <w:adjustRightInd w:val="0"/>
              <w:ind w:left="-72" w:right="36"/>
              <w:jc w:val="both"/>
              <w:rPr>
                <w:rFonts w:ascii="Arial" w:hAnsi="Arial" w:cs="Arial"/>
                <w:sz w:val="16"/>
                <w:szCs w:val="16"/>
                <w:lang w:eastAsia="en-US"/>
              </w:rPr>
            </w:pPr>
            <w:r w:rsidRPr="00FF1B59">
              <w:rPr>
                <w:rFonts w:ascii="Arial" w:hAnsi="Arial" w:cs="Arial"/>
                <w:sz w:val="16"/>
                <w:szCs w:val="16"/>
                <w:lang w:eastAsia="en-US"/>
              </w:rPr>
              <w:t xml:space="preserve">Banka ile bağlı ortaklıkları arasında özkaynakların derhal transfer edilmesinin veya borçların geri ödenmesinin önünde mevcut veya muhtemel, fiili veya hukuki engeller </w:t>
            </w:r>
          </w:p>
        </w:tc>
        <w:tc>
          <w:tcPr>
            <w:tcW w:w="548" w:type="dxa"/>
            <w:vAlign w:val="bottom"/>
          </w:tcPr>
          <w:p w14:paraId="178A9B34" w14:textId="77777777" w:rsidR="008275D8" w:rsidRPr="00FF1B59" w:rsidRDefault="008275D8" w:rsidP="00B12729">
            <w:pPr>
              <w:suppressAutoHyphens/>
              <w:ind w:left="-108"/>
              <w:jc w:val="right"/>
              <w:rPr>
                <w:rFonts w:ascii="Arial" w:hAnsi="Arial" w:cs="Arial"/>
                <w:sz w:val="16"/>
                <w:szCs w:val="16"/>
              </w:rPr>
            </w:pPr>
            <w:r w:rsidRPr="00FF1B59">
              <w:rPr>
                <w:rFonts w:ascii="Arial" w:hAnsi="Arial" w:cs="Arial"/>
                <w:sz w:val="16"/>
                <w:szCs w:val="16"/>
              </w:rPr>
              <w:t>3</w:t>
            </w:r>
          </w:p>
        </w:tc>
      </w:tr>
      <w:tr w:rsidR="008275D8" w:rsidRPr="00FF1B59" w14:paraId="1F3582D4" w14:textId="77777777" w:rsidTr="003A70EA">
        <w:trPr>
          <w:trHeight w:val="66"/>
        </w:trPr>
        <w:tc>
          <w:tcPr>
            <w:tcW w:w="8524" w:type="dxa"/>
            <w:gridSpan w:val="2"/>
          </w:tcPr>
          <w:p w14:paraId="7468FF74" w14:textId="77777777" w:rsidR="008275D8" w:rsidRPr="00FF1B59" w:rsidRDefault="008275D8" w:rsidP="00B12729">
            <w:pPr>
              <w:autoSpaceDE w:val="0"/>
              <w:autoSpaceDN w:val="0"/>
              <w:adjustRightInd w:val="0"/>
              <w:ind w:left="-108" w:right="-162"/>
              <w:jc w:val="center"/>
              <w:rPr>
                <w:rFonts w:ascii="Arial" w:hAnsi="Arial" w:cs="Arial"/>
                <w:sz w:val="16"/>
                <w:szCs w:val="16"/>
                <w:lang w:eastAsia="en-US"/>
              </w:rPr>
            </w:pPr>
          </w:p>
        </w:tc>
        <w:tc>
          <w:tcPr>
            <w:tcW w:w="548" w:type="dxa"/>
            <w:vAlign w:val="bottom"/>
          </w:tcPr>
          <w:p w14:paraId="7B1CE977" w14:textId="77777777" w:rsidR="008275D8" w:rsidRPr="00FF1B59" w:rsidRDefault="008275D8" w:rsidP="00B12729">
            <w:pPr>
              <w:suppressAutoHyphens/>
              <w:ind w:left="-108"/>
              <w:jc w:val="right"/>
              <w:rPr>
                <w:rFonts w:ascii="Arial" w:hAnsi="Arial" w:cs="Arial"/>
                <w:b/>
                <w:sz w:val="16"/>
                <w:szCs w:val="16"/>
              </w:rPr>
            </w:pPr>
          </w:p>
        </w:tc>
      </w:tr>
      <w:tr w:rsidR="008275D8" w:rsidRPr="00FF1B59" w14:paraId="3705D85F" w14:textId="77777777" w:rsidTr="003A70EA">
        <w:tc>
          <w:tcPr>
            <w:tcW w:w="8524" w:type="dxa"/>
            <w:gridSpan w:val="2"/>
          </w:tcPr>
          <w:p w14:paraId="62E8B796" w14:textId="77777777" w:rsidR="008275D8" w:rsidRPr="00FF1B59" w:rsidRDefault="008275D8" w:rsidP="00751D80">
            <w:pPr>
              <w:suppressAutoHyphens/>
              <w:ind w:left="-72"/>
              <w:rPr>
                <w:rFonts w:ascii="Arial" w:hAnsi="Arial" w:cs="Arial"/>
                <w:b/>
                <w:sz w:val="16"/>
                <w:szCs w:val="16"/>
              </w:rPr>
            </w:pPr>
            <w:r w:rsidRPr="00FF1B59">
              <w:rPr>
                <w:rFonts w:ascii="Arial" w:hAnsi="Arial" w:cs="Arial"/>
                <w:b/>
                <w:sz w:val="16"/>
                <w:szCs w:val="16"/>
              </w:rPr>
              <w:t>İkinci bölüm</w:t>
            </w:r>
          </w:p>
        </w:tc>
        <w:tc>
          <w:tcPr>
            <w:tcW w:w="548" w:type="dxa"/>
            <w:vAlign w:val="bottom"/>
          </w:tcPr>
          <w:p w14:paraId="14D7D4A7" w14:textId="77777777" w:rsidR="008275D8" w:rsidRPr="00FF1B59" w:rsidRDefault="008275D8" w:rsidP="00B12729">
            <w:pPr>
              <w:suppressAutoHyphens/>
              <w:ind w:left="-108"/>
              <w:jc w:val="right"/>
              <w:rPr>
                <w:rFonts w:ascii="Arial" w:hAnsi="Arial" w:cs="Arial"/>
                <w:b/>
                <w:sz w:val="16"/>
                <w:szCs w:val="16"/>
              </w:rPr>
            </w:pPr>
          </w:p>
        </w:tc>
      </w:tr>
      <w:tr w:rsidR="008275D8" w:rsidRPr="00FF1B59" w14:paraId="5CAB815D" w14:textId="77777777" w:rsidTr="003A70EA">
        <w:tc>
          <w:tcPr>
            <w:tcW w:w="8524" w:type="dxa"/>
            <w:gridSpan w:val="2"/>
          </w:tcPr>
          <w:p w14:paraId="764A75D9" w14:textId="77777777" w:rsidR="008275D8" w:rsidRPr="00FF1B59" w:rsidRDefault="008275D8" w:rsidP="00751D80">
            <w:pPr>
              <w:suppressAutoHyphens/>
              <w:ind w:left="-72"/>
              <w:rPr>
                <w:rFonts w:ascii="Arial" w:hAnsi="Arial" w:cs="Arial"/>
                <w:b/>
                <w:sz w:val="16"/>
                <w:szCs w:val="16"/>
              </w:rPr>
            </w:pPr>
            <w:r w:rsidRPr="00FF1B59">
              <w:rPr>
                <w:rFonts w:ascii="Arial" w:hAnsi="Arial" w:cs="Arial"/>
                <w:b/>
                <w:sz w:val="16"/>
                <w:szCs w:val="16"/>
              </w:rPr>
              <w:t>Konsolide olmayan finansal tablolar</w:t>
            </w:r>
          </w:p>
        </w:tc>
        <w:tc>
          <w:tcPr>
            <w:tcW w:w="548" w:type="dxa"/>
            <w:vAlign w:val="bottom"/>
          </w:tcPr>
          <w:p w14:paraId="2197EEA9" w14:textId="77777777" w:rsidR="008275D8" w:rsidRPr="00FF1B59" w:rsidRDefault="008275D8" w:rsidP="00B12729">
            <w:pPr>
              <w:suppressAutoHyphens/>
              <w:ind w:left="-108"/>
              <w:jc w:val="right"/>
              <w:rPr>
                <w:rFonts w:ascii="Arial" w:hAnsi="Arial" w:cs="Arial"/>
                <w:b/>
                <w:sz w:val="16"/>
                <w:szCs w:val="16"/>
              </w:rPr>
            </w:pPr>
          </w:p>
        </w:tc>
      </w:tr>
      <w:tr w:rsidR="008275D8" w:rsidRPr="00FF1B59" w14:paraId="44C4B01F" w14:textId="77777777" w:rsidTr="003A70EA">
        <w:tc>
          <w:tcPr>
            <w:tcW w:w="8524" w:type="dxa"/>
            <w:gridSpan w:val="2"/>
          </w:tcPr>
          <w:p w14:paraId="3A8EC0ED" w14:textId="77777777" w:rsidR="008275D8" w:rsidRPr="00FF1B59" w:rsidRDefault="008275D8" w:rsidP="00B12729">
            <w:pPr>
              <w:suppressAutoHyphens/>
              <w:ind w:left="-108"/>
              <w:rPr>
                <w:rFonts w:ascii="Arial" w:hAnsi="Arial" w:cs="Arial"/>
                <w:b/>
                <w:sz w:val="16"/>
                <w:szCs w:val="16"/>
              </w:rPr>
            </w:pPr>
          </w:p>
        </w:tc>
        <w:tc>
          <w:tcPr>
            <w:tcW w:w="548" w:type="dxa"/>
            <w:vAlign w:val="bottom"/>
          </w:tcPr>
          <w:p w14:paraId="118C0C68" w14:textId="77777777" w:rsidR="008275D8" w:rsidRPr="00FF1B59" w:rsidRDefault="008275D8" w:rsidP="00B12729">
            <w:pPr>
              <w:suppressAutoHyphens/>
              <w:ind w:left="-108"/>
              <w:jc w:val="right"/>
              <w:rPr>
                <w:rFonts w:ascii="Arial" w:hAnsi="Arial" w:cs="Arial"/>
                <w:b/>
                <w:sz w:val="16"/>
                <w:szCs w:val="16"/>
              </w:rPr>
            </w:pPr>
          </w:p>
        </w:tc>
      </w:tr>
      <w:tr w:rsidR="008275D8" w:rsidRPr="00FF1B59" w14:paraId="1DB6C416" w14:textId="77777777" w:rsidTr="003A70EA">
        <w:tc>
          <w:tcPr>
            <w:tcW w:w="885" w:type="dxa"/>
          </w:tcPr>
          <w:p w14:paraId="48A573E5"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w:t>
            </w:r>
          </w:p>
        </w:tc>
        <w:tc>
          <w:tcPr>
            <w:tcW w:w="7639" w:type="dxa"/>
          </w:tcPr>
          <w:p w14:paraId="0E5C01D8" w14:textId="77777777" w:rsidR="008275D8" w:rsidRPr="00FF1B59" w:rsidRDefault="008275D8" w:rsidP="00751D80">
            <w:pPr>
              <w:ind w:left="-72"/>
              <w:jc w:val="both"/>
              <w:rPr>
                <w:rFonts w:ascii="Arial" w:hAnsi="Arial" w:cs="Arial"/>
                <w:sz w:val="16"/>
                <w:szCs w:val="16"/>
                <w:lang w:eastAsia="en-US"/>
              </w:rPr>
            </w:pPr>
            <w:r w:rsidRPr="00FF1B59">
              <w:rPr>
                <w:rFonts w:ascii="Arial" w:hAnsi="Arial" w:cs="Arial"/>
                <w:sz w:val="16"/>
                <w:szCs w:val="16"/>
                <w:lang w:eastAsia="en-US"/>
              </w:rPr>
              <w:t>Bilanço (Finansal durum tablosu)</w:t>
            </w:r>
          </w:p>
        </w:tc>
        <w:tc>
          <w:tcPr>
            <w:tcW w:w="548" w:type="dxa"/>
            <w:vAlign w:val="bottom"/>
          </w:tcPr>
          <w:p w14:paraId="7ABF7349"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5</w:t>
            </w:r>
          </w:p>
        </w:tc>
      </w:tr>
      <w:tr w:rsidR="008275D8" w:rsidRPr="00FF1B59" w14:paraId="57B68B9E" w14:textId="77777777" w:rsidTr="003A70EA">
        <w:tc>
          <w:tcPr>
            <w:tcW w:w="885" w:type="dxa"/>
          </w:tcPr>
          <w:p w14:paraId="078D508B"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II.</w:t>
            </w:r>
          </w:p>
        </w:tc>
        <w:tc>
          <w:tcPr>
            <w:tcW w:w="7639" w:type="dxa"/>
          </w:tcPr>
          <w:p w14:paraId="5357A216" w14:textId="77777777" w:rsidR="008275D8" w:rsidRPr="00FF1B59" w:rsidRDefault="008275D8" w:rsidP="00751D80">
            <w:pPr>
              <w:ind w:left="-72"/>
              <w:jc w:val="both"/>
              <w:rPr>
                <w:rFonts w:ascii="Arial" w:hAnsi="Arial" w:cs="Arial"/>
                <w:sz w:val="16"/>
                <w:szCs w:val="16"/>
                <w:lang w:eastAsia="en-US"/>
              </w:rPr>
            </w:pPr>
            <w:r w:rsidRPr="00FF1B59">
              <w:rPr>
                <w:rFonts w:ascii="Arial" w:hAnsi="Arial" w:cs="Arial"/>
                <w:sz w:val="16"/>
                <w:szCs w:val="16"/>
                <w:lang w:eastAsia="en-US"/>
              </w:rPr>
              <w:t>Nazım hesaplar tablosu</w:t>
            </w:r>
          </w:p>
        </w:tc>
        <w:tc>
          <w:tcPr>
            <w:tcW w:w="548" w:type="dxa"/>
            <w:vAlign w:val="bottom"/>
          </w:tcPr>
          <w:p w14:paraId="63F20BAB"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7</w:t>
            </w:r>
          </w:p>
        </w:tc>
      </w:tr>
      <w:tr w:rsidR="008275D8" w:rsidRPr="00FF1B59" w14:paraId="4329846A" w14:textId="77777777" w:rsidTr="003A70EA">
        <w:tc>
          <w:tcPr>
            <w:tcW w:w="885" w:type="dxa"/>
          </w:tcPr>
          <w:p w14:paraId="111706D7"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 xml:space="preserve">III. </w:t>
            </w:r>
          </w:p>
        </w:tc>
        <w:tc>
          <w:tcPr>
            <w:tcW w:w="7639" w:type="dxa"/>
          </w:tcPr>
          <w:p w14:paraId="3B6E22CC" w14:textId="77777777" w:rsidR="008275D8" w:rsidRPr="00FF1B59" w:rsidRDefault="008275D8" w:rsidP="00751D80">
            <w:pPr>
              <w:ind w:left="-72"/>
              <w:jc w:val="both"/>
              <w:rPr>
                <w:rFonts w:ascii="Arial" w:hAnsi="Arial" w:cs="Arial"/>
                <w:sz w:val="16"/>
                <w:szCs w:val="16"/>
                <w:lang w:eastAsia="en-US"/>
              </w:rPr>
            </w:pPr>
            <w:r w:rsidRPr="00FF1B59">
              <w:rPr>
                <w:rFonts w:ascii="Arial" w:hAnsi="Arial" w:cs="Arial"/>
                <w:sz w:val="16"/>
                <w:szCs w:val="16"/>
                <w:lang w:eastAsia="en-US"/>
              </w:rPr>
              <w:t>Kar veya zarar tablosu</w:t>
            </w:r>
          </w:p>
        </w:tc>
        <w:tc>
          <w:tcPr>
            <w:tcW w:w="548" w:type="dxa"/>
            <w:vAlign w:val="bottom"/>
          </w:tcPr>
          <w:p w14:paraId="0B39CAE6"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8</w:t>
            </w:r>
          </w:p>
        </w:tc>
      </w:tr>
      <w:tr w:rsidR="008275D8" w:rsidRPr="00FF1B59" w14:paraId="17BDEACC" w14:textId="77777777" w:rsidTr="003A70EA">
        <w:tc>
          <w:tcPr>
            <w:tcW w:w="885" w:type="dxa"/>
          </w:tcPr>
          <w:p w14:paraId="2AC9AC74"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IV.</w:t>
            </w:r>
          </w:p>
        </w:tc>
        <w:tc>
          <w:tcPr>
            <w:tcW w:w="7639" w:type="dxa"/>
          </w:tcPr>
          <w:p w14:paraId="15E99EBB" w14:textId="77777777" w:rsidR="008275D8" w:rsidRPr="00FF1B59" w:rsidRDefault="008275D8" w:rsidP="00751D80">
            <w:pPr>
              <w:ind w:left="-72"/>
              <w:jc w:val="both"/>
              <w:rPr>
                <w:rFonts w:ascii="Arial" w:hAnsi="Arial" w:cs="Arial"/>
                <w:sz w:val="16"/>
                <w:szCs w:val="16"/>
                <w:lang w:eastAsia="en-US"/>
              </w:rPr>
            </w:pPr>
            <w:r w:rsidRPr="00FF1B59">
              <w:rPr>
                <w:rFonts w:ascii="Arial" w:hAnsi="Arial" w:cs="Arial"/>
                <w:sz w:val="16"/>
                <w:szCs w:val="16"/>
                <w:lang w:eastAsia="en-US"/>
              </w:rPr>
              <w:t>Kar veya zarar ve diğer kapsamlı gelir tablosu</w:t>
            </w:r>
          </w:p>
        </w:tc>
        <w:tc>
          <w:tcPr>
            <w:tcW w:w="548" w:type="dxa"/>
            <w:vAlign w:val="bottom"/>
          </w:tcPr>
          <w:p w14:paraId="3E7B3570"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9</w:t>
            </w:r>
          </w:p>
        </w:tc>
      </w:tr>
      <w:tr w:rsidR="008275D8" w:rsidRPr="00FF1B59" w14:paraId="483DBB72" w14:textId="77777777" w:rsidTr="003A70EA">
        <w:tc>
          <w:tcPr>
            <w:tcW w:w="885" w:type="dxa"/>
          </w:tcPr>
          <w:p w14:paraId="6BE5572B"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V</w:t>
            </w:r>
          </w:p>
        </w:tc>
        <w:tc>
          <w:tcPr>
            <w:tcW w:w="7639" w:type="dxa"/>
          </w:tcPr>
          <w:p w14:paraId="584DFC43" w14:textId="01CD0190" w:rsidR="008275D8" w:rsidRPr="00FF1B59" w:rsidRDefault="008275D8" w:rsidP="00751D80">
            <w:pPr>
              <w:ind w:left="-72"/>
              <w:jc w:val="both"/>
              <w:rPr>
                <w:rFonts w:ascii="Arial" w:hAnsi="Arial" w:cs="Arial"/>
                <w:sz w:val="16"/>
                <w:szCs w:val="16"/>
                <w:lang w:eastAsia="en-US"/>
              </w:rPr>
            </w:pPr>
            <w:r w:rsidRPr="00FF1B59">
              <w:rPr>
                <w:rFonts w:ascii="Arial" w:hAnsi="Arial" w:cs="Arial"/>
                <w:sz w:val="16"/>
                <w:szCs w:val="16"/>
                <w:lang w:eastAsia="en-US"/>
              </w:rPr>
              <w:t>Özkayna</w:t>
            </w:r>
            <w:r w:rsidR="00474825">
              <w:rPr>
                <w:rFonts w:ascii="Arial" w:hAnsi="Arial" w:cs="Arial"/>
                <w:sz w:val="16"/>
                <w:szCs w:val="16"/>
                <w:lang w:eastAsia="en-US"/>
              </w:rPr>
              <w:t>klar</w:t>
            </w:r>
            <w:r w:rsidRPr="00FF1B59">
              <w:rPr>
                <w:rFonts w:ascii="Arial" w:hAnsi="Arial" w:cs="Arial"/>
                <w:sz w:val="16"/>
                <w:szCs w:val="16"/>
                <w:lang w:eastAsia="en-US"/>
              </w:rPr>
              <w:t xml:space="preserve"> değişim tablosu</w:t>
            </w:r>
          </w:p>
        </w:tc>
        <w:tc>
          <w:tcPr>
            <w:tcW w:w="548" w:type="dxa"/>
            <w:vAlign w:val="bottom"/>
          </w:tcPr>
          <w:p w14:paraId="42D3890E"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10</w:t>
            </w:r>
          </w:p>
        </w:tc>
      </w:tr>
      <w:tr w:rsidR="008275D8" w:rsidRPr="00FF1B59" w14:paraId="535F7388" w14:textId="77777777" w:rsidTr="003A70EA">
        <w:tc>
          <w:tcPr>
            <w:tcW w:w="885" w:type="dxa"/>
          </w:tcPr>
          <w:p w14:paraId="034CEAB2"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VI.</w:t>
            </w:r>
          </w:p>
        </w:tc>
        <w:tc>
          <w:tcPr>
            <w:tcW w:w="7639" w:type="dxa"/>
          </w:tcPr>
          <w:p w14:paraId="38D45FD1" w14:textId="77777777" w:rsidR="008275D8" w:rsidRPr="00FF1B59" w:rsidRDefault="008275D8" w:rsidP="00751D80">
            <w:pPr>
              <w:ind w:left="-72"/>
              <w:jc w:val="both"/>
              <w:rPr>
                <w:rFonts w:ascii="Arial" w:hAnsi="Arial" w:cs="Arial"/>
                <w:sz w:val="16"/>
                <w:szCs w:val="16"/>
                <w:lang w:eastAsia="en-US"/>
              </w:rPr>
            </w:pPr>
            <w:r w:rsidRPr="00FF1B59">
              <w:rPr>
                <w:rFonts w:ascii="Arial" w:hAnsi="Arial" w:cs="Arial"/>
                <w:sz w:val="16"/>
                <w:szCs w:val="16"/>
                <w:lang w:eastAsia="en-US"/>
              </w:rPr>
              <w:t>Nakit akış tablosu</w:t>
            </w:r>
          </w:p>
        </w:tc>
        <w:tc>
          <w:tcPr>
            <w:tcW w:w="548" w:type="dxa"/>
            <w:vAlign w:val="bottom"/>
          </w:tcPr>
          <w:p w14:paraId="466CB4C3"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12</w:t>
            </w:r>
          </w:p>
        </w:tc>
      </w:tr>
      <w:tr w:rsidR="00502DC4" w:rsidRPr="00FF1B59" w14:paraId="7918B52F" w14:textId="77777777" w:rsidTr="003A70EA">
        <w:tc>
          <w:tcPr>
            <w:tcW w:w="8524" w:type="dxa"/>
            <w:gridSpan w:val="2"/>
          </w:tcPr>
          <w:p w14:paraId="1F61A219" w14:textId="77777777" w:rsidR="00502DC4" w:rsidRPr="00FF1B59" w:rsidRDefault="00502DC4" w:rsidP="00B12729">
            <w:pPr>
              <w:ind w:left="-108"/>
              <w:rPr>
                <w:rFonts w:ascii="Arial" w:hAnsi="Arial" w:cs="Arial"/>
                <w:sz w:val="16"/>
                <w:szCs w:val="16"/>
                <w:lang w:eastAsia="en-US"/>
              </w:rPr>
            </w:pPr>
          </w:p>
        </w:tc>
        <w:tc>
          <w:tcPr>
            <w:tcW w:w="548" w:type="dxa"/>
            <w:vAlign w:val="bottom"/>
          </w:tcPr>
          <w:p w14:paraId="7F94589E" w14:textId="77777777" w:rsidR="00502DC4" w:rsidRPr="00FF1B59" w:rsidRDefault="00502DC4" w:rsidP="00B12729">
            <w:pPr>
              <w:ind w:left="-108"/>
              <w:jc w:val="right"/>
              <w:rPr>
                <w:rFonts w:ascii="Arial" w:hAnsi="Arial" w:cs="Arial"/>
                <w:sz w:val="16"/>
                <w:szCs w:val="16"/>
                <w:lang w:eastAsia="en-US"/>
              </w:rPr>
            </w:pPr>
          </w:p>
        </w:tc>
      </w:tr>
      <w:tr w:rsidR="00502DC4" w:rsidRPr="00FF1B59" w14:paraId="47413B8B" w14:textId="77777777" w:rsidTr="003A70EA">
        <w:tc>
          <w:tcPr>
            <w:tcW w:w="8524" w:type="dxa"/>
            <w:gridSpan w:val="2"/>
          </w:tcPr>
          <w:p w14:paraId="43EBBBCB" w14:textId="77777777" w:rsidR="00502DC4" w:rsidRPr="00FF1B59" w:rsidRDefault="00502DC4" w:rsidP="00751D80">
            <w:pPr>
              <w:suppressAutoHyphens/>
              <w:ind w:left="-72"/>
              <w:rPr>
                <w:rFonts w:ascii="Arial" w:hAnsi="Arial" w:cs="Arial"/>
                <w:b/>
                <w:sz w:val="16"/>
                <w:szCs w:val="16"/>
              </w:rPr>
            </w:pPr>
            <w:r w:rsidRPr="00FF1B59">
              <w:rPr>
                <w:rFonts w:ascii="Arial" w:hAnsi="Arial" w:cs="Arial"/>
                <w:b/>
                <w:sz w:val="16"/>
                <w:szCs w:val="16"/>
              </w:rPr>
              <w:t>Üçüncü bölüm</w:t>
            </w:r>
          </w:p>
        </w:tc>
        <w:tc>
          <w:tcPr>
            <w:tcW w:w="548" w:type="dxa"/>
            <w:vAlign w:val="bottom"/>
          </w:tcPr>
          <w:p w14:paraId="45902DFE" w14:textId="77777777" w:rsidR="00502DC4" w:rsidRPr="00FF1B59" w:rsidRDefault="00502DC4" w:rsidP="00B12729">
            <w:pPr>
              <w:ind w:left="-108"/>
              <w:jc w:val="right"/>
              <w:rPr>
                <w:rFonts w:ascii="Arial" w:hAnsi="Arial" w:cs="Arial"/>
                <w:b/>
                <w:sz w:val="16"/>
                <w:szCs w:val="16"/>
                <w:lang w:eastAsia="en-US"/>
              </w:rPr>
            </w:pPr>
          </w:p>
        </w:tc>
      </w:tr>
      <w:tr w:rsidR="00502DC4" w:rsidRPr="00FF1B59" w14:paraId="16AD8EB1" w14:textId="77777777" w:rsidTr="003A70EA">
        <w:tc>
          <w:tcPr>
            <w:tcW w:w="8524" w:type="dxa"/>
            <w:gridSpan w:val="2"/>
          </w:tcPr>
          <w:p w14:paraId="2C962E45" w14:textId="77777777" w:rsidR="00502DC4" w:rsidRPr="00FF1B59" w:rsidRDefault="00502DC4" w:rsidP="00751D80">
            <w:pPr>
              <w:ind w:left="-72"/>
              <w:rPr>
                <w:rFonts w:ascii="Arial" w:hAnsi="Arial" w:cs="Arial"/>
                <w:b/>
                <w:sz w:val="16"/>
                <w:szCs w:val="16"/>
                <w:lang w:eastAsia="en-US"/>
              </w:rPr>
            </w:pPr>
            <w:r w:rsidRPr="00FF1B59">
              <w:rPr>
                <w:rFonts w:ascii="Arial" w:hAnsi="Arial" w:cs="Arial"/>
                <w:b/>
                <w:sz w:val="16"/>
                <w:szCs w:val="16"/>
                <w:lang w:eastAsia="en-US"/>
              </w:rPr>
              <w:t>Muhasebe politikaları</w:t>
            </w:r>
          </w:p>
        </w:tc>
        <w:tc>
          <w:tcPr>
            <w:tcW w:w="548" w:type="dxa"/>
            <w:vAlign w:val="bottom"/>
          </w:tcPr>
          <w:p w14:paraId="1879E0B0" w14:textId="77777777" w:rsidR="00502DC4" w:rsidRPr="00FF1B59" w:rsidRDefault="00502DC4" w:rsidP="00B12729">
            <w:pPr>
              <w:ind w:left="-108"/>
              <w:jc w:val="right"/>
              <w:rPr>
                <w:rFonts w:ascii="Arial" w:hAnsi="Arial" w:cs="Arial"/>
                <w:b/>
                <w:sz w:val="16"/>
                <w:szCs w:val="16"/>
                <w:lang w:eastAsia="en-US"/>
              </w:rPr>
            </w:pPr>
          </w:p>
        </w:tc>
      </w:tr>
      <w:tr w:rsidR="00502DC4" w:rsidRPr="00FF1B59" w14:paraId="129B567B" w14:textId="77777777" w:rsidTr="003A70EA">
        <w:tc>
          <w:tcPr>
            <w:tcW w:w="8524" w:type="dxa"/>
            <w:gridSpan w:val="2"/>
          </w:tcPr>
          <w:p w14:paraId="1B47CC1C" w14:textId="77777777" w:rsidR="00502DC4" w:rsidRPr="00FF1B59" w:rsidRDefault="00502DC4" w:rsidP="00B12729">
            <w:pPr>
              <w:ind w:left="-108"/>
              <w:rPr>
                <w:rFonts w:ascii="Arial" w:hAnsi="Arial" w:cs="Arial"/>
                <w:b/>
                <w:sz w:val="16"/>
                <w:szCs w:val="16"/>
                <w:lang w:eastAsia="en-US"/>
              </w:rPr>
            </w:pPr>
          </w:p>
        </w:tc>
        <w:tc>
          <w:tcPr>
            <w:tcW w:w="548" w:type="dxa"/>
            <w:vAlign w:val="bottom"/>
          </w:tcPr>
          <w:p w14:paraId="2C6DFD4E" w14:textId="77777777" w:rsidR="00502DC4" w:rsidRPr="00FF1B59" w:rsidRDefault="00502DC4" w:rsidP="00B12729">
            <w:pPr>
              <w:ind w:left="-108"/>
              <w:jc w:val="right"/>
              <w:rPr>
                <w:rFonts w:ascii="Arial" w:hAnsi="Arial" w:cs="Arial"/>
                <w:b/>
                <w:sz w:val="16"/>
                <w:szCs w:val="16"/>
                <w:lang w:eastAsia="en-US"/>
              </w:rPr>
            </w:pPr>
          </w:p>
        </w:tc>
      </w:tr>
      <w:tr w:rsidR="00502DC4" w:rsidRPr="00FF1B59" w14:paraId="2617FADB" w14:textId="77777777" w:rsidTr="003A70EA">
        <w:tc>
          <w:tcPr>
            <w:tcW w:w="885" w:type="dxa"/>
          </w:tcPr>
          <w:p w14:paraId="6C51688D"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I.</w:t>
            </w:r>
          </w:p>
        </w:tc>
        <w:tc>
          <w:tcPr>
            <w:tcW w:w="7639" w:type="dxa"/>
          </w:tcPr>
          <w:p w14:paraId="0A24C816"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Sunum esaslarına ilişkin açıklamalar</w:t>
            </w:r>
          </w:p>
        </w:tc>
        <w:tc>
          <w:tcPr>
            <w:tcW w:w="548" w:type="dxa"/>
            <w:vAlign w:val="bottom"/>
          </w:tcPr>
          <w:p w14:paraId="401CA5F8" w14:textId="24CB7A4C"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1</w:t>
            </w:r>
            <w:r w:rsidR="00EF4849">
              <w:rPr>
                <w:rFonts w:ascii="Arial" w:hAnsi="Arial" w:cs="Arial"/>
                <w:sz w:val="16"/>
                <w:szCs w:val="16"/>
                <w:lang w:eastAsia="en-US"/>
              </w:rPr>
              <w:t>3</w:t>
            </w:r>
          </w:p>
        </w:tc>
      </w:tr>
      <w:tr w:rsidR="00502DC4" w:rsidRPr="00FF1B59" w14:paraId="6671F06E" w14:textId="77777777" w:rsidTr="003A70EA">
        <w:tc>
          <w:tcPr>
            <w:tcW w:w="885" w:type="dxa"/>
          </w:tcPr>
          <w:p w14:paraId="00FF5C49"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II.</w:t>
            </w:r>
          </w:p>
        </w:tc>
        <w:tc>
          <w:tcPr>
            <w:tcW w:w="7639" w:type="dxa"/>
          </w:tcPr>
          <w:p w14:paraId="5F83FCE3"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Finansal araçların kullanım stratejisi ve yabancı para cinsinden işlemlere ilişkin açıklamalar</w:t>
            </w:r>
          </w:p>
        </w:tc>
        <w:tc>
          <w:tcPr>
            <w:tcW w:w="548" w:type="dxa"/>
            <w:vAlign w:val="bottom"/>
          </w:tcPr>
          <w:p w14:paraId="65897C49" w14:textId="350402D0"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1</w:t>
            </w:r>
            <w:r w:rsidR="00DA6EB2">
              <w:rPr>
                <w:rFonts w:ascii="Arial" w:hAnsi="Arial" w:cs="Arial"/>
                <w:sz w:val="16"/>
                <w:szCs w:val="16"/>
                <w:lang w:eastAsia="en-US"/>
              </w:rPr>
              <w:t>4</w:t>
            </w:r>
          </w:p>
        </w:tc>
      </w:tr>
      <w:tr w:rsidR="00502DC4" w:rsidRPr="00FF1B59" w14:paraId="2CA81838" w14:textId="77777777" w:rsidTr="003A70EA">
        <w:tc>
          <w:tcPr>
            <w:tcW w:w="885" w:type="dxa"/>
          </w:tcPr>
          <w:p w14:paraId="3C21AC17"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III.</w:t>
            </w:r>
          </w:p>
        </w:tc>
        <w:tc>
          <w:tcPr>
            <w:tcW w:w="7639" w:type="dxa"/>
          </w:tcPr>
          <w:p w14:paraId="72D3B90E"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Vadeli işlem ve opsiyon sözleşmeleri ile türev ürünlere ilişkin açıklamalar</w:t>
            </w:r>
          </w:p>
        </w:tc>
        <w:tc>
          <w:tcPr>
            <w:tcW w:w="548" w:type="dxa"/>
            <w:vAlign w:val="bottom"/>
          </w:tcPr>
          <w:p w14:paraId="3F6F51F6" w14:textId="1501F4E8"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1</w:t>
            </w:r>
            <w:r w:rsidR="00DA6EB2">
              <w:rPr>
                <w:rFonts w:ascii="Arial" w:hAnsi="Arial" w:cs="Arial"/>
                <w:sz w:val="16"/>
                <w:szCs w:val="16"/>
                <w:lang w:eastAsia="en-US"/>
              </w:rPr>
              <w:t>5</w:t>
            </w:r>
          </w:p>
        </w:tc>
      </w:tr>
      <w:tr w:rsidR="00502DC4" w:rsidRPr="00FF1B59" w14:paraId="30C495EE" w14:textId="77777777" w:rsidTr="003A70EA">
        <w:tc>
          <w:tcPr>
            <w:tcW w:w="885" w:type="dxa"/>
          </w:tcPr>
          <w:p w14:paraId="47B5EB9E"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IV.</w:t>
            </w:r>
          </w:p>
        </w:tc>
        <w:tc>
          <w:tcPr>
            <w:tcW w:w="7639" w:type="dxa"/>
          </w:tcPr>
          <w:p w14:paraId="291CECFC" w14:textId="77777777" w:rsidR="00502DC4" w:rsidRPr="00FF1B59" w:rsidRDefault="00502DC4" w:rsidP="00751D80">
            <w:pPr>
              <w:ind w:left="-72"/>
              <w:jc w:val="both"/>
              <w:rPr>
                <w:rFonts w:ascii="Arial" w:hAnsi="Arial" w:cs="Arial"/>
                <w:sz w:val="16"/>
                <w:szCs w:val="16"/>
                <w:lang w:eastAsia="en-US"/>
              </w:rPr>
            </w:pPr>
            <w:proofErr w:type="gramStart"/>
            <w:r w:rsidRPr="00FF1B59">
              <w:rPr>
                <w:rFonts w:ascii="Arial" w:hAnsi="Arial" w:cs="Arial"/>
                <w:sz w:val="16"/>
                <w:szCs w:val="16"/>
                <w:lang w:eastAsia="en-US"/>
              </w:rPr>
              <w:t>Kar</w:t>
            </w:r>
            <w:proofErr w:type="gramEnd"/>
            <w:r w:rsidRPr="00FF1B59">
              <w:rPr>
                <w:rFonts w:ascii="Arial" w:hAnsi="Arial" w:cs="Arial"/>
                <w:sz w:val="16"/>
                <w:szCs w:val="16"/>
                <w:lang w:eastAsia="en-US"/>
              </w:rPr>
              <w:t xml:space="preserve"> payı gelir ve giderine ilişkin açıklamalar</w:t>
            </w:r>
          </w:p>
        </w:tc>
        <w:tc>
          <w:tcPr>
            <w:tcW w:w="548" w:type="dxa"/>
            <w:vAlign w:val="bottom"/>
          </w:tcPr>
          <w:p w14:paraId="55BC3831" w14:textId="0279B642"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1</w:t>
            </w:r>
            <w:r w:rsidR="00DA6EB2">
              <w:rPr>
                <w:rFonts w:ascii="Arial" w:hAnsi="Arial" w:cs="Arial"/>
                <w:sz w:val="16"/>
                <w:szCs w:val="16"/>
                <w:lang w:eastAsia="en-US"/>
              </w:rPr>
              <w:t>5</w:t>
            </w:r>
          </w:p>
        </w:tc>
      </w:tr>
      <w:tr w:rsidR="00502DC4" w:rsidRPr="00FF1B59" w14:paraId="29B3AD92" w14:textId="77777777" w:rsidTr="003A70EA">
        <w:tc>
          <w:tcPr>
            <w:tcW w:w="885" w:type="dxa"/>
          </w:tcPr>
          <w:p w14:paraId="00B8950B"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V.</w:t>
            </w:r>
          </w:p>
        </w:tc>
        <w:tc>
          <w:tcPr>
            <w:tcW w:w="7639" w:type="dxa"/>
          </w:tcPr>
          <w:p w14:paraId="443A88B5"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Ücret ve komisyon gelir ve giderlerine ilişkin açıklamalar</w:t>
            </w:r>
          </w:p>
        </w:tc>
        <w:tc>
          <w:tcPr>
            <w:tcW w:w="548" w:type="dxa"/>
            <w:vAlign w:val="bottom"/>
          </w:tcPr>
          <w:p w14:paraId="149B6D10" w14:textId="612CD186"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1</w:t>
            </w:r>
            <w:r w:rsidR="00DA6EB2">
              <w:rPr>
                <w:rFonts w:ascii="Arial" w:hAnsi="Arial" w:cs="Arial"/>
                <w:sz w:val="16"/>
                <w:szCs w:val="16"/>
                <w:lang w:eastAsia="en-US"/>
              </w:rPr>
              <w:t>5</w:t>
            </w:r>
          </w:p>
        </w:tc>
      </w:tr>
      <w:tr w:rsidR="00502DC4" w:rsidRPr="00FF1B59" w14:paraId="3575629C" w14:textId="77777777" w:rsidTr="003A70EA">
        <w:tc>
          <w:tcPr>
            <w:tcW w:w="885" w:type="dxa"/>
          </w:tcPr>
          <w:p w14:paraId="6D167AB3"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VI.</w:t>
            </w:r>
          </w:p>
        </w:tc>
        <w:tc>
          <w:tcPr>
            <w:tcW w:w="7639" w:type="dxa"/>
          </w:tcPr>
          <w:p w14:paraId="126E1BDE"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Finansal varlıklara ilişkin açıklamalar</w:t>
            </w:r>
          </w:p>
        </w:tc>
        <w:tc>
          <w:tcPr>
            <w:tcW w:w="548" w:type="dxa"/>
            <w:vAlign w:val="bottom"/>
          </w:tcPr>
          <w:p w14:paraId="252FCA6C" w14:textId="2D695226"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1</w:t>
            </w:r>
            <w:r w:rsidR="00DA6EB2">
              <w:rPr>
                <w:rFonts w:ascii="Arial" w:hAnsi="Arial" w:cs="Arial"/>
                <w:sz w:val="16"/>
                <w:szCs w:val="16"/>
                <w:lang w:eastAsia="en-US"/>
              </w:rPr>
              <w:t>5</w:t>
            </w:r>
          </w:p>
        </w:tc>
      </w:tr>
      <w:tr w:rsidR="00502DC4" w:rsidRPr="00FF1B59" w14:paraId="4A264D83" w14:textId="77777777" w:rsidTr="003A70EA">
        <w:tc>
          <w:tcPr>
            <w:tcW w:w="885" w:type="dxa"/>
          </w:tcPr>
          <w:p w14:paraId="7354B82F"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VII.</w:t>
            </w:r>
          </w:p>
        </w:tc>
        <w:tc>
          <w:tcPr>
            <w:tcW w:w="7639" w:type="dxa"/>
          </w:tcPr>
          <w:p w14:paraId="142AE826"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 xml:space="preserve">Beklenen zarar karşılıklarına ilişkin açıklamalar </w:t>
            </w:r>
          </w:p>
        </w:tc>
        <w:tc>
          <w:tcPr>
            <w:tcW w:w="548" w:type="dxa"/>
            <w:vAlign w:val="bottom"/>
          </w:tcPr>
          <w:p w14:paraId="4D18C40F" w14:textId="1AAD2346" w:rsidR="00502DC4" w:rsidRPr="00FF1B59" w:rsidRDefault="00C45D5E" w:rsidP="00B12729">
            <w:pPr>
              <w:ind w:left="-108"/>
              <w:jc w:val="right"/>
              <w:rPr>
                <w:rFonts w:ascii="Arial" w:hAnsi="Arial" w:cs="Arial"/>
                <w:sz w:val="16"/>
                <w:szCs w:val="16"/>
                <w:lang w:eastAsia="en-US"/>
              </w:rPr>
            </w:pPr>
            <w:r w:rsidRPr="00FF1B59">
              <w:rPr>
                <w:rFonts w:ascii="Arial" w:hAnsi="Arial" w:cs="Arial"/>
                <w:sz w:val="16"/>
                <w:szCs w:val="16"/>
                <w:lang w:eastAsia="en-US"/>
              </w:rPr>
              <w:t>1</w:t>
            </w:r>
            <w:r w:rsidR="00DA6EB2">
              <w:rPr>
                <w:rFonts w:ascii="Arial" w:hAnsi="Arial" w:cs="Arial"/>
                <w:sz w:val="16"/>
                <w:szCs w:val="16"/>
                <w:lang w:eastAsia="en-US"/>
              </w:rPr>
              <w:t>8</w:t>
            </w:r>
          </w:p>
        </w:tc>
      </w:tr>
      <w:tr w:rsidR="00502DC4" w:rsidRPr="00FF1B59" w14:paraId="64D4B438" w14:textId="77777777" w:rsidTr="003A70EA">
        <w:tc>
          <w:tcPr>
            <w:tcW w:w="885" w:type="dxa"/>
          </w:tcPr>
          <w:p w14:paraId="3A78812B"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VIII.</w:t>
            </w:r>
          </w:p>
        </w:tc>
        <w:tc>
          <w:tcPr>
            <w:tcW w:w="7639" w:type="dxa"/>
          </w:tcPr>
          <w:p w14:paraId="3C001BA6"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Finansal araçların netleştirilmesine ilişkin açıklamalar</w:t>
            </w:r>
          </w:p>
        </w:tc>
        <w:tc>
          <w:tcPr>
            <w:tcW w:w="548" w:type="dxa"/>
            <w:vAlign w:val="bottom"/>
          </w:tcPr>
          <w:p w14:paraId="6B317EA7" w14:textId="45EDDC2B"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0</w:t>
            </w:r>
          </w:p>
        </w:tc>
      </w:tr>
      <w:tr w:rsidR="00502DC4" w:rsidRPr="00FF1B59" w14:paraId="05C121C4" w14:textId="77777777" w:rsidTr="003A70EA">
        <w:tc>
          <w:tcPr>
            <w:tcW w:w="885" w:type="dxa"/>
          </w:tcPr>
          <w:p w14:paraId="4F12A362"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IX.</w:t>
            </w:r>
          </w:p>
        </w:tc>
        <w:tc>
          <w:tcPr>
            <w:tcW w:w="7639" w:type="dxa"/>
          </w:tcPr>
          <w:p w14:paraId="1912B4AE"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Satış ve geri alış anlaşmaları ve menkul değerlerin ödünç verilmesi işlemlerine ilişkin açıklamalar</w:t>
            </w:r>
          </w:p>
        </w:tc>
        <w:tc>
          <w:tcPr>
            <w:tcW w:w="548" w:type="dxa"/>
            <w:vAlign w:val="bottom"/>
          </w:tcPr>
          <w:p w14:paraId="7DAA3506" w14:textId="75877A80"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0</w:t>
            </w:r>
          </w:p>
        </w:tc>
      </w:tr>
      <w:tr w:rsidR="00502DC4" w:rsidRPr="00FF1B59" w14:paraId="65FECB1B" w14:textId="77777777" w:rsidTr="003A70EA">
        <w:tc>
          <w:tcPr>
            <w:tcW w:w="885" w:type="dxa"/>
          </w:tcPr>
          <w:p w14:paraId="5D3915F9"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w:t>
            </w:r>
          </w:p>
        </w:tc>
        <w:tc>
          <w:tcPr>
            <w:tcW w:w="7639" w:type="dxa"/>
          </w:tcPr>
          <w:p w14:paraId="720CCD04"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Satış amaçlı elde tutulan ve durdurulan faaliyetlere ilişkin duran varlıklar ile bu varlıklara ilişkin borçlar hakkında açıklamalar</w:t>
            </w:r>
          </w:p>
        </w:tc>
        <w:tc>
          <w:tcPr>
            <w:tcW w:w="548" w:type="dxa"/>
            <w:vAlign w:val="bottom"/>
          </w:tcPr>
          <w:p w14:paraId="7022114E" w14:textId="0FDB029B"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1</w:t>
            </w:r>
          </w:p>
        </w:tc>
      </w:tr>
      <w:tr w:rsidR="00502DC4" w:rsidRPr="00FF1B59" w14:paraId="7B870DCA" w14:textId="77777777" w:rsidTr="003A70EA">
        <w:tc>
          <w:tcPr>
            <w:tcW w:w="885" w:type="dxa"/>
          </w:tcPr>
          <w:p w14:paraId="7AC2A8B1"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XI.</w:t>
            </w:r>
          </w:p>
        </w:tc>
        <w:tc>
          <w:tcPr>
            <w:tcW w:w="7639" w:type="dxa"/>
          </w:tcPr>
          <w:p w14:paraId="18CE7EFF"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Şerefiye ve diğer maddi olmayan duran varlıklara ilişkin açıklamalar</w:t>
            </w:r>
          </w:p>
        </w:tc>
        <w:tc>
          <w:tcPr>
            <w:tcW w:w="548" w:type="dxa"/>
            <w:vAlign w:val="bottom"/>
          </w:tcPr>
          <w:p w14:paraId="44EAB74E" w14:textId="6E4A7663"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1</w:t>
            </w:r>
          </w:p>
        </w:tc>
      </w:tr>
      <w:tr w:rsidR="00502DC4" w:rsidRPr="00FF1B59" w14:paraId="294BCCC3" w14:textId="77777777" w:rsidTr="003A70EA">
        <w:tc>
          <w:tcPr>
            <w:tcW w:w="885" w:type="dxa"/>
          </w:tcPr>
          <w:p w14:paraId="0728F227"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XII.</w:t>
            </w:r>
          </w:p>
        </w:tc>
        <w:tc>
          <w:tcPr>
            <w:tcW w:w="7639" w:type="dxa"/>
          </w:tcPr>
          <w:p w14:paraId="48DE67B5"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Maddi duran varlıklara ilişkin açıklamalar</w:t>
            </w:r>
          </w:p>
        </w:tc>
        <w:tc>
          <w:tcPr>
            <w:tcW w:w="548" w:type="dxa"/>
            <w:vAlign w:val="bottom"/>
          </w:tcPr>
          <w:p w14:paraId="173D64AC" w14:textId="2F2462FE"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2</w:t>
            </w:r>
          </w:p>
        </w:tc>
      </w:tr>
      <w:tr w:rsidR="00502DC4" w:rsidRPr="00FF1B59" w14:paraId="36C7F8A1" w14:textId="77777777" w:rsidTr="003A70EA">
        <w:tc>
          <w:tcPr>
            <w:tcW w:w="885" w:type="dxa"/>
          </w:tcPr>
          <w:p w14:paraId="5BFB2A1B"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XIII.</w:t>
            </w:r>
          </w:p>
        </w:tc>
        <w:tc>
          <w:tcPr>
            <w:tcW w:w="7639" w:type="dxa"/>
          </w:tcPr>
          <w:p w14:paraId="4D8B42C5"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Kiralama işlemlerine ilişkin açıklamalar</w:t>
            </w:r>
          </w:p>
        </w:tc>
        <w:tc>
          <w:tcPr>
            <w:tcW w:w="548" w:type="dxa"/>
            <w:vAlign w:val="bottom"/>
          </w:tcPr>
          <w:p w14:paraId="728D6E28" w14:textId="04CD7109"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2</w:t>
            </w:r>
          </w:p>
        </w:tc>
      </w:tr>
      <w:tr w:rsidR="00502DC4" w:rsidRPr="00FF1B59" w14:paraId="3E82CF93" w14:textId="77777777" w:rsidTr="003A70EA">
        <w:tc>
          <w:tcPr>
            <w:tcW w:w="885" w:type="dxa"/>
          </w:tcPr>
          <w:p w14:paraId="309A1B52"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XIV.</w:t>
            </w:r>
          </w:p>
        </w:tc>
        <w:tc>
          <w:tcPr>
            <w:tcW w:w="7639" w:type="dxa"/>
          </w:tcPr>
          <w:p w14:paraId="2316E2AC"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Karşılıklar ve koşullu yükümlülüklere ilişkin açıklamalar</w:t>
            </w:r>
          </w:p>
        </w:tc>
        <w:tc>
          <w:tcPr>
            <w:tcW w:w="548" w:type="dxa"/>
            <w:vAlign w:val="bottom"/>
          </w:tcPr>
          <w:p w14:paraId="400297B5" w14:textId="5B52D99F"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4</w:t>
            </w:r>
          </w:p>
        </w:tc>
      </w:tr>
      <w:tr w:rsidR="00502DC4" w:rsidRPr="00FF1B59" w14:paraId="2F94A912" w14:textId="77777777" w:rsidTr="003A70EA">
        <w:tc>
          <w:tcPr>
            <w:tcW w:w="885" w:type="dxa"/>
          </w:tcPr>
          <w:p w14:paraId="3B62058E"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XV.</w:t>
            </w:r>
          </w:p>
        </w:tc>
        <w:tc>
          <w:tcPr>
            <w:tcW w:w="7639" w:type="dxa"/>
          </w:tcPr>
          <w:p w14:paraId="3A7BF98B"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Çalışanların haklarına ilişkin yükümlülüklere ilişkin açıklamalar</w:t>
            </w:r>
          </w:p>
        </w:tc>
        <w:tc>
          <w:tcPr>
            <w:tcW w:w="548" w:type="dxa"/>
            <w:vAlign w:val="bottom"/>
          </w:tcPr>
          <w:p w14:paraId="412124FC" w14:textId="17FCBCC8" w:rsidR="00502DC4" w:rsidRPr="00FF1B59" w:rsidRDefault="00502DC4" w:rsidP="00B12729">
            <w:pPr>
              <w:tabs>
                <w:tab w:val="left" w:pos="346"/>
              </w:tabs>
              <w:ind w:left="-108"/>
              <w:jc w:val="right"/>
              <w:rPr>
                <w:rFonts w:ascii="Arial" w:hAnsi="Arial" w:cs="Arial"/>
                <w:sz w:val="16"/>
                <w:szCs w:val="16"/>
                <w:lang w:eastAsia="en-US"/>
              </w:rPr>
            </w:pPr>
            <w:r w:rsidRPr="00FF1B59">
              <w:rPr>
                <w:rFonts w:ascii="Arial" w:hAnsi="Arial" w:cs="Arial"/>
                <w:sz w:val="16"/>
                <w:szCs w:val="16"/>
                <w:lang w:eastAsia="en-US"/>
              </w:rPr>
              <w:t>2</w:t>
            </w:r>
            <w:r w:rsidR="002918E3">
              <w:rPr>
                <w:rFonts w:ascii="Arial" w:hAnsi="Arial" w:cs="Arial"/>
                <w:sz w:val="16"/>
                <w:szCs w:val="16"/>
                <w:lang w:eastAsia="en-US"/>
              </w:rPr>
              <w:t>4</w:t>
            </w:r>
          </w:p>
        </w:tc>
      </w:tr>
      <w:tr w:rsidR="00502DC4" w:rsidRPr="00FF1B59" w14:paraId="12405362" w14:textId="77777777" w:rsidTr="003A70EA">
        <w:tc>
          <w:tcPr>
            <w:tcW w:w="885" w:type="dxa"/>
          </w:tcPr>
          <w:p w14:paraId="7526E2FD"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XVI.</w:t>
            </w:r>
          </w:p>
        </w:tc>
        <w:tc>
          <w:tcPr>
            <w:tcW w:w="7639" w:type="dxa"/>
          </w:tcPr>
          <w:p w14:paraId="6FDF00BD"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Vergi uygulamalarına ilişkin açıklamalar</w:t>
            </w:r>
          </w:p>
        </w:tc>
        <w:tc>
          <w:tcPr>
            <w:tcW w:w="548" w:type="dxa"/>
            <w:vAlign w:val="bottom"/>
          </w:tcPr>
          <w:p w14:paraId="592C442D" w14:textId="25AE2CDC"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5</w:t>
            </w:r>
          </w:p>
        </w:tc>
      </w:tr>
      <w:tr w:rsidR="00502DC4" w:rsidRPr="00FF1B59" w14:paraId="7FCA954E" w14:textId="77777777" w:rsidTr="003A70EA">
        <w:tc>
          <w:tcPr>
            <w:tcW w:w="885" w:type="dxa"/>
          </w:tcPr>
          <w:p w14:paraId="48CB92B2"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XVII.</w:t>
            </w:r>
          </w:p>
        </w:tc>
        <w:tc>
          <w:tcPr>
            <w:tcW w:w="7639" w:type="dxa"/>
          </w:tcPr>
          <w:p w14:paraId="44C78411"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Borçlanmalara ilişkin ilave açıklamalar</w:t>
            </w:r>
          </w:p>
        </w:tc>
        <w:tc>
          <w:tcPr>
            <w:tcW w:w="548" w:type="dxa"/>
          </w:tcPr>
          <w:p w14:paraId="35224C01" w14:textId="2E5D8002"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7</w:t>
            </w:r>
          </w:p>
        </w:tc>
      </w:tr>
      <w:tr w:rsidR="00502DC4" w:rsidRPr="00FF1B59" w14:paraId="74D62EFB" w14:textId="77777777" w:rsidTr="003A70EA">
        <w:tc>
          <w:tcPr>
            <w:tcW w:w="885" w:type="dxa"/>
          </w:tcPr>
          <w:p w14:paraId="19CED477"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XVIII.</w:t>
            </w:r>
          </w:p>
        </w:tc>
        <w:tc>
          <w:tcPr>
            <w:tcW w:w="7639" w:type="dxa"/>
          </w:tcPr>
          <w:p w14:paraId="2EB987EA" w14:textId="77777777" w:rsidR="00502DC4" w:rsidRPr="00FF1B59" w:rsidRDefault="00C82096" w:rsidP="00751D80">
            <w:pPr>
              <w:ind w:left="-72"/>
              <w:jc w:val="both"/>
              <w:rPr>
                <w:rFonts w:ascii="Arial" w:hAnsi="Arial" w:cs="Arial"/>
                <w:sz w:val="16"/>
                <w:szCs w:val="16"/>
                <w:lang w:eastAsia="en-US"/>
              </w:rPr>
            </w:pPr>
            <w:r w:rsidRPr="00FF1B59">
              <w:rPr>
                <w:rFonts w:ascii="Arial" w:hAnsi="Arial" w:cs="Arial"/>
                <w:sz w:val="16"/>
                <w:szCs w:val="16"/>
                <w:lang w:eastAsia="en-US"/>
              </w:rPr>
              <w:t>Hisse senedi ihracına ilişkin açıklamalar</w:t>
            </w:r>
          </w:p>
        </w:tc>
        <w:tc>
          <w:tcPr>
            <w:tcW w:w="548" w:type="dxa"/>
          </w:tcPr>
          <w:p w14:paraId="1E9FD5B4" w14:textId="2E9B2472"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8</w:t>
            </w:r>
          </w:p>
        </w:tc>
      </w:tr>
      <w:tr w:rsidR="00502DC4" w:rsidRPr="00FF1B59" w14:paraId="0F1DCC0A" w14:textId="77777777" w:rsidTr="003A70EA">
        <w:tc>
          <w:tcPr>
            <w:tcW w:w="885" w:type="dxa"/>
          </w:tcPr>
          <w:p w14:paraId="57D55628"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XIX.</w:t>
            </w:r>
          </w:p>
        </w:tc>
        <w:tc>
          <w:tcPr>
            <w:tcW w:w="7639" w:type="dxa"/>
          </w:tcPr>
          <w:p w14:paraId="2E5729DA"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Aval ve kabullere ilişkin açıklamalar</w:t>
            </w:r>
          </w:p>
        </w:tc>
        <w:tc>
          <w:tcPr>
            <w:tcW w:w="548" w:type="dxa"/>
          </w:tcPr>
          <w:p w14:paraId="60ED6A8F" w14:textId="632FCDA8"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8</w:t>
            </w:r>
          </w:p>
        </w:tc>
      </w:tr>
      <w:tr w:rsidR="00502DC4" w:rsidRPr="00FF1B59" w14:paraId="48EF8FAE" w14:textId="77777777" w:rsidTr="003A70EA">
        <w:tc>
          <w:tcPr>
            <w:tcW w:w="885" w:type="dxa"/>
          </w:tcPr>
          <w:p w14:paraId="0529582E"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XX.</w:t>
            </w:r>
          </w:p>
        </w:tc>
        <w:tc>
          <w:tcPr>
            <w:tcW w:w="7639" w:type="dxa"/>
          </w:tcPr>
          <w:p w14:paraId="1E288733"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Devlet teşviklerine ilişkin açıklamalar</w:t>
            </w:r>
          </w:p>
        </w:tc>
        <w:tc>
          <w:tcPr>
            <w:tcW w:w="548" w:type="dxa"/>
          </w:tcPr>
          <w:p w14:paraId="13D762A2" w14:textId="3B673850"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8</w:t>
            </w:r>
          </w:p>
        </w:tc>
      </w:tr>
      <w:tr w:rsidR="00502DC4" w:rsidRPr="00FF1B59" w14:paraId="0A260A67" w14:textId="77777777" w:rsidTr="003A70EA">
        <w:tc>
          <w:tcPr>
            <w:tcW w:w="885" w:type="dxa"/>
          </w:tcPr>
          <w:p w14:paraId="2967F435"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XXI.</w:t>
            </w:r>
          </w:p>
        </w:tc>
        <w:tc>
          <w:tcPr>
            <w:tcW w:w="7639" w:type="dxa"/>
          </w:tcPr>
          <w:p w14:paraId="1410619C"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Raporlamanın bölümlemeye göre yapılmasına ilişkin açıklamalar</w:t>
            </w:r>
          </w:p>
        </w:tc>
        <w:tc>
          <w:tcPr>
            <w:tcW w:w="548" w:type="dxa"/>
          </w:tcPr>
          <w:p w14:paraId="537D54AB" w14:textId="4295CE83"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8</w:t>
            </w:r>
          </w:p>
        </w:tc>
      </w:tr>
      <w:tr w:rsidR="00502DC4" w:rsidRPr="00FF1B59" w14:paraId="489525A8" w14:textId="77777777" w:rsidTr="003A70EA">
        <w:tc>
          <w:tcPr>
            <w:tcW w:w="885" w:type="dxa"/>
          </w:tcPr>
          <w:p w14:paraId="7069C291"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XXII.</w:t>
            </w:r>
          </w:p>
        </w:tc>
        <w:tc>
          <w:tcPr>
            <w:tcW w:w="7639" w:type="dxa"/>
          </w:tcPr>
          <w:p w14:paraId="245A3AE0"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İştirakler, bağlı ortaklıklar ve birlikte kontrol edilen ortaklıklara ilişkin açıklamalar</w:t>
            </w:r>
          </w:p>
        </w:tc>
        <w:tc>
          <w:tcPr>
            <w:tcW w:w="548" w:type="dxa"/>
          </w:tcPr>
          <w:p w14:paraId="34916324" w14:textId="5D2E171F"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8</w:t>
            </w:r>
          </w:p>
        </w:tc>
      </w:tr>
      <w:tr w:rsidR="00502DC4" w:rsidRPr="00FF1B59" w14:paraId="0760517C" w14:textId="77777777" w:rsidTr="003A70EA">
        <w:tc>
          <w:tcPr>
            <w:tcW w:w="885" w:type="dxa"/>
          </w:tcPr>
          <w:p w14:paraId="1CD2861C"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XXIII.</w:t>
            </w:r>
          </w:p>
        </w:tc>
        <w:tc>
          <w:tcPr>
            <w:tcW w:w="7639" w:type="dxa"/>
          </w:tcPr>
          <w:p w14:paraId="536F9F1C"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Diğer hususlara ilişkin açıklamalar</w:t>
            </w:r>
          </w:p>
        </w:tc>
        <w:tc>
          <w:tcPr>
            <w:tcW w:w="548" w:type="dxa"/>
          </w:tcPr>
          <w:p w14:paraId="7C37E530" w14:textId="66A3F8BF"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8</w:t>
            </w:r>
          </w:p>
        </w:tc>
      </w:tr>
      <w:tr w:rsidR="00502DC4" w:rsidRPr="00FF1B59" w14:paraId="0CECCB93" w14:textId="77777777" w:rsidTr="003A70EA">
        <w:tc>
          <w:tcPr>
            <w:tcW w:w="885" w:type="dxa"/>
          </w:tcPr>
          <w:p w14:paraId="1522BD05" w14:textId="77777777" w:rsidR="00502DC4" w:rsidRPr="00FF1B59" w:rsidRDefault="00502DC4" w:rsidP="00B12729">
            <w:pPr>
              <w:autoSpaceDE w:val="0"/>
              <w:autoSpaceDN w:val="0"/>
              <w:adjustRightInd w:val="0"/>
              <w:ind w:left="-108" w:right="-162"/>
              <w:jc w:val="center"/>
              <w:rPr>
                <w:rFonts w:ascii="Arial" w:hAnsi="Arial" w:cs="Arial"/>
                <w:sz w:val="16"/>
                <w:szCs w:val="16"/>
                <w:lang w:eastAsia="en-US"/>
              </w:rPr>
            </w:pPr>
          </w:p>
        </w:tc>
        <w:tc>
          <w:tcPr>
            <w:tcW w:w="7639" w:type="dxa"/>
          </w:tcPr>
          <w:p w14:paraId="70BA1A6B" w14:textId="77777777" w:rsidR="00502DC4" w:rsidRPr="00FF1B59" w:rsidRDefault="00502DC4" w:rsidP="00B12729">
            <w:pPr>
              <w:ind w:left="-108"/>
              <w:rPr>
                <w:rFonts w:ascii="Arial" w:hAnsi="Arial" w:cs="Arial"/>
                <w:sz w:val="16"/>
                <w:szCs w:val="16"/>
                <w:lang w:eastAsia="en-US"/>
              </w:rPr>
            </w:pPr>
          </w:p>
        </w:tc>
        <w:tc>
          <w:tcPr>
            <w:tcW w:w="548" w:type="dxa"/>
            <w:vAlign w:val="bottom"/>
          </w:tcPr>
          <w:p w14:paraId="2E945E27" w14:textId="77777777" w:rsidR="00502DC4" w:rsidRPr="00FF1B59" w:rsidRDefault="00502DC4" w:rsidP="00B12729">
            <w:pPr>
              <w:ind w:left="-108"/>
              <w:jc w:val="right"/>
              <w:rPr>
                <w:rFonts w:ascii="Arial" w:hAnsi="Arial" w:cs="Arial"/>
                <w:sz w:val="16"/>
                <w:szCs w:val="16"/>
                <w:lang w:eastAsia="en-US"/>
              </w:rPr>
            </w:pPr>
          </w:p>
        </w:tc>
      </w:tr>
    </w:tbl>
    <w:p w14:paraId="734A6BDD" w14:textId="77777777" w:rsidR="00984185" w:rsidRPr="00FF1B59" w:rsidRDefault="00984185" w:rsidP="00B12729">
      <w:r w:rsidRPr="00FF1B59">
        <w:br w:type="page"/>
      </w:r>
    </w:p>
    <w:tbl>
      <w:tblPr>
        <w:tblW w:w="9072" w:type="dxa"/>
        <w:tblInd w:w="108" w:type="dxa"/>
        <w:tblLook w:val="01E0" w:firstRow="1" w:lastRow="1" w:firstColumn="1" w:lastColumn="1" w:noHBand="0" w:noVBand="0"/>
      </w:tblPr>
      <w:tblGrid>
        <w:gridCol w:w="885"/>
        <w:gridCol w:w="7639"/>
        <w:gridCol w:w="548"/>
      </w:tblGrid>
      <w:tr w:rsidR="00984185" w:rsidRPr="00FF1B59" w14:paraId="12946E48" w14:textId="77777777" w:rsidTr="00156E88">
        <w:tc>
          <w:tcPr>
            <w:tcW w:w="885" w:type="dxa"/>
          </w:tcPr>
          <w:p w14:paraId="0918F699" w14:textId="77777777" w:rsidR="00984185" w:rsidRPr="00FF1B59" w:rsidRDefault="00984185" w:rsidP="00B12729">
            <w:pPr>
              <w:autoSpaceDE w:val="0"/>
              <w:autoSpaceDN w:val="0"/>
              <w:adjustRightInd w:val="0"/>
              <w:ind w:left="-108" w:right="-162"/>
              <w:jc w:val="center"/>
              <w:rPr>
                <w:rFonts w:ascii="Arial" w:hAnsi="Arial" w:cs="Arial"/>
                <w:sz w:val="16"/>
                <w:szCs w:val="16"/>
                <w:lang w:eastAsia="en-US"/>
              </w:rPr>
            </w:pPr>
          </w:p>
        </w:tc>
        <w:tc>
          <w:tcPr>
            <w:tcW w:w="7639" w:type="dxa"/>
          </w:tcPr>
          <w:p w14:paraId="1DB9020F" w14:textId="77777777" w:rsidR="00984185" w:rsidRPr="00FF1B59" w:rsidRDefault="00984185" w:rsidP="00B12729">
            <w:pPr>
              <w:ind w:left="-108"/>
              <w:rPr>
                <w:rFonts w:ascii="Arial" w:hAnsi="Arial" w:cs="Arial"/>
                <w:sz w:val="16"/>
                <w:szCs w:val="16"/>
                <w:lang w:eastAsia="en-US"/>
              </w:rPr>
            </w:pPr>
          </w:p>
        </w:tc>
        <w:tc>
          <w:tcPr>
            <w:tcW w:w="548" w:type="dxa"/>
            <w:vAlign w:val="bottom"/>
          </w:tcPr>
          <w:p w14:paraId="5D90AEF2" w14:textId="77777777" w:rsidR="00984185" w:rsidRPr="00FF1B59" w:rsidRDefault="00984185" w:rsidP="00B12729">
            <w:pPr>
              <w:ind w:left="-108"/>
              <w:jc w:val="right"/>
              <w:rPr>
                <w:rFonts w:ascii="Arial" w:hAnsi="Arial" w:cs="Arial"/>
                <w:sz w:val="16"/>
                <w:szCs w:val="16"/>
                <w:lang w:eastAsia="en-US"/>
              </w:rPr>
            </w:pPr>
          </w:p>
        </w:tc>
      </w:tr>
      <w:tr w:rsidR="00502DC4" w:rsidRPr="00FF1B59" w14:paraId="381B8E26" w14:textId="77777777" w:rsidTr="00156E88">
        <w:tc>
          <w:tcPr>
            <w:tcW w:w="8524" w:type="dxa"/>
            <w:gridSpan w:val="2"/>
          </w:tcPr>
          <w:p w14:paraId="63577700" w14:textId="77777777" w:rsidR="00502DC4" w:rsidRPr="00FF1B59" w:rsidRDefault="00502DC4" w:rsidP="00751D80">
            <w:pPr>
              <w:ind w:left="-72"/>
              <w:rPr>
                <w:rFonts w:ascii="Arial" w:hAnsi="Arial" w:cs="Arial"/>
                <w:b/>
                <w:sz w:val="16"/>
                <w:szCs w:val="16"/>
                <w:lang w:eastAsia="en-US"/>
              </w:rPr>
            </w:pPr>
            <w:r w:rsidRPr="00FF1B59">
              <w:rPr>
                <w:rFonts w:ascii="Arial" w:hAnsi="Arial" w:cs="Arial"/>
                <w:b/>
                <w:sz w:val="16"/>
                <w:szCs w:val="16"/>
                <w:lang w:eastAsia="en-US"/>
              </w:rPr>
              <w:t>Dördüncü bölüm</w:t>
            </w:r>
          </w:p>
        </w:tc>
        <w:tc>
          <w:tcPr>
            <w:tcW w:w="548" w:type="dxa"/>
            <w:vAlign w:val="bottom"/>
          </w:tcPr>
          <w:p w14:paraId="2D7D39B5" w14:textId="77777777" w:rsidR="00502DC4" w:rsidRPr="00FF1B59" w:rsidRDefault="00502DC4" w:rsidP="00B12729">
            <w:pPr>
              <w:ind w:left="-108"/>
              <w:jc w:val="right"/>
              <w:rPr>
                <w:rFonts w:ascii="Arial" w:hAnsi="Arial" w:cs="Arial"/>
                <w:b/>
                <w:sz w:val="16"/>
                <w:szCs w:val="16"/>
                <w:lang w:eastAsia="en-US"/>
              </w:rPr>
            </w:pPr>
          </w:p>
        </w:tc>
      </w:tr>
      <w:tr w:rsidR="00502DC4" w:rsidRPr="00FF1B59" w14:paraId="0252BCC6" w14:textId="77777777" w:rsidTr="00156E88">
        <w:tc>
          <w:tcPr>
            <w:tcW w:w="8524" w:type="dxa"/>
            <w:gridSpan w:val="2"/>
          </w:tcPr>
          <w:p w14:paraId="142926E4" w14:textId="77777777" w:rsidR="00502DC4" w:rsidRPr="00FF1B59" w:rsidRDefault="00502DC4" w:rsidP="00751D80">
            <w:pPr>
              <w:ind w:left="-72"/>
              <w:rPr>
                <w:rFonts w:ascii="Arial" w:hAnsi="Arial" w:cs="Arial"/>
                <w:sz w:val="16"/>
                <w:szCs w:val="16"/>
                <w:lang w:eastAsia="en-US"/>
              </w:rPr>
            </w:pPr>
            <w:r w:rsidRPr="00FF1B59">
              <w:rPr>
                <w:rFonts w:ascii="Arial" w:hAnsi="Arial" w:cs="Arial"/>
                <w:b/>
                <w:sz w:val="16"/>
                <w:szCs w:val="16"/>
                <w:lang w:eastAsia="en-US"/>
              </w:rPr>
              <w:t>Mali bünyeye ve risk yönetimine ilişkin bilgiler</w:t>
            </w:r>
          </w:p>
        </w:tc>
        <w:tc>
          <w:tcPr>
            <w:tcW w:w="548" w:type="dxa"/>
            <w:vAlign w:val="bottom"/>
          </w:tcPr>
          <w:p w14:paraId="09C5BF90" w14:textId="77777777" w:rsidR="00502DC4" w:rsidRPr="00FF1B59" w:rsidRDefault="00502DC4" w:rsidP="00B12729">
            <w:pPr>
              <w:ind w:left="-108"/>
              <w:jc w:val="right"/>
              <w:rPr>
                <w:rFonts w:ascii="Arial" w:hAnsi="Arial" w:cs="Arial"/>
                <w:sz w:val="16"/>
                <w:szCs w:val="16"/>
                <w:lang w:eastAsia="en-US"/>
              </w:rPr>
            </w:pPr>
          </w:p>
        </w:tc>
      </w:tr>
      <w:tr w:rsidR="00502DC4" w:rsidRPr="00FF1B59" w14:paraId="4B41A936" w14:textId="77777777" w:rsidTr="00156E88">
        <w:tc>
          <w:tcPr>
            <w:tcW w:w="8524" w:type="dxa"/>
            <w:gridSpan w:val="2"/>
          </w:tcPr>
          <w:p w14:paraId="3B20BA04" w14:textId="77777777" w:rsidR="00502DC4" w:rsidRPr="00FF1B59" w:rsidRDefault="00502DC4" w:rsidP="00B12729">
            <w:pPr>
              <w:ind w:left="-108"/>
              <w:rPr>
                <w:rFonts w:ascii="Arial" w:hAnsi="Arial" w:cs="Arial"/>
                <w:b/>
                <w:sz w:val="16"/>
                <w:szCs w:val="16"/>
                <w:lang w:eastAsia="en-US"/>
              </w:rPr>
            </w:pPr>
          </w:p>
        </w:tc>
        <w:tc>
          <w:tcPr>
            <w:tcW w:w="548" w:type="dxa"/>
            <w:vAlign w:val="bottom"/>
          </w:tcPr>
          <w:p w14:paraId="718D0D3C" w14:textId="77777777" w:rsidR="00502DC4" w:rsidRPr="00FF1B59" w:rsidRDefault="00502DC4" w:rsidP="00B12729">
            <w:pPr>
              <w:ind w:left="-108"/>
              <w:jc w:val="right"/>
              <w:rPr>
                <w:rFonts w:ascii="Arial" w:hAnsi="Arial" w:cs="Arial"/>
                <w:sz w:val="16"/>
                <w:szCs w:val="16"/>
                <w:lang w:eastAsia="en-US"/>
              </w:rPr>
            </w:pPr>
          </w:p>
        </w:tc>
      </w:tr>
      <w:tr w:rsidR="001D66DD" w:rsidRPr="00FF1B59" w14:paraId="214D3A02" w14:textId="77777777" w:rsidTr="00156E88">
        <w:tc>
          <w:tcPr>
            <w:tcW w:w="885" w:type="dxa"/>
          </w:tcPr>
          <w:p w14:paraId="3105648B" w14:textId="4DB2BE37" w:rsidR="001D66DD" w:rsidRPr="00FF1B59" w:rsidRDefault="001D66DD" w:rsidP="001D66DD">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I.</w:t>
            </w:r>
          </w:p>
        </w:tc>
        <w:tc>
          <w:tcPr>
            <w:tcW w:w="7639" w:type="dxa"/>
          </w:tcPr>
          <w:p w14:paraId="36EEFFDD" w14:textId="5D381653" w:rsidR="001D66DD" w:rsidRPr="00FF1B59" w:rsidRDefault="001D66DD" w:rsidP="001D66DD">
            <w:pPr>
              <w:autoSpaceDE w:val="0"/>
              <w:autoSpaceDN w:val="0"/>
              <w:adjustRightInd w:val="0"/>
              <w:ind w:left="-72" w:right="-162"/>
              <w:jc w:val="both"/>
              <w:rPr>
                <w:rFonts w:ascii="Arial" w:hAnsi="Arial" w:cs="Arial"/>
                <w:sz w:val="16"/>
                <w:szCs w:val="16"/>
                <w:lang w:eastAsia="en-US"/>
              </w:rPr>
            </w:pPr>
            <w:r w:rsidRPr="00457E6D">
              <w:rPr>
                <w:rFonts w:ascii="Arial" w:hAnsi="Arial" w:cs="Arial"/>
                <w:sz w:val="16"/>
                <w:szCs w:val="16"/>
                <w:lang w:eastAsia="en-US"/>
              </w:rPr>
              <w:t>Sermaye yeterliliği standart oranına ilişkin açıklamalar</w:t>
            </w:r>
          </w:p>
        </w:tc>
        <w:tc>
          <w:tcPr>
            <w:tcW w:w="548" w:type="dxa"/>
            <w:vAlign w:val="bottom"/>
          </w:tcPr>
          <w:p w14:paraId="09DA932F" w14:textId="529DF9F1" w:rsidR="001D66DD" w:rsidRPr="00FF1B59" w:rsidRDefault="001D66DD" w:rsidP="001D66DD">
            <w:pPr>
              <w:ind w:left="-108"/>
              <w:jc w:val="right"/>
              <w:rPr>
                <w:rFonts w:ascii="Arial" w:hAnsi="Arial" w:cs="Arial"/>
                <w:sz w:val="16"/>
                <w:szCs w:val="16"/>
                <w:lang w:eastAsia="en-US"/>
              </w:rPr>
            </w:pPr>
            <w:r w:rsidRPr="00457E6D">
              <w:rPr>
                <w:rFonts w:ascii="Arial" w:hAnsi="Arial" w:cs="Arial"/>
                <w:sz w:val="16"/>
                <w:szCs w:val="16"/>
                <w:lang w:eastAsia="en-US"/>
              </w:rPr>
              <w:t>2</w:t>
            </w:r>
            <w:r w:rsidR="00DA6EB2">
              <w:rPr>
                <w:rFonts w:ascii="Arial" w:hAnsi="Arial" w:cs="Arial"/>
                <w:sz w:val="16"/>
                <w:szCs w:val="16"/>
                <w:lang w:eastAsia="en-US"/>
              </w:rPr>
              <w:t>9</w:t>
            </w:r>
          </w:p>
        </w:tc>
      </w:tr>
      <w:tr w:rsidR="001D66DD" w:rsidRPr="00FF1B59" w14:paraId="1C115D8D" w14:textId="77777777" w:rsidTr="00D31410">
        <w:trPr>
          <w:trHeight w:val="80"/>
        </w:trPr>
        <w:tc>
          <w:tcPr>
            <w:tcW w:w="885" w:type="dxa"/>
          </w:tcPr>
          <w:p w14:paraId="2AB72097" w14:textId="3B14A3B1" w:rsidR="001D66DD" w:rsidRPr="00FF1B59" w:rsidRDefault="001D66DD" w:rsidP="001D66DD">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II.</w:t>
            </w:r>
          </w:p>
        </w:tc>
        <w:tc>
          <w:tcPr>
            <w:tcW w:w="7639" w:type="dxa"/>
          </w:tcPr>
          <w:p w14:paraId="4E6A0DBB" w14:textId="21D88C6D" w:rsidR="001D66DD" w:rsidRPr="00FF1B59" w:rsidRDefault="001D66DD" w:rsidP="001D66DD">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Kredi riskine ilişkin açıklamalar</w:t>
            </w:r>
          </w:p>
        </w:tc>
        <w:tc>
          <w:tcPr>
            <w:tcW w:w="548" w:type="dxa"/>
            <w:vAlign w:val="bottom"/>
          </w:tcPr>
          <w:p w14:paraId="559DA6B5" w14:textId="0827B616" w:rsidR="001D66DD" w:rsidRPr="00FF1B59" w:rsidRDefault="001D66DD" w:rsidP="001D66DD">
            <w:pPr>
              <w:tabs>
                <w:tab w:val="left" w:pos="228"/>
              </w:tabs>
              <w:autoSpaceDE w:val="0"/>
              <w:autoSpaceDN w:val="0"/>
              <w:adjustRightInd w:val="0"/>
              <w:ind w:left="-108"/>
              <w:jc w:val="right"/>
              <w:rPr>
                <w:rFonts w:ascii="Arial" w:hAnsi="Arial" w:cs="Arial"/>
                <w:sz w:val="16"/>
                <w:szCs w:val="16"/>
                <w:lang w:eastAsia="en-US"/>
              </w:rPr>
            </w:pPr>
            <w:r w:rsidRPr="00457E6D">
              <w:rPr>
                <w:rFonts w:ascii="Arial" w:hAnsi="Arial" w:cs="Arial"/>
                <w:sz w:val="16"/>
                <w:szCs w:val="16"/>
                <w:lang w:eastAsia="en-US"/>
              </w:rPr>
              <w:t>3</w:t>
            </w:r>
            <w:r w:rsidR="00DA6EB2">
              <w:rPr>
                <w:rFonts w:ascii="Arial" w:hAnsi="Arial" w:cs="Arial"/>
                <w:sz w:val="16"/>
                <w:szCs w:val="16"/>
                <w:lang w:eastAsia="en-US"/>
              </w:rPr>
              <w:t>3</w:t>
            </w:r>
          </w:p>
        </w:tc>
      </w:tr>
      <w:tr w:rsidR="001D66DD" w:rsidRPr="00FF1B59" w14:paraId="135468E9" w14:textId="77777777" w:rsidTr="0098671B">
        <w:trPr>
          <w:trHeight w:val="70"/>
        </w:trPr>
        <w:tc>
          <w:tcPr>
            <w:tcW w:w="885" w:type="dxa"/>
          </w:tcPr>
          <w:p w14:paraId="613E9DFF" w14:textId="2EFFA5C7" w:rsidR="001D66DD" w:rsidRPr="00FF1B59" w:rsidRDefault="001D66DD" w:rsidP="001D66DD">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III.</w:t>
            </w:r>
          </w:p>
        </w:tc>
        <w:tc>
          <w:tcPr>
            <w:tcW w:w="7639" w:type="dxa"/>
          </w:tcPr>
          <w:p w14:paraId="3A402D2F" w14:textId="2087824F" w:rsidR="001D66DD" w:rsidRPr="00FF1B59" w:rsidRDefault="001D66DD" w:rsidP="001D66DD">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Kur riskine ilişkin açıklamalar</w:t>
            </w:r>
          </w:p>
        </w:tc>
        <w:tc>
          <w:tcPr>
            <w:tcW w:w="548" w:type="dxa"/>
            <w:vAlign w:val="bottom"/>
          </w:tcPr>
          <w:p w14:paraId="4B122CFB" w14:textId="54E3B8C7" w:rsidR="001D66DD" w:rsidRPr="00FF1B59" w:rsidRDefault="001D66DD" w:rsidP="001D66DD">
            <w:pPr>
              <w:tabs>
                <w:tab w:val="left" w:pos="228"/>
              </w:tabs>
              <w:autoSpaceDE w:val="0"/>
              <w:autoSpaceDN w:val="0"/>
              <w:adjustRightInd w:val="0"/>
              <w:ind w:left="-108"/>
              <w:jc w:val="right"/>
              <w:rPr>
                <w:rFonts w:ascii="Arial" w:hAnsi="Arial" w:cs="Arial"/>
                <w:sz w:val="16"/>
                <w:szCs w:val="16"/>
                <w:lang w:eastAsia="en-US"/>
              </w:rPr>
            </w:pPr>
            <w:r w:rsidRPr="00457E6D">
              <w:rPr>
                <w:rFonts w:ascii="Arial" w:hAnsi="Arial" w:cs="Arial"/>
                <w:sz w:val="16"/>
                <w:szCs w:val="16"/>
                <w:lang w:eastAsia="en-US"/>
              </w:rPr>
              <w:t>3</w:t>
            </w:r>
            <w:r w:rsidR="00DA6EB2">
              <w:rPr>
                <w:rFonts w:ascii="Arial" w:hAnsi="Arial" w:cs="Arial"/>
                <w:sz w:val="16"/>
                <w:szCs w:val="16"/>
                <w:lang w:eastAsia="en-US"/>
              </w:rPr>
              <w:t>3</w:t>
            </w:r>
          </w:p>
        </w:tc>
      </w:tr>
      <w:tr w:rsidR="001D66DD" w:rsidRPr="00FF1B59" w14:paraId="577C0DC8" w14:textId="77777777" w:rsidTr="00156E88">
        <w:tc>
          <w:tcPr>
            <w:tcW w:w="885" w:type="dxa"/>
          </w:tcPr>
          <w:p w14:paraId="28497050" w14:textId="2F36F1B7" w:rsidR="001D66DD" w:rsidRPr="00FF1B59" w:rsidRDefault="001D66DD" w:rsidP="001D66DD">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IV.</w:t>
            </w:r>
          </w:p>
        </w:tc>
        <w:tc>
          <w:tcPr>
            <w:tcW w:w="7639" w:type="dxa"/>
          </w:tcPr>
          <w:p w14:paraId="24667359" w14:textId="69E3B4AC" w:rsidR="001D66DD" w:rsidRPr="00FF1B59" w:rsidRDefault="001D66DD" w:rsidP="001D66DD">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Bankacılık hesaplarından kaynaklanan hisse senedi pozisyon riskine ilişkin açıklamalar</w:t>
            </w:r>
          </w:p>
        </w:tc>
        <w:tc>
          <w:tcPr>
            <w:tcW w:w="548" w:type="dxa"/>
            <w:vAlign w:val="bottom"/>
          </w:tcPr>
          <w:p w14:paraId="0963DF59" w14:textId="5A489EEC" w:rsidR="001D66DD" w:rsidRPr="00FF1B59" w:rsidRDefault="001D66DD" w:rsidP="001D66DD">
            <w:pPr>
              <w:tabs>
                <w:tab w:val="left" w:pos="228"/>
              </w:tabs>
              <w:autoSpaceDE w:val="0"/>
              <w:autoSpaceDN w:val="0"/>
              <w:adjustRightInd w:val="0"/>
              <w:ind w:left="-108"/>
              <w:jc w:val="right"/>
              <w:rPr>
                <w:rFonts w:ascii="Arial" w:hAnsi="Arial" w:cs="Arial"/>
                <w:sz w:val="16"/>
                <w:szCs w:val="16"/>
                <w:lang w:eastAsia="en-US"/>
              </w:rPr>
            </w:pPr>
            <w:r w:rsidRPr="00457E6D">
              <w:rPr>
                <w:rFonts w:ascii="Arial" w:hAnsi="Arial" w:cs="Arial"/>
                <w:sz w:val="16"/>
                <w:szCs w:val="16"/>
                <w:lang w:eastAsia="en-US"/>
              </w:rPr>
              <w:t>3</w:t>
            </w:r>
            <w:r w:rsidR="00DA6EB2">
              <w:rPr>
                <w:rFonts w:ascii="Arial" w:hAnsi="Arial" w:cs="Arial"/>
                <w:sz w:val="16"/>
                <w:szCs w:val="16"/>
                <w:lang w:eastAsia="en-US"/>
              </w:rPr>
              <w:t>5</w:t>
            </w:r>
          </w:p>
        </w:tc>
      </w:tr>
      <w:tr w:rsidR="001D66DD" w:rsidRPr="00FF1B59" w14:paraId="354CFC7E" w14:textId="77777777" w:rsidTr="00156E88">
        <w:tc>
          <w:tcPr>
            <w:tcW w:w="885" w:type="dxa"/>
          </w:tcPr>
          <w:p w14:paraId="4D299130" w14:textId="4267D4FA" w:rsidR="001D66DD" w:rsidRPr="00FF1B59" w:rsidRDefault="001D66DD" w:rsidP="001D66DD">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V.</w:t>
            </w:r>
          </w:p>
        </w:tc>
        <w:tc>
          <w:tcPr>
            <w:tcW w:w="7639" w:type="dxa"/>
          </w:tcPr>
          <w:p w14:paraId="4EB3CEFB" w14:textId="24624946" w:rsidR="001D66DD" w:rsidRPr="00FF1B59" w:rsidRDefault="001D66DD" w:rsidP="001D66DD">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Likidite riskine ilişkin açıklamalar</w:t>
            </w:r>
          </w:p>
        </w:tc>
        <w:tc>
          <w:tcPr>
            <w:tcW w:w="548" w:type="dxa"/>
            <w:vAlign w:val="bottom"/>
          </w:tcPr>
          <w:p w14:paraId="63184647" w14:textId="053E84CB" w:rsidR="001D66DD" w:rsidRPr="00FF1B59" w:rsidRDefault="001D66DD" w:rsidP="001D66DD">
            <w:pPr>
              <w:autoSpaceDE w:val="0"/>
              <w:autoSpaceDN w:val="0"/>
              <w:adjustRightInd w:val="0"/>
              <w:ind w:left="-108"/>
              <w:jc w:val="right"/>
              <w:rPr>
                <w:rFonts w:ascii="Arial" w:hAnsi="Arial" w:cs="Arial"/>
                <w:sz w:val="16"/>
                <w:szCs w:val="16"/>
                <w:lang w:eastAsia="en-US"/>
              </w:rPr>
            </w:pPr>
            <w:r w:rsidRPr="00457E6D">
              <w:rPr>
                <w:rFonts w:ascii="Arial" w:hAnsi="Arial" w:cs="Arial"/>
                <w:sz w:val="16"/>
                <w:szCs w:val="16"/>
                <w:lang w:eastAsia="en-US"/>
              </w:rPr>
              <w:t>3</w:t>
            </w:r>
            <w:r w:rsidR="00DA6EB2">
              <w:rPr>
                <w:rFonts w:ascii="Arial" w:hAnsi="Arial" w:cs="Arial"/>
                <w:sz w:val="16"/>
                <w:szCs w:val="16"/>
                <w:lang w:eastAsia="en-US"/>
              </w:rPr>
              <w:t>5</w:t>
            </w:r>
          </w:p>
        </w:tc>
      </w:tr>
      <w:tr w:rsidR="001D66DD" w:rsidRPr="00FF1B59" w14:paraId="5F8C25FA" w14:textId="77777777" w:rsidTr="00156E88">
        <w:tc>
          <w:tcPr>
            <w:tcW w:w="885" w:type="dxa"/>
          </w:tcPr>
          <w:p w14:paraId="657F3A6C" w14:textId="7CD1EB2E" w:rsidR="001D66DD" w:rsidRPr="00FF1B59" w:rsidRDefault="001D66DD" w:rsidP="001D66DD">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VI.</w:t>
            </w:r>
          </w:p>
        </w:tc>
        <w:tc>
          <w:tcPr>
            <w:tcW w:w="7639" w:type="dxa"/>
          </w:tcPr>
          <w:p w14:paraId="5CF13A78" w14:textId="1C384C15" w:rsidR="001D66DD" w:rsidRPr="00FF1B59" w:rsidRDefault="001D66DD" w:rsidP="001D66DD">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Kaldıraç Oranına İlişkin Açıklamalar</w:t>
            </w:r>
          </w:p>
        </w:tc>
        <w:tc>
          <w:tcPr>
            <w:tcW w:w="548" w:type="dxa"/>
            <w:vAlign w:val="bottom"/>
          </w:tcPr>
          <w:p w14:paraId="2D5CE363" w14:textId="213B61F0" w:rsidR="001D66DD" w:rsidRPr="00FF1B59" w:rsidRDefault="001D66DD" w:rsidP="001D66DD">
            <w:pPr>
              <w:autoSpaceDE w:val="0"/>
              <w:autoSpaceDN w:val="0"/>
              <w:adjustRightInd w:val="0"/>
              <w:ind w:left="-108"/>
              <w:jc w:val="right"/>
              <w:rPr>
                <w:rFonts w:ascii="Arial" w:hAnsi="Arial" w:cs="Arial"/>
                <w:sz w:val="16"/>
                <w:szCs w:val="16"/>
                <w:lang w:eastAsia="en-US"/>
              </w:rPr>
            </w:pPr>
            <w:r>
              <w:rPr>
                <w:rFonts w:ascii="Arial" w:hAnsi="Arial" w:cs="Arial"/>
                <w:sz w:val="16"/>
                <w:szCs w:val="16"/>
                <w:lang w:eastAsia="en-US"/>
              </w:rPr>
              <w:t>4</w:t>
            </w:r>
            <w:r w:rsidR="00AE2F32">
              <w:rPr>
                <w:rFonts w:ascii="Arial" w:hAnsi="Arial" w:cs="Arial"/>
                <w:sz w:val="16"/>
                <w:szCs w:val="16"/>
                <w:lang w:eastAsia="en-US"/>
              </w:rPr>
              <w:t>3</w:t>
            </w:r>
          </w:p>
        </w:tc>
      </w:tr>
      <w:tr w:rsidR="001D66DD" w:rsidRPr="00FF1B59" w14:paraId="4D339DD1" w14:textId="77777777" w:rsidTr="00156E88">
        <w:tc>
          <w:tcPr>
            <w:tcW w:w="885" w:type="dxa"/>
          </w:tcPr>
          <w:p w14:paraId="1E99DFEF" w14:textId="39B6B7AF" w:rsidR="001D66DD" w:rsidRPr="00FF1B59" w:rsidRDefault="001D66DD" w:rsidP="001D66DD">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VII.</w:t>
            </w:r>
          </w:p>
        </w:tc>
        <w:tc>
          <w:tcPr>
            <w:tcW w:w="7639" w:type="dxa"/>
          </w:tcPr>
          <w:p w14:paraId="10308DD2" w14:textId="31B18546" w:rsidR="001D66DD" w:rsidRPr="00FF1B59" w:rsidRDefault="001D66DD" w:rsidP="001D66DD">
            <w:pPr>
              <w:autoSpaceDE w:val="0"/>
              <w:autoSpaceDN w:val="0"/>
              <w:adjustRightInd w:val="0"/>
              <w:ind w:left="-72"/>
              <w:jc w:val="both"/>
              <w:rPr>
                <w:rFonts w:ascii="Arial" w:hAnsi="Arial" w:cs="Arial"/>
                <w:b/>
                <w:sz w:val="16"/>
                <w:szCs w:val="16"/>
                <w:lang w:eastAsia="en-US"/>
              </w:rPr>
            </w:pPr>
            <w:r w:rsidRPr="00457E6D">
              <w:rPr>
                <w:rFonts w:ascii="Arial" w:hAnsi="Arial" w:cs="Arial"/>
                <w:sz w:val="16"/>
                <w:szCs w:val="16"/>
                <w:lang w:eastAsia="en-US"/>
              </w:rPr>
              <w:t>Finansal varlık ve borçların gerçeğe uygun değeri ile gösterilmesine ilişkin açıklamalar</w:t>
            </w:r>
          </w:p>
        </w:tc>
        <w:tc>
          <w:tcPr>
            <w:tcW w:w="548" w:type="dxa"/>
            <w:vAlign w:val="bottom"/>
          </w:tcPr>
          <w:p w14:paraId="31BD7B65" w14:textId="0753FC7F" w:rsidR="001D66DD" w:rsidRPr="00FF1B59" w:rsidRDefault="001D66DD" w:rsidP="001D66DD">
            <w:pPr>
              <w:autoSpaceDE w:val="0"/>
              <w:autoSpaceDN w:val="0"/>
              <w:adjustRightInd w:val="0"/>
              <w:ind w:left="-108"/>
              <w:jc w:val="right"/>
              <w:rPr>
                <w:rFonts w:ascii="Arial" w:hAnsi="Arial" w:cs="Arial"/>
                <w:sz w:val="16"/>
                <w:szCs w:val="16"/>
                <w:lang w:eastAsia="en-US"/>
              </w:rPr>
            </w:pPr>
            <w:r>
              <w:rPr>
                <w:rFonts w:ascii="Arial" w:hAnsi="Arial" w:cs="Arial"/>
                <w:sz w:val="16"/>
                <w:szCs w:val="16"/>
                <w:lang w:eastAsia="en-US"/>
              </w:rPr>
              <w:t>4</w:t>
            </w:r>
            <w:r w:rsidR="00AE2F32">
              <w:rPr>
                <w:rFonts w:ascii="Arial" w:hAnsi="Arial" w:cs="Arial"/>
                <w:sz w:val="16"/>
                <w:szCs w:val="16"/>
                <w:lang w:eastAsia="en-US"/>
              </w:rPr>
              <w:t>3</w:t>
            </w:r>
          </w:p>
        </w:tc>
      </w:tr>
      <w:tr w:rsidR="001D66DD" w:rsidRPr="00FF1B59" w14:paraId="298D1C34" w14:textId="77777777" w:rsidTr="00156E88">
        <w:tc>
          <w:tcPr>
            <w:tcW w:w="885" w:type="dxa"/>
          </w:tcPr>
          <w:p w14:paraId="503A49BE" w14:textId="35E92971" w:rsidR="001D66DD" w:rsidRPr="00FF1B59" w:rsidRDefault="001D66DD" w:rsidP="001D66DD">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VIII.</w:t>
            </w:r>
          </w:p>
        </w:tc>
        <w:tc>
          <w:tcPr>
            <w:tcW w:w="7639" w:type="dxa"/>
          </w:tcPr>
          <w:p w14:paraId="672BF0A9" w14:textId="4CE79AEF" w:rsidR="001D66DD" w:rsidRPr="00FF1B59" w:rsidRDefault="001D66DD" w:rsidP="001D66DD">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Başkalarının nam ve hesabına yapılan işlemler, inanca dayalı işlemlere ilişkin açıklamalar</w:t>
            </w:r>
          </w:p>
        </w:tc>
        <w:tc>
          <w:tcPr>
            <w:tcW w:w="548" w:type="dxa"/>
            <w:vAlign w:val="bottom"/>
          </w:tcPr>
          <w:p w14:paraId="1BBC8027" w14:textId="45348F94" w:rsidR="001D66DD" w:rsidRPr="00FF1B59" w:rsidRDefault="001D66DD" w:rsidP="001D66DD">
            <w:pPr>
              <w:autoSpaceDE w:val="0"/>
              <w:autoSpaceDN w:val="0"/>
              <w:adjustRightInd w:val="0"/>
              <w:ind w:left="-108"/>
              <w:jc w:val="right"/>
              <w:rPr>
                <w:rFonts w:ascii="Arial" w:hAnsi="Arial" w:cs="Arial"/>
                <w:sz w:val="16"/>
                <w:szCs w:val="16"/>
                <w:lang w:eastAsia="en-US"/>
              </w:rPr>
            </w:pPr>
            <w:r>
              <w:rPr>
                <w:rFonts w:ascii="Arial" w:hAnsi="Arial" w:cs="Arial"/>
                <w:sz w:val="16"/>
                <w:szCs w:val="16"/>
                <w:lang w:eastAsia="en-US"/>
              </w:rPr>
              <w:t>4</w:t>
            </w:r>
            <w:r w:rsidR="00AE2F32">
              <w:rPr>
                <w:rFonts w:ascii="Arial" w:hAnsi="Arial" w:cs="Arial"/>
                <w:sz w:val="16"/>
                <w:szCs w:val="16"/>
                <w:lang w:eastAsia="en-US"/>
              </w:rPr>
              <w:t>3</w:t>
            </w:r>
          </w:p>
        </w:tc>
      </w:tr>
      <w:tr w:rsidR="001D66DD" w:rsidRPr="00FF1B59" w14:paraId="44241FF4" w14:textId="77777777" w:rsidTr="00386FD5">
        <w:trPr>
          <w:trHeight w:val="72"/>
        </w:trPr>
        <w:tc>
          <w:tcPr>
            <w:tcW w:w="885" w:type="dxa"/>
          </w:tcPr>
          <w:p w14:paraId="257FCE09" w14:textId="7C153AD8" w:rsidR="001D66DD" w:rsidRPr="00FF1B59" w:rsidRDefault="001D66DD" w:rsidP="001D66DD">
            <w:pPr>
              <w:pStyle w:val="Title"/>
              <w:tabs>
                <w:tab w:val="clear" w:pos="4395"/>
              </w:tabs>
              <w:ind w:left="-72" w:right="-162"/>
              <w:jc w:val="left"/>
              <w:rPr>
                <w:rFonts w:cs="Arial"/>
                <w:b w:val="0"/>
                <w:sz w:val="16"/>
                <w:szCs w:val="16"/>
                <w:lang w:eastAsia="en-US"/>
              </w:rPr>
            </w:pPr>
            <w:r w:rsidRPr="00457E6D">
              <w:rPr>
                <w:rFonts w:cs="Arial"/>
                <w:b w:val="0"/>
                <w:sz w:val="16"/>
                <w:szCs w:val="16"/>
                <w:lang w:eastAsia="en-US"/>
              </w:rPr>
              <w:t>IX</w:t>
            </w:r>
            <w:r w:rsidRPr="00457E6D">
              <w:rPr>
                <w:rFonts w:cs="Arial"/>
                <w:sz w:val="16"/>
                <w:szCs w:val="16"/>
                <w:lang w:eastAsia="en-US"/>
              </w:rPr>
              <w:t>.</w:t>
            </w:r>
          </w:p>
        </w:tc>
        <w:tc>
          <w:tcPr>
            <w:tcW w:w="7639" w:type="dxa"/>
          </w:tcPr>
          <w:p w14:paraId="330FEC43" w14:textId="557F7A43" w:rsidR="001D66DD" w:rsidRPr="00FF1B59" w:rsidRDefault="001D66DD" w:rsidP="001D66DD">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Risk yönetimine ilişkin açıklamalar</w:t>
            </w:r>
          </w:p>
        </w:tc>
        <w:tc>
          <w:tcPr>
            <w:tcW w:w="548" w:type="dxa"/>
            <w:vAlign w:val="bottom"/>
          </w:tcPr>
          <w:p w14:paraId="04E79AA3" w14:textId="4242B0AD" w:rsidR="001D66DD" w:rsidRPr="00FF1B59" w:rsidRDefault="001D66DD" w:rsidP="001D66DD">
            <w:pPr>
              <w:autoSpaceDE w:val="0"/>
              <w:autoSpaceDN w:val="0"/>
              <w:adjustRightInd w:val="0"/>
              <w:ind w:left="-108"/>
              <w:jc w:val="right"/>
              <w:rPr>
                <w:rFonts w:ascii="Arial" w:hAnsi="Arial" w:cs="Arial"/>
                <w:sz w:val="16"/>
                <w:szCs w:val="16"/>
                <w:lang w:eastAsia="en-US"/>
              </w:rPr>
            </w:pPr>
            <w:r>
              <w:rPr>
                <w:rFonts w:ascii="Arial" w:hAnsi="Arial" w:cs="Arial"/>
                <w:sz w:val="16"/>
                <w:szCs w:val="16"/>
                <w:lang w:eastAsia="en-US"/>
              </w:rPr>
              <w:t>4</w:t>
            </w:r>
            <w:r w:rsidR="00AE2F32">
              <w:rPr>
                <w:rFonts w:ascii="Arial" w:hAnsi="Arial" w:cs="Arial"/>
                <w:sz w:val="16"/>
                <w:szCs w:val="16"/>
                <w:lang w:eastAsia="en-US"/>
              </w:rPr>
              <w:t>4</w:t>
            </w:r>
          </w:p>
        </w:tc>
      </w:tr>
      <w:tr w:rsidR="001D66DD" w:rsidRPr="00C02E5F" w14:paraId="2121B084" w14:textId="77777777" w:rsidTr="00C02E5F">
        <w:tc>
          <w:tcPr>
            <w:tcW w:w="885" w:type="dxa"/>
            <w:shd w:val="clear" w:color="auto" w:fill="auto"/>
          </w:tcPr>
          <w:p w14:paraId="38EAAB15" w14:textId="1C9ED1CC" w:rsidR="001D66DD" w:rsidRPr="00C02E5F" w:rsidRDefault="001D66DD" w:rsidP="002918E3">
            <w:pPr>
              <w:pStyle w:val="Title"/>
              <w:tabs>
                <w:tab w:val="clear" w:pos="4395"/>
              </w:tabs>
              <w:ind w:left="-72" w:right="-162"/>
              <w:jc w:val="left"/>
              <w:rPr>
                <w:rFonts w:cs="Arial"/>
                <w:sz w:val="16"/>
                <w:szCs w:val="16"/>
                <w:lang w:eastAsia="en-US"/>
              </w:rPr>
            </w:pPr>
            <w:r w:rsidRPr="00C02E5F">
              <w:rPr>
                <w:rFonts w:cs="Arial"/>
                <w:b w:val="0"/>
                <w:sz w:val="16"/>
                <w:szCs w:val="16"/>
                <w:lang w:eastAsia="en-US"/>
              </w:rPr>
              <w:t>X.</w:t>
            </w:r>
          </w:p>
        </w:tc>
        <w:tc>
          <w:tcPr>
            <w:tcW w:w="7639" w:type="dxa"/>
            <w:shd w:val="clear" w:color="auto" w:fill="auto"/>
          </w:tcPr>
          <w:p w14:paraId="1DB21D7F" w14:textId="13E352CF" w:rsidR="001D66DD" w:rsidRPr="00C02E5F" w:rsidRDefault="001D66DD" w:rsidP="001D66DD">
            <w:pPr>
              <w:autoSpaceDE w:val="0"/>
              <w:autoSpaceDN w:val="0"/>
              <w:adjustRightInd w:val="0"/>
              <w:ind w:left="-72"/>
              <w:jc w:val="both"/>
              <w:rPr>
                <w:rFonts w:ascii="Arial" w:hAnsi="Arial" w:cs="Arial"/>
                <w:sz w:val="16"/>
                <w:szCs w:val="16"/>
                <w:lang w:eastAsia="en-US"/>
              </w:rPr>
            </w:pPr>
            <w:r w:rsidRPr="00C02E5F">
              <w:rPr>
                <w:rFonts w:ascii="Arial" w:hAnsi="Arial" w:cs="Arial"/>
                <w:sz w:val="16"/>
                <w:szCs w:val="16"/>
                <w:lang w:eastAsia="en-US"/>
              </w:rPr>
              <w:t>Faaliyet bölümlerine ilişkin açıklamalar</w:t>
            </w:r>
          </w:p>
        </w:tc>
        <w:tc>
          <w:tcPr>
            <w:tcW w:w="548" w:type="dxa"/>
            <w:shd w:val="clear" w:color="auto" w:fill="auto"/>
            <w:vAlign w:val="bottom"/>
          </w:tcPr>
          <w:p w14:paraId="552254F2" w14:textId="5E378161" w:rsidR="001D66DD" w:rsidRPr="00C02E5F" w:rsidRDefault="00C02E5F" w:rsidP="001D66DD">
            <w:pPr>
              <w:autoSpaceDE w:val="0"/>
              <w:autoSpaceDN w:val="0"/>
              <w:adjustRightInd w:val="0"/>
              <w:ind w:left="-108"/>
              <w:jc w:val="right"/>
              <w:rPr>
                <w:rFonts w:ascii="Arial" w:hAnsi="Arial" w:cs="Arial"/>
                <w:sz w:val="16"/>
                <w:szCs w:val="16"/>
                <w:lang w:eastAsia="en-US"/>
              </w:rPr>
            </w:pPr>
            <w:r w:rsidRPr="00C02E5F">
              <w:rPr>
                <w:rFonts w:ascii="Arial" w:hAnsi="Arial" w:cs="Arial"/>
                <w:sz w:val="16"/>
                <w:szCs w:val="16"/>
                <w:lang w:eastAsia="en-US"/>
              </w:rPr>
              <w:t>5</w:t>
            </w:r>
            <w:r w:rsidR="00AE2F32" w:rsidRPr="00C02E5F">
              <w:rPr>
                <w:rFonts w:ascii="Arial" w:hAnsi="Arial" w:cs="Arial"/>
                <w:sz w:val="16"/>
                <w:szCs w:val="16"/>
                <w:lang w:eastAsia="en-US"/>
              </w:rPr>
              <w:t>5</w:t>
            </w:r>
          </w:p>
        </w:tc>
      </w:tr>
      <w:tr w:rsidR="001D66DD" w:rsidRPr="00FF1B59" w14:paraId="7F43C007" w14:textId="77777777" w:rsidTr="00156E88">
        <w:tc>
          <w:tcPr>
            <w:tcW w:w="885" w:type="dxa"/>
          </w:tcPr>
          <w:p w14:paraId="247D814F" w14:textId="164AA50F" w:rsidR="001D66DD" w:rsidRPr="00FF1B59" w:rsidRDefault="001D66DD" w:rsidP="001D66DD">
            <w:pPr>
              <w:autoSpaceDE w:val="0"/>
              <w:autoSpaceDN w:val="0"/>
              <w:adjustRightInd w:val="0"/>
              <w:ind w:left="-72" w:right="-162"/>
              <w:rPr>
                <w:rFonts w:cs="Arial"/>
                <w:sz w:val="16"/>
                <w:szCs w:val="16"/>
                <w:lang w:eastAsia="en-US"/>
              </w:rPr>
            </w:pPr>
          </w:p>
        </w:tc>
        <w:tc>
          <w:tcPr>
            <w:tcW w:w="7639" w:type="dxa"/>
          </w:tcPr>
          <w:p w14:paraId="7DD686DE" w14:textId="4E866E84" w:rsidR="001D66DD" w:rsidRPr="00FF1B59" w:rsidRDefault="001D66DD" w:rsidP="001D66DD">
            <w:pPr>
              <w:autoSpaceDE w:val="0"/>
              <w:autoSpaceDN w:val="0"/>
              <w:adjustRightInd w:val="0"/>
              <w:ind w:left="-72"/>
              <w:jc w:val="both"/>
              <w:rPr>
                <w:rFonts w:ascii="Arial" w:hAnsi="Arial" w:cs="Arial"/>
                <w:sz w:val="16"/>
                <w:szCs w:val="16"/>
                <w:lang w:eastAsia="en-US"/>
              </w:rPr>
            </w:pPr>
          </w:p>
        </w:tc>
        <w:tc>
          <w:tcPr>
            <w:tcW w:w="548" w:type="dxa"/>
            <w:vAlign w:val="bottom"/>
          </w:tcPr>
          <w:p w14:paraId="2A00E451" w14:textId="449CCD8D" w:rsidR="001D66DD" w:rsidRPr="00FF1B59" w:rsidRDefault="001D66DD" w:rsidP="001D66DD">
            <w:pPr>
              <w:autoSpaceDE w:val="0"/>
              <w:autoSpaceDN w:val="0"/>
              <w:adjustRightInd w:val="0"/>
              <w:ind w:left="-108"/>
              <w:jc w:val="right"/>
              <w:rPr>
                <w:rFonts w:ascii="Arial" w:hAnsi="Arial" w:cs="Arial"/>
                <w:sz w:val="16"/>
                <w:szCs w:val="16"/>
                <w:lang w:eastAsia="en-US"/>
              </w:rPr>
            </w:pPr>
          </w:p>
        </w:tc>
      </w:tr>
      <w:tr w:rsidR="001D66DD" w:rsidRPr="00FF1B59" w14:paraId="05E30459" w14:textId="77777777" w:rsidTr="00156E88">
        <w:tc>
          <w:tcPr>
            <w:tcW w:w="885" w:type="dxa"/>
          </w:tcPr>
          <w:p w14:paraId="652ACD1E" w14:textId="77777777" w:rsidR="001D66DD" w:rsidRPr="00FF1B59" w:rsidRDefault="001D66DD" w:rsidP="001D66DD">
            <w:pPr>
              <w:autoSpaceDE w:val="0"/>
              <w:autoSpaceDN w:val="0"/>
              <w:adjustRightInd w:val="0"/>
              <w:ind w:left="-72" w:right="-162"/>
              <w:rPr>
                <w:rFonts w:cs="Arial"/>
                <w:sz w:val="16"/>
                <w:szCs w:val="16"/>
                <w:lang w:eastAsia="en-US"/>
              </w:rPr>
            </w:pPr>
          </w:p>
        </w:tc>
        <w:tc>
          <w:tcPr>
            <w:tcW w:w="7639" w:type="dxa"/>
          </w:tcPr>
          <w:p w14:paraId="360BEC6A" w14:textId="77777777" w:rsidR="001D66DD" w:rsidRPr="00FF1B59" w:rsidRDefault="001D66DD" w:rsidP="001D66DD">
            <w:pPr>
              <w:autoSpaceDE w:val="0"/>
              <w:autoSpaceDN w:val="0"/>
              <w:adjustRightInd w:val="0"/>
              <w:ind w:left="-72"/>
              <w:jc w:val="both"/>
              <w:rPr>
                <w:rFonts w:ascii="Arial" w:hAnsi="Arial" w:cs="Arial"/>
                <w:sz w:val="16"/>
                <w:szCs w:val="16"/>
                <w:lang w:eastAsia="en-US"/>
              </w:rPr>
            </w:pPr>
          </w:p>
        </w:tc>
        <w:tc>
          <w:tcPr>
            <w:tcW w:w="548" w:type="dxa"/>
            <w:vAlign w:val="bottom"/>
          </w:tcPr>
          <w:p w14:paraId="0279634C" w14:textId="77777777" w:rsidR="001D66DD" w:rsidRPr="00FF1B59" w:rsidRDefault="001D66DD" w:rsidP="001D66DD">
            <w:pPr>
              <w:autoSpaceDE w:val="0"/>
              <w:autoSpaceDN w:val="0"/>
              <w:adjustRightInd w:val="0"/>
              <w:ind w:left="-108"/>
              <w:jc w:val="right"/>
              <w:rPr>
                <w:rFonts w:ascii="Arial" w:hAnsi="Arial" w:cs="Arial"/>
                <w:sz w:val="16"/>
                <w:szCs w:val="16"/>
                <w:lang w:eastAsia="en-US"/>
              </w:rPr>
            </w:pPr>
          </w:p>
        </w:tc>
      </w:tr>
    </w:tbl>
    <w:p w14:paraId="712A847A" w14:textId="77777777" w:rsidR="00D66C2A" w:rsidRPr="00FF1B59" w:rsidRDefault="00D66C2A" w:rsidP="00B12729">
      <w:pPr>
        <w:pStyle w:val="BodyTextIndent"/>
        <w:tabs>
          <w:tab w:val="left" w:pos="561"/>
          <w:tab w:val="right" w:pos="9000"/>
        </w:tabs>
        <w:ind w:firstLine="0"/>
        <w:rPr>
          <w:rFonts w:ascii="Arial" w:hAnsi="Arial" w:cs="Arial"/>
          <w:sz w:val="14"/>
          <w:szCs w:val="14"/>
        </w:rPr>
      </w:pPr>
    </w:p>
    <w:tbl>
      <w:tblPr>
        <w:tblW w:w="9072" w:type="dxa"/>
        <w:tblInd w:w="108" w:type="dxa"/>
        <w:tblLook w:val="01E0" w:firstRow="1" w:lastRow="1" w:firstColumn="1" w:lastColumn="1" w:noHBand="0" w:noVBand="0"/>
      </w:tblPr>
      <w:tblGrid>
        <w:gridCol w:w="885"/>
        <w:gridCol w:w="7620"/>
        <w:gridCol w:w="567"/>
      </w:tblGrid>
      <w:tr w:rsidR="008275D8" w:rsidRPr="00FF1B59" w14:paraId="7A1D25AC" w14:textId="77777777" w:rsidTr="00434A68">
        <w:tc>
          <w:tcPr>
            <w:tcW w:w="8505" w:type="dxa"/>
            <w:gridSpan w:val="2"/>
          </w:tcPr>
          <w:p w14:paraId="07292B5C" w14:textId="77777777" w:rsidR="008275D8" w:rsidRPr="00FF1B59" w:rsidRDefault="008275D8" w:rsidP="00751D80">
            <w:pPr>
              <w:pStyle w:val="BodyTextIndent"/>
              <w:ind w:left="-72" w:firstLine="0"/>
              <w:jc w:val="left"/>
              <w:rPr>
                <w:rFonts w:ascii="Arial" w:hAnsi="Arial" w:cs="Arial"/>
                <w:b/>
                <w:sz w:val="16"/>
                <w:szCs w:val="16"/>
              </w:rPr>
            </w:pPr>
            <w:r w:rsidRPr="00FF1B59">
              <w:rPr>
                <w:rFonts w:ascii="Arial" w:hAnsi="Arial" w:cs="Arial"/>
                <w:b/>
                <w:sz w:val="16"/>
                <w:szCs w:val="16"/>
              </w:rPr>
              <w:t>Beşinci bölüm</w:t>
            </w:r>
          </w:p>
        </w:tc>
        <w:tc>
          <w:tcPr>
            <w:tcW w:w="567" w:type="dxa"/>
            <w:vAlign w:val="bottom"/>
          </w:tcPr>
          <w:p w14:paraId="5171141B" w14:textId="77777777" w:rsidR="008275D8" w:rsidRPr="00FF1B59" w:rsidRDefault="008275D8" w:rsidP="00B12729">
            <w:pPr>
              <w:pStyle w:val="BodyTextIndent"/>
              <w:ind w:right="12" w:firstLine="0"/>
              <w:jc w:val="right"/>
              <w:rPr>
                <w:rFonts w:ascii="Arial" w:hAnsi="Arial" w:cs="Arial"/>
                <w:b/>
                <w:sz w:val="16"/>
                <w:szCs w:val="16"/>
              </w:rPr>
            </w:pPr>
          </w:p>
        </w:tc>
      </w:tr>
      <w:tr w:rsidR="008275D8" w:rsidRPr="00FF1B59" w14:paraId="6E5100F7" w14:textId="77777777" w:rsidTr="00434A68">
        <w:tc>
          <w:tcPr>
            <w:tcW w:w="8505" w:type="dxa"/>
            <w:gridSpan w:val="2"/>
          </w:tcPr>
          <w:p w14:paraId="4B3B3DD5" w14:textId="77777777" w:rsidR="008275D8" w:rsidRPr="00FF1B59" w:rsidRDefault="008275D8" w:rsidP="00751D80">
            <w:pPr>
              <w:pStyle w:val="BodyTextIndent"/>
              <w:ind w:left="-72" w:firstLine="0"/>
              <w:jc w:val="left"/>
              <w:rPr>
                <w:rFonts w:ascii="Arial" w:hAnsi="Arial" w:cs="Arial"/>
                <w:sz w:val="16"/>
                <w:szCs w:val="16"/>
              </w:rPr>
            </w:pPr>
            <w:r w:rsidRPr="00FF1B59">
              <w:rPr>
                <w:rFonts w:ascii="Arial" w:hAnsi="Arial" w:cs="Arial"/>
                <w:b/>
                <w:sz w:val="16"/>
                <w:szCs w:val="16"/>
              </w:rPr>
              <w:t>Konsolide olmayan finansal tablolara ilişkin açıklama ve dipnotlar</w:t>
            </w:r>
          </w:p>
        </w:tc>
        <w:tc>
          <w:tcPr>
            <w:tcW w:w="567" w:type="dxa"/>
            <w:vAlign w:val="bottom"/>
          </w:tcPr>
          <w:p w14:paraId="3ABFE215" w14:textId="77777777" w:rsidR="008275D8" w:rsidRPr="00FF1B59" w:rsidRDefault="008275D8" w:rsidP="00B12729">
            <w:pPr>
              <w:pStyle w:val="BodyTextIndent"/>
              <w:ind w:right="12" w:firstLine="0"/>
              <w:jc w:val="right"/>
              <w:rPr>
                <w:rFonts w:ascii="Arial" w:hAnsi="Arial" w:cs="Arial"/>
                <w:sz w:val="16"/>
                <w:szCs w:val="16"/>
              </w:rPr>
            </w:pPr>
          </w:p>
        </w:tc>
      </w:tr>
      <w:tr w:rsidR="008275D8" w:rsidRPr="00FF1B59" w14:paraId="4118E883" w14:textId="77777777" w:rsidTr="00434A68">
        <w:tc>
          <w:tcPr>
            <w:tcW w:w="8505" w:type="dxa"/>
            <w:gridSpan w:val="2"/>
          </w:tcPr>
          <w:p w14:paraId="349EEC8E" w14:textId="77777777" w:rsidR="008275D8" w:rsidRPr="00FF1B59" w:rsidRDefault="008275D8" w:rsidP="00B12729">
            <w:pPr>
              <w:pStyle w:val="BodyTextIndent"/>
              <w:ind w:left="-108" w:firstLine="0"/>
              <w:jc w:val="left"/>
              <w:rPr>
                <w:rFonts w:ascii="Arial" w:hAnsi="Arial" w:cs="Arial"/>
                <w:b/>
                <w:sz w:val="16"/>
                <w:szCs w:val="16"/>
              </w:rPr>
            </w:pPr>
          </w:p>
        </w:tc>
        <w:tc>
          <w:tcPr>
            <w:tcW w:w="567" w:type="dxa"/>
            <w:vAlign w:val="bottom"/>
          </w:tcPr>
          <w:p w14:paraId="4FE5E1EC" w14:textId="77777777" w:rsidR="008275D8" w:rsidRPr="00FF1B59" w:rsidRDefault="008275D8" w:rsidP="00B12729">
            <w:pPr>
              <w:pStyle w:val="BodyTextIndent"/>
              <w:ind w:right="12" w:firstLine="0"/>
              <w:jc w:val="right"/>
              <w:rPr>
                <w:rFonts w:ascii="Arial" w:hAnsi="Arial" w:cs="Arial"/>
                <w:sz w:val="16"/>
                <w:szCs w:val="16"/>
              </w:rPr>
            </w:pPr>
          </w:p>
        </w:tc>
      </w:tr>
      <w:tr w:rsidR="008275D8" w:rsidRPr="00FF1B59" w14:paraId="48D3AD4D" w14:textId="77777777" w:rsidTr="00C02E5F">
        <w:tc>
          <w:tcPr>
            <w:tcW w:w="885" w:type="dxa"/>
            <w:shd w:val="clear" w:color="auto" w:fill="auto"/>
          </w:tcPr>
          <w:p w14:paraId="739CB1E5" w14:textId="77777777" w:rsidR="008275D8" w:rsidRPr="00FF1B59" w:rsidRDefault="008275D8" w:rsidP="005A7AF6">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I</w:t>
            </w:r>
            <w:r w:rsidR="00F9439A" w:rsidRPr="00FF1B59">
              <w:rPr>
                <w:rFonts w:cs="Arial"/>
                <w:b w:val="0"/>
                <w:sz w:val="16"/>
                <w:szCs w:val="16"/>
                <w:lang w:eastAsia="en-US"/>
              </w:rPr>
              <w:t>.</w:t>
            </w:r>
          </w:p>
        </w:tc>
        <w:tc>
          <w:tcPr>
            <w:tcW w:w="7620" w:type="dxa"/>
            <w:shd w:val="clear" w:color="auto" w:fill="auto"/>
          </w:tcPr>
          <w:p w14:paraId="5D6182E5" w14:textId="77777777" w:rsidR="008275D8" w:rsidRPr="00FF1B59" w:rsidRDefault="008275D8" w:rsidP="005A7AF6">
            <w:pPr>
              <w:pStyle w:val="BodyTextIndent"/>
              <w:ind w:hanging="27"/>
              <w:rPr>
                <w:rFonts w:ascii="Arial" w:hAnsi="Arial" w:cs="Arial"/>
                <w:sz w:val="16"/>
                <w:szCs w:val="16"/>
              </w:rPr>
            </w:pPr>
            <w:r w:rsidRPr="00FF1B59">
              <w:rPr>
                <w:rFonts w:ascii="Arial" w:hAnsi="Arial" w:cs="Arial"/>
                <w:sz w:val="16"/>
                <w:szCs w:val="16"/>
              </w:rPr>
              <w:t>Bilançonun aktif hesaplarına ilişkin açıklama ve dipnotlar</w:t>
            </w:r>
          </w:p>
        </w:tc>
        <w:tc>
          <w:tcPr>
            <w:tcW w:w="567" w:type="dxa"/>
            <w:shd w:val="clear" w:color="auto" w:fill="auto"/>
            <w:vAlign w:val="bottom"/>
          </w:tcPr>
          <w:p w14:paraId="00E769D4" w14:textId="66680737" w:rsidR="008275D8" w:rsidRPr="00FF1B59" w:rsidRDefault="00C02E5F" w:rsidP="00B12729">
            <w:pPr>
              <w:pStyle w:val="BodyTextIndent"/>
              <w:ind w:right="12" w:firstLine="0"/>
              <w:jc w:val="right"/>
              <w:rPr>
                <w:rFonts w:ascii="Arial" w:hAnsi="Arial" w:cs="Arial"/>
                <w:sz w:val="16"/>
                <w:szCs w:val="16"/>
              </w:rPr>
            </w:pPr>
            <w:r>
              <w:rPr>
                <w:rFonts w:ascii="Arial" w:hAnsi="Arial" w:cs="Arial"/>
                <w:sz w:val="16"/>
                <w:szCs w:val="16"/>
              </w:rPr>
              <w:t>5</w:t>
            </w:r>
            <w:r w:rsidR="00AE2F32">
              <w:rPr>
                <w:rFonts w:ascii="Arial" w:hAnsi="Arial" w:cs="Arial"/>
                <w:sz w:val="16"/>
                <w:szCs w:val="16"/>
              </w:rPr>
              <w:t>6</w:t>
            </w:r>
          </w:p>
        </w:tc>
      </w:tr>
      <w:tr w:rsidR="008275D8" w:rsidRPr="00FF1B59" w14:paraId="56DF4090" w14:textId="77777777" w:rsidTr="00C02E5F">
        <w:tc>
          <w:tcPr>
            <w:tcW w:w="885" w:type="dxa"/>
            <w:shd w:val="clear" w:color="auto" w:fill="auto"/>
          </w:tcPr>
          <w:p w14:paraId="7BAC4128" w14:textId="77777777" w:rsidR="008275D8" w:rsidRPr="00FF1B59" w:rsidRDefault="008275D8" w:rsidP="005A7AF6">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II.</w:t>
            </w:r>
          </w:p>
        </w:tc>
        <w:tc>
          <w:tcPr>
            <w:tcW w:w="7620" w:type="dxa"/>
            <w:shd w:val="clear" w:color="auto" w:fill="auto"/>
          </w:tcPr>
          <w:p w14:paraId="1A4C8D33" w14:textId="77777777" w:rsidR="008275D8" w:rsidRPr="00FF1B59" w:rsidRDefault="008275D8" w:rsidP="005A7AF6">
            <w:pPr>
              <w:pStyle w:val="BodyTextIndent"/>
              <w:ind w:hanging="27"/>
              <w:rPr>
                <w:rFonts w:ascii="Arial" w:hAnsi="Arial" w:cs="Arial"/>
                <w:sz w:val="16"/>
                <w:szCs w:val="16"/>
              </w:rPr>
            </w:pPr>
            <w:r w:rsidRPr="00FF1B59">
              <w:rPr>
                <w:rFonts w:ascii="Arial" w:hAnsi="Arial" w:cs="Arial"/>
                <w:sz w:val="16"/>
                <w:szCs w:val="16"/>
              </w:rPr>
              <w:t>Bilançonun pasif hesaplarına ilişkin açıklama ve dipnotlar</w:t>
            </w:r>
          </w:p>
        </w:tc>
        <w:tc>
          <w:tcPr>
            <w:tcW w:w="567" w:type="dxa"/>
            <w:shd w:val="clear" w:color="auto" w:fill="auto"/>
            <w:vAlign w:val="bottom"/>
          </w:tcPr>
          <w:p w14:paraId="05D1A623" w14:textId="39001378" w:rsidR="008275D8" w:rsidRPr="00FF1B59" w:rsidRDefault="00C02E5F" w:rsidP="00B12729">
            <w:pPr>
              <w:pStyle w:val="BodyTextIndent"/>
              <w:ind w:right="12" w:firstLine="0"/>
              <w:jc w:val="right"/>
              <w:rPr>
                <w:rFonts w:ascii="Arial" w:hAnsi="Arial" w:cs="Arial"/>
                <w:sz w:val="16"/>
                <w:szCs w:val="16"/>
              </w:rPr>
            </w:pPr>
            <w:r>
              <w:rPr>
                <w:rFonts w:ascii="Arial" w:hAnsi="Arial" w:cs="Arial"/>
                <w:sz w:val="16"/>
                <w:szCs w:val="16"/>
              </w:rPr>
              <w:t>7</w:t>
            </w:r>
            <w:r w:rsidR="00AE2F32">
              <w:rPr>
                <w:rFonts w:ascii="Arial" w:hAnsi="Arial" w:cs="Arial"/>
                <w:sz w:val="16"/>
                <w:szCs w:val="16"/>
              </w:rPr>
              <w:t>4</w:t>
            </w:r>
          </w:p>
        </w:tc>
      </w:tr>
      <w:tr w:rsidR="008275D8" w:rsidRPr="00FF1B59" w14:paraId="372FA28C" w14:textId="77777777" w:rsidTr="00C02E5F">
        <w:tc>
          <w:tcPr>
            <w:tcW w:w="885" w:type="dxa"/>
            <w:shd w:val="clear" w:color="auto" w:fill="auto"/>
          </w:tcPr>
          <w:p w14:paraId="4DBCC8D3" w14:textId="77777777" w:rsidR="008275D8" w:rsidRPr="00FF1B59" w:rsidRDefault="008275D8" w:rsidP="005A7AF6">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III.</w:t>
            </w:r>
          </w:p>
        </w:tc>
        <w:tc>
          <w:tcPr>
            <w:tcW w:w="7620" w:type="dxa"/>
            <w:shd w:val="clear" w:color="auto" w:fill="auto"/>
          </w:tcPr>
          <w:p w14:paraId="5E7131CC" w14:textId="77777777" w:rsidR="008275D8" w:rsidRPr="00FF1B59" w:rsidRDefault="008275D8" w:rsidP="005A7AF6">
            <w:pPr>
              <w:pStyle w:val="BodyTextIndent"/>
              <w:ind w:hanging="27"/>
              <w:rPr>
                <w:rFonts w:ascii="Arial" w:hAnsi="Arial" w:cs="Arial"/>
                <w:sz w:val="16"/>
                <w:szCs w:val="16"/>
              </w:rPr>
            </w:pPr>
            <w:r w:rsidRPr="00FF1B59">
              <w:rPr>
                <w:rFonts w:ascii="Arial" w:hAnsi="Arial" w:cs="Arial"/>
                <w:sz w:val="16"/>
                <w:szCs w:val="16"/>
              </w:rPr>
              <w:t>Nazım hesaplara ilişkin açıklama ve dipnotlar</w:t>
            </w:r>
          </w:p>
        </w:tc>
        <w:tc>
          <w:tcPr>
            <w:tcW w:w="567" w:type="dxa"/>
            <w:shd w:val="clear" w:color="auto" w:fill="auto"/>
            <w:vAlign w:val="bottom"/>
          </w:tcPr>
          <w:p w14:paraId="37905592" w14:textId="0227581D" w:rsidR="008275D8" w:rsidRPr="00FF1B59" w:rsidRDefault="00C02E5F" w:rsidP="00B12729">
            <w:pPr>
              <w:pStyle w:val="BodyTextIndent"/>
              <w:ind w:right="12" w:firstLine="0"/>
              <w:jc w:val="right"/>
              <w:rPr>
                <w:rFonts w:ascii="Arial" w:hAnsi="Arial" w:cs="Arial"/>
                <w:sz w:val="16"/>
                <w:szCs w:val="16"/>
              </w:rPr>
            </w:pPr>
            <w:r>
              <w:rPr>
                <w:rFonts w:ascii="Arial" w:hAnsi="Arial" w:cs="Arial"/>
                <w:sz w:val="16"/>
                <w:szCs w:val="16"/>
              </w:rPr>
              <w:t>8</w:t>
            </w:r>
            <w:r w:rsidR="00AE2F32">
              <w:rPr>
                <w:rFonts w:ascii="Arial" w:hAnsi="Arial" w:cs="Arial"/>
                <w:sz w:val="16"/>
                <w:szCs w:val="16"/>
              </w:rPr>
              <w:t>3</w:t>
            </w:r>
          </w:p>
        </w:tc>
      </w:tr>
      <w:tr w:rsidR="008275D8" w:rsidRPr="00FF1B59" w:rsidDel="00EA3D13" w14:paraId="2874F83B" w14:textId="77777777" w:rsidTr="00C02E5F">
        <w:tc>
          <w:tcPr>
            <w:tcW w:w="885" w:type="dxa"/>
            <w:shd w:val="clear" w:color="auto" w:fill="auto"/>
          </w:tcPr>
          <w:p w14:paraId="397BACE7" w14:textId="77777777" w:rsidR="008275D8" w:rsidRPr="00FF1B59" w:rsidRDefault="008275D8" w:rsidP="005A7AF6">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IV.</w:t>
            </w:r>
          </w:p>
        </w:tc>
        <w:tc>
          <w:tcPr>
            <w:tcW w:w="7620" w:type="dxa"/>
            <w:shd w:val="clear" w:color="auto" w:fill="auto"/>
          </w:tcPr>
          <w:p w14:paraId="58A4DDCD" w14:textId="77777777" w:rsidR="008275D8" w:rsidRPr="00FF1B59" w:rsidRDefault="008275D8" w:rsidP="005A7AF6">
            <w:pPr>
              <w:pStyle w:val="BodyTextIndent"/>
              <w:ind w:hanging="27"/>
              <w:rPr>
                <w:rFonts w:ascii="Arial" w:hAnsi="Arial" w:cs="Arial"/>
                <w:sz w:val="16"/>
                <w:szCs w:val="16"/>
              </w:rPr>
            </w:pPr>
            <w:r w:rsidRPr="00FF1B59">
              <w:rPr>
                <w:rFonts w:ascii="Arial" w:hAnsi="Arial" w:cs="Arial"/>
                <w:sz w:val="16"/>
                <w:szCs w:val="16"/>
              </w:rPr>
              <w:t>Kar veya zarar tablosuna ilişkin açıklama ve dipnotlar</w:t>
            </w:r>
          </w:p>
        </w:tc>
        <w:tc>
          <w:tcPr>
            <w:tcW w:w="567" w:type="dxa"/>
            <w:shd w:val="clear" w:color="auto" w:fill="auto"/>
            <w:vAlign w:val="bottom"/>
          </w:tcPr>
          <w:p w14:paraId="47DDF10A" w14:textId="5DCE6E28" w:rsidR="008275D8" w:rsidRPr="00FF1B59" w:rsidRDefault="00C02E5F" w:rsidP="00B12729">
            <w:pPr>
              <w:pStyle w:val="BodyTextIndent"/>
              <w:ind w:right="12" w:firstLine="0"/>
              <w:jc w:val="right"/>
              <w:rPr>
                <w:rFonts w:ascii="Arial" w:hAnsi="Arial" w:cs="Arial"/>
                <w:sz w:val="16"/>
                <w:szCs w:val="16"/>
              </w:rPr>
            </w:pPr>
            <w:r>
              <w:rPr>
                <w:rFonts w:ascii="Arial" w:hAnsi="Arial" w:cs="Arial"/>
                <w:sz w:val="16"/>
                <w:szCs w:val="16"/>
              </w:rPr>
              <w:t>8</w:t>
            </w:r>
            <w:r w:rsidR="00AE2F32">
              <w:rPr>
                <w:rFonts w:ascii="Arial" w:hAnsi="Arial" w:cs="Arial"/>
                <w:sz w:val="16"/>
                <w:szCs w:val="16"/>
              </w:rPr>
              <w:t>5</w:t>
            </w:r>
          </w:p>
        </w:tc>
      </w:tr>
      <w:tr w:rsidR="008275D8" w:rsidRPr="00FF1B59" w:rsidDel="00EA3D13" w14:paraId="370688F0" w14:textId="77777777" w:rsidTr="00C02E5F">
        <w:tc>
          <w:tcPr>
            <w:tcW w:w="885" w:type="dxa"/>
            <w:shd w:val="clear" w:color="auto" w:fill="auto"/>
          </w:tcPr>
          <w:p w14:paraId="2A63C2FB" w14:textId="77777777" w:rsidR="008275D8" w:rsidRPr="00FF1B59" w:rsidRDefault="008275D8" w:rsidP="005A7AF6">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V.</w:t>
            </w:r>
          </w:p>
        </w:tc>
        <w:tc>
          <w:tcPr>
            <w:tcW w:w="7620" w:type="dxa"/>
            <w:shd w:val="clear" w:color="auto" w:fill="auto"/>
          </w:tcPr>
          <w:p w14:paraId="503BDEF7" w14:textId="0A804EFA" w:rsidR="008275D8" w:rsidRPr="00FF1B59" w:rsidRDefault="008275D8" w:rsidP="005A7AF6">
            <w:pPr>
              <w:pStyle w:val="BodyTextIndent"/>
              <w:ind w:hanging="27"/>
              <w:rPr>
                <w:rFonts w:ascii="Arial" w:hAnsi="Arial" w:cs="Arial"/>
                <w:sz w:val="16"/>
                <w:szCs w:val="16"/>
              </w:rPr>
            </w:pPr>
            <w:r w:rsidRPr="00FF1B59">
              <w:rPr>
                <w:rFonts w:ascii="Arial" w:hAnsi="Arial" w:cs="Arial"/>
                <w:sz w:val="16"/>
                <w:szCs w:val="16"/>
              </w:rPr>
              <w:t>Özkaynak</w:t>
            </w:r>
            <w:r w:rsidR="00521713">
              <w:rPr>
                <w:rFonts w:ascii="Arial" w:hAnsi="Arial" w:cs="Arial"/>
                <w:sz w:val="16"/>
                <w:szCs w:val="16"/>
              </w:rPr>
              <w:t>lar</w:t>
            </w:r>
            <w:r w:rsidRPr="00FF1B59">
              <w:rPr>
                <w:rFonts w:ascii="Arial" w:hAnsi="Arial" w:cs="Arial"/>
                <w:sz w:val="16"/>
                <w:szCs w:val="16"/>
              </w:rPr>
              <w:t xml:space="preserve"> değişim tablosuna ilişkin açıklama ve dipnotlar</w:t>
            </w:r>
          </w:p>
        </w:tc>
        <w:tc>
          <w:tcPr>
            <w:tcW w:w="567" w:type="dxa"/>
            <w:shd w:val="clear" w:color="auto" w:fill="auto"/>
            <w:vAlign w:val="bottom"/>
          </w:tcPr>
          <w:p w14:paraId="23E58405" w14:textId="689D7C5B" w:rsidR="008275D8" w:rsidRPr="00FF1B59" w:rsidRDefault="00C02E5F" w:rsidP="00B12729">
            <w:pPr>
              <w:pStyle w:val="BodyTextIndent"/>
              <w:ind w:right="12" w:firstLine="0"/>
              <w:jc w:val="right"/>
              <w:rPr>
                <w:rFonts w:ascii="Arial" w:hAnsi="Arial" w:cs="Arial"/>
                <w:sz w:val="16"/>
                <w:szCs w:val="16"/>
              </w:rPr>
            </w:pPr>
            <w:r>
              <w:rPr>
                <w:rFonts w:ascii="Arial" w:hAnsi="Arial" w:cs="Arial"/>
                <w:sz w:val="16"/>
                <w:szCs w:val="16"/>
              </w:rPr>
              <w:t>9</w:t>
            </w:r>
            <w:r w:rsidR="004E55C0">
              <w:rPr>
                <w:rFonts w:ascii="Arial" w:hAnsi="Arial" w:cs="Arial"/>
                <w:sz w:val="16"/>
                <w:szCs w:val="16"/>
              </w:rPr>
              <w:t>1</w:t>
            </w:r>
          </w:p>
        </w:tc>
      </w:tr>
      <w:tr w:rsidR="008275D8" w:rsidRPr="00FF1B59" w14:paraId="57178C9B" w14:textId="77777777" w:rsidTr="00C02E5F">
        <w:tc>
          <w:tcPr>
            <w:tcW w:w="885" w:type="dxa"/>
            <w:shd w:val="clear" w:color="auto" w:fill="auto"/>
          </w:tcPr>
          <w:p w14:paraId="10C01FDB" w14:textId="77777777" w:rsidR="008275D8" w:rsidRPr="00FF1B59" w:rsidRDefault="008275D8" w:rsidP="005A7AF6">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VI.</w:t>
            </w:r>
          </w:p>
        </w:tc>
        <w:tc>
          <w:tcPr>
            <w:tcW w:w="7620" w:type="dxa"/>
            <w:shd w:val="clear" w:color="auto" w:fill="auto"/>
          </w:tcPr>
          <w:p w14:paraId="3592BEAB" w14:textId="77777777" w:rsidR="008275D8" w:rsidRPr="00FF1B59" w:rsidRDefault="008275D8" w:rsidP="005A7AF6">
            <w:pPr>
              <w:pStyle w:val="BodyTextIndent"/>
              <w:ind w:hanging="27"/>
              <w:rPr>
                <w:rFonts w:ascii="Arial" w:hAnsi="Arial" w:cs="Arial"/>
                <w:sz w:val="16"/>
                <w:szCs w:val="16"/>
              </w:rPr>
            </w:pPr>
            <w:r w:rsidRPr="00FF1B59">
              <w:rPr>
                <w:rFonts w:ascii="Arial" w:hAnsi="Arial" w:cs="Arial"/>
                <w:sz w:val="16"/>
                <w:szCs w:val="16"/>
              </w:rPr>
              <w:t>Nakit akış tablosuna ilişkin açıklama ve dipnotlar</w:t>
            </w:r>
          </w:p>
        </w:tc>
        <w:tc>
          <w:tcPr>
            <w:tcW w:w="567" w:type="dxa"/>
            <w:shd w:val="clear" w:color="auto" w:fill="auto"/>
            <w:vAlign w:val="bottom"/>
          </w:tcPr>
          <w:p w14:paraId="59A9831B" w14:textId="61C8D095" w:rsidR="008275D8" w:rsidRPr="00FF1B59" w:rsidDel="00EA3D13" w:rsidRDefault="00C02E5F" w:rsidP="00B12729">
            <w:pPr>
              <w:pStyle w:val="BodyTextIndent"/>
              <w:ind w:right="12" w:firstLine="0"/>
              <w:jc w:val="right"/>
              <w:rPr>
                <w:rFonts w:ascii="Arial" w:hAnsi="Arial" w:cs="Arial"/>
                <w:sz w:val="16"/>
                <w:szCs w:val="16"/>
              </w:rPr>
            </w:pPr>
            <w:r>
              <w:rPr>
                <w:rFonts w:ascii="Arial" w:hAnsi="Arial" w:cs="Arial"/>
                <w:sz w:val="16"/>
                <w:szCs w:val="16"/>
              </w:rPr>
              <w:t>9</w:t>
            </w:r>
            <w:r w:rsidR="004E55C0">
              <w:rPr>
                <w:rFonts w:ascii="Arial" w:hAnsi="Arial" w:cs="Arial"/>
                <w:sz w:val="16"/>
                <w:szCs w:val="16"/>
              </w:rPr>
              <w:t>1</w:t>
            </w:r>
          </w:p>
        </w:tc>
      </w:tr>
      <w:tr w:rsidR="008275D8" w:rsidRPr="00FF1B59" w14:paraId="293B0DD2" w14:textId="77777777" w:rsidTr="00C02E5F">
        <w:tc>
          <w:tcPr>
            <w:tcW w:w="885" w:type="dxa"/>
            <w:shd w:val="clear" w:color="auto" w:fill="auto"/>
          </w:tcPr>
          <w:p w14:paraId="3D7A026E" w14:textId="77777777" w:rsidR="008275D8" w:rsidRPr="00FF1B59" w:rsidRDefault="008275D8" w:rsidP="005A7AF6">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VII.</w:t>
            </w:r>
          </w:p>
        </w:tc>
        <w:tc>
          <w:tcPr>
            <w:tcW w:w="7620" w:type="dxa"/>
            <w:shd w:val="clear" w:color="auto" w:fill="auto"/>
          </w:tcPr>
          <w:p w14:paraId="0CBC13ED" w14:textId="77777777" w:rsidR="008275D8" w:rsidRPr="00FF1B59" w:rsidRDefault="008275D8" w:rsidP="005A7AF6">
            <w:pPr>
              <w:pStyle w:val="BodyTextIndent"/>
              <w:ind w:hanging="27"/>
              <w:rPr>
                <w:rFonts w:ascii="Arial" w:hAnsi="Arial" w:cs="Arial"/>
                <w:sz w:val="16"/>
                <w:szCs w:val="16"/>
              </w:rPr>
            </w:pPr>
            <w:r w:rsidRPr="00FF1B59">
              <w:rPr>
                <w:rFonts w:ascii="Arial" w:hAnsi="Arial" w:cs="Arial"/>
                <w:sz w:val="16"/>
                <w:szCs w:val="16"/>
              </w:rPr>
              <w:t>Banka’nın dahil olduğu risk grubuna ilişkin açıklamalar</w:t>
            </w:r>
          </w:p>
        </w:tc>
        <w:tc>
          <w:tcPr>
            <w:tcW w:w="567" w:type="dxa"/>
            <w:shd w:val="clear" w:color="auto" w:fill="auto"/>
            <w:vAlign w:val="bottom"/>
          </w:tcPr>
          <w:p w14:paraId="26551609" w14:textId="5433EE7E" w:rsidR="008275D8" w:rsidRPr="00FF1B59" w:rsidDel="00EA3D13" w:rsidRDefault="00C02E5F" w:rsidP="00B12729">
            <w:pPr>
              <w:pStyle w:val="BodyTextIndent"/>
              <w:ind w:right="12" w:firstLine="0"/>
              <w:jc w:val="right"/>
              <w:rPr>
                <w:rFonts w:ascii="Arial" w:hAnsi="Arial" w:cs="Arial"/>
                <w:sz w:val="16"/>
                <w:szCs w:val="16"/>
              </w:rPr>
            </w:pPr>
            <w:r>
              <w:rPr>
                <w:rFonts w:ascii="Arial" w:hAnsi="Arial" w:cs="Arial"/>
                <w:sz w:val="16"/>
                <w:szCs w:val="16"/>
              </w:rPr>
              <w:t>9</w:t>
            </w:r>
            <w:r w:rsidR="004E55C0">
              <w:rPr>
                <w:rFonts w:ascii="Arial" w:hAnsi="Arial" w:cs="Arial"/>
                <w:sz w:val="16"/>
                <w:szCs w:val="16"/>
              </w:rPr>
              <w:t>2</w:t>
            </w:r>
          </w:p>
        </w:tc>
      </w:tr>
      <w:tr w:rsidR="008275D8" w:rsidRPr="00FF1B59" w14:paraId="39FD6BC3" w14:textId="77777777" w:rsidTr="00C02E5F">
        <w:tc>
          <w:tcPr>
            <w:tcW w:w="885" w:type="dxa"/>
            <w:shd w:val="clear" w:color="auto" w:fill="auto"/>
          </w:tcPr>
          <w:p w14:paraId="598DEDC1" w14:textId="77777777" w:rsidR="008275D8" w:rsidRPr="00FF1B59" w:rsidRDefault="008275D8" w:rsidP="005A7AF6">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VIII.</w:t>
            </w:r>
          </w:p>
        </w:tc>
        <w:tc>
          <w:tcPr>
            <w:tcW w:w="7620" w:type="dxa"/>
            <w:shd w:val="clear" w:color="auto" w:fill="auto"/>
          </w:tcPr>
          <w:p w14:paraId="34E6F55B" w14:textId="77777777" w:rsidR="008275D8" w:rsidRPr="00FF1B59" w:rsidRDefault="008275D8" w:rsidP="005A7AF6">
            <w:pPr>
              <w:pStyle w:val="BodyTextIndent"/>
              <w:ind w:hanging="27"/>
              <w:rPr>
                <w:rFonts w:ascii="Arial" w:hAnsi="Arial" w:cs="Arial"/>
                <w:sz w:val="16"/>
                <w:szCs w:val="16"/>
              </w:rPr>
            </w:pPr>
            <w:r w:rsidRPr="00FF1B59">
              <w:rPr>
                <w:rFonts w:ascii="Arial" w:hAnsi="Arial" w:cs="Arial"/>
                <w:sz w:val="16"/>
                <w:szCs w:val="16"/>
              </w:rPr>
              <w:t>Banka’nın yurt içi, yurt dışı, kıyı bankacılığı bölgelerindeki şube veya iştirakler ile yurt dışı temsilciliklerine ilişkin açıklamalar</w:t>
            </w:r>
          </w:p>
        </w:tc>
        <w:tc>
          <w:tcPr>
            <w:tcW w:w="567" w:type="dxa"/>
            <w:shd w:val="clear" w:color="auto" w:fill="auto"/>
            <w:vAlign w:val="bottom"/>
          </w:tcPr>
          <w:p w14:paraId="1B5F81A6" w14:textId="34250076" w:rsidR="008275D8" w:rsidRPr="00FF1B59" w:rsidRDefault="00C02E5F" w:rsidP="00B12729">
            <w:pPr>
              <w:pStyle w:val="BodyTextIndent"/>
              <w:ind w:right="12" w:firstLine="0"/>
              <w:jc w:val="right"/>
              <w:rPr>
                <w:rFonts w:ascii="Arial" w:hAnsi="Arial" w:cs="Arial"/>
                <w:sz w:val="16"/>
                <w:szCs w:val="16"/>
              </w:rPr>
            </w:pPr>
            <w:r>
              <w:rPr>
                <w:rFonts w:ascii="Arial" w:hAnsi="Arial" w:cs="Arial"/>
                <w:sz w:val="16"/>
                <w:szCs w:val="16"/>
              </w:rPr>
              <w:t>9</w:t>
            </w:r>
            <w:r w:rsidR="004E55C0">
              <w:rPr>
                <w:rFonts w:ascii="Arial" w:hAnsi="Arial" w:cs="Arial"/>
                <w:sz w:val="16"/>
                <w:szCs w:val="16"/>
              </w:rPr>
              <w:t>3</w:t>
            </w:r>
          </w:p>
        </w:tc>
      </w:tr>
      <w:tr w:rsidR="008275D8" w:rsidRPr="00FF1B59" w14:paraId="71857C41" w14:textId="77777777" w:rsidTr="00C02E5F">
        <w:tc>
          <w:tcPr>
            <w:tcW w:w="885" w:type="dxa"/>
            <w:shd w:val="clear" w:color="auto" w:fill="auto"/>
          </w:tcPr>
          <w:p w14:paraId="4A1BE2FE" w14:textId="77777777" w:rsidR="008275D8" w:rsidRPr="00FF1B59" w:rsidRDefault="008275D8" w:rsidP="005A7AF6">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IX.</w:t>
            </w:r>
          </w:p>
        </w:tc>
        <w:tc>
          <w:tcPr>
            <w:tcW w:w="7620" w:type="dxa"/>
            <w:shd w:val="clear" w:color="auto" w:fill="auto"/>
          </w:tcPr>
          <w:p w14:paraId="2AE00B3B" w14:textId="77777777" w:rsidR="008275D8" w:rsidRPr="00FF1B59" w:rsidRDefault="008275D8" w:rsidP="005A7AF6">
            <w:pPr>
              <w:ind w:hanging="27"/>
              <w:jc w:val="both"/>
              <w:rPr>
                <w:rFonts w:ascii="Arial" w:hAnsi="Arial" w:cs="Arial"/>
                <w:sz w:val="16"/>
                <w:szCs w:val="16"/>
              </w:rPr>
            </w:pPr>
            <w:r w:rsidRPr="00FF1B59">
              <w:rPr>
                <w:rFonts w:ascii="Arial" w:hAnsi="Arial" w:cs="Arial"/>
                <w:sz w:val="16"/>
                <w:szCs w:val="16"/>
              </w:rPr>
              <w:t>Bilanço sonrası hususlara ilişkin açıklama ve dipnotlar</w:t>
            </w:r>
          </w:p>
        </w:tc>
        <w:tc>
          <w:tcPr>
            <w:tcW w:w="567" w:type="dxa"/>
            <w:shd w:val="clear" w:color="auto" w:fill="auto"/>
            <w:vAlign w:val="bottom"/>
          </w:tcPr>
          <w:p w14:paraId="701BB1EB" w14:textId="3FC71610" w:rsidR="008275D8" w:rsidRPr="00FF1B59" w:rsidDel="00EA3D13" w:rsidRDefault="00C02E5F" w:rsidP="00B12729">
            <w:pPr>
              <w:pStyle w:val="BodyTextIndent"/>
              <w:ind w:right="12" w:firstLine="0"/>
              <w:jc w:val="right"/>
              <w:rPr>
                <w:rFonts w:ascii="Arial" w:hAnsi="Arial" w:cs="Arial"/>
                <w:sz w:val="16"/>
                <w:szCs w:val="16"/>
              </w:rPr>
            </w:pPr>
            <w:r>
              <w:rPr>
                <w:rFonts w:ascii="Arial" w:hAnsi="Arial" w:cs="Arial"/>
                <w:sz w:val="16"/>
                <w:szCs w:val="16"/>
              </w:rPr>
              <w:t>9</w:t>
            </w:r>
            <w:r w:rsidR="004E55C0">
              <w:rPr>
                <w:rFonts w:ascii="Arial" w:hAnsi="Arial" w:cs="Arial"/>
                <w:sz w:val="16"/>
                <w:szCs w:val="16"/>
              </w:rPr>
              <w:t>3</w:t>
            </w:r>
          </w:p>
        </w:tc>
      </w:tr>
      <w:tr w:rsidR="008275D8" w:rsidRPr="00FF1B59" w14:paraId="3915B7A5" w14:textId="77777777" w:rsidTr="00C02E5F">
        <w:tc>
          <w:tcPr>
            <w:tcW w:w="885" w:type="dxa"/>
            <w:shd w:val="clear" w:color="auto" w:fill="auto"/>
          </w:tcPr>
          <w:p w14:paraId="28FCBB6E" w14:textId="77777777" w:rsidR="008275D8" w:rsidRPr="00FF1B59" w:rsidRDefault="008275D8" w:rsidP="005A7AF6">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X.</w:t>
            </w:r>
          </w:p>
        </w:tc>
        <w:tc>
          <w:tcPr>
            <w:tcW w:w="7620" w:type="dxa"/>
            <w:shd w:val="clear" w:color="auto" w:fill="auto"/>
          </w:tcPr>
          <w:p w14:paraId="02AF4182" w14:textId="77777777" w:rsidR="008275D8" w:rsidRPr="00FF1B59" w:rsidRDefault="008275D8" w:rsidP="005A7AF6">
            <w:pPr>
              <w:ind w:hanging="27"/>
              <w:rPr>
                <w:rFonts w:ascii="Arial" w:hAnsi="Arial" w:cs="Arial"/>
                <w:sz w:val="16"/>
                <w:szCs w:val="16"/>
              </w:rPr>
            </w:pPr>
            <w:r w:rsidRPr="00FF1B59">
              <w:rPr>
                <w:rFonts w:ascii="Arial" w:hAnsi="Arial" w:cs="Arial"/>
                <w:sz w:val="16"/>
                <w:szCs w:val="16"/>
              </w:rPr>
              <w:t xml:space="preserve">Bilançoyu önemli ölçüde etkileyen ya da bilançonun açık, yorumlanabilir ve anlaşılabilir olması açısından açıklanması gerekli olan diğer hususlar </w:t>
            </w:r>
          </w:p>
        </w:tc>
        <w:tc>
          <w:tcPr>
            <w:tcW w:w="567" w:type="dxa"/>
            <w:shd w:val="clear" w:color="auto" w:fill="auto"/>
            <w:vAlign w:val="bottom"/>
          </w:tcPr>
          <w:p w14:paraId="1870C3D6" w14:textId="2CB77469" w:rsidR="000253B4" w:rsidRPr="00FF1B59" w:rsidRDefault="00C02E5F" w:rsidP="003C0228">
            <w:pPr>
              <w:pStyle w:val="BodyTextIndent"/>
              <w:ind w:right="12" w:firstLine="0"/>
              <w:jc w:val="right"/>
              <w:rPr>
                <w:rFonts w:ascii="Arial" w:hAnsi="Arial" w:cs="Arial"/>
                <w:sz w:val="16"/>
                <w:szCs w:val="16"/>
              </w:rPr>
            </w:pPr>
            <w:r>
              <w:rPr>
                <w:rFonts w:ascii="Arial" w:hAnsi="Arial" w:cs="Arial"/>
                <w:sz w:val="16"/>
                <w:szCs w:val="16"/>
              </w:rPr>
              <w:t>9</w:t>
            </w:r>
            <w:r w:rsidR="004E55C0">
              <w:rPr>
                <w:rFonts w:ascii="Arial" w:hAnsi="Arial" w:cs="Arial"/>
                <w:sz w:val="16"/>
                <w:szCs w:val="16"/>
              </w:rPr>
              <w:t>3</w:t>
            </w:r>
          </w:p>
        </w:tc>
      </w:tr>
      <w:tr w:rsidR="008275D8" w:rsidRPr="00FF1B59" w14:paraId="2D58AF57" w14:textId="77777777" w:rsidTr="00434A68">
        <w:tc>
          <w:tcPr>
            <w:tcW w:w="8505" w:type="dxa"/>
            <w:gridSpan w:val="2"/>
          </w:tcPr>
          <w:p w14:paraId="113309B0" w14:textId="77777777" w:rsidR="008275D8" w:rsidRPr="00FF1B59" w:rsidRDefault="008275D8" w:rsidP="00B12729">
            <w:pPr>
              <w:ind w:left="-108"/>
              <w:rPr>
                <w:rFonts w:ascii="Arial" w:hAnsi="Arial" w:cs="Arial"/>
                <w:b/>
                <w:sz w:val="16"/>
                <w:szCs w:val="16"/>
              </w:rPr>
            </w:pPr>
          </w:p>
        </w:tc>
        <w:tc>
          <w:tcPr>
            <w:tcW w:w="567" w:type="dxa"/>
            <w:vAlign w:val="bottom"/>
          </w:tcPr>
          <w:p w14:paraId="6E07691F" w14:textId="77777777" w:rsidR="008275D8" w:rsidRPr="00FF1B59" w:rsidRDefault="008275D8" w:rsidP="00B12729">
            <w:pPr>
              <w:ind w:right="12"/>
              <w:jc w:val="right"/>
              <w:rPr>
                <w:rFonts w:ascii="Arial" w:hAnsi="Arial" w:cs="Arial"/>
                <w:b/>
                <w:sz w:val="16"/>
                <w:szCs w:val="16"/>
              </w:rPr>
            </w:pPr>
          </w:p>
        </w:tc>
      </w:tr>
      <w:tr w:rsidR="008275D8" w:rsidRPr="00FF1B59" w14:paraId="4F88286A" w14:textId="77777777" w:rsidTr="00434A68">
        <w:tc>
          <w:tcPr>
            <w:tcW w:w="8505" w:type="dxa"/>
            <w:gridSpan w:val="2"/>
          </w:tcPr>
          <w:p w14:paraId="3E4B77CB" w14:textId="77777777" w:rsidR="008275D8" w:rsidRPr="00FF1B59" w:rsidRDefault="008275D8" w:rsidP="00751D80">
            <w:pPr>
              <w:ind w:left="-72"/>
              <w:rPr>
                <w:rFonts w:ascii="Arial" w:hAnsi="Arial" w:cs="Arial"/>
                <w:b/>
                <w:sz w:val="16"/>
                <w:szCs w:val="16"/>
              </w:rPr>
            </w:pPr>
            <w:r w:rsidRPr="00FF1B59">
              <w:rPr>
                <w:rFonts w:ascii="Arial" w:hAnsi="Arial" w:cs="Arial"/>
                <w:b/>
                <w:sz w:val="16"/>
                <w:szCs w:val="16"/>
              </w:rPr>
              <w:t>Altıncı bölüm</w:t>
            </w:r>
          </w:p>
        </w:tc>
        <w:tc>
          <w:tcPr>
            <w:tcW w:w="567" w:type="dxa"/>
            <w:vAlign w:val="bottom"/>
          </w:tcPr>
          <w:p w14:paraId="703F82C1" w14:textId="77777777" w:rsidR="008275D8" w:rsidRPr="00FF1B59" w:rsidRDefault="008275D8" w:rsidP="00B12729">
            <w:pPr>
              <w:ind w:right="12"/>
              <w:jc w:val="right"/>
              <w:rPr>
                <w:rFonts w:ascii="Arial" w:hAnsi="Arial" w:cs="Arial"/>
                <w:b/>
                <w:sz w:val="16"/>
                <w:szCs w:val="16"/>
              </w:rPr>
            </w:pPr>
          </w:p>
        </w:tc>
      </w:tr>
      <w:tr w:rsidR="0086454D" w:rsidRPr="00FF1B59" w14:paraId="6D2772BF" w14:textId="77777777" w:rsidTr="00C02E5F">
        <w:tc>
          <w:tcPr>
            <w:tcW w:w="8505" w:type="dxa"/>
            <w:gridSpan w:val="2"/>
            <w:shd w:val="clear" w:color="auto" w:fill="auto"/>
          </w:tcPr>
          <w:p w14:paraId="35833F8D" w14:textId="7B5A4F5F" w:rsidR="0086454D" w:rsidRPr="00FF1B59" w:rsidRDefault="000468F8" w:rsidP="00751D80">
            <w:pPr>
              <w:ind w:left="-72"/>
              <w:rPr>
                <w:rFonts w:ascii="Arial" w:hAnsi="Arial" w:cs="Arial"/>
                <w:b/>
                <w:sz w:val="16"/>
                <w:szCs w:val="16"/>
              </w:rPr>
            </w:pPr>
            <w:r>
              <w:rPr>
                <w:rFonts w:ascii="Arial" w:hAnsi="Arial" w:cs="Arial"/>
                <w:b/>
                <w:sz w:val="16"/>
                <w:szCs w:val="16"/>
              </w:rPr>
              <w:t>Sınırlı Denetim Raporu</w:t>
            </w:r>
          </w:p>
        </w:tc>
        <w:tc>
          <w:tcPr>
            <w:tcW w:w="567" w:type="dxa"/>
            <w:shd w:val="clear" w:color="auto" w:fill="auto"/>
            <w:vAlign w:val="bottom"/>
          </w:tcPr>
          <w:p w14:paraId="0729E449" w14:textId="77777777" w:rsidR="0086454D" w:rsidRPr="00FF1B59" w:rsidRDefault="0086454D" w:rsidP="0086454D">
            <w:pPr>
              <w:ind w:right="12"/>
              <w:jc w:val="right"/>
              <w:rPr>
                <w:rFonts w:ascii="Arial" w:hAnsi="Arial" w:cs="Arial"/>
                <w:b/>
                <w:sz w:val="16"/>
                <w:szCs w:val="16"/>
              </w:rPr>
            </w:pPr>
          </w:p>
        </w:tc>
      </w:tr>
      <w:tr w:rsidR="001D66DD" w:rsidRPr="00C02E5F" w14:paraId="5417C597" w14:textId="77777777" w:rsidTr="00C02E5F">
        <w:trPr>
          <w:trHeight w:val="74"/>
        </w:trPr>
        <w:tc>
          <w:tcPr>
            <w:tcW w:w="885" w:type="dxa"/>
            <w:shd w:val="clear" w:color="auto" w:fill="auto"/>
          </w:tcPr>
          <w:p w14:paraId="7EADDA26" w14:textId="77777777" w:rsidR="001D66DD" w:rsidRPr="00C02E5F" w:rsidRDefault="001D66DD" w:rsidP="001D66DD">
            <w:pPr>
              <w:pStyle w:val="Title"/>
              <w:tabs>
                <w:tab w:val="clear" w:pos="4395"/>
              </w:tabs>
              <w:ind w:left="-72" w:right="-162"/>
              <w:jc w:val="left"/>
              <w:rPr>
                <w:rFonts w:cs="Arial"/>
                <w:b w:val="0"/>
                <w:sz w:val="16"/>
                <w:szCs w:val="16"/>
                <w:lang w:eastAsia="en-US"/>
              </w:rPr>
            </w:pPr>
            <w:r w:rsidRPr="00C02E5F">
              <w:rPr>
                <w:rFonts w:cs="Arial"/>
                <w:b w:val="0"/>
                <w:sz w:val="16"/>
                <w:szCs w:val="16"/>
                <w:lang w:eastAsia="en-US"/>
              </w:rPr>
              <w:t>I.</w:t>
            </w:r>
          </w:p>
        </w:tc>
        <w:tc>
          <w:tcPr>
            <w:tcW w:w="7620" w:type="dxa"/>
            <w:shd w:val="clear" w:color="auto" w:fill="auto"/>
          </w:tcPr>
          <w:p w14:paraId="6E96D432" w14:textId="77777777" w:rsidR="001D66DD" w:rsidRPr="00C02E5F" w:rsidRDefault="001D66DD" w:rsidP="001D66DD">
            <w:pPr>
              <w:ind w:left="-104"/>
              <w:rPr>
                <w:rFonts w:ascii="Arial" w:hAnsi="Arial" w:cs="Arial"/>
                <w:sz w:val="16"/>
                <w:szCs w:val="16"/>
              </w:rPr>
            </w:pPr>
            <w:r w:rsidRPr="00C02E5F">
              <w:rPr>
                <w:rFonts w:ascii="Arial" w:hAnsi="Arial" w:cs="Arial"/>
                <w:sz w:val="16"/>
                <w:szCs w:val="16"/>
              </w:rPr>
              <w:t>Sınırlı denetim raporuna ilişkin olarak açıklanması gereken hususlar</w:t>
            </w:r>
          </w:p>
        </w:tc>
        <w:tc>
          <w:tcPr>
            <w:tcW w:w="567" w:type="dxa"/>
            <w:shd w:val="clear" w:color="auto" w:fill="auto"/>
            <w:vAlign w:val="bottom"/>
          </w:tcPr>
          <w:p w14:paraId="2B576DB0" w14:textId="470B3C23" w:rsidR="001D66DD" w:rsidRPr="00C02E5F" w:rsidRDefault="00C02E5F" w:rsidP="00C02E5F">
            <w:pPr>
              <w:pStyle w:val="BodyTextIndent"/>
              <w:ind w:right="12" w:firstLine="0"/>
              <w:jc w:val="right"/>
              <w:rPr>
                <w:rFonts w:ascii="Arial" w:hAnsi="Arial" w:cs="Arial"/>
                <w:sz w:val="16"/>
                <w:szCs w:val="16"/>
              </w:rPr>
            </w:pPr>
            <w:r w:rsidRPr="00C02E5F">
              <w:rPr>
                <w:rFonts w:ascii="Arial" w:hAnsi="Arial" w:cs="Arial"/>
                <w:sz w:val="16"/>
                <w:szCs w:val="16"/>
              </w:rPr>
              <w:t>9</w:t>
            </w:r>
            <w:r w:rsidR="00167AE9" w:rsidRPr="00C02E5F">
              <w:rPr>
                <w:rFonts w:ascii="Arial" w:hAnsi="Arial" w:cs="Arial"/>
                <w:sz w:val="16"/>
                <w:szCs w:val="16"/>
              </w:rPr>
              <w:t>4</w:t>
            </w:r>
          </w:p>
        </w:tc>
      </w:tr>
      <w:tr w:rsidR="001D66DD" w:rsidRPr="00C02E5F" w14:paraId="33616338" w14:textId="77777777" w:rsidTr="00C02E5F">
        <w:trPr>
          <w:trHeight w:val="74"/>
        </w:trPr>
        <w:tc>
          <w:tcPr>
            <w:tcW w:w="885" w:type="dxa"/>
            <w:shd w:val="clear" w:color="auto" w:fill="auto"/>
          </w:tcPr>
          <w:p w14:paraId="2F0404BA" w14:textId="77777777" w:rsidR="001D66DD" w:rsidRPr="00C02E5F" w:rsidRDefault="001D66DD" w:rsidP="001D66DD">
            <w:pPr>
              <w:pStyle w:val="Title"/>
              <w:tabs>
                <w:tab w:val="clear" w:pos="4395"/>
              </w:tabs>
              <w:ind w:left="-72" w:right="-162"/>
              <w:jc w:val="left"/>
              <w:rPr>
                <w:rFonts w:cs="Arial"/>
                <w:b w:val="0"/>
                <w:sz w:val="16"/>
                <w:szCs w:val="16"/>
                <w:lang w:eastAsia="en-US"/>
              </w:rPr>
            </w:pPr>
            <w:r w:rsidRPr="00C02E5F">
              <w:rPr>
                <w:rFonts w:cs="Arial"/>
                <w:b w:val="0"/>
                <w:sz w:val="16"/>
                <w:szCs w:val="16"/>
                <w:lang w:eastAsia="en-US"/>
              </w:rPr>
              <w:t>II.</w:t>
            </w:r>
          </w:p>
        </w:tc>
        <w:tc>
          <w:tcPr>
            <w:tcW w:w="7620" w:type="dxa"/>
            <w:shd w:val="clear" w:color="auto" w:fill="auto"/>
          </w:tcPr>
          <w:p w14:paraId="4836295D" w14:textId="77777777" w:rsidR="001D66DD" w:rsidRPr="00C02E5F" w:rsidRDefault="001D66DD" w:rsidP="001D66DD">
            <w:pPr>
              <w:ind w:left="-104"/>
              <w:rPr>
                <w:rFonts w:ascii="Arial" w:hAnsi="Arial" w:cs="Arial"/>
                <w:sz w:val="16"/>
                <w:szCs w:val="16"/>
              </w:rPr>
            </w:pPr>
            <w:r w:rsidRPr="00C02E5F">
              <w:rPr>
                <w:rFonts w:ascii="Arial" w:hAnsi="Arial" w:cs="Arial"/>
                <w:sz w:val="16"/>
                <w:szCs w:val="16"/>
              </w:rPr>
              <w:t>Bağımsız denetçi tarafından hazırlanan açıklama ve dipnotlar</w:t>
            </w:r>
          </w:p>
        </w:tc>
        <w:tc>
          <w:tcPr>
            <w:tcW w:w="567" w:type="dxa"/>
            <w:shd w:val="clear" w:color="auto" w:fill="auto"/>
            <w:vAlign w:val="bottom"/>
          </w:tcPr>
          <w:p w14:paraId="60DDADCC" w14:textId="79FDCF40" w:rsidR="001D66DD" w:rsidRPr="00C02E5F" w:rsidRDefault="00C02E5F" w:rsidP="00C02E5F">
            <w:pPr>
              <w:pStyle w:val="BodyTextIndent"/>
              <w:ind w:right="12" w:firstLine="0"/>
              <w:jc w:val="right"/>
              <w:rPr>
                <w:rFonts w:ascii="Arial" w:hAnsi="Arial" w:cs="Arial"/>
                <w:sz w:val="16"/>
                <w:szCs w:val="16"/>
              </w:rPr>
            </w:pPr>
            <w:r w:rsidRPr="00C02E5F">
              <w:rPr>
                <w:rFonts w:ascii="Arial" w:hAnsi="Arial" w:cs="Arial"/>
                <w:sz w:val="16"/>
                <w:szCs w:val="16"/>
              </w:rPr>
              <w:t>9</w:t>
            </w:r>
            <w:r w:rsidR="00167AE9" w:rsidRPr="00C02E5F">
              <w:rPr>
                <w:rFonts w:ascii="Arial" w:hAnsi="Arial" w:cs="Arial"/>
                <w:sz w:val="16"/>
                <w:szCs w:val="16"/>
              </w:rPr>
              <w:t>4</w:t>
            </w:r>
          </w:p>
        </w:tc>
      </w:tr>
      <w:tr w:rsidR="0086454D" w:rsidRPr="00C02E5F" w14:paraId="4200DD63" w14:textId="77777777" w:rsidTr="00214524">
        <w:tc>
          <w:tcPr>
            <w:tcW w:w="8505" w:type="dxa"/>
            <w:gridSpan w:val="2"/>
          </w:tcPr>
          <w:p w14:paraId="1D6A0C5D" w14:textId="77777777" w:rsidR="0086454D" w:rsidRPr="00C02E5F" w:rsidRDefault="0086454D" w:rsidP="0086454D">
            <w:pPr>
              <w:ind w:left="-108"/>
              <w:rPr>
                <w:rFonts w:ascii="Arial" w:hAnsi="Arial" w:cs="Arial"/>
                <w:b/>
                <w:sz w:val="16"/>
                <w:szCs w:val="16"/>
              </w:rPr>
            </w:pPr>
          </w:p>
        </w:tc>
        <w:tc>
          <w:tcPr>
            <w:tcW w:w="567" w:type="dxa"/>
            <w:vAlign w:val="bottom"/>
          </w:tcPr>
          <w:p w14:paraId="086912BF" w14:textId="77777777" w:rsidR="0086454D" w:rsidRPr="00C02E5F" w:rsidRDefault="0086454D" w:rsidP="00C02E5F">
            <w:pPr>
              <w:ind w:right="12"/>
              <w:jc w:val="right"/>
              <w:rPr>
                <w:rFonts w:ascii="Arial" w:hAnsi="Arial" w:cs="Arial"/>
                <w:b/>
                <w:sz w:val="16"/>
                <w:szCs w:val="16"/>
              </w:rPr>
            </w:pPr>
          </w:p>
        </w:tc>
      </w:tr>
      <w:tr w:rsidR="00DC254D" w:rsidRPr="00FF1B59" w14:paraId="4C6B6DB5" w14:textId="77777777" w:rsidTr="005A7AF6">
        <w:trPr>
          <w:trHeight w:val="74"/>
        </w:trPr>
        <w:tc>
          <w:tcPr>
            <w:tcW w:w="885" w:type="dxa"/>
          </w:tcPr>
          <w:p w14:paraId="3639FB0D" w14:textId="39E54B68" w:rsidR="00DC254D" w:rsidRPr="00FF1B59" w:rsidRDefault="00DC254D" w:rsidP="00DC254D">
            <w:pPr>
              <w:pStyle w:val="Title"/>
              <w:tabs>
                <w:tab w:val="clear" w:pos="4395"/>
              </w:tabs>
              <w:ind w:left="-72" w:right="-162"/>
              <w:jc w:val="left"/>
              <w:rPr>
                <w:rFonts w:cs="Arial"/>
                <w:b w:val="0"/>
                <w:sz w:val="16"/>
                <w:szCs w:val="16"/>
                <w:lang w:eastAsia="en-US"/>
              </w:rPr>
            </w:pPr>
          </w:p>
        </w:tc>
        <w:tc>
          <w:tcPr>
            <w:tcW w:w="7620" w:type="dxa"/>
          </w:tcPr>
          <w:p w14:paraId="696104A0" w14:textId="275318A5" w:rsidR="00DC254D" w:rsidRPr="00FF1B59" w:rsidRDefault="00DC254D" w:rsidP="00DC254D">
            <w:pPr>
              <w:ind w:left="-104"/>
              <w:rPr>
                <w:rFonts w:ascii="Arial" w:hAnsi="Arial" w:cs="Arial"/>
                <w:sz w:val="16"/>
                <w:szCs w:val="16"/>
              </w:rPr>
            </w:pPr>
          </w:p>
        </w:tc>
        <w:tc>
          <w:tcPr>
            <w:tcW w:w="567" w:type="dxa"/>
            <w:vAlign w:val="bottom"/>
          </w:tcPr>
          <w:p w14:paraId="49FB6556" w14:textId="2989D23C" w:rsidR="00DC254D" w:rsidRPr="00FF1B59" w:rsidRDefault="00DC254D" w:rsidP="00C02E5F">
            <w:pPr>
              <w:pStyle w:val="BodyTextIndent"/>
              <w:ind w:right="12" w:firstLine="0"/>
              <w:jc w:val="right"/>
              <w:rPr>
                <w:rFonts w:ascii="Arial" w:hAnsi="Arial" w:cs="Arial"/>
                <w:sz w:val="16"/>
                <w:szCs w:val="16"/>
              </w:rPr>
            </w:pPr>
          </w:p>
        </w:tc>
      </w:tr>
      <w:tr w:rsidR="00DC254D" w:rsidRPr="00FF1B59" w14:paraId="614F6BFF" w14:textId="77777777" w:rsidTr="00804CCF">
        <w:tc>
          <w:tcPr>
            <w:tcW w:w="8505" w:type="dxa"/>
            <w:gridSpan w:val="2"/>
          </w:tcPr>
          <w:p w14:paraId="505C8DF2" w14:textId="77777777" w:rsidR="00DC254D" w:rsidRPr="00FF1B59" w:rsidRDefault="00DC254D" w:rsidP="001D66DD">
            <w:pPr>
              <w:rPr>
                <w:rFonts w:ascii="Arial" w:hAnsi="Arial" w:cs="Arial"/>
                <w:b/>
                <w:sz w:val="16"/>
                <w:szCs w:val="16"/>
              </w:rPr>
            </w:pPr>
          </w:p>
          <w:p w14:paraId="09BE6AEA" w14:textId="77777777" w:rsidR="00DC254D" w:rsidRPr="00FF1B59" w:rsidRDefault="00DC254D" w:rsidP="00DC254D">
            <w:pPr>
              <w:ind w:left="-72"/>
              <w:rPr>
                <w:rFonts w:ascii="Arial" w:hAnsi="Arial" w:cs="Arial"/>
                <w:b/>
                <w:sz w:val="16"/>
                <w:szCs w:val="16"/>
              </w:rPr>
            </w:pPr>
            <w:r w:rsidRPr="00FF1B59">
              <w:rPr>
                <w:rFonts w:ascii="Arial" w:hAnsi="Arial" w:cs="Arial"/>
                <w:b/>
                <w:sz w:val="16"/>
                <w:szCs w:val="16"/>
              </w:rPr>
              <w:t>Yedinci bölüm</w:t>
            </w:r>
          </w:p>
        </w:tc>
        <w:tc>
          <w:tcPr>
            <w:tcW w:w="567" w:type="dxa"/>
            <w:vAlign w:val="bottom"/>
          </w:tcPr>
          <w:p w14:paraId="691838FF" w14:textId="77777777" w:rsidR="00DC254D" w:rsidRPr="00FF1B59" w:rsidRDefault="00DC254D" w:rsidP="00C02E5F">
            <w:pPr>
              <w:ind w:right="12"/>
              <w:jc w:val="right"/>
              <w:rPr>
                <w:rFonts w:ascii="Arial" w:hAnsi="Arial" w:cs="Arial"/>
                <w:b/>
                <w:sz w:val="16"/>
                <w:szCs w:val="16"/>
              </w:rPr>
            </w:pPr>
          </w:p>
        </w:tc>
      </w:tr>
      <w:tr w:rsidR="00386FD5" w:rsidRPr="00FF1B59" w14:paraId="35EA4F84" w14:textId="77777777" w:rsidTr="00C02E5F">
        <w:tc>
          <w:tcPr>
            <w:tcW w:w="8505" w:type="dxa"/>
            <w:gridSpan w:val="2"/>
            <w:shd w:val="clear" w:color="auto" w:fill="auto"/>
          </w:tcPr>
          <w:p w14:paraId="3EEEFBEA" w14:textId="52A3F1E3" w:rsidR="00386FD5" w:rsidRPr="00FF1B59" w:rsidRDefault="000468F8" w:rsidP="00386FD5">
            <w:pPr>
              <w:ind w:left="-72"/>
              <w:rPr>
                <w:rFonts w:ascii="Arial" w:hAnsi="Arial" w:cs="Arial"/>
                <w:b/>
                <w:sz w:val="16"/>
                <w:szCs w:val="16"/>
              </w:rPr>
            </w:pPr>
            <w:r>
              <w:rPr>
                <w:rFonts w:ascii="Arial" w:hAnsi="Arial" w:cs="Arial"/>
                <w:b/>
                <w:sz w:val="16"/>
                <w:szCs w:val="16"/>
              </w:rPr>
              <w:t>Ara dönem faaliyet raporuna ilişkin açıklamalar</w:t>
            </w:r>
          </w:p>
        </w:tc>
        <w:tc>
          <w:tcPr>
            <w:tcW w:w="567" w:type="dxa"/>
            <w:shd w:val="clear" w:color="auto" w:fill="auto"/>
            <w:vAlign w:val="bottom"/>
          </w:tcPr>
          <w:p w14:paraId="71431785" w14:textId="77777777" w:rsidR="00386FD5" w:rsidRPr="00FF1B59" w:rsidRDefault="00386FD5" w:rsidP="00C02E5F">
            <w:pPr>
              <w:ind w:right="12"/>
              <w:jc w:val="right"/>
              <w:rPr>
                <w:rFonts w:ascii="Arial" w:hAnsi="Arial" w:cs="Arial"/>
                <w:b/>
                <w:sz w:val="16"/>
                <w:szCs w:val="16"/>
              </w:rPr>
            </w:pPr>
          </w:p>
        </w:tc>
      </w:tr>
      <w:tr w:rsidR="00DC254D" w:rsidRPr="00FF1B59" w14:paraId="68E434BE" w14:textId="77777777" w:rsidTr="00C02E5F">
        <w:trPr>
          <w:trHeight w:val="74"/>
        </w:trPr>
        <w:tc>
          <w:tcPr>
            <w:tcW w:w="885" w:type="dxa"/>
            <w:shd w:val="clear" w:color="auto" w:fill="auto"/>
          </w:tcPr>
          <w:p w14:paraId="78F93AB7" w14:textId="77777777" w:rsidR="00DC254D" w:rsidRPr="00FF1B59" w:rsidRDefault="00DC254D" w:rsidP="00DC254D">
            <w:pPr>
              <w:pStyle w:val="Title"/>
              <w:tabs>
                <w:tab w:val="clear" w:pos="4395"/>
              </w:tabs>
              <w:ind w:left="-108" w:right="-162"/>
              <w:rPr>
                <w:rFonts w:cs="Arial"/>
                <w:b w:val="0"/>
                <w:sz w:val="16"/>
                <w:szCs w:val="16"/>
                <w:lang w:eastAsia="en-US"/>
              </w:rPr>
            </w:pPr>
          </w:p>
        </w:tc>
        <w:tc>
          <w:tcPr>
            <w:tcW w:w="7620" w:type="dxa"/>
            <w:shd w:val="clear" w:color="auto" w:fill="auto"/>
          </w:tcPr>
          <w:p w14:paraId="0C4E6E6D" w14:textId="77777777" w:rsidR="00DC254D" w:rsidRPr="00FF1B59" w:rsidRDefault="00DC254D" w:rsidP="00DC254D">
            <w:pPr>
              <w:pStyle w:val="BodyTextIndent"/>
              <w:ind w:left="-108" w:firstLine="0"/>
              <w:jc w:val="left"/>
              <w:rPr>
                <w:rFonts w:ascii="Arial" w:hAnsi="Arial" w:cs="Arial"/>
                <w:sz w:val="16"/>
                <w:szCs w:val="16"/>
              </w:rPr>
            </w:pPr>
          </w:p>
        </w:tc>
        <w:tc>
          <w:tcPr>
            <w:tcW w:w="567" w:type="dxa"/>
            <w:shd w:val="clear" w:color="auto" w:fill="auto"/>
            <w:vAlign w:val="bottom"/>
          </w:tcPr>
          <w:p w14:paraId="37EF0D76" w14:textId="77777777" w:rsidR="00DC254D" w:rsidRPr="00FF1B59" w:rsidRDefault="00DC254D" w:rsidP="00C02E5F">
            <w:pPr>
              <w:pStyle w:val="BodyTextIndent"/>
              <w:ind w:right="12" w:firstLine="0"/>
              <w:jc w:val="right"/>
              <w:rPr>
                <w:rFonts w:ascii="Arial" w:hAnsi="Arial" w:cs="Arial"/>
                <w:sz w:val="16"/>
                <w:szCs w:val="16"/>
              </w:rPr>
            </w:pPr>
          </w:p>
        </w:tc>
      </w:tr>
      <w:tr w:rsidR="001D66DD" w:rsidRPr="00FF1B59" w14:paraId="278C3BA2" w14:textId="77777777" w:rsidTr="00C02E5F">
        <w:trPr>
          <w:trHeight w:val="74"/>
        </w:trPr>
        <w:tc>
          <w:tcPr>
            <w:tcW w:w="885" w:type="dxa"/>
            <w:shd w:val="clear" w:color="auto" w:fill="auto"/>
            <w:vAlign w:val="bottom"/>
          </w:tcPr>
          <w:p w14:paraId="15C844CD" w14:textId="11B98385" w:rsidR="001D66DD" w:rsidRPr="00FF1B59" w:rsidRDefault="001D66DD" w:rsidP="001D66DD">
            <w:pPr>
              <w:pStyle w:val="Title"/>
              <w:tabs>
                <w:tab w:val="clear" w:pos="4395"/>
              </w:tabs>
              <w:ind w:left="-72" w:right="-162"/>
              <w:jc w:val="left"/>
              <w:rPr>
                <w:rFonts w:cs="Arial"/>
                <w:b w:val="0"/>
                <w:sz w:val="16"/>
                <w:szCs w:val="16"/>
                <w:lang w:eastAsia="en-US"/>
              </w:rPr>
            </w:pPr>
            <w:r w:rsidRPr="00457E6D">
              <w:rPr>
                <w:rFonts w:cs="Arial"/>
                <w:b w:val="0"/>
                <w:sz w:val="16"/>
                <w:szCs w:val="16"/>
                <w:lang w:eastAsia="en-US"/>
              </w:rPr>
              <w:t>I.</w:t>
            </w:r>
          </w:p>
        </w:tc>
        <w:tc>
          <w:tcPr>
            <w:tcW w:w="7620" w:type="dxa"/>
            <w:shd w:val="clear" w:color="auto" w:fill="auto"/>
          </w:tcPr>
          <w:p w14:paraId="3F0435E7" w14:textId="14F73460" w:rsidR="001D66DD" w:rsidRPr="00FF1B59" w:rsidRDefault="001D66DD" w:rsidP="001D66DD">
            <w:pPr>
              <w:ind w:left="-104"/>
              <w:rPr>
                <w:rFonts w:ascii="Arial" w:hAnsi="Arial" w:cs="Arial"/>
                <w:sz w:val="16"/>
                <w:szCs w:val="16"/>
              </w:rPr>
            </w:pPr>
            <w:r w:rsidRPr="00457E6D">
              <w:rPr>
                <w:rFonts w:ascii="Arial" w:hAnsi="Arial" w:cs="Arial"/>
                <w:sz w:val="16"/>
                <w:szCs w:val="16"/>
              </w:rPr>
              <w:t>Genel bilgiler</w:t>
            </w:r>
          </w:p>
        </w:tc>
        <w:tc>
          <w:tcPr>
            <w:tcW w:w="567" w:type="dxa"/>
            <w:shd w:val="clear" w:color="auto" w:fill="auto"/>
            <w:vAlign w:val="bottom"/>
          </w:tcPr>
          <w:p w14:paraId="1F94B90F" w14:textId="201BF48D" w:rsidR="001D66DD" w:rsidRPr="00FF1B59" w:rsidRDefault="00C02E5F" w:rsidP="00C02E5F">
            <w:pPr>
              <w:pStyle w:val="BodyTextIndent"/>
              <w:ind w:right="12" w:firstLine="0"/>
              <w:jc w:val="right"/>
              <w:rPr>
                <w:rFonts w:ascii="Arial" w:hAnsi="Arial" w:cs="Arial"/>
                <w:sz w:val="16"/>
                <w:szCs w:val="16"/>
              </w:rPr>
            </w:pPr>
            <w:r>
              <w:rPr>
                <w:rFonts w:ascii="Arial" w:hAnsi="Arial" w:cs="Arial"/>
                <w:sz w:val="16"/>
                <w:szCs w:val="16"/>
              </w:rPr>
              <w:t xml:space="preserve">                9</w:t>
            </w:r>
            <w:r w:rsidR="00B82A68">
              <w:rPr>
                <w:rFonts w:ascii="Arial" w:hAnsi="Arial" w:cs="Arial"/>
                <w:sz w:val="16"/>
                <w:szCs w:val="16"/>
              </w:rPr>
              <w:t>5</w:t>
            </w:r>
          </w:p>
        </w:tc>
      </w:tr>
      <w:tr w:rsidR="001D66DD" w:rsidRPr="00FF1B59" w14:paraId="492E843B" w14:textId="77777777" w:rsidTr="00C02E5F">
        <w:trPr>
          <w:trHeight w:val="74"/>
        </w:trPr>
        <w:tc>
          <w:tcPr>
            <w:tcW w:w="885" w:type="dxa"/>
            <w:shd w:val="clear" w:color="auto" w:fill="auto"/>
            <w:vAlign w:val="bottom"/>
          </w:tcPr>
          <w:p w14:paraId="49D87EC2" w14:textId="3D189BB6" w:rsidR="001D66DD" w:rsidRPr="00FF1B59" w:rsidRDefault="001D66DD" w:rsidP="009575AE">
            <w:pPr>
              <w:pStyle w:val="Title"/>
              <w:tabs>
                <w:tab w:val="clear" w:pos="4395"/>
              </w:tabs>
              <w:ind w:left="-80" w:right="-162"/>
              <w:jc w:val="left"/>
              <w:rPr>
                <w:rFonts w:cs="Arial"/>
                <w:b w:val="0"/>
                <w:sz w:val="16"/>
                <w:szCs w:val="16"/>
                <w:lang w:eastAsia="en-US"/>
              </w:rPr>
            </w:pPr>
            <w:r w:rsidRPr="00457E6D">
              <w:rPr>
                <w:rFonts w:cs="Arial"/>
                <w:b w:val="0"/>
                <w:sz w:val="16"/>
                <w:szCs w:val="16"/>
                <w:lang w:eastAsia="en-US"/>
              </w:rPr>
              <w:t>II.</w:t>
            </w:r>
          </w:p>
        </w:tc>
        <w:tc>
          <w:tcPr>
            <w:tcW w:w="7620" w:type="dxa"/>
            <w:shd w:val="clear" w:color="auto" w:fill="auto"/>
          </w:tcPr>
          <w:p w14:paraId="1183A834" w14:textId="741A7399" w:rsidR="001D66DD" w:rsidRPr="00FF1B59" w:rsidRDefault="001D66DD" w:rsidP="001D66DD">
            <w:pPr>
              <w:ind w:left="-104"/>
              <w:rPr>
                <w:rFonts w:ascii="Arial" w:hAnsi="Arial" w:cs="Arial"/>
                <w:sz w:val="16"/>
                <w:szCs w:val="16"/>
              </w:rPr>
            </w:pPr>
            <w:r w:rsidRPr="00457E6D">
              <w:rPr>
                <w:rFonts w:ascii="Arial" w:hAnsi="Arial" w:cs="Arial"/>
                <w:sz w:val="16"/>
                <w:szCs w:val="16"/>
              </w:rPr>
              <w:t>Banka hakkında finansal bilgiler ve değerlendirmeler</w:t>
            </w:r>
          </w:p>
        </w:tc>
        <w:tc>
          <w:tcPr>
            <w:tcW w:w="567" w:type="dxa"/>
            <w:shd w:val="clear" w:color="auto" w:fill="auto"/>
            <w:vAlign w:val="bottom"/>
          </w:tcPr>
          <w:p w14:paraId="02D89090" w14:textId="78577426" w:rsidR="00917B0D" w:rsidRPr="00FF1B59" w:rsidRDefault="00C02E5F" w:rsidP="00C02E5F">
            <w:pPr>
              <w:pStyle w:val="BodyTextIndent"/>
              <w:ind w:right="12" w:firstLine="0"/>
              <w:jc w:val="right"/>
              <w:rPr>
                <w:rFonts w:ascii="Arial" w:hAnsi="Arial" w:cs="Arial"/>
                <w:sz w:val="16"/>
                <w:szCs w:val="16"/>
              </w:rPr>
            </w:pPr>
            <w:r>
              <w:rPr>
                <w:rFonts w:ascii="Arial" w:hAnsi="Arial" w:cs="Arial"/>
                <w:sz w:val="16"/>
                <w:szCs w:val="16"/>
              </w:rPr>
              <w:t xml:space="preserve">                 95</w:t>
            </w:r>
          </w:p>
        </w:tc>
      </w:tr>
    </w:tbl>
    <w:p w14:paraId="1893B3D0" w14:textId="77777777" w:rsidR="00D66C2A" w:rsidRPr="00FF1B59" w:rsidRDefault="00D66C2A" w:rsidP="00B12729">
      <w:pPr>
        <w:pStyle w:val="BodyTextIndent"/>
        <w:tabs>
          <w:tab w:val="left" w:pos="561"/>
          <w:tab w:val="right" w:pos="9000"/>
        </w:tabs>
        <w:ind w:firstLine="0"/>
        <w:rPr>
          <w:rFonts w:ascii="Arial" w:hAnsi="Arial" w:cs="Arial"/>
          <w:sz w:val="14"/>
          <w:szCs w:val="14"/>
        </w:rPr>
        <w:sectPr w:rsidR="00D66C2A" w:rsidRPr="00FF1B59" w:rsidSect="006B2BEC">
          <w:headerReference w:type="even" r:id="rId19"/>
          <w:headerReference w:type="default" r:id="rId20"/>
          <w:footerReference w:type="even" r:id="rId21"/>
          <w:footerReference w:type="default" r:id="rId22"/>
          <w:headerReference w:type="first" r:id="rId23"/>
          <w:footerReference w:type="first" r:id="rId24"/>
          <w:pgSz w:w="11907" w:h="16840" w:code="9"/>
          <w:pgMar w:top="2694" w:right="708" w:bottom="1418" w:left="1418" w:header="720" w:footer="720" w:gutter="0"/>
          <w:paperSrc w:first="7" w:other="7"/>
          <w:pgNumType w:start="2"/>
          <w:cols w:space="708"/>
          <w:titlePg/>
          <w:docGrid w:linePitch="360"/>
        </w:sectPr>
      </w:pPr>
    </w:p>
    <w:p w14:paraId="7565FE03" w14:textId="77777777" w:rsidR="002C6E36" w:rsidRPr="00FF1B59" w:rsidRDefault="00F03980" w:rsidP="00B12729">
      <w:pPr>
        <w:tabs>
          <w:tab w:val="left" w:pos="720"/>
        </w:tabs>
        <w:spacing w:before="240"/>
        <w:ind w:left="720" w:hanging="720"/>
        <w:jc w:val="both"/>
        <w:rPr>
          <w:rFonts w:ascii="Arial" w:hAnsi="Arial" w:cs="Arial"/>
          <w:b/>
          <w:sz w:val="20"/>
          <w:szCs w:val="20"/>
        </w:rPr>
      </w:pPr>
      <w:r w:rsidRPr="00FF1B59">
        <w:rPr>
          <w:rFonts w:ascii="Arial" w:hAnsi="Arial" w:cs="Arial"/>
          <w:b/>
          <w:sz w:val="20"/>
          <w:szCs w:val="20"/>
        </w:rPr>
        <w:lastRenderedPageBreak/>
        <w:t>BİRİNCİ BÖLÜM</w:t>
      </w:r>
    </w:p>
    <w:p w14:paraId="64CEB5EB" w14:textId="77777777" w:rsidR="002C6E36" w:rsidRPr="00FF1B59" w:rsidRDefault="00F03980" w:rsidP="00B12729">
      <w:pPr>
        <w:tabs>
          <w:tab w:val="left" w:pos="720"/>
        </w:tabs>
        <w:spacing w:before="120" w:after="120"/>
        <w:ind w:left="720" w:hanging="720"/>
        <w:jc w:val="both"/>
        <w:rPr>
          <w:rFonts w:ascii="Arial" w:hAnsi="Arial" w:cs="Arial"/>
          <w:b/>
          <w:sz w:val="20"/>
          <w:szCs w:val="20"/>
          <w:u w:val="single"/>
        </w:rPr>
      </w:pPr>
      <w:r w:rsidRPr="00FF1B59">
        <w:rPr>
          <w:rFonts w:ascii="Arial" w:hAnsi="Arial" w:cs="Arial"/>
          <w:b/>
          <w:sz w:val="20"/>
          <w:szCs w:val="20"/>
        </w:rPr>
        <w:t>Genel Bilgiler</w:t>
      </w:r>
    </w:p>
    <w:p w14:paraId="6925E9E3" w14:textId="77777777" w:rsidR="002C6E36" w:rsidRPr="00FF1B59" w:rsidRDefault="002C6E36" w:rsidP="00B12729">
      <w:pPr>
        <w:pStyle w:val="Heading4"/>
        <w:tabs>
          <w:tab w:val="left" w:pos="1080"/>
        </w:tabs>
        <w:spacing w:before="120" w:after="120"/>
        <w:ind w:hanging="540"/>
        <w:rPr>
          <w:rFonts w:ascii="Arial" w:hAnsi="Arial" w:cs="Arial"/>
          <w:sz w:val="20"/>
          <w:szCs w:val="20"/>
        </w:rPr>
      </w:pPr>
      <w:r w:rsidRPr="00FF1B59">
        <w:rPr>
          <w:rFonts w:ascii="Arial" w:hAnsi="Arial" w:cs="Arial"/>
          <w:sz w:val="20"/>
          <w:szCs w:val="20"/>
        </w:rPr>
        <w:t>I.</w:t>
      </w:r>
      <w:r w:rsidRPr="00FF1B59">
        <w:rPr>
          <w:rFonts w:ascii="Arial" w:hAnsi="Arial" w:cs="Arial"/>
          <w:sz w:val="20"/>
          <w:szCs w:val="20"/>
        </w:rPr>
        <w:tab/>
        <w:t>Banka’nın kuruluş tarihi, başlangıç statüsü, anılan statüde meydana gelen değişiklikleri ihtiva eden tarihçesi:</w:t>
      </w:r>
    </w:p>
    <w:p w14:paraId="6E8A8A6B" w14:textId="77777777" w:rsidR="002C6E36" w:rsidRPr="00FF1B59" w:rsidRDefault="002C6E36"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 xml:space="preserve">Albaraka Türk Katılım Bankası A.Ş. </w:t>
      </w:r>
      <w:r w:rsidR="000D729F" w:rsidRPr="00FF1B59">
        <w:rPr>
          <w:rFonts w:ascii="Arial" w:hAnsi="Arial" w:cs="Arial"/>
          <w:sz w:val="20"/>
          <w:szCs w:val="20"/>
        </w:rPr>
        <w:t>“</w:t>
      </w:r>
      <w:r w:rsidRPr="00FF1B59">
        <w:rPr>
          <w:rFonts w:ascii="Arial" w:hAnsi="Arial" w:cs="Arial"/>
          <w:sz w:val="20"/>
          <w:szCs w:val="20"/>
        </w:rPr>
        <w:t>Banka</w:t>
      </w:r>
      <w:r w:rsidR="000D729F" w:rsidRPr="00FF1B59">
        <w:rPr>
          <w:rFonts w:ascii="Arial" w:hAnsi="Arial" w:cs="Arial"/>
          <w:sz w:val="20"/>
          <w:szCs w:val="20"/>
        </w:rPr>
        <w:t>”</w:t>
      </w:r>
      <w:r w:rsidRPr="00FF1B59">
        <w:rPr>
          <w:rFonts w:ascii="Arial" w:hAnsi="Arial" w:cs="Arial"/>
          <w:sz w:val="20"/>
          <w:szCs w:val="20"/>
        </w:rPr>
        <w:t xml:space="preserve">, Özel Finans Kurumları Kurulması hakkında 16 Aralık 1983 gün ve 83/7506 sayılı Bakanlar Kurulu Kararı’na istinaden 5 Kasım 1984 </w:t>
      </w:r>
      <w:r w:rsidR="00135DA6" w:rsidRPr="00FF1B59">
        <w:rPr>
          <w:rFonts w:ascii="Arial" w:hAnsi="Arial" w:cs="Arial"/>
          <w:sz w:val="20"/>
          <w:szCs w:val="20"/>
        </w:rPr>
        <w:t>tarihinde Albaraka</w:t>
      </w:r>
      <w:r w:rsidRPr="00FF1B59">
        <w:rPr>
          <w:rFonts w:ascii="Arial" w:hAnsi="Arial" w:cs="Arial"/>
          <w:sz w:val="20"/>
          <w:szCs w:val="20"/>
        </w:rPr>
        <w:t xml:space="preserve"> Türk Özel Finans Kurumu A.Ş. unvanıyla kuruluşunu gerçekleşti</w:t>
      </w:r>
      <w:r w:rsidR="006E325B" w:rsidRPr="00FF1B59">
        <w:rPr>
          <w:rFonts w:ascii="Arial" w:hAnsi="Arial" w:cs="Arial"/>
          <w:sz w:val="20"/>
          <w:szCs w:val="20"/>
        </w:rPr>
        <w:t>rmiş ve 21 Ocak 1985 gün 10912 s</w:t>
      </w:r>
      <w:r w:rsidRPr="00FF1B59">
        <w:rPr>
          <w:rFonts w:ascii="Arial" w:hAnsi="Arial" w:cs="Arial"/>
          <w:sz w:val="20"/>
          <w:szCs w:val="20"/>
        </w:rPr>
        <w:t>ayılı Türkiye Cumhuriyet Merkez Bankası yazısıyla faaliyet iznini almıştır.</w:t>
      </w:r>
    </w:p>
    <w:p w14:paraId="53ED2CB9" w14:textId="77777777" w:rsidR="002C6E36" w:rsidRPr="00FF1B59" w:rsidRDefault="002C6E36" w:rsidP="00B12729">
      <w:pPr>
        <w:autoSpaceDE w:val="0"/>
        <w:autoSpaceDN w:val="0"/>
        <w:adjustRightInd w:val="0"/>
        <w:jc w:val="both"/>
        <w:rPr>
          <w:rFonts w:ascii="Arial" w:hAnsi="Arial" w:cs="Arial"/>
          <w:sz w:val="20"/>
          <w:szCs w:val="20"/>
        </w:rPr>
      </w:pPr>
      <w:r w:rsidRPr="00FF1B59">
        <w:rPr>
          <w:rFonts w:ascii="Arial" w:hAnsi="Arial" w:cs="Arial"/>
          <w:sz w:val="20"/>
          <w:szCs w:val="20"/>
        </w:rPr>
        <w:t>Bakanlar Kurulu</w:t>
      </w:r>
      <w:r w:rsidR="006E325B" w:rsidRPr="00FF1B59">
        <w:rPr>
          <w:rFonts w:ascii="Arial" w:hAnsi="Arial" w:cs="Arial"/>
          <w:sz w:val="20"/>
          <w:szCs w:val="20"/>
        </w:rPr>
        <w:t>’</w:t>
      </w:r>
      <w:r w:rsidRPr="00FF1B59">
        <w:rPr>
          <w:rFonts w:ascii="Arial" w:hAnsi="Arial" w:cs="Arial"/>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w:t>
      </w:r>
      <w:r w:rsidR="000D729F" w:rsidRPr="00FF1B59">
        <w:rPr>
          <w:rFonts w:ascii="Arial" w:hAnsi="Arial" w:cs="Arial"/>
          <w:sz w:val="20"/>
          <w:szCs w:val="20"/>
        </w:rPr>
        <w:t>“</w:t>
      </w:r>
      <w:r w:rsidRPr="00FF1B59">
        <w:rPr>
          <w:rFonts w:ascii="Arial" w:hAnsi="Arial" w:cs="Arial"/>
          <w:sz w:val="20"/>
          <w:szCs w:val="20"/>
        </w:rPr>
        <w:t>BDDK</w:t>
      </w:r>
      <w:r w:rsidR="000D729F" w:rsidRPr="00FF1B59">
        <w:rPr>
          <w:rFonts w:ascii="Arial" w:hAnsi="Arial" w:cs="Arial"/>
          <w:sz w:val="20"/>
          <w:szCs w:val="20"/>
        </w:rPr>
        <w:t>”</w:t>
      </w:r>
      <w:r w:rsidRPr="00FF1B59">
        <w:rPr>
          <w:rFonts w:ascii="Arial" w:hAnsi="Arial" w:cs="Arial"/>
          <w:sz w:val="20"/>
          <w:szCs w:val="20"/>
        </w:rPr>
        <w:t xml:space="preserve"> tarafından, 20 Eylül 2001 tarih ve 24529 sayılı </w:t>
      </w:r>
      <w:proofErr w:type="gramStart"/>
      <w:r w:rsidRPr="00FF1B59">
        <w:rPr>
          <w:rFonts w:ascii="Arial" w:hAnsi="Arial" w:cs="Arial"/>
          <w:sz w:val="20"/>
          <w:szCs w:val="20"/>
        </w:rPr>
        <w:t>Resmi</w:t>
      </w:r>
      <w:proofErr w:type="gramEnd"/>
      <w:r w:rsidRPr="00FF1B59">
        <w:rPr>
          <w:rFonts w:ascii="Arial" w:hAnsi="Arial" w:cs="Arial"/>
          <w:sz w:val="20"/>
          <w:szCs w:val="20"/>
        </w:rPr>
        <w:t xml:space="preserve"> </w:t>
      </w:r>
      <w:proofErr w:type="spellStart"/>
      <w:r w:rsidRPr="00FF1B59">
        <w:rPr>
          <w:rFonts w:ascii="Arial" w:hAnsi="Arial" w:cs="Arial"/>
          <w:sz w:val="20"/>
          <w:szCs w:val="20"/>
        </w:rPr>
        <w:t>Gazete</w:t>
      </w:r>
      <w:r w:rsidR="00F040BE" w:rsidRPr="00FF1B59">
        <w:rPr>
          <w:rFonts w:ascii="Arial" w:hAnsi="Arial" w:cs="Arial"/>
          <w:sz w:val="20"/>
          <w:szCs w:val="20"/>
        </w:rPr>
        <w:t>’</w:t>
      </w:r>
      <w:r w:rsidRPr="00FF1B59">
        <w:rPr>
          <w:rFonts w:ascii="Arial" w:hAnsi="Arial" w:cs="Arial"/>
          <w:sz w:val="20"/>
          <w:szCs w:val="20"/>
        </w:rPr>
        <w:t>de</w:t>
      </w:r>
      <w:proofErr w:type="spellEnd"/>
      <w:r w:rsidRPr="00FF1B59">
        <w:rPr>
          <w:rFonts w:ascii="Arial" w:hAnsi="Arial" w:cs="Arial"/>
          <w:sz w:val="20"/>
          <w:szCs w:val="20"/>
        </w:rPr>
        <w:t xml:space="preserve"> yayımlanan “</w:t>
      </w:r>
      <w:bookmarkStart w:id="7" w:name="OLE_LINK8"/>
      <w:bookmarkStart w:id="8" w:name="OLE_LINK9"/>
      <w:r w:rsidRPr="00FF1B59">
        <w:rPr>
          <w:rFonts w:ascii="Arial" w:hAnsi="Arial" w:cs="Arial"/>
          <w:sz w:val="20"/>
          <w:szCs w:val="20"/>
        </w:rPr>
        <w:t>Özel Finans Kurumlarının Kuruluş ve Faaliyetleri Hakkında Yönetmelik</w:t>
      </w:r>
      <w:bookmarkEnd w:id="7"/>
      <w:bookmarkEnd w:id="8"/>
      <w:r w:rsidRPr="00FF1B59">
        <w:rPr>
          <w:rFonts w:ascii="Arial" w:hAnsi="Arial" w:cs="Arial"/>
          <w:sz w:val="20"/>
          <w:szCs w:val="20"/>
        </w:rPr>
        <w:t>” hükümlerine tabi tutulmuşlardır. “Özel Finans Kurumlarının Kuruluş ve Faal</w:t>
      </w:r>
      <w:r w:rsidR="006E325B" w:rsidRPr="00FF1B59">
        <w:rPr>
          <w:rFonts w:ascii="Arial" w:hAnsi="Arial" w:cs="Arial"/>
          <w:sz w:val="20"/>
          <w:szCs w:val="20"/>
        </w:rPr>
        <w:t xml:space="preserve">iyetleri Hakkında Yönetmelik”, </w:t>
      </w:r>
      <w:r w:rsidRPr="00FF1B59">
        <w:rPr>
          <w:rFonts w:ascii="Arial" w:hAnsi="Arial" w:cs="Arial"/>
          <w:sz w:val="20"/>
          <w:szCs w:val="20"/>
        </w:rPr>
        <w:t xml:space="preserve">1 Kasım 2006 tarih ve 26333 sayılı </w:t>
      </w:r>
      <w:proofErr w:type="gramStart"/>
      <w:r w:rsidRPr="00FF1B59">
        <w:rPr>
          <w:rFonts w:ascii="Arial" w:hAnsi="Arial" w:cs="Arial"/>
          <w:sz w:val="20"/>
          <w:szCs w:val="20"/>
        </w:rPr>
        <w:t>Resmi</w:t>
      </w:r>
      <w:proofErr w:type="gramEnd"/>
      <w:r w:rsidRPr="00FF1B59">
        <w:rPr>
          <w:rFonts w:ascii="Arial" w:hAnsi="Arial" w:cs="Arial"/>
          <w:sz w:val="20"/>
          <w:szCs w:val="20"/>
        </w:rPr>
        <w:t xml:space="preserve"> </w:t>
      </w:r>
      <w:proofErr w:type="spellStart"/>
      <w:r w:rsidRPr="00FF1B59">
        <w:rPr>
          <w:rFonts w:ascii="Arial" w:hAnsi="Arial" w:cs="Arial"/>
          <w:sz w:val="20"/>
          <w:szCs w:val="20"/>
        </w:rPr>
        <w:t>Gazete’de</w:t>
      </w:r>
      <w:proofErr w:type="spellEnd"/>
      <w:r w:rsidRPr="00FF1B59">
        <w:rPr>
          <w:rFonts w:ascii="Arial" w:hAnsi="Arial" w:cs="Arial"/>
          <w:sz w:val="20"/>
          <w:szCs w:val="20"/>
        </w:rPr>
        <w:t xml:space="preserve"> yayımlanan “Bankaların Kredi İşlemlerine İlişkin </w:t>
      </w:r>
      <w:proofErr w:type="spellStart"/>
      <w:r w:rsidRPr="00FF1B59">
        <w:rPr>
          <w:rFonts w:ascii="Arial" w:hAnsi="Arial" w:cs="Arial"/>
          <w:sz w:val="20"/>
          <w:szCs w:val="20"/>
        </w:rPr>
        <w:t>Yönetmelik”le</w:t>
      </w:r>
      <w:proofErr w:type="spellEnd"/>
      <w:r w:rsidRPr="00FF1B59">
        <w:rPr>
          <w:rFonts w:ascii="Arial" w:hAnsi="Arial" w:cs="Arial"/>
          <w:sz w:val="20"/>
          <w:szCs w:val="20"/>
        </w:rPr>
        <w:t xml:space="preserve"> yürürlükten kaldırılmış olup Banka, 1 Kasım 2005 gün ve 25983 mükerrer sayılı </w:t>
      </w:r>
      <w:proofErr w:type="gramStart"/>
      <w:r w:rsidRPr="00FF1B59">
        <w:rPr>
          <w:rFonts w:ascii="Arial" w:hAnsi="Arial" w:cs="Arial"/>
          <w:sz w:val="20"/>
          <w:szCs w:val="20"/>
        </w:rPr>
        <w:t>Resmi</w:t>
      </w:r>
      <w:proofErr w:type="gramEnd"/>
      <w:r w:rsidRPr="00FF1B59">
        <w:rPr>
          <w:rFonts w:ascii="Arial" w:hAnsi="Arial" w:cs="Arial"/>
          <w:sz w:val="20"/>
          <w:szCs w:val="20"/>
        </w:rPr>
        <w:t xml:space="preserve"> </w:t>
      </w:r>
      <w:proofErr w:type="spellStart"/>
      <w:r w:rsidRPr="00FF1B59">
        <w:rPr>
          <w:rFonts w:ascii="Arial" w:hAnsi="Arial" w:cs="Arial"/>
          <w:sz w:val="20"/>
          <w:szCs w:val="20"/>
        </w:rPr>
        <w:t>Gazete</w:t>
      </w:r>
      <w:r w:rsidR="00F040BE" w:rsidRPr="00FF1B59">
        <w:rPr>
          <w:rFonts w:ascii="Arial" w:hAnsi="Arial" w:cs="Arial"/>
          <w:sz w:val="20"/>
          <w:szCs w:val="20"/>
        </w:rPr>
        <w:t>’</w:t>
      </w:r>
      <w:r w:rsidRPr="00FF1B59">
        <w:rPr>
          <w:rFonts w:ascii="Arial" w:hAnsi="Arial" w:cs="Arial"/>
          <w:sz w:val="20"/>
          <w:szCs w:val="20"/>
        </w:rPr>
        <w:t>de</w:t>
      </w:r>
      <w:proofErr w:type="spellEnd"/>
      <w:r w:rsidRPr="00FF1B59">
        <w:rPr>
          <w:rFonts w:ascii="Arial" w:hAnsi="Arial" w:cs="Arial"/>
          <w:sz w:val="20"/>
          <w:szCs w:val="20"/>
        </w:rPr>
        <w:t xml:space="preserve"> yayınlanan 5411 sayılı Bankacılık Kanununa göre faaliyetlerini sürdürmektedir.</w:t>
      </w:r>
    </w:p>
    <w:p w14:paraId="4CD986CE" w14:textId="77777777" w:rsidR="002C6E36" w:rsidRPr="00FF1B59" w:rsidRDefault="002C6E36" w:rsidP="00B12729">
      <w:pPr>
        <w:tabs>
          <w:tab w:val="right" w:pos="8880"/>
        </w:tabs>
        <w:spacing w:before="120" w:after="120"/>
        <w:ind w:right="22"/>
        <w:jc w:val="both"/>
        <w:rPr>
          <w:rFonts w:ascii="Arial" w:hAnsi="Arial" w:cs="Arial"/>
          <w:sz w:val="20"/>
          <w:szCs w:val="20"/>
        </w:rPr>
      </w:pPr>
      <w:r w:rsidRPr="00FF1B59">
        <w:rPr>
          <w:rFonts w:ascii="Arial" w:hAnsi="Arial" w:cs="Arial"/>
          <w:sz w:val="20"/>
          <w:szCs w:val="20"/>
        </w:rPr>
        <w:t>Banka’nın unvanı, 5411 sayılı Bankacılık Kanunu hüküm</w:t>
      </w:r>
      <w:r w:rsidR="00BE4DE9" w:rsidRPr="00FF1B59">
        <w:rPr>
          <w:rFonts w:ascii="Arial" w:hAnsi="Arial" w:cs="Arial"/>
          <w:sz w:val="20"/>
          <w:szCs w:val="20"/>
        </w:rPr>
        <w:tab/>
      </w:r>
      <w:proofErr w:type="spellStart"/>
      <w:r w:rsidRPr="00FF1B59">
        <w:rPr>
          <w:rFonts w:ascii="Arial" w:hAnsi="Arial" w:cs="Arial"/>
          <w:sz w:val="20"/>
          <w:szCs w:val="20"/>
        </w:rPr>
        <w:t>leri</w:t>
      </w:r>
      <w:proofErr w:type="spellEnd"/>
      <w:r w:rsidRPr="00FF1B59">
        <w:rPr>
          <w:rFonts w:ascii="Arial" w:hAnsi="Arial" w:cs="Arial"/>
          <w:sz w:val="20"/>
          <w:szCs w:val="20"/>
        </w:rPr>
        <w:t xml:space="preserve"> çerçevesinde ve 21 Aralık 2005 günü yapılan Olağanüstü Genel Kurul kararıyla “Albaraka Türk Katılım Bankası A.Ş.” olarak değiştirilmiş ve 22 Aralık 2005 tarihinde İs</w:t>
      </w:r>
      <w:r w:rsidR="00135DA6" w:rsidRPr="00FF1B59">
        <w:rPr>
          <w:rFonts w:ascii="Arial" w:hAnsi="Arial" w:cs="Arial"/>
          <w:sz w:val="20"/>
          <w:szCs w:val="20"/>
        </w:rPr>
        <w:t xml:space="preserve">tanbul Ticaret Sicil </w:t>
      </w:r>
      <w:r w:rsidR="00DA37C9" w:rsidRPr="00FF1B59">
        <w:rPr>
          <w:rFonts w:ascii="Arial" w:hAnsi="Arial" w:cs="Arial"/>
          <w:sz w:val="20"/>
          <w:szCs w:val="20"/>
        </w:rPr>
        <w:t>Memurluğunca</w:t>
      </w:r>
      <w:r w:rsidRPr="00FF1B59">
        <w:rPr>
          <w:rFonts w:ascii="Arial" w:hAnsi="Arial" w:cs="Arial"/>
          <w:sz w:val="20"/>
          <w:szCs w:val="20"/>
        </w:rPr>
        <w:t xml:space="preserve"> tescil edilerek 27 Aralık 2005 tarih 6461 sayılı Türkiye Ticaret Sicili Gazetesi’nde yayınlanmıştır.</w:t>
      </w:r>
    </w:p>
    <w:p w14:paraId="50155F42" w14:textId="3363E4CA" w:rsidR="002C6E36" w:rsidRPr="00FF1B59" w:rsidRDefault="002C6E36" w:rsidP="00B12729">
      <w:pPr>
        <w:jc w:val="both"/>
        <w:rPr>
          <w:rFonts w:ascii="Arial" w:hAnsi="Arial" w:cs="Arial"/>
          <w:sz w:val="20"/>
          <w:szCs w:val="20"/>
        </w:rPr>
      </w:pPr>
      <w:r w:rsidRPr="00E153BD">
        <w:rPr>
          <w:rFonts w:ascii="Arial" w:hAnsi="Arial" w:cs="Arial"/>
          <w:sz w:val="20"/>
          <w:szCs w:val="20"/>
        </w:rPr>
        <w:t>Genel Müdürlüğü İstanbul</w:t>
      </w:r>
      <w:r w:rsidR="00135DA6" w:rsidRPr="00E153BD">
        <w:rPr>
          <w:rFonts w:ascii="Arial" w:hAnsi="Arial" w:cs="Arial"/>
          <w:sz w:val="20"/>
          <w:szCs w:val="20"/>
        </w:rPr>
        <w:t>’</w:t>
      </w:r>
      <w:r w:rsidRPr="00E153BD">
        <w:rPr>
          <w:rFonts w:ascii="Arial" w:hAnsi="Arial" w:cs="Arial"/>
          <w:sz w:val="20"/>
          <w:szCs w:val="20"/>
        </w:rPr>
        <w:t xml:space="preserve">da yerleşik Banka, </w:t>
      </w:r>
      <w:r w:rsidR="009669B1" w:rsidRPr="00E153BD">
        <w:rPr>
          <w:rFonts w:ascii="Arial" w:hAnsi="Arial" w:cs="Arial"/>
          <w:sz w:val="20"/>
          <w:szCs w:val="20"/>
        </w:rPr>
        <w:t>3</w:t>
      </w:r>
      <w:r w:rsidR="003A70EA" w:rsidRPr="00E153BD">
        <w:rPr>
          <w:rFonts w:ascii="Arial" w:hAnsi="Arial" w:cs="Arial"/>
          <w:sz w:val="20"/>
          <w:szCs w:val="20"/>
        </w:rPr>
        <w:t>0</w:t>
      </w:r>
      <w:r w:rsidR="009669B1" w:rsidRPr="00E153BD">
        <w:rPr>
          <w:rFonts w:ascii="Arial" w:hAnsi="Arial" w:cs="Arial"/>
          <w:sz w:val="20"/>
          <w:szCs w:val="20"/>
        </w:rPr>
        <w:t xml:space="preserve"> </w:t>
      </w:r>
      <w:r w:rsidR="003A70EA" w:rsidRPr="00E153BD">
        <w:rPr>
          <w:rFonts w:ascii="Arial" w:hAnsi="Arial" w:cs="Arial"/>
          <w:sz w:val="20"/>
          <w:szCs w:val="20"/>
        </w:rPr>
        <w:t>Haziran</w:t>
      </w:r>
      <w:r w:rsidR="009669B1" w:rsidRPr="00E153BD">
        <w:rPr>
          <w:rFonts w:ascii="Arial" w:hAnsi="Arial" w:cs="Arial"/>
          <w:sz w:val="20"/>
          <w:szCs w:val="20"/>
        </w:rPr>
        <w:t xml:space="preserve"> 202</w:t>
      </w:r>
      <w:r w:rsidR="00EE2981" w:rsidRPr="00E153BD">
        <w:rPr>
          <w:rFonts w:ascii="Arial" w:hAnsi="Arial" w:cs="Arial"/>
          <w:sz w:val="20"/>
          <w:szCs w:val="20"/>
        </w:rPr>
        <w:t>5</w:t>
      </w:r>
      <w:r w:rsidR="009669B1" w:rsidRPr="00E153BD">
        <w:rPr>
          <w:rFonts w:ascii="Arial" w:hAnsi="Arial" w:cs="Arial"/>
          <w:sz w:val="20"/>
          <w:szCs w:val="20"/>
        </w:rPr>
        <w:t xml:space="preserve"> </w:t>
      </w:r>
      <w:r w:rsidR="000F21C0" w:rsidRPr="00E153BD">
        <w:rPr>
          <w:rFonts w:ascii="Arial" w:hAnsi="Arial" w:cs="Arial"/>
          <w:sz w:val="20"/>
          <w:szCs w:val="20"/>
        </w:rPr>
        <w:t xml:space="preserve">tarihi </w:t>
      </w:r>
      <w:r w:rsidR="00C05AC3" w:rsidRPr="00E153BD">
        <w:rPr>
          <w:rFonts w:ascii="Arial" w:hAnsi="Arial" w:cs="Arial"/>
          <w:sz w:val="20"/>
          <w:szCs w:val="20"/>
        </w:rPr>
        <w:t>i</w:t>
      </w:r>
      <w:r w:rsidR="000F21C0" w:rsidRPr="00E153BD">
        <w:rPr>
          <w:rFonts w:ascii="Arial" w:hAnsi="Arial" w:cs="Arial"/>
          <w:sz w:val="20"/>
          <w:szCs w:val="20"/>
        </w:rPr>
        <w:t xml:space="preserve">tibarıyla </w:t>
      </w:r>
      <w:r w:rsidRPr="00E153BD">
        <w:rPr>
          <w:rFonts w:ascii="Arial" w:hAnsi="Arial" w:cs="Arial"/>
          <w:sz w:val="20"/>
          <w:szCs w:val="20"/>
        </w:rPr>
        <w:t>y</w:t>
      </w:r>
      <w:r w:rsidRPr="00A34004">
        <w:rPr>
          <w:rFonts w:ascii="Arial" w:hAnsi="Arial" w:cs="Arial"/>
          <w:sz w:val="20"/>
          <w:szCs w:val="20"/>
        </w:rPr>
        <w:t>urt</w:t>
      </w:r>
      <w:r w:rsidR="0063665D" w:rsidRPr="00A34004">
        <w:rPr>
          <w:rFonts w:ascii="Arial" w:hAnsi="Arial" w:cs="Arial"/>
          <w:sz w:val="20"/>
          <w:szCs w:val="20"/>
        </w:rPr>
        <w:t xml:space="preserve"> </w:t>
      </w:r>
      <w:r w:rsidRPr="00A34004">
        <w:rPr>
          <w:rFonts w:ascii="Arial" w:hAnsi="Arial" w:cs="Arial"/>
          <w:sz w:val="20"/>
          <w:szCs w:val="20"/>
        </w:rPr>
        <w:t xml:space="preserve">içinde </w:t>
      </w:r>
      <w:r w:rsidR="00F03BB1" w:rsidRPr="00A34004">
        <w:rPr>
          <w:rFonts w:ascii="Arial" w:hAnsi="Arial" w:cs="Arial"/>
          <w:sz w:val="20"/>
          <w:szCs w:val="20"/>
        </w:rPr>
        <w:t>22</w:t>
      </w:r>
      <w:r w:rsidR="00E153BD" w:rsidRPr="00A34004">
        <w:rPr>
          <w:rFonts w:ascii="Arial" w:hAnsi="Arial" w:cs="Arial"/>
          <w:sz w:val="20"/>
          <w:szCs w:val="20"/>
        </w:rPr>
        <w:t>2</w:t>
      </w:r>
      <w:r w:rsidR="00247303" w:rsidRPr="00A34004">
        <w:rPr>
          <w:rFonts w:ascii="Arial" w:hAnsi="Arial" w:cs="Arial"/>
          <w:sz w:val="20"/>
          <w:szCs w:val="20"/>
        </w:rPr>
        <w:t xml:space="preserve"> (</w:t>
      </w:r>
      <w:r w:rsidR="004D26F1" w:rsidRPr="00E153BD">
        <w:rPr>
          <w:rFonts w:ascii="Arial" w:hAnsi="Arial" w:cs="Arial"/>
          <w:sz w:val="20"/>
          <w:szCs w:val="20"/>
        </w:rPr>
        <w:t>31 Aralık 20</w:t>
      </w:r>
      <w:r w:rsidR="001849E5" w:rsidRPr="00E153BD">
        <w:rPr>
          <w:rFonts w:ascii="Arial" w:hAnsi="Arial" w:cs="Arial"/>
          <w:sz w:val="20"/>
          <w:szCs w:val="20"/>
        </w:rPr>
        <w:t>2</w:t>
      </w:r>
      <w:r w:rsidR="00EE2981" w:rsidRPr="00E153BD">
        <w:rPr>
          <w:rFonts w:ascii="Arial" w:hAnsi="Arial" w:cs="Arial"/>
          <w:sz w:val="20"/>
          <w:szCs w:val="20"/>
        </w:rPr>
        <w:t>4</w:t>
      </w:r>
      <w:r w:rsidR="00C82D7F" w:rsidRPr="00E153BD">
        <w:rPr>
          <w:rFonts w:ascii="Arial" w:hAnsi="Arial" w:cs="Arial"/>
          <w:sz w:val="20"/>
          <w:szCs w:val="20"/>
        </w:rPr>
        <w:t>:</w:t>
      </w:r>
      <w:r w:rsidR="00192E07" w:rsidRPr="00E153BD">
        <w:rPr>
          <w:rFonts w:ascii="Arial" w:hAnsi="Arial" w:cs="Arial"/>
          <w:sz w:val="20"/>
          <w:szCs w:val="20"/>
        </w:rPr>
        <w:t xml:space="preserve"> </w:t>
      </w:r>
      <w:r w:rsidR="005D4971" w:rsidRPr="00E153BD">
        <w:rPr>
          <w:rFonts w:ascii="Arial" w:hAnsi="Arial" w:cs="Arial"/>
          <w:sz w:val="20"/>
          <w:szCs w:val="20"/>
        </w:rPr>
        <w:t>2</w:t>
      </w:r>
      <w:r w:rsidR="004D26F1" w:rsidRPr="00E153BD">
        <w:rPr>
          <w:rFonts w:ascii="Arial" w:hAnsi="Arial" w:cs="Arial"/>
          <w:sz w:val="20"/>
          <w:szCs w:val="20"/>
        </w:rPr>
        <w:t>2</w:t>
      </w:r>
      <w:r w:rsidR="00C33B1F" w:rsidRPr="00E153BD">
        <w:rPr>
          <w:rFonts w:ascii="Arial" w:hAnsi="Arial" w:cs="Arial"/>
          <w:sz w:val="20"/>
          <w:szCs w:val="20"/>
        </w:rPr>
        <w:t>3</w:t>
      </w:r>
      <w:r w:rsidR="00247303" w:rsidRPr="00E153BD">
        <w:rPr>
          <w:rFonts w:ascii="Arial" w:hAnsi="Arial" w:cs="Arial"/>
          <w:sz w:val="20"/>
          <w:szCs w:val="20"/>
        </w:rPr>
        <w:t>)</w:t>
      </w:r>
      <w:r w:rsidR="000F21C0" w:rsidRPr="00E153BD">
        <w:rPr>
          <w:rFonts w:ascii="Arial" w:hAnsi="Arial" w:cs="Arial"/>
          <w:sz w:val="20"/>
          <w:szCs w:val="20"/>
        </w:rPr>
        <w:t xml:space="preserve">, yurt dışında </w:t>
      </w:r>
      <w:r w:rsidR="0007278E" w:rsidRPr="00E153BD">
        <w:rPr>
          <w:rFonts w:ascii="Arial" w:hAnsi="Arial" w:cs="Arial"/>
          <w:sz w:val="20"/>
          <w:szCs w:val="20"/>
        </w:rPr>
        <w:t>2</w:t>
      </w:r>
      <w:r w:rsidR="00A8365A" w:rsidRPr="00E153BD">
        <w:rPr>
          <w:rFonts w:ascii="Arial" w:hAnsi="Arial" w:cs="Arial"/>
          <w:sz w:val="20"/>
          <w:szCs w:val="20"/>
        </w:rPr>
        <w:t xml:space="preserve"> </w:t>
      </w:r>
      <w:r w:rsidR="00247303" w:rsidRPr="00E153BD">
        <w:rPr>
          <w:rFonts w:ascii="Arial" w:hAnsi="Arial" w:cs="Arial"/>
          <w:sz w:val="20"/>
          <w:szCs w:val="20"/>
        </w:rPr>
        <w:t>(</w:t>
      </w:r>
      <w:r w:rsidR="004D26F1" w:rsidRPr="00E153BD">
        <w:rPr>
          <w:rFonts w:ascii="Arial" w:hAnsi="Arial" w:cs="Arial"/>
          <w:sz w:val="20"/>
          <w:szCs w:val="20"/>
        </w:rPr>
        <w:t>31 Aralık 20</w:t>
      </w:r>
      <w:r w:rsidR="00BC2237" w:rsidRPr="00E153BD">
        <w:rPr>
          <w:rFonts w:ascii="Arial" w:hAnsi="Arial" w:cs="Arial"/>
          <w:sz w:val="20"/>
          <w:szCs w:val="20"/>
        </w:rPr>
        <w:t>2</w:t>
      </w:r>
      <w:r w:rsidR="00EE2981" w:rsidRPr="00E153BD">
        <w:rPr>
          <w:rFonts w:ascii="Arial" w:hAnsi="Arial" w:cs="Arial"/>
          <w:sz w:val="20"/>
          <w:szCs w:val="20"/>
        </w:rPr>
        <w:t>4</w:t>
      </w:r>
      <w:r w:rsidR="00C82D7F" w:rsidRPr="00E153BD">
        <w:rPr>
          <w:rFonts w:ascii="Arial" w:hAnsi="Arial" w:cs="Arial"/>
          <w:sz w:val="20"/>
          <w:szCs w:val="20"/>
        </w:rPr>
        <w:t>:</w:t>
      </w:r>
      <w:r w:rsidR="00B71F6E" w:rsidRPr="00E153BD">
        <w:rPr>
          <w:rFonts w:ascii="Arial" w:hAnsi="Arial" w:cs="Arial"/>
          <w:sz w:val="20"/>
          <w:szCs w:val="20"/>
        </w:rPr>
        <w:t xml:space="preserve"> </w:t>
      </w:r>
      <w:r w:rsidR="004D26F1" w:rsidRPr="00E153BD">
        <w:rPr>
          <w:rFonts w:ascii="Arial" w:hAnsi="Arial" w:cs="Arial"/>
          <w:sz w:val="20"/>
          <w:szCs w:val="20"/>
        </w:rPr>
        <w:t>2</w:t>
      </w:r>
      <w:r w:rsidR="00247303" w:rsidRPr="00E153BD">
        <w:rPr>
          <w:rFonts w:ascii="Arial" w:hAnsi="Arial" w:cs="Arial"/>
          <w:sz w:val="20"/>
          <w:szCs w:val="20"/>
        </w:rPr>
        <w:t xml:space="preserve">) </w:t>
      </w:r>
      <w:r w:rsidRPr="00E153BD">
        <w:rPr>
          <w:rFonts w:ascii="Arial" w:hAnsi="Arial" w:cs="Arial"/>
          <w:sz w:val="20"/>
          <w:szCs w:val="20"/>
        </w:rPr>
        <w:t xml:space="preserve">şubesi ve </w:t>
      </w:r>
      <w:r w:rsidR="00985E0B" w:rsidRPr="00E153BD">
        <w:rPr>
          <w:rFonts w:ascii="Arial" w:hAnsi="Arial" w:cs="Arial"/>
          <w:sz w:val="20"/>
          <w:szCs w:val="20"/>
        </w:rPr>
        <w:t>2.</w:t>
      </w:r>
      <w:r w:rsidR="00E153BD" w:rsidRPr="00E153BD">
        <w:rPr>
          <w:rFonts w:ascii="Arial" w:hAnsi="Arial" w:cs="Arial"/>
          <w:sz w:val="20"/>
          <w:szCs w:val="20"/>
        </w:rPr>
        <w:t>784</w:t>
      </w:r>
      <w:r w:rsidR="00985E0B" w:rsidRPr="00E153BD">
        <w:rPr>
          <w:rFonts w:ascii="Arial" w:hAnsi="Arial" w:cs="Arial"/>
          <w:sz w:val="20"/>
          <w:szCs w:val="20"/>
        </w:rPr>
        <w:t xml:space="preserve"> </w:t>
      </w:r>
      <w:r w:rsidR="00A15995" w:rsidRPr="00E153BD">
        <w:rPr>
          <w:rFonts w:ascii="Arial" w:hAnsi="Arial" w:cs="Arial"/>
          <w:sz w:val="20"/>
          <w:szCs w:val="20"/>
        </w:rPr>
        <w:t>(</w:t>
      </w:r>
      <w:r w:rsidR="004D26F1" w:rsidRPr="00E153BD">
        <w:rPr>
          <w:rFonts w:ascii="Arial" w:hAnsi="Arial" w:cs="Arial"/>
          <w:sz w:val="20"/>
          <w:szCs w:val="20"/>
        </w:rPr>
        <w:t>31 Aralık 20</w:t>
      </w:r>
      <w:r w:rsidR="001849E5" w:rsidRPr="00E153BD">
        <w:rPr>
          <w:rFonts w:ascii="Arial" w:hAnsi="Arial" w:cs="Arial"/>
          <w:sz w:val="20"/>
          <w:szCs w:val="20"/>
        </w:rPr>
        <w:t>2</w:t>
      </w:r>
      <w:r w:rsidR="00EE2981" w:rsidRPr="00E153BD">
        <w:rPr>
          <w:rFonts w:ascii="Arial" w:hAnsi="Arial" w:cs="Arial"/>
          <w:sz w:val="20"/>
          <w:szCs w:val="20"/>
        </w:rPr>
        <w:t>4</w:t>
      </w:r>
      <w:r w:rsidR="00C82D7F" w:rsidRPr="00E153BD">
        <w:rPr>
          <w:rFonts w:ascii="Arial" w:hAnsi="Arial" w:cs="Arial"/>
          <w:sz w:val="20"/>
          <w:szCs w:val="20"/>
        </w:rPr>
        <w:t>:</w:t>
      </w:r>
      <w:r w:rsidR="00002AEE" w:rsidRPr="00E153BD">
        <w:rPr>
          <w:rFonts w:ascii="Arial" w:hAnsi="Arial" w:cs="Arial"/>
          <w:sz w:val="20"/>
          <w:szCs w:val="20"/>
        </w:rPr>
        <w:t xml:space="preserve"> </w:t>
      </w:r>
      <w:r w:rsidR="000E1470" w:rsidRPr="00E153BD">
        <w:rPr>
          <w:rFonts w:ascii="Arial" w:hAnsi="Arial" w:cs="Arial"/>
          <w:sz w:val="20"/>
          <w:szCs w:val="20"/>
        </w:rPr>
        <w:t>2.</w:t>
      </w:r>
      <w:r w:rsidR="00DC254D" w:rsidRPr="00E153BD">
        <w:rPr>
          <w:rFonts w:ascii="Arial" w:hAnsi="Arial" w:cs="Arial"/>
          <w:sz w:val="20"/>
          <w:szCs w:val="20"/>
        </w:rPr>
        <w:t>7</w:t>
      </w:r>
      <w:r w:rsidR="00EE2981" w:rsidRPr="00E153BD">
        <w:rPr>
          <w:rFonts w:ascii="Arial" w:hAnsi="Arial" w:cs="Arial"/>
          <w:sz w:val="20"/>
          <w:szCs w:val="20"/>
        </w:rPr>
        <w:t>61</w:t>
      </w:r>
      <w:r w:rsidR="00247303" w:rsidRPr="00E153BD">
        <w:rPr>
          <w:rFonts w:ascii="Arial" w:hAnsi="Arial" w:cs="Arial"/>
          <w:sz w:val="20"/>
          <w:szCs w:val="20"/>
        </w:rPr>
        <w:t xml:space="preserve">) </w:t>
      </w:r>
      <w:r w:rsidR="003E2EFD" w:rsidRPr="00E153BD">
        <w:rPr>
          <w:rFonts w:ascii="Arial" w:hAnsi="Arial" w:cs="Arial"/>
          <w:sz w:val="20"/>
          <w:szCs w:val="20"/>
        </w:rPr>
        <w:t>personeli</w:t>
      </w:r>
      <w:r w:rsidRPr="00E153BD">
        <w:rPr>
          <w:rFonts w:ascii="Arial" w:hAnsi="Arial" w:cs="Arial"/>
          <w:sz w:val="20"/>
          <w:szCs w:val="20"/>
        </w:rPr>
        <w:t xml:space="preserve"> ile hizmet vermektedir.</w:t>
      </w:r>
    </w:p>
    <w:p w14:paraId="5EF43952" w14:textId="77777777" w:rsidR="002C6E36" w:rsidRPr="00FF1B59" w:rsidRDefault="002C6E36" w:rsidP="007B49DB">
      <w:pPr>
        <w:pStyle w:val="Heading4"/>
        <w:shd w:val="clear" w:color="auto" w:fill="FFFFFF" w:themeFill="background1"/>
        <w:tabs>
          <w:tab w:val="left" w:pos="1080"/>
        </w:tabs>
        <w:spacing w:before="120" w:after="120"/>
        <w:ind w:hanging="540"/>
        <w:rPr>
          <w:rFonts w:ascii="Arial" w:hAnsi="Arial" w:cs="Arial"/>
          <w:sz w:val="20"/>
          <w:szCs w:val="20"/>
        </w:rPr>
      </w:pPr>
      <w:r w:rsidRPr="00FF1B59">
        <w:rPr>
          <w:rFonts w:ascii="Arial" w:hAnsi="Arial" w:cs="Arial"/>
          <w:sz w:val="20"/>
          <w:szCs w:val="20"/>
        </w:rPr>
        <w:t>II.</w:t>
      </w:r>
      <w:r w:rsidRPr="00FF1B59">
        <w:rPr>
          <w:rFonts w:ascii="Arial" w:hAnsi="Arial" w:cs="Arial"/>
          <w:sz w:val="20"/>
          <w:szCs w:val="20"/>
        </w:rPr>
        <w:tab/>
        <w:t>Banka’nın sermaye yapısı, yönetim ve denetimini doğrudan veya dolaylı olarak tek başına veya birlikte elinde bulunduran ortakları, varsa bu hususlarda yıl içindeki değişiklikler ile dahil olduğu gruba ilişkin açıklama:</w:t>
      </w:r>
    </w:p>
    <w:p w14:paraId="5A47F087" w14:textId="7E30D546" w:rsidR="00F43D34" w:rsidRPr="00FF1B59" w:rsidRDefault="009669B1" w:rsidP="007B49DB">
      <w:pPr>
        <w:shd w:val="clear" w:color="auto" w:fill="FFFFFF" w:themeFill="background1"/>
        <w:jc w:val="both"/>
        <w:rPr>
          <w:rFonts w:ascii="Arial" w:hAnsi="Arial" w:cs="Arial"/>
          <w:sz w:val="20"/>
          <w:szCs w:val="20"/>
        </w:rPr>
      </w:pPr>
      <w:r w:rsidRPr="0037531D">
        <w:rPr>
          <w:rFonts w:ascii="Arial" w:hAnsi="Arial" w:cs="Arial"/>
          <w:sz w:val="20"/>
          <w:szCs w:val="20"/>
        </w:rPr>
        <w:t>3</w:t>
      </w:r>
      <w:r w:rsidR="00C92DE5">
        <w:rPr>
          <w:rFonts w:ascii="Arial" w:hAnsi="Arial" w:cs="Arial"/>
          <w:sz w:val="20"/>
          <w:szCs w:val="20"/>
        </w:rPr>
        <w:t>0</w:t>
      </w:r>
      <w:r w:rsidRPr="0037531D">
        <w:rPr>
          <w:rFonts w:ascii="Arial" w:hAnsi="Arial" w:cs="Arial"/>
          <w:sz w:val="20"/>
          <w:szCs w:val="20"/>
        </w:rPr>
        <w:t xml:space="preserve"> </w:t>
      </w:r>
      <w:r w:rsidR="00C92DE5">
        <w:rPr>
          <w:rFonts w:ascii="Arial" w:hAnsi="Arial" w:cs="Arial"/>
          <w:sz w:val="20"/>
          <w:szCs w:val="20"/>
        </w:rPr>
        <w:t>Haziran</w:t>
      </w:r>
      <w:r w:rsidR="000468F8" w:rsidRPr="0037531D">
        <w:rPr>
          <w:rFonts w:ascii="Arial" w:hAnsi="Arial" w:cs="Arial"/>
          <w:sz w:val="20"/>
          <w:szCs w:val="20"/>
        </w:rPr>
        <w:t xml:space="preserve"> </w:t>
      </w:r>
      <w:r w:rsidRPr="0037531D">
        <w:rPr>
          <w:rFonts w:ascii="Arial" w:hAnsi="Arial" w:cs="Arial"/>
          <w:sz w:val="20"/>
          <w:szCs w:val="20"/>
        </w:rPr>
        <w:t>202</w:t>
      </w:r>
      <w:r w:rsidR="00EE2981" w:rsidRPr="0037531D">
        <w:rPr>
          <w:rFonts w:ascii="Arial" w:hAnsi="Arial" w:cs="Arial"/>
          <w:sz w:val="20"/>
          <w:szCs w:val="20"/>
        </w:rPr>
        <w:t>5</w:t>
      </w:r>
      <w:r w:rsidRPr="0037531D">
        <w:rPr>
          <w:rFonts w:ascii="Arial" w:hAnsi="Arial" w:cs="Arial"/>
          <w:sz w:val="20"/>
          <w:szCs w:val="20"/>
        </w:rPr>
        <w:t xml:space="preserve"> </w:t>
      </w:r>
      <w:r w:rsidR="009F2E4D" w:rsidRPr="0037531D">
        <w:rPr>
          <w:rFonts w:ascii="Arial" w:hAnsi="Arial" w:cs="Arial"/>
          <w:sz w:val="20"/>
          <w:szCs w:val="20"/>
        </w:rPr>
        <w:t>tarihi itibarıyla Banka</w:t>
      </w:r>
      <w:r w:rsidR="003E1A9F" w:rsidRPr="0037531D">
        <w:rPr>
          <w:rFonts w:ascii="Arial" w:hAnsi="Arial" w:cs="Arial"/>
          <w:sz w:val="20"/>
          <w:szCs w:val="20"/>
        </w:rPr>
        <w:t xml:space="preserve">’nın </w:t>
      </w:r>
      <w:r w:rsidR="003E1A9F" w:rsidRPr="00794F4F">
        <w:rPr>
          <w:rFonts w:ascii="Arial" w:hAnsi="Arial" w:cs="Arial"/>
          <w:sz w:val="20"/>
          <w:szCs w:val="20"/>
        </w:rPr>
        <w:t>hisselerinin</w:t>
      </w:r>
      <w:r w:rsidR="009F2E4D" w:rsidRPr="00794F4F">
        <w:rPr>
          <w:rFonts w:ascii="Arial" w:hAnsi="Arial" w:cs="Arial"/>
          <w:sz w:val="20"/>
          <w:szCs w:val="20"/>
        </w:rPr>
        <w:t xml:space="preserve"> </w:t>
      </w:r>
      <w:r w:rsidR="00E833E6" w:rsidRPr="00794F4F">
        <w:rPr>
          <w:rFonts w:ascii="Arial" w:hAnsi="Arial" w:cs="Arial"/>
          <w:sz w:val="20"/>
          <w:szCs w:val="20"/>
        </w:rPr>
        <w:t>%</w:t>
      </w:r>
      <w:r w:rsidR="000E19BA" w:rsidRPr="00794F4F">
        <w:rPr>
          <w:rFonts w:ascii="Arial" w:hAnsi="Arial" w:cs="Arial"/>
          <w:sz w:val="20"/>
          <w:szCs w:val="20"/>
        </w:rPr>
        <w:t>43</w:t>
      </w:r>
      <w:r w:rsidR="00E833E6" w:rsidRPr="00794F4F">
        <w:rPr>
          <w:rFonts w:ascii="Arial" w:hAnsi="Arial" w:cs="Arial"/>
          <w:sz w:val="20"/>
          <w:szCs w:val="20"/>
        </w:rPr>
        <w:t>,</w:t>
      </w:r>
      <w:r w:rsidR="000E19BA" w:rsidRPr="00794F4F">
        <w:rPr>
          <w:rFonts w:ascii="Arial" w:hAnsi="Arial" w:cs="Arial"/>
          <w:sz w:val="20"/>
          <w:szCs w:val="20"/>
        </w:rPr>
        <w:t>37</w:t>
      </w:r>
      <w:r w:rsidR="00E833E6" w:rsidRPr="00794F4F">
        <w:rPr>
          <w:rFonts w:ascii="Arial" w:hAnsi="Arial" w:cs="Arial"/>
          <w:sz w:val="20"/>
          <w:szCs w:val="20"/>
        </w:rPr>
        <w:t>’</w:t>
      </w:r>
      <w:r w:rsidR="000E19BA" w:rsidRPr="00794F4F">
        <w:rPr>
          <w:rFonts w:ascii="Arial" w:hAnsi="Arial" w:cs="Arial"/>
          <w:sz w:val="20"/>
          <w:szCs w:val="20"/>
        </w:rPr>
        <w:t>si</w:t>
      </w:r>
      <w:r w:rsidR="003E1A9F" w:rsidRPr="00794F4F">
        <w:rPr>
          <w:rFonts w:ascii="Arial" w:hAnsi="Arial" w:cs="Arial"/>
          <w:sz w:val="20"/>
          <w:szCs w:val="20"/>
        </w:rPr>
        <w:t xml:space="preserve"> </w:t>
      </w:r>
      <w:r w:rsidR="009F2E4D" w:rsidRPr="00794F4F">
        <w:rPr>
          <w:rFonts w:ascii="Arial" w:hAnsi="Arial" w:cs="Arial"/>
          <w:sz w:val="20"/>
          <w:szCs w:val="20"/>
        </w:rPr>
        <w:t>(</w:t>
      </w:r>
      <w:r w:rsidR="004D26F1" w:rsidRPr="00794F4F">
        <w:rPr>
          <w:rFonts w:ascii="Arial" w:hAnsi="Arial" w:cs="Arial"/>
          <w:sz w:val="20"/>
          <w:szCs w:val="20"/>
        </w:rPr>
        <w:t>31</w:t>
      </w:r>
      <w:r w:rsidR="004D26F1" w:rsidRPr="0037531D">
        <w:rPr>
          <w:rFonts w:ascii="Arial" w:hAnsi="Arial" w:cs="Arial"/>
          <w:sz w:val="20"/>
          <w:szCs w:val="20"/>
        </w:rPr>
        <w:t xml:space="preserve"> Aralık 20</w:t>
      </w:r>
      <w:r w:rsidR="00304D5D" w:rsidRPr="0037531D">
        <w:rPr>
          <w:rFonts w:ascii="Arial" w:hAnsi="Arial" w:cs="Arial"/>
          <w:sz w:val="20"/>
          <w:szCs w:val="20"/>
        </w:rPr>
        <w:t>2</w:t>
      </w:r>
      <w:r w:rsidR="00EE2981" w:rsidRPr="0037531D">
        <w:rPr>
          <w:rFonts w:ascii="Arial" w:hAnsi="Arial" w:cs="Arial"/>
          <w:sz w:val="20"/>
          <w:szCs w:val="20"/>
        </w:rPr>
        <w:t>4</w:t>
      </w:r>
      <w:r w:rsidR="009F2E4D" w:rsidRPr="0037531D">
        <w:rPr>
          <w:rFonts w:ascii="Arial" w:hAnsi="Arial" w:cs="Arial"/>
          <w:sz w:val="20"/>
          <w:szCs w:val="20"/>
        </w:rPr>
        <w:t>: %</w:t>
      </w:r>
      <w:r w:rsidR="00C33B1F" w:rsidRPr="0037531D">
        <w:rPr>
          <w:rFonts w:ascii="Arial" w:hAnsi="Arial" w:cs="Arial"/>
          <w:sz w:val="20"/>
          <w:szCs w:val="20"/>
        </w:rPr>
        <w:t>43</w:t>
      </w:r>
      <w:r w:rsidR="009F2E4D" w:rsidRPr="0037531D">
        <w:rPr>
          <w:rFonts w:ascii="Arial" w:hAnsi="Arial" w:cs="Arial"/>
          <w:sz w:val="20"/>
          <w:szCs w:val="20"/>
        </w:rPr>
        <w:t>,</w:t>
      </w:r>
      <w:r w:rsidR="00C33B1F" w:rsidRPr="0037531D">
        <w:rPr>
          <w:rFonts w:ascii="Arial" w:hAnsi="Arial" w:cs="Arial"/>
          <w:sz w:val="20"/>
          <w:szCs w:val="20"/>
        </w:rPr>
        <w:t>37</w:t>
      </w:r>
      <w:r w:rsidR="009F2E4D" w:rsidRPr="0037531D">
        <w:rPr>
          <w:rFonts w:ascii="Arial" w:hAnsi="Arial" w:cs="Arial"/>
          <w:sz w:val="20"/>
          <w:szCs w:val="20"/>
        </w:rPr>
        <w:t xml:space="preserve">) </w:t>
      </w:r>
      <w:bookmarkStart w:id="9" w:name="OLE_LINK3"/>
      <w:bookmarkStart w:id="10" w:name="OLE_LINK4"/>
      <w:r w:rsidR="006B4662" w:rsidRPr="0037531D">
        <w:rPr>
          <w:rFonts w:ascii="Arial" w:hAnsi="Arial" w:cs="Arial"/>
          <w:sz w:val="20"/>
          <w:szCs w:val="20"/>
        </w:rPr>
        <w:t xml:space="preserve">Albaraka </w:t>
      </w:r>
      <w:r w:rsidR="006B4662" w:rsidRPr="00794F4F">
        <w:rPr>
          <w:rFonts w:ascii="Arial" w:hAnsi="Arial" w:cs="Arial"/>
          <w:sz w:val="20"/>
          <w:szCs w:val="20"/>
        </w:rPr>
        <w:t>Gr</w:t>
      </w:r>
      <w:r w:rsidR="009F2E4D" w:rsidRPr="00794F4F">
        <w:rPr>
          <w:rFonts w:ascii="Arial" w:hAnsi="Arial" w:cs="Arial"/>
          <w:sz w:val="20"/>
          <w:szCs w:val="20"/>
        </w:rPr>
        <w:t>up’a</w:t>
      </w:r>
      <w:bookmarkEnd w:id="9"/>
      <w:bookmarkEnd w:id="10"/>
      <w:r w:rsidR="009F2E4D" w:rsidRPr="00794F4F">
        <w:rPr>
          <w:rFonts w:ascii="Arial" w:hAnsi="Arial" w:cs="Arial"/>
          <w:sz w:val="20"/>
          <w:szCs w:val="20"/>
        </w:rPr>
        <w:t>,</w:t>
      </w:r>
      <w:r w:rsidR="007730B3" w:rsidRPr="00794F4F">
        <w:rPr>
          <w:rFonts w:ascii="Arial" w:hAnsi="Arial" w:cs="Arial"/>
          <w:sz w:val="20"/>
          <w:szCs w:val="20"/>
        </w:rPr>
        <w:t xml:space="preserve"> %</w:t>
      </w:r>
      <w:r w:rsidR="000E19BA" w:rsidRPr="00794F4F">
        <w:rPr>
          <w:rFonts w:ascii="Arial" w:hAnsi="Arial" w:cs="Arial"/>
          <w:sz w:val="20"/>
          <w:szCs w:val="20"/>
        </w:rPr>
        <w:t>8</w:t>
      </w:r>
      <w:r w:rsidR="003F76CA" w:rsidRPr="00794F4F">
        <w:rPr>
          <w:rFonts w:ascii="Arial" w:hAnsi="Arial" w:cs="Arial"/>
          <w:sz w:val="20"/>
          <w:szCs w:val="20"/>
        </w:rPr>
        <w:t>,3</w:t>
      </w:r>
      <w:r w:rsidR="000E19BA" w:rsidRPr="00794F4F">
        <w:rPr>
          <w:rFonts w:ascii="Arial" w:hAnsi="Arial" w:cs="Arial"/>
          <w:sz w:val="20"/>
          <w:szCs w:val="20"/>
        </w:rPr>
        <w:t>0</w:t>
      </w:r>
      <w:r w:rsidR="003F76CA" w:rsidRPr="00794F4F">
        <w:rPr>
          <w:rFonts w:ascii="Arial" w:hAnsi="Arial" w:cs="Arial"/>
          <w:sz w:val="20"/>
          <w:szCs w:val="20"/>
        </w:rPr>
        <w:t>’</w:t>
      </w:r>
      <w:r w:rsidR="000E19BA" w:rsidRPr="00794F4F">
        <w:rPr>
          <w:rFonts w:ascii="Arial" w:hAnsi="Arial" w:cs="Arial"/>
          <w:sz w:val="20"/>
          <w:szCs w:val="20"/>
        </w:rPr>
        <w:t>u</w:t>
      </w:r>
      <w:r w:rsidR="003F76CA" w:rsidRPr="00794F4F">
        <w:rPr>
          <w:rFonts w:ascii="Arial" w:hAnsi="Arial" w:cs="Arial"/>
          <w:sz w:val="20"/>
          <w:szCs w:val="20"/>
        </w:rPr>
        <w:t xml:space="preserve"> (</w:t>
      </w:r>
      <w:r w:rsidR="003F76CA" w:rsidRPr="00794F4F">
        <w:rPr>
          <w:rFonts w:ascii="Arial" w:hAnsi="Arial" w:cs="Arial"/>
          <w:sz w:val="20"/>
          <w:szCs w:val="20"/>
          <w:shd w:val="clear" w:color="auto" w:fill="FFFFFF" w:themeFill="background1"/>
        </w:rPr>
        <w:t>31 Aralık</w:t>
      </w:r>
      <w:r w:rsidR="003F76CA" w:rsidRPr="00FF1B59">
        <w:rPr>
          <w:rFonts w:ascii="Arial" w:hAnsi="Arial" w:cs="Arial"/>
          <w:sz w:val="20"/>
          <w:szCs w:val="20"/>
          <w:shd w:val="clear" w:color="auto" w:fill="FFFFFF" w:themeFill="background1"/>
        </w:rPr>
        <w:t xml:space="preserve"> 20</w:t>
      </w:r>
      <w:r w:rsidR="00304D5D" w:rsidRPr="00FF1B59">
        <w:rPr>
          <w:rFonts w:ascii="Arial" w:hAnsi="Arial" w:cs="Arial"/>
          <w:sz w:val="20"/>
          <w:szCs w:val="20"/>
          <w:shd w:val="clear" w:color="auto" w:fill="FFFFFF" w:themeFill="background1"/>
        </w:rPr>
        <w:t>2</w:t>
      </w:r>
      <w:r w:rsidR="00EE2981">
        <w:rPr>
          <w:rFonts w:ascii="Arial" w:hAnsi="Arial" w:cs="Arial"/>
          <w:sz w:val="20"/>
          <w:szCs w:val="20"/>
          <w:shd w:val="clear" w:color="auto" w:fill="FFFFFF" w:themeFill="background1"/>
        </w:rPr>
        <w:t>4</w:t>
      </w:r>
      <w:r w:rsidR="003F76CA" w:rsidRPr="00FF1B59">
        <w:rPr>
          <w:rFonts w:ascii="Arial" w:hAnsi="Arial" w:cs="Arial"/>
          <w:sz w:val="20"/>
          <w:szCs w:val="20"/>
          <w:shd w:val="clear" w:color="auto" w:fill="FFFFFF" w:themeFill="background1"/>
        </w:rPr>
        <w:t>: %</w:t>
      </w:r>
      <w:r w:rsidR="00C33B1F" w:rsidRPr="00FF1B59">
        <w:rPr>
          <w:rFonts w:ascii="Arial" w:hAnsi="Arial" w:cs="Arial"/>
          <w:sz w:val="20"/>
          <w:szCs w:val="20"/>
          <w:shd w:val="clear" w:color="auto" w:fill="FFFFFF" w:themeFill="background1"/>
        </w:rPr>
        <w:t>8</w:t>
      </w:r>
      <w:r w:rsidR="00304D5D" w:rsidRPr="00FF1B59">
        <w:rPr>
          <w:rFonts w:ascii="Arial" w:hAnsi="Arial" w:cs="Arial"/>
          <w:sz w:val="20"/>
          <w:szCs w:val="20"/>
          <w:shd w:val="clear" w:color="auto" w:fill="FFFFFF" w:themeFill="background1"/>
        </w:rPr>
        <w:t>,3</w:t>
      </w:r>
      <w:r w:rsidR="00C33B1F" w:rsidRPr="00FF1B59">
        <w:rPr>
          <w:rFonts w:ascii="Arial" w:hAnsi="Arial" w:cs="Arial"/>
          <w:sz w:val="20"/>
          <w:szCs w:val="20"/>
          <w:shd w:val="clear" w:color="auto" w:fill="FFFFFF" w:themeFill="background1"/>
        </w:rPr>
        <w:t>0</w:t>
      </w:r>
      <w:r w:rsidR="003F76CA" w:rsidRPr="00FF1B59">
        <w:rPr>
          <w:rFonts w:ascii="Arial" w:hAnsi="Arial" w:cs="Arial"/>
          <w:sz w:val="20"/>
          <w:szCs w:val="20"/>
          <w:shd w:val="clear" w:color="auto" w:fill="FFFFFF" w:themeFill="background1"/>
        </w:rPr>
        <w:t xml:space="preserve">) </w:t>
      </w:r>
      <w:proofErr w:type="spellStart"/>
      <w:r w:rsidR="003F76CA" w:rsidRPr="00FF1B59">
        <w:rPr>
          <w:rFonts w:ascii="Arial" w:hAnsi="Arial" w:cs="Arial"/>
          <w:sz w:val="20"/>
          <w:szCs w:val="20"/>
          <w:shd w:val="clear" w:color="auto" w:fill="FFFFFF" w:themeFill="background1"/>
        </w:rPr>
        <w:t>Dallah</w:t>
      </w:r>
      <w:proofErr w:type="spellEnd"/>
      <w:r w:rsidR="003F76CA" w:rsidRPr="00FF1B59">
        <w:rPr>
          <w:rFonts w:ascii="Arial" w:hAnsi="Arial" w:cs="Arial"/>
          <w:sz w:val="20"/>
          <w:szCs w:val="20"/>
          <w:shd w:val="clear" w:color="auto" w:fill="FFFFFF" w:themeFill="background1"/>
        </w:rPr>
        <w:t xml:space="preserve"> Albaraka </w:t>
      </w:r>
      <w:r w:rsidR="003F76CA" w:rsidRPr="00794F4F">
        <w:rPr>
          <w:rFonts w:ascii="Arial" w:hAnsi="Arial" w:cs="Arial"/>
          <w:sz w:val="20"/>
          <w:szCs w:val="20"/>
          <w:shd w:val="clear" w:color="auto" w:fill="FFFFFF" w:themeFill="background1"/>
        </w:rPr>
        <w:t>Holding’e,</w:t>
      </w:r>
      <w:r w:rsidR="009F2E4D" w:rsidRPr="00794F4F">
        <w:rPr>
          <w:rFonts w:ascii="Arial" w:hAnsi="Arial" w:cs="Arial"/>
          <w:sz w:val="20"/>
          <w:szCs w:val="20"/>
          <w:shd w:val="clear" w:color="auto" w:fill="FFFFFF" w:themeFill="background1"/>
        </w:rPr>
        <w:t xml:space="preserve"> %</w:t>
      </w:r>
      <w:r w:rsidR="00756CA4" w:rsidRPr="00794F4F">
        <w:rPr>
          <w:rFonts w:ascii="Arial" w:hAnsi="Arial" w:cs="Arial"/>
          <w:sz w:val="20"/>
          <w:szCs w:val="20"/>
          <w:shd w:val="clear" w:color="auto" w:fill="FFFFFF" w:themeFill="background1"/>
        </w:rPr>
        <w:t>4</w:t>
      </w:r>
      <w:r w:rsidR="009F2E4D" w:rsidRPr="00794F4F">
        <w:rPr>
          <w:rFonts w:ascii="Arial" w:hAnsi="Arial" w:cs="Arial"/>
          <w:sz w:val="20"/>
          <w:szCs w:val="20"/>
          <w:shd w:val="clear" w:color="auto" w:fill="FFFFFF" w:themeFill="background1"/>
        </w:rPr>
        <w:t>,</w:t>
      </w:r>
      <w:r w:rsidR="00756CA4" w:rsidRPr="00794F4F">
        <w:rPr>
          <w:rFonts w:ascii="Arial" w:hAnsi="Arial" w:cs="Arial"/>
          <w:sz w:val="20"/>
          <w:szCs w:val="20"/>
          <w:shd w:val="clear" w:color="auto" w:fill="FFFFFF" w:themeFill="background1"/>
        </w:rPr>
        <w:t>23</w:t>
      </w:r>
      <w:r w:rsidR="009F2E4D" w:rsidRPr="00794F4F">
        <w:rPr>
          <w:rFonts w:ascii="Arial" w:hAnsi="Arial" w:cs="Arial"/>
          <w:sz w:val="20"/>
          <w:szCs w:val="20"/>
          <w:shd w:val="clear" w:color="auto" w:fill="FFFFFF" w:themeFill="background1"/>
        </w:rPr>
        <w:t>’ü</w:t>
      </w:r>
      <w:r w:rsidR="00943854" w:rsidRPr="00794F4F">
        <w:rPr>
          <w:rFonts w:ascii="Arial" w:hAnsi="Arial" w:cs="Arial"/>
          <w:sz w:val="20"/>
          <w:szCs w:val="20"/>
          <w:shd w:val="clear" w:color="auto" w:fill="FFFFFF" w:themeFill="background1"/>
        </w:rPr>
        <w:t xml:space="preserve"> (</w:t>
      </w:r>
      <w:r w:rsidR="004D26F1" w:rsidRPr="00794F4F">
        <w:rPr>
          <w:rFonts w:ascii="Arial" w:hAnsi="Arial" w:cs="Arial"/>
          <w:sz w:val="20"/>
          <w:szCs w:val="20"/>
          <w:shd w:val="clear" w:color="auto" w:fill="FFFFFF" w:themeFill="background1"/>
        </w:rPr>
        <w:t>31</w:t>
      </w:r>
      <w:r w:rsidR="004D26F1" w:rsidRPr="00FF1B59">
        <w:rPr>
          <w:rFonts w:ascii="Arial" w:hAnsi="Arial" w:cs="Arial"/>
          <w:sz w:val="20"/>
          <w:szCs w:val="20"/>
          <w:shd w:val="clear" w:color="auto" w:fill="FFFFFF" w:themeFill="background1"/>
        </w:rPr>
        <w:t xml:space="preserve"> Aralık 20</w:t>
      </w:r>
      <w:r w:rsidR="00304D5D" w:rsidRPr="00FF1B59">
        <w:rPr>
          <w:rFonts w:ascii="Arial" w:hAnsi="Arial" w:cs="Arial"/>
          <w:sz w:val="20"/>
          <w:szCs w:val="20"/>
          <w:shd w:val="clear" w:color="auto" w:fill="FFFFFF" w:themeFill="background1"/>
        </w:rPr>
        <w:t>2</w:t>
      </w:r>
      <w:r w:rsidR="00EE2981">
        <w:rPr>
          <w:rFonts w:ascii="Arial" w:hAnsi="Arial" w:cs="Arial"/>
          <w:sz w:val="20"/>
          <w:szCs w:val="20"/>
          <w:shd w:val="clear" w:color="auto" w:fill="FFFFFF" w:themeFill="background1"/>
        </w:rPr>
        <w:t>4</w:t>
      </w:r>
      <w:r w:rsidR="00BD6478" w:rsidRPr="00FF1B59">
        <w:rPr>
          <w:rFonts w:ascii="Arial" w:hAnsi="Arial" w:cs="Arial"/>
          <w:sz w:val="20"/>
          <w:szCs w:val="20"/>
          <w:shd w:val="clear" w:color="auto" w:fill="FFFFFF" w:themeFill="background1"/>
        </w:rPr>
        <w:t>:</w:t>
      </w:r>
      <w:r w:rsidR="00B51E45" w:rsidRPr="00FF1B59">
        <w:rPr>
          <w:rFonts w:ascii="Arial" w:hAnsi="Arial" w:cs="Arial"/>
          <w:sz w:val="20"/>
          <w:szCs w:val="20"/>
          <w:shd w:val="clear" w:color="auto" w:fill="FFFFFF" w:themeFill="background1"/>
        </w:rPr>
        <w:t xml:space="preserve"> </w:t>
      </w:r>
      <w:r w:rsidR="009F2E4D" w:rsidRPr="00FF1B59">
        <w:rPr>
          <w:rFonts w:ascii="Arial" w:hAnsi="Arial" w:cs="Arial"/>
          <w:sz w:val="20"/>
          <w:szCs w:val="20"/>
          <w:shd w:val="clear" w:color="auto" w:fill="FFFFFF" w:themeFill="background1"/>
        </w:rPr>
        <w:t>%</w:t>
      </w:r>
      <w:r w:rsidR="00C33B1F" w:rsidRPr="00FF1B59">
        <w:rPr>
          <w:rFonts w:ascii="Arial" w:hAnsi="Arial" w:cs="Arial"/>
          <w:sz w:val="20"/>
          <w:szCs w:val="20"/>
          <w:shd w:val="clear" w:color="auto" w:fill="FFFFFF" w:themeFill="background1"/>
        </w:rPr>
        <w:t>4</w:t>
      </w:r>
      <w:r w:rsidR="009F2E4D" w:rsidRPr="00FF1B59">
        <w:rPr>
          <w:rFonts w:ascii="Arial" w:hAnsi="Arial" w:cs="Arial"/>
          <w:sz w:val="20"/>
          <w:szCs w:val="20"/>
          <w:shd w:val="clear" w:color="auto" w:fill="FFFFFF" w:themeFill="background1"/>
        </w:rPr>
        <w:t>,</w:t>
      </w:r>
      <w:r w:rsidR="00C33B1F" w:rsidRPr="00FF1B59">
        <w:rPr>
          <w:rFonts w:ascii="Arial" w:hAnsi="Arial" w:cs="Arial"/>
          <w:sz w:val="20"/>
          <w:szCs w:val="20"/>
          <w:shd w:val="clear" w:color="auto" w:fill="FFFFFF" w:themeFill="background1"/>
        </w:rPr>
        <w:t>23</w:t>
      </w:r>
      <w:r w:rsidR="009F2E4D" w:rsidRPr="00FF1B59">
        <w:rPr>
          <w:rFonts w:ascii="Arial" w:hAnsi="Arial" w:cs="Arial"/>
          <w:sz w:val="20"/>
          <w:szCs w:val="20"/>
          <w:shd w:val="clear" w:color="auto" w:fill="FFFFFF" w:themeFill="background1"/>
        </w:rPr>
        <w:t xml:space="preserve">) İslam Kalkınma Bankası’na </w:t>
      </w:r>
      <w:r w:rsidR="009F2E4D" w:rsidRPr="0037531D">
        <w:rPr>
          <w:rFonts w:ascii="Arial" w:hAnsi="Arial" w:cs="Arial"/>
          <w:sz w:val="20"/>
          <w:szCs w:val="20"/>
          <w:shd w:val="clear" w:color="auto" w:fill="FFFFFF" w:themeFill="background1"/>
        </w:rPr>
        <w:t xml:space="preserve">ait </w:t>
      </w:r>
      <w:r w:rsidR="009F2E4D" w:rsidRPr="00794F4F">
        <w:rPr>
          <w:rFonts w:ascii="Arial" w:hAnsi="Arial" w:cs="Arial"/>
          <w:sz w:val="20"/>
          <w:szCs w:val="20"/>
          <w:shd w:val="clear" w:color="auto" w:fill="FFFFFF" w:themeFill="background1"/>
        </w:rPr>
        <w:t xml:space="preserve">olup </w:t>
      </w:r>
      <w:r w:rsidR="00637436" w:rsidRPr="00794F4F">
        <w:rPr>
          <w:rFonts w:ascii="Arial" w:hAnsi="Arial" w:cs="Arial"/>
          <w:sz w:val="20"/>
          <w:szCs w:val="20"/>
          <w:shd w:val="clear" w:color="auto" w:fill="FFFFFF" w:themeFill="background1"/>
        </w:rPr>
        <w:t>%</w:t>
      </w:r>
      <w:r w:rsidR="00756CA4" w:rsidRPr="00794F4F">
        <w:rPr>
          <w:rFonts w:ascii="Arial" w:hAnsi="Arial" w:cs="Arial"/>
          <w:sz w:val="20"/>
          <w:szCs w:val="20"/>
          <w:shd w:val="clear" w:color="auto" w:fill="FFFFFF" w:themeFill="background1"/>
        </w:rPr>
        <w:t>42</w:t>
      </w:r>
      <w:r w:rsidR="00D853C6" w:rsidRPr="00794F4F">
        <w:rPr>
          <w:rFonts w:ascii="Arial" w:hAnsi="Arial" w:cs="Arial"/>
          <w:sz w:val="20"/>
          <w:szCs w:val="20"/>
          <w:shd w:val="clear" w:color="auto" w:fill="FFFFFF" w:themeFill="background1"/>
        </w:rPr>
        <w:t>,</w:t>
      </w:r>
      <w:r w:rsidR="00756CA4" w:rsidRPr="00794F4F">
        <w:rPr>
          <w:rFonts w:ascii="Arial" w:hAnsi="Arial" w:cs="Arial"/>
          <w:sz w:val="20"/>
          <w:szCs w:val="20"/>
          <w:shd w:val="clear" w:color="auto" w:fill="FFFFFF" w:themeFill="background1"/>
        </w:rPr>
        <w:t>0</w:t>
      </w:r>
      <w:r w:rsidR="00473793" w:rsidRPr="00794F4F">
        <w:rPr>
          <w:rFonts w:ascii="Arial" w:hAnsi="Arial" w:cs="Arial"/>
          <w:sz w:val="20"/>
          <w:szCs w:val="20"/>
          <w:shd w:val="clear" w:color="auto" w:fill="FFFFFF" w:themeFill="background1"/>
        </w:rPr>
        <w:t>4</w:t>
      </w:r>
      <w:r w:rsidR="00D853C6" w:rsidRPr="00794F4F">
        <w:rPr>
          <w:rFonts w:ascii="Arial" w:hAnsi="Arial" w:cs="Arial"/>
          <w:sz w:val="20"/>
          <w:szCs w:val="20"/>
          <w:shd w:val="clear" w:color="auto" w:fill="FFFFFF" w:themeFill="background1"/>
        </w:rPr>
        <w:t>’</w:t>
      </w:r>
      <w:r w:rsidR="00F758BF" w:rsidRPr="00794F4F">
        <w:rPr>
          <w:rFonts w:ascii="Arial" w:hAnsi="Arial" w:cs="Arial"/>
          <w:sz w:val="20"/>
          <w:szCs w:val="20"/>
          <w:shd w:val="clear" w:color="auto" w:fill="FFFFFF" w:themeFill="background1"/>
        </w:rPr>
        <w:t>ü</w:t>
      </w:r>
      <w:r w:rsidR="009F2E4D" w:rsidRPr="00794F4F">
        <w:rPr>
          <w:rFonts w:ascii="Arial" w:hAnsi="Arial" w:cs="Arial"/>
          <w:sz w:val="20"/>
          <w:szCs w:val="20"/>
          <w:shd w:val="clear" w:color="auto" w:fill="FFFFFF" w:themeFill="background1"/>
        </w:rPr>
        <w:t xml:space="preserve"> (</w:t>
      </w:r>
      <w:r w:rsidR="004D26F1" w:rsidRPr="00794F4F">
        <w:rPr>
          <w:rFonts w:ascii="Arial" w:hAnsi="Arial" w:cs="Arial"/>
          <w:sz w:val="20"/>
          <w:szCs w:val="20"/>
          <w:shd w:val="clear" w:color="auto" w:fill="FFFFFF" w:themeFill="background1"/>
        </w:rPr>
        <w:t>31</w:t>
      </w:r>
      <w:r w:rsidR="004D26F1" w:rsidRPr="00FF1B59">
        <w:rPr>
          <w:rFonts w:ascii="Arial" w:hAnsi="Arial" w:cs="Arial"/>
          <w:sz w:val="20"/>
          <w:szCs w:val="20"/>
          <w:shd w:val="clear" w:color="auto" w:fill="FFFFFF" w:themeFill="background1"/>
        </w:rPr>
        <w:t xml:space="preserve"> Aralık 20</w:t>
      </w:r>
      <w:r w:rsidR="00304D5D" w:rsidRPr="00FF1B59">
        <w:rPr>
          <w:rFonts w:ascii="Arial" w:hAnsi="Arial" w:cs="Arial"/>
          <w:sz w:val="20"/>
          <w:szCs w:val="20"/>
          <w:shd w:val="clear" w:color="auto" w:fill="FFFFFF" w:themeFill="background1"/>
        </w:rPr>
        <w:t>2</w:t>
      </w:r>
      <w:r w:rsidR="003937E3">
        <w:rPr>
          <w:rFonts w:ascii="Arial" w:hAnsi="Arial" w:cs="Arial"/>
          <w:sz w:val="20"/>
          <w:szCs w:val="20"/>
          <w:shd w:val="clear" w:color="auto" w:fill="FFFFFF" w:themeFill="background1"/>
        </w:rPr>
        <w:t>4</w:t>
      </w:r>
      <w:r w:rsidR="009F2E4D" w:rsidRPr="00FF1B59">
        <w:rPr>
          <w:rFonts w:ascii="Arial" w:hAnsi="Arial" w:cs="Arial"/>
          <w:sz w:val="20"/>
          <w:szCs w:val="20"/>
          <w:shd w:val="clear" w:color="auto" w:fill="FFFFFF" w:themeFill="background1"/>
        </w:rPr>
        <w:t>: %</w:t>
      </w:r>
      <w:r w:rsidR="00C33B1F" w:rsidRPr="00FF1B59">
        <w:rPr>
          <w:rFonts w:ascii="Arial" w:hAnsi="Arial" w:cs="Arial"/>
          <w:sz w:val="20"/>
          <w:szCs w:val="20"/>
          <w:shd w:val="clear" w:color="auto" w:fill="FFFFFF" w:themeFill="background1"/>
        </w:rPr>
        <w:t>42</w:t>
      </w:r>
      <w:r w:rsidR="009F2E4D" w:rsidRPr="00FF1B59">
        <w:rPr>
          <w:rFonts w:ascii="Arial" w:hAnsi="Arial" w:cs="Arial"/>
          <w:sz w:val="20"/>
          <w:szCs w:val="20"/>
          <w:shd w:val="clear" w:color="auto" w:fill="FFFFFF" w:themeFill="background1"/>
        </w:rPr>
        <w:t>,</w:t>
      </w:r>
      <w:r w:rsidR="00C33B1F" w:rsidRPr="00FF1B59">
        <w:rPr>
          <w:rFonts w:ascii="Arial" w:hAnsi="Arial" w:cs="Arial"/>
          <w:sz w:val="20"/>
          <w:szCs w:val="20"/>
          <w:shd w:val="clear" w:color="auto" w:fill="FFFFFF" w:themeFill="background1"/>
        </w:rPr>
        <w:t>0</w:t>
      </w:r>
      <w:r w:rsidR="00DC254D" w:rsidRPr="00FF1B59">
        <w:rPr>
          <w:rFonts w:ascii="Arial" w:hAnsi="Arial" w:cs="Arial"/>
          <w:sz w:val="20"/>
          <w:szCs w:val="20"/>
          <w:shd w:val="clear" w:color="auto" w:fill="FFFFFF" w:themeFill="background1"/>
        </w:rPr>
        <w:t>3</w:t>
      </w:r>
      <w:r w:rsidR="009F2E4D" w:rsidRPr="00FF1B59">
        <w:rPr>
          <w:rFonts w:ascii="Arial" w:hAnsi="Arial" w:cs="Arial"/>
          <w:sz w:val="20"/>
          <w:szCs w:val="20"/>
          <w:shd w:val="clear" w:color="auto" w:fill="FFFFFF" w:themeFill="background1"/>
        </w:rPr>
        <w:t xml:space="preserve">) Borsa İstanbul’a </w:t>
      </w:r>
      <w:proofErr w:type="spellStart"/>
      <w:r w:rsidR="009F2E4D" w:rsidRPr="00FF1B59">
        <w:rPr>
          <w:rFonts w:ascii="Arial" w:hAnsi="Arial" w:cs="Arial"/>
          <w:sz w:val="20"/>
          <w:szCs w:val="20"/>
          <w:shd w:val="clear" w:color="auto" w:fill="FFFFFF" w:themeFill="background1"/>
        </w:rPr>
        <w:t>kote</w:t>
      </w:r>
      <w:proofErr w:type="spellEnd"/>
      <w:r w:rsidR="009F2E4D" w:rsidRPr="00FF1B59">
        <w:rPr>
          <w:rFonts w:ascii="Arial" w:hAnsi="Arial" w:cs="Arial"/>
          <w:sz w:val="20"/>
          <w:szCs w:val="20"/>
          <w:shd w:val="clear" w:color="auto" w:fill="FFFFFF" w:themeFill="background1"/>
        </w:rPr>
        <w:t>,</w:t>
      </w:r>
      <w:r w:rsidR="008019E2" w:rsidRPr="00FF1B59">
        <w:rPr>
          <w:rFonts w:ascii="Arial" w:hAnsi="Arial" w:cs="Arial"/>
          <w:sz w:val="20"/>
          <w:szCs w:val="20"/>
          <w:shd w:val="clear" w:color="auto" w:fill="FFFFFF" w:themeFill="background1"/>
        </w:rPr>
        <w:t xml:space="preserve"> </w:t>
      </w:r>
      <w:r w:rsidR="009F2E4D" w:rsidRPr="00FF1B59">
        <w:rPr>
          <w:rFonts w:ascii="Arial" w:hAnsi="Arial" w:cs="Arial"/>
          <w:sz w:val="20"/>
          <w:szCs w:val="20"/>
          <w:shd w:val="clear" w:color="auto" w:fill="FFFFFF" w:themeFill="background1"/>
        </w:rPr>
        <w:t>halka açık hisselerden oluşmaktadır. Kalan kısım ise farklı gerçek ve tüzel kişilere aittir</w:t>
      </w:r>
      <w:r w:rsidR="00637436" w:rsidRPr="00FF1B59">
        <w:rPr>
          <w:rFonts w:ascii="Arial" w:hAnsi="Arial" w:cs="Arial"/>
          <w:sz w:val="20"/>
          <w:szCs w:val="20"/>
          <w:shd w:val="clear" w:color="auto" w:fill="FFFFFF" w:themeFill="background1"/>
        </w:rPr>
        <w:t>.</w:t>
      </w:r>
    </w:p>
    <w:p w14:paraId="14E360E8" w14:textId="77777777" w:rsidR="00F43D34" w:rsidRPr="00FF1B59" w:rsidRDefault="00F43D34" w:rsidP="007B49DB">
      <w:pPr>
        <w:shd w:val="clear" w:color="auto" w:fill="FFFFFF" w:themeFill="background1"/>
        <w:jc w:val="both"/>
        <w:rPr>
          <w:rFonts w:ascii="Arial" w:hAnsi="Arial" w:cs="Arial"/>
          <w:sz w:val="20"/>
          <w:szCs w:val="20"/>
          <w:vertAlign w:val="superscript"/>
        </w:rPr>
      </w:pPr>
    </w:p>
    <w:p w14:paraId="72097367" w14:textId="77777777" w:rsidR="000F506C" w:rsidRPr="00FF1B59" w:rsidRDefault="000F506C" w:rsidP="007B49DB">
      <w:pPr>
        <w:shd w:val="clear" w:color="auto" w:fill="FFFFFF" w:themeFill="background1"/>
        <w:jc w:val="both"/>
        <w:rPr>
          <w:rFonts w:ascii="Arial" w:hAnsi="Arial" w:cs="Arial"/>
          <w:sz w:val="20"/>
          <w:szCs w:val="20"/>
        </w:rPr>
      </w:pPr>
    </w:p>
    <w:p w14:paraId="6F9D2F6D" w14:textId="77777777" w:rsidR="005A25EF" w:rsidRPr="00FF1B59" w:rsidRDefault="005A25EF" w:rsidP="007B49DB">
      <w:pPr>
        <w:shd w:val="clear" w:color="auto" w:fill="FFFFFF" w:themeFill="background1"/>
        <w:rPr>
          <w:rFonts w:ascii="Arial" w:hAnsi="Arial" w:cs="Arial"/>
          <w:b/>
          <w:bCs/>
          <w:sz w:val="20"/>
          <w:szCs w:val="20"/>
          <w:lang w:eastAsia="en-US"/>
        </w:rPr>
      </w:pPr>
      <w:r w:rsidRPr="00FF1B59">
        <w:rPr>
          <w:rFonts w:ascii="Arial" w:hAnsi="Arial" w:cs="Arial"/>
          <w:sz w:val="20"/>
          <w:szCs w:val="20"/>
        </w:rPr>
        <w:br w:type="page"/>
      </w:r>
    </w:p>
    <w:p w14:paraId="7C314FEC" w14:textId="77777777" w:rsidR="002C6E36" w:rsidRPr="00FF1B59" w:rsidRDefault="005A25EF" w:rsidP="00B12729">
      <w:pPr>
        <w:pStyle w:val="Heading4"/>
        <w:tabs>
          <w:tab w:val="left" w:pos="1080"/>
        </w:tabs>
        <w:spacing w:after="120"/>
        <w:ind w:right="-784" w:hanging="425"/>
        <w:rPr>
          <w:rFonts w:ascii="Arial" w:hAnsi="Arial" w:cs="Arial"/>
          <w:sz w:val="20"/>
          <w:szCs w:val="20"/>
        </w:rPr>
      </w:pPr>
      <w:r w:rsidRPr="00FF1B59">
        <w:rPr>
          <w:rFonts w:ascii="Arial" w:hAnsi="Arial" w:cs="Arial"/>
          <w:sz w:val="20"/>
          <w:szCs w:val="20"/>
        </w:rPr>
        <w:lastRenderedPageBreak/>
        <w:t>III</w:t>
      </w:r>
      <w:r w:rsidR="001664EA" w:rsidRPr="00FF1B59">
        <w:rPr>
          <w:rFonts w:ascii="Arial" w:hAnsi="Arial" w:cs="Arial"/>
          <w:sz w:val="20"/>
          <w:szCs w:val="20"/>
        </w:rPr>
        <w:t>.</w:t>
      </w:r>
      <w:r w:rsidR="001664EA" w:rsidRPr="00FF1B59">
        <w:rPr>
          <w:rFonts w:ascii="Arial" w:hAnsi="Arial" w:cs="Arial"/>
          <w:sz w:val="20"/>
          <w:szCs w:val="20"/>
        </w:rPr>
        <w:tab/>
      </w:r>
      <w:bookmarkStart w:id="11" w:name="_Hlk110848868"/>
      <w:r w:rsidR="001664EA" w:rsidRPr="00FF1B59">
        <w:rPr>
          <w:rFonts w:ascii="Arial" w:hAnsi="Arial" w:cs="Arial"/>
          <w:sz w:val="20"/>
          <w:szCs w:val="20"/>
        </w:rPr>
        <w:t xml:space="preserve">Banka’nın </w:t>
      </w:r>
      <w:r w:rsidR="002C6E36" w:rsidRPr="00FF1B59">
        <w:rPr>
          <w:rFonts w:ascii="Arial" w:hAnsi="Arial" w:cs="Arial"/>
          <w:sz w:val="20"/>
          <w:szCs w:val="20"/>
        </w:rPr>
        <w:t>yönetim kurulu başkan ve üyeleri, denetim komitesi üyeleri ile genel müdür ve yardımcılarının varsa Banka’da sahip oldukları paylara ve sorumluluk alanlarına ilişkin açıklama</w:t>
      </w:r>
      <w:r w:rsidR="00B03E6B" w:rsidRPr="00FF1B59">
        <w:rPr>
          <w:rFonts w:ascii="Arial" w:hAnsi="Arial" w:cs="Arial"/>
          <w:sz w:val="20"/>
          <w:szCs w:val="20"/>
        </w:rPr>
        <w:t>lar</w:t>
      </w:r>
      <w:r w:rsidR="002C6E36" w:rsidRPr="00FF1B59">
        <w:rPr>
          <w:rFonts w:ascii="Arial" w:hAnsi="Arial" w:cs="Arial"/>
          <w:sz w:val="20"/>
          <w:szCs w:val="20"/>
        </w:rPr>
        <w:t>:</w:t>
      </w:r>
    </w:p>
    <w:p w14:paraId="0AD3FD29" w14:textId="77777777" w:rsidR="002C6E36" w:rsidRPr="00FF1B59" w:rsidRDefault="002C6E36" w:rsidP="00B12729">
      <w:pPr>
        <w:ind w:left="1980"/>
        <w:jc w:val="both"/>
        <w:rPr>
          <w:rFonts w:ascii="Arial" w:hAnsi="Arial" w:cs="Arial"/>
          <w:sz w:val="4"/>
          <w:szCs w:val="4"/>
        </w:rPr>
      </w:pPr>
    </w:p>
    <w:tbl>
      <w:tblPr>
        <w:tblW w:w="9863" w:type="dxa"/>
        <w:tblLook w:val="0000" w:firstRow="0" w:lastRow="0" w:firstColumn="0" w:lastColumn="0" w:noHBand="0" w:noVBand="0"/>
      </w:tblPr>
      <w:tblGrid>
        <w:gridCol w:w="2127"/>
        <w:gridCol w:w="2551"/>
        <w:gridCol w:w="2977"/>
        <w:gridCol w:w="1276"/>
        <w:gridCol w:w="932"/>
      </w:tblGrid>
      <w:tr w:rsidR="000F21C0" w:rsidRPr="00FF1B59" w14:paraId="14460ADB" w14:textId="77777777" w:rsidTr="00A34004">
        <w:trPr>
          <w:trHeight w:val="170"/>
        </w:trPr>
        <w:tc>
          <w:tcPr>
            <w:tcW w:w="2127" w:type="dxa"/>
            <w:tcBorders>
              <w:top w:val="single" w:sz="4" w:space="0" w:color="auto"/>
              <w:bottom w:val="single" w:sz="4" w:space="0" w:color="auto"/>
            </w:tcBorders>
            <w:shd w:val="clear" w:color="auto" w:fill="auto"/>
            <w:vAlign w:val="bottom"/>
          </w:tcPr>
          <w:p w14:paraId="01A3BB15" w14:textId="77777777" w:rsidR="000F21C0" w:rsidRPr="00FF1B59" w:rsidRDefault="000F21C0" w:rsidP="00B12729">
            <w:pPr>
              <w:pStyle w:val="BodyTextIndent"/>
              <w:tabs>
                <w:tab w:val="left" w:pos="900"/>
              </w:tabs>
              <w:ind w:left="-80" w:right="-11" w:hanging="28"/>
              <w:jc w:val="left"/>
              <w:rPr>
                <w:rFonts w:ascii="Arial" w:hAnsi="Arial" w:cs="Arial"/>
                <w:b/>
                <w:bCs/>
                <w:sz w:val="16"/>
                <w:szCs w:val="16"/>
              </w:rPr>
            </w:pPr>
            <w:bookmarkStart w:id="12" w:name="_Hlk133333646"/>
            <w:bookmarkStart w:id="13" w:name="_Hlk71129776"/>
            <w:bookmarkStart w:id="14" w:name="_Hlk109737755"/>
            <w:bookmarkStart w:id="15" w:name="_Hlk117668946"/>
            <w:r w:rsidRPr="00FF1B59">
              <w:rPr>
                <w:rFonts w:ascii="Arial" w:hAnsi="Arial" w:cs="Arial"/>
                <w:b/>
                <w:bCs/>
                <w:sz w:val="16"/>
                <w:szCs w:val="16"/>
              </w:rPr>
              <w:t>Unvanı</w:t>
            </w:r>
          </w:p>
        </w:tc>
        <w:tc>
          <w:tcPr>
            <w:tcW w:w="2551" w:type="dxa"/>
            <w:tcBorders>
              <w:top w:val="single" w:sz="4" w:space="0" w:color="auto"/>
              <w:bottom w:val="single" w:sz="4" w:space="0" w:color="auto"/>
            </w:tcBorders>
            <w:shd w:val="clear" w:color="auto" w:fill="auto"/>
            <w:vAlign w:val="bottom"/>
          </w:tcPr>
          <w:p w14:paraId="014CB60D" w14:textId="77777777" w:rsidR="000F21C0" w:rsidRPr="00FF1B59" w:rsidRDefault="000F21C0" w:rsidP="00B12729">
            <w:pPr>
              <w:pStyle w:val="BodyTextIndent"/>
              <w:tabs>
                <w:tab w:val="left" w:pos="900"/>
              </w:tabs>
              <w:ind w:left="-108" w:firstLine="0"/>
              <w:jc w:val="left"/>
              <w:rPr>
                <w:rFonts w:ascii="Arial" w:hAnsi="Arial" w:cs="Arial"/>
                <w:b/>
                <w:bCs/>
                <w:sz w:val="16"/>
                <w:szCs w:val="16"/>
              </w:rPr>
            </w:pPr>
            <w:r w:rsidRPr="00FF1B59">
              <w:rPr>
                <w:rFonts w:ascii="Arial" w:hAnsi="Arial" w:cs="Arial"/>
                <w:b/>
                <w:bCs/>
                <w:sz w:val="16"/>
                <w:szCs w:val="16"/>
              </w:rPr>
              <w:t>Adı ve Soyadı</w:t>
            </w:r>
          </w:p>
        </w:tc>
        <w:tc>
          <w:tcPr>
            <w:tcW w:w="2977" w:type="dxa"/>
            <w:tcBorders>
              <w:top w:val="single" w:sz="4" w:space="0" w:color="auto"/>
              <w:bottom w:val="single" w:sz="4" w:space="0" w:color="auto"/>
            </w:tcBorders>
            <w:shd w:val="clear" w:color="auto" w:fill="auto"/>
            <w:vAlign w:val="bottom"/>
          </w:tcPr>
          <w:p w14:paraId="76F0C4A5" w14:textId="77777777" w:rsidR="000F21C0" w:rsidRPr="00FF1B59" w:rsidRDefault="000F21C0" w:rsidP="00B12729">
            <w:pPr>
              <w:pStyle w:val="BodyTextIndent"/>
              <w:tabs>
                <w:tab w:val="left" w:pos="900"/>
              </w:tabs>
              <w:ind w:left="-108" w:firstLine="0"/>
              <w:jc w:val="left"/>
              <w:rPr>
                <w:rFonts w:ascii="Arial" w:hAnsi="Arial" w:cs="Arial"/>
                <w:b/>
                <w:bCs/>
                <w:sz w:val="16"/>
                <w:szCs w:val="16"/>
              </w:rPr>
            </w:pPr>
            <w:r w:rsidRPr="00FF1B59">
              <w:rPr>
                <w:rFonts w:ascii="Arial" w:hAnsi="Arial" w:cs="Arial"/>
                <w:b/>
                <w:bCs/>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0DB4F4ED" w14:textId="77777777" w:rsidR="000F21C0" w:rsidRPr="00FF1B59" w:rsidRDefault="000F21C0" w:rsidP="00B12729">
            <w:pPr>
              <w:pStyle w:val="BodyTextIndent"/>
              <w:tabs>
                <w:tab w:val="left" w:pos="900"/>
              </w:tabs>
              <w:ind w:left="-108" w:firstLine="0"/>
              <w:jc w:val="left"/>
              <w:rPr>
                <w:rFonts w:ascii="Arial" w:hAnsi="Arial" w:cs="Arial"/>
                <w:b/>
                <w:bCs/>
                <w:sz w:val="16"/>
                <w:szCs w:val="16"/>
              </w:rPr>
            </w:pPr>
            <w:r w:rsidRPr="00FF1B59">
              <w:rPr>
                <w:rFonts w:ascii="Arial" w:hAnsi="Arial" w:cs="Arial"/>
                <w:b/>
                <w:bCs/>
                <w:sz w:val="16"/>
                <w:szCs w:val="16"/>
              </w:rPr>
              <w:t>Öğrenim</w:t>
            </w:r>
          </w:p>
          <w:p w14:paraId="7224E084" w14:textId="77777777" w:rsidR="000F21C0" w:rsidRPr="00FF1B59" w:rsidRDefault="000F21C0" w:rsidP="00B12729">
            <w:pPr>
              <w:pStyle w:val="BodyTextIndent"/>
              <w:tabs>
                <w:tab w:val="left" w:pos="900"/>
              </w:tabs>
              <w:ind w:left="-108" w:firstLine="0"/>
              <w:jc w:val="left"/>
              <w:rPr>
                <w:rFonts w:ascii="Arial" w:hAnsi="Arial" w:cs="Arial"/>
                <w:b/>
                <w:bCs/>
                <w:sz w:val="16"/>
                <w:szCs w:val="16"/>
              </w:rPr>
            </w:pPr>
            <w:r w:rsidRPr="00FF1B59">
              <w:rPr>
                <w:rFonts w:ascii="Arial" w:hAnsi="Arial" w:cs="Arial"/>
                <w:b/>
                <w:bCs/>
                <w:sz w:val="16"/>
                <w:szCs w:val="16"/>
              </w:rPr>
              <w:t>Durumu</w:t>
            </w:r>
          </w:p>
        </w:tc>
        <w:tc>
          <w:tcPr>
            <w:tcW w:w="932" w:type="dxa"/>
            <w:tcBorders>
              <w:top w:val="single" w:sz="4" w:space="0" w:color="auto"/>
              <w:bottom w:val="single" w:sz="4" w:space="0" w:color="auto"/>
            </w:tcBorders>
            <w:shd w:val="clear" w:color="auto" w:fill="auto"/>
            <w:vAlign w:val="bottom"/>
          </w:tcPr>
          <w:p w14:paraId="0BC61F8B" w14:textId="77777777" w:rsidR="000F21C0" w:rsidRPr="00FF1B59" w:rsidRDefault="000F21C0" w:rsidP="00B12729">
            <w:pPr>
              <w:pStyle w:val="BodyTextIndent"/>
              <w:ind w:left="-108" w:firstLine="0"/>
              <w:jc w:val="right"/>
              <w:rPr>
                <w:rFonts w:ascii="Arial" w:hAnsi="Arial" w:cs="Arial"/>
                <w:b/>
                <w:bCs/>
                <w:sz w:val="16"/>
                <w:szCs w:val="16"/>
              </w:rPr>
            </w:pPr>
            <w:r w:rsidRPr="00FF1B59">
              <w:rPr>
                <w:rFonts w:ascii="Arial" w:hAnsi="Arial" w:cs="Arial"/>
                <w:b/>
                <w:bCs/>
                <w:sz w:val="16"/>
                <w:szCs w:val="16"/>
              </w:rPr>
              <w:t>Hisse</w:t>
            </w:r>
          </w:p>
          <w:p w14:paraId="4AB4C713" w14:textId="77777777" w:rsidR="000F21C0" w:rsidRPr="00FF1B59" w:rsidRDefault="000F21C0" w:rsidP="00B12729">
            <w:pPr>
              <w:pStyle w:val="BodyTextIndent"/>
              <w:ind w:left="-108" w:firstLine="0"/>
              <w:jc w:val="right"/>
              <w:rPr>
                <w:rFonts w:ascii="Arial" w:hAnsi="Arial" w:cs="Arial"/>
                <w:b/>
                <w:bCs/>
                <w:sz w:val="16"/>
                <w:szCs w:val="16"/>
              </w:rPr>
            </w:pPr>
            <w:r w:rsidRPr="00FF1B59">
              <w:rPr>
                <w:rFonts w:ascii="Arial" w:hAnsi="Arial" w:cs="Arial"/>
                <w:b/>
                <w:bCs/>
                <w:sz w:val="16"/>
                <w:szCs w:val="16"/>
              </w:rPr>
              <w:t>Oranı (%)</w:t>
            </w:r>
          </w:p>
        </w:tc>
      </w:tr>
      <w:tr w:rsidR="000F21C0" w:rsidRPr="00FF1B59" w14:paraId="63B88AD4" w14:textId="77777777" w:rsidTr="00A34004">
        <w:trPr>
          <w:trHeight w:val="60"/>
        </w:trPr>
        <w:tc>
          <w:tcPr>
            <w:tcW w:w="2127" w:type="dxa"/>
            <w:tcBorders>
              <w:top w:val="single" w:sz="4" w:space="0" w:color="auto"/>
            </w:tcBorders>
            <w:shd w:val="clear" w:color="auto" w:fill="auto"/>
            <w:vAlign w:val="bottom"/>
          </w:tcPr>
          <w:p w14:paraId="5E1B3D10" w14:textId="77777777" w:rsidR="000F21C0" w:rsidRPr="00FF1B59" w:rsidRDefault="000F21C0" w:rsidP="00B12729">
            <w:pPr>
              <w:ind w:left="-80" w:right="-11" w:hanging="28"/>
              <w:jc w:val="both"/>
              <w:rPr>
                <w:rFonts w:ascii="Arial" w:hAnsi="Arial" w:cs="Arial"/>
                <w:b/>
                <w:bCs/>
                <w:sz w:val="16"/>
                <w:szCs w:val="16"/>
              </w:rPr>
            </w:pPr>
          </w:p>
        </w:tc>
        <w:tc>
          <w:tcPr>
            <w:tcW w:w="2551" w:type="dxa"/>
            <w:tcBorders>
              <w:top w:val="single" w:sz="4" w:space="0" w:color="auto"/>
            </w:tcBorders>
            <w:shd w:val="clear" w:color="auto" w:fill="auto"/>
            <w:vAlign w:val="bottom"/>
          </w:tcPr>
          <w:p w14:paraId="56026FEB" w14:textId="77777777" w:rsidR="000F21C0" w:rsidRPr="00FF1B59" w:rsidRDefault="000F21C0" w:rsidP="00B12729">
            <w:pPr>
              <w:ind w:left="-108"/>
              <w:rPr>
                <w:rFonts w:ascii="Arial" w:hAnsi="Arial" w:cs="Arial"/>
                <w:b/>
                <w:bCs/>
                <w:sz w:val="16"/>
                <w:szCs w:val="16"/>
              </w:rPr>
            </w:pPr>
          </w:p>
        </w:tc>
        <w:tc>
          <w:tcPr>
            <w:tcW w:w="2977" w:type="dxa"/>
            <w:tcBorders>
              <w:top w:val="single" w:sz="4" w:space="0" w:color="auto"/>
            </w:tcBorders>
            <w:shd w:val="clear" w:color="auto" w:fill="auto"/>
            <w:vAlign w:val="bottom"/>
          </w:tcPr>
          <w:p w14:paraId="368C73CC" w14:textId="77777777" w:rsidR="000F21C0" w:rsidRPr="00FF1B59" w:rsidRDefault="000F21C0" w:rsidP="00B12729">
            <w:pPr>
              <w:ind w:left="-108"/>
              <w:rPr>
                <w:rFonts w:ascii="Arial" w:hAnsi="Arial" w:cs="Arial"/>
                <w:b/>
                <w:bCs/>
                <w:sz w:val="16"/>
                <w:szCs w:val="16"/>
              </w:rPr>
            </w:pPr>
          </w:p>
        </w:tc>
        <w:tc>
          <w:tcPr>
            <w:tcW w:w="1276" w:type="dxa"/>
            <w:tcBorders>
              <w:top w:val="single" w:sz="4" w:space="0" w:color="auto"/>
            </w:tcBorders>
            <w:shd w:val="clear" w:color="auto" w:fill="auto"/>
            <w:vAlign w:val="bottom"/>
          </w:tcPr>
          <w:p w14:paraId="45432264" w14:textId="77777777" w:rsidR="000F21C0" w:rsidRPr="00FF1B59" w:rsidRDefault="000F21C0" w:rsidP="00B12729">
            <w:pPr>
              <w:ind w:left="-108"/>
              <w:rPr>
                <w:rFonts w:ascii="Arial" w:hAnsi="Arial" w:cs="Arial"/>
                <w:b/>
                <w:bCs/>
                <w:sz w:val="16"/>
                <w:szCs w:val="16"/>
              </w:rPr>
            </w:pPr>
          </w:p>
        </w:tc>
        <w:tc>
          <w:tcPr>
            <w:tcW w:w="932" w:type="dxa"/>
            <w:tcBorders>
              <w:top w:val="single" w:sz="4" w:space="0" w:color="auto"/>
            </w:tcBorders>
            <w:shd w:val="clear" w:color="auto" w:fill="auto"/>
            <w:vAlign w:val="bottom"/>
          </w:tcPr>
          <w:p w14:paraId="3B8B2288" w14:textId="77777777" w:rsidR="000F21C0" w:rsidRPr="00FF1B59" w:rsidRDefault="000F21C0" w:rsidP="00B12729">
            <w:pPr>
              <w:ind w:left="-108"/>
              <w:rPr>
                <w:rFonts w:ascii="Arial" w:hAnsi="Arial" w:cs="Arial"/>
                <w:b/>
                <w:bCs/>
                <w:sz w:val="16"/>
                <w:szCs w:val="16"/>
              </w:rPr>
            </w:pPr>
          </w:p>
        </w:tc>
      </w:tr>
      <w:tr w:rsidR="000F21C0" w:rsidRPr="00FF1B59" w14:paraId="4B9375EE" w14:textId="77777777" w:rsidTr="00A34004">
        <w:trPr>
          <w:trHeight w:val="170"/>
        </w:trPr>
        <w:tc>
          <w:tcPr>
            <w:tcW w:w="2127" w:type="dxa"/>
            <w:shd w:val="clear" w:color="auto" w:fill="auto"/>
          </w:tcPr>
          <w:p w14:paraId="39B2D589" w14:textId="77777777" w:rsidR="000F21C0" w:rsidRPr="009F72BA" w:rsidRDefault="000F21C0" w:rsidP="00B12729">
            <w:pPr>
              <w:pStyle w:val="BodyTextIndent"/>
              <w:tabs>
                <w:tab w:val="left" w:pos="900"/>
              </w:tabs>
              <w:ind w:left="-80" w:right="-11" w:hanging="28"/>
              <w:jc w:val="left"/>
              <w:rPr>
                <w:rFonts w:ascii="Arial" w:hAnsi="Arial" w:cs="Arial"/>
                <w:b/>
                <w:sz w:val="16"/>
                <w:szCs w:val="16"/>
              </w:rPr>
            </w:pPr>
            <w:r w:rsidRPr="009F72BA">
              <w:rPr>
                <w:rFonts w:ascii="Arial" w:hAnsi="Arial" w:cs="Arial"/>
                <w:b/>
                <w:sz w:val="16"/>
                <w:szCs w:val="16"/>
              </w:rPr>
              <w:t>Yönetim Kurulu Başkanı</w:t>
            </w:r>
          </w:p>
        </w:tc>
        <w:tc>
          <w:tcPr>
            <w:tcW w:w="2551" w:type="dxa"/>
            <w:shd w:val="clear" w:color="auto" w:fill="auto"/>
          </w:tcPr>
          <w:p w14:paraId="1CB6BF8A" w14:textId="77777777" w:rsidR="000F21C0" w:rsidRPr="00C711EC" w:rsidRDefault="006437D4" w:rsidP="00B12729">
            <w:pPr>
              <w:pStyle w:val="BodyTextIndent"/>
              <w:tabs>
                <w:tab w:val="left" w:pos="900"/>
              </w:tabs>
              <w:ind w:left="-108" w:firstLine="0"/>
              <w:jc w:val="left"/>
              <w:rPr>
                <w:rFonts w:ascii="Arial" w:hAnsi="Arial" w:cs="Arial"/>
                <w:sz w:val="16"/>
                <w:szCs w:val="16"/>
              </w:rPr>
            </w:pPr>
            <w:proofErr w:type="spellStart"/>
            <w:r w:rsidRPr="00C711EC">
              <w:rPr>
                <w:rFonts w:ascii="Arial" w:hAnsi="Arial" w:cs="Arial"/>
                <w:sz w:val="16"/>
                <w:szCs w:val="16"/>
              </w:rPr>
              <w:t>Houssem</w:t>
            </w:r>
            <w:proofErr w:type="spellEnd"/>
            <w:r w:rsidRPr="00C711EC">
              <w:rPr>
                <w:rFonts w:ascii="Arial" w:hAnsi="Arial" w:cs="Arial"/>
                <w:sz w:val="16"/>
                <w:szCs w:val="16"/>
              </w:rPr>
              <w:t xml:space="preserve"> BEN HAJ AMOR</w:t>
            </w:r>
          </w:p>
        </w:tc>
        <w:tc>
          <w:tcPr>
            <w:tcW w:w="2977" w:type="dxa"/>
            <w:shd w:val="clear" w:color="auto" w:fill="auto"/>
          </w:tcPr>
          <w:p w14:paraId="29DED1A6" w14:textId="77777777" w:rsidR="000F21C0" w:rsidRPr="00C711EC" w:rsidRDefault="000F21C0"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Yönetim Kurulu Başkanı</w:t>
            </w:r>
          </w:p>
        </w:tc>
        <w:tc>
          <w:tcPr>
            <w:tcW w:w="1276" w:type="dxa"/>
            <w:shd w:val="clear" w:color="auto" w:fill="auto"/>
          </w:tcPr>
          <w:p w14:paraId="641D8FD7" w14:textId="77777777" w:rsidR="000F21C0" w:rsidRPr="00C711EC" w:rsidRDefault="006F0C9A"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Lisans</w:t>
            </w:r>
          </w:p>
        </w:tc>
        <w:tc>
          <w:tcPr>
            <w:tcW w:w="932" w:type="dxa"/>
            <w:shd w:val="clear" w:color="auto" w:fill="auto"/>
          </w:tcPr>
          <w:p w14:paraId="5D241055" w14:textId="77777777" w:rsidR="000F21C0" w:rsidRPr="00C711EC" w:rsidRDefault="00B65DAF" w:rsidP="00B12729">
            <w:pPr>
              <w:pStyle w:val="BodyTextIndent"/>
              <w:ind w:firstLine="0"/>
              <w:jc w:val="right"/>
              <w:rPr>
                <w:rFonts w:ascii="Arial" w:hAnsi="Arial" w:cs="Arial"/>
                <w:sz w:val="16"/>
                <w:szCs w:val="16"/>
              </w:rPr>
            </w:pPr>
            <w:r w:rsidRPr="00C711EC">
              <w:rPr>
                <w:rFonts w:ascii="Arial" w:hAnsi="Arial" w:cs="Arial"/>
                <w:sz w:val="16"/>
                <w:szCs w:val="16"/>
              </w:rPr>
              <w:t>-</w:t>
            </w:r>
          </w:p>
        </w:tc>
      </w:tr>
      <w:tr w:rsidR="000F21C0" w:rsidRPr="00FF1B59" w14:paraId="67B9EF91" w14:textId="77777777" w:rsidTr="00A34004">
        <w:trPr>
          <w:trHeight w:val="70"/>
        </w:trPr>
        <w:tc>
          <w:tcPr>
            <w:tcW w:w="2127" w:type="dxa"/>
            <w:shd w:val="clear" w:color="auto" w:fill="auto"/>
          </w:tcPr>
          <w:p w14:paraId="731FF842" w14:textId="77777777" w:rsidR="000F21C0" w:rsidRPr="009F72BA" w:rsidRDefault="000F21C0" w:rsidP="00B12729">
            <w:pPr>
              <w:pStyle w:val="BodyTextIndent"/>
              <w:tabs>
                <w:tab w:val="left" w:pos="900"/>
              </w:tabs>
              <w:ind w:left="-80" w:right="-11" w:hanging="28"/>
              <w:jc w:val="left"/>
              <w:rPr>
                <w:rFonts w:ascii="Arial" w:hAnsi="Arial" w:cs="Arial"/>
                <w:sz w:val="16"/>
                <w:szCs w:val="16"/>
              </w:rPr>
            </w:pPr>
          </w:p>
        </w:tc>
        <w:tc>
          <w:tcPr>
            <w:tcW w:w="2551" w:type="dxa"/>
            <w:shd w:val="clear" w:color="auto" w:fill="auto"/>
          </w:tcPr>
          <w:p w14:paraId="2C840326" w14:textId="77777777" w:rsidR="000F21C0" w:rsidRPr="00C711EC" w:rsidRDefault="000F21C0" w:rsidP="00B12729">
            <w:pPr>
              <w:pStyle w:val="BodyTextIndent"/>
              <w:tabs>
                <w:tab w:val="left" w:pos="900"/>
              </w:tabs>
              <w:ind w:left="-108" w:firstLine="0"/>
              <w:jc w:val="left"/>
              <w:rPr>
                <w:rFonts w:ascii="Arial" w:hAnsi="Arial" w:cs="Arial"/>
                <w:sz w:val="16"/>
                <w:szCs w:val="16"/>
              </w:rPr>
            </w:pPr>
          </w:p>
        </w:tc>
        <w:tc>
          <w:tcPr>
            <w:tcW w:w="2977" w:type="dxa"/>
            <w:shd w:val="clear" w:color="auto" w:fill="auto"/>
          </w:tcPr>
          <w:p w14:paraId="5F79965B" w14:textId="77777777" w:rsidR="000F21C0" w:rsidRPr="00C711EC" w:rsidRDefault="000F21C0" w:rsidP="00B12729">
            <w:pPr>
              <w:pStyle w:val="BodyTextIndent"/>
              <w:tabs>
                <w:tab w:val="left" w:pos="900"/>
              </w:tabs>
              <w:ind w:left="-108" w:firstLine="0"/>
              <w:jc w:val="left"/>
              <w:rPr>
                <w:rFonts w:ascii="Arial" w:hAnsi="Arial" w:cs="Arial"/>
                <w:sz w:val="16"/>
                <w:szCs w:val="16"/>
              </w:rPr>
            </w:pPr>
          </w:p>
        </w:tc>
        <w:tc>
          <w:tcPr>
            <w:tcW w:w="1276" w:type="dxa"/>
            <w:shd w:val="clear" w:color="auto" w:fill="auto"/>
          </w:tcPr>
          <w:p w14:paraId="5689FAD2" w14:textId="77777777" w:rsidR="000F21C0" w:rsidRPr="00C711EC" w:rsidRDefault="000F21C0" w:rsidP="00B12729">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06683B5C" w14:textId="77777777" w:rsidR="000F21C0" w:rsidRPr="00C711EC" w:rsidRDefault="000F21C0" w:rsidP="00B12729">
            <w:pPr>
              <w:pStyle w:val="BodyTextIndent"/>
              <w:ind w:left="-108" w:firstLine="0"/>
              <w:jc w:val="right"/>
              <w:rPr>
                <w:rFonts w:ascii="Arial" w:hAnsi="Arial" w:cs="Arial"/>
                <w:sz w:val="16"/>
                <w:szCs w:val="16"/>
              </w:rPr>
            </w:pPr>
          </w:p>
        </w:tc>
      </w:tr>
      <w:tr w:rsidR="00192E54" w:rsidRPr="00FF1B59" w14:paraId="421CB946" w14:textId="77777777" w:rsidTr="00A34004">
        <w:trPr>
          <w:trHeight w:val="170"/>
        </w:trPr>
        <w:tc>
          <w:tcPr>
            <w:tcW w:w="2127" w:type="dxa"/>
            <w:shd w:val="clear" w:color="auto" w:fill="auto"/>
          </w:tcPr>
          <w:p w14:paraId="632881E3" w14:textId="77777777" w:rsidR="00192E54" w:rsidRPr="009F72BA" w:rsidRDefault="00192E54" w:rsidP="00B12729">
            <w:pPr>
              <w:pStyle w:val="BodyTextIndent"/>
              <w:tabs>
                <w:tab w:val="left" w:pos="900"/>
              </w:tabs>
              <w:ind w:left="-80" w:right="-11" w:hanging="28"/>
              <w:jc w:val="left"/>
              <w:rPr>
                <w:rFonts w:ascii="Arial" w:hAnsi="Arial" w:cs="Arial"/>
                <w:b/>
                <w:sz w:val="16"/>
                <w:szCs w:val="16"/>
              </w:rPr>
            </w:pPr>
          </w:p>
        </w:tc>
        <w:tc>
          <w:tcPr>
            <w:tcW w:w="2551" w:type="dxa"/>
            <w:shd w:val="clear" w:color="auto" w:fill="auto"/>
          </w:tcPr>
          <w:p w14:paraId="240BD71B" w14:textId="77777777" w:rsidR="00192E54" w:rsidRPr="00C711EC" w:rsidRDefault="00192E54" w:rsidP="00B12729">
            <w:pPr>
              <w:pStyle w:val="BodyTextIndent"/>
              <w:tabs>
                <w:tab w:val="left" w:pos="900"/>
              </w:tabs>
              <w:ind w:left="-108" w:firstLine="0"/>
              <w:jc w:val="left"/>
              <w:rPr>
                <w:rFonts w:ascii="Arial" w:hAnsi="Arial" w:cs="Arial"/>
                <w:sz w:val="16"/>
                <w:szCs w:val="16"/>
              </w:rPr>
            </w:pPr>
          </w:p>
        </w:tc>
        <w:tc>
          <w:tcPr>
            <w:tcW w:w="2977" w:type="dxa"/>
            <w:shd w:val="clear" w:color="auto" w:fill="auto"/>
          </w:tcPr>
          <w:p w14:paraId="7547E106" w14:textId="77777777" w:rsidR="00192E54" w:rsidRPr="00C711EC" w:rsidRDefault="00192E54" w:rsidP="00B12729">
            <w:pPr>
              <w:pStyle w:val="BodyTextIndent"/>
              <w:tabs>
                <w:tab w:val="left" w:pos="900"/>
              </w:tabs>
              <w:ind w:left="-108" w:firstLine="0"/>
              <w:jc w:val="left"/>
              <w:rPr>
                <w:rFonts w:ascii="Arial" w:hAnsi="Arial" w:cs="Arial"/>
                <w:sz w:val="16"/>
                <w:szCs w:val="16"/>
              </w:rPr>
            </w:pPr>
          </w:p>
        </w:tc>
        <w:tc>
          <w:tcPr>
            <w:tcW w:w="1276" w:type="dxa"/>
            <w:shd w:val="clear" w:color="auto" w:fill="auto"/>
          </w:tcPr>
          <w:p w14:paraId="6190A88D" w14:textId="77777777" w:rsidR="00192E54" w:rsidRPr="00C711EC" w:rsidRDefault="00192E54" w:rsidP="00B12729">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059F0F5B" w14:textId="77777777" w:rsidR="00192E54" w:rsidRPr="00C711EC" w:rsidRDefault="00192E54" w:rsidP="00B12729">
            <w:pPr>
              <w:pStyle w:val="BodyTextIndent"/>
              <w:ind w:left="-108" w:firstLine="0"/>
              <w:jc w:val="right"/>
              <w:rPr>
                <w:rFonts w:ascii="Arial" w:hAnsi="Arial" w:cs="Arial"/>
                <w:sz w:val="16"/>
                <w:szCs w:val="16"/>
              </w:rPr>
            </w:pPr>
          </w:p>
        </w:tc>
      </w:tr>
      <w:tr w:rsidR="009434D1" w:rsidRPr="00FF1B59" w14:paraId="0FF8251C" w14:textId="77777777" w:rsidTr="00A34004">
        <w:trPr>
          <w:trHeight w:val="170"/>
        </w:trPr>
        <w:tc>
          <w:tcPr>
            <w:tcW w:w="2127" w:type="dxa"/>
            <w:shd w:val="clear" w:color="auto" w:fill="auto"/>
          </w:tcPr>
          <w:p w14:paraId="62FC9A81" w14:textId="77777777" w:rsidR="009434D1" w:rsidRPr="009F72BA" w:rsidRDefault="009434D1" w:rsidP="00B12729">
            <w:pPr>
              <w:pStyle w:val="BodyTextIndent"/>
              <w:tabs>
                <w:tab w:val="left" w:pos="900"/>
              </w:tabs>
              <w:ind w:left="-80" w:right="-11" w:hanging="28"/>
              <w:jc w:val="left"/>
              <w:rPr>
                <w:rFonts w:ascii="Arial" w:hAnsi="Arial" w:cs="Arial"/>
                <w:sz w:val="16"/>
                <w:szCs w:val="16"/>
              </w:rPr>
            </w:pPr>
            <w:r w:rsidRPr="009F72BA">
              <w:rPr>
                <w:rFonts w:ascii="Arial" w:hAnsi="Arial" w:cs="Arial"/>
                <w:b/>
                <w:sz w:val="16"/>
                <w:szCs w:val="16"/>
              </w:rPr>
              <w:t>Yönetim Kurulu Üyeleri:</w:t>
            </w:r>
          </w:p>
        </w:tc>
        <w:tc>
          <w:tcPr>
            <w:tcW w:w="2551" w:type="dxa"/>
            <w:shd w:val="clear" w:color="auto" w:fill="auto"/>
          </w:tcPr>
          <w:p w14:paraId="0FC02C2B"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Dr. Bekir PAKDEMİRLİ</w:t>
            </w:r>
          </w:p>
        </w:tc>
        <w:tc>
          <w:tcPr>
            <w:tcW w:w="2977" w:type="dxa"/>
            <w:shd w:val="clear" w:color="auto" w:fill="auto"/>
          </w:tcPr>
          <w:p w14:paraId="5A6B3746"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Yönetim Kurulu Başkan Vekili (Bağımsız)</w:t>
            </w:r>
          </w:p>
        </w:tc>
        <w:tc>
          <w:tcPr>
            <w:tcW w:w="1276" w:type="dxa"/>
            <w:shd w:val="clear" w:color="auto" w:fill="auto"/>
          </w:tcPr>
          <w:p w14:paraId="5E346779"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Doktora</w:t>
            </w:r>
          </w:p>
        </w:tc>
        <w:tc>
          <w:tcPr>
            <w:tcW w:w="932" w:type="dxa"/>
            <w:shd w:val="clear" w:color="auto" w:fill="auto"/>
            <w:noWrap/>
          </w:tcPr>
          <w:p w14:paraId="1B726E24" w14:textId="77777777" w:rsidR="009434D1" w:rsidRPr="00C711EC" w:rsidRDefault="009434D1" w:rsidP="00B12729">
            <w:pPr>
              <w:pStyle w:val="BodyTextIndent"/>
              <w:ind w:left="-108" w:firstLine="0"/>
              <w:jc w:val="right"/>
              <w:rPr>
                <w:rFonts w:ascii="Arial" w:hAnsi="Arial" w:cs="Arial"/>
                <w:sz w:val="16"/>
                <w:szCs w:val="16"/>
              </w:rPr>
            </w:pPr>
            <w:r w:rsidRPr="00C711EC">
              <w:rPr>
                <w:rFonts w:ascii="Arial" w:hAnsi="Arial" w:cs="Arial"/>
                <w:sz w:val="16"/>
                <w:szCs w:val="16"/>
              </w:rPr>
              <w:t>-</w:t>
            </w:r>
          </w:p>
        </w:tc>
      </w:tr>
      <w:tr w:rsidR="009434D1" w:rsidRPr="00FF1B59" w14:paraId="073D4239" w14:textId="77777777" w:rsidTr="00A34004">
        <w:trPr>
          <w:trHeight w:val="170"/>
        </w:trPr>
        <w:tc>
          <w:tcPr>
            <w:tcW w:w="2127" w:type="dxa"/>
            <w:shd w:val="clear" w:color="auto" w:fill="auto"/>
          </w:tcPr>
          <w:p w14:paraId="7C3582E8" w14:textId="77777777" w:rsidR="009434D1" w:rsidRPr="009F72BA" w:rsidRDefault="009434D1" w:rsidP="00B12729">
            <w:pPr>
              <w:pStyle w:val="BodyTextIndent"/>
              <w:tabs>
                <w:tab w:val="left" w:pos="900"/>
              </w:tabs>
              <w:ind w:left="-80" w:right="-11" w:hanging="28"/>
              <w:jc w:val="left"/>
              <w:rPr>
                <w:rFonts w:ascii="Arial" w:hAnsi="Arial" w:cs="Arial"/>
                <w:sz w:val="16"/>
                <w:szCs w:val="16"/>
              </w:rPr>
            </w:pPr>
          </w:p>
        </w:tc>
        <w:tc>
          <w:tcPr>
            <w:tcW w:w="2551" w:type="dxa"/>
            <w:shd w:val="clear" w:color="auto" w:fill="auto"/>
          </w:tcPr>
          <w:p w14:paraId="2BEBECE1"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Dr. Mohamed Ali CHATTI</w:t>
            </w:r>
          </w:p>
        </w:tc>
        <w:tc>
          <w:tcPr>
            <w:tcW w:w="2977" w:type="dxa"/>
            <w:shd w:val="clear" w:color="auto" w:fill="auto"/>
          </w:tcPr>
          <w:p w14:paraId="14EB2B1D"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Yönetim Kurulu Üyesi</w:t>
            </w:r>
            <w:r w:rsidR="0095321E" w:rsidRPr="00C711EC">
              <w:rPr>
                <w:rFonts w:ascii="Arial" w:hAnsi="Arial" w:cs="Arial"/>
                <w:sz w:val="16"/>
                <w:szCs w:val="16"/>
              </w:rPr>
              <w:t xml:space="preserve"> (Bağımsız)</w:t>
            </w:r>
          </w:p>
        </w:tc>
        <w:tc>
          <w:tcPr>
            <w:tcW w:w="1276" w:type="dxa"/>
            <w:shd w:val="clear" w:color="auto" w:fill="auto"/>
          </w:tcPr>
          <w:p w14:paraId="1CE1B3EE"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Doktora</w:t>
            </w:r>
          </w:p>
        </w:tc>
        <w:tc>
          <w:tcPr>
            <w:tcW w:w="932" w:type="dxa"/>
            <w:shd w:val="clear" w:color="auto" w:fill="auto"/>
            <w:noWrap/>
          </w:tcPr>
          <w:p w14:paraId="19C07460" w14:textId="77777777" w:rsidR="009434D1" w:rsidRPr="00C711EC" w:rsidRDefault="009434D1" w:rsidP="00B12729">
            <w:pPr>
              <w:pStyle w:val="BodyTextIndent"/>
              <w:ind w:left="-108" w:firstLine="0"/>
              <w:jc w:val="right"/>
              <w:rPr>
                <w:rFonts w:ascii="Arial" w:hAnsi="Arial" w:cs="Arial"/>
                <w:sz w:val="16"/>
                <w:szCs w:val="16"/>
              </w:rPr>
            </w:pPr>
            <w:r w:rsidRPr="00C711EC">
              <w:rPr>
                <w:rFonts w:ascii="Arial" w:hAnsi="Arial" w:cs="Arial"/>
                <w:sz w:val="16"/>
                <w:szCs w:val="16"/>
              </w:rPr>
              <w:t>-</w:t>
            </w:r>
          </w:p>
        </w:tc>
      </w:tr>
      <w:tr w:rsidR="009434D1" w:rsidRPr="00FF1B59" w14:paraId="247BAB41" w14:textId="77777777" w:rsidTr="00A34004">
        <w:trPr>
          <w:trHeight w:val="170"/>
        </w:trPr>
        <w:tc>
          <w:tcPr>
            <w:tcW w:w="2127" w:type="dxa"/>
            <w:shd w:val="clear" w:color="auto" w:fill="auto"/>
          </w:tcPr>
          <w:p w14:paraId="542232C9" w14:textId="77777777" w:rsidR="009434D1" w:rsidRPr="009F72BA" w:rsidRDefault="009434D1" w:rsidP="00B12729">
            <w:pPr>
              <w:pStyle w:val="BodyTextIndent"/>
              <w:tabs>
                <w:tab w:val="left" w:pos="900"/>
              </w:tabs>
              <w:ind w:left="-80" w:right="-11" w:hanging="28"/>
              <w:jc w:val="left"/>
              <w:rPr>
                <w:rFonts w:ascii="Arial" w:hAnsi="Arial" w:cs="Arial"/>
                <w:sz w:val="16"/>
                <w:szCs w:val="16"/>
              </w:rPr>
            </w:pPr>
          </w:p>
        </w:tc>
        <w:tc>
          <w:tcPr>
            <w:tcW w:w="2551" w:type="dxa"/>
            <w:shd w:val="clear" w:color="auto" w:fill="auto"/>
          </w:tcPr>
          <w:p w14:paraId="3F033E0F" w14:textId="77777777" w:rsidR="009434D1" w:rsidRPr="00C711EC" w:rsidRDefault="009434D1" w:rsidP="00B12729">
            <w:pPr>
              <w:pStyle w:val="BodyTextIndent"/>
              <w:tabs>
                <w:tab w:val="left" w:pos="900"/>
              </w:tabs>
              <w:ind w:left="-108" w:firstLine="0"/>
              <w:jc w:val="left"/>
              <w:rPr>
                <w:rFonts w:ascii="Arial" w:hAnsi="Arial" w:cs="Arial"/>
                <w:sz w:val="16"/>
                <w:szCs w:val="16"/>
              </w:rPr>
            </w:pPr>
            <w:proofErr w:type="spellStart"/>
            <w:r w:rsidRPr="00C711EC">
              <w:rPr>
                <w:rFonts w:ascii="Arial" w:hAnsi="Arial" w:cs="Arial"/>
                <w:sz w:val="16"/>
                <w:szCs w:val="16"/>
              </w:rPr>
              <w:t>Ghassan</w:t>
            </w:r>
            <w:proofErr w:type="spellEnd"/>
            <w:r w:rsidRPr="00C711EC">
              <w:rPr>
                <w:rFonts w:ascii="Arial" w:hAnsi="Arial" w:cs="Arial"/>
                <w:sz w:val="16"/>
                <w:szCs w:val="16"/>
              </w:rPr>
              <w:t xml:space="preserve"> Ahmed M. AMODI</w:t>
            </w:r>
          </w:p>
        </w:tc>
        <w:tc>
          <w:tcPr>
            <w:tcW w:w="2977" w:type="dxa"/>
            <w:shd w:val="clear" w:color="auto" w:fill="auto"/>
          </w:tcPr>
          <w:p w14:paraId="7A7094A5"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Yönetim Kurulu Üyesi (Bağımsız)</w:t>
            </w:r>
          </w:p>
        </w:tc>
        <w:tc>
          <w:tcPr>
            <w:tcW w:w="1276" w:type="dxa"/>
            <w:shd w:val="clear" w:color="auto" w:fill="auto"/>
          </w:tcPr>
          <w:p w14:paraId="4C037DEB"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Lisans</w:t>
            </w:r>
          </w:p>
        </w:tc>
        <w:tc>
          <w:tcPr>
            <w:tcW w:w="932" w:type="dxa"/>
            <w:shd w:val="clear" w:color="auto" w:fill="auto"/>
            <w:noWrap/>
          </w:tcPr>
          <w:p w14:paraId="3D028380" w14:textId="77777777" w:rsidR="009434D1" w:rsidRPr="00C711EC" w:rsidRDefault="009434D1" w:rsidP="00B12729">
            <w:pPr>
              <w:ind w:left="-108"/>
              <w:jc w:val="right"/>
              <w:rPr>
                <w:rFonts w:ascii="Arial" w:hAnsi="Arial" w:cs="Arial"/>
                <w:sz w:val="16"/>
                <w:szCs w:val="16"/>
              </w:rPr>
            </w:pPr>
            <w:r w:rsidRPr="00C711EC">
              <w:rPr>
                <w:rFonts w:ascii="Arial" w:hAnsi="Arial" w:cs="Arial"/>
                <w:sz w:val="16"/>
                <w:szCs w:val="16"/>
              </w:rPr>
              <w:t>-</w:t>
            </w:r>
          </w:p>
        </w:tc>
      </w:tr>
      <w:tr w:rsidR="00E8785F" w:rsidRPr="00FF1B59" w14:paraId="3B72A04E" w14:textId="77777777" w:rsidTr="00A34004">
        <w:trPr>
          <w:trHeight w:val="170"/>
        </w:trPr>
        <w:tc>
          <w:tcPr>
            <w:tcW w:w="2127" w:type="dxa"/>
            <w:shd w:val="clear" w:color="auto" w:fill="auto"/>
          </w:tcPr>
          <w:p w14:paraId="3765A9B7" w14:textId="77777777" w:rsidR="00E8785F" w:rsidRPr="009F72BA" w:rsidRDefault="00E8785F" w:rsidP="00B12729">
            <w:pPr>
              <w:pStyle w:val="BodyTextIndent"/>
              <w:tabs>
                <w:tab w:val="left" w:pos="900"/>
              </w:tabs>
              <w:ind w:left="-80" w:right="-11" w:hanging="28"/>
              <w:jc w:val="left"/>
              <w:rPr>
                <w:rFonts w:ascii="Arial" w:hAnsi="Arial" w:cs="Arial"/>
                <w:sz w:val="16"/>
                <w:szCs w:val="16"/>
              </w:rPr>
            </w:pPr>
          </w:p>
        </w:tc>
        <w:tc>
          <w:tcPr>
            <w:tcW w:w="2551" w:type="dxa"/>
            <w:shd w:val="clear" w:color="auto" w:fill="auto"/>
          </w:tcPr>
          <w:p w14:paraId="522CA7CC" w14:textId="77777777" w:rsidR="00E8785F" w:rsidRPr="00C711EC" w:rsidRDefault="00F27A5E"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 xml:space="preserve">Dr. </w:t>
            </w:r>
            <w:proofErr w:type="spellStart"/>
            <w:r w:rsidR="00E8785F" w:rsidRPr="00C711EC">
              <w:rPr>
                <w:rFonts w:ascii="Arial" w:hAnsi="Arial" w:cs="Arial"/>
                <w:sz w:val="16"/>
                <w:szCs w:val="16"/>
              </w:rPr>
              <w:t>Khaled</w:t>
            </w:r>
            <w:proofErr w:type="spellEnd"/>
            <w:r w:rsidR="00E8785F" w:rsidRPr="00C711EC">
              <w:rPr>
                <w:rFonts w:ascii="Arial" w:hAnsi="Arial" w:cs="Arial"/>
                <w:sz w:val="16"/>
                <w:szCs w:val="16"/>
              </w:rPr>
              <w:t xml:space="preserve"> A. Mohamed ATEEQ</w:t>
            </w:r>
          </w:p>
        </w:tc>
        <w:tc>
          <w:tcPr>
            <w:tcW w:w="2977" w:type="dxa"/>
            <w:shd w:val="clear" w:color="auto" w:fill="auto"/>
          </w:tcPr>
          <w:p w14:paraId="162E208B" w14:textId="77777777" w:rsidR="00E8785F" w:rsidRPr="00C711EC" w:rsidRDefault="00E8785F"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Yönetim Kurulu Üyesi</w:t>
            </w:r>
            <w:r w:rsidR="009D0167" w:rsidRPr="00C711EC">
              <w:rPr>
                <w:rFonts w:ascii="Arial" w:hAnsi="Arial" w:cs="Arial"/>
                <w:sz w:val="16"/>
                <w:szCs w:val="16"/>
              </w:rPr>
              <w:t xml:space="preserve"> (Bağımsız)</w:t>
            </w:r>
          </w:p>
        </w:tc>
        <w:tc>
          <w:tcPr>
            <w:tcW w:w="1276" w:type="dxa"/>
            <w:shd w:val="clear" w:color="auto" w:fill="auto"/>
          </w:tcPr>
          <w:p w14:paraId="02A32966" w14:textId="77777777" w:rsidR="00E8785F" w:rsidRPr="00C711EC" w:rsidRDefault="00E8785F"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Doktora</w:t>
            </w:r>
          </w:p>
        </w:tc>
        <w:tc>
          <w:tcPr>
            <w:tcW w:w="932" w:type="dxa"/>
            <w:shd w:val="clear" w:color="auto" w:fill="auto"/>
            <w:noWrap/>
          </w:tcPr>
          <w:p w14:paraId="4877EAAC" w14:textId="77777777" w:rsidR="00E8785F" w:rsidRPr="00C711EC" w:rsidRDefault="00E8785F" w:rsidP="00B12729">
            <w:pPr>
              <w:ind w:left="-108"/>
              <w:jc w:val="right"/>
              <w:rPr>
                <w:rFonts w:ascii="Arial" w:hAnsi="Arial" w:cs="Arial"/>
                <w:sz w:val="16"/>
                <w:szCs w:val="16"/>
              </w:rPr>
            </w:pPr>
            <w:r w:rsidRPr="00C711EC">
              <w:rPr>
                <w:rFonts w:ascii="Arial" w:hAnsi="Arial" w:cs="Arial"/>
                <w:sz w:val="16"/>
                <w:szCs w:val="16"/>
              </w:rPr>
              <w:t>-</w:t>
            </w:r>
          </w:p>
        </w:tc>
      </w:tr>
      <w:tr w:rsidR="009434D1" w:rsidRPr="00FF1B59" w14:paraId="6E794A75" w14:textId="77777777" w:rsidTr="00A34004">
        <w:trPr>
          <w:trHeight w:val="170"/>
        </w:trPr>
        <w:tc>
          <w:tcPr>
            <w:tcW w:w="2127" w:type="dxa"/>
            <w:shd w:val="clear" w:color="auto" w:fill="auto"/>
          </w:tcPr>
          <w:p w14:paraId="377C9652" w14:textId="77777777" w:rsidR="009434D1" w:rsidRPr="009F72BA" w:rsidRDefault="009434D1" w:rsidP="00B12729">
            <w:pPr>
              <w:pStyle w:val="BodyTextIndent"/>
              <w:tabs>
                <w:tab w:val="left" w:pos="900"/>
              </w:tabs>
              <w:ind w:left="-80" w:right="-11" w:hanging="28"/>
              <w:jc w:val="left"/>
              <w:rPr>
                <w:rFonts w:ascii="Arial" w:hAnsi="Arial" w:cs="Arial"/>
                <w:sz w:val="16"/>
                <w:szCs w:val="16"/>
              </w:rPr>
            </w:pPr>
          </w:p>
        </w:tc>
        <w:tc>
          <w:tcPr>
            <w:tcW w:w="2551" w:type="dxa"/>
            <w:shd w:val="clear" w:color="auto" w:fill="auto"/>
          </w:tcPr>
          <w:p w14:paraId="419F944B" w14:textId="77777777" w:rsidR="009434D1" w:rsidRPr="00C711EC" w:rsidRDefault="009434D1" w:rsidP="00B12729">
            <w:pPr>
              <w:pStyle w:val="BodyTextIndent"/>
              <w:tabs>
                <w:tab w:val="left" w:pos="900"/>
              </w:tabs>
              <w:ind w:left="-108" w:firstLine="0"/>
              <w:jc w:val="left"/>
              <w:rPr>
                <w:rFonts w:ascii="Arial" w:hAnsi="Arial" w:cs="Arial"/>
                <w:sz w:val="16"/>
                <w:szCs w:val="16"/>
              </w:rPr>
            </w:pPr>
            <w:proofErr w:type="spellStart"/>
            <w:r w:rsidRPr="00C711EC">
              <w:rPr>
                <w:rFonts w:ascii="Arial" w:hAnsi="Arial" w:cs="Arial"/>
                <w:sz w:val="16"/>
                <w:szCs w:val="16"/>
              </w:rPr>
              <w:t>Azhar</w:t>
            </w:r>
            <w:proofErr w:type="spellEnd"/>
            <w:r w:rsidRPr="00C711EC">
              <w:rPr>
                <w:rFonts w:ascii="Arial" w:hAnsi="Arial" w:cs="Arial"/>
                <w:sz w:val="16"/>
                <w:szCs w:val="16"/>
              </w:rPr>
              <w:t xml:space="preserve"> Aziz DOGAR</w:t>
            </w:r>
          </w:p>
        </w:tc>
        <w:tc>
          <w:tcPr>
            <w:tcW w:w="2977" w:type="dxa"/>
            <w:shd w:val="clear" w:color="auto" w:fill="auto"/>
          </w:tcPr>
          <w:p w14:paraId="2208C62F"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Yönetim Kurulu Üyesi</w:t>
            </w:r>
          </w:p>
        </w:tc>
        <w:tc>
          <w:tcPr>
            <w:tcW w:w="1276" w:type="dxa"/>
            <w:shd w:val="clear" w:color="auto" w:fill="auto"/>
          </w:tcPr>
          <w:p w14:paraId="45A7B0BF"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Yüksek Lisans</w:t>
            </w:r>
          </w:p>
        </w:tc>
        <w:tc>
          <w:tcPr>
            <w:tcW w:w="932" w:type="dxa"/>
            <w:shd w:val="clear" w:color="auto" w:fill="auto"/>
            <w:noWrap/>
          </w:tcPr>
          <w:p w14:paraId="4D3467A7" w14:textId="77777777" w:rsidR="009434D1" w:rsidRPr="00C711EC" w:rsidRDefault="009434D1" w:rsidP="00B12729">
            <w:pPr>
              <w:ind w:left="-108"/>
              <w:jc w:val="right"/>
              <w:rPr>
                <w:rFonts w:ascii="Arial" w:hAnsi="Arial" w:cs="Arial"/>
                <w:sz w:val="16"/>
                <w:szCs w:val="16"/>
              </w:rPr>
            </w:pPr>
            <w:r w:rsidRPr="00C711EC">
              <w:rPr>
                <w:rFonts w:ascii="Arial" w:hAnsi="Arial" w:cs="Arial"/>
                <w:sz w:val="16"/>
                <w:szCs w:val="16"/>
              </w:rPr>
              <w:t>-</w:t>
            </w:r>
          </w:p>
        </w:tc>
      </w:tr>
      <w:tr w:rsidR="009434D1" w:rsidRPr="00FF1B59" w14:paraId="76F9598F" w14:textId="77777777" w:rsidTr="00A34004">
        <w:trPr>
          <w:trHeight w:val="170"/>
        </w:trPr>
        <w:tc>
          <w:tcPr>
            <w:tcW w:w="2127" w:type="dxa"/>
            <w:shd w:val="clear" w:color="auto" w:fill="auto"/>
          </w:tcPr>
          <w:p w14:paraId="3E2A4DB6" w14:textId="77777777" w:rsidR="009434D1" w:rsidRPr="009F72BA" w:rsidRDefault="009434D1" w:rsidP="00B12729">
            <w:pPr>
              <w:pStyle w:val="BodyTextIndent"/>
              <w:tabs>
                <w:tab w:val="left" w:pos="900"/>
              </w:tabs>
              <w:ind w:left="-80" w:right="-11" w:hanging="28"/>
              <w:jc w:val="left"/>
              <w:rPr>
                <w:rFonts w:ascii="Arial" w:hAnsi="Arial" w:cs="Arial"/>
                <w:sz w:val="16"/>
                <w:szCs w:val="16"/>
              </w:rPr>
            </w:pPr>
          </w:p>
        </w:tc>
        <w:tc>
          <w:tcPr>
            <w:tcW w:w="2551" w:type="dxa"/>
            <w:shd w:val="clear" w:color="auto" w:fill="auto"/>
          </w:tcPr>
          <w:p w14:paraId="77F40579" w14:textId="77777777" w:rsidR="009434D1" w:rsidRPr="00C711EC" w:rsidRDefault="009434D1" w:rsidP="00B12729">
            <w:pPr>
              <w:pStyle w:val="BodyTextIndent"/>
              <w:tabs>
                <w:tab w:val="left" w:pos="900"/>
              </w:tabs>
              <w:ind w:left="-108" w:firstLine="0"/>
              <w:jc w:val="left"/>
              <w:rPr>
                <w:rFonts w:ascii="Arial" w:hAnsi="Arial" w:cs="Arial"/>
                <w:sz w:val="16"/>
                <w:szCs w:val="16"/>
              </w:rPr>
            </w:pPr>
            <w:proofErr w:type="spellStart"/>
            <w:r w:rsidRPr="00C711EC">
              <w:rPr>
                <w:rFonts w:ascii="Arial" w:hAnsi="Arial" w:cs="Arial"/>
                <w:sz w:val="16"/>
                <w:szCs w:val="16"/>
              </w:rPr>
              <w:t>Akram</w:t>
            </w:r>
            <w:proofErr w:type="spellEnd"/>
            <w:r w:rsidRPr="00C711EC">
              <w:rPr>
                <w:rFonts w:ascii="Arial" w:hAnsi="Arial" w:cs="Arial"/>
                <w:sz w:val="16"/>
                <w:szCs w:val="16"/>
              </w:rPr>
              <w:t xml:space="preserve"> YASSIN</w:t>
            </w:r>
          </w:p>
        </w:tc>
        <w:tc>
          <w:tcPr>
            <w:tcW w:w="2977" w:type="dxa"/>
            <w:shd w:val="clear" w:color="auto" w:fill="auto"/>
          </w:tcPr>
          <w:p w14:paraId="6782E24C"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Yönetim Kurulu Üyesi</w:t>
            </w:r>
            <w:r w:rsidR="00C34AFA" w:rsidRPr="00C711EC">
              <w:rPr>
                <w:rFonts w:ascii="Arial" w:hAnsi="Arial" w:cs="Arial"/>
                <w:sz w:val="16"/>
                <w:szCs w:val="16"/>
              </w:rPr>
              <w:t xml:space="preserve"> (Bağımsız)</w:t>
            </w:r>
            <w:r w:rsidRPr="00C711EC">
              <w:rPr>
                <w:rFonts w:ascii="Arial" w:hAnsi="Arial" w:cs="Arial"/>
                <w:sz w:val="16"/>
                <w:szCs w:val="16"/>
              </w:rPr>
              <w:t xml:space="preserve"> </w:t>
            </w:r>
          </w:p>
        </w:tc>
        <w:tc>
          <w:tcPr>
            <w:tcW w:w="1276" w:type="dxa"/>
            <w:shd w:val="clear" w:color="auto" w:fill="auto"/>
          </w:tcPr>
          <w:p w14:paraId="23307AD1"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Yüksek Lisans</w:t>
            </w:r>
          </w:p>
        </w:tc>
        <w:tc>
          <w:tcPr>
            <w:tcW w:w="932" w:type="dxa"/>
            <w:shd w:val="clear" w:color="auto" w:fill="auto"/>
            <w:noWrap/>
          </w:tcPr>
          <w:p w14:paraId="15E46B69" w14:textId="77777777" w:rsidR="009434D1" w:rsidRPr="00C711EC" w:rsidRDefault="009434D1" w:rsidP="00B12729">
            <w:pPr>
              <w:ind w:left="-108"/>
              <w:jc w:val="right"/>
              <w:rPr>
                <w:rFonts w:ascii="Arial" w:hAnsi="Arial" w:cs="Arial"/>
                <w:sz w:val="16"/>
                <w:szCs w:val="16"/>
              </w:rPr>
            </w:pPr>
            <w:r w:rsidRPr="00C711EC">
              <w:rPr>
                <w:rFonts w:ascii="Arial" w:hAnsi="Arial" w:cs="Arial"/>
                <w:sz w:val="16"/>
                <w:szCs w:val="16"/>
              </w:rPr>
              <w:t>-</w:t>
            </w:r>
          </w:p>
        </w:tc>
      </w:tr>
      <w:tr w:rsidR="009434D1" w:rsidRPr="00FF1B59" w14:paraId="750A501A" w14:textId="77777777" w:rsidTr="00A34004">
        <w:trPr>
          <w:trHeight w:val="170"/>
        </w:trPr>
        <w:tc>
          <w:tcPr>
            <w:tcW w:w="2127" w:type="dxa"/>
            <w:shd w:val="clear" w:color="auto" w:fill="auto"/>
          </w:tcPr>
          <w:p w14:paraId="56EDA88D" w14:textId="77777777" w:rsidR="009434D1" w:rsidRPr="009F72BA" w:rsidRDefault="009434D1" w:rsidP="00B12729">
            <w:pPr>
              <w:pStyle w:val="BodyTextIndent"/>
              <w:tabs>
                <w:tab w:val="left" w:pos="900"/>
              </w:tabs>
              <w:ind w:left="-80" w:right="-11" w:hanging="28"/>
              <w:jc w:val="left"/>
              <w:rPr>
                <w:rFonts w:ascii="Arial" w:hAnsi="Arial" w:cs="Arial"/>
                <w:sz w:val="16"/>
                <w:szCs w:val="16"/>
              </w:rPr>
            </w:pPr>
          </w:p>
        </w:tc>
        <w:tc>
          <w:tcPr>
            <w:tcW w:w="2551" w:type="dxa"/>
            <w:shd w:val="clear" w:color="auto" w:fill="auto"/>
          </w:tcPr>
          <w:p w14:paraId="76680EBF" w14:textId="77777777" w:rsidR="009434D1" w:rsidRPr="00C711EC" w:rsidRDefault="009434D1" w:rsidP="00B12729">
            <w:pPr>
              <w:pStyle w:val="BodyTextIndent"/>
              <w:tabs>
                <w:tab w:val="left" w:pos="900"/>
              </w:tabs>
              <w:ind w:left="-108" w:firstLine="0"/>
              <w:jc w:val="left"/>
              <w:rPr>
                <w:rFonts w:ascii="Arial" w:hAnsi="Arial" w:cs="Arial"/>
                <w:sz w:val="16"/>
                <w:szCs w:val="16"/>
              </w:rPr>
            </w:pPr>
          </w:p>
        </w:tc>
        <w:tc>
          <w:tcPr>
            <w:tcW w:w="2977" w:type="dxa"/>
            <w:shd w:val="clear" w:color="auto" w:fill="auto"/>
          </w:tcPr>
          <w:p w14:paraId="110ABA50" w14:textId="77777777" w:rsidR="009434D1" w:rsidRPr="00C711EC" w:rsidRDefault="009434D1" w:rsidP="00B12729">
            <w:pPr>
              <w:pStyle w:val="BodyTextIndent"/>
              <w:tabs>
                <w:tab w:val="left" w:pos="900"/>
              </w:tabs>
              <w:ind w:left="-108" w:firstLine="0"/>
              <w:jc w:val="left"/>
              <w:rPr>
                <w:rFonts w:ascii="Arial" w:hAnsi="Arial" w:cs="Arial"/>
                <w:sz w:val="16"/>
                <w:szCs w:val="16"/>
              </w:rPr>
            </w:pPr>
          </w:p>
        </w:tc>
        <w:tc>
          <w:tcPr>
            <w:tcW w:w="1276" w:type="dxa"/>
            <w:shd w:val="clear" w:color="auto" w:fill="auto"/>
          </w:tcPr>
          <w:p w14:paraId="639A4B87" w14:textId="77777777" w:rsidR="009434D1" w:rsidRPr="00C711EC" w:rsidRDefault="009434D1" w:rsidP="00B12729">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31506A49" w14:textId="77777777" w:rsidR="009434D1" w:rsidRPr="00C711EC" w:rsidRDefault="009434D1" w:rsidP="00B12729">
            <w:pPr>
              <w:ind w:left="-108"/>
              <w:jc w:val="right"/>
              <w:rPr>
                <w:rFonts w:ascii="Arial" w:hAnsi="Arial" w:cs="Arial"/>
                <w:sz w:val="16"/>
                <w:szCs w:val="16"/>
              </w:rPr>
            </w:pPr>
          </w:p>
        </w:tc>
      </w:tr>
      <w:tr w:rsidR="009434D1" w:rsidRPr="00FF1B59" w14:paraId="7DB8C4F3" w14:textId="77777777" w:rsidTr="00A34004">
        <w:trPr>
          <w:trHeight w:val="170"/>
        </w:trPr>
        <w:tc>
          <w:tcPr>
            <w:tcW w:w="2127" w:type="dxa"/>
            <w:shd w:val="clear" w:color="auto" w:fill="auto"/>
          </w:tcPr>
          <w:p w14:paraId="27AFF0A1" w14:textId="77777777" w:rsidR="009434D1" w:rsidRPr="009F72BA" w:rsidRDefault="009434D1" w:rsidP="00B12729">
            <w:pPr>
              <w:pStyle w:val="BodyTextIndent"/>
              <w:tabs>
                <w:tab w:val="left" w:pos="900"/>
              </w:tabs>
              <w:ind w:left="-80" w:right="-11" w:hanging="28"/>
              <w:jc w:val="left"/>
              <w:rPr>
                <w:rFonts w:ascii="Arial" w:hAnsi="Arial" w:cs="Arial"/>
                <w:sz w:val="16"/>
                <w:szCs w:val="16"/>
              </w:rPr>
            </w:pPr>
            <w:r w:rsidRPr="009F72BA">
              <w:rPr>
                <w:rFonts w:ascii="Arial" w:hAnsi="Arial" w:cs="Arial"/>
                <w:b/>
                <w:sz w:val="16"/>
                <w:szCs w:val="16"/>
              </w:rPr>
              <w:t>Genel Müdür:</w:t>
            </w:r>
          </w:p>
        </w:tc>
        <w:tc>
          <w:tcPr>
            <w:tcW w:w="2551" w:type="dxa"/>
            <w:shd w:val="clear" w:color="auto" w:fill="auto"/>
          </w:tcPr>
          <w:p w14:paraId="23AF1BA5" w14:textId="77777777" w:rsidR="009434D1" w:rsidRPr="00C711EC" w:rsidRDefault="009434D1" w:rsidP="00B12729">
            <w:pPr>
              <w:pStyle w:val="BodyTextIndent"/>
              <w:tabs>
                <w:tab w:val="left" w:pos="900"/>
              </w:tabs>
              <w:ind w:left="-108" w:firstLine="0"/>
              <w:jc w:val="left"/>
              <w:rPr>
                <w:rFonts w:ascii="Arial" w:hAnsi="Arial" w:cs="Arial"/>
                <w:sz w:val="16"/>
                <w:szCs w:val="16"/>
              </w:rPr>
            </w:pPr>
            <w:proofErr w:type="spellStart"/>
            <w:r w:rsidRPr="00C711EC">
              <w:rPr>
                <w:rFonts w:ascii="Arial" w:hAnsi="Arial" w:cs="Arial"/>
                <w:sz w:val="16"/>
                <w:szCs w:val="16"/>
              </w:rPr>
              <w:t>Malek</w:t>
            </w:r>
            <w:proofErr w:type="spellEnd"/>
            <w:r w:rsidRPr="00C711EC">
              <w:rPr>
                <w:rFonts w:ascii="Arial" w:hAnsi="Arial" w:cs="Arial"/>
                <w:sz w:val="16"/>
                <w:szCs w:val="16"/>
              </w:rPr>
              <w:t xml:space="preserve"> </w:t>
            </w:r>
            <w:proofErr w:type="spellStart"/>
            <w:r w:rsidRPr="00C711EC">
              <w:rPr>
                <w:rFonts w:ascii="Arial" w:hAnsi="Arial" w:cs="Arial"/>
                <w:sz w:val="16"/>
                <w:szCs w:val="16"/>
              </w:rPr>
              <w:t>Khodr</w:t>
            </w:r>
            <w:proofErr w:type="spellEnd"/>
            <w:r w:rsidRPr="00C711EC">
              <w:rPr>
                <w:rFonts w:ascii="Arial" w:hAnsi="Arial" w:cs="Arial"/>
                <w:sz w:val="16"/>
                <w:szCs w:val="16"/>
              </w:rPr>
              <w:t xml:space="preserve"> TEMSAH</w:t>
            </w:r>
          </w:p>
        </w:tc>
        <w:tc>
          <w:tcPr>
            <w:tcW w:w="2977" w:type="dxa"/>
            <w:shd w:val="clear" w:color="auto" w:fill="auto"/>
          </w:tcPr>
          <w:p w14:paraId="0FC4438A"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 xml:space="preserve">Yönetim Kurulu Üyesi/Genel Müdür </w:t>
            </w:r>
          </w:p>
        </w:tc>
        <w:tc>
          <w:tcPr>
            <w:tcW w:w="1276" w:type="dxa"/>
            <w:shd w:val="clear" w:color="auto" w:fill="auto"/>
          </w:tcPr>
          <w:p w14:paraId="775FBA41"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Yüksek Lisans</w:t>
            </w:r>
          </w:p>
        </w:tc>
        <w:tc>
          <w:tcPr>
            <w:tcW w:w="932" w:type="dxa"/>
            <w:shd w:val="clear" w:color="auto" w:fill="auto"/>
            <w:noWrap/>
          </w:tcPr>
          <w:p w14:paraId="2E794780" w14:textId="77777777" w:rsidR="009434D1" w:rsidRPr="00C711EC" w:rsidRDefault="009434D1" w:rsidP="00B12729">
            <w:pPr>
              <w:ind w:left="-108"/>
              <w:jc w:val="right"/>
              <w:rPr>
                <w:rFonts w:ascii="Arial" w:hAnsi="Arial" w:cs="Arial"/>
                <w:sz w:val="16"/>
                <w:szCs w:val="16"/>
              </w:rPr>
            </w:pPr>
            <w:r w:rsidRPr="00C711EC">
              <w:rPr>
                <w:rFonts w:ascii="Arial" w:hAnsi="Arial" w:cs="Arial"/>
                <w:sz w:val="16"/>
                <w:szCs w:val="16"/>
              </w:rPr>
              <w:t>-</w:t>
            </w:r>
          </w:p>
        </w:tc>
      </w:tr>
      <w:bookmarkEnd w:id="12"/>
      <w:tr w:rsidR="009434D1" w:rsidRPr="00FF1B59" w14:paraId="7C7DCCB1" w14:textId="77777777" w:rsidTr="00A34004">
        <w:trPr>
          <w:trHeight w:val="170"/>
        </w:trPr>
        <w:tc>
          <w:tcPr>
            <w:tcW w:w="2127" w:type="dxa"/>
            <w:shd w:val="clear" w:color="auto" w:fill="auto"/>
          </w:tcPr>
          <w:p w14:paraId="34689B1C" w14:textId="77777777" w:rsidR="009434D1" w:rsidRPr="009F72BA" w:rsidRDefault="009434D1" w:rsidP="00B12729">
            <w:pPr>
              <w:pStyle w:val="BodyTextIndent"/>
              <w:tabs>
                <w:tab w:val="left" w:pos="900"/>
              </w:tabs>
              <w:ind w:left="-80" w:right="-11" w:hanging="28"/>
              <w:jc w:val="left"/>
              <w:rPr>
                <w:rFonts w:ascii="Arial" w:hAnsi="Arial" w:cs="Arial"/>
                <w:b/>
                <w:sz w:val="16"/>
                <w:szCs w:val="16"/>
              </w:rPr>
            </w:pPr>
          </w:p>
        </w:tc>
        <w:tc>
          <w:tcPr>
            <w:tcW w:w="2551" w:type="dxa"/>
            <w:shd w:val="clear" w:color="auto" w:fill="auto"/>
          </w:tcPr>
          <w:p w14:paraId="2C134C54" w14:textId="77777777" w:rsidR="009434D1" w:rsidRPr="00C711EC" w:rsidRDefault="009434D1" w:rsidP="00B12729">
            <w:pPr>
              <w:pStyle w:val="BodyTextIndent"/>
              <w:tabs>
                <w:tab w:val="left" w:pos="900"/>
              </w:tabs>
              <w:ind w:left="-108" w:firstLine="0"/>
              <w:jc w:val="left"/>
              <w:rPr>
                <w:rFonts w:ascii="Arial" w:hAnsi="Arial" w:cs="Arial"/>
                <w:sz w:val="16"/>
                <w:szCs w:val="16"/>
              </w:rPr>
            </w:pPr>
          </w:p>
        </w:tc>
        <w:tc>
          <w:tcPr>
            <w:tcW w:w="2977" w:type="dxa"/>
            <w:shd w:val="clear" w:color="auto" w:fill="auto"/>
          </w:tcPr>
          <w:p w14:paraId="7B63ED1B" w14:textId="77777777" w:rsidR="009434D1" w:rsidRPr="00C711EC" w:rsidRDefault="009434D1" w:rsidP="00B12729">
            <w:pPr>
              <w:pStyle w:val="BodyTextIndent"/>
              <w:tabs>
                <w:tab w:val="left" w:pos="900"/>
              </w:tabs>
              <w:ind w:left="-108" w:firstLine="0"/>
              <w:jc w:val="left"/>
              <w:rPr>
                <w:rFonts w:ascii="Arial" w:hAnsi="Arial" w:cs="Arial"/>
                <w:sz w:val="16"/>
                <w:szCs w:val="16"/>
              </w:rPr>
            </w:pPr>
          </w:p>
        </w:tc>
        <w:tc>
          <w:tcPr>
            <w:tcW w:w="1276" w:type="dxa"/>
            <w:shd w:val="clear" w:color="auto" w:fill="auto"/>
          </w:tcPr>
          <w:p w14:paraId="438C26A9" w14:textId="77777777" w:rsidR="009434D1" w:rsidRPr="00C711EC" w:rsidRDefault="009434D1" w:rsidP="00B12729">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72B3F2FD" w14:textId="77777777" w:rsidR="009434D1" w:rsidRPr="00C711EC" w:rsidRDefault="009434D1" w:rsidP="00B12729">
            <w:pPr>
              <w:pStyle w:val="BodyTextIndent"/>
              <w:ind w:left="-108" w:firstLine="0"/>
              <w:jc w:val="right"/>
              <w:rPr>
                <w:rFonts w:ascii="Arial" w:hAnsi="Arial" w:cs="Arial"/>
                <w:sz w:val="16"/>
                <w:szCs w:val="16"/>
              </w:rPr>
            </w:pPr>
          </w:p>
        </w:tc>
      </w:tr>
      <w:tr w:rsidR="009434D1" w:rsidRPr="00FF1B59" w14:paraId="3939A044" w14:textId="77777777" w:rsidTr="00A34004">
        <w:trPr>
          <w:trHeight w:val="74"/>
        </w:trPr>
        <w:tc>
          <w:tcPr>
            <w:tcW w:w="2127" w:type="dxa"/>
            <w:shd w:val="clear" w:color="auto" w:fill="auto"/>
          </w:tcPr>
          <w:p w14:paraId="01229B04" w14:textId="77777777" w:rsidR="009434D1" w:rsidRPr="009F72BA" w:rsidRDefault="009434D1" w:rsidP="00B12729">
            <w:pPr>
              <w:pStyle w:val="BodyTextIndent"/>
              <w:tabs>
                <w:tab w:val="left" w:pos="900"/>
              </w:tabs>
              <w:ind w:left="-80" w:right="-11" w:hanging="28"/>
              <w:jc w:val="left"/>
              <w:rPr>
                <w:rFonts w:ascii="Arial" w:hAnsi="Arial" w:cs="Arial"/>
                <w:sz w:val="16"/>
                <w:szCs w:val="16"/>
              </w:rPr>
            </w:pPr>
            <w:r w:rsidRPr="009F72BA">
              <w:rPr>
                <w:rFonts w:ascii="Arial" w:hAnsi="Arial" w:cs="Arial"/>
                <w:b/>
                <w:sz w:val="16"/>
                <w:szCs w:val="16"/>
              </w:rPr>
              <w:t xml:space="preserve">Genel Müdür Yardımcıları: </w:t>
            </w:r>
          </w:p>
        </w:tc>
        <w:tc>
          <w:tcPr>
            <w:tcW w:w="2551" w:type="dxa"/>
            <w:shd w:val="clear" w:color="auto" w:fill="auto"/>
          </w:tcPr>
          <w:p w14:paraId="27A18D8B"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Turgut SİMİTCİOĞLU</w:t>
            </w:r>
          </w:p>
        </w:tc>
        <w:tc>
          <w:tcPr>
            <w:tcW w:w="2977" w:type="dxa"/>
            <w:shd w:val="clear" w:color="auto" w:fill="auto"/>
          </w:tcPr>
          <w:p w14:paraId="7BBFE3F6"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Genel Müdür Başyardımcısı</w:t>
            </w:r>
          </w:p>
        </w:tc>
        <w:tc>
          <w:tcPr>
            <w:tcW w:w="1276" w:type="dxa"/>
            <w:shd w:val="clear" w:color="auto" w:fill="auto"/>
          </w:tcPr>
          <w:p w14:paraId="0B99513D"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Yüksek Lisans</w:t>
            </w:r>
          </w:p>
        </w:tc>
        <w:tc>
          <w:tcPr>
            <w:tcW w:w="932" w:type="dxa"/>
            <w:shd w:val="clear" w:color="auto" w:fill="auto"/>
            <w:noWrap/>
          </w:tcPr>
          <w:p w14:paraId="13CE4C95" w14:textId="77777777" w:rsidR="009434D1" w:rsidRPr="00C711EC" w:rsidRDefault="009434D1" w:rsidP="00B12729">
            <w:pPr>
              <w:ind w:left="-108"/>
              <w:jc w:val="right"/>
              <w:rPr>
                <w:rFonts w:ascii="Arial" w:hAnsi="Arial" w:cs="Arial"/>
                <w:sz w:val="16"/>
                <w:szCs w:val="16"/>
              </w:rPr>
            </w:pPr>
            <w:r w:rsidRPr="00C711EC">
              <w:rPr>
                <w:rFonts w:ascii="Arial" w:hAnsi="Arial" w:cs="Arial"/>
                <w:sz w:val="16"/>
                <w:szCs w:val="16"/>
              </w:rPr>
              <w:t>-</w:t>
            </w:r>
          </w:p>
          <w:p w14:paraId="6C5CA52D" w14:textId="77777777" w:rsidR="009434D1" w:rsidRPr="00C711EC" w:rsidRDefault="009434D1" w:rsidP="00B12729">
            <w:pPr>
              <w:pStyle w:val="BodyTextIndent"/>
              <w:ind w:left="-108" w:firstLine="0"/>
              <w:jc w:val="right"/>
              <w:rPr>
                <w:rFonts w:ascii="Arial" w:hAnsi="Arial" w:cs="Arial"/>
                <w:sz w:val="16"/>
                <w:szCs w:val="16"/>
              </w:rPr>
            </w:pPr>
          </w:p>
        </w:tc>
      </w:tr>
      <w:tr w:rsidR="00281ACF" w:rsidRPr="00FF1B59" w14:paraId="34A42FBA" w14:textId="77777777" w:rsidTr="00A34004">
        <w:trPr>
          <w:trHeight w:val="74"/>
        </w:trPr>
        <w:tc>
          <w:tcPr>
            <w:tcW w:w="2127" w:type="dxa"/>
            <w:shd w:val="clear" w:color="auto" w:fill="auto"/>
          </w:tcPr>
          <w:p w14:paraId="662280A7" w14:textId="77777777" w:rsidR="00281ACF" w:rsidRPr="009F72BA" w:rsidRDefault="00281ACF" w:rsidP="00281ACF">
            <w:pPr>
              <w:pStyle w:val="BodyTextIndent"/>
              <w:tabs>
                <w:tab w:val="left" w:pos="900"/>
              </w:tabs>
              <w:ind w:left="-80" w:right="-11" w:hanging="28"/>
              <w:jc w:val="left"/>
              <w:rPr>
                <w:rFonts w:ascii="Arial" w:hAnsi="Arial" w:cs="Arial"/>
                <w:b/>
                <w:sz w:val="16"/>
                <w:szCs w:val="16"/>
              </w:rPr>
            </w:pPr>
          </w:p>
        </w:tc>
        <w:tc>
          <w:tcPr>
            <w:tcW w:w="2551" w:type="dxa"/>
            <w:shd w:val="clear" w:color="auto" w:fill="auto"/>
          </w:tcPr>
          <w:p w14:paraId="54AE8299" w14:textId="69FBEDD1" w:rsidR="00281ACF" w:rsidRPr="00C711EC" w:rsidRDefault="00281ACF" w:rsidP="00281ACF">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Dr. Muhammet Faruk TORLAK</w:t>
            </w:r>
            <w:r>
              <w:rPr>
                <w:rFonts w:ascii="Arial" w:hAnsi="Arial" w:cs="Arial"/>
                <w:sz w:val="16"/>
                <w:szCs w:val="16"/>
              </w:rPr>
              <w:t xml:space="preserve"> </w:t>
            </w:r>
            <w:r w:rsidRPr="00A34004">
              <w:rPr>
                <w:rFonts w:ascii="Arial" w:hAnsi="Arial" w:cs="Arial"/>
                <w:sz w:val="16"/>
                <w:szCs w:val="16"/>
                <w:vertAlign w:val="superscript"/>
              </w:rPr>
              <w:t>(</w:t>
            </w:r>
            <w:r w:rsidR="0025564C">
              <w:rPr>
                <w:rFonts w:ascii="Arial" w:hAnsi="Arial" w:cs="Arial"/>
                <w:sz w:val="16"/>
                <w:szCs w:val="16"/>
                <w:vertAlign w:val="superscript"/>
              </w:rPr>
              <w:t>*</w:t>
            </w:r>
            <w:r w:rsidRPr="00A34004">
              <w:rPr>
                <w:rFonts w:ascii="Arial" w:hAnsi="Arial" w:cs="Arial"/>
                <w:sz w:val="16"/>
                <w:szCs w:val="16"/>
                <w:vertAlign w:val="superscript"/>
              </w:rPr>
              <w:t>*)</w:t>
            </w:r>
          </w:p>
        </w:tc>
        <w:tc>
          <w:tcPr>
            <w:tcW w:w="2977" w:type="dxa"/>
            <w:shd w:val="clear" w:color="auto" w:fill="auto"/>
          </w:tcPr>
          <w:p w14:paraId="45D5120E" w14:textId="13B6CF21" w:rsidR="00281ACF" w:rsidRPr="00C711EC" w:rsidRDefault="00281ACF" w:rsidP="00281ACF">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Kredilerden Sorumlu Genel Müdür Yardımcısı</w:t>
            </w:r>
          </w:p>
        </w:tc>
        <w:tc>
          <w:tcPr>
            <w:tcW w:w="1276" w:type="dxa"/>
            <w:shd w:val="clear" w:color="auto" w:fill="auto"/>
          </w:tcPr>
          <w:p w14:paraId="1A228133" w14:textId="6734DF35" w:rsidR="00281ACF" w:rsidRPr="00C711EC" w:rsidRDefault="00281ACF" w:rsidP="00281ACF">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Doktora</w:t>
            </w:r>
          </w:p>
        </w:tc>
        <w:tc>
          <w:tcPr>
            <w:tcW w:w="932" w:type="dxa"/>
            <w:shd w:val="clear" w:color="auto" w:fill="auto"/>
            <w:noWrap/>
          </w:tcPr>
          <w:p w14:paraId="7263D343" w14:textId="77777777" w:rsidR="00281ACF" w:rsidRPr="00FF1B59" w:rsidRDefault="00281ACF" w:rsidP="00281ACF">
            <w:pPr>
              <w:ind w:left="-108"/>
              <w:jc w:val="right"/>
              <w:rPr>
                <w:rFonts w:ascii="Arial" w:hAnsi="Arial" w:cs="Arial"/>
                <w:sz w:val="16"/>
                <w:szCs w:val="16"/>
              </w:rPr>
            </w:pPr>
            <w:r w:rsidRPr="00FF1B59">
              <w:rPr>
                <w:rFonts w:ascii="Arial" w:hAnsi="Arial" w:cs="Arial"/>
                <w:sz w:val="16"/>
                <w:szCs w:val="16"/>
              </w:rPr>
              <w:t>-</w:t>
            </w:r>
          </w:p>
          <w:p w14:paraId="38C33A66" w14:textId="77777777" w:rsidR="00281ACF" w:rsidRPr="00C711EC" w:rsidRDefault="00281ACF" w:rsidP="00281ACF">
            <w:pPr>
              <w:ind w:left="-108"/>
              <w:jc w:val="right"/>
              <w:rPr>
                <w:rFonts w:ascii="Arial" w:hAnsi="Arial" w:cs="Arial"/>
                <w:sz w:val="16"/>
                <w:szCs w:val="16"/>
              </w:rPr>
            </w:pPr>
          </w:p>
        </w:tc>
      </w:tr>
      <w:tr w:rsidR="009434D1" w:rsidRPr="00FF1B59" w14:paraId="57751903" w14:textId="77777777" w:rsidTr="00A34004">
        <w:trPr>
          <w:trHeight w:val="138"/>
        </w:trPr>
        <w:tc>
          <w:tcPr>
            <w:tcW w:w="2127" w:type="dxa"/>
            <w:shd w:val="clear" w:color="auto" w:fill="auto"/>
          </w:tcPr>
          <w:p w14:paraId="244B3828" w14:textId="77777777" w:rsidR="009434D1" w:rsidRPr="009F72BA" w:rsidRDefault="009434D1" w:rsidP="00B12729">
            <w:pPr>
              <w:pStyle w:val="BodyTextIndent"/>
              <w:tabs>
                <w:tab w:val="left" w:pos="900"/>
              </w:tabs>
              <w:ind w:left="-80" w:right="-11" w:hanging="28"/>
              <w:jc w:val="left"/>
              <w:rPr>
                <w:rFonts w:ascii="Arial" w:hAnsi="Arial" w:cs="Arial"/>
                <w:sz w:val="16"/>
                <w:szCs w:val="16"/>
              </w:rPr>
            </w:pPr>
          </w:p>
        </w:tc>
        <w:tc>
          <w:tcPr>
            <w:tcW w:w="2551" w:type="dxa"/>
            <w:shd w:val="clear" w:color="auto" w:fill="auto"/>
          </w:tcPr>
          <w:p w14:paraId="74B61997"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Mehmet Emin ÇONKAR</w:t>
            </w:r>
          </w:p>
        </w:tc>
        <w:tc>
          <w:tcPr>
            <w:tcW w:w="2977" w:type="dxa"/>
            <w:shd w:val="clear" w:color="auto" w:fill="auto"/>
            <w:noWrap/>
          </w:tcPr>
          <w:p w14:paraId="0900A581"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Kredi İzleme ve Hukuki Takipten Sorumlu Genel Müdür Yardımcısı</w:t>
            </w:r>
          </w:p>
        </w:tc>
        <w:tc>
          <w:tcPr>
            <w:tcW w:w="1276" w:type="dxa"/>
            <w:shd w:val="clear" w:color="auto" w:fill="auto"/>
          </w:tcPr>
          <w:p w14:paraId="78D9EBD9"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Lisans</w:t>
            </w:r>
          </w:p>
        </w:tc>
        <w:tc>
          <w:tcPr>
            <w:tcW w:w="932" w:type="dxa"/>
            <w:shd w:val="clear" w:color="auto" w:fill="auto"/>
            <w:noWrap/>
          </w:tcPr>
          <w:p w14:paraId="5B39E78E" w14:textId="77777777" w:rsidR="009434D1" w:rsidRPr="00C711EC" w:rsidRDefault="009434D1" w:rsidP="00B12729">
            <w:pPr>
              <w:ind w:left="-108"/>
              <w:jc w:val="right"/>
              <w:rPr>
                <w:rFonts w:ascii="Arial" w:hAnsi="Arial" w:cs="Arial"/>
                <w:sz w:val="16"/>
                <w:szCs w:val="16"/>
              </w:rPr>
            </w:pPr>
            <w:r w:rsidRPr="00C711EC">
              <w:rPr>
                <w:rFonts w:ascii="Arial" w:hAnsi="Arial" w:cs="Arial"/>
                <w:sz w:val="16"/>
                <w:szCs w:val="16"/>
              </w:rPr>
              <w:t>-</w:t>
            </w:r>
          </w:p>
        </w:tc>
      </w:tr>
      <w:tr w:rsidR="009434D1" w:rsidRPr="00FF1B59" w14:paraId="14E3FC97" w14:textId="77777777" w:rsidTr="00A34004">
        <w:trPr>
          <w:trHeight w:val="138"/>
        </w:trPr>
        <w:tc>
          <w:tcPr>
            <w:tcW w:w="2127" w:type="dxa"/>
            <w:shd w:val="clear" w:color="auto" w:fill="auto"/>
          </w:tcPr>
          <w:p w14:paraId="424D6D8B" w14:textId="77777777" w:rsidR="009434D1" w:rsidRPr="009F72BA" w:rsidRDefault="009434D1" w:rsidP="00B12729">
            <w:pPr>
              <w:pStyle w:val="BodyTextIndent"/>
              <w:tabs>
                <w:tab w:val="left" w:pos="900"/>
              </w:tabs>
              <w:ind w:left="-80" w:right="-11" w:hanging="28"/>
              <w:jc w:val="left"/>
              <w:rPr>
                <w:rFonts w:ascii="Arial" w:hAnsi="Arial" w:cs="Arial"/>
                <w:sz w:val="16"/>
                <w:szCs w:val="16"/>
              </w:rPr>
            </w:pPr>
          </w:p>
        </w:tc>
        <w:tc>
          <w:tcPr>
            <w:tcW w:w="2551" w:type="dxa"/>
            <w:shd w:val="clear" w:color="auto" w:fill="auto"/>
          </w:tcPr>
          <w:p w14:paraId="2F704517"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Serhan YILDIRIM</w:t>
            </w:r>
          </w:p>
        </w:tc>
        <w:tc>
          <w:tcPr>
            <w:tcW w:w="2977" w:type="dxa"/>
            <w:shd w:val="clear" w:color="auto" w:fill="auto"/>
            <w:noWrap/>
          </w:tcPr>
          <w:p w14:paraId="011743CC" w14:textId="77777777" w:rsidR="009434D1" w:rsidRPr="00C711EC" w:rsidRDefault="009434D1" w:rsidP="00B12729">
            <w:pPr>
              <w:pStyle w:val="BodyTextIndent"/>
              <w:tabs>
                <w:tab w:val="left" w:pos="900"/>
              </w:tabs>
              <w:ind w:left="-112" w:firstLine="0"/>
              <w:jc w:val="left"/>
              <w:rPr>
                <w:rFonts w:ascii="Arial" w:hAnsi="Arial" w:cs="Arial"/>
                <w:sz w:val="16"/>
                <w:szCs w:val="16"/>
              </w:rPr>
            </w:pPr>
            <w:r w:rsidRPr="00C711EC">
              <w:rPr>
                <w:rFonts w:ascii="Arial" w:hAnsi="Arial" w:cs="Arial"/>
                <w:sz w:val="16"/>
                <w:szCs w:val="16"/>
              </w:rPr>
              <w:t>Hazine ve Uluslararası Bankacılıktan Sorumlu Genel Müdür Yardımcısı</w:t>
            </w:r>
          </w:p>
        </w:tc>
        <w:tc>
          <w:tcPr>
            <w:tcW w:w="1276" w:type="dxa"/>
            <w:shd w:val="clear" w:color="auto" w:fill="auto"/>
          </w:tcPr>
          <w:p w14:paraId="7490A4AD"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Lisans</w:t>
            </w:r>
          </w:p>
        </w:tc>
        <w:tc>
          <w:tcPr>
            <w:tcW w:w="932" w:type="dxa"/>
            <w:shd w:val="clear" w:color="auto" w:fill="auto"/>
            <w:noWrap/>
          </w:tcPr>
          <w:p w14:paraId="6C0A6A32" w14:textId="77777777" w:rsidR="009434D1" w:rsidRPr="00C711EC" w:rsidRDefault="009434D1" w:rsidP="00B12729">
            <w:pPr>
              <w:ind w:left="-108"/>
              <w:jc w:val="right"/>
              <w:rPr>
                <w:rFonts w:ascii="Arial" w:hAnsi="Arial" w:cs="Arial"/>
                <w:sz w:val="16"/>
                <w:szCs w:val="16"/>
              </w:rPr>
            </w:pPr>
            <w:r w:rsidRPr="00C711EC">
              <w:rPr>
                <w:rFonts w:ascii="Arial" w:hAnsi="Arial" w:cs="Arial"/>
                <w:sz w:val="16"/>
                <w:szCs w:val="16"/>
              </w:rPr>
              <w:t>-</w:t>
            </w:r>
          </w:p>
          <w:p w14:paraId="6698F460" w14:textId="77777777" w:rsidR="009434D1" w:rsidRPr="00C711EC" w:rsidRDefault="009434D1" w:rsidP="00B12729">
            <w:pPr>
              <w:ind w:left="-108"/>
              <w:jc w:val="right"/>
              <w:rPr>
                <w:rFonts w:ascii="Arial" w:hAnsi="Arial" w:cs="Arial"/>
                <w:sz w:val="16"/>
                <w:szCs w:val="16"/>
              </w:rPr>
            </w:pPr>
          </w:p>
        </w:tc>
      </w:tr>
      <w:tr w:rsidR="009434D1" w:rsidRPr="00FF1B59" w14:paraId="49E2E393" w14:textId="77777777" w:rsidTr="00A34004">
        <w:trPr>
          <w:trHeight w:val="138"/>
        </w:trPr>
        <w:tc>
          <w:tcPr>
            <w:tcW w:w="2127" w:type="dxa"/>
            <w:shd w:val="clear" w:color="auto" w:fill="auto"/>
          </w:tcPr>
          <w:p w14:paraId="095DEE0C" w14:textId="77777777" w:rsidR="009434D1" w:rsidRPr="009F72BA" w:rsidRDefault="009434D1" w:rsidP="00B12729">
            <w:pPr>
              <w:pStyle w:val="BodyTextIndent"/>
              <w:tabs>
                <w:tab w:val="left" w:pos="900"/>
              </w:tabs>
              <w:ind w:left="-80" w:right="-11" w:hanging="28"/>
              <w:jc w:val="left"/>
              <w:rPr>
                <w:rFonts w:ascii="Arial" w:hAnsi="Arial" w:cs="Arial"/>
                <w:sz w:val="16"/>
                <w:szCs w:val="16"/>
              </w:rPr>
            </w:pPr>
          </w:p>
        </w:tc>
        <w:tc>
          <w:tcPr>
            <w:tcW w:w="2551" w:type="dxa"/>
            <w:shd w:val="clear" w:color="auto" w:fill="auto"/>
          </w:tcPr>
          <w:p w14:paraId="7381F6E2"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Muzaffer ÇÖLMEK</w:t>
            </w:r>
          </w:p>
        </w:tc>
        <w:tc>
          <w:tcPr>
            <w:tcW w:w="2977" w:type="dxa"/>
            <w:shd w:val="clear" w:color="auto" w:fill="auto"/>
            <w:noWrap/>
          </w:tcPr>
          <w:p w14:paraId="5BE9229A"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Operasyondan Sorumlu Genel Müdür Yardımcısı</w:t>
            </w:r>
          </w:p>
        </w:tc>
        <w:tc>
          <w:tcPr>
            <w:tcW w:w="1276" w:type="dxa"/>
            <w:shd w:val="clear" w:color="auto" w:fill="auto"/>
          </w:tcPr>
          <w:p w14:paraId="19E15A5F"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Lisans</w:t>
            </w:r>
          </w:p>
        </w:tc>
        <w:tc>
          <w:tcPr>
            <w:tcW w:w="932" w:type="dxa"/>
            <w:shd w:val="clear" w:color="auto" w:fill="auto"/>
            <w:noWrap/>
          </w:tcPr>
          <w:p w14:paraId="75549B9E" w14:textId="77777777" w:rsidR="009434D1" w:rsidRPr="00C711EC" w:rsidRDefault="009434D1" w:rsidP="00B12729">
            <w:pPr>
              <w:ind w:left="-108"/>
              <w:jc w:val="right"/>
              <w:rPr>
                <w:rFonts w:ascii="Arial" w:hAnsi="Arial" w:cs="Arial"/>
                <w:sz w:val="16"/>
                <w:szCs w:val="16"/>
              </w:rPr>
            </w:pPr>
            <w:r w:rsidRPr="00C711EC">
              <w:rPr>
                <w:rFonts w:ascii="Arial" w:hAnsi="Arial" w:cs="Arial"/>
                <w:sz w:val="16"/>
                <w:szCs w:val="16"/>
              </w:rPr>
              <w:t>-</w:t>
            </w:r>
          </w:p>
        </w:tc>
      </w:tr>
      <w:tr w:rsidR="009434D1" w:rsidRPr="00FF1B59" w14:paraId="779062AD" w14:textId="77777777" w:rsidTr="00A34004">
        <w:trPr>
          <w:trHeight w:val="138"/>
        </w:trPr>
        <w:tc>
          <w:tcPr>
            <w:tcW w:w="2127" w:type="dxa"/>
            <w:shd w:val="clear" w:color="auto" w:fill="auto"/>
          </w:tcPr>
          <w:p w14:paraId="20415CE4" w14:textId="77777777" w:rsidR="009434D1" w:rsidRPr="009F72BA" w:rsidRDefault="009434D1" w:rsidP="00B12729">
            <w:pPr>
              <w:pStyle w:val="BodyTextIndent"/>
              <w:tabs>
                <w:tab w:val="left" w:pos="900"/>
              </w:tabs>
              <w:ind w:left="-80" w:right="-11" w:hanging="28"/>
              <w:jc w:val="left"/>
              <w:rPr>
                <w:rFonts w:ascii="Arial" w:hAnsi="Arial" w:cs="Arial"/>
                <w:sz w:val="16"/>
                <w:szCs w:val="16"/>
              </w:rPr>
            </w:pPr>
          </w:p>
        </w:tc>
        <w:tc>
          <w:tcPr>
            <w:tcW w:w="2551" w:type="dxa"/>
            <w:shd w:val="clear" w:color="auto" w:fill="auto"/>
          </w:tcPr>
          <w:p w14:paraId="06954C2E"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Mehmet ULUDAĞ</w:t>
            </w:r>
          </w:p>
        </w:tc>
        <w:tc>
          <w:tcPr>
            <w:tcW w:w="2977" w:type="dxa"/>
            <w:shd w:val="clear" w:color="auto" w:fill="auto"/>
            <w:noWrap/>
          </w:tcPr>
          <w:p w14:paraId="289840C7"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Bireysel ve Özel Bankacılıktan Sorumlu Genel Müdür Yardımcısı</w:t>
            </w:r>
          </w:p>
        </w:tc>
        <w:tc>
          <w:tcPr>
            <w:tcW w:w="1276" w:type="dxa"/>
            <w:shd w:val="clear" w:color="auto" w:fill="auto"/>
          </w:tcPr>
          <w:p w14:paraId="73F9D161"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Yüksek Lisans</w:t>
            </w:r>
          </w:p>
        </w:tc>
        <w:tc>
          <w:tcPr>
            <w:tcW w:w="932" w:type="dxa"/>
            <w:shd w:val="clear" w:color="auto" w:fill="auto"/>
            <w:noWrap/>
          </w:tcPr>
          <w:p w14:paraId="51E27431" w14:textId="77777777" w:rsidR="009434D1" w:rsidRPr="00C711EC" w:rsidRDefault="009434D1" w:rsidP="00B12729">
            <w:pPr>
              <w:ind w:left="-108"/>
              <w:jc w:val="right"/>
              <w:rPr>
                <w:rFonts w:ascii="Arial" w:hAnsi="Arial" w:cs="Arial"/>
                <w:sz w:val="16"/>
                <w:szCs w:val="16"/>
              </w:rPr>
            </w:pPr>
            <w:r w:rsidRPr="00C711EC">
              <w:rPr>
                <w:rFonts w:ascii="Arial" w:hAnsi="Arial" w:cs="Arial"/>
                <w:sz w:val="16"/>
                <w:szCs w:val="16"/>
              </w:rPr>
              <w:t>-</w:t>
            </w:r>
          </w:p>
        </w:tc>
      </w:tr>
      <w:tr w:rsidR="009434D1" w:rsidRPr="00FF1B59" w14:paraId="78215014" w14:textId="77777777" w:rsidTr="00A34004">
        <w:trPr>
          <w:trHeight w:val="138"/>
        </w:trPr>
        <w:tc>
          <w:tcPr>
            <w:tcW w:w="2127" w:type="dxa"/>
            <w:shd w:val="clear" w:color="auto" w:fill="auto"/>
          </w:tcPr>
          <w:p w14:paraId="79266FBE" w14:textId="77777777" w:rsidR="009434D1" w:rsidRPr="009F72BA" w:rsidRDefault="009434D1" w:rsidP="00B12729">
            <w:pPr>
              <w:pStyle w:val="BodyTextIndent"/>
              <w:tabs>
                <w:tab w:val="left" w:pos="900"/>
              </w:tabs>
              <w:ind w:left="-80" w:right="-11" w:hanging="28"/>
              <w:jc w:val="left"/>
              <w:rPr>
                <w:rFonts w:ascii="Arial" w:hAnsi="Arial" w:cs="Arial"/>
                <w:sz w:val="16"/>
                <w:szCs w:val="16"/>
              </w:rPr>
            </w:pPr>
          </w:p>
        </w:tc>
        <w:tc>
          <w:tcPr>
            <w:tcW w:w="2551" w:type="dxa"/>
            <w:shd w:val="clear" w:color="auto" w:fill="auto"/>
          </w:tcPr>
          <w:p w14:paraId="5299D79D"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Serhan AKYILDIZ</w:t>
            </w:r>
          </w:p>
        </w:tc>
        <w:tc>
          <w:tcPr>
            <w:tcW w:w="2977" w:type="dxa"/>
            <w:shd w:val="clear" w:color="auto" w:fill="auto"/>
            <w:noWrap/>
          </w:tcPr>
          <w:p w14:paraId="72F18B28"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Tüzel Bankacılıktan Sorumlu Genel Müdür Yardımcısı</w:t>
            </w:r>
          </w:p>
        </w:tc>
        <w:tc>
          <w:tcPr>
            <w:tcW w:w="1276" w:type="dxa"/>
            <w:shd w:val="clear" w:color="auto" w:fill="auto"/>
          </w:tcPr>
          <w:p w14:paraId="377477AA"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Lisans</w:t>
            </w:r>
          </w:p>
        </w:tc>
        <w:tc>
          <w:tcPr>
            <w:tcW w:w="932" w:type="dxa"/>
            <w:shd w:val="clear" w:color="auto" w:fill="auto"/>
            <w:noWrap/>
          </w:tcPr>
          <w:p w14:paraId="0A1F9199" w14:textId="77777777" w:rsidR="009434D1" w:rsidRPr="00C711EC" w:rsidRDefault="009434D1" w:rsidP="00B12729">
            <w:pPr>
              <w:ind w:left="-108"/>
              <w:jc w:val="right"/>
              <w:rPr>
                <w:rFonts w:ascii="Arial" w:hAnsi="Arial" w:cs="Arial"/>
                <w:sz w:val="16"/>
                <w:szCs w:val="16"/>
              </w:rPr>
            </w:pPr>
            <w:r w:rsidRPr="00C711EC">
              <w:rPr>
                <w:rFonts w:ascii="Arial" w:hAnsi="Arial" w:cs="Arial"/>
                <w:sz w:val="16"/>
                <w:szCs w:val="16"/>
              </w:rPr>
              <w:t>-</w:t>
            </w:r>
          </w:p>
        </w:tc>
      </w:tr>
      <w:tr w:rsidR="009434D1" w:rsidRPr="00FF1B59" w14:paraId="1D557536" w14:textId="77777777" w:rsidTr="00A34004">
        <w:trPr>
          <w:trHeight w:val="138"/>
        </w:trPr>
        <w:tc>
          <w:tcPr>
            <w:tcW w:w="2127" w:type="dxa"/>
            <w:shd w:val="clear" w:color="auto" w:fill="auto"/>
          </w:tcPr>
          <w:p w14:paraId="310A03A1" w14:textId="77777777" w:rsidR="009434D1" w:rsidRPr="009F72BA" w:rsidRDefault="009434D1" w:rsidP="00B12729">
            <w:pPr>
              <w:pStyle w:val="BodyTextIndent"/>
              <w:tabs>
                <w:tab w:val="left" w:pos="900"/>
              </w:tabs>
              <w:ind w:left="-80" w:right="-11" w:hanging="28"/>
              <w:jc w:val="left"/>
              <w:rPr>
                <w:rFonts w:ascii="Arial" w:hAnsi="Arial" w:cs="Arial"/>
                <w:sz w:val="16"/>
                <w:szCs w:val="16"/>
              </w:rPr>
            </w:pPr>
          </w:p>
        </w:tc>
        <w:tc>
          <w:tcPr>
            <w:tcW w:w="2551" w:type="dxa"/>
            <w:shd w:val="clear" w:color="auto" w:fill="auto"/>
          </w:tcPr>
          <w:p w14:paraId="683A14C6"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Umut ÇAKMAK</w:t>
            </w:r>
          </w:p>
        </w:tc>
        <w:tc>
          <w:tcPr>
            <w:tcW w:w="2977" w:type="dxa"/>
            <w:shd w:val="clear" w:color="auto" w:fill="auto"/>
            <w:noWrap/>
          </w:tcPr>
          <w:p w14:paraId="173BCF3E"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Finans ve İnsan Kıymetlerinden Sorumlu Genel Müdür Yardımcısı</w:t>
            </w:r>
          </w:p>
        </w:tc>
        <w:tc>
          <w:tcPr>
            <w:tcW w:w="1276" w:type="dxa"/>
            <w:shd w:val="clear" w:color="auto" w:fill="auto"/>
          </w:tcPr>
          <w:p w14:paraId="6C8A32CC" w14:textId="77777777" w:rsidR="009434D1" w:rsidRPr="00C711EC" w:rsidRDefault="009434D1"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Lisans</w:t>
            </w:r>
          </w:p>
        </w:tc>
        <w:tc>
          <w:tcPr>
            <w:tcW w:w="932" w:type="dxa"/>
            <w:shd w:val="clear" w:color="auto" w:fill="auto"/>
            <w:noWrap/>
          </w:tcPr>
          <w:p w14:paraId="0CCB9B92" w14:textId="77777777" w:rsidR="009434D1" w:rsidRPr="00C711EC" w:rsidRDefault="009434D1" w:rsidP="00B12729">
            <w:pPr>
              <w:ind w:left="-108"/>
              <w:jc w:val="right"/>
              <w:rPr>
                <w:rFonts w:ascii="Arial" w:hAnsi="Arial" w:cs="Arial"/>
                <w:sz w:val="16"/>
                <w:szCs w:val="16"/>
              </w:rPr>
            </w:pPr>
            <w:r w:rsidRPr="00C711EC">
              <w:rPr>
                <w:rFonts w:ascii="Arial" w:hAnsi="Arial" w:cs="Arial"/>
                <w:sz w:val="16"/>
                <w:szCs w:val="16"/>
              </w:rPr>
              <w:t>-</w:t>
            </w:r>
          </w:p>
          <w:p w14:paraId="7A1BF365" w14:textId="77777777" w:rsidR="009434D1" w:rsidRPr="00C711EC" w:rsidRDefault="009434D1" w:rsidP="00B12729">
            <w:pPr>
              <w:ind w:left="-108"/>
              <w:jc w:val="right"/>
              <w:rPr>
                <w:rFonts w:ascii="Arial" w:hAnsi="Arial" w:cs="Arial"/>
                <w:sz w:val="16"/>
                <w:szCs w:val="16"/>
              </w:rPr>
            </w:pPr>
          </w:p>
        </w:tc>
      </w:tr>
      <w:tr w:rsidR="009434D1" w:rsidRPr="00FF1B59" w14:paraId="0E1936EA" w14:textId="77777777" w:rsidTr="00A34004">
        <w:trPr>
          <w:trHeight w:val="138"/>
        </w:trPr>
        <w:tc>
          <w:tcPr>
            <w:tcW w:w="2127" w:type="dxa"/>
            <w:shd w:val="clear" w:color="auto" w:fill="auto"/>
          </w:tcPr>
          <w:p w14:paraId="727E547B" w14:textId="77777777" w:rsidR="009434D1" w:rsidRPr="009F72BA" w:rsidRDefault="009434D1" w:rsidP="00B12729">
            <w:pPr>
              <w:pStyle w:val="BodyTextIndent"/>
              <w:tabs>
                <w:tab w:val="left" w:pos="900"/>
              </w:tabs>
              <w:ind w:left="-80" w:right="-11" w:hanging="28"/>
              <w:jc w:val="left"/>
              <w:rPr>
                <w:rFonts w:ascii="Arial" w:hAnsi="Arial" w:cs="Arial"/>
                <w:sz w:val="16"/>
                <w:szCs w:val="16"/>
              </w:rPr>
            </w:pPr>
          </w:p>
        </w:tc>
        <w:tc>
          <w:tcPr>
            <w:tcW w:w="2551" w:type="dxa"/>
            <w:shd w:val="clear" w:color="auto" w:fill="auto"/>
          </w:tcPr>
          <w:p w14:paraId="737BF7E7" w14:textId="77777777" w:rsidR="009434D1" w:rsidRPr="00C711EC" w:rsidRDefault="0023752F" w:rsidP="00B12729">
            <w:pPr>
              <w:pStyle w:val="BodyTextIndent"/>
              <w:tabs>
                <w:tab w:val="left" w:pos="900"/>
              </w:tabs>
              <w:ind w:left="-108" w:firstLine="0"/>
              <w:jc w:val="left"/>
              <w:rPr>
                <w:rFonts w:ascii="Arial" w:hAnsi="Arial" w:cs="Arial"/>
                <w:sz w:val="16"/>
                <w:szCs w:val="16"/>
              </w:rPr>
            </w:pPr>
            <w:r w:rsidRPr="00C711EC">
              <w:rPr>
                <w:rFonts w:ascii="Arial" w:hAnsi="Arial" w:cs="Arial"/>
                <w:sz w:val="16"/>
                <w:szCs w:val="16"/>
              </w:rPr>
              <w:t xml:space="preserve">Dr. </w:t>
            </w:r>
            <w:r w:rsidR="009434D1" w:rsidRPr="00C711EC">
              <w:rPr>
                <w:rFonts w:ascii="Arial" w:hAnsi="Arial" w:cs="Arial"/>
                <w:sz w:val="16"/>
                <w:szCs w:val="16"/>
              </w:rPr>
              <w:t>Ömer EMEÇ</w:t>
            </w:r>
          </w:p>
        </w:tc>
        <w:tc>
          <w:tcPr>
            <w:tcW w:w="2977" w:type="dxa"/>
            <w:shd w:val="clear" w:color="auto" w:fill="auto"/>
            <w:noWrap/>
          </w:tcPr>
          <w:p w14:paraId="75E2579E" w14:textId="77777777" w:rsidR="009434D1" w:rsidRPr="00C711EC" w:rsidRDefault="009434D1" w:rsidP="00B12729">
            <w:pPr>
              <w:pStyle w:val="BodyTextIndent"/>
              <w:tabs>
                <w:tab w:val="left" w:pos="900"/>
              </w:tabs>
              <w:ind w:left="-108" w:firstLine="0"/>
              <w:jc w:val="left"/>
              <w:rPr>
                <w:rFonts w:ascii="Arial" w:hAnsi="Arial" w:cs="Arial"/>
                <w:sz w:val="16"/>
                <w:szCs w:val="16"/>
              </w:rPr>
            </w:pPr>
            <w:proofErr w:type="spellStart"/>
            <w:r w:rsidRPr="00C711EC">
              <w:rPr>
                <w:rFonts w:ascii="Arial" w:hAnsi="Arial" w:cs="Arial"/>
                <w:sz w:val="16"/>
                <w:szCs w:val="16"/>
                <w:lang w:val="en-US"/>
              </w:rPr>
              <w:t>Strateji</w:t>
            </w:r>
            <w:proofErr w:type="spellEnd"/>
            <w:r w:rsidRPr="00C711EC">
              <w:rPr>
                <w:rFonts w:ascii="Arial" w:hAnsi="Arial" w:cs="Arial"/>
                <w:sz w:val="16"/>
                <w:szCs w:val="16"/>
                <w:lang w:val="en-US"/>
              </w:rPr>
              <w:t xml:space="preserve"> ve </w:t>
            </w:r>
            <w:proofErr w:type="spellStart"/>
            <w:r w:rsidRPr="00C711EC">
              <w:rPr>
                <w:rFonts w:ascii="Arial" w:hAnsi="Arial" w:cs="Arial"/>
                <w:sz w:val="16"/>
                <w:szCs w:val="16"/>
                <w:lang w:val="en-US"/>
              </w:rPr>
              <w:t>Dönüşümden</w:t>
            </w:r>
            <w:proofErr w:type="spellEnd"/>
            <w:r w:rsidRPr="00C711EC">
              <w:rPr>
                <w:rFonts w:ascii="Arial" w:hAnsi="Arial" w:cs="Arial"/>
                <w:sz w:val="16"/>
                <w:szCs w:val="16"/>
                <w:lang w:val="en-US"/>
              </w:rPr>
              <w:t xml:space="preserve"> </w:t>
            </w:r>
            <w:proofErr w:type="spellStart"/>
            <w:r w:rsidRPr="00C711EC">
              <w:rPr>
                <w:rFonts w:ascii="Arial" w:hAnsi="Arial" w:cs="Arial"/>
                <w:sz w:val="16"/>
                <w:szCs w:val="16"/>
                <w:lang w:val="en-US"/>
              </w:rPr>
              <w:t>Sorumlu</w:t>
            </w:r>
            <w:proofErr w:type="spellEnd"/>
            <w:r w:rsidRPr="00C711EC">
              <w:rPr>
                <w:rFonts w:ascii="Arial" w:hAnsi="Arial" w:cs="Arial"/>
                <w:sz w:val="16"/>
                <w:szCs w:val="16"/>
                <w:lang w:val="en-US"/>
              </w:rPr>
              <w:t xml:space="preserve"> Genel </w:t>
            </w:r>
            <w:proofErr w:type="spellStart"/>
            <w:r w:rsidRPr="00C711EC">
              <w:rPr>
                <w:rFonts w:ascii="Arial" w:hAnsi="Arial" w:cs="Arial"/>
                <w:sz w:val="16"/>
                <w:szCs w:val="16"/>
                <w:lang w:val="en-US"/>
              </w:rPr>
              <w:t>Müdür</w:t>
            </w:r>
            <w:proofErr w:type="spellEnd"/>
            <w:r w:rsidRPr="00C711EC">
              <w:rPr>
                <w:rFonts w:ascii="Arial" w:hAnsi="Arial" w:cs="Arial"/>
                <w:sz w:val="16"/>
                <w:szCs w:val="16"/>
                <w:lang w:val="en-US"/>
              </w:rPr>
              <w:t xml:space="preserve"> </w:t>
            </w:r>
            <w:proofErr w:type="spellStart"/>
            <w:r w:rsidRPr="00C711EC">
              <w:rPr>
                <w:rFonts w:ascii="Arial" w:hAnsi="Arial" w:cs="Arial"/>
                <w:sz w:val="16"/>
                <w:szCs w:val="16"/>
                <w:lang w:val="en-US"/>
              </w:rPr>
              <w:t>Yardımcısı</w:t>
            </w:r>
            <w:proofErr w:type="spellEnd"/>
          </w:p>
        </w:tc>
        <w:tc>
          <w:tcPr>
            <w:tcW w:w="1276" w:type="dxa"/>
            <w:shd w:val="clear" w:color="auto" w:fill="auto"/>
          </w:tcPr>
          <w:p w14:paraId="07484E99" w14:textId="77777777" w:rsidR="009434D1" w:rsidRPr="00C711EC" w:rsidRDefault="009434D1" w:rsidP="00B12729">
            <w:pPr>
              <w:pStyle w:val="BodyTextIndent"/>
              <w:tabs>
                <w:tab w:val="left" w:pos="900"/>
              </w:tabs>
              <w:ind w:left="-108" w:firstLine="0"/>
              <w:jc w:val="left"/>
              <w:rPr>
                <w:rFonts w:ascii="Arial" w:hAnsi="Arial" w:cs="Arial"/>
                <w:sz w:val="16"/>
                <w:szCs w:val="16"/>
              </w:rPr>
            </w:pPr>
            <w:proofErr w:type="spellStart"/>
            <w:r w:rsidRPr="00C711EC">
              <w:rPr>
                <w:rFonts w:ascii="Arial" w:hAnsi="Arial" w:cs="Arial"/>
                <w:sz w:val="16"/>
                <w:szCs w:val="16"/>
                <w:lang w:val="en-US"/>
              </w:rPr>
              <w:t>Doktora</w:t>
            </w:r>
            <w:proofErr w:type="spellEnd"/>
          </w:p>
        </w:tc>
        <w:tc>
          <w:tcPr>
            <w:tcW w:w="932" w:type="dxa"/>
            <w:shd w:val="clear" w:color="auto" w:fill="auto"/>
            <w:noWrap/>
          </w:tcPr>
          <w:p w14:paraId="7BFC0358" w14:textId="77777777" w:rsidR="009434D1" w:rsidRPr="00C711EC" w:rsidRDefault="009434D1" w:rsidP="00B12729">
            <w:pPr>
              <w:ind w:left="-108"/>
              <w:jc w:val="right"/>
              <w:rPr>
                <w:rFonts w:ascii="Arial" w:hAnsi="Arial" w:cs="Arial"/>
                <w:sz w:val="16"/>
                <w:szCs w:val="16"/>
              </w:rPr>
            </w:pPr>
            <w:r w:rsidRPr="00C711EC">
              <w:rPr>
                <w:rFonts w:ascii="Arial" w:hAnsi="Arial" w:cs="Arial"/>
                <w:sz w:val="16"/>
                <w:szCs w:val="16"/>
              </w:rPr>
              <w:t>-</w:t>
            </w:r>
          </w:p>
        </w:tc>
      </w:tr>
      <w:tr w:rsidR="009434D1" w:rsidRPr="00A34004" w14:paraId="62C9003E" w14:textId="77777777" w:rsidTr="00A34004">
        <w:trPr>
          <w:trHeight w:val="138"/>
        </w:trPr>
        <w:tc>
          <w:tcPr>
            <w:tcW w:w="2127" w:type="dxa"/>
            <w:shd w:val="clear" w:color="auto" w:fill="auto"/>
          </w:tcPr>
          <w:p w14:paraId="785C70DE" w14:textId="77777777" w:rsidR="009434D1" w:rsidRPr="009F72BA" w:rsidRDefault="009434D1" w:rsidP="00B12729">
            <w:pPr>
              <w:pStyle w:val="BodyTextIndent"/>
              <w:tabs>
                <w:tab w:val="left" w:pos="900"/>
              </w:tabs>
              <w:ind w:left="-80" w:right="-11" w:hanging="28"/>
              <w:jc w:val="left"/>
              <w:rPr>
                <w:rFonts w:ascii="Arial" w:hAnsi="Arial" w:cs="Arial"/>
                <w:sz w:val="16"/>
                <w:szCs w:val="16"/>
              </w:rPr>
            </w:pPr>
          </w:p>
        </w:tc>
        <w:tc>
          <w:tcPr>
            <w:tcW w:w="2551" w:type="dxa"/>
            <w:shd w:val="clear" w:color="auto" w:fill="auto"/>
          </w:tcPr>
          <w:p w14:paraId="0D62E7E4" w14:textId="77777777" w:rsidR="009434D1" w:rsidRPr="00A34004" w:rsidRDefault="009434D1" w:rsidP="00B12729">
            <w:pPr>
              <w:pStyle w:val="BodyTextIndent"/>
              <w:tabs>
                <w:tab w:val="left" w:pos="900"/>
              </w:tabs>
              <w:ind w:left="-108" w:firstLine="0"/>
              <w:jc w:val="left"/>
              <w:rPr>
                <w:rFonts w:ascii="Arial" w:hAnsi="Arial" w:cs="Arial"/>
                <w:sz w:val="16"/>
                <w:szCs w:val="16"/>
              </w:rPr>
            </w:pPr>
            <w:r w:rsidRPr="00A34004">
              <w:rPr>
                <w:rFonts w:ascii="Arial" w:hAnsi="Arial" w:cs="Arial"/>
                <w:sz w:val="16"/>
                <w:szCs w:val="16"/>
                <w:lang w:val="en-US"/>
              </w:rPr>
              <w:t>Yasemin AYDIN</w:t>
            </w:r>
          </w:p>
        </w:tc>
        <w:tc>
          <w:tcPr>
            <w:tcW w:w="2977" w:type="dxa"/>
            <w:shd w:val="clear" w:color="auto" w:fill="auto"/>
            <w:noWrap/>
          </w:tcPr>
          <w:p w14:paraId="2666D764" w14:textId="77777777" w:rsidR="009434D1" w:rsidRPr="00A34004" w:rsidRDefault="009434D1" w:rsidP="00B12729">
            <w:pPr>
              <w:pStyle w:val="BodyTextIndent"/>
              <w:tabs>
                <w:tab w:val="left" w:pos="900"/>
              </w:tabs>
              <w:ind w:left="-108" w:firstLine="0"/>
              <w:jc w:val="left"/>
              <w:rPr>
                <w:rFonts w:ascii="Arial" w:hAnsi="Arial" w:cs="Arial"/>
                <w:sz w:val="16"/>
                <w:szCs w:val="16"/>
              </w:rPr>
            </w:pPr>
            <w:r w:rsidRPr="00A34004">
              <w:rPr>
                <w:rFonts w:ascii="Arial" w:hAnsi="Arial" w:cs="Arial"/>
                <w:sz w:val="16"/>
                <w:szCs w:val="16"/>
                <w:lang w:val="en-US"/>
              </w:rPr>
              <w:t xml:space="preserve">Bilgi </w:t>
            </w:r>
            <w:proofErr w:type="spellStart"/>
            <w:r w:rsidRPr="00A34004">
              <w:rPr>
                <w:rFonts w:ascii="Arial" w:hAnsi="Arial" w:cs="Arial"/>
                <w:sz w:val="16"/>
                <w:szCs w:val="16"/>
                <w:lang w:val="en-US"/>
              </w:rPr>
              <w:t>Teknolojileri</w:t>
            </w:r>
            <w:proofErr w:type="spellEnd"/>
            <w:r w:rsidRPr="00A34004">
              <w:rPr>
                <w:rFonts w:ascii="Arial" w:hAnsi="Arial" w:cs="Arial"/>
                <w:sz w:val="16"/>
                <w:szCs w:val="16"/>
                <w:lang w:val="en-US"/>
              </w:rPr>
              <w:t xml:space="preserve"> ve </w:t>
            </w:r>
            <w:proofErr w:type="spellStart"/>
            <w:r w:rsidRPr="00A34004">
              <w:rPr>
                <w:rFonts w:ascii="Arial" w:hAnsi="Arial" w:cs="Arial"/>
                <w:sz w:val="16"/>
                <w:szCs w:val="16"/>
                <w:lang w:val="en-US"/>
              </w:rPr>
              <w:t>Dijital</w:t>
            </w:r>
            <w:proofErr w:type="spellEnd"/>
            <w:r w:rsidRPr="00A34004">
              <w:rPr>
                <w:rFonts w:ascii="Arial" w:hAnsi="Arial" w:cs="Arial"/>
                <w:sz w:val="16"/>
                <w:szCs w:val="16"/>
                <w:lang w:val="en-US"/>
              </w:rPr>
              <w:t xml:space="preserve"> </w:t>
            </w:r>
            <w:proofErr w:type="spellStart"/>
            <w:r w:rsidRPr="00A34004">
              <w:rPr>
                <w:rFonts w:ascii="Arial" w:hAnsi="Arial" w:cs="Arial"/>
                <w:sz w:val="16"/>
                <w:szCs w:val="16"/>
                <w:lang w:val="en-US"/>
              </w:rPr>
              <w:t>Kanallar</w:t>
            </w:r>
            <w:proofErr w:type="spellEnd"/>
            <w:r w:rsidRPr="00A34004">
              <w:rPr>
                <w:rFonts w:ascii="Arial" w:hAnsi="Arial" w:cs="Arial"/>
                <w:sz w:val="16"/>
                <w:szCs w:val="16"/>
                <w:lang w:val="en-US"/>
              </w:rPr>
              <w:t xml:space="preserve"> </w:t>
            </w:r>
            <w:proofErr w:type="spellStart"/>
            <w:r w:rsidRPr="00A34004">
              <w:rPr>
                <w:rFonts w:ascii="Arial" w:hAnsi="Arial" w:cs="Arial"/>
                <w:sz w:val="16"/>
                <w:szCs w:val="16"/>
                <w:lang w:val="en-US"/>
              </w:rPr>
              <w:t>Geliştirmeden</w:t>
            </w:r>
            <w:proofErr w:type="spellEnd"/>
            <w:r w:rsidRPr="00A34004">
              <w:rPr>
                <w:rFonts w:ascii="Arial" w:hAnsi="Arial" w:cs="Arial"/>
                <w:sz w:val="16"/>
                <w:szCs w:val="16"/>
                <w:lang w:val="en-US"/>
              </w:rPr>
              <w:t xml:space="preserve"> </w:t>
            </w:r>
            <w:proofErr w:type="spellStart"/>
            <w:r w:rsidRPr="00A34004">
              <w:rPr>
                <w:rFonts w:ascii="Arial" w:hAnsi="Arial" w:cs="Arial"/>
                <w:sz w:val="16"/>
                <w:szCs w:val="16"/>
                <w:lang w:val="en-US"/>
              </w:rPr>
              <w:t>Sorumlu</w:t>
            </w:r>
            <w:proofErr w:type="spellEnd"/>
            <w:r w:rsidRPr="00A34004">
              <w:rPr>
                <w:rFonts w:ascii="Arial" w:hAnsi="Arial" w:cs="Arial"/>
                <w:sz w:val="16"/>
                <w:szCs w:val="16"/>
                <w:lang w:val="en-US"/>
              </w:rPr>
              <w:t xml:space="preserve"> Genel </w:t>
            </w:r>
            <w:proofErr w:type="spellStart"/>
            <w:r w:rsidRPr="00A34004">
              <w:rPr>
                <w:rFonts w:ascii="Arial" w:hAnsi="Arial" w:cs="Arial"/>
                <w:sz w:val="16"/>
                <w:szCs w:val="16"/>
                <w:lang w:val="en-US"/>
              </w:rPr>
              <w:t>Müdür</w:t>
            </w:r>
            <w:proofErr w:type="spellEnd"/>
            <w:r w:rsidRPr="00A34004">
              <w:rPr>
                <w:rFonts w:ascii="Arial" w:hAnsi="Arial" w:cs="Arial"/>
                <w:sz w:val="16"/>
                <w:szCs w:val="16"/>
                <w:lang w:val="en-US"/>
              </w:rPr>
              <w:t xml:space="preserve"> </w:t>
            </w:r>
            <w:proofErr w:type="spellStart"/>
            <w:r w:rsidRPr="00A34004">
              <w:rPr>
                <w:rFonts w:ascii="Arial" w:hAnsi="Arial" w:cs="Arial"/>
                <w:sz w:val="16"/>
                <w:szCs w:val="16"/>
                <w:lang w:val="en-US"/>
              </w:rPr>
              <w:t>Yardımcısı</w:t>
            </w:r>
            <w:proofErr w:type="spellEnd"/>
          </w:p>
        </w:tc>
        <w:tc>
          <w:tcPr>
            <w:tcW w:w="1276" w:type="dxa"/>
            <w:shd w:val="clear" w:color="auto" w:fill="auto"/>
          </w:tcPr>
          <w:p w14:paraId="5261EEB2" w14:textId="77777777" w:rsidR="009434D1" w:rsidRPr="00A34004" w:rsidRDefault="009434D1" w:rsidP="00B12729">
            <w:pPr>
              <w:pStyle w:val="BodyTextIndent"/>
              <w:tabs>
                <w:tab w:val="left" w:pos="900"/>
              </w:tabs>
              <w:ind w:left="-108" w:firstLine="0"/>
              <w:jc w:val="left"/>
              <w:rPr>
                <w:rFonts w:ascii="Arial" w:hAnsi="Arial" w:cs="Arial"/>
                <w:sz w:val="16"/>
                <w:szCs w:val="16"/>
              </w:rPr>
            </w:pPr>
            <w:r w:rsidRPr="00A34004">
              <w:rPr>
                <w:rFonts w:ascii="Arial" w:hAnsi="Arial" w:cs="Arial"/>
                <w:sz w:val="16"/>
                <w:szCs w:val="16"/>
                <w:lang w:val="en-US"/>
              </w:rPr>
              <w:t xml:space="preserve">Yüksek </w:t>
            </w:r>
            <w:proofErr w:type="spellStart"/>
            <w:r w:rsidRPr="00A34004">
              <w:rPr>
                <w:rFonts w:ascii="Arial" w:hAnsi="Arial" w:cs="Arial"/>
                <w:sz w:val="16"/>
                <w:szCs w:val="16"/>
                <w:lang w:val="en-US"/>
              </w:rPr>
              <w:t>Lisans</w:t>
            </w:r>
            <w:proofErr w:type="spellEnd"/>
          </w:p>
        </w:tc>
        <w:tc>
          <w:tcPr>
            <w:tcW w:w="932" w:type="dxa"/>
            <w:shd w:val="clear" w:color="auto" w:fill="auto"/>
            <w:noWrap/>
          </w:tcPr>
          <w:p w14:paraId="120EF490" w14:textId="77777777" w:rsidR="009434D1" w:rsidRPr="00A34004" w:rsidRDefault="009434D1" w:rsidP="00B12729">
            <w:pPr>
              <w:ind w:left="-108"/>
              <w:jc w:val="right"/>
              <w:rPr>
                <w:rFonts w:ascii="Arial" w:hAnsi="Arial" w:cs="Arial"/>
                <w:sz w:val="16"/>
                <w:szCs w:val="16"/>
              </w:rPr>
            </w:pPr>
            <w:r w:rsidRPr="00A34004">
              <w:rPr>
                <w:rFonts w:ascii="Arial" w:hAnsi="Arial" w:cs="Arial"/>
                <w:sz w:val="16"/>
                <w:szCs w:val="16"/>
              </w:rPr>
              <w:t>-</w:t>
            </w:r>
          </w:p>
        </w:tc>
      </w:tr>
      <w:tr w:rsidR="00713C92" w:rsidRPr="00A34004" w14:paraId="4A191937" w14:textId="77777777" w:rsidTr="00A34004">
        <w:trPr>
          <w:trHeight w:val="138"/>
        </w:trPr>
        <w:tc>
          <w:tcPr>
            <w:tcW w:w="2127" w:type="dxa"/>
            <w:shd w:val="clear" w:color="auto" w:fill="auto"/>
          </w:tcPr>
          <w:p w14:paraId="541B32BF" w14:textId="3CAAE544" w:rsidR="00713C92" w:rsidRPr="00A34004" w:rsidRDefault="00713C92" w:rsidP="00713C92">
            <w:pPr>
              <w:pStyle w:val="BodyTextIndent"/>
              <w:tabs>
                <w:tab w:val="left" w:pos="900"/>
              </w:tabs>
              <w:ind w:left="-80" w:right="-11" w:hanging="28"/>
              <w:jc w:val="left"/>
              <w:rPr>
                <w:rFonts w:ascii="Arial" w:hAnsi="Arial" w:cs="Arial"/>
                <w:color w:val="000000" w:themeColor="text1"/>
                <w:sz w:val="16"/>
                <w:szCs w:val="16"/>
              </w:rPr>
            </w:pPr>
            <w:r w:rsidRPr="00A34004">
              <w:rPr>
                <w:rFonts w:ascii="Arial" w:hAnsi="Arial" w:cs="Arial"/>
                <w:b/>
                <w:bCs/>
                <w:color w:val="000000" w:themeColor="text1"/>
                <w:sz w:val="16"/>
                <w:szCs w:val="16"/>
              </w:rPr>
              <w:t>Denetim Komitesi:</w:t>
            </w:r>
          </w:p>
        </w:tc>
        <w:tc>
          <w:tcPr>
            <w:tcW w:w="2551" w:type="dxa"/>
            <w:shd w:val="clear" w:color="auto" w:fill="auto"/>
          </w:tcPr>
          <w:p w14:paraId="3276BCA1" w14:textId="00A31CC1" w:rsidR="00713C92" w:rsidRPr="00A34004" w:rsidRDefault="00713C92" w:rsidP="00713C92">
            <w:pPr>
              <w:pStyle w:val="BodyTextIndent"/>
              <w:tabs>
                <w:tab w:val="left" w:pos="900"/>
              </w:tabs>
              <w:ind w:left="-80" w:right="-11" w:hanging="28"/>
              <w:jc w:val="left"/>
              <w:rPr>
                <w:rFonts w:ascii="Arial" w:hAnsi="Arial" w:cs="Arial"/>
                <w:color w:val="000000" w:themeColor="text1"/>
                <w:sz w:val="16"/>
                <w:szCs w:val="16"/>
              </w:rPr>
            </w:pPr>
            <w:r w:rsidRPr="00A34004">
              <w:rPr>
                <w:rFonts w:ascii="Arial" w:hAnsi="Arial" w:cs="Arial"/>
                <w:color w:val="000000" w:themeColor="text1"/>
                <w:sz w:val="16"/>
                <w:szCs w:val="16"/>
              </w:rPr>
              <w:t>Ahmet AKÇA</w:t>
            </w:r>
            <w:r w:rsidR="00281ACF" w:rsidRPr="00A34004">
              <w:rPr>
                <w:rFonts w:ascii="Arial" w:hAnsi="Arial" w:cs="Arial"/>
                <w:color w:val="000000" w:themeColor="text1"/>
                <w:sz w:val="16"/>
                <w:szCs w:val="16"/>
              </w:rPr>
              <w:t xml:space="preserve"> </w:t>
            </w:r>
            <w:r w:rsidR="00281ACF" w:rsidRPr="00A34004">
              <w:rPr>
                <w:rFonts w:ascii="Arial" w:hAnsi="Arial" w:cs="Arial"/>
                <w:color w:val="000000" w:themeColor="text1"/>
                <w:sz w:val="16"/>
                <w:szCs w:val="16"/>
                <w:vertAlign w:val="superscript"/>
              </w:rPr>
              <w:t>(</w:t>
            </w:r>
            <w:r w:rsidR="0025564C" w:rsidRPr="00A34004">
              <w:rPr>
                <w:rFonts w:ascii="Arial" w:hAnsi="Arial" w:cs="Arial"/>
                <w:color w:val="000000" w:themeColor="text1"/>
                <w:sz w:val="16"/>
                <w:szCs w:val="16"/>
                <w:vertAlign w:val="superscript"/>
              </w:rPr>
              <w:t>*</w:t>
            </w:r>
            <w:r w:rsidR="00281ACF" w:rsidRPr="00A34004">
              <w:rPr>
                <w:rFonts w:ascii="Arial" w:hAnsi="Arial" w:cs="Arial"/>
                <w:color w:val="000000" w:themeColor="text1"/>
                <w:sz w:val="16"/>
                <w:szCs w:val="16"/>
                <w:vertAlign w:val="superscript"/>
              </w:rPr>
              <w:t>)</w:t>
            </w:r>
          </w:p>
        </w:tc>
        <w:tc>
          <w:tcPr>
            <w:tcW w:w="2977" w:type="dxa"/>
            <w:shd w:val="clear" w:color="auto" w:fill="auto"/>
            <w:noWrap/>
          </w:tcPr>
          <w:p w14:paraId="102F2DE7" w14:textId="0474E99B" w:rsidR="00713C92" w:rsidRPr="00A34004" w:rsidRDefault="00713C92" w:rsidP="00713C92">
            <w:pPr>
              <w:pStyle w:val="BodyTextIndent"/>
              <w:tabs>
                <w:tab w:val="left" w:pos="900"/>
              </w:tabs>
              <w:ind w:left="-108" w:firstLine="0"/>
              <w:jc w:val="left"/>
              <w:rPr>
                <w:rFonts w:ascii="Arial" w:hAnsi="Arial" w:cs="Arial"/>
                <w:sz w:val="16"/>
                <w:szCs w:val="16"/>
                <w:lang w:val="en-US"/>
              </w:rPr>
            </w:pPr>
            <w:r w:rsidRPr="00A34004">
              <w:rPr>
                <w:rFonts w:ascii="Arial" w:hAnsi="Arial" w:cs="Arial"/>
                <w:sz w:val="16"/>
                <w:szCs w:val="16"/>
              </w:rPr>
              <w:t>Denetim Komitesi Başkanı</w:t>
            </w:r>
          </w:p>
        </w:tc>
        <w:tc>
          <w:tcPr>
            <w:tcW w:w="1276" w:type="dxa"/>
            <w:shd w:val="clear" w:color="auto" w:fill="auto"/>
          </w:tcPr>
          <w:p w14:paraId="7D00C058" w14:textId="1432914B" w:rsidR="00713C92" w:rsidRPr="00A34004" w:rsidRDefault="00713C92" w:rsidP="00713C92">
            <w:pPr>
              <w:pStyle w:val="BodyTextIndent"/>
              <w:tabs>
                <w:tab w:val="left" w:pos="900"/>
              </w:tabs>
              <w:ind w:left="-108" w:firstLine="0"/>
              <w:jc w:val="left"/>
              <w:rPr>
                <w:rFonts w:ascii="Arial" w:hAnsi="Arial" w:cs="Arial"/>
                <w:sz w:val="16"/>
                <w:szCs w:val="16"/>
                <w:lang w:val="en-US"/>
              </w:rPr>
            </w:pPr>
            <w:r w:rsidRPr="00A34004">
              <w:rPr>
                <w:rFonts w:ascii="Arial" w:hAnsi="Arial" w:cs="Arial"/>
                <w:sz w:val="16"/>
                <w:szCs w:val="16"/>
              </w:rPr>
              <w:t>Yüksek Lisans</w:t>
            </w:r>
          </w:p>
        </w:tc>
        <w:tc>
          <w:tcPr>
            <w:tcW w:w="932" w:type="dxa"/>
            <w:shd w:val="clear" w:color="auto" w:fill="auto"/>
            <w:noWrap/>
          </w:tcPr>
          <w:p w14:paraId="20DFF079" w14:textId="72FC9445" w:rsidR="00713C92" w:rsidRPr="00A34004" w:rsidRDefault="00713C92" w:rsidP="00713C92">
            <w:pPr>
              <w:ind w:left="-108"/>
              <w:jc w:val="right"/>
              <w:rPr>
                <w:rFonts w:ascii="Arial" w:hAnsi="Arial" w:cs="Arial"/>
                <w:sz w:val="16"/>
                <w:szCs w:val="16"/>
              </w:rPr>
            </w:pPr>
            <w:r w:rsidRPr="00A34004">
              <w:rPr>
                <w:rFonts w:ascii="Arial" w:hAnsi="Arial" w:cs="Arial"/>
                <w:sz w:val="16"/>
                <w:szCs w:val="16"/>
              </w:rPr>
              <w:t>-</w:t>
            </w:r>
          </w:p>
        </w:tc>
      </w:tr>
      <w:tr w:rsidR="00713C92" w:rsidRPr="00A34004" w14:paraId="5D028451" w14:textId="77777777" w:rsidTr="00A34004">
        <w:trPr>
          <w:trHeight w:val="121"/>
        </w:trPr>
        <w:tc>
          <w:tcPr>
            <w:tcW w:w="2127" w:type="dxa"/>
            <w:shd w:val="clear" w:color="auto" w:fill="auto"/>
          </w:tcPr>
          <w:p w14:paraId="196512F3" w14:textId="5ED10833" w:rsidR="00713C92" w:rsidRPr="00A34004" w:rsidRDefault="00713C92" w:rsidP="00713C92">
            <w:pPr>
              <w:pStyle w:val="BodyTextIndent"/>
              <w:tabs>
                <w:tab w:val="left" w:pos="900"/>
              </w:tabs>
              <w:ind w:left="-80" w:right="-11" w:hanging="28"/>
              <w:jc w:val="left"/>
              <w:rPr>
                <w:rFonts w:ascii="Arial" w:hAnsi="Arial" w:cs="Arial"/>
                <w:sz w:val="16"/>
                <w:szCs w:val="16"/>
              </w:rPr>
            </w:pPr>
          </w:p>
        </w:tc>
        <w:tc>
          <w:tcPr>
            <w:tcW w:w="2551" w:type="dxa"/>
            <w:shd w:val="clear" w:color="auto" w:fill="auto"/>
          </w:tcPr>
          <w:p w14:paraId="5594A0DC" w14:textId="143468C4" w:rsidR="00713C92" w:rsidRPr="00A34004" w:rsidRDefault="00713C92" w:rsidP="00713C92">
            <w:pPr>
              <w:pStyle w:val="BodyTextIndent"/>
              <w:tabs>
                <w:tab w:val="left" w:pos="900"/>
              </w:tabs>
              <w:ind w:left="-108" w:firstLine="0"/>
              <w:rPr>
                <w:rFonts w:ascii="Arial" w:hAnsi="Arial" w:cs="Arial"/>
                <w:sz w:val="16"/>
                <w:szCs w:val="16"/>
              </w:rPr>
            </w:pPr>
            <w:r w:rsidRPr="00A34004">
              <w:rPr>
                <w:rFonts w:ascii="Arial" w:hAnsi="Arial" w:cs="Arial"/>
                <w:sz w:val="16"/>
                <w:szCs w:val="16"/>
              </w:rPr>
              <w:t>Dr. Mohamed Ali CHATTI</w:t>
            </w:r>
          </w:p>
        </w:tc>
        <w:tc>
          <w:tcPr>
            <w:tcW w:w="2977" w:type="dxa"/>
            <w:shd w:val="clear" w:color="auto" w:fill="auto"/>
            <w:noWrap/>
          </w:tcPr>
          <w:p w14:paraId="41EBF4AF" w14:textId="39A3F1AF" w:rsidR="00713C92" w:rsidRPr="00A34004" w:rsidRDefault="00713C92" w:rsidP="00713C92">
            <w:pPr>
              <w:pStyle w:val="BodyTextIndent"/>
              <w:tabs>
                <w:tab w:val="left" w:pos="900"/>
              </w:tabs>
              <w:ind w:left="-108" w:firstLine="0"/>
              <w:jc w:val="left"/>
              <w:rPr>
                <w:rFonts w:ascii="Arial" w:hAnsi="Arial" w:cs="Arial"/>
                <w:sz w:val="16"/>
                <w:szCs w:val="16"/>
              </w:rPr>
            </w:pPr>
            <w:r w:rsidRPr="00A34004">
              <w:rPr>
                <w:rFonts w:ascii="Arial" w:hAnsi="Arial" w:cs="Arial"/>
                <w:sz w:val="16"/>
                <w:szCs w:val="16"/>
              </w:rPr>
              <w:t>Denetim Komitesi Üyesi (Bağımsız)</w:t>
            </w:r>
          </w:p>
        </w:tc>
        <w:tc>
          <w:tcPr>
            <w:tcW w:w="1276" w:type="dxa"/>
            <w:shd w:val="clear" w:color="auto" w:fill="auto"/>
          </w:tcPr>
          <w:p w14:paraId="1416B279" w14:textId="617B8F2E" w:rsidR="00713C92" w:rsidRPr="00A34004" w:rsidRDefault="00713C92" w:rsidP="00713C92">
            <w:pPr>
              <w:pStyle w:val="BodyTextIndent"/>
              <w:tabs>
                <w:tab w:val="left" w:pos="900"/>
              </w:tabs>
              <w:ind w:left="-108" w:firstLine="0"/>
              <w:jc w:val="left"/>
              <w:rPr>
                <w:rFonts w:ascii="Arial" w:hAnsi="Arial" w:cs="Arial"/>
                <w:sz w:val="16"/>
                <w:szCs w:val="16"/>
              </w:rPr>
            </w:pPr>
            <w:r w:rsidRPr="00A34004">
              <w:rPr>
                <w:rFonts w:ascii="Arial" w:hAnsi="Arial" w:cs="Arial"/>
                <w:sz w:val="16"/>
                <w:szCs w:val="16"/>
              </w:rPr>
              <w:t>Doktora</w:t>
            </w:r>
          </w:p>
        </w:tc>
        <w:tc>
          <w:tcPr>
            <w:tcW w:w="932" w:type="dxa"/>
            <w:shd w:val="clear" w:color="auto" w:fill="auto"/>
            <w:noWrap/>
          </w:tcPr>
          <w:p w14:paraId="45C977B7" w14:textId="5C30B1EC" w:rsidR="00713C92" w:rsidRPr="00A34004" w:rsidRDefault="00713C92" w:rsidP="00713C92">
            <w:pPr>
              <w:ind w:left="-108"/>
              <w:jc w:val="right"/>
              <w:rPr>
                <w:rFonts w:ascii="Arial" w:hAnsi="Arial" w:cs="Arial"/>
                <w:sz w:val="16"/>
                <w:szCs w:val="16"/>
              </w:rPr>
            </w:pPr>
            <w:r w:rsidRPr="00A34004">
              <w:rPr>
                <w:rFonts w:ascii="Arial" w:hAnsi="Arial" w:cs="Arial"/>
                <w:sz w:val="16"/>
                <w:szCs w:val="16"/>
              </w:rPr>
              <w:t>-</w:t>
            </w:r>
          </w:p>
        </w:tc>
      </w:tr>
      <w:tr w:rsidR="00713C92" w:rsidRPr="00A34004" w14:paraId="546D5846" w14:textId="77777777" w:rsidTr="00A34004">
        <w:trPr>
          <w:trHeight w:val="121"/>
        </w:trPr>
        <w:tc>
          <w:tcPr>
            <w:tcW w:w="2127" w:type="dxa"/>
            <w:tcBorders>
              <w:bottom w:val="single" w:sz="4" w:space="0" w:color="auto"/>
            </w:tcBorders>
            <w:shd w:val="clear" w:color="auto" w:fill="auto"/>
          </w:tcPr>
          <w:p w14:paraId="0512848A" w14:textId="77777777" w:rsidR="00713C92" w:rsidRPr="00A34004" w:rsidRDefault="00713C92" w:rsidP="00713C92">
            <w:pPr>
              <w:pStyle w:val="BodyTextIndent"/>
              <w:tabs>
                <w:tab w:val="left" w:pos="900"/>
              </w:tabs>
              <w:ind w:left="-80" w:right="-11" w:hanging="28"/>
              <w:rPr>
                <w:rFonts w:ascii="Arial" w:hAnsi="Arial" w:cs="Arial"/>
                <w:sz w:val="16"/>
                <w:szCs w:val="16"/>
              </w:rPr>
            </w:pPr>
          </w:p>
        </w:tc>
        <w:tc>
          <w:tcPr>
            <w:tcW w:w="2551" w:type="dxa"/>
            <w:tcBorders>
              <w:bottom w:val="single" w:sz="4" w:space="0" w:color="auto"/>
            </w:tcBorders>
            <w:shd w:val="clear" w:color="auto" w:fill="auto"/>
          </w:tcPr>
          <w:p w14:paraId="32734FC4" w14:textId="53269F3F" w:rsidR="00713C92" w:rsidRPr="00A34004" w:rsidRDefault="00713C92" w:rsidP="00713C92">
            <w:pPr>
              <w:pStyle w:val="BodyTextIndent"/>
              <w:tabs>
                <w:tab w:val="left" w:pos="900"/>
              </w:tabs>
              <w:ind w:left="-108" w:firstLine="0"/>
              <w:rPr>
                <w:rFonts w:ascii="Arial" w:hAnsi="Arial" w:cs="Arial"/>
                <w:sz w:val="16"/>
                <w:szCs w:val="16"/>
              </w:rPr>
            </w:pPr>
            <w:r w:rsidRPr="00A34004">
              <w:rPr>
                <w:rFonts w:ascii="Arial" w:hAnsi="Arial" w:cs="Arial"/>
                <w:sz w:val="16"/>
                <w:szCs w:val="16"/>
              </w:rPr>
              <w:t xml:space="preserve">Dr. </w:t>
            </w:r>
            <w:proofErr w:type="spellStart"/>
            <w:r w:rsidRPr="00A34004">
              <w:rPr>
                <w:rFonts w:ascii="Arial" w:hAnsi="Arial" w:cs="Arial"/>
                <w:sz w:val="16"/>
                <w:szCs w:val="16"/>
              </w:rPr>
              <w:t>Khaled</w:t>
            </w:r>
            <w:proofErr w:type="spellEnd"/>
            <w:r w:rsidRPr="00A34004">
              <w:rPr>
                <w:rFonts w:ascii="Arial" w:hAnsi="Arial" w:cs="Arial"/>
                <w:sz w:val="16"/>
                <w:szCs w:val="16"/>
              </w:rPr>
              <w:t xml:space="preserve"> </w:t>
            </w:r>
            <w:proofErr w:type="spellStart"/>
            <w:proofErr w:type="gramStart"/>
            <w:r w:rsidRPr="00A34004">
              <w:rPr>
                <w:rFonts w:ascii="Arial" w:hAnsi="Arial" w:cs="Arial"/>
                <w:sz w:val="16"/>
                <w:szCs w:val="16"/>
              </w:rPr>
              <w:t>A.Mohamed</w:t>
            </w:r>
            <w:proofErr w:type="spellEnd"/>
            <w:proofErr w:type="gramEnd"/>
            <w:r w:rsidRPr="00A34004">
              <w:rPr>
                <w:rFonts w:ascii="Arial" w:hAnsi="Arial" w:cs="Arial"/>
                <w:sz w:val="16"/>
                <w:szCs w:val="16"/>
              </w:rPr>
              <w:t xml:space="preserve"> ATEEQ</w:t>
            </w:r>
          </w:p>
        </w:tc>
        <w:tc>
          <w:tcPr>
            <w:tcW w:w="2977" w:type="dxa"/>
            <w:tcBorders>
              <w:bottom w:val="single" w:sz="4" w:space="0" w:color="auto"/>
            </w:tcBorders>
            <w:shd w:val="clear" w:color="auto" w:fill="auto"/>
            <w:noWrap/>
          </w:tcPr>
          <w:p w14:paraId="0CC7DD6F" w14:textId="0BB81F0A" w:rsidR="00713C92" w:rsidRPr="00A34004" w:rsidRDefault="00713C92" w:rsidP="00713C92">
            <w:pPr>
              <w:pStyle w:val="BodyTextIndent"/>
              <w:tabs>
                <w:tab w:val="left" w:pos="900"/>
              </w:tabs>
              <w:ind w:left="-108" w:firstLine="0"/>
              <w:jc w:val="left"/>
              <w:rPr>
                <w:rFonts w:ascii="Arial" w:hAnsi="Arial" w:cs="Arial"/>
                <w:sz w:val="16"/>
                <w:szCs w:val="16"/>
              </w:rPr>
            </w:pPr>
            <w:r w:rsidRPr="00A34004">
              <w:rPr>
                <w:rFonts w:ascii="Arial" w:hAnsi="Arial" w:cs="Arial"/>
                <w:sz w:val="16"/>
                <w:szCs w:val="16"/>
              </w:rPr>
              <w:t>Denetim Komitesi Üyesi (Bağımsız)</w:t>
            </w:r>
          </w:p>
        </w:tc>
        <w:tc>
          <w:tcPr>
            <w:tcW w:w="1276" w:type="dxa"/>
            <w:tcBorders>
              <w:bottom w:val="single" w:sz="4" w:space="0" w:color="auto"/>
            </w:tcBorders>
            <w:shd w:val="clear" w:color="auto" w:fill="auto"/>
          </w:tcPr>
          <w:p w14:paraId="6A86ACE2" w14:textId="318B6C5E" w:rsidR="00713C92" w:rsidRPr="00A34004" w:rsidRDefault="00713C92" w:rsidP="00713C92">
            <w:pPr>
              <w:pStyle w:val="BodyTextIndent"/>
              <w:tabs>
                <w:tab w:val="left" w:pos="900"/>
              </w:tabs>
              <w:ind w:left="-108" w:firstLine="0"/>
              <w:jc w:val="left"/>
              <w:rPr>
                <w:rFonts w:ascii="Arial" w:hAnsi="Arial" w:cs="Arial"/>
                <w:sz w:val="16"/>
                <w:szCs w:val="16"/>
              </w:rPr>
            </w:pPr>
            <w:r w:rsidRPr="00A34004">
              <w:rPr>
                <w:rFonts w:ascii="Arial" w:hAnsi="Arial" w:cs="Arial"/>
                <w:sz w:val="16"/>
                <w:szCs w:val="16"/>
              </w:rPr>
              <w:t>Doktora</w:t>
            </w:r>
          </w:p>
        </w:tc>
        <w:tc>
          <w:tcPr>
            <w:tcW w:w="932" w:type="dxa"/>
            <w:tcBorders>
              <w:bottom w:val="single" w:sz="4" w:space="0" w:color="auto"/>
            </w:tcBorders>
            <w:shd w:val="clear" w:color="auto" w:fill="auto"/>
            <w:noWrap/>
          </w:tcPr>
          <w:p w14:paraId="4BA357D5" w14:textId="4CC932A8" w:rsidR="00713C92" w:rsidRPr="00A34004" w:rsidRDefault="00713C92" w:rsidP="00713C92">
            <w:pPr>
              <w:ind w:left="-108"/>
              <w:jc w:val="right"/>
              <w:rPr>
                <w:rFonts w:ascii="Arial" w:hAnsi="Arial" w:cs="Arial"/>
                <w:sz w:val="16"/>
                <w:szCs w:val="16"/>
              </w:rPr>
            </w:pPr>
            <w:r w:rsidRPr="00A34004">
              <w:rPr>
                <w:rFonts w:ascii="Arial" w:hAnsi="Arial" w:cs="Arial"/>
                <w:sz w:val="16"/>
                <w:szCs w:val="16"/>
              </w:rPr>
              <w:t>-</w:t>
            </w:r>
          </w:p>
        </w:tc>
      </w:tr>
    </w:tbl>
    <w:p w14:paraId="6C317973" w14:textId="56B7E814" w:rsidR="0025564C" w:rsidRPr="00A34004" w:rsidRDefault="0025564C" w:rsidP="00C711EC">
      <w:pPr>
        <w:spacing w:before="120" w:after="120"/>
        <w:ind w:right="-326"/>
        <w:jc w:val="both"/>
        <w:rPr>
          <w:rFonts w:ascii="Arial" w:hAnsi="Arial" w:cs="Arial"/>
          <w:sz w:val="20"/>
          <w:szCs w:val="20"/>
        </w:rPr>
      </w:pPr>
      <w:bookmarkStart w:id="16" w:name="_Hlk205150550"/>
      <w:bookmarkStart w:id="17" w:name="_Hlk197330113"/>
      <w:bookmarkEnd w:id="11"/>
      <w:bookmarkEnd w:id="13"/>
      <w:bookmarkEnd w:id="14"/>
      <w:bookmarkEnd w:id="15"/>
      <w:r w:rsidRPr="00A34004">
        <w:rPr>
          <w:rFonts w:ascii="Arial" w:hAnsi="Arial" w:cs="Arial"/>
          <w:sz w:val="20"/>
          <w:szCs w:val="20"/>
        </w:rPr>
        <w:t xml:space="preserve">* Sn. Mustafa </w:t>
      </w:r>
      <w:proofErr w:type="spellStart"/>
      <w:r w:rsidRPr="00A34004">
        <w:rPr>
          <w:rFonts w:ascii="Arial" w:hAnsi="Arial" w:cs="Arial"/>
          <w:sz w:val="20"/>
          <w:szCs w:val="20"/>
        </w:rPr>
        <w:t>Büyükabacı</w:t>
      </w:r>
      <w:proofErr w:type="spellEnd"/>
      <w:r w:rsidRPr="00A34004">
        <w:rPr>
          <w:rFonts w:ascii="Arial" w:hAnsi="Arial" w:cs="Arial"/>
          <w:sz w:val="20"/>
          <w:szCs w:val="20"/>
        </w:rPr>
        <w:t>, 27.03.2025 tarihinde Denetim Komitesi Başkan ve Yönetim Kurulu Üyeliği görevlerinden istifa ederek ayrılmış yerine 8 Mayıs 2025 ve 2733 no.lu yönetim kurulu kararıyla Bankamız Denetim Komitesi Başkanı olarak Sn.</w:t>
      </w:r>
      <w:r w:rsidR="004A40CD" w:rsidRPr="00A34004">
        <w:rPr>
          <w:rFonts w:ascii="Arial" w:hAnsi="Arial" w:cs="Arial"/>
          <w:sz w:val="20"/>
          <w:szCs w:val="20"/>
        </w:rPr>
        <w:t xml:space="preserve"> </w:t>
      </w:r>
      <w:r w:rsidRPr="00A34004">
        <w:rPr>
          <w:rFonts w:ascii="Arial" w:hAnsi="Arial" w:cs="Arial"/>
          <w:sz w:val="20"/>
          <w:szCs w:val="20"/>
        </w:rPr>
        <w:t>Ahmet Akça görevlendirilmiştir.</w:t>
      </w:r>
    </w:p>
    <w:bookmarkEnd w:id="16"/>
    <w:p w14:paraId="67A7BEE7" w14:textId="1C7642BF" w:rsidR="00C711EC" w:rsidRPr="00A34004" w:rsidRDefault="00C711EC" w:rsidP="004A40CD">
      <w:pPr>
        <w:spacing w:before="120" w:after="120"/>
        <w:ind w:right="-326"/>
        <w:jc w:val="both"/>
        <w:rPr>
          <w:rFonts w:ascii="Arial" w:hAnsi="Arial" w:cs="Arial"/>
          <w:sz w:val="20"/>
          <w:szCs w:val="20"/>
        </w:rPr>
      </w:pPr>
      <w:r w:rsidRPr="00A34004">
        <w:rPr>
          <w:rFonts w:ascii="Arial" w:hAnsi="Arial" w:cs="Arial"/>
          <w:sz w:val="20"/>
          <w:szCs w:val="20"/>
        </w:rPr>
        <w:t>*</w:t>
      </w:r>
      <w:r w:rsidR="0025564C" w:rsidRPr="00A34004">
        <w:rPr>
          <w:rFonts w:ascii="Arial" w:hAnsi="Arial" w:cs="Arial"/>
          <w:sz w:val="20"/>
          <w:szCs w:val="20"/>
        </w:rPr>
        <w:t>*</w:t>
      </w:r>
      <w:r w:rsidRPr="00A34004">
        <w:rPr>
          <w:rFonts w:ascii="Arial" w:hAnsi="Arial" w:cs="Arial"/>
          <w:sz w:val="20"/>
          <w:szCs w:val="20"/>
        </w:rPr>
        <w:t xml:space="preserve"> Sn. Muhammet Faruk Torlak, </w:t>
      </w:r>
      <w:r w:rsidR="00281ACF" w:rsidRPr="00A34004">
        <w:rPr>
          <w:rFonts w:ascii="Arial" w:hAnsi="Arial" w:cs="Arial"/>
          <w:sz w:val="20"/>
          <w:szCs w:val="20"/>
        </w:rPr>
        <w:t>3</w:t>
      </w:r>
      <w:r w:rsidRPr="00A34004">
        <w:rPr>
          <w:rFonts w:ascii="Arial" w:hAnsi="Arial" w:cs="Arial"/>
          <w:sz w:val="20"/>
          <w:szCs w:val="20"/>
        </w:rPr>
        <w:t>.0</w:t>
      </w:r>
      <w:r w:rsidR="00683EAA" w:rsidRPr="00A34004">
        <w:rPr>
          <w:rFonts w:ascii="Arial" w:hAnsi="Arial" w:cs="Arial"/>
          <w:sz w:val="20"/>
          <w:szCs w:val="20"/>
        </w:rPr>
        <w:t>7</w:t>
      </w:r>
      <w:r w:rsidRPr="00A34004">
        <w:rPr>
          <w:rFonts w:ascii="Arial" w:hAnsi="Arial" w:cs="Arial"/>
          <w:sz w:val="20"/>
          <w:szCs w:val="20"/>
        </w:rPr>
        <w:t>.2025 tarihinde Kredilerden Sorumlu Genel Müdür Yardımcısı görevinden istifa ederek ayrılmış yerine vekaleten Kurumsal Krediler Müdürü Önder Çınar atanmıştır.</w:t>
      </w:r>
    </w:p>
    <w:bookmarkEnd w:id="17"/>
    <w:p w14:paraId="01E063BA" w14:textId="5456AE29" w:rsidR="002C6E36" w:rsidRPr="00FF1B59" w:rsidRDefault="002C6E36" w:rsidP="00B12729">
      <w:pPr>
        <w:spacing w:before="120" w:after="120"/>
        <w:ind w:left="-567" w:right="-326"/>
        <w:jc w:val="both"/>
        <w:rPr>
          <w:rFonts w:ascii="Arial" w:hAnsi="Arial" w:cs="Arial"/>
          <w:b/>
          <w:sz w:val="20"/>
          <w:szCs w:val="20"/>
        </w:rPr>
      </w:pPr>
      <w:r w:rsidRPr="00A34004">
        <w:rPr>
          <w:rFonts w:ascii="Arial" w:hAnsi="Arial" w:cs="Arial"/>
          <w:b/>
          <w:sz w:val="20"/>
          <w:szCs w:val="20"/>
        </w:rPr>
        <w:t>IV.</w:t>
      </w:r>
      <w:r w:rsidRPr="00A34004">
        <w:rPr>
          <w:rFonts w:ascii="Arial" w:hAnsi="Arial" w:cs="Arial"/>
          <w:b/>
          <w:sz w:val="20"/>
          <w:szCs w:val="20"/>
        </w:rPr>
        <w:tab/>
        <w:t>Banka’da nitelikli paya sahip kişi ve kuruluşlara ilişkin açıklamalar:</w:t>
      </w:r>
    </w:p>
    <w:p w14:paraId="185E986F" w14:textId="77777777" w:rsidR="00DA0A0E" w:rsidRPr="00FF1B59" w:rsidRDefault="002C6E36" w:rsidP="00DA0A0E">
      <w:pPr>
        <w:spacing w:before="120" w:after="120"/>
        <w:ind w:right="-770" w:hanging="540"/>
        <w:jc w:val="both"/>
        <w:rPr>
          <w:rFonts w:ascii="Arial" w:hAnsi="Arial" w:cs="Arial"/>
          <w:sz w:val="20"/>
          <w:szCs w:val="20"/>
        </w:rPr>
      </w:pPr>
      <w:r w:rsidRPr="00FF1B59">
        <w:rPr>
          <w:rFonts w:ascii="Arial" w:hAnsi="Arial" w:cs="Arial"/>
          <w:b/>
          <w:sz w:val="20"/>
          <w:szCs w:val="20"/>
        </w:rPr>
        <w:tab/>
      </w:r>
      <w:r w:rsidR="000D4BEC" w:rsidRPr="00FF1B59">
        <w:rPr>
          <w:rFonts w:ascii="Arial" w:hAnsi="Arial" w:cs="Arial"/>
          <w:sz w:val="20"/>
          <w:szCs w:val="20"/>
        </w:rPr>
        <w:t xml:space="preserve">Banka’nın </w:t>
      </w:r>
      <w:r w:rsidR="00254D77" w:rsidRPr="00FF1B59">
        <w:rPr>
          <w:rFonts w:ascii="Arial" w:hAnsi="Arial" w:cs="Arial"/>
          <w:sz w:val="20"/>
          <w:szCs w:val="20"/>
        </w:rPr>
        <w:t>2</w:t>
      </w:r>
      <w:r w:rsidR="000D4BEC" w:rsidRPr="00FF1B59">
        <w:rPr>
          <w:rFonts w:ascii="Arial" w:hAnsi="Arial" w:cs="Arial"/>
          <w:sz w:val="20"/>
          <w:szCs w:val="20"/>
        </w:rPr>
        <w:t>.5</w:t>
      </w:r>
      <w:r w:rsidR="00254D77" w:rsidRPr="00FF1B59">
        <w:rPr>
          <w:rFonts w:ascii="Arial" w:hAnsi="Arial" w:cs="Arial"/>
          <w:sz w:val="20"/>
          <w:szCs w:val="20"/>
        </w:rPr>
        <w:t>0</w:t>
      </w:r>
      <w:r w:rsidR="000D4BEC" w:rsidRPr="00FF1B59">
        <w:rPr>
          <w:rFonts w:ascii="Arial" w:hAnsi="Arial" w:cs="Arial"/>
          <w:sz w:val="20"/>
          <w:szCs w:val="20"/>
        </w:rPr>
        <w:t xml:space="preserve">0.000 TL tutarındaki ödenmiş sermayesi birim pay nominal değeri 1 TL (tam) olan </w:t>
      </w:r>
      <w:r w:rsidR="00254D77" w:rsidRPr="00FF1B59">
        <w:rPr>
          <w:rFonts w:ascii="Arial" w:hAnsi="Arial" w:cs="Arial"/>
          <w:sz w:val="20"/>
          <w:szCs w:val="20"/>
        </w:rPr>
        <w:t>2</w:t>
      </w:r>
      <w:r w:rsidR="000D4BEC" w:rsidRPr="00FF1B59">
        <w:rPr>
          <w:rFonts w:ascii="Arial" w:hAnsi="Arial" w:cs="Arial"/>
          <w:sz w:val="20"/>
          <w:szCs w:val="20"/>
        </w:rPr>
        <w:t>.5</w:t>
      </w:r>
      <w:r w:rsidR="00254D77" w:rsidRPr="00FF1B59">
        <w:rPr>
          <w:rFonts w:ascii="Arial" w:hAnsi="Arial" w:cs="Arial"/>
          <w:sz w:val="20"/>
          <w:szCs w:val="20"/>
        </w:rPr>
        <w:t>0</w:t>
      </w:r>
      <w:r w:rsidR="000D4BEC" w:rsidRPr="00FF1B59">
        <w:rPr>
          <w:rFonts w:ascii="Arial" w:hAnsi="Arial" w:cs="Arial"/>
          <w:sz w:val="20"/>
          <w:szCs w:val="20"/>
        </w:rPr>
        <w:t xml:space="preserve">0.000.000 adet hisseden oluşmaktadır. </w:t>
      </w:r>
      <w:r w:rsidR="00567814" w:rsidRPr="00FF1B59">
        <w:rPr>
          <w:rFonts w:ascii="Arial" w:hAnsi="Arial" w:cs="Arial"/>
          <w:sz w:val="20"/>
          <w:szCs w:val="20"/>
        </w:rPr>
        <w:t>Bu sermay</w:t>
      </w:r>
      <w:r w:rsidR="00851222" w:rsidRPr="00FF1B59">
        <w:rPr>
          <w:rFonts w:ascii="Arial" w:hAnsi="Arial" w:cs="Arial"/>
          <w:sz w:val="20"/>
          <w:szCs w:val="20"/>
        </w:rPr>
        <w:t xml:space="preserve">enin </w:t>
      </w:r>
      <w:r w:rsidR="00254D77" w:rsidRPr="00FF1B59">
        <w:rPr>
          <w:rFonts w:ascii="Arial" w:hAnsi="Arial" w:cs="Arial"/>
          <w:sz w:val="20"/>
          <w:szCs w:val="20"/>
        </w:rPr>
        <w:t>1.</w:t>
      </w:r>
      <w:r w:rsidR="0082594A" w:rsidRPr="00FF1B59">
        <w:rPr>
          <w:rFonts w:ascii="Arial" w:hAnsi="Arial" w:cs="Arial"/>
          <w:sz w:val="20"/>
          <w:szCs w:val="20"/>
        </w:rPr>
        <w:t>084</w:t>
      </w:r>
      <w:r w:rsidR="000A672C" w:rsidRPr="00FF1B59">
        <w:rPr>
          <w:rFonts w:ascii="Arial" w:hAnsi="Arial" w:cs="Arial"/>
          <w:sz w:val="20"/>
          <w:szCs w:val="20"/>
        </w:rPr>
        <w:t>.</w:t>
      </w:r>
      <w:r w:rsidR="0082594A" w:rsidRPr="00FF1B59">
        <w:rPr>
          <w:rFonts w:ascii="Arial" w:hAnsi="Arial" w:cs="Arial"/>
          <w:sz w:val="20"/>
          <w:szCs w:val="20"/>
        </w:rPr>
        <w:t>167</w:t>
      </w:r>
      <w:r w:rsidR="000A672C" w:rsidRPr="00FF1B59">
        <w:rPr>
          <w:rFonts w:ascii="Arial" w:hAnsi="Arial" w:cs="Arial"/>
          <w:sz w:val="20"/>
          <w:szCs w:val="20"/>
        </w:rPr>
        <w:t xml:space="preserve"> </w:t>
      </w:r>
      <w:r w:rsidR="00567814" w:rsidRPr="00FF1B59">
        <w:rPr>
          <w:rFonts w:ascii="Arial" w:hAnsi="Arial" w:cs="Arial"/>
          <w:sz w:val="20"/>
          <w:szCs w:val="20"/>
        </w:rPr>
        <w:t>TL’si nitelikli paya sahip kişi ve kuruluşlara ait olup, söz konusu pay sahiplerine ilişkin liste aşağıda yer almaktadır.</w:t>
      </w:r>
    </w:p>
    <w:p w14:paraId="000AA735" w14:textId="77777777" w:rsidR="00EC704E" w:rsidRPr="00FF1B59" w:rsidRDefault="00EC704E" w:rsidP="00DA0A0E">
      <w:pPr>
        <w:spacing w:before="120" w:after="120"/>
        <w:ind w:right="-770" w:hanging="540"/>
        <w:jc w:val="both"/>
        <w:rPr>
          <w:rFonts w:ascii="Arial" w:hAnsi="Arial" w:cs="Arial"/>
          <w:sz w:val="20"/>
          <w:szCs w:val="20"/>
        </w:rPr>
      </w:pPr>
    </w:p>
    <w:tbl>
      <w:tblPr>
        <w:tblW w:w="5379" w:type="pct"/>
        <w:tblCellMar>
          <w:left w:w="0" w:type="dxa"/>
          <w:right w:w="0" w:type="dxa"/>
        </w:tblCellMar>
        <w:tblLook w:val="0000" w:firstRow="0" w:lastRow="0" w:firstColumn="0" w:lastColumn="0" w:noHBand="0" w:noVBand="0"/>
      </w:tblPr>
      <w:tblGrid>
        <w:gridCol w:w="2902"/>
        <w:gridCol w:w="1448"/>
        <w:gridCol w:w="1638"/>
        <w:gridCol w:w="1802"/>
        <w:gridCol w:w="1969"/>
      </w:tblGrid>
      <w:tr w:rsidR="00567814" w:rsidRPr="00FF1B59" w14:paraId="70A962FD" w14:textId="77777777" w:rsidTr="006F3539">
        <w:trPr>
          <w:trHeight w:val="234"/>
        </w:trPr>
        <w:tc>
          <w:tcPr>
            <w:tcW w:w="1487" w:type="pct"/>
            <w:tcBorders>
              <w:top w:val="single" w:sz="4" w:space="0" w:color="auto"/>
              <w:bottom w:val="single" w:sz="4" w:space="0" w:color="auto"/>
            </w:tcBorders>
            <w:noWrap/>
            <w:tcMar>
              <w:top w:w="15" w:type="dxa"/>
              <w:left w:w="15" w:type="dxa"/>
              <w:bottom w:w="0" w:type="dxa"/>
              <w:right w:w="15" w:type="dxa"/>
            </w:tcMar>
            <w:vAlign w:val="bottom"/>
          </w:tcPr>
          <w:p w14:paraId="33BD4E4F" w14:textId="77777777" w:rsidR="00567814" w:rsidRPr="00FF1B59" w:rsidRDefault="00567814" w:rsidP="00B12729">
            <w:pPr>
              <w:rPr>
                <w:rFonts w:ascii="Arial" w:eastAsia="Arial Unicode MS" w:hAnsi="Arial" w:cs="Arial"/>
                <w:b/>
                <w:sz w:val="20"/>
                <w:szCs w:val="20"/>
              </w:rPr>
            </w:pPr>
            <w:r w:rsidRPr="00FF1B59">
              <w:rPr>
                <w:rFonts w:ascii="Arial" w:eastAsia="Arial Unicode MS" w:hAnsi="Arial" w:cs="Arial"/>
                <w:b/>
                <w:sz w:val="20"/>
                <w:szCs w:val="20"/>
              </w:rPr>
              <w:t xml:space="preserve">Ad </w:t>
            </w:r>
            <w:proofErr w:type="spellStart"/>
            <w:r w:rsidRPr="00FF1B59">
              <w:rPr>
                <w:rFonts w:ascii="Arial" w:eastAsia="Arial Unicode MS" w:hAnsi="Arial" w:cs="Arial"/>
                <w:b/>
                <w:sz w:val="20"/>
                <w:szCs w:val="20"/>
              </w:rPr>
              <w:t>Soyad</w:t>
            </w:r>
            <w:proofErr w:type="spellEnd"/>
            <w:r w:rsidRPr="00FF1B59">
              <w:rPr>
                <w:rFonts w:ascii="Arial" w:eastAsia="Arial Unicode MS" w:hAnsi="Arial" w:cs="Arial"/>
                <w:b/>
                <w:sz w:val="20"/>
                <w:szCs w:val="20"/>
              </w:rPr>
              <w:t>/Ticaret unvanı</w:t>
            </w:r>
          </w:p>
        </w:tc>
        <w:tc>
          <w:tcPr>
            <w:tcW w:w="742" w:type="pct"/>
            <w:tcBorders>
              <w:top w:val="single" w:sz="4" w:space="0" w:color="auto"/>
              <w:bottom w:val="single" w:sz="4" w:space="0" w:color="auto"/>
            </w:tcBorders>
            <w:noWrap/>
            <w:tcMar>
              <w:top w:w="15" w:type="dxa"/>
              <w:left w:w="15" w:type="dxa"/>
              <w:bottom w:w="0" w:type="dxa"/>
              <w:right w:w="15" w:type="dxa"/>
            </w:tcMar>
            <w:vAlign w:val="bottom"/>
          </w:tcPr>
          <w:p w14:paraId="0071ED11" w14:textId="77777777" w:rsidR="00567814" w:rsidRPr="00FF1B59" w:rsidRDefault="00567814" w:rsidP="00B12729">
            <w:pPr>
              <w:ind w:right="-66"/>
              <w:rPr>
                <w:rFonts w:ascii="Arial" w:eastAsia="Arial Unicode MS" w:hAnsi="Arial" w:cs="Arial"/>
                <w:b/>
                <w:sz w:val="20"/>
                <w:szCs w:val="20"/>
              </w:rPr>
            </w:pPr>
            <w:r w:rsidRPr="00FF1B59">
              <w:rPr>
                <w:rFonts w:ascii="Arial" w:hAnsi="Arial" w:cs="Arial"/>
                <w:b/>
                <w:sz w:val="20"/>
                <w:szCs w:val="20"/>
              </w:rPr>
              <w:t>Pay Tutarları</w:t>
            </w:r>
          </w:p>
        </w:tc>
        <w:tc>
          <w:tcPr>
            <w:tcW w:w="839" w:type="pct"/>
            <w:tcBorders>
              <w:top w:val="single" w:sz="4" w:space="0" w:color="auto"/>
              <w:bottom w:val="single" w:sz="4" w:space="0" w:color="auto"/>
            </w:tcBorders>
            <w:noWrap/>
            <w:tcMar>
              <w:top w:w="15" w:type="dxa"/>
              <w:left w:w="15" w:type="dxa"/>
              <w:bottom w:w="0" w:type="dxa"/>
              <w:right w:w="15" w:type="dxa"/>
            </w:tcMar>
            <w:vAlign w:val="bottom"/>
          </w:tcPr>
          <w:p w14:paraId="2DA0676A" w14:textId="598824AD" w:rsidR="00567814" w:rsidRPr="00FF1B59" w:rsidRDefault="00567814" w:rsidP="00B12729">
            <w:pPr>
              <w:ind w:right="-66"/>
              <w:rPr>
                <w:rFonts w:ascii="Arial" w:eastAsia="Arial Unicode MS" w:hAnsi="Arial" w:cs="Arial"/>
                <w:b/>
                <w:sz w:val="20"/>
                <w:szCs w:val="20"/>
              </w:rPr>
            </w:pPr>
            <w:r w:rsidRPr="00FF1B59">
              <w:rPr>
                <w:rFonts w:ascii="Arial" w:hAnsi="Arial" w:cs="Arial"/>
                <w:b/>
                <w:sz w:val="20"/>
                <w:szCs w:val="20"/>
              </w:rPr>
              <w:t>Pay Oranları</w:t>
            </w:r>
            <w:r w:rsidR="00564957">
              <w:rPr>
                <w:rFonts w:ascii="Arial" w:hAnsi="Arial" w:cs="Arial"/>
                <w:b/>
                <w:sz w:val="20"/>
                <w:szCs w:val="20"/>
              </w:rPr>
              <w:t xml:space="preserve"> </w:t>
            </w:r>
            <w:r w:rsidR="00851222" w:rsidRPr="00FF1B59">
              <w:rPr>
                <w:rFonts w:ascii="Arial" w:hAnsi="Arial" w:cs="Arial"/>
                <w:b/>
                <w:sz w:val="20"/>
                <w:szCs w:val="20"/>
                <w:vertAlign w:val="superscript"/>
              </w:rPr>
              <w:t>(*)</w:t>
            </w:r>
          </w:p>
        </w:tc>
        <w:tc>
          <w:tcPr>
            <w:tcW w:w="923" w:type="pct"/>
            <w:tcBorders>
              <w:top w:val="single" w:sz="4" w:space="0" w:color="auto"/>
              <w:bottom w:val="single" w:sz="4" w:space="0" w:color="auto"/>
            </w:tcBorders>
            <w:noWrap/>
            <w:tcMar>
              <w:top w:w="15" w:type="dxa"/>
              <w:left w:w="15" w:type="dxa"/>
              <w:bottom w:w="0" w:type="dxa"/>
              <w:right w:w="15" w:type="dxa"/>
            </w:tcMar>
            <w:vAlign w:val="bottom"/>
          </w:tcPr>
          <w:p w14:paraId="7DAC16DC" w14:textId="77777777" w:rsidR="00567814" w:rsidRPr="00FF1B59" w:rsidRDefault="00567814" w:rsidP="00B12729">
            <w:pPr>
              <w:ind w:right="-66"/>
              <w:rPr>
                <w:rFonts w:ascii="Arial" w:eastAsia="Arial Unicode MS" w:hAnsi="Arial" w:cs="Arial"/>
                <w:b/>
                <w:sz w:val="20"/>
                <w:szCs w:val="20"/>
              </w:rPr>
            </w:pPr>
            <w:r w:rsidRPr="00FF1B59">
              <w:rPr>
                <w:rFonts w:ascii="Arial" w:hAnsi="Arial" w:cs="Arial"/>
                <w:b/>
                <w:sz w:val="20"/>
                <w:szCs w:val="20"/>
              </w:rPr>
              <w:t>Ödenmiş Paylar</w:t>
            </w:r>
          </w:p>
        </w:tc>
        <w:tc>
          <w:tcPr>
            <w:tcW w:w="1009" w:type="pct"/>
            <w:tcBorders>
              <w:top w:val="single" w:sz="4" w:space="0" w:color="auto"/>
              <w:bottom w:val="single" w:sz="4" w:space="0" w:color="auto"/>
            </w:tcBorders>
            <w:noWrap/>
            <w:tcMar>
              <w:top w:w="15" w:type="dxa"/>
              <w:left w:w="15" w:type="dxa"/>
              <w:bottom w:w="0" w:type="dxa"/>
              <w:right w:w="15" w:type="dxa"/>
            </w:tcMar>
            <w:vAlign w:val="bottom"/>
          </w:tcPr>
          <w:p w14:paraId="4DF5FAF5" w14:textId="77777777" w:rsidR="00567814" w:rsidRPr="00FF1B59" w:rsidRDefault="00567814" w:rsidP="00B12729">
            <w:pPr>
              <w:ind w:right="-66"/>
              <w:rPr>
                <w:rFonts w:ascii="Arial" w:eastAsia="Arial Unicode MS" w:hAnsi="Arial" w:cs="Arial"/>
                <w:b/>
                <w:sz w:val="20"/>
                <w:szCs w:val="20"/>
              </w:rPr>
            </w:pPr>
            <w:r w:rsidRPr="00FF1B59">
              <w:rPr>
                <w:rFonts w:ascii="Arial" w:hAnsi="Arial" w:cs="Arial"/>
                <w:b/>
                <w:sz w:val="20"/>
                <w:szCs w:val="20"/>
              </w:rPr>
              <w:t>Ödenmemiş Paylar</w:t>
            </w:r>
          </w:p>
        </w:tc>
      </w:tr>
      <w:tr w:rsidR="00567814" w:rsidRPr="00FF1B59" w14:paraId="3D118F85" w14:textId="77777777" w:rsidTr="006F3539">
        <w:trPr>
          <w:trHeight w:val="234"/>
        </w:trPr>
        <w:tc>
          <w:tcPr>
            <w:tcW w:w="1487" w:type="pct"/>
            <w:tcBorders>
              <w:top w:val="single" w:sz="4" w:space="0" w:color="auto"/>
              <w:bottom w:val="single" w:sz="4" w:space="0" w:color="auto"/>
            </w:tcBorders>
            <w:tcMar>
              <w:top w:w="15" w:type="dxa"/>
              <w:left w:w="15" w:type="dxa"/>
              <w:bottom w:w="0" w:type="dxa"/>
              <w:right w:w="15" w:type="dxa"/>
            </w:tcMar>
            <w:vAlign w:val="bottom"/>
          </w:tcPr>
          <w:p w14:paraId="2D4789E2" w14:textId="77777777" w:rsidR="00567814" w:rsidRPr="00FF1B59" w:rsidRDefault="00567814" w:rsidP="00B12729">
            <w:pPr>
              <w:rPr>
                <w:rFonts w:ascii="Arial" w:eastAsia="Arial Unicode MS" w:hAnsi="Arial" w:cs="Arial"/>
                <w:sz w:val="20"/>
                <w:szCs w:val="20"/>
              </w:rPr>
            </w:pPr>
            <w:r w:rsidRPr="00FF1B59">
              <w:rPr>
                <w:rFonts w:ascii="Arial" w:eastAsia="Arial Unicode MS" w:hAnsi="Arial" w:cs="Arial"/>
                <w:sz w:val="20"/>
                <w:szCs w:val="20"/>
              </w:rPr>
              <w:t>Albaraka Gru</w:t>
            </w:r>
            <w:r w:rsidR="003542AE" w:rsidRPr="00FF1B59">
              <w:rPr>
                <w:rFonts w:ascii="Arial" w:eastAsia="Arial Unicode MS" w:hAnsi="Arial" w:cs="Arial"/>
                <w:sz w:val="20"/>
                <w:szCs w:val="20"/>
              </w:rPr>
              <w:t>p</w:t>
            </w:r>
          </w:p>
        </w:tc>
        <w:tc>
          <w:tcPr>
            <w:tcW w:w="74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C817440" w14:textId="77777777" w:rsidR="00567814" w:rsidRPr="00EA7574" w:rsidRDefault="00A73AE4" w:rsidP="00B12729">
            <w:pPr>
              <w:pStyle w:val="EndnoteText"/>
              <w:ind w:right="45"/>
              <w:jc w:val="center"/>
              <w:rPr>
                <w:rFonts w:ascii="Arial" w:eastAsia="Arial Unicode MS" w:hAnsi="Arial" w:cs="Arial"/>
              </w:rPr>
            </w:pPr>
            <w:r w:rsidRPr="00EA7574">
              <w:rPr>
                <w:rFonts w:ascii="Arial" w:eastAsia="Arial Unicode MS" w:hAnsi="Arial" w:cs="Arial"/>
              </w:rPr>
              <w:t>1.084.167</w:t>
            </w:r>
          </w:p>
        </w:tc>
        <w:tc>
          <w:tcPr>
            <w:tcW w:w="839"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D558A39" w14:textId="77777777" w:rsidR="00567814" w:rsidRPr="00EA7574" w:rsidRDefault="000A672C" w:rsidP="00B12729">
            <w:pPr>
              <w:ind w:right="45"/>
              <w:jc w:val="center"/>
              <w:rPr>
                <w:rFonts w:ascii="Arial" w:eastAsia="Arial Unicode MS" w:hAnsi="Arial" w:cs="Arial"/>
                <w:sz w:val="20"/>
                <w:szCs w:val="20"/>
              </w:rPr>
            </w:pPr>
            <w:r w:rsidRPr="00EA7574">
              <w:rPr>
                <w:rFonts w:ascii="Arial" w:eastAsia="Arial Unicode MS" w:hAnsi="Arial" w:cs="Arial"/>
                <w:sz w:val="20"/>
                <w:szCs w:val="20"/>
              </w:rPr>
              <w:t>%</w:t>
            </w:r>
            <w:r w:rsidR="00A73AE4" w:rsidRPr="00EA7574">
              <w:rPr>
                <w:rFonts w:ascii="Arial" w:eastAsia="Arial Unicode MS" w:hAnsi="Arial" w:cs="Arial"/>
                <w:sz w:val="20"/>
                <w:szCs w:val="20"/>
              </w:rPr>
              <w:t>43</w:t>
            </w:r>
            <w:r w:rsidR="009F0932" w:rsidRPr="00EA7574">
              <w:rPr>
                <w:rFonts w:ascii="Arial" w:eastAsia="Arial Unicode MS" w:hAnsi="Arial" w:cs="Arial"/>
                <w:sz w:val="20"/>
                <w:szCs w:val="20"/>
              </w:rPr>
              <w:t>,</w:t>
            </w:r>
            <w:r w:rsidR="00A73AE4" w:rsidRPr="00EA7574">
              <w:rPr>
                <w:rFonts w:ascii="Arial" w:eastAsia="Arial Unicode MS" w:hAnsi="Arial" w:cs="Arial"/>
                <w:sz w:val="20"/>
                <w:szCs w:val="20"/>
              </w:rPr>
              <w:t>37</w:t>
            </w:r>
          </w:p>
        </w:tc>
        <w:tc>
          <w:tcPr>
            <w:tcW w:w="923"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55A497C7" w14:textId="77777777" w:rsidR="00567814" w:rsidRPr="00EA7574" w:rsidRDefault="00A73AE4" w:rsidP="00B12729">
            <w:pPr>
              <w:pStyle w:val="EndnoteText"/>
              <w:ind w:right="45"/>
              <w:jc w:val="center"/>
              <w:rPr>
                <w:rFonts w:ascii="Arial" w:eastAsia="Arial Unicode MS" w:hAnsi="Arial" w:cs="Arial"/>
              </w:rPr>
            </w:pPr>
            <w:r w:rsidRPr="00EA7574">
              <w:rPr>
                <w:rFonts w:ascii="Arial" w:eastAsia="Arial Unicode MS" w:hAnsi="Arial" w:cs="Arial"/>
              </w:rPr>
              <w:t>1.084.167</w:t>
            </w:r>
          </w:p>
        </w:tc>
        <w:tc>
          <w:tcPr>
            <w:tcW w:w="1009"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65F9CDD" w14:textId="77777777" w:rsidR="00567814" w:rsidRPr="00EA7574" w:rsidRDefault="00567814" w:rsidP="00B12729">
            <w:pPr>
              <w:ind w:right="45"/>
              <w:jc w:val="center"/>
              <w:rPr>
                <w:rFonts w:ascii="Arial" w:eastAsia="Arial Unicode MS" w:hAnsi="Arial" w:cs="Arial"/>
                <w:sz w:val="20"/>
                <w:szCs w:val="20"/>
              </w:rPr>
            </w:pPr>
            <w:r w:rsidRPr="00EA7574">
              <w:rPr>
                <w:rFonts w:ascii="Arial" w:eastAsia="Arial Unicode MS" w:hAnsi="Arial" w:cs="Arial"/>
                <w:sz w:val="20"/>
                <w:szCs w:val="20"/>
              </w:rPr>
              <w:t>-</w:t>
            </w:r>
          </w:p>
        </w:tc>
      </w:tr>
    </w:tbl>
    <w:p w14:paraId="65BBB4DC" w14:textId="77777777" w:rsidR="00567814" w:rsidRPr="00FF1B59" w:rsidRDefault="00567814" w:rsidP="00B12729">
      <w:pPr>
        <w:spacing w:before="120" w:after="120"/>
        <w:ind w:right="-770" w:hanging="540"/>
        <w:jc w:val="both"/>
        <w:rPr>
          <w:rFonts w:ascii="Arial" w:hAnsi="Arial" w:cs="Arial"/>
          <w:sz w:val="20"/>
          <w:szCs w:val="20"/>
        </w:rPr>
      </w:pPr>
      <w:r w:rsidRPr="00FF1B59">
        <w:rPr>
          <w:rFonts w:ascii="Arial" w:hAnsi="Arial" w:cs="Arial"/>
          <w:sz w:val="20"/>
          <w:szCs w:val="20"/>
        </w:rPr>
        <w:tab/>
      </w:r>
      <w:r w:rsidRPr="00FF1B59">
        <w:rPr>
          <w:rFonts w:ascii="Arial" w:hAnsi="Arial" w:cs="Arial"/>
          <w:sz w:val="20"/>
          <w:szCs w:val="20"/>
          <w:vertAlign w:val="superscript"/>
        </w:rPr>
        <w:t xml:space="preserve">(*) </w:t>
      </w:r>
      <w:r w:rsidRPr="00FF1B59">
        <w:rPr>
          <w:rFonts w:ascii="Arial" w:hAnsi="Arial" w:cs="Arial"/>
          <w:sz w:val="20"/>
          <w:szCs w:val="20"/>
        </w:rPr>
        <w:t>Halka açık kısımdan alına</w:t>
      </w:r>
      <w:r w:rsidR="002D0098" w:rsidRPr="00FF1B59">
        <w:rPr>
          <w:rFonts w:ascii="Arial" w:hAnsi="Arial" w:cs="Arial"/>
          <w:sz w:val="20"/>
          <w:szCs w:val="20"/>
        </w:rPr>
        <w:t>n</w:t>
      </w:r>
      <w:r w:rsidRPr="00FF1B59">
        <w:rPr>
          <w:rFonts w:ascii="Arial" w:hAnsi="Arial" w:cs="Arial"/>
          <w:sz w:val="20"/>
          <w:szCs w:val="20"/>
        </w:rPr>
        <w:t xml:space="preserve"> paylar dahil edilmemiştir.</w:t>
      </w:r>
    </w:p>
    <w:p w14:paraId="6D164A10" w14:textId="77777777" w:rsidR="002C6E36" w:rsidRPr="00FF1B59" w:rsidRDefault="002C6E36" w:rsidP="00B12729">
      <w:pPr>
        <w:pStyle w:val="BodyTextIndent"/>
        <w:pageBreakBefore/>
        <w:ind w:hanging="561"/>
        <w:rPr>
          <w:rFonts w:ascii="Arial" w:hAnsi="Arial" w:cs="Arial"/>
          <w:b/>
          <w:sz w:val="20"/>
          <w:szCs w:val="20"/>
        </w:rPr>
      </w:pPr>
      <w:r w:rsidRPr="00FF1B59">
        <w:rPr>
          <w:rFonts w:ascii="Arial" w:hAnsi="Arial" w:cs="Arial"/>
          <w:b/>
          <w:sz w:val="20"/>
          <w:szCs w:val="20"/>
        </w:rPr>
        <w:lastRenderedPageBreak/>
        <w:t>V.</w:t>
      </w:r>
      <w:r w:rsidRPr="00FF1B59">
        <w:rPr>
          <w:rFonts w:ascii="Arial" w:hAnsi="Arial" w:cs="Arial"/>
          <w:b/>
          <w:sz w:val="20"/>
          <w:szCs w:val="20"/>
        </w:rPr>
        <w:tab/>
        <w:t>Banka’nın hizmet türü ve faaliyet alanların</w:t>
      </w:r>
      <w:r w:rsidR="004E2C97" w:rsidRPr="00FF1B59">
        <w:rPr>
          <w:rFonts w:ascii="Arial" w:hAnsi="Arial" w:cs="Arial"/>
          <w:b/>
          <w:sz w:val="20"/>
          <w:szCs w:val="20"/>
        </w:rPr>
        <w:t>ı içeren</w:t>
      </w:r>
      <w:r w:rsidRPr="00FF1B59">
        <w:rPr>
          <w:rFonts w:ascii="Arial" w:hAnsi="Arial" w:cs="Arial"/>
          <w:b/>
          <w:sz w:val="20"/>
          <w:szCs w:val="20"/>
        </w:rPr>
        <w:t xml:space="preserve"> özet bilgi:</w:t>
      </w:r>
    </w:p>
    <w:p w14:paraId="0B244878" w14:textId="77777777" w:rsidR="00E839C3" w:rsidRPr="00FF1B59" w:rsidRDefault="00E839C3" w:rsidP="00B12729">
      <w:pPr>
        <w:pStyle w:val="BodyTextIndent"/>
        <w:spacing w:before="120" w:after="120"/>
        <w:ind w:firstLine="0"/>
        <w:rPr>
          <w:rFonts w:ascii="Arial" w:hAnsi="Arial" w:cs="Arial"/>
          <w:sz w:val="20"/>
          <w:szCs w:val="20"/>
        </w:rPr>
      </w:pPr>
      <w:r w:rsidRPr="00FF1B59">
        <w:rPr>
          <w:rFonts w:ascii="Arial" w:hAnsi="Arial" w:cs="Arial"/>
          <w:sz w:val="20"/>
          <w:szCs w:val="20"/>
        </w:rPr>
        <w:t xml:space="preserve">Banka, katılım bankası olarak faizsiz bankacılık yapmaktadır. Banka, esas olarak </w:t>
      </w:r>
      <w:r w:rsidR="00244557" w:rsidRPr="00FF1B59">
        <w:rPr>
          <w:rFonts w:ascii="Arial" w:hAnsi="Arial" w:cs="Arial"/>
          <w:sz w:val="20"/>
          <w:szCs w:val="20"/>
        </w:rPr>
        <w:t>“</w:t>
      </w:r>
      <w:r w:rsidRPr="00FF1B59">
        <w:rPr>
          <w:rFonts w:ascii="Arial" w:hAnsi="Arial" w:cs="Arial"/>
          <w:sz w:val="20"/>
          <w:szCs w:val="20"/>
        </w:rPr>
        <w:t>özel cari hesaplar</w:t>
      </w:r>
      <w:r w:rsidR="00244557" w:rsidRPr="00FF1B59">
        <w:rPr>
          <w:rFonts w:ascii="Arial" w:hAnsi="Arial" w:cs="Arial"/>
          <w:sz w:val="20"/>
          <w:szCs w:val="20"/>
        </w:rPr>
        <w:t>”</w:t>
      </w:r>
      <w:r w:rsidRPr="00FF1B59">
        <w:rPr>
          <w:rFonts w:ascii="Arial" w:hAnsi="Arial" w:cs="Arial"/>
          <w:sz w:val="20"/>
          <w:szCs w:val="20"/>
        </w:rPr>
        <w:t xml:space="preserve"> ve</w:t>
      </w:r>
      <w:r w:rsidR="00B70EF3" w:rsidRPr="00FF1B59">
        <w:rPr>
          <w:rFonts w:ascii="Arial" w:hAnsi="Arial" w:cs="Arial"/>
          <w:sz w:val="20"/>
          <w:szCs w:val="20"/>
        </w:rPr>
        <w:t xml:space="preserve"> </w:t>
      </w:r>
      <w:proofErr w:type="gramStart"/>
      <w:r w:rsidR="00B70EF3" w:rsidRPr="00FF1B59">
        <w:rPr>
          <w:rFonts w:ascii="Arial" w:hAnsi="Arial" w:cs="Arial"/>
          <w:sz w:val="20"/>
          <w:szCs w:val="20"/>
        </w:rPr>
        <w:t>kar</w:t>
      </w:r>
      <w:proofErr w:type="gramEnd"/>
      <w:r w:rsidR="00B70EF3" w:rsidRPr="00FF1B59">
        <w:rPr>
          <w:rFonts w:ascii="Arial" w:hAnsi="Arial" w:cs="Arial"/>
          <w:sz w:val="20"/>
          <w:szCs w:val="20"/>
        </w:rPr>
        <w:t xml:space="preserve"> zarar ortaklığı sözleşmeleri ve sadece tüzel kişilere yönelik yatırım vekaleti sözleşmeleri aracılığıyla</w:t>
      </w:r>
      <w:r w:rsidRPr="00FF1B59">
        <w:rPr>
          <w:rFonts w:ascii="Arial" w:hAnsi="Arial" w:cs="Arial"/>
          <w:sz w:val="20"/>
          <w:szCs w:val="20"/>
        </w:rPr>
        <w:t xml:space="preserve"> </w:t>
      </w:r>
      <w:r w:rsidR="00244557" w:rsidRPr="00FF1B59">
        <w:rPr>
          <w:rFonts w:ascii="Arial" w:hAnsi="Arial" w:cs="Arial"/>
          <w:sz w:val="20"/>
          <w:szCs w:val="20"/>
        </w:rPr>
        <w:t>“</w:t>
      </w:r>
      <w:r w:rsidRPr="00FF1B59">
        <w:rPr>
          <w:rFonts w:ascii="Arial" w:hAnsi="Arial" w:cs="Arial"/>
          <w:sz w:val="20"/>
          <w:szCs w:val="20"/>
        </w:rPr>
        <w:t>katılma hesapları</w:t>
      </w:r>
      <w:r w:rsidR="00244557" w:rsidRPr="00FF1B59">
        <w:rPr>
          <w:rFonts w:ascii="Arial" w:hAnsi="Arial" w:cs="Arial"/>
          <w:sz w:val="20"/>
          <w:szCs w:val="20"/>
        </w:rPr>
        <w:t>”</w:t>
      </w:r>
      <w:r w:rsidRPr="00FF1B59">
        <w:rPr>
          <w:rFonts w:ascii="Arial" w:hAnsi="Arial" w:cs="Arial"/>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09FCD26D" w14:textId="77777777" w:rsidR="00E839C3" w:rsidRPr="00FF1B59" w:rsidRDefault="00E839C3" w:rsidP="00B12729">
      <w:pPr>
        <w:autoSpaceDE w:val="0"/>
        <w:autoSpaceDN w:val="0"/>
        <w:adjustRightInd w:val="0"/>
        <w:spacing w:after="120"/>
        <w:jc w:val="both"/>
        <w:rPr>
          <w:rFonts w:ascii="Arial" w:hAnsi="Arial" w:cs="Arial"/>
          <w:sz w:val="20"/>
          <w:szCs w:val="20"/>
        </w:rPr>
      </w:pPr>
      <w:r w:rsidRPr="00FF1B59">
        <w:rPr>
          <w:rFonts w:ascii="Arial" w:hAnsi="Arial" w:cs="Arial"/>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w:t>
      </w:r>
      <w:r w:rsidR="00DB0EAB" w:rsidRPr="00FF1B59">
        <w:rPr>
          <w:rFonts w:ascii="Arial" w:hAnsi="Arial" w:cs="Arial"/>
          <w:sz w:val="20"/>
          <w:szCs w:val="20"/>
        </w:rPr>
        <w:t>üç aylık</w:t>
      </w:r>
      <w:r w:rsidRPr="00FF1B59">
        <w:rPr>
          <w:rFonts w:ascii="Arial" w:hAnsi="Arial" w:cs="Arial"/>
          <w:sz w:val="20"/>
          <w:szCs w:val="20"/>
        </w:rPr>
        <w:t xml:space="preserve">, altı aylık ve yıllık </w:t>
      </w:r>
      <w:proofErr w:type="gramStart"/>
      <w:r w:rsidRPr="00FF1B59">
        <w:rPr>
          <w:rFonts w:ascii="Arial" w:hAnsi="Arial" w:cs="Arial"/>
          <w:sz w:val="20"/>
          <w:szCs w:val="20"/>
        </w:rPr>
        <w:t>kar</w:t>
      </w:r>
      <w:proofErr w:type="gramEnd"/>
      <w:r w:rsidRPr="00FF1B59">
        <w:rPr>
          <w:rFonts w:ascii="Arial" w:hAnsi="Arial" w:cs="Arial"/>
          <w:sz w:val="20"/>
          <w:szCs w:val="20"/>
        </w:rPr>
        <w:t xml:space="preserve"> payı ödemeli)</w:t>
      </w:r>
      <w:r w:rsidR="00B03A70" w:rsidRPr="00FF1B59">
        <w:rPr>
          <w:rFonts w:ascii="Arial" w:hAnsi="Arial" w:cs="Arial"/>
          <w:sz w:val="20"/>
          <w:szCs w:val="20"/>
        </w:rPr>
        <w:t xml:space="preserve"> ve birikimli katılma hesabı</w:t>
      </w:r>
      <w:r w:rsidRPr="00FF1B59">
        <w:rPr>
          <w:rFonts w:ascii="Arial" w:hAnsi="Arial" w:cs="Arial"/>
          <w:sz w:val="20"/>
          <w:szCs w:val="20"/>
        </w:rPr>
        <w:t xml:space="preserve"> olmak üzere </w:t>
      </w:r>
      <w:r w:rsidR="00B03A70" w:rsidRPr="00FF1B59">
        <w:rPr>
          <w:rFonts w:ascii="Arial" w:hAnsi="Arial" w:cs="Arial"/>
          <w:sz w:val="20"/>
          <w:szCs w:val="20"/>
        </w:rPr>
        <w:t>altı</w:t>
      </w:r>
      <w:r w:rsidRPr="00FF1B59">
        <w:rPr>
          <w:rFonts w:ascii="Arial" w:hAnsi="Arial" w:cs="Arial"/>
          <w:sz w:val="20"/>
          <w:szCs w:val="20"/>
        </w:rPr>
        <w:t xml:space="preserve"> vade grubu altında açılmaktadır. </w:t>
      </w:r>
      <w:r w:rsidR="001546A8" w:rsidRPr="00FF1B59">
        <w:rPr>
          <w:rFonts w:ascii="Arial" w:hAnsi="Arial" w:cs="Arial"/>
          <w:sz w:val="20"/>
          <w:szCs w:val="20"/>
        </w:rPr>
        <w:t>Banka, katılma hesaplarının işletilmesinden doğacak kâra katı</w:t>
      </w:r>
      <w:r w:rsidR="00B363EF" w:rsidRPr="00FF1B59">
        <w:rPr>
          <w:rFonts w:ascii="Arial" w:hAnsi="Arial" w:cs="Arial"/>
          <w:sz w:val="20"/>
          <w:szCs w:val="20"/>
        </w:rPr>
        <w:t>lma oranlarını</w:t>
      </w:r>
      <w:r w:rsidR="001546A8" w:rsidRPr="00FF1B59">
        <w:rPr>
          <w:rFonts w:ascii="Arial" w:hAnsi="Arial" w:cs="Arial"/>
          <w:sz w:val="20"/>
          <w:szCs w:val="20"/>
        </w:rPr>
        <w:t xml:space="preserve"> veya</w:t>
      </w:r>
      <w:r w:rsidR="00AB23A6" w:rsidRPr="00FF1B59">
        <w:rPr>
          <w:rFonts w:ascii="Arial" w:hAnsi="Arial" w:cs="Arial"/>
          <w:sz w:val="20"/>
          <w:szCs w:val="20"/>
        </w:rPr>
        <w:t xml:space="preserve"> yatırım vekaletleri için</w:t>
      </w:r>
      <w:r w:rsidR="001546A8" w:rsidRPr="00FF1B59">
        <w:rPr>
          <w:rFonts w:ascii="Arial" w:hAnsi="Arial" w:cs="Arial"/>
          <w:sz w:val="20"/>
          <w:szCs w:val="20"/>
        </w:rPr>
        <w:t xml:space="preserve"> tahmini kar oranını serbestçe belirleyebilmektedir. Katılma hesaplarının zarara katılma oranı ise yüzde yüzdür.</w:t>
      </w:r>
      <w:r w:rsidR="0000795C" w:rsidRPr="00FF1B59">
        <w:rPr>
          <w:rFonts w:ascii="Arial" w:hAnsi="Arial" w:cs="Arial"/>
          <w:sz w:val="20"/>
          <w:szCs w:val="20"/>
        </w:rPr>
        <w:t xml:space="preserve"> </w:t>
      </w:r>
      <w:r w:rsidRPr="00FF1B59">
        <w:rPr>
          <w:rFonts w:ascii="Arial" w:hAnsi="Arial" w:cs="Arial"/>
          <w:sz w:val="20"/>
          <w:szCs w:val="20"/>
        </w:rPr>
        <w:t xml:space="preserve">Önceden belirlenmiş projelerin </w:t>
      </w:r>
      <w:r w:rsidR="00C77F77" w:rsidRPr="00FF1B59">
        <w:rPr>
          <w:rFonts w:ascii="Arial" w:hAnsi="Arial" w:cs="Arial"/>
          <w:sz w:val="20"/>
          <w:szCs w:val="20"/>
        </w:rPr>
        <w:t xml:space="preserve">veya diğer yatırımların </w:t>
      </w:r>
      <w:r w:rsidRPr="00FF1B59">
        <w:rPr>
          <w:rFonts w:ascii="Arial" w:hAnsi="Arial" w:cs="Arial"/>
          <w:sz w:val="20"/>
          <w:szCs w:val="20"/>
        </w:rPr>
        <w:t xml:space="preserve">finansmanı için ve münhasıran o işe tahsis edilmek üzere müstakil hesaplarda fon toplamak suretiyle vadesi </w:t>
      </w:r>
      <w:r w:rsidR="00C77F77" w:rsidRPr="00FF1B59">
        <w:rPr>
          <w:rFonts w:ascii="Arial" w:hAnsi="Arial" w:cs="Arial"/>
          <w:sz w:val="20"/>
          <w:szCs w:val="20"/>
        </w:rPr>
        <w:t xml:space="preserve">bir </w:t>
      </w:r>
      <w:r w:rsidRPr="00FF1B59">
        <w:rPr>
          <w:rFonts w:ascii="Arial" w:hAnsi="Arial" w:cs="Arial"/>
          <w:sz w:val="20"/>
          <w:szCs w:val="20"/>
        </w:rPr>
        <w:t xml:space="preserve">aydan </w:t>
      </w:r>
      <w:r w:rsidR="00C77F77" w:rsidRPr="00FF1B59">
        <w:rPr>
          <w:rFonts w:ascii="Arial" w:hAnsi="Arial" w:cs="Arial"/>
          <w:sz w:val="20"/>
          <w:szCs w:val="20"/>
        </w:rPr>
        <w:t xml:space="preserve">daha </w:t>
      </w:r>
      <w:r w:rsidRPr="00FF1B59">
        <w:rPr>
          <w:rFonts w:ascii="Arial" w:hAnsi="Arial" w:cs="Arial"/>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4321673B" w14:textId="77777777" w:rsidR="008205D3" w:rsidRPr="00FF1B59" w:rsidRDefault="00E839C3" w:rsidP="00B12729">
      <w:pPr>
        <w:spacing w:before="120" w:after="120"/>
        <w:jc w:val="both"/>
        <w:rPr>
          <w:rFonts w:ascii="Arial" w:hAnsi="Arial" w:cs="Arial"/>
          <w:sz w:val="20"/>
          <w:szCs w:val="20"/>
        </w:rPr>
      </w:pPr>
      <w:r w:rsidRPr="00A517FB">
        <w:rPr>
          <w:rFonts w:ascii="Arial" w:hAnsi="Arial" w:cs="Arial"/>
          <w:sz w:val="20"/>
          <w:szCs w:val="20"/>
        </w:rPr>
        <w:t xml:space="preserve">Banka bankacılık faaliyetlerinin yanı sıra, şubeleri aracılığıyla, </w:t>
      </w:r>
      <w:r w:rsidR="00F22042" w:rsidRPr="00A517FB">
        <w:rPr>
          <w:rFonts w:ascii="Arial" w:hAnsi="Arial" w:cs="Arial"/>
          <w:sz w:val="20"/>
          <w:szCs w:val="20"/>
        </w:rPr>
        <w:t>Bereket Sigorta, Anadolu Sigorta, Türkiye</w:t>
      </w:r>
      <w:r w:rsidR="009B7A72" w:rsidRPr="00A517FB">
        <w:rPr>
          <w:rFonts w:ascii="Arial" w:hAnsi="Arial" w:cs="Arial"/>
          <w:sz w:val="20"/>
          <w:szCs w:val="20"/>
        </w:rPr>
        <w:t xml:space="preserve"> Katılım</w:t>
      </w:r>
      <w:r w:rsidR="00F22042" w:rsidRPr="00A517FB">
        <w:rPr>
          <w:rFonts w:ascii="Arial" w:hAnsi="Arial" w:cs="Arial"/>
          <w:sz w:val="20"/>
          <w:szCs w:val="20"/>
        </w:rPr>
        <w:t xml:space="preserve"> Sigorta,</w:t>
      </w:r>
      <w:r w:rsidR="00BB391C" w:rsidRPr="00A517FB">
        <w:rPr>
          <w:rFonts w:ascii="Arial" w:hAnsi="Arial" w:cs="Arial"/>
          <w:sz w:val="20"/>
          <w:szCs w:val="20"/>
        </w:rPr>
        <w:t xml:space="preserve"> </w:t>
      </w:r>
      <w:proofErr w:type="spellStart"/>
      <w:r w:rsidR="00F22042" w:rsidRPr="00A517FB">
        <w:rPr>
          <w:rFonts w:ascii="Arial" w:hAnsi="Arial" w:cs="Arial"/>
          <w:sz w:val="20"/>
          <w:szCs w:val="20"/>
        </w:rPr>
        <w:t>Neova</w:t>
      </w:r>
      <w:proofErr w:type="spellEnd"/>
      <w:r w:rsidR="00F22042" w:rsidRPr="00A517FB">
        <w:rPr>
          <w:rFonts w:ascii="Arial" w:hAnsi="Arial" w:cs="Arial"/>
          <w:sz w:val="20"/>
          <w:szCs w:val="20"/>
        </w:rPr>
        <w:t xml:space="preserve"> Sigorta, </w:t>
      </w:r>
      <w:proofErr w:type="spellStart"/>
      <w:r w:rsidR="00F22042" w:rsidRPr="00A517FB">
        <w:rPr>
          <w:rFonts w:ascii="Arial" w:hAnsi="Arial" w:cs="Arial"/>
          <w:sz w:val="20"/>
          <w:szCs w:val="20"/>
        </w:rPr>
        <w:t>Coface</w:t>
      </w:r>
      <w:proofErr w:type="spellEnd"/>
      <w:r w:rsidR="00F22042" w:rsidRPr="00A517FB">
        <w:rPr>
          <w:rFonts w:ascii="Arial" w:hAnsi="Arial" w:cs="Arial"/>
          <w:sz w:val="20"/>
          <w:szCs w:val="20"/>
        </w:rPr>
        <w:t xml:space="preserve"> Sigorta, HDI Sigorta</w:t>
      </w:r>
      <w:r w:rsidR="00DF27AA" w:rsidRPr="00A517FB">
        <w:rPr>
          <w:rFonts w:ascii="Arial" w:hAnsi="Arial" w:cs="Arial"/>
          <w:sz w:val="20"/>
          <w:szCs w:val="20"/>
        </w:rPr>
        <w:t xml:space="preserve"> ve HDI Katılım Sigorta</w:t>
      </w:r>
      <w:r w:rsidR="00F22042" w:rsidRPr="00A517FB">
        <w:rPr>
          <w:rFonts w:ascii="Arial" w:hAnsi="Arial" w:cs="Arial"/>
          <w:sz w:val="20"/>
          <w:szCs w:val="20"/>
        </w:rPr>
        <w:t xml:space="preserve"> </w:t>
      </w:r>
      <w:r w:rsidR="00447219" w:rsidRPr="00A517FB">
        <w:rPr>
          <w:rFonts w:ascii="Arial" w:hAnsi="Arial" w:cs="Arial"/>
          <w:sz w:val="20"/>
          <w:szCs w:val="20"/>
        </w:rPr>
        <w:t>adına</w:t>
      </w:r>
      <w:r w:rsidRPr="00A517FB">
        <w:rPr>
          <w:rFonts w:ascii="Arial" w:hAnsi="Arial" w:cs="Arial"/>
          <w:sz w:val="20"/>
          <w:szCs w:val="20"/>
        </w:rPr>
        <w:t xml:space="preserve"> sigorta acenteliği, </w:t>
      </w:r>
      <w:r w:rsidR="00F22042" w:rsidRPr="00A517FB">
        <w:rPr>
          <w:rFonts w:ascii="Arial" w:hAnsi="Arial" w:cs="Arial"/>
          <w:sz w:val="20"/>
          <w:szCs w:val="20"/>
        </w:rPr>
        <w:t xml:space="preserve">Anadolu Hayat Emeklilik, </w:t>
      </w:r>
      <w:proofErr w:type="spellStart"/>
      <w:r w:rsidR="00F22042" w:rsidRPr="00A517FB">
        <w:rPr>
          <w:rFonts w:ascii="Arial" w:hAnsi="Arial" w:cs="Arial"/>
          <w:sz w:val="20"/>
          <w:szCs w:val="20"/>
        </w:rPr>
        <w:t>A</w:t>
      </w:r>
      <w:r w:rsidR="006C20D1" w:rsidRPr="00A517FB">
        <w:rPr>
          <w:rFonts w:ascii="Arial" w:hAnsi="Arial" w:cs="Arial"/>
          <w:sz w:val="20"/>
          <w:szCs w:val="20"/>
        </w:rPr>
        <w:t>gesa</w:t>
      </w:r>
      <w:proofErr w:type="spellEnd"/>
      <w:r w:rsidR="00F22042" w:rsidRPr="00A517FB">
        <w:rPr>
          <w:rFonts w:ascii="Arial" w:hAnsi="Arial" w:cs="Arial"/>
          <w:sz w:val="20"/>
          <w:szCs w:val="20"/>
        </w:rPr>
        <w:t xml:space="preserve"> </w:t>
      </w:r>
      <w:r w:rsidR="00DC2AF0" w:rsidRPr="00A517FB">
        <w:rPr>
          <w:rFonts w:ascii="Arial" w:hAnsi="Arial" w:cs="Arial"/>
          <w:sz w:val="20"/>
          <w:szCs w:val="20"/>
        </w:rPr>
        <w:t xml:space="preserve">Hayat ve </w:t>
      </w:r>
      <w:r w:rsidR="00F22042" w:rsidRPr="00A517FB">
        <w:rPr>
          <w:rFonts w:ascii="Arial" w:hAnsi="Arial" w:cs="Arial"/>
          <w:sz w:val="20"/>
          <w:szCs w:val="20"/>
        </w:rPr>
        <w:t xml:space="preserve">Emeklilik ile Katılım Emeklilik ve Hayat </w:t>
      </w:r>
      <w:r w:rsidRPr="00A517FB">
        <w:rPr>
          <w:rFonts w:ascii="Arial" w:hAnsi="Arial" w:cs="Arial"/>
          <w:sz w:val="20"/>
          <w:szCs w:val="20"/>
        </w:rPr>
        <w:t>adına bireyse</w:t>
      </w:r>
      <w:r w:rsidR="00F22042" w:rsidRPr="00A517FB">
        <w:rPr>
          <w:rFonts w:ascii="Arial" w:hAnsi="Arial" w:cs="Arial"/>
          <w:sz w:val="20"/>
          <w:szCs w:val="20"/>
        </w:rPr>
        <w:t xml:space="preserve">l emeklilik sigorta acenteliği, Bizim Menkul Değerler A.Ş. ve Oyak Yatırım Menkul Değerler A.Ş. </w:t>
      </w:r>
      <w:r w:rsidRPr="00A517FB">
        <w:rPr>
          <w:rFonts w:ascii="Arial" w:hAnsi="Arial" w:cs="Arial"/>
          <w:sz w:val="20"/>
          <w:szCs w:val="20"/>
        </w:rPr>
        <w:t>adına aracı kurum acenteliği, kıymetli madenlerin alım satımı işlemleri, hızlı para transfer işlemlerine aracılık hizmetleri, kredi kartı ve üye işyeri (P.O.S.) hizmetleri de sunmaktadır.</w:t>
      </w:r>
      <w:r w:rsidR="00214FD0" w:rsidRPr="00A517FB">
        <w:rPr>
          <w:rFonts w:ascii="Arial" w:hAnsi="Arial" w:cs="Arial"/>
          <w:sz w:val="20"/>
          <w:szCs w:val="20"/>
        </w:rPr>
        <w:t xml:space="preserve"> </w:t>
      </w:r>
      <w:r w:rsidRPr="00A517FB">
        <w:rPr>
          <w:rFonts w:ascii="Arial" w:hAnsi="Arial" w:cs="Arial"/>
          <w:sz w:val="20"/>
        </w:rPr>
        <w:t xml:space="preserve">Öte yandan Banka, teminat mektupları, akreditif kredileri ve kabul kredileri başta olmak üzere çeşitli türde </w:t>
      </w:r>
      <w:proofErr w:type="spellStart"/>
      <w:r w:rsidRPr="00A517FB">
        <w:rPr>
          <w:rFonts w:ascii="Arial" w:hAnsi="Arial" w:cs="Arial"/>
          <w:sz w:val="20"/>
        </w:rPr>
        <w:t>gayrinakdi</w:t>
      </w:r>
      <w:proofErr w:type="spellEnd"/>
      <w:r w:rsidRPr="00A517FB">
        <w:rPr>
          <w:rFonts w:ascii="Arial" w:hAnsi="Arial" w:cs="Arial"/>
          <w:sz w:val="20"/>
        </w:rPr>
        <w:t xml:space="preserve"> kredi kullandırmaktadır.</w:t>
      </w:r>
    </w:p>
    <w:p w14:paraId="73820EC8" w14:textId="77777777" w:rsidR="00EC21FC" w:rsidRPr="00FF1B59" w:rsidRDefault="00E839C3" w:rsidP="00355A65">
      <w:pPr>
        <w:spacing w:before="120" w:after="120"/>
        <w:jc w:val="both"/>
        <w:rPr>
          <w:rFonts w:ascii="Arial" w:hAnsi="Arial" w:cs="Arial"/>
          <w:sz w:val="20"/>
          <w:szCs w:val="20"/>
        </w:rPr>
      </w:pPr>
      <w:r w:rsidRPr="00FF1B59">
        <w:rPr>
          <w:rFonts w:ascii="Arial" w:hAnsi="Arial" w:cs="Arial"/>
          <w:sz w:val="20"/>
        </w:rPr>
        <w:t>Banka’nın yapabileceği işlemler bu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Sözleşme’</w:t>
      </w:r>
      <w:r w:rsidR="00D06894" w:rsidRPr="00FF1B59">
        <w:rPr>
          <w:rFonts w:ascii="Arial" w:hAnsi="Arial" w:cs="Arial"/>
          <w:sz w:val="20"/>
        </w:rPr>
        <w:t xml:space="preserve"> </w:t>
      </w:r>
      <w:r w:rsidRPr="00FF1B59">
        <w:rPr>
          <w:rFonts w:ascii="Arial" w:hAnsi="Arial" w:cs="Arial"/>
          <w:sz w:val="20"/>
        </w:rPr>
        <w:t>de değişiklik mahiyetinde olan bu kararın Ticaret Bakanlığı’nca onanmasına bağlıdır. Bu suretle tasdik olunan karar Ana Sözleşme’</w:t>
      </w:r>
      <w:r w:rsidR="00D06894" w:rsidRPr="00FF1B59">
        <w:rPr>
          <w:rFonts w:ascii="Arial" w:hAnsi="Arial" w:cs="Arial"/>
          <w:sz w:val="20"/>
        </w:rPr>
        <w:t xml:space="preserve"> </w:t>
      </w:r>
      <w:r w:rsidRPr="00FF1B59">
        <w:rPr>
          <w:rFonts w:ascii="Arial" w:hAnsi="Arial" w:cs="Arial"/>
          <w:sz w:val="20"/>
        </w:rPr>
        <w:t>ye eklenir.</w:t>
      </w:r>
      <w:bookmarkStart w:id="18" w:name="_Hlk109656036"/>
    </w:p>
    <w:p w14:paraId="5F7E1261" w14:textId="77777777" w:rsidR="00EC21FC" w:rsidRPr="00FF1B59" w:rsidRDefault="003706B2" w:rsidP="00B12729">
      <w:pPr>
        <w:pStyle w:val="BodyTextIndent"/>
        <w:spacing w:before="120" w:after="120"/>
        <w:ind w:firstLine="0"/>
        <w:rPr>
          <w:rFonts w:ascii="Arial" w:hAnsi="Arial" w:cs="Arial"/>
          <w:sz w:val="19"/>
          <w:szCs w:val="19"/>
        </w:rPr>
      </w:pPr>
      <w:r w:rsidRPr="00FF1B59">
        <w:rPr>
          <w:rFonts w:ascii="Arial" w:hAnsi="Arial" w:cs="Arial"/>
          <w:sz w:val="19"/>
          <w:szCs w:val="19"/>
        </w:rPr>
        <w:t xml:space="preserve"> </w:t>
      </w:r>
      <w:bookmarkEnd w:id="18"/>
    </w:p>
    <w:p w14:paraId="0293F9AB" w14:textId="77777777" w:rsidR="00EC21FC" w:rsidRPr="00FF1B59" w:rsidRDefault="00EC21FC" w:rsidP="00B12729">
      <w:pPr>
        <w:pStyle w:val="BodybyBD"/>
        <w:spacing w:before="0" w:after="0" w:line="240" w:lineRule="auto"/>
        <w:ind w:hanging="567"/>
        <w:rPr>
          <w:rFonts w:ascii="Arial" w:hAnsi="Arial" w:cs="Arial"/>
          <w:b/>
          <w:sz w:val="20"/>
        </w:rPr>
      </w:pPr>
      <w:r w:rsidRPr="00FF1B59">
        <w:rPr>
          <w:rFonts w:ascii="Arial" w:hAnsi="Arial" w:cs="Arial"/>
          <w:b/>
          <w:sz w:val="20"/>
        </w:rPr>
        <w:t>VI.</w:t>
      </w:r>
      <w:r w:rsidRPr="00FF1B59">
        <w:rPr>
          <w:rFonts w:ascii="Arial" w:hAnsi="Arial" w:cs="Arial"/>
          <w:b/>
          <w:sz w:val="20"/>
        </w:rPr>
        <w:tab/>
        <w:t>Banka ile bağlı ortaklıkları arasında özkaynakların derhal transfer edilmesinin veya borçların geri ödenmesinin önünde mevcut veya muhtemel, fiili veya hukuki engeller:</w:t>
      </w:r>
    </w:p>
    <w:p w14:paraId="01DDD437" w14:textId="77777777" w:rsidR="00E5759F" w:rsidRPr="00FF1B59" w:rsidRDefault="00EC61EE" w:rsidP="00B12729">
      <w:pPr>
        <w:pStyle w:val="BodyTextIndent"/>
        <w:spacing w:before="120" w:after="120"/>
        <w:ind w:firstLine="0"/>
        <w:rPr>
          <w:rFonts w:ascii="Arial" w:hAnsi="Arial" w:cs="Arial"/>
          <w:sz w:val="20"/>
          <w:szCs w:val="20"/>
        </w:rPr>
      </w:pPr>
      <w:r w:rsidRPr="00FF1B59">
        <w:rPr>
          <w:rFonts w:ascii="Arial" w:hAnsi="Arial" w:cs="Arial"/>
          <w:sz w:val="20"/>
          <w:szCs w:val="20"/>
        </w:rPr>
        <w:t>Banka ile bağlı ortaklıkları</w:t>
      </w:r>
      <w:r w:rsidR="00EC21FC" w:rsidRPr="00FF1B59">
        <w:rPr>
          <w:rFonts w:ascii="Arial" w:hAnsi="Arial" w:cs="Arial"/>
          <w:sz w:val="20"/>
          <w:szCs w:val="20"/>
        </w:rPr>
        <w:t xml:space="preserve"> arasında özkaynakların derhal</w:t>
      </w:r>
      <w:r w:rsidR="002F38A4" w:rsidRPr="00FF1B59">
        <w:rPr>
          <w:rFonts w:ascii="Arial" w:hAnsi="Arial" w:cs="Arial"/>
          <w:sz w:val="20"/>
          <w:szCs w:val="20"/>
        </w:rPr>
        <w:t xml:space="preserve"> transferi söz konusu değildir.</w:t>
      </w:r>
      <w:r w:rsidR="00BC6B36" w:rsidRPr="00FF1B59">
        <w:rPr>
          <w:rFonts w:ascii="Arial" w:hAnsi="Arial" w:cs="Arial"/>
          <w:sz w:val="20"/>
          <w:szCs w:val="20"/>
        </w:rPr>
        <w:t xml:space="preserve"> </w:t>
      </w:r>
      <w:r w:rsidRPr="00FF1B59">
        <w:rPr>
          <w:rFonts w:ascii="Arial" w:hAnsi="Arial" w:cs="Arial"/>
          <w:sz w:val="20"/>
          <w:szCs w:val="20"/>
        </w:rPr>
        <w:t>Banka ile bağlı ortaklıkları</w:t>
      </w:r>
      <w:r w:rsidR="00EC21FC" w:rsidRPr="00FF1B59">
        <w:rPr>
          <w:rFonts w:ascii="Arial" w:hAnsi="Arial" w:cs="Arial"/>
          <w:sz w:val="20"/>
          <w:szCs w:val="20"/>
        </w:rPr>
        <w:t xml:space="preserve"> arasında borçların geri ödenmesinin önünde mevcut veya muhtemel</w:t>
      </w:r>
      <w:r w:rsidR="00270205" w:rsidRPr="00FF1B59">
        <w:rPr>
          <w:rFonts w:ascii="Arial" w:hAnsi="Arial" w:cs="Arial"/>
          <w:sz w:val="20"/>
          <w:szCs w:val="20"/>
        </w:rPr>
        <w:t>,</w:t>
      </w:r>
      <w:r w:rsidR="00EC21FC" w:rsidRPr="00FF1B59">
        <w:rPr>
          <w:rFonts w:ascii="Arial" w:hAnsi="Arial" w:cs="Arial"/>
          <w:sz w:val="20"/>
          <w:szCs w:val="20"/>
        </w:rPr>
        <w:t xml:space="preserve"> fiili veya hukuki </w:t>
      </w:r>
      <w:r w:rsidR="007D2D81" w:rsidRPr="00FF1B59">
        <w:rPr>
          <w:rFonts w:ascii="Arial" w:hAnsi="Arial" w:cs="Arial"/>
          <w:sz w:val="20"/>
          <w:szCs w:val="20"/>
        </w:rPr>
        <w:t xml:space="preserve">bir </w:t>
      </w:r>
      <w:r w:rsidR="00EC21FC" w:rsidRPr="00FF1B59">
        <w:rPr>
          <w:rFonts w:ascii="Arial" w:hAnsi="Arial" w:cs="Arial"/>
          <w:sz w:val="20"/>
          <w:szCs w:val="20"/>
        </w:rPr>
        <w:t>engel bulunmamaktadır.</w:t>
      </w:r>
    </w:p>
    <w:p w14:paraId="3622F336" w14:textId="77777777" w:rsidR="00D15123" w:rsidRPr="00FF1B59" w:rsidRDefault="00D15123" w:rsidP="00B12729">
      <w:pPr>
        <w:pStyle w:val="BodyTextIndent"/>
        <w:spacing w:before="120" w:after="120"/>
        <w:ind w:firstLine="0"/>
        <w:rPr>
          <w:rFonts w:ascii="Arial" w:hAnsi="Arial" w:cs="Arial"/>
          <w:sz w:val="20"/>
          <w:szCs w:val="20"/>
        </w:rPr>
        <w:sectPr w:rsidR="00D15123" w:rsidRPr="00FF1B59" w:rsidSect="00F6263E">
          <w:headerReference w:type="even" r:id="rId25"/>
          <w:headerReference w:type="default" r:id="rId26"/>
          <w:footerReference w:type="even" r:id="rId27"/>
          <w:footerReference w:type="default" r:id="rId28"/>
          <w:headerReference w:type="first" r:id="rId29"/>
          <w:footerReference w:type="first" r:id="rId30"/>
          <w:pgSz w:w="11907" w:h="16840" w:code="9"/>
          <w:pgMar w:top="1418" w:right="1418" w:bottom="1418" w:left="1418" w:header="720" w:footer="720" w:gutter="0"/>
          <w:pgNumType w:start="1"/>
          <w:cols w:space="720"/>
          <w:noEndnote/>
          <w:titlePg/>
          <w:docGrid w:linePitch="326"/>
        </w:sectPr>
      </w:pPr>
    </w:p>
    <w:p w14:paraId="75D9360D" w14:textId="77777777" w:rsidR="00015F30" w:rsidRPr="00FF1B59" w:rsidRDefault="00015F30" w:rsidP="00B12729">
      <w:pPr>
        <w:pStyle w:val="BodyTextIndent"/>
        <w:spacing w:before="120" w:after="120"/>
        <w:ind w:firstLine="0"/>
        <w:rPr>
          <w:rFonts w:ascii="Arial" w:hAnsi="Arial" w:cs="Arial"/>
          <w:sz w:val="20"/>
          <w:szCs w:val="20"/>
        </w:rPr>
      </w:pPr>
    </w:p>
    <w:p w14:paraId="28FB884F" w14:textId="77777777" w:rsidR="00015F30" w:rsidRPr="00FF1B59" w:rsidRDefault="00015F30" w:rsidP="00B12729">
      <w:pPr>
        <w:pStyle w:val="BodybyBD"/>
        <w:spacing w:before="0" w:after="0" w:line="240" w:lineRule="auto"/>
        <w:rPr>
          <w:rFonts w:ascii="Arial" w:hAnsi="Arial" w:cs="Arial"/>
          <w:b/>
        </w:rPr>
      </w:pPr>
      <w:r w:rsidRPr="00FF1B59">
        <w:rPr>
          <w:rFonts w:ascii="Arial" w:hAnsi="Arial" w:cs="Arial"/>
          <w:b/>
        </w:rPr>
        <w:t>İKİNCİ BÖLÜM</w:t>
      </w:r>
    </w:p>
    <w:p w14:paraId="54A914A4" w14:textId="77777777" w:rsidR="00015F30" w:rsidRPr="00FF1B59" w:rsidRDefault="00015F30" w:rsidP="00B12729">
      <w:pPr>
        <w:autoSpaceDE w:val="0"/>
        <w:autoSpaceDN w:val="0"/>
        <w:adjustRightInd w:val="0"/>
        <w:jc w:val="both"/>
        <w:rPr>
          <w:rFonts w:ascii="Arial" w:hAnsi="Arial" w:cs="Arial"/>
          <w:b/>
          <w:bCs/>
          <w:sz w:val="20"/>
          <w:szCs w:val="20"/>
        </w:rPr>
      </w:pPr>
    </w:p>
    <w:p w14:paraId="7589BE87" w14:textId="77777777" w:rsidR="00015F30" w:rsidRPr="00FF1B59" w:rsidRDefault="00015F30" w:rsidP="00B12729">
      <w:pPr>
        <w:autoSpaceDE w:val="0"/>
        <w:autoSpaceDN w:val="0"/>
        <w:adjustRightInd w:val="0"/>
        <w:jc w:val="both"/>
        <w:rPr>
          <w:rFonts w:ascii="Arial" w:hAnsi="Arial" w:cs="Arial"/>
          <w:b/>
          <w:bCs/>
          <w:sz w:val="20"/>
          <w:szCs w:val="20"/>
        </w:rPr>
      </w:pPr>
      <w:r w:rsidRPr="00FF1B59">
        <w:rPr>
          <w:rFonts w:ascii="Arial" w:hAnsi="Arial" w:cs="Arial"/>
          <w:b/>
          <w:bCs/>
          <w:sz w:val="20"/>
          <w:szCs w:val="20"/>
        </w:rPr>
        <w:t>Konsolide olmayan finansal tablolar</w:t>
      </w:r>
    </w:p>
    <w:p w14:paraId="405F30E9" w14:textId="77777777" w:rsidR="00015F30" w:rsidRPr="00FF1B59" w:rsidRDefault="00015F30" w:rsidP="00B12729">
      <w:pPr>
        <w:autoSpaceDE w:val="0"/>
        <w:autoSpaceDN w:val="0"/>
        <w:adjustRightInd w:val="0"/>
        <w:jc w:val="both"/>
        <w:rPr>
          <w:rFonts w:ascii="Arial" w:hAnsi="Arial" w:cs="Arial"/>
          <w:b/>
          <w:bCs/>
          <w:sz w:val="20"/>
          <w:szCs w:val="20"/>
        </w:rPr>
      </w:pPr>
    </w:p>
    <w:tbl>
      <w:tblPr>
        <w:tblW w:w="9213" w:type="dxa"/>
        <w:tblInd w:w="108" w:type="dxa"/>
        <w:tblLayout w:type="fixed"/>
        <w:tblLook w:val="0000" w:firstRow="0" w:lastRow="0" w:firstColumn="0" w:lastColumn="0" w:noHBand="0" w:noVBand="0"/>
      </w:tblPr>
      <w:tblGrid>
        <w:gridCol w:w="645"/>
        <w:gridCol w:w="8568"/>
      </w:tblGrid>
      <w:tr w:rsidR="00015F30" w:rsidRPr="00FF1B59" w14:paraId="5D39D784" w14:textId="77777777" w:rsidTr="00BE2746">
        <w:trPr>
          <w:trHeight w:val="404"/>
        </w:trPr>
        <w:tc>
          <w:tcPr>
            <w:tcW w:w="645" w:type="dxa"/>
            <w:vAlign w:val="center"/>
          </w:tcPr>
          <w:p w14:paraId="1EE43BD4" w14:textId="77777777" w:rsidR="00015F30" w:rsidRPr="00FF1B59" w:rsidRDefault="00015F30" w:rsidP="00B12729">
            <w:pPr>
              <w:autoSpaceDE w:val="0"/>
              <w:autoSpaceDN w:val="0"/>
              <w:adjustRightInd w:val="0"/>
              <w:spacing w:line="360" w:lineRule="auto"/>
              <w:rPr>
                <w:rFonts w:ascii="Arial" w:hAnsi="Arial" w:cs="Arial"/>
                <w:sz w:val="20"/>
                <w:szCs w:val="20"/>
              </w:rPr>
            </w:pPr>
            <w:r w:rsidRPr="00FF1B59">
              <w:rPr>
                <w:rFonts w:ascii="Arial" w:hAnsi="Arial" w:cs="Arial"/>
                <w:sz w:val="20"/>
                <w:szCs w:val="20"/>
              </w:rPr>
              <w:t>I.</w:t>
            </w:r>
          </w:p>
        </w:tc>
        <w:tc>
          <w:tcPr>
            <w:tcW w:w="8568" w:type="dxa"/>
            <w:vAlign w:val="center"/>
          </w:tcPr>
          <w:p w14:paraId="34D7FE0C" w14:textId="77777777" w:rsidR="00015F30" w:rsidRPr="00FF1B59" w:rsidRDefault="00885AA2" w:rsidP="00B12729">
            <w:pPr>
              <w:spacing w:line="360" w:lineRule="auto"/>
              <w:ind w:right="-469"/>
              <w:rPr>
                <w:rFonts w:ascii="Arial" w:hAnsi="Arial" w:cs="Arial"/>
                <w:sz w:val="20"/>
                <w:szCs w:val="20"/>
              </w:rPr>
            </w:pPr>
            <w:r w:rsidRPr="00FF1B59">
              <w:rPr>
                <w:rFonts w:ascii="Arial" w:hAnsi="Arial" w:cs="Arial"/>
                <w:sz w:val="20"/>
                <w:szCs w:val="20"/>
              </w:rPr>
              <w:t>Konsolide olmayan b</w:t>
            </w:r>
            <w:r w:rsidR="00015F30" w:rsidRPr="00FF1B59">
              <w:rPr>
                <w:rFonts w:ascii="Arial" w:hAnsi="Arial" w:cs="Arial"/>
                <w:sz w:val="20"/>
                <w:szCs w:val="20"/>
              </w:rPr>
              <w:t>ilanço (</w:t>
            </w:r>
            <w:r w:rsidRPr="00FF1B59">
              <w:rPr>
                <w:rFonts w:ascii="Arial" w:hAnsi="Arial" w:cs="Arial"/>
                <w:sz w:val="20"/>
                <w:szCs w:val="20"/>
              </w:rPr>
              <w:t>f</w:t>
            </w:r>
            <w:r w:rsidR="00015F30" w:rsidRPr="00FF1B59">
              <w:rPr>
                <w:rFonts w:ascii="Arial" w:hAnsi="Arial" w:cs="Arial"/>
                <w:sz w:val="20"/>
                <w:szCs w:val="20"/>
              </w:rPr>
              <w:t>inansal durum tablosu)</w:t>
            </w:r>
          </w:p>
        </w:tc>
      </w:tr>
      <w:tr w:rsidR="00015F30" w:rsidRPr="00FF1B59" w14:paraId="6C9938A1" w14:textId="77777777" w:rsidTr="00BE2746">
        <w:trPr>
          <w:trHeight w:val="421"/>
        </w:trPr>
        <w:tc>
          <w:tcPr>
            <w:tcW w:w="645" w:type="dxa"/>
            <w:vAlign w:val="center"/>
          </w:tcPr>
          <w:p w14:paraId="0F0DD5E5" w14:textId="77777777" w:rsidR="00015F30" w:rsidRPr="00FF1B59" w:rsidRDefault="00015F30" w:rsidP="00B12729">
            <w:pPr>
              <w:autoSpaceDE w:val="0"/>
              <w:autoSpaceDN w:val="0"/>
              <w:adjustRightInd w:val="0"/>
              <w:spacing w:line="360" w:lineRule="auto"/>
              <w:rPr>
                <w:rFonts w:ascii="Arial" w:hAnsi="Arial" w:cs="Arial"/>
                <w:sz w:val="20"/>
                <w:szCs w:val="20"/>
              </w:rPr>
            </w:pPr>
            <w:r w:rsidRPr="00FF1B59">
              <w:rPr>
                <w:rFonts w:ascii="Arial" w:hAnsi="Arial" w:cs="Arial"/>
                <w:sz w:val="20"/>
                <w:szCs w:val="20"/>
              </w:rPr>
              <w:t>II.</w:t>
            </w:r>
          </w:p>
        </w:tc>
        <w:tc>
          <w:tcPr>
            <w:tcW w:w="8568" w:type="dxa"/>
            <w:vAlign w:val="center"/>
          </w:tcPr>
          <w:p w14:paraId="20D37E19" w14:textId="77777777" w:rsidR="00015F30" w:rsidRPr="00FF1B59" w:rsidRDefault="00885AA2" w:rsidP="00B12729">
            <w:pPr>
              <w:spacing w:line="360" w:lineRule="auto"/>
              <w:ind w:right="-469"/>
              <w:rPr>
                <w:rFonts w:ascii="Arial" w:hAnsi="Arial" w:cs="Arial"/>
                <w:sz w:val="20"/>
                <w:szCs w:val="20"/>
              </w:rPr>
            </w:pPr>
            <w:r w:rsidRPr="00FF1B59">
              <w:rPr>
                <w:rFonts w:ascii="Arial" w:hAnsi="Arial" w:cs="Arial"/>
                <w:sz w:val="20"/>
                <w:szCs w:val="20"/>
              </w:rPr>
              <w:t>Konsolide olmayan n</w:t>
            </w:r>
            <w:r w:rsidR="00015F30" w:rsidRPr="00FF1B59">
              <w:rPr>
                <w:rFonts w:ascii="Arial" w:hAnsi="Arial" w:cs="Arial"/>
                <w:sz w:val="20"/>
                <w:szCs w:val="20"/>
              </w:rPr>
              <w:t>azım hesaplar tablosu</w:t>
            </w:r>
          </w:p>
        </w:tc>
      </w:tr>
      <w:tr w:rsidR="00015F30" w:rsidRPr="00FF1B59" w14:paraId="7E873E77" w14:textId="77777777" w:rsidTr="00BE2746">
        <w:trPr>
          <w:trHeight w:val="404"/>
        </w:trPr>
        <w:tc>
          <w:tcPr>
            <w:tcW w:w="645" w:type="dxa"/>
            <w:vAlign w:val="center"/>
          </w:tcPr>
          <w:p w14:paraId="4D1E777E" w14:textId="77777777" w:rsidR="00015F30" w:rsidRPr="00FF1B59" w:rsidRDefault="00015F30" w:rsidP="00B12729">
            <w:pPr>
              <w:autoSpaceDE w:val="0"/>
              <w:autoSpaceDN w:val="0"/>
              <w:adjustRightInd w:val="0"/>
              <w:spacing w:line="360" w:lineRule="auto"/>
              <w:rPr>
                <w:rFonts w:ascii="Arial" w:hAnsi="Arial" w:cs="Arial"/>
                <w:sz w:val="20"/>
                <w:szCs w:val="20"/>
              </w:rPr>
            </w:pPr>
            <w:r w:rsidRPr="00FF1B59">
              <w:rPr>
                <w:rFonts w:ascii="Arial" w:hAnsi="Arial" w:cs="Arial"/>
                <w:sz w:val="20"/>
                <w:szCs w:val="20"/>
              </w:rPr>
              <w:t>III.</w:t>
            </w:r>
          </w:p>
        </w:tc>
        <w:tc>
          <w:tcPr>
            <w:tcW w:w="8568" w:type="dxa"/>
            <w:vAlign w:val="center"/>
          </w:tcPr>
          <w:p w14:paraId="24DAF21E" w14:textId="77777777" w:rsidR="00015F30" w:rsidRPr="00FF1B59" w:rsidRDefault="00885AA2" w:rsidP="00B12729">
            <w:pPr>
              <w:spacing w:line="360" w:lineRule="auto"/>
              <w:ind w:right="-469"/>
              <w:rPr>
                <w:rFonts w:ascii="Arial" w:hAnsi="Arial" w:cs="Arial"/>
                <w:sz w:val="20"/>
                <w:szCs w:val="20"/>
              </w:rPr>
            </w:pPr>
            <w:r w:rsidRPr="00FF1B59">
              <w:rPr>
                <w:rFonts w:ascii="Arial" w:hAnsi="Arial" w:cs="Arial"/>
                <w:sz w:val="20"/>
                <w:szCs w:val="20"/>
              </w:rPr>
              <w:t>Konsolide olmayan k</w:t>
            </w:r>
            <w:r w:rsidR="00015F30" w:rsidRPr="00FF1B59">
              <w:rPr>
                <w:rFonts w:ascii="Arial" w:hAnsi="Arial" w:cs="Arial"/>
                <w:sz w:val="20"/>
                <w:szCs w:val="20"/>
              </w:rPr>
              <w:t>ar ve</w:t>
            </w:r>
            <w:r w:rsidR="0064032E" w:rsidRPr="00FF1B59">
              <w:rPr>
                <w:rFonts w:ascii="Arial" w:hAnsi="Arial" w:cs="Arial"/>
                <w:sz w:val="20"/>
                <w:szCs w:val="20"/>
              </w:rPr>
              <w:t>ya</w:t>
            </w:r>
            <w:r w:rsidR="00015F30" w:rsidRPr="00FF1B59">
              <w:rPr>
                <w:rFonts w:ascii="Arial" w:hAnsi="Arial" w:cs="Arial"/>
                <w:sz w:val="20"/>
                <w:szCs w:val="20"/>
              </w:rPr>
              <w:t xml:space="preserve"> zarar tablosu</w:t>
            </w:r>
          </w:p>
        </w:tc>
      </w:tr>
      <w:tr w:rsidR="00015F30" w:rsidRPr="00FF1B59" w14:paraId="1CC1359B" w14:textId="77777777" w:rsidTr="00BE2746">
        <w:trPr>
          <w:trHeight w:val="421"/>
        </w:trPr>
        <w:tc>
          <w:tcPr>
            <w:tcW w:w="645" w:type="dxa"/>
            <w:vAlign w:val="center"/>
          </w:tcPr>
          <w:p w14:paraId="257445B5" w14:textId="77777777" w:rsidR="00015F30" w:rsidRPr="00FF1B59" w:rsidRDefault="00015F30" w:rsidP="00B12729">
            <w:pPr>
              <w:autoSpaceDE w:val="0"/>
              <w:autoSpaceDN w:val="0"/>
              <w:adjustRightInd w:val="0"/>
              <w:spacing w:line="360" w:lineRule="auto"/>
              <w:rPr>
                <w:rFonts w:ascii="Arial" w:hAnsi="Arial" w:cs="Arial"/>
                <w:sz w:val="20"/>
                <w:szCs w:val="20"/>
              </w:rPr>
            </w:pPr>
            <w:r w:rsidRPr="00FF1B59">
              <w:rPr>
                <w:rFonts w:ascii="Arial" w:hAnsi="Arial" w:cs="Arial"/>
                <w:sz w:val="20"/>
                <w:szCs w:val="20"/>
              </w:rPr>
              <w:t>IV.</w:t>
            </w:r>
          </w:p>
        </w:tc>
        <w:tc>
          <w:tcPr>
            <w:tcW w:w="8568" w:type="dxa"/>
            <w:vAlign w:val="center"/>
          </w:tcPr>
          <w:p w14:paraId="78A2E893" w14:textId="77777777" w:rsidR="00015F30" w:rsidRPr="00FF1B59" w:rsidRDefault="00885AA2" w:rsidP="00B12729">
            <w:pPr>
              <w:spacing w:line="360" w:lineRule="auto"/>
              <w:ind w:right="-469"/>
              <w:rPr>
                <w:rFonts w:ascii="Arial" w:hAnsi="Arial" w:cs="Arial"/>
                <w:sz w:val="20"/>
                <w:szCs w:val="20"/>
              </w:rPr>
            </w:pPr>
            <w:r w:rsidRPr="00FF1B59">
              <w:rPr>
                <w:rFonts w:ascii="Arial" w:hAnsi="Arial" w:cs="Arial"/>
                <w:sz w:val="20"/>
                <w:szCs w:val="20"/>
              </w:rPr>
              <w:t>Konsolide olmayan k</w:t>
            </w:r>
            <w:r w:rsidR="00015F30" w:rsidRPr="00FF1B59">
              <w:rPr>
                <w:rFonts w:ascii="Arial" w:hAnsi="Arial" w:cs="Arial"/>
                <w:sz w:val="20"/>
                <w:szCs w:val="20"/>
              </w:rPr>
              <w:t>ar veya zarar ve diğer kapsamlı gelir tablosu</w:t>
            </w:r>
          </w:p>
        </w:tc>
      </w:tr>
      <w:tr w:rsidR="00015F30" w:rsidRPr="00FF1B59" w14:paraId="54752B44" w14:textId="77777777" w:rsidTr="00BE2746">
        <w:trPr>
          <w:trHeight w:val="404"/>
        </w:trPr>
        <w:tc>
          <w:tcPr>
            <w:tcW w:w="645" w:type="dxa"/>
            <w:vAlign w:val="center"/>
          </w:tcPr>
          <w:p w14:paraId="3B324BDB" w14:textId="77777777" w:rsidR="00015F30" w:rsidRPr="00FF1B59" w:rsidRDefault="00C204C9" w:rsidP="00B12729">
            <w:pPr>
              <w:autoSpaceDE w:val="0"/>
              <w:autoSpaceDN w:val="0"/>
              <w:adjustRightInd w:val="0"/>
              <w:spacing w:line="360" w:lineRule="auto"/>
              <w:rPr>
                <w:rFonts w:ascii="Arial" w:hAnsi="Arial" w:cs="Arial"/>
                <w:sz w:val="20"/>
                <w:szCs w:val="20"/>
              </w:rPr>
            </w:pPr>
            <w:r w:rsidRPr="00FF1B59">
              <w:rPr>
                <w:rFonts w:ascii="Arial" w:hAnsi="Arial" w:cs="Arial"/>
                <w:sz w:val="20"/>
                <w:szCs w:val="20"/>
              </w:rPr>
              <w:t>V</w:t>
            </w:r>
            <w:r w:rsidR="00015F30" w:rsidRPr="00FF1B59">
              <w:rPr>
                <w:rFonts w:ascii="Arial" w:hAnsi="Arial" w:cs="Arial"/>
                <w:sz w:val="20"/>
                <w:szCs w:val="20"/>
              </w:rPr>
              <w:t>.</w:t>
            </w:r>
          </w:p>
        </w:tc>
        <w:tc>
          <w:tcPr>
            <w:tcW w:w="8568" w:type="dxa"/>
            <w:vAlign w:val="center"/>
          </w:tcPr>
          <w:p w14:paraId="1394F484" w14:textId="77777777" w:rsidR="00015F30" w:rsidRPr="00FF1B59" w:rsidRDefault="00885AA2" w:rsidP="00B12729">
            <w:pPr>
              <w:spacing w:line="360" w:lineRule="auto"/>
              <w:ind w:right="-469"/>
              <w:rPr>
                <w:rFonts w:ascii="Arial" w:hAnsi="Arial" w:cs="Arial"/>
                <w:sz w:val="20"/>
                <w:szCs w:val="20"/>
              </w:rPr>
            </w:pPr>
            <w:r w:rsidRPr="00FF1B59">
              <w:rPr>
                <w:rFonts w:ascii="Arial" w:hAnsi="Arial" w:cs="Arial"/>
                <w:sz w:val="20"/>
                <w:szCs w:val="20"/>
              </w:rPr>
              <w:t>Konsolide olmayan ö</w:t>
            </w:r>
            <w:r w:rsidR="00015F30" w:rsidRPr="00FF1B59">
              <w:rPr>
                <w:rFonts w:ascii="Arial" w:hAnsi="Arial" w:cs="Arial"/>
                <w:sz w:val="20"/>
                <w:szCs w:val="20"/>
              </w:rPr>
              <w:t>zkaynak</w:t>
            </w:r>
            <w:r w:rsidR="00DC5C12" w:rsidRPr="00FF1B59">
              <w:rPr>
                <w:rFonts w:ascii="Arial" w:hAnsi="Arial" w:cs="Arial"/>
                <w:sz w:val="20"/>
                <w:szCs w:val="20"/>
              </w:rPr>
              <w:t>lar</w:t>
            </w:r>
            <w:r w:rsidR="00015F30" w:rsidRPr="00FF1B59">
              <w:rPr>
                <w:rFonts w:ascii="Arial" w:hAnsi="Arial" w:cs="Arial"/>
                <w:sz w:val="20"/>
                <w:szCs w:val="20"/>
              </w:rPr>
              <w:t xml:space="preserve"> değişim tablosu</w:t>
            </w:r>
          </w:p>
        </w:tc>
      </w:tr>
      <w:tr w:rsidR="00015F30" w:rsidRPr="00FF1B59" w14:paraId="15C848CA" w14:textId="77777777" w:rsidTr="00BE2746">
        <w:trPr>
          <w:trHeight w:val="118"/>
        </w:trPr>
        <w:tc>
          <w:tcPr>
            <w:tcW w:w="645" w:type="dxa"/>
            <w:vAlign w:val="center"/>
          </w:tcPr>
          <w:p w14:paraId="2E09BC33" w14:textId="77777777" w:rsidR="00015F30" w:rsidRPr="00FF1B59" w:rsidRDefault="00C204C9" w:rsidP="00B12729">
            <w:pPr>
              <w:autoSpaceDE w:val="0"/>
              <w:autoSpaceDN w:val="0"/>
              <w:adjustRightInd w:val="0"/>
              <w:spacing w:line="360" w:lineRule="auto"/>
              <w:rPr>
                <w:rFonts w:ascii="Arial" w:hAnsi="Arial" w:cs="Arial"/>
                <w:sz w:val="20"/>
                <w:szCs w:val="20"/>
              </w:rPr>
            </w:pPr>
            <w:r w:rsidRPr="00FF1B59">
              <w:rPr>
                <w:rFonts w:ascii="Arial" w:hAnsi="Arial" w:cs="Arial"/>
                <w:sz w:val="20"/>
                <w:szCs w:val="20"/>
              </w:rPr>
              <w:t>VI.</w:t>
            </w:r>
            <w:r w:rsidR="00015F30" w:rsidRPr="00FF1B59" w:rsidDel="00E26AA0">
              <w:rPr>
                <w:rFonts w:ascii="Arial" w:hAnsi="Arial" w:cs="Arial"/>
                <w:sz w:val="20"/>
                <w:szCs w:val="20"/>
              </w:rPr>
              <w:t xml:space="preserve"> </w:t>
            </w:r>
          </w:p>
        </w:tc>
        <w:tc>
          <w:tcPr>
            <w:tcW w:w="8568" w:type="dxa"/>
            <w:vAlign w:val="center"/>
          </w:tcPr>
          <w:p w14:paraId="4685CAF7" w14:textId="77777777" w:rsidR="00015F30" w:rsidRPr="00FF1B59" w:rsidRDefault="00885AA2" w:rsidP="00B12729">
            <w:pPr>
              <w:spacing w:line="360" w:lineRule="auto"/>
              <w:ind w:right="-469"/>
              <w:rPr>
                <w:rFonts w:ascii="Arial" w:hAnsi="Arial" w:cs="Arial"/>
                <w:sz w:val="20"/>
                <w:szCs w:val="20"/>
              </w:rPr>
            </w:pPr>
            <w:r w:rsidRPr="00FF1B59">
              <w:rPr>
                <w:rFonts w:ascii="Arial" w:hAnsi="Arial" w:cs="Arial"/>
                <w:sz w:val="20"/>
                <w:szCs w:val="20"/>
              </w:rPr>
              <w:t>Konsolide olmayan n</w:t>
            </w:r>
            <w:r w:rsidR="00015F30" w:rsidRPr="00FF1B59">
              <w:rPr>
                <w:rFonts w:ascii="Arial" w:hAnsi="Arial" w:cs="Arial"/>
                <w:sz w:val="20"/>
                <w:szCs w:val="20"/>
              </w:rPr>
              <w:t>akit akış tablosu</w:t>
            </w:r>
          </w:p>
        </w:tc>
      </w:tr>
    </w:tbl>
    <w:p w14:paraId="14EB6D48" w14:textId="77777777" w:rsidR="00D15123" w:rsidRPr="00FF1B59" w:rsidRDefault="00D15123" w:rsidP="00B12729">
      <w:pPr>
        <w:pStyle w:val="BodybyBD"/>
        <w:spacing w:before="0" w:after="0" w:line="240" w:lineRule="auto"/>
        <w:rPr>
          <w:rFonts w:ascii="Arial" w:hAnsi="Arial" w:cs="Arial"/>
          <w:sz w:val="20"/>
        </w:rPr>
        <w:sectPr w:rsidR="00D15123" w:rsidRPr="00FF1B59" w:rsidSect="005A0B19">
          <w:headerReference w:type="even" r:id="rId31"/>
          <w:headerReference w:type="default" r:id="rId32"/>
          <w:footerReference w:type="even" r:id="rId33"/>
          <w:footerReference w:type="default" r:id="rId34"/>
          <w:headerReference w:type="first" r:id="rId35"/>
          <w:footerReference w:type="first" r:id="rId36"/>
          <w:pgSz w:w="11907" w:h="16840" w:code="9"/>
          <w:pgMar w:top="1418" w:right="1418" w:bottom="1418" w:left="1418" w:header="720" w:footer="720" w:gutter="0"/>
          <w:pgNumType w:start="4"/>
          <w:cols w:space="720"/>
          <w:vAlign w:val="center"/>
          <w:noEndnote/>
          <w:titlePg/>
          <w:docGrid w:linePitch="326"/>
        </w:sectPr>
      </w:pPr>
    </w:p>
    <w:tbl>
      <w:tblPr>
        <w:tblW w:w="10223" w:type="dxa"/>
        <w:tblInd w:w="-578" w:type="dxa"/>
        <w:tblLayout w:type="fixed"/>
        <w:tblCellMar>
          <w:left w:w="30" w:type="dxa"/>
          <w:right w:w="30" w:type="dxa"/>
        </w:tblCellMar>
        <w:tblLook w:val="04A0" w:firstRow="1" w:lastRow="0" w:firstColumn="1" w:lastColumn="0" w:noHBand="0" w:noVBand="1"/>
      </w:tblPr>
      <w:tblGrid>
        <w:gridCol w:w="446"/>
        <w:gridCol w:w="3901"/>
        <w:gridCol w:w="708"/>
        <w:gridCol w:w="848"/>
        <w:gridCol w:w="851"/>
        <w:gridCol w:w="854"/>
        <w:gridCol w:w="859"/>
        <w:gridCol w:w="871"/>
        <w:gridCol w:w="885"/>
      </w:tblGrid>
      <w:tr w:rsidR="002B3972" w:rsidRPr="00FF1B59" w14:paraId="3A9487E9" w14:textId="77777777" w:rsidTr="00170DC2">
        <w:trPr>
          <w:cantSplit/>
          <w:trHeight w:val="493"/>
        </w:trPr>
        <w:tc>
          <w:tcPr>
            <w:tcW w:w="4347" w:type="dxa"/>
            <w:gridSpan w:val="2"/>
            <w:vMerge w:val="restart"/>
            <w:tcBorders>
              <w:top w:val="single" w:sz="4" w:space="0" w:color="auto"/>
              <w:left w:val="single" w:sz="4" w:space="0" w:color="auto"/>
              <w:right w:val="single" w:sz="4" w:space="0" w:color="auto"/>
            </w:tcBorders>
            <w:vAlign w:val="center"/>
          </w:tcPr>
          <w:p w14:paraId="26CC2CAA" w14:textId="77777777" w:rsidR="002B3972" w:rsidRPr="00FF1B59" w:rsidRDefault="002B3972" w:rsidP="00B12729">
            <w:pPr>
              <w:autoSpaceDE w:val="0"/>
              <w:autoSpaceDN w:val="0"/>
              <w:adjustRightInd w:val="0"/>
              <w:ind w:left="150" w:hanging="150"/>
              <w:jc w:val="center"/>
              <w:rPr>
                <w:rFonts w:ascii="Arial" w:hAnsi="Arial" w:cs="Arial"/>
                <w:b/>
                <w:sz w:val="14"/>
                <w:szCs w:val="14"/>
              </w:rPr>
            </w:pPr>
            <w:bookmarkStart w:id="19" w:name="OLE_LINK11"/>
            <w:bookmarkStart w:id="20" w:name="OLE_LINK16"/>
            <w:bookmarkStart w:id="21" w:name="OLE_LINK18"/>
            <w:bookmarkStart w:id="22" w:name="OLE_LINK19"/>
            <w:bookmarkStart w:id="23" w:name="OLE_LINK20"/>
            <w:r w:rsidRPr="00FF1B59">
              <w:rPr>
                <w:rFonts w:ascii="Arial" w:hAnsi="Arial" w:cs="Arial"/>
                <w:b/>
                <w:sz w:val="14"/>
                <w:szCs w:val="14"/>
              </w:rPr>
              <w:lastRenderedPageBreak/>
              <w:t>VARLIKLAR</w:t>
            </w:r>
          </w:p>
        </w:tc>
        <w:tc>
          <w:tcPr>
            <w:tcW w:w="708" w:type="dxa"/>
            <w:vMerge w:val="restart"/>
            <w:tcBorders>
              <w:top w:val="single" w:sz="4" w:space="0" w:color="auto"/>
              <w:left w:val="single" w:sz="4" w:space="0" w:color="auto"/>
              <w:right w:val="single" w:sz="4" w:space="0" w:color="auto"/>
            </w:tcBorders>
            <w:vAlign w:val="center"/>
          </w:tcPr>
          <w:p w14:paraId="01DA3081"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Dipnot (Beşinci Bölüm-I)</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2A8387ED"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Cari dönem</w:t>
            </w:r>
          </w:p>
          <w:p w14:paraId="13025862" w14:textId="0C60F190" w:rsidR="002B3972" w:rsidRPr="00FF1B59" w:rsidRDefault="009669B1" w:rsidP="00B12729">
            <w:pPr>
              <w:autoSpaceDE w:val="0"/>
              <w:autoSpaceDN w:val="0"/>
              <w:adjustRightInd w:val="0"/>
              <w:jc w:val="center"/>
              <w:rPr>
                <w:rFonts w:ascii="Arial" w:hAnsi="Arial" w:cs="Arial"/>
                <w:b/>
                <w:sz w:val="14"/>
                <w:szCs w:val="14"/>
              </w:rPr>
            </w:pPr>
            <w:r w:rsidRPr="00FF1B59">
              <w:rPr>
                <w:rFonts w:ascii="Arial" w:hAnsi="Arial" w:cs="Arial"/>
                <w:b/>
                <w:sz w:val="14"/>
                <w:szCs w:val="14"/>
              </w:rPr>
              <w:t>3</w:t>
            </w:r>
            <w:r w:rsidR="003A70EA">
              <w:rPr>
                <w:rFonts w:ascii="Arial" w:hAnsi="Arial" w:cs="Arial"/>
                <w:b/>
                <w:sz w:val="14"/>
                <w:szCs w:val="14"/>
              </w:rPr>
              <w:t>0</w:t>
            </w:r>
            <w:r w:rsidRPr="00FF1B59">
              <w:rPr>
                <w:rFonts w:ascii="Arial" w:hAnsi="Arial" w:cs="Arial"/>
                <w:b/>
                <w:sz w:val="14"/>
                <w:szCs w:val="14"/>
              </w:rPr>
              <w:t xml:space="preserve"> </w:t>
            </w:r>
            <w:r w:rsidR="003A70EA">
              <w:rPr>
                <w:rFonts w:ascii="Arial" w:hAnsi="Arial" w:cs="Arial"/>
                <w:b/>
                <w:sz w:val="14"/>
                <w:szCs w:val="14"/>
              </w:rPr>
              <w:t>Haziran</w:t>
            </w:r>
            <w:r w:rsidR="00ED4D84" w:rsidRPr="00FF1B59">
              <w:rPr>
                <w:rFonts w:ascii="Arial" w:hAnsi="Arial" w:cs="Arial"/>
                <w:b/>
                <w:sz w:val="14"/>
                <w:szCs w:val="14"/>
              </w:rPr>
              <w:t xml:space="preserve"> </w:t>
            </w:r>
            <w:r w:rsidRPr="00FF1B59">
              <w:rPr>
                <w:rFonts w:ascii="Arial" w:hAnsi="Arial" w:cs="Arial"/>
                <w:b/>
                <w:sz w:val="14"/>
                <w:szCs w:val="14"/>
              </w:rPr>
              <w:t>202</w:t>
            </w:r>
            <w:r w:rsidR="00EE2981">
              <w:rPr>
                <w:rFonts w:ascii="Arial" w:hAnsi="Arial" w:cs="Arial"/>
                <w:b/>
                <w:sz w:val="14"/>
                <w:szCs w:val="14"/>
              </w:rPr>
              <w:t>5</w:t>
            </w:r>
          </w:p>
        </w:tc>
        <w:tc>
          <w:tcPr>
            <w:tcW w:w="2615" w:type="dxa"/>
            <w:gridSpan w:val="3"/>
            <w:tcBorders>
              <w:top w:val="single" w:sz="4" w:space="0" w:color="auto"/>
              <w:left w:val="single" w:sz="4" w:space="0" w:color="auto"/>
              <w:right w:val="single" w:sz="4" w:space="0" w:color="auto"/>
            </w:tcBorders>
            <w:vAlign w:val="center"/>
          </w:tcPr>
          <w:p w14:paraId="5C056471"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Önceki dönem</w:t>
            </w:r>
          </w:p>
          <w:p w14:paraId="55EB2FC5" w14:textId="730927C7" w:rsidR="002B3972" w:rsidRPr="00FF1B59" w:rsidRDefault="001D66D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31 Aralık 2024</w:t>
            </w:r>
          </w:p>
        </w:tc>
      </w:tr>
      <w:tr w:rsidR="00304D5D" w:rsidRPr="00FF1B59" w14:paraId="3716DAB3" w14:textId="77777777" w:rsidTr="00170DC2">
        <w:trPr>
          <w:cantSplit/>
          <w:trHeight w:val="20"/>
        </w:trPr>
        <w:tc>
          <w:tcPr>
            <w:tcW w:w="4347" w:type="dxa"/>
            <w:gridSpan w:val="2"/>
            <w:vMerge/>
            <w:tcBorders>
              <w:left w:val="single" w:sz="4" w:space="0" w:color="auto"/>
              <w:bottom w:val="single" w:sz="4" w:space="0" w:color="auto"/>
              <w:right w:val="single" w:sz="4" w:space="0" w:color="auto"/>
            </w:tcBorders>
          </w:tcPr>
          <w:p w14:paraId="6F2ECC56" w14:textId="77777777" w:rsidR="00304D5D" w:rsidRPr="00FF1B59" w:rsidRDefault="00304D5D" w:rsidP="00B12729">
            <w:pPr>
              <w:autoSpaceDE w:val="0"/>
              <w:autoSpaceDN w:val="0"/>
              <w:adjustRightInd w:val="0"/>
              <w:jc w:val="both"/>
              <w:rPr>
                <w:rFonts w:ascii="Arial" w:hAnsi="Arial" w:cs="Arial"/>
                <w:b/>
                <w:sz w:val="14"/>
                <w:szCs w:val="14"/>
              </w:rPr>
            </w:pPr>
          </w:p>
        </w:tc>
        <w:tc>
          <w:tcPr>
            <w:tcW w:w="708" w:type="dxa"/>
            <w:vMerge/>
            <w:tcBorders>
              <w:left w:val="single" w:sz="4" w:space="0" w:color="auto"/>
              <w:bottom w:val="single" w:sz="4" w:space="0" w:color="auto"/>
              <w:right w:val="single" w:sz="4" w:space="0" w:color="auto"/>
            </w:tcBorders>
          </w:tcPr>
          <w:p w14:paraId="7161DF26" w14:textId="77777777" w:rsidR="00304D5D" w:rsidRPr="00FF1B59" w:rsidRDefault="00304D5D" w:rsidP="00B12729">
            <w:pPr>
              <w:autoSpaceDE w:val="0"/>
              <w:autoSpaceDN w:val="0"/>
              <w:adjustRightInd w:val="0"/>
              <w:rPr>
                <w:rFonts w:ascii="Arial" w:hAnsi="Arial" w:cs="Arial"/>
                <w:b/>
                <w:sz w:val="14"/>
                <w:szCs w:val="14"/>
              </w:rPr>
            </w:pPr>
          </w:p>
        </w:tc>
        <w:tc>
          <w:tcPr>
            <w:tcW w:w="848" w:type="dxa"/>
            <w:tcBorders>
              <w:top w:val="single" w:sz="4" w:space="0" w:color="auto"/>
              <w:left w:val="single" w:sz="4" w:space="0" w:color="auto"/>
              <w:bottom w:val="single" w:sz="4" w:space="0" w:color="auto"/>
              <w:right w:val="single" w:sz="4" w:space="0" w:color="auto"/>
            </w:tcBorders>
            <w:vAlign w:val="bottom"/>
          </w:tcPr>
          <w:p w14:paraId="52BAA1D3"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5CDF0094"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YP</w:t>
            </w:r>
          </w:p>
        </w:tc>
        <w:tc>
          <w:tcPr>
            <w:tcW w:w="854" w:type="dxa"/>
            <w:tcBorders>
              <w:top w:val="single" w:sz="4" w:space="0" w:color="auto"/>
              <w:left w:val="single" w:sz="4" w:space="0" w:color="auto"/>
              <w:bottom w:val="single" w:sz="4" w:space="0" w:color="auto"/>
              <w:right w:val="single" w:sz="4" w:space="0" w:color="auto"/>
            </w:tcBorders>
            <w:vAlign w:val="bottom"/>
          </w:tcPr>
          <w:p w14:paraId="7226214D"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3BD88A9F"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7D4AD524"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3ADFCF0C"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Toplam</w:t>
            </w:r>
          </w:p>
        </w:tc>
      </w:tr>
      <w:tr w:rsidR="00304D5D" w:rsidRPr="00FF1B59" w14:paraId="396E1D00" w14:textId="77777777" w:rsidTr="004372A4">
        <w:trPr>
          <w:cantSplit/>
          <w:trHeight w:val="142"/>
        </w:trPr>
        <w:tc>
          <w:tcPr>
            <w:tcW w:w="446" w:type="dxa"/>
            <w:tcBorders>
              <w:top w:val="single" w:sz="4" w:space="0" w:color="auto"/>
              <w:left w:val="single" w:sz="4" w:space="0" w:color="auto"/>
              <w:right w:val="nil"/>
            </w:tcBorders>
            <w:shd w:val="clear" w:color="auto" w:fill="auto"/>
            <w:vAlign w:val="bottom"/>
          </w:tcPr>
          <w:p w14:paraId="02D0C89E" w14:textId="77777777" w:rsidR="00304D5D" w:rsidRPr="00FF1B59" w:rsidRDefault="00304D5D" w:rsidP="00B12729">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1EAD02BB" w14:textId="77777777" w:rsidR="00304D5D" w:rsidRPr="00FF1B59" w:rsidRDefault="00304D5D" w:rsidP="00B12729">
            <w:pPr>
              <w:rPr>
                <w:rFonts w:ascii="Arial" w:hAnsi="Arial" w:cs="Arial"/>
                <w:b/>
                <w:bCs/>
                <w:sz w:val="14"/>
                <w:szCs w:val="14"/>
              </w:rPr>
            </w:pPr>
          </w:p>
        </w:tc>
        <w:tc>
          <w:tcPr>
            <w:tcW w:w="708" w:type="dxa"/>
            <w:tcBorders>
              <w:top w:val="single" w:sz="4" w:space="0" w:color="auto"/>
              <w:left w:val="single" w:sz="4" w:space="0" w:color="auto"/>
              <w:right w:val="single" w:sz="4" w:space="0" w:color="auto"/>
            </w:tcBorders>
          </w:tcPr>
          <w:p w14:paraId="6E4E95A7" w14:textId="77777777" w:rsidR="00304D5D" w:rsidRPr="00FF1B59" w:rsidRDefault="00304D5D" w:rsidP="00B12729">
            <w:pPr>
              <w:jc w:val="right"/>
              <w:rPr>
                <w:rFonts w:ascii="Arial" w:hAnsi="Arial" w:cs="Arial"/>
                <w:b/>
                <w:bCs/>
                <w:sz w:val="14"/>
                <w:szCs w:val="14"/>
              </w:rPr>
            </w:pPr>
          </w:p>
        </w:tc>
        <w:tc>
          <w:tcPr>
            <w:tcW w:w="848" w:type="dxa"/>
            <w:tcBorders>
              <w:top w:val="single" w:sz="4" w:space="0" w:color="auto"/>
              <w:left w:val="nil"/>
              <w:right w:val="single" w:sz="4" w:space="0" w:color="auto"/>
            </w:tcBorders>
          </w:tcPr>
          <w:p w14:paraId="57D010B7" w14:textId="77777777" w:rsidR="00304D5D" w:rsidRPr="00FF1B59" w:rsidRDefault="00304D5D" w:rsidP="00B12729">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641E2FCB" w14:textId="77777777" w:rsidR="00304D5D" w:rsidRPr="00FF1B59" w:rsidRDefault="00304D5D" w:rsidP="00B12729">
            <w:pPr>
              <w:autoSpaceDE w:val="0"/>
              <w:autoSpaceDN w:val="0"/>
              <w:adjustRightInd w:val="0"/>
              <w:jc w:val="right"/>
              <w:rPr>
                <w:rFonts w:ascii="Arial" w:hAnsi="Arial" w:cs="Arial"/>
                <w:b/>
                <w:sz w:val="14"/>
                <w:szCs w:val="14"/>
              </w:rPr>
            </w:pPr>
          </w:p>
        </w:tc>
        <w:tc>
          <w:tcPr>
            <w:tcW w:w="854" w:type="dxa"/>
            <w:tcBorders>
              <w:top w:val="single" w:sz="4" w:space="0" w:color="auto"/>
              <w:left w:val="single" w:sz="4" w:space="0" w:color="auto"/>
              <w:right w:val="single" w:sz="4" w:space="0" w:color="auto"/>
            </w:tcBorders>
          </w:tcPr>
          <w:p w14:paraId="751C6D7D" w14:textId="77777777" w:rsidR="00304D5D" w:rsidRPr="00FF1B59" w:rsidRDefault="00304D5D" w:rsidP="00B12729">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5EA14015" w14:textId="77777777" w:rsidR="00304D5D" w:rsidRPr="00FF1B59" w:rsidRDefault="00304D5D" w:rsidP="00B12729">
            <w:pPr>
              <w:jc w:val="right"/>
              <w:rPr>
                <w:rFonts w:ascii="Arial" w:hAnsi="Arial" w:cs="Arial"/>
                <w:bCs/>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6B244037" w14:textId="77777777" w:rsidR="00304D5D" w:rsidRPr="00FF1B59" w:rsidRDefault="00304D5D" w:rsidP="00B12729">
            <w:pPr>
              <w:jc w:val="right"/>
              <w:rPr>
                <w:rFonts w:ascii="Arial" w:hAnsi="Arial" w:cs="Arial"/>
                <w:bCs/>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68C06EF8" w14:textId="77777777" w:rsidR="00304D5D" w:rsidRPr="00FF1B59" w:rsidRDefault="00304D5D" w:rsidP="00B12729">
            <w:pPr>
              <w:jc w:val="right"/>
              <w:rPr>
                <w:rFonts w:ascii="Arial" w:hAnsi="Arial" w:cs="Arial"/>
                <w:bCs/>
                <w:sz w:val="14"/>
                <w:szCs w:val="14"/>
              </w:rPr>
            </w:pPr>
          </w:p>
        </w:tc>
      </w:tr>
      <w:tr w:rsidR="00836F99" w:rsidRPr="00FF1B59" w14:paraId="2194C421" w14:textId="77777777" w:rsidTr="004372A4">
        <w:trPr>
          <w:cantSplit/>
          <w:trHeight w:val="20"/>
        </w:trPr>
        <w:tc>
          <w:tcPr>
            <w:tcW w:w="446" w:type="dxa"/>
            <w:tcBorders>
              <w:left w:val="single" w:sz="4" w:space="0" w:color="auto"/>
              <w:bottom w:val="nil"/>
              <w:right w:val="nil"/>
            </w:tcBorders>
            <w:shd w:val="clear" w:color="auto" w:fill="auto"/>
          </w:tcPr>
          <w:p w14:paraId="505B5AF9"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5BBDD15B"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FİNANSAL VARLIKLAR (Net)</w:t>
            </w:r>
          </w:p>
        </w:tc>
        <w:tc>
          <w:tcPr>
            <w:tcW w:w="708" w:type="dxa"/>
            <w:tcBorders>
              <w:left w:val="single" w:sz="4" w:space="0" w:color="auto"/>
              <w:bottom w:val="nil"/>
              <w:right w:val="single" w:sz="4" w:space="0" w:color="auto"/>
            </w:tcBorders>
          </w:tcPr>
          <w:p w14:paraId="1C15742A" w14:textId="77777777" w:rsidR="00836F99" w:rsidRPr="00FF1B59" w:rsidRDefault="00836F99" w:rsidP="00836F99">
            <w:pPr>
              <w:jc w:val="right"/>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E163C81" w14:textId="7D819D9D" w:rsidR="00836F99" w:rsidRPr="00836F99" w:rsidRDefault="00836F99" w:rsidP="00836F99">
            <w:pPr>
              <w:jc w:val="right"/>
              <w:rPr>
                <w:rFonts w:ascii="Arial" w:hAnsi="Arial" w:cs="Arial"/>
                <w:b/>
                <w:sz w:val="14"/>
                <w:szCs w:val="14"/>
              </w:rPr>
            </w:pPr>
            <w:r w:rsidRPr="00836F99">
              <w:rPr>
                <w:rFonts w:ascii="Arial" w:hAnsi="Arial" w:cs="Arial"/>
                <w:b/>
                <w:sz w:val="14"/>
                <w:szCs w:val="14"/>
              </w:rPr>
              <w:t>59.850.689</w:t>
            </w:r>
          </w:p>
        </w:tc>
        <w:tc>
          <w:tcPr>
            <w:tcW w:w="851" w:type="dxa"/>
            <w:tcBorders>
              <w:top w:val="nil"/>
              <w:left w:val="single" w:sz="4" w:space="0" w:color="auto"/>
              <w:bottom w:val="nil"/>
              <w:right w:val="single" w:sz="4" w:space="0" w:color="auto"/>
            </w:tcBorders>
            <w:shd w:val="clear" w:color="auto" w:fill="auto"/>
            <w:vAlign w:val="bottom"/>
          </w:tcPr>
          <w:p w14:paraId="361C2B7B" w14:textId="10172FCF" w:rsidR="00836F99" w:rsidRPr="00836F99" w:rsidRDefault="00836F99" w:rsidP="00836F99">
            <w:pPr>
              <w:jc w:val="right"/>
              <w:rPr>
                <w:rFonts w:ascii="Arial" w:hAnsi="Arial" w:cs="Arial"/>
                <w:b/>
                <w:sz w:val="14"/>
                <w:szCs w:val="14"/>
              </w:rPr>
            </w:pPr>
            <w:r w:rsidRPr="00836F99">
              <w:rPr>
                <w:rFonts w:ascii="Arial" w:hAnsi="Arial" w:cs="Arial"/>
                <w:b/>
                <w:sz w:val="14"/>
                <w:szCs w:val="14"/>
              </w:rPr>
              <w:t>91.328.179</w:t>
            </w:r>
          </w:p>
        </w:tc>
        <w:tc>
          <w:tcPr>
            <w:tcW w:w="854" w:type="dxa"/>
            <w:tcBorders>
              <w:top w:val="nil"/>
              <w:left w:val="single" w:sz="4" w:space="0" w:color="auto"/>
              <w:bottom w:val="nil"/>
              <w:right w:val="single" w:sz="4" w:space="0" w:color="auto"/>
            </w:tcBorders>
            <w:shd w:val="clear" w:color="auto" w:fill="auto"/>
            <w:vAlign w:val="bottom"/>
          </w:tcPr>
          <w:p w14:paraId="71BCE905" w14:textId="567FD16D" w:rsidR="00836F99" w:rsidRPr="00836F99" w:rsidRDefault="00836F99" w:rsidP="00836F99">
            <w:pPr>
              <w:jc w:val="right"/>
              <w:rPr>
                <w:rFonts w:ascii="Arial" w:hAnsi="Arial" w:cs="Arial"/>
                <w:b/>
                <w:sz w:val="14"/>
                <w:szCs w:val="14"/>
              </w:rPr>
            </w:pPr>
            <w:r w:rsidRPr="00836F99">
              <w:rPr>
                <w:rFonts w:ascii="Arial" w:hAnsi="Arial" w:cs="Arial"/>
                <w:b/>
                <w:sz w:val="14"/>
                <w:szCs w:val="14"/>
              </w:rPr>
              <w:t>151.178.868</w:t>
            </w:r>
          </w:p>
        </w:tc>
        <w:tc>
          <w:tcPr>
            <w:tcW w:w="859" w:type="dxa"/>
            <w:tcBorders>
              <w:top w:val="nil"/>
              <w:left w:val="single" w:sz="4" w:space="0" w:color="auto"/>
              <w:bottom w:val="nil"/>
              <w:right w:val="single" w:sz="4" w:space="0" w:color="auto"/>
            </w:tcBorders>
            <w:shd w:val="clear" w:color="auto" w:fill="auto"/>
            <w:vAlign w:val="bottom"/>
          </w:tcPr>
          <w:p w14:paraId="77444EC3" w14:textId="5D4EFC80" w:rsidR="00836F99" w:rsidRPr="009E343E" w:rsidRDefault="00836F99" w:rsidP="00836F99">
            <w:pPr>
              <w:jc w:val="right"/>
              <w:rPr>
                <w:rFonts w:ascii="Arial" w:hAnsi="Arial" w:cs="Arial"/>
                <w:b/>
                <w:sz w:val="14"/>
                <w:szCs w:val="14"/>
              </w:rPr>
            </w:pPr>
            <w:r w:rsidRPr="009E343E">
              <w:rPr>
                <w:rFonts w:ascii="Arial" w:hAnsi="Arial" w:cs="Arial"/>
                <w:b/>
                <w:sz w:val="14"/>
                <w:szCs w:val="14"/>
              </w:rPr>
              <w:t>55.669.525</w:t>
            </w:r>
          </w:p>
        </w:tc>
        <w:tc>
          <w:tcPr>
            <w:tcW w:w="871" w:type="dxa"/>
            <w:tcBorders>
              <w:top w:val="nil"/>
              <w:left w:val="nil"/>
              <w:bottom w:val="nil"/>
              <w:right w:val="single" w:sz="4" w:space="0" w:color="auto"/>
            </w:tcBorders>
            <w:shd w:val="clear" w:color="auto" w:fill="auto"/>
            <w:vAlign w:val="bottom"/>
          </w:tcPr>
          <w:p w14:paraId="128E890D" w14:textId="4EB776DF" w:rsidR="00836F99" w:rsidRPr="009E343E" w:rsidRDefault="00836F99" w:rsidP="00836F99">
            <w:pPr>
              <w:jc w:val="right"/>
              <w:rPr>
                <w:rFonts w:ascii="Arial" w:hAnsi="Arial" w:cs="Arial"/>
                <w:b/>
                <w:sz w:val="14"/>
                <w:szCs w:val="14"/>
              </w:rPr>
            </w:pPr>
            <w:r w:rsidRPr="009E343E">
              <w:rPr>
                <w:rFonts w:ascii="Arial" w:hAnsi="Arial" w:cs="Arial"/>
                <w:b/>
                <w:sz w:val="14"/>
                <w:szCs w:val="14"/>
              </w:rPr>
              <w:t>66.846.332</w:t>
            </w:r>
          </w:p>
        </w:tc>
        <w:tc>
          <w:tcPr>
            <w:tcW w:w="885" w:type="dxa"/>
            <w:tcBorders>
              <w:top w:val="nil"/>
              <w:left w:val="nil"/>
              <w:bottom w:val="nil"/>
              <w:right w:val="single" w:sz="4" w:space="0" w:color="auto"/>
            </w:tcBorders>
            <w:shd w:val="clear" w:color="auto" w:fill="auto"/>
            <w:vAlign w:val="bottom"/>
          </w:tcPr>
          <w:p w14:paraId="012C7518" w14:textId="2346767B" w:rsidR="00836F99" w:rsidRPr="009E343E" w:rsidRDefault="00836F99" w:rsidP="00836F99">
            <w:pPr>
              <w:jc w:val="right"/>
              <w:rPr>
                <w:rFonts w:ascii="Arial" w:hAnsi="Arial" w:cs="Arial"/>
                <w:b/>
                <w:sz w:val="14"/>
                <w:szCs w:val="14"/>
              </w:rPr>
            </w:pPr>
            <w:r w:rsidRPr="009E343E">
              <w:rPr>
                <w:rFonts w:ascii="Arial" w:hAnsi="Arial" w:cs="Arial"/>
                <w:b/>
                <w:sz w:val="14"/>
                <w:szCs w:val="14"/>
              </w:rPr>
              <w:t>122.515.857</w:t>
            </w:r>
          </w:p>
        </w:tc>
      </w:tr>
      <w:tr w:rsidR="00836F99" w:rsidRPr="00FF1B59" w14:paraId="76AB0861" w14:textId="77777777" w:rsidTr="004372A4">
        <w:trPr>
          <w:cantSplit/>
          <w:trHeight w:val="20"/>
        </w:trPr>
        <w:tc>
          <w:tcPr>
            <w:tcW w:w="446" w:type="dxa"/>
            <w:tcBorders>
              <w:top w:val="nil"/>
              <w:left w:val="single" w:sz="4" w:space="0" w:color="auto"/>
              <w:bottom w:val="nil"/>
              <w:right w:val="nil"/>
            </w:tcBorders>
            <w:shd w:val="clear" w:color="auto" w:fill="auto"/>
          </w:tcPr>
          <w:p w14:paraId="6334F87C"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022D91DE"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Nakit ve Nakit Benzerleri</w:t>
            </w:r>
          </w:p>
        </w:tc>
        <w:tc>
          <w:tcPr>
            <w:tcW w:w="708" w:type="dxa"/>
            <w:tcBorders>
              <w:top w:val="nil"/>
              <w:left w:val="single" w:sz="4" w:space="0" w:color="auto"/>
              <w:bottom w:val="nil"/>
              <w:right w:val="single" w:sz="4" w:space="0" w:color="auto"/>
            </w:tcBorders>
            <w:shd w:val="clear" w:color="auto" w:fill="auto"/>
            <w:vAlign w:val="bottom"/>
          </w:tcPr>
          <w:p w14:paraId="2941A128" w14:textId="77777777" w:rsidR="00836F99" w:rsidRPr="00FF1B59" w:rsidRDefault="00836F99" w:rsidP="00836F99">
            <w:pPr>
              <w:jc w:val="center"/>
              <w:rPr>
                <w:rFonts w:ascii="Arial" w:hAnsi="Arial" w:cs="Arial"/>
                <w:b/>
                <w:bCs/>
                <w:sz w:val="14"/>
                <w:szCs w:val="14"/>
              </w:rPr>
            </w:pPr>
            <w:r w:rsidRPr="00FF1B59">
              <w:rPr>
                <w:rFonts w:ascii="Arial" w:hAnsi="Arial" w:cs="Arial"/>
                <w:b/>
                <w:sz w:val="14"/>
                <w:szCs w:val="14"/>
              </w:rPr>
              <w:t>(1)</w:t>
            </w:r>
          </w:p>
        </w:tc>
        <w:tc>
          <w:tcPr>
            <w:tcW w:w="848" w:type="dxa"/>
            <w:tcBorders>
              <w:top w:val="nil"/>
              <w:left w:val="single" w:sz="4" w:space="0" w:color="auto"/>
              <w:bottom w:val="nil"/>
              <w:right w:val="single" w:sz="4" w:space="0" w:color="auto"/>
            </w:tcBorders>
            <w:shd w:val="clear" w:color="auto" w:fill="auto"/>
            <w:vAlign w:val="bottom"/>
          </w:tcPr>
          <w:p w14:paraId="55D03527" w14:textId="70887FD4" w:rsidR="00836F99" w:rsidRPr="00836F99" w:rsidRDefault="00836F99" w:rsidP="00836F99">
            <w:pPr>
              <w:jc w:val="right"/>
              <w:rPr>
                <w:rFonts w:ascii="Arial" w:hAnsi="Arial" w:cs="Arial"/>
                <w:b/>
                <w:sz w:val="14"/>
                <w:szCs w:val="14"/>
              </w:rPr>
            </w:pPr>
            <w:r w:rsidRPr="00836F99">
              <w:rPr>
                <w:rFonts w:ascii="Arial" w:hAnsi="Arial" w:cs="Arial"/>
                <w:b/>
                <w:sz w:val="14"/>
                <w:szCs w:val="14"/>
              </w:rPr>
              <w:t>29.352.147</w:t>
            </w:r>
          </w:p>
        </w:tc>
        <w:tc>
          <w:tcPr>
            <w:tcW w:w="851" w:type="dxa"/>
            <w:tcBorders>
              <w:top w:val="nil"/>
              <w:left w:val="single" w:sz="4" w:space="0" w:color="auto"/>
              <w:bottom w:val="nil"/>
              <w:right w:val="single" w:sz="4" w:space="0" w:color="auto"/>
            </w:tcBorders>
            <w:shd w:val="clear" w:color="auto" w:fill="auto"/>
            <w:vAlign w:val="bottom"/>
          </w:tcPr>
          <w:p w14:paraId="2F93FDCC" w14:textId="6491DD5B" w:rsidR="00836F99" w:rsidRPr="00836F99" w:rsidRDefault="00836F99" w:rsidP="00836F99">
            <w:pPr>
              <w:jc w:val="right"/>
              <w:rPr>
                <w:rFonts w:ascii="Arial" w:hAnsi="Arial" w:cs="Arial"/>
                <w:b/>
                <w:sz w:val="14"/>
                <w:szCs w:val="14"/>
              </w:rPr>
            </w:pPr>
            <w:r w:rsidRPr="00836F99">
              <w:rPr>
                <w:rFonts w:ascii="Arial" w:hAnsi="Arial" w:cs="Arial"/>
                <w:b/>
                <w:sz w:val="14"/>
                <w:szCs w:val="14"/>
              </w:rPr>
              <w:t>74.762.601</w:t>
            </w:r>
          </w:p>
        </w:tc>
        <w:tc>
          <w:tcPr>
            <w:tcW w:w="854" w:type="dxa"/>
            <w:tcBorders>
              <w:top w:val="nil"/>
              <w:left w:val="single" w:sz="4" w:space="0" w:color="auto"/>
              <w:bottom w:val="nil"/>
              <w:right w:val="single" w:sz="4" w:space="0" w:color="auto"/>
            </w:tcBorders>
            <w:shd w:val="clear" w:color="auto" w:fill="auto"/>
            <w:vAlign w:val="bottom"/>
          </w:tcPr>
          <w:p w14:paraId="5B7C52C6" w14:textId="009225BB" w:rsidR="00836F99" w:rsidRPr="00836F99" w:rsidRDefault="00836F99" w:rsidP="00836F99">
            <w:pPr>
              <w:jc w:val="right"/>
              <w:rPr>
                <w:rFonts w:ascii="Arial" w:hAnsi="Arial" w:cs="Arial"/>
                <w:b/>
                <w:sz w:val="14"/>
                <w:szCs w:val="14"/>
              </w:rPr>
            </w:pPr>
            <w:r w:rsidRPr="00836F99">
              <w:rPr>
                <w:rFonts w:ascii="Arial" w:hAnsi="Arial" w:cs="Arial"/>
                <w:b/>
                <w:sz w:val="14"/>
                <w:szCs w:val="14"/>
              </w:rPr>
              <w:t>104.114.748</w:t>
            </w:r>
          </w:p>
        </w:tc>
        <w:tc>
          <w:tcPr>
            <w:tcW w:w="859" w:type="dxa"/>
            <w:tcBorders>
              <w:top w:val="nil"/>
              <w:left w:val="single" w:sz="4" w:space="0" w:color="auto"/>
              <w:bottom w:val="nil"/>
              <w:right w:val="single" w:sz="4" w:space="0" w:color="auto"/>
            </w:tcBorders>
            <w:shd w:val="clear" w:color="auto" w:fill="auto"/>
            <w:vAlign w:val="bottom"/>
          </w:tcPr>
          <w:p w14:paraId="4B8063B3" w14:textId="59B60A56" w:rsidR="00836F99" w:rsidRPr="009E343E" w:rsidRDefault="00836F99" w:rsidP="00836F99">
            <w:pPr>
              <w:jc w:val="right"/>
              <w:rPr>
                <w:rFonts w:ascii="Arial" w:hAnsi="Arial" w:cs="Arial"/>
                <w:b/>
                <w:sz w:val="14"/>
                <w:szCs w:val="14"/>
              </w:rPr>
            </w:pPr>
            <w:r w:rsidRPr="009E343E">
              <w:rPr>
                <w:rFonts w:ascii="Arial" w:hAnsi="Arial" w:cs="Arial"/>
                <w:b/>
                <w:sz w:val="14"/>
                <w:szCs w:val="14"/>
              </w:rPr>
              <w:t>28.420.827</w:t>
            </w:r>
          </w:p>
        </w:tc>
        <w:tc>
          <w:tcPr>
            <w:tcW w:w="871" w:type="dxa"/>
            <w:tcBorders>
              <w:top w:val="nil"/>
              <w:left w:val="nil"/>
              <w:bottom w:val="nil"/>
              <w:right w:val="single" w:sz="4" w:space="0" w:color="auto"/>
            </w:tcBorders>
            <w:shd w:val="clear" w:color="auto" w:fill="auto"/>
            <w:vAlign w:val="bottom"/>
          </w:tcPr>
          <w:p w14:paraId="177DA7D7" w14:textId="123769C0" w:rsidR="00836F99" w:rsidRPr="009E343E" w:rsidRDefault="00836F99" w:rsidP="00836F99">
            <w:pPr>
              <w:jc w:val="right"/>
              <w:rPr>
                <w:rFonts w:ascii="Arial" w:hAnsi="Arial" w:cs="Arial"/>
                <w:b/>
                <w:sz w:val="14"/>
                <w:szCs w:val="14"/>
              </w:rPr>
            </w:pPr>
            <w:r w:rsidRPr="009E343E">
              <w:rPr>
                <w:rFonts w:ascii="Arial" w:hAnsi="Arial" w:cs="Arial"/>
                <w:b/>
                <w:sz w:val="14"/>
                <w:szCs w:val="14"/>
              </w:rPr>
              <w:t>54.256.090</w:t>
            </w:r>
          </w:p>
        </w:tc>
        <w:tc>
          <w:tcPr>
            <w:tcW w:w="885" w:type="dxa"/>
            <w:tcBorders>
              <w:top w:val="nil"/>
              <w:left w:val="nil"/>
              <w:bottom w:val="nil"/>
              <w:right w:val="single" w:sz="4" w:space="0" w:color="auto"/>
            </w:tcBorders>
            <w:shd w:val="clear" w:color="auto" w:fill="auto"/>
            <w:vAlign w:val="bottom"/>
          </w:tcPr>
          <w:p w14:paraId="4A9CA677" w14:textId="2F8198F7" w:rsidR="00836F99" w:rsidRPr="009E343E" w:rsidRDefault="00836F99" w:rsidP="00836F99">
            <w:pPr>
              <w:jc w:val="right"/>
              <w:rPr>
                <w:rFonts w:ascii="Arial" w:hAnsi="Arial" w:cs="Arial"/>
                <w:b/>
                <w:sz w:val="14"/>
                <w:szCs w:val="14"/>
              </w:rPr>
            </w:pPr>
            <w:r w:rsidRPr="009E343E">
              <w:rPr>
                <w:rFonts w:ascii="Arial" w:hAnsi="Arial" w:cs="Arial"/>
                <w:b/>
                <w:sz w:val="14"/>
                <w:szCs w:val="14"/>
              </w:rPr>
              <w:t>82.676.917</w:t>
            </w:r>
          </w:p>
        </w:tc>
      </w:tr>
      <w:tr w:rsidR="00836F99" w:rsidRPr="00FF1B59" w14:paraId="234E404D" w14:textId="77777777" w:rsidTr="004372A4">
        <w:trPr>
          <w:cantSplit/>
          <w:trHeight w:val="20"/>
        </w:trPr>
        <w:tc>
          <w:tcPr>
            <w:tcW w:w="446" w:type="dxa"/>
            <w:tcBorders>
              <w:top w:val="nil"/>
              <w:left w:val="single" w:sz="4" w:space="0" w:color="auto"/>
              <w:bottom w:val="nil"/>
              <w:right w:val="nil"/>
            </w:tcBorders>
            <w:shd w:val="clear" w:color="auto" w:fill="auto"/>
          </w:tcPr>
          <w:p w14:paraId="1A6D79AF" w14:textId="77777777" w:rsidR="00836F99" w:rsidRPr="00FF1B59" w:rsidRDefault="00836F99" w:rsidP="00836F99">
            <w:pPr>
              <w:rPr>
                <w:rFonts w:ascii="Arial" w:hAnsi="Arial" w:cs="Arial"/>
                <w:sz w:val="14"/>
                <w:szCs w:val="14"/>
              </w:rPr>
            </w:pPr>
            <w:r w:rsidRPr="00FF1B59">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74E1FF92" w14:textId="77777777" w:rsidR="00836F99" w:rsidRPr="00FF1B59" w:rsidRDefault="00836F99" w:rsidP="00836F99">
            <w:pPr>
              <w:rPr>
                <w:rFonts w:ascii="Arial" w:hAnsi="Arial" w:cs="Arial"/>
                <w:sz w:val="14"/>
                <w:szCs w:val="14"/>
              </w:rPr>
            </w:pPr>
            <w:r w:rsidRPr="00FF1B59">
              <w:rPr>
                <w:rFonts w:ascii="Arial" w:hAnsi="Arial" w:cs="Arial"/>
                <w:sz w:val="14"/>
                <w:szCs w:val="14"/>
              </w:rPr>
              <w:t>Nakit Değerler ve Merkez Bankası</w:t>
            </w:r>
          </w:p>
        </w:tc>
        <w:tc>
          <w:tcPr>
            <w:tcW w:w="708" w:type="dxa"/>
            <w:tcBorders>
              <w:top w:val="nil"/>
              <w:left w:val="single" w:sz="4" w:space="0" w:color="auto"/>
              <w:bottom w:val="nil"/>
              <w:right w:val="single" w:sz="4" w:space="0" w:color="auto"/>
            </w:tcBorders>
            <w:shd w:val="clear" w:color="auto" w:fill="auto"/>
          </w:tcPr>
          <w:p w14:paraId="1D166B71" w14:textId="77777777" w:rsidR="00836F99" w:rsidRPr="00FF1B59" w:rsidRDefault="00836F99" w:rsidP="00836F9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0249B02" w14:textId="3F9CCDB2" w:rsidR="00836F99" w:rsidRPr="00836F99" w:rsidRDefault="00836F99" w:rsidP="00836F99">
            <w:pPr>
              <w:jc w:val="right"/>
              <w:rPr>
                <w:rFonts w:ascii="Arial" w:hAnsi="Arial" w:cs="Arial"/>
                <w:sz w:val="14"/>
                <w:szCs w:val="14"/>
              </w:rPr>
            </w:pPr>
            <w:r w:rsidRPr="00836F99">
              <w:rPr>
                <w:rFonts w:ascii="Arial" w:hAnsi="Arial" w:cs="Arial"/>
                <w:sz w:val="14"/>
                <w:szCs w:val="14"/>
              </w:rPr>
              <w:t>22.974.233</w:t>
            </w:r>
          </w:p>
        </w:tc>
        <w:tc>
          <w:tcPr>
            <w:tcW w:w="851" w:type="dxa"/>
            <w:tcBorders>
              <w:top w:val="nil"/>
              <w:left w:val="single" w:sz="4" w:space="0" w:color="auto"/>
              <w:bottom w:val="nil"/>
              <w:right w:val="single" w:sz="4" w:space="0" w:color="auto"/>
            </w:tcBorders>
            <w:shd w:val="clear" w:color="auto" w:fill="auto"/>
            <w:vAlign w:val="bottom"/>
          </w:tcPr>
          <w:p w14:paraId="175B3DBF" w14:textId="4AE5DF00" w:rsidR="00836F99" w:rsidRPr="00836F99" w:rsidRDefault="00836F99" w:rsidP="00836F99">
            <w:pPr>
              <w:jc w:val="right"/>
              <w:rPr>
                <w:rFonts w:ascii="Arial" w:hAnsi="Arial" w:cs="Arial"/>
                <w:sz w:val="14"/>
                <w:szCs w:val="14"/>
              </w:rPr>
            </w:pPr>
            <w:r w:rsidRPr="00836F99">
              <w:rPr>
                <w:rFonts w:ascii="Arial" w:hAnsi="Arial" w:cs="Arial"/>
                <w:sz w:val="14"/>
                <w:szCs w:val="14"/>
              </w:rPr>
              <w:t>59.673.336</w:t>
            </w:r>
          </w:p>
        </w:tc>
        <w:tc>
          <w:tcPr>
            <w:tcW w:w="854" w:type="dxa"/>
            <w:tcBorders>
              <w:top w:val="nil"/>
              <w:left w:val="single" w:sz="4" w:space="0" w:color="auto"/>
              <w:bottom w:val="nil"/>
              <w:right w:val="single" w:sz="4" w:space="0" w:color="auto"/>
            </w:tcBorders>
            <w:shd w:val="clear" w:color="auto" w:fill="auto"/>
            <w:vAlign w:val="bottom"/>
          </w:tcPr>
          <w:p w14:paraId="225C8DB3" w14:textId="01BE3654" w:rsidR="00836F99" w:rsidRPr="00836F99" w:rsidRDefault="00836F99" w:rsidP="00836F99">
            <w:pPr>
              <w:jc w:val="right"/>
              <w:rPr>
                <w:rFonts w:ascii="Arial" w:hAnsi="Arial" w:cs="Arial"/>
                <w:sz w:val="14"/>
                <w:szCs w:val="14"/>
              </w:rPr>
            </w:pPr>
            <w:r w:rsidRPr="00836F99">
              <w:rPr>
                <w:rFonts w:ascii="Arial" w:hAnsi="Arial" w:cs="Arial"/>
                <w:sz w:val="14"/>
                <w:szCs w:val="14"/>
              </w:rPr>
              <w:t>82.647.569</w:t>
            </w:r>
          </w:p>
        </w:tc>
        <w:tc>
          <w:tcPr>
            <w:tcW w:w="859" w:type="dxa"/>
            <w:tcBorders>
              <w:top w:val="nil"/>
              <w:left w:val="single" w:sz="4" w:space="0" w:color="auto"/>
              <w:bottom w:val="nil"/>
              <w:right w:val="single" w:sz="4" w:space="0" w:color="auto"/>
            </w:tcBorders>
            <w:shd w:val="clear" w:color="auto" w:fill="auto"/>
            <w:vAlign w:val="bottom"/>
          </w:tcPr>
          <w:p w14:paraId="53B4CE8B" w14:textId="4459DB78" w:rsidR="00836F99" w:rsidRPr="009E343E" w:rsidRDefault="00836F99" w:rsidP="00836F99">
            <w:pPr>
              <w:jc w:val="right"/>
              <w:rPr>
                <w:rFonts w:ascii="Arial" w:hAnsi="Arial" w:cs="Arial"/>
                <w:sz w:val="14"/>
                <w:szCs w:val="14"/>
              </w:rPr>
            </w:pPr>
            <w:r w:rsidRPr="009E343E">
              <w:rPr>
                <w:rFonts w:ascii="Arial" w:hAnsi="Arial" w:cs="Arial"/>
                <w:sz w:val="14"/>
                <w:szCs w:val="14"/>
              </w:rPr>
              <w:t>22.027.725</w:t>
            </w:r>
          </w:p>
        </w:tc>
        <w:tc>
          <w:tcPr>
            <w:tcW w:w="871" w:type="dxa"/>
            <w:tcBorders>
              <w:top w:val="nil"/>
              <w:left w:val="nil"/>
              <w:bottom w:val="nil"/>
              <w:right w:val="single" w:sz="4" w:space="0" w:color="auto"/>
            </w:tcBorders>
            <w:shd w:val="clear" w:color="auto" w:fill="auto"/>
            <w:vAlign w:val="bottom"/>
          </w:tcPr>
          <w:p w14:paraId="5A649797" w14:textId="71A8EB48" w:rsidR="00836F99" w:rsidRPr="009E343E" w:rsidRDefault="00836F99" w:rsidP="00836F99">
            <w:pPr>
              <w:jc w:val="right"/>
              <w:rPr>
                <w:rFonts w:ascii="Arial" w:hAnsi="Arial" w:cs="Arial"/>
                <w:sz w:val="14"/>
                <w:szCs w:val="14"/>
              </w:rPr>
            </w:pPr>
            <w:r w:rsidRPr="009E343E">
              <w:rPr>
                <w:rFonts w:ascii="Arial" w:hAnsi="Arial" w:cs="Arial"/>
                <w:sz w:val="14"/>
                <w:szCs w:val="14"/>
              </w:rPr>
              <w:t>38.864.824</w:t>
            </w:r>
          </w:p>
        </w:tc>
        <w:tc>
          <w:tcPr>
            <w:tcW w:w="885" w:type="dxa"/>
            <w:tcBorders>
              <w:top w:val="nil"/>
              <w:left w:val="nil"/>
              <w:bottom w:val="nil"/>
              <w:right w:val="single" w:sz="4" w:space="0" w:color="auto"/>
            </w:tcBorders>
            <w:shd w:val="clear" w:color="auto" w:fill="auto"/>
            <w:vAlign w:val="bottom"/>
          </w:tcPr>
          <w:p w14:paraId="601867AD" w14:textId="43A976DB" w:rsidR="00836F99" w:rsidRPr="009E343E" w:rsidRDefault="00836F99" w:rsidP="00836F99">
            <w:pPr>
              <w:jc w:val="right"/>
              <w:rPr>
                <w:rFonts w:ascii="Arial" w:hAnsi="Arial" w:cs="Arial"/>
                <w:sz w:val="14"/>
                <w:szCs w:val="14"/>
              </w:rPr>
            </w:pPr>
            <w:r w:rsidRPr="009E343E">
              <w:rPr>
                <w:rFonts w:ascii="Arial" w:hAnsi="Arial" w:cs="Arial"/>
                <w:sz w:val="14"/>
                <w:szCs w:val="14"/>
              </w:rPr>
              <w:t>60.892.549</w:t>
            </w:r>
          </w:p>
        </w:tc>
      </w:tr>
      <w:tr w:rsidR="00836F99" w:rsidRPr="00FF1B59" w14:paraId="2BC2F21D" w14:textId="77777777" w:rsidTr="004372A4">
        <w:trPr>
          <w:cantSplit/>
          <w:trHeight w:val="20"/>
        </w:trPr>
        <w:tc>
          <w:tcPr>
            <w:tcW w:w="446" w:type="dxa"/>
            <w:tcBorders>
              <w:top w:val="nil"/>
              <w:left w:val="single" w:sz="4" w:space="0" w:color="auto"/>
              <w:bottom w:val="nil"/>
              <w:right w:val="nil"/>
            </w:tcBorders>
            <w:shd w:val="clear" w:color="auto" w:fill="auto"/>
          </w:tcPr>
          <w:p w14:paraId="0C058565" w14:textId="77777777" w:rsidR="00836F99" w:rsidRPr="00FF1B59" w:rsidRDefault="00836F99" w:rsidP="00836F99">
            <w:pPr>
              <w:rPr>
                <w:rFonts w:ascii="Arial" w:hAnsi="Arial" w:cs="Arial"/>
                <w:sz w:val="14"/>
                <w:szCs w:val="14"/>
              </w:rPr>
            </w:pPr>
            <w:r w:rsidRPr="00FF1B59">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4ADB28BE" w14:textId="77777777" w:rsidR="00836F99" w:rsidRPr="00FF1B59" w:rsidRDefault="00836F99" w:rsidP="00836F99">
            <w:pPr>
              <w:rPr>
                <w:rFonts w:ascii="Arial" w:hAnsi="Arial" w:cs="Arial"/>
                <w:sz w:val="14"/>
                <w:szCs w:val="14"/>
              </w:rPr>
            </w:pPr>
            <w:r w:rsidRPr="00FF1B59">
              <w:rPr>
                <w:rFonts w:ascii="Arial" w:hAnsi="Arial" w:cs="Arial"/>
                <w:sz w:val="14"/>
                <w:szCs w:val="14"/>
              </w:rPr>
              <w:t>Bankalar</w:t>
            </w:r>
          </w:p>
        </w:tc>
        <w:tc>
          <w:tcPr>
            <w:tcW w:w="708" w:type="dxa"/>
            <w:tcBorders>
              <w:top w:val="nil"/>
              <w:left w:val="single" w:sz="4" w:space="0" w:color="auto"/>
              <w:bottom w:val="nil"/>
              <w:right w:val="single" w:sz="4" w:space="0" w:color="auto"/>
            </w:tcBorders>
            <w:shd w:val="clear" w:color="auto" w:fill="auto"/>
            <w:vAlign w:val="bottom"/>
          </w:tcPr>
          <w:p w14:paraId="54B6CB93" w14:textId="77777777" w:rsidR="00836F99" w:rsidRPr="00FF1B59" w:rsidRDefault="00836F99" w:rsidP="00836F9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3ACBC58" w14:textId="7D8BEBDE" w:rsidR="00836F99" w:rsidRPr="00836F99" w:rsidRDefault="00836F99" w:rsidP="00836F99">
            <w:pPr>
              <w:jc w:val="right"/>
              <w:rPr>
                <w:rFonts w:ascii="Arial" w:hAnsi="Arial" w:cs="Arial"/>
                <w:sz w:val="14"/>
                <w:szCs w:val="14"/>
              </w:rPr>
            </w:pPr>
            <w:r w:rsidRPr="00836F99">
              <w:rPr>
                <w:rFonts w:ascii="Arial" w:hAnsi="Arial" w:cs="Arial"/>
                <w:sz w:val="14"/>
                <w:szCs w:val="14"/>
              </w:rPr>
              <w:t>6.442.453</w:t>
            </w:r>
          </w:p>
        </w:tc>
        <w:tc>
          <w:tcPr>
            <w:tcW w:w="851" w:type="dxa"/>
            <w:tcBorders>
              <w:top w:val="nil"/>
              <w:left w:val="single" w:sz="4" w:space="0" w:color="auto"/>
              <w:bottom w:val="nil"/>
              <w:right w:val="single" w:sz="4" w:space="0" w:color="auto"/>
            </w:tcBorders>
            <w:shd w:val="clear" w:color="auto" w:fill="auto"/>
            <w:vAlign w:val="bottom"/>
          </w:tcPr>
          <w:p w14:paraId="14C22BB3" w14:textId="6FA8CEE6" w:rsidR="00836F99" w:rsidRPr="00836F99" w:rsidRDefault="00836F99" w:rsidP="00836F99">
            <w:pPr>
              <w:jc w:val="right"/>
              <w:rPr>
                <w:rFonts w:ascii="Arial" w:hAnsi="Arial" w:cs="Arial"/>
                <w:sz w:val="14"/>
                <w:szCs w:val="14"/>
              </w:rPr>
            </w:pPr>
            <w:r w:rsidRPr="00836F99">
              <w:rPr>
                <w:rFonts w:ascii="Arial" w:hAnsi="Arial" w:cs="Arial"/>
                <w:sz w:val="14"/>
                <w:szCs w:val="14"/>
              </w:rPr>
              <w:t>15.189.758</w:t>
            </w:r>
          </w:p>
        </w:tc>
        <w:tc>
          <w:tcPr>
            <w:tcW w:w="854" w:type="dxa"/>
            <w:tcBorders>
              <w:top w:val="nil"/>
              <w:left w:val="single" w:sz="4" w:space="0" w:color="auto"/>
              <w:bottom w:val="nil"/>
              <w:right w:val="single" w:sz="4" w:space="0" w:color="auto"/>
            </w:tcBorders>
            <w:shd w:val="clear" w:color="auto" w:fill="auto"/>
            <w:vAlign w:val="bottom"/>
          </w:tcPr>
          <w:p w14:paraId="7813408D" w14:textId="7936DB40" w:rsidR="00836F99" w:rsidRPr="00836F99" w:rsidRDefault="00836F99" w:rsidP="00836F99">
            <w:pPr>
              <w:jc w:val="right"/>
              <w:rPr>
                <w:rFonts w:ascii="Arial" w:hAnsi="Arial" w:cs="Arial"/>
                <w:sz w:val="14"/>
                <w:szCs w:val="14"/>
              </w:rPr>
            </w:pPr>
            <w:r w:rsidRPr="00836F99">
              <w:rPr>
                <w:rFonts w:ascii="Arial" w:hAnsi="Arial" w:cs="Arial"/>
                <w:sz w:val="14"/>
                <w:szCs w:val="14"/>
              </w:rPr>
              <w:t>21.632.211</w:t>
            </w:r>
          </w:p>
        </w:tc>
        <w:tc>
          <w:tcPr>
            <w:tcW w:w="859" w:type="dxa"/>
            <w:tcBorders>
              <w:top w:val="nil"/>
              <w:left w:val="single" w:sz="4" w:space="0" w:color="auto"/>
              <w:bottom w:val="nil"/>
              <w:right w:val="single" w:sz="4" w:space="0" w:color="auto"/>
            </w:tcBorders>
            <w:shd w:val="clear" w:color="auto" w:fill="auto"/>
            <w:vAlign w:val="bottom"/>
          </w:tcPr>
          <w:p w14:paraId="15A048DA" w14:textId="0AC4C2C3" w:rsidR="00836F99" w:rsidRPr="009E343E" w:rsidRDefault="00836F99" w:rsidP="00836F99">
            <w:pPr>
              <w:jc w:val="right"/>
              <w:rPr>
                <w:rFonts w:ascii="Arial" w:hAnsi="Arial" w:cs="Arial"/>
                <w:sz w:val="14"/>
                <w:szCs w:val="14"/>
              </w:rPr>
            </w:pPr>
            <w:r w:rsidRPr="009E343E">
              <w:rPr>
                <w:rFonts w:ascii="Arial" w:hAnsi="Arial" w:cs="Arial"/>
                <w:sz w:val="14"/>
                <w:szCs w:val="14"/>
              </w:rPr>
              <w:t>6.603.030</w:t>
            </w:r>
          </w:p>
        </w:tc>
        <w:tc>
          <w:tcPr>
            <w:tcW w:w="871" w:type="dxa"/>
            <w:tcBorders>
              <w:top w:val="nil"/>
              <w:left w:val="nil"/>
              <w:bottom w:val="nil"/>
              <w:right w:val="single" w:sz="4" w:space="0" w:color="auto"/>
            </w:tcBorders>
            <w:shd w:val="clear" w:color="auto" w:fill="auto"/>
            <w:vAlign w:val="bottom"/>
          </w:tcPr>
          <w:p w14:paraId="41178EC3" w14:textId="27A4C804" w:rsidR="00836F99" w:rsidRPr="009E343E" w:rsidRDefault="00836F99" w:rsidP="00836F99">
            <w:pPr>
              <w:jc w:val="right"/>
              <w:rPr>
                <w:rFonts w:ascii="Arial" w:hAnsi="Arial" w:cs="Arial"/>
                <w:sz w:val="14"/>
                <w:szCs w:val="14"/>
              </w:rPr>
            </w:pPr>
            <w:r w:rsidRPr="009E343E">
              <w:rPr>
                <w:rFonts w:ascii="Arial" w:hAnsi="Arial" w:cs="Arial"/>
                <w:sz w:val="14"/>
                <w:szCs w:val="14"/>
              </w:rPr>
              <w:t>15.469.344</w:t>
            </w:r>
          </w:p>
        </w:tc>
        <w:tc>
          <w:tcPr>
            <w:tcW w:w="885" w:type="dxa"/>
            <w:tcBorders>
              <w:top w:val="nil"/>
              <w:left w:val="nil"/>
              <w:bottom w:val="nil"/>
              <w:right w:val="single" w:sz="4" w:space="0" w:color="auto"/>
            </w:tcBorders>
            <w:shd w:val="clear" w:color="auto" w:fill="auto"/>
            <w:vAlign w:val="bottom"/>
          </w:tcPr>
          <w:p w14:paraId="3FCCB830" w14:textId="68BD9B7A" w:rsidR="00836F99" w:rsidRPr="009E343E" w:rsidRDefault="00836F99" w:rsidP="00836F99">
            <w:pPr>
              <w:jc w:val="right"/>
              <w:rPr>
                <w:rFonts w:ascii="Arial" w:hAnsi="Arial" w:cs="Arial"/>
                <w:sz w:val="14"/>
                <w:szCs w:val="14"/>
              </w:rPr>
            </w:pPr>
            <w:r w:rsidRPr="009E343E">
              <w:rPr>
                <w:rFonts w:ascii="Arial" w:hAnsi="Arial" w:cs="Arial"/>
                <w:sz w:val="14"/>
                <w:szCs w:val="14"/>
              </w:rPr>
              <w:t>22.072.374</w:t>
            </w:r>
          </w:p>
        </w:tc>
      </w:tr>
      <w:tr w:rsidR="00836F99" w:rsidRPr="00FF1B59" w14:paraId="1D3D6C19" w14:textId="77777777" w:rsidTr="004372A4">
        <w:trPr>
          <w:cantSplit/>
          <w:trHeight w:val="20"/>
        </w:trPr>
        <w:tc>
          <w:tcPr>
            <w:tcW w:w="446" w:type="dxa"/>
            <w:tcBorders>
              <w:top w:val="nil"/>
              <w:left w:val="single" w:sz="4" w:space="0" w:color="auto"/>
              <w:bottom w:val="nil"/>
              <w:right w:val="nil"/>
            </w:tcBorders>
            <w:shd w:val="clear" w:color="auto" w:fill="auto"/>
          </w:tcPr>
          <w:p w14:paraId="70CF12DB" w14:textId="77777777" w:rsidR="00836F99" w:rsidRPr="00FF1B59" w:rsidRDefault="00836F99" w:rsidP="00836F99">
            <w:pPr>
              <w:rPr>
                <w:rFonts w:ascii="Arial" w:hAnsi="Arial" w:cs="Arial"/>
                <w:sz w:val="14"/>
                <w:szCs w:val="14"/>
              </w:rPr>
            </w:pPr>
            <w:r w:rsidRPr="00FF1B59">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531350F8" w14:textId="77777777" w:rsidR="00836F99" w:rsidRPr="00FF1B59" w:rsidRDefault="00836F99" w:rsidP="00836F99">
            <w:pPr>
              <w:rPr>
                <w:rFonts w:ascii="Arial" w:hAnsi="Arial" w:cs="Arial"/>
                <w:sz w:val="14"/>
                <w:szCs w:val="14"/>
              </w:rPr>
            </w:pPr>
            <w:r w:rsidRPr="00FF1B59">
              <w:rPr>
                <w:rFonts w:ascii="Arial" w:hAnsi="Arial" w:cs="Arial"/>
                <w:sz w:val="14"/>
                <w:szCs w:val="14"/>
              </w:rPr>
              <w:t>Para Piyasalarından Alacaklar</w:t>
            </w:r>
          </w:p>
        </w:tc>
        <w:tc>
          <w:tcPr>
            <w:tcW w:w="708" w:type="dxa"/>
            <w:tcBorders>
              <w:top w:val="nil"/>
              <w:left w:val="single" w:sz="4" w:space="0" w:color="auto"/>
              <w:bottom w:val="nil"/>
              <w:right w:val="single" w:sz="4" w:space="0" w:color="auto"/>
            </w:tcBorders>
            <w:shd w:val="clear" w:color="auto" w:fill="auto"/>
          </w:tcPr>
          <w:p w14:paraId="27162C36" w14:textId="77777777" w:rsidR="00836F99" w:rsidRPr="00FF1B59" w:rsidRDefault="00836F99" w:rsidP="00836F9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8AADF99" w14:textId="08F2BFAA" w:rsidR="00836F99" w:rsidRPr="00836F99" w:rsidRDefault="00836F99" w:rsidP="00836F99">
            <w:pPr>
              <w:jc w:val="right"/>
              <w:rPr>
                <w:rFonts w:ascii="Arial" w:hAnsi="Arial" w:cs="Arial"/>
                <w:sz w:val="14"/>
                <w:szCs w:val="14"/>
              </w:rPr>
            </w:pPr>
            <w:r w:rsidRPr="00836F99">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6E50AB19" w14:textId="611D80E4" w:rsidR="00836F99" w:rsidRPr="00836F99" w:rsidRDefault="00836F99" w:rsidP="00836F99">
            <w:pPr>
              <w:jc w:val="right"/>
              <w:rPr>
                <w:rFonts w:ascii="Arial" w:hAnsi="Arial" w:cs="Arial"/>
                <w:sz w:val="14"/>
                <w:szCs w:val="14"/>
              </w:rPr>
            </w:pPr>
            <w:r w:rsidRPr="00836F99">
              <w:rPr>
                <w:rFonts w:ascii="Arial" w:hAnsi="Arial" w:cs="Arial"/>
                <w:sz w:val="14"/>
                <w:szCs w:val="14"/>
              </w:rPr>
              <w:t>-</w:t>
            </w:r>
          </w:p>
        </w:tc>
        <w:tc>
          <w:tcPr>
            <w:tcW w:w="854" w:type="dxa"/>
            <w:tcBorders>
              <w:top w:val="nil"/>
              <w:left w:val="single" w:sz="4" w:space="0" w:color="auto"/>
              <w:bottom w:val="nil"/>
              <w:right w:val="single" w:sz="4" w:space="0" w:color="auto"/>
            </w:tcBorders>
            <w:shd w:val="clear" w:color="auto" w:fill="auto"/>
            <w:vAlign w:val="bottom"/>
          </w:tcPr>
          <w:p w14:paraId="27C0D8F7" w14:textId="7E767A8A" w:rsidR="00836F99" w:rsidRPr="00836F99" w:rsidRDefault="00836F99" w:rsidP="00836F99">
            <w:pPr>
              <w:jc w:val="right"/>
              <w:rPr>
                <w:rFonts w:ascii="Arial" w:hAnsi="Arial" w:cs="Arial"/>
                <w:sz w:val="14"/>
                <w:szCs w:val="14"/>
              </w:rPr>
            </w:pPr>
            <w:r w:rsidRPr="00836F99">
              <w:rPr>
                <w:rFonts w:ascii="Arial" w:hAnsi="Arial" w:cs="Arial"/>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C505160" w14:textId="7273FB49"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c>
          <w:tcPr>
            <w:tcW w:w="871" w:type="dxa"/>
            <w:tcBorders>
              <w:top w:val="nil"/>
              <w:left w:val="nil"/>
              <w:bottom w:val="nil"/>
              <w:right w:val="single" w:sz="4" w:space="0" w:color="auto"/>
            </w:tcBorders>
            <w:shd w:val="clear" w:color="auto" w:fill="auto"/>
            <w:vAlign w:val="bottom"/>
          </w:tcPr>
          <w:p w14:paraId="204E9AF5" w14:textId="43808674"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c>
          <w:tcPr>
            <w:tcW w:w="885" w:type="dxa"/>
            <w:tcBorders>
              <w:top w:val="nil"/>
              <w:left w:val="nil"/>
              <w:bottom w:val="nil"/>
              <w:right w:val="single" w:sz="4" w:space="0" w:color="auto"/>
            </w:tcBorders>
            <w:shd w:val="clear" w:color="auto" w:fill="auto"/>
            <w:vAlign w:val="bottom"/>
          </w:tcPr>
          <w:p w14:paraId="029B5CA2" w14:textId="4E6DF7DD"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r>
      <w:tr w:rsidR="00836F99" w:rsidRPr="00FF1B59" w14:paraId="72AD58B1" w14:textId="77777777" w:rsidTr="004372A4">
        <w:trPr>
          <w:cantSplit/>
          <w:trHeight w:val="20"/>
        </w:trPr>
        <w:tc>
          <w:tcPr>
            <w:tcW w:w="446" w:type="dxa"/>
            <w:tcBorders>
              <w:top w:val="nil"/>
              <w:left w:val="single" w:sz="4" w:space="0" w:color="auto"/>
              <w:bottom w:val="nil"/>
              <w:right w:val="nil"/>
            </w:tcBorders>
            <w:shd w:val="clear" w:color="auto" w:fill="auto"/>
          </w:tcPr>
          <w:p w14:paraId="5868CC3B" w14:textId="77777777" w:rsidR="00836F99" w:rsidRPr="00FF1B59" w:rsidRDefault="00836F99" w:rsidP="00836F99">
            <w:pPr>
              <w:rPr>
                <w:rFonts w:ascii="Arial" w:hAnsi="Arial" w:cs="Arial"/>
                <w:bCs/>
                <w:sz w:val="14"/>
                <w:szCs w:val="14"/>
              </w:rPr>
            </w:pPr>
            <w:r w:rsidRPr="00FF1B59">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476FD969" w14:textId="77777777" w:rsidR="00836F99" w:rsidRPr="00FF1B59" w:rsidRDefault="00836F99" w:rsidP="00836F99">
            <w:pPr>
              <w:rPr>
                <w:rFonts w:ascii="Arial" w:hAnsi="Arial" w:cs="Arial"/>
                <w:bCs/>
                <w:sz w:val="14"/>
                <w:szCs w:val="14"/>
              </w:rPr>
            </w:pPr>
            <w:r w:rsidRPr="00FF1B59">
              <w:rPr>
                <w:rFonts w:ascii="Arial" w:hAnsi="Arial" w:cs="Arial"/>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vAlign w:val="bottom"/>
          </w:tcPr>
          <w:p w14:paraId="28F47327" w14:textId="77777777" w:rsidR="00836F99" w:rsidRPr="00FF1B59" w:rsidRDefault="00836F99" w:rsidP="00836F9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4F2691F" w14:textId="0E9106CF" w:rsidR="00836F99" w:rsidRPr="00836F99" w:rsidRDefault="00836F99" w:rsidP="00836F99">
            <w:pPr>
              <w:jc w:val="right"/>
              <w:rPr>
                <w:rFonts w:ascii="Arial" w:hAnsi="Arial" w:cs="Arial"/>
                <w:sz w:val="14"/>
                <w:szCs w:val="14"/>
              </w:rPr>
            </w:pPr>
            <w:r w:rsidRPr="00836F99">
              <w:rPr>
                <w:rFonts w:ascii="Arial" w:hAnsi="Arial" w:cs="Arial"/>
                <w:sz w:val="14"/>
                <w:szCs w:val="14"/>
              </w:rPr>
              <w:t>64.539</w:t>
            </w:r>
          </w:p>
        </w:tc>
        <w:tc>
          <w:tcPr>
            <w:tcW w:w="851" w:type="dxa"/>
            <w:tcBorders>
              <w:top w:val="nil"/>
              <w:left w:val="single" w:sz="4" w:space="0" w:color="auto"/>
              <w:bottom w:val="nil"/>
              <w:right w:val="single" w:sz="4" w:space="0" w:color="auto"/>
            </w:tcBorders>
            <w:shd w:val="clear" w:color="auto" w:fill="auto"/>
            <w:vAlign w:val="bottom"/>
          </w:tcPr>
          <w:p w14:paraId="22B7AED1" w14:textId="04B4BD06" w:rsidR="00836F99" w:rsidRPr="00836F99" w:rsidRDefault="00836F99" w:rsidP="00836F99">
            <w:pPr>
              <w:jc w:val="right"/>
              <w:rPr>
                <w:rFonts w:ascii="Arial" w:hAnsi="Arial" w:cs="Arial"/>
                <w:sz w:val="14"/>
                <w:szCs w:val="14"/>
              </w:rPr>
            </w:pPr>
            <w:r w:rsidRPr="00836F99">
              <w:rPr>
                <w:rFonts w:ascii="Arial" w:hAnsi="Arial" w:cs="Arial"/>
                <w:sz w:val="14"/>
                <w:szCs w:val="14"/>
              </w:rPr>
              <w:t>100.493</w:t>
            </w:r>
          </w:p>
        </w:tc>
        <w:tc>
          <w:tcPr>
            <w:tcW w:w="854" w:type="dxa"/>
            <w:tcBorders>
              <w:top w:val="nil"/>
              <w:left w:val="single" w:sz="4" w:space="0" w:color="auto"/>
              <w:bottom w:val="nil"/>
              <w:right w:val="single" w:sz="4" w:space="0" w:color="auto"/>
            </w:tcBorders>
            <w:shd w:val="clear" w:color="auto" w:fill="auto"/>
            <w:vAlign w:val="bottom"/>
          </w:tcPr>
          <w:p w14:paraId="7BBA589F" w14:textId="5EB00D26" w:rsidR="00836F99" w:rsidRPr="00836F99" w:rsidRDefault="00836F99" w:rsidP="00836F99">
            <w:pPr>
              <w:jc w:val="right"/>
              <w:rPr>
                <w:rFonts w:ascii="Arial" w:hAnsi="Arial" w:cs="Arial"/>
                <w:sz w:val="14"/>
                <w:szCs w:val="14"/>
              </w:rPr>
            </w:pPr>
            <w:r w:rsidRPr="00836F99">
              <w:rPr>
                <w:rFonts w:ascii="Arial" w:hAnsi="Arial" w:cs="Arial"/>
                <w:sz w:val="14"/>
                <w:szCs w:val="14"/>
              </w:rPr>
              <w:t>165.032</w:t>
            </w:r>
          </w:p>
        </w:tc>
        <w:tc>
          <w:tcPr>
            <w:tcW w:w="859" w:type="dxa"/>
            <w:tcBorders>
              <w:top w:val="nil"/>
              <w:left w:val="single" w:sz="4" w:space="0" w:color="auto"/>
              <w:bottom w:val="nil"/>
              <w:right w:val="single" w:sz="4" w:space="0" w:color="auto"/>
            </w:tcBorders>
            <w:shd w:val="clear" w:color="auto" w:fill="auto"/>
            <w:vAlign w:val="bottom"/>
          </w:tcPr>
          <w:p w14:paraId="36E6BDA7" w14:textId="5C1B2F37" w:rsidR="00836F99" w:rsidRPr="009E343E" w:rsidRDefault="00836F99" w:rsidP="00836F99">
            <w:pPr>
              <w:jc w:val="right"/>
              <w:rPr>
                <w:rFonts w:ascii="Arial" w:hAnsi="Arial" w:cs="Arial"/>
                <w:sz w:val="14"/>
                <w:szCs w:val="14"/>
              </w:rPr>
            </w:pPr>
            <w:r w:rsidRPr="009E343E">
              <w:rPr>
                <w:rFonts w:ascii="Arial" w:hAnsi="Arial" w:cs="Arial"/>
                <w:sz w:val="14"/>
                <w:szCs w:val="14"/>
              </w:rPr>
              <w:t>209.928</w:t>
            </w:r>
          </w:p>
        </w:tc>
        <w:tc>
          <w:tcPr>
            <w:tcW w:w="871" w:type="dxa"/>
            <w:tcBorders>
              <w:top w:val="nil"/>
              <w:left w:val="nil"/>
              <w:bottom w:val="nil"/>
              <w:right w:val="single" w:sz="4" w:space="0" w:color="auto"/>
            </w:tcBorders>
            <w:shd w:val="clear" w:color="auto" w:fill="auto"/>
            <w:vAlign w:val="bottom"/>
          </w:tcPr>
          <w:p w14:paraId="4D068D1A" w14:textId="0A0DAC26" w:rsidR="00836F99" w:rsidRPr="009E343E" w:rsidRDefault="00836F99" w:rsidP="00836F99">
            <w:pPr>
              <w:jc w:val="right"/>
              <w:rPr>
                <w:rFonts w:ascii="Arial" w:hAnsi="Arial" w:cs="Arial"/>
                <w:sz w:val="14"/>
                <w:szCs w:val="14"/>
              </w:rPr>
            </w:pPr>
            <w:r w:rsidRPr="009E343E">
              <w:rPr>
                <w:rFonts w:ascii="Arial" w:hAnsi="Arial" w:cs="Arial"/>
                <w:sz w:val="14"/>
                <w:szCs w:val="14"/>
              </w:rPr>
              <w:t>78.078</w:t>
            </w:r>
          </w:p>
        </w:tc>
        <w:tc>
          <w:tcPr>
            <w:tcW w:w="885" w:type="dxa"/>
            <w:tcBorders>
              <w:top w:val="nil"/>
              <w:left w:val="nil"/>
              <w:bottom w:val="nil"/>
              <w:right w:val="single" w:sz="4" w:space="0" w:color="auto"/>
            </w:tcBorders>
            <w:shd w:val="clear" w:color="auto" w:fill="auto"/>
            <w:vAlign w:val="bottom"/>
          </w:tcPr>
          <w:p w14:paraId="0F600BB2" w14:textId="7FB83394" w:rsidR="00836F99" w:rsidRPr="009E343E" w:rsidRDefault="00836F99" w:rsidP="00836F99">
            <w:pPr>
              <w:jc w:val="right"/>
              <w:rPr>
                <w:rFonts w:ascii="Arial" w:hAnsi="Arial" w:cs="Arial"/>
                <w:sz w:val="14"/>
                <w:szCs w:val="14"/>
              </w:rPr>
            </w:pPr>
            <w:r w:rsidRPr="009E343E">
              <w:rPr>
                <w:rFonts w:ascii="Arial" w:hAnsi="Arial" w:cs="Arial"/>
                <w:sz w:val="14"/>
                <w:szCs w:val="14"/>
              </w:rPr>
              <w:t>288.006</w:t>
            </w:r>
          </w:p>
        </w:tc>
      </w:tr>
      <w:tr w:rsidR="00836F99" w:rsidRPr="00FF1B59" w14:paraId="503E42FF" w14:textId="77777777" w:rsidTr="004372A4">
        <w:trPr>
          <w:cantSplit/>
          <w:trHeight w:val="20"/>
        </w:trPr>
        <w:tc>
          <w:tcPr>
            <w:tcW w:w="446" w:type="dxa"/>
            <w:tcBorders>
              <w:top w:val="nil"/>
              <w:left w:val="single" w:sz="4" w:space="0" w:color="auto"/>
              <w:bottom w:val="nil"/>
              <w:right w:val="nil"/>
            </w:tcBorders>
            <w:shd w:val="clear" w:color="auto" w:fill="auto"/>
          </w:tcPr>
          <w:p w14:paraId="7F3084DE"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0366418C"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 xml:space="preserve">Gerçeğe Uygun Değer Farkı Kâr Zarara Yansıtılan Finansal Varlıklar </w:t>
            </w:r>
          </w:p>
        </w:tc>
        <w:tc>
          <w:tcPr>
            <w:tcW w:w="708" w:type="dxa"/>
            <w:tcBorders>
              <w:top w:val="nil"/>
              <w:left w:val="single" w:sz="4" w:space="0" w:color="auto"/>
              <w:bottom w:val="nil"/>
              <w:right w:val="single" w:sz="4" w:space="0" w:color="auto"/>
            </w:tcBorders>
            <w:shd w:val="clear" w:color="auto" w:fill="auto"/>
            <w:vAlign w:val="bottom"/>
          </w:tcPr>
          <w:p w14:paraId="04ED45F2" w14:textId="77777777" w:rsidR="00836F99" w:rsidRPr="00FF1B59" w:rsidRDefault="00836F99" w:rsidP="00836F99">
            <w:pPr>
              <w:jc w:val="center"/>
              <w:rPr>
                <w:rFonts w:ascii="Arial" w:hAnsi="Arial" w:cs="Arial"/>
                <w:b/>
                <w:bCs/>
                <w:sz w:val="14"/>
                <w:szCs w:val="14"/>
              </w:rPr>
            </w:pPr>
            <w:r w:rsidRPr="00FF1B59">
              <w:rPr>
                <w:rFonts w:ascii="Arial" w:hAnsi="Arial" w:cs="Arial"/>
                <w:b/>
                <w:sz w:val="14"/>
                <w:szCs w:val="14"/>
              </w:rPr>
              <w:t>(2)</w:t>
            </w:r>
          </w:p>
        </w:tc>
        <w:tc>
          <w:tcPr>
            <w:tcW w:w="848" w:type="dxa"/>
            <w:tcBorders>
              <w:top w:val="nil"/>
              <w:left w:val="single" w:sz="4" w:space="0" w:color="auto"/>
              <w:bottom w:val="nil"/>
              <w:right w:val="single" w:sz="4" w:space="0" w:color="auto"/>
            </w:tcBorders>
            <w:shd w:val="clear" w:color="auto" w:fill="auto"/>
            <w:vAlign w:val="bottom"/>
          </w:tcPr>
          <w:p w14:paraId="1DA0FD3A" w14:textId="6CBEEC11" w:rsidR="00836F99" w:rsidRPr="00836F99" w:rsidRDefault="00836F99" w:rsidP="00836F99">
            <w:pPr>
              <w:jc w:val="right"/>
              <w:rPr>
                <w:rFonts w:ascii="Arial" w:hAnsi="Arial" w:cs="Arial"/>
                <w:b/>
                <w:sz w:val="14"/>
                <w:szCs w:val="14"/>
              </w:rPr>
            </w:pPr>
            <w:r w:rsidRPr="00836F99">
              <w:rPr>
                <w:rFonts w:ascii="Arial" w:hAnsi="Arial" w:cs="Arial"/>
                <w:b/>
                <w:sz w:val="14"/>
                <w:szCs w:val="14"/>
              </w:rPr>
              <w:t>17.384.929</w:t>
            </w:r>
          </w:p>
        </w:tc>
        <w:tc>
          <w:tcPr>
            <w:tcW w:w="851" w:type="dxa"/>
            <w:tcBorders>
              <w:top w:val="nil"/>
              <w:left w:val="single" w:sz="4" w:space="0" w:color="auto"/>
              <w:bottom w:val="nil"/>
              <w:right w:val="single" w:sz="4" w:space="0" w:color="auto"/>
            </w:tcBorders>
            <w:shd w:val="clear" w:color="auto" w:fill="auto"/>
            <w:vAlign w:val="bottom"/>
          </w:tcPr>
          <w:p w14:paraId="441F6945" w14:textId="24C43E16" w:rsidR="00836F99" w:rsidRPr="00836F99" w:rsidRDefault="00836F99" w:rsidP="00836F99">
            <w:pPr>
              <w:jc w:val="right"/>
              <w:rPr>
                <w:rFonts w:ascii="Arial" w:hAnsi="Arial" w:cs="Arial"/>
                <w:b/>
                <w:sz w:val="14"/>
                <w:szCs w:val="14"/>
              </w:rPr>
            </w:pPr>
            <w:r w:rsidRPr="00836F99">
              <w:rPr>
                <w:rFonts w:ascii="Arial" w:hAnsi="Arial" w:cs="Arial"/>
                <w:b/>
                <w:sz w:val="14"/>
                <w:szCs w:val="14"/>
              </w:rPr>
              <w:t>7.725.404</w:t>
            </w:r>
          </w:p>
        </w:tc>
        <w:tc>
          <w:tcPr>
            <w:tcW w:w="854" w:type="dxa"/>
            <w:tcBorders>
              <w:top w:val="nil"/>
              <w:left w:val="single" w:sz="4" w:space="0" w:color="auto"/>
              <w:bottom w:val="nil"/>
              <w:right w:val="single" w:sz="4" w:space="0" w:color="auto"/>
            </w:tcBorders>
            <w:shd w:val="clear" w:color="auto" w:fill="auto"/>
            <w:vAlign w:val="bottom"/>
          </w:tcPr>
          <w:p w14:paraId="041655AF" w14:textId="22F546D2" w:rsidR="00836F99" w:rsidRPr="00836F99" w:rsidRDefault="00836F99" w:rsidP="00836F99">
            <w:pPr>
              <w:jc w:val="right"/>
              <w:rPr>
                <w:rFonts w:ascii="Arial" w:hAnsi="Arial" w:cs="Arial"/>
                <w:b/>
                <w:sz w:val="14"/>
                <w:szCs w:val="14"/>
              </w:rPr>
            </w:pPr>
            <w:r w:rsidRPr="00836F99">
              <w:rPr>
                <w:rFonts w:ascii="Arial" w:hAnsi="Arial" w:cs="Arial"/>
                <w:b/>
                <w:sz w:val="14"/>
                <w:szCs w:val="14"/>
              </w:rPr>
              <w:t>25.110.333</w:t>
            </w:r>
          </w:p>
        </w:tc>
        <w:tc>
          <w:tcPr>
            <w:tcW w:w="859" w:type="dxa"/>
            <w:tcBorders>
              <w:top w:val="nil"/>
              <w:left w:val="single" w:sz="4" w:space="0" w:color="auto"/>
              <w:bottom w:val="nil"/>
              <w:right w:val="single" w:sz="4" w:space="0" w:color="auto"/>
            </w:tcBorders>
            <w:shd w:val="clear" w:color="auto" w:fill="auto"/>
            <w:vAlign w:val="bottom"/>
          </w:tcPr>
          <w:p w14:paraId="67E1D757" w14:textId="02391C7B" w:rsidR="00836F99" w:rsidRPr="009E343E" w:rsidRDefault="00836F99" w:rsidP="00836F99">
            <w:pPr>
              <w:jc w:val="right"/>
              <w:rPr>
                <w:rFonts w:ascii="Arial" w:hAnsi="Arial" w:cs="Arial"/>
                <w:b/>
                <w:sz w:val="14"/>
                <w:szCs w:val="14"/>
              </w:rPr>
            </w:pPr>
            <w:r w:rsidRPr="009E343E">
              <w:rPr>
                <w:rFonts w:ascii="Arial" w:hAnsi="Arial" w:cs="Arial"/>
                <w:b/>
                <w:sz w:val="14"/>
                <w:szCs w:val="14"/>
              </w:rPr>
              <w:t>15.307.552</w:t>
            </w:r>
          </w:p>
        </w:tc>
        <w:tc>
          <w:tcPr>
            <w:tcW w:w="871" w:type="dxa"/>
            <w:tcBorders>
              <w:top w:val="nil"/>
              <w:left w:val="nil"/>
              <w:bottom w:val="nil"/>
              <w:right w:val="single" w:sz="4" w:space="0" w:color="auto"/>
            </w:tcBorders>
            <w:shd w:val="clear" w:color="auto" w:fill="auto"/>
            <w:vAlign w:val="bottom"/>
          </w:tcPr>
          <w:p w14:paraId="5E0F0A5B" w14:textId="631C139B" w:rsidR="00836F99" w:rsidRPr="009E343E" w:rsidRDefault="00836F99" w:rsidP="00836F99">
            <w:pPr>
              <w:jc w:val="right"/>
              <w:rPr>
                <w:rFonts w:ascii="Arial" w:hAnsi="Arial" w:cs="Arial"/>
                <w:b/>
                <w:sz w:val="14"/>
                <w:szCs w:val="14"/>
              </w:rPr>
            </w:pPr>
            <w:r w:rsidRPr="009E343E">
              <w:rPr>
                <w:rFonts w:ascii="Arial" w:hAnsi="Arial" w:cs="Arial"/>
                <w:b/>
                <w:sz w:val="14"/>
                <w:szCs w:val="14"/>
              </w:rPr>
              <w:t>6.509.878</w:t>
            </w:r>
          </w:p>
        </w:tc>
        <w:tc>
          <w:tcPr>
            <w:tcW w:w="885" w:type="dxa"/>
            <w:tcBorders>
              <w:top w:val="nil"/>
              <w:left w:val="nil"/>
              <w:bottom w:val="nil"/>
              <w:right w:val="single" w:sz="4" w:space="0" w:color="auto"/>
            </w:tcBorders>
            <w:shd w:val="clear" w:color="auto" w:fill="auto"/>
            <w:vAlign w:val="bottom"/>
          </w:tcPr>
          <w:p w14:paraId="020D3887" w14:textId="0F22B9D6" w:rsidR="00836F99" w:rsidRPr="009E343E" w:rsidRDefault="00836F99" w:rsidP="00836F99">
            <w:pPr>
              <w:jc w:val="right"/>
              <w:rPr>
                <w:rFonts w:ascii="Arial" w:hAnsi="Arial" w:cs="Arial"/>
                <w:b/>
                <w:sz w:val="14"/>
                <w:szCs w:val="14"/>
              </w:rPr>
            </w:pPr>
            <w:r w:rsidRPr="009E343E">
              <w:rPr>
                <w:rFonts w:ascii="Arial" w:hAnsi="Arial" w:cs="Arial"/>
                <w:b/>
                <w:sz w:val="14"/>
                <w:szCs w:val="14"/>
              </w:rPr>
              <w:t>21.817.430</w:t>
            </w:r>
          </w:p>
        </w:tc>
      </w:tr>
      <w:tr w:rsidR="00836F99" w:rsidRPr="00FF1B59" w14:paraId="25206008" w14:textId="77777777" w:rsidTr="004372A4">
        <w:trPr>
          <w:cantSplit/>
          <w:trHeight w:val="20"/>
        </w:trPr>
        <w:tc>
          <w:tcPr>
            <w:tcW w:w="446" w:type="dxa"/>
            <w:tcBorders>
              <w:top w:val="nil"/>
              <w:left w:val="single" w:sz="4" w:space="0" w:color="auto"/>
              <w:bottom w:val="nil"/>
              <w:right w:val="nil"/>
            </w:tcBorders>
            <w:shd w:val="clear" w:color="auto" w:fill="auto"/>
          </w:tcPr>
          <w:p w14:paraId="7F9D1411" w14:textId="77777777" w:rsidR="00836F99" w:rsidRPr="00FF1B59" w:rsidRDefault="00836F99" w:rsidP="00836F99">
            <w:pPr>
              <w:rPr>
                <w:rFonts w:ascii="Arial" w:hAnsi="Arial" w:cs="Arial"/>
                <w:sz w:val="14"/>
                <w:szCs w:val="14"/>
              </w:rPr>
            </w:pPr>
            <w:r w:rsidRPr="00FF1B59">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4817C271" w14:textId="77777777" w:rsidR="00836F99" w:rsidRPr="00FF1B59" w:rsidRDefault="00836F99" w:rsidP="00836F99">
            <w:pPr>
              <w:rPr>
                <w:rFonts w:ascii="Arial" w:hAnsi="Arial" w:cs="Arial"/>
                <w:sz w:val="14"/>
                <w:szCs w:val="14"/>
              </w:rPr>
            </w:pPr>
            <w:r w:rsidRPr="00FF1B59">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528B430A" w14:textId="77777777" w:rsidR="00836F99" w:rsidRPr="00FF1B59" w:rsidRDefault="00836F99" w:rsidP="00836F9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397B63E" w14:textId="73734335" w:rsidR="00836F99" w:rsidRPr="00836F99" w:rsidRDefault="00836F99" w:rsidP="00836F99">
            <w:pPr>
              <w:jc w:val="right"/>
              <w:rPr>
                <w:rFonts w:ascii="Arial" w:hAnsi="Arial" w:cs="Arial"/>
                <w:sz w:val="14"/>
                <w:szCs w:val="14"/>
              </w:rPr>
            </w:pPr>
            <w:r w:rsidRPr="00836F99">
              <w:rPr>
                <w:rFonts w:ascii="Arial" w:hAnsi="Arial" w:cs="Arial"/>
                <w:sz w:val="14"/>
                <w:szCs w:val="14"/>
              </w:rPr>
              <w:t>236.584</w:t>
            </w:r>
          </w:p>
        </w:tc>
        <w:tc>
          <w:tcPr>
            <w:tcW w:w="851" w:type="dxa"/>
            <w:tcBorders>
              <w:top w:val="nil"/>
              <w:left w:val="single" w:sz="4" w:space="0" w:color="auto"/>
              <w:bottom w:val="nil"/>
              <w:right w:val="single" w:sz="4" w:space="0" w:color="auto"/>
            </w:tcBorders>
            <w:shd w:val="clear" w:color="auto" w:fill="auto"/>
            <w:vAlign w:val="bottom"/>
          </w:tcPr>
          <w:p w14:paraId="2E3739AC" w14:textId="178EA098" w:rsidR="00836F99" w:rsidRPr="00836F99" w:rsidRDefault="00836F99" w:rsidP="00836F99">
            <w:pPr>
              <w:jc w:val="right"/>
              <w:rPr>
                <w:rFonts w:ascii="Arial" w:hAnsi="Arial" w:cs="Arial"/>
                <w:sz w:val="14"/>
                <w:szCs w:val="14"/>
              </w:rPr>
            </w:pPr>
            <w:r w:rsidRPr="00836F99">
              <w:rPr>
                <w:rFonts w:ascii="Arial" w:hAnsi="Arial" w:cs="Arial"/>
                <w:sz w:val="14"/>
                <w:szCs w:val="14"/>
              </w:rPr>
              <w:t>7.069.025</w:t>
            </w:r>
          </w:p>
        </w:tc>
        <w:tc>
          <w:tcPr>
            <w:tcW w:w="854" w:type="dxa"/>
            <w:tcBorders>
              <w:top w:val="nil"/>
              <w:left w:val="single" w:sz="4" w:space="0" w:color="auto"/>
              <w:bottom w:val="nil"/>
              <w:right w:val="single" w:sz="4" w:space="0" w:color="auto"/>
            </w:tcBorders>
            <w:shd w:val="clear" w:color="auto" w:fill="auto"/>
            <w:vAlign w:val="bottom"/>
          </w:tcPr>
          <w:p w14:paraId="17AC4A76" w14:textId="36AA9BDD" w:rsidR="00836F99" w:rsidRPr="00836F99" w:rsidRDefault="00836F99" w:rsidP="00836F99">
            <w:pPr>
              <w:jc w:val="right"/>
              <w:rPr>
                <w:rFonts w:ascii="Arial" w:hAnsi="Arial" w:cs="Arial"/>
                <w:sz w:val="14"/>
                <w:szCs w:val="14"/>
              </w:rPr>
            </w:pPr>
            <w:r w:rsidRPr="00836F99">
              <w:rPr>
                <w:rFonts w:ascii="Arial" w:hAnsi="Arial" w:cs="Arial"/>
                <w:sz w:val="14"/>
                <w:szCs w:val="14"/>
              </w:rPr>
              <w:t>7.305.609</w:t>
            </w:r>
          </w:p>
        </w:tc>
        <w:tc>
          <w:tcPr>
            <w:tcW w:w="859" w:type="dxa"/>
            <w:tcBorders>
              <w:top w:val="nil"/>
              <w:left w:val="single" w:sz="4" w:space="0" w:color="auto"/>
              <w:bottom w:val="nil"/>
              <w:right w:val="single" w:sz="4" w:space="0" w:color="auto"/>
            </w:tcBorders>
            <w:shd w:val="clear" w:color="auto" w:fill="auto"/>
            <w:vAlign w:val="bottom"/>
          </w:tcPr>
          <w:p w14:paraId="47B15594" w14:textId="2B130C28" w:rsidR="00836F99" w:rsidRPr="009E343E" w:rsidRDefault="00836F99" w:rsidP="00836F99">
            <w:pPr>
              <w:jc w:val="right"/>
              <w:rPr>
                <w:rFonts w:ascii="Arial" w:hAnsi="Arial" w:cs="Arial"/>
                <w:sz w:val="14"/>
                <w:szCs w:val="14"/>
              </w:rPr>
            </w:pPr>
            <w:r w:rsidRPr="009E343E">
              <w:rPr>
                <w:rFonts w:ascii="Arial" w:hAnsi="Arial" w:cs="Arial"/>
                <w:sz w:val="14"/>
                <w:szCs w:val="14"/>
              </w:rPr>
              <w:t>316.052</w:t>
            </w:r>
          </w:p>
        </w:tc>
        <w:tc>
          <w:tcPr>
            <w:tcW w:w="871" w:type="dxa"/>
            <w:tcBorders>
              <w:top w:val="nil"/>
              <w:left w:val="nil"/>
              <w:bottom w:val="nil"/>
              <w:right w:val="single" w:sz="4" w:space="0" w:color="auto"/>
            </w:tcBorders>
            <w:shd w:val="clear" w:color="auto" w:fill="auto"/>
            <w:vAlign w:val="bottom"/>
          </w:tcPr>
          <w:p w14:paraId="792CD7E4" w14:textId="0F86D835" w:rsidR="00836F99" w:rsidRPr="009E343E" w:rsidRDefault="00836F99" w:rsidP="00836F99">
            <w:pPr>
              <w:jc w:val="right"/>
              <w:rPr>
                <w:rFonts w:ascii="Arial" w:hAnsi="Arial" w:cs="Arial"/>
                <w:sz w:val="14"/>
                <w:szCs w:val="14"/>
              </w:rPr>
            </w:pPr>
            <w:r w:rsidRPr="009E343E">
              <w:rPr>
                <w:rFonts w:ascii="Arial" w:hAnsi="Arial" w:cs="Arial"/>
                <w:sz w:val="14"/>
                <w:szCs w:val="14"/>
              </w:rPr>
              <w:t>5.667.966</w:t>
            </w:r>
          </w:p>
        </w:tc>
        <w:tc>
          <w:tcPr>
            <w:tcW w:w="885" w:type="dxa"/>
            <w:tcBorders>
              <w:top w:val="nil"/>
              <w:left w:val="nil"/>
              <w:bottom w:val="nil"/>
              <w:right w:val="single" w:sz="4" w:space="0" w:color="auto"/>
            </w:tcBorders>
            <w:shd w:val="clear" w:color="auto" w:fill="auto"/>
            <w:vAlign w:val="bottom"/>
          </w:tcPr>
          <w:p w14:paraId="486350D2" w14:textId="6B9F5DD7" w:rsidR="00836F99" w:rsidRPr="009E343E" w:rsidRDefault="00836F99" w:rsidP="00836F99">
            <w:pPr>
              <w:jc w:val="right"/>
              <w:rPr>
                <w:rFonts w:ascii="Arial" w:hAnsi="Arial" w:cs="Arial"/>
                <w:sz w:val="14"/>
                <w:szCs w:val="14"/>
              </w:rPr>
            </w:pPr>
            <w:r w:rsidRPr="009E343E">
              <w:rPr>
                <w:rFonts w:ascii="Arial" w:hAnsi="Arial" w:cs="Arial"/>
                <w:sz w:val="14"/>
                <w:szCs w:val="14"/>
              </w:rPr>
              <w:t>5.984.018</w:t>
            </w:r>
          </w:p>
        </w:tc>
      </w:tr>
      <w:tr w:rsidR="00836F99" w:rsidRPr="00FF1B59" w14:paraId="1BBAADDF" w14:textId="77777777" w:rsidTr="004372A4">
        <w:trPr>
          <w:cantSplit/>
          <w:trHeight w:val="20"/>
        </w:trPr>
        <w:tc>
          <w:tcPr>
            <w:tcW w:w="446" w:type="dxa"/>
            <w:tcBorders>
              <w:top w:val="nil"/>
              <w:left w:val="single" w:sz="4" w:space="0" w:color="auto"/>
              <w:bottom w:val="nil"/>
              <w:right w:val="nil"/>
            </w:tcBorders>
            <w:shd w:val="clear" w:color="auto" w:fill="auto"/>
          </w:tcPr>
          <w:p w14:paraId="6610E147" w14:textId="77777777" w:rsidR="00836F99" w:rsidRPr="00FF1B59" w:rsidRDefault="00836F99" w:rsidP="00836F99">
            <w:pPr>
              <w:rPr>
                <w:rFonts w:ascii="Arial" w:hAnsi="Arial" w:cs="Arial"/>
                <w:sz w:val="14"/>
                <w:szCs w:val="14"/>
              </w:rPr>
            </w:pPr>
            <w:r w:rsidRPr="00FF1B59">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309F60D9" w14:textId="77777777" w:rsidR="00836F99" w:rsidRPr="00FF1B59" w:rsidRDefault="00836F99" w:rsidP="00836F99">
            <w:pPr>
              <w:rPr>
                <w:rFonts w:ascii="Arial" w:hAnsi="Arial" w:cs="Arial"/>
                <w:sz w:val="14"/>
                <w:szCs w:val="14"/>
              </w:rPr>
            </w:pPr>
            <w:r w:rsidRPr="00FF1B59">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6D532891" w14:textId="77777777" w:rsidR="00836F99" w:rsidRPr="00FF1B59" w:rsidRDefault="00836F99" w:rsidP="00836F9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A48244F" w14:textId="3D33AC95" w:rsidR="00836F99" w:rsidRPr="00836F99" w:rsidRDefault="00836F99" w:rsidP="00836F99">
            <w:pPr>
              <w:jc w:val="right"/>
              <w:rPr>
                <w:rFonts w:ascii="Arial" w:hAnsi="Arial" w:cs="Arial"/>
                <w:sz w:val="14"/>
                <w:szCs w:val="14"/>
              </w:rPr>
            </w:pPr>
            <w:r w:rsidRPr="00836F99">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CA5B840" w14:textId="55B3AF73" w:rsidR="00836F99" w:rsidRPr="00836F99" w:rsidRDefault="00836F99" w:rsidP="00836F99">
            <w:pPr>
              <w:jc w:val="right"/>
              <w:rPr>
                <w:rFonts w:ascii="Arial" w:hAnsi="Arial" w:cs="Arial"/>
                <w:sz w:val="14"/>
                <w:szCs w:val="14"/>
              </w:rPr>
            </w:pPr>
            <w:r w:rsidRPr="00836F99">
              <w:rPr>
                <w:rFonts w:ascii="Arial" w:hAnsi="Arial" w:cs="Arial"/>
                <w:sz w:val="14"/>
                <w:szCs w:val="14"/>
              </w:rPr>
              <w:t>160.424</w:t>
            </w:r>
          </w:p>
        </w:tc>
        <w:tc>
          <w:tcPr>
            <w:tcW w:w="854" w:type="dxa"/>
            <w:tcBorders>
              <w:top w:val="nil"/>
              <w:left w:val="single" w:sz="4" w:space="0" w:color="auto"/>
              <w:bottom w:val="nil"/>
              <w:right w:val="single" w:sz="4" w:space="0" w:color="auto"/>
            </w:tcBorders>
            <w:shd w:val="clear" w:color="auto" w:fill="auto"/>
            <w:vAlign w:val="bottom"/>
          </w:tcPr>
          <w:p w14:paraId="6C9A4903" w14:textId="4A2A4241" w:rsidR="00836F99" w:rsidRPr="00836F99" w:rsidRDefault="00836F99" w:rsidP="00836F99">
            <w:pPr>
              <w:jc w:val="right"/>
              <w:rPr>
                <w:rFonts w:ascii="Arial" w:hAnsi="Arial" w:cs="Arial"/>
                <w:sz w:val="14"/>
                <w:szCs w:val="14"/>
              </w:rPr>
            </w:pPr>
            <w:r w:rsidRPr="00836F99">
              <w:rPr>
                <w:rFonts w:ascii="Arial" w:hAnsi="Arial" w:cs="Arial"/>
                <w:sz w:val="14"/>
                <w:szCs w:val="14"/>
              </w:rPr>
              <w:t>160.424</w:t>
            </w:r>
          </w:p>
        </w:tc>
        <w:tc>
          <w:tcPr>
            <w:tcW w:w="859" w:type="dxa"/>
            <w:tcBorders>
              <w:top w:val="nil"/>
              <w:left w:val="single" w:sz="4" w:space="0" w:color="auto"/>
              <w:bottom w:val="nil"/>
              <w:right w:val="single" w:sz="4" w:space="0" w:color="auto"/>
            </w:tcBorders>
            <w:shd w:val="clear" w:color="auto" w:fill="auto"/>
            <w:vAlign w:val="bottom"/>
          </w:tcPr>
          <w:p w14:paraId="75EFE927" w14:textId="39715E89"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c>
          <w:tcPr>
            <w:tcW w:w="871" w:type="dxa"/>
            <w:tcBorders>
              <w:top w:val="nil"/>
              <w:left w:val="nil"/>
              <w:bottom w:val="nil"/>
              <w:right w:val="single" w:sz="4" w:space="0" w:color="auto"/>
            </w:tcBorders>
            <w:shd w:val="clear" w:color="auto" w:fill="auto"/>
            <w:vAlign w:val="bottom"/>
          </w:tcPr>
          <w:p w14:paraId="0FD0811F" w14:textId="59219CB2" w:rsidR="00836F99" w:rsidRPr="009E343E" w:rsidRDefault="00836F99" w:rsidP="00836F99">
            <w:pPr>
              <w:jc w:val="right"/>
              <w:rPr>
                <w:rFonts w:ascii="Arial" w:hAnsi="Arial" w:cs="Arial"/>
                <w:sz w:val="14"/>
                <w:szCs w:val="14"/>
              </w:rPr>
            </w:pPr>
            <w:r w:rsidRPr="009E343E">
              <w:rPr>
                <w:rFonts w:ascii="Arial" w:hAnsi="Arial" w:cs="Arial"/>
                <w:sz w:val="14"/>
                <w:szCs w:val="14"/>
              </w:rPr>
              <w:t>126.498</w:t>
            </w:r>
          </w:p>
        </w:tc>
        <w:tc>
          <w:tcPr>
            <w:tcW w:w="885" w:type="dxa"/>
            <w:tcBorders>
              <w:top w:val="nil"/>
              <w:left w:val="nil"/>
              <w:bottom w:val="nil"/>
              <w:right w:val="single" w:sz="4" w:space="0" w:color="auto"/>
            </w:tcBorders>
            <w:shd w:val="clear" w:color="auto" w:fill="auto"/>
            <w:vAlign w:val="bottom"/>
          </w:tcPr>
          <w:p w14:paraId="4CF630CB" w14:textId="088752AA" w:rsidR="00836F99" w:rsidRPr="009E343E" w:rsidRDefault="00836F99" w:rsidP="00836F99">
            <w:pPr>
              <w:jc w:val="right"/>
              <w:rPr>
                <w:rFonts w:ascii="Arial" w:hAnsi="Arial" w:cs="Arial"/>
                <w:sz w:val="14"/>
                <w:szCs w:val="14"/>
              </w:rPr>
            </w:pPr>
            <w:r w:rsidRPr="009E343E">
              <w:rPr>
                <w:rFonts w:ascii="Arial" w:hAnsi="Arial" w:cs="Arial"/>
                <w:sz w:val="14"/>
                <w:szCs w:val="14"/>
              </w:rPr>
              <w:t>126.498</w:t>
            </w:r>
          </w:p>
        </w:tc>
      </w:tr>
      <w:tr w:rsidR="00836F99" w:rsidRPr="00FF1B59" w14:paraId="371117E2" w14:textId="77777777" w:rsidTr="004372A4">
        <w:trPr>
          <w:cantSplit/>
          <w:trHeight w:val="20"/>
        </w:trPr>
        <w:tc>
          <w:tcPr>
            <w:tcW w:w="446" w:type="dxa"/>
            <w:tcBorders>
              <w:top w:val="nil"/>
              <w:left w:val="single" w:sz="4" w:space="0" w:color="auto"/>
              <w:bottom w:val="nil"/>
              <w:right w:val="nil"/>
            </w:tcBorders>
            <w:shd w:val="clear" w:color="auto" w:fill="auto"/>
          </w:tcPr>
          <w:p w14:paraId="63ACFA7C" w14:textId="77777777" w:rsidR="00836F99" w:rsidRPr="00FF1B59" w:rsidRDefault="00836F99" w:rsidP="00836F99">
            <w:pPr>
              <w:rPr>
                <w:rFonts w:ascii="Arial" w:hAnsi="Arial" w:cs="Arial"/>
                <w:sz w:val="14"/>
                <w:szCs w:val="14"/>
              </w:rPr>
            </w:pPr>
            <w:r w:rsidRPr="00FF1B59">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7E1242E8" w14:textId="77777777" w:rsidR="00836F99" w:rsidRPr="00FF1B59" w:rsidRDefault="00836F99" w:rsidP="00836F99">
            <w:pPr>
              <w:rPr>
                <w:rFonts w:ascii="Arial" w:hAnsi="Arial" w:cs="Arial"/>
                <w:sz w:val="14"/>
                <w:szCs w:val="14"/>
              </w:rPr>
            </w:pPr>
            <w:r w:rsidRPr="00FF1B59">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1D9DB2A6" w14:textId="77777777" w:rsidR="00836F99" w:rsidRPr="00FF1B59" w:rsidRDefault="00836F99" w:rsidP="00836F9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5DB413A" w14:textId="44323365" w:rsidR="00836F99" w:rsidRPr="00836F99" w:rsidRDefault="00836F99" w:rsidP="00836F99">
            <w:pPr>
              <w:jc w:val="right"/>
              <w:rPr>
                <w:rFonts w:ascii="Arial" w:hAnsi="Arial" w:cs="Arial"/>
                <w:sz w:val="14"/>
                <w:szCs w:val="14"/>
              </w:rPr>
            </w:pPr>
            <w:r w:rsidRPr="00836F99">
              <w:rPr>
                <w:rFonts w:ascii="Arial" w:hAnsi="Arial" w:cs="Arial"/>
                <w:sz w:val="14"/>
                <w:szCs w:val="14"/>
              </w:rPr>
              <w:t>17.148.345</w:t>
            </w:r>
          </w:p>
        </w:tc>
        <w:tc>
          <w:tcPr>
            <w:tcW w:w="851" w:type="dxa"/>
            <w:tcBorders>
              <w:top w:val="nil"/>
              <w:left w:val="single" w:sz="4" w:space="0" w:color="auto"/>
              <w:bottom w:val="nil"/>
              <w:right w:val="single" w:sz="4" w:space="0" w:color="auto"/>
            </w:tcBorders>
            <w:shd w:val="clear" w:color="auto" w:fill="auto"/>
            <w:vAlign w:val="bottom"/>
          </w:tcPr>
          <w:p w14:paraId="07622D62" w14:textId="695EAC83" w:rsidR="00836F99" w:rsidRPr="00836F99" w:rsidRDefault="00836F99" w:rsidP="00836F99">
            <w:pPr>
              <w:jc w:val="right"/>
              <w:rPr>
                <w:rFonts w:ascii="Arial" w:hAnsi="Arial" w:cs="Arial"/>
                <w:sz w:val="14"/>
                <w:szCs w:val="14"/>
              </w:rPr>
            </w:pPr>
            <w:r w:rsidRPr="00836F99">
              <w:rPr>
                <w:rFonts w:ascii="Arial" w:hAnsi="Arial" w:cs="Arial"/>
                <w:sz w:val="14"/>
                <w:szCs w:val="14"/>
              </w:rPr>
              <w:t>495.955</w:t>
            </w:r>
          </w:p>
        </w:tc>
        <w:tc>
          <w:tcPr>
            <w:tcW w:w="854" w:type="dxa"/>
            <w:tcBorders>
              <w:top w:val="nil"/>
              <w:left w:val="single" w:sz="4" w:space="0" w:color="auto"/>
              <w:bottom w:val="nil"/>
              <w:right w:val="single" w:sz="4" w:space="0" w:color="auto"/>
            </w:tcBorders>
            <w:shd w:val="clear" w:color="auto" w:fill="auto"/>
            <w:vAlign w:val="bottom"/>
          </w:tcPr>
          <w:p w14:paraId="5C73BDE0" w14:textId="523C90B4" w:rsidR="00836F99" w:rsidRPr="00836F99" w:rsidRDefault="00836F99" w:rsidP="00836F99">
            <w:pPr>
              <w:jc w:val="right"/>
              <w:rPr>
                <w:rFonts w:ascii="Arial" w:hAnsi="Arial" w:cs="Arial"/>
                <w:sz w:val="14"/>
                <w:szCs w:val="14"/>
              </w:rPr>
            </w:pPr>
            <w:r w:rsidRPr="00836F99">
              <w:rPr>
                <w:rFonts w:ascii="Arial" w:hAnsi="Arial" w:cs="Arial"/>
                <w:sz w:val="14"/>
                <w:szCs w:val="14"/>
              </w:rPr>
              <w:t>17.644.300</w:t>
            </w:r>
          </w:p>
        </w:tc>
        <w:tc>
          <w:tcPr>
            <w:tcW w:w="859" w:type="dxa"/>
            <w:tcBorders>
              <w:top w:val="nil"/>
              <w:left w:val="single" w:sz="4" w:space="0" w:color="auto"/>
              <w:bottom w:val="nil"/>
              <w:right w:val="single" w:sz="4" w:space="0" w:color="auto"/>
            </w:tcBorders>
            <w:shd w:val="clear" w:color="auto" w:fill="auto"/>
            <w:vAlign w:val="bottom"/>
          </w:tcPr>
          <w:p w14:paraId="5F4819D5" w14:textId="6B6E3ED4" w:rsidR="00836F99" w:rsidRPr="009E343E" w:rsidRDefault="00836F99" w:rsidP="00836F99">
            <w:pPr>
              <w:jc w:val="right"/>
              <w:rPr>
                <w:rFonts w:ascii="Arial" w:hAnsi="Arial" w:cs="Arial"/>
                <w:sz w:val="14"/>
                <w:szCs w:val="14"/>
              </w:rPr>
            </w:pPr>
            <w:r w:rsidRPr="009E343E">
              <w:rPr>
                <w:rFonts w:ascii="Arial" w:hAnsi="Arial" w:cs="Arial"/>
                <w:sz w:val="14"/>
                <w:szCs w:val="14"/>
              </w:rPr>
              <w:t>14.991.500</w:t>
            </w:r>
          </w:p>
        </w:tc>
        <w:tc>
          <w:tcPr>
            <w:tcW w:w="871" w:type="dxa"/>
            <w:tcBorders>
              <w:top w:val="nil"/>
              <w:left w:val="nil"/>
              <w:bottom w:val="nil"/>
              <w:right w:val="single" w:sz="4" w:space="0" w:color="auto"/>
            </w:tcBorders>
            <w:shd w:val="clear" w:color="auto" w:fill="auto"/>
            <w:vAlign w:val="bottom"/>
          </w:tcPr>
          <w:p w14:paraId="6C13E9F3" w14:textId="1B032219" w:rsidR="00836F99" w:rsidRPr="009E343E" w:rsidRDefault="00836F99" w:rsidP="00836F99">
            <w:pPr>
              <w:jc w:val="right"/>
              <w:rPr>
                <w:rFonts w:ascii="Arial" w:hAnsi="Arial" w:cs="Arial"/>
                <w:sz w:val="14"/>
                <w:szCs w:val="14"/>
              </w:rPr>
            </w:pPr>
            <w:r w:rsidRPr="009E343E">
              <w:rPr>
                <w:rFonts w:ascii="Arial" w:hAnsi="Arial" w:cs="Arial"/>
                <w:sz w:val="14"/>
                <w:szCs w:val="14"/>
              </w:rPr>
              <w:t>715.414</w:t>
            </w:r>
          </w:p>
        </w:tc>
        <w:tc>
          <w:tcPr>
            <w:tcW w:w="885" w:type="dxa"/>
            <w:tcBorders>
              <w:top w:val="nil"/>
              <w:left w:val="nil"/>
              <w:bottom w:val="nil"/>
              <w:right w:val="single" w:sz="4" w:space="0" w:color="auto"/>
            </w:tcBorders>
            <w:shd w:val="clear" w:color="auto" w:fill="auto"/>
            <w:vAlign w:val="bottom"/>
          </w:tcPr>
          <w:p w14:paraId="53030CDB" w14:textId="47C7B6E4" w:rsidR="00836F99" w:rsidRPr="009E343E" w:rsidRDefault="00836F99" w:rsidP="00836F99">
            <w:pPr>
              <w:jc w:val="right"/>
              <w:rPr>
                <w:rFonts w:ascii="Arial" w:hAnsi="Arial" w:cs="Arial"/>
                <w:sz w:val="14"/>
                <w:szCs w:val="14"/>
              </w:rPr>
            </w:pPr>
            <w:r w:rsidRPr="009E343E">
              <w:rPr>
                <w:rFonts w:ascii="Arial" w:hAnsi="Arial" w:cs="Arial"/>
                <w:sz w:val="14"/>
                <w:szCs w:val="14"/>
              </w:rPr>
              <w:t>15.706.914</w:t>
            </w:r>
          </w:p>
        </w:tc>
      </w:tr>
      <w:tr w:rsidR="00836F99" w:rsidRPr="00FF1B59" w14:paraId="6A548655" w14:textId="77777777" w:rsidTr="004372A4">
        <w:trPr>
          <w:cantSplit/>
          <w:trHeight w:val="20"/>
        </w:trPr>
        <w:tc>
          <w:tcPr>
            <w:tcW w:w="446" w:type="dxa"/>
            <w:tcBorders>
              <w:top w:val="nil"/>
              <w:left w:val="single" w:sz="4" w:space="0" w:color="auto"/>
              <w:bottom w:val="nil"/>
              <w:right w:val="nil"/>
            </w:tcBorders>
            <w:shd w:val="clear" w:color="auto" w:fill="auto"/>
          </w:tcPr>
          <w:p w14:paraId="25CE0947"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6C46A9E7"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Gerçeğe Uygun Değer Farkı Diğer Kapsamlı Gelire Yansıtılan Finansal Varlıklar</w:t>
            </w:r>
          </w:p>
        </w:tc>
        <w:tc>
          <w:tcPr>
            <w:tcW w:w="708" w:type="dxa"/>
            <w:tcBorders>
              <w:top w:val="nil"/>
              <w:left w:val="single" w:sz="4" w:space="0" w:color="auto"/>
              <w:bottom w:val="nil"/>
              <w:right w:val="single" w:sz="4" w:space="0" w:color="auto"/>
            </w:tcBorders>
            <w:shd w:val="clear" w:color="auto" w:fill="auto"/>
            <w:vAlign w:val="bottom"/>
          </w:tcPr>
          <w:p w14:paraId="6DF0FD33" w14:textId="77777777" w:rsidR="00836F99" w:rsidRPr="00FF1B59" w:rsidRDefault="00836F99" w:rsidP="00836F99">
            <w:pPr>
              <w:jc w:val="center"/>
              <w:rPr>
                <w:rFonts w:ascii="Arial" w:hAnsi="Arial" w:cs="Arial"/>
                <w:b/>
                <w:bCs/>
                <w:sz w:val="14"/>
                <w:szCs w:val="14"/>
              </w:rPr>
            </w:pPr>
            <w:r w:rsidRPr="00FF1B59">
              <w:rPr>
                <w:rFonts w:ascii="Arial" w:hAnsi="Arial" w:cs="Arial"/>
                <w:b/>
                <w:sz w:val="14"/>
                <w:szCs w:val="14"/>
              </w:rPr>
              <w:t>(3)</w:t>
            </w:r>
          </w:p>
        </w:tc>
        <w:tc>
          <w:tcPr>
            <w:tcW w:w="848" w:type="dxa"/>
            <w:tcBorders>
              <w:top w:val="nil"/>
              <w:left w:val="single" w:sz="4" w:space="0" w:color="auto"/>
              <w:bottom w:val="nil"/>
              <w:right w:val="single" w:sz="4" w:space="0" w:color="auto"/>
            </w:tcBorders>
            <w:shd w:val="clear" w:color="auto" w:fill="auto"/>
            <w:vAlign w:val="bottom"/>
          </w:tcPr>
          <w:p w14:paraId="512E7826" w14:textId="54EA8328" w:rsidR="00836F99" w:rsidRPr="00836F99" w:rsidRDefault="00836F99" w:rsidP="00836F99">
            <w:pPr>
              <w:jc w:val="right"/>
              <w:rPr>
                <w:rFonts w:ascii="Arial" w:hAnsi="Arial" w:cs="Arial"/>
                <w:b/>
                <w:sz w:val="14"/>
                <w:szCs w:val="14"/>
              </w:rPr>
            </w:pPr>
            <w:r w:rsidRPr="00836F99">
              <w:rPr>
                <w:rFonts w:ascii="Arial" w:hAnsi="Arial" w:cs="Arial"/>
                <w:b/>
                <w:sz w:val="14"/>
                <w:szCs w:val="14"/>
              </w:rPr>
              <w:t>12.927.245</w:t>
            </w:r>
          </w:p>
        </w:tc>
        <w:tc>
          <w:tcPr>
            <w:tcW w:w="851" w:type="dxa"/>
            <w:tcBorders>
              <w:top w:val="nil"/>
              <w:left w:val="single" w:sz="4" w:space="0" w:color="auto"/>
              <w:bottom w:val="nil"/>
              <w:right w:val="single" w:sz="4" w:space="0" w:color="auto"/>
            </w:tcBorders>
            <w:shd w:val="clear" w:color="auto" w:fill="auto"/>
            <w:vAlign w:val="bottom"/>
          </w:tcPr>
          <w:p w14:paraId="7EC435EC" w14:textId="700D0058" w:rsidR="00836F99" w:rsidRPr="00836F99" w:rsidRDefault="00836F99" w:rsidP="00836F99">
            <w:pPr>
              <w:jc w:val="right"/>
              <w:rPr>
                <w:rFonts w:ascii="Arial" w:hAnsi="Arial" w:cs="Arial"/>
                <w:b/>
                <w:sz w:val="14"/>
                <w:szCs w:val="14"/>
              </w:rPr>
            </w:pPr>
            <w:r w:rsidRPr="00836F99">
              <w:rPr>
                <w:rFonts w:ascii="Arial" w:hAnsi="Arial" w:cs="Arial"/>
                <w:b/>
                <w:sz w:val="14"/>
                <w:szCs w:val="14"/>
              </w:rPr>
              <w:t>8.818.127</w:t>
            </w:r>
          </w:p>
        </w:tc>
        <w:tc>
          <w:tcPr>
            <w:tcW w:w="854" w:type="dxa"/>
            <w:tcBorders>
              <w:top w:val="nil"/>
              <w:left w:val="single" w:sz="4" w:space="0" w:color="auto"/>
              <w:bottom w:val="nil"/>
              <w:right w:val="single" w:sz="4" w:space="0" w:color="auto"/>
            </w:tcBorders>
            <w:shd w:val="clear" w:color="auto" w:fill="auto"/>
            <w:vAlign w:val="bottom"/>
          </w:tcPr>
          <w:p w14:paraId="4855A30F" w14:textId="7888221A" w:rsidR="00836F99" w:rsidRPr="00836F99" w:rsidRDefault="00836F99" w:rsidP="00836F99">
            <w:pPr>
              <w:jc w:val="right"/>
              <w:rPr>
                <w:rFonts w:ascii="Arial" w:hAnsi="Arial" w:cs="Arial"/>
                <w:b/>
                <w:sz w:val="14"/>
                <w:szCs w:val="14"/>
              </w:rPr>
            </w:pPr>
            <w:r w:rsidRPr="00836F99">
              <w:rPr>
                <w:rFonts w:ascii="Arial" w:hAnsi="Arial" w:cs="Arial"/>
                <w:b/>
                <w:sz w:val="14"/>
                <w:szCs w:val="14"/>
              </w:rPr>
              <w:t>21.745.372</w:t>
            </w:r>
          </w:p>
        </w:tc>
        <w:tc>
          <w:tcPr>
            <w:tcW w:w="859" w:type="dxa"/>
            <w:tcBorders>
              <w:top w:val="nil"/>
              <w:left w:val="single" w:sz="4" w:space="0" w:color="auto"/>
              <w:bottom w:val="nil"/>
              <w:right w:val="single" w:sz="4" w:space="0" w:color="auto"/>
            </w:tcBorders>
            <w:shd w:val="clear" w:color="auto" w:fill="auto"/>
            <w:vAlign w:val="bottom"/>
          </w:tcPr>
          <w:p w14:paraId="185D47E6" w14:textId="0FC1EBFB" w:rsidR="00836F99" w:rsidRPr="009E343E" w:rsidRDefault="00836F99" w:rsidP="00836F99">
            <w:pPr>
              <w:jc w:val="right"/>
              <w:rPr>
                <w:rFonts w:ascii="Arial" w:hAnsi="Arial" w:cs="Arial"/>
                <w:b/>
                <w:sz w:val="14"/>
                <w:szCs w:val="14"/>
              </w:rPr>
            </w:pPr>
            <w:r w:rsidRPr="009E343E">
              <w:rPr>
                <w:rFonts w:ascii="Arial" w:hAnsi="Arial" w:cs="Arial"/>
                <w:b/>
                <w:sz w:val="14"/>
                <w:szCs w:val="14"/>
              </w:rPr>
              <w:t>11.895.869</w:t>
            </w:r>
          </w:p>
        </w:tc>
        <w:tc>
          <w:tcPr>
            <w:tcW w:w="871" w:type="dxa"/>
            <w:tcBorders>
              <w:top w:val="nil"/>
              <w:left w:val="nil"/>
              <w:bottom w:val="nil"/>
              <w:right w:val="single" w:sz="4" w:space="0" w:color="auto"/>
            </w:tcBorders>
            <w:shd w:val="clear" w:color="auto" w:fill="auto"/>
            <w:vAlign w:val="bottom"/>
          </w:tcPr>
          <w:p w14:paraId="4D9C070A" w14:textId="564992D2" w:rsidR="00836F99" w:rsidRPr="009E343E" w:rsidRDefault="00836F99" w:rsidP="00836F99">
            <w:pPr>
              <w:jc w:val="right"/>
              <w:rPr>
                <w:rFonts w:ascii="Arial" w:hAnsi="Arial" w:cs="Arial"/>
                <w:b/>
                <w:sz w:val="14"/>
                <w:szCs w:val="14"/>
              </w:rPr>
            </w:pPr>
            <w:r w:rsidRPr="009E343E">
              <w:rPr>
                <w:rFonts w:ascii="Arial" w:hAnsi="Arial" w:cs="Arial"/>
                <w:b/>
                <w:sz w:val="14"/>
                <w:szCs w:val="14"/>
              </w:rPr>
              <w:t>5.983.238</w:t>
            </w:r>
          </w:p>
        </w:tc>
        <w:tc>
          <w:tcPr>
            <w:tcW w:w="885" w:type="dxa"/>
            <w:tcBorders>
              <w:top w:val="nil"/>
              <w:left w:val="nil"/>
              <w:bottom w:val="nil"/>
              <w:right w:val="single" w:sz="4" w:space="0" w:color="auto"/>
            </w:tcBorders>
            <w:shd w:val="clear" w:color="auto" w:fill="auto"/>
            <w:vAlign w:val="bottom"/>
          </w:tcPr>
          <w:p w14:paraId="75C6E538" w14:textId="0D2FEC4D" w:rsidR="00836F99" w:rsidRPr="009E343E" w:rsidRDefault="00836F99" w:rsidP="00836F99">
            <w:pPr>
              <w:jc w:val="right"/>
              <w:rPr>
                <w:rFonts w:ascii="Arial" w:hAnsi="Arial" w:cs="Arial"/>
                <w:b/>
                <w:sz w:val="14"/>
                <w:szCs w:val="14"/>
              </w:rPr>
            </w:pPr>
            <w:r w:rsidRPr="009E343E">
              <w:rPr>
                <w:rFonts w:ascii="Arial" w:hAnsi="Arial" w:cs="Arial"/>
                <w:b/>
                <w:sz w:val="14"/>
                <w:szCs w:val="14"/>
              </w:rPr>
              <w:t>17.879.107</w:t>
            </w:r>
          </w:p>
        </w:tc>
      </w:tr>
      <w:tr w:rsidR="00836F99" w:rsidRPr="00FF1B59" w14:paraId="7AF75AE6" w14:textId="77777777" w:rsidTr="004372A4">
        <w:trPr>
          <w:cantSplit/>
          <w:trHeight w:val="20"/>
        </w:trPr>
        <w:tc>
          <w:tcPr>
            <w:tcW w:w="446" w:type="dxa"/>
            <w:tcBorders>
              <w:top w:val="nil"/>
              <w:left w:val="single" w:sz="4" w:space="0" w:color="auto"/>
              <w:bottom w:val="nil"/>
              <w:right w:val="nil"/>
            </w:tcBorders>
            <w:shd w:val="clear" w:color="auto" w:fill="auto"/>
          </w:tcPr>
          <w:p w14:paraId="47B267C9" w14:textId="77777777" w:rsidR="00836F99" w:rsidRPr="00FF1B59" w:rsidRDefault="00836F99" w:rsidP="00836F99">
            <w:pPr>
              <w:rPr>
                <w:rFonts w:ascii="Arial" w:hAnsi="Arial" w:cs="Arial"/>
                <w:sz w:val="14"/>
                <w:szCs w:val="14"/>
              </w:rPr>
            </w:pPr>
            <w:r w:rsidRPr="00FF1B59">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22445BFE" w14:textId="77777777" w:rsidR="00836F99" w:rsidRPr="00FF1B59" w:rsidRDefault="00836F99" w:rsidP="00836F99">
            <w:pPr>
              <w:rPr>
                <w:rFonts w:ascii="Arial" w:hAnsi="Arial" w:cs="Arial"/>
                <w:sz w:val="14"/>
                <w:szCs w:val="14"/>
              </w:rPr>
            </w:pPr>
            <w:r w:rsidRPr="00FF1B59">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3389EE2D" w14:textId="77777777" w:rsidR="00836F99" w:rsidRPr="00FF1B59" w:rsidRDefault="00836F99" w:rsidP="00836F9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D82F217" w14:textId="43B66ABA" w:rsidR="00836F99" w:rsidRPr="00836F99" w:rsidRDefault="00836F99" w:rsidP="00836F99">
            <w:pPr>
              <w:jc w:val="right"/>
              <w:rPr>
                <w:rFonts w:ascii="Arial" w:hAnsi="Arial" w:cs="Arial"/>
                <w:sz w:val="14"/>
                <w:szCs w:val="14"/>
              </w:rPr>
            </w:pPr>
            <w:r w:rsidRPr="00836F99">
              <w:rPr>
                <w:rFonts w:ascii="Arial" w:hAnsi="Arial" w:cs="Arial"/>
                <w:sz w:val="14"/>
                <w:szCs w:val="14"/>
              </w:rPr>
              <w:t>12.730.869</w:t>
            </w:r>
          </w:p>
        </w:tc>
        <w:tc>
          <w:tcPr>
            <w:tcW w:w="851" w:type="dxa"/>
            <w:tcBorders>
              <w:top w:val="nil"/>
              <w:left w:val="single" w:sz="4" w:space="0" w:color="auto"/>
              <w:bottom w:val="nil"/>
              <w:right w:val="single" w:sz="4" w:space="0" w:color="auto"/>
            </w:tcBorders>
            <w:shd w:val="clear" w:color="auto" w:fill="auto"/>
            <w:vAlign w:val="bottom"/>
          </w:tcPr>
          <w:p w14:paraId="338E299C" w14:textId="3DD3193E" w:rsidR="00836F99" w:rsidRPr="00836F99" w:rsidRDefault="00836F99" w:rsidP="00836F99">
            <w:pPr>
              <w:jc w:val="right"/>
              <w:rPr>
                <w:rFonts w:ascii="Arial" w:hAnsi="Arial" w:cs="Arial"/>
                <w:sz w:val="14"/>
                <w:szCs w:val="14"/>
              </w:rPr>
            </w:pPr>
            <w:r w:rsidRPr="00836F99">
              <w:rPr>
                <w:rFonts w:ascii="Arial" w:hAnsi="Arial" w:cs="Arial"/>
                <w:sz w:val="14"/>
                <w:szCs w:val="14"/>
              </w:rPr>
              <w:t>4.654.954</w:t>
            </w:r>
          </w:p>
        </w:tc>
        <w:tc>
          <w:tcPr>
            <w:tcW w:w="854" w:type="dxa"/>
            <w:tcBorders>
              <w:top w:val="nil"/>
              <w:left w:val="single" w:sz="4" w:space="0" w:color="auto"/>
              <w:bottom w:val="nil"/>
              <w:right w:val="single" w:sz="4" w:space="0" w:color="auto"/>
            </w:tcBorders>
            <w:shd w:val="clear" w:color="auto" w:fill="auto"/>
            <w:vAlign w:val="bottom"/>
          </w:tcPr>
          <w:p w14:paraId="6FDF038F" w14:textId="1991420C" w:rsidR="00836F99" w:rsidRPr="00836F99" w:rsidRDefault="00836F99" w:rsidP="00836F99">
            <w:pPr>
              <w:jc w:val="right"/>
              <w:rPr>
                <w:rFonts w:ascii="Arial" w:hAnsi="Arial" w:cs="Arial"/>
                <w:sz w:val="14"/>
                <w:szCs w:val="14"/>
              </w:rPr>
            </w:pPr>
            <w:r w:rsidRPr="00836F99">
              <w:rPr>
                <w:rFonts w:ascii="Arial" w:hAnsi="Arial" w:cs="Arial"/>
                <w:sz w:val="14"/>
                <w:szCs w:val="14"/>
              </w:rPr>
              <w:t>17.385.823</w:t>
            </w:r>
          </w:p>
        </w:tc>
        <w:tc>
          <w:tcPr>
            <w:tcW w:w="859" w:type="dxa"/>
            <w:tcBorders>
              <w:top w:val="nil"/>
              <w:left w:val="single" w:sz="4" w:space="0" w:color="auto"/>
              <w:bottom w:val="nil"/>
              <w:right w:val="single" w:sz="4" w:space="0" w:color="auto"/>
            </w:tcBorders>
            <w:shd w:val="clear" w:color="auto" w:fill="auto"/>
            <w:vAlign w:val="bottom"/>
          </w:tcPr>
          <w:p w14:paraId="59988680" w14:textId="5CF5F584" w:rsidR="00836F99" w:rsidRPr="009E343E" w:rsidRDefault="00836F99" w:rsidP="00836F99">
            <w:pPr>
              <w:jc w:val="right"/>
              <w:rPr>
                <w:rFonts w:ascii="Arial" w:hAnsi="Arial" w:cs="Arial"/>
                <w:sz w:val="14"/>
                <w:szCs w:val="14"/>
              </w:rPr>
            </w:pPr>
            <w:r w:rsidRPr="009E343E">
              <w:rPr>
                <w:rFonts w:ascii="Arial" w:hAnsi="Arial" w:cs="Arial"/>
                <w:sz w:val="14"/>
                <w:szCs w:val="14"/>
              </w:rPr>
              <w:t>11.673.678</w:t>
            </w:r>
          </w:p>
        </w:tc>
        <w:tc>
          <w:tcPr>
            <w:tcW w:w="871" w:type="dxa"/>
            <w:tcBorders>
              <w:top w:val="nil"/>
              <w:left w:val="nil"/>
              <w:bottom w:val="nil"/>
              <w:right w:val="single" w:sz="4" w:space="0" w:color="auto"/>
            </w:tcBorders>
            <w:shd w:val="clear" w:color="auto" w:fill="auto"/>
            <w:vAlign w:val="bottom"/>
          </w:tcPr>
          <w:p w14:paraId="4B6CB896" w14:textId="2D545E21" w:rsidR="00836F99" w:rsidRPr="009E343E" w:rsidRDefault="00836F99" w:rsidP="00836F99">
            <w:pPr>
              <w:jc w:val="right"/>
              <w:rPr>
                <w:rFonts w:ascii="Arial" w:hAnsi="Arial" w:cs="Arial"/>
                <w:sz w:val="14"/>
                <w:szCs w:val="14"/>
              </w:rPr>
            </w:pPr>
            <w:r w:rsidRPr="009E343E">
              <w:rPr>
                <w:rFonts w:ascii="Arial" w:hAnsi="Arial" w:cs="Arial"/>
                <w:sz w:val="14"/>
                <w:szCs w:val="14"/>
              </w:rPr>
              <w:t>3.668.942</w:t>
            </w:r>
          </w:p>
        </w:tc>
        <w:tc>
          <w:tcPr>
            <w:tcW w:w="885" w:type="dxa"/>
            <w:tcBorders>
              <w:top w:val="nil"/>
              <w:left w:val="nil"/>
              <w:bottom w:val="nil"/>
              <w:right w:val="single" w:sz="4" w:space="0" w:color="auto"/>
            </w:tcBorders>
            <w:shd w:val="clear" w:color="auto" w:fill="auto"/>
            <w:vAlign w:val="bottom"/>
          </w:tcPr>
          <w:p w14:paraId="24F23566" w14:textId="12E8778D" w:rsidR="00836F99" w:rsidRPr="009E343E" w:rsidRDefault="00836F99" w:rsidP="00836F99">
            <w:pPr>
              <w:jc w:val="right"/>
              <w:rPr>
                <w:rFonts w:ascii="Arial" w:hAnsi="Arial" w:cs="Arial"/>
                <w:sz w:val="14"/>
                <w:szCs w:val="14"/>
              </w:rPr>
            </w:pPr>
            <w:r w:rsidRPr="009E343E">
              <w:rPr>
                <w:rFonts w:ascii="Arial" w:hAnsi="Arial" w:cs="Arial"/>
                <w:sz w:val="14"/>
                <w:szCs w:val="14"/>
              </w:rPr>
              <w:t>15.342.620</w:t>
            </w:r>
          </w:p>
        </w:tc>
      </w:tr>
      <w:tr w:rsidR="00836F99" w:rsidRPr="00FF1B59" w14:paraId="2CE3CC70" w14:textId="77777777" w:rsidTr="004372A4">
        <w:trPr>
          <w:cantSplit/>
          <w:trHeight w:val="20"/>
        </w:trPr>
        <w:tc>
          <w:tcPr>
            <w:tcW w:w="446" w:type="dxa"/>
            <w:tcBorders>
              <w:top w:val="nil"/>
              <w:left w:val="single" w:sz="4" w:space="0" w:color="auto"/>
              <w:bottom w:val="nil"/>
              <w:right w:val="nil"/>
            </w:tcBorders>
            <w:shd w:val="clear" w:color="auto" w:fill="auto"/>
          </w:tcPr>
          <w:p w14:paraId="7E672961" w14:textId="77777777" w:rsidR="00836F99" w:rsidRPr="00FF1B59" w:rsidRDefault="00836F99" w:rsidP="00836F99">
            <w:pPr>
              <w:rPr>
                <w:rFonts w:ascii="Arial" w:hAnsi="Arial" w:cs="Arial"/>
                <w:sz w:val="14"/>
                <w:szCs w:val="14"/>
              </w:rPr>
            </w:pPr>
            <w:r w:rsidRPr="00FF1B59">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56AB69F2" w14:textId="77777777" w:rsidR="00836F99" w:rsidRPr="00FF1B59" w:rsidRDefault="00836F99" w:rsidP="00836F99">
            <w:pPr>
              <w:rPr>
                <w:rFonts w:ascii="Arial" w:hAnsi="Arial" w:cs="Arial"/>
                <w:sz w:val="14"/>
                <w:szCs w:val="14"/>
              </w:rPr>
            </w:pPr>
            <w:r w:rsidRPr="00FF1B59">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090C3E90" w14:textId="77777777" w:rsidR="00836F99" w:rsidRPr="00FF1B59" w:rsidRDefault="00836F99" w:rsidP="00836F9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5C8BF07" w14:textId="48292934" w:rsidR="00836F99" w:rsidRPr="00836F99" w:rsidRDefault="00836F99" w:rsidP="00836F99">
            <w:pPr>
              <w:jc w:val="right"/>
              <w:rPr>
                <w:rFonts w:ascii="Arial" w:hAnsi="Arial" w:cs="Arial"/>
                <w:sz w:val="14"/>
                <w:szCs w:val="14"/>
              </w:rPr>
            </w:pPr>
            <w:r w:rsidRPr="00836F99">
              <w:rPr>
                <w:rFonts w:ascii="Arial" w:hAnsi="Arial" w:cs="Arial"/>
                <w:sz w:val="14"/>
                <w:szCs w:val="14"/>
              </w:rPr>
              <w:t>7.667</w:t>
            </w:r>
          </w:p>
        </w:tc>
        <w:tc>
          <w:tcPr>
            <w:tcW w:w="851" w:type="dxa"/>
            <w:tcBorders>
              <w:top w:val="nil"/>
              <w:left w:val="single" w:sz="4" w:space="0" w:color="auto"/>
              <w:bottom w:val="nil"/>
              <w:right w:val="single" w:sz="4" w:space="0" w:color="auto"/>
            </w:tcBorders>
            <w:shd w:val="clear" w:color="auto" w:fill="auto"/>
            <w:vAlign w:val="bottom"/>
          </w:tcPr>
          <w:p w14:paraId="71554987" w14:textId="667C414E" w:rsidR="00836F99" w:rsidRPr="00836F99" w:rsidRDefault="00836F99" w:rsidP="00836F99">
            <w:pPr>
              <w:jc w:val="right"/>
              <w:rPr>
                <w:rFonts w:ascii="Arial" w:hAnsi="Arial" w:cs="Arial"/>
                <w:sz w:val="14"/>
                <w:szCs w:val="14"/>
              </w:rPr>
            </w:pPr>
            <w:r w:rsidRPr="00836F99">
              <w:rPr>
                <w:rFonts w:ascii="Arial" w:hAnsi="Arial" w:cs="Arial"/>
                <w:sz w:val="14"/>
                <w:szCs w:val="14"/>
              </w:rPr>
              <w:t>53.401</w:t>
            </w:r>
          </w:p>
        </w:tc>
        <w:tc>
          <w:tcPr>
            <w:tcW w:w="854" w:type="dxa"/>
            <w:tcBorders>
              <w:top w:val="nil"/>
              <w:left w:val="single" w:sz="4" w:space="0" w:color="auto"/>
              <w:bottom w:val="nil"/>
              <w:right w:val="single" w:sz="4" w:space="0" w:color="auto"/>
            </w:tcBorders>
            <w:shd w:val="clear" w:color="auto" w:fill="auto"/>
            <w:vAlign w:val="bottom"/>
          </w:tcPr>
          <w:p w14:paraId="6FF2C603" w14:textId="749F90E9" w:rsidR="00836F99" w:rsidRPr="00836F99" w:rsidRDefault="00836F99" w:rsidP="00836F99">
            <w:pPr>
              <w:jc w:val="right"/>
              <w:rPr>
                <w:rFonts w:ascii="Arial" w:hAnsi="Arial" w:cs="Arial"/>
                <w:sz w:val="14"/>
                <w:szCs w:val="14"/>
              </w:rPr>
            </w:pPr>
            <w:r w:rsidRPr="00836F99">
              <w:rPr>
                <w:rFonts w:ascii="Arial" w:hAnsi="Arial" w:cs="Arial"/>
                <w:sz w:val="14"/>
                <w:szCs w:val="14"/>
              </w:rPr>
              <w:t>61.068</w:t>
            </w:r>
          </w:p>
        </w:tc>
        <w:tc>
          <w:tcPr>
            <w:tcW w:w="859" w:type="dxa"/>
            <w:tcBorders>
              <w:top w:val="nil"/>
              <w:left w:val="single" w:sz="4" w:space="0" w:color="auto"/>
              <w:bottom w:val="nil"/>
              <w:right w:val="single" w:sz="4" w:space="0" w:color="auto"/>
            </w:tcBorders>
            <w:shd w:val="clear" w:color="auto" w:fill="auto"/>
            <w:vAlign w:val="bottom"/>
          </w:tcPr>
          <w:p w14:paraId="4FA3589A" w14:textId="3DA8F36F" w:rsidR="00836F99" w:rsidRPr="009E343E" w:rsidRDefault="00836F99" w:rsidP="00836F99">
            <w:pPr>
              <w:jc w:val="right"/>
              <w:rPr>
                <w:rFonts w:ascii="Arial" w:hAnsi="Arial" w:cs="Arial"/>
                <w:sz w:val="14"/>
                <w:szCs w:val="14"/>
              </w:rPr>
            </w:pPr>
            <w:r w:rsidRPr="009E343E">
              <w:rPr>
                <w:rFonts w:ascii="Arial" w:hAnsi="Arial" w:cs="Arial"/>
                <w:sz w:val="14"/>
                <w:szCs w:val="14"/>
              </w:rPr>
              <w:t>7.667</w:t>
            </w:r>
          </w:p>
        </w:tc>
        <w:tc>
          <w:tcPr>
            <w:tcW w:w="871" w:type="dxa"/>
            <w:tcBorders>
              <w:top w:val="nil"/>
              <w:left w:val="nil"/>
              <w:bottom w:val="nil"/>
              <w:right w:val="single" w:sz="4" w:space="0" w:color="auto"/>
            </w:tcBorders>
            <w:shd w:val="clear" w:color="auto" w:fill="auto"/>
            <w:vAlign w:val="bottom"/>
          </w:tcPr>
          <w:p w14:paraId="488ADAFF" w14:textId="440E98A9" w:rsidR="00836F99" w:rsidRPr="009E343E" w:rsidRDefault="00836F99" w:rsidP="00836F99">
            <w:pPr>
              <w:jc w:val="right"/>
              <w:rPr>
                <w:rFonts w:ascii="Arial" w:hAnsi="Arial" w:cs="Arial"/>
                <w:sz w:val="14"/>
                <w:szCs w:val="14"/>
              </w:rPr>
            </w:pPr>
            <w:r w:rsidRPr="009E343E">
              <w:rPr>
                <w:rFonts w:ascii="Arial" w:hAnsi="Arial" w:cs="Arial"/>
                <w:sz w:val="14"/>
                <w:szCs w:val="14"/>
              </w:rPr>
              <w:t>44.521</w:t>
            </w:r>
          </w:p>
        </w:tc>
        <w:tc>
          <w:tcPr>
            <w:tcW w:w="885" w:type="dxa"/>
            <w:tcBorders>
              <w:top w:val="nil"/>
              <w:left w:val="nil"/>
              <w:bottom w:val="nil"/>
              <w:right w:val="single" w:sz="4" w:space="0" w:color="auto"/>
            </w:tcBorders>
            <w:shd w:val="clear" w:color="auto" w:fill="auto"/>
            <w:vAlign w:val="bottom"/>
          </w:tcPr>
          <w:p w14:paraId="12003451" w14:textId="3D69E1D6" w:rsidR="00836F99" w:rsidRPr="009E343E" w:rsidRDefault="00836F99" w:rsidP="00836F99">
            <w:pPr>
              <w:jc w:val="right"/>
              <w:rPr>
                <w:rFonts w:ascii="Arial" w:hAnsi="Arial" w:cs="Arial"/>
                <w:sz w:val="14"/>
                <w:szCs w:val="14"/>
              </w:rPr>
            </w:pPr>
            <w:r w:rsidRPr="009E343E">
              <w:rPr>
                <w:rFonts w:ascii="Arial" w:hAnsi="Arial" w:cs="Arial"/>
                <w:sz w:val="14"/>
                <w:szCs w:val="14"/>
              </w:rPr>
              <w:t>52.188</w:t>
            </w:r>
          </w:p>
        </w:tc>
      </w:tr>
      <w:tr w:rsidR="00836F99" w:rsidRPr="00FF1B59" w14:paraId="62F6C311" w14:textId="77777777" w:rsidTr="004372A4">
        <w:trPr>
          <w:cantSplit/>
          <w:trHeight w:val="20"/>
        </w:trPr>
        <w:tc>
          <w:tcPr>
            <w:tcW w:w="446" w:type="dxa"/>
            <w:tcBorders>
              <w:top w:val="nil"/>
              <w:left w:val="single" w:sz="4" w:space="0" w:color="auto"/>
              <w:bottom w:val="nil"/>
              <w:right w:val="nil"/>
            </w:tcBorders>
            <w:shd w:val="clear" w:color="auto" w:fill="auto"/>
          </w:tcPr>
          <w:p w14:paraId="3A26A354" w14:textId="77777777" w:rsidR="00836F99" w:rsidRPr="00FF1B59" w:rsidRDefault="00836F99" w:rsidP="00836F99">
            <w:pPr>
              <w:rPr>
                <w:rFonts w:ascii="Arial" w:hAnsi="Arial" w:cs="Arial"/>
                <w:sz w:val="14"/>
                <w:szCs w:val="14"/>
              </w:rPr>
            </w:pPr>
            <w:r w:rsidRPr="00FF1B59">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7754A1A8" w14:textId="77777777" w:rsidR="00836F99" w:rsidRPr="00FF1B59" w:rsidRDefault="00836F99" w:rsidP="00836F99">
            <w:pPr>
              <w:rPr>
                <w:rFonts w:ascii="Arial" w:hAnsi="Arial" w:cs="Arial"/>
                <w:sz w:val="14"/>
                <w:szCs w:val="14"/>
              </w:rPr>
            </w:pPr>
            <w:r w:rsidRPr="00FF1B59">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04CAA990" w14:textId="77777777" w:rsidR="00836F99" w:rsidRPr="00FF1B59" w:rsidRDefault="00836F99" w:rsidP="00836F9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DD7B2C8" w14:textId="6E1E7C3D" w:rsidR="00836F99" w:rsidRPr="00836F99" w:rsidRDefault="00836F99" w:rsidP="00836F99">
            <w:pPr>
              <w:jc w:val="right"/>
              <w:rPr>
                <w:rFonts w:ascii="Arial" w:hAnsi="Arial" w:cs="Arial"/>
                <w:sz w:val="14"/>
                <w:szCs w:val="14"/>
              </w:rPr>
            </w:pPr>
            <w:r w:rsidRPr="00836F99">
              <w:rPr>
                <w:rFonts w:ascii="Arial" w:hAnsi="Arial" w:cs="Arial"/>
                <w:sz w:val="14"/>
                <w:szCs w:val="14"/>
              </w:rPr>
              <w:t>188.709</w:t>
            </w:r>
          </w:p>
        </w:tc>
        <w:tc>
          <w:tcPr>
            <w:tcW w:w="851" w:type="dxa"/>
            <w:tcBorders>
              <w:top w:val="nil"/>
              <w:left w:val="single" w:sz="4" w:space="0" w:color="auto"/>
              <w:bottom w:val="nil"/>
              <w:right w:val="single" w:sz="4" w:space="0" w:color="auto"/>
            </w:tcBorders>
            <w:shd w:val="clear" w:color="auto" w:fill="auto"/>
            <w:vAlign w:val="bottom"/>
          </w:tcPr>
          <w:p w14:paraId="06F288B6" w14:textId="47E228C0" w:rsidR="00836F99" w:rsidRPr="00836F99" w:rsidRDefault="00836F99" w:rsidP="00836F99">
            <w:pPr>
              <w:jc w:val="right"/>
              <w:rPr>
                <w:rFonts w:ascii="Arial" w:hAnsi="Arial" w:cs="Arial"/>
                <w:sz w:val="14"/>
                <w:szCs w:val="14"/>
              </w:rPr>
            </w:pPr>
            <w:r w:rsidRPr="00836F99">
              <w:rPr>
                <w:rFonts w:ascii="Arial" w:hAnsi="Arial" w:cs="Arial"/>
                <w:sz w:val="14"/>
                <w:szCs w:val="14"/>
              </w:rPr>
              <w:t>4.109.772</w:t>
            </w:r>
          </w:p>
        </w:tc>
        <w:tc>
          <w:tcPr>
            <w:tcW w:w="854" w:type="dxa"/>
            <w:tcBorders>
              <w:top w:val="nil"/>
              <w:left w:val="single" w:sz="4" w:space="0" w:color="auto"/>
              <w:bottom w:val="nil"/>
              <w:right w:val="single" w:sz="4" w:space="0" w:color="auto"/>
            </w:tcBorders>
            <w:shd w:val="clear" w:color="auto" w:fill="auto"/>
            <w:vAlign w:val="bottom"/>
          </w:tcPr>
          <w:p w14:paraId="217370E1" w14:textId="28873095" w:rsidR="00836F99" w:rsidRPr="00836F99" w:rsidRDefault="00836F99" w:rsidP="00836F99">
            <w:pPr>
              <w:jc w:val="right"/>
              <w:rPr>
                <w:rFonts w:ascii="Arial" w:hAnsi="Arial" w:cs="Arial"/>
                <w:sz w:val="14"/>
                <w:szCs w:val="14"/>
              </w:rPr>
            </w:pPr>
            <w:r w:rsidRPr="00836F99">
              <w:rPr>
                <w:rFonts w:ascii="Arial" w:hAnsi="Arial" w:cs="Arial"/>
                <w:sz w:val="14"/>
                <w:szCs w:val="14"/>
              </w:rPr>
              <w:t>4.298.481</w:t>
            </w:r>
          </w:p>
        </w:tc>
        <w:tc>
          <w:tcPr>
            <w:tcW w:w="859" w:type="dxa"/>
            <w:tcBorders>
              <w:top w:val="nil"/>
              <w:left w:val="single" w:sz="4" w:space="0" w:color="auto"/>
              <w:bottom w:val="nil"/>
              <w:right w:val="single" w:sz="4" w:space="0" w:color="auto"/>
            </w:tcBorders>
            <w:shd w:val="clear" w:color="auto" w:fill="auto"/>
            <w:vAlign w:val="bottom"/>
          </w:tcPr>
          <w:p w14:paraId="64BE3B82" w14:textId="65E04175" w:rsidR="00836F99" w:rsidRPr="009E343E" w:rsidRDefault="00836F99" w:rsidP="00836F99">
            <w:pPr>
              <w:jc w:val="right"/>
              <w:rPr>
                <w:rFonts w:ascii="Arial" w:hAnsi="Arial" w:cs="Arial"/>
                <w:sz w:val="14"/>
                <w:szCs w:val="14"/>
              </w:rPr>
            </w:pPr>
            <w:r w:rsidRPr="009E343E">
              <w:rPr>
                <w:rFonts w:ascii="Arial" w:hAnsi="Arial" w:cs="Arial"/>
                <w:sz w:val="14"/>
                <w:szCs w:val="14"/>
              </w:rPr>
              <w:t>214.524</w:t>
            </w:r>
          </w:p>
        </w:tc>
        <w:tc>
          <w:tcPr>
            <w:tcW w:w="871" w:type="dxa"/>
            <w:tcBorders>
              <w:top w:val="nil"/>
              <w:left w:val="nil"/>
              <w:bottom w:val="nil"/>
              <w:right w:val="single" w:sz="4" w:space="0" w:color="auto"/>
            </w:tcBorders>
            <w:shd w:val="clear" w:color="auto" w:fill="auto"/>
            <w:vAlign w:val="bottom"/>
          </w:tcPr>
          <w:p w14:paraId="70FDC6E9" w14:textId="05914FB2" w:rsidR="00836F99" w:rsidRPr="009E343E" w:rsidRDefault="00836F99" w:rsidP="00836F99">
            <w:pPr>
              <w:jc w:val="right"/>
              <w:rPr>
                <w:rFonts w:ascii="Arial" w:hAnsi="Arial" w:cs="Arial"/>
                <w:sz w:val="14"/>
                <w:szCs w:val="14"/>
              </w:rPr>
            </w:pPr>
            <w:r w:rsidRPr="009E343E">
              <w:rPr>
                <w:rFonts w:ascii="Arial" w:hAnsi="Arial" w:cs="Arial"/>
                <w:sz w:val="14"/>
                <w:szCs w:val="14"/>
              </w:rPr>
              <w:t>2.269.775</w:t>
            </w:r>
          </w:p>
        </w:tc>
        <w:tc>
          <w:tcPr>
            <w:tcW w:w="885" w:type="dxa"/>
            <w:tcBorders>
              <w:top w:val="nil"/>
              <w:left w:val="nil"/>
              <w:bottom w:val="nil"/>
              <w:right w:val="single" w:sz="4" w:space="0" w:color="auto"/>
            </w:tcBorders>
            <w:shd w:val="clear" w:color="auto" w:fill="auto"/>
            <w:vAlign w:val="bottom"/>
          </w:tcPr>
          <w:p w14:paraId="52C4CCEF" w14:textId="65A8B92A" w:rsidR="00836F99" w:rsidRPr="009E343E" w:rsidRDefault="00836F99" w:rsidP="00836F99">
            <w:pPr>
              <w:jc w:val="right"/>
              <w:rPr>
                <w:rFonts w:ascii="Arial" w:hAnsi="Arial" w:cs="Arial"/>
                <w:sz w:val="14"/>
                <w:szCs w:val="14"/>
              </w:rPr>
            </w:pPr>
            <w:r w:rsidRPr="009E343E">
              <w:rPr>
                <w:rFonts w:ascii="Arial" w:hAnsi="Arial" w:cs="Arial"/>
                <w:sz w:val="14"/>
                <w:szCs w:val="14"/>
              </w:rPr>
              <w:t>2.484.299</w:t>
            </w:r>
          </w:p>
        </w:tc>
      </w:tr>
      <w:tr w:rsidR="00836F99" w:rsidRPr="00FF1B59" w14:paraId="53BD746B" w14:textId="77777777" w:rsidTr="004372A4">
        <w:trPr>
          <w:cantSplit/>
          <w:trHeight w:val="20"/>
        </w:trPr>
        <w:tc>
          <w:tcPr>
            <w:tcW w:w="446" w:type="dxa"/>
            <w:tcBorders>
              <w:top w:val="nil"/>
              <w:left w:val="single" w:sz="4" w:space="0" w:color="auto"/>
              <w:bottom w:val="nil"/>
              <w:right w:val="nil"/>
            </w:tcBorders>
            <w:shd w:val="clear" w:color="auto" w:fill="auto"/>
          </w:tcPr>
          <w:p w14:paraId="2FA63FA3"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17E42F9A"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Türev Finansal Varlıklar</w:t>
            </w:r>
          </w:p>
        </w:tc>
        <w:tc>
          <w:tcPr>
            <w:tcW w:w="708" w:type="dxa"/>
            <w:tcBorders>
              <w:top w:val="nil"/>
              <w:left w:val="single" w:sz="4" w:space="0" w:color="auto"/>
              <w:bottom w:val="nil"/>
              <w:right w:val="single" w:sz="4" w:space="0" w:color="auto"/>
            </w:tcBorders>
            <w:shd w:val="clear" w:color="auto" w:fill="auto"/>
            <w:vAlign w:val="bottom"/>
          </w:tcPr>
          <w:p w14:paraId="2802E330" w14:textId="77777777" w:rsidR="00836F99" w:rsidRPr="00FF1B59" w:rsidRDefault="00836F99" w:rsidP="00836F99">
            <w:pPr>
              <w:jc w:val="center"/>
              <w:rPr>
                <w:rFonts w:ascii="Arial" w:hAnsi="Arial" w:cs="Arial"/>
                <w:b/>
                <w:bCs/>
                <w:sz w:val="14"/>
                <w:szCs w:val="14"/>
              </w:rPr>
            </w:pPr>
            <w:r w:rsidRPr="00FF1B59">
              <w:rPr>
                <w:rFonts w:ascii="Arial" w:hAnsi="Arial" w:cs="Arial"/>
                <w:b/>
                <w:bCs/>
                <w:sz w:val="14"/>
                <w:szCs w:val="14"/>
              </w:rPr>
              <w:t>(5)</w:t>
            </w:r>
          </w:p>
        </w:tc>
        <w:tc>
          <w:tcPr>
            <w:tcW w:w="848" w:type="dxa"/>
            <w:tcBorders>
              <w:top w:val="nil"/>
              <w:left w:val="single" w:sz="4" w:space="0" w:color="auto"/>
              <w:bottom w:val="nil"/>
              <w:right w:val="single" w:sz="4" w:space="0" w:color="auto"/>
            </w:tcBorders>
            <w:shd w:val="clear" w:color="auto" w:fill="auto"/>
            <w:vAlign w:val="bottom"/>
          </w:tcPr>
          <w:p w14:paraId="11D283C7" w14:textId="229133E3" w:rsidR="00836F99" w:rsidRPr="00836F99" w:rsidRDefault="00836F99" w:rsidP="00836F99">
            <w:pPr>
              <w:jc w:val="right"/>
              <w:rPr>
                <w:rFonts w:ascii="Arial" w:hAnsi="Arial" w:cs="Arial"/>
                <w:b/>
                <w:sz w:val="14"/>
                <w:szCs w:val="14"/>
              </w:rPr>
            </w:pPr>
            <w:r w:rsidRPr="00836F99">
              <w:rPr>
                <w:rFonts w:ascii="Arial" w:hAnsi="Arial" w:cs="Arial"/>
                <w:b/>
                <w:sz w:val="14"/>
                <w:szCs w:val="14"/>
              </w:rPr>
              <w:t>186.368</w:t>
            </w:r>
          </w:p>
        </w:tc>
        <w:tc>
          <w:tcPr>
            <w:tcW w:w="851" w:type="dxa"/>
            <w:tcBorders>
              <w:top w:val="nil"/>
              <w:left w:val="single" w:sz="4" w:space="0" w:color="auto"/>
              <w:bottom w:val="nil"/>
              <w:right w:val="single" w:sz="4" w:space="0" w:color="auto"/>
            </w:tcBorders>
            <w:shd w:val="clear" w:color="auto" w:fill="auto"/>
            <w:vAlign w:val="bottom"/>
          </w:tcPr>
          <w:p w14:paraId="54162CE1" w14:textId="4A42184E" w:rsidR="00836F99" w:rsidRPr="00836F99" w:rsidRDefault="00836F99" w:rsidP="00836F99">
            <w:pPr>
              <w:jc w:val="right"/>
              <w:rPr>
                <w:rFonts w:ascii="Arial" w:hAnsi="Arial" w:cs="Arial"/>
                <w:b/>
                <w:sz w:val="14"/>
                <w:szCs w:val="14"/>
              </w:rPr>
            </w:pPr>
            <w:r w:rsidRPr="00836F99">
              <w:rPr>
                <w:rFonts w:ascii="Arial" w:hAnsi="Arial" w:cs="Arial"/>
                <w:b/>
                <w:sz w:val="14"/>
                <w:szCs w:val="14"/>
              </w:rPr>
              <w:t>22.047</w:t>
            </w:r>
          </w:p>
        </w:tc>
        <w:tc>
          <w:tcPr>
            <w:tcW w:w="854" w:type="dxa"/>
            <w:tcBorders>
              <w:top w:val="nil"/>
              <w:left w:val="single" w:sz="4" w:space="0" w:color="auto"/>
              <w:bottom w:val="nil"/>
              <w:right w:val="single" w:sz="4" w:space="0" w:color="auto"/>
            </w:tcBorders>
            <w:shd w:val="clear" w:color="auto" w:fill="auto"/>
            <w:vAlign w:val="bottom"/>
          </w:tcPr>
          <w:p w14:paraId="71C4876E" w14:textId="655F9A5F" w:rsidR="00836F99" w:rsidRPr="00836F99" w:rsidRDefault="00836F99" w:rsidP="00836F99">
            <w:pPr>
              <w:jc w:val="right"/>
              <w:rPr>
                <w:rFonts w:ascii="Arial" w:hAnsi="Arial" w:cs="Arial"/>
                <w:b/>
                <w:sz w:val="14"/>
                <w:szCs w:val="14"/>
              </w:rPr>
            </w:pPr>
            <w:r w:rsidRPr="00836F99">
              <w:rPr>
                <w:rFonts w:ascii="Arial" w:hAnsi="Arial" w:cs="Arial"/>
                <w:b/>
                <w:sz w:val="14"/>
                <w:szCs w:val="14"/>
              </w:rPr>
              <w:t>208.415</w:t>
            </w:r>
          </w:p>
        </w:tc>
        <w:tc>
          <w:tcPr>
            <w:tcW w:w="859" w:type="dxa"/>
            <w:tcBorders>
              <w:top w:val="nil"/>
              <w:left w:val="single" w:sz="4" w:space="0" w:color="auto"/>
              <w:bottom w:val="nil"/>
              <w:right w:val="single" w:sz="4" w:space="0" w:color="auto"/>
            </w:tcBorders>
            <w:shd w:val="clear" w:color="auto" w:fill="auto"/>
            <w:vAlign w:val="bottom"/>
          </w:tcPr>
          <w:p w14:paraId="1B8C830B" w14:textId="35F25051" w:rsidR="00836F99" w:rsidRPr="009E343E" w:rsidRDefault="00836F99" w:rsidP="00836F99">
            <w:pPr>
              <w:jc w:val="right"/>
              <w:rPr>
                <w:rFonts w:ascii="Arial" w:hAnsi="Arial" w:cs="Arial"/>
                <w:b/>
                <w:sz w:val="14"/>
                <w:szCs w:val="14"/>
              </w:rPr>
            </w:pPr>
            <w:r w:rsidRPr="009E343E">
              <w:rPr>
                <w:rFonts w:ascii="Arial" w:hAnsi="Arial" w:cs="Arial"/>
                <w:b/>
                <w:sz w:val="14"/>
                <w:szCs w:val="14"/>
              </w:rPr>
              <w:t>45.277</w:t>
            </w:r>
          </w:p>
        </w:tc>
        <w:tc>
          <w:tcPr>
            <w:tcW w:w="871" w:type="dxa"/>
            <w:tcBorders>
              <w:top w:val="nil"/>
              <w:left w:val="nil"/>
              <w:bottom w:val="nil"/>
              <w:right w:val="single" w:sz="4" w:space="0" w:color="auto"/>
            </w:tcBorders>
            <w:shd w:val="clear" w:color="auto" w:fill="auto"/>
            <w:vAlign w:val="bottom"/>
          </w:tcPr>
          <w:p w14:paraId="788C0F0A" w14:textId="1993B52C" w:rsidR="00836F99" w:rsidRPr="009E343E" w:rsidRDefault="00836F99" w:rsidP="00836F99">
            <w:pPr>
              <w:jc w:val="right"/>
              <w:rPr>
                <w:rFonts w:ascii="Arial" w:hAnsi="Arial" w:cs="Arial"/>
                <w:b/>
                <w:sz w:val="14"/>
                <w:szCs w:val="14"/>
              </w:rPr>
            </w:pPr>
            <w:r w:rsidRPr="009E343E">
              <w:rPr>
                <w:rFonts w:ascii="Arial" w:hAnsi="Arial" w:cs="Arial"/>
                <w:b/>
                <w:sz w:val="14"/>
                <w:szCs w:val="14"/>
              </w:rPr>
              <w:t>97.126</w:t>
            </w:r>
          </w:p>
        </w:tc>
        <w:tc>
          <w:tcPr>
            <w:tcW w:w="885" w:type="dxa"/>
            <w:tcBorders>
              <w:top w:val="nil"/>
              <w:left w:val="nil"/>
              <w:bottom w:val="nil"/>
              <w:right w:val="single" w:sz="4" w:space="0" w:color="auto"/>
            </w:tcBorders>
            <w:shd w:val="clear" w:color="auto" w:fill="auto"/>
            <w:vAlign w:val="bottom"/>
          </w:tcPr>
          <w:p w14:paraId="3029EEDD" w14:textId="79E5A7A8" w:rsidR="00836F99" w:rsidRPr="009E343E" w:rsidRDefault="00836F99" w:rsidP="00836F99">
            <w:pPr>
              <w:jc w:val="right"/>
              <w:rPr>
                <w:rFonts w:ascii="Arial" w:hAnsi="Arial" w:cs="Arial"/>
                <w:b/>
                <w:sz w:val="14"/>
                <w:szCs w:val="14"/>
              </w:rPr>
            </w:pPr>
            <w:r w:rsidRPr="009E343E">
              <w:rPr>
                <w:rFonts w:ascii="Arial" w:hAnsi="Arial" w:cs="Arial"/>
                <w:b/>
                <w:sz w:val="14"/>
                <w:szCs w:val="14"/>
              </w:rPr>
              <w:t>142.403</w:t>
            </w:r>
          </w:p>
        </w:tc>
      </w:tr>
      <w:tr w:rsidR="00836F99" w:rsidRPr="00FF1B59" w14:paraId="24B9EA5A" w14:textId="77777777" w:rsidTr="004372A4">
        <w:trPr>
          <w:cantSplit/>
          <w:trHeight w:val="20"/>
        </w:trPr>
        <w:tc>
          <w:tcPr>
            <w:tcW w:w="446" w:type="dxa"/>
            <w:tcBorders>
              <w:top w:val="nil"/>
              <w:left w:val="single" w:sz="4" w:space="0" w:color="auto"/>
              <w:bottom w:val="nil"/>
              <w:right w:val="nil"/>
            </w:tcBorders>
            <w:shd w:val="clear" w:color="auto" w:fill="auto"/>
          </w:tcPr>
          <w:p w14:paraId="2628086F" w14:textId="77777777" w:rsidR="00836F99" w:rsidRPr="00FF1B59" w:rsidRDefault="00836F99" w:rsidP="00836F99">
            <w:pPr>
              <w:rPr>
                <w:rFonts w:ascii="Arial" w:hAnsi="Arial" w:cs="Arial"/>
                <w:sz w:val="14"/>
                <w:szCs w:val="14"/>
              </w:rPr>
            </w:pPr>
            <w:r w:rsidRPr="00FF1B59">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68D862D0" w14:textId="77777777" w:rsidR="00836F99" w:rsidRPr="00FF1B59" w:rsidRDefault="00836F99" w:rsidP="00836F99">
            <w:pPr>
              <w:rPr>
                <w:rFonts w:ascii="Arial" w:hAnsi="Arial" w:cs="Arial"/>
                <w:sz w:val="14"/>
                <w:szCs w:val="14"/>
              </w:rPr>
            </w:pPr>
            <w:r w:rsidRPr="00FF1B59">
              <w:rPr>
                <w:rFonts w:ascii="Arial" w:hAnsi="Arial" w:cs="Arial"/>
                <w:sz w:val="14"/>
                <w:szCs w:val="14"/>
              </w:rPr>
              <w:t>Türev Finansal Varlıkların Gerçeğe Uygun Değer Farkı Kar Zarara Yansıtılan Kısmı</w:t>
            </w:r>
          </w:p>
        </w:tc>
        <w:tc>
          <w:tcPr>
            <w:tcW w:w="708" w:type="dxa"/>
            <w:tcBorders>
              <w:top w:val="nil"/>
              <w:left w:val="single" w:sz="4" w:space="0" w:color="auto"/>
              <w:bottom w:val="nil"/>
              <w:right w:val="single" w:sz="4" w:space="0" w:color="auto"/>
            </w:tcBorders>
            <w:shd w:val="clear" w:color="auto" w:fill="auto"/>
          </w:tcPr>
          <w:p w14:paraId="5053B342" w14:textId="77777777" w:rsidR="00836F99" w:rsidRPr="00FF1B59" w:rsidRDefault="00836F99" w:rsidP="00836F9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610C1D2" w14:textId="37804B88" w:rsidR="00836F99" w:rsidRPr="00836F99" w:rsidRDefault="00836F99" w:rsidP="00836F99">
            <w:pPr>
              <w:jc w:val="right"/>
              <w:rPr>
                <w:rFonts w:ascii="Arial" w:hAnsi="Arial" w:cs="Arial"/>
                <w:sz w:val="14"/>
                <w:szCs w:val="14"/>
              </w:rPr>
            </w:pPr>
            <w:r w:rsidRPr="00836F99">
              <w:rPr>
                <w:rFonts w:ascii="Arial" w:hAnsi="Arial" w:cs="Arial"/>
                <w:sz w:val="14"/>
                <w:szCs w:val="14"/>
              </w:rPr>
              <w:t>186.368</w:t>
            </w:r>
          </w:p>
        </w:tc>
        <w:tc>
          <w:tcPr>
            <w:tcW w:w="851" w:type="dxa"/>
            <w:tcBorders>
              <w:top w:val="nil"/>
              <w:left w:val="single" w:sz="4" w:space="0" w:color="auto"/>
              <w:bottom w:val="nil"/>
              <w:right w:val="single" w:sz="4" w:space="0" w:color="auto"/>
            </w:tcBorders>
            <w:shd w:val="clear" w:color="auto" w:fill="auto"/>
            <w:vAlign w:val="bottom"/>
          </w:tcPr>
          <w:p w14:paraId="3BE85CC5" w14:textId="64AB37E8" w:rsidR="00836F99" w:rsidRPr="00836F99" w:rsidRDefault="00836F99" w:rsidP="00836F99">
            <w:pPr>
              <w:jc w:val="right"/>
              <w:rPr>
                <w:rFonts w:ascii="Arial" w:hAnsi="Arial" w:cs="Arial"/>
                <w:sz w:val="14"/>
                <w:szCs w:val="14"/>
              </w:rPr>
            </w:pPr>
            <w:r w:rsidRPr="00836F99">
              <w:rPr>
                <w:rFonts w:ascii="Arial" w:hAnsi="Arial" w:cs="Arial"/>
                <w:sz w:val="14"/>
                <w:szCs w:val="14"/>
              </w:rPr>
              <w:t>22.047</w:t>
            </w:r>
          </w:p>
        </w:tc>
        <w:tc>
          <w:tcPr>
            <w:tcW w:w="854" w:type="dxa"/>
            <w:tcBorders>
              <w:top w:val="nil"/>
              <w:left w:val="single" w:sz="4" w:space="0" w:color="auto"/>
              <w:bottom w:val="nil"/>
              <w:right w:val="single" w:sz="4" w:space="0" w:color="auto"/>
            </w:tcBorders>
            <w:shd w:val="clear" w:color="auto" w:fill="auto"/>
            <w:vAlign w:val="bottom"/>
          </w:tcPr>
          <w:p w14:paraId="5C3BD658" w14:textId="1FB20AFA" w:rsidR="00836F99" w:rsidRPr="00836F99" w:rsidRDefault="00836F99" w:rsidP="00836F99">
            <w:pPr>
              <w:jc w:val="right"/>
              <w:rPr>
                <w:rFonts w:ascii="Arial" w:hAnsi="Arial" w:cs="Arial"/>
                <w:sz w:val="14"/>
                <w:szCs w:val="14"/>
              </w:rPr>
            </w:pPr>
            <w:r w:rsidRPr="00836F99">
              <w:rPr>
                <w:rFonts w:ascii="Arial" w:hAnsi="Arial" w:cs="Arial"/>
                <w:sz w:val="14"/>
                <w:szCs w:val="14"/>
              </w:rPr>
              <w:t>208.415</w:t>
            </w:r>
          </w:p>
        </w:tc>
        <w:tc>
          <w:tcPr>
            <w:tcW w:w="859" w:type="dxa"/>
            <w:tcBorders>
              <w:top w:val="nil"/>
              <w:left w:val="single" w:sz="4" w:space="0" w:color="auto"/>
              <w:bottom w:val="nil"/>
              <w:right w:val="single" w:sz="4" w:space="0" w:color="auto"/>
            </w:tcBorders>
            <w:shd w:val="clear" w:color="auto" w:fill="auto"/>
            <w:vAlign w:val="bottom"/>
          </w:tcPr>
          <w:p w14:paraId="7E9AD391" w14:textId="7E8AB88A" w:rsidR="00836F99" w:rsidRPr="009E343E" w:rsidRDefault="00836F99" w:rsidP="00836F99">
            <w:pPr>
              <w:jc w:val="right"/>
              <w:rPr>
                <w:rFonts w:ascii="Arial" w:hAnsi="Arial" w:cs="Arial"/>
                <w:sz w:val="14"/>
                <w:szCs w:val="14"/>
              </w:rPr>
            </w:pPr>
            <w:r w:rsidRPr="009E343E">
              <w:rPr>
                <w:rFonts w:ascii="Arial" w:hAnsi="Arial" w:cs="Arial"/>
                <w:sz w:val="14"/>
                <w:szCs w:val="14"/>
              </w:rPr>
              <w:t>45.277</w:t>
            </w:r>
          </w:p>
        </w:tc>
        <w:tc>
          <w:tcPr>
            <w:tcW w:w="871" w:type="dxa"/>
            <w:tcBorders>
              <w:top w:val="nil"/>
              <w:left w:val="nil"/>
              <w:bottom w:val="nil"/>
              <w:right w:val="single" w:sz="4" w:space="0" w:color="auto"/>
            </w:tcBorders>
            <w:shd w:val="clear" w:color="auto" w:fill="auto"/>
            <w:vAlign w:val="bottom"/>
          </w:tcPr>
          <w:p w14:paraId="14B36D92" w14:textId="0142F622" w:rsidR="00836F99" w:rsidRPr="009E343E" w:rsidRDefault="00836F99" w:rsidP="00836F99">
            <w:pPr>
              <w:jc w:val="right"/>
              <w:rPr>
                <w:rFonts w:ascii="Arial" w:hAnsi="Arial" w:cs="Arial"/>
                <w:sz w:val="14"/>
                <w:szCs w:val="14"/>
              </w:rPr>
            </w:pPr>
            <w:r w:rsidRPr="009E343E">
              <w:rPr>
                <w:rFonts w:ascii="Arial" w:hAnsi="Arial" w:cs="Arial"/>
                <w:sz w:val="14"/>
                <w:szCs w:val="14"/>
              </w:rPr>
              <w:t>97.126</w:t>
            </w:r>
          </w:p>
        </w:tc>
        <w:tc>
          <w:tcPr>
            <w:tcW w:w="885" w:type="dxa"/>
            <w:tcBorders>
              <w:top w:val="nil"/>
              <w:left w:val="nil"/>
              <w:bottom w:val="nil"/>
              <w:right w:val="single" w:sz="4" w:space="0" w:color="auto"/>
            </w:tcBorders>
            <w:shd w:val="clear" w:color="auto" w:fill="auto"/>
            <w:vAlign w:val="bottom"/>
          </w:tcPr>
          <w:p w14:paraId="427F324F" w14:textId="0C5B172A" w:rsidR="00836F99" w:rsidRPr="009E343E" w:rsidRDefault="00836F99" w:rsidP="00836F99">
            <w:pPr>
              <w:jc w:val="right"/>
              <w:rPr>
                <w:rFonts w:ascii="Arial" w:hAnsi="Arial" w:cs="Arial"/>
                <w:sz w:val="14"/>
                <w:szCs w:val="14"/>
              </w:rPr>
            </w:pPr>
            <w:r w:rsidRPr="009E343E">
              <w:rPr>
                <w:rFonts w:ascii="Arial" w:hAnsi="Arial" w:cs="Arial"/>
                <w:sz w:val="14"/>
                <w:szCs w:val="14"/>
              </w:rPr>
              <w:t>142.403</w:t>
            </w:r>
          </w:p>
        </w:tc>
      </w:tr>
      <w:tr w:rsidR="00836F99" w:rsidRPr="00FF1B59" w14:paraId="0E97077B" w14:textId="77777777" w:rsidTr="004372A4">
        <w:trPr>
          <w:cantSplit/>
          <w:trHeight w:val="20"/>
        </w:trPr>
        <w:tc>
          <w:tcPr>
            <w:tcW w:w="446" w:type="dxa"/>
            <w:tcBorders>
              <w:top w:val="nil"/>
              <w:left w:val="single" w:sz="4" w:space="0" w:color="auto"/>
              <w:bottom w:val="nil"/>
              <w:right w:val="nil"/>
            </w:tcBorders>
            <w:shd w:val="clear" w:color="auto" w:fill="auto"/>
          </w:tcPr>
          <w:p w14:paraId="0B603685" w14:textId="77777777" w:rsidR="00836F99" w:rsidRPr="00FF1B59" w:rsidRDefault="00836F99" w:rsidP="00836F99">
            <w:pPr>
              <w:rPr>
                <w:rFonts w:ascii="Arial" w:hAnsi="Arial" w:cs="Arial"/>
                <w:sz w:val="14"/>
                <w:szCs w:val="14"/>
              </w:rPr>
            </w:pPr>
            <w:r w:rsidRPr="00FF1B59">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5184C29" w14:textId="77777777" w:rsidR="00836F99" w:rsidRPr="00FF1B59" w:rsidRDefault="00836F99" w:rsidP="00836F99">
            <w:pPr>
              <w:rPr>
                <w:rFonts w:ascii="Arial" w:hAnsi="Arial" w:cs="Arial"/>
                <w:sz w:val="14"/>
                <w:szCs w:val="14"/>
              </w:rPr>
            </w:pPr>
            <w:r w:rsidRPr="00FF1B59">
              <w:rPr>
                <w:rFonts w:ascii="Arial" w:hAnsi="Arial" w:cs="Arial"/>
                <w:sz w:val="14"/>
                <w:szCs w:val="14"/>
              </w:rPr>
              <w:t>Türev Finansal Varlıkların Gerçeğe Uygun Değer Farkı Diğer Kapsamlı Gelire Yansıtılan Kısmı</w:t>
            </w:r>
          </w:p>
        </w:tc>
        <w:tc>
          <w:tcPr>
            <w:tcW w:w="708" w:type="dxa"/>
            <w:tcBorders>
              <w:top w:val="nil"/>
              <w:left w:val="single" w:sz="4" w:space="0" w:color="auto"/>
              <w:bottom w:val="nil"/>
              <w:right w:val="single" w:sz="4" w:space="0" w:color="auto"/>
            </w:tcBorders>
            <w:shd w:val="clear" w:color="auto" w:fill="auto"/>
          </w:tcPr>
          <w:p w14:paraId="102E6B15" w14:textId="77777777" w:rsidR="00836F99" w:rsidRPr="00FF1B59" w:rsidRDefault="00836F99" w:rsidP="00836F9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FCEC238" w14:textId="352D182D" w:rsidR="00836F99" w:rsidRPr="00836F99" w:rsidRDefault="00836F99" w:rsidP="00836F99">
            <w:pPr>
              <w:jc w:val="right"/>
              <w:rPr>
                <w:rFonts w:ascii="Arial" w:hAnsi="Arial" w:cs="Arial"/>
                <w:sz w:val="14"/>
                <w:szCs w:val="14"/>
              </w:rPr>
            </w:pPr>
            <w:r w:rsidRPr="00836F99">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9FDC406" w14:textId="499DAFBF" w:rsidR="00836F99" w:rsidRPr="00836F99" w:rsidRDefault="00836F99" w:rsidP="00836F99">
            <w:pPr>
              <w:jc w:val="right"/>
              <w:rPr>
                <w:rFonts w:ascii="Arial" w:hAnsi="Arial" w:cs="Arial"/>
                <w:sz w:val="14"/>
                <w:szCs w:val="14"/>
              </w:rPr>
            </w:pPr>
            <w:r w:rsidRPr="00836F99">
              <w:rPr>
                <w:rFonts w:ascii="Arial" w:hAnsi="Arial" w:cs="Arial"/>
                <w:sz w:val="14"/>
                <w:szCs w:val="14"/>
              </w:rPr>
              <w:t>-</w:t>
            </w:r>
          </w:p>
        </w:tc>
        <w:tc>
          <w:tcPr>
            <w:tcW w:w="854" w:type="dxa"/>
            <w:tcBorders>
              <w:top w:val="nil"/>
              <w:left w:val="single" w:sz="4" w:space="0" w:color="auto"/>
              <w:bottom w:val="nil"/>
              <w:right w:val="single" w:sz="4" w:space="0" w:color="auto"/>
            </w:tcBorders>
            <w:shd w:val="clear" w:color="auto" w:fill="auto"/>
            <w:vAlign w:val="bottom"/>
          </w:tcPr>
          <w:p w14:paraId="3755E050" w14:textId="692F1DF7" w:rsidR="00836F99" w:rsidRPr="00836F99" w:rsidRDefault="00836F99" w:rsidP="00836F99">
            <w:pPr>
              <w:jc w:val="right"/>
              <w:rPr>
                <w:rFonts w:ascii="Arial" w:hAnsi="Arial" w:cs="Arial"/>
                <w:sz w:val="14"/>
                <w:szCs w:val="14"/>
              </w:rPr>
            </w:pPr>
            <w:r w:rsidRPr="00836F99">
              <w:rPr>
                <w:rFonts w:ascii="Arial" w:hAnsi="Arial" w:cs="Arial"/>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48B3780" w14:textId="624CC8FE"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c>
          <w:tcPr>
            <w:tcW w:w="871" w:type="dxa"/>
            <w:tcBorders>
              <w:top w:val="nil"/>
              <w:left w:val="nil"/>
              <w:bottom w:val="nil"/>
              <w:right w:val="single" w:sz="4" w:space="0" w:color="auto"/>
            </w:tcBorders>
            <w:shd w:val="clear" w:color="auto" w:fill="auto"/>
            <w:vAlign w:val="bottom"/>
          </w:tcPr>
          <w:p w14:paraId="1BDD0C8F" w14:textId="219C0FF1"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c>
          <w:tcPr>
            <w:tcW w:w="885" w:type="dxa"/>
            <w:tcBorders>
              <w:top w:val="nil"/>
              <w:left w:val="nil"/>
              <w:bottom w:val="nil"/>
              <w:right w:val="single" w:sz="4" w:space="0" w:color="auto"/>
            </w:tcBorders>
            <w:shd w:val="clear" w:color="auto" w:fill="auto"/>
            <w:vAlign w:val="bottom"/>
          </w:tcPr>
          <w:p w14:paraId="0A378286" w14:textId="08F714DD"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r>
      <w:tr w:rsidR="00836F99" w:rsidRPr="00FF1B59" w14:paraId="5CE61E70" w14:textId="77777777" w:rsidTr="004372A4">
        <w:trPr>
          <w:cantSplit/>
          <w:trHeight w:val="20"/>
        </w:trPr>
        <w:tc>
          <w:tcPr>
            <w:tcW w:w="446" w:type="dxa"/>
            <w:tcBorders>
              <w:top w:val="nil"/>
              <w:left w:val="single" w:sz="4" w:space="0" w:color="auto"/>
              <w:bottom w:val="nil"/>
              <w:right w:val="nil"/>
            </w:tcBorders>
            <w:shd w:val="clear" w:color="auto" w:fill="auto"/>
          </w:tcPr>
          <w:p w14:paraId="5306A105"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405C2484"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İTFA EDİLMİŞ MALİYETİ İLE ÖLÇÜLEN FİNANSAL VARLIKLAR (Net)</w:t>
            </w:r>
          </w:p>
        </w:tc>
        <w:tc>
          <w:tcPr>
            <w:tcW w:w="708" w:type="dxa"/>
            <w:tcBorders>
              <w:top w:val="nil"/>
              <w:left w:val="single" w:sz="4" w:space="0" w:color="auto"/>
              <w:bottom w:val="nil"/>
              <w:right w:val="single" w:sz="4" w:space="0" w:color="auto"/>
            </w:tcBorders>
            <w:shd w:val="clear" w:color="auto" w:fill="auto"/>
          </w:tcPr>
          <w:p w14:paraId="29F1C4C8" w14:textId="77777777" w:rsidR="00836F99" w:rsidRPr="00FF1B59" w:rsidRDefault="00836F99" w:rsidP="00836F99">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B16E48E" w14:textId="210262BB" w:rsidR="00836F99" w:rsidRPr="00836F99" w:rsidRDefault="00836F99" w:rsidP="00836F99">
            <w:pPr>
              <w:jc w:val="right"/>
              <w:rPr>
                <w:rFonts w:ascii="Arial" w:hAnsi="Arial" w:cs="Arial"/>
                <w:b/>
                <w:sz w:val="14"/>
                <w:szCs w:val="14"/>
              </w:rPr>
            </w:pPr>
            <w:r w:rsidRPr="00836F99">
              <w:rPr>
                <w:rFonts w:ascii="Arial" w:hAnsi="Arial" w:cs="Arial"/>
                <w:b/>
                <w:sz w:val="14"/>
                <w:szCs w:val="14"/>
              </w:rPr>
              <w:t>113.297.169</w:t>
            </w:r>
          </w:p>
        </w:tc>
        <w:tc>
          <w:tcPr>
            <w:tcW w:w="851" w:type="dxa"/>
            <w:tcBorders>
              <w:top w:val="nil"/>
              <w:left w:val="single" w:sz="4" w:space="0" w:color="auto"/>
              <w:bottom w:val="nil"/>
              <w:right w:val="single" w:sz="4" w:space="0" w:color="auto"/>
            </w:tcBorders>
            <w:shd w:val="clear" w:color="auto" w:fill="auto"/>
            <w:vAlign w:val="bottom"/>
          </w:tcPr>
          <w:p w14:paraId="784AE264" w14:textId="0D0B1030" w:rsidR="00836F99" w:rsidRPr="00836F99" w:rsidRDefault="00836F99" w:rsidP="00836F99">
            <w:pPr>
              <w:jc w:val="right"/>
              <w:rPr>
                <w:rFonts w:ascii="Arial" w:hAnsi="Arial" w:cs="Arial"/>
                <w:b/>
                <w:sz w:val="14"/>
                <w:szCs w:val="14"/>
              </w:rPr>
            </w:pPr>
            <w:r w:rsidRPr="00836F99">
              <w:rPr>
                <w:rFonts w:ascii="Arial" w:hAnsi="Arial" w:cs="Arial"/>
                <w:b/>
                <w:sz w:val="14"/>
                <w:szCs w:val="14"/>
              </w:rPr>
              <w:t>104.013.155</w:t>
            </w:r>
          </w:p>
        </w:tc>
        <w:tc>
          <w:tcPr>
            <w:tcW w:w="854" w:type="dxa"/>
            <w:tcBorders>
              <w:top w:val="nil"/>
              <w:left w:val="single" w:sz="4" w:space="0" w:color="auto"/>
              <w:bottom w:val="nil"/>
              <w:right w:val="single" w:sz="4" w:space="0" w:color="auto"/>
            </w:tcBorders>
            <w:shd w:val="clear" w:color="auto" w:fill="auto"/>
            <w:vAlign w:val="bottom"/>
          </w:tcPr>
          <w:p w14:paraId="6BDC091E" w14:textId="398E07B6" w:rsidR="00836F99" w:rsidRPr="00836F99" w:rsidRDefault="00836F99" w:rsidP="00836F99">
            <w:pPr>
              <w:jc w:val="right"/>
              <w:rPr>
                <w:rFonts w:ascii="Arial" w:hAnsi="Arial" w:cs="Arial"/>
                <w:b/>
                <w:sz w:val="14"/>
                <w:szCs w:val="14"/>
              </w:rPr>
            </w:pPr>
            <w:r w:rsidRPr="00836F99">
              <w:rPr>
                <w:rFonts w:ascii="Arial" w:hAnsi="Arial" w:cs="Arial"/>
                <w:b/>
                <w:sz w:val="14"/>
                <w:szCs w:val="14"/>
              </w:rPr>
              <w:t>217.310.324</w:t>
            </w:r>
          </w:p>
        </w:tc>
        <w:tc>
          <w:tcPr>
            <w:tcW w:w="859" w:type="dxa"/>
            <w:tcBorders>
              <w:top w:val="nil"/>
              <w:left w:val="single" w:sz="4" w:space="0" w:color="auto"/>
              <w:bottom w:val="nil"/>
              <w:right w:val="single" w:sz="4" w:space="0" w:color="auto"/>
            </w:tcBorders>
            <w:shd w:val="clear" w:color="auto" w:fill="auto"/>
            <w:vAlign w:val="bottom"/>
          </w:tcPr>
          <w:p w14:paraId="7356A83A" w14:textId="255305A3" w:rsidR="00836F99" w:rsidRPr="009E343E" w:rsidRDefault="00836F99" w:rsidP="00836F99">
            <w:pPr>
              <w:jc w:val="right"/>
              <w:rPr>
                <w:rFonts w:ascii="Arial" w:hAnsi="Arial" w:cs="Arial"/>
                <w:b/>
                <w:sz w:val="14"/>
                <w:szCs w:val="14"/>
              </w:rPr>
            </w:pPr>
            <w:r w:rsidRPr="009E343E">
              <w:rPr>
                <w:rFonts w:ascii="Arial" w:hAnsi="Arial" w:cs="Arial"/>
                <w:b/>
                <w:sz w:val="14"/>
                <w:szCs w:val="14"/>
              </w:rPr>
              <w:t>94.515.819</w:t>
            </w:r>
          </w:p>
        </w:tc>
        <w:tc>
          <w:tcPr>
            <w:tcW w:w="871" w:type="dxa"/>
            <w:tcBorders>
              <w:top w:val="nil"/>
              <w:left w:val="nil"/>
              <w:bottom w:val="nil"/>
              <w:right w:val="single" w:sz="4" w:space="0" w:color="auto"/>
            </w:tcBorders>
            <w:shd w:val="clear" w:color="auto" w:fill="auto"/>
            <w:vAlign w:val="bottom"/>
          </w:tcPr>
          <w:p w14:paraId="5E809B4D" w14:textId="5237B773" w:rsidR="00836F99" w:rsidRPr="009E343E" w:rsidRDefault="00836F99" w:rsidP="00836F99">
            <w:pPr>
              <w:jc w:val="right"/>
              <w:rPr>
                <w:rFonts w:ascii="Arial" w:hAnsi="Arial" w:cs="Arial"/>
                <w:b/>
                <w:sz w:val="14"/>
                <w:szCs w:val="14"/>
              </w:rPr>
            </w:pPr>
            <w:r w:rsidRPr="009E343E">
              <w:rPr>
                <w:rFonts w:ascii="Arial" w:hAnsi="Arial" w:cs="Arial"/>
                <w:b/>
                <w:sz w:val="14"/>
                <w:szCs w:val="14"/>
              </w:rPr>
              <w:t>76.275.789</w:t>
            </w:r>
          </w:p>
        </w:tc>
        <w:tc>
          <w:tcPr>
            <w:tcW w:w="885" w:type="dxa"/>
            <w:tcBorders>
              <w:top w:val="nil"/>
              <w:left w:val="nil"/>
              <w:bottom w:val="nil"/>
              <w:right w:val="single" w:sz="4" w:space="0" w:color="auto"/>
            </w:tcBorders>
            <w:shd w:val="clear" w:color="auto" w:fill="auto"/>
            <w:vAlign w:val="bottom"/>
          </w:tcPr>
          <w:p w14:paraId="06D2B7E9" w14:textId="2612432D" w:rsidR="00836F99" w:rsidRPr="009E343E" w:rsidRDefault="00836F99" w:rsidP="00836F99">
            <w:pPr>
              <w:jc w:val="right"/>
              <w:rPr>
                <w:rFonts w:ascii="Arial" w:hAnsi="Arial" w:cs="Arial"/>
                <w:b/>
                <w:sz w:val="14"/>
                <w:szCs w:val="14"/>
              </w:rPr>
            </w:pPr>
            <w:r w:rsidRPr="009E343E">
              <w:rPr>
                <w:rFonts w:ascii="Arial" w:hAnsi="Arial" w:cs="Arial"/>
                <w:b/>
                <w:sz w:val="14"/>
                <w:szCs w:val="14"/>
              </w:rPr>
              <w:t>170.791.608</w:t>
            </w:r>
          </w:p>
        </w:tc>
      </w:tr>
      <w:tr w:rsidR="00836F99" w:rsidRPr="00FF1B59" w14:paraId="3C6B3EAF" w14:textId="77777777" w:rsidTr="004372A4">
        <w:trPr>
          <w:cantSplit/>
          <w:trHeight w:val="20"/>
        </w:trPr>
        <w:tc>
          <w:tcPr>
            <w:tcW w:w="446" w:type="dxa"/>
            <w:tcBorders>
              <w:top w:val="nil"/>
              <w:left w:val="single" w:sz="4" w:space="0" w:color="auto"/>
              <w:bottom w:val="nil"/>
              <w:right w:val="nil"/>
            </w:tcBorders>
            <w:shd w:val="clear" w:color="auto" w:fill="auto"/>
          </w:tcPr>
          <w:p w14:paraId="032AA2C1"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15B28774"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 xml:space="preserve">Krediler </w:t>
            </w:r>
          </w:p>
        </w:tc>
        <w:tc>
          <w:tcPr>
            <w:tcW w:w="708" w:type="dxa"/>
            <w:tcBorders>
              <w:top w:val="nil"/>
              <w:left w:val="single" w:sz="4" w:space="0" w:color="auto"/>
              <w:bottom w:val="nil"/>
              <w:right w:val="single" w:sz="4" w:space="0" w:color="auto"/>
            </w:tcBorders>
            <w:shd w:val="clear" w:color="auto" w:fill="auto"/>
          </w:tcPr>
          <w:p w14:paraId="7D032F9A" w14:textId="77777777" w:rsidR="00836F99" w:rsidRPr="00FF1B59" w:rsidRDefault="00836F99" w:rsidP="00836F99">
            <w:pPr>
              <w:jc w:val="center"/>
              <w:rPr>
                <w:rFonts w:ascii="Arial" w:hAnsi="Arial" w:cs="Arial"/>
                <w:sz w:val="14"/>
                <w:szCs w:val="14"/>
              </w:rPr>
            </w:pPr>
            <w:r w:rsidRPr="00FF1B59">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7E461C34" w14:textId="7392605E" w:rsidR="00836F99" w:rsidRPr="00836F99" w:rsidRDefault="00836F99" w:rsidP="00836F99">
            <w:pPr>
              <w:jc w:val="right"/>
              <w:rPr>
                <w:rFonts w:ascii="Arial" w:hAnsi="Arial" w:cs="Arial"/>
                <w:b/>
                <w:sz w:val="14"/>
                <w:szCs w:val="14"/>
              </w:rPr>
            </w:pPr>
            <w:r w:rsidRPr="00836F99">
              <w:rPr>
                <w:rFonts w:ascii="Arial" w:hAnsi="Arial" w:cs="Arial"/>
                <w:b/>
                <w:sz w:val="14"/>
                <w:szCs w:val="14"/>
              </w:rPr>
              <w:t>97.304.475</w:t>
            </w:r>
          </w:p>
        </w:tc>
        <w:tc>
          <w:tcPr>
            <w:tcW w:w="851" w:type="dxa"/>
            <w:tcBorders>
              <w:top w:val="nil"/>
              <w:left w:val="single" w:sz="4" w:space="0" w:color="auto"/>
              <w:bottom w:val="nil"/>
              <w:right w:val="single" w:sz="4" w:space="0" w:color="auto"/>
            </w:tcBorders>
            <w:shd w:val="clear" w:color="auto" w:fill="auto"/>
            <w:vAlign w:val="bottom"/>
          </w:tcPr>
          <w:p w14:paraId="62B5016E" w14:textId="7C78C2B2" w:rsidR="00836F99" w:rsidRPr="00836F99" w:rsidRDefault="00836F99" w:rsidP="00836F99">
            <w:pPr>
              <w:jc w:val="right"/>
              <w:rPr>
                <w:rFonts w:ascii="Arial" w:hAnsi="Arial" w:cs="Arial"/>
                <w:b/>
                <w:sz w:val="14"/>
                <w:szCs w:val="14"/>
              </w:rPr>
            </w:pPr>
            <w:r w:rsidRPr="00836F99">
              <w:rPr>
                <w:rFonts w:ascii="Arial" w:hAnsi="Arial" w:cs="Arial"/>
                <w:b/>
                <w:sz w:val="14"/>
                <w:szCs w:val="14"/>
              </w:rPr>
              <w:t>79.919.235</w:t>
            </w:r>
          </w:p>
        </w:tc>
        <w:tc>
          <w:tcPr>
            <w:tcW w:w="854" w:type="dxa"/>
            <w:tcBorders>
              <w:top w:val="nil"/>
              <w:left w:val="single" w:sz="4" w:space="0" w:color="auto"/>
              <w:bottom w:val="nil"/>
              <w:right w:val="single" w:sz="4" w:space="0" w:color="auto"/>
            </w:tcBorders>
            <w:shd w:val="clear" w:color="auto" w:fill="auto"/>
            <w:vAlign w:val="bottom"/>
          </w:tcPr>
          <w:p w14:paraId="5504D39E" w14:textId="18CAAC75" w:rsidR="00836F99" w:rsidRPr="00836F99" w:rsidRDefault="00836F99" w:rsidP="00836F99">
            <w:pPr>
              <w:jc w:val="right"/>
              <w:rPr>
                <w:rFonts w:ascii="Arial" w:hAnsi="Arial" w:cs="Arial"/>
                <w:b/>
                <w:sz w:val="14"/>
                <w:szCs w:val="14"/>
              </w:rPr>
            </w:pPr>
            <w:r w:rsidRPr="00836F99">
              <w:rPr>
                <w:rFonts w:ascii="Arial" w:hAnsi="Arial" w:cs="Arial"/>
                <w:b/>
                <w:sz w:val="14"/>
                <w:szCs w:val="14"/>
              </w:rPr>
              <w:t>177.223.710</w:t>
            </w:r>
          </w:p>
        </w:tc>
        <w:tc>
          <w:tcPr>
            <w:tcW w:w="859" w:type="dxa"/>
            <w:tcBorders>
              <w:top w:val="nil"/>
              <w:left w:val="single" w:sz="4" w:space="0" w:color="auto"/>
              <w:bottom w:val="nil"/>
              <w:right w:val="single" w:sz="4" w:space="0" w:color="auto"/>
            </w:tcBorders>
            <w:shd w:val="clear" w:color="auto" w:fill="auto"/>
            <w:vAlign w:val="bottom"/>
          </w:tcPr>
          <w:p w14:paraId="35373B80" w14:textId="316B5158" w:rsidR="00836F99" w:rsidRPr="009E343E" w:rsidRDefault="00836F99" w:rsidP="00836F99">
            <w:pPr>
              <w:jc w:val="right"/>
              <w:rPr>
                <w:rFonts w:ascii="Arial" w:hAnsi="Arial" w:cs="Arial"/>
                <w:b/>
                <w:sz w:val="14"/>
                <w:szCs w:val="14"/>
              </w:rPr>
            </w:pPr>
            <w:r w:rsidRPr="009E343E">
              <w:rPr>
                <w:rFonts w:ascii="Arial" w:hAnsi="Arial" w:cs="Arial"/>
                <w:b/>
                <w:sz w:val="14"/>
                <w:szCs w:val="14"/>
              </w:rPr>
              <w:t>81.279.520</w:t>
            </w:r>
          </w:p>
        </w:tc>
        <w:tc>
          <w:tcPr>
            <w:tcW w:w="871" w:type="dxa"/>
            <w:tcBorders>
              <w:top w:val="nil"/>
              <w:left w:val="nil"/>
              <w:bottom w:val="nil"/>
              <w:right w:val="single" w:sz="4" w:space="0" w:color="auto"/>
            </w:tcBorders>
            <w:shd w:val="clear" w:color="auto" w:fill="auto"/>
            <w:vAlign w:val="bottom"/>
          </w:tcPr>
          <w:p w14:paraId="22F274F2" w14:textId="435AEAAC" w:rsidR="00836F99" w:rsidRPr="009E343E" w:rsidRDefault="00836F99" w:rsidP="00836F99">
            <w:pPr>
              <w:jc w:val="right"/>
              <w:rPr>
                <w:rFonts w:ascii="Arial" w:hAnsi="Arial" w:cs="Arial"/>
                <w:b/>
                <w:sz w:val="14"/>
                <w:szCs w:val="14"/>
              </w:rPr>
            </w:pPr>
            <w:r w:rsidRPr="009E343E">
              <w:rPr>
                <w:rFonts w:ascii="Arial" w:hAnsi="Arial" w:cs="Arial"/>
                <w:b/>
                <w:sz w:val="14"/>
                <w:szCs w:val="14"/>
              </w:rPr>
              <w:t>61.987.447</w:t>
            </w:r>
          </w:p>
        </w:tc>
        <w:tc>
          <w:tcPr>
            <w:tcW w:w="885" w:type="dxa"/>
            <w:tcBorders>
              <w:top w:val="nil"/>
              <w:left w:val="nil"/>
              <w:bottom w:val="nil"/>
              <w:right w:val="single" w:sz="4" w:space="0" w:color="auto"/>
            </w:tcBorders>
            <w:shd w:val="clear" w:color="auto" w:fill="auto"/>
            <w:vAlign w:val="bottom"/>
          </w:tcPr>
          <w:p w14:paraId="4A7D1A6A" w14:textId="492DB109" w:rsidR="00836F99" w:rsidRPr="009E343E" w:rsidRDefault="00836F99" w:rsidP="00836F99">
            <w:pPr>
              <w:jc w:val="right"/>
              <w:rPr>
                <w:rFonts w:ascii="Arial" w:hAnsi="Arial" w:cs="Arial"/>
                <w:b/>
                <w:sz w:val="14"/>
                <w:szCs w:val="14"/>
              </w:rPr>
            </w:pPr>
            <w:r w:rsidRPr="009E343E">
              <w:rPr>
                <w:rFonts w:ascii="Arial" w:hAnsi="Arial" w:cs="Arial"/>
                <w:b/>
                <w:sz w:val="14"/>
                <w:szCs w:val="14"/>
              </w:rPr>
              <w:t>143.266.967</w:t>
            </w:r>
          </w:p>
        </w:tc>
      </w:tr>
      <w:tr w:rsidR="00836F99" w:rsidRPr="00FF1B59" w14:paraId="314C304F" w14:textId="77777777" w:rsidTr="004372A4">
        <w:trPr>
          <w:cantSplit/>
          <w:trHeight w:val="20"/>
        </w:trPr>
        <w:tc>
          <w:tcPr>
            <w:tcW w:w="446" w:type="dxa"/>
            <w:tcBorders>
              <w:top w:val="nil"/>
              <w:left w:val="single" w:sz="4" w:space="0" w:color="auto"/>
              <w:bottom w:val="nil"/>
              <w:right w:val="nil"/>
            </w:tcBorders>
            <w:shd w:val="clear" w:color="auto" w:fill="auto"/>
          </w:tcPr>
          <w:p w14:paraId="795081CF"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2090D1EB"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Kiralama İşlemlerinden Alacaklar</w:t>
            </w:r>
          </w:p>
        </w:tc>
        <w:tc>
          <w:tcPr>
            <w:tcW w:w="708" w:type="dxa"/>
            <w:tcBorders>
              <w:top w:val="nil"/>
              <w:left w:val="single" w:sz="4" w:space="0" w:color="auto"/>
              <w:bottom w:val="nil"/>
              <w:right w:val="single" w:sz="4" w:space="0" w:color="auto"/>
            </w:tcBorders>
            <w:shd w:val="clear" w:color="auto" w:fill="auto"/>
          </w:tcPr>
          <w:p w14:paraId="6ED1F79D" w14:textId="77777777" w:rsidR="00836F99" w:rsidRPr="00FF1B59" w:rsidRDefault="00836F99" w:rsidP="00836F99">
            <w:pPr>
              <w:jc w:val="center"/>
              <w:rPr>
                <w:rFonts w:ascii="Arial" w:hAnsi="Arial" w:cs="Arial"/>
                <w:b/>
                <w:sz w:val="14"/>
                <w:szCs w:val="14"/>
              </w:rPr>
            </w:pPr>
            <w:r w:rsidRPr="00FF1B59">
              <w:rPr>
                <w:rFonts w:ascii="Arial" w:hAnsi="Arial" w:cs="Arial"/>
                <w:b/>
                <w:sz w:val="14"/>
                <w:szCs w:val="14"/>
              </w:rPr>
              <w:t>(7)</w:t>
            </w:r>
          </w:p>
        </w:tc>
        <w:tc>
          <w:tcPr>
            <w:tcW w:w="848" w:type="dxa"/>
            <w:tcBorders>
              <w:top w:val="nil"/>
              <w:left w:val="single" w:sz="4" w:space="0" w:color="auto"/>
              <w:bottom w:val="nil"/>
              <w:right w:val="single" w:sz="4" w:space="0" w:color="auto"/>
            </w:tcBorders>
            <w:shd w:val="clear" w:color="auto" w:fill="auto"/>
            <w:vAlign w:val="bottom"/>
          </w:tcPr>
          <w:p w14:paraId="08153AAC" w14:textId="5187FE71" w:rsidR="00836F99" w:rsidRPr="00836F99" w:rsidRDefault="00836F99" w:rsidP="00836F99">
            <w:pPr>
              <w:jc w:val="right"/>
              <w:rPr>
                <w:rFonts w:ascii="Arial" w:hAnsi="Arial" w:cs="Arial"/>
                <w:b/>
                <w:sz w:val="14"/>
                <w:szCs w:val="14"/>
              </w:rPr>
            </w:pPr>
            <w:r w:rsidRPr="00836F99">
              <w:rPr>
                <w:rFonts w:ascii="Arial" w:hAnsi="Arial" w:cs="Arial"/>
                <w:b/>
                <w:sz w:val="14"/>
                <w:szCs w:val="14"/>
              </w:rPr>
              <w:t>5.338.679</w:t>
            </w:r>
          </w:p>
        </w:tc>
        <w:tc>
          <w:tcPr>
            <w:tcW w:w="851" w:type="dxa"/>
            <w:tcBorders>
              <w:top w:val="nil"/>
              <w:left w:val="single" w:sz="4" w:space="0" w:color="auto"/>
              <w:bottom w:val="nil"/>
              <w:right w:val="single" w:sz="4" w:space="0" w:color="auto"/>
            </w:tcBorders>
            <w:shd w:val="clear" w:color="auto" w:fill="auto"/>
            <w:vAlign w:val="bottom"/>
          </w:tcPr>
          <w:p w14:paraId="31789D0C" w14:textId="3FD22EE2" w:rsidR="00836F99" w:rsidRPr="00836F99" w:rsidRDefault="00836F99" w:rsidP="00836F99">
            <w:pPr>
              <w:jc w:val="right"/>
              <w:rPr>
                <w:rFonts w:ascii="Arial" w:hAnsi="Arial" w:cs="Arial"/>
                <w:b/>
                <w:sz w:val="14"/>
                <w:szCs w:val="14"/>
              </w:rPr>
            </w:pPr>
            <w:r w:rsidRPr="00836F99">
              <w:rPr>
                <w:rFonts w:ascii="Arial" w:hAnsi="Arial" w:cs="Arial"/>
                <w:b/>
                <w:sz w:val="14"/>
                <w:szCs w:val="14"/>
              </w:rPr>
              <w:t>9.684.973</w:t>
            </w:r>
          </w:p>
        </w:tc>
        <w:tc>
          <w:tcPr>
            <w:tcW w:w="854" w:type="dxa"/>
            <w:tcBorders>
              <w:top w:val="nil"/>
              <w:left w:val="single" w:sz="4" w:space="0" w:color="auto"/>
              <w:bottom w:val="nil"/>
              <w:right w:val="single" w:sz="4" w:space="0" w:color="auto"/>
            </w:tcBorders>
            <w:shd w:val="clear" w:color="auto" w:fill="auto"/>
            <w:vAlign w:val="bottom"/>
          </w:tcPr>
          <w:p w14:paraId="7B2D908D" w14:textId="3246C817" w:rsidR="00836F99" w:rsidRPr="00836F99" w:rsidRDefault="00836F99" w:rsidP="00836F99">
            <w:pPr>
              <w:jc w:val="right"/>
              <w:rPr>
                <w:rFonts w:ascii="Arial" w:hAnsi="Arial" w:cs="Arial"/>
                <w:b/>
                <w:sz w:val="14"/>
                <w:szCs w:val="14"/>
              </w:rPr>
            </w:pPr>
            <w:r w:rsidRPr="00836F99">
              <w:rPr>
                <w:rFonts w:ascii="Arial" w:hAnsi="Arial" w:cs="Arial"/>
                <w:b/>
                <w:sz w:val="14"/>
                <w:szCs w:val="14"/>
              </w:rPr>
              <w:t>15.023.652</w:t>
            </w:r>
          </w:p>
        </w:tc>
        <w:tc>
          <w:tcPr>
            <w:tcW w:w="859" w:type="dxa"/>
            <w:tcBorders>
              <w:top w:val="nil"/>
              <w:left w:val="single" w:sz="4" w:space="0" w:color="auto"/>
              <w:bottom w:val="nil"/>
              <w:right w:val="single" w:sz="4" w:space="0" w:color="auto"/>
            </w:tcBorders>
            <w:shd w:val="clear" w:color="auto" w:fill="auto"/>
            <w:vAlign w:val="bottom"/>
          </w:tcPr>
          <w:p w14:paraId="1E0F5E19" w14:textId="4813DDF8" w:rsidR="00836F99" w:rsidRPr="009E343E" w:rsidRDefault="00836F99" w:rsidP="00836F99">
            <w:pPr>
              <w:jc w:val="right"/>
              <w:rPr>
                <w:rFonts w:ascii="Arial" w:hAnsi="Arial" w:cs="Arial"/>
                <w:b/>
                <w:sz w:val="14"/>
                <w:szCs w:val="14"/>
              </w:rPr>
            </w:pPr>
            <w:r w:rsidRPr="009E343E">
              <w:rPr>
                <w:rFonts w:ascii="Arial" w:hAnsi="Arial" w:cs="Arial"/>
                <w:b/>
                <w:sz w:val="14"/>
                <w:szCs w:val="14"/>
              </w:rPr>
              <w:t>3.254.454</w:t>
            </w:r>
          </w:p>
        </w:tc>
        <w:tc>
          <w:tcPr>
            <w:tcW w:w="871" w:type="dxa"/>
            <w:tcBorders>
              <w:top w:val="nil"/>
              <w:left w:val="nil"/>
              <w:bottom w:val="nil"/>
              <w:right w:val="single" w:sz="4" w:space="0" w:color="auto"/>
            </w:tcBorders>
            <w:shd w:val="clear" w:color="auto" w:fill="auto"/>
            <w:vAlign w:val="bottom"/>
          </w:tcPr>
          <w:p w14:paraId="4E9995B6" w14:textId="0BC35331" w:rsidR="00836F99" w:rsidRPr="009E343E" w:rsidRDefault="00836F99" w:rsidP="00836F99">
            <w:pPr>
              <w:jc w:val="right"/>
              <w:rPr>
                <w:rFonts w:ascii="Arial" w:hAnsi="Arial" w:cs="Arial"/>
                <w:b/>
                <w:sz w:val="14"/>
                <w:szCs w:val="14"/>
              </w:rPr>
            </w:pPr>
            <w:r w:rsidRPr="009E343E">
              <w:rPr>
                <w:rFonts w:ascii="Arial" w:hAnsi="Arial" w:cs="Arial"/>
                <w:b/>
                <w:sz w:val="14"/>
                <w:szCs w:val="14"/>
              </w:rPr>
              <w:t>1.962.093</w:t>
            </w:r>
          </w:p>
        </w:tc>
        <w:tc>
          <w:tcPr>
            <w:tcW w:w="885" w:type="dxa"/>
            <w:tcBorders>
              <w:top w:val="nil"/>
              <w:left w:val="nil"/>
              <w:bottom w:val="nil"/>
              <w:right w:val="single" w:sz="4" w:space="0" w:color="auto"/>
            </w:tcBorders>
            <w:shd w:val="clear" w:color="auto" w:fill="auto"/>
            <w:vAlign w:val="bottom"/>
          </w:tcPr>
          <w:p w14:paraId="75113C88" w14:textId="49A753D3" w:rsidR="00836F99" w:rsidRPr="009E343E" w:rsidRDefault="00836F99" w:rsidP="00836F99">
            <w:pPr>
              <w:jc w:val="right"/>
              <w:rPr>
                <w:rFonts w:ascii="Arial" w:hAnsi="Arial" w:cs="Arial"/>
                <w:b/>
                <w:sz w:val="14"/>
                <w:szCs w:val="14"/>
              </w:rPr>
            </w:pPr>
            <w:r w:rsidRPr="009E343E">
              <w:rPr>
                <w:rFonts w:ascii="Arial" w:hAnsi="Arial" w:cs="Arial"/>
                <w:b/>
                <w:sz w:val="14"/>
                <w:szCs w:val="14"/>
              </w:rPr>
              <w:t>5.216.547</w:t>
            </w:r>
          </w:p>
        </w:tc>
      </w:tr>
      <w:tr w:rsidR="00836F99" w:rsidRPr="00FF1B59" w14:paraId="1227CE69" w14:textId="77777777" w:rsidTr="004372A4">
        <w:trPr>
          <w:cantSplit/>
          <w:trHeight w:val="20"/>
        </w:trPr>
        <w:tc>
          <w:tcPr>
            <w:tcW w:w="446" w:type="dxa"/>
            <w:tcBorders>
              <w:top w:val="nil"/>
              <w:left w:val="single" w:sz="4" w:space="0" w:color="auto"/>
              <w:bottom w:val="nil"/>
              <w:right w:val="nil"/>
            </w:tcBorders>
            <w:shd w:val="clear" w:color="auto" w:fill="auto"/>
          </w:tcPr>
          <w:p w14:paraId="52E606C3"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5D9E4C4B"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İtfa Edilmiş Maliyeti ile Ölçülen Finansal Varlıklar</w:t>
            </w:r>
          </w:p>
        </w:tc>
        <w:tc>
          <w:tcPr>
            <w:tcW w:w="708" w:type="dxa"/>
            <w:tcBorders>
              <w:top w:val="nil"/>
              <w:left w:val="single" w:sz="4" w:space="0" w:color="auto"/>
              <w:bottom w:val="nil"/>
              <w:right w:val="single" w:sz="4" w:space="0" w:color="auto"/>
            </w:tcBorders>
            <w:shd w:val="clear" w:color="auto" w:fill="auto"/>
          </w:tcPr>
          <w:p w14:paraId="1CE1B0D7" w14:textId="77777777" w:rsidR="00836F99" w:rsidRPr="00FF1B59" w:rsidRDefault="00836F99" w:rsidP="00836F99">
            <w:pPr>
              <w:jc w:val="center"/>
              <w:rPr>
                <w:rFonts w:ascii="Arial" w:hAnsi="Arial" w:cs="Arial"/>
                <w:b/>
                <w:bCs/>
                <w:sz w:val="14"/>
                <w:szCs w:val="14"/>
              </w:rPr>
            </w:pPr>
            <w:r w:rsidRPr="00FF1B59">
              <w:rPr>
                <w:rFonts w:ascii="Arial" w:hAnsi="Arial" w:cs="Arial"/>
                <w:b/>
                <w:bCs/>
                <w:sz w:val="14"/>
                <w:szCs w:val="14"/>
              </w:rPr>
              <w:t>(4)</w:t>
            </w:r>
          </w:p>
        </w:tc>
        <w:tc>
          <w:tcPr>
            <w:tcW w:w="848" w:type="dxa"/>
            <w:tcBorders>
              <w:top w:val="nil"/>
              <w:left w:val="single" w:sz="4" w:space="0" w:color="auto"/>
              <w:bottom w:val="nil"/>
              <w:right w:val="single" w:sz="4" w:space="0" w:color="auto"/>
            </w:tcBorders>
            <w:shd w:val="clear" w:color="auto" w:fill="auto"/>
            <w:vAlign w:val="bottom"/>
          </w:tcPr>
          <w:p w14:paraId="1949E88C" w14:textId="69391E79" w:rsidR="00836F99" w:rsidRPr="00836F99" w:rsidRDefault="00836F99" w:rsidP="00836F99">
            <w:pPr>
              <w:jc w:val="right"/>
              <w:rPr>
                <w:rFonts w:ascii="Arial" w:hAnsi="Arial" w:cs="Arial"/>
                <w:b/>
                <w:sz w:val="14"/>
                <w:szCs w:val="14"/>
              </w:rPr>
            </w:pPr>
            <w:r w:rsidRPr="00836F99">
              <w:rPr>
                <w:rFonts w:ascii="Arial" w:hAnsi="Arial" w:cs="Arial"/>
                <w:b/>
                <w:sz w:val="14"/>
                <w:szCs w:val="14"/>
              </w:rPr>
              <w:t>13.138.715</w:t>
            </w:r>
          </w:p>
        </w:tc>
        <w:tc>
          <w:tcPr>
            <w:tcW w:w="851" w:type="dxa"/>
            <w:tcBorders>
              <w:top w:val="nil"/>
              <w:left w:val="single" w:sz="4" w:space="0" w:color="auto"/>
              <w:bottom w:val="nil"/>
              <w:right w:val="single" w:sz="4" w:space="0" w:color="auto"/>
            </w:tcBorders>
            <w:shd w:val="clear" w:color="auto" w:fill="auto"/>
            <w:vAlign w:val="bottom"/>
          </w:tcPr>
          <w:p w14:paraId="436AFE6D" w14:textId="7D5D76A1" w:rsidR="00836F99" w:rsidRPr="00836F99" w:rsidRDefault="00836F99" w:rsidP="00836F99">
            <w:pPr>
              <w:jc w:val="right"/>
              <w:rPr>
                <w:rFonts w:ascii="Arial" w:hAnsi="Arial" w:cs="Arial"/>
                <w:b/>
                <w:sz w:val="14"/>
                <w:szCs w:val="14"/>
              </w:rPr>
            </w:pPr>
            <w:r w:rsidRPr="00836F99">
              <w:rPr>
                <w:rFonts w:ascii="Arial" w:hAnsi="Arial" w:cs="Arial"/>
                <w:b/>
                <w:sz w:val="14"/>
                <w:szCs w:val="14"/>
              </w:rPr>
              <w:t>16.318.136</w:t>
            </w:r>
          </w:p>
        </w:tc>
        <w:tc>
          <w:tcPr>
            <w:tcW w:w="854" w:type="dxa"/>
            <w:tcBorders>
              <w:top w:val="nil"/>
              <w:left w:val="single" w:sz="4" w:space="0" w:color="auto"/>
              <w:bottom w:val="nil"/>
              <w:right w:val="single" w:sz="4" w:space="0" w:color="auto"/>
            </w:tcBorders>
            <w:shd w:val="clear" w:color="auto" w:fill="auto"/>
            <w:vAlign w:val="bottom"/>
          </w:tcPr>
          <w:p w14:paraId="7AAF84F2" w14:textId="6076EE0C" w:rsidR="00836F99" w:rsidRPr="00836F99" w:rsidRDefault="00836F99" w:rsidP="00836F99">
            <w:pPr>
              <w:jc w:val="right"/>
              <w:rPr>
                <w:rFonts w:ascii="Arial" w:hAnsi="Arial" w:cs="Arial"/>
                <w:b/>
                <w:sz w:val="14"/>
                <w:szCs w:val="14"/>
              </w:rPr>
            </w:pPr>
            <w:r w:rsidRPr="00836F99">
              <w:rPr>
                <w:rFonts w:ascii="Arial" w:hAnsi="Arial" w:cs="Arial"/>
                <w:b/>
                <w:sz w:val="14"/>
                <w:szCs w:val="14"/>
              </w:rPr>
              <w:t>29.456.851</w:t>
            </w:r>
          </w:p>
        </w:tc>
        <w:tc>
          <w:tcPr>
            <w:tcW w:w="859" w:type="dxa"/>
            <w:tcBorders>
              <w:top w:val="nil"/>
              <w:left w:val="single" w:sz="4" w:space="0" w:color="auto"/>
              <w:bottom w:val="nil"/>
              <w:right w:val="single" w:sz="4" w:space="0" w:color="auto"/>
            </w:tcBorders>
            <w:shd w:val="clear" w:color="auto" w:fill="auto"/>
            <w:vAlign w:val="bottom"/>
          </w:tcPr>
          <w:p w14:paraId="3A8C2097" w14:textId="5F95E13C" w:rsidR="00836F99" w:rsidRPr="009E343E" w:rsidRDefault="00836F99" w:rsidP="00836F99">
            <w:pPr>
              <w:jc w:val="right"/>
              <w:rPr>
                <w:rFonts w:ascii="Arial" w:hAnsi="Arial" w:cs="Arial"/>
                <w:b/>
                <w:sz w:val="14"/>
                <w:szCs w:val="14"/>
              </w:rPr>
            </w:pPr>
            <w:r w:rsidRPr="009E343E">
              <w:rPr>
                <w:rFonts w:ascii="Arial" w:hAnsi="Arial" w:cs="Arial"/>
                <w:b/>
                <w:sz w:val="14"/>
                <w:szCs w:val="14"/>
              </w:rPr>
              <w:t>12.398.909</w:t>
            </w:r>
          </w:p>
        </w:tc>
        <w:tc>
          <w:tcPr>
            <w:tcW w:w="871" w:type="dxa"/>
            <w:tcBorders>
              <w:top w:val="nil"/>
              <w:left w:val="nil"/>
              <w:bottom w:val="nil"/>
              <w:right w:val="single" w:sz="4" w:space="0" w:color="auto"/>
            </w:tcBorders>
            <w:shd w:val="clear" w:color="auto" w:fill="auto"/>
            <w:vAlign w:val="bottom"/>
          </w:tcPr>
          <w:p w14:paraId="2CCB1141" w14:textId="44EB2A51" w:rsidR="00836F99" w:rsidRPr="009E343E" w:rsidRDefault="00836F99" w:rsidP="00836F99">
            <w:pPr>
              <w:jc w:val="right"/>
              <w:rPr>
                <w:rFonts w:ascii="Arial" w:hAnsi="Arial" w:cs="Arial"/>
                <w:b/>
                <w:sz w:val="14"/>
                <w:szCs w:val="14"/>
              </w:rPr>
            </w:pPr>
            <w:r w:rsidRPr="009E343E">
              <w:rPr>
                <w:rFonts w:ascii="Arial" w:hAnsi="Arial" w:cs="Arial"/>
                <w:b/>
                <w:sz w:val="14"/>
                <w:szCs w:val="14"/>
              </w:rPr>
              <w:t>14.374.418</w:t>
            </w:r>
          </w:p>
        </w:tc>
        <w:tc>
          <w:tcPr>
            <w:tcW w:w="885" w:type="dxa"/>
            <w:tcBorders>
              <w:top w:val="nil"/>
              <w:left w:val="nil"/>
              <w:bottom w:val="nil"/>
              <w:right w:val="single" w:sz="4" w:space="0" w:color="auto"/>
            </w:tcBorders>
            <w:shd w:val="clear" w:color="auto" w:fill="auto"/>
            <w:vAlign w:val="bottom"/>
          </w:tcPr>
          <w:p w14:paraId="0561C0A3" w14:textId="36F2014F" w:rsidR="00836F99" w:rsidRPr="009E343E" w:rsidRDefault="00836F99" w:rsidP="00836F99">
            <w:pPr>
              <w:jc w:val="right"/>
              <w:rPr>
                <w:rFonts w:ascii="Arial" w:hAnsi="Arial" w:cs="Arial"/>
                <w:b/>
                <w:sz w:val="14"/>
                <w:szCs w:val="14"/>
              </w:rPr>
            </w:pPr>
            <w:r w:rsidRPr="009E343E">
              <w:rPr>
                <w:rFonts w:ascii="Arial" w:hAnsi="Arial" w:cs="Arial"/>
                <w:b/>
                <w:sz w:val="14"/>
                <w:szCs w:val="14"/>
              </w:rPr>
              <w:t>26.773.327</w:t>
            </w:r>
          </w:p>
        </w:tc>
      </w:tr>
      <w:tr w:rsidR="00836F99" w:rsidRPr="00FF1B59" w14:paraId="3C6DA0F0" w14:textId="77777777" w:rsidTr="004372A4">
        <w:trPr>
          <w:cantSplit/>
          <w:trHeight w:val="20"/>
        </w:trPr>
        <w:tc>
          <w:tcPr>
            <w:tcW w:w="446" w:type="dxa"/>
            <w:tcBorders>
              <w:top w:val="nil"/>
              <w:left w:val="single" w:sz="4" w:space="0" w:color="auto"/>
              <w:bottom w:val="nil"/>
              <w:right w:val="nil"/>
            </w:tcBorders>
            <w:shd w:val="clear" w:color="auto" w:fill="auto"/>
          </w:tcPr>
          <w:p w14:paraId="1C265788" w14:textId="77777777" w:rsidR="00836F99" w:rsidRPr="00FF1B59" w:rsidRDefault="00836F99" w:rsidP="00836F99">
            <w:pPr>
              <w:rPr>
                <w:rFonts w:ascii="Arial" w:hAnsi="Arial" w:cs="Arial"/>
                <w:b/>
                <w:bCs/>
                <w:sz w:val="14"/>
                <w:szCs w:val="14"/>
              </w:rPr>
            </w:pPr>
            <w:r w:rsidRPr="00FF1B59">
              <w:rPr>
                <w:rFonts w:ascii="Arial" w:hAnsi="Arial" w:cs="Arial"/>
                <w:sz w:val="14"/>
                <w:szCs w:val="14"/>
              </w:rPr>
              <w:t>2.3.1</w:t>
            </w:r>
          </w:p>
        </w:tc>
        <w:tc>
          <w:tcPr>
            <w:tcW w:w="3901" w:type="dxa"/>
            <w:tcBorders>
              <w:top w:val="nil"/>
              <w:left w:val="nil"/>
              <w:bottom w:val="nil"/>
              <w:right w:val="nil"/>
            </w:tcBorders>
            <w:shd w:val="clear" w:color="auto" w:fill="auto"/>
            <w:vAlign w:val="bottom"/>
          </w:tcPr>
          <w:p w14:paraId="05F8B787" w14:textId="77777777" w:rsidR="00836F99" w:rsidRPr="00FF1B59" w:rsidRDefault="00836F99" w:rsidP="00836F99">
            <w:pPr>
              <w:rPr>
                <w:rFonts w:ascii="Arial" w:hAnsi="Arial" w:cs="Arial"/>
                <w:sz w:val="14"/>
                <w:szCs w:val="14"/>
              </w:rPr>
            </w:pPr>
            <w:r w:rsidRPr="00FF1B59">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31A57595" w14:textId="77777777" w:rsidR="00836F99" w:rsidRPr="00FF1B59" w:rsidRDefault="00836F99" w:rsidP="00836F99">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39CB02B" w14:textId="4F52F799" w:rsidR="00836F99" w:rsidRPr="00836F99" w:rsidRDefault="00836F99" w:rsidP="00836F99">
            <w:pPr>
              <w:jc w:val="right"/>
              <w:rPr>
                <w:rFonts w:ascii="Arial" w:hAnsi="Arial" w:cs="Arial"/>
                <w:sz w:val="14"/>
                <w:szCs w:val="14"/>
              </w:rPr>
            </w:pPr>
            <w:r w:rsidRPr="00836F99">
              <w:rPr>
                <w:rFonts w:ascii="Arial" w:hAnsi="Arial" w:cs="Arial"/>
                <w:sz w:val="14"/>
                <w:szCs w:val="14"/>
              </w:rPr>
              <w:t>13.138.715</w:t>
            </w:r>
          </w:p>
        </w:tc>
        <w:tc>
          <w:tcPr>
            <w:tcW w:w="851" w:type="dxa"/>
            <w:tcBorders>
              <w:top w:val="nil"/>
              <w:left w:val="single" w:sz="4" w:space="0" w:color="auto"/>
              <w:bottom w:val="nil"/>
              <w:right w:val="single" w:sz="4" w:space="0" w:color="auto"/>
            </w:tcBorders>
            <w:shd w:val="clear" w:color="auto" w:fill="auto"/>
            <w:vAlign w:val="bottom"/>
          </w:tcPr>
          <w:p w14:paraId="1D1F2FB3" w14:textId="059CF93A" w:rsidR="00836F99" w:rsidRPr="00836F99" w:rsidRDefault="00836F99" w:rsidP="00836F99">
            <w:pPr>
              <w:jc w:val="right"/>
              <w:rPr>
                <w:rFonts w:ascii="Arial" w:hAnsi="Arial" w:cs="Arial"/>
                <w:sz w:val="14"/>
                <w:szCs w:val="14"/>
              </w:rPr>
            </w:pPr>
            <w:r w:rsidRPr="00836F99">
              <w:rPr>
                <w:rFonts w:ascii="Arial" w:hAnsi="Arial" w:cs="Arial"/>
                <w:sz w:val="14"/>
                <w:szCs w:val="14"/>
              </w:rPr>
              <w:t>16.318.136</w:t>
            </w:r>
          </w:p>
        </w:tc>
        <w:tc>
          <w:tcPr>
            <w:tcW w:w="854" w:type="dxa"/>
            <w:tcBorders>
              <w:top w:val="nil"/>
              <w:left w:val="single" w:sz="4" w:space="0" w:color="auto"/>
              <w:bottom w:val="nil"/>
              <w:right w:val="single" w:sz="4" w:space="0" w:color="auto"/>
            </w:tcBorders>
            <w:shd w:val="clear" w:color="auto" w:fill="auto"/>
            <w:vAlign w:val="bottom"/>
          </w:tcPr>
          <w:p w14:paraId="5075A3D8" w14:textId="4D973E71" w:rsidR="00836F99" w:rsidRPr="00836F99" w:rsidRDefault="00836F99" w:rsidP="00836F99">
            <w:pPr>
              <w:jc w:val="right"/>
              <w:rPr>
                <w:rFonts w:ascii="Arial" w:hAnsi="Arial" w:cs="Arial"/>
                <w:sz w:val="14"/>
                <w:szCs w:val="14"/>
              </w:rPr>
            </w:pPr>
            <w:r w:rsidRPr="00836F99">
              <w:rPr>
                <w:rFonts w:ascii="Arial" w:hAnsi="Arial" w:cs="Arial"/>
                <w:sz w:val="14"/>
                <w:szCs w:val="14"/>
              </w:rPr>
              <w:t>29.456.851</w:t>
            </w:r>
          </w:p>
        </w:tc>
        <w:tc>
          <w:tcPr>
            <w:tcW w:w="859" w:type="dxa"/>
            <w:tcBorders>
              <w:top w:val="nil"/>
              <w:left w:val="single" w:sz="4" w:space="0" w:color="auto"/>
              <w:bottom w:val="nil"/>
              <w:right w:val="single" w:sz="4" w:space="0" w:color="auto"/>
            </w:tcBorders>
            <w:shd w:val="clear" w:color="auto" w:fill="auto"/>
            <w:vAlign w:val="bottom"/>
          </w:tcPr>
          <w:p w14:paraId="4C1B69B0" w14:textId="2C12EC22" w:rsidR="00836F99" w:rsidRPr="009E343E" w:rsidRDefault="00836F99" w:rsidP="00836F99">
            <w:pPr>
              <w:jc w:val="right"/>
              <w:rPr>
                <w:rFonts w:ascii="Arial" w:hAnsi="Arial" w:cs="Arial"/>
                <w:sz w:val="14"/>
                <w:szCs w:val="14"/>
              </w:rPr>
            </w:pPr>
            <w:r w:rsidRPr="009E343E">
              <w:rPr>
                <w:rFonts w:ascii="Arial" w:hAnsi="Arial" w:cs="Arial"/>
                <w:sz w:val="14"/>
                <w:szCs w:val="14"/>
              </w:rPr>
              <w:t>12.398.909</w:t>
            </w:r>
          </w:p>
        </w:tc>
        <w:tc>
          <w:tcPr>
            <w:tcW w:w="871" w:type="dxa"/>
            <w:tcBorders>
              <w:top w:val="nil"/>
              <w:left w:val="nil"/>
              <w:bottom w:val="nil"/>
              <w:right w:val="single" w:sz="4" w:space="0" w:color="auto"/>
            </w:tcBorders>
            <w:shd w:val="clear" w:color="auto" w:fill="auto"/>
            <w:vAlign w:val="bottom"/>
          </w:tcPr>
          <w:p w14:paraId="52B26512" w14:textId="3E83032B" w:rsidR="00836F99" w:rsidRPr="009E343E" w:rsidRDefault="00836F99" w:rsidP="00836F99">
            <w:pPr>
              <w:jc w:val="right"/>
              <w:rPr>
                <w:rFonts w:ascii="Arial" w:hAnsi="Arial" w:cs="Arial"/>
                <w:sz w:val="14"/>
                <w:szCs w:val="14"/>
              </w:rPr>
            </w:pPr>
            <w:r w:rsidRPr="009E343E">
              <w:rPr>
                <w:rFonts w:ascii="Arial" w:hAnsi="Arial" w:cs="Arial"/>
                <w:sz w:val="14"/>
                <w:szCs w:val="14"/>
              </w:rPr>
              <w:t>14.374.418</w:t>
            </w:r>
          </w:p>
        </w:tc>
        <w:tc>
          <w:tcPr>
            <w:tcW w:w="885" w:type="dxa"/>
            <w:tcBorders>
              <w:top w:val="nil"/>
              <w:left w:val="nil"/>
              <w:bottom w:val="nil"/>
              <w:right w:val="single" w:sz="4" w:space="0" w:color="auto"/>
            </w:tcBorders>
            <w:shd w:val="clear" w:color="auto" w:fill="auto"/>
            <w:vAlign w:val="bottom"/>
          </w:tcPr>
          <w:p w14:paraId="20DC3F1B" w14:textId="57463255" w:rsidR="00836F99" w:rsidRPr="009E343E" w:rsidRDefault="00836F99" w:rsidP="00836F99">
            <w:pPr>
              <w:jc w:val="right"/>
              <w:rPr>
                <w:rFonts w:ascii="Arial" w:hAnsi="Arial" w:cs="Arial"/>
                <w:sz w:val="14"/>
                <w:szCs w:val="14"/>
              </w:rPr>
            </w:pPr>
            <w:r w:rsidRPr="009E343E">
              <w:rPr>
                <w:rFonts w:ascii="Arial" w:hAnsi="Arial" w:cs="Arial"/>
                <w:sz w:val="14"/>
                <w:szCs w:val="14"/>
              </w:rPr>
              <w:t>26.773.327</w:t>
            </w:r>
          </w:p>
        </w:tc>
      </w:tr>
      <w:tr w:rsidR="00836F99" w:rsidRPr="00FF1B59" w14:paraId="758B63F9" w14:textId="77777777" w:rsidTr="004372A4">
        <w:trPr>
          <w:cantSplit/>
          <w:trHeight w:val="20"/>
        </w:trPr>
        <w:tc>
          <w:tcPr>
            <w:tcW w:w="446" w:type="dxa"/>
            <w:tcBorders>
              <w:top w:val="nil"/>
              <w:left w:val="single" w:sz="4" w:space="0" w:color="auto"/>
              <w:bottom w:val="nil"/>
              <w:right w:val="nil"/>
            </w:tcBorders>
            <w:shd w:val="clear" w:color="auto" w:fill="auto"/>
          </w:tcPr>
          <w:p w14:paraId="54C3DE85" w14:textId="77777777" w:rsidR="00836F99" w:rsidRPr="00FF1B59" w:rsidRDefault="00836F99" w:rsidP="00836F99">
            <w:pPr>
              <w:rPr>
                <w:rFonts w:ascii="Arial" w:hAnsi="Arial" w:cs="Arial"/>
                <w:b/>
                <w:bCs/>
                <w:sz w:val="14"/>
                <w:szCs w:val="14"/>
              </w:rPr>
            </w:pPr>
            <w:r w:rsidRPr="00FF1B59">
              <w:rPr>
                <w:rFonts w:ascii="Arial" w:hAnsi="Arial" w:cs="Arial"/>
                <w:sz w:val="14"/>
                <w:szCs w:val="14"/>
              </w:rPr>
              <w:t>2.3.2</w:t>
            </w:r>
          </w:p>
        </w:tc>
        <w:tc>
          <w:tcPr>
            <w:tcW w:w="3901" w:type="dxa"/>
            <w:tcBorders>
              <w:top w:val="nil"/>
              <w:left w:val="nil"/>
              <w:bottom w:val="nil"/>
              <w:right w:val="nil"/>
            </w:tcBorders>
            <w:shd w:val="clear" w:color="auto" w:fill="auto"/>
            <w:vAlign w:val="bottom"/>
          </w:tcPr>
          <w:p w14:paraId="793C6B28" w14:textId="77777777" w:rsidR="00836F99" w:rsidRPr="00FF1B59" w:rsidRDefault="00836F99" w:rsidP="00836F99">
            <w:pPr>
              <w:rPr>
                <w:rFonts w:ascii="Arial" w:hAnsi="Arial" w:cs="Arial"/>
                <w:sz w:val="14"/>
                <w:szCs w:val="14"/>
              </w:rPr>
            </w:pPr>
            <w:r w:rsidRPr="00FF1B59">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vAlign w:val="bottom"/>
          </w:tcPr>
          <w:p w14:paraId="1DE7CB61" w14:textId="77777777" w:rsidR="00836F99" w:rsidRPr="00FF1B59" w:rsidRDefault="00836F99" w:rsidP="00836F99">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07206CD" w14:textId="666EA9F3" w:rsidR="00836F99" w:rsidRPr="00836F99" w:rsidRDefault="00836F99" w:rsidP="00836F99">
            <w:pPr>
              <w:jc w:val="right"/>
              <w:rPr>
                <w:rFonts w:ascii="Arial" w:hAnsi="Arial" w:cs="Arial"/>
                <w:sz w:val="14"/>
                <w:szCs w:val="14"/>
              </w:rPr>
            </w:pPr>
            <w:r w:rsidRPr="00836F99">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17BDA04" w14:textId="032F7025" w:rsidR="00836F99" w:rsidRPr="00836F99" w:rsidRDefault="00836F99" w:rsidP="00836F99">
            <w:pPr>
              <w:jc w:val="right"/>
              <w:rPr>
                <w:rFonts w:ascii="Arial" w:hAnsi="Arial" w:cs="Arial"/>
                <w:sz w:val="14"/>
                <w:szCs w:val="14"/>
              </w:rPr>
            </w:pPr>
            <w:r w:rsidRPr="00836F99">
              <w:rPr>
                <w:rFonts w:ascii="Arial" w:hAnsi="Arial" w:cs="Arial"/>
                <w:sz w:val="14"/>
                <w:szCs w:val="14"/>
              </w:rPr>
              <w:t>-</w:t>
            </w:r>
          </w:p>
        </w:tc>
        <w:tc>
          <w:tcPr>
            <w:tcW w:w="854" w:type="dxa"/>
            <w:tcBorders>
              <w:top w:val="nil"/>
              <w:left w:val="single" w:sz="4" w:space="0" w:color="auto"/>
              <w:bottom w:val="nil"/>
              <w:right w:val="single" w:sz="4" w:space="0" w:color="auto"/>
            </w:tcBorders>
            <w:shd w:val="clear" w:color="auto" w:fill="auto"/>
            <w:vAlign w:val="bottom"/>
          </w:tcPr>
          <w:p w14:paraId="57678260" w14:textId="38F121B5" w:rsidR="00836F99" w:rsidRPr="00836F99" w:rsidRDefault="00836F99" w:rsidP="00836F99">
            <w:pPr>
              <w:jc w:val="right"/>
              <w:rPr>
                <w:rFonts w:ascii="Arial" w:hAnsi="Arial" w:cs="Arial"/>
                <w:sz w:val="14"/>
                <w:szCs w:val="14"/>
              </w:rPr>
            </w:pPr>
            <w:r w:rsidRPr="00836F99">
              <w:rPr>
                <w:rFonts w:ascii="Arial" w:hAnsi="Arial" w:cs="Arial"/>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39017C2F" w14:textId="6B14B298"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c>
          <w:tcPr>
            <w:tcW w:w="871" w:type="dxa"/>
            <w:tcBorders>
              <w:top w:val="nil"/>
              <w:left w:val="nil"/>
              <w:bottom w:val="nil"/>
              <w:right w:val="single" w:sz="4" w:space="0" w:color="auto"/>
            </w:tcBorders>
            <w:shd w:val="clear" w:color="auto" w:fill="auto"/>
            <w:vAlign w:val="bottom"/>
          </w:tcPr>
          <w:p w14:paraId="0905F2B7" w14:textId="6C92AD89"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c>
          <w:tcPr>
            <w:tcW w:w="885" w:type="dxa"/>
            <w:tcBorders>
              <w:top w:val="nil"/>
              <w:left w:val="nil"/>
              <w:bottom w:val="nil"/>
              <w:right w:val="single" w:sz="4" w:space="0" w:color="auto"/>
            </w:tcBorders>
            <w:shd w:val="clear" w:color="auto" w:fill="auto"/>
            <w:vAlign w:val="bottom"/>
          </w:tcPr>
          <w:p w14:paraId="443D0F93" w14:textId="08BDCB47"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r>
      <w:tr w:rsidR="00836F99" w:rsidRPr="00FF1B59" w14:paraId="1F779EBE" w14:textId="77777777" w:rsidTr="004372A4">
        <w:trPr>
          <w:cantSplit/>
          <w:trHeight w:val="20"/>
        </w:trPr>
        <w:tc>
          <w:tcPr>
            <w:tcW w:w="446" w:type="dxa"/>
            <w:tcBorders>
              <w:top w:val="nil"/>
              <w:left w:val="single" w:sz="4" w:space="0" w:color="auto"/>
              <w:bottom w:val="nil"/>
              <w:right w:val="nil"/>
            </w:tcBorders>
            <w:shd w:val="clear" w:color="auto" w:fill="auto"/>
          </w:tcPr>
          <w:p w14:paraId="7F874509"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03705499"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tcPr>
          <w:p w14:paraId="076A1B79" w14:textId="77777777" w:rsidR="00836F99" w:rsidRPr="00FF1B59" w:rsidRDefault="00836F99" w:rsidP="00836F99">
            <w:pPr>
              <w:jc w:val="center"/>
              <w:rPr>
                <w:rFonts w:ascii="Arial" w:hAnsi="Arial" w:cs="Arial"/>
                <w:b/>
                <w:bCs/>
                <w:sz w:val="14"/>
                <w:szCs w:val="14"/>
              </w:rPr>
            </w:pPr>
            <w:r w:rsidRPr="00FF1B59">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CAC92AE" w14:textId="1BD9D03B" w:rsidR="00836F99" w:rsidRPr="00836F99" w:rsidRDefault="00836F99" w:rsidP="00836F99">
            <w:pPr>
              <w:jc w:val="right"/>
              <w:rPr>
                <w:rFonts w:ascii="Arial" w:hAnsi="Arial" w:cs="Arial"/>
                <w:b/>
                <w:sz w:val="14"/>
                <w:szCs w:val="14"/>
              </w:rPr>
            </w:pPr>
            <w:r w:rsidRPr="00836F99">
              <w:rPr>
                <w:rFonts w:ascii="Arial" w:hAnsi="Arial" w:cs="Arial"/>
                <w:b/>
                <w:sz w:val="14"/>
                <w:szCs w:val="14"/>
              </w:rPr>
              <w:t>2.484.700</w:t>
            </w:r>
          </w:p>
        </w:tc>
        <w:tc>
          <w:tcPr>
            <w:tcW w:w="851" w:type="dxa"/>
            <w:tcBorders>
              <w:top w:val="nil"/>
              <w:left w:val="single" w:sz="4" w:space="0" w:color="auto"/>
              <w:bottom w:val="nil"/>
              <w:right w:val="single" w:sz="4" w:space="0" w:color="auto"/>
            </w:tcBorders>
            <w:shd w:val="clear" w:color="auto" w:fill="auto"/>
            <w:vAlign w:val="bottom"/>
          </w:tcPr>
          <w:p w14:paraId="5383C6A5" w14:textId="2F21C092" w:rsidR="00836F99" w:rsidRPr="00836F99" w:rsidRDefault="00836F99" w:rsidP="00836F99">
            <w:pPr>
              <w:jc w:val="right"/>
              <w:rPr>
                <w:rFonts w:ascii="Arial" w:hAnsi="Arial" w:cs="Arial"/>
                <w:b/>
                <w:sz w:val="14"/>
                <w:szCs w:val="14"/>
              </w:rPr>
            </w:pPr>
            <w:r w:rsidRPr="00836F99">
              <w:rPr>
                <w:rFonts w:ascii="Arial" w:hAnsi="Arial" w:cs="Arial"/>
                <w:b/>
                <w:sz w:val="14"/>
                <w:szCs w:val="14"/>
              </w:rPr>
              <w:t>1.909.189</w:t>
            </w:r>
          </w:p>
        </w:tc>
        <w:tc>
          <w:tcPr>
            <w:tcW w:w="854" w:type="dxa"/>
            <w:tcBorders>
              <w:top w:val="nil"/>
              <w:left w:val="single" w:sz="4" w:space="0" w:color="auto"/>
              <w:bottom w:val="nil"/>
              <w:right w:val="single" w:sz="4" w:space="0" w:color="auto"/>
            </w:tcBorders>
            <w:shd w:val="clear" w:color="auto" w:fill="auto"/>
            <w:vAlign w:val="bottom"/>
          </w:tcPr>
          <w:p w14:paraId="016892F1" w14:textId="360B5FF3" w:rsidR="00836F99" w:rsidRPr="00836F99" w:rsidRDefault="00836F99" w:rsidP="00836F99">
            <w:pPr>
              <w:jc w:val="right"/>
              <w:rPr>
                <w:rFonts w:ascii="Arial" w:hAnsi="Arial" w:cs="Arial"/>
                <w:b/>
                <w:sz w:val="14"/>
                <w:szCs w:val="14"/>
              </w:rPr>
            </w:pPr>
            <w:r w:rsidRPr="00836F99">
              <w:rPr>
                <w:rFonts w:ascii="Arial" w:hAnsi="Arial" w:cs="Arial"/>
                <w:b/>
                <w:sz w:val="14"/>
                <w:szCs w:val="14"/>
              </w:rPr>
              <w:t>4.393.889</w:t>
            </w:r>
          </w:p>
        </w:tc>
        <w:tc>
          <w:tcPr>
            <w:tcW w:w="859" w:type="dxa"/>
            <w:tcBorders>
              <w:top w:val="nil"/>
              <w:left w:val="single" w:sz="4" w:space="0" w:color="auto"/>
              <w:bottom w:val="nil"/>
              <w:right w:val="single" w:sz="4" w:space="0" w:color="auto"/>
            </w:tcBorders>
            <w:shd w:val="clear" w:color="auto" w:fill="auto"/>
            <w:vAlign w:val="bottom"/>
          </w:tcPr>
          <w:p w14:paraId="23D9E9B7" w14:textId="5CB22BF7" w:rsidR="00836F99" w:rsidRPr="009E343E" w:rsidRDefault="00836F99" w:rsidP="00836F99">
            <w:pPr>
              <w:jc w:val="right"/>
              <w:rPr>
                <w:rFonts w:ascii="Arial" w:hAnsi="Arial" w:cs="Arial"/>
                <w:b/>
                <w:sz w:val="14"/>
                <w:szCs w:val="14"/>
              </w:rPr>
            </w:pPr>
            <w:r w:rsidRPr="009E343E">
              <w:rPr>
                <w:rFonts w:ascii="Arial" w:hAnsi="Arial" w:cs="Arial"/>
                <w:b/>
                <w:sz w:val="14"/>
                <w:szCs w:val="14"/>
              </w:rPr>
              <w:t>2.417.064</w:t>
            </w:r>
          </w:p>
        </w:tc>
        <w:tc>
          <w:tcPr>
            <w:tcW w:w="871" w:type="dxa"/>
            <w:tcBorders>
              <w:top w:val="nil"/>
              <w:left w:val="nil"/>
              <w:bottom w:val="nil"/>
              <w:right w:val="single" w:sz="4" w:space="0" w:color="auto"/>
            </w:tcBorders>
            <w:shd w:val="clear" w:color="auto" w:fill="auto"/>
            <w:vAlign w:val="bottom"/>
          </w:tcPr>
          <w:p w14:paraId="79E7D3DD" w14:textId="4E064CCA" w:rsidR="00836F99" w:rsidRPr="009E343E" w:rsidRDefault="00836F99" w:rsidP="00836F99">
            <w:pPr>
              <w:jc w:val="right"/>
              <w:rPr>
                <w:rFonts w:ascii="Arial" w:hAnsi="Arial" w:cs="Arial"/>
                <w:b/>
                <w:sz w:val="14"/>
                <w:szCs w:val="14"/>
              </w:rPr>
            </w:pPr>
            <w:r w:rsidRPr="009E343E">
              <w:rPr>
                <w:rFonts w:ascii="Arial" w:hAnsi="Arial" w:cs="Arial"/>
                <w:b/>
                <w:sz w:val="14"/>
                <w:szCs w:val="14"/>
              </w:rPr>
              <w:t>2.048.169</w:t>
            </w:r>
          </w:p>
        </w:tc>
        <w:tc>
          <w:tcPr>
            <w:tcW w:w="885" w:type="dxa"/>
            <w:tcBorders>
              <w:top w:val="nil"/>
              <w:left w:val="nil"/>
              <w:bottom w:val="nil"/>
              <w:right w:val="single" w:sz="4" w:space="0" w:color="auto"/>
            </w:tcBorders>
            <w:shd w:val="clear" w:color="auto" w:fill="auto"/>
            <w:vAlign w:val="bottom"/>
          </w:tcPr>
          <w:p w14:paraId="4DB7CE71" w14:textId="0069A8B9" w:rsidR="00836F99" w:rsidRPr="009E343E" w:rsidRDefault="00836F99" w:rsidP="00836F99">
            <w:pPr>
              <w:jc w:val="right"/>
              <w:rPr>
                <w:rFonts w:ascii="Arial" w:hAnsi="Arial" w:cs="Arial"/>
                <w:b/>
                <w:sz w:val="14"/>
                <w:szCs w:val="14"/>
              </w:rPr>
            </w:pPr>
            <w:r w:rsidRPr="009E343E">
              <w:rPr>
                <w:rFonts w:ascii="Arial" w:hAnsi="Arial" w:cs="Arial"/>
                <w:b/>
                <w:sz w:val="14"/>
                <w:szCs w:val="14"/>
              </w:rPr>
              <w:t>4.465.233</w:t>
            </w:r>
          </w:p>
        </w:tc>
      </w:tr>
      <w:tr w:rsidR="00836F99" w:rsidRPr="00FF1B59" w14:paraId="4BA8B0A6" w14:textId="77777777" w:rsidTr="004372A4">
        <w:trPr>
          <w:cantSplit/>
          <w:trHeight w:val="20"/>
        </w:trPr>
        <w:tc>
          <w:tcPr>
            <w:tcW w:w="446" w:type="dxa"/>
            <w:tcBorders>
              <w:top w:val="nil"/>
              <w:left w:val="single" w:sz="4" w:space="0" w:color="auto"/>
              <w:bottom w:val="nil"/>
              <w:right w:val="nil"/>
            </w:tcBorders>
            <w:shd w:val="clear" w:color="auto" w:fill="auto"/>
          </w:tcPr>
          <w:p w14:paraId="4B11A2C2"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7E9DCE1B"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SATIŞ AMAÇLI ELDE TUTULAN VE DURDURULAN FAALİYETLERE İLİŞKİN DURAN VARLIKLAR (Net)</w:t>
            </w:r>
          </w:p>
        </w:tc>
        <w:tc>
          <w:tcPr>
            <w:tcW w:w="708" w:type="dxa"/>
            <w:tcBorders>
              <w:top w:val="nil"/>
              <w:left w:val="single" w:sz="4" w:space="0" w:color="auto"/>
              <w:bottom w:val="nil"/>
              <w:right w:val="single" w:sz="4" w:space="0" w:color="auto"/>
            </w:tcBorders>
            <w:shd w:val="clear" w:color="auto" w:fill="auto"/>
            <w:vAlign w:val="bottom"/>
          </w:tcPr>
          <w:p w14:paraId="06F8D5A7" w14:textId="77777777" w:rsidR="00836F99" w:rsidRPr="00FF1B59" w:rsidRDefault="00836F99" w:rsidP="00836F99">
            <w:pPr>
              <w:jc w:val="center"/>
              <w:rPr>
                <w:rFonts w:ascii="Arial" w:hAnsi="Arial" w:cs="Arial"/>
                <w:b/>
                <w:bCs/>
                <w:sz w:val="14"/>
                <w:szCs w:val="14"/>
              </w:rPr>
            </w:pPr>
            <w:r w:rsidRPr="00FF1B59">
              <w:rPr>
                <w:rFonts w:ascii="Arial" w:hAnsi="Arial" w:cs="Arial"/>
                <w:b/>
                <w:bCs/>
                <w:sz w:val="14"/>
                <w:szCs w:val="14"/>
              </w:rPr>
              <w:t>(8)</w:t>
            </w:r>
          </w:p>
        </w:tc>
        <w:tc>
          <w:tcPr>
            <w:tcW w:w="848" w:type="dxa"/>
            <w:tcBorders>
              <w:top w:val="nil"/>
              <w:left w:val="single" w:sz="4" w:space="0" w:color="auto"/>
              <w:bottom w:val="nil"/>
              <w:right w:val="single" w:sz="4" w:space="0" w:color="auto"/>
            </w:tcBorders>
            <w:shd w:val="clear" w:color="auto" w:fill="auto"/>
            <w:vAlign w:val="bottom"/>
          </w:tcPr>
          <w:p w14:paraId="13291441" w14:textId="0E162F98" w:rsidR="00836F99" w:rsidRPr="00836F99" w:rsidRDefault="00836F99" w:rsidP="00836F99">
            <w:pPr>
              <w:jc w:val="right"/>
              <w:rPr>
                <w:rFonts w:ascii="Arial" w:hAnsi="Arial" w:cs="Arial"/>
                <w:b/>
                <w:sz w:val="14"/>
                <w:szCs w:val="14"/>
              </w:rPr>
            </w:pPr>
            <w:r w:rsidRPr="00836F99">
              <w:rPr>
                <w:rFonts w:ascii="Arial" w:hAnsi="Arial" w:cs="Arial"/>
                <w:b/>
                <w:sz w:val="14"/>
                <w:szCs w:val="14"/>
              </w:rPr>
              <w:t>385.951</w:t>
            </w:r>
          </w:p>
        </w:tc>
        <w:tc>
          <w:tcPr>
            <w:tcW w:w="851" w:type="dxa"/>
            <w:tcBorders>
              <w:top w:val="nil"/>
              <w:left w:val="single" w:sz="4" w:space="0" w:color="auto"/>
              <w:bottom w:val="nil"/>
              <w:right w:val="single" w:sz="4" w:space="0" w:color="auto"/>
            </w:tcBorders>
            <w:shd w:val="clear" w:color="auto" w:fill="auto"/>
            <w:vAlign w:val="bottom"/>
          </w:tcPr>
          <w:p w14:paraId="29FAB803" w14:textId="3CE57230" w:rsidR="00836F99" w:rsidRPr="00836F99" w:rsidRDefault="00836F99" w:rsidP="00836F99">
            <w:pPr>
              <w:jc w:val="right"/>
              <w:rPr>
                <w:rFonts w:ascii="Arial" w:hAnsi="Arial" w:cs="Arial"/>
                <w:b/>
                <w:sz w:val="14"/>
                <w:szCs w:val="14"/>
              </w:rPr>
            </w:pPr>
            <w:r w:rsidRPr="00836F99">
              <w:rPr>
                <w:rFonts w:ascii="Arial" w:hAnsi="Arial" w:cs="Arial"/>
                <w:b/>
                <w:sz w:val="14"/>
                <w:szCs w:val="14"/>
              </w:rPr>
              <w:t>118.173</w:t>
            </w:r>
          </w:p>
        </w:tc>
        <w:tc>
          <w:tcPr>
            <w:tcW w:w="854" w:type="dxa"/>
            <w:tcBorders>
              <w:top w:val="nil"/>
              <w:left w:val="single" w:sz="4" w:space="0" w:color="auto"/>
              <w:bottom w:val="nil"/>
              <w:right w:val="single" w:sz="4" w:space="0" w:color="auto"/>
            </w:tcBorders>
            <w:shd w:val="clear" w:color="auto" w:fill="auto"/>
            <w:vAlign w:val="bottom"/>
          </w:tcPr>
          <w:p w14:paraId="12721FFD" w14:textId="6D6CCD42" w:rsidR="00836F99" w:rsidRPr="00836F99" w:rsidRDefault="00836F99" w:rsidP="00836F99">
            <w:pPr>
              <w:jc w:val="right"/>
              <w:rPr>
                <w:rFonts w:ascii="Arial" w:hAnsi="Arial" w:cs="Arial"/>
                <w:b/>
                <w:sz w:val="14"/>
                <w:szCs w:val="14"/>
              </w:rPr>
            </w:pPr>
            <w:r w:rsidRPr="00836F99">
              <w:rPr>
                <w:rFonts w:ascii="Arial" w:hAnsi="Arial" w:cs="Arial"/>
                <w:b/>
                <w:sz w:val="14"/>
                <w:szCs w:val="14"/>
              </w:rPr>
              <w:t>504.124</w:t>
            </w:r>
          </w:p>
        </w:tc>
        <w:tc>
          <w:tcPr>
            <w:tcW w:w="859" w:type="dxa"/>
            <w:tcBorders>
              <w:top w:val="nil"/>
              <w:left w:val="single" w:sz="4" w:space="0" w:color="auto"/>
              <w:bottom w:val="nil"/>
              <w:right w:val="single" w:sz="4" w:space="0" w:color="auto"/>
            </w:tcBorders>
            <w:shd w:val="clear" w:color="auto" w:fill="auto"/>
            <w:vAlign w:val="bottom"/>
          </w:tcPr>
          <w:p w14:paraId="3F41D8AB" w14:textId="2600620F" w:rsidR="00836F99" w:rsidRPr="009E343E" w:rsidRDefault="00836F99" w:rsidP="00836F99">
            <w:pPr>
              <w:jc w:val="right"/>
              <w:rPr>
                <w:rFonts w:ascii="Arial" w:hAnsi="Arial" w:cs="Arial"/>
                <w:b/>
                <w:sz w:val="14"/>
                <w:szCs w:val="14"/>
              </w:rPr>
            </w:pPr>
            <w:r w:rsidRPr="009E343E">
              <w:rPr>
                <w:rFonts w:ascii="Arial" w:hAnsi="Arial" w:cs="Arial"/>
                <w:b/>
                <w:sz w:val="14"/>
                <w:szCs w:val="14"/>
              </w:rPr>
              <w:t>4.127.302</w:t>
            </w:r>
          </w:p>
        </w:tc>
        <w:tc>
          <w:tcPr>
            <w:tcW w:w="871" w:type="dxa"/>
            <w:tcBorders>
              <w:top w:val="nil"/>
              <w:left w:val="nil"/>
              <w:bottom w:val="nil"/>
              <w:right w:val="single" w:sz="4" w:space="0" w:color="auto"/>
            </w:tcBorders>
            <w:shd w:val="clear" w:color="auto" w:fill="auto"/>
            <w:vAlign w:val="bottom"/>
          </w:tcPr>
          <w:p w14:paraId="5C21F4F5" w14:textId="668716DE" w:rsidR="00836F99" w:rsidRPr="009E343E" w:rsidRDefault="00836F99" w:rsidP="00836F99">
            <w:pPr>
              <w:jc w:val="right"/>
              <w:rPr>
                <w:rFonts w:ascii="Arial" w:hAnsi="Arial" w:cs="Arial"/>
                <w:b/>
                <w:sz w:val="14"/>
                <w:szCs w:val="14"/>
              </w:rPr>
            </w:pPr>
            <w:r w:rsidRPr="009E343E">
              <w:rPr>
                <w:rFonts w:ascii="Arial" w:hAnsi="Arial" w:cs="Arial"/>
                <w:b/>
                <w:sz w:val="14"/>
                <w:szCs w:val="14"/>
              </w:rPr>
              <w:t>118.173</w:t>
            </w:r>
          </w:p>
        </w:tc>
        <w:tc>
          <w:tcPr>
            <w:tcW w:w="885" w:type="dxa"/>
            <w:tcBorders>
              <w:top w:val="nil"/>
              <w:left w:val="nil"/>
              <w:bottom w:val="nil"/>
              <w:right w:val="single" w:sz="4" w:space="0" w:color="auto"/>
            </w:tcBorders>
            <w:shd w:val="clear" w:color="auto" w:fill="auto"/>
            <w:vAlign w:val="bottom"/>
          </w:tcPr>
          <w:p w14:paraId="1DBF36DE" w14:textId="7C5D0E24" w:rsidR="00836F99" w:rsidRPr="009E343E" w:rsidRDefault="00836F99" w:rsidP="00836F99">
            <w:pPr>
              <w:jc w:val="right"/>
              <w:rPr>
                <w:rFonts w:ascii="Arial" w:hAnsi="Arial" w:cs="Arial"/>
                <w:b/>
                <w:sz w:val="14"/>
                <w:szCs w:val="14"/>
              </w:rPr>
            </w:pPr>
            <w:r w:rsidRPr="009E343E">
              <w:rPr>
                <w:rFonts w:ascii="Arial" w:hAnsi="Arial" w:cs="Arial"/>
                <w:b/>
                <w:sz w:val="14"/>
                <w:szCs w:val="14"/>
              </w:rPr>
              <w:t>4.245.475</w:t>
            </w:r>
          </w:p>
        </w:tc>
      </w:tr>
      <w:tr w:rsidR="00836F99" w:rsidRPr="00FF1B59" w14:paraId="2696A258" w14:textId="77777777" w:rsidTr="004372A4">
        <w:trPr>
          <w:cantSplit/>
          <w:trHeight w:val="20"/>
        </w:trPr>
        <w:tc>
          <w:tcPr>
            <w:tcW w:w="446" w:type="dxa"/>
            <w:tcBorders>
              <w:top w:val="nil"/>
              <w:left w:val="single" w:sz="4" w:space="0" w:color="auto"/>
              <w:bottom w:val="nil"/>
              <w:right w:val="nil"/>
            </w:tcBorders>
            <w:shd w:val="clear" w:color="auto" w:fill="auto"/>
          </w:tcPr>
          <w:p w14:paraId="218DAD85" w14:textId="77777777" w:rsidR="00836F99" w:rsidRPr="00FF1B59" w:rsidRDefault="00836F99" w:rsidP="00836F99">
            <w:pPr>
              <w:rPr>
                <w:rFonts w:ascii="Arial" w:hAnsi="Arial" w:cs="Arial"/>
                <w:sz w:val="14"/>
                <w:szCs w:val="14"/>
              </w:rPr>
            </w:pPr>
            <w:r w:rsidRPr="00FF1B59">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5346794B" w14:textId="490F0206" w:rsidR="00836F99" w:rsidRPr="00FF1B59" w:rsidRDefault="00836F99" w:rsidP="00836F99">
            <w:pPr>
              <w:rPr>
                <w:rFonts w:ascii="Arial" w:hAnsi="Arial" w:cs="Arial"/>
                <w:sz w:val="14"/>
                <w:szCs w:val="14"/>
              </w:rPr>
            </w:pPr>
            <w:r w:rsidRPr="00FF1B59">
              <w:rPr>
                <w:rFonts w:ascii="Arial" w:hAnsi="Arial" w:cs="Arial"/>
                <w:sz w:val="14"/>
                <w:szCs w:val="14"/>
              </w:rPr>
              <w:t>Satış Amaçlı</w:t>
            </w:r>
          </w:p>
        </w:tc>
        <w:tc>
          <w:tcPr>
            <w:tcW w:w="708" w:type="dxa"/>
            <w:tcBorders>
              <w:top w:val="nil"/>
              <w:left w:val="single" w:sz="4" w:space="0" w:color="auto"/>
              <w:bottom w:val="nil"/>
              <w:right w:val="single" w:sz="4" w:space="0" w:color="auto"/>
            </w:tcBorders>
            <w:shd w:val="clear" w:color="auto" w:fill="auto"/>
          </w:tcPr>
          <w:p w14:paraId="51A81201" w14:textId="77777777" w:rsidR="00836F99" w:rsidRPr="00FF1B59" w:rsidRDefault="00836F99" w:rsidP="00836F9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7C78F73" w14:textId="042C8AA0" w:rsidR="00836F99" w:rsidRPr="00E353AF" w:rsidRDefault="00836F99" w:rsidP="00836F99">
            <w:pPr>
              <w:jc w:val="right"/>
              <w:rPr>
                <w:rFonts w:ascii="Arial" w:hAnsi="Arial" w:cs="Arial"/>
                <w:sz w:val="14"/>
                <w:szCs w:val="14"/>
              </w:rPr>
            </w:pPr>
            <w:r w:rsidRPr="00E353AF">
              <w:rPr>
                <w:rFonts w:ascii="Arial" w:hAnsi="Arial" w:cs="Arial"/>
                <w:sz w:val="14"/>
                <w:szCs w:val="14"/>
              </w:rPr>
              <w:t>385.951</w:t>
            </w:r>
          </w:p>
        </w:tc>
        <w:tc>
          <w:tcPr>
            <w:tcW w:w="851" w:type="dxa"/>
            <w:tcBorders>
              <w:top w:val="nil"/>
              <w:left w:val="single" w:sz="4" w:space="0" w:color="auto"/>
              <w:bottom w:val="nil"/>
              <w:right w:val="single" w:sz="4" w:space="0" w:color="auto"/>
            </w:tcBorders>
            <w:shd w:val="clear" w:color="auto" w:fill="auto"/>
            <w:vAlign w:val="bottom"/>
          </w:tcPr>
          <w:p w14:paraId="7DD6F582" w14:textId="3DBA0025" w:rsidR="00836F99" w:rsidRPr="00E353AF" w:rsidRDefault="00836F99" w:rsidP="00836F99">
            <w:pPr>
              <w:jc w:val="right"/>
              <w:rPr>
                <w:rFonts w:ascii="Arial" w:hAnsi="Arial" w:cs="Arial"/>
                <w:sz w:val="14"/>
                <w:szCs w:val="14"/>
              </w:rPr>
            </w:pPr>
            <w:r w:rsidRPr="00E353AF">
              <w:rPr>
                <w:rFonts w:ascii="Arial" w:hAnsi="Arial" w:cs="Arial"/>
                <w:sz w:val="14"/>
                <w:szCs w:val="14"/>
              </w:rPr>
              <w:t>-</w:t>
            </w:r>
          </w:p>
        </w:tc>
        <w:tc>
          <w:tcPr>
            <w:tcW w:w="854" w:type="dxa"/>
            <w:tcBorders>
              <w:top w:val="nil"/>
              <w:left w:val="single" w:sz="4" w:space="0" w:color="auto"/>
              <w:bottom w:val="nil"/>
              <w:right w:val="single" w:sz="4" w:space="0" w:color="auto"/>
            </w:tcBorders>
            <w:shd w:val="clear" w:color="auto" w:fill="auto"/>
            <w:vAlign w:val="bottom"/>
          </w:tcPr>
          <w:p w14:paraId="3A95680D" w14:textId="020B50F8" w:rsidR="00836F99" w:rsidRPr="00E353AF" w:rsidRDefault="00836F99" w:rsidP="00836F99">
            <w:pPr>
              <w:jc w:val="right"/>
              <w:rPr>
                <w:rFonts w:ascii="Arial" w:hAnsi="Arial" w:cs="Arial"/>
                <w:sz w:val="14"/>
                <w:szCs w:val="14"/>
              </w:rPr>
            </w:pPr>
            <w:r w:rsidRPr="00E353AF">
              <w:rPr>
                <w:rFonts w:ascii="Arial" w:hAnsi="Arial" w:cs="Arial"/>
                <w:sz w:val="14"/>
                <w:szCs w:val="14"/>
              </w:rPr>
              <w:t>385.951</w:t>
            </w:r>
          </w:p>
        </w:tc>
        <w:tc>
          <w:tcPr>
            <w:tcW w:w="859" w:type="dxa"/>
            <w:tcBorders>
              <w:top w:val="nil"/>
              <w:left w:val="single" w:sz="4" w:space="0" w:color="auto"/>
              <w:bottom w:val="nil"/>
              <w:right w:val="single" w:sz="4" w:space="0" w:color="auto"/>
            </w:tcBorders>
            <w:shd w:val="clear" w:color="auto" w:fill="auto"/>
            <w:vAlign w:val="bottom"/>
          </w:tcPr>
          <w:p w14:paraId="10C57CE3" w14:textId="7807756F" w:rsidR="00836F99" w:rsidRPr="009E343E" w:rsidRDefault="00836F99" w:rsidP="00836F99">
            <w:pPr>
              <w:jc w:val="right"/>
              <w:rPr>
                <w:rFonts w:ascii="Arial" w:hAnsi="Arial" w:cs="Arial"/>
                <w:sz w:val="14"/>
                <w:szCs w:val="14"/>
              </w:rPr>
            </w:pPr>
            <w:r w:rsidRPr="009E343E">
              <w:rPr>
                <w:rFonts w:ascii="Arial" w:hAnsi="Arial" w:cs="Arial"/>
                <w:sz w:val="14"/>
                <w:szCs w:val="14"/>
              </w:rPr>
              <w:t>4.127.302</w:t>
            </w:r>
          </w:p>
        </w:tc>
        <w:tc>
          <w:tcPr>
            <w:tcW w:w="871" w:type="dxa"/>
            <w:tcBorders>
              <w:top w:val="nil"/>
              <w:left w:val="nil"/>
              <w:bottom w:val="nil"/>
              <w:right w:val="single" w:sz="4" w:space="0" w:color="auto"/>
            </w:tcBorders>
            <w:shd w:val="clear" w:color="auto" w:fill="auto"/>
            <w:vAlign w:val="bottom"/>
          </w:tcPr>
          <w:p w14:paraId="0354D2DB" w14:textId="615E4F8E"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c>
          <w:tcPr>
            <w:tcW w:w="885" w:type="dxa"/>
            <w:tcBorders>
              <w:top w:val="nil"/>
              <w:left w:val="nil"/>
              <w:bottom w:val="nil"/>
              <w:right w:val="single" w:sz="4" w:space="0" w:color="auto"/>
            </w:tcBorders>
            <w:shd w:val="clear" w:color="auto" w:fill="auto"/>
            <w:vAlign w:val="bottom"/>
          </w:tcPr>
          <w:p w14:paraId="6829CC7C" w14:textId="0E1B3081" w:rsidR="00836F99" w:rsidRPr="009E343E" w:rsidRDefault="00836F99" w:rsidP="00836F99">
            <w:pPr>
              <w:jc w:val="right"/>
              <w:rPr>
                <w:rFonts w:ascii="Arial" w:hAnsi="Arial" w:cs="Arial"/>
                <w:sz w:val="14"/>
                <w:szCs w:val="14"/>
              </w:rPr>
            </w:pPr>
            <w:r w:rsidRPr="009E343E">
              <w:rPr>
                <w:rFonts w:ascii="Arial" w:hAnsi="Arial" w:cs="Arial"/>
                <w:sz w:val="14"/>
                <w:szCs w:val="14"/>
              </w:rPr>
              <w:t>4.127.302</w:t>
            </w:r>
          </w:p>
        </w:tc>
      </w:tr>
      <w:tr w:rsidR="00836F99" w:rsidRPr="00FF1B59" w14:paraId="0B6D70BE" w14:textId="77777777" w:rsidTr="004372A4">
        <w:trPr>
          <w:cantSplit/>
          <w:trHeight w:val="20"/>
        </w:trPr>
        <w:tc>
          <w:tcPr>
            <w:tcW w:w="446" w:type="dxa"/>
            <w:tcBorders>
              <w:top w:val="nil"/>
              <w:left w:val="single" w:sz="4" w:space="0" w:color="auto"/>
              <w:bottom w:val="nil"/>
              <w:right w:val="nil"/>
            </w:tcBorders>
            <w:shd w:val="clear" w:color="auto" w:fill="auto"/>
          </w:tcPr>
          <w:p w14:paraId="7BDEC6A8" w14:textId="77777777" w:rsidR="00836F99" w:rsidRPr="00FF1B59" w:rsidRDefault="00836F99" w:rsidP="00836F99">
            <w:pPr>
              <w:rPr>
                <w:rFonts w:ascii="Arial" w:hAnsi="Arial" w:cs="Arial"/>
                <w:sz w:val="14"/>
                <w:szCs w:val="14"/>
              </w:rPr>
            </w:pPr>
            <w:r w:rsidRPr="00FF1B59">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2C78202E" w14:textId="77777777" w:rsidR="00836F99" w:rsidRPr="00FF1B59" w:rsidRDefault="00836F99" w:rsidP="00836F99">
            <w:pPr>
              <w:rPr>
                <w:rFonts w:ascii="Arial" w:hAnsi="Arial" w:cs="Arial"/>
                <w:sz w:val="14"/>
                <w:szCs w:val="14"/>
              </w:rPr>
            </w:pPr>
            <w:r w:rsidRPr="00FF1B59">
              <w:rPr>
                <w:rFonts w:ascii="Arial" w:hAnsi="Arial" w:cs="Arial"/>
                <w:sz w:val="14"/>
                <w:szCs w:val="14"/>
              </w:rPr>
              <w:t>Durdurulan Faaliyetlere İlişkin</w:t>
            </w:r>
          </w:p>
        </w:tc>
        <w:tc>
          <w:tcPr>
            <w:tcW w:w="708" w:type="dxa"/>
            <w:tcBorders>
              <w:top w:val="nil"/>
              <w:left w:val="single" w:sz="4" w:space="0" w:color="auto"/>
              <w:bottom w:val="nil"/>
              <w:right w:val="single" w:sz="4" w:space="0" w:color="auto"/>
            </w:tcBorders>
            <w:shd w:val="clear" w:color="auto" w:fill="auto"/>
          </w:tcPr>
          <w:p w14:paraId="17775603" w14:textId="77777777" w:rsidR="00836F99" w:rsidRPr="00FF1B59" w:rsidRDefault="00836F99" w:rsidP="00836F9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82B67A3" w14:textId="7646DBE2" w:rsidR="00836F99" w:rsidRPr="00E353AF" w:rsidRDefault="00836F99" w:rsidP="00836F99">
            <w:pPr>
              <w:jc w:val="right"/>
              <w:rPr>
                <w:rFonts w:ascii="Arial" w:hAnsi="Arial" w:cs="Arial"/>
                <w:sz w:val="14"/>
                <w:szCs w:val="14"/>
              </w:rPr>
            </w:pPr>
            <w:r w:rsidRPr="00E353AF">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433BB0C" w14:textId="2CB12938" w:rsidR="00836F99" w:rsidRPr="00E353AF" w:rsidRDefault="00836F99" w:rsidP="00836F99">
            <w:pPr>
              <w:jc w:val="right"/>
              <w:rPr>
                <w:rFonts w:ascii="Arial" w:hAnsi="Arial" w:cs="Arial"/>
                <w:sz w:val="14"/>
                <w:szCs w:val="14"/>
              </w:rPr>
            </w:pPr>
            <w:r w:rsidRPr="00E353AF">
              <w:rPr>
                <w:rFonts w:ascii="Arial" w:hAnsi="Arial" w:cs="Arial"/>
                <w:sz w:val="14"/>
                <w:szCs w:val="14"/>
              </w:rPr>
              <w:t>118.173</w:t>
            </w:r>
          </w:p>
        </w:tc>
        <w:tc>
          <w:tcPr>
            <w:tcW w:w="854" w:type="dxa"/>
            <w:tcBorders>
              <w:top w:val="nil"/>
              <w:left w:val="single" w:sz="4" w:space="0" w:color="auto"/>
              <w:bottom w:val="nil"/>
              <w:right w:val="single" w:sz="4" w:space="0" w:color="auto"/>
            </w:tcBorders>
            <w:shd w:val="clear" w:color="auto" w:fill="auto"/>
            <w:vAlign w:val="bottom"/>
          </w:tcPr>
          <w:p w14:paraId="1F9B853E" w14:textId="072DF477" w:rsidR="00836F99" w:rsidRPr="00E353AF" w:rsidRDefault="00836F99" w:rsidP="00836F99">
            <w:pPr>
              <w:jc w:val="right"/>
              <w:rPr>
                <w:rFonts w:ascii="Arial" w:hAnsi="Arial" w:cs="Arial"/>
                <w:sz w:val="14"/>
                <w:szCs w:val="14"/>
              </w:rPr>
            </w:pPr>
            <w:r w:rsidRPr="00E353AF">
              <w:rPr>
                <w:rFonts w:ascii="Arial" w:hAnsi="Arial" w:cs="Arial"/>
                <w:sz w:val="14"/>
                <w:szCs w:val="14"/>
              </w:rPr>
              <w:t>118.173</w:t>
            </w:r>
          </w:p>
        </w:tc>
        <w:tc>
          <w:tcPr>
            <w:tcW w:w="859" w:type="dxa"/>
            <w:tcBorders>
              <w:top w:val="nil"/>
              <w:left w:val="single" w:sz="4" w:space="0" w:color="auto"/>
              <w:bottom w:val="nil"/>
              <w:right w:val="single" w:sz="4" w:space="0" w:color="auto"/>
            </w:tcBorders>
            <w:shd w:val="clear" w:color="auto" w:fill="auto"/>
            <w:vAlign w:val="bottom"/>
          </w:tcPr>
          <w:p w14:paraId="2C5352BF" w14:textId="2B4B4393"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c>
          <w:tcPr>
            <w:tcW w:w="871" w:type="dxa"/>
            <w:tcBorders>
              <w:top w:val="nil"/>
              <w:left w:val="nil"/>
              <w:bottom w:val="nil"/>
              <w:right w:val="single" w:sz="4" w:space="0" w:color="auto"/>
            </w:tcBorders>
            <w:shd w:val="clear" w:color="auto" w:fill="auto"/>
            <w:vAlign w:val="bottom"/>
          </w:tcPr>
          <w:p w14:paraId="139A3E35" w14:textId="2CF913C1" w:rsidR="00836F99" w:rsidRPr="009E343E" w:rsidRDefault="00836F99" w:rsidP="00836F99">
            <w:pPr>
              <w:jc w:val="right"/>
              <w:rPr>
                <w:rFonts w:ascii="Arial" w:hAnsi="Arial" w:cs="Arial"/>
                <w:sz w:val="14"/>
                <w:szCs w:val="14"/>
              </w:rPr>
            </w:pPr>
            <w:r w:rsidRPr="009E343E">
              <w:rPr>
                <w:rFonts w:ascii="Arial" w:hAnsi="Arial" w:cs="Arial"/>
                <w:sz w:val="14"/>
                <w:szCs w:val="14"/>
              </w:rPr>
              <w:t>118.173</w:t>
            </w:r>
          </w:p>
        </w:tc>
        <w:tc>
          <w:tcPr>
            <w:tcW w:w="885" w:type="dxa"/>
            <w:tcBorders>
              <w:top w:val="nil"/>
              <w:left w:val="nil"/>
              <w:bottom w:val="nil"/>
              <w:right w:val="single" w:sz="4" w:space="0" w:color="auto"/>
            </w:tcBorders>
            <w:shd w:val="clear" w:color="auto" w:fill="auto"/>
            <w:vAlign w:val="bottom"/>
          </w:tcPr>
          <w:p w14:paraId="1F514269" w14:textId="07985ED7" w:rsidR="00836F99" w:rsidRPr="009E343E" w:rsidRDefault="00836F99" w:rsidP="00836F99">
            <w:pPr>
              <w:jc w:val="right"/>
              <w:rPr>
                <w:rFonts w:ascii="Arial" w:hAnsi="Arial" w:cs="Arial"/>
                <w:sz w:val="14"/>
                <w:szCs w:val="14"/>
              </w:rPr>
            </w:pPr>
            <w:r w:rsidRPr="009E343E">
              <w:rPr>
                <w:rFonts w:ascii="Arial" w:hAnsi="Arial" w:cs="Arial"/>
                <w:sz w:val="14"/>
                <w:szCs w:val="14"/>
              </w:rPr>
              <w:t>118.173</w:t>
            </w:r>
          </w:p>
        </w:tc>
      </w:tr>
      <w:tr w:rsidR="00836F99" w:rsidRPr="00FF1B59" w14:paraId="62A26944" w14:textId="77777777" w:rsidTr="004372A4">
        <w:trPr>
          <w:cantSplit/>
          <w:trHeight w:val="20"/>
        </w:trPr>
        <w:tc>
          <w:tcPr>
            <w:tcW w:w="446" w:type="dxa"/>
            <w:tcBorders>
              <w:top w:val="nil"/>
              <w:left w:val="single" w:sz="4" w:space="0" w:color="auto"/>
              <w:bottom w:val="nil"/>
              <w:right w:val="nil"/>
            </w:tcBorders>
            <w:shd w:val="clear" w:color="auto" w:fill="auto"/>
          </w:tcPr>
          <w:p w14:paraId="008ADE27"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6A792953"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ORTAKLIK YATIRIMLARI</w:t>
            </w:r>
          </w:p>
        </w:tc>
        <w:tc>
          <w:tcPr>
            <w:tcW w:w="708" w:type="dxa"/>
            <w:tcBorders>
              <w:top w:val="nil"/>
              <w:left w:val="single" w:sz="4" w:space="0" w:color="auto"/>
              <w:bottom w:val="nil"/>
              <w:right w:val="single" w:sz="4" w:space="0" w:color="auto"/>
            </w:tcBorders>
            <w:shd w:val="clear" w:color="auto" w:fill="auto"/>
          </w:tcPr>
          <w:p w14:paraId="453346F8" w14:textId="77777777" w:rsidR="00836F99" w:rsidRPr="00FF1B59" w:rsidRDefault="00836F99" w:rsidP="00836F99">
            <w:pPr>
              <w:jc w:val="center"/>
              <w:rPr>
                <w:rFonts w:ascii="Arial" w:hAnsi="Arial" w:cs="Arial"/>
                <w:b/>
                <w:bCs/>
                <w:sz w:val="14"/>
                <w:szCs w:val="14"/>
              </w:rPr>
            </w:pPr>
            <w:r w:rsidRPr="00FF1B59">
              <w:rPr>
                <w:rFonts w:ascii="Arial" w:hAnsi="Arial" w:cs="Arial"/>
                <w:b/>
                <w:bCs/>
                <w:sz w:val="14"/>
                <w:szCs w:val="14"/>
              </w:rPr>
              <w:t>(9)</w:t>
            </w:r>
          </w:p>
        </w:tc>
        <w:tc>
          <w:tcPr>
            <w:tcW w:w="848" w:type="dxa"/>
            <w:tcBorders>
              <w:top w:val="nil"/>
              <w:left w:val="single" w:sz="4" w:space="0" w:color="auto"/>
              <w:bottom w:val="nil"/>
              <w:right w:val="single" w:sz="4" w:space="0" w:color="auto"/>
            </w:tcBorders>
            <w:shd w:val="clear" w:color="auto" w:fill="auto"/>
            <w:vAlign w:val="bottom"/>
          </w:tcPr>
          <w:p w14:paraId="5B367A06" w14:textId="09F3421E" w:rsidR="00836F99" w:rsidRPr="00836F99" w:rsidRDefault="00836F99" w:rsidP="00836F99">
            <w:pPr>
              <w:jc w:val="right"/>
              <w:rPr>
                <w:rFonts w:ascii="Arial" w:hAnsi="Arial" w:cs="Arial"/>
                <w:b/>
                <w:sz w:val="14"/>
                <w:szCs w:val="14"/>
              </w:rPr>
            </w:pPr>
            <w:r w:rsidRPr="00836F99">
              <w:rPr>
                <w:rFonts w:ascii="Arial" w:hAnsi="Arial" w:cs="Arial"/>
                <w:b/>
                <w:sz w:val="14"/>
                <w:szCs w:val="14"/>
              </w:rPr>
              <w:t>115.100</w:t>
            </w:r>
          </w:p>
        </w:tc>
        <w:tc>
          <w:tcPr>
            <w:tcW w:w="851" w:type="dxa"/>
            <w:tcBorders>
              <w:top w:val="nil"/>
              <w:left w:val="single" w:sz="4" w:space="0" w:color="auto"/>
              <w:bottom w:val="nil"/>
              <w:right w:val="single" w:sz="4" w:space="0" w:color="auto"/>
            </w:tcBorders>
            <w:shd w:val="clear" w:color="auto" w:fill="auto"/>
            <w:vAlign w:val="bottom"/>
          </w:tcPr>
          <w:p w14:paraId="53F42187" w14:textId="01E88093" w:rsidR="00836F99" w:rsidRPr="00836F99" w:rsidRDefault="00836F99" w:rsidP="00836F99">
            <w:pPr>
              <w:jc w:val="right"/>
              <w:rPr>
                <w:rFonts w:ascii="Arial" w:hAnsi="Arial" w:cs="Arial"/>
                <w:b/>
                <w:sz w:val="14"/>
                <w:szCs w:val="14"/>
              </w:rPr>
            </w:pPr>
            <w:r>
              <w:rPr>
                <w:rFonts w:ascii="Arial" w:hAnsi="Arial" w:cs="Arial"/>
                <w:b/>
                <w:sz w:val="14"/>
                <w:szCs w:val="14"/>
              </w:rPr>
              <w:t>-</w:t>
            </w:r>
          </w:p>
        </w:tc>
        <w:tc>
          <w:tcPr>
            <w:tcW w:w="854" w:type="dxa"/>
            <w:tcBorders>
              <w:top w:val="nil"/>
              <w:left w:val="single" w:sz="4" w:space="0" w:color="auto"/>
              <w:bottom w:val="nil"/>
              <w:right w:val="single" w:sz="4" w:space="0" w:color="auto"/>
            </w:tcBorders>
            <w:shd w:val="clear" w:color="auto" w:fill="auto"/>
            <w:vAlign w:val="bottom"/>
          </w:tcPr>
          <w:p w14:paraId="57B720B7" w14:textId="09083FD2" w:rsidR="00836F99" w:rsidRPr="00836F99" w:rsidRDefault="00836F99" w:rsidP="00836F99">
            <w:pPr>
              <w:jc w:val="right"/>
              <w:rPr>
                <w:rFonts w:ascii="Arial" w:hAnsi="Arial" w:cs="Arial"/>
                <w:b/>
                <w:sz w:val="14"/>
                <w:szCs w:val="14"/>
              </w:rPr>
            </w:pPr>
            <w:r w:rsidRPr="00836F99">
              <w:rPr>
                <w:rFonts w:ascii="Arial" w:hAnsi="Arial" w:cs="Arial"/>
                <w:b/>
                <w:sz w:val="14"/>
                <w:szCs w:val="14"/>
              </w:rPr>
              <w:t>115.100</w:t>
            </w:r>
          </w:p>
        </w:tc>
        <w:tc>
          <w:tcPr>
            <w:tcW w:w="859" w:type="dxa"/>
            <w:tcBorders>
              <w:top w:val="nil"/>
              <w:left w:val="single" w:sz="4" w:space="0" w:color="auto"/>
              <w:bottom w:val="nil"/>
              <w:right w:val="single" w:sz="4" w:space="0" w:color="auto"/>
            </w:tcBorders>
            <w:shd w:val="clear" w:color="auto" w:fill="auto"/>
            <w:vAlign w:val="bottom"/>
          </w:tcPr>
          <w:p w14:paraId="276F032B" w14:textId="3DBCD783" w:rsidR="00836F99" w:rsidRPr="009E343E" w:rsidRDefault="00836F99" w:rsidP="00836F99">
            <w:pPr>
              <w:jc w:val="right"/>
              <w:rPr>
                <w:rFonts w:ascii="Arial" w:hAnsi="Arial" w:cs="Arial"/>
                <w:b/>
                <w:sz w:val="14"/>
                <w:szCs w:val="14"/>
              </w:rPr>
            </w:pPr>
            <w:r w:rsidRPr="009E343E">
              <w:rPr>
                <w:rFonts w:ascii="Arial" w:hAnsi="Arial" w:cs="Arial"/>
                <w:b/>
                <w:sz w:val="14"/>
                <w:szCs w:val="14"/>
              </w:rPr>
              <w:t>92.600</w:t>
            </w:r>
          </w:p>
        </w:tc>
        <w:tc>
          <w:tcPr>
            <w:tcW w:w="871" w:type="dxa"/>
            <w:tcBorders>
              <w:top w:val="nil"/>
              <w:left w:val="nil"/>
              <w:bottom w:val="nil"/>
              <w:right w:val="single" w:sz="4" w:space="0" w:color="auto"/>
            </w:tcBorders>
            <w:shd w:val="clear" w:color="auto" w:fill="auto"/>
            <w:vAlign w:val="bottom"/>
          </w:tcPr>
          <w:p w14:paraId="68D957AB" w14:textId="1708F62B" w:rsidR="00836F99" w:rsidRPr="009E343E" w:rsidRDefault="00836F99" w:rsidP="00836F99">
            <w:pPr>
              <w:jc w:val="right"/>
              <w:rPr>
                <w:rFonts w:ascii="Arial" w:hAnsi="Arial" w:cs="Arial"/>
                <w:b/>
                <w:sz w:val="14"/>
                <w:szCs w:val="14"/>
              </w:rPr>
            </w:pPr>
            <w:r w:rsidRPr="009E343E">
              <w:rPr>
                <w:rFonts w:ascii="Arial" w:hAnsi="Arial" w:cs="Arial"/>
                <w:b/>
                <w:sz w:val="14"/>
                <w:szCs w:val="14"/>
              </w:rPr>
              <w:t>-</w:t>
            </w:r>
          </w:p>
        </w:tc>
        <w:tc>
          <w:tcPr>
            <w:tcW w:w="885" w:type="dxa"/>
            <w:tcBorders>
              <w:top w:val="nil"/>
              <w:left w:val="nil"/>
              <w:bottom w:val="nil"/>
              <w:right w:val="single" w:sz="4" w:space="0" w:color="auto"/>
            </w:tcBorders>
            <w:shd w:val="clear" w:color="auto" w:fill="auto"/>
            <w:vAlign w:val="bottom"/>
          </w:tcPr>
          <w:p w14:paraId="75052D29" w14:textId="07101D69" w:rsidR="00836F99" w:rsidRPr="009E343E" w:rsidRDefault="00836F99" w:rsidP="00836F99">
            <w:pPr>
              <w:jc w:val="right"/>
              <w:rPr>
                <w:rFonts w:ascii="Arial" w:hAnsi="Arial" w:cs="Arial"/>
                <w:b/>
                <w:sz w:val="14"/>
                <w:szCs w:val="14"/>
              </w:rPr>
            </w:pPr>
            <w:r w:rsidRPr="009E343E">
              <w:rPr>
                <w:rFonts w:ascii="Arial" w:hAnsi="Arial" w:cs="Arial"/>
                <w:b/>
                <w:sz w:val="14"/>
                <w:szCs w:val="14"/>
              </w:rPr>
              <w:t>92.600</w:t>
            </w:r>
          </w:p>
        </w:tc>
      </w:tr>
      <w:tr w:rsidR="00836F99" w:rsidRPr="00FF1B59" w14:paraId="68D90A6E" w14:textId="77777777" w:rsidTr="004372A4">
        <w:trPr>
          <w:cantSplit/>
          <w:trHeight w:val="20"/>
        </w:trPr>
        <w:tc>
          <w:tcPr>
            <w:tcW w:w="446" w:type="dxa"/>
            <w:tcBorders>
              <w:top w:val="nil"/>
              <w:left w:val="single" w:sz="4" w:space="0" w:color="auto"/>
              <w:bottom w:val="nil"/>
              <w:right w:val="nil"/>
            </w:tcBorders>
            <w:shd w:val="clear" w:color="auto" w:fill="auto"/>
          </w:tcPr>
          <w:p w14:paraId="0BAD3AC9"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0FB4E5C6" w14:textId="0C70E98E" w:rsidR="00836F99" w:rsidRPr="00FF1B59" w:rsidRDefault="00836F99" w:rsidP="00836F99">
            <w:pPr>
              <w:rPr>
                <w:rFonts w:ascii="Arial" w:hAnsi="Arial" w:cs="Arial"/>
                <w:b/>
                <w:bCs/>
                <w:sz w:val="14"/>
                <w:szCs w:val="14"/>
              </w:rPr>
            </w:pPr>
            <w:r w:rsidRPr="00FF1B59">
              <w:rPr>
                <w:rFonts w:ascii="Arial" w:hAnsi="Arial" w:cs="Arial"/>
                <w:b/>
                <w:bCs/>
                <w:sz w:val="14"/>
                <w:szCs w:val="14"/>
              </w:rPr>
              <w:t>İştirakler (Net)</w:t>
            </w:r>
          </w:p>
        </w:tc>
        <w:tc>
          <w:tcPr>
            <w:tcW w:w="708" w:type="dxa"/>
            <w:tcBorders>
              <w:top w:val="nil"/>
              <w:left w:val="single" w:sz="4" w:space="0" w:color="auto"/>
              <w:bottom w:val="nil"/>
              <w:right w:val="single" w:sz="4" w:space="0" w:color="auto"/>
            </w:tcBorders>
            <w:shd w:val="clear" w:color="auto" w:fill="auto"/>
            <w:vAlign w:val="bottom"/>
          </w:tcPr>
          <w:p w14:paraId="29DF8B9D" w14:textId="77777777" w:rsidR="00836F99" w:rsidRPr="00FF1B59" w:rsidRDefault="00836F99" w:rsidP="00836F99">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FFBBFBA" w14:textId="543C37C3" w:rsidR="00836F99" w:rsidRPr="00836F99" w:rsidRDefault="00836F99" w:rsidP="00836F99">
            <w:pPr>
              <w:jc w:val="right"/>
              <w:rPr>
                <w:rFonts w:ascii="Arial" w:hAnsi="Arial" w:cs="Arial"/>
                <w:b/>
                <w:sz w:val="14"/>
                <w:szCs w:val="14"/>
              </w:rPr>
            </w:pPr>
            <w:r w:rsidRPr="00836F99">
              <w:rPr>
                <w:rFonts w:ascii="Arial" w:hAnsi="Arial" w:cs="Arial"/>
                <w:b/>
                <w:sz w:val="14"/>
                <w:szCs w:val="14"/>
              </w:rPr>
              <w:t>90.000</w:t>
            </w:r>
          </w:p>
        </w:tc>
        <w:tc>
          <w:tcPr>
            <w:tcW w:w="851" w:type="dxa"/>
            <w:tcBorders>
              <w:top w:val="nil"/>
              <w:left w:val="single" w:sz="4" w:space="0" w:color="auto"/>
              <w:bottom w:val="nil"/>
              <w:right w:val="single" w:sz="4" w:space="0" w:color="auto"/>
            </w:tcBorders>
            <w:shd w:val="clear" w:color="auto" w:fill="auto"/>
            <w:vAlign w:val="bottom"/>
          </w:tcPr>
          <w:p w14:paraId="77F73D86" w14:textId="4232D568" w:rsidR="00836F99" w:rsidRPr="00836F99" w:rsidRDefault="00836F99" w:rsidP="00836F99">
            <w:pPr>
              <w:jc w:val="right"/>
              <w:rPr>
                <w:rFonts w:ascii="Arial" w:hAnsi="Arial" w:cs="Arial"/>
                <w:b/>
                <w:sz w:val="14"/>
                <w:szCs w:val="14"/>
              </w:rPr>
            </w:pPr>
            <w:r>
              <w:rPr>
                <w:rFonts w:ascii="Arial" w:hAnsi="Arial" w:cs="Arial"/>
                <w:b/>
                <w:sz w:val="14"/>
                <w:szCs w:val="14"/>
              </w:rPr>
              <w:t>-</w:t>
            </w:r>
          </w:p>
        </w:tc>
        <w:tc>
          <w:tcPr>
            <w:tcW w:w="854" w:type="dxa"/>
            <w:tcBorders>
              <w:top w:val="nil"/>
              <w:left w:val="single" w:sz="4" w:space="0" w:color="auto"/>
              <w:bottom w:val="nil"/>
              <w:right w:val="single" w:sz="4" w:space="0" w:color="auto"/>
            </w:tcBorders>
            <w:shd w:val="clear" w:color="auto" w:fill="auto"/>
            <w:vAlign w:val="bottom"/>
          </w:tcPr>
          <w:p w14:paraId="630040BA" w14:textId="1C850372" w:rsidR="00836F99" w:rsidRPr="00836F99" w:rsidRDefault="00836F99" w:rsidP="00836F99">
            <w:pPr>
              <w:jc w:val="right"/>
              <w:rPr>
                <w:rFonts w:ascii="Arial" w:hAnsi="Arial" w:cs="Arial"/>
                <w:b/>
                <w:sz w:val="14"/>
                <w:szCs w:val="14"/>
              </w:rPr>
            </w:pPr>
            <w:r w:rsidRPr="00836F99">
              <w:rPr>
                <w:rFonts w:ascii="Arial" w:hAnsi="Arial" w:cs="Arial"/>
                <w:b/>
                <w:sz w:val="14"/>
                <w:szCs w:val="14"/>
              </w:rPr>
              <w:t>90.000</w:t>
            </w:r>
          </w:p>
        </w:tc>
        <w:tc>
          <w:tcPr>
            <w:tcW w:w="859" w:type="dxa"/>
            <w:tcBorders>
              <w:top w:val="nil"/>
              <w:left w:val="single" w:sz="4" w:space="0" w:color="auto"/>
              <w:bottom w:val="nil"/>
              <w:right w:val="single" w:sz="4" w:space="0" w:color="auto"/>
            </w:tcBorders>
            <w:shd w:val="clear" w:color="auto" w:fill="auto"/>
            <w:vAlign w:val="bottom"/>
          </w:tcPr>
          <w:p w14:paraId="1BC013F0" w14:textId="4347634F" w:rsidR="00836F99" w:rsidRPr="009E343E" w:rsidRDefault="00836F99" w:rsidP="00836F99">
            <w:pPr>
              <w:jc w:val="right"/>
              <w:rPr>
                <w:rFonts w:ascii="Arial" w:hAnsi="Arial" w:cs="Arial"/>
                <w:b/>
                <w:sz w:val="14"/>
                <w:szCs w:val="14"/>
              </w:rPr>
            </w:pPr>
            <w:r w:rsidRPr="009E343E">
              <w:rPr>
                <w:rFonts w:ascii="Arial" w:hAnsi="Arial" w:cs="Arial"/>
                <w:b/>
                <w:sz w:val="14"/>
                <w:szCs w:val="14"/>
              </w:rPr>
              <w:t>67.500</w:t>
            </w:r>
          </w:p>
        </w:tc>
        <w:tc>
          <w:tcPr>
            <w:tcW w:w="871" w:type="dxa"/>
            <w:tcBorders>
              <w:top w:val="nil"/>
              <w:left w:val="nil"/>
              <w:bottom w:val="nil"/>
              <w:right w:val="single" w:sz="4" w:space="0" w:color="auto"/>
            </w:tcBorders>
            <w:shd w:val="clear" w:color="auto" w:fill="auto"/>
            <w:vAlign w:val="bottom"/>
          </w:tcPr>
          <w:p w14:paraId="32C99509" w14:textId="030697AB" w:rsidR="00836F99" w:rsidRPr="009E343E" w:rsidRDefault="00836F99" w:rsidP="00836F99">
            <w:pPr>
              <w:jc w:val="right"/>
              <w:rPr>
                <w:rFonts w:ascii="Arial" w:hAnsi="Arial" w:cs="Arial"/>
                <w:b/>
                <w:sz w:val="14"/>
                <w:szCs w:val="14"/>
              </w:rPr>
            </w:pPr>
            <w:r w:rsidRPr="009E343E">
              <w:rPr>
                <w:rFonts w:ascii="Arial" w:hAnsi="Arial" w:cs="Arial"/>
                <w:b/>
                <w:sz w:val="14"/>
                <w:szCs w:val="14"/>
              </w:rPr>
              <w:t>-</w:t>
            </w:r>
          </w:p>
        </w:tc>
        <w:tc>
          <w:tcPr>
            <w:tcW w:w="885" w:type="dxa"/>
            <w:tcBorders>
              <w:top w:val="nil"/>
              <w:left w:val="nil"/>
              <w:bottom w:val="nil"/>
              <w:right w:val="single" w:sz="4" w:space="0" w:color="auto"/>
            </w:tcBorders>
            <w:shd w:val="clear" w:color="auto" w:fill="auto"/>
            <w:vAlign w:val="bottom"/>
          </w:tcPr>
          <w:p w14:paraId="7A67529B" w14:textId="0F8DAF4F" w:rsidR="00836F99" w:rsidRPr="009E343E" w:rsidRDefault="00836F99" w:rsidP="00836F99">
            <w:pPr>
              <w:jc w:val="right"/>
              <w:rPr>
                <w:rFonts w:ascii="Arial" w:hAnsi="Arial" w:cs="Arial"/>
                <w:b/>
                <w:sz w:val="14"/>
                <w:szCs w:val="14"/>
              </w:rPr>
            </w:pPr>
            <w:r w:rsidRPr="009E343E">
              <w:rPr>
                <w:rFonts w:ascii="Arial" w:hAnsi="Arial" w:cs="Arial"/>
                <w:b/>
                <w:sz w:val="14"/>
                <w:szCs w:val="14"/>
              </w:rPr>
              <w:t>67.500</w:t>
            </w:r>
          </w:p>
        </w:tc>
      </w:tr>
      <w:tr w:rsidR="00836F99" w:rsidRPr="00FF1B59" w14:paraId="10468E02" w14:textId="77777777" w:rsidTr="004372A4">
        <w:trPr>
          <w:cantSplit/>
          <w:trHeight w:val="20"/>
        </w:trPr>
        <w:tc>
          <w:tcPr>
            <w:tcW w:w="446" w:type="dxa"/>
            <w:tcBorders>
              <w:top w:val="nil"/>
              <w:left w:val="single" w:sz="4" w:space="0" w:color="auto"/>
              <w:bottom w:val="nil"/>
              <w:right w:val="nil"/>
            </w:tcBorders>
            <w:shd w:val="clear" w:color="auto" w:fill="auto"/>
          </w:tcPr>
          <w:p w14:paraId="6971FD31" w14:textId="77777777" w:rsidR="00836F99" w:rsidRPr="00FF1B59" w:rsidRDefault="00836F99" w:rsidP="00836F99">
            <w:pPr>
              <w:rPr>
                <w:rFonts w:ascii="Arial" w:hAnsi="Arial" w:cs="Arial"/>
                <w:sz w:val="14"/>
                <w:szCs w:val="14"/>
              </w:rPr>
            </w:pPr>
            <w:r w:rsidRPr="00FF1B59">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550B3BD5" w14:textId="77777777" w:rsidR="00836F99" w:rsidRPr="00FF1B59" w:rsidRDefault="00836F99" w:rsidP="00836F99">
            <w:pPr>
              <w:rPr>
                <w:rFonts w:ascii="Arial" w:hAnsi="Arial" w:cs="Arial"/>
                <w:sz w:val="14"/>
                <w:szCs w:val="14"/>
              </w:rPr>
            </w:pPr>
            <w:r w:rsidRPr="00FF1B59">
              <w:rPr>
                <w:rFonts w:ascii="Arial" w:hAnsi="Arial" w:cs="Arial"/>
                <w:sz w:val="14"/>
                <w:szCs w:val="14"/>
              </w:rPr>
              <w:t>Özkaynak Yöntemine Göre Değerlenenler</w:t>
            </w:r>
          </w:p>
        </w:tc>
        <w:tc>
          <w:tcPr>
            <w:tcW w:w="708" w:type="dxa"/>
            <w:tcBorders>
              <w:top w:val="nil"/>
              <w:left w:val="single" w:sz="4" w:space="0" w:color="auto"/>
              <w:bottom w:val="nil"/>
              <w:right w:val="single" w:sz="4" w:space="0" w:color="auto"/>
            </w:tcBorders>
            <w:shd w:val="clear" w:color="auto" w:fill="auto"/>
          </w:tcPr>
          <w:p w14:paraId="2B033DF6" w14:textId="77777777" w:rsidR="00836F99" w:rsidRPr="00FF1B59" w:rsidRDefault="00836F99" w:rsidP="00836F9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66CC934" w14:textId="1A25A98A" w:rsidR="00836F99" w:rsidRPr="00E353AF" w:rsidRDefault="00836F99" w:rsidP="00836F99">
            <w:pPr>
              <w:jc w:val="right"/>
              <w:rPr>
                <w:rFonts w:ascii="Arial" w:hAnsi="Arial" w:cs="Arial"/>
                <w:sz w:val="14"/>
                <w:szCs w:val="14"/>
              </w:rPr>
            </w:pPr>
            <w:r w:rsidRPr="00E353AF">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66FAAA2" w14:textId="579C595C" w:rsidR="00836F99" w:rsidRPr="00E353AF" w:rsidRDefault="00836F99" w:rsidP="00836F99">
            <w:pPr>
              <w:jc w:val="right"/>
              <w:rPr>
                <w:rFonts w:ascii="Arial" w:hAnsi="Arial" w:cs="Arial"/>
                <w:sz w:val="14"/>
                <w:szCs w:val="14"/>
              </w:rPr>
            </w:pPr>
            <w:r w:rsidRPr="00E353AF">
              <w:rPr>
                <w:rFonts w:ascii="Arial" w:hAnsi="Arial" w:cs="Arial"/>
                <w:sz w:val="14"/>
                <w:szCs w:val="14"/>
              </w:rPr>
              <w:t>-</w:t>
            </w:r>
          </w:p>
        </w:tc>
        <w:tc>
          <w:tcPr>
            <w:tcW w:w="854" w:type="dxa"/>
            <w:tcBorders>
              <w:top w:val="nil"/>
              <w:left w:val="single" w:sz="4" w:space="0" w:color="auto"/>
              <w:bottom w:val="nil"/>
              <w:right w:val="single" w:sz="4" w:space="0" w:color="auto"/>
            </w:tcBorders>
            <w:shd w:val="clear" w:color="auto" w:fill="auto"/>
            <w:vAlign w:val="bottom"/>
          </w:tcPr>
          <w:p w14:paraId="04F1BB0F" w14:textId="0780E79A" w:rsidR="00836F99" w:rsidRPr="00E353AF" w:rsidRDefault="00836F99" w:rsidP="00836F99">
            <w:pPr>
              <w:jc w:val="right"/>
              <w:rPr>
                <w:rFonts w:ascii="Arial" w:hAnsi="Arial" w:cs="Arial"/>
                <w:sz w:val="14"/>
                <w:szCs w:val="14"/>
              </w:rPr>
            </w:pPr>
            <w:r w:rsidRPr="00E353AF">
              <w:rPr>
                <w:rFonts w:ascii="Arial" w:hAnsi="Arial" w:cs="Arial"/>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8A1D663" w14:textId="7CA28E36"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c>
          <w:tcPr>
            <w:tcW w:w="871" w:type="dxa"/>
            <w:tcBorders>
              <w:top w:val="nil"/>
              <w:left w:val="nil"/>
              <w:bottom w:val="nil"/>
              <w:right w:val="single" w:sz="4" w:space="0" w:color="auto"/>
            </w:tcBorders>
            <w:shd w:val="clear" w:color="auto" w:fill="auto"/>
            <w:vAlign w:val="bottom"/>
          </w:tcPr>
          <w:p w14:paraId="03AA66B1" w14:textId="6072A898"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c>
          <w:tcPr>
            <w:tcW w:w="885" w:type="dxa"/>
            <w:tcBorders>
              <w:top w:val="nil"/>
              <w:left w:val="nil"/>
              <w:bottom w:val="nil"/>
              <w:right w:val="single" w:sz="4" w:space="0" w:color="auto"/>
            </w:tcBorders>
            <w:shd w:val="clear" w:color="auto" w:fill="auto"/>
            <w:vAlign w:val="bottom"/>
          </w:tcPr>
          <w:p w14:paraId="3B3235CB" w14:textId="7A619CB2"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r>
      <w:tr w:rsidR="00836F99" w:rsidRPr="00FF1B59" w14:paraId="5808D1C8" w14:textId="77777777" w:rsidTr="004372A4">
        <w:trPr>
          <w:cantSplit/>
          <w:trHeight w:val="20"/>
        </w:trPr>
        <w:tc>
          <w:tcPr>
            <w:tcW w:w="446" w:type="dxa"/>
            <w:tcBorders>
              <w:top w:val="nil"/>
              <w:left w:val="single" w:sz="4" w:space="0" w:color="auto"/>
              <w:bottom w:val="nil"/>
              <w:right w:val="nil"/>
            </w:tcBorders>
            <w:shd w:val="clear" w:color="auto" w:fill="auto"/>
          </w:tcPr>
          <w:p w14:paraId="7DC28D5B" w14:textId="77777777" w:rsidR="00836F99" w:rsidRPr="00FF1B59" w:rsidRDefault="00836F99" w:rsidP="00836F99">
            <w:pPr>
              <w:rPr>
                <w:rFonts w:ascii="Arial" w:hAnsi="Arial" w:cs="Arial"/>
                <w:sz w:val="14"/>
                <w:szCs w:val="14"/>
              </w:rPr>
            </w:pPr>
            <w:r w:rsidRPr="00FF1B59">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2BB5E9D3" w14:textId="77777777" w:rsidR="00836F99" w:rsidRPr="00FF1B59" w:rsidRDefault="00836F99" w:rsidP="00836F99">
            <w:pPr>
              <w:rPr>
                <w:rFonts w:ascii="Arial" w:hAnsi="Arial" w:cs="Arial"/>
                <w:sz w:val="14"/>
                <w:szCs w:val="14"/>
              </w:rPr>
            </w:pPr>
            <w:r w:rsidRPr="00FF1B59">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7CD8109A" w14:textId="77777777" w:rsidR="00836F99" w:rsidRPr="00FF1B59" w:rsidRDefault="00836F99" w:rsidP="00836F9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801D2B1" w14:textId="5B4523A1" w:rsidR="00836F99" w:rsidRPr="00E353AF" w:rsidRDefault="00836F99" w:rsidP="00836F99">
            <w:pPr>
              <w:jc w:val="right"/>
              <w:rPr>
                <w:rFonts w:ascii="Arial" w:hAnsi="Arial" w:cs="Arial"/>
                <w:sz w:val="14"/>
                <w:szCs w:val="14"/>
              </w:rPr>
            </w:pPr>
            <w:r w:rsidRPr="00E353AF">
              <w:rPr>
                <w:rFonts w:ascii="Arial" w:hAnsi="Arial" w:cs="Arial"/>
                <w:sz w:val="14"/>
                <w:szCs w:val="14"/>
              </w:rPr>
              <w:t>90.000</w:t>
            </w:r>
          </w:p>
        </w:tc>
        <w:tc>
          <w:tcPr>
            <w:tcW w:w="851" w:type="dxa"/>
            <w:tcBorders>
              <w:top w:val="nil"/>
              <w:left w:val="single" w:sz="4" w:space="0" w:color="auto"/>
              <w:bottom w:val="nil"/>
              <w:right w:val="single" w:sz="4" w:space="0" w:color="auto"/>
            </w:tcBorders>
            <w:shd w:val="clear" w:color="auto" w:fill="auto"/>
            <w:vAlign w:val="bottom"/>
          </w:tcPr>
          <w:p w14:paraId="48FC95C2" w14:textId="2C898060" w:rsidR="00836F99" w:rsidRPr="00E353AF" w:rsidRDefault="00836F99" w:rsidP="00836F99">
            <w:pPr>
              <w:jc w:val="right"/>
              <w:rPr>
                <w:rFonts w:ascii="Arial" w:hAnsi="Arial" w:cs="Arial"/>
                <w:sz w:val="14"/>
                <w:szCs w:val="14"/>
              </w:rPr>
            </w:pPr>
            <w:r w:rsidRPr="00E353AF">
              <w:rPr>
                <w:rFonts w:ascii="Arial" w:hAnsi="Arial" w:cs="Arial"/>
                <w:sz w:val="14"/>
                <w:szCs w:val="14"/>
              </w:rPr>
              <w:t>-</w:t>
            </w:r>
          </w:p>
        </w:tc>
        <w:tc>
          <w:tcPr>
            <w:tcW w:w="854" w:type="dxa"/>
            <w:tcBorders>
              <w:top w:val="nil"/>
              <w:left w:val="single" w:sz="4" w:space="0" w:color="auto"/>
              <w:bottom w:val="nil"/>
              <w:right w:val="single" w:sz="4" w:space="0" w:color="auto"/>
            </w:tcBorders>
            <w:shd w:val="clear" w:color="auto" w:fill="auto"/>
            <w:vAlign w:val="bottom"/>
          </w:tcPr>
          <w:p w14:paraId="1D0A1BEE" w14:textId="351E960C" w:rsidR="00836F99" w:rsidRPr="00E353AF" w:rsidRDefault="00836F99" w:rsidP="00836F99">
            <w:pPr>
              <w:jc w:val="right"/>
              <w:rPr>
                <w:rFonts w:ascii="Arial" w:hAnsi="Arial" w:cs="Arial"/>
                <w:sz w:val="14"/>
                <w:szCs w:val="14"/>
              </w:rPr>
            </w:pPr>
            <w:r w:rsidRPr="00E353AF">
              <w:rPr>
                <w:rFonts w:ascii="Arial" w:hAnsi="Arial" w:cs="Arial"/>
                <w:sz w:val="14"/>
                <w:szCs w:val="14"/>
              </w:rPr>
              <w:t>90.000</w:t>
            </w:r>
          </w:p>
        </w:tc>
        <w:tc>
          <w:tcPr>
            <w:tcW w:w="859" w:type="dxa"/>
            <w:tcBorders>
              <w:top w:val="nil"/>
              <w:left w:val="single" w:sz="4" w:space="0" w:color="auto"/>
              <w:bottom w:val="nil"/>
              <w:right w:val="single" w:sz="4" w:space="0" w:color="auto"/>
            </w:tcBorders>
            <w:shd w:val="clear" w:color="auto" w:fill="auto"/>
            <w:vAlign w:val="bottom"/>
          </w:tcPr>
          <w:p w14:paraId="27DE34E2" w14:textId="67900727" w:rsidR="00836F99" w:rsidRPr="009E343E" w:rsidRDefault="00836F99" w:rsidP="00836F99">
            <w:pPr>
              <w:jc w:val="right"/>
              <w:rPr>
                <w:rFonts w:ascii="Arial" w:hAnsi="Arial" w:cs="Arial"/>
                <w:sz w:val="14"/>
                <w:szCs w:val="14"/>
              </w:rPr>
            </w:pPr>
            <w:r w:rsidRPr="009E343E">
              <w:rPr>
                <w:rFonts w:ascii="Arial" w:hAnsi="Arial" w:cs="Arial"/>
                <w:sz w:val="14"/>
                <w:szCs w:val="14"/>
              </w:rPr>
              <w:t>67.500</w:t>
            </w:r>
          </w:p>
        </w:tc>
        <w:tc>
          <w:tcPr>
            <w:tcW w:w="871" w:type="dxa"/>
            <w:tcBorders>
              <w:top w:val="nil"/>
              <w:left w:val="nil"/>
              <w:bottom w:val="nil"/>
              <w:right w:val="single" w:sz="4" w:space="0" w:color="auto"/>
            </w:tcBorders>
            <w:shd w:val="clear" w:color="auto" w:fill="auto"/>
            <w:vAlign w:val="bottom"/>
          </w:tcPr>
          <w:p w14:paraId="129F7727" w14:textId="16675D2F"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c>
          <w:tcPr>
            <w:tcW w:w="885" w:type="dxa"/>
            <w:tcBorders>
              <w:top w:val="nil"/>
              <w:left w:val="nil"/>
              <w:bottom w:val="nil"/>
              <w:right w:val="single" w:sz="4" w:space="0" w:color="auto"/>
            </w:tcBorders>
            <w:shd w:val="clear" w:color="auto" w:fill="auto"/>
            <w:vAlign w:val="bottom"/>
          </w:tcPr>
          <w:p w14:paraId="0AAADDBA" w14:textId="2C35BCA9" w:rsidR="00836F99" w:rsidRPr="009E343E" w:rsidRDefault="00836F99" w:rsidP="00836F99">
            <w:pPr>
              <w:jc w:val="right"/>
              <w:rPr>
                <w:rFonts w:ascii="Arial" w:hAnsi="Arial" w:cs="Arial"/>
                <w:sz w:val="14"/>
                <w:szCs w:val="14"/>
              </w:rPr>
            </w:pPr>
            <w:r w:rsidRPr="009E343E">
              <w:rPr>
                <w:rFonts w:ascii="Arial" w:hAnsi="Arial" w:cs="Arial"/>
                <w:sz w:val="14"/>
                <w:szCs w:val="14"/>
              </w:rPr>
              <w:t>67.500</w:t>
            </w:r>
          </w:p>
        </w:tc>
      </w:tr>
      <w:tr w:rsidR="00836F99" w:rsidRPr="00FF1B59" w14:paraId="1010B7D0" w14:textId="77777777" w:rsidTr="004372A4">
        <w:trPr>
          <w:cantSplit/>
          <w:trHeight w:val="20"/>
        </w:trPr>
        <w:tc>
          <w:tcPr>
            <w:tcW w:w="446" w:type="dxa"/>
            <w:tcBorders>
              <w:top w:val="nil"/>
              <w:left w:val="single" w:sz="4" w:space="0" w:color="auto"/>
              <w:bottom w:val="nil"/>
              <w:right w:val="nil"/>
            </w:tcBorders>
            <w:shd w:val="clear" w:color="auto" w:fill="auto"/>
          </w:tcPr>
          <w:p w14:paraId="6564BBBF"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64838346"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 xml:space="preserve">Bağlı Ortaklıklar (Net) </w:t>
            </w:r>
          </w:p>
        </w:tc>
        <w:tc>
          <w:tcPr>
            <w:tcW w:w="708" w:type="dxa"/>
            <w:tcBorders>
              <w:top w:val="nil"/>
              <w:left w:val="single" w:sz="4" w:space="0" w:color="auto"/>
              <w:bottom w:val="nil"/>
              <w:right w:val="single" w:sz="4" w:space="0" w:color="auto"/>
            </w:tcBorders>
            <w:shd w:val="clear" w:color="auto" w:fill="auto"/>
            <w:vAlign w:val="bottom"/>
          </w:tcPr>
          <w:p w14:paraId="244FFC0F" w14:textId="77777777" w:rsidR="00836F99" w:rsidRPr="00FF1B59" w:rsidRDefault="00836F99" w:rsidP="00836F99">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B8586F2" w14:textId="0674B84D" w:rsidR="00836F99" w:rsidRPr="00836F99" w:rsidRDefault="00836F99" w:rsidP="00836F99">
            <w:pPr>
              <w:jc w:val="right"/>
              <w:rPr>
                <w:rFonts w:ascii="Arial" w:hAnsi="Arial" w:cs="Arial"/>
                <w:b/>
                <w:sz w:val="14"/>
                <w:szCs w:val="14"/>
              </w:rPr>
            </w:pPr>
            <w:r w:rsidRPr="00836F99">
              <w:rPr>
                <w:rFonts w:ascii="Arial" w:hAnsi="Arial" w:cs="Arial"/>
                <w:b/>
                <w:sz w:val="14"/>
                <w:szCs w:val="14"/>
              </w:rPr>
              <w:t>5.100</w:t>
            </w:r>
          </w:p>
        </w:tc>
        <w:tc>
          <w:tcPr>
            <w:tcW w:w="851" w:type="dxa"/>
            <w:tcBorders>
              <w:top w:val="nil"/>
              <w:left w:val="single" w:sz="4" w:space="0" w:color="auto"/>
              <w:bottom w:val="nil"/>
              <w:right w:val="single" w:sz="4" w:space="0" w:color="auto"/>
            </w:tcBorders>
            <w:shd w:val="clear" w:color="auto" w:fill="auto"/>
            <w:vAlign w:val="bottom"/>
          </w:tcPr>
          <w:p w14:paraId="3C96ADEF" w14:textId="7962160C" w:rsidR="00836F99" w:rsidRPr="00836F99" w:rsidRDefault="00836F99" w:rsidP="00836F99">
            <w:pPr>
              <w:jc w:val="right"/>
              <w:rPr>
                <w:rFonts w:ascii="Arial" w:hAnsi="Arial" w:cs="Arial"/>
                <w:b/>
                <w:sz w:val="14"/>
                <w:szCs w:val="14"/>
              </w:rPr>
            </w:pPr>
            <w:r>
              <w:rPr>
                <w:rFonts w:ascii="Arial" w:hAnsi="Arial" w:cs="Arial"/>
                <w:b/>
                <w:sz w:val="14"/>
                <w:szCs w:val="14"/>
              </w:rPr>
              <w:t>-</w:t>
            </w:r>
          </w:p>
        </w:tc>
        <w:tc>
          <w:tcPr>
            <w:tcW w:w="854" w:type="dxa"/>
            <w:tcBorders>
              <w:top w:val="nil"/>
              <w:left w:val="single" w:sz="4" w:space="0" w:color="auto"/>
              <w:bottom w:val="nil"/>
              <w:right w:val="single" w:sz="4" w:space="0" w:color="auto"/>
            </w:tcBorders>
            <w:shd w:val="clear" w:color="auto" w:fill="auto"/>
            <w:vAlign w:val="bottom"/>
          </w:tcPr>
          <w:p w14:paraId="7B9B7041" w14:textId="716F28C4" w:rsidR="00836F99" w:rsidRPr="00836F99" w:rsidRDefault="00836F99" w:rsidP="00836F99">
            <w:pPr>
              <w:jc w:val="right"/>
              <w:rPr>
                <w:rFonts w:ascii="Arial" w:hAnsi="Arial" w:cs="Arial"/>
                <w:b/>
                <w:sz w:val="14"/>
                <w:szCs w:val="14"/>
              </w:rPr>
            </w:pPr>
            <w:r w:rsidRPr="00836F99">
              <w:rPr>
                <w:rFonts w:ascii="Arial" w:hAnsi="Arial" w:cs="Arial"/>
                <w:b/>
                <w:sz w:val="14"/>
                <w:szCs w:val="14"/>
              </w:rPr>
              <w:t>5.100</w:t>
            </w:r>
          </w:p>
        </w:tc>
        <w:tc>
          <w:tcPr>
            <w:tcW w:w="859" w:type="dxa"/>
            <w:tcBorders>
              <w:top w:val="nil"/>
              <w:left w:val="single" w:sz="4" w:space="0" w:color="auto"/>
              <w:bottom w:val="nil"/>
              <w:right w:val="single" w:sz="4" w:space="0" w:color="auto"/>
            </w:tcBorders>
            <w:shd w:val="clear" w:color="auto" w:fill="auto"/>
            <w:vAlign w:val="bottom"/>
          </w:tcPr>
          <w:p w14:paraId="152E63EE" w14:textId="450F8D77" w:rsidR="00836F99" w:rsidRPr="009E343E" w:rsidRDefault="00836F99" w:rsidP="00836F99">
            <w:pPr>
              <w:jc w:val="right"/>
              <w:rPr>
                <w:rFonts w:ascii="Arial" w:hAnsi="Arial" w:cs="Arial"/>
                <w:b/>
                <w:sz w:val="14"/>
                <w:szCs w:val="14"/>
              </w:rPr>
            </w:pPr>
            <w:r w:rsidRPr="009E343E">
              <w:rPr>
                <w:rFonts w:ascii="Arial" w:hAnsi="Arial" w:cs="Arial"/>
                <w:b/>
                <w:sz w:val="14"/>
                <w:szCs w:val="14"/>
              </w:rPr>
              <w:t>5.100</w:t>
            </w:r>
          </w:p>
        </w:tc>
        <w:tc>
          <w:tcPr>
            <w:tcW w:w="871" w:type="dxa"/>
            <w:tcBorders>
              <w:top w:val="nil"/>
              <w:left w:val="nil"/>
              <w:bottom w:val="nil"/>
              <w:right w:val="single" w:sz="4" w:space="0" w:color="auto"/>
            </w:tcBorders>
            <w:shd w:val="clear" w:color="auto" w:fill="auto"/>
            <w:vAlign w:val="bottom"/>
          </w:tcPr>
          <w:p w14:paraId="2FBC4DBF" w14:textId="6ABA297E" w:rsidR="00836F99" w:rsidRPr="009E343E" w:rsidRDefault="00836F99" w:rsidP="00836F99">
            <w:pPr>
              <w:jc w:val="right"/>
              <w:rPr>
                <w:rFonts w:ascii="Arial" w:hAnsi="Arial" w:cs="Arial"/>
                <w:b/>
                <w:sz w:val="14"/>
                <w:szCs w:val="14"/>
              </w:rPr>
            </w:pPr>
            <w:r w:rsidRPr="009E343E">
              <w:rPr>
                <w:rFonts w:ascii="Arial" w:hAnsi="Arial" w:cs="Arial"/>
                <w:b/>
                <w:sz w:val="14"/>
                <w:szCs w:val="14"/>
              </w:rPr>
              <w:t>-</w:t>
            </w:r>
          </w:p>
        </w:tc>
        <w:tc>
          <w:tcPr>
            <w:tcW w:w="885" w:type="dxa"/>
            <w:tcBorders>
              <w:top w:val="nil"/>
              <w:left w:val="nil"/>
              <w:bottom w:val="nil"/>
              <w:right w:val="single" w:sz="4" w:space="0" w:color="auto"/>
            </w:tcBorders>
            <w:shd w:val="clear" w:color="auto" w:fill="auto"/>
            <w:vAlign w:val="bottom"/>
          </w:tcPr>
          <w:p w14:paraId="65FF5946" w14:textId="031273AE" w:rsidR="00836F99" w:rsidRPr="009E343E" w:rsidRDefault="00836F99" w:rsidP="00836F99">
            <w:pPr>
              <w:jc w:val="right"/>
              <w:rPr>
                <w:rFonts w:ascii="Arial" w:hAnsi="Arial" w:cs="Arial"/>
                <w:b/>
                <w:sz w:val="14"/>
                <w:szCs w:val="14"/>
              </w:rPr>
            </w:pPr>
            <w:r w:rsidRPr="009E343E">
              <w:rPr>
                <w:rFonts w:ascii="Arial" w:hAnsi="Arial" w:cs="Arial"/>
                <w:b/>
                <w:sz w:val="14"/>
                <w:szCs w:val="14"/>
              </w:rPr>
              <w:t>5.100</w:t>
            </w:r>
          </w:p>
        </w:tc>
      </w:tr>
      <w:tr w:rsidR="00836F99" w:rsidRPr="00FF1B59" w14:paraId="3DFF6A29" w14:textId="77777777" w:rsidTr="004372A4">
        <w:trPr>
          <w:cantSplit/>
          <w:trHeight w:val="20"/>
        </w:trPr>
        <w:tc>
          <w:tcPr>
            <w:tcW w:w="446" w:type="dxa"/>
            <w:tcBorders>
              <w:top w:val="nil"/>
              <w:left w:val="single" w:sz="4" w:space="0" w:color="auto"/>
              <w:bottom w:val="nil"/>
              <w:right w:val="nil"/>
            </w:tcBorders>
            <w:shd w:val="clear" w:color="auto" w:fill="auto"/>
          </w:tcPr>
          <w:p w14:paraId="6C6850D2" w14:textId="77777777" w:rsidR="00836F99" w:rsidRPr="00FF1B59" w:rsidRDefault="00836F99" w:rsidP="00836F99">
            <w:pPr>
              <w:rPr>
                <w:rFonts w:ascii="Arial" w:hAnsi="Arial" w:cs="Arial"/>
                <w:sz w:val="14"/>
                <w:szCs w:val="14"/>
              </w:rPr>
            </w:pPr>
            <w:r w:rsidRPr="00FF1B59">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78F17335" w14:textId="77777777" w:rsidR="00836F99" w:rsidRPr="00FF1B59" w:rsidRDefault="00836F99" w:rsidP="00836F99">
            <w:pPr>
              <w:rPr>
                <w:rFonts w:ascii="Arial" w:hAnsi="Arial" w:cs="Arial"/>
                <w:sz w:val="14"/>
                <w:szCs w:val="14"/>
              </w:rPr>
            </w:pPr>
            <w:r w:rsidRPr="00FF1B59">
              <w:rPr>
                <w:rFonts w:ascii="Arial" w:hAnsi="Arial" w:cs="Arial"/>
                <w:sz w:val="14"/>
                <w:szCs w:val="14"/>
              </w:rPr>
              <w:t>Konsolide Edilmeyen Mali Ortaklıklar</w:t>
            </w:r>
          </w:p>
        </w:tc>
        <w:tc>
          <w:tcPr>
            <w:tcW w:w="708" w:type="dxa"/>
            <w:tcBorders>
              <w:top w:val="nil"/>
              <w:left w:val="single" w:sz="4" w:space="0" w:color="auto"/>
              <w:bottom w:val="nil"/>
              <w:right w:val="single" w:sz="4" w:space="0" w:color="auto"/>
            </w:tcBorders>
            <w:shd w:val="clear" w:color="auto" w:fill="auto"/>
          </w:tcPr>
          <w:p w14:paraId="61DDC03F" w14:textId="77777777" w:rsidR="00836F99" w:rsidRPr="00FF1B59" w:rsidRDefault="00836F99" w:rsidP="00836F9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32524CE" w14:textId="46CF0929" w:rsidR="00836F99" w:rsidRPr="00E353AF" w:rsidRDefault="00836F99" w:rsidP="00836F99">
            <w:pPr>
              <w:jc w:val="right"/>
              <w:rPr>
                <w:rFonts w:ascii="Arial" w:hAnsi="Arial" w:cs="Arial"/>
                <w:sz w:val="14"/>
                <w:szCs w:val="14"/>
              </w:rPr>
            </w:pPr>
            <w:r w:rsidRPr="00E353AF">
              <w:rPr>
                <w:rFonts w:ascii="Arial" w:hAnsi="Arial" w:cs="Arial"/>
                <w:sz w:val="14"/>
                <w:szCs w:val="14"/>
              </w:rPr>
              <w:t>5.100</w:t>
            </w:r>
          </w:p>
        </w:tc>
        <w:tc>
          <w:tcPr>
            <w:tcW w:w="851" w:type="dxa"/>
            <w:tcBorders>
              <w:top w:val="nil"/>
              <w:left w:val="single" w:sz="4" w:space="0" w:color="auto"/>
              <w:bottom w:val="nil"/>
              <w:right w:val="single" w:sz="4" w:space="0" w:color="auto"/>
            </w:tcBorders>
            <w:shd w:val="clear" w:color="auto" w:fill="auto"/>
            <w:vAlign w:val="bottom"/>
          </w:tcPr>
          <w:p w14:paraId="1301A63D" w14:textId="434E1098" w:rsidR="00836F99" w:rsidRPr="00E353AF" w:rsidRDefault="00836F99" w:rsidP="00836F99">
            <w:pPr>
              <w:jc w:val="right"/>
              <w:rPr>
                <w:rFonts w:ascii="Arial" w:hAnsi="Arial" w:cs="Arial"/>
                <w:sz w:val="14"/>
                <w:szCs w:val="14"/>
              </w:rPr>
            </w:pPr>
            <w:r w:rsidRPr="00E353AF">
              <w:rPr>
                <w:rFonts w:ascii="Arial" w:hAnsi="Arial" w:cs="Arial"/>
                <w:sz w:val="14"/>
                <w:szCs w:val="14"/>
              </w:rPr>
              <w:t>-</w:t>
            </w:r>
          </w:p>
        </w:tc>
        <w:tc>
          <w:tcPr>
            <w:tcW w:w="854" w:type="dxa"/>
            <w:tcBorders>
              <w:top w:val="nil"/>
              <w:left w:val="single" w:sz="4" w:space="0" w:color="auto"/>
              <w:bottom w:val="nil"/>
              <w:right w:val="single" w:sz="4" w:space="0" w:color="auto"/>
            </w:tcBorders>
            <w:shd w:val="clear" w:color="auto" w:fill="auto"/>
            <w:vAlign w:val="bottom"/>
          </w:tcPr>
          <w:p w14:paraId="41533CDD" w14:textId="507BE24F" w:rsidR="00836F99" w:rsidRPr="00E353AF" w:rsidRDefault="00836F99" w:rsidP="00836F99">
            <w:pPr>
              <w:jc w:val="right"/>
              <w:rPr>
                <w:rFonts w:ascii="Arial" w:hAnsi="Arial" w:cs="Arial"/>
                <w:sz w:val="14"/>
                <w:szCs w:val="14"/>
              </w:rPr>
            </w:pPr>
            <w:r w:rsidRPr="00E353AF">
              <w:rPr>
                <w:rFonts w:ascii="Arial" w:hAnsi="Arial" w:cs="Arial"/>
                <w:sz w:val="14"/>
                <w:szCs w:val="14"/>
              </w:rPr>
              <w:t>5.100</w:t>
            </w:r>
          </w:p>
        </w:tc>
        <w:tc>
          <w:tcPr>
            <w:tcW w:w="859" w:type="dxa"/>
            <w:tcBorders>
              <w:top w:val="nil"/>
              <w:left w:val="single" w:sz="4" w:space="0" w:color="auto"/>
              <w:bottom w:val="nil"/>
              <w:right w:val="single" w:sz="4" w:space="0" w:color="auto"/>
            </w:tcBorders>
            <w:shd w:val="clear" w:color="auto" w:fill="auto"/>
            <w:vAlign w:val="bottom"/>
          </w:tcPr>
          <w:p w14:paraId="3152C7CC" w14:textId="0C1EE2FA" w:rsidR="00836F99" w:rsidRPr="009E343E" w:rsidRDefault="00836F99" w:rsidP="00836F99">
            <w:pPr>
              <w:jc w:val="right"/>
              <w:rPr>
                <w:rFonts w:ascii="Arial" w:hAnsi="Arial" w:cs="Arial"/>
                <w:sz w:val="14"/>
                <w:szCs w:val="14"/>
              </w:rPr>
            </w:pPr>
            <w:r w:rsidRPr="009E343E">
              <w:rPr>
                <w:rFonts w:ascii="Arial" w:hAnsi="Arial" w:cs="Arial"/>
                <w:sz w:val="14"/>
                <w:szCs w:val="14"/>
              </w:rPr>
              <w:t>5.100</w:t>
            </w:r>
          </w:p>
        </w:tc>
        <w:tc>
          <w:tcPr>
            <w:tcW w:w="871" w:type="dxa"/>
            <w:tcBorders>
              <w:top w:val="nil"/>
              <w:left w:val="nil"/>
              <w:bottom w:val="nil"/>
              <w:right w:val="single" w:sz="4" w:space="0" w:color="auto"/>
            </w:tcBorders>
            <w:shd w:val="clear" w:color="auto" w:fill="auto"/>
            <w:vAlign w:val="bottom"/>
          </w:tcPr>
          <w:p w14:paraId="4FC7AAF6" w14:textId="5F33976F"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c>
          <w:tcPr>
            <w:tcW w:w="885" w:type="dxa"/>
            <w:tcBorders>
              <w:top w:val="nil"/>
              <w:left w:val="nil"/>
              <w:bottom w:val="nil"/>
              <w:right w:val="single" w:sz="4" w:space="0" w:color="auto"/>
            </w:tcBorders>
            <w:shd w:val="clear" w:color="auto" w:fill="auto"/>
            <w:vAlign w:val="bottom"/>
          </w:tcPr>
          <w:p w14:paraId="39F66EA4" w14:textId="551F2D11" w:rsidR="00836F99" w:rsidRPr="009E343E" w:rsidRDefault="00836F99" w:rsidP="00836F99">
            <w:pPr>
              <w:jc w:val="right"/>
              <w:rPr>
                <w:rFonts w:ascii="Arial" w:hAnsi="Arial" w:cs="Arial"/>
                <w:sz w:val="14"/>
                <w:szCs w:val="14"/>
              </w:rPr>
            </w:pPr>
            <w:r w:rsidRPr="009E343E">
              <w:rPr>
                <w:rFonts w:ascii="Arial" w:hAnsi="Arial" w:cs="Arial"/>
                <w:sz w:val="14"/>
                <w:szCs w:val="14"/>
              </w:rPr>
              <w:t>5.100</w:t>
            </w:r>
          </w:p>
        </w:tc>
      </w:tr>
      <w:tr w:rsidR="00836F99" w:rsidRPr="00FF1B59" w14:paraId="6A71F65D" w14:textId="77777777" w:rsidTr="004372A4">
        <w:trPr>
          <w:cantSplit/>
          <w:trHeight w:val="20"/>
        </w:trPr>
        <w:tc>
          <w:tcPr>
            <w:tcW w:w="446" w:type="dxa"/>
            <w:tcBorders>
              <w:top w:val="nil"/>
              <w:left w:val="single" w:sz="4" w:space="0" w:color="auto"/>
              <w:bottom w:val="nil"/>
              <w:right w:val="nil"/>
            </w:tcBorders>
            <w:shd w:val="clear" w:color="auto" w:fill="auto"/>
          </w:tcPr>
          <w:p w14:paraId="0A9885E8" w14:textId="77777777" w:rsidR="00836F99" w:rsidRPr="00FF1B59" w:rsidRDefault="00836F99" w:rsidP="00836F99">
            <w:pPr>
              <w:rPr>
                <w:rFonts w:ascii="Arial" w:hAnsi="Arial" w:cs="Arial"/>
                <w:sz w:val="14"/>
                <w:szCs w:val="14"/>
              </w:rPr>
            </w:pPr>
            <w:r w:rsidRPr="00FF1B59">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1855D50C" w14:textId="77777777" w:rsidR="00836F99" w:rsidRPr="00FF1B59" w:rsidRDefault="00836F99" w:rsidP="00836F99">
            <w:pPr>
              <w:rPr>
                <w:rFonts w:ascii="Arial" w:hAnsi="Arial" w:cs="Arial"/>
                <w:sz w:val="14"/>
                <w:szCs w:val="14"/>
              </w:rPr>
            </w:pPr>
            <w:r w:rsidRPr="00FF1B59">
              <w:rPr>
                <w:rFonts w:ascii="Arial" w:hAnsi="Arial" w:cs="Arial"/>
                <w:sz w:val="14"/>
                <w:szCs w:val="14"/>
              </w:rPr>
              <w:t>Konsolide Edilmeyen Mali Olmayan Ortaklıklar</w:t>
            </w:r>
          </w:p>
        </w:tc>
        <w:tc>
          <w:tcPr>
            <w:tcW w:w="708" w:type="dxa"/>
            <w:tcBorders>
              <w:top w:val="nil"/>
              <w:left w:val="single" w:sz="4" w:space="0" w:color="auto"/>
              <w:bottom w:val="nil"/>
              <w:right w:val="single" w:sz="4" w:space="0" w:color="auto"/>
            </w:tcBorders>
            <w:shd w:val="clear" w:color="auto" w:fill="auto"/>
          </w:tcPr>
          <w:p w14:paraId="2FDAF6F1" w14:textId="77777777" w:rsidR="00836F99" w:rsidRPr="00FF1B59" w:rsidRDefault="00836F99" w:rsidP="00836F9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E403D42" w14:textId="2C7F6CEC" w:rsidR="00836F99" w:rsidRPr="00E353AF" w:rsidRDefault="00836F99" w:rsidP="00836F99">
            <w:pPr>
              <w:jc w:val="right"/>
              <w:rPr>
                <w:rFonts w:ascii="Arial" w:hAnsi="Arial" w:cs="Arial"/>
                <w:sz w:val="14"/>
                <w:szCs w:val="14"/>
              </w:rPr>
            </w:pPr>
            <w:r w:rsidRPr="00E353AF">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17B18A6" w14:textId="38E0D3DD" w:rsidR="00836F99" w:rsidRPr="00E353AF" w:rsidRDefault="00836F99" w:rsidP="00836F99">
            <w:pPr>
              <w:jc w:val="right"/>
              <w:rPr>
                <w:rFonts w:ascii="Arial" w:hAnsi="Arial" w:cs="Arial"/>
                <w:sz w:val="14"/>
                <w:szCs w:val="14"/>
              </w:rPr>
            </w:pPr>
            <w:r w:rsidRPr="00E353AF">
              <w:rPr>
                <w:rFonts w:ascii="Arial" w:hAnsi="Arial" w:cs="Arial"/>
                <w:sz w:val="14"/>
                <w:szCs w:val="14"/>
              </w:rPr>
              <w:t>-</w:t>
            </w:r>
          </w:p>
        </w:tc>
        <w:tc>
          <w:tcPr>
            <w:tcW w:w="854" w:type="dxa"/>
            <w:tcBorders>
              <w:top w:val="nil"/>
              <w:left w:val="single" w:sz="4" w:space="0" w:color="auto"/>
              <w:bottom w:val="nil"/>
              <w:right w:val="single" w:sz="4" w:space="0" w:color="auto"/>
            </w:tcBorders>
            <w:shd w:val="clear" w:color="auto" w:fill="auto"/>
            <w:vAlign w:val="bottom"/>
          </w:tcPr>
          <w:p w14:paraId="6A6D3B98" w14:textId="5B916672" w:rsidR="00836F99" w:rsidRPr="00E353AF" w:rsidRDefault="00836F99" w:rsidP="00836F99">
            <w:pPr>
              <w:jc w:val="right"/>
              <w:rPr>
                <w:rFonts w:ascii="Arial" w:hAnsi="Arial" w:cs="Arial"/>
                <w:sz w:val="14"/>
                <w:szCs w:val="14"/>
              </w:rPr>
            </w:pPr>
            <w:r w:rsidRPr="00E353AF">
              <w:rPr>
                <w:rFonts w:ascii="Arial" w:hAnsi="Arial" w:cs="Arial"/>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B942543" w14:textId="25491074"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c>
          <w:tcPr>
            <w:tcW w:w="871" w:type="dxa"/>
            <w:tcBorders>
              <w:top w:val="nil"/>
              <w:left w:val="nil"/>
              <w:bottom w:val="nil"/>
              <w:right w:val="single" w:sz="4" w:space="0" w:color="auto"/>
            </w:tcBorders>
            <w:shd w:val="clear" w:color="auto" w:fill="auto"/>
            <w:vAlign w:val="bottom"/>
          </w:tcPr>
          <w:p w14:paraId="7D6667FC" w14:textId="18AA7308"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c>
          <w:tcPr>
            <w:tcW w:w="885" w:type="dxa"/>
            <w:tcBorders>
              <w:top w:val="nil"/>
              <w:left w:val="nil"/>
              <w:bottom w:val="nil"/>
              <w:right w:val="single" w:sz="4" w:space="0" w:color="auto"/>
            </w:tcBorders>
            <w:shd w:val="clear" w:color="auto" w:fill="auto"/>
            <w:vAlign w:val="bottom"/>
          </w:tcPr>
          <w:p w14:paraId="5CB01712" w14:textId="02B0C723"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r>
      <w:tr w:rsidR="00836F99" w:rsidRPr="00FF1B59" w14:paraId="7CB1CDD9" w14:textId="77777777" w:rsidTr="004372A4">
        <w:trPr>
          <w:cantSplit/>
          <w:trHeight w:val="20"/>
        </w:trPr>
        <w:tc>
          <w:tcPr>
            <w:tcW w:w="446" w:type="dxa"/>
            <w:tcBorders>
              <w:top w:val="nil"/>
              <w:left w:val="single" w:sz="4" w:space="0" w:color="auto"/>
              <w:bottom w:val="nil"/>
              <w:right w:val="nil"/>
            </w:tcBorders>
            <w:shd w:val="clear" w:color="auto" w:fill="auto"/>
          </w:tcPr>
          <w:p w14:paraId="31052C0C"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2E778F2B"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 xml:space="preserve">Birlikte Kontrol Edilen Ortaklıklar (İş Ortaklıkları) (Net)  </w:t>
            </w:r>
          </w:p>
        </w:tc>
        <w:tc>
          <w:tcPr>
            <w:tcW w:w="708" w:type="dxa"/>
            <w:tcBorders>
              <w:top w:val="nil"/>
              <w:left w:val="single" w:sz="4" w:space="0" w:color="auto"/>
              <w:bottom w:val="nil"/>
              <w:right w:val="single" w:sz="4" w:space="0" w:color="auto"/>
            </w:tcBorders>
            <w:shd w:val="clear" w:color="auto" w:fill="auto"/>
            <w:vAlign w:val="bottom"/>
          </w:tcPr>
          <w:p w14:paraId="3BBC310C" w14:textId="77777777" w:rsidR="00836F99" w:rsidRPr="00FF1B59" w:rsidRDefault="00836F99" w:rsidP="00836F99">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DB27DB0" w14:textId="6BF37518" w:rsidR="00836F99" w:rsidRPr="00836F99" w:rsidRDefault="00836F99" w:rsidP="00836F99">
            <w:pPr>
              <w:jc w:val="right"/>
              <w:rPr>
                <w:rFonts w:ascii="Arial" w:hAnsi="Arial" w:cs="Arial"/>
                <w:b/>
                <w:sz w:val="14"/>
                <w:szCs w:val="14"/>
              </w:rPr>
            </w:pPr>
            <w:r w:rsidRPr="00836F99">
              <w:rPr>
                <w:rFonts w:ascii="Arial" w:hAnsi="Arial" w:cs="Arial"/>
                <w:b/>
                <w:sz w:val="14"/>
                <w:szCs w:val="14"/>
              </w:rPr>
              <w:t>20.000</w:t>
            </w:r>
          </w:p>
        </w:tc>
        <w:tc>
          <w:tcPr>
            <w:tcW w:w="851" w:type="dxa"/>
            <w:tcBorders>
              <w:top w:val="nil"/>
              <w:left w:val="single" w:sz="4" w:space="0" w:color="auto"/>
              <w:bottom w:val="nil"/>
              <w:right w:val="single" w:sz="4" w:space="0" w:color="auto"/>
            </w:tcBorders>
            <w:shd w:val="clear" w:color="auto" w:fill="auto"/>
            <w:vAlign w:val="bottom"/>
          </w:tcPr>
          <w:p w14:paraId="038CAB19" w14:textId="41CCEB69" w:rsidR="00836F99" w:rsidRPr="00836F99" w:rsidRDefault="00836F99" w:rsidP="00836F99">
            <w:pPr>
              <w:jc w:val="right"/>
              <w:rPr>
                <w:rFonts w:ascii="Arial" w:hAnsi="Arial" w:cs="Arial"/>
                <w:b/>
                <w:sz w:val="14"/>
                <w:szCs w:val="14"/>
              </w:rPr>
            </w:pPr>
            <w:r>
              <w:rPr>
                <w:rFonts w:ascii="Arial" w:hAnsi="Arial" w:cs="Arial"/>
                <w:b/>
                <w:sz w:val="14"/>
                <w:szCs w:val="14"/>
              </w:rPr>
              <w:t>-</w:t>
            </w:r>
          </w:p>
        </w:tc>
        <w:tc>
          <w:tcPr>
            <w:tcW w:w="854" w:type="dxa"/>
            <w:tcBorders>
              <w:top w:val="nil"/>
              <w:left w:val="single" w:sz="4" w:space="0" w:color="auto"/>
              <w:bottom w:val="nil"/>
              <w:right w:val="single" w:sz="4" w:space="0" w:color="auto"/>
            </w:tcBorders>
            <w:shd w:val="clear" w:color="auto" w:fill="auto"/>
            <w:vAlign w:val="bottom"/>
          </w:tcPr>
          <w:p w14:paraId="468C8F9C" w14:textId="64DBC4D5" w:rsidR="00836F99" w:rsidRPr="00836F99" w:rsidRDefault="00836F99" w:rsidP="00836F99">
            <w:pPr>
              <w:jc w:val="right"/>
              <w:rPr>
                <w:rFonts w:ascii="Arial" w:hAnsi="Arial" w:cs="Arial"/>
                <w:b/>
                <w:sz w:val="14"/>
                <w:szCs w:val="14"/>
              </w:rPr>
            </w:pPr>
            <w:r w:rsidRPr="00836F99">
              <w:rPr>
                <w:rFonts w:ascii="Arial" w:hAnsi="Arial" w:cs="Arial"/>
                <w:b/>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196E2FFC" w14:textId="33C08C87" w:rsidR="00836F99" w:rsidRPr="009E343E" w:rsidRDefault="00836F99" w:rsidP="00836F99">
            <w:pPr>
              <w:jc w:val="right"/>
              <w:rPr>
                <w:rFonts w:ascii="Arial" w:hAnsi="Arial" w:cs="Arial"/>
                <w:b/>
                <w:sz w:val="14"/>
                <w:szCs w:val="14"/>
              </w:rPr>
            </w:pPr>
            <w:r w:rsidRPr="009E343E">
              <w:rPr>
                <w:rFonts w:ascii="Arial" w:hAnsi="Arial" w:cs="Arial"/>
                <w:b/>
                <w:sz w:val="14"/>
                <w:szCs w:val="14"/>
              </w:rPr>
              <w:t>20.000</w:t>
            </w:r>
          </w:p>
        </w:tc>
        <w:tc>
          <w:tcPr>
            <w:tcW w:w="871" w:type="dxa"/>
            <w:tcBorders>
              <w:top w:val="nil"/>
              <w:left w:val="nil"/>
              <w:bottom w:val="nil"/>
              <w:right w:val="single" w:sz="4" w:space="0" w:color="auto"/>
            </w:tcBorders>
            <w:shd w:val="clear" w:color="auto" w:fill="auto"/>
            <w:vAlign w:val="bottom"/>
          </w:tcPr>
          <w:p w14:paraId="3333A7FF" w14:textId="1AAC972F" w:rsidR="00836F99" w:rsidRPr="009E343E" w:rsidRDefault="00836F99" w:rsidP="00836F99">
            <w:pPr>
              <w:jc w:val="right"/>
              <w:rPr>
                <w:rFonts w:ascii="Arial" w:hAnsi="Arial" w:cs="Arial"/>
                <w:b/>
                <w:sz w:val="14"/>
                <w:szCs w:val="14"/>
              </w:rPr>
            </w:pPr>
            <w:r w:rsidRPr="009E343E">
              <w:rPr>
                <w:rFonts w:ascii="Arial" w:hAnsi="Arial" w:cs="Arial"/>
                <w:b/>
                <w:sz w:val="14"/>
                <w:szCs w:val="14"/>
              </w:rPr>
              <w:t>-</w:t>
            </w:r>
          </w:p>
        </w:tc>
        <w:tc>
          <w:tcPr>
            <w:tcW w:w="885" w:type="dxa"/>
            <w:tcBorders>
              <w:top w:val="nil"/>
              <w:left w:val="nil"/>
              <w:bottom w:val="nil"/>
              <w:right w:val="single" w:sz="4" w:space="0" w:color="auto"/>
            </w:tcBorders>
            <w:shd w:val="clear" w:color="auto" w:fill="auto"/>
            <w:vAlign w:val="bottom"/>
          </w:tcPr>
          <w:p w14:paraId="5FC0A61F" w14:textId="67FDAB2F" w:rsidR="00836F99" w:rsidRPr="009E343E" w:rsidRDefault="00836F99" w:rsidP="00836F99">
            <w:pPr>
              <w:jc w:val="right"/>
              <w:rPr>
                <w:rFonts w:ascii="Arial" w:hAnsi="Arial" w:cs="Arial"/>
                <w:b/>
                <w:sz w:val="14"/>
                <w:szCs w:val="14"/>
              </w:rPr>
            </w:pPr>
            <w:r w:rsidRPr="009E343E">
              <w:rPr>
                <w:rFonts w:ascii="Arial" w:hAnsi="Arial" w:cs="Arial"/>
                <w:b/>
                <w:sz w:val="14"/>
                <w:szCs w:val="14"/>
              </w:rPr>
              <w:t>20.000</w:t>
            </w:r>
          </w:p>
        </w:tc>
      </w:tr>
      <w:tr w:rsidR="00836F99" w:rsidRPr="00FF1B59" w14:paraId="2CB19290" w14:textId="77777777" w:rsidTr="004372A4">
        <w:trPr>
          <w:cantSplit/>
          <w:trHeight w:val="20"/>
        </w:trPr>
        <w:tc>
          <w:tcPr>
            <w:tcW w:w="446" w:type="dxa"/>
            <w:tcBorders>
              <w:top w:val="nil"/>
              <w:left w:val="single" w:sz="4" w:space="0" w:color="auto"/>
              <w:bottom w:val="nil"/>
              <w:right w:val="nil"/>
            </w:tcBorders>
            <w:shd w:val="clear" w:color="auto" w:fill="auto"/>
          </w:tcPr>
          <w:p w14:paraId="4C32EED3" w14:textId="77777777" w:rsidR="00836F99" w:rsidRPr="00FF1B59" w:rsidRDefault="00836F99" w:rsidP="00836F99">
            <w:pPr>
              <w:rPr>
                <w:rFonts w:ascii="Arial" w:hAnsi="Arial" w:cs="Arial"/>
                <w:sz w:val="14"/>
                <w:szCs w:val="14"/>
              </w:rPr>
            </w:pPr>
            <w:r w:rsidRPr="00FF1B59">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5900EB31" w14:textId="77777777" w:rsidR="00836F99" w:rsidRPr="00FF1B59" w:rsidRDefault="00836F99" w:rsidP="00836F99">
            <w:pPr>
              <w:rPr>
                <w:rFonts w:ascii="Arial" w:hAnsi="Arial" w:cs="Arial"/>
                <w:sz w:val="14"/>
                <w:szCs w:val="14"/>
              </w:rPr>
            </w:pPr>
            <w:r w:rsidRPr="00FF1B59">
              <w:rPr>
                <w:rFonts w:ascii="Arial" w:hAnsi="Arial" w:cs="Arial"/>
                <w:sz w:val="14"/>
                <w:szCs w:val="14"/>
              </w:rPr>
              <w:t>Özkaynak Yöntemine Göre Değerlenenler</w:t>
            </w:r>
          </w:p>
        </w:tc>
        <w:tc>
          <w:tcPr>
            <w:tcW w:w="708" w:type="dxa"/>
            <w:tcBorders>
              <w:top w:val="nil"/>
              <w:left w:val="single" w:sz="4" w:space="0" w:color="auto"/>
              <w:bottom w:val="nil"/>
              <w:right w:val="single" w:sz="4" w:space="0" w:color="auto"/>
            </w:tcBorders>
            <w:shd w:val="clear" w:color="auto" w:fill="auto"/>
          </w:tcPr>
          <w:p w14:paraId="134BAF23" w14:textId="77777777" w:rsidR="00836F99" w:rsidRPr="00FF1B59" w:rsidRDefault="00836F99" w:rsidP="00836F9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98AA09D" w14:textId="79728C19" w:rsidR="00836F99" w:rsidRPr="00E353AF" w:rsidRDefault="00836F99" w:rsidP="00836F99">
            <w:pPr>
              <w:jc w:val="right"/>
              <w:rPr>
                <w:rFonts w:ascii="Arial" w:hAnsi="Arial" w:cs="Arial"/>
                <w:sz w:val="14"/>
                <w:szCs w:val="14"/>
              </w:rPr>
            </w:pPr>
            <w:r w:rsidRPr="00E353AF">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36408B24" w14:textId="4AF026FE" w:rsidR="00836F99" w:rsidRPr="00E353AF" w:rsidRDefault="00836F99" w:rsidP="00836F99">
            <w:pPr>
              <w:jc w:val="right"/>
              <w:rPr>
                <w:rFonts w:ascii="Arial" w:hAnsi="Arial" w:cs="Arial"/>
                <w:sz w:val="14"/>
                <w:szCs w:val="14"/>
              </w:rPr>
            </w:pPr>
            <w:r w:rsidRPr="00E353AF">
              <w:rPr>
                <w:rFonts w:ascii="Arial" w:hAnsi="Arial" w:cs="Arial"/>
                <w:sz w:val="14"/>
                <w:szCs w:val="14"/>
              </w:rPr>
              <w:t>-</w:t>
            </w:r>
          </w:p>
        </w:tc>
        <w:tc>
          <w:tcPr>
            <w:tcW w:w="854" w:type="dxa"/>
            <w:tcBorders>
              <w:top w:val="nil"/>
              <w:left w:val="single" w:sz="4" w:space="0" w:color="auto"/>
              <w:bottom w:val="nil"/>
              <w:right w:val="single" w:sz="4" w:space="0" w:color="auto"/>
            </w:tcBorders>
            <w:shd w:val="clear" w:color="auto" w:fill="auto"/>
            <w:vAlign w:val="bottom"/>
          </w:tcPr>
          <w:p w14:paraId="6526B154" w14:textId="092713DB" w:rsidR="00836F99" w:rsidRPr="00E353AF" w:rsidRDefault="00836F99" w:rsidP="00836F99">
            <w:pPr>
              <w:jc w:val="right"/>
              <w:rPr>
                <w:rFonts w:ascii="Arial" w:hAnsi="Arial" w:cs="Arial"/>
                <w:sz w:val="14"/>
                <w:szCs w:val="14"/>
              </w:rPr>
            </w:pPr>
            <w:r w:rsidRPr="00E353AF">
              <w:rPr>
                <w:rFonts w:ascii="Arial" w:hAnsi="Arial" w:cs="Arial"/>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186DC7C6" w14:textId="687AF05E"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c>
          <w:tcPr>
            <w:tcW w:w="871" w:type="dxa"/>
            <w:tcBorders>
              <w:top w:val="nil"/>
              <w:left w:val="nil"/>
              <w:bottom w:val="nil"/>
              <w:right w:val="single" w:sz="4" w:space="0" w:color="auto"/>
            </w:tcBorders>
            <w:shd w:val="clear" w:color="auto" w:fill="auto"/>
            <w:vAlign w:val="bottom"/>
          </w:tcPr>
          <w:p w14:paraId="4695ABC1" w14:textId="50A1ADC5"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c>
          <w:tcPr>
            <w:tcW w:w="885" w:type="dxa"/>
            <w:tcBorders>
              <w:top w:val="nil"/>
              <w:left w:val="nil"/>
              <w:bottom w:val="nil"/>
              <w:right w:val="single" w:sz="4" w:space="0" w:color="auto"/>
            </w:tcBorders>
            <w:shd w:val="clear" w:color="auto" w:fill="auto"/>
            <w:vAlign w:val="bottom"/>
          </w:tcPr>
          <w:p w14:paraId="76EAE71F" w14:textId="02673DE8"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r>
      <w:tr w:rsidR="00836F99" w:rsidRPr="00FF1B59" w14:paraId="779913BC" w14:textId="77777777" w:rsidTr="004372A4">
        <w:trPr>
          <w:cantSplit/>
          <w:trHeight w:val="20"/>
        </w:trPr>
        <w:tc>
          <w:tcPr>
            <w:tcW w:w="446" w:type="dxa"/>
            <w:tcBorders>
              <w:top w:val="nil"/>
              <w:left w:val="single" w:sz="4" w:space="0" w:color="auto"/>
              <w:bottom w:val="nil"/>
              <w:right w:val="nil"/>
            </w:tcBorders>
            <w:shd w:val="clear" w:color="auto" w:fill="auto"/>
          </w:tcPr>
          <w:p w14:paraId="3350735B" w14:textId="77777777" w:rsidR="00836F99" w:rsidRPr="00FF1B59" w:rsidRDefault="00836F99" w:rsidP="00836F99">
            <w:pPr>
              <w:rPr>
                <w:rFonts w:ascii="Arial" w:hAnsi="Arial" w:cs="Arial"/>
                <w:sz w:val="14"/>
                <w:szCs w:val="14"/>
              </w:rPr>
            </w:pPr>
            <w:r w:rsidRPr="00FF1B59">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30664A1E" w14:textId="77777777" w:rsidR="00836F99" w:rsidRPr="00FF1B59" w:rsidRDefault="00836F99" w:rsidP="00836F99">
            <w:pPr>
              <w:rPr>
                <w:rFonts w:ascii="Arial" w:hAnsi="Arial" w:cs="Arial"/>
                <w:sz w:val="14"/>
                <w:szCs w:val="14"/>
              </w:rPr>
            </w:pPr>
            <w:r w:rsidRPr="00FF1B59">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5F36357E" w14:textId="77777777" w:rsidR="00836F99" w:rsidRPr="00FF1B59" w:rsidRDefault="00836F99" w:rsidP="00836F9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DAEFF63" w14:textId="31DC1E12" w:rsidR="00836F99" w:rsidRPr="00E353AF" w:rsidRDefault="00836F99" w:rsidP="00836F99">
            <w:pPr>
              <w:jc w:val="right"/>
              <w:rPr>
                <w:rFonts w:ascii="Arial" w:hAnsi="Arial" w:cs="Arial"/>
                <w:sz w:val="14"/>
                <w:szCs w:val="14"/>
              </w:rPr>
            </w:pPr>
            <w:r w:rsidRPr="00E353AF">
              <w:rPr>
                <w:rFonts w:ascii="Arial" w:hAnsi="Arial" w:cs="Arial"/>
                <w:sz w:val="14"/>
                <w:szCs w:val="14"/>
              </w:rPr>
              <w:t>20.000</w:t>
            </w:r>
          </w:p>
        </w:tc>
        <w:tc>
          <w:tcPr>
            <w:tcW w:w="851" w:type="dxa"/>
            <w:tcBorders>
              <w:top w:val="nil"/>
              <w:left w:val="single" w:sz="4" w:space="0" w:color="auto"/>
              <w:bottom w:val="nil"/>
              <w:right w:val="single" w:sz="4" w:space="0" w:color="auto"/>
            </w:tcBorders>
            <w:shd w:val="clear" w:color="auto" w:fill="auto"/>
            <w:vAlign w:val="bottom"/>
          </w:tcPr>
          <w:p w14:paraId="7D883FEB" w14:textId="726C228B" w:rsidR="00836F99" w:rsidRPr="00E353AF" w:rsidRDefault="00836F99" w:rsidP="00836F99">
            <w:pPr>
              <w:jc w:val="right"/>
              <w:rPr>
                <w:rFonts w:ascii="Arial" w:hAnsi="Arial" w:cs="Arial"/>
                <w:sz w:val="14"/>
                <w:szCs w:val="14"/>
              </w:rPr>
            </w:pPr>
            <w:r w:rsidRPr="00E353AF">
              <w:rPr>
                <w:rFonts w:ascii="Arial" w:hAnsi="Arial" w:cs="Arial"/>
                <w:sz w:val="14"/>
                <w:szCs w:val="14"/>
              </w:rPr>
              <w:t>-</w:t>
            </w:r>
          </w:p>
        </w:tc>
        <w:tc>
          <w:tcPr>
            <w:tcW w:w="854" w:type="dxa"/>
            <w:tcBorders>
              <w:top w:val="nil"/>
              <w:left w:val="single" w:sz="4" w:space="0" w:color="auto"/>
              <w:bottom w:val="nil"/>
              <w:right w:val="single" w:sz="4" w:space="0" w:color="auto"/>
            </w:tcBorders>
            <w:shd w:val="clear" w:color="auto" w:fill="auto"/>
            <w:vAlign w:val="bottom"/>
          </w:tcPr>
          <w:p w14:paraId="6F091B18" w14:textId="512A2DB7" w:rsidR="00836F99" w:rsidRPr="00E353AF" w:rsidRDefault="00836F99" w:rsidP="00836F99">
            <w:pPr>
              <w:jc w:val="right"/>
              <w:rPr>
                <w:rFonts w:ascii="Arial" w:hAnsi="Arial" w:cs="Arial"/>
                <w:sz w:val="14"/>
                <w:szCs w:val="14"/>
              </w:rPr>
            </w:pPr>
            <w:r w:rsidRPr="00E353AF">
              <w:rPr>
                <w:rFonts w:ascii="Arial" w:hAnsi="Arial" w:cs="Arial"/>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4B616A52" w14:textId="236F5812" w:rsidR="00836F99" w:rsidRPr="009E343E" w:rsidRDefault="00836F99" w:rsidP="00836F99">
            <w:pPr>
              <w:jc w:val="right"/>
              <w:rPr>
                <w:rFonts w:ascii="Arial" w:hAnsi="Arial" w:cs="Arial"/>
                <w:sz w:val="14"/>
                <w:szCs w:val="14"/>
              </w:rPr>
            </w:pPr>
            <w:r w:rsidRPr="009E343E">
              <w:rPr>
                <w:rFonts w:ascii="Arial" w:hAnsi="Arial" w:cs="Arial"/>
                <w:sz w:val="14"/>
                <w:szCs w:val="14"/>
              </w:rPr>
              <w:t>20.000</w:t>
            </w:r>
          </w:p>
        </w:tc>
        <w:tc>
          <w:tcPr>
            <w:tcW w:w="871" w:type="dxa"/>
            <w:tcBorders>
              <w:top w:val="nil"/>
              <w:left w:val="nil"/>
              <w:bottom w:val="nil"/>
              <w:right w:val="single" w:sz="4" w:space="0" w:color="auto"/>
            </w:tcBorders>
            <w:shd w:val="clear" w:color="auto" w:fill="auto"/>
            <w:vAlign w:val="bottom"/>
          </w:tcPr>
          <w:p w14:paraId="73389657" w14:textId="67EE2875"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c>
          <w:tcPr>
            <w:tcW w:w="885" w:type="dxa"/>
            <w:tcBorders>
              <w:top w:val="nil"/>
              <w:left w:val="nil"/>
              <w:bottom w:val="nil"/>
              <w:right w:val="single" w:sz="4" w:space="0" w:color="auto"/>
            </w:tcBorders>
            <w:shd w:val="clear" w:color="auto" w:fill="auto"/>
            <w:vAlign w:val="bottom"/>
          </w:tcPr>
          <w:p w14:paraId="5CEC7D8B" w14:textId="41C13ABA" w:rsidR="00836F99" w:rsidRPr="009E343E" w:rsidRDefault="00836F99" w:rsidP="00836F99">
            <w:pPr>
              <w:jc w:val="right"/>
              <w:rPr>
                <w:rFonts w:ascii="Arial" w:hAnsi="Arial" w:cs="Arial"/>
                <w:sz w:val="14"/>
                <w:szCs w:val="14"/>
              </w:rPr>
            </w:pPr>
            <w:r w:rsidRPr="009E343E">
              <w:rPr>
                <w:rFonts w:ascii="Arial" w:hAnsi="Arial" w:cs="Arial"/>
                <w:sz w:val="14"/>
                <w:szCs w:val="14"/>
              </w:rPr>
              <w:t>20.000</w:t>
            </w:r>
          </w:p>
        </w:tc>
      </w:tr>
      <w:tr w:rsidR="00836F99" w:rsidRPr="00FF1B59" w14:paraId="3023DD52" w14:textId="77777777" w:rsidTr="004372A4">
        <w:trPr>
          <w:cantSplit/>
          <w:trHeight w:val="20"/>
        </w:trPr>
        <w:tc>
          <w:tcPr>
            <w:tcW w:w="446" w:type="dxa"/>
            <w:tcBorders>
              <w:top w:val="nil"/>
              <w:left w:val="single" w:sz="4" w:space="0" w:color="auto"/>
              <w:bottom w:val="nil"/>
              <w:right w:val="nil"/>
            </w:tcBorders>
            <w:shd w:val="clear" w:color="auto" w:fill="auto"/>
          </w:tcPr>
          <w:p w14:paraId="4697161F"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2D3882CC"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 xml:space="preserve">MADDİ DURAN VARLIKLAR (Net) </w:t>
            </w:r>
          </w:p>
        </w:tc>
        <w:tc>
          <w:tcPr>
            <w:tcW w:w="708" w:type="dxa"/>
            <w:tcBorders>
              <w:top w:val="nil"/>
              <w:left w:val="single" w:sz="4" w:space="0" w:color="auto"/>
              <w:bottom w:val="nil"/>
              <w:right w:val="single" w:sz="4" w:space="0" w:color="auto"/>
            </w:tcBorders>
            <w:shd w:val="clear" w:color="auto" w:fill="auto"/>
            <w:vAlign w:val="bottom"/>
          </w:tcPr>
          <w:p w14:paraId="6BFE9649" w14:textId="77777777" w:rsidR="00836F99" w:rsidRPr="00FF1B59" w:rsidRDefault="00836F99" w:rsidP="00836F99">
            <w:pPr>
              <w:jc w:val="center"/>
              <w:rPr>
                <w:rFonts w:ascii="Arial" w:hAnsi="Arial" w:cs="Arial"/>
                <w:b/>
                <w:bCs/>
                <w:sz w:val="14"/>
                <w:szCs w:val="14"/>
              </w:rPr>
            </w:pPr>
            <w:r w:rsidRPr="00FF1B59">
              <w:rPr>
                <w:rFonts w:ascii="Arial" w:hAnsi="Arial" w:cs="Arial"/>
                <w:b/>
                <w:sz w:val="14"/>
                <w:szCs w:val="14"/>
              </w:rPr>
              <w:t>(10)</w:t>
            </w:r>
          </w:p>
        </w:tc>
        <w:tc>
          <w:tcPr>
            <w:tcW w:w="848" w:type="dxa"/>
            <w:tcBorders>
              <w:top w:val="nil"/>
              <w:left w:val="single" w:sz="4" w:space="0" w:color="auto"/>
              <w:bottom w:val="nil"/>
              <w:right w:val="single" w:sz="4" w:space="0" w:color="auto"/>
            </w:tcBorders>
            <w:shd w:val="clear" w:color="auto" w:fill="auto"/>
            <w:vAlign w:val="bottom"/>
          </w:tcPr>
          <w:p w14:paraId="20D867FB" w14:textId="647A67E3" w:rsidR="00836F99" w:rsidRPr="00836F99" w:rsidRDefault="00836F99" w:rsidP="00836F99">
            <w:pPr>
              <w:jc w:val="right"/>
              <w:rPr>
                <w:rFonts w:ascii="Arial" w:hAnsi="Arial" w:cs="Arial"/>
                <w:b/>
                <w:sz w:val="14"/>
                <w:szCs w:val="14"/>
              </w:rPr>
            </w:pPr>
            <w:r w:rsidRPr="00836F99">
              <w:rPr>
                <w:rFonts w:ascii="Arial" w:hAnsi="Arial" w:cs="Arial"/>
                <w:b/>
                <w:sz w:val="14"/>
                <w:szCs w:val="14"/>
              </w:rPr>
              <w:t>4.819.876</w:t>
            </w:r>
          </w:p>
        </w:tc>
        <w:tc>
          <w:tcPr>
            <w:tcW w:w="851" w:type="dxa"/>
            <w:tcBorders>
              <w:top w:val="nil"/>
              <w:left w:val="single" w:sz="4" w:space="0" w:color="auto"/>
              <w:bottom w:val="nil"/>
              <w:right w:val="single" w:sz="4" w:space="0" w:color="auto"/>
            </w:tcBorders>
            <w:shd w:val="clear" w:color="auto" w:fill="auto"/>
            <w:vAlign w:val="bottom"/>
          </w:tcPr>
          <w:p w14:paraId="2919CC98" w14:textId="7AEA37A2" w:rsidR="00836F99" w:rsidRPr="00836F99" w:rsidRDefault="00836F99" w:rsidP="00836F99">
            <w:pPr>
              <w:jc w:val="right"/>
              <w:rPr>
                <w:rFonts w:ascii="Arial" w:hAnsi="Arial" w:cs="Arial"/>
                <w:b/>
                <w:sz w:val="14"/>
                <w:szCs w:val="14"/>
              </w:rPr>
            </w:pPr>
            <w:r w:rsidRPr="00836F99">
              <w:rPr>
                <w:rFonts w:ascii="Arial" w:hAnsi="Arial" w:cs="Arial"/>
                <w:b/>
                <w:sz w:val="14"/>
                <w:szCs w:val="14"/>
              </w:rPr>
              <w:t>97.066</w:t>
            </w:r>
          </w:p>
        </w:tc>
        <w:tc>
          <w:tcPr>
            <w:tcW w:w="854" w:type="dxa"/>
            <w:tcBorders>
              <w:top w:val="nil"/>
              <w:left w:val="single" w:sz="4" w:space="0" w:color="auto"/>
              <w:bottom w:val="nil"/>
              <w:right w:val="single" w:sz="4" w:space="0" w:color="auto"/>
            </w:tcBorders>
            <w:shd w:val="clear" w:color="auto" w:fill="auto"/>
            <w:vAlign w:val="bottom"/>
          </w:tcPr>
          <w:p w14:paraId="5DCAB6D6" w14:textId="5A28A204" w:rsidR="00836F99" w:rsidRPr="00836F99" w:rsidRDefault="00836F99" w:rsidP="00836F99">
            <w:pPr>
              <w:jc w:val="right"/>
              <w:rPr>
                <w:rFonts w:ascii="Arial" w:hAnsi="Arial" w:cs="Arial"/>
                <w:b/>
                <w:sz w:val="14"/>
                <w:szCs w:val="14"/>
              </w:rPr>
            </w:pPr>
            <w:r w:rsidRPr="00836F99">
              <w:rPr>
                <w:rFonts w:ascii="Arial" w:hAnsi="Arial" w:cs="Arial"/>
                <w:b/>
                <w:sz w:val="14"/>
                <w:szCs w:val="14"/>
              </w:rPr>
              <w:t>4.916.942</w:t>
            </w:r>
          </w:p>
        </w:tc>
        <w:tc>
          <w:tcPr>
            <w:tcW w:w="859" w:type="dxa"/>
            <w:tcBorders>
              <w:top w:val="nil"/>
              <w:left w:val="single" w:sz="4" w:space="0" w:color="auto"/>
              <w:bottom w:val="nil"/>
              <w:right w:val="single" w:sz="4" w:space="0" w:color="auto"/>
            </w:tcBorders>
            <w:shd w:val="clear" w:color="auto" w:fill="auto"/>
            <w:vAlign w:val="bottom"/>
          </w:tcPr>
          <w:p w14:paraId="44D524DB" w14:textId="1478BAB7" w:rsidR="00836F99" w:rsidRPr="009E343E" w:rsidRDefault="00836F99" w:rsidP="00836F99">
            <w:pPr>
              <w:jc w:val="right"/>
              <w:rPr>
                <w:rFonts w:ascii="Arial" w:hAnsi="Arial" w:cs="Arial"/>
                <w:b/>
                <w:sz w:val="14"/>
                <w:szCs w:val="14"/>
              </w:rPr>
            </w:pPr>
            <w:r w:rsidRPr="009E343E">
              <w:rPr>
                <w:rFonts w:ascii="Arial" w:hAnsi="Arial" w:cs="Arial"/>
                <w:b/>
                <w:sz w:val="14"/>
                <w:szCs w:val="14"/>
              </w:rPr>
              <w:t>4.725.026</w:t>
            </w:r>
          </w:p>
        </w:tc>
        <w:tc>
          <w:tcPr>
            <w:tcW w:w="871" w:type="dxa"/>
            <w:tcBorders>
              <w:top w:val="nil"/>
              <w:left w:val="nil"/>
              <w:bottom w:val="nil"/>
              <w:right w:val="single" w:sz="4" w:space="0" w:color="auto"/>
            </w:tcBorders>
            <w:shd w:val="clear" w:color="auto" w:fill="auto"/>
            <w:vAlign w:val="bottom"/>
          </w:tcPr>
          <w:p w14:paraId="3FF3BBBA" w14:textId="67301909" w:rsidR="00836F99" w:rsidRPr="009E343E" w:rsidRDefault="00836F99" w:rsidP="00836F99">
            <w:pPr>
              <w:jc w:val="right"/>
              <w:rPr>
                <w:rFonts w:ascii="Arial" w:hAnsi="Arial" w:cs="Arial"/>
                <w:b/>
                <w:sz w:val="14"/>
                <w:szCs w:val="14"/>
              </w:rPr>
            </w:pPr>
            <w:r w:rsidRPr="009E343E">
              <w:rPr>
                <w:rFonts w:ascii="Arial" w:hAnsi="Arial" w:cs="Arial"/>
                <w:b/>
                <w:sz w:val="14"/>
                <w:szCs w:val="14"/>
              </w:rPr>
              <w:t>81.936</w:t>
            </w:r>
          </w:p>
        </w:tc>
        <w:tc>
          <w:tcPr>
            <w:tcW w:w="885" w:type="dxa"/>
            <w:tcBorders>
              <w:top w:val="nil"/>
              <w:left w:val="nil"/>
              <w:bottom w:val="nil"/>
              <w:right w:val="single" w:sz="4" w:space="0" w:color="auto"/>
            </w:tcBorders>
            <w:shd w:val="clear" w:color="auto" w:fill="auto"/>
            <w:vAlign w:val="bottom"/>
          </w:tcPr>
          <w:p w14:paraId="0475A411" w14:textId="3D81F81D" w:rsidR="00836F99" w:rsidRPr="009E343E" w:rsidRDefault="00836F99" w:rsidP="00836F99">
            <w:pPr>
              <w:jc w:val="right"/>
              <w:rPr>
                <w:rFonts w:ascii="Arial" w:hAnsi="Arial" w:cs="Arial"/>
                <w:b/>
                <w:sz w:val="14"/>
                <w:szCs w:val="14"/>
              </w:rPr>
            </w:pPr>
            <w:r w:rsidRPr="009E343E">
              <w:rPr>
                <w:rFonts w:ascii="Arial" w:hAnsi="Arial" w:cs="Arial"/>
                <w:b/>
                <w:sz w:val="14"/>
                <w:szCs w:val="14"/>
              </w:rPr>
              <w:t>4.806.962</w:t>
            </w:r>
          </w:p>
        </w:tc>
      </w:tr>
      <w:tr w:rsidR="00836F99" w:rsidRPr="00FF1B59" w14:paraId="0063D2FA" w14:textId="77777777" w:rsidTr="004372A4">
        <w:trPr>
          <w:cantSplit/>
          <w:trHeight w:val="20"/>
        </w:trPr>
        <w:tc>
          <w:tcPr>
            <w:tcW w:w="446" w:type="dxa"/>
            <w:tcBorders>
              <w:top w:val="nil"/>
              <w:left w:val="single" w:sz="4" w:space="0" w:color="auto"/>
              <w:bottom w:val="nil"/>
              <w:right w:val="nil"/>
            </w:tcBorders>
            <w:shd w:val="clear" w:color="auto" w:fill="auto"/>
          </w:tcPr>
          <w:p w14:paraId="6AEE4EA8"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534C61E4"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MADDİ OLMAYAN DURAN VARLIKLAR (Net)</w:t>
            </w:r>
          </w:p>
        </w:tc>
        <w:tc>
          <w:tcPr>
            <w:tcW w:w="708" w:type="dxa"/>
            <w:tcBorders>
              <w:top w:val="nil"/>
              <w:left w:val="single" w:sz="4" w:space="0" w:color="auto"/>
              <w:bottom w:val="nil"/>
              <w:right w:val="single" w:sz="4" w:space="0" w:color="auto"/>
            </w:tcBorders>
            <w:shd w:val="clear" w:color="auto" w:fill="auto"/>
            <w:vAlign w:val="bottom"/>
          </w:tcPr>
          <w:p w14:paraId="3454402B" w14:textId="77777777" w:rsidR="00836F99" w:rsidRPr="00FF1B59" w:rsidRDefault="00836F99" w:rsidP="00836F99">
            <w:pPr>
              <w:jc w:val="center"/>
              <w:rPr>
                <w:rFonts w:ascii="Arial" w:hAnsi="Arial" w:cs="Arial"/>
                <w:b/>
                <w:bCs/>
                <w:sz w:val="14"/>
                <w:szCs w:val="14"/>
              </w:rPr>
            </w:pPr>
            <w:r w:rsidRPr="00FF1B59">
              <w:rPr>
                <w:rFonts w:ascii="Arial" w:hAnsi="Arial" w:cs="Arial"/>
                <w:b/>
                <w:sz w:val="14"/>
                <w:szCs w:val="14"/>
              </w:rPr>
              <w:t>(11)</w:t>
            </w:r>
          </w:p>
        </w:tc>
        <w:tc>
          <w:tcPr>
            <w:tcW w:w="848" w:type="dxa"/>
            <w:tcBorders>
              <w:top w:val="nil"/>
              <w:left w:val="single" w:sz="4" w:space="0" w:color="auto"/>
              <w:bottom w:val="nil"/>
              <w:right w:val="single" w:sz="4" w:space="0" w:color="auto"/>
            </w:tcBorders>
            <w:shd w:val="clear" w:color="auto" w:fill="auto"/>
            <w:vAlign w:val="bottom"/>
          </w:tcPr>
          <w:p w14:paraId="1F2E9162" w14:textId="46F05704" w:rsidR="00836F99" w:rsidRPr="00836F99" w:rsidRDefault="00836F99" w:rsidP="00836F99">
            <w:pPr>
              <w:jc w:val="right"/>
              <w:rPr>
                <w:rFonts w:ascii="Arial" w:hAnsi="Arial" w:cs="Arial"/>
                <w:b/>
                <w:sz w:val="14"/>
                <w:szCs w:val="14"/>
              </w:rPr>
            </w:pPr>
            <w:r w:rsidRPr="00836F99">
              <w:rPr>
                <w:rFonts w:ascii="Arial" w:hAnsi="Arial" w:cs="Arial"/>
                <w:b/>
                <w:sz w:val="14"/>
                <w:szCs w:val="14"/>
              </w:rPr>
              <w:t>980.409</w:t>
            </w:r>
          </w:p>
        </w:tc>
        <w:tc>
          <w:tcPr>
            <w:tcW w:w="851" w:type="dxa"/>
            <w:tcBorders>
              <w:top w:val="nil"/>
              <w:left w:val="single" w:sz="4" w:space="0" w:color="auto"/>
              <w:bottom w:val="nil"/>
              <w:right w:val="single" w:sz="4" w:space="0" w:color="auto"/>
            </w:tcBorders>
            <w:shd w:val="clear" w:color="auto" w:fill="auto"/>
            <w:vAlign w:val="bottom"/>
          </w:tcPr>
          <w:p w14:paraId="588C1552" w14:textId="021906C0" w:rsidR="00836F99" w:rsidRPr="00836F99" w:rsidRDefault="00836F99" w:rsidP="00836F99">
            <w:pPr>
              <w:jc w:val="right"/>
              <w:rPr>
                <w:rFonts w:ascii="Arial" w:hAnsi="Arial" w:cs="Arial"/>
                <w:b/>
                <w:sz w:val="14"/>
                <w:szCs w:val="14"/>
              </w:rPr>
            </w:pPr>
            <w:r>
              <w:rPr>
                <w:rFonts w:ascii="Arial" w:hAnsi="Arial" w:cs="Arial"/>
                <w:b/>
                <w:sz w:val="14"/>
                <w:szCs w:val="14"/>
              </w:rPr>
              <w:t>-</w:t>
            </w:r>
          </w:p>
        </w:tc>
        <w:tc>
          <w:tcPr>
            <w:tcW w:w="854" w:type="dxa"/>
            <w:tcBorders>
              <w:top w:val="nil"/>
              <w:left w:val="single" w:sz="4" w:space="0" w:color="auto"/>
              <w:bottom w:val="nil"/>
              <w:right w:val="single" w:sz="4" w:space="0" w:color="auto"/>
            </w:tcBorders>
            <w:shd w:val="clear" w:color="auto" w:fill="auto"/>
            <w:vAlign w:val="bottom"/>
          </w:tcPr>
          <w:p w14:paraId="111AD7E3" w14:textId="63DC59CE" w:rsidR="00836F99" w:rsidRPr="00836F99" w:rsidRDefault="00836F99" w:rsidP="00836F99">
            <w:pPr>
              <w:jc w:val="right"/>
              <w:rPr>
                <w:rFonts w:ascii="Arial" w:hAnsi="Arial" w:cs="Arial"/>
                <w:b/>
                <w:sz w:val="14"/>
                <w:szCs w:val="14"/>
              </w:rPr>
            </w:pPr>
            <w:r w:rsidRPr="00836F99">
              <w:rPr>
                <w:rFonts w:ascii="Arial" w:hAnsi="Arial" w:cs="Arial"/>
                <w:b/>
                <w:sz w:val="14"/>
                <w:szCs w:val="14"/>
              </w:rPr>
              <w:t>980.409</w:t>
            </w:r>
          </w:p>
        </w:tc>
        <w:tc>
          <w:tcPr>
            <w:tcW w:w="859" w:type="dxa"/>
            <w:tcBorders>
              <w:top w:val="nil"/>
              <w:left w:val="single" w:sz="4" w:space="0" w:color="auto"/>
              <w:bottom w:val="nil"/>
              <w:right w:val="single" w:sz="4" w:space="0" w:color="auto"/>
            </w:tcBorders>
            <w:shd w:val="clear" w:color="auto" w:fill="auto"/>
            <w:vAlign w:val="bottom"/>
          </w:tcPr>
          <w:p w14:paraId="4DD8E4EC" w14:textId="4506D541" w:rsidR="00836F99" w:rsidRPr="009E343E" w:rsidRDefault="00836F99" w:rsidP="00836F99">
            <w:pPr>
              <w:jc w:val="right"/>
              <w:rPr>
                <w:rFonts w:ascii="Arial" w:hAnsi="Arial" w:cs="Arial"/>
                <w:b/>
                <w:sz w:val="14"/>
                <w:szCs w:val="14"/>
              </w:rPr>
            </w:pPr>
            <w:r w:rsidRPr="009E343E">
              <w:rPr>
                <w:rFonts w:ascii="Arial" w:hAnsi="Arial" w:cs="Arial"/>
                <w:b/>
                <w:sz w:val="14"/>
                <w:szCs w:val="14"/>
              </w:rPr>
              <w:t>713.793</w:t>
            </w:r>
          </w:p>
        </w:tc>
        <w:tc>
          <w:tcPr>
            <w:tcW w:w="871" w:type="dxa"/>
            <w:tcBorders>
              <w:top w:val="nil"/>
              <w:left w:val="nil"/>
              <w:bottom w:val="nil"/>
              <w:right w:val="single" w:sz="4" w:space="0" w:color="auto"/>
            </w:tcBorders>
            <w:shd w:val="clear" w:color="auto" w:fill="auto"/>
            <w:vAlign w:val="bottom"/>
          </w:tcPr>
          <w:p w14:paraId="14D31A30" w14:textId="74DCD180" w:rsidR="00836F99" w:rsidRPr="009E343E" w:rsidRDefault="00836F99" w:rsidP="00836F99">
            <w:pPr>
              <w:jc w:val="right"/>
              <w:rPr>
                <w:rFonts w:ascii="Arial" w:hAnsi="Arial" w:cs="Arial"/>
                <w:b/>
                <w:sz w:val="14"/>
                <w:szCs w:val="14"/>
              </w:rPr>
            </w:pPr>
            <w:r w:rsidRPr="009E343E">
              <w:rPr>
                <w:rFonts w:ascii="Arial" w:hAnsi="Arial" w:cs="Arial"/>
                <w:b/>
                <w:sz w:val="14"/>
                <w:szCs w:val="14"/>
              </w:rPr>
              <w:t>-</w:t>
            </w:r>
          </w:p>
        </w:tc>
        <w:tc>
          <w:tcPr>
            <w:tcW w:w="885" w:type="dxa"/>
            <w:tcBorders>
              <w:top w:val="nil"/>
              <w:left w:val="nil"/>
              <w:bottom w:val="nil"/>
              <w:right w:val="single" w:sz="4" w:space="0" w:color="auto"/>
            </w:tcBorders>
            <w:shd w:val="clear" w:color="auto" w:fill="auto"/>
            <w:vAlign w:val="bottom"/>
          </w:tcPr>
          <w:p w14:paraId="01A05EDC" w14:textId="71B5ED04" w:rsidR="00836F99" w:rsidRPr="009E343E" w:rsidRDefault="00836F99" w:rsidP="00836F99">
            <w:pPr>
              <w:jc w:val="right"/>
              <w:rPr>
                <w:rFonts w:ascii="Arial" w:hAnsi="Arial" w:cs="Arial"/>
                <w:b/>
                <w:sz w:val="14"/>
                <w:szCs w:val="14"/>
              </w:rPr>
            </w:pPr>
            <w:r w:rsidRPr="009E343E">
              <w:rPr>
                <w:rFonts w:ascii="Arial" w:hAnsi="Arial" w:cs="Arial"/>
                <w:b/>
                <w:sz w:val="14"/>
                <w:szCs w:val="14"/>
              </w:rPr>
              <w:t>713.793</w:t>
            </w:r>
          </w:p>
        </w:tc>
      </w:tr>
      <w:tr w:rsidR="00836F99" w:rsidRPr="00FF1B59" w14:paraId="25477BE6" w14:textId="77777777" w:rsidTr="004372A4">
        <w:trPr>
          <w:cantSplit/>
          <w:trHeight w:val="20"/>
        </w:trPr>
        <w:tc>
          <w:tcPr>
            <w:tcW w:w="446" w:type="dxa"/>
            <w:tcBorders>
              <w:top w:val="nil"/>
              <w:left w:val="single" w:sz="4" w:space="0" w:color="auto"/>
              <w:bottom w:val="nil"/>
              <w:right w:val="nil"/>
            </w:tcBorders>
            <w:shd w:val="clear" w:color="auto" w:fill="auto"/>
          </w:tcPr>
          <w:p w14:paraId="10A16504" w14:textId="77777777" w:rsidR="00836F99" w:rsidRPr="00FF1B59" w:rsidRDefault="00836F99" w:rsidP="00836F99">
            <w:pPr>
              <w:rPr>
                <w:rFonts w:ascii="Arial" w:hAnsi="Arial" w:cs="Arial"/>
                <w:sz w:val="14"/>
                <w:szCs w:val="14"/>
              </w:rPr>
            </w:pPr>
            <w:r w:rsidRPr="00FF1B59">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1AACFF2A" w14:textId="77777777" w:rsidR="00836F99" w:rsidRPr="00FF1B59" w:rsidRDefault="00836F99" w:rsidP="00836F99">
            <w:pPr>
              <w:rPr>
                <w:rFonts w:ascii="Arial" w:hAnsi="Arial" w:cs="Arial"/>
                <w:sz w:val="14"/>
                <w:szCs w:val="14"/>
              </w:rPr>
            </w:pPr>
            <w:r w:rsidRPr="00FF1B59">
              <w:rPr>
                <w:rFonts w:ascii="Arial" w:hAnsi="Arial" w:cs="Arial"/>
                <w:sz w:val="14"/>
                <w:szCs w:val="14"/>
              </w:rPr>
              <w:t>Şerefiye</w:t>
            </w:r>
          </w:p>
        </w:tc>
        <w:tc>
          <w:tcPr>
            <w:tcW w:w="708" w:type="dxa"/>
            <w:tcBorders>
              <w:top w:val="nil"/>
              <w:left w:val="single" w:sz="4" w:space="0" w:color="auto"/>
              <w:bottom w:val="nil"/>
              <w:right w:val="single" w:sz="4" w:space="0" w:color="auto"/>
            </w:tcBorders>
            <w:shd w:val="clear" w:color="auto" w:fill="auto"/>
          </w:tcPr>
          <w:p w14:paraId="79C5BEE1" w14:textId="77777777" w:rsidR="00836F99" w:rsidRPr="00FF1B59" w:rsidRDefault="00836F99" w:rsidP="00836F99">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238A8AA" w14:textId="386CE20D" w:rsidR="00836F99" w:rsidRPr="00E353AF" w:rsidRDefault="00836F99" w:rsidP="00836F99">
            <w:pPr>
              <w:jc w:val="right"/>
              <w:rPr>
                <w:rFonts w:ascii="Arial" w:hAnsi="Arial" w:cs="Arial"/>
                <w:sz w:val="14"/>
                <w:szCs w:val="14"/>
              </w:rPr>
            </w:pPr>
            <w:r w:rsidRPr="00E353AF">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2AB3D07" w14:textId="6CFD1831" w:rsidR="00836F99" w:rsidRPr="00E353AF" w:rsidRDefault="00836F99" w:rsidP="00836F99">
            <w:pPr>
              <w:jc w:val="right"/>
              <w:rPr>
                <w:rFonts w:ascii="Arial" w:hAnsi="Arial" w:cs="Arial"/>
                <w:sz w:val="14"/>
                <w:szCs w:val="14"/>
              </w:rPr>
            </w:pPr>
            <w:r w:rsidRPr="00E353AF">
              <w:rPr>
                <w:rFonts w:ascii="Arial" w:hAnsi="Arial" w:cs="Arial"/>
                <w:sz w:val="14"/>
                <w:szCs w:val="14"/>
              </w:rPr>
              <w:t>-</w:t>
            </w:r>
          </w:p>
        </w:tc>
        <w:tc>
          <w:tcPr>
            <w:tcW w:w="854" w:type="dxa"/>
            <w:tcBorders>
              <w:top w:val="nil"/>
              <w:left w:val="single" w:sz="4" w:space="0" w:color="auto"/>
              <w:bottom w:val="nil"/>
              <w:right w:val="single" w:sz="4" w:space="0" w:color="auto"/>
            </w:tcBorders>
            <w:shd w:val="clear" w:color="auto" w:fill="auto"/>
            <w:vAlign w:val="bottom"/>
          </w:tcPr>
          <w:p w14:paraId="3E510305" w14:textId="4C5283B6" w:rsidR="00836F99" w:rsidRPr="00E353AF" w:rsidRDefault="00836F99" w:rsidP="00836F99">
            <w:pPr>
              <w:jc w:val="right"/>
              <w:rPr>
                <w:rFonts w:ascii="Arial" w:hAnsi="Arial" w:cs="Arial"/>
                <w:sz w:val="14"/>
                <w:szCs w:val="14"/>
              </w:rPr>
            </w:pPr>
            <w:r w:rsidRPr="00E353AF">
              <w:rPr>
                <w:rFonts w:ascii="Arial" w:hAnsi="Arial" w:cs="Arial"/>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4EDA99D" w14:textId="5DC51267"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c>
          <w:tcPr>
            <w:tcW w:w="871" w:type="dxa"/>
            <w:tcBorders>
              <w:top w:val="nil"/>
              <w:left w:val="nil"/>
              <w:bottom w:val="nil"/>
              <w:right w:val="single" w:sz="4" w:space="0" w:color="auto"/>
            </w:tcBorders>
            <w:shd w:val="clear" w:color="auto" w:fill="auto"/>
            <w:vAlign w:val="bottom"/>
          </w:tcPr>
          <w:p w14:paraId="6C90BADB" w14:textId="337D598C"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c>
          <w:tcPr>
            <w:tcW w:w="885" w:type="dxa"/>
            <w:tcBorders>
              <w:top w:val="nil"/>
              <w:left w:val="nil"/>
              <w:bottom w:val="nil"/>
              <w:right w:val="single" w:sz="4" w:space="0" w:color="auto"/>
            </w:tcBorders>
            <w:shd w:val="clear" w:color="auto" w:fill="auto"/>
            <w:vAlign w:val="bottom"/>
          </w:tcPr>
          <w:p w14:paraId="075D6710" w14:textId="57AB307F"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r>
      <w:tr w:rsidR="00836F99" w:rsidRPr="00FF1B59" w14:paraId="2402BDD0" w14:textId="77777777" w:rsidTr="004372A4">
        <w:trPr>
          <w:cantSplit/>
          <w:trHeight w:val="20"/>
        </w:trPr>
        <w:tc>
          <w:tcPr>
            <w:tcW w:w="446" w:type="dxa"/>
            <w:tcBorders>
              <w:top w:val="nil"/>
              <w:left w:val="single" w:sz="4" w:space="0" w:color="auto"/>
              <w:bottom w:val="nil"/>
              <w:right w:val="nil"/>
            </w:tcBorders>
            <w:shd w:val="clear" w:color="auto" w:fill="auto"/>
          </w:tcPr>
          <w:p w14:paraId="4268EB0A" w14:textId="77777777" w:rsidR="00836F99" w:rsidRPr="00FF1B59" w:rsidRDefault="00836F99" w:rsidP="00836F99">
            <w:pPr>
              <w:rPr>
                <w:rFonts w:ascii="Arial" w:hAnsi="Arial" w:cs="Arial"/>
                <w:sz w:val="14"/>
                <w:szCs w:val="14"/>
              </w:rPr>
            </w:pPr>
            <w:r w:rsidRPr="00FF1B59">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4E0DB938" w14:textId="77777777" w:rsidR="00836F99" w:rsidRPr="00FF1B59" w:rsidRDefault="00836F99" w:rsidP="00836F99">
            <w:pPr>
              <w:rPr>
                <w:rFonts w:ascii="Arial" w:hAnsi="Arial" w:cs="Arial"/>
                <w:sz w:val="14"/>
                <w:szCs w:val="14"/>
              </w:rPr>
            </w:pPr>
            <w:r w:rsidRPr="00FF1B59">
              <w:rPr>
                <w:rFonts w:ascii="Arial" w:hAnsi="Arial" w:cs="Arial"/>
                <w:sz w:val="14"/>
                <w:szCs w:val="14"/>
              </w:rPr>
              <w:t>Diğer</w:t>
            </w:r>
          </w:p>
        </w:tc>
        <w:tc>
          <w:tcPr>
            <w:tcW w:w="708" w:type="dxa"/>
            <w:tcBorders>
              <w:top w:val="nil"/>
              <w:left w:val="single" w:sz="4" w:space="0" w:color="auto"/>
              <w:bottom w:val="nil"/>
              <w:right w:val="single" w:sz="4" w:space="0" w:color="auto"/>
            </w:tcBorders>
            <w:shd w:val="clear" w:color="auto" w:fill="auto"/>
          </w:tcPr>
          <w:p w14:paraId="7F878A55" w14:textId="77777777" w:rsidR="00836F99" w:rsidRPr="00FF1B59" w:rsidRDefault="00836F99" w:rsidP="00836F99">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DD2DBCA" w14:textId="7A24631B" w:rsidR="00836F99" w:rsidRPr="00E353AF" w:rsidRDefault="00836F99" w:rsidP="00836F99">
            <w:pPr>
              <w:jc w:val="right"/>
              <w:rPr>
                <w:rFonts w:ascii="Arial" w:hAnsi="Arial" w:cs="Arial"/>
                <w:sz w:val="14"/>
                <w:szCs w:val="14"/>
              </w:rPr>
            </w:pPr>
            <w:r w:rsidRPr="00E353AF">
              <w:rPr>
                <w:rFonts w:ascii="Arial" w:hAnsi="Arial" w:cs="Arial"/>
                <w:sz w:val="14"/>
                <w:szCs w:val="14"/>
              </w:rPr>
              <w:t>980.409</w:t>
            </w:r>
          </w:p>
        </w:tc>
        <w:tc>
          <w:tcPr>
            <w:tcW w:w="851" w:type="dxa"/>
            <w:tcBorders>
              <w:top w:val="nil"/>
              <w:left w:val="single" w:sz="4" w:space="0" w:color="auto"/>
              <w:bottom w:val="nil"/>
              <w:right w:val="single" w:sz="4" w:space="0" w:color="auto"/>
            </w:tcBorders>
            <w:shd w:val="clear" w:color="auto" w:fill="auto"/>
            <w:vAlign w:val="bottom"/>
          </w:tcPr>
          <w:p w14:paraId="6D468010" w14:textId="04D86469" w:rsidR="00836F99" w:rsidRPr="00E353AF" w:rsidRDefault="00836F99" w:rsidP="00836F99">
            <w:pPr>
              <w:jc w:val="right"/>
              <w:rPr>
                <w:rFonts w:ascii="Arial" w:hAnsi="Arial" w:cs="Arial"/>
                <w:sz w:val="14"/>
                <w:szCs w:val="14"/>
              </w:rPr>
            </w:pPr>
            <w:r w:rsidRPr="00E353AF">
              <w:rPr>
                <w:rFonts w:ascii="Arial" w:hAnsi="Arial" w:cs="Arial"/>
                <w:sz w:val="14"/>
                <w:szCs w:val="14"/>
              </w:rPr>
              <w:t>-</w:t>
            </w:r>
          </w:p>
        </w:tc>
        <w:tc>
          <w:tcPr>
            <w:tcW w:w="854" w:type="dxa"/>
            <w:tcBorders>
              <w:top w:val="nil"/>
              <w:left w:val="single" w:sz="4" w:space="0" w:color="auto"/>
              <w:bottom w:val="nil"/>
              <w:right w:val="single" w:sz="4" w:space="0" w:color="auto"/>
            </w:tcBorders>
            <w:shd w:val="clear" w:color="auto" w:fill="auto"/>
            <w:vAlign w:val="bottom"/>
          </w:tcPr>
          <w:p w14:paraId="44ABE20B" w14:textId="74C1AF80" w:rsidR="00836F99" w:rsidRPr="00E353AF" w:rsidRDefault="00836F99" w:rsidP="00836F99">
            <w:pPr>
              <w:jc w:val="right"/>
              <w:rPr>
                <w:rFonts w:ascii="Arial" w:hAnsi="Arial" w:cs="Arial"/>
                <w:sz w:val="14"/>
                <w:szCs w:val="14"/>
              </w:rPr>
            </w:pPr>
            <w:r w:rsidRPr="00E353AF">
              <w:rPr>
                <w:rFonts w:ascii="Arial" w:hAnsi="Arial" w:cs="Arial"/>
                <w:sz w:val="14"/>
                <w:szCs w:val="14"/>
              </w:rPr>
              <w:t>980.409</w:t>
            </w:r>
          </w:p>
        </w:tc>
        <w:tc>
          <w:tcPr>
            <w:tcW w:w="859" w:type="dxa"/>
            <w:tcBorders>
              <w:top w:val="nil"/>
              <w:left w:val="single" w:sz="4" w:space="0" w:color="auto"/>
              <w:bottom w:val="nil"/>
              <w:right w:val="single" w:sz="4" w:space="0" w:color="auto"/>
            </w:tcBorders>
            <w:shd w:val="clear" w:color="auto" w:fill="auto"/>
            <w:vAlign w:val="bottom"/>
          </w:tcPr>
          <w:p w14:paraId="110BA022" w14:textId="3A47A702" w:rsidR="00836F99" w:rsidRPr="009E343E" w:rsidRDefault="00836F99" w:rsidP="00836F99">
            <w:pPr>
              <w:jc w:val="right"/>
              <w:rPr>
                <w:rFonts w:ascii="Arial" w:hAnsi="Arial" w:cs="Arial"/>
                <w:sz w:val="14"/>
                <w:szCs w:val="14"/>
              </w:rPr>
            </w:pPr>
            <w:r w:rsidRPr="009E343E">
              <w:rPr>
                <w:rFonts w:ascii="Arial" w:hAnsi="Arial" w:cs="Arial"/>
                <w:sz w:val="14"/>
                <w:szCs w:val="14"/>
              </w:rPr>
              <w:t>713.793</w:t>
            </w:r>
          </w:p>
        </w:tc>
        <w:tc>
          <w:tcPr>
            <w:tcW w:w="871" w:type="dxa"/>
            <w:tcBorders>
              <w:top w:val="nil"/>
              <w:left w:val="nil"/>
              <w:bottom w:val="nil"/>
              <w:right w:val="single" w:sz="4" w:space="0" w:color="auto"/>
            </w:tcBorders>
            <w:shd w:val="clear" w:color="auto" w:fill="auto"/>
            <w:vAlign w:val="bottom"/>
          </w:tcPr>
          <w:p w14:paraId="060AED8E" w14:textId="23DB3C32" w:rsidR="00836F99" w:rsidRPr="009E343E" w:rsidRDefault="00836F99" w:rsidP="00836F99">
            <w:pPr>
              <w:jc w:val="right"/>
              <w:rPr>
                <w:rFonts w:ascii="Arial" w:hAnsi="Arial" w:cs="Arial"/>
                <w:sz w:val="14"/>
                <w:szCs w:val="14"/>
              </w:rPr>
            </w:pPr>
            <w:r w:rsidRPr="009E343E">
              <w:rPr>
                <w:rFonts w:ascii="Arial" w:hAnsi="Arial" w:cs="Arial"/>
                <w:sz w:val="14"/>
                <w:szCs w:val="14"/>
              </w:rPr>
              <w:t>-</w:t>
            </w:r>
          </w:p>
        </w:tc>
        <w:tc>
          <w:tcPr>
            <w:tcW w:w="885" w:type="dxa"/>
            <w:tcBorders>
              <w:top w:val="nil"/>
              <w:left w:val="nil"/>
              <w:bottom w:val="nil"/>
              <w:right w:val="single" w:sz="4" w:space="0" w:color="auto"/>
            </w:tcBorders>
            <w:shd w:val="clear" w:color="auto" w:fill="auto"/>
            <w:vAlign w:val="bottom"/>
          </w:tcPr>
          <w:p w14:paraId="6C4812B6" w14:textId="3934B6F9" w:rsidR="00836F99" w:rsidRPr="009E343E" w:rsidRDefault="00836F99" w:rsidP="00836F99">
            <w:pPr>
              <w:jc w:val="right"/>
              <w:rPr>
                <w:rFonts w:ascii="Arial" w:hAnsi="Arial" w:cs="Arial"/>
                <w:sz w:val="14"/>
                <w:szCs w:val="14"/>
              </w:rPr>
            </w:pPr>
            <w:r w:rsidRPr="009E343E">
              <w:rPr>
                <w:rFonts w:ascii="Arial" w:hAnsi="Arial" w:cs="Arial"/>
                <w:sz w:val="14"/>
                <w:szCs w:val="14"/>
              </w:rPr>
              <w:t>713.793</w:t>
            </w:r>
          </w:p>
        </w:tc>
      </w:tr>
      <w:tr w:rsidR="00836F99" w:rsidRPr="00FF1B59" w14:paraId="49ADB1F4" w14:textId="77777777" w:rsidTr="004372A4">
        <w:trPr>
          <w:cantSplit/>
          <w:trHeight w:val="20"/>
        </w:trPr>
        <w:tc>
          <w:tcPr>
            <w:tcW w:w="446" w:type="dxa"/>
            <w:tcBorders>
              <w:top w:val="nil"/>
              <w:left w:val="single" w:sz="4" w:space="0" w:color="auto"/>
              <w:bottom w:val="nil"/>
              <w:right w:val="nil"/>
            </w:tcBorders>
            <w:shd w:val="clear" w:color="auto" w:fill="auto"/>
          </w:tcPr>
          <w:p w14:paraId="1838AB68"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51147C43"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YATIRIM AMAÇLI GAYRİMENKULLER (Net)</w:t>
            </w:r>
          </w:p>
        </w:tc>
        <w:tc>
          <w:tcPr>
            <w:tcW w:w="708" w:type="dxa"/>
            <w:tcBorders>
              <w:top w:val="nil"/>
              <w:left w:val="single" w:sz="4" w:space="0" w:color="auto"/>
              <w:bottom w:val="nil"/>
              <w:right w:val="single" w:sz="4" w:space="0" w:color="auto"/>
            </w:tcBorders>
            <w:shd w:val="clear" w:color="auto" w:fill="auto"/>
            <w:vAlign w:val="bottom"/>
          </w:tcPr>
          <w:p w14:paraId="19EFFB1F" w14:textId="77777777" w:rsidR="00836F99" w:rsidRPr="00FF1B59" w:rsidRDefault="00836F99" w:rsidP="00836F99">
            <w:pPr>
              <w:jc w:val="center"/>
              <w:rPr>
                <w:rFonts w:ascii="Arial" w:hAnsi="Arial" w:cs="Arial"/>
                <w:b/>
                <w:bCs/>
                <w:sz w:val="14"/>
                <w:szCs w:val="14"/>
              </w:rPr>
            </w:pPr>
            <w:r w:rsidRPr="00FF1B59">
              <w:rPr>
                <w:rFonts w:ascii="Arial" w:hAnsi="Arial" w:cs="Arial"/>
                <w:b/>
                <w:sz w:val="14"/>
                <w:szCs w:val="14"/>
              </w:rPr>
              <w:t>(12)</w:t>
            </w:r>
          </w:p>
        </w:tc>
        <w:tc>
          <w:tcPr>
            <w:tcW w:w="848" w:type="dxa"/>
            <w:tcBorders>
              <w:top w:val="nil"/>
              <w:left w:val="single" w:sz="4" w:space="0" w:color="auto"/>
              <w:bottom w:val="nil"/>
              <w:right w:val="single" w:sz="4" w:space="0" w:color="auto"/>
            </w:tcBorders>
            <w:shd w:val="clear" w:color="auto" w:fill="auto"/>
            <w:vAlign w:val="bottom"/>
          </w:tcPr>
          <w:p w14:paraId="26819381" w14:textId="55ED3C1E" w:rsidR="00836F99" w:rsidRPr="00836F99" w:rsidRDefault="00836F99" w:rsidP="00836F99">
            <w:pPr>
              <w:jc w:val="right"/>
              <w:rPr>
                <w:rFonts w:ascii="Arial" w:hAnsi="Arial" w:cs="Arial"/>
                <w:b/>
                <w:sz w:val="14"/>
                <w:szCs w:val="14"/>
              </w:rPr>
            </w:pPr>
            <w:r>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54047B07" w14:textId="65DC63E6" w:rsidR="00836F99" w:rsidRPr="00836F99" w:rsidRDefault="00836F99" w:rsidP="00836F99">
            <w:pPr>
              <w:jc w:val="right"/>
              <w:rPr>
                <w:rFonts w:ascii="Arial" w:hAnsi="Arial" w:cs="Arial"/>
                <w:b/>
                <w:sz w:val="14"/>
                <w:szCs w:val="14"/>
              </w:rPr>
            </w:pPr>
            <w:r>
              <w:rPr>
                <w:rFonts w:ascii="Arial" w:hAnsi="Arial" w:cs="Arial"/>
                <w:b/>
                <w:sz w:val="14"/>
                <w:szCs w:val="14"/>
              </w:rPr>
              <w:t>-</w:t>
            </w:r>
          </w:p>
        </w:tc>
        <w:tc>
          <w:tcPr>
            <w:tcW w:w="854" w:type="dxa"/>
            <w:tcBorders>
              <w:top w:val="nil"/>
              <w:left w:val="single" w:sz="4" w:space="0" w:color="auto"/>
              <w:bottom w:val="nil"/>
              <w:right w:val="single" w:sz="4" w:space="0" w:color="auto"/>
            </w:tcBorders>
            <w:shd w:val="clear" w:color="auto" w:fill="auto"/>
            <w:vAlign w:val="bottom"/>
          </w:tcPr>
          <w:p w14:paraId="4AF09A1A" w14:textId="0D8A1B55" w:rsidR="00836F99" w:rsidRPr="00836F99" w:rsidRDefault="00836F99" w:rsidP="00836F99">
            <w:pPr>
              <w:jc w:val="right"/>
              <w:rPr>
                <w:rFonts w:ascii="Arial" w:hAnsi="Arial" w:cs="Arial"/>
                <w:b/>
                <w:sz w:val="14"/>
                <w:szCs w:val="14"/>
              </w:rPr>
            </w:pPr>
            <w:r>
              <w:rPr>
                <w:rFonts w:ascii="Arial" w:hAnsi="Arial" w:cs="Arial"/>
                <w:b/>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B54BA21" w14:textId="0B4EB44E" w:rsidR="00836F99" w:rsidRPr="009E343E" w:rsidRDefault="00836F99" w:rsidP="00836F99">
            <w:pPr>
              <w:jc w:val="right"/>
              <w:rPr>
                <w:rFonts w:ascii="Arial" w:hAnsi="Arial" w:cs="Arial"/>
                <w:b/>
                <w:sz w:val="14"/>
                <w:szCs w:val="14"/>
              </w:rPr>
            </w:pPr>
            <w:r w:rsidRPr="009E343E">
              <w:rPr>
                <w:rFonts w:ascii="Arial" w:hAnsi="Arial" w:cs="Arial"/>
                <w:b/>
                <w:sz w:val="14"/>
                <w:szCs w:val="14"/>
              </w:rPr>
              <w:t>-</w:t>
            </w:r>
          </w:p>
        </w:tc>
        <w:tc>
          <w:tcPr>
            <w:tcW w:w="871" w:type="dxa"/>
            <w:tcBorders>
              <w:top w:val="nil"/>
              <w:left w:val="nil"/>
              <w:bottom w:val="nil"/>
              <w:right w:val="single" w:sz="4" w:space="0" w:color="auto"/>
            </w:tcBorders>
            <w:shd w:val="clear" w:color="auto" w:fill="auto"/>
            <w:vAlign w:val="bottom"/>
          </w:tcPr>
          <w:p w14:paraId="4C753FEE" w14:textId="5A0A40FE" w:rsidR="00836F99" w:rsidRPr="009E343E" w:rsidRDefault="00836F99" w:rsidP="00836F99">
            <w:pPr>
              <w:jc w:val="right"/>
              <w:rPr>
                <w:rFonts w:ascii="Arial" w:hAnsi="Arial" w:cs="Arial"/>
                <w:b/>
                <w:sz w:val="14"/>
                <w:szCs w:val="14"/>
              </w:rPr>
            </w:pPr>
            <w:r w:rsidRPr="009E343E">
              <w:rPr>
                <w:rFonts w:ascii="Arial" w:hAnsi="Arial" w:cs="Arial"/>
                <w:b/>
                <w:sz w:val="14"/>
                <w:szCs w:val="14"/>
              </w:rPr>
              <w:t>-</w:t>
            </w:r>
          </w:p>
        </w:tc>
        <w:tc>
          <w:tcPr>
            <w:tcW w:w="885" w:type="dxa"/>
            <w:tcBorders>
              <w:top w:val="nil"/>
              <w:left w:val="nil"/>
              <w:bottom w:val="nil"/>
              <w:right w:val="single" w:sz="4" w:space="0" w:color="auto"/>
            </w:tcBorders>
            <w:shd w:val="clear" w:color="auto" w:fill="auto"/>
            <w:vAlign w:val="bottom"/>
          </w:tcPr>
          <w:p w14:paraId="4922734A" w14:textId="0E702E05" w:rsidR="00836F99" w:rsidRPr="009E343E" w:rsidRDefault="00836F99" w:rsidP="00836F99">
            <w:pPr>
              <w:jc w:val="right"/>
              <w:rPr>
                <w:rFonts w:ascii="Arial" w:hAnsi="Arial" w:cs="Arial"/>
                <w:b/>
                <w:sz w:val="14"/>
                <w:szCs w:val="14"/>
              </w:rPr>
            </w:pPr>
            <w:r w:rsidRPr="009E343E">
              <w:rPr>
                <w:rFonts w:ascii="Arial" w:hAnsi="Arial" w:cs="Arial"/>
                <w:b/>
                <w:sz w:val="14"/>
                <w:szCs w:val="14"/>
              </w:rPr>
              <w:t>-</w:t>
            </w:r>
          </w:p>
        </w:tc>
      </w:tr>
      <w:tr w:rsidR="00836F99" w:rsidRPr="00FF1B59" w14:paraId="7FC61B44" w14:textId="77777777" w:rsidTr="004372A4">
        <w:trPr>
          <w:cantSplit/>
          <w:trHeight w:val="20"/>
        </w:trPr>
        <w:tc>
          <w:tcPr>
            <w:tcW w:w="446" w:type="dxa"/>
            <w:tcBorders>
              <w:top w:val="nil"/>
              <w:left w:val="single" w:sz="4" w:space="0" w:color="auto"/>
              <w:bottom w:val="nil"/>
              <w:right w:val="nil"/>
            </w:tcBorders>
            <w:shd w:val="clear" w:color="auto" w:fill="auto"/>
          </w:tcPr>
          <w:p w14:paraId="2790AFD7"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74B6888B"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CARİ VERGİ VARLIĞI</w:t>
            </w:r>
          </w:p>
        </w:tc>
        <w:tc>
          <w:tcPr>
            <w:tcW w:w="708" w:type="dxa"/>
            <w:tcBorders>
              <w:top w:val="nil"/>
              <w:left w:val="single" w:sz="4" w:space="0" w:color="auto"/>
              <w:bottom w:val="nil"/>
              <w:right w:val="single" w:sz="4" w:space="0" w:color="auto"/>
            </w:tcBorders>
            <w:shd w:val="clear" w:color="auto" w:fill="auto"/>
            <w:vAlign w:val="bottom"/>
          </w:tcPr>
          <w:p w14:paraId="19A13A9A" w14:textId="77777777" w:rsidR="00836F99" w:rsidRPr="00FF1B59" w:rsidRDefault="00836F99" w:rsidP="00836F99">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951F465" w14:textId="15B87DFB" w:rsidR="00836F99" w:rsidRPr="00836F99" w:rsidRDefault="00836F99" w:rsidP="00836F99">
            <w:pPr>
              <w:jc w:val="right"/>
              <w:rPr>
                <w:rFonts w:ascii="Arial" w:hAnsi="Arial" w:cs="Arial"/>
                <w:b/>
                <w:sz w:val="14"/>
                <w:szCs w:val="14"/>
              </w:rPr>
            </w:pPr>
            <w:r w:rsidRPr="00836F99">
              <w:rPr>
                <w:rFonts w:ascii="Arial" w:hAnsi="Arial" w:cs="Arial"/>
                <w:b/>
                <w:sz w:val="14"/>
                <w:szCs w:val="14"/>
              </w:rPr>
              <w:t>123.960</w:t>
            </w:r>
          </w:p>
        </w:tc>
        <w:tc>
          <w:tcPr>
            <w:tcW w:w="851" w:type="dxa"/>
            <w:tcBorders>
              <w:top w:val="nil"/>
              <w:left w:val="single" w:sz="4" w:space="0" w:color="auto"/>
              <w:bottom w:val="nil"/>
              <w:right w:val="single" w:sz="4" w:space="0" w:color="auto"/>
            </w:tcBorders>
            <w:shd w:val="clear" w:color="auto" w:fill="auto"/>
            <w:vAlign w:val="bottom"/>
          </w:tcPr>
          <w:p w14:paraId="3819A75A" w14:textId="77140F31" w:rsidR="00836F99" w:rsidRPr="00836F99" w:rsidRDefault="00836F99" w:rsidP="00836F99">
            <w:pPr>
              <w:jc w:val="right"/>
              <w:rPr>
                <w:rFonts w:ascii="Arial" w:hAnsi="Arial" w:cs="Arial"/>
                <w:b/>
                <w:sz w:val="14"/>
                <w:szCs w:val="14"/>
              </w:rPr>
            </w:pPr>
            <w:r>
              <w:rPr>
                <w:rFonts w:ascii="Arial" w:hAnsi="Arial" w:cs="Arial"/>
                <w:b/>
                <w:sz w:val="14"/>
                <w:szCs w:val="14"/>
              </w:rPr>
              <w:t>-</w:t>
            </w:r>
          </w:p>
        </w:tc>
        <w:tc>
          <w:tcPr>
            <w:tcW w:w="854" w:type="dxa"/>
            <w:tcBorders>
              <w:top w:val="nil"/>
              <w:left w:val="single" w:sz="4" w:space="0" w:color="auto"/>
              <w:bottom w:val="nil"/>
              <w:right w:val="single" w:sz="4" w:space="0" w:color="auto"/>
            </w:tcBorders>
            <w:shd w:val="clear" w:color="auto" w:fill="auto"/>
            <w:vAlign w:val="bottom"/>
          </w:tcPr>
          <w:p w14:paraId="4B35E74F" w14:textId="7415149F" w:rsidR="00836F99" w:rsidRPr="00836F99" w:rsidRDefault="00836F99" w:rsidP="00836F99">
            <w:pPr>
              <w:jc w:val="right"/>
              <w:rPr>
                <w:rFonts w:ascii="Arial" w:hAnsi="Arial" w:cs="Arial"/>
                <w:b/>
                <w:sz w:val="14"/>
                <w:szCs w:val="14"/>
              </w:rPr>
            </w:pPr>
            <w:r w:rsidRPr="00836F99">
              <w:rPr>
                <w:rFonts w:ascii="Arial" w:hAnsi="Arial" w:cs="Arial"/>
                <w:b/>
                <w:sz w:val="14"/>
                <w:szCs w:val="14"/>
              </w:rPr>
              <w:t>123.960</w:t>
            </w:r>
          </w:p>
        </w:tc>
        <w:tc>
          <w:tcPr>
            <w:tcW w:w="859" w:type="dxa"/>
            <w:tcBorders>
              <w:top w:val="nil"/>
              <w:left w:val="single" w:sz="4" w:space="0" w:color="auto"/>
              <w:bottom w:val="nil"/>
              <w:right w:val="single" w:sz="4" w:space="0" w:color="auto"/>
            </w:tcBorders>
            <w:shd w:val="clear" w:color="auto" w:fill="auto"/>
            <w:vAlign w:val="bottom"/>
          </w:tcPr>
          <w:p w14:paraId="6DF7A3B4" w14:textId="6AEB5353" w:rsidR="00836F99" w:rsidRPr="009E343E" w:rsidRDefault="00836F99" w:rsidP="00836F99">
            <w:pPr>
              <w:jc w:val="right"/>
              <w:rPr>
                <w:rFonts w:ascii="Arial" w:hAnsi="Arial" w:cs="Arial"/>
                <w:b/>
                <w:sz w:val="14"/>
                <w:szCs w:val="14"/>
              </w:rPr>
            </w:pPr>
            <w:r w:rsidRPr="009E343E">
              <w:rPr>
                <w:rFonts w:ascii="Arial" w:hAnsi="Arial" w:cs="Arial"/>
                <w:b/>
                <w:sz w:val="14"/>
                <w:szCs w:val="14"/>
              </w:rPr>
              <w:t>8.161</w:t>
            </w:r>
          </w:p>
        </w:tc>
        <w:tc>
          <w:tcPr>
            <w:tcW w:w="871" w:type="dxa"/>
            <w:tcBorders>
              <w:top w:val="nil"/>
              <w:left w:val="nil"/>
              <w:bottom w:val="nil"/>
              <w:right w:val="single" w:sz="4" w:space="0" w:color="auto"/>
            </w:tcBorders>
            <w:shd w:val="clear" w:color="auto" w:fill="auto"/>
            <w:vAlign w:val="bottom"/>
          </w:tcPr>
          <w:p w14:paraId="505020B5" w14:textId="558AA0C6" w:rsidR="00836F99" w:rsidRPr="009E343E" w:rsidRDefault="00836F99" w:rsidP="00836F99">
            <w:pPr>
              <w:jc w:val="right"/>
              <w:rPr>
                <w:rFonts w:ascii="Arial" w:hAnsi="Arial" w:cs="Arial"/>
                <w:b/>
                <w:sz w:val="14"/>
                <w:szCs w:val="14"/>
              </w:rPr>
            </w:pPr>
            <w:r w:rsidRPr="009E343E">
              <w:rPr>
                <w:rFonts w:ascii="Arial" w:hAnsi="Arial" w:cs="Arial"/>
                <w:b/>
                <w:sz w:val="14"/>
                <w:szCs w:val="14"/>
              </w:rPr>
              <w:t>-</w:t>
            </w:r>
          </w:p>
        </w:tc>
        <w:tc>
          <w:tcPr>
            <w:tcW w:w="885" w:type="dxa"/>
            <w:tcBorders>
              <w:top w:val="nil"/>
              <w:left w:val="nil"/>
              <w:bottom w:val="nil"/>
              <w:right w:val="single" w:sz="4" w:space="0" w:color="auto"/>
            </w:tcBorders>
            <w:shd w:val="clear" w:color="auto" w:fill="auto"/>
            <w:vAlign w:val="bottom"/>
          </w:tcPr>
          <w:p w14:paraId="2D03A462" w14:textId="2F153CEA" w:rsidR="00836F99" w:rsidRPr="009E343E" w:rsidRDefault="00836F99" w:rsidP="00836F99">
            <w:pPr>
              <w:jc w:val="right"/>
              <w:rPr>
                <w:rFonts w:ascii="Arial" w:hAnsi="Arial" w:cs="Arial"/>
                <w:b/>
                <w:sz w:val="14"/>
                <w:szCs w:val="14"/>
              </w:rPr>
            </w:pPr>
            <w:r w:rsidRPr="009E343E">
              <w:rPr>
                <w:rFonts w:ascii="Arial" w:hAnsi="Arial" w:cs="Arial"/>
                <w:b/>
                <w:sz w:val="14"/>
                <w:szCs w:val="14"/>
              </w:rPr>
              <w:t>8.161</w:t>
            </w:r>
          </w:p>
        </w:tc>
      </w:tr>
      <w:tr w:rsidR="00836F99" w:rsidRPr="00FF1B59" w14:paraId="078B1EBB" w14:textId="77777777" w:rsidTr="004372A4">
        <w:trPr>
          <w:cantSplit/>
          <w:trHeight w:val="20"/>
        </w:trPr>
        <w:tc>
          <w:tcPr>
            <w:tcW w:w="446" w:type="dxa"/>
            <w:tcBorders>
              <w:top w:val="nil"/>
              <w:left w:val="single" w:sz="4" w:space="0" w:color="auto"/>
              <w:bottom w:val="nil"/>
              <w:right w:val="nil"/>
            </w:tcBorders>
            <w:shd w:val="clear" w:color="auto" w:fill="auto"/>
          </w:tcPr>
          <w:p w14:paraId="6E10ED78"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1A7318D8"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 xml:space="preserve">ERTELENMİŞ VERGİ VARLIĞI </w:t>
            </w:r>
          </w:p>
        </w:tc>
        <w:tc>
          <w:tcPr>
            <w:tcW w:w="708" w:type="dxa"/>
            <w:tcBorders>
              <w:top w:val="nil"/>
              <w:left w:val="single" w:sz="4" w:space="0" w:color="auto"/>
              <w:bottom w:val="nil"/>
              <w:right w:val="single" w:sz="4" w:space="0" w:color="auto"/>
            </w:tcBorders>
            <w:shd w:val="clear" w:color="auto" w:fill="auto"/>
          </w:tcPr>
          <w:p w14:paraId="4C8CE0DF" w14:textId="77777777" w:rsidR="00836F99" w:rsidRPr="00FF1B59" w:rsidRDefault="00836F99" w:rsidP="00836F99">
            <w:pPr>
              <w:jc w:val="center"/>
              <w:rPr>
                <w:rFonts w:ascii="Arial" w:hAnsi="Arial" w:cs="Arial"/>
                <w:b/>
                <w:bCs/>
                <w:sz w:val="14"/>
                <w:szCs w:val="14"/>
              </w:rPr>
            </w:pPr>
            <w:r w:rsidRPr="00FF1B59">
              <w:rPr>
                <w:rFonts w:ascii="Arial" w:hAnsi="Arial" w:cs="Arial"/>
                <w:b/>
                <w:sz w:val="14"/>
                <w:szCs w:val="14"/>
              </w:rPr>
              <w:t>(13)</w:t>
            </w:r>
          </w:p>
        </w:tc>
        <w:tc>
          <w:tcPr>
            <w:tcW w:w="848" w:type="dxa"/>
            <w:tcBorders>
              <w:top w:val="nil"/>
              <w:left w:val="single" w:sz="4" w:space="0" w:color="auto"/>
              <w:bottom w:val="nil"/>
              <w:right w:val="single" w:sz="4" w:space="0" w:color="auto"/>
            </w:tcBorders>
            <w:shd w:val="clear" w:color="auto" w:fill="auto"/>
            <w:vAlign w:val="bottom"/>
          </w:tcPr>
          <w:p w14:paraId="539BB303" w14:textId="61C5CDF7" w:rsidR="00836F99" w:rsidRPr="00836F99" w:rsidRDefault="00836F99" w:rsidP="00836F99">
            <w:pPr>
              <w:jc w:val="right"/>
              <w:rPr>
                <w:rFonts w:ascii="Arial" w:hAnsi="Arial" w:cs="Arial"/>
                <w:b/>
                <w:sz w:val="14"/>
                <w:szCs w:val="14"/>
              </w:rPr>
            </w:pPr>
            <w:r w:rsidRPr="00836F99">
              <w:rPr>
                <w:rFonts w:ascii="Arial" w:hAnsi="Arial" w:cs="Arial"/>
                <w:b/>
                <w:sz w:val="14"/>
                <w:szCs w:val="14"/>
              </w:rPr>
              <w:t>2.471.142</w:t>
            </w:r>
          </w:p>
        </w:tc>
        <w:tc>
          <w:tcPr>
            <w:tcW w:w="851" w:type="dxa"/>
            <w:tcBorders>
              <w:top w:val="nil"/>
              <w:left w:val="single" w:sz="4" w:space="0" w:color="auto"/>
              <w:bottom w:val="nil"/>
              <w:right w:val="single" w:sz="4" w:space="0" w:color="auto"/>
            </w:tcBorders>
            <w:shd w:val="clear" w:color="auto" w:fill="auto"/>
            <w:vAlign w:val="bottom"/>
          </w:tcPr>
          <w:p w14:paraId="172F586D" w14:textId="74BE3DD5" w:rsidR="00836F99" w:rsidRPr="00836F99" w:rsidRDefault="00836F99" w:rsidP="00836F99">
            <w:pPr>
              <w:jc w:val="right"/>
              <w:rPr>
                <w:rFonts w:ascii="Arial" w:hAnsi="Arial" w:cs="Arial"/>
                <w:b/>
                <w:sz w:val="14"/>
                <w:szCs w:val="14"/>
              </w:rPr>
            </w:pPr>
            <w:r>
              <w:rPr>
                <w:rFonts w:ascii="Arial" w:hAnsi="Arial" w:cs="Arial"/>
                <w:b/>
                <w:sz w:val="14"/>
                <w:szCs w:val="14"/>
              </w:rPr>
              <w:t>-</w:t>
            </w:r>
          </w:p>
        </w:tc>
        <w:tc>
          <w:tcPr>
            <w:tcW w:w="854" w:type="dxa"/>
            <w:tcBorders>
              <w:top w:val="nil"/>
              <w:left w:val="single" w:sz="4" w:space="0" w:color="auto"/>
              <w:bottom w:val="nil"/>
              <w:right w:val="single" w:sz="4" w:space="0" w:color="auto"/>
            </w:tcBorders>
            <w:shd w:val="clear" w:color="auto" w:fill="auto"/>
            <w:vAlign w:val="bottom"/>
          </w:tcPr>
          <w:p w14:paraId="0E601B60" w14:textId="67C51CAF" w:rsidR="00836F99" w:rsidRPr="00836F99" w:rsidRDefault="00836F99" w:rsidP="00836F99">
            <w:pPr>
              <w:jc w:val="right"/>
              <w:rPr>
                <w:rFonts w:ascii="Arial" w:hAnsi="Arial" w:cs="Arial"/>
                <w:b/>
                <w:sz w:val="14"/>
                <w:szCs w:val="14"/>
              </w:rPr>
            </w:pPr>
            <w:r w:rsidRPr="00836F99">
              <w:rPr>
                <w:rFonts w:ascii="Arial" w:hAnsi="Arial" w:cs="Arial"/>
                <w:b/>
                <w:sz w:val="14"/>
                <w:szCs w:val="14"/>
              </w:rPr>
              <w:t>2.471.142</w:t>
            </w:r>
          </w:p>
        </w:tc>
        <w:tc>
          <w:tcPr>
            <w:tcW w:w="859" w:type="dxa"/>
            <w:tcBorders>
              <w:top w:val="nil"/>
              <w:left w:val="single" w:sz="4" w:space="0" w:color="auto"/>
              <w:bottom w:val="nil"/>
              <w:right w:val="single" w:sz="4" w:space="0" w:color="auto"/>
            </w:tcBorders>
            <w:shd w:val="clear" w:color="auto" w:fill="auto"/>
            <w:vAlign w:val="bottom"/>
          </w:tcPr>
          <w:p w14:paraId="1806FA2F" w14:textId="014C5461" w:rsidR="00836F99" w:rsidRPr="009E343E" w:rsidRDefault="00836F99" w:rsidP="00836F99">
            <w:pPr>
              <w:jc w:val="right"/>
              <w:rPr>
                <w:rFonts w:ascii="Arial" w:hAnsi="Arial" w:cs="Arial"/>
                <w:b/>
                <w:sz w:val="14"/>
                <w:szCs w:val="14"/>
              </w:rPr>
            </w:pPr>
            <w:r w:rsidRPr="009E343E">
              <w:rPr>
                <w:rFonts w:ascii="Arial" w:hAnsi="Arial" w:cs="Arial"/>
                <w:b/>
                <w:sz w:val="14"/>
                <w:szCs w:val="14"/>
              </w:rPr>
              <w:t>1.785.466</w:t>
            </w:r>
          </w:p>
        </w:tc>
        <w:tc>
          <w:tcPr>
            <w:tcW w:w="871" w:type="dxa"/>
            <w:tcBorders>
              <w:top w:val="nil"/>
              <w:left w:val="nil"/>
              <w:bottom w:val="nil"/>
              <w:right w:val="single" w:sz="4" w:space="0" w:color="auto"/>
            </w:tcBorders>
            <w:shd w:val="clear" w:color="auto" w:fill="auto"/>
            <w:vAlign w:val="bottom"/>
          </w:tcPr>
          <w:p w14:paraId="5EB89B6A" w14:textId="0937A60C" w:rsidR="00836F99" w:rsidRPr="009E343E" w:rsidRDefault="00836F99" w:rsidP="00836F99">
            <w:pPr>
              <w:jc w:val="right"/>
              <w:rPr>
                <w:rFonts w:ascii="Arial" w:hAnsi="Arial" w:cs="Arial"/>
                <w:b/>
                <w:sz w:val="14"/>
                <w:szCs w:val="14"/>
              </w:rPr>
            </w:pPr>
            <w:r w:rsidRPr="009E343E">
              <w:rPr>
                <w:rFonts w:ascii="Arial" w:hAnsi="Arial" w:cs="Arial"/>
                <w:b/>
                <w:sz w:val="14"/>
                <w:szCs w:val="14"/>
              </w:rPr>
              <w:t>-</w:t>
            </w:r>
          </w:p>
        </w:tc>
        <w:tc>
          <w:tcPr>
            <w:tcW w:w="885" w:type="dxa"/>
            <w:tcBorders>
              <w:top w:val="nil"/>
              <w:left w:val="nil"/>
              <w:bottom w:val="nil"/>
              <w:right w:val="single" w:sz="4" w:space="0" w:color="auto"/>
            </w:tcBorders>
            <w:shd w:val="clear" w:color="auto" w:fill="auto"/>
            <w:vAlign w:val="bottom"/>
          </w:tcPr>
          <w:p w14:paraId="6B2F1024" w14:textId="419EA705" w:rsidR="00836F99" w:rsidRPr="009E343E" w:rsidRDefault="00836F99" w:rsidP="00836F99">
            <w:pPr>
              <w:jc w:val="right"/>
              <w:rPr>
                <w:rFonts w:ascii="Arial" w:hAnsi="Arial" w:cs="Arial"/>
                <w:b/>
                <w:sz w:val="14"/>
                <w:szCs w:val="14"/>
              </w:rPr>
            </w:pPr>
            <w:r w:rsidRPr="009E343E">
              <w:rPr>
                <w:rFonts w:ascii="Arial" w:hAnsi="Arial" w:cs="Arial"/>
                <w:b/>
                <w:sz w:val="14"/>
                <w:szCs w:val="14"/>
              </w:rPr>
              <w:t>1.785.466</w:t>
            </w:r>
          </w:p>
        </w:tc>
      </w:tr>
      <w:tr w:rsidR="00836F99" w:rsidRPr="00FF1B59" w14:paraId="67CD3334" w14:textId="77777777" w:rsidTr="004372A4">
        <w:trPr>
          <w:cantSplit/>
          <w:trHeight w:val="20"/>
        </w:trPr>
        <w:tc>
          <w:tcPr>
            <w:tcW w:w="446" w:type="dxa"/>
            <w:tcBorders>
              <w:top w:val="nil"/>
              <w:left w:val="single" w:sz="4" w:space="0" w:color="auto"/>
              <w:bottom w:val="nil"/>
              <w:right w:val="nil"/>
            </w:tcBorders>
            <w:shd w:val="clear" w:color="auto" w:fill="auto"/>
          </w:tcPr>
          <w:p w14:paraId="7F26A3E7"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086AC910"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 xml:space="preserve">DİĞER AKTİFLER  </w:t>
            </w:r>
          </w:p>
        </w:tc>
        <w:tc>
          <w:tcPr>
            <w:tcW w:w="708" w:type="dxa"/>
            <w:tcBorders>
              <w:top w:val="nil"/>
              <w:left w:val="single" w:sz="4" w:space="0" w:color="auto"/>
              <w:bottom w:val="nil"/>
              <w:right w:val="single" w:sz="4" w:space="0" w:color="auto"/>
            </w:tcBorders>
            <w:shd w:val="clear" w:color="auto" w:fill="auto"/>
            <w:vAlign w:val="center"/>
          </w:tcPr>
          <w:p w14:paraId="03B00CE9" w14:textId="77777777" w:rsidR="00836F99" w:rsidRPr="00FF1B59" w:rsidRDefault="00836F99" w:rsidP="00836F99">
            <w:pPr>
              <w:jc w:val="center"/>
              <w:rPr>
                <w:rFonts w:ascii="Arial" w:hAnsi="Arial" w:cs="Arial"/>
                <w:b/>
                <w:bCs/>
                <w:sz w:val="14"/>
                <w:szCs w:val="14"/>
              </w:rPr>
            </w:pPr>
            <w:r w:rsidRPr="00FF1B59">
              <w:rPr>
                <w:rFonts w:ascii="Arial" w:hAnsi="Arial" w:cs="Arial"/>
                <w:b/>
                <w:sz w:val="14"/>
                <w:szCs w:val="14"/>
              </w:rPr>
              <w:t>(14)</w:t>
            </w:r>
          </w:p>
        </w:tc>
        <w:tc>
          <w:tcPr>
            <w:tcW w:w="848" w:type="dxa"/>
            <w:tcBorders>
              <w:top w:val="nil"/>
              <w:left w:val="single" w:sz="4" w:space="0" w:color="auto"/>
              <w:bottom w:val="nil"/>
              <w:right w:val="single" w:sz="4" w:space="0" w:color="auto"/>
            </w:tcBorders>
            <w:shd w:val="clear" w:color="auto" w:fill="auto"/>
            <w:vAlign w:val="bottom"/>
          </w:tcPr>
          <w:p w14:paraId="13EBEC90" w14:textId="7C7B5704" w:rsidR="00836F99" w:rsidRPr="00836F99" w:rsidRDefault="00836F99" w:rsidP="00836F99">
            <w:pPr>
              <w:jc w:val="right"/>
              <w:rPr>
                <w:rFonts w:ascii="Arial" w:hAnsi="Arial" w:cs="Arial"/>
                <w:b/>
                <w:sz w:val="14"/>
                <w:szCs w:val="14"/>
              </w:rPr>
            </w:pPr>
            <w:r w:rsidRPr="00836F99">
              <w:rPr>
                <w:rFonts w:ascii="Arial" w:hAnsi="Arial" w:cs="Arial"/>
                <w:b/>
                <w:sz w:val="14"/>
                <w:szCs w:val="14"/>
              </w:rPr>
              <w:t>9.280.106</w:t>
            </w:r>
          </w:p>
        </w:tc>
        <w:tc>
          <w:tcPr>
            <w:tcW w:w="851" w:type="dxa"/>
            <w:tcBorders>
              <w:top w:val="nil"/>
              <w:left w:val="single" w:sz="4" w:space="0" w:color="auto"/>
              <w:bottom w:val="nil"/>
              <w:right w:val="single" w:sz="4" w:space="0" w:color="auto"/>
            </w:tcBorders>
            <w:shd w:val="clear" w:color="auto" w:fill="auto"/>
            <w:vAlign w:val="bottom"/>
          </w:tcPr>
          <w:p w14:paraId="5CDF0057" w14:textId="1C2A1DD8" w:rsidR="00836F99" w:rsidRPr="00836F99" w:rsidRDefault="00836F99" w:rsidP="00836F99">
            <w:pPr>
              <w:jc w:val="right"/>
              <w:rPr>
                <w:rFonts w:ascii="Arial" w:hAnsi="Arial" w:cs="Arial"/>
                <w:b/>
                <w:sz w:val="14"/>
                <w:szCs w:val="14"/>
              </w:rPr>
            </w:pPr>
            <w:r w:rsidRPr="00836F99">
              <w:rPr>
                <w:rFonts w:ascii="Arial" w:hAnsi="Arial" w:cs="Arial"/>
                <w:b/>
                <w:sz w:val="14"/>
                <w:szCs w:val="14"/>
              </w:rPr>
              <w:t>1.868.130</w:t>
            </w:r>
          </w:p>
        </w:tc>
        <w:tc>
          <w:tcPr>
            <w:tcW w:w="854" w:type="dxa"/>
            <w:tcBorders>
              <w:top w:val="nil"/>
              <w:left w:val="single" w:sz="4" w:space="0" w:color="auto"/>
              <w:bottom w:val="nil"/>
              <w:right w:val="single" w:sz="4" w:space="0" w:color="auto"/>
            </w:tcBorders>
            <w:shd w:val="clear" w:color="auto" w:fill="auto"/>
            <w:vAlign w:val="bottom"/>
          </w:tcPr>
          <w:p w14:paraId="721CF400" w14:textId="0FEA4868" w:rsidR="00836F99" w:rsidRPr="00836F99" w:rsidRDefault="00836F99" w:rsidP="00836F99">
            <w:pPr>
              <w:jc w:val="right"/>
              <w:rPr>
                <w:rFonts w:ascii="Arial" w:hAnsi="Arial" w:cs="Arial"/>
                <w:b/>
                <w:sz w:val="14"/>
                <w:szCs w:val="14"/>
              </w:rPr>
            </w:pPr>
            <w:r w:rsidRPr="00836F99">
              <w:rPr>
                <w:rFonts w:ascii="Arial" w:hAnsi="Arial" w:cs="Arial"/>
                <w:b/>
                <w:sz w:val="14"/>
                <w:szCs w:val="14"/>
              </w:rPr>
              <w:t>11.148.236</w:t>
            </w:r>
          </w:p>
        </w:tc>
        <w:tc>
          <w:tcPr>
            <w:tcW w:w="859" w:type="dxa"/>
            <w:tcBorders>
              <w:top w:val="nil"/>
              <w:left w:val="single" w:sz="4" w:space="0" w:color="auto"/>
              <w:bottom w:val="nil"/>
              <w:right w:val="single" w:sz="4" w:space="0" w:color="auto"/>
            </w:tcBorders>
            <w:shd w:val="clear" w:color="auto" w:fill="auto"/>
            <w:vAlign w:val="bottom"/>
          </w:tcPr>
          <w:p w14:paraId="5BC9A181" w14:textId="327DC027" w:rsidR="00836F99" w:rsidRPr="009E343E" w:rsidRDefault="00836F99" w:rsidP="00836F99">
            <w:pPr>
              <w:jc w:val="right"/>
              <w:rPr>
                <w:rFonts w:ascii="Arial" w:hAnsi="Arial" w:cs="Arial"/>
                <w:b/>
                <w:sz w:val="14"/>
                <w:szCs w:val="14"/>
              </w:rPr>
            </w:pPr>
            <w:r w:rsidRPr="009E343E">
              <w:rPr>
                <w:rFonts w:ascii="Arial" w:hAnsi="Arial" w:cs="Arial"/>
                <w:b/>
                <w:sz w:val="14"/>
                <w:szCs w:val="14"/>
              </w:rPr>
              <w:t>3.908.440</w:t>
            </w:r>
          </w:p>
        </w:tc>
        <w:tc>
          <w:tcPr>
            <w:tcW w:w="871" w:type="dxa"/>
            <w:tcBorders>
              <w:top w:val="nil"/>
              <w:left w:val="nil"/>
              <w:bottom w:val="nil"/>
              <w:right w:val="single" w:sz="4" w:space="0" w:color="auto"/>
            </w:tcBorders>
            <w:shd w:val="clear" w:color="auto" w:fill="auto"/>
            <w:vAlign w:val="bottom"/>
          </w:tcPr>
          <w:p w14:paraId="6145B54B" w14:textId="73B0FD88" w:rsidR="00836F99" w:rsidRPr="009E343E" w:rsidRDefault="00836F99" w:rsidP="00836F99">
            <w:pPr>
              <w:jc w:val="right"/>
              <w:rPr>
                <w:rFonts w:ascii="Arial" w:hAnsi="Arial" w:cs="Arial"/>
                <w:b/>
                <w:sz w:val="14"/>
                <w:szCs w:val="14"/>
              </w:rPr>
            </w:pPr>
            <w:r w:rsidRPr="009E343E">
              <w:rPr>
                <w:rFonts w:ascii="Arial" w:hAnsi="Arial" w:cs="Arial"/>
                <w:b/>
                <w:sz w:val="14"/>
                <w:szCs w:val="14"/>
              </w:rPr>
              <w:t>1.679.599</w:t>
            </w:r>
          </w:p>
        </w:tc>
        <w:tc>
          <w:tcPr>
            <w:tcW w:w="885" w:type="dxa"/>
            <w:tcBorders>
              <w:top w:val="nil"/>
              <w:left w:val="nil"/>
              <w:bottom w:val="nil"/>
              <w:right w:val="single" w:sz="4" w:space="0" w:color="auto"/>
            </w:tcBorders>
            <w:shd w:val="clear" w:color="auto" w:fill="auto"/>
            <w:vAlign w:val="bottom"/>
          </w:tcPr>
          <w:p w14:paraId="4A48D982" w14:textId="3BD9C4FA" w:rsidR="00836F99" w:rsidRPr="009E343E" w:rsidRDefault="00836F99" w:rsidP="00836F99">
            <w:pPr>
              <w:jc w:val="right"/>
              <w:rPr>
                <w:rFonts w:ascii="Arial" w:hAnsi="Arial" w:cs="Arial"/>
                <w:b/>
                <w:sz w:val="14"/>
                <w:szCs w:val="14"/>
              </w:rPr>
            </w:pPr>
            <w:r w:rsidRPr="009E343E">
              <w:rPr>
                <w:rFonts w:ascii="Arial" w:hAnsi="Arial" w:cs="Arial"/>
                <w:b/>
                <w:sz w:val="14"/>
                <w:szCs w:val="14"/>
              </w:rPr>
              <w:t>5.588.039</w:t>
            </w:r>
          </w:p>
        </w:tc>
      </w:tr>
      <w:tr w:rsidR="00836F99" w:rsidRPr="00FF1B59" w14:paraId="7E48198E" w14:textId="77777777" w:rsidTr="004372A4">
        <w:trPr>
          <w:cantSplit/>
          <w:trHeight w:val="20"/>
        </w:trPr>
        <w:tc>
          <w:tcPr>
            <w:tcW w:w="446" w:type="dxa"/>
            <w:tcBorders>
              <w:top w:val="nil"/>
              <w:left w:val="single" w:sz="4" w:space="0" w:color="auto"/>
              <w:bottom w:val="single" w:sz="4" w:space="0" w:color="auto"/>
              <w:right w:val="nil"/>
            </w:tcBorders>
            <w:shd w:val="clear" w:color="auto" w:fill="auto"/>
          </w:tcPr>
          <w:p w14:paraId="46325012" w14:textId="77777777" w:rsidR="00836F99" w:rsidRPr="00FF1B59" w:rsidRDefault="00836F99" w:rsidP="00836F99">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133697E3" w14:textId="77777777" w:rsidR="00836F99" w:rsidRPr="00FF1B59" w:rsidRDefault="00836F99" w:rsidP="00836F99">
            <w:pPr>
              <w:rPr>
                <w:rFonts w:ascii="Arial" w:hAnsi="Arial" w:cs="Arial"/>
                <w:b/>
                <w:bCs/>
                <w:sz w:val="14"/>
                <w:szCs w:val="14"/>
              </w:rPr>
            </w:pPr>
          </w:p>
        </w:tc>
        <w:tc>
          <w:tcPr>
            <w:tcW w:w="708" w:type="dxa"/>
            <w:tcBorders>
              <w:top w:val="nil"/>
              <w:left w:val="single" w:sz="4" w:space="0" w:color="auto"/>
              <w:bottom w:val="nil"/>
            </w:tcBorders>
          </w:tcPr>
          <w:p w14:paraId="306D8EAC" w14:textId="77777777" w:rsidR="00836F99" w:rsidRPr="00FF1B59" w:rsidRDefault="00836F99" w:rsidP="00836F99">
            <w:pPr>
              <w:jc w:val="center"/>
              <w:rPr>
                <w:rFonts w:ascii="Arial" w:hAnsi="Arial" w:cs="Arial"/>
                <w:b/>
                <w:bCs/>
                <w:sz w:val="14"/>
                <w:szCs w:val="14"/>
              </w:rPr>
            </w:pPr>
          </w:p>
        </w:tc>
        <w:tc>
          <w:tcPr>
            <w:tcW w:w="848" w:type="dxa"/>
            <w:tcBorders>
              <w:top w:val="nil"/>
              <w:bottom w:val="single" w:sz="4" w:space="0" w:color="auto"/>
              <w:right w:val="single" w:sz="4" w:space="0" w:color="auto"/>
            </w:tcBorders>
            <w:shd w:val="clear" w:color="auto" w:fill="auto"/>
            <w:vAlign w:val="bottom"/>
          </w:tcPr>
          <w:p w14:paraId="76072097" w14:textId="22C62FF0" w:rsidR="00836F99" w:rsidRPr="00836F99" w:rsidRDefault="00836F99" w:rsidP="00836F99">
            <w:pPr>
              <w:jc w:val="right"/>
              <w:rPr>
                <w:rFonts w:ascii="Arial" w:hAnsi="Arial" w:cs="Arial"/>
                <w:b/>
                <w:sz w:val="14"/>
                <w:szCs w:val="14"/>
              </w:rPr>
            </w:pPr>
            <w:r w:rsidRPr="00836F99">
              <w:rPr>
                <w:rFonts w:ascii="Arial" w:hAnsi="Arial" w:cs="Arial"/>
                <w:b/>
                <w:sz w:val="14"/>
                <w:szCs w:val="14"/>
              </w:rPr>
              <w:t> </w:t>
            </w:r>
          </w:p>
        </w:tc>
        <w:tc>
          <w:tcPr>
            <w:tcW w:w="851" w:type="dxa"/>
            <w:tcBorders>
              <w:top w:val="nil"/>
              <w:left w:val="single" w:sz="4" w:space="0" w:color="auto"/>
              <w:bottom w:val="single" w:sz="4" w:space="0" w:color="auto"/>
              <w:right w:val="single" w:sz="4" w:space="0" w:color="auto"/>
            </w:tcBorders>
            <w:shd w:val="clear" w:color="auto" w:fill="auto"/>
            <w:vAlign w:val="bottom"/>
          </w:tcPr>
          <w:p w14:paraId="0A7A4555" w14:textId="16C7B685" w:rsidR="00836F99" w:rsidRPr="00836F99" w:rsidRDefault="00836F99" w:rsidP="00836F99">
            <w:pPr>
              <w:jc w:val="right"/>
              <w:rPr>
                <w:rFonts w:ascii="Arial" w:hAnsi="Arial" w:cs="Arial"/>
                <w:b/>
                <w:sz w:val="14"/>
                <w:szCs w:val="14"/>
              </w:rPr>
            </w:pPr>
            <w:r w:rsidRPr="00836F99">
              <w:rPr>
                <w:rFonts w:ascii="Arial" w:hAnsi="Arial" w:cs="Arial"/>
                <w:b/>
                <w:sz w:val="14"/>
                <w:szCs w:val="14"/>
              </w:rPr>
              <w:t> </w:t>
            </w:r>
          </w:p>
        </w:tc>
        <w:tc>
          <w:tcPr>
            <w:tcW w:w="854" w:type="dxa"/>
            <w:tcBorders>
              <w:top w:val="nil"/>
              <w:left w:val="single" w:sz="4" w:space="0" w:color="auto"/>
              <w:bottom w:val="single" w:sz="4" w:space="0" w:color="auto"/>
              <w:right w:val="single" w:sz="4" w:space="0" w:color="auto"/>
            </w:tcBorders>
            <w:shd w:val="clear" w:color="auto" w:fill="auto"/>
            <w:vAlign w:val="bottom"/>
          </w:tcPr>
          <w:p w14:paraId="0FC286C1" w14:textId="1F6AD4C0" w:rsidR="00836F99" w:rsidRPr="00836F99" w:rsidRDefault="00836F99" w:rsidP="00836F99">
            <w:pPr>
              <w:jc w:val="right"/>
              <w:rPr>
                <w:rFonts w:ascii="Arial" w:hAnsi="Arial" w:cs="Arial"/>
                <w:b/>
                <w:sz w:val="14"/>
                <w:szCs w:val="14"/>
              </w:rPr>
            </w:pPr>
          </w:p>
        </w:tc>
        <w:tc>
          <w:tcPr>
            <w:tcW w:w="859" w:type="dxa"/>
            <w:tcBorders>
              <w:top w:val="nil"/>
              <w:left w:val="single" w:sz="4" w:space="0" w:color="auto"/>
              <w:bottom w:val="nil"/>
              <w:right w:val="single" w:sz="4" w:space="0" w:color="auto"/>
            </w:tcBorders>
            <w:shd w:val="clear" w:color="auto" w:fill="auto"/>
            <w:vAlign w:val="bottom"/>
          </w:tcPr>
          <w:p w14:paraId="34B8486C" w14:textId="77777777" w:rsidR="00836F99" w:rsidRPr="009E343E" w:rsidRDefault="00836F99" w:rsidP="00836F99">
            <w:pPr>
              <w:jc w:val="right"/>
              <w:rPr>
                <w:rFonts w:ascii="Arial" w:hAnsi="Arial" w:cs="Arial"/>
                <w:b/>
                <w:sz w:val="14"/>
                <w:szCs w:val="14"/>
              </w:rPr>
            </w:pPr>
          </w:p>
        </w:tc>
        <w:tc>
          <w:tcPr>
            <w:tcW w:w="871" w:type="dxa"/>
            <w:tcBorders>
              <w:top w:val="nil"/>
              <w:left w:val="nil"/>
              <w:bottom w:val="nil"/>
              <w:right w:val="single" w:sz="4" w:space="0" w:color="auto"/>
            </w:tcBorders>
            <w:shd w:val="clear" w:color="auto" w:fill="auto"/>
            <w:vAlign w:val="bottom"/>
          </w:tcPr>
          <w:p w14:paraId="1CBF1474" w14:textId="77777777" w:rsidR="00836F99" w:rsidRPr="009E343E" w:rsidRDefault="00836F99" w:rsidP="00836F99">
            <w:pPr>
              <w:jc w:val="right"/>
              <w:rPr>
                <w:rFonts w:ascii="Arial" w:hAnsi="Arial" w:cs="Arial"/>
                <w:b/>
                <w:sz w:val="14"/>
                <w:szCs w:val="14"/>
              </w:rPr>
            </w:pPr>
          </w:p>
        </w:tc>
        <w:tc>
          <w:tcPr>
            <w:tcW w:w="885" w:type="dxa"/>
            <w:tcBorders>
              <w:top w:val="nil"/>
              <w:left w:val="nil"/>
              <w:bottom w:val="nil"/>
              <w:right w:val="single" w:sz="4" w:space="0" w:color="auto"/>
            </w:tcBorders>
            <w:shd w:val="clear" w:color="auto" w:fill="auto"/>
            <w:vAlign w:val="bottom"/>
          </w:tcPr>
          <w:p w14:paraId="698068F9" w14:textId="77777777" w:rsidR="00836F99" w:rsidRPr="009E343E" w:rsidRDefault="00836F99" w:rsidP="00836F99">
            <w:pPr>
              <w:jc w:val="right"/>
              <w:rPr>
                <w:rFonts w:ascii="Arial" w:hAnsi="Arial" w:cs="Arial"/>
                <w:b/>
                <w:sz w:val="14"/>
                <w:szCs w:val="14"/>
              </w:rPr>
            </w:pPr>
          </w:p>
        </w:tc>
      </w:tr>
      <w:tr w:rsidR="00836F99" w:rsidRPr="00FF1B59" w14:paraId="121AAAB2" w14:textId="77777777" w:rsidTr="008827BD">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2F095B84"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1508A568" w14:textId="77777777" w:rsidR="00836F99" w:rsidRPr="00FF1B59" w:rsidRDefault="00836F99" w:rsidP="00836F99">
            <w:pPr>
              <w:rPr>
                <w:rFonts w:ascii="Arial" w:hAnsi="Arial" w:cs="Arial"/>
                <w:b/>
                <w:bCs/>
                <w:sz w:val="14"/>
                <w:szCs w:val="14"/>
              </w:rPr>
            </w:pPr>
            <w:r w:rsidRPr="00FF1B59">
              <w:rPr>
                <w:rFonts w:ascii="Arial" w:hAnsi="Arial" w:cs="Arial"/>
                <w:b/>
                <w:bCs/>
                <w:sz w:val="14"/>
                <w:szCs w:val="14"/>
              </w:rPr>
              <w:t>VARLIKLAR TOPLAMI</w:t>
            </w:r>
          </w:p>
        </w:tc>
        <w:tc>
          <w:tcPr>
            <w:tcW w:w="708" w:type="dxa"/>
            <w:tcBorders>
              <w:top w:val="single" w:sz="4" w:space="0" w:color="auto"/>
              <w:left w:val="single" w:sz="4" w:space="0" w:color="auto"/>
              <w:bottom w:val="single" w:sz="4" w:space="0" w:color="auto"/>
              <w:right w:val="single" w:sz="4" w:space="0" w:color="auto"/>
            </w:tcBorders>
          </w:tcPr>
          <w:p w14:paraId="07BE4114" w14:textId="77777777" w:rsidR="00836F99" w:rsidRPr="00FF1B59" w:rsidRDefault="00836F99" w:rsidP="00836F99">
            <w:pPr>
              <w:jc w:val="center"/>
              <w:rPr>
                <w:rFonts w:ascii="Arial" w:hAnsi="Arial" w:cs="Arial"/>
                <w:b/>
                <w:bCs/>
                <w:sz w:val="14"/>
                <w:szCs w:val="14"/>
              </w:rPr>
            </w:pPr>
          </w:p>
        </w:tc>
        <w:tc>
          <w:tcPr>
            <w:tcW w:w="848" w:type="dxa"/>
            <w:tcBorders>
              <w:top w:val="single" w:sz="4" w:space="0" w:color="auto"/>
              <w:left w:val="nil"/>
              <w:bottom w:val="single" w:sz="4" w:space="0" w:color="auto"/>
              <w:right w:val="single" w:sz="4" w:space="0" w:color="auto"/>
            </w:tcBorders>
            <w:shd w:val="clear" w:color="auto" w:fill="auto"/>
            <w:vAlign w:val="bottom"/>
          </w:tcPr>
          <w:p w14:paraId="28D35BE2" w14:textId="2829CADA" w:rsidR="00836F99" w:rsidRPr="00836F99" w:rsidRDefault="00836F99" w:rsidP="00836F99">
            <w:pPr>
              <w:jc w:val="right"/>
              <w:rPr>
                <w:rFonts w:ascii="Arial" w:hAnsi="Arial" w:cs="Arial"/>
                <w:b/>
                <w:sz w:val="14"/>
                <w:szCs w:val="14"/>
              </w:rPr>
            </w:pPr>
            <w:r w:rsidRPr="00836F99">
              <w:rPr>
                <w:rFonts w:ascii="Arial" w:hAnsi="Arial" w:cs="Arial"/>
                <w:b/>
                <w:sz w:val="14"/>
                <w:szCs w:val="14"/>
              </w:rPr>
              <w:t>191.324.402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F78A8BE" w14:textId="06B1D7FF" w:rsidR="00836F99" w:rsidRPr="00836F99" w:rsidRDefault="00836F99" w:rsidP="00836F99">
            <w:pPr>
              <w:jc w:val="right"/>
              <w:rPr>
                <w:rFonts w:ascii="Arial" w:hAnsi="Arial" w:cs="Arial"/>
                <w:b/>
                <w:sz w:val="14"/>
                <w:szCs w:val="14"/>
              </w:rPr>
            </w:pPr>
            <w:r w:rsidRPr="00836F99">
              <w:rPr>
                <w:rFonts w:ascii="Arial" w:hAnsi="Arial" w:cs="Arial"/>
                <w:b/>
                <w:sz w:val="14"/>
                <w:szCs w:val="14"/>
              </w:rPr>
              <w:t>197.424.703</w:t>
            </w:r>
          </w:p>
        </w:tc>
        <w:tc>
          <w:tcPr>
            <w:tcW w:w="854" w:type="dxa"/>
            <w:tcBorders>
              <w:top w:val="single" w:sz="4" w:space="0" w:color="auto"/>
              <w:left w:val="single" w:sz="4" w:space="0" w:color="auto"/>
              <w:bottom w:val="single" w:sz="4" w:space="0" w:color="auto"/>
              <w:right w:val="single" w:sz="4" w:space="0" w:color="auto"/>
            </w:tcBorders>
            <w:shd w:val="clear" w:color="auto" w:fill="auto"/>
            <w:vAlign w:val="bottom"/>
          </w:tcPr>
          <w:p w14:paraId="62EE7157" w14:textId="58A93BFB" w:rsidR="00836F99" w:rsidRPr="00836F99" w:rsidRDefault="00836F99" w:rsidP="00836F99">
            <w:pPr>
              <w:jc w:val="right"/>
              <w:rPr>
                <w:rFonts w:ascii="Arial" w:hAnsi="Arial" w:cs="Arial"/>
                <w:b/>
                <w:sz w:val="14"/>
                <w:szCs w:val="14"/>
              </w:rPr>
            </w:pPr>
            <w:r w:rsidRPr="00836F99">
              <w:rPr>
                <w:rFonts w:ascii="Arial" w:hAnsi="Arial" w:cs="Arial"/>
                <w:b/>
                <w:sz w:val="14"/>
                <w:szCs w:val="14"/>
              </w:rPr>
              <w:t>388.749.105</w:t>
            </w:r>
          </w:p>
        </w:tc>
        <w:tc>
          <w:tcPr>
            <w:tcW w:w="859" w:type="dxa"/>
            <w:tcBorders>
              <w:top w:val="single" w:sz="4" w:space="0" w:color="auto"/>
              <w:left w:val="single" w:sz="4" w:space="0" w:color="auto"/>
              <w:bottom w:val="single" w:sz="4" w:space="0" w:color="auto"/>
              <w:right w:val="single" w:sz="4" w:space="0" w:color="auto"/>
            </w:tcBorders>
            <w:shd w:val="clear" w:color="auto" w:fill="auto"/>
            <w:vAlign w:val="bottom"/>
          </w:tcPr>
          <w:p w14:paraId="707EFB28" w14:textId="31DC56E4" w:rsidR="00836F99" w:rsidRPr="009E343E" w:rsidRDefault="00836F99" w:rsidP="00836F99">
            <w:pPr>
              <w:jc w:val="right"/>
              <w:rPr>
                <w:rFonts w:ascii="Arial" w:hAnsi="Arial" w:cs="Arial"/>
                <w:b/>
                <w:sz w:val="14"/>
                <w:szCs w:val="14"/>
              </w:rPr>
            </w:pPr>
            <w:r w:rsidRPr="009E343E">
              <w:rPr>
                <w:rFonts w:ascii="Arial" w:hAnsi="Arial" w:cs="Arial"/>
                <w:b/>
                <w:sz w:val="14"/>
                <w:szCs w:val="14"/>
              </w:rPr>
              <w:t>165.546.132</w:t>
            </w:r>
          </w:p>
        </w:tc>
        <w:tc>
          <w:tcPr>
            <w:tcW w:w="871" w:type="dxa"/>
            <w:tcBorders>
              <w:top w:val="single" w:sz="4" w:space="0" w:color="auto"/>
              <w:left w:val="nil"/>
              <w:bottom w:val="single" w:sz="4" w:space="0" w:color="auto"/>
              <w:right w:val="single" w:sz="4" w:space="0" w:color="auto"/>
            </w:tcBorders>
            <w:shd w:val="clear" w:color="auto" w:fill="auto"/>
            <w:vAlign w:val="bottom"/>
          </w:tcPr>
          <w:p w14:paraId="52762497" w14:textId="6D459A59" w:rsidR="00836F99" w:rsidRPr="009E343E" w:rsidRDefault="00836F99" w:rsidP="00836F99">
            <w:pPr>
              <w:jc w:val="right"/>
              <w:rPr>
                <w:rFonts w:ascii="Arial" w:hAnsi="Arial" w:cs="Arial"/>
                <w:b/>
                <w:sz w:val="14"/>
                <w:szCs w:val="14"/>
              </w:rPr>
            </w:pPr>
            <w:r w:rsidRPr="009E343E">
              <w:rPr>
                <w:rFonts w:ascii="Arial" w:hAnsi="Arial" w:cs="Arial"/>
                <w:b/>
                <w:sz w:val="14"/>
                <w:szCs w:val="14"/>
              </w:rPr>
              <w:t>145.001.829</w:t>
            </w:r>
          </w:p>
        </w:tc>
        <w:tc>
          <w:tcPr>
            <w:tcW w:w="885" w:type="dxa"/>
            <w:tcBorders>
              <w:top w:val="single" w:sz="4" w:space="0" w:color="auto"/>
              <w:left w:val="nil"/>
              <w:bottom w:val="single" w:sz="4" w:space="0" w:color="auto"/>
              <w:right w:val="single" w:sz="4" w:space="0" w:color="auto"/>
            </w:tcBorders>
            <w:shd w:val="clear" w:color="auto" w:fill="auto"/>
            <w:vAlign w:val="bottom"/>
          </w:tcPr>
          <w:p w14:paraId="1966A6D3" w14:textId="6EE017C2" w:rsidR="00836F99" w:rsidRPr="009E343E" w:rsidRDefault="00836F99" w:rsidP="00836F99">
            <w:pPr>
              <w:jc w:val="right"/>
              <w:rPr>
                <w:rFonts w:ascii="Arial" w:hAnsi="Arial" w:cs="Arial"/>
                <w:b/>
                <w:sz w:val="14"/>
                <w:szCs w:val="14"/>
              </w:rPr>
            </w:pPr>
            <w:r w:rsidRPr="009E343E">
              <w:rPr>
                <w:rFonts w:ascii="Arial" w:hAnsi="Arial" w:cs="Arial"/>
                <w:b/>
                <w:sz w:val="14"/>
                <w:szCs w:val="14"/>
              </w:rPr>
              <w:t>310.547.961</w:t>
            </w:r>
          </w:p>
        </w:tc>
      </w:tr>
      <w:bookmarkEnd w:id="19"/>
      <w:bookmarkEnd w:id="20"/>
      <w:bookmarkEnd w:id="21"/>
      <w:bookmarkEnd w:id="22"/>
      <w:bookmarkEnd w:id="23"/>
    </w:tbl>
    <w:p w14:paraId="2413316D" w14:textId="77777777" w:rsidR="004C39E5" w:rsidRPr="00FF1B59" w:rsidRDefault="004C39E5" w:rsidP="00B12729">
      <w:pPr>
        <w:tabs>
          <w:tab w:val="left" w:pos="-426"/>
        </w:tabs>
        <w:ind w:left="-426" w:right="-770"/>
        <w:jc w:val="both"/>
        <w:rPr>
          <w:rFonts w:ascii="Arial" w:hAnsi="Arial" w:cs="Arial"/>
          <w:sz w:val="18"/>
          <w:szCs w:val="18"/>
          <w:lang w:val="en-GB"/>
        </w:rPr>
      </w:pPr>
    </w:p>
    <w:p w14:paraId="0F5BF65F" w14:textId="77777777" w:rsidR="003C3E83" w:rsidRPr="00FF1B59" w:rsidRDefault="003C3E83" w:rsidP="00B12729">
      <w:pPr>
        <w:tabs>
          <w:tab w:val="left" w:pos="-426"/>
        </w:tabs>
        <w:ind w:left="-426" w:right="-770"/>
        <w:jc w:val="both"/>
        <w:rPr>
          <w:rFonts w:ascii="Arial" w:hAnsi="Arial" w:cs="Arial"/>
          <w:sz w:val="18"/>
          <w:szCs w:val="18"/>
          <w:lang w:val="en-GB"/>
        </w:rPr>
      </w:pPr>
    </w:p>
    <w:p w14:paraId="560750D5" w14:textId="77777777" w:rsidR="007071A5" w:rsidRPr="00FF1B59" w:rsidRDefault="007071A5" w:rsidP="00B12729">
      <w:pPr>
        <w:tabs>
          <w:tab w:val="left" w:pos="-426"/>
        </w:tabs>
        <w:ind w:left="-426" w:right="-770"/>
        <w:jc w:val="both"/>
        <w:rPr>
          <w:rFonts w:ascii="Arial" w:hAnsi="Arial" w:cs="Arial"/>
          <w:sz w:val="18"/>
          <w:szCs w:val="18"/>
          <w:lang w:val="en-GB"/>
        </w:rPr>
      </w:pPr>
    </w:p>
    <w:p w14:paraId="71B4EFAA" w14:textId="77777777" w:rsidR="007071A5" w:rsidRPr="00FF1B59" w:rsidRDefault="007071A5" w:rsidP="00B12729">
      <w:pPr>
        <w:tabs>
          <w:tab w:val="left" w:pos="-426"/>
        </w:tabs>
        <w:ind w:left="-426" w:right="-770"/>
        <w:jc w:val="both"/>
        <w:rPr>
          <w:rFonts w:ascii="Arial" w:hAnsi="Arial" w:cs="Arial"/>
          <w:sz w:val="18"/>
          <w:szCs w:val="18"/>
          <w:lang w:val="en-GB"/>
        </w:rPr>
      </w:pPr>
    </w:p>
    <w:p w14:paraId="455B495D" w14:textId="77777777" w:rsidR="007071A5" w:rsidRPr="00FF1B59" w:rsidRDefault="007071A5" w:rsidP="00B12729">
      <w:pPr>
        <w:tabs>
          <w:tab w:val="left" w:pos="-426"/>
        </w:tabs>
        <w:ind w:left="-426" w:right="-770"/>
        <w:jc w:val="both"/>
        <w:rPr>
          <w:rFonts w:ascii="Arial" w:hAnsi="Arial" w:cs="Arial"/>
          <w:sz w:val="18"/>
          <w:szCs w:val="18"/>
          <w:lang w:val="en-GB"/>
        </w:rPr>
      </w:pPr>
    </w:p>
    <w:p w14:paraId="5A1A5152" w14:textId="77777777" w:rsidR="007071A5" w:rsidRPr="00FF1B59" w:rsidRDefault="007071A5" w:rsidP="00B12729">
      <w:pPr>
        <w:tabs>
          <w:tab w:val="left" w:pos="-426"/>
        </w:tabs>
        <w:ind w:left="-426" w:right="-770"/>
        <w:jc w:val="both"/>
        <w:rPr>
          <w:rFonts w:ascii="Arial" w:hAnsi="Arial" w:cs="Arial"/>
          <w:sz w:val="18"/>
          <w:szCs w:val="18"/>
          <w:lang w:val="en-GB"/>
        </w:rPr>
      </w:pPr>
    </w:p>
    <w:p w14:paraId="3EAE9D24" w14:textId="77777777" w:rsidR="008A5724" w:rsidRPr="00FF1B59" w:rsidRDefault="008A5724" w:rsidP="00B12729">
      <w:pPr>
        <w:jc w:val="both"/>
        <w:rPr>
          <w:rFonts w:ascii="Arial" w:hAnsi="Arial" w:cs="Arial"/>
          <w:sz w:val="20"/>
          <w:szCs w:val="20"/>
        </w:rPr>
      </w:pPr>
    </w:p>
    <w:p w14:paraId="4BCF4C90" w14:textId="77777777" w:rsidR="008A5724" w:rsidRPr="00FF1B59" w:rsidRDefault="008A5724" w:rsidP="00B12729">
      <w:pPr>
        <w:jc w:val="both"/>
        <w:rPr>
          <w:rFonts w:ascii="Arial" w:hAnsi="Arial" w:cs="Arial"/>
          <w:sz w:val="20"/>
          <w:szCs w:val="20"/>
        </w:rPr>
      </w:pPr>
    </w:p>
    <w:p w14:paraId="6AB90C06" w14:textId="77777777" w:rsidR="003319E8" w:rsidRPr="00FF1B59" w:rsidRDefault="003319E8" w:rsidP="00B12729">
      <w:pPr>
        <w:rPr>
          <w:rFonts w:ascii="Arial" w:hAnsi="Arial" w:cs="Arial"/>
          <w:sz w:val="16"/>
          <w:szCs w:val="16"/>
        </w:rPr>
      </w:pPr>
    </w:p>
    <w:p w14:paraId="580F289B" w14:textId="77777777" w:rsidR="003319E8" w:rsidRPr="00FF1B59" w:rsidRDefault="003319E8" w:rsidP="00B12729">
      <w:pPr>
        <w:jc w:val="center"/>
        <w:rPr>
          <w:rFonts w:ascii="Arial" w:hAnsi="Arial" w:cs="Arial"/>
          <w:sz w:val="16"/>
          <w:szCs w:val="16"/>
        </w:rPr>
      </w:pPr>
    </w:p>
    <w:p w14:paraId="5895A7C3" w14:textId="77777777" w:rsidR="003319E8" w:rsidRPr="00FF1B59" w:rsidRDefault="003319E8" w:rsidP="00B12729">
      <w:pPr>
        <w:jc w:val="center"/>
        <w:rPr>
          <w:rFonts w:ascii="Arial" w:hAnsi="Arial" w:cs="Arial"/>
          <w:sz w:val="16"/>
          <w:szCs w:val="16"/>
        </w:rPr>
      </w:pPr>
    </w:p>
    <w:p w14:paraId="0051BB6F" w14:textId="77777777" w:rsidR="003319E8" w:rsidRPr="00FF1B59" w:rsidRDefault="003319E8" w:rsidP="00B12729">
      <w:pPr>
        <w:jc w:val="center"/>
        <w:rPr>
          <w:rFonts w:ascii="Arial" w:hAnsi="Arial" w:cs="Arial"/>
          <w:sz w:val="16"/>
          <w:szCs w:val="16"/>
        </w:rPr>
      </w:pPr>
    </w:p>
    <w:p w14:paraId="5A9051C3" w14:textId="77777777" w:rsidR="003319E8" w:rsidRPr="00FF1B59" w:rsidRDefault="003319E8" w:rsidP="00B12729">
      <w:pPr>
        <w:jc w:val="center"/>
        <w:rPr>
          <w:rFonts w:ascii="Arial" w:hAnsi="Arial" w:cs="Arial"/>
          <w:sz w:val="16"/>
          <w:szCs w:val="16"/>
        </w:rPr>
      </w:pPr>
    </w:p>
    <w:p w14:paraId="6D9D87C5" w14:textId="77777777" w:rsidR="003319E8" w:rsidRPr="00FF1B59" w:rsidRDefault="003319E8" w:rsidP="00B12729">
      <w:pPr>
        <w:jc w:val="center"/>
        <w:rPr>
          <w:rFonts w:ascii="Arial" w:hAnsi="Arial" w:cs="Arial"/>
          <w:sz w:val="16"/>
          <w:szCs w:val="16"/>
        </w:rPr>
      </w:pPr>
    </w:p>
    <w:p w14:paraId="4F6E884D" w14:textId="77777777" w:rsidR="00655E2E" w:rsidRPr="00FF1B59" w:rsidRDefault="00655E2E" w:rsidP="00B12729">
      <w:pPr>
        <w:jc w:val="center"/>
        <w:rPr>
          <w:rFonts w:ascii="Arial" w:hAnsi="Arial" w:cs="Arial"/>
          <w:sz w:val="16"/>
          <w:szCs w:val="16"/>
        </w:rPr>
      </w:pPr>
    </w:p>
    <w:p w14:paraId="5E6FD600" w14:textId="77777777" w:rsidR="00655E2E" w:rsidRPr="00FF1B59" w:rsidRDefault="00655E2E" w:rsidP="00B12729">
      <w:pPr>
        <w:jc w:val="center"/>
        <w:rPr>
          <w:rFonts w:ascii="Arial" w:hAnsi="Arial" w:cs="Arial"/>
          <w:sz w:val="16"/>
          <w:szCs w:val="16"/>
        </w:rPr>
      </w:pPr>
    </w:p>
    <w:p w14:paraId="0371AAA6" w14:textId="77777777" w:rsidR="003319E8" w:rsidRPr="00FF1B59" w:rsidRDefault="003319E8" w:rsidP="00B12729">
      <w:pPr>
        <w:jc w:val="center"/>
        <w:rPr>
          <w:rFonts w:ascii="Arial" w:hAnsi="Arial" w:cs="Arial"/>
          <w:sz w:val="16"/>
          <w:szCs w:val="16"/>
        </w:rPr>
      </w:pPr>
    </w:p>
    <w:p w14:paraId="3AAC6451" w14:textId="77777777" w:rsidR="00A861BE" w:rsidRPr="00FF1B59" w:rsidRDefault="00304D5D" w:rsidP="00B12729">
      <w:pPr>
        <w:rPr>
          <w:rFonts w:ascii="Arial" w:hAnsi="Arial" w:cs="Arial"/>
          <w:sz w:val="16"/>
          <w:szCs w:val="16"/>
        </w:rPr>
      </w:pPr>
      <w:r w:rsidRPr="00FF1B59">
        <w:rPr>
          <w:rFonts w:ascii="Arial" w:hAnsi="Arial" w:cs="Arial"/>
          <w:sz w:val="16"/>
          <w:szCs w:val="16"/>
        </w:rPr>
        <w:t xml:space="preserve">                                     </w:t>
      </w:r>
      <w:r w:rsidR="00FD1822" w:rsidRPr="00FF1B59">
        <w:rPr>
          <w:rFonts w:ascii="Arial" w:hAnsi="Arial" w:cs="Arial"/>
          <w:sz w:val="16"/>
          <w:szCs w:val="16"/>
        </w:rPr>
        <w:t>İlişikteki açıklama ve dipnotlar bu finansal tablol</w:t>
      </w:r>
      <w:r w:rsidR="005D6AC5" w:rsidRPr="00FF1B59">
        <w:rPr>
          <w:rFonts w:ascii="Arial" w:hAnsi="Arial" w:cs="Arial"/>
          <w:sz w:val="16"/>
          <w:szCs w:val="16"/>
        </w:rPr>
        <w:t>arın tamamlayıcı bir parçasıdı</w:t>
      </w:r>
      <w:r w:rsidR="002C4BBB" w:rsidRPr="00FF1B59">
        <w:rPr>
          <w:rFonts w:ascii="Arial" w:hAnsi="Arial" w:cs="Arial"/>
          <w:sz w:val="16"/>
          <w:szCs w:val="16"/>
        </w:rPr>
        <w:t>r.</w:t>
      </w:r>
    </w:p>
    <w:p w14:paraId="0291523E" w14:textId="77777777" w:rsidR="00A861BE" w:rsidRPr="00FF1B59" w:rsidRDefault="00A861BE" w:rsidP="00B12729">
      <w:pPr>
        <w:rPr>
          <w:rFonts w:ascii="Arial" w:hAnsi="Arial" w:cs="Arial"/>
          <w:sz w:val="16"/>
          <w:szCs w:val="16"/>
        </w:rPr>
      </w:pPr>
    </w:p>
    <w:p w14:paraId="1C0CCDB2" w14:textId="77777777" w:rsidR="00D15123" w:rsidRPr="00FF1B59" w:rsidRDefault="00D15123" w:rsidP="00B12729">
      <w:pPr>
        <w:tabs>
          <w:tab w:val="left" w:pos="4306"/>
          <w:tab w:val="center" w:pos="4535"/>
        </w:tabs>
        <w:rPr>
          <w:rFonts w:ascii="Arial" w:hAnsi="Arial" w:cs="Arial"/>
          <w:sz w:val="16"/>
          <w:szCs w:val="16"/>
        </w:rPr>
        <w:sectPr w:rsidR="00D15123" w:rsidRPr="00FF1B59" w:rsidSect="00F6263E">
          <w:headerReference w:type="even" r:id="rId37"/>
          <w:headerReference w:type="default" r:id="rId38"/>
          <w:footerReference w:type="even" r:id="rId39"/>
          <w:footerReference w:type="default" r:id="rId40"/>
          <w:headerReference w:type="first" r:id="rId41"/>
          <w:pgSz w:w="11907" w:h="16840" w:code="9"/>
          <w:pgMar w:top="1418" w:right="1418" w:bottom="1418" w:left="1418" w:header="720" w:footer="720" w:gutter="0"/>
          <w:pgNumType w:start="5"/>
          <w:cols w:space="720"/>
          <w:noEndnote/>
          <w:titlePg/>
          <w:docGrid w:linePitch="326"/>
        </w:sectPr>
      </w:pPr>
    </w:p>
    <w:tbl>
      <w:tblPr>
        <w:tblW w:w="10549" w:type="dxa"/>
        <w:tblInd w:w="-572" w:type="dxa"/>
        <w:tblLayout w:type="fixed"/>
        <w:tblCellMar>
          <w:left w:w="30" w:type="dxa"/>
          <w:right w:w="30" w:type="dxa"/>
        </w:tblCellMar>
        <w:tblLook w:val="0000" w:firstRow="0" w:lastRow="0" w:firstColumn="0" w:lastColumn="0" w:noHBand="0" w:noVBand="0"/>
      </w:tblPr>
      <w:tblGrid>
        <w:gridCol w:w="450"/>
        <w:gridCol w:w="4012"/>
        <w:gridCol w:w="709"/>
        <w:gridCol w:w="925"/>
        <w:gridCol w:w="851"/>
        <w:gridCol w:w="850"/>
        <w:gridCol w:w="980"/>
        <w:gridCol w:w="850"/>
        <w:gridCol w:w="922"/>
      </w:tblGrid>
      <w:tr w:rsidR="002B3972" w:rsidRPr="00FF1B59" w14:paraId="38291033" w14:textId="77777777" w:rsidTr="00A74541">
        <w:trPr>
          <w:cantSplit/>
          <w:trHeight w:val="493"/>
        </w:trPr>
        <w:tc>
          <w:tcPr>
            <w:tcW w:w="4462" w:type="dxa"/>
            <w:gridSpan w:val="2"/>
            <w:vMerge w:val="restart"/>
            <w:tcBorders>
              <w:top w:val="single" w:sz="4" w:space="0" w:color="auto"/>
              <w:left w:val="single" w:sz="4" w:space="0" w:color="auto"/>
              <w:right w:val="single" w:sz="4" w:space="0" w:color="auto"/>
            </w:tcBorders>
          </w:tcPr>
          <w:p w14:paraId="323BEFD9" w14:textId="77777777" w:rsidR="002B3972" w:rsidRPr="00FF1B59" w:rsidRDefault="002B3972" w:rsidP="00B12729">
            <w:pPr>
              <w:autoSpaceDE w:val="0"/>
              <w:autoSpaceDN w:val="0"/>
              <w:adjustRightInd w:val="0"/>
              <w:ind w:left="150" w:hanging="150"/>
              <w:jc w:val="center"/>
              <w:rPr>
                <w:rFonts w:ascii="Arial" w:hAnsi="Arial" w:cs="Arial"/>
                <w:b/>
                <w:sz w:val="14"/>
                <w:szCs w:val="14"/>
              </w:rPr>
            </w:pPr>
            <w:bookmarkStart w:id="24" w:name="OLE_LINK14"/>
          </w:p>
          <w:p w14:paraId="406D1B91" w14:textId="77777777" w:rsidR="002B3972" w:rsidRPr="00FF1B59" w:rsidRDefault="002B3972" w:rsidP="00B12729">
            <w:pPr>
              <w:autoSpaceDE w:val="0"/>
              <w:autoSpaceDN w:val="0"/>
              <w:adjustRightInd w:val="0"/>
              <w:ind w:left="150" w:hanging="150"/>
              <w:jc w:val="center"/>
              <w:rPr>
                <w:rFonts w:ascii="Arial" w:hAnsi="Arial" w:cs="Arial"/>
                <w:b/>
                <w:sz w:val="14"/>
                <w:szCs w:val="14"/>
              </w:rPr>
            </w:pPr>
          </w:p>
          <w:p w14:paraId="34C76B4F" w14:textId="77777777" w:rsidR="002B3972" w:rsidRPr="00FF1B59" w:rsidRDefault="002B3972" w:rsidP="00B12729">
            <w:pPr>
              <w:autoSpaceDE w:val="0"/>
              <w:autoSpaceDN w:val="0"/>
              <w:adjustRightInd w:val="0"/>
              <w:ind w:left="150" w:hanging="150"/>
              <w:jc w:val="center"/>
              <w:rPr>
                <w:rFonts w:ascii="Arial" w:hAnsi="Arial" w:cs="Arial"/>
                <w:b/>
                <w:sz w:val="14"/>
                <w:szCs w:val="14"/>
              </w:rPr>
            </w:pPr>
            <w:r w:rsidRPr="00FF1B59">
              <w:rPr>
                <w:rFonts w:ascii="Arial" w:hAnsi="Arial" w:cs="Arial"/>
                <w:b/>
                <w:sz w:val="16"/>
                <w:szCs w:val="16"/>
              </w:rPr>
              <w:t>YÜKÜMLÜLÜKLER</w:t>
            </w:r>
          </w:p>
        </w:tc>
        <w:tc>
          <w:tcPr>
            <w:tcW w:w="709" w:type="dxa"/>
            <w:vMerge w:val="restart"/>
            <w:tcBorders>
              <w:top w:val="single" w:sz="4" w:space="0" w:color="auto"/>
              <w:left w:val="single" w:sz="4" w:space="0" w:color="auto"/>
              <w:right w:val="single" w:sz="4" w:space="0" w:color="auto"/>
            </w:tcBorders>
            <w:vAlign w:val="center"/>
          </w:tcPr>
          <w:p w14:paraId="616C832C"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Dipnot (Beşinci Bölüm-II)</w:t>
            </w:r>
          </w:p>
        </w:tc>
        <w:tc>
          <w:tcPr>
            <w:tcW w:w="2626" w:type="dxa"/>
            <w:gridSpan w:val="3"/>
            <w:tcBorders>
              <w:top w:val="single" w:sz="4" w:space="0" w:color="auto"/>
              <w:left w:val="single" w:sz="4" w:space="0" w:color="auto"/>
              <w:right w:val="single" w:sz="4" w:space="0" w:color="auto"/>
            </w:tcBorders>
            <w:vAlign w:val="center"/>
          </w:tcPr>
          <w:p w14:paraId="1AF12825"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Cari dönem</w:t>
            </w:r>
          </w:p>
          <w:p w14:paraId="309DE244" w14:textId="69779DAD" w:rsidR="002B3972" w:rsidRPr="00FF1B59" w:rsidRDefault="00ED4D84" w:rsidP="00B12729">
            <w:pPr>
              <w:autoSpaceDE w:val="0"/>
              <w:autoSpaceDN w:val="0"/>
              <w:adjustRightInd w:val="0"/>
              <w:jc w:val="center"/>
              <w:rPr>
                <w:rFonts w:ascii="Arial" w:hAnsi="Arial" w:cs="Arial"/>
                <w:b/>
                <w:sz w:val="14"/>
                <w:szCs w:val="14"/>
              </w:rPr>
            </w:pPr>
            <w:r w:rsidRPr="00FF1B59">
              <w:rPr>
                <w:rFonts w:ascii="Arial" w:hAnsi="Arial" w:cs="Arial"/>
                <w:b/>
                <w:sz w:val="14"/>
                <w:szCs w:val="14"/>
              </w:rPr>
              <w:t>3</w:t>
            </w:r>
            <w:r w:rsidR="0007622D">
              <w:rPr>
                <w:rFonts w:ascii="Arial" w:hAnsi="Arial" w:cs="Arial"/>
                <w:b/>
                <w:sz w:val="14"/>
                <w:szCs w:val="14"/>
              </w:rPr>
              <w:t>0</w:t>
            </w:r>
            <w:r w:rsidRPr="00FF1B59">
              <w:rPr>
                <w:rFonts w:ascii="Arial" w:hAnsi="Arial" w:cs="Arial"/>
                <w:b/>
                <w:sz w:val="14"/>
                <w:szCs w:val="14"/>
              </w:rPr>
              <w:t xml:space="preserve"> </w:t>
            </w:r>
            <w:r w:rsidR="0007622D">
              <w:rPr>
                <w:rFonts w:ascii="Arial" w:hAnsi="Arial" w:cs="Arial"/>
                <w:b/>
                <w:sz w:val="14"/>
                <w:szCs w:val="14"/>
              </w:rPr>
              <w:t>Haziran</w:t>
            </w:r>
            <w:r w:rsidRPr="00FF1B59">
              <w:rPr>
                <w:rFonts w:ascii="Arial" w:hAnsi="Arial" w:cs="Arial"/>
                <w:b/>
                <w:sz w:val="14"/>
                <w:szCs w:val="14"/>
              </w:rPr>
              <w:t xml:space="preserve"> 202</w:t>
            </w:r>
            <w:r w:rsidR="00EE2981">
              <w:rPr>
                <w:rFonts w:ascii="Arial" w:hAnsi="Arial" w:cs="Arial"/>
                <w:b/>
                <w:sz w:val="14"/>
                <w:szCs w:val="14"/>
              </w:rPr>
              <w:t>5</w:t>
            </w:r>
          </w:p>
        </w:tc>
        <w:tc>
          <w:tcPr>
            <w:tcW w:w="2752" w:type="dxa"/>
            <w:gridSpan w:val="3"/>
            <w:tcBorders>
              <w:top w:val="single" w:sz="4" w:space="0" w:color="auto"/>
              <w:left w:val="single" w:sz="4" w:space="0" w:color="auto"/>
              <w:right w:val="single" w:sz="4" w:space="0" w:color="auto"/>
            </w:tcBorders>
            <w:vAlign w:val="center"/>
          </w:tcPr>
          <w:p w14:paraId="33FE27D7"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Önceki dönem</w:t>
            </w:r>
          </w:p>
          <w:p w14:paraId="384B347A" w14:textId="7982DB38" w:rsidR="002B3972" w:rsidRPr="00FF1B59" w:rsidRDefault="001D66D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31 Aralık 2024</w:t>
            </w:r>
          </w:p>
        </w:tc>
      </w:tr>
      <w:tr w:rsidR="00304D5D" w:rsidRPr="00FF1B59" w14:paraId="2CA5204B" w14:textId="77777777" w:rsidTr="00A74541">
        <w:trPr>
          <w:cantSplit/>
          <w:trHeight w:val="57"/>
        </w:trPr>
        <w:tc>
          <w:tcPr>
            <w:tcW w:w="4462" w:type="dxa"/>
            <w:gridSpan w:val="2"/>
            <w:vMerge/>
            <w:tcBorders>
              <w:left w:val="single" w:sz="4" w:space="0" w:color="auto"/>
              <w:bottom w:val="single" w:sz="4" w:space="0" w:color="auto"/>
              <w:right w:val="single" w:sz="4" w:space="0" w:color="auto"/>
            </w:tcBorders>
          </w:tcPr>
          <w:p w14:paraId="1A5F533D" w14:textId="77777777" w:rsidR="00304D5D" w:rsidRPr="00FF1B59" w:rsidRDefault="00304D5D" w:rsidP="00B12729">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5609156A" w14:textId="77777777" w:rsidR="00304D5D" w:rsidRPr="00FF1B59" w:rsidRDefault="00304D5D" w:rsidP="00B12729">
            <w:pPr>
              <w:autoSpaceDE w:val="0"/>
              <w:autoSpaceDN w:val="0"/>
              <w:adjustRightInd w:val="0"/>
              <w:jc w:val="center"/>
              <w:rPr>
                <w:rFonts w:ascii="Arial" w:hAnsi="Arial" w:cs="Arial"/>
                <w:b/>
                <w:sz w:val="14"/>
                <w:szCs w:val="14"/>
              </w:rPr>
            </w:pPr>
          </w:p>
        </w:tc>
        <w:tc>
          <w:tcPr>
            <w:tcW w:w="925" w:type="dxa"/>
            <w:tcBorders>
              <w:top w:val="single" w:sz="4" w:space="0" w:color="auto"/>
              <w:left w:val="single" w:sz="4" w:space="0" w:color="auto"/>
              <w:bottom w:val="single" w:sz="4" w:space="0" w:color="auto"/>
              <w:right w:val="single" w:sz="4" w:space="0" w:color="auto"/>
            </w:tcBorders>
            <w:vAlign w:val="bottom"/>
          </w:tcPr>
          <w:p w14:paraId="35875D93"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251D909E"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7A41CA6C"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Toplam</w:t>
            </w:r>
          </w:p>
        </w:tc>
        <w:tc>
          <w:tcPr>
            <w:tcW w:w="980" w:type="dxa"/>
            <w:tcBorders>
              <w:top w:val="single" w:sz="4" w:space="0" w:color="auto"/>
              <w:left w:val="single" w:sz="4" w:space="0" w:color="auto"/>
              <w:bottom w:val="single" w:sz="4" w:space="0" w:color="auto"/>
              <w:right w:val="single" w:sz="4" w:space="0" w:color="auto"/>
            </w:tcBorders>
            <w:vAlign w:val="bottom"/>
          </w:tcPr>
          <w:p w14:paraId="48FF86F2" w14:textId="77777777" w:rsidR="00304D5D" w:rsidRPr="00FF1B59" w:rsidRDefault="00304D5D" w:rsidP="00B12729">
            <w:pPr>
              <w:autoSpaceDE w:val="0"/>
              <w:autoSpaceDN w:val="0"/>
              <w:adjustRightInd w:val="0"/>
              <w:jc w:val="center"/>
              <w:rPr>
                <w:rFonts w:ascii="Arial" w:eastAsia="Arial Unicode MS" w:hAnsi="Arial" w:cs="Arial"/>
                <w:b/>
                <w:bCs/>
                <w:noProof/>
                <w:sz w:val="14"/>
                <w:szCs w:val="14"/>
              </w:rPr>
            </w:pPr>
            <w:r w:rsidRPr="00FF1B59">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0DE8D98B" w14:textId="77777777" w:rsidR="00304D5D" w:rsidRPr="00FF1B59" w:rsidRDefault="00304D5D" w:rsidP="00B12729">
            <w:pPr>
              <w:autoSpaceDE w:val="0"/>
              <w:autoSpaceDN w:val="0"/>
              <w:adjustRightInd w:val="0"/>
              <w:jc w:val="center"/>
              <w:rPr>
                <w:rFonts w:ascii="Arial" w:eastAsia="Arial Unicode MS" w:hAnsi="Arial" w:cs="Arial"/>
                <w:b/>
                <w:bCs/>
                <w:noProof/>
                <w:sz w:val="14"/>
                <w:szCs w:val="14"/>
              </w:rPr>
            </w:pPr>
            <w:r w:rsidRPr="00FF1B59">
              <w:rPr>
                <w:rFonts w:ascii="Arial" w:hAnsi="Arial" w:cs="Arial"/>
                <w:b/>
                <w:sz w:val="14"/>
                <w:szCs w:val="14"/>
              </w:rPr>
              <w:t>YP</w:t>
            </w:r>
          </w:p>
        </w:tc>
        <w:tc>
          <w:tcPr>
            <w:tcW w:w="922" w:type="dxa"/>
            <w:tcBorders>
              <w:top w:val="single" w:sz="4" w:space="0" w:color="auto"/>
              <w:left w:val="single" w:sz="4" w:space="0" w:color="auto"/>
              <w:bottom w:val="single" w:sz="4" w:space="0" w:color="auto"/>
              <w:right w:val="single" w:sz="4" w:space="0" w:color="auto"/>
            </w:tcBorders>
            <w:vAlign w:val="bottom"/>
          </w:tcPr>
          <w:p w14:paraId="38EE64FD"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Toplam</w:t>
            </w:r>
          </w:p>
        </w:tc>
      </w:tr>
      <w:tr w:rsidR="00304D5D" w:rsidRPr="00FF1B59" w14:paraId="30C3024A" w14:textId="77777777" w:rsidTr="004372A4">
        <w:trPr>
          <w:cantSplit/>
          <w:trHeight w:val="186"/>
        </w:trPr>
        <w:tc>
          <w:tcPr>
            <w:tcW w:w="450" w:type="dxa"/>
            <w:tcBorders>
              <w:top w:val="single" w:sz="4" w:space="0" w:color="auto"/>
              <w:left w:val="single" w:sz="4" w:space="0" w:color="auto"/>
            </w:tcBorders>
          </w:tcPr>
          <w:p w14:paraId="55D4A3AD" w14:textId="77777777" w:rsidR="00304D5D" w:rsidRPr="00FF1B59" w:rsidRDefault="00304D5D" w:rsidP="00B12729">
            <w:pPr>
              <w:autoSpaceDE w:val="0"/>
              <w:autoSpaceDN w:val="0"/>
              <w:adjustRightInd w:val="0"/>
              <w:jc w:val="both"/>
              <w:rPr>
                <w:rFonts w:ascii="Arial" w:hAnsi="Arial" w:cs="Arial"/>
                <w:b/>
                <w:sz w:val="14"/>
                <w:szCs w:val="14"/>
              </w:rPr>
            </w:pPr>
          </w:p>
        </w:tc>
        <w:tc>
          <w:tcPr>
            <w:tcW w:w="4012" w:type="dxa"/>
            <w:tcBorders>
              <w:top w:val="single" w:sz="4" w:space="0" w:color="auto"/>
              <w:right w:val="single" w:sz="4" w:space="0" w:color="auto"/>
            </w:tcBorders>
          </w:tcPr>
          <w:p w14:paraId="59981A28" w14:textId="77777777" w:rsidR="00304D5D" w:rsidRPr="00FF1B59" w:rsidRDefault="00304D5D" w:rsidP="00B12729">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3B306977" w14:textId="77777777" w:rsidR="00304D5D" w:rsidRPr="00FF1B59" w:rsidRDefault="00304D5D" w:rsidP="00B12729">
            <w:pPr>
              <w:ind w:left="-210"/>
              <w:jc w:val="right"/>
              <w:rPr>
                <w:rFonts w:ascii="Arial" w:hAnsi="Arial" w:cs="Arial"/>
                <w:b/>
                <w:bCs/>
                <w:sz w:val="14"/>
                <w:szCs w:val="14"/>
              </w:rPr>
            </w:pPr>
          </w:p>
        </w:tc>
        <w:tc>
          <w:tcPr>
            <w:tcW w:w="925" w:type="dxa"/>
            <w:tcBorders>
              <w:top w:val="single" w:sz="4" w:space="0" w:color="auto"/>
              <w:right w:val="single" w:sz="4" w:space="0" w:color="auto"/>
            </w:tcBorders>
            <w:vAlign w:val="bottom"/>
          </w:tcPr>
          <w:p w14:paraId="4B4ADA83" w14:textId="77777777" w:rsidR="00304D5D" w:rsidRPr="00FF1B59" w:rsidRDefault="00304D5D" w:rsidP="00BF20BB">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11ADBD18" w14:textId="77777777" w:rsidR="00304D5D" w:rsidRPr="00FF1B59" w:rsidRDefault="00304D5D" w:rsidP="00BF20BB">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513BEB9A" w14:textId="77777777" w:rsidR="00304D5D" w:rsidRPr="00FF1B59" w:rsidRDefault="00304D5D" w:rsidP="00BF20BB">
            <w:pPr>
              <w:ind w:left="-210"/>
              <w:jc w:val="right"/>
              <w:rPr>
                <w:rFonts w:ascii="Arial" w:hAnsi="Arial" w:cs="Arial"/>
                <w:b/>
                <w:bCs/>
                <w:sz w:val="14"/>
                <w:szCs w:val="14"/>
              </w:rPr>
            </w:pPr>
          </w:p>
        </w:tc>
        <w:tc>
          <w:tcPr>
            <w:tcW w:w="980" w:type="dxa"/>
            <w:tcBorders>
              <w:top w:val="single" w:sz="4" w:space="0" w:color="auto"/>
              <w:left w:val="single" w:sz="4" w:space="0" w:color="auto"/>
              <w:right w:val="single" w:sz="4" w:space="0" w:color="auto"/>
            </w:tcBorders>
            <w:vAlign w:val="bottom"/>
          </w:tcPr>
          <w:p w14:paraId="02CA6165" w14:textId="77777777" w:rsidR="00304D5D" w:rsidRPr="00FF1B59" w:rsidRDefault="00304D5D" w:rsidP="00B12729">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29070921" w14:textId="77777777" w:rsidR="00304D5D" w:rsidRPr="00FF1B59" w:rsidRDefault="00304D5D" w:rsidP="00B12729">
            <w:pPr>
              <w:ind w:left="-210"/>
              <w:jc w:val="right"/>
              <w:rPr>
                <w:rFonts w:ascii="Arial" w:hAnsi="Arial" w:cs="Arial"/>
                <w:b/>
                <w:bCs/>
                <w:sz w:val="14"/>
                <w:szCs w:val="14"/>
              </w:rPr>
            </w:pPr>
          </w:p>
        </w:tc>
        <w:tc>
          <w:tcPr>
            <w:tcW w:w="922" w:type="dxa"/>
            <w:tcBorders>
              <w:top w:val="single" w:sz="4" w:space="0" w:color="auto"/>
              <w:left w:val="single" w:sz="4" w:space="0" w:color="auto"/>
              <w:right w:val="single" w:sz="4" w:space="0" w:color="auto"/>
            </w:tcBorders>
            <w:vAlign w:val="bottom"/>
          </w:tcPr>
          <w:p w14:paraId="0DF5FBA1" w14:textId="77777777" w:rsidR="00304D5D" w:rsidRPr="00FF1B59" w:rsidRDefault="00304D5D" w:rsidP="00B12729">
            <w:pPr>
              <w:ind w:left="-210"/>
              <w:jc w:val="right"/>
              <w:rPr>
                <w:rFonts w:ascii="Arial" w:hAnsi="Arial" w:cs="Arial"/>
                <w:b/>
                <w:bCs/>
                <w:sz w:val="14"/>
                <w:szCs w:val="14"/>
              </w:rPr>
            </w:pPr>
          </w:p>
        </w:tc>
      </w:tr>
      <w:tr w:rsidR="00E353AF" w:rsidRPr="00FF1B59" w14:paraId="59931FDA" w14:textId="77777777" w:rsidTr="004372A4">
        <w:trPr>
          <w:cantSplit/>
          <w:trHeight w:val="57"/>
        </w:trPr>
        <w:tc>
          <w:tcPr>
            <w:tcW w:w="450" w:type="dxa"/>
            <w:tcBorders>
              <w:top w:val="nil"/>
              <w:left w:val="single" w:sz="4" w:space="0" w:color="auto"/>
              <w:bottom w:val="nil"/>
              <w:right w:val="nil"/>
            </w:tcBorders>
            <w:shd w:val="clear" w:color="auto" w:fill="auto"/>
          </w:tcPr>
          <w:p w14:paraId="443BB091"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I.</w:t>
            </w:r>
          </w:p>
        </w:tc>
        <w:tc>
          <w:tcPr>
            <w:tcW w:w="4012" w:type="dxa"/>
            <w:tcBorders>
              <w:top w:val="nil"/>
              <w:left w:val="nil"/>
              <w:bottom w:val="nil"/>
              <w:right w:val="single" w:sz="4" w:space="0" w:color="auto"/>
            </w:tcBorders>
            <w:shd w:val="clear" w:color="auto" w:fill="auto"/>
            <w:vAlign w:val="bottom"/>
          </w:tcPr>
          <w:p w14:paraId="40F182CB"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0C33709A" w14:textId="77777777" w:rsidR="00E353AF" w:rsidRPr="00FF1B59" w:rsidRDefault="00E353AF" w:rsidP="00E353AF">
            <w:pPr>
              <w:jc w:val="center"/>
              <w:rPr>
                <w:rFonts w:ascii="Arial" w:hAnsi="Arial" w:cs="Arial"/>
                <w:b/>
                <w:bCs/>
                <w:sz w:val="14"/>
                <w:szCs w:val="14"/>
              </w:rPr>
            </w:pPr>
            <w:r w:rsidRPr="00FF1B59">
              <w:rPr>
                <w:rFonts w:ascii="Arial" w:hAnsi="Arial" w:cs="Arial"/>
                <w:b/>
                <w:sz w:val="14"/>
                <w:szCs w:val="14"/>
              </w:rPr>
              <w:t>(1)</w:t>
            </w:r>
          </w:p>
        </w:tc>
        <w:tc>
          <w:tcPr>
            <w:tcW w:w="925" w:type="dxa"/>
            <w:tcBorders>
              <w:top w:val="nil"/>
              <w:left w:val="single" w:sz="4" w:space="0" w:color="auto"/>
              <w:bottom w:val="nil"/>
              <w:right w:val="single" w:sz="4" w:space="0" w:color="auto"/>
            </w:tcBorders>
            <w:shd w:val="clear" w:color="auto" w:fill="auto"/>
            <w:vAlign w:val="bottom"/>
          </w:tcPr>
          <w:p w14:paraId="2C738908" w14:textId="0CF309E0" w:rsidR="00E353AF" w:rsidRPr="00FF1B59" w:rsidRDefault="00E353AF" w:rsidP="00E353AF">
            <w:pPr>
              <w:jc w:val="right"/>
              <w:rPr>
                <w:rFonts w:ascii="Arial" w:hAnsi="Arial" w:cs="Arial"/>
                <w:b/>
                <w:sz w:val="14"/>
                <w:szCs w:val="14"/>
              </w:rPr>
            </w:pPr>
            <w:r w:rsidRPr="00E353AF">
              <w:rPr>
                <w:rFonts w:ascii="Arial" w:hAnsi="Arial" w:cs="Arial"/>
                <w:b/>
                <w:sz w:val="14"/>
                <w:szCs w:val="14"/>
              </w:rPr>
              <w:t>127.322.416</w:t>
            </w:r>
          </w:p>
        </w:tc>
        <w:tc>
          <w:tcPr>
            <w:tcW w:w="851" w:type="dxa"/>
            <w:tcBorders>
              <w:top w:val="nil"/>
              <w:left w:val="single" w:sz="4" w:space="0" w:color="auto"/>
              <w:bottom w:val="nil"/>
              <w:right w:val="single" w:sz="4" w:space="0" w:color="auto"/>
            </w:tcBorders>
            <w:shd w:val="clear" w:color="auto" w:fill="auto"/>
            <w:vAlign w:val="bottom"/>
          </w:tcPr>
          <w:p w14:paraId="675CBD83" w14:textId="62CE8AF9" w:rsidR="00E353AF" w:rsidRPr="00FF1B59" w:rsidRDefault="00E353AF" w:rsidP="00E353AF">
            <w:pPr>
              <w:jc w:val="right"/>
              <w:rPr>
                <w:rFonts w:ascii="Arial" w:hAnsi="Arial" w:cs="Arial"/>
                <w:b/>
                <w:sz w:val="14"/>
                <w:szCs w:val="14"/>
              </w:rPr>
            </w:pPr>
            <w:r w:rsidRPr="00E353AF">
              <w:rPr>
                <w:rFonts w:ascii="Arial" w:hAnsi="Arial" w:cs="Arial"/>
                <w:b/>
                <w:sz w:val="14"/>
                <w:szCs w:val="14"/>
              </w:rPr>
              <w:t>118.896.863</w:t>
            </w:r>
          </w:p>
        </w:tc>
        <w:tc>
          <w:tcPr>
            <w:tcW w:w="850" w:type="dxa"/>
            <w:tcBorders>
              <w:top w:val="nil"/>
              <w:left w:val="single" w:sz="4" w:space="0" w:color="auto"/>
              <w:bottom w:val="nil"/>
              <w:right w:val="single" w:sz="4" w:space="0" w:color="auto"/>
            </w:tcBorders>
            <w:shd w:val="clear" w:color="auto" w:fill="auto"/>
            <w:vAlign w:val="bottom"/>
          </w:tcPr>
          <w:p w14:paraId="6BDF40F9" w14:textId="28B65FEE" w:rsidR="00E353AF" w:rsidRPr="00FF1B59" w:rsidRDefault="00E353AF" w:rsidP="00E353AF">
            <w:pPr>
              <w:jc w:val="right"/>
              <w:rPr>
                <w:rFonts w:ascii="Arial" w:hAnsi="Arial" w:cs="Arial"/>
                <w:b/>
                <w:sz w:val="14"/>
                <w:szCs w:val="14"/>
              </w:rPr>
            </w:pPr>
            <w:r w:rsidRPr="00E353AF">
              <w:rPr>
                <w:rFonts w:ascii="Arial" w:hAnsi="Arial" w:cs="Arial"/>
                <w:b/>
                <w:sz w:val="14"/>
                <w:szCs w:val="14"/>
              </w:rPr>
              <w:t>246.219.279</w:t>
            </w:r>
          </w:p>
        </w:tc>
        <w:tc>
          <w:tcPr>
            <w:tcW w:w="980" w:type="dxa"/>
            <w:tcBorders>
              <w:top w:val="nil"/>
              <w:left w:val="single" w:sz="4" w:space="0" w:color="auto"/>
              <w:bottom w:val="nil"/>
              <w:right w:val="single" w:sz="4" w:space="0" w:color="auto"/>
            </w:tcBorders>
            <w:shd w:val="clear" w:color="auto" w:fill="auto"/>
            <w:vAlign w:val="bottom"/>
          </w:tcPr>
          <w:p w14:paraId="6ECC905B" w14:textId="718FF7A5" w:rsidR="00E353AF" w:rsidRPr="00FF1B59" w:rsidRDefault="00E353AF" w:rsidP="00E353AF">
            <w:pPr>
              <w:jc w:val="right"/>
              <w:rPr>
                <w:rFonts w:ascii="Arial" w:hAnsi="Arial" w:cs="Arial"/>
                <w:b/>
                <w:bCs/>
                <w:sz w:val="14"/>
                <w:szCs w:val="14"/>
              </w:rPr>
            </w:pPr>
            <w:r w:rsidRPr="00FF1B59">
              <w:rPr>
                <w:rFonts w:ascii="Arial" w:hAnsi="Arial" w:cs="Arial"/>
                <w:b/>
                <w:sz w:val="14"/>
                <w:szCs w:val="14"/>
              </w:rPr>
              <w:t>107.915.855</w:t>
            </w:r>
          </w:p>
        </w:tc>
        <w:tc>
          <w:tcPr>
            <w:tcW w:w="850" w:type="dxa"/>
            <w:tcBorders>
              <w:top w:val="nil"/>
              <w:left w:val="nil"/>
              <w:bottom w:val="nil"/>
              <w:right w:val="single" w:sz="4" w:space="0" w:color="auto"/>
            </w:tcBorders>
            <w:shd w:val="clear" w:color="auto" w:fill="auto"/>
            <w:vAlign w:val="bottom"/>
          </w:tcPr>
          <w:p w14:paraId="38CAF5A9" w14:textId="49A22DFC" w:rsidR="00E353AF" w:rsidRPr="00FF1B59" w:rsidRDefault="00E353AF" w:rsidP="00E353AF">
            <w:pPr>
              <w:jc w:val="right"/>
              <w:rPr>
                <w:rFonts w:ascii="Arial" w:hAnsi="Arial" w:cs="Arial"/>
                <w:b/>
                <w:bCs/>
                <w:sz w:val="14"/>
                <w:szCs w:val="14"/>
              </w:rPr>
            </w:pPr>
            <w:r w:rsidRPr="00FF1B59">
              <w:rPr>
                <w:rFonts w:ascii="Arial" w:hAnsi="Arial" w:cs="Arial"/>
                <w:b/>
                <w:sz w:val="14"/>
                <w:szCs w:val="14"/>
              </w:rPr>
              <w:t>96.850.726</w:t>
            </w:r>
          </w:p>
        </w:tc>
        <w:tc>
          <w:tcPr>
            <w:tcW w:w="922" w:type="dxa"/>
            <w:tcBorders>
              <w:top w:val="nil"/>
              <w:left w:val="nil"/>
              <w:bottom w:val="nil"/>
              <w:right w:val="single" w:sz="4" w:space="0" w:color="auto"/>
            </w:tcBorders>
            <w:shd w:val="clear" w:color="auto" w:fill="auto"/>
            <w:vAlign w:val="bottom"/>
          </w:tcPr>
          <w:p w14:paraId="5D3F1EF2" w14:textId="1E4CA649" w:rsidR="00E353AF" w:rsidRPr="00FF1B59" w:rsidRDefault="00E353AF" w:rsidP="00E353AF">
            <w:pPr>
              <w:jc w:val="right"/>
              <w:rPr>
                <w:rFonts w:ascii="Arial" w:hAnsi="Arial" w:cs="Arial"/>
                <w:b/>
                <w:bCs/>
                <w:sz w:val="14"/>
                <w:szCs w:val="14"/>
              </w:rPr>
            </w:pPr>
            <w:r w:rsidRPr="00FF1B59">
              <w:rPr>
                <w:rFonts w:ascii="Arial" w:hAnsi="Arial" w:cs="Arial"/>
                <w:b/>
                <w:sz w:val="14"/>
                <w:szCs w:val="14"/>
              </w:rPr>
              <w:t>204.766.581</w:t>
            </w:r>
          </w:p>
        </w:tc>
      </w:tr>
      <w:tr w:rsidR="00E353AF" w:rsidRPr="00FF1B59" w14:paraId="444F694D" w14:textId="77777777" w:rsidTr="004372A4">
        <w:trPr>
          <w:cantSplit/>
          <w:trHeight w:val="57"/>
        </w:trPr>
        <w:tc>
          <w:tcPr>
            <w:tcW w:w="450" w:type="dxa"/>
            <w:tcBorders>
              <w:top w:val="nil"/>
              <w:left w:val="single" w:sz="4" w:space="0" w:color="auto"/>
              <w:bottom w:val="nil"/>
              <w:right w:val="nil"/>
            </w:tcBorders>
            <w:shd w:val="clear" w:color="auto" w:fill="auto"/>
          </w:tcPr>
          <w:p w14:paraId="7C39C449"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II.</w:t>
            </w:r>
          </w:p>
        </w:tc>
        <w:tc>
          <w:tcPr>
            <w:tcW w:w="4012" w:type="dxa"/>
            <w:tcBorders>
              <w:top w:val="nil"/>
              <w:left w:val="nil"/>
              <w:bottom w:val="nil"/>
              <w:right w:val="single" w:sz="4" w:space="0" w:color="auto"/>
            </w:tcBorders>
            <w:shd w:val="clear" w:color="auto" w:fill="auto"/>
            <w:vAlign w:val="bottom"/>
          </w:tcPr>
          <w:p w14:paraId="4F2C1968"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69D79268" w14:textId="77777777" w:rsidR="00E353AF" w:rsidRPr="00FF1B59" w:rsidRDefault="00E353AF" w:rsidP="00E353AF">
            <w:pPr>
              <w:jc w:val="center"/>
              <w:rPr>
                <w:rFonts w:ascii="Arial" w:hAnsi="Arial" w:cs="Arial"/>
                <w:b/>
                <w:bCs/>
                <w:sz w:val="14"/>
                <w:szCs w:val="14"/>
              </w:rPr>
            </w:pPr>
            <w:r w:rsidRPr="00FF1B59">
              <w:rPr>
                <w:rFonts w:ascii="Arial" w:hAnsi="Arial" w:cs="Arial"/>
                <w:b/>
                <w:sz w:val="14"/>
                <w:szCs w:val="14"/>
              </w:rPr>
              <w:t>(2)</w:t>
            </w:r>
          </w:p>
        </w:tc>
        <w:tc>
          <w:tcPr>
            <w:tcW w:w="925" w:type="dxa"/>
            <w:tcBorders>
              <w:top w:val="nil"/>
              <w:left w:val="single" w:sz="4" w:space="0" w:color="auto"/>
              <w:bottom w:val="nil"/>
              <w:right w:val="single" w:sz="4" w:space="0" w:color="auto"/>
            </w:tcBorders>
            <w:shd w:val="clear" w:color="auto" w:fill="auto"/>
            <w:vAlign w:val="bottom"/>
          </w:tcPr>
          <w:p w14:paraId="0E1881A4" w14:textId="778AEF65" w:rsidR="00E353AF" w:rsidRPr="00FF1B59" w:rsidRDefault="00E353AF" w:rsidP="00E353AF">
            <w:pPr>
              <w:jc w:val="right"/>
              <w:rPr>
                <w:rFonts w:ascii="Arial" w:hAnsi="Arial" w:cs="Arial"/>
                <w:b/>
                <w:sz w:val="14"/>
                <w:szCs w:val="14"/>
              </w:rPr>
            </w:pPr>
            <w:r w:rsidRPr="00E353AF">
              <w:rPr>
                <w:rFonts w:ascii="Arial" w:hAnsi="Arial" w:cs="Arial"/>
                <w:b/>
                <w:sz w:val="14"/>
                <w:szCs w:val="14"/>
              </w:rPr>
              <w:t>20.774.621</w:t>
            </w:r>
          </w:p>
        </w:tc>
        <w:tc>
          <w:tcPr>
            <w:tcW w:w="851" w:type="dxa"/>
            <w:tcBorders>
              <w:top w:val="nil"/>
              <w:left w:val="single" w:sz="4" w:space="0" w:color="auto"/>
              <w:bottom w:val="nil"/>
              <w:right w:val="single" w:sz="4" w:space="0" w:color="auto"/>
            </w:tcBorders>
            <w:shd w:val="clear" w:color="auto" w:fill="auto"/>
            <w:vAlign w:val="bottom"/>
          </w:tcPr>
          <w:p w14:paraId="5D322C98" w14:textId="280EEFE7" w:rsidR="00E353AF" w:rsidRPr="00FF1B59" w:rsidRDefault="00E353AF" w:rsidP="00E353AF">
            <w:pPr>
              <w:jc w:val="right"/>
              <w:rPr>
                <w:rFonts w:ascii="Arial" w:hAnsi="Arial" w:cs="Arial"/>
                <w:b/>
                <w:sz w:val="14"/>
                <w:szCs w:val="14"/>
              </w:rPr>
            </w:pPr>
            <w:r w:rsidRPr="00E353AF">
              <w:rPr>
                <w:rFonts w:ascii="Arial" w:hAnsi="Arial" w:cs="Arial"/>
                <w:b/>
                <w:sz w:val="14"/>
                <w:szCs w:val="14"/>
              </w:rPr>
              <w:t>50.389.013</w:t>
            </w:r>
          </w:p>
        </w:tc>
        <w:tc>
          <w:tcPr>
            <w:tcW w:w="850" w:type="dxa"/>
            <w:tcBorders>
              <w:top w:val="nil"/>
              <w:left w:val="single" w:sz="4" w:space="0" w:color="auto"/>
              <w:bottom w:val="nil"/>
              <w:right w:val="single" w:sz="4" w:space="0" w:color="auto"/>
            </w:tcBorders>
            <w:shd w:val="clear" w:color="auto" w:fill="auto"/>
            <w:vAlign w:val="bottom"/>
          </w:tcPr>
          <w:p w14:paraId="68E5B003" w14:textId="60162E48" w:rsidR="00E353AF" w:rsidRPr="00FF1B59" w:rsidRDefault="00E353AF" w:rsidP="00E353AF">
            <w:pPr>
              <w:jc w:val="right"/>
              <w:rPr>
                <w:rFonts w:ascii="Arial" w:hAnsi="Arial" w:cs="Arial"/>
                <w:b/>
                <w:sz w:val="14"/>
                <w:szCs w:val="14"/>
              </w:rPr>
            </w:pPr>
            <w:r w:rsidRPr="00E353AF">
              <w:rPr>
                <w:rFonts w:ascii="Arial" w:hAnsi="Arial" w:cs="Arial"/>
                <w:b/>
                <w:sz w:val="14"/>
                <w:szCs w:val="14"/>
              </w:rPr>
              <w:t>71.163.634</w:t>
            </w:r>
          </w:p>
        </w:tc>
        <w:tc>
          <w:tcPr>
            <w:tcW w:w="980" w:type="dxa"/>
            <w:tcBorders>
              <w:top w:val="nil"/>
              <w:left w:val="single" w:sz="4" w:space="0" w:color="auto"/>
              <w:bottom w:val="nil"/>
              <w:right w:val="single" w:sz="4" w:space="0" w:color="auto"/>
            </w:tcBorders>
            <w:shd w:val="clear" w:color="auto" w:fill="auto"/>
            <w:vAlign w:val="bottom"/>
          </w:tcPr>
          <w:p w14:paraId="4E9E5967" w14:textId="32BFB264" w:rsidR="00E353AF" w:rsidRPr="00FF1B59" w:rsidRDefault="00E353AF" w:rsidP="00E353AF">
            <w:pPr>
              <w:jc w:val="right"/>
              <w:rPr>
                <w:rFonts w:ascii="Arial" w:hAnsi="Arial" w:cs="Arial"/>
                <w:b/>
                <w:bCs/>
                <w:sz w:val="14"/>
                <w:szCs w:val="14"/>
              </w:rPr>
            </w:pPr>
            <w:r w:rsidRPr="00FF1B59">
              <w:rPr>
                <w:rFonts w:ascii="Arial" w:hAnsi="Arial" w:cs="Arial"/>
                <w:b/>
                <w:sz w:val="14"/>
                <w:szCs w:val="14"/>
              </w:rPr>
              <w:t>17.187.212</w:t>
            </w:r>
          </w:p>
        </w:tc>
        <w:tc>
          <w:tcPr>
            <w:tcW w:w="850" w:type="dxa"/>
            <w:tcBorders>
              <w:top w:val="nil"/>
              <w:left w:val="nil"/>
              <w:bottom w:val="nil"/>
              <w:right w:val="single" w:sz="4" w:space="0" w:color="auto"/>
            </w:tcBorders>
            <w:shd w:val="clear" w:color="auto" w:fill="auto"/>
            <w:vAlign w:val="bottom"/>
          </w:tcPr>
          <w:p w14:paraId="2BD896FE" w14:textId="42C9C454" w:rsidR="00E353AF" w:rsidRPr="00FF1B59" w:rsidRDefault="00E353AF" w:rsidP="00E353AF">
            <w:pPr>
              <w:jc w:val="right"/>
              <w:rPr>
                <w:rFonts w:ascii="Arial" w:hAnsi="Arial" w:cs="Arial"/>
                <w:b/>
                <w:bCs/>
                <w:sz w:val="14"/>
                <w:szCs w:val="14"/>
              </w:rPr>
            </w:pPr>
            <w:r w:rsidRPr="00FF1B59">
              <w:rPr>
                <w:rFonts w:ascii="Arial" w:hAnsi="Arial" w:cs="Arial"/>
                <w:b/>
                <w:sz w:val="14"/>
                <w:szCs w:val="14"/>
              </w:rPr>
              <w:t>33.049.580</w:t>
            </w:r>
          </w:p>
        </w:tc>
        <w:tc>
          <w:tcPr>
            <w:tcW w:w="922" w:type="dxa"/>
            <w:tcBorders>
              <w:top w:val="nil"/>
              <w:left w:val="nil"/>
              <w:bottom w:val="nil"/>
              <w:right w:val="single" w:sz="4" w:space="0" w:color="auto"/>
            </w:tcBorders>
            <w:shd w:val="clear" w:color="auto" w:fill="auto"/>
            <w:vAlign w:val="bottom"/>
          </w:tcPr>
          <w:p w14:paraId="2F254832" w14:textId="5B3C928F" w:rsidR="00E353AF" w:rsidRPr="00FF1B59" w:rsidRDefault="00E353AF" w:rsidP="00E353AF">
            <w:pPr>
              <w:jc w:val="right"/>
              <w:rPr>
                <w:rFonts w:ascii="Arial" w:hAnsi="Arial" w:cs="Arial"/>
                <w:b/>
                <w:bCs/>
                <w:sz w:val="14"/>
                <w:szCs w:val="14"/>
              </w:rPr>
            </w:pPr>
            <w:r w:rsidRPr="00FF1B59">
              <w:rPr>
                <w:rFonts w:ascii="Arial" w:hAnsi="Arial" w:cs="Arial"/>
                <w:b/>
                <w:sz w:val="14"/>
                <w:szCs w:val="14"/>
              </w:rPr>
              <w:t>50.236.792</w:t>
            </w:r>
          </w:p>
        </w:tc>
      </w:tr>
      <w:tr w:rsidR="00E353AF" w:rsidRPr="00FF1B59" w14:paraId="29916563" w14:textId="77777777" w:rsidTr="004372A4">
        <w:trPr>
          <w:cantSplit/>
          <w:trHeight w:val="57"/>
        </w:trPr>
        <w:tc>
          <w:tcPr>
            <w:tcW w:w="450" w:type="dxa"/>
            <w:tcBorders>
              <w:top w:val="nil"/>
              <w:left w:val="single" w:sz="4" w:space="0" w:color="auto"/>
              <w:bottom w:val="nil"/>
              <w:right w:val="nil"/>
            </w:tcBorders>
            <w:shd w:val="clear" w:color="auto" w:fill="auto"/>
          </w:tcPr>
          <w:p w14:paraId="35877F39"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III.</w:t>
            </w:r>
          </w:p>
        </w:tc>
        <w:tc>
          <w:tcPr>
            <w:tcW w:w="4012" w:type="dxa"/>
            <w:tcBorders>
              <w:top w:val="nil"/>
              <w:left w:val="nil"/>
              <w:bottom w:val="nil"/>
              <w:right w:val="single" w:sz="4" w:space="0" w:color="auto"/>
            </w:tcBorders>
            <w:shd w:val="clear" w:color="auto" w:fill="auto"/>
            <w:vAlign w:val="bottom"/>
          </w:tcPr>
          <w:p w14:paraId="2A2875CA"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6D3B962E" w14:textId="77777777" w:rsidR="00E353AF" w:rsidRPr="00FF1B59" w:rsidRDefault="00E353AF" w:rsidP="00E353AF">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1FD4DB6" w14:textId="4DFA774B" w:rsidR="00E353AF" w:rsidRPr="00FF1B59" w:rsidRDefault="00E353AF" w:rsidP="00E353AF">
            <w:pPr>
              <w:jc w:val="right"/>
              <w:rPr>
                <w:rFonts w:ascii="Arial" w:hAnsi="Arial" w:cs="Arial"/>
                <w:b/>
                <w:sz w:val="14"/>
                <w:szCs w:val="14"/>
              </w:rPr>
            </w:pPr>
            <w:r w:rsidRPr="00E353AF">
              <w:rPr>
                <w:rFonts w:ascii="Arial" w:hAnsi="Arial" w:cs="Arial"/>
                <w:b/>
                <w:sz w:val="14"/>
                <w:szCs w:val="14"/>
              </w:rPr>
              <w:t>7.256.664</w:t>
            </w:r>
          </w:p>
        </w:tc>
        <w:tc>
          <w:tcPr>
            <w:tcW w:w="851" w:type="dxa"/>
            <w:tcBorders>
              <w:top w:val="nil"/>
              <w:left w:val="single" w:sz="4" w:space="0" w:color="auto"/>
              <w:bottom w:val="nil"/>
              <w:right w:val="single" w:sz="4" w:space="0" w:color="auto"/>
            </w:tcBorders>
            <w:shd w:val="clear" w:color="auto" w:fill="auto"/>
            <w:vAlign w:val="bottom"/>
          </w:tcPr>
          <w:p w14:paraId="0D9B0148" w14:textId="2F57DD87" w:rsidR="00E353AF" w:rsidRPr="00FF1B59" w:rsidRDefault="00E353AF" w:rsidP="00E353AF">
            <w:pPr>
              <w:jc w:val="right"/>
              <w:rPr>
                <w:rFonts w:ascii="Arial" w:hAnsi="Arial" w:cs="Arial"/>
                <w:b/>
                <w:sz w:val="14"/>
                <w:szCs w:val="14"/>
              </w:rPr>
            </w:pPr>
            <w:r>
              <w:rPr>
                <w:rFonts w:ascii="Arial" w:hAnsi="Arial" w:cs="Arial"/>
                <w:b/>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E8CE98C" w14:textId="71A33456" w:rsidR="00E353AF" w:rsidRPr="00FF1B59" w:rsidRDefault="00E353AF" w:rsidP="00E353AF">
            <w:pPr>
              <w:jc w:val="right"/>
              <w:rPr>
                <w:rFonts w:ascii="Arial" w:hAnsi="Arial" w:cs="Arial"/>
                <w:b/>
                <w:sz w:val="14"/>
                <w:szCs w:val="14"/>
              </w:rPr>
            </w:pPr>
            <w:r w:rsidRPr="00E353AF">
              <w:rPr>
                <w:rFonts w:ascii="Arial" w:hAnsi="Arial" w:cs="Arial"/>
                <w:b/>
                <w:sz w:val="14"/>
                <w:szCs w:val="14"/>
              </w:rPr>
              <w:t>7.256.664</w:t>
            </w:r>
          </w:p>
        </w:tc>
        <w:tc>
          <w:tcPr>
            <w:tcW w:w="980" w:type="dxa"/>
            <w:tcBorders>
              <w:top w:val="nil"/>
              <w:left w:val="single" w:sz="4" w:space="0" w:color="auto"/>
              <w:bottom w:val="nil"/>
              <w:right w:val="single" w:sz="4" w:space="0" w:color="auto"/>
            </w:tcBorders>
            <w:shd w:val="clear" w:color="auto" w:fill="auto"/>
            <w:vAlign w:val="bottom"/>
          </w:tcPr>
          <w:p w14:paraId="4EE850C9" w14:textId="5661B9F7" w:rsidR="00E353AF" w:rsidRPr="00FF1B59" w:rsidRDefault="00E353AF" w:rsidP="00E353AF">
            <w:pPr>
              <w:jc w:val="right"/>
              <w:rPr>
                <w:rFonts w:ascii="Arial" w:hAnsi="Arial" w:cs="Arial"/>
                <w:b/>
                <w:bCs/>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1702050" w14:textId="65DE145C" w:rsidR="00E353AF" w:rsidRPr="00FF1B59" w:rsidRDefault="00E353AF" w:rsidP="00E353AF">
            <w:pPr>
              <w:jc w:val="right"/>
              <w:rPr>
                <w:rFonts w:ascii="Arial" w:hAnsi="Arial" w:cs="Arial"/>
                <w:b/>
                <w:bCs/>
                <w:sz w:val="14"/>
                <w:szCs w:val="14"/>
              </w:rPr>
            </w:pPr>
            <w:r w:rsidRPr="00FF1B59">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0594691E" w14:textId="46D52775" w:rsidR="00E353AF" w:rsidRPr="00FF1B59" w:rsidRDefault="00E353AF" w:rsidP="00E353AF">
            <w:pPr>
              <w:jc w:val="right"/>
              <w:rPr>
                <w:rFonts w:ascii="Arial" w:hAnsi="Arial" w:cs="Arial"/>
                <w:b/>
                <w:bCs/>
                <w:sz w:val="14"/>
                <w:szCs w:val="14"/>
              </w:rPr>
            </w:pPr>
            <w:r w:rsidRPr="00FF1B59">
              <w:rPr>
                <w:rFonts w:ascii="Arial" w:hAnsi="Arial" w:cs="Arial"/>
                <w:b/>
                <w:sz w:val="14"/>
                <w:szCs w:val="14"/>
              </w:rPr>
              <w:t>-</w:t>
            </w:r>
          </w:p>
        </w:tc>
      </w:tr>
      <w:tr w:rsidR="00E353AF" w:rsidRPr="00FF1B59" w14:paraId="09532846" w14:textId="77777777" w:rsidTr="004372A4">
        <w:trPr>
          <w:cantSplit/>
          <w:trHeight w:val="57"/>
        </w:trPr>
        <w:tc>
          <w:tcPr>
            <w:tcW w:w="450" w:type="dxa"/>
            <w:tcBorders>
              <w:top w:val="nil"/>
              <w:left w:val="single" w:sz="4" w:space="0" w:color="auto"/>
              <w:bottom w:val="nil"/>
              <w:right w:val="nil"/>
            </w:tcBorders>
            <w:shd w:val="clear" w:color="auto" w:fill="auto"/>
          </w:tcPr>
          <w:p w14:paraId="49EB575D"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IV.</w:t>
            </w:r>
          </w:p>
        </w:tc>
        <w:tc>
          <w:tcPr>
            <w:tcW w:w="4012" w:type="dxa"/>
            <w:tcBorders>
              <w:top w:val="nil"/>
              <w:left w:val="nil"/>
              <w:bottom w:val="nil"/>
              <w:right w:val="single" w:sz="4" w:space="0" w:color="auto"/>
            </w:tcBorders>
            <w:shd w:val="clear" w:color="auto" w:fill="auto"/>
            <w:vAlign w:val="bottom"/>
          </w:tcPr>
          <w:p w14:paraId="648360CD"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1F258665" w14:textId="77777777" w:rsidR="00E353AF" w:rsidRPr="00FF1B59" w:rsidRDefault="00E353AF" w:rsidP="00E353AF">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DA19612" w14:textId="4C815693" w:rsidR="00E353AF" w:rsidRPr="00FF1B59" w:rsidRDefault="00E353AF" w:rsidP="00E353AF">
            <w:pPr>
              <w:jc w:val="right"/>
              <w:rPr>
                <w:rFonts w:ascii="Arial" w:hAnsi="Arial" w:cs="Arial"/>
                <w:b/>
                <w:sz w:val="14"/>
                <w:szCs w:val="14"/>
              </w:rPr>
            </w:pPr>
            <w:r>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3B073862" w14:textId="5D20F476" w:rsidR="00E353AF" w:rsidRPr="00FF1B59" w:rsidRDefault="00E353AF" w:rsidP="00E353AF">
            <w:pPr>
              <w:jc w:val="right"/>
              <w:rPr>
                <w:rFonts w:ascii="Arial" w:hAnsi="Arial" w:cs="Arial"/>
                <w:b/>
                <w:sz w:val="14"/>
                <w:szCs w:val="14"/>
              </w:rPr>
            </w:pPr>
            <w:r>
              <w:rPr>
                <w:rFonts w:ascii="Arial" w:hAnsi="Arial" w:cs="Arial"/>
                <w:b/>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F0AED95" w14:textId="7CDD48A3" w:rsidR="00E353AF" w:rsidRPr="00FF1B59" w:rsidRDefault="00E353AF" w:rsidP="00E353AF">
            <w:pPr>
              <w:jc w:val="right"/>
              <w:rPr>
                <w:rFonts w:ascii="Arial" w:hAnsi="Arial" w:cs="Arial"/>
                <w:b/>
                <w:sz w:val="14"/>
                <w:szCs w:val="14"/>
              </w:rPr>
            </w:pPr>
            <w:r>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14928C7" w14:textId="0A8E8963" w:rsidR="00E353AF" w:rsidRPr="00FF1B59" w:rsidRDefault="00E353AF" w:rsidP="00E353AF">
            <w:pPr>
              <w:jc w:val="right"/>
              <w:rPr>
                <w:rFonts w:ascii="Arial" w:hAnsi="Arial" w:cs="Arial"/>
                <w:b/>
                <w:bCs/>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6EADFDE2" w14:textId="47DC0734" w:rsidR="00E353AF" w:rsidRPr="00FF1B59" w:rsidRDefault="00E353AF" w:rsidP="00E353AF">
            <w:pPr>
              <w:jc w:val="right"/>
              <w:rPr>
                <w:rFonts w:ascii="Arial" w:hAnsi="Arial" w:cs="Arial"/>
                <w:b/>
                <w:bCs/>
                <w:sz w:val="14"/>
                <w:szCs w:val="14"/>
              </w:rPr>
            </w:pPr>
            <w:r w:rsidRPr="00FF1B59">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23F1ABA9" w14:textId="187CA424" w:rsidR="00E353AF" w:rsidRPr="00FF1B59" w:rsidRDefault="00E353AF" w:rsidP="00E353AF">
            <w:pPr>
              <w:jc w:val="right"/>
              <w:rPr>
                <w:rFonts w:ascii="Arial" w:hAnsi="Arial" w:cs="Arial"/>
                <w:b/>
                <w:bCs/>
                <w:sz w:val="14"/>
                <w:szCs w:val="14"/>
              </w:rPr>
            </w:pPr>
            <w:r w:rsidRPr="00FF1B59">
              <w:rPr>
                <w:rFonts w:ascii="Arial" w:hAnsi="Arial" w:cs="Arial"/>
                <w:b/>
                <w:sz w:val="14"/>
                <w:szCs w:val="14"/>
              </w:rPr>
              <w:t>-</w:t>
            </w:r>
          </w:p>
        </w:tc>
      </w:tr>
      <w:tr w:rsidR="00E353AF" w:rsidRPr="00FF1B59" w14:paraId="6BCFF0B3" w14:textId="77777777" w:rsidTr="004372A4">
        <w:trPr>
          <w:cantSplit/>
          <w:trHeight w:val="57"/>
        </w:trPr>
        <w:tc>
          <w:tcPr>
            <w:tcW w:w="450" w:type="dxa"/>
            <w:tcBorders>
              <w:top w:val="nil"/>
              <w:left w:val="single" w:sz="4" w:space="0" w:color="auto"/>
              <w:bottom w:val="nil"/>
              <w:right w:val="nil"/>
            </w:tcBorders>
            <w:shd w:val="clear" w:color="auto" w:fill="auto"/>
          </w:tcPr>
          <w:p w14:paraId="563CA98B"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V.</w:t>
            </w:r>
          </w:p>
        </w:tc>
        <w:tc>
          <w:tcPr>
            <w:tcW w:w="4012" w:type="dxa"/>
            <w:tcBorders>
              <w:top w:val="nil"/>
              <w:left w:val="nil"/>
              <w:bottom w:val="nil"/>
              <w:right w:val="single" w:sz="4" w:space="0" w:color="auto"/>
            </w:tcBorders>
            <w:shd w:val="clear" w:color="auto" w:fill="auto"/>
            <w:vAlign w:val="bottom"/>
          </w:tcPr>
          <w:p w14:paraId="70412876"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0EBA3773" w14:textId="77777777" w:rsidR="00E353AF" w:rsidRPr="00FF1B59" w:rsidRDefault="00E353AF" w:rsidP="00E353AF">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8EDDE91" w14:textId="25DD1ACA" w:rsidR="00E353AF" w:rsidRPr="00FF1B59" w:rsidRDefault="00E353AF" w:rsidP="00E353AF">
            <w:pPr>
              <w:jc w:val="right"/>
              <w:rPr>
                <w:rFonts w:ascii="Arial" w:hAnsi="Arial" w:cs="Arial"/>
                <w:b/>
                <w:sz w:val="14"/>
                <w:szCs w:val="14"/>
              </w:rPr>
            </w:pPr>
            <w:r>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78802575" w14:textId="3AD7C3E4" w:rsidR="00E353AF" w:rsidRPr="00FF1B59" w:rsidRDefault="00E353AF" w:rsidP="00E353AF">
            <w:pPr>
              <w:jc w:val="right"/>
              <w:rPr>
                <w:rFonts w:ascii="Arial" w:hAnsi="Arial" w:cs="Arial"/>
                <w:b/>
                <w:sz w:val="14"/>
                <w:szCs w:val="14"/>
              </w:rPr>
            </w:pPr>
            <w:r>
              <w:rPr>
                <w:rFonts w:ascii="Arial" w:hAnsi="Arial" w:cs="Arial"/>
                <w:b/>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729EFF7" w14:textId="71406025" w:rsidR="00E353AF" w:rsidRPr="00FF1B59" w:rsidRDefault="00E353AF" w:rsidP="00E353AF">
            <w:pPr>
              <w:jc w:val="right"/>
              <w:rPr>
                <w:rFonts w:ascii="Arial" w:hAnsi="Arial" w:cs="Arial"/>
                <w:b/>
                <w:sz w:val="14"/>
                <w:szCs w:val="14"/>
              </w:rPr>
            </w:pPr>
            <w:r>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4EE7B750" w14:textId="3EC1EC64" w:rsidR="00E353AF" w:rsidRPr="00FF1B59" w:rsidRDefault="00E353AF" w:rsidP="00E353AF">
            <w:pPr>
              <w:jc w:val="right"/>
              <w:rPr>
                <w:rFonts w:ascii="Arial" w:hAnsi="Arial" w:cs="Arial"/>
                <w:b/>
                <w:bCs/>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A705713" w14:textId="1BB195EA" w:rsidR="00E353AF" w:rsidRPr="00FF1B59" w:rsidRDefault="00E353AF" w:rsidP="00E353AF">
            <w:pPr>
              <w:jc w:val="right"/>
              <w:rPr>
                <w:rFonts w:ascii="Arial" w:hAnsi="Arial" w:cs="Arial"/>
                <w:b/>
                <w:bCs/>
                <w:sz w:val="14"/>
                <w:szCs w:val="14"/>
              </w:rPr>
            </w:pPr>
            <w:r w:rsidRPr="00FF1B59">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32C933AB" w14:textId="1964DC2D" w:rsidR="00E353AF" w:rsidRPr="00FF1B59" w:rsidRDefault="00E353AF" w:rsidP="00E353AF">
            <w:pPr>
              <w:jc w:val="right"/>
              <w:rPr>
                <w:rFonts w:ascii="Arial" w:hAnsi="Arial" w:cs="Arial"/>
                <w:b/>
                <w:bCs/>
                <w:sz w:val="14"/>
                <w:szCs w:val="14"/>
              </w:rPr>
            </w:pPr>
            <w:r w:rsidRPr="00FF1B59">
              <w:rPr>
                <w:rFonts w:ascii="Arial" w:hAnsi="Arial" w:cs="Arial"/>
                <w:b/>
                <w:sz w:val="14"/>
                <w:szCs w:val="14"/>
              </w:rPr>
              <w:t>-</w:t>
            </w:r>
          </w:p>
        </w:tc>
      </w:tr>
      <w:tr w:rsidR="00E353AF" w:rsidRPr="00FF1B59" w14:paraId="06705200" w14:textId="77777777" w:rsidTr="004372A4">
        <w:trPr>
          <w:cantSplit/>
          <w:trHeight w:val="57"/>
        </w:trPr>
        <w:tc>
          <w:tcPr>
            <w:tcW w:w="450" w:type="dxa"/>
            <w:tcBorders>
              <w:top w:val="nil"/>
              <w:left w:val="single" w:sz="4" w:space="0" w:color="auto"/>
              <w:bottom w:val="nil"/>
              <w:right w:val="nil"/>
            </w:tcBorders>
            <w:shd w:val="clear" w:color="auto" w:fill="auto"/>
          </w:tcPr>
          <w:p w14:paraId="2351EB1B"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VI.</w:t>
            </w:r>
          </w:p>
        </w:tc>
        <w:tc>
          <w:tcPr>
            <w:tcW w:w="4012" w:type="dxa"/>
            <w:tcBorders>
              <w:top w:val="nil"/>
              <w:left w:val="nil"/>
              <w:bottom w:val="nil"/>
              <w:right w:val="single" w:sz="4" w:space="0" w:color="auto"/>
            </w:tcBorders>
            <w:shd w:val="clear" w:color="auto" w:fill="auto"/>
            <w:vAlign w:val="bottom"/>
          </w:tcPr>
          <w:p w14:paraId="18B529D3"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79125446" w14:textId="77777777" w:rsidR="00E353AF" w:rsidRPr="00FF1B59" w:rsidRDefault="00E353AF" w:rsidP="00E353AF">
            <w:pPr>
              <w:jc w:val="center"/>
              <w:rPr>
                <w:rFonts w:ascii="Arial" w:hAnsi="Arial" w:cs="Arial"/>
                <w:b/>
                <w:bCs/>
                <w:sz w:val="14"/>
                <w:szCs w:val="14"/>
              </w:rPr>
            </w:pPr>
            <w:r w:rsidRPr="00FF1B59">
              <w:rPr>
                <w:rFonts w:ascii="Arial" w:hAnsi="Arial" w:cs="Arial"/>
                <w:b/>
                <w:sz w:val="14"/>
                <w:szCs w:val="14"/>
              </w:rPr>
              <w:t>(3)</w:t>
            </w:r>
          </w:p>
        </w:tc>
        <w:tc>
          <w:tcPr>
            <w:tcW w:w="925" w:type="dxa"/>
            <w:tcBorders>
              <w:top w:val="nil"/>
              <w:left w:val="single" w:sz="4" w:space="0" w:color="auto"/>
              <w:bottom w:val="nil"/>
              <w:right w:val="single" w:sz="4" w:space="0" w:color="auto"/>
            </w:tcBorders>
            <w:shd w:val="clear" w:color="auto" w:fill="auto"/>
            <w:vAlign w:val="bottom"/>
          </w:tcPr>
          <w:p w14:paraId="4F37EC5A" w14:textId="181C3F0F" w:rsidR="00E353AF" w:rsidRPr="00FF1B59" w:rsidRDefault="00E353AF" w:rsidP="00E353AF">
            <w:pPr>
              <w:jc w:val="right"/>
              <w:rPr>
                <w:rFonts w:ascii="Arial" w:hAnsi="Arial" w:cs="Arial"/>
                <w:b/>
                <w:sz w:val="14"/>
                <w:szCs w:val="14"/>
              </w:rPr>
            </w:pPr>
            <w:r w:rsidRPr="00E353AF">
              <w:rPr>
                <w:rFonts w:ascii="Arial" w:hAnsi="Arial" w:cs="Arial"/>
                <w:b/>
                <w:sz w:val="14"/>
                <w:szCs w:val="14"/>
              </w:rPr>
              <w:t>260.206</w:t>
            </w:r>
          </w:p>
        </w:tc>
        <w:tc>
          <w:tcPr>
            <w:tcW w:w="851" w:type="dxa"/>
            <w:tcBorders>
              <w:top w:val="nil"/>
              <w:left w:val="single" w:sz="4" w:space="0" w:color="auto"/>
              <w:bottom w:val="nil"/>
              <w:right w:val="single" w:sz="4" w:space="0" w:color="auto"/>
            </w:tcBorders>
            <w:shd w:val="clear" w:color="auto" w:fill="auto"/>
            <w:vAlign w:val="bottom"/>
          </w:tcPr>
          <w:p w14:paraId="2F731A54" w14:textId="0EABD2DB" w:rsidR="00E353AF" w:rsidRPr="00FF1B59" w:rsidRDefault="00E353AF" w:rsidP="00E353AF">
            <w:pPr>
              <w:jc w:val="right"/>
              <w:rPr>
                <w:rFonts w:ascii="Arial" w:hAnsi="Arial" w:cs="Arial"/>
                <w:b/>
                <w:sz w:val="14"/>
                <w:szCs w:val="14"/>
              </w:rPr>
            </w:pPr>
            <w:r w:rsidRPr="00E353AF">
              <w:rPr>
                <w:rFonts w:ascii="Arial" w:hAnsi="Arial" w:cs="Arial"/>
                <w:b/>
                <w:sz w:val="14"/>
                <w:szCs w:val="14"/>
              </w:rPr>
              <w:t>122.645</w:t>
            </w:r>
          </w:p>
        </w:tc>
        <w:tc>
          <w:tcPr>
            <w:tcW w:w="850" w:type="dxa"/>
            <w:tcBorders>
              <w:top w:val="nil"/>
              <w:left w:val="single" w:sz="4" w:space="0" w:color="auto"/>
              <w:bottom w:val="nil"/>
              <w:right w:val="single" w:sz="4" w:space="0" w:color="auto"/>
            </w:tcBorders>
            <w:shd w:val="clear" w:color="auto" w:fill="auto"/>
            <w:vAlign w:val="bottom"/>
          </w:tcPr>
          <w:p w14:paraId="6DC5D5FD" w14:textId="70C4DC12" w:rsidR="00E353AF" w:rsidRPr="00FF1B59" w:rsidRDefault="00E353AF" w:rsidP="00E353AF">
            <w:pPr>
              <w:jc w:val="right"/>
              <w:rPr>
                <w:rFonts w:ascii="Arial" w:hAnsi="Arial" w:cs="Arial"/>
                <w:b/>
                <w:sz w:val="14"/>
                <w:szCs w:val="14"/>
              </w:rPr>
            </w:pPr>
            <w:r w:rsidRPr="00E353AF">
              <w:rPr>
                <w:rFonts w:ascii="Arial" w:hAnsi="Arial" w:cs="Arial"/>
                <w:b/>
                <w:sz w:val="14"/>
                <w:szCs w:val="14"/>
              </w:rPr>
              <w:t>382.851</w:t>
            </w:r>
          </w:p>
        </w:tc>
        <w:tc>
          <w:tcPr>
            <w:tcW w:w="980" w:type="dxa"/>
            <w:tcBorders>
              <w:top w:val="nil"/>
              <w:left w:val="single" w:sz="4" w:space="0" w:color="auto"/>
              <w:bottom w:val="nil"/>
              <w:right w:val="single" w:sz="4" w:space="0" w:color="auto"/>
            </w:tcBorders>
            <w:shd w:val="clear" w:color="auto" w:fill="auto"/>
            <w:vAlign w:val="bottom"/>
          </w:tcPr>
          <w:p w14:paraId="59AF4411" w14:textId="5F3D5236" w:rsidR="00E353AF" w:rsidRPr="00FF1B59" w:rsidRDefault="00E353AF" w:rsidP="00E353AF">
            <w:pPr>
              <w:jc w:val="right"/>
              <w:rPr>
                <w:rFonts w:ascii="Arial" w:hAnsi="Arial" w:cs="Arial"/>
                <w:b/>
                <w:bCs/>
                <w:sz w:val="14"/>
                <w:szCs w:val="14"/>
              </w:rPr>
            </w:pPr>
            <w:r w:rsidRPr="00FF1B59">
              <w:rPr>
                <w:rFonts w:ascii="Arial" w:hAnsi="Arial" w:cs="Arial"/>
                <w:b/>
                <w:sz w:val="14"/>
                <w:szCs w:val="14"/>
              </w:rPr>
              <w:t>112.184</w:t>
            </w:r>
          </w:p>
        </w:tc>
        <w:tc>
          <w:tcPr>
            <w:tcW w:w="850" w:type="dxa"/>
            <w:tcBorders>
              <w:top w:val="nil"/>
              <w:left w:val="nil"/>
              <w:bottom w:val="nil"/>
              <w:right w:val="single" w:sz="4" w:space="0" w:color="auto"/>
            </w:tcBorders>
            <w:shd w:val="clear" w:color="auto" w:fill="auto"/>
            <w:vAlign w:val="bottom"/>
          </w:tcPr>
          <w:p w14:paraId="33D33571" w14:textId="48A523E0" w:rsidR="00E353AF" w:rsidRPr="00FF1B59" w:rsidRDefault="00E353AF" w:rsidP="00E353AF">
            <w:pPr>
              <w:jc w:val="right"/>
              <w:rPr>
                <w:rFonts w:ascii="Arial" w:hAnsi="Arial" w:cs="Arial"/>
                <w:b/>
                <w:bCs/>
                <w:sz w:val="14"/>
                <w:szCs w:val="14"/>
              </w:rPr>
            </w:pPr>
            <w:r w:rsidRPr="00FF1B59">
              <w:rPr>
                <w:rFonts w:ascii="Arial" w:hAnsi="Arial" w:cs="Arial"/>
                <w:b/>
                <w:sz w:val="14"/>
                <w:szCs w:val="14"/>
              </w:rPr>
              <w:t>6.105</w:t>
            </w:r>
          </w:p>
        </w:tc>
        <w:tc>
          <w:tcPr>
            <w:tcW w:w="922" w:type="dxa"/>
            <w:tcBorders>
              <w:top w:val="nil"/>
              <w:left w:val="nil"/>
              <w:bottom w:val="nil"/>
              <w:right w:val="single" w:sz="4" w:space="0" w:color="auto"/>
            </w:tcBorders>
            <w:shd w:val="clear" w:color="auto" w:fill="auto"/>
            <w:vAlign w:val="bottom"/>
          </w:tcPr>
          <w:p w14:paraId="48B5EDCB" w14:textId="6DEF2532" w:rsidR="00E353AF" w:rsidRPr="00FF1B59" w:rsidRDefault="00E353AF" w:rsidP="00E353AF">
            <w:pPr>
              <w:jc w:val="right"/>
              <w:rPr>
                <w:rFonts w:ascii="Arial" w:hAnsi="Arial" w:cs="Arial"/>
                <w:b/>
                <w:bCs/>
                <w:sz w:val="14"/>
                <w:szCs w:val="14"/>
              </w:rPr>
            </w:pPr>
            <w:r w:rsidRPr="00FF1B59">
              <w:rPr>
                <w:rFonts w:ascii="Arial" w:hAnsi="Arial" w:cs="Arial"/>
                <w:b/>
                <w:sz w:val="14"/>
                <w:szCs w:val="14"/>
              </w:rPr>
              <w:t>118.289</w:t>
            </w:r>
          </w:p>
        </w:tc>
      </w:tr>
      <w:tr w:rsidR="00E353AF" w:rsidRPr="00FF1B59" w14:paraId="3DAE91D9" w14:textId="77777777" w:rsidTr="004372A4">
        <w:trPr>
          <w:cantSplit/>
          <w:trHeight w:val="57"/>
        </w:trPr>
        <w:tc>
          <w:tcPr>
            <w:tcW w:w="450" w:type="dxa"/>
            <w:tcBorders>
              <w:top w:val="nil"/>
              <w:left w:val="single" w:sz="4" w:space="0" w:color="auto"/>
              <w:bottom w:val="nil"/>
              <w:right w:val="nil"/>
            </w:tcBorders>
            <w:shd w:val="clear" w:color="auto" w:fill="auto"/>
          </w:tcPr>
          <w:p w14:paraId="1E0687E5"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6.1</w:t>
            </w:r>
          </w:p>
        </w:tc>
        <w:tc>
          <w:tcPr>
            <w:tcW w:w="4012" w:type="dxa"/>
            <w:tcBorders>
              <w:top w:val="nil"/>
              <w:left w:val="nil"/>
              <w:bottom w:val="nil"/>
              <w:right w:val="single" w:sz="4" w:space="0" w:color="auto"/>
            </w:tcBorders>
            <w:shd w:val="clear" w:color="auto" w:fill="auto"/>
            <w:vAlign w:val="bottom"/>
          </w:tcPr>
          <w:p w14:paraId="7B981103"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13D1A278"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C528B2A" w14:textId="4B3B8770" w:rsidR="00E353AF" w:rsidRPr="00E353AF" w:rsidRDefault="00E353AF" w:rsidP="00E353AF">
            <w:pPr>
              <w:jc w:val="right"/>
              <w:rPr>
                <w:rFonts w:ascii="Arial" w:hAnsi="Arial" w:cs="Arial"/>
                <w:sz w:val="14"/>
                <w:szCs w:val="14"/>
              </w:rPr>
            </w:pPr>
            <w:r w:rsidRPr="00E353AF">
              <w:rPr>
                <w:rFonts w:ascii="Arial" w:hAnsi="Arial" w:cs="Arial"/>
                <w:sz w:val="14"/>
                <w:szCs w:val="14"/>
              </w:rPr>
              <w:t>260.206</w:t>
            </w:r>
          </w:p>
        </w:tc>
        <w:tc>
          <w:tcPr>
            <w:tcW w:w="851" w:type="dxa"/>
            <w:tcBorders>
              <w:top w:val="nil"/>
              <w:left w:val="single" w:sz="4" w:space="0" w:color="auto"/>
              <w:bottom w:val="nil"/>
              <w:right w:val="single" w:sz="4" w:space="0" w:color="auto"/>
            </w:tcBorders>
            <w:shd w:val="clear" w:color="auto" w:fill="auto"/>
            <w:vAlign w:val="bottom"/>
          </w:tcPr>
          <w:p w14:paraId="35B1C597" w14:textId="45C7B8EA" w:rsidR="00E353AF" w:rsidRPr="00E353AF" w:rsidRDefault="00E353AF" w:rsidP="00E353AF">
            <w:pPr>
              <w:jc w:val="right"/>
              <w:rPr>
                <w:rFonts w:ascii="Arial" w:hAnsi="Arial" w:cs="Arial"/>
                <w:sz w:val="14"/>
                <w:szCs w:val="14"/>
              </w:rPr>
            </w:pPr>
            <w:r w:rsidRPr="00E353AF">
              <w:rPr>
                <w:rFonts w:ascii="Arial" w:hAnsi="Arial" w:cs="Arial"/>
                <w:sz w:val="14"/>
                <w:szCs w:val="14"/>
              </w:rPr>
              <w:t>122.645</w:t>
            </w:r>
          </w:p>
        </w:tc>
        <w:tc>
          <w:tcPr>
            <w:tcW w:w="850" w:type="dxa"/>
            <w:tcBorders>
              <w:top w:val="nil"/>
              <w:left w:val="single" w:sz="4" w:space="0" w:color="auto"/>
              <w:bottom w:val="nil"/>
              <w:right w:val="single" w:sz="4" w:space="0" w:color="auto"/>
            </w:tcBorders>
            <w:shd w:val="clear" w:color="auto" w:fill="auto"/>
            <w:vAlign w:val="bottom"/>
          </w:tcPr>
          <w:p w14:paraId="7FF60B17" w14:textId="1A0DD20F" w:rsidR="00E353AF" w:rsidRPr="00E353AF" w:rsidRDefault="00E353AF" w:rsidP="00E353AF">
            <w:pPr>
              <w:jc w:val="right"/>
              <w:rPr>
                <w:rFonts w:ascii="Arial" w:hAnsi="Arial" w:cs="Arial"/>
                <w:sz w:val="14"/>
                <w:szCs w:val="14"/>
              </w:rPr>
            </w:pPr>
            <w:r w:rsidRPr="00E353AF">
              <w:rPr>
                <w:rFonts w:ascii="Arial" w:hAnsi="Arial" w:cs="Arial"/>
                <w:sz w:val="14"/>
                <w:szCs w:val="14"/>
              </w:rPr>
              <w:t>382.851</w:t>
            </w:r>
          </w:p>
        </w:tc>
        <w:tc>
          <w:tcPr>
            <w:tcW w:w="980" w:type="dxa"/>
            <w:tcBorders>
              <w:top w:val="nil"/>
              <w:left w:val="single" w:sz="4" w:space="0" w:color="auto"/>
              <w:bottom w:val="nil"/>
              <w:right w:val="single" w:sz="4" w:space="0" w:color="auto"/>
            </w:tcBorders>
            <w:shd w:val="clear" w:color="auto" w:fill="auto"/>
            <w:vAlign w:val="bottom"/>
          </w:tcPr>
          <w:p w14:paraId="1D147E5F" w14:textId="75953A8F" w:rsidR="00E353AF" w:rsidRPr="00FF1B59" w:rsidRDefault="00E353AF" w:rsidP="00E353AF">
            <w:pPr>
              <w:jc w:val="right"/>
              <w:rPr>
                <w:rFonts w:ascii="Arial" w:hAnsi="Arial" w:cs="Arial"/>
                <w:bCs/>
                <w:sz w:val="14"/>
                <w:szCs w:val="14"/>
              </w:rPr>
            </w:pPr>
            <w:r w:rsidRPr="00FF1B59">
              <w:rPr>
                <w:rFonts w:ascii="Arial" w:hAnsi="Arial" w:cs="Arial"/>
                <w:sz w:val="14"/>
                <w:szCs w:val="14"/>
              </w:rPr>
              <w:t>112.184</w:t>
            </w:r>
          </w:p>
        </w:tc>
        <w:tc>
          <w:tcPr>
            <w:tcW w:w="850" w:type="dxa"/>
            <w:tcBorders>
              <w:top w:val="nil"/>
              <w:left w:val="nil"/>
              <w:bottom w:val="nil"/>
              <w:right w:val="single" w:sz="4" w:space="0" w:color="auto"/>
            </w:tcBorders>
            <w:shd w:val="clear" w:color="auto" w:fill="auto"/>
            <w:vAlign w:val="bottom"/>
          </w:tcPr>
          <w:p w14:paraId="3640D6A8" w14:textId="57A5C153" w:rsidR="00E353AF" w:rsidRPr="00FF1B59" w:rsidRDefault="00E353AF" w:rsidP="00E353AF">
            <w:pPr>
              <w:jc w:val="right"/>
              <w:rPr>
                <w:rFonts w:ascii="Arial" w:hAnsi="Arial" w:cs="Arial"/>
                <w:bCs/>
                <w:sz w:val="14"/>
                <w:szCs w:val="14"/>
              </w:rPr>
            </w:pPr>
            <w:r w:rsidRPr="00FF1B59">
              <w:rPr>
                <w:rFonts w:ascii="Arial" w:hAnsi="Arial" w:cs="Arial"/>
                <w:sz w:val="14"/>
                <w:szCs w:val="14"/>
              </w:rPr>
              <w:t>6.105</w:t>
            </w:r>
          </w:p>
        </w:tc>
        <w:tc>
          <w:tcPr>
            <w:tcW w:w="922" w:type="dxa"/>
            <w:tcBorders>
              <w:top w:val="nil"/>
              <w:left w:val="nil"/>
              <w:bottom w:val="nil"/>
              <w:right w:val="single" w:sz="4" w:space="0" w:color="auto"/>
            </w:tcBorders>
            <w:shd w:val="clear" w:color="auto" w:fill="auto"/>
            <w:vAlign w:val="bottom"/>
          </w:tcPr>
          <w:p w14:paraId="7077C431" w14:textId="64BFE599" w:rsidR="00E353AF" w:rsidRPr="00FF1B59" w:rsidRDefault="00E353AF" w:rsidP="00E353AF">
            <w:pPr>
              <w:jc w:val="right"/>
              <w:rPr>
                <w:rFonts w:ascii="Arial" w:hAnsi="Arial" w:cs="Arial"/>
                <w:bCs/>
                <w:sz w:val="14"/>
                <w:szCs w:val="14"/>
              </w:rPr>
            </w:pPr>
            <w:r w:rsidRPr="00FF1B59">
              <w:rPr>
                <w:rFonts w:ascii="Arial" w:hAnsi="Arial" w:cs="Arial"/>
                <w:sz w:val="14"/>
                <w:szCs w:val="14"/>
              </w:rPr>
              <w:t>118.289</w:t>
            </w:r>
          </w:p>
        </w:tc>
      </w:tr>
      <w:tr w:rsidR="00E353AF" w:rsidRPr="00FF1B59" w14:paraId="45389534" w14:textId="77777777" w:rsidTr="004372A4">
        <w:trPr>
          <w:cantSplit/>
          <w:trHeight w:val="57"/>
        </w:trPr>
        <w:tc>
          <w:tcPr>
            <w:tcW w:w="450" w:type="dxa"/>
            <w:tcBorders>
              <w:top w:val="nil"/>
              <w:left w:val="single" w:sz="4" w:space="0" w:color="auto"/>
              <w:bottom w:val="nil"/>
              <w:right w:val="nil"/>
            </w:tcBorders>
            <w:shd w:val="clear" w:color="auto" w:fill="auto"/>
          </w:tcPr>
          <w:p w14:paraId="6D1E0A05"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6.2</w:t>
            </w:r>
          </w:p>
        </w:tc>
        <w:tc>
          <w:tcPr>
            <w:tcW w:w="4012" w:type="dxa"/>
            <w:tcBorders>
              <w:top w:val="nil"/>
              <w:left w:val="nil"/>
              <w:bottom w:val="nil"/>
              <w:right w:val="single" w:sz="4" w:space="0" w:color="auto"/>
            </w:tcBorders>
            <w:shd w:val="clear" w:color="auto" w:fill="auto"/>
            <w:vAlign w:val="bottom"/>
          </w:tcPr>
          <w:p w14:paraId="34735A01"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48509953"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716F17F" w14:textId="40C7C608"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63B8801" w14:textId="19C39B2C"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4DD534C" w14:textId="19C775B4"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49D168A5" w14:textId="6AA6BEC8" w:rsidR="00E353AF" w:rsidRPr="00FF1B59" w:rsidRDefault="00E353AF" w:rsidP="00E353AF">
            <w:pPr>
              <w:jc w:val="right"/>
              <w:rPr>
                <w:rFonts w:ascii="Arial" w:hAnsi="Arial" w:cs="Arial"/>
                <w:bCs/>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1A85A36" w14:textId="6FB4BEAA" w:rsidR="00E353AF" w:rsidRPr="00FF1B59" w:rsidRDefault="00E353AF" w:rsidP="00E353AF">
            <w:pPr>
              <w:jc w:val="right"/>
              <w:rPr>
                <w:rFonts w:ascii="Arial" w:hAnsi="Arial" w:cs="Arial"/>
                <w:bCs/>
                <w:sz w:val="14"/>
                <w:szCs w:val="14"/>
              </w:rPr>
            </w:pPr>
            <w:r w:rsidRPr="00FF1B59">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32997C0C" w14:textId="15D50C2B" w:rsidR="00E353AF" w:rsidRPr="00FF1B59" w:rsidRDefault="00E353AF" w:rsidP="00E353AF">
            <w:pPr>
              <w:jc w:val="right"/>
              <w:rPr>
                <w:rFonts w:ascii="Arial" w:hAnsi="Arial" w:cs="Arial"/>
                <w:bCs/>
                <w:sz w:val="14"/>
                <w:szCs w:val="14"/>
              </w:rPr>
            </w:pPr>
            <w:r w:rsidRPr="00FF1B59">
              <w:rPr>
                <w:rFonts w:ascii="Arial" w:hAnsi="Arial" w:cs="Arial"/>
                <w:b/>
                <w:sz w:val="14"/>
                <w:szCs w:val="14"/>
              </w:rPr>
              <w:t>-</w:t>
            </w:r>
          </w:p>
        </w:tc>
      </w:tr>
      <w:tr w:rsidR="00E353AF" w:rsidRPr="00FF1B59" w14:paraId="65C56BA8" w14:textId="77777777" w:rsidTr="004372A4">
        <w:trPr>
          <w:cantSplit/>
          <w:trHeight w:val="57"/>
        </w:trPr>
        <w:tc>
          <w:tcPr>
            <w:tcW w:w="450" w:type="dxa"/>
            <w:tcBorders>
              <w:top w:val="nil"/>
              <w:left w:val="single" w:sz="4" w:space="0" w:color="auto"/>
              <w:bottom w:val="nil"/>
              <w:right w:val="nil"/>
            </w:tcBorders>
            <w:shd w:val="clear" w:color="auto" w:fill="auto"/>
          </w:tcPr>
          <w:p w14:paraId="26C0BDC0"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VII.</w:t>
            </w:r>
          </w:p>
        </w:tc>
        <w:tc>
          <w:tcPr>
            <w:tcW w:w="4012" w:type="dxa"/>
            <w:tcBorders>
              <w:top w:val="nil"/>
              <w:left w:val="nil"/>
              <w:bottom w:val="nil"/>
              <w:right w:val="single" w:sz="4" w:space="0" w:color="auto"/>
            </w:tcBorders>
            <w:shd w:val="clear" w:color="auto" w:fill="auto"/>
            <w:vAlign w:val="bottom"/>
          </w:tcPr>
          <w:p w14:paraId="4B3C466A"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62663E47" w14:textId="77777777" w:rsidR="00E353AF" w:rsidRPr="00FF1B59" w:rsidRDefault="00E353AF" w:rsidP="00E353AF">
            <w:pPr>
              <w:jc w:val="center"/>
              <w:rPr>
                <w:rFonts w:ascii="Arial" w:hAnsi="Arial" w:cs="Arial"/>
                <w:b/>
                <w:bCs/>
                <w:sz w:val="14"/>
                <w:szCs w:val="14"/>
              </w:rPr>
            </w:pPr>
            <w:r w:rsidRPr="00FF1B59">
              <w:rPr>
                <w:rFonts w:ascii="Arial" w:hAnsi="Arial" w:cs="Arial"/>
                <w:b/>
                <w:sz w:val="14"/>
                <w:szCs w:val="14"/>
              </w:rPr>
              <w:t>(4)</w:t>
            </w:r>
          </w:p>
        </w:tc>
        <w:tc>
          <w:tcPr>
            <w:tcW w:w="925" w:type="dxa"/>
            <w:tcBorders>
              <w:top w:val="nil"/>
              <w:left w:val="single" w:sz="4" w:space="0" w:color="auto"/>
              <w:bottom w:val="nil"/>
              <w:right w:val="single" w:sz="4" w:space="0" w:color="auto"/>
            </w:tcBorders>
            <w:shd w:val="clear" w:color="auto" w:fill="auto"/>
            <w:vAlign w:val="bottom"/>
          </w:tcPr>
          <w:p w14:paraId="0770079B" w14:textId="502078C4" w:rsidR="00E353AF" w:rsidRPr="00FF1B59" w:rsidRDefault="00E353AF" w:rsidP="00E353AF">
            <w:pPr>
              <w:jc w:val="right"/>
              <w:rPr>
                <w:rFonts w:ascii="Arial" w:hAnsi="Arial" w:cs="Arial"/>
                <w:b/>
                <w:sz w:val="14"/>
                <w:szCs w:val="14"/>
              </w:rPr>
            </w:pPr>
            <w:r w:rsidRPr="00E353AF">
              <w:rPr>
                <w:rFonts w:ascii="Arial" w:hAnsi="Arial" w:cs="Arial"/>
                <w:b/>
                <w:sz w:val="14"/>
                <w:szCs w:val="14"/>
              </w:rPr>
              <w:t>1.284.138</w:t>
            </w:r>
          </w:p>
        </w:tc>
        <w:tc>
          <w:tcPr>
            <w:tcW w:w="851" w:type="dxa"/>
            <w:tcBorders>
              <w:top w:val="nil"/>
              <w:left w:val="single" w:sz="4" w:space="0" w:color="auto"/>
              <w:bottom w:val="nil"/>
              <w:right w:val="single" w:sz="4" w:space="0" w:color="auto"/>
            </w:tcBorders>
            <w:shd w:val="clear" w:color="auto" w:fill="auto"/>
            <w:vAlign w:val="bottom"/>
          </w:tcPr>
          <w:p w14:paraId="6FE088AB" w14:textId="08C5D8FD" w:rsidR="00E353AF" w:rsidRPr="00FF1B59" w:rsidRDefault="00E353AF" w:rsidP="00E353AF">
            <w:pPr>
              <w:jc w:val="right"/>
              <w:rPr>
                <w:rFonts w:ascii="Arial" w:hAnsi="Arial" w:cs="Arial"/>
                <w:b/>
                <w:sz w:val="14"/>
                <w:szCs w:val="14"/>
              </w:rPr>
            </w:pPr>
            <w:r w:rsidRPr="00E353AF">
              <w:rPr>
                <w:rFonts w:ascii="Arial" w:hAnsi="Arial" w:cs="Arial"/>
                <w:b/>
                <w:sz w:val="14"/>
                <w:szCs w:val="14"/>
              </w:rPr>
              <w:t>80.785</w:t>
            </w:r>
          </w:p>
        </w:tc>
        <w:tc>
          <w:tcPr>
            <w:tcW w:w="850" w:type="dxa"/>
            <w:tcBorders>
              <w:top w:val="nil"/>
              <w:left w:val="single" w:sz="4" w:space="0" w:color="auto"/>
              <w:bottom w:val="nil"/>
              <w:right w:val="single" w:sz="4" w:space="0" w:color="auto"/>
            </w:tcBorders>
            <w:shd w:val="clear" w:color="auto" w:fill="auto"/>
            <w:vAlign w:val="bottom"/>
          </w:tcPr>
          <w:p w14:paraId="13E7ED47" w14:textId="292216F6" w:rsidR="00E353AF" w:rsidRPr="00FF1B59" w:rsidRDefault="00E353AF" w:rsidP="00E353AF">
            <w:pPr>
              <w:jc w:val="right"/>
              <w:rPr>
                <w:rFonts w:ascii="Arial" w:hAnsi="Arial" w:cs="Arial"/>
                <w:b/>
                <w:sz w:val="14"/>
                <w:szCs w:val="14"/>
              </w:rPr>
            </w:pPr>
            <w:r w:rsidRPr="00E353AF">
              <w:rPr>
                <w:rFonts w:ascii="Arial" w:hAnsi="Arial" w:cs="Arial"/>
                <w:b/>
                <w:sz w:val="14"/>
                <w:szCs w:val="14"/>
              </w:rPr>
              <w:t>1.364.923</w:t>
            </w:r>
          </w:p>
        </w:tc>
        <w:tc>
          <w:tcPr>
            <w:tcW w:w="980" w:type="dxa"/>
            <w:tcBorders>
              <w:top w:val="nil"/>
              <w:left w:val="single" w:sz="4" w:space="0" w:color="auto"/>
              <w:bottom w:val="nil"/>
              <w:right w:val="single" w:sz="4" w:space="0" w:color="auto"/>
            </w:tcBorders>
            <w:shd w:val="clear" w:color="auto" w:fill="auto"/>
            <w:vAlign w:val="bottom"/>
          </w:tcPr>
          <w:p w14:paraId="438678A9" w14:textId="2BF5BEA0" w:rsidR="00E353AF" w:rsidRPr="00FF1B59" w:rsidRDefault="00E353AF" w:rsidP="00E353AF">
            <w:pPr>
              <w:jc w:val="right"/>
              <w:rPr>
                <w:rFonts w:ascii="Arial" w:hAnsi="Arial" w:cs="Arial"/>
                <w:b/>
                <w:bCs/>
                <w:sz w:val="14"/>
                <w:szCs w:val="14"/>
              </w:rPr>
            </w:pPr>
            <w:r w:rsidRPr="00FF1B59">
              <w:rPr>
                <w:rFonts w:ascii="Arial" w:hAnsi="Arial" w:cs="Arial"/>
                <w:b/>
                <w:sz w:val="14"/>
                <w:szCs w:val="14"/>
              </w:rPr>
              <w:t>1.107.778</w:t>
            </w:r>
          </w:p>
        </w:tc>
        <w:tc>
          <w:tcPr>
            <w:tcW w:w="850" w:type="dxa"/>
            <w:tcBorders>
              <w:top w:val="nil"/>
              <w:left w:val="nil"/>
              <w:bottom w:val="nil"/>
              <w:right w:val="single" w:sz="4" w:space="0" w:color="auto"/>
            </w:tcBorders>
            <w:shd w:val="clear" w:color="auto" w:fill="auto"/>
            <w:vAlign w:val="bottom"/>
          </w:tcPr>
          <w:p w14:paraId="18CFCA42" w14:textId="1EC6F0D0" w:rsidR="00E353AF" w:rsidRPr="00FF1B59" w:rsidRDefault="00E353AF" w:rsidP="00E353AF">
            <w:pPr>
              <w:jc w:val="right"/>
              <w:rPr>
                <w:rFonts w:ascii="Arial" w:hAnsi="Arial" w:cs="Arial"/>
                <w:b/>
                <w:bCs/>
                <w:sz w:val="14"/>
                <w:szCs w:val="14"/>
              </w:rPr>
            </w:pPr>
            <w:r w:rsidRPr="00FF1B59">
              <w:rPr>
                <w:rFonts w:ascii="Arial" w:hAnsi="Arial" w:cs="Arial"/>
                <w:b/>
                <w:sz w:val="14"/>
                <w:szCs w:val="14"/>
              </w:rPr>
              <w:t>73.257</w:t>
            </w:r>
          </w:p>
        </w:tc>
        <w:tc>
          <w:tcPr>
            <w:tcW w:w="922" w:type="dxa"/>
            <w:tcBorders>
              <w:top w:val="nil"/>
              <w:left w:val="nil"/>
              <w:bottom w:val="nil"/>
              <w:right w:val="single" w:sz="4" w:space="0" w:color="auto"/>
            </w:tcBorders>
            <w:shd w:val="clear" w:color="auto" w:fill="auto"/>
            <w:vAlign w:val="bottom"/>
          </w:tcPr>
          <w:p w14:paraId="768EF7CD" w14:textId="1B9C6935" w:rsidR="00E353AF" w:rsidRPr="00FF1B59" w:rsidRDefault="00E353AF" w:rsidP="00E353AF">
            <w:pPr>
              <w:jc w:val="right"/>
              <w:rPr>
                <w:rFonts w:ascii="Arial" w:hAnsi="Arial" w:cs="Arial"/>
                <w:b/>
                <w:bCs/>
                <w:sz w:val="14"/>
                <w:szCs w:val="14"/>
              </w:rPr>
            </w:pPr>
            <w:r w:rsidRPr="00FF1B59">
              <w:rPr>
                <w:rFonts w:ascii="Arial" w:hAnsi="Arial" w:cs="Arial"/>
                <w:b/>
                <w:sz w:val="14"/>
                <w:szCs w:val="14"/>
              </w:rPr>
              <w:t>1.181.035</w:t>
            </w:r>
          </w:p>
        </w:tc>
      </w:tr>
      <w:tr w:rsidR="00E353AF" w:rsidRPr="00FF1B59" w14:paraId="7EAEC022" w14:textId="77777777" w:rsidTr="004372A4">
        <w:trPr>
          <w:cantSplit/>
          <w:trHeight w:val="57"/>
        </w:trPr>
        <w:tc>
          <w:tcPr>
            <w:tcW w:w="450" w:type="dxa"/>
            <w:tcBorders>
              <w:top w:val="nil"/>
              <w:left w:val="single" w:sz="4" w:space="0" w:color="auto"/>
              <w:bottom w:val="nil"/>
              <w:right w:val="nil"/>
            </w:tcBorders>
            <w:shd w:val="clear" w:color="auto" w:fill="auto"/>
          </w:tcPr>
          <w:p w14:paraId="61BFF35B"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 xml:space="preserve">VIII. </w:t>
            </w:r>
          </w:p>
        </w:tc>
        <w:tc>
          <w:tcPr>
            <w:tcW w:w="4012" w:type="dxa"/>
            <w:tcBorders>
              <w:top w:val="nil"/>
              <w:left w:val="nil"/>
              <w:bottom w:val="nil"/>
              <w:right w:val="single" w:sz="4" w:space="0" w:color="auto"/>
            </w:tcBorders>
            <w:shd w:val="clear" w:color="auto" w:fill="auto"/>
            <w:vAlign w:val="bottom"/>
          </w:tcPr>
          <w:p w14:paraId="1BE7D668"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28192049" w14:textId="77777777" w:rsidR="00E353AF" w:rsidRPr="00FF1B59" w:rsidRDefault="00E353AF" w:rsidP="00E353AF">
            <w:pPr>
              <w:jc w:val="center"/>
              <w:rPr>
                <w:rFonts w:ascii="Arial" w:hAnsi="Arial" w:cs="Arial"/>
                <w:b/>
                <w:bCs/>
                <w:sz w:val="14"/>
                <w:szCs w:val="14"/>
              </w:rPr>
            </w:pPr>
            <w:r w:rsidRPr="00FF1B59">
              <w:rPr>
                <w:rFonts w:ascii="Arial" w:hAnsi="Arial" w:cs="Arial"/>
                <w:b/>
                <w:sz w:val="14"/>
                <w:szCs w:val="14"/>
              </w:rPr>
              <w:t>(5)</w:t>
            </w:r>
          </w:p>
        </w:tc>
        <w:tc>
          <w:tcPr>
            <w:tcW w:w="925" w:type="dxa"/>
            <w:tcBorders>
              <w:top w:val="nil"/>
              <w:left w:val="single" w:sz="4" w:space="0" w:color="auto"/>
              <w:bottom w:val="nil"/>
              <w:right w:val="single" w:sz="4" w:space="0" w:color="auto"/>
            </w:tcBorders>
            <w:shd w:val="clear" w:color="auto" w:fill="auto"/>
            <w:vAlign w:val="bottom"/>
          </w:tcPr>
          <w:p w14:paraId="66F85574" w14:textId="1BD7A5EC" w:rsidR="00E353AF" w:rsidRPr="00FF1B59" w:rsidRDefault="00E353AF" w:rsidP="00E353AF">
            <w:pPr>
              <w:jc w:val="right"/>
              <w:rPr>
                <w:rFonts w:ascii="Arial" w:hAnsi="Arial" w:cs="Arial"/>
                <w:b/>
                <w:sz w:val="14"/>
                <w:szCs w:val="14"/>
              </w:rPr>
            </w:pPr>
            <w:r w:rsidRPr="00E353AF">
              <w:rPr>
                <w:rFonts w:ascii="Arial" w:hAnsi="Arial" w:cs="Arial"/>
                <w:b/>
                <w:sz w:val="14"/>
                <w:szCs w:val="14"/>
              </w:rPr>
              <w:t>1.910.029</w:t>
            </w:r>
          </w:p>
        </w:tc>
        <w:tc>
          <w:tcPr>
            <w:tcW w:w="851" w:type="dxa"/>
            <w:tcBorders>
              <w:top w:val="nil"/>
              <w:left w:val="single" w:sz="4" w:space="0" w:color="auto"/>
              <w:bottom w:val="nil"/>
              <w:right w:val="single" w:sz="4" w:space="0" w:color="auto"/>
            </w:tcBorders>
            <w:shd w:val="clear" w:color="auto" w:fill="auto"/>
            <w:vAlign w:val="bottom"/>
          </w:tcPr>
          <w:p w14:paraId="5FF3212D" w14:textId="3B051E4F" w:rsidR="00E353AF" w:rsidRPr="00FF1B59" w:rsidRDefault="00E353AF" w:rsidP="00E353AF">
            <w:pPr>
              <w:jc w:val="right"/>
              <w:rPr>
                <w:rFonts w:ascii="Arial" w:hAnsi="Arial" w:cs="Arial"/>
                <w:b/>
                <w:sz w:val="14"/>
                <w:szCs w:val="14"/>
              </w:rPr>
            </w:pPr>
            <w:r w:rsidRPr="00E353AF">
              <w:rPr>
                <w:rFonts w:ascii="Arial" w:hAnsi="Arial" w:cs="Arial"/>
                <w:b/>
                <w:sz w:val="14"/>
                <w:szCs w:val="14"/>
              </w:rPr>
              <w:t>299.127</w:t>
            </w:r>
          </w:p>
        </w:tc>
        <w:tc>
          <w:tcPr>
            <w:tcW w:w="850" w:type="dxa"/>
            <w:tcBorders>
              <w:top w:val="nil"/>
              <w:left w:val="single" w:sz="4" w:space="0" w:color="auto"/>
              <w:bottom w:val="nil"/>
              <w:right w:val="single" w:sz="4" w:space="0" w:color="auto"/>
            </w:tcBorders>
            <w:shd w:val="clear" w:color="auto" w:fill="auto"/>
            <w:vAlign w:val="bottom"/>
          </w:tcPr>
          <w:p w14:paraId="0D4C939E" w14:textId="4E6892CB" w:rsidR="00E353AF" w:rsidRPr="00FF1B59" w:rsidRDefault="00E353AF" w:rsidP="00E353AF">
            <w:pPr>
              <w:jc w:val="right"/>
              <w:rPr>
                <w:rFonts w:ascii="Arial" w:hAnsi="Arial" w:cs="Arial"/>
                <w:b/>
                <w:sz w:val="14"/>
                <w:szCs w:val="14"/>
              </w:rPr>
            </w:pPr>
            <w:r w:rsidRPr="00E353AF">
              <w:rPr>
                <w:rFonts w:ascii="Arial" w:hAnsi="Arial" w:cs="Arial"/>
                <w:b/>
                <w:sz w:val="14"/>
                <w:szCs w:val="14"/>
              </w:rPr>
              <w:t>2.209.156</w:t>
            </w:r>
          </w:p>
        </w:tc>
        <w:tc>
          <w:tcPr>
            <w:tcW w:w="980" w:type="dxa"/>
            <w:tcBorders>
              <w:top w:val="nil"/>
              <w:left w:val="single" w:sz="4" w:space="0" w:color="auto"/>
              <w:bottom w:val="nil"/>
              <w:right w:val="single" w:sz="4" w:space="0" w:color="auto"/>
            </w:tcBorders>
            <w:shd w:val="clear" w:color="auto" w:fill="auto"/>
            <w:vAlign w:val="bottom"/>
          </w:tcPr>
          <w:p w14:paraId="4DC7C6D3" w14:textId="7FBB8375" w:rsidR="00E353AF" w:rsidRPr="00FF1B59" w:rsidRDefault="00E353AF" w:rsidP="00E353AF">
            <w:pPr>
              <w:jc w:val="right"/>
              <w:rPr>
                <w:rFonts w:ascii="Arial" w:hAnsi="Arial" w:cs="Arial"/>
                <w:b/>
                <w:bCs/>
                <w:sz w:val="14"/>
                <w:szCs w:val="14"/>
              </w:rPr>
            </w:pPr>
            <w:r w:rsidRPr="00FF1B59">
              <w:rPr>
                <w:rFonts w:ascii="Arial" w:hAnsi="Arial" w:cs="Arial"/>
                <w:b/>
                <w:sz w:val="14"/>
                <w:szCs w:val="14"/>
              </w:rPr>
              <w:t>9.384.032</w:t>
            </w:r>
          </w:p>
        </w:tc>
        <w:tc>
          <w:tcPr>
            <w:tcW w:w="850" w:type="dxa"/>
            <w:tcBorders>
              <w:top w:val="nil"/>
              <w:left w:val="nil"/>
              <w:bottom w:val="nil"/>
              <w:right w:val="single" w:sz="4" w:space="0" w:color="auto"/>
            </w:tcBorders>
            <w:shd w:val="clear" w:color="auto" w:fill="auto"/>
            <w:vAlign w:val="bottom"/>
          </w:tcPr>
          <w:p w14:paraId="04236FDD" w14:textId="728BA981" w:rsidR="00E353AF" w:rsidRPr="00FF1B59" w:rsidRDefault="00E353AF" w:rsidP="00E353AF">
            <w:pPr>
              <w:jc w:val="right"/>
              <w:rPr>
                <w:rFonts w:ascii="Arial" w:hAnsi="Arial" w:cs="Arial"/>
                <w:b/>
                <w:bCs/>
                <w:sz w:val="14"/>
                <w:szCs w:val="14"/>
              </w:rPr>
            </w:pPr>
            <w:r w:rsidRPr="00FF1B59">
              <w:rPr>
                <w:rFonts w:ascii="Arial" w:hAnsi="Arial" w:cs="Arial"/>
                <w:b/>
                <w:sz w:val="14"/>
                <w:szCs w:val="14"/>
              </w:rPr>
              <w:t>35.439</w:t>
            </w:r>
          </w:p>
        </w:tc>
        <w:tc>
          <w:tcPr>
            <w:tcW w:w="922" w:type="dxa"/>
            <w:tcBorders>
              <w:top w:val="nil"/>
              <w:left w:val="nil"/>
              <w:bottom w:val="nil"/>
              <w:right w:val="single" w:sz="4" w:space="0" w:color="auto"/>
            </w:tcBorders>
            <w:shd w:val="clear" w:color="auto" w:fill="auto"/>
            <w:vAlign w:val="bottom"/>
          </w:tcPr>
          <w:p w14:paraId="5E871147" w14:textId="61F6313C" w:rsidR="00E353AF" w:rsidRPr="00FF1B59" w:rsidRDefault="00E353AF" w:rsidP="00E353AF">
            <w:pPr>
              <w:jc w:val="right"/>
              <w:rPr>
                <w:rFonts w:ascii="Arial" w:hAnsi="Arial" w:cs="Arial"/>
                <w:b/>
                <w:bCs/>
                <w:sz w:val="14"/>
                <w:szCs w:val="14"/>
              </w:rPr>
            </w:pPr>
            <w:r w:rsidRPr="00FF1B59">
              <w:rPr>
                <w:rFonts w:ascii="Arial" w:hAnsi="Arial" w:cs="Arial"/>
                <w:b/>
                <w:sz w:val="14"/>
                <w:szCs w:val="14"/>
              </w:rPr>
              <w:t>9.419.471</w:t>
            </w:r>
          </w:p>
        </w:tc>
      </w:tr>
      <w:tr w:rsidR="00E353AF" w:rsidRPr="00FF1B59" w14:paraId="475CBBD8" w14:textId="77777777" w:rsidTr="004372A4">
        <w:trPr>
          <w:cantSplit/>
          <w:trHeight w:val="57"/>
        </w:trPr>
        <w:tc>
          <w:tcPr>
            <w:tcW w:w="450" w:type="dxa"/>
            <w:tcBorders>
              <w:top w:val="nil"/>
              <w:left w:val="single" w:sz="4" w:space="0" w:color="auto"/>
              <w:bottom w:val="nil"/>
              <w:right w:val="nil"/>
            </w:tcBorders>
            <w:shd w:val="clear" w:color="auto" w:fill="auto"/>
          </w:tcPr>
          <w:p w14:paraId="110DD569"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8.1</w:t>
            </w:r>
          </w:p>
        </w:tc>
        <w:tc>
          <w:tcPr>
            <w:tcW w:w="4012" w:type="dxa"/>
            <w:tcBorders>
              <w:top w:val="nil"/>
              <w:left w:val="nil"/>
              <w:bottom w:val="nil"/>
              <w:right w:val="single" w:sz="4" w:space="0" w:color="auto"/>
            </w:tcBorders>
            <w:shd w:val="clear" w:color="auto" w:fill="auto"/>
            <w:vAlign w:val="bottom"/>
          </w:tcPr>
          <w:p w14:paraId="5AC0D6C3"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32FBEAD4"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56CA7C0" w14:textId="264C5B7E"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346C3755" w14:textId="7D33B4EF"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69395C4" w14:textId="7ECDD090"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56E54A88" w14:textId="6B3E5579"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5692470" w14:textId="332986CE"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DA7BF25" w14:textId="42DE43AB"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r>
      <w:tr w:rsidR="00E353AF" w:rsidRPr="00FF1B59" w14:paraId="2B42115A" w14:textId="77777777" w:rsidTr="004372A4">
        <w:trPr>
          <w:cantSplit/>
          <w:trHeight w:val="57"/>
        </w:trPr>
        <w:tc>
          <w:tcPr>
            <w:tcW w:w="450" w:type="dxa"/>
            <w:tcBorders>
              <w:top w:val="nil"/>
              <w:left w:val="single" w:sz="4" w:space="0" w:color="auto"/>
              <w:bottom w:val="nil"/>
              <w:right w:val="nil"/>
            </w:tcBorders>
            <w:shd w:val="clear" w:color="auto" w:fill="auto"/>
          </w:tcPr>
          <w:p w14:paraId="4B9F194C"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8.2</w:t>
            </w:r>
          </w:p>
        </w:tc>
        <w:tc>
          <w:tcPr>
            <w:tcW w:w="4012" w:type="dxa"/>
            <w:tcBorders>
              <w:top w:val="nil"/>
              <w:left w:val="nil"/>
              <w:bottom w:val="nil"/>
              <w:right w:val="single" w:sz="4" w:space="0" w:color="auto"/>
            </w:tcBorders>
            <w:shd w:val="clear" w:color="auto" w:fill="auto"/>
            <w:vAlign w:val="bottom"/>
          </w:tcPr>
          <w:p w14:paraId="319A4B8E"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0751635A"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85D223A" w14:textId="731EAAE9" w:rsidR="00E353AF" w:rsidRPr="00E353AF" w:rsidRDefault="00E353AF" w:rsidP="00E353AF">
            <w:pPr>
              <w:jc w:val="right"/>
              <w:rPr>
                <w:rFonts w:ascii="Arial" w:hAnsi="Arial" w:cs="Arial"/>
                <w:sz w:val="14"/>
                <w:szCs w:val="14"/>
              </w:rPr>
            </w:pPr>
            <w:r w:rsidRPr="00E353AF">
              <w:rPr>
                <w:rFonts w:ascii="Arial" w:hAnsi="Arial" w:cs="Arial"/>
                <w:sz w:val="14"/>
                <w:szCs w:val="14"/>
              </w:rPr>
              <w:t>984.844</w:t>
            </w:r>
          </w:p>
        </w:tc>
        <w:tc>
          <w:tcPr>
            <w:tcW w:w="851" w:type="dxa"/>
            <w:tcBorders>
              <w:top w:val="nil"/>
              <w:left w:val="single" w:sz="4" w:space="0" w:color="auto"/>
              <w:bottom w:val="nil"/>
              <w:right w:val="single" w:sz="4" w:space="0" w:color="auto"/>
            </w:tcBorders>
            <w:shd w:val="clear" w:color="auto" w:fill="auto"/>
            <w:vAlign w:val="bottom"/>
          </w:tcPr>
          <w:p w14:paraId="07F6DD32" w14:textId="48BCE5B3"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4907DA4" w14:textId="720133F1" w:rsidR="00E353AF" w:rsidRPr="00E353AF" w:rsidRDefault="00E353AF" w:rsidP="00E353AF">
            <w:pPr>
              <w:jc w:val="right"/>
              <w:rPr>
                <w:rFonts w:ascii="Arial" w:hAnsi="Arial" w:cs="Arial"/>
                <w:sz w:val="14"/>
                <w:szCs w:val="14"/>
              </w:rPr>
            </w:pPr>
            <w:r w:rsidRPr="00E353AF">
              <w:rPr>
                <w:rFonts w:ascii="Arial" w:hAnsi="Arial" w:cs="Arial"/>
                <w:sz w:val="14"/>
                <w:szCs w:val="14"/>
              </w:rPr>
              <w:t>984.844</w:t>
            </w:r>
          </w:p>
        </w:tc>
        <w:tc>
          <w:tcPr>
            <w:tcW w:w="980" w:type="dxa"/>
            <w:tcBorders>
              <w:top w:val="nil"/>
              <w:left w:val="single" w:sz="4" w:space="0" w:color="auto"/>
              <w:bottom w:val="nil"/>
              <w:right w:val="single" w:sz="4" w:space="0" w:color="auto"/>
            </w:tcBorders>
            <w:shd w:val="clear" w:color="auto" w:fill="auto"/>
            <w:vAlign w:val="bottom"/>
          </w:tcPr>
          <w:p w14:paraId="5630B213" w14:textId="445A50AF" w:rsidR="00E353AF" w:rsidRPr="00FF1B59" w:rsidRDefault="00E353AF" w:rsidP="00E353AF">
            <w:pPr>
              <w:jc w:val="right"/>
              <w:rPr>
                <w:rFonts w:ascii="Arial" w:hAnsi="Arial" w:cs="Arial"/>
                <w:bCs/>
                <w:sz w:val="14"/>
                <w:szCs w:val="14"/>
              </w:rPr>
            </w:pPr>
            <w:r w:rsidRPr="00FF1B59">
              <w:rPr>
                <w:rFonts w:ascii="Arial" w:hAnsi="Arial" w:cs="Arial"/>
                <w:sz w:val="14"/>
                <w:szCs w:val="14"/>
              </w:rPr>
              <w:t>1.954.693</w:t>
            </w:r>
          </w:p>
        </w:tc>
        <w:tc>
          <w:tcPr>
            <w:tcW w:w="850" w:type="dxa"/>
            <w:tcBorders>
              <w:top w:val="nil"/>
              <w:left w:val="nil"/>
              <w:bottom w:val="nil"/>
              <w:right w:val="single" w:sz="4" w:space="0" w:color="auto"/>
            </w:tcBorders>
            <w:shd w:val="clear" w:color="auto" w:fill="auto"/>
            <w:vAlign w:val="bottom"/>
          </w:tcPr>
          <w:p w14:paraId="252C7745" w14:textId="4D7846E9"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5E848EA" w14:textId="6E3B135C" w:rsidR="00E353AF" w:rsidRPr="00FF1B59" w:rsidRDefault="00E353AF" w:rsidP="00E353AF">
            <w:pPr>
              <w:jc w:val="right"/>
              <w:rPr>
                <w:rFonts w:ascii="Arial" w:hAnsi="Arial" w:cs="Arial"/>
                <w:bCs/>
                <w:sz w:val="14"/>
                <w:szCs w:val="14"/>
              </w:rPr>
            </w:pPr>
            <w:r w:rsidRPr="00FF1B59">
              <w:rPr>
                <w:rFonts w:ascii="Arial" w:hAnsi="Arial" w:cs="Arial"/>
                <w:sz w:val="14"/>
                <w:szCs w:val="14"/>
              </w:rPr>
              <w:t>1.954.693</w:t>
            </w:r>
          </w:p>
        </w:tc>
      </w:tr>
      <w:tr w:rsidR="00E353AF" w:rsidRPr="00FF1B59" w14:paraId="12760CB9" w14:textId="77777777" w:rsidTr="004372A4">
        <w:trPr>
          <w:cantSplit/>
          <w:trHeight w:val="57"/>
        </w:trPr>
        <w:tc>
          <w:tcPr>
            <w:tcW w:w="450" w:type="dxa"/>
            <w:tcBorders>
              <w:top w:val="nil"/>
              <w:left w:val="single" w:sz="4" w:space="0" w:color="auto"/>
              <w:bottom w:val="nil"/>
              <w:right w:val="nil"/>
            </w:tcBorders>
            <w:shd w:val="clear" w:color="auto" w:fill="auto"/>
          </w:tcPr>
          <w:p w14:paraId="20A06318"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8.3</w:t>
            </w:r>
          </w:p>
        </w:tc>
        <w:tc>
          <w:tcPr>
            <w:tcW w:w="4012" w:type="dxa"/>
            <w:tcBorders>
              <w:top w:val="nil"/>
              <w:left w:val="nil"/>
              <w:bottom w:val="nil"/>
              <w:right w:val="single" w:sz="4" w:space="0" w:color="auto"/>
            </w:tcBorders>
            <w:shd w:val="clear" w:color="auto" w:fill="auto"/>
            <w:vAlign w:val="bottom"/>
          </w:tcPr>
          <w:p w14:paraId="44064871"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4015DDC9"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1EA2D7B" w14:textId="49CAF073"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FDF89C6" w14:textId="3D9D0841"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DB52C59" w14:textId="146071C6"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1A732DBF" w14:textId="41D7360D"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FAEC2F1" w14:textId="7F76F56E"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7E79671F" w14:textId="0869FB25"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r>
      <w:tr w:rsidR="00E353AF" w:rsidRPr="00FF1B59" w14:paraId="542D6AD0" w14:textId="77777777" w:rsidTr="004372A4">
        <w:trPr>
          <w:cantSplit/>
          <w:trHeight w:val="57"/>
        </w:trPr>
        <w:tc>
          <w:tcPr>
            <w:tcW w:w="450" w:type="dxa"/>
            <w:tcBorders>
              <w:top w:val="nil"/>
              <w:left w:val="single" w:sz="4" w:space="0" w:color="auto"/>
              <w:bottom w:val="nil"/>
              <w:right w:val="nil"/>
            </w:tcBorders>
            <w:shd w:val="clear" w:color="auto" w:fill="auto"/>
          </w:tcPr>
          <w:p w14:paraId="55D2BD71"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8.4</w:t>
            </w:r>
          </w:p>
        </w:tc>
        <w:tc>
          <w:tcPr>
            <w:tcW w:w="4012" w:type="dxa"/>
            <w:tcBorders>
              <w:top w:val="nil"/>
              <w:left w:val="nil"/>
              <w:bottom w:val="nil"/>
              <w:right w:val="single" w:sz="4" w:space="0" w:color="auto"/>
            </w:tcBorders>
            <w:shd w:val="clear" w:color="auto" w:fill="auto"/>
            <w:vAlign w:val="bottom"/>
          </w:tcPr>
          <w:p w14:paraId="10BA86A6"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5ECC45AD"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D99E09A" w14:textId="6CF0797F" w:rsidR="00E353AF" w:rsidRPr="00E353AF" w:rsidRDefault="00E353AF" w:rsidP="00E353AF">
            <w:pPr>
              <w:jc w:val="right"/>
              <w:rPr>
                <w:rFonts w:ascii="Arial" w:hAnsi="Arial" w:cs="Arial"/>
                <w:sz w:val="14"/>
                <w:szCs w:val="14"/>
              </w:rPr>
            </w:pPr>
            <w:r w:rsidRPr="00E353AF">
              <w:rPr>
                <w:rFonts w:ascii="Arial" w:hAnsi="Arial" w:cs="Arial"/>
                <w:sz w:val="14"/>
                <w:szCs w:val="14"/>
              </w:rPr>
              <w:t>925.185</w:t>
            </w:r>
          </w:p>
        </w:tc>
        <w:tc>
          <w:tcPr>
            <w:tcW w:w="851" w:type="dxa"/>
            <w:tcBorders>
              <w:top w:val="nil"/>
              <w:left w:val="single" w:sz="4" w:space="0" w:color="auto"/>
              <w:bottom w:val="nil"/>
              <w:right w:val="single" w:sz="4" w:space="0" w:color="auto"/>
            </w:tcBorders>
            <w:shd w:val="clear" w:color="auto" w:fill="auto"/>
            <w:vAlign w:val="bottom"/>
          </w:tcPr>
          <w:p w14:paraId="734A5D37" w14:textId="6071FC10" w:rsidR="00E353AF" w:rsidRPr="00E353AF" w:rsidRDefault="00E353AF" w:rsidP="00E353AF">
            <w:pPr>
              <w:jc w:val="right"/>
              <w:rPr>
                <w:rFonts w:ascii="Arial" w:hAnsi="Arial" w:cs="Arial"/>
                <w:sz w:val="14"/>
                <w:szCs w:val="14"/>
              </w:rPr>
            </w:pPr>
            <w:r w:rsidRPr="00E353AF">
              <w:rPr>
                <w:rFonts w:ascii="Arial" w:hAnsi="Arial" w:cs="Arial"/>
                <w:sz w:val="14"/>
                <w:szCs w:val="14"/>
              </w:rPr>
              <w:t>299.127</w:t>
            </w:r>
          </w:p>
        </w:tc>
        <w:tc>
          <w:tcPr>
            <w:tcW w:w="850" w:type="dxa"/>
            <w:tcBorders>
              <w:top w:val="nil"/>
              <w:left w:val="single" w:sz="4" w:space="0" w:color="auto"/>
              <w:bottom w:val="nil"/>
              <w:right w:val="single" w:sz="4" w:space="0" w:color="auto"/>
            </w:tcBorders>
            <w:shd w:val="clear" w:color="auto" w:fill="auto"/>
            <w:vAlign w:val="bottom"/>
          </w:tcPr>
          <w:p w14:paraId="06E70F0E" w14:textId="0FDFE6A1" w:rsidR="00E353AF" w:rsidRPr="00E353AF" w:rsidRDefault="00E353AF" w:rsidP="00E353AF">
            <w:pPr>
              <w:jc w:val="right"/>
              <w:rPr>
                <w:rFonts w:ascii="Arial" w:hAnsi="Arial" w:cs="Arial"/>
                <w:sz w:val="14"/>
                <w:szCs w:val="14"/>
              </w:rPr>
            </w:pPr>
            <w:r w:rsidRPr="00E353AF">
              <w:rPr>
                <w:rFonts w:ascii="Arial" w:hAnsi="Arial" w:cs="Arial"/>
                <w:sz w:val="14"/>
                <w:szCs w:val="14"/>
              </w:rPr>
              <w:t>1.224.312</w:t>
            </w:r>
          </w:p>
        </w:tc>
        <w:tc>
          <w:tcPr>
            <w:tcW w:w="980" w:type="dxa"/>
            <w:tcBorders>
              <w:top w:val="nil"/>
              <w:left w:val="single" w:sz="4" w:space="0" w:color="auto"/>
              <w:bottom w:val="nil"/>
              <w:right w:val="single" w:sz="4" w:space="0" w:color="auto"/>
            </w:tcBorders>
            <w:shd w:val="clear" w:color="auto" w:fill="auto"/>
            <w:vAlign w:val="bottom"/>
          </w:tcPr>
          <w:p w14:paraId="69393A2A" w14:textId="45613858" w:rsidR="00E353AF" w:rsidRPr="00FF1B59" w:rsidRDefault="00E353AF" w:rsidP="00E353AF">
            <w:pPr>
              <w:jc w:val="right"/>
              <w:rPr>
                <w:rFonts w:ascii="Arial" w:hAnsi="Arial" w:cs="Arial"/>
                <w:bCs/>
                <w:sz w:val="14"/>
                <w:szCs w:val="14"/>
              </w:rPr>
            </w:pPr>
            <w:r w:rsidRPr="00FF1B59">
              <w:rPr>
                <w:rFonts w:ascii="Arial" w:hAnsi="Arial" w:cs="Arial"/>
                <w:sz w:val="14"/>
                <w:szCs w:val="14"/>
              </w:rPr>
              <w:t>7.429.339</w:t>
            </w:r>
          </w:p>
        </w:tc>
        <w:tc>
          <w:tcPr>
            <w:tcW w:w="850" w:type="dxa"/>
            <w:tcBorders>
              <w:top w:val="nil"/>
              <w:left w:val="nil"/>
              <w:bottom w:val="nil"/>
              <w:right w:val="single" w:sz="4" w:space="0" w:color="auto"/>
            </w:tcBorders>
            <w:shd w:val="clear" w:color="auto" w:fill="auto"/>
            <w:vAlign w:val="bottom"/>
          </w:tcPr>
          <w:p w14:paraId="5379524C" w14:textId="583F7865" w:rsidR="00E353AF" w:rsidRPr="00FF1B59" w:rsidRDefault="00E353AF" w:rsidP="00E353AF">
            <w:pPr>
              <w:jc w:val="right"/>
              <w:rPr>
                <w:rFonts w:ascii="Arial" w:hAnsi="Arial" w:cs="Arial"/>
                <w:bCs/>
                <w:sz w:val="14"/>
                <w:szCs w:val="14"/>
              </w:rPr>
            </w:pPr>
            <w:r w:rsidRPr="00FF1B59">
              <w:rPr>
                <w:rFonts w:ascii="Arial" w:hAnsi="Arial" w:cs="Arial"/>
                <w:sz w:val="14"/>
                <w:szCs w:val="14"/>
              </w:rPr>
              <w:t>35.439</w:t>
            </w:r>
          </w:p>
        </w:tc>
        <w:tc>
          <w:tcPr>
            <w:tcW w:w="922" w:type="dxa"/>
            <w:tcBorders>
              <w:top w:val="nil"/>
              <w:left w:val="nil"/>
              <w:bottom w:val="nil"/>
              <w:right w:val="single" w:sz="4" w:space="0" w:color="auto"/>
            </w:tcBorders>
            <w:shd w:val="clear" w:color="auto" w:fill="auto"/>
            <w:vAlign w:val="bottom"/>
          </w:tcPr>
          <w:p w14:paraId="7056FCCE" w14:textId="4D6DE58C" w:rsidR="00E353AF" w:rsidRPr="00FF1B59" w:rsidRDefault="00E353AF" w:rsidP="00E353AF">
            <w:pPr>
              <w:jc w:val="right"/>
              <w:rPr>
                <w:rFonts w:ascii="Arial" w:hAnsi="Arial" w:cs="Arial"/>
                <w:bCs/>
                <w:sz w:val="14"/>
                <w:szCs w:val="14"/>
              </w:rPr>
            </w:pPr>
            <w:r w:rsidRPr="00FF1B59">
              <w:rPr>
                <w:rFonts w:ascii="Arial" w:hAnsi="Arial" w:cs="Arial"/>
                <w:sz w:val="14"/>
                <w:szCs w:val="14"/>
              </w:rPr>
              <w:t>7.464.778</w:t>
            </w:r>
          </w:p>
        </w:tc>
      </w:tr>
      <w:tr w:rsidR="00E353AF" w:rsidRPr="00FF1B59" w14:paraId="429A68A8" w14:textId="77777777" w:rsidTr="004372A4">
        <w:trPr>
          <w:cantSplit/>
          <w:trHeight w:val="57"/>
        </w:trPr>
        <w:tc>
          <w:tcPr>
            <w:tcW w:w="450" w:type="dxa"/>
            <w:tcBorders>
              <w:top w:val="nil"/>
              <w:left w:val="single" w:sz="4" w:space="0" w:color="auto"/>
              <w:bottom w:val="nil"/>
              <w:right w:val="nil"/>
            </w:tcBorders>
            <w:shd w:val="clear" w:color="auto" w:fill="auto"/>
          </w:tcPr>
          <w:p w14:paraId="6D6790B1"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IX.</w:t>
            </w:r>
          </w:p>
        </w:tc>
        <w:tc>
          <w:tcPr>
            <w:tcW w:w="4012" w:type="dxa"/>
            <w:tcBorders>
              <w:top w:val="nil"/>
              <w:left w:val="nil"/>
              <w:bottom w:val="nil"/>
              <w:right w:val="single" w:sz="4" w:space="0" w:color="auto"/>
            </w:tcBorders>
            <w:shd w:val="clear" w:color="auto" w:fill="auto"/>
            <w:vAlign w:val="bottom"/>
          </w:tcPr>
          <w:p w14:paraId="3926BC0E"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1E093257" w14:textId="77777777" w:rsidR="00E353AF" w:rsidRPr="00FF1B59" w:rsidRDefault="00E353AF" w:rsidP="00E353AF">
            <w:pPr>
              <w:jc w:val="center"/>
              <w:rPr>
                <w:rFonts w:ascii="Arial" w:hAnsi="Arial" w:cs="Arial"/>
                <w:b/>
                <w:bCs/>
                <w:sz w:val="14"/>
                <w:szCs w:val="14"/>
              </w:rPr>
            </w:pPr>
            <w:r w:rsidRPr="00FF1B59">
              <w:rPr>
                <w:rFonts w:ascii="Arial" w:hAnsi="Arial" w:cs="Arial"/>
                <w:b/>
                <w:sz w:val="14"/>
                <w:szCs w:val="14"/>
              </w:rPr>
              <w:t>(6)</w:t>
            </w:r>
          </w:p>
        </w:tc>
        <w:tc>
          <w:tcPr>
            <w:tcW w:w="925" w:type="dxa"/>
            <w:tcBorders>
              <w:top w:val="nil"/>
              <w:left w:val="single" w:sz="4" w:space="0" w:color="auto"/>
              <w:bottom w:val="nil"/>
              <w:right w:val="single" w:sz="4" w:space="0" w:color="auto"/>
            </w:tcBorders>
            <w:shd w:val="clear" w:color="auto" w:fill="auto"/>
            <w:vAlign w:val="bottom"/>
          </w:tcPr>
          <w:p w14:paraId="61DCF17F" w14:textId="1B9F68C9" w:rsidR="00E353AF" w:rsidRPr="00FF1B59" w:rsidRDefault="00E353AF" w:rsidP="00E353AF">
            <w:pPr>
              <w:jc w:val="right"/>
              <w:rPr>
                <w:rFonts w:ascii="Arial" w:hAnsi="Arial" w:cs="Arial"/>
                <w:b/>
                <w:sz w:val="14"/>
                <w:szCs w:val="14"/>
              </w:rPr>
            </w:pPr>
            <w:r w:rsidRPr="00E353AF">
              <w:rPr>
                <w:rFonts w:ascii="Arial" w:hAnsi="Arial" w:cs="Arial"/>
                <w:b/>
                <w:sz w:val="14"/>
                <w:szCs w:val="14"/>
              </w:rPr>
              <w:t>940.485</w:t>
            </w:r>
          </w:p>
        </w:tc>
        <w:tc>
          <w:tcPr>
            <w:tcW w:w="851" w:type="dxa"/>
            <w:tcBorders>
              <w:top w:val="nil"/>
              <w:left w:val="single" w:sz="4" w:space="0" w:color="auto"/>
              <w:bottom w:val="nil"/>
              <w:right w:val="single" w:sz="4" w:space="0" w:color="auto"/>
            </w:tcBorders>
            <w:shd w:val="clear" w:color="auto" w:fill="auto"/>
            <w:vAlign w:val="bottom"/>
          </w:tcPr>
          <w:p w14:paraId="74297052" w14:textId="4D83A6A2" w:rsidR="00E353AF" w:rsidRPr="00FF1B59" w:rsidRDefault="00E353AF" w:rsidP="00E353AF">
            <w:pPr>
              <w:jc w:val="right"/>
              <w:rPr>
                <w:rFonts w:ascii="Arial" w:hAnsi="Arial" w:cs="Arial"/>
                <w:b/>
                <w:sz w:val="14"/>
                <w:szCs w:val="14"/>
              </w:rPr>
            </w:pPr>
            <w:r w:rsidRPr="00E353AF">
              <w:rPr>
                <w:rFonts w:ascii="Arial" w:hAnsi="Arial" w:cs="Arial"/>
                <w:b/>
                <w:sz w:val="14"/>
                <w:szCs w:val="14"/>
              </w:rPr>
              <w:t>858</w:t>
            </w:r>
          </w:p>
        </w:tc>
        <w:tc>
          <w:tcPr>
            <w:tcW w:w="850" w:type="dxa"/>
            <w:tcBorders>
              <w:top w:val="nil"/>
              <w:left w:val="single" w:sz="4" w:space="0" w:color="auto"/>
              <w:bottom w:val="nil"/>
              <w:right w:val="single" w:sz="4" w:space="0" w:color="auto"/>
            </w:tcBorders>
            <w:shd w:val="clear" w:color="auto" w:fill="auto"/>
            <w:vAlign w:val="bottom"/>
          </w:tcPr>
          <w:p w14:paraId="74C6FC29" w14:textId="4E9C76DB" w:rsidR="00E353AF" w:rsidRPr="00FF1B59" w:rsidRDefault="00E353AF" w:rsidP="00E353AF">
            <w:pPr>
              <w:jc w:val="right"/>
              <w:rPr>
                <w:rFonts w:ascii="Arial" w:hAnsi="Arial" w:cs="Arial"/>
                <w:b/>
                <w:sz w:val="14"/>
                <w:szCs w:val="14"/>
              </w:rPr>
            </w:pPr>
            <w:r w:rsidRPr="00E353AF">
              <w:rPr>
                <w:rFonts w:ascii="Arial" w:hAnsi="Arial" w:cs="Arial"/>
                <w:b/>
                <w:sz w:val="14"/>
                <w:szCs w:val="14"/>
              </w:rPr>
              <w:t>941.343</w:t>
            </w:r>
          </w:p>
        </w:tc>
        <w:tc>
          <w:tcPr>
            <w:tcW w:w="980" w:type="dxa"/>
            <w:tcBorders>
              <w:top w:val="nil"/>
              <w:left w:val="single" w:sz="4" w:space="0" w:color="auto"/>
              <w:bottom w:val="nil"/>
              <w:right w:val="single" w:sz="4" w:space="0" w:color="auto"/>
            </w:tcBorders>
            <w:shd w:val="clear" w:color="auto" w:fill="auto"/>
            <w:vAlign w:val="bottom"/>
          </w:tcPr>
          <w:p w14:paraId="10C4B333" w14:textId="43605FEB" w:rsidR="00E353AF" w:rsidRPr="00FF1B59" w:rsidRDefault="00E353AF" w:rsidP="00E353AF">
            <w:pPr>
              <w:jc w:val="right"/>
              <w:rPr>
                <w:rFonts w:ascii="Arial" w:hAnsi="Arial" w:cs="Arial"/>
                <w:b/>
                <w:bCs/>
                <w:sz w:val="14"/>
                <w:szCs w:val="14"/>
              </w:rPr>
            </w:pPr>
            <w:r w:rsidRPr="00FF1B59">
              <w:rPr>
                <w:rFonts w:ascii="Arial" w:hAnsi="Arial" w:cs="Arial"/>
                <w:b/>
                <w:sz w:val="14"/>
                <w:szCs w:val="14"/>
              </w:rPr>
              <w:t>553.652</w:t>
            </w:r>
          </w:p>
        </w:tc>
        <w:tc>
          <w:tcPr>
            <w:tcW w:w="850" w:type="dxa"/>
            <w:tcBorders>
              <w:top w:val="nil"/>
              <w:left w:val="nil"/>
              <w:bottom w:val="nil"/>
              <w:right w:val="single" w:sz="4" w:space="0" w:color="auto"/>
            </w:tcBorders>
            <w:shd w:val="clear" w:color="auto" w:fill="auto"/>
            <w:vAlign w:val="bottom"/>
          </w:tcPr>
          <w:p w14:paraId="651B5A35" w14:textId="08D97015" w:rsidR="00E353AF" w:rsidRPr="00FF1B59" w:rsidRDefault="00E353AF" w:rsidP="00E353AF">
            <w:pPr>
              <w:jc w:val="right"/>
              <w:rPr>
                <w:rFonts w:ascii="Arial" w:hAnsi="Arial" w:cs="Arial"/>
                <w:b/>
                <w:bCs/>
                <w:sz w:val="14"/>
                <w:szCs w:val="14"/>
              </w:rPr>
            </w:pPr>
            <w:r w:rsidRPr="00FF1B59">
              <w:rPr>
                <w:rFonts w:ascii="Arial" w:hAnsi="Arial" w:cs="Arial"/>
                <w:b/>
                <w:sz w:val="14"/>
                <w:szCs w:val="14"/>
              </w:rPr>
              <w:t>132.055</w:t>
            </w:r>
          </w:p>
        </w:tc>
        <w:tc>
          <w:tcPr>
            <w:tcW w:w="922" w:type="dxa"/>
            <w:tcBorders>
              <w:top w:val="nil"/>
              <w:left w:val="nil"/>
              <w:bottom w:val="nil"/>
              <w:right w:val="single" w:sz="4" w:space="0" w:color="auto"/>
            </w:tcBorders>
            <w:shd w:val="clear" w:color="auto" w:fill="auto"/>
            <w:vAlign w:val="bottom"/>
          </w:tcPr>
          <w:p w14:paraId="6560834F" w14:textId="53C80A1C" w:rsidR="00E353AF" w:rsidRPr="00FF1B59" w:rsidRDefault="00E353AF" w:rsidP="00E353AF">
            <w:pPr>
              <w:jc w:val="right"/>
              <w:rPr>
                <w:rFonts w:ascii="Arial" w:hAnsi="Arial" w:cs="Arial"/>
                <w:b/>
                <w:bCs/>
                <w:sz w:val="14"/>
                <w:szCs w:val="14"/>
              </w:rPr>
            </w:pPr>
            <w:r w:rsidRPr="00FF1B59">
              <w:rPr>
                <w:rFonts w:ascii="Arial" w:hAnsi="Arial" w:cs="Arial"/>
                <w:b/>
                <w:sz w:val="14"/>
                <w:szCs w:val="14"/>
              </w:rPr>
              <w:t>685.707</w:t>
            </w:r>
          </w:p>
        </w:tc>
      </w:tr>
      <w:tr w:rsidR="00E353AF" w:rsidRPr="00FF1B59" w14:paraId="67E01DAA" w14:textId="77777777" w:rsidTr="004372A4">
        <w:trPr>
          <w:cantSplit/>
          <w:trHeight w:val="57"/>
        </w:trPr>
        <w:tc>
          <w:tcPr>
            <w:tcW w:w="450" w:type="dxa"/>
            <w:tcBorders>
              <w:top w:val="nil"/>
              <w:left w:val="single" w:sz="4" w:space="0" w:color="auto"/>
              <w:bottom w:val="nil"/>
              <w:right w:val="nil"/>
            </w:tcBorders>
            <w:shd w:val="clear" w:color="auto" w:fill="auto"/>
          </w:tcPr>
          <w:p w14:paraId="38ADD1A5"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X.</w:t>
            </w:r>
          </w:p>
        </w:tc>
        <w:tc>
          <w:tcPr>
            <w:tcW w:w="4012" w:type="dxa"/>
            <w:tcBorders>
              <w:top w:val="nil"/>
              <w:left w:val="nil"/>
              <w:bottom w:val="nil"/>
              <w:right w:val="single" w:sz="4" w:space="0" w:color="auto"/>
            </w:tcBorders>
            <w:shd w:val="clear" w:color="auto" w:fill="auto"/>
            <w:vAlign w:val="bottom"/>
          </w:tcPr>
          <w:p w14:paraId="7F506DE5"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4B94EAEB" w14:textId="77777777" w:rsidR="00E353AF" w:rsidRPr="00FF1B59" w:rsidRDefault="00E353AF" w:rsidP="00E353AF">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B05159C" w14:textId="449890C6" w:rsidR="00E353AF" w:rsidRPr="00FF1B59" w:rsidRDefault="00E353AF" w:rsidP="00E353AF">
            <w:pPr>
              <w:jc w:val="right"/>
              <w:rPr>
                <w:rFonts w:ascii="Arial" w:hAnsi="Arial" w:cs="Arial"/>
                <w:b/>
                <w:sz w:val="14"/>
                <w:szCs w:val="14"/>
              </w:rPr>
            </w:pPr>
            <w:r>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7D1ACC26" w14:textId="37C154BF" w:rsidR="00E353AF" w:rsidRPr="00FF1B59" w:rsidRDefault="00E353AF" w:rsidP="00E353AF">
            <w:pPr>
              <w:jc w:val="right"/>
              <w:rPr>
                <w:rFonts w:ascii="Arial" w:hAnsi="Arial" w:cs="Arial"/>
                <w:b/>
                <w:sz w:val="14"/>
                <w:szCs w:val="14"/>
              </w:rPr>
            </w:pPr>
            <w:r>
              <w:rPr>
                <w:rFonts w:ascii="Arial" w:hAnsi="Arial" w:cs="Arial"/>
                <w:b/>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816BCC7" w14:textId="4F6CC5EC" w:rsidR="00E353AF" w:rsidRPr="00FF1B59" w:rsidRDefault="00E353AF" w:rsidP="00E353AF">
            <w:pPr>
              <w:jc w:val="right"/>
              <w:rPr>
                <w:rFonts w:ascii="Arial" w:hAnsi="Arial" w:cs="Arial"/>
                <w:b/>
                <w:sz w:val="14"/>
                <w:szCs w:val="14"/>
              </w:rPr>
            </w:pPr>
            <w:r>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6B54D237" w14:textId="6758852A" w:rsidR="00E353AF" w:rsidRPr="00FF1B59" w:rsidRDefault="00E353AF" w:rsidP="00E353AF">
            <w:pPr>
              <w:jc w:val="right"/>
              <w:rPr>
                <w:rFonts w:ascii="Arial" w:hAnsi="Arial" w:cs="Arial"/>
                <w:b/>
                <w:bCs/>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30118377" w14:textId="027C4B86" w:rsidR="00E353AF" w:rsidRPr="00FF1B59" w:rsidRDefault="00E353AF" w:rsidP="00E353AF">
            <w:pPr>
              <w:jc w:val="right"/>
              <w:rPr>
                <w:rFonts w:ascii="Arial" w:hAnsi="Arial" w:cs="Arial"/>
                <w:b/>
                <w:bCs/>
                <w:sz w:val="14"/>
                <w:szCs w:val="14"/>
              </w:rPr>
            </w:pPr>
            <w:r w:rsidRPr="00FF1B59">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2AED2CE5" w14:textId="015EE72A" w:rsidR="00E353AF" w:rsidRPr="00FF1B59" w:rsidRDefault="00E353AF" w:rsidP="00E353AF">
            <w:pPr>
              <w:jc w:val="right"/>
              <w:rPr>
                <w:rFonts w:ascii="Arial" w:hAnsi="Arial" w:cs="Arial"/>
                <w:b/>
                <w:bCs/>
                <w:sz w:val="14"/>
                <w:szCs w:val="14"/>
              </w:rPr>
            </w:pPr>
            <w:r w:rsidRPr="00FF1B59">
              <w:rPr>
                <w:rFonts w:ascii="Arial" w:hAnsi="Arial" w:cs="Arial"/>
                <w:b/>
                <w:sz w:val="14"/>
                <w:szCs w:val="14"/>
              </w:rPr>
              <w:t>-</w:t>
            </w:r>
          </w:p>
        </w:tc>
      </w:tr>
      <w:tr w:rsidR="00E353AF" w:rsidRPr="00FF1B59" w14:paraId="7C605F0D" w14:textId="77777777" w:rsidTr="004372A4">
        <w:trPr>
          <w:cantSplit/>
          <w:trHeight w:val="57"/>
        </w:trPr>
        <w:tc>
          <w:tcPr>
            <w:tcW w:w="450" w:type="dxa"/>
            <w:tcBorders>
              <w:top w:val="nil"/>
              <w:left w:val="single" w:sz="4" w:space="0" w:color="auto"/>
              <w:bottom w:val="nil"/>
              <w:right w:val="nil"/>
            </w:tcBorders>
            <w:shd w:val="clear" w:color="auto" w:fill="auto"/>
          </w:tcPr>
          <w:p w14:paraId="1BDEDFBF"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XI.</w:t>
            </w:r>
          </w:p>
        </w:tc>
        <w:tc>
          <w:tcPr>
            <w:tcW w:w="4012" w:type="dxa"/>
            <w:tcBorders>
              <w:top w:val="nil"/>
              <w:left w:val="nil"/>
              <w:bottom w:val="nil"/>
              <w:right w:val="single" w:sz="4" w:space="0" w:color="auto"/>
            </w:tcBorders>
            <w:shd w:val="clear" w:color="auto" w:fill="auto"/>
            <w:vAlign w:val="bottom"/>
          </w:tcPr>
          <w:p w14:paraId="503A65D2"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6B611569" w14:textId="77777777" w:rsidR="00E353AF" w:rsidRPr="00FF1B59" w:rsidRDefault="00E353AF" w:rsidP="00E353AF">
            <w:pPr>
              <w:jc w:val="center"/>
              <w:rPr>
                <w:rFonts w:ascii="Arial" w:hAnsi="Arial" w:cs="Arial"/>
                <w:b/>
                <w:bCs/>
                <w:sz w:val="14"/>
                <w:szCs w:val="14"/>
              </w:rPr>
            </w:pPr>
            <w:r w:rsidRPr="00FF1B59">
              <w:rPr>
                <w:rFonts w:ascii="Arial" w:hAnsi="Arial" w:cs="Arial"/>
                <w:b/>
                <w:sz w:val="14"/>
                <w:szCs w:val="14"/>
              </w:rPr>
              <w:t>(7)</w:t>
            </w:r>
          </w:p>
        </w:tc>
        <w:tc>
          <w:tcPr>
            <w:tcW w:w="925" w:type="dxa"/>
            <w:tcBorders>
              <w:top w:val="nil"/>
              <w:left w:val="single" w:sz="4" w:space="0" w:color="auto"/>
              <w:bottom w:val="nil"/>
              <w:right w:val="single" w:sz="4" w:space="0" w:color="auto"/>
            </w:tcBorders>
            <w:shd w:val="clear" w:color="auto" w:fill="auto"/>
            <w:vAlign w:val="bottom"/>
          </w:tcPr>
          <w:p w14:paraId="067F3B1C" w14:textId="498B96DB" w:rsidR="00E353AF" w:rsidRPr="00FF1B59" w:rsidRDefault="00E353AF" w:rsidP="00E353AF">
            <w:pPr>
              <w:jc w:val="right"/>
              <w:rPr>
                <w:rFonts w:ascii="Arial" w:hAnsi="Arial" w:cs="Arial"/>
                <w:b/>
                <w:sz w:val="14"/>
                <w:szCs w:val="14"/>
              </w:rPr>
            </w:pPr>
            <w:r>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5A0B4C41" w14:textId="7B4EBE7D" w:rsidR="00E353AF" w:rsidRPr="00FF1B59" w:rsidRDefault="00E353AF" w:rsidP="00E353AF">
            <w:pPr>
              <w:jc w:val="right"/>
              <w:rPr>
                <w:rFonts w:ascii="Arial" w:hAnsi="Arial" w:cs="Arial"/>
                <w:b/>
                <w:sz w:val="14"/>
                <w:szCs w:val="14"/>
              </w:rPr>
            </w:pPr>
            <w:r>
              <w:rPr>
                <w:rFonts w:ascii="Arial" w:hAnsi="Arial" w:cs="Arial"/>
                <w:b/>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E794475" w14:textId="5CF73EDA" w:rsidR="00E353AF" w:rsidRPr="00FF1B59" w:rsidRDefault="00E353AF" w:rsidP="00E353AF">
            <w:pPr>
              <w:jc w:val="right"/>
              <w:rPr>
                <w:rFonts w:ascii="Arial" w:hAnsi="Arial" w:cs="Arial"/>
                <w:b/>
                <w:sz w:val="14"/>
                <w:szCs w:val="14"/>
              </w:rPr>
            </w:pPr>
            <w:r>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D443D75" w14:textId="3F75A71C" w:rsidR="00E353AF" w:rsidRPr="00FF1B59" w:rsidRDefault="00E353AF" w:rsidP="00E353AF">
            <w:pPr>
              <w:jc w:val="right"/>
              <w:rPr>
                <w:rFonts w:ascii="Arial" w:hAnsi="Arial" w:cs="Arial"/>
                <w:b/>
                <w:bCs/>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DF67C36" w14:textId="3F1DE1F8" w:rsidR="00E353AF" w:rsidRPr="00FF1B59" w:rsidRDefault="00E353AF" w:rsidP="00E353AF">
            <w:pPr>
              <w:jc w:val="right"/>
              <w:rPr>
                <w:rFonts w:ascii="Arial" w:hAnsi="Arial" w:cs="Arial"/>
                <w:b/>
                <w:bCs/>
                <w:sz w:val="14"/>
                <w:szCs w:val="14"/>
              </w:rPr>
            </w:pPr>
            <w:r w:rsidRPr="00FF1B59">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4407DAC4" w14:textId="665D571D" w:rsidR="00E353AF" w:rsidRPr="00FF1B59" w:rsidRDefault="00E353AF" w:rsidP="00E353AF">
            <w:pPr>
              <w:jc w:val="right"/>
              <w:rPr>
                <w:rFonts w:ascii="Arial" w:hAnsi="Arial" w:cs="Arial"/>
                <w:b/>
                <w:bCs/>
                <w:sz w:val="14"/>
                <w:szCs w:val="14"/>
              </w:rPr>
            </w:pPr>
            <w:r w:rsidRPr="00FF1B59">
              <w:rPr>
                <w:rFonts w:ascii="Arial" w:hAnsi="Arial" w:cs="Arial"/>
                <w:b/>
                <w:sz w:val="14"/>
                <w:szCs w:val="14"/>
              </w:rPr>
              <w:t>-</w:t>
            </w:r>
          </w:p>
        </w:tc>
      </w:tr>
      <w:tr w:rsidR="00E353AF" w:rsidRPr="00FF1B59" w14:paraId="01F4CDF7" w14:textId="77777777" w:rsidTr="004372A4">
        <w:trPr>
          <w:cantSplit/>
          <w:trHeight w:val="57"/>
        </w:trPr>
        <w:tc>
          <w:tcPr>
            <w:tcW w:w="450" w:type="dxa"/>
            <w:tcBorders>
              <w:top w:val="nil"/>
              <w:left w:val="single" w:sz="4" w:space="0" w:color="auto"/>
              <w:bottom w:val="nil"/>
              <w:right w:val="nil"/>
            </w:tcBorders>
            <w:shd w:val="clear" w:color="auto" w:fill="auto"/>
          </w:tcPr>
          <w:p w14:paraId="182B6B5D"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11.1</w:t>
            </w:r>
          </w:p>
        </w:tc>
        <w:tc>
          <w:tcPr>
            <w:tcW w:w="4012" w:type="dxa"/>
            <w:tcBorders>
              <w:top w:val="nil"/>
              <w:left w:val="nil"/>
              <w:bottom w:val="nil"/>
              <w:right w:val="single" w:sz="4" w:space="0" w:color="auto"/>
            </w:tcBorders>
            <w:shd w:val="clear" w:color="auto" w:fill="auto"/>
            <w:vAlign w:val="bottom"/>
          </w:tcPr>
          <w:p w14:paraId="54C28927" w14:textId="63181121"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Satış Amaçlı</w:t>
            </w:r>
          </w:p>
        </w:tc>
        <w:tc>
          <w:tcPr>
            <w:tcW w:w="709" w:type="dxa"/>
            <w:tcBorders>
              <w:top w:val="nil"/>
              <w:left w:val="single" w:sz="4" w:space="0" w:color="auto"/>
              <w:bottom w:val="nil"/>
              <w:right w:val="single" w:sz="4" w:space="0" w:color="auto"/>
            </w:tcBorders>
          </w:tcPr>
          <w:p w14:paraId="46148A1D" w14:textId="77777777" w:rsidR="00E353AF" w:rsidRPr="00FF1B59" w:rsidRDefault="00E353AF" w:rsidP="00E353AF">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D03586C" w14:textId="078E2F2D"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463F191" w14:textId="4AEB54C0"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9370259" w14:textId="6088C1D7"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3E61CC6D" w14:textId="326409DB"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8EC3F00" w14:textId="6079B670"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A39AED4" w14:textId="4193B90F"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r>
      <w:tr w:rsidR="00E353AF" w:rsidRPr="00FF1B59" w14:paraId="7668040F" w14:textId="77777777" w:rsidTr="004372A4">
        <w:trPr>
          <w:cantSplit/>
          <w:trHeight w:val="57"/>
        </w:trPr>
        <w:tc>
          <w:tcPr>
            <w:tcW w:w="450" w:type="dxa"/>
            <w:tcBorders>
              <w:top w:val="nil"/>
              <w:left w:val="single" w:sz="4" w:space="0" w:color="auto"/>
              <w:bottom w:val="nil"/>
              <w:right w:val="nil"/>
            </w:tcBorders>
            <w:shd w:val="clear" w:color="auto" w:fill="auto"/>
          </w:tcPr>
          <w:p w14:paraId="278E3321"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11.2</w:t>
            </w:r>
          </w:p>
        </w:tc>
        <w:tc>
          <w:tcPr>
            <w:tcW w:w="4012" w:type="dxa"/>
            <w:tcBorders>
              <w:top w:val="nil"/>
              <w:left w:val="nil"/>
              <w:bottom w:val="nil"/>
              <w:right w:val="single" w:sz="4" w:space="0" w:color="auto"/>
            </w:tcBorders>
            <w:shd w:val="clear" w:color="auto" w:fill="auto"/>
            <w:vAlign w:val="bottom"/>
          </w:tcPr>
          <w:p w14:paraId="154C4DE3"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2B54C03A" w14:textId="77777777" w:rsidR="00E353AF" w:rsidRPr="00FF1B59" w:rsidRDefault="00E353AF" w:rsidP="00E353AF">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D5F44D6" w14:textId="6D00FF6D"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7AE0C8CA" w14:textId="61DBA976"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C83E1C0" w14:textId="16BD1E25"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A7839AD" w14:textId="3EE7150F"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1495ACB" w14:textId="54630FC3"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62CF962" w14:textId="50704DCB"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r>
      <w:tr w:rsidR="00E353AF" w:rsidRPr="00FF1B59" w14:paraId="124FE372" w14:textId="77777777" w:rsidTr="004372A4">
        <w:trPr>
          <w:cantSplit/>
          <w:trHeight w:val="57"/>
        </w:trPr>
        <w:tc>
          <w:tcPr>
            <w:tcW w:w="450" w:type="dxa"/>
            <w:tcBorders>
              <w:top w:val="nil"/>
              <w:left w:val="single" w:sz="4" w:space="0" w:color="auto"/>
              <w:bottom w:val="nil"/>
              <w:right w:val="nil"/>
            </w:tcBorders>
            <w:shd w:val="clear" w:color="auto" w:fill="auto"/>
          </w:tcPr>
          <w:p w14:paraId="0F709D07"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XII.</w:t>
            </w:r>
          </w:p>
        </w:tc>
        <w:tc>
          <w:tcPr>
            <w:tcW w:w="4012" w:type="dxa"/>
            <w:tcBorders>
              <w:top w:val="nil"/>
              <w:left w:val="nil"/>
              <w:bottom w:val="nil"/>
              <w:right w:val="single" w:sz="4" w:space="0" w:color="auto"/>
            </w:tcBorders>
            <w:shd w:val="clear" w:color="auto" w:fill="auto"/>
            <w:vAlign w:val="bottom"/>
          </w:tcPr>
          <w:p w14:paraId="6E44C678"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5F7EDAE2" w14:textId="77777777" w:rsidR="00E353AF" w:rsidRPr="00FF1B59" w:rsidRDefault="00E353AF" w:rsidP="00E353AF">
            <w:pPr>
              <w:jc w:val="center"/>
              <w:rPr>
                <w:rFonts w:ascii="Arial" w:hAnsi="Arial" w:cs="Arial"/>
                <w:b/>
                <w:bCs/>
                <w:sz w:val="14"/>
                <w:szCs w:val="14"/>
              </w:rPr>
            </w:pPr>
            <w:r w:rsidRPr="00FF1B59">
              <w:rPr>
                <w:rFonts w:ascii="Arial" w:hAnsi="Arial" w:cs="Arial"/>
                <w:b/>
                <w:sz w:val="14"/>
                <w:szCs w:val="14"/>
              </w:rPr>
              <w:t>(8)</w:t>
            </w:r>
          </w:p>
        </w:tc>
        <w:tc>
          <w:tcPr>
            <w:tcW w:w="925" w:type="dxa"/>
            <w:tcBorders>
              <w:top w:val="nil"/>
              <w:left w:val="single" w:sz="4" w:space="0" w:color="auto"/>
              <w:bottom w:val="nil"/>
              <w:right w:val="single" w:sz="4" w:space="0" w:color="auto"/>
            </w:tcBorders>
            <w:shd w:val="clear" w:color="auto" w:fill="auto"/>
            <w:vAlign w:val="bottom"/>
          </w:tcPr>
          <w:p w14:paraId="20A00285" w14:textId="00680B67" w:rsidR="00E353AF" w:rsidRPr="00FF1B59" w:rsidRDefault="00E353AF" w:rsidP="00E353AF">
            <w:pPr>
              <w:jc w:val="right"/>
              <w:rPr>
                <w:rFonts w:ascii="Arial" w:hAnsi="Arial" w:cs="Arial"/>
                <w:b/>
                <w:sz w:val="14"/>
                <w:szCs w:val="14"/>
              </w:rPr>
            </w:pPr>
            <w:r>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358D69CE" w14:textId="1A5050DA" w:rsidR="00E353AF" w:rsidRPr="00FF1B59" w:rsidRDefault="00E353AF" w:rsidP="00E353AF">
            <w:pPr>
              <w:jc w:val="right"/>
              <w:rPr>
                <w:rFonts w:ascii="Arial" w:hAnsi="Arial" w:cs="Arial"/>
                <w:b/>
                <w:sz w:val="14"/>
                <w:szCs w:val="14"/>
              </w:rPr>
            </w:pPr>
            <w:r w:rsidRPr="00E353AF">
              <w:rPr>
                <w:rFonts w:ascii="Arial" w:hAnsi="Arial" w:cs="Arial"/>
                <w:b/>
                <w:sz w:val="14"/>
                <w:szCs w:val="14"/>
              </w:rPr>
              <w:t>24.192.974</w:t>
            </w:r>
          </w:p>
        </w:tc>
        <w:tc>
          <w:tcPr>
            <w:tcW w:w="850" w:type="dxa"/>
            <w:tcBorders>
              <w:top w:val="nil"/>
              <w:left w:val="single" w:sz="4" w:space="0" w:color="auto"/>
              <w:bottom w:val="nil"/>
              <w:right w:val="single" w:sz="4" w:space="0" w:color="auto"/>
            </w:tcBorders>
            <w:shd w:val="clear" w:color="auto" w:fill="auto"/>
            <w:vAlign w:val="bottom"/>
          </w:tcPr>
          <w:p w14:paraId="0D20D43D" w14:textId="163A6FCC" w:rsidR="00E353AF" w:rsidRPr="00FF1B59" w:rsidRDefault="00E353AF" w:rsidP="00E353AF">
            <w:pPr>
              <w:jc w:val="right"/>
              <w:rPr>
                <w:rFonts w:ascii="Arial" w:hAnsi="Arial" w:cs="Arial"/>
                <w:b/>
                <w:sz w:val="14"/>
                <w:szCs w:val="14"/>
              </w:rPr>
            </w:pPr>
            <w:r w:rsidRPr="00E353AF">
              <w:rPr>
                <w:rFonts w:ascii="Arial" w:hAnsi="Arial" w:cs="Arial"/>
                <w:b/>
                <w:sz w:val="14"/>
                <w:szCs w:val="14"/>
              </w:rPr>
              <w:t>24.192.974</w:t>
            </w:r>
          </w:p>
        </w:tc>
        <w:tc>
          <w:tcPr>
            <w:tcW w:w="980" w:type="dxa"/>
            <w:tcBorders>
              <w:top w:val="nil"/>
              <w:left w:val="single" w:sz="4" w:space="0" w:color="auto"/>
              <w:bottom w:val="nil"/>
              <w:right w:val="single" w:sz="4" w:space="0" w:color="auto"/>
            </w:tcBorders>
            <w:shd w:val="clear" w:color="auto" w:fill="auto"/>
            <w:vAlign w:val="bottom"/>
          </w:tcPr>
          <w:p w14:paraId="3F7AD7D1" w14:textId="6852E6DB" w:rsidR="00E353AF" w:rsidRPr="00FF1B59" w:rsidRDefault="00E353AF" w:rsidP="00E353AF">
            <w:pPr>
              <w:jc w:val="right"/>
              <w:rPr>
                <w:rFonts w:ascii="Arial" w:hAnsi="Arial" w:cs="Arial"/>
                <w:b/>
                <w:bCs/>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66B6347B" w14:textId="7A0243D3" w:rsidR="00E353AF" w:rsidRPr="00FF1B59" w:rsidRDefault="00E353AF" w:rsidP="00E353AF">
            <w:pPr>
              <w:jc w:val="right"/>
              <w:rPr>
                <w:rFonts w:ascii="Arial" w:hAnsi="Arial" w:cs="Arial"/>
                <w:b/>
                <w:bCs/>
                <w:sz w:val="14"/>
                <w:szCs w:val="14"/>
              </w:rPr>
            </w:pPr>
            <w:r w:rsidRPr="00FF1B59">
              <w:rPr>
                <w:rFonts w:ascii="Arial" w:hAnsi="Arial" w:cs="Arial"/>
                <w:b/>
                <w:sz w:val="14"/>
                <w:szCs w:val="14"/>
              </w:rPr>
              <w:t>14.007.315</w:t>
            </w:r>
          </w:p>
        </w:tc>
        <w:tc>
          <w:tcPr>
            <w:tcW w:w="922" w:type="dxa"/>
            <w:tcBorders>
              <w:top w:val="nil"/>
              <w:left w:val="nil"/>
              <w:bottom w:val="nil"/>
              <w:right w:val="single" w:sz="4" w:space="0" w:color="auto"/>
            </w:tcBorders>
            <w:shd w:val="clear" w:color="auto" w:fill="auto"/>
            <w:vAlign w:val="bottom"/>
          </w:tcPr>
          <w:p w14:paraId="77083E6D" w14:textId="0EAFDD53" w:rsidR="00E353AF" w:rsidRPr="00FF1B59" w:rsidRDefault="00E353AF" w:rsidP="00E353AF">
            <w:pPr>
              <w:jc w:val="right"/>
              <w:rPr>
                <w:rFonts w:ascii="Arial" w:hAnsi="Arial" w:cs="Arial"/>
                <w:b/>
                <w:bCs/>
                <w:sz w:val="14"/>
                <w:szCs w:val="14"/>
              </w:rPr>
            </w:pPr>
            <w:r w:rsidRPr="00FF1B59">
              <w:rPr>
                <w:rFonts w:ascii="Arial" w:hAnsi="Arial" w:cs="Arial"/>
                <w:b/>
                <w:sz w:val="14"/>
                <w:szCs w:val="14"/>
              </w:rPr>
              <w:t>14.007.315</w:t>
            </w:r>
          </w:p>
        </w:tc>
      </w:tr>
      <w:tr w:rsidR="00E353AF" w:rsidRPr="00FF1B59" w14:paraId="02B2238B" w14:textId="77777777" w:rsidTr="004372A4">
        <w:trPr>
          <w:cantSplit/>
          <w:trHeight w:val="57"/>
        </w:trPr>
        <w:tc>
          <w:tcPr>
            <w:tcW w:w="450" w:type="dxa"/>
            <w:tcBorders>
              <w:top w:val="nil"/>
              <w:left w:val="single" w:sz="4" w:space="0" w:color="auto"/>
              <w:bottom w:val="nil"/>
              <w:right w:val="nil"/>
            </w:tcBorders>
            <w:shd w:val="clear" w:color="auto" w:fill="auto"/>
          </w:tcPr>
          <w:p w14:paraId="1DD54C08"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12.1</w:t>
            </w:r>
          </w:p>
        </w:tc>
        <w:tc>
          <w:tcPr>
            <w:tcW w:w="4012" w:type="dxa"/>
            <w:tcBorders>
              <w:top w:val="nil"/>
              <w:left w:val="nil"/>
              <w:bottom w:val="nil"/>
              <w:right w:val="single" w:sz="4" w:space="0" w:color="auto"/>
            </w:tcBorders>
            <w:shd w:val="clear" w:color="auto" w:fill="auto"/>
            <w:vAlign w:val="bottom"/>
          </w:tcPr>
          <w:p w14:paraId="1AD28A8D"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1A1A0D2E"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4785BE6" w14:textId="77C4A58D"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86A7D9E" w14:textId="51DEA248" w:rsidR="00E353AF" w:rsidRPr="00E353AF" w:rsidRDefault="00E353AF" w:rsidP="00E353AF">
            <w:pPr>
              <w:jc w:val="right"/>
              <w:rPr>
                <w:rFonts w:ascii="Arial" w:hAnsi="Arial" w:cs="Arial"/>
                <w:sz w:val="14"/>
                <w:szCs w:val="14"/>
              </w:rPr>
            </w:pPr>
            <w:r w:rsidRPr="00E353AF">
              <w:rPr>
                <w:rFonts w:ascii="Arial" w:hAnsi="Arial" w:cs="Arial"/>
                <w:sz w:val="14"/>
                <w:szCs w:val="14"/>
              </w:rPr>
              <w:t>24.192.974</w:t>
            </w:r>
          </w:p>
        </w:tc>
        <w:tc>
          <w:tcPr>
            <w:tcW w:w="850" w:type="dxa"/>
            <w:tcBorders>
              <w:top w:val="nil"/>
              <w:left w:val="single" w:sz="4" w:space="0" w:color="auto"/>
              <w:bottom w:val="nil"/>
              <w:right w:val="single" w:sz="4" w:space="0" w:color="auto"/>
            </w:tcBorders>
            <w:shd w:val="clear" w:color="auto" w:fill="auto"/>
            <w:vAlign w:val="bottom"/>
          </w:tcPr>
          <w:p w14:paraId="3861E200" w14:textId="65047800" w:rsidR="00E353AF" w:rsidRPr="00E353AF" w:rsidRDefault="00E353AF" w:rsidP="00E353AF">
            <w:pPr>
              <w:jc w:val="right"/>
              <w:rPr>
                <w:rFonts w:ascii="Arial" w:hAnsi="Arial" w:cs="Arial"/>
                <w:sz w:val="14"/>
                <w:szCs w:val="14"/>
              </w:rPr>
            </w:pPr>
            <w:r w:rsidRPr="00E353AF">
              <w:rPr>
                <w:rFonts w:ascii="Arial" w:hAnsi="Arial" w:cs="Arial"/>
                <w:sz w:val="14"/>
                <w:szCs w:val="14"/>
              </w:rPr>
              <w:t>24.192.974</w:t>
            </w:r>
          </w:p>
        </w:tc>
        <w:tc>
          <w:tcPr>
            <w:tcW w:w="980" w:type="dxa"/>
            <w:tcBorders>
              <w:top w:val="nil"/>
              <w:left w:val="single" w:sz="4" w:space="0" w:color="auto"/>
              <w:bottom w:val="nil"/>
              <w:right w:val="single" w:sz="4" w:space="0" w:color="auto"/>
            </w:tcBorders>
            <w:shd w:val="clear" w:color="auto" w:fill="auto"/>
            <w:vAlign w:val="bottom"/>
          </w:tcPr>
          <w:p w14:paraId="1E27FE68" w14:textId="71D575B7"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579E8A" w14:textId="3A095938" w:rsidR="00E353AF" w:rsidRPr="00FF1B59" w:rsidRDefault="00E353AF" w:rsidP="00E353AF">
            <w:pPr>
              <w:jc w:val="right"/>
              <w:rPr>
                <w:rFonts w:ascii="Arial" w:hAnsi="Arial" w:cs="Arial"/>
                <w:bCs/>
                <w:sz w:val="14"/>
                <w:szCs w:val="14"/>
              </w:rPr>
            </w:pPr>
            <w:r w:rsidRPr="00FF1B59">
              <w:rPr>
                <w:rFonts w:ascii="Arial" w:hAnsi="Arial" w:cs="Arial"/>
                <w:sz w:val="14"/>
                <w:szCs w:val="14"/>
              </w:rPr>
              <w:t>14.007.315</w:t>
            </w:r>
          </w:p>
        </w:tc>
        <w:tc>
          <w:tcPr>
            <w:tcW w:w="922" w:type="dxa"/>
            <w:tcBorders>
              <w:top w:val="nil"/>
              <w:left w:val="nil"/>
              <w:bottom w:val="nil"/>
              <w:right w:val="single" w:sz="4" w:space="0" w:color="auto"/>
            </w:tcBorders>
            <w:shd w:val="clear" w:color="auto" w:fill="auto"/>
            <w:vAlign w:val="bottom"/>
          </w:tcPr>
          <w:p w14:paraId="5F6A0E44" w14:textId="7602FB27" w:rsidR="00E353AF" w:rsidRPr="00FF1B59" w:rsidRDefault="00E353AF" w:rsidP="00E353AF">
            <w:pPr>
              <w:jc w:val="right"/>
              <w:rPr>
                <w:rFonts w:ascii="Arial" w:hAnsi="Arial" w:cs="Arial"/>
                <w:bCs/>
                <w:sz w:val="14"/>
                <w:szCs w:val="14"/>
              </w:rPr>
            </w:pPr>
            <w:r w:rsidRPr="00FF1B59">
              <w:rPr>
                <w:rFonts w:ascii="Arial" w:hAnsi="Arial" w:cs="Arial"/>
                <w:sz w:val="14"/>
                <w:szCs w:val="14"/>
              </w:rPr>
              <w:t>14.007.315</w:t>
            </w:r>
          </w:p>
        </w:tc>
      </w:tr>
      <w:tr w:rsidR="00E353AF" w:rsidRPr="00FF1B59" w14:paraId="5A24A058" w14:textId="77777777" w:rsidTr="004372A4">
        <w:trPr>
          <w:cantSplit/>
          <w:trHeight w:val="57"/>
        </w:trPr>
        <w:tc>
          <w:tcPr>
            <w:tcW w:w="450" w:type="dxa"/>
            <w:tcBorders>
              <w:top w:val="nil"/>
              <w:left w:val="single" w:sz="4" w:space="0" w:color="auto"/>
              <w:bottom w:val="nil"/>
              <w:right w:val="nil"/>
            </w:tcBorders>
            <w:shd w:val="clear" w:color="auto" w:fill="auto"/>
          </w:tcPr>
          <w:p w14:paraId="070A4100"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12.2</w:t>
            </w:r>
          </w:p>
        </w:tc>
        <w:tc>
          <w:tcPr>
            <w:tcW w:w="4012" w:type="dxa"/>
            <w:tcBorders>
              <w:top w:val="nil"/>
              <w:left w:val="nil"/>
              <w:bottom w:val="nil"/>
              <w:right w:val="single" w:sz="4" w:space="0" w:color="auto"/>
            </w:tcBorders>
            <w:shd w:val="clear" w:color="auto" w:fill="auto"/>
            <w:vAlign w:val="bottom"/>
          </w:tcPr>
          <w:p w14:paraId="2F6C44A4"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6792156B"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A4C9042" w14:textId="5A23EB65"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647292B" w14:textId="3CB692F3"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3030D65" w14:textId="2BDBECFB"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6725AD10" w14:textId="5A651ED1"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B6D22B2" w14:textId="0C924D53"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4D8BF03" w14:textId="04948E21"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r>
      <w:tr w:rsidR="00E353AF" w:rsidRPr="00FF1B59" w14:paraId="38E84874" w14:textId="77777777" w:rsidTr="004372A4">
        <w:trPr>
          <w:cantSplit/>
          <w:trHeight w:val="57"/>
        </w:trPr>
        <w:tc>
          <w:tcPr>
            <w:tcW w:w="450" w:type="dxa"/>
            <w:tcBorders>
              <w:top w:val="nil"/>
              <w:left w:val="single" w:sz="4" w:space="0" w:color="auto"/>
              <w:bottom w:val="nil"/>
              <w:right w:val="nil"/>
            </w:tcBorders>
            <w:shd w:val="clear" w:color="auto" w:fill="auto"/>
          </w:tcPr>
          <w:p w14:paraId="4A282A08"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XIII.</w:t>
            </w:r>
          </w:p>
        </w:tc>
        <w:tc>
          <w:tcPr>
            <w:tcW w:w="4012" w:type="dxa"/>
            <w:tcBorders>
              <w:top w:val="nil"/>
              <w:left w:val="nil"/>
              <w:bottom w:val="nil"/>
              <w:right w:val="single" w:sz="4" w:space="0" w:color="auto"/>
            </w:tcBorders>
            <w:shd w:val="clear" w:color="auto" w:fill="auto"/>
            <w:vAlign w:val="bottom"/>
          </w:tcPr>
          <w:p w14:paraId="01E15B7D"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3D7F7113" w14:textId="77777777" w:rsidR="00E353AF" w:rsidRPr="00FF1B59" w:rsidRDefault="00E353AF" w:rsidP="00E353AF">
            <w:pPr>
              <w:jc w:val="center"/>
              <w:rPr>
                <w:rFonts w:ascii="Arial" w:hAnsi="Arial" w:cs="Arial"/>
                <w:b/>
                <w:bCs/>
                <w:sz w:val="14"/>
                <w:szCs w:val="14"/>
              </w:rPr>
            </w:pPr>
            <w:r w:rsidRPr="00FF1B59">
              <w:rPr>
                <w:rFonts w:ascii="Arial" w:hAnsi="Arial" w:cs="Arial"/>
                <w:b/>
                <w:bCs/>
                <w:sz w:val="14"/>
                <w:szCs w:val="14"/>
              </w:rPr>
              <w:t>(9)</w:t>
            </w:r>
          </w:p>
        </w:tc>
        <w:tc>
          <w:tcPr>
            <w:tcW w:w="925" w:type="dxa"/>
            <w:tcBorders>
              <w:top w:val="nil"/>
              <w:left w:val="single" w:sz="4" w:space="0" w:color="auto"/>
              <w:bottom w:val="nil"/>
              <w:right w:val="single" w:sz="4" w:space="0" w:color="auto"/>
            </w:tcBorders>
            <w:shd w:val="clear" w:color="auto" w:fill="auto"/>
            <w:vAlign w:val="bottom"/>
          </w:tcPr>
          <w:p w14:paraId="5D21B541" w14:textId="7CD0574E" w:rsidR="00E353AF" w:rsidRPr="00FF1B59" w:rsidRDefault="00E353AF" w:rsidP="00E353AF">
            <w:pPr>
              <w:jc w:val="right"/>
              <w:rPr>
                <w:rFonts w:ascii="Arial" w:hAnsi="Arial" w:cs="Arial"/>
                <w:b/>
                <w:sz w:val="14"/>
                <w:szCs w:val="14"/>
              </w:rPr>
            </w:pPr>
            <w:r w:rsidRPr="00E353AF">
              <w:rPr>
                <w:rFonts w:ascii="Arial" w:hAnsi="Arial" w:cs="Arial"/>
                <w:b/>
                <w:sz w:val="14"/>
                <w:szCs w:val="14"/>
              </w:rPr>
              <w:t>10.939.092</w:t>
            </w:r>
          </w:p>
        </w:tc>
        <w:tc>
          <w:tcPr>
            <w:tcW w:w="851" w:type="dxa"/>
            <w:tcBorders>
              <w:top w:val="nil"/>
              <w:left w:val="single" w:sz="4" w:space="0" w:color="auto"/>
              <w:bottom w:val="nil"/>
              <w:right w:val="single" w:sz="4" w:space="0" w:color="auto"/>
            </w:tcBorders>
            <w:shd w:val="clear" w:color="auto" w:fill="auto"/>
            <w:vAlign w:val="bottom"/>
          </w:tcPr>
          <w:p w14:paraId="713356CD" w14:textId="5FB23F53" w:rsidR="00E353AF" w:rsidRPr="00FF1B59" w:rsidRDefault="00E353AF" w:rsidP="00E353AF">
            <w:pPr>
              <w:jc w:val="right"/>
              <w:rPr>
                <w:rFonts w:ascii="Arial" w:hAnsi="Arial" w:cs="Arial"/>
                <w:b/>
                <w:sz w:val="14"/>
                <w:szCs w:val="14"/>
              </w:rPr>
            </w:pPr>
            <w:r w:rsidRPr="00E353AF">
              <w:rPr>
                <w:rFonts w:ascii="Arial" w:hAnsi="Arial" w:cs="Arial"/>
                <w:b/>
                <w:sz w:val="14"/>
                <w:szCs w:val="14"/>
              </w:rPr>
              <w:t>4.201.638</w:t>
            </w:r>
          </w:p>
        </w:tc>
        <w:tc>
          <w:tcPr>
            <w:tcW w:w="850" w:type="dxa"/>
            <w:tcBorders>
              <w:top w:val="nil"/>
              <w:left w:val="single" w:sz="4" w:space="0" w:color="auto"/>
              <w:bottom w:val="nil"/>
              <w:right w:val="single" w:sz="4" w:space="0" w:color="auto"/>
            </w:tcBorders>
            <w:shd w:val="clear" w:color="auto" w:fill="auto"/>
            <w:vAlign w:val="bottom"/>
          </w:tcPr>
          <w:p w14:paraId="5995EEA8" w14:textId="543433E2" w:rsidR="00E353AF" w:rsidRPr="00FF1B59" w:rsidRDefault="00E353AF" w:rsidP="00E353AF">
            <w:pPr>
              <w:jc w:val="right"/>
              <w:rPr>
                <w:rFonts w:ascii="Arial" w:hAnsi="Arial" w:cs="Arial"/>
                <w:b/>
                <w:sz w:val="14"/>
                <w:szCs w:val="14"/>
              </w:rPr>
            </w:pPr>
            <w:r w:rsidRPr="00E353AF">
              <w:rPr>
                <w:rFonts w:ascii="Arial" w:hAnsi="Arial" w:cs="Arial"/>
                <w:b/>
                <w:sz w:val="14"/>
                <w:szCs w:val="14"/>
              </w:rPr>
              <w:t>15.140.730</w:t>
            </w:r>
          </w:p>
        </w:tc>
        <w:tc>
          <w:tcPr>
            <w:tcW w:w="980" w:type="dxa"/>
            <w:tcBorders>
              <w:top w:val="nil"/>
              <w:left w:val="single" w:sz="4" w:space="0" w:color="auto"/>
              <w:bottom w:val="nil"/>
              <w:right w:val="single" w:sz="4" w:space="0" w:color="auto"/>
            </w:tcBorders>
            <w:shd w:val="clear" w:color="auto" w:fill="auto"/>
            <w:vAlign w:val="bottom"/>
          </w:tcPr>
          <w:p w14:paraId="67F18A5B" w14:textId="44966BE3" w:rsidR="00E353AF" w:rsidRPr="00FF1B59" w:rsidRDefault="00E353AF" w:rsidP="00E353AF">
            <w:pPr>
              <w:jc w:val="right"/>
              <w:rPr>
                <w:rFonts w:ascii="Arial" w:hAnsi="Arial" w:cs="Arial"/>
                <w:b/>
                <w:bCs/>
                <w:sz w:val="14"/>
                <w:szCs w:val="14"/>
              </w:rPr>
            </w:pPr>
            <w:r w:rsidRPr="00FF1B59">
              <w:rPr>
                <w:rFonts w:ascii="Arial" w:hAnsi="Arial" w:cs="Arial"/>
                <w:b/>
                <w:sz w:val="14"/>
                <w:szCs w:val="14"/>
              </w:rPr>
              <w:t>8.000.501</w:t>
            </w:r>
          </w:p>
        </w:tc>
        <w:tc>
          <w:tcPr>
            <w:tcW w:w="850" w:type="dxa"/>
            <w:tcBorders>
              <w:top w:val="nil"/>
              <w:left w:val="nil"/>
              <w:bottom w:val="nil"/>
              <w:right w:val="single" w:sz="4" w:space="0" w:color="auto"/>
            </w:tcBorders>
            <w:shd w:val="clear" w:color="auto" w:fill="auto"/>
            <w:vAlign w:val="bottom"/>
          </w:tcPr>
          <w:p w14:paraId="3855B168" w14:textId="2D9C1A75" w:rsidR="00E353AF" w:rsidRPr="00FF1B59" w:rsidRDefault="00E353AF" w:rsidP="00E353AF">
            <w:pPr>
              <w:jc w:val="right"/>
              <w:rPr>
                <w:rFonts w:ascii="Arial" w:hAnsi="Arial" w:cs="Arial"/>
                <w:b/>
                <w:bCs/>
                <w:sz w:val="14"/>
                <w:szCs w:val="14"/>
              </w:rPr>
            </w:pPr>
            <w:r w:rsidRPr="00FF1B59">
              <w:rPr>
                <w:rFonts w:ascii="Arial" w:hAnsi="Arial" w:cs="Arial"/>
                <w:b/>
                <w:sz w:val="14"/>
                <w:szCs w:val="14"/>
              </w:rPr>
              <w:t>3.703.326</w:t>
            </w:r>
          </w:p>
        </w:tc>
        <w:tc>
          <w:tcPr>
            <w:tcW w:w="922" w:type="dxa"/>
            <w:tcBorders>
              <w:top w:val="nil"/>
              <w:left w:val="nil"/>
              <w:bottom w:val="nil"/>
              <w:right w:val="single" w:sz="4" w:space="0" w:color="auto"/>
            </w:tcBorders>
            <w:shd w:val="clear" w:color="auto" w:fill="auto"/>
            <w:vAlign w:val="bottom"/>
          </w:tcPr>
          <w:p w14:paraId="4A83AF48" w14:textId="6810F813" w:rsidR="00E353AF" w:rsidRPr="00FF1B59" w:rsidRDefault="00E353AF" w:rsidP="00E353AF">
            <w:pPr>
              <w:jc w:val="right"/>
              <w:rPr>
                <w:rFonts w:ascii="Arial" w:hAnsi="Arial" w:cs="Arial"/>
                <w:b/>
                <w:bCs/>
                <w:sz w:val="14"/>
                <w:szCs w:val="14"/>
              </w:rPr>
            </w:pPr>
            <w:r w:rsidRPr="00FF1B59">
              <w:rPr>
                <w:rFonts w:ascii="Arial" w:hAnsi="Arial" w:cs="Arial"/>
                <w:b/>
                <w:sz w:val="14"/>
                <w:szCs w:val="14"/>
              </w:rPr>
              <w:t>11.703.827</w:t>
            </w:r>
          </w:p>
        </w:tc>
      </w:tr>
      <w:tr w:rsidR="00E353AF" w:rsidRPr="00FF1B59" w14:paraId="3E39E8DC" w14:textId="77777777" w:rsidTr="004372A4">
        <w:trPr>
          <w:cantSplit/>
          <w:trHeight w:val="57"/>
        </w:trPr>
        <w:tc>
          <w:tcPr>
            <w:tcW w:w="450" w:type="dxa"/>
            <w:tcBorders>
              <w:top w:val="nil"/>
              <w:left w:val="single" w:sz="4" w:space="0" w:color="auto"/>
              <w:bottom w:val="nil"/>
              <w:right w:val="nil"/>
            </w:tcBorders>
            <w:shd w:val="clear" w:color="auto" w:fill="auto"/>
          </w:tcPr>
          <w:p w14:paraId="4230682D"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XIV.</w:t>
            </w:r>
          </w:p>
        </w:tc>
        <w:tc>
          <w:tcPr>
            <w:tcW w:w="4012" w:type="dxa"/>
            <w:tcBorders>
              <w:top w:val="nil"/>
              <w:left w:val="nil"/>
              <w:bottom w:val="nil"/>
              <w:right w:val="single" w:sz="4" w:space="0" w:color="auto"/>
            </w:tcBorders>
            <w:shd w:val="clear" w:color="auto" w:fill="auto"/>
            <w:vAlign w:val="bottom"/>
          </w:tcPr>
          <w:p w14:paraId="56195E9D"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264F85D4" w14:textId="77777777" w:rsidR="00E353AF" w:rsidRPr="00FF1B59" w:rsidRDefault="00E353AF" w:rsidP="00E353AF">
            <w:pPr>
              <w:jc w:val="center"/>
              <w:rPr>
                <w:rFonts w:ascii="Arial" w:hAnsi="Arial" w:cs="Arial"/>
                <w:b/>
                <w:bCs/>
                <w:sz w:val="14"/>
                <w:szCs w:val="14"/>
              </w:rPr>
            </w:pPr>
            <w:r w:rsidRPr="00FF1B59">
              <w:rPr>
                <w:rFonts w:ascii="Arial" w:hAnsi="Arial" w:cs="Arial"/>
                <w:b/>
                <w:sz w:val="14"/>
                <w:szCs w:val="14"/>
              </w:rPr>
              <w:t>(10)</w:t>
            </w:r>
          </w:p>
        </w:tc>
        <w:tc>
          <w:tcPr>
            <w:tcW w:w="925" w:type="dxa"/>
            <w:tcBorders>
              <w:top w:val="nil"/>
              <w:left w:val="single" w:sz="4" w:space="0" w:color="auto"/>
              <w:bottom w:val="nil"/>
              <w:right w:val="single" w:sz="4" w:space="0" w:color="auto"/>
            </w:tcBorders>
            <w:shd w:val="clear" w:color="auto" w:fill="auto"/>
            <w:vAlign w:val="bottom"/>
          </w:tcPr>
          <w:p w14:paraId="53CDD2DB" w14:textId="71B7520B" w:rsidR="00E353AF" w:rsidRPr="00FF1B59" w:rsidRDefault="00E353AF" w:rsidP="00E353AF">
            <w:pPr>
              <w:jc w:val="right"/>
              <w:rPr>
                <w:rFonts w:ascii="Arial" w:hAnsi="Arial" w:cs="Arial"/>
                <w:b/>
                <w:sz w:val="14"/>
                <w:szCs w:val="14"/>
              </w:rPr>
            </w:pPr>
            <w:r w:rsidRPr="00E353AF">
              <w:rPr>
                <w:rFonts w:ascii="Arial" w:hAnsi="Arial" w:cs="Arial"/>
                <w:b/>
                <w:sz w:val="14"/>
                <w:szCs w:val="14"/>
              </w:rPr>
              <w:t>19.747.603</w:t>
            </w:r>
          </w:p>
        </w:tc>
        <w:tc>
          <w:tcPr>
            <w:tcW w:w="851" w:type="dxa"/>
            <w:tcBorders>
              <w:top w:val="nil"/>
              <w:left w:val="single" w:sz="4" w:space="0" w:color="auto"/>
              <w:bottom w:val="nil"/>
              <w:right w:val="single" w:sz="4" w:space="0" w:color="auto"/>
            </w:tcBorders>
            <w:shd w:val="clear" w:color="auto" w:fill="auto"/>
            <w:vAlign w:val="bottom"/>
          </w:tcPr>
          <w:p w14:paraId="1A1F0848" w14:textId="20D3743F" w:rsidR="00E353AF" w:rsidRPr="00FF1B59" w:rsidRDefault="00E353AF" w:rsidP="00E353AF">
            <w:pPr>
              <w:jc w:val="right"/>
              <w:rPr>
                <w:rFonts w:ascii="Arial" w:hAnsi="Arial" w:cs="Arial"/>
                <w:b/>
                <w:sz w:val="14"/>
                <w:szCs w:val="14"/>
              </w:rPr>
            </w:pPr>
            <w:r w:rsidRPr="00E353AF">
              <w:rPr>
                <w:rFonts w:ascii="Arial" w:hAnsi="Arial" w:cs="Arial"/>
                <w:b/>
                <w:sz w:val="14"/>
                <w:szCs w:val="14"/>
              </w:rPr>
              <w:t>129.948</w:t>
            </w:r>
          </w:p>
        </w:tc>
        <w:tc>
          <w:tcPr>
            <w:tcW w:w="850" w:type="dxa"/>
            <w:tcBorders>
              <w:top w:val="nil"/>
              <w:left w:val="single" w:sz="4" w:space="0" w:color="auto"/>
              <w:bottom w:val="nil"/>
              <w:right w:val="single" w:sz="4" w:space="0" w:color="auto"/>
            </w:tcBorders>
            <w:shd w:val="clear" w:color="auto" w:fill="auto"/>
            <w:vAlign w:val="bottom"/>
          </w:tcPr>
          <w:p w14:paraId="338D7B23" w14:textId="6B1F5F4A" w:rsidR="00E353AF" w:rsidRPr="00FF1B59" w:rsidRDefault="00E353AF" w:rsidP="00E353AF">
            <w:pPr>
              <w:jc w:val="right"/>
              <w:rPr>
                <w:rFonts w:ascii="Arial" w:hAnsi="Arial" w:cs="Arial"/>
                <w:b/>
                <w:sz w:val="14"/>
                <w:szCs w:val="14"/>
              </w:rPr>
            </w:pPr>
            <w:r w:rsidRPr="00E353AF">
              <w:rPr>
                <w:rFonts w:ascii="Arial" w:hAnsi="Arial" w:cs="Arial"/>
                <w:b/>
                <w:sz w:val="14"/>
                <w:szCs w:val="14"/>
              </w:rPr>
              <w:t>19.877.551</w:t>
            </w:r>
          </w:p>
        </w:tc>
        <w:tc>
          <w:tcPr>
            <w:tcW w:w="980" w:type="dxa"/>
            <w:tcBorders>
              <w:top w:val="nil"/>
              <w:left w:val="single" w:sz="4" w:space="0" w:color="auto"/>
              <w:bottom w:val="nil"/>
              <w:right w:val="single" w:sz="4" w:space="0" w:color="auto"/>
            </w:tcBorders>
            <w:shd w:val="clear" w:color="auto" w:fill="auto"/>
            <w:vAlign w:val="bottom"/>
          </w:tcPr>
          <w:p w14:paraId="55B9C468" w14:textId="0DC6F23E" w:rsidR="00E353AF" w:rsidRPr="00FF1B59" w:rsidRDefault="00E353AF" w:rsidP="00E353AF">
            <w:pPr>
              <w:jc w:val="right"/>
              <w:rPr>
                <w:rFonts w:ascii="Arial" w:hAnsi="Arial" w:cs="Arial"/>
                <w:b/>
                <w:bCs/>
                <w:sz w:val="14"/>
                <w:szCs w:val="14"/>
              </w:rPr>
            </w:pPr>
            <w:r w:rsidRPr="00FF1B59">
              <w:rPr>
                <w:rFonts w:ascii="Arial" w:hAnsi="Arial" w:cs="Arial"/>
                <w:b/>
                <w:sz w:val="14"/>
                <w:szCs w:val="14"/>
              </w:rPr>
              <w:t>18.320.659</w:t>
            </w:r>
          </w:p>
        </w:tc>
        <w:tc>
          <w:tcPr>
            <w:tcW w:w="850" w:type="dxa"/>
            <w:tcBorders>
              <w:top w:val="nil"/>
              <w:left w:val="nil"/>
              <w:bottom w:val="nil"/>
              <w:right w:val="single" w:sz="4" w:space="0" w:color="auto"/>
            </w:tcBorders>
            <w:shd w:val="clear" w:color="auto" w:fill="auto"/>
            <w:vAlign w:val="bottom"/>
          </w:tcPr>
          <w:p w14:paraId="52B0A9B0" w14:textId="781FFCB3" w:rsidR="00E353AF" w:rsidRPr="00FF1B59" w:rsidRDefault="00E353AF" w:rsidP="00E353AF">
            <w:pPr>
              <w:jc w:val="right"/>
              <w:rPr>
                <w:rFonts w:ascii="Arial" w:hAnsi="Arial" w:cs="Arial"/>
                <w:b/>
                <w:bCs/>
                <w:sz w:val="14"/>
                <w:szCs w:val="14"/>
              </w:rPr>
            </w:pPr>
            <w:r w:rsidRPr="00FF1B59">
              <w:rPr>
                <w:rFonts w:ascii="Arial" w:hAnsi="Arial" w:cs="Arial"/>
                <w:b/>
                <w:sz w:val="14"/>
                <w:szCs w:val="14"/>
              </w:rPr>
              <w:t>108.285</w:t>
            </w:r>
          </w:p>
        </w:tc>
        <w:tc>
          <w:tcPr>
            <w:tcW w:w="922" w:type="dxa"/>
            <w:tcBorders>
              <w:top w:val="nil"/>
              <w:left w:val="nil"/>
              <w:bottom w:val="nil"/>
              <w:right w:val="single" w:sz="4" w:space="0" w:color="auto"/>
            </w:tcBorders>
            <w:shd w:val="clear" w:color="auto" w:fill="auto"/>
            <w:vAlign w:val="bottom"/>
          </w:tcPr>
          <w:p w14:paraId="5E6AB1F5" w14:textId="539AF118" w:rsidR="00E353AF" w:rsidRPr="00FF1B59" w:rsidRDefault="00E353AF" w:rsidP="00E353AF">
            <w:pPr>
              <w:jc w:val="right"/>
              <w:rPr>
                <w:rFonts w:ascii="Arial" w:hAnsi="Arial" w:cs="Arial"/>
                <w:b/>
                <w:bCs/>
                <w:sz w:val="14"/>
                <w:szCs w:val="14"/>
              </w:rPr>
            </w:pPr>
            <w:r w:rsidRPr="00FF1B59">
              <w:rPr>
                <w:rFonts w:ascii="Arial" w:hAnsi="Arial" w:cs="Arial"/>
                <w:b/>
                <w:sz w:val="14"/>
                <w:szCs w:val="14"/>
              </w:rPr>
              <w:t>18.428.944</w:t>
            </w:r>
          </w:p>
        </w:tc>
      </w:tr>
      <w:tr w:rsidR="00E353AF" w:rsidRPr="00FF1B59" w14:paraId="7B08BB18" w14:textId="77777777" w:rsidTr="004372A4">
        <w:trPr>
          <w:cantSplit/>
          <w:trHeight w:val="57"/>
        </w:trPr>
        <w:tc>
          <w:tcPr>
            <w:tcW w:w="450" w:type="dxa"/>
            <w:tcBorders>
              <w:top w:val="nil"/>
              <w:left w:val="single" w:sz="4" w:space="0" w:color="auto"/>
              <w:bottom w:val="nil"/>
              <w:right w:val="nil"/>
            </w:tcBorders>
            <w:shd w:val="clear" w:color="auto" w:fill="auto"/>
          </w:tcPr>
          <w:p w14:paraId="4EA70621"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14.1</w:t>
            </w:r>
          </w:p>
        </w:tc>
        <w:tc>
          <w:tcPr>
            <w:tcW w:w="4012" w:type="dxa"/>
            <w:tcBorders>
              <w:top w:val="nil"/>
              <w:left w:val="nil"/>
              <w:bottom w:val="nil"/>
              <w:right w:val="single" w:sz="4" w:space="0" w:color="auto"/>
            </w:tcBorders>
            <w:shd w:val="clear" w:color="auto" w:fill="auto"/>
            <w:vAlign w:val="bottom"/>
          </w:tcPr>
          <w:p w14:paraId="78A30164"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20795EA1"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B2FFF5B" w14:textId="2D9781E2" w:rsidR="00E353AF" w:rsidRPr="00E353AF" w:rsidRDefault="00E353AF" w:rsidP="00E353AF">
            <w:pPr>
              <w:jc w:val="right"/>
              <w:rPr>
                <w:rFonts w:ascii="Arial" w:hAnsi="Arial" w:cs="Arial"/>
                <w:sz w:val="14"/>
                <w:szCs w:val="14"/>
              </w:rPr>
            </w:pPr>
            <w:r w:rsidRPr="00E353AF">
              <w:rPr>
                <w:rFonts w:ascii="Arial" w:hAnsi="Arial" w:cs="Arial"/>
                <w:sz w:val="14"/>
                <w:szCs w:val="14"/>
              </w:rPr>
              <w:t>2.500.000</w:t>
            </w:r>
          </w:p>
        </w:tc>
        <w:tc>
          <w:tcPr>
            <w:tcW w:w="851" w:type="dxa"/>
            <w:tcBorders>
              <w:top w:val="nil"/>
              <w:left w:val="single" w:sz="4" w:space="0" w:color="auto"/>
              <w:bottom w:val="nil"/>
              <w:right w:val="single" w:sz="4" w:space="0" w:color="auto"/>
            </w:tcBorders>
            <w:shd w:val="clear" w:color="auto" w:fill="auto"/>
            <w:vAlign w:val="bottom"/>
          </w:tcPr>
          <w:p w14:paraId="2B644118" w14:textId="5A5725F7"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021F316" w14:textId="50312B76" w:rsidR="00E353AF" w:rsidRPr="00E353AF" w:rsidRDefault="00E353AF" w:rsidP="00E353AF">
            <w:pPr>
              <w:jc w:val="right"/>
              <w:rPr>
                <w:rFonts w:ascii="Arial" w:hAnsi="Arial" w:cs="Arial"/>
                <w:sz w:val="14"/>
                <w:szCs w:val="14"/>
              </w:rPr>
            </w:pPr>
            <w:r w:rsidRPr="00E353AF">
              <w:rPr>
                <w:rFonts w:ascii="Arial" w:hAnsi="Arial" w:cs="Arial"/>
                <w:sz w:val="14"/>
                <w:szCs w:val="14"/>
              </w:rPr>
              <w:t>2.500.000</w:t>
            </w:r>
          </w:p>
        </w:tc>
        <w:tc>
          <w:tcPr>
            <w:tcW w:w="980" w:type="dxa"/>
            <w:tcBorders>
              <w:top w:val="nil"/>
              <w:left w:val="single" w:sz="4" w:space="0" w:color="auto"/>
              <w:bottom w:val="nil"/>
              <w:right w:val="single" w:sz="4" w:space="0" w:color="auto"/>
            </w:tcBorders>
            <w:shd w:val="clear" w:color="auto" w:fill="auto"/>
            <w:vAlign w:val="bottom"/>
          </w:tcPr>
          <w:p w14:paraId="717763C3" w14:textId="3A1191CF" w:rsidR="00E353AF" w:rsidRPr="00FF1B59" w:rsidRDefault="00E353AF" w:rsidP="00E353AF">
            <w:pPr>
              <w:jc w:val="right"/>
              <w:rPr>
                <w:rFonts w:ascii="Arial" w:hAnsi="Arial" w:cs="Arial"/>
                <w:bCs/>
                <w:sz w:val="14"/>
                <w:szCs w:val="14"/>
              </w:rPr>
            </w:pPr>
            <w:r w:rsidRPr="00FF1B59">
              <w:rPr>
                <w:rFonts w:ascii="Arial" w:hAnsi="Arial" w:cs="Arial"/>
                <w:sz w:val="14"/>
                <w:szCs w:val="14"/>
              </w:rPr>
              <w:t>2.500.000</w:t>
            </w:r>
          </w:p>
        </w:tc>
        <w:tc>
          <w:tcPr>
            <w:tcW w:w="850" w:type="dxa"/>
            <w:tcBorders>
              <w:top w:val="nil"/>
              <w:left w:val="nil"/>
              <w:bottom w:val="nil"/>
              <w:right w:val="single" w:sz="4" w:space="0" w:color="auto"/>
            </w:tcBorders>
            <w:shd w:val="clear" w:color="auto" w:fill="auto"/>
            <w:vAlign w:val="bottom"/>
          </w:tcPr>
          <w:p w14:paraId="0C3B28B4" w14:textId="3C12ABC1"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5495346A" w14:textId="32C88A3B" w:rsidR="00E353AF" w:rsidRPr="00FF1B59" w:rsidRDefault="00E353AF" w:rsidP="00E353AF">
            <w:pPr>
              <w:jc w:val="right"/>
              <w:rPr>
                <w:rFonts w:ascii="Arial" w:hAnsi="Arial" w:cs="Arial"/>
                <w:bCs/>
                <w:sz w:val="14"/>
                <w:szCs w:val="14"/>
              </w:rPr>
            </w:pPr>
            <w:r w:rsidRPr="00FF1B59">
              <w:rPr>
                <w:rFonts w:ascii="Arial" w:hAnsi="Arial" w:cs="Arial"/>
                <w:sz w:val="14"/>
                <w:szCs w:val="14"/>
              </w:rPr>
              <w:t>2.500.000</w:t>
            </w:r>
          </w:p>
        </w:tc>
      </w:tr>
      <w:tr w:rsidR="00E353AF" w:rsidRPr="00FF1B59" w14:paraId="105B0FA5" w14:textId="77777777" w:rsidTr="004372A4">
        <w:trPr>
          <w:cantSplit/>
          <w:trHeight w:val="57"/>
        </w:trPr>
        <w:tc>
          <w:tcPr>
            <w:tcW w:w="450" w:type="dxa"/>
            <w:tcBorders>
              <w:top w:val="nil"/>
              <w:left w:val="single" w:sz="4" w:space="0" w:color="auto"/>
              <w:bottom w:val="nil"/>
              <w:right w:val="nil"/>
            </w:tcBorders>
            <w:shd w:val="clear" w:color="auto" w:fill="auto"/>
          </w:tcPr>
          <w:p w14:paraId="18FE79D6"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14.2</w:t>
            </w:r>
          </w:p>
        </w:tc>
        <w:tc>
          <w:tcPr>
            <w:tcW w:w="4012" w:type="dxa"/>
            <w:tcBorders>
              <w:top w:val="nil"/>
              <w:left w:val="nil"/>
              <w:bottom w:val="nil"/>
              <w:right w:val="single" w:sz="4" w:space="0" w:color="auto"/>
            </w:tcBorders>
            <w:shd w:val="clear" w:color="auto" w:fill="auto"/>
            <w:vAlign w:val="bottom"/>
          </w:tcPr>
          <w:p w14:paraId="7594D2CB"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69679D98"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4715C721" w14:textId="095D3C8A" w:rsidR="00E353AF" w:rsidRPr="00E353AF" w:rsidRDefault="00E353AF" w:rsidP="00E353AF">
            <w:pPr>
              <w:jc w:val="right"/>
              <w:rPr>
                <w:rFonts w:ascii="Arial" w:hAnsi="Arial" w:cs="Arial"/>
                <w:sz w:val="14"/>
                <w:szCs w:val="14"/>
              </w:rPr>
            </w:pPr>
            <w:r w:rsidRPr="00E353AF">
              <w:rPr>
                <w:rFonts w:ascii="Arial" w:hAnsi="Arial" w:cs="Arial"/>
                <w:sz w:val="14"/>
                <w:szCs w:val="14"/>
              </w:rPr>
              <w:t>43.327</w:t>
            </w:r>
          </w:p>
        </w:tc>
        <w:tc>
          <w:tcPr>
            <w:tcW w:w="851" w:type="dxa"/>
            <w:tcBorders>
              <w:top w:val="nil"/>
              <w:left w:val="single" w:sz="4" w:space="0" w:color="auto"/>
              <w:bottom w:val="nil"/>
              <w:right w:val="single" w:sz="4" w:space="0" w:color="auto"/>
            </w:tcBorders>
            <w:shd w:val="clear" w:color="auto" w:fill="auto"/>
            <w:vAlign w:val="bottom"/>
          </w:tcPr>
          <w:p w14:paraId="298520F2" w14:textId="4232AF91"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34DA33A" w14:textId="5FCB5897" w:rsidR="00E353AF" w:rsidRPr="00E353AF" w:rsidRDefault="00E353AF" w:rsidP="00E353AF">
            <w:pPr>
              <w:jc w:val="right"/>
              <w:rPr>
                <w:rFonts w:ascii="Arial" w:hAnsi="Arial" w:cs="Arial"/>
                <w:sz w:val="14"/>
                <w:szCs w:val="14"/>
              </w:rPr>
            </w:pPr>
            <w:r w:rsidRPr="00E353AF">
              <w:rPr>
                <w:rFonts w:ascii="Arial" w:hAnsi="Arial" w:cs="Arial"/>
                <w:sz w:val="14"/>
                <w:szCs w:val="14"/>
              </w:rPr>
              <w:t>43.327</w:t>
            </w:r>
          </w:p>
        </w:tc>
        <w:tc>
          <w:tcPr>
            <w:tcW w:w="980" w:type="dxa"/>
            <w:tcBorders>
              <w:top w:val="nil"/>
              <w:left w:val="single" w:sz="4" w:space="0" w:color="auto"/>
              <w:bottom w:val="nil"/>
              <w:right w:val="single" w:sz="4" w:space="0" w:color="auto"/>
            </w:tcBorders>
            <w:shd w:val="clear" w:color="auto" w:fill="auto"/>
            <w:vAlign w:val="bottom"/>
          </w:tcPr>
          <w:p w14:paraId="047BD492" w14:textId="0AE31525" w:rsidR="00E353AF" w:rsidRPr="00FF1B59" w:rsidRDefault="00E353AF" w:rsidP="00E353AF">
            <w:pPr>
              <w:jc w:val="right"/>
              <w:rPr>
                <w:rFonts w:ascii="Arial" w:hAnsi="Arial" w:cs="Arial"/>
                <w:bCs/>
                <w:sz w:val="14"/>
                <w:szCs w:val="14"/>
              </w:rPr>
            </w:pPr>
            <w:r w:rsidRPr="00FF1B59">
              <w:rPr>
                <w:rFonts w:ascii="Arial" w:hAnsi="Arial" w:cs="Arial"/>
                <w:sz w:val="14"/>
                <w:szCs w:val="14"/>
              </w:rPr>
              <w:t>2.688.530</w:t>
            </w:r>
          </w:p>
        </w:tc>
        <w:tc>
          <w:tcPr>
            <w:tcW w:w="850" w:type="dxa"/>
            <w:tcBorders>
              <w:top w:val="nil"/>
              <w:left w:val="nil"/>
              <w:bottom w:val="nil"/>
              <w:right w:val="single" w:sz="4" w:space="0" w:color="auto"/>
            </w:tcBorders>
            <w:shd w:val="clear" w:color="auto" w:fill="auto"/>
            <w:vAlign w:val="bottom"/>
          </w:tcPr>
          <w:p w14:paraId="1D96991E" w14:textId="027DDB4F"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57CD097" w14:textId="5A0B3B44" w:rsidR="00E353AF" w:rsidRPr="00FF1B59" w:rsidRDefault="00E353AF" w:rsidP="00E353AF">
            <w:pPr>
              <w:jc w:val="right"/>
              <w:rPr>
                <w:rFonts w:ascii="Arial" w:hAnsi="Arial" w:cs="Arial"/>
                <w:bCs/>
                <w:sz w:val="14"/>
                <w:szCs w:val="14"/>
              </w:rPr>
            </w:pPr>
            <w:r w:rsidRPr="00FF1B59">
              <w:rPr>
                <w:rFonts w:ascii="Arial" w:hAnsi="Arial" w:cs="Arial"/>
                <w:sz w:val="14"/>
                <w:szCs w:val="14"/>
              </w:rPr>
              <w:t>2.688.530</w:t>
            </w:r>
          </w:p>
        </w:tc>
      </w:tr>
      <w:tr w:rsidR="00E353AF" w:rsidRPr="00FF1B59" w14:paraId="3360A632" w14:textId="77777777" w:rsidTr="004372A4">
        <w:trPr>
          <w:cantSplit/>
          <w:trHeight w:val="57"/>
        </w:trPr>
        <w:tc>
          <w:tcPr>
            <w:tcW w:w="450" w:type="dxa"/>
            <w:tcBorders>
              <w:top w:val="nil"/>
              <w:left w:val="single" w:sz="4" w:space="0" w:color="auto"/>
              <w:bottom w:val="nil"/>
              <w:right w:val="nil"/>
            </w:tcBorders>
            <w:shd w:val="clear" w:color="auto" w:fill="auto"/>
          </w:tcPr>
          <w:p w14:paraId="1073D7CE"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14.2.1</w:t>
            </w:r>
          </w:p>
        </w:tc>
        <w:tc>
          <w:tcPr>
            <w:tcW w:w="4012" w:type="dxa"/>
            <w:tcBorders>
              <w:top w:val="nil"/>
              <w:left w:val="nil"/>
              <w:bottom w:val="nil"/>
              <w:right w:val="single" w:sz="4" w:space="0" w:color="auto"/>
            </w:tcBorders>
            <w:shd w:val="clear" w:color="auto" w:fill="auto"/>
            <w:vAlign w:val="bottom"/>
          </w:tcPr>
          <w:p w14:paraId="472AA96A"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4AB22E75"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0AD2E60" w14:textId="17128282" w:rsidR="00E353AF" w:rsidRPr="00E353AF" w:rsidRDefault="00E353AF" w:rsidP="00E353AF">
            <w:pPr>
              <w:jc w:val="right"/>
              <w:rPr>
                <w:rFonts w:ascii="Arial" w:hAnsi="Arial" w:cs="Arial"/>
                <w:sz w:val="14"/>
                <w:szCs w:val="14"/>
              </w:rPr>
            </w:pPr>
            <w:r w:rsidRPr="00E353AF">
              <w:rPr>
                <w:rFonts w:ascii="Arial" w:hAnsi="Arial" w:cs="Arial"/>
                <w:sz w:val="14"/>
                <w:szCs w:val="14"/>
              </w:rPr>
              <w:t>23.278</w:t>
            </w:r>
          </w:p>
        </w:tc>
        <w:tc>
          <w:tcPr>
            <w:tcW w:w="851" w:type="dxa"/>
            <w:tcBorders>
              <w:top w:val="nil"/>
              <w:left w:val="single" w:sz="4" w:space="0" w:color="auto"/>
              <w:bottom w:val="nil"/>
              <w:right w:val="single" w:sz="4" w:space="0" w:color="auto"/>
            </w:tcBorders>
            <w:shd w:val="clear" w:color="auto" w:fill="auto"/>
            <w:vAlign w:val="bottom"/>
          </w:tcPr>
          <w:p w14:paraId="7ED8D39E" w14:textId="0CD239B5"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F3B3DD2" w14:textId="02D54B91" w:rsidR="00E353AF" w:rsidRPr="00E353AF" w:rsidRDefault="00E353AF" w:rsidP="00E353AF">
            <w:pPr>
              <w:jc w:val="right"/>
              <w:rPr>
                <w:rFonts w:ascii="Arial" w:hAnsi="Arial" w:cs="Arial"/>
                <w:sz w:val="14"/>
                <w:szCs w:val="14"/>
              </w:rPr>
            </w:pPr>
            <w:r w:rsidRPr="00E353AF">
              <w:rPr>
                <w:rFonts w:ascii="Arial" w:hAnsi="Arial" w:cs="Arial"/>
                <w:sz w:val="14"/>
                <w:szCs w:val="14"/>
              </w:rPr>
              <w:t>23.278</w:t>
            </w:r>
          </w:p>
        </w:tc>
        <w:tc>
          <w:tcPr>
            <w:tcW w:w="980" w:type="dxa"/>
            <w:tcBorders>
              <w:top w:val="nil"/>
              <w:left w:val="single" w:sz="4" w:space="0" w:color="auto"/>
              <w:bottom w:val="nil"/>
              <w:right w:val="single" w:sz="4" w:space="0" w:color="auto"/>
            </w:tcBorders>
            <w:shd w:val="clear" w:color="auto" w:fill="auto"/>
            <w:vAlign w:val="bottom"/>
          </w:tcPr>
          <w:p w14:paraId="7EBF9101" w14:textId="60BB76E6" w:rsidR="00E353AF" w:rsidRPr="00FF1B59" w:rsidRDefault="00E353AF" w:rsidP="00E353AF">
            <w:pPr>
              <w:jc w:val="right"/>
              <w:rPr>
                <w:rFonts w:ascii="Arial" w:hAnsi="Arial" w:cs="Arial"/>
                <w:bCs/>
                <w:sz w:val="14"/>
                <w:szCs w:val="14"/>
              </w:rPr>
            </w:pPr>
            <w:r w:rsidRPr="00FF1B59">
              <w:rPr>
                <w:rFonts w:ascii="Arial" w:hAnsi="Arial" w:cs="Arial"/>
                <w:sz w:val="14"/>
                <w:szCs w:val="14"/>
              </w:rPr>
              <w:t>23.278</w:t>
            </w:r>
          </w:p>
        </w:tc>
        <w:tc>
          <w:tcPr>
            <w:tcW w:w="850" w:type="dxa"/>
            <w:tcBorders>
              <w:top w:val="nil"/>
              <w:left w:val="nil"/>
              <w:bottom w:val="nil"/>
              <w:right w:val="single" w:sz="4" w:space="0" w:color="auto"/>
            </w:tcBorders>
            <w:shd w:val="clear" w:color="auto" w:fill="auto"/>
            <w:vAlign w:val="bottom"/>
          </w:tcPr>
          <w:p w14:paraId="162ACCE6" w14:textId="672F69E0"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03035F03" w14:textId="3D6C7ECE" w:rsidR="00E353AF" w:rsidRPr="00FF1B59" w:rsidRDefault="00E353AF" w:rsidP="00E353AF">
            <w:pPr>
              <w:jc w:val="right"/>
              <w:rPr>
                <w:rFonts w:ascii="Arial" w:hAnsi="Arial" w:cs="Arial"/>
                <w:bCs/>
                <w:sz w:val="14"/>
                <w:szCs w:val="14"/>
              </w:rPr>
            </w:pPr>
            <w:r w:rsidRPr="00FF1B59">
              <w:rPr>
                <w:rFonts w:ascii="Arial" w:hAnsi="Arial" w:cs="Arial"/>
                <w:sz w:val="14"/>
                <w:szCs w:val="14"/>
              </w:rPr>
              <w:t>23.278</w:t>
            </w:r>
          </w:p>
        </w:tc>
      </w:tr>
      <w:tr w:rsidR="00E353AF" w:rsidRPr="00FF1B59" w14:paraId="4EDFE946" w14:textId="77777777" w:rsidTr="004372A4">
        <w:trPr>
          <w:cantSplit/>
          <w:trHeight w:val="57"/>
        </w:trPr>
        <w:tc>
          <w:tcPr>
            <w:tcW w:w="450" w:type="dxa"/>
            <w:tcBorders>
              <w:top w:val="nil"/>
              <w:left w:val="single" w:sz="4" w:space="0" w:color="auto"/>
              <w:bottom w:val="nil"/>
              <w:right w:val="nil"/>
            </w:tcBorders>
            <w:shd w:val="clear" w:color="auto" w:fill="auto"/>
          </w:tcPr>
          <w:p w14:paraId="1DD4972C"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14.2.2</w:t>
            </w:r>
          </w:p>
        </w:tc>
        <w:tc>
          <w:tcPr>
            <w:tcW w:w="4012" w:type="dxa"/>
            <w:tcBorders>
              <w:top w:val="nil"/>
              <w:left w:val="nil"/>
              <w:bottom w:val="nil"/>
              <w:right w:val="single" w:sz="4" w:space="0" w:color="auto"/>
            </w:tcBorders>
            <w:shd w:val="clear" w:color="auto" w:fill="auto"/>
            <w:vAlign w:val="bottom"/>
          </w:tcPr>
          <w:p w14:paraId="7FB836A4"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5915329A"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D43360F" w14:textId="30E01021"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367D9772" w14:textId="4E31C054"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B27BA86" w14:textId="1A745CF9"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E2B4C72" w14:textId="4AD8982D"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E2079DF" w14:textId="6FDB3E28"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EF02C4A" w14:textId="324B8D76"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r>
      <w:tr w:rsidR="00E353AF" w:rsidRPr="00FF1B59" w14:paraId="3ED97289" w14:textId="77777777" w:rsidTr="004372A4">
        <w:trPr>
          <w:cantSplit/>
          <w:trHeight w:val="57"/>
        </w:trPr>
        <w:tc>
          <w:tcPr>
            <w:tcW w:w="450" w:type="dxa"/>
            <w:tcBorders>
              <w:top w:val="nil"/>
              <w:left w:val="single" w:sz="4" w:space="0" w:color="auto"/>
              <w:bottom w:val="nil"/>
              <w:right w:val="nil"/>
            </w:tcBorders>
            <w:shd w:val="clear" w:color="auto" w:fill="auto"/>
          </w:tcPr>
          <w:p w14:paraId="7F050CD3"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14.2.3</w:t>
            </w:r>
          </w:p>
        </w:tc>
        <w:tc>
          <w:tcPr>
            <w:tcW w:w="4012" w:type="dxa"/>
            <w:tcBorders>
              <w:top w:val="nil"/>
              <w:left w:val="nil"/>
              <w:bottom w:val="nil"/>
              <w:right w:val="single" w:sz="4" w:space="0" w:color="auto"/>
            </w:tcBorders>
            <w:shd w:val="clear" w:color="auto" w:fill="auto"/>
            <w:vAlign w:val="bottom"/>
          </w:tcPr>
          <w:p w14:paraId="7FC9F827"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0241F9F7"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81F2DB5" w14:textId="4DD7B484" w:rsidR="00E353AF" w:rsidRPr="00E353AF" w:rsidRDefault="00E353AF" w:rsidP="00E353AF">
            <w:pPr>
              <w:jc w:val="right"/>
              <w:rPr>
                <w:rFonts w:ascii="Arial" w:hAnsi="Arial" w:cs="Arial"/>
                <w:sz w:val="14"/>
                <w:szCs w:val="14"/>
              </w:rPr>
            </w:pPr>
            <w:r w:rsidRPr="00E353AF">
              <w:rPr>
                <w:rFonts w:ascii="Arial" w:hAnsi="Arial" w:cs="Arial"/>
                <w:sz w:val="14"/>
                <w:szCs w:val="14"/>
              </w:rPr>
              <w:t>20.049</w:t>
            </w:r>
          </w:p>
        </w:tc>
        <w:tc>
          <w:tcPr>
            <w:tcW w:w="851" w:type="dxa"/>
            <w:tcBorders>
              <w:top w:val="nil"/>
              <w:left w:val="single" w:sz="4" w:space="0" w:color="auto"/>
              <w:bottom w:val="nil"/>
              <w:right w:val="single" w:sz="4" w:space="0" w:color="auto"/>
            </w:tcBorders>
            <w:shd w:val="clear" w:color="auto" w:fill="auto"/>
            <w:vAlign w:val="bottom"/>
          </w:tcPr>
          <w:p w14:paraId="1F293C58" w14:textId="3D35118B"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BFCC04F" w14:textId="7862ABF5" w:rsidR="00E353AF" w:rsidRPr="00E353AF" w:rsidRDefault="00E353AF" w:rsidP="00E353AF">
            <w:pPr>
              <w:jc w:val="right"/>
              <w:rPr>
                <w:rFonts w:ascii="Arial" w:hAnsi="Arial" w:cs="Arial"/>
                <w:sz w:val="14"/>
                <w:szCs w:val="14"/>
              </w:rPr>
            </w:pPr>
            <w:r w:rsidRPr="00E353AF">
              <w:rPr>
                <w:rFonts w:ascii="Arial" w:hAnsi="Arial" w:cs="Arial"/>
                <w:sz w:val="14"/>
                <w:szCs w:val="14"/>
              </w:rPr>
              <w:t>20.049</w:t>
            </w:r>
          </w:p>
        </w:tc>
        <w:tc>
          <w:tcPr>
            <w:tcW w:w="980" w:type="dxa"/>
            <w:tcBorders>
              <w:top w:val="nil"/>
              <w:left w:val="single" w:sz="4" w:space="0" w:color="auto"/>
              <w:bottom w:val="nil"/>
              <w:right w:val="single" w:sz="4" w:space="0" w:color="auto"/>
            </w:tcBorders>
            <w:shd w:val="clear" w:color="auto" w:fill="auto"/>
            <w:vAlign w:val="bottom"/>
          </w:tcPr>
          <w:p w14:paraId="7A6A3CFC" w14:textId="7486B22C" w:rsidR="00E353AF" w:rsidRPr="00FF1B59" w:rsidRDefault="00E353AF" w:rsidP="00E353AF">
            <w:pPr>
              <w:jc w:val="right"/>
              <w:rPr>
                <w:rFonts w:ascii="Arial" w:hAnsi="Arial" w:cs="Arial"/>
                <w:bCs/>
                <w:sz w:val="14"/>
                <w:szCs w:val="14"/>
              </w:rPr>
            </w:pPr>
            <w:r w:rsidRPr="00FF1B59">
              <w:rPr>
                <w:rFonts w:ascii="Arial" w:hAnsi="Arial" w:cs="Arial"/>
                <w:sz w:val="14"/>
                <w:szCs w:val="14"/>
              </w:rPr>
              <w:t>2.665.252</w:t>
            </w:r>
          </w:p>
        </w:tc>
        <w:tc>
          <w:tcPr>
            <w:tcW w:w="850" w:type="dxa"/>
            <w:tcBorders>
              <w:top w:val="nil"/>
              <w:left w:val="nil"/>
              <w:bottom w:val="nil"/>
              <w:right w:val="single" w:sz="4" w:space="0" w:color="auto"/>
            </w:tcBorders>
            <w:shd w:val="clear" w:color="auto" w:fill="auto"/>
            <w:vAlign w:val="bottom"/>
          </w:tcPr>
          <w:p w14:paraId="58B288C8" w14:textId="17865642"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54363699" w14:textId="1E698128" w:rsidR="00E353AF" w:rsidRPr="00FF1B59" w:rsidRDefault="00E353AF" w:rsidP="00E353AF">
            <w:pPr>
              <w:jc w:val="right"/>
              <w:rPr>
                <w:rFonts w:ascii="Arial" w:hAnsi="Arial" w:cs="Arial"/>
                <w:bCs/>
                <w:sz w:val="14"/>
                <w:szCs w:val="14"/>
              </w:rPr>
            </w:pPr>
            <w:r w:rsidRPr="00FF1B59">
              <w:rPr>
                <w:rFonts w:ascii="Arial" w:hAnsi="Arial" w:cs="Arial"/>
                <w:sz w:val="14"/>
                <w:szCs w:val="14"/>
              </w:rPr>
              <w:t>2.665.252</w:t>
            </w:r>
          </w:p>
        </w:tc>
      </w:tr>
      <w:tr w:rsidR="00E353AF" w:rsidRPr="00FF1B59" w14:paraId="3DEE1794" w14:textId="77777777" w:rsidTr="004372A4">
        <w:trPr>
          <w:cantSplit/>
          <w:trHeight w:val="57"/>
        </w:trPr>
        <w:tc>
          <w:tcPr>
            <w:tcW w:w="450" w:type="dxa"/>
            <w:tcBorders>
              <w:top w:val="nil"/>
              <w:left w:val="single" w:sz="4" w:space="0" w:color="auto"/>
              <w:bottom w:val="nil"/>
              <w:right w:val="nil"/>
            </w:tcBorders>
            <w:shd w:val="clear" w:color="auto" w:fill="auto"/>
          </w:tcPr>
          <w:p w14:paraId="370BBB46"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14.3</w:t>
            </w:r>
          </w:p>
        </w:tc>
        <w:tc>
          <w:tcPr>
            <w:tcW w:w="4012" w:type="dxa"/>
            <w:tcBorders>
              <w:top w:val="nil"/>
              <w:left w:val="nil"/>
              <w:bottom w:val="nil"/>
              <w:right w:val="single" w:sz="4" w:space="0" w:color="auto"/>
            </w:tcBorders>
            <w:shd w:val="clear" w:color="auto" w:fill="auto"/>
            <w:vAlign w:val="bottom"/>
          </w:tcPr>
          <w:p w14:paraId="581C4D89"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50D76A31"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311C971" w14:textId="7C6BD42E" w:rsidR="00E353AF" w:rsidRPr="00E353AF" w:rsidRDefault="00E353AF" w:rsidP="00E353AF">
            <w:pPr>
              <w:jc w:val="right"/>
              <w:rPr>
                <w:rFonts w:ascii="Arial" w:hAnsi="Arial" w:cs="Arial"/>
                <w:sz w:val="14"/>
                <w:szCs w:val="14"/>
              </w:rPr>
            </w:pPr>
            <w:r w:rsidRPr="00E353AF">
              <w:rPr>
                <w:rFonts w:ascii="Arial" w:hAnsi="Arial" w:cs="Arial"/>
                <w:sz w:val="14"/>
                <w:szCs w:val="14"/>
              </w:rPr>
              <w:t>2.110.996</w:t>
            </w:r>
          </w:p>
        </w:tc>
        <w:tc>
          <w:tcPr>
            <w:tcW w:w="851" w:type="dxa"/>
            <w:tcBorders>
              <w:top w:val="nil"/>
              <w:left w:val="single" w:sz="4" w:space="0" w:color="auto"/>
              <w:bottom w:val="nil"/>
              <w:right w:val="single" w:sz="4" w:space="0" w:color="auto"/>
            </w:tcBorders>
            <w:shd w:val="clear" w:color="auto" w:fill="auto"/>
            <w:vAlign w:val="bottom"/>
          </w:tcPr>
          <w:p w14:paraId="0C69E69F" w14:textId="62193BA3"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5C10AE5" w14:textId="5CC2B283" w:rsidR="00E353AF" w:rsidRPr="00E353AF" w:rsidRDefault="00E353AF" w:rsidP="00E353AF">
            <w:pPr>
              <w:jc w:val="right"/>
              <w:rPr>
                <w:rFonts w:ascii="Arial" w:hAnsi="Arial" w:cs="Arial"/>
                <w:sz w:val="14"/>
                <w:szCs w:val="14"/>
              </w:rPr>
            </w:pPr>
            <w:r w:rsidRPr="00E353AF">
              <w:rPr>
                <w:rFonts w:ascii="Arial" w:hAnsi="Arial" w:cs="Arial"/>
                <w:sz w:val="14"/>
                <w:szCs w:val="14"/>
              </w:rPr>
              <w:t>2.110.996</w:t>
            </w:r>
          </w:p>
        </w:tc>
        <w:tc>
          <w:tcPr>
            <w:tcW w:w="980" w:type="dxa"/>
            <w:tcBorders>
              <w:top w:val="nil"/>
              <w:left w:val="single" w:sz="4" w:space="0" w:color="auto"/>
              <w:bottom w:val="nil"/>
              <w:right w:val="single" w:sz="4" w:space="0" w:color="auto"/>
            </w:tcBorders>
            <w:shd w:val="clear" w:color="auto" w:fill="auto"/>
            <w:vAlign w:val="bottom"/>
          </w:tcPr>
          <w:p w14:paraId="69CBE8AD" w14:textId="3F22A5B0" w:rsidR="00E353AF" w:rsidRPr="00FF1B59" w:rsidRDefault="00E353AF" w:rsidP="00E353AF">
            <w:pPr>
              <w:jc w:val="right"/>
              <w:rPr>
                <w:rFonts w:ascii="Arial" w:hAnsi="Arial" w:cs="Arial"/>
                <w:bCs/>
                <w:sz w:val="14"/>
                <w:szCs w:val="14"/>
              </w:rPr>
            </w:pPr>
            <w:r w:rsidRPr="00FF1B59">
              <w:rPr>
                <w:rFonts w:ascii="Arial" w:hAnsi="Arial" w:cs="Arial"/>
                <w:sz w:val="14"/>
                <w:szCs w:val="14"/>
              </w:rPr>
              <w:t>2.110.996</w:t>
            </w:r>
          </w:p>
        </w:tc>
        <w:tc>
          <w:tcPr>
            <w:tcW w:w="850" w:type="dxa"/>
            <w:tcBorders>
              <w:top w:val="nil"/>
              <w:left w:val="nil"/>
              <w:bottom w:val="nil"/>
              <w:right w:val="single" w:sz="4" w:space="0" w:color="auto"/>
            </w:tcBorders>
            <w:shd w:val="clear" w:color="auto" w:fill="auto"/>
            <w:vAlign w:val="bottom"/>
          </w:tcPr>
          <w:p w14:paraId="4EAA2DDB" w14:textId="0A0D7B2E"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71AE11CF" w14:textId="74E2283B" w:rsidR="00E353AF" w:rsidRPr="00FF1B59" w:rsidRDefault="00E353AF" w:rsidP="00E353AF">
            <w:pPr>
              <w:jc w:val="right"/>
              <w:rPr>
                <w:rFonts w:ascii="Arial" w:hAnsi="Arial" w:cs="Arial"/>
                <w:bCs/>
                <w:sz w:val="14"/>
                <w:szCs w:val="14"/>
              </w:rPr>
            </w:pPr>
            <w:r w:rsidRPr="00FF1B59">
              <w:rPr>
                <w:rFonts w:ascii="Arial" w:hAnsi="Arial" w:cs="Arial"/>
                <w:sz w:val="14"/>
                <w:szCs w:val="14"/>
              </w:rPr>
              <w:t>2.110.996</w:t>
            </w:r>
          </w:p>
        </w:tc>
      </w:tr>
      <w:tr w:rsidR="00E353AF" w:rsidRPr="00FF1B59" w14:paraId="4403E7BB" w14:textId="77777777" w:rsidTr="004372A4">
        <w:trPr>
          <w:cantSplit/>
          <w:trHeight w:val="57"/>
        </w:trPr>
        <w:tc>
          <w:tcPr>
            <w:tcW w:w="450" w:type="dxa"/>
            <w:tcBorders>
              <w:top w:val="nil"/>
              <w:left w:val="single" w:sz="4" w:space="0" w:color="auto"/>
              <w:bottom w:val="nil"/>
              <w:right w:val="nil"/>
            </w:tcBorders>
            <w:shd w:val="clear" w:color="auto" w:fill="auto"/>
          </w:tcPr>
          <w:p w14:paraId="720B5976"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14.4</w:t>
            </w:r>
          </w:p>
        </w:tc>
        <w:tc>
          <w:tcPr>
            <w:tcW w:w="4012" w:type="dxa"/>
            <w:tcBorders>
              <w:top w:val="nil"/>
              <w:left w:val="nil"/>
              <w:bottom w:val="nil"/>
              <w:right w:val="single" w:sz="4" w:space="0" w:color="auto"/>
            </w:tcBorders>
            <w:shd w:val="clear" w:color="auto" w:fill="auto"/>
            <w:vAlign w:val="bottom"/>
          </w:tcPr>
          <w:p w14:paraId="3873F5C2"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53A7F0E9"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CD207E3" w14:textId="34473D08" w:rsidR="00E353AF" w:rsidRPr="00E353AF" w:rsidRDefault="00E353AF" w:rsidP="00E353AF">
            <w:pPr>
              <w:jc w:val="right"/>
              <w:rPr>
                <w:rFonts w:ascii="Arial" w:hAnsi="Arial" w:cs="Arial"/>
                <w:sz w:val="14"/>
                <w:szCs w:val="14"/>
              </w:rPr>
            </w:pPr>
            <w:r w:rsidRPr="00E353AF">
              <w:rPr>
                <w:rFonts w:ascii="Arial" w:hAnsi="Arial" w:cs="Arial"/>
                <w:sz w:val="14"/>
                <w:szCs w:val="14"/>
              </w:rPr>
              <w:t>2.078.834</w:t>
            </w:r>
          </w:p>
        </w:tc>
        <w:tc>
          <w:tcPr>
            <w:tcW w:w="851" w:type="dxa"/>
            <w:tcBorders>
              <w:top w:val="nil"/>
              <w:left w:val="single" w:sz="4" w:space="0" w:color="auto"/>
              <w:bottom w:val="nil"/>
              <w:right w:val="single" w:sz="4" w:space="0" w:color="auto"/>
            </w:tcBorders>
            <w:shd w:val="clear" w:color="auto" w:fill="auto"/>
            <w:vAlign w:val="bottom"/>
          </w:tcPr>
          <w:p w14:paraId="50858939" w14:textId="2BFD35E6" w:rsidR="00E353AF" w:rsidRPr="00E353AF" w:rsidRDefault="00E353AF" w:rsidP="00E353AF">
            <w:pPr>
              <w:jc w:val="right"/>
              <w:rPr>
                <w:rFonts w:ascii="Arial" w:hAnsi="Arial" w:cs="Arial"/>
                <w:sz w:val="14"/>
                <w:szCs w:val="14"/>
              </w:rPr>
            </w:pPr>
            <w:r w:rsidRPr="00E353AF">
              <w:rPr>
                <w:rFonts w:ascii="Arial" w:hAnsi="Arial" w:cs="Arial"/>
                <w:sz w:val="14"/>
                <w:szCs w:val="14"/>
              </w:rPr>
              <w:t>129.948</w:t>
            </w:r>
          </w:p>
        </w:tc>
        <w:tc>
          <w:tcPr>
            <w:tcW w:w="850" w:type="dxa"/>
            <w:tcBorders>
              <w:top w:val="nil"/>
              <w:left w:val="single" w:sz="4" w:space="0" w:color="auto"/>
              <w:bottom w:val="nil"/>
              <w:right w:val="single" w:sz="4" w:space="0" w:color="auto"/>
            </w:tcBorders>
            <w:shd w:val="clear" w:color="auto" w:fill="auto"/>
            <w:vAlign w:val="bottom"/>
          </w:tcPr>
          <w:p w14:paraId="2DEE2FFE" w14:textId="2C0971CD" w:rsidR="00E353AF" w:rsidRPr="00E353AF" w:rsidRDefault="00E353AF" w:rsidP="00E353AF">
            <w:pPr>
              <w:jc w:val="right"/>
              <w:rPr>
                <w:rFonts w:ascii="Arial" w:hAnsi="Arial" w:cs="Arial"/>
                <w:sz w:val="14"/>
                <w:szCs w:val="14"/>
              </w:rPr>
            </w:pPr>
            <w:r w:rsidRPr="00E353AF">
              <w:rPr>
                <w:rFonts w:ascii="Arial" w:hAnsi="Arial" w:cs="Arial"/>
                <w:sz w:val="14"/>
                <w:szCs w:val="14"/>
              </w:rPr>
              <w:t>2.208.782</w:t>
            </w:r>
          </w:p>
        </w:tc>
        <w:tc>
          <w:tcPr>
            <w:tcW w:w="980" w:type="dxa"/>
            <w:tcBorders>
              <w:top w:val="nil"/>
              <w:left w:val="single" w:sz="4" w:space="0" w:color="auto"/>
              <w:bottom w:val="nil"/>
              <w:right w:val="single" w:sz="4" w:space="0" w:color="auto"/>
            </w:tcBorders>
            <w:shd w:val="clear" w:color="auto" w:fill="auto"/>
            <w:vAlign w:val="bottom"/>
          </w:tcPr>
          <w:p w14:paraId="25B3E669" w14:textId="434BD6A7" w:rsidR="00E353AF" w:rsidRPr="00FF1B59" w:rsidRDefault="00E353AF" w:rsidP="00E353AF">
            <w:pPr>
              <w:jc w:val="right"/>
              <w:rPr>
                <w:rFonts w:ascii="Arial" w:hAnsi="Arial" w:cs="Arial"/>
                <w:bCs/>
                <w:sz w:val="14"/>
                <w:szCs w:val="14"/>
              </w:rPr>
            </w:pPr>
            <w:r w:rsidRPr="00FF1B59">
              <w:rPr>
                <w:rFonts w:ascii="Arial" w:hAnsi="Arial" w:cs="Arial"/>
                <w:sz w:val="14"/>
                <w:szCs w:val="14"/>
              </w:rPr>
              <w:t>1.593.637</w:t>
            </w:r>
          </w:p>
        </w:tc>
        <w:tc>
          <w:tcPr>
            <w:tcW w:w="850" w:type="dxa"/>
            <w:tcBorders>
              <w:top w:val="nil"/>
              <w:left w:val="nil"/>
              <w:bottom w:val="nil"/>
              <w:right w:val="single" w:sz="4" w:space="0" w:color="auto"/>
            </w:tcBorders>
            <w:shd w:val="clear" w:color="auto" w:fill="auto"/>
            <w:vAlign w:val="bottom"/>
          </w:tcPr>
          <w:p w14:paraId="019B1A66" w14:textId="16B9BB3C" w:rsidR="00E353AF" w:rsidRPr="00FF1B59" w:rsidRDefault="00E353AF" w:rsidP="00E353AF">
            <w:pPr>
              <w:jc w:val="right"/>
              <w:rPr>
                <w:rFonts w:ascii="Arial" w:hAnsi="Arial" w:cs="Arial"/>
                <w:bCs/>
                <w:sz w:val="14"/>
                <w:szCs w:val="14"/>
              </w:rPr>
            </w:pPr>
            <w:r w:rsidRPr="00FF1B59">
              <w:rPr>
                <w:rFonts w:ascii="Arial" w:hAnsi="Arial" w:cs="Arial"/>
                <w:sz w:val="14"/>
                <w:szCs w:val="14"/>
              </w:rPr>
              <w:t>108.285</w:t>
            </w:r>
          </w:p>
        </w:tc>
        <w:tc>
          <w:tcPr>
            <w:tcW w:w="922" w:type="dxa"/>
            <w:tcBorders>
              <w:top w:val="nil"/>
              <w:left w:val="nil"/>
              <w:bottom w:val="nil"/>
              <w:right w:val="single" w:sz="4" w:space="0" w:color="auto"/>
            </w:tcBorders>
            <w:shd w:val="clear" w:color="auto" w:fill="auto"/>
            <w:vAlign w:val="bottom"/>
          </w:tcPr>
          <w:p w14:paraId="36505CC6" w14:textId="2807393F" w:rsidR="00E353AF" w:rsidRPr="00FF1B59" w:rsidRDefault="00E353AF" w:rsidP="00E353AF">
            <w:pPr>
              <w:jc w:val="right"/>
              <w:rPr>
                <w:rFonts w:ascii="Arial" w:hAnsi="Arial" w:cs="Arial"/>
                <w:bCs/>
                <w:sz w:val="14"/>
                <w:szCs w:val="14"/>
              </w:rPr>
            </w:pPr>
            <w:r w:rsidRPr="00FF1B59">
              <w:rPr>
                <w:rFonts w:ascii="Arial" w:hAnsi="Arial" w:cs="Arial"/>
                <w:sz w:val="14"/>
                <w:szCs w:val="14"/>
              </w:rPr>
              <w:t>1.701.922</w:t>
            </w:r>
          </w:p>
        </w:tc>
      </w:tr>
      <w:tr w:rsidR="00E353AF" w:rsidRPr="00FF1B59" w14:paraId="49470141" w14:textId="77777777" w:rsidTr="004372A4">
        <w:trPr>
          <w:cantSplit/>
          <w:trHeight w:val="57"/>
        </w:trPr>
        <w:tc>
          <w:tcPr>
            <w:tcW w:w="450" w:type="dxa"/>
            <w:tcBorders>
              <w:top w:val="nil"/>
              <w:left w:val="single" w:sz="4" w:space="0" w:color="auto"/>
              <w:bottom w:val="nil"/>
              <w:right w:val="nil"/>
            </w:tcBorders>
            <w:shd w:val="clear" w:color="auto" w:fill="auto"/>
          </w:tcPr>
          <w:p w14:paraId="64DDC108"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14.5</w:t>
            </w:r>
          </w:p>
        </w:tc>
        <w:tc>
          <w:tcPr>
            <w:tcW w:w="4012" w:type="dxa"/>
            <w:tcBorders>
              <w:top w:val="nil"/>
              <w:left w:val="nil"/>
              <w:bottom w:val="nil"/>
              <w:right w:val="single" w:sz="4" w:space="0" w:color="auto"/>
            </w:tcBorders>
            <w:shd w:val="clear" w:color="auto" w:fill="auto"/>
            <w:vAlign w:val="bottom"/>
          </w:tcPr>
          <w:p w14:paraId="2A43306A"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6EA52A8C"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15E271B" w14:textId="015F96A0" w:rsidR="00E353AF" w:rsidRPr="00E353AF" w:rsidRDefault="00E353AF" w:rsidP="00E353AF">
            <w:pPr>
              <w:jc w:val="right"/>
              <w:rPr>
                <w:rFonts w:ascii="Arial" w:hAnsi="Arial" w:cs="Arial"/>
                <w:sz w:val="14"/>
                <w:szCs w:val="14"/>
              </w:rPr>
            </w:pPr>
            <w:r w:rsidRPr="00E353AF">
              <w:rPr>
                <w:rFonts w:ascii="Arial" w:hAnsi="Arial" w:cs="Arial"/>
                <w:sz w:val="14"/>
                <w:szCs w:val="14"/>
              </w:rPr>
              <w:t>10.545.464</w:t>
            </w:r>
          </w:p>
        </w:tc>
        <w:tc>
          <w:tcPr>
            <w:tcW w:w="851" w:type="dxa"/>
            <w:tcBorders>
              <w:top w:val="nil"/>
              <w:left w:val="single" w:sz="4" w:space="0" w:color="auto"/>
              <w:bottom w:val="nil"/>
              <w:right w:val="single" w:sz="4" w:space="0" w:color="auto"/>
            </w:tcBorders>
            <w:shd w:val="clear" w:color="auto" w:fill="auto"/>
            <w:vAlign w:val="bottom"/>
          </w:tcPr>
          <w:p w14:paraId="240F2687" w14:textId="2C28C142"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445DC36" w14:textId="774EB75E" w:rsidR="00E353AF" w:rsidRPr="00E353AF" w:rsidRDefault="00E353AF" w:rsidP="00E353AF">
            <w:pPr>
              <w:jc w:val="right"/>
              <w:rPr>
                <w:rFonts w:ascii="Arial" w:hAnsi="Arial" w:cs="Arial"/>
                <w:sz w:val="14"/>
                <w:szCs w:val="14"/>
              </w:rPr>
            </w:pPr>
            <w:r w:rsidRPr="00E353AF">
              <w:rPr>
                <w:rFonts w:ascii="Arial" w:hAnsi="Arial" w:cs="Arial"/>
                <w:sz w:val="14"/>
                <w:szCs w:val="14"/>
              </w:rPr>
              <w:t>10.545.464</w:t>
            </w:r>
          </w:p>
        </w:tc>
        <w:tc>
          <w:tcPr>
            <w:tcW w:w="980" w:type="dxa"/>
            <w:tcBorders>
              <w:top w:val="nil"/>
              <w:left w:val="single" w:sz="4" w:space="0" w:color="auto"/>
              <w:bottom w:val="nil"/>
              <w:right w:val="single" w:sz="4" w:space="0" w:color="auto"/>
            </w:tcBorders>
            <w:shd w:val="clear" w:color="auto" w:fill="auto"/>
            <w:vAlign w:val="bottom"/>
          </w:tcPr>
          <w:p w14:paraId="371DF549" w14:textId="0A0CDF1C" w:rsidR="00E353AF" w:rsidRPr="00FF1B59" w:rsidRDefault="00E353AF" w:rsidP="00E353AF">
            <w:pPr>
              <w:jc w:val="right"/>
              <w:rPr>
                <w:rFonts w:ascii="Arial" w:hAnsi="Arial" w:cs="Arial"/>
                <w:bCs/>
                <w:sz w:val="14"/>
                <w:szCs w:val="14"/>
              </w:rPr>
            </w:pPr>
            <w:r w:rsidRPr="00FF1B59">
              <w:rPr>
                <w:rFonts w:ascii="Arial" w:hAnsi="Arial" w:cs="Arial"/>
                <w:sz w:val="14"/>
                <w:szCs w:val="14"/>
              </w:rPr>
              <w:t>6.679.763</w:t>
            </w:r>
          </w:p>
        </w:tc>
        <w:tc>
          <w:tcPr>
            <w:tcW w:w="850" w:type="dxa"/>
            <w:tcBorders>
              <w:top w:val="nil"/>
              <w:left w:val="nil"/>
              <w:bottom w:val="nil"/>
              <w:right w:val="single" w:sz="4" w:space="0" w:color="auto"/>
            </w:tcBorders>
            <w:shd w:val="clear" w:color="auto" w:fill="auto"/>
            <w:vAlign w:val="bottom"/>
          </w:tcPr>
          <w:p w14:paraId="1357BA21" w14:textId="38163934"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78C37D7" w14:textId="76C2580E" w:rsidR="00E353AF" w:rsidRPr="00FF1B59" w:rsidRDefault="00E353AF" w:rsidP="00E353AF">
            <w:pPr>
              <w:jc w:val="right"/>
              <w:rPr>
                <w:rFonts w:ascii="Arial" w:hAnsi="Arial" w:cs="Arial"/>
                <w:bCs/>
                <w:sz w:val="14"/>
                <w:szCs w:val="14"/>
              </w:rPr>
            </w:pPr>
            <w:r w:rsidRPr="00FF1B59">
              <w:rPr>
                <w:rFonts w:ascii="Arial" w:hAnsi="Arial" w:cs="Arial"/>
                <w:sz w:val="14"/>
                <w:szCs w:val="14"/>
              </w:rPr>
              <w:t>6.679.763</w:t>
            </w:r>
          </w:p>
        </w:tc>
      </w:tr>
      <w:tr w:rsidR="00E353AF" w:rsidRPr="00FF1B59" w14:paraId="378A4BD9" w14:textId="77777777" w:rsidTr="004372A4">
        <w:trPr>
          <w:cantSplit/>
          <w:trHeight w:val="57"/>
        </w:trPr>
        <w:tc>
          <w:tcPr>
            <w:tcW w:w="450" w:type="dxa"/>
            <w:tcBorders>
              <w:top w:val="nil"/>
              <w:left w:val="single" w:sz="4" w:space="0" w:color="auto"/>
              <w:bottom w:val="nil"/>
              <w:right w:val="nil"/>
            </w:tcBorders>
            <w:shd w:val="clear" w:color="auto" w:fill="auto"/>
          </w:tcPr>
          <w:p w14:paraId="440805C3"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14.5.1</w:t>
            </w:r>
          </w:p>
        </w:tc>
        <w:tc>
          <w:tcPr>
            <w:tcW w:w="4012" w:type="dxa"/>
            <w:tcBorders>
              <w:top w:val="nil"/>
              <w:left w:val="nil"/>
              <w:bottom w:val="nil"/>
              <w:right w:val="single" w:sz="4" w:space="0" w:color="auto"/>
            </w:tcBorders>
            <w:shd w:val="clear" w:color="auto" w:fill="auto"/>
            <w:vAlign w:val="bottom"/>
          </w:tcPr>
          <w:p w14:paraId="02D1D9F1"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47A2ACB2"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46C800B5" w14:textId="21DD8C1C" w:rsidR="00E353AF" w:rsidRPr="00E353AF" w:rsidRDefault="00E353AF" w:rsidP="00E353AF">
            <w:pPr>
              <w:jc w:val="right"/>
              <w:rPr>
                <w:rFonts w:ascii="Arial" w:hAnsi="Arial" w:cs="Arial"/>
                <w:sz w:val="14"/>
                <w:szCs w:val="14"/>
              </w:rPr>
            </w:pPr>
            <w:r w:rsidRPr="00E353AF">
              <w:rPr>
                <w:rFonts w:ascii="Arial" w:hAnsi="Arial" w:cs="Arial"/>
                <w:sz w:val="14"/>
                <w:szCs w:val="14"/>
              </w:rPr>
              <w:t>610.184</w:t>
            </w:r>
          </w:p>
        </w:tc>
        <w:tc>
          <w:tcPr>
            <w:tcW w:w="851" w:type="dxa"/>
            <w:tcBorders>
              <w:top w:val="nil"/>
              <w:left w:val="single" w:sz="4" w:space="0" w:color="auto"/>
              <w:bottom w:val="nil"/>
              <w:right w:val="single" w:sz="4" w:space="0" w:color="auto"/>
            </w:tcBorders>
            <w:shd w:val="clear" w:color="auto" w:fill="auto"/>
            <w:vAlign w:val="bottom"/>
          </w:tcPr>
          <w:p w14:paraId="01CFFAA5" w14:textId="1294E5A3"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2CF4C15" w14:textId="0E030A11" w:rsidR="00E353AF" w:rsidRPr="00E353AF" w:rsidRDefault="00E353AF" w:rsidP="00E353AF">
            <w:pPr>
              <w:jc w:val="right"/>
              <w:rPr>
                <w:rFonts w:ascii="Arial" w:hAnsi="Arial" w:cs="Arial"/>
                <w:sz w:val="14"/>
                <w:szCs w:val="14"/>
              </w:rPr>
            </w:pPr>
            <w:r w:rsidRPr="00E353AF">
              <w:rPr>
                <w:rFonts w:ascii="Arial" w:hAnsi="Arial" w:cs="Arial"/>
                <w:sz w:val="14"/>
                <w:szCs w:val="14"/>
              </w:rPr>
              <w:t>610.184</w:t>
            </w:r>
          </w:p>
        </w:tc>
        <w:tc>
          <w:tcPr>
            <w:tcW w:w="980" w:type="dxa"/>
            <w:tcBorders>
              <w:top w:val="nil"/>
              <w:left w:val="single" w:sz="4" w:space="0" w:color="auto"/>
              <w:bottom w:val="nil"/>
              <w:right w:val="single" w:sz="4" w:space="0" w:color="auto"/>
            </w:tcBorders>
            <w:shd w:val="clear" w:color="auto" w:fill="auto"/>
            <w:vAlign w:val="bottom"/>
          </w:tcPr>
          <w:p w14:paraId="05A687B1" w14:textId="0F51D034" w:rsidR="00E353AF" w:rsidRPr="00FF1B59" w:rsidRDefault="00E353AF" w:rsidP="00E353AF">
            <w:pPr>
              <w:jc w:val="right"/>
              <w:rPr>
                <w:rFonts w:ascii="Arial" w:hAnsi="Arial" w:cs="Arial"/>
                <w:bCs/>
                <w:sz w:val="14"/>
                <w:szCs w:val="14"/>
              </w:rPr>
            </w:pPr>
            <w:r w:rsidRPr="00FF1B59">
              <w:rPr>
                <w:rFonts w:ascii="Arial" w:hAnsi="Arial" w:cs="Arial"/>
                <w:sz w:val="14"/>
                <w:szCs w:val="14"/>
              </w:rPr>
              <w:t>464.809</w:t>
            </w:r>
          </w:p>
        </w:tc>
        <w:tc>
          <w:tcPr>
            <w:tcW w:w="850" w:type="dxa"/>
            <w:tcBorders>
              <w:top w:val="nil"/>
              <w:left w:val="nil"/>
              <w:bottom w:val="nil"/>
              <w:right w:val="single" w:sz="4" w:space="0" w:color="auto"/>
            </w:tcBorders>
            <w:shd w:val="clear" w:color="auto" w:fill="auto"/>
            <w:vAlign w:val="bottom"/>
          </w:tcPr>
          <w:p w14:paraId="60B05569" w14:textId="1815F474"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67C97B41" w14:textId="1B171FF4" w:rsidR="00E353AF" w:rsidRPr="00FF1B59" w:rsidRDefault="00E353AF" w:rsidP="00E353AF">
            <w:pPr>
              <w:jc w:val="right"/>
              <w:rPr>
                <w:rFonts w:ascii="Arial" w:hAnsi="Arial" w:cs="Arial"/>
                <w:bCs/>
                <w:sz w:val="14"/>
                <w:szCs w:val="14"/>
              </w:rPr>
            </w:pPr>
            <w:r w:rsidRPr="00FF1B59">
              <w:rPr>
                <w:rFonts w:ascii="Arial" w:hAnsi="Arial" w:cs="Arial"/>
                <w:sz w:val="14"/>
                <w:szCs w:val="14"/>
              </w:rPr>
              <w:t>464.809</w:t>
            </w:r>
          </w:p>
        </w:tc>
      </w:tr>
      <w:tr w:rsidR="00E353AF" w:rsidRPr="00FF1B59" w14:paraId="2C8E34CE" w14:textId="77777777" w:rsidTr="004372A4">
        <w:trPr>
          <w:cantSplit/>
          <w:trHeight w:val="57"/>
        </w:trPr>
        <w:tc>
          <w:tcPr>
            <w:tcW w:w="450" w:type="dxa"/>
            <w:tcBorders>
              <w:top w:val="nil"/>
              <w:left w:val="single" w:sz="4" w:space="0" w:color="auto"/>
              <w:bottom w:val="nil"/>
              <w:right w:val="nil"/>
            </w:tcBorders>
            <w:shd w:val="clear" w:color="auto" w:fill="auto"/>
          </w:tcPr>
          <w:p w14:paraId="4F8C9880"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14.5.2</w:t>
            </w:r>
          </w:p>
        </w:tc>
        <w:tc>
          <w:tcPr>
            <w:tcW w:w="4012" w:type="dxa"/>
            <w:tcBorders>
              <w:top w:val="nil"/>
              <w:left w:val="nil"/>
              <w:bottom w:val="nil"/>
              <w:right w:val="single" w:sz="4" w:space="0" w:color="auto"/>
            </w:tcBorders>
            <w:shd w:val="clear" w:color="auto" w:fill="auto"/>
            <w:vAlign w:val="bottom"/>
          </w:tcPr>
          <w:p w14:paraId="5FC34A14"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61FDCA77"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04D11F8" w14:textId="5B22F08A"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7B72FAA" w14:textId="5A1F9C18"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9AC34B2" w14:textId="5EC2DD16"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7E6E6362" w14:textId="481B8D67"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BE794D2" w14:textId="4CDA2793"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E451D9F" w14:textId="226F6161"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r>
      <w:tr w:rsidR="00E353AF" w:rsidRPr="00FF1B59" w14:paraId="78B7D60E" w14:textId="77777777" w:rsidTr="004372A4">
        <w:trPr>
          <w:cantSplit/>
          <w:trHeight w:val="57"/>
        </w:trPr>
        <w:tc>
          <w:tcPr>
            <w:tcW w:w="450" w:type="dxa"/>
            <w:tcBorders>
              <w:top w:val="nil"/>
              <w:left w:val="single" w:sz="4" w:space="0" w:color="auto"/>
              <w:bottom w:val="nil"/>
              <w:right w:val="nil"/>
            </w:tcBorders>
            <w:shd w:val="clear" w:color="auto" w:fill="auto"/>
          </w:tcPr>
          <w:p w14:paraId="668C86B8"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14.5.3</w:t>
            </w:r>
          </w:p>
        </w:tc>
        <w:tc>
          <w:tcPr>
            <w:tcW w:w="4012" w:type="dxa"/>
            <w:tcBorders>
              <w:top w:val="nil"/>
              <w:left w:val="nil"/>
              <w:bottom w:val="nil"/>
              <w:right w:val="single" w:sz="4" w:space="0" w:color="auto"/>
            </w:tcBorders>
            <w:shd w:val="clear" w:color="auto" w:fill="auto"/>
            <w:vAlign w:val="bottom"/>
          </w:tcPr>
          <w:p w14:paraId="3819306A"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396317BE"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992A792" w14:textId="5D0B1221" w:rsidR="00E353AF" w:rsidRPr="00E353AF" w:rsidRDefault="00E353AF" w:rsidP="00E353AF">
            <w:pPr>
              <w:jc w:val="right"/>
              <w:rPr>
                <w:rFonts w:ascii="Arial" w:hAnsi="Arial" w:cs="Arial"/>
                <w:sz w:val="14"/>
                <w:szCs w:val="14"/>
              </w:rPr>
            </w:pPr>
            <w:r w:rsidRPr="00E353AF">
              <w:rPr>
                <w:rFonts w:ascii="Arial" w:hAnsi="Arial" w:cs="Arial"/>
                <w:sz w:val="14"/>
                <w:szCs w:val="14"/>
              </w:rPr>
              <w:t>9.215.280</w:t>
            </w:r>
          </w:p>
        </w:tc>
        <w:tc>
          <w:tcPr>
            <w:tcW w:w="851" w:type="dxa"/>
            <w:tcBorders>
              <w:top w:val="nil"/>
              <w:left w:val="single" w:sz="4" w:space="0" w:color="auto"/>
              <w:bottom w:val="nil"/>
              <w:right w:val="single" w:sz="4" w:space="0" w:color="auto"/>
            </w:tcBorders>
            <w:shd w:val="clear" w:color="auto" w:fill="auto"/>
            <w:vAlign w:val="bottom"/>
          </w:tcPr>
          <w:p w14:paraId="7A3353D1" w14:textId="7C1B39C6"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E237994" w14:textId="3CF9F51A" w:rsidR="00E353AF" w:rsidRPr="00E353AF" w:rsidRDefault="00E353AF" w:rsidP="00E353AF">
            <w:pPr>
              <w:jc w:val="right"/>
              <w:rPr>
                <w:rFonts w:ascii="Arial" w:hAnsi="Arial" w:cs="Arial"/>
                <w:sz w:val="14"/>
                <w:szCs w:val="14"/>
              </w:rPr>
            </w:pPr>
            <w:r w:rsidRPr="00E353AF">
              <w:rPr>
                <w:rFonts w:ascii="Arial" w:hAnsi="Arial" w:cs="Arial"/>
                <w:sz w:val="14"/>
                <w:szCs w:val="14"/>
              </w:rPr>
              <w:t>9.215.280</w:t>
            </w:r>
          </w:p>
        </w:tc>
        <w:tc>
          <w:tcPr>
            <w:tcW w:w="980" w:type="dxa"/>
            <w:tcBorders>
              <w:top w:val="nil"/>
              <w:left w:val="single" w:sz="4" w:space="0" w:color="auto"/>
              <w:bottom w:val="nil"/>
              <w:right w:val="single" w:sz="4" w:space="0" w:color="auto"/>
            </w:tcBorders>
            <w:shd w:val="clear" w:color="auto" w:fill="auto"/>
            <w:vAlign w:val="bottom"/>
          </w:tcPr>
          <w:p w14:paraId="51FBF7F5" w14:textId="258EAA6B" w:rsidR="00E353AF" w:rsidRPr="00FF1B59" w:rsidRDefault="00E353AF" w:rsidP="00E353AF">
            <w:pPr>
              <w:jc w:val="right"/>
              <w:rPr>
                <w:rFonts w:ascii="Arial" w:hAnsi="Arial" w:cs="Arial"/>
                <w:bCs/>
                <w:sz w:val="14"/>
                <w:szCs w:val="14"/>
              </w:rPr>
            </w:pPr>
            <w:r w:rsidRPr="00FF1B59">
              <w:rPr>
                <w:rFonts w:ascii="Arial" w:hAnsi="Arial" w:cs="Arial"/>
                <w:sz w:val="14"/>
                <w:szCs w:val="14"/>
              </w:rPr>
              <w:t>5.494.954</w:t>
            </w:r>
          </w:p>
        </w:tc>
        <w:tc>
          <w:tcPr>
            <w:tcW w:w="850" w:type="dxa"/>
            <w:tcBorders>
              <w:top w:val="nil"/>
              <w:left w:val="nil"/>
              <w:bottom w:val="nil"/>
              <w:right w:val="single" w:sz="4" w:space="0" w:color="auto"/>
            </w:tcBorders>
            <w:shd w:val="clear" w:color="auto" w:fill="auto"/>
            <w:vAlign w:val="bottom"/>
          </w:tcPr>
          <w:p w14:paraId="4A646000" w14:textId="5FD5440B"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07C3AC5B" w14:textId="08133AD3" w:rsidR="00E353AF" w:rsidRPr="00FF1B59" w:rsidRDefault="00E353AF" w:rsidP="00E353AF">
            <w:pPr>
              <w:jc w:val="right"/>
              <w:rPr>
                <w:rFonts w:ascii="Arial" w:hAnsi="Arial" w:cs="Arial"/>
                <w:bCs/>
                <w:sz w:val="14"/>
                <w:szCs w:val="14"/>
              </w:rPr>
            </w:pPr>
            <w:r w:rsidRPr="00FF1B59">
              <w:rPr>
                <w:rFonts w:ascii="Arial" w:hAnsi="Arial" w:cs="Arial"/>
                <w:sz w:val="14"/>
                <w:szCs w:val="14"/>
              </w:rPr>
              <w:t>5.494.954</w:t>
            </w:r>
          </w:p>
        </w:tc>
      </w:tr>
      <w:tr w:rsidR="00E353AF" w:rsidRPr="00FF1B59" w14:paraId="1802ED1E" w14:textId="77777777" w:rsidTr="004372A4">
        <w:trPr>
          <w:cantSplit/>
          <w:trHeight w:val="57"/>
        </w:trPr>
        <w:tc>
          <w:tcPr>
            <w:tcW w:w="450" w:type="dxa"/>
            <w:tcBorders>
              <w:top w:val="nil"/>
              <w:left w:val="single" w:sz="4" w:space="0" w:color="auto"/>
              <w:bottom w:val="nil"/>
              <w:right w:val="nil"/>
            </w:tcBorders>
            <w:shd w:val="clear" w:color="auto" w:fill="auto"/>
          </w:tcPr>
          <w:p w14:paraId="3F9BBD5D"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14.5.4</w:t>
            </w:r>
          </w:p>
        </w:tc>
        <w:tc>
          <w:tcPr>
            <w:tcW w:w="4012" w:type="dxa"/>
            <w:tcBorders>
              <w:top w:val="nil"/>
              <w:left w:val="nil"/>
              <w:bottom w:val="nil"/>
              <w:right w:val="single" w:sz="4" w:space="0" w:color="auto"/>
            </w:tcBorders>
            <w:shd w:val="clear" w:color="auto" w:fill="auto"/>
            <w:vAlign w:val="bottom"/>
          </w:tcPr>
          <w:p w14:paraId="54BC7060"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C2FF9AD"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78A43C8" w14:textId="5C3CBA24" w:rsidR="00E353AF" w:rsidRPr="00E353AF" w:rsidRDefault="00E353AF" w:rsidP="00E353AF">
            <w:pPr>
              <w:jc w:val="right"/>
              <w:rPr>
                <w:rFonts w:ascii="Arial" w:hAnsi="Arial" w:cs="Arial"/>
                <w:sz w:val="14"/>
                <w:szCs w:val="14"/>
              </w:rPr>
            </w:pPr>
            <w:r w:rsidRPr="00E353AF">
              <w:rPr>
                <w:rFonts w:ascii="Arial" w:hAnsi="Arial" w:cs="Arial"/>
                <w:sz w:val="14"/>
                <w:szCs w:val="14"/>
              </w:rPr>
              <w:t>720.000</w:t>
            </w:r>
          </w:p>
        </w:tc>
        <w:tc>
          <w:tcPr>
            <w:tcW w:w="851" w:type="dxa"/>
            <w:tcBorders>
              <w:top w:val="nil"/>
              <w:left w:val="single" w:sz="4" w:space="0" w:color="auto"/>
              <w:bottom w:val="nil"/>
              <w:right w:val="single" w:sz="4" w:space="0" w:color="auto"/>
            </w:tcBorders>
            <w:shd w:val="clear" w:color="auto" w:fill="auto"/>
            <w:vAlign w:val="bottom"/>
          </w:tcPr>
          <w:p w14:paraId="4E5712A4" w14:textId="5E224308"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D730640" w14:textId="2C668028" w:rsidR="00E353AF" w:rsidRPr="00E353AF" w:rsidRDefault="00E353AF" w:rsidP="00E353AF">
            <w:pPr>
              <w:jc w:val="right"/>
              <w:rPr>
                <w:rFonts w:ascii="Arial" w:hAnsi="Arial" w:cs="Arial"/>
                <w:sz w:val="14"/>
                <w:szCs w:val="14"/>
              </w:rPr>
            </w:pPr>
            <w:r w:rsidRPr="00E353AF">
              <w:rPr>
                <w:rFonts w:ascii="Arial" w:hAnsi="Arial" w:cs="Arial"/>
                <w:sz w:val="14"/>
                <w:szCs w:val="14"/>
              </w:rPr>
              <w:t>720.000</w:t>
            </w:r>
          </w:p>
        </w:tc>
        <w:tc>
          <w:tcPr>
            <w:tcW w:w="980" w:type="dxa"/>
            <w:tcBorders>
              <w:top w:val="nil"/>
              <w:left w:val="single" w:sz="4" w:space="0" w:color="auto"/>
              <w:bottom w:val="nil"/>
              <w:right w:val="single" w:sz="4" w:space="0" w:color="auto"/>
            </w:tcBorders>
            <w:shd w:val="clear" w:color="auto" w:fill="auto"/>
            <w:vAlign w:val="bottom"/>
          </w:tcPr>
          <w:p w14:paraId="40C3BBF0" w14:textId="5FE2B965" w:rsidR="00E353AF" w:rsidRPr="00FF1B59" w:rsidRDefault="00E353AF" w:rsidP="00E353AF">
            <w:pPr>
              <w:jc w:val="right"/>
              <w:rPr>
                <w:rFonts w:ascii="Arial" w:hAnsi="Arial" w:cs="Arial"/>
                <w:bCs/>
                <w:sz w:val="14"/>
                <w:szCs w:val="14"/>
              </w:rPr>
            </w:pPr>
            <w:r w:rsidRPr="00FF1B59">
              <w:rPr>
                <w:rFonts w:ascii="Arial" w:hAnsi="Arial" w:cs="Arial"/>
                <w:sz w:val="14"/>
                <w:szCs w:val="14"/>
              </w:rPr>
              <w:t>720.000</w:t>
            </w:r>
          </w:p>
        </w:tc>
        <w:tc>
          <w:tcPr>
            <w:tcW w:w="850" w:type="dxa"/>
            <w:tcBorders>
              <w:top w:val="nil"/>
              <w:left w:val="nil"/>
              <w:bottom w:val="nil"/>
              <w:right w:val="single" w:sz="4" w:space="0" w:color="auto"/>
            </w:tcBorders>
            <w:shd w:val="clear" w:color="auto" w:fill="auto"/>
            <w:vAlign w:val="bottom"/>
          </w:tcPr>
          <w:p w14:paraId="300DB53D" w14:textId="533147B1"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8EEB0D7" w14:textId="7D9C0BA9" w:rsidR="00E353AF" w:rsidRPr="00FF1B59" w:rsidRDefault="00E353AF" w:rsidP="00E353AF">
            <w:pPr>
              <w:jc w:val="right"/>
              <w:rPr>
                <w:rFonts w:ascii="Arial" w:hAnsi="Arial" w:cs="Arial"/>
                <w:bCs/>
                <w:sz w:val="14"/>
                <w:szCs w:val="14"/>
              </w:rPr>
            </w:pPr>
            <w:r w:rsidRPr="00FF1B59">
              <w:rPr>
                <w:rFonts w:ascii="Arial" w:hAnsi="Arial" w:cs="Arial"/>
                <w:sz w:val="14"/>
                <w:szCs w:val="14"/>
              </w:rPr>
              <w:t>720.000</w:t>
            </w:r>
          </w:p>
        </w:tc>
      </w:tr>
      <w:tr w:rsidR="00E353AF" w:rsidRPr="00FF1B59" w14:paraId="27F73555" w14:textId="77777777" w:rsidTr="004372A4">
        <w:trPr>
          <w:cantSplit/>
          <w:trHeight w:val="80"/>
        </w:trPr>
        <w:tc>
          <w:tcPr>
            <w:tcW w:w="450" w:type="dxa"/>
            <w:tcBorders>
              <w:top w:val="nil"/>
              <w:left w:val="single" w:sz="4" w:space="0" w:color="auto"/>
              <w:bottom w:val="nil"/>
              <w:right w:val="nil"/>
            </w:tcBorders>
            <w:shd w:val="clear" w:color="auto" w:fill="auto"/>
          </w:tcPr>
          <w:p w14:paraId="434F568A"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14.6</w:t>
            </w:r>
          </w:p>
        </w:tc>
        <w:tc>
          <w:tcPr>
            <w:tcW w:w="4012" w:type="dxa"/>
            <w:tcBorders>
              <w:top w:val="nil"/>
              <w:left w:val="nil"/>
              <w:bottom w:val="nil"/>
              <w:right w:val="single" w:sz="4" w:space="0" w:color="auto"/>
            </w:tcBorders>
            <w:shd w:val="clear" w:color="auto" w:fill="auto"/>
            <w:vAlign w:val="bottom"/>
          </w:tcPr>
          <w:p w14:paraId="55B7C047"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05583CF6"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52762B0" w14:textId="734F5465" w:rsidR="00E353AF" w:rsidRPr="00E353AF" w:rsidRDefault="00E353AF" w:rsidP="00E353AF">
            <w:pPr>
              <w:jc w:val="right"/>
              <w:rPr>
                <w:rFonts w:ascii="Arial" w:hAnsi="Arial" w:cs="Arial"/>
                <w:sz w:val="14"/>
                <w:szCs w:val="14"/>
              </w:rPr>
            </w:pPr>
            <w:r w:rsidRPr="00E353AF">
              <w:rPr>
                <w:rFonts w:ascii="Arial" w:hAnsi="Arial" w:cs="Arial"/>
                <w:sz w:val="14"/>
                <w:szCs w:val="14"/>
              </w:rPr>
              <w:t>2.468.982</w:t>
            </w:r>
          </w:p>
        </w:tc>
        <w:tc>
          <w:tcPr>
            <w:tcW w:w="851" w:type="dxa"/>
            <w:tcBorders>
              <w:top w:val="nil"/>
              <w:left w:val="single" w:sz="4" w:space="0" w:color="auto"/>
              <w:bottom w:val="nil"/>
              <w:right w:val="single" w:sz="4" w:space="0" w:color="auto"/>
            </w:tcBorders>
            <w:shd w:val="clear" w:color="auto" w:fill="auto"/>
            <w:vAlign w:val="bottom"/>
          </w:tcPr>
          <w:p w14:paraId="7301D20D" w14:textId="388E6F5C"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7E42DF1" w14:textId="68AC2655" w:rsidR="00E353AF" w:rsidRPr="00E353AF" w:rsidRDefault="00E353AF" w:rsidP="00E353AF">
            <w:pPr>
              <w:jc w:val="right"/>
              <w:rPr>
                <w:rFonts w:ascii="Arial" w:hAnsi="Arial" w:cs="Arial"/>
                <w:sz w:val="14"/>
                <w:szCs w:val="14"/>
              </w:rPr>
            </w:pPr>
            <w:r w:rsidRPr="00E353AF">
              <w:rPr>
                <w:rFonts w:ascii="Arial" w:hAnsi="Arial" w:cs="Arial"/>
                <w:sz w:val="14"/>
                <w:szCs w:val="14"/>
              </w:rPr>
              <w:t>2.468.982</w:t>
            </w:r>
          </w:p>
        </w:tc>
        <w:tc>
          <w:tcPr>
            <w:tcW w:w="980" w:type="dxa"/>
            <w:tcBorders>
              <w:top w:val="nil"/>
              <w:left w:val="single" w:sz="4" w:space="0" w:color="auto"/>
              <w:bottom w:val="nil"/>
              <w:right w:val="single" w:sz="4" w:space="0" w:color="auto"/>
            </w:tcBorders>
            <w:shd w:val="clear" w:color="auto" w:fill="auto"/>
            <w:vAlign w:val="bottom"/>
          </w:tcPr>
          <w:p w14:paraId="77C33BB5" w14:textId="2EC6A332" w:rsidR="00E353AF" w:rsidRPr="00FF1B59" w:rsidRDefault="00E353AF" w:rsidP="00E353AF">
            <w:pPr>
              <w:jc w:val="right"/>
              <w:rPr>
                <w:rFonts w:ascii="Arial" w:hAnsi="Arial" w:cs="Arial"/>
                <w:bCs/>
                <w:sz w:val="14"/>
                <w:szCs w:val="14"/>
              </w:rPr>
            </w:pPr>
            <w:r w:rsidRPr="00FF1B59">
              <w:rPr>
                <w:rFonts w:ascii="Arial" w:hAnsi="Arial" w:cs="Arial"/>
                <w:sz w:val="14"/>
                <w:szCs w:val="14"/>
              </w:rPr>
              <w:t>2.747.733</w:t>
            </w:r>
          </w:p>
        </w:tc>
        <w:tc>
          <w:tcPr>
            <w:tcW w:w="850" w:type="dxa"/>
            <w:tcBorders>
              <w:top w:val="nil"/>
              <w:left w:val="nil"/>
              <w:bottom w:val="nil"/>
              <w:right w:val="single" w:sz="4" w:space="0" w:color="auto"/>
            </w:tcBorders>
            <w:shd w:val="clear" w:color="auto" w:fill="auto"/>
            <w:vAlign w:val="bottom"/>
          </w:tcPr>
          <w:p w14:paraId="17D681B2" w14:textId="71D121EC"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B3A55B8" w14:textId="0B235ABC" w:rsidR="00E353AF" w:rsidRPr="00FF1B59" w:rsidRDefault="00E353AF" w:rsidP="00E353AF">
            <w:pPr>
              <w:jc w:val="right"/>
              <w:rPr>
                <w:rFonts w:ascii="Arial" w:hAnsi="Arial" w:cs="Arial"/>
                <w:bCs/>
                <w:sz w:val="14"/>
                <w:szCs w:val="14"/>
              </w:rPr>
            </w:pPr>
            <w:r w:rsidRPr="00FF1B59">
              <w:rPr>
                <w:rFonts w:ascii="Arial" w:hAnsi="Arial" w:cs="Arial"/>
                <w:sz w:val="14"/>
                <w:szCs w:val="14"/>
              </w:rPr>
              <w:t>2.747.733</w:t>
            </w:r>
          </w:p>
        </w:tc>
      </w:tr>
      <w:tr w:rsidR="00E353AF" w:rsidRPr="00FF1B59" w14:paraId="748745B1" w14:textId="77777777" w:rsidTr="004372A4">
        <w:trPr>
          <w:cantSplit/>
          <w:trHeight w:val="57"/>
        </w:trPr>
        <w:tc>
          <w:tcPr>
            <w:tcW w:w="450" w:type="dxa"/>
            <w:tcBorders>
              <w:top w:val="nil"/>
              <w:left w:val="single" w:sz="4" w:space="0" w:color="auto"/>
              <w:bottom w:val="nil"/>
              <w:right w:val="nil"/>
            </w:tcBorders>
            <w:shd w:val="clear" w:color="auto" w:fill="auto"/>
          </w:tcPr>
          <w:p w14:paraId="51C5CE47"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14.6.1</w:t>
            </w:r>
          </w:p>
        </w:tc>
        <w:tc>
          <w:tcPr>
            <w:tcW w:w="4012" w:type="dxa"/>
            <w:tcBorders>
              <w:top w:val="nil"/>
              <w:left w:val="nil"/>
              <w:bottom w:val="nil"/>
              <w:right w:val="single" w:sz="4" w:space="0" w:color="auto"/>
            </w:tcBorders>
            <w:shd w:val="clear" w:color="auto" w:fill="auto"/>
            <w:vAlign w:val="bottom"/>
          </w:tcPr>
          <w:p w14:paraId="2C874FD0"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5E0DA61E"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right w:val="single" w:sz="4" w:space="0" w:color="auto"/>
            </w:tcBorders>
            <w:shd w:val="clear" w:color="auto" w:fill="auto"/>
            <w:vAlign w:val="bottom"/>
          </w:tcPr>
          <w:p w14:paraId="4CAAB8A5" w14:textId="7AAD4551" w:rsidR="00E353AF" w:rsidRPr="00E353AF" w:rsidRDefault="00603F39" w:rsidP="00E353AF">
            <w:pPr>
              <w:jc w:val="right"/>
              <w:rPr>
                <w:rFonts w:ascii="Arial" w:hAnsi="Arial" w:cs="Arial"/>
                <w:sz w:val="14"/>
                <w:szCs w:val="14"/>
              </w:rPr>
            </w:pPr>
            <w:r>
              <w:rPr>
                <w:rFonts w:ascii="Arial" w:hAnsi="Arial" w:cs="Arial"/>
                <w:sz w:val="14"/>
                <w:szCs w:val="14"/>
              </w:rPr>
              <w:t>(</w:t>
            </w:r>
            <w:r w:rsidR="00E353AF" w:rsidRPr="00E353AF">
              <w:rPr>
                <w:rFonts w:ascii="Arial" w:hAnsi="Arial" w:cs="Arial"/>
                <w:sz w:val="14"/>
                <w:szCs w:val="14"/>
              </w:rPr>
              <w:t>6.633.015</w:t>
            </w:r>
            <w:r>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C7A736C" w14:textId="45B33D0F"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0AADC24" w14:textId="4EF3BA61" w:rsidR="00E353AF" w:rsidRPr="00E353AF" w:rsidRDefault="00603F39" w:rsidP="00E353AF">
            <w:pPr>
              <w:jc w:val="right"/>
              <w:rPr>
                <w:rFonts w:ascii="Arial" w:hAnsi="Arial" w:cs="Arial"/>
                <w:sz w:val="14"/>
                <w:szCs w:val="14"/>
              </w:rPr>
            </w:pPr>
            <w:r>
              <w:rPr>
                <w:rFonts w:ascii="Arial" w:hAnsi="Arial" w:cs="Arial"/>
                <w:sz w:val="14"/>
                <w:szCs w:val="14"/>
              </w:rPr>
              <w:t>(</w:t>
            </w:r>
            <w:r w:rsidR="00E353AF" w:rsidRPr="00E353AF">
              <w:rPr>
                <w:rFonts w:ascii="Arial" w:hAnsi="Arial" w:cs="Arial"/>
                <w:sz w:val="14"/>
                <w:szCs w:val="14"/>
              </w:rPr>
              <w:t>6.633.015</w:t>
            </w:r>
            <w:r>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5CC05C2" w14:textId="07A4B25D" w:rsidR="00E353AF" w:rsidRPr="00FF1B59" w:rsidRDefault="00E353AF" w:rsidP="00E353AF">
            <w:pPr>
              <w:jc w:val="right"/>
              <w:rPr>
                <w:rFonts w:ascii="Arial" w:hAnsi="Arial" w:cs="Arial"/>
                <w:bCs/>
                <w:sz w:val="14"/>
                <w:szCs w:val="14"/>
              </w:rPr>
            </w:pPr>
            <w:r w:rsidRPr="00FF1B59">
              <w:rPr>
                <w:rFonts w:ascii="Arial" w:hAnsi="Arial" w:cs="Arial"/>
                <w:sz w:val="14"/>
                <w:szCs w:val="14"/>
              </w:rPr>
              <w:t>(1.562.715)</w:t>
            </w:r>
          </w:p>
        </w:tc>
        <w:tc>
          <w:tcPr>
            <w:tcW w:w="850" w:type="dxa"/>
            <w:tcBorders>
              <w:top w:val="nil"/>
              <w:left w:val="nil"/>
              <w:bottom w:val="nil"/>
              <w:right w:val="single" w:sz="4" w:space="0" w:color="auto"/>
            </w:tcBorders>
            <w:shd w:val="clear" w:color="auto" w:fill="auto"/>
            <w:vAlign w:val="bottom"/>
          </w:tcPr>
          <w:p w14:paraId="7F058B2F" w14:textId="502DF84D"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2B9949F" w14:textId="7EB8A2EB" w:rsidR="00E353AF" w:rsidRPr="00FF1B59" w:rsidRDefault="00E353AF" w:rsidP="00E353AF">
            <w:pPr>
              <w:jc w:val="right"/>
              <w:rPr>
                <w:rFonts w:ascii="Arial" w:hAnsi="Arial" w:cs="Arial"/>
                <w:bCs/>
                <w:sz w:val="14"/>
                <w:szCs w:val="14"/>
              </w:rPr>
            </w:pPr>
            <w:r w:rsidRPr="00FF1B59">
              <w:rPr>
                <w:rFonts w:ascii="Arial" w:hAnsi="Arial" w:cs="Arial"/>
                <w:sz w:val="14"/>
                <w:szCs w:val="14"/>
              </w:rPr>
              <w:t>(1.562.715)</w:t>
            </w:r>
          </w:p>
        </w:tc>
      </w:tr>
      <w:tr w:rsidR="00E353AF" w:rsidRPr="00FF1B59" w14:paraId="06EC5368" w14:textId="77777777" w:rsidTr="004372A4">
        <w:trPr>
          <w:cantSplit/>
          <w:trHeight w:val="57"/>
        </w:trPr>
        <w:tc>
          <w:tcPr>
            <w:tcW w:w="450" w:type="dxa"/>
            <w:tcBorders>
              <w:top w:val="nil"/>
              <w:left w:val="single" w:sz="4" w:space="0" w:color="auto"/>
              <w:bottom w:val="nil"/>
              <w:right w:val="nil"/>
            </w:tcBorders>
            <w:shd w:val="clear" w:color="auto" w:fill="auto"/>
          </w:tcPr>
          <w:p w14:paraId="04897E68"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14.6.2</w:t>
            </w:r>
          </w:p>
        </w:tc>
        <w:tc>
          <w:tcPr>
            <w:tcW w:w="4012" w:type="dxa"/>
            <w:tcBorders>
              <w:top w:val="nil"/>
              <w:left w:val="nil"/>
              <w:bottom w:val="nil"/>
              <w:right w:val="single" w:sz="4" w:space="0" w:color="auto"/>
            </w:tcBorders>
            <w:shd w:val="clear" w:color="auto" w:fill="auto"/>
            <w:vAlign w:val="bottom"/>
          </w:tcPr>
          <w:p w14:paraId="29C30CDC" w14:textId="77777777" w:rsidR="00E353AF" w:rsidRPr="00FF1B59" w:rsidRDefault="00E353AF" w:rsidP="00E353AF">
            <w:pPr>
              <w:rPr>
                <w:rFonts w:ascii="Arial" w:hAnsi="Arial" w:cs="Arial"/>
                <w:color w:val="000000"/>
                <w:sz w:val="14"/>
                <w:szCs w:val="14"/>
              </w:rPr>
            </w:pPr>
            <w:r w:rsidRPr="00FF1B59">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3AD12CCA"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5B00532" w14:textId="0F0FE8B6" w:rsidR="00E353AF" w:rsidRPr="00E353AF" w:rsidRDefault="00E353AF" w:rsidP="00E353AF">
            <w:pPr>
              <w:jc w:val="right"/>
              <w:rPr>
                <w:rFonts w:ascii="Arial" w:hAnsi="Arial" w:cs="Arial"/>
                <w:sz w:val="14"/>
                <w:szCs w:val="14"/>
              </w:rPr>
            </w:pPr>
            <w:r w:rsidRPr="00E353AF">
              <w:rPr>
                <w:rFonts w:ascii="Arial" w:hAnsi="Arial" w:cs="Arial"/>
                <w:sz w:val="14"/>
                <w:szCs w:val="14"/>
              </w:rPr>
              <w:t>9.101.997</w:t>
            </w:r>
          </w:p>
        </w:tc>
        <w:tc>
          <w:tcPr>
            <w:tcW w:w="851" w:type="dxa"/>
            <w:tcBorders>
              <w:top w:val="nil"/>
              <w:left w:val="single" w:sz="4" w:space="0" w:color="auto"/>
              <w:bottom w:val="nil"/>
              <w:right w:val="single" w:sz="4" w:space="0" w:color="auto"/>
            </w:tcBorders>
            <w:shd w:val="clear" w:color="auto" w:fill="auto"/>
            <w:vAlign w:val="bottom"/>
          </w:tcPr>
          <w:p w14:paraId="4CC41166" w14:textId="3EA07BF6" w:rsidR="00E353AF" w:rsidRPr="00E353AF" w:rsidRDefault="00E353AF" w:rsidP="00E353AF">
            <w:pPr>
              <w:jc w:val="right"/>
              <w:rPr>
                <w:rFonts w:ascii="Arial" w:hAnsi="Arial" w:cs="Arial"/>
                <w:sz w:val="14"/>
                <w:szCs w:val="14"/>
              </w:rPr>
            </w:pPr>
            <w:r w:rsidRPr="00E353AF">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8DC65C7" w14:textId="0F61AD0B" w:rsidR="00E353AF" w:rsidRPr="00E353AF" w:rsidRDefault="00E353AF" w:rsidP="00E353AF">
            <w:pPr>
              <w:jc w:val="right"/>
              <w:rPr>
                <w:rFonts w:ascii="Arial" w:hAnsi="Arial" w:cs="Arial"/>
                <w:sz w:val="14"/>
                <w:szCs w:val="14"/>
              </w:rPr>
            </w:pPr>
            <w:r w:rsidRPr="00E353AF">
              <w:rPr>
                <w:rFonts w:ascii="Arial" w:hAnsi="Arial" w:cs="Arial"/>
                <w:sz w:val="14"/>
                <w:szCs w:val="14"/>
              </w:rPr>
              <w:t>9.101.997</w:t>
            </w:r>
          </w:p>
        </w:tc>
        <w:tc>
          <w:tcPr>
            <w:tcW w:w="980" w:type="dxa"/>
            <w:tcBorders>
              <w:top w:val="nil"/>
              <w:left w:val="single" w:sz="4" w:space="0" w:color="auto"/>
              <w:bottom w:val="nil"/>
              <w:right w:val="single" w:sz="4" w:space="0" w:color="auto"/>
            </w:tcBorders>
            <w:shd w:val="clear" w:color="auto" w:fill="auto"/>
            <w:vAlign w:val="bottom"/>
          </w:tcPr>
          <w:p w14:paraId="5A393019" w14:textId="51D7B556" w:rsidR="00E353AF" w:rsidRPr="00FF1B59" w:rsidRDefault="00E353AF" w:rsidP="00E353AF">
            <w:pPr>
              <w:jc w:val="right"/>
              <w:rPr>
                <w:rFonts w:ascii="Arial" w:hAnsi="Arial" w:cs="Arial"/>
                <w:bCs/>
                <w:sz w:val="14"/>
                <w:szCs w:val="14"/>
              </w:rPr>
            </w:pPr>
            <w:r w:rsidRPr="00FF1B59">
              <w:rPr>
                <w:rFonts w:ascii="Arial" w:hAnsi="Arial" w:cs="Arial"/>
                <w:sz w:val="14"/>
                <w:szCs w:val="14"/>
              </w:rPr>
              <w:t>4.310.448</w:t>
            </w:r>
          </w:p>
        </w:tc>
        <w:tc>
          <w:tcPr>
            <w:tcW w:w="850" w:type="dxa"/>
            <w:tcBorders>
              <w:top w:val="nil"/>
              <w:left w:val="nil"/>
              <w:bottom w:val="nil"/>
              <w:right w:val="single" w:sz="4" w:space="0" w:color="auto"/>
            </w:tcBorders>
            <w:shd w:val="clear" w:color="auto" w:fill="auto"/>
            <w:vAlign w:val="bottom"/>
          </w:tcPr>
          <w:p w14:paraId="5EF720BF" w14:textId="54A38FB8" w:rsidR="00E353AF" w:rsidRPr="00FF1B59" w:rsidRDefault="00E353AF" w:rsidP="00E353AF">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49B02E48" w14:textId="62EFFF4D" w:rsidR="00E353AF" w:rsidRPr="00FF1B59" w:rsidRDefault="00E353AF" w:rsidP="00E353AF">
            <w:pPr>
              <w:jc w:val="right"/>
              <w:rPr>
                <w:rFonts w:ascii="Arial" w:hAnsi="Arial" w:cs="Arial"/>
                <w:bCs/>
                <w:sz w:val="14"/>
                <w:szCs w:val="14"/>
              </w:rPr>
            </w:pPr>
            <w:r w:rsidRPr="00FF1B59">
              <w:rPr>
                <w:rFonts w:ascii="Arial" w:hAnsi="Arial" w:cs="Arial"/>
                <w:sz w:val="14"/>
                <w:szCs w:val="14"/>
              </w:rPr>
              <w:t>4.310.448</w:t>
            </w:r>
          </w:p>
        </w:tc>
      </w:tr>
      <w:tr w:rsidR="00E353AF" w:rsidRPr="00FF1B59" w14:paraId="4BC2A909" w14:textId="77777777" w:rsidTr="004372A4">
        <w:trPr>
          <w:cantSplit/>
          <w:trHeight w:val="57"/>
        </w:trPr>
        <w:tc>
          <w:tcPr>
            <w:tcW w:w="450" w:type="dxa"/>
            <w:tcBorders>
              <w:top w:val="nil"/>
              <w:left w:val="single" w:sz="4" w:space="0" w:color="auto"/>
              <w:bottom w:val="single" w:sz="4" w:space="0" w:color="auto"/>
              <w:right w:val="nil"/>
            </w:tcBorders>
            <w:shd w:val="clear" w:color="auto" w:fill="auto"/>
            <w:vAlign w:val="bottom"/>
          </w:tcPr>
          <w:p w14:paraId="334868B1" w14:textId="77777777" w:rsidR="00E353AF" w:rsidRPr="00FF1B59" w:rsidRDefault="00E353AF" w:rsidP="00E353AF">
            <w:pPr>
              <w:rPr>
                <w:rFonts w:ascii="Arial" w:hAnsi="Arial" w:cs="Arial"/>
                <w:color w:val="000000"/>
                <w:sz w:val="14"/>
                <w:szCs w:val="14"/>
              </w:rPr>
            </w:pPr>
          </w:p>
        </w:tc>
        <w:tc>
          <w:tcPr>
            <w:tcW w:w="4012" w:type="dxa"/>
            <w:tcBorders>
              <w:top w:val="nil"/>
              <w:left w:val="nil"/>
              <w:bottom w:val="single" w:sz="4" w:space="0" w:color="auto"/>
              <w:right w:val="single" w:sz="4" w:space="0" w:color="auto"/>
            </w:tcBorders>
            <w:shd w:val="clear" w:color="auto" w:fill="auto"/>
            <w:vAlign w:val="bottom"/>
          </w:tcPr>
          <w:p w14:paraId="7BE512B5" w14:textId="77777777" w:rsidR="00E353AF" w:rsidRPr="00FF1B59" w:rsidRDefault="00E353AF" w:rsidP="00E353AF">
            <w:pPr>
              <w:rPr>
                <w:rFonts w:ascii="Arial" w:hAnsi="Arial" w:cs="Arial"/>
                <w:sz w:val="14"/>
                <w:szCs w:val="14"/>
              </w:rPr>
            </w:pPr>
          </w:p>
        </w:tc>
        <w:tc>
          <w:tcPr>
            <w:tcW w:w="709" w:type="dxa"/>
            <w:tcBorders>
              <w:top w:val="nil"/>
              <w:left w:val="single" w:sz="4" w:space="0" w:color="auto"/>
              <w:bottom w:val="single" w:sz="4" w:space="0" w:color="auto"/>
              <w:right w:val="single" w:sz="4" w:space="0" w:color="auto"/>
            </w:tcBorders>
          </w:tcPr>
          <w:p w14:paraId="1E0BA3BD" w14:textId="77777777" w:rsidR="00E353AF" w:rsidRPr="00FF1B59" w:rsidRDefault="00E353AF" w:rsidP="00E353AF">
            <w:pPr>
              <w:jc w:val="center"/>
              <w:rPr>
                <w:rFonts w:ascii="Arial" w:hAnsi="Arial" w:cs="Arial"/>
                <w:sz w:val="14"/>
                <w:szCs w:val="14"/>
              </w:rPr>
            </w:pPr>
          </w:p>
        </w:tc>
        <w:tc>
          <w:tcPr>
            <w:tcW w:w="925" w:type="dxa"/>
            <w:tcBorders>
              <w:top w:val="nil"/>
              <w:left w:val="single" w:sz="4" w:space="0" w:color="auto"/>
              <w:bottom w:val="single" w:sz="4" w:space="0" w:color="auto"/>
              <w:right w:val="single" w:sz="4" w:space="0" w:color="auto"/>
            </w:tcBorders>
            <w:shd w:val="clear" w:color="auto" w:fill="auto"/>
            <w:vAlign w:val="bottom"/>
          </w:tcPr>
          <w:p w14:paraId="3F955869" w14:textId="2D561574" w:rsidR="00E353AF" w:rsidRPr="00E353AF" w:rsidRDefault="00E353AF" w:rsidP="00E353AF">
            <w:pPr>
              <w:jc w:val="right"/>
              <w:rPr>
                <w:rFonts w:ascii="Arial" w:hAnsi="Arial" w:cs="Arial"/>
                <w:b/>
                <w:sz w:val="14"/>
                <w:szCs w:val="14"/>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5F6D8A4F" w14:textId="5A81BD49" w:rsidR="00E353AF" w:rsidRPr="00E353AF" w:rsidRDefault="00E353AF" w:rsidP="00E353AF">
            <w:pPr>
              <w:jc w:val="right"/>
              <w:rPr>
                <w:rFonts w:ascii="Arial" w:hAnsi="Arial" w:cs="Arial"/>
                <w:b/>
                <w:sz w:val="14"/>
                <w:szCs w:val="14"/>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085FF48F" w14:textId="3E477190" w:rsidR="00E353AF" w:rsidRPr="00E353AF" w:rsidRDefault="00E353AF" w:rsidP="00E353AF">
            <w:pPr>
              <w:jc w:val="right"/>
              <w:rPr>
                <w:rFonts w:ascii="Arial" w:hAnsi="Arial" w:cs="Arial"/>
                <w:b/>
                <w:sz w:val="14"/>
                <w:szCs w:val="14"/>
              </w:rPr>
            </w:pPr>
          </w:p>
        </w:tc>
        <w:tc>
          <w:tcPr>
            <w:tcW w:w="980" w:type="dxa"/>
            <w:tcBorders>
              <w:top w:val="nil"/>
              <w:left w:val="single" w:sz="4" w:space="0" w:color="auto"/>
              <w:bottom w:val="nil"/>
              <w:right w:val="single" w:sz="4" w:space="0" w:color="auto"/>
            </w:tcBorders>
            <w:shd w:val="clear" w:color="auto" w:fill="auto"/>
            <w:vAlign w:val="bottom"/>
          </w:tcPr>
          <w:p w14:paraId="6435CF17" w14:textId="77777777" w:rsidR="00E353AF" w:rsidRPr="00FF1B59" w:rsidRDefault="00E353AF" w:rsidP="00E353AF">
            <w:pPr>
              <w:jc w:val="right"/>
              <w:rPr>
                <w:rFonts w:ascii="Arial" w:hAnsi="Arial" w:cs="Arial"/>
                <w:bCs/>
                <w:sz w:val="14"/>
                <w:szCs w:val="14"/>
              </w:rPr>
            </w:pPr>
          </w:p>
        </w:tc>
        <w:tc>
          <w:tcPr>
            <w:tcW w:w="850" w:type="dxa"/>
            <w:tcBorders>
              <w:top w:val="nil"/>
              <w:left w:val="nil"/>
              <w:bottom w:val="nil"/>
              <w:right w:val="single" w:sz="4" w:space="0" w:color="auto"/>
            </w:tcBorders>
            <w:shd w:val="clear" w:color="auto" w:fill="auto"/>
            <w:vAlign w:val="bottom"/>
          </w:tcPr>
          <w:p w14:paraId="7F568795" w14:textId="77777777" w:rsidR="00E353AF" w:rsidRPr="00FF1B59" w:rsidRDefault="00E353AF" w:rsidP="00E353AF">
            <w:pPr>
              <w:jc w:val="right"/>
              <w:rPr>
                <w:rFonts w:ascii="Arial" w:hAnsi="Arial" w:cs="Arial"/>
                <w:bCs/>
                <w:sz w:val="14"/>
                <w:szCs w:val="14"/>
              </w:rPr>
            </w:pPr>
          </w:p>
        </w:tc>
        <w:tc>
          <w:tcPr>
            <w:tcW w:w="922" w:type="dxa"/>
            <w:tcBorders>
              <w:top w:val="nil"/>
              <w:left w:val="nil"/>
              <w:bottom w:val="nil"/>
              <w:right w:val="single" w:sz="4" w:space="0" w:color="auto"/>
            </w:tcBorders>
            <w:shd w:val="clear" w:color="auto" w:fill="auto"/>
            <w:vAlign w:val="bottom"/>
          </w:tcPr>
          <w:p w14:paraId="359C645A" w14:textId="77777777" w:rsidR="00E353AF" w:rsidRPr="00FF1B59" w:rsidRDefault="00E353AF" w:rsidP="00E353AF">
            <w:pPr>
              <w:jc w:val="right"/>
              <w:rPr>
                <w:rFonts w:ascii="Arial" w:hAnsi="Arial" w:cs="Arial"/>
                <w:bCs/>
                <w:sz w:val="14"/>
                <w:szCs w:val="14"/>
              </w:rPr>
            </w:pPr>
          </w:p>
        </w:tc>
      </w:tr>
      <w:tr w:rsidR="00E353AF" w:rsidRPr="00FF1B59" w14:paraId="5AFCA41B" w14:textId="77777777" w:rsidTr="004372A4">
        <w:trPr>
          <w:cantSplit/>
          <w:trHeight w:val="57"/>
        </w:trPr>
        <w:tc>
          <w:tcPr>
            <w:tcW w:w="450" w:type="dxa"/>
            <w:tcBorders>
              <w:top w:val="single" w:sz="4" w:space="0" w:color="auto"/>
              <w:left w:val="single" w:sz="4" w:space="0" w:color="auto"/>
              <w:bottom w:val="single" w:sz="4" w:space="0" w:color="auto"/>
              <w:right w:val="nil"/>
            </w:tcBorders>
            <w:shd w:val="clear" w:color="auto" w:fill="auto"/>
            <w:vAlign w:val="bottom"/>
          </w:tcPr>
          <w:p w14:paraId="05DB9E08" w14:textId="77777777" w:rsidR="00E353AF" w:rsidRPr="00FF1B59" w:rsidRDefault="00E353AF" w:rsidP="00E353AF">
            <w:pPr>
              <w:rPr>
                <w:rFonts w:ascii="Arial" w:hAnsi="Arial" w:cs="Arial"/>
                <w:sz w:val="14"/>
                <w:szCs w:val="14"/>
              </w:rPr>
            </w:pPr>
          </w:p>
        </w:tc>
        <w:tc>
          <w:tcPr>
            <w:tcW w:w="4012" w:type="dxa"/>
            <w:tcBorders>
              <w:top w:val="single" w:sz="4" w:space="0" w:color="auto"/>
              <w:left w:val="nil"/>
              <w:bottom w:val="single" w:sz="4" w:space="0" w:color="auto"/>
              <w:right w:val="single" w:sz="4" w:space="0" w:color="auto"/>
            </w:tcBorders>
            <w:shd w:val="clear" w:color="auto" w:fill="auto"/>
            <w:vAlign w:val="bottom"/>
          </w:tcPr>
          <w:p w14:paraId="554A51A0" w14:textId="77777777" w:rsidR="00E353AF" w:rsidRPr="00FF1B59" w:rsidRDefault="00E353AF" w:rsidP="00E353AF">
            <w:pPr>
              <w:rPr>
                <w:rFonts w:ascii="Arial" w:hAnsi="Arial" w:cs="Arial"/>
                <w:b/>
                <w:color w:val="000000"/>
                <w:sz w:val="14"/>
                <w:szCs w:val="14"/>
              </w:rPr>
            </w:pPr>
            <w:r w:rsidRPr="00FF1B59">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1F2A5439" w14:textId="77777777" w:rsidR="00E353AF" w:rsidRPr="00FF1B59" w:rsidRDefault="00E353AF" w:rsidP="00E353AF">
            <w:pPr>
              <w:jc w:val="right"/>
              <w:rPr>
                <w:rFonts w:ascii="Arial" w:hAnsi="Arial" w:cs="Arial"/>
                <w:b/>
                <w:bCs/>
                <w:sz w:val="14"/>
                <w:szCs w:val="14"/>
              </w:rPr>
            </w:pPr>
          </w:p>
        </w:tc>
        <w:tc>
          <w:tcPr>
            <w:tcW w:w="925" w:type="dxa"/>
            <w:tcBorders>
              <w:top w:val="single" w:sz="4" w:space="0" w:color="auto"/>
              <w:left w:val="nil"/>
              <w:bottom w:val="single" w:sz="4" w:space="0" w:color="auto"/>
              <w:right w:val="single" w:sz="4" w:space="0" w:color="auto"/>
            </w:tcBorders>
            <w:shd w:val="clear" w:color="auto" w:fill="auto"/>
            <w:vAlign w:val="bottom"/>
          </w:tcPr>
          <w:p w14:paraId="35EDD42B" w14:textId="6AD2D6AC" w:rsidR="00E353AF" w:rsidRPr="00C6279A" w:rsidRDefault="00E353AF" w:rsidP="00E353AF">
            <w:pPr>
              <w:jc w:val="right"/>
              <w:rPr>
                <w:rFonts w:ascii="Arial" w:hAnsi="Arial" w:cs="Arial"/>
                <w:b/>
                <w:sz w:val="14"/>
                <w:szCs w:val="14"/>
              </w:rPr>
            </w:pPr>
            <w:r w:rsidRPr="00E353AF">
              <w:rPr>
                <w:rFonts w:ascii="Arial" w:hAnsi="Arial" w:cs="Arial"/>
                <w:b/>
                <w:sz w:val="14"/>
                <w:szCs w:val="14"/>
              </w:rPr>
              <w:t>190.435.254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FF137B4" w14:textId="35826BD0" w:rsidR="00E353AF" w:rsidRPr="00C6279A" w:rsidRDefault="00E353AF" w:rsidP="00E353AF">
            <w:pPr>
              <w:jc w:val="right"/>
              <w:rPr>
                <w:rFonts w:ascii="Arial" w:hAnsi="Arial" w:cs="Arial"/>
                <w:b/>
                <w:sz w:val="14"/>
                <w:szCs w:val="14"/>
              </w:rPr>
            </w:pPr>
            <w:r w:rsidRPr="00E353AF">
              <w:rPr>
                <w:rFonts w:ascii="Arial" w:hAnsi="Arial" w:cs="Arial"/>
                <w:b/>
                <w:sz w:val="14"/>
                <w:szCs w:val="14"/>
              </w:rPr>
              <w:t>198.313.851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3F2FC89" w14:textId="676ED09E" w:rsidR="00E353AF" w:rsidRPr="00C6279A" w:rsidRDefault="00E353AF" w:rsidP="00E353AF">
            <w:pPr>
              <w:jc w:val="right"/>
              <w:rPr>
                <w:rFonts w:ascii="Arial" w:hAnsi="Arial" w:cs="Arial"/>
                <w:b/>
                <w:sz w:val="14"/>
                <w:szCs w:val="14"/>
              </w:rPr>
            </w:pPr>
            <w:r w:rsidRPr="00E353AF">
              <w:rPr>
                <w:rFonts w:ascii="Arial" w:hAnsi="Arial" w:cs="Arial"/>
                <w:b/>
                <w:sz w:val="14"/>
                <w:szCs w:val="14"/>
              </w:rPr>
              <w:t>388.749.105</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7BCEEF41" w14:textId="30638BA0" w:rsidR="00E353AF" w:rsidRPr="00FF1B59" w:rsidRDefault="00E353AF" w:rsidP="00E353AF">
            <w:pPr>
              <w:jc w:val="right"/>
              <w:rPr>
                <w:rFonts w:ascii="Arial" w:hAnsi="Arial" w:cs="Arial"/>
                <w:b/>
                <w:bCs/>
                <w:sz w:val="14"/>
                <w:szCs w:val="14"/>
              </w:rPr>
            </w:pPr>
            <w:r w:rsidRPr="00FF1B59">
              <w:rPr>
                <w:rFonts w:ascii="Arial" w:hAnsi="Arial" w:cs="Arial"/>
                <w:b/>
                <w:bCs/>
                <w:sz w:val="14"/>
                <w:szCs w:val="14"/>
              </w:rPr>
              <w:t>162.581.873</w:t>
            </w:r>
          </w:p>
        </w:tc>
        <w:tc>
          <w:tcPr>
            <w:tcW w:w="850" w:type="dxa"/>
            <w:tcBorders>
              <w:top w:val="single" w:sz="4" w:space="0" w:color="auto"/>
              <w:left w:val="nil"/>
              <w:bottom w:val="single" w:sz="4" w:space="0" w:color="auto"/>
              <w:right w:val="single" w:sz="4" w:space="0" w:color="auto"/>
            </w:tcBorders>
            <w:shd w:val="clear" w:color="auto" w:fill="auto"/>
            <w:vAlign w:val="bottom"/>
          </w:tcPr>
          <w:p w14:paraId="4CBD8880" w14:textId="1BB4ED0F" w:rsidR="00E353AF" w:rsidRPr="00FF1B59" w:rsidRDefault="00E353AF" w:rsidP="00E353AF">
            <w:pPr>
              <w:jc w:val="right"/>
              <w:rPr>
                <w:rFonts w:ascii="Arial" w:hAnsi="Arial" w:cs="Arial"/>
                <w:b/>
                <w:bCs/>
                <w:sz w:val="14"/>
                <w:szCs w:val="14"/>
              </w:rPr>
            </w:pPr>
            <w:r w:rsidRPr="00FF1B59">
              <w:rPr>
                <w:rFonts w:ascii="Arial" w:hAnsi="Arial" w:cs="Arial"/>
                <w:b/>
                <w:bCs/>
                <w:sz w:val="14"/>
                <w:szCs w:val="14"/>
              </w:rPr>
              <w:t>147.966.088</w:t>
            </w:r>
          </w:p>
        </w:tc>
        <w:tc>
          <w:tcPr>
            <w:tcW w:w="922" w:type="dxa"/>
            <w:tcBorders>
              <w:top w:val="single" w:sz="4" w:space="0" w:color="auto"/>
              <w:left w:val="nil"/>
              <w:bottom w:val="single" w:sz="4" w:space="0" w:color="auto"/>
              <w:right w:val="single" w:sz="4" w:space="0" w:color="auto"/>
            </w:tcBorders>
            <w:shd w:val="clear" w:color="auto" w:fill="auto"/>
            <w:vAlign w:val="bottom"/>
          </w:tcPr>
          <w:p w14:paraId="1E2A61F5" w14:textId="4E0D1AB8" w:rsidR="00E353AF" w:rsidRPr="00FF1B59" w:rsidRDefault="00E353AF" w:rsidP="00E353AF">
            <w:pPr>
              <w:jc w:val="right"/>
              <w:rPr>
                <w:rFonts w:ascii="Arial" w:hAnsi="Arial" w:cs="Arial"/>
                <w:b/>
                <w:bCs/>
                <w:sz w:val="14"/>
                <w:szCs w:val="14"/>
              </w:rPr>
            </w:pPr>
            <w:r w:rsidRPr="00FF1B59">
              <w:rPr>
                <w:rFonts w:ascii="Arial" w:hAnsi="Arial" w:cs="Arial"/>
                <w:b/>
                <w:bCs/>
                <w:sz w:val="14"/>
                <w:szCs w:val="14"/>
              </w:rPr>
              <w:t>310.547.961</w:t>
            </w:r>
          </w:p>
        </w:tc>
      </w:tr>
      <w:bookmarkEnd w:id="24"/>
    </w:tbl>
    <w:p w14:paraId="2930912D" w14:textId="77777777" w:rsidR="003C3E83" w:rsidRPr="00FF1B59" w:rsidRDefault="003C3E83" w:rsidP="00B12729">
      <w:pPr>
        <w:tabs>
          <w:tab w:val="left" w:pos="-426"/>
        </w:tabs>
        <w:ind w:left="-426"/>
        <w:jc w:val="both"/>
        <w:rPr>
          <w:rFonts w:ascii="Arial" w:hAnsi="Arial" w:cs="Arial"/>
          <w:sz w:val="18"/>
          <w:szCs w:val="18"/>
          <w:lang w:val="en-GB"/>
        </w:rPr>
      </w:pPr>
    </w:p>
    <w:p w14:paraId="473E3E5E" w14:textId="77777777" w:rsidR="004C39E5" w:rsidRPr="00FF1B59" w:rsidRDefault="004C39E5" w:rsidP="00B12729">
      <w:pPr>
        <w:tabs>
          <w:tab w:val="left" w:pos="-142"/>
        </w:tabs>
        <w:ind w:left="-686" w:right="-568"/>
        <w:jc w:val="both"/>
        <w:rPr>
          <w:rFonts w:ascii="Arial" w:hAnsi="Arial" w:cs="Arial"/>
          <w:sz w:val="18"/>
          <w:szCs w:val="18"/>
          <w:lang w:val="en-GB"/>
        </w:rPr>
      </w:pPr>
    </w:p>
    <w:p w14:paraId="39EB7FE1" w14:textId="77777777" w:rsidR="009C2076" w:rsidRPr="00FF1B59" w:rsidRDefault="009C2076" w:rsidP="00B12729">
      <w:pPr>
        <w:jc w:val="center"/>
        <w:rPr>
          <w:rFonts w:ascii="Arial" w:hAnsi="Arial" w:cs="Arial"/>
          <w:sz w:val="16"/>
          <w:szCs w:val="16"/>
        </w:rPr>
      </w:pPr>
    </w:p>
    <w:p w14:paraId="1A95AB83" w14:textId="77777777" w:rsidR="009C2076" w:rsidRPr="00FF1B59" w:rsidRDefault="009C2076" w:rsidP="00B12729">
      <w:pPr>
        <w:jc w:val="center"/>
        <w:rPr>
          <w:rFonts w:ascii="Arial" w:hAnsi="Arial" w:cs="Arial"/>
          <w:sz w:val="16"/>
          <w:szCs w:val="16"/>
        </w:rPr>
      </w:pPr>
    </w:p>
    <w:p w14:paraId="7AE19315" w14:textId="77777777" w:rsidR="009C2076" w:rsidRPr="00FF1B59" w:rsidRDefault="009C2076" w:rsidP="00B12729">
      <w:pPr>
        <w:jc w:val="center"/>
        <w:rPr>
          <w:rFonts w:ascii="Arial" w:hAnsi="Arial" w:cs="Arial"/>
          <w:sz w:val="16"/>
          <w:szCs w:val="16"/>
        </w:rPr>
      </w:pPr>
    </w:p>
    <w:p w14:paraId="3AD48C4F" w14:textId="77777777" w:rsidR="009C2076" w:rsidRPr="00FF1B59" w:rsidRDefault="009C2076" w:rsidP="00B12729">
      <w:pPr>
        <w:jc w:val="center"/>
        <w:rPr>
          <w:rFonts w:ascii="Arial" w:hAnsi="Arial" w:cs="Arial"/>
          <w:sz w:val="16"/>
          <w:szCs w:val="16"/>
        </w:rPr>
      </w:pPr>
    </w:p>
    <w:p w14:paraId="071779F6" w14:textId="77777777" w:rsidR="009C2076" w:rsidRPr="00FF1B59" w:rsidRDefault="009C2076" w:rsidP="00B12729">
      <w:pPr>
        <w:jc w:val="center"/>
        <w:rPr>
          <w:rFonts w:ascii="Arial" w:hAnsi="Arial" w:cs="Arial"/>
          <w:sz w:val="16"/>
          <w:szCs w:val="16"/>
        </w:rPr>
      </w:pPr>
    </w:p>
    <w:p w14:paraId="2AAE7BE1" w14:textId="77777777" w:rsidR="009C2076" w:rsidRPr="00FF1B59" w:rsidRDefault="009C2076" w:rsidP="00B12729">
      <w:pPr>
        <w:jc w:val="center"/>
        <w:rPr>
          <w:rFonts w:ascii="Arial" w:hAnsi="Arial" w:cs="Arial"/>
          <w:sz w:val="16"/>
          <w:szCs w:val="16"/>
        </w:rPr>
      </w:pPr>
    </w:p>
    <w:p w14:paraId="02D33258" w14:textId="77777777" w:rsidR="009C2076" w:rsidRPr="00FF1B59" w:rsidRDefault="009C2076" w:rsidP="00B12729">
      <w:pPr>
        <w:jc w:val="center"/>
        <w:rPr>
          <w:rFonts w:ascii="Arial" w:hAnsi="Arial" w:cs="Arial"/>
          <w:sz w:val="16"/>
          <w:szCs w:val="16"/>
        </w:rPr>
      </w:pPr>
    </w:p>
    <w:p w14:paraId="7B3F1802" w14:textId="77777777" w:rsidR="007071A5" w:rsidRPr="00FF1B59" w:rsidRDefault="007071A5" w:rsidP="00B12729">
      <w:pPr>
        <w:jc w:val="center"/>
        <w:rPr>
          <w:rFonts w:ascii="Arial" w:hAnsi="Arial" w:cs="Arial"/>
          <w:sz w:val="16"/>
          <w:szCs w:val="16"/>
        </w:rPr>
      </w:pPr>
    </w:p>
    <w:p w14:paraId="3E88EDDB" w14:textId="77777777" w:rsidR="007071A5" w:rsidRPr="00FF1B59" w:rsidRDefault="007071A5" w:rsidP="00B12729">
      <w:pPr>
        <w:jc w:val="center"/>
        <w:rPr>
          <w:rFonts w:ascii="Arial" w:hAnsi="Arial" w:cs="Arial"/>
          <w:sz w:val="16"/>
          <w:szCs w:val="16"/>
        </w:rPr>
      </w:pPr>
    </w:p>
    <w:p w14:paraId="2619AEF8" w14:textId="77777777" w:rsidR="007071A5" w:rsidRPr="00FF1B59" w:rsidRDefault="007071A5" w:rsidP="00B12729">
      <w:pPr>
        <w:jc w:val="center"/>
        <w:rPr>
          <w:rFonts w:ascii="Arial" w:hAnsi="Arial" w:cs="Arial"/>
          <w:sz w:val="16"/>
          <w:szCs w:val="16"/>
        </w:rPr>
      </w:pPr>
    </w:p>
    <w:p w14:paraId="425A33B7" w14:textId="77777777" w:rsidR="007071A5" w:rsidRPr="00FF1B59" w:rsidRDefault="007071A5" w:rsidP="00B12729">
      <w:pPr>
        <w:jc w:val="center"/>
        <w:rPr>
          <w:rFonts w:ascii="Arial" w:hAnsi="Arial" w:cs="Arial"/>
          <w:sz w:val="16"/>
          <w:szCs w:val="16"/>
        </w:rPr>
      </w:pPr>
    </w:p>
    <w:p w14:paraId="197EC23C" w14:textId="77777777" w:rsidR="007071A5" w:rsidRPr="00FF1B59" w:rsidRDefault="007071A5" w:rsidP="00B12729">
      <w:pPr>
        <w:jc w:val="center"/>
        <w:rPr>
          <w:rFonts w:ascii="Arial" w:hAnsi="Arial" w:cs="Arial"/>
          <w:sz w:val="16"/>
          <w:szCs w:val="16"/>
        </w:rPr>
      </w:pPr>
    </w:p>
    <w:p w14:paraId="2EEE279A" w14:textId="77777777" w:rsidR="009C2076" w:rsidRPr="00FF1B59" w:rsidRDefault="009C2076" w:rsidP="00B12729">
      <w:pPr>
        <w:jc w:val="center"/>
        <w:rPr>
          <w:rFonts w:ascii="Arial" w:hAnsi="Arial" w:cs="Arial"/>
          <w:sz w:val="16"/>
          <w:szCs w:val="16"/>
        </w:rPr>
      </w:pPr>
    </w:p>
    <w:p w14:paraId="01721471" w14:textId="77777777" w:rsidR="007C5A80" w:rsidRPr="00FF1B59" w:rsidRDefault="007C5A80" w:rsidP="00B12729">
      <w:pPr>
        <w:jc w:val="center"/>
        <w:rPr>
          <w:rFonts w:ascii="Arial" w:hAnsi="Arial" w:cs="Arial"/>
          <w:sz w:val="16"/>
          <w:szCs w:val="16"/>
        </w:rPr>
      </w:pPr>
    </w:p>
    <w:p w14:paraId="1086F032" w14:textId="77777777" w:rsidR="007C5A80" w:rsidRPr="00FF1B59" w:rsidRDefault="007C5A80" w:rsidP="00B12729">
      <w:pPr>
        <w:jc w:val="center"/>
        <w:rPr>
          <w:rFonts w:ascii="Arial" w:hAnsi="Arial" w:cs="Arial"/>
          <w:sz w:val="16"/>
          <w:szCs w:val="16"/>
        </w:rPr>
      </w:pPr>
    </w:p>
    <w:p w14:paraId="23B96A09" w14:textId="77777777" w:rsidR="007C5A80" w:rsidRPr="00FF1B59" w:rsidRDefault="007C5A80" w:rsidP="00B12729">
      <w:pPr>
        <w:jc w:val="center"/>
        <w:rPr>
          <w:rFonts w:ascii="Arial" w:hAnsi="Arial" w:cs="Arial"/>
          <w:sz w:val="16"/>
          <w:szCs w:val="16"/>
        </w:rPr>
      </w:pPr>
    </w:p>
    <w:p w14:paraId="1B259F45" w14:textId="77777777" w:rsidR="007C5A80" w:rsidRPr="00FF1B59" w:rsidRDefault="007C5A80" w:rsidP="00B12729">
      <w:pPr>
        <w:jc w:val="center"/>
        <w:rPr>
          <w:rFonts w:ascii="Arial" w:hAnsi="Arial" w:cs="Arial"/>
          <w:sz w:val="16"/>
          <w:szCs w:val="16"/>
        </w:rPr>
      </w:pPr>
    </w:p>
    <w:p w14:paraId="0D5BDA8C" w14:textId="77777777" w:rsidR="007C5A80" w:rsidRPr="00FF1B59" w:rsidRDefault="007C5A80" w:rsidP="00B12729">
      <w:pPr>
        <w:jc w:val="center"/>
        <w:rPr>
          <w:rFonts w:ascii="Arial" w:hAnsi="Arial" w:cs="Arial"/>
          <w:sz w:val="16"/>
          <w:szCs w:val="16"/>
        </w:rPr>
      </w:pPr>
    </w:p>
    <w:p w14:paraId="17DBD8BC" w14:textId="77777777" w:rsidR="009C2076" w:rsidRPr="00FF1B59" w:rsidRDefault="009C2076" w:rsidP="00B12729">
      <w:pPr>
        <w:jc w:val="center"/>
        <w:rPr>
          <w:rFonts w:ascii="Arial" w:hAnsi="Arial" w:cs="Arial"/>
          <w:sz w:val="16"/>
          <w:szCs w:val="16"/>
        </w:rPr>
      </w:pPr>
    </w:p>
    <w:p w14:paraId="6816520A" w14:textId="77777777" w:rsidR="00D15123" w:rsidRPr="00FF1B59" w:rsidRDefault="009C2076" w:rsidP="00205573">
      <w:pPr>
        <w:jc w:val="center"/>
        <w:rPr>
          <w:rFonts w:ascii="Arial" w:hAnsi="Arial" w:cs="Arial"/>
          <w:sz w:val="16"/>
          <w:szCs w:val="16"/>
        </w:rPr>
        <w:sectPr w:rsidR="00D15123" w:rsidRPr="00FF1B59" w:rsidSect="006B2BEC">
          <w:headerReference w:type="even" r:id="rId42"/>
          <w:headerReference w:type="default" r:id="rId43"/>
          <w:footerReference w:type="even" r:id="rId44"/>
          <w:footerReference w:type="default" r:id="rId45"/>
          <w:type w:val="continuous"/>
          <w:pgSz w:w="11907" w:h="16840" w:code="9"/>
          <w:pgMar w:top="1418" w:right="1418" w:bottom="1418" w:left="1418" w:header="720" w:footer="720" w:gutter="0"/>
          <w:cols w:space="720"/>
          <w:noEndnote/>
          <w:titlePg/>
          <w:docGrid w:linePitch="326"/>
        </w:sectPr>
      </w:pPr>
      <w:r w:rsidRPr="00FF1B59">
        <w:rPr>
          <w:rFonts w:ascii="Arial" w:hAnsi="Arial" w:cs="Arial"/>
          <w:sz w:val="16"/>
          <w:szCs w:val="16"/>
        </w:rPr>
        <w:t>İlişikteki açıklama ve dipnotlar bu finansal tabloların tamamlayıcı bir parçasıdır.</w:t>
      </w:r>
    </w:p>
    <w:tbl>
      <w:tblPr>
        <w:tblW w:w="10376" w:type="dxa"/>
        <w:tblInd w:w="-714" w:type="dxa"/>
        <w:tblLayout w:type="fixed"/>
        <w:tblCellMar>
          <w:left w:w="0" w:type="dxa"/>
          <w:right w:w="0" w:type="dxa"/>
        </w:tblCellMar>
        <w:tblLook w:val="0000" w:firstRow="0" w:lastRow="0" w:firstColumn="0" w:lastColumn="0" w:noHBand="0" w:noVBand="0"/>
      </w:tblPr>
      <w:tblGrid>
        <w:gridCol w:w="570"/>
        <w:gridCol w:w="3538"/>
        <w:gridCol w:w="566"/>
        <w:gridCol w:w="993"/>
        <w:gridCol w:w="922"/>
        <w:gridCol w:w="1001"/>
        <w:gridCol w:w="916"/>
        <w:gridCol w:w="858"/>
        <w:gridCol w:w="985"/>
        <w:gridCol w:w="27"/>
      </w:tblGrid>
      <w:tr w:rsidR="002B3972" w:rsidRPr="00FF1B59" w14:paraId="3D50D3B5" w14:textId="77777777" w:rsidTr="00F57B61">
        <w:trPr>
          <w:trHeight w:val="404"/>
        </w:trPr>
        <w:tc>
          <w:tcPr>
            <w:tcW w:w="4108" w:type="dxa"/>
            <w:gridSpan w:val="2"/>
            <w:vMerge w:val="restart"/>
            <w:tcBorders>
              <w:top w:val="single" w:sz="4" w:space="0" w:color="auto"/>
              <w:left w:val="single" w:sz="4" w:space="0" w:color="auto"/>
              <w:right w:val="single" w:sz="4" w:space="0" w:color="auto"/>
            </w:tcBorders>
          </w:tcPr>
          <w:p w14:paraId="3B56327F" w14:textId="77777777" w:rsidR="002B3972" w:rsidRPr="00FF1B59" w:rsidRDefault="002B3972" w:rsidP="00B12729">
            <w:pPr>
              <w:pStyle w:val="NormalIndent"/>
              <w:jc w:val="center"/>
              <w:rPr>
                <w:rFonts w:ascii="Arial" w:hAnsi="Arial" w:cs="Arial"/>
              </w:rPr>
            </w:pPr>
          </w:p>
          <w:p w14:paraId="74DC00A9" w14:textId="77777777" w:rsidR="002B3972" w:rsidRPr="00FF1B59" w:rsidRDefault="002B3972" w:rsidP="00B12729">
            <w:pPr>
              <w:pStyle w:val="NormalIndent"/>
              <w:rPr>
                <w:rFonts w:ascii="Arial" w:hAnsi="Arial" w:cs="Arial"/>
              </w:rPr>
            </w:pPr>
            <w:r w:rsidRPr="00FF1B59">
              <w:rPr>
                <w:rFonts w:ascii="Arial" w:hAnsi="Arial" w:cs="Arial"/>
                <w:b/>
                <w:bCs/>
                <w:noProof w:val="0"/>
                <w:sz w:val="14"/>
                <w:szCs w:val="14"/>
              </w:rPr>
              <w:t xml:space="preserve">                 </w:t>
            </w:r>
            <w:r w:rsidRPr="00FF1B59">
              <w:rPr>
                <w:rFonts w:ascii="Arial" w:hAnsi="Arial" w:cs="Arial"/>
                <w:b/>
                <w:bCs/>
                <w:noProof w:val="0"/>
                <w:sz w:val="14"/>
                <w:szCs w:val="14"/>
                <w:lang w:val="en-US"/>
              </w:rPr>
              <w:t>NAZIM HESAPLAR TABLOSU</w:t>
            </w:r>
          </w:p>
        </w:tc>
        <w:tc>
          <w:tcPr>
            <w:tcW w:w="566" w:type="dxa"/>
            <w:vMerge w:val="restart"/>
            <w:tcBorders>
              <w:top w:val="single" w:sz="4" w:space="0" w:color="auto"/>
              <w:left w:val="single" w:sz="4" w:space="0" w:color="auto"/>
              <w:bottom w:val="single" w:sz="4" w:space="0" w:color="auto"/>
              <w:right w:val="single" w:sz="4" w:space="0" w:color="auto"/>
            </w:tcBorders>
            <w:vAlign w:val="bottom"/>
          </w:tcPr>
          <w:p w14:paraId="37123B05" w14:textId="77777777" w:rsidR="002B3972" w:rsidRPr="00F57B61" w:rsidRDefault="002B3972" w:rsidP="00B12729">
            <w:pPr>
              <w:autoSpaceDE w:val="0"/>
              <w:autoSpaceDN w:val="0"/>
              <w:adjustRightInd w:val="0"/>
              <w:ind w:right="68"/>
              <w:jc w:val="center"/>
              <w:rPr>
                <w:rFonts w:ascii="Arial" w:hAnsi="Arial" w:cs="Arial"/>
                <w:b/>
                <w:sz w:val="12"/>
                <w:szCs w:val="12"/>
              </w:rPr>
            </w:pPr>
            <w:r w:rsidRPr="00F57B61">
              <w:rPr>
                <w:rFonts w:ascii="Arial" w:hAnsi="Arial" w:cs="Arial"/>
                <w:b/>
                <w:sz w:val="12"/>
                <w:szCs w:val="12"/>
              </w:rPr>
              <w:t>Dipnot (Beşinci Bölüm-III)</w:t>
            </w:r>
          </w:p>
        </w:tc>
        <w:tc>
          <w:tcPr>
            <w:tcW w:w="2916" w:type="dxa"/>
            <w:gridSpan w:val="3"/>
            <w:tcBorders>
              <w:top w:val="single" w:sz="4" w:space="0" w:color="auto"/>
              <w:left w:val="single" w:sz="4" w:space="0" w:color="auto"/>
              <w:right w:val="single" w:sz="4" w:space="0" w:color="auto"/>
            </w:tcBorders>
            <w:vAlign w:val="center"/>
          </w:tcPr>
          <w:p w14:paraId="516F10BF"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Cari dönem</w:t>
            </w:r>
          </w:p>
          <w:p w14:paraId="2CE258BD" w14:textId="3D0ADF81" w:rsidR="002B3972" w:rsidRPr="00FF1B59" w:rsidRDefault="0007622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3</w:t>
            </w:r>
            <w:r>
              <w:rPr>
                <w:rFonts w:ascii="Arial" w:hAnsi="Arial" w:cs="Arial"/>
                <w:b/>
                <w:sz w:val="14"/>
                <w:szCs w:val="14"/>
              </w:rPr>
              <w:t>0</w:t>
            </w:r>
            <w:r w:rsidRPr="00FF1B59">
              <w:rPr>
                <w:rFonts w:ascii="Arial" w:hAnsi="Arial" w:cs="Arial"/>
                <w:b/>
                <w:sz w:val="14"/>
                <w:szCs w:val="14"/>
              </w:rPr>
              <w:t xml:space="preserve"> </w:t>
            </w:r>
            <w:r>
              <w:rPr>
                <w:rFonts w:ascii="Arial" w:hAnsi="Arial" w:cs="Arial"/>
                <w:b/>
                <w:sz w:val="14"/>
                <w:szCs w:val="14"/>
              </w:rPr>
              <w:t>Haziran</w:t>
            </w:r>
            <w:r w:rsidRPr="00FF1B59">
              <w:rPr>
                <w:rFonts w:ascii="Arial" w:hAnsi="Arial" w:cs="Arial"/>
                <w:b/>
                <w:sz w:val="14"/>
                <w:szCs w:val="14"/>
              </w:rPr>
              <w:t xml:space="preserve"> </w:t>
            </w:r>
            <w:r w:rsidR="00ED4D84" w:rsidRPr="00FF1B59">
              <w:rPr>
                <w:rFonts w:ascii="Arial" w:hAnsi="Arial" w:cs="Arial"/>
                <w:b/>
                <w:sz w:val="14"/>
                <w:szCs w:val="14"/>
              </w:rPr>
              <w:t>202</w:t>
            </w:r>
            <w:r w:rsidR="00EE2981">
              <w:rPr>
                <w:rFonts w:ascii="Arial" w:hAnsi="Arial" w:cs="Arial"/>
                <w:b/>
                <w:sz w:val="14"/>
                <w:szCs w:val="14"/>
              </w:rPr>
              <w:t>5</w:t>
            </w:r>
          </w:p>
        </w:tc>
        <w:tc>
          <w:tcPr>
            <w:tcW w:w="2786" w:type="dxa"/>
            <w:gridSpan w:val="4"/>
            <w:tcBorders>
              <w:top w:val="single" w:sz="4" w:space="0" w:color="auto"/>
              <w:left w:val="single" w:sz="4" w:space="0" w:color="auto"/>
              <w:right w:val="single" w:sz="4" w:space="0" w:color="auto"/>
            </w:tcBorders>
            <w:vAlign w:val="center"/>
          </w:tcPr>
          <w:p w14:paraId="02730CFA"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Önceki dönem</w:t>
            </w:r>
          </w:p>
          <w:p w14:paraId="12C57CC9" w14:textId="02A072E2" w:rsidR="002B3972" w:rsidRPr="00FF1B59" w:rsidRDefault="001D66D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31 Aralık 2024</w:t>
            </w:r>
          </w:p>
        </w:tc>
      </w:tr>
      <w:tr w:rsidR="004E23D5" w:rsidRPr="00FF1B59" w14:paraId="71719EE6" w14:textId="77777777" w:rsidTr="00F57B61">
        <w:trPr>
          <w:gridAfter w:val="1"/>
          <w:wAfter w:w="27" w:type="dxa"/>
          <w:trHeight w:val="113"/>
        </w:trPr>
        <w:tc>
          <w:tcPr>
            <w:tcW w:w="4108" w:type="dxa"/>
            <w:gridSpan w:val="2"/>
            <w:vMerge/>
            <w:tcBorders>
              <w:left w:val="single" w:sz="4" w:space="0" w:color="auto"/>
              <w:bottom w:val="single" w:sz="4" w:space="0" w:color="auto"/>
              <w:right w:val="single" w:sz="4" w:space="0" w:color="auto"/>
            </w:tcBorders>
          </w:tcPr>
          <w:p w14:paraId="60D6A96F" w14:textId="77777777" w:rsidR="004E23D5" w:rsidRPr="00FF1B59" w:rsidRDefault="004E23D5" w:rsidP="00B12729">
            <w:pPr>
              <w:pStyle w:val="Heading3"/>
              <w:jc w:val="both"/>
              <w:rPr>
                <w:rFonts w:ascii="Arial" w:hAnsi="Arial" w:cs="Arial"/>
                <w:bCs/>
                <w:sz w:val="14"/>
                <w:szCs w:val="14"/>
              </w:rPr>
            </w:pPr>
          </w:p>
        </w:tc>
        <w:tc>
          <w:tcPr>
            <w:tcW w:w="566" w:type="dxa"/>
            <w:vMerge/>
            <w:tcBorders>
              <w:top w:val="single" w:sz="4" w:space="0" w:color="auto"/>
              <w:left w:val="single" w:sz="4" w:space="0" w:color="auto"/>
              <w:bottom w:val="single" w:sz="4" w:space="0" w:color="auto"/>
              <w:right w:val="single" w:sz="4" w:space="0" w:color="auto"/>
            </w:tcBorders>
            <w:vAlign w:val="bottom"/>
          </w:tcPr>
          <w:p w14:paraId="262EE9A2" w14:textId="77777777" w:rsidR="004E23D5" w:rsidRPr="00FF1B59" w:rsidRDefault="004E23D5" w:rsidP="00B12729">
            <w:pPr>
              <w:autoSpaceDE w:val="0"/>
              <w:autoSpaceDN w:val="0"/>
              <w:adjustRightInd w:val="0"/>
              <w:jc w:val="center"/>
              <w:rPr>
                <w:rFonts w:ascii="Arial" w:hAnsi="Arial" w:cs="Arial"/>
                <w:b/>
                <w:sz w:val="14"/>
                <w:szCs w:val="14"/>
              </w:rPr>
            </w:pPr>
          </w:p>
        </w:tc>
        <w:tc>
          <w:tcPr>
            <w:tcW w:w="993" w:type="dxa"/>
            <w:tcBorders>
              <w:top w:val="single" w:sz="4" w:space="0" w:color="auto"/>
              <w:left w:val="single" w:sz="4" w:space="0" w:color="auto"/>
              <w:bottom w:val="single" w:sz="4" w:space="0" w:color="auto"/>
              <w:right w:val="single" w:sz="4" w:space="0" w:color="auto"/>
            </w:tcBorders>
            <w:vAlign w:val="bottom"/>
          </w:tcPr>
          <w:p w14:paraId="70C5AB50" w14:textId="77777777" w:rsidR="004E23D5" w:rsidRPr="00FF1B59" w:rsidRDefault="004E23D5"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TP</w:t>
            </w:r>
          </w:p>
        </w:tc>
        <w:tc>
          <w:tcPr>
            <w:tcW w:w="922" w:type="dxa"/>
            <w:tcBorders>
              <w:top w:val="single" w:sz="4" w:space="0" w:color="auto"/>
              <w:left w:val="single" w:sz="4" w:space="0" w:color="auto"/>
              <w:bottom w:val="single" w:sz="4" w:space="0" w:color="auto"/>
              <w:right w:val="single" w:sz="4" w:space="0" w:color="auto"/>
            </w:tcBorders>
            <w:vAlign w:val="bottom"/>
          </w:tcPr>
          <w:p w14:paraId="6A4A167E" w14:textId="77777777" w:rsidR="004E23D5" w:rsidRPr="00FF1B59" w:rsidRDefault="004E23D5" w:rsidP="00B12729">
            <w:pPr>
              <w:autoSpaceDE w:val="0"/>
              <w:autoSpaceDN w:val="0"/>
              <w:adjustRightInd w:val="0"/>
              <w:jc w:val="center"/>
              <w:rPr>
                <w:rFonts w:ascii="Arial" w:hAnsi="Arial" w:cs="Arial"/>
                <w:b/>
                <w:sz w:val="14"/>
                <w:szCs w:val="14"/>
              </w:rPr>
            </w:pPr>
            <w:r w:rsidRPr="00FF1B59">
              <w:rPr>
                <w:rFonts w:ascii="Arial" w:hAnsi="Arial" w:cs="Arial"/>
                <w:b/>
                <w:sz w:val="14"/>
                <w:szCs w:val="14"/>
              </w:rPr>
              <w:t>YP</w:t>
            </w:r>
          </w:p>
        </w:tc>
        <w:tc>
          <w:tcPr>
            <w:tcW w:w="1001" w:type="dxa"/>
            <w:tcBorders>
              <w:top w:val="single" w:sz="4" w:space="0" w:color="auto"/>
              <w:left w:val="single" w:sz="4" w:space="0" w:color="auto"/>
              <w:bottom w:val="single" w:sz="4" w:space="0" w:color="auto"/>
              <w:right w:val="single" w:sz="4" w:space="0" w:color="auto"/>
            </w:tcBorders>
            <w:vAlign w:val="bottom"/>
          </w:tcPr>
          <w:p w14:paraId="374DD87C" w14:textId="77777777" w:rsidR="004E23D5" w:rsidRPr="00FF1B59" w:rsidRDefault="004E23D5"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Toplam</w:t>
            </w:r>
          </w:p>
        </w:tc>
        <w:tc>
          <w:tcPr>
            <w:tcW w:w="916" w:type="dxa"/>
            <w:tcBorders>
              <w:top w:val="single" w:sz="4" w:space="0" w:color="auto"/>
              <w:left w:val="single" w:sz="4" w:space="0" w:color="auto"/>
              <w:bottom w:val="single" w:sz="4" w:space="0" w:color="auto"/>
              <w:right w:val="single" w:sz="4" w:space="0" w:color="auto"/>
            </w:tcBorders>
            <w:vAlign w:val="bottom"/>
          </w:tcPr>
          <w:p w14:paraId="4076D86D" w14:textId="77777777" w:rsidR="004E23D5" w:rsidRPr="00FF1B59" w:rsidRDefault="004E23D5"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TP</w:t>
            </w:r>
          </w:p>
        </w:tc>
        <w:tc>
          <w:tcPr>
            <w:tcW w:w="858" w:type="dxa"/>
            <w:tcBorders>
              <w:top w:val="single" w:sz="4" w:space="0" w:color="auto"/>
              <w:left w:val="single" w:sz="4" w:space="0" w:color="auto"/>
              <w:bottom w:val="single" w:sz="4" w:space="0" w:color="auto"/>
              <w:right w:val="single" w:sz="4" w:space="0" w:color="auto"/>
            </w:tcBorders>
            <w:vAlign w:val="bottom"/>
          </w:tcPr>
          <w:p w14:paraId="2A599D19" w14:textId="77777777" w:rsidR="004E23D5" w:rsidRPr="00FF1B59" w:rsidRDefault="004E23D5" w:rsidP="00B12729">
            <w:pPr>
              <w:autoSpaceDE w:val="0"/>
              <w:autoSpaceDN w:val="0"/>
              <w:adjustRightInd w:val="0"/>
              <w:jc w:val="center"/>
              <w:rPr>
                <w:rFonts w:ascii="Arial" w:hAnsi="Arial" w:cs="Arial"/>
                <w:b/>
                <w:sz w:val="14"/>
                <w:szCs w:val="14"/>
              </w:rPr>
            </w:pPr>
            <w:r w:rsidRPr="00FF1B59">
              <w:rPr>
                <w:rFonts w:ascii="Arial" w:hAnsi="Arial" w:cs="Arial"/>
                <w:b/>
                <w:sz w:val="14"/>
                <w:szCs w:val="14"/>
              </w:rPr>
              <w:t>YP</w:t>
            </w:r>
          </w:p>
        </w:tc>
        <w:tc>
          <w:tcPr>
            <w:tcW w:w="985" w:type="dxa"/>
            <w:tcBorders>
              <w:top w:val="single" w:sz="4" w:space="0" w:color="auto"/>
              <w:left w:val="single" w:sz="4" w:space="0" w:color="auto"/>
              <w:bottom w:val="single" w:sz="4" w:space="0" w:color="auto"/>
              <w:right w:val="single" w:sz="4" w:space="0" w:color="auto"/>
            </w:tcBorders>
            <w:vAlign w:val="bottom"/>
          </w:tcPr>
          <w:p w14:paraId="4AEC9735" w14:textId="77777777" w:rsidR="004E23D5" w:rsidRPr="00FF1B59" w:rsidRDefault="004E23D5"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Toplam</w:t>
            </w:r>
          </w:p>
        </w:tc>
      </w:tr>
      <w:tr w:rsidR="004E23D5" w:rsidRPr="00FF1B59" w14:paraId="08A19DB1" w14:textId="77777777" w:rsidTr="004372A4">
        <w:trPr>
          <w:gridAfter w:val="1"/>
          <w:wAfter w:w="27" w:type="dxa"/>
          <w:trHeight w:val="100"/>
        </w:trPr>
        <w:tc>
          <w:tcPr>
            <w:tcW w:w="570" w:type="dxa"/>
            <w:tcBorders>
              <w:top w:val="single" w:sz="4" w:space="0" w:color="auto"/>
              <w:left w:val="single" w:sz="4" w:space="0" w:color="auto"/>
              <w:right w:val="nil"/>
            </w:tcBorders>
          </w:tcPr>
          <w:p w14:paraId="2EE9C4CF" w14:textId="77777777" w:rsidR="004E23D5" w:rsidRPr="00FF1B59" w:rsidRDefault="004E23D5" w:rsidP="00B12729">
            <w:pPr>
              <w:autoSpaceDE w:val="0"/>
              <w:autoSpaceDN w:val="0"/>
              <w:adjustRightInd w:val="0"/>
              <w:rPr>
                <w:rFonts w:ascii="Arial" w:hAnsi="Arial" w:cs="Arial"/>
                <w:sz w:val="14"/>
                <w:szCs w:val="14"/>
              </w:rPr>
            </w:pPr>
            <w:r w:rsidRPr="00FF1B59">
              <w:rPr>
                <w:rFonts w:ascii="Arial" w:hAnsi="Arial" w:cs="Arial"/>
                <w:sz w:val="14"/>
                <w:szCs w:val="14"/>
              </w:rPr>
              <w:t xml:space="preserve"> </w:t>
            </w:r>
          </w:p>
        </w:tc>
        <w:tc>
          <w:tcPr>
            <w:tcW w:w="3538" w:type="dxa"/>
            <w:tcBorders>
              <w:top w:val="single" w:sz="4" w:space="0" w:color="auto"/>
              <w:left w:val="nil"/>
              <w:right w:val="single" w:sz="4" w:space="0" w:color="auto"/>
            </w:tcBorders>
          </w:tcPr>
          <w:p w14:paraId="592FF85D" w14:textId="77777777" w:rsidR="004E23D5" w:rsidRPr="00FF1B59" w:rsidRDefault="004E23D5" w:rsidP="00B12729">
            <w:pPr>
              <w:autoSpaceDE w:val="0"/>
              <w:autoSpaceDN w:val="0"/>
              <w:adjustRightInd w:val="0"/>
              <w:rPr>
                <w:rFonts w:ascii="Arial" w:hAnsi="Arial" w:cs="Arial"/>
                <w:sz w:val="14"/>
                <w:szCs w:val="14"/>
              </w:rPr>
            </w:pPr>
            <w:r w:rsidRPr="00FF1B59">
              <w:rPr>
                <w:rFonts w:ascii="Arial" w:hAnsi="Arial" w:cs="Arial"/>
                <w:sz w:val="14"/>
                <w:szCs w:val="14"/>
              </w:rPr>
              <w:t xml:space="preserve"> </w:t>
            </w:r>
          </w:p>
        </w:tc>
        <w:tc>
          <w:tcPr>
            <w:tcW w:w="566" w:type="dxa"/>
            <w:tcBorders>
              <w:top w:val="single" w:sz="4" w:space="0" w:color="auto"/>
              <w:left w:val="single" w:sz="4" w:space="0" w:color="auto"/>
              <w:right w:val="single" w:sz="4" w:space="0" w:color="auto"/>
            </w:tcBorders>
            <w:vAlign w:val="bottom"/>
          </w:tcPr>
          <w:p w14:paraId="2057E659" w14:textId="77777777" w:rsidR="004E23D5" w:rsidRPr="00FF1B59" w:rsidRDefault="004E23D5" w:rsidP="00B12729">
            <w:pPr>
              <w:autoSpaceDE w:val="0"/>
              <w:autoSpaceDN w:val="0"/>
              <w:adjustRightInd w:val="0"/>
              <w:jc w:val="right"/>
              <w:rPr>
                <w:rFonts w:ascii="Arial" w:hAnsi="Arial" w:cs="Arial"/>
                <w:b/>
                <w:sz w:val="14"/>
                <w:szCs w:val="14"/>
                <w:u w:val="single"/>
              </w:rPr>
            </w:pPr>
          </w:p>
        </w:tc>
        <w:tc>
          <w:tcPr>
            <w:tcW w:w="993" w:type="dxa"/>
            <w:tcBorders>
              <w:top w:val="single" w:sz="4" w:space="0" w:color="auto"/>
              <w:left w:val="single" w:sz="4" w:space="0" w:color="auto"/>
              <w:right w:val="single" w:sz="4" w:space="0" w:color="auto"/>
            </w:tcBorders>
          </w:tcPr>
          <w:p w14:paraId="672CA0A6" w14:textId="77777777" w:rsidR="004E23D5" w:rsidRPr="00FF1B59" w:rsidRDefault="004E23D5" w:rsidP="00B12729">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tcPr>
          <w:p w14:paraId="361BE29D" w14:textId="77777777" w:rsidR="004E23D5" w:rsidRPr="00FF1B59" w:rsidRDefault="004E23D5" w:rsidP="00B12729">
            <w:pPr>
              <w:autoSpaceDE w:val="0"/>
              <w:autoSpaceDN w:val="0"/>
              <w:adjustRightInd w:val="0"/>
              <w:jc w:val="right"/>
              <w:rPr>
                <w:rFonts w:ascii="Arial" w:hAnsi="Arial" w:cs="Arial"/>
                <w:sz w:val="14"/>
                <w:szCs w:val="14"/>
              </w:rPr>
            </w:pPr>
          </w:p>
        </w:tc>
        <w:tc>
          <w:tcPr>
            <w:tcW w:w="1001" w:type="dxa"/>
            <w:tcBorders>
              <w:top w:val="single" w:sz="4" w:space="0" w:color="auto"/>
              <w:left w:val="single" w:sz="4" w:space="0" w:color="auto"/>
              <w:right w:val="single" w:sz="4" w:space="0" w:color="auto"/>
            </w:tcBorders>
          </w:tcPr>
          <w:p w14:paraId="66D1607F" w14:textId="77777777" w:rsidR="004E23D5" w:rsidRPr="00FF1B59" w:rsidRDefault="004E23D5" w:rsidP="00B12729">
            <w:pPr>
              <w:autoSpaceDE w:val="0"/>
              <w:autoSpaceDN w:val="0"/>
              <w:adjustRightInd w:val="0"/>
              <w:jc w:val="right"/>
              <w:rPr>
                <w:rFonts w:ascii="Arial" w:hAnsi="Arial" w:cs="Arial"/>
                <w:sz w:val="14"/>
                <w:szCs w:val="14"/>
              </w:rPr>
            </w:pPr>
          </w:p>
        </w:tc>
        <w:tc>
          <w:tcPr>
            <w:tcW w:w="916" w:type="dxa"/>
            <w:tcBorders>
              <w:top w:val="single" w:sz="4" w:space="0" w:color="auto"/>
              <w:left w:val="single" w:sz="4" w:space="0" w:color="auto"/>
              <w:right w:val="single" w:sz="4" w:space="0" w:color="auto"/>
            </w:tcBorders>
            <w:vAlign w:val="bottom"/>
          </w:tcPr>
          <w:p w14:paraId="096FE293" w14:textId="77777777" w:rsidR="004E23D5" w:rsidRPr="00FF1B59" w:rsidRDefault="004E23D5" w:rsidP="00B12729">
            <w:pPr>
              <w:autoSpaceDE w:val="0"/>
              <w:autoSpaceDN w:val="0"/>
              <w:adjustRightInd w:val="0"/>
              <w:jc w:val="right"/>
              <w:rPr>
                <w:rFonts w:ascii="Arial" w:hAnsi="Arial" w:cs="Arial"/>
                <w:sz w:val="14"/>
                <w:szCs w:val="14"/>
              </w:rPr>
            </w:pPr>
          </w:p>
        </w:tc>
        <w:tc>
          <w:tcPr>
            <w:tcW w:w="858" w:type="dxa"/>
            <w:tcBorders>
              <w:top w:val="single" w:sz="4" w:space="0" w:color="auto"/>
              <w:left w:val="single" w:sz="4" w:space="0" w:color="auto"/>
              <w:right w:val="single" w:sz="4" w:space="0" w:color="auto"/>
            </w:tcBorders>
            <w:vAlign w:val="bottom"/>
          </w:tcPr>
          <w:p w14:paraId="2453CD3D" w14:textId="77777777" w:rsidR="004E23D5" w:rsidRPr="00FF1B59" w:rsidRDefault="004E23D5" w:rsidP="00B12729">
            <w:pPr>
              <w:autoSpaceDE w:val="0"/>
              <w:autoSpaceDN w:val="0"/>
              <w:adjustRightInd w:val="0"/>
              <w:jc w:val="right"/>
              <w:rPr>
                <w:rFonts w:ascii="Arial" w:hAnsi="Arial" w:cs="Arial"/>
                <w:sz w:val="14"/>
                <w:szCs w:val="14"/>
              </w:rPr>
            </w:pPr>
          </w:p>
        </w:tc>
        <w:tc>
          <w:tcPr>
            <w:tcW w:w="985" w:type="dxa"/>
            <w:tcBorders>
              <w:top w:val="single" w:sz="4" w:space="0" w:color="auto"/>
              <w:left w:val="single" w:sz="4" w:space="0" w:color="auto"/>
              <w:right w:val="single" w:sz="4" w:space="0" w:color="auto"/>
            </w:tcBorders>
            <w:vAlign w:val="bottom"/>
          </w:tcPr>
          <w:p w14:paraId="3DF55A9A" w14:textId="77777777" w:rsidR="004E23D5" w:rsidRPr="00FF1B59" w:rsidRDefault="004E23D5" w:rsidP="00B12729">
            <w:pPr>
              <w:autoSpaceDE w:val="0"/>
              <w:autoSpaceDN w:val="0"/>
              <w:adjustRightInd w:val="0"/>
              <w:jc w:val="right"/>
              <w:rPr>
                <w:rFonts w:ascii="Arial" w:hAnsi="Arial" w:cs="Arial"/>
                <w:sz w:val="14"/>
                <w:szCs w:val="14"/>
              </w:rPr>
            </w:pPr>
          </w:p>
        </w:tc>
      </w:tr>
      <w:tr w:rsidR="00E353AF" w:rsidRPr="00FF1B59" w14:paraId="1653E342" w14:textId="77777777" w:rsidTr="004372A4">
        <w:trPr>
          <w:gridAfter w:val="1"/>
          <w:wAfter w:w="27" w:type="dxa"/>
          <w:trHeight w:val="202"/>
        </w:trPr>
        <w:tc>
          <w:tcPr>
            <w:tcW w:w="570" w:type="dxa"/>
            <w:tcBorders>
              <w:top w:val="nil"/>
              <w:left w:val="single" w:sz="4" w:space="0" w:color="auto"/>
              <w:bottom w:val="nil"/>
              <w:right w:val="nil"/>
            </w:tcBorders>
          </w:tcPr>
          <w:p w14:paraId="3B2B3750" w14:textId="77777777" w:rsidR="00E353AF" w:rsidRPr="00FF1B59" w:rsidRDefault="00E353AF" w:rsidP="00E353AF">
            <w:pPr>
              <w:autoSpaceDE w:val="0"/>
              <w:autoSpaceDN w:val="0"/>
              <w:adjustRightInd w:val="0"/>
              <w:rPr>
                <w:rFonts w:ascii="Arial" w:hAnsi="Arial" w:cs="Arial"/>
                <w:b/>
                <w:sz w:val="14"/>
                <w:szCs w:val="14"/>
              </w:rPr>
            </w:pPr>
            <w:r w:rsidRPr="00FF1B59">
              <w:rPr>
                <w:rFonts w:ascii="Arial" w:hAnsi="Arial" w:cs="Arial"/>
                <w:b/>
                <w:sz w:val="14"/>
                <w:szCs w:val="14"/>
              </w:rPr>
              <w:t xml:space="preserve"> A.</w:t>
            </w:r>
          </w:p>
        </w:tc>
        <w:tc>
          <w:tcPr>
            <w:tcW w:w="3538" w:type="dxa"/>
            <w:tcBorders>
              <w:top w:val="nil"/>
              <w:left w:val="nil"/>
              <w:bottom w:val="nil"/>
              <w:right w:val="single" w:sz="4" w:space="0" w:color="auto"/>
            </w:tcBorders>
          </w:tcPr>
          <w:p w14:paraId="03F5D1C1" w14:textId="77777777" w:rsidR="00E353AF" w:rsidRPr="00FF1B59" w:rsidRDefault="00E353AF" w:rsidP="00E353AF">
            <w:pPr>
              <w:autoSpaceDE w:val="0"/>
              <w:autoSpaceDN w:val="0"/>
              <w:adjustRightInd w:val="0"/>
              <w:rPr>
                <w:rFonts w:ascii="Arial" w:hAnsi="Arial" w:cs="Arial"/>
                <w:b/>
                <w:sz w:val="14"/>
                <w:szCs w:val="14"/>
              </w:rPr>
            </w:pPr>
            <w:r w:rsidRPr="00FF1B59">
              <w:rPr>
                <w:rFonts w:ascii="Arial" w:hAnsi="Arial" w:cs="Arial"/>
                <w:b/>
                <w:sz w:val="14"/>
                <w:szCs w:val="14"/>
              </w:rPr>
              <w:t>BİLANÇO DIŞI YÜKÜMLÜLÜKLER (I+II+III)</w:t>
            </w:r>
          </w:p>
        </w:tc>
        <w:tc>
          <w:tcPr>
            <w:tcW w:w="566" w:type="dxa"/>
            <w:tcBorders>
              <w:top w:val="nil"/>
              <w:left w:val="single" w:sz="4" w:space="0" w:color="auto"/>
              <w:bottom w:val="nil"/>
              <w:right w:val="single" w:sz="4" w:space="0" w:color="auto"/>
            </w:tcBorders>
            <w:vAlign w:val="bottom"/>
          </w:tcPr>
          <w:p w14:paraId="087C9CDA" w14:textId="77777777" w:rsidR="00E353AF" w:rsidRPr="00FF1B59" w:rsidRDefault="00E353AF" w:rsidP="00E353AF">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vAlign w:val="bottom"/>
          </w:tcPr>
          <w:p w14:paraId="2F9A1277" w14:textId="2498A61C"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64.773.387</w:t>
            </w:r>
          </w:p>
        </w:tc>
        <w:tc>
          <w:tcPr>
            <w:tcW w:w="922" w:type="dxa"/>
            <w:tcBorders>
              <w:top w:val="nil"/>
              <w:left w:val="single" w:sz="4" w:space="0" w:color="auto"/>
              <w:bottom w:val="nil"/>
              <w:right w:val="single" w:sz="4" w:space="0" w:color="auto"/>
            </w:tcBorders>
            <w:shd w:val="clear" w:color="auto" w:fill="auto"/>
            <w:vAlign w:val="bottom"/>
          </w:tcPr>
          <w:p w14:paraId="44C32CB5" w14:textId="0F2933E0"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93.581.047</w:t>
            </w:r>
          </w:p>
        </w:tc>
        <w:tc>
          <w:tcPr>
            <w:tcW w:w="1001" w:type="dxa"/>
            <w:tcBorders>
              <w:top w:val="nil"/>
              <w:left w:val="single" w:sz="4" w:space="0" w:color="auto"/>
              <w:bottom w:val="nil"/>
              <w:right w:val="single" w:sz="4" w:space="0" w:color="auto"/>
            </w:tcBorders>
            <w:shd w:val="clear" w:color="auto" w:fill="auto"/>
            <w:vAlign w:val="bottom"/>
          </w:tcPr>
          <w:p w14:paraId="0E96EE8E" w14:textId="3AB7D897"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158.354.434</w:t>
            </w:r>
          </w:p>
        </w:tc>
        <w:tc>
          <w:tcPr>
            <w:tcW w:w="916" w:type="dxa"/>
            <w:tcBorders>
              <w:top w:val="nil"/>
              <w:left w:val="single" w:sz="4" w:space="0" w:color="auto"/>
              <w:bottom w:val="nil"/>
              <w:right w:val="single" w:sz="4" w:space="0" w:color="auto"/>
            </w:tcBorders>
            <w:vAlign w:val="bottom"/>
          </w:tcPr>
          <w:p w14:paraId="4F4A660C" w14:textId="2AA8030D"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40.565.170</w:t>
            </w:r>
          </w:p>
        </w:tc>
        <w:tc>
          <w:tcPr>
            <w:tcW w:w="858" w:type="dxa"/>
            <w:tcBorders>
              <w:top w:val="nil"/>
              <w:left w:val="single" w:sz="4" w:space="0" w:color="auto"/>
              <w:bottom w:val="nil"/>
              <w:right w:val="single" w:sz="4" w:space="0" w:color="auto"/>
            </w:tcBorders>
            <w:vAlign w:val="bottom"/>
          </w:tcPr>
          <w:p w14:paraId="7439B77E" w14:textId="626B3C58"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46.534.249</w:t>
            </w:r>
          </w:p>
        </w:tc>
        <w:tc>
          <w:tcPr>
            <w:tcW w:w="985" w:type="dxa"/>
            <w:tcBorders>
              <w:top w:val="nil"/>
              <w:left w:val="single" w:sz="4" w:space="0" w:color="auto"/>
              <w:bottom w:val="nil"/>
              <w:right w:val="single" w:sz="4" w:space="0" w:color="auto"/>
            </w:tcBorders>
            <w:vAlign w:val="bottom"/>
          </w:tcPr>
          <w:p w14:paraId="65415482" w14:textId="09060A49"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87.099.419</w:t>
            </w:r>
          </w:p>
        </w:tc>
      </w:tr>
      <w:tr w:rsidR="00E353AF" w:rsidRPr="00FF1B59" w14:paraId="7BBE0ED8" w14:textId="77777777" w:rsidTr="004372A4">
        <w:trPr>
          <w:gridAfter w:val="1"/>
          <w:wAfter w:w="27" w:type="dxa"/>
          <w:trHeight w:val="113"/>
        </w:trPr>
        <w:tc>
          <w:tcPr>
            <w:tcW w:w="570" w:type="dxa"/>
            <w:tcBorders>
              <w:top w:val="nil"/>
              <w:left w:val="single" w:sz="4" w:space="0" w:color="auto"/>
              <w:bottom w:val="nil"/>
              <w:right w:val="nil"/>
            </w:tcBorders>
          </w:tcPr>
          <w:p w14:paraId="2B422143" w14:textId="77777777" w:rsidR="00E353AF" w:rsidRPr="00FF1B59" w:rsidRDefault="00E353AF" w:rsidP="00E353AF">
            <w:pPr>
              <w:autoSpaceDE w:val="0"/>
              <w:autoSpaceDN w:val="0"/>
              <w:adjustRightInd w:val="0"/>
              <w:rPr>
                <w:rFonts w:ascii="Arial" w:hAnsi="Arial" w:cs="Arial"/>
                <w:b/>
                <w:sz w:val="14"/>
                <w:szCs w:val="14"/>
              </w:rPr>
            </w:pPr>
            <w:r w:rsidRPr="00FF1B59">
              <w:rPr>
                <w:rFonts w:ascii="Arial" w:hAnsi="Arial" w:cs="Arial"/>
                <w:b/>
                <w:sz w:val="14"/>
                <w:szCs w:val="14"/>
              </w:rPr>
              <w:t xml:space="preserve"> I.</w:t>
            </w:r>
          </w:p>
        </w:tc>
        <w:tc>
          <w:tcPr>
            <w:tcW w:w="3538" w:type="dxa"/>
            <w:tcBorders>
              <w:top w:val="nil"/>
              <w:left w:val="nil"/>
              <w:bottom w:val="nil"/>
              <w:right w:val="single" w:sz="4" w:space="0" w:color="auto"/>
            </w:tcBorders>
          </w:tcPr>
          <w:p w14:paraId="2302C95B" w14:textId="77777777" w:rsidR="00E353AF" w:rsidRPr="00FF1B59" w:rsidRDefault="00E353AF" w:rsidP="00E353AF">
            <w:pPr>
              <w:autoSpaceDE w:val="0"/>
              <w:autoSpaceDN w:val="0"/>
              <w:adjustRightInd w:val="0"/>
              <w:rPr>
                <w:rFonts w:ascii="Arial" w:hAnsi="Arial" w:cs="Arial"/>
                <w:b/>
                <w:sz w:val="14"/>
                <w:szCs w:val="14"/>
              </w:rPr>
            </w:pPr>
            <w:r w:rsidRPr="00FF1B59">
              <w:rPr>
                <w:rFonts w:ascii="Arial" w:hAnsi="Arial" w:cs="Arial"/>
                <w:b/>
                <w:sz w:val="14"/>
                <w:szCs w:val="14"/>
              </w:rPr>
              <w:t>GARANTİ VE KEFALETLER</w:t>
            </w:r>
          </w:p>
        </w:tc>
        <w:tc>
          <w:tcPr>
            <w:tcW w:w="566" w:type="dxa"/>
            <w:tcBorders>
              <w:top w:val="nil"/>
              <w:left w:val="single" w:sz="4" w:space="0" w:color="auto"/>
              <w:bottom w:val="nil"/>
              <w:right w:val="single" w:sz="4" w:space="0" w:color="auto"/>
            </w:tcBorders>
            <w:vAlign w:val="bottom"/>
          </w:tcPr>
          <w:p w14:paraId="3CF35C82" w14:textId="77777777" w:rsidR="00E353AF" w:rsidRPr="00FF1B59" w:rsidRDefault="00E353AF" w:rsidP="00E353AF">
            <w:pPr>
              <w:autoSpaceDE w:val="0"/>
              <w:autoSpaceDN w:val="0"/>
              <w:adjustRightInd w:val="0"/>
              <w:jc w:val="center"/>
              <w:rPr>
                <w:rFonts w:ascii="Arial" w:hAnsi="Arial" w:cs="Arial"/>
                <w:b/>
                <w:sz w:val="14"/>
                <w:szCs w:val="14"/>
              </w:rPr>
            </w:pPr>
            <w:r w:rsidRPr="00FF1B59">
              <w:rPr>
                <w:rFonts w:ascii="Arial" w:hAnsi="Arial" w:cs="Arial"/>
                <w:b/>
                <w:sz w:val="14"/>
                <w:szCs w:val="14"/>
              </w:rPr>
              <w:t>(1)</w:t>
            </w:r>
          </w:p>
        </w:tc>
        <w:tc>
          <w:tcPr>
            <w:tcW w:w="993" w:type="dxa"/>
            <w:tcBorders>
              <w:top w:val="nil"/>
              <w:left w:val="nil"/>
              <w:bottom w:val="nil"/>
              <w:right w:val="single" w:sz="4" w:space="0" w:color="auto"/>
            </w:tcBorders>
            <w:shd w:val="clear" w:color="auto" w:fill="auto"/>
            <w:vAlign w:val="bottom"/>
          </w:tcPr>
          <w:p w14:paraId="5F30C6C2" w14:textId="39FCE5E2"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29.354.715</w:t>
            </w:r>
          </w:p>
        </w:tc>
        <w:tc>
          <w:tcPr>
            <w:tcW w:w="922" w:type="dxa"/>
            <w:tcBorders>
              <w:top w:val="nil"/>
              <w:left w:val="single" w:sz="4" w:space="0" w:color="auto"/>
              <w:bottom w:val="nil"/>
              <w:right w:val="single" w:sz="4" w:space="0" w:color="auto"/>
            </w:tcBorders>
            <w:shd w:val="clear" w:color="auto" w:fill="auto"/>
            <w:vAlign w:val="bottom"/>
          </w:tcPr>
          <w:p w14:paraId="6D45F104" w14:textId="360BDE74"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21.521.781</w:t>
            </w:r>
          </w:p>
        </w:tc>
        <w:tc>
          <w:tcPr>
            <w:tcW w:w="1001" w:type="dxa"/>
            <w:tcBorders>
              <w:top w:val="nil"/>
              <w:left w:val="single" w:sz="4" w:space="0" w:color="auto"/>
              <w:bottom w:val="nil"/>
              <w:right w:val="single" w:sz="4" w:space="0" w:color="auto"/>
            </w:tcBorders>
            <w:shd w:val="clear" w:color="auto" w:fill="auto"/>
            <w:vAlign w:val="bottom"/>
          </w:tcPr>
          <w:p w14:paraId="2F3C1FEA" w14:textId="0061C955"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50.876.496</w:t>
            </w:r>
          </w:p>
        </w:tc>
        <w:tc>
          <w:tcPr>
            <w:tcW w:w="916" w:type="dxa"/>
            <w:tcBorders>
              <w:top w:val="nil"/>
              <w:left w:val="single" w:sz="4" w:space="0" w:color="auto"/>
              <w:bottom w:val="nil"/>
              <w:right w:val="single" w:sz="4" w:space="0" w:color="auto"/>
            </w:tcBorders>
            <w:vAlign w:val="bottom"/>
          </w:tcPr>
          <w:p w14:paraId="30A1186B" w14:textId="78208207"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23.342.299</w:t>
            </w:r>
          </w:p>
        </w:tc>
        <w:tc>
          <w:tcPr>
            <w:tcW w:w="858" w:type="dxa"/>
            <w:tcBorders>
              <w:top w:val="nil"/>
              <w:left w:val="single" w:sz="4" w:space="0" w:color="auto"/>
              <w:bottom w:val="nil"/>
              <w:right w:val="single" w:sz="4" w:space="0" w:color="auto"/>
            </w:tcBorders>
            <w:vAlign w:val="bottom"/>
          </w:tcPr>
          <w:p w14:paraId="2F32947E" w14:textId="528C3627"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17.053.338</w:t>
            </w:r>
          </w:p>
        </w:tc>
        <w:tc>
          <w:tcPr>
            <w:tcW w:w="985" w:type="dxa"/>
            <w:tcBorders>
              <w:top w:val="nil"/>
              <w:left w:val="single" w:sz="4" w:space="0" w:color="auto"/>
              <w:bottom w:val="nil"/>
              <w:right w:val="single" w:sz="4" w:space="0" w:color="auto"/>
            </w:tcBorders>
            <w:vAlign w:val="bottom"/>
          </w:tcPr>
          <w:p w14:paraId="42777486" w14:textId="56E47B21"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40.395.637</w:t>
            </w:r>
          </w:p>
        </w:tc>
      </w:tr>
      <w:tr w:rsidR="00E353AF" w:rsidRPr="00FF1B59" w14:paraId="32ADFF09" w14:textId="77777777" w:rsidTr="004372A4">
        <w:trPr>
          <w:gridAfter w:val="1"/>
          <w:wAfter w:w="27" w:type="dxa"/>
          <w:trHeight w:val="113"/>
        </w:trPr>
        <w:tc>
          <w:tcPr>
            <w:tcW w:w="570" w:type="dxa"/>
            <w:tcBorders>
              <w:top w:val="nil"/>
              <w:left w:val="single" w:sz="4" w:space="0" w:color="auto"/>
              <w:bottom w:val="nil"/>
              <w:right w:val="nil"/>
            </w:tcBorders>
          </w:tcPr>
          <w:p w14:paraId="454C7053"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1.1</w:t>
            </w:r>
          </w:p>
        </w:tc>
        <w:tc>
          <w:tcPr>
            <w:tcW w:w="3538" w:type="dxa"/>
            <w:tcBorders>
              <w:top w:val="nil"/>
              <w:left w:val="nil"/>
              <w:bottom w:val="nil"/>
              <w:right w:val="single" w:sz="4" w:space="0" w:color="auto"/>
            </w:tcBorders>
          </w:tcPr>
          <w:p w14:paraId="207E03BC"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Teminat Mektupları</w:t>
            </w:r>
          </w:p>
        </w:tc>
        <w:tc>
          <w:tcPr>
            <w:tcW w:w="566" w:type="dxa"/>
            <w:tcBorders>
              <w:top w:val="nil"/>
              <w:left w:val="single" w:sz="4" w:space="0" w:color="auto"/>
              <w:bottom w:val="nil"/>
              <w:right w:val="single" w:sz="4" w:space="0" w:color="auto"/>
            </w:tcBorders>
            <w:vAlign w:val="bottom"/>
          </w:tcPr>
          <w:p w14:paraId="1D620623" w14:textId="77777777" w:rsidR="00E353AF" w:rsidRPr="00FF1B59" w:rsidRDefault="00E353AF" w:rsidP="00E353A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4922117" w14:textId="42757667"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29.097.876</w:t>
            </w:r>
          </w:p>
        </w:tc>
        <w:tc>
          <w:tcPr>
            <w:tcW w:w="922" w:type="dxa"/>
            <w:tcBorders>
              <w:top w:val="nil"/>
              <w:left w:val="single" w:sz="4" w:space="0" w:color="auto"/>
              <w:bottom w:val="nil"/>
              <w:right w:val="single" w:sz="4" w:space="0" w:color="auto"/>
            </w:tcBorders>
            <w:shd w:val="clear" w:color="auto" w:fill="auto"/>
            <w:vAlign w:val="bottom"/>
          </w:tcPr>
          <w:p w14:paraId="050C47ED" w14:textId="2F4C33EC"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13.016.034</w:t>
            </w:r>
          </w:p>
        </w:tc>
        <w:tc>
          <w:tcPr>
            <w:tcW w:w="1001" w:type="dxa"/>
            <w:tcBorders>
              <w:top w:val="nil"/>
              <w:left w:val="single" w:sz="4" w:space="0" w:color="auto"/>
              <w:bottom w:val="nil"/>
              <w:right w:val="single" w:sz="4" w:space="0" w:color="auto"/>
            </w:tcBorders>
            <w:shd w:val="clear" w:color="auto" w:fill="auto"/>
            <w:vAlign w:val="bottom"/>
          </w:tcPr>
          <w:p w14:paraId="432FF709" w14:textId="1970B92E"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42.113.910</w:t>
            </w:r>
          </w:p>
        </w:tc>
        <w:tc>
          <w:tcPr>
            <w:tcW w:w="916" w:type="dxa"/>
            <w:tcBorders>
              <w:top w:val="nil"/>
              <w:left w:val="single" w:sz="4" w:space="0" w:color="auto"/>
              <w:bottom w:val="nil"/>
              <w:right w:val="single" w:sz="4" w:space="0" w:color="auto"/>
            </w:tcBorders>
            <w:vAlign w:val="bottom"/>
          </w:tcPr>
          <w:p w14:paraId="2224E6FE" w14:textId="41DF09DA"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23.096.458</w:t>
            </w:r>
          </w:p>
        </w:tc>
        <w:tc>
          <w:tcPr>
            <w:tcW w:w="858" w:type="dxa"/>
            <w:tcBorders>
              <w:top w:val="nil"/>
              <w:left w:val="single" w:sz="4" w:space="0" w:color="auto"/>
              <w:bottom w:val="nil"/>
              <w:right w:val="single" w:sz="4" w:space="0" w:color="auto"/>
            </w:tcBorders>
            <w:vAlign w:val="bottom"/>
          </w:tcPr>
          <w:p w14:paraId="7CBE6620" w14:textId="54D66FEA"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10.398.647</w:t>
            </w:r>
          </w:p>
        </w:tc>
        <w:tc>
          <w:tcPr>
            <w:tcW w:w="985" w:type="dxa"/>
            <w:tcBorders>
              <w:top w:val="nil"/>
              <w:left w:val="single" w:sz="4" w:space="0" w:color="auto"/>
              <w:bottom w:val="nil"/>
              <w:right w:val="single" w:sz="4" w:space="0" w:color="auto"/>
            </w:tcBorders>
            <w:vAlign w:val="bottom"/>
          </w:tcPr>
          <w:p w14:paraId="2F60E13F" w14:textId="5845011C"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33.495.105</w:t>
            </w:r>
          </w:p>
        </w:tc>
      </w:tr>
      <w:tr w:rsidR="00E353AF" w:rsidRPr="00FF1B59" w14:paraId="2085AF6A" w14:textId="77777777" w:rsidTr="004372A4">
        <w:trPr>
          <w:gridAfter w:val="1"/>
          <w:wAfter w:w="27" w:type="dxa"/>
          <w:trHeight w:val="113"/>
        </w:trPr>
        <w:tc>
          <w:tcPr>
            <w:tcW w:w="570" w:type="dxa"/>
            <w:tcBorders>
              <w:top w:val="nil"/>
              <w:left w:val="single" w:sz="4" w:space="0" w:color="auto"/>
              <w:bottom w:val="nil"/>
              <w:right w:val="nil"/>
            </w:tcBorders>
          </w:tcPr>
          <w:p w14:paraId="581DCB3E"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1.1.1</w:t>
            </w:r>
          </w:p>
        </w:tc>
        <w:tc>
          <w:tcPr>
            <w:tcW w:w="3538" w:type="dxa"/>
            <w:tcBorders>
              <w:top w:val="nil"/>
              <w:left w:val="nil"/>
              <w:bottom w:val="nil"/>
              <w:right w:val="single" w:sz="4" w:space="0" w:color="auto"/>
            </w:tcBorders>
          </w:tcPr>
          <w:p w14:paraId="0A0AF499"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Devlet İhale Kanunu Kapsamına Girenler</w:t>
            </w:r>
          </w:p>
        </w:tc>
        <w:tc>
          <w:tcPr>
            <w:tcW w:w="566" w:type="dxa"/>
            <w:tcBorders>
              <w:top w:val="nil"/>
              <w:left w:val="single" w:sz="4" w:space="0" w:color="auto"/>
              <w:bottom w:val="nil"/>
              <w:right w:val="single" w:sz="4" w:space="0" w:color="auto"/>
            </w:tcBorders>
            <w:vAlign w:val="bottom"/>
          </w:tcPr>
          <w:p w14:paraId="61565AB6" w14:textId="77777777" w:rsidR="00E353AF" w:rsidRPr="00FF1B59" w:rsidRDefault="00E353AF" w:rsidP="00E353A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8E2DCBF" w14:textId="147CE863"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2.512.001</w:t>
            </w:r>
          </w:p>
        </w:tc>
        <w:tc>
          <w:tcPr>
            <w:tcW w:w="922" w:type="dxa"/>
            <w:tcBorders>
              <w:top w:val="nil"/>
              <w:left w:val="single" w:sz="4" w:space="0" w:color="auto"/>
              <w:bottom w:val="nil"/>
              <w:right w:val="single" w:sz="4" w:space="0" w:color="auto"/>
            </w:tcBorders>
            <w:shd w:val="clear" w:color="auto" w:fill="auto"/>
            <w:vAlign w:val="bottom"/>
          </w:tcPr>
          <w:p w14:paraId="423B630E" w14:textId="16EBED2B"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621.610</w:t>
            </w:r>
          </w:p>
        </w:tc>
        <w:tc>
          <w:tcPr>
            <w:tcW w:w="1001" w:type="dxa"/>
            <w:tcBorders>
              <w:top w:val="nil"/>
              <w:left w:val="single" w:sz="4" w:space="0" w:color="auto"/>
              <w:bottom w:val="nil"/>
              <w:right w:val="single" w:sz="4" w:space="0" w:color="auto"/>
            </w:tcBorders>
            <w:shd w:val="clear" w:color="auto" w:fill="auto"/>
            <w:vAlign w:val="bottom"/>
          </w:tcPr>
          <w:p w14:paraId="7B53D77D" w14:textId="73F63DDF"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3.133.611</w:t>
            </w:r>
          </w:p>
        </w:tc>
        <w:tc>
          <w:tcPr>
            <w:tcW w:w="916" w:type="dxa"/>
            <w:tcBorders>
              <w:top w:val="nil"/>
              <w:left w:val="single" w:sz="4" w:space="0" w:color="auto"/>
              <w:bottom w:val="nil"/>
              <w:right w:val="single" w:sz="4" w:space="0" w:color="auto"/>
            </w:tcBorders>
            <w:vAlign w:val="bottom"/>
          </w:tcPr>
          <w:p w14:paraId="5A7EDA95" w14:textId="7B38987C"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2.317.179</w:t>
            </w:r>
          </w:p>
        </w:tc>
        <w:tc>
          <w:tcPr>
            <w:tcW w:w="858" w:type="dxa"/>
            <w:tcBorders>
              <w:top w:val="nil"/>
              <w:left w:val="single" w:sz="4" w:space="0" w:color="auto"/>
              <w:bottom w:val="nil"/>
              <w:right w:val="single" w:sz="4" w:space="0" w:color="auto"/>
            </w:tcBorders>
            <w:vAlign w:val="bottom"/>
          </w:tcPr>
          <w:p w14:paraId="4F946FDA" w14:textId="15ADFE11"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504.278</w:t>
            </w:r>
          </w:p>
        </w:tc>
        <w:tc>
          <w:tcPr>
            <w:tcW w:w="985" w:type="dxa"/>
            <w:tcBorders>
              <w:top w:val="nil"/>
              <w:left w:val="single" w:sz="4" w:space="0" w:color="auto"/>
              <w:bottom w:val="nil"/>
              <w:right w:val="single" w:sz="4" w:space="0" w:color="auto"/>
            </w:tcBorders>
            <w:vAlign w:val="bottom"/>
          </w:tcPr>
          <w:p w14:paraId="0C93E35A" w14:textId="2F4BC7EB"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2.821.457</w:t>
            </w:r>
          </w:p>
        </w:tc>
      </w:tr>
      <w:tr w:rsidR="00E353AF" w:rsidRPr="00FF1B59" w14:paraId="71F61AD5" w14:textId="77777777" w:rsidTr="004372A4">
        <w:trPr>
          <w:gridAfter w:val="1"/>
          <w:wAfter w:w="27" w:type="dxa"/>
          <w:trHeight w:val="113"/>
        </w:trPr>
        <w:tc>
          <w:tcPr>
            <w:tcW w:w="570" w:type="dxa"/>
            <w:tcBorders>
              <w:top w:val="nil"/>
              <w:left w:val="single" w:sz="4" w:space="0" w:color="auto"/>
              <w:bottom w:val="nil"/>
              <w:right w:val="nil"/>
            </w:tcBorders>
          </w:tcPr>
          <w:p w14:paraId="43A7466E"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1.1.2</w:t>
            </w:r>
          </w:p>
        </w:tc>
        <w:tc>
          <w:tcPr>
            <w:tcW w:w="3538" w:type="dxa"/>
            <w:tcBorders>
              <w:top w:val="nil"/>
              <w:left w:val="nil"/>
              <w:bottom w:val="nil"/>
              <w:right w:val="single" w:sz="4" w:space="0" w:color="auto"/>
            </w:tcBorders>
          </w:tcPr>
          <w:p w14:paraId="0345CA66"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Dış Ticaret İşlemleri Dolayısıyla Verilenler</w:t>
            </w:r>
          </w:p>
        </w:tc>
        <w:tc>
          <w:tcPr>
            <w:tcW w:w="566" w:type="dxa"/>
            <w:tcBorders>
              <w:top w:val="nil"/>
              <w:left w:val="single" w:sz="4" w:space="0" w:color="auto"/>
              <w:bottom w:val="nil"/>
              <w:right w:val="single" w:sz="4" w:space="0" w:color="auto"/>
            </w:tcBorders>
            <w:vAlign w:val="bottom"/>
          </w:tcPr>
          <w:p w14:paraId="277255C4" w14:textId="77777777" w:rsidR="00E353AF" w:rsidRPr="00FF1B59" w:rsidRDefault="00E353AF" w:rsidP="00E353A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8510836" w14:textId="48B07724"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20.382</w:t>
            </w:r>
          </w:p>
        </w:tc>
        <w:tc>
          <w:tcPr>
            <w:tcW w:w="922" w:type="dxa"/>
            <w:tcBorders>
              <w:top w:val="nil"/>
              <w:left w:val="single" w:sz="4" w:space="0" w:color="auto"/>
              <w:bottom w:val="nil"/>
              <w:right w:val="single" w:sz="4" w:space="0" w:color="auto"/>
            </w:tcBorders>
            <w:shd w:val="clear" w:color="auto" w:fill="auto"/>
            <w:vAlign w:val="bottom"/>
          </w:tcPr>
          <w:p w14:paraId="07B4DF74" w14:textId="34D785E8"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3.904.804</w:t>
            </w:r>
          </w:p>
        </w:tc>
        <w:tc>
          <w:tcPr>
            <w:tcW w:w="1001" w:type="dxa"/>
            <w:tcBorders>
              <w:top w:val="nil"/>
              <w:left w:val="single" w:sz="4" w:space="0" w:color="auto"/>
              <w:bottom w:val="nil"/>
              <w:right w:val="single" w:sz="4" w:space="0" w:color="auto"/>
            </w:tcBorders>
            <w:shd w:val="clear" w:color="auto" w:fill="auto"/>
            <w:vAlign w:val="bottom"/>
          </w:tcPr>
          <w:p w14:paraId="40ED24D4" w14:textId="4B38E95A"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3.925.186</w:t>
            </w:r>
          </w:p>
        </w:tc>
        <w:tc>
          <w:tcPr>
            <w:tcW w:w="916" w:type="dxa"/>
            <w:tcBorders>
              <w:top w:val="nil"/>
              <w:left w:val="single" w:sz="4" w:space="0" w:color="auto"/>
              <w:bottom w:val="nil"/>
              <w:right w:val="single" w:sz="4" w:space="0" w:color="auto"/>
            </w:tcBorders>
            <w:vAlign w:val="bottom"/>
          </w:tcPr>
          <w:p w14:paraId="64AAC1FD" w14:textId="2A5EC218"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390</w:t>
            </w:r>
          </w:p>
        </w:tc>
        <w:tc>
          <w:tcPr>
            <w:tcW w:w="858" w:type="dxa"/>
            <w:tcBorders>
              <w:top w:val="nil"/>
              <w:left w:val="single" w:sz="4" w:space="0" w:color="auto"/>
              <w:bottom w:val="nil"/>
              <w:right w:val="single" w:sz="4" w:space="0" w:color="auto"/>
            </w:tcBorders>
            <w:vAlign w:val="bottom"/>
          </w:tcPr>
          <w:p w14:paraId="05E0F31C" w14:textId="567D3494"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3.415.338</w:t>
            </w:r>
          </w:p>
        </w:tc>
        <w:tc>
          <w:tcPr>
            <w:tcW w:w="985" w:type="dxa"/>
            <w:tcBorders>
              <w:top w:val="nil"/>
              <w:left w:val="single" w:sz="4" w:space="0" w:color="auto"/>
              <w:bottom w:val="nil"/>
              <w:right w:val="single" w:sz="4" w:space="0" w:color="auto"/>
            </w:tcBorders>
            <w:vAlign w:val="bottom"/>
          </w:tcPr>
          <w:p w14:paraId="21DB37BD" w14:textId="51BE1B42"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3.415.728</w:t>
            </w:r>
          </w:p>
        </w:tc>
      </w:tr>
      <w:tr w:rsidR="00E353AF" w:rsidRPr="00FF1B59" w14:paraId="7AD0D0D5" w14:textId="77777777" w:rsidTr="004372A4">
        <w:trPr>
          <w:gridAfter w:val="1"/>
          <w:wAfter w:w="27" w:type="dxa"/>
          <w:trHeight w:val="113"/>
        </w:trPr>
        <w:tc>
          <w:tcPr>
            <w:tcW w:w="570" w:type="dxa"/>
            <w:tcBorders>
              <w:top w:val="nil"/>
              <w:left w:val="single" w:sz="4" w:space="0" w:color="auto"/>
              <w:bottom w:val="nil"/>
              <w:right w:val="nil"/>
            </w:tcBorders>
          </w:tcPr>
          <w:p w14:paraId="09706108"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1.1.3</w:t>
            </w:r>
          </w:p>
        </w:tc>
        <w:tc>
          <w:tcPr>
            <w:tcW w:w="3538" w:type="dxa"/>
            <w:tcBorders>
              <w:top w:val="nil"/>
              <w:left w:val="nil"/>
              <w:bottom w:val="nil"/>
              <w:right w:val="single" w:sz="4" w:space="0" w:color="auto"/>
            </w:tcBorders>
          </w:tcPr>
          <w:p w14:paraId="374728ED"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Diğer Teminat Mektupları</w:t>
            </w:r>
          </w:p>
        </w:tc>
        <w:tc>
          <w:tcPr>
            <w:tcW w:w="566" w:type="dxa"/>
            <w:tcBorders>
              <w:top w:val="nil"/>
              <w:left w:val="single" w:sz="4" w:space="0" w:color="auto"/>
              <w:bottom w:val="nil"/>
              <w:right w:val="single" w:sz="4" w:space="0" w:color="auto"/>
            </w:tcBorders>
            <w:vAlign w:val="bottom"/>
          </w:tcPr>
          <w:p w14:paraId="3FF9EEB4" w14:textId="77777777" w:rsidR="00E353AF" w:rsidRPr="00FF1B59" w:rsidRDefault="00E353AF" w:rsidP="00E353A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2474ABA" w14:textId="615CF3E4"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26.565.493</w:t>
            </w:r>
          </w:p>
        </w:tc>
        <w:tc>
          <w:tcPr>
            <w:tcW w:w="922" w:type="dxa"/>
            <w:tcBorders>
              <w:top w:val="nil"/>
              <w:left w:val="single" w:sz="4" w:space="0" w:color="auto"/>
              <w:bottom w:val="nil"/>
              <w:right w:val="single" w:sz="4" w:space="0" w:color="auto"/>
            </w:tcBorders>
            <w:shd w:val="clear" w:color="auto" w:fill="auto"/>
            <w:vAlign w:val="bottom"/>
          </w:tcPr>
          <w:p w14:paraId="340AAB85" w14:textId="460555A2"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8.489.620</w:t>
            </w:r>
          </w:p>
        </w:tc>
        <w:tc>
          <w:tcPr>
            <w:tcW w:w="1001" w:type="dxa"/>
            <w:tcBorders>
              <w:top w:val="nil"/>
              <w:left w:val="single" w:sz="4" w:space="0" w:color="auto"/>
              <w:bottom w:val="nil"/>
              <w:right w:val="single" w:sz="4" w:space="0" w:color="auto"/>
            </w:tcBorders>
            <w:shd w:val="clear" w:color="auto" w:fill="auto"/>
            <w:vAlign w:val="bottom"/>
          </w:tcPr>
          <w:p w14:paraId="1862E12A" w14:textId="55B2FF97"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35.055.113</w:t>
            </w:r>
          </w:p>
        </w:tc>
        <w:tc>
          <w:tcPr>
            <w:tcW w:w="916" w:type="dxa"/>
            <w:tcBorders>
              <w:top w:val="nil"/>
              <w:left w:val="single" w:sz="4" w:space="0" w:color="auto"/>
              <w:bottom w:val="nil"/>
              <w:right w:val="single" w:sz="4" w:space="0" w:color="auto"/>
            </w:tcBorders>
            <w:vAlign w:val="bottom"/>
          </w:tcPr>
          <w:p w14:paraId="2464C58D" w14:textId="01B18874"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20.778.889</w:t>
            </w:r>
          </w:p>
        </w:tc>
        <w:tc>
          <w:tcPr>
            <w:tcW w:w="858" w:type="dxa"/>
            <w:tcBorders>
              <w:top w:val="nil"/>
              <w:left w:val="single" w:sz="4" w:space="0" w:color="auto"/>
              <w:bottom w:val="nil"/>
              <w:right w:val="single" w:sz="4" w:space="0" w:color="auto"/>
            </w:tcBorders>
            <w:vAlign w:val="bottom"/>
          </w:tcPr>
          <w:p w14:paraId="48FB7C07" w14:textId="489A57FB"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6.479.031</w:t>
            </w:r>
          </w:p>
        </w:tc>
        <w:tc>
          <w:tcPr>
            <w:tcW w:w="985" w:type="dxa"/>
            <w:tcBorders>
              <w:top w:val="nil"/>
              <w:left w:val="single" w:sz="4" w:space="0" w:color="auto"/>
              <w:bottom w:val="nil"/>
              <w:right w:val="single" w:sz="4" w:space="0" w:color="auto"/>
            </w:tcBorders>
            <w:vAlign w:val="bottom"/>
          </w:tcPr>
          <w:p w14:paraId="72D1EF28" w14:textId="55510F0B"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27.257.920</w:t>
            </w:r>
          </w:p>
        </w:tc>
      </w:tr>
      <w:tr w:rsidR="00E353AF" w:rsidRPr="00FF1B59" w14:paraId="44CF4B25" w14:textId="77777777" w:rsidTr="004372A4">
        <w:trPr>
          <w:gridAfter w:val="1"/>
          <w:wAfter w:w="27" w:type="dxa"/>
          <w:trHeight w:val="113"/>
        </w:trPr>
        <w:tc>
          <w:tcPr>
            <w:tcW w:w="570" w:type="dxa"/>
            <w:tcBorders>
              <w:top w:val="nil"/>
              <w:left w:val="single" w:sz="4" w:space="0" w:color="auto"/>
              <w:bottom w:val="nil"/>
              <w:right w:val="nil"/>
            </w:tcBorders>
          </w:tcPr>
          <w:p w14:paraId="37E86C99"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1.2.</w:t>
            </w:r>
          </w:p>
        </w:tc>
        <w:tc>
          <w:tcPr>
            <w:tcW w:w="3538" w:type="dxa"/>
            <w:tcBorders>
              <w:top w:val="nil"/>
              <w:left w:val="nil"/>
              <w:bottom w:val="nil"/>
              <w:right w:val="single" w:sz="4" w:space="0" w:color="auto"/>
            </w:tcBorders>
          </w:tcPr>
          <w:p w14:paraId="6A9AEEBD"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Banka Kredileri</w:t>
            </w:r>
          </w:p>
        </w:tc>
        <w:tc>
          <w:tcPr>
            <w:tcW w:w="566" w:type="dxa"/>
            <w:tcBorders>
              <w:top w:val="nil"/>
              <w:left w:val="single" w:sz="4" w:space="0" w:color="auto"/>
              <w:bottom w:val="nil"/>
              <w:right w:val="single" w:sz="4" w:space="0" w:color="auto"/>
            </w:tcBorders>
            <w:vAlign w:val="bottom"/>
          </w:tcPr>
          <w:p w14:paraId="54C5BB99" w14:textId="77777777" w:rsidR="00E353AF" w:rsidRPr="00FF1B59" w:rsidRDefault="00E353AF" w:rsidP="00E353A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0BACED9" w14:textId="2ADF5632"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599E34BF" w14:textId="6FFBF8E8"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508.099</w:t>
            </w:r>
          </w:p>
        </w:tc>
        <w:tc>
          <w:tcPr>
            <w:tcW w:w="1001" w:type="dxa"/>
            <w:tcBorders>
              <w:top w:val="nil"/>
              <w:left w:val="single" w:sz="4" w:space="0" w:color="auto"/>
              <w:bottom w:val="nil"/>
              <w:right w:val="single" w:sz="4" w:space="0" w:color="auto"/>
            </w:tcBorders>
            <w:shd w:val="clear" w:color="auto" w:fill="auto"/>
            <w:vAlign w:val="bottom"/>
          </w:tcPr>
          <w:p w14:paraId="255A5C07" w14:textId="3088C662"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508.099</w:t>
            </w:r>
          </w:p>
        </w:tc>
        <w:tc>
          <w:tcPr>
            <w:tcW w:w="916" w:type="dxa"/>
            <w:tcBorders>
              <w:top w:val="nil"/>
              <w:left w:val="single" w:sz="4" w:space="0" w:color="auto"/>
              <w:bottom w:val="nil"/>
              <w:right w:val="single" w:sz="4" w:space="0" w:color="auto"/>
            </w:tcBorders>
            <w:vAlign w:val="bottom"/>
          </w:tcPr>
          <w:p w14:paraId="16894DD0" w14:textId="1BB2510A"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2C7AF32A" w14:textId="5E94641A"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171.087</w:t>
            </w:r>
          </w:p>
        </w:tc>
        <w:tc>
          <w:tcPr>
            <w:tcW w:w="985" w:type="dxa"/>
            <w:tcBorders>
              <w:top w:val="nil"/>
              <w:left w:val="single" w:sz="4" w:space="0" w:color="auto"/>
              <w:bottom w:val="nil"/>
              <w:right w:val="single" w:sz="4" w:space="0" w:color="auto"/>
            </w:tcBorders>
            <w:vAlign w:val="bottom"/>
          </w:tcPr>
          <w:p w14:paraId="03CF5A7E" w14:textId="5A089BBD"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171.087</w:t>
            </w:r>
          </w:p>
        </w:tc>
      </w:tr>
      <w:tr w:rsidR="00E353AF" w:rsidRPr="00FF1B59" w14:paraId="4D999EB0" w14:textId="77777777" w:rsidTr="004372A4">
        <w:trPr>
          <w:gridAfter w:val="1"/>
          <w:wAfter w:w="27" w:type="dxa"/>
          <w:trHeight w:val="113"/>
        </w:trPr>
        <w:tc>
          <w:tcPr>
            <w:tcW w:w="570" w:type="dxa"/>
            <w:tcBorders>
              <w:top w:val="nil"/>
              <w:left w:val="single" w:sz="4" w:space="0" w:color="auto"/>
              <w:bottom w:val="nil"/>
              <w:right w:val="nil"/>
            </w:tcBorders>
          </w:tcPr>
          <w:p w14:paraId="5F82AD32"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1.2.1.</w:t>
            </w:r>
          </w:p>
        </w:tc>
        <w:tc>
          <w:tcPr>
            <w:tcW w:w="3538" w:type="dxa"/>
            <w:tcBorders>
              <w:top w:val="nil"/>
              <w:left w:val="nil"/>
              <w:bottom w:val="nil"/>
              <w:right w:val="single" w:sz="4" w:space="0" w:color="auto"/>
            </w:tcBorders>
          </w:tcPr>
          <w:p w14:paraId="333B4070"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İthalat Kabul Kredileri</w:t>
            </w:r>
          </w:p>
        </w:tc>
        <w:tc>
          <w:tcPr>
            <w:tcW w:w="566" w:type="dxa"/>
            <w:tcBorders>
              <w:top w:val="nil"/>
              <w:left w:val="single" w:sz="4" w:space="0" w:color="auto"/>
              <w:bottom w:val="nil"/>
              <w:right w:val="single" w:sz="4" w:space="0" w:color="auto"/>
            </w:tcBorders>
            <w:vAlign w:val="bottom"/>
          </w:tcPr>
          <w:p w14:paraId="0323EA66" w14:textId="77777777" w:rsidR="00E353AF" w:rsidRPr="00FF1B59" w:rsidRDefault="00E353AF" w:rsidP="00E353A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3E3F923" w14:textId="2A42CE17"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2BD98265" w14:textId="5571307D"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508.099</w:t>
            </w:r>
          </w:p>
        </w:tc>
        <w:tc>
          <w:tcPr>
            <w:tcW w:w="1001" w:type="dxa"/>
            <w:tcBorders>
              <w:top w:val="nil"/>
              <w:left w:val="single" w:sz="4" w:space="0" w:color="auto"/>
              <w:bottom w:val="nil"/>
              <w:right w:val="single" w:sz="4" w:space="0" w:color="auto"/>
            </w:tcBorders>
            <w:shd w:val="clear" w:color="auto" w:fill="auto"/>
            <w:vAlign w:val="bottom"/>
          </w:tcPr>
          <w:p w14:paraId="526C1C88" w14:textId="725DFE34"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508.099</w:t>
            </w:r>
          </w:p>
        </w:tc>
        <w:tc>
          <w:tcPr>
            <w:tcW w:w="916" w:type="dxa"/>
            <w:tcBorders>
              <w:top w:val="nil"/>
              <w:left w:val="single" w:sz="4" w:space="0" w:color="auto"/>
              <w:bottom w:val="nil"/>
              <w:right w:val="single" w:sz="4" w:space="0" w:color="auto"/>
            </w:tcBorders>
            <w:vAlign w:val="bottom"/>
          </w:tcPr>
          <w:p w14:paraId="188F5DF5" w14:textId="4A84F8DB"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4F143D98" w14:textId="76D63A42"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171.087</w:t>
            </w:r>
          </w:p>
        </w:tc>
        <w:tc>
          <w:tcPr>
            <w:tcW w:w="985" w:type="dxa"/>
            <w:tcBorders>
              <w:top w:val="nil"/>
              <w:left w:val="single" w:sz="4" w:space="0" w:color="auto"/>
              <w:bottom w:val="nil"/>
              <w:right w:val="single" w:sz="4" w:space="0" w:color="auto"/>
            </w:tcBorders>
            <w:vAlign w:val="bottom"/>
          </w:tcPr>
          <w:p w14:paraId="568BD5E5" w14:textId="15B50F4A"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171.087</w:t>
            </w:r>
          </w:p>
        </w:tc>
      </w:tr>
      <w:tr w:rsidR="00E353AF" w:rsidRPr="00FF1B59" w14:paraId="74DBBC03" w14:textId="77777777" w:rsidTr="004372A4">
        <w:trPr>
          <w:gridAfter w:val="1"/>
          <w:wAfter w:w="27" w:type="dxa"/>
          <w:trHeight w:val="113"/>
        </w:trPr>
        <w:tc>
          <w:tcPr>
            <w:tcW w:w="570" w:type="dxa"/>
            <w:tcBorders>
              <w:top w:val="nil"/>
              <w:left w:val="single" w:sz="4" w:space="0" w:color="auto"/>
              <w:bottom w:val="nil"/>
              <w:right w:val="nil"/>
            </w:tcBorders>
          </w:tcPr>
          <w:p w14:paraId="1969A061"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1.2.2.</w:t>
            </w:r>
          </w:p>
        </w:tc>
        <w:tc>
          <w:tcPr>
            <w:tcW w:w="3538" w:type="dxa"/>
            <w:tcBorders>
              <w:top w:val="nil"/>
              <w:left w:val="nil"/>
              <w:bottom w:val="nil"/>
              <w:right w:val="single" w:sz="4" w:space="0" w:color="auto"/>
            </w:tcBorders>
          </w:tcPr>
          <w:p w14:paraId="043A65EF"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Diğer Banka Kabulleri</w:t>
            </w:r>
          </w:p>
        </w:tc>
        <w:tc>
          <w:tcPr>
            <w:tcW w:w="566" w:type="dxa"/>
            <w:tcBorders>
              <w:top w:val="nil"/>
              <w:left w:val="single" w:sz="4" w:space="0" w:color="auto"/>
              <w:bottom w:val="nil"/>
              <w:right w:val="single" w:sz="4" w:space="0" w:color="auto"/>
            </w:tcBorders>
            <w:vAlign w:val="bottom"/>
          </w:tcPr>
          <w:p w14:paraId="4F653A3F" w14:textId="77777777" w:rsidR="00E353AF" w:rsidRPr="00FF1B59" w:rsidRDefault="00E353AF" w:rsidP="00E353A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978541B" w14:textId="0DA3ABE9"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183F8C1E" w14:textId="2AE2F356"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58EF1B8F" w14:textId="46E526CA"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16" w:type="dxa"/>
            <w:tcBorders>
              <w:top w:val="nil"/>
              <w:left w:val="single" w:sz="4" w:space="0" w:color="auto"/>
              <w:bottom w:val="nil"/>
              <w:right w:val="single" w:sz="4" w:space="0" w:color="auto"/>
            </w:tcBorders>
            <w:vAlign w:val="bottom"/>
          </w:tcPr>
          <w:p w14:paraId="680133C9" w14:textId="623BEC80"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112C8302" w14:textId="2909F138"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3AAA729" w14:textId="756D5641"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r>
      <w:tr w:rsidR="00E353AF" w:rsidRPr="00FF1B59" w14:paraId="5013F825" w14:textId="77777777" w:rsidTr="004372A4">
        <w:trPr>
          <w:gridAfter w:val="1"/>
          <w:wAfter w:w="27" w:type="dxa"/>
          <w:trHeight w:val="113"/>
        </w:trPr>
        <w:tc>
          <w:tcPr>
            <w:tcW w:w="570" w:type="dxa"/>
            <w:tcBorders>
              <w:top w:val="nil"/>
              <w:left w:val="single" w:sz="4" w:space="0" w:color="auto"/>
              <w:bottom w:val="nil"/>
              <w:right w:val="nil"/>
            </w:tcBorders>
          </w:tcPr>
          <w:p w14:paraId="2CC8C37D"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1.3.</w:t>
            </w:r>
          </w:p>
        </w:tc>
        <w:tc>
          <w:tcPr>
            <w:tcW w:w="3538" w:type="dxa"/>
            <w:tcBorders>
              <w:top w:val="nil"/>
              <w:left w:val="nil"/>
              <w:bottom w:val="nil"/>
              <w:right w:val="single" w:sz="4" w:space="0" w:color="auto"/>
            </w:tcBorders>
          </w:tcPr>
          <w:p w14:paraId="2D006AC1"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Akreditifler</w:t>
            </w:r>
          </w:p>
        </w:tc>
        <w:tc>
          <w:tcPr>
            <w:tcW w:w="566" w:type="dxa"/>
            <w:tcBorders>
              <w:top w:val="nil"/>
              <w:left w:val="single" w:sz="4" w:space="0" w:color="auto"/>
              <w:bottom w:val="nil"/>
              <w:right w:val="single" w:sz="4" w:space="0" w:color="auto"/>
            </w:tcBorders>
            <w:vAlign w:val="bottom"/>
          </w:tcPr>
          <w:p w14:paraId="040C2783" w14:textId="77777777" w:rsidR="00E353AF" w:rsidRPr="00FF1B59" w:rsidRDefault="00E353AF" w:rsidP="00E353A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154854F" w14:textId="2C244344"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14.373</w:t>
            </w:r>
          </w:p>
        </w:tc>
        <w:tc>
          <w:tcPr>
            <w:tcW w:w="922" w:type="dxa"/>
            <w:tcBorders>
              <w:top w:val="nil"/>
              <w:left w:val="single" w:sz="4" w:space="0" w:color="auto"/>
              <w:bottom w:val="nil"/>
              <w:right w:val="single" w:sz="4" w:space="0" w:color="auto"/>
            </w:tcBorders>
            <w:shd w:val="clear" w:color="auto" w:fill="auto"/>
            <w:vAlign w:val="bottom"/>
          </w:tcPr>
          <w:p w14:paraId="028B14CD" w14:textId="0635400E"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7.934.702</w:t>
            </w:r>
          </w:p>
        </w:tc>
        <w:tc>
          <w:tcPr>
            <w:tcW w:w="1001" w:type="dxa"/>
            <w:tcBorders>
              <w:top w:val="nil"/>
              <w:left w:val="single" w:sz="4" w:space="0" w:color="auto"/>
              <w:bottom w:val="nil"/>
              <w:right w:val="single" w:sz="4" w:space="0" w:color="auto"/>
            </w:tcBorders>
            <w:shd w:val="clear" w:color="auto" w:fill="auto"/>
            <w:vAlign w:val="bottom"/>
          </w:tcPr>
          <w:p w14:paraId="2CA99B92" w14:textId="43E6FCFA"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7.949.075</w:t>
            </w:r>
          </w:p>
        </w:tc>
        <w:tc>
          <w:tcPr>
            <w:tcW w:w="916" w:type="dxa"/>
            <w:tcBorders>
              <w:top w:val="nil"/>
              <w:left w:val="single" w:sz="4" w:space="0" w:color="auto"/>
              <w:bottom w:val="nil"/>
              <w:right w:val="single" w:sz="4" w:space="0" w:color="auto"/>
            </w:tcBorders>
            <w:vAlign w:val="bottom"/>
          </w:tcPr>
          <w:p w14:paraId="01C1F222" w14:textId="67E491E5"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67.629</w:t>
            </w:r>
          </w:p>
        </w:tc>
        <w:tc>
          <w:tcPr>
            <w:tcW w:w="858" w:type="dxa"/>
            <w:tcBorders>
              <w:top w:val="nil"/>
              <w:left w:val="single" w:sz="4" w:space="0" w:color="auto"/>
              <w:bottom w:val="nil"/>
              <w:right w:val="single" w:sz="4" w:space="0" w:color="auto"/>
            </w:tcBorders>
            <w:vAlign w:val="bottom"/>
          </w:tcPr>
          <w:p w14:paraId="0872AE6A" w14:textId="7F1D99A8"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6.434.310</w:t>
            </w:r>
          </w:p>
        </w:tc>
        <w:tc>
          <w:tcPr>
            <w:tcW w:w="985" w:type="dxa"/>
            <w:tcBorders>
              <w:top w:val="nil"/>
              <w:left w:val="single" w:sz="4" w:space="0" w:color="auto"/>
              <w:bottom w:val="nil"/>
              <w:right w:val="single" w:sz="4" w:space="0" w:color="auto"/>
            </w:tcBorders>
            <w:vAlign w:val="bottom"/>
          </w:tcPr>
          <w:p w14:paraId="3299C47F" w14:textId="71BD4A93"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6.501.939</w:t>
            </w:r>
          </w:p>
        </w:tc>
      </w:tr>
      <w:tr w:rsidR="00E353AF" w:rsidRPr="00FF1B59" w14:paraId="60650706" w14:textId="77777777" w:rsidTr="004372A4">
        <w:trPr>
          <w:gridAfter w:val="1"/>
          <w:wAfter w:w="27" w:type="dxa"/>
          <w:trHeight w:val="113"/>
        </w:trPr>
        <w:tc>
          <w:tcPr>
            <w:tcW w:w="570" w:type="dxa"/>
            <w:tcBorders>
              <w:top w:val="nil"/>
              <w:left w:val="single" w:sz="4" w:space="0" w:color="auto"/>
              <w:bottom w:val="nil"/>
              <w:right w:val="nil"/>
            </w:tcBorders>
          </w:tcPr>
          <w:p w14:paraId="292380FE"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1.3.1.</w:t>
            </w:r>
          </w:p>
        </w:tc>
        <w:tc>
          <w:tcPr>
            <w:tcW w:w="3538" w:type="dxa"/>
            <w:tcBorders>
              <w:top w:val="nil"/>
              <w:left w:val="nil"/>
              <w:bottom w:val="nil"/>
              <w:right w:val="single" w:sz="4" w:space="0" w:color="auto"/>
            </w:tcBorders>
          </w:tcPr>
          <w:p w14:paraId="52184E77"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Belgeli Akreditifler</w:t>
            </w:r>
          </w:p>
        </w:tc>
        <w:tc>
          <w:tcPr>
            <w:tcW w:w="566" w:type="dxa"/>
            <w:tcBorders>
              <w:top w:val="nil"/>
              <w:left w:val="single" w:sz="4" w:space="0" w:color="auto"/>
              <w:bottom w:val="nil"/>
              <w:right w:val="single" w:sz="4" w:space="0" w:color="auto"/>
            </w:tcBorders>
            <w:vAlign w:val="bottom"/>
          </w:tcPr>
          <w:p w14:paraId="0986FBEF" w14:textId="77777777" w:rsidR="00E353AF" w:rsidRPr="00FF1B59" w:rsidRDefault="00E353AF" w:rsidP="00E353A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A7BA4FE" w14:textId="13A29ABE"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14755B59" w14:textId="712AEF7B"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753E2C36" w14:textId="7C7E4593"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16" w:type="dxa"/>
            <w:tcBorders>
              <w:top w:val="nil"/>
              <w:left w:val="single" w:sz="4" w:space="0" w:color="auto"/>
              <w:bottom w:val="nil"/>
              <w:right w:val="single" w:sz="4" w:space="0" w:color="auto"/>
            </w:tcBorders>
            <w:vAlign w:val="bottom"/>
          </w:tcPr>
          <w:p w14:paraId="6D330D60" w14:textId="6D53CF30"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5A94FC28" w14:textId="16E36A9A"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09A741C" w14:textId="3E227B9E"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r>
      <w:tr w:rsidR="00E353AF" w:rsidRPr="00FF1B59" w14:paraId="1A42A9D9" w14:textId="77777777" w:rsidTr="004372A4">
        <w:trPr>
          <w:gridAfter w:val="1"/>
          <w:wAfter w:w="27" w:type="dxa"/>
          <w:trHeight w:val="113"/>
        </w:trPr>
        <w:tc>
          <w:tcPr>
            <w:tcW w:w="570" w:type="dxa"/>
            <w:tcBorders>
              <w:top w:val="nil"/>
              <w:left w:val="single" w:sz="4" w:space="0" w:color="auto"/>
              <w:bottom w:val="nil"/>
              <w:right w:val="nil"/>
            </w:tcBorders>
          </w:tcPr>
          <w:p w14:paraId="1ECB5B81"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1.3.2.</w:t>
            </w:r>
          </w:p>
        </w:tc>
        <w:tc>
          <w:tcPr>
            <w:tcW w:w="3538" w:type="dxa"/>
            <w:tcBorders>
              <w:top w:val="nil"/>
              <w:left w:val="nil"/>
              <w:bottom w:val="nil"/>
              <w:right w:val="single" w:sz="4" w:space="0" w:color="auto"/>
            </w:tcBorders>
          </w:tcPr>
          <w:p w14:paraId="7A823409"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Diğer Akreditifler</w:t>
            </w:r>
          </w:p>
        </w:tc>
        <w:tc>
          <w:tcPr>
            <w:tcW w:w="566" w:type="dxa"/>
            <w:tcBorders>
              <w:top w:val="nil"/>
              <w:left w:val="single" w:sz="4" w:space="0" w:color="auto"/>
              <w:bottom w:val="nil"/>
              <w:right w:val="single" w:sz="4" w:space="0" w:color="auto"/>
            </w:tcBorders>
            <w:vAlign w:val="bottom"/>
          </w:tcPr>
          <w:p w14:paraId="701324BE" w14:textId="77777777" w:rsidR="00E353AF" w:rsidRPr="00FF1B59" w:rsidRDefault="00E353AF" w:rsidP="00E353A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9758762" w14:textId="7D548381"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14.373</w:t>
            </w:r>
          </w:p>
        </w:tc>
        <w:tc>
          <w:tcPr>
            <w:tcW w:w="922" w:type="dxa"/>
            <w:tcBorders>
              <w:top w:val="nil"/>
              <w:left w:val="single" w:sz="4" w:space="0" w:color="auto"/>
              <w:bottom w:val="nil"/>
              <w:right w:val="single" w:sz="4" w:space="0" w:color="auto"/>
            </w:tcBorders>
            <w:shd w:val="clear" w:color="auto" w:fill="auto"/>
            <w:vAlign w:val="bottom"/>
          </w:tcPr>
          <w:p w14:paraId="1CD785E8" w14:textId="2E45F9C7"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7.934.702</w:t>
            </w:r>
          </w:p>
        </w:tc>
        <w:tc>
          <w:tcPr>
            <w:tcW w:w="1001" w:type="dxa"/>
            <w:tcBorders>
              <w:top w:val="nil"/>
              <w:left w:val="single" w:sz="4" w:space="0" w:color="auto"/>
              <w:bottom w:val="nil"/>
              <w:right w:val="single" w:sz="4" w:space="0" w:color="auto"/>
            </w:tcBorders>
            <w:shd w:val="clear" w:color="auto" w:fill="auto"/>
            <w:vAlign w:val="bottom"/>
          </w:tcPr>
          <w:p w14:paraId="1338DDD1" w14:textId="4D8C2255"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7.949.075</w:t>
            </w:r>
          </w:p>
        </w:tc>
        <w:tc>
          <w:tcPr>
            <w:tcW w:w="916" w:type="dxa"/>
            <w:tcBorders>
              <w:top w:val="nil"/>
              <w:left w:val="single" w:sz="4" w:space="0" w:color="auto"/>
              <w:bottom w:val="nil"/>
              <w:right w:val="single" w:sz="4" w:space="0" w:color="auto"/>
            </w:tcBorders>
            <w:vAlign w:val="bottom"/>
          </w:tcPr>
          <w:p w14:paraId="07A247D0" w14:textId="657A7D03"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67.629</w:t>
            </w:r>
          </w:p>
        </w:tc>
        <w:tc>
          <w:tcPr>
            <w:tcW w:w="858" w:type="dxa"/>
            <w:tcBorders>
              <w:top w:val="nil"/>
              <w:left w:val="single" w:sz="4" w:space="0" w:color="auto"/>
              <w:bottom w:val="nil"/>
              <w:right w:val="single" w:sz="4" w:space="0" w:color="auto"/>
            </w:tcBorders>
            <w:vAlign w:val="bottom"/>
          </w:tcPr>
          <w:p w14:paraId="77A9A278" w14:textId="4A4BB465"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6.434.310</w:t>
            </w:r>
          </w:p>
        </w:tc>
        <w:tc>
          <w:tcPr>
            <w:tcW w:w="985" w:type="dxa"/>
            <w:tcBorders>
              <w:top w:val="nil"/>
              <w:left w:val="single" w:sz="4" w:space="0" w:color="auto"/>
              <w:bottom w:val="nil"/>
              <w:right w:val="single" w:sz="4" w:space="0" w:color="auto"/>
            </w:tcBorders>
            <w:vAlign w:val="bottom"/>
          </w:tcPr>
          <w:p w14:paraId="41CAC05E" w14:textId="21E5691F"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6.501.939</w:t>
            </w:r>
          </w:p>
        </w:tc>
      </w:tr>
      <w:tr w:rsidR="00E353AF" w:rsidRPr="00FF1B59" w14:paraId="39D01E1A" w14:textId="77777777" w:rsidTr="004372A4">
        <w:trPr>
          <w:gridAfter w:val="1"/>
          <w:wAfter w:w="27" w:type="dxa"/>
          <w:trHeight w:val="113"/>
        </w:trPr>
        <w:tc>
          <w:tcPr>
            <w:tcW w:w="570" w:type="dxa"/>
            <w:tcBorders>
              <w:top w:val="nil"/>
              <w:left w:val="single" w:sz="4" w:space="0" w:color="auto"/>
              <w:bottom w:val="nil"/>
              <w:right w:val="nil"/>
            </w:tcBorders>
          </w:tcPr>
          <w:p w14:paraId="0A7A9931"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1.4.</w:t>
            </w:r>
          </w:p>
        </w:tc>
        <w:tc>
          <w:tcPr>
            <w:tcW w:w="3538" w:type="dxa"/>
            <w:tcBorders>
              <w:top w:val="nil"/>
              <w:left w:val="nil"/>
              <w:bottom w:val="nil"/>
              <w:right w:val="single" w:sz="4" w:space="0" w:color="auto"/>
            </w:tcBorders>
          </w:tcPr>
          <w:p w14:paraId="1C53987D"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Garanti Verilen Prefinansmanlar</w:t>
            </w:r>
          </w:p>
        </w:tc>
        <w:tc>
          <w:tcPr>
            <w:tcW w:w="566" w:type="dxa"/>
            <w:tcBorders>
              <w:top w:val="nil"/>
              <w:left w:val="single" w:sz="4" w:space="0" w:color="auto"/>
              <w:bottom w:val="nil"/>
              <w:right w:val="single" w:sz="4" w:space="0" w:color="auto"/>
            </w:tcBorders>
            <w:vAlign w:val="bottom"/>
          </w:tcPr>
          <w:p w14:paraId="4E0DA2EA" w14:textId="77777777" w:rsidR="00E353AF" w:rsidRPr="00FF1B59" w:rsidRDefault="00E353AF" w:rsidP="00E353A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C2FCAFD" w14:textId="19ACCA22"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508B3FE6" w14:textId="087762D1"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091F3B4A" w14:textId="68477719"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16" w:type="dxa"/>
            <w:tcBorders>
              <w:top w:val="nil"/>
              <w:left w:val="single" w:sz="4" w:space="0" w:color="auto"/>
              <w:bottom w:val="nil"/>
              <w:right w:val="single" w:sz="4" w:space="0" w:color="auto"/>
            </w:tcBorders>
            <w:vAlign w:val="bottom"/>
          </w:tcPr>
          <w:p w14:paraId="0E324C78" w14:textId="5A497DDE"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3AAC4F1E" w14:textId="3E923294"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F63FC39" w14:textId="06A963D9"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r>
      <w:tr w:rsidR="00E353AF" w:rsidRPr="00FF1B59" w14:paraId="5BA36C67" w14:textId="77777777" w:rsidTr="004372A4">
        <w:trPr>
          <w:gridAfter w:val="1"/>
          <w:wAfter w:w="27" w:type="dxa"/>
          <w:trHeight w:val="113"/>
        </w:trPr>
        <w:tc>
          <w:tcPr>
            <w:tcW w:w="570" w:type="dxa"/>
            <w:tcBorders>
              <w:top w:val="nil"/>
              <w:left w:val="single" w:sz="4" w:space="0" w:color="auto"/>
              <w:bottom w:val="nil"/>
              <w:right w:val="nil"/>
            </w:tcBorders>
          </w:tcPr>
          <w:p w14:paraId="001FADFB"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1.5.</w:t>
            </w:r>
          </w:p>
        </w:tc>
        <w:tc>
          <w:tcPr>
            <w:tcW w:w="3538" w:type="dxa"/>
            <w:tcBorders>
              <w:top w:val="nil"/>
              <w:left w:val="nil"/>
              <w:bottom w:val="nil"/>
              <w:right w:val="single" w:sz="4" w:space="0" w:color="auto"/>
            </w:tcBorders>
          </w:tcPr>
          <w:p w14:paraId="5A622430"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Cirolar</w:t>
            </w:r>
          </w:p>
        </w:tc>
        <w:tc>
          <w:tcPr>
            <w:tcW w:w="566" w:type="dxa"/>
            <w:tcBorders>
              <w:top w:val="nil"/>
              <w:left w:val="single" w:sz="4" w:space="0" w:color="auto"/>
              <w:bottom w:val="nil"/>
              <w:right w:val="single" w:sz="4" w:space="0" w:color="auto"/>
            </w:tcBorders>
            <w:vAlign w:val="bottom"/>
          </w:tcPr>
          <w:p w14:paraId="02133383" w14:textId="77777777" w:rsidR="00E353AF" w:rsidRPr="00FF1B59" w:rsidRDefault="00E353AF" w:rsidP="00E353A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5ABE3EF" w14:textId="5739C2CE"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1E541C46" w14:textId="56A6C01D"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1BCD68BF" w14:textId="627BBE28"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16" w:type="dxa"/>
            <w:tcBorders>
              <w:top w:val="nil"/>
              <w:left w:val="single" w:sz="4" w:space="0" w:color="auto"/>
              <w:bottom w:val="nil"/>
              <w:right w:val="single" w:sz="4" w:space="0" w:color="auto"/>
            </w:tcBorders>
            <w:vAlign w:val="bottom"/>
          </w:tcPr>
          <w:p w14:paraId="32382D85" w14:textId="56FCFA98"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303721C2" w14:textId="5A12C15C"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4E16CC2B" w14:textId="78A55694"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r>
      <w:tr w:rsidR="00E353AF" w:rsidRPr="00FF1B59" w14:paraId="3990F19F" w14:textId="77777777" w:rsidTr="004372A4">
        <w:trPr>
          <w:gridAfter w:val="1"/>
          <w:wAfter w:w="27" w:type="dxa"/>
          <w:trHeight w:val="113"/>
        </w:trPr>
        <w:tc>
          <w:tcPr>
            <w:tcW w:w="570" w:type="dxa"/>
            <w:tcBorders>
              <w:top w:val="nil"/>
              <w:left w:val="single" w:sz="4" w:space="0" w:color="auto"/>
              <w:bottom w:val="nil"/>
              <w:right w:val="nil"/>
            </w:tcBorders>
          </w:tcPr>
          <w:p w14:paraId="2782A301"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1.5.1.</w:t>
            </w:r>
          </w:p>
        </w:tc>
        <w:tc>
          <w:tcPr>
            <w:tcW w:w="3538" w:type="dxa"/>
            <w:tcBorders>
              <w:top w:val="nil"/>
              <w:left w:val="nil"/>
              <w:bottom w:val="nil"/>
              <w:right w:val="single" w:sz="4" w:space="0" w:color="auto"/>
            </w:tcBorders>
          </w:tcPr>
          <w:p w14:paraId="59B4334E"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T.C. Merkez Bankasına Cirolar</w:t>
            </w:r>
          </w:p>
        </w:tc>
        <w:tc>
          <w:tcPr>
            <w:tcW w:w="566" w:type="dxa"/>
            <w:tcBorders>
              <w:top w:val="nil"/>
              <w:left w:val="single" w:sz="4" w:space="0" w:color="auto"/>
              <w:bottom w:val="nil"/>
              <w:right w:val="single" w:sz="4" w:space="0" w:color="auto"/>
            </w:tcBorders>
            <w:vAlign w:val="bottom"/>
          </w:tcPr>
          <w:p w14:paraId="71211E49" w14:textId="77777777" w:rsidR="00E353AF" w:rsidRPr="00FF1B59" w:rsidRDefault="00E353AF" w:rsidP="00E353A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E93C664" w14:textId="3145E816"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262EA526" w14:textId="3601A09A"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66826CD5" w14:textId="42F2B60D"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16" w:type="dxa"/>
            <w:tcBorders>
              <w:top w:val="nil"/>
              <w:left w:val="single" w:sz="4" w:space="0" w:color="auto"/>
              <w:bottom w:val="nil"/>
              <w:right w:val="single" w:sz="4" w:space="0" w:color="auto"/>
            </w:tcBorders>
            <w:vAlign w:val="bottom"/>
          </w:tcPr>
          <w:p w14:paraId="349612E7" w14:textId="20F37D81"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7C5FF47E" w14:textId="1C296ADE"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833780B" w14:textId="1424263F"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r>
      <w:tr w:rsidR="00E353AF" w:rsidRPr="00FF1B59" w14:paraId="7A1AA5B1" w14:textId="77777777" w:rsidTr="004372A4">
        <w:trPr>
          <w:gridAfter w:val="1"/>
          <w:wAfter w:w="27" w:type="dxa"/>
          <w:trHeight w:val="113"/>
        </w:trPr>
        <w:tc>
          <w:tcPr>
            <w:tcW w:w="570" w:type="dxa"/>
            <w:tcBorders>
              <w:top w:val="nil"/>
              <w:left w:val="single" w:sz="4" w:space="0" w:color="auto"/>
              <w:bottom w:val="nil"/>
              <w:right w:val="nil"/>
            </w:tcBorders>
          </w:tcPr>
          <w:p w14:paraId="08924060"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1.5.2.</w:t>
            </w:r>
          </w:p>
        </w:tc>
        <w:tc>
          <w:tcPr>
            <w:tcW w:w="3538" w:type="dxa"/>
            <w:tcBorders>
              <w:top w:val="nil"/>
              <w:left w:val="nil"/>
              <w:bottom w:val="nil"/>
              <w:right w:val="single" w:sz="4" w:space="0" w:color="auto"/>
            </w:tcBorders>
          </w:tcPr>
          <w:p w14:paraId="6DBC4DA8"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Diğer Cirolar</w:t>
            </w:r>
          </w:p>
        </w:tc>
        <w:tc>
          <w:tcPr>
            <w:tcW w:w="566" w:type="dxa"/>
            <w:tcBorders>
              <w:top w:val="nil"/>
              <w:left w:val="single" w:sz="4" w:space="0" w:color="auto"/>
              <w:bottom w:val="nil"/>
              <w:right w:val="single" w:sz="4" w:space="0" w:color="auto"/>
            </w:tcBorders>
            <w:vAlign w:val="bottom"/>
          </w:tcPr>
          <w:p w14:paraId="6BFC1B5E" w14:textId="77777777" w:rsidR="00E353AF" w:rsidRPr="00FF1B59" w:rsidRDefault="00E353AF" w:rsidP="00E353A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1B2D05F" w14:textId="2BC7F2D9"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03F0A3A8" w14:textId="4253BF1F"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41C32106" w14:textId="72C78894"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16" w:type="dxa"/>
            <w:tcBorders>
              <w:top w:val="nil"/>
              <w:left w:val="single" w:sz="4" w:space="0" w:color="auto"/>
              <w:bottom w:val="nil"/>
              <w:right w:val="single" w:sz="4" w:space="0" w:color="auto"/>
            </w:tcBorders>
            <w:vAlign w:val="bottom"/>
          </w:tcPr>
          <w:p w14:paraId="75D6B779" w14:textId="189F8C6C"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4949840F" w14:textId="5303D014"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45C0AE4" w14:textId="7C0C5AA5"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r>
      <w:tr w:rsidR="00E353AF" w:rsidRPr="00FF1B59" w14:paraId="548015F8" w14:textId="77777777" w:rsidTr="004372A4">
        <w:trPr>
          <w:gridAfter w:val="1"/>
          <w:wAfter w:w="27" w:type="dxa"/>
          <w:trHeight w:val="113"/>
        </w:trPr>
        <w:tc>
          <w:tcPr>
            <w:tcW w:w="570" w:type="dxa"/>
            <w:tcBorders>
              <w:top w:val="nil"/>
              <w:left w:val="single" w:sz="4" w:space="0" w:color="auto"/>
              <w:bottom w:val="nil"/>
              <w:right w:val="nil"/>
            </w:tcBorders>
          </w:tcPr>
          <w:p w14:paraId="6B536179"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1.6.</w:t>
            </w:r>
          </w:p>
        </w:tc>
        <w:tc>
          <w:tcPr>
            <w:tcW w:w="3538" w:type="dxa"/>
            <w:tcBorders>
              <w:top w:val="nil"/>
              <w:left w:val="nil"/>
              <w:bottom w:val="nil"/>
              <w:right w:val="single" w:sz="4" w:space="0" w:color="auto"/>
            </w:tcBorders>
          </w:tcPr>
          <w:p w14:paraId="78CF47A1"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Diğer Garantilerimizden</w:t>
            </w:r>
          </w:p>
        </w:tc>
        <w:tc>
          <w:tcPr>
            <w:tcW w:w="566" w:type="dxa"/>
            <w:tcBorders>
              <w:top w:val="nil"/>
              <w:left w:val="single" w:sz="4" w:space="0" w:color="auto"/>
              <w:bottom w:val="nil"/>
              <w:right w:val="single" w:sz="4" w:space="0" w:color="auto"/>
            </w:tcBorders>
            <w:vAlign w:val="bottom"/>
          </w:tcPr>
          <w:p w14:paraId="42FBE240" w14:textId="77777777" w:rsidR="00E353AF" w:rsidRPr="00FF1B59" w:rsidRDefault="00E353AF" w:rsidP="00E353A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4238757" w14:textId="1523A392"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720C097E" w14:textId="66B216CC"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62.946</w:t>
            </w:r>
          </w:p>
        </w:tc>
        <w:tc>
          <w:tcPr>
            <w:tcW w:w="1001" w:type="dxa"/>
            <w:tcBorders>
              <w:top w:val="nil"/>
              <w:left w:val="single" w:sz="4" w:space="0" w:color="auto"/>
              <w:bottom w:val="nil"/>
              <w:right w:val="single" w:sz="4" w:space="0" w:color="auto"/>
            </w:tcBorders>
            <w:shd w:val="clear" w:color="auto" w:fill="auto"/>
            <w:vAlign w:val="bottom"/>
          </w:tcPr>
          <w:p w14:paraId="52D50E66" w14:textId="59218D77"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62.946</w:t>
            </w:r>
          </w:p>
        </w:tc>
        <w:tc>
          <w:tcPr>
            <w:tcW w:w="916" w:type="dxa"/>
            <w:tcBorders>
              <w:top w:val="nil"/>
              <w:left w:val="single" w:sz="4" w:space="0" w:color="auto"/>
              <w:bottom w:val="nil"/>
              <w:right w:val="single" w:sz="4" w:space="0" w:color="auto"/>
            </w:tcBorders>
            <w:vAlign w:val="bottom"/>
          </w:tcPr>
          <w:p w14:paraId="529640FC" w14:textId="3AF7DFA8"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6947ECE5" w14:textId="47800B8A"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49.294</w:t>
            </w:r>
          </w:p>
        </w:tc>
        <w:tc>
          <w:tcPr>
            <w:tcW w:w="985" w:type="dxa"/>
            <w:tcBorders>
              <w:top w:val="nil"/>
              <w:left w:val="single" w:sz="4" w:space="0" w:color="auto"/>
              <w:bottom w:val="nil"/>
              <w:right w:val="single" w:sz="4" w:space="0" w:color="auto"/>
            </w:tcBorders>
            <w:vAlign w:val="bottom"/>
          </w:tcPr>
          <w:p w14:paraId="0757F5DF" w14:textId="51344E94"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49.294</w:t>
            </w:r>
          </w:p>
        </w:tc>
      </w:tr>
      <w:tr w:rsidR="00E353AF" w:rsidRPr="00FF1B59" w14:paraId="6C45E1CC" w14:textId="77777777" w:rsidTr="004372A4">
        <w:trPr>
          <w:gridAfter w:val="1"/>
          <w:wAfter w:w="27" w:type="dxa"/>
          <w:trHeight w:val="113"/>
        </w:trPr>
        <w:tc>
          <w:tcPr>
            <w:tcW w:w="570" w:type="dxa"/>
            <w:tcBorders>
              <w:top w:val="nil"/>
              <w:left w:val="single" w:sz="4" w:space="0" w:color="auto"/>
              <w:bottom w:val="nil"/>
              <w:right w:val="nil"/>
            </w:tcBorders>
          </w:tcPr>
          <w:p w14:paraId="50D7C081"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1.7.</w:t>
            </w:r>
          </w:p>
        </w:tc>
        <w:tc>
          <w:tcPr>
            <w:tcW w:w="3538" w:type="dxa"/>
            <w:tcBorders>
              <w:top w:val="nil"/>
              <w:left w:val="nil"/>
              <w:bottom w:val="nil"/>
              <w:right w:val="single" w:sz="4" w:space="0" w:color="auto"/>
            </w:tcBorders>
          </w:tcPr>
          <w:p w14:paraId="000106E9"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Diğer Kefaletlerimizden</w:t>
            </w:r>
          </w:p>
        </w:tc>
        <w:tc>
          <w:tcPr>
            <w:tcW w:w="566" w:type="dxa"/>
            <w:tcBorders>
              <w:top w:val="nil"/>
              <w:left w:val="single" w:sz="4" w:space="0" w:color="auto"/>
              <w:bottom w:val="nil"/>
              <w:right w:val="single" w:sz="4" w:space="0" w:color="auto"/>
            </w:tcBorders>
            <w:vAlign w:val="bottom"/>
          </w:tcPr>
          <w:p w14:paraId="4272B74A" w14:textId="77777777" w:rsidR="00E353AF" w:rsidRPr="00FF1B59" w:rsidRDefault="00E353AF" w:rsidP="00E353A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5EE76E3" w14:textId="773CE3A5"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242.466</w:t>
            </w:r>
          </w:p>
        </w:tc>
        <w:tc>
          <w:tcPr>
            <w:tcW w:w="922" w:type="dxa"/>
            <w:tcBorders>
              <w:top w:val="nil"/>
              <w:left w:val="single" w:sz="4" w:space="0" w:color="auto"/>
              <w:bottom w:val="nil"/>
              <w:right w:val="single" w:sz="4" w:space="0" w:color="auto"/>
            </w:tcBorders>
            <w:shd w:val="clear" w:color="auto" w:fill="auto"/>
            <w:vAlign w:val="bottom"/>
          </w:tcPr>
          <w:p w14:paraId="6853C478" w14:textId="1C95E8AA"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70A51FE9" w14:textId="012FA589"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242.466</w:t>
            </w:r>
          </w:p>
        </w:tc>
        <w:tc>
          <w:tcPr>
            <w:tcW w:w="916" w:type="dxa"/>
            <w:tcBorders>
              <w:top w:val="nil"/>
              <w:left w:val="single" w:sz="4" w:space="0" w:color="auto"/>
              <w:bottom w:val="nil"/>
              <w:right w:val="single" w:sz="4" w:space="0" w:color="auto"/>
            </w:tcBorders>
            <w:vAlign w:val="bottom"/>
          </w:tcPr>
          <w:p w14:paraId="09C61234" w14:textId="39D428E6"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178.212</w:t>
            </w:r>
          </w:p>
        </w:tc>
        <w:tc>
          <w:tcPr>
            <w:tcW w:w="858" w:type="dxa"/>
            <w:tcBorders>
              <w:top w:val="nil"/>
              <w:left w:val="single" w:sz="4" w:space="0" w:color="auto"/>
              <w:bottom w:val="nil"/>
              <w:right w:val="single" w:sz="4" w:space="0" w:color="auto"/>
            </w:tcBorders>
            <w:vAlign w:val="bottom"/>
          </w:tcPr>
          <w:p w14:paraId="0EB4FF61" w14:textId="5FBBE866"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0B5DF57" w14:textId="22B131E9"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178.212</w:t>
            </w:r>
          </w:p>
        </w:tc>
      </w:tr>
      <w:tr w:rsidR="00E353AF" w:rsidRPr="00FF1B59" w14:paraId="7599C76A" w14:textId="77777777" w:rsidTr="004372A4">
        <w:trPr>
          <w:gridAfter w:val="1"/>
          <w:wAfter w:w="27" w:type="dxa"/>
          <w:trHeight w:val="113"/>
        </w:trPr>
        <w:tc>
          <w:tcPr>
            <w:tcW w:w="570" w:type="dxa"/>
            <w:tcBorders>
              <w:top w:val="nil"/>
              <w:left w:val="single" w:sz="4" w:space="0" w:color="auto"/>
              <w:bottom w:val="nil"/>
              <w:right w:val="nil"/>
            </w:tcBorders>
          </w:tcPr>
          <w:p w14:paraId="4FF43D1A" w14:textId="77777777" w:rsidR="00E353AF" w:rsidRPr="00FF1B59" w:rsidRDefault="00E353AF" w:rsidP="00E353AF">
            <w:pPr>
              <w:autoSpaceDE w:val="0"/>
              <w:autoSpaceDN w:val="0"/>
              <w:adjustRightInd w:val="0"/>
              <w:rPr>
                <w:rFonts w:ascii="Arial" w:hAnsi="Arial" w:cs="Arial"/>
                <w:b/>
                <w:sz w:val="14"/>
                <w:szCs w:val="14"/>
              </w:rPr>
            </w:pPr>
            <w:r w:rsidRPr="00FF1B59">
              <w:rPr>
                <w:rFonts w:ascii="Arial" w:hAnsi="Arial" w:cs="Arial"/>
                <w:b/>
                <w:sz w:val="14"/>
                <w:szCs w:val="14"/>
              </w:rPr>
              <w:t xml:space="preserve"> II.</w:t>
            </w:r>
          </w:p>
        </w:tc>
        <w:tc>
          <w:tcPr>
            <w:tcW w:w="3538" w:type="dxa"/>
            <w:tcBorders>
              <w:top w:val="nil"/>
              <w:left w:val="nil"/>
              <w:bottom w:val="nil"/>
              <w:right w:val="single" w:sz="4" w:space="0" w:color="auto"/>
            </w:tcBorders>
          </w:tcPr>
          <w:p w14:paraId="67D90129" w14:textId="77777777" w:rsidR="00E353AF" w:rsidRPr="00FF1B59" w:rsidRDefault="00E353AF" w:rsidP="00E353AF">
            <w:pPr>
              <w:autoSpaceDE w:val="0"/>
              <w:autoSpaceDN w:val="0"/>
              <w:adjustRightInd w:val="0"/>
              <w:rPr>
                <w:rFonts w:ascii="Arial" w:hAnsi="Arial" w:cs="Arial"/>
                <w:b/>
                <w:sz w:val="14"/>
                <w:szCs w:val="14"/>
              </w:rPr>
            </w:pPr>
            <w:r w:rsidRPr="00FF1B59">
              <w:rPr>
                <w:rFonts w:ascii="Arial" w:hAnsi="Arial" w:cs="Arial"/>
                <w:b/>
                <w:sz w:val="14"/>
                <w:szCs w:val="14"/>
              </w:rPr>
              <w:t>TAAHHÜTLER</w:t>
            </w:r>
          </w:p>
        </w:tc>
        <w:tc>
          <w:tcPr>
            <w:tcW w:w="566" w:type="dxa"/>
            <w:tcBorders>
              <w:top w:val="nil"/>
              <w:left w:val="single" w:sz="4" w:space="0" w:color="auto"/>
              <w:bottom w:val="nil"/>
              <w:right w:val="single" w:sz="4" w:space="0" w:color="auto"/>
            </w:tcBorders>
            <w:vAlign w:val="bottom"/>
          </w:tcPr>
          <w:p w14:paraId="0B0E5F42" w14:textId="77777777" w:rsidR="00E353AF" w:rsidRPr="00FF1B59" w:rsidRDefault="00E353AF" w:rsidP="00E353AF">
            <w:pPr>
              <w:autoSpaceDE w:val="0"/>
              <w:autoSpaceDN w:val="0"/>
              <w:adjustRightInd w:val="0"/>
              <w:jc w:val="center"/>
              <w:rPr>
                <w:rFonts w:ascii="Arial" w:hAnsi="Arial" w:cs="Arial"/>
                <w:b/>
                <w:bCs/>
                <w:sz w:val="14"/>
                <w:szCs w:val="14"/>
              </w:rPr>
            </w:pPr>
            <w:r w:rsidRPr="00FF1B59">
              <w:rPr>
                <w:rFonts w:ascii="Arial" w:hAnsi="Arial" w:cs="Arial"/>
                <w:b/>
                <w:bCs/>
                <w:sz w:val="14"/>
                <w:szCs w:val="14"/>
              </w:rPr>
              <w:t>(1)</w:t>
            </w:r>
          </w:p>
        </w:tc>
        <w:tc>
          <w:tcPr>
            <w:tcW w:w="993" w:type="dxa"/>
            <w:tcBorders>
              <w:top w:val="nil"/>
              <w:left w:val="nil"/>
              <w:bottom w:val="nil"/>
              <w:right w:val="single" w:sz="4" w:space="0" w:color="auto"/>
            </w:tcBorders>
            <w:shd w:val="clear" w:color="auto" w:fill="auto"/>
            <w:vAlign w:val="bottom"/>
          </w:tcPr>
          <w:p w14:paraId="416926E4" w14:textId="1BEE37F0"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15.545.953</w:t>
            </w:r>
          </w:p>
        </w:tc>
        <w:tc>
          <w:tcPr>
            <w:tcW w:w="922" w:type="dxa"/>
            <w:tcBorders>
              <w:top w:val="nil"/>
              <w:left w:val="single" w:sz="4" w:space="0" w:color="auto"/>
              <w:bottom w:val="nil"/>
              <w:right w:val="single" w:sz="4" w:space="0" w:color="auto"/>
            </w:tcBorders>
            <w:shd w:val="clear" w:color="auto" w:fill="auto"/>
            <w:vAlign w:val="bottom"/>
          </w:tcPr>
          <w:p w14:paraId="7A05D057" w14:textId="1CE4AA63"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11.227.391</w:t>
            </w:r>
          </w:p>
        </w:tc>
        <w:tc>
          <w:tcPr>
            <w:tcW w:w="1001" w:type="dxa"/>
            <w:tcBorders>
              <w:top w:val="nil"/>
              <w:left w:val="single" w:sz="4" w:space="0" w:color="auto"/>
              <w:bottom w:val="nil"/>
              <w:right w:val="single" w:sz="4" w:space="0" w:color="auto"/>
            </w:tcBorders>
            <w:shd w:val="clear" w:color="auto" w:fill="auto"/>
            <w:vAlign w:val="bottom"/>
          </w:tcPr>
          <w:p w14:paraId="4C169FCD" w14:textId="0B695FCA"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26.773.344</w:t>
            </w:r>
          </w:p>
        </w:tc>
        <w:tc>
          <w:tcPr>
            <w:tcW w:w="916" w:type="dxa"/>
            <w:tcBorders>
              <w:top w:val="nil"/>
              <w:left w:val="single" w:sz="4" w:space="0" w:color="auto"/>
              <w:bottom w:val="nil"/>
              <w:right w:val="single" w:sz="4" w:space="0" w:color="auto"/>
            </w:tcBorders>
            <w:vAlign w:val="bottom"/>
          </w:tcPr>
          <w:p w14:paraId="1AFD619A" w14:textId="2DEFA9F7"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11.042.295</w:t>
            </w:r>
          </w:p>
        </w:tc>
        <w:tc>
          <w:tcPr>
            <w:tcW w:w="858" w:type="dxa"/>
            <w:tcBorders>
              <w:top w:val="nil"/>
              <w:left w:val="single" w:sz="4" w:space="0" w:color="auto"/>
              <w:bottom w:val="nil"/>
              <w:right w:val="single" w:sz="4" w:space="0" w:color="auto"/>
            </w:tcBorders>
            <w:vAlign w:val="bottom"/>
          </w:tcPr>
          <w:p w14:paraId="05961A87" w14:textId="77EB2725"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1.341.379</w:t>
            </w:r>
          </w:p>
        </w:tc>
        <w:tc>
          <w:tcPr>
            <w:tcW w:w="985" w:type="dxa"/>
            <w:tcBorders>
              <w:top w:val="nil"/>
              <w:left w:val="single" w:sz="4" w:space="0" w:color="auto"/>
              <w:bottom w:val="nil"/>
              <w:right w:val="single" w:sz="4" w:space="0" w:color="auto"/>
            </w:tcBorders>
            <w:vAlign w:val="bottom"/>
          </w:tcPr>
          <w:p w14:paraId="6A846EC1" w14:textId="0F01BD7B"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12.383.674</w:t>
            </w:r>
          </w:p>
        </w:tc>
      </w:tr>
      <w:tr w:rsidR="00E353AF" w:rsidRPr="00FF1B59" w14:paraId="110715A8" w14:textId="77777777" w:rsidTr="004372A4">
        <w:trPr>
          <w:gridAfter w:val="1"/>
          <w:wAfter w:w="27" w:type="dxa"/>
          <w:trHeight w:val="113"/>
        </w:trPr>
        <w:tc>
          <w:tcPr>
            <w:tcW w:w="570" w:type="dxa"/>
            <w:tcBorders>
              <w:top w:val="nil"/>
              <w:left w:val="single" w:sz="4" w:space="0" w:color="auto"/>
              <w:bottom w:val="nil"/>
              <w:right w:val="nil"/>
            </w:tcBorders>
          </w:tcPr>
          <w:p w14:paraId="27841D87"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2.1.</w:t>
            </w:r>
          </w:p>
        </w:tc>
        <w:tc>
          <w:tcPr>
            <w:tcW w:w="3538" w:type="dxa"/>
            <w:tcBorders>
              <w:top w:val="nil"/>
              <w:left w:val="nil"/>
              <w:bottom w:val="nil"/>
              <w:right w:val="single" w:sz="4" w:space="0" w:color="auto"/>
            </w:tcBorders>
          </w:tcPr>
          <w:p w14:paraId="126D8CCD"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Cayılamaz Taahhütler</w:t>
            </w:r>
          </w:p>
        </w:tc>
        <w:tc>
          <w:tcPr>
            <w:tcW w:w="566" w:type="dxa"/>
            <w:tcBorders>
              <w:top w:val="nil"/>
              <w:left w:val="single" w:sz="4" w:space="0" w:color="auto"/>
              <w:bottom w:val="nil"/>
              <w:right w:val="single" w:sz="4" w:space="0" w:color="auto"/>
            </w:tcBorders>
            <w:vAlign w:val="bottom"/>
          </w:tcPr>
          <w:p w14:paraId="0FBF5643"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A5D0E40" w14:textId="648C6C9C"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15.501.453</w:t>
            </w:r>
          </w:p>
        </w:tc>
        <w:tc>
          <w:tcPr>
            <w:tcW w:w="922" w:type="dxa"/>
            <w:tcBorders>
              <w:top w:val="nil"/>
              <w:left w:val="single" w:sz="4" w:space="0" w:color="auto"/>
              <w:bottom w:val="nil"/>
              <w:right w:val="single" w:sz="4" w:space="0" w:color="auto"/>
            </w:tcBorders>
            <w:shd w:val="clear" w:color="auto" w:fill="auto"/>
            <w:vAlign w:val="bottom"/>
          </w:tcPr>
          <w:p w14:paraId="1EF872C9" w14:textId="7A2F82E9"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11.227.391</w:t>
            </w:r>
          </w:p>
        </w:tc>
        <w:tc>
          <w:tcPr>
            <w:tcW w:w="1001" w:type="dxa"/>
            <w:tcBorders>
              <w:top w:val="nil"/>
              <w:left w:val="single" w:sz="4" w:space="0" w:color="auto"/>
              <w:bottom w:val="nil"/>
              <w:right w:val="single" w:sz="4" w:space="0" w:color="auto"/>
            </w:tcBorders>
            <w:shd w:val="clear" w:color="auto" w:fill="auto"/>
            <w:vAlign w:val="bottom"/>
          </w:tcPr>
          <w:p w14:paraId="3C585213" w14:textId="0BBE0BE6"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26.728.844</w:t>
            </w:r>
          </w:p>
        </w:tc>
        <w:tc>
          <w:tcPr>
            <w:tcW w:w="916" w:type="dxa"/>
            <w:tcBorders>
              <w:top w:val="nil"/>
              <w:left w:val="single" w:sz="4" w:space="0" w:color="auto"/>
              <w:bottom w:val="nil"/>
              <w:right w:val="single" w:sz="4" w:space="0" w:color="auto"/>
            </w:tcBorders>
            <w:vAlign w:val="bottom"/>
          </w:tcPr>
          <w:p w14:paraId="23518091" w14:textId="292C4BDE"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10.997.795</w:t>
            </w:r>
          </w:p>
        </w:tc>
        <w:tc>
          <w:tcPr>
            <w:tcW w:w="858" w:type="dxa"/>
            <w:tcBorders>
              <w:top w:val="nil"/>
              <w:left w:val="single" w:sz="4" w:space="0" w:color="auto"/>
              <w:bottom w:val="nil"/>
              <w:right w:val="single" w:sz="4" w:space="0" w:color="auto"/>
            </w:tcBorders>
            <w:vAlign w:val="bottom"/>
          </w:tcPr>
          <w:p w14:paraId="08BDF01A" w14:textId="4F15BA9C"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1.341.379</w:t>
            </w:r>
          </w:p>
        </w:tc>
        <w:tc>
          <w:tcPr>
            <w:tcW w:w="985" w:type="dxa"/>
            <w:tcBorders>
              <w:top w:val="nil"/>
              <w:left w:val="single" w:sz="4" w:space="0" w:color="auto"/>
              <w:bottom w:val="nil"/>
              <w:right w:val="single" w:sz="4" w:space="0" w:color="auto"/>
            </w:tcBorders>
            <w:vAlign w:val="bottom"/>
          </w:tcPr>
          <w:p w14:paraId="79B0DC79" w14:textId="3ED3BFF2"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12.339.174</w:t>
            </w:r>
          </w:p>
        </w:tc>
      </w:tr>
      <w:tr w:rsidR="00E353AF" w:rsidRPr="00FF1B59" w14:paraId="2481FFA3" w14:textId="77777777" w:rsidTr="004372A4">
        <w:trPr>
          <w:gridAfter w:val="1"/>
          <w:wAfter w:w="27" w:type="dxa"/>
          <w:trHeight w:val="113"/>
        </w:trPr>
        <w:tc>
          <w:tcPr>
            <w:tcW w:w="570" w:type="dxa"/>
            <w:tcBorders>
              <w:top w:val="nil"/>
              <w:left w:val="single" w:sz="4" w:space="0" w:color="auto"/>
              <w:bottom w:val="nil"/>
              <w:right w:val="nil"/>
            </w:tcBorders>
          </w:tcPr>
          <w:p w14:paraId="57D67FB5"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2.1.1.</w:t>
            </w:r>
          </w:p>
        </w:tc>
        <w:tc>
          <w:tcPr>
            <w:tcW w:w="3538" w:type="dxa"/>
            <w:tcBorders>
              <w:top w:val="nil"/>
              <w:left w:val="nil"/>
              <w:bottom w:val="nil"/>
              <w:right w:val="single" w:sz="4" w:space="0" w:color="auto"/>
            </w:tcBorders>
          </w:tcPr>
          <w:p w14:paraId="5AEE2D00"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Vadeli Aktif Değerler Alım-Satım Taahhütleri</w:t>
            </w:r>
          </w:p>
        </w:tc>
        <w:tc>
          <w:tcPr>
            <w:tcW w:w="566" w:type="dxa"/>
            <w:tcBorders>
              <w:top w:val="nil"/>
              <w:left w:val="single" w:sz="4" w:space="0" w:color="auto"/>
              <w:bottom w:val="nil"/>
              <w:right w:val="single" w:sz="4" w:space="0" w:color="auto"/>
            </w:tcBorders>
            <w:vAlign w:val="bottom"/>
          </w:tcPr>
          <w:p w14:paraId="7E414891"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989CE46" w14:textId="14DB35B9"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1.671.294</w:t>
            </w:r>
          </w:p>
        </w:tc>
        <w:tc>
          <w:tcPr>
            <w:tcW w:w="922" w:type="dxa"/>
            <w:tcBorders>
              <w:top w:val="nil"/>
              <w:left w:val="single" w:sz="4" w:space="0" w:color="auto"/>
              <w:bottom w:val="nil"/>
              <w:right w:val="single" w:sz="4" w:space="0" w:color="auto"/>
            </w:tcBorders>
            <w:shd w:val="clear" w:color="auto" w:fill="auto"/>
            <w:vAlign w:val="bottom"/>
          </w:tcPr>
          <w:p w14:paraId="26BB26FA" w14:textId="38A8B267"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11.227.391</w:t>
            </w:r>
          </w:p>
        </w:tc>
        <w:tc>
          <w:tcPr>
            <w:tcW w:w="1001" w:type="dxa"/>
            <w:tcBorders>
              <w:top w:val="nil"/>
              <w:left w:val="single" w:sz="4" w:space="0" w:color="auto"/>
              <w:bottom w:val="nil"/>
              <w:right w:val="single" w:sz="4" w:space="0" w:color="auto"/>
            </w:tcBorders>
            <w:shd w:val="clear" w:color="auto" w:fill="auto"/>
            <w:vAlign w:val="bottom"/>
          </w:tcPr>
          <w:p w14:paraId="74D30C99" w14:textId="3AD0FC19"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12.898.685</w:t>
            </w:r>
          </w:p>
        </w:tc>
        <w:tc>
          <w:tcPr>
            <w:tcW w:w="916" w:type="dxa"/>
            <w:tcBorders>
              <w:top w:val="nil"/>
              <w:left w:val="single" w:sz="4" w:space="0" w:color="auto"/>
              <w:bottom w:val="nil"/>
              <w:right w:val="single" w:sz="4" w:space="0" w:color="auto"/>
            </w:tcBorders>
            <w:vAlign w:val="bottom"/>
          </w:tcPr>
          <w:p w14:paraId="5F974A3B" w14:textId="6EB02800"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848.079</w:t>
            </w:r>
          </w:p>
        </w:tc>
        <w:tc>
          <w:tcPr>
            <w:tcW w:w="858" w:type="dxa"/>
            <w:tcBorders>
              <w:top w:val="nil"/>
              <w:left w:val="single" w:sz="4" w:space="0" w:color="auto"/>
              <w:bottom w:val="nil"/>
              <w:right w:val="single" w:sz="4" w:space="0" w:color="auto"/>
            </w:tcBorders>
            <w:vAlign w:val="bottom"/>
          </w:tcPr>
          <w:p w14:paraId="4A07B4FD" w14:textId="279FC781"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1.341.379</w:t>
            </w:r>
          </w:p>
        </w:tc>
        <w:tc>
          <w:tcPr>
            <w:tcW w:w="985" w:type="dxa"/>
            <w:tcBorders>
              <w:top w:val="nil"/>
              <w:left w:val="single" w:sz="4" w:space="0" w:color="auto"/>
              <w:bottom w:val="nil"/>
              <w:right w:val="single" w:sz="4" w:space="0" w:color="auto"/>
            </w:tcBorders>
            <w:vAlign w:val="bottom"/>
          </w:tcPr>
          <w:p w14:paraId="24B73BE8" w14:textId="43BAF1B9"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2.189.458</w:t>
            </w:r>
          </w:p>
        </w:tc>
      </w:tr>
      <w:tr w:rsidR="00E353AF" w:rsidRPr="00FF1B59" w14:paraId="2BBC8473" w14:textId="77777777" w:rsidTr="004372A4">
        <w:trPr>
          <w:gridAfter w:val="1"/>
          <w:wAfter w:w="27" w:type="dxa"/>
          <w:trHeight w:val="113"/>
        </w:trPr>
        <w:tc>
          <w:tcPr>
            <w:tcW w:w="570" w:type="dxa"/>
            <w:tcBorders>
              <w:top w:val="nil"/>
              <w:left w:val="single" w:sz="4" w:space="0" w:color="auto"/>
              <w:bottom w:val="nil"/>
              <w:right w:val="nil"/>
            </w:tcBorders>
          </w:tcPr>
          <w:p w14:paraId="2A38C737"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2.1.2.</w:t>
            </w:r>
          </w:p>
        </w:tc>
        <w:tc>
          <w:tcPr>
            <w:tcW w:w="3538" w:type="dxa"/>
            <w:tcBorders>
              <w:top w:val="nil"/>
              <w:left w:val="nil"/>
              <w:bottom w:val="nil"/>
              <w:right w:val="single" w:sz="4" w:space="0" w:color="auto"/>
            </w:tcBorders>
          </w:tcPr>
          <w:p w14:paraId="5F3F48E5"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İştir. </w:t>
            </w:r>
            <w:proofErr w:type="gramStart"/>
            <w:r w:rsidRPr="00FF1B59">
              <w:rPr>
                <w:rFonts w:ascii="Arial" w:hAnsi="Arial" w:cs="Arial"/>
                <w:sz w:val="14"/>
                <w:szCs w:val="14"/>
              </w:rPr>
              <w:t>ve</w:t>
            </w:r>
            <w:proofErr w:type="gramEnd"/>
            <w:r w:rsidRPr="00FF1B59">
              <w:rPr>
                <w:rFonts w:ascii="Arial" w:hAnsi="Arial" w:cs="Arial"/>
                <w:sz w:val="14"/>
                <w:szCs w:val="14"/>
              </w:rPr>
              <w:t xml:space="preserve"> Bağ. Ort. Ser. </w:t>
            </w:r>
            <w:proofErr w:type="spellStart"/>
            <w:r w:rsidRPr="00FF1B59">
              <w:rPr>
                <w:rFonts w:ascii="Arial" w:hAnsi="Arial" w:cs="Arial"/>
                <w:sz w:val="14"/>
                <w:szCs w:val="14"/>
              </w:rPr>
              <w:t>İşt</w:t>
            </w:r>
            <w:proofErr w:type="spellEnd"/>
            <w:r w:rsidRPr="00FF1B59">
              <w:rPr>
                <w:rFonts w:ascii="Arial" w:hAnsi="Arial" w:cs="Arial"/>
                <w:sz w:val="14"/>
                <w:szCs w:val="14"/>
              </w:rPr>
              <w:t xml:space="preserve">. Taahhütleri </w:t>
            </w:r>
          </w:p>
        </w:tc>
        <w:tc>
          <w:tcPr>
            <w:tcW w:w="566" w:type="dxa"/>
            <w:tcBorders>
              <w:top w:val="nil"/>
              <w:left w:val="single" w:sz="4" w:space="0" w:color="auto"/>
              <w:bottom w:val="nil"/>
              <w:right w:val="single" w:sz="4" w:space="0" w:color="auto"/>
            </w:tcBorders>
            <w:vAlign w:val="bottom"/>
          </w:tcPr>
          <w:p w14:paraId="19DC50B6"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4110F97" w14:textId="5A637C09"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0D8FD38C" w14:textId="798AE5CE"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61B36478" w14:textId="51F4D8D8"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16" w:type="dxa"/>
            <w:tcBorders>
              <w:top w:val="nil"/>
              <w:left w:val="single" w:sz="4" w:space="0" w:color="auto"/>
              <w:bottom w:val="nil"/>
              <w:right w:val="single" w:sz="4" w:space="0" w:color="auto"/>
            </w:tcBorders>
            <w:vAlign w:val="bottom"/>
          </w:tcPr>
          <w:p w14:paraId="3A223BCA" w14:textId="00B0EE42"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22.500</w:t>
            </w:r>
          </w:p>
        </w:tc>
        <w:tc>
          <w:tcPr>
            <w:tcW w:w="858" w:type="dxa"/>
            <w:tcBorders>
              <w:top w:val="nil"/>
              <w:left w:val="single" w:sz="4" w:space="0" w:color="auto"/>
              <w:bottom w:val="nil"/>
              <w:right w:val="single" w:sz="4" w:space="0" w:color="auto"/>
            </w:tcBorders>
            <w:vAlign w:val="bottom"/>
          </w:tcPr>
          <w:p w14:paraId="4E5C9950" w14:textId="08B17494"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1725F3D" w14:textId="04978EDA"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22.500</w:t>
            </w:r>
          </w:p>
        </w:tc>
      </w:tr>
      <w:tr w:rsidR="00E353AF" w:rsidRPr="00FF1B59" w14:paraId="3051B690" w14:textId="77777777" w:rsidTr="004372A4">
        <w:trPr>
          <w:gridAfter w:val="1"/>
          <w:wAfter w:w="27" w:type="dxa"/>
          <w:trHeight w:val="113"/>
        </w:trPr>
        <w:tc>
          <w:tcPr>
            <w:tcW w:w="570" w:type="dxa"/>
            <w:tcBorders>
              <w:top w:val="nil"/>
              <w:left w:val="single" w:sz="4" w:space="0" w:color="auto"/>
              <w:bottom w:val="nil"/>
              <w:right w:val="nil"/>
            </w:tcBorders>
          </w:tcPr>
          <w:p w14:paraId="7A31E8B8"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2.1.3.</w:t>
            </w:r>
          </w:p>
        </w:tc>
        <w:tc>
          <w:tcPr>
            <w:tcW w:w="3538" w:type="dxa"/>
            <w:tcBorders>
              <w:top w:val="nil"/>
              <w:left w:val="nil"/>
              <w:bottom w:val="nil"/>
              <w:right w:val="single" w:sz="4" w:space="0" w:color="auto"/>
            </w:tcBorders>
          </w:tcPr>
          <w:p w14:paraId="67B9DCD8"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Kullandırma Garantili Kredi Tahsis Taahhütleri</w:t>
            </w:r>
          </w:p>
        </w:tc>
        <w:tc>
          <w:tcPr>
            <w:tcW w:w="566" w:type="dxa"/>
            <w:tcBorders>
              <w:top w:val="nil"/>
              <w:left w:val="single" w:sz="4" w:space="0" w:color="auto"/>
              <w:bottom w:val="nil"/>
              <w:right w:val="single" w:sz="4" w:space="0" w:color="auto"/>
            </w:tcBorders>
            <w:vAlign w:val="bottom"/>
          </w:tcPr>
          <w:p w14:paraId="605A2A00"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E0A328A" w14:textId="7E309AFD"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614.735</w:t>
            </w:r>
          </w:p>
        </w:tc>
        <w:tc>
          <w:tcPr>
            <w:tcW w:w="922" w:type="dxa"/>
            <w:tcBorders>
              <w:top w:val="nil"/>
              <w:left w:val="single" w:sz="4" w:space="0" w:color="auto"/>
              <w:bottom w:val="nil"/>
              <w:right w:val="single" w:sz="4" w:space="0" w:color="auto"/>
            </w:tcBorders>
            <w:shd w:val="clear" w:color="auto" w:fill="auto"/>
            <w:vAlign w:val="bottom"/>
          </w:tcPr>
          <w:p w14:paraId="6841D197" w14:textId="76017311"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401278A1" w14:textId="68074C31"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614.735</w:t>
            </w:r>
          </w:p>
        </w:tc>
        <w:tc>
          <w:tcPr>
            <w:tcW w:w="916" w:type="dxa"/>
            <w:tcBorders>
              <w:top w:val="nil"/>
              <w:left w:val="single" w:sz="4" w:space="0" w:color="auto"/>
              <w:bottom w:val="nil"/>
              <w:right w:val="single" w:sz="4" w:space="0" w:color="auto"/>
            </w:tcBorders>
            <w:vAlign w:val="bottom"/>
          </w:tcPr>
          <w:p w14:paraId="1FAA8C1C" w14:textId="28490223"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626.280</w:t>
            </w:r>
          </w:p>
        </w:tc>
        <w:tc>
          <w:tcPr>
            <w:tcW w:w="858" w:type="dxa"/>
            <w:tcBorders>
              <w:top w:val="nil"/>
              <w:left w:val="single" w:sz="4" w:space="0" w:color="auto"/>
              <w:bottom w:val="nil"/>
              <w:right w:val="single" w:sz="4" w:space="0" w:color="auto"/>
            </w:tcBorders>
            <w:vAlign w:val="bottom"/>
          </w:tcPr>
          <w:p w14:paraId="6CCDDCEB" w14:textId="21403ABE"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0A11FE7" w14:textId="6246E163"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626.280</w:t>
            </w:r>
          </w:p>
        </w:tc>
      </w:tr>
      <w:tr w:rsidR="00E353AF" w:rsidRPr="00FF1B59" w14:paraId="0100464E" w14:textId="77777777" w:rsidTr="004372A4">
        <w:trPr>
          <w:gridAfter w:val="1"/>
          <w:wAfter w:w="27" w:type="dxa"/>
          <w:trHeight w:val="113"/>
        </w:trPr>
        <w:tc>
          <w:tcPr>
            <w:tcW w:w="570" w:type="dxa"/>
            <w:tcBorders>
              <w:top w:val="nil"/>
              <w:left w:val="single" w:sz="4" w:space="0" w:color="auto"/>
              <w:bottom w:val="nil"/>
              <w:right w:val="nil"/>
            </w:tcBorders>
          </w:tcPr>
          <w:p w14:paraId="49D57D64"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2.1.4.</w:t>
            </w:r>
          </w:p>
        </w:tc>
        <w:tc>
          <w:tcPr>
            <w:tcW w:w="3538" w:type="dxa"/>
            <w:tcBorders>
              <w:top w:val="nil"/>
              <w:left w:val="nil"/>
              <w:bottom w:val="nil"/>
              <w:right w:val="single" w:sz="4" w:space="0" w:color="auto"/>
            </w:tcBorders>
          </w:tcPr>
          <w:p w14:paraId="1E383F52"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Menkul Kıymet İhracına Aracılık Taahhütleri</w:t>
            </w:r>
          </w:p>
        </w:tc>
        <w:tc>
          <w:tcPr>
            <w:tcW w:w="566" w:type="dxa"/>
            <w:tcBorders>
              <w:top w:val="nil"/>
              <w:left w:val="single" w:sz="4" w:space="0" w:color="auto"/>
              <w:bottom w:val="nil"/>
              <w:right w:val="single" w:sz="4" w:space="0" w:color="auto"/>
            </w:tcBorders>
            <w:vAlign w:val="bottom"/>
          </w:tcPr>
          <w:p w14:paraId="6EE1E608"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B42B86A" w14:textId="422F3D9B"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79A9AFEB" w14:textId="2D9BBD17"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7DCEBC7C" w14:textId="23866579"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16" w:type="dxa"/>
            <w:tcBorders>
              <w:top w:val="nil"/>
              <w:left w:val="single" w:sz="4" w:space="0" w:color="auto"/>
              <w:bottom w:val="nil"/>
              <w:right w:val="single" w:sz="4" w:space="0" w:color="auto"/>
            </w:tcBorders>
            <w:vAlign w:val="bottom"/>
          </w:tcPr>
          <w:p w14:paraId="7F21D375" w14:textId="6D0C0B9A"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4FBA3DCB" w14:textId="05557D0C"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6E16C30" w14:textId="26A4E30E"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r>
      <w:tr w:rsidR="00E353AF" w:rsidRPr="00FF1B59" w14:paraId="538D8161" w14:textId="77777777" w:rsidTr="004372A4">
        <w:trPr>
          <w:gridAfter w:val="1"/>
          <w:wAfter w:w="27" w:type="dxa"/>
          <w:trHeight w:val="113"/>
        </w:trPr>
        <w:tc>
          <w:tcPr>
            <w:tcW w:w="570" w:type="dxa"/>
            <w:tcBorders>
              <w:top w:val="nil"/>
              <w:left w:val="single" w:sz="4" w:space="0" w:color="auto"/>
              <w:bottom w:val="nil"/>
              <w:right w:val="nil"/>
            </w:tcBorders>
          </w:tcPr>
          <w:p w14:paraId="0295E226"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2.1.5.</w:t>
            </w:r>
          </w:p>
        </w:tc>
        <w:tc>
          <w:tcPr>
            <w:tcW w:w="3538" w:type="dxa"/>
            <w:tcBorders>
              <w:top w:val="nil"/>
              <w:left w:val="nil"/>
              <w:bottom w:val="nil"/>
              <w:right w:val="single" w:sz="4" w:space="0" w:color="auto"/>
            </w:tcBorders>
          </w:tcPr>
          <w:p w14:paraId="4B118E0B"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Zorunlu Karşılık Ödeme Taahhüdü</w:t>
            </w:r>
          </w:p>
        </w:tc>
        <w:tc>
          <w:tcPr>
            <w:tcW w:w="566" w:type="dxa"/>
            <w:tcBorders>
              <w:top w:val="nil"/>
              <w:left w:val="single" w:sz="4" w:space="0" w:color="auto"/>
              <w:bottom w:val="nil"/>
              <w:right w:val="single" w:sz="4" w:space="0" w:color="auto"/>
            </w:tcBorders>
            <w:vAlign w:val="bottom"/>
          </w:tcPr>
          <w:p w14:paraId="7B8310D9"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E2A460C" w14:textId="0518930E"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66CE25E1" w14:textId="73972D3D"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0D901BC2" w14:textId="2D941D15"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16" w:type="dxa"/>
            <w:tcBorders>
              <w:top w:val="nil"/>
              <w:left w:val="single" w:sz="4" w:space="0" w:color="auto"/>
              <w:bottom w:val="nil"/>
              <w:right w:val="single" w:sz="4" w:space="0" w:color="auto"/>
            </w:tcBorders>
            <w:vAlign w:val="bottom"/>
          </w:tcPr>
          <w:p w14:paraId="6C858DFB" w14:textId="16F68204"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5AA4D257" w14:textId="6BD8E9DF"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0262CB3" w14:textId="05DA6EBC"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r>
      <w:tr w:rsidR="00E353AF" w:rsidRPr="00FF1B59" w14:paraId="48BC467F" w14:textId="77777777" w:rsidTr="004372A4">
        <w:trPr>
          <w:gridAfter w:val="1"/>
          <w:wAfter w:w="27" w:type="dxa"/>
          <w:trHeight w:val="113"/>
        </w:trPr>
        <w:tc>
          <w:tcPr>
            <w:tcW w:w="570" w:type="dxa"/>
            <w:tcBorders>
              <w:top w:val="nil"/>
              <w:left w:val="single" w:sz="4" w:space="0" w:color="auto"/>
              <w:bottom w:val="nil"/>
              <w:right w:val="nil"/>
            </w:tcBorders>
          </w:tcPr>
          <w:p w14:paraId="76A94279"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2.1.6.</w:t>
            </w:r>
          </w:p>
        </w:tc>
        <w:tc>
          <w:tcPr>
            <w:tcW w:w="3538" w:type="dxa"/>
            <w:tcBorders>
              <w:top w:val="nil"/>
              <w:left w:val="nil"/>
              <w:bottom w:val="nil"/>
              <w:right w:val="single" w:sz="4" w:space="0" w:color="auto"/>
            </w:tcBorders>
          </w:tcPr>
          <w:p w14:paraId="56681B2F"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Çekler İçin Ödeme Taahhütleri</w:t>
            </w:r>
          </w:p>
        </w:tc>
        <w:tc>
          <w:tcPr>
            <w:tcW w:w="566" w:type="dxa"/>
            <w:tcBorders>
              <w:top w:val="nil"/>
              <w:left w:val="single" w:sz="4" w:space="0" w:color="auto"/>
              <w:bottom w:val="nil"/>
              <w:right w:val="single" w:sz="4" w:space="0" w:color="auto"/>
            </w:tcBorders>
            <w:vAlign w:val="bottom"/>
          </w:tcPr>
          <w:p w14:paraId="72E7C465"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0664D3A" w14:textId="3AD73330"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2.863.268</w:t>
            </w:r>
          </w:p>
        </w:tc>
        <w:tc>
          <w:tcPr>
            <w:tcW w:w="922" w:type="dxa"/>
            <w:tcBorders>
              <w:top w:val="nil"/>
              <w:left w:val="single" w:sz="4" w:space="0" w:color="auto"/>
              <w:bottom w:val="nil"/>
              <w:right w:val="single" w:sz="4" w:space="0" w:color="auto"/>
            </w:tcBorders>
            <w:shd w:val="clear" w:color="auto" w:fill="auto"/>
            <w:vAlign w:val="bottom"/>
          </w:tcPr>
          <w:p w14:paraId="2FAD91B3" w14:textId="15795566"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30BB3B86" w14:textId="0860C4D8"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2.863.268</w:t>
            </w:r>
          </w:p>
        </w:tc>
        <w:tc>
          <w:tcPr>
            <w:tcW w:w="916" w:type="dxa"/>
            <w:tcBorders>
              <w:top w:val="nil"/>
              <w:left w:val="single" w:sz="4" w:space="0" w:color="auto"/>
              <w:bottom w:val="nil"/>
              <w:right w:val="single" w:sz="4" w:space="0" w:color="auto"/>
            </w:tcBorders>
            <w:vAlign w:val="bottom"/>
          </w:tcPr>
          <w:p w14:paraId="19E73FB3" w14:textId="75B776E9"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2.174.162</w:t>
            </w:r>
          </w:p>
        </w:tc>
        <w:tc>
          <w:tcPr>
            <w:tcW w:w="858" w:type="dxa"/>
            <w:tcBorders>
              <w:top w:val="nil"/>
              <w:left w:val="single" w:sz="4" w:space="0" w:color="auto"/>
              <w:bottom w:val="nil"/>
              <w:right w:val="single" w:sz="4" w:space="0" w:color="auto"/>
            </w:tcBorders>
            <w:vAlign w:val="bottom"/>
          </w:tcPr>
          <w:p w14:paraId="57837C75" w14:textId="0289326D"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A4A8AD0" w14:textId="59FE8CCA"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2.174.162</w:t>
            </w:r>
          </w:p>
        </w:tc>
      </w:tr>
      <w:tr w:rsidR="00E353AF" w:rsidRPr="00FF1B59" w14:paraId="5D9B82A1" w14:textId="77777777" w:rsidTr="004372A4">
        <w:trPr>
          <w:gridAfter w:val="1"/>
          <w:wAfter w:w="27" w:type="dxa"/>
          <w:trHeight w:val="113"/>
        </w:trPr>
        <w:tc>
          <w:tcPr>
            <w:tcW w:w="570" w:type="dxa"/>
            <w:tcBorders>
              <w:top w:val="nil"/>
              <w:left w:val="single" w:sz="4" w:space="0" w:color="auto"/>
              <w:bottom w:val="nil"/>
              <w:right w:val="nil"/>
            </w:tcBorders>
          </w:tcPr>
          <w:p w14:paraId="79E9566B"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2.1.7.</w:t>
            </w:r>
          </w:p>
        </w:tc>
        <w:tc>
          <w:tcPr>
            <w:tcW w:w="3538" w:type="dxa"/>
            <w:tcBorders>
              <w:top w:val="nil"/>
              <w:left w:val="nil"/>
              <w:bottom w:val="nil"/>
              <w:right w:val="single" w:sz="4" w:space="0" w:color="auto"/>
            </w:tcBorders>
          </w:tcPr>
          <w:p w14:paraId="07A53060"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İhracat Taahhütlerinden Kaynaklanan Vergi </w:t>
            </w:r>
            <w:proofErr w:type="gramStart"/>
            <w:r w:rsidRPr="00FF1B59">
              <w:rPr>
                <w:rFonts w:ascii="Arial" w:hAnsi="Arial" w:cs="Arial"/>
                <w:sz w:val="14"/>
                <w:szCs w:val="14"/>
              </w:rPr>
              <w:t>Ve</w:t>
            </w:r>
            <w:proofErr w:type="gramEnd"/>
            <w:r w:rsidRPr="00FF1B59">
              <w:rPr>
                <w:rFonts w:ascii="Arial" w:hAnsi="Arial" w:cs="Arial"/>
                <w:sz w:val="14"/>
                <w:szCs w:val="14"/>
              </w:rPr>
              <w:t xml:space="preserve"> Fon Yükümlülükleri</w:t>
            </w:r>
          </w:p>
        </w:tc>
        <w:tc>
          <w:tcPr>
            <w:tcW w:w="566" w:type="dxa"/>
            <w:tcBorders>
              <w:top w:val="nil"/>
              <w:left w:val="single" w:sz="4" w:space="0" w:color="auto"/>
              <w:bottom w:val="nil"/>
              <w:right w:val="single" w:sz="4" w:space="0" w:color="auto"/>
            </w:tcBorders>
            <w:vAlign w:val="bottom"/>
          </w:tcPr>
          <w:p w14:paraId="673D7CC2"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CE80CEC" w14:textId="036C474C"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173.957</w:t>
            </w:r>
          </w:p>
        </w:tc>
        <w:tc>
          <w:tcPr>
            <w:tcW w:w="922" w:type="dxa"/>
            <w:tcBorders>
              <w:top w:val="nil"/>
              <w:left w:val="single" w:sz="4" w:space="0" w:color="auto"/>
              <w:bottom w:val="nil"/>
              <w:right w:val="single" w:sz="4" w:space="0" w:color="auto"/>
            </w:tcBorders>
            <w:shd w:val="clear" w:color="auto" w:fill="auto"/>
            <w:vAlign w:val="bottom"/>
          </w:tcPr>
          <w:p w14:paraId="2D448989" w14:textId="774555BD"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395D1168" w14:textId="1FFC93EA"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173.957</w:t>
            </w:r>
          </w:p>
        </w:tc>
        <w:tc>
          <w:tcPr>
            <w:tcW w:w="916" w:type="dxa"/>
            <w:tcBorders>
              <w:top w:val="nil"/>
              <w:left w:val="single" w:sz="4" w:space="0" w:color="auto"/>
              <w:bottom w:val="nil"/>
              <w:right w:val="single" w:sz="4" w:space="0" w:color="auto"/>
            </w:tcBorders>
            <w:vAlign w:val="bottom"/>
          </w:tcPr>
          <w:p w14:paraId="427184F1" w14:textId="6E1822C5"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134.211</w:t>
            </w:r>
          </w:p>
        </w:tc>
        <w:tc>
          <w:tcPr>
            <w:tcW w:w="858" w:type="dxa"/>
            <w:tcBorders>
              <w:top w:val="nil"/>
              <w:left w:val="single" w:sz="4" w:space="0" w:color="auto"/>
              <w:bottom w:val="nil"/>
              <w:right w:val="single" w:sz="4" w:space="0" w:color="auto"/>
            </w:tcBorders>
            <w:vAlign w:val="bottom"/>
          </w:tcPr>
          <w:p w14:paraId="1805FA4E" w14:textId="65230B74"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8603344" w14:textId="7443DF49"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134.211</w:t>
            </w:r>
          </w:p>
        </w:tc>
      </w:tr>
      <w:tr w:rsidR="00E353AF" w:rsidRPr="00FF1B59" w14:paraId="41D794FF" w14:textId="77777777" w:rsidTr="004372A4">
        <w:trPr>
          <w:gridAfter w:val="1"/>
          <w:wAfter w:w="27" w:type="dxa"/>
          <w:trHeight w:val="113"/>
        </w:trPr>
        <w:tc>
          <w:tcPr>
            <w:tcW w:w="570" w:type="dxa"/>
            <w:tcBorders>
              <w:top w:val="nil"/>
              <w:left w:val="single" w:sz="4" w:space="0" w:color="auto"/>
              <w:bottom w:val="nil"/>
              <w:right w:val="nil"/>
            </w:tcBorders>
          </w:tcPr>
          <w:p w14:paraId="31EF4CE8"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2.1.8.</w:t>
            </w:r>
          </w:p>
        </w:tc>
        <w:tc>
          <w:tcPr>
            <w:tcW w:w="3538" w:type="dxa"/>
            <w:tcBorders>
              <w:top w:val="nil"/>
              <w:left w:val="nil"/>
              <w:bottom w:val="nil"/>
              <w:right w:val="single" w:sz="4" w:space="0" w:color="auto"/>
            </w:tcBorders>
          </w:tcPr>
          <w:p w14:paraId="446621C5"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Kredi Kartı Harcama Limit Taahhütleri</w:t>
            </w:r>
          </w:p>
        </w:tc>
        <w:tc>
          <w:tcPr>
            <w:tcW w:w="566" w:type="dxa"/>
            <w:tcBorders>
              <w:top w:val="nil"/>
              <w:left w:val="single" w:sz="4" w:space="0" w:color="auto"/>
              <w:bottom w:val="nil"/>
              <w:right w:val="single" w:sz="4" w:space="0" w:color="auto"/>
            </w:tcBorders>
            <w:vAlign w:val="bottom"/>
          </w:tcPr>
          <w:p w14:paraId="1D2A52F8"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BBDA3BF" w14:textId="37C34D0D"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10.177.626</w:t>
            </w:r>
          </w:p>
        </w:tc>
        <w:tc>
          <w:tcPr>
            <w:tcW w:w="922" w:type="dxa"/>
            <w:tcBorders>
              <w:top w:val="nil"/>
              <w:left w:val="single" w:sz="4" w:space="0" w:color="auto"/>
              <w:bottom w:val="nil"/>
              <w:right w:val="single" w:sz="4" w:space="0" w:color="auto"/>
            </w:tcBorders>
            <w:shd w:val="clear" w:color="auto" w:fill="auto"/>
            <w:vAlign w:val="bottom"/>
          </w:tcPr>
          <w:p w14:paraId="353FC44F" w14:textId="59FB0923"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6A5AD028" w14:textId="0DE98C41"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10.177.626</w:t>
            </w:r>
          </w:p>
        </w:tc>
        <w:tc>
          <w:tcPr>
            <w:tcW w:w="916" w:type="dxa"/>
            <w:tcBorders>
              <w:top w:val="nil"/>
              <w:left w:val="single" w:sz="4" w:space="0" w:color="auto"/>
              <w:bottom w:val="nil"/>
              <w:right w:val="single" w:sz="4" w:space="0" w:color="auto"/>
            </w:tcBorders>
            <w:vAlign w:val="bottom"/>
          </w:tcPr>
          <w:p w14:paraId="38F076FB" w14:textId="43AD514E"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7.191.304</w:t>
            </w:r>
          </w:p>
        </w:tc>
        <w:tc>
          <w:tcPr>
            <w:tcW w:w="858" w:type="dxa"/>
            <w:tcBorders>
              <w:top w:val="nil"/>
              <w:left w:val="single" w:sz="4" w:space="0" w:color="auto"/>
              <w:bottom w:val="nil"/>
              <w:right w:val="single" w:sz="4" w:space="0" w:color="auto"/>
            </w:tcBorders>
            <w:vAlign w:val="bottom"/>
          </w:tcPr>
          <w:p w14:paraId="7C115CF6" w14:textId="1EE544D0"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41284B25" w14:textId="431D00F4"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7.191.304</w:t>
            </w:r>
          </w:p>
        </w:tc>
      </w:tr>
      <w:tr w:rsidR="00E353AF" w:rsidRPr="00FF1B59" w14:paraId="466DD135" w14:textId="77777777" w:rsidTr="004372A4">
        <w:trPr>
          <w:gridAfter w:val="1"/>
          <w:wAfter w:w="27" w:type="dxa"/>
          <w:trHeight w:val="113"/>
        </w:trPr>
        <w:tc>
          <w:tcPr>
            <w:tcW w:w="570" w:type="dxa"/>
            <w:tcBorders>
              <w:top w:val="nil"/>
              <w:left w:val="single" w:sz="4" w:space="0" w:color="auto"/>
              <w:bottom w:val="nil"/>
              <w:right w:val="nil"/>
            </w:tcBorders>
          </w:tcPr>
          <w:p w14:paraId="067BCA37"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2.1.9.</w:t>
            </w:r>
          </w:p>
        </w:tc>
        <w:tc>
          <w:tcPr>
            <w:tcW w:w="3538" w:type="dxa"/>
            <w:tcBorders>
              <w:top w:val="nil"/>
              <w:left w:val="nil"/>
              <w:bottom w:val="nil"/>
              <w:right w:val="single" w:sz="4" w:space="0" w:color="auto"/>
            </w:tcBorders>
          </w:tcPr>
          <w:p w14:paraId="56094FB5"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Kredi Kartları ve Bankacılık Hizmetlerine İlişkin Promosyon Uygulama Taahhütleri</w:t>
            </w:r>
          </w:p>
        </w:tc>
        <w:tc>
          <w:tcPr>
            <w:tcW w:w="566" w:type="dxa"/>
            <w:tcBorders>
              <w:top w:val="nil"/>
              <w:left w:val="single" w:sz="4" w:space="0" w:color="auto"/>
              <w:bottom w:val="nil"/>
              <w:right w:val="single" w:sz="4" w:space="0" w:color="auto"/>
            </w:tcBorders>
            <w:vAlign w:val="bottom"/>
          </w:tcPr>
          <w:p w14:paraId="3E43C7A4"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94EC634" w14:textId="53B64FDC"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14</w:t>
            </w:r>
          </w:p>
        </w:tc>
        <w:tc>
          <w:tcPr>
            <w:tcW w:w="922" w:type="dxa"/>
            <w:tcBorders>
              <w:top w:val="nil"/>
              <w:left w:val="single" w:sz="4" w:space="0" w:color="auto"/>
              <w:bottom w:val="nil"/>
              <w:right w:val="single" w:sz="4" w:space="0" w:color="auto"/>
            </w:tcBorders>
            <w:shd w:val="clear" w:color="auto" w:fill="auto"/>
            <w:vAlign w:val="bottom"/>
          </w:tcPr>
          <w:p w14:paraId="6E169ABF" w14:textId="5437746B"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743B73C4" w14:textId="0E375CE4"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14</w:t>
            </w:r>
          </w:p>
        </w:tc>
        <w:tc>
          <w:tcPr>
            <w:tcW w:w="916" w:type="dxa"/>
            <w:tcBorders>
              <w:top w:val="nil"/>
              <w:left w:val="single" w:sz="4" w:space="0" w:color="auto"/>
              <w:bottom w:val="nil"/>
              <w:right w:val="single" w:sz="4" w:space="0" w:color="auto"/>
            </w:tcBorders>
            <w:vAlign w:val="bottom"/>
          </w:tcPr>
          <w:p w14:paraId="27D51313" w14:textId="6CA50194"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698</w:t>
            </w:r>
          </w:p>
        </w:tc>
        <w:tc>
          <w:tcPr>
            <w:tcW w:w="858" w:type="dxa"/>
            <w:tcBorders>
              <w:top w:val="nil"/>
              <w:left w:val="single" w:sz="4" w:space="0" w:color="auto"/>
              <w:bottom w:val="nil"/>
              <w:right w:val="single" w:sz="4" w:space="0" w:color="auto"/>
            </w:tcBorders>
            <w:vAlign w:val="bottom"/>
          </w:tcPr>
          <w:p w14:paraId="344996E5" w14:textId="0A2C494C"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62EA49D" w14:textId="2D68D835"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698</w:t>
            </w:r>
          </w:p>
        </w:tc>
      </w:tr>
      <w:tr w:rsidR="00E353AF" w:rsidRPr="00FF1B59" w14:paraId="125C291F" w14:textId="77777777" w:rsidTr="004372A4">
        <w:trPr>
          <w:gridAfter w:val="1"/>
          <w:wAfter w:w="27" w:type="dxa"/>
          <w:trHeight w:val="113"/>
        </w:trPr>
        <w:tc>
          <w:tcPr>
            <w:tcW w:w="570" w:type="dxa"/>
            <w:tcBorders>
              <w:top w:val="nil"/>
              <w:left w:val="single" w:sz="4" w:space="0" w:color="auto"/>
              <w:bottom w:val="nil"/>
              <w:right w:val="nil"/>
            </w:tcBorders>
          </w:tcPr>
          <w:p w14:paraId="7DFFC49A"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2.1.10.</w:t>
            </w:r>
          </w:p>
        </w:tc>
        <w:tc>
          <w:tcPr>
            <w:tcW w:w="3538" w:type="dxa"/>
            <w:tcBorders>
              <w:top w:val="nil"/>
              <w:left w:val="nil"/>
              <w:bottom w:val="nil"/>
              <w:right w:val="single" w:sz="4" w:space="0" w:color="auto"/>
            </w:tcBorders>
          </w:tcPr>
          <w:p w14:paraId="58264CCB"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Açığa Menkul Kıymet Satış Taahhütlerinden Alacaklar</w:t>
            </w:r>
          </w:p>
        </w:tc>
        <w:tc>
          <w:tcPr>
            <w:tcW w:w="566" w:type="dxa"/>
            <w:tcBorders>
              <w:top w:val="nil"/>
              <w:left w:val="single" w:sz="4" w:space="0" w:color="auto"/>
              <w:bottom w:val="nil"/>
              <w:right w:val="single" w:sz="4" w:space="0" w:color="auto"/>
            </w:tcBorders>
            <w:vAlign w:val="bottom"/>
          </w:tcPr>
          <w:p w14:paraId="505CE388"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691C5CE" w14:textId="5D378511"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715E2ACD" w14:textId="263DB054"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449CF8CD" w14:textId="17524308"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16" w:type="dxa"/>
            <w:tcBorders>
              <w:top w:val="nil"/>
              <w:left w:val="single" w:sz="4" w:space="0" w:color="auto"/>
              <w:bottom w:val="nil"/>
              <w:right w:val="single" w:sz="4" w:space="0" w:color="auto"/>
            </w:tcBorders>
            <w:vAlign w:val="bottom"/>
          </w:tcPr>
          <w:p w14:paraId="5501B3E7" w14:textId="3B95C367"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3D5F802E" w14:textId="7F21E5BD"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3C547B2" w14:textId="4CC2D5C6"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r>
      <w:tr w:rsidR="00E353AF" w:rsidRPr="00FF1B59" w14:paraId="1CBF892D" w14:textId="77777777" w:rsidTr="004372A4">
        <w:trPr>
          <w:gridAfter w:val="1"/>
          <w:wAfter w:w="27" w:type="dxa"/>
          <w:trHeight w:val="113"/>
        </w:trPr>
        <w:tc>
          <w:tcPr>
            <w:tcW w:w="570" w:type="dxa"/>
            <w:tcBorders>
              <w:top w:val="nil"/>
              <w:left w:val="single" w:sz="4" w:space="0" w:color="auto"/>
              <w:bottom w:val="nil"/>
              <w:right w:val="nil"/>
            </w:tcBorders>
          </w:tcPr>
          <w:p w14:paraId="74A2393D"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2.1.11.</w:t>
            </w:r>
          </w:p>
        </w:tc>
        <w:tc>
          <w:tcPr>
            <w:tcW w:w="3538" w:type="dxa"/>
            <w:tcBorders>
              <w:top w:val="nil"/>
              <w:left w:val="nil"/>
              <w:bottom w:val="nil"/>
              <w:right w:val="single" w:sz="4" w:space="0" w:color="auto"/>
            </w:tcBorders>
          </w:tcPr>
          <w:p w14:paraId="0E7AD518"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Açığa Menkul Kıymet Satış Taahhütlerinden Borçlar</w:t>
            </w:r>
          </w:p>
        </w:tc>
        <w:tc>
          <w:tcPr>
            <w:tcW w:w="566" w:type="dxa"/>
            <w:tcBorders>
              <w:top w:val="nil"/>
              <w:left w:val="single" w:sz="4" w:space="0" w:color="auto"/>
              <w:bottom w:val="nil"/>
              <w:right w:val="single" w:sz="4" w:space="0" w:color="auto"/>
            </w:tcBorders>
            <w:vAlign w:val="bottom"/>
          </w:tcPr>
          <w:p w14:paraId="194DBDFB"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67E0BDE" w14:textId="09E90CCA"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3C9A1AA4" w14:textId="274A6CBF"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7EFCDAFE" w14:textId="7E925765"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16" w:type="dxa"/>
            <w:tcBorders>
              <w:top w:val="nil"/>
              <w:left w:val="single" w:sz="4" w:space="0" w:color="auto"/>
              <w:bottom w:val="nil"/>
              <w:right w:val="single" w:sz="4" w:space="0" w:color="auto"/>
            </w:tcBorders>
            <w:vAlign w:val="bottom"/>
          </w:tcPr>
          <w:p w14:paraId="456A452C" w14:textId="52F929B1"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18EC8F6A" w14:textId="012460A4"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46469499" w14:textId="6108F074"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r>
      <w:tr w:rsidR="00E353AF" w:rsidRPr="00FF1B59" w14:paraId="27B63CE0" w14:textId="77777777" w:rsidTr="004372A4">
        <w:trPr>
          <w:gridAfter w:val="1"/>
          <w:wAfter w:w="27" w:type="dxa"/>
          <w:trHeight w:val="113"/>
        </w:trPr>
        <w:tc>
          <w:tcPr>
            <w:tcW w:w="570" w:type="dxa"/>
            <w:tcBorders>
              <w:top w:val="nil"/>
              <w:left w:val="single" w:sz="4" w:space="0" w:color="auto"/>
              <w:bottom w:val="nil"/>
              <w:right w:val="nil"/>
            </w:tcBorders>
          </w:tcPr>
          <w:p w14:paraId="7AFE43C8"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2.1.12.</w:t>
            </w:r>
          </w:p>
        </w:tc>
        <w:tc>
          <w:tcPr>
            <w:tcW w:w="3538" w:type="dxa"/>
            <w:tcBorders>
              <w:top w:val="nil"/>
              <w:left w:val="nil"/>
              <w:bottom w:val="nil"/>
              <w:right w:val="single" w:sz="4" w:space="0" w:color="auto"/>
            </w:tcBorders>
          </w:tcPr>
          <w:p w14:paraId="077B57F4"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Diğer Cayılamaz Taahhütler</w:t>
            </w:r>
          </w:p>
        </w:tc>
        <w:tc>
          <w:tcPr>
            <w:tcW w:w="566" w:type="dxa"/>
            <w:tcBorders>
              <w:top w:val="nil"/>
              <w:left w:val="single" w:sz="4" w:space="0" w:color="auto"/>
              <w:bottom w:val="nil"/>
              <w:right w:val="single" w:sz="4" w:space="0" w:color="auto"/>
            </w:tcBorders>
            <w:vAlign w:val="bottom"/>
          </w:tcPr>
          <w:p w14:paraId="21E9EEB4"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67738AC" w14:textId="17760248"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559</w:t>
            </w:r>
          </w:p>
        </w:tc>
        <w:tc>
          <w:tcPr>
            <w:tcW w:w="922" w:type="dxa"/>
            <w:tcBorders>
              <w:top w:val="nil"/>
              <w:left w:val="single" w:sz="4" w:space="0" w:color="auto"/>
              <w:bottom w:val="nil"/>
              <w:right w:val="single" w:sz="4" w:space="0" w:color="auto"/>
            </w:tcBorders>
            <w:shd w:val="clear" w:color="auto" w:fill="auto"/>
            <w:vAlign w:val="bottom"/>
          </w:tcPr>
          <w:p w14:paraId="46C5EAB0" w14:textId="776C36BA"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31C9315D" w14:textId="7900FA84"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559</w:t>
            </w:r>
          </w:p>
        </w:tc>
        <w:tc>
          <w:tcPr>
            <w:tcW w:w="916" w:type="dxa"/>
            <w:tcBorders>
              <w:top w:val="nil"/>
              <w:left w:val="single" w:sz="4" w:space="0" w:color="auto"/>
              <w:bottom w:val="nil"/>
              <w:right w:val="single" w:sz="4" w:space="0" w:color="auto"/>
            </w:tcBorders>
            <w:vAlign w:val="bottom"/>
          </w:tcPr>
          <w:p w14:paraId="0E7784F2" w14:textId="503D5324"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561</w:t>
            </w:r>
          </w:p>
        </w:tc>
        <w:tc>
          <w:tcPr>
            <w:tcW w:w="858" w:type="dxa"/>
            <w:tcBorders>
              <w:top w:val="nil"/>
              <w:left w:val="single" w:sz="4" w:space="0" w:color="auto"/>
              <w:bottom w:val="nil"/>
              <w:right w:val="single" w:sz="4" w:space="0" w:color="auto"/>
            </w:tcBorders>
            <w:vAlign w:val="bottom"/>
          </w:tcPr>
          <w:p w14:paraId="1A33E852" w14:textId="5AB3AB8F"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464524D" w14:textId="7E39E7E5"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561</w:t>
            </w:r>
          </w:p>
        </w:tc>
      </w:tr>
      <w:tr w:rsidR="00E353AF" w:rsidRPr="00FF1B59" w14:paraId="3EA96762" w14:textId="77777777" w:rsidTr="004372A4">
        <w:trPr>
          <w:gridAfter w:val="1"/>
          <w:wAfter w:w="27" w:type="dxa"/>
          <w:trHeight w:val="113"/>
        </w:trPr>
        <w:tc>
          <w:tcPr>
            <w:tcW w:w="570" w:type="dxa"/>
            <w:tcBorders>
              <w:top w:val="nil"/>
              <w:left w:val="single" w:sz="4" w:space="0" w:color="auto"/>
              <w:bottom w:val="nil"/>
              <w:right w:val="nil"/>
            </w:tcBorders>
          </w:tcPr>
          <w:p w14:paraId="154A1C3E"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2.2.</w:t>
            </w:r>
          </w:p>
        </w:tc>
        <w:tc>
          <w:tcPr>
            <w:tcW w:w="3538" w:type="dxa"/>
            <w:tcBorders>
              <w:top w:val="nil"/>
              <w:left w:val="nil"/>
              <w:bottom w:val="nil"/>
              <w:right w:val="single" w:sz="4" w:space="0" w:color="auto"/>
            </w:tcBorders>
          </w:tcPr>
          <w:p w14:paraId="572A3935"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Cayılabilir Taahhütler</w:t>
            </w:r>
          </w:p>
        </w:tc>
        <w:tc>
          <w:tcPr>
            <w:tcW w:w="566" w:type="dxa"/>
            <w:tcBorders>
              <w:top w:val="nil"/>
              <w:left w:val="single" w:sz="4" w:space="0" w:color="auto"/>
              <w:bottom w:val="nil"/>
              <w:right w:val="single" w:sz="4" w:space="0" w:color="auto"/>
            </w:tcBorders>
            <w:vAlign w:val="bottom"/>
          </w:tcPr>
          <w:p w14:paraId="09E1996C"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EC77EAE" w14:textId="3597980F"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44.500</w:t>
            </w:r>
          </w:p>
        </w:tc>
        <w:tc>
          <w:tcPr>
            <w:tcW w:w="922" w:type="dxa"/>
            <w:tcBorders>
              <w:top w:val="nil"/>
              <w:left w:val="single" w:sz="4" w:space="0" w:color="auto"/>
              <w:bottom w:val="nil"/>
              <w:right w:val="single" w:sz="4" w:space="0" w:color="auto"/>
            </w:tcBorders>
            <w:shd w:val="clear" w:color="auto" w:fill="auto"/>
            <w:vAlign w:val="bottom"/>
          </w:tcPr>
          <w:p w14:paraId="3653A6C3" w14:textId="795FA45D"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4231609B" w14:textId="12D36937"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44.500</w:t>
            </w:r>
          </w:p>
        </w:tc>
        <w:tc>
          <w:tcPr>
            <w:tcW w:w="916" w:type="dxa"/>
            <w:tcBorders>
              <w:top w:val="nil"/>
              <w:left w:val="single" w:sz="4" w:space="0" w:color="auto"/>
              <w:bottom w:val="nil"/>
              <w:right w:val="single" w:sz="4" w:space="0" w:color="auto"/>
            </w:tcBorders>
            <w:vAlign w:val="bottom"/>
          </w:tcPr>
          <w:p w14:paraId="7B53E502" w14:textId="37592929"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44.500</w:t>
            </w:r>
          </w:p>
        </w:tc>
        <w:tc>
          <w:tcPr>
            <w:tcW w:w="858" w:type="dxa"/>
            <w:tcBorders>
              <w:top w:val="nil"/>
              <w:left w:val="single" w:sz="4" w:space="0" w:color="auto"/>
              <w:bottom w:val="nil"/>
              <w:right w:val="single" w:sz="4" w:space="0" w:color="auto"/>
            </w:tcBorders>
            <w:vAlign w:val="bottom"/>
          </w:tcPr>
          <w:p w14:paraId="5C858199" w14:textId="21151FF7"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8C9BECD" w14:textId="1078CCE9"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44.500</w:t>
            </w:r>
          </w:p>
        </w:tc>
      </w:tr>
      <w:tr w:rsidR="00E353AF" w:rsidRPr="00FF1B59" w14:paraId="3E193087" w14:textId="77777777" w:rsidTr="004372A4">
        <w:trPr>
          <w:gridAfter w:val="1"/>
          <w:wAfter w:w="27" w:type="dxa"/>
          <w:trHeight w:val="113"/>
        </w:trPr>
        <w:tc>
          <w:tcPr>
            <w:tcW w:w="570" w:type="dxa"/>
            <w:tcBorders>
              <w:top w:val="nil"/>
              <w:left w:val="single" w:sz="4" w:space="0" w:color="auto"/>
              <w:bottom w:val="nil"/>
              <w:right w:val="nil"/>
            </w:tcBorders>
          </w:tcPr>
          <w:p w14:paraId="03EFFB30"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2.2.1.</w:t>
            </w:r>
          </w:p>
        </w:tc>
        <w:tc>
          <w:tcPr>
            <w:tcW w:w="3538" w:type="dxa"/>
            <w:tcBorders>
              <w:top w:val="nil"/>
              <w:left w:val="nil"/>
              <w:bottom w:val="nil"/>
              <w:right w:val="single" w:sz="4" w:space="0" w:color="auto"/>
            </w:tcBorders>
          </w:tcPr>
          <w:p w14:paraId="28841916"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Cayılabilir Kredi Tahsis Taahhütleri</w:t>
            </w:r>
          </w:p>
        </w:tc>
        <w:tc>
          <w:tcPr>
            <w:tcW w:w="566" w:type="dxa"/>
            <w:tcBorders>
              <w:top w:val="nil"/>
              <w:left w:val="single" w:sz="4" w:space="0" w:color="auto"/>
              <w:bottom w:val="nil"/>
              <w:right w:val="single" w:sz="4" w:space="0" w:color="auto"/>
            </w:tcBorders>
            <w:vAlign w:val="bottom"/>
          </w:tcPr>
          <w:p w14:paraId="6EC320C1"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ECC7C0E" w14:textId="375975F7"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15C00D50" w14:textId="2EE27641"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03CB82F1" w14:textId="575EF82D"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16" w:type="dxa"/>
            <w:tcBorders>
              <w:top w:val="nil"/>
              <w:left w:val="single" w:sz="4" w:space="0" w:color="auto"/>
              <w:bottom w:val="nil"/>
              <w:right w:val="single" w:sz="4" w:space="0" w:color="auto"/>
            </w:tcBorders>
            <w:vAlign w:val="bottom"/>
          </w:tcPr>
          <w:p w14:paraId="316B18F7" w14:textId="6028F335"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74A98528" w14:textId="0FF7B846"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6665009" w14:textId="1949EFFD"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r>
      <w:tr w:rsidR="00E353AF" w:rsidRPr="00FF1B59" w14:paraId="35E17C14" w14:textId="77777777" w:rsidTr="004372A4">
        <w:trPr>
          <w:gridAfter w:val="1"/>
          <w:wAfter w:w="27" w:type="dxa"/>
          <w:trHeight w:val="63"/>
        </w:trPr>
        <w:tc>
          <w:tcPr>
            <w:tcW w:w="570" w:type="dxa"/>
            <w:tcBorders>
              <w:top w:val="nil"/>
              <w:left w:val="single" w:sz="4" w:space="0" w:color="auto"/>
              <w:bottom w:val="nil"/>
              <w:right w:val="nil"/>
            </w:tcBorders>
          </w:tcPr>
          <w:p w14:paraId="67677AEA"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2.2.2.</w:t>
            </w:r>
          </w:p>
        </w:tc>
        <w:tc>
          <w:tcPr>
            <w:tcW w:w="3538" w:type="dxa"/>
            <w:tcBorders>
              <w:top w:val="nil"/>
              <w:left w:val="nil"/>
              <w:bottom w:val="nil"/>
              <w:right w:val="single" w:sz="4" w:space="0" w:color="auto"/>
            </w:tcBorders>
          </w:tcPr>
          <w:p w14:paraId="07E354FA"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Diğer Cayılabilir Taahhütler</w:t>
            </w:r>
          </w:p>
        </w:tc>
        <w:tc>
          <w:tcPr>
            <w:tcW w:w="566" w:type="dxa"/>
            <w:tcBorders>
              <w:top w:val="nil"/>
              <w:left w:val="single" w:sz="4" w:space="0" w:color="auto"/>
              <w:bottom w:val="nil"/>
              <w:right w:val="single" w:sz="4" w:space="0" w:color="auto"/>
            </w:tcBorders>
            <w:vAlign w:val="bottom"/>
          </w:tcPr>
          <w:p w14:paraId="373FB8DD"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2A3B90C" w14:textId="5DCAD4BB"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44.500</w:t>
            </w:r>
          </w:p>
        </w:tc>
        <w:tc>
          <w:tcPr>
            <w:tcW w:w="922" w:type="dxa"/>
            <w:tcBorders>
              <w:top w:val="nil"/>
              <w:left w:val="single" w:sz="4" w:space="0" w:color="auto"/>
              <w:bottom w:val="nil"/>
              <w:right w:val="single" w:sz="4" w:space="0" w:color="auto"/>
            </w:tcBorders>
            <w:shd w:val="clear" w:color="auto" w:fill="auto"/>
            <w:vAlign w:val="bottom"/>
          </w:tcPr>
          <w:p w14:paraId="7DFED520" w14:textId="17290199"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34432FAD" w14:textId="1D43022B"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44.500</w:t>
            </w:r>
          </w:p>
        </w:tc>
        <w:tc>
          <w:tcPr>
            <w:tcW w:w="916" w:type="dxa"/>
            <w:tcBorders>
              <w:top w:val="nil"/>
              <w:left w:val="single" w:sz="4" w:space="0" w:color="auto"/>
              <w:bottom w:val="nil"/>
              <w:right w:val="single" w:sz="4" w:space="0" w:color="auto"/>
            </w:tcBorders>
            <w:vAlign w:val="bottom"/>
          </w:tcPr>
          <w:p w14:paraId="1088CDDA" w14:textId="43857E08"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44.500</w:t>
            </w:r>
          </w:p>
        </w:tc>
        <w:tc>
          <w:tcPr>
            <w:tcW w:w="858" w:type="dxa"/>
            <w:tcBorders>
              <w:top w:val="nil"/>
              <w:left w:val="single" w:sz="4" w:space="0" w:color="auto"/>
              <w:bottom w:val="nil"/>
              <w:right w:val="single" w:sz="4" w:space="0" w:color="auto"/>
            </w:tcBorders>
            <w:vAlign w:val="bottom"/>
          </w:tcPr>
          <w:p w14:paraId="6B4DDB0A" w14:textId="1743CDAF"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4D90D57" w14:textId="079C33E1"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44.500</w:t>
            </w:r>
          </w:p>
        </w:tc>
      </w:tr>
      <w:tr w:rsidR="00E353AF" w:rsidRPr="00FF1B59" w14:paraId="58B678F1" w14:textId="77777777" w:rsidTr="004372A4">
        <w:trPr>
          <w:gridAfter w:val="1"/>
          <w:wAfter w:w="27" w:type="dxa"/>
          <w:trHeight w:val="113"/>
        </w:trPr>
        <w:tc>
          <w:tcPr>
            <w:tcW w:w="570" w:type="dxa"/>
            <w:tcBorders>
              <w:top w:val="nil"/>
              <w:left w:val="single" w:sz="4" w:space="0" w:color="auto"/>
              <w:bottom w:val="nil"/>
              <w:right w:val="nil"/>
            </w:tcBorders>
          </w:tcPr>
          <w:p w14:paraId="2661CAF5" w14:textId="77777777" w:rsidR="00E353AF" w:rsidRPr="00FF1B59" w:rsidRDefault="00E353AF" w:rsidP="00E353AF">
            <w:pPr>
              <w:autoSpaceDE w:val="0"/>
              <w:autoSpaceDN w:val="0"/>
              <w:adjustRightInd w:val="0"/>
              <w:rPr>
                <w:rFonts w:ascii="Arial" w:hAnsi="Arial" w:cs="Arial"/>
                <w:b/>
                <w:sz w:val="14"/>
                <w:szCs w:val="14"/>
              </w:rPr>
            </w:pPr>
            <w:r w:rsidRPr="00FF1B59">
              <w:rPr>
                <w:rFonts w:ascii="Arial" w:hAnsi="Arial" w:cs="Arial"/>
                <w:b/>
                <w:sz w:val="14"/>
                <w:szCs w:val="14"/>
              </w:rPr>
              <w:t xml:space="preserve"> III.</w:t>
            </w:r>
          </w:p>
        </w:tc>
        <w:tc>
          <w:tcPr>
            <w:tcW w:w="3538" w:type="dxa"/>
            <w:tcBorders>
              <w:top w:val="nil"/>
              <w:left w:val="nil"/>
              <w:bottom w:val="nil"/>
              <w:right w:val="single" w:sz="4" w:space="0" w:color="auto"/>
            </w:tcBorders>
          </w:tcPr>
          <w:p w14:paraId="10B3DB9E" w14:textId="77777777" w:rsidR="00E353AF" w:rsidRPr="00FF1B59" w:rsidRDefault="00E353AF" w:rsidP="00E353AF">
            <w:pPr>
              <w:autoSpaceDE w:val="0"/>
              <w:autoSpaceDN w:val="0"/>
              <w:adjustRightInd w:val="0"/>
              <w:rPr>
                <w:rFonts w:ascii="Arial" w:hAnsi="Arial" w:cs="Arial"/>
                <w:b/>
                <w:sz w:val="14"/>
                <w:szCs w:val="14"/>
              </w:rPr>
            </w:pPr>
            <w:r w:rsidRPr="00FF1B59">
              <w:rPr>
                <w:rFonts w:ascii="Arial" w:hAnsi="Arial" w:cs="Arial"/>
                <w:b/>
                <w:sz w:val="14"/>
                <w:szCs w:val="14"/>
              </w:rPr>
              <w:t>TÜREV FİNANSAL ARAÇLAR</w:t>
            </w:r>
          </w:p>
        </w:tc>
        <w:tc>
          <w:tcPr>
            <w:tcW w:w="566" w:type="dxa"/>
            <w:tcBorders>
              <w:top w:val="nil"/>
              <w:left w:val="single" w:sz="4" w:space="0" w:color="auto"/>
              <w:bottom w:val="nil"/>
              <w:right w:val="single" w:sz="4" w:space="0" w:color="auto"/>
            </w:tcBorders>
            <w:vAlign w:val="bottom"/>
          </w:tcPr>
          <w:p w14:paraId="5EFD023B" w14:textId="77777777" w:rsidR="00E353AF" w:rsidRPr="00FF1B59" w:rsidRDefault="00E353AF" w:rsidP="00E353AF">
            <w:pPr>
              <w:autoSpaceDE w:val="0"/>
              <w:autoSpaceDN w:val="0"/>
              <w:adjustRightInd w:val="0"/>
              <w:jc w:val="center"/>
              <w:rPr>
                <w:rFonts w:ascii="Arial" w:hAnsi="Arial" w:cs="Arial"/>
                <w:b/>
                <w:bCs/>
                <w:sz w:val="14"/>
                <w:szCs w:val="14"/>
              </w:rPr>
            </w:pPr>
            <w:r w:rsidRPr="00FF1B59">
              <w:rPr>
                <w:rFonts w:ascii="Arial" w:hAnsi="Arial" w:cs="Arial"/>
                <w:b/>
                <w:bCs/>
                <w:sz w:val="14"/>
                <w:szCs w:val="14"/>
              </w:rPr>
              <w:t>(2)</w:t>
            </w:r>
          </w:p>
        </w:tc>
        <w:tc>
          <w:tcPr>
            <w:tcW w:w="993" w:type="dxa"/>
            <w:tcBorders>
              <w:top w:val="nil"/>
              <w:left w:val="nil"/>
              <w:bottom w:val="nil"/>
              <w:right w:val="single" w:sz="4" w:space="0" w:color="auto"/>
            </w:tcBorders>
            <w:shd w:val="clear" w:color="auto" w:fill="auto"/>
            <w:vAlign w:val="bottom"/>
          </w:tcPr>
          <w:p w14:paraId="2B4B765D" w14:textId="2EB6E2B2"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19.872.719</w:t>
            </w:r>
          </w:p>
        </w:tc>
        <w:tc>
          <w:tcPr>
            <w:tcW w:w="922" w:type="dxa"/>
            <w:tcBorders>
              <w:top w:val="nil"/>
              <w:left w:val="single" w:sz="4" w:space="0" w:color="auto"/>
              <w:bottom w:val="nil"/>
              <w:right w:val="single" w:sz="4" w:space="0" w:color="auto"/>
            </w:tcBorders>
            <w:shd w:val="clear" w:color="auto" w:fill="auto"/>
            <w:vAlign w:val="bottom"/>
          </w:tcPr>
          <w:p w14:paraId="09089AF7" w14:textId="39238D8C"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60.831.875</w:t>
            </w:r>
          </w:p>
        </w:tc>
        <w:tc>
          <w:tcPr>
            <w:tcW w:w="1001" w:type="dxa"/>
            <w:tcBorders>
              <w:top w:val="nil"/>
              <w:left w:val="single" w:sz="4" w:space="0" w:color="auto"/>
              <w:bottom w:val="nil"/>
              <w:right w:val="single" w:sz="4" w:space="0" w:color="auto"/>
            </w:tcBorders>
            <w:shd w:val="clear" w:color="auto" w:fill="auto"/>
            <w:vAlign w:val="bottom"/>
          </w:tcPr>
          <w:p w14:paraId="2A2DACA8" w14:textId="23FA0742"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80.704.594</w:t>
            </w:r>
          </w:p>
        </w:tc>
        <w:tc>
          <w:tcPr>
            <w:tcW w:w="916" w:type="dxa"/>
            <w:tcBorders>
              <w:top w:val="nil"/>
              <w:left w:val="single" w:sz="4" w:space="0" w:color="auto"/>
              <w:bottom w:val="nil"/>
              <w:right w:val="single" w:sz="4" w:space="0" w:color="auto"/>
            </w:tcBorders>
            <w:vAlign w:val="bottom"/>
          </w:tcPr>
          <w:p w14:paraId="354561FA" w14:textId="350851B5"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6.180.576</w:t>
            </w:r>
          </w:p>
        </w:tc>
        <w:tc>
          <w:tcPr>
            <w:tcW w:w="858" w:type="dxa"/>
            <w:tcBorders>
              <w:top w:val="nil"/>
              <w:left w:val="single" w:sz="4" w:space="0" w:color="auto"/>
              <w:bottom w:val="nil"/>
              <w:right w:val="single" w:sz="4" w:space="0" w:color="auto"/>
            </w:tcBorders>
            <w:vAlign w:val="bottom"/>
          </w:tcPr>
          <w:p w14:paraId="41CC8F75" w14:textId="1DC5A8F6"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28.139.532</w:t>
            </w:r>
          </w:p>
        </w:tc>
        <w:tc>
          <w:tcPr>
            <w:tcW w:w="985" w:type="dxa"/>
            <w:tcBorders>
              <w:top w:val="nil"/>
              <w:left w:val="single" w:sz="4" w:space="0" w:color="auto"/>
              <w:bottom w:val="nil"/>
              <w:right w:val="single" w:sz="4" w:space="0" w:color="auto"/>
            </w:tcBorders>
            <w:vAlign w:val="bottom"/>
          </w:tcPr>
          <w:p w14:paraId="5FA85AF6" w14:textId="00D7F954"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34.320.108</w:t>
            </w:r>
          </w:p>
        </w:tc>
      </w:tr>
      <w:tr w:rsidR="00E353AF" w:rsidRPr="00FF1B59" w14:paraId="43C4F6AD" w14:textId="77777777" w:rsidTr="004372A4">
        <w:trPr>
          <w:gridAfter w:val="1"/>
          <w:wAfter w:w="27" w:type="dxa"/>
          <w:trHeight w:val="113"/>
        </w:trPr>
        <w:tc>
          <w:tcPr>
            <w:tcW w:w="570" w:type="dxa"/>
            <w:tcBorders>
              <w:top w:val="nil"/>
              <w:left w:val="single" w:sz="4" w:space="0" w:color="auto"/>
              <w:bottom w:val="nil"/>
              <w:right w:val="nil"/>
            </w:tcBorders>
          </w:tcPr>
          <w:p w14:paraId="6B4A8CC4"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3.1.</w:t>
            </w:r>
          </w:p>
        </w:tc>
        <w:tc>
          <w:tcPr>
            <w:tcW w:w="3538" w:type="dxa"/>
            <w:tcBorders>
              <w:top w:val="nil"/>
              <w:left w:val="nil"/>
              <w:bottom w:val="nil"/>
              <w:right w:val="single" w:sz="4" w:space="0" w:color="auto"/>
            </w:tcBorders>
          </w:tcPr>
          <w:p w14:paraId="26072587"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Riskten Korunma Amaçlı Türev Finansal Araçlar</w:t>
            </w:r>
          </w:p>
        </w:tc>
        <w:tc>
          <w:tcPr>
            <w:tcW w:w="566" w:type="dxa"/>
            <w:tcBorders>
              <w:top w:val="nil"/>
              <w:left w:val="single" w:sz="4" w:space="0" w:color="auto"/>
              <w:bottom w:val="nil"/>
              <w:right w:val="single" w:sz="4" w:space="0" w:color="auto"/>
            </w:tcBorders>
            <w:vAlign w:val="bottom"/>
          </w:tcPr>
          <w:p w14:paraId="7B377C4A"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AA81154" w14:textId="74F7D591"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3CAD9377" w14:textId="5684AC66"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69FF0ECD" w14:textId="5AB3B9A8"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16" w:type="dxa"/>
            <w:tcBorders>
              <w:top w:val="nil"/>
              <w:left w:val="single" w:sz="4" w:space="0" w:color="auto"/>
              <w:bottom w:val="nil"/>
              <w:right w:val="single" w:sz="4" w:space="0" w:color="auto"/>
            </w:tcBorders>
            <w:vAlign w:val="bottom"/>
          </w:tcPr>
          <w:p w14:paraId="78E7AEC1" w14:textId="18356139"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6B280B9C" w14:textId="66905D30"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A525648" w14:textId="6BD52483"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r>
      <w:tr w:rsidR="00E353AF" w:rsidRPr="00FF1B59" w14:paraId="0A954D05" w14:textId="77777777" w:rsidTr="004372A4">
        <w:trPr>
          <w:gridAfter w:val="1"/>
          <w:wAfter w:w="27" w:type="dxa"/>
          <w:trHeight w:val="113"/>
        </w:trPr>
        <w:tc>
          <w:tcPr>
            <w:tcW w:w="570" w:type="dxa"/>
            <w:tcBorders>
              <w:top w:val="nil"/>
              <w:left w:val="single" w:sz="4" w:space="0" w:color="auto"/>
              <w:bottom w:val="nil"/>
              <w:right w:val="nil"/>
            </w:tcBorders>
          </w:tcPr>
          <w:p w14:paraId="763821B0"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3.1.1.</w:t>
            </w:r>
          </w:p>
        </w:tc>
        <w:tc>
          <w:tcPr>
            <w:tcW w:w="3538" w:type="dxa"/>
            <w:tcBorders>
              <w:top w:val="nil"/>
              <w:left w:val="nil"/>
              <w:bottom w:val="nil"/>
              <w:right w:val="single" w:sz="4" w:space="0" w:color="auto"/>
            </w:tcBorders>
          </w:tcPr>
          <w:p w14:paraId="62714AC8"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Gerçeğe Uygun Değer Riskinden Korunma Amaçlı İşlemler</w:t>
            </w:r>
          </w:p>
        </w:tc>
        <w:tc>
          <w:tcPr>
            <w:tcW w:w="566" w:type="dxa"/>
            <w:tcBorders>
              <w:top w:val="nil"/>
              <w:left w:val="single" w:sz="4" w:space="0" w:color="auto"/>
              <w:bottom w:val="nil"/>
              <w:right w:val="single" w:sz="4" w:space="0" w:color="auto"/>
            </w:tcBorders>
            <w:vAlign w:val="bottom"/>
          </w:tcPr>
          <w:p w14:paraId="2F4EBF96"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B18AAAA" w14:textId="5AE8A03A" w:rsidR="00E353AF" w:rsidRPr="00E353AF" w:rsidRDefault="0055389E" w:rsidP="00E353AF">
            <w:pPr>
              <w:ind w:right="65"/>
              <w:jc w:val="right"/>
              <w:rPr>
                <w:rFonts w:ascii="Arial" w:hAnsi="Arial" w:cs="Arial"/>
                <w:sz w:val="14"/>
                <w:szCs w:val="14"/>
              </w:rPr>
            </w:pPr>
            <w:r>
              <w:rPr>
                <w:rFonts w:ascii="Arial" w:hAnsi="Arial" w:cs="Arial"/>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7C583F67" w14:textId="0C19A0D3"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6085582A" w14:textId="0F0E9816"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16" w:type="dxa"/>
            <w:tcBorders>
              <w:top w:val="nil"/>
              <w:left w:val="single" w:sz="4" w:space="0" w:color="auto"/>
              <w:bottom w:val="nil"/>
              <w:right w:val="single" w:sz="4" w:space="0" w:color="auto"/>
            </w:tcBorders>
            <w:vAlign w:val="bottom"/>
          </w:tcPr>
          <w:p w14:paraId="769425EF" w14:textId="2D7799E9"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2C804A7F" w14:textId="381D3F57"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0B6A99A" w14:textId="72AB1557"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r>
      <w:tr w:rsidR="00E353AF" w:rsidRPr="00FF1B59" w14:paraId="03FE1C2E" w14:textId="77777777" w:rsidTr="004372A4">
        <w:trPr>
          <w:gridAfter w:val="1"/>
          <w:wAfter w:w="27" w:type="dxa"/>
          <w:trHeight w:val="113"/>
        </w:trPr>
        <w:tc>
          <w:tcPr>
            <w:tcW w:w="570" w:type="dxa"/>
            <w:tcBorders>
              <w:top w:val="nil"/>
              <w:left w:val="single" w:sz="4" w:space="0" w:color="auto"/>
              <w:bottom w:val="nil"/>
              <w:right w:val="nil"/>
            </w:tcBorders>
          </w:tcPr>
          <w:p w14:paraId="1CB864A7"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3.1.2.</w:t>
            </w:r>
          </w:p>
        </w:tc>
        <w:tc>
          <w:tcPr>
            <w:tcW w:w="3538" w:type="dxa"/>
            <w:tcBorders>
              <w:top w:val="nil"/>
              <w:left w:val="nil"/>
              <w:bottom w:val="nil"/>
              <w:right w:val="single" w:sz="4" w:space="0" w:color="auto"/>
            </w:tcBorders>
          </w:tcPr>
          <w:p w14:paraId="68FA181B"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Nakit Akış Riskinden Korunma Amaçlı İşlemler</w:t>
            </w:r>
          </w:p>
        </w:tc>
        <w:tc>
          <w:tcPr>
            <w:tcW w:w="566" w:type="dxa"/>
            <w:tcBorders>
              <w:top w:val="nil"/>
              <w:left w:val="single" w:sz="4" w:space="0" w:color="auto"/>
              <w:bottom w:val="nil"/>
              <w:right w:val="single" w:sz="4" w:space="0" w:color="auto"/>
            </w:tcBorders>
            <w:vAlign w:val="bottom"/>
          </w:tcPr>
          <w:p w14:paraId="5D7BC1E9"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FCAFC61" w14:textId="260A7E60" w:rsidR="00E353AF" w:rsidRPr="00E353AF" w:rsidRDefault="0055389E" w:rsidP="00E353AF">
            <w:pPr>
              <w:ind w:right="65"/>
              <w:jc w:val="right"/>
              <w:rPr>
                <w:rFonts w:ascii="Arial" w:hAnsi="Arial" w:cs="Arial"/>
                <w:sz w:val="14"/>
                <w:szCs w:val="14"/>
              </w:rPr>
            </w:pPr>
            <w:r>
              <w:rPr>
                <w:rFonts w:ascii="Arial" w:hAnsi="Arial" w:cs="Arial"/>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5941154A" w14:textId="4E3B87A2"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30DAA20F" w14:textId="51309FDC"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16" w:type="dxa"/>
            <w:tcBorders>
              <w:top w:val="nil"/>
              <w:left w:val="single" w:sz="4" w:space="0" w:color="auto"/>
              <w:bottom w:val="nil"/>
              <w:right w:val="single" w:sz="4" w:space="0" w:color="auto"/>
            </w:tcBorders>
            <w:vAlign w:val="bottom"/>
          </w:tcPr>
          <w:p w14:paraId="4E87DBAF" w14:textId="53F68B7F"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4D03B84B" w14:textId="575C489F"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2C1E86B" w14:textId="5A4E2047"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r>
      <w:tr w:rsidR="00E353AF" w:rsidRPr="00FF1B59" w14:paraId="79BD9E99" w14:textId="77777777" w:rsidTr="004372A4">
        <w:trPr>
          <w:gridAfter w:val="1"/>
          <w:wAfter w:w="27" w:type="dxa"/>
          <w:trHeight w:val="113"/>
        </w:trPr>
        <w:tc>
          <w:tcPr>
            <w:tcW w:w="570" w:type="dxa"/>
            <w:tcBorders>
              <w:top w:val="nil"/>
              <w:left w:val="single" w:sz="4" w:space="0" w:color="auto"/>
              <w:bottom w:val="nil"/>
              <w:right w:val="nil"/>
            </w:tcBorders>
          </w:tcPr>
          <w:p w14:paraId="468BB2E1"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3.1.3.</w:t>
            </w:r>
          </w:p>
        </w:tc>
        <w:tc>
          <w:tcPr>
            <w:tcW w:w="3538" w:type="dxa"/>
            <w:tcBorders>
              <w:top w:val="nil"/>
              <w:left w:val="nil"/>
              <w:bottom w:val="nil"/>
              <w:right w:val="single" w:sz="4" w:space="0" w:color="auto"/>
            </w:tcBorders>
          </w:tcPr>
          <w:p w14:paraId="785A34FB"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Yurtdışındaki Net Yatırım Riskinden Korunma Amaçlı İşlemler</w:t>
            </w:r>
          </w:p>
        </w:tc>
        <w:tc>
          <w:tcPr>
            <w:tcW w:w="566" w:type="dxa"/>
            <w:tcBorders>
              <w:top w:val="nil"/>
              <w:left w:val="single" w:sz="4" w:space="0" w:color="auto"/>
              <w:bottom w:val="nil"/>
              <w:right w:val="single" w:sz="4" w:space="0" w:color="auto"/>
            </w:tcBorders>
            <w:vAlign w:val="bottom"/>
          </w:tcPr>
          <w:p w14:paraId="37AF79D2"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1E131D9" w14:textId="1B15FC3D" w:rsidR="00E353AF" w:rsidRPr="00E353AF" w:rsidRDefault="0055389E" w:rsidP="00E353AF">
            <w:pPr>
              <w:ind w:right="65"/>
              <w:jc w:val="right"/>
              <w:rPr>
                <w:rFonts w:ascii="Arial" w:hAnsi="Arial" w:cs="Arial"/>
                <w:sz w:val="14"/>
                <w:szCs w:val="14"/>
              </w:rPr>
            </w:pPr>
            <w:r>
              <w:rPr>
                <w:rFonts w:ascii="Arial" w:hAnsi="Arial" w:cs="Arial"/>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17423364" w14:textId="5CCF288B"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61BA49D5" w14:textId="0D6D6E21"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16" w:type="dxa"/>
            <w:tcBorders>
              <w:top w:val="nil"/>
              <w:left w:val="single" w:sz="4" w:space="0" w:color="auto"/>
              <w:bottom w:val="nil"/>
              <w:right w:val="single" w:sz="4" w:space="0" w:color="auto"/>
            </w:tcBorders>
            <w:vAlign w:val="bottom"/>
          </w:tcPr>
          <w:p w14:paraId="42AF6DA9" w14:textId="685D118B"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5F0EBAD8" w14:textId="4C8FB1FE"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322D120" w14:textId="4EBF4EB4"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r>
      <w:tr w:rsidR="00E353AF" w:rsidRPr="00FF1B59" w14:paraId="5EA152A3" w14:textId="77777777" w:rsidTr="004372A4">
        <w:trPr>
          <w:gridAfter w:val="1"/>
          <w:wAfter w:w="27" w:type="dxa"/>
          <w:trHeight w:val="113"/>
        </w:trPr>
        <w:tc>
          <w:tcPr>
            <w:tcW w:w="570" w:type="dxa"/>
            <w:tcBorders>
              <w:top w:val="nil"/>
              <w:left w:val="single" w:sz="4" w:space="0" w:color="auto"/>
              <w:bottom w:val="nil"/>
              <w:right w:val="nil"/>
            </w:tcBorders>
          </w:tcPr>
          <w:p w14:paraId="7A7A5BF3"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3.2.</w:t>
            </w:r>
          </w:p>
        </w:tc>
        <w:tc>
          <w:tcPr>
            <w:tcW w:w="3538" w:type="dxa"/>
            <w:tcBorders>
              <w:top w:val="nil"/>
              <w:left w:val="nil"/>
              <w:bottom w:val="nil"/>
              <w:right w:val="single" w:sz="4" w:space="0" w:color="auto"/>
            </w:tcBorders>
          </w:tcPr>
          <w:p w14:paraId="43266998"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Alım Satım Amaçlı Türev Finansal Araçlar</w:t>
            </w:r>
          </w:p>
        </w:tc>
        <w:tc>
          <w:tcPr>
            <w:tcW w:w="566" w:type="dxa"/>
            <w:tcBorders>
              <w:top w:val="nil"/>
              <w:left w:val="single" w:sz="4" w:space="0" w:color="auto"/>
              <w:bottom w:val="nil"/>
              <w:right w:val="single" w:sz="4" w:space="0" w:color="auto"/>
            </w:tcBorders>
            <w:vAlign w:val="bottom"/>
          </w:tcPr>
          <w:p w14:paraId="33ADD0D9"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E31EC80" w14:textId="78147BB8"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19.872.719</w:t>
            </w:r>
          </w:p>
        </w:tc>
        <w:tc>
          <w:tcPr>
            <w:tcW w:w="922" w:type="dxa"/>
            <w:tcBorders>
              <w:top w:val="nil"/>
              <w:left w:val="single" w:sz="4" w:space="0" w:color="auto"/>
              <w:bottom w:val="nil"/>
              <w:right w:val="single" w:sz="4" w:space="0" w:color="auto"/>
            </w:tcBorders>
            <w:shd w:val="clear" w:color="auto" w:fill="auto"/>
            <w:vAlign w:val="bottom"/>
          </w:tcPr>
          <w:p w14:paraId="4C4AB1E8" w14:textId="44DB336F"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60.831.875</w:t>
            </w:r>
          </w:p>
        </w:tc>
        <w:tc>
          <w:tcPr>
            <w:tcW w:w="1001" w:type="dxa"/>
            <w:tcBorders>
              <w:top w:val="nil"/>
              <w:left w:val="single" w:sz="4" w:space="0" w:color="auto"/>
              <w:bottom w:val="nil"/>
              <w:right w:val="single" w:sz="4" w:space="0" w:color="auto"/>
            </w:tcBorders>
            <w:shd w:val="clear" w:color="auto" w:fill="auto"/>
            <w:vAlign w:val="bottom"/>
          </w:tcPr>
          <w:p w14:paraId="6897EF17" w14:textId="28511140"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80.704.594</w:t>
            </w:r>
          </w:p>
        </w:tc>
        <w:tc>
          <w:tcPr>
            <w:tcW w:w="916" w:type="dxa"/>
            <w:tcBorders>
              <w:top w:val="nil"/>
              <w:left w:val="single" w:sz="4" w:space="0" w:color="auto"/>
              <w:bottom w:val="nil"/>
              <w:right w:val="single" w:sz="4" w:space="0" w:color="auto"/>
            </w:tcBorders>
            <w:vAlign w:val="bottom"/>
          </w:tcPr>
          <w:p w14:paraId="27BC2F15" w14:textId="265E7A73"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6.180.576</w:t>
            </w:r>
          </w:p>
        </w:tc>
        <w:tc>
          <w:tcPr>
            <w:tcW w:w="858" w:type="dxa"/>
            <w:tcBorders>
              <w:top w:val="nil"/>
              <w:left w:val="single" w:sz="4" w:space="0" w:color="auto"/>
              <w:bottom w:val="nil"/>
              <w:right w:val="single" w:sz="4" w:space="0" w:color="auto"/>
            </w:tcBorders>
            <w:vAlign w:val="bottom"/>
          </w:tcPr>
          <w:p w14:paraId="7966F76A" w14:textId="507BC093"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28.139.532</w:t>
            </w:r>
          </w:p>
        </w:tc>
        <w:tc>
          <w:tcPr>
            <w:tcW w:w="985" w:type="dxa"/>
            <w:tcBorders>
              <w:top w:val="nil"/>
              <w:left w:val="single" w:sz="4" w:space="0" w:color="auto"/>
              <w:bottom w:val="nil"/>
              <w:right w:val="single" w:sz="4" w:space="0" w:color="auto"/>
            </w:tcBorders>
            <w:vAlign w:val="bottom"/>
          </w:tcPr>
          <w:p w14:paraId="7E2EA5F3" w14:textId="703A2E67"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34.320.108</w:t>
            </w:r>
          </w:p>
        </w:tc>
      </w:tr>
      <w:tr w:rsidR="00E353AF" w:rsidRPr="00FF1B59" w14:paraId="2D812E68" w14:textId="77777777" w:rsidTr="004372A4">
        <w:trPr>
          <w:gridAfter w:val="1"/>
          <w:wAfter w:w="27" w:type="dxa"/>
          <w:trHeight w:val="113"/>
        </w:trPr>
        <w:tc>
          <w:tcPr>
            <w:tcW w:w="570" w:type="dxa"/>
            <w:tcBorders>
              <w:top w:val="nil"/>
              <w:left w:val="single" w:sz="4" w:space="0" w:color="auto"/>
              <w:bottom w:val="nil"/>
              <w:right w:val="nil"/>
            </w:tcBorders>
          </w:tcPr>
          <w:p w14:paraId="6DEC1EB0"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3.2.1</w:t>
            </w:r>
          </w:p>
        </w:tc>
        <w:tc>
          <w:tcPr>
            <w:tcW w:w="3538" w:type="dxa"/>
            <w:tcBorders>
              <w:top w:val="nil"/>
              <w:left w:val="nil"/>
              <w:bottom w:val="nil"/>
              <w:right w:val="single" w:sz="4" w:space="0" w:color="auto"/>
            </w:tcBorders>
          </w:tcPr>
          <w:p w14:paraId="16624039"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Vadeli Alım-Satım İşlemleri</w:t>
            </w:r>
          </w:p>
        </w:tc>
        <w:tc>
          <w:tcPr>
            <w:tcW w:w="566" w:type="dxa"/>
            <w:tcBorders>
              <w:top w:val="nil"/>
              <w:left w:val="single" w:sz="4" w:space="0" w:color="auto"/>
              <w:bottom w:val="nil"/>
              <w:right w:val="single" w:sz="4" w:space="0" w:color="auto"/>
            </w:tcBorders>
            <w:vAlign w:val="bottom"/>
          </w:tcPr>
          <w:p w14:paraId="52468EF7"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7E785C6" w14:textId="490F9B9E"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2.179.847</w:t>
            </w:r>
          </w:p>
        </w:tc>
        <w:tc>
          <w:tcPr>
            <w:tcW w:w="922" w:type="dxa"/>
            <w:tcBorders>
              <w:top w:val="nil"/>
              <w:left w:val="single" w:sz="4" w:space="0" w:color="auto"/>
              <w:bottom w:val="nil"/>
              <w:right w:val="single" w:sz="4" w:space="0" w:color="auto"/>
            </w:tcBorders>
            <w:shd w:val="clear" w:color="auto" w:fill="auto"/>
            <w:vAlign w:val="bottom"/>
          </w:tcPr>
          <w:p w14:paraId="0803FA4A" w14:textId="76D1CE4B"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6.769.721</w:t>
            </w:r>
          </w:p>
        </w:tc>
        <w:tc>
          <w:tcPr>
            <w:tcW w:w="1001" w:type="dxa"/>
            <w:tcBorders>
              <w:top w:val="nil"/>
              <w:left w:val="single" w:sz="4" w:space="0" w:color="auto"/>
              <w:bottom w:val="nil"/>
              <w:right w:val="single" w:sz="4" w:space="0" w:color="auto"/>
            </w:tcBorders>
            <w:shd w:val="clear" w:color="auto" w:fill="auto"/>
            <w:vAlign w:val="bottom"/>
          </w:tcPr>
          <w:p w14:paraId="1BA59804" w14:textId="69E4018A"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8.949.568</w:t>
            </w:r>
          </w:p>
        </w:tc>
        <w:tc>
          <w:tcPr>
            <w:tcW w:w="916" w:type="dxa"/>
            <w:tcBorders>
              <w:top w:val="nil"/>
              <w:left w:val="single" w:sz="4" w:space="0" w:color="auto"/>
              <w:bottom w:val="nil"/>
              <w:right w:val="single" w:sz="4" w:space="0" w:color="auto"/>
            </w:tcBorders>
            <w:vAlign w:val="bottom"/>
          </w:tcPr>
          <w:p w14:paraId="3AC58E98" w14:textId="0E5270A3"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306.312</w:t>
            </w:r>
          </w:p>
        </w:tc>
        <w:tc>
          <w:tcPr>
            <w:tcW w:w="858" w:type="dxa"/>
            <w:tcBorders>
              <w:top w:val="nil"/>
              <w:left w:val="single" w:sz="4" w:space="0" w:color="auto"/>
              <w:bottom w:val="nil"/>
              <w:right w:val="single" w:sz="4" w:space="0" w:color="auto"/>
            </w:tcBorders>
            <w:vAlign w:val="bottom"/>
          </w:tcPr>
          <w:p w14:paraId="47FC3F73" w14:textId="250D67A4"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755.364</w:t>
            </w:r>
          </w:p>
        </w:tc>
        <w:tc>
          <w:tcPr>
            <w:tcW w:w="985" w:type="dxa"/>
            <w:tcBorders>
              <w:top w:val="nil"/>
              <w:left w:val="single" w:sz="4" w:space="0" w:color="auto"/>
              <w:bottom w:val="nil"/>
              <w:right w:val="single" w:sz="4" w:space="0" w:color="auto"/>
            </w:tcBorders>
            <w:vAlign w:val="bottom"/>
          </w:tcPr>
          <w:p w14:paraId="331AFDA3" w14:textId="5B2995E7"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1.061.676</w:t>
            </w:r>
          </w:p>
        </w:tc>
      </w:tr>
      <w:tr w:rsidR="00E353AF" w:rsidRPr="00FF1B59" w14:paraId="5323A471" w14:textId="77777777" w:rsidTr="004372A4">
        <w:trPr>
          <w:gridAfter w:val="1"/>
          <w:wAfter w:w="27" w:type="dxa"/>
          <w:trHeight w:val="113"/>
        </w:trPr>
        <w:tc>
          <w:tcPr>
            <w:tcW w:w="570" w:type="dxa"/>
            <w:tcBorders>
              <w:top w:val="nil"/>
              <w:left w:val="single" w:sz="4" w:space="0" w:color="auto"/>
              <w:bottom w:val="nil"/>
              <w:right w:val="nil"/>
            </w:tcBorders>
          </w:tcPr>
          <w:p w14:paraId="4FDE1D9A"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3.2.1.1</w:t>
            </w:r>
          </w:p>
        </w:tc>
        <w:tc>
          <w:tcPr>
            <w:tcW w:w="3538" w:type="dxa"/>
            <w:tcBorders>
              <w:top w:val="nil"/>
              <w:left w:val="nil"/>
              <w:bottom w:val="nil"/>
              <w:right w:val="single" w:sz="4" w:space="0" w:color="auto"/>
            </w:tcBorders>
          </w:tcPr>
          <w:p w14:paraId="17228446"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Vadeli Döviz Alım İşlemleri</w:t>
            </w:r>
          </w:p>
        </w:tc>
        <w:tc>
          <w:tcPr>
            <w:tcW w:w="566" w:type="dxa"/>
            <w:tcBorders>
              <w:top w:val="nil"/>
              <w:left w:val="single" w:sz="4" w:space="0" w:color="auto"/>
              <w:bottom w:val="nil"/>
              <w:right w:val="single" w:sz="4" w:space="0" w:color="auto"/>
            </w:tcBorders>
            <w:vAlign w:val="bottom"/>
          </w:tcPr>
          <w:p w14:paraId="2239376A"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80FAA03" w14:textId="6B1BF35B"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1.348.791</w:t>
            </w:r>
          </w:p>
        </w:tc>
        <w:tc>
          <w:tcPr>
            <w:tcW w:w="922" w:type="dxa"/>
            <w:tcBorders>
              <w:top w:val="nil"/>
              <w:left w:val="single" w:sz="4" w:space="0" w:color="auto"/>
              <w:bottom w:val="nil"/>
              <w:right w:val="single" w:sz="4" w:space="0" w:color="auto"/>
            </w:tcBorders>
            <w:shd w:val="clear" w:color="auto" w:fill="auto"/>
            <w:vAlign w:val="bottom"/>
          </w:tcPr>
          <w:p w14:paraId="5BF9FA06" w14:textId="2A53DD4D"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3.133.671</w:t>
            </w:r>
          </w:p>
        </w:tc>
        <w:tc>
          <w:tcPr>
            <w:tcW w:w="1001" w:type="dxa"/>
            <w:tcBorders>
              <w:top w:val="nil"/>
              <w:left w:val="single" w:sz="4" w:space="0" w:color="auto"/>
              <w:bottom w:val="nil"/>
              <w:right w:val="single" w:sz="4" w:space="0" w:color="auto"/>
            </w:tcBorders>
            <w:shd w:val="clear" w:color="auto" w:fill="auto"/>
            <w:vAlign w:val="bottom"/>
          </w:tcPr>
          <w:p w14:paraId="1FF99638" w14:textId="6E5D9488"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4.482.462</w:t>
            </w:r>
          </w:p>
        </w:tc>
        <w:tc>
          <w:tcPr>
            <w:tcW w:w="916" w:type="dxa"/>
            <w:tcBorders>
              <w:top w:val="nil"/>
              <w:left w:val="single" w:sz="4" w:space="0" w:color="auto"/>
              <w:bottom w:val="nil"/>
              <w:right w:val="single" w:sz="4" w:space="0" w:color="auto"/>
            </w:tcBorders>
            <w:vAlign w:val="bottom"/>
          </w:tcPr>
          <w:p w14:paraId="4504943F" w14:textId="7D36E86A"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197.595</w:t>
            </w:r>
          </w:p>
        </w:tc>
        <w:tc>
          <w:tcPr>
            <w:tcW w:w="858" w:type="dxa"/>
            <w:tcBorders>
              <w:top w:val="nil"/>
              <w:left w:val="single" w:sz="4" w:space="0" w:color="auto"/>
              <w:bottom w:val="nil"/>
              <w:right w:val="single" w:sz="4" w:space="0" w:color="auto"/>
            </w:tcBorders>
            <w:vAlign w:val="bottom"/>
          </w:tcPr>
          <w:p w14:paraId="5BB80DAD" w14:textId="2FB31892"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335.799</w:t>
            </w:r>
          </w:p>
        </w:tc>
        <w:tc>
          <w:tcPr>
            <w:tcW w:w="985" w:type="dxa"/>
            <w:tcBorders>
              <w:top w:val="nil"/>
              <w:left w:val="single" w:sz="4" w:space="0" w:color="auto"/>
              <w:bottom w:val="nil"/>
              <w:right w:val="single" w:sz="4" w:space="0" w:color="auto"/>
            </w:tcBorders>
            <w:vAlign w:val="bottom"/>
          </w:tcPr>
          <w:p w14:paraId="3EF1890E" w14:textId="334ACD13"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533.394</w:t>
            </w:r>
          </w:p>
        </w:tc>
      </w:tr>
      <w:tr w:rsidR="00E353AF" w:rsidRPr="00FF1B59" w14:paraId="2D714C73" w14:textId="77777777" w:rsidTr="004372A4">
        <w:trPr>
          <w:gridAfter w:val="1"/>
          <w:wAfter w:w="27" w:type="dxa"/>
          <w:trHeight w:val="113"/>
        </w:trPr>
        <w:tc>
          <w:tcPr>
            <w:tcW w:w="570" w:type="dxa"/>
            <w:tcBorders>
              <w:top w:val="nil"/>
              <w:left w:val="single" w:sz="4" w:space="0" w:color="auto"/>
              <w:bottom w:val="nil"/>
              <w:right w:val="nil"/>
            </w:tcBorders>
          </w:tcPr>
          <w:p w14:paraId="19687266"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3.2.1.2</w:t>
            </w:r>
          </w:p>
        </w:tc>
        <w:tc>
          <w:tcPr>
            <w:tcW w:w="3538" w:type="dxa"/>
            <w:tcBorders>
              <w:top w:val="nil"/>
              <w:left w:val="nil"/>
              <w:bottom w:val="nil"/>
              <w:right w:val="single" w:sz="4" w:space="0" w:color="auto"/>
            </w:tcBorders>
          </w:tcPr>
          <w:p w14:paraId="56F96362"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Vadeli Döviz Satım İşlemleri</w:t>
            </w:r>
          </w:p>
        </w:tc>
        <w:tc>
          <w:tcPr>
            <w:tcW w:w="566" w:type="dxa"/>
            <w:tcBorders>
              <w:top w:val="nil"/>
              <w:left w:val="single" w:sz="4" w:space="0" w:color="auto"/>
              <w:bottom w:val="nil"/>
              <w:right w:val="single" w:sz="4" w:space="0" w:color="auto"/>
            </w:tcBorders>
            <w:vAlign w:val="bottom"/>
          </w:tcPr>
          <w:p w14:paraId="38668683"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043163F" w14:textId="17182324"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831.056</w:t>
            </w:r>
          </w:p>
        </w:tc>
        <w:tc>
          <w:tcPr>
            <w:tcW w:w="922" w:type="dxa"/>
            <w:tcBorders>
              <w:top w:val="nil"/>
              <w:left w:val="single" w:sz="4" w:space="0" w:color="auto"/>
              <w:bottom w:val="nil"/>
              <w:right w:val="single" w:sz="4" w:space="0" w:color="auto"/>
            </w:tcBorders>
            <w:shd w:val="clear" w:color="auto" w:fill="auto"/>
            <w:vAlign w:val="bottom"/>
          </w:tcPr>
          <w:p w14:paraId="38B953BE" w14:textId="1408C7C4"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3.636.050</w:t>
            </w:r>
          </w:p>
        </w:tc>
        <w:tc>
          <w:tcPr>
            <w:tcW w:w="1001" w:type="dxa"/>
            <w:tcBorders>
              <w:top w:val="nil"/>
              <w:left w:val="single" w:sz="4" w:space="0" w:color="auto"/>
              <w:bottom w:val="nil"/>
              <w:right w:val="single" w:sz="4" w:space="0" w:color="auto"/>
            </w:tcBorders>
            <w:shd w:val="clear" w:color="auto" w:fill="auto"/>
            <w:vAlign w:val="bottom"/>
          </w:tcPr>
          <w:p w14:paraId="38CE663B" w14:textId="2FE459B5"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4.467.106</w:t>
            </w:r>
          </w:p>
        </w:tc>
        <w:tc>
          <w:tcPr>
            <w:tcW w:w="916" w:type="dxa"/>
            <w:tcBorders>
              <w:top w:val="nil"/>
              <w:left w:val="single" w:sz="4" w:space="0" w:color="auto"/>
              <w:bottom w:val="nil"/>
              <w:right w:val="single" w:sz="4" w:space="0" w:color="auto"/>
            </w:tcBorders>
            <w:vAlign w:val="bottom"/>
          </w:tcPr>
          <w:p w14:paraId="6134C6D7" w14:textId="34C79BEE"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108.717</w:t>
            </w:r>
          </w:p>
        </w:tc>
        <w:tc>
          <w:tcPr>
            <w:tcW w:w="858" w:type="dxa"/>
            <w:tcBorders>
              <w:top w:val="nil"/>
              <w:left w:val="single" w:sz="4" w:space="0" w:color="auto"/>
              <w:bottom w:val="nil"/>
              <w:right w:val="single" w:sz="4" w:space="0" w:color="auto"/>
            </w:tcBorders>
            <w:vAlign w:val="bottom"/>
          </w:tcPr>
          <w:p w14:paraId="40BD050A" w14:textId="233E59B9"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419.565</w:t>
            </w:r>
          </w:p>
        </w:tc>
        <w:tc>
          <w:tcPr>
            <w:tcW w:w="985" w:type="dxa"/>
            <w:tcBorders>
              <w:top w:val="nil"/>
              <w:left w:val="single" w:sz="4" w:space="0" w:color="auto"/>
              <w:bottom w:val="nil"/>
              <w:right w:val="single" w:sz="4" w:space="0" w:color="auto"/>
            </w:tcBorders>
            <w:vAlign w:val="bottom"/>
          </w:tcPr>
          <w:p w14:paraId="2E772FCB" w14:textId="16D72219"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528.282</w:t>
            </w:r>
          </w:p>
        </w:tc>
      </w:tr>
      <w:tr w:rsidR="00E353AF" w:rsidRPr="00FF1B59" w14:paraId="61ED1C97" w14:textId="77777777" w:rsidTr="004372A4">
        <w:trPr>
          <w:gridAfter w:val="1"/>
          <w:wAfter w:w="27" w:type="dxa"/>
          <w:trHeight w:val="113"/>
        </w:trPr>
        <w:tc>
          <w:tcPr>
            <w:tcW w:w="570" w:type="dxa"/>
            <w:tcBorders>
              <w:top w:val="nil"/>
              <w:left w:val="single" w:sz="4" w:space="0" w:color="auto"/>
              <w:bottom w:val="nil"/>
              <w:right w:val="nil"/>
            </w:tcBorders>
          </w:tcPr>
          <w:p w14:paraId="6E8E991D"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3.2.2.</w:t>
            </w:r>
          </w:p>
        </w:tc>
        <w:tc>
          <w:tcPr>
            <w:tcW w:w="3538" w:type="dxa"/>
            <w:tcBorders>
              <w:top w:val="nil"/>
              <w:left w:val="nil"/>
              <w:bottom w:val="nil"/>
              <w:right w:val="single" w:sz="4" w:space="0" w:color="auto"/>
            </w:tcBorders>
          </w:tcPr>
          <w:p w14:paraId="6F94D65B"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Diğer Vadeli Alım-Satım İşlemleri</w:t>
            </w:r>
          </w:p>
        </w:tc>
        <w:tc>
          <w:tcPr>
            <w:tcW w:w="566" w:type="dxa"/>
            <w:tcBorders>
              <w:top w:val="nil"/>
              <w:left w:val="single" w:sz="4" w:space="0" w:color="auto"/>
              <w:bottom w:val="nil"/>
              <w:right w:val="single" w:sz="4" w:space="0" w:color="auto"/>
            </w:tcBorders>
            <w:vAlign w:val="bottom"/>
          </w:tcPr>
          <w:p w14:paraId="3BF065C2"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07C9155" w14:textId="665254BC"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17.692.872</w:t>
            </w:r>
          </w:p>
        </w:tc>
        <w:tc>
          <w:tcPr>
            <w:tcW w:w="922" w:type="dxa"/>
            <w:tcBorders>
              <w:top w:val="nil"/>
              <w:left w:val="single" w:sz="4" w:space="0" w:color="auto"/>
              <w:bottom w:val="nil"/>
              <w:right w:val="single" w:sz="4" w:space="0" w:color="auto"/>
            </w:tcBorders>
            <w:shd w:val="clear" w:color="auto" w:fill="auto"/>
            <w:vAlign w:val="bottom"/>
          </w:tcPr>
          <w:p w14:paraId="15E012CB" w14:textId="7F89A448"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54.062.154</w:t>
            </w:r>
          </w:p>
        </w:tc>
        <w:tc>
          <w:tcPr>
            <w:tcW w:w="1001" w:type="dxa"/>
            <w:tcBorders>
              <w:top w:val="nil"/>
              <w:left w:val="single" w:sz="4" w:space="0" w:color="auto"/>
              <w:bottom w:val="nil"/>
              <w:right w:val="single" w:sz="4" w:space="0" w:color="auto"/>
            </w:tcBorders>
            <w:shd w:val="clear" w:color="auto" w:fill="auto"/>
            <w:vAlign w:val="bottom"/>
          </w:tcPr>
          <w:p w14:paraId="503DAFF7" w14:textId="5E706540"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71.755.026</w:t>
            </w:r>
          </w:p>
        </w:tc>
        <w:tc>
          <w:tcPr>
            <w:tcW w:w="916" w:type="dxa"/>
            <w:tcBorders>
              <w:top w:val="nil"/>
              <w:left w:val="single" w:sz="4" w:space="0" w:color="auto"/>
              <w:bottom w:val="nil"/>
              <w:right w:val="single" w:sz="4" w:space="0" w:color="auto"/>
            </w:tcBorders>
            <w:vAlign w:val="bottom"/>
          </w:tcPr>
          <w:p w14:paraId="699475BD" w14:textId="03C327D7"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5.874.264</w:t>
            </w:r>
          </w:p>
        </w:tc>
        <w:tc>
          <w:tcPr>
            <w:tcW w:w="858" w:type="dxa"/>
            <w:tcBorders>
              <w:top w:val="nil"/>
              <w:left w:val="single" w:sz="4" w:space="0" w:color="auto"/>
              <w:bottom w:val="nil"/>
              <w:right w:val="single" w:sz="4" w:space="0" w:color="auto"/>
            </w:tcBorders>
            <w:vAlign w:val="bottom"/>
          </w:tcPr>
          <w:p w14:paraId="7F75B9C9" w14:textId="43C8E16B"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27.384.168</w:t>
            </w:r>
          </w:p>
        </w:tc>
        <w:tc>
          <w:tcPr>
            <w:tcW w:w="985" w:type="dxa"/>
            <w:tcBorders>
              <w:top w:val="nil"/>
              <w:left w:val="single" w:sz="4" w:space="0" w:color="auto"/>
              <w:bottom w:val="nil"/>
              <w:right w:val="single" w:sz="4" w:space="0" w:color="auto"/>
            </w:tcBorders>
            <w:vAlign w:val="bottom"/>
          </w:tcPr>
          <w:p w14:paraId="626543F6" w14:textId="21AC35F3"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33.258.432</w:t>
            </w:r>
          </w:p>
        </w:tc>
      </w:tr>
      <w:tr w:rsidR="00E353AF" w:rsidRPr="00FF1B59" w14:paraId="44580EA0" w14:textId="77777777" w:rsidTr="004372A4">
        <w:trPr>
          <w:gridAfter w:val="1"/>
          <w:wAfter w:w="27" w:type="dxa"/>
          <w:trHeight w:val="113"/>
        </w:trPr>
        <w:tc>
          <w:tcPr>
            <w:tcW w:w="570" w:type="dxa"/>
            <w:tcBorders>
              <w:top w:val="nil"/>
              <w:left w:val="single" w:sz="4" w:space="0" w:color="auto"/>
              <w:bottom w:val="nil"/>
              <w:right w:val="nil"/>
            </w:tcBorders>
          </w:tcPr>
          <w:p w14:paraId="606EC018"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3.3.</w:t>
            </w:r>
          </w:p>
        </w:tc>
        <w:tc>
          <w:tcPr>
            <w:tcW w:w="3538" w:type="dxa"/>
            <w:tcBorders>
              <w:top w:val="nil"/>
              <w:left w:val="nil"/>
              <w:bottom w:val="nil"/>
              <w:right w:val="single" w:sz="4" w:space="0" w:color="auto"/>
            </w:tcBorders>
          </w:tcPr>
          <w:p w14:paraId="13CC407F"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Diğer</w:t>
            </w:r>
          </w:p>
        </w:tc>
        <w:tc>
          <w:tcPr>
            <w:tcW w:w="566" w:type="dxa"/>
            <w:tcBorders>
              <w:top w:val="nil"/>
              <w:left w:val="single" w:sz="4" w:space="0" w:color="auto"/>
              <w:bottom w:val="nil"/>
              <w:right w:val="single" w:sz="4" w:space="0" w:color="auto"/>
            </w:tcBorders>
            <w:vAlign w:val="bottom"/>
          </w:tcPr>
          <w:p w14:paraId="1DD31192"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555C1D1" w14:textId="743B6C04"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05F9361D" w14:textId="257EAA67"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449D9914" w14:textId="6F6568F3"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16" w:type="dxa"/>
            <w:tcBorders>
              <w:top w:val="nil"/>
              <w:left w:val="single" w:sz="4" w:space="0" w:color="auto"/>
              <w:bottom w:val="nil"/>
              <w:right w:val="single" w:sz="4" w:space="0" w:color="auto"/>
            </w:tcBorders>
            <w:vAlign w:val="bottom"/>
          </w:tcPr>
          <w:p w14:paraId="6D0663FD" w14:textId="67CABF92"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2936C4F1" w14:textId="51D69625"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52E17E9" w14:textId="4396977C"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r>
      <w:tr w:rsidR="00E353AF" w:rsidRPr="00FF1B59" w14:paraId="14E7C493" w14:textId="77777777" w:rsidTr="004372A4">
        <w:trPr>
          <w:gridAfter w:val="1"/>
          <w:wAfter w:w="27" w:type="dxa"/>
          <w:trHeight w:val="113"/>
        </w:trPr>
        <w:tc>
          <w:tcPr>
            <w:tcW w:w="570" w:type="dxa"/>
            <w:tcBorders>
              <w:top w:val="nil"/>
              <w:left w:val="single" w:sz="4" w:space="0" w:color="auto"/>
              <w:bottom w:val="nil"/>
              <w:right w:val="nil"/>
            </w:tcBorders>
          </w:tcPr>
          <w:p w14:paraId="0135E6D2" w14:textId="77777777" w:rsidR="00E353AF" w:rsidRPr="00FF1B59" w:rsidRDefault="00E353AF" w:rsidP="00E353AF">
            <w:pPr>
              <w:autoSpaceDE w:val="0"/>
              <w:autoSpaceDN w:val="0"/>
              <w:adjustRightInd w:val="0"/>
              <w:rPr>
                <w:rFonts w:ascii="Arial" w:hAnsi="Arial" w:cs="Arial"/>
                <w:b/>
                <w:sz w:val="14"/>
                <w:szCs w:val="14"/>
              </w:rPr>
            </w:pPr>
            <w:r w:rsidRPr="00FF1B59">
              <w:rPr>
                <w:rFonts w:ascii="Arial" w:hAnsi="Arial" w:cs="Arial"/>
                <w:b/>
                <w:sz w:val="14"/>
                <w:szCs w:val="14"/>
              </w:rPr>
              <w:t xml:space="preserve"> B.</w:t>
            </w:r>
          </w:p>
        </w:tc>
        <w:tc>
          <w:tcPr>
            <w:tcW w:w="3538" w:type="dxa"/>
            <w:tcBorders>
              <w:top w:val="nil"/>
              <w:left w:val="nil"/>
              <w:bottom w:val="nil"/>
              <w:right w:val="single" w:sz="4" w:space="0" w:color="auto"/>
            </w:tcBorders>
          </w:tcPr>
          <w:p w14:paraId="0BE4BFD6" w14:textId="77777777" w:rsidR="00E353AF" w:rsidRPr="00FF1B59" w:rsidRDefault="00E353AF" w:rsidP="00E353AF">
            <w:pPr>
              <w:autoSpaceDE w:val="0"/>
              <w:autoSpaceDN w:val="0"/>
              <w:adjustRightInd w:val="0"/>
              <w:rPr>
                <w:rFonts w:ascii="Arial" w:hAnsi="Arial" w:cs="Arial"/>
                <w:b/>
                <w:sz w:val="14"/>
                <w:szCs w:val="14"/>
              </w:rPr>
            </w:pPr>
            <w:r w:rsidRPr="00FF1B59">
              <w:rPr>
                <w:rFonts w:ascii="Arial" w:hAnsi="Arial" w:cs="Arial"/>
                <w:b/>
                <w:sz w:val="14"/>
                <w:szCs w:val="14"/>
              </w:rPr>
              <w:t>EMANET VE REHİNLİ KIYMETLER (IV + V+VI)</w:t>
            </w:r>
          </w:p>
        </w:tc>
        <w:tc>
          <w:tcPr>
            <w:tcW w:w="566" w:type="dxa"/>
            <w:tcBorders>
              <w:top w:val="nil"/>
              <w:left w:val="single" w:sz="4" w:space="0" w:color="auto"/>
              <w:bottom w:val="nil"/>
              <w:right w:val="single" w:sz="4" w:space="0" w:color="auto"/>
            </w:tcBorders>
            <w:vAlign w:val="bottom"/>
          </w:tcPr>
          <w:p w14:paraId="61A03B66" w14:textId="77777777" w:rsidR="00E353AF" w:rsidRPr="00FF1B59" w:rsidRDefault="00E353AF" w:rsidP="00E353AF">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shd w:val="clear" w:color="auto" w:fill="auto"/>
            <w:vAlign w:val="bottom"/>
          </w:tcPr>
          <w:p w14:paraId="5B13A869" w14:textId="6EA211F4"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776.897.313</w:t>
            </w:r>
          </w:p>
        </w:tc>
        <w:tc>
          <w:tcPr>
            <w:tcW w:w="922" w:type="dxa"/>
            <w:tcBorders>
              <w:top w:val="nil"/>
              <w:left w:val="single" w:sz="4" w:space="0" w:color="auto"/>
              <w:bottom w:val="nil"/>
              <w:right w:val="single" w:sz="4" w:space="0" w:color="auto"/>
            </w:tcBorders>
            <w:shd w:val="clear" w:color="auto" w:fill="auto"/>
            <w:vAlign w:val="bottom"/>
          </w:tcPr>
          <w:p w14:paraId="1C3098F7" w14:textId="5A97C2F0"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258.260.942</w:t>
            </w:r>
          </w:p>
        </w:tc>
        <w:tc>
          <w:tcPr>
            <w:tcW w:w="1001" w:type="dxa"/>
            <w:tcBorders>
              <w:top w:val="nil"/>
              <w:left w:val="single" w:sz="4" w:space="0" w:color="auto"/>
              <w:bottom w:val="nil"/>
              <w:right w:val="single" w:sz="4" w:space="0" w:color="auto"/>
            </w:tcBorders>
            <w:shd w:val="clear" w:color="auto" w:fill="auto"/>
            <w:vAlign w:val="bottom"/>
          </w:tcPr>
          <w:p w14:paraId="0F6906E3" w14:textId="0B1E506D"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1.035.158.255</w:t>
            </w:r>
          </w:p>
        </w:tc>
        <w:tc>
          <w:tcPr>
            <w:tcW w:w="916" w:type="dxa"/>
            <w:tcBorders>
              <w:top w:val="nil"/>
              <w:left w:val="single" w:sz="4" w:space="0" w:color="auto"/>
              <w:bottom w:val="nil"/>
              <w:right w:val="single" w:sz="4" w:space="0" w:color="auto"/>
            </w:tcBorders>
            <w:vAlign w:val="bottom"/>
          </w:tcPr>
          <w:p w14:paraId="4B39ED0F" w14:textId="06D0A4B6"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593.395.337</w:t>
            </w:r>
          </w:p>
        </w:tc>
        <w:tc>
          <w:tcPr>
            <w:tcW w:w="858" w:type="dxa"/>
            <w:tcBorders>
              <w:top w:val="nil"/>
              <w:left w:val="single" w:sz="4" w:space="0" w:color="auto"/>
              <w:bottom w:val="nil"/>
              <w:right w:val="single" w:sz="4" w:space="0" w:color="auto"/>
            </w:tcBorders>
            <w:vAlign w:val="bottom"/>
          </w:tcPr>
          <w:p w14:paraId="084833F1" w14:textId="2627ED06"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185.847.893</w:t>
            </w:r>
          </w:p>
        </w:tc>
        <w:tc>
          <w:tcPr>
            <w:tcW w:w="985" w:type="dxa"/>
            <w:tcBorders>
              <w:top w:val="nil"/>
              <w:left w:val="single" w:sz="4" w:space="0" w:color="auto"/>
              <w:bottom w:val="nil"/>
              <w:right w:val="single" w:sz="4" w:space="0" w:color="auto"/>
            </w:tcBorders>
            <w:vAlign w:val="bottom"/>
          </w:tcPr>
          <w:p w14:paraId="54FD4FB5" w14:textId="3AABE84A"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779.243.230</w:t>
            </w:r>
          </w:p>
        </w:tc>
      </w:tr>
      <w:tr w:rsidR="00E353AF" w:rsidRPr="00FF1B59" w14:paraId="7AEC9F24" w14:textId="77777777" w:rsidTr="004372A4">
        <w:trPr>
          <w:gridAfter w:val="1"/>
          <w:wAfter w:w="27" w:type="dxa"/>
          <w:trHeight w:val="113"/>
        </w:trPr>
        <w:tc>
          <w:tcPr>
            <w:tcW w:w="570" w:type="dxa"/>
            <w:tcBorders>
              <w:top w:val="nil"/>
              <w:left w:val="single" w:sz="4" w:space="0" w:color="auto"/>
              <w:bottom w:val="nil"/>
              <w:right w:val="nil"/>
            </w:tcBorders>
          </w:tcPr>
          <w:p w14:paraId="1A6CEB82" w14:textId="77777777" w:rsidR="00E353AF" w:rsidRPr="00FF1B59" w:rsidRDefault="00E353AF" w:rsidP="00E353AF">
            <w:pPr>
              <w:autoSpaceDE w:val="0"/>
              <w:autoSpaceDN w:val="0"/>
              <w:adjustRightInd w:val="0"/>
              <w:rPr>
                <w:rFonts w:ascii="Arial" w:hAnsi="Arial" w:cs="Arial"/>
                <w:b/>
                <w:sz w:val="14"/>
                <w:szCs w:val="14"/>
              </w:rPr>
            </w:pPr>
            <w:r w:rsidRPr="00FF1B59">
              <w:rPr>
                <w:rFonts w:ascii="Arial" w:hAnsi="Arial" w:cs="Arial"/>
                <w:b/>
                <w:sz w:val="14"/>
                <w:szCs w:val="14"/>
              </w:rPr>
              <w:t xml:space="preserve"> IV.</w:t>
            </w:r>
          </w:p>
        </w:tc>
        <w:tc>
          <w:tcPr>
            <w:tcW w:w="3538" w:type="dxa"/>
            <w:tcBorders>
              <w:top w:val="nil"/>
              <w:left w:val="nil"/>
              <w:bottom w:val="nil"/>
              <w:right w:val="single" w:sz="4" w:space="0" w:color="auto"/>
            </w:tcBorders>
          </w:tcPr>
          <w:p w14:paraId="5F93A53A" w14:textId="77777777" w:rsidR="00E353AF" w:rsidRPr="00FF1B59" w:rsidRDefault="00E353AF" w:rsidP="00E353AF">
            <w:pPr>
              <w:autoSpaceDE w:val="0"/>
              <w:autoSpaceDN w:val="0"/>
              <w:adjustRightInd w:val="0"/>
              <w:rPr>
                <w:rFonts w:ascii="Arial" w:hAnsi="Arial" w:cs="Arial"/>
                <w:b/>
                <w:sz w:val="14"/>
                <w:szCs w:val="14"/>
              </w:rPr>
            </w:pPr>
            <w:r w:rsidRPr="00FF1B59">
              <w:rPr>
                <w:rFonts w:ascii="Arial" w:hAnsi="Arial" w:cs="Arial"/>
                <w:b/>
                <w:sz w:val="14"/>
                <w:szCs w:val="14"/>
              </w:rPr>
              <w:t>EMANET KIYMETLER</w:t>
            </w:r>
          </w:p>
        </w:tc>
        <w:tc>
          <w:tcPr>
            <w:tcW w:w="566" w:type="dxa"/>
            <w:tcBorders>
              <w:top w:val="nil"/>
              <w:left w:val="single" w:sz="4" w:space="0" w:color="auto"/>
              <w:bottom w:val="nil"/>
              <w:right w:val="single" w:sz="4" w:space="0" w:color="auto"/>
            </w:tcBorders>
            <w:vAlign w:val="bottom"/>
          </w:tcPr>
          <w:p w14:paraId="3E369B74" w14:textId="77777777" w:rsidR="00E353AF" w:rsidRPr="00FF1B59" w:rsidRDefault="00E353AF" w:rsidP="00E353AF">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shd w:val="clear" w:color="auto" w:fill="auto"/>
            <w:vAlign w:val="bottom"/>
          </w:tcPr>
          <w:p w14:paraId="4FF694DF" w14:textId="250013E8"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33.915.552</w:t>
            </w:r>
          </w:p>
        </w:tc>
        <w:tc>
          <w:tcPr>
            <w:tcW w:w="922" w:type="dxa"/>
            <w:tcBorders>
              <w:top w:val="nil"/>
              <w:left w:val="single" w:sz="4" w:space="0" w:color="auto"/>
              <w:bottom w:val="nil"/>
              <w:right w:val="single" w:sz="4" w:space="0" w:color="auto"/>
            </w:tcBorders>
            <w:shd w:val="clear" w:color="auto" w:fill="auto"/>
            <w:vAlign w:val="bottom"/>
          </w:tcPr>
          <w:p w14:paraId="41B9FFC9" w14:textId="0F086880"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164.826.308</w:t>
            </w:r>
          </w:p>
        </w:tc>
        <w:tc>
          <w:tcPr>
            <w:tcW w:w="1001" w:type="dxa"/>
            <w:tcBorders>
              <w:top w:val="nil"/>
              <w:left w:val="single" w:sz="4" w:space="0" w:color="auto"/>
              <w:bottom w:val="nil"/>
              <w:right w:val="single" w:sz="4" w:space="0" w:color="auto"/>
            </w:tcBorders>
            <w:shd w:val="clear" w:color="auto" w:fill="auto"/>
            <w:vAlign w:val="bottom"/>
          </w:tcPr>
          <w:p w14:paraId="17969485" w14:textId="509DB956"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198.741.860</w:t>
            </w:r>
          </w:p>
        </w:tc>
        <w:tc>
          <w:tcPr>
            <w:tcW w:w="916" w:type="dxa"/>
            <w:tcBorders>
              <w:top w:val="nil"/>
              <w:left w:val="single" w:sz="4" w:space="0" w:color="auto"/>
              <w:bottom w:val="nil"/>
              <w:right w:val="single" w:sz="4" w:space="0" w:color="auto"/>
            </w:tcBorders>
            <w:vAlign w:val="bottom"/>
          </w:tcPr>
          <w:p w14:paraId="06CC6545" w14:textId="10A84651"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30.840.723</w:t>
            </w:r>
          </w:p>
        </w:tc>
        <w:tc>
          <w:tcPr>
            <w:tcW w:w="858" w:type="dxa"/>
            <w:tcBorders>
              <w:top w:val="nil"/>
              <w:left w:val="single" w:sz="4" w:space="0" w:color="auto"/>
              <w:bottom w:val="nil"/>
              <w:right w:val="single" w:sz="4" w:space="0" w:color="auto"/>
            </w:tcBorders>
            <w:vAlign w:val="bottom"/>
          </w:tcPr>
          <w:p w14:paraId="6A55CF52" w14:textId="2F3307A8"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111.112.171</w:t>
            </w:r>
          </w:p>
        </w:tc>
        <w:tc>
          <w:tcPr>
            <w:tcW w:w="985" w:type="dxa"/>
            <w:tcBorders>
              <w:top w:val="nil"/>
              <w:left w:val="single" w:sz="4" w:space="0" w:color="auto"/>
              <w:bottom w:val="nil"/>
              <w:right w:val="single" w:sz="4" w:space="0" w:color="auto"/>
            </w:tcBorders>
            <w:vAlign w:val="bottom"/>
          </w:tcPr>
          <w:p w14:paraId="78FF7306" w14:textId="0FE1B7EA"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141.952.894</w:t>
            </w:r>
          </w:p>
        </w:tc>
      </w:tr>
      <w:tr w:rsidR="00E353AF" w:rsidRPr="00FF1B59" w14:paraId="53080D92" w14:textId="77777777" w:rsidTr="004372A4">
        <w:trPr>
          <w:gridAfter w:val="1"/>
          <w:wAfter w:w="27" w:type="dxa"/>
          <w:trHeight w:val="113"/>
        </w:trPr>
        <w:tc>
          <w:tcPr>
            <w:tcW w:w="570" w:type="dxa"/>
            <w:tcBorders>
              <w:top w:val="nil"/>
              <w:left w:val="single" w:sz="4" w:space="0" w:color="auto"/>
              <w:bottom w:val="nil"/>
              <w:right w:val="nil"/>
            </w:tcBorders>
          </w:tcPr>
          <w:p w14:paraId="62A232EB"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4.1.</w:t>
            </w:r>
          </w:p>
        </w:tc>
        <w:tc>
          <w:tcPr>
            <w:tcW w:w="3538" w:type="dxa"/>
            <w:tcBorders>
              <w:top w:val="nil"/>
              <w:left w:val="nil"/>
              <w:bottom w:val="nil"/>
              <w:right w:val="single" w:sz="4" w:space="0" w:color="auto"/>
            </w:tcBorders>
          </w:tcPr>
          <w:p w14:paraId="0388518B"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Müşteri Fon </w:t>
            </w:r>
            <w:proofErr w:type="gramStart"/>
            <w:r w:rsidRPr="00FF1B59">
              <w:rPr>
                <w:rFonts w:ascii="Arial" w:hAnsi="Arial" w:cs="Arial"/>
                <w:sz w:val="14"/>
                <w:szCs w:val="14"/>
              </w:rPr>
              <w:t>Ve</w:t>
            </w:r>
            <w:proofErr w:type="gramEnd"/>
            <w:r w:rsidRPr="00FF1B59">
              <w:rPr>
                <w:rFonts w:ascii="Arial" w:hAnsi="Arial" w:cs="Arial"/>
                <w:sz w:val="14"/>
                <w:szCs w:val="14"/>
              </w:rPr>
              <w:t xml:space="preserve"> Portföy Mevcutları</w:t>
            </w:r>
          </w:p>
        </w:tc>
        <w:tc>
          <w:tcPr>
            <w:tcW w:w="566" w:type="dxa"/>
            <w:tcBorders>
              <w:top w:val="nil"/>
              <w:left w:val="single" w:sz="4" w:space="0" w:color="auto"/>
              <w:bottom w:val="nil"/>
              <w:right w:val="single" w:sz="4" w:space="0" w:color="auto"/>
            </w:tcBorders>
            <w:vAlign w:val="bottom"/>
          </w:tcPr>
          <w:p w14:paraId="1FACF1C1"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8C32BB1" w14:textId="4DDBF2FB"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17.499.983</w:t>
            </w:r>
          </w:p>
        </w:tc>
        <w:tc>
          <w:tcPr>
            <w:tcW w:w="922" w:type="dxa"/>
            <w:tcBorders>
              <w:top w:val="nil"/>
              <w:left w:val="single" w:sz="4" w:space="0" w:color="auto"/>
              <w:bottom w:val="nil"/>
              <w:right w:val="single" w:sz="4" w:space="0" w:color="auto"/>
            </w:tcBorders>
            <w:shd w:val="clear" w:color="auto" w:fill="auto"/>
            <w:vAlign w:val="bottom"/>
          </w:tcPr>
          <w:p w14:paraId="026FF015" w14:textId="3D5DD40E"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1B5A13BF" w14:textId="0B37170E"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17.499.983</w:t>
            </w:r>
          </w:p>
        </w:tc>
        <w:tc>
          <w:tcPr>
            <w:tcW w:w="916" w:type="dxa"/>
            <w:tcBorders>
              <w:top w:val="nil"/>
              <w:left w:val="single" w:sz="4" w:space="0" w:color="auto"/>
              <w:bottom w:val="nil"/>
              <w:right w:val="single" w:sz="4" w:space="0" w:color="auto"/>
            </w:tcBorders>
            <w:vAlign w:val="bottom"/>
          </w:tcPr>
          <w:p w14:paraId="69B4501E" w14:textId="36C5D6A7"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14.371.807</w:t>
            </w:r>
          </w:p>
        </w:tc>
        <w:tc>
          <w:tcPr>
            <w:tcW w:w="858" w:type="dxa"/>
            <w:tcBorders>
              <w:top w:val="nil"/>
              <w:left w:val="single" w:sz="4" w:space="0" w:color="auto"/>
              <w:bottom w:val="nil"/>
              <w:right w:val="single" w:sz="4" w:space="0" w:color="auto"/>
            </w:tcBorders>
            <w:vAlign w:val="bottom"/>
          </w:tcPr>
          <w:p w14:paraId="4572758D" w14:textId="4FE904BF"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3147637" w14:textId="61F0A828"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14.371.807</w:t>
            </w:r>
          </w:p>
        </w:tc>
      </w:tr>
      <w:tr w:rsidR="00E353AF" w:rsidRPr="00FF1B59" w14:paraId="2B03151F" w14:textId="77777777" w:rsidTr="004372A4">
        <w:trPr>
          <w:gridAfter w:val="1"/>
          <w:wAfter w:w="27" w:type="dxa"/>
          <w:trHeight w:val="113"/>
        </w:trPr>
        <w:tc>
          <w:tcPr>
            <w:tcW w:w="570" w:type="dxa"/>
            <w:tcBorders>
              <w:top w:val="nil"/>
              <w:left w:val="single" w:sz="4" w:space="0" w:color="auto"/>
              <w:bottom w:val="nil"/>
              <w:right w:val="nil"/>
            </w:tcBorders>
          </w:tcPr>
          <w:p w14:paraId="76FD81F6"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4.2.</w:t>
            </w:r>
          </w:p>
        </w:tc>
        <w:tc>
          <w:tcPr>
            <w:tcW w:w="3538" w:type="dxa"/>
            <w:tcBorders>
              <w:top w:val="nil"/>
              <w:left w:val="nil"/>
              <w:bottom w:val="nil"/>
              <w:right w:val="single" w:sz="4" w:space="0" w:color="auto"/>
            </w:tcBorders>
          </w:tcPr>
          <w:p w14:paraId="766FB818"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Emanete Alınan Menkul Değerler</w:t>
            </w:r>
          </w:p>
        </w:tc>
        <w:tc>
          <w:tcPr>
            <w:tcW w:w="566" w:type="dxa"/>
            <w:tcBorders>
              <w:top w:val="nil"/>
              <w:left w:val="single" w:sz="4" w:space="0" w:color="auto"/>
              <w:bottom w:val="nil"/>
              <w:right w:val="single" w:sz="4" w:space="0" w:color="auto"/>
            </w:tcBorders>
            <w:vAlign w:val="bottom"/>
          </w:tcPr>
          <w:p w14:paraId="36F66921"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62BECEF" w14:textId="5B7C2071"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2.451</w:t>
            </w:r>
          </w:p>
        </w:tc>
        <w:tc>
          <w:tcPr>
            <w:tcW w:w="922" w:type="dxa"/>
            <w:tcBorders>
              <w:top w:val="nil"/>
              <w:left w:val="single" w:sz="4" w:space="0" w:color="auto"/>
              <w:bottom w:val="nil"/>
              <w:right w:val="single" w:sz="4" w:space="0" w:color="auto"/>
            </w:tcBorders>
            <w:shd w:val="clear" w:color="auto" w:fill="auto"/>
            <w:vAlign w:val="bottom"/>
          </w:tcPr>
          <w:p w14:paraId="7E2D4D69" w14:textId="43F57D45"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44.821.649</w:t>
            </w:r>
          </w:p>
        </w:tc>
        <w:tc>
          <w:tcPr>
            <w:tcW w:w="1001" w:type="dxa"/>
            <w:tcBorders>
              <w:top w:val="nil"/>
              <w:left w:val="single" w:sz="4" w:space="0" w:color="auto"/>
              <w:bottom w:val="nil"/>
              <w:right w:val="single" w:sz="4" w:space="0" w:color="auto"/>
            </w:tcBorders>
            <w:shd w:val="clear" w:color="auto" w:fill="auto"/>
            <w:vAlign w:val="bottom"/>
          </w:tcPr>
          <w:p w14:paraId="2AFFA504" w14:textId="3BD3A153"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44.824.100</w:t>
            </w:r>
          </w:p>
        </w:tc>
        <w:tc>
          <w:tcPr>
            <w:tcW w:w="916" w:type="dxa"/>
            <w:tcBorders>
              <w:top w:val="nil"/>
              <w:left w:val="single" w:sz="4" w:space="0" w:color="auto"/>
              <w:bottom w:val="nil"/>
              <w:right w:val="single" w:sz="4" w:space="0" w:color="auto"/>
            </w:tcBorders>
            <w:vAlign w:val="bottom"/>
          </w:tcPr>
          <w:p w14:paraId="2C6A4546" w14:textId="28BA1A45"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5.675</w:t>
            </w:r>
          </w:p>
        </w:tc>
        <w:tc>
          <w:tcPr>
            <w:tcW w:w="858" w:type="dxa"/>
            <w:tcBorders>
              <w:top w:val="nil"/>
              <w:left w:val="single" w:sz="4" w:space="0" w:color="auto"/>
              <w:bottom w:val="nil"/>
              <w:right w:val="single" w:sz="4" w:space="0" w:color="auto"/>
            </w:tcBorders>
            <w:vAlign w:val="bottom"/>
          </w:tcPr>
          <w:p w14:paraId="03F05876" w14:textId="25DC14AF"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32.988.820</w:t>
            </w:r>
          </w:p>
        </w:tc>
        <w:tc>
          <w:tcPr>
            <w:tcW w:w="985" w:type="dxa"/>
            <w:tcBorders>
              <w:top w:val="nil"/>
              <w:left w:val="single" w:sz="4" w:space="0" w:color="auto"/>
              <w:bottom w:val="nil"/>
              <w:right w:val="single" w:sz="4" w:space="0" w:color="auto"/>
            </w:tcBorders>
            <w:vAlign w:val="bottom"/>
          </w:tcPr>
          <w:p w14:paraId="367E6C07" w14:textId="62CAB08B"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32.994.495</w:t>
            </w:r>
          </w:p>
        </w:tc>
      </w:tr>
      <w:tr w:rsidR="00E353AF" w:rsidRPr="00FF1B59" w14:paraId="583EE0F2" w14:textId="77777777" w:rsidTr="004372A4">
        <w:trPr>
          <w:gridAfter w:val="1"/>
          <w:wAfter w:w="27" w:type="dxa"/>
          <w:trHeight w:val="113"/>
        </w:trPr>
        <w:tc>
          <w:tcPr>
            <w:tcW w:w="570" w:type="dxa"/>
            <w:tcBorders>
              <w:top w:val="nil"/>
              <w:left w:val="single" w:sz="4" w:space="0" w:color="auto"/>
              <w:bottom w:val="nil"/>
              <w:right w:val="nil"/>
            </w:tcBorders>
          </w:tcPr>
          <w:p w14:paraId="304E122A"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4.3.</w:t>
            </w:r>
          </w:p>
        </w:tc>
        <w:tc>
          <w:tcPr>
            <w:tcW w:w="3538" w:type="dxa"/>
            <w:tcBorders>
              <w:top w:val="nil"/>
              <w:left w:val="nil"/>
              <w:bottom w:val="nil"/>
              <w:right w:val="single" w:sz="4" w:space="0" w:color="auto"/>
            </w:tcBorders>
          </w:tcPr>
          <w:p w14:paraId="3E1BAF2C"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Tahsile Alınan Çekler</w:t>
            </w:r>
          </w:p>
        </w:tc>
        <w:tc>
          <w:tcPr>
            <w:tcW w:w="566" w:type="dxa"/>
            <w:tcBorders>
              <w:top w:val="nil"/>
              <w:left w:val="single" w:sz="4" w:space="0" w:color="auto"/>
              <w:bottom w:val="nil"/>
              <w:right w:val="single" w:sz="4" w:space="0" w:color="auto"/>
            </w:tcBorders>
            <w:vAlign w:val="bottom"/>
          </w:tcPr>
          <w:p w14:paraId="471C03A0"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8C3E665" w14:textId="40E0BE26"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12.441.155</w:t>
            </w:r>
          </w:p>
        </w:tc>
        <w:tc>
          <w:tcPr>
            <w:tcW w:w="922" w:type="dxa"/>
            <w:tcBorders>
              <w:top w:val="nil"/>
              <w:left w:val="single" w:sz="4" w:space="0" w:color="auto"/>
              <w:bottom w:val="nil"/>
              <w:right w:val="single" w:sz="4" w:space="0" w:color="auto"/>
            </w:tcBorders>
            <w:shd w:val="clear" w:color="auto" w:fill="auto"/>
            <w:vAlign w:val="bottom"/>
          </w:tcPr>
          <w:p w14:paraId="2E6A7F4B" w14:textId="08EB9F36"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579.461</w:t>
            </w:r>
          </w:p>
        </w:tc>
        <w:tc>
          <w:tcPr>
            <w:tcW w:w="1001" w:type="dxa"/>
            <w:tcBorders>
              <w:top w:val="nil"/>
              <w:left w:val="single" w:sz="4" w:space="0" w:color="auto"/>
              <w:bottom w:val="nil"/>
              <w:right w:val="single" w:sz="4" w:space="0" w:color="auto"/>
            </w:tcBorders>
            <w:shd w:val="clear" w:color="auto" w:fill="auto"/>
            <w:vAlign w:val="bottom"/>
          </w:tcPr>
          <w:p w14:paraId="46A2287A" w14:textId="52478134"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13.020.616</w:t>
            </w:r>
          </w:p>
        </w:tc>
        <w:tc>
          <w:tcPr>
            <w:tcW w:w="916" w:type="dxa"/>
            <w:tcBorders>
              <w:top w:val="nil"/>
              <w:left w:val="single" w:sz="4" w:space="0" w:color="auto"/>
              <w:bottom w:val="nil"/>
              <w:right w:val="single" w:sz="4" w:space="0" w:color="auto"/>
            </w:tcBorders>
            <w:vAlign w:val="bottom"/>
          </w:tcPr>
          <w:p w14:paraId="55F7AE0E" w14:textId="7F48EC5A"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13.003.919</w:t>
            </w:r>
          </w:p>
        </w:tc>
        <w:tc>
          <w:tcPr>
            <w:tcW w:w="858" w:type="dxa"/>
            <w:tcBorders>
              <w:top w:val="nil"/>
              <w:left w:val="single" w:sz="4" w:space="0" w:color="auto"/>
              <w:bottom w:val="nil"/>
              <w:right w:val="single" w:sz="4" w:space="0" w:color="auto"/>
            </w:tcBorders>
            <w:vAlign w:val="bottom"/>
          </w:tcPr>
          <w:p w14:paraId="19DD31D8" w14:textId="3E854C5A"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335.290</w:t>
            </w:r>
          </w:p>
        </w:tc>
        <w:tc>
          <w:tcPr>
            <w:tcW w:w="985" w:type="dxa"/>
            <w:tcBorders>
              <w:top w:val="nil"/>
              <w:left w:val="single" w:sz="4" w:space="0" w:color="auto"/>
              <w:bottom w:val="nil"/>
              <w:right w:val="single" w:sz="4" w:space="0" w:color="auto"/>
            </w:tcBorders>
            <w:vAlign w:val="bottom"/>
          </w:tcPr>
          <w:p w14:paraId="55CDEE61" w14:textId="0EE532D6"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13.339.209</w:t>
            </w:r>
          </w:p>
        </w:tc>
      </w:tr>
      <w:tr w:rsidR="00E353AF" w:rsidRPr="00FF1B59" w14:paraId="10872B89" w14:textId="77777777" w:rsidTr="004372A4">
        <w:trPr>
          <w:gridAfter w:val="1"/>
          <w:wAfter w:w="27" w:type="dxa"/>
          <w:trHeight w:val="113"/>
        </w:trPr>
        <w:tc>
          <w:tcPr>
            <w:tcW w:w="570" w:type="dxa"/>
            <w:tcBorders>
              <w:top w:val="nil"/>
              <w:left w:val="single" w:sz="4" w:space="0" w:color="auto"/>
              <w:bottom w:val="nil"/>
              <w:right w:val="nil"/>
            </w:tcBorders>
          </w:tcPr>
          <w:p w14:paraId="7F48785B"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4.4.</w:t>
            </w:r>
          </w:p>
        </w:tc>
        <w:tc>
          <w:tcPr>
            <w:tcW w:w="3538" w:type="dxa"/>
            <w:tcBorders>
              <w:top w:val="nil"/>
              <w:left w:val="nil"/>
              <w:bottom w:val="nil"/>
              <w:right w:val="single" w:sz="4" w:space="0" w:color="auto"/>
            </w:tcBorders>
          </w:tcPr>
          <w:p w14:paraId="1A3E3019"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Tahsile Alınan Ticari Senetler</w:t>
            </w:r>
          </w:p>
        </w:tc>
        <w:tc>
          <w:tcPr>
            <w:tcW w:w="566" w:type="dxa"/>
            <w:tcBorders>
              <w:top w:val="nil"/>
              <w:left w:val="single" w:sz="4" w:space="0" w:color="auto"/>
              <w:bottom w:val="nil"/>
              <w:right w:val="single" w:sz="4" w:space="0" w:color="auto"/>
            </w:tcBorders>
            <w:vAlign w:val="bottom"/>
          </w:tcPr>
          <w:p w14:paraId="5EC7FE6E"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978A983" w14:textId="1C3496A3"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3.627.281</w:t>
            </w:r>
          </w:p>
        </w:tc>
        <w:tc>
          <w:tcPr>
            <w:tcW w:w="922" w:type="dxa"/>
            <w:tcBorders>
              <w:top w:val="nil"/>
              <w:left w:val="single" w:sz="4" w:space="0" w:color="auto"/>
              <w:bottom w:val="nil"/>
              <w:right w:val="single" w:sz="4" w:space="0" w:color="auto"/>
            </w:tcBorders>
            <w:shd w:val="clear" w:color="auto" w:fill="auto"/>
            <w:vAlign w:val="bottom"/>
          </w:tcPr>
          <w:p w14:paraId="650BE17A" w14:textId="2883B086"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1.150.886</w:t>
            </w:r>
          </w:p>
        </w:tc>
        <w:tc>
          <w:tcPr>
            <w:tcW w:w="1001" w:type="dxa"/>
            <w:tcBorders>
              <w:top w:val="nil"/>
              <w:left w:val="single" w:sz="4" w:space="0" w:color="auto"/>
              <w:bottom w:val="nil"/>
              <w:right w:val="single" w:sz="4" w:space="0" w:color="auto"/>
            </w:tcBorders>
            <w:shd w:val="clear" w:color="auto" w:fill="auto"/>
            <w:vAlign w:val="bottom"/>
          </w:tcPr>
          <w:p w14:paraId="13D5EBD3" w14:textId="5F17DF31"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4.778.167</w:t>
            </w:r>
          </w:p>
        </w:tc>
        <w:tc>
          <w:tcPr>
            <w:tcW w:w="916" w:type="dxa"/>
            <w:tcBorders>
              <w:top w:val="nil"/>
              <w:left w:val="single" w:sz="4" w:space="0" w:color="auto"/>
              <w:bottom w:val="nil"/>
              <w:right w:val="single" w:sz="4" w:space="0" w:color="auto"/>
            </w:tcBorders>
            <w:vAlign w:val="bottom"/>
          </w:tcPr>
          <w:p w14:paraId="10C4C3B7" w14:textId="5424B825"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3.090.972</w:t>
            </w:r>
          </w:p>
        </w:tc>
        <w:tc>
          <w:tcPr>
            <w:tcW w:w="858" w:type="dxa"/>
            <w:tcBorders>
              <w:top w:val="nil"/>
              <w:left w:val="single" w:sz="4" w:space="0" w:color="auto"/>
              <w:bottom w:val="nil"/>
              <w:right w:val="single" w:sz="4" w:space="0" w:color="auto"/>
            </w:tcBorders>
            <w:vAlign w:val="bottom"/>
          </w:tcPr>
          <w:p w14:paraId="6794F096" w14:textId="23A3FFF9"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1.132.703</w:t>
            </w:r>
          </w:p>
        </w:tc>
        <w:tc>
          <w:tcPr>
            <w:tcW w:w="985" w:type="dxa"/>
            <w:tcBorders>
              <w:top w:val="nil"/>
              <w:left w:val="single" w:sz="4" w:space="0" w:color="auto"/>
              <w:bottom w:val="nil"/>
              <w:right w:val="single" w:sz="4" w:space="0" w:color="auto"/>
            </w:tcBorders>
            <w:vAlign w:val="bottom"/>
          </w:tcPr>
          <w:p w14:paraId="57DE91AB" w14:textId="3AF8F7CC"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4.223.675</w:t>
            </w:r>
          </w:p>
        </w:tc>
      </w:tr>
      <w:tr w:rsidR="00E353AF" w:rsidRPr="00FF1B59" w14:paraId="47FAD47A" w14:textId="77777777" w:rsidTr="004372A4">
        <w:trPr>
          <w:gridAfter w:val="1"/>
          <w:wAfter w:w="27" w:type="dxa"/>
          <w:trHeight w:val="113"/>
        </w:trPr>
        <w:tc>
          <w:tcPr>
            <w:tcW w:w="570" w:type="dxa"/>
            <w:tcBorders>
              <w:top w:val="nil"/>
              <w:left w:val="single" w:sz="4" w:space="0" w:color="auto"/>
              <w:bottom w:val="nil"/>
              <w:right w:val="nil"/>
            </w:tcBorders>
          </w:tcPr>
          <w:p w14:paraId="2C9DD527"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4.5.</w:t>
            </w:r>
          </w:p>
        </w:tc>
        <w:tc>
          <w:tcPr>
            <w:tcW w:w="3538" w:type="dxa"/>
            <w:tcBorders>
              <w:top w:val="nil"/>
              <w:left w:val="nil"/>
              <w:bottom w:val="nil"/>
              <w:right w:val="single" w:sz="4" w:space="0" w:color="auto"/>
            </w:tcBorders>
          </w:tcPr>
          <w:p w14:paraId="3E06FD5A"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Tahsile Alınan Diğer Kıymetler</w:t>
            </w:r>
          </w:p>
        </w:tc>
        <w:tc>
          <w:tcPr>
            <w:tcW w:w="566" w:type="dxa"/>
            <w:tcBorders>
              <w:top w:val="nil"/>
              <w:left w:val="single" w:sz="4" w:space="0" w:color="auto"/>
              <w:bottom w:val="nil"/>
              <w:right w:val="single" w:sz="4" w:space="0" w:color="auto"/>
            </w:tcBorders>
            <w:vAlign w:val="bottom"/>
          </w:tcPr>
          <w:p w14:paraId="2D324AC6"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D6B690A" w14:textId="31DA44D3"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103</w:t>
            </w:r>
          </w:p>
        </w:tc>
        <w:tc>
          <w:tcPr>
            <w:tcW w:w="922" w:type="dxa"/>
            <w:tcBorders>
              <w:top w:val="nil"/>
              <w:left w:val="single" w:sz="4" w:space="0" w:color="auto"/>
              <w:bottom w:val="nil"/>
              <w:right w:val="single" w:sz="4" w:space="0" w:color="auto"/>
            </w:tcBorders>
            <w:shd w:val="clear" w:color="auto" w:fill="auto"/>
            <w:vAlign w:val="bottom"/>
          </w:tcPr>
          <w:p w14:paraId="1CA9A00B" w14:textId="47FBD0CB"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326D7FC4" w14:textId="18CA4E07"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103</w:t>
            </w:r>
          </w:p>
        </w:tc>
        <w:tc>
          <w:tcPr>
            <w:tcW w:w="916" w:type="dxa"/>
            <w:tcBorders>
              <w:top w:val="nil"/>
              <w:left w:val="single" w:sz="4" w:space="0" w:color="auto"/>
              <w:bottom w:val="nil"/>
              <w:right w:val="single" w:sz="4" w:space="0" w:color="auto"/>
            </w:tcBorders>
            <w:vAlign w:val="bottom"/>
          </w:tcPr>
          <w:p w14:paraId="2DCB5DC4" w14:textId="4DA30CFF"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103</w:t>
            </w:r>
          </w:p>
        </w:tc>
        <w:tc>
          <w:tcPr>
            <w:tcW w:w="858" w:type="dxa"/>
            <w:tcBorders>
              <w:top w:val="nil"/>
              <w:left w:val="single" w:sz="4" w:space="0" w:color="auto"/>
              <w:bottom w:val="nil"/>
              <w:right w:val="single" w:sz="4" w:space="0" w:color="auto"/>
            </w:tcBorders>
            <w:vAlign w:val="bottom"/>
          </w:tcPr>
          <w:p w14:paraId="6DD900B1" w14:textId="5A81CF44"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8FC73FF" w14:textId="370B0B88"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103</w:t>
            </w:r>
          </w:p>
        </w:tc>
      </w:tr>
      <w:tr w:rsidR="00E353AF" w:rsidRPr="00FF1B59" w14:paraId="499CFEB5" w14:textId="77777777" w:rsidTr="004372A4">
        <w:trPr>
          <w:gridAfter w:val="1"/>
          <w:wAfter w:w="27" w:type="dxa"/>
          <w:trHeight w:val="113"/>
        </w:trPr>
        <w:tc>
          <w:tcPr>
            <w:tcW w:w="570" w:type="dxa"/>
            <w:tcBorders>
              <w:top w:val="nil"/>
              <w:left w:val="single" w:sz="4" w:space="0" w:color="auto"/>
              <w:bottom w:val="nil"/>
              <w:right w:val="nil"/>
            </w:tcBorders>
          </w:tcPr>
          <w:p w14:paraId="7CB63A29"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4.6.</w:t>
            </w:r>
          </w:p>
        </w:tc>
        <w:tc>
          <w:tcPr>
            <w:tcW w:w="3538" w:type="dxa"/>
            <w:tcBorders>
              <w:top w:val="nil"/>
              <w:left w:val="nil"/>
              <w:bottom w:val="nil"/>
              <w:right w:val="single" w:sz="4" w:space="0" w:color="auto"/>
            </w:tcBorders>
          </w:tcPr>
          <w:p w14:paraId="75E24209"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İhracına Aracı Olunan Kıymetler</w:t>
            </w:r>
          </w:p>
        </w:tc>
        <w:tc>
          <w:tcPr>
            <w:tcW w:w="566" w:type="dxa"/>
            <w:tcBorders>
              <w:top w:val="nil"/>
              <w:left w:val="single" w:sz="4" w:space="0" w:color="auto"/>
              <w:bottom w:val="nil"/>
              <w:right w:val="single" w:sz="4" w:space="0" w:color="auto"/>
            </w:tcBorders>
            <w:vAlign w:val="bottom"/>
          </w:tcPr>
          <w:p w14:paraId="040C38F4"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3F1887C" w14:textId="06596AE6"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440DDE74" w14:textId="0E489D44"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631BE713" w14:textId="4FEC1B14"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16" w:type="dxa"/>
            <w:tcBorders>
              <w:top w:val="nil"/>
              <w:left w:val="single" w:sz="4" w:space="0" w:color="auto"/>
              <w:bottom w:val="nil"/>
              <w:right w:val="single" w:sz="4" w:space="0" w:color="auto"/>
            </w:tcBorders>
            <w:vAlign w:val="bottom"/>
          </w:tcPr>
          <w:p w14:paraId="407CA310" w14:textId="768A8D84"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08886A84" w14:textId="61F21FB2"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46B0B4A" w14:textId="215FB463"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r>
      <w:tr w:rsidR="00E353AF" w:rsidRPr="00FF1B59" w14:paraId="5E5F8E6B" w14:textId="77777777" w:rsidTr="004372A4">
        <w:trPr>
          <w:gridAfter w:val="1"/>
          <w:wAfter w:w="27" w:type="dxa"/>
          <w:trHeight w:val="113"/>
        </w:trPr>
        <w:tc>
          <w:tcPr>
            <w:tcW w:w="570" w:type="dxa"/>
            <w:tcBorders>
              <w:top w:val="nil"/>
              <w:left w:val="single" w:sz="4" w:space="0" w:color="auto"/>
              <w:bottom w:val="nil"/>
              <w:right w:val="nil"/>
            </w:tcBorders>
          </w:tcPr>
          <w:p w14:paraId="26E44417"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4.7.</w:t>
            </w:r>
          </w:p>
        </w:tc>
        <w:tc>
          <w:tcPr>
            <w:tcW w:w="3538" w:type="dxa"/>
            <w:tcBorders>
              <w:top w:val="nil"/>
              <w:left w:val="nil"/>
              <w:bottom w:val="nil"/>
              <w:right w:val="single" w:sz="4" w:space="0" w:color="auto"/>
            </w:tcBorders>
          </w:tcPr>
          <w:p w14:paraId="1E14F422"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Diğer Emanet Kıymetler</w:t>
            </w:r>
          </w:p>
        </w:tc>
        <w:tc>
          <w:tcPr>
            <w:tcW w:w="566" w:type="dxa"/>
            <w:tcBorders>
              <w:top w:val="nil"/>
              <w:left w:val="single" w:sz="4" w:space="0" w:color="auto"/>
              <w:bottom w:val="nil"/>
              <w:right w:val="single" w:sz="4" w:space="0" w:color="auto"/>
            </w:tcBorders>
            <w:vAlign w:val="bottom"/>
          </w:tcPr>
          <w:p w14:paraId="24E684A9"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A7C05BC" w14:textId="379D8DC6"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218.626</w:t>
            </w:r>
          </w:p>
        </w:tc>
        <w:tc>
          <w:tcPr>
            <w:tcW w:w="922" w:type="dxa"/>
            <w:tcBorders>
              <w:top w:val="nil"/>
              <w:left w:val="single" w:sz="4" w:space="0" w:color="auto"/>
              <w:bottom w:val="nil"/>
              <w:right w:val="single" w:sz="4" w:space="0" w:color="auto"/>
            </w:tcBorders>
            <w:shd w:val="clear" w:color="auto" w:fill="auto"/>
            <w:vAlign w:val="bottom"/>
          </w:tcPr>
          <w:p w14:paraId="42F4DBEE" w14:textId="3254C1FE"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5.629.367</w:t>
            </w:r>
          </w:p>
        </w:tc>
        <w:tc>
          <w:tcPr>
            <w:tcW w:w="1001" w:type="dxa"/>
            <w:tcBorders>
              <w:top w:val="nil"/>
              <w:left w:val="single" w:sz="4" w:space="0" w:color="auto"/>
              <w:bottom w:val="nil"/>
              <w:right w:val="single" w:sz="4" w:space="0" w:color="auto"/>
            </w:tcBorders>
            <w:shd w:val="clear" w:color="auto" w:fill="auto"/>
            <w:vAlign w:val="bottom"/>
          </w:tcPr>
          <w:p w14:paraId="46A6231C" w14:textId="78A2F7AD"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5.847.993</w:t>
            </w:r>
          </w:p>
        </w:tc>
        <w:tc>
          <w:tcPr>
            <w:tcW w:w="916" w:type="dxa"/>
            <w:tcBorders>
              <w:top w:val="nil"/>
              <w:left w:val="single" w:sz="4" w:space="0" w:color="auto"/>
              <w:bottom w:val="nil"/>
              <w:right w:val="single" w:sz="4" w:space="0" w:color="auto"/>
            </w:tcBorders>
            <w:vAlign w:val="bottom"/>
          </w:tcPr>
          <w:p w14:paraId="6E9DC75B" w14:textId="36DB076A"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264.794</w:t>
            </w:r>
          </w:p>
        </w:tc>
        <w:tc>
          <w:tcPr>
            <w:tcW w:w="858" w:type="dxa"/>
            <w:tcBorders>
              <w:top w:val="nil"/>
              <w:left w:val="single" w:sz="4" w:space="0" w:color="auto"/>
              <w:bottom w:val="nil"/>
              <w:right w:val="single" w:sz="4" w:space="0" w:color="auto"/>
            </w:tcBorders>
            <w:vAlign w:val="bottom"/>
          </w:tcPr>
          <w:p w14:paraId="35F5D443" w14:textId="38C0E58E"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4.224.585</w:t>
            </w:r>
          </w:p>
        </w:tc>
        <w:tc>
          <w:tcPr>
            <w:tcW w:w="985" w:type="dxa"/>
            <w:tcBorders>
              <w:top w:val="nil"/>
              <w:left w:val="single" w:sz="4" w:space="0" w:color="auto"/>
              <w:bottom w:val="nil"/>
              <w:right w:val="single" w:sz="4" w:space="0" w:color="auto"/>
            </w:tcBorders>
            <w:vAlign w:val="bottom"/>
          </w:tcPr>
          <w:p w14:paraId="32DCDEE4" w14:textId="59DFBD6D"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4.489.379</w:t>
            </w:r>
          </w:p>
        </w:tc>
      </w:tr>
      <w:tr w:rsidR="00E353AF" w:rsidRPr="00FF1B59" w14:paraId="38CA88A9" w14:textId="77777777" w:rsidTr="004372A4">
        <w:trPr>
          <w:gridAfter w:val="1"/>
          <w:wAfter w:w="27" w:type="dxa"/>
          <w:trHeight w:val="113"/>
        </w:trPr>
        <w:tc>
          <w:tcPr>
            <w:tcW w:w="570" w:type="dxa"/>
            <w:tcBorders>
              <w:top w:val="nil"/>
              <w:left w:val="single" w:sz="4" w:space="0" w:color="auto"/>
              <w:bottom w:val="nil"/>
              <w:right w:val="nil"/>
            </w:tcBorders>
          </w:tcPr>
          <w:p w14:paraId="12E7848D"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4.8.</w:t>
            </w:r>
          </w:p>
        </w:tc>
        <w:tc>
          <w:tcPr>
            <w:tcW w:w="3538" w:type="dxa"/>
            <w:tcBorders>
              <w:top w:val="nil"/>
              <w:left w:val="nil"/>
              <w:bottom w:val="nil"/>
              <w:right w:val="single" w:sz="4" w:space="0" w:color="auto"/>
            </w:tcBorders>
          </w:tcPr>
          <w:p w14:paraId="56D4DB5B"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Emanet Kıymet Alanlar</w:t>
            </w:r>
          </w:p>
        </w:tc>
        <w:tc>
          <w:tcPr>
            <w:tcW w:w="566" w:type="dxa"/>
            <w:tcBorders>
              <w:top w:val="nil"/>
              <w:left w:val="single" w:sz="4" w:space="0" w:color="auto"/>
              <w:bottom w:val="nil"/>
              <w:right w:val="single" w:sz="4" w:space="0" w:color="auto"/>
            </w:tcBorders>
            <w:vAlign w:val="bottom"/>
          </w:tcPr>
          <w:p w14:paraId="3EF00C7F"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A1C4732" w14:textId="1F048FDA"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125.953</w:t>
            </w:r>
          </w:p>
        </w:tc>
        <w:tc>
          <w:tcPr>
            <w:tcW w:w="922" w:type="dxa"/>
            <w:tcBorders>
              <w:top w:val="nil"/>
              <w:left w:val="single" w:sz="4" w:space="0" w:color="auto"/>
              <w:bottom w:val="nil"/>
              <w:right w:val="single" w:sz="4" w:space="0" w:color="auto"/>
            </w:tcBorders>
            <w:shd w:val="clear" w:color="auto" w:fill="auto"/>
            <w:vAlign w:val="bottom"/>
          </w:tcPr>
          <w:p w14:paraId="49E40196" w14:textId="0D0F562C"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112.644.945</w:t>
            </w:r>
          </w:p>
        </w:tc>
        <w:tc>
          <w:tcPr>
            <w:tcW w:w="1001" w:type="dxa"/>
            <w:tcBorders>
              <w:top w:val="nil"/>
              <w:left w:val="single" w:sz="4" w:space="0" w:color="auto"/>
              <w:bottom w:val="nil"/>
              <w:right w:val="single" w:sz="4" w:space="0" w:color="auto"/>
            </w:tcBorders>
            <w:shd w:val="clear" w:color="auto" w:fill="auto"/>
            <w:vAlign w:val="bottom"/>
          </w:tcPr>
          <w:p w14:paraId="4B1DA8B7" w14:textId="20697D66"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112.770.898</w:t>
            </w:r>
          </w:p>
        </w:tc>
        <w:tc>
          <w:tcPr>
            <w:tcW w:w="916" w:type="dxa"/>
            <w:tcBorders>
              <w:top w:val="nil"/>
              <w:left w:val="single" w:sz="4" w:space="0" w:color="auto"/>
              <w:bottom w:val="nil"/>
              <w:right w:val="single" w:sz="4" w:space="0" w:color="auto"/>
            </w:tcBorders>
            <w:vAlign w:val="bottom"/>
          </w:tcPr>
          <w:p w14:paraId="4BDE4A6C" w14:textId="0C648CAC"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103.453</w:t>
            </w:r>
          </w:p>
        </w:tc>
        <w:tc>
          <w:tcPr>
            <w:tcW w:w="858" w:type="dxa"/>
            <w:tcBorders>
              <w:top w:val="nil"/>
              <w:left w:val="single" w:sz="4" w:space="0" w:color="auto"/>
              <w:bottom w:val="nil"/>
              <w:right w:val="single" w:sz="4" w:space="0" w:color="auto"/>
            </w:tcBorders>
            <w:vAlign w:val="bottom"/>
          </w:tcPr>
          <w:p w14:paraId="29D9F830" w14:textId="19F67E74"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72.430.773</w:t>
            </w:r>
          </w:p>
        </w:tc>
        <w:tc>
          <w:tcPr>
            <w:tcW w:w="985" w:type="dxa"/>
            <w:tcBorders>
              <w:top w:val="nil"/>
              <w:left w:val="single" w:sz="4" w:space="0" w:color="auto"/>
              <w:bottom w:val="nil"/>
              <w:right w:val="single" w:sz="4" w:space="0" w:color="auto"/>
            </w:tcBorders>
            <w:vAlign w:val="bottom"/>
          </w:tcPr>
          <w:p w14:paraId="2A1312F2" w14:textId="4DECB4FB"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72.534.226</w:t>
            </w:r>
          </w:p>
        </w:tc>
      </w:tr>
      <w:tr w:rsidR="00E353AF" w:rsidRPr="00FF1B59" w14:paraId="10F1A2DB" w14:textId="77777777" w:rsidTr="004372A4">
        <w:trPr>
          <w:gridAfter w:val="1"/>
          <w:wAfter w:w="27" w:type="dxa"/>
          <w:trHeight w:val="113"/>
        </w:trPr>
        <w:tc>
          <w:tcPr>
            <w:tcW w:w="570" w:type="dxa"/>
            <w:tcBorders>
              <w:top w:val="nil"/>
              <w:left w:val="single" w:sz="4" w:space="0" w:color="auto"/>
              <w:bottom w:val="nil"/>
              <w:right w:val="nil"/>
            </w:tcBorders>
          </w:tcPr>
          <w:p w14:paraId="4CE97E74" w14:textId="77777777" w:rsidR="00E353AF" w:rsidRPr="00FF1B59" w:rsidRDefault="00E353AF" w:rsidP="00E353AF">
            <w:pPr>
              <w:autoSpaceDE w:val="0"/>
              <w:autoSpaceDN w:val="0"/>
              <w:adjustRightInd w:val="0"/>
              <w:rPr>
                <w:rFonts w:ascii="Arial" w:hAnsi="Arial" w:cs="Arial"/>
                <w:b/>
                <w:sz w:val="14"/>
                <w:szCs w:val="14"/>
              </w:rPr>
            </w:pPr>
            <w:r w:rsidRPr="00FF1B59">
              <w:rPr>
                <w:rFonts w:ascii="Arial" w:hAnsi="Arial" w:cs="Arial"/>
                <w:b/>
                <w:sz w:val="14"/>
                <w:szCs w:val="14"/>
              </w:rPr>
              <w:t xml:space="preserve"> V.</w:t>
            </w:r>
          </w:p>
        </w:tc>
        <w:tc>
          <w:tcPr>
            <w:tcW w:w="3538" w:type="dxa"/>
            <w:tcBorders>
              <w:top w:val="nil"/>
              <w:left w:val="nil"/>
              <w:bottom w:val="nil"/>
              <w:right w:val="single" w:sz="4" w:space="0" w:color="auto"/>
            </w:tcBorders>
          </w:tcPr>
          <w:p w14:paraId="34A517C9" w14:textId="77777777" w:rsidR="00E353AF" w:rsidRPr="00FF1B59" w:rsidRDefault="00E353AF" w:rsidP="00E353AF">
            <w:pPr>
              <w:autoSpaceDE w:val="0"/>
              <w:autoSpaceDN w:val="0"/>
              <w:adjustRightInd w:val="0"/>
              <w:rPr>
                <w:rFonts w:ascii="Arial" w:hAnsi="Arial" w:cs="Arial"/>
                <w:b/>
                <w:sz w:val="14"/>
                <w:szCs w:val="14"/>
              </w:rPr>
            </w:pPr>
            <w:r w:rsidRPr="00FF1B59">
              <w:rPr>
                <w:rFonts w:ascii="Arial" w:hAnsi="Arial" w:cs="Arial"/>
                <w:b/>
                <w:sz w:val="14"/>
                <w:szCs w:val="14"/>
              </w:rPr>
              <w:t>REHİNLİ KIYMETLER</w:t>
            </w:r>
          </w:p>
        </w:tc>
        <w:tc>
          <w:tcPr>
            <w:tcW w:w="566" w:type="dxa"/>
            <w:tcBorders>
              <w:top w:val="nil"/>
              <w:left w:val="single" w:sz="4" w:space="0" w:color="auto"/>
              <w:bottom w:val="nil"/>
              <w:right w:val="single" w:sz="4" w:space="0" w:color="auto"/>
            </w:tcBorders>
            <w:vAlign w:val="bottom"/>
          </w:tcPr>
          <w:p w14:paraId="3C8E4639" w14:textId="77777777" w:rsidR="00E353AF" w:rsidRPr="00FF1B59" w:rsidRDefault="00E353AF" w:rsidP="00E353AF">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shd w:val="clear" w:color="auto" w:fill="auto"/>
            <w:vAlign w:val="bottom"/>
          </w:tcPr>
          <w:p w14:paraId="3928C822" w14:textId="09FC7A5D"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742.981.761</w:t>
            </w:r>
          </w:p>
        </w:tc>
        <w:tc>
          <w:tcPr>
            <w:tcW w:w="922" w:type="dxa"/>
            <w:tcBorders>
              <w:top w:val="nil"/>
              <w:left w:val="single" w:sz="4" w:space="0" w:color="auto"/>
              <w:bottom w:val="nil"/>
              <w:right w:val="single" w:sz="4" w:space="0" w:color="auto"/>
            </w:tcBorders>
            <w:shd w:val="clear" w:color="auto" w:fill="auto"/>
            <w:vAlign w:val="bottom"/>
          </w:tcPr>
          <w:p w14:paraId="6C928881" w14:textId="35EF0020"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93.434.634</w:t>
            </w:r>
          </w:p>
        </w:tc>
        <w:tc>
          <w:tcPr>
            <w:tcW w:w="1001" w:type="dxa"/>
            <w:tcBorders>
              <w:top w:val="nil"/>
              <w:left w:val="single" w:sz="4" w:space="0" w:color="auto"/>
              <w:bottom w:val="nil"/>
              <w:right w:val="single" w:sz="4" w:space="0" w:color="auto"/>
            </w:tcBorders>
            <w:shd w:val="clear" w:color="auto" w:fill="auto"/>
            <w:vAlign w:val="bottom"/>
          </w:tcPr>
          <w:p w14:paraId="4C8BB9FE" w14:textId="2CE4AA43"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836.416.395</w:t>
            </w:r>
          </w:p>
        </w:tc>
        <w:tc>
          <w:tcPr>
            <w:tcW w:w="916" w:type="dxa"/>
            <w:tcBorders>
              <w:top w:val="nil"/>
              <w:left w:val="single" w:sz="4" w:space="0" w:color="auto"/>
              <w:bottom w:val="nil"/>
              <w:right w:val="single" w:sz="4" w:space="0" w:color="auto"/>
            </w:tcBorders>
            <w:vAlign w:val="bottom"/>
          </w:tcPr>
          <w:p w14:paraId="276B2C4D" w14:textId="36A4BD06"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562.554.614</w:t>
            </w:r>
          </w:p>
        </w:tc>
        <w:tc>
          <w:tcPr>
            <w:tcW w:w="858" w:type="dxa"/>
            <w:tcBorders>
              <w:top w:val="nil"/>
              <w:left w:val="single" w:sz="4" w:space="0" w:color="auto"/>
              <w:bottom w:val="nil"/>
              <w:right w:val="single" w:sz="4" w:space="0" w:color="auto"/>
            </w:tcBorders>
            <w:vAlign w:val="bottom"/>
          </w:tcPr>
          <w:p w14:paraId="558F5672" w14:textId="026B0222"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74.735.722</w:t>
            </w:r>
          </w:p>
        </w:tc>
        <w:tc>
          <w:tcPr>
            <w:tcW w:w="985" w:type="dxa"/>
            <w:tcBorders>
              <w:top w:val="nil"/>
              <w:left w:val="single" w:sz="4" w:space="0" w:color="auto"/>
              <w:bottom w:val="nil"/>
              <w:right w:val="single" w:sz="4" w:space="0" w:color="auto"/>
            </w:tcBorders>
            <w:vAlign w:val="bottom"/>
          </w:tcPr>
          <w:p w14:paraId="76F43066" w14:textId="7749FE73"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637.290.336</w:t>
            </w:r>
          </w:p>
        </w:tc>
      </w:tr>
      <w:tr w:rsidR="00E353AF" w:rsidRPr="00FF1B59" w14:paraId="2D79CF71" w14:textId="77777777" w:rsidTr="004372A4">
        <w:trPr>
          <w:gridAfter w:val="1"/>
          <w:wAfter w:w="27" w:type="dxa"/>
          <w:trHeight w:val="113"/>
        </w:trPr>
        <w:tc>
          <w:tcPr>
            <w:tcW w:w="570" w:type="dxa"/>
            <w:tcBorders>
              <w:top w:val="nil"/>
              <w:left w:val="single" w:sz="4" w:space="0" w:color="auto"/>
              <w:bottom w:val="nil"/>
              <w:right w:val="nil"/>
            </w:tcBorders>
          </w:tcPr>
          <w:p w14:paraId="21017152"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5.1.</w:t>
            </w:r>
          </w:p>
        </w:tc>
        <w:tc>
          <w:tcPr>
            <w:tcW w:w="3538" w:type="dxa"/>
            <w:tcBorders>
              <w:top w:val="nil"/>
              <w:left w:val="nil"/>
              <w:bottom w:val="nil"/>
              <w:right w:val="single" w:sz="4" w:space="0" w:color="auto"/>
            </w:tcBorders>
          </w:tcPr>
          <w:p w14:paraId="4F650E63"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Menkul Kıymetler</w:t>
            </w:r>
          </w:p>
        </w:tc>
        <w:tc>
          <w:tcPr>
            <w:tcW w:w="566" w:type="dxa"/>
            <w:tcBorders>
              <w:top w:val="nil"/>
              <w:left w:val="single" w:sz="4" w:space="0" w:color="auto"/>
              <w:bottom w:val="nil"/>
              <w:right w:val="single" w:sz="4" w:space="0" w:color="auto"/>
            </w:tcBorders>
            <w:vAlign w:val="bottom"/>
          </w:tcPr>
          <w:p w14:paraId="72E5BD42"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29A9040" w14:textId="5B648FA0"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32.188.038</w:t>
            </w:r>
          </w:p>
        </w:tc>
        <w:tc>
          <w:tcPr>
            <w:tcW w:w="922" w:type="dxa"/>
            <w:tcBorders>
              <w:top w:val="nil"/>
              <w:left w:val="single" w:sz="4" w:space="0" w:color="auto"/>
              <w:bottom w:val="nil"/>
              <w:right w:val="single" w:sz="4" w:space="0" w:color="auto"/>
            </w:tcBorders>
            <w:shd w:val="clear" w:color="auto" w:fill="auto"/>
            <w:vAlign w:val="bottom"/>
          </w:tcPr>
          <w:p w14:paraId="2E9CCA15" w14:textId="3BE6CB4F"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19.014.236</w:t>
            </w:r>
          </w:p>
        </w:tc>
        <w:tc>
          <w:tcPr>
            <w:tcW w:w="1001" w:type="dxa"/>
            <w:tcBorders>
              <w:top w:val="nil"/>
              <w:left w:val="single" w:sz="4" w:space="0" w:color="auto"/>
              <w:bottom w:val="nil"/>
              <w:right w:val="single" w:sz="4" w:space="0" w:color="auto"/>
            </w:tcBorders>
            <w:shd w:val="clear" w:color="auto" w:fill="auto"/>
            <w:vAlign w:val="bottom"/>
          </w:tcPr>
          <w:p w14:paraId="50015195" w14:textId="20127BE7"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51.202.274</w:t>
            </w:r>
          </w:p>
        </w:tc>
        <w:tc>
          <w:tcPr>
            <w:tcW w:w="916" w:type="dxa"/>
            <w:tcBorders>
              <w:top w:val="nil"/>
              <w:left w:val="single" w:sz="4" w:space="0" w:color="auto"/>
              <w:bottom w:val="nil"/>
              <w:right w:val="single" w:sz="4" w:space="0" w:color="auto"/>
            </w:tcBorders>
            <w:vAlign w:val="bottom"/>
          </w:tcPr>
          <w:p w14:paraId="5DA3A5AE" w14:textId="3AA5CD5A"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21.821.520</w:t>
            </w:r>
          </w:p>
        </w:tc>
        <w:tc>
          <w:tcPr>
            <w:tcW w:w="858" w:type="dxa"/>
            <w:tcBorders>
              <w:top w:val="nil"/>
              <w:left w:val="single" w:sz="4" w:space="0" w:color="auto"/>
              <w:bottom w:val="nil"/>
              <w:right w:val="single" w:sz="4" w:space="0" w:color="auto"/>
            </w:tcBorders>
            <w:vAlign w:val="bottom"/>
          </w:tcPr>
          <w:p w14:paraId="6A17FB45" w14:textId="42E998DB"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16.378.836</w:t>
            </w:r>
          </w:p>
        </w:tc>
        <w:tc>
          <w:tcPr>
            <w:tcW w:w="985" w:type="dxa"/>
            <w:tcBorders>
              <w:top w:val="nil"/>
              <w:left w:val="single" w:sz="4" w:space="0" w:color="auto"/>
              <w:bottom w:val="nil"/>
              <w:right w:val="single" w:sz="4" w:space="0" w:color="auto"/>
            </w:tcBorders>
            <w:vAlign w:val="bottom"/>
          </w:tcPr>
          <w:p w14:paraId="350F77F5" w14:textId="2A703DD0"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38.200.356</w:t>
            </w:r>
          </w:p>
        </w:tc>
      </w:tr>
      <w:tr w:rsidR="00E353AF" w:rsidRPr="00FF1B59" w14:paraId="69F69EB9" w14:textId="77777777" w:rsidTr="004372A4">
        <w:trPr>
          <w:gridAfter w:val="1"/>
          <w:wAfter w:w="27" w:type="dxa"/>
          <w:trHeight w:val="113"/>
        </w:trPr>
        <w:tc>
          <w:tcPr>
            <w:tcW w:w="570" w:type="dxa"/>
            <w:tcBorders>
              <w:top w:val="nil"/>
              <w:left w:val="single" w:sz="4" w:space="0" w:color="auto"/>
              <w:bottom w:val="nil"/>
              <w:right w:val="nil"/>
            </w:tcBorders>
          </w:tcPr>
          <w:p w14:paraId="3517E8EF"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5.2.</w:t>
            </w:r>
          </w:p>
        </w:tc>
        <w:tc>
          <w:tcPr>
            <w:tcW w:w="3538" w:type="dxa"/>
            <w:tcBorders>
              <w:top w:val="nil"/>
              <w:left w:val="nil"/>
              <w:bottom w:val="nil"/>
              <w:right w:val="single" w:sz="4" w:space="0" w:color="auto"/>
            </w:tcBorders>
          </w:tcPr>
          <w:p w14:paraId="714FEC37"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Teminat Senetleri</w:t>
            </w:r>
          </w:p>
        </w:tc>
        <w:tc>
          <w:tcPr>
            <w:tcW w:w="566" w:type="dxa"/>
            <w:tcBorders>
              <w:top w:val="nil"/>
              <w:left w:val="single" w:sz="4" w:space="0" w:color="auto"/>
              <w:bottom w:val="nil"/>
              <w:right w:val="single" w:sz="4" w:space="0" w:color="auto"/>
            </w:tcBorders>
            <w:vAlign w:val="bottom"/>
          </w:tcPr>
          <w:p w14:paraId="2226008E"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6F003C1" w14:textId="00281D78"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13.010.930</w:t>
            </w:r>
          </w:p>
        </w:tc>
        <w:tc>
          <w:tcPr>
            <w:tcW w:w="922" w:type="dxa"/>
            <w:tcBorders>
              <w:top w:val="nil"/>
              <w:left w:val="single" w:sz="4" w:space="0" w:color="auto"/>
              <w:bottom w:val="nil"/>
              <w:right w:val="single" w:sz="4" w:space="0" w:color="auto"/>
            </w:tcBorders>
            <w:shd w:val="clear" w:color="auto" w:fill="auto"/>
            <w:vAlign w:val="bottom"/>
          </w:tcPr>
          <w:p w14:paraId="60CCD77B" w14:textId="1DFF4230"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610.560</w:t>
            </w:r>
          </w:p>
        </w:tc>
        <w:tc>
          <w:tcPr>
            <w:tcW w:w="1001" w:type="dxa"/>
            <w:tcBorders>
              <w:top w:val="nil"/>
              <w:left w:val="single" w:sz="4" w:space="0" w:color="auto"/>
              <w:bottom w:val="nil"/>
              <w:right w:val="single" w:sz="4" w:space="0" w:color="auto"/>
            </w:tcBorders>
            <w:shd w:val="clear" w:color="auto" w:fill="auto"/>
            <w:vAlign w:val="bottom"/>
          </w:tcPr>
          <w:p w14:paraId="2D7377C1" w14:textId="649AEAC0"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13.621.490</w:t>
            </w:r>
          </w:p>
        </w:tc>
        <w:tc>
          <w:tcPr>
            <w:tcW w:w="916" w:type="dxa"/>
            <w:tcBorders>
              <w:top w:val="nil"/>
              <w:left w:val="single" w:sz="4" w:space="0" w:color="auto"/>
              <w:bottom w:val="nil"/>
              <w:right w:val="single" w:sz="4" w:space="0" w:color="auto"/>
            </w:tcBorders>
            <w:vAlign w:val="bottom"/>
          </w:tcPr>
          <w:p w14:paraId="41C5FA6F" w14:textId="31D09BD2"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9.259.361</w:t>
            </w:r>
          </w:p>
        </w:tc>
        <w:tc>
          <w:tcPr>
            <w:tcW w:w="858" w:type="dxa"/>
            <w:tcBorders>
              <w:top w:val="nil"/>
              <w:left w:val="single" w:sz="4" w:space="0" w:color="auto"/>
              <w:bottom w:val="nil"/>
              <w:right w:val="single" w:sz="4" w:space="0" w:color="auto"/>
            </w:tcBorders>
            <w:vAlign w:val="bottom"/>
          </w:tcPr>
          <w:p w14:paraId="63254D90" w14:textId="4FAAA207"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259.091</w:t>
            </w:r>
          </w:p>
        </w:tc>
        <w:tc>
          <w:tcPr>
            <w:tcW w:w="985" w:type="dxa"/>
            <w:tcBorders>
              <w:top w:val="nil"/>
              <w:left w:val="single" w:sz="4" w:space="0" w:color="auto"/>
              <w:bottom w:val="nil"/>
              <w:right w:val="single" w:sz="4" w:space="0" w:color="auto"/>
            </w:tcBorders>
            <w:vAlign w:val="bottom"/>
          </w:tcPr>
          <w:p w14:paraId="291D73F7" w14:textId="622A54EE"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9.518.452</w:t>
            </w:r>
          </w:p>
        </w:tc>
      </w:tr>
      <w:tr w:rsidR="00E353AF" w:rsidRPr="00FF1B59" w14:paraId="17605230" w14:textId="77777777" w:rsidTr="004372A4">
        <w:trPr>
          <w:gridAfter w:val="1"/>
          <w:wAfter w:w="27" w:type="dxa"/>
          <w:trHeight w:val="113"/>
        </w:trPr>
        <w:tc>
          <w:tcPr>
            <w:tcW w:w="570" w:type="dxa"/>
            <w:tcBorders>
              <w:top w:val="nil"/>
              <w:left w:val="single" w:sz="4" w:space="0" w:color="auto"/>
              <w:bottom w:val="nil"/>
              <w:right w:val="nil"/>
            </w:tcBorders>
          </w:tcPr>
          <w:p w14:paraId="353410CD"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5.3.</w:t>
            </w:r>
          </w:p>
        </w:tc>
        <w:tc>
          <w:tcPr>
            <w:tcW w:w="3538" w:type="dxa"/>
            <w:tcBorders>
              <w:top w:val="nil"/>
              <w:left w:val="nil"/>
              <w:bottom w:val="nil"/>
              <w:right w:val="single" w:sz="4" w:space="0" w:color="auto"/>
            </w:tcBorders>
          </w:tcPr>
          <w:p w14:paraId="29754A09"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Emtia</w:t>
            </w:r>
          </w:p>
        </w:tc>
        <w:tc>
          <w:tcPr>
            <w:tcW w:w="566" w:type="dxa"/>
            <w:tcBorders>
              <w:top w:val="nil"/>
              <w:left w:val="single" w:sz="4" w:space="0" w:color="auto"/>
              <w:bottom w:val="nil"/>
              <w:right w:val="single" w:sz="4" w:space="0" w:color="auto"/>
            </w:tcBorders>
            <w:vAlign w:val="bottom"/>
          </w:tcPr>
          <w:p w14:paraId="13A612A4"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525C91C" w14:textId="262CC2A2"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129.766.369</w:t>
            </w:r>
          </w:p>
        </w:tc>
        <w:tc>
          <w:tcPr>
            <w:tcW w:w="922" w:type="dxa"/>
            <w:tcBorders>
              <w:top w:val="nil"/>
              <w:left w:val="single" w:sz="4" w:space="0" w:color="auto"/>
              <w:bottom w:val="nil"/>
              <w:right w:val="single" w:sz="4" w:space="0" w:color="auto"/>
            </w:tcBorders>
            <w:shd w:val="clear" w:color="auto" w:fill="auto"/>
            <w:vAlign w:val="bottom"/>
          </w:tcPr>
          <w:p w14:paraId="75A12577" w14:textId="1E33967F"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7.347.782</w:t>
            </w:r>
          </w:p>
        </w:tc>
        <w:tc>
          <w:tcPr>
            <w:tcW w:w="1001" w:type="dxa"/>
            <w:tcBorders>
              <w:top w:val="nil"/>
              <w:left w:val="single" w:sz="4" w:space="0" w:color="auto"/>
              <w:bottom w:val="nil"/>
              <w:right w:val="single" w:sz="4" w:space="0" w:color="auto"/>
            </w:tcBorders>
            <w:shd w:val="clear" w:color="auto" w:fill="auto"/>
            <w:vAlign w:val="bottom"/>
          </w:tcPr>
          <w:p w14:paraId="42272E75" w14:textId="3C215137"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137.114.151</w:t>
            </w:r>
          </w:p>
        </w:tc>
        <w:tc>
          <w:tcPr>
            <w:tcW w:w="916" w:type="dxa"/>
            <w:tcBorders>
              <w:top w:val="nil"/>
              <w:left w:val="single" w:sz="4" w:space="0" w:color="auto"/>
              <w:bottom w:val="nil"/>
              <w:right w:val="single" w:sz="4" w:space="0" w:color="auto"/>
            </w:tcBorders>
            <w:vAlign w:val="bottom"/>
          </w:tcPr>
          <w:p w14:paraId="742E0B74" w14:textId="3061EEB2"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90.720.131</w:t>
            </w:r>
          </w:p>
        </w:tc>
        <w:tc>
          <w:tcPr>
            <w:tcW w:w="858" w:type="dxa"/>
            <w:tcBorders>
              <w:top w:val="nil"/>
              <w:left w:val="single" w:sz="4" w:space="0" w:color="auto"/>
              <w:bottom w:val="nil"/>
              <w:right w:val="single" w:sz="4" w:space="0" w:color="auto"/>
            </w:tcBorders>
            <w:vAlign w:val="bottom"/>
          </w:tcPr>
          <w:p w14:paraId="257A4FE3" w14:textId="2F984DF4"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6.416.222</w:t>
            </w:r>
          </w:p>
        </w:tc>
        <w:tc>
          <w:tcPr>
            <w:tcW w:w="985" w:type="dxa"/>
            <w:tcBorders>
              <w:top w:val="nil"/>
              <w:left w:val="single" w:sz="4" w:space="0" w:color="auto"/>
              <w:bottom w:val="nil"/>
              <w:right w:val="single" w:sz="4" w:space="0" w:color="auto"/>
            </w:tcBorders>
            <w:vAlign w:val="bottom"/>
          </w:tcPr>
          <w:p w14:paraId="60577CEC" w14:textId="12DD8723"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97.136.353</w:t>
            </w:r>
          </w:p>
        </w:tc>
      </w:tr>
      <w:tr w:rsidR="00E353AF" w:rsidRPr="00FF1B59" w14:paraId="1DEBDE64" w14:textId="77777777" w:rsidTr="004372A4">
        <w:trPr>
          <w:gridAfter w:val="1"/>
          <w:wAfter w:w="27" w:type="dxa"/>
          <w:trHeight w:val="113"/>
        </w:trPr>
        <w:tc>
          <w:tcPr>
            <w:tcW w:w="570" w:type="dxa"/>
            <w:tcBorders>
              <w:top w:val="nil"/>
              <w:left w:val="single" w:sz="4" w:space="0" w:color="auto"/>
              <w:bottom w:val="nil"/>
              <w:right w:val="nil"/>
            </w:tcBorders>
          </w:tcPr>
          <w:p w14:paraId="653DB6DB"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5.4.</w:t>
            </w:r>
          </w:p>
        </w:tc>
        <w:tc>
          <w:tcPr>
            <w:tcW w:w="3538" w:type="dxa"/>
            <w:tcBorders>
              <w:top w:val="nil"/>
              <w:left w:val="nil"/>
              <w:bottom w:val="nil"/>
              <w:right w:val="single" w:sz="4" w:space="0" w:color="auto"/>
            </w:tcBorders>
          </w:tcPr>
          <w:p w14:paraId="0B9CCAFA"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Varant</w:t>
            </w:r>
          </w:p>
        </w:tc>
        <w:tc>
          <w:tcPr>
            <w:tcW w:w="566" w:type="dxa"/>
            <w:tcBorders>
              <w:top w:val="nil"/>
              <w:left w:val="single" w:sz="4" w:space="0" w:color="auto"/>
              <w:bottom w:val="nil"/>
              <w:right w:val="single" w:sz="4" w:space="0" w:color="auto"/>
            </w:tcBorders>
            <w:vAlign w:val="bottom"/>
          </w:tcPr>
          <w:p w14:paraId="19237D03"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17FABAB" w14:textId="000DFD56"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19E96EDA" w14:textId="62C158E7"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2B4E6FB9" w14:textId="78060991"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w:t>
            </w:r>
          </w:p>
        </w:tc>
        <w:tc>
          <w:tcPr>
            <w:tcW w:w="916" w:type="dxa"/>
            <w:tcBorders>
              <w:top w:val="nil"/>
              <w:left w:val="single" w:sz="4" w:space="0" w:color="auto"/>
              <w:bottom w:val="nil"/>
              <w:right w:val="single" w:sz="4" w:space="0" w:color="auto"/>
            </w:tcBorders>
            <w:vAlign w:val="bottom"/>
          </w:tcPr>
          <w:p w14:paraId="7B20D8F8" w14:textId="30A917C5"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36309299" w14:textId="72D28D92"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074DA6B" w14:textId="6C6CDE10"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w:t>
            </w:r>
          </w:p>
        </w:tc>
      </w:tr>
      <w:tr w:rsidR="00E353AF" w:rsidRPr="00FF1B59" w14:paraId="1D013177" w14:textId="77777777" w:rsidTr="004372A4">
        <w:trPr>
          <w:gridAfter w:val="1"/>
          <w:wAfter w:w="27" w:type="dxa"/>
          <w:trHeight w:val="113"/>
        </w:trPr>
        <w:tc>
          <w:tcPr>
            <w:tcW w:w="570" w:type="dxa"/>
            <w:tcBorders>
              <w:top w:val="nil"/>
              <w:left w:val="single" w:sz="4" w:space="0" w:color="auto"/>
              <w:bottom w:val="nil"/>
              <w:right w:val="nil"/>
            </w:tcBorders>
          </w:tcPr>
          <w:p w14:paraId="7CBF598C"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5.5.</w:t>
            </w:r>
          </w:p>
        </w:tc>
        <w:tc>
          <w:tcPr>
            <w:tcW w:w="3538" w:type="dxa"/>
            <w:tcBorders>
              <w:top w:val="nil"/>
              <w:left w:val="nil"/>
              <w:bottom w:val="nil"/>
              <w:right w:val="single" w:sz="4" w:space="0" w:color="auto"/>
            </w:tcBorders>
          </w:tcPr>
          <w:p w14:paraId="53DB568B"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Gayrimenkul</w:t>
            </w:r>
          </w:p>
        </w:tc>
        <w:tc>
          <w:tcPr>
            <w:tcW w:w="566" w:type="dxa"/>
            <w:tcBorders>
              <w:top w:val="nil"/>
              <w:left w:val="single" w:sz="4" w:space="0" w:color="auto"/>
              <w:bottom w:val="nil"/>
              <w:right w:val="single" w:sz="4" w:space="0" w:color="auto"/>
            </w:tcBorders>
            <w:vAlign w:val="bottom"/>
          </w:tcPr>
          <w:p w14:paraId="2093EC56"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5DE70E9" w14:textId="77AB841B"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547.206.670</w:t>
            </w:r>
          </w:p>
        </w:tc>
        <w:tc>
          <w:tcPr>
            <w:tcW w:w="922" w:type="dxa"/>
            <w:tcBorders>
              <w:top w:val="nil"/>
              <w:left w:val="single" w:sz="4" w:space="0" w:color="auto"/>
              <w:bottom w:val="nil"/>
              <w:right w:val="single" w:sz="4" w:space="0" w:color="auto"/>
            </w:tcBorders>
            <w:shd w:val="clear" w:color="auto" w:fill="auto"/>
            <w:vAlign w:val="bottom"/>
          </w:tcPr>
          <w:p w14:paraId="219E9A66" w14:textId="09F7EAE2"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58.240.884</w:t>
            </w:r>
          </w:p>
        </w:tc>
        <w:tc>
          <w:tcPr>
            <w:tcW w:w="1001" w:type="dxa"/>
            <w:tcBorders>
              <w:top w:val="nil"/>
              <w:left w:val="single" w:sz="4" w:space="0" w:color="auto"/>
              <w:bottom w:val="nil"/>
              <w:right w:val="single" w:sz="4" w:space="0" w:color="auto"/>
            </w:tcBorders>
            <w:shd w:val="clear" w:color="auto" w:fill="auto"/>
            <w:vAlign w:val="bottom"/>
          </w:tcPr>
          <w:p w14:paraId="5C960947" w14:textId="06FAA94F"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605.447.554</w:t>
            </w:r>
          </w:p>
        </w:tc>
        <w:tc>
          <w:tcPr>
            <w:tcW w:w="916" w:type="dxa"/>
            <w:tcBorders>
              <w:top w:val="nil"/>
              <w:left w:val="single" w:sz="4" w:space="0" w:color="auto"/>
              <w:bottom w:val="nil"/>
              <w:right w:val="single" w:sz="4" w:space="0" w:color="auto"/>
            </w:tcBorders>
            <w:vAlign w:val="bottom"/>
          </w:tcPr>
          <w:p w14:paraId="02EEDAEA" w14:textId="5C1B67EC"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421.629.326</w:t>
            </w:r>
          </w:p>
        </w:tc>
        <w:tc>
          <w:tcPr>
            <w:tcW w:w="858" w:type="dxa"/>
            <w:tcBorders>
              <w:top w:val="nil"/>
              <w:left w:val="single" w:sz="4" w:space="0" w:color="auto"/>
              <w:bottom w:val="nil"/>
              <w:right w:val="single" w:sz="4" w:space="0" w:color="auto"/>
            </w:tcBorders>
            <w:vAlign w:val="bottom"/>
          </w:tcPr>
          <w:p w14:paraId="2050E8A0" w14:textId="08BBDA73"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45.388.628</w:t>
            </w:r>
          </w:p>
        </w:tc>
        <w:tc>
          <w:tcPr>
            <w:tcW w:w="985" w:type="dxa"/>
            <w:tcBorders>
              <w:top w:val="nil"/>
              <w:left w:val="single" w:sz="4" w:space="0" w:color="auto"/>
              <w:bottom w:val="nil"/>
              <w:right w:val="single" w:sz="4" w:space="0" w:color="auto"/>
            </w:tcBorders>
            <w:vAlign w:val="bottom"/>
          </w:tcPr>
          <w:p w14:paraId="5AF8FCA5" w14:textId="188464EB"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467.017.954</w:t>
            </w:r>
          </w:p>
        </w:tc>
      </w:tr>
      <w:tr w:rsidR="00E353AF" w:rsidRPr="00FF1B59" w14:paraId="5A9BE80E" w14:textId="77777777" w:rsidTr="004372A4">
        <w:trPr>
          <w:gridAfter w:val="1"/>
          <w:wAfter w:w="27" w:type="dxa"/>
          <w:trHeight w:val="113"/>
        </w:trPr>
        <w:tc>
          <w:tcPr>
            <w:tcW w:w="570" w:type="dxa"/>
            <w:tcBorders>
              <w:top w:val="nil"/>
              <w:left w:val="single" w:sz="4" w:space="0" w:color="auto"/>
              <w:bottom w:val="nil"/>
              <w:right w:val="nil"/>
            </w:tcBorders>
          </w:tcPr>
          <w:p w14:paraId="51D36ECE"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5.6.</w:t>
            </w:r>
          </w:p>
        </w:tc>
        <w:tc>
          <w:tcPr>
            <w:tcW w:w="3538" w:type="dxa"/>
            <w:tcBorders>
              <w:top w:val="nil"/>
              <w:left w:val="nil"/>
              <w:bottom w:val="nil"/>
              <w:right w:val="single" w:sz="4" w:space="0" w:color="auto"/>
            </w:tcBorders>
          </w:tcPr>
          <w:p w14:paraId="374EC71A"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Diğer Rehinli Kıymetler</w:t>
            </w:r>
          </w:p>
        </w:tc>
        <w:tc>
          <w:tcPr>
            <w:tcW w:w="566" w:type="dxa"/>
            <w:tcBorders>
              <w:top w:val="nil"/>
              <w:left w:val="single" w:sz="4" w:space="0" w:color="auto"/>
              <w:bottom w:val="nil"/>
              <w:right w:val="single" w:sz="4" w:space="0" w:color="auto"/>
            </w:tcBorders>
            <w:vAlign w:val="bottom"/>
          </w:tcPr>
          <w:p w14:paraId="64390A5B"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B4F440F" w14:textId="593E00EF"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20.410.564</w:t>
            </w:r>
          </w:p>
        </w:tc>
        <w:tc>
          <w:tcPr>
            <w:tcW w:w="922" w:type="dxa"/>
            <w:tcBorders>
              <w:top w:val="nil"/>
              <w:left w:val="single" w:sz="4" w:space="0" w:color="auto"/>
              <w:bottom w:val="nil"/>
              <w:right w:val="single" w:sz="4" w:space="0" w:color="auto"/>
            </w:tcBorders>
            <w:shd w:val="clear" w:color="auto" w:fill="auto"/>
            <w:vAlign w:val="bottom"/>
          </w:tcPr>
          <w:p w14:paraId="2AF2EF15" w14:textId="3AB6A45F"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8.187.158</w:t>
            </w:r>
          </w:p>
        </w:tc>
        <w:tc>
          <w:tcPr>
            <w:tcW w:w="1001" w:type="dxa"/>
            <w:tcBorders>
              <w:top w:val="nil"/>
              <w:left w:val="single" w:sz="4" w:space="0" w:color="auto"/>
              <w:bottom w:val="nil"/>
              <w:right w:val="single" w:sz="4" w:space="0" w:color="auto"/>
            </w:tcBorders>
            <w:shd w:val="clear" w:color="auto" w:fill="auto"/>
            <w:vAlign w:val="bottom"/>
          </w:tcPr>
          <w:p w14:paraId="44CAC761" w14:textId="0BCC984C"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28.597.722</w:t>
            </w:r>
          </w:p>
        </w:tc>
        <w:tc>
          <w:tcPr>
            <w:tcW w:w="916" w:type="dxa"/>
            <w:tcBorders>
              <w:top w:val="nil"/>
              <w:left w:val="single" w:sz="4" w:space="0" w:color="auto"/>
              <w:bottom w:val="nil"/>
              <w:right w:val="single" w:sz="4" w:space="0" w:color="auto"/>
            </w:tcBorders>
            <w:vAlign w:val="bottom"/>
          </w:tcPr>
          <w:p w14:paraId="324FAA68" w14:textId="3151856E"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18.749.005</w:t>
            </w:r>
          </w:p>
        </w:tc>
        <w:tc>
          <w:tcPr>
            <w:tcW w:w="858" w:type="dxa"/>
            <w:tcBorders>
              <w:top w:val="nil"/>
              <w:left w:val="single" w:sz="4" w:space="0" w:color="auto"/>
              <w:bottom w:val="nil"/>
              <w:right w:val="single" w:sz="4" w:space="0" w:color="auto"/>
            </w:tcBorders>
            <w:vAlign w:val="bottom"/>
          </w:tcPr>
          <w:p w14:paraId="35492D47" w14:textId="6F315FD8"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6.262.880</w:t>
            </w:r>
          </w:p>
        </w:tc>
        <w:tc>
          <w:tcPr>
            <w:tcW w:w="985" w:type="dxa"/>
            <w:tcBorders>
              <w:top w:val="nil"/>
              <w:left w:val="single" w:sz="4" w:space="0" w:color="auto"/>
              <w:bottom w:val="nil"/>
              <w:right w:val="single" w:sz="4" w:space="0" w:color="auto"/>
            </w:tcBorders>
            <w:vAlign w:val="bottom"/>
          </w:tcPr>
          <w:p w14:paraId="535AB9EF" w14:textId="584B7781"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25.011.885</w:t>
            </w:r>
          </w:p>
        </w:tc>
      </w:tr>
      <w:tr w:rsidR="00E353AF" w:rsidRPr="00FF1B59" w14:paraId="028904FE" w14:textId="77777777" w:rsidTr="004372A4">
        <w:trPr>
          <w:gridAfter w:val="1"/>
          <w:wAfter w:w="27" w:type="dxa"/>
          <w:trHeight w:val="113"/>
        </w:trPr>
        <w:tc>
          <w:tcPr>
            <w:tcW w:w="570" w:type="dxa"/>
            <w:tcBorders>
              <w:top w:val="nil"/>
              <w:left w:val="single" w:sz="4" w:space="0" w:color="auto"/>
              <w:right w:val="nil"/>
            </w:tcBorders>
          </w:tcPr>
          <w:p w14:paraId="2A223FF2"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 xml:space="preserve"> 5.7.</w:t>
            </w:r>
          </w:p>
        </w:tc>
        <w:tc>
          <w:tcPr>
            <w:tcW w:w="3538" w:type="dxa"/>
            <w:tcBorders>
              <w:top w:val="nil"/>
              <w:left w:val="nil"/>
              <w:right w:val="single" w:sz="4" w:space="0" w:color="auto"/>
            </w:tcBorders>
          </w:tcPr>
          <w:p w14:paraId="7EFBFF1A" w14:textId="77777777" w:rsidR="00E353AF" w:rsidRPr="00FF1B59" w:rsidRDefault="00E353AF" w:rsidP="00E353AF">
            <w:pPr>
              <w:autoSpaceDE w:val="0"/>
              <w:autoSpaceDN w:val="0"/>
              <w:adjustRightInd w:val="0"/>
              <w:rPr>
                <w:rFonts w:ascii="Arial" w:hAnsi="Arial" w:cs="Arial"/>
                <w:sz w:val="14"/>
                <w:szCs w:val="14"/>
              </w:rPr>
            </w:pPr>
            <w:r w:rsidRPr="00FF1B59">
              <w:rPr>
                <w:rFonts w:ascii="Arial" w:hAnsi="Arial" w:cs="Arial"/>
                <w:sz w:val="14"/>
                <w:szCs w:val="14"/>
              </w:rPr>
              <w:t>Rehinli Kıymet Alanlar</w:t>
            </w:r>
          </w:p>
        </w:tc>
        <w:tc>
          <w:tcPr>
            <w:tcW w:w="566" w:type="dxa"/>
            <w:tcBorders>
              <w:top w:val="nil"/>
              <w:left w:val="single" w:sz="4" w:space="0" w:color="auto"/>
              <w:right w:val="single" w:sz="4" w:space="0" w:color="auto"/>
            </w:tcBorders>
            <w:vAlign w:val="bottom"/>
          </w:tcPr>
          <w:p w14:paraId="247680A2" w14:textId="77777777" w:rsidR="00E353AF" w:rsidRPr="00FF1B59" w:rsidRDefault="00E353AF" w:rsidP="00E353A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13187D0" w14:textId="42FB4F89"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399.190</w:t>
            </w:r>
          </w:p>
        </w:tc>
        <w:tc>
          <w:tcPr>
            <w:tcW w:w="922" w:type="dxa"/>
            <w:tcBorders>
              <w:top w:val="nil"/>
              <w:left w:val="single" w:sz="4" w:space="0" w:color="auto"/>
              <w:bottom w:val="nil"/>
              <w:right w:val="single" w:sz="4" w:space="0" w:color="auto"/>
            </w:tcBorders>
            <w:shd w:val="clear" w:color="auto" w:fill="auto"/>
            <w:vAlign w:val="bottom"/>
          </w:tcPr>
          <w:p w14:paraId="143422E9" w14:textId="3E270FE3"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34.014</w:t>
            </w:r>
          </w:p>
        </w:tc>
        <w:tc>
          <w:tcPr>
            <w:tcW w:w="1001" w:type="dxa"/>
            <w:tcBorders>
              <w:top w:val="nil"/>
              <w:left w:val="single" w:sz="4" w:space="0" w:color="auto"/>
              <w:bottom w:val="nil"/>
              <w:right w:val="single" w:sz="4" w:space="0" w:color="auto"/>
            </w:tcBorders>
            <w:shd w:val="clear" w:color="auto" w:fill="auto"/>
            <w:vAlign w:val="bottom"/>
          </w:tcPr>
          <w:p w14:paraId="2F2C114C" w14:textId="7B995E7D" w:rsidR="00E353AF" w:rsidRPr="00E353AF" w:rsidRDefault="00E353AF" w:rsidP="00E353AF">
            <w:pPr>
              <w:ind w:right="65"/>
              <w:jc w:val="right"/>
              <w:rPr>
                <w:rFonts w:ascii="Arial" w:hAnsi="Arial" w:cs="Arial"/>
                <w:sz w:val="14"/>
                <w:szCs w:val="14"/>
              </w:rPr>
            </w:pPr>
            <w:r w:rsidRPr="00E353AF">
              <w:rPr>
                <w:rFonts w:ascii="Arial" w:hAnsi="Arial" w:cs="Arial"/>
                <w:sz w:val="14"/>
                <w:szCs w:val="14"/>
              </w:rPr>
              <w:t>433.204</w:t>
            </w:r>
          </w:p>
        </w:tc>
        <w:tc>
          <w:tcPr>
            <w:tcW w:w="916" w:type="dxa"/>
            <w:tcBorders>
              <w:top w:val="nil"/>
              <w:left w:val="single" w:sz="4" w:space="0" w:color="auto"/>
              <w:right w:val="single" w:sz="4" w:space="0" w:color="auto"/>
            </w:tcBorders>
            <w:vAlign w:val="bottom"/>
          </w:tcPr>
          <w:p w14:paraId="48A0637B" w14:textId="10CD844C"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375.271</w:t>
            </w:r>
          </w:p>
        </w:tc>
        <w:tc>
          <w:tcPr>
            <w:tcW w:w="858" w:type="dxa"/>
            <w:tcBorders>
              <w:top w:val="nil"/>
              <w:left w:val="single" w:sz="4" w:space="0" w:color="auto"/>
              <w:right w:val="single" w:sz="4" w:space="0" w:color="auto"/>
            </w:tcBorders>
            <w:vAlign w:val="bottom"/>
          </w:tcPr>
          <w:p w14:paraId="4C153B7A" w14:textId="6F446E91"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30.065</w:t>
            </w:r>
          </w:p>
        </w:tc>
        <w:tc>
          <w:tcPr>
            <w:tcW w:w="985" w:type="dxa"/>
            <w:tcBorders>
              <w:top w:val="nil"/>
              <w:left w:val="single" w:sz="4" w:space="0" w:color="auto"/>
              <w:right w:val="single" w:sz="4" w:space="0" w:color="auto"/>
            </w:tcBorders>
            <w:vAlign w:val="bottom"/>
          </w:tcPr>
          <w:p w14:paraId="65979055" w14:textId="0E33C949" w:rsidR="00E353AF" w:rsidRPr="00FF1B59" w:rsidRDefault="00E353AF" w:rsidP="00E353AF">
            <w:pPr>
              <w:ind w:right="65"/>
              <w:jc w:val="right"/>
              <w:rPr>
                <w:rFonts w:ascii="Arial" w:hAnsi="Arial" w:cs="Arial"/>
                <w:sz w:val="14"/>
                <w:szCs w:val="14"/>
              </w:rPr>
            </w:pPr>
            <w:r w:rsidRPr="00FF1B59">
              <w:rPr>
                <w:rFonts w:ascii="Arial" w:hAnsi="Arial" w:cs="Arial"/>
                <w:sz w:val="14"/>
                <w:szCs w:val="14"/>
              </w:rPr>
              <w:t>405.336</w:t>
            </w:r>
          </w:p>
        </w:tc>
      </w:tr>
      <w:tr w:rsidR="00E353AF" w:rsidRPr="00FF1B59" w14:paraId="3FDF6A2E" w14:textId="77777777" w:rsidTr="004372A4">
        <w:trPr>
          <w:gridAfter w:val="1"/>
          <w:wAfter w:w="27" w:type="dxa"/>
          <w:trHeight w:val="113"/>
        </w:trPr>
        <w:tc>
          <w:tcPr>
            <w:tcW w:w="570" w:type="dxa"/>
            <w:tcBorders>
              <w:top w:val="nil"/>
              <w:left w:val="single" w:sz="4" w:space="0" w:color="auto"/>
            </w:tcBorders>
          </w:tcPr>
          <w:p w14:paraId="5D913E44" w14:textId="77777777" w:rsidR="00E353AF" w:rsidRPr="00FF1B59" w:rsidRDefault="00E353AF" w:rsidP="00E353AF">
            <w:pPr>
              <w:autoSpaceDE w:val="0"/>
              <w:autoSpaceDN w:val="0"/>
              <w:adjustRightInd w:val="0"/>
              <w:rPr>
                <w:rFonts w:ascii="Arial" w:hAnsi="Arial" w:cs="Arial"/>
                <w:b/>
                <w:sz w:val="14"/>
                <w:szCs w:val="14"/>
              </w:rPr>
            </w:pPr>
            <w:r w:rsidRPr="00FF1B59">
              <w:rPr>
                <w:rFonts w:ascii="Arial" w:hAnsi="Arial" w:cs="Arial"/>
                <w:b/>
                <w:sz w:val="14"/>
                <w:szCs w:val="14"/>
              </w:rPr>
              <w:t xml:space="preserve"> VI.</w:t>
            </w:r>
          </w:p>
        </w:tc>
        <w:tc>
          <w:tcPr>
            <w:tcW w:w="3538" w:type="dxa"/>
            <w:tcBorders>
              <w:top w:val="nil"/>
              <w:right w:val="single" w:sz="4" w:space="0" w:color="auto"/>
            </w:tcBorders>
          </w:tcPr>
          <w:p w14:paraId="280EA72D" w14:textId="77777777" w:rsidR="00E353AF" w:rsidRPr="00FF1B59" w:rsidRDefault="00E353AF" w:rsidP="00E353AF">
            <w:pPr>
              <w:autoSpaceDE w:val="0"/>
              <w:autoSpaceDN w:val="0"/>
              <w:adjustRightInd w:val="0"/>
              <w:rPr>
                <w:rFonts w:ascii="Arial" w:hAnsi="Arial" w:cs="Arial"/>
                <w:b/>
                <w:sz w:val="14"/>
                <w:szCs w:val="14"/>
              </w:rPr>
            </w:pPr>
            <w:r w:rsidRPr="00FF1B59">
              <w:rPr>
                <w:rFonts w:ascii="Arial" w:hAnsi="Arial" w:cs="Arial"/>
                <w:b/>
                <w:sz w:val="14"/>
                <w:szCs w:val="14"/>
              </w:rPr>
              <w:t>KABUL EDİLEN AVALLER VE KEFALETLER</w:t>
            </w:r>
          </w:p>
        </w:tc>
        <w:tc>
          <w:tcPr>
            <w:tcW w:w="566" w:type="dxa"/>
            <w:tcBorders>
              <w:top w:val="nil"/>
              <w:left w:val="single" w:sz="4" w:space="0" w:color="auto"/>
              <w:right w:val="single" w:sz="4" w:space="0" w:color="auto"/>
            </w:tcBorders>
            <w:vAlign w:val="bottom"/>
          </w:tcPr>
          <w:p w14:paraId="5530261D" w14:textId="77777777" w:rsidR="00E353AF" w:rsidRPr="00FF1B59" w:rsidRDefault="00E353AF" w:rsidP="00E353AF">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shd w:val="clear" w:color="auto" w:fill="auto"/>
            <w:vAlign w:val="bottom"/>
          </w:tcPr>
          <w:p w14:paraId="33330C4A" w14:textId="051DDFD5" w:rsidR="00E353AF" w:rsidRPr="00FF1B59" w:rsidRDefault="00E353AF" w:rsidP="00E353AF">
            <w:pPr>
              <w:ind w:right="65"/>
              <w:jc w:val="right"/>
              <w:rPr>
                <w:rFonts w:ascii="Arial" w:hAnsi="Arial" w:cs="Arial"/>
                <w:b/>
                <w:sz w:val="14"/>
                <w:szCs w:val="14"/>
              </w:rPr>
            </w:pPr>
            <w:r>
              <w:rPr>
                <w:rFonts w:ascii="Arial" w:hAnsi="Arial" w:cs="Arial"/>
                <w:b/>
                <w:sz w:val="14"/>
                <w:szCs w:val="14"/>
              </w:rPr>
              <w:t>-</w:t>
            </w:r>
          </w:p>
        </w:tc>
        <w:tc>
          <w:tcPr>
            <w:tcW w:w="922" w:type="dxa"/>
            <w:tcBorders>
              <w:top w:val="nil"/>
              <w:left w:val="single" w:sz="4" w:space="0" w:color="auto"/>
              <w:bottom w:val="nil"/>
              <w:right w:val="single" w:sz="4" w:space="0" w:color="auto"/>
            </w:tcBorders>
            <w:shd w:val="clear" w:color="auto" w:fill="auto"/>
            <w:vAlign w:val="bottom"/>
          </w:tcPr>
          <w:p w14:paraId="486B3FFC" w14:textId="0EFC2891" w:rsidR="00E353AF" w:rsidRPr="00FF1B59" w:rsidRDefault="00E353AF" w:rsidP="00E353AF">
            <w:pPr>
              <w:ind w:right="65"/>
              <w:jc w:val="right"/>
              <w:rPr>
                <w:rFonts w:ascii="Arial" w:hAnsi="Arial" w:cs="Arial"/>
                <w:b/>
                <w:sz w:val="14"/>
                <w:szCs w:val="14"/>
              </w:rPr>
            </w:pPr>
            <w:r>
              <w:rPr>
                <w:rFonts w:ascii="Arial" w:hAnsi="Arial" w:cs="Arial"/>
                <w:b/>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55827CDD" w14:textId="5A51D1FC" w:rsidR="00E353AF" w:rsidRPr="00FF1B59" w:rsidRDefault="00E353AF" w:rsidP="00E353AF">
            <w:pPr>
              <w:ind w:right="65"/>
              <w:jc w:val="right"/>
              <w:rPr>
                <w:rFonts w:ascii="Arial" w:hAnsi="Arial" w:cs="Arial"/>
                <w:b/>
                <w:sz w:val="14"/>
                <w:szCs w:val="14"/>
              </w:rPr>
            </w:pPr>
            <w:r>
              <w:rPr>
                <w:rFonts w:ascii="Arial" w:hAnsi="Arial" w:cs="Arial"/>
                <w:b/>
                <w:sz w:val="14"/>
                <w:szCs w:val="14"/>
              </w:rPr>
              <w:t>-</w:t>
            </w:r>
          </w:p>
        </w:tc>
        <w:tc>
          <w:tcPr>
            <w:tcW w:w="916" w:type="dxa"/>
            <w:tcBorders>
              <w:top w:val="nil"/>
              <w:left w:val="single" w:sz="4" w:space="0" w:color="auto"/>
              <w:right w:val="single" w:sz="4" w:space="0" w:color="auto"/>
            </w:tcBorders>
            <w:vAlign w:val="bottom"/>
          </w:tcPr>
          <w:p w14:paraId="09FD0DB8" w14:textId="4DFAB0F4"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w:t>
            </w:r>
          </w:p>
        </w:tc>
        <w:tc>
          <w:tcPr>
            <w:tcW w:w="858" w:type="dxa"/>
            <w:tcBorders>
              <w:top w:val="nil"/>
              <w:left w:val="single" w:sz="4" w:space="0" w:color="auto"/>
              <w:right w:val="single" w:sz="4" w:space="0" w:color="auto"/>
            </w:tcBorders>
            <w:vAlign w:val="bottom"/>
          </w:tcPr>
          <w:p w14:paraId="4C0400BE" w14:textId="729B0F6F"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w:t>
            </w:r>
          </w:p>
        </w:tc>
        <w:tc>
          <w:tcPr>
            <w:tcW w:w="985" w:type="dxa"/>
            <w:tcBorders>
              <w:top w:val="nil"/>
              <w:left w:val="single" w:sz="4" w:space="0" w:color="auto"/>
              <w:right w:val="single" w:sz="4" w:space="0" w:color="auto"/>
            </w:tcBorders>
            <w:vAlign w:val="bottom"/>
          </w:tcPr>
          <w:p w14:paraId="509D5C01" w14:textId="01ABAED4"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w:t>
            </w:r>
          </w:p>
        </w:tc>
      </w:tr>
      <w:tr w:rsidR="00E353AF" w:rsidRPr="00FF1B59" w14:paraId="0831D65E" w14:textId="77777777" w:rsidTr="00BB0D48">
        <w:trPr>
          <w:gridAfter w:val="1"/>
          <w:wAfter w:w="27" w:type="dxa"/>
          <w:trHeight w:val="113"/>
        </w:trPr>
        <w:tc>
          <w:tcPr>
            <w:tcW w:w="570" w:type="dxa"/>
            <w:tcBorders>
              <w:left w:val="single" w:sz="4" w:space="0" w:color="auto"/>
              <w:bottom w:val="single" w:sz="4" w:space="0" w:color="auto"/>
              <w:right w:val="nil"/>
            </w:tcBorders>
          </w:tcPr>
          <w:p w14:paraId="78F93C0D" w14:textId="77777777" w:rsidR="00E353AF" w:rsidRPr="00FF1B59" w:rsidRDefault="00E353AF" w:rsidP="00E353AF">
            <w:pPr>
              <w:autoSpaceDE w:val="0"/>
              <w:autoSpaceDN w:val="0"/>
              <w:adjustRightInd w:val="0"/>
              <w:rPr>
                <w:rFonts w:ascii="Arial" w:hAnsi="Arial" w:cs="Arial"/>
                <w:b/>
                <w:sz w:val="14"/>
                <w:szCs w:val="14"/>
              </w:rPr>
            </w:pPr>
          </w:p>
        </w:tc>
        <w:tc>
          <w:tcPr>
            <w:tcW w:w="3538" w:type="dxa"/>
            <w:tcBorders>
              <w:left w:val="nil"/>
              <w:bottom w:val="single" w:sz="4" w:space="0" w:color="auto"/>
              <w:right w:val="single" w:sz="4" w:space="0" w:color="auto"/>
            </w:tcBorders>
          </w:tcPr>
          <w:p w14:paraId="0C81BAA8" w14:textId="77777777" w:rsidR="00E353AF" w:rsidRPr="00FF1B59" w:rsidRDefault="00E353AF" w:rsidP="00E353AF">
            <w:pPr>
              <w:autoSpaceDE w:val="0"/>
              <w:autoSpaceDN w:val="0"/>
              <w:adjustRightInd w:val="0"/>
              <w:rPr>
                <w:rFonts w:ascii="Arial" w:hAnsi="Arial" w:cs="Arial"/>
                <w:b/>
                <w:sz w:val="14"/>
                <w:szCs w:val="14"/>
              </w:rPr>
            </w:pPr>
          </w:p>
        </w:tc>
        <w:tc>
          <w:tcPr>
            <w:tcW w:w="566" w:type="dxa"/>
            <w:tcBorders>
              <w:left w:val="single" w:sz="4" w:space="0" w:color="auto"/>
              <w:bottom w:val="single" w:sz="4" w:space="0" w:color="auto"/>
              <w:right w:val="single" w:sz="4" w:space="0" w:color="auto"/>
            </w:tcBorders>
            <w:vAlign w:val="bottom"/>
          </w:tcPr>
          <w:p w14:paraId="67E2834A" w14:textId="77777777" w:rsidR="00E353AF" w:rsidRPr="00FF1B59" w:rsidRDefault="00E353AF" w:rsidP="00E353AF">
            <w:pPr>
              <w:autoSpaceDE w:val="0"/>
              <w:autoSpaceDN w:val="0"/>
              <w:adjustRightInd w:val="0"/>
              <w:jc w:val="right"/>
              <w:rPr>
                <w:rFonts w:ascii="Arial" w:hAnsi="Arial" w:cs="Arial"/>
                <w:b/>
                <w:sz w:val="14"/>
                <w:szCs w:val="14"/>
              </w:rPr>
            </w:pPr>
          </w:p>
        </w:tc>
        <w:tc>
          <w:tcPr>
            <w:tcW w:w="993" w:type="dxa"/>
            <w:tcBorders>
              <w:top w:val="nil"/>
              <w:left w:val="nil"/>
              <w:bottom w:val="single" w:sz="4" w:space="0" w:color="auto"/>
              <w:right w:val="single" w:sz="4" w:space="0" w:color="auto"/>
            </w:tcBorders>
            <w:shd w:val="clear" w:color="auto" w:fill="auto"/>
            <w:vAlign w:val="bottom"/>
          </w:tcPr>
          <w:p w14:paraId="77D399ED" w14:textId="4416F61A"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 </w:t>
            </w:r>
          </w:p>
        </w:tc>
        <w:tc>
          <w:tcPr>
            <w:tcW w:w="922" w:type="dxa"/>
            <w:tcBorders>
              <w:top w:val="nil"/>
              <w:left w:val="single" w:sz="4" w:space="0" w:color="auto"/>
              <w:bottom w:val="single" w:sz="4" w:space="0" w:color="auto"/>
              <w:right w:val="single" w:sz="4" w:space="0" w:color="auto"/>
            </w:tcBorders>
            <w:shd w:val="clear" w:color="auto" w:fill="auto"/>
            <w:vAlign w:val="bottom"/>
          </w:tcPr>
          <w:p w14:paraId="0BC51675" w14:textId="3FEC223B"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 </w:t>
            </w:r>
          </w:p>
        </w:tc>
        <w:tc>
          <w:tcPr>
            <w:tcW w:w="1001" w:type="dxa"/>
            <w:tcBorders>
              <w:top w:val="nil"/>
              <w:left w:val="single" w:sz="4" w:space="0" w:color="auto"/>
              <w:bottom w:val="single" w:sz="4" w:space="0" w:color="auto"/>
              <w:right w:val="single" w:sz="4" w:space="0" w:color="auto"/>
            </w:tcBorders>
            <w:shd w:val="clear" w:color="auto" w:fill="auto"/>
            <w:vAlign w:val="bottom"/>
          </w:tcPr>
          <w:p w14:paraId="22FB35A3" w14:textId="60EA02A7"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 </w:t>
            </w:r>
          </w:p>
        </w:tc>
        <w:tc>
          <w:tcPr>
            <w:tcW w:w="916" w:type="dxa"/>
            <w:tcBorders>
              <w:left w:val="single" w:sz="4" w:space="0" w:color="auto"/>
              <w:bottom w:val="nil"/>
              <w:right w:val="single" w:sz="4" w:space="0" w:color="auto"/>
            </w:tcBorders>
            <w:vAlign w:val="bottom"/>
          </w:tcPr>
          <w:p w14:paraId="1A456B5C" w14:textId="77777777" w:rsidR="00E353AF" w:rsidRPr="00FF1B59" w:rsidRDefault="00E353AF" w:rsidP="00E353AF">
            <w:pPr>
              <w:ind w:right="65"/>
              <w:jc w:val="right"/>
              <w:rPr>
                <w:rFonts w:ascii="Arial" w:hAnsi="Arial" w:cs="Arial"/>
                <w:b/>
                <w:sz w:val="14"/>
                <w:szCs w:val="14"/>
              </w:rPr>
            </w:pPr>
          </w:p>
        </w:tc>
        <w:tc>
          <w:tcPr>
            <w:tcW w:w="858" w:type="dxa"/>
            <w:tcBorders>
              <w:left w:val="single" w:sz="4" w:space="0" w:color="auto"/>
              <w:bottom w:val="nil"/>
              <w:right w:val="single" w:sz="4" w:space="0" w:color="auto"/>
            </w:tcBorders>
            <w:vAlign w:val="bottom"/>
          </w:tcPr>
          <w:p w14:paraId="74346449" w14:textId="77777777" w:rsidR="00E353AF" w:rsidRPr="00FF1B59" w:rsidRDefault="00E353AF" w:rsidP="00E353AF">
            <w:pPr>
              <w:ind w:right="65"/>
              <w:jc w:val="right"/>
              <w:rPr>
                <w:rFonts w:ascii="Arial" w:hAnsi="Arial" w:cs="Arial"/>
                <w:b/>
                <w:sz w:val="14"/>
                <w:szCs w:val="14"/>
              </w:rPr>
            </w:pPr>
          </w:p>
        </w:tc>
        <w:tc>
          <w:tcPr>
            <w:tcW w:w="985" w:type="dxa"/>
            <w:tcBorders>
              <w:left w:val="single" w:sz="4" w:space="0" w:color="auto"/>
              <w:bottom w:val="nil"/>
              <w:right w:val="single" w:sz="4" w:space="0" w:color="auto"/>
            </w:tcBorders>
            <w:vAlign w:val="bottom"/>
          </w:tcPr>
          <w:p w14:paraId="18F849BF" w14:textId="325EAF9E"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 </w:t>
            </w:r>
          </w:p>
        </w:tc>
      </w:tr>
      <w:tr w:rsidR="00E353AF" w:rsidRPr="00FF1B59" w14:paraId="70E12BA6" w14:textId="77777777" w:rsidTr="00BB0D48">
        <w:trPr>
          <w:gridAfter w:val="1"/>
          <w:wAfter w:w="27" w:type="dxa"/>
          <w:trHeight w:val="113"/>
        </w:trPr>
        <w:tc>
          <w:tcPr>
            <w:tcW w:w="570" w:type="dxa"/>
            <w:tcBorders>
              <w:top w:val="single" w:sz="4" w:space="0" w:color="auto"/>
              <w:left w:val="single" w:sz="4" w:space="0" w:color="auto"/>
              <w:bottom w:val="single" w:sz="4" w:space="0" w:color="auto"/>
              <w:right w:val="nil"/>
            </w:tcBorders>
          </w:tcPr>
          <w:p w14:paraId="7AF98D8A" w14:textId="77777777" w:rsidR="00E353AF" w:rsidRPr="00FF1B59" w:rsidRDefault="00E353AF" w:rsidP="00E353AF">
            <w:pPr>
              <w:autoSpaceDE w:val="0"/>
              <w:autoSpaceDN w:val="0"/>
              <w:adjustRightInd w:val="0"/>
              <w:rPr>
                <w:rFonts w:ascii="Arial" w:hAnsi="Arial" w:cs="Arial"/>
                <w:b/>
                <w:sz w:val="14"/>
                <w:szCs w:val="14"/>
              </w:rPr>
            </w:pPr>
            <w:r w:rsidRPr="00FF1B59">
              <w:rPr>
                <w:rFonts w:ascii="Arial" w:hAnsi="Arial" w:cs="Arial"/>
                <w:b/>
                <w:sz w:val="14"/>
                <w:szCs w:val="14"/>
              </w:rPr>
              <w:t xml:space="preserve"> </w:t>
            </w:r>
          </w:p>
        </w:tc>
        <w:tc>
          <w:tcPr>
            <w:tcW w:w="3538" w:type="dxa"/>
            <w:tcBorders>
              <w:top w:val="single" w:sz="4" w:space="0" w:color="auto"/>
              <w:left w:val="nil"/>
              <w:bottom w:val="single" w:sz="4" w:space="0" w:color="auto"/>
              <w:right w:val="single" w:sz="4" w:space="0" w:color="auto"/>
            </w:tcBorders>
          </w:tcPr>
          <w:p w14:paraId="52B7EC94" w14:textId="77777777" w:rsidR="00E353AF" w:rsidRPr="00FF1B59" w:rsidRDefault="00E353AF" w:rsidP="00E353AF">
            <w:pPr>
              <w:autoSpaceDE w:val="0"/>
              <w:autoSpaceDN w:val="0"/>
              <w:adjustRightInd w:val="0"/>
              <w:rPr>
                <w:rFonts w:ascii="Arial" w:hAnsi="Arial" w:cs="Arial"/>
                <w:b/>
                <w:sz w:val="14"/>
                <w:szCs w:val="14"/>
              </w:rPr>
            </w:pPr>
            <w:r w:rsidRPr="00FF1B59">
              <w:rPr>
                <w:rFonts w:ascii="Arial" w:hAnsi="Arial" w:cs="Arial"/>
                <w:b/>
                <w:sz w:val="14"/>
                <w:szCs w:val="14"/>
              </w:rPr>
              <w:t>BİLANÇO DIŞI HESAPLAR TOPLAMI (A+B)</w:t>
            </w:r>
          </w:p>
        </w:tc>
        <w:tc>
          <w:tcPr>
            <w:tcW w:w="566" w:type="dxa"/>
            <w:tcBorders>
              <w:top w:val="single" w:sz="4" w:space="0" w:color="auto"/>
              <w:left w:val="single" w:sz="4" w:space="0" w:color="auto"/>
              <w:bottom w:val="single" w:sz="4" w:space="0" w:color="auto"/>
              <w:right w:val="single" w:sz="4" w:space="0" w:color="auto"/>
            </w:tcBorders>
            <w:vAlign w:val="bottom"/>
          </w:tcPr>
          <w:p w14:paraId="74FBD6EF" w14:textId="77777777" w:rsidR="00E353AF" w:rsidRPr="00FF1B59" w:rsidRDefault="00E353AF" w:rsidP="00E353AF">
            <w:pPr>
              <w:autoSpaceDE w:val="0"/>
              <w:autoSpaceDN w:val="0"/>
              <w:adjustRightInd w:val="0"/>
              <w:jc w:val="right"/>
              <w:rPr>
                <w:rFonts w:ascii="Arial" w:hAnsi="Arial" w:cs="Arial"/>
                <w:b/>
                <w:sz w:val="14"/>
                <w:szCs w:val="14"/>
              </w:rPr>
            </w:pPr>
          </w:p>
        </w:tc>
        <w:tc>
          <w:tcPr>
            <w:tcW w:w="993" w:type="dxa"/>
            <w:tcBorders>
              <w:top w:val="single" w:sz="4" w:space="0" w:color="auto"/>
              <w:left w:val="nil"/>
              <w:bottom w:val="single" w:sz="4" w:space="0" w:color="auto"/>
              <w:right w:val="single" w:sz="4" w:space="0" w:color="auto"/>
            </w:tcBorders>
            <w:shd w:val="clear" w:color="auto" w:fill="auto"/>
            <w:vAlign w:val="bottom"/>
          </w:tcPr>
          <w:p w14:paraId="7C71819C" w14:textId="0C74BCFA"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841.670.700</w:t>
            </w:r>
          </w:p>
        </w:tc>
        <w:tc>
          <w:tcPr>
            <w:tcW w:w="922" w:type="dxa"/>
            <w:tcBorders>
              <w:top w:val="single" w:sz="4" w:space="0" w:color="auto"/>
              <w:left w:val="single" w:sz="4" w:space="0" w:color="auto"/>
              <w:bottom w:val="single" w:sz="4" w:space="0" w:color="auto"/>
              <w:right w:val="single" w:sz="4" w:space="0" w:color="auto"/>
            </w:tcBorders>
            <w:shd w:val="clear" w:color="auto" w:fill="auto"/>
            <w:vAlign w:val="bottom"/>
          </w:tcPr>
          <w:p w14:paraId="2986485E" w14:textId="75828368" w:rsidR="00E353AF" w:rsidRPr="00FF1B59" w:rsidRDefault="00E353AF" w:rsidP="00E353AF">
            <w:pPr>
              <w:ind w:right="65"/>
              <w:jc w:val="right"/>
              <w:rPr>
                <w:rFonts w:ascii="Arial" w:hAnsi="Arial" w:cs="Arial"/>
                <w:b/>
                <w:sz w:val="14"/>
                <w:szCs w:val="14"/>
              </w:rPr>
            </w:pPr>
            <w:r w:rsidRPr="00E353AF">
              <w:rPr>
                <w:rFonts w:ascii="Arial" w:hAnsi="Arial" w:cs="Arial"/>
                <w:b/>
                <w:sz w:val="14"/>
                <w:szCs w:val="14"/>
              </w:rPr>
              <w:t>351.841.989</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bottom"/>
          </w:tcPr>
          <w:p w14:paraId="1F92FA05" w14:textId="2AF81CA7" w:rsidR="00E353AF" w:rsidRPr="00FE045A" w:rsidRDefault="00E353AF" w:rsidP="00E353AF">
            <w:pPr>
              <w:ind w:right="65"/>
              <w:jc w:val="right"/>
              <w:rPr>
                <w:rFonts w:ascii="Arial" w:hAnsi="Arial" w:cs="Arial"/>
                <w:b/>
                <w:sz w:val="14"/>
                <w:szCs w:val="14"/>
              </w:rPr>
            </w:pPr>
            <w:r w:rsidRPr="00E353AF">
              <w:rPr>
                <w:rFonts w:ascii="Arial" w:hAnsi="Arial" w:cs="Arial"/>
                <w:b/>
                <w:sz w:val="14"/>
                <w:szCs w:val="14"/>
              </w:rPr>
              <w:t>1.193.512.689</w:t>
            </w:r>
          </w:p>
        </w:tc>
        <w:tc>
          <w:tcPr>
            <w:tcW w:w="916" w:type="dxa"/>
            <w:tcBorders>
              <w:top w:val="single" w:sz="4" w:space="0" w:color="auto"/>
              <w:left w:val="single" w:sz="4" w:space="0" w:color="auto"/>
              <w:bottom w:val="single" w:sz="4" w:space="0" w:color="auto"/>
              <w:right w:val="single" w:sz="4" w:space="0" w:color="auto"/>
            </w:tcBorders>
            <w:vAlign w:val="bottom"/>
          </w:tcPr>
          <w:p w14:paraId="648E4A4F" w14:textId="6520DF2A"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633.960.507</w:t>
            </w:r>
          </w:p>
        </w:tc>
        <w:tc>
          <w:tcPr>
            <w:tcW w:w="858" w:type="dxa"/>
            <w:tcBorders>
              <w:top w:val="single" w:sz="4" w:space="0" w:color="auto"/>
              <w:left w:val="single" w:sz="4" w:space="0" w:color="auto"/>
              <w:bottom w:val="single" w:sz="4" w:space="0" w:color="auto"/>
              <w:right w:val="single" w:sz="4" w:space="0" w:color="auto"/>
            </w:tcBorders>
            <w:vAlign w:val="bottom"/>
          </w:tcPr>
          <w:p w14:paraId="41C5B741" w14:textId="5875F067"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232.382.142</w:t>
            </w:r>
          </w:p>
        </w:tc>
        <w:tc>
          <w:tcPr>
            <w:tcW w:w="985" w:type="dxa"/>
            <w:tcBorders>
              <w:top w:val="single" w:sz="4" w:space="0" w:color="auto"/>
              <w:left w:val="single" w:sz="4" w:space="0" w:color="auto"/>
              <w:bottom w:val="single" w:sz="4" w:space="0" w:color="auto"/>
              <w:right w:val="single" w:sz="4" w:space="0" w:color="auto"/>
            </w:tcBorders>
            <w:vAlign w:val="bottom"/>
          </w:tcPr>
          <w:p w14:paraId="59140A6F" w14:textId="40B44B5A" w:rsidR="00E353AF" w:rsidRPr="00FF1B59" w:rsidRDefault="00E353AF" w:rsidP="00E353AF">
            <w:pPr>
              <w:ind w:right="65"/>
              <w:jc w:val="right"/>
              <w:rPr>
                <w:rFonts w:ascii="Arial" w:hAnsi="Arial" w:cs="Arial"/>
                <w:b/>
                <w:sz w:val="14"/>
                <w:szCs w:val="14"/>
              </w:rPr>
            </w:pPr>
            <w:r w:rsidRPr="00FF1B59">
              <w:rPr>
                <w:rFonts w:ascii="Arial" w:hAnsi="Arial" w:cs="Arial"/>
                <w:b/>
                <w:sz w:val="14"/>
                <w:szCs w:val="14"/>
              </w:rPr>
              <w:t>866.342.649</w:t>
            </w:r>
          </w:p>
        </w:tc>
      </w:tr>
    </w:tbl>
    <w:p w14:paraId="09546BA8" w14:textId="77777777" w:rsidR="00A1273F" w:rsidRPr="00FF1B59" w:rsidRDefault="00A1273F" w:rsidP="00B12729">
      <w:pPr>
        <w:jc w:val="center"/>
        <w:rPr>
          <w:rFonts w:ascii="Arial" w:hAnsi="Arial" w:cs="Arial"/>
          <w:sz w:val="16"/>
          <w:szCs w:val="16"/>
        </w:rPr>
      </w:pPr>
    </w:p>
    <w:p w14:paraId="06B2B253" w14:textId="77777777" w:rsidR="00A1273F" w:rsidRPr="00FF1B59" w:rsidRDefault="00A1273F" w:rsidP="00B12729">
      <w:pPr>
        <w:jc w:val="center"/>
        <w:rPr>
          <w:rFonts w:ascii="Arial" w:hAnsi="Arial" w:cs="Arial"/>
          <w:sz w:val="16"/>
          <w:szCs w:val="16"/>
        </w:rPr>
      </w:pPr>
    </w:p>
    <w:p w14:paraId="106FC6AA" w14:textId="77777777" w:rsidR="002578C7" w:rsidRPr="00FF1B59" w:rsidRDefault="002578C7" w:rsidP="00B12729">
      <w:pPr>
        <w:jc w:val="center"/>
        <w:rPr>
          <w:rFonts w:ascii="Arial" w:hAnsi="Arial" w:cs="Arial"/>
          <w:sz w:val="16"/>
          <w:szCs w:val="16"/>
        </w:rPr>
      </w:pPr>
    </w:p>
    <w:p w14:paraId="2B251730" w14:textId="77777777" w:rsidR="005214DA" w:rsidRPr="00FF1B59" w:rsidRDefault="005214DA" w:rsidP="00B12729">
      <w:pPr>
        <w:jc w:val="center"/>
        <w:rPr>
          <w:rFonts w:ascii="Arial" w:hAnsi="Arial" w:cs="Arial"/>
          <w:sz w:val="16"/>
          <w:szCs w:val="16"/>
        </w:rPr>
      </w:pPr>
      <w:r w:rsidRPr="00FF1B59">
        <w:rPr>
          <w:rFonts w:ascii="Arial" w:hAnsi="Arial" w:cs="Arial"/>
          <w:sz w:val="16"/>
          <w:szCs w:val="16"/>
        </w:rPr>
        <w:t>İlişikteki açıklama ve dipnotlar bu finansal tabloların tamamlayıcı bir parçasıdır.</w:t>
      </w:r>
    </w:p>
    <w:p w14:paraId="48F76574" w14:textId="77777777" w:rsidR="00D15123" w:rsidRPr="00FF1B59" w:rsidRDefault="00D15123" w:rsidP="00B12729">
      <w:pPr>
        <w:jc w:val="center"/>
        <w:rPr>
          <w:rFonts w:ascii="Arial" w:hAnsi="Arial" w:cs="Arial"/>
          <w:sz w:val="20"/>
          <w:szCs w:val="20"/>
        </w:rPr>
        <w:sectPr w:rsidR="00D15123" w:rsidRPr="00FF1B59" w:rsidSect="00F6263E">
          <w:headerReference w:type="even" r:id="rId46"/>
          <w:headerReference w:type="default" r:id="rId47"/>
          <w:footerReference w:type="even" r:id="rId48"/>
          <w:footerReference w:type="default" r:id="rId49"/>
          <w:headerReference w:type="first" r:id="rId50"/>
          <w:pgSz w:w="11907" w:h="16840" w:code="9"/>
          <w:pgMar w:top="1418" w:right="1418" w:bottom="1418" w:left="1418" w:header="720" w:footer="720" w:gutter="0"/>
          <w:cols w:space="720"/>
          <w:noEndnote/>
          <w:titlePg/>
          <w:docGrid w:linePitch="326"/>
        </w:sectPr>
      </w:pPr>
    </w:p>
    <w:tbl>
      <w:tblPr>
        <w:tblpPr w:leftFromText="141" w:rightFromText="141" w:vertAnchor="page" w:horzAnchor="margin" w:tblpXSpec="center" w:tblpY="1943"/>
        <w:tblW w:w="10627" w:type="dxa"/>
        <w:tblLayout w:type="fixed"/>
        <w:tblLook w:val="0000" w:firstRow="0" w:lastRow="0" w:firstColumn="0" w:lastColumn="0" w:noHBand="0" w:noVBand="0"/>
      </w:tblPr>
      <w:tblGrid>
        <w:gridCol w:w="562"/>
        <w:gridCol w:w="4706"/>
        <w:gridCol w:w="832"/>
        <w:gridCol w:w="1109"/>
        <w:gridCol w:w="1248"/>
        <w:gridCol w:w="970"/>
        <w:gridCol w:w="1200"/>
      </w:tblGrid>
      <w:tr w:rsidR="00B77DBA" w:rsidRPr="00FF1B59" w14:paraId="2B9F1F4D" w14:textId="264BD44A" w:rsidTr="00B77DBA">
        <w:trPr>
          <w:cantSplit/>
          <w:trHeight w:val="700"/>
        </w:trPr>
        <w:tc>
          <w:tcPr>
            <w:tcW w:w="5268" w:type="dxa"/>
            <w:gridSpan w:val="2"/>
            <w:tcBorders>
              <w:top w:val="single" w:sz="4" w:space="0" w:color="auto"/>
              <w:left w:val="single" w:sz="4" w:space="0" w:color="auto"/>
              <w:right w:val="single" w:sz="4" w:space="0" w:color="auto"/>
            </w:tcBorders>
            <w:vAlign w:val="center"/>
          </w:tcPr>
          <w:p w14:paraId="55FBE4E3" w14:textId="77777777" w:rsidR="00B77DBA" w:rsidRPr="00FF1B59" w:rsidRDefault="00B77DBA" w:rsidP="00B77DBA">
            <w:pPr>
              <w:autoSpaceDE w:val="0"/>
              <w:autoSpaceDN w:val="0"/>
              <w:adjustRightInd w:val="0"/>
              <w:ind w:left="150" w:hanging="150"/>
              <w:jc w:val="center"/>
              <w:rPr>
                <w:rFonts w:ascii="Arial" w:hAnsi="Arial" w:cs="Arial"/>
                <w:b/>
                <w:sz w:val="14"/>
                <w:szCs w:val="14"/>
              </w:rPr>
            </w:pPr>
            <w:bookmarkStart w:id="25" w:name="OLE_LINK15"/>
            <w:r w:rsidRPr="00FF1B59">
              <w:rPr>
                <w:rFonts w:ascii="Arial" w:hAnsi="Arial" w:cs="Arial"/>
                <w:b/>
                <w:sz w:val="14"/>
                <w:szCs w:val="14"/>
              </w:rPr>
              <w:lastRenderedPageBreak/>
              <w:t>KAR VEYA ZARAR TABLOSU</w:t>
            </w:r>
          </w:p>
        </w:tc>
        <w:tc>
          <w:tcPr>
            <w:tcW w:w="832" w:type="dxa"/>
            <w:tcBorders>
              <w:top w:val="single" w:sz="4" w:space="0" w:color="auto"/>
              <w:left w:val="single" w:sz="4" w:space="0" w:color="auto"/>
              <w:right w:val="single" w:sz="4" w:space="0" w:color="auto"/>
            </w:tcBorders>
            <w:vAlign w:val="center"/>
          </w:tcPr>
          <w:p w14:paraId="3B88B8D3" w14:textId="77777777" w:rsidR="00B77DBA" w:rsidRPr="00FF1B59" w:rsidRDefault="00B77DBA" w:rsidP="00B77DBA">
            <w:pPr>
              <w:autoSpaceDE w:val="0"/>
              <w:autoSpaceDN w:val="0"/>
              <w:adjustRightInd w:val="0"/>
              <w:ind w:left="-108" w:right="-28"/>
              <w:jc w:val="center"/>
              <w:rPr>
                <w:rFonts w:ascii="Arial" w:hAnsi="Arial" w:cs="Arial"/>
                <w:b/>
                <w:sz w:val="14"/>
                <w:szCs w:val="14"/>
              </w:rPr>
            </w:pPr>
            <w:r w:rsidRPr="00FF1B59">
              <w:rPr>
                <w:rFonts w:ascii="Arial" w:hAnsi="Arial" w:cs="Arial"/>
                <w:b/>
                <w:sz w:val="14"/>
                <w:szCs w:val="14"/>
              </w:rPr>
              <w:t>Dipnot (Beşinci Bölüm-IV)</w:t>
            </w:r>
          </w:p>
        </w:tc>
        <w:tc>
          <w:tcPr>
            <w:tcW w:w="1109" w:type="dxa"/>
            <w:tcBorders>
              <w:top w:val="single" w:sz="4" w:space="0" w:color="auto"/>
              <w:left w:val="single" w:sz="4" w:space="0" w:color="auto"/>
              <w:right w:val="single" w:sz="4" w:space="0" w:color="auto"/>
            </w:tcBorders>
            <w:vAlign w:val="bottom"/>
          </w:tcPr>
          <w:p w14:paraId="4CCE97F2" w14:textId="77777777" w:rsidR="00B77DBA" w:rsidRPr="00457E6D" w:rsidRDefault="00B77DBA" w:rsidP="00B77DBA">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rPr>
              <w:t>Cari dönem</w:t>
            </w:r>
          </w:p>
          <w:p w14:paraId="2CA7F3E2" w14:textId="6C5A91DA" w:rsidR="00B77DBA" w:rsidRPr="00457E6D" w:rsidRDefault="00B77DBA" w:rsidP="00B77DBA">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rPr>
              <w:t>1 Ocak – 3</w:t>
            </w:r>
            <w:r>
              <w:rPr>
                <w:rFonts w:ascii="Arial" w:hAnsi="Arial" w:cs="Arial"/>
                <w:b/>
                <w:sz w:val="14"/>
                <w:szCs w:val="14"/>
              </w:rPr>
              <w:t>0</w:t>
            </w:r>
            <w:r w:rsidRPr="00457E6D">
              <w:rPr>
                <w:rFonts w:ascii="Arial" w:hAnsi="Arial" w:cs="Arial"/>
                <w:b/>
                <w:sz w:val="14"/>
                <w:szCs w:val="14"/>
              </w:rPr>
              <w:t xml:space="preserve"> </w:t>
            </w:r>
          </w:p>
          <w:p w14:paraId="07EC1E9C" w14:textId="1AED3C9E" w:rsidR="00B77DBA" w:rsidRPr="00FF1B59" w:rsidRDefault="00B77DBA" w:rsidP="00B77DBA">
            <w:pPr>
              <w:autoSpaceDE w:val="0"/>
              <w:autoSpaceDN w:val="0"/>
              <w:adjustRightInd w:val="0"/>
              <w:ind w:left="-108" w:right="-28"/>
              <w:jc w:val="right"/>
              <w:rPr>
                <w:rFonts w:ascii="Arial" w:hAnsi="Arial" w:cs="Arial"/>
                <w:b/>
                <w:sz w:val="14"/>
                <w:szCs w:val="14"/>
              </w:rPr>
            </w:pPr>
            <w:r>
              <w:rPr>
                <w:rFonts w:ascii="Arial" w:hAnsi="Arial" w:cs="Arial"/>
                <w:b/>
                <w:sz w:val="14"/>
                <w:szCs w:val="14"/>
              </w:rPr>
              <w:t xml:space="preserve">Haziran </w:t>
            </w:r>
            <w:r w:rsidRPr="00457E6D">
              <w:rPr>
                <w:rFonts w:ascii="Arial" w:hAnsi="Arial" w:cs="Arial"/>
                <w:b/>
                <w:sz w:val="14"/>
                <w:szCs w:val="14"/>
              </w:rPr>
              <w:t>202</w:t>
            </w:r>
            <w:r>
              <w:rPr>
                <w:rFonts w:ascii="Arial" w:hAnsi="Arial" w:cs="Arial"/>
                <w:b/>
                <w:sz w:val="14"/>
                <w:szCs w:val="14"/>
              </w:rPr>
              <w:t>5</w:t>
            </w:r>
          </w:p>
        </w:tc>
        <w:tc>
          <w:tcPr>
            <w:tcW w:w="1248" w:type="dxa"/>
            <w:tcBorders>
              <w:top w:val="single" w:sz="4" w:space="0" w:color="auto"/>
              <w:left w:val="single" w:sz="4" w:space="0" w:color="auto"/>
              <w:bottom w:val="single" w:sz="4" w:space="0" w:color="auto"/>
              <w:right w:val="single" w:sz="4" w:space="0" w:color="auto"/>
            </w:tcBorders>
            <w:vAlign w:val="bottom"/>
          </w:tcPr>
          <w:p w14:paraId="339C24A0" w14:textId="152E071B" w:rsidR="00B77DBA" w:rsidRPr="00457E6D" w:rsidRDefault="00B77DBA" w:rsidP="00B77DBA">
            <w:pPr>
              <w:autoSpaceDE w:val="0"/>
              <w:autoSpaceDN w:val="0"/>
              <w:adjustRightInd w:val="0"/>
              <w:ind w:left="-108" w:right="-28"/>
              <w:jc w:val="right"/>
              <w:rPr>
                <w:rFonts w:ascii="Arial" w:hAnsi="Arial" w:cs="Arial"/>
                <w:b/>
                <w:sz w:val="14"/>
                <w:szCs w:val="14"/>
              </w:rPr>
            </w:pPr>
            <w:r>
              <w:rPr>
                <w:rFonts w:ascii="Arial" w:hAnsi="Arial" w:cs="Arial"/>
                <w:b/>
                <w:sz w:val="14"/>
                <w:szCs w:val="14"/>
              </w:rPr>
              <w:t>Önceki</w:t>
            </w:r>
            <w:r w:rsidRPr="00457E6D">
              <w:rPr>
                <w:rFonts w:ascii="Arial" w:hAnsi="Arial" w:cs="Arial"/>
                <w:b/>
                <w:sz w:val="14"/>
                <w:szCs w:val="14"/>
              </w:rPr>
              <w:t xml:space="preserve"> dönem</w:t>
            </w:r>
          </w:p>
          <w:p w14:paraId="0835D204" w14:textId="178CF606" w:rsidR="00B77DBA" w:rsidRPr="00457E6D" w:rsidRDefault="00B77DBA" w:rsidP="00B77DBA">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rPr>
              <w:t>1 Ocak – 3</w:t>
            </w:r>
            <w:r>
              <w:rPr>
                <w:rFonts w:ascii="Arial" w:hAnsi="Arial" w:cs="Arial"/>
                <w:b/>
                <w:sz w:val="14"/>
                <w:szCs w:val="14"/>
              </w:rPr>
              <w:t>0</w:t>
            </w:r>
            <w:r w:rsidRPr="00457E6D">
              <w:rPr>
                <w:rFonts w:ascii="Arial" w:hAnsi="Arial" w:cs="Arial"/>
                <w:b/>
                <w:sz w:val="14"/>
                <w:szCs w:val="14"/>
              </w:rPr>
              <w:t xml:space="preserve"> </w:t>
            </w:r>
          </w:p>
          <w:p w14:paraId="779F0C13" w14:textId="0A39003A" w:rsidR="00B77DBA" w:rsidRPr="00FF1B59" w:rsidRDefault="00B77DBA" w:rsidP="00B77DBA">
            <w:pPr>
              <w:autoSpaceDE w:val="0"/>
              <w:autoSpaceDN w:val="0"/>
              <w:adjustRightInd w:val="0"/>
              <w:ind w:left="-108" w:right="-28"/>
              <w:jc w:val="right"/>
              <w:rPr>
                <w:rFonts w:ascii="Arial" w:hAnsi="Arial" w:cs="Arial"/>
                <w:b/>
                <w:sz w:val="14"/>
                <w:szCs w:val="14"/>
              </w:rPr>
            </w:pPr>
            <w:r>
              <w:rPr>
                <w:rFonts w:ascii="Arial" w:hAnsi="Arial" w:cs="Arial"/>
                <w:b/>
                <w:sz w:val="14"/>
                <w:szCs w:val="14"/>
              </w:rPr>
              <w:t>Haziran</w:t>
            </w:r>
            <w:r w:rsidRPr="00457E6D">
              <w:rPr>
                <w:rFonts w:ascii="Arial" w:hAnsi="Arial" w:cs="Arial"/>
                <w:b/>
                <w:sz w:val="14"/>
                <w:szCs w:val="14"/>
              </w:rPr>
              <w:t xml:space="preserve"> 2024</w:t>
            </w:r>
          </w:p>
        </w:tc>
        <w:tc>
          <w:tcPr>
            <w:tcW w:w="970" w:type="dxa"/>
            <w:tcBorders>
              <w:top w:val="single" w:sz="4" w:space="0" w:color="auto"/>
              <w:left w:val="single" w:sz="4" w:space="0" w:color="auto"/>
              <w:bottom w:val="single" w:sz="4" w:space="0" w:color="auto"/>
              <w:right w:val="single" w:sz="4" w:space="0" w:color="auto"/>
            </w:tcBorders>
            <w:vAlign w:val="bottom"/>
          </w:tcPr>
          <w:p w14:paraId="5283D986" w14:textId="77777777" w:rsidR="00B77DBA" w:rsidRPr="0074676B" w:rsidRDefault="00B77DBA" w:rsidP="00B77DBA">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rPr>
              <w:t>Cari dönem</w:t>
            </w:r>
          </w:p>
          <w:p w14:paraId="273CC146" w14:textId="77777777" w:rsidR="00B77DBA" w:rsidRPr="0074676B" w:rsidRDefault="00B77DBA" w:rsidP="00B77DBA">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rPr>
              <w:t>(3 Aylık)</w:t>
            </w:r>
          </w:p>
          <w:p w14:paraId="60CF5ADE" w14:textId="77777777" w:rsidR="00B77DBA" w:rsidRPr="0074676B" w:rsidRDefault="00B77DBA" w:rsidP="00B77DBA">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rPr>
              <w:t xml:space="preserve">1 Nisan – 30 </w:t>
            </w:r>
          </w:p>
          <w:p w14:paraId="164BECB8" w14:textId="5BD25C88" w:rsidR="00B77DBA" w:rsidRDefault="00B77DBA" w:rsidP="00B77DBA">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rPr>
              <w:t>Haziran 202</w:t>
            </w:r>
            <w:r>
              <w:rPr>
                <w:rFonts w:ascii="Arial" w:hAnsi="Arial" w:cs="Arial"/>
                <w:b/>
                <w:sz w:val="14"/>
                <w:szCs w:val="14"/>
              </w:rPr>
              <w:t>5</w:t>
            </w:r>
          </w:p>
        </w:tc>
        <w:tc>
          <w:tcPr>
            <w:tcW w:w="1200" w:type="dxa"/>
            <w:tcBorders>
              <w:top w:val="single" w:sz="4" w:space="0" w:color="auto"/>
              <w:left w:val="single" w:sz="4" w:space="0" w:color="auto"/>
              <w:bottom w:val="single" w:sz="4" w:space="0" w:color="auto"/>
              <w:right w:val="single" w:sz="4" w:space="0" w:color="auto"/>
            </w:tcBorders>
            <w:vAlign w:val="bottom"/>
          </w:tcPr>
          <w:p w14:paraId="12CA8F1E" w14:textId="77777777" w:rsidR="00B77DBA" w:rsidRPr="0074676B" w:rsidRDefault="00B77DBA" w:rsidP="00B77DBA">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rPr>
              <w:t>Önceki dönem</w:t>
            </w:r>
          </w:p>
          <w:p w14:paraId="7FE13435" w14:textId="77777777" w:rsidR="00B77DBA" w:rsidRPr="0074676B" w:rsidRDefault="00B77DBA" w:rsidP="00B77DBA">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rPr>
              <w:t>(3 Aylık)</w:t>
            </w:r>
          </w:p>
          <w:p w14:paraId="7D9CCBF0" w14:textId="77777777" w:rsidR="00B77DBA" w:rsidRPr="0074676B" w:rsidRDefault="00B77DBA" w:rsidP="00B77DBA">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rPr>
              <w:t xml:space="preserve">1 Nisan – 30 </w:t>
            </w:r>
          </w:p>
          <w:p w14:paraId="461BEF1A" w14:textId="71EF2BCD" w:rsidR="00B77DBA" w:rsidRDefault="00B77DBA" w:rsidP="00B77DBA">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rPr>
              <w:t>Haziran 202</w:t>
            </w:r>
            <w:r>
              <w:rPr>
                <w:rFonts w:ascii="Arial" w:hAnsi="Arial" w:cs="Arial"/>
                <w:b/>
                <w:sz w:val="14"/>
                <w:szCs w:val="14"/>
              </w:rPr>
              <w:t>4</w:t>
            </w:r>
          </w:p>
        </w:tc>
      </w:tr>
      <w:tr w:rsidR="00005646" w:rsidRPr="00FF1B59" w14:paraId="6A3C24D3" w14:textId="38B09894" w:rsidTr="00A34004">
        <w:trPr>
          <w:cantSplit/>
          <w:trHeight w:val="57"/>
        </w:trPr>
        <w:tc>
          <w:tcPr>
            <w:tcW w:w="562" w:type="dxa"/>
            <w:tcBorders>
              <w:top w:val="single" w:sz="4" w:space="0" w:color="auto"/>
              <w:left w:val="single" w:sz="4" w:space="0" w:color="auto"/>
            </w:tcBorders>
          </w:tcPr>
          <w:p w14:paraId="1280A41E" w14:textId="77777777" w:rsidR="00005646" w:rsidRPr="00FF1B59" w:rsidRDefault="00005646" w:rsidP="006447ED">
            <w:pPr>
              <w:autoSpaceDE w:val="0"/>
              <w:autoSpaceDN w:val="0"/>
              <w:adjustRightInd w:val="0"/>
              <w:ind w:left="-108"/>
              <w:jc w:val="both"/>
              <w:rPr>
                <w:rFonts w:ascii="Arial" w:hAnsi="Arial" w:cs="Arial"/>
                <w:bCs/>
                <w:sz w:val="14"/>
                <w:szCs w:val="14"/>
              </w:rPr>
            </w:pPr>
          </w:p>
        </w:tc>
        <w:tc>
          <w:tcPr>
            <w:tcW w:w="4706" w:type="dxa"/>
            <w:tcBorders>
              <w:top w:val="single" w:sz="4" w:space="0" w:color="auto"/>
              <w:right w:val="single" w:sz="4" w:space="0" w:color="auto"/>
            </w:tcBorders>
          </w:tcPr>
          <w:p w14:paraId="6C24CFE3" w14:textId="77777777" w:rsidR="00005646" w:rsidRPr="00FF1B59" w:rsidRDefault="00005646" w:rsidP="006447ED">
            <w:pPr>
              <w:autoSpaceDE w:val="0"/>
              <w:autoSpaceDN w:val="0"/>
              <w:adjustRightInd w:val="0"/>
              <w:ind w:right="-102" w:hanging="114"/>
              <w:jc w:val="both"/>
              <w:rPr>
                <w:rFonts w:ascii="Arial" w:hAnsi="Arial" w:cs="Arial"/>
                <w:bCs/>
                <w:sz w:val="14"/>
                <w:szCs w:val="14"/>
              </w:rPr>
            </w:pPr>
          </w:p>
        </w:tc>
        <w:tc>
          <w:tcPr>
            <w:tcW w:w="832" w:type="dxa"/>
            <w:tcBorders>
              <w:top w:val="single" w:sz="4" w:space="0" w:color="auto"/>
              <w:right w:val="single" w:sz="4" w:space="0" w:color="auto"/>
            </w:tcBorders>
          </w:tcPr>
          <w:p w14:paraId="5B48321F" w14:textId="77777777" w:rsidR="00005646" w:rsidRPr="00FF1B59" w:rsidRDefault="00005646" w:rsidP="006447ED">
            <w:pPr>
              <w:autoSpaceDE w:val="0"/>
              <w:autoSpaceDN w:val="0"/>
              <w:adjustRightInd w:val="0"/>
              <w:ind w:left="-108" w:right="-28"/>
              <w:jc w:val="right"/>
              <w:rPr>
                <w:rFonts w:ascii="Arial" w:hAnsi="Arial" w:cs="Arial"/>
                <w:b/>
                <w:bCs/>
                <w:sz w:val="14"/>
                <w:szCs w:val="14"/>
              </w:rPr>
            </w:pPr>
          </w:p>
        </w:tc>
        <w:tc>
          <w:tcPr>
            <w:tcW w:w="1109" w:type="dxa"/>
            <w:tcBorders>
              <w:top w:val="single" w:sz="4" w:space="0" w:color="auto"/>
              <w:right w:val="single" w:sz="4" w:space="0" w:color="auto"/>
            </w:tcBorders>
          </w:tcPr>
          <w:p w14:paraId="7BB7B66F" w14:textId="77777777" w:rsidR="00005646" w:rsidRPr="00FF1B59" w:rsidRDefault="00005646" w:rsidP="006447ED">
            <w:pPr>
              <w:autoSpaceDE w:val="0"/>
              <w:autoSpaceDN w:val="0"/>
              <w:adjustRightInd w:val="0"/>
              <w:ind w:left="-108" w:right="-28"/>
              <w:jc w:val="right"/>
              <w:rPr>
                <w:rFonts w:ascii="Arial" w:hAnsi="Arial" w:cs="Arial"/>
                <w:b/>
                <w:bCs/>
                <w:sz w:val="14"/>
                <w:szCs w:val="14"/>
              </w:rPr>
            </w:pPr>
          </w:p>
        </w:tc>
        <w:tc>
          <w:tcPr>
            <w:tcW w:w="1248" w:type="dxa"/>
            <w:tcBorders>
              <w:top w:val="single" w:sz="4" w:space="0" w:color="auto"/>
              <w:right w:val="single" w:sz="4" w:space="0" w:color="auto"/>
            </w:tcBorders>
          </w:tcPr>
          <w:p w14:paraId="51DEC519" w14:textId="77777777" w:rsidR="00005646" w:rsidRPr="00FF1B59" w:rsidRDefault="00005646" w:rsidP="006447ED">
            <w:pPr>
              <w:autoSpaceDE w:val="0"/>
              <w:autoSpaceDN w:val="0"/>
              <w:adjustRightInd w:val="0"/>
              <w:ind w:left="-108" w:right="-28"/>
              <w:jc w:val="right"/>
              <w:rPr>
                <w:rFonts w:ascii="Arial" w:hAnsi="Arial" w:cs="Arial"/>
                <w:b/>
                <w:bCs/>
                <w:sz w:val="14"/>
                <w:szCs w:val="14"/>
              </w:rPr>
            </w:pPr>
          </w:p>
        </w:tc>
        <w:tc>
          <w:tcPr>
            <w:tcW w:w="970" w:type="dxa"/>
            <w:tcBorders>
              <w:top w:val="single" w:sz="4" w:space="0" w:color="auto"/>
              <w:right w:val="single" w:sz="4" w:space="0" w:color="auto"/>
            </w:tcBorders>
          </w:tcPr>
          <w:p w14:paraId="198EAC14" w14:textId="77777777" w:rsidR="00005646" w:rsidRPr="00FF1B59" w:rsidRDefault="00005646" w:rsidP="006447ED">
            <w:pPr>
              <w:autoSpaceDE w:val="0"/>
              <w:autoSpaceDN w:val="0"/>
              <w:adjustRightInd w:val="0"/>
              <w:ind w:left="-108" w:right="-28"/>
              <w:jc w:val="right"/>
              <w:rPr>
                <w:rFonts w:ascii="Arial" w:hAnsi="Arial" w:cs="Arial"/>
                <w:b/>
                <w:bCs/>
                <w:sz w:val="14"/>
                <w:szCs w:val="14"/>
              </w:rPr>
            </w:pPr>
          </w:p>
        </w:tc>
        <w:tc>
          <w:tcPr>
            <w:tcW w:w="1200" w:type="dxa"/>
            <w:tcBorders>
              <w:top w:val="single" w:sz="4" w:space="0" w:color="auto"/>
              <w:right w:val="single" w:sz="4" w:space="0" w:color="auto"/>
            </w:tcBorders>
          </w:tcPr>
          <w:p w14:paraId="69DA4153" w14:textId="77777777" w:rsidR="00005646" w:rsidRPr="00FF1B59" w:rsidRDefault="00005646" w:rsidP="006447ED">
            <w:pPr>
              <w:autoSpaceDE w:val="0"/>
              <w:autoSpaceDN w:val="0"/>
              <w:adjustRightInd w:val="0"/>
              <w:ind w:left="-108" w:right="-28"/>
              <w:jc w:val="right"/>
              <w:rPr>
                <w:rFonts w:ascii="Arial" w:hAnsi="Arial" w:cs="Arial"/>
                <w:b/>
                <w:bCs/>
                <w:sz w:val="14"/>
                <w:szCs w:val="14"/>
              </w:rPr>
            </w:pPr>
          </w:p>
        </w:tc>
      </w:tr>
      <w:tr w:rsidR="00701313" w:rsidRPr="00FF1B59" w14:paraId="13DBD5CB" w14:textId="75090C01" w:rsidTr="00A34004">
        <w:trPr>
          <w:cantSplit/>
          <w:trHeight w:val="64"/>
        </w:trPr>
        <w:tc>
          <w:tcPr>
            <w:tcW w:w="562" w:type="dxa"/>
            <w:tcBorders>
              <w:top w:val="nil"/>
              <w:left w:val="single" w:sz="4" w:space="0" w:color="auto"/>
              <w:bottom w:val="nil"/>
              <w:right w:val="nil"/>
            </w:tcBorders>
            <w:shd w:val="clear" w:color="auto" w:fill="auto"/>
          </w:tcPr>
          <w:p w14:paraId="205D9D34" w14:textId="77777777" w:rsidR="00701313" w:rsidRPr="00FF1B59" w:rsidRDefault="00701313" w:rsidP="00701313">
            <w:pPr>
              <w:rPr>
                <w:rFonts w:ascii="Arial" w:hAnsi="Arial" w:cs="Arial"/>
                <w:b/>
                <w:bCs/>
                <w:sz w:val="14"/>
                <w:szCs w:val="14"/>
              </w:rPr>
            </w:pPr>
            <w:r w:rsidRPr="00FF1B59">
              <w:rPr>
                <w:rFonts w:ascii="Arial" w:hAnsi="Arial" w:cs="Arial"/>
                <w:b/>
                <w:bCs/>
                <w:sz w:val="14"/>
                <w:szCs w:val="14"/>
              </w:rPr>
              <w:t>I.</w:t>
            </w:r>
          </w:p>
        </w:tc>
        <w:tc>
          <w:tcPr>
            <w:tcW w:w="4706" w:type="dxa"/>
            <w:tcBorders>
              <w:top w:val="nil"/>
              <w:left w:val="nil"/>
              <w:bottom w:val="nil"/>
              <w:right w:val="single" w:sz="4" w:space="0" w:color="auto"/>
            </w:tcBorders>
            <w:shd w:val="clear" w:color="auto" w:fill="auto"/>
            <w:vAlign w:val="bottom"/>
          </w:tcPr>
          <w:p w14:paraId="4264929B" w14:textId="77777777" w:rsidR="00701313" w:rsidRPr="00FF1B59" w:rsidRDefault="00701313" w:rsidP="00701313">
            <w:pPr>
              <w:rPr>
                <w:rFonts w:ascii="Arial" w:hAnsi="Arial" w:cs="Arial"/>
                <w:b/>
                <w:bCs/>
                <w:sz w:val="14"/>
                <w:szCs w:val="14"/>
              </w:rPr>
            </w:pPr>
            <w:r w:rsidRPr="00FF1B59">
              <w:rPr>
                <w:rFonts w:ascii="Arial" w:hAnsi="Arial" w:cs="Arial"/>
                <w:b/>
                <w:bCs/>
                <w:sz w:val="14"/>
                <w:szCs w:val="14"/>
              </w:rPr>
              <w:t xml:space="preserve">KÂR PAYI GELİRLERİ  </w:t>
            </w:r>
          </w:p>
        </w:tc>
        <w:tc>
          <w:tcPr>
            <w:tcW w:w="832" w:type="dxa"/>
            <w:tcBorders>
              <w:left w:val="single" w:sz="4" w:space="0" w:color="auto"/>
              <w:right w:val="single" w:sz="4" w:space="0" w:color="auto"/>
            </w:tcBorders>
            <w:vAlign w:val="bottom"/>
          </w:tcPr>
          <w:p w14:paraId="27591F6C" w14:textId="77777777" w:rsidR="00701313" w:rsidRPr="00FF1B59" w:rsidRDefault="00701313" w:rsidP="00701313">
            <w:pPr>
              <w:jc w:val="center"/>
              <w:rPr>
                <w:rFonts w:ascii="Arial" w:hAnsi="Arial" w:cs="Arial"/>
                <w:b/>
                <w:bCs/>
                <w:sz w:val="14"/>
                <w:szCs w:val="14"/>
              </w:rPr>
            </w:pPr>
            <w:r w:rsidRPr="00FF1B59">
              <w:rPr>
                <w:rFonts w:ascii="Arial" w:hAnsi="Arial" w:cs="Arial"/>
                <w:b/>
                <w:sz w:val="14"/>
                <w:szCs w:val="14"/>
              </w:rPr>
              <w:t>(1)</w:t>
            </w:r>
          </w:p>
        </w:tc>
        <w:tc>
          <w:tcPr>
            <w:tcW w:w="1109" w:type="dxa"/>
            <w:tcBorders>
              <w:top w:val="nil"/>
              <w:left w:val="nil"/>
              <w:bottom w:val="nil"/>
              <w:right w:val="single" w:sz="4" w:space="0" w:color="auto"/>
            </w:tcBorders>
            <w:shd w:val="clear" w:color="auto" w:fill="auto"/>
            <w:vAlign w:val="bottom"/>
          </w:tcPr>
          <w:p w14:paraId="21174748" w14:textId="07314680"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sidRPr="00472FC4">
              <w:rPr>
                <w:rFonts w:ascii="Arial" w:hAnsi="Arial" w:cs="Arial"/>
                <w:b/>
                <w:sz w:val="14"/>
                <w:szCs w:val="14"/>
                <w:lang w:val="en-US" w:eastAsia="en-US"/>
              </w:rPr>
              <w:t>27.024.369</w:t>
            </w:r>
          </w:p>
        </w:tc>
        <w:tc>
          <w:tcPr>
            <w:tcW w:w="1248" w:type="dxa"/>
            <w:tcBorders>
              <w:top w:val="nil"/>
              <w:left w:val="single" w:sz="4" w:space="0" w:color="auto"/>
              <w:bottom w:val="nil"/>
              <w:right w:val="single" w:sz="4" w:space="0" w:color="auto"/>
            </w:tcBorders>
            <w:vAlign w:val="bottom"/>
          </w:tcPr>
          <w:p w14:paraId="15164EDB" w14:textId="57EDF6B0"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18.264.577</w:t>
            </w:r>
          </w:p>
        </w:tc>
        <w:tc>
          <w:tcPr>
            <w:tcW w:w="970" w:type="dxa"/>
            <w:tcBorders>
              <w:top w:val="nil"/>
              <w:left w:val="single" w:sz="4" w:space="0" w:color="auto"/>
              <w:bottom w:val="nil"/>
              <w:right w:val="single" w:sz="4" w:space="0" w:color="auto"/>
            </w:tcBorders>
            <w:vAlign w:val="bottom"/>
          </w:tcPr>
          <w:p w14:paraId="01D657D5" w14:textId="6BBF8764"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01313">
              <w:rPr>
                <w:rFonts w:ascii="Arial" w:hAnsi="Arial" w:cs="Arial"/>
                <w:b/>
                <w:sz w:val="14"/>
                <w:szCs w:val="14"/>
                <w:lang w:val="en-US" w:eastAsia="en-US"/>
              </w:rPr>
              <w:t>14.360.887</w:t>
            </w:r>
          </w:p>
        </w:tc>
        <w:tc>
          <w:tcPr>
            <w:tcW w:w="1200" w:type="dxa"/>
            <w:tcBorders>
              <w:top w:val="nil"/>
              <w:left w:val="single" w:sz="4" w:space="0" w:color="auto"/>
              <w:bottom w:val="nil"/>
              <w:right w:val="single" w:sz="4" w:space="0" w:color="auto"/>
            </w:tcBorders>
            <w:vAlign w:val="bottom"/>
          </w:tcPr>
          <w:p w14:paraId="771E700E" w14:textId="308DEF71"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10.195.812</w:t>
            </w:r>
          </w:p>
        </w:tc>
      </w:tr>
      <w:tr w:rsidR="00701313" w:rsidRPr="00FF1B59" w14:paraId="118F8185" w14:textId="65BDC64A" w:rsidTr="00A34004">
        <w:trPr>
          <w:cantSplit/>
          <w:trHeight w:val="48"/>
        </w:trPr>
        <w:tc>
          <w:tcPr>
            <w:tcW w:w="562" w:type="dxa"/>
            <w:tcBorders>
              <w:top w:val="nil"/>
              <w:left w:val="single" w:sz="4" w:space="0" w:color="auto"/>
              <w:bottom w:val="nil"/>
              <w:right w:val="nil"/>
            </w:tcBorders>
            <w:shd w:val="clear" w:color="auto" w:fill="auto"/>
          </w:tcPr>
          <w:p w14:paraId="73A582FE" w14:textId="77777777" w:rsidR="00701313" w:rsidRPr="00FF1B59" w:rsidRDefault="00701313" w:rsidP="00701313">
            <w:pPr>
              <w:rPr>
                <w:rFonts w:ascii="Arial" w:hAnsi="Arial" w:cs="Arial"/>
                <w:sz w:val="14"/>
                <w:szCs w:val="14"/>
              </w:rPr>
            </w:pPr>
            <w:r w:rsidRPr="00FF1B59">
              <w:rPr>
                <w:rFonts w:ascii="Arial" w:hAnsi="Arial" w:cs="Arial"/>
                <w:sz w:val="14"/>
                <w:szCs w:val="14"/>
              </w:rPr>
              <w:t>1.1</w:t>
            </w:r>
          </w:p>
        </w:tc>
        <w:tc>
          <w:tcPr>
            <w:tcW w:w="4706" w:type="dxa"/>
            <w:tcBorders>
              <w:top w:val="nil"/>
              <w:left w:val="nil"/>
              <w:bottom w:val="nil"/>
              <w:right w:val="single" w:sz="4" w:space="0" w:color="auto"/>
            </w:tcBorders>
            <w:shd w:val="clear" w:color="auto" w:fill="auto"/>
            <w:vAlign w:val="bottom"/>
          </w:tcPr>
          <w:p w14:paraId="2F9F3798" w14:textId="77777777" w:rsidR="00701313" w:rsidRPr="00FF1B59" w:rsidRDefault="00701313" w:rsidP="00701313">
            <w:pPr>
              <w:rPr>
                <w:rFonts w:ascii="Arial" w:hAnsi="Arial" w:cs="Arial"/>
                <w:sz w:val="14"/>
                <w:szCs w:val="14"/>
              </w:rPr>
            </w:pPr>
            <w:r w:rsidRPr="00FF1B59">
              <w:rPr>
                <w:rFonts w:ascii="Arial" w:hAnsi="Arial" w:cs="Arial"/>
                <w:sz w:val="14"/>
                <w:szCs w:val="14"/>
              </w:rPr>
              <w:t>Kredilerden Alınan Kâr Payları</w:t>
            </w:r>
          </w:p>
        </w:tc>
        <w:tc>
          <w:tcPr>
            <w:tcW w:w="832" w:type="dxa"/>
            <w:tcBorders>
              <w:top w:val="nil"/>
              <w:left w:val="single" w:sz="4" w:space="0" w:color="auto"/>
              <w:bottom w:val="nil"/>
              <w:right w:val="single" w:sz="4" w:space="0" w:color="auto"/>
            </w:tcBorders>
            <w:vAlign w:val="bottom"/>
          </w:tcPr>
          <w:p w14:paraId="0A249CA9"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399ABC16" w14:textId="086A56CC"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19.188.723</w:t>
            </w:r>
          </w:p>
        </w:tc>
        <w:tc>
          <w:tcPr>
            <w:tcW w:w="1248" w:type="dxa"/>
            <w:tcBorders>
              <w:top w:val="nil"/>
              <w:left w:val="single" w:sz="4" w:space="0" w:color="auto"/>
              <w:bottom w:val="nil"/>
              <w:right w:val="single" w:sz="4" w:space="0" w:color="auto"/>
            </w:tcBorders>
            <w:vAlign w:val="bottom"/>
          </w:tcPr>
          <w:p w14:paraId="002E76C8" w14:textId="5F1DA3B0"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12.968.611</w:t>
            </w:r>
          </w:p>
        </w:tc>
        <w:tc>
          <w:tcPr>
            <w:tcW w:w="970" w:type="dxa"/>
            <w:tcBorders>
              <w:top w:val="nil"/>
              <w:left w:val="single" w:sz="4" w:space="0" w:color="auto"/>
              <w:bottom w:val="nil"/>
              <w:right w:val="single" w:sz="4" w:space="0" w:color="auto"/>
            </w:tcBorders>
            <w:vAlign w:val="bottom"/>
          </w:tcPr>
          <w:p w14:paraId="329B9564" w14:textId="2DBA03A3"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10.242.736</w:t>
            </w:r>
          </w:p>
        </w:tc>
        <w:tc>
          <w:tcPr>
            <w:tcW w:w="1200" w:type="dxa"/>
            <w:tcBorders>
              <w:top w:val="nil"/>
              <w:left w:val="single" w:sz="4" w:space="0" w:color="auto"/>
              <w:bottom w:val="nil"/>
              <w:right w:val="single" w:sz="4" w:space="0" w:color="auto"/>
            </w:tcBorders>
            <w:vAlign w:val="bottom"/>
          </w:tcPr>
          <w:p w14:paraId="3C6CF2CE" w14:textId="50277FB7"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7.013.568</w:t>
            </w:r>
          </w:p>
        </w:tc>
      </w:tr>
      <w:tr w:rsidR="00701313" w:rsidRPr="00FF1B59" w14:paraId="6C3738DB" w14:textId="3AAB8E38" w:rsidTr="00A34004">
        <w:trPr>
          <w:cantSplit/>
          <w:trHeight w:val="48"/>
        </w:trPr>
        <w:tc>
          <w:tcPr>
            <w:tcW w:w="562" w:type="dxa"/>
            <w:tcBorders>
              <w:top w:val="nil"/>
              <w:left w:val="single" w:sz="4" w:space="0" w:color="auto"/>
              <w:bottom w:val="nil"/>
              <w:right w:val="nil"/>
            </w:tcBorders>
            <w:shd w:val="clear" w:color="auto" w:fill="auto"/>
          </w:tcPr>
          <w:p w14:paraId="49687AE6" w14:textId="77777777" w:rsidR="00701313" w:rsidRPr="00FF1B59" w:rsidRDefault="00701313" w:rsidP="00701313">
            <w:pPr>
              <w:rPr>
                <w:rFonts w:ascii="Arial" w:hAnsi="Arial" w:cs="Arial"/>
                <w:sz w:val="14"/>
                <w:szCs w:val="14"/>
              </w:rPr>
            </w:pPr>
            <w:r w:rsidRPr="00FF1B59">
              <w:rPr>
                <w:rFonts w:ascii="Arial" w:hAnsi="Arial" w:cs="Arial"/>
                <w:sz w:val="14"/>
                <w:szCs w:val="14"/>
              </w:rPr>
              <w:t>1.2</w:t>
            </w:r>
          </w:p>
        </w:tc>
        <w:tc>
          <w:tcPr>
            <w:tcW w:w="4706" w:type="dxa"/>
            <w:tcBorders>
              <w:top w:val="nil"/>
              <w:left w:val="nil"/>
              <w:bottom w:val="nil"/>
              <w:right w:val="single" w:sz="4" w:space="0" w:color="auto"/>
            </w:tcBorders>
            <w:shd w:val="clear" w:color="auto" w:fill="auto"/>
            <w:vAlign w:val="bottom"/>
          </w:tcPr>
          <w:p w14:paraId="483F9883" w14:textId="77777777" w:rsidR="00701313" w:rsidRPr="00FF1B59" w:rsidRDefault="00701313" w:rsidP="00701313">
            <w:pPr>
              <w:rPr>
                <w:rFonts w:ascii="Arial" w:hAnsi="Arial" w:cs="Arial"/>
                <w:sz w:val="14"/>
                <w:szCs w:val="14"/>
              </w:rPr>
            </w:pPr>
            <w:r w:rsidRPr="00FF1B59">
              <w:rPr>
                <w:rFonts w:ascii="Arial" w:hAnsi="Arial" w:cs="Arial"/>
                <w:sz w:val="14"/>
                <w:szCs w:val="14"/>
              </w:rPr>
              <w:t>Zorunlu Karşılıklardan Alınan Gelirler</w:t>
            </w:r>
          </w:p>
        </w:tc>
        <w:tc>
          <w:tcPr>
            <w:tcW w:w="832" w:type="dxa"/>
            <w:tcBorders>
              <w:top w:val="nil"/>
              <w:left w:val="single" w:sz="4" w:space="0" w:color="auto"/>
              <w:bottom w:val="nil"/>
              <w:right w:val="single" w:sz="4" w:space="0" w:color="auto"/>
            </w:tcBorders>
            <w:vAlign w:val="bottom"/>
          </w:tcPr>
          <w:p w14:paraId="4ACAA62B"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5B558B86" w14:textId="72908FB9"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2.673.995</w:t>
            </w:r>
          </w:p>
        </w:tc>
        <w:tc>
          <w:tcPr>
            <w:tcW w:w="1248" w:type="dxa"/>
            <w:tcBorders>
              <w:top w:val="nil"/>
              <w:left w:val="single" w:sz="4" w:space="0" w:color="auto"/>
              <w:bottom w:val="nil"/>
              <w:right w:val="single" w:sz="4" w:space="0" w:color="auto"/>
            </w:tcBorders>
            <w:vAlign w:val="bottom"/>
          </w:tcPr>
          <w:p w14:paraId="7BD66D97" w14:textId="0F1D8A68"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992.637</w:t>
            </w:r>
          </w:p>
        </w:tc>
        <w:tc>
          <w:tcPr>
            <w:tcW w:w="970" w:type="dxa"/>
            <w:tcBorders>
              <w:top w:val="nil"/>
              <w:left w:val="single" w:sz="4" w:space="0" w:color="auto"/>
              <w:bottom w:val="nil"/>
              <w:right w:val="single" w:sz="4" w:space="0" w:color="auto"/>
            </w:tcBorders>
            <w:vAlign w:val="bottom"/>
          </w:tcPr>
          <w:p w14:paraId="55A7D1A2" w14:textId="542A44E1"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1.422.866</w:t>
            </w:r>
          </w:p>
        </w:tc>
        <w:tc>
          <w:tcPr>
            <w:tcW w:w="1200" w:type="dxa"/>
            <w:tcBorders>
              <w:top w:val="nil"/>
              <w:left w:val="single" w:sz="4" w:space="0" w:color="auto"/>
              <w:bottom w:val="nil"/>
              <w:right w:val="single" w:sz="4" w:space="0" w:color="auto"/>
            </w:tcBorders>
            <w:vAlign w:val="bottom"/>
          </w:tcPr>
          <w:p w14:paraId="627BDBD3" w14:textId="165B7C21"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989.903</w:t>
            </w:r>
          </w:p>
        </w:tc>
      </w:tr>
      <w:tr w:rsidR="00701313" w:rsidRPr="00FF1B59" w14:paraId="57E9FB83" w14:textId="44AD138E" w:rsidTr="00A34004">
        <w:trPr>
          <w:cantSplit/>
          <w:trHeight w:val="48"/>
        </w:trPr>
        <w:tc>
          <w:tcPr>
            <w:tcW w:w="562" w:type="dxa"/>
            <w:tcBorders>
              <w:top w:val="nil"/>
              <w:left w:val="single" w:sz="4" w:space="0" w:color="auto"/>
              <w:bottom w:val="nil"/>
              <w:right w:val="nil"/>
            </w:tcBorders>
            <w:shd w:val="clear" w:color="auto" w:fill="auto"/>
          </w:tcPr>
          <w:p w14:paraId="1D8D2545" w14:textId="77777777" w:rsidR="00701313" w:rsidRPr="00FF1B59" w:rsidRDefault="00701313" w:rsidP="00701313">
            <w:pPr>
              <w:rPr>
                <w:rFonts w:ascii="Arial" w:hAnsi="Arial" w:cs="Arial"/>
                <w:sz w:val="14"/>
                <w:szCs w:val="14"/>
              </w:rPr>
            </w:pPr>
            <w:r w:rsidRPr="00FF1B59">
              <w:rPr>
                <w:rFonts w:ascii="Arial" w:hAnsi="Arial" w:cs="Arial"/>
                <w:sz w:val="14"/>
                <w:szCs w:val="14"/>
              </w:rPr>
              <w:t>1.3</w:t>
            </w:r>
          </w:p>
        </w:tc>
        <w:tc>
          <w:tcPr>
            <w:tcW w:w="4706" w:type="dxa"/>
            <w:tcBorders>
              <w:top w:val="nil"/>
              <w:left w:val="nil"/>
              <w:bottom w:val="nil"/>
              <w:right w:val="single" w:sz="4" w:space="0" w:color="auto"/>
            </w:tcBorders>
            <w:shd w:val="clear" w:color="auto" w:fill="auto"/>
            <w:vAlign w:val="bottom"/>
          </w:tcPr>
          <w:p w14:paraId="4ADB7759" w14:textId="77777777" w:rsidR="00701313" w:rsidRPr="00FF1B59" w:rsidRDefault="00701313" w:rsidP="00701313">
            <w:pPr>
              <w:rPr>
                <w:rFonts w:ascii="Arial" w:hAnsi="Arial" w:cs="Arial"/>
                <w:sz w:val="14"/>
                <w:szCs w:val="14"/>
              </w:rPr>
            </w:pPr>
            <w:r w:rsidRPr="00FF1B59">
              <w:rPr>
                <w:rFonts w:ascii="Arial" w:hAnsi="Arial" w:cs="Arial"/>
                <w:sz w:val="14"/>
                <w:szCs w:val="14"/>
              </w:rPr>
              <w:t>Bankalardan Alınan Gelirler</w:t>
            </w:r>
          </w:p>
        </w:tc>
        <w:tc>
          <w:tcPr>
            <w:tcW w:w="832" w:type="dxa"/>
            <w:tcBorders>
              <w:top w:val="nil"/>
              <w:left w:val="single" w:sz="4" w:space="0" w:color="auto"/>
              <w:bottom w:val="nil"/>
              <w:right w:val="single" w:sz="4" w:space="0" w:color="auto"/>
            </w:tcBorders>
            <w:vAlign w:val="bottom"/>
          </w:tcPr>
          <w:p w14:paraId="607E5C69"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6AAC0222" w14:textId="2EE68E37"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94</w:t>
            </w:r>
          </w:p>
        </w:tc>
        <w:tc>
          <w:tcPr>
            <w:tcW w:w="1248" w:type="dxa"/>
            <w:tcBorders>
              <w:top w:val="nil"/>
              <w:left w:val="single" w:sz="4" w:space="0" w:color="auto"/>
              <w:bottom w:val="nil"/>
              <w:right w:val="single" w:sz="4" w:space="0" w:color="auto"/>
            </w:tcBorders>
            <w:vAlign w:val="bottom"/>
          </w:tcPr>
          <w:p w14:paraId="63DAB1F5" w14:textId="7B5367BB"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1.081</w:t>
            </w:r>
          </w:p>
        </w:tc>
        <w:tc>
          <w:tcPr>
            <w:tcW w:w="970" w:type="dxa"/>
            <w:tcBorders>
              <w:top w:val="nil"/>
              <w:left w:val="single" w:sz="4" w:space="0" w:color="auto"/>
              <w:bottom w:val="nil"/>
              <w:right w:val="single" w:sz="4" w:space="0" w:color="auto"/>
            </w:tcBorders>
            <w:vAlign w:val="bottom"/>
          </w:tcPr>
          <w:p w14:paraId="131A46F2" w14:textId="74A13C35"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94</w:t>
            </w:r>
          </w:p>
        </w:tc>
        <w:tc>
          <w:tcPr>
            <w:tcW w:w="1200" w:type="dxa"/>
            <w:tcBorders>
              <w:top w:val="nil"/>
              <w:left w:val="single" w:sz="4" w:space="0" w:color="auto"/>
              <w:bottom w:val="nil"/>
              <w:right w:val="single" w:sz="4" w:space="0" w:color="auto"/>
            </w:tcBorders>
            <w:vAlign w:val="bottom"/>
          </w:tcPr>
          <w:p w14:paraId="3ED409A0" w14:textId="4EB5C000"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94</w:t>
            </w:r>
          </w:p>
        </w:tc>
      </w:tr>
      <w:tr w:rsidR="00701313" w:rsidRPr="00FF1B59" w14:paraId="0B3A6F82" w14:textId="67820D33" w:rsidTr="00A34004">
        <w:trPr>
          <w:cantSplit/>
          <w:trHeight w:val="48"/>
        </w:trPr>
        <w:tc>
          <w:tcPr>
            <w:tcW w:w="562" w:type="dxa"/>
            <w:tcBorders>
              <w:top w:val="nil"/>
              <w:left w:val="single" w:sz="4" w:space="0" w:color="auto"/>
              <w:bottom w:val="nil"/>
              <w:right w:val="nil"/>
            </w:tcBorders>
            <w:shd w:val="clear" w:color="auto" w:fill="auto"/>
          </w:tcPr>
          <w:p w14:paraId="4662C5ED" w14:textId="77777777" w:rsidR="00701313" w:rsidRPr="00FF1B59" w:rsidRDefault="00701313" w:rsidP="00701313">
            <w:pPr>
              <w:rPr>
                <w:rFonts w:ascii="Arial" w:hAnsi="Arial" w:cs="Arial"/>
                <w:sz w:val="14"/>
                <w:szCs w:val="14"/>
              </w:rPr>
            </w:pPr>
            <w:r w:rsidRPr="00FF1B59">
              <w:rPr>
                <w:rFonts w:ascii="Arial" w:hAnsi="Arial" w:cs="Arial"/>
                <w:sz w:val="14"/>
                <w:szCs w:val="14"/>
              </w:rPr>
              <w:t>1.4</w:t>
            </w:r>
          </w:p>
        </w:tc>
        <w:tc>
          <w:tcPr>
            <w:tcW w:w="4706" w:type="dxa"/>
            <w:tcBorders>
              <w:top w:val="nil"/>
              <w:left w:val="nil"/>
              <w:bottom w:val="nil"/>
              <w:right w:val="single" w:sz="4" w:space="0" w:color="auto"/>
            </w:tcBorders>
            <w:shd w:val="clear" w:color="auto" w:fill="auto"/>
            <w:vAlign w:val="bottom"/>
          </w:tcPr>
          <w:p w14:paraId="5650002B" w14:textId="77777777" w:rsidR="00701313" w:rsidRPr="00FF1B59" w:rsidRDefault="00701313" w:rsidP="00701313">
            <w:pPr>
              <w:rPr>
                <w:rFonts w:ascii="Arial" w:hAnsi="Arial" w:cs="Arial"/>
                <w:sz w:val="14"/>
                <w:szCs w:val="14"/>
              </w:rPr>
            </w:pPr>
            <w:r w:rsidRPr="00FF1B59">
              <w:rPr>
                <w:rFonts w:ascii="Arial" w:hAnsi="Arial" w:cs="Arial"/>
                <w:sz w:val="14"/>
                <w:szCs w:val="14"/>
              </w:rPr>
              <w:t>Para Piyasası İşlemlerinden Alınan Gelirler</w:t>
            </w:r>
          </w:p>
        </w:tc>
        <w:tc>
          <w:tcPr>
            <w:tcW w:w="832" w:type="dxa"/>
            <w:tcBorders>
              <w:top w:val="nil"/>
              <w:left w:val="single" w:sz="4" w:space="0" w:color="auto"/>
              <w:bottom w:val="nil"/>
              <w:right w:val="single" w:sz="4" w:space="0" w:color="auto"/>
            </w:tcBorders>
            <w:vAlign w:val="bottom"/>
          </w:tcPr>
          <w:p w14:paraId="5623611D"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26517A2A" w14:textId="5DEA9DEF"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24.450</w:t>
            </w:r>
          </w:p>
        </w:tc>
        <w:tc>
          <w:tcPr>
            <w:tcW w:w="1248" w:type="dxa"/>
            <w:tcBorders>
              <w:top w:val="nil"/>
              <w:left w:val="single" w:sz="4" w:space="0" w:color="auto"/>
              <w:bottom w:val="nil"/>
              <w:right w:val="single" w:sz="4" w:space="0" w:color="auto"/>
            </w:tcBorders>
            <w:vAlign w:val="bottom"/>
          </w:tcPr>
          <w:p w14:paraId="1EC874ED" w14:textId="49BF7ABA"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40.455</w:t>
            </w:r>
          </w:p>
        </w:tc>
        <w:tc>
          <w:tcPr>
            <w:tcW w:w="970" w:type="dxa"/>
            <w:tcBorders>
              <w:top w:val="nil"/>
              <w:left w:val="single" w:sz="4" w:space="0" w:color="auto"/>
              <w:bottom w:val="nil"/>
              <w:right w:val="single" w:sz="4" w:space="0" w:color="auto"/>
            </w:tcBorders>
            <w:vAlign w:val="bottom"/>
          </w:tcPr>
          <w:p w14:paraId="604E99F4" w14:textId="688FC09A"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13.527</w:t>
            </w:r>
          </w:p>
        </w:tc>
        <w:tc>
          <w:tcPr>
            <w:tcW w:w="1200" w:type="dxa"/>
            <w:tcBorders>
              <w:top w:val="nil"/>
              <w:left w:val="single" w:sz="4" w:space="0" w:color="auto"/>
              <w:bottom w:val="nil"/>
              <w:right w:val="single" w:sz="4" w:space="0" w:color="auto"/>
            </w:tcBorders>
            <w:vAlign w:val="bottom"/>
          </w:tcPr>
          <w:p w14:paraId="034141B6" w14:textId="2D939AD1"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18.250</w:t>
            </w:r>
          </w:p>
        </w:tc>
      </w:tr>
      <w:tr w:rsidR="00701313" w:rsidRPr="00FF1B59" w14:paraId="4D4E8AFC" w14:textId="798290F8" w:rsidTr="00A34004">
        <w:trPr>
          <w:cantSplit/>
          <w:trHeight w:val="48"/>
        </w:trPr>
        <w:tc>
          <w:tcPr>
            <w:tcW w:w="562" w:type="dxa"/>
            <w:tcBorders>
              <w:top w:val="nil"/>
              <w:left w:val="single" w:sz="4" w:space="0" w:color="auto"/>
              <w:bottom w:val="nil"/>
              <w:right w:val="nil"/>
            </w:tcBorders>
            <w:shd w:val="clear" w:color="auto" w:fill="auto"/>
          </w:tcPr>
          <w:p w14:paraId="5BD485AC" w14:textId="77777777" w:rsidR="00701313" w:rsidRPr="00FF1B59" w:rsidRDefault="00701313" w:rsidP="00701313">
            <w:pPr>
              <w:rPr>
                <w:rFonts w:ascii="Arial" w:hAnsi="Arial" w:cs="Arial"/>
                <w:sz w:val="14"/>
                <w:szCs w:val="14"/>
              </w:rPr>
            </w:pPr>
            <w:r w:rsidRPr="00FF1B59">
              <w:rPr>
                <w:rFonts w:ascii="Arial" w:hAnsi="Arial" w:cs="Arial"/>
                <w:sz w:val="14"/>
                <w:szCs w:val="14"/>
              </w:rPr>
              <w:t>1.5</w:t>
            </w:r>
          </w:p>
        </w:tc>
        <w:tc>
          <w:tcPr>
            <w:tcW w:w="4706" w:type="dxa"/>
            <w:tcBorders>
              <w:top w:val="nil"/>
              <w:left w:val="nil"/>
              <w:bottom w:val="nil"/>
              <w:right w:val="single" w:sz="4" w:space="0" w:color="auto"/>
            </w:tcBorders>
            <w:shd w:val="clear" w:color="auto" w:fill="auto"/>
            <w:vAlign w:val="bottom"/>
          </w:tcPr>
          <w:p w14:paraId="03190136" w14:textId="77777777" w:rsidR="00701313" w:rsidRPr="00FF1B59" w:rsidRDefault="00701313" w:rsidP="00701313">
            <w:pPr>
              <w:rPr>
                <w:rFonts w:ascii="Arial" w:hAnsi="Arial" w:cs="Arial"/>
                <w:sz w:val="14"/>
                <w:szCs w:val="14"/>
              </w:rPr>
            </w:pPr>
            <w:r w:rsidRPr="00FF1B59">
              <w:rPr>
                <w:rFonts w:ascii="Arial" w:hAnsi="Arial" w:cs="Arial"/>
                <w:sz w:val="14"/>
                <w:szCs w:val="14"/>
              </w:rPr>
              <w:t>Menkul Değerlerden Alınan Gelirler</w:t>
            </w:r>
          </w:p>
        </w:tc>
        <w:tc>
          <w:tcPr>
            <w:tcW w:w="832" w:type="dxa"/>
            <w:tcBorders>
              <w:top w:val="nil"/>
              <w:left w:val="single" w:sz="4" w:space="0" w:color="auto"/>
              <w:bottom w:val="nil"/>
              <w:right w:val="single" w:sz="4" w:space="0" w:color="auto"/>
            </w:tcBorders>
            <w:vAlign w:val="bottom"/>
          </w:tcPr>
          <w:p w14:paraId="71503368"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2CD0FEDE" w14:textId="0CB9BE62"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4.098.375</w:t>
            </w:r>
          </w:p>
        </w:tc>
        <w:tc>
          <w:tcPr>
            <w:tcW w:w="1248" w:type="dxa"/>
            <w:tcBorders>
              <w:top w:val="nil"/>
              <w:left w:val="single" w:sz="4" w:space="0" w:color="auto"/>
              <w:bottom w:val="nil"/>
              <w:right w:val="single" w:sz="4" w:space="0" w:color="auto"/>
            </w:tcBorders>
            <w:vAlign w:val="bottom"/>
          </w:tcPr>
          <w:p w14:paraId="68CE4C35" w14:textId="51D40CE8"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3.292.657</w:t>
            </w:r>
          </w:p>
        </w:tc>
        <w:tc>
          <w:tcPr>
            <w:tcW w:w="970" w:type="dxa"/>
            <w:tcBorders>
              <w:top w:val="nil"/>
              <w:left w:val="single" w:sz="4" w:space="0" w:color="auto"/>
              <w:bottom w:val="nil"/>
              <w:right w:val="single" w:sz="4" w:space="0" w:color="auto"/>
            </w:tcBorders>
            <w:vAlign w:val="bottom"/>
          </w:tcPr>
          <w:p w14:paraId="22146E55" w14:textId="6DDCBDD1"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2.076.058</w:t>
            </w:r>
          </w:p>
        </w:tc>
        <w:tc>
          <w:tcPr>
            <w:tcW w:w="1200" w:type="dxa"/>
            <w:tcBorders>
              <w:top w:val="nil"/>
              <w:left w:val="single" w:sz="4" w:space="0" w:color="auto"/>
              <w:bottom w:val="nil"/>
              <w:right w:val="single" w:sz="4" w:space="0" w:color="auto"/>
            </w:tcBorders>
            <w:vAlign w:val="bottom"/>
          </w:tcPr>
          <w:p w14:paraId="21008098" w14:textId="12A6FD19"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1.722.006</w:t>
            </w:r>
          </w:p>
        </w:tc>
      </w:tr>
      <w:tr w:rsidR="00701313" w:rsidRPr="00FF1B59" w14:paraId="678A2392" w14:textId="2B52136C" w:rsidTr="00A34004">
        <w:trPr>
          <w:cantSplit/>
          <w:trHeight w:val="48"/>
        </w:trPr>
        <w:tc>
          <w:tcPr>
            <w:tcW w:w="562" w:type="dxa"/>
            <w:tcBorders>
              <w:top w:val="nil"/>
              <w:left w:val="single" w:sz="4" w:space="0" w:color="auto"/>
              <w:bottom w:val="nil"/>
              <w:right w:val="nil"/>
            </w:tcBorders>
            <w:shd w:val="clear" w:color="auto" w:fill="auto"/>
          </w:tcPr>
          <w:p w14:paraId="5936B771" w14:textId="77777777" w:rsidR="00701313" w:rsidRPr="00FF1B59" w:rsidRDefault="00701313" w:rsidP="00701313">
            <w:pPr>
              <w:rPr>
                <w:rFonts w:ascii="Arial" w:hAnsi="Arial" w:cs="Arial"/>
                <w:sz w:val="14"/>
                <w:szCs w:val="14"/>
              </w:rPr>
            </w:pPr>
            <w:r w:rsidRPr="00FF1B59">
              <w:rPr>
                <w:rFonts w:ascii="Arial" w:hAnsi="Arial" w:cs="Arial"/>
                <w:sz w:val="14"/>
                <w:szCs w:val="14"/>
              </w:rPr>
              <w:t>1.5.1</w:t>
            </w:r>
          </w:p>
        </w:tc>
        <w:tc>
          <w:tcPr>
            <w:tcW w:w="4706" w:type="dxa"/>
            <w:tcBorders>
              <w:top w:val="nil"/>
              <w:left w:val="nil"/>
              <w:bottom w:val="nil"/>
              <w:right w:val="single" w:sz="4" w:space="0" w:color="auto"/>
            </w:tcBorders>
            <w:shd w:val="clear" w:color="auto" w:fill="auto"/>
            <w:vAlign w:val="bottom"/>
          </w:tcPr>
          <w:p w14:paraId="23285859" w14:textId="77777777" w:rsidR="00701313" w:rsidRPr="00FF1B59" w:rsidRDefault="00701313" w:rsidP="00701313">
            <w:pPr>
              <w:rPr>
                <w:rFonts w:ascii="Arial" w:hAnsi="Arial" w:cs="Arial"/>
                <w:sz w:val="14"/>
                <w:szCs w:val="14"/>
              </w:rPr>
            </w:pPr>
            <w:r w:rsidRPr="00FF1B59">
              <w:rPr>
                <w:rFonts w:ascii="Arial" w:hAnsi="Arial" w:cs="Arial"/>
                <w:sz w:val="14"/>
                <w:szCs w:val="14"/>
              </w:rPr>
              <w:t>Gerçeğe Uygun Değer Farkı Kar Zarara Yansıtılanlar</w:t>
            </w:r>
          </w:p>
        </w:tc>
        <w:tc>
          <w:tcPr>
            <w:tcW w:w="832" w:type="dxa"/>
            <w:tcBorders>
              <w:top w:val="nil"/>
              <w:left w:val="single" w:sz="4" w:space="0" w:color="auto"/>
              <w:bottom w:val="nil"/>
              <w:right w:val="single" w:sz="4" w:space="0" w:color="auto"/>
            </w:tcBorders>
            <w:vAlign w:val="bottom"/>
          </w:tcPr>
          <w:p w14:paraId="5DD21031"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5EC41B0A" w14:textId="4CC95FF0"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184.078</w:t>
            </w:r>
          </w:p>
        </w:tc>
        <w:tc>
          <w:tcPr>
            <w:tcW w:w="1248" w:type="dxa"/>
            <w:tcBorders>
              <w:top w:val="nil"/>
              <w:left w:val="single" w:sz="4" w:space="0" w:color="auto"/>
              <w:bottom w:val="nil"/>
              <w:right w:val="single" w:sz="4" w:space="0" w:color="auto"/>
            </w:tcBorders>
            <w:vAlign w:val="bottom"/>
          </w:tcPr>
          <w:p w14:paraId="244E3669" w14:textId="4F000A3B"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261.349</w:t>
            </w:r>
          </w:p>
        </w:tc>
        <w:tc>
          <w:tcPr>
            <w:tcW w:w="970" w:type="dxa"/>
            <w:tcBorders>
              <w:top w:val="nil"/>
              <w:left w:val="single" w:sz="4" w:space="0" w:color="auto"/>
              <w:bottom w:val="nil"/>
              <w:right w:val="single" w:sz="4" w:space="0" w:color="auto"/>
            </w:tcBorders>
            <w:vAlign w:val="bottom"/>
          </w:tcPr>
          <w:p w14:paraId="28A7C423" w14:textId="486AEE04"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62.022</w:t>
            </w:r>
          </w:p>
        </w:tc>
        <w:tc>
          <w:tcPr>
            <w:tcW w:w="1200" w:type="dxa"/>
            <w:tcBorders>
              <w:top w:val="nil"/>
              <w:left w:val="single" w:sz="4" w:space="0" w:color="auto"/>
              <w:bottom w:val="nil"/>
              <w:right w:val="single" w:sz="4" w:space="0" w:color="auto"/>
            </w:tcBorders>
            <w:vAlign w:val="bottom"/>
          </w:tcPr>
          <w:p w14:paraId="06BFE5AA" w14:textId="2B487243"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137.400</w:t>
            </w:r>
          </w:p>
        </w:tc>
      </w:tr>
      <w:tr w:rsidR="00701313" w:rsidRPr="00FF1B59" w14:paraId="19BA7A08" w14:textId="0ADA4C8E" w:rsidTr="00A34004">
        <w:trPr>
          <w:cantSplit/>
          <w:trHeight w:val="48"/>
        </w:trPr>
        <w:tc>
          <w:tcPr>
            <w:tcW w:w="562" w:type="dxa"/>
            <w:tcBorders>
              <w:top w:val="nil"/>
              <w:left w:val="single" w:sz="4" w:space="0" w:color="auto"/>
              <w:bottom w:val="nil"/>
              <w:right w:val="nil"/>
            </w:tcBorders>
            <w:shd w:val="clear" w:color="auto" w:fill="auto"/>
          </w:tcPr>
          <w:p w14:paraId="3983988B" w14:textId="77777777" w:rsidR="00701313" w:rsidRPr="00FF1B59" w:rsidRDefault="00701313" w:rsidP="00701313">
            <w:pPr>
              <w:rPr>
                <w:rFonts w:ascii="Arial" w:hAnsi="Arial" w:cs="Arial"/>
                <w:sz w:val="14"/>
                <w:szCs w:val="14"/>
              </w:rPr>
            </w:pPr>
            <w:r w:rsidRPr="00FF1B59">
              <w:rPr>
                <w:rFonts w:ascii="Arial" w:hAnsi="Arial" w:cs="Arial"/>
                <w:sz w:val="14"/>
                <w:szCs w:val="14"/>
              </w:rPr>
              <w:t>1.5.2</w:t>
            </w:r>
          </w:p>
        </w:tc>
        <w:tc>
          <w:tcPr>
            <w:tcW w:w="4706" w:type="dxa"/>
            <w:tcBorders>
              <w:top w:val="nil"/>
              <w:left w:val="nil"/>
              <w:bottom w:val="nil"/>
              <w:right w:val="single" w:sz="4" w:space="0" w:color="auto"/>
            </w:tcBorders>
            <w:shd w:val="clear" w:color="auto" w:fill="auto"/>
            <w:vAlign w:val="bottom"/>
          </w:tcPr>
          <w:p w14:paraId="087FD3AF" w14:textId="77777777" w:rsidR="00701313" w:rsidRPr="00FF1B59" w:rsidRDefault="00701313" w:rsidP="00701313">
            <w:pPr>
              <w:rPr>
                <w:rFonts w:ascii="Arial" w:hAnsi="Arial" w:cs="Arial"/>
                <w:sz w:val="14"/>
                <w:szCs w:val="14"/>
              </w:rPr>
            </w:pPr>
            <w:r w:rsidRPr="00FF1B59">
              <w:rPr>
                <w:rFonts w:ascii="Arial" w:hAnsi="Arial" w:cs="Arial"/>
                <w:sz w:val="14"/>
                <w:szCs w:val="14"/>
              </w:rPr>
              <w:t>Gerçeğe Uygun Değer Farkı Diğer Kapsamlı Gelire Yansıtılanlar</w:t>
            </w:r>
          </w:p>
        </w:tc>
        <w:tc>
          <w:tcPr>
            <w:tcW w:w="832" w:type="dxa"/>
            <w:tcBorders>
              <w:top w:val="nil"/>
              <w:left w:val="single" w:sz="4" w:space="0" w:color="auto"/>
              <w:bottom w:val="nil"/>
              <w:right w:val="single" w:sz="4" w:space="0" w:color="auto"/>
            </w:tcBorders>
            <w:vAlign w:val="bottom"/>
          </w:tcPr>
          <w:p w14:paraId="2AE8831E"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34FAE5A0" w14:textId="647245B7"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2.072.234</w:t>
            </w:r>
          </w:p>
        </w:tc>
        <w:tc>
          <w:tcPr>
            <w:tcW w:w="1248" w:type="dxa"/>
            <w:tcBorders>
              <w:top w:val="nil"/>
              <w:left w:val="single" w:sz="4" w:space="0" w:color="auto"/>
              <w:bottom w:val="nil"/>
              <w:right w:val="single" w:sz="4" w:space="0" w:color="auto"/>
            </w:tcBorders>
            <w:vAlign w:val="bottom"/>
          </w:tcPr>
          <w:p w14:paraId="1847E8CB" w14:textId="4F954D21"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1.052.693</w:t>
            </w:r>
          </w:p>
        </w:tc>
        <w:tc>
          <w:tcPr>
            <w:tcW w:w="970" w:type="dxa"/>
            <w:tcBorders>
              <w:top w:val="nil"/>
              <w:left w:val="single" w:sz="4" w:space="0" w:color="auto"/>
              <w:bottom w:val="nil"/>
              <w:right w:val="single" w:sz="4" w:space="0" w:color="auto"/>
            </w:tcBorders>
            <w:vAlign w:val="bottom"/>
          </w:tcPr>
          <w:p w14:paraId="23ABF585" w14:textId="4939E94B"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1.080.874</w:t>
            </w:r>
          </w:p>
        </w:tc>
        <w:tc>
          <w:tcPr>
            <w:tcW w:w="1200" w:type="dxa"/>
            <w:tcBorders>
              <w:top w:val="nil"/>
              <w:left w:val="single" w:sz="4" w:space="0" w:color="auto"/>
              <w:bottom w:val="nil"/>
              <w:right w:val="single" w:sz="4" w:space="0" w:color="auto"/>
            </w:tcBorders>
            <w:vAlign w:val="bottom"/>
          </w:tcPr>
          <w:p w14:paraId="73B793FD" w14:textId="15544770"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592.376</w:t>
            </w:r>
          </w:p>
        </w:tc>
      </w:tr>
      <w:tr w:rsidR="00701313" w:rsidRPr="00FF1B59" w14:paraId="5CE09365" w14:textId="64B537C9" w:rsidTr="00A34004">
        <w:trPr>
          <w:cantSplit/>
          <w:trHeight w:val="48"/>
        </w:trPr>
        <w:tc>
          <w:tcPr>
            <w:tcW w:w="562" w:type="dxa"/>
            <w:tcBorders>
              <w:top w:val="nil"/>
              <w:left w:val="single" w:sz="4" w:space="0" w:color="auto"/>
              <w:bottom w:val="nil"/>
              <w:right w:val="nil"/>
            </w:tcBorders>
            <w:shd w:val="clear" w:color="auto" w:fill="auto"/>
          </w:tcPr>
          <w:p w14:paraId="21E846EC" w14:textId="77777777" w:rsidR="00701313" w:rsidRPr="00FF1B59" w:rsidRDefault="00701313" w:rsidP="00701313">
            <w:pPr>
              <w:rPr>
                <w:rFonts w:ascii="Arial" w:hAnsi="Arial" w:cs="Arial"/>
                <w:sz w:val="14"/>
                <w:szCs w:val="14"/>
              </w:rPr>
            </w:pPr>
            <w:r w:rsidRPr="00FF1B59">
              <w:rPr>
                <w:rFonts w:ascii="Arial" w:hAnsi="Arial" w:cs="Arial"/>
                <w:sz w:val="14"/>
                <w:szCs w:val="14"/>
              </w:rPr>
              <w:t>1.5.3</w:t>
            </w:r>
          </w:p>
        </w:tc>
        <w:tc>
          <w:tcPr>
            <w:tcW w:w="4706" w:type="dxa"/>
            <w:tcBorders>
              <w:top w:val="nil"/>
              <w:left w:val="nil"/>
              <w:bottom w:val="nil"/>
              <w:right w:val="single" w:sz="4" w:space="0" w:color="auto"/>
            </w:tcBorders>
            <w:shd w:val="clear" w:color="auto" w:fill="auto"/>
            <w:vAlign w:val="bottom"/>
          </w:tcPr>
          <w:p w14:paraId="66F5802F" w14:textId="77777777" w:rsidR="00701313" w:rsidRPr="00FF1B59" w:rsidRDefault="00701313" w:rsidP="00701313">
            <w:pPr>
              <w:rPr>
                <w:rFonts w:ascii="Arial" w:hAnsi="Arial" w:cs="Arial"/>
                <w:sz w:val="14"/>
                <w:szCs w:val="14"/>
              </w:rPr>
            </w:pPr>
            <w:r w:rsidRPr="00FF1B59">
              <w:rPr>
                <w:rFonts w:ascii="Arial" w:hAnsi="Arial" w:cs="Arial"/>
                <w:sz w:val="14"/>
                <w:szCs w:val="14"/>
              </w:rPr>
              <w:t>İtfa Edilmiş Maliyeti ile Ölçülenler</w:t>
            </w:r>
          </w:p>
        </w:tc>
        <w:tc>
          <w:tcPr>
            <w:tcW w:w="832" w:type="dxa"/>
            <w:tcBorders>
              <w:top w:val="nil"/>
              <w:left w:val="single" w:sz="4" w:space="0" w:color="auto"/>
              <w:bottom w:val="nil"/>
              <w:right w:val="single" w:sz="4" w:space="0" w:color="auto"/>
            </w:tcBorders>
            <w:vAlign w:val="bottom"/>
          </w:tcPr>
          <w:p w14:paraId="73436A9B"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7C5DACD9" w14:textId="0EE95AEB"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1.842.063</w:t>
            </w:r>
          </w:p>
        </w:tc>
        <w:tc>
          <w:tcPr>
            <w:tcW w:w="1248" w:type="dxa"/>
            <w:tcBorders>
              <w:top w:val="nil"/>
              <w:left w:val="single" w:sz="4" w:space="0" w:color="auto"/>
              <w:bottom w:val="nil"/>
              <w:right w:val="single" w:sz="4" w:space="0" w:color="auto"/>
            </w:tcBorders>
            <w:vAlign w:val="bottom"/>
          </w:tcPr>
          <w:p w14:paraId="30BCFA71" w14:textId="2DBCC0B5"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1.978.615</w:t>
            </w:r>
          </w:p>
        </w:tc>
        <w:tc>
          <w:tcPr>
            <w:tcW w:w="970" w:type="dxa"/>
            <w:tcBorders>
              <w:top w:val="nil"/>
              <w:left w:val="single" w:sz="4" w:space="0" w:color="auto"/>
              <w:bottom w:val="nil"/>
              <w:right w:val="single" w:sz="4" w:space="0" w:color="auto"/>
            </w:tcBorders>
            <w:vAlign w:val="bottom"/>
          </w:tcPr>
          <w:p w14:paraId="0FFB09F9" w14:textId="4DB7B3EB"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933.162</w:t>
            </w:r>
          </w:p>
        </w:tc>
        <w:tc>
          <w:tcPr>
            <w:tcW w:w="1200" w:type="dxa"/>
            <w:tcBorders>
              <w:top w:val="nil"/>
              <w:left w:val="single" w:sz="4" w:space="0" w:color="auto"/>
              <w:bottom w:val="nil"/>
              <w:right w:val="single" w:sz="4" w:space="0" w:color="auto"/>
            </w:tcBorders>
            <w:vAlign w:val="bottom"/>
          </w:tcPr>
          <w:p w14:paraId="172A02FF" w14:textId="5D455805"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992.230</w:t>
            </w:r>
          </w:p>
        </w:tc>
      </w:tr>
      <w:tr w:rsidR="00701313" w:rsidRPr="00FF1B59" w14:paraId="4FF45911" w14:textId="41C1B678" w:rsidTr="00A34004">
        <w:trPr>
          <w:cantSplit/>
          <w:trHeight w:val="48"/>
        </w:trPr>
        <w:tc>
          <w:tcPr>
            <w:tcW w:w="562" w:type="dxa"/>
            <w:tcBorders>
              <w:top w:val="nil"/>
              <w:left w:val="single" w:sz="4" w:space="0" w:color="auto"/>
              <w:bottom w:val="nil"/>
              <w:right w:val="nil"/>
            </w:tcBorders>
            <w:shd w:val="clear" w:color="auto" w:fill="auto"/>
          </w:tcPr>
          <w:p w14:paraId="2E837B6F" w14:textId="77777777" w:rsidR="00701313" w:rsidRPr="00FF1B59" w:rsidRDefault="00701313" w:rsidP="00701313">
            <w:pPr>
              <w:rPr>
                <w:rFonts w:ascii="Arial" w:hAnsi="Arial" w:cs="Arial"/>
                <w:sz w:val="14"/>
                <w:szCs w:val="14"/>
              </w:rPr>
            </w:pPr>
            <w:r w:rsidRPr="00FF1B59">
              <w:rPr>
                <w:rFonts w:ascii="Arial" w:hAnsi="Arial" w:cs="Arial"/>
                <w:sz w:val="14"/>
                <w:szCs w:val="14"/>
              </w:rPr>
              <w:t>1.6</w:t>
            </w:r>
          </w:p>
        </w:tc>
        <w:tc>
          <w:tcPr>
            <w:tcW w:w="4706" w:type="dxa"/>
            <w:tcBorders>
              <w:top w:val="nil"/>
              <w:left w:val="nil"/>
              <w:bottom w:val="nil"/>
              <w:right w:val="single" w:sz="4" w:space="0" w:color="auto"/>
            </w:tcBorders>
            <w:shd w:val="clear" w:color="auto" w:fill="auto"/>
            <w:vAlign w:val="bottom"/>
          </w:tcPr>
          <w:p w14:paraId="052320D4" w14:textId="77777777" w:rsidR="00701313" w:rsidRPr="00FF1B59" w:rsidRDefault="00701313" w:rsidP="00701313">
            <w:pPr>
              <w:rPr>
                <w:rFonts w:ascii="Arial" w:hAnsi="Arial" w:cs="Arial"/>
                <w:sz w:val="14"/>
                <w:szCs w:val="14"/>
              </w:rPr>
            </w:pPr>
            <w:r w:rsidRPr="00FF1B59">
              <w:rPr>
                <w:rFonts w:ascii="Arial" w:hAnsi="Arial" w:cs="Arial"/>
                <w:sz w:val="14"/>
                <w:szCs w:val="14"/>
              </w:rPr>
              <w:t>Finansal Kiralama Gelirleri</w:t>
            </w:r>
          </w:p>
        </w:tc>
        <w:tc>
          <w:tcPr>
            <w:tcW w:w="832" w:type="dxa"/>
            <w:tcBorders>
              <w:top w:val="nil"/>
              <w:left w:val="single" w:sz="4" w:space="0" w:color="auto"/>
              <w:bottom w:val="nil"/>
              <w:right w:val="single" w:sz="4" w:space="0" w:color="auto"/>
            </w:tcBorders>
            <w:vAlign w:val="bottom"/>
          </w:tcPr>
          <w:p w14:paraId="2FAF0DC7"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69B05DF0" w14:textId="2951B041"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1.033.114</w:t>
            </w:r>
          </w:p>
        </w:tc>
        <w:tc>
          <w:tcPr>
            <w:tcW w:w="1248" w:type="dxa"/>
            <w:tcBorders>
              <w:top w:val="nil"/>
              <w:left w:val="single" w:sz="4" w:space="0" w:color="auto"/>
              <w:bottom w:val="nil"/>
              <w:right w:val="single" w:sz="4" w:space="0" w:color="auto"/>
            </w:tcBorders>
            <w:vAlign w:val="bottom"/>
          </w:tcPr>
          <w:p w14:paraId="2E10A771" w14:textId="3D39B1CD"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843.784</w:t>
            </w:r>
          </w:p>
        </w:tc>
        <w:tc>
          <w:tcPr>
            <w:tcW w:w="970" w:type="dxa"/>
            <w:tcBorders>
              <w:top w:val="nil"/>
              <w:left w:val="single" w:sz="4" w:space="0" w:color="auto"/>
              <w:bottom w:val="nil"/>
              <w:right w:val="single" w:sz="4" w:space="0" w:color="auto"/>
            </w:tcBorders>
            <w:vAlign w:val="bottom"/>
          </w:tcPr>
          <w:p w14:paraId="007E96A8" w14:textId="1B7E17C3"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604.926</w:t>
            </w:r>
          </w:p>
        </w:tc>
        <w:tc>
          <w:tcPr>
            <w:tcW w:w="1200" w:type="dxa"/>
            <w:tcBorders>
              <w:top w:val="nil"/>
              <w:left w:val="single" w:sz="4" w:space="0" w:color="auto"/>
              <w:bottom w:val="nil"/>
              <w:right w:val="single" w:sz="4" w:space="0" w:color="auto"/>
            </w:tcBorders>
            <w:vAlign w:val="bottom"/>
          </w:tcPr>
          <w:p w14:paraId="3F81FE86" w14:textId="484EAAD5"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446.393</w:t>
            </w:r>
          </w:p>
        </w:tc>
      </w:tr>
      <w:tr w:rsidR="00701313" w:rsidRPr="00FF1B59" w14:paraId="629CF228" w14:textId="790E27DA" w:rsidTr="00A34004">
        <w:trPr>
          <w:cantSplit/>
          <w:trHeight w:val="48"/>
        </w:trPr>
        <w:tc>
          <w:tcPr>
            <w:tcW w:w="562" w:type="dxa"/>
            <w:tcBorders>
              <w:top w:val="nil"/>
              <w:left w:val="single" w:sz="4" w:space="0" w:color="auto"/>
              <w:bottom w:val="nil"/>
              <w:right w:val="nil"/>
            </w:tcBorders>
            <w:shd w:val="clear" w:color="auto" w:fill="auto"/>
          </w:tcPr>
          <w:p w14:paraId="6C09B1CC" w14:textId="77777777" w:rsidR="00701313" w:rsidRPr="00FF1B59" w:rsidRDefault="00701313" w:rsidP="00701313">
            <w:pPr>
              <w:rPr>
                <w:rFonts w:ascii="Arial" w:hAnsi="Arial" w:cs="Arial"/>
                <w:sz w:val="14"/>
                <w:szCs w:val="14"/>
              </w:rPr>
            </w:pPr>
            <w:r w:rsidRPr="00FF1B59">
              <w:rPr>
                <w:rFonts w:ascii="Arial" w:hAnsi="Arial" w:cs="Arial"/>
                <w:sz w:val="14"/>
                <w:szCs w:val="14"/>
              </w:rPr>
              <w:t>1.7</w:t>
            </w:r>
          </w:p>
        </w:tc>
        <w:tc>
          <w:tcPr>
            <w:tcW w:w="4706" w:type="dxa"/>
            <w:tcBorders>
              <w:top w:val="nil"/>
              <w:left w:val="nil"/>
              <w:bottom w:val="nil"/>
              <w:right w:val="single" w:sz="4" w:space="0" w:color="auto"/>
            </w:tcBorders>
            <w:shd w:val="clear" w:color="auto" w:fill="auto"/>
            <w:vAlign w:val="bottom"/>
          </w:tcPr>
          <w:p w14:paraId="4AF6CA08" w14:textId="77777777" w:rsidR="00701313" w:rsidRPr="00FF1B59" w:rsidRDefault="00701313" w:rsidP="00701313">
            <w:pPr>
              <w:rPr>
                <w:rFonts w:ascii="Arial" w:hAnsi="Arial" w:cs="Arial"/>
                <w:sz w:val="14"/>
                <w:szCs w:val="14"/>
              </w:rPr>
            </w:pPr>
            <w:r w:rsidRPr="00FF1B59">
              <w:rPr>
                <w:rFonts w:ascii="Arial" w:hAnsi="Arial" w:cs="Arial"/>
                <w:sz w:val="14"/>
                <w:szCs w:val="14"/>
              </w:rPr>
              <w:t xml:space="preserve">Diğer Kâr Payı Gelirleri  </w:t>
            </w:r>
          </w:p>
        </w:tc>
        <w:tc>
          <w:tcPr>
            <w:tcW w:w="832" w:type="dxa"/>
            <w:tcBorders>
              <w:top w:val="nil"/>
              <w:left w:val="single" w:sz="4" w:space="0" w:color="auto"/>
              <w:bottom w:val="nil"/>
              <w:right w:val="single" w:sz="4" w:space="0" w:color="auto"/>
            </w:tcBorders>
            <w:vAlign w:val="bottom"/>
          </w:tcPr>
          <w:p w14:paraId="78B17689"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4B1D599C" w14:textId="3DE38102"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5.618</w:t>
            </w:r>
          </w:p>
        </w:tc>
        <w:tc>
          <w:tcPr>
            <w:tcW w:w="1248" w:type="dxa"/>
            <w:tcBorders>
              <w:top w:val="nil"/>
              <w:left w:val="single" w:sz="4" w:space="0" w:color="auto"/>
              <w:bottom w:val="nil"/>
              <w:right w:val="single" w:sz="4" w:space="0" w:color="auto"/>
            </w:tcBorders>
            <w:vAlign w:val="bottom"/>
          </w:tcPr>
          <w:p w14:paraId="4003889E" w14:textId="6966DB57"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125.352</w:t>
            </w:r>
          </w:p>
        </w:tc>
        <w:tc>
          <w:tcPr>
            <w:tcW w:w="970" w:type="dxa"/>
            <w:tcBorders>
              <w:top w:val="nil"/>
              <w:left w:val="single" w:sz="4" w:space="0" w:color="auto"/>
              <w:bottom w:val="nil"/>
              <w:right w:val="single" w:sz="4" w:space="0" w:color="auto"/>
            </w:tcBorders>
            <w:vAlign w:val="bottom"/>
          </w:tcPr>
          <w:p w14:paraId="59C2ED35" w14:textId="4F626210"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680</w:t>
            </w:r>
          </w:p>
        </w:tc>
        <w:tc>
          <w:tcPr>
            <w:tcW w:w="1200" w:type="dxa"/>
            <w:tcBorders>
              <w:top w:val="nil"/>
              <w:left w:val="single" w:sz="4" w:space="0" w:color="auto"/>
              <w:bottom w:val="nil"/>
              <w:right w:val="single" w:sz="4" w:space="0" w:color="auto"/>
            </w:tcBorders>
            <w:vAlign w:val="bottom"/>
          </w:tcPr>
          <w:p w14:paraId="2F1BD9D8" w14:textId="0CFC8041"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5.598</w:t>
            </w:r>
          </w:p>
        </w:tc>
      </w:tr>
      <w:tr w:rsidR="00701313" w:rsidRPr="00FF1B59" w14:paraId="76623B39" w14:textId="5A8112DA" w:rsidTr="00A34004">
        <w:trPr>
          <w:cantSplit/>
          <w:trHeight w:val="48"/>
        </w:trPr>
        <w:tc>
          <w:tcPr>
            <w:tcW w:w="562" w:type="dxa"/>
            <w:tcBorders>
              <w:top w:val="nil"/>
              <w:left w:val="single" w:sz="4" w:space="0" w:color="auto"/>
              <w:bottom w:val="nil"/>
              <w:right w:val="nil"/>
            </w:tcBorders>
            <w:shd w:val="clear" w:color="auto" w:fill="auto"/>
          </w:tcPr>
          <w:p w14:paraId="3A02E3CA" w14:textId="77777777" w:rsidR="00701313" w:rsidRPr="00FF1B59" w:rsidRDefault="00701313" w:rsidP="00701313">
            <w:pPr>
              <w:rPr>
                <w:rFonts w:ascii="Arial" w:hAnsi="Arial" w:cs="Arial"/>
                <w:b/>
                <w:bCs/>
                <w:sz w:val="14"/>
                <w:szCs w:val="14"/>
              </w:rPr>
            </w:pPr>
            <w:r w:rsidRPr="00FF1B59">
              <w:rPr>
                <w:rFonts w:ascii="Arial" w:hAnsi="Arial" w:cs="Arial"/>
                <w:b/>
                <w:bCs/>
                <w:sz w:val="14"/>
                <w:szCs w:val="14"/>
              </w:rPr>
              <w:t>II.</w:t>
            </w:r>
          </w:p>
        </w:tc>
        <w:tc>
          <w:tcPr>
            <w:tcW w:w="4706" w:type="dxa"/>
            <w:tcBorders>
              <w:top w:val="nil"/>
              <w:left w:val="nil"/>
              <w:bottom w:val="nil"/>
              <w:right w:val="single" w:sz="4" w:space="0" w:color="auto"/>
            </w:tcBorders>
            <w:shd w:val="clear" w:color="auto" w:fill="auto"/>
            <w:vAlign w:val="bottom"/>
          </w:tcPr>
          <w:p w14:paraId="1BE98E82" w14:textId="7429AB1A" w:rsidR="00701313" w:rsidRPr="00FF1B59" w:rsidRDefault="00701313" w:rsidP="00701313">
            <w:pPr>
              <w:rPr>
                <w:rFonts w:ascii="Arial" w:hAnsi="Arial" w:cs="Arial"/>
                <w:b/>
                <w:bCs/>
                <w:sz w:val="14"/>
                <w:szCs w:val="14"/>
              </w:rPr>
            </w:pPr>
            <w:r w:rsidRPr="00FF1B59">
              <w:rPr>
                <w:rFonts w:ascii="Arial" w:hAnsi="Arial" w:cs="Arial"/>
                <w:b/>
                <w:bCs/>
                <w:sz w:val="14"/>
                <w:szCs w:val="14"/>
              </w:rPr>
              <w:t>KÂR PAYI GİDERLERİ (-)</w:t>
            </w:r>
          </w:p>
        </w:tc>
        <w:tc>
          <w:tcPr>
            <w:tcW w:w="832" w:type="dxa"/>
            <w:tcBorders>
              <w:left w:val="single" w:sz="4" w:space="0" w:color="auto"/>
              <w:right w:val="single" w:sz="4" w:space="0" w:color="auto"/>
            </w:tcBorders>
            <w:vAlign w:val="bottom"/>
          </w:tcPr>
          <w:p w14:paraId="6A0CC7B2" w14:textId="77777777" w:rsidR="00701313" w:rsidRPr="00FF1B59" w:rsidRDefault="00701313" w:rsidP="00701313">
            <w:pPr>
              <w:jc w:val="center"/>
              <w:rPr>
                <w:rFonts w:ascii="Arial" w:hAnsi="Arial" w:cs="Arial"/>
                <w:b/>
                <w:bCs/>
                <w:sz w:val="14"/>
                <w:szCs w:val="14"/>
              </w:rPr>
            </w:pPr>
            <w:r w:rsidRPr="00FF1B59">
              <w:rPr>
                <w:rFonts w:ascii="Arial" w:hAnsi="Arial" w:cs="Arial"/>
                <w:b/>
                <w:sz w:val="14"/>
                <w:szCs w:val="14"/>
              </w:rPr>
              <w:t>(2)</w:t>
            </w:r>
          </w:p>
        </w:tc>
        <w:tc>
          <w:tcPr>
            <w:tcW w:w="1109" w:type="dxa"/>
            <w:tcBorders>
              <w:top w:val="nil"/>
              <w:left w:val="nil"/>
              <w:bottom w:val="nil"/>
              <w:right w:val="single" w:sz="4" w:space="0" w:color="auto"/>
            </w:tcBorders>
            <w:shd w:val="clear" w:color="auto" w:fill="auto"/>
            <w:vAlign w:val="bottom"/>
          </w:tcPr>
          <w:p w14:paraId="0755F9E5" w14:textId="5BD909EF"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sidRPr="00472FC4">
              <w:rPr>
                <w:rFonts w:ascii="Arial" w:hAnsi="Arial" w:cs="Arial"/>
                <w:b/>
                <w:sz w:val="14"/>
                <w:szCs w:val="14"/>
                <w:lang w:val="en-US" w:eastAsia="en-US"/>
              </w:rPr>
              <w:t>25.353.740</w:t>
            </w:r>
          </w:p>
        </w:tc>
        <w:tc>
          <w:tcPr>
            <w:tcW w:w="1248" w:type="dxa"/>
            <w:tcBorders>
              <w:top w:val="nil"/>
              <w:left w:val="single" w:sz="4" w:space="0" w:color="auto"/>
              <w:bottom w:val="nil"/>
              <w:right w:val="single" w:sz="4" w:space="0" w:color="auto"/>
            </w:tcBorders>
            <w:vAlign w:val="bottom"/>
          </w:tcPr>
          <w:p w14:paraId="08606DD5" w14:textId="29F97897"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13.549.109</w:t>
            </w:r>
          </w:p>
        </w:tc>
        <w:tc>
          <w:tcPr>
            <w:tcW w:w="970" w:type="dxa"/>
            <w:tcBorders>
              <w:top w:val="nil"/>
              <w:left w:val="single" w:sz="4" w:space="0" w:color="auto"/>
              <w:bottom w:val="nil"/>
              <w:right w:val="single" w:sz="4" w:space="0" w:color="auto"/>
            </w:tcBorders>
            <w:vAlign w:val="bottom"/>
          </w:tcPr>
          <w:p w14:paraId="40FFA93F" w14:textId="0C58F1EF"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01313">
              <w:rPr>
                <w:rFonts w:ascii="Arial" w:hAnsi="Arial" w:cs="Arial"/>
                <w:b/>
                <w:sz w:val="14"/>
                <w:szCs w:val="14"/>
                <w:lang w:val="en-US" w:eastAsia="en-US"/>
              </w:rPr>
              <w:t>13.792.232</w:t>
            </w:r>
          </w:p>
        </w:tc>
        <w:tc>
          <w:tcPr>
            <w:tcW w:w="1200" w:type="dxa"/>
            <w:tcBorders>
              <w:top w:val="nil"/>
              <w:left w:val="single" w:sz="4" w:space="0" w:color="auto"/>
              <w:bottom w:val="nil"/>
              <w:right w:val="single" w:sz="4" w:space="0" w:color="auto"/>
            </w:tcBorders>
            <w:vAlign w:val="bottom"/>
          </w:tcPr>
          <w:p w14:paraId="24BD17CE" w14:textId="4DD0ED0B"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7.698.611</w:t>
            </w:r>
          </w:p>
        </w:tc>
      </w:tr>
      <w:tr w:rsidR="00701313" w:rsidRPr="00FF1B59" w14:paraId="3ADA0AF4" w14:textId="0546EED0" w:rsidTr="00A34004">
        <w:trPr>
          <w:cantSplit/>
          <w:trHeight w:val="48"/>
        </w:trPr>
        <w:tc>
          <w:tcPr>
            <w:tcW w:w="562" w:type="dxa"/>
            <w:tcBorders>
              <w:top w:val="nil"/>
              <w:left w:val="single" w:sz="4" w:space="0" w:color="auto"/>
              <w:bottom w:val="nil"/>
              <w:right w:val="nil"/>
            </w:tcBorders>
            <w:shd w:val="clear" w:color="auto" w:fill="auto"/>
          </w:tcPr>
          <w:p w14:paraId="3186F869" w14:textId="77777777" w:rsidR="00701313" w:rsidRPr="00FF1B59" w:rsidRDefault="00701313" w:rsidP="00701313">
            <w:pPr>
              <w:rPr>
                <w:rFonts w:ascii="Arial" w:hAnsi="Arial" w:cs="Arial"/>
                <w:sz w:val="14"/>
                <w:szCs w:val="14"/>
              </w:rPr>
            </w:pPr>
            <w:r w:rsidRPr="00FF1B59">
              <w:rPr>
                <w:rFonts w:ascii="Arial" w:hAnsi="Arial" w:cs="Arial"/>
                <w:sz w:val="14"/>
                <w:szCs w:val="14"/>
              </w:rPr>
              <w:t>2.1</w:t>
            </w:r>
          </w:p>
        </w:tc>
        <w:tc>
          <w:tcPr>
            <w:tcW w:w="4706" w:type="dxa"/>
            <w:tcBorders>
              <w:top w:val="nil"/>
              <w:left w:val="nil"/>
              <w:bottom w:val="nil"/>
              <w:right w:val="single" w:sz="4" w:space="0" w:color="auto"/>
            </w:tcBorders>
            <w:shd w:val="clear" w:color="auto" w:fill="auto"/>
            <w:vAlign w:val="bottom"/>
          </w:tcPr>
          <w:p w14:paraId="21F4B3FB" w14:textId="77777777" w:rsidR="00701313" w:rsidRPr="00FF1B59" w:rsidRDefault="00701313" w:rsidP="00701313">
            <w:pPr>
              <w:rPr>
                <w:rFonts w:ascii="Arial" w:hAnsi="Arial" w:cs="Arial"/>
                <w:sz w:val="14"/>
                <w:szCs w:val="14"/>
              </w:rPr>
            </w:pPr>
            <w:r w:rsidRPr="00FF1B59">
              <w:rPr>
                <w:rFonts w:ascii="Arial" w:hAnsi="Arial" w:cs="Arial"/>
                <w:sz w:val="14"/>
                <w:szCs w:val="14"/>
              </w:rPr>
              <w:t>Katılma Hesaplarına Verilen Kâr Payları</w:t>
            </w:r>
          </w:p>
        </w:tc>
        <w:tc>
          <w:tcPr>
            <w:tcW w:w="832" w:type="dxa"/>
            <w:tcBorders>
              <w:top w:val="nil"/>
              <w:left w:val="single" w:sz="4" w:space="0" w:color="auto"/>
              <w:bottom w:val="nil"/>
              <w:right w:val="single" w:sz="4" w:space="0" w:color="auto"/>
            </w:tcBorders>
            <w:vAlign w:val="bottom"/>
          </w:tcPr>
          <w:p w14:paraId="43A963DF"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54694AFC" w14:textId="305EF85B"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17.964.784</w:t>
            </w:r>
          </w:p>
        </w:tc>
        <w:tc>
          <w:tcPr>
            <w:tcW w:w="1248" w:type="dxa"/>
            <w:tcBorders>
              <w:top w:val="nil"/>
              <w:left w:val="single" w:sz="4" w:space="0" w:color="auto"/>
              <w:bottom w:val="nil"/>
              <w:right w:val="single" w:sz="4" w:space="0" w:color="auto"/>
            </w:tcBorders>
            <w:vAlign w:val="bottom"/>
          </w:tcPr>
          <w:p w14:paraId="666E91BE" w14:textId="6294067B"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10.300.798</w:t>
            </w:r>
          </w:p>
        </w:tc>
        <w:tc>
          <w:tcPr>
            <w:tcW w:w="970" w:type="dxa"/>
            <w:tcBorders>
              <w:top w:val="nil"/>
              <w:left w:val="single" w:sz="4" w:space="0" w:color="auto"/>
              <w:bottom w:val="nil"/>
              <w:right w:val="single" w:sz="4" w:space="0" w:color="auto"/>
            </w:tcBorders>
            <w:vAlign w:val="bottom"/>
          </w:tcPr>
          <w:p w14:paraId="21DDB750" w14:textId="4B460370"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9.653.126</w:t>
            </w:r>
          </w:p>
        </w:tc>
        <w:tc>
          <w:tcPr>
            <w:tcW w:w="1200" w:type="dxa"/>
            <w:tcBorders>
              <w:top w:val="nil"/>
              <w:left w:val="single" w:sz="4" w:space="0" w:color="auto"/>
              <w:bottom w:val="nil"/>
              <w:right w:val="single" w:sz="4" w:space="0" w:color="auto"/>
            </w:tcBorders>
            <w:vAlign w:val="bottom"/>
          </w:tcPr>
          <w:p w14:paraId="0D446527" w14:textId="63229802"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5.655.698</w:t>
            </w:r>
          </w:p>
        </w:tc>
      </w:tr>
      <w:tr w:rsidR="00701313" w:rsidRPr="00FF1B59" w14:paraId="3CD38B8F" w14:textId="13E93681" w:rsidTr="00A34004">
        <w:trPr>
          <w:cantSplit/>
          <w:trHeight w:val="48"/>
        </w:trPr>
        <w:tc>
          <w:tcPr>
            <w:tcW w:w="562" w:type="dxa"/>
            <w:tcBorders>
              <w:top w:val="nil"/>
              <w:left w:val="single" w:sz="4" w:space="0" w:color="auto"/>
              <w:bottom w:val="nil"/>
              <w:right w:val="nil"/>
            </w:tcBorders>
            <w:shd w:val="clear" w:color="auto" w:fill="auto"/>
          </w:tcPr>
          <w:p w14:paraId="59E2FFD1" w14:textId="77777777" w:rsidR="00701313" w:rsidRPr="00FF1B59" w:rsidRDefault="00701313" w:rsidP="00701313">
            <w:pPr>
              <w:rPr>
                <w:rFonts w:ascii="Arial" w:hAnsi="Arial" w:cs="Arial"/>
                <w:sz w:val="14"/>
                <w:szCs w:val="14"/>
              </w:rPr>
            </w:pPr>
            <w:r w:rsidRPr="00FF1B59">
              <w:rPr>
                <w:rFonts w:ascii="Arial" w:hAnsi="Arial" w:cs="Arial"/>
                <w:sz w:val="14"/>
                <w:szCs w:val="14"/>
              </w:rPr>
              <w:t>2.2</w:t>
            </w:r>
          </w:p>
        </w:tc>
        <w:tc>
          <w:tcPr>
            <w:tcW w:w="4706" w:type="dxa"/>
            <w:tcBorders>
              <w:top w:val="nil"/>
              <w:left w:val="nil"/>
              <w:bottom w:val="nil"/>
              <w:right w:val="single" w:sz="4" w:space="0" w:color="auto"/>
            </w:tcBorders>
            <w:shd w:val="clear" w:color="auto" w:fill="auto"/>
            <w:vAlign w:val="bottom"/>
          </w:tcPr>
          <w:p w14:paraId="747CD235" w14:textId="77777777" w:rsidR="00701313" w:rsidRPr="00FF1B59" w:rsidRDefault="00701313" w:rsidP="00701313">
            <w:pPr>
              <w:rPr>
                <w:rFonts w:ascii="Arial" w:hAnsi="Arial" w:cs="Arial"/>
                <w:sz w:val="14"/>
                <w:szCs w:val="14"/>
              </w:rPr>
            </w:pPr>
            <w:r w:rsidRPr="00FF1B59">
              <w:rPr>
                <w:rFonts w:ascii="Arial" w:hAnsi="Arial" w:cs="Arial"/>
                <w:sz w:val="14"/>
                <w:szCs w:val="14"/>
              </w:rPr>
              <w:t xml:space="preserve">Kullanılan Kredilere Verilen Kâr Payları </w:t>
            </w:r>
          </w:p>
        </w:tc>
        <w:tc>
          <w:tcPr>
            <w:tcW w:w="832" w:type="dxa"/>
            <w:tcBorders>
              <w:top w:val="nil"/>
              <w:left w:val="single" w:sz="4" w:space="0" w:color="auto"/>
              <w:bottom w:val="nil"/>
              <w:right w:val="single" w:sz="4" w:space="0" w:color="auto"/>
            </w:tcBorders>
            <w:vAlign w:val="bottom"/>
          </w:tcPr>
          <w:p w14:paraId="739940EC"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595C9FBC" w14:textId="466A8F6E"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6.051.008</w:t>
            </w:r>
          </w:p>
        </w:tc>
        <w:tc>
          <w:tcPr>
            <w:tcW w:w="1248" w:type="dxa"/>
            <w:tcBorders>
              <w:top w:val="nil"/>
              <w:left w:val="single" w:sz="4" w:space="0" w:color="auto"/>
              <w:bottom w:val="nil"/>
              <w:right w:val="single" w:sz="4" w:space="0" w:color="auto"/>
            </w:tcBorders>
            <w:vAlign w:val="bottom"/>
          </w:tcPr>
          <w:p w14:paraId="5168CED4" w14:textId="63C97D6A"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2.727.823</w:t>
            </w:r>
          </w:p>
        </w:tc>
        <w:tc>
          <w:tcPr>
            <w:tcW w:w="970" w:type="dxa"/>
            <w:tcBorders>
              <w:top w:val="nil"/>
              <w:left w:val="single" w:sz="4" w:space="0" w:color="auto"/>
              <w:bottom w:val="nil"/>
              <w:right w:val="single" w:sz="4" w:space="0" w:color="auto"/>
            </w:tcBorders>
            <w:vAlign w:val="bottom"/>
          </w:tcPr>
          <w:p w14:paraId="6ED34E82" w14:textId="57FEC092"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3.322.232</w:t>
            </w:r>
          </w:p>
        </w:tc>
        <w:tc>
          <w:tcPr>
            <w:tcW w:w="1200" w:type="dxa"/>
            <w:tcBorders>
              <w:top w:val="nil"/>
              <w:left w:val="single" w:sz="4" w:space="0" w:color="auto"/>
              <w:bottom w:val="nil"/>
              <w:right w:val="single" w:sz="4" w:space="0" w:color="auto"/>
            </w:tcBorders>
            <w:vAlign w:val="bottom"/>
          </w:tcPr>
          <w:p w14:paraId="74DCA237" w14:textId="412E7CD6"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1.670.276</w:t>
            </w:r>
          </w:p>
        </w:tc>
      </w:tr>
      <w:tr w:rsidR="00701313" w:rsidRPr="00FF1B59" w14:paraId="52C1D06F" w14:textId="4F481064" w:rsidTr="00A34004">
        <w:trPr>
          <w:cantSplit/>
          <w:trHeight w:val="48"/>
        </w:trPr>
        <w:tc>
          <w:tcPr>
            <w:tcW w:w="562" w:type="dxa"/>
            <w:tcBorders>
              <w:top w:val="nil"/>
              <w:left w:val="single" w:sz="4" w:space="0" w:color="auto"/>
              <w:bottom w:val="nil"/>
              <w:right w:val="nil"/>
            </w:tcBorders>
            <w:shd w:val="clear" w:color="auto" w:fill="auto"/>
          </w:tcPr>
          <w:p w14:paraId="1A9DC00C" w14:textId="77777777" w:rsidR="00701313" w:rsidRPr="00FF1B59" w:rsidRDefault="00701313" w:rsidP="00701313">
            <w:pPr>
              <w:rPr>
                <w:rFonts w:ascii="Arial" w:hAnsi="Arial" w:cs="Arial"/>
                <w:sz w:val="14"/>
                <w:szCs w:val="14"/>
              </w:rPr>
            </w:pPr>
            <w:r w:rsidRPr="00FF1B59">
              <w:rPr>
                <w:rFonts w:ascii="Arial" w:hAnsi="Arial" w:cs="Arial"/>
                <w:sz w:val="14"/>
                <w:szCs w:val="14"/>
              </w:rPr>
              <w:t>2.3</w:t>
            </w:r>
          </w:p>
        </w:tc>
        <w:tc>
          <w:tcPr>
            <w:tcW w:w="4706" w:type="dxa"/>
            <w:tcBorders>
              <w:top w:val="nil"/>
              <w:left w:val="nil"/>
              <w:bottom w:val="nil"/>
              <w:right w:val="single" w:sz="4" w:space="0" w:color="auto"/>
            </w:tcBorders>
            <w:shd w:val="clear" w:color="auto" w:fill="auto"/>
            <w:vAlign w:val="bottom"/>
          </w:tcPr>
          <w:p w14:paraId="30DD50B2" w14:textId="77777777" w:rsidR="00701313" w:rsidRPr="00FF1B59" w:rsidRDefault="00701313" w:rsidP="00701313">
            <w:pPr>
              <w:rPr>
                <w:rFonts w:ascii="Arial" w:hAnsi="Arial" w:cs="Arial"/>
                <w:sz w:val="14"/>
                <w:szCs w:val="14"/>
              </w:rPr>
            </w:pPr>
            <w:r w:rsidRPr="00FF1B59">
              <w:rPr>
                <w:rFonts w:ascii="Arial" w:hAnsi="Arial" w:cs="Arial"/>
                <w:sz w:val="14"/>
                <w:szCs w:val="14"/>
              </w:rPr>
              <w:t>Para Piyasası İşlemlerine Verilen Kâr Payları</w:t>
            </w:r>
          </w:p>
        </w:tc>
        <w:tc>
          <w:tcPr>
            <w:tcW w:w="832" w:type="dxa"/>
            <w:tcBorders>
              <w:top w:val="nil"/>
              <w:left w:val="single" w:sz="4" w:space="0" w:color="auto"/>
              <w:bottom w:val="nil"/>
              <w:right w:val="single" w:sz="4" w:space="0" w:color="auto"/>
            </w:tcBorders>
            <w:vAlign w:val="bottom"/>
          </w:tcPr>
          <w:p w14:paraId="356D8951"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4639BB4C" w14:textId="010D36AC"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1.231.521</w:t>
            </w:r>
          </w:p>
        </w:tc>
        <w:tc>
          <w:tcPr>
            <w:tcW w:w="1248" w:type="dxa"/>
            <w:tcBorders>
              <w:top w:val="nil"/>
              <w:left w:val="single" w:sz="4" w:space="0" w:color="auto"/>
              <w:bottom w:val="nil"/>
              <w:right w:val="single" w:sz="4" w:space="0" w:color="auto"/>
            </w:tcBorders>
            <w:vAlign w:val="bottom"/>
          </w:tcPr>
          <w:p w14:paraId="2FD32867" w14:textId="43DD3874"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444.443</w:t>
            </w:r>
          </w:p>
        </w:tc>
        <w:tc>
          <w:tcPr>
            <w:tcW w:w="970" w:type="dxa"/>
            <w:tcBorders>
              <w:top w:val="nil"/>
              <w:left w:val="single" w:sz="4" w:space="0" w:color="auto"/>
              <w:bottom w:val="nil"/>
              <w:right w:val="single" w:sz="4" w:space="0" w:color="auto"/>
            </w:tcBorders>
            <w:vAlign w:val="bottom"/>
          </w:tcPr>
          <w:p w14:paraId="7B855EEA" w14:textId="632E758E"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762.806</w:t>
            </w:r>
          </w:p>
        </w:tc>
        <w:tc>
          <w:tcPr>
            <w:tcW w:w="1200" w:type="dxa"/>
            <w:tcBorders>
              <w:top w:val="nil"/>
              <w:left w:val="single" w:sz="4" w:space="0" w:color="auto"/>
              <w:bottom w:val="nil"/>
              <w:right w:val="single" w:sz="4" w:space="0" w:color="auto"/>
            </w:tcBorders>
            <w:vAlign w:val="bottom"/>
          </w:tcPr>
          <w:p w14:paraId="1AA9A246" w14:textId="2F77FE1A"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332.419</w:t>
            </w:r>
          </w:p>
        </w:tc>
      </w:tr>
      <w:tr w:rsidR="00701313" w:rsidRPr="00FF1B59" w14:paraId="46C47666" w14:textId="78C31804" w:rsidTr="00A34004">
        <w:trPr>
          <w:cantSplit/>
          <w:trHeight w:val="48"/>
        </w:trPr>
        <w:tc>
          <w:tcPr>
            <w:tcW w:w="562" w:type="dxa"/>
            <w:tcBorders>
              <w:top w:val="nil"/>
              <w:left w:val="single" w:sz="4" w:space="0" w:color="auto"/>
              <w:bottom w:val="nil"/>
              <w:right w:val="nil"/>
            </w:tcBorders>
            <w:shd w:val="clear" w:color="auto" w:fill="auto"/>
          </w:tcPr>
          <w:p w14:paraId="70660411" w14:textId="77777777" w:rsidR="00701313" w:rsidRPr="00FF1B59" w:rsidRDefault="00701313" w:rsidP="00701313">
            <w:pPr>
              <w:rPr>
                <w:rFonts w:ascii="Arial" w:hAnsi="Arial" w:cs="Arial"/>
                <w:sz w:val="14"/>
                <w:szCs w:val="14"/>
              </w:rPr>
            </w:pPr>
            <w:r w:rsidRPr="00FF1B59">
              <w:rPr>
                <w:rFonts w:ascii="Arial" w:hAnsi="Arial" w:cs="Arial"/>
                <w:sz w:val="14"/>
                <w:szCs w:val="14"/>
              </w:rPr>
              <w:t>2.4</w:t>
            </w:r>
          </w:p>
        </w:tc>
        <w:tc>
          <w:tcPr>
            <w:tcW w:w="4706" w:type="dxa"/>
            <w:tcBorders>
              <w:top w:val="nil"/>
              <w:left w:val="nil"/>
              <w:bottom w:val="nil"/>
              <w:right w:val="single" w:sz="4" w:space="0" w:color="auto"/>
            </w:tcBorders>
            <w:shd w:val="clear" w:color="auto" w:fill="auto"/>
            <w:vAlign w:val="bottom"/>
          </w:tcPr>
          <w:p w14:paraId="14B706E6" w14:textId="77777777" w:rsidR="00701313" w:rsidRPr="00FF1B59" w:rsidRDefault="00701313" w:rsidP="00701313">
            <w:pPr>
              <w:rPr>
                <w:rFonts w:ascii="Arial" w:hAnsi="Arial" w:cs="Arial"/>
                <w:sz w:val="14"/>
                <w:szCs w:val="14"/>
              </w:rPr>
            </w:pPr>
            <w:r w:rsidRPr="00FF1B59">
              <w:rPr>
                <w:rFonts w:ascii="Arial" w:hAnsi="Arial" w:cs="Arial"/>
                <w:sz w:val="14"/>
                <w:szCs w:val="14"/>
              </w:rPr>
              <w:t>İhraç Edilen Menkul Kıymetlere Verilen Kâr Payları</w:t>
            </w:r>
          </w:p>
        </w:tc>
        <w:tc>
          <w:tcPr>
            <w:tcW w:w="832" w:type="dxa"/>
            <w:tcBorders>
              <w:top w:val="nil"/>
              <w:left w:val="single" w:sz="4" w:space="0" w:color="auto"/>
              <w:bottom w:val="nil"/>
              <w:right w:val="single" w:sz="4" w:space="0" w:color="auto"/>
            </w:tcBorders>
            <w:vAlign w:val="bottom"/>
          </w:tcPr>
          <w:p w14:paraId="4C906FCF"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5C1E3243" w14:textId="7D011FB5"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p>
        </w:tc>
        <w:tc>
          <w:tcPr>
            <w:tcW w:w="1248" w:type="dxa"/>
            <w:tcBorders>
              <w:top w:val="nil"/>
              <w:left w:val="single" w:sz="4" w:space="0" w:color="auto"/>
              <w:bottom w:val="nil"/>
              <w:right w:val="single" w:sz="4" w:space="0" w:color="auto"/>
            </w:tcBorders>
            <w:vAlign w:val="bottom"/>
          </w:tcPr>
          <w:p w14:paraId="0D7B1AEC" w14:textId="18CB9807"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w:t>
            </w:r>
          </w:p>
        </w:tc>
        <w:tc>
          <w:tcPr>
            <w:tcW w:w="970" w:type="dxa"/>
            <w:tcBorders>
              <w:top w:val="nil"/>
              <w:left w:val="single" w:sz="4" w:space="0" w:color="auto"/>
              <w:bottom w:val="nil"/>
              <w:right w:val="single" w:sz="4" w:space="0" w:color="auto"/>
            </w:tcBorders>
            <w:vAlign w:val="bottom"/>
          </w:tcPr>
          <w:p w14:paraId="339AF404" w14:textId="49BD875C"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p>
        </w:tc>
        <w:tc>
          <w:tcPr>
            <w:tcW w:w="1200" w:type="dxa"/>
            <w:tcBorders>
              <w:top w:val="nil"/>
              <w:left w:val="single" w:sz="4" w:space="0" w:color="auto"/>
              <w:bottom w:val="nil"/>
              <w:right w:val="single" w:sz="4" w:space="0" w:color="auto"/>
            </w:tcBorders>
            <w:vAlign w:val="bottom"/>
          </w:tcPr>
          <w:p w14:paraId="6F7D4152" w14:textId="295BF58D"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w:t>
            </w:r>
          </w:p>
        </w:tc>
      </w:tr>
      <w:tr w:rsidR="00701313" w:rsidRPr="00FF1B59" w14:paraId="4269FE83" w14:textId="333FC7F9" w:rsidTr="00A34004">
        <w:trPr>
          <w:cantSplit/>
          <w:trHeight w:val="48"/>
        </w:trPr>
        <w:tc>
          <w:tcPr>
            <w:tcW w:w="562" w:type="dxa"/>
            <w:tcBorders>
              <w:top w:val="nil"/>
              <w:left w:val="single" w:sz="4" w:space="0" w:color="auto"/>
              <w:bottom w:val="nil"/>
              <w:right w:val="nil"/>
            </w:tcBorders>
            <w:shd w:val="clear" w:color="auto" w:fill="auto"/>
          </w:tcPr>
          <w:p w14:paraId="79FEF667" w14:textId="77777777" w:rsidR="00701313" w:rsidRPr="00FF1B59" w:rsidRDefault="00701313" w:rsidP="00701313">
            <w:pPr>
              <w:rPr>
                <w:rFonts w:ascii="Arial" w:hAnsi="Arial" w:cs="Arial"/>
                <w:sz w:val="14"/>
                <w:szCs w:val="14"/>
              </w:rPr>
            </w:pPr>
            <w:r w:rsidRPr="00FF1B59">
              <w:rPr>
                <w:rFonts w:ascii="Arial" w:hAnsi="Arial" w:cs="Arial"/>
                <w:sz w:val="14"/>
                <w:szCs w:val="14"/>
              </w:rPr>
              <w:t>2.5</w:t>
            </w:r>
          </w:p>
        </w:tc>
        <w:tc>
          <w:tcPr>
            <w:tcW w:w="4706" w:type="dxa"/>
            <w:tcBorders>
              <w:top w:val="nil"/>
              <w:left w:val="nil"/>
              <w:bottom w:val="nil"/>
              <w:right w:val="single" w:sz="4" w:space="0" w:color="auto"/>
            </w:tcBorders>
            <w:shd w:val="clear" w:color="auto" w:fill="auto"/>
            <w:vAlign w:val="bottom"/>
          </w:tcPr>
          <w:p w14:paraId="453FB4F8" w14:textId="77777777" w:rsidR="00701313" w:rsidRPr="00FF1B59" w:rsidRDefault="00701313" w:rsidP="00701313">
            <w:pPr>
              <w:rPr>
                <w:rFonts w:ascii="Arial" w:hAnsi="Arial" w:cs="Arial"/>
                <w:sz w:val="14"/>
                <w:szCs w:val="14"/>
              </w:rPr>
            </w:pPr>
            <w:r w:rsidRPr="00FF1B59">
              <w:rPr>
                <w:rFonts w:ascii="Arial" w:hAnsi="Arial" w:cs="Arial"/>
                <w:sz w:val="14"/>
                <w:szCs w:val="14"/>
              </w:rPr>
              <w:t>Kiralama Kâr Payı Giderleri</w:t>
            </w:r>
          </w:p>
        </w:tc>
        <w:tc>
          <w:tcPr>
            <w:tcW w:w="832" w:type="dxa"/>
            <w:tcBorders>
              <w:top w:val="nil"/>
              <w:left w:val="single" w:sz="4" w:space="0" w:color="auto"/>
              <w:bottom w:val="nil"/>
              <w:right w:val="single" w:sz="4" w:space="0" w:color="auto"/>
            </w:tcBorders>
            <w:vAlign w:val="bottom"/>
          </w:tcPr>
          <w:p w14:paraId="380E6922"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1BE40B6E" w14:textId="0B64F54C"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101.658</w:t>
            </w:r>
          </w:p>
        </w:tc>
        <w:tc>
          <w:tcPr>
            <w:tcW w:w="1248" w:type="dxa"/>
            <w:tcBorders>
              <w:top w:val="nil"/>
              <w:left w:val="single" w:sz="4" w:space="0" w:color="auto"/>
              <w:bottom w:val="nil"/>
              <w:right w:val="single" w:sz="4" w:space="0" w:color="auto"/>
            </w:tcBorders>
            <w:vAlign w:val="bottom"/>
          </w:tcPr>
          <w:p w14:paraId="169738C8" w14:textId="55940EDF"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69.327</w:t>
            </w:r>
          </w:p>
        </w:tc>
        <w:tc>
          <w:tcPr>
            <w:tcW w:w="970" w:type="dxa"/>
            <w:tcBorders>
              <w:top w:val="nil"/>
              <w:left w:val="single" w:sz="4" w:space="0" w:color="auto"/>
              <w:bottom w:val="nil"/>
              <w:right w:val="single" w:sz="4" w:space="0" w:color="auto"/>
            </w:tcBorders>
            <w:vAlign w:val="bottom"/>
          </w:tcPr>
          <w:p w14:paraId="632E1D30" w14:textId="0362C64D"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52.990</w:t>
            </w:r>
          </w:p>
        </w:tc>
        <w:tc>
          <w:tcPr>
            <w:tcW w:w="1200" w:type="dxa"/>
            <w:tcBorders>
              <w:top w:val="nil"/>
              <w:left w:val="single" w:sz="4" w:space="0" w:color="auto"/>
              <w:bottom w:val="nil"/>
              <w:right w:val="single" w:sz="4" w:space="0" w:color="auto"/>
            </w:tcBorders>
            <w:vAlign w:val="bottom"/>
          </w:tcPr>
          <w:p w14:paraId="30E76590" w14:textId="47E7EE5A"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36.328</w:t>
            </w:r>
          </w:p>
        </w:tc>
      </w:tr>
      <w:tr w:rsidR="00701313" w:rsidRPr="00FF1B59" w14:paraId="00BD2422" w14:textId="38301171" w:rsidTr="00A34004">
        <w:trPr>
          <w:cantSplit/>
          <w:trHeight w:val="48"/>
        </w:trPr>
        <w:tc>
          <w:tcPr>
            <w:tcW w:w="562" w:type="dxa"/>
            <w:tcBorders>
              <w:top w:val="nil"/>
              <w:left w:val="single" w:sz="4" w:space="0" w:color="auto"/>
              <w:bottom w:val="nil"/>
              <w:right w:val="nil"/>
            </w:tcBorders>
            <w:shd w:val="clear" w:color="auto" w:fill="auto"/>
          </w:tcPr>
          <w:p w14:paraId="7755C7B8" w14:textId="77777777" w:rsidR="00701313" w:rsidRPr="00FF1B59" w:rsidRDefault="00701313" w:rsidP="00701313">
            <w:pPr>
              <w:rPr>
                <w:rFonts w:ascii="Arial" w:hAnsi="Arial" w:cs="Arial"/>
                <w:sz w:val="14"/>
                <w:szCs w:val="14"/>
              </w:rPr>
            </w:pPr>
            <w:r w:rsidRPr="00FF1B59">
              <w:rPr>
                <w:rFonts w:ascii="Arial" w:hAnsi="Arial" w:cs="Arial"/>
                <w:sz w:val="14"/>
                <w:szCs w:val="14"/>
              </w:rPr>
              <w:t>2.6</w:t>
            </w:r>
          </w:p>
        </w:tc>
        <w:tc>
          <w:tcPr>
            <w:tcW w:w="4706" w:type="dxa"/>
            <w:tcBorders>
              <w:top w:val="nil"/>
              <w:left w:val="nil"/>
              <w:bottom w:val="nil"/>
              <w:right w:val="single" w:sz="4" w:space="0" w:color="auto"/>
            </w:tcBorders>
            <w:shd w:val="clear" w:color="auto" w:fill="auto"/>
            <w:vAlign w:val="bottom"/>
          </w:tcPr>
          <w:p w14:paraId="30DBDFC5" w14:textId="77777777" w:rsidR="00701313" w:rsidRPr="00FF1B59" w:rsidRDefault="00701313" w:rsidP="00701313">
            <w:pPr>
              <w:rPr>
                <w:rFonts w:ascii="Arial" w:hAnsi="Arial" w:cs="Arial"/>
                <w:sz w:val="14"/>
                <w:szCs w:val="14"/>
              </w:rPr>
            </w:pPr>
            <w:r w:rsidRPr="00FF1B59">
              <w:rPr>
                <w:rFonts w:ascii="Arial" w:hAnsi="Arial" w:cs="Arial"/>
                <w:sz w:val="14"/>
                <w:szCs w:val="14"/>
              </w:rPr>
              <w:t xml:space="preserve">Diğer Kâr Payı Giderleri  </w:t>
            </w:r>
          </w:p>
        </w:tc>
        <w:tc>
          <w:tcPr>
            <w:tcW w:w="832" w:type="dxa"/>
            <w:tcBorders>
              <w:top w:val="nil"/>
              <w:left w:val="single" w:sz="4" w:space="0" w:color="auto"/>
              <w:bottom w:val="nil"/>
              <w:right w:val="single" w:sz="4" w:space="0" w:color="auto"/>
            </w:tcBorders>
            <w:vAlign w:val="bottom"/>
          </w:tcPr>
          <w:p w14:paraId="7E246134"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54B20385" w14:textId="3B230A26"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4.769</w:t>
            </w:r>
          </w:p>
        </w:tc>
        <w:tc>
          <w:tcPr>
            <w:tcW w:w="1248" w:type="dxa"/>
            <w:tcBorders>
              <w:top w:val="nil"/>
              <w:left w:val="single" w:sz="4" w:space="0" w:color="auto"/>
              <w:bottom w:val="nil"/>
              <w:right w:val="single" w:sz="4" w:space="0" w:color="auto"/>
            </w:tcBorders>
            <w:vAlign w:val="bottom"/>
          </w:tcPr>
          <w:p w14:paraId="4C3DFA6E" w14:textId="2C0B620C"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6.718</w:t>
            </w:r>
          </w:p>
        </w:tc>
        <w:tc>
          <w:tcPr>
            <w:tcW w:w="970" w:type="dxa"/>
            <w:tcBorders>
              <w:top w:val="nil"/>
              <w:left w:val="single" w:sz="4" w:space="0" w:color="auto"/>
              <w:bottom w:val="nil"/>
              <w:right w:val="single" w:sz="4" w:space="0" w:color="auto"/>
            </w:tcBorders>
            <w:vAlign w:val="bottom"/>
          </w:tcPr>
          <w:p w14:paraId="789699DA" w14:textId="7F5E2B98"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1.078</w:t>
            </w:r>
          </w:p>
        </w:tc>
        <w:tc>
          <w:tcPr>
            <w:tcW w:w="1200" w:type="dxa"/>
            <w:tcBorders>
              <w:top w:val="nil"/>
              <w:left w:val="single" w:sz="4" w:space="0" w:color="auto"/>
              <w:bottom w:val="nil"/>
              <w:right w:val="single" w:sz="4" w:space="0" w:color="auto"/>
            </w:tcBorders>
            <w:vAlign w:val="bottom"/>
          </w:tcPr>
          <w:p w14:paraId="2719E482" w14:textId="27AFBB27"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3.890</w:t>
            </w:r>
          </w:p>
        </w:tc>
      </w:tr>
      <w:tr w:rsidR="00701313" w:rsidRPr="00FF1B59" w14:paraId="6512F2EC" w14:textId="27601B81" w:rsidTr="00A34004">
        <w:trPr>
          <w:cantSplit/>
          <w:trHeight w:val="48"/>
        </w:trPr>
        <w:tc>
          <w:tcPr>
            <w:tcW w:w="562" w:type="dxa"/>
            <w:tcBorders>
              <w:top w:val="nil"/>
              <w:left w:val="single" w:sz="4" w:space="0" w:color="auto"/>
              <w:bottom w:val="nil"/>
              <w:right w:val="nil"/>
            </w:tcBorders>
            <w:shd w:val="clear" w:color="auto" w:fill="auto"/>
          </w:tcPr>
          <w:p w14:paraId="731FDB7B" w14:textId="77777777" w:rsidR="00701313" w:rsidRPr="00FF1B59" w:rsidRDefault="00701313" w:rsidP="00701313">
            <w:pPr>
              <w:rPr>
                <w:rFonts w:ascii="Arial" w:hAnsi="Arial" w:cs="Arial"/>
                <w:b/>
                <w:bCs/>
                <w:sz w:val="14"/>
                <w:szCs w:val="14"/>
              </w:rPr>
            </w:pPr>
            <w:r w:rsidRPr="00FF1B59">
              <w:rPr>
                <w:rFonts w:ascii="Arial" w:hAnsi="Arial" w:cs="Arial"/>
                <w:b/>
                <w:bCs/>
                <w:sz w:val="14"/>
                <w:szCs w:val="14"/>
              </w:rPr>
              <w:t>III.</w:t>
            </w:r>
          </w:p>
        </w:tc>
        <w:tc>
          <w:tcPr>
            <w:tcW w:w="4706" w:type="dxa"/>
            <w:tcBorders>
              <w:top w:val="nil"/>
              <w:left w:val="nil"/>
              <w:bottom w:val="nil"/>
              <w:right w:val="single" w:sz="4" w:space="0" w:color="auto"/>
            </w:tcBorders>
            <w:shd w:val="clear" w:color="auto" w:fill="auto"/>
            <w:vAlign w:val="bottom"/>
          </w:tcPr>
          <w:p w14:paraId="2833E131" w14:textId="77777777" w:rsidR="00701313" w:rsidRPr="00FF1B59" w:rsidRDefault="00701313" w:rsidP="00701313">
            <w:pPr>
              <w:rPr>
                <w:rFonts w:ascii="Arial" w:hAnsi="Arial" w:cs="Arial"/>
                <w:b/>
                <w:bCs/>
                <w:sz w:val="14"/>
                <w:szCs w:val="14"/>
              </w:rPr>
            </w:pPr>
            <w:r w:rsidRPr="00FF1B59">
              <w:rPr>
                <w:rFonts w:ascii="Arial" w:hAnsi="Arial" w:cs="Arial"/>
                <w:b/>
                <w:bCs/>
                <w:sz w:val="14"/>
                <w:szCs w:val="14"/>
              </w:rPr>
              <w:t>NET KÂR PAYI GELİRİ/GİDERİ (</w:t>
            </w:r>
            <w:proofErr w:type="gramStart"/>
            <w:r w:rsidRPr="00FF1B59">
              <w:rPr>
                <w:rFonts w:ascii="Arial" w:hAnsi="Arial" w:cs="Arial"/>
                <w:b/>
                <w:bCs/>
                <w:sz w:val="14"/>
                <w:szCs w:val="14"/>
              </w:rPr>
              <w:t>I -</w:t>
            </w:r>
            <w:proofErr w:type="gramEnd"/>
            <w:r w:rsidRPr="00FF1B59">
              <w:rPr>
                <w:rFonts w:ascii="Arial" w:hAnsi="Arial" w:cs="Arial"/>
                <w:b/>
                <w:bCs/>
                <w:sz w:val="14"/>
                <w:szCs w:val="14"/>
              </w:rPr>
              <w:t xml:space="preserve"> II)</w:t>
            </w:r>
          </w:p>
        </w:tc>
        <w:tc>
          <w:tcPr>
            <w:tcW w:w="832" w:type="dxa"/>
            <w:tcBorders>
              <w:top w:val="nil"/>
              <w:left w:val="single" w:sz="4" w:space="0" w:color="auto"/>
              <w:bottom w:val="nil"/>
              <w:right w:val="single" w:sz="4" w:space="0" w:color="auto"/>
            </w:tcBorders>
            <w:vAlign w:val="bottom"/>
          </w:tcPr>
          <w:p w14:paraId="6952DC35" w14:textId="77777777" w:rsidR="00701313" w:rsidRPr="00FF1B59" w:rsidRDefault="00701313" w:rsidP="00701313">
            <w:pPr>
              <w:jc w:val="center"/>
              <w:rPr>
                <w:rFonts w:ascii="Arial" w:hAnsi="Arial" w:cs="Arial"/>
                <w:b/>
                <w:bCs/>
                <w:sz w:val="14"/>
                <w:szCs w:val="14"/>
              </w:rPr>
            </w:pPr>
          </w:p>
        </w:tc>
        <w:tc>
          <w:tcPr>
            <w:tcW w:w="1109" w:type="dxa"/>
            <w:tcBorders>
              <w:top w:val="nil"/>
              <w:left w:val="nil"/>
              <w:bottom w:val="nil"/>
              <w:right w:val="single" w:sz="4" w:space="0" w:color="auto"/>
            </w:tcBorders>
            <w:shd w:val="clear" w:color="auto" w:fill="auto"/>
            <w:vAlign w:val="bottom"/>
          </w:tcPr>
          <w:p w14:paraId="2AD6BB11" w14:textId="4A492DB8"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sidRPr="00472FC4">
              <w:rPr>
                <w:rFonts w:ascii="Arial" w:hAnsi="Arial" w:cs="Arial"/>
                <w:b/>
                <w:sz w:val="14"/>
                <w:szCs w:val="14"/>
                <w:lang w:val="en-US" w:eastAsia="en-US"/>
              </w:rPr>
              <w:t>1.670.629</w:t>
            </w:r>
          </w:p>
        </w:tc>
        <w:tc>
          <w:tcPr>
            <w:tcW w:w="1248" w:type="dxa"/>
            <w:tcBorders>
              <w:top w:val="nil"/>
              <w:left w:val="single" w:sz="4" w:space="0" w:color="auto"/>
              <w:bottom w:val="nil"/>
              <w:right w:val="single" w:sz="4" w:space="0" w:color="auto"/>
            </w:tcBorders>
            <w:vAlign w:val="bottom"/>
          </w:tcPr>
          <w:p w14:paraId="0AD33E8A" w14:textId="4BBD2274"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4.715.468</w:t>
            </w:r>
          </w:p>
        </w:tc>
        <w:tc>
          <w:tcPr>
            <w:tcW w:w="970" w:type="dxa"/>
            <w:tcBorders>
              <w:top w:val="nil"/>
              <w:left w:val="single" w:sz="4" w:space="0" w:color="auto"/>
              <w:bottom w:val="nil"/>
              <w:right w:val="single" w:sz="4" w:space="0" w:color="auto"/>
            </w:tcBorders>
            <w:vAlign w:val="bottom"/>
          </w:tcPr>
          <w:p w14:paraId="42548853" w14:textId="5ABB6C30"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01313">
              <w:rPr>
                <w:rFonts w:ascii="Arial" w:hAnsi="Arial" w:cs="Arial"/>
                <w:b/>
                <w:sz w:val="14"/>
                <w:szCs w:val="14"/>
                <w:lang w:val="en-US" w:eastAsia="en-US"/>
              </w:rPr>
              <w:t>568.655</w:t>
            </w:r>
          </w:p>
        </w:tc>
        <w:tc>
          <w:tcPr>
            <w:tcW w:w="1200" w:type="dxa"/>
            <w:tcBorders>
              <w:top w:val="nil"/>
              <w:left w:val="single" w:sz="4" w:space="0" w:color="auto"/>
              <w:bottom w:val="nil"/>
              <w:right w:val="single" w:sz="4" w:space="0" w:color="auto"/>
            </w:tcBorders>
            <w:vAlign w:val="bottom"/>
          </w:tcPr>
          <w:p w14:paraId="2D0BFA42" w14:textId="1BAB9373"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2.497.201</w:t>
            </w:r>
          </w:p>
        </w:tc>
      </w:tr>
      <w:tr w:rsidR="00701313" w:rsidRPr="00FF1B59" w14:paraId="2423BDCE" w14:textId="3F8C7A03" w:rsidTr="00A34004">
        <w:trPr>
          <w:cantSplit/>
          <w:trHeight w:val="48"/>
        </w:trPr>
        <w:tc>
          <w:tcPr>
            <w:tcW w:w="562" w:type="dxa"/>
            <w:tcBorders>
              <w:top w:val="nil"/>
              <w:left w:val="single" w:sz="4" w:space="0" w:color="auto"/>
              <w:bottom w:val="nil"/>
              <w:right w:val="nil"/>
            </w:tcBorders>
            <w:shd w:val="clear" w:color="auto" w:fill="auto"/>
          </w:tcPr>
          <w:p w14:paraId="22FE29D1" w14:textId="77777777" w:rsidR="00701313" w:rsidRPr="00FF1B59" w:rsidRDefault="00701313" w:rsidP="00701313">
            <w:pPr>
              <w:rPr>
                <w:rFonts w:ascii="Arial" w:hAnsi="Arial" w:cs="Arial"/>
                <w:b/>
                <w:bCs/>
                <w:sz w:val="14"/>
                <w:szCs w:val="14"/>
              </w:rPr>
            </w:pPr>
            <w:r w:rsidRPr="00FF1B59">
              <w:rPr>
                <w:rFonts w:ascii="Arial" w:hAnsi="Arial" w:cs="Arial"/>
                <w:b/>
                <w:bCs/>
                <w:sz w:val="14"/>
                <w:szCs w:val="14"/>
              </w:rPr>
              <w:t>IV.</w:t>
            </w:r>
          </w:p>
        </w:tc>
        <w:tc>
          <w:tcPr>
            <w:tcW w:w="4706" w:type="dxa"/>
            <w:tcBorders>
              <w:top w:val="nil"/>
              <w:left w:val="nil"/>
              <w:bottom w:val="nil"/>
              <w:right w:val="single" w:sz="4" w:space="0" w:color="auto"/>
            </w:tcBorders>
            <w:shd w:val="clear" w:color="auto" w:fill="auto"/>
            <w:vAlign w:val="bottom"/>
          </w:tcPr>
          <w:p w14:paraId="0B9707DA" w14:textId="77777777" w:rsidR="00701313" w:rsidRPr="00FF1B59" w:rsidRDefault="00701313" w:rsidP="00701313">
            <w:pPr>
              <w:rPr>
                <w:rFonts w:ascii="Arial" w:hAnsi="Arial" w:cs="Arial"/>
                <w:b/>
                <w:bCs/>
                <w:sz w:val="14"/>
                <w:szCs w:val="14"/>
              </w:rPr>
            </w:pPr>
            <w:r w:rsidRPr="00FF1B59">
              <w:rPr>
                <w:rFonts w:ascii="Arial" w:hAnsi="Arial" w:cs="Arial"/>
                <w:b/>
                <w:bCs/>
                <w:sz w:val="14"/>
                <w:szCs w:val="14"/>
              </w:rPr>
              <w:t>NET ÜCRET VE KOMİSYON GELİRLERİ/GİDERLERİ</w:t>
            </w:r>
          </w:p>
        </w:tc>
        <w:tc>
          <w:tcPr>
            <w:tcW w:w="832" w:type="dxa"/>
            <w:tcBorders>
              <w:top w:val="nil"/>
              <w:left w:val="single" w:sz="4" w:space="0" w:color="auto"/>
              <w:bottom w:val="nil"/>
              <w:right w:val="single" w:sz="4" w:space="0" w:color="auto"/>
            </w:tcBorders>
            <w:vAlign w:val="bottom"/>
          </w:tcPr>
          <w:p w14:paraId="3C14F044" w14:textId="77777777" w:rsidR="00701313" w:rsidRPr="00FF1B59" w:rsidRDefault="00701313" w:rsidP="00701313">
            <w:pPr>
              <w:jc w:val="center"/>
              <w:rPr>
                <w:rFonts w:ascii="Arial" w:hAnsi="Arial" w:cs="Arial"/>
                <w:b/>
                <w:bCs/>
                <w:sz w:val="14"/>
                <w:szCs w:val="14"/>
              </w:rPr>
            </w:pPr>
          </w:p>
        </w:tc>
        <w:tc>
          <w:tcPr>
            <w:tcW w:w="1109" w:type="dxa"/>
            <w:tcBorders>
              <w:top w:val="nil"/>
              <w:left w:val="nil"/>
              <w:bottom w:val="nil"/>
              <w:right w:val="single" w:sz="4" w:space="0" w:color="auto"/>
            </w:tcBorders>
            <w:shd w:val="clear" w:color="auto" w:fill="auto"/>
            <w:vAlign w:val="bottom"/>
          </w:tcPr>
          <w:p w14:paraId="0A5231C7" w14:textId="746BC47B"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sidRPr="00472FC4">
              <w:rPr>
                <w:rFonts w:ascii="Arial" w:hAnsi="Arial" w:cs="Arial"/>
                <w:b/>
                <w:sz w:val="14"/>
                <w:szCs w:val="14"/>
                <w:lang w:val="en-US" w:eastAsia="en-US"/>
              </w:rPr>
              <w:t>2.230.622</w:t>
            </w:r>
          </w:p>
        </w:tc>
        <w:tc>
          <w:tcPr>
            <w:tcW w:w="1248" w:type="dxa"/>
            <w:tcBorders>
              <w:top w:val="nil"/>
              <w:left w:val="single" w:sz="4" w:space="0" w:color="auto"/>
              <w:bottom w:val="nil"/>
              <w:right w:val="single" w:sz="4" w:space="0" w:color="auto"/>
            </w:tcBorders>
            <w:vAlign w:val="bottom"/>
          </w:tcPr>
          <w:p w14:paraId="0E4C674D" w14:textId="31DF898B"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1.564.889</w:t>
            </w:r>
          </w:p>
        </w:tc>
        <w:tc>
          <w:tcPr>
            <w:tcW w:w="970" w:type="dxa"/>
            <w:tcBorders>
              <w:top w:val="nil"/>
              <w:left w:val="single" w:sz="4" w:space="0" w:color="auto"/>
              <w:bottom w:val="nil"/>
              <w:right w:val="single" w:sz="4" w:space="0" w:color="auto"/>
            </w:tcBorders>
            <w:vAlign w:val="bottom"/>
          </w:tcPr>
          <w:p w14:paraId="28E5501C" w14:textId="633264F2"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01313">
              <w:rPr>
                <w:rFonts w:ascii="Arial" w:hAnsi="Arial" w:cs="Arial"/>
                <w:b/>
                <w:sz w:val="14"/>
                <w:szCs w:val="14"/>
                <w:lang w:val="en-US" w:eastAsia="en-US"/>
              </w:rPr>
              <w:t>1.186.175</w:t>
            </w:r>
          </w:p>
        </w:tc>
        <w:tc>
          <w:tcPr>
            <w:tcW w:w="1200" w:type="dxa"/>
            <w:tcBorders>
              <w:top w:val="nil"/>
              <w:left w:val="single" w:sz="4" w:space="0" w:color="auto"/>
              <w:bottom w:val="nil"/>
              <w:right w:val="single" w:sz="4" w:space="0" w:color="auto"/>
            </w:tcBorders>
            <w:vAlign w:val="bottom"/>
          </w:tcPr>
          <w:p w14:paraId="0B319C3C" w14:textId="204452CF"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830.907</w:t>
            </w:r>
          </w:p>
        </w:tc>
      </w:tr>
      <w:tr w:rsidR="00701313" w:rsidRPr="00FF1B59" w14:paraId="5A04D792" w14:textId="094366CB" w:rsidTr="00A34004">
        <w:trPr>
          <w:cantSplit/>
          <w:trHeight w:val="48"/>
        </w:trPr>
        <w:tc>
          <w:tcPr>
            <w:tcW w:w="562" w:type="dxa"/>
            <w:tcBorders>
              <w:top w:val="nil"/>
              <w:left w:val="single" w:sz="4" w:space="0" w:color="auto"/>
              <w:bottom w:val="nil"/>
              <w:right w:val="nil"/>
            </w:tcBorders>
            <w:shd w:val="clear" w:color="auto" w:fill="auto"/>
          </w:tcPr>
          <w:p w14:paraId="0A355098" w14:textId="77777777" w:rsidR="00701313" w:rsidRPr="00FF1B59" w:rsidRDefault="00701313" w:rsidP="00701313">
            <w:pPr>
              <w:rPr>
                <w:rFonts w:ascii="Arial" w:hAnsi="Arial" w:cs="Arial"/>
                <w:sz w:val="14"/>
                <w:szCs w:val="14"/>
              </w:rPr>
            </w:pPr>
            <w:r w:rsidRPr="00FF1B59">
              <w:rPr>
                <w:rFonts w:ascii="Arial" w:hAnsi="Arial" w:cs="Arial"/>
                <w:sz w:val="14"/>
                <w:szCs w:val="14"/>
              </w:rPr>
              <w:t>4.1</w:t>
            </w:r>
          </w:p>
        </w:tc>
        <w:tc>
          <w:tcPr>
            <w:tcW w:w="4706" w:type="dxa"/>
            <w:tcBorders>
              <w:top w:val="nil"/>
              <w:left w:val="nil"/>
              <w:bottom w:val="nil"/>
              <w:right w:val="single" w:sz="4" w:space="0" w:color="auto"/>
            </w:tcBorders>
            <w:shd w:val="clear" w:color="auto" w:fill="auto"/>
            <w:vAlign w:val="bottom"/>
          </w:tcPr>
          <w:p w14:paraId="3A619902" w14:textId="77777777" w:rsidR="00701313" w:rsidRPr="00FF1B59" w:rsidRDefault="00701313" w:rsidP="00701313">
            <w:pPr>
              <w:rPr>
                <w:rFonts w:ascii="Arial" w:hAnsi="Arial" w:cs="Arial"/>
                <w:sz w:val="14"/>
                <w:szCs w:val="14"/>
              </w:rPr>
            </w:pPr>
            <w:r w:rsidRPr="00FF1B59">
              <w:rPr>
                <w:rFonts w:ascii="Arial" w:hAnsi="Arial" w:cs="Arial"/>
                <w:sz w:val="14"/>
                <w:szCs w:val="14"/>
              </w:rPr>
              <w:t>Alınan Ücret ve Komisyonlar</w:t>
            </w:r>
          </w:p>
        </w:tc>
        <w:tc>
          <w:tcPr>
            <w:tcW w:w="832" w:type="dxa"/>
            <w:tcBorders>
              <w:top w:val="nil"/>
              <w:left w:val="single" w:sz="4" w:space="0" w:color="auto"/>
              <w:bottom w:val="nil"/>
              <w:right w:val="single" w:sz="4" w:space="0" w:color="auto"/>
            </w:tcBorders>
            <w:vAlign w:val="bottom"/>
          </w:tcPr>
          <w:p w14:paraId="4D37A7A2"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6B26DDBF" w14:textId="655D9E50"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2.646.112</w:t>
            </w:r>
          </w:p>
        </w:tc>
        <w:tc>
          <w:tcPr>
            <w:tcW w:w="1248" w:type="dxa"/>
            <w:tcBorders>
              <w:top w:val="nil"/>
              <w:left w:val="single" w:sz="4" w:space="0" w:color="auto"/>
              <w:bottom w:val="nil"/>
              <w:right w:val="single" w:sz="4" w:space="0" w:color="auto"/>
            </w:tcBorders>
            <w:vAlign w:val="bottom"/>
          </w:tcPr>
          <w:p w14:paraId="4D15D7CE" w14:textId="67AC6552"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1.870.607</w:t>
            </w:r>
          </w:p>
        </w:tc>
        <w:tc>
          <w:tcPr>
            <w:tcW w:w="970" w:type="dxa"/>
            <w:tcBorders>
              <w:top w:val="nil"/>
              <w:left w:val="single" w:sz="4" w:space="0" w:color="auto"/>
              <w:bottom w:val="nil"/>
              <w:right w:val="single" w:sz="4" w:space="0" w:color="auto"/>
            </w:tcBorders>
            <w:vAlign w:val="bottom"/>
          </w:tcPr>
          <w:p w14:paraId="0FE053BD" w14:textId="1F578D41"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1.409.871</w:t>
            </w:r>
          </w:p>
        </w:tc>
        <w:tc>
          <w:tcPr>
            <w:tcW w:w="1200" w:type="dxa"/>
            <w:tcBorders>
              <w:top w:val="nil"/>
              <w:left w:val="single" w:sz="4" w:space="0" w:color="auto"/>
              <w:bottom w:val="nil"/>
              <w:right w:val="single" w:sz="4" w:space="0" w:color="auto"/>
            </w:tcBorders>
            <w:vAlign w:val="bottom"/>
          </w:tcPr>
          <w:p w14:paraId="79CB27AD" w14:textId="7829933B"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981.869</w:t>
            </w:r>
          </w:p>
        </w:tc>
      </w:tr>
      <w:tr w:rsidR="00701313" w:rsidRPr="00FF1B59" w14:paraId="37604C53" w14:textId="01BDFEF4" w:rsidTr="00A34004">
        <w:trPr>
          <w:cantSplit/>
          <w:trHeight w:val="48"/>
        </w:trPr>
        <w:tc>
          <w:tcPr>
            <w:tcW w:w="562" w:type="dxa"/>
            <w:tcBorders>
              <w:top w:val="nil"/>
              <w:left w:val="single" w:sz="4" w:space="0" w:color="auto"/>
              <w:bottom w:val="nil"/>
              <w:right w:val="nil"/>
            </w:tcBorders>
            <w:shd w:val="clear" w:color="auto" w:fill="auto"/>
          </w:tcPr>
          <w:p w14:paraId="06CEDECC" w14:textId="77777777" w:rsidR="00701313" w:rsidRPr="00FF1B59" w:rsidRDefault="00701313" w:rsidP="00701313">
            <w:pPr>
              <w:rPr>
                <w:rFonts w:ascii="Arial" w:hAnsi="Arial" w:cs="Arial"/>
                <w:sz w:val="14"/>
                <w:szCs w:val="14"/>
              </w:rPr>
            </w:pPr>
            <w:r w:rsidRPr="00FF1B59">
              <w:rPr>
                <w:rFonts w:ascii="Arial" w:hAnsi="Arial" w:cs="Arial"/>
                <w:sz w:val="14"/>
                <w:szCs w:val="14"/>
              </w:rPr>
              <w:t>4.1.1</w:t>
            </w:r>
          </w:p>
        </w:tc>
        <w:tc>
          <w:tcPr>
            <w:tcW w:w="4706" w:type="dxa"/>
            <w:tcBorders>
              <w:top w:val="nil"/>
              <w:left w:val="nil"/>
              <w:bottom w:val="nil"/>
              <w:right w:val="single" w:sz="4" w:space="0" w:color="auto"/>
            </w:tcBorders>
            <w:shd w:val="clear" w:color="auto" w:fill="auto"/>
            <w:vAlign w:val="bottom"/>
          </w:tcPr>
          <w:p w14:paraId="4945FB05" w14:textId="77777777" w:rsidR="00701313" w:rsidRPr="00FF1B59" w:rsidRDefault="00701313" w:rsidP="00701313">
            <w:pPr>
              <w:rPr>
                <w:rFonts w:ascii="Arial" w:hAnsi="Arial" w:cs="Arial"/>
                <w:sz w:val="14"/>
                <w:szCs w:val="14"/>
              </w:rPr>
            </w:pPr>
            <w:r w:rsidRPr="00FF1B59">
              <w:rPr>
                <w:rFonts w:ascii="Arial" w:hAnsi="Arial" w:cs="Arial"/>
                <w:sz w:val="14"/>
                <w:szCs w:val="14"/>
              </w:rPr>
              <w:t>Gayri Nakdi Kredilerden</w:t>
            </w:r>
          </w:p>
        </w:tc>
        <w:tc>
          <w:tcPr>
            <w:tcW w:w="832" w:type="dxa"/>
            <w:tcBorders>
              <w:top w:val="nil"/>
              <w:left w:val="single" w:sz="4" w:space="0" w:color="auto"/>
              <w:bottom w:val="nil"/>
              <w:right w:val="single" w:sz="4" w:space="0" w:color="auto"/>
            </w:tcBorders>
            <w:vAlign w:val="bottom"/>
          </w:tcPr>
          <w:p w14:paraId="1CBBD086"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6C3B791F" w14:textId="538F582D"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302.979</w:t>
            </w:r>
          </w:p>
        </w:tc>
        <w:tc>
          <w:tcPr>
            <w:tcW w:w="1248" w:type="dxa"/>
            <w:tcBorders>
              <w:top w:val="nil"/>
              <w:left w:val="single" w:sz="4" w:space="0" w:color="auto"/>
              <w:bottom w:val="nil"/>
              <w:right w:val="single" w:sz="4" w:space="0" w:color="auto"/>
            </w:tcBorders>
            <w:vAlign w:val="bottom"/>
          </w:tcPr>
          <w:p w14:paraId="40A28F4D" w14:textId="5BB7F419"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217.825</w:t>
            </w:r>
          </w:p>
        </w:tc>
        <w:tc>
          <w:tcPr>
            <w:tcW w:w="970" w:type="dxa"/>
            <w:tcBorders>
              <w:top w:val="nil"/>
              <w:left w:val="single" w:sz="4" w:space="0" w:color="auto"/>
              <w:bottom w:val="nil"/>
              <w:right w:val="single" w:sz="4" w:space="0" w:color="auto"/>
            </w:tcBorders>
            <w:vAlign w:val="bottom"/>
          </w:tcPr>
          <w:p w14:paraId="13E8F95E" w14:textId="7CD2BB52"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156.718</w:t>
            </w:r>
          </w:p>
        </w:tc>
        <w:tc>
          <w:tcPr>
            <w:tcW w:w="1200" w:type="dxa"/>
            <w:tcBorders>
              <w:top w:val="nil"/>
              <w:left w:val="single" w:sz="4" w:space="0" w:color="auto"/>
              <w:bottom w:val="nil"/>
              <w:right w:val="single" w:sz="4" w:space="0" w:color="auto"/>
            </w:tcBorders>
            <w:vAlign w:val="bottom"/>
          </w:tcPr>
          <w:p w14:paraId="70EA87B7" w14:textId="6E023BF0"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112.188</w:t>
            </w:r>
          </w:p>
        </w:tc>
      </w:tr>
      <w:tr w:rsidR="00701313" w:rsidRPr="00FF1B59" w14:paraId="657B6CEF" w14:textId="706576B5" w:rsidTr="00A34004">
        <w:trPr>
          <w:cantSplit/>
          <w:trHeight w:val="48"/>
        </w:trPr>
        <w:tc>
          <w:tcPr>
            <w:tcW w:w="562" w:type="dxa"/>
            <w:tcBorders>
              <w:top w:val="nil"/>
              <w:left w:val="single" w:sz="4" w:space="0" w:color="auto"/>
              <w:bottom w:val="nil"/>
              <w:right w:val="nil"/>
            </w:tcBorders>
            <w:shd w:val="clear" w:color="auto" w:fill="auto"/>
          </w:tcPr>
          <w:p w14:paraId="045CCD58" w14:textId="77777777" w:rsidR="00701313" w:rsidRPr="00FF1B59" w:rsidRDefault="00701313" w:rsidP="00701313">
            <w:pPr>
              <w:rPr>
                <w:rFonts w:ascii="Arial" w:hAnsi="Arial" w:cs="Arial"/>
                <w:sz w:val="14"/>
                <w:szCs w:val="14"/>
              </w:rPr>
            </w:pPr>
            <w:r w:rsidRPr="00FF1B59">
              <w:rPr>
                <w:rFonts w:ascii="Arial" w:hAnsi="Arial" w:cs="Arial"/>
                <w:sz w:val="14"/>
                <w:szCs w:val="14"/>
              </w:rPr>
              <w:t>4.1.2</w:t>
            </w:r>
          </w:p>
        </w:tc>
        <w:tc>
          <w:tcPr>
            <w:tcW w:w="4706" w:type="dxa"/>
            <w:tcBorders>
              <w:top w:val="nil"/>
              <w:left w:val="nil"/>
              <w:bottom w:val="nil"/>
              <w:right w:val="single" w:sz="4" w:space="0" w:color="auto"/>
            </w:tcBorders>
            <w:shd w:val="clear" w:color="auto" w:fill="auto"/>
            <w:vAlign w:val="bottom"/>
          </w:tcPr>
          <w:p w14:paraId="773E5D7E" w14:textId="77777777" w:rsidR="00701313" w:rsidRPr="00FF1B59" w:rsidRDefault="00701313" w:rsidP="00701313">
            <w:pPr>
              <w:rPr>
                <w:rFonts w:ascii="Arial" w:hAnsi="Arial" w:cs="Arial"/>
                <w:sz w:val="14"/>
                <w:szCs w:val="14"/>
              </w:rPr>
            </w:pPr>
            <w:r w:rsidRPr="00FF1B59">
              <w:rPr>
                <w:rFonts w:ascii="Arial" w:hAnsi="Arial" w:cs="Arial"/>
                <w:sz w:val="14"/>
                <w:szCs w:val="14"/>
              </w:rPr>
              <w:t>Diğer</w:t>
            </w:r>
          </w:p>
        </w:tc>
        <w:tc>
          <w:tcPr>
            <w:tcW w:w="832" w:type="dxa"/>
            <w:tcBorders>
              <w:left w:val="single" w:sz="4" w:space="0" w:color="auto"/>
              <w:right w:val="single" w:sz="4" w:space="0" w:color="auto"/>
            </w:tcBorders>
            <w:vAlign w:val="bottom"/>
          </w:tcPr>
          <w:p w14:paraId="2E959147" w14:textId="77777777" w:rsidR="00701313" w:rsidRPr="00FF1B59" w:rsidRDefault="00701313" w:rsidP="00701313">
            <w:pPr>
              <w:jc w:val="center"/>
              <w:rPr>
                <w:rFonts w:ascii="Arial" w:hAnsi="Arial" w:cs="Arial"/>
                <w:sz w:val="14"/>
                <w:szCs w:val="14"/>
              </w:rPr>
            </w:pPr>
            <w:r w:rsidRPr="00FF1B59">
              <w:rPr>
                <w:rFonts w:ascii="Arial" w:hAnsi="Arial" w:cs="Arial"/>
                <w:b/>
                <w:bCs/>
                <w:sz w:val="14"/>
                <w:szCs w:val="14"/>
              </w:rPr>
              <w:t>(3)</w:t>
            </w:r>
          </w:p>
        </w:tc>
        <w:tc>
          <w:tcPr>
            <w:tcW w:w="1109" w:type="dxa"/>
            <w:tcBorders>
              <w:top w:val="nil"/>
              <w:left w:val="nil"/>
              <w:bottom w:val="nil"/>
              <w:right w:val="single" w:sz="4" w:space="0" w:color="auto"/>
            </w:tcBorders>
            <w:shd w:val="clear" w:color="auto" w:fill="auto"/>
            <w:vAlign w:val="bottom"/>
          </w:tcPr>
          <w:p w14:paraId="3AF316DA" w14:textId="3D368C84"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2.343.133</w:t>
            </w:r>
          </w:p>
        </w:tc>
        <w:tc>
          <w:tcPr>
            <w:tcW w:w="1248" w:type="dxa"/>
            <w:tcBorders>
              <w:top w:val="nil"/>
              <w:left w:val="single" w:sz="4" w:space="0" w:color="auto"/>
              <w:bottom w:val="nil"/>
              <w:right w:val="single" w:sz="4" w:space="0" w:color="auto"/>
            </w:tcBorders>
            <w:vAlign w:val="bottom"/>
          </w:tcPr>
          <w:p w14:paraId="1AC07CAB" w14:textId="3B1C3FD8"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1.652.782</w:t>
            </w:r>
          </w:p>
        </w:tc>
        <w:tc>
          <w:tcPr>
            <w:tcW w:w="970" w:type="dxa"/>
            <w:tcBorders>
              <w:top w:val="nil"/>
              <w:left w:val="single" w:sz="4" w:space="0" w:color="auto"/>
              <w:bottom w:val="nil"/>
              <w:right w:val="single" w:sz="4" w:space="0" w:color="auto"/>
            </w:tcBorders>
            <w:vAlign w:val="bottom"/>
          </w:tcPr>
          <w:p w14:paraId="55739D6F" w14:textId="3B692848"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1.253.153</w:t>
            </w:r>
          </w:p>
        </w:tc>
        <w:tc>
          <w:tcPr>
            <w:tcW w:w="1200" w:type="dxa"/>
            <w:tcBorders>
              <w:top w:val="nil"/>
              <w:left w:val="single" w:sz="4" w:space="0" w:color="auto"/>
              <w:bottom w:val="nil"/>
              <w:right w:val="single" w:sz="4" w:space="0" w:color="auto"/>
            </w:tcBorders>
            <w:vAlign w:val="bottom"/>
          </w:tcPr>
          <w:p w14:paraId="7F87FF00" w14:textId="66C2499E"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869.681</w:t>
            </w:r>
          </w:p>
        </w:tc>
      </w:tr>
      <w:tr w:rsidR="00701313" w:rsidRPr="00FF1B59" w14:paraId="7D79298C" w14:textId="1F4EAFF1" w:rsidTr="00A34004">
        <w:trPr>
          <w:cantSplit/>
          <w:trHeight w:val="48"/>
        </w:trPr>
        <w:tc>
          <w:tcPr>
            <w:tcW w:w="562" w:type="dxa"/>
            <w:tcBorders>
              <w:top w:val="nil"/>
              <w:left w:val="single" w:sz="4" w:space="0" w:color="auto"/>
              <w:bottom w:val="nil"/>
              <w:right w:val="nil"/>
            </w:tcBorders>
            <w:shd w:val="clear" w:color="auto" w:fill="auto"/>
          </w:tcPr>
          <w:p w14:paraId="4B0EEB3C" w14:textId="77777777" w:rsidR="00701313" w:rsidRPr="00FF1B59" w:rsidRDefault="00701313" w:rsidP="00701313">
            <w:pPr>
              <w:rPr>
                <w:rFonts w:ascii="Arial" w:hAnsi="Arial" w:cs="Arial"/>
                <w:sz w:val="14"/>
                <w:szCs w:val="14"/>
              </w:rPr>
            </w:pPr>
            <w:r w:rsidRPr="00FF1B59">
              <w:rPr>
                <w:rFonts w:ascii="Arial" w:hAnsi="Arial" w:cs="Arial"/>
                <w:sz w:val="14"/>
                <w:szCs w:val="14"/>
              </w:rPr>
              <w:t>4.2</w:t>
            </w:r>
          </w:p>
        </w:tc>
        <w:tc>
          <w:tcPr>
            <w:tcW w:w="4706" w:type="dxa"/>
            <w:tcBorders>
              <w:top w:val="nil"/>
              <w:left w:val="nil"/>
              <w:bottom w:val="nil"/>
              <w:right w:val="single" w:sz="4" w:space="0" w:color="auto"/>
            </w:tcBorders>
            <w:shd w:val="clear" w:color="auto" w:fill="auto"/>
            <w:vAlign w:val="bottom"/>
          </w:tcPr>
          <w:p w14:paraId="1663318B" w14:textId="77777777" w:rsidR="00701313" w:rsidRPr="00FF1B59" w:rsidRDefault="00701313" w:rsidP="00701313">
            <w:pPr>
              <w:rPr>
                <w:rFonts w:ascii="Arial" w:hAnsi="Arial" w:cs="Arial"/>
                <w:sz w:val="14"/>
                <w:szCs w:val="14"/>
              </w:rPr>
            </w:pPr>
            <w:r w:rsidRPr="00FF1B59">
              <w:rPr>
                <w:rFonts w:ascii="Arial" w:hAnsi="Arial" w:cs="Arial"/>
                <w:sz w:val="14"/>
                <w:szCs w:val="14"/>
              </w:rPr>
              <w:t>Verilen Ücret ve Komisyonlar (-)</w:t>
            </w:r>
          </w:p>
        </w:tc>
        <w:tc>
          <w:tcPr>
            <w:tcW w:w="832" w:type="dxa"/>
            <w:tcBorders>
              <w:top w:val="nil"/>
              <w:left w:val="single" w:sz="4" w:space="0" w:color="auto"/>
              <w:bottom w:val="nil"/>
              <w:right w:val="single" w:sz="4" w:space="0" w:color="auto"/>
            </w:tcBorders>
            <w:vAlign w:val="bottom"/>
          </w:tcPr>
          <w:p w14:paraId="767065AE"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50F9A94A" w14:textId="70B97972"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415.490</w:t>
            </w:r>
          </w:p>
        </w:tc>
        <w:tc>
          <w:tcPr>
            <w:tcW w:w="1248" w:type="dxa"/>
            <w:tcBorders>
              <w:top w:val="nil"/>
              <w:left w:val="single" w:sz="4" w:space="0" w:color="auto"/>
              <w:bottom w:val="nil"/>
              <w:right w:val="single" w:sz="4" w:space="0" w:color="auto"/>
            </w:tcBorders>
            <w:vAlign w:val="bottom"/>
          </w:tcPr>
          <w:p w14:paraId="14E05713" w14:textId="45CA165D"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305.718</w:t>
            </w:r>
          </w:p>
        </w:tc>
        <w:tc>
          <w:tcPr>
            <w:tcW w:w="970" w:type="dxa"/>
            <w:tcBorders>
              <w:top w:val="nil"/>
              <w:left w:val="single" w:sz="4" w:space="0" w:color="auto"/>
              <w:bottom w:val="nil"/>
              <w:right w:val="single" w:sz="4" w:space="0" w:color="auto"/>
            </w:tcBorders>
            <w:vAlign w:val="bottom"/>
          </w:tcPr>
          <w:p w14:paraId="6EA64279" w14:textId="4C3B36C9"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223.696</w:t>
            </w:r>
          </w:p>
        </w:tc>
        <w:tc>
          <w:tcPr>
            <w:tcW w:w="1200" w:type="dxa"/>
            <w:tcBorders>
              <w:top w:val="nil"/>
              <w:left w:val="single" w:sz="4" w:space="0" w:color="auto"/>
              <w:bottom w:val="nil"/>
              <w:right w:val="single" w:sz="4" w:space="0" w:color="auto"/>
            </w:tcBorders>
            <w:vAlign w:val="bottom"/>
          </w:tcPr>
          <w:p w14:paraId="28C07DA7" w14:textId="468F0DBC"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150.962</w:t>
            </w:r>
          </w:p>
        </w:tc>
      </w:tr>
      <w:tr w:rsidR="00701313" w:rsidRPr="00FF1B59" w14:paraId="16064C92" w14:textId="7BA145FB" w:rsidTr="00A34004">
        <w:trPr>
          <w:cantSplit/>
          <w:trHeight w:val="48"/>
        </w:trPr>
        <w:tc>
          <w:tcPr>
            <w:tcW w:w="562" w:type="dxa"/>
            <w:tcBorders>
              <w:top w:val="nil"/>
              <w:left w:val="single" w:sz="4" w:space="0" w:color="auto"/>
              <w:bottom w:val="nil"/>
              <w:right w:val="nil"/>
            </w:tcBorders>
            <w:shd w:val="clear" w:color="auto" w:fill="auto"/>
          </w:tcPr>
          <w:p w14:paraId="2C3BE229" w14:textId="77777777" w:rsidR="00701313" w:rsidRPr="00FF1B59" w:rsidRDefault="00701313" w:rsidP="00701313">
            <w:pPr>
              <w:rPr>
                <w:rFonts w:ascii="Arial" w:hAnsi="Arial" w:cs="Arial"/>
                <w:sz w:val="14"/>
                <w:szCs w:val="14"/>
              </w:rPr>
            </w:pPr>
            <w:r w:rsidRPr="00FF1B59">
              <w:rPr>
                <w:rFonts w:ascii="Arial" w:hAnsi="Arial" w:cs="Arial"/>
                <w:sz w:val="14"/>
                <w:szCs w:val="14"/>
              </w:rPr>
              <w:t>4.2.1</w:t>
            </w:r>
          </w:p>
        </w:tc>
        <w:tc>
          <w:tcPr>
            <w:tcW w:w="4706" w:type="dxa"/>
            <w:tcBorders>
              <w:top w:val="nil"/>
              <w:left w:val="nil"/>
              <w:bottom w:val="nil"/>
              <w:right w:val="single" w:sz="4" w:space="0" w:color="auto"/>
            </w:tcBorders>
            <w:shd w:val="clear" w:color="auto" w:fill="auto"/>
            <w:vAlign w:val="bottom"/>
          </w:tcPr>
          <w:p w14:paraId="106013F1" w14:textId="77777777" w:rsidR="00701313" w:rsidRPr="00FF1B59" w:rsidRDefault="00701313" w:rsidP="00701313">
            <w:pPr>
              <w:rPr>
                <w:rFonts w:ascii="Arial" w:hAnsi="Arial" w:cs="Arial"/>
                <w:sz w:val="14"/>
                <w:szCs w:val="14"/>
              </w:rPr>
            </w:pPr>
            <w:r w:rsidRPr="00FF1B59">
              <w:rPr>
                <w:rFonts w:ascii="Arial" w:hAnsi="Arial" w:cs="Arial"/>
                <w:sz w:val="14"/>
                <w:szCs w:val="14"/>
              </w:rPr>
              <w:t>Gayri Nakdi Kredilere</w:t>
            </w:r>
          </w:p>
        </w:tc>
        <w:tc>
          <w:tcPr>
            <w:tcW w:w="832" w:type="dxa"/>
            <w:tcBorders>
              <w:top w:val="nil"/>
              <w:left w:val="single" w:sz="4" w:space="0" w:color="auto"/>
              <w:bottom w:val="nil"/>
              <w:right w:val="single" w:sz="4" w:space="0" w:color="auto"/>
            </w:tcBorders>
            <w:vAlign w:val="bottom"/>
          </w:tcPr>
          <w:p w14:paraId="50E9BE3F"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32344B7B" w14:textId="1674EDEC"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2.726</w:t>
            </w:r>
          </w:p>
        </w:tc>
        <w:tc>
          <w:tcPr>
            <w:tcW w:w="1248" w:type="dxa"/>
            <w:tcBorders>
              <w:top w:val="nil"/>
              <w:left w:val="single" w:sz="4" w:space="0" w:color="auto"/>
              <w:bottom w:val="nil"/>
              <w:right w:val="single" w:sz="4" w:space="0" w:color="auto"/>
            </w:tcBorders>
            <w:vAlign w:val="bottom"/>
          </w:tcPr>
          <w:p w14:paraId="1B408A4C" w14:textId="74C8BFE7"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347</w:t>
            </w:r>
          </w:p>
        </w:tc>
        <w:tc>
          <w:tcPr>
            <w:tcW w:w="970" w:type="dxa"/>
            <w:tcBorders>
              <w:top w:val="nil"/>
              <w:left w:val="single" w:sz="4" w:space="0" w:color="auto"/>
              <w:bottom w:val="nil"/>
              <w:right w:val="single" w:sz="4" w:space="0" w:color="auto"/>
            </w:tcBorders>
            <w:vAlign w:val="bottom"/>
          </w:tcPr>
          <w:p w14:paraId="7116E99F" w14:textId="16B194B0"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1.698</w:t>
            </w:r>
          </w:p>
        </w:tc>
        <w:tc>
          <w:tcPr>
            <w:tcW w:w="1200" w:type="dxa"/>
            <w:tcBorders>
              <w:top w:val="nil"/>
              <w:left w:val="single" w:sz="4" w:space="0" w:color="auto"/>
              <w:bottom w:val="nil"/>
              <w:right w:val="single" w:sz="4" w:space="0" w:color="auto"/>
            </w:tcBorders>
            <w:vAlign w:val="bottom"/>
          </w:tcPr>
          <w:p w14:paraId="7506B7F9" w14:textId="790ECF3E"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198</w:t>
            </w:r>
          </w:p>
        </w:tc>
      </w:tr>
      <w:tr w:rsidR="00701313" w:rsidRPr="00FF1B59" w14:paraId="1251A38E" w14:textId="1DCCCD29" w:rsidTr="00A34004">
        <w:trPr>
          <w:cantSplit/>
          <w:trHeight w:val="48"/>
        </w:trPr>
        <w:tc>
          <w:tcPr>
            <w:tcW w:w="562" w:type="dxa"/>
            <w:tcBorders>
              <w:top w:val="nil"/>
              <w:left w:val="single" w:sz="4" w:space="0" w:color="auto"/>
              <w:bottom w:val="nil"/>
              <w:right w:val="nil"/>
            </w:tcBorders>
            <w:shd w:val="clear" w:color="auto" w:fill="auto"/>
          </w:tcPr>
          <w:p w14:paraId="0AB4310B" w14:textId="77777777" w:rsidR="00701313" w:rsidRPr="00FF1B59" w:rsidRDefault="00701313" w:rsidP="00701313">
            <w:pPr>
              <w:rPr>
                <w:rFonts w:ascii="Arial" w:hAnsi="Arial" w:cs="Arial"/>
                <w:sz w:val="14"/>
                <w:szCs w:val="14"/>
              </w:rPr>
            </w:pPr>
            <w:r w:rsidRPr="00FF1B59">
              <w:rPr>
                <w:rFonts w:ascii="Arial" w:hAnsi="Arial" w:cs="Arial"/>
                <w:sz w:val="14"/>
                <w:szCs w:val="14"/>
              </w:rPr>
              <w:t>4.2.2</w:t>
            </w:r>
          </w:p>
        </w:tc>
        <w:tc>
          <w:tcPr>
            <w:tcW w:w="4706" w:type="dxa"/>
            <w:tcBorders>
              <w:top w:val="nil"/>
              <w:left w:val="nil"/>
              <w:bottom w:val="nil"/>
              <w:right w:val="single" w:sz="4" w:space="0" w:color="auto"/>
            </w:tcBorders>
            <w:shd w:val="clear" w:color="auto" w:fill="auto"/>
            <w:vAlign w:val="bottom"/>
          </w:tcPr>
          <w:p w14:paraId="3DCA28B8" w14:textId="77777777" w:rsidR="00701313" w:rsidRPr="00FF1B59" w:rsidRDefault="00701313" w:rsidP="00701313">
            <w:pPr>
              <w:rPr>
                <w:rFonts w:ascii="Arial" w:hAnsi="Arial" w:cs="Arial"/>
                <w:sz w:val="14"/>
                <w:szCs w:val="14"/>
              </w:rPr>
            </w:pPr>
            <w:r w:rsidRPr="00FF1B59">
              <w:rPr>
                <w:rFonts w:ascii="Arial" w:hAnsi="Arial" w:cs="Arial"/>
                <w:sz w:val="14"/>
                <w:szCs w:val="14"/>
              </w:rPr>
              <w:t>Diğer</w:t>
            </w:r>
          </w:p>
        </w:tc>
        <w:tc>
          <w:tcPr>
            <w:tcW w:w="832" w:type="dxa"/>
            <w:tcBorders>
              <w:left w:val="single" w:sz="4" w:space="0" w:color="auto"/>
              <w:right w:val="single" w:sz="4" w:space="0" w:color="auto"/>
            </w:tcBorders>
            <w:vAlign w:val="bottom"/>
          </w:tcPr>
          <w:p w14:paraId="0F88FDC1" w14:textId="77777777" w:rsidR="00701313" w:rsidRPr="00FF1B59" w:rsidRDefault="00701313" w:rsidP="00701313">
            <w:pPr>
              <w:jc w:val="center"/>
              <w:rPr>
                <w:rFonts w:ascii="Arial" w:hAnsi="Arial" w:cs="Arial"/>
                <w:sz w:val="14"/>
                <w:szCs w:val="14"/>
              </w:rPr>
            </w:pPr>
            <w:r w:rsidRPr="00FF1B59">
              <w:rPr>
                <w:rFonts w:ascii="Arial" w:hAnsi="Arial" w:cs="Arial"/>
                <w:b/>
                <w:bCs/>
                <w:sz w:val="14"/>
                <w:szCs w:val="14"/>
              </w:rPr>
              <w:t>(3)</w:t>
            </w:r>
          </w:p>
        </w:tc>
        <w:tc>
          <w:tcPr>
            <w:tcW w:w="1109" w:type="dxa"/>
            <w:tcBorders>
              <w:top w:val="nil"/>
              <w:left w:val="nil"/>
              <w:bottom w:val="nil"/>
              <w:right w:val="single" w:sz="4" w:space="0" w:color="auto"/>
            </w:tcBorders>
            <w:shd w:val="clear" w:color="auto" w:fill="auto"/>
            <w:vAlign w:val="bottom"/>
          </w:tcPr>
          <w:p w14:paraId="157B7F9A" w14:textId="1ED8329B"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412.764</w:t>
            </w:r>
          </w:p>
        </w:tc>
        <w:tc>
          <w:tcPr>
            <w:tcW w:w="1248" w:type="dxa"/>
            <w:tcBorders>
              <w:top w:val="nil"/>
              <w:left w:val="single" w:sz="4" w:space="0" w:color="auto"/>
              <w:bottom w:val="nil"/>
              <w:right w:val="single" w:sz="4" w:space="0" w:color="auto"/>
            </w:tcBorders>
            <w:vAlign w:val="bottom"/>
          </w:tcPr>
          <w:p w14:paraId="3DDAEA0C" w14:textId="5477041E"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305.371</w:t>
            </w:r>
          </w:p>
        </w:tc>
        <w:tc>
          <w:tcPr>
            <w:tcW w:w="970" w:type="dxa"/>
            <w:tcBorders>
              <w:top w:val="nil"/>
              <w:left w:val="single" w:sz="4" w:space="0" w:color="auto"/>
              <w:bottom w:val="nil"/>
              <w:right w:val="single" w:sz="4" w:space="0" w:color="auto"/>
            </w:tcBorders>
            <w:vAlign w:val="bottom"/>
          </w:tcPr>
          <w:p w14:paraId="7ABE2F49" w14:textId="35A1EB58"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221.998</w:t>
            </w:r>
          </w:p>
        </w:tc>
        <w:tc>
          <w:tcPr>
            <w:tcW w:w="1200" w:type="dxa"/>
            <w:tcBorders>
              <w:top w:val="nil"/>
              <w:left w:val="single" w:sz="4" w:space="0" w:color="auto"/>
              <w:bottom w:val="nil"/>
              <w:right w:val="single" w:sz="4" w:space="0" w:color="auto"/>
            </w:tcBorders>
            <w:vAlign w:val="bottom"/>
          </w:tcPr>
          <w:p w14:paraId="54E7618E" w14:textId="48317795"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150.764</w:t>
            </w:r>
          </w:p>
        </w:tc>
      </w:tr>
      <w:tr w:rsidR="00701313" w:rsidRPr="00FF1B59" w14:paraId="05EE5BA7" w14:textId="4B965F40" w:rsidTr="00A34004">
        <w:trPr>
          <w:cantSplit/>
          <w:trHeight w:val="48"/>
        </w:trPr>
        <w:tc>
          <w:tcPr>
            <w:tcW w:w="562" w:type="dxa"/>
            <w:tcBorders>
              <w:top w:val="nil"/>
              <w:left w:val="single" w:sz="4" w:space="0" w:color="auto"/>
              <w:bottom w:val="nil"/>
              <w:right w:val="nil"/>
            </w:tcBorders>
            <w:shd w:val="clear" w:color="auto" w:fill="auto"/>
          </w:tcPr>
          <w:p w14:paraId="60FC4637" w14:textId="77777777" w:rsidR="00701313" w:rsidRPr="00FF1B59" w:rsidRDefault="00701313" w:rsidP="00701313">
            <w:pPr>
              <w:rPr>
                <w:rFonts w:ascii="Arial" w:hAnsi="Arial" w:cs="Arial"/>
                <w:b/>
                <w:bCs/>
                <w:sz w:val="14"/>
                <w:szCs w:val="14"/>
              </w:rPr>
            </w:pPr>
            <w:r w:rsidRPr="00FF1B59">
              <w:rPr>
                <w:rFonts w:ascii="Arial" w:hAnsi="Arial" w:cs="Arial"/>
                <w:b/>
                <w:bCs/>
                <w:sz w:val="14"/>
                <w:szCs w:val="14"/>
              </w:rPr>
              <w:t>V.</w:t>
            </w:r>
          </w:p>
        </w:tc>
        <w:tc>
          <w:tcPr>
            <w:tcW w:w="4706" w:type="dxa"/>
            <w:tcBorders>
              <w:top w:val="nil"/>
              <w:left w:val="nil"/>
              <w:bottom w:val="nil"/>
              <w:right w:val="single" w:sz="4" w:space="0" w:color="auto"/>
            </w:tcBorders>
            <w:shd w:val="clear" w:color="auto" w:fill="auto"/>
            <w:vAlign w:val="bottom"/>
          </w:tcPr>
          <w:p w14:paraId="491E9EB2" w14:textId="77777777" w:rsidR="00701313" w:rsidRPr="00FF1B59" w:rsidRDefault="00701313" w:rsidP="00701313">
            <w:pPr>
              <w:rPr>
                <w:rFonts w:ascii="Arial" w:hAnsi="Arial" w:cs="Arial"/>
                <w:b/>
                <w:bCs/>
                <w:sz w:val="14"/>
                <w:szCs w:val="14"/>
              </w:rPr>
            </w:pPr>
            <w:r w:rsidRPr="00FF1B59">
              <w:rPr>
                <w:rFonts w:ascii="Arial" w:hAnsi="Arial" w:cs="Arial"/>
                <w:b/>
                <w:bCs/>
                <w:sz w:val="14"/>
                <w:szCs w:val="14"/>
              </w:rPr>
              <w:t>TEMETTÜ GELİRLERİ</w:t>
            </w:r>
          </w:p>
        </w:tc>
        <w:tc>
          <w:tcPr>
            <w:tcW w:w="832" w:type="dxa"/>
            <w:tcBorders>
              <w:left w:val="single" w:sz="4" w:space="0" w:color="auto"/>
              <w:right w:val="single" w:sz="4" w:space="0" w:color="auto"/>
            </w:tcBorders>
            <w:vAlign w:val="bottom"/>
          </w:tcPr>
          <w:p w14:paraId="36BAF007" w14:textId="77777777" w:rsidR="00701313" w:rsidRPr="00FF1B59" w:rsidRDefault="00701313" w:rsidP="00701313">
            <w:pPr>
              <w:jc w:val="center"/>
              <w:rPr>
                <w:rFonts w:ascii="Arial" w:hAnsi="Arial" w:cs="Arial"/>
                <w:b/>
                <w:bCs/>
                <w:sz w:val="14"/>
                <w:szCs w:val="14"/>
              </w:rPr>
            </w:pPr>
            <w:r w:rsidRPr="00FF1B59">
              <w:rPr>
                <w:rFonts w:ascii="Arial" w:hAnsi="Arial" w:cs="Arial"/>
                <w:b/>
                <w:sz w:val="14"/>
                <w:szCs w:val="14"/>
              </w:rPr>
              <w:t>(4)</w:t>
            </w:r>
          </w:p>
        </w:tc>
        <w:tc>
          <w:tcPr>
            <w:tcW w:w="1109" w:type="dxa"/>
            <w:tcBorders>
              <w:top w:val="nil"/>
              <w:left w:val="nil"/>
              <w:bottom w:val="nil"/>
              <w:right w:val="single" w:sz="4" w:space="0" w:color="auto"/>
            </w:tcBorders>
            <w:shd w:val="clear" w:color="auto" w:fill="auto"/>
            <w:vAlign w:val="bottom"/>
          </w:tcPr>
          <w:p w14:paraId="3C96FC75" w14:textId="671A1CCD"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sidRPr="00472FC4">
              <w:rPr>
                <w:rFonts w:ascii="Arial" w:hAnsi="Arial" w:cs="Arial"/>
                <w:b/>
                <w:sz w:val="14"/>
                <w:szCs w:val="14"/>
                <w:lang w:val="en-US" w:eastAsia="en-US"/>
              </w:rPr>
              <w:t>412</w:t>
            </w:r>
          </w:p>
        </w:tc>
        <w:tc>
          <w:tcPr>
            <w:tcW w:w="1248" w:type="dxa"/>
            <w:tcBorders>
              <w:top w:val="nil"/>
              <w:left w:val="single" w:sz="4" w:space="0" w:color="auto"/>
              <w:bottom w:val="nil"/>
              <w:right w:val="single" w:sz="4" w:space="0" w:color="auto"/>
            </w:tcBorders>
            <w:vAlign w:val="bottom"/>
          </w:tcPr>
          <w:p w14:paraId="075FEC06" w14:textId="74E5CED5"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356</w:t>
            </w:r>
          </w:p>
        </w:tc>
        <w:tc>
          <w:tcPr>
            <w:tcW w:w="970" w:type="dxa"/>
            <w:tcBorders>
              <w:top w:val="nil"/>
              <w:left w:val="single" w:sz="4" w:space="0" w:color="auto"/>
              <w:bottom w:val="nil"/>
              <w:right w:val="single" w:sz="4" w:space="0" w:color="auto"/>
            </w:tcBorders>
            <w:vAlign w:val="bottom"/>
          </w:tcPr>
          <w:p w14:paraId="57A0977A" w14:textId="1FCE6CC8"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01313">
              <w:rPr>
                <w:rFonts w:ascii="Arial" w:hAnsi="Arial" w:cs="Arial"/>
                <w:b/>
                <w:sz w:val="14"/>
                <w:szCs w:val="14"/>
                <w:lang w:val="en-US" w:eastAsia="en-US"/>
              </w:rPr>
              <w:t>216</w:t>
            </w:r>
          </w:p>
        </w:tc>
        <w:tc>
          <w:tcPr>
            <w:tcW w:w="1200" w:type="dxa"/>
            <w:tcBorders>
              <w:top w:val="nil"/>
              <w:left w:val="single" w:sz="4" w:space="0" w:color="auto"/>
              <w:bottom w:val="nil"/>
              <w:right w:val="single" w:sz="4" w:space="0" w:color="auto"/>
            </w:tcBorders>
            <w:vAlign w:val="bottom"/>
          </w:tcPr>
          <w:p w14:paraId="62D0EBD8" w14:textId="2CC564EC"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205</w:t>
            </w:r>
          </w:p>
        </w:tc>
      </w:tr>
      <w:tr w:rsidR="00701313" w:rsidRPr="00FF1B59" w14:paraId="3C75F202" w14:textId="03F4B642" w:rsidTr="00A34004">
        <w:trPr>
          <w:cantSplit/>
          <w:trHeight w:val="48"/>
        </w:trPr>
        <w:tc>
          <w:tcPr>
            <w:tcW w:w="562" w:type="dxa"/>
            <w:tcBorders>
              <w:top w:val="nil"/>
              <w:left w:val="single" w:sz="4" w:space="0" w:color="auto"/>
              <w:bottom w:val="nil"/>
              <w:right w:val="nil"/>
            </w:tcBorders>
            <w:shd w:val="clear" w:color="auto" w:fill="auto"/>
          </w:tcPr>
          <w:p w14:paraId="243ED55C" w14:textId="77777777" w:rsidR="00701313" w:rsidRPr="00FF1B59" w:rsidRDefault="00701313" w:rsidP="00701313">
            <w:pPr>
              <w:rPr>
                <w:rFonts w:ascii="Arial" w:hAnsi="Arial" w:cs="Arial"/>
                <w:b/>
                <w:bCs/>
                <w:sz w:val="14"/>
                <w:szCs w:val="14"/>
              </w:rPr>
            </w:pPr>
            <w:r w:rsidRPr="00FF1B59">
              <w:rPr>
                <w:rFonts w:ascii="Arial" w:hAnsi="Arial" w:cs="Arial"/>
                <w:b/>
                <w:bCs/>
                <w:sz w:val="14"/>
                <w:szCs w:val="14"/>
              </w:rPr>
              <w:t>VI.</w:t>
            </w:r>
          </w:p>
        </w:tc>
        <w:tc>
          <w:tcPr>
            <w:tcW w:w="4706" w:type="dxa"/>
            <w:tcBorders>
              <w:top w:val="nil"/>
              <w:left w:val="nil"/>
              <w:bottom w:val="nil"/>
              <w:right w:val="single" w:sz="4" w:space="0" w:color="auto"/>
            </w:tcBorders>
            <w:shd w:val="clear" w:color="auto" w:fill="auto"/>
            <w:vAlign w:val="bottom"/>
          </w:tcPr>
          <w:p w14:paraId="198BED09" w14:textId="77777777" w:rsidR="00701313" w:rsidRPr="00FF1B59" w:rsidRDefault="00701313" w:rsidP="00701313">
            <w:pPr>
              <w:rPr>
                <w:rFonts w:ascii="Arial" w:hAnsi="Arial" w:cs="Arial"/>
                <w:b/>
                <w:bCs/>
                <w:sz w:val="14"/>
                <w:szCs w:val="14"/>
              </w:rPr>
            </w:pPr>
            <w:r w:rsidRPr="00FF1B59">
              <w:rPr>
                <w:rFonts w:ascii="Arial" w:hAnsi="Arial" w:cs="Arial"/>
                <w:b/>
                <w:bCs/>
                <w:sz w:val="14"/>
                <w:szCs w:val="14"/>
              </w:rPr>
              <w:t>TİCARİ KAR/ZARAR (Net)</w:t>
            </w:r>
          </w:p>
        </w:tc>
        <w:tc>
          <w:tcPr>
            <w:tcW w:w="832" w:type="dxa"/>
            <w:tcBorders>
              <w:left w:val="single" w:sz="4" w:space="0" w:color="auto"/>
              <w:right w:val="single" w:sz="4" w:space="0" w:color="auto"/>
            </w:tcBorders>
            <w:vAlign w:val="bottom"/>
          </w:tcPr>
          <w:p w14:paraId="2811381B" w14:textId="77777777" w:rsidR="00701313" w:rsidRPr="00FF1B59" w:rsidRDefault="00701313" w:rsidP="00701313">
            <w:pPr>
              <w:jc w:val="center"/>
              <w:rPr>
                <w:rFonts w:ascii="Arial" w:hAnsi="Arial" w:cs="Arial"/>
                <w:b/>
                <w:bCs/>
                <w:sz w:val="14"/>
                <w:szCs w:val="14"/>
              </w:rPr>
            </w:pPr>
            <w:r w:rsidRPr="00FF1B59">
              <w:rPr>
                <w:rFonts w:ascii="Arial" w:hAnsi="Arial" w:cs="Arial"/>
                <w:b/>
                <w:sz w:val="14"/>
                <w:szCs w:val="14"/>
              </w:rPr>
              <w:t>(5)</w:t>
            </w:r>
          </w:p>
        </w:tc>
        <w:tc>
          <w:tcPr>
            <w:tcW w:w="1109" w:type="dxa"/>
            <w:tcBorders>
              <w:top w:val="nil"/>
              <w:left w:val="nil"/>
              <w:bottom w:val="nil"/>
              <w:right w:val="single" w:sz="4" w:space="0" w:color="auto"/>
            </w:tcBorders>
            <w:shd w:val="clear" w:color="auto" w:fill="auto"/>
            <w:vAlign w:val="bottom"/>
          </w:tcPr>
          <w:p w14:paraId="37A22260" w14:textId="6FCFE306"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sidRPr="00472FC4">
              <w:rPr>
                <w:rFonts w:ascii="Arial" w:hAnsi="Arial" w:cs="Arial"/>
                <w:b/>
                <w:sz w:val="14"/>
                <w:szCs w:val="14"/>
                <w:lang w:val="en-US" w:eastAsia="en-US"/>
              </w:rPr>
              <w:t>1.747.073</w:t>
            </w:r>
          </w:p>
        </w:tc>
        <w:tc>
          <w:tcPr>
            <w:tcW w:w="1248" w:type="dxa"/>
            <w:tcBorders>
              <w:top w:val="nil"/>
              <w:left w:val="single" w:sz="4" w:space="0" w:color="auto"/>
              <w:bottom w:val="nil"/>
              <w:right w:val="single" w:sz="4" w:space="0" w:color="auto"/>
            </w:tcBorders>
            <w:vAlign w:val="bottom"/>
          </w:tcPr>
          <w:p w14:paraId="620D8A0D" w14:textId="2F3CBCB6"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(1.281.709)</w:t>
            </w:r>
          </w:p>
        </w:tc>
        <w:tc>
          <w:tcPr>
            <w:tcW w:w="970" w:type="dxa"/>
            <w:tcBorders>
              <w:top w:val="nil"/>
              <w:left w:val="single" w:sz="4" w:space="0" w:color="auto"/>
              <w:bottom w:val="nil"/>
              <w:right w:val="single" w:sz="4" w:space="0" w:color="auto"/>
            </w:tcBorders>
            <w:vAlign w:val="bottom"/>
          </w:tcPr>
          <w:p w14:paraId="1998643A" w14:textId="4D2FF804"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01313">
              <w:rPr>
                <w:rFonts w:ascii="Arial" w:hAnsi="Arial" w:cs="Arial"/>
                <w:b/>
                <w:sz w:val="14"/>
                <w:szCs w:val="14"/>
                <w:lang w:val="en-US" w:eastAsia="en-US"/>
              </w:rPr>
              <w:t>1.108.659</w:t>
            </w:r>
          </w:p>
        </w:tc>
        <w:tc>
          <w:tcPr>
            <w:tcW w:w="1200" w:type="dxa"/>
            <w:tcBorders>
              <w:top w:val="nil"/>
              <w:left w:val="single" w:sz="4" w:space="0" w:color="auto"/>
              <w:bottom w:val="nil"/>
              <w:right w:val="single" w:sz="4" w:space="0" w:color="auto"/>
            </w:tcBorders>
            <w:vAlign w:val="bottom"/>
          </w:tcPr>
          <w:p w14:paraId="5E00ADF5" w14:textId="2BBD8AC0"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(647.829)</w:t>
            </w:r>
          </w:p>
        </w:tc>
      </w:tr>
      <w:tr w:rsidR="00701313" w:rsidRPr="00FF1B59" w14:paraId="1043AF33" w14:textId="5B1E81BE" w:rsidTr="00A34004">
        <w:trPr>
          <w:cantSplit/>
          <w:trHeight w:val="48"/>
        </w:trPr>
        <w:tc>
          <w:tcPr>
            <w:tcW w:w="562" w:type="dxa"/>
            <w:tcBorders>
              <w:top w:val="nil"/>
              <w:left w:val="single" w:sz="4" w:space="0" w:color="auto"/>
              <w:bottom w:val="nil"/>
              <w:right w:val="nil"/>
            </w:tcBorders>
            <w:shd w:val="clear" w:color="auto" w:fill="auto"/>
          </w:tcPr>
          <w:p w14:paraId="13D2160A" w14:textId="77777777" w:rsidR="00701313" w:rsidRPr="00FF1B59" w:rsidRDefault="00701313" w:rsidP="00701313">
            <w:pPr>
              <w:rPr>
                <w:rFonts w:ascii="Arial" w:hAnsi="Arial" w:cs="Arial"/>
                <w:b/>
                <w:bCs/>
                <w:sz w:val="14"/>
                <w:szCs w:val="14"/>
              </w:rPr>
            </w:pPr>
            <w:r w:rsidRPr="00FF1B59">
              <w:rPr>
                <w:rFonts w:ascii="Arial" w:hAnsi="Arial" w:cs="Arial"/>
                <w:sz w:val="14"/>
                <w:szCs w:val="14"/>
              </w:rPr>
              <w:t>6.1</w:t>
            </w:r>
          </w:p>
        </w:tc>
        <w:tc>
          <w:tcPr>
            <w:tcW w:w="4706" w:type="dxa"/>
            <w:tcBorders>
              <w:top w:val="nil"/>
              <w:left w:val="nil"/>
              <w:bottom w:val="nil"/>
              <w:right w:val="single" w:sz="4" w:space="0" w:color="auto"/>
            </w:tcBorders>
            <w:shd w:val="clear" w:color="auto" w:fill="auto"/>
            <w:vAlign w:val="bottom"/>
          </w:tcPr>
          <w:p w14:paraId="7DA432E7" w14:textId="77777777" w:rsidR="00701313" w:rsidRPr="00FF1B59" w:rsidRDefault="00701313" w:rsidP="00701313">
            <w:pPr>
              <w:rPr>
                <w:rFonts w:ascii="Arial" w:hAnsi="Arial" w:cs="Arial"/>
                <w:b/>
                <w:bCs/>
                <w:sz w:val="14"/>
                <w:szCs w:val="14"/>
              </w:rPr>
            </w:pPr>
            <w:r w:rsidRPr="00FF1B59">
              <w:rPr>
                <w:rFonts w:ascii="Arial" w:hAnsi="Arial" w:cs="Arial"/>
                <w:sz w:val="14"/>
                <w:szCs w:val="14"/>
              </w:rPr>
              <w:t xml:space="preserve">Sermaye Piyasası İşlemleri Kârı/Zararı </w:t>
            </w:r>
          </w:p>
        </w:tc>
        <w:tc>
          <w:tcPr>
            <w:tcW w:w="832" w:type="dxa"/>
            <w:tcBorders>
              <w:left w:val="single" w:sz="4" w:space="0" w:color="auto"/>
              <w:right w:val="single" w:sz="4" w:space="0" w:color="auto"/>
            </w:tcBorders>
            <w:vAlign w:val="bottom"/>
          </w:tcPr>
          <w:p w14:paraId="1F41CDBE" w14:textId="77777777" w:rsidR="00701313" w:rsidRPr="00FF1B59" w:rsidRDefault="00701313" w:rsidP="00701313">
            <w:pPr>
              <w:jc w:val="center"/>
              <w:rPr>
                <w:rFonts w:ascii="Arial" w:hAnsi="Arial" w:cs="Arial"/>
                <w:b/>
                <w:bCs/>
                <w:sz w:val="14"/>
                <w:szCs w:val="14"/>
              </w:rPr>
            </w:pPr>
          </w:p>
        </w:tc>
        <w:tc>
          <w:tcPr>
            <w:tcW w:w="1109" w:type="dxa"/>
            <w:tcBorders>
              <w:top w:val="nil"/>
              <w:left w:val="nil"/>
              <w:bottom w:val="nil"/>
              <w:right w:val="single" w:sz="4" w:space="0" w:color="auto"/>
            </w:tcBorders>
            <w:shd w:val="clear" w:color="auto" w:fill="auto"/>
            <w:vAlign w:val="bottom"/>
          </w:tcPr>
          <w:p w14:paraId="3A7EB562" w14:textId="1545555E"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1.809.103</w:t>
            </w:r>
          </w:p>
        </w:tc>
        <w:tc>
          <w:tcPr>
            <w:tcW w:w="1248" w:type="dxa"/>
            <w:tcBorders>
              <w:top w:val="nil"/>
              <w:left w:val="single" w:sz="4" w:space="0" w:color="auto"/>
              <w:bottom w:val="nil"/>
              <w:right w:val="single" w:sz="4" w:space="0" w:color="auto"/>
            </w:tcBorders>
            <w:vAlign w:val="bottom"/>
          </w:tcPr>
          <w:p w14:paraId="2A0155C2" w14:textId="48206B5B"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1.479.670</w:t>
            </w:r>
          </w:p>
        </w:tc>
        <w:tc>
          <w:tcPr>
            <w:tcW w:w="970" w:type="dxa"/>
            <w:tcBorders>
              <w:top w:val="nil"/>
              <w:left w:val="single" w:sz="4" w:space="0" w:color="auto"/>
              <w:bottom w:val="nil"/>
              <w:right w:val="single" w:sz="4" w:space="0" w:color="auto"/>
            </w:tcBorders>
            <w:vAlign w:val="bottom"/>
          </w:tcPr>
          <w:p w14:paraId="5464EE1A" w14:textId="444A969B"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1.208.084</w:t>
            </w:r>
          </w:p>
        </w:tc>
        <w:tc>
          <w:tcPr>
            <w:tcW w:w="1200" w:type="dxa"/>
            <w:tcBorders>
              <w:top w:val="nil"/>
              <w:left w:val="single" w:sz="4" w:space="0" w:color="auto"/>
              <w:bottom w:val="nil"/>
              <w:right w:val="single" w:sz="4" w:space="0" w:color="auto"/>
            </w:tcBorders>
            <w:vAlign w:val="bottom"/>
          </w:tcPr>
          <w:p w14:paraId="3C644BE3" w14:textId="2180B980"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517.651</w:t>
            </w:r>
          </w:p>
        </w:tc>
      </w:tr>
      <w:tr w:rsidR="00701313" w:rsidRPr="00FF1B59" w14:paraId="49C606EF" w14:textId="6EC01296" w:rsidTr="00A34004">
        <w:trPr>
          <w:cantSplit/>
          <w:trHeight w:val="48"/>
        </w:trPr>
        <w:tc>
          <w:tcPr>
            <w:tcW w:w="562" w:type="dxa"/>
            <w:tcBorders>
              <w:top w:val="nil"/>
              <w:left w:val="single" w:sz="4" w:space="0" w:color="auto"/>
              <w:bottom w:val="nil"/>
              <w:right w:val="nil"/>
            </w:tcBorders>
            <w:shd w:val="clear" w:color="auto" w:fill="auto"/>
          </w:tcPr>
          <w:p w14:paraId="0FA4E217" w14:textId="77777777" w:rsidR="00701313" w:rsidRPr="00FF1B59" w:rsidRDefault="00701313" w:rsidP="00701313">
            <w:pPr>
              <w:rPr>
                <w:rFonts w:ascii="Arial" w:hAnsi="Arial" w:cs="Arial"/>
                <w:sz w:val="14"/>
                <w:szCs w:val="14"/>
              </w:rPr>
            </w:pPr>
            <w:r w:rsidRPr="00FF1B59">
              <w:rPr>
                <w:rFonts w:ascii="Arial" w:hAnsi="Arial" w:cs="Arial"/>
                <w:sz w:val="14"/>
                <w:szCs w:val="14"/>
              </w:rPr>
              <w:t>6.2</w:t>
            </w:r>
          </w:p>
        </w:tc>
        <w:tc>
          <w:tcPr>
            <w:tcW w:w="4706" w:type="dxa"/>
            <w:tcBorders>
              <w:top w:val="nil"/>
              <w:left w:val="nil"/>
              <w:bottom w:val="nil"/>
              <w:right w:val="single" w:sz="4" w:space="0" w:color="auto"/>
            </w:tcBorders>
            <w:shd w:val="clear" w:color="auto" w:fill="auto"/>
            <w:vAlign w:val="bottom"/>
          </w:tcPr>
          <w:p w14:paraId="4382466D" w14:textId="77777777" w:rsidR="00701313" w:rsidRPr="00FF1B59" w:rsidRDefault="00701313" w:rsidP="00701313">
            <w:pPr>
              <w:rPr>
                <w:rFonts w:ascii="Arial" w:hAnsi="Arial" w:cs="Arial"/>
                <w:sz w:val="14"/>
                <w:szCs w:val="14"/>
              </w:rPr>
            </w:pPr>
            <w:r w:rsidRPr="00FF1B59">
              <w:rPr>
                <w:rFonts w:ascii="Arial" w:hAnsi="Arial" w:cs="Arial"/>
                <w:sz w:val="14"/>
                <w:szCs w:val="14"/>
              </w:rPr>
              <w:t>Türev Finansal İşlemlerden Kâr/Zarar</w:t>
            </w:r>
          </w:p>
        </w:tc>
        <w:tc>
          <w:tcPr>
            <w:tcW w:w="832" w:type="dxa"/>
            <w:tcBorders>
              <w:top w:val="nil"/>
              <w:left w:val="single" w:sz="4" w:space="0" w:color="auto"/>
              <w:bottom w:val="nil"/>
              <w:right w:val="single" w:sz="4" w:space="0" w:color="auto"/>
            </w:tcBorders>
            <w:vAlign w:val="bottom"/>
          </w:tcPr>
          <w:p w14:paraId="77D494AB"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3158527E" w14:textId="23CC35CB"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r w:rsidRPr="00472FC4">
              <w:rPr>
                <w:rFonts w:ascii="Arial" w:hAnsi="Arial" w:cs="Arial"/>
                <w:sz w:val="14"/>
                <w:szCs w:val="14"/>
                <w:lang w:val="en-US" w:eastAsia="en-US"/>
              </w:rPr>
              <w:t>739.597</w:t>
            </w:r>
            <w:r>
              <w:rPr>
                <w:rFonts w:ascii="Arial" w:hAnsi="Arial" w:cs="Arial"/>
                <w:sz w:val="14"/>
                <w:szCs w:val="14"/>
                <w:lang w:val="en-US" w:eastAsia="en-US"/>
              </w:rPr>
              <w:t>)</w:t>
            </w:r>
          </w:p>
        </w:tc>
        <w:tc>
          <w:tcPr>
            <w:tcW w:w="1248" w:type="dxa"/>
            <w:tcBorders>
              <w:top w:val="nil"/>
              <w:left w:val="single" w:sz="4" w:space="0" w:color="auto"/>
              <w:bottom w:val="nil"/>
              <w:right w:val="single" w:sz="4" w:space="0" w:color="auto"/>
            </w:tcBorders>
            <w:vAlign w:val="bottom"/>
          </w:tcPr>
          <w:p w14:paraId="246174AE" w14:textId="1EC368B6"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(3.984.381)</w:t>
            </w:r>
          </w:p>
        </w:tc>
        <w:tc>
          <w:tcPr>
            <w:tcW w:w="970" w:type="dxa"/>
            <w:tcBorders>
              <w:top w:val="nil"/>
              <w:left w:val="single" w:sz="4" w:space="0" w:color="auto"/>
              <w:bottom w:val="nil"/>
              <w:right w:val="single" w:sz="4" w:space="0" w:color="auto"/>
            </w:tcBorders>
            <w:vAlign w:val="bottom"/>
          </w:tcPr>
          <w:p w14:paraId="45200754" w14:textId="6F176F41"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r w:rsidRPr="00701313">
              <w:rPr>
                <w:rFonts w:ascii="Arial" w:hAnsi="Arial" w:cs="Arial"/>
                <w:sz w:val="14"/>
                <w:szCs w:val="14"/>
                <w:lang w:val="en-US" w:eastAsia="en-US"/>
              </w:rPr>
              <w:t>938.130</w:t>
            </w:r>
            <w:r>
              <w:rPr>
                <w:rFonts w:ascii="Arial" w:hAnsi="Arial" w:cs="Arial"/>
                <w:sz w:val="14"/>
                <w:szCs w:val="14"/>
                <w:lang w:val="en-US" w:eastAsia="en-US"/>
              </w:rPr>
              <w:t>)</w:t>
            </w:r>
          </w:p>
        </w:tc>
        <w:tc>
          <w:tcPr>
            <w:tcW w:w="1200" w:type="dxa"/>
            <w:tcBorders>
              <w:top w:val="nil"/>
              <w:left w:val="single" w:sz="4" w:space="0" w:color="auto"/>
              <w:bottom w:val="nil"/>
              <w:right w:val="single" w:sz="4" w:space="0" w:color="auto"/>
            </w:tcBorders>
            <w:vAlign w:val="bottom"/>
          </w:tcPr>
          <w:p w14:paraId="5995FD80" w14:textId="62591D7E"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(2.368.187)</w:t>
            </w:r>
          </w:p>
        </w:tc>
      </w:tr>
      <w:tr w:rsidR="00701313" w:rsidRPr="00FF1B59" w14:paraId="1DD4EDBE" w14:textId="6A2AFED3" w:rsidTr="00A34004">
        <w:trPr>
          <w:cantSplit/>
          <w:trHeight w:val="48"/>
        </w:trPr>
        <w:tc>
          <w:tcPr>
            <w:tcW w:w="562" w:type="dxa"/>
            <w:tcBorders>
              <w:top w:val="nil"/>
              <w:left w:val="single" w:sz="4" w:space="0" w:color="auto"/>
              <w:bottom w:val="nil"/>
              <w:right w:val="nil"/>
            </w:tcBorders>
            <w:shd w:val="clear" w:color="auto" w:fill="auto"/>
          </w:tcPr>
          <w:p w14:paraId="4D04E2DA" w14:textId="77777777" w:rsidR="00701313" w:rsidRPr="00FF1B59" w:rsidRDefault="00701313" w:rsidP="00701313">
            <w:pPr>
              <w:rPr>
                <w:rFonts w:ascii="Arial" w:hAnsi="Arial" w:cs="Arial"/>
                <w:sz w:val="14"/>
                <w:szCs w:val="14"/>
              </w:rPr>
            </w:pPr>
            <w:r w:rsidRPr="00FF1B59">
              <w:rPr>
                <w:rFonts w:ascii="Arial" w:hAnsi="Arial" w:cs="Arial"/>
                <w:sz w:val="14"/>
                <w:szCs w:val="14"/>
              </w:rPr>
              <w:t>6.3</w:t>
            </w:r>
          </w:p>
        </w:tc>
        <w:tc>
          <w:tcPr>
            <w:tcW w:w="4706" w:type="dxa"/>
            <w:tcBorders>
              <w:top w:val="nil"/>
              <w:left w:val="nil"/>
              <w:bottom w:val="nil"/>
              <w:right w:val="single" w:sz="4" w:space="0" w:color="auto"/>
            </w:tcBorders>
            <w:shd w:val="clear" w:color="auto" w:fill="auto"/>
            <w:vAlign w:val="bottom"/>
          </w:tcPr>
          <w:p w14:paraId="4F7FB1D7" w14:textId="77777777" w:rsidR="00701313" w:rsidRPr="00FF1B59" w:rsidRDefault="00701313" w:rsidP="00701313">
            <w:pPr>
              <w:rPr>
                <w:rFonts w:ascii="Arial" w:hAnsi="Arial" w:cs="Arial"/>
                <w:sz w:val="14"/>
                <w:szCs w:val="14"/>
              </w:rPr>
            </w:pPr>
            <w:r w:rsidRPr="00FF1B59">
              <w:rPr>
                <w:rFonts w:ascii="Arial" w:hAnsi="Arial" w:cs="Arial"/>
                <w:sz w:val="14"/>
                <w:szCs w:val="14"/>
              </w:rPr>
              <w:t xml:space="preserve">Kambiyo İşlemleri Kârı/Zararı </w:t>
            </w:r>
          </w:p>
        </w:tc>
        <w:tc>
          <w:tcPr>
            <w:tcW w:w="832" w:type="dxa"/>
            <w:tcBorders>
              <w:top w:val="nil"/>
              <w:left w:val="single" w:sz="4" w:space="0" w:color="auto"/>
              <w:bottom w:val="nil"/>
              <w:right w:val="single" w:sz="4" w:space="0" w:color="auto"/>
            </w:tcBorders>
            <w:vAlign w:val="bottom"/>
          </w:tcPr>
          <w:p w14:paraId="70D66D7A"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6D32E27F" w14:textId="3DEBF685"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677.567</w:t>
            </w:r>
          </w:p>
        </w:tc>
        <w:tc>
          <w:tcPr>
            <w:tcW w:w="1248" w:type="dxa"/>
            <w:tcBorders>
              <w:top w:val="nil"/>
              <w:left w:val="single" w:sz="4" w:space="0" w:color="auto"/>
              <w:bottom w:val="nil"/>
              <w:right w:val="single" w:sz="4" w:space="0" w:color="auto"/>
            </w:tcBorders>
            <w:vAlign w:val="bottom"/>
          </w:tcPr>
          <w:p w14:paraId="542801AB" w14:textId="4994E21D"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1.223.002</w:t>
            </w:r>
          </w:p>
        </w:tc>
        <w:tc>
          <w:tcPr>
            <w:tcW w:w="970" w:type="dxa"/>
            <w:tcBorders>
              <w:top w:val="nil"/>
              <w:left w:val="single" w:sz="4" w:space="0" w:color="auto"/>
              <w:bottom w:val="nil"/>
              <w:right w:val="single" w:sz="4" w:space="0" w:color="auto"/>
            </w:tcBorders>
            <w:vAlign w:val="bottom"/>
          </w:tcPr>
          <w:p w14:paraId="60BB4789" w14:textId="6CAFBF40"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838.705</w:t>
            </w:r>
          </w:p>
        </w:tc>
        <w:tc>
          <w:tcPr>
            <w:tcW w:w="1200" w:type="dxa"/>
            <w:tcBorders>
              <w:top w:val="nil"/>
              <w:left w:val="single" w:sz="4" w:space="0" w:color="auto"/>
              <w:bottom w:val="nil"/>
              <w:right w:val="single" w:sz="4" w:space="0" w:color="auto"/>
            </w:tcBorders>
            <w:vAlign w:val="bottom"/>
          </w:tcPr>
          <w:p w14:paraId="0E7ED101" w14:textId="0FCD5B3E"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1.202.707</w:t>
            </w:r>
          </w:p>
        </w:tc>
      </w:tr>
      <w:tr w:rsidR="00701313" w:rsidRPr="00FF1B59" w14:paraId="62B61539" w14:textId="3224B981" w:rsidTr="00A34004">
        <w:trPr>
          <w:cantSplit/>
          <w:trHeight w:val="48"/>
        </w:trPr>
        <w:tc>
          <w:tcPr>
            <w:tcW w:w="562" w:type="dxa"/>
            <w:tcBorders>
              <w:top w:val="nil"/>
              <w:left w:val="single" w:sz="4" w:space="0" w:color="auto"/>
              <w:bottom w:val="nil"/>
              <w:right w:val="nil"/>
            </w:tcBorders>
            <w:shd w:val="clear" w:color="auto" w:fill="auto"/>
          </w:tcPr>
          <w:p w14:paraId="0CB145BA" w14:textId="77777777" w:rsidR="00701313" w:rsidRPr="00FF1B59" w:rsidRDefault="00701313" w:rsidP="00701313">
            <w:pPr>
              <w:rPr>
                <w:rFonts w:ascii="Arial" w:hAnsi="Arial" w:cs="Arial"/>
                <w:sz w:val="14"/>
                <w:szCs w:val="14"/>
              </w:rPr>
            </w:pPr>
            <w:r w:rsidRPr="00FF1B59">
              <w:rPr>
                <w:rFonts w:ascii="Arial" w:hAnsi="Arial" w:cs="Arial"/>
                <w:b/>
                <w:bCs/>
                <w:sz w:val="14"/>
                <w:szCs w:val="14"/>
              </w:rPr>
              <w:t>VII.</w:t>
            </w:r>
          </w:p>
        </w:tc>
        <w:tc>
          <w:tcPr>
            <w:tcW w:w="4706" w:type="dxa"/>
            <w:tcBorders>
              <w:top w:val="nil"/>
              <w:left w:val="nil"/>
              <w:bottom w:val="nil"/>
              <w:right w:val="single" w:sz="4" w:space="0" w:color="auto"/>
            </w:tcBorders>
            <w:shd w:val="clear" w:color="auto" w:fill="auto"/>
            <w:vAlign w:val="bottom"/>
          </w:tcPr>
          <w:p w14:paraId="07CCB0CA" w14:textId="77777777" w:rsidR="00701313" w:rsidRPr="00FF1B59" w:rsidRDefault="00701313" w:rsidP="00701313">
            <w:pPr>
              <w:rPr>
                <w:rFonts w:ascii="Arial" w:hAnsi="Arial" w:cs="Arial"/>
                <w:sz w:val="14"/>
                <w:szCs w:val="14"/>
              </w:rPr>
            </w:pPr>
            <w:r w:rsidRPr="00FF1B59">
              <w:rPr>
                <w:rFonts w:ascii="Arial" w:hAnsi="Arial" w:cs="Arial"/>
                <w:b/>
                <w:bCs/>
                <w:sz w:val="14"/>
                <w:szCs w:val="14"/>
              </w:rPr>
              <w:t>DİĞER FAALİYET GELİRLERİ</w:t>
            </w:r>
          </w:p>
        </w:tc>
        <w:tc>
          <w:tcPr>
            <w:tcW w:w="832" w:type="dxa"/>
            <w:tcBorders>
              <w:top w:val="nil"/>
              <w:left w:val="single" w:sz="4" w:space="0" w:color="auto"/>
              <w:bottom w:val="nil"/>
              <w:right w:val="single" w:sz="4" w:space="0" w:color="auto"/>
            </w:tcBorders>
            <w:vAlign w:val="bottom"/>
          </w:tcPr>
          <w:p w14:paraId="52A6DC0C" w14:textId="77777777" w:rsidR="00701313" w:rsidRPr="00FF1B59" w:rsidRDefault="00701313" w:rsidP="00701313">
            <w:pPr>
              <w:jc w:val="center"/>
              <w:rPr>
                <w:rFonts w:ascii="Arial" w:hAnsi="Arial" w:cs="Arial"/>
                <w:sz w:val="14"/>
                <w:szCs w:val="14"/>
              </w:rPr>
            </w:pPr>
            <w:r w:rsidRPr="00FF1B59">
              <w:rPr>
                <w:rFonts w:ascii="Arial" w:hAnsi="Arial" w:cs="Arial"/>
                <w:b/>
                <w:sz w:val="14"/>
                <w:szCs w:val="14"/>
              </w:rPr>
              <w:t>(6)</w:t>
            </w:r>
          </w:p>
        </w:tc>
        <w:tc>
          <w:tcPr>
            <w:tcW w:w="1109" w:type="dxa"/>
            <w:tcBorders>
              <w:top w:val="nil"/>
              <w:left w:val="nil"/>
              <w:bottom w:val="nil"/>
              <w:right w:val="single" w:sz="4" w:space="0" w:color="auto"/>
            </w:tcBorders>
            <w:shd w:val="clear" w:color="auto" w:fill="auto"/>
            <w:vAlign w:val="bottom"/>
          </w:tcPr>
          <w:p w14:paraId="665487B5" w14:textId="205D18D2"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sidRPr="00472FC4">
              <w:rPr>
                <w:rFonts w:ascii="Arial" w:hAnsi="Arial" w:cs="Arial"/>
                <w:b/>
                <w:sz w:val="14"/>
                <w:szCs w:val="14"/>
                <w:lang w:val="en-US" w:eastAsia="en-US"/>
              </w:rPr>
              <w:t>11.479.349</w:t>
            </w:r>
          </w:p>
        </w:tc>
        <w:tc>
          <w:tcPr>
            <w:tcW w:w="1248" w:type="dxa"/>
            <w:tcBorders>
              <w:top w:val="nil"/>
              <w:left w:val="single" w:sz="4" w:space="0" w:color="auto"/>
              <w:bottom w:val="nil"/>
              <w:right w:val="single" w:sz="4" w:space="0" w:color="auto"/>
            </w:tcBorders>
            <w:vAlign w:val="bottom"/>
          </w:tcPr>
          <w:p w14:paraId="53E7124E" w14:textId="6FB33DC3"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1.887.031</w:t>
            </w:r>
          </w:p>
        </w:tc>
        <w:tc>
          <w:tcPr>
            <w:tcW w:w="970" w:type="dxa"/>
            <w:tcBorders>
              <w:top w:val="nil"/>
              <w:left w:val="single" w:sz="4" w:space="0" w:color="auto"/>
              <w:bottom w:val="nil"/>
              <w:right w:val="single" w:sz="4" w:space="0" w:color="auto"/>
            </w:tcBorders>
            <w:vAlign w:val="bottom"/>
          </w:tcPr>
          <w:p w14:paraId="1D678895" w14:textId="2D48DAAF"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01313">
              <w:rPr>
                <w:rFonts w:ascii="Arial" w:hAnsi="Arial" w:cs="Arial"/>
                <w:b/>
                <w:sz w:val="14"/>
                <w:szCs w:val="14"/>
                <w:lang w:val="en-US" w:eastAsia="en-US"/>
              </w:rPr>
              <w:t>2.080.646</w:t>
            </w:r>
          </w:p>
        </w:tc>
        <w:tc>
          <w:tcPr>
            <w:tcW w:w="1200" w:type="dxa"/>
            <w:tcBorders>
              <w:top w:val="nil"/>
              <w:left w:val="single" w:sz="4" w:space="0" w:color="auto"/>
              <w:bottom w:val="nil"/>
              <w:right w:val="single" w:sz="4" w:space="0" w:color="auto"/>
            </w:tcBorders>
            <w:vAlign w:val="bottom"/>
          </w:tcPr>
          <w:p w14:paraId="45ED4ECC" w14:textId="543225A6"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661.936</w:t>
            </w:r>
          </w:p>
        </w:tc>
      </w:tr>
      <w:tr w:rsidR="00701313" w:rsidRPr="00FF1B59" w14:paraId="55D522BF" w14:textId="3BF4C625" w:rsidTr="00A34004">
        <w:trPr>
          <w:cantSplit/>
          <w:trHeight w:val="54"/>
        </w:trPr>
        <w:tc>
          <w:tcPr>
            <w:tcW w:w="562" w:type="dxa"/>
            <w:tcBorders>
              <w:top w:val="nil"/>
              <w:left w:val="single" w:sz="4" w:space="0" w:color="auto"/>
              <w:bottom w:val="nil"/>
              <w:right w:val="nil"/>
            </w:tcBorders>
            <w:shd w:val="clear" w:color="auto" w:fill="auto"/>
          </w:tcPr>
          <w:p w14:paraId="7E591235" w14:textId="77777777" w:rsidR="00701313" w:rsidRPr="00FF1B59" w:rsidRDefault="00701313" w:rsidP="00701313">
            <w:pPr>
              <w:rPr>
                <w:rFonts w:ascii="Arial" w:hAnsi="Arial" w:cs="Arial"/>
                <w:b/>
                <w:bCs/>
                <w:sz w:val="14"/>
                <w:szCs w:val="14"/>
              </w:rPr>
            </w:pPr>
            <w:r w:rsidRPr="00FF1B59">
              <w:rPr>
                <w:rFonts w:ascii="Arial" w:hAnsi="Arial" w:cs="Arial"/>
                <w:b/>
                <w:bCs/>
                <w:sz w:val="14"/>
                <w:szCs w:val="14"/>
              </w:rPr>
              <w:t>VIII.</w:t>
            </w:r>
          </w:p>
        </w:tc>
        <w:tc>
          <w:tcPr>
            <w:tcW w:w="4706" w:type="dxa"/>
            <w:tcBorders>
              <w:top w:val="nil"/>
              <w:left w:val="nil"/>
              <w:bottom w:val="nil"/>
              <w:right w:val="single" w:sz="4" w:space="0" w:color="auto"/>
            </w:tcBorders>
            <w:shd w:val="clear" w:color="auto" w:fill="auto"/>
            <w:vAlign w:val="bottom"/>
          </w:tcPr>
          <w:p w14:paraId="3A1C67AD" w14:textId="77777777" w:rsidR="00701313" w:rsidRPr="00FF1B59" w:rsidRDefault="00701313" w:rsidP="00701313">
            <w:pPr>
              <w:rPr>
                <w:rFonts w:ascii="Arial" w:hAnsi="Arial" w:cs="Arial"/>
                <w:b/>
                <w:bCs/>
                <w:sz w:val="14"/>
                <w:szCs w:val="14"/>
              </w:rPr>
            </w:pPr>
            <w:r w:rsidRPr="00FF1B59">
              <w:rPr>
                <w:rFonts w:ascii="Arial" w:hAnsi="Arial" w:cs="Arial"/>
                <w:b/>
                <w:bCs/>
                <w:sz w:val="14"/>
                <w:szCs w:val="14"/>
              </w:rPr>
              <w:t>FAALİYET BRÜT KÂRI (III+IV+V+VI+VII)</w:t>
            </w:r>
          </w:p>
        </w:tc>
        <w:tc>
          <w:tcPr>
            <w:tcW w:w="832" w:type="dxa"/>
            <w:tcBorders>
              <w:left w:val="single" w:sz="4" w:space="0" w:color="auto"/>
              <w:right w:val="single" w:sz="4" w:space="0" w:color="auto"/>
            </w:tcBorders>
            <w:vAlign w:val="bottom"/>
          </w:tcPr>
          <w:p w14:paraId="6EC22B64" w14:textId="77777777" w:rsidR="00701313" w:rsidRPr="00FF1B59" w:rsidRDefault="00701313" w:rsidP="00701313">
            <w:pPr>
              <w:jc w:val="center"/>
              <w:rPr>
                <w:rFonts w:ascii="Arial" w:hAnsi="Arial" w:cs="Arial"/>
                <w:b/>
                <w:bCs/>
                <w:sz w:val="14"/>
                <w:szCs w:val="14"/>
              </w:rPr>
            </w:pPr>
          </w:p>
        </w:tc>
        <w:tc>
          <w:tcPr>
            <w:tcW w:w="1109" w:type="dxa"/>
            <w:tcBorders>
              <w:top w:val="nil"/>
              <w:left w:val="nil"/>
              <w:bottom w:val="nil"/>
              <w:right w:val="single" w:sz="4" w:space="0" w:color="auto"/>
            </w:tcBorders>
            <w:shd w:val="clear" w:color="auto" w:fill="auto"/>
            <w:vAlign w:val="bottom"/>
          </w:tcPr>
          <w:p w14:paraId="2A078979" w14:textId="2E8DF539"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sidRPr="00472FC4">
              <w:rPr>
                <w:rFonts w:ascii="Arial" w:hAnsi="Arial" w:cs="Arial"/>
                <w:b/>
                <w:sz w:val="14"/>
                <w:szCs w:val="14"/>
                <w:lang w:val="en-US" w:eastAsia="en-US"/>
              </w:rPr>
              <w:t>17.128.085</w:t>
            </w:r>
          </w:p>
        </w:tc>
        <w:tc>
          <w:tcPr>
            <w:tcW w:w="1248" w:type="dxa"/>
            <w:tcBorders>
              <w:top w:val="nil"/>
              <w:left w:val="single" w:sz="4" w:space="0" w:color="auto"/>
              <w:bottom w:val="nil"/>
              <w:right w:val="single" w:sz="4" w:space="0" w:color="auto"/>
            </w:tcBorders>
            <w:vAlign w:val="bottom"/>
          </w:tcPr>
          <w:p w14:paraId="7E31C164" w14:textId="4A5549C4"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6.886.035</w:t>
            </w:r>
          </w:p>
        </w:tc>
        <w:tc>
          <w:tcPr>
            <w:tcW w:w="970" w:type="dxa"/>
            <w:tcBorders>
              <w:top w:val="nil"/>
              <w:left w:val="single" w:sz="4" w:space="0" w:color="auto"/>
              <w:bottom w:val="nil"/>
              <w:right w:val="single" w:sz="4" w:space="0" w:color="auto"/>
            </w:tcBorders>
            <w:vAlign w:val="bottom"/>
          </w:tcPr>
          <w:p w14:paraId="2B2B75DB" w14:textId="5EFA3CB8"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01313">
              <w:rPr>
                <w:rFonts w:ascii="Arial" w:hAnsi="Arial" w:cs="Arial"/>
                <w:b/>
                <w:sz w:val="14"/>
                <w:szCs w:val="14"/>
                <w:lang w:val="en-US" w:eastAsia="en-US"/>
              </w:rPr>
              <w:t>4.944.351</w:t>
            </w:r>
          </w:p>
        </w:tc>
        <w:tc>
          <w:tcPr>
            <w:tcW w:w="1200" w:type="dxa"/>
            <w:tcBorders>
              <w:top w:val="nil"/>
              <w:left w:val="single" w:sz="4" w:space="0" w:color="auto"/>
              <w:bottom w:val="nil"/>
              <w:right w:val="single" w:sz="4" w:space="0" w:color="auto"/>
            </w:tcBorders>
            <w:vAlign w:val="bottom"/>
          </w:tcPr>
          <w:p w14:paraId="386251B5" w14:textId="22DB4020"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3.342.420</w:t>
            </w:r>
          </w:p>
        </w:tc>
      </w:tr>
      <w:tr w:rsidR="00701313" w:rsidRPr="00FF1B59" w14:paraId="10667FBF" w14:textId="2EE5658C" w:rsidTr="00A34004">
        <w:trPr>
          <w:cantSplit/>
          <w:trHeight w:val="48"/>
        </w:trPr>
        <w:tc>
          <w:tcPr>
            <w:tcW w:w="562" w:type="dxa"/>
            <w:tcBorders>
              <w:top w:val="nil"/>
              <w:left w:val="single" w:sz="4" w:space="0" w:color="auto"/>
              <w:bottom w:val="nil"/>
              <w:right w:val="nil"/>
            </w:tcBorders>
            <w:shd w:val="clear" w:color="auto" w:fill="auto"/>
          </w:tcPr>
          <w:p w14:paraId="6CA2D852" w14:textId="77777777" w:rsidR="00701313" w:rsidRPr="00FF1B59" w:rsidRDefault="00701313" w:rsidP="00701313">
            <w:pPr>
              <w:rPr>
                <w:rFonts w:ascii="Arial" w:hAnsi="Arial" w:cs="Arial"/>
                <w:b/>
                <w:bCs/>
                <w:sz w:val="14"/>
                <w:szCs w:val="14"/>
              </w:rPr>
            </w:pPr>
            <w:r w:rsidRPr="00FF1B59">
              <w:rPr>
                <w:rFonts w:ascii="Arial" w:hAnsi="Arial" w:cs="Arial"/>
                <w:b/>
                <w:bCs/>
                <w:sz w:val="14"/>
                <w:szCs w:val="14"/>
              </w:rPr>
              <w:t>IX.</w:t>
            </w:r>
          </w:p>
        </w:tc>
        <w:tc>
          <w:tcPr>
            <w:tcW w:w="4706" w:type="dxa"/>
            <w:tcBorders>
              <w:top w:val="nil"/>
              <w:left w:val="nil"/>
              <w:bottom w:val="nil"/>
              <w:right w:val="single" w:sz="4" w:space="0" w:color="auto"/>
            </w:tcBorders>
            <w:shd w:val="clear" w:color="auto" w:fill="auto"/>
            <w:vAlign w:val="bottom"/>
          </w:tcPr>
          <w:p w14:paraId="3E51A0F3" w14:textId="77777777" w:rsidR="00701313" w:rsidRPr="00FF1B59" w:rsidRDefault="00701313" w:rsidP="00701313">
            <w:pPr>
              <w:rPr>
                <w:rFonts w:ascii="Arial" w:hAnsi="Arial" w:cs="Arial"/>
                <w:b/>
                <w:bCs/>
                <w:sz w:val="14"/>
                <w:szCs w:val="14"/>
              </w:rPr>
            </w:pPr>
            <w:r w:rsidRPr="00FF1B59">
              <w:rPr>
                <w:rFonts w:ascii="Arial" w:hAnsi="Arial" w:cs="Arial"/>
                <w:b/>
                <w:bCs/>
                <w:sz w:val="14"/>
                <w:szCs w:val="14"/>
              </w:rPr>
              <w:t>BEKLENEN ZARAR KARŞILIKLARI (-)</w:t>
            </w:r>
          </w:p>
        </w:tc>
        <w:tc>
          <w:tcPr>
            <w:tcW w:w="832" w:type="dxa"/>
            <w:tcBorders>
              <w:top w:val="nil"/>
              <w:left w:val="single" w:sz="4" w:space="0" w:color="auto"/>
              <w:bottom w:val="nil"/>
              <w:right w:val="single" w:sz="4" w:space="0" w:color="auto"/>
            </w:tcBorders>
            <w:vAlign w:val="bottom"/>
          </w:tcPr>
          <w:p w14:paraId="5C985820" w14:textId="77777777" w:rsidR="00701313" w:rsidRPr="00FF1B59" w:rsidRDefault="00701313" w:rsidP="00701313">
            <w:pPr>
              <w:jc w:val="center"/>
              <w:rPr>
                <w:rFonts w:ascii="Arial" w:hAnsi="Arial" w:cs="Arial"/>
                <w:b/>
                <w:bCs/>
                <w:sz w:val="14"/>
                <w:szCs w:val="14"/>
              </w:rPr>
            </w:pPr>
            <w:r w:rsidRPr="00FF1B59">
              <w:rPr>
                <w:rFonts w:ascii="Arial" w:hAnsi="Arial" w:cs="Arial"/>
                <w:b/>
                <w:sz w:val="14"/>
                <w:szCs w:val="14"/>
              </w:rPr>
              <w:t>(7)</w:t>
            </w:r>
          </w:p>
        </w:tc>
        <w:tc>
          <w:tcPr>
            <w:tcW w:w="1109" w:type="dxa"/>
            <w:tcBorders>
              <w:top w:val="nil"/>
              <w:left w:val="nil"/>
              <w:bottom w:val="nil"/>
              <w:right w:val="single" w:sz="4" w:space="0" w:color="auto"/>
            </w:tcBorders>
            <w:shd w:val="clear" w:color="auto" w:fill="auto"/>
            <w:vAlign w:val="bottom"/>
          </w:tcPr>
          <w:p w14:paraId="5B79B943" w14:textId="170569BF"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sidRPr="00472FC4">
              <w:rPr>
                <w:rFonts w:ascii="Arial" w:hAnsi="Arial" w:cs="Arial"/>
                <w:b/>
                <w:sz w:val="14"/>
                <w:szCs w:val="14"/>
                <w:lang w:val="en-US" w:eastAsia="en-US"/>
              </w:rPr>
              <w:t>914.801</w:t>
            </w:r>
          </w:p>
        </w:tc>
        <w:tc>
          <w:tcPr>
            <w:tcW w:w="1248" w:type="dxa"/>
            <w:tcBorders>
              <w:top w:val="nil"/>
              <w:left w:val="single" w:sz="4" w:space="0" w:color="auto"/>
              <w:bottom w:val="nil"/>
              <w:right w:val="single" w:sz="4" w:space="0" w:color="auto"/>
            </w:tcBorders>
            <w:vAlign w:val="bottom"/>
          </w:tcPr>
          <w:p w14:paraId="67C51FEC" w14:textId="44FBBBA5"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445.102</w:t>
            </w:r>
          </w:p>
        </w:tc>
        <w:tc>
          <w:tcPr>
            <w:tcW w:w="970" w:type="dxa"/>
            <w:tcBorders>
              <w:top w:val="nil"/>
              <w:left w:val="single" w:sz="4" w:space="0" w:color="auto"/>
              <w:bottom w:val="nil"/>
              <w:right w:val="single" w:sz="4" w:space="0" w:color="auto"/>
            </w:tcBorders>
            <w:vAlign w:val="bottom"/>
          </w:tcPr>
          <w:p w14:paraId="0698221C" w14:textId="40F8542F"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01313">
              <w:rPr>
                <w:rFonts w:ascii="Arial" w:hAnsi="Arial" w:cs="Arial"/>
                <w:b/>
                <w:sz w:val="14"/>
                <w:szCs w:val="14"/>
                <w:lang w:val="en-US" w:eastAsia="en-US"/>
              </w:rPr>
              <w:t>657.737</w:t>
            </w:r>
          </w:p>
        </w:tc>
        <w:tc>
          <w:tcPr>
            <w:tcW w:w="1200" w:type="dxa"/>
            <w:tcBorders>
              <w:top w:val="nil"/>
              <w:left w:val="single" w:sz="4" w:space="0" w:color="auto"/>
              <w:bottom w:val="nil"/>
              <w:right w:val="single" w:sz="4" w:space="0" w:color="auto"/>
            </w:tcBorders>
            <w:vAlign w:val="bottom"/>
          </w:tcPr>
          <w:p w14:paraId="317568B4" w14:textId="5037D7E7"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130.818</w:t>
            </w:r>
          </w:p>
        </w:tc>
      </w:tr>
      <w:tr w:rsidR="00701313" w:rsidRPr="00FF1B59" w14:paraId="08633B56" w14:textId="003E87C1" w:rsidTr="00A34004">
        <w:trPr>
          <w:cantSplit/>
          <w:trHeight w:val="48"/>
        </w:trPr>
        <w:tc>
          <w:tcPr>
            <w:tcW w:w="562" w:type="dxa"/>
            <w:tcBorders>
              <w:top w:val="nil"/>
              <w:left w:val="single" w:sz="4" w:space="0" w:color="auto"/>
              <w:bottom w:val="nil"/>
              <w:right w:val="nil"/>
            </w:tcBorders>
            <w:shd w:val="clear" w:color="auto" w:fill="auto"/>
          </w:tcPr>
          <w:p w14:paraId="473F8227" w14:textId="77777777" w:rsidR="00701313" w:rsidRPr="00FF1B59" w:rsidRDefault="00701313" w:rsidP="00701313">
            <w:pPr>
              <w:rPr>
                <w:rFonts w:ascii="Arial" w:hAnsi="Arial" w:cs="Arial"/>
                <w:b/>
                <w:bCs/>
                <w:sz w:val="14"/>
                <w:szCs w:val="14"/>
              </w:rPr>
            </w:pPr>
            <w:r w:rsidRPr="00FF1B59">
              <w:rPr>
                <w:rFonts w:ascii="Arial" w:hAnsi="Arial" w:cs="Arial"/>
                <w:b/>
                <w:bCs/>
                <w:sz w:val="14"/>
                <w:szCs w:val="14"/>
              </w:rPr>
              <w:t>X.</w:t>
            </w:r>
          </w:p>
        </w:tc>
        <w:tc>
          <w:tcPr>
            <w:tcW w:w="4706" w:type="dxa"/>
            <w:tcBorders>
              <w:top w:val="nil"/>
              <w:left w:val="nil"/>
              <w:bottom w:val="nil"/>
              <w:right w:val="single" w:sz="4" w:space="0" w:color="auto"/>
            </w:tcBorders>
            <w:shd w:val="clear" w:color="auto" w:fill="auto"/>
          </w:tcPr>
          <w:p w14:paraId="6A70DBBF" w14:textId="77777777" w:rsidR="00701313" w:rsidRPr="00FF1B59" w:rsidRDefault="00701313" w:rsidP="00701313">
            <w:pPr>
              <w:rPr>
                <w:rFonts w:ascii="Arial" w:hAnsi="Arial" w:cs="Arial"/>
                <w:b/>
                <w:bCs/>
                <w:sz w:val="14"/>
                <w:szCs w:val="14"/>
              </w:rPr>
            </w:pPr>
            <w:r w:rsidRPr="00FF1B59">
              <w:rPr>
                <w:rFonts w:ascii="Arial" w:hAnsi="Arial" w:cs="Arial"/>
                <w:b/>
                <w:bCs/>
                <w:sz w:val="14"/>
                <w:szCs w:val="14"/>
              </w:rPr>
              <w:t>DİĞER KARŞILIK GİDERLERİ (-)</w:t>
            </w:r>
          </w:p>
        </w:tc>
        <w:tc>
          <w:tcPr>
            <w:tcW w:w="832" w:type="dxa"/>
            <w:tcBorders>
              <w:left w:val="single" w:sz="4" w:space="0" w:color="auto"/>
              <w:right w:val="single" w:sz="4" w:space="0" w:color="auto"/>
            </w:tcBorders>
            <w:vAlign w:val="bottom"/>
          </w:tcPr>
          <w:p w14:paraId="06AB1677" w14:textId="77777777" w:rsidR="00701313" w:rsidRPr="00FF1B59" w:rsidRDefault="00701313" w:rsidP="00701313">
            <w:pPr>
              <w:jc w:val="center"/>
              <w:rPr>
                <w:rFonts w:ascii="Arial" w:hAnsi="Arial" w:cs="Arial"/>
                <w:b/>
                <w:bCs/>
                <w:sz w:val="14"/>
                <w:szCs w:val="14"/>
              </w:rPr>
            </w:pPr>
            <w:r w:rsidRPr="00FF1B59">
              <w:rPr>
                <w:rFonts w:ascii="Arial" w:hAnsi="Arial" w:cs="Arial"/>
                <w:b/>
                <w:bCs/>
                <w:sz w:val="14"/>
                <w:szCs w:val="14"/>
              </w:rPr>
              <w:t>(7)</w:t>
            </w:r>
          </w:p>
        </w:tc>
        <w:tc>
          <w:tcPr>
            <w:tcW w:w="1109" w:type="dxa"/>
            <w:tcBorders>
              <w:top w:val="nil"/>
              <w:left w:val="nil"/>
              <w:bottom w:val="nil"/>
              <w:right w:val="single" w:sz="4" w:space="0" w:color="auto"/>
            </w:tcBorders>
            <w:shd w:val="clear" w:color="auto" w:fill="auto"/>
            <w:vAlign w:val="bottom"/>
          </w:tcPr>
          <w:p w14:paraId="6C89922B" w14:textId="45B6764A"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sidRPr="00472FC4">
              <w:rPr>
                <w:rFonts w:ascii="Arial" w:hAnsi="Arial" w:cs="Arial"/>
                <w:b/>
                <w:sz w:val="14"/>
                <w:szCs w:val="14"/>
                <w:lang w:val="en-US" w:eastAsia="en-US"/>
              </w:rPr>
              <w:t>1.119.085</w:t>
            </w:r>
          </w:p>
        </w:tc>
        <w:tc>
          <w:tcPr>
            <w:tcW w:w="1248" w:type="dxa"/>
            <w:tcBorders>
              <w:top w:val="nil"/>
              <w:left w:val="single" w:sz="4" w:space="0" w:color="auto"/>
              <w:bottom w:val="nil"/>
              <w:right w:val="single" w:sz="4" w:space="0" w:color="auto"/>
            </w:tcBorders>
            <w:vAlign w:val="bottom"/>
          </w:tcPr>
          <w:p w14:paraId="74B96BA3" w14:textId="085A81CF"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96.048</w:t>
            </w:r>
          </w:p>
        </w:tc>
        <w:tc>
          <w:tcPr>
            <w:tcW w:w="970" w:type="dxa"/>
            <w:tcBorders>
              <w:top w:val="nil"/>
              <w:left w:val="single" w:sz="4" w:space="0" w:color="auto"/>
              <w:bottom w:val="nil"/>
              <w:right w:val="single" w:sz="4" w:space="0" w:color="auto"/>
            </w:tcBorders>
            <w:vAlign w:val="bottom"/>
          </w:tcPr>
          <w:p w14:paraId="515D37C0" w14:textId="11C253C9"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01313">
              <w:rPr>
                <w:rFonts w:ascii="Arial" w:hAnsi="Arial" w:cs="Arial"/>
                <w:b/>
                <w:sz w:val="14"/>
                <w:szCs w:val="14"/>
                <w:lang w:val="en-US" w:eastAsia="en-US"/>
              </w:rPr>
              <w:t>787.450</w:t>
            </w:r>
          </w:p>
        </w:tc>
        <w:tc>
          <w:tcPr>
            <w:tcW w:w="1200" w:type="dxa"/>
            <w:tcBorders>
              <w:top w:val="nil"/>
              <w:left w:val="single" w:sz="4" w:space="0" w:color="auto"/>
              <w:bottom w:val="nil"/>
              <w:right w:val="single" w:sz="4" w:space="0" w:color="auto"/>
            </w:tcBorders>
            <w:vAlign w:val="bottom"/>
          </w:tcPr>
          <w:p w14:paraId="79EA99BA" w14:textId="09628F50"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46.351</w:t>
            </w:r>
          </w:p>
        </w:tc>
      </w:tr>
      <w:tr w:rsidR="00701313" w:rsidRPr="00FF1B59" w14:paraId="4D1E8E62" w14:textId="381871A1" w:rsidTr="00A34004">
        <w:trPr>
          <w:cantSplit/>
          <w:trHeight w:val="48"/>
        </w:trPr>
        <w:tc>
          <w:tcPr>
            <w:tcW w:w="562" w:type="dxa"/>
            <w:tcBorders>
              <w:top w:val="nil"/>
              <w:left w:val="single" w:sz="4" w:space="0" w:color="auto"/>
              <w:bottom w:val="nil"/>
              <w:right w:val="nil"/>
            </w:tcBorders>
            <w:shd w:val="clear" w:color="auto" w:fill="auto"/>
          </w:tcPr>
          <w:p w14:paraId="61E8141A" w14:textId="77777777" w:rsidR="00701313" w:rsidRPr="00FF1B59" w:rsidRDefault="00701313" w:rsidP="00701313">
            <w:pPr>
              <w:rPr>
                <w:rFonts w:ascii="Arial" w:hAnsi="Arial" w:cs="Arial"/>
                <w:b/>
                <w:bCs/>
                <w:sz w:val="14"/>
                <w:szCs w:val="14"/>
              </w:rPr>
            </w:pPr>
            <w:r w:rsidRPr="00FF1B59">
              <w:rPr>
                <w:rFonts w:ascii="Arial" w:hAnsi="Arial" w:cs="Arial"/>
                <w:b/>
                <w:bCs/>
                <w:sz w:val="14"/>
                <w:szCs w:val="14"/>
              </w:rPr>
              <w:t>XI.</w:t>
            </w:r>
          </w:p>
        </w:tc>
        <w:tc>
          <w:tcPr>
            <w:tcW w:w="4706" w:type="dxa"/>
            <w:tcBorders>
              <w:top w:val="nil"/>
              <w:left w:val="nil"/>
              <w:bottom w:val="nil"/>
              <w:right w:val="single" w:sz="4" w:space="0" w:color="auto"/>
            </w:tcBorders>
            <w:shd w:val="clear" w:color="auto" w:fill="auto"/>
            <w:vAlign w:val="bottom"/>
          </w:tcPr>
          <w:p w14:paraId="1F581CB0" w14:textId="77777777" w:rsidR="00701313" w:rsidRPr="00FF1B59" w:rsidRDefault="00701313" w:rsidP="00701313">
            <w:pPr>
              <w:rPr>
                <w:rFonts w:ascii="Arial" w:hAnsi="Arial" w:cs="Arial"/>
                <w:b/>
                <w:bCs/>
                <w:sz w:val="14"/>
                <w:szCs w:val="14"/>
              </w:rPr>
            </w:pPr>
            <w:r w:rsidRPr="00FF1B59">
              <w:rPr>
                <w:rFonts w:ascii="Arial" w:hAnsi="Arial" w:cs="Arial"/>
                <w:b/>
                <w:bCs/>
                <w:sz w:val="14"/>
                <w:szCs w:val="14"/>
              </w:rPr>
              <w:t>PERSONEL GİDERLERİ (-)</w:t>
            </w:r>
          </w:p>
        </w:tc>
        <w:tc>
          <w:tcPr>
            <w:tcW w:w="832" w:type="dxa"/>
            <w:tcBorders>
              <w:left w:val="single" w:sz="4" w:space="0" w:color="auto"/>
              <w:right w:val="single" w:sz="4" w:space="0" w:color="auto"/>
            </w:tcBorders>
            <w:vAlign w:val="bottom"/>
          </w:tcPr>
          <w:p w14:paraId="12514D5A" w14:textId="77777777" w:rsidR="00701313" w:rsidRPr="00FF1B59" w:rsidRDefault="00701313" w:rsidP="00701313">
            <w:pPr>
              <w:jc w:val="center"/>
              <w:rPr>
                <w:rFonts w:ascii="Arial" w:hAnsi="Arial" w:cs="Arial"/>
                <w:b/>
                <w:sz w:val="14"/>
                <w:szCs w:val="14"/>
              </w:rPr>
            </w:pPr>
          </w:p>
        </w:tc>
        <w:tc>
          <w:tcPr>
            <w:tcW w:w="1109" w:type="dxa"/>
            <w:tcBorders>
              <w:top w:val="nil"/>
              <w:left w:val="nil"/>
              <w:bottom w:val="nil"/>
              <w:right w:val="single" w:sz="4" w:space="0" w:color="auto"/>
            </w:tcBorders>
            <w:shd w:val="clear" w:color="auto" w:fill="auto"/>
            <w:vAlign w:val="bottom"/>
          </w:tcPr>
          <w:p w14:paraId="54113F20" w14:textId="03E4CDAD"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sidRPr="00472FC4">
              <w:rPr>
                <w:rFonts w:ascii="Arial" w:hAnsi="Arial" w:cs="Arial"/>
                <w:b/>
                <w:sz w:val="14"/>
                <w:szCs w:val="14"/>
                <w:lang w:val="en-US" w:eastAsia="en-US"/>
              </w:rPr>
              <w:t>3.658.239</w:t>
            </w:r>
          </w:p>
        </w:tc>
        <w:tc>
          <w:tcPr>
            <w:tcW w:w="1248" w:type="dxa"/>
            <w:tcBorders>
              <w:top w:val="nil"/>
              <w:left w:val="single" w:sz="4" w:space="0" w:color="auto"/>
              <w:bottom w:val="nil"/>
              <w:right w:val="single" w:sz="4" w:space="0" w:color="auto"/>
            </w:tcBorders>
            <w:vAlign w:val="bottom"/>
          </w:tcPr>
          <w:p w14:paraId="34AF88C4" w14:textId="1332A603"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2.451.707</w:t>
            </w:r>
          </w:p>
        </w:tc>
        <w:tc>
          <w:tcPr>
            <w:tcW w:w="970" w:type="dxa"/>
            <w:tcBorders>
              <w:top w:val="nil"/>
              <w:left w:val="single" w:sz="4" w:space="0" w:color="auto"/>
              <w:bottom w:val="nil"/>
              <w:right w:val="single" w:sz="4" w:space="0" w:color="auto"/>
            </w:tcBorders>
            <w:vAlign w:val="bottom"/>
          </w:tcPr>
          <w:p w14:paraId="61FDF7AA" w14:textId="67150F26"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01313">
              <w:rPr>
                <w:rFonts w:ascii="Arial" w:hAnsi="Arial" w:cs="Arial"/>
                <w:b/>
                <w:sz w:val="14"/>
                <w:szCs w:val="14"/>
                <w:lang w:val="en-US" w:eastAsia="en-US"/>
              </w:rPr>
              <w:t>1.596.194</w:t>
            </w:r>
          </w:p>
        </w:tc>
        <w:tc>
          <w:tcPr>
            <w:tcW w:w="1200" w:type="dxa"/>
            <w:tcBorders>
              <w:top w:val="nil"/>
              <w:left w:val="single" w:sz="4" w:space="0" w:color="auto"/>
              <w:bottom w:val="nil"/>
              <w:right w:val="single" w:sz="4" w:space="0" w:color="auto"/>
            </w:tcBorders>
            <w:vAlign w:val="bottom"/>
          </w:tcPr>
          <w:p w14:paraId="1CCBF57F" w14:textId="2520B419"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988.507</w:t>
            </w:r>
          </w:p>
        </w:tc>
      </w:tr>
      <w:tr w:rsidR="00701313" w:rsidRPr="00FF1B59" w14:paraId="4E31CBDC" w14:textId="5795D1F7" w:rsidTr="00A34004">
        <w:trPr>
          <w:cantSplit/>
          <w:trHeight w:val="48"/>
        </w:trPr>
        <w:tc>
          <w:tcPr>
            <w:tcW w:w="562" w:type="dxa"/>
            <w:tcBorders>
              <w:top w:val="nil"/>
              <w:left w:val="single" w:sz="4" w:space="0" w:color="auto"/>
              <w:bottom w:val="nil"/>
              <w:right w:val="nil"/>
            </w:tcBorders>
            <w:shd w:val="clear" w:color="auto" w:fill="auto"/>
          </w:tcPr>
          <w:p w14:paraId="284934DF" w14:textId="77777777" w:rsidR="00701313" w:rsidRPr="00FF1B59" w:rsidRDefault="00701313" w:rsidP="00701313">
            <w:pPr>
              <w:rPr>
                <w:rFonts w:ascii="Arial" w:hAnsi="Arial" w:cs="Arial"/>
                <w:b/>
                <w:sz w:val="14"/>
                <w:szCs w:val="14"/>
              </w:rPr>
            </w:pPr>
            <w:r w:rsidRPr="00FF1B59">
              <w:rPr>
                <w:rFonts w:ascii="Arial" w:hAnsi="Arial" w:cs="Arial"/>
                <w:b/>
                <w:sz w:val="14"/>
                <w:szCs w:val="14"/>
              </w:rPr>
              <w:t>XII.</w:t>
            </w:r>
          </w:p>
        </w:tc>
        <w:tc>
          <w:tcPr>
            <w:tcW w:w="4706" w:type="dxa"/>
            <w:tcBorders>
              <w:top w:val="nil"/>
              <w:left w:val="nil"/>
              <w:bottom w:val="nil"/>
              <w:right w:val="single" w:sz="4" w:space="0" w:color="auto"/>
            </w:tcBorders>
            <w:shd w:val="clear" w:color="auto" w:fill="auto"/>
          </w:tcPr>
          <w:p w14:paraId="1B7E1EBD" w14:textId="77777777" w:rsidR="00701313" w:rsidRPr="00FF1B59" w:rsidRDefault="00701313" w:rsidP="00701313">
            <w:pPr>
              <w:rPr>
                <w:rFonts w:ascii="Arial" w:hAnsi="Arial" w:cs="Arial"/>
                <w:b/>
                <w:sz w:val="14"/>
                <w:szCs w:val="14"/>
              </w:rPr>
            </w:pPr>
            <w:r w:rsidRPr="00FF1B59">
              <w:rPr>
                <w:rFonts w:ascii="Arial" w:hAnsi="Arial" w:cs="Arial"/>
                <w:b/>
                <w:sz w:val="14"/>
                <w:szCs w:val="14"/>
              </w:rPr>
              <w:t>DİĞER FAALİYET GİDERLERİ (-)</w:t>
            </w:r>
          </w:p>
        </w:tc>
        <w:tc>
          <w:tcPr>
            <w:tcW w:w="832" w:type="dxa"/>
            <w:tcBorders>
              <w:left w:val="single" w:sz="4" w:space="0" w:color="auto"/>
              <w:right w:val="single" w:sz="4" w:space="0" w:color="auto"/>
            </w:tcBorders>
            <w:vAlign w:val="bottom"/>
          </w:tcPr>
          <w:p w14:paraId="506DF653" w14:textId="77777777" w:rsidR="00701313" w:rsidRPr="00FF1B59" w:rsidRDefault="00701313" w:rsidP="00701313">
            <w:pPr>
              <w:jc w:val="center"/>
              <w:rPr>
                <w:rFonts w:ascii="Arial" w:hAnsi="Arial" w:cs="Arial"/>
                <w:b/>
                <w:bCs/>
                <w:sz w:val="14"/>
                <w:szCs w:val="14"/>
              </w:rPr>
            </w:pPr>
            <w:r w:rsidRPr="00FF1B59">
              <w:rPr>
                <w:rFonts w:ascii="Arial" w:hAnsi="Arial" w:cs="Arial"/>
                <w:b/>
                <w:sz w:val="14"/>
                <w:szCs w:val="14"/>
              </w:rPr>
              <w:t>(8)</w:t>
            </w:r>
          </w:p>
        </w:tc>
        <w:tc>
          <w:tcPr>
            <w:tcW w:w="1109" w:type="dxa"/>
            <w:tcBorders>
              <w:top w:val="nil"/>
              <w:left w:val="nil"/>
              <w:bottom w:val="nil"/>
              <w:right w:val="single" w:sz="4" w:space="0" w:color="auto"/>
            </w:tcBorders>
            <w:shd w:val="clear" w:color="auto" w:fill="auto"/>
            <w:vAlign w:val="bottom"/>
          </w:tcPr>
          <w:p w14:paraId="258FBACD" w14:textId="7BB322B0"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sidRPr="00472FC4">
              <w:rPr>
                <w:rFonts w:ascii="Arial" w:hAnsi="Arial" w:cs="Arial"/>
                <w:b/>
                <w:sz w:val="14"/>
                <w:szCs w:val="14"/>
                <w:lang w:val="en-US" w:eastAsia="en-US"/>
              </w:rPr>
              <w:t>2.905.348</w:t>
            </w:r>
          </w:p>
        </w:tc>
        <w:tc>
          <w:tcPr>
            <w:tcW w:w="1248" w:type="dxa"/>
            <w:tcBorders>
              <w:top w:val="nil"/>
              <w:left w:val="single" w:sz="4" w:space="0" w:color="auto"/>
              <w:bottom w:val="nil"/>
              <w:right w:val="single" w:sz="4" w:space="0" w:color="auto"/>
            </w:tcBorders>
            <w:vAlign w:val="bottom"/>
          </w:tcPr>
          <w:p w14:paraId="15FE0C7D" w14:textId="19178354"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1.699.367</w:t>
            </w:r>
          </w:p>
        </w:tc>
        <w:tc>
          <w:tcPr>
            <w:tcW w:w="970" w:type="dxa"/>
            <w:tcBorders>
              <w:top w:val="nil"/>
              <w:left w:val="single" w:sz="4" w:space="0" w:color="auto"/>
              <w:bottom w:val="nil"/>
              <w:right w:val="single" w:sz="4" w:space="0" w:color="auto"/>
            </w:tcBorders>
            <w:vAlign w:val="bottom"/>
          </w:tcPr>
          <w:p w14:paraId="663CE8ED" w14:textId="2DF3096F"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01313">
              <w:rPr>
                <w:rFonts w:ascii="Arial" w:hAnsi="Arial" w:cs="Arial"/>
                <w:b/>
                <w:sz w:val="14"/>
                <w:szCs w:val="14"/>
                <w:lang w:val="en-US" w:eastAsia="en-US"/>
              </w:rPr>
              <w:t>1.374.106</w:t>
            </w:r>
          </w:p>
        </w:tc>
        <w:tc>
          <w:tcPr>
            <w:tcW w:w="1200" w:type="dxa"/>
            <w:tcBorders>
              <w:top w:val="nil"/>
              <w:left w:val="single" w:sz="4" w:space="0" w:color="auto"/>
              <w:bottom w:val="nil"/>
              <w:right w:val="single" w:sz="4" w:space="0" w:color="auto"/>
            </w:tcBorders>
            <w:vAlign w:val="bottom"/>
          </w:tcPr>
          <w:p w14:paraId="29A4DFDA" w14:textId="72A9FA39"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850.401</w:t>
            </w:r>
          </w:p>
        </w:tc>
      </w:tr>
      <w:tr w:rsidR="00701313" w:rsidRPr="00FF1B59" w14:paraId="4F850A7F" w14:textId="352C6FFC" w:rsidTr="00A34004">
        <w:trPr>
          <w:cantSplit/>
          <w:trHeight w:val="48"/>
        </w:trPr>
        <w:tc>
          <w:tcPr>
            <w:tcW w:w="562" w:type="dxa"/>
            <w:tcBorders>
              <w:top w:val="nil"/>
              <w:left w:val="single" w:sz="4" w:space="0" w:color="auto"/>
              <w:bottom w:val="nil"/>
              <w:right w:val="nil"/>
            </w:tcBorders>
            <w:shd w:val="clear" w:color="auto" w:fill="auto"/>
          </w:tcPr>
          <w:p w14:paraId="67669674" w14:textId="77777777" w:rsidR="00701313" w:rsidRPr="00FF1B59" w:rsidRDefault="00701313" w:rsidP="00701313">
            <w:pPr>
              <w:rPr>
                <w:rFonts w:ascii="Arial" w:hAnsi="Arial" w:cs="Arial"/>
                <w:b/>
                <w:sz w:val="14"/>
                <w:szCs w:val="14"/>
              </w:rPr>
            </w:pPr>
            <w:r w:rsidRPr="00FF1B59">
              <w:rPr>
                <w:rFonts w:ascii="Arial" w:hAnsi="Arial" w:cs="Arial"/>
                <w:b/>
                <w:sz w:val="14"/>
                <w:szCs w:val="14"/>
              </w:rPr>
              <w:t>XIII.</w:t>
            </w:r>
          </w:p>
        </w:tc>
        <w:tc>
          <w:tcPr>
            <w:tcW w:w="4706" w:type="dxa"/>
            <w:tcBorders>
              <w:top w:val="nil"/>
              <w:left w:val="nil"/>
              <w:bottom w:val="nil"/>
              <w:right w:val="single" w:sz="4" w:space="0" w:color="auto"/>
            </w:tcBorders>
            <w:shd w:val="clear" w:color="auto" w:fill="auto"/>
          </w:tcPr>
          <w:p w14:paraId="65A6D0AE" w14:textId="77777777" w:rsidR="00701313" w:rsidRPr="00FF1B59" w:rsidRDefault="00701313" w:rsidP="00701313">
            <w:pPr>
              <w:rPr>
                <w:rFonts w:ascii="Arial" w:hAnsi="Arial" w:cs="Arial"/>
                <w:b/>
                <w:sz w:val="14"/>
                <w:szCs w:val="14"/>
              </w:rPr>
            </w:pPr>
            <w:r w:rsidRPr="00FF1B59">
              <w:rPr>
                <w:rFonts w:ascii="Arial" w:hAnsi="Arial" w:cs="Arial"/>
                <w:b/>
                <w:sz w:val="14"/>
                <w:szCs w:val="14"/>
              </w:rPr>
              <w:t>NET FAALİYET KÂRI/ZARARI (VIII-IX-X-XI-XII)</w:t>
            </w:r>
          </w:p>
        </w:tc>
        <w:tc>
          <w:tcPr>
            <w:tcW w:w="832" w:type="dxa"/>
            <w:tcBorders>
              <w:top w:val="nil"/>
              <w:left w:val="single" w:sz="4" w:space="0" w:color="auto"/>
              <w:bottom w:val="nil"/>
              <w:right w:val="single" w:sz="4" w:space="0" w:color="auto"/>
            </w:tcBorders>
            <w:vAlign w:val="bottom"/>
          </w:tcPr>
          <w:p w14:paraId="4BA09CAB" w14:textId="77777777" w:rsidR="00701313" w:rsidRPr="00FF1B59" w:rsidRDefault="00701313" w:rsidP="00701313">
            <w:pPr>
              <w:jc w:val="center"/>
              <w:rPr>
                <w:rFonts w:ascii="Arial" w:hAnsi="Arial" w:cs="Arial"/>
                <w:b/>
                <w:bCs/>
                <w:sz w:val="14"/>
                <w:szCs w:val="14"/>
              </w:rPr>
            </w:pPr>
          </w:p>
        </w:tc>
        <w:tc>
          <w:tcPr>
            <w:tcW w:w="1109" w:type="dxa"/>
            <w:tcBorders>
              <w:top w:val="nil"/>
              <w:left w:val="nil"/>
              <w:bottom w:val="nil"/>
              <w:right w:val="single" w:sz="4" w:space="0" w:color="auto"/>
            </w:tcBorders>
            <w:shd w:val="clear" w:color="auto" w:fill="auto"/>
            <w:vAlign w:val="bottom"/>
          </w:tcPr>
          <w:p w14:paraId="6BA736D1" w14:textId="2246A6A9"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sidRPr="00472FC4">
              <w:rPr>
                <w:rFonts w:ascii="Arial" w:hAnsi="Arial" w:cs="Arial"/>
                <w:b/>
                <w:sz w:val="14"/>
                <w:szCs w:val="14"/>
                <w:lang w:val="en-US" w:eastAsia="en-US"/>
              </w:rPr>
              <w:t>8.530.612</w:t>
            </w:r>
          </w:p>
        </w:tc>
        <w:tc>
          <w:tcPr>
            <w:tcW w:w="1248" w:type="dxa"/>
            <w:tcBorders>
              <w:top w:val="nil"/>
              <w:left w:val="single" w:sz="4" w:space="0" w:color="auto"/>
              <w:bottom w:val="nil"/>
              <w:right w:val="single" w:sz="4" w:space="0" w:color="auto"/>
            </w:tcBorders>
            <w:vAlign w:val="bottom"/>
          </w:tcPr>
          <w:p w14:paraId="08EEE2F2" w14:textId="3615F6DF"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2.193.811</w:t>
            </w:r>
          </w:p>
        </w:tc>
        <w:tc>
          <w:tcPr>
            <w:tcW w:w="970" w:type="dxa"/>
            <w:tcBorders>
              <w:top w:val="nil"/>
              <w:left w:val="single" w:sz="4" w:space="0" w:color="auto"/>
              <w:bottom w:val="nil"/>
              <w:right w:val="single" w:sz="4" w:space="0" w:color="auto"/>
            </w:tcBorders>
            <w:vAlign w:val="bottom"/>
          </w:tcPr>
          <w:p w14:paraId="7F34B3A6" w14:textId="5FBDBEFD"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01313">
              <w:rPr>
                <w:rFonts w:ascii="Arial" w:hAnsi="Arial" w:cs="Arial"/>
                <w:b/>
                <w:sz w:val="14"/>
                <w:szCs w:val="14"/>
                <w:lang w:val="en-US" w:eastAsia="en-US"/>
              </w:rPr>
              <w:t>528.864</w:t>
            </w:r>
          </w:p>
        </w:tc>
        <w:tc>
          <w:tcPr>
            <w:tcW w:w="1200" w:type="dxa"/>
            <w:tcBorders>
              <w:top w:val="nil"/>
              <w:left w:val="single" w:sz="4" w:space="0" w:color="auto"/>
              <w:bottom w:val="nil"/>
              <w:right w:val="single" w:sz="4" w:space="0" w:color="auto"/>
            </w:tcBorders>
            <w:vAlign w:val="bottom"/>
          </w:tcPr>
          <w:p w14:paraId="04D0DC75" w14:textId="7DF1400F"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1.326.343</w:t>
            </w:r>
          </w:p>
        </w:tc>
      </w:tr>
      <w:tr w:rsidR="00701313" w:rsidRPr="00FF1B59" w14:paraId="0B71ECF4" w14:textId="5BA63A09" w:rsidTr="00A34004">
        <w:trPr>
          <w:cantSplit/>
          <w:trHeight w:val="48"/>
        </w:trPr>
        <w:tc>
          <w:tcPr>
            <w:tcW w:w="562" w:type="dxa"/>
            <w:tcBorders>
              <w:top w:val="nil"/>
              <w:left w:val="single" w:sz="4" w:space="0" w:color="auto"/>
              <w:bottom w:val="nil"/>
              <w:right w:val="nil"/>
            </w:tcBorders>
            <w:shd w:val="clear" w:color="auto" w:fill="auto"/>
          </w:tcPr>
          <w:p w14:paraId="3DF086E6" w14:textId="77777777" w:rsidR="00701313" w:rsidRPr="00FF1B59" w:rsidRDefault="00701313" w:rsidP="00701313">
            <w:pPr>
              <w:rPr>
                <w:rFonts w:ascii="Arial" w:hAnsi="Arial" w:cs="Arial"/>
                <w:b/>
                <w:sz w:val="14"/>
                <w:szCs w:val="14"/>
              </w:rPr>
            </w:pPr>
            <w:r w:rsidRPr="00FF1B59">
              <w:rPr>
                <w:rFonts w:ascii="Arial" w:hAnsi="Arial" w:cs="Arial"/>
                <w:b/>
                <w:sz w:val="14"/>
                <w:szCs w:val="14"/>
              </w:rPr>
              <w:t>XIV.</w:t>
            </w:r>
          </w:p>
        </w:tc>
        <w:tc>
          <w:tcPr>
            <w:tcW w:w="4706" w:type="dxa"/>
            <w:tcBorders>
              <w:top w:val="nil"/>
              <w:left w:val="nil"/>
              <w:bottom w:val="nil"/>
              <w:right w:val="single" w:sz="4" w:space="0" w:color="auto"/>
            </w:tcBorders>
            <w:shd w:val="clear" w:color="auto" w:fill="auto"/>
          </w:tcPr>
          <w:p w14:paraId="4F73FA73" w14:textId="77777777" w:rsidR="00701313" w:rsidRPr="00FF1B59" w:rsidRDefault="00701313" w:rsidP="00701313">
            <w:pPr>
              <w:rPr>
                <w:rFonts w:ascii="Arial" w:hAnsi="Arial" w:cs="Arial"/>
                <w:b/>
                <w:sz w:val="14"/>
                <w:szCs w:val="14"/>
              </w:rPr>
            </w:pPr>
            <w:r w:rsidRPr="00FF1B59">
              <w:rPr>
                <w:rFonts w:ascii="Arial" w:hAnsi="Arial" w:cs="Arial"/>
                <w:b/>
                <w:sz w:val="14"/>
                <w:szCs w:val="14"/>
              </w:rPr>
              <w:t>BİRLEŞME İŞLEMİ SONRASINDA GELİR OLARAK KAYDEDİLEN FAZLALIK TUTARI</w:t>
            </w:r>
          </w:p>
        </w:tc>
        <w:tc>
          <w:tcPr>
            <w:tcW w:w="832" w:type="dxa"/>
            <w:tcBorders>
              <w:top w:val="nil"/>
              <w:left w:val="single" w:sz="4" w:space="0" w:color="auto"/>
              <w:bottom w:val="nil"/>
              <w:right w:val="single" w:sz="4" w:space="0" w:color="auto"/>
            </w:tcBorders>
            <w:vAlign w:val="bottom"/>
          </w:tcPr>
          <w:p w14:paraId="2F5BDFE6" w14:textId="77777777" w:rsidR="00701313" w:rsidRPr="00FF1B59" w:rsidRDefault="00701313" w:rsidP="00701313">
            <w:pPr>
              <w:jc w:val="center"/>
              <w:rPr>
                <w:rFonts w:ascii="Arial" w:hAnsi="Arial" w:cs="Arial"/>
                <w:b/>
                <w:bCs/>
                <w:sz w:val="14"/>
                <w:szCs w:val="14"/>
              </w:rPr>
            </w:pPr>
          </w:p>
        </w:tc>
        <w:tc>
          <w:tcPr>
            <w:tcW w:w="1109" w:type="dxa"/>
            <w:tcBorders>
              <w:top w:val="nil"/>
              <w:left w:val="nil"/>
              <w:bottom w:val="nil"/>
              <w:right w:val="single" w:sz="4" w:space="0" w:color="auto"/>
            </w:tcBorders>
            <w:shd w:val="clear" w:color="auto" w:fill="auto"/>
            <w:vAlign w:val="bottom"/>
          </w:tcPr>
          <w:p w14:paraId="72A95763" w14:textId="0A3F8A71"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Pr>
                <w:rFonts w:ascii="Arial" w:hAnsi="Arial" w:cs="Arial"/>
                <w:b/>
                <w:sz w:val="14"/>
                <w:szCs w:val="14"/>
                <w:lang w:val="en-US" w:eastAsia="en-US"/>
              </w:rPr>
              <w:t>-</w:t>
            </w:r>
          </w:p>
        </w:tc>
        <w:tc>
          <w:tcPr>
            <w:tcW w:w="1248" w:type="dxa"/>
            <w:tcBorders>
              <w:top w:val="nil"/>
              <w:left w:val="single" w:sz="4" w:space="0" w:color="auto"/>
              <w:bottom w:val="nil"/>
              <w:right w:val="single" w:sz="4" w:space="0" w:color="auto"/>
            </w:tcBorders>
            <w:vAlign w:val="bottom"/>
          </w:tcPr>
          <w:p w14:paraId="658A7330" w14:textId="03AC9C30"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w:t>
            </w:r>
          </w:p>
        </w:tc>
        <w:tc>
          <w:tcPr>
            <w:tcW w:w="970" w:type="dxa"/>
            <w:tcBorders>
              <w:top w:val="nil"/>
              <w:left w:val="single" w:sz="4" w:space="0" w:color="auto"/>
              <w:bottom w:val="nil"/>
              <w:right w:val="single" w:sz="4" w:space="0" w:color="auto"/>
            </w:tcBorders>
            <w:vAlign w:val="bottom"/>
          </w:tcPr>
          <w:p w14:paraId="6BB30318" w14:textId="7275FD43"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Pr>
                <w:rFonts w:ascii="Arial" w:hAnsi="Arial" w:cs="Arial"/>
                <w:b/>
                <w:sz w:val="14"/>
                <w:szCs w:val="14"/>
                <w:lang w:val="en-US" w:eastAsia="en-US"/>
              </w:rPr>
              <w:t>-</w:t>
            </w:r>
          </w:p>
        </w:tc>
        <w:tc>
          <w:tcPr>
            <w:tcW w:w="1200" w:type="dxa"/>
            <w:tcBorders>
              <w:top w:val="nil"/>
              <w:left w:val="single" w:sz="4" w:space="0" w:color="auto"/>
              <w:bottom w:val="nil"/>
              <w:right w:val="single" w:sz="4" w:space="0" w:color="auto"/>
            </w:tcBorders>
            <w:vAlign w:val="bottom"/>
          </w:tcPr>
          <w:p w14:paraId="130D5AB1" w14:textId="2B337A42"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w:t>
            </w:r>
          </w:p>
        </w:tc>
      </w:tr>
      <w:tr w:rsidR="00701313" w:rsidRPr="00FF1B59" w14:paraId="4088782B" w14:textId="025CEF9A" w:rsidTr="00A34004">
        <w:trPr>
          <w:cantSplit/>
          <w:trHeight w:val="48"/>
        </w:trPr>
        <w:tc>
          <w:tcPr>
            <w:tcW w:w="562" w:type="dxa"/>
            <w:tcBorders>
              <w:top w:val="nil"/>
              <w:left w:val="single" w:sz="4" w:space="0" w:color="auto"/>
              <w:bottom w:val="nil"/>
              <w:right w:val="nil"/>
            </w:tcBorders>
            <w:shd w:val="clear" w:color="auto" w:fill="auto"/>
          </w:tcPr>
          <w:p w14:paraId="2C9C116D" w14:textId="77777777" w:rsidR="00701313" w:rsidRPr="00FF1B59" w:rsidRDefault="00701313" w:rsidP="00701313">
            <w:pPr>
              <w:rPr>
                <w:rFonts w:ascii="Arial" w:hAnsi="Arial" w:cs="Arial"/>
                <w:b/>
                <w:sz w:val="14"/>
                <w:szCs w:val="14"/>
              </w:rPr>
            </w:pPr>
            <w:r w:rsidRPr="00FF1B59">
              <w:rPr>
                <w:rFonts w:ascii="Arial" w:hAnsi="Arial" w:cs="Arial"/>
                <w:b/>
                <w:sz w:val="14"/>
                <w:szCs w:val="14"/>
              </w:rPr>
              <w:t>XV.</w:t>
            </w:r>
          </w:p>
        </w:tc>
        <w:tc>
          <w:tcPr>
            <w:tcW w:w="4706" w:type="dxa"/>
            <w:tcBorders>
              <w:top w:val="nil"/>
              <w:left w:val="nil"/>
              <w:bottom w:val="nil"/>
              <w:right w:val="single" w:sz="4" w:space="0" w:color="auto"/>
            </w:tcBorders>
            <w:shd w:val="clear" w:color="auto" w:fill="auto"/>
          </w:tcPr>
          <w:p w14:paraId="7A5552B1" w14:textId="77777777" w:rsidR="00701313" w:rsidRPr="00FF1B59" w:rsidRDefault="00701313" w:rsidP="00701313">
            <w:pPr>
              <w:rPr>
                <w:rFonts w:ascii="Arial" w:hAnsi="Arial" w:cs="Arial"/>
                <w:b/>
                <w:sz w:val="14"/>
                <w:szCs w:val="14"/>
              </w:rPr>
            </w:pPr>
            <w:r w:rsidRPr="00FF1B59">
              <w:rPr>
                <w:rFonts w:ascii="Arial" w:hAnsi="Arial" w:cs="Arial"/>
                <w:b/>
                <w:sz w:val="14"/>
                <w:szCs w:val="14"/>
              </w:rPr>
              <w:t>ÖZKAYNAK YÖNTEMİ UYGULANAN ORTAKLIKLARDAN KÂR/ZARAR</w:t>
            </w:r>
          </w:p>
        </w:tc>
        <w:tc>
          <w:tcPr>
            <w:tcW w:w="832" w:type="dxa"/>
            <w:tcBorders>
              <w:top w:val="nil"/>
              <w:left w:val="single" w:sz="4" w:space="0" w:color="auto"/>
              <w:bottom w:val="nil"/>
              <w:right w:val="single" w:sz="4" w:space="0" w:color="auto"/>
            </w:tcBorders>
            <w:vAlign w:val="bottom"/>
          </w:tcPr>
          <w:p w14:paraId="3652572C" w14:textId="77777777" w:rsidR="00701313" w:rsidRPr="00FF1B59" w:rsidRDefault="00701313" w:rsidP="00701313">
            <w:pPr>
              <w:jc w:val="center"/>
              <w:rPr>
                <w:rFonts w:ascii="Arial" w:hAnsi="Arial" w:cs="Arial"/>
                <w:b/>
                <w:bCs/>
                <w:sz w:val="14"/>
                <w:szCs w:val="14"/>
              </w:rPr>
            </w:pPr>
          </w:p>
        </w:tc>
        <w:tc>
          <w:tcPr>
            <w:tcW w:w="1109" w:type="dxa"/>
            <w:tcBorders>
              <w:top w:val="nil"/>
              <w:left w:val="nil"/>
              <w:bottom w:val="nil"/>
              <w:right w:val="single" w:sz="4" w:space="0" w:color="auto"/>
            </w:tcBorders>
            <w:shd w:val="clear" w:color="auto" w:fill="auto"/>
            <w:vAlign w:val="bottom"/>
          </w:tcPr>
          <w:p w14:paraId="0FE70B07" w14:textId="4590E265"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Pr>
                <w:rFonts w:ascii="Arial" w:hAnsi="Arial" w:cs="Arial"/>
                <w:b/>
                <w:sz w:val="14"/>
                <w:szCs w:val="14"/>
                <w:lang w:val="en-US" w:eastAsia="en-US"/>
              </w:rPr>
              <w:t>-</w:t>
            </w:r>
          </w:p>
        </w:tc>
        <w:tc>
          <w:tcPr>
            <w:tcW w:w="1248" w:type="dxa"/>
            <w:tcBorders>
              <w:top w:val="nil"/>
              <w:left w:val="single" w:sz="4" w:space="0" w:color="auto"/>
              <w:bottom w:val="nil"/>
              <w:right w:val="single" w:sz="4" w:space="0" w:color="auto"/>
            </w:tcBorders>
            <w:vAlign w:val="bottom"/>
          </w:tcPr>
          <w:p w14:paraId="2D9ECF6E" w14:textId="0FF08261"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w:t>
            </w:r>
          </w:p>
        </w:tc>
        <w:tc>
          <w:tcPr>
            <w:tcW w:w="970" w:type="dxa"/>
            <w:tcBorders>
              <w:top w:val="nil"/>
              <w:left w:val="single" w:sz="4" w:space="0" w:color="auto"/>
              <w:bottom w:val="nil"/>
              <w:right w:val="single" w:sz="4" w:space="0" w:color="auto"/>
            </w:tcBorders>
            <w:vAlign w:val="bottom"/>
          </w:tcPr>
          <w:p w14:paraId="5924C997" w14:textId="1794B96C"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Pr>
                <w:rFonts w:ascii="Arial" w:hAnsi="Arial" w:cs="Arial"/>
                <w:b/>
                <w:sz w:val="14"/>
                <w:szCs w:val="14"/>
                <w:lang w:val="en-US" w:eastAsia="en-US"/>
              </w:rPr>
              <w:t>-</w:t>
            </w:r>
          </w:p>
        </w:tc>
        <w:tc>
          <w:tcPr>
            <w:tcW w:w="1200" w:type="dxa"/>
            <w:tcBorders>
              <w:top w:val="nil"/>
              <w:left w:val="single" w:sz="4" w:space="0" w:color="auto"/>
              <w:bottom w:val="nil"/>
              <w:right w:val="single" w:sz="4" w:space="0" w:color="auto"/>
            </w:tcBorders>
            <w:vAlign w:val="bottom"/>
          </w:tcPr>
          <w:p w14:paraId="42609C5F" w14:textId="70E604B9"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w:t>
            </w:r>
          </w:p>
        </w:tc>
      </w:tr>
      <w:tr w:rsidR="00701313" w:rsidRPr="00FF1B59" w14:paraId="1AD151FA" w14:textId="0F5BAF8D" w:rsidTr="00A34004">
        <w:trPr>
          <w:cantSplit/>
          <w:trHeight w:val="48"/>
        </w:trPr>
        <w:tc>
          <w:tcPr>
            <w:tcW w:w="562" w:type="dxa"/>
            <w:tcBorders>
              <w:top w:val="nil"/>
              <w:left w:val="single" w:sz="4" w:space="0" w:color="auto"/>
              <w:bottom w:val="nil"/>
              <w:right w:val="nil"/>
            </w:tcBorders>
            <w:shd w:val="clear" w:color="auto" w:fill="auto"/>
          </w:tcPr>
          <w:p w14:paraId="4E76CEDB" w14:textId="77777777" w:rsidR="00701313" w:rsidRPr="00FF1B59" w:rsidRDefault="00701313" w:rsidP="00701313">
            <w:pPr>
              <w:rPr>
                <w:rFonts w:ascii="Arial" w:hAnsi="Arial" w:cs="Arial"/>
                <w:b/>
                <w:sz w:val="14"/>
                <w:szCs w:val="14"/>
              </w:rPr>
            </w:pPr>
            <w:r w:rsidRPr="00FF1B59">
              <w:rPr>
                <w:rFonts w:ascii="Arial" w:hAnsi="Arial" w:cs="Arial"/>
                <w:b/>
                <w:sz w:val="14"/>
                <w:szCs w:val="14"/>
              </w:rPr>
              <w:t>XVI.</w:t>
            </w:r>
          </w:p>
        </w:tc>
        <w:tc>
          <w:tcPr>
            <w:tcW w:w="4706" w:type="dxa"/>
            <w:tcBorders>
              <w:top w:val="nil"/>
              <w:left w:val="nil"/>
              <w:bottom w:val="nil"/>
              <w:right w:val="single" w:sz="4" w:space="0" w:color="auto"/>
            </w:tcBorders>
            <w:shd w:val="clear" w:color="auto" w:fill="auto"/>
          </w:tcPr>
          <w:p w14:paraId="3EEA7B1B" w14:textId="77777777" w:rsidR="00701313" w:rsidRPr="00FF1B59" w:rsidRDefault="00701313" w:rsidP="00701313">
            <w:pPr>
              <w:rPr>
                <w:rFonts w:ascii="Arial" w:hAnsi="Arial" w:cs="Arial"/>
                <w:b/>
                <w:sz w:val="14"/>
                <w:szCs w:val="14"/>
              </w:rPr>
            </w:pPr>
            <w:r w:rsidRPr="00FF1B59">
              <w:rPr>
                <w:rFonts w:ascii="Arial" w:hAnsi="Arial" w:cs="Arial"/>
                <w:b/>
                <w:sz w:val="14"/>
                <w:szCs w:val="14"/>
              </w:rPr>
              <w:t>NET PARASAL POZİSYON KÂRI/ZARARI</w:t>
            </w:r>
          </w:p>
        </w:tc>
        <w:tc>
          <w:tcPr>
            <w:tcW w:w="832" w:type="dxa"/>
            <w:tcBorders>
              <w:top w:val="nil"/>
              <w:left w:val="single" w:sz="4" w:space="0" w:color="auto"/>
              <w:bottom w:val="nil"/>
              <w:right w:val="single" w:sz="4" w:space="0" w:color="auto"/>
            </w:tcBorders>
            <w:vAlign w:val="bottom"/>
          </w:tcPr>
          <w:p w14:paraId="44818297" w14:textId="77777777" w:rsidR="00701313" w:rsidRPr="00FF1B59" w:rsidRDefault="00701313" w:rsidP="00701313">
            <w:pPr>
              <w:jc w:val="center"/>
              <w:rPr>
                <w:rFonts w:ascii="Arial" w:hAnsi="Arial" w:cs="Arial"/>
                <w:b/>
                <w:bCs/>
                <w:sz w:val="14"/>
                <w:szCs w:val="14"/>
              </w:rPr>
            </w:pPr>
          </w:p>
        </w:tc>
        <w:tc>
          <w:tcPr>
            <w:tcW w:w="1109" w:type="dxa"/>
            <w:tcBorders>
              <w:top w:val="nil"/>
              <w:left w:val="nil"/>
              <w:bottom w:val="nil"/>
              <w:right w:val="single" w:sz="4" w:space="0" w:color="auto"/>
            </w:tcBorders>
            <w:shd w:val="clear" w:color="auto" w:fill="auto"/>
            <w:vAlign w:val="bottom"/>
          </w:tcPr>
          <w:p w14:paraId="377BB525" w14:textId="5185779A"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Pr>
                <w:rFonts w:ascii="Arial" w:hAnsi="Arial" w:cs="Arial"/>
                <w:b/>
                <w:sz w:val="14"/>
                <w:szCs w:val="14"/>
                <w:lang w:val="en-US" w:eastAsia="en-US"/>
              </w:rPr>
              <w:t>-</w:t>
            </w:r>
          </w:p>
        </w:tc>
        <w:tc>
          <w:tcPr>
            <w:tcW w:w="1248" w:type="dxa"/>
            <w:tcBorders>
              <w:top w:val="nil"/>
              <w:left w:val="single" w:sz="4" w:space="0" w:color="auto"/>
              <w:bottom w:val="nil"/>
              <w:right w:val="single" w:sz="4" w:space="0" w:color="auto"/>
            </w:tcBorders>
            <w:vAlign w:val="bottom"/>
          </w:tcPr>
          <w:p w14:paraId="1FE12190" w14:textId="18C68BC6"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w:t>
            </w:r>
          </w:p>
        </w:tc>
        <w:tc>
          <w:tcPr>
            <w:tcW w:w="970" w:type="dxa"/>
            <w:tcBorders>
              <w:top w:val="nil"/>
              <w:left w:val="single" w:sz="4" w:space="0" w:color="auto"/>
              <w:bottom w:val="nil"/>
              <w:right w:val="single" w:sz="4" w:space="0" w:color="auto"/>
            </w:tcBorders>
            <w:vAlign w:val="bottom"/>
          </w:tcPr>
          <w:p w14:paraId="5B841DC5" w14:textId="157293F5"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Pr>
                <w:rFonts w:ascii="Arial" w:hAnsi="Arial" w:cs="Arial"/>
                <w:b/>
                <w:sz w:val="14"/>
                <w:szCs w:val="14"/>
                <w:lang w:val="en-US" w:eastAsia="en-US"/>
              </w:rPr>
              <w:t>-</w:t>
            </w:r>
          </w:p>
        </w:tc>
        <w:tc>
          <w:tcPr>
            <w:tcW w:w="1200" w:type="dxa"/>
            <w:tcBorders>
              <w:top w:val="nil"/>
              <w:left w:val="single" w:sz="4" w:space="0" w:color="auto"/>
              <w:bottom w:val="nil"/>
              <w:right w:val="single" w:sz="4" w:space="0" w:color="auto"/>
            </w:tcBorders>
            <w:vAlign w:val="bottom"/>
          </w:tcPr>
          <w:p w14:paraId="4B6A5FD5" w14:textId="435029BD"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w:t>
            </w:r>
          </w:p>
        </w:tc>
      </w:tr>
      <w:tr w:rsidR="00701313" w:rsidRPr="00FF1B59" w14:paraId="16EFB541" w14:textId="4AEB3D47" w:rsidTr="00A34004">
        <w:trPr>
          <w:cantSplit/>
          <w:trHeight w:val="48"/>
        </w:trPr>
        <w:tc>
          <w:tcPr>
            <w:tcW w:w="562" w:type="dxa"/>
            <w:tcBorders>
              <w:top w:val="nil"/>
              <w:left w:val="single" w:sz="4" w:space="0" w:color="auto"/>
              <w:bottom w:val="nil"/>
              <w:right w:val="nil"/>
            </w:tcBorders>
            <w:shd w:val="clear" w:color="auto" w:fill="auto"/>
          </w:tcPr>
          <w:p w14:paraId="6B42B44A" w14:textId="77777777" w:rsidR="00701313" w:rsidRPr="00FF1B59" w:rsidRDefault="00701313" w:rsidP="00701313">
            <w:pPr>
              <w:rPr>
                <w:rFonts w:ascii="Arial" w:hAnsi="Arial" w:cs="Arial"/>
                <w:b/>
                <w:sz w:val="14"/>
                <w:szCs w:val="14"/>
              </w:rPr>
            </w:pPr>
            <w:r w:rsidRPr="00FF1B59">
              <w:rPr>
                <w:rFonts w:ascii="Arial" w:hAnsi="Arial" w:cs="Arial"/>
                <w:b/>
                <w:sz w:val="14"/>
                <w:szCs w:val="14"/>
              </w:rPr>
              <w:t>XVII.</w:t>
            </w:r>
          </w:p>
        </w:tc>
        <w:tc>
          <w:tcPr>
            <w:tcW w:w="4706" w:type="dxa"/>
            <w:tcBorders>
              <w:top w:val="nil"/>
              <w:left w:val="nil"/>
              <w:bottom w:val="nil"/>
              <w:right w:val="single" w:sz="4" w:space="0" w:color="auto"/>
            </w:tcBorders>
            <w:shd w:val="clear" w:color="auto" w:fill="auto"/>
          </w:tcPr>
          <w:p w14:paraId="790B7E3B" w14:textId="77777777" w:rsidR="00701313" w:rsidRPr="00FF1B59" w:rsidRDefault="00701313" w:rsidP="00701313">
            <w:pPr>
              <w:rPr>
                <w:rFonts w:ascii="Arial" w:hAnsi="Arial" w:cs="Arial"/>
                <w:b/>
                <w:sz w:val="14"/>
                <w:szCs w:val="14"/>
              </w:rPr>
            </w:pPr>
            <w:r w:rsidRPr="00FF1B59">
              <w:rPr>
                <w:rFonts w:ascii="Arial" w:hAnsi="Arial" w:cs="Arial"/>
                <w:b/>
                <w:sz w:val="14"/>
                <w:szCs w:val="14"/>
              </w:rPr>
              <w:t>SÜRDÜRÜLEN FAALİYETLER VERGİ ÖNCESİ K/Z (XIII+...+XVI)</w:t>
            </w:r>
          </w:p>
        </w:tc>
        <w:tc>
          <w:tcPr>
            <w:tcW w:w="832" w:type="dxa"/>
            <w:tcBorders>
              <w:left w:val="single" w:sz="4" w:space="0" w:color="auto"/>
              <w:right w:val="single" w:sz="4" w:space="0" w:color="auto"/>
            </w:tcBorders>
            <w:vAlign w:val="bottom"/>
          </w:tcPr>
          <w:p w14:paraId="48F6874F" w14:textId="77777777" w:rsidR="00701313" w:rsidRPr="00FF1B59" w:rsidRDefault="00701313" w:rsidP="00701313">
            <w:pPr>
              <w:jc w:val="center"/>
              <w:rPr>
                <w:rFonts w:ascii="Arial" w:hAnsi="Arial" w:cs="Arial"/>
                <w:b/>
                <w:bCs/>
                <w:sz w:val="14"/>
                <w:szCs w:val="14"/>
              </w:rPr>
            </w:pPr>
            <w:r w:rsidRPr="00FF1B59">
              <w:rPr>
                <w:rFonts w:ascii="Arial" w:hAnsi="Arial" w:cs="Arial"/>
                <w:b/>
                <w:sz w:val="14"/>
                <w:szCs w:val="14"/>
              </w:rPr>
              <w:t>(9)</w:t>
            </w:r>
          </w:p>
        </w:tc>
        <w:tc>
          <w:tcPr>
            <w:tcW w:w="1109" w:type="dxa"/>
            <w:tcBorders>
              <w:top w:val="nil"/>
              <w:left w:val="nil"/>
              <w:bottom w:val="nil"/>
              <w:right w:val="single" w:sz="4" w:space="0" w:color="auto"/>
            </w:tcBorders>
            <w:shd w:val="clear" w:color="auto" w:fill="auto"/>
            <w:vAlign w:val="bottom"/>
          </w:tcPr>
          <w:p w14:paraId="34B1AE80" w14:textId="0F68565B"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sidRPr="00472FC4">
              <w:rPr>
                <w:rFonts w:ascii="Arial" w:hAnsi="Arial" w:cs="Arial"/>
                <w:b/>
                <w:sz w:val="14"/>
                <w:szCs w:val="14"/>
                <w:lang w:val="en-US" w:eastAsia="en-US"/>
              </w:rPr>
              <w:t>8.530.612</w:t>
            </w:r>
          </w:p>
        </w:tc>
        <w:tc>
          <w:tcPr>
            <w:tcW w:w="1248" w:type="dxa"/>
            <w:tcBorders>
              <w:top w:val="nil"/>
              <w:left w:val="single" w:sz="4" w:space="0" w:color="auto"/>
              <w:bottom w:val="nil"/>
              <w:right w:val="single" w:sz="4" w:space="0" w:color="auto"/>
            </w:tcBorders>
            <w:vAlign w:val="bottom"/>
          </w:tcPr>
          <w:p w14:paraId="1F80454F" w14:textId="13ECD7D1"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2.193.811</w:t>
            </w:r>
          </w:p>
        </w:tc>
        <w:tc>
          <w:tcPr>
            <w:tcW w:w="970" w:type="dxa"/>
            <w:tcBorders>
              <w:top w:val="nil"/>
              <w:left w:val="single" w:sz="4" w:space="0" w:color="auto"/>
              <w:bottom w:val="nil"/>
              <w:right w:val="single" w:sz="4" w:space="0" w:color="auto"/>
            </w:tcBorders>
            <w:vAlign w:val="bottom"/>
          </w:tcPr>
          <w:p w14:paraId="4D53D1B5" w14:textId="0CFE824A"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01313">
              <w:rPr>
                <w:rFonts w:ascii="Arial" w:hAnsi="Arial" w:cs="Arial"/>
                <w:b/>
                <w:sz w:val="14"/>
                <w:szCs w:val="14"/>
                <w:lang w:val="en-US" w:eastAsia="en-US"/>
              </w:rPr>
              <w:t>528.864</w:t>
            </w:r>
          </w:p>
        </w:tc>
        <w:tc>
          <w:tcPr>
            <w:tcW w:w="1200" w:type="dxa"/>
            <w:tcBorders>
              <w:top w:val="nil"/>
              <w:left w:val="single" w:sz="4" w:space="0" w:color="auto"/>
              <w:bottom w:val="nil"/>
              <w:right w:val="single" w:sz="4" w:space="0" w:color="auto"/>
            </w:tcBorders>
            <w:vAlign w:val="bottom"/>
          </w:tcPr>
          <w:p w14:paraId="3D9AB0E6" w14:textId="755E0D4D"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1.326.343</w:t>
            </w:r>
          </w:p>
        </w:tc>
      </w:tr>
      <w:tr w:rsidR="00701313" w:rsidRPr="00FF1B59" w14:paraId="61E6D556" w14:textId="728134CE" w:rsidTr="00A34004">
        <w:trPr>
          <w:cantSplit/>
          <w:trHeight w:val="48"/>
        </w:trPr>
        <w:tc>
          <w:tcPr>
            <w:tcW w:w="562" w:type="dxa"/>
            <w:tcBorders>
              <w:top w:val="nil"/>
              <w:left w:val="single" w:sz="4" w:space="0" w:color="auto"/>
              <w:bottom w:val="nil"/>
              <w:right w:val="nil"/>
            </w:tcBorders>
            <w:shd w:val="clear" w:color="auto" w:fill="auto"/>
          </w:tcPr>
          <w:p w14:paraId="05093205" w14:textId="77777777" w:rsidR="00701313" w:rsidRPr="00FF1B59" w:rsidRDefault="00701313" w:rsidP="00701313">
            <w:pPr>
              <w:rPr>
                <w:rFonts w:ascii="Arial" w:hAnsi="Arial" w:cs="Arial"/>
                <w:b/>
                <w:sz w:val="14"/>
                <w:szCs w:val="14"/>
              </w:rPr>
            </w:pPr>
            <w:r w:rsidRPr="00FF1B59">
              <w:rPr>
                <w:rFonts w:ascii="Arial" w:hAnsi="Arial" w:cs="Arial"/>
                <w:b/>
                <w:sz w:val="14"/>
                <w:szCs w:val="14"/>
              </w:rPr>
              <w:t xml:space="preserve">XVIII. </w:t>
            </w:r>
          </w:p>
        </w:tc>
        <w:tc>
          <w:tcPr>
            <w:tcW w:w="4706" w:type="dxa"/>
            <w:tcBorders>
              <w:top w:val="nil"/>
              <w:left w:val="nil"/>
              <w:bottom w:val="nil"/>
              <w:right w:val="single" w:sz="4" w:space="0" w:color="auto"/>
            </w:tcBorders>
            <w:shd w:val="clear" w:color="auto" w:fill="auto"/>
          </w:tcPr>
          <w:p w14:paraId="4CD08E28" w14:textId="77777777" w:rsidR="00701313" w:rsidRPr="00FF1B59" w:rsidRDefault="00701313" w:rsidP="00701313">
            <w:pPr>
              <w:rPr>
                <w:rFonts w:ascii="Arial" w:hAnsi="Arial" w:cs="Arial"/>
                <w:b/>
                <w:sz w:val="14"/>
                <w:szCs w:val="14"/>
              </w:rPr>
            </w:pPr>
            <w:r w:rsidRPr="00FF1B59">
              <w:rPr>
                <w:rFonts w:ascii="Arial" w:hAnsi="Arial" w:cs="Arial"/>
                <w:b/>
                <w:sz w:val="14"/>
                <w:szCs w:val="14"/>
              </w:rPr>
              <w:t>SÜRDÜRÜLEN FAALİYETLER VERGİ KARŞILIĞI (±)</w:t>
            </w:r>
          </w:p>
        </w:tc>
        <w:tc>
          <w:tcPr>
            <w:tcW w:w="832" w:type="dxa"/>
            <w:tcBorders>
              <w:left w:val="single" w:sz="4" w:space="0" w:color="auto"/>
              <w:right w:val="single" w:sz="4" w:space="0" w:color="auto"/>
            </w:tcBorders>
            <w:vAlign w:val="bottom"/>
          </w:tcPr>
          <w:p w14:paraId="77EA720A" w14:textId="77777777" w:rsidR="00701313" w:rsidRPr="00FF1B59" w:rsidRDefault="00701313" w:rsidP="00701313">
            <w:pPr>
              <w:jc w:val="center"/>
              <w:rPr>
                <w:rFonts w:ascii="Arial" w:hAnsi="Arial" w:cs="Arial"/>
                <w:b/>
                <w:bCs/>
                <w:sz w:val="14"/>
                <w:szCs w:val="14"/>
              </w:rPr>
            </w:pPr>
            <w:r w:rsidRPr="00FF1B59">
              <w:rPr>
                <w:rFonts w:ascii="Arial" w:hAnsi="Arial" w:cs="Arial"/>
                <w:b/>
                <w:sz w:val="14"/>
                <w:szCs w:val="14"/>
              </w:rPr>
              <w:t>(10)</w:t>
            </w:r>
          </w:p>
        </w:tc>
        <w:tc>
          <w:tcPr>
            <w:tcW w:w="1109" w:type="dxa"/>
            <w:tcBorders>
              <w:top w:val="nil"/>
              <w:left w:val="nil"/>
              <w:bottom w:val="nil"/>
              <w:right w:val="single" w:sz="4" w:space="0" w:color="auto"/>
            </w:tcBorders>
            <w:shd w:val="clear" w:color="auto" w:fill="auto"/>
            <w:vAlign w:val="bottom"/>
          </w:tcPr>
          <w:p w14:paraId="7825DDD8" w14:textId="5C4972B7"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Pr>
                <w:rFonts w:ascii="Arial" w:hAnsi="Arial" w:cs="Arial"/>
                <w:b/>
                <w:sz w:val="14"/>
                <w:szCs w:val="14"/>
                <w:lang w:val="en-US" w:eastAsia="en-US"/>
              </w:rPr>
              <w:t>(</w:t>
            </w:r>
            <w:r w:rsidRPr="00472FC4">
              <w:rPr>
                <w:rFonts w:ascii="Arial" w:hAnsi="Arial" w:cs="Arial"/>
                <w:b/>
                <w:sz w:val="14"/>
                <w:szCs w:val="14"/>
                <w:lang w:val="en-US" w:eastAsia="en-US"/>
              </w:rPr>
              <w:t>571.385</w:t>
            </w:r>
            <w:r>
              <w:rPr>
                <w:rFonts w:ascii="Arial" w:hAnsi="Arial" w:cs="Arial"/>
                <w:b/>
                <w:sz w:val="14"/>
                <w:szCs w:val="14"/>
                <w:lang w:val="en-US" w:eastAsia="en-US"/>
              </w:rPr>
              <w:t>)</w:t>
            </w:r>
          </w:p>
        </w:tc>
        <w:tc>
          <w:tcPr>
            <w:tcW w:w="1248" w:type="dxa"/>
            <w:tcBorders>
              <w:top w:val="nil"/>
              <w:left w:val="single" w:sz="4" w:space="0" w:color="auto"/>
              <w:bottom w:val="nil"/>
              <w:right w:val="single" w:sz="4" w:space="0" w:color="auto"/>
            </w:tcBorders>
            <w:vAlign w:val="bottom"/>
          </w:tcPr>
          <w:p w14:paraId="5FBC9D2E" w14:textId="002018D7"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323.331</w:t>
            </w:r>
          </w:p>
        </w:tc>
        <w:tc>
          <w:tcPr>
            <w:tcW w:w="970" w:type="dxa"/>
            <w:tcBorders>
              <w:top w:val="nil"/>
              <w:left w:val="single" w:sz="4" w:space="0" w:color="auto"/>
              <w:bottom w:val="nil"/>
              <w:right w:val="single" w:sz="4" w:space="0" w:color="auto"/>
            </w:tcBorders>
            <w:vAlign w:val="bottom"/>
          </w:tcPr>
          <w:p w14:paraId="70591444" w14:textId="5F124803"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Pr>
                <w:rFonts w:ascii="Arial" w:hAnsi="Arial" w:cs="Arial"/>
                <w:b/>
                <w:sz w:val="14"/>
                <w:szCs w:val="14"/>
                <w:lang w:val="en-US" w:eastAsia="en-US"/>
              </w:rPr>
              <w:t>(</w:t>
            </w:r>
            <w:r w:rsidRPr="00701313">
              <w:rPr>
                <w:rFonts w:ascii="Arial" w:hAnsi="Arial" w:cs="Arial"/>
                <w:b/>
                <w:sz w:val="14"/>
                <w:szCs w:val="14"/>
                <w:lang w:val="en-US" w:eastAsia="en-US"/>
              </w:rPr>
              <w:t>726.677</w:t>
            </w:r>
            <w:r>
              <w:rPr>
                <w:rFonts w:ascii="Arial" w:hAnsi="Arial" w:cs="Arial"/>
                <w:b/>
                <w:sz w:val="14"/>
                <w:szCs w:val="14"/>
                <w:lang w:val="en-US" w:eastAsia="en-US"/>
              </w:rPr>
              <w:t>)</w:t>
            </w:r>
          </w:p>
        </w:tc>
        <w:tc>
          <w:tcPr>
            <w:tcW w:w="1200" w:type="dxa"/>
            <w:tcBorders>
              <w:top w:val="nil"/>
              <w:left w:val="single" w:sz="4" w:space="0" w:color="auto"/>
              <w:bottom w:val="nil"/>
              <w:right w:val="single" w:sz="4" w:space="0" w:color="auto"/>
            </w:tcBorders>
            <w:vAlign w:val="bottom"/>
          </w:tcPr>
          <w:p w14:paraId="61D3A717" w14:textId="3431346A"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69.869</w:t>
            </w:r>
          </w:p>
        </w:tc>
      </w:tr>
      <w:tr w:rsidR="00701313" w:rsidRPr="00FF1B59" w14:paraId="2E3FCB67" w14:textId="0FBDF8B2" w:rsidTr="00A34004">
        <w:trPr>
          <w:cantSplit/>
          <w:trHeight w:val="48"/>
        </w:trPr>
        <w:tc>
          <w:tcPr>
            <w:tcW w:w="562" w:type="dxa"/>
            <w:tcBorders>
              <w:top w:val="nil"/>
              <w:left w:val="single" w:sz="4" w:space="0" w:color="auto"/>
              <w:bottom w:val="nil"/>
              <w:right w:val="nil"/>
            </w:tcBorders>
            <w:shd w:val="clear" w:color="auto" w:fill="auto"/>
          </w:tcPr>
          <w:p w14:paraId="6F932619" w14:textId="77777777" w:rsidR="00701313" w:rsidRPr="00FF1B59" w:rsidRDefault="00701313" w:rsidP="00701313">
            <w:pPr>
              <w:rPr>
                <w:rFonts w:ascii="Arial" w:hAnsi="Arial" w:cs="Arial"/>
                <w:sz w:val="14"/>
                <w:szCs w:val="14"/>
              </w:rPr>
            </w:pPr>
            <w:r w:rsidRPr="00FF1B59">
              <w:rPr>
                <w:rFonts w:ascii="Arial" w:hAnsi="Arial" w:cs="Arial"/>
                <w:sz w:val="14"/>
                <w:szCs w:val="14"/>
              </w:rPr>
              <w:t>18.1</w:t>
            </w:r>
          </w:p>
        </w:tc>
        <w:tc>
          <w:tcPr>
            <w:tcW w:w="4706" w:type="dxa"/>
            <w:tcBorders>
              <w:top w:val="nil"/>
              <w:left w:val="nil"/>
              <w:bottom w:val="nil"/>
              <w:right w:val="single" w:sz="4" w:space="0" w:color="auto"/>
            </w:tcBorders>
            <w:shd w:val="clear" w:color="auto" w:fill="auto"/>
          </w:tcPr>
          <w:p w14:paraId="7B296F76" w14:textId="77777777" w:rsidR="00701313" w:rsidRPr="00FF1B59" w:rsidRDefault="00701313" w:rsidP="00701313">
            <w:pPr>
              <w:rPr>
                <w:rFonts w:ascii="Arial" w:hAnsi="Arial" w:cs="Arial"/>
                <w:sz w:val="14"/>
                <w:szCs w:val="14"/>
              </w:rPr>
            </w:pPr>
            <w:r w:rsidRPr="00FF1B59">
              <w:rPr>
                <w:rFonts w:ascii="Arial" w:hAnsi="Arial" w:cs="Arial"/>
                <w:sz w:val="14"/>
                <w:szCs w:val="14"/>
              </w:rPr>
              <w:t>Cari Vergi Karşılığı</w:t>
            </w:r>
          </w:p>
        </w:tc>
        <w:tc>
          <w:tcPr>
            <w:tcW w:w="832" w:type="dxa"/>
            <w:tcBorders>
              <w:top w:val="nil"/>
              <w:left w:val="single" w:sz="4" w:space="0" w:color="auto"/>
              <w:bottom w:val="nil"/>
              <w:right w:val="single" w:sz="4" w:space="0" w:color="auto"/>
            </w:tcBorders>
            <w:vAlign w:val="bottom"/>
          </w:tcPr>
          <w:p w14:paraId="7FA5EEBC"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1BC49FA8" w14:textId="1F0BA434"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p>
        </w:tc>
        <w:tc>
          <w:tcPr>
            <w:tcW w:w="1248" w:type="dxa"/>
            <w:tcBorders>
              <w:top w:val="nil"/>
              <w:left w:val="single" w:sz="4" w:space="0" w:color="auto"/>
              <w:bottom w:val="nil"/>
              <w:right w:val="single" w:sz="4" w:space="0" w:color="auto"/>
            </w:tcBorders>
            <w:vAlign w:val="bottom"/>
          </w:tcPr>
          <w:p w14:paraId="612D9F29" w14:textId="6A658E26"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51.016</w:t>
            </w:r>
          </w:p>
        </w:tc>
        <w:tc>
          <w:tcPr>
            <w:tcW w:w="970" w:type="dxa"/>
            <w:tcBorders>
              <w:top w:val="nil"/>
              <w:left w:val="single" w:sz="4" w:space="0" w:color="auto"/>
              <w:bottom w:val="nil"/>
              <w:right w:val="single" w:sz="4" w:space="0" w:color="auto"/>
            </w:tcBorders>
            <w:vAlign w:val="bottom"/>
          </w:tcPr>
          <w:p w14:paraId="46AD99D8" w14:textId="6C091054"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p>
        </w:tc>
        <w:tc>
          <w:tcPr>
            <w:tcW w:w="1200" w:type="dxa"/>
            <w:tcBorders>
              <w:top w:val="nil"/>
              <w:left w:val="single" w:sz="4" w:space="0" w:color="auto"/>
              <w:bottom w:val="nil"/>
              <w:right w:val="single" w:sz="4" w:space="0" w:color="auto"/>
            </w:tcBorders>
            <w:vAlign w:val="bottom"/>
          </w:tcPr>
          <w:p w14:paraId="05FA8841" w14:textId="5EB4A0A5"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51.016</w:t>
            </w:r>
          </w:p>
        </w:tc>
      </w:tr>
      <w:tr w:rsidR="00701313" w:rsidRPr="00FF1B59" w14:paraId="7B4FC3AD" w14:textId="7749D2F1" w:rsidTr="00A34004">
        <w:trPr>
          <w:cantSplit/>
          <w:trHeight w:val="48"/>
        </w:trPr>
        <w:tc>
          <w:tcPr>
            <w:tcW w:w="562" w:type="dxa"/>
            <w:tcBorders>
              <w:top w:val="nil"/>
              <w:left w:val="single" w:sz="4" w:space="0" w:color="auto"/>
              <w:bottom w:val="nil"/>
              <w:right w:val="nil"/>
            </w:tcBorders>
            <w:shd w:val="clear" w:color="auto" w:fill="auto"/>
          </w:tcPr>
          <w:p w14:paraId="606AEA49" w14:textId="77777777" w:rsidR="00701313" w:rsidRPr="00FF1B59" w:rsidRDefault="00701313" w:rsidP="00701313">
            <w:pPr>
              <w:rPr>
                <w:rFonts w:ascii="Arial" w:hAnsi="Arial" w:cs="Arial"/>
                <w:sz w:val="14"/>
                <w:szCs w:val="14"/>
              </w:rPr>
            </w:pPr>
            <w:r w:rsidRPr="00FF1B59">
              <w:rPr>
                <w:rFonts w:ascii="Arial" w:hAnsi="Arial" w:cs="Arial"/>
                <w:sz w:val="14"/>
                <w:szCs w:val="14"/>
              </w:rPr>
              <w:t>18.2</w:t>
            </w:r>
          </w:p>
        </w:tc>
        <w:tc>
          <w:tcPr>
            <w:tcW w:w="4706" w:type="dxa"/>
            <w:tcBorders>
              <w:top w:val="nil"/>
              <w:left w:val="nil"/>
              <w:bottom w:val="nil"/>
              <w:right w:val="single" w:sz="4" w:space="0" w:color="auto"/>
            </w:tcBorders>
            <w:shd w:val="clear" w:color="auto" w:fill="auto"/>
          </w:tcPr>
          <w:p w14:paraId="00AAD162" w14:textId="77777777" w:rsidR="00701313" w:rsidRPr="00FF1B59" w:rsidRDefault="00701313" w:rsidP="00701313">
            <w:pPr>
              <w:rPr>
                <w:rFonts w:ascii="Arial" w:hAnsi="Arial" w:cs="Arial"/>
                <w:sz w:val="14"/>
                <w:szCs w:val="14"/>
              </w:rPr>
            </w:pPr>
            <w:r w:rsidRPr="00FF1B59">
              <w:rPr>
                <w:rFonts w:ascii="Arial" w:hAnsi="Arial" w:cs="Arial"/>
                <w:sz w:val="14"/>
                <w:szCs w:val="14"/>
              </w:rPr>
              <w:t>Ertelenmiş Vergi Gider Etkisi (+)</w:t>
            </w:r>
          </w:p>
        </w:tc>
        <w:tc>
          <w:tcPr>
            <w:tcW w:w="832" w:type="dxa"/>
            <w:tcBorders>
              <w:top w:val="nil"/>
              <w:left w:val="single" w:sz="4" w:space="0" w:color="auto"/>
              <w:bottom w:val="nil"/>
              <w:right w:val="single" w:sz="4" w:space="0" w:color="auto"/>
            </w:tcBorders>
            <w:vAlign w:val="bottom"/>
          </w:tcPr>
          <w:p w14:paraId="342F4E6E"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15E0A3C9" w14:textId="1257AE82"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1.100.476</w:t>
            </w:r>
          </w:p>
        </w:tc>
        <w:tc>
          <w:tcPr>
            <w:tcW w:w="1248" w:type="dxa"/>
            <w:tcBorders>
              <w:top w:val="nil"/>
              <w:left w:val="single" w:sz="4" w:space="0" w:color="auto"/>
              <w:bottom w:val="nil"/>
              <w:right w:val="single" w:sz="4" w:space="0" w:color="auto"/>
            </w:tcBorders>
            <w:vAlign w:val="bottom"/>
          </w:tcPr>
          <w:p w14:paraId="65F8227B" w14:textId="550B41CA"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1.581.169</w:t>
            </w:r>
          </w:p>
        </w:tc>
        <w:tc>
          <w:tcPr>
            <w:tcW w:w="970" w:type="dxa"/>
            <w:tcBorders>
              <w:top w:val="nil"/>
              <w:left w:val="single" w:sz="4" w:space="0" w:color="auto"/>
              <w:bottom w:val="nil"/>
              <w:right w:val="single" w:sz="4" w:space="0" w:color="auto"/>
            </w:tcBorders>
            <w:vAlign w:val="bottom"/>
          </w:tcPr>
          <w:p w14:paraId="7DC51C23" w14:textId="11566516"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402.320</w:t>
            </w:r>
          </w:p>
        </w:tc>
        <w:tc>
          <w:tcPr>
            <w:tcW w:w="1200" w:type="dxa"/>
            <w:tcBorders>
              <w:top w:val="nil"/>
              <w:left w:val="single" w:sz="4" w:space="0" w:color="auto"/>
              <w:bottom w:val="nil"/>
              <w:right w:val="single" w:sz="4" w:space="0" w:color="auto"/>
            </w:tcBorders>
            <w:vAlign w:val="bottom"/>
          </w:tcPr>
          <w:p w14:paraId="662E63A1" w14:textId="5283C77C"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708.510</w:t>
            </w:r>
          </w:p>
        </w:tc>
      </w:tr>
      <w:tr w:rsidR="00701313" w:rsidRPr="00FF1B59" w14:paraId="27412C9E" w14:textId="1CB10FE7" w:rsidTr="00A34004">
        <w:trPr>
          <w:cantSplit/>
          <w:trHeight w:val="48"/>
        </w:trPr>
        <w:tc>
          <w:tcPr>
            <w:tcW w:w="562" w:type="dxa"/>
            <w:tcBorders>
              <w:top w:val="nil"/>
              <w:left w:val="single" w:sz="4" w:space="0" w:color="auto"/>
              <w:bottom w:val="nil"/>
              <w:right w:val="nil"/>
            </w:tcBorders>
            <w:shd w:val="clear" w:color="auto" w:fill="auto"/>
          </w:tcPr>
          <w:p w14:paraId="3E12B716" w14:textId="77777777" w:rsidR="00701313" w:rsidRPr="00FF1B59" w:rsidRDefault="00701313" w:rsidP="00701313">
            <w:pPr>
              <w:rPr>
                <w:rFonts w:ascii="Arial" w:hAnsi="Arial" w:cs="Arial"/>
                <w:sz w:val="14"/>
                <w:szCs w:val="14"/>
              </w:rPr>
            </w:pPr>
            <w:r w:rsidRPr="00FF1B59">
              <w:rPr>
                <w:rFonts w:ascii="Arial" w:hAnsi="Arial" w:cs="Arial"/>
                <w:sz w:val="14"/>
                <w:szCs w:val="14"/>
              </w:rPr>
              <w:t>18.3</w:t>
            </w:r>
          </w:p>
        </w:tc>
        <w:tc>
          <w:tcPr>
            <w:tcW w:w="4706" w:type="dxa"/>
            <w:tcBorders>
              <w:top w:val="nil"/>
              <w:left w:val="nil"/>
              <w:bottom w:val="nil"/>
              <w:right w:val="single" w:sz="4" w:space="0" w:color="auto"/>
            </w:tcBorders>
            <w:shd w:val="clear" w:color="auto" w:fill="auto"/>
          </w:tcPr>
          <w:p w14:paraId="6F06AEEA" w14:textId="77777777" w:rsidR="00701313" w:rsidRPr="00FF1B59" w:rsidRDefault="00701313" w:rsidP="00701313">
            <w:pPr>
              <w:rPr>
                <w:rFonts w:ascii="Arial" w:hAnsi="Arial" w:cs="Arial"/>
                <w:sz w:val="14"/>
                <w:szCs w:val="14"/>
              </w:rPr>
            </w:pPr>
            <w:r w:rsidRPr="00FF1B59">
              <w:rPr>
                <w:rFonts w:ascii="Arial" w:hAnsi="Arial" w:cs="Arial"/>
                <w:sz w:val="14"/>
                <w:szCs w:val="14"/>
              </w:rPr>
              <w:t>Ertelenmiş Vergi Gelir Etkisi (-)</w:t>
            </w:r>
          </w:p>
        </w:tc>
        <w:tc>
          <w:tcPr>
            <w:tcW w:w="832" w:type="dxa"/>
            <w:tcBorders>
              <w:top w:val="nil"/>
              <w:left w:val="single" w:sz="4" w:space="0" w:color="auto"/>
              <w:bottom w:val="nil"/>
              <w:right w:val="single" w:sz="4" w:space="0" w:color="auto"/>
            </w:tcBorders>
            <w:vAlign w:val="bottom"/>
          </w:tcPr>
          <w:p w14:paraId="6E7144BC"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0A66D8B6" w14:textId="48CE7E8D"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sidRPr="00472FC4">
              <w:rPr>
                <w:rFonts w:ascii="Arial" w:hAnsi="Arial" w:cs="Arial"/>
                <w:sz w:val="14"/>
                <w:szCs w:val="14"/>
                <w:lang w:val="en-US" w:eastAsia="en-US"/>
              </w:rPr>
              <w:t>1.671.861</w:t>
            </w:r>
          </w:p>
        </w:tc>
        <w:tc>
          <w:tcPr>
            <w:tcW w:w="1248" w:type="dxa"/>
            <w:tcBorders>
              <w:top w:val="nil"/>
              <w:left w:val="single" w:sz="4" w:space="0" w:color="auto"/>
              <w:bottom w:val="nil"/>
              <w:right w:val="single" w:sz="4" w:space="0" w:color="auto"/>
            </w:tcBorders>
            <w:vAlign w:val="bottom"/>
          </w:tcPr>
          <w:p w14:paraId="26946DB3" w14:textId="2BE7BF85" w:rsidR="00701313" w:rsidRPr="00FF1B59"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lang w:val="en-US" w:eastAsia="en-US"/>
              </w:rPr>
              <w:t>1.308.854</w:t>
            </w:r>
          </w:p>
        </w:tc>
        <w:tc>
          <w:tcPr>
            <w:tcW w:w="970" w:type="dxa"/>
            <w:tcBorders>
              <w:top w:val="nil"/>
              <w:left w:val="single" w:sz="4" w:space="0" w:color="auto"/>
              <w:bottom w:val="nil"/>
              <w:right w:val="single" w:sz="4" w:space="0" w:color="auto"/>
            </w:tcBorders>
            <w:vAlign w:val="bottom"/>
          </w:tcPr>
          <w:p w14:paraId="50BE1C52" w14:textId="3A70A7B4"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1.128.997</w:t>
            </w:r>
          </w:p>
        </w:tc>
        <w:tc>
          <w:tcPr>
            <w:tcW w:w="1200" w:type="dxa"/>
            <w:tcBorders>
              <w:top w:val="nil"/>
              <w:left w:val="single" w:sz="4" w:space="0" w:color="auto"/>
              <w:bottom w:val="nil"/>
              <w:right w:val="single" w:sz="4" w:space="0" w:color="auto"/>
            </w:tcBorders>
            <w:vAlign w:val="bottom"/>
          </w:tcPr>
          <w:p w14:paraId="4FBBC06C" w14:textId="2488CF51" w:rsidR="00701313" w:rsidRPr="0074676B" w:rsidRDefault="00701313" w:rsidP="00701313">
            <w:pPr>
              <w:autoSpaceDE w:val="0"/>
              <w:autoSpaceDN w:val="0"/>
              <w:adjustRightInd w:val="0"/>
              <w:ind w:left="-108" w:right="-28"/>
              <w:jc w:val="right"/>
              <w:rPr>
                <w:rFonts w:ascii="Arial" w:hAnsi="Arial" w:cs="Arial"/>
                <w:sz w:val="14"/>
                <w:szCs w:val="14"/>
                <w:lang w:val="en-US" w:eastAsia="en-US"/>
              </w:rPr>
            </w:pPr>
            <w:r w:rsidRPr="0074676B">
              <w:rPr>
                <w:rFonts w:ascii="Arial" w:hAnsi="Arial" w:cs="Arial"/>
                <w:sz w:val="14"/>
                <w:szCs w:val="14"/>
                <w:lang w:val="en-US" w:eastAsia="en-US"/>
              </w:rPr>
              <w:t>689.657</w:t>
            </w:r>
          </w:p>
        </w:tc>
      </w:tr>
      <w:tr w:rsidR="00701313" w:rsidRPr="00FF1B59" w14:paraId="37FC46E0" w14:textId="70D1CF37" w:rsidTr="00A34004">
        <w:trPr>
          <w:cantSplit/>
          <w:trHeight w:val="48"/>
        </w:trPr>
        <w:tc>
          <w:tcPr>
            <w:tcW w:w="562" w:type="dxa"/>
            <w:tcBorders>
              <w:top w:val="nil"/>
              <w:left w:val="single" w:sz="4" w:space="0" w:color="auto"/>
              <w:bottom w:val="nil"/>
              <w:right w:val="nil"/>
            </w:tcBorders>
            <w:shd w:val="clear" w:color="auto" w:fill="auto"/>
          </w:tcPr>
          <w:p w14:paraId="0A5972E8" w14:textId="77777777" w:rsidR="00701313" w:rsidRPr="00FF1B59" w:rsidRDefault="00701313" w:rsidP="00701313">
            <w:pPr>
              <w:rPr>
                <w:rFonts w:ascii="Arial" w:hAnsi="Arial" w:cs="Arial"/>
                <w:b/>
                <w:sz w:val="14"/>
                <w:szCs w:val="14"/>
              </w:rPr>
            </w:pPr>
            <w:r w:rsidRPr="00FF1B59">
              <w:rPr>
                <w:rFonts w:ascii="Arial" w:hAnsi="Arial" w:cs="Arial"/>
                <w:b/>
                <w:sz w:val="14"/>
                <w:szCs w:val="14"/>
              </w:rPr>
              <w:t>XIX.</w:t>
            </w:r>
          </w:p>
        </w:tc>
        <w:tc>
          <w:tcPr>
            <w:tcW w:w="4706" w:type="dxa"/>
            <w:tcBorders>
              <w:top w:val="nil"/>
              <w:left w:val="nil"/>
              <w:bottom w:val="nil"/>
              <w:right w:val="single" w:sz="4" w:space="0" w:color="auto"/>
            </w:tcBorders>
            <w:shd w:val="clear" w:color="auto" w:fill="auto"/>
          </w:tcPr>
          <w:p w14:paraId="2499E907" w14:textId="77777777" w:rsidR="00701313" w:rsidRPr="00FF1B59" w:rsidRDefault="00701313" w:rsidP="00701313">
            <w:pPr>
              <w:rPr>
                <w:rFonts w:ascii="Arial" w:hAnsi="Arial" w:cs="Arial"/>
                <w:b/>
                <w:sz w:val="14"/>
                <w:szCs w:val="14"/>
              </w:rPr>
            </w:pPr>
            <w:r w:rsidRPr="00FF1B59">
              <w:rPr>
                <w:rFonts w:ascii="Arial" w:hAnsi="Arial" w:cs="Arial"/>
                <w:b/>
                <w:sz w:val="14"/>
                <w:szCs w:val="14"/>
              </w:rPr>
              <w:t>SÜRDÜRÜLEN FAALİYETLER DÖNEM NET K/Z (XVII±XVIII)</w:t>
            </w:r>
          </w:p>
        </w:tc>
        <w:tc>
          <w:tcPr>
            <w:tcW w:w="832" w:type="dxa"/>
            <w:tcBorders>
              <w:left w:val="single" w:sz="4" w:space="0" w:color="auto"/>
              <w:right w:val="single" w:sz="4" w:space="0" w:color="auto"/>
            </w:tcBorders>
            <w:vAlign w:val="bottom"/>
          </w:tcPr>
          <w:p w14:paraId="3F8D749B" w14:textId="77777777" w:rsidR="00701313" w:rsidRPr="00FF1B59" w:rsidRDefault="00701313" w:rsidP="00701313">
            <w:pPr>
              <w:jc w:val="center"/>
              <w:rPr>
                <w:rFonts w:ascii="Arial" w:hAnsi="Arial" w:cs="Arial"/>
                <w:b/>
                <w:bCs/>
                <w:sz w:val="14"/>
                <w:szCs w:val="14"/>
              </w:rPr>
            </w:pPr>
            <w:r w:rsidRPr="00FF1B59">
              <w:rPr>
                <w:rFonts w:ascii="Arial" w:hAnsi="Arial" w:cs="Arial"/>
                <w:b/>
                <w:sz w:val="14"/>
                <w:szCs w:val="14"/>
              </w:rPr>
              <w:t>(11)</w:t>
            </w:r>
          </w:p>
        </w:tc>
        <w:tc>
          <w:tcPr>
            <w:tcW w:w="1109" w:type="dxa"/>
            <w:tcBorders>
              <w:top w:val="nil"/>
              <w:left w:val="nil"/>
              <w:bottom w:val="nil"/>
              <w:right w:val="single" w:sz="4" w:space="0" w:color="auto"/>
            </w:tcBorders>
            <w:shd w:val="clear" w:color="auto" w:fill="auto"/>
            <w:vAlign w:val="bottom"/>
          </w:tcPr>
          <w:p w14:paraId="30BF2797" w14:textId="34D9D272"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sidRPr="00472FC4">
              <w:rPr>
                <w:rFonts w:ascii="Arial" w:hAnsi="Arial" w:cs="Arial"/>
                <w:b/>
                <w:sz w:val="14"/>
                <w:szCs w:val="14"/>
                <w:lang w:val="en-US" w:eastAsia="en-US"/>
              </w:rPr>
              <w:t>9.101.997</w:t>
            </w:r>
          </w:p>
        </w:tc>
        <w:tc>
          <w:tcPr>
            <w:tcW w:w="1248" w:type="dxa"/>
            <w:tcBorders>
              <w:top w:val="nil"/>
              <w:left w:val="single" w:sz="4" w:space="0" w:color="auto"/>
              <w:bottom w:val="nil"/>
              <w:right w:val="single" w:sz="4" w:space="0" w:color="auto"/>
            </w:tcBorders>
            <w:vAlign w:val="bottom"/>
          </w:tcPr>
          <w:p w14:paraId="305E980F" w14:textId="74AB22B0"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1.870.480</w:t>
            </w:r>
          </w:p>
        </w:tc>
        <w:tc>
          <w:tcPr>
            <w:tcW w:w="970" w:type="dxa"/>
            <w:tcBorders>
              <w:top w:val="nil"/>
              <w:left w:val="single" w:sz="4" w:space="0" w:color="auto"/>
              <w:bottom w:val="nil"/>
              <w:right w:val="single" w:sz="4" w:space="0" w:color="auto"/>
            </w:tcBorders>
            <w:vAlign w:val="bottom"/>
          </w:tcPr>
          <w:p w14:paraId="5265C54A" w14:textId="0EDE6C66"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01313">
              <w:rPr>
                <w:rFonts w:ascii="Arial" w:hAnsi="Arial" w:cs="Arial"/>
                <w:b/>
                <w:sz w:val="14"/>
                <w:szCs w:val="14"/>
                <w:lang w:val="en-US" w:eastAsia="en-US"/>
              </w:rPr>
              <w:t>1.255.541</w:t>
            </w:r>
          </w:p>
        </w:tc>
        <w:tc>
          <w:tcPr>
            <w:tcW w:w="1200" w:type="dxa"/>
            <w:tcBorders>
              <w:top w:val="nil"/>
              <w:left w:val="single" w:sz="4" w:space="0" w:color="auto"/>
              <w:bottom w:val="nil"/>
              <w:right w:val="single" w:sz="4" w:space="0" w:color="auto"/>
            </w:tcBorders>
            <w:vAlign w:val="bottom"/>
          </w:tcPr>
          <w:p w14:paraId="3C0764F8" w14:textId="2F862627"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1.256.474</w:t>
            </w:r>
          </w:p>
        </w:tc>
      </w:tr>
      <w:tr w:rsidR="00701313" w:rsidRPr="00FF1B59" w14:paraId="04B0C315" w14:textId="02B95ED5" w:rsidTr="00A34004">
        <w:trPr>
          <w:cantSplit/>
          <w:trHeight w:val="48"/>
        </w:trPr>
        <w:tc>
          <w:tcPr>
            <w:tcW w:w="562" w:type="dxa"/>
            <w:tcBorders>
              <w:top w:val="nil"/>
              <w:left w:val="single" w:sz="4" w:space="0" w:color="auto"/>
              <w:bottom w:val="nil"/>
              <w:right w:val="nil"/>
            </w:tcBorders>
            <w:shd w:val="clear" w:color="auto" w:fill="auto"/>
          </w:tcPr>
          <w:p w14:paraId="6437C787" w14:textId="77777777" w:rsidR="00701313" w:rsidRPr="00FF1B59" w:rsidRDefault="00701313" w:rsidP="00701313">
            <w:pPr>
              <w:rPr>
                <w:rFonts w:ascii="Arial" w:hAnsi="Arial" w:cs="Arial"/>
                <w:b/>
                <w:sz w:val="14"/>
                <w:szCs w:val="14"/>
              </w:rPr>
            </w:pPr>
            <w:r w:rsidRPr="00FF1B59">
              <w:rPr>
                <w:rFonts w:ascii="Arial" w:hAnsi="Arial" w:cs="Arial"/>
                <w:b/>
                <w:sz w:val="14"/>
                <w:szCs w:val="14"/>
              </w:rPr>
              <w:t>XX.</w:t>
            </w:r>
          </w:p>
        </w:tc>
        <w:tc>
          <w:tcPr>
            <w:tcW w:w="4706" w:type="dxa"/>
            <w:tcBorders>
              <w:top w:val="nil"/>
              <w:left w:val="nil"/>
              <w:bottom w:val="nil"/>
              <w:right w:val="single" w:sz="4" w:space="0" w:color="auto"/>
            </w:tcBorders>
            <w:shd w:val="clear" w:color="auto" w:fill="auto"/>
          </w:tcPr>
          <w:p w14:paraId="4AEE832C" w14:textId="77777777" w:rsidR="00701313" w:rsidRPr="00FF1B59" w:rsidRDefault="00701313" w:rsidP="00701313">
            <w:pPr>
              <w:rPr>
                <w:rFonts w:ascii="Arial" w:hAnsi="Arial" w:cs="Arial"/>
                <w:b/>
                <w:sz w:val="14"/>
                <w:szCs w:val="14"/>
              </w:rPr>
            </w:pPr>
            <w:r w:rsidRPr="00FF1B59">
              <w:rPr>
                <w:rFonts w:ascii="Arial" w:hAnsi="Arial" w:cs="Arial"/>
                <w:b/>
                <w:sz w:val="14"/>
                <w:szCs w:val="14"/>
              </w:rPr>
              <w:t>DURDURULAN FAALİYETLERDEN GELİRLER</w:t>
            </w:r>
          </w:p>
        </w:tc>
        <w:tc>
          <w:tcPr>
            <w:tcW w:w="832" w:type="dxa"/>
            <w:tcBorders>
              <w:left w:val="single" w:sz="4" w:space="0" w:color="auto"/>
              <w:right w:val="single" w:sz="4" w:space="0" w:color="auto"/>
            </w:tcBorders>
            <w:vAlign w:val="bottom"/>
          </w:tcPr>
          <w:p w14:paraId="3B2B15DD" w14:textId="77777777" w:rsidR="00701313" w:rsidRPr="00FF1B59" w:rsidRDefault="00701313" w:rsidP="00701313">
            <w:pPr>
              <w:jc w:val="center"/>
              <w:rPr>
                <w:rFonts w:ascii="Arial" w:hAnsi="Arial" w:cs="Arial"/>
                <w:b/>
                <w:bCs/>
                <w:sz w:val="14"/>
                <w:szCs w:val="14"/>
              </w:rPr>
            </w:pPr>
            <w:r w:rsidRPr="00FF1B59">
              <w:rPr>
                <w:rFonts w:ascii="Arial" w:hAnsi="Arial" w:cs="Arial"/>
                <w:b/>
                <w:sz w:val="14"/>
                <w:szCs w:val="14"/>
              </w:rPr>
              <w:t>(11)</w:t>
            </w:r>
          </w:p>
        </w:tc>
        <w:tc>
          <w:tcPr>
            <w:tcW w:w="1109" w:type="dxa"/>
            <w:tcBorders>
              <w:top w:val="nil"/>
              <w:left w:val="nil"/>
              <w:bottom w:val="nil"/>
              <w:right w:val="single" w:sz="4" w:space="0" w:color="auto"/>
            </w:tcBorders>
            <w:shd w:val="clear" w:color="auto" w:fill="auto"/>
            <w:vAlign w:val="bottom"/>
          </w:tcPr>
          <w:p w14:paraId="7EF281D1" w14:textId="53A02D7B"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Pr>
                <w:rFonts w:ascii="Arial" w:hAnsi="Arial" w:cs="Arial"/>
                <w:b/>
                <w:sz w:val="14"/>
                <w:szCs w:val="14"/>
                <w:lang w:val="en-US" w:eastAsia="en-US"/>
              </w:rPr>
              <w:t>-</w:t>
            </w:r>
          </w:p>
        </w:tc>
        <w:tc>
          <w:tcPr>
            <w:tcW w:w="1248" w:type="dxa"/>
            <w:tcBorders>
              <w:top w:val="nil"/>
              <w:left w:val="single" w:sz="4" w:space="0" w:color="auto"/>
              <w:bottom w:val="nil"/>
              <w:right w:val="single" w:sz="4" w:space="0" w:color="auto"/>
            </w:tcBorders>
            <w:vAlign w:val="bottom"/>
          </w:tcPr>
          <w:p w14:paraId="386B3A85" w14:textId="645E9DD1"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w:t>
            </w:r>
          </w:p>
        </w:tc>
        <w:tc>
          <w:tcPr>
            <w:tcW w:w="970" w:type="dxa"/>
            <w:tcBorders>
              <w:top w:val="nil"/>
              <w:left w:val="single" w:sz="4" w:space="0" w:color="auto"/>
              <w:bottom w:val="nil"/>
              <w:right w:val="single" w:sz="4" w:space="0" w:color="auto"/>
            </w:tcBorders>
            <w:vAlign w:val="bottom"/>
          </w:tcPr>
          <w:p w14:paraId="5060418B" w14:textId="3089367D"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Pr>
                <w:rFonts w:ascii="Arial" w:hAnsi="Arial" w:cs="Arial"/>
                <w:b/>
                <w:sz w:val="14"/>
                <w:szCs w:val="14"/>
                <w:lang w:val="en-US" w:eastAsia="en-US"/>
              </w:rPr>
              <w:t>-</w:t>
            </w:r>
          </w:p>
        </w:tc>
        <w:tc>
          <w:tcPr>
            <w:tcW w:w="1200" w:type="dxa"/>
            <w:tcBorders>
              <w:top w:val="nil"/>
              <w:left w:val="single" w:sz="4" w:space="0" w:color="auto"/>
              <w:bottom w:val="nil"/>
              <w:right w:val="single" w:sz="4" w:space="0" w:color="auto"/>
            </w:tcBorders>
            <w:vAlign w:val="bottom"/>
          </w:tcPr>
          <w:p w14:paraId="1C77B19A" w14:textId="487263D5"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w:t>
            </w:r>
          </w:p>
        </w:tc>
      </w:tr>
      <w:tr w:rsidR="00701313" w:rsidRPr="00FF1B59" w14:paraId="7429A693" w14:textId="36E51878" w:rsidTr="00A34004">
        <w:trPr>
          <w:cantSplit/>
          <w:trHeight w:val="48"/>
        </w:trPr>
        <w:tc>
          <w:tcPr>
            <w:tcW w:w="562" w:type="dxa"/>
            <w:tcBorders>
              <w:top w:val="nil"/>
              <w:left w:val="single" w:sz="4" w:space="0" w:color="auto"/>
              <w:bottom w:val="nil"/>
              <w:right w:val="nil"/>
            </w:tcBorders>
            <w:shd w:val="clear" w:color="auto" w:fill="auto"/>
          </w:tcPr>
          <w:p w14:paraId="0C38AA0A" w14:textId="77777777" w:rsidR="00701313" w:rsidRPr="00FF1B59" w:rsidRDefault="00701313" w:rsidP="00701313">
            <w:pPr>
              <w:rPr>
                <w:rFonts w:ascii="Arial" w:hAnsi="Arial" w:cs="Arial"/>
                <w:sz w:val="14"/>
                <w:szCs w:val="14"/>
              </w:rPr>
            </w:pPr>
            <w:r w:rsidRPr="00FF1B59">
              <w:rPr>
                <w:rFonts w:ascii="Arial" w:hAnsi="Arial" w:cs="Arial"/>
                <w:sz w:val="14"/>
                <w:szCs w:val="14"/>
              </w:rPr>
              <w:t>20.1</w:t>
            </w:r>
          </w:p>
        </w:tc>
        <w:tc>
          <w:tcPr>
            <w:tcW w:w="4706" w:type="dxa"/>
            <w:tcBorders>
              <w:top w:val="nil"/>
              <w:left w:val="nil"/>
              <w:bottom w:val="nil"/>
              <w:right w:val="single" w:sz="4" w:space="0" w:color="auto"/>
            </w:tcBorders>
            <w:shd w:val="clear" w:color="auto" w:fill="auto"/>
          </w:tcPr>
          <w:p w14:paraId="74DFF7F4" w14:textId="77777777" w:rsidR="00701313" w:rsidRPr="00FF1B59" w:rsidRDefault="00701313" w:rsidP="00701313">
            <w:pPr>
              <w:rPr>
                <w:rFonts w:ascii="Arial" w:hAnsi="Arial" w:cs="Arial"/>
                <w:sz w:val="14"/>
                <w:szCs w:val="14"/>
              </w:rPr>
            </w:pPr>
            <w:r w:rsidRPr="00FF1B59">
              <w:rPr>
                <w:rFonts w:ascii="Arial" w:hAnsi="Arial" w:cs="Arial"/>
                <w:sz w:val="14"/>
                <w:szCs w:val="14"/>
              </w:rPr>
              <w:t>Satış Amaçlı Elde Tutulan Duran Varlık Gelirleri</w:t>
            </w:r>
          </w:p>
        </w:tc>
        <w:tc>
          <w:tcPr>
            <w:tcW w:w="832" w:type="dxa"/>
            <w:tcBorders>
              <w:top w:val="nil"/>
              <w:left w:val="single" w:sz="4" w:space="0" w:color="auto"/>
              <w:bottom w:val="nil"/>
              <w:right w:val="single" w:sz="4" w:space="0" w:color="auto"/>
            </w:tcBorders>
            <w:vAlign w:val="bottom"/>
          </w:tcPr>
          <w:p w14:paraId="4F383FEE"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3BF963B4" w14:textId="1608106B"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p>
        </w:tc>
        <w:tc>
          <w:tcPr>
            <w:tcW w:w="1248" w:type="dxa"/>
            <w:tcBorders>
              <w:top w:val="nil"/>
              <w:left w:val="single" w:sz="4" w:space="0" w:color="auto"/>
              <w:bottom w:val="nil"/>
              <w:right w:val="single" w:sz="4" w:space="0" w:color="auto"/>
            </w:tcBorders>
            <w:vAlign w:val="bottom"/>
          </w:tcPr>
          <w:p w14:paraId="6972CCDA" w14:textId="1CD939B6" w:rsidR="00701313" w:rsidRPr="00701313" w:rsidRDefault="00701313" w:rsidP="00701313">
            <w:pPr>
              <w:autoSpaceDE w:val="0"/>
              <w:autoSpaceDN w:val="0"/>
              <w:adjustRightInd w:val="0"/>
              <w:ind w:left="-108" w:right="-28"/>
              <w:jc w:val="right"/>
              <w:rPr>
                <w:rFonts w:ascii="Arial" w:hAnsi="Arial" w:cs="Arial"/>
                <w:sz w:val="14"/>
                <w:szCs w:val="14"/>
              </w:rPr>
            </w:pPr>
            <w:r w:rsidRPr="00701313">
              <w:rPr>
                <w:rFonts w:ascii="Arial" w:hAnsi="Arial" w:cs="Arial"/>
                <w:sz w:val="14"/>
                <w:szCs w:val="14"/>
                <w:lang w:val="en-US" w:eastAsia="en-US"/>
              </w:rPr>
              <w:t>-</w:t>
            </w:r>
          </w:p>
        </w:tc>
        <w:tc>
          <w:tcPr>
            <w:tcW w:w="970" w:type="dxa"/>
            <w:tcBorders>
              <w:top w:val="nil"/>
              <w:left w:val="single" w:sz="4" w:space="0" w:color="auto"/>
              <w:bottom w:val="nil"/>
              <w:right w:val="single" w:sz="4" w:space="0" w:color="auto"/>
            </w:tcBorders>
            <w:vAlign w:val="bottom"/>
          </w:tcPr>
          <w:p w14:paraId="1F24A627" w14:textId="58E508CF"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p>
        </w:tc>
        <w:tc>
          <w:tcPr>
            <w:tcW w:w="1200" w:type="dxa"/>
            <w:tcBorders>
              <w:top w:val="nil"/>
              <w:left w:val="single" w:sz="4" w:space="0" w:color="auto"/>
              <w:bottom w:val="nil"/>
              <w:right w:val="single" w:sz="4" w:space="0" w:color="auto"/>
            </w:tcBorders>
            <w:vAlign w:val="bottom"/>
          </w:tcPr>
          <w:p w14:paraId="0DE894EE" w14:textId="676CCF06"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w:t>
            </w:r>
          </w:p>
        </w:tc>
      </w:tr>
      <w:tr w:rsidR="00701313" w:rsidRPr="00FF1B59" w14:paraId="31FA57A6" w14:textId="2EA62011" w:rsidTr="00A34004">
        <w:trPr>
          <w:cantSplit/>
          <w:trHeight w:val="48"/>
        </w:trPr>
        <w:tc>
          <w:tcPr>
            <w:tcW w:w="562" w:type="dxa"/>
            <w:tcBorders>
              <w:top w:val="nil"/>
              <w:left w:val="single" w:sz="4" w:space="0" w:color="auto"/>
              <w:bottom w:val="nil"/>
              <w:right w:val="nil"/>
            </w:tcBorders>
            <w:shd w:val="clear" w:color="auto" w:fill="auto"/>
          </w:tcPr>
          <w:p w14:paraId="7CE85E5E" w14:textId="77777777" w:rsidR="00701313" w:rsidRPr="00FF1B59" w:rsidRDefault="00701313" w:rsidP="00701313">
            <w:pPr>
              <w:rPr>
                <w:rFonts w:ascii="Arial" w:hAnsi="Arial" w:cs="Arial"/>
                <w:sz w:val="14"/>
                <w:szCs w:val="14"/>
              </w:rPr>
            </w:pPr>
            <w:r w:rsidRPr="00FF1B59">
              <w:rPr>
                <w:rFonts w:ascii="Arial" w:hAnsi="Arial" w:cs="Arial"/>
                <w:sz w:val="14"/>
                <w:szCs w:val="14"/>
              </w:rPr>
              <w:t>20.2</w:t>
            </w:r>
          </w:p>
        </w:tc>
        <w:tc>
          <w:tcPr>
            <w:tcW w:w="4706" w:type="dxa"/>
            <w:tcBorders>
              <w:top w:val="nil"/>
              <w:left w:val="nil"/>
              <w:bottom w:val="nil"/>
              <w:right w:val="single" w:sz="4" w:space="0" w:color="auto"/>
            </w:tcBorders>
            <w:shd w:val="clear" w:color="auto" w:fill="auto"/>
          </w:tcPr>
          <w:p w14:paraId="79793DD9" w14:textId="77777777" w:rsidR="00701313" w:rsidRPr="00FF1B59" w:rsidRDefault="00701313" w:rsidP="00701313">
            <w:pPr>
              <w:rPr>
                <w:rFonts w:ascii="Arial" w:hAnsi="Arial" w:cs="Arial"/>
                <w:sz w:val="14"/>
                <w:szCs w:val="14"/>
              </w:rPr>
            </w:pPr>
            <w:r w:rsidRPr="00FF1B59">
              <w:rPr>
                <w:rFonts w:ascii="Arial" w:hAnsi="Arial" w:cs="Arial"/>
                <w:sz w:val="14"/>
                <w:szCs w:val="14"/>
              </w:rPr>
              <w:t>İştirak, Bağlı Ortaklık ve Birlikte Kontrol Edilen Ortaklıklar (İş Ort.) Satış Karları</w:t>
            </w:r>
          </w:p>
        </w:tc>
        <w:tc>
          <w:tcPr>
            <w:tcW w:w="832" w:type="dxa"/>
            <w:tcBorders>
              <w:top w:val="nil"/>
              <w:left w:val="single" w:sz="4" w:space="0" w:color="auto"/>
              <w:bottom w:val="nil"/>
              <w:right w:val="single" w:sz="4" w:space="0" w:color="auto"/>
            </w:tcBorders>
            <w:vAlign w:val="bottom"/>
          </w:tcPr>
          <w:p w14:paraId="3B4697DB"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1E3C874D" w14:textId="67A86EBC"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p>
        </w:tc>
        <w:tc>
          <w:tcPr>
            <w:tcW w:w="1248" w:type="dxa"/>
            <w:tcBorders>
              <w:top w:val="nil"/>
              <w:left w:val="single" w:sz="4" w:space="0" w:color="auto"/>
              <w:bottom w:val="nil"/>
              <w:right w:val="single" w:sz="4" w:space="0" w:color="auto"/>
            </w:tcBorders>
            <w:vAlign w:val="bottom"/>
          </w:tcPr>
          <w:p w14:paraId="131F472D" w14:textId="5487CC57" w:rsidR="00701313" w:rsidRPr="00701313" w:rsidRDefault="00701313" w:rsidP="00701313">
            <w:pPr>
              <w:autoSpaceDE w:val="0"/>
              <w:autoSpaceDN w:val="0"/>
              <w:adjustRightInd w:val="0"/>
              <w:ind w:left="-108" w:right="-28"/>
              <w:jc w:val="right"/>
              <w:rPr>
                <w:rFonts w:ascii="Arial" w:hAnsi="Arial" w:cs="Arial"/>
                <w:sz w:val="14"/>
                <w:szCs w:val="14"/>
              </w:rPr>
            </w:pPr>
            <w:r w:rsidRPr="00701313">
              <w:rPr>
                <w:rFonts w:ascii="Arial" w:hAnsi="Arial" w:cs="Arial"/>
                <w:sz w:val="14"/>
                <w:szCs w:val="14"/>
                <w:lang w:val="en-US" w:eastAsia="en-US"/>
              </w:rPr>
              <w:t>-</w:t>
            </w:r>
          </w:p>
        </w:tc>
        <w:tc>
          <w:tcPr>
            <w:tcW w:w="970" w:type="dxa"/>
            <w:tcBorders>
              <w:top w:val="nil"/>
              <w:left w:val="single" w:sz="4" w:space="0" w:color="auto"/>
              <w:bottom w:val="nil"/>
              <w:right w:val="single" w:sz="4" w:space="0" w:color="auto"/>
            </w:tcBorders>
            <w:vAlign w:val="bottom"/>
          </w:tcPr>
          <w:p w14:paraId="0E9EB7B1" w14:textId="58497700"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p>
        </w:tc>
        <w:tc>
          <w:tcPr>
            <w:tcW w:w="1200" w:type="dxa"/>
            <w:tcBorders>
              <w:top w:val="nil"/>
              <w:left w:val="single" w:sz="4" w:space="0" w:color="auto"/>
              <w:bottom w:val="nil"/>
              <w:right w:val="single" w:sz="4" w:space="0" w:color="auto"/>
            </w:tcBorders>
            <w:vAlign w:val="bottom"/>
          </w:tcPr>
          <w:p w14:paraId="3628E918" w14:textId="544F018E"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w:t>
            </w:r>
          </w:p>
        </w:tc>
      </w:tr>
      <w:tr w:rsidR="00701313" w:rsidRPr="00FF1B59" w14:paraId="3EA43017" w14:textId="5A830B0B" w:rsidTr="00A34004">
        <w:trPr>
          <w:cantSplit/>
          <w:trHeight w:val="48"/>
        </w:trPr>
        <w:tc>
          <w:tcPr>
            <w:tcW w:w="562" w:type="dxa"/>
            <w:tcBorders>
              <w:top w:val="nil"/>
              <w:left w:val="single" w:sz="4" w:space="0" w:color="auto"/>
              <w:bottom w:val="nil"/>
              <w:right w:val="nil"/>
            </w:tcBorders>
            <w:shd w:val="clear" w:color="auto" w:fill="auto"/>
          </w:tcPr>
          <w:p w14:paraId="6C014E06" w14:textId="77777777" w:rsidR="00701313" w:rsidRPr="00FF1B59" w:rsidRDefault="00701313" w:rsidP="00701313">
            <w:pPr>
              <w:rPr>
                <w:rFonts w:ascii="Arial" w:hAnsi="Arial" w:cs="Arial"/>
                <w:sz w:val="14"/>
                <w:szCs w:val="14"/>
              </w:rPr>
            </w:pPr>
            <w:r w:rsidRPr="00FF1B59">
              <w:rPr>
                <w:rFonts w:ascii="Arial" w:hAnsi="Arial" w:cs="Arial"/>
                <w:sz w:val="14"/>
                <w:szCs w:val="14"/>
              </w:rPr>
              <w:t>20.3</w:t>
            </w:r>
          </w:p>
        </w:tc>
        <w:tc>
          <w:tcPr>
            <w:tcW w:w="4706" w:type="dxa"/>
            <w:tcBorders>
              <w:top w:val="nil"/>
              <w:left w:val="nil"/>
              <w:bottom w:val="nil"/>
              <w:right w:val="single" w:sz="4" w:space="0" w:color="auto"/>
            </w:tcBorders>
            <w:shd w:val="clear" w:color="auto" w:fill="auto"/>
          </w:tcPr>
          <w:p w14:paraId="091B2A67" w14:textId="77777777" w:rsidR="00701313" w:rsidRPr="00FF1B59" w:rsidRDefault="00701313" w:rsidP="00701313">
            <w:pPr>
              <w:rPr>
                <w:rFonts w:ascii="Arial" w:hAnsi="Arial" w:cs="Arial"/>
                <w:sz w:val="14"/>
                <w:szCs w:val="14"/>
              </w:rPr>
            </w:pPr>
            <w:r w:rsidRPr="00FF1B59">
              <w:rPr>
                <w:rFonts w:ascii="Arial" w:hAnsi="Arial" w:cs="Arial"/>
                <w:sz w:val="14"/>
                <w:szCs w:val="14"/>
              </w:rPr>
              <w:t>Diğer Durdurulan Faaliyet Gelirleri</w:t>
            </w:r>
          </w:p>
        </w:tc>
        <w:tc>
          <w:tcPr>
            <w:tcW w:w="832" w:type="dxa"/>
            <w:tcBorders>
              <w:top w:val="nil"/>
              <w:left w:val="single" w:sz="4" w:space="0" w:color="auto"/>
              <w:bottom w:val="nil"/>
              <w:right w:val="single" w:sz="4" w:space="0" w:color="auto"/>
            </w:tcBorders>
            <w:vAlign w:val="bottom"/>
          </w:tcPr>
          <w:p w14:paraId="72366C62"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2CE8E9EF" w14:textId="63848082"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p>
        </w:tc>
        <w:tc>
          <w:tcPr>
            <w:tcW w:w="1248" w:type="dxa"/>
            <w:tcBorders>
              <w:top w:val="nil"/>
              <w:left w:val="single" w:sz="4" w:space="0" w:color="auto"/>
              <w:bottom w:val="nil"/>
              <w:right w:val="single" w:sz="4" w:space="0" w:color="auto"/>
            </w:tcBorders>
            <w:vAlign w:val="bottom"/>
          </w:tcPr>
          <w:p w14:paraId="7E6332E3" w14:textId="78B6FB8C" w:rsidR="00701313" w:rsidRPr="00701313" w:rsidRDefault="00701313" w:rsidP="00701313">
            <w:pPr>
              <w:autoSpaceDE w:val="0"/>
              <w:autoSpaceDN w:val="0"/>
              <w:adjustRightInd w:val="0"/>
              <w:ind w:left="-108" w:right="-28"/>
              <w:jc w:val="right"/>
              <w:rPr>
                <w:rFonts w:ascii="Arial" w:hAnsi="Arial" w:cs="Arial"/>
                <w:sz w:val="14"/>
                <w:szCs w:val="14"/>
              </w:rPr>
            </w:pPr>
            <w:r w:rsidRPr="00701313">
              <w:rPr>
                <w:rFonts w:ascii="Arial" w:hAnsi="Arial" w:cs="Arial"/>
                <w:sz w:val="14"/>
                <w:szCs w:val="14"/>
                <w:lang w:val="en-US" w:eastAsia="en-US"/>
              </w:rPr>
              <w:t>-</w:t>
            </w:r>
          </w:p>
        </w:tc>
        <w:tc>
          <w:tcPr>
            <w:tcW w:w="970" w:type="dxa"/>
            <w:tcBorders>
              <w:top w:val="nil"/>
              <w:left w:val="single" w:sz="4" w:space="0" w:color="auto"/>
              <w:bottom w:val="nil"/>
              <w:right w:val="single" w:sz="4" w:space="0" w:color="auto"/>
            </w:tcBorders>
            <w:vAlign w:val="bottom"/>
          </w:tcPr>
          <w:p w14:paraId="7EE901CF" w14:textId="31F2C71C"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p>
        </w:tc>
        <w:tc>
          <w:tcPr>
            <w:tcW w:w="1200" w:type="dxa"/>
            <w:tcBorders>
              <w:top w:val="nil"/>
              <w:left w:val="single" w:sz="4" w:space="0" w:color="auto"/>
              <w:bottom w:val="nil"/>
              <w:right w:val="single" w:sz="4" w:space="0" w:color="auto"/>
            </w:tcBorders>
            <w:vAlign w:val="bottom"/>
          </w:tcPr>
          <w:p w14:paraId="704B9037" w14:textId="75FB7F65"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w:t>
            </w:r>
          </w:p>
        </w:tc>
      </w:tr>
      <w:tr w:rsidR="00701313" w:rsidRPr="00FF1B59" w14:paraId="65F44FB1" w14:textId="1DE88B6A" w:rsidTr="00A34004">
        <w:trPr>
          <w:cantSplit/>
          <w:trHeight w:val="48"/>
        </w:trPr>
        <w:tc>
          <w:tcPr>
            <w:tcW w:w="562" w:type="dxa"/>
            <w:tcBorders>
              <w:top w:val="nil"/>
              <w:left w:val="single" w:sz="4" w:space="0" w:color="auto"/>
              <w:bottom w:val="nil"/>
              <w:right w:val="nil"/>
            </w:tcBorders>
            <w:shd w:val="clear" w:color="auto" w:fill="auto"/>
          </w:tcPr>
          <w:p w14:paraId="3BD5C57C" w14:textId="77777777" w:rsidR="00701313" w:rsidRPr="00FF1B59" w:rsidRDefault="00701313" w:rsidP="00701313">
            <w:pPr>
              <w:rPr>
                <w:rFonts w:ascii="Arial" w:hAnsi="Arial" w:cs="Arial"/>
                <w:b/>
                <w:sz w:val="14"/>
                <w:szCs w:val="14"/>
              </w:rPr>
            </w:pPr>
            <w:r w:rsidRPr="00FF1B59">
              <w:rPr>
                <w:rFonts w:ascii="Arial" w:hAnsi="Arial" w:cs="Arial"/>
                <w:b/>
                <w:sz w:val="14"/>
                <w:szCs w:val="14"/>
              </w:rPr>
              <w:t>XXI.</w:t>
            </w:r>
          </w:p>
        </w:tc>
        <w:tc>
          <w:tcPr>
            <w:tcW w:w="4706" w:type="dxa"/>
            <w:tcBorders>
              <w:top w:val="nil"/>
              <w:left w:val="nil"/>
              <w:bottom w:val="nil"/>
              <w:right w:val="single" w:sz="4" w:space="0" w:color="auto"/>
            </w:tcBorders>
            <w:shd w:val="clear" w:color="auto" w:fill="auto"/>
          </w:tcPr>
          <w:p w14:paraId="13060BCD" w14:textId="77777777" w:rsidR="00701313" w:rsidRPr="00FF1B59" w:rsidRDefault="00701313" w:rsidP="00701313">
            <w:pPr>
              <w:rPr>
                <w:rFonts w:ascii="Arial" w:hAnsi="Arial" w:cs="Arial"/>
                <w:b/>
                <w:sz w:val="14"/>
                <w:szCs w:val="14"/>
              </w:rPr>
            </w:pPr>
            <w:r w:rsidRPr="00FF1B59">
              <w:rPr>
                <w:rFonts w:ascii="Arial" w:hAnsi="Arial" w:cs="Arial"/>
                <w:b/>
                <w:sz w:val="14"/>
                <w:szCs w:val="14"/>
              </w:rPr>
              <w:t>DURDURULAN FAALİYETLERDEN GİDERLER (-)</w:t>
            </w:r>
          </w:p>
        </w:tc>
        <w:tc>
          <w:tcPr>
            <w:tcW w:w="832" w:type="dxa"/>
            <w:tcBorders>
              <w:top w:val="nil"/>
              <w:left w:val="single" w:sz="4" w:space="0" w:color="auto"/>
              <w:bottom w:val="nil"/>
              <w:right w:val="single" w:sz="4" w:space="0" w:color="auto"/>
            </w:tcBorders>
            <w:vAlign w:val="bottom"/>
          </w:tcPr>
          <w:p w14:paraId="69FF8492" w14:textId="77777777" w:rsidR="00701313" w:rsidRPr="00FF1B59" w:rsidRDefault="00701313" w:rsidP="00701313">
            <w:pPr>
              <w:jc w:val="center"/>
              <w:rPr>
                <w:rFonts w:ascii="Arial" w:hAnsi="Arial" w:cs="Arial"/>
                <w:b/>
                <w:bCs/>
                <w:sz w:val="14"/>
                <w:szCs w:val="14"/>
              </w:rPr>
            </w:pPr>
          </w:p>
        </w:tc>
        <w:tc>
          <w:tcPr>
            <w:tcW w:w="1109" w:type="dxa"/>
            <w:tcBorders>
              <w:top w:val="nil"/>
              <w:left w:val="nil"/>
              <w:bottom w:val="nil"/>
              <w:right w:val="single" w:sz="4" w:space="0" w:color="auto"/>
            </w:tcBorders>
            <w:shd w:val="clear" w:color="auto" w:fill="auto"/>
            <w:vAlign w:val="bottom"/>
          </w:tcPr>
          <w:p w14:paraId="0A8DD1B9" w14:textId="39678E2A"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Pr>
                <w:rFonts w:ascii="Arial" w:hAnsi="Arial" w:cs="Arial"/>
                <w:b/>
                <w:sz w:val="14"/>
                <w:szCs w:val="14"/>
                <w:lang w:val="en-US" w:eastAsia="en-US"/>
              </w:rPr>
              <w:t>-</w:t>
            </w:r>
          </w:p>
        </w:tc>
        <w:tc>
          <w:tcPr>
            <w:tcW w:w="1248" w:type="dxa"/>
            <w:tcBorders>
              <w:top w:val="nil"/>
              <w:left w:val="single" w:sz="4" w:space="0" w:color="auto"/>
              <w:bottom w:val="nil"/>
              <w:right w:val="single" w:sz="4" w:space="0" w:color="auto"/>
            </w:tcBorders>
            <w:vAlign w:val="bottom"/>
          </w:tcPr>
          <w:p w14:paraId="7DB36345" w14:textId="1EDD10D0"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w:t>
            </w:r>
          </w:p>
        </w:tc>
        <w:tc>
          <w:tcPr>
            <w:tcW w:w="970" w:type="dxa"/>
            <w:tcBorders>
              <w:top w:val="nil"/>
              <w:left w:val="single" w:sz="4" w:space="0" w:color="auto"/>
              <w:bottom w:val="nil"/>
              <w:right w:val="single" w:sz="4" w:space="0" w:color="auto"/>
            </w:tcBorders>
            <w:vAlign w:val="bottom"/>
          </w:tcPr>
          <w:p w14:paraId="6E41873F" w14:textId="64CF486D"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Pr>
                <w:rFonts w:ascii="Arial" w:hAnsi="Arial" w:cs="Arial"/>
                <w:b/>
                <w:sz w:val="14"/>
                <w:szCs w:val="14"/>
                <w:lang w:val="en-US" w:eastAsia="en-US"/>
              </w:rPr>
              <w:t>-</w:t>
            </w:r>
          </w:p>
        </w:tc>
        <w:tc>
          <w:tcPr>
            <w:tcW w:w="1200" w:type="dxa"/>
            <w:tcBorders>
              <w:top w:val="nil"/>
              <w:left w:val="single" w:sz="4" w:space="0" w:color="auto"/>
              <w:bottom w:val="nil"/>
              <w:right w:val="single" w:sz="4" w:space="0" w:color="auto"/>
            </w:tcBorders>
            <w:vAlign w:val="bottom"/>
          </w:tcPr>
          <w:p w14:paraId="7D3917AD" w14:textId="4C534B96"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w:t>
            </w:r>
          </w:p>
        </w:tc>
      </w:tr>
      <w:tr w:rsidR="00701313" w:rsidRPr="00FF1B59" w14:paraId="797685BA" w14:textId="124E5491" w:rsidTr="00A34004">
        <w:trPr>
          <w:cantSplit/>
          <w:trHeight w:val="48"/>
        </w:trPr>
        <w:tc>
          <w:tcPr>
            <w:tcW w:w="562" w:type="dxa"/>
            <w:tcBorders>
              <w:top w:val="nil"/>
              <w:left w:val="single" w:sz="4" w:space="0" w:color="auto"/>
              <w:bottom w:val="nil"/>
              <w:right w:val="nil"/>
            </w:tcBorders>
            <w:shd w:val="clear" w:color="auto" w:fill="auto"/>
          </w:tcPr>
          <w:p w14:paraId="68A21C6E" w14:textId="77777777" w:rsidR="00701313" w:rsidRPr="00FF1B59" w:rsidRDefault="00701313" w:rsidP="00701313">
            <w:pPr>
              <w:rPr>
                <w:rFonts w:ascii="Arial" w:hAnsi="Arial" w:cs="Arial"/>
                <w:sz w:val="14"/>
                <w:szCs w:val="14"/>
              </w:rPr>
            </w:pPr>
            <w:r w:rsidRPr="00FF1B59">
              <w:rPr>
                <w:rFonts w:ascii="Arial" w:hAnsi="Arial" w:cs="Arial"/>
                <w:sz w:val="14"/>
                <w:szCs w:val="14"/>
              </w:rPr>
              <w:t>21.1</w:t>
            </w:r>
          </w:p>
        </w:tc>
        <w:tc>
          <w:tcPr>
            <w:tcW w:w="4706" w:type="dxa"/>
            <w:tcBorders>
              <w:top w:val="nil"/>
              <w:left w:val="nil"/>
              <w:bottom w:val="nil"/>
              <w:right w:val="single" w:sz="4" w:space="0" w:color="auto"/>
            </w:tcBorders>
            <w:shd w:val="clear" w:color="auto" w:fill="auto"/>
          </w:tcPr>
          <w:p w14:paraId="2E298DB7" w14:textId="77777777" w:rsidR="00701313" w:rsidRPr="00FF1B59" w:rsidRDefault="00701313" w:rsidP="00701313">
            <w:pPr>
              <w:rPr>
                <w:rFonts w:ascii="Arial" w:hAnsi="Arial" w:cs="Arial"/>
                <w:sz w:val="14"/>
                <w:szCs w:val="14"/>
              </w:rPr>
            </w:pPr>
            <w:r w:rsidRPr="00FF1B59">
              <w:rPr>
                <w:rFonts w:ascii="Arial" w:hAnsi="Arial" w:cs="Arial"/>
                <w:sz w:val="14"/>
                <w:szCs w:val="14"/>
              </w:rPr>
              <w:t>Satış Amaçlı Elde Tutulan Duran Varlık Giderleri</w:t>
            </w:r>
          </w:p>
        </w:tc>
        <w:tc>
          <w:tcPr>
            <w:tcW w:w="832" w:type="dxa"/>
            <w:tcBorders>
              <w:top w:val="nil"/>
              <w:left w:val="single" w:sz="4" w:space="0" w:color="auto"/>
              <w:bottom w:val="nil"/>
              <w:right w:val="single" w:sz="4" w:space="0" w:color="auto"/>
            </w:tcBorders>
            <w:vAlign w:val="bottom"/>
          </w:tcPr>
          <w:p w14:paraId="0B2E7296"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0FEE9473" w14:textId="416AF6F6"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p>
        </w:tc>
        <w:tc>
          <w:tcPr>
            <w:tcW w:w="1248" w:type="dxa"/>
            <w:tcBorders>
              <w:top w:val="nil"/>
              <w:left w:val="single" w:sz="4" w:space="0" w:color="auto"/>
              <w:bottom w:val="nil"/>
              <w:right w:val="single" w:sz="4" w:space="0" w:color="auto"/>
            </w:tcBorders>
            <w:vAlign w:val="bottom"/>
          </w:tcPr>
          <w:p w14:paraId="4EC1BCD8" w14:textId="21DAC538" w:rsidR="00701313" w:rsidRPr="00701313" w:rsidRDefault="00701313" w:rsidP="00701313">
            <w:pPr>
              <w:autoSpaceDE w:val="0"/>
              <w:autoSpaceDN w:val="0"/>
              <w:adjustRightInd w:val="0"/>
              <w:ind w:left="-108" w:right="-28"/>
              <w:jc w:val="right"/>
              <w:rPr>
                <w:rFonts w:ascii="Arial" w:hAnsi="Arial" w:cs="Arial"/>
                <w:sz w:val="14"/>
                <w:szCs w:val="14"/>
              </w:rPr>
            </w:pPr>
            <w:r w:rsidRPr="00701313">
              <w:rPr>
                <w:rFonts w:ascii="Arial" w:hAnsi="Arial" w:cs="Arial"/>
                <w:sz w:val="14"/>
                <w:szCs w:val="14"/>
                <w:lang w:val="en-US" w:eastAsia="en-US"/>
              </w:rPr>
              <w:t>-</w:t>
            </w:r>
          </w:p>
        </w:tc>
        <w:tc>
          <w:tcPr>
            <w:tcW w:w="970" w:type="dxa"/>
            <w:tcBorders>
              <w:top w:val="nil"/>
              <w:left w:val="single" w:sz="4" w:space="0" w:color="auto"/>
              <w:bottom w:val="nil"/>
              <w:right w:val="single" w:sz="4" w:space="0" w:color="auto"/>
            </w:tcBorders>
            <w:vAlign w:val="bottom"/>
          </w:tcPr>
          <w:p w14:paraId="6FF648BA" w14:textId="31AA4913"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p>
        </w:tc>
        <w:tc>
          <w:tcPr>
            <w:tcW w:w="1200" w:type="dxa"/>
            <w:tcBorders>
              <w:top w:val="nil"/>
              <w:left w:val="single" w:sz="4" w:space="0" w:color="auto"/>
              <w:bottom w:val="nil"/>
              <w:right w:val="single" w:sz="4" w:space="0" w:color="auto"/>
            </w:tcBorders>
            <w:vAlign w:val="bottom"/>
          </w:tcPr>
          <w:p w14:paraId="620EF6F2" w14:textId="3287AA1C"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w:t>
            </w:r>
          </w:p>
        </w:tc>
      </w:tr>
      <w:tr w:rsidR="00701313" w:rsidRPr="00FF1B59" w14:paraId="2E1C3E6A" w14:textId="73248B8F" w:rsidTr="00A34004">
        <w:trPr>
          <w:cantSplit/>
          <w:trHeight w:val="98"/>
        </w:trPr>
        <w:tc>
          <w:tcPr>
            <w:tcW w:w="562" w:type="dxa"/>
            <w:tcBorders>
              <w:top w:val="nil"/>
              <w:left w:val="single" w:sz="4" w:space="0" w:color="auto"/>
              <w:bottom w:val="nil"/>
              <w:right w:val="nil"/>
            </w:tcBorders>
            <w:shd w:val="clear" w:color="auto" w:fill="auto"/>
          </w:tcPr>
          <w:p w14:paraId="52F539EA" w14:textId="77777777" w:rsidR="00701313" w:rsidRPr="00FF1B59" w:rsidRDefault="00701313" w:rsidP="00701313">
            <w:pPr>
              <w:rPr>
                <w:rFonts w:ascii="Arial" w:hAnsi="Arial" w:cs="Arial"/>
                <w:sz w:val="14"/>
                <w:szCs w:val="14"/>
              </w:rPr>
            </w:pPr>
            <w:r w:rsidRPr="00FF1B59">
              <w:rPr>
                <w:rFonts w:ascii="Arial" w:hAnsi="Arial" w:cs="Arial"/>
                <w:sz w:val="14"/>
                <w:szCs w:val="14"/>
              </w:rPr>
              <w:t>21.2</w:t>
            </w:r>
          </w:p>
        </w:tc>
        <w:tc>
          <w:tcPr>
            <w:tcW w:w="4706" w:type="dxa"/>
            <w:tcBorders>
              <w:top w:val="nil"/>
              <w:left w:val="nil"/>
              <w:bottom w:val="nil"/>
              <w:right w:val="single" w:sz="4" w:space="0" w:color="auto"/>
            </w:tcBorders>
            <w:shd w:val="clear" w:color="auto" w:fill="auto"/>
          </w:tcPr>
          <w:p w14:paraId="24BB9DE7" w14:textId="77777777" w:rsidR="00701313" w:rsidRPr="00FF1B59" w:rsidRDefault="00701313" w:rsidP="00701313">
            <w:pPr>
              <w:rPr>
                <w:rFonts w:ascii="Arial" w:hAnsi="Arial" w:cs="Arial"/>
                <w:sz w:val="14"/>
                <w:szCs w:val="14"/>
              </w:rPr>
            </w:pPr>
            <w:r w:rsidRPr="00FF1B59">
              <w:rPr>
                <w:rFonts w:ascii="Arial" w:hAnsi="Arial" w:cs="Arial"/>
                <w:sz w:val="14"/>
                <w:szCs w:val="14"/>
              </w:rPr>
              <w:t>İştirak, Bağlı Ortaklık ve Birlikte Kontrol Edilen Ortaklıklar (İş Ort.) Satış Zararları</w:t>
            </w:r>
          </w:p>
        </w:tc>
        <w:tc>
          <w:tcPr>
            <w:tcW w:w="832" w:type="dxa"/>
            <w:tcBorders>
              <w:top w:val="nil"/>
              <w:left w:val="single" w:sz="4" w:space="0" w:color="auto"/>
              <w:bottom w:val="nil"/>
              <w:right w:val="single" w:sz="4" w:space="0" w:color="auto"/>
            </w:tcBorders>
            <w:vAlign w:val="bottom"/>
          </w:tcPr>
          <w:p w14:paraId="4CA55CDE"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7EE88218" w14:textId="3A15B8E1"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p>
        </w:tc>
        <w:tc>
          <w:tcPr>
            <w:tcW w:w="1248" w:type="dxa"/>
            <w:tcBorders>
              <w:top w:val="nil"/>
              <w:left w:val="single" w:sz="4" w:space="0" w:color="auto"/>
              <w:bottom w:val="nil"/>
              <w:right w:val="single" w:sz="4" w:space="0" w:color="auto"/>
            </w:tcBorders>
            <w:vAlign w:val="bottom"/>
          </w:tcPr>
          <w:p w14:paraId="38D3BD91" w14:textId="60CCBE06" w:rsidR="00701313" w:rsidRPr="00701313" w:rsidRDefault="00701313" w:rsidP="00701313">
            <w:pPr>
              <w:autoSpaceDE w:val="0"/>
              <w:autoSpaceDN w:val="0"/>
              <w:adjustRightInd w:val="0"/>
              <w:ind w:left="-108" w:right="-28"/>
              <w:jc w:val="right"/>
              <w:rPr>
                <w:rFonts w:ascii="Arial" w:hAnsi="Arial" w:cs="Arial"/>
                <w:sz w:val="14"/>
                <w:szCs w:val="14"/>
              </w:rPr>
            </w:pPr>
            <w:r w:rsidRPr="00701313">
              <w:rPr>
                <w:rFonts w:ascii="Arial" w:hAnsi="Arial" w:cs="Arial"/>
                <w:sz w:val="14"/>
                <w:szCs w:val="14"/>
                <w:lang w:val="en-US" w:eastAsia="en-US"/>
              </w:rPr>
              <w:t>-</w:t>
            </w:r>
          </w:p>
        </w:tc>
        <w:tc>
          <w:tcPr>
            <w:tcW w:w="970" w:type="dxa"/>
            <w:tcBorders>
              <w:top w:val="nil"/>
              <w:left w:val="single" w:sz="4" w:space="0" w:color="auto"/>
              <w:bottom w:val="nil"/>
              <w:right w:val="single" w:sz="4" w:space="0" w:color="auto"/>
            </w:tcBorders>
            <w:vAlign w:val="bottom"/>
          </w:tcPr>
          <w:p w14:paraId="7ACCC978" w14:textId="70A513EB"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p>
        </w:tc>
        <w:tc>
          <w:tcPr>
            <w:tcW w:w="1200" w:type="dxa"/>
            <w:tcBorders>
              <w:top w:val="nil"/>
              <w:left w:val="single" w:sz="4" w:space="0" w:color="auto"/>
              <w:bottom w:val="nil"/>
              <w:right w:val="single" w:sz="4" w:space="0" w:color="auto"/>
            </w:tcBorders>
            <w:vAlign w:val="bottom"/>
          </w:tcPr>
          <w:p w14:paraId="5C0AF17F" w14:textId="1995CE3D"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w:t>
            </w:r>
          </w:p>
        </w:tc>
      </w:tr>
      <w:tr w:rsidR="00701313" w:rsidRPr="00FF1B59" w14:paraId="091D4BFE" w14:textId="2ADF7B6A" w:rsidTr="00A34004">
        <w:trPr>
          <w:cantSplit/>
          <w:trHeight w:val="98"/>
        </w:trPr>
        <w:tc>
          <w:tcPr>
            <w:tcW w:w="562" w:type="dxa"/>
            <w:tcBorders>
              <w:top w:val="nil"/>
              <w:left w:val="single" w:sz="4" w:space="0" w:color="auto"/>
              <w:bottom w:val="nil"/>
              <w:right w:val="nil"/>
            </w:tcBorders>
            <w:shd w:val="clear" w:color="auto" w:fill="auto"/>
          </w:tcPr>
          <w:p w14:paraId="0C934114" w14:textId="77777777" w:rsidR="00701313" w:rsidRPr="00FF1B59" w:rsidRDefault="00701313" w:rsidP="00701313">
            <w:pPr>
              <w:rPr>
                <w:rFonts w:ascii="Arial" w:hAnsi="Arial" w:cs="Arial"/>
                <w:sz w:val="14"/>
                <w:szCs w:val="14"/>
              </w:rPr>
            </w:pPr>
            <w:r w:rsidRPr="00FF1B59">
              <w:rPr>
                <w:rFonts w:ascii="Arial" w:hAnsi="Arial" w:cs="Arial"/>
                <w:sz w:val="14"/>
                <w:szCs w:val="14"/>
              </w:rPr>
              <w:t>21.3</w:t>
            </w:r>
          </w:p>
        </w:tc>
        <w:tc>
          <w:tcPr>
            <w:tcW w:w="4706" w:type="dxa"/>
            <w:tcBorders>
              <w:top w:val="nil"/>
              <w:left w:val="nil"/>
              <w:bottom w:val="nil"/>
              <w:right w:val="single" w:sz="4" w:space="0" w:color="auto"/>
            </w:tcBorders>
            <w:shd w:val="clear" w:color="auto" w:fill="auto"/>
          </w:tcPr>
          <w:p w14:paraId="08344435" w14:textId="77777777" w:rsidR="00701313" w:rsidRPr="00FF1B59" w:rsidRDefault="00701313" w:rsidP="00701313">
            <w:pPr>
              <w:rPr>
                <w:rFonts w:ascii="Arial" w:hAnsi="Arial" w:cs="Arial"/>
                <w:sz w:val="14"/>
                <w:szCs w:val="14"/>
              </w:rPr>
            </w:pPr>
            <w:r w:rsidRPr="00FF1B59">
              <w:rPr>
                <w:rFonts w:ascii="Arial" w:hAnsi="Arial" w:cs="Arial"/>
                <w:sz w:val="14"/>
                <w:szCs w:val="14"/>
              </w:rPr>
              <w:t>Diğer Durdurulan Faaliyet Giderleri</w:t>
            </w:r>
          </w:p>
        </w:tc>
        <w:tc>
          <w:tcPr>
            <w:tcW w:w="832" w:type="dxa"/>
            <w:tcBorders>
              <w:top w:val="nil"/>
              <w:left w:val="single" w:sz="4" w:space="0" w:color="auto"/>
              <w:bottom w:val="nil"/>
              <w:right w:val="single" w:sz="4" w:space="0" w:color="auto"/>
            </w:tcBorders>
            <w:vAlign w:val="bottom"/>
          </w:tcPr>
          <w:p w14:paraId="5829519C"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442CBBE4" w14:textId="4CF84CC9"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p>
        </w:tc>
        <w:tc>
          <w:tcPr>
            <w:tcW w:w="1248" w:type="dxa"/>
            <w:tcBorders>
              <w:top w:val="nil"/>
              <w:left w:val="single" w:sz="4" w:space="0" w:color="auto"/>
              <w:bottom w:val="nil"/>
              <w:right w:val="single" w:sz="4" w:space="0" w:color="auto"/>
            </w:tcBorders>
            <w:vAlign w:val="bottom"/>
          </w:tcPr>
          <w:p w14:paraId="0330FB17" w14:textId="29A2CD5D" w:rsidR="00701313" w:rsidRPr="00701313" w:rsidRDefault="00701313" w:rsidP="00701313">
            <w:pPr>
              <w:autoSpaceDE w:val="0"/>
              <w:autoSpaceDN w:val="0"/>
              <w:adjustRightInd w:val="0"/>
              <w:ind w:left="-108" w:right="-28"/>
              <w:jc w:val="right"/>
              <w:rPr>
                <w:rFonts w:ascii="Arial" w:hAnsi="Arial" w:cs="Arial"/>
                <w:sz w:val="14"/>
                <w:szCs w:val="14"/>
              </w:rPr>
            </w:pPr>
            <w:r w:rsidRPr="00701313">
              <w:rPr>
                <w:rFonts w:ascii="Arial" w:hAnsi="Arial" w:cs="Arial"/>
                <w:sz w:val="14"/>
                <w:szCs w:val="14"/>
                <w:lang w:val="en-US" w:eastAsia="en-US"/>
              </w:rPr>
              <w:t>-</w:t>
            </w:r>
          </w:p>
        </w:tc>
        <w:tc>
          <w:tcPr>
            <w:tcW w:w="970" w:type="dxa"/>
            <w:tcBorders>
              <w:top w:val="nil"/>
              <w:left w:val="single" w:sz="4" w:space="0" w:color="auto"/>
              <w:bottom w:val="nil"/>
              <w:right w:val="single" w:sz="4" w:space="0" w:color="auto"/>
            </w:tcBorders>
            <w:vAlign w:val="bottom"/>
          </w:tcPr>
          <w:p w14:paraId="1E28A31A" w14:textId="20544C15"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p>
        </w:tc>
        <w:tc>
          <w:tcPr>
            <w:tcW w:w="1200" w:type="dxa"/>
            <w:tcBorders>
              <w:top w:val="nil"/>
              <w:left w:val="single" w:sz="4" w:space="0" w:color="auto"/>
              <w:bottom w:val="nil"/>
              <w:right w:val="single" w:sz="4" w:space="0" w:color="auto"/>
            </w:tcBorders>
            <w:vAlign w:val="bottom"/>
          </w:tcPr>
          <w:p w14:paraId="5A8E6906" w14:textId="2315BA60"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w:t>
            </w:r>
          </w:p>
        </w:tc>
      </w:tr>
      <w:tr w:rsidR="00701313" w:rsidRPr="00FF1B59" w14:paraId="18875C2F" w14:textId="245FEB04" w:rsidTr="00A34004">
        <w:trPr>
          <w:cantSplit/>
          <w:trHeight w:val="98"/>
        </w:trPr>
        <w:tc>
          <w:tcPr>
            <w:tcW w:w="562" w:type="dxa"/>
            <w:tcBorders>
              <w:top w:val="nil"/>
              <w:left w:val="single" w:sz="4" w:space="0" w:color="auto"/>
              <w:bottom w:val="nil"/>
              <w:right w:val="nil"/>
            </w:tcBorders>
            <w:shd w:val="clear" w:color="auto" w:fill="auto"/>
          </w:tcPr>
          <w:p w14:paraId="43F91050" w14:textId="77777777" w:rsidR="00701313" w:rsidRPr="00FF1B59" w:rsidRDefault="00701313" w:rsidP="00701313">
            <w:pPr>
              <w:rPr>
                <w:rFonts w:ascii="Arial" w:hAnsi="Arial" w:cs="Arial"/>
                <w:b/>
                <w:sz w:val="14"/>
                <w:szCs w:val="14"/>
              </w:rPr>
            </w:pPr>
            <w:r w:rsidRPr="00FF1B59">
              <w:rPr>
                <w:rFonts w:ascii="Arial" w:hAnsi="Arial" w:cs="Arial"/>
                <w:b/>
                <w:sz w:val="14"/>
                <w:szCs w:val="14"/>
              </w:rPr>
              <w:t>XXII.</w:t>
            </w:r>
          </w:p>
        </w:tc>
        <w:tc>
          <w:tcPr>
            <w:tcW w:w="4706" w:type="dxa"/>
            <w:tcBorders>
              <w:top w:val="nil"/>
              <w:left w:val="nil"/>
              <w:bottom w:val="nil"/>
              <w:right w:val="single" w:sz="4" w:space="0" w:color="auto"/>
            </w:tcBorders>
            <w:shd w:val="clear" w:color="auto" w:fill="auto"/>
          </w:tcPr>
          <w:p w14:paraId="44F3B102" w14:textId="77777777" w:rsidR="00701313" w:rsidRPr="00FF1B59" w:rsidRDefault="00701313" w:rsidP="00701313">
            <w:pPr>
              <w:rPr>
                <w:rFonts w:ascii="Arial" w:hAnsi="Arial" w:cs="Arial"/>
                <w:b/>
                <w:sz w:val="14"/>
                <w:szCs w:val="14"/>
              </w:rPr>
            </w:pPr>
            <w:r w:rsidRPr="00FF1B59">
              <w:rPr>
                <w:rFonts w:ascii="Arial" w:hAnsi="Arial" w:cs="Arial"/>
                <w:b/>
                <w:sz w:val="14"/>
                <w:szCs w:val="14"/>
              </w:rPr>
              <w:t>DURDURULAN FAALİYETLER VERGİ ÖNCESİ K/Z (XX-XXI)</w:t>
            </w:r>
          </w:p>
        </w:tc>
        <w:tc>
          <w:tcPr>
            <w:tcW w:w="832" w:type="dxa"/>
            <w:tcBorders>
              <w:top w:val="nil"/>
              <w:left w:val="single" w:sz="4" w:space="0" w:color="auto"/>
              <w:bottom w:val="nil"/>
              <w:right w:val="single" w:sz="4" w:space="0" w:color="auto"/>
            </w:tcBorders>
            <w:vAlign w:val="bottom"/>
          </w:tcPr>
          <w:p w14:paraId="53DA701E" w14:textId="77777777" w:rsidR="00701313" w:rsidRPr="00FF1B59" w:rsidRDefault="00701313" w:rsidP="00701313">
            <w:pPr>
              <w:jc w:val="center"/>
              <w:rPr>
                <w:rFonts w:ascii="Arial" w:hAnsi="Arial" w:cs="Arial"/>
                <w:b/>
                <w:bCs/>
                <w:sz w:val="14"/>
                <w:szCs w:val="14"/>
              </w:rPr>
            </w:pPr>
          </w:p>
        </w:tc>
        <w:tc>
          <w:tcPr>
            <w:tcW w:w="1109" w:type="dxa"/>
            <w:tcBorders>
              <w:top w:val="nil"/>
              <w:left w:val="nil"/>
              <w:bottom w:val="nil"/>
              <w:right w:val="single" w:sz="4" w:space="0" w:color="auto"/>
            </w:tcBorders>
            <w:shd w:val="clear" w:color="auto" w:fill="auto"/>
            <w:vAlign w:val="bottom"/>
          </w:tcPr>
          <w:p w14:paraId="7E0C194B" w14:textId="5094EBF8"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Pr>
                <w:rFonts w:ascii="Arial" w:hAnsi="Arial" w:cs="Arial"/>
                <w:b/>
                <w:sz w:val="14"/>
                <w:szCs w:val="14"/>
                <w:lang w:val="en-US" w:eastAsia="en-US"/>
              </w:rPr>
              <w:t>-</w:t>
            </w:r>
          </w:p>
        </w:tc>
        <w:tc>
          <w:tcPr>
            <w:tcW w:w="1248" w:type="dxa"/>
            <w:tcBorders>
              <w:top w:val="nil"/>
              <w:left w:val="single" w:sz="4" w:space="0" w:color="auto"/>
              <w:bottom w:val="nil"/>
              <w:right w:val="single" w:sz="4" w:space="0" w:color="auto"/>
            </w:tcBorders>
            <w:vAlign w:val="bottom"/>
          </w:tcPr>
          <w:p w14:paraId="31334FC1" w14:textId="65AD32D0"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w:t>
            </w:r>
          </w:p>
        </w:tc>
        <w:tc>
          <w:tcPr>
            <w:tcW w:w="970" w:type="dxa"/>
            <w:tcBorders>
              <w:top w:val="nil"/>
              <w:left w:val="single" w:sz="4" w:space="0" w:color="auto"/>
              <w:bottom w:val="nil"/>
              <w:right w:val="single" w:sz="4" w:space="0" w:color="auto"/>
            </w:tcBorders>
            <w:vAlign w:val="bottom"/>
          </w:tcPr>
          <w:p w14:paraId="3367F280" w14:textId="2192C216"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Pr>
                <w:rFonts w:ascii="Arial" w:hAnsi="Arial" w:cs="Arial"/>
                <w:b/>
                <w:sz w:val="14"/>
                <w:szCs w:val="14"/>
                <w:lang w:val="en-US" w:eastAsia="en-US"/>
              </w:rPr>
              <w:t>-</w:t>
            </w:r>
          </w:p>
        </w:tc>
        <w:tc>
          <w:tcPr>
            <w:tcW w:w="1200" w:type="dxa"/>
            <w:tcBorders>
              <w:top w:val="nil"/>
              <w:left w:val="single" w:sz="4" w:space="0" w:color="auto"/>
              <w:bottom w:val="nil"/>
              <w:right w:val="single" w:sz="4" w:space="0" w:color="auto"/>
            </w:tcBorders>
            <w:vAlign w:val="bottom"/>
          </w:tcPr>
          <w:p w14:paraId="0EC7B825" w14:textId="139BC1E8"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w:t>
            </w:r>
          </w:p>
        </w:tc>
      </w:tr>
      <w:tr w:rsidR="00701313" w:rsidRPr="00FF1B59" w14:paraId="4AF7DCC3" w14:textId="1EF0260E" w:rsidTr="00A34004">
        <w:trPr>
          <w:cantSplit/>
          <w:trHeight w:val="98"/>
        </w:trPr>
        <w:tc>
          <w:tcPr>
            <w:tcW w:w="562" w:type="dxa"/>
            <w:tcBorders>
              <w:top w:val="nil"/>
              <w:left w:val="single" w:sz="4" w:space="0" w:color="auto"/>
              <w:bottom w:val="nil"/>
              <w:right w:val="nil"/>
            </w:tcBorders>
            <w:shd w:val="clear" w:color="auto" w:fill="auto"/>
          </w:tcPr>
          <w:p w14:paraId="1BE82BFA" w14:textId="77777777" w:rsidR="00701313" w:rsidRPr="00FF1B59" w:rsidRDefault="00701313" w:rsidP="00701313">
            <w:pPr>
              <w:rPr>
                <w:rFonts w:ascii="Arial" w:hAnsi="Arial" w:cs="Arial"/>
                <w:b/>
                <w:sz w:val="14"/>
                <w:szCs w:val="14"/>
              </w:rPr>
            </w:pPr>
            <w:r w:rsidRPr="00FF1B59">
              <w:rPr>
                <w:rFonts w:ascii="Arial" w:hAnsi="Arial" w:cs="Arial"/>
                <w:b/>
                <w:sz w:val="14"/>
                <w:szCs w:val="14"/>
              </w:rPr>
              <w:t>XXIII.</w:t>
            </w:r>
          </w:p>
        </w:tc>
        <w:tc>
          <w:tcPr>
            <w:tcW w:w="4706" w:type="dxa"/>
            <w:tcBorders>
              <w:top w:val="nil"/>
              <w:left w:val="nil"/>
              <w:bottom w:val="nil"/>
              <w:right w:val="single" w:sz="4" w:space="0" w:color="auto"/>
            </w:tcBorders>
            <w:shd w:val="clear" w:color="auto" w:fill="auto"/>
          </w:tcPr>
          <w:p w14:paraId="34EBD270" w14:textId="77777777" w:rsidR="00701313" w:rsidRPr="00FF1B59" w:rsidRDefault="00701313" w:rsidP="00701313">
            <w:pPr>
              <w:rPr>
                <w:rFonts w:ascii="Arial" w:hAnsi="Arial" w:cs="Arial"/>
                <w:b/>
                <w:sz w:val="14"/>
                <w:szCs w:val="14"/>
              </w:rPr>
            </w:pPr>
            <w:r w:rsidRPr="00FF1B59">
              <w:rPr>
                <w:rFonts w:ascii="Arial" w:hAnsi="Arial" w:cs="Arial"/>
                <w:b/>
                <w:sz w:val="14"/>
                <w:szCs w:val="14"/>
              </w:rPr>
              <w:t>DURDURULAN FAALİYETLER VERGİ KARŞILIĞI (±)</w:t>
            </w:r>
          </w:p>
        </w:tc>
        <w:tc>
          <w:tcPr>
            <w:tcW w:w="832" w:type="dxa"/>
            <w:tcBorders>
              <w:top w:val="nil"/>
              <w:left w:val="single" w:sz="4" w:space="0" w:color="auto"/>
              <w:bottom w:val="nil"/>
              <w:right w:val="single" w:sz="4" w:space="0" w:color="auto"/>
            </w:tcBorders>
            <w:vAlign w:val="bottom"/>
          </w:tcPr>
          <w:p w14:paraId="55F4EA81" w14:textId="77777777" w:rsidR="00701313" w:rsidRPr="00FF1B59" w:rsidRDefault="00701313" w:rsidP="00701313">
            <w:pPr>
              <w:jc w:val="center"/>
              <w:rPr>
                <w:rFonts w:ascii="Arial" w:hAnsi="Arial" w:cs="Arial"/>
                <w:b/>
                <w:bCs/>
                <w:sz w:val="14"/>
                <w:szCs w:val="14"/>
              </w:rPr>
            </w:pPr>
          </w:p>
        </w:tc>
        <w:tc>
          <w:tcPr>
            <w:tcW w:w="1109" w:type="dxa"/>
            <w:tcBorders>
              <w:top w:val="nil"/>
              <w:left w:val="nil"/>
              <w:bottom w:val="nil"/>
              <w:right w:val="single" w:sz="4" w:space="0" w:color="auto"/>
            </w:tcBorders>
            <w:shd w:val="clear" w:color="auto" w:fill="auto"/>
            <w:vAlign w:val="bottom"/>
          </w:tcPr>
          <w:p w14:paraId="2FD52C35" w14:textId="7495385B"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Pr>
                <w:rFonts w:ascii="Arial" w:hAnsi="Arial" w:cs="Arial"/>
                <w:b/>
                <w:sz w:val="14"/>
                <w:szCs w:val="14"/>
                <w:lang w:val="en-US" w:eastAsia="en-US"/>
              </w:rPr>
              <w:t>-</w:t>
            </w:r>
          </w:p>
        </w:tc>
        <w:tc>
          <w:tcPr>
            <w:tcW w:w="1248" w:type="dxa"/>
            <w:tcBorders>
              <w:top w:val="nil"/>
              <w:left w:val="single" w:sz="4" w:space="0" w:color="auto"/>
              <w:bottom w:val="nil"/>
              <w:right w:val="single" w:sz="4" w:space="0" w:color="auto"/>
            </w:tcBorders>
            <w:vAlign w:val="bottom"/>
          </w:tcPr>
          <w:p w14:paraId="200DC2D3" w14:textId="40834116"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w:t>
            </w:r>
          </w:p>
        </w:tc>
        <w:tc>
          <w:tcPr>
            <w:tcW w:w="970" w:type="dxa"/>
            <w:tcBorders>
              <w:top w:val="nil"/>
              <w:left w:val="single" w:sz="4" w:space="0" w:color="auto"/>
              <w:bottom w:val="nil"/>
              <w:right w:val="single" w:sz="4" w:space="0" w:color="auto"/>
            </w:tcBorders>
            <w:vAlign w:val="bottom"/>
          </w:tcPr>
          <w:p w14:paraId="5DE93426" w14:textId="47F6EBD2"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Pr>
                <w:rFonts w:ascii="Arial" w:hAnsi="Arial" w:cs="Arial"/>
                <w:b/>
                <w:sz w:val="14"/>
                <w:szCs w:val="14"/>
                <w:lang w:val="en-US" w:eastAsia="en-US"/>
              </w:rPr>
              <w:t>-</w:t>
            </w:r>
          </w:p>
        </w:tc>
        <w:tc>
          <w:tcPr>
            <w:tcW w:w="1200" w:type="dxa"/>
            <w:tcBorders>
              <w:top w:val="nil"/>
              <w:left w:val="single" w:sz="4" w:space="0" w:color="auto"/>
              <w:bottom w:val="nil"/>
              <w:right w:val="single" w:sz="4" w:space="0" w:color="auto"/>
            </w:tcBorders>
            <w:vAlign w:val="bottom"/>
          </w:tcPr>
          <w:p w14:paraId="7DF0ACEA" w14:textId="596A8A44"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w:t>
            </w:r>
          </w:p>
        </w:tc>
      </w:tr>
      <w:tr w:rsidR="00701313" w:rsidRPr="00FF1B59" w14:paraId="690469C1" w14:textId="1526984D" w:rsidTr="00A34004">
        <w:trPr>
          <w:cantSplit/>
          <w:trHeight w:val="98"/>
        </w:trPr>
        <w:tc>
          <w:tcPr>
            <w:tcW w:w="562" w:type="dxa"/>
            <w:tcBorders>
              <w:top w:val="nil"/>
              <w:left w:val="single" w:sz="4" w:space="0" w:color="auto"/>
              <w:bottom w:val="nil"/>
              <w:right w:val="nil"/>
            </w:tcBorders>
            <w:shd w:val="clear" w:color="auto" w:fill="auto"/>
          </w:tcPr>
          <w:p w14:paraId="21DD02F4" w14:textId="77777777" w:rsidR="00701313" w:rsidRPr="00FF1B59" w:rsidRDefault="00701313" w:rsidP="00701313">
            <w:pPr>
              <w:rPr>
                <w:rFonts w:ascii="Arial" w:hAnsi="Arial" w:cs="Arial"/>
                <w:sz w:val="14"/>
                <w:szCs w:val="14"/>
              </w:rPr>
            </w:pPr>
            <w:r w:rsidRPr="00FF1B59">
              <w:rPr>
                <w:rFonts w:ascii="Arial" w:hAnsi="Arial" w:cs="Arial"/>
                <w:sz w:val="14"/>
                <w:szCs w:val="14"/>
              </w:rPr>
              <w:t>23.1</w:t>
            </w:r>
          </w:p>
        </w:tc>
        <w:tc>
          <w:tcPr>
            <w:tcW w:w="4706" w:type="dxa"/>
            <w:tcBorders>
              <w:top w:val="nil"/>
              <w:left w:val="nil"/>
              <w:bottom w:val="nil"/>
              <w:right w:val="single" w:sz="4" w:space="0" w:color="auto"/>
            </w:tcBorders>
            <w:shd w:val="clear" w:color="auto" w:fill="auto"/>
          </w:tcPr>
          <w:p w14:paraId="36C70383" w14:textId="77777777" w:rsidR="00701313" w:rsidRPr="00FF1B59" w:rsidRDefault="00701313" w:rsidP="00701313">
            <w:pPr>
              <w:rPr>
                <w:rFonts w:ascii="Arial" w:hAnsi="Arial" w:cs="Arial"/>
                <w:sz w:val="14"/>
                <w:szCs w:val="14"/>
              </w:rPr>
            </w:pPr>
            <w:r w:rsidRPr="00FF1B59">
              <w:rPr>
                <w:rFonts w:ascii="Arial" w:hAnsi="Arial" w:cs="Arial"/>
                <w:sz w:val="14"/>
                <w:szCs w:val="14"/>
              </w:rPr>
              <w:t>Cari Vergi Karşılığı</w:t>
            </w:r>
          </w:p>
        </w:tc>
        <w:tc>
          <w:tcPr>
            <w:tcW w:w="832" w:type="dxa"/>
            <w:tcBorders>
              <w:top w:val="nil"/>
              <w:left w:val="single" w:sz="4" w:space="0" w:color="auto"/>
              <w:bottom w:val="nil"/>
              <w:right w:val="single" w:sz="4" w:space="0" w:color="auto"/>
            </w:tcBorders>
            <w:vAlign w:val="bottom"/>
          </w:tcPr>
          <w:p w14:paraId="0BDE8D43"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73DE008E" w14:textId="60E7A892"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p>
        </w:tc>
        <w:tc>
          <w:tcPr>
            <w:tcW w:w="1248" w:type="dxa"/>
            <w:tcBorders>
              <w:top w:val="nil"/>
              <w:left w:val="single" w:sz="4" w:space="0" w:color="auto"/>
              <w:bottom w:val="nil"/>
              <w:right w:val="single" w:sz="4" w:space="0" w:color="auto"/>
            </w:tcBorders>
            <w:vAlign w:val="bottom"/>
          </w:tcPr>
          <w:p w14:paraId="26C830CA" w14:textId="0664B593" w:rsidR="00701313" w:rsidRPr="00701313" w:rsidRDefault="00701313" w:rsidP="00701313">
            <w:pPr>
              <w:autoSpaceDE w:val="0"/>
              <w:autoSpaceDN w:val="0"/>
              <w:adjustRightInd w:val="0"/>
              <w:ind w:left="-108" w:right="-28"/>
              <w:jc w:val="right"/>
              <w:rPr>
                <w:rFonts w:ascii="Arial" w:hAnsi="Arial" w:cs="Arial"/>
                <w:sz w:val="14"/>
                <w:szCs w:val="14"/>
              </w:rPr>
            </w:pPr>
            <w:r w:rsidRPr="00701313">
              <w:rPr>
                <w:rFonts w:ascii="Arial" w:hAnsi="Arial" w:cs="Arial"/>
                <w:sz w:val="14"/>
                <w:szCs w:val="14"/>
                <w:lang w:val="en-US" w:eastAsia="en-US"/>
              </w:rPr>
              <w:t>-</w:t>
            </w:r>
          </w:p>
        </w:tc>
        <w:tc>
          <w:tcPr>
            <w:tcW w:w="970" w:type="dxa"/>
            <w:tcBorders>
              <w:top w:val="nil"/>
              <w:left w:val="single" w:sz="4" w:space="0" w:color="auto"/>
              <w:bottom w:val="nil"/>
              <w:right w:val="single" w:sz="4" w:space="0" w:color="auto"/>
            </w:tcBorders>
            <w:vAlign w:val="bottom"/>
          </w:tcPr>
          <w:p w14:paraId="66F8E7FB" w14:textId="2E59404F"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p>
        </w:tc>
        <w:tc>
          <w:tcPr>
            <w:tcW w:w="1200" w:type="dxa"/>
            <w:tcBorders>
              <w:top w:val="nil"/>
              <w:left w:val="single" w:sz="4" w:space="0" w:color="auto"/>
              <w:bottom w:val="nil"/>
              <w:right w:val="single" w:sz="4" w:space="0" w:color="auto"/>
            </w:tcBorders>
            <w:vAlign w:val="bottom"/>
          </w:tcPr>
          <w:p w14:paraId="04AD8F3A" w14:textId="67473A40"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w:t>
            </w:r>
          </w:p>
        </w:tc>
      </w:tr>
      <w:tr w:rsidR="00701313" w:rsidRPr="00FF1B59" w14:paraId="11B90796" w14:textId="115C61F7" w:rsidTr="00A34004">
        <w:trPr>
          <w:cantSplit/>
          <w:trHeight w:val="98"/>
        </w:trPr>
        <w:tc>
          <w:tcPr>
            <w:tcW w:w="562" w:type="dxa"/>
            <w:tcBorders>
              <w:top w:val="nil"/>
              <w:left w:val="single" w:sz="4" w:space="0" w:color="auto"/>
              <w:bottom w:val="nil"/>
              <w:right w:val="nil"/>
            </w:tcBorders>
            <w:shd w:val="clear" w:color="auto" w:fill="auto"/>
          </w:tcPr>
          <w:p w14:paraId="695A100A" w14:textId="77777777" w:rsidR="00701313" w:rsidRPr="00FF1B59" w:rsidRDefault="00701313" w:rsidP="00701313">
            <w:pPr>
              <w:rPr>
                <w:rFonts w:ascii="Arial" w:hAnsi="Arial" w:cs="Arial"/>
                <w:sz w:val="14"/>
                <w:szCs w:val="14"/>
              </w:rPr>
            </w:pPr>
            <w:r w:rsidRPr="00FF1B59">
              <w:rPr>
                <w:rFonts w:ascii="Arial" w:hAnsi="Arial" w:cs="Arial"/>
                <w:sz w:val="14"/>
                <w:szCs w:val="14"/>
              </w:rPr>
              <w:t>23.2</w:t>
            </w:r>
          </w:p>
        </w:tc>
        <w:tc>
          <w:tcPr>
            <w:tcW w:w="4706" w:type="dxa"/>
            <w:tcBorders>
              <w:top w:val="nil"/>
              <w:left w:val="nil"/>
              <w:bottom w:val="nil"/>
              <w:right w:val="single" w:sz="4" w:space="0" w:color="auto"/>
            </w:tcBorders>
            <w:shd w:val="clear" w:color="auto" w:fill="auto"/>
          </w:tcPr>
          <w:p w14:paraId="3F26444C" w14:textId="77777777" w:rsidR="00701313" w:rsidRPr="00FF1B59" w:rsidRDefault="00701313" w:rsidP="00701313">
            <w:pPr>
              <w:rPr>
                <w:rFonts w:ascii="Arial" w:hAnsi="Arial" w:cs="Arial"/>
                <w:sz w:val="14"/>
                <w:szCs w:val="14"/>
              </w:rPr>
            </w:pPr>
            <w:r w:rsidRPr="00FF1B59">
              <w:rPr>
                <w:rFonts w:ascii="Arial" w:hAnsi="Arial" w:cs="Arial"/>
                <w:sz w:val="14"/>
                <w:szCs w:val="14"/>
              </w:rPr>
              <w:t>Ertelenmiş Vergi Gider Etkisi (+)</w:t>
            </w:r>
          </w:p>
        </w:tc>
        <w:tc>
          <w:tcPr>
            <w:tcW w:w="832" w:type="dxa"/>
            <w:tcBorders>
              <w:top w:val="nil"/>
              <w:left w:val="single" w:sz="4" w:space="0" w:color="auto"/>
              <w:bottom w:val="nil"/>
              <w:right w:val="single" w:sz="4" w:space="0" w:color="auto"/>
            </w:tcBorders>
            <w:vAlign w:val="bottom"/>
          </w:tcPr>
          <w:p w14:paraId="3A16EA55"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1C2886BD" w14:textId="17217792"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p>
        </w:tc>
        <w:tc>
          <w:tcPr>
            <w:tcW w:w="1248" w:type="dxa"/>
            <w:tcBorders>
              <w:top w:val="nil"/>
              <w:left w:val="single" w:sz="4" w:space="0" w:color="auto"/>
              <w:bottom w:val="nil"/>
              <w:right w:val="single" w:sz="4" w:space="0" w:color="auto"/>
            </w:tcBorders>
            <w:vAlign w:val="bottom"/>
          </w:tcPr>
          <w:p w14:paraId="59C5BB8D" w14:textId="60966DF1" w:rsidR="00701313" w:rsidRPr="00701313" w:rsidRDefault="00701313" w:rsidP="00701313">
            <w:pPr>
              <w:autoSpaceDE w:val="0"/>
              <w:autoSpaceDN w:val="0"/>
              <w:adjustRightInd w:val="0"/>
              <w:ind w:left="-108" w:right="-28"/>
              <w:jc w:val="right"/>
              <w:rPr>
                <w:rFonts w:ascii="Arial" w:hAnsi="Arial" w:cs="Arial"/>
                <w:sz w:val="14"/>
                <w:szCs w:val="14"/>
              </w:rPr>
            </w:pPr>
            <w:r w:rsidRPr="00701313">
              <w:rPr>
                <w:rFonts w:ascii="Arial" w:hAnsi="Arial" w:cs="Arial"/>
                <w:sz w:val="14"/>
                <w:szCs w:val="14"/>
                <w:lang w:val="en-US" w:eastAsia="en-US"/>
              </w:rPr>
              <w:t>-</w:t>
            </w:r>
          </w:p>
        </w:tc>
        <w:tc>
          <w:tcPr>
            <w:tcW w:w="970" w:type="dxa"/>
            <w:tcBorders>
              <w:top w:val="nil"/>
              <w:left w:val="single" w:sz="4" w:space="0" w:color="auto"/>
              <w:bottom w:val="nil"/>
              <w:right w:val="single" w:sz="4" w:space="0" w:color="auto"/>
            </w:tcBorders>
            <w:vAlign w:val="bottom"/>
          </w:tcPr>
          <w:p w14:paraId="701C254E" w14:textId="257890B6"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p>
        </w:tc>
        <w:tc>
          <w:tcPr>
            <w:tcW w:w="1200" w:type="dxa"/>
            <w:tcBorders>
              <w:top w:val="nil"/>
              <w:left w:val="single" w:sz="4" w:space="0" w:color="auto"/>
              <w:bottom w:val="nil"/>
              <w:right w:val="single" w:sz="4" w:space="0" w:color="auto"/>
            </w:tcBorders>
            <w:vAlign w:val="bottom"/>
          </w:tcPr>
          <w:p w14:paraId="2026F58F" w14:textId="3292AA81"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w:t>
            </w:r>
          </w:p>
        </w:tc>
      </w:tr>
      <w:tr w:rsidR="00701313" w:rsidRPr="00FF1B59" w14:paraId="1A0606FE" w14:textId="11A7249A" w:rsidTr="00A34004">
        <w:trPr>
          <w:cantSplit/>
          <w:trHeight w:val="98"/>
        </w:trPr>
        <w:tc>
          <w:tcPr>
            <w:tcW w:w="562" w:type="dxa"/>
            <w:tcBorders>
              <w:top w:val="nil"/>
              <w:left w:val="single" w:sz="4" w:space="0" w:color="auto"/>
              <w:bottom w:val="nil"/>
              <w:right w:val="nil"/>
            </w:tcBorders>
            <w:shd w:val="clear" w:color="auto" w:fill="auto"/>
          </w:tcPr>
          <w:p w14:paraId="0264C689" w14:textId="77777777" w:rsidR="00701313" w:rsidRPr="00FF1B59" w:rsidRDefault="00701313" w:rsidP="00701313">
            <w:pPr>
              <w:rPr>
                <w:rFonts w:ascii="Arial" w:hAnsi="Arial" w:cs="Arial"/>
                <w:sz w:val="14"/>
                <w:szCs w:val="14"/>
              </w:rPr>
            </w:pPr>
            <w:r w:rsidRPr="00FF1B59">
              <w:rPr>
                <w:rFonts w:ascii="Arial" w:hAnsi="Arial" w:cs="Arial"/>
                <w:sz w:val="14"/>
                <w:szCs w:val="14"/>
              </w:rPr>
              <w:t>23.3</w:t>
            </w:r>
          </w:p>
        </w:tc>
        <w:tc>
          <w:tcPr>
            <w:tcW w:w="4706" w:type="dxa"/>
            <w:tcBorders>
              <w:top w:val="nil"/>
              <w:left w:val="nil"/>
              <w:bottom w:val="nil"/>
              <w:right w:val="single" w:sz="4" w:space="0" w:color="auto"/>
            </w:tcBorders>
            <w:shd w:val="clear" w:color="auto" w:fill="auto"/>
          </w:tcPr>
          <w:p w14:paraId="6F211C5B" w14:textId="77777777" w:rsidR="00701313" w:rsidRPr="00FF1B59" w:rsidRDefault="00701313" w:rsidP="00701313">
            <w:pPr>
              <w:rPr>
                <w:rFonts w:ascii="Arial" w:hAnsi="Arial" w:cs="Arial"/>
                <w:sz w:val="14"/>
                <w:szCs w:val="14"/>
              </w:rPr>
            </w:pPr>
            <w:r w:rsidRPr="00FF1B59">
              <w:rPr>
                <w:rFonts w:ascii="Arial" w:hAnsi="Arial" w:cs="Arial"/>
                <w:sz w:val="14"/>
                <w:szCs w:val="14"/>
              </w:rPr>
              <w:t>Ertelenmiş Vergi Gelir Etkisi (-)</w:t>
            </w:r>
          </w:p>
        </w:tc>
        <w:tc>
          <w:tcPr>
            <w:tcW w:w="832" w:type="dxa"/>
            <w:tcBorders>
              <w:top w:val="nil"/>
              <w:left w:val="single" w:sz="4" w:space="0" w:color="auto"/>
              <w:bottom w:val="nil"/>
              <w:right w:val="single" w:sz="4" w:space="0" w:color="auto"/>
            </w:tcBorders>
            <w:vAlign w:val="bottom"/>
          </w:tcPr>
          <w:p w14:paraId="6449BDCE" w14:textId="77777777" w:rsidR="00701313" w:rsidRPr="00FF1B59" w:rsidRDefault="00701313" w:rsidP="00701313">
            <w:pPr>
              <w:jc w:val="center"/>
              <w:rPr>
                <w:rFonts w:ascii="Arial" w:hAnsi="Arial" w:cs="Arial"/>
                <w:sz w:val="14"/>
                <w:szCs w:val="14"/>
              </w:rPr>
            </w:pPr>
          </w:p>
        </w:tc>
        <w:tc>
          <w:tcPr>
            <w:tcW w:w="1109" w:type="dxa"/>
            <w:tcBorders>
              <w:top w:val="nil"/>
              <w:left w:val="nil"/>
              <w:bottom w:val="nil"/>
              <w:right w:val="single" w:sz="4" w:space="0" w:color="auto"/>
            </w:tcBorders>
            <w:shd w:val="clear" w:color="auto" w:fill="auto"/>
            <w:vAlign w:val="bottom"/>
          </w:tcPr>
          <w:p w14:paraId="7C036438" w14:textId="431406BC" w:rsidR="00701313" w:rsidRPr="00472FC4"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p>
        </w:tc>
        <w:tc>
          <w:tcPr>
            <w:tcW w:w="1248" w:type="dxa"/>
            <w:tcBorders>
              <w:top w:val="nil"/>
              <w:left w:val="single" w:sz="4" w:space="0" w:color="auto"/>
              <w:bottom w:val="nil"/>
              <w:right w:val="single" w:sz="4" w:space="0" w:color="auto"/>
            </w:tcBorders>
            <w:vAlign w:val="bottom"/>
          </w:tcPr>
          <w:p w14:paraId="2928B720" w14:textId="06049078" w:rsidR="00701313" w:rsidRPr="00701313" w:rsidRDefault="00701313" w:rsidP="00701313">
            <w:pPr>
              <w:autoSpaceDE w:val="0"/>
              <w:autoSpaceDN w:val="0"/>
              <w:adjustRightInd w:val="0"/>
              <w:ind w:left="-108" w:right="-28"/>
              <w:jc w:val="right"/>
              <w:rPr>
                <w:rFonts w:ascii="Arial" w:hAnsi="Arial" w:cs="Arial"/>
                <w:sz w:val="14"/>
                <w:szCs w:val="14"/>
              </w:rPr>
            </w:pPr>
            <w:r w:rsidRPr="00701313">
              <w:rPr>
                <w:rFonts w:ascii="Arial" w:hAnsi="Arial" w:cs="Arial"/>
                <w:sz w:val="14"/>
                <w:szCs w:val="14"/>
                <w:lang w:val="en-US" w:eastAsia="en-US"/>
              </w:rPr>
              <w:t>-</w:t>
            </w:r>
          </w:p>
        </w:tc>
        <w:tc>
          <w:tcPr>
            <w:tcW w:w="970" w:type="dxa"/>
            <w:tcBorders>
              <w:top w:val="nil"/>
              <w:left w:val="single" w:sz="4" w:space="0" w:color="auto"/>
              <w:bottom w:val="nil"/>
              <w:right w:val="single" w:sz="4" w:space="0" w:color="auto"/>
            </w:tcBorders>
            <w:vAlign w:val="bottom"/>
          </w:tcPr>
          <w:p w14:paraId="032B1956" w14:textId="49D98CE0"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Pr>
                <w:rFonts w:ascii="Arial" w:hAnsi="Arial" w:cs="Arial"/>
                <w:sz w:val="14"/>
                <w:szCs w:val="14"/>
                <w:lang w:val="en-US" w:eastAsia="en-US"/>
              </w:rPr>
              <w:t>-</w:t>
            </w:r>
          </w:p>
        </w:tc>
        <w:tc>
          <w:tcPr>
            <w:tcW w:w="1200" w:type="dxa"/>
            <w:tcBorders>
              <w:top w:val="nil"/>
              <w:left w:val="single" w:sz="4" w:space="0" w:color="auto"/>
              <w:bottom w:val="nil"/>
              <w:right w:val="single" w:sz="4" w:space="0" w:color="auto"/>
            </w:tcBorders>
            <w:vAlign w:val="bottom"/>
          </w:tcPr>
          <w:p w14:paraId="5433DD85" w14:textId="3FA3D701"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w:t>
            </w:r>
          </w:p>
        </w:tc>
      </w:tr>
      <w:tr w:rsidR="00701313" w:rsidRPr="00FF1B59" w14:paraId="6E5CFFA0" w14:textId="64C60C48" w:rsidTr="00A34004">
        <w:trPr>
          <w:cantSplit/>
          <w:trHeight w:val="98"/>
        </w:trPr>
        <w:tc>
          <w:tcPr>
            <w:tcW w:w="562" w:type="dxa"/>
            <w:tcBorders>
              <w:top w:val="nil"/>
              <w:left w:val="single" w:sz="4" w:space="0" w:color="auto"/>
              <w:bottom w:val="nil"/>
              <w:right w:val="nil"/>
            </w:tcBorders>
            <w:shd w:val="clear" w:color="auto" w:fill="auto"/>
          </w:tcPr>
          <w:p w14:paraId="7446F2DF" w14:textId="169FC275" w:rsidR="00701313" w:rsidRPr="00FF1B59" w:rsidRDefault="00701313" w:rsidP="00701313">
            <w:pPr>
              <w:rPr>
                <w:rFonts w:ascii="Arial" w:hAnsi="Arial" w:cs="Arial"/>
                <w:b/>
                <w:sz w:val="14"/>
                <w:szCs w:val="14"/>
              </w:rPr>
            </w:pPr>
            <w:r w:rsidRPr="00FF1B59">
              <w:rPr>
                <w:rFonts w:ascii="Arial" w:hAnsi="Arial" w:cs="Arial"/>
                <w:b/>
                <w:sz w:val="14"/>
                <w:szCs w:val="14"/>
              </w:rPr>
              <w:t>XXIV</w:t>
            </w:r>
          </w:p>
        </w:tc>
        <w:tc>
          <w:tcPr>
            <w:tcW w:w="4706" w:type="dxa"/>
            <w:tcBorders>
              <w:top w:val="nil"/>
              <w:left w:val="nil"/>
              <w:bottom w:val="nil"/>
              <w:right w:val="single" w:sz="4" w:space="0" w:color="auto"/>
            </w:tcBorders>
            <w:shd w:val="clear" w:color="auto" w:fill="auto"/>
          </w:tcPr>
          <w:p w14:paraId="60E0427B" w14:textId="77777777" w:rsidR="00701313" w:rsidRPr="00FF1B59" w:rsidRDefault="00701313" w:rsidP="00701313">
            <w:pPr>
              <w:rPr>
                <w:rFonts w:ascii="Arial" w:hAnsi="Arial" w:cs="Arial"/>
                <w:b/>
                <w:sz w:val="14"/>
                <w:szCs w:val="14"/>
              </w:rPr>
            </w:pPr>
            <w:r w:rsidRPr="00FF1B59">
              <w:rPr>
                <w:rFonts w:ascii="Arial" w:hAnsi="Arial" w:cs="Arial"/>
                <w:b/>
                <w:sz w:val="14"/>
                <w:szCs w:val="14"/>
              </w:rPr>
              <w:t>DURDURULAN FAALİYETLER DÖNEM NET K/Z (XXII±XXIII)</w:t>
            </w:r>
          </w:p>
        </w:tc>
        <w:tc>
          <w:tcPr>
            <w:tcW w:w="832" w:type="dxa"/>
            <w:tcBorders>
              <w:top w:val="nil"/>
              <w:left w:val="single" w:sz="4" w:space="0" w:color="auto"/>
              <w:bottom w:val="nil"/>
              <w:right w:val="single" w:sz="4" w:space="0" w:color="auto"/>
            </w:tcBorders>
            <w:vAlign w:val="bottom"/>
          </w:tcPr>
          <w:p w14:paraId="16635110" w14:textId="77777777" w:rsidR="00701313" w:rsidRPr="00FF1B59" w:rsidRDefault="00701313" w:rsidP="00701313">
            <w:pPr>
              <w:jc w:val="center"/>
              <w:rPr>
                <w:rFonts w:ascii="Arial" w:hAnsi="Arial" w:cs="Arial"/>
                <w:b/>
                <w:bCs/>
                <w:sz w:val="14"/>
                <w:szCs w:val="14"/>
              </w:rPr>
            </w:pPr>
          </w:p>
        </w:tc>
        <w:tc>
          <w:tcPr>
            <w:tcW w:w="1109" w:type="dxa"/>
            <w:tcBorders>
              <w:top w:val="nil"/>
              <w:left w:val="nil"/>
              <w:bottom w:val="nil"/>
              <w:right w:val="single" w:sz="4" w:space="0" w:color="auto"/>
            </w:tcBorders>
            <w:shd w:val="clear" w:color="auto" w:fill="auto"/>
            <w:vAlign w:val="bottom"/>
          </w:tcPr>
          <w:p w14:paraId="7B298742" w14:textId="7A3B1475"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Pr>
                <w:rFonts w:ascii="Arial" w:hAnsi="Arial" w:cs="Arial"/>
                <w:b/>
                <w:sz w:val="14"/>
                <w:szCs w:val="14"/>
                <w:lang w:val="en-US" w:eastAsia="en-US"/>
              </w:rPr>
              <w:t>-</w:t>
            </w:r>
          </w:p>
        </w:tc>
        <w:tc>
          <w:tcPr>
            <w:tcW w:w="1248" w:type="dxa"/>
            <w:tcBorders>
              <w:top w:val="nil"/>
              <w:left w:val="single" w:sz="4" w:space="0" w:color="auto"/>
              <w:bottom w:val="nil"/>
              <w:right w:val="single" w:sz="4" w:space="0" w:color="auto"/>
            </w:tcBorders>
            <w:vAlign w:val="bottom"/>
          </w:tcPr>
          <w:p w14:paraId="0336F4E1" w14:textId="7826FDDE"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w:t>
            </w:r>
          </w:p>
        </w:tc>
        <w:tc>
          <w:tcPr>
            <w:tcW w:w="970" w:type="dxa"/>
            <w:tcBorders>
              <w:top w:val="nil"/>
              <w:left w:val="single" w:sz="4" w:space="0" w:color="auto"/>
              <w:bottom w:val="nil"/>
              <w:right w:val="single" w:sz="4" w:space="0" w:color="auto"/>
            </w:tcBorders>
            <w:vAlign w:val="bottom"/>
          </w:tcPr>
          <w:p w14:paraId="33E14794" w14:textId="6C94286A"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Pr>
                <w:rFonts w:ascii="Arial" w:hAnsi="Arial" w:cs="Arial"/>
                <w:b/>
                <w:sz w:val="14"/>
                <w:szCs w:val="14"/>
                <w:lang w:val="en-US" w:eastAsia="en-US"/>
              </w:rPr>
              <w:t>-</w:t>
            </w:r>
          </w:p>
        </w:tc>
        <w:tc>
          <w:tcPr>
            <w:tcW w:w="1200" w:type="dxa"/>
            <w:tcBorders>
              <w:top w:val="nil"/>
              <w:left w:val="single" w:sz="4" w:space="0" w:color="auto"/>
              <w:bottom w:val="nil"/>
              <w:right w:val="single" w:sz="4" w:space="0" w:color="auto"/>
            </w:tcBorders>
            <w:vAlign w:val="bottom"/>
          </w:tcPr>
          <w:p w14:paraId="1CD2259D" w14:textId="0B7C076D"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w:t>
            </w:r>
          </w:p>
        </w:tc>
      </w:tr>
      <w:tr w:rsidR="00701313" w:rsidRPr="00FF1B59" w14:paraId="5BD3BFC3" w14:textId="44F9AA63" w:rsidTr="00A34004">
        <w:trPr>
          <w:cantSplit/>
          <w:trHeight w:val="98"/>
        </w:trPr>
        <w:tc>
          <w:tcPr>
            <w:tcW w:w="562" w:type="dxa"/>
            <w:tcBorders>
              <w:top w:val="nil"/>
              <w:left w:val="single" w:sz="4" w:space="0" w:color="auto"/>
              <w:bottom w:val="nil"/>
              <w:right w:val="nil"/>
            </w:tcBorders>
            <w:shd w:val="clear" w:color="auto" w:fill="auto"/>
          </w:tcPr>
          <w:p w14:paraId="00C79D8F" w14:textId="77777777" w:rsidR="00701313" w:rsidRPr="00FF1B59" w:rsidRDefault="00701313" w:rsidP="00701313">
            <w:pPr>
              <w:rPr>
                <w:rFonts w:ascii="Arial" w:hAnsi="Arial" w:cs="Arial"/>
                <w:b/>
                <w:sz w:val="14"/>
                <w:szCs w:val="14"/>
              </w:rPr>
            </w:pPr>
            <w:r w:rsidRPr="00FF1B59">
              <w:rPr>
                <w:rFonts w:ascii="Arial" w:hAnsi="Arial" w:cs="Arial"/>
                <w:b/>
                <w:sz w:val="14"/>
                <w:szCs w:val="14"/>
              </w:rPr>
              <w:t>XXV.</w:t>
            </w:r>
          </w:p>
        </w:tc>
        <w:tc>
          <w:tcPr>
            <w:tcW w:w="4706" w:type="dxa"/>
            <w:tcBorders>
              <w:top w:val="nil"/>
              <w:left w:val="nil"/>
              <w:bottom w:val="nil"/>
              <w:right w:val="single" w:sz="4" w:space="0" w:color="auto"/>
            </w:tcBorders>
            <w:shd w:val="clear" w:color="auto" w:fill="auto"/>
          </w:tcPr>
          <w:p w14:paraId="04F427E2" w14:textId="77777777" w:rsidR="00701313" w:rsidRPr="00FF1B59" w:rsidRDefault="00701313" w:rsidP="00701313">
            <w:pPr>
              <w:rPr>
                <w:rFonts w:ascii="Arial" w:hAnsi="Arial" w:cs="Arial"/>
                <w:b/>
                <w:sz w:val="14"/>
                <w:szCs w:val="14"/>
              </w:rPr>
            </w:pPr>
            <w:r w:rsidRPr="00FF1B59">
              <w:rPr>
                <w:rFonts w:ascii="Arial" w:hAnsi="Arial" w:cs="Arial"/>
                <w:b/>
                <w:sz w:val="14"/>
                <w:szCs w:val="14"/>
              </w:rPr>
              <w:t>DÖNEM NET KARI/ZARARI (XIX+XXIV)</w:t>
            </w:r>
          </w:p>
        </w:tc>
        <w:tc>
          <w:tcPr>
            <w:tcW w:w="832" w:type="dxa"/>
            <w:tcBorders>
              <w:left w:val="single" w:sz="4" w:space="0" w:color="auto"/>
              <w:right w:val="single" w:sz="4" w:space="0" w:color="auto"/>
            </w:tcBorders>
            <w:vAlign w:val="bottom"/>
          </w:tcPr>
          <w:p w14:paraId="25AAADAB" w14:textId="77777777" w:rsidR="00701313" w:rsidRPr="00FF1B59" w:rsidRDefault="00701313" w:rsidP="00701313">
            <w:pPr>
              <w:jc w:val="center"/>
              <w:rPr>
                <w:rFonts w:ascii="Arial" w:hAnsi="Arial" w:cs="Arial"/>
                <w:b/>
                <w:bCs/>
                <w:sz w:val="14"/>
                <w:szCs w:val="14"/>
              </w:rPr>
            </w:pPr>
            <w:bookmarkStart w:id="26" w:name="OLE_LINK21"/>
            <w:bookmarkStart w:id="27" w:name="OLE_LINK22"/>
            <w:r w:rsidRPr="00FF1B59">
              <w:rPr>
                <w:rFonts w:ascii="Arial" w:hAnsi="Arial" w:cs="Arial"/>
                <w:b/>
                <w:sz w:val="14"/>
                <w:szCs w:val="14"/>
              </w:rPr>
              <w:t>(12)</w:t>
            </w:r>
            <w:bookmarkEnd w:id="26"/>
            <w:bookmarkEnd w:id="27"/>
          </w:p>
        </w:tc>
        <w:tc>
          <w:tcPr>
            <w:tcW w:w="1109" w:type="dxa"/>
            <w:tcBorders>
              <w:top w:val="nil"/>
              <w:left w:val="nil"/>
              <w:right w:val="single" w:sz="4" w:space="0" w:color="auto"/>
            </w:tcBorders>
            <w:shd w:val="clear" w:color="auto" w:fill="auto"/>
            <w:vAlign w:val="bottom"/>
          </w:tcPr>
          <w:p w14:paraId="1FD550AC" w14:textId="55C26B0A" w:rsidR="00701313" w:rsidRPr="00472FC4" w:rsidRDefault="00701313" w:rsidP="00701313">
            <w:pPr>
              <w:autoSpaceDE w:val="0"/>
              <w:autoSpaceDN w:val="0"/>
              <w:adjustRightInd w:val="0"/>
              <w:ind w:left="-108" w:right="-28"/>
              <w:jc w:val="right"/>
              <w:rPr>
                <w:rFonts w:ascii="Arial" w:hAnsi="Arial" w:cs="Arial"/>
                <w:b/>
                <w:sz w:val="14"/>
                <w:szCs w:val="14"/>
                <w:lang w:val="en-US" w:eastAsia="en-US"/>
              </w:rPr>
            </w:pPr>
            <w:r w:rsidRPr="00472FC4">
              <w:rPr>
                <w:rFonts w:ascii="Arial" w:hAnsi="Arial" w:cs="Arial"/>
                <w:b/>
                <w:sz w:val="14"/>
                <w:szCs w:val="14"/>
                <w:lang w:val="en-US" w:eastAsia="en-US"/>
              </w:rPr>
              <w:t>9.101.997</w:t>
            </w:r>
          </w:p>
        </w:tc>
        <w:tc>
          <w:tcPr>
            <w:tcW w:w="1248" w:type="dxa"/>
            <w:tcBorders>
              <w:top w:val="nil"/>
              <w:left w:val="single" w:sz="4" w:space="0" w:color="auto"/>
              <w:bottom w:val="nil"/>
              <w:right w:val="single" w:sz="4" w:space="0" w:color="auto"/>
            </w:tcBorders>
            <w:vAlign w:val="bottom"/>
          </w:tcPr>
          <w:p w14:paraId="55849EFA" w14:textId="0AE62949"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b/>
                <w:sz w:val="14"/>
                <w:szCs w:val="14"/>
                <w:lang w:val="en-US" w:eastAsia="en-US"/>
              </w:rPr>
              <w:t>1.870.480</w:t>
            </w:r>
          </w:p>
        </w:tc>
        <w:tc>
          <w:tcPr>
            <w:tcW w:w="970" w:type="dxa"/>
            <w:tcBorders>
              <w:top w:val="nil"/>
              <w:left w:val="single" w:sz="4" w:space="0" w:color="auto"/>
              <w:bottom w:val="nil"/>
              <w:right w:val="single" w:sz="4" w:space="0" w:color="auto"/>
            </w:tcBorders>
            <w:vAlign w:val="bottom"/>
          </w:tcPr>
          <w:p w14:paraId="2CC3BD8E" w14:textId="3CD6282A"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01313">
              <w:rPr>
                <w:rFonts w:ascii="Arial" w:hAnsi="Arial" w:cs="Arial"/>
                <w:b/>
                <w:sz w:val="14"/>
                <w:szCs w:val="14"/>
                <w:lang w:val="en-US" w:eastAsia="en-US"/>
              </w:rPr>
              <w:t>1.255.541</w:t>
            </w:r>
          </w:p>
        </w:tc>
        <w:tc>
          <w:tcPr>
            <w:tcW w:w="1200" w:type="dxa"/>
            <w:tcBorders>
              <w:top w:val="nil"/>
              <w:left w:val="single" w:sz="4" w:space="0" w:color="auto"/>
              <w:bottom w:val="nil"/>
              <w:right w:val="single" w:sz="4" w:space="0" w:color="auto"/>
            </w:tcBorders>
            <w:vAlign w:val="bottom"/>
          </w:tcPr>
          <w:p w14:paraId="390A7434" w14:textId="30358DB5" w:rsidR="00701313" w:rsidRPr="0074676B" w:rsidRDefault="00701313" w:rsidP="00701313">
            <w:pPr>
              <w:autoSpaceDE w:val="0"/>
              <w:autoSpaceDN w:val="0"/>
              <w:adjustRightInd w:val="0"/>
              <w:ind w:left="-108" w:right="-28"/>
              <w:jc w:val="right"/>
              <w:rPr>
                <w:rFonts w:ascii="Arial" w:hAnsi="Arial" w:cs="Arial"/>
                <w:b/>
                <w:sz w:val="14"/>
                <w:szCs w:val="14"/>
                <w:lang w:val="en-US" w:eastAsia="en-US"/>
              </w:rPr>
            </w:pPr>
            <w:r w:rsidRPr="0074676B">
              <w:rPr>
                <w:rFonts w:ascii="Arial" w:hAnsi="Arial" w:cs="Arial"/>
                <w:b/>
                <w:sz w:val="14"/>
                <w:szCs w:val="14"/>
                <w:lang w:val="en-US" w:eastAsia="en-US"/>
              </w:rPr>
              <w:t>1.256.474</w:t>
            </w:r>
          </w:p>
        </w:tc>
      </w:tr>
      <w:tr w:rsidR="00701313" w:rsidRPr="00FF1B59" w14:paraId="3AA74281" w14:textId="6118B95E" w:rsidTr="00A34004">
        <w:trPr>
          <w:cantSplit/>
          <w:trHeight w:val="98"/>
        </w:trPr>
        <w:tc>
          <w:tcPr>
            <w:tcW w:w="562" w:type="dxa"/>
            <w:tcBorders>
              <w:top w:val="nil"/>
              <w:left w:val="single" w:sz="4" w:space="0" w:color="auto"/>
              <w:bottom w:val="single" w:sz="4" w:space="0" w:color="auto"/>
              <w:right w:val="nil"/>
            </w:tcBorders>
            <w:shd w:val="clear" w:color="auto" w:fill="auto"/>
            <w:vAlign w:val="bottom"/>
          </w:tcPr>
          <w:p w14:paraId="65708364" w14:textId="77777777" w:rsidR="00701313" w:rsidRPr="00FF1B59" w:rsidRDefault="00701313" w:rsidP="00701313">
            <w:pPr>
              <w:rPr>
                <w:rFonts w:ascii="Arial" w:hAnsi="Arial" w:cs="Arial"/>
                <w:sz w:val="14"/>
                <w:szCs w:val="14"/>
              </w:rPr>
            </w:pPr>
            <w:r w:rsidRPr="00FF1B59">
              <w:rPr>
                <w:rFonts w:ascii="Arial" w:hAnsi="Arial" w:cs="Arial"/>
                <w:sz w:val="14"/>
                <w:szCs w:val="14"/>
              </w:rPr>
              <w:t> </w:t>
            </w:r>
          </w:p>
        </w:tc>
        <w:tc>
          <w:tcPr>
            <w:tcW w:w="4706" w:type="dxa"/>
            <w:tcBorders>
              <w:top w:val="nil"/>
              <w:left w:val="nil"/>
              <w:bottom w:val="single" w:sz="4" w:space="0" w:color="auto"/>
              <w:right w:val="single" w:sz="4" w:space="0" w:color="auto"/>
            </w:tcBorders>
            <w:shd w:val="clear" w:color="auto" w:fill="auto"/>
            <w:vAlign w:val="bottom"/>
          </w:tcPr>
          <w:p w14:paraId="286D6E38" w14:textId="77777777" w:rsidR="00701313" w:rsidRPr="00FF1B59" w:rsidRDefault="00701313" w:rsidP="00701313">
            <w:pPr>
              <w:rPr>
                <w:rFonts w:ascii="Arial" w:hAnsi="Arial" w:cs="Arial"/>
                <w:sz w:val="14"/>
                <w:szCs w:val="14"/>
              </w:rPr>
            </w:pPr>
            <w:r w:rsidRPr="00FF1B59">
              <w:rPr>
                <w:rFonts w:ascii="Arial" w:hAnsi="Arial" w:cs="Arial"/>
                <w:sz w:val="14"/>
                <w:szCs w:val="14"/>
              </w:rPr>
              <w:t>Hisse Başına Kâr/Zarar</w:t>
            </w:r>
          </w:p>
        </w:tc>
        <w:tc>
          <w:tcPr>
            <w:tcW w:w="832" w:type="dxa"/>
            <w:tcBorders>
              <w:top w:val="nil"/>
              <w:left w:val="single" w:sz="4" w:space="0" w:color="auto"/>
              <w:bottom w:val="single" w:sz="4" w:space="0" w:color="auto"/>
              <w:right w:val="single" w:sz="4" w:space="0" w:color="auto"/>
            </w:tcBorders>
            <w:vAlign w:val="bottom"/>
          </w:tcPr>
          <w:p w14:paraId="092A1A7C" w14:textId="77777777" w:rsidR="00701313" w:rsidRPr="00FF1B59" w:rsidRDefault="00701313" w:rsidP="00701313">
            <w:pPr>
              <w:jc w:val="center"/>
              <w:rPr>
                <w:rFonts w:ascii="Arial" w:hAnsi="Arial" w:cs="Arial"/>
                <w:sz w:val="14"/>
                <w:szCs w:val="14"/>
              </w:rPr>
            </w:pPr>
          </w:p>
        </w:tc>
        <w:tc>
          <w:tcPr>
            <w:tcW w:w="1109" w:type="dxa"/>
            <w:tcBorders>
              <w:top w:val="nil"/>
              <w:left w:val="nil"/>
              <w:bottom w:val="single" w:sz="4" w:space="0" w:color="auto"/>
              <w:right w:val="single" w:sz="4" w:space="0" w:color="auto"/>
            </w:tcBorders>
            <w:shd w:val="clear" w:color="auto" w:fill="auto"/>
            <w:vAlign w:val="bottom"/>
          </w:tcPr>
          <w:p w14:paraId="4A375847" w14:textId="41074232" w:rsidR="00701313" w:rsidRPr="00E622C6" w:rsidRDefault="00701313" w:rsidP="00701313">
            <w:pPr>
              <w:autoSpaceDE w:val="0"/>
              <w:autoSpaceDN w:val="0"/>
              <w:adjustRightInd w:val="0"/>
              <w:ind w:left="-108" w:right="-28"/>
              <w:jc w:val="right"/>
              <w:rPr>
                <w:rFonts w:ascii="Arial" w:hAnsi="Arial" w:cs="Arial"/>
                <w:sz w:val="14"/>
                <w:szCs w:val="14"/>
              </w:rPr>
            </w:pPr>
            <w:r w:rsidRPr="00472FC4">
              <w:rPr>
                <w:rFonts w:ascii="Arial" w:hAnsi="Arial" w:cs="Arial"/>
                <w:sz w:val="14"/>
                <w:szCs w:val="14"/>
              </w:rPr>
              <w:t>3,64080</w:t>
            </w:r>
          </w:p>
        </w:tc>
        <w:tc>
          <w:tcPr>
            <w:tcW w:w="1248" w:type="dxa"/>
            <w:tcBorders>
              <w:top w:val="nil"/>
              <w:left w:val="single" w:sz="4" w:space="0" w:color="auto"/>
              <w:bottom w:val="single" w:sz="4" w:space="0" w:color="auto"/>
              <w:right w:val="single" w:sz="4" w:space="0" w:color="auto"/>
            </w:tcBorders>
            <w:vAlign w:val="bottom"/>
          </w:tcPr>
          <w:p w14:paraId="484282F8" w14:textId="3ACA7DE8" w:rsidR="00701313" w:rsidRPr="00FF1B59" w:rsidRDefault="00701313" w:rsidP="00701313">
            <w:pPr>
              <w:autoSpaceDE w:val="0"/>
              <w:autoSpaceDN w:val="0"/>
              <w:adjustRightInd w:val="0"/>
              <w:ind w:left="-108" w:right="-28"/>
              <w:jc w:val="right"/>
              <w:rPr>
                <w:rFonts w:ascii="Arial" w:hAnsi="Arial" w:cs="Arial"/>
                <w:b/>
                <w:sz w:val="14"/>
                <w:szCs w:val="14"/>
              </w:rPr>
            </w:pPr>
            <w:r w:rsidRPr="0074676B">
              <w:rPr>
                <w:rFonts w:ascii="Arial" w:hAnsi="Arial" w:cs="Arial"/>
                <w:sz w:val="14"/>
                <w:szCs w:val="14"/>
              </w:rPr>
              <w:t>0,74819</w:t>
            </w:r>
          </w:p>
        </w:tc>
        <w:tc>
          <w:tcPr>
            <w:tcW w:w="970" w:type="dxa"/>
            <w:tcBorders>
              <w:top w:val="nil"/>
              <w:left w:val="single" w:sz="4" w:space="0" w:color="auto"/>
              <w:bottom w:val="single" w:sz="4" w:space="0" w:color="auto"/>
              <w:right w:val="single" w:sz="4" w:space="0" w:color="auto"/>
            </w:tcBorders>
            <w:vAlign w:val="bottom"/>
          </w:tcPr>
          <w:p w14:paraId="31D29295" w14:textId="51DC4AC0" w:rsidR="00701313" w:rsidRPr="00701313" w:rsidRDefault="00701313" w:rsidP="00701313">
            <w:pPr>
              <w:autoSpaceDE w:val="0"/>
              <w:autoSpaceDN w:val="0"/>
              <w:adjustRightInd w:val="0"/>
              <w:ind w:left="-108" w:right="-28"/>
              <w:jc w:val="right"/>
              <w:rPr>
                <w:rFonts w:ascii="Arial" w:hAnsi="Arial" w:cs="Arial"/>
                <w:sz w:val="14"/>
                <w:szCs w:val="14"/>
                <w:lang w:val="en-US" w:eastAsia="en-US"/>
              </w:rPr>
            </w:pPr>
            <w:r w:rsidRPr="00701313">
              <w:rPr>
                <w:rFonts w:ascii="Arial" w:hAnsi="Arial" w:cs="Arial"/>
                <w:sz w:val="14"/>
                <w:szCs w:val="14"/>
                <w:lang w:val="en-US" w:eastAsia="en-US"/>
              </w:rPr>
              <w:t>0,50222</w:t>
            </w:r>
          </w:p>
        </w:tc>
        <w:tc>
          <w:tcPr>
            <w:tcW w:w="1200" w:type="dxa"/>
            <w:tcBorders>
              <w:top w:val="nil"/>
              <w:left w:val="single" w:sz="4" w:space="0" w:color="auto"/>
              <w:bottom w:val="single" w:sz="4" w:space="0" w:color="auto"/>
              <w:right w:val="single" w:sz="4" w:space="0" w:color="auto"/>
            </w:tcBorders>
            <w:vAlign w:val="bottom"/>
          </w:tcPr>
          <w:p w14:paraId="0C8C3A1F" w14:textId="118A1992" w:rsidR="00701313" w:rsidRPr="0074676B" w:rsidRDefault="00701313" w:rsidP="00701313">
            <w:pPr>
              <w:autoSpaceDE w:val="0"/>
              <w:autoSpaceDN w:val="0"/>
              <w:adjustRightInd w:val="0"/>
              <w:ind w:left="-108" w:right="-28"/>
              <w:jc w:val="right"/>
              <w:rPr>
                <w:rFonts w:ascii="Arial" w:hAnsi="Arial" w:cs="Arial"/>
                <w:sz w:val="14"/>
                <w:szCs w:val="14"/>
              </w:rPr>
            </w:pPr>
            <w:r w:rsidRPr="0074676B">
              <w:rPr>
                <w:rFonts w:ascii="Arial" w:hAnsi="Arial" w:cs="Arial"/>
                <w:sz w:val="14"/>
                <w:szCs w:val="14"/>
              </w:rPr>
              <w:t>0,50259</w:t>
            </w:r>
          </w:p>
        </w:tc>
      </w:tr>
      <w:bookmarkEnd w:id="25"/>
    </w:tbl>
    <w:p w14:paraId="3DAF239C" w14:textId="77777777" w:rsidR="003E61C4" w:rsidRPr="00FF1B59" w:rsidRDefault="003E61C4" w:rsidP="00B12729">
      <w:pPr>
        <w:jc w:val="center"/>
        <w:rPr>
          <w:rFonts w:ascii="Arial" w:hAnsi="Arial" w:cs="Arial"/>
          <w:sz w:val="16"/>
          <w:szCs w:val="16"/>
        </w:rPr>
      </w:pPr>
    </w:p>
    <w:p w14:paraId="02F5DBDC" w14:textId="77777777" w:rsidR="00680052" w:rsidRPr="00FF1B59" w:rsidRDefault="00680052" w:rsidP="00B12729">
      <w:pPr>
        <w:jc w:val="center"/>
        <w:rPr>
          <w:rFonts w:ascii="Arial" w:hAnsi="Arial" w:cs="Arial"/>
          <w:sz w:val="16"/>
          <w:szCs w:val="16"/>
        </w:rPr>
      </w:pPr>
    </w:p>
    <w:p w14:paraId="2D0045A3" w14:textId="77777777" w:rsidR="003E61C4" w:rsidRPr="00FF1B59" w:rsidRDefault="003E61C4" w:rsidP="00B12729">
      <w:pPr>
        <w:jc w:val="center"/>
        <w:rPr>
          <w:rFonts w:ascii="Arial" w:hAnsi="Arial" w:cs="Arial"/>
          <w:sz w:val="16"/>
          <w:szCs w:val="16"/>
        </w:rPr>
      </w:pPr>
    </w:p>
    <w:p w14:paraId="7E7C5954" w14:textId="77777777" w:rsidR="00B97355" w:rsidRPr="00FF1B59" w:rsidRDefault="00B97355" w:rsidP="00B12729">
      <w:pPr>
        <w:jc w:val="center"/>
        <w:rPr>
          <w:rFonts w:ascii="Arial" w:hAnsi="Arial" w:cs="Arial"/>
          <w:sz w:val="16"/>
          <w:szCs w:val="16"/>
        </w:rPr>
      </w:pPr>
    </w:p>
    <w:p w14:paraId="037BD791" w14:textId="77777777" w:rsidR="00B97355" w:rsidRPr="00FF1B59" w:rsidRDefault="00B97355" w:rsidP="00B12729">
      <w:pPr>
        <w:jc w:val="center"/>
        <w:rPr>
          <w:rFonts w:ascii="Arial" w:hAnsi="Arial" w:cs="Arial"/>
          <w:sz w:val="16"/>
          <w:szCs w:val="16"/>
        </w:rPr>
      </w:pPr>
    </w:p>
    <w:p w14:paraId="41098674" w14:textId="77777777" w:rsidR="003E61C4" w:rsidRPr="00FF1B59" w:rsidRDefault="003E61C4" w:rsidP="00B12729">
      <w:pPr>
        <w:jc w:val="center"/>
        <w:rPr>
          <w:rFonts w:ascii="Arial" w:hAnsi="Arial" w:cs="Arial"/>
          <w:sz w:val="16"/>
          <w:szCs w:val="16"/>
        </w:rPr>
      </w:pPr>
    </w:p>
    <w:p w14:paraId="2577F37F" w14:textId="77777777" w:rsidR="00167312" w:rsidRPr="00FF1B59" w:rsidRDefault="00E85D26" w:rsidP="00B12729">
      <w:pPr>
        <w:jc w:val="center"/>
        <w:rPr>
          <w:rFonts w:ascii="Arial" w:hAnsi="Arial" w:cs="Arial"/>
          <w:sz w:val="16"/>
          <w:szCs w:val="16"/>
        </w:rPr>
      </w:pPr>
      <w:r w:rsidRPr="00FF1B59">
        <w:rPr>
          <w:rFonts w:ascii="Arial" w:hAnsi="Arial" w:cs="Arial"/>
          <w:sz w:val="16"/>
          <w:szCs w:val="16"/>
        </w:rPr>
        <w:t>İlişikteki açıklama ve dipnotlar bu finansal tabloların tamamlayıcı bir parçasıdır.</w:t>
      </w:r>
    </w:p>
    <w:p w14:paraId="05C5236F" w14:textId="77777777" w:rsidR="00D15123" w:rsidRPr="00FF1B59" w:rsidRDefault="00D15123" w:rsidP="00B12729">
      <w:pPr>
        <w:jc w:val="center"/>
        <w:rPr>
          <w:rFonts w:ascii="Arial" w:hAnsi="Arial" w:cs="Arial"/>
          <w:sz w:val="16"/>
          <w:szCs w:val="16"/>
        </w:rPr>
        <w:sectPr w:rsidR="00D15123" w:rsidRPr="00FF1B59" w:rsidSect="00F6263E">
          <w:headerReference w:type="even" r:id="rId51"/>
          <w:headerReference w:type="default" r:id="rId52"/>
          <w:footerReference w:type="even" r:id="rId53"/>
          <w:footerReference w:type="default" r:id="rId54"/>
          <w:headerReference w:type="first" r:id="rId55"/>
          <w:footerReference w:type="first" r:id="rId56"/>
          <w:pgSz w:w="11907" w:h="16840" w:code="9"/>
          <w:pgMar w:top="1418" w:right="1418" w:bottom="1418" w:left="1418" w:header="720" w:footer="720" w:gutter="0"/>
          <w:cols w:space="720"/>
          <w:noEndnote/>
          <w:titlePg/>
          <w:docGrid w:linePitch="326"/>
        </w:sectPr>
      </w:pPr>
    </w:p>
    <w:tbl>
      <w:tblPr>
        <w:tblW w:w="9736" w:type="dxa"/>
        <w:tblInd w:w="-243" w:type="dxa"/>
        <w:tblCellMar>
          <w:left w:w="70" w:type="dxa"/>
          <w:right w:w="70" w:type="dxa"/>
        </w:tblCellMar>
        <w:tblLook w:val="0000" w:firstRow="0" w:lastRow="0" w:firstColumn="0" w:lastColumn="0" w:noHBand="0" w:noVBand="0"/>
      </w:tblPr>
      <w:tblGrid>
        <w:gridCol w:w="585"/>
        <w:gridCol w:w="6316"/>
        <w:gridCol w:w="1417"/>
        <w:gridCol w:w="1418"/>
      </w:tblGrid>
      <w:tr w:rsidR="00701F96" w:rsidRPr="00FF1B59" w14:paraId="27905A77" w14:textId="77777777" w:rsidTr="002B3972">
        <w:trPr>
          <w:trHeight w:val="573"/>
        </w:trPr>
        <w:tc>
          <w:tcPr>
            <w:tcW w:w="6901" w:type="dxa"/>
            <w:gridSpan w:val="2"/>
            <w:tcBorders>
              <w:top w:val="single" w:sz="4" w:space="0" w:color="auto"/>
              <w:left w:val="single" w:sz="4" w:space="0" w:color="auto"/>
              <w:right w:val="single" w:sz="4" w:space="0" w:color="auto"/>
            </w:tcBorders>
            <w:shd w:val="clear" w:color="auto" w:fill="auto"/>
            <w:noWrap/>
            <w:vAlign w:val="center"/>
          </w:tcPr>
          <w:p w14:paraId="76ED1A0F" w14:textId="77777777" w:rsidR="00701F96" w:rsidRPr="00FF1B59" w:rsidRDefault="00701F96" w:rsidP="00B12729">
            <w:pPr>
              <w:jc w:val="center"/>
              <w:rPr>
                <w:rFonts w:ascii="Arial" w:hAnsi="Arial" w:cs="Arial"/>
                <w:b/>
                <w:bCs/>
                <w:sz w:val="16"/>
                <w:szCs w:val="16"/>
              </w:rPr>
            </w:pPr>
          </w:p>
          <w:p w14:paraId="010DAF42" w14:textId="77777777" w:rsidR="00701F96" w:rsidRPr="00FF1B59" w:rsidRDefault="00701F96" w:rsidP="00B12729">
            <w:pPr>
              <w:jc w:val="center"/>
              <w:rPr>
                <w:rFonts w:ascii="Arial" w:hAnsi="Arial" w:cs="Arial"/>
                <w:sz w:val="16"/>
                <w:szCs w:val="16"/>
              </w:rPr>
            </w:pPr>
            <w:r w:rsidRPr="00FF1B59">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tcPr>
          <w:p w14:paraId="57B92683" w14:textId="77777777" w:rsidR="001D66DD" w:rsidRPr="00457E6D" w:rsidRDefault="001D66DD" w:rsidP="001D66DD">
            <w:pPr>
              <w:ind w:left="-70" w:right="3"/>
              <w:jc w:val="right"/>
              <w:rPr>
                <w:rFonts w:ascii="Arial" w:hAnsi="Arial" w:cs="Arial"/>
                <w:b/>
                <w:sz w:val="16"/>
                <w:szCs w:val="16"/>
              </w:rPr>
            </w:pPr>
            <w:r w:rsidRPr="00457E6D">
              <w:rPr>
                <w:rFonts w:ascii="Arial" w:hAnsi="Arial" w:cs="Arial"/>
                <w:b/>
                <w:sz w:val="16"/>
                <w:szCs w:val="16"/>
              </w:rPr>
              <w:t>Cari dönem</w:t>
            </w:r>
          </w:p>
          <w:p w14:paraId="75075D82" w14:textId="77777777" w:rsidR="001D66DD" w:rsidRPr="00457E6D" w:rsidRDefault="001D66DD" w:rsidP="001D66DD">
            <w:pPr>
              <w:ind w:left="-70" w:right="3"/>
              <w:jc w:val="right"/>
              <w:rPr>
                <w:rFonts w:ascii="Arial" w:hAnsi="Arial" w:cs="Arial"/>
                <w:b/>
                <w:sz w:val="16"/>
                <w:szCs w:val="16"/>
              </w:rPr>
            </w:pPr>
            <w:r w:rsidRPr="00457E6D">
              <w:rPr>
                <w:rFonts w:ascii="Arial" w:hAnsi="Arial" w:cs="Arial"/>
                <w:b/>
                <w:sz w:val="16"/>
                <w:szCs w:val="16"/>
              </w:rPr>
              <w:t xml:space="preserve">1 Ocak – </w:t>
            </w:r>
          </w:p>
          <w:p w14:paraId="539D9AC3" w14:textId="5589E9DD" w:rsidR="00701F96" w:rsidRPr="00FF1B59" w:rsidRDefault="001D66DD" w:rsidP="001D66DD">
            <w:pPr>
              <w:ind w:left="-70" w:right="3"/>
              <w:jc w:val="right"/>
              <w:rPr>
                <w:rFonts w:ascii="Arial" w:hAnsi="Arial" w:cs="Arial"/>
                <w:sz w:val="16"/>
                <w:szCs w:val="16"/>
              </w:rPr>
            </w:pPr>
            <w:r w:rsidRPr="00457E6D">
              <w:rPr>
                <w:rFonts w:ascii="Arial" w:hAnsi="Arial" w:cs="Arial"/>
                <w:b/>
                <w:sz w:val="16"/>
                <w:szCs w:val="16"/>
              </w:rPr>
              <w:t>3</w:t>
            </w:r>
            <w:r w:rsidR="00945A6F">
              <w:rPr>
                <w:rFonts w:ascii="Arial" w:hAnsi="Arial" w:cs="Arial"/>
                <w:b/>
                <w:sz w:val="16"/>
                <w:szCs w:val="16"/>
              </w:rPr>
              <w:t>0</w:t>
            </w:r>
            <w:r w:rsidRPr="00457E6D">
              <w:rPr>
                <w:rFonts w:ascii="Arial" w:hAnsi="Arial" w:cs="Arial"/>
                <w:b/>
                <w:sz w:val="16"/>
                <w:szCs w:val="16"/>
              </w:rPr>
              <w:t xml:space="preserve"> </w:t>
            </w:r>
            <w:r w:rsidR="00945A6F">
              <w:rPr>
                <w:rFonts w:ascii="Arial" w:hAnsi="Arial" w:cs="Arial"/>
                <w:b/>
                <w:sz w:val="16"/>
                <w:szCs w:val="16"/>
              </w:rPr>
              <w:t xml:space="preserve">Haziran </w:t>
            </w:r>
            <w:r w:rsidRPr="00457E6D">
              <w:rPr>
                <w:rFonts w:ascii="Arial" w:hAnsi="Arial" w:cs="Arial"/>
                <w:b/>
                <w:sz w:val="16"/>
                <w:szCs w:val="16"/>
              </w:rPr>
              <w:t>202</w:t>
            </w:r>
            <w:r w:rsidR="00EE2981">
              <w:rPr>
                <w:rFonts w:ascii="Arial" w:hAnsi="Arial" w:cs="Arial"/>
                <w:b/>
                <w:sz w:val="16"/>
                <w:szCs w:val="16"/>
              </w:rPr>
              <w:t>5</w:t>
            </w:r>
          </w:p>
        </w:tc>
        <w:tc>
          <w:tcPr>
            <w:tcW w:w="1418" w:type="dxa"/>
            <w:tcBorders>
              <w:top w:val="single" w:sz="4" w:space="0" w:color="auto"/>
              <w:left w:val="single" w:sz="4" w:space="0" w:color="auto"/>
              <w:right w:val="single" w:sz="4" w:space="0" w:color="auto"/>
            </w:tcBorders>
            <w:shd w:val="clear" w:color="auto" w:fill="auto"/>
          </w:tcPr>
          <w:p w14:paraId="2246BCEF" w14:textId="77777777" w:rsidR="001D66DD" w:rsidRPr="00457E6D" w:rsidRDefault="001D66DD" w:rsidP="001D66DD">
            <w:pPr>
              <w:ind w:left="-70" w:right="3"/>
              <w:jc w:val="right"/>
              <w:rPr>
                <w:rFonts w:ascii="Arial" w:hAnsi="Arial" w:cs="Arial"/>
                <w:b/>
                <w:sz w:val="16"/>
                <w:szCs w:val="16"/>
              </w:rPr>
            </w:pPr>
            <w:r w:rsidRPr="00457E6D">
              <w:rPr>
                <w:rFonts w:ascii="Arial" w:hAnsi="Arial" w:cs="Arial"/>
                <w:b/>
                <w:sz w:val="16"/>
                <w:szCs w:val="16"/>
              </w:rPr>
              <w:t>Önceki dönem</w:t>
            </w:r>
          </w:p>
          <w:p w14:paraId="0ECAD3AD" w14:textId="77777777" w:rsidR="001D66DD" w:rsidRPr="00457E6D" w:rsidRDefault="001D66DD" w:rsidP="001D66DD">
            <w:pPr>
              <w:ind w:left="-70" w:right="3"/>
              <w:jc w:val="right"/>
              <w:rPr>
                <w:rFonts w:ascii="Arial" w:hAnsi="Arial" w:cs="Arial"/>
                <w:b/>
                <w:sz w:val="16"/>
                <w:szCs w:val="16"/>
              </w:rPr>
            </w:pPr>
            <w:r w:rsidRPr="00457E6D">
              <w:rPr>
                <w:rFonts w:ascii="Arial" w:hAnsi="Arial" w:cs="Arial"/>
                <w:b/>
                <w:sz w:val="16"/>
                <w:szCs w:val="16"/>
              </w:rPr>
              <w:t xml:space="preserve">1 Ocak – </w:t>
            </w:r>
          </w:p>
          <w:p w14:paraId="2095A2B9" w14:textId="4119D4BD" w:rsidR="00701F96" w:rsidRPr="00FF1B59" w:rsidRDefault="001D66DD" w:rsidP="001D66DD">
            <w:pPr>
              <w:ind w:left="-70" w:right="3"/>
              <w:jc w:val="right"/>
              <w:rPr>
                <w:rFonts w:ascii="Arial" w:hAnsi="Arial" w:cs="Arial"/>
                <w:b/>
                <w:sz w:val="16"/>
                <w:szCs w:val="16"/>
              </w:rPr>
            </w:pPr>
            <w:r w:rsidRPr="00457E6D">
              <w:rPr>
                <w:rFonts w:ascii="Arial" w:hAnsi="Arial" w:cs="Arial"/>
                <w:b/>
                <w:sz w:val="16"/>
                <w:szCs w:val="16"/>
              </w:rPr>
              <w:t>3</w:t>
            </w:r>
            <w:r w:rsidR="00945A6F">
              <w:rPr>
                <w:rFonts w:ascii="Arial" w:hAnsi="Arial" w:cs="Arial"/>
                <w:b/>
                <w:sz w:val="16"/>
                <w:szCs w:val="16"/>
              </w:rPr>
              <w:t>0</w:t>
            </w:r>
            <w:r w:rsidRPr="00457E6D">
              <w:rPr>
                <w:rFonts w:ascii="Arial" w:hAnsi="Arial" w:cs="Arial"/>
                <w:b/>
                <w:sz w:val="16"/>
                <w:szCs w:val="16"/>
              </w:rPr>
              <w:t xml:space="preserve"> </w:t>
            </w:r>
            <w:r w:rsidR="00945A6F">
              <w:rPr>
                <w:rFonts w:ascii="Arial" w:hAnsi="Arial" w:cs="Arial"/>
                <w:b/>
                <w:sz w:val="16"/>
                <w:szCs w:val="16"/>
              </w:rPr>
              <w:t>Haziran</w:t>
            </w:r>
            <w:r w:rsidRPr="00457E6D">
              <w:rPr>
                <w:rFonts w:ascii="Arial" w:hAnsi="Arial" w:cs="Arial"/>
                <w:b/>
                <w:sz w:val="16"/>
                <w:szCs w:val="16"/>
              </w:rPr>
              <w:t xml:space="preserve"> 202</w:t>
            </w:r>
            <w:r>
              <w:rPr>
                <w:rFonts w:ascii="Arial" w:hAnsi="Arial" w:cs="Arial"/>
                <w:b/>
                <w:sz w:val="16"/>
                <w:szCs w:val="16"/>
              </w:rPr>
              <w:t>4</w:t>
            </w:r>
          </w:p>
        </w:tc>
      </w:tr>
      <w:tr w:rsidR="00FE5F73" w:rsidRPr="00FF1B59" w14:paraId="153CE852" w14:textId="77777777" w:rsidTr="008B1128">
        <w:trPr>
          <w:trHeight w:val="65"/>
        </w:trPr>
        <w:tc>
          <w:tcPr>
            <w:tcW w:w="585" w:type="dxa"/>
            <w:tcBorders>
              <w:top w:val="single" w:sz="4" w:space="0" w:color="auto"/>
              <w:left w:val="single" w:sz="4" w:space="0" w:color="auto"/>
            </w:tcBorders>
            <w:shd w:val="clear" w:color="auto" w:fill="auto"/>
            <w:noWrap/>
          </w:tcPr>
          <w:p w14:paraId="67EB571A" w14:textId="77777777" w:rsidR="00FE5F73" w:rsidRPr="00FF1B59" w:rsidRDefault="00FE5F73" w:rsidP="00B12729">
            <w:pPr>
              <w:rPr>
                <w:rFonts w:ascii="Arial" w:hAnsi="Arial" w:cs="Arial"/>
                <w:sz w:val="16"/>
                <w:szCs w:val="16"/>
              </w:rPr>
            </w:pPr>
            <w:r w:rsidRPr="00FF1B59">
              <w:rPr>
                <w:rFonts w:ascii="Arial" w:hAnsi="Arial" w:cs="Arial"/>
                <w:sz w:val="16"/>
                <w:szCs w:val="16"/>
              </w:rPr>
              <w:t> </w:t>
            </w:r>
          </w:p>
        </w:tc>
        <w:tc>
          <w:tcPr>
            <w:tcW w:w="6316" w:type="dxa"/>
            <w:tcBorders>
              <w:top w:val="single" w:sz="4" w:space="0" w:color="auto"/>
              <w:right w:val="single" w:sz="4" w:space="0" w:color="auto"/>
            </w:tcBorders>
            <w:shd w:val="clear" w:color="auto" w:fill="auto"/>
            <w:noWrap/>
          </w:tcPr>
          <w:p w14:paraId="4A797269" w14:textId="77777777" w:rsidR="00FE5F73" w:rsidRPr="00FF1B59" w:rsidRDefault="00FE5F73" w:rsidP="00B12729">
            <w:pPr>
              <w:rPr>
                <w:rFonts w:ascii="Arial" w:hAnsi="Arial" w:cs="Arial"/>
                <w:sz w:val="16"/>
                <w:szCs w:val="16"/>
              </w:rPr>
            </w:pPr>
            <w:r w:rsidRPr="00FF1B59">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30270A8D" w14:textId="77777777" w:rsidR="00FE5F73" w:rsidRPr="00FF1B59" w:rsidRDefault="00FE5F73" w:rsidP="00B12729">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64CC85FB" w14:textId="77777777" w:rsidR="00FE5F73" w:rsidRPr="00FF1B59" w:rsidRDefault="00FE5F73" w:rsidP="00B12729">
            <w:pPr>
              <w:ind w:right="3"/>
              <w:jc w:val="right"/>
              <w:rPr>
                <w:rFonts w:ascii="Arial" w:hAnsi="Arial" w:cs="Arial"/>
                <w:sz w:val="16"/>
                <w:szCs w:val="16"/>
              </w:rPr>
            </w:pPr>
          </w:p>
        </w:tc>
      </w:tr>
      <w:tr w:rsidR="004A61D8" w:rsidRPr="00FF1B59" w14:paraId="07C42F64" w14:textId="77777777" w:rsidTr="008B1128">
        <w:trPr>
          <w:trHeight w:val="217"/>
        </w:trPr>
        <w:tc>
          <w:tcPr>
            <w:tcW w:w="585" w:type="dxa"/>
            <w:tcBorders>
              <w:top w:val="nil"/>
              <w:left w:val="single" w:sz="4" w:space="0" w:color="auto"/>
              <w:bottom w:val="nil"/>
              <w:right w:val="nil"/>
            </w:tcBorders>
            <w:shd w:val="clear" w:color="auto" w:fill="auto"/>
            <w:noWrap/>
          </w:tcPr>
          <w:p w14:paraId="5CA9481C" w14:textId="77777777" w:rsidR="004A61D8" w:rsidRPr="00FF1B59" w:rsidRDefault="004A61D8" w:rsidP="004A61D8">
            <w:pPr>
              <w:rPr>
                <w:rFonts w:ascii="Arial" w:hAnsi="Arial" w:cs="Arial"/>
                <w:b/>
                <w:bCs/>
                <w:sz w:val="16"/>
                <w:szCs w:val="16"/>
              </w:rPr>
            </w:pPr>
            <w:r w:rsidRPr="00FF1B59">
              <w:rPr>
                <w:rFonts w:ascii="Arial" w:hAnsi="Arial" w:cs="Arial"/>
                <w:b/>
                <w:bCs/>
                <w:sz w:val="16"/>
                <w:szCs w:val="16"/>
              </w:rPr>
              <w:t>I.</w:t>
            </w:r>
          </w:p>
        </w:tc>
        <w:tc>
          <w:tcPr>
            <w:tcW w:w="6316" w:type="dxa"/>
            <w:tcBorders>
              <w:top w:val="nil"/>
              <w:left w:val="nil"/>
              <w:bottom w:val="nil"/>
              <w:right w:val="single" w:sz="4" w:space="0" w:color="auto"/>
            </w:tcBorders>
            <w:shd w:val="clear" w:color="auto" w:fill="auto"/>
            <w:vAlign w:val="bottom"/>
          </w:tcPr>
          <w:p w14:paraId="65404E75" w14:textId="77777777" w:rsidR="004A61D8" w:rsidRPr="00FF1B59" w:rsidRDefault="004A61D8" w:rsidP="004A61D8">
            <w:pPr>
              <w:rPr>
                <w:rFonts w:ascii="Arial" w:hAnsi="Arial" w:cs="Arial"/>
                <w:b/>
                <w:bCs/>
                <w:sz w:val="16"/>
                <w:szCs w:val="16"/>
              </w:rPr>
            </w:pPr>
            <w:r w:rsidRPr="00FF1B59">
              <w:rPr>
                <w:rFonts w:ascii="Arial" w:hAnsi="Arial" w:cs="Arial"/>
                <w:b/>
                <w:bCs/>
                <w:sz w:val="16"/>
                <w:szCs w:val="16"/>
              </w:rPr>
              <w:t>DÖNEM KARI/ZARARI</w:t>
            </w:r>
          </w:p>
        </w:tc>
        <w:tc>
          <w:tcPr>
            <w:tcW w:w="1417" w:type="dxa"/>
            <w:tcBorders>
              <w:top w:val="nil"/>
              <w:left w:val="nil"/>
              <w:bottom w:val="nil"/>
              <w:right w:val="single" w:sz="4" w:space="0" w:color="auto"/>
            </w:tcBorders>
            <w:shd w:val="clear" w:color="auto" w:fill="auto"/>
            <w:noWrap/>
            <w:vAlign w:val="bottom"/>
          </w:tcPr>
          <w:p w14:paraId="6F0EDB1B" w14:textId="530554D6" w:rsidR="004A61D8" w:rsidRPr="001124AD" w:rsidRDefault="004A61D8" w:rsidP="008B1128">
            <w:pPr>
              <w:jc w:val="right"/>
              <w:rPr>
                <w:rFonts w:ascii="Arial" w:hAnsi="Arial" w:cs="Arial"/>
                <w:b/>
                <w:sz w:val="16"/>
                <w:szCs w:val="16"/>
                <w:lang w:val="en-US" w:eastAsia="en-US"/>
              </w:rPr>
            </w:pPr>
            <w:r w:rsidRPr="004A61D8">
              <w:rPr>
                <w:rFonts w:ascii="Arial" w:hAnsi="Arial" w:cs="Arial"/>
                <w:b/>
                <w:sz w:val="16"/>
                <w:szCs w:val="16"/>
                <w:lang w:val="en-US" w:eastAsia="en-US"/>
              </w:rPr>
              <w:t>9.101.997</w:t>
            </w:r>
          </w:p>
        </w:tc>
        <w:tc>
          <w:tcPr>
            <w:tcW w:w="1418" w:type="dxa"/>
            <w:tcBorders>
              <w:top w:val="nil"/>
              <w:left w:val="single" w:sz="4" w:space="0" w:color="auto"/>
              <w:bottom w:val="nil"/>
              <w:right w:val="single" w:sz="4" w:space="0" w:color="auto"/>
            </w:tcBorders>
            <w:shd w:val="clear" w:color="auto" w:fill="auto"/>
            <w:vAlign w:val="bottom"/>
          </w:tcPr>
          <w:p w14:paraId="27F89DA3" w14:textId="6495E79A" w:rsidR="004A61D8" w:rsidRPr="00FF1B59" w:rsidRDefault="004A61D8" w:rsidP="004A61D8">
            <w:pPr>
              <w:jc w:val="right"/>
              <w:rPr>
                <w:rFonts w:ascii="Arial" w:hAnsi="Arial" w:cs="Arial"/>
                <w:b/>
                <w:sz w:val="14"/>
                <w:szCs w:val="14"/>
              </w:rPr>
            </w:pPr>
            <w:r w:rsidRPr="0074676B">
              <w:rPr>
                <w:rFonts w:ascii="Arial" w:hAnsi="Arial" w:cs="Arial"/>
                <w:b/>
                <w:sz w:val="16"/>
                <w:szCs w:val="16"/>
                <w:lang w:val="en-US" w:eastAsia="en-US"/>
              </w:rPr>
              <w:t>1.870.480</w:t>
            </w:r>
          </w:p>
        </w:tc>
      </w:tr>
      <w:tr w:rsidR="004A61D8" w:rsidRPr="00FF1B59" w14:paraId="623E66C1" w14:textId="77777777" w:rsidTr="008B1128">
        <w:trPr>
          <w:trHeight w:val="113"/>
        </w:trPr>
        <w:tc>
          <w:tcPr>
            <w:tcW w:w="585" w:type="dxa"/>
            <w:tcBorders>
              <w:top w:val="nil"/>
              <w:left w:val="single" w:sz="4" w:space="0" w:color="auto"/>
              <w:bottom w:val="nil"/>
              <w:right w:val="nil"/>
            </w:tcBorders>
            <w:shd w:val="clear" w:color="auto" w:fill="auto"/>
            <w:noWrap/>
          </w:tcPr>
          <w:p w14:paraId="0C5AB326" w14:textId="77777777" w:rsidR="004A61D8" w:rsidRPr="00FF1B59" w:rsidRDefault="004A61D8" w:rsidP="004A61D8">
            <w:pPr>
              <w:rPr>
                <w:rFonts w:ascii="Arial" w:hAnsi="Arial" w:cs="Arial"/>
                <w:b/>
                <w:bCs/>
                <w:sz w:val="16"/>
                <w:szCs w:val="16"/>
              </w:rPr>
            </w:pPr>
            <w:r w:rsidRPr="00FF1B59">
              <w:rPr>
                <w:rFonts w:ascii="Arial" w:hAnsi="Arial" w:cs="Arial"/>
                <w:b/>
                <w:bCs/>
                <w:sz w:val="16"/>
                <w:szCs w:val="16"/>
              </w:rPr>
              <w:t>II.</w:t>
            </w:r>
          </w:p>
        </w:tc>
        <w:tc>
          <w:tcPr>
            <w:tcW w:w="6316" w:type="dxa"/>
            <w:tcBorders>
              <w:top w:val="nil"/>
              <w:left w:val="nil"/>
              <w:bottom w:val="nil"/>
              <w:right w:val="single" w:sz="4" w:space="0" w:color="auto"/>
            </w:tcBorders>
            <w:shd w:val="clear" w:color="auto" w:fill="auto"/>
            <w:vAlign w:val="bottom"/>
          </w:tcPr>
          <w:p w14:paraId="0E97658A" w14:textId="77777777" w:rsidR="004A61D8" w:rsidRPr="00FF1B59" w:rsidRDefault="004A61D8" w:rsidP="004A61D8">
            <w:pPr>
              <w:rPr>
                <w:rFonts w:ascii="Arial" w:hAnsi="Arial" w:cs="Arial"/>
                <w:b/>
                <w:bCs/>
                <w:sz w:val="16"/>
                <w:szCs w:val="16"/>
              </w:rPr>
            </w:pPr>
            <w:r w:rsidRPr="00FF1B59">
              <w:rPr>
                <w:rFonts w:ascii="Arial" w:hAnsi="Arial" w:cs="Arial"/>
                <w:b/>
                <w:bCs/>
                <w:sz w:val="16"/>
                <w:szCs w:val="16"/>
              </w:rPr>
              <w:t>DİĞER KAPSAMLI GELİRLER</w:t>
            </w:r>
          </w:p>
        </w:tc>
        <w:tc>
          <w:tcPr>
            <w:tcW w:w="1417" w:type="dxa"/>
            <w:tcBorders>
              <w:top w:val="nil"/>
              <w:left w:val="nil"/>
              <w:bottom w:val="nil"/>
              <w:right w:val="single" w:sz="4" w:space="0" w:color="auto"/>
            </w:tcBorders>
            <w:shd w:val="clear" w:color="auto" w:fill="auto"/>
            <w:noWrap/>
            <w:vAlign w:val="bottom"/>
          </w:tcPr>
          <w:p w14:paraId="611F2377" w14:textId="71C29F31" w:rsidR="004A61D8" w:rsidRPr="00472FC4" w:rsidRDefault="004A61D8" w:rsidP="008B1128">
            <w:pPr>
              <w:jc w:val="right"/>
              <w:rPr>
                <w:rFonts w:ascii="Arial" w:hAnsi="Arial" w:cs="Arial"/>
                <w:b/>
                <w:sz w:val="16"/>
                <w:szCs w:val="16"/>
                <w:lang w:val="en-US" w:eastAsia="en-US"/>
              </w:rPr>
            </w:pPr>
            <w:r w:rsidRPr="004A61D8">
              <w:rPr>
                <w:rFonts w:ascii="Arial" w:hAnsi="Arial" w:cs="Arial"/>
                <w:b/>
                <w:sz w:val="16"/>
                <w:szCs w:val="16"/>
                <w:lang w:val="en-US" w:eastAsia="en-US"/>
              </w:rPr>
              <w:t>506.860</w:t>
            </w:r>
          </w:p>
        </w:tc>
        <w:tc>
          <w:tcPr>
            <w:tcW w:w="1418" w:type="dxa"/>
            <w:tcBorders>
              <w:top w:val="nil"/>
              <w:left w:val="single" w:sz="4" w:space="0" w:color="auto"/>
              <w:bottom w:val="nil"/>
              <w:right w:val="single" w:sz="4" w:space="0" w:color="auto"/>
            </w:tcBorders>
            <w:shd w:val="clear" w:color="auto" w:fill="auto"/>
            <w:vAlign w:val="bottom"/>
          </w:tcPr>
          <w:p w14:paraId="02A07F40" w14:textId="65E2F508" w:rsidR="004A61D8" w:rsidRPr="00FF1B59" w:rsidRDefault="004A61D8" w:rsidP="004A61D8">
            <w:pPr>
              <w:jc w:val="right"/>
              <w:rPr>
                <w:rFonts w:ascii="Arial" w:hAnsi="Arial" w:cs="Arial"/>
                <w:b/>
                <w:sz w:val="14"/>
                <w:szCs w:val="14"/>
              </w:rPr>
            </w:pPr>
            <w:r w:rsidRPr="0074676B">
              <w:rPr>
                <w:rFonts w:ascii="Arial" w:hAnsi="Arial" w:cs="Arial"/>
                <w:b/>
                <w:sz w:val="16"/>
                <w:szCs w:val="16"/>
                <w:lang w:val="en-US" w:eastAsia="en-US"/>
              </w:rPr>
              <w:t>48.161</w:t>
            </w:r>
          </w:p>
        </w:tc>
      </w:tr>
      <w:tr w:rsidR="004A61D8" w:rsidRPr="00FF1B59" w14:paraId="1F860FCF" w14:textId="77777777" w:rsidTr="008B1128">
        <w:trPr>
          <w:trHeight w:val="113"/>
        </w:trPr>
        <w:tc>
          <w:tcPr>
            <w:tcW w:w="585" w:type="dxa"/>
            <w:tcBorders>
              <w:top w:val="nil"/>
              <w:left w:val="single" w:sz="4" w:space="0" w:color="auto"/>
              <w:bottom w:val="nil"/>
              <w:right w:val="nil"/>
            </w:tcBorders>
            <w:shd w:val="clear" w:color="auto" w:fill="auto"/>
            <w:noWrap/>
          </w:tcPr>
          <w:p w14:paraId="0EF8F646" w14:textId="77777777" w:rsidR="004A61D8" w:rsidRPr="00FF1B59" w:rsidRDefault="004A61D8" w:rsidP="004A61D8">
            <w:pPr>
              <w:rPr>
                <w:rFonts w:ascii="Arial" w:hAnsi="Arial" w:cs="Arial"/>
                <w:b/>
                <w:bCs/>
                <w:sz w:val="16"/>
                <w:szCs w:val="16"/>
              </w:rPr>
            </w:pPr>
            <w:r w:rsidRPr="00FF1B59">
              <w:rPr>
                <w:rFonts w:ascii="Arial" w:hAnsi="Arial" w:cs="Arial"/>
                <w:b/>
                <w:sz w:val="16"/>
                <w:szCs w:val="16"/>
              </w:rPr>
              <w:t>2.1</w:t>
            </w:r>
          </w:p>
        </w:tc>
        <w:tc>
          <w:tcPr>
            <w:tcW w:w="6316" w:type="dxa"/>
            <w:tcBorders>
              <w:top w:val="nil"/>
              <w:left w:val="nil"/>
              <w:bottom w:val="nil"/>
              <w:right w:val="single" w:sz="4" w:space="0" w:color="auto"/>
            </w:tcBorders>
            <w:shd w:val="clear" w:color="auto" w:fill="auto"/>
            <w:vAlign w:val="bottom"/>
          </w:tcPr>
          <w:p w14:paraId="000CA517" w14:textId="77777777" w:rsidR="004A61D8" w:rsidRPr="00FF1B59" w:rsidRDefault="004A61D8" w:rsidP="004A61D8">
            <w:pPr>
              <w:rPr>
                <w:rFonts w:ascii="Arial" w:hAnsi="Arial" w:cs="Arial"/>
                <w:b/>
                <w:bCs/>
                <w:sz w:val="16"/>
                <w:szCs w:val="16"/>
              </w:rPr>
            </w:pPr>
            <w:r w:rsidRPr="00FF1B59">
              <w:rPr>
                <w:rFonts w:ascii="Arial" w:hAnsi="Arial" w:cs="Arial"/>
                <w:b/>
                <w:bCs/>
                <w:sz w:val="16"/>
                <w:szCs w:val="16"/>
              </w:rPr>
              <w:t>Kar veya Zararda Yeniden Sınıflandırılmayacaklar</w:t>
            </w:r>
          </w:p>
        </w:tc>
        <w:tc>
          <w:tcPr>
            <w:tcW w:w="1417" w:type="dxa"/>
            <w:tcBorders>
              <w:top w:val="nil"/>
              <w:left w:val="nil"/>
              <w:bottom w:val="nil"/>
              <w:right w:val="single" w:sz="4" w:space="0" w:color="auto"/>
            </w:tcBorders>
            <w:shd w:val="clear" w:color="auto" w:fill="auto"/>
            <w:noWrap/>
            <w:vAlign w:val="bottom"/>
          </w:tcPr>
          <w:p w14:paraId="002605AD" w14:textId="6B59F1FB" w:rsidR="004A61D8" w:rsidRPr="00472FC4" w:rsidRDefault="008B1128" w:rsidP="008B1128">
            <w:pPr>
              <w:jc w:val="right"/>
              <w:rPr>
                <w:rFonts w:ascii="Arial" w:hAnsi="Arial" w:cs="Arial"/>
                <w:b/>
                <w:sz w:val="16"/>
                <w:szCs w:val="16"/>
                <w:lang w:val="en-US" w:eastAsia="en-US"/>
              </w:rPr>
            </w:pPr>
            <w:r>
              <w:rPr>
                <w:rFonts w:ascii="Arial" w:hAnsi="Arial" w:cs="Arial"/>
                <w:b/>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4DB478AB" w14:textId="4EDF17EF" w:rsidR="004A61D8" w:rsidRPr="00FF1B59" w:rsidRDefault="004A61D8" w:rsidP="004A61D8">
            <w:pPr>
              <w:jc w:val="right"/>
              <w:rPr>
                <w:rFonts w:ascii="Arial" w:hAnsi="Arial" w:cs="Arial"/>
                <w:b/>
                <w:sz w:val="14"/>
                <w:szCs w:val="14"/>
              </w:rPr>
            </w:pPr>
            <w:r w:rsidRPr="0074676B">
              <w:rPr>
                <w:rFonts w:ascii="Arial" w:hAnsi="Arial" w:cs="Arial"/>
                <w:b/>
                <w:sz w:val="16"/>
                <w:szCs w:val="16"/>
                <w:lang w:val="en-US" w:eastAsia="en-US"/>
              </w:rPr>
              <w:t>(23.726)</w:t>
            </w:r>
          </w:p>
        </w:tc>
      </w:tr>
      <w:tr w:rsidR="004A61D8" w:rsidRPr="00FF1B59" w14:paraId="7C217636" w14:textId="77777777" w:rsidTr="008B1128">
        <w:trPr>
          <w:trHeight w:val="113"/>
        </w:trPr>
        <w:tc>
          <w:tcPr>
            <w:tcW w:w="585" w:type="dxa"/>
            <w:tcBorders>
              <w:top w:val="nil"/>
              <w:left w:val="single" w:sz="4" w:space="0" w:color="auto"/>
              <w:bottom w:val="nil"/>
              <w:right w:val="nil"/>
            </w:tcBorders>
            <w:shd w:val="clear" w:color="auto" w:fill="auto"/>
            <w:noWrap/>
          </w:tcPr>
          <w:p w14:paraId="751934E3" w14:textId="77777777" w:rsidR="004A61D8" w:rsidRPr="00FF1B59" w:rsidRDefault="004A61D8" w:rsidP="004A61D8">
            <w:pPr>
              <w:rPr>
                <w:rFonts w:ascii="Arial" w:hAnsi="Arial" w:cs="Arial"/>
                <w:b/>
                <w:bCs/>
                <w:sz w:val="16"/>
                <w:szCs w:val="16"/>
              </w:rPr>
            </w:pPr>
            <w:r w:rsidRPr="00FF1B59">
              <w:rPr>
                <w:rFonts w:ascii="Arial" w:hAnsi="Arial" w:cs="Arial"/>
                <w:sz w:val="16"/>
                <w:szCs w:val="16"/>
              </w:rPr>
              <w:t>2.1.1</w:t>
            </w:r>
          </w:p>
        </w:tc>
        <w:tc>
          <w:tcPr>
            <w:tcW w:w="6316" w:type="dxa"/>
            <w:tcBorders>
              <w:top w:val="nil"/>
              <w:left w:val="nil"/>
              <w:bottom w:val="nil"/>
              <w:right w:val="single" w:sz="4" w:space="0" w:color="auto"/>
            </w:tcBorders>
            <w:shd w:val="clear" w:color="auto" w:fill="auto"/>
            <w:vAlign w:val="bottom"/>
          </w:tcPr>
          <w:p w14:paraId="630EED9C" w14:textId="77777777" w:rsidR="004A61D8" w:rsidRPr="00FF1B59" w:rsidRDefault="004A61D8" w:rsidP="004A61D8">
            <w:pPr>
              <w:rPr>
                <w:rFonts w:ascii="Arial" w:hAnsi="Arial" w:cs="Arial"/>
                <w:b/>
                <w:bCs/>
                <w:sz w:val="16"/>
                <w:szCs w:val="16"/>
              </w:rPr>
            </w:pPr>
            <w:r w:rsidRPr="00FF1B59">
              <w:rPr>
                <w:rFonts w:ascii="Arial" w:hAnsi="Arial" w:cs="Arial"/>
                <w:sz w:val="16"/>
                <w:szCs w:val="16"/>
              </w:rPr>
              <w:t>Maddi Duran Varlıklar Yeniden Değerleme Artışları/Azalışları</w:t>
            </w:r>
          </w:p>
        </w:tc>
        <w:tc>
          <w:tcPr>
            <w:tcW w:w="1417" w:type="dxa"/>
            <w:tcBorders>
              <w:top w:val="nil"/>
              <w:left w:val="nil"/>
              <w:bottom w:val="nil"/>
              <w:right w:val="single" w:sz="4" w:space="0" w:color="auto"/>
            </w:tcBorders>
            <w:shd w:val="clear" w:color="auto" w:fill="auto"/>
            <w:noWrap/>
            <w:vAlign w:val="bottom"/>
          </w:tcPr>
          <w:p w14:paraId="4EBE7155" w14:textId="7FC524CB" w:rsidR="004A61D8" w:rsidRPr="008B1128" w:rsidRDefault="008B1128" w:rsidP="008B1128">
            <w:pPr>
              <w:jc w:val="right"/>
              <w:rPr>
                <w:rFonts w:ascii="Arial" w:hAnsi="Arial" w:cs="Arial"/>
                <w:sz w:val="16"/>
                <w:szCs w:val="16"/>
                <w:lang w:val="en-US" w:eastAsia="en-US"/>
              </w:rPr>
            </w:pPr>
            <w:r>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7B0EA6C9" w14:textId="5FA61878" w:rsidR="004A61D8" w:rsidRPr="00526636" w:rsidRDefault="004A61D8" w:rsidP="004A61D8">
            <w:pPr>
              <w:jc w:val="right"/>
              <w:rPr>
                <w:rFonts w:ascii="Arial" w:hAnsi="Arial" w:cs="Arial"/>
                <w:sz w:val="14"/>
                <w:szCs w:val="14"/>
              </w:rPr>
            </w:pPr>
            <w:r w:rsidRPr="0074676B">
              <w:rPr>
                <w:rFonts w:ascii="Arial" w:hAnsi="Arial" w:cs="Arial"/>
                <w:sz w:val="16"/>
                <w:szCs w:val="16"/>
                <w:lang w:val="en-US" w:eastAsia="en-US"/>
              </w:rPr>
              <w:t>(23.726)</w:t>
            </w:r>
          </w:p>
        </w:tc>
      </w:tr>
      <w:tr w:rsidR="004A61D8" w:rsidRPr="00FF1B59" w14:paraId="041E731F" w14:textId="77777777" w:rsidTr="008B1128">
        <w:trPr>
          <w:trHeight w:val="113"/>
        </w:trPr>
        <w:tc>
          <w:tcPr>
            <w:tcW w:w="585" w:type="dxa"/>
            <w:tcBorders>
              <w:top w:val="nil"/>
              <w:left w:val="single" w:sz="4" w:space="0" w:color="auto"/>
              <w:bottom w:val="nil"/>
              <w:right w:val="nil"/>
            </w:tcBorders>
            <w:shd w:val="clear" w:color="auto" w:fill="auto"/>
            <w:noWrap/>
          </w:tcPr>
          <w:p w14:paraId="2AC0E5F0" w14:textId="77777777" w:rsidR="004A61D8" w:rsidRPr="00FF1B59" w:rsidRDefault="004A61D8" w:rsidP="004A61D8">
            <w:pPr>
              <w:rPr>
                <w:rFonts w:ascii="Arial" w:hAnsi="Arial" w:cs="Arial"/>
                <w:b/>
                <w:bCs/>
                <w:sz w:val="16"/>
                <w:szCs w:val="16"/>
              </w:rPr>
            </w:pPr>
            <w:r w:rsidRPr="00FF1B59">
              <w:rPr>
                <w:rFonts w:ascii="Arial" w:hAnsi="Arial" w:cs="Arial"/>
                <w:sz w:val="16"/>
                <w:szCs w:val="16"/>
              </w:rPr>
              <w:t>2.1.2</w:t>
            </w:r>
          </w:p>
        </w:tc>
        <w:tc>
          <w:tcPr>
            <w:tcW w:w="6316" w:type="dxa"/>
            <w:tcBorders>
              <w:top w:val="nil"/>
              <w:left w:val="nil"/>
              <w:bottom w:val="nil"/>
              <w:right w:val="single" w:sz="4" w:space="0" w:color="auto"/>
            </w:tcBorders>
            <w:shd w:val="clear" w:color="auto" w:fill="auto"/>
            <w:vAlign w:val="bottom"/>
          </w:tcPr>
          <w:p w14:paraId="4541E674" w14:textId="77777777" w:rsidR="004A61D8" w:rsidRPr="00FF1B59" w:rsidRDefault="004A61D8" w:rsidP="004A61D8">
            <w:pPr>
              <w:rPr>
                <w:rFonts w:ascii="Arial" w:hAnsi="Arial" w:cs="Arial"/>
                <w:b/>
                <w:bCs/>
                <w:sz w:val="16"/>
                <w:szCs w:val="16"/>
              </w:rPr>
            </w:pPr>
            <w:r w:rsidRPr="00FF1B59">
              <w:rPr>
                <w:rFonts w:ascii="Arial" w:hAnsi="Arial" w:cs="Arial"/>
                <w:sz w:val="16"/>
                <w:szCs w:val="16"/>
              </w:rPr>
              <w:t>Maddi Olmayan Duran Varlıklar Yeniden Değerleme Artışları/Azalışları</w:t>
            </w:r>
          </w:p>
        </w:tc>
        <w:tc>
          <w:tcPr>
            <w:tcW w:w="1417" w:type="dxa"/>
            <w:tcBorders>
              <w:top w:val="nil"/>
              <w:left w:val="nil"/>
              <w:bottom w:val="nil"/>
              <w:right w:val="single" w:sz="4" w:space="0" w:color="auto"/>
            </w:tcBorders>
            <w:shd w:val="clear" w:color="auto" w:fill="auto"/>
            <w:noWrap/>
            <w:vAlign w:val="bottom"/>
          </w:tcPr>
          <w:p w14:paraId="0C32C7CF" w14:textId="25BA9914" w:rsidR="004A61D8" w:rsidRPr="008B1128" w:rsidRDefault="008B1128" w:rsidP="008B1128">
            <w:pPr>
              <w:jc w:val="right"/>
              <w:rPr>
                <w:rFonts w:ascii="Arial" w:hAnsi="Arial" w:cs="Arial"/>
                <w:sz w:val="16"/>
                <w:szCs w:val="16"/>
                <w:lang w:val="en-US" w:eastAsia="en-US"/>
              </w:rPr>
            </w:pPr>
            <w:r>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1328179C" w14:textId="02059BF9" w:rsidR="004A61D8" w:rsidRPr="00526636" w:rsidRDefault="004A61D8" w:rsidP="004A61D8">
            <w:pPr>
              <w:jc w:val="right"/>
              <w:rPr>
                <w:rFonts w:ascii="Arial" w:hAnsi="Arial" w:cs="Arial"/>
                <w:sz w:val="14"/>
                <w:szCs w:val="14"/>
              </w:rPr>
            </w:pPr>
            <w:r w:rsidRPr="0074676B">
              <w:rPr>
                <w:rFonts w:ascii="Arial" w:hAnsi="Arial" w:cs="Arial"/>
                <w:sz w:val="16"/>
                <w:szCs w:val="16"/>
                <w:lang w:val="en-US" w:eastAsia="en-US"/>
              </w:rPr>
              <w:t>-</w:t>
            </w:r>
          </w:p>
        </w:tc>
      </w:tr>
      <w:tr w:rsidR="004A61D8" w:rsidRPr="00FF1B59" w14:paraId="36289D3A" w14:textId="77777777" w:rsidTr="008B1128">
        <w:trPr>
          <w:trHeight w:val="113"/>
        </w:trPr>
        <w:tc>
          <w:tcPr>
            <w:tcW w:w="585" w:type="dxa"/>
            <w:tcBorders>
              <w:top w:val="nil"/>
              <w:left w:val="single" w:sz="4" w:space="0" w:color="auto"/>
              <w:bottom w:val="nil"/>
              <w:right w:val="nil"/>
            </w:tcBorders>
            <w:shd w:val="clear" w:color="auto" w:fill="auto"/>
            <w:noWrap/>
          </w:tcPr>
          <w:p w14:paraId="1F332FA0" w14:textId="77777777" w:rsidR="004A61D8" w:rsidRPr="00FF1B59" w:rsidRDefault="004A61D8" w:rsidP="004A61D8">
            <w:pPr>
              <w:rPr>
                <w:rFonts w:ascii="Arial" w:hAnsi="Arial" w:cs="Arial"/>
                <w:b/>
                <w:bCs/>
                <w:sz w:val="16"/>
                <w:szCs w:val="16"/>
              </w:rPr>
            </w:pPr>
            <w:r w:rsidRPr="00FF1B59">
              <w:rPr>
                <w:rFonts w:ascii="Arial" w:hAnsi="Arial" w:cs="Arial"/>
                <w:sz w:val="16"/>
                <w:szCs w:val="16"/>
              </w:rPr>
              <w:t>2.1.3</w:t>
            </w:r>
          </w:p>
        </w:tc>
        <w:tc>
          <w:tcPr>
            <w:tcW w:w="6316" w:type="dxa"/>
            <w:tcBorders>
              <w:top w:val="nil"/>
              <w:left w:val="nil"/>
              <w:bottom w:val="nil"/>
              <w:right w:val="single" w:sz="4" w:space="0" w:color="auto"/>
            </w:tcBorders>
            <w:shd w:val="clear" w:color="auto" w:fill="auto"/>
            <w:vAlign w:val="bottom"/>
          </w:tcPr>
          <w:p w14:paraId="09B6CBEB" w14:textId="77777777" w:rsidR="004A61D8" w:rsidRPr="00FF1B59" w:rsidRDefault="004A61D8" w:rsidP="004A61D8">
            <w:pPr>
              <w:rPr>
                <w:rFonts w:ascii="Arial" w:hAnsi="Arial" w:cs="Arial"/>
                <w:b/>
                <w:bCs/>
                <w:sz w:val="16"/>
                <w:szCs w:val="16"/>
              </w:rPr>
            </w:pPr>
            <w:r w:rsidRPr="00FF1B59">
              <w:rPr>
                <w:rFonts w:ascii="Arial" w:hAnsi="Arial" w:cs="Arial"/>
                <w:sz w:val="16"/>
                <w:szCs w:val="16"/>
              </w:rPr>
              <w:t>Tanımlanmış Fayda Planları Yeniden Ölçüm Kazançları/Kayıpları</w:t>
            </w:r>
          </w:p>
        </w:tc>
        <w:tc>
          <w:tcPr>
            <w:tcW w:w="1417" w:type="dxa"/>
            <w:tcBorders>
              <w:top w:val="nil"/>
              <w:left w:val="nil"/>
              <w:bottom w:val="nil"/>
              <w:right w:val="single" w:sz="4" w:space="0" w:color="auto"/>
            </w:tcBorders>
            <w:shd w:val="clear" w:color="auto" w:fill="auto"/>
            <w:noWrap/>
            <w:vAlign w:val="bottom"/>
          </w:tcPr>
          <w:p w14:paraId="44B9B217" w14:textId="4F106690" w:rsidR="004A61D8" w:rsidRPr="008B1128" w:rsidRDefault="008B1128" w:rsidP="008B1128">
            <w:pPr>
              <w:jc w:val="right"/>
              <w:rPr>
                <w:rFonts w:ascii="Arial" w:hAnsi="Arial" w:cs="Arial"/>
                <w:sz w:val="16"/>
                <w:szCs w:val="16"/>
                <w:lang w:val="en-US" w:eastAsia="en-US"/>
              </w:rPr>
            </w:pPr>
            <w:r>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22F1ED48" w14:textId="2C3D53E9" w:rsidR="004A61D8" w:rsidRPr="00526636" w:rsidRDefault="004A61D8" w:rsidP="004A61D8">
            <w:pPr>
              <w:jc w:val="right"/>
              <w:rPr>
                <w:rFonts w:ascii="Arial" w:hAnsi="Arial" w:cs="Arial"/>
                <w:sz w:val="14"/>
                <w:szCs w:val="14"/>
              </w:rPr>
            </w:pPr>
            <w:r w:rsidRPr="0074676B">
              <w:rPr>
                <w:rFonts w:ascii="Arial" w:hAnsi="Arial" w:cs="Arial"/>
                <w:sz w:val="16"/>
                <w:szCs w:val="16"/>
                <w:lang w:val="en-US" w:eastAsia="en-US"/>
              </w:rPr>
              <w:t>-</w:t>
            </w:r>
          </w:p>
        </w:tc>
      </w:tr>
      <w:tr w:rsidR="004A61D8" w:rsidRPr="00FF1B59" w14:paraId="36D160D3" w14:textId="77777777" w:rsidTr="008B1128">
        <w:trPr>
          <w:trHeight w:val="113"/>
        </w:trPr>
        <w:tc>
          <w:tcPr>
            <w:tcW w:w="585" w:type="dxa"/>
            <w:tcBorders>
              <w:top w:val="nil"/>
              <w:left w:val="single" w:sz="4" w:space="0" w:color="auto"/>
              <w:bottom w:val="nil"/>
              <w:right w:val="nil"/>
            </w:tcBorders>
            <w:shd w:val="clear" w:color="auto" w:fill="auto"/>
            <w:noWrap/>
          </w:tcPr>
          <w:p w14:paraId="4F248B24" w14:textId="77777777" w:rsidR="004A61D8" w:rsidRPr="00FF1B59" w:rsidRDefault="004A61D8" w:rsidP="004A61D8">
            <w:pPr>
              <w:rPr>
                <w:rFonts w:ascii="Arial" w:hAnsi="Arial" w:cs="Arial"/>
                <w:b/>
                <w:bCs/>
                <w:sz w:val="16"/>
                <w:szCs w:val="16"/>
              </w:rPr>
            </w:pPr>
            <w:r w:rsidRPr="00FF1B59">
              <w:rPr>
                <w:rFonts w:ascii="Arial" w:hAnsi="Arial" w:cs="Arial"/>
                <w:sz w:val="16"/>
                <w:szCs w:val="16"/>
              </w:rPr>
              <w:t>2.1.4</w:t>
            </w:r>
          </w:p>
        </w:tc>
        <w:tc>
          <w:tcPr>
            <w:tcW w:w="6316" w:type="dxa"/>
            <w:tcBorders>
              <w:top w:val="nil"/>
              <w:left w:val="nil"/>
              <w:bottom w:val="nil"/>
              <w:right w:val="single" w:sz="4" w:space="0" w:color="auto"/>
            </w:tcBorders>
            <w:shd w:val="clear" w:color="auto" w:fill="auto"/>
            <w:vAlign w:val="bottom"/>
          </w:tcPr>
          <w:p w14:paraId="47FAD273" w14:textId="77777777" w:rsidR="004A61D8" w:rsidRPr="00FF1B59" w:rsidRDefault="004A61D8" w:rsidP="004A61D8">
            <w:pPr>
              <w:rPr>
                <w:rFonts w:ascii="Arial" w:hAnsi="Arial" w:cs="Arial"/>
                <w:b/>
                <w:bCs/>
                <w:sz w:val="16"/>
                <w:szCs w:val="16"/>
              </w:rPr>
            </w:pPr>
            <w:r w:rsidRPr="00FF1B59">
              <w:rPr>
                <w:rFonts w:ascii="Arial" w:hAnsi="Arial" w:cs="Arial"/>
                <w:sz w:val="16"/>
                <w:szCs w:val="16"/>
              </w:rPr>
              <w:t>Diğer Kâr veya Zarar Olarak Yeniden Sınıflandırılmayacak Diğer Kapsamlı Gelir Unsurları</w:t>
            </w:r>
          </w:p>
        </w:tc>
        <w:tc>
          <w:tcPr>
            <w:tcW w:w="1417" w:type="dxa"/>
            <w:tcBorders>
              <w:top w:val="nil"/>
              <w:left w:val="nil"/>
              <w:bottom w:val="nil"/>
              <w:right w:val="single" w:sz="4" w:space="0" w:color="auto"/>
            </w:tcBorders>
            <w:shd w:val="clear" w:color="auto" w:fill="auto"/>
            <w:noWrap/>
            <w:vAlign w:val="bottom"/>
          </w:tcPr>
          <w:p w14:paraId="7C684E9B" w14:textId="5E80D109" w:rsidR="004A61D8" w:rsidRPr="008B1128" w:rsidRDefault="008B1128" w:rsidP="008B1128">
            <w:pPr>
              <w:jc w:val="right"/>
              <w:rPr>
                <w:rFonts w:ascii="Arial" w:hAnsi="Arial" w:cs="Arial"/>
                <w:sz w:val="16"/>
                <w:szCs w:val="16"/>
                <w:lang w:val="en-US" w:eastAsia="en-US"/>
              </w:rPr>
            </w:pPr>
            <w:r>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489C7F6D" w14:textId="47C8CAD1" w:rsidR="004A61D8" w:rsidRPr="00526636" w:rsidRDefault="004A61D8" w:rsidP="004A61D8">
            <w:pPr>
              <w:jc w:val="right"/>
              <w:rPr>
                <w:rFonts w:ascii="Arial" w:hAnsi="Arial" w:cs="Arial"/>
                <w:sz w:val="14"/>
                <w:szCs w:val="14"/>
                <w:lang w:val="en-US" w:eastAsia="en-US"/>
              </w:rPr>
            </w:pPr>
            <w:r w:rsidRPr="0074676B">
              <w:rPr>
                <w:rFonts w:ascii="Arial" w:hAnsi="Arial" w:cs="Arial"/>
                <w:sz w:val="16"/>
                <w:szCs w:val="16"/>
                <w:lang w:val="en-US" w:eastAsia="en-US"/>
              </w:rPr>
              <w:t>-</w:t>
            </w:r>
          </w:p>
        </w:tc>
      </w:tr>
      <w:tr w:rsidR="004A61D8" w:rsidRPr="00FF1B59" w14:paraId="1A81B4BB" w14:textId="77777777" w:rsidTr="008B1128">
        <w:trPr>
          <w:trHeight w:val="113"/>
        </w:trPr>
        <w:tc>
          <w:tcPr>
            <w:tcW w:w="585" w:type="dxa"/>
            <w:tcBorders>
              <w:top w:val="nil"/>
              <w:left w:val="single" w:sz="4" w:space="0" w:color="auto"/>
              <w:bottom w:val="nil"/>
              <w:right w:val="nil"/>
            </w:tcBorders>
            <w:shd w:val="clear" w:color="auto" w:fill="auto"/>
            <w:noWrap/>
          </w:tcPr>
          <w:p w14:paraId="197C4B88" w14:textId="77777777" w:rsidR="004A61D8" w:rsidRPr="00FF1B59" w:rsidRDefault="004A61D8" w:rsidP="004A61D8">
            <w:pPr>
              <w:rPr>
                <w:rFonts w:ascii="Arial" w:hAnsi="Arial" w:cs="Arial"/>
                <w:b/>
                <w:bCs/>
                <w:sz w:val="16"/>
                <w:szCs w:val="16"/>
              </w:rPr>
            </w:pPr>
            <w:r w:rsidRPr="00FF1B59">
              <w:rPr>
                <w:rFonts w:ascii="Arial" w:hAnsi="Arial" w:cs="Arial"/>
                <w:sz w:val="16"/>
                <w:szCs w:val="16"/>
              </w:rPr>
              <w:t>2.1.5</w:t>
            </w:r>
          </w:p>
        </w:tc>
        <w:tc>
          <w:tcPr>
            <w:tcW w:w="6316" w:type="dxa"/>
            <w:tcBorders>
              <w:top w:val="nil"/>
              <w:left w:val="nil"/>
              <w:bottom w:val="nil"/>
              <w:right w:val="single" w:sz="4" w:space="0" w:color="auto"/>
            </w:tcBorders>
            <w:shd w:val="clear" w:color="auto" w:fill="auto"/>
            <w:vAlign w:val="bottom"/>
          </w:tcPr>
          <w:p w14:paraId="506A61D1" w14:textId="77777777" w:rsidR="004A61D8" w:rsidRPr="00FF1B59" w:rsidRDefault="004A61D8" w:rsidP="004A61D8">
            <w:pPr>
              <w:rPr>
                <w:rFonts w:ascii="Arial" w:hAnsi="Arial" w:cs="Arial"/>
                <w:b/>
                <w:bCs/>
                <w:sz w:val="16"/>
                <w:szCs w:val="16"/>
              </w:rPr>
            </w:pPr>
            <w:r w:rsidRPr="00FF1B59">
              <w:rPr>
                <w:rFonts w:ascii="Arial" w:hAnsi="Arial" w:cs="Arial"/>
                <w:sz w:val="16"/>
                <w:szCs w:val="16"/>
              </w:rPr>
              <w:t>Kâr veya Zararda Yeniden Sınıflandırılmayacak Diğer Kapsamlı Gelire İlişkin Vergiler</w:t>
            </w:r>
          </w:p>
        </w:tc>
        <w:tc>
          <w:tcPr>
            <w:tcW w:w="1417" w:type="dxa"/>
            <w:tcBorders>
              <w:top w:val="nil"/>
              <w:left w:val="nil"/>
              <w:bottom w:val="nil"/>
              <w:right w:val="single" w:sz="4" w:space="0" w:color="auto"/>
            </w:tcBorders>
            <w:shd w:val="clear" w:color="auto" w:fill="auto"/>
            <w:noWrap/>
            <w:vAlign w:val="bottom"/>
          </w:tcPr>
          <w:p w14:paraId="1C377EB9" w14:textId="4B027864" w:rsidR="004A61D8" w:rsidRPr="008B1128" w:rsidRDefault="008B1128" w:rsidP="008B1128">
            <w:pPr>
              <w:jc w:val="right"/>
              <w:rPr>
                <w:rFonts w:ascii="Arial" w:hAnsi="Arial" w:cs="Arial"/>
                <w:sz w:val="16"/>
                <w:szCs w:val="16"/>
                <w:lang w:val="en-US" w:eastAsia="en-US"/>
              </w:rPr>
            </w:pPr>
            <w:r>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180532FC" w14:textId="7D19951B" w:rsidR="004A61D8" w:rsidRPr="00526636" w:rsidRDefault="004A61D8" w:rsidP="004A61D8">
            <w:pPr>
              <w:jc w:val="right"/>
              <w:rPr>
                <w:rFonts w:ascii="Arial" w:hAnsi="Arial" w:cs="Arial"/>
                <w:sz w:val="14"/>
                <w:szCs w:val="14"/>
              </w:rPr>
            </w:pPr>
            <w:r w:rsidRPr="0074676B">
              <w:rPr>
                <w:rFonts w:ascii="Arial" w:hAnsi="Arial" w:cs="Arial"/>
                <w:sz w:val="16"/>
                <w:szCs w:val="16"/>
                <w:lang w:val="en-US" w:eastAsia="en-US"/>
              </w:rPr>
              <w:t>-</w:t>
            </w:r>
          </w:p>
        </w:tc>
      </w:tr>
      <w:tr w:rsidR="004A61D8" w:rsidRPr="00FF1B59" w14:paraId="72C12BF3" w14:textId="77777777" w:rsidTr="008B1128">
        <w:trPr>
          <w:trHeight w:val="113"/>
        </w:trPr>
        <w:tc>
          <w:tcPr>
            <w:tcW w:w="585" w:type="dxa"/>
            <w:tcBorders>
              <w:top w:val="nil"/>
              <w:left w:val="single" w:sz="4" w:space="0" w:color="auto"/>
              <w:bottom w:val="nil"/>
              <w:right w:val="nil"/>
            </w:tcBorders>
            <w:shd w:val="clear" w:color="auto" w:fill="auto"/>
            <w:noWrap/>
          </w:tcPr>
          <w:p w14:paraId="7CFF32D6" w14:textId="77777777" w:rsidR="004A61D8" w:rsidRPr="00FF1B59" w:rsidRDefault="004A61D8" w:rsidP="004A61D8">
            <w:pPr>
              <w:rPr>
                <w:rFonts w:ascii="Arial" w:hAnsi="Arial" w:cs="Arial"/>
                <w:b/>
                <w:bCs/>
                <w:sz w:val="16"/>
                <w:szCs w:val="16"/>
              </w:rPr>
            </w:pPr>
            <w:r w:rsidRPr="00FF1B59">
              <w:rPr>
                <w:rFonts w:ascii="Arial" w:hAnsi="Arial" w:cs="Arial"/>
                <w:b/>
                <w:sz w:val="16"/>
                <w:szCs w:val="16"/>
              </w:rPr>
              <w:t>2.2</w:t>
            </w:r>
          </w:p>
        </w:tc>
        <w:tc>
          <w:tcPr>
            <w:tcW w:w="6316" w:type="dxa"/>
            <w:tcBorders>
              <w:top w:val="nil"/>
              <w:left w:val="nil"/>
              <w:bottom w:val="nil"/>
              <w:right w:val="single" w:sz="4" w:space="0" w:color="auto"/>
            </w:tcBorders>
            <w:shd w:val="clear" w:color="auto" w:fill="auto"/>
            <w:vAlign w:val="bottom"/>
          </w:tcPr>
          <w:p w14:paraId="654E31D4" w14:textId="77777777" w:rsidR="004A61D8" w:rsidRPr="00FF1B59" w:rsidRDefault="004A61D8" w:rsidP="004A61D8">
            <w:pPr>
              <w:rPr>
                <w:rFonts w:ascii="Arial" w:hAnsi="Arial" w:cs="Arial"/>
                <w:b/>
                <w:bCs/>
                <w:sz w:val="16"/>
                <w:szCs w:val="16"/>
              </w:rPr>
            </w:pPr>
            <w:r w:rsidRPr="00FF1B59">
              <w:rPr>
                <w:rFonts w:ascii="Arial" w:hAnsi="Arial" w:cs="Arial"/>
                <w:b/>
                <w:bCs/>
                <w:sz w:val="16"/>
                <w:szCs w:val="16"/>
              </w:rPr>
              <w:t>Kâr veya Zararda Yeniden Sınıflandırılacaklar</w:t>
            </w:r>
          </w:p>
        </w:tc>
        <w:tc>
          <w:tcPr>
            <w:tcW w:w="1417" w:type="dxa"/>
            <w:tcBorders>
              <w:top w:val="nil"/>
              <w:left w:val="nil"/>
              <w:bottom w:val="nil"/>
              <w:right w:val="single" w:sz="4" w:space="0" w:color="auto"/>
            </w:tcBorders>
            <w:shd w:val="clear" w:color="auto" w:fill="auto"/>
            <w:noWrap/>
            <w:vAlign w:val="bottom"/>
          </w:tcPr>
          <w:p w14:paraId="03DA760D" w14:textId="3538E4B7" w:rsidR="004A61D8" w:rsidRPr="001124AD" w:rsidRDefault="004A61D8" w:rsidP="008B1128">
            <w:pPr>
              <w:jc w:val="right"/>
              <w:rPr>
                <w:rFonts w:ascii="Arial" w:hAnsi="Arial" w:cs="Arial"/>
                <w:b/>
                <w:sz w:val="16"/>
                <w:szCs w:val="16"/>
                <w:lang w:val="en-US" w:eastAsia="en-US"/>
              </w:rPr>
            </w:pPr>
            <w:r w:rsidRPr="004A61D8">
              <w:rPr>
                <w:rFonts w:ascii="Arial" w:hAnsi="Arial" w:cs="Arial"/>
                <w:b/>
                <w:sz w:val="16"/>
                <w:szCs w:val="16"/>
                <w:lang w:val="en-US" w:eastAsia="en-US"/>
              </w:rPr>
              <w:t>506.860</w:t>
            </w:r>
          </w:p>
        </w:tc>
        <w:tc>
          <w:tcPr>
            <w:tcW w:w="1418" w:type="dxa"/>
            <w:tcBorders>
              <w:top w:val="nil"/>
              <w:left w:val="single" w:sz="4" w:space="0" w:color="auto"/>
              <w:bottom w:val="nil"/>
              <w:right w:val="single" w:sz="4" w:space="0" w:color="auto"/>
            </w:tcBorders>
            <w:shd w:val="clear" w:color="auto" w:fill="auto"/>
            <w:vAlign w:val="bottom"/>
          </w:tcPr>
          <w:p w14:paraId="6EEF70A4" w14:textId="597A1D33" w:rsidR="004A61D8" w:rsidRPr="00FF1B59" w:rsidRDefault="004A61D8" w:rsidP="004A61D8">
            <w:pPr>
              <w:jc w:val="right"/>
              <w:rPr>
                <w:rFonts w:ascii="Arial" w:hAnsi="Arial" w:cs="Arial"/>
                <w:b/>
                <w:sz w:val="14"/>
                <w:szCs w:val="14"/>
              </w:rPr>
            </w:pPr>
            <w:r w:rsidRPr="0074676B">
              <w:rPr>
                <w:rFonts w:ascii="Arial" w:hAnsi="Arial" w:cs="Arial"/>
                <w:b/>
                <w:sz w:val="16"/>
                <w:szCs w:val="16"/>
                <w:lang w:val="en-US" w:eastAsia="en-US"/>
              </w:rPr>
              <w:t>71.887</w:t>
            </w:r>
          </w:p>
        </w:tc>
      </w:tr>
      <w:tr w:rsidR="004A61D8" w:rsidRPr="00FF1B59" w14:paraId="6B2B0A5F" w14:textId="77777777" w:rsidTr="008B1128">
        <w:trPr>
          <w:trHeight w:val="113"/>
        </w:trPr>
        <w:tc>
          <w:tcPr>
            <w:tcW w:w="585" w:type="dxa"/>
            <w:tcBorders>
              <w:top w:val="nil"/>
              <w:left w:val="single" w:sz="4" w:space="0" w:color="auto"/>
              <w:bottom w:val="nil"/>
              <w:right w:val="nil"/>
            </w:tcBorders>
            <w:shd w:val="clear" w:color="auto" w:fill="auto"/>
            <w:noWrap/>
          </w:tcPr>
          <w:p w14:paraId="77C00A87" w14:textId="77777777" w:rsidR="004A61D8" w:rsidRPr="00FF1B59" w:rsidRDefault="004A61D8" w:rsidP="004A61D8">
            <w:pPr>
              <w:rPr>
                <w:rFonts w:ascii="Arial" w:hAnsi="Arial" w:cs="Arial"/>
                <w:b/>
                <w:bCs/>
                <w:sz w:val="16"/>
                <w:szCs w:val="16"/>
              </w:rPr>
            </w:pPr>
            <w:r w:rsidRPr="00FF1B59">
              <w:rPr>
                <w:rFonts w:ascii="Arial" w:hAnsi="Arial" w:cs="Arial"/>
                <w:sz w:val="16"/>
                <w:szCs w:val="16"/>
              </w:rPr>
              <w:t>2.2.1</w:t>
            </w:r>
          </w:p>
        </w:tc>
        <w:tc>
          <w:tcPr>
            <w:tcW w:w="6316" w:type="dxa"/>
            <w:tcBorders>
              <w:top w:val="nil"/>
              <w:left w:val="nil"/>
              <w:bottom w:val="nil"/>
              <w:right w:val="single" w:sz="4" w:space="0" w:color="auto"/>
            </w:tcBorders>
            <w:shd w:val="clear" w:color="auto" w:fill="auto"/>
            <w:vAlign w:val="bottom"/>
          </w:tcPr>
          <w:p w14:paraId="1D60C39F" w14:textId="77777777" w:rsidR="004A61D8" w:rsidRPr="00FF1B59" w:rsidRDefault="004A61D8" w:rsidP="004A61D8">
            <w:pPr>
              <w:rPr>
                <w:rFonts w:ascii="Arial" w:hAnsi="Arial" w:cs="Arial"/>
                <w:b/>
                <w:bCs/>
                <w:sz w:val="16"/>
                <w:szCs w:val="16"/>
              </w:rPr>
            </w:pPr>
            <w:r w:rsidRPr="00FF1B59">
              <w:rPr>
                <w:rFonts w:ascii="Arial" w:hAnsi="Arial" w:cs="Arial"/>
                <w:sz w:val="16"/>
                <w:szCs w:val="16"/>
              </w:rPr>
              <w:t>Yabancı Para Çevirim Farkları</w:t>
            </w:r>
          </w:p>
        </w:tc>
        <w:tc>
          <w:tcPr>
            <w:tcW w:w="1417" w:type="dxa"/>
            <w:tcBorders>
              <w:top w:val="nil"/>
              <w:left w:val="nil"/>
              <w:bottom w:val="nil"/>
              <w:right w:val="single" w:sz="4" w:space="0" w:color="auto"/>
            </w:tcBorders>
            <w:shd w:val="clear" w:color="auto" w:fill="auto"/>
            <w:noWrap/>
            <w:vAlign w:val="bottom"/>
          </w:tcPr>
          <w:p w14:paraId="243D77DD" w14:textId="58CA3136" w:rsidR="004A61D8" w:rsidRPr="008B1128" w:rsidRDefault="004A61D8" w:rsidP="008B1128">
            <w:pPr>
              <w:jc w:val="right"/>
              <w:rPr>
                <w:rFonts w:ascii="Arial" w:hAnsi="Arial" w:cs="Arial"/>
                <w:sz w:val="16"/>
                <w:szCs w:val="16"/>
                <w:lang w:val="en-US" w:eastAsia="en-US"/>
              </w:rPr>
            </w:pPr>
            <w:r w:rsidRPr="008B1128">
              <w:rPr>
                <w:rFonts w:ascii="Arial" w:hAnsi="Arial" w:cs="Arial"/>
                <w:sz w:val="16"/>
                <w:szCs w:val="16"/>
                <w:lang w:val="en-US" w:eastAsia="en-US"/>
              </w:rPr>
              <w:t>683.002</w:t>
            </w:r>
          </w:p>
        </w:tc>
        <w:tc>
          <w:tcPr>
            <w:tcW w:w="1418" w:type="dxa"/>
            <w:tcBorders>
              <w:top w:val="nil"/>
              <w:left w:val="single" w:sz="4" w:space="0" w:color="auto"/>
              <w:bottom w:val="nil"/>
              <w:right w:val="single" w:sz="4" w:space="0" w:color="auto"/>
            </w:tcBorders>
            <w:shd w:val="clear" w:color="auto" w:fill="auto"/>
            <w:vAlign w:val="bottom"/>
          </w:tcPr>
          <w:p w14:paraId="652C2F9A" w14:textId="3CBF190D" w:rsidR="004A61D8" w:rsidRPr="00FF1B59" w:rsidRDefault="004A61D8" w:rsidP="004A61D8">
            <w:pPr>
              <w:jc w:val="right"/>
              <w:rPr>
                <w:rFonts w:ascii="Arial" w:hAnsi="Arial" w:cs="Arial"/>
                <w:sz w:val="14"/>
                <w:szCs w:val="14"/>
              </w:rPr>
            </w:pPr>
            <w:r w:rsidRPr="0074676B">
              <w:rPr>
                <w:rFonts w:ascii="Arial" w:hAnsi="Arial" w:cs="Arial"/>
                <w:sz w:val="16"/>
                <w:szCs w:val="16"/>
                <w:lang w:val="en-US" w:eastAsia="en-US"/>
              </w:rPr>
              <w:t>142.990</w:t>
            </w:r>
          </w:p>
        </w:tc>
      </w:tr>
      <w:tr w:rsidR="004A61D8" w:rsidRPr="00FF1B59" w14:paraId="625DC968" w14:textId="77777777" w:rsidTr="008B1128">
        <w:trPr>
          <w:trHeight w:val="113"/>
        </w:trPr>
        <w:tc>
          <w:tcPr>
            <w:tcW w:w="585" w:type="dxa"/>
            <w:tcBorders>
              <w:top w:val="nil"/>
              <w:left w:val="single" w:sz="4" w:space="0" w:color="auto"/>
              <w:bottom w:val="nil"/>
              <w:right w:val="nil"/>
            </w:tcBorders>
            <w:shd w:val="clear" w:color="auto" w:fill="auto"/>
            <w:noWrap/>
          </w:tcPr>
          <w:p w14:paraId="6D39E023" w14:textId="77777777" w:rsidR="004A61D8" w:rsidRPr="00FF1B59" w:rsidRDefault="004A61D8" w:rsidP="004A61D8">
            <w:pPr>
              <w:rPr>
                <w:rFonts w:ascii="Arial" w:hAnsi="Arial" w:cs="Arial"/>
                <w:b/>
                <w:bCs/>
                <w:sz w:val="16"/>
                <w:szCs w:val="16"/>
              </w:rPr>
            </w:pPr>
            <w:r w:rsidRPr="00FF1B59">
              <w:rPr>
                <w:rFonts w:ascii="Arial" w:hAnsi="Arial" w:cs="Arial"/>
                <w:sz w:val="16"/>
                <w:szCs w:val="16"/>
              </w:rPr>
              <w:t>2.2.2</w:t>
            </w:r>
          </w:p>
        </w:tc>
        <w:tc>
          <w:tcPr>
            <w:tcW w:w="6316" w:type="dxa"/>
            <w:tcBorders>
              <w:top w:val="nil"/>
              <w:left w:val="nil"/>
              <w:bottom w:val="nil"/>
              <w:right w:val="single" w:sz="4" w:space="0" w:color="auto"/>
            </w:tcBorders>
            <w:shd w:val="clear" w:color="auto" w:fill="auto"/>
            <w:noWrap/>
            <w:vAlign w:val="bottom"/>
          </w:tcPr>
          <w:p w14:paraId="605881D8" w14:textId="77777777" w:rsidR="004A61D8" w:rsidRPr="00FF1B59" w:rsidRDefault="004A61D8" w:rsidP="004A61D8">
            <w:pPr>
              <w:rPr>
                <w:rFonts w:ascii="Arial" w:hAnsi="Arial" w:cs="Arial"/>
                <w:b/>
                <w:bCs/>
                <w:sz w:val="16"/>
                <w:szCs w:val="16"/>
              </w:rPr>
            </w:pPr>
            <w:r w:rsidRPr="00FF1B59">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nil"/>
              <w:bottom w:val="nil"/>
              <w:right w:val="single" w:sz="4" w:space="0" w:color="auto"/>
            </w:tcBorders>
            <w:shd w:val="clear" w:color="auto" w:fill="auto"/>
            <w:noWrap/>
            <w:vAlign w:val="bottom"/>
          </w:tcPr>
          <w:p w14:paraId="3E7A214C" w14:textId="7E280A39" w:rsidR="004A61D8" w:rsidRPr="008B1128" w:rsidRDefault="004A61D8" w:rsidP="008B1128">
            <w:pPr>
              <w:jc w:val="right"/>
              <w:rPr>
                <w:rFonts w:ascii="Arial" w:hAnsi="Arial" w:cs="Arial"/>
                <w:sz w:val="16"/>
                <w:szCs w:val="16"/>
                <w:lang w:val="en-US" w:eastAsia="en-US"/>
              </w:rPr>
            </w:pPr>
            <w:r w:rsidRPr="008B1128">
              <w:rPr>
                <w:rFonts w:ascii="Arial" w:hAnsi="Arial" w:cs="Arial"/>
                <w:sz w:val="16"/>
                <w:szCs w:val="16"/>
                <w:lang w:val="en-US" w:eastAsia="en-US"/>
              </w:rPr>
              <w:t>(251.632)</w:t>
            </w:r>
          </w:p>
        </w:tc>
        <w:tc>
          <w:tcPr>
            <w:tcW w:w="1418" w:type="dxa"/>
            <w:tcBorders>
              <w:top w:val="nil"/>
              <w:left w:val="single" w:sz="4" w:space="0" w:color="auto"/>
              <w:bottom w:val="nil"/>
              <w:right w:val="single" w:sz="4" w:space="0" w:color="auto"/>
            </w:tcBorders>
            <w:shd w:val="clear" w:color="auto" w:fill="auto"/>
            <w:vAlign w:val="bottom"/>
          </w:tcPr>
          <w:p w14:paraId="6E5C34AD" w14:textId="0A30D44E" w:rsidR="004A61D8" w:rsidRPr="00FF1B59" w:rsidRDefault="004A61D8" w:rsidP="004A61D8">
            <w:pPr>
              <w:jc w:val="right"/>
              <w:rPr>
                <w:rFonts w:ascii="Arial" w:hAnsi="Arial" w:cs="Arial"/>
                <w:sz w:val="14"/>
                <w:szCs w:val="14"/>
              </w:rPr>
            </w:pPr>
            <w:r w:rsidRPr="0074676B">
              <w:rPr>
                <w:rFonts w:ascii="Arial" w:hAnsi="Arial" w:cs="Arial"/>
                <w:sz w:val="16"/>
                <w:szCs w:val="16"/>
                <w:lang w:val="en-US" w:eastAsia="en-US"/>
              </w:rPr>
              <w:t>(101.576)</w:t>
            </w:r>
          </w:p>
        </w:tc>
      </w:tr>
      <w:tr w:rsidR="004A61D8" w:rsidRPr="00FF1B59" w14:paraId="657438F3" w14:textId="77777777" w:rsidTr="008B1128">
        <w:trPr>
          <w:trHeight w:val="113"/>
        </w:trPr>
        <w:tc>
          <w:tcPr>
            <w:tcW w:w="585" w:type="dxa"/>
            <w:tcBorders>
              <w:top w:val="nil"/>
              <w:left w:val="single" w:sz="4" w:space="0" w:color="auto"/>
              <w:bottom w:val="nil"/>
              <w:right w:val="nil"/>
            </w:tcBorders>
            <w:shd w:val="clear" w:color="auto" w:fill="auto"/>
            <w:noWrap/>
          </w:tcPr>
          <w:p w14:paraId="43047EA9" w14:textId="77777777" w:rsidR="004A61D8" w:rsidRPr="00FF1B59" w:rsidRDefault="004A61D8" w:rsidP="004A61D8">
            <w:pPr>
              <w:rPr>
                <w:rFonts w:ascii="Arial" w:hAnsi="Arial" w:cs="Arial"/>
                <w:sz w:val="16"/>
                <w:szCs w:val="16"/>
              </w:rPr>
            </w:pPr>
            <w:r w:rsidRPr="00FF1B59">
              <w:rPr>
                <w:rFonts w:ascii="Arial" w:hAnsi="Arial" w:cs="Arial"/>
                <w:sz w:val="16"/>
                <w:szCs w:val="16"/>
              </w:rPr>
              <w:t>2.2.3</w:t>
            </w:r>
          </w:p>
        </w:tc>
        <w:tc>
          <w:tcPr>
            <w:tcW w:w="6316" w:type="dxa"/>
            <w:tcBorders>
              <w:top w:val="nil"/>
              <w:left w:val="nil"/>
              <w:bottom w:val="nil"/>
              <w:right w:val="single" w:sz="4" w:space="0" w:color="auto"/>
            </w:tcBorders>
            <w:shd w:val="clear" w:color="auto" w:fill="auto"/>
            <w:vAlign w:val="bottom"/>
          </w:tcPr>
          <w:p w14:paraId="1E7BF81B" w14:textId="77777777" w:rsidR="004A61D8" w:rsidRPr="00FF1B59" w:rsidRDefault="004A61D8" w:rsidP="004A61D8">
            <w:pPr>
              <w:rPr>
                <w:rFonts w:ascii="Arial" w:hAnsi="Arial" w:cs="Arial"/>
                <w:sz w:val="16"/>
                <w:szCs w:val="16"/>
              </w:rPr>
            </w:pPr>
            <w:r w:rsidRPr="00FF1B59">
              <w:rPr>
                <w:rFonts w:ascii="Arial" w:hAnsi="Arial" w:cs="Arial"/>
                <w:sz w:val="16"/>
                <w:szCs w:val="16"/>
              </w:rPr>
              <w:t>Nakit Akış Riskinden Korunma Gelirleri/Giderleri</w:t>
            </w:r>
          </w:p>
        </w:tc>
        <w:tc>
          <w:tcPr>
            <w:tcW w:w="1417" w:type="dxa"/>
            <w:tcBorders>
              <w:top w:val="nil"/>
              <w:left w:val="nil"/>
              <w:bottom w:val="nil"/>
              <w:right w:val="single" w:sz="4" w:space="0" w:color="auto"/>
            </w:tcBorders>
            <w:shd w:val="clear" w:color="auto" w:fill="auto"/>
            <w:noWrap/>
            <w:vAlign w:val="bottom"/>
          </w:tcPr>
          <w:p w14:paraId="14E9EE11" w14:textId="54E10047" w:rsidR="004A61D8" w:rsidRPr="008B1128" w:rsidRDefault="008B1128" w:rsidP="008B1128">
            <w:pPr>
              <w:jc w:val="right"/>
              <w:rPr>
                <w:rFonts w:ascii="Arial" w:hAnsi="Arial" w:cs="Arial"/>
                <w:sz w:val="16"/>
                <w:szCs w:val="16"/>
                <w:lang w:val="en-US" w:eastAsia="en-US"/>
              </w:rPr>
            </w:pPr>
            <w:r>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6D5EB5E0" w14:textId="0E4D59E1" w:rsidR="004A61D8" w:rsidRPr="00FF1B59" w:rsidRDefault="004A61D8" w:rsidP="004A61D8">
            <w:pPr>
              <w:jc w:val="right"/>
              <w:rPr>
                <w:rFonts w:ascii="Arial" w:hAnsi="Arial" w:cs="Arial"/>
                <w:sz w:val="14"/>
                <w:szCs w:val="14"/>
              </w:rPr>
            </w:pPr>
            <w:r w:rsidRPr="0074676B">
              <w:rPr>
                <w:rFonts w:ascii="Arial" w:hAnsi="Arial" w:cs="Arial"/>
                <w:sz w:val="16"/>
                <w:szCs w:val="16"/>
                <w:lang w:val="en-US" w:eastAsia="en-US"/>
              </w:rPr>
              <w:t>-</w:t>
            </w:r>
          </w:p>
        </w:tc>
      </w:tr>
      <w:tr w:rsidR="004A61D8" w:rsidRPr="00FF1B59" w14:paraId="394C8D63" w14:textId="77777777" w:rsidTr="008B1128">
        <w:trPr>
          <w:trHeight w:val="113"/>
        </w:trPr>
        <w:tc>
          <w:tcPr>
            <w:tcW w:w="585" w:type="dxa"/>
            <w:tcBorders>
              <w:top w:val="nil"/>
              <w:left w:val="single" w:sz="4" w:space="0" w:color="auto"/>
              <w:bottom w:val="nil"/>
              <w:right w:val="nil"/>
            </w:tcBorders>
            <w:shd w:val="clear" w:color="auto" w:fill="auto"/>
          </w:tcPr>
          <w:p w14:paraId="36B9B5BE" w14:textId="77777777" w:rsidR="004A61D8" w:rsidRPr="00FF1B59" w:rsidRDefault="004A61D8" w:rsidP="004A61D8">
            <w:pPr>
              <w:rPr>
                <w:rFonts w:ascii="Arial" w:hAnsi="Arial" w:cs="Arial"/>
                <w:sz w:val="16"/>
                <w:szCs w:val="16"/>
              </w:rPr>
            </w:pPr>
            <w:r w:rsidRPr="00FF1B59">
              <w:rPr>
                <w:rFonts w:ascii="Arial" w:hAnsi="Arial" w:cs="Arial"/>
                <w:sz w:val="16"/>
                <w:szCs w:val="16"/>
              </w:rPr>
              <w:t>2.2.4</w:t>
            </w:r>
          </w:p>
        </w:tc>
        <w:tc>
          <w:tcPr>
            <w:tcW w:w="6316" w:type="dxa"/>
            <w:tcBorders>
              <w:top w:val="nil"/>
              <w:left w:val="nil"/>
              <w:bottom w:val="nil"/>
              <w:right w:val="single" w:sz="4" w:space="0" w:color="auto"/>
            </w:tcBorders>
            <w:shd w:val="clear" w:color="auto" w:fill="auto"/>
            <w:vAlign w:val="bottom"/>
          </w:tcPr>
          <w:p w14:paraId="0D7E1058" w14:textId="77777777" w:rsidR="004A61D8" w:rsidRPr="00FF1B59" w:rsidRDefault="004A61D8" w:rsidP="004A61D8">
            <w:pPr>
              <w:rPr>
                <w:rFonts w:ascii="Arial" w:hAnsi="Arial" w:cs="Arial"/>
                <w:sz w:val="16"/>
                <w:szCs w:val="16"/>
              </w:rPr>
            </w:pPr>
            <w:r w:rsidRPr="00FF1B59">
              <w:rPr>
                <w:rFonts w:ascii="Arial" w:hAnsi="Arial" w:cs="Arial"/>
                <w:sz w:val="16"/>
                <w:szCs w:val="16"/>
              </w:rPr>
              <w:t>Yurtdışındaki İşletmeye İlişkin Yatırım Riskinden Korunma Gelirleri/Giderleri</w:t>
            </w:r>
          </w:p>
        </w:tc>
        <w:tc>
          <w:tcPr>
            <w:tcW w:w="1417" w:type="dxa"/>
            <w:tcBorders>
              <w:top w:val="nil"/>
              <w:left w:val="nil"/>
              <w:bottom w:val="nil"/>
              <w:right w:val="single" w:sz="4" w:space="0" w:color="auto"/>
            </w:tcBorders>
            <w:shd w:val="clear" w:color="auto" w:fill="auto"/>
            <w:noWrap/>
            <w:vAlign w:val="bottom"/>
          </w:tcPr>
          <w:p w14:paraId="3845BD09" w14:textId="2FAE0F7E" w:rsidR="004A61D8" w:rsidRPr="008B1128" w:rsidRDefault="008B1128" w:rsidP="008B1128">
            <w:pPr>
              <w:jc w:val="right"/>
              <w:rPr>
                <w:rFonts w:ascii="Arial" w:hAnsi="Arial" w:cs="Arial"/>
                <w:sz w:val="16"/>
                <w:szCs w:val="16"/>
                <w:lang w:val="en-US" w:eastAsia="en-US"/>
              </w:rPr>
            </w:pPr>
            <w:r>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6671DD88" w14:textId="487DC04A" w:rsidR="004A61D8" w:rsidRPr="00FF1B59" w:rsidRDefault="004A61D8" w:rsidP="004A61D8">
            <w:pPr>
              <w:jc w:val="right"/>
              <w:rPr>
                <w:rFonts w:ascii="Arial" w:hAnsi="Arial" w:cs="Arial"/>
                <w:sz w:val="14"/>
                <w:szCs w:val="14"/>
              </w:rPr>
            </w:pPr>
            <w:r w:rsidRPr="0074676B">
              <w:rPr>
                <w:rFonts w:ascii="Arial" w:hAnsi="Arial" w:cs="Arial"/>
                <w:sz w:val="16"/>
                <w:szCs w:val="16"/>
                <w:lang w:val="en-US" w:eastAsia="en-US"/>
              </w:rPr>
              <w:t>-</w:t>
            </w:r>
          </w:p>
        </w:tc>
      </w:tr>
      <w:tr w:rsidR="004A61D8" w:rsidRPr="00FF1B59" w14:paraId="7CDE89E9" w14:textId="77777777" w:rsidTr="008B1128">
        <w:trPr>
          <w:trHeight w:val="113"/>
        </w:trPr>
        <w:tc>
          <w:tcPr>
            <w:tcW w:w="585" w:type="dxa"/>
            <w:tcBorders>
              <w:top w:val="nil"/>
              <w:left w:val="single" w:sz="4" w:space="0" w:color="auto"/>
              <w:bottom w:val="nil"/>
              <w:right w:val="nil"/>
            </w:tcBorders>
            <w:shd w:val="clear" w:color="auto" w:fill="auto"/>
          </w:tcPr>
          <w:p w14:paraId="48D8E6C8" w14:textId="77777777" w:rsidR="004A61D8" w:rsidRPr="00FF1B59" w:rsidRDefault="004A61D8" w:rsidP="004A61D8">
            <w:pPr>
              <w:rPr>
                <w:rFonts w:ascii="Arial" w:hAnsi="Arial" w:cs="Arial"/>
                <w:sz w:val="16"/>
                <w:szCs w:val="16"/>
              </w:rPr>
            </w:pPr>
            <w:r w:rsidRPr="00FF1B59">
              <w:rPr>
                <w:rFonts w:ascii="Arial" w:hAnsi="Arial" w:cs="Arial"/>
                <w:sz w:val="16"/>
                <w:szCs w:val="16"/>
              </w:rPr>
              <w:t>2.2.5</w:t>
            </w:r>
          </w:p>
        </w:tc>
        <w:tc>
          <w:tcPr>
            <w:tcW w:w="6316" w:type="dxa"/>
            <w:tcBorders>
              <w:top w:val="nil"/>
              <w:left w:val="nil"/>
              <w:bottom w:val="nil"/>
              <w:right w:val="single" w:sz="4" w:space="0" w:color="auto"/>
            </w:tcBorders>
            <w:shd w:val="clear" w:color="auto" w:fill="auto"/>
            <w:vAlign w:val="bottom"/>
          </w:tcPr>
          <w:p w14:paraId="441A5C00" w14:textId="77777777" w:rsidR="004A61D8" w:rsidRPr="00FF1B59" w:rsidRDefault="004A61D8" w:rsidP="004A61D8">
            <w:pPr>
              <w:rPr>
                <w:rFonts w:ascii="Arial" w:hAnsi="Arial" w:cs="Arial"/>
                <w:sz w:val="16"/>
                <w:szCs w:val="16"/>
              </w:rPr>
            </w:pPr>
            <w:r w:rsidRPr="00FF1B59">
              <w:rPr>
                <w:rFonts w:ascii="Arial" w:hAnsi="Arial" w:cs="Arial"/>
                <w:sz w:val="16"/>
                <w:szCs w:val="16"/>
              </w:rPr>
              <w:t>Diğer Kâr veya Zarar Olarak Yeniden Sınıflandırılacak Diğer Kapsamlı Gelir Unsurları</w:t>
            </w:r>
          </w:p>
        </w:tc>
        <w:tc>
          <w:tcPr>
            <w:tcW w:w="1417" w:type="dxa"/>
            <w:tcBorders>
              <w:top w:val="nil"/>
              <w:left w:val="nil"/>
              <w:bottom w:val="nil"/>
              <w:right w:val="single" w:sz="4" w:space="0" w:color="auto"/>
            </w:tcBorders>
            <w:shd w:val="clear" w:color="auto" w:fill="auto"/>
            <w:noWrap/>
            <w:vAlign w:val="bottom"/>
          </w:tcPr>
          <w:p w14:paraId="42484191" w14:textId="4ACE69DD" w:rsidR="004A61D8" w:rsidRPr="008B1128" w:rsidRDefault="008B1128" w:rsidP="008B1128">
            <w:pPr>
              <w:jc w:val="right"/>
              <w:rPr>
                <w:rFonts w:ascii="Arial" w:hAnsi="Arial" w:cs="Arial"/>
                <w:sz w:val="16"/>
                <w:szCs w:val="16"/>
                <w:lang w:val="en-US" w:eastAsia="en-US"/>
              </w:rPr>
            </w:pPr>
            <w:r>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69084226" w14:textId="1B46AF87" w:rsidR="004A61D8" w:rsidRPr="00FF1B59" w:rsidRDefault="004A61D8" w:rsidP="004A61D8">
            <w:pPr>
              <w:jc w:val="right"/>
              <w:rPr>
                <w:rFonts w:ascii="Arial" w:hAnsi="Arial" w:cs="Arial"/>
                <w:sz w:val="14"/>
                <w:szCs w:val="14"/>
              </w:rPr>
            </w:pPr>
            <w:r w:rsidRPr="0074676B">
              <w:rPr>
                <w:rFonts w:ascii="Arial" w:hAnsi="Arial" w:cs="Arial"/>
                <w:sz w:val="16"/>
                <w:szCs w:val="16"/>
                <w:lang w:val="en-US" w:eastAsia="en-US"/>
              </w:rPr>
              <w:t>-</w:t>
            </w:r>
          </w:p>
        </w:tc>
      </w:tr>
      <w:tr w:rsidR="004A61D8" w:rsidRPr="00FF1B59" w14:paraId="40E1F7CC" w14:textId="77777777" w:rsidTr="008B1128">
        <w:trPr>
          <w:trHeight w:val="113"/>
        </w:trPr>
        <w:tc>
          <w:tcPr>
            <w:tcW w:w="585" w:type="dxa"/>
            <w:tcBorders>
              <w:top w:val="nil"/>
              <w:left w:val="single" w:sz="4" w:space="0" w:color="auto"/>
              <w:bottom w:val="nil"/>
              <w:right w:val="nil"/>
            </w:tcBorders>
            <w:shd w:val="clear" w:color="auto" w:fill="auto"/>
            <w:noWrap/>
          </w:tcPr>
          <w:p w14:paraId="005DB53F" w14:textId="77777777" w:rsidR="004A61D8" w:rsidRPr="00FF1B59" w:rsidRDefault="004A61D8" w:rsidP="004A61D8">
            <w:pPr>
              <w:rPr>
                <w:rFonts w:ascii="Arial" w:hAnsi="Arial" w:cs="Arial"/>
                <w:sz w:val="16"/>
                <w:szCs w:val="16"/>
              </w:rPr>
            </w:pPr>
            <w:r w:rsidRPr="00FF1B59">
              <w:rPr>
                <w:rFonts w:ascii="Arial" w:hAnsi="Arial" w:cs="Arial"/>
                <w:sz w:val="16"/>
                <w:szCs w:val="16"/>
              </w:rPr>
              <w:t>2.2.6</w:t>
            </w:r>
          </w:p>
        </w:tc>
        <w:tc>
          <w:tcPr>
            <w:tcW w:w="6316" w:type="dxa"/>
            <w:tcBorders>
              <w:top w:val="nil"/>
              <w:left w:val="nil"/>
              <w:bottom w:val="nil"/>
              <w:right w:val="single" w:sz="4" w:space="0" w:color="auto"/>
            </w:tcBorders>
            <w:shd w:val="clear" w:color="auto" w:fill="auto"/>
            <w:noWrap/>
            <w:vAlign w:val="bottom"/>
          </w:tcPr>
          <w:p w14:paraId="25FEE045" w14:textId="77777777" w:rsidR="004A61D8" w:rsidRPr="00FF1B59" w:rsidRDefault="004A61D8" w:rsidP="004A61D8">
            <w:pPr>
              <w:rPr>
                <w:rFonts w:ascii="Arial" w:hAnsi="Arial" w:cs="Arial"/>
                <w:sz w:val="16"/>
                <w:szCs w:val="16"/>
              </w:rPr>
            </w:pPr>
            <w:r w:rsidRPr="00FF1B59">
              <w:rPr>
                <w:rFonts w:ascii="Arial" w:hAnsi="Arial" w:cs="Arial"/>
                <w:sz w:val="16"/>
                <w:szCs w:val="16"/>
              </w:rPr>
              <w:t>Kâr veya Zararda Yeniden Sınıflandırılacak Diğer Kapsamlı Gelire İlişkin Vergiler</w:t>
            </w:r>
          </w:p>
        </w:tc>
        <w:tc>
          <w:tcPr>
            <w:tcW w:w="1417" w:type="dxa"/>
            <w:tcBorders>
              <w:top w:val="nil"/>
              <w:left w:val="nil"/>
              <w:bottom w:val="nil"/>
              <w:right w:val="single" w:sz="4" w:space="0" w:color="auto"/>
            </w:tcBorders>
            <w:shd w:val="clear" w:color="auto" w:fill="auto"/>
            <w:noWrap/>
            <w:vAlign w:val="bottom"/>
          </w:tcPr>
          <w:p w14:paraId="3DEE7B41" w14:textId="376F2101" w:rsidR="004A61D8" w:rsidRPr="008B1128" w:rsidRDefault="004A61D8" w:rsidP="008B1128">
            <w:pPr>
              <w:jc w:val="right"/>
              <w:rPr>
                <w:rFonts w:ascii="Arial" w:hAnsi="Arial" w:cs="Arial"/>
                <w:sz w:val="16"/>
                <w:szCs w:val="16"/>
                <w:lang w:val="en-US" w:eastAsia="en-US"/>
              </w:rPr>
            </w:pPr>
            <w:r w:rsidRPr="008B1128">
              <w:rPr>
                <w:rFonts w:ascii="Arial" w:hAnsi="Arial" w:cs="Arial"/>
                <w:sz w:val="16"/>
                <w:szCs w:val="16"/>
                <w:lang w:val="en-US" w:eastAsia="en-US"/>
              </w:rPr>
              <w:t>75.490</w:t>
            </w:r>
          </w:p>
        </w:tc>
        <w:tc>
          <w:tcPr>
            <w:tcW w:w="1418" w:type="dxa"/>
            <w:tcBorders>
              <w:top w:val="nil"/>
              <w:left w:val="single" w:sz="4" w:space="0" w:color="auto"/>
              <w:bottom w:val="nil"/>
              <w:right w:val="single" w:sz="4" w:space="0" w:color="auto"/>
            </w:tcBorders>
            <w:shd w:val="clear" w:color="auto" w:fill="auto"/>
            <w:vAlign w:val="bottom"/>
          </w:tcPr>
          <w:p w14:paraId="00FB39B8" w14:textId="01C87CF4" w:rsidR="004A61D8" w:rsidRPr="00FF1B59" w:rsidRDefault="004A61D8" w:rsidP="004A61D8">
            <w:pPr>
              <w:jc w:val="right"/>
              <w:rPr>
                <w:rFonts w:ascii="Arial" w:hAnsi="Arial" w:cs="Arial"/>
                <w:sz w:val="14"/>
                <w:szCs w:val="14"/>
              </w:rPr>
            </w:pPr>
            <w:r w:rsidRPr="0074676B">
              <w:rPr>
                <w:rFonts w:ascii="Arial" w:hAnsi="Arial" w:cs="Arial"/>
                <w:sz w:val="16"/>
                <w:szCs w:val="16"/>
              </w:rPr>
              <w:t>30.473</w:t>
            </w:r>
          </w:p>
        </w:tc>
      </w:tr>
      <w:tr w:rsidR="004A61D8" w:rsidRPr="00FF1B59" w14:paraId="34B93E15" w14:textId="77777777" w:rsidTr="008B1128">
        <w:trPr>
          <w:trHeight w:val="113"/>
        </w:trPr>
        <w:tc>
          <w:tcPr>
            <w:tcW w:w="585" w:type="dxa"/>
            <w:tcBorders>
              <w:top w:val="nil"/>
              <w:left w:val="single" w:sz="4" w:space="0" w:color="auto"/>
              <w:right w:val="nil"/>
            </w:tcBorders>
            <w:shd w:val="clear" w:color="auto" w:fill="auto"/>
            <w:noWrap/>
          </w:tcPr>
          <w:p w14:paraId="37EC308B" w14:textId="77777777" w:rsidR="004A61D8" w:rsidRPr="00FF1B59" w:rsidRDefault="004A61D8" w:rsidP="004A61D8">
            <w:pPr>
              <w:rPr>
                <w:rFonts w:ascii="Arial" w:hAnsi="Arial" w:cs="Arial"/>
                <w:sz w:val="16"/>
                <w:szCs w:val="16"/>
              </w:rPr>
            </w:pPr>
          </w:p>
        </w:tc>
        <w:tc>
          <w:tcPr>
            <w:tcW w:w="6316" w:type="dxa"/>
            <w:tcBorders>
              <w:top w:val="nil"/>
              <w:left w:val="nil"/>
              <w:right w:val="single" w:sz="4" w:space="0" w:color="auto"/>
            </w:tcBorders>
            <w:shd w:val="clear" w:color="auto" w:fill="auto"/>
            <w:noWrap/>
            <w:vAlign w:val="bottom"/>
          </w:tcPr>
          <w:p w14:paraId="7B0F04DB" w14:textId="77777777" w:rsidR="004A61D8" w:rsidRPr="00FF1B59" w:rsidRDefault="004A61D8" w:rsidP="004A61D8">
            <w:pPr>
              <w:rPr>
                <w:rFonts w:ascii="Arial" w:hAnsi="Arial" w:cs="Arial"/>
                <w:sz w:val="16"/>
                <w:szCs w:val="16"/>
              </w:rPr>
            </w:pPr>
          </w:p>
        </w:tc>
        <w:tc>
          <w:tcPr>
            <w:tcW w:w="1417" w:type="dxa"/>
            <w:tcBorders>
              <w:top w:val="nil"/>
              <w:left w:val="nil"/>
              <w:right w:val="single" w:sz="4" w:space="0" w:color="auto"/>
            </w:tcBorders>
            <w:shd w:val="clear" w:color="auto" w:fill="auto"/>
            <w:noWrap/>
            <w:vAlign w:val="bottom"/>
          </w:tcPr>
          <w:p w14:paraId="0A3A46E3" w14:textId="3D51E527" w:rsidR="004A61D8" w:rsidRPr="001124AD" w:rsidRDefault="004A61D8" w:rsidP="008B1128">
            <w:pPr>
              <w:jc w:val="right"/>
              <w:rPr>
                <w:rFonts w:ascii="Arial" w:hAnsi="Arial" w:cs="Arial"/>
                <w:b/>
                <w:sz w:val="16"/>
                <w:szCs w:val="16"/>
                <w:lang w:val="en-US" w:eastAsia="en-US"/>
              </w:rPr>
            </w:pPr>
          </w:p>
        </w:tc>
        <w:tc>
          <w:tcPr>
            <w:tcW w:w="1418" w:type="dxa"/>
            <w:tcBorders>
              <w:top w:val="nil"/>
              <w:left w:val="single" w:sz="4" w:space="0" w:color="auto"/>
              <w:right w:val="single" w:sz="4" w:space="0" w:color="auto"/>
            </w:tcBorders>
            <w:shd w:val="clear" w:color="auto" w:fill="auto"/>
            <w:vAlign w:val="bottom"/>
          </w:tcPr>
          <w:p w14:paraId="78BE39B8" w14:textId="77777777" w:rsidR="004A61D8" w:rsidRPr="00FF1B59" w:rsidRDefault="004A61D8" w:rsidP="004A61D8">
            <w:pPr>
              <w:jc w:val="right"/>
              <w:rPr>
                <w:rFonts w:ascii="Arial" w:hAnsi="Arial" w:cs="Arial"/>
                <w:b/>
                <w:sz w:val="14"/>
                <w:szCs w:val="14"/>
              </w:rPr>
            </w:pPr>
          </w:p>
        </w:tc>
      </w:tr>
      <w:tr w:rsidR="004A61D8" w:rsidRPr="00FF1B59" w14:paraId="3215644C" w14:textId="77777777" w:rsidTr="008B1128">
        <w:trPr>
          <w:trHeight w:val="74"/>
        </w:trPr>
        <w:tc>
          <w:tcPr>
            <w:tcW w:w="585" w:type="dxa"/>
            <w:tcBorders>
              <w:top w:val="nil"/>
              <w:left w:val="single" w:sz="4" w:space="0" w:color="auto"/>
              <w:bottom w:val="single" w:sz="4" w:space="0" w:color="auto"/>
              <w:right w:val="nil"/>
            </w:tcBorders>
            <w:shd w:val="clear" w:color="auto" w:fill="auto"/>
            <w:noWrap/>
          </w:tcPr>
          <w:p w14:paraId="418F7762" w14:textId="77777777" w:rsidR="004A61D8" w:rsidRPr="00FF1B59" w:rsidRDefault="004A61D8" w:rsidP="004A61D8">
            <w:pPr>
              <w:rPr>
                <w:rFonts w:ascii="Arial" w:hAnsi="Arial" w:cs="Arial"/>
                <w:b/>
                <w:bCs/>
                <w:sz w:val="16"/>
                <w:szCs w:val="16"/>
              </w:rPr>
            </w:pPr>
            <w:r w:rsidRPr="00FF1B59">
              <w:rPr>
                <w:rFonts w:ascii="Arial" w:hAnsi="Arial" w:cs="Arial"/>
                <w:b/>
                <w:bCs/>
                <w:sz w:val="16"/>
                <w:szCs w:val="16"/>
              </w:rPr>
              <w:t>III.</w:t>
            </w:r>
          </w:p>
        </w:tc>
        <w:tc>
          <w:tcPr>
            <w:tcW w:w="6316" w:type="dxa"/>
            <w:tcBorders>
              <w:top w:val="nil"/>
              <w:left w:val="nil"/>
              <w:bottom w:val="single" w:sz="4" w:space="0" w:color="auto"/>
              <w:right w:val="single" w:sz="4" w:space="0" w:color="auto"/>
            </w:tcBorders>
            <w:shd w:val="clear" w:color="auto" w:fill="auto"/>
            <w:noWrap/>
            <w:vAlign w:val="bottom"/>
          </w:tcPr>
          <w:p w14:paraId="37E3B694" w14:textId="77777777" w:rsidR="004A61D8" w:rsidRPr="00FF1B59" w:rsidRDefault="004A61D8" w:rsidP="004A61D8">
            <w:pPr>
              <w:rPr>
                <w:rFonts w:ascii="Arial" w:hAnsi="Arial" w:cs="Arial"/>
                <w:b/>
                <w:bCs/>
                <w:sz w:val="16"/>
                <w:szCs w:val="16"/>
              </w:rPr>
            </w:pPr>
            <w:r w:rsidRPr="00FF1B59">
              <w:rPr>
                <w:rFonts w:ascii="Arial" w:hAnsi="Arial" w:cs="Arial"/>
                <w:b/>
                <w:bCs/>
                <w:sz w:val="16"/>
                <w:szCs w:val="16"/>
              </w:rPr>
              <w:t>TOPLAM KAPSAMLI GELİR (I+II)</w:t>
            </w:r>
          </w:p>
        </w:tc>
        <w:tc>
          <w:tcPr>
            <w:tcW w:w="1417" w:type="dxa"/>
            <w:tcBorders>
              <w:top w:val="nil"/>
              <w:left w:val="nil"/>
              <w:bottom w:val="single" w:sz="4" w:space="0" w:color="auto"/>
              <w:right w:val="single" w:sz="4" w:space="0" w:color="auto"/>
            </w:tcBorders>
            <w:shd w:val="clear" w:color="auto" w:fill="auto"/>
            <w:noWrap/>
            <w:vAlign w:val="bottom"/>
          </w:tcPr>
          <w:p w14:paraId="35E02CA6" w14:textId="2AA4F7CD" w:rsidR="004A61D8" w:rsidRPr="001124AD" w:rsidRDefault="004A61D8" w:rsidP="008B1128">
            <w:pPr>
              <w:jc w:val="right"/>
              <w:rPr>
                <w:rFonts w:ascii="Arial" w:hAnsi="Arial" w:cs="Arial"/>
                <w:b/>
                <w:sz w:val="16"/>
                <w:szCs w:val="16"/>
                <w:lang w:val="en-US" w:eastAsia="en-US"/>
              </w:rPr>
            </w:pPr>
            <w:r w:rsidRPr="004A61D8">
              <w:rPr>
                <w:rFonts w:ascii="Arial" w:hAnsi="Arial" w:cs="Arial"/>
                <w:b/>
                <w:sz w:val="16"/>
                <w:szCs w:val="16"/>
                <w:lang w:val="en-US" w:eastAsia="en-US"/>
              </w:rPr>
              <w:t>9.608.857</w:t>
            </w:r>
          </w:p>
        </w:tc>
        <w:tc>
          <w:tcPr>
            <w:tcW w:w="1418" w:type="dxa"/>
            <w:tcBorders>
              <w:top w:val="nil"/>
              <w:left w:val="single" w:sz="4" w:space="0" w:color="auto"/>
              <w:bottom w:val="single" w:sz="4" w:space="0" w:color="auto"/>
              <w:right w:val="single" w:sz="4" w:space="0" w:color="auto"/>
            </w:tcBorders>
            <w:shd w:val="clear" w:color="auto" w:fill="auto"/>
            <w:vAlign w:val="bottom"/>
          </w:tcPr>
          <w:p w14:paraId="741DB0D2" w14:textId="036E44E2" w:rsidR="004A61D8" w:rsidRPr="00FF1B59" w:rsidRDefault="004A61D8" w:rsidP="004A61D8">
            <w:pPr>
              <w:jc w:val="right"/>
              <w:rPr>
                <w:rFonts w:ascii="Arial" w:hAnsi="Arial" w:cs="Arial"/>
                <w:b/>
                <w:sz w:val="14"/>
                <w:szCs w:val="14"/>
              </w:rPr>
            </w:pPr>
            <w:r w:rsidRPr="0074676B">
              <w:rPr>
                <w:rFonts w:ascii="Arial" w:hAnsi="Arial" w:cs="Arial"/>
                <w:b/>
                <w:sz w:val="16"/>
                <w:szCs w:val="16"/>
              </w:rPr>
              <w:t>1.918.641</w:t>
            </w:r>
          </w:p>
        </w:tc>
      </w:tr>
    </w:tbl>
    <w:p w14:paraId="79B582C2" w14:textId="77777777" w:rsidR="00275726" w:rsidRPr="00FF1B59" w:rsidRDefault="00275726" w:rsidP="00B12729">
      <w:pPr>
        <w:ind w:left="-266" w:right="-490"/>
        <w:rPr>
          <w:rFonts w:ascii="Arial" w:hAnsi="Arial" w:cs="Arial"/>
          <w:sz w:val="16"/>
          <w:szCs w:val="20"/>
        </w:rPr>
      </w:pPr>
    </w:p>
    <w:p w14:paraId="436653CC" w14:textId="77777777" w:rsidR="00F213AC" w:rsidRPr="00FF1B59" w:rsidRDefault="00F213AC" w:rsidP="00B12729">
      <w:pPr>
        <w:ind w:left="-266" w:right="-490"/>
        <w:rPr>
          <w:rFonts w:ascii="Arial" w:hAnsi="Arial" w:cs="Arial"/>
          <w:sz w:val="20"/>
          <w:szCs w:val="20"/>
        </w:rPr>
      </w:pPr>
    </w:p>
    <w:p w14:paraId="47A994BF" w14:textId="77777777" w:rsidR="001E4B32" w:rsidRPr="00FF1B59" w:rsidRDefault="001E4B32" w:rsidP="00B12729">
      <w:pPr>
        <w:jc w:val="center"/>
        <w:rPr>
          <w:rFonts w:ascii="Arial" w:hAnsi="Arial" w:cs="Arial"/>
          <w:sz w:val="20"/>
          <w:szCs w:val="20"/>
        </w:rPr>
      </w:pPr>
    </w:p>
    <w:p w14:paraId="4FBC42D8" w14:textId="77777777" w:rsidR="001E4B32" w:rsidRPr="00FF1B59" w:rsidRDefault="001E4B32" w:rsidP="00B12729">
      <w:pPr>
        <w:jc w:val="center"/>
        <w:rPr>
          <w:rFonts w:ascii="Arial" w:hAnsi="Arial" w:cs="Arial"/>
          <w:sz w:val="20"/>
          <w:szCs w:val="20"/>
        </w:rPr>
      </w:pPr>
    </w:p>
    <w:p w14:paraId="045D420C" w14:textId="77777777" w:rsidR="00355A76" w:rsidRPr="00FF1B59" w:rsidRDefault="00355A76" w:rsidP="00B12729">
      <w:pPr>
        <w:jc w:val="center"/>
        <w:rPr>
          <w:rFonts w:ascii="Arial" w:hAnsi="Arial" w:cs="Arial"/>
          <w:sz w:val="20"/>
          <w:szCs w:val="20"/>
        </w:rPr>
      </w:pPr>
    </w:p>
    <w:p w14:paraId="08BB7737" w14:textId="77777777" w:rsidR="00355A76" w:rsidRPr="00FF1B59" w:rsidRDefault="00355A76" w:rsidP="00B12729">
      <w:pPr>
        <w:jc w:val="center"/>
        <w:rPr>
          <w:rFonts w:ascii="Arial" w:hAnsi="Arial" w:cs="Arial"/>
          <w:sz w:val="20"/>
          <w:szCs w:val="20"/>
        </w:rPr>
      </w:pPr>
    </w:p>
    <w:p w14:paraId="1AD93CF1" w14:textId="77777777" w:rsidR="00355A76" w:rsidRPr="00FF1B59" w:rsidRDefault="00355A76" w:rsidP="00B12729">
      <w:pPr>
        <w:jc w:val="center"/>
        <w:rPr>
          <w:rFonts w:ascii="Arial" w:hAnsi="Arial" w:cs="Arial"/>
          <w:sz w:val="20"/>
          <w:szCs w:val="20"/>
        </w:rPr>
      </w:pPr>
    </w:p>
    <w:p w14:paraId="1B03B9BA" w14:textId="77777777" w:rsidR="00355A76" w:rsidRPr="00FF1B59" w:rsidRDefault="00355A76" w:rsidP="00B12729">
      <w:pPr>
        <w:jc w:val="center"/>
        <w:rPr>
          <w:rFonts w:ascii="Arial" w:hAnsi="Arial" w:cs="Arial"/>
          <w:sz w:val="20"/>
          <w:szCs w:val="20"/>
        </w:rPr>
      </w:pPr>
    </w:p>
    <w:p w14:paraId="78F8D5AE" w14:textId="77777777" w:rsidR="00355A76" w:rsidRPr="00FF1B59" w:rsidRDefault="00355A76" w:rsidP="00B12729">
      <w:pPr>
        <w:jc w:val="center"/>
        <w:rPr>
          <w:rFonts w:ascii="Arial" w:hAnsi="Arial" w:cs="Arial"/>
          <w:sz w:val="20"/>
          <w:szCs w:val="20"/>
        </w:rPr>
      </w:pPr>
    </w:p>
    <w:p w14:paraId="7D2A6E7E" w14:textId="77777777" w:rsidR="00355A76" w:rsidRPr="00FF1B59" w:rsidRDefault="00355A76" w:rsidP="00B12729">
      <w:pPr>
        <w:jc w:val="center"/>
        <w:rPr>
          <w:rFonts w:ascii="Arial" w:hAnsi="Arial" w:cs="Arial"/>
          <w:sz w:val="20"/>
          <w:szCs w:val="20"/>
        </w:rPr>
      </w:pPr>
    </w:p>
    <w:p w14:paraId="5FDDC265" w14:textId="77777777" w:rsidR="00355A76" w:rsidRPr="00FF1B59" w:rsidRDefault="00355A76" w:rsidP="00B12729">
      <w:pPr>
        <w:jc w:val="center"/>
        <w:rPr>
          <w:rFonts w:ascii="Arial" w:hAnsi="Arial" w:cs="Arial"/>
          <w:sz w:val="20"/>
          <w:szCs w:val="20"/>
        </w:rPr>
      </w:pPr>
    </w:p>
    <w:p w14:paraId="597788D0" w14:textId="77777777" w:rsidR="00355A76" w:rsidRPr="00FF1B59" w:rsidRDefault="00355A76" w:rsidP="00B12729">
      <w:pPr>
        <w:jc w:val="center"/>
        <w:rPr>
          <w:rFonts w:ascii="Arial" w:hAnsi="Arial" w:cs="Arial"/>
          <w:sz w:val="20"/>
          <w:szCs w:val="20"/>
        </w:rPr>
      </w:pPr>
    </w:p>
    <w:p w14:paraId="59C87185" w14:textId="77777777" w:rsidR="00355A76" w:rsidRPr="00FF1B59" w:rsidRDefault="00355A76" w:rsidP="00B12729">
      <w:pPr>
        <w:jc w:val="center"/>
        <w:rPr>
          <w:rFonts w:ascii="Arial" w:hAnsi="Arial" w:cs="Arial"/>
          <w:sz w:val="20"/>
          <w:szCs w:val="20"/>
        </w:rPr>
      </w:pPr>
    </w:p>
    <w:p w14:paraId="79B7F2F9" w14:textId="77777777" w:rsidR="00355A76" w:rsidRPr="00FF1B59" w:rsidRDefault="00355A76" w:rsidP="00B12729">
      <w:pPr>
        <w:jc w:val="center"/>
        <w:rPr>
          <w:rFonts w:ascii="Arial" w:hAnsi="Arial" w:cs="Arial"/>
          <w:sz w:val="20"/>
          <w:szCs w:val="20"/>
        </w:rPr>
      </w:pPr>
    </w:p>
    <w:p w14:paraId="20F13DBC" w14:textId="77777777" w:rsidR="00355A76" w:rsidRPr="00FF1B59" w:rsidRDefault="00355A76" w:rsidP="00B12729">
      <w:pPr>
        <w:jc w:val="center"/>
        <w:rPr>
          <w:rFonts w:ascii="Arial" w:hAnsi="Arial" w:cs="Arial"/>
          <w:sz w:val="20"/>
          <w:szCs w:val="20"/>
        </w:rPr>
      </w:pPr>
    </w:p>
    <w:p w14:paraId="61DA11C3" w14:textId="77777777" w:rsidR="00355A76" w:rsidRPr="00FF1B59" w:rsidRDefault="00355A76" w:rsidP="00B12729">
      <w:pPr>
        <w:rPr>
          <w:rFonts w:ascii="Arial" w:hAnsi="Arial" w:cs="Arial"/>
          <w:sz w:val="20"/>
          <w:szCs w:val="20"/>
        </w:rPr>
      </w:pPr>
    </w:p>
    <w:p w14:paraId="05E85616" w14:textId="77777777" w:rsidR="00355A76" w:rsidRPr="00FF1B59" w:rsidRDefault="00355A76" w:rsidP="00B12729">
      <w:pPr>
        <w:jc w:val="center"/>
        <w:rPr>
          <w:rFonts w:ascii="Arial" w:hAnsi="Arial" w:cs="Arial"/>
          <w:sz w:val="20"/>
          <w:szCs w:val="20"/>
        </w:rPr>
      </w:pPr>
    </w:p>
    <w:p w14:paraId="3D3B4137" w14:textId="77777777" w:rsidR="00355A76" w:rsidRPr="00FF1B59" w:rsidRDefault="00355A76" w:rsidP="00B12729">
      <w:pPr>
        <w:jc w:val="center"/>
        <w:rPr>
          <w:rFonts w:ascii="Arial" w:hAnsi="Arial" w:cs="Arial"/>
          <w:sz w:val="20"/>
          <w:szCs w:val="20"/>
        </w:rPr>
      </w:pPr>
    </w:p>
    <w:p w14:paraId="2541AFCD" w14:textId="77777777" w:rsidR="001E4B32" w:rsidRPr="00FF1B59" w:rsidRDefault="001E4B32" w:rsidP="00B12729">
      <w:pPr>
        <w:jc w:val="center"/>
        <w:rPr>
          <w:rFonts w:ascii="Arial" w:hAnsi="Arial" w:cs="Arial"/>
          <w:sz w:val="20"/>
          <w:szCs w:val="20"/>
        </w:rPr>
      </w:pPr>
    </w:p>
    <w:p w14:paraId="640216A0" w14:textId="77777777" w:rsidR="005426C5" w:rsidRPr="00FF1B59" w:rsidRDefault="005426C5" w:rsidP="00B12729">
      <w:pPr>
        <w:jc w:val="center"/>
        <w:rPr>
          <w:rFonts w:ascii="Arial" w:hAnsi="Arial" w:cs="Arial"/>
          <w:sz w:val="20"/>
          <w:szCs w:val="20"/>
        </w:rPr>
      </w:pPr>
    </w:p>
    <w:p w14:paraId="3F2AD915" w14:textId="77777777" w:rsidR="005426C5" w:rsidRPr="00FF1B59" w:rsidRDefault="005426C5" w:rsidP="00B12729">
      <w:pPr>
        <w:jc w:val="center"/>
        <w:rPr>
          <w:rFonts w:ascii="Arial" w:hAnsi="Arial" w:cs="Arial"/>
          <w:sz w:val="20"/>
          <w:szCs w:val="20"/>
        </w:rPr>
      </w:pPr>
    </w:p>
    <w:p w14:paraId="69D6D61D" w14:textId="77777777" w:rsidR="005426C5" w:rsidRPr="00FF1B59" w:rsidRDefault="005426C5" w:rsidP="00B12729">
      <w:pPr>
        <w:jc w:val="center"/>
        <w:rPr>
          <w:rFonts w:ascii="Arial" w:hAnsi="Arial" w:cs="Arial"/>
          <w:sz w:val="20"/>
          <w:szCs w:val="20"/>
        </w:rPr>
      </w:pPr>
    </w:p>
    <w:p w14:paraId="71E10E6B" w14:textId="77777777" w:rsidR="00D145A6" w:rsidRPr="00FF1B59" w:rsidRDefault="00D145A6" w:rsidP="00B12729">
      <w:pPr>
        <w:jc w:val="center"/>
        <w:rPr>
          <w:rFonts w:ascii="Arial" w:hAnsi="Arial" w:cs="Arial"/>
          <w:sz w:val="20"/>
          <w:szCs w:val="20"/>
        </w:rPr>
      </w:pPr>
    </w:p>
    <w:p w14:paraId="61F310AF" w14:textId="77777777" w:rsidR="00244557" w:rsidRPr="00FF1B59" w:rsidRDefault="00244557" w:rsidP="00B12729">
      <w:pPr>
        <w:jc w:val="center"/>
        <w:rPr>
          <w:rFonts w:ascii="Arial" w:hAnsi="Arial" w:cs="Arial"/>
          <w:sz w:val="20"/>
          <w:szCs w:val="20"/>
        </w:rPr>
      </w:pPr>
    </w:p>
    <w:p w14:paraId="44D4067B" w14:textId="77777777" w:rsidR="00244557" w:rsidRPr="00FF1B59" w:rsidRDefault="00244557" w:rsidP="00B12729">
      <w:pPr>
        <w:jc w:val="center"/>
        <w:rPr>
          <w:rFonts w:ascii="Arial" w:hAnsi="Arial" w:cs="Arial"/>
          <w:sz w:val="20"/>
          <w:szCs w:val="20"/>
        </w:rPr>
      </w:pPr>
    </w:p>
    <w:p w14:paraId="15096EA8" w14:textId="77777777" w:rsidR="00244557" w:rsidRPr="00FF1B59" w:rsidRDefault="00244557" w:rsidP="00B12729">
      <w:pPr>
        <w:jc w:val="center"/>
        <w:rPr>
          <w:rFonts w:ascii="Arial" w:hAnsi="Arial" w:cs="Arial"/>
          <w:sz w:val="20"/>
          <w:szCs w:val="20"/>
        </w:rPr>
      </w:pPr>
    </w:p>
    <w:p w14:paraId="25E6F1EF" w14:textId="77777777" w:rsidR="004C4FDF" w:rsidRPr="00FF1B59" w:rsidRDefault="004C4FDF" w:rsidP="00B12729">
      <w:pPr>
        <w:jc w:val="center"/>
        <w:rPr>
          <w:rFonts w:ascii="Arial" w:hAnsi="Arial" w:cs="Arial"/>
          <w:sz w:val="20"/>
          <w:szCs w:val="20"/>
        </w:rPr>
      </w:pPr>
    </w:p>
    <w:p w14:paraId="27DC1B91" w14:textId="77777777" w:rsidR="004C4FDF" w:rsidRPr="00FF1B59" w:rsidRDefault="004C4FDF" w:rsidP="00B12729">
      <w:pPr>
        <w:jc w:val="center"/>
        <w:rPr>
          <w:rFonts w:ascii="Arial" w:hAnsi="Arial" w:cs="Arial"/>
          <w:sz w:val="20"/>
          <w:szCs w:val="20"/>
        </w:rPr>
      </w:pPr>
    </w:p>
    <w:p w14:paraId="421A56ED" w14:textId="77777777" w:rsidR="004C4FDF" w:rsidRPr="00FF1B59" w:rsidRDefault="004C4FDF" w:rsidP="00B12729">
      <w:pPr>
        <w:jc w:val="center"/>
        <w:rPr>
          <w:rFonts w:ascii="Arial" w:hAnsi="Arial" w:cs="Arial"/>
          <w:sz w:val="20"/>
          <w:szCs w:val="20"/>
        </w:rPr>
      </w:pPr>
    </w:p>
    <w:p w14:paraId="0785A65B" w14:textId="77777777" w:rsidR="004C4FDF" w:rsidRPr="00FF1B59" w:rsidRDefault="004C4FDF" w:rsidP="00B12729">
      <w:pPr>
        <w:jc w:val="center"/>
        <w:rPr>
          <w:rFonts w:ascii="Arial" w:hAnsi="Arial" w:cs="Arial"/>
          <w:sz w:val="20"/>
          <w:szCs w:val="20"/>
        </w:rPr>
      </w:pPr>
    </w:p>
    <w:p w14:paraId="2D4BA5E2" w14:textId="77777777" w:rsidR="004C4FDF" w:rsidRPr="00FF1B59" w:rsidRDefault="004C4FDF" w:rsidP="00B12729">
      <w:pPr>
        <w:jc w:val="center"/>
        <w:rPr>
          <w:rFonts w:ascii="Arial" w:hAnsi="Arial" w:cs="Arial"/>
          <w:sz w:val="20"/>
          <w:szCs w:val="20"/>
        </w:rPr>
      </w:pPr>
    </w:p>
    <w:p w14:paraId="4A27AB1D" w14:textId="77777777" w:rsidR="00FD1822" w:rsidRPr="00FF1B59" w:rsidRDefault="00F80BD9" w:rsidP="00B12729">
      <w:pPr>
        <w:spacing w:before="600"/>
        <w:rPr>
          <w:rFonts w:ascii="Arial" w:hAnsi="Arial" w:cs="Arial"/>
          <w:sz w:val="20"/>
          <w:szCs w:val="20"/>
        </w:rPr>
      </w:pPr>
      <w:r w:rsidRPr="00FF1B59">
        <w:rPr>
          <w:rFonts w:ascii="Arial" w:hAnsi="Arial" w:cs="Arial"/>
          <w:sz w:val="20"/>
          <w:szCs w:val="20"/>
        </w:rPr>
        <w:t xml:space="preserve">                                          </w:t>
      </w:r>
      <w:r w:rsidR="00FD1822" w:rsidRPr="00FF1B59">
        <w:rPr>
          <w:rFonts w:ascii="Arial" w:hAnsi="Arial" w:cs="Arial"/>
          <w:sz w:val="16"/>
          <w:szCs w:val="16"/>
        </w:rPr>
        <w:t>İlişikteki açıklama ve dipnotlar bu finansal tablol</w:t>
      </w:r>
      <w:r w:rsidR="00D76DB7" w:rsidRPr="00FF1B59">
        <w:rPr>
          <w:rFonts w:ascii="Arial" w:hAnsi="Arial" w:cs="Arial"/>
          <w:sz w:val="16"/>
          <w:szCs w:val="16"/>
        </w:rPr>
        <w:t>arın tamamlayıcı bir parçasıdır.</w:t>
      </w:r>
    </w:p>
    <w:p w14:paraId="6EDC5378" w14:textId="77777777" w:rsidR="00D15123" w:rsidRPr="00FF1B59" w:rsidRDefault="00D15123" w:rsidP="00B12729">
      <w:pPr>
        <w:rPr>
          <w:rFonts w:ascii="Arial" w:hAnsi="Arial" w:cs="Arial"/>
          <w:sz w:val="20"/>
          <w:szCs w:val="20"/>
        </w:rPr>
        <w:sectPr w:rsidR="00D15123" w:rsidRPr="00FF1B59" w:rsidSect="00F6263E">
          <w:headerReference w:type="even" r:id="rId57"/>
          <w:headerReference w:type="default" r:id="rId58"/>
          <w:footerReference w:type="even" r:id="rId59"/>
          <w:footerReference w:type="default" r:id="rId60"/>
          <w:headerReference w:type="first" r:id="rId61"/>
          <w:footerReference w:type="first" r:id="rId62"/>
          <w:pgSz w:w="11907" w:h="16840" w:code="9"/>
          <w:pgMar w:top="1418" w:right="1418" w:bottom="1418" w:left="1418" w:header="720" w:footer="720" w:gutter="0"/>
          <w:cols w:space="720"/>
          <w:noEndnote/>
          <w:titlePg/>
          <w:docGrid w:linePitch="326"/>
        </w:sectPr>
      </w:pPr>
    </w:p>
    <w:tbl>
      <w:tblPr>
        <w:tblStyle w:val="TabloKlavuzu1"/>
        <w:tblW w:w="14454" w:type="dxa"/>
        <w:tblLayout w:type="fixed"/>
        <w:tblLook w:val="06A0" w:firstRow="1" w:lastRow="0" w:firstColumn="1" w:lastColumn="0" w:noHBand="1" w:noVBand="1"/>
      </w:tblPr>
      <w:tblGrid>
        <w:gridCol w:w="483"/>
        <w:gridCol w:w="2631"/>
        <w:gridCol w:w="567"/>
        <w:gridCol w:w="850"/>
        <w:gridCol w:w="686"/>
        <w:gridCol w:w="699"/>
        <w:gridCol w:w="796"/>
        <w:gridCol w:w="910"/>
        <w:gridCol w:w="798"/>
        <w:gridCol w:w="506"/>
        <w:gridCol w:w="896"/>
        <w:gridCol w:w="910"/>
        <w:gridCol w:w="462"/>
        <w:gridCol w:w="850"/>
        <w:gridCol w:w="851"/>
        <w:gridCol w:w="743"/>
        <w:gridCol w:w="816"/>
      </w:tblGrid>
      <w:tr w:rsidR="002363C4" w:rsidRPr="00FF1B59" w14:paraId="64E2A32E" w14:textId="77777777" w:rsidTr="004A7212">
        <w:trPr>
          <w:gridAfter w:val="4"/>
          <w:wAfter w:w="3260" w:type="dxa"/>
          <w:trHeight w:val="388"/>
        </w:trPr>
        <w:tc>
          <w:tcPr>
            <w:tcW w:w="3114" w:type="dxa"/>
            <w:gridSpan w:val="2"/>
            <w:vMerge w:val="restart"/>
            <w:vAlign w:val="center"/>
            <w:hideMark/>
          </w:tcPr>
          <w:p w14:paraId="157B1DEE" w14:textId="0F421072" w:rsidR="002363C4" w:rsidRPr="00FF1B59" w:rsidRDefault="002363C4" w:rsidP="00B12729">
            <w:pPr>
              <w:jc w:val="center"/>
              <w:rPr>
                <w:rFonts w:ascii="Arial" w:hAnsi="Arial" w:cs="Arial"/>
                <w:b/>
                <w:bCs/>
                <w:color w:val="000000"/>
                <w:sz w:val="12"/>
                <w:szCs w:val="12"/>
              </w:rPr>
            </w:pPr>
            <w:r w:rsidRPr="00FF1B59">
              <w:rPr>
                <w:rFonts w:ascii="Arial" w:hAnsi="Arial" w:cs="Arial"/>
                <w:b/>
                <w:bCs/>
                <w:color w:val="000000"/>
                <w:sz w:val="12"/>
                <w:szCs w:val="12"/>
              </w:rPr>
              <w:lastRenderedPageBreak/>
              <w:t>ÖZKAYNAK</w:t>
            </w:r>
            <w:r w:rsidR="00BA65C0">
              <w:rPr>
                <w:rFonts w:ascii="Arial" w:hAnsi="Arial" w:cs="Arial"/>
                <w:b/>
                <w:bCs/>
                <w:color w:val="000000"/>
                <w:sz w:val="12"/>
                <w:szCs w:val="12"/>
              </w:rPr>
              <w:t>LAR</w:t>
            </w:r>
            <w:r w:rsidRPr="00FF1B59">
              <w:rPr>
                <w:rFonts w:ascii="Arial" w:hAnsi="Arial" w:cs="Arial"/>
                <w:b/>
                <w:bCs/>
                <w:color w:val="000000"/>
                <w:sz w:val="12"/>
                <w:szCs w:val="12"/>
              </w:rPr>
              <w:t xml:space="preserve"> </w:t>
            </w:r>
            <w:r w:rsidR="00902058" w:rsidRPr="00FF1B59">
              <w:rPr>
                <w:rFonts w:ascii="Arial" w:hAnsi="Arial" w:cs="Arial"/>
                <w:b/>
                <w:bCs/>
                <w:color w:val="000000"/>
                <w:sz w:val="12"/>
                <w:szCs w:val="12"/>
              </w:rPr>
              <w:t>DEĞİŞİM TABLOSU</w:t>
            </w:r>
          </w:p>
          <w:p w14:paraId="2F37E657" w14:textId="77777777" w:rsidR="002363C4" w:rsidRPr="00FF1B59" w:rsidRDefault="002363C4" w:rsidP="00B12729">
            <w:pPr>
              <w:jc w:val="center"/>
              <w:rPr>
                <w:rFonts w:ascii="Arial" w:hAnsi="Arial" w:cs="Arial"/>
                <w:b/>
                <w:bCs/>
                <w:color w:val="000000"/>
                <w:sz w:val="12"/>
                <w:szCs w:val="12"/>
              </w:rPr>
            </w:pPr>
          </w:p>
        </w:tc>
        <w:tc>
          <w:tcPr>
            <w:tcW w:w="567" w:type="dxa"/>
          </w:tcPr>
          <w:p w14:paraId="0E8C57E6" w14:textId="77777777" w:rsidR="002363C4" w:rsidRPr="00FF1B59" w:rsidRDefault="002363C4" w:rsidP="00B12729">
            <w:pPr>
              <w:rPr>
                <w:rFonts w:ascii="Arial" w:hAnsi="Arial" w:cs="Arial"/>
                <w:b/>
                <w:color w:val="000000"/>
                <w:sz w:val="12"/>
                <w:szCs w:val="12"/>
              </w:rPr>
            </w:pPr>
          </w:p>
        </w:tc>
        <w:tc>
          <w:tcPr>
            <w:tcW w:w="3031" w:type="dxa"/>
            <w:gridSpan w:val="4"/>
            <w:tcBorders>
              <w:bottom w:val="single" w:sz="4" w:space="0" w:color="auto"/>
            </w:tcBorders>
            <w:noWrap/>
            <w:hideMark/>
          </w:tcPr>
          <w:p w14:paraId="3914C030" w14:textId="77777777" w:rsidR="002363C4" w:rsidRPr="00FF1B59" w:rsidRDefault="002363C4" w:rsidP="00B12729">
            <w:pPr>
              <w:rPr>
                <w:rFonts w:ascii="Arial" w:hAnsi="Arial" w:cs="Arial"/>
                <w:b/>
                <w:color w:val="000000"/>
                <w:sz w:val="12"/>
                <w:szCs w:val="12"/>
              </w:rPr>
            </w:pPr>
            <w:r w:rsidRPr="00FF1B59">
              <w:rPr>
                <w:rFonts w:ascii="Arial" w:hAnsi="Arial" w:cs="Arial"/>
                <w:b/>
                <w:color w:val="000000"/>
                <w:sz w:val="12"/>
                <w:szCs w:val="12"/>
              </w:rPr>
              <w:t> </w:t>
            </w:r>
          </w:p>
          <w:p w14:paraId="6C1DBCAA" w14:textId="77777777" w:rsidR="002363C4" w:rsidRPr="00FF1B59" w:rsidRDefault="002363C4" w:rsidP="00B12729">
            <w:pPr>
              <w:rPr>
                <w:rFonts w:ascii="Arial" w:hAnsi="Arial" w:cs="Arial"/>
                <w:b/>
                <w:color w:val="000000"/>
                <w:sz w:val="12"/>
                <w:szCs w:val="12"/>
              </w:rPr>
            </w:pPr>
            <w:r w:rsidRPr="00FF1B59">
              <w:rPr>
                <w:rFonts w:ascii="Arial" w:hAnsi="Arial" w:cs="Arial"/>
                <w:b/>
                <w:color w:val="000000"/>
                <w:sz w:val="12"/>
                <w:szCs w:val="12"/>
              </w:rPr>
              <w:t> </w:t>
            </w:r>
          </w:p>
          <w:p w14:paraId="4BDBADAF" w14:textId="77777777" w:rsidR="002363C4" w:rsidRPr="00FF1B59" w:rsidRDefault="002363C4" w:rsidP="00B12729">
            <w:pPr>
              <w:rPr>
                <w:rFonts w:ascii="Arial" w:hAnsi="Arial" w:cs="Arial"/>
                <w:b/>
                <w:color w:val="000000"/>
                <w:sz w:val="12"/>
                <w:szCs w:val="12"/>
              </w:rPr>
            </w:pPr>
            <w:r w:rsidRPr="00FF1B59">
              <w:rPr>
                <w:rFonts w:ascii="Arial" w:hAnsi="Arial" w:cs="Arial"/>
                <w:b/>
                <w:color w:val="000000"/>
                <w:sz w:val="12"/>
                <w:szCs w:val="12"/>
              </w:rPr>
              <w:t> </w:t>
            </w:r>
          </w:p>
          <w:p w14:paraId="45A2EA04" w14:textId="77777777" w:rsidR="002363C4" w:rsidRPr="00FF1B59" w:rsidRDefault="002363C4" w:rsidP="00B12729">
            <w:pPr>
              <w:rPr>
                <w:rFonts w:ascii="Arial" w:hAnsi="Arial" w:cs="Arial"/>
                <w:b/>
                <w:color w:val="000000"/>
                <w:sz w:val="12"/>
                <w:szCs w:val="12"/>
              </w:rPr>
            </w:pPr>
            <w:r w:rsidRPr="00FF1B59">
              <w:rPr>
                <w:rFonts w:ascii="Arial" w:hAnsi="Arial" w:cs="Arial"/>
                <w:b/>
                <w:color w:val="000000"/>
                <w:sz w:val="12"/>
                <w:szCs w:val="12"/>
              </w:rPr>
              <w:t> </w:t>
            </w:r>
          </w:p>
        </w:tc>
        <w:tc>
          <w:tcPr>
            <w:tcW w:w="2214" w:type="dxa"/>
            <w:gridSpan w:val="3"/>
            <w:tcBorders>
              <w:bottom w:val="single" w:sz="4" w:space="0" w:color="auto"/>
            </w:tcBorders>
            <w:vAlign w:val="bottom"/>
            <w:hideMark/>
          </w:tcPr>
          <w:p w14:paraId="15F87452"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Kâr veya Zararda Yeniden Sınıflandırılmayacak Birikmiş Diğer Kapsamlı Gelirler ve Giderler</w:t>
            </w:r>
          </w:p>
        </w:tc>
        <w:tc>
          <w:tcPr>
            <w:tcW w:w="2268" w:type="dxa"/>
            <w:gridSpan w:val="3"/>
            <w:tcBorders>
              <w:bottom w:val="single" w:sz="4" w:space="0" w:color="auto"/>
            </w:tcBorders>
            <w:vAlign w:val="bottom"/>
            <w:hideMark/>
          </w:tcPr>
          <w:p w14:paraId="77933199"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Kâr veya Zararda Yeniden Sınıflandırılacak Birikmiş Diğer Kapsamlı Gelirler ve Giderler</w:t>
            </w:r>
          </w:p>
        </w:tc>
      </w:tr>
      <w:tr w:rsidR="002363C4" w:rsidRPr="00FF1B59" w14:paraId="6A030E87" w14:textId="77777777" w:rsidTr="004A7212">
        <w:trPr>
          <w:trHeight w:val="20"/>
        </w:trPr>
        <w:tc>
          <w:tcPr>
            <w:tcW w:w="3114" w:type="dxa"/>
            <w:gridSpan w:val="2"/>
            <w:vMerge/>
            <w:tcBorders>
              <w:bottom w:val="single" w:sz="4" w:space="0" w:color="auto"/>
            </w:tcBorders>
            <w:hideMark/>
          </w:tcPr>
          <w:p w14:paraId="659B0B6D" w14:textId="77777777" w:rsidR="002363C4" w:rsidRPr="00FF1B59" w:rsidRDefault="002363C4" w:rsidP="00B12729">
            <w:pPr>
              <w:rPr>
                <w:rFonts w:ascii="Arial" w:hAnsi="Arial" w:cs="Arial"/>
                <w:b/>
                <w:bCs/>
                <w:color w:val="000000"/>
                <w:sz w:val="12"/>
                <w:szCs w:val="12"/>
              </w:rPr>
            </w:pPr>
          </w:p>
        </w:tc>
        <w:tc>
          <w:tcPr>
            <w:tcW w:w="567" w:type="dxa"/>
            <w:tcBorders>
              <w:bottom w:val="single" w:sz="4" w:space="0" w:color="auto"/>
            </w:tcBorders>
            <w:vAlign w:val="center"/>
          </w:tcPr>
          <w:p w14:paraId="08124E23" w14:textId="77777777" w:rsidR="002363C4" w:rsidRPr="00FF1B59" w:rsidRDefault="002363C4" w:rsidP="00B12729">
            <w:pPr>
              <w:ind w:left="-104" w:right="-113"/>
              <w:jc w:val="center"/>
              <w:rPr>
                <w:rFonts w:ascii="Arial" w:hAnsi="Arial" w:cs="Arial"/>
                <w:b/>
                <w:bCs/>
                <w:sz w:val="12"/>
                <w:szCs w:val="12"/>
              </w:rPr>
            </w:pPr>
            <w:r w:rsidRPr="00FF1B59">
              <w:rPr>
                <w:rFonts w:ascii="Arial" w:hAnsi="Arial" w:cs="Arial"/>
                <w:b/>
                <w:bCs/>
                <w:sz w:val="12"/>
                <w:szCs w:val="12"/>
              </w:rPr>
              <w:t>Dipnot</w:t>
            </w:r>
          </w:p>
          <w:p w14:paraId="414C39A8" w14:textId="77777777" w:rsidR="002363C4" w:rsidRPr="00FF1B59" w:rsidRDefault="002363C4" w:rsidP="00B12729">
            <w:pPr>
              <w:ind w:left="-104" w:right="-113"/>
              <w:jc w:val="center"/>
              <w:rPr>
                <w:rFonts w:ascii="Arial" w:hAnsi="Arial" w:cs="Arial"/>
                <w:b/>
                <w:bCs/>
                <w:sz w:val="12"/>
                <w:szCs w:val="12"/>
              </w:rPr>
            </w:pPr>
            <w:r w:rsidRPr="00FF1B59">
              <w:rPr>
                <w:rFonts w:ascii="Arial" w:hAnsi="Arial" w:cs="Arial"/>
                <w:b/>
                <w:bCs/>
                <w:sz w:val="12"/>
                <w:szCs w:val="12"/>
              </w:rPr>
              <w:t>(Beşinci</w:t>
            </w:r>
            <w:r w:rsidR="00A16C4F" w:rsidRPr="00FF1B59">
              <w:rPr>
                <w:rFonts w:ascii="Arial" w:hAnsi="Arial" w:cs="Arial"/>
                <w:b/>
                <w:bCs/>
                <w:sz w:val="12"/>
                <w:szCs w:val="12"/>
              </w:rPr>
              <w:t xml:space="preserve"> </w:t>
            </w:r>
            <w:r w:rsidRPr="00FF1B59">
              <w:rPr>
                <w:rFonts w:ascii="Arial" w:hAnsi="Arial" w:cs="Arial"/>
                <w:b/>
                <w:bCs/>
                <w:sz w:val="12"/>
                <w:szCs w:val="12"/>
              </w:rPr>
              <w:t>Bölüm-V)</w:t>
            </w:r>
          </w:p>
        </w:tc>
        <w:tc>
          <w:tcPr>
            <w:tcW w:w="850" w:type="dxa"/>
            <w:tcBorders>
              <w:bottom w:val="single" w:sz="4" w:space="0" w:color="auto"/>
            </w:tcBorders>
            <w:vAlign w:val="bottom"/>
            <w:hideMark/>
          </w:tcPr>
          <w:p w14:paraId="244CAA90"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Ödenmiş Sermaye</w:t>
            </w:r>
          </w:p>
        </w:tc>
        <w:tc>
          <w:tcPr>
            <w:tcW w:w="686" w:type="dxa"/>
            <w:tcBorders>
              <w:bottom w:val="single" w:sz="4" w:space="0" w:color="auto"/>
            </w:tcBorders>
            <w:vAlign w:val="bottom"/>
            <w:hideMark/>
          </w:tcPr>
          <w:p w14:paraId="2C38298F"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019F253A"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Hisse Senedi İptal Kârları</w:t>
            </w:r>
          </w:p>
        </w:tc>
        <w:tc>
          <w:tcPr>
            <w:tcW w:w="796" w:type="dxa"/>
            <w:tcBorders>
              <w:bottom w:val="single" w:sz="4" w:space="0" w:color="auto"/>
            </w:tcBorders>
            <w:vAlign w:val="bottom"/>
            <w:hideMark/>
          </w:tcPr>
          <w:p w14:paraId="5163C01E" w14:textId="77777777" w:rsidR="00E21CBF"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Diğer Sermaye Yedekleri</w:t>
            </w:r>
          </w:p>
          <w:p w14:paraId="7ACE1284" w14:textId="08FC17B6" w:rsidR="002363C4" w:rsidRPr="00FF1B59" w:rsidRDefault="002363C4" w:rsidP="00B12729">
            <w:pPr>
              <w:jc w:val="center"/>
              <w:rPr>
                <w:rFonts w:ascii="Arial" w:hAnsi="Arial" w:cs="Arial"/>
                <w:b/>
                <w:color w:val="000000"/>
                <w:sz w:val="12"/>
                <w:szCs w:val="12"/>
              </w:rPr>
            </w:pPr>
          </w:p>
        </w:tc>
        <w:tc>
          <w:tcPr>
            <w:tcW w:w="910" w:type="dxa"/>
            <w:tcBorders>
              <w:bottom w:val="single" w:sz="4" w:space="0" w:color="auto"/>
            </w:tcBorders>
            <w:noWrap/>
            <w:vAlign w:val="bottom"/>
            <w:hideMark/>
          </w:tcPr>
          <w:p w14:paraId="4EA95288" w14:textId="77777777" w:rsidR="002363C4" w:rsidRPr="00FF1B59" w:rsidRDefault="002363C4" w:rsidP="00B12729">
            <w:pPr>
              <w:jc w:val="center"/>
              <w:rPr>
                <w:rFonts w:ascii="Arial" w:hAnsi="Arial" w:cs="Arial"/>
                <w:b/>
                <w:color w:val="000000"/>
                <w:sz w:val="12"/>
                <w:szCs w:val="12"/>
              </w:rPr>
            </w:pPr>
          </w:p>
          <w:p w14:paraId="50CFF98E"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1</w:t>
            </w:r>
          </w:p>
        </w:tc>
        <w:tc>
          <w:tcPr>
            <w:tcW w:w="798" w:type="dxa"/>
            <w:tcBorders>
              <w:bottom w:val="single" w:sz="4" w:space="0" w:color="auto"/>
            </w:tcBorders>
            <w:noWrap/>
            <w:vAlign w:val="bottom"/>
            <w:hideMark/>
          </w:tcPr>
          <w:p w14:paraId="55A5A7BB" w14:textId="77777777" w:rsidR="002363C4" w:rsidRPr="00FF1B59" w:rsidRDefault="002363C4" w:rsidP="00B12729">
            <w:pPr>
              <w:jc w:val="center"/>
              <w:rPr>
                <w:rFonts w:ascii="Arial" w:hAnsi="Arial" w:cs="Arial"/>
                <w:b/>
                <w:color w:val="000000"/>
                <w:sz w:val="12"/>
                <w:szCs w:val="12"/>
              </w:rPr>
            </w:pPr>
          </w:p>
          <w:p w14:paraId="4F20A765"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2</w:t>
            </w:r>
          </w:p>
        </w:tc>
        <w:tc>
          <w:tcPr>
            <w:tcW w:w="506" w:type="dxa"/>
            <w:tcBorders>
              <w:bottom w:val="single" w:sz="4" w:space="0" w:color="auto"/>
            </w:tcBorders>
            <w:noWrap/>
            <w:vAlign w:val="bottom"/>
            <w:hideMark/>
          </w:tcPr>
          <w:p w14:paraId="32C2AE33" w14:textId="77777777" w:rsidR="002363C4" w:rsidRPr="00FF1B59" w:rsidRDefault="002363C4" w:rsidP="00B12729">
            <w:pPr>
              <w:jc w:val="center"/>
              <w:rPr>
                <w:rFonts w:ascii="Arial" w:hAnsi="Arial" w:cs="Arial"/>
                <w:b/>
                <w:color w:val="000000"/>
                <w:sz w:val="12"/>
                <w:szCs w:val="12"/>
              </w:rPr>
            </w:pPr>
          </w:p>
          <w:p w14:paraId="71A1B291"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3</w:t>
            </w:r>
          </w:p>
        </w:tc>
        <w:tc>
          <w:tcPr>
            <w:tcW w:w="896" w:type="dxa"/>
            <w:tcBorders>
              <w:bottom w:val="single" w:sz="4" w:space="0" w:color="auto"/>
            </w:tcBorders>
            <w:noWrap/>
            <w:vAlign w:val="bottom"/>
            <w:hideMark/>
          </w:tcPr>
          <w:p w14:paraId="634C4EEC" w14:textId="77777777" w:rsidR="002363C4" w:rsidRPr="00FF1B59" w:rsidRDefault="002363C4" w:rsidP="00B12729">
            <w:pPr>
              <w:jc w:val="center"/>
              <w:rPr>
                <w:rFonts w:ascii="Arial" w:hAnsi="Arial" w:cs="Arial"/>
                <w:b/>
                <w:color w:val="000000"/>
                <w:sz w:val="12"/>
                <w:szCs w:val="12"/>
              </w:rPr>
            </w:pPr>
          </w:p>
          <w:p w14:paraId="017CA375"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4</w:t>
            </w:r>
          </w:p>
        </w:tc>
        <w:tc>
          <w:tcPr>
            <w:tcW w:w="910" w:type="dxa"/>
            <w:tcBorders>
              <w:bottom w:val="single" w:sz="4" w:space="0" w:color="auto"/>
            </w:tcBorders>
            <w:noWrap/>
            <w:vAlign w:val="bottom"/>
            <w:hideMark/>
          </w:tcPr>
          <w:p w14:paraId="25976C50" w14:textId="77777777" w:rsidR="002363C4" w:rsidRPr="00FF1B59" w:rsidRDefault="002363C4" w:rsidP="00B12729">
            <w:pPr>
              <w:jc w:val="center"/>
              <w:rPr>
                <w:rFonts w:ascii="Arial" w:hAnsi="Arial" w:cs="Arial"/>
                <w:b/>
                <w:color w:val="000000"/>
                <w:sz w:val="12"/>
                <w:szCs w:val="12"/>
              </w:rPr>
            </w:pPr>
          </w:p>
          <w:p w14:paraId="3D23045E"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5</w:t>
            </w:r>
          </w:p>
        </w:tc>
        <w:tc>
          <w:tcPr>
            <w:tcW w:w="462" w:type="dxa"/>
            <w:tcBorders>
              <w:bottom w:val="single" w:sz="4" w:space="0" w:color="auto"/>
            </w:tcBorders>
            <w:noWrap/>
            <w:vAlign w:val="bottom"/>
            <w:hideMark/>
          </w:tcPr>
          <w:p w14:paraId="036B5E2F" w14:textId="77777777" w:rsidR="002363C4" w:rsidRPr="00FF1B59" w:rsidRDefault="002363C4" w:rsidP="00B12729">
            <w:pPr>
              <w:jc w:val="center"/>
              <w:rPr>
                <w:rFonts w:ascii="Arial" w:hAnsi="Arial" w:cs="Arial"/>
                <w:b/>
                <w:color w:val="000000"/>
                <w:sz w:val="12"/>
                <w:szCs w:val="12"/>
              </w:rPr>
            </w:pPr>
          </w:p>
          <w:p w14:paraId="4908EC91"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6</w:t>
            </w:r>
          </w:p>
        </w:tc>
        <w:tc>
          <w:tcPr>
            <w:tcW w:w="850" w:type="dxa"/>
            <w:tcBorders>
              <w:bottom w:val="single" w:sz="4" w:space="0" w:color="auto"/>
            </w:tcBorders>
            <w:vAlign w:val="bottom"/>
            <w:hideMark/>
          </w:tcPr>
          <w:p w14:paraId="7668590E"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Kar Yedekleri</w:t>
            </w:r>
          </w:p>
        </w:tc>
        <w:tc>
          <w:tcPr>
            <w:tcW w:w="851" w:type="dxa"/>
            <w:tcBorders>
              <w:bottom w:val="single" w:sz="4" w:space="0" w:color="auto"/>
            </w:tcBorders>
            <w:vAlign w:val="bottom"/>
            <w:hideMark/>
          </w:tcPr>
          <w:p w14:paraId="1C2D5AE2"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Geçmiş Dönem Kârı/</w:t>
            </w:r>
            <w:r w:rsidR="009A564F" w:rsidRPr="00FF1B59">
              <w:rPr>
                <w:rFonts w:ascii="Arial" w:hAnsi="Arial" w:cs="Arial"/>
                <w:b/>
                <w:color w:val="000000"/>
                <w:sz w:val="12"/>
                <w:szCs w:val="12"/>
              </w:rPr>
              <w:t xml:space="preserve"> </w:t>
            </w:r>
            <w:r w:rsidRPr="00FF1B59">
              <w:rPr>
                <w:rFonts w:ascii="Arial" w:hAnsi="Arial" w:cs="Arial"/>
                <w:b/>
                <w:color w:val="000000"/>
                <w:sz w:val="12"/>
                <w:szCs w:val="12"/>
              </w:rPr>
              <w:t>(Zararı)</w:t>
            </w:r>
          </w:p>
        </w:tc>
        <w:tc>
          <w:tcPr>
            <w:tcW w:w="743" w:type="dxa"/>
            <w:tcBorders>
              <w:bottom w:val="single" w:sz="4" w:space="0" w:color="auto"/>
            </w:tcBorders>
            <w:vAlign w:val="bottom"/>
            <w:hideMark/>
          </w:tcPr>
          <w:p w14:paraId="1304600E"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Dönem Net Kar veya Zararı</w:t>
            </w:r>
          </w:p>
        </w:tc>
        <w:tc>
          <w:tcPr>
            <w:tcW w:w="816" w:type="dxa"/>
            <w:tcBorders>
              <w:bottom w:val="single" w:sz="4" w:space="0" w:color="auto"/>
            </w:tcBorders>
            <w:vAlign w:val="bottom"/>
            <w:hideMark/>
          </w:tcPr>
          <w:p w14:paraId="29E5A54C"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Toplam Özkaynak</w:t>
            </w:r>
          </w:p>
        </w:tc>
      </w:tr>
      <w:tr w:rsidR="002363C4" w:rsidRPr="00FF1B59" w14:paraId="34B62324" w14:textId="77777777" w:rsidTr="004A7212">
        <w:trPr>
          <w:trHeight w:val="20"/>
        </w:trPr>
        <w:tc>
          <w:tcPr>
            <w:tcW w:w="483" w:type="dxa"/>
            <w:tcBorders>
              <w:top w:val="single" w:sz="4" w:space="0" w:color="auto"/>
              <w:left w:val="nil"/>
              <w:bottom w:val="nil"/>
              <w:right w:val="nil"/>
            </w:tcBorders>
            <w:noWrap/>
            <w:hideMark/>
          </w:tcPr>
          <w:p w14:paraId="12513A8C" w14:textId="77777777" w:rsidR="002363C4" w:rsidRPr="00FF1B59" w:rsidRDefault="002363C4" w:rsidP="00B12729">
            <w:pPr>
              <w:rPr>
                <w:rFonts w:ascii="Arial" w:hAnsi="Arial" w:cs="Arial"/>
                <w:color w:val="000000"/>
                <w:sz w:val="12"/>
                <w:szCs w:val="12"/>
              </w:rPr>
            </w:pPr>
            <w:r w:rsidRPr="00FF1B59">
              <w:rPr>
                <w:rFonts w:ascii="Arial" w:hAnsi="Arial" w:cs="Arial"/>
                <w:color w:val="000000"/>
                <w:sz w:val="12"/>
                <w:szCs w:val="12"/>
              </w:rPr>
              <w:t> </w:t>
            </w:r>
          </w:p>
        </w:tc>
        <w:tc>
          <w:tcPr>
            <w:tcW w:w="2631" w:type="dxa"/>
            <w:tcBorders>
              <w:top w:val="single" w:sz="4" w:space="0" w:color="auto"/>
              <w:left w:val="nil"/>
              <w:bottom w:val="nil"/>
              <w:right w:val="nil"/>
            </w:tcBorders>
            <w:noWrap/>
            <w:hideMark/>
          </w:tcPr>
          <w:p w14:paraId="513FB6BE" w14:textId="77777777" w:rsidR="002363C4" w:rsidRPr="00FF1B59" w:rsidRDefault="002363C4" w:rsidP="00B12729">
            <w:pPr>
              <w:rPr>
                <w:rFonts w:ascii="Arial" w:hAnsi="Arial" w:cs="Arial"/>
                <w:b/>
                <w:bCs/>
                <w:color w:val="000000"/>
                <w:sz w:val="12"/>
                <w:szCs w:val="12"/>
              </w:rPr>
            </w:pPr>
            <w:r w:rsidRPr="00FF1B59">
              <w:rPr>
                <w:rFonts w:ascii="Arial" w:hAnsi="Arial" w:cs="Arial"/>
                <w:b/>
                <w:bCs/>
                <w:color w:val="000000"/>
                <w:sz w:val="12"/>
                <w:szCs w:val="12"/>
              </w:rPr>
              <w:t>Cari dönem</w:t>
            </w:r>
          </w:p>
        </w:tc>
        <w:tc>
          <w:tcPr>
            <w:tcW w:w="567" w:type="dxa"/>
            <w:tcBorders>
              <w:top w:val="single" w:sz="4" w:space="0" w:color="auto"/>
              <w:left w:val="nil"/>
              <w:bottom w:val="nil"/>
              <w:right w:val="nil"/>
            </w:tcBorders>
          </w:tcPr>
          <w:p w14:paraId="14528579" w14:textId="77777777" w:rsidR="002363C4" w:rsidRPr="00FF1B59" w:rsidRDefault="002363C4" w:rsidP="00B12729">
            <w:pPr>
              <w:jc w:val="center"/>
              <w:rPr>
                <w:rFonts w:ascii="Arial" w:hAnsi="Arial" w:cs="Arial"/>
                <w:color w:val="000000"/>
                <w:sz w:val="12"/>
                <w:szCs w:val="12"/>
              </w:rPr>
            </w:pPr>
          </w:p>
        </w:tc>
        <w:tc>
          <w:tcPr>
            <w:tcW w:w="850" w:type="dxa"/>
            <w:tcBorders>
              <w:top w:val="single" w:sz="4" w:space="0" w:color="auto"/>
              <w:left w:val="nil"/>
              <w:bottom w:val="nil"/>
              <w:right w:val="nil"/>
            </w:tcBorders>
            <w:noWrap/>
            <w:hideMark/>
          </w:tcPr>
          <w:p w14:paraId="3CD71C65"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23691354"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11173FAE"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796" w:type="dxa"/>
            <w:tcBorders>
              <w:top w:val="single" w:sz="4" w:space="0" w:color="auto"/>
              <w:left w:val="nil"/>
              <w:bottom w:val="nil"/>
              <w:right w:val="nil"/>
            </w:tcBorders>
            <w:noWrap/>
            <w:hideMark/>
          </w:tcPr>
          <w:p w14:paraId="43F2B899"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51A09CDF"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19AF084E"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506" w:type="dxa"/>
            <w:tcBorders>
              <w:top w:val="single" w:sz="4" w:space="0" w:color="auto"/>
              <w:left w:val="nil"/>
              <w:bottom w:val="nil"/>
              <w:right w:val="nil"/>
            </w:tcBorders>
            <w:noWrap/>
            <w:hideMark/>
          </w:tcPr>
          <w:p w14:paraId="6ADE6463"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70BE11D0"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46BE4F79"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462" w:type="dxa"/>
            <w:tcBorders>
              <w:top w:val="single" w:sz="4" w:space="0" w:color="auto"/>
              <w:left w:val="nil"/>
              <w:bottom w:val="nil"/>
              <w:right w:val="nil"/>
            </w:tcBorders>
            <w:noWrap/>
            <w:hideMark/>
          </w:tcPr>
          <w:p w14:paraId="0DFBB8FD"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850" w:type="dxa"/>
            <w:tcBorders>
              <w:top w:val="single" w:sz="4" w:space="0" w:color="auto"/>
              <w:left w:val="nil"/>
              <w:bottom w:val="nil"/>
              <w:right w:val="nil"/>
            </w:tcBorders>
            <w:noWrap/>
            <w:hideMark/>
          </w:tcPr>
          <w:p w14:paraId="0CF48832"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851" w:type="dxa"/>
            <w:tcBorders>
              <w:top w:val="single" w:sz="4" w:space="0" w:color="auto"/>
              <w:left w:val="nil"/>
              <w:bottom w:val="nil"/>
              <w:right w:val="nil"/>
            </w:tcBorders>
            <w:noWrap/>
            <w:hideMark/>
          </w:tcPr>
          <w:p w14:paraId="1C19A82E" w14:textId="77777777" w:rsidR="002363C4" w:rsidRPr="00FF1B59" w:rsidRDefault="002363C4" w:rsidP="00B12729">
            <w:pPr>
              <w:jc w:val="center"/>
              <w:rPr>
                <w:rFonts w:ascii="Arial" w:hAnsi="Arial" w:cs="Arial"/>
                <w:color w:val="000000"/>
                <w:sz w:val="12"/>
                <w:szCs w:val="12"/>
              </w:rPr>
            </w:pPr>
          </w:p>
        </w:tc>
        <w:tc>
          <w:tcPr>
            <w:tcW w:w="743" w:type="dxa"/>
            <w:tcBorders>
              <w:top w:val="single" w:sz="4" w:space="0" w:color="auto"/>
              <w:left w:val="nil"/>
              <w:bottom w:val="nil"/>
              <w:right w:val="nil"/>
            </w:tcBorders>
            <w:noWrap/>
            <w:hideMark/>
          </w:tcPr>
          <w:p w14:paraId="1F55A12A" w14:textId="77777777" w:rsidR="002363C4" w:rsidRPr="00FF1B59" w:rsidRDefault="002363C4" w:rsidP="00B12729">
            <w:pPr>
              <w:jc w:val="center"/>
              <w:rPr>
                <w:rFonts w:ascii="Arial" w:hAnsi="Arial" w:cs="Arial"/>
                <w:color w:val="000000"/>
                <w:sz w:val="12"/>
                <w:szCs w:val="12"/>
              </w:rPr>
            </w:pPr>
          </w:p>
        </w:tc>
        <w:tc>
          <w:tcPr>
            <w:tcW w:w="816" w:type="dxa"/>
            <w:tcBorders>
              <w:top w:val="single" w:sz="4" w:space="0" w:color="auto"/>
              <w:left w:val="nil"/>
              <w:bottom w:val="nil"/>
              <w:right w:val="nil"/>
            </w:tcBorders>
            <w:noWrap/>
            <w:hideMark/>
          </w:tcPr>
          <w:p w14:paraId="3314816E" w14:textId="77777777" w:rsidR="002363C4" w:rsidRPr="00FF1B59" w:rsidRDefault="002363C4" w:rsidP="00B12729">
            <w:pPr>
              <w:ind w:right="-460"/>
              <w:jc w:val="center"/>
              <w:rPr>
                <w:rFonts w:ascii="Arial" w:hAnsi="Arial" w:cs="Arial"/>
                <w:color w:val="000000"/>
                <w:sz w:val="12"/>
                <w:szCs w:val="12"/>
              </w:rPr>
            </w:pPr>
            <w:r w:rsidRPr="00FF1B59">
              <w:rPr>
                <w:rFonts w:ascii="Arial" w:hAnsi="Arial" w:cs="Arial"/>
                <w:color w:val="000000"/>
                <w:sz w:val="12"/>
                <w:szCs w:val="12"/>
              </w:rPr>
              <w:t> </w:t>
            </w:r>
          </w:p>
        </w:tc>
      </w:tr>
      <w:tr w:rsidR="00EE03F7" w:rsidRPr="00FF1B59" w14:paraId="0BF9241C" w14:textId="77777777" w:rsidTr="004A7212">
        <w:trPr>
          <w:trHeight w:val="20"/>
        </w:trPr>
        <w:tc>
          <w:tcPr>
            <w:tcW w:w="483" w:type="dxa"/>
            <w:tcBorders>
              <w:top w:val="nil"/>
              <w:left w:val="nil"/>
              <w:bottom w:val="nil"/>
              <w:right w:val="nil"/>
            </w:tcBorders>
            <w:noWrap/>
            <w:hideMark/>
          </w:tcPr>
          <w:p w14:paraId="4A6EEF2C" w14:textId="77777777" w:rsidR="00EE03F7" w:rsidRPr="00FF1B59" w:rsidRDefault="00EE03F7" w:rsidP="00B12729">
            <w:pPr>
              <w:rPr>
                <w:rFonts w:ascii="Arial" w:hAnsi="Arial" w:cs="Arial"/>
                <w:color w:val="000000"/>
                <w:sz w:val="12"/>
                <w:szCs w:val="12"/>
              </w:rPr>
            </w:pPr>
            <w:r w:rsidRPr="00FF1B59">
              <w:rPr>
                <w:rFonts w:ascii="Arial" w:hAnsi="Arial" w:cs="Arial"/>
                <w:color w:val="000000"/>
                <w:sz w:val="12"/>
                <w:szCs w:val="12"/>
              </w:rPr>
              <w:t> </w:t>
            </w:r>
          </w:p>
        </w:tc>
        <w:tc>
          <w:tcPr>
            <w:tcW w:w="2631" w:type="dxa"/>
            <w:tcBorders>
              <w:top w:val="nil"/>
              <w:left w:val="nil"/>
              <w:bottom w:val="nil"/>
              <w:right w:val="nil"/>
            </w:tcBorders>
            <w:noWrap/>
            <w:hideMark/>
          </w:tcPr>
          <w:p w14:paraId="1CDA55AF" w14:textId="7DACB206" w:rsidR="00EE03F7" w:rsidRPr="00FF1B59" w:rsidRDefault="00701F96" w:rsidP="00B12729">
            <w:pPr>
              <w:rPr>
                <w:rFonts w:ascii="Arial" w:hAnsi="Arial" w:cs="Arial"/>
                <w:b/>
                <w:bCs/>
                <w:color w:val="000000"/>
                <w:sz w:val="12"/>
                <w:szCs w:val="12"/>
              </w:rPr>
            </w:pPr>
            <w:r w:rsidRPr="00FF1B59">
              <w:rPr>
                <w:rFonts w:ascii="Arial" w:hAnsi="Arial" w:cs="Arial"/>
                <w:b/>
                <w:bCs/>
                <w:color w:val="000000"/>
                <w:sz w:val="12"/>
                <w:szCs w:val="12"/>
              </w:rPr>
              <w:t>(1 Ocak – 3</w:t>
            </w:r>
            <w:r w:rsidR="00496A0C">
              <w:rPr>
                <w:rFonts w:ascii="Arial" w:hAnsi="Arial" w:cs="Arial"/>
                <w:b/>
                <w:bCs/>
                <w:color w:val="000000"/>
                <w:sz w:val="12"/>
                <w:szCs w:val="12"/>
              </w:rPr>
              <w:t>0</w:t>
            </w:r>
            <w:r w:rsidR="00F12AE3" w:rsidRPr="00FF1B59">
              <w:rPr>
                <w:rFonts w:ascii="Arial" w:hAnsi="Arial" w:cs="Arial"/>
                <w:b/>
                <w:bCs/>
                <w:color w:val="000000"/>
                <w:sz w:val="12"/>
                <w:szCs w:val="12"/>
              </w:rPr>
              <w:t xml:space="preserve"> </w:t>
            </w:r>
            <w:r w:rsidR="00496A0C">
              <w:rPr>
                <w:rFonts w:ascii="Arial" w:hAnsi="Arial" w:cs="Arial"/>
                <w:b/>
                <w:bCs/>
                <w:color w:val="000000"/>
                <w:sz w:val="12"/>
                <w:szCs w:val="12"/>
              </w:rPr>
              <w:t>Haziran</w:t>
            </w:r>
            <w:r w:rsidR="000468F8" w:rsidRPr="00FF1B59">
              <w:rPr>
                <w:rFonts w:ascii="Arial" w:hAnsi="Arial" w:cs="Arial"/>
                <w:b/>
                <w:bCs/>
                <w:color w:val="000000"/>
                <w:sz w:val="12"/>
                <w:szCs w:val="12"/>
              </w:rPr>
              <w:t xml:space="preserve"> </w:t>
            </w:r>
            <w:r w:rsidRPr="00FF1B59">
              <w:rPr>
                <w:rFonts w:ascii="Arial" w:hAnsi="Arial" w:cs="Arial"/>
                <w:b/>
                <w:bCs/>
                <w:color w:val="000000"/>
                <w:sz w:val="12"/>
                <w:szCs w:val="12"/>
              </w:rPr>
              <w:t>202</w:t>
            </w:r>
            <w:r w:rsidR="00EE2981">
              <w:rPr>
                <w:rFonts w:ascii="Arial" w:hAnsi="Arial" w:cs="Arial"/>
                <w:b/>
                <w:bCs/>
                <w:color w:val="000000"/>
                <w:sz w:val="12"/>
                <w:szCs w:val="12"/>
              </w:rPr>
              <w:t>5</w:t>
            </w:r>
            <w:r w:rsidRPr="00FF1B59">
              <w:rPr>
                <w:rFonts w:ascii="Arial" w:hAnsi="Arial" w:cs="Arial"/>
                <w:b/>
                <w:bCs/>
                <w:color w:val="000000"/>
                <w:sz w:val="12"/>
                <w:szCs w:val="12"/>
              </w:rPr>
              <w:t>)</w:t>
            </w:r>
          </w:p>
        </w:tc>
        <w:tc>
          <w:tcPr>
            <w:tcW w:w="567" w:type="dxa"/>
            <w:tcBorders>
              <w:top w:val="nil"/>
              <w:left w:val="nil"/>
              <w:bottom w:val="nil"/>
              <w:right w:val="nil"/>
            </w:tcBorders>
          </w:tcPr>
          <w:p w14:paraId="7F15E739" w14:textId="77777777" w:rsidR="00EE03F7" w:rsidRPr="00FF1B59" w:rsidRDefault="00EE03F7" w:rsidP="00B12729">
            <w:pPr>
              <w:jc w:val="right"/>
              <w:rPr>
                <w:rFonts w:ascii="Arial" w:hAnsi="Arial" w:cs="Arial"/>
                <w:color w:val="000000"/>
                <w:sz w:val="12"/>
                <w:szCs w:val="12"/>
              </w:rPr>
            </w:pPr>
          </w:p>
        </w:tc>
        <w:tc>
          <w:tcPr>
            <w:tcW w:w="850" w:type="dxa"/>
            <w:tcBorders>
              <w:top w:val="nil"/>
              <w:left w:val="nil"/>
              <w:bottom w:val="nil"/>
              <w:right w:val="nil"/>
            </w:tcBorders>
            <w:noWrap/>
          </w:tcPr>
          <w:p w14:paraId="06546EF2" w14:textId="77777777" w:rsidR="00EE03F7" w:rsidRPr="00FF1B59" w:rsidRDefault="00EE03F7" w:rsidP="00B12729">
            <w:pPr>
              <w:ind w:left="-210" w:right="-39"/>
              <w:jc w:val="right"/>
              <w:rPr>
                <w:rFonts w:ascii="Arial" w:hAnsi="Arial" w:cs="Arial"/>
                <w:sz w:val="12"/>
                <w:szCs w:val="12"/>
              </w:rPr>
            </w:pPr>
          </w:p>
        </w:tc>
        <w:tc>
          <w:tcPr>
            <w:tcW w:w="686" w:type="dxa"/>
            <w:tcBorders>
              <w:top w:val="nil"/>
              <w:left w:val="nil"/>
              <w:bottom w:val="nil"/>
              <w:right w:val="nil"/>
            </w:tcBorders>
            <w:noWrap/>
          </w:tcPr>
          <w:p w14:paraId="7030E97E" w14:textId="77777777" w:rsidR="00EE03F7" w:rsidRPr="00FF1B59" w:rsidRDefault="00EE03F7" w:rsidP="00B12729">
            <w:pPr>
              <w:ind w:left="-210" w:right="-39"/>
              <w:jc w:val="right"/>
              <w:rPr>
                <w:rFonts w:ascii="Arial" w:hAnsi="Arial" w:cs="Arial"/>
                <w:sz w:val="12"/>
                <w:szCs w:val="12"/>
              </w:rPr>
            </w:pPr>
          </w:p>
        </w:tc>
        <w:tc>
          <w:tcPr>
            <w:tcW w:w="699" w:type="dxa"/>
            <w:tcBorders>
              <w:top w:val="nil"/>
              <w:left w:val="nil"/>
              <w:bottom w:val="nil"/>
              <w:right w:val="nil"/>
            </w:tcBorders>
            <w:noWrap/>
          </w:tcPr>
          <w:p w14:paraId="1F7A6DBA" w14:textId="77777777" w:rsidR="00EE03F7" w:rsidRPr="00FF1B59" w:rsidRDefault="00EE03F7" w:rsidP="00B12729">
            <w:pPr>
              <w:ind w:left="-210" w:right="-39"/>
              <w:jc w:val="right"/>
              <w:rPr>
                <w:rFonts w:ascii="Arial" w:hAnsi="Arial" w:cs="Arial"/>
                <w:sz w:val="12"/>
                <w:szCs w:val="12"/>
              </w:rPr>
            </w:pPr>
          </w:p>
        </w:tc>
        <w:tc>
          <w:tcPr>
            <w:tcW w:w="796" w:type="dxa"/>
            <w:tcBorders>
              <w:top w:val="nil"/>
              <w:left w:val="nil"/>
              <w:bottom w:val="nil"/>
              <w:right w:val="nil"/>
            </w:tcBorders>
            <w:noWrap/>
          </w:tcPr>
          <w:p w14:paraId="36D0423A" w14:textId="77777777" w:rsidR="00EE03F7" w:rsidRPr="00FF1B59"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6E8973C0" w14:textId="77777777" w:rsidR="00EE03F7" w:rsidRPr="00FF1B59" w:rsidRDefault="00EE03F7" w:rsidP="00B12729">
            <w:pPr>
              <w:ind w:left="-210" w:right="-39"/>
              <w:jc w:val="right"/>
              <w:rPr>
                <w:rFonts w:ascii="Arial" w:hAnsi="Arial" w:cs="Arial"/>
                <w:sz w:val="12"/>
                <w:szCs w:val="12"/>
              </w:rPr>
            </w:pPr>
          </w:p>
        </w:tc>
        <w:tc>
          <w:tcPr>
            <w:tcW w:w="798" w:type="dxa"/>
            <w:tcBorders>
              <w:top w:val="nil"/>
              <w:left w:val="nil"/>
              <w:bottom w:val="nil"/>
              <w:right w:val="nil"/>
            </w:tcBorders>
            <w:noWrap/>
          </w:tcPr>
          <w:p w14:paraId="2A2A6DEF" w14:textId="77777777" w:rsidR="00EE03F7" w:rsidRPr="00FF1B59" w:rsidRDefault="00EE03F7" w:rsidP="00B12729">
            <w:pPr>
              <w:ind w:left="-210" w:right="-39"/>
              <w:jc w:val="right"/>
              <w:rPr>
                <w:rFonts w:ascii="Arial" w:hAnsi="Arial" w:cs="Arial"/>
                <w:sz w:val="12"/>
                <w:szCs w:val="12"/>
              </w:rPr>
            </w:pPr>
          </w:p>
        </w:tc>
        <w:tc>
          <w:tcPr>
            <w:tcW w:w="506" w:type="dxa"/>
            <w:tcBorders>
              <w:top w:val="nil"/>
              <w:left w:val="nil"/>
              <w:bottom w:val="nil"/>
              <w:right w:val="nil"/>
            </w:tcBorders>
            <w:noWrap/>
          </w:tcPr>
          <w:p w14:paraId="38C833EE" w14:textId="77777777" w:rsidR="00EE03F7" w:rsidRPr="00FF1B59" w:rsidRDefault="00EE03F7" w:rsidP="00B12729">
            <w:pPr>
              <w:ind w:left="-210" w:right="-39"/>
              <w:jc w:val="right"/>
              <w:rPr>
                <w:rFonts w:ascii="Arial" w:hAnsi="Arial" w:cs="Arial"/>
                <w:sz w:val="12"/>
                <w:szCs w:val="12"/>
              </w:rPr>
            </w:pPr>
          </w:p>
        </w:tc>
        <w:tc>
          <w:tcPr>
            <w:tcW w:w="896" w:type="dxa"/>
            <w:tcBorders>
              <w:top w:val="nil"/>
              <w:left w:val="nil"/>
              <w:bottom w:val="nil"/>
              <w:right w:val="nil"/>
            </w:tcBorders>
            <w:noWrap/>
          </w:tcPr>
          <w:p w14:paraId="737CFD96" w14:textId="77777777" w:rsidR="00EE03F7" w:rsidRPr="00FF1B59"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1D195250" w14:textId="77777777" w:rsidR="00EE03F7" w:rsidRPr="00FF1B59" w:rsidRDefault="00EE03F7" w:rsidP="00B12729">
            <w:pPr>
              <w:ind w:left="-210" w:right="-39"/>
              <w:jc w:val="right"/>
              <w:rPr>
                <w:rFonts w:ascii="Arial" w:hAnsi="Arial" w:cs="Arial"/>
                <w:sz w:val="12"/>
                <w:szCs w:val="12"/>
              </w:rPr>
            </w:pPr>
          </w:p>
        </w:tc>
        <w:tc>
          <w:tcPr>
            <w:tcW w:w="462" w:type="dxa"/>
            <w:tcBorders>
              <w:top w:val="nil"/>
              <w:left w:val="nil"/>
              <w:bottom w:val="nil"/>
              <w:right w:val="nil"/>
            </w:tcBorders>
            <w:noWrap/>
          </w:tcPr>
          <w:p w14:paraId="6F779369" w14:textId="77777777" w:rsidR="00EE03F7" w:rsidRPr="00FF1B59" w:rsidRDefault="00EE03F7" w:rsidP="00B12729">
            <w:pPr>
              <w:ind w:left="-210" w:right="-39"/>
              <w:jc w:val="right"/>
              <w:rPr>
                <w:rFonts w:ascii="Arial" w:hAnsi="Arial" w:cs="Arial"/>
                <w:sz w:val="12"/>
                <w:szCs w:val="12"/>
              </w:rPr>
            </w:pPr>
          </w:p>
        </w:tc>
        <w:tc>
          <w:tcPr>
            <w:tcW w:w="850" w:type="dxa"/>
            <w:tcBorders>
              <w:top w:val="nil"/>
              <w:left w:val="nil"/>
              <w:bottom w:val="nil"/>
              <w:right w:val="nil"/>
            </w:tcBorders>
            <w:noWrap/>
          </w:tcPr>
          <w:p w14:paraId="595F26DE" w14:textId="77777777" w:rsidR="00EE03F7" w:rsidRPr="00FF1B59" w:rsidRDefault="00EE03F7" w:rsidP="00B12729">
            <w:pPr>
              <w:ind w:left="-210" w:right="-39"/>
              <w:jc w:val="right"/>
              <w:rPr>
                <w:rFonts w:ascii="Arial" w:hAnsi="Arial" w:cs="Arial"/>
                <w:sz w:val="12"/>
                <w:szCs w:val="12"/>
              </w:rPr>
            </w:pPr>
          </w:p>
        </w:tc>
        <w:tc>
          <w:tcPr>
            <w:tcW w:w="851" w:type="dxa"/>
            <w:tcBorders>
              <w:top w:val="nil"/>
              <w:left w:val="nil"/>
              <w:bottom w:val="nil"/>
              <w:right w:val="nil"/>
            </w:tcBorders>
            <w:noWrap/>
          </w:tcPr>
          <w:p w14:paraId="3262F914" w14:textId="77777777" w:rsidR="00EE03F7" w:rsidRPr="00FF1B59" w:rsidRDefault="00EE03F7" w:rsidP="00B12729">
            <w:pPr>
              <w:ind w:left="-210" w:right="-39"/>
              <w:jc w:val="right"/>
              <w:rPr>
                <w:rFonts w:ascii="Arial" w:hAnsi="Arial" w:cs="Arial"/>
                <w:sz w:val="12"/>
                <w:szCs w:val="12"/>
              </w:rPr>
            </w:pPr>
          </w:p>
        </w:tc>
        <w:tc>
          <w:tcPr>
            <w:tcW w:w="743" w:type="dxa"/>
            <w:tcBorders>
              <w:top w:val="nil"/>
              <w:left w:val="nil"/>
              <w:bottom w:val="nil"/>
              <w:right w:val="nil"/>
            </w:tcBorders>
            <w:noWrap/>
          </w:tcPr>
          <w:p w14:paraId="19FA335C" w14:textId="77777777" w:rsidR="00EE03F7" w:rsidRPr="00FF1B59" w:rsidRDefault="00EE03F7" w:rsidP="00B12729">
            <w:pPr>
              <w:ind w:left="-210" w:right="-39"/>
              <w:jc w:val="right"/>
              <w:rPr>
                <w:rFonts w:ascii="Arial" w:hAnsi="Arial" w:cs="Arial"/>
                <w:sz w:val="12"/>
                <w:szCs w:val="12"/>
              </w:rPr>
            </w:pPr>
          </w:p>
        </w:tc>
        <w:tc>
          <w:tcPr>
            <w:tcW w:w="816" w:type="dxa"/>
            <w:tcBorders>
              <w:top w:val="nil"/>
              <w:left w:val="nil"/>
              <w:bottom w:val="nil"/>
              <w:right w:val="nil"/>
            </w:tcBorders>
            <w:noWrap/>
            <w:vAlign w:val="bottom"/>
            <w:hideMark/>
          </w:tcPr>
          <w:p w14:paraId="2E9101A7" w14:textId="77777777" w:rsidR="00EE03F7" w:rsidRPr="00FF1B59" w:rsidRDefault="00EE03F7" w:rsidP="00B12729">
            <w:pPr>
              <w:ind w:left="-210" w:right="-39"/>
              <w:jc w:val="right"/>
              <w:rPr>
                <w:rFonts w:ascii="Arial" w:hAnsi="Arial" w:cs="Arial"/>
                <w:sz w:val="12"/>
                <w:szCs w:val="12"/>
              </w:rPr>
            </w:pPr>
            <w:r w:rsidRPr="00FF1B59">
              <w:rPr>
                <w:rFonts w:ascii="Arial" w:hAnsi="Arial" w:cs="Arial"/>
                <w:sz w:val="12"/>
                <w:szCs w:val="12"/>
              </w:rPr>
              <w:t> </w:t>
            </w:r>
          </w:p>
        </w:tc>
      </w:tr>
      <w:tr w:rsidR="00EE03F7" w:rsidRPr="00FF1B59" w14:paraId="1A775E90" w14:textId="77777777" w:rsidTr="004A7212">
        <w:trPr>
          <w:trHeight w:val="63"/>
        </w:trPr>
        <w:tc>
          <w:tcPr>
            <w:tcW w:w="483" w:type="dxa"/>
            <w:tcBorders>
              <w:top w:val="nil"/>
              <w:left w:val="nil"/>
              <w:bottom w:val="nil"/>
              <w:right w:val="nil"/>
            </w:tcBorders>
            <w:noWrap/>
          </w:tcPr>
          <w:p w14:paraId="6FEB01BD" w14:textId="77777777" w:rsidR="00EE03F7" w:rsidRPr="00FF1B59" w:rsidRDefault="00EE03F7" w:rsidP="00B12729">
            <w:pPr>
              <w:rPr>
                <w:rFonts w:ascii="Arial" w:hAnsi="Arial" w:cs="Arial"/>
                <w:color w:val="000000"/>
                <w:sz w:val="12"/>
                <w:szCs w:val="12"/>
              </w:rPr>
            </w:pPr>
          </w:p>
        </w:tc>
        <w:tc>
          <w:tcPr>
            <w:tcW w:w="2631" w:type="dxa"/>
            <w:tcBorders>
              <w:top w:val="nil"/>
              <w:left w:val="nil"/>
              <w:bottom w:val="nil"/>
              <w:right w:val="nil"/>
            </w:tcBorders>
            <w:noWrap/>
          </w:tcPr>
          <w:p w14:paraId="25AE9903" w14:textId="77777777" w:rsidR="00EE03F7" w:rsidRPr="00FF1B59" w:rsidRDefault="00EE03F7" w:rsidP="00B12729">
            <w:pPr>
              <w:rPr>
                <w:rFonts w:ascii="Arial" w:hAnsi="Arial" w:cs="Arial"/>
                <w:b/>
                <w:bCs/>
                <w:color w:val="000000"/>
                <w:sz w:val="12"/>
                <w:szCs w:val="12"/>
              </w:rPr>
            </w:pPr>
          </w:p>
        </w:tc>
        <w:tc>
          <w:tcPr>
            <w:tcW w:w="567" w:type="dxa"/>
            <w:tcBorders>
              <w:top w:val="nil"/>
              <w:left w:val="nil"/>
              <w:bottom w:val="nil"/>
              <w:right w:val="nil"/>
            </w:tcBorders>
          </w:tcPr>
          <w:p w14:paraId="3630CA8D" w14:textId="77777777" w:rsidR="00EE03F7" w:rsidRPr="00FF1B59" w:rsidRDefault="00EE03F7" w:rsidP="00B12729">
            <w:pPr>
              <w:jc w:val="right"/>
              <w:rPr>
                <w:rFonts w:ascii="Arial" w:hAnsi="Arial" w:cs="Arial"/>
                <w:color w:val="000000"/>
                <w:sz w:val="12"/>
                <w:szCs w:val="12"/>
              </w:rPr>
            </w:pPr>
          </w:p>
        </w:tc>
        <w:tc>
          <w:tcPr>
            <w:tcW w:w="850" w:type="dxa"/>
            <w:tcBorders>
              <w:top w:val="nil"/>
              <w:left w:val="nil"/>
              <w:bottom w:val="nil"/>
              <w:right w:val="nil"/>
            </w:tcBorders>
            <w:noWrap/>
          </w:tcPr>
          <w:p w14:paraId="08D7617C" w14:textId="77777777" w:rsidR="00EE03F7" w:rsidRPr="00FF1B59" w:rsidRDefault="00EE03F7" w:rsidP="00B12729">
            <w:pPr>
              <w:ind w:left="-210" w:right="-39"/>
              <w:jc w:val="right"/>
              <w:rPr>
                <w:rFonts w:ascii="Arial" w:hAnsi="Arial" w:cs="Arial"/>
                <w:sz w:val="12"/>
                <w:szCs w:val="12"/>
              </w:rPr>
            </w:pPr>
          </w:p>
        </w:tc>
        <w:tc>
          <w:tcPr>
            <w:tcW w:w="686" w:type="dxa"/>
            <w:tcBorders>
              <w:top w:val="nil"/>
              <w:left w:val="nil"/>
              <w:bottom w:val="nil"/>
              <w:right w:val="nil"/>
            </w:tcBorders>
            <w:noWrap/>
          </w:tcPr>
          <w:p w14:paraId="49C398DB" w14:textId="77777777" w:rsidR="00EE03F7" w:rsidRPr="00FF1B59" w:rsidRDefault="00EE03F7" w:rsidP="00B12729">
            <w:pPr>
              <w:ind w:left="-210" w:right="-39"/>
              <w:jc w:val="right"/>
              <w:rPr>
                <w:rFonts w:ascii="Arial" w:hAnsi="Arial" w:cs="Arial"/>
                <w:sz w:val="12"/>
                <w:szCs w:val="12"/>
              </w:rPr>
            </w:pPr>
          </w:p>
        </w:tc>
        <w:tc>
          <w:tcPr>
            <w:tcW w:w="699" w:type="dxa"/>
            <w:tcBorders>
              <w:top w:val="nil"/>
              <w:left w:val="nil"/>
              <w:bottom w:val="nil"/>
              <w:right w:val="nil"/>
            </w:tcBorders>
            <w:noWrap/>
          </w:tcPr>
          <w:p w14:paraId="6FCBD5FC" w14:textId="77777777" w:rsidR="00EE03F7" w:rsidRPr="00FF1B59" w:rsidRDefault="00EE03F7" w:rsidP="00B12729">
            <w:pPr>
              <w:ind w:left="-210" w:right="-39"/>
              <w:jc w:val="right"/>
              <w:rPr>
                <w:rFonts w:ascii="Arial" w:hAnsi="Arial" w:cs="Arial"/>
                <w:sz w:val="12"/>
                <w:szCs w:val="12"/>
              </w:rPr>
            </w:pPr>
          </w:p>
        </w:tc>
        <w:tc>
          <w:tcPr>
            <w:tcW w:w="796" w:type="dxa"/>
            <w:tcBorders>
              <w:top w:val="nil"/>
              <w:left w:val="nil"/>
              <w:bottom w:val="nil"/>
              <w:right w:val="nil"/>
            </w:tcBorders>
            <w:noWrap/>
          </w:tcPr>
          <w:p w14:paraId="79DD08DF" w14:textId="77777777" w:rsidR="00EE03F7" w:rsidRPr="00FF1B59"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2FAA5B9B" w14:textId="77777777" w:rsidR="00EE03F7" w:rsidRPr="00FF1B59" w:rsidRDefault="00EE03F7" w:rsidP="00B12729">
            <w:pPr>
              <w:ind w:left="-210" w:right="-39"/>
              <w:jc w:val="right"/>
              <w:rPr>
                <w:rFonts w:ascii="Arial" w:hAnsi="Arial" w:cs="Arial"/>
                <w:sz w:val="12"/>
                <w:szCs w:val="12"/>
              </w:rPr>
            </w:pPr>
          </w:p>
        </w:tc>
        <w:tc>
          <w:tcPr>
            <w:tcW w:w="798" w:type="dxa"/>
            <w:tcBorders>
              <w:top w:val="nil"/>
              <w:left w:val="nil"/>
              <w:bottom w:val="nil"/>
              <w:right w:val="nil"/>
            </w:tcBorders>
            <w:noWrap/>
          </w:tcPr>
          <w:p w14:paraId="3589283E" w14:textId="77777777" w:rsidR="00EE03F7" w:rsidRPr="00FF1B59" w:rsidRDefault="00EE03F7" w:rsidP="00B12729">
            <w:pPr>
              <w:ind w:left="-210" w:right="-39"/>
              <w:jc w:val="right"/>
              <w:rPr>
                <w:rFonts w:ascii="Arial" w:hAnsi="Arial" w:cs="Arial"/>
                <w:sz w:val="12"/>
                <w:szCs w:val="12"/>
              </w:rPr>
            </w:pPr>
          </w:p>
        </w:tc>
        <w:tc>
          <w:tcPr>
            <w:tcW w:w="506" w:type="dxa"/>
            <w:tcBorders>
              <w:top w:val="nil"/>
              <w:left w:val="nil"/>
              <w:bottom w:val="nil"/>
              <w:right w:val="nil"/>
            </w:tcBorders>
            <w:noWrap/>
          </w:tcPr>
          <w:p w14:paraId="69D9B1AE" w14:textId="77777777" w:rsidR="00EE03F7" w:rsidRPr="00FF1B59" w:rsidRDefault="00EE03F7" w:rsidP="00B12729">
            <w:pPr>
              <w:ind w:left="-210" w:right="-39"/>
              <w:jc w:val="right"/>
              <w:rPr>
                <w:rFonts w:ascii="Arial" w:hAnsi="Arial" w:cs="Arial"/>
                <w:sz w:val="12"/>
                <w:szCs w:val="12"/>
              </w:rPr>
            </w:pPr>
          </w:p>
        </w:tc>
        <w:tc>
          <w:tcPr>
            <w:tcW w:w="896" w:type="dxa"/>
            <w:tcBorders>
              <w:top w:val="nil"/>
              <w:left w:val="nil"/>
              <w:bottom w:val="nil"/>
              <w:right w:val="nil"/>
            </w:tcBorders>
            <w:noWrap/>
          </w:tcPr>
          <w:p w14:paraId="5F825446" w14:textId="77777777" w:rsidR="00EE03F7" w:rsidRPr="00FF1B59"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25E7E922" w14:textId="77777777" w:rsidR="00EE03F7" w:rsidRPr="00FF1B59" w:rsidRDefault="00EE03F7" w:rsidP="00B12729">
            <w:pPr>
              <w:ind w:left="-210" w:right="-39"/>
              <w:jc w:val="right"/>
              <w:rPr>
                <w:rFonts w:ascii="Arial" w:hAnsi="Arial" w:cs="Arial"/>
                <w:sz w:val="12"/>
                <w:szCs w:val="12"/>
              </w:rPr>
            </w:pPr>
          </w:p>
        </w:tc>
        <w:tc>
          <w:tcPr>
            <w:tcW w:w="462" w:type="dxa"/>
            <w:tcBorders>
              <w:top w:val="nil"/>
              <w:left w:val="nil"/>
              <w:bottom w:val="nil"/>
              <w:right w:val="nil"/>
            </w:tcBorders>
            <w:noWrap/>
          </w:tcPr>
          <w:p w14:paraId="4CE77FD0" w14:textId="77777777" w:rsidR="00EE03F7" w:rsidRPr="00FF1B59" w:rsidRDefault="00EE03F7" w:rsidP="00B12729">
            <w:pPr>
              <w:ind w:left="-210" w:right="-39"/>
              <w:jc w:val="right"/>
              <w:rPr>
                <w:rFonts w:ascii="Arial" w:hAnsi="Arial" w:cs="Arial"/>
                <w:sz w:val="12"/>
                <w:szCs w:val="12"/>
              </w:rPr>
            </w:pPr>
          </w:p>
        </w:tc>
        <w:tc>
          <w:tcPr>
            <w:tcW w:w="850" w:type="dxa"/>
            <w:tcBorders>
              <w:top w:val="nil"/>
              <w:left w:val="nil"/>
              <w:bottom w:val="nil"/>
              <w:right w:val="nil"/>
            </w:tcBorders>
            <w:noWrap/>
          </w:tcPr>
          <w:p w14:paraId="681F2CD2" w14:textId="77777777" w:rsidR="00EE03F7" w:rsidRPr="00FF1B59" w:rsidRDefault="00EE03F7" w:rsidP="00B12729">
            <w:pPr>
              <w:ind w:left="-210" w:right="-39"/>
              <w:jc w:val="right"/>
              <w:rPr>
                <w:rFonts w:ascii="Arial" w:hAnsi="Arial" w:cs="Arial"/>
                <w:sz w:val="12"/>
                <w:szCs w:val="12"/>
              </w:rPr>
            </w:pPr>
          </w:p>
        </w:tc>
        <w:tc>
          <w:tcPr>
            <w:tcW w:w="851" w:type="dxa"/>
            <w:tcBorders>
              <w:top w:val="nil"/>
              <w:left w:val="nil"/>
              <w:bottom w:val="nil"/>
              <w:right w:val="nil"/>
            </w:tcBorders>
            <w:noWrap/>
          </w:tcPr>
          <w:p w14:paraId="0F076177" w14:textId="77777777" w:rsidR="00EE03F7" w:rsidRPr="00FF1B59" w:rsidRDefault="00EE03F7" w:rsidP="00B12729">
            <w:pPr>
              <w:ind w:left="-210" w:right="-39"/>
              <w:jc w:val="right"/>
              <w:rPr>
                <w:rFonts w:ascii="Arial" w:hAnsi="Arial" w:cs="Arial"/>
                <w:sz w:val="12"/>
                <w:szCs w:val="12"/>
              </w:rPr>
            </w:pPr>
          </w:p>
        </w:tc>
        <w:tc>
          <w:tcPr>
            <w:tcW w:w="743" w:type="dxa"/>
            <w:tcBorders>
              <w:top w:val="nil"/>
              <w:left w:val="nil"/>
              <w:bottom w:val="nil"/>
              <w:right w:val="nil"/>
            </w:tcBorders>
            <w:noWrap/>
          </w:tcPr>
          <w:p w14:paraId="2932B84C" w14:textId="77777777" w:rsidR="00EE03F7" w:rsidRPr="00FF1B59" w:rsidRDefault="00EE03F7" w:rsidP="00B12729">
            <w:pPr>
              <w:ind w:left="-210" w:right="-39"/>
              <w:jc w:val="right"/>
              <w:rPr>
                <w:rFonts w:ascii="Arial" w:hAnsi="Arial" w:cs="Arial"/>
                <w:sz w:val="12"/>
                <w:szCs w:val="12"/>
              </w:rPr>
            </w:pPr>
          </w:p>
        </w:tc>
        <w:tc>
          <w:tcPr>
            <w:tcW w:w="816" w:type="dxa"/>
            <w:tcBorders>
              <w:top w:val="nil"/>
              <w:left w:val="nil"/>
              <w:bottom w:val="nil"/>
              <w:right w:val="nil"/>
            </w:tcBorders>
            <w:noWrap/>
            <w:vAlign w:val="bottom"/>
          </w:tcPr>
          <w:p w14:paraId="19D4F994" w14:textId="77777777" w:rsidR="00EE03F7" w:rsidRPr="00FF1B59" w:rsidRDefault="00EE03F7" w:rsidP="00B12729">
            <w:pPr>
              <w:ind w:left="-210" w:right="-39"/>
              <w:jc w:val="right"/>
              <w:rPr>
                <w:rFonts w:ascii="Arial" w:hAnsi="Arial" w:cs="Arial"/>
                <w:sz w:val="12"/>
                <w:szCs w:val="12"/>
              </w:rPr>
            </w:pPr>
          </w:p>
        </w:tc>
      </w:tr>
      <w:tr w:rsidR="008B1128" w:rsidRPr="00FF1B59" w14:paraId="0E3EB300" w14:textId="77777777" w:rsidTr="008B1128">
        <w:trPr>
          <w:trHeight w:val="20"/>
        </w:trPr>
        <w:tc>
          <w:tcPr>
            <w:tcW w:w="483" w:type="dxa"/>
            <w:tcBorders>
              <w:top w:val="nil"/>
              <w:left w:val="nil"/>
              <w:bottom w:val="nil"/>
              <w:right w:val="nil"/>
            </w:tcBorders>
            <w:noWrap/>
            <w:hideMark/>
          </w:tcPr>
          <w:p w14:paraId="70736BD6" w14:textId="77777777" w:rsidR="008B1128" w:rsidRPr="00FF1B59" w:rsidRDefault="008B1128" w:rsidP="008B1128">
            <w:pPr>
              <w:rPr>
                <w:rFonts w:ascii="Arial" w:hAnsi="Arial" w:cs="Arial"/>
                <w:b/>
                <w:bCs/>
                <w:color w:val="000000"/>
                <w:sz w:val="12"/>
                <w:szCs w:val="12"/>
              </w:rPr>
            </w:pPr>
            <w:r w:rsidRPr="00FF1B59">
              <w:rPr>
                <w:rFonts w:ascii="Arial" w:hAnsi="Arial" w:cs="Arial"/>
                <w:b/>
                <w:bCs/>
                <w:color w:val="000000"/>
                <w:sz w:val="12"/>
                <w:szCs w:val="12"/>
              </w:rPr>
              <w:t>I.</w:t>
            </w:r>
          </w:p>
        </w:tc>
        <w:tc>
          <w:tcPr>
            <w:tcW w:w="2631" w:type="dxa"/>
            <w:tcBorders>
              <w:top w:val="nil"/>
              <w:left w:val="nil"/>
              <w:bottom w:val="nil"/>
              <w:right w:val="nil"/>
            </w:tcBorders>
            <w:noWrap/>
            <w:hideMark/>
          </w:tcPr>
          <w:p w14:paraId="16FCF36C" w14:textId="77777777" w:rsidR="008B1128" w:rsidRPr="00FF1B59" w:rsidRDefault="008B1128" w:rsidP="008B1128">
            <w:pPr>
              <w:rPr>
                <w:rFonts w:ascii="Arial" w:hAnsi="Arial" w:cs="Arial"/>
                <w:b/>
                <w:bCs/>
                <w:color w:val="000000"/>
                <w:sz w:val="12"/>
                <w:szCs w:val="12"/>
              </w:rPr>
            </w:pPr>
            <w:r w:rsidRPr="00FF1B59">
              <w:rPr>
                <w:rFonts w:ascii="Arial" w:hAnsi="Arial" w:cs="Arial"/>
                <w:b/>
                <w:bCs/>
                <w:color w:val="000000"/>
                <w:sz w:val="12"/>
                <w:szCs w:val="12"/>
              </w:rPr>
              <w:t xml:space="preserve">Önceki Dönem Sonu Bakiyesi </w:t>
            </w:r>
          </w:p>
        </w:tc>
        <w:tc>
          <w:tcPr>
            <w:tcW w:w="567" w:type="dxa"/>
            <w:tcBorders>
              <w:top w:val="nil"/>
              <w:left w:val="nil"/>
              <w:bottom w:val="nil"/>
              <w:right w:val="nil"/>
            </w:tcBorders>
            <w:vAlign w:val="bottom"/>
          </w:tcPr>
          <w:p w14:paraId="01132153" w14:textId="73FD39F4" w:rsidR="008B1128" w:rsidRPr="00FF1B59" w:rsidRDefault="008B1128" w:rsidP="008B1128">
            <w:pPr>
              <w:ind w:left="-210" w:right="-39"/>
              <w:jc w:val="center"/>
              <w:rPr>
                <w:rFonts w:ascii="Arial" w:hAnsi="Arial" w:cs="Arial"/>
                <w:sz w:val="12"/>
                <w:szCs w:val="12"/>
              </w:rPr>
            </w:pPr>
            <w:r w:rsidRPr="00FF1B59">
              <w:rPr>
                <w:rFonts w:ascii="Arial" w:hAnsi="Arial" w:cs="Arial"/>
                <w:sz w:val="12"/>
                <w:szCs w:val="12"/>
              </w:rPr>
              <w:t xml:space="preserve">      </w:t>
            </w:r>
          </w:p>
        </w:tc>
        <w:tc>
          <w:tcPr>
            <w:tcW w:w="850" w:type="dxa"/>
            <w:tcBorders>
              <w:top w:val="nil"/>
              <w:left w:val="nil"/>
              <w:bottom w:val="nil"/>
              <w:right w:val="nil"/>
            </w:tcBorders>
            <w:noWrap/>
            <w:vAlign w:val="bottom"/>
          </w:tcPr>
          <w:p w14:paraId="55F20B46" w14:textId="592F161C" w:rsidR="008B1128" w:rsidRPr="001E58B0" w:rsidRDefault="008B1128" w:rsidP="008B1128">
            <w:pPr>
              <w:ind w:left="-210" w:right="-39"/>
              <w:jc w:val="right"/>
              <w:rPr>
                <w:rFonts w:ascii="Arial" w:hAnsi="Arial" w:cs="Arial"/>
                <w:b/>
                <w:sz w:val="12"/>
                <w:szCs w:val="12"/>
              </w:rPr>
            </w:pPr>
            <w:r w:rsidRPr="008B1128">
              <w:rPr>
                <w:rFonts w:ascii="Arial" w:hAnsi="Arial" w:cs="Arial"/>
                <w:b/>
                <w:sz w:val="12"/>
                <w:szCs w:val="12"/>
              </w:rPr>
              <w:t>2.500.000</w:t>
            </w:r>
          </w:p>
        </w:tc>
        <w:tc>
          <w:tcPr>
            <w:tcW w:w="686" w:type="dxa"/>
            <w:tcBorders>
              <w:top w:val="nil"/>
              <w:left w:val="nil"/>
              <w:bottom w:val="nil"/>
              <w:right w:val="nil"/>
            </w:tcBorders>
            <w:noWrap/>
            <w:vAlign w:val="bottom"/>
          </w:tcPr>
          <w:p w14:paraId="41A75705" w14:textId="7E702894" w:rsidR="008B1128" w:rsidRPr="001E58B0" w:rsidRDefault="008B1128" w:rsidP="008B1128">
            <w:pPr>
              <w:ind w:left="-210" w:right="-39"/>
              <w:jc w:val="right"/>
              <w:rPr>
                <w:rFonts w:ascii="Arial" w:hAnsi="Arial" w:cs="Arial"/>
                <w:b/>
                <w:sz w:val="12"/>
                <w:szCs w:val="12"/>
              </w:rPr>
            </w:pPr>
            <w:r w:rsidRPr="008B1128">
              <w:rPr>
                <w:rFonts w:ascii="Arial" w:hAnsi="Arial" w:cs="Arial"/>
                <w:b/>
                <w:sz w:val="12"/>
                <w:szCs w:val="12"/>
              </w:rPr>
              <w:t>23.278</w:t>
            </w:r>
          </w:p>
        </w:tc>
        <w:tc>
          <w:tcPr>
            <w:tcW w:w="699" w:type="dxa"/>
            <w:tcBorders>
              <w:top w:val="nil"/>
              <w:left w:val="nil"/>
              <w:bottom w:val="nil"/>
              <w:right w:val="nil"/>
            </w:tcBorders>
            <w:noWrap/>
            <w:vAlign w:val="bottom"/>
          </w:tcPr>
          <w:p w14:paraId="4BC230E9" w14:textId="31156ED2" w:rsidR="008B1128" w:rsidRPr="001E58B0" w:rsidRDefault="008B1128" w:rsidP="008B1128">
            <w:pPr>
              <w:ind w:left="-210" w:right="-39"/>
              <w:jc w:val="right"/>
              <w:rPr>
                <w:rFonts w:ascii="Arial" w:hAnsi="Arial" w:cs="Arial"/>
                <w:b/>
                <w:sz w:val="12"/>
                <w:szCs w:val="12"/>
              </w:rPr>
            </w:pPr>
            <w:r>
              <w:rPr>
                <w:rFonts w:ascii="Arial" w:hAnsi="Arial" w:cs="Arial"/>
                <w:b/>
                <w:sz w:val="12"/>
                <w:szCs w:val="12"/>
              </w:rPr>
              <w:t>-</w:t>
            </w:r>
          </w:p>
        </w:tc>
        <w:tc>
          <w:tcPr>
            <w:tcW w:w="796" w:type="dxa"/>
            <w:tcBorders>
              <w:top w:val="nil"/>
              <w:left w:val="nil"/>
              <w:bottom w:val="nil"/>
              <w:right w:val="nil"/>
            </w:tcBorders>
            <w:noWrap/>
            <w:vAlign w:val="bottom"/>
          </w:tcPr>
          <w:p w14:paraId="73DB292B" w14:textId="1AA663C6" w:rsidR="008B1128" w:rsidRPr="001E58B0" w:rsidRDefault="008B1128" w:rsidP="008B1128">
            <w:pPr>
              <w:tabs>
                <w:tab w:val="left" w:pos="250"/>
              </w:tabs>
              <w:ind w:left="-210" w:right="-54"/>
              <w:jc w:val="right"/>
              <w:rPr>
                <w:rFonts w:ascii="Arial" w:hAnsi="Arial" w:cs="Arial"/>
                <w:b/>
                <w:sz w:val="12"/>
                <w:szCs w:val="12"/>
              </w:rPr>
            </w:pPr>
            <w:r w:rsidRPr="008B1128">
              <w:rPr>
                <w:rFonts w:ascii="Arial" w:hAnsi="Arial" w:cs="Arial"/>
                <w:b/>
                <w:sz w:val="12"/>
                <w:szCs w:val="12"/>
              </w:rPr>
              <w:t>2.665.252</w:t>
            </w:r>
          </w:p>
        </w:tc>
        <w:tc>
          <w:tcPr>
            <w:tcW w:w="910" w:type="dxa"/>
            <w:tcBorders>
              <w:top w:val="nil"/>
              <w:left w:val="nil"/>
              <w:bottom w:val="nil"/>
              <w:right w:val="nil"/>
            </w:tcBorders>
            <w:noWrap/>
            <w:vAlign w:val="bottom"/>
          </w:tcPr>
          <w:p w14:paraId="39C73E3F" w14:textId="7C4E5820" w:rsidR="008B1128" w:rsidRPr="001E58B0" w:rsidRDefault="008B1128" w:rsidP="008B1128">
            <w:pPr>
              <w:ind w:left="-210" w:right="-39"/>
              <w:jc w:val="right"/>
              <w:rPr>
                <w:rFonts w:ascii="Arial" w:hAnsi="Arial" w:cs="Arial"/>
                <w:b/>
                <w:sz w:val="12"/>
                <w:szCs w:val="12"/>
              </w:rPr>
            </w:pPr>
            <w:r w:rsidRPr="008B1128">
              <w:rPr>
                <w:rFonts w:ascii="Arial" w:hAnsi="Arial" w:cs="Arial"/>
                <w:b/>
                <w:sz w:val="12"/>
                <w:szCs w:val="12"/>
              </w:rPr>
              <w:t>2.477.178</w:t>
            </w:r>
          </w:p>
        </w:tc>
        <w:tc>
          <w:tcPr>
            <w:tcW w:w="798" w:type="dxa"/>
            <w:tcBorders>
              <w:top w:val="nil"/>
              <w:left w:val="nil"/>
              <w:bottom w:val="nil"/>
              <w:right w:val="nil"/>
            </w:tcBorders>
            <w:noWrap/>
            <w:vAlign w:val="bottom"/>
          </w:tcPr>
          <w:p w14:paraId="2BABD8D2" w14:textId="1BF09A94" w:rsidR="008B1128" w:rsidRPr="001E58B0" w:rsidRDefault="008B1128" w:rsidP="008B1128">
            <w:pPr>
              <w:ind w:left="-210" w:right="-39"/>
              <w:jc w:val="right"/>
              <w:rPr>
                <w:rFonts w:ascii="Arial" w:hAnsi="Arial" w:cs="Arial"/>
                <w:b/>
                <w:sz w:val="12"/>
                <w:szCs w:val="12"/>
              </w:rPr>
            </w:pPr>
            <w:r>
              <w:rPr>
                <w:rFonts w:ascii="Arial" w:hAnsi="Arial" w:cs="Arial"/>
                <w:b/>
                <w:sz w:val="12"/>
                <w:szCs w:val="12"/>
              </w:rPr>
              <w:t>(</w:t>
            </w:r>
            <w:r w:rsidRPr="008B1128">
              <w:rPr>
                <w:rFonts w:ascii="Arial" w:hAnsi="Arial" w:cs="Arial"/>
                <w:b/>
                <w:sz w:val="12"/>
                <w:szCs w:val="12"/>
              </w:rPr>
              <w:t>366.182</w:t>
            </w:r>
            <w:r>
              <w:rPr>
                <w:rFonts w:ascii="Arial" w:hAnsi="Arial" w:cs="Arial"/>
                <w:b/>
                <w:sz w:val="12"/>
                <w:szCs w:val="12"/>
              </w:rPr>
              <w:t>)</w:t>
            </w:r>
          </w:p>
        </w:tc>
        <w:tc>
          <w:tcPr>
            <w:tcW w:w="506" w:type="dxa"/>
            <w:tcBorders>
              <w:top w:val="nil"/>
              <w:left w:val="nil"/>
              <w:bottom w:val="nil"/>
              <w:right w:val="nil"/>
            </w:tcBorders>
            <w:noWrap/>
            <w:vAlign w:val="bottom"/>
          </w:tcPr>
          <w:p w14:paraId="7AA9B346" w14:textId="7AC5DE27" w:rsidR="008B1128" w:rsidRPr="001E58B0" w:rsidRDefault="008B1128" w:rsidP="008B1128">
            <w:pPr>
              <w:ind w:left="-210" w:right="-39"/>
              <w:jc w:val="right"/>
              <w:rPr>
                <w:rFonts w:ascii="Arial" w:hAnsi="Arial" w:cs="Arial"/>
                <w:b/>
                <w:sz w:val="12"/>
                <w:szCs w:val="12"/>
              </w:rPr>
            </w:pPr>
            <w:r>
              <w:rPr>
                <w:rFonts w:ascii="Arial" w:hAnsi="Arial" w:cs="Arial"/>
                <w:b/>
                <w:sz w:val="12"/>
                <w:szCs w:val="12"/>
              </w:rPr>
              <w:t>-</w:t>
            </w:r>
          </w:p>
        </w:tc>
        <w:tc>
          <w:tcPr>
            <w:tcW w:w="896" w:type="dxa"/>
            <w:tcBorders>
              <w:top w:val="nil"/>
              <w:left w:val="nil"/>
              <w:bottom w:val="nil"/>
              <w:right w:val="nil"/>
            </w:tcBorders>
            <w:noWrap/>
            <w:vAlign w:val="bottom"/>
          </w:tcPr>
          <w:p w14:paraId="5B4F6D1A" w14:textId="6375A8AD" w:rsidR="008B1128" w:rsidRPr="001E58B0" w:rsidRDefault="008B1128" w:rsidP="008B1128">
            <w:pPr>
              <w:ind w:left="-210" w:right="-39"/>
              <w:jc w:val="right"/>
              <w:rPr>
                <w:rFonts w:ascii="Arial" w:hAnsi="Arial" w:cs="Arial"/>
                <w:b/>
                <w:sz w:val="12"/>
                <w:szCs w:val="12"/>
              </w:rPr>
            </w:pPr>
            <w:r w:rsidRPr="008B1128">
              <w:rPr>
                <w:rFonts w:ascii="Arial" w:hAnsi="Arial" w:cs="Arial"/>
                <w:b/>
                <w:sz w:val="12"/>
                <w:szCs w:val="12"/>
              </w:rPr>
              <w:t>1.489.755</w:t>
            </w:r>
          </w:p>
        </w:tc>
        <w:tc>
          <w:tcPr>
            <w:tcW w:w="910" w:type="dxa"/>
            <w:tcBorders>
              <w:top w:val="nil"/>
              <w:left w:val="nil"/>
              <w:bottom w:val="nil"/>
              <w:right w:val="nil"/>
            </w:tcBorders>
            <w:noWrap/>
            <w:vAlign w:val="bottom"/>
          </w:tcPr>
          <w:p w14:paraId="11197536" w14:textId="33D4D881" w:rsidR="008B1128" w:rsidRPr="001E58B0" w:rsidRDefault="008B1128" w:rsidP="008B1128">
            <w:pPr>
              <w:ind w:left="-210" w:right="-39"/>
              <w:jc w:val="right"/>
              <w:rPr>
                <w:rFonts w:ascii="Arial" w:hAnsi="Arial" w:cs="Arial"/>
                <w:b/>
                <w:sz w:val="12"/>
                <w:szCs w:val="12"/>
              </w:rPr>
            </w:pPr>
            <w:r w:rsidRPr="008B1128">
              <w:rPr>
                <w:rFonts w:ascii="Arial" w:hAnsi="Arial" w:cs="Arial"/>
                <w:b/>
                <w:sz w:val="12"/>
                <w:szCs w:val="12"/>
              </w:rPr>
              <w:t>212.167</w:t>
            </w:r>
          </w:p>
        </w:tc>
        <w:tc>
          <w:tcPr>
            <w:tcW w:w="462" w:type="dxa"/>
            <w:tcBorders>
              <w:top w:val="nil"/>
              <w:left w:val="nil"/>
              <w:bottom w:val="nil"/>
              <w:right w:val="nil"/>
            </w:tcBorders>
            <w:noWrap/>
          </w:tcPr>
          <w:p w14:paraId="18B24846" w14:textId="6F9CE664" w:rsidR="008B1128" w:rsidRPr="001E58B0" w:rsidRDefault="008B1128" w:rsidP="008B1128">
            <w:pPr>
              <w:ind w:left="-210" w:right="-39"/>
              <w:jc w:val="right"/>
              <w:rPr>
                <w:rFonts w:ascii="Arial" w:hAnsi="Arial" w:cs="Arial"/>
                <w:b/>
                <w:sz w:val="12"/>
                <w:szCs w:val="12"/>
              </w:rPr>
            </w:pPr>
            <w:r w:rsidRPr="008B20EF">
              <w:rPr>
                <w:rFonts w:ascii="Arial" w:hAnsi="Arial" w:cs="Arial"/>
                <w:b/>
                <w:sz w:val="12"/>
                <w:szCs w:val="12"/>
              </w:rPr>
              <w:t>-</w:t>
            </w:r>
          </w:p>
        </w:tc>
        <w:tc>
          <w:tcPr>
            <w:tcW w:w="850" w:type="dxa"/>
            <w:tcBorders>
              <w:top w:val="nil"/>
              <w:left w:val="nil"/>
              <w:bottom w:val="nil"/>
              <w:right w:val="nil"/>
            </w:tcBorders>
            <w:noWrap/>
            <w:vAlign w:val="bottom"/>
          </w:tcPr>
          <w:p w14:paraId="0A8B6CFD" w14:textId="4F341353" w:rsidR="008B1128" w:rsidRPr="001E58B0" w:rsidRDefault="008B1128" w:rsidP="008B1128">
            <w:pPr>
              <w:ind w:left="-210" w:right="-39"/>
              <w:jc w:val="right"/>
              <w:rPr>
                <w:rFonts w:ascii="Arial" w:hAnsi="Arial" w:cs="Arial"/>
                <w:b/>
                <w:sz w:val="12"/>
                <w:szCs w:val="12"/>
              </w:rPr>
            </w:pPr>
            <w:r w:rsidRPr="008B1128">
              <w:rPr>
                <w:rFonts w:ascii="Arial" w:hAnsi="Arial" w:cs="Arial"/>
                <w:b/>
                <w:sz w:val="12"/>
                <w:szCs w:val="12"/>
              </w:rPr>
              <w:t>6.679.763</w:t>
            </w:r>
          </w:p>
        </w:tc>
        <w:tc>
          <w:tcPr>
            <w:tcW w:w="851" w:type="dxa"/>
            <w:tcBorders>
              <w:top w:val="nil"/>
              <w:left w:val="nil"/>
              <w:bottom w:val="nil"/>
              <w:right w:val="nil"/>
            </w:tcBorders>
            <w:noWrap/>
            <w:vAlign w:val="bottom"/>
          </w:tcPr>
          <w:p w14:paraId="21E0EB4C" w14:textId="4C033655" w:rsidR="008B1128" w:rsidRPr="001E58B0" w:rsidRDefault="008B1128" w:rsidP="008B1128">
            <w:pPr>
              <w:ind w:left="-210" w:right="-39"/>
              <w:jc w:val="right"/>
              <w:rPr>
                <w:rFonts w:ascii="Arial" w:hAnsi="Arial" w:cs="Arial"/>
                <w:b/>
                <w:sz w:val="12"/>
                <w:szCs w:val="12"/>
              </w:rPr>
            </w:pPr>
            <w:r>
              <w:rPr>
                <w:rFonts w:ascii="Arial" w:hAnsi="Arial" w:cs="Arial"/>
                <w:b/>
                <w:sz w:val="12"/>
                <w:szCs w:val="12"/>
              </w:rPr>
              <w:t>(</w:t>
            </w:r>
            <w:r w:rsidRPr="008B1128">
              <w:rPr>
                <w:rFonts w:ascii="Arial" w:hAnsi="Arial" w:cs="Arial"/>
                <w:b/>
                <w:sz w:val="12"/>
                <w:szCs w:val="12"/>
              </w:rPr>
              <w:t>1.562.715</w:t>
            </w:r>
            <w:r>
              <w:rPr>
                <w:rFonts w:ascii="Arial" w:hAnsi="Arial" w:cs="Arial"/>
                <w:b/>
                <w:sz w:val="12"/>
                <w:szCs w:val="12"/>
              </w:rPr>
              <w:t>)</w:t>
            </w:r>
          </w:p>
        </w:tc>
        <w:tc>
          <w:tcPr>
            <w:tcW w:w="743" w:type="dxa"/>
            <w:tcBorders>
              <w:top w:val="nil"/>
              <w:left w:val="nil"/>
              <w:bottom w:val="nil"/>
              <w:right w:val="nil"/>
            </w:tcBorders>
            <w:noWrap/>
            <w:vAlign w:val="bottom"/>
          </w:tcPr>
          <w:p w14:paraId="4CAF7DBA" w14:textId="01CC4157" w:rsidR="008B1128" w:rsidRPr="001E58B0" w:rsidRDefault="008B1128" w:rsidP="008B1128">
            <w:pPr>
              <w:ind w:left="-210" w:right="-39"/>
              <w:jc w:val="right"/>
              <w:rPr>
                <w:rFonts w:ascii="Arial" w:hAnsi="Arial" w:cs="Arial"/>
                <w:b/>
                <w:sz w:val="12"/>
                <w:szCs w:val="12"/>
              </w:rPr>
            </w:pPr>
            <w:r w:rsidRPr="008B1128">
              <w:rPr>
                <w:rFonts w:ascii="Arial" w:hAnsi="Arial" w:cs="Arial"/>
                <w:b/>
                <w:sz w:val="12"/>
                <w:szCs w:val="12"/>
              </w:rPr>
              <w:t>4.310.448</w:t>
            </w:r>
          </w:p>
        </w:tc>
        <w:tc>
          <w:tcPr>
            <w:tcW w:w="816" w:type="dxa"/>
            <w:tcBorders>
              <w:top w:val="nil"/>
              <w:left w:val="nil"/>
              <w:bottom w:val="nil"/>
              <w:right w:val="nil"/>
            </w:tcBorders>
            <w:noWrap/>
            <w:vAlign w:val="bottom"/>
          </w:tcPr>
          <w:p w14:paraId="03772E7A" w14:textId="13F35151" w:rsidR="008B1128" w:rsidRPr="001E58B0" w:rsidRDefault="008B1128" w:rsidP="008B1128">
            <w:pPr>
              <w:ind w:left="-210" w:right="-39"/>
              <w:jc w:val="right"/>
              <w:rPr>
                <w:rFonts w:ascii="Arial" w:hAnsi="Arial" w:cs="Arial"/>
                <w:b/>
                <w:sz w:val="12"/>
                <w:szCs w:val="12"/>
              </w:rPr>
            </w:pPr>
            <w:r w:rsidRPr="008B1128">
              <w:rPr>
                <w:rFonts w:ascii="Arial" w:hAnsi="Arial" w:cs="Arial"/>
                <w:b/>
                <w:sz w:val="12"/>
                <w:szCs w:val="12"/>
              </w:rPr>
              <w:t>18.428.944</w:t>
            </w:r>
          </w:p>
        </w:tc>
      </w:tr>
      <w:tr w:rsidR="008B1128" w:rsidRPr="00FF1B59" w14:paraId="1FBDF3B9" w14:textId="77777777" w:rsidTr="008B1128">
        <w:trPr>
          <w:trHeight w:val="20"/>
        </w:trPr>
        <w:tc>
          <w:tcPr>
            <w:tcW w:w="483" w:type="dxa"/>
            <w:tcBorders>
              <w:top w:val="nil"/>
              <w:left w:val="nil"/>
              <w:bottom w:val="nil"/>
              <w:right w:val="nil"/>
            </w:tcBorders>
            <w:noWrap/>
            <w:hideMark/>
          </w:tcPr>
          <w:p w14:paraId="1665AEB7" w14:textId="77777777" w:rsidR="008B1128" w:rsidRPr="00FF1B59" w:rsidRDefault="008B1128" w:rsidP="008B1128">
            <w:pPr>
              <w:rPr>
                <w:rFonts w:ascii="Arial" w:hAnsi="Arial" w:cs="Arial"/>
                <w:b/>
                <w:bCs/>
                <w:color w:val="000000"/>
                <w:sz w:val="12"/>
                <w:szCs w:val="12"/>
              </w:rPr>
            </w:pPr>
            <w:r w:rsidRPr="00FF1B59">
              <w:rPr>
                <w:rFonts w:ascii="Arial" w:hAnsi="Arial" w:cs="Arial"/>
                <w:b/>
                <w:bCs/>
                <w:color w:val="000000"/>
                <w:sz w:val="12"/>
                <w:szCs w:val="12"/>
              </w:rPr>
              <w:t>II.</w:t>
            </w:r>
          </w:p>
        </w:tc>
        <w:tc>
          <w:tcPr>
            <w:tcW w:w="2631" w:type="dxa"/>
            <w:tcBorders>
              <w:top w:val="nil"/>
              <w:left w:val="nil"/>
              <w:bottom w:val="nil"/>
              <w:right w:val="nil"/>
            </w:tcBorders>
            <w:noWrap/>
            <w:hideMark/>
          </w:tcPr>
          <w:p w14:paraId="55EC604C" w14:textId="77777777" w:rsidR="008B1128" w:rsidRPr="00FF1B59" w:rsidRDefault="008B1128" w:rsidP="008B1128">
            <w:pPr>
              <w:rPr>
                <w:rFonts w:ascii="Arial" w:hAnsi="Arial" w:cs="Arial"/>
                <w:b/>
                <w:bCs/>
                <w:color w:val="000000"/>
                <w:sz w:val="12"/>
                <w:szCs w:val="12"/>
              </w:rPr>
            </w:pPr>
            <w:r w:rsidRPr="00FF1B59">
              <w:rPr>
                <w:rFonts w:ascii="Arial" w:hAnsi="Arial" w:cs="Arial"/>
                <w:b/>
                <w:bCs/>
                <w:color w:val="000000"/>
                <w:sz w:val="12"/>
                <w:szCs w:val="12"/>
              </w:rPr>
              <w:t>TMS 8 Uyarınca Yapılan Düzeltmeler</w:t>
            </w:r>
          </w:p>
        </w:tc>
        <w:tc>
          <w:tcPr>
            <w:tcW w:w="567" w:type="dxa"/>
            <w:tcBorders>
              <w:top w:val="nil"/>
              <w:left w:val="nil"/>
              <w:bottom w:val="nil"/>
              <w:right w:val="nil"/>
            </w:tcBorders>
            <w:vAlign w:val="bottom"/>
          </w:tcPr>
          <w:p w14:paraId="683717D4" w14:textId="77777777" w:rsidR="008B1128" w:rsidRPr="00FF1B59" w:rsidRDefault="008B1128" w:rsidP="008B1128">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49A0027" w14:textId="0B076BB8" w:rsidR="008B1128" w:rsidRPr="001E58B0" w:rsidRDefault="008B1128" w:rsidP="008B1128">
            <w:pPr>
              <w:ind w:left="-210" w:right="-39"/>
              <w:jc w:val="right"/>
              <w:rPr>
                <w:rFonts w:ascii="Arial" w:hAnsi="Arial" w:cs="Arial"/>
                <w:b/>
                <w:sz w:val="12"/>
                <w:szCs w:val="12"/>
              </w:rPr>
            </w:pPr>
            <w:r>
              <w:rPr>
                <w:rFonts w:ascii="Arial" w:hAnsi="Arial" w:cs="Arial"/>
                <w:b/>
                <w:sz w:val="12"/>
                <w:szCs w:val="12"/>
              </w:rPr>
              <w:t>-</w:t>
            </w:r>
          </w:p>
        </w:tc>
        <w:tc>
          <w:tcPr>
            <w:tcW w:w="686" w:type="dxa"/>
            <w:tcBorders>
              <w:top w:val="nil"/>
              <w:left w:val="nil"/>
              <w:bottom w:val="nil"/>
              <w:right w:val="nil"/>
            </w:tcBorders>
            <w:noWrap/>
            <w:vAlign w:val="bottom"/>
          </w:tcPr>
          <w:p w14:paraId="43048D5E" w14:textId="6C355DD8" w:rsidR="008B1128" w:rsidRPr="001E58B0" w:rsidRDefault="008B1128" w:rsidP="008B1128">
            <w:pPr>
              <w:ind w:left="-210" w:right="-39"/>
              <w:jc w:val="right"/>
              <w:rPr>
                <w:rFonts w:ascii="Arial" w:hAnsi="Arial" w:cs="Arial"/>
                <w:b/>
                <w:sz w:val="12"/>
                <w:szCs w:val="12"/>
              </w:rPr>
            </w:pPr>
            <w:r>
              <w:rPr>
                <w:rFonts w:ascii="Arial" w:hAnsi="Arial" w:cs="Arial"/>
                <w:b/>
                <w:sz w:val="12"/>
                <w:szCs w:val="12"/>
              </w:rPr>
              <w:t>-</w:t>
            </w:r>
          </w:p>
        </w:tc>
        <w:tc>
          <w:tcPr>
            <w:tcW w:w="699" w:type="dxa"/>
            <w:tcBorders>
              <w:top w:val="nil"/>
              <w:left w:val="nil"/>
              <w:bottom w:val="nil"/>
              <w:right w:val="nil"/>
            </w:tcBorders>
            <w:noWrap/>
            <w:vAlign w:val="bottom"/>
          </w:tcPr>
          <w:p w14:paraId="20B027A4" w14:textId="74476D43" w:rsidR="008B1128" w:rsidRPr="001E58B0" w:rsidRDefault="008B1128" w:rsidP="008B1128">
            <w:pPr>
              <w:ind w:left="-210" w:right="-39"/>
              <w:jc w:val="right"/>
              <w:rPr>
                <w:rFonts w:ascii="Arial" w:hAnsi="Arial" w:cs="Arial"/>
                <w:b/>
                <w:sz w:val="12"/>
                <w:szCs w:val="12"/>
              </w:rPr>
            </w:pPr>
            <w:r>
              <w:rPr>
                <w:rFonts w:ascii="Arial" w:hAnsi="Arial" w:cs="Arial"/>
                <w:b/>
                <w:sz w:val="12"/>
                <w:szCs w:val="12"/>
              </w:rPr>
              <w:t>-</w:t>
            </w:r>
          </w:p>
        </w:tc>
        <w:tc>
          <w:tcPr>
            <w:tcW w:w="796" w:type="dxa"/>
            <w:tcBorders>
              <w:top w:val="nil"/>
              <w:left w:val="nil"/>
              <w:bottom w:val="nil"/>
              <w:right w:val="nil"/>
            </w:tcBorders>
            <w:noWrap/>
            <w:vAlign w:val="bottom"/>
          </w:tcPr>
          <w:p w14:paraId="20ED85E9" w14:textId="365F1647" w:rsidR="008B1128" w:rsidRPr="001E58B0" w:rsidRDefault="008B1128" w:rsidP="008B1128">
            <w:pPr>
              <w:ind w:left="-210" w:right="-39"/>
              <w:jc w:val="right"/>
              <w:rPr>
                <w:rFonts w:ascii="Arial" w:hAnsi="Arial" w:cs="Arial"/>
                <w:b/>
                <w:sz w:val="12"/>
                <w:szCs w:val="12"/>
              </w:rPr>
            </w:pPr>
            <w:r>
              <w:rPr>
                <w:rFonts w:ascii="Arial" w:hAnsi="Arial" w:cs="Arial"/>
                <w:b/>
                <w:sz w:val="12"/>
                <w:szCs w:val="12"/>
              </w:rPr>
              <w:t>-</w:t>
            </w:r>
          </w:p>
        </w:tc>
        <w:tc>
          <w:tcPr>
            <w:tcW w:w="910" w:type="dxa"/>
            <w:tcBorders>
              <w:top w:val="nil"/>
              <w:left w:val="nil"/>
              <w:bottom w:val="nil"/>
              <w:right w:val="nil"/>
            </w:tcBorders>
            <w:noWrap/>
            <w:vAlign w:val="bottom"/>
          </w:tcPr>
          <w:p w14:paraId="5337127C" w14:textId="3DA041D5" w:rsidR="008B1128" w:rsidRPr="001E58B0" w:rsidRDefault="008B1128" w:rsidP="008B1128">
            <w:pPr>
              <w:ind w:left="-210" w:right="-39"/>
              <w:jc w:val="right"/>
              <w:rPr>
                <w:rFonts w:ascii="Arial" w:hAnsi="Arial" w:cs="Arial"/>
                <w:b/>
                <w:sz w:val="12"/>
                <w:szCs w:val="12"/>
              </w:rPr>
            </w:pPr>
            <w:r>
              <w:rPr>
                <w:rFonts w:ascii="Arial" w:hAnsi="Arial" w:cs="Arial"/>
                <w:b/>
                <w:sz w:val="12"/>
                <w:szCs w:val="12"/>
              </w:rPr>
              <w:t>-</w:t>
            </w:r>
          </w:p>
        </w:tc>
        <w:tc>
          <w:tcPr>
            <w:tcW w:w="798" w:type="dxa"/>
            <w:tcBorders>
              <w:top w:val="nil"/>
              <w:left w:val="nil"/>
              <w:bottom w:val="nil"/>
              <w:right w:val="nil"/>
            </w:tcBorders>
            <w:noWrap/>
            <w:vAlign w:val="bottom"/>
          </w:tcPr>
          <w:p w14:paraId="02CD0CE5" w14:textId="52EDBE6D" w:rsidR="008B1128" w:rsidRPr="001E58B0" w:rsidRDefault="008B1128" w:rsidP="008B1128">
            <w:pPr>
              <w:ind w:left="-210" w:right="-39"/>
              <w:jc w:val="right"/>
              <w:rPr>
                <w:rFonts w:ascii="Arial" w:hAnsi="Arial" w:cs="Arial"/>
                <w:b/>
                <w:sz w:val="12"/>
                <w:szCs w:val="12"/>
              </w:rPr>
            </w:pPr>
            <w:r>
              <w:rPr>
                <w:rFonts w:ascii="Arial" w:hAnsi="Arial" w:cs="Arial"/>
                <w:b/>
                <w:sz w:val="12"/>
                <w:szCs w:val="12"/>
              </w:rPr>
              <w:t>-</w:t>
            </w:r>
          </w:p>
        </w:tc>
        <w:tc>
          <w:tcPr>
            <w:tcW w:w="506" w:type="dxa"/>
            <w:tcBorders>
              <w:top w:val="nil"/>
              <w:left w:val="nil"/>
              <w:bottom w:val="nil"/>
              <w:right w:val="nil"/>
            </w:tcBorders>
            <w:noWrap/>
            <w:vAlign w:val="bottom"/>
          </w:tcPr>
          <w:p w14:paraId="0F746B9C" w14:textId="2FCF8245" w:rsidR="008B1128" w:rsidRPr="001E58B0" w:rsidRDefault="008B1128" w:rsidP="008B1128">
            <w:pPr>
              <w:ind w:left="-210" w:right="-39"/>
              <w:jc w:val="right"/>
              <w:rPr>
                <w:rFonts w:ascii="Arial" w:hAnsi="Arial" w:cs="Arial"/>
                <w:b/>
                <w:sz w:val="12"/>
                <w:szCs w:val="12"/>
              </w:rPr>
            </w:pPr>
            <w:r>
              <w:rPr>
                <w:rFonts w:ascii="Arial" w:hAnsi="Arial" w:cs="Arial"/>
                <w:b/>
                <w:sz w:val="12"/>
                <w:szCs w:val="12"/>
              </w:rPr>
              <w:t>-</w:t>
            </w:r>
          </w:p>
        </w:tc>
        <w:tc>
          <w:tcPr>
            <w:tcW w:w="896" w:type="dxa"/>
            <w:tcBorders>
              <w:top w:val="nil"/>
              <w:left w:val="nil"/>
              <w:bottom w:val="nil"/>
              <w:right w:val="nil"/>
            </w:tcBorders>
            <w:noWrap/>
          </w:tcPr>
          <w:p w14:paraId="0050FEEB" w14:textId="23328DB2" w:rsidR="008B1128" w:rsidRPr="001E58B0" w:rsidRDefault="008B1128" w:rsidP="008B1128">
            <w:pPr>
              <w:ind w:left="-210" w:right="-39"/>
              <w:jc w:val="right"/>
              <w:rPr>
                <w:rFonts w:ascii="Arial" w:hAnsi="Arial" w:cs="Arial"/>
                <w:b/>
                <w:sz w:val="12"/>
                <w:szCs w:val="12"/>
              </w:rPr>
            </w:pPr>
            <w:r w:rsidRPr="008715AF">
              <w:rPr>
                <w:rFonts w:ascii="Arial" w:hAnsi="Arial" w:cs="Arial"/>
                <w:b/>
                <w:sz w:val="12"/>
                <w:szCs w:val="12"/>
              </w:rPr>
              <w:t>-</w:t>
            </w:r>
          </w:p>
        </w:tc>
        <w:tc>
          <w:tcPr>
            <w:tcW w:w="910" w:type="dxa"/>
            <w:tcBorders>
              <w:top w:val="nil"/>
              <w:left w:val="nil"/>
              <w:bottom w:val="nil"/>
              <w:right w:val="nil"/>
            </w:tcBorders>
            <w:noWrap/>
          </w:tcPr>
          <w:p w14:paraId="3E502D2D" w14:textId="78BA4820" w:rsidR="008B1128" w:rsidRPr="001E58B0" w:rsidRDefault="008B1128" w:rsidP="008B1128">
            <w:pPr>
              <w:ind w:left="-210" w:right="-39"/>
              <w:jc w:val="right"/>
              <w:rPr>
                <w:rFonts w:ascii="Arial" w:hAnsi="Arial" w:cs="Arial"/>
                <w:b/>
                <w:sz w:val="12"/>
                <w:szCs w:val="12"/>
              </w:rPr>
            </w:pPr>
            <w:r w:rsidRPr="008715AF">
              <w:rPr>
                <w:rFonts w:ascii="Arial" w:hAnsi="Arial" w:cs="Arial"/>
                <w:b/>
                <w:sz w:val="12"/>
                <w:szCs w:val="12"/>
              </w:rPr>
              <w:t>-</w:t>
            </w:r>
          </w:p>
        </w:tc>
        <w:tc>
          <w:tcPr>
            <w:tcW w:w="462" w:type="dxa"/>
            <w:tcBorders>
              <w:top w:val="nil"/>
              <w:left w:val="nil"/>
              <w:bottom w:val="nil"/>
              <w:right w:val="nil"/>
            </w:tcBorders>
            <w:noWrap/>
          </w:tcPr>
          <w:p w14:paraId="24E1ECD8" w14:textId="2D285B5D" w:rsidR="008B1128" w:rsidRPr="001E58B0" w:rsidRDefault="008B1128" w:rsidP="008B1128">
            <w:pPr>
              <w:ind w:left="-210" w:right="-39"/>
              <w:jc w:val="right"/>
              <w:rPr>
                <w:rFonts w:ascii="Arial" w:hAnsi="Arial" w:cs="Arial"/>
                <w:b/>
                <w:sz w:val="12"/>
                <w:szCs w:val="12"/>
              </w:rPr>
            </w:pPr>
            <w:r w:rsidRPr="008B20EF">
              <w:rPr>
                <w:rFonts w:ascii="Arial" w:hAnsi="Arial" w:cs="Arial"/>
                <w:b/>
                <w:sz w:val="12"/>
                <w:szCs w:val="12"/>
              </w:rPr>
              <w:t>-</w:t>
            </w:r>
          </w:p>
        </w:tc>
        <w:tc>
          <w:tcPr>
            <w:tcW w:w="850" w:type="dxa"/>
            <w:tcBorders>
              <w:top w:val="nil"/>
              <w:left w:val="nil"/>
              <w:bottom w:val="nil"/>
              <w:right w:val="nil"/>
            </w:tcBorders>
            <w:noWrap/>
            <w:vAlign w:val="bottom"/>
          </w:tcPr>
          <w:p w14:paraId="0A47E600" w14:textId="670D4AA2" w:rsidR="008B1128" w:rsidRPr="001E58B0" w:rsidRDefault="008B1128" w:rsidP="008B1128">
            <w:pPr>
              <w:ind w:left="-210" w:right="-39"/>
              <w:jc w:val="right"/>
              <w:rPr>
                <w:rFonts w:ascii="Arial" w:hAnsi="Arial" w:cs="Arial"/>
                <w:b/>
                <w:sz w:val="12"/>
                <w:szCs w:val="12"/>
              </w:rPr>
            </w:pPr>
            <w:r>
              <w:rPr>
                <w:rFonts w:ascii="Arial" w:hAnsi="Arial" w:cs="Arial"/>
                <w:b/>
                <w:sz w:val="12"/>
                <w:szCs w:val="12"/>
              </w:rPr>
              <w:t>-</w:t>
            </w:r>
          </w:p>
        </w:tc>
        <w:tc>
          <w:tcPr>
            <w:tcW w:w="851" w:type="dxa"/>
            <w:tcBorders>
              <w:top w:val="nil"/>
              <w:left w:val="nil"/>
              <w:bottom w:val="nil"/>
              <w:right w:val="nil"/>
            </w:tcBorders>
            <w:noWrap/>
            <w:vAlign w:val="bottom"/>
          </w:tcPr>
          <w:p w14:paraId="034F4514" w14:textId="6A66871B" w:rsidR="008B1128" w:rsidRPr="001E58B0" w:rsidRDefault="008B1128" w:rsidP="008B1128">
            <w:pPr>
              <w:ind w:left="-210" w:right="-39"/>
              <w:jc w:val="right"/>
              <w:rPr>
                <w:rFonts w:ascii="Arial" w:hAnsi="Arial" w:cs="Arial"/>
                <w:b/>
                <w:sz w:val="12"/>
                <w:szCs w:val="12"/>
              </w:rPr>
            </w:pPr>
            <w:r>
              <w:rPr>
                <w:rFonts w:ascii="Arial" w:hAnsi="Arial" w:cs="Arial"/>
                <w:b/>
                <w:sz w:val="12"/>
                <w:szCs w:val="12"/>
              </w:rPr>
              <w:t>-</w:t>
            </w:r>
          </w:p>
        </w:tc>
        <w:tc>
          <w:tcPr>
            <w:tcW w:w="743" w:type="dxa"/>
            <w:tcBorders>
              <w:top w:val="nil"/>
              <w:left w:val="nil"/>
              <w:bottom w:val="nil"/>
              <w:right w:val="nil"/>
            </w:tcBorders>
            <w:noWrap/>
            <w:vAlign w:val="bottom"/>
          </w:tcPr>
          <w:p w14:paraId="1319B0CA" w14:textId="6CFDE216" w:rsidR="008B1128" w:rsidRPr="001E58B0" w:rsidRDefault="008B1128" w:rsidP="008B1128">
            <w:pPr>
              <w:ind w:left="-210" w:right="-39"/>
              <w:jc w:val="right"/>
              <w:rPr>
                <w:rFonts w:ascii="Arial" w:hAnsi="Arial" w:cs="Arial"/>
                <w:b/>
                <w:sz w:val="12"/>
                <w:szCs w:val="12"/>
              </w:rPr>
            </w:pPr>
            <w:r>
              <w:rPr>
                <w:rFonts w:ascii="Arial" w:hAnsi="Arial" w:cs="Arial"/>
                <w:b/>
                <w:sz w:val="12"/>
                <w:szCs w:val="12"/>
              </w:rPr>
              <w:t>-</w:t>
            </w:r>
          </w:p>
        </w:tc>
        <w:tc>
          <w:tcPr>
            <w:tcW w:w="816" w:type="dxa"/>
            <w:tcBorders>
              <w:top w:val="nil"/>
              <w:left w:val="nil"/>
              <w:bottom w:val="nil"/>
              <w:right w:val="nil"/>
            </w:tcBorders>
            <w:noWrap/>
            <w:vAlign w:val="bottom"/>
          </w:tcPr>
          <w:p w14:paraId="5B9FE26A" w14:textId="7C056315" w:rsidR="008B1128" w:rsidRPr="001E58B0" w:rsidRDefault="008B1128" w:rsidP="008B1128">
            <w:pPr>
              <w:ind w:left="-210" w:right="-39"/>
              <w:jc w:val="right"/>
              <w:rPr>
                <w:rFonts w:ascii="Arial" w:hAnsi="Arial" w:cs="Arial"/>
                <w:b/>
                <w:sz w:val="12"/>
                <w:szCs w:val="12"/>
              </w:rPr>
            </w:pPr>
            <w:r>
              <w:rPr>
                <w:rFonts w:ascii="Arial" w:hAnsi="Arial" w:cs="Arial"/>
                <w:b/>
                <w:sz w:val="12"/>
                <w:szCs w:val="12"/>
              </w:rPr>
              <w:t>-</w:t>
            </w:r>
          </w:p>
        </w:tc>
      </w:tr>
      <w:tr w:rsidR="008B1128" w:rsidRPr="00FF1B59" w14:paraId="215E039C" w14:textId="77777777" w:rsidTr="008B1128">
        <w:trPr>
          <w:trHeight w:val="20"/>
        </w:trPr>
        <w:tc>
          <w:tcPr>
            <w:tcW w:w="483" w:type="dxa"/>
            <w:tcBorders>
              <w:top w:val="nil"/>
              <w:left w:val="nil"/>
              <w:bottom w:val="nil"/>
              <w:right w:val="nil"/>
            </w:tcBorders>
            <w:noWrap/>
            <w:hideMark/>
          </w:tcPr>
          <w:p w14:paraId="553BB34F" w14:textId="77777777" w:rsidR="008B1128" w:rsidRPr="00FF1B59" w:rsidRDefault="008B1128" w:rsidP="008B1128">
            <w:pPr>
              <w:rPr>
                <w:rFonts w:ascii="Arial" w:hAnsi="Arial" w:cs="Arial"/>
                <w:color w:val="000000"/>
                <w:sz w:val="12"/>
                <w:szCs w:val="12"/>
              </w:rPr>
            </w:pPr>
            <w:r w:rsidRPr="00FF1B59">
              <w:rPr>
                <w:rFonts w:ascii="Arial" w:hAnsi="Arial" w:cs="Arial"/>
                <w:color w:val="000000"/>
                <w:sz w:val="12"/>
                <w:szCs w:val="12"/>
              </w:rPr>
              <w:t>2.1</w:t>
            </w:r>
          </w:p>
        </w:tc>
        <w:tc>
          <w:tcPr>
            <w:tcW w:w="2631" w:type="dxa"/>
            <w:tcBorders>
              <w:top w:val="nil"/>
              <w:left w:val="nil"/>
              <w:bottom w:val="nil"/>
              <w:right w:val="nil"/>
            </w:tcBorders>
            <w:noWrap/>
            <w:hideMark/>
          </w:tcPr>
          <w:p w14:paraId="6E5AB2E4" w14:textId="77777777" w:rsidR="008B1128" w:rsidRPr="00FF1B59" w:rsidRDefault="008B1128" w:rsidP="008B1128">
            <w:pPr>
              <w:rPr>
                <w:rFonts w:ascii="Arial" w:hAnsi="Arial" w:cs="Arial"/>
                <w:color w:val="000000"/>
                <w:sz w:val="12"/>
                <w:szCs w:val="12"/>
              </w:rPr>
            </w:pPr>
            <w:r w:rsidRPr="00FF1B59">
              <w:rPr>
                <w:rFonts w:ascii="Arial" w:hAnsi="Arial" w:cs="Arial"/>
                <w:color w:val="000000"/>
                <w:sz w:val="12"/>
                <w:szCs w:val="12"/>
              </w:rPr>
              <w:t xml:space="preserve">Hataların Düzeltilmesinin Etkisi </w:t>
            </w:r>
          </w:p>
        </w:tc>
        <w:tc>
          <w:tcPr>
            <w:tcW w:w="567" w:type="dxa"/>
            <w:tcBorders>
              <w:top w:val="nil"/>
              <w:left w:val="nil"/>
              <w:bottom w:val="nil"/>
              <w:right w:val="nil"/>
            </w:tcBorders>
            <w:vAlign w:val="bottom"/>
          </w:tcPr>
          <w:p w14:paraId="288DC2D3" w14:textId="77777777" w:rsidR="008B1128" w:rsidRPr="00FF1B59" w:rsidRDefault="008B1128" w:rsidP="008B1128">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6177E501" w14:textId="09C92C83"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686" w:type="dxa"/>
            <w:tcBorders>
              <w:top w:val="nil"/>
              <w:left w:val="nil"/>
              <w:bottom w:val="nil"/>
              <w:right w:val="nil"/>
            </w:tcBorders>
            <w:noWrap/>
            <w:vAlign w:val="bottom"/>
          </w:tcPr>
          <w:p w14:paraId="4F9934B9" w14:textId="4904600F"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699" w:type="dxa"/>
            <w:tcBorders>
              <w:top w:val="nil"/>
              <w:left w:val="nil"/>
              <w:bottom w:val="nil"/>
              <w:right w:val="nil"/>
            </w:tcBorders>
            <w:noWrap/>
            <w:vAlign w:val="bottom"/>
          </w:tcPr>
          <w:p w14:paraId="4388837C" w14:textId="5A54B7AD"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796" w:type="dxa"/>
            <w:tcBorders>
              <w:top w:val="nil"/>
              <w:left w:val="nil"/>
              <w:bottom w:val="nil"/>
              <w:right w:val="nil"/>
            </w:tcBorders>
            <w:noWrap/>
            <w:vAlign w:val="bottom"/>
          </w:tcPr>
          <w:p w14:paraId="67290390" w14:textId="3E33A116"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910" w:type="dxa"/>
            <w:tcBorders>
              <w:top w:val="nil"/>
              <w:left w:val="nil"/>
              <w:bottom w:val="nil"/>
              <w:right w:val="nil"/>
            </w:tcBorders>
            <w:noWrap/>
            <w:vAlign w:val="bottom"/>
          </w:tcPr>
          <w:p w14:paraId="2B7A8B26" w14:textId="69F70B27"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798" w:type="dxa"/>
            <w:tcBorders>
              <w:top w:val="nil"/>
              <w:left w:val="nil"/>
              <w:bottom w:val="nil"/>
              <w:right w:val="nil"/>
            </w:tcBorders>
            <w:noWrap/>
            <w:vAlign w:val="bottom"/>
          </w:tcPr>
          <w:p w14:paraId="1738F07F" w14:textId="02F5A46B"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506" w:type="dxa"/>
            <w:tcBorders>
              <w:top w:val="nil"/>
              <w:left w:val="nil"/>
              <w:bottom w:val="nil"/>
              <w:right w:val="nil"/>
            </w:tcBorders>
            <w:noWrap/>
            <w:vAlign w:val="bottom"/>
          </w:tcPr>
          <w:p w14:paraId="7E6EFABF" w14:textId="42782B97"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896" w:type="dxa"/>
            <w:tcBorders>
              <w:top w:val="nil"/>
              <w:left w:val="nil"/>
              <w:bottom w:val="nil"/>
              <w:right w:val="nil"/>
            </w:tcBorders>
            <w:noWrap/>
            <w:vAlign w:val="bottom"/>
          </w:tcPr>
          <w:p w14:paraId="02965D96" w14:textId="39D4E11A"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910" w:type="dxa"/>
            <w:tcBorders>
              <w:top w:val="nil"/>
              <w:left w:val="nil"/>
              <w:bottom w:val="nil"/>
              <w:right w:val="nil"/>
            </w:tcBorders>
            <w:noWrap/>
            <w:vAlign w:val="bottom"/>
          </w:tcPr>
          <w:p w14:paraId="5D91020E" w14:textId="5CDFF8AA"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462" w:type="dxa"/>
            <w:tcBorders>
              <w:top w:val="nil"/>
              <w:left w:val="nil"/>
              <w:bottom w:val="nil"/>
              <w:right w:val="nil"/>
            </w:tcBorders>
            <w:noWrap/>
            <w:vAlign w:val="bottom"/>
          </w:tcPr>
          <w:p w14:paraId="1F08C6A1" w14:textId="7A4A5099"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850" w:type="dxa"/>
            <w:tcBorders>
              <w:top w:val="nil"/>
              <w:left w:val="nil"/>
              <w:bottom w:val="nil"/>
              <w:right w:val="nil"/>
            </w:tcBorders>
            <w:noWrap/>
            <w:vAlign w:val="bottom"/>
          </w:tcPr>
          <w:p w14:paraId="2EB8DC6A" w14:textId="5E337550"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851" w:type="dxa"/>
            <w:tcBorders>
              <w:top w:val="nil"/>
              <w:left w:val="nil"/>
              <w:bottom w:val="nil"/>
              <w:right w:val="nil"/>
            </w:tcBorders>
            <w:noWrap/>
            <w:vAlign w:val="bottom"/>
          </w:tcPr>
          <w:p w14:paraId="04ECA4C1" w14:textId="65280367"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743" w:type="dxa"/>
            <w:tcBorders>
              <w:top w:val="nil"/>
              <w:left w:val="nil"/>
              <w:bottom w:val="nil"/>
              <w:right w:val="nil"/>
            </w:tcBorders>
            <w:noWrap/>
            <w:vAlign w:val="bottom"/>
          </w:tcPr>
          <w:p w14:paraId="05793637" w14:textId="5D5E386B"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816" w:type="dxa"/>
            <w:tcBorders>
              <w:top w:val="nil"/>
              <w:left w:val="nil"/>
              <w:bottom w:val="nil"/>
              <w:right w:val="nil"/>
            </w:tcBorders>
            <w:noWrap/>
            <w:vAlign w:val="bottom"/>
          </w:tcPr>
          <w:p w14:paraId="16219501" w14:textId="689A7AB6"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r>
      <w:tr w:rsidR="008B1128" w:rsidRPr="00FF1B59" w14:paraId="4FBC56AA" w14:textId="77777777" w:rsidTr="008B1128">
        <w:trPr>
          <w:trHeight w:val="20"/>
        </w:trPr>
        <w:tc>
          <w:tcPr>
            <w:tcW w:w="483" w:type="dxa"/>
            <w:tcBorders>
              <w:top w:val="nil"/>
              <w:left w:val="nil"/>
              <w:bottom w:val="nil"/>
              <w:right w:val="nil"/>
            </w:tcBorders>
            <w:noWrap/>
            <w:hideMark/>
          </w:tcPr>
          <w:p w14:paraId="2EBD2CA6" w14:textId="77777777" w:rsidR="008B1128" w:rsidRPr="00FF1B59" w:rsidRDefault="008B1128" w:rsidP="008B1128">
            <w:pPr>
              <w:rPr>
                <w:rFonts w:ascii="Arial" w:hAnsi="Arial" w:cs="Arial"/>
                <w:color w:val="000000"/>
                <w:sz w:val="12"/>
                <w:szCs w:val="12"/>
              </w:rPr>
            </w:pPr>
            <w:r w:rsidRPr="00FF1B59">
              <w:rPr>
                <w:rFonts w:ascii="Arial" w:hAnsi="Arial" w:cs="Arial"/>
                <w:color w:val="000000"/>
                <w:sz w:val="12"/>
                <w:szCs w:val="12"/>
              </w:rPr>
              <w:t>2.2</w:t>
            </w:r>
          </w:p>
        </w:tc>
        <w:tc>
          <w:tcPr>
            <w:tcW w:w="2631" w:type="dxa"/>
            <w:tcBorders>
              <w:top w:val="nil"/>
              <w:left w:val="nil"/>
              <w:bottom w:val="nil"/>
              <w:right w:val="nil"/>
            </w:tcBorders>
            <w:noWrap/>
            <w:hideMark/>
          </w:tcPr>
          <w:p w14:paraId="2A669FE4" w14:textId="77777777" w:rsidR="008B1128" w:rsidRPr="00FF1B59" w:rsidRDefault="008B1128" w:rsidP="008B1128">
            <w:pPr>
              <w:rPr>
                <w:rFonts w:ascii="Arial" w:hAnsi="Arial" w:cs="Arial"/>
                <w:color w:val="000000"/>
                <w:sz w:val="12"/>
                <w:szCs w:val="12"/>
              </w:rPr>
            </w:pPr>
            <w:r w:rsidRPr="00FF1B59">
              <w:rPr>
                <w:rFonts w:ascii="Arial" w:hAnsi="Arial" w:cs="Arial"/>
                <w:color w:val="000000"/>
                <w:sz w:val="12"/>
                <w:szCs w:val="12"/>
              </w:rPr>
              <w:t>Muhasebe Politikasında Yapılan Değişikliklerin Etkisi</w:t>
            </w:r>
          </w:p>
        </w:tc>
        <w:tc>
          <w:tcPr>
            <w:tcW w:w="567" w:type="dxa"/>
            <w:tcBorders>
              <w:top w:val="nil"/>
              <w:left w:val="nil"/>
              <w:bottom w:val="nil"/>
              <w:right w:val="nil"/>
            </w:tcBorders>
            <w:vAlign w:val="bottom"/>
          </w:tcPr>
          <w:p w14:paraId="3E10C186" w14:textId="77777777" w:rsidR="008B1128" w:rsidRPr="00FF1B59" w:rsidRDefault="008B1128" w:rsidP="008B1128">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3DD0766" w14:textId="25D3B1F7"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686" w:type="dxa"/>
            <w:tcBorders>
              <w:top w:val="nil"/>
              <w:left w:val="nil"/>
              <w:bottom w:val="nil"/>
              <w:right w:val="nil"/>
            </w:tcBorders>
            <w:noWrap/>
            <w:vAlign w:val="bottom"/>
          </w:tcPr>
          <w:p w14:paraId="7171A619" w14:textId="6ED715DF"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699" w:type="dxa"/>
            <w:tcBorders>
              <w:top w:val="nil"/>
              <w:left w:val="nil"/>
              <w:bottom w:val="nil"/>
              <w:right w:val="nil"/>
            </w:tcBorders>
            <w:noWrap/>
            <w:vAlign w:val="bottom"/>
          </w:tcPr>
          <w:p w14:paraId="2FFE0951" w14:textId="5AF24EA0"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796" w:type="dxa"/>
            <w:tcBorders>
              <w:top w:val="nil"/>
              <w:left w:val="nil"/>
              <w:bottom w:val="nil"/>
              <w:right w:val="nil"/>
            </w:tcBorders>
            <w:noWrap/>
            <w:vAlign w:val="bottom"/>
          </w:tcPr>
          <w:p w14:paraId="3FB82232" w14:textId="6F5D3C02"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910" w:type="dxa"/>
            <w:tcBorders>
              <w:top w:val="nil"/>
              <w:left w:val="nil"/>
              <w:bottom w:val="nil"/>
              <w:right w:val="nil"/>
            </w:tcBorders>
            <w:noWrap/>
            <w:vAlign w:val="bottom"/>
          </w:tcPr>
          <w:p w14:paraId="1604B3BB" w14:textId="7054A512"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798" w:type="dxa"/>
            <w:tcBorders>
              <w:top w:val="nil"/>
              <w:left w:val="nil"/>
              <w:bottom w:val="nil"/>
              <w:right w:val="nil"/>
            </w:tcBorders>
            <w:noWrap/>
            <w:vAlign w:val="bottom"/>
          </w:tcPr>
          <w:p w14:paraId="4D6FBF0F" w14:textId="0FE89DD7"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506" w:type="dxa"/>
            <w:tcBorders>
              <w:top w:val="nil"/>
              <w:left w:val="nil"/>
              <w:bottom w:val="nil"/>
              <w:right w:val="nil"/>
            </w:tcBorders>
            <w:noWrap/>
            <w:vAlign w:val="bottom"/>
          </w:tcPr>
          <w:p w14:paraId="53019025" w14:textId="02054841"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896" w:type="dxa"/>
            <w:tcBorders>
              <w:top w:val="nil"/>
              <w:left w:val="nil"/>
              <w:bottom w:val="nil"/>
              <w:right w:val="nil"/>
            </w:tcBorders>
            <w:noWrap/>
            <w:vAlign w:val="bottom"/>
          </w:tcPr>
          <w:p w14:paraId="7E03B248" w14:textId="79902CF1"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910" w:type="dxa"/>
            <w:tcBorders>
              <w:top w:val="nil"/>
              <w:left w:val="nil"/>
              <w:bottom w:val="nil"/>
              <w:right w:val="nil"/>
            </w:tcBorders>
            <w:noWrap/>
            <w:vAlign w:val="bottom"/>
          </w:tcPr>
          <w:p w14:paraId="6EDB6200" w14:textId="7DBE6A44"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462" w:type="dxa"/>
            <w:tcBorders>
              <w:top w:val="nil"/>
              <w:left w:val="nil"/>
              <w:bottom w:val="nil"/>
              <w:right w:val="nil"/>
            </w:tcBorders>
            <w:noWrap/>
            <w:vAlign w:val="bottom"/>
          </w:tcPr>
          <w:p w14:paraId="714B7EED" w14:textId="496255E3"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850" w:type="dxa"/>
            <w:tcBorders>
              <w:top w:val="nil"/>
              <w:left w:val="nil"/>
              <w:bottom w:val="nil"/>
              <w:right w:val="nil"/>
            </w:tcBorders>
            <w:noWrap/>
            <w:vAlign w:val="bottom"/>
          </w:tcPr>
          <w:p w14:paraId="78513DB5" w14:textId="11428DEF"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851" w:type="dxa"/>
            <w:tcBorders>
              <w:top w:val="nil"/>
              <w:left w:val="nil"/>
              <w:bottom w:val="nil"/>
              <w:right w:val="nil"/>
            </w:tcBorders>
            <w:noWrap/>
            <w:vAlign w:val="bottom"/>
          </w:tcPr>
          <w:p w14:paraId="5FB95372" w14:textId="13F74A23"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743" w:type="dxa"/>
            <w:tcBorders>
              <w:top w:val="nil"/>
              <w:left w:val="nil"/>
              <w:bottom w:val="nil"/>
              <w:right w:val="nil"/>
            </w:tcBorders>
            <w:noWrap/>
            <w:vAlign w:val="bottom"/>
          </w:tcPr>
          <w:p w14:paraId="63C31EA5" w14:textId="0F1F4FAD"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816" w:type="dxa"/>
            <w:tcBorders>
              <w:top w:val="nil"/>
              <w:left w:val="nil"/>
              <w:bottom w:val="nil"/>
              <w:right w:val="nil"/>
            </w:tcBorders>
            <w:noWrap/>
            <w:vAlign w:val="bottom"/>
          </w:tcPr>
          <w:p w14:paraId="4F7B7ECD" w14:textId="20B8551D"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r>
      <w:tr w:rsidR="008B1128" w:rsidRPr="00FF1B59" w14:paraId="0B0FC1D1" w14:textId="77777777" w:rsidTr="008B1128">
        <w:trPr>
          <w:trHeight w:val="20"/>
        </w:trPr>
        <w:tc>
          <w:tcPr>
            <w:tcW w:w="483" w:type="dxa"/>
            <w:tcBorders>
              <w:top w:val="nil"/>
              <w:left w:val="nil"/>
              <w:bottom w:val="nil"/>
              <w:right w:val="nil"/>
            </w:tcBorders>
            <w:noWrap/>
            <w:hideMark/>
          </w:tcPr>
          <w:p w14:paraId="07558995" w14:textId="77777777" w:rsidR="008B1128" w:rsidRPr="00FF1B59" w:rsidRDefault="008B1128" w:rsidP="008B1128">
            <w:pPr>
              <w:rPr>
                <w:rFonts w:ascii="Arial" w:hAnsi="Arial" w:cs="Arial"/>
                <w:b/>
                <w:bCs/>
                <w:color w:val="000000"/>
                <w:sz w:val="12"/>
                <w:szCs w:val="12"/>
              </w:rPr>
            </w:pPr>
            <w:r w:rsidRPr="00FF1B59">
              <w:rPr>
                <w:rFonts w:ascii="Arial" w:hAnsi="Arial" w:cs="Arial"/>
                <w:b/>
                <w:bCs/>
                <w:color w:val="000000"/>
                <w:sz w:val="12"/>
                <w:szCs w:val="12"/>
              </w:rPr>
              <w:t>III.</w:t>
            </w:r>
          </w:p>
        </w:tc>
        <w:tc>
          <w:tcPr>
            <w:tcW w:w="2631" w:type="dxa"/>
            <w:tcBorders>
              <w:top w:val="nil"/>
              <w:left w:val="nil"/>
              <w:bottom w:val="nil"/>
              <w:right w:val="nil"/>
            </w:tcBorders>
            <w:noWrap/>
            <w:hideMark/>
          </w:tcPr>
          <w:p w14:paraId="778BDA17" w14:textId="77777777" w:rsidR="008B1128" w:rsidRPr="00FF1B59" w:rsidRDefault="008B1128" w:rsidP="008B1128">
            <w:pPr>
              <w:rPr>
                <w:rFonts w:ascii="Arial" w:hAnsi="Arial" w:cs="Arial"/>
                <w:b/>
                <w:bCs/>
                <w:color w:val="000000"/>
                <w:sz w:val="12"/>
                <w:szCs w:val="12"/>
              </w:rPr>
            </w:pPr>
            <w:r w:rsidRPr="00FF1B59">
              <w:rPr>
                <w:rFonts w:ascii="Arial" w:hAnsi="Arial" w:cs="Arial"/>
                <w:b/>
                <w:bCs/>
                <w:color w:val="000000"/>
                <w:sz w:val="12"/>
                <w:szCs w:val="12"/>
              </w:rPr>
              <w:t>Yeni Bakiye (I+II)</w:t>
            </w:r>
          </w:p>
        </w:tc>
        <w:tc>
          <w:tcPr>
            <w:tcW w:w="567" w:type="dxa"/>
            <w:tcBorders>
              <w:top w:val="nil"/>
              <w:left w:val="nil"/>
              <w:bottom w:val="nil"/>
              <w:right w:val="nil"/>
            </w:tcBorders>
            <w:vAlign w:val="bottom"/>
          </w:tcPr>
          <w:p w14:paraId="4B3A90B4" w14:textId="77777777" w:rsidR="008B1128" w:rsidRPr="00FF1B59" w:rsidRDefault="008B1128" w:rsidP="008B1128">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0CE160B" w14:textId="34C9CD6D" w:rsidR="008B1128" w:rsidRPr="001E58B0" w:rsidRDefault="008B1128" w:rsidP="008B1128">
            <w:pPr>
              <w:ind w:left="-210" w:right="-39"/>
              <w:jc w:val="right"/>
              <w:rPr>
                <w:rFonts w:ascii="Arial" w:hAnsi="Arial" w:cs="Arial"/>
                <w:b/>
                <w:sz w:val="12"/>
                <w:szCs w:val="12"/>
              </w:rPr>
            </w:pPr>
            <w:r w:rsidRPr="008B1128">
              <w:rPr>
                <w:rFonts w:ascii="Arial" w:hAnsi="Arial" w:cs="Arial"/>
                <w:b/>
                <w:sz w:val="12"/>
                <w:szCs w:val="12"/>
              </w:rPr>
              <w:t>2.500.000</w:t>
            </w:r>
          </w:p>
        </w:tc>
        <w:tc>
          <w:tcPr>
            <w:tcW w:w="686" w:type="dxa"/>
            <w:tcBorders>
              <w:top w:val="nil"/>
              <w:left w:val="nil"/>
              <w:bottom w:val="nil"/>
              <w:right w:val="nil"/>
            </w:tcBorders>
            <w:noWrap/>
            <w:vAlign w:val="bottom"/>
          </w:tcPr>
          <w:p w14:paraId="1D3076DF" w14:textId="3CDA9614" w:rsidR="008B1128" w:rsidRPr="001E58B0" w:rsidRDefault="008B1128" w:rsidP="008B1128">
            <w:pPr>
              <w:ind w:left="-210" w:right="-39"/>
              <w:jc w:val="right"/>
              <w:rPr>
                <w:rFonts w:ascii="Arial" w:hAnsi="Arial" w:cs="Arial"/>
                <w:b/>
                <w:sz w:val="12"/>
                <w:szCs w:val="12"/>
              </w:rPr>
            </w:pPr>
            <w:r w:rsidRPr="008B1128">
              <w:rPr>
                <w:rFonts w:ascii="Arial" w:hAnsi="Arial" w:cs="Arial"/>
                <w:b/>
                <w:sz w:val="12"/>
                <w:szCs w:val="12"/>
              </w:rPr>
              <w:t>23.278</w:t>
            </w:r>
          </w:p>
        </w:tc>
        <w:tc>
          <w:tcPr>
            <w:tcW w:w="699" w:type="dxa"/>
            <w:tcBorders>
              <w:top w:val="nil"/>
              <w:left w:val="nil"/>
              <w:bottom w:val="nil"/>
              <w:right w:val="nil"/>
            </w:tcBorders>
            <w:noWrap/>
            <w:vAlign w:val="bottom"/>
          </w:tcPr>
          <w:p w14:paraId="674CF870" w14:textId="2B9EF0F6" w:rsidR="008B1128" w:rsidRPr="001E58B0" w:rsidRDefault="008B1128" w:rsidP="008B1128">
            <w:pPr>
              <w:ind w:left="-210" w:right="-39"/>
              <w:jc w:val="right"/>
              <w:rPr>
                <w:rFonts w:ascii="Arial" w:hAnsi="Arial" w:cs="Arial"/>
                <w:b/>
                <w:sz w:val="12"/>
                <w:szCs w:val="12"/>
              </w:rPr>
            </w:pPr>
            <w:r>
              <w:rPr>
                <w:rFonts w:ascii="Arial" w:hAnsi="Arial" w:cs="Arial"/>
                <w:b/>
                <w:sz w:val="12"/>
                <w:szCs w:val="12"/>
              </w:rPr>
              <w:t>-</w:t>
            </w:r>
          </w:p>
        </w:tc>
        <w:tc>
          <w:tcPr>
            <w:tcW w:w="796" w:type="dxa"/>
            <w:tcBorders>
              <w:top w:val="nil"/>
              <w:left w:val="nil"/>
              <w:bottom w:val="nil"/>
              <w:right w:val="nil"/>
            </w:tcBorders>
            <w:noWrap/>
            <w:vAlign w:val="bottom"/>
          </w:tcPr>
          <w:p w14:paraId="0EE3E012" w14:textId="5E0A2599" w:rsidR="008B1128" w:rsidRPr="001E58B0" w:rsidRDefault="008B1128" w:rsidP="008B1128">
            <w:pPr>
              <w:ind w:left="-210" w:right="-39"/>
              <w:jc w:val="right"/>
              <w:rPr>
                <w:rFonts w:ascii="Arial" w:hAnsi="Arial" w:cs="Arial"/>
                <w:b/>
                <w:sz w:val="12"/>
                <w:szCs w:val="12"/>
              </w:rPr>
            </w:pPr>
            <w:r w:rsidRPr="008B1128">
              <w:rPr>
                <w:rFonts w:ascii="Arial" w:hAnsi="Arial" w:cs="Arial"/>
                <w:b/>
                <w:sz w:val="12"/>
                <w:szCs w:val="12"/>
              </w:rPr>
              <w:t>2.665.252</w:t>
            </w:r>
          </w:p>
        </w:tc>
        <w:tc>
          <w:tcPr>
            <w:tcW w:w="910" w:type="dxa"/>
            <w:tcBorders>
              <w:top w:val="nil"/>
              <w:left w:val="nil"/>
              <w:bottom w:val="nil"/>
              <w:right w:val="nil"/>
            </w:tcBorders>
            <w:noWrap/>
            <w:vAlign w:val="bottom"/>
          </w:tcPr>
          <w:p w14:paraId="5717BDEC" w14:textId="4651441C" w:rsidR="008B1128" w:rsidRPr="001E58B0" w:rsidRDefault="008B1128" w:rsidP="008B1128">
            <w:pPr>
              <w:ind w:left="-210" w:right="-39"/>
              <w:jc w:val="right"/>
              <w:rPr>
                <w:rFonts w:ascii="Arial" w:hAnsi="Arial" w:cs="Arial"/>
                <w:b/>
                <w:sz w:val="12"/>
                <w:szCs w:val="12"/>
              </w:rPr>
            </w:pPr>
            <w:r w:rsidRPr="008B1128">
              <w:rPr>
                <w:rFonts w:ascii="Arial" w:hAnsi="Arial" w:cs="Arial"/>
                <w:b/>
                <w:sz w:val="12"/>
                <w:szCs w:val="12"/>
              </w:rPr>
              <w:t>2.477.178</w:t>
            </w:r>
          </w:p>
        </w:tc>
        <w:tc>
          <w:tcPr>
            <w:tcW w:w="798" w:type="dxa"/>
            <w:tcBorders>
              <w:top w:val="nil"/>
              <w:left w:val="nil"/>
              <w:bottom w:val="nil"/>
              <w:right w:val="nil"/>
            </w:tcBorders>
            <w:noWrap/>
            <w:vAlign w:val="bottom"/>
          </w:tcPr>
          <w:p w14:paraId="44DDE718" w14:textId="7E0EAFC5" w:rsidR="008B1128" w:rsidRPr="001E58B0" w:rsidRDefault="008B1128" w:rsidP="008B1128">
            <w:pPr>
              <w:ind w:left="-210" w:right="-39"/>
              <w:jc w:val="right"/>
              <w:rPr>
                <w:rFonts w:ascii="Arial" w:hAnsi="Arial" w:cs="Arial"/>
                <w:b/>
                <w:sz w:val="12"/>
                <w:szCs w:val="12"/>
              </w:rPr>
            </w:pPr>
            <w:r>
              <w:rPr>
                <w:rFonts w:ascii="Arial" w:hAnsi="Arial" w:cs="Arial"/>
                <w:b/>
                <w:sz w:val="12"/>
                <w:szCs w:val="12"/>
              </w:rPr>
              <w:t>(</w:t>
            </w:r>
            <w:r w:rsidRPr="008B1128">
              <w:rPr>
                <w:rFonts w:ascii="Arial" w:hAnsi="Arial" w:cs="Arial"/>
                <w:b/>
                <w:sz w:val="12"/>
                <w:szCs w:val="12"/>
              </w:rPr>
              <w:t>366.182</w:t>
            </w:r>
            <w:r>
              <w:rPr>
                <w:rFonts w:ascii="Arial" w:hAnsi="Arial" w:cs="Arial"/>
                <w:b/>
                <w:sz w:val="12"/>
                <w:szCs w:val="12"/>
              </w:rPr>
              <w:t>)</w:t>
            </w:r>
          </w:p>
        </w:tc>
        <w:tc>
          <w:tcPr>
            <w:tcW w:w="506" w:type="dxa"/>
            <w:tcBorders>
              <w:top w:val="nil"/>
              <w:left w:val="nil"/>
              <w:bottom w:val="nil"/>
              <w:right w:val="nil"/>
            </w:tcBorders>
            <w:noWrap/>
            <w:vAlign w:val="bottom"/>
          </w:tcPr>
          <w:p w14:paraId="0FF74DD3" w14:textId="009138BD" w:rsidR="008B1128" w:rsidRPr="001E58B0" w:rsidRDefault="008B1128" w:rsidP="008B1128">
            <w:pPr>
              <w:ind w:left="-210" w:right="-39"/>
              <w:jc w:val="right"/>
              <w:rPr>
                <w:rFonts w:ascii="Arial" w:hAnsi="Arial" w:cs="Arial"/>
                <w:b/>
                <w:sz w:val="12"/>
                <w:szCs w:val="12"/>
              </w:rPr>
            </w:pPr>
            <w:r>
              <w:rPr>
                <w:rFonts w:ascii="Arial" w:hAnsi="Arial" w:cs="Arial"/>
                <w:b/>
                <w:sz w:val="12"/>
                <w:szCs w:val="12"/>
              </w:rPr>
              <w:t>-</w:t>
            </w:r>
          </w:p>
        </w:tc>
        <w:tc>
          <w:tcPr>
            <w:tcW w:w="896" w:type="dxa"/>
            <w:tcBorders>
              <w:top w:val="nil"/>
              <w:left w:val="nil"/>
              <w:bottom w:val="nil"/>
              <w:right w:val="nil"/>
            </w:tcBorders>
            <w:noWrap/>
            <w:vAlign w:val="bottom"/>
          </w:tcPr>
          <w:p w14:paraId="1D7163C8" w14:textId="078296AC" w:rsidR="008B1128" w:rsidRPr="001E58B0" w:rsidRDefault="008B1128" w:rsidP="008B1128">
            <w:pPr>
              <w:ind w:left="-210" w:right="-39"/>
              <w:jc w:val="right"/>
              <w:rPr>
                <w:rFonts w:ascii="Arial" w:hAnsi="Arial" w:cs="Arial"/>
                <w:b/>
                <w:sz w:val="12"/>
                <w:szCs w:val="12"/>
              </w:rPr>
            </w:pPr>
            <w:r w:rsidRPr="008B1128">
              <w:rPr>
                <w:rFonts w:ascii="Arial" w:hAnsi="Arial" w:cs="Arial"/>
                <w:b/>
                <w:sz w:val="12"/>
                <w:szCs w:val="12"/>
              </w:rPr>
              <w:t>1.489.755</w:t>
            </w:r>
          </w:p>
        </w:tc>
        <w:tc>
          <w:tcPr>
            <w:tcW w:w="910" w:type="dxa"/>
            <w:tcBorders>
              <w:top w:val="nil"/>
              <w:left w:val="nil"/>
              <w:bottom w:val="nil"/>
              <w:right w:val="nil"/>
            </w:tcBorders>
            <w:noWrap/>
            <w:vAlign w:val="bottom"/>
          </w:tcPr>
          <w:p w14:paraId="220DB81D" w14:textId="37DAF4BD" w:rsidR="008B1128" w:rsidRPr="001E58B0" w:rsidRDefault="008B1128" w:rsidP="008B1128">
            <w:pPr>
              <w:ind w:left="-210" w:right="-39"/>
              <w:jc w:val="right"/>
              <w:rPr>
                <w:rFonts w:ascii="Arial" w:hAnsi="Arial" w:cs="Arial"/>
                <w:b/>
                <w:sz w:val="12"/>
                <w:szCs w:val="12"/>
              </w:rPr>
            </w:pPr>
            <w:r w:rsidRPr="008B1128">
              <w:rPr>
                <w:rFonts w:ascii="Arial" w:hAnsi="Arial" w:cs="Arial"/>
                <w:b/>
                <w:sz w:val="12"/>
                <w:szCs w:val="12"/>
              </w:rPr>
              <w:t>212.167</w:t>
            </w:r>
          </w:p>
        </w:tc>
        <w:tc>
          <w:tcPr>
            <w:tcW w:w="462" w:type="dxa"/>
            <w:tcBorders>
              <w:top w:val="nil"/>
              <w:left w:val="nil"/>
              <w:bottom w:val="nil"/>
              <w:right w:val="nil"/>
            </w:tcBorders>
            <w:noWrap/>
            <w:vAlign w:val="bottom"/>
          </w:tcPr>
          <w:p w14:paraId="035CFCD1" w14:textId="0EB7704A" w:rsidR="008B1128" w:rsidRPr="001E58B0" w:rsidRDefault="008B1128" w:rsidP="008B1128">
            <w:pPr>
              <w:ind w:left="-210" w:right="-39"/>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noWrap/>
            <w:vAlign w:val="bottom"/>
          </w:tcPr>
          <w:p w14:paraId="215B8DF5" w14:textId="685A62E3" w:rsidR="008B1128" w:rsidRPr="001E58B0" w:rsidRDefault="008B1128" w:rsidP="008B1128">
            <w:pPr>
              <w:ind w:left="-210" w:right="-39"/>
              <w:jc w:val="right"/>
              <w:rPr>
                <w:rFonts w:ascii="Arial" w:hAnsi="Arial" w:cs="Arial"/>
                <w:b/>
                <w:sz w:val="12"/>
                <w:szCs w:val="12"/>
              </w:rPr>
            </w:pPr>
            <w:r w:rsidRPr="008B1128">
              <w:rPr>
                <w:rFonts w:ascii="Arial" w:hAnsi="Arial" w:cs="Arial"/>
                <w:b/>
                <w:sz w:val="12"/>
                <w:szCs w:val="12"/>
              </w:rPr>
              <w:t>6.679.763</w:t>
            </w:r>
          </w:p>
        </w:tc>
        <w:tc>
          <w:tcPr>
            <w:tcW w:w="851" w:type="dxa"/>
            <w:tcBorders>
              <w:top w:val="nil"/>
              <w:left w:val="nil"/>
              <w:bottom w:val="nil"/>
              <w:right w:val="nil"/>
            </w:tcBorders>
            <w:noWrap/>
            <w:vAlign w:val="bottom"/>
          </w:tcPr>
          <w:p w14:paraId="5061B40A" w14:textId="1A867A38" w:rsidR="008B1128" w:rsidRPr="001E58B0" w:rsidRDefault="008B1128" w:rsidP="008B1128">
            <w:pPr>
              <w:ind w:left="-210" w:right="-39"/>
              <w:jc w:val="right"/>
              <w:rPr>
                <w:rFonts w:ascii="Arial" w:hAnsi="Arial" w:cs="Arial"/>
                <w:b/>
                <w:sz w:val="12"/>
                <w:szCs w:val="12"/>
              </w:rPr>
            </w:pPr>
            <w:r>
              <w:rPr>
                <w:rFonts w:ascii="Arial" w:hAnsi="Arial" w:cs="Arial"/>
                <w:b/>
                <w:sz w:val="12"/>
                <w:szCs w:val="12"/>
              </w:rPr>
              <w:t>(</w:t>
            </w:r>
            <w:r w:rsidRPr="008B1128">
              <w:rPr>
                <w:rFonts w:ascii="Arial" w:hAnsi="Arial" w:cs="Arial"/>
                <w:b/>
                <w:sz w:val="12"/>
                <w:szCs w:val="12"/>
              </w:rPr>
              <w:t>1.562.715</w:t>
            </w:r>
            <w:r>
              <w:rPr>
                <w:rFonts w:ascii="Arial" w:hAnsi="Arial" w:cs="Arial"/>
                <w:b/>
                <w:sz w:val="12"/>
                <w:szCs w:val="12"/>
              </w:rPr>
              <w:t>)</w:t>
            </w:r>
          </w:p>
        </w:tc>
        <w:tc>
          <w:tcPr>
            <w:tcW w:w="743" w:type="dxa"/>
            <w:tcBorders>
              <w:top w:val="nil"/>
              <w:left w:val="nil"/>
              <w:bottom w:val="nil"/>
              <w:right w:val="nil"/>
            </w:tcBorders>
            <w:noWrap/>
            <w:vAlign w:val="bottom"/>
          </w:tcPr>
          <w:p w14:paraId="4F44BAC6" w14:textId="38E548AE" w:rsidR="008B1128" w:rsidRPr="001E58B0" w:rsidRDefault="008B1128" w:rsidP="008B1128">
            <w:pPr>
              <w:ind w:left="-210" w:right="-39"/>
              <w:jc w:val="right"/>
              <w:rPr>
                <w:rFonts w:ascii="Arial" w:hAnsi="Arial" w:cs="Arial"/>
                <w:b/>
                <w:sz w:val="12"/>
                <w:szCs w:val="12"/>
              </w:rPr>
            </w:pPr>
            <w:r w:rsidRPr="008B1128">
              <w:rPr>
                <w:rFonts w:ascii="Arial" w:hAnsi="Arial" w:cs="Arial"/>
                <w:b/>
                <w:sz w:val="12"/>
                <w:szCs w:val="12"/>
              </w:rPr>
              <w:t>4.310.448</w:t>
            </w:r>
          </w:p>
        </w:tc>
        <w:tc>
          <w:tcPr>
            <w:tcW w:w="816" w:type="dxa"/>
            <w:tcBorders>
              <w:top w:val="nil"/>
              <w:left w:val="nil"/>
              <w:bottom w:val="nil"/>
              <w:right w:val="nil"/>
            </w:tcBorders>
            <w:noWrap/>
            <w:vAlign w:val="bottom"/>
          </w:tcPr>
          <w:p w14:paraId="1ABE214A" w14:textId="4F220577" w:rsidR="008B1128" w:rsidRPr="001E58B0" w:rsidRDefault="008B1128" w:rsidP="008B1128">
            <w:pPr>
              <w:ind w:left="-210" w:right="-39"/>
              <w:jc w:val="right"/>
              <w:rPr>
                <w:rFonts w:ascii="Arial" w:hAnsi="Arial" w:cs="Arial"/>
                <w:b/>
                <w:sz w:val="12"/>
                <w:szCs w:val="12"/>
              </w:rPr>
            </w:pPr>
            <w:r w:rsidRPr="008B1128">
              <w:rPr>
                <w:rFonts w:ascii="Arial" w:hAnsi="Arial" w:cs="Arial"/>
                <w:b/>
                <w:sz w:val="12"/>
                <w:szCs w:val="12"/>
              </w:rPr>
              <w:t>18.428.944</w:t>
            </w:r>
          </w:p>
        </w:tc>
      </w:tr>
      <w:tr w:rsidR="008B1128" w:rsidRPr="00FF1B59" w14:paraId="15F418BF" w14:textId="77777777" w:rsidTr="008B1128">
        <w:trPr>
          <w:trHeight w:val="20"/>
        </w:trPr>
        <w:tc>
          <w:tcPr>
            <w:tcW w:w="483" w:type="dxa"/>
            <w:tcBorders>
              <w:top w:val="nil"/>
              <w:left w:val="nil"/>
              <w:bottom w:val="nil"/>
              <w:right w:val="nil"/>
            </w:tcBorders>
            <w:noWrap/>
            <w:hideMark/>
          </w:tcPr>
          <w:p w14:paraId="768B2FA9" w14:textId="77777777" w:rsidR="008B1128" w:rsidRPr="00FF1B59" w:rsidRDefault="008B1128" w:rsidP="008B1128">
            <w:pPr>
              <w:rPr>
                <w:rFonts w:ascii="Arial" w:hAnsi="Arial" w:cs="Arial"/>
                <w:b/>
                <w:bCs/>
                <w:color w:val="000000"/>
                <w:sz w:val="12"/>
                <w:szCs w:val="12"/>
              </w:rPr>
            </w:pPr>
            <w:r w:rsidRPr="00FF1B59">
              <w:rPr>
                <w:rFonts w:ascii="Arial" w:hAnsi="Arial" w:cs="Arial"/>
                <w:b/>
                <w:bCs/>
                <w:color w:val="000000"/>
                <w:sz w:val="12"/>
                <w:szCs w:val="12"/>
              </w:rPr>
              <w:t>IV.</w:t>
            </w:r>
          </w:p>
        </w:tc>
        <w:tc>
          <w:tcPr>
            <w:tcW w:w="2631" w:type="dxa"/>
            <w:tcBorders>
              <w:top w:val="nil"/>
              <w:left w:val="nil"/>
              <w:bottom w:val="nil"/>
              <w:right w:val="nil"/>
            </w:tcBorders>
            <w:noWrap/>
            <w:hideMark/>
          </w:tcPr>
          <w:p w14:paraId="54B06433" w14:textId="77777777" w:rsidR="008B1128" w:rsidRPr="00092AB6" w:rsidRDefault="008B1128" w:rsidP="008B1128">
            <w:pPr>
              <w:rPr>
                <w:rFonts w:ascii="Arial" w:hAnsi="Arial" w:cs="Arial"/>
                <w:b/>
                <w:bCs/>
                <w:color w:val="000000"/>
                <w:sz w:val="12"/>
                <w:szCs w:val="12"/>
              </w:rPr>
            </w:pPr>
            <w:r w:rsidRPr="00092AB6">
              <w:rPr>
                <w:rFonts w:ascii="Arial" w:hAnsi="Arial" w:cs="Arial"/>
                <w:b/>
                <w:bCs/>
                <w:color w:val="000000"/>
                <w:sz w:val="12"/>
                <w:szCs w:val="12"/>
              </w:rPr>
              <w:t>Toplam Kapsamlı Gelir</w:t>
            </w:r>
          </w:p>
        </w:tc>
        <w:tc>
          <w:tcPr>
            <w:tcW w:w="567" w:type="dxa"/>
            <w:tcBorders>
              <w:top w:val="nil"/>
              <w:left w:val="nil"/>
              <w:bottom w:val="nil"/>
              <w:right w:val="nil"/>
            </w:tcBorders>
            <w:vAlign w:val="bottom"/>
          </w:tcPr>
          <w:p w14:paraId="0E00D178" w14:textId="77777777" w:rsidR="008B1128" w:rsidRPr="00092AB6" w:rsidRDefault="008B1128" w:rsidP="008B1128">
            <w:pPr>
              <w:ind w:left="-210" w:right="-39"/>
              <w:jc w:val="right"/>
              <w:rPr>
                <w:rFonts w:ascii="Arial" w:hAnsi="Arial" w:cs="Arial"/>
                <w:b/>
                <w:bCs/>
                <w:sz w:val="12"/>
                <w:szCs w:val="12"/>
              </w:rPr>
            </w:pPr>
          </w:p>
        </w:tc>
        <w:tc>
          <w:tcPr>
            <w:tcW w:w="850" w:type="dxa"/>
            <w:tcBorders>
              <w:top w:val="nil"/>
              <w:left w:val="nil"/>
              <w:bottom w:val="nil"/>
              <w:right w:val="nil"/>
            </w:tcBorders>
            <w:noWrap/>
            <w:vAlign w:val="bottom"/>
          </w:tcPr>
          <w:p w14:paraId="5070B35F" w14:textId="02F83755"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686" w:type="dxa"/>
            <w:tcBorders>
              <w:top w:val="nil"/>
              <w:left w:val="nil"/>
              <w:bottom w:val="nil"/>
              <w:right w:val="nil"/>
            </w:tcBorders>
            <w:noWrap/>
            <w:vAlign w:val="bottom"/>
          </w:tcPr>
          <w:p w14:paraId="0E9E27FE" w14:textId="572322FE"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699" w:type="dxa"/>
            <w:tcBorders>
              <w:top w:val="nil"/>
              <w:left w:val="nil"/>
              <w:bottom w:val="nil"/>
              <w:right w:val="nil"/>
            </w:tcBorders>
            <w:noWrap/>
            <w:vAlign w:val="bottom"/>
          </w:tcPr>
          <w:p w14:paraId="64710500" w14:textId="457F90BC"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796" w:type="dxa"/>
            <w:tcBorders>
              <w:top w:val="nil"/>
              <w:left w:val="nil"/>
              <w:bottom w:val="nil"/>
              <w:right w:val="nil"/>
            </w:tcBorders>
            <w:noWrap/>
            <w:vAlign w:val="bottom"/>
          </w:tcPr>
          <w:p w14:paraId="5ED9C703" w14:textId="40D371AD"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910" w:type="dxa"/>
            <w:tcBorders>
              <w:top w:val="nil"/>
              <w:left w:val="nil"/>
              <w:bottom w:val="nil"/>
              <w:right w:val="nil"/>
            </w:tcBorders>
            <w:noWrap/>
            <w:vAlign w:val="bottom"/>
          </w:tcPr>
          <w:p w14:paraId="63B49B26" w14:textId="09E0CF4D"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798" w:type="dxa"/>
            <w:tcBorders>
              <w:top w:val="nil"/>
              <w:left w:val="nil"/>
              <w:bottom w:val="nil"/>
              <w:right w:val="nil"/>
            </w:tcBorders>
            <w:noWrap/>
            <w:vAlign w:val="bottom"/>
          </w:tcPr>
          <w:p w14:paraId="22B0F193" w14:textId="38C56CA3"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506" w:type="dxa"/>
            <w:tcBorders>
              <w:top w:val="nil"/>
              <w:left w:val="nil"/>
              <w:bottom w:val="nil"/>
              <w:right w:val="nil"/>
            </w:tcBorders>
            <w:noWrap/>
            <w:vAlign w:val="bottom"/>
          </w:tcPr>
          <w:p w14:paraId="79305609" w14:textId="68040034"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96" w:type="dxa"/>
            <w:tcBorders>
              <w:top w:val="nil"/>
              <w:left w:val="nil"/>
              <w:bottom w:val="nil"/>
              <w:right w:val="nil"/>
            </w:tcBorders>
            <w:noWrap/>
            <w:vAlign w:val="bottom"/>
          </w:tcPr>
          <w:p w14:paraId="4E619BF8" w14:textId="69D6F74D" w:rsidR="008B1128" w:rsidRPr="008B1128" w:rsidRDefault="008B1128" w:rsidP="008B1128">
            <w:pPr>
              <w:ind w:left="-210" w:right="-39"/>
              <w:jc w:val="right"/>
              <w:rPr>
                <w:rFonts w:ascii="Arial" w:hAnsi="Arial" w:cs="Arial"/>
                <w:b/>
                <w:sz w:val="12"/>
                <w:szCs w:val="12"/>
              </w:rPr>
            </w:pPr>
            <w:r w:rsidRPr="008B1128">
              <w:rPr>
                <w:rFonts w:ascii="Arial" w:hAnsi="Arial" w:cs="Arial"/>
                <w:b/>
                <w:sz w:val="12"/>
                <w:szCs w:val="12"/>
              </w:rPr>
              <w:t>683.002</w:t>
            </w:r>
          </w:p>
        </w:tc>
        <w:tc>
          <w:tcPr>
            <w:tcW w:w="910" w:type="dxa"/>
            <w:tcBorders>
              <w:top w:val="nil"/>
              <w:left w:val="nil"/>
              <w:bottom w:val="nil"/>
              <w:right w:val="nil"/>
            </w:tcBorders>
            <w:noWrap/>
            <w:vAlign w:val="bottom"/>
          </w:tcPr>
          <w:p w14:paraId="11A946F3" w14:textId="158048C6"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r w:rsidRPr="008B1128">
              <w:rPr>
                <w:rFonts w:ascii="Arial" w:hAnsi="Arial" w:cs="Arial"/>
                <w:b/>
                <w:sz w:val="12"/>
                <w:szCs w:val="12"/>
              </w:rPr>
              <w:t>176.142</w:t>
            </w:r>
            <w:r>
              <w:rPr>
                <w:rFonts w:ascii="Arial" w:hAnsi="Arial" w:cs="Arial"/>
                <w:b/>
                <w:sz w:val="12"/>
                <w:szCs w:val="12"/>
              </w:rPr>
              <w:t>)</w:t>
            </w:r>
          </w:p>
        </w:tc>
        <w:tc>
          <w:tcPr>
            <w:tcW w:w="462" w:type="dxa"/>
            <w:tcBorders>
              <w:top w:val="nil"/>
              <w:left w:val="nil"/>
              <w:bottom w:val="nil"/>
              <w:right w:val="nil"/>
            </w:tcBorders>
            <w:noWrap/>
            <w:vAlign w:val="bottom"/>
          </w:tcPr>
          <w:p w14:paraId="26138131" w14:textId="25297D4F"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noWrap/>
            <w:vAlign w:val="bottom"/>
          </w:tcPr>
          <w:p w14:paraId="554FEF05" w14:textId="2C63B3D8"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51" w:type="dxa"/>
            <w:tcBorders>
              <w:top w:val="nil"/>
              <w:left w:val="nil"/>
              <w:bottom w:val="nil"/>
              <w:right w:val="nil"/>
            </w:tcBorders>
            <w:noWrap/>
            <w:vAlign w:val="bottom"/>
          </w:tcPr>
          <w:p w14:paraId="769171D3" w14:textId="31F15AA2"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743" w:type="dxa"/>
            <w:tcBorders>
              <w:top w:val="nil"/>
              <w:left w:val="nil"/>
              <w:bottom w:val="nil"/>
              <w:right w:val="nil"/>
            </w:tcBorders>
            <w:noWrap/>
            <w:vAlign w:val="bottom"/>
          </w:tcPr>
          <w:p w14:paraId="44C891C8" w14:textId="7A9D07FC" w:rsidR="008B1128" w:rsidRPr="008B1128" w:rsidRDefault="008B1128" w:rsidP="008B1128">
            <w:pPr>
              <w:ind w:left="-210" w:right="-39"/>
              <w:jc w:val="right"/>
              <w:rPr>
                <w:rFonts w:ascii="Arial" w:hAnsi="Arial" w:cs="Arial"/>
                <w:b/>
                <w:sz w:val="12"/>
                <w:szCs w:val="12"/>
              </w:rPr>
            </w:pPr>
            <w:r w:rsidRPr="008B1128">
              <w:rPr>
                <w:rFonts w:ascii="Arial" w:hAnsi="Arial" w:cs="Arial"/>
                <w:b/>
                <w:sz w:val="12"/>
                <w:szCs w:val="12"/>
              </w:rPr>
              <w:t>9.101.997</w:t>
            </w:r>
          </w:p>
        </w:tc>
        <w:tc>
          <w:tcPr>
            <w:tcW w:w="816" w:type="dxa"/>
            <w:tcBorders>
              <w:top w:val="nil"/>
              <w:left w:val="nil"/>
              <w:bottom w:val="nil"/>
              <w:right w:val="nil"/>
            </w:tcBorders>
            <w:noWrap/>
            <w:vAlign w:val="bottom"/>
          </w:tcPr>
          <w:p w14:paraId="5D8D6F4F" w14:textId="7548380B" w:rsidR="008B1128" w:rsidRPr="008B1128" w:rsidRDefault="008B1128" w:rsidP="008B1128">
            <w:pPr>
              <w:ind w:left="-210" w:right="-39"/>
              <w:jc w:val="right"/>
              <w:rPr>
                <w:rFonts w:ascii="Arial" w:hAnsi="Arial" w:cs="Arial"/>
                <w:b/>
                <w:sz w:val="12"/>
                <w:szCs w:val="12"/>
              </w:rPr>
            </w:pPr>
            <w:r w:rsidRPr="008B1128">
              <w:rPr>
                <w:rFonts w:ascii="Arial" w:hAnsi="Arial" w:cs="Arial"/>
                <w:b/>
                <w:sz w:val="12"/>
                <w:szCs w:val="12"/>
              </w:rPr>
              <w:t>9.608.857</w:t>
            </w:r>
          </w:p>
        </w:tc>
      </w:tr>
      <w:tr w:rsidR="008B1128" w:rsidRPr="00FF1B59" w14:paraId="730CED8D" w14:textId="77777777" w:rsidTr="008B1128">
        <w:trPr>
          <w:trHeight w:val="20"/>
        </w:trPr>
        <w:tc>
          <w:tcPr>
            <w:tcW w:w="483" w:type="dxa"/>
            <w:tcBorders>
              <w:top w:val="nil"/>
              <w:left w:val="nil"/>
              <w:bottom w:val="nil"/>
              <w:right w:val="nil"/>
            </w:tcBorders>
            <w:noWrap/>
            <w:hideMark/>
          </w:tcPr>
          <w:p w14:paraId="50661234" w14:textId="77777777" w:rsidR="008B1128" w:rsidRPr="00FF1B59" w:rsidRDefault="008B1128" w:rsidP="008B1128">
            <w:pPr>
              <w:rPr>
                <w:rFonts w:ascii="Arial" w:hAnsi="Arial" w:cs="Arial"/>
                <w:b/>
                <w:bCs/>
                <w:color w:val="000000"/>
                <w:sz w:val="12"/>
                <w:szCs w:val="12"/>
              </w:rPr>
            </w:pPr>
            <w:r w:rsidRPr="00FF1B59">
              <w:rPr>
                <w:rFonts w:ascii="Arial" w:hAnsi="Arial" w:cs="Arial"/>
                <w:b/>
                <w:bCs/>
                <w:color w:val="000000"/>
                <w:sz w:val="12"/>
                <w:szCs w:val="12"/>
              </w:rPr>
              <w:t>V.</w:t>
            </w:r>
          </w:p>
        </w:tc>
        <w:tc>
          <w:tcPr>
            <w:tcW w:w="2631" w:type="dxa"/>
            <w:tcBorders>
              <w:top w:val="nil"/>
              <w:left w:val="nil"/>
              <w:bottom w:val="nil"/>
              <w:right w:val="nil"/>
            </w:tcBorders>
            <w:noWrap/>
            <w:hideMark/>
          </w:tcPr>
          <w:p w14:paraId="76D54548" w14:textId="77777777" w:rsidR="008B1128" w:rsidRPr="00092AB6" w:rsidRDefault="008B1128" w:rsidP="008B1128">
            <w:pPr>
              <w:rPr>
                <w:rFonts w:ascii="Arial" w:hAnsi="Arial" w:cs="Arial"/>
                <w:b/>
                <w:bCs/>
                <w:color w:val="000000"/>
                <w:sz w:val="12"/>
                <w:szCs w:val="12"/>
              </w:rPr>
            </w:pPr>
            <w:r w:rsidRPr="00092AB6">
              <w:rPr>
                <w:rFonts w:ascii="Arial" w:hAnsi="Arial" w:cs="Arial"/>
                <w:b/>
                <w:bCs/>
                <w:color w:val="000000"/>
                <w:sz w:val="12"/>
                <w:szCs w:val="12"/>
              </w:rPr>
              <w:t>Nakden Gerçekleştirilen Sermaye Artırımı</w:t>
            </w:r>
          </w:p>
        </w:tc>
        <w:tc>
          <w:tcPr>
            <w:tcW w:w="567" w:type="dxa"/>
            <w:tcBorders>
              <w:top w:val="nil"/>
              <w:left w:val="nil"/>
              <w:bottom w:val="nil"/>
              <w:right w:val="nil"/>
            </w:tcBorders>
            <w:vAlign w:val="bottom"/>
          </w:tcPr>
          <w:p w14:paraId="6ECFC6AD" w14:textId="77777777" w:rsidR="008B1128" w:rsidRPr="00092AB6" w:rsidRDefault="008B1128" w:rsidP="008B1128">
            <w:pPr>
              <w:ind w:left="-210" w:right="-39"/>
              <w:jc w:val="right"/>
              <w:rPr>
                <w:rFonts w:ascii="Arial" w:hAnsi="Arial" w:cs="Arial"/>
                <w:b/>
                <w:bCs/>
                <w:sz w:val="12"/>
                <w:szCs w:val="12"/>
              </w:rPr>
            </w:pPr>
          </w:p>
        </w:tc>
        <w:tc>
          <w:tcPr>
            <w:tcW w:w="850" w:type="dxa"/>
            <w:tcBorders>
              <w:top w:val="nil"/>
              <w:left w:val="nil"/>
              <w:bottom w:val="nil"/>
              <w:right w:val="nil"/>
            </w:tcBorders>
            <w:noWrap/>
            <w:vAlign w:val="bottom"/>
          </w:tcPr>
          <w:p w14:paraId="3405CDDD" w14:textId="04673838"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686" w:type="dxa"/>
            <w:tcBorders>
              <w:top w:val="nil"/>
              <w:left w:val="nil"/>
              <w:bottom w:val="nil"/>
              <w:right w:val="nil"/>
            </w:tcBorders>
            <w:noWrap/>
            <w:vAlign w:val="bottom"/>
          </w:tcPr>
          <w:p w14:paraId="5DB76A3B" w14:textId="074EBE2F"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699" w:type="dxa"/>
            <w:tcBorders>
              <w:top w:val="nil"/>
              <w:left w:val="nil"/>
              <w:bottom w:val="nil"/>
              <w:right w:val="nil"/>
            </w:tcBorders>
            <w:noWrap/>
            <w:vAlign w:val="bottom"/>
          </w:tcPr>
          <w:p w14:paraId="60733631" w14:textId="03080AF7"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796" w:type="dxa"/>
            <w:tcBorders>
              <w:top w:val="nil"/>
              <w:left w:val="nil"/>
              <w:bottom w:val="nil"/>
              <w:right w:val="nil"/>
            </w:tcBorders>
            <w:noWrap/>
            <w:vAlign w:val="bottom"/>
          </w:tcPr>
          <w:p w14:paraId="3EF2F10F" w14:textId="22C9A5E6"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910" w:type="dxa"/>
            <w:tcBorders>
              <w:top w:val="nil"/>
              <w:left w:val="nil"/>
              <w:bottom w:val="nil"/>
              <w:right w:val="nil"/>
            </w:tcBorders>
            <w:noWrap/>
            <w:vAlign w:val="bottom"/>
          </w:tcPr>
          <w:p w14:paraId="09169E93" w14:textId="46CD0409"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798" w:type="dxa"/>
            <w:tcBorders>
              <w:top w:val="nil"/>
              <w:left w:val="nil"/>
              <w:bottom w:val="nil"/>
              <w:right w:val="nil"/>
            </w:tcBorders>
            <w:noWrap/>
            <w:vAlign w:val="bottom"/>
          </w:tcPr>
          <w:p w14:paraId="43CE23E0" w14:textId="773C6B6C"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506" w:type="dxa"/>
            <w:tcBorders>
              <w:top w:val="nil"/>
              <w:left w:val="nil"/>
              <w:bottom w:val="nil"/>
              <w:right w:val="nil"/>
            </w:tcBorders>
            <w:noWrap/>
            <w:vAlign w:val="bottom"/>
          </w:tcPr>
          <w:p w14:paraId="5643243C" w14:textId="56912256"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96" w:type="dxa"/>
            <w:tcBorders>
              <w:top w:val="nil"/>
              <w:left w:val="nil"/>
              <w:bottom w:val="nil"/>
              <w:right w:val="nil"/>
            </w:tcBorders>
            <w:noWrap/>
            <w:vAlign w:val="bottom"/>
          </w:tcPr>
          <w:p w14:paraId="68D20629" w14:textId="410F779A"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910" w:type="dxa"/>
            <w:tcBorders>
              <w:top w:val="nil"/>
              <w:left w:val="nil"/>
              <w:bottom w:val="nil"/>
              <w:right w:val="nil"/>
            </w:tcBorders>
            <w:noWrap/>
            <w:vAlign w:val="bottom"/>
          </w:tcPr>
          <w:p w14:paraId="5C43301B" w14:textId="17A73EB3"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462" w:type="dxa"/>
            <w:tcBorders>
              <w:top w:val="nil"/>
              <w:left w:val="nil"/>
              <w:bottom w:val="nil"/>
              <w:right w:val="nil"/>
            </w:tcBorders>
            <w:noWrap/>
            <w:vAlign w:val="bottom"/>
          </w:tcPr>
          <w:p w14:paraId="18995427" w14:textId="25BD0849"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noWrap/>
            <w:vAlign w:val="bottom"/>
          </w:tcPr>
          <w:p w14:paraId="4D3E1590" w14:textId="1E59DB49"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51" w:type="dxa"/>
            <w:tcBorders>
              <w:top w:val="nil"/>
              <w:left w:val="nil"/>
              <w:bottom w:val="nil"/>
              <w:right w:val="nil"/>
            </w:tcBorders>
            <w:noWrap/>
            <w:vAlign w:val="bottom"/>
          </w:tcPr>
          <w:p w14:paraId="61CE1465" w14:textId="05345271"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743" w:type="dxa"/>
            <w:tcBorders>
              <w:top w:val="nil"/>
              <w:left w:val="nil"/>
              <w:bottom w:val="nil"/>
              <w:right w:val="nil"/>
            </w:tcBorders>
            <w:noWrap/>
            <w:vAlign w:val="bottom"/>
          </w:tcPr>
          <w:p w14:paraId="39F153CA" w14:textId="401F0240"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16" w:type="dxa"/>
            <w:tcBorders>
              <w:top w:val="nil"/>
              <w:left w:val="nil"/>
              <w:bottom w:val="nil"/>
              <w:right w:val="nil"/>
            </w:tcBorders>
            <w:noWrap/>
            <w:vAlign w:val="bottom"/>
          </w:tcPr>
          <w:p w14:paraId="7A2831D7" w14:textId="7F9C7C5F"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r>
      <w:tr w:rsidR="008B1128" w:rsidRPr="00FF1B59" w14:paraId="6BF184A4" w14:textId="77777777" w:rsidTr="008B1128">
        <w:trPr>
          <w:trHeight w:val="20"/>
        </w:trPr>
        <w:tc>
          <w:tcPr>
            <w:tcW w:w="483" w:type="dxa"/>
            <w:tcBorders>
              <w:top w:val="nil"/>
              <w:left w:val="nil"/>
              <w:bottom w:val="nil"/>
              <w:right w:val="nil"/>
            </w:tcBorders>
            <w:noWrap/>
            <w:hideMark/>
          </w:tcPr>
          <w:p w14:paraId="52024284" w14:textId="77777777" w:rsidR="008B1128" w:rsidRPr="00FF1B59" w:rsidRDefault="008B1128" w:rsidP="008B1128">
            <w:pPr>
              <w:rPr>
                <w:rFonts w:ascii="Arial" w:hAnsi="Arial" w:cs="Arial"/>
                <w:b/>
                <w:bCs/>
                <w:color w:val="000000"/>
                <w:sz w:val="12"/>
                <w:szCs w:val="12"/>
              </w:rPr>
            </w:pPr>
            <w:r w:rsidRPr="00FF1B59">
              <w:rPr>
                <w:rFonts w:ascii="Arial" w:hAnsi="Arial" w:cs="Arial"/>
                <w:b/>
                <w:bCs/>
                <w:color w:val="000000"/>
                <w:sz w:val="12"/>
                <w:szCs w:val="12"/>
              </w:rPr>
              <w:t>VI.</w:t>
            </w:r>
          </w:p>
        </w:tc>
        <w:tc>
          <w:tcPr>
            <w:tcW w:w="2631" w:type="dxa"/>
            <w:tcBorders>
              <w:top w:val="nil"/>
              <w:left w:val="nil"/>
              <w:bottom w:val="nil"/>
              <w:right w:val="nil"/>
            </w:tcBorders>
            <w:noWrap/>
            <w:hideMark/>
          </w:tcPr>
          <w:p w14:paraId="3BBEAB61" w14:textId="77777777" w:rsidR="008B1128" w:rsidRPr="00092AB6" w:rsidRDefault="008B1128" w:rsidP="008B1128">
            <w:pPr>
              <w:rPr>
                <w:rFonts w:ascii="Arial" w:hAnsi="Arial" w:cs="Arial"/>
                <w:b/>
                <w:bCs/>
                <w:color w:val="000000"/>
                <w:sz w:val="12"/>
                <w:szCs w:val="12"/>
              </w:rPr>
            </w:pPr>
            <w:r w:rsidRPr="00092AB6">
              <w:rPr>
                <w:rFonts w:ascii="Arial" w:hAnsi="Arial" w:cs="Arial"/>
                <w:b/>
                <w:bCs/>
                <w:color w:val="000000"/>
                <w:sz w:val="12"/>
                <w:szCs w:val="12"/>
              </w:rPr>
              <w:t>İç Kaynaklardan Gerçekleştirilen Sermaye Artırımı</w:t>
            </w:r>
          </w:p>
        </w:tc>
        <w:tc>
          <w:tcPr>
            <w:tcW w:w="567" w:type="dxa"/>
            <w:tcBorders>
              <w:top w:val="nil"/>
              <w:left w:val="nil"/>
              <w:bottom w:val="nil"/>
              <w:right w:val="nil"/>
            </w:tcBorders>
            <w:vAlign w:val="bottom"/>
          </w:tcPr>
          <w:p w14:paraId="1CC17185" w14:textId="77777777" w:rsidR="008B1128" w:rsidRPr="00092AB6" w:rsidRDefault="008B1128" w:rsidP="008B1128">
            <w:pPr>
              <w:ind w:left="-210" w:right="-39"/>
              <w:jc w:val="right"/>
              <w:rPr>
                <w:rFonts w:ascii="Arial" w:hAnsi="Arial" w:cs="Arial"/>
                <w:b/>
                <w:bCs/>
                <w:sz w:val="12"/>
                <w:szCs w:val="12"/>
              </w:rPr>
            </w:pPr>
          </w:p>
        </w:tc>
        <w:tc>
          <w:tcPr>
            <w:tcW w:w="850" w:type="dxa"/>
            <w:tcBorders>
              <w:top w:val="nil"/>
              <w:left w:val="nil"/>
              <w:bottom w:val="nil"/>
              <w:right w:val="nil"/>
            </w:tcBorders>
            <w:noWrap/>
            <w:vAlign w:val="bottom"/>
          </w:tcPr>
          <w:p w14:paraId="442CC785" w14:textId="3C9DAEEC"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686" w:type="dxa"/>
            <w:tcBorders>
              <w:top w:val="nil"/>
              <w:left w:val="nil"/>
              <w:bottom w:val="nil"/>
              <w:right w:val="nil"/>
            </w:tcBorders>
            <w:noWrap/>
            <w:vAlign w:val="bottom"/>
          </w:tcPr>
          <w:p w14:paraId="04EF08BF" w14:textId="75CFA0AF"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699" w:type="dxa"/>
            <w:tcBorders>
              <w:top w:val="nil"/>
              <w:left w:val="nil"/>
              <w:bottom w:val="nil"/>
              <w:right w:val="nil"/>
            </w:tcBorders>
            <w:noWrap/>
            <w:vAlign w:val="bottom"/>
          </w:tcPr>
          <w:p w14:paraId="612F292D" w14:textId="74BFD08E"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796" w:type="dxa"/>
            <w:tcBorders>
              <w:top w:val="nil"/>
              <w:left w:val="nil"/>
              <w:bottom w:val="nil"/>
              <w:right w:val="nil"/>
            </w:tcBorders>
            <w:noWrap/>
            <w:vAlign w:val="bottom"/>
          </w:tcPr>
          <w:p w14:paraId="694BA07A" w14:textId="045BD1D2"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910" w:type="dxa"/>
            <w:tcBorders>
              <w:top w:val="nil"/>
              <w:left w:val="nil"/>
              <w:bottom w:val="nil"/>
              <w:right w:val="nil"/>
            </w:tcBorders>
            <w:noWrap/>
            <w:vAlign w:val="bottom"/>
          </w:tcPr>
          <w:p w14:paraId="15584F33" w14:textId="2D29E6CF"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798" w:type="dxa"/>
            <w:tcBorders>
              <w:top w:val="nil"/>
              <w:left w:val="nil"/>
              <w:bottom w:val="nil"/>
              <w:right w:val="nil"/>
            </w:tcBorders>
            <w:noWrap/>
            <w:vAlign w:val="bottom"/>
          </w:tcPr>
          <w:p w14:paraId="77E31A10" w14:textId="7798DAAB"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506" w:type="dxa"/>
            <w:tcBorders>
              <w:top w:val="nil"/>
              <w:left w:val="nil"/>
              <w:bottom w:val="nil"/>
              <w:right w:val="nil"/>
            </w:tcBorders>
            <w:noWrap/>
            <w:vAlign w:val="bottom"/>
          </w:tcPr>
          <w:p w14:paraId="5E6BBD0A" w14:textId="1AC8010A"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96" w:type="dxa"/>
            <w:tcBorders>
              <w:top w:val="nil"/>
              <w:left w:val="nil"/>
              <w:bottom w:val="nil"/>
              <w:right w:val="nil"/>
            </w:tcBorders>
            <w:noWrap/>
            <w:vAlign w:val="bottom"/>
          </w:tcPr>
          <w:p w14:paraId="664011C1" w14:textId="7A68EA24"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910" w:type="dxa"/>
            <w:tcBorders>
              <w:top w:val="nil"/>
              <w:left w:val="nil"/>
              <w:bottom w:val="nil"/>
              <w:right w:val="nil"/>
            </w:tcBorders>
            <w:noWrap/>
            <w:vAlign w:val="bottom"/>
          </w:tcPr>
          <w:p w14:paraId="42F6133F" w14:textId="52816B5B"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462" w:type="dxa"/>
            <w:tcBorders>
              <w:top w:val="nil"/>
              <w:left w:val="nil"/>
              <w:bottom w:val="nil"/>
              <w:right w:val="nil"/>
            </w:tcBorders>
            <w:noWrap/>
            <w:vAlign w:val="bottom"/>
          </w:tcPr>
          <w:p w14:paraId="754D3492" w14:textId="095F88EA"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noWrap/>
            <w:vAlign w:val="bottom"/>
          </w:tcPr>
          <w:p w14:paraId="2DE6B954" w14:textId="6D184CEF"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51" w:type="dxa"/>
            <w:tcBorders>
              <w:top w:val="nil"/>
              <w:left w:val="nil"/>
              <w:bottom w:val="nil"/>
              <w:right w:val="nil"/>
            </w:tcBorders>
            <w:noWrap/>
            <w:vAlign w:val="bottom"/>
          </w:tcPr>
          <w:p w14:paraId="0760A1C3" w14:textId="03FA3A28"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743" w:type="dxa"/>
            <w:tcBorders>
              <w:top w:val="nil"/>
              <w:left w:val="nil"/>
              <w:bottom w:val="nil"/>
              <w:right w:val="nil"/>
            </w:tcBorders>
            <w:noWrap/>
            <w:vAlign w:val="bottom"/>
          </w:tcPr>
          <w:p w14:paraId="212A6BF1" w14:textId="5AFA61F9"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16" w:type="dxa"/>
            <w:tcBorders>
              <w:top w:val="nil"/>
              <w:left w:val="nil"/>
              <w:bottom w:val="nil"/>
              <w:right w:val="nil"/>
            </w:tcBorders>
            <w:noWrap/>
            <w:vAlign w:val="bottom"/>
          </w:tcPr>
          <w:p w14:paraId="737BB592" w14:textId="17BD6965"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r>
      <w:tr w:rsidR="008B1128" w:rsidRPr="00FF1B59" w14:paraId="6DFC7CCA" w14:textId="77777777" w:rsidTr="008B1128">
        <w:trPr>
          <w:trHeight w:val="20"/>
        </w:trPr>
        <w:tc>
          <w:tcPr>
            <w:tcW w:w="483" w:type="dxa"/>
            <w:tcBorders>
              <w:top w:val="nil"/>
              <w:left w:val="nil"/>
              <w:bottom w:val="nil"/>
              <w:right w:val="nil"/>
            </w:tcBorders>
            <w:noWrap/>
            <w:hideMark/>
          </w:tcPr>
          <w:p w14:paraId="2B7A8948" w14:textId="77777777" w:rsidR="008B1128" w:rsidRPr="00FF1B59" w:rsidRDefault="008B1128" w:rsidP="008B1128">
            <w:pPr>
              <w:rPr>
                <w:rFonts w:ascii="Arial" w:hAnsi="Arial" w:cs="Arial"/>
                <w:b/>
                <w:bCs/>
                <w:color w:val="000000"/>
                <w:sz w:val="12"/>
                <w:szCs w:val="12"/>
              </w:rPr>
            </w:pPr>
            <w:r w:rsidRPr="00FF1B59">
              <w:rPr>
                <w:rFonts w:ascii="Arial" w:hAnsi="Arial" w:cs="Arial"/>
                <w:b/>
                <w:bCs/>
                <w:color w:val="000000"/>
                <w:sz w:val="12"/>
                <w:szCs w:val="12"/>
              </w:rPr>
              <w:t>VII.</w:t>
            </w:r>
          </w:p>
        </w:tc>
        <w:tc>
          <w:tcPr>
            <w:tcW w:w="2631" w:type="dxa"/>
            <w:tcBorders>
              <w:top w:val="nil"/>
              <w:left w:val="nil"/>
              <w:bottom w:val="nil"/>
              <w:right w:val="nil"/>
            </w:tcBorders>
            <w:hideMark/>
          </w:tcPr>
          <w:p w14:paraId="16F152D2" w14:textId="77777777" w:rsidR="008B1128" w:rsidRPr="00092AB6" w:rsidRDefault="008B1128" w:rsidP="008B1128">
            <w:pPr>
              <w:rPr>
                <w:rFonts w:ascii="Arial" w:hAnsi="Arial" w:cs="Arial"/>
                <w:b/>
                <w:bCs/>
                <w:color w:val="000000"/>
                <w:sz w:val="12"/>
                <w:szCs w:val="12"/>
              </w:rPr>
            </w:pPr>
            <w:r w:rsidRPr="00092AB6">
              <w:rPr>
                <w:rFonts w:ascii="Arial" w:hAnsi="Arial" w:cs="Arial"/>
                <w:b/>
                <w:bCs/>
                <w:color w:val="000000"/>
                <w:sz w:val="12"/>
                <w:szCs w:val="12"/>
              </w:rPr>
              <w:t>Ödenmiş Sermaye Enflasyon Düzeltme Farkı</w:t>
            </w:r>
          </w:p>
        </w:tc>
        <w:tc>
          <w:tcPr>
            <w:tcW w:w="567" w:type="dxa"/>
            <w:tcBorders>
              <w:top w:val="nil"/>
              <w:left w:val="nil"/>
              <w:bottom w:val="nil"/>
              <w:right w:val="nil"/>
            </w:tcBorders>
            <w:vAlign w:val="bottom"/>
          </w:tcPr>
          <w:p w14:paraId="4302F697" w14:textId="77777777" w:rsidR="008B1128" w:rsidRPr="00092AB6" w:rsidRDefault="008B1128" w:rsidP="008B1128">
            <w:pPr>
              <w:ind w:left="-210" w:right="-39"/>
              <w:jc w:val="right"/>
              <w:rPr>
                <w:rFonts w:ascii="Arial" w:hAnsi="Arial" w:cs="Arial"/>
                <w:b/>
                <w:bCs/>
                <w:sz w:val="12"/>
                <w:szCs w:val="12"/>
              </w:rPr>
            </w:pPr>
          </w:p>
        </w:tc>
        <w:tc>
          <w:tcPr>
            <w:tcW w:w="850" w:type="dxa"/>
            <w:tcBorders>
              <w:top w:val="nil"/>
              <w:left w:val="nil"/>
              <w:bottom w:val="nil"/>
              <w:right w:val="nil"/>
            </w:tcBorders>
            <w:noWrap/>
            <w:vAlign w:val="bottom"/>
          </w:tcPr>
          <w:p w14:paraId="63BAD073" w14:textId="670B13F9"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686" w:type="dxa"/>
            <w:tcBorders>
              <w:top w:val="nil"/>
              <w:left w:val="nil"/>
              <w:bottom w:val="nil"/>
              <w:right w:val="nil"/>
            </w:tcBorders>
            <w:noWrap/>
            <w:vAlign w:val="bottom"/>
          </w:tcPr>
          <w:p w14:paraId="10DBC491" w14:textId="327CA8CE"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699" w:type="dxa"/>
            <w:tcBorders>
              <w:top w:val="nil"/>
              <w:left w:val="nil"/>
              <w:bottom w:val="nil"/>
              <w:right w:val="nil"/>
            </w:tcBorders>
            <w:noWrap/>
            <w:vAlign w:val="bottom"/>
          </w:tcPr>
          <w:p w14:paraId="5A109AA8" w14:textId="7A40AA07"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796" w:type="dxa"/>
            <w:tcBorders>
              <w:top w:val="nil"/>
              <w:left w:val="nil"/>
              <w:bottom w:val="nil"/>
              <w:right w:val="nil"/>
            </w:tcBorders>
            <w:noWrap/>
            <w:vAlign w:val="bottom"/>
          </w:tcPr>
          <w:p w14:paraId="4A0A10C6" w14:textId="12BE24E2"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910" w:type="dxa"/>
            <w:tcBorders>
              <w:top w:val="nil"/>
              <w:left w:val="nil"/>
              <w:bottom w:val="nil"/>
              <w:right w:val="nil"/>
            </w:tcBorders>
            <w:noWrap/>
            <w:vAlign w:val="bottom"/>
          </w:tcPr>
          <w:p w14:paraId="7F324B6D" w14:textId="57BCD895"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798" w:type="dxa"/>
            <w:tcBorders>
              <w:top w:val="nil"/>
              <w:left w:val="nil"/>
              <w:bottom w:val="nil"/>
              <w:right w:val="nil"/>
            </w:tcBorders>
            <w:noWrap/>
            <w:vAlign w:val="bottom"/>
          </w:tcPr>
          <w:p w14:paraId="47848A16" w14:textId="2ABD5AB8"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506" w:type="dxa"/>
            <w:tcBorders>
              <w:top w:val="nil"/>
              <w:left w:val="nil"/>
              <w:bottom w:val="nil"/>
              <w:right w:val="nil"/>
            </w:tcBorders>
            <w:noWrap/>
            <w:vAlign w:val="bottom"/>
          </w:tcPr>
          <w:p w14:paraId="42B240A3" w14:textId="75A08EEA"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96" w:type="dxa"/>
            <w:tcBorders>
              <w:top w:val="nil"/>
              <w:left w:val="nil"/>
              <w:bottom w:val="nil"/>
              <w:right w:val="nil"/>
            </w:tcBorders>
            <w:noWrap/>
            <w:vAlign w:val="bottom"/>
          </w:tcPr>
          <w:p w14:paraId="4B669477" w14:textId="7338DCE6"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910" w:type="dxa"/>
            <w:tcBorders>
              <w:top w:val="nil"/>
              <w:left w:val="nil"/>
              <w:bottom w:val="nil"/>
              <w:right w:val="nil"/>
            </w:tcBorders>
            <w:noWrap/>
            <w:vAlign w:val="bottom"/>
          </w:tcPr>
          <w:p w14:paraId="395A7E9C" w14:textId="18E16C2A"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462" w:type="dxa"/>
            <w:tcBorders>
              <w:top w:val="nil"/>
              <w:left w:val="nil"/>
              <w:bottom w:val="nil"/>
              <w:right w:val="nil"/>
            </w:tcBorders>
            <w:noWrap/>
            <w:vAlign w:val="bottom"/>
          </w:tcPr>
          <w:p w14:paraId="5FB7F74B" w14:textId="5085018A"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noWrap/>
            <w:vAlign w:val="bottom"/>
          </w:tcPr>
          <w:p w14:paraId="2F96E32C" w14:textId="1C04BA11"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51" w:type="dxa"/>
            <w:tcBorders>
              <w:top w:val="nil"/>
              <w:left w:val="nil"/>
              <w:bottom w:val="nil"/>
              <w:right w:val="nil"/>
            </w:tcBorders>
            <w:noWrap/>
            <w:vAlign w:val="bottom"/>
          </w:tcPr>
          <w:p w14:paraId="4A95CA2D" w14:textId="79F73876"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743" w:type="dxa"/>
            <w:tcBorders>
              <w:top w:val="nil"/>
              <w:left w:val="nil"/>
              <w:bottom w:val="nil"/>
              <w:right w:val="nil"/>
            </w:tcBorders>
            <w:noWrap/>
            <w:vAlign w:val="bottom"/>
          </w:tcPr>
          <w:p w14:paraId="6F7A0D37" w14:textId="10FE622C"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16" w:type="dxa"/>
            <w:tcBorders>
              <w:top w:val="nil"/>
              <w:left w:val="nil"/>
              <w:bottom w:val="nil"/>
              <w:right w:val="nil"/>
            </w:tcBorders>
            <w:noWrap/>
            <w:vAlign w:val="bottom"/>
          </w:tcPr>
          <w:p w14:paraId="3859F443" w14:textId="11801B3E"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r>
      <w:tr w:rsidR="008B1128" w:rsidRPr="00FF1B59" w14:paraId="1D804D19" w14:textId="77777777" w:rsidTr="008B1128">
        <w:trPr>
          <w:trHeight w:val="20"/>
        </w:trPr>
        <w:tc>
          <w:tcPr>
            <w:tcW w:w="483" w:type="dxa"/>
            <w:tcBorders>
              <w:top w:val="nil"/>
              <w:left w:val="nil"/>
              <w:bottom w:val="nil"/>
              <w:right w:val="nil"/>
            </w:tcBorders>
            <w:noWrap/>
            <w:hideMark/>
          </w:tcPr>
          <w:p w14:paraId="0A4C320B" w14:textId="77777777" w:rsidR="008B1128" w:rsidRPr="00FF1B59" w:rsidRDefault="008B1128" w:rsidP="008B1128">
            <w:pPr>
              <w:rPr>
                <w:rFonts w:ascii="Arial" w:hAnsi="Arial" w:cs="Arial"/>
                <w:b/>
                <w:bCs/>
                <w:color w:val="000000"/>
                <w:sz w:val="12"/>
                <w:szCs w:val="12"/>
              </w:rPr>
            </w:pPr>
            <w:r w:rsidRPr="00FF1B59">
              <w:rPr>
                <w:rFonts w:ascii="Arial" w:hAnsi="Arial" w:cs="Arial"/>
                <w:b/>
                <w:bCs/>
                <w:color w:val="000000"/>
                <w:sz w:val="12"/>
                <w:szCs w:val="12"/>
              </w:rPr>
              <w:t>VIII.</w:t>
            </w:r>
          </w:p>
        </w:tc>
        <w:tc>
          <w:tcPr>
            <w:tcW w:w="2631" w:type="dxa"/>
            <w:tcBorders>
              <w:top w:val="nil"/>
              <w:left w:val="nil"/>
              <w:bottom w:val="nil"/>
              <w:right w:val="nil"/>
            </w:tcBorders>
            <w:noWrap/>
            <w:hideMark/>
          </w:tcPr>
          <w:p w14:paraId="28288FC3" w14:textId="77777777" w:rsidR="008B1128" w:rsidRPr="00092AB6" w:rsidRDefault="008B1128" w:rsidP="008B1128">
            <w:pPr>
              <w:rPr>
                <w:rFonts w:ascii="Arial" w:hAnsi="Arial" w:cs="Arial"/>
                <w:b/>
                <w:bCs/>
                <w:color w:val="000000"/>
                <w:sz w:val="12"/>
                <w:szCs w:val="12"/>
              </w:rPr>
            </w:pPr>
            <w:r w:rsidRPr="00092AB6">
              <w:rPr>
                <w:rFonts w:ascii="Arial" w:hAnsi="Arial" w:cs="Arial"/>
                <w:b/>
                <w:bCs/>
                <w:color w:val="000000"/>
                <w:sz w:val="12"/>
                <w:szCs w:val="12"/>
              </w:rPr>
              <w:t xml:space="preserve">Hisse Senedine Dönüştürülebilir Tahviller </w:t>
            </w:r>
          </w:p>
        </w:tc>
        <w:tc>
          <w:tcPr>
            <w:tcW w:w="567" w:type="dxa"/>
            <w:tcBorders>
              <w:top w:val="nil"/>
              <w:left w:val="nil"/>
              <w:bottom w:val="nil"/>
              <w:right w:val="nil"/>
            </w:tcBorders>
            <w:vAlign w:val="bottom"/>
          </w:tcPr>
          <w:p w14:paraId="371FF56C" w14:textId="77777777" w:rsidR="008B1128" w:rsidRPr="00092AB6" w:rsidRDefault="008B1128" w:rsidP="008B1128">
            <w:pPr>
              <w:ind w:left="-210" w:right="-39"/>
              <w:jc w:val="right"/>
              <w:rPr>
                <w:rFonts w:ascii="Arial" w:hAnsi="Arial" w:cs="Arial"/>
                <w:b/>
                <w:bCs/>
                <w:sz w:val="12"/>
                <w:szCs w:val="12"/>
              </w:rPr>
            </w:pPr>
          </w:p>
        </w:tc>
        <w:tc>
          <w:tcPr>
            <w:tcW w:w="850" w:type="dxa"/>
            <w:tcBorders>
              <w:top w:val="nil"/>
              <w:left w:val="nil"/>
              <w:bottom w:val="nil"/>
              <w:right w:val="nil"/>
            </w:tcBorders>
            <w:noWrap/>
            <w:vAlign w:val="bottom"/>
          </w:tcPr>
          <w:p w14:paraId="6016F1F2" w14:textId="2C8467B3"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686" w:type="dxa"/>
            <w:tcBorders>
              <w:top w:val="nil"/>
              <w:left w:val="nil"/>
              <w:bottom w:val="nil"/>
              <w:right w:val="nil"/>
            </w:tcBorders>
            <w:noWrap/>
            <w:vAlign w:val="bottom"/>
          </w:tcPr>
          <w:p w14:paraId="6B4CB637" w14:textId="665C5122"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699" w:type="dxa"/>
            <w:tcBorders>
              <w:top w:val="nil"/>
              <w:left w:val="nil"/>
              <w:bottom w:val="nil"/>
              <w:right w:val="nil"/>
            </w:tcBorders>
            <w:noWrap/>
            <w:vAlign w:val="bottom"/>
          </w:tcPr>
          <w:p w14:paraId="78F74BFF" w14:textId="122F110F"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796" w:type="dxa"/>
            <w:tcBorders>
              <w:top w:val="nil"/>
              <w:left w:val="nil"/>
              <w:bottom w:val="nil"/>
              <w:right w:val="nil"/>
            </w:tcBorders>
            <w:noWrap/>
            <w:vAlign w:val="bottom"/>
          </w:tcPr>
          <w:p w14:paraId="422B64C1" w14:textId="5E4D8A49"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910" w:type="dxa"/>
            <w:tcBorders>
              <w:top w:val="nil"/>
              <w:left w:val="nil"/>
              <w:bottom w:val="nil"/>
              <w:right w:val="nil"/>
            </w:tcBorders>
            <w:noWrap/>
            <w:vAlign w:val="bottom"/>
          </w:tcPr>
          <w:p w14:paraId="15C52857" w14:textId="3A3F19F1"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798" w:type="dxa"/>
            <w:tcBorders>
              <w:top w:val="nil"/>
              <w:left w:val="nil"/>
              <w:bottom w:val="nil"/>
              <w:right w:val="nil"/>
            </w:tcBorders>
            <w:noWrap/>
            <w:vAlign w:val="bottom"/>
          </w:tcPr>
          <w:p w14:paraId="47A95E7B" w14:textId="34D4D4F0"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506" w:type="dxa"/>
            <w:tcBorders>
              <w:top w:val="nil"/>
              <w:left w:val="nil"/>
              <w:bottom w:val="nil"/>
              <w:right w:val="nil"/>
            </w:tcBorders>
            <w:noWrap/>
            <w:vAlign w:val="bottom"/>
          </w:tcPr>
          <w:p w14:paraId="479A7C76" w14:textId="006E963D"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96" w:type="dxa"/>
            <w:tcBorders>
              <w:top w:val="nil"/>
              <w:left w:val="nil"/>
              <w:bottom w:val="nil"/>
              <w:right w:val="nil"/>
            </w:tcBorders>
            <w:noWrap/>
            <w:vAlign w:val="bottom"/>
          </w:tcPr>
          <w:p w14:paraId="0CA5844D" w14:textId="163118A6"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910" w:type="dxa"/>
            <w:tcBorders>
              <w:top w:val="nil"/>
              <w:left w:val="nil"/>
              <w:bottom w:val="nil"/>
              <w:right w:val="nil"/>
            </w:tcBorders>
            <w:noWrap/>
            <w:vAlign w:val="bottom"/>
          </w:tcPr>
          <w:p w14:paraId="44D131C0" w14:textId="2078074A"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462" w:type="dxa"/>
            <w:tcBorders>
              <w:top w:val="nil"/>
              <w:left w:val="nil"/>
              <w:bottom w:val="nil"/>
              <w:right w:val="nil"/>
            </w:tcBorders>
            <w:noWrap/>
            <w:vAlign w:val="bottom"/>
          </w:tcPr>
          <w:p w14:paraId="286E59EF" w14:textId="52091ABA"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noWrap/>
            <w:vAlign w:val="bottom"/>
          </w:tcPr>
          <w:p w14:paraId="2C7CEEBB" w14:textId="0D479AB7"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51" w:type="dxa"/>
            <w:tcBorders>
              <w:top w:val="nil"/>
              <w:left w:val="nil"/>
              <w:bottom w:val="nil"/>
              <w:right w:val="nil"/>
            </w:tcBorders>
            <w:noWrap/>
            <w:vAlign w:val="bottom"/>
          </w:tcPr>
          <w:p w14:paraId="4FDF4BA8" w14:textId="1CFDF90A"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743" w:type="dxa"/>
            <w:tcBorders>
              <w:top w:val="nil"/>
              <w:left w:val="nil"/>
              <w:bottom w:val="nil"/>
              <w:right w:val="nil"/>
            </w:tcBorders>
            <w:noWrap/>
            <w:vAlign w:val="bottom"/>
          </w:tcPr>
          <w:p w14:paraId="44665010" w14:textId="1A86D81E"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16" w:type="dxa"/>
            <w:tcBorders>
              <w:top w:val="nil"/>
              <w:left w:val="nil"/>
              <w:bottom w:val="nil"/>
              <w:right w:val="nil"/>
            </w:tcBorders>
            <w:noWrap/>
            <w:vAlign w:val="bottom"/>
          </w:tcPr>
          <w:p w14:paraId="241A3C19" w14:textId="073AB542"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r>
      <w:tr w:rsidR="008B1128" w:rsidRPr="00FF1B59" w14:paraId="63D2CA88" w14:textId="77777777" w:rsidTr="008B1128">
        <w:trPr>
          <w:trHeight w:val="20"/>
        </w:trPr>
        <w:tc>
          <w:tcPr>
            <w:tcW w:w="483" w:type="dxa"/>
            <w:tcBorders>
              <w:top w:val="nil"/>
              <w:left w:val="nil"/>
              <w:bottom w:val="nil"/>
              <w:right w:val="nil"/>
            </w:tcBorders>
            <w:noWrap/>
            <w:hideMark/>
          </w:tcPr>
          <w:p w14:paraId="5E1A6C88" w14:textId="77777777" w:rsidR="008B1128" w:rsidRPr="00FF1B59" w:rsidRDefault="008B1128" w:rsidP="008B1128">
            <w:pPr>
              <w:rPr>
                <w:rFonts w:ascii="Arial" w:hAnsi="Arial" w:cs="Arial"/>
                <w:b/>
                <w:bCs/>
                <w:color w:val="000000"/>
                <w:sz w:val="12"/>
                <w:szCs w:val="12"/>
              </w:rPr>
            </w:pPr>
            <w:r w:rsidRPr="00FF1B59">
              <w:rPr>
                <w:rFonts w:ascii="Arial" w:hAnsi="Arial" w:cs="Arial"/>
                <w:b/>
                <w:bCs/>
                <w:color w:val="000000"/>
                <w:sz w:val="12"/>
                <w:szCs w:val="12"/>
              </w:rPr>
              <w:t>IX.</w:t>
            </w:r>
          </w:p>
        </w:tc>
        <w:tc>
          <w:tcPr>
            <w:tcW w:w="2631" w:type="dxa"/>
            <w:tcBorders>
              <w:top w:val="nil"/>
              <w:left w:val="nil"/>
              <w:bottom w:val="nil"/>
              <w:right w:val="nil"/>
            </w:tcBorders>
            <w:noWrap/>
            <w:hideMark/>
          </w:tcPr>
          <w:p w14:paraId="36C27CF1" w14:textId="77777777" w:rsidR="008B1128" w:rsidRPr="00092AB6" w:rsidRDefault="008B1128" w:rsidP="008B1128">
            <w:pPr>
              <w:rPr>
                <w:rFonts w:ascii="Arial" w:hAnsi="Arial" w:cs="Arial"/>
                <w:b/>
                <w:bCs/>
                <w:color w:val="000000"/>
                <w:sz w:val="12"/>
                <w:szCs w:val="12"/>
              </w:rPr>
            </w:pPr>
            <w:r w:rsidRPr="00092AB6">
              <w:rPr>
                <w:rFonts w:ascii="Arial" w:hAnsi="Arial" w:cs="Arial"/>
                <w:b/>
                <w:bCs/>
                <w:color w:val="000000"/>
                <w:sz w:val="12"/>
                <w:szCs w:val="12"/>
              </w:rPr>
              <w:t>Sermaye Benzeri Borçlanma Araçları</w:t>
            </w:r>
          </w:p>
        </w:tc>
        <w:tc>
          <w:tcPr>
            <w:tcW w:w="567" w:type="dxa"/>
            <w:tcBorders>
              <w:top w:val="nil"/>
              <w:left w:val="nil"/>
              <w:bottom w:val="nil"/>
              <w:right w:val="nil"/>
            </w:tcBorders>
            <w:vAlign w:val="bottom"/>
          </w:tcPr>
          <w:p w14:paraId="5E3FF3BA" w14:textId="77777777" w:rsidR="008B1128" w:rsidRPr="00092AB6" w:rsidRDefault="008B1128" w:rsidP="008B1128">
            <w:pPr>
              <w:ind w:left="-210" w:right="-39"/>
              <w:jc w:val="right"/>
              <w:rPr>
                <w:rFonts w:ascii="Arial" w:hAnsi="Arial" w:cs="Arial"/>
                <w:b/>
                <w:bCs/>
                <w:sz w:val="12"/>
                <w:szCs w:val="12"/>
              </w:rPr>
            </w:pPr>
          </w:p>
        </w:tc>
        <w:tc>
          <w:tcPr>
            <w:tcW w:w="850" w:type="dxa"/>
            <w:tcBorders>
              <w:top w:val="nil"/>
              <w:left w:val="nil"/>
              <w:bottom w:val="nil"/>
              <w:right w:val="nil"/>
            </w:tcBorders>
            <w:noWrap/>
            <w:vAlign w:val="bottom"/>
          </w:tcPr>
          <w:p w14:paraId="56762007" w14:textId="5BF7B180"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686" w:type="dxa"/>
            <w:tcBorders>
              <w:top w:val="nil"/>
              <w:left w:val="nil"/>
              <w:bottom w:val="nil"/>
              <w:right w:val="nil"/>
            </w:tcBorders>
            <w:noWrap/>
            <w:vAlign w:val="bottom"/>
          </w:tcPr>
          <w:p w14:paraId="0CB7973F" w14:textId="5D358CAF"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699" w:type="dxa"/>
            <w:tcBorders>
              <w:top w:val="nil"/>
              <w:left w:val="nil"/>
              <w:bottom w:val="nil"/>
              <w:right w:val="nil"/>
            </w:tcBorders>
            <w:noWrap/>
            <w:vAlign w:val="bottom"/>
          </w:tcPr>
          <w:p w14:paraId="7A31F22C" w14:textId="732828EA"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796" w:type="dxa"/>
            <w:tcBorders>
              <w:top w:val="nil"/>
              <w:left w:val="nil"/>
              <w:bottom w:val="nil"/>
              <w:right w:val="nil"/>
            </w:tcBorders>
            <w:noWrap/>
            <w:vAlign w:val="bottom"/>
          </w:tcPr>
          <w:p w14:paraId="69247B37" w14:textId="05460832"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910" w:type="dxa"/>
            <w:tcBorders>
              <w:top w:val="nil"/>
              <w:left w:val="nil"/>
              <w:bottom w:val="nil"/>
              <w:right w:val="nil"/>
            </w:tcBorders>
            <w:noWrap/>
            <w:vAlign w:val="bottom"/>
          </w:tcPr>
          <w:p w14:paraId="3797E94A" w14:textId="42910423"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798" w:type="dxa"/>
            <w:tcBorders>
              <w:top w:val="nil"/>
              <w:left w:val="nil"/>
              <w:bottom w:val="nil"/>
              <w:right w:val="nil"/>
            </w:tcBorders>
            <w:noWrap/>
            <w:vAlign w:val="bottom"/>
          </w:tcPr>
          <w:p w14:paraId="59DD7C78" w14:textId="6DE46E79"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506" w:type="dxa"/>
            <w:tcBorders>
              <w:top w:val="nil"/>
              <w:left w:val="nil"/>
              <w:bottom w:val="nil"/>
              <w:right w:val="nil"/>
            </w:tcBorders>
            <w:noWrap/>
            <w:vAlign w:val="bottom"/>
          </w:tcPr>
          <w:p w14:paraId="20FCF777" w14:textId="139FD2FD"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96" w:type="dxa"/>
            <w:tcBorders>
              <w:top w:val="nil"/>
              <w:left w:val="nil"/>
              <w:bottom w:val="nil"/>
              <w:right w:val="nil"/>
            </w:tcBorders>
            <w:noWrap/>
            <w:vAlign w:val="bottom"/>
          </w:tcPr>
          <w:p w14:paraId="23AE4AFA" w14:textId="13BD195D"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910" w:type="dxa"/>
            <w:tcBorders>
              <w:top w:val="nil"/>
              <w:left w:val="nil"/>
              <w:bottom w:val="nil"/>
              <w:right w:val="nil"/>
            </w:tcBorders>
            <w:noWrap/>
            <w:vAlign w:val="bottom"/>
          </w:tcPr>
          <w:p w14:paraId="707F1BE1" w14:textId="2D368DBC"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462" w:type="dxa"/>
            <w:tcBorders>
              <w:top w:val="nil"/>
              <w:left w:val="nil"/>
              <w:bottom w:val="nil"/>
              <w:right w:val="nil"/>
            </w:tcBorders>
            <w:noWrap/>
            <w:vAlign w:val="bottom"/>
          </w:tcPr>
          <w:p w14:paraId="575D7661" w14:textId="0424E8EE"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noWrap/>
            <w:vAlign w:val="bottom"/>
          </w:tcPr>
          <w:p w14:paraId="379359F4" w14:textId="44791B57"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51" w:type="dxa"/>
            <w:tcBorders>
              <w:top w:val="nil"/>
              <w:left w:val="nil"/>
              <w:bottom w:val="nil"/>
              <w:right w:val="nil"/>
            </w:tcBorders>
            <w:noWrap/>
            <w:vAlign w:val="bottom"/>
          </w:tcPr>
          <w:p w14:paraId="2AEEC301" w14:textId="1A25E925"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743" w:type="dxa"/>
            <w:tcBorders>
              <w:top w:val="nil"/>
              <w:left w:val="nil"/>
              <w:bottom w:val="nil"/>
              <w:right w:val="nil"/>
            </w:tcBorders>
            <w:noWrap/>
            <w:vAlign w:val="bottom"/>
          </w:tcPr>
          <w:p w14:paraId="24BBBD47" w14:textId="019F821E"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16" w:type="dxa"/>
            <w:tcBorders>
              <w:top w:val="nil"/>
              <w:left w:val="nil"/>
              <w:bottom w:val="nil"/>
              <w:right w:val="nil"/>
            </w:tcBorders>
            <w:noWrap/>
            <w:vAlign w:val="bottom"/>
          </w:tcPr>
          <w:p w14:paraId="5159244F" w14:textId="034E43F3"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r>
      <w:tr w:rsidR="008B1128" w:rsidRPr="00FF1B59" w14:paraId="66D7B265" w14:textId="77777777" w:rsidTr="008B1128">
        <w:trPr>
          <w:trHeight w:val="55"/>
        </w:trPr>
        <w:tc>
          <w:tcPr>
            <w:tcW w:w="483" w:type="dxa"/>
            <w:tcBorders>
              <w:top w:val="nil"/>
              <w:left w:val="nil"/>
              <w:bottom w:val="nil"/>
              <w:right w:val="nil"/>
            </w:tcBorders>
            <w:noWrap/>
            <w:hideMark/>
          </w:tcPr>
          <w:p w14:paraId="28B0A976" w14:textId="77777777" w:rsidR="008B1128" w:rsidRPr="00FF1B59" w:rsidRDefault="008B1128" w:rsidP="008B1128">
            <w:pPr>
              <w:rPr>
                <w:rFonts w:ascii="Arial" w:hAnsi="Arial" w:cs="Arial"/>
                <w:b/>
                <w:bCs/>
                <w:color w:val="000000"/>
                <w:sz w:val="12"/>
                <w:szCs w:val="12"/>
              </w:rPr>
            </w:pPr>
            <w:r w:rsidRPr="00FF1B59">
              <w:rPr>
                <w:rFonts w:ascii="Arial" w:hAnsi="Arial" w:cs="Arial"/>
                <w:b/>
                <w:bCs/>
                <w:color w:val="000000"/>
                <w:sz w:val="12"/>
                <w:szCs w:val="12"/>
              </w:rPr>
              <w:t>X.</w:t>
            </w:r>
          </w:p>
        </w:tc>
        <w:tc>
          <w:tcPr>
            <w:tcW w:w="2631" w:type="dxa"/>
            <w:tcBorders>
              <w:top w:val="nil"/>
              <w:left w:val="nil"/>
              <w:bottom w:val="nil"/>
              <w:right w:val="nil"/>
            </w:tcBorders>
            <w:noWrap/>
            <w:hideMark/>
          </w:tcPr>
          <w:p w14:paraId="1C61D67B" w14:textId="77777777" w:rsidR="008B1128" w:rsidRPr="00092AB6" w:rsidRDefault="008B1128" w:rsidP="008B1128">
            <w:pPr>
              <w:rPr>
                <w:rFonts w:ascii="Arial" w:hAnsi="Arial" w:cs="Arial"/>
                <w:b/>
                <w:bCs/>
                <w:color w:val="000000"/>
                <w:sz w:val="12"/>
                <w:szCs w:val="12"/>
              </w:rPr>
            </w:pPr>
            <w:r w:rsidRPr="00092AB6">
              <w:rPr>
                <w:rFonts w:ascii="Arial" w:hAnsi="Arial" w:cs="Arial"/>
                <w:b/>
                <w:bCs/>
                <w:color w:val="000000"/>
                <w:sz w:val="12"/>
                <w:szCs w:val="12"/>
              </w:rPr>
              <w:t>Diğer Değişiklikler Nedeniyle Artış/Azalış</w:t>
            </w:r>
          </w:p>
        </w:tc>
        <w:tc>
          <w:tcPr>
            <w:tcW w:w="567" w:type="dxa"/>
            <w:tcBorders>
              <w:top w:val="nil"/>
              <w:left w:val="nil"/>
              <w:bottom w:val="nil"/>
              <w:right w:val="nil"/>
            </w:tcBorders>
            <w:vAlign w:val="bottom"/>
          </w:tcPr>
          <w:p w14:paraId="706DF284" w14:textId="77777777" w:rsidR="008B1128" w:rsidRPr="00092AB6" w:rsidRDefault="008B1128" w:rsidP="008B1128">
            <w:pPr>
              <w:ind w:left="-210" w:right="-39"/>
              <w:jc w:val="right"/>
              <w:rPr>
                <w:rFonts w:ascii="Arial" w:hAnsi="Arial" w:cs="Arial"/>
                <w:b/>
                <w:bCs/>
                <w:sz w:val="12"/>
                <w:szCs w:val="12"/>
              </w:rPr>
            </w:pPr>
          </w:p>
        </w:tc>
        <w:tc>
          <w:tcPr>
            <w:tcW w:w="850" w:type="dxa"/>
            <w:tcBorders>
              <w:top w:val="nil"/>
              <w:left w:val="nil"/>
              <w:bottom w:val="nil"/>
              <w:right w:val="nil"/>
            </w:tcBorders>
            <w:noWrap/>
            <w:vAlign w:val="bottom"/>
          </w:tcPr>
          <w:p w14:paraId="44FD96E2" w14:textId="25862747"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686" w:type="dxa"/>
            <w:tcBorders>
              <w:top w:val="nil"/>
              <w:left w:val="nil"/>
              <w:bottom w:val="nil"/>
              <w:right w:val="nil"/>
            </w:tcBorders>
            <w:noWrap/>
            <w:vAlign w:val="bottom"/>
          </w:tcPr>
          <w:p w14:paraId="4F92295A" w14:textId="06DCFD3D"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699" w:type="dxa"/>
            <w:tcBorders>
              <w:top w:val="nil"/>
              <w:left w:val="nil"/>
              <w:bottom w:val="nil"/>
              <w:right w:val="nil"/>
            </w:tcBorders>
            <w:noWrap/>
            <w:vAlign w:val="bottom"/>
          </w:tcPr>
          <w:p w14:paraId="354945F3" w14:textId="7C5889BF"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796" w:type="dxa"/>
            <w:tcBorders>
              <w:top w:val="nil"/>
              <w:left w:val="nil"/>
              <w:bottom w:val="nil"/>
              <w:right w:val="nil"/>
            </w:tcBorders>
            <w:noWrap/>
            <w:vAlign w:val="bottom"/>
          </w:tcPr>
          <w:p w14:paraId="570D5677" w14:textId="5E9B3F4A"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r w:rsidRPr="008B1128">
              <w:rPr>
                <w:rFonts w:ascii="Arial" w:hAnsi="Arial" w:cs="Arial"/>
                <w:b/>
                <w:sz w:val="12"/>
                <w:szCs w:val="12"/>
              </w:rPr>
              <w:t>2.645.203</w:t>
            </w:r>
            <w:r>
              <w:rPr>
                <w:rFonts w:ascii="Arial" w:hAnsi="Arial" w:cs="Arial"/>
                <w:b/>
                <w:sz w:val="12"/>
                <w:szCs w:val="12"/>
              </w:rPr>
              <w:t>)</w:t>
            </w:r>
          </w:p>
        </w:tc>
        <w:tc>
          <w:tcPr>
            <w:tcW w:w="910" w:type="dxa"/>
            <w:tcBorders>
              <w:top w:val="nil"/>
              <w:left w:val="nil"/>
              <w:bottom w:val="nil"/>
              <w:right w:val="nil"/>
            </w:tcBorders>
            <w:noWrap/>
            <w:vAlign w:val="bottom"/>
          </w:tcPr>
          <w:p w14:paraId="35BAEF3E" w14:textId="5C9605D3"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798" w:type="dxa"/>
            <w:tcBorders>
              <w:top w:val="nil"/>
              <w:left w:val="nil"/>
              <w:bottom w:val="nil"/>
              <w:right w:val="nil"/>
            </w:tcBorders>
            <w:noWrap/>
            <w:vAlign w:val="bottom"/>
          </w:tcPr>
          <w:p w14:paraId="5F78F975" w14:textId="459A5587"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506" w:type="dxa"/>
            <w:tcBorders>
              <w:top w:val="nil"/>
              <w:left w:val="nil"/>
              <w:bottom w:val="nil"/>
              <w:right w:val="nil"/>
            </w:tcBorders>
            <w:noWrap/>
            <w:vAlign w:val="bottom"/>
          </w:tcPr>
          <w:p w14:paraId="3F06F8D6" w14:textId="6101C8CF"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96" w:type="dxa"/>
            <w:tcBorders>
              <w:top w:val="nil"/>
              <w:left w:val="nil"/>
              <w:bottom w:val="nil"/>
              <w:right w:val="nil"/>
            </w:tcBorders>
            <w:noWrap/>
            <w:vAlign w:val="bottom"/>
          </w:tcPr>
          <w:p w14:paraId="098502D6" w14:textId="33AA13D4"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910" w:type="dxa"/>
            <w:tcBorders>
              <w:top w:val="nil"/>
              <w:left w:val="nil"/>
              <w:bottom w:val="nil"/>
              <w:right w:val="nil"/>
            </w:tcBorders>
            <w:noWrap/>
            <w:vAlign w:val="bottom"/>
          </w:tcPr>
          <w:p w14:paraId="4ECA7E18" w14:textId="63C0BE42"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462" w:type="dxa"/>
            <w:tcBorders>
              <w:top w:val="nil"/>
              <w:left w:val="nil"/>
              <w:bottom w:val="nil"/>
              <w:right w:val="nil"/>
            </w:tcBorders>
            <w:noWrap/>
            <w:vAlign w:val="bottom"/>
          </w:tcPr>
          <w:p w14:paraId="49543AF5" w14:textId="38451EFB"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noWrap/>
            <w:vAlign w:val="bottom"/>
          </w:tcPr>
          <w:p w14:paraId="3F66937C" w14:textId="0E69A408"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51" w:type="dxa"/>
            <w:tcBorders>
              <w:top w:val="nil"/>
              <w:left w:val="nil"/>
              <w:bottom w:val="nil"/>
              <w:right w:val="nil"/>
            </w:tcBorders>
            <w:noWrap/>
            <w:vAlign w:val="bottom"/>
          </w:tcPr>
          <w:p w14:paraId="5D34C4A7" w14:textId="193B12F0"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r w:rsidRPr="008B1128">
              <w:rPr>
                <w:rFonts w:ascii="Arial" w:hAnsi="Arial" w:cs="Arial"/>
                <w:b/>
                <w:sz w:val="12"/>
                <w:szCs w:val="12"/>
              </w:rPr>
              <w:t>5.084.002</w:t>
            </w:r>
            <w:r>
              <w:rPr>
                <w:rFonts w:ascii="Arial" w:hAnsi="Arial" w:cs="Arial"/>
                <w:b/>
                <w:sz w:val="12"/>
                <w:szCs w:val="12"/>
              </w:rPr>
              <w:t>)</w:t>
            </w:r>
          </w:p>
        </w:tc>
        <w:tc>
          <w:tcPr>
            <w:tcW w:w="743" w:type="dxa"/>
            <w:tcBorders>
              <w:top w:val="nil"/>
              <w:left w:val="nil"/>
              <w:bottom w:val="nil"/>
              <w:right w:val="nil"/>
            </w:tcBorders>
            <w:noWrap/>
            <w:vAlign w:val="bottom"/>
          </w:tcPr>
          <w:p w14:paraId="4C6914E2" w14:textId="2B828591"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16" w:type="dxa"/>
            <w:tcBorders>
              <w:top w:val="nil"/>
              <w:left w:val="nil"/>
              <w:bottom w:val="nil"/>
              <w:right w:val="nil"/>
            </w:tcBorders>
            <w:noWrap/>
            <w:vAlign w:val="bottom"/>
          </w:tcPr>
          <w:p w14:paraId="7652F040" w14:textId="65BF866D"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r w:rsidRPr="008B1128">
              <w:rPr>
                <w:rFonts w:ascii="Arial" w:hAnsi="Arial" w:cs="Arial"/>
                <w:b/>
                <w:sz w:val="12"/>
                <w:szCs w:val="12"/>
              </w:rPr>
              <w:t>7.729.205</w:t>
            </w:r>
            <w:r>
              <w:rPr>
                <w:rFonts w:ascii="Arial" w:hAnsi="Arial" w:cs="Arial"/>
                <w:b/>
                <w:sz w:val="12"/>
                <w:szCs w:val="12"/>
              </w:rPr>
              <w:t>)</w:t>
            </w:r>
          </w:p>
        </w:tc>
      </w:tr>
      <w:tr w:rsidR="008B1128" w:rsidRPr="00FF1B59" w14:paraId="7C9BAA89" w14:textId="77777777" w:rsidTr="008B1128">
        <w:trPr>
          <w:trHeight w:val="20"/>
        </w:trPr>
        <w:tc>
          <w:tcPr>
            <w:tcW w:w="483" w:type="dxa"/>
            <w:tcBorders>
              <w:top w:val="nil"/>
              <w:left w:val="nil"/>
              <w:bottom w:val="nil"/>
              <w:right w:val="nil"/>
            </w:tcBorders>
            <w:noWrap/>
            <w:hideMark/>
          </w:tcPr>
          <w:p w14:paraId="7BE3C34D" w14:textId="77777777" w:rsidR="008B1128" w:rsidRPr="00FF1B59" w:rsidRDefault="008B1128" w:rsidP="008B1128">
            <w:pPr>
              <w:rPr>
                <w:rFonts w:ascii="Arial" w:hAnsi="Arial" w:cs="Arial"/>
                <w:b/>
                <w:bCs/>
                <w:color w:val="000000"/>
                <w:sz w:val="12"/>
                <w:szCs w:val="12"/>
              </w:rPr>
            </w:pPr>
            <w:r w:rsidRPr="00FF1B59">
              <w:rPr>
                <w:rFonts w:ascii="Arial" w:hAnsi="Arial" w:cs="Arial"/>
                <w:b/>
                <w:bCs/>
                <w:color w:val="000000"/>
                <w:sz w:val="12"/>
                <w:szCs w:val="12"/>
              </w:rPr>
              <w:t>XI.</w:t>
            </w:r>
          </w:p>
        </w:tc>
        <w:tc>
          <w:tcPr>
            <w:tcW w:w="2631" w:type="dxa"/>
            <w:tcBorders>
              <w:top w:val="nil"/>
              <w:left w:val="nil"/>
              <w:bottom w:val="nil"/>
              <w:right w:val="nil"/>
            </w:tcBorders>
            <w:noWrap/>
            <w:hideMark/>
          </w:tcPr>
          <w:p w14:paraId="6BC84F6A" w14:textId="77777777" w:rsidR="008B1128" w:rsidRPr="00092AB6" w:rsidRDefault="008B1128" w:rsidP="008B1128">
            <w:pPr>
              <w:rPr>
                <w:rFonts w:ascii="Arial" w:hAnsi="Arial" w:cs="Arial"/>
                <w:b/>
                <w:bCs/>
                <w:color w:val="000000"/>
                <w:sz w:val="12"/>
                <w:szCs w:val="12"/>
              </w:rPr>
            </w:pPr>
            <w:r w:rsidRPr="00092AB6">
              <w:rPr>
                <w:rFonts w:ascii="Arial" w:hAnsi="Arial" w:cs="Arial"/>
                <w:b/>
                <w:bCs/>
                <w:color w:val="000000"/>
                <w:sz w:val="12"/>
                <w:szCs w:val="12"/>
              </w:rPr>
              <w:t>Kâr Dağıtımı</w:t>
            </w:r>
          </w:p>
        </w:tc>
        <w:tc>
          <w:tcPr>
            <w:tcW w:w="567" w:type="dxa"/>
            <w:tcBorders>
              <w:top w:val="nil"/>
              <w:left w:val="nil"/>
              <w:bottom w:val="nil"/>
              <w:right w:val="nil"/>
            </w:tcBorders>
            <w:vAlign w:val="bottom"/>
          </w:tcPr>
          <w:p w14:paraId="7E9B8BD1" w14:textId="77777777" w:rsidR="008B1128" w:rsidRPr="00092AB6" w:rsidRDefault="008B1128" w:rsidP="008B1128">
            <w:pPr>
              <w:ind w:left="-210" w:right="-39"/>
              <w:jc w:val="right"/>
              <w:rPr>
                <w:rFonts w:ascii="Arial" w:hAnsi="Arial" w:cs="Arial"/>
                <w:b/>
                <w:bCs/>
                <w:sz w:val="12"/>
                <w:szCs w:val="12"/>
              </w:rPr>
            </w:pPr>
          </w:p>
        </w:tc>
        <w:tc>
          <w:tcPr>
            <w:tcW w:w="850" w:type="dxa"/>
            <w:tcBorders>
              <w:top w:val="nil"/>
              <w:left w:val="nil"/>
              <w:bottom w:val="nil"/>
              <w:right w:val="nil"/>
            </w:tcBorders>
            <w:noWrap/>
            <w:vAlign w:val="bottom"/>
          </w:tcPr>
          <w:p w14:paraId="304FC9F0" w14:textId="57096502"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686" w:type="dxa"/>
            <w:tcBorders>
              <w:top w:val="nil"/>
              <w:left w:val="nil"/>
              <w:bottom w:val="nil"/>
              <w:right w:val="nil"/>
            </w:tcBorders>
            <w:noWrap/>
            <w:vAlign w:val="bottom"/>
          </w:tcPr>
          <w:p w14:paraId="0002BD28" w14:textId="02EEEDD1"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699" w:type="dxa"/>
            <w:tcBorders>
              <w:top w:val="nil"/>
              <w:left w:val="nil"/>
              <w:bottom w:val="nil"/>
              <w:right w:val="nil"/>
            </w:tcBorders>
            <w:noWrap/>
            <w:vAlign w:val="bottom"/>
          </w:tcPr>
          <w:p w14:paraId="041F4728" w14:textId="0A7A0F4D"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796" w:type="dxa"/>
            <w:tcBorders>
              <w:top w:val="nil"/>
              <w:left w:val="nil"/>
              <w:bottom w:val="nil"/>
              <w:right w:val="nil"/>
            </w:tcBorders>
            <w:noWrap/>
            <w:vAlign w:val="bottom"/>
          </w:tcPr>
          <w:p w14:paraId="3EF96FAC" w14:textId="12DD6939"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910" w:type="dxa"/>
            <w:tcBorders>
              <w:top w:val="nil"/>
              <w:left w:val="nil"/>
              <w:bottom w:val="nil"/>
              <w:right w:val="nil"/>
            </w:tcBorders>
            <w:noWrap/>
            <w:vAlign w:val="bottom"/>
          </w:tcPr>
          <w:p w14:paraId="023DEC42" w14:textId="35000365"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798" w:type="dxa"/>
            <w:tcBorders>
              <w:top w:val="nil"/>
              <w:left w:val="nil"/>
              <w:bottom w:val="nil"/>
              <w:right w:val="nil"/>
            </w:tcBorders>
            <w:noWrap/>
            <w:vAlign w:val="bottom"/>
          </w:tcPr>
          <w:p w14:paraId="1C9D4106" w14:textId="77D8FAFB"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506" w:type="dxa"/>
            <w:tcBorders>
              <w:top w:val="nil"/>
              <w:left w:val="nil"/>
              <w:bottom w:val="nil"/>
              <w:right w:val="nil"/>
            </w:tcBorders>
            <w:noWrap/>
            <w:vAlign w:val="bottom"/>
          </w:tcPr>
          <w:p w14:paraId="57D43AA1" w14:textId="4E3CABFD"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96" w:type="dxa"/>
            <w:tcBorders>
              <w:top w:val="nil"/>
              <w:left w:val="nil"/>
              <w:bottom w:val="nil"/>
              <w:right w:val="nil"/>
            </w:tcBorders>
            <w:noWrap/>
            <w:vAlign w:val="bottom"/>
          </w:tcPr>
          <w:p w14:paraId="03DA0CDB" w14:textId="5059E959"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910" w:type="dxa"/>
            <w:tcBorders>
              <w:top w:val="nil"/>
              <w:left w:val="nil"/>
              <w:bottom w:val="nil"/>
              <w:right w:val="nil"/>
            </w:tcBorders>
            <w:noWrap/>
            <w:vAlign w:val="bottom"/>
          </w:tcPr>
          <w:p w14:paraId="5F2BE348" w14:textId="2487B3D7"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462" w:type="dxa"/>
            <w:tcBorders>
              <w:top w:val="nil"/>
              <w:left w:val="nil"/>
              <w:bottom w:val="nil"/>
              <w:right w:val="nil"/>
            </w:tcBorders>
            <w:noWrap/>
            <w:vAlign w:val="bottom"/>
          </w:tcPr>
          <w:p w14:paraId="31BB2410" w14:textId="13928711"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noWrap/>
            <w:vAlign w:val="bottom"/>
          </w:tcPr>
          <w:p w14:paraId="73634AA8" w14:textId="4DF0ED58" w:rsidR="008B1128" w:rsidRPr="008B1128" w:rsidRDefault="008B1128" w:rsidP="008B1128">
            <w:pPr>
              <w:ind w:left="-210" w:right="-39"/>
              <w:jc w:val="right"/>
              <w:rPr>
                <w:rFonts w:ascii="Arial" w:hAnsi="Arial" w:cs="Arial"/>
                <w:b/>
                <w:sz w:val="12"/>
                <w:szCs w:val="12"/>
              </w:rPr>
            </w:pPr>
            <w:r w:rsidRPr="008B1128">
              <w:rPr>
                <w:rFonts w:ascii="Arial" w:hAnsi="Arial" w:cs="Arial"/>
                <w:b/>
                <w:sz w:val="12"/>
                <w:szCs w:val="12"/>
              </w:rPr>
              <w:t>3.865.701</w:t>
            </w:r>
          </w:p>
        </w:tc>
        <w:tc>
          <w:tcPr>
            <w:tcW w:w="851" w:type="dxa"/>
            <w:tcBorders>
              <w:top w:val="nil"/>
              <w:left w:val="nil"/>
              <w:bottom w:val="nil"/>
              <w:right w:val="nil"/>
            </w:tcBorders>
            <w:noWrap/>
            <w:vAlign w:val="bottom"/>
          </w:tcPr>
          <w:p w14:paraId="43340EDC" w14:textId="2ECE2E0C" w:rsidR="008B1128" w:rsidRPr="008B1128" w:rsidRDefault="008B1128" w:rsidP="008B1128">
            <w:pPr>
              <w:ind w:left="-210" w:right="-39"/>
              <w:jc w:val="right"/>
              <w:rPr>
                <w:rFonts w:ascii="Arial" w:hAnsi="Arial" w:cs="Arial"/>
                <w:b/>
                <w:sz w:val="12"/>
                <w:szCs w:val="12"/>
              </w:rPr>
            </w:pPr>
            <w:r w:rsidRPr="008B1128">
              <w:rPr>
                <w:rFonts w:ascii="Arial" w:hAnsi="Arial" w:cs="Arial"/>
                <w:b/>
                <w:sz w:val="12"/>
                <w:szCs w:val="12"/>
              </w:rPr>
              <w:t>13.702</w:t>
            </w:r>
          </w:p>
        </w:tc>
        <w:tc>
          <w:tcPr>
            <w:tcW w:w="743" w:type="dxa"/>
            <w:tcBorders>
              <w:top w:val="nil"/>
              <w:left w:val="nil"/>
              <w:bottom w:val="nil"/>
              <w:right w:val="nil"/>
            </w:tcBorders>
            <w:noWrap/>
            <w:vAlign w:val="bottom"/>
          </w:tcPr>
          <w:p w14:paraId="3F2AE344" w14:textId="3AC9CC19"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r w:rsidRPr="008B1128">
              <w:rPr>
                <w:rFonts w:ascii="Arial" w:hAnsi="Arial" w:cs="Arial"/>
                <w:b/>
                <w:sz w:val="12"/>
                <w:szCs w:val="12"/>
              </w:rPr>
              <w:t>4.310.448</w:t>
            </w:r>
            <w:r>
              <w:rPr>
                <w:rFonts w:ascii="Arial" w:hAnsi="Arial" w:cs="Arial"/>
                <w:b/>
                <w:sz w:val="12"/>
                <w:szCs w:val="12"/>
              </w:rPr>
              <w:t>)</w:t>
            </w:r>
          </w:p>
        </w:tc>
        <w:tc>
          <w:tcPr>
            <w:tcW w:w="816" w:type="dxa"/>
            <w:tcBorders>
              <w:top w:val="nil"/>
              <w:left w:val="nil"/>
              <w:bottom w:val="nil"/>
              <w:right w:val="nil"/>
            </w:tcBorders>
            <w:noWrap/>
            <w:vAlign w:val="bottom"/>
          </w:tcPr>
          <w:p w14:paraId="6B5D7D45" w14:textId="47C9324F" w:rsidR="008B1128" w:rsidRPr="008B1128" w:rsidRDefault="008B1128" w:rsidP="008B1128">
            <w:pPr>
              <w:ind w:left="-210" w:right="-39"/>
              <w:jc w:val="right"/>
              <w:rPr>
                <w:rFonts w:ascii="Arial" w:hAnsi="Arial" w:cs="Arial"/>
                <w:b/>
                <w:sz w:val="12"/>
                <w:szCs w:val="12"/>
              </w:rPr>
            </w:pPr>
            <w:r>
              <w:rPr>
                <w:rFonts w:ascii="Arial" w:hAnsi="Arial" w:cs="Arial"/>
                <w:b/>
                <w:sz w:val="12"/>
                <w:szCs w:val="12"/>
              </w:rPr>
              <w:t>(</w:t>
            </w:r>
            <w:r w:rsidRPr="008B1128">
              <w:rPr>
                <w:rFonts w:ascii="Arial" w:hAnsi="Arial" w:cs="Arial"/>
                <w:b/>
                <w:sz w:val="12"/>
                <w:szCs w:val="12"/>
              </w:rPr>
              <w:t>431.045</w:t>
            </w:r>
            <w:r>
              <w:rPr>
                <w:rFonts w:ascii="Arial" w:hAnsi="Arial" w:cs="Arial"/>
                <w:b/>
                <w:sz w:val="12"/>
                <w:szCs w:val="12"/>
              </w:rPr>
              <w:t>)</w:t>
            </w:r>
          </w:p>
        </w:tc>
      </w:tr>
      <w:tr w:rsidR="008B1128" w:rsidRPr="00FF1B59" w14:paraId="4B3C2AA9" w14:textId="77777777" w:rsidTr="008B1128">
        <w:trPr>
          <w:trHeight w:val="20"/>
        </w:trPr>
        <w:tc>
          <w:tcPr>
            <w:tcW w:w="483" w:type="dxa"/>
            <w:tcBorders>
              <w:top w:val="nil"/>
              <w:left w:val="nil"/>
              <w:bottom w:val="nil"/>
              <w:right w:val="nil"/>
            </w:tcBorders>
            <w:noWrap/>
            <w:hideMark/>
          </w:tcPr>
          <w:p w14:paraId="7AEA4E50" w14:textId="77777777" w:rsidR="008B1128" w:rsidRPr="00FF1B59" w:rsidRDefault="008B1128" w:rsidP="008B1128">
            <w:pPr>
              <w:rPr>
                <w:rFonts w:ascii="Arial" w:hAnsi="Arial" w:cs="Arial"/>
                <w:color w:val="000000"/>
                <w:sz w:val="12"/>
                <w:szCs w:val="12"/>
              </w:rPr>
            </w:pPr>
            <w:r w:rsidRPr="00FF1B59">
              <w:rPr>
                <w:rFonts w:ascii="Arial" w:hAnsi="Arial" w:cs="Arial"/>
                <w:color w:val="000000"/>
                <w:sz w:val="12"/>
                <w:szCs w:val="12"/>
              </w:rPr>
              <w:t>11.1</w:t>
            </w:r>
          </w:p>
        </w:tc>
        <w:tc>
          <w:tcPr>
            <w:tcW w:w="2631" w:type="dxa"/>
            <w:tcBorders>
              <w:top w:val="nil"/>
              <w:left w:val="nil"/>
              <w:bottom w:val="nil"/>
              <w:right w:val="nil"/>
            </w:tcBorders>
            <w:noWrap/>
            <w:hideMark/>
          </w:tcPr>
          <w:p w14:paraId="09CB5FB5" w14:textId="77777777" w:rsidR="008B1128" w:rsidRPr="00FF1B59" w:rsidRDefault="008B1128" w:rsidP="008B1128">
            <w:pPr>
              <w:rPr>
                <w:rFonts w:ascii="Arial" w:hAnsi="Arial" w:cs="Arial"/>
                <w:color w:val="000000"/>
                <w:sz w:val="12"/>
                <w:szCs w:val="12"/>
              </w:rPr>
            </w:pPr>
            <w:r w:rsidRPr="00FF1B59">
              <w:rPr>
                <w:rFonts w:ascii="Arial" w:hAnsi="Arial" w:cs="Arial"/>
                <w:color w:val="000000"/>
                <w:sz w:val="12"/>
                <w:szCs w:val="12"/>
              </w:rPr>
              <w:t>Dağıtılan Temettü</w:t>
            </w:r>
          </w:p>
        </w:tc>
        <w:tc>
          <w:tcPr>
            <w:tcW w:w="567" w:type="dxa"/>
            <w:tcBorders>
              <w:top w:val="nil"/>
              <w:left w:val="nil"/>
              <w:bottom w:val="nil"/>
              <w:right w:val="nil"/>
            </w:tcBorders>
            <w:vAlign w:val="bottom"/>
          </w:tcPr>
          <w:p w14:paraId="5A2353FB" w14:textId="77777777" w:rsidR="008B1128" w:rsidRPr="00FF1B59" w:rsidRDefault="008B1128" w:rsidP="008B1128">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1859AAFD" w14:textId="789E1061"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686" w:type="dxa"/>
            <w:tcBorders>
              <w:top w:val="nil"/>
              <w:left w:val="nil"/>
              <w:bottom w:val="nil"/>
              <w:right w:val="nil"/>
            </w:tcBorders>
            <w:noWrap/>
            <w:vAlign w:val="bottom"/>
          </w:tcPr>
          <w:p w14:paraId="4301677A" w14:textId="5EC1286B"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699" w:type="dxa"/>
            <w:tcBorders>
              <w:top w:val="nil"/>
              <w:left w:val="nil"/>
              <w:bottom w:val="nil"/>
              <w:right w:val="nil"/>
            </w:tcBorders>
            <w:noWrap/>
            <w:vAlign w:val="bottom"/>
          </w:tcPr>
          <w:p w14:paraId="27EB9CAC" w14:textId="1A0E8F81"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796" w:type="dxa"/>
            <w:tcBorders>
              <w:top w:val="nil"/>
              <w:left w:val="nil"/>
              <w:bottom w:val="nil"/>
              <w:right w:val="nil"/>
            </w:tcBorders>
            <w:noWrap/>
            <w:vAlign w:val="bottom"/>
          </w:tcPr>
          <w:p w14:paraId="14E634CD" w14:textId="1C21F376"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910" w:type="dxa"/>
            <w:tcBorders>
              <w:top w:val="nil"/>
              <w:left w:val="nil"/>
              <w:bottom w:val="nil"/>
              <w:right w:val="nil"/>
            </w:tcBorders>
            <w:noWrap/>
            <w:vAlign w:val="bottom"/>
          </w:tcPr>
          <w:p w14:paraId="5E84466E" w14:textId="6F47DDE6"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798" w:type="dxa"/>
            <w:tcBorders>
              <w:top w:val="nil"/>
              <w:left w:val="nil"/>
              <w:bottom w:val="nil"/>
              <w:right w:val="nil"/>
            </w:tcBorders>
            <w:noWrap/>
            <w:vAlign w:val="bottom"/>
          </w:tcPr>
          <w:p w14:paraId="138EDF60" w14:textId="5884FA30"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506" w:type="dxa"/>
            <w:tcBorders>
              <w:top w:val="nil"/>
              <w:left w:val="nil"/>
              <w:bottom w:val="nil"/>
              <w:right w:val="nil"/>
            </w:tcBorders>
            <w:noWrap/>
            <w:vAlign w:val="bottom"/>
          </w:tcPr>
          <w:p w14:paraId="6B1C318D" w14:textId="221AAF01"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896" w:type="dxa"/>
            <w:tcBorders>
              <w:top w:val="nil"/>
              <w:left w:val="nil"/>
              <w:bottom w:val="nil"/>
              <w:right w:val="nil"/>
            </w:tcBorders>
            <w:noWrap/>
            <w:vAlign w:val="bottom"/>
          </w:tcPr>
          <w:p w14:paraId="33A5D999" w14:textId="65730BE7"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910" w:type="dxa"/>
            <w:tcBorders>
              <w:top w:val="nil"/>
              <w:left w:val="nil"/>
              <w:bottom w:val="nil"/>
              <w:right w:val="nil"/>
            </w:tcBorders>
            <w:noWrap/>
            <w:vAlign w:val="bottom"/>
          </w:tcPr>
          <w:p w14:paraId="7C99814B" w14:textId="5467AC6C"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462" w:type="dxa"/>
            <w:tcBorders>
              <w:top w:val="nil"/>
              <w:left w:val="nil"/>
              <w:bottom w:val="nil"/>
              <w:right w:val="nil"/>
            </w:tcBorders>
            <w:noWrap/>
            <w:vAlign w:val="bottom"/>
          </w:tcPr>
          <w:p w14:paraId="28021BB9" w14:textId="66FDBF74"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850" w:type="dxa"/>
            <w:tcBorders>
              <w:top w:val="nil"/>
              <w:left w:val="nil"/>
              <w:bottom w:val="nil"/>
              <w:right w:val="nil"/>
            </w:tcBorders>
            <w:noWrap/>
            <w:vAlign w:val="bottom"/>
          </w:tcPr>
          <w:p w14:paraId="73EE5D3F" w14:textId="276446E4"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851" w:type="dxa"/>
            <w:tcBorders>
              <w:top w:val="nil"/>
              <w:left w:val="nil"/>
              <w:bottom w:val="nil"/>
              <w:right w:val="nil"/>
            </w:tcBorders>
            <w:noWrap/>
            <w:vAlign w:val="bottom"/>
          </w:tcPr>
          <w:p w14:paraId="1A7C4050" w14:textId="21B54467"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743" w:type="dxa"/>
            <w:tcBorders>
              <w:top w:val="nil"/>
              <w:left w:val="nil"/>
              <w:bottom w:val="nil"/>
              <w:right w:val="nil"/>
            </w:tcBorders>
            <w:noWrap/>
            <w:vAlign w:val="bottom"/>
          </w:tcPr>
          <w:p w14:paraId="2BBBEB72" w14:textId="52FFFDC2"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(431.045)</w:t>
            </w:r>
          </w:p>
        </w:tc>
        <w:tc>
          <w:tcPr>
            <w:tcW w:w="816" w:type="dxa"/>
            <w:tcBorders>
              <w:top w:val="nil"/>
              <w:left w:val="nil"/>
              <w:bottom w:val="nil"/>
              <w:right w:val="nil"/>
            </w:tcBorders>
            <w:noWrap/>
            <w:vAlign w:val="bottom"/>
          </w:tcPr>
          <w:p w14:paraId="63443899" w14:textId="27070FB5"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(431.045)</w:t>
            </w:r>
          </w:p>
        </w:tc>
      </w:tr>
      <w:tr w:rsidR="008B1128" w:rsidRPr="00FF1B59" w14:paraId="37D808D5" w14:textId="77777777" w:rsidTr="008B1128">
        <w:trPr>
          <w:trHeight w:val="20"/>
        </w:trPr>
        <w:tc>
          <w:tcPr>
            <w:tcW w:w="483" w:type="dxa"/>
            <w:tcBorders>
              <w:top w:val="nil"/>
              <w:left w:val="nil"/>
              <w:bottom w:val="nil"/>
              <w:right w:val="nil"/>
            </w:tcBorders>
            <w:noWrap/>
            <w:hideMark/>
          </w:tcPr>
          <w:p w14:paraId="5E3D7081" w14:textId="77777777" w:rsidR="008B1128" w:rsidRPr="00FF1B59" w:rsidRDefault="008B1128" w:rsidP="008B1128">
            <w:pPr>
              <w:rPr>
                <w:rFonts w:ascii="Arial" w:hAnsi="Arial" w:cs="Arial"/>
                <w:color w:val="000000"/>
                <w:sz w:val="12"/>
                <w:szCs w:val="12"/>
              </w:rPr>
            </w:pPr>
            <w:r w:rsidRPr="00FF1B59">
              <w:rPr>
                <w:rFonts w:ascii="Arial" w:hAnsi="Arial" w:cs="Arial"/>
                <w:color w:val="000000"/>
                <w:sz w:val="12"/>
                <w:szCs w:val="12"/>
              </w:rPr>
              <w:t>11.2</w:t>
            </w:r>
          </w:p>
        </w:tc>
        <w:tc>
          <w:tcPr>
            <w:tcW w:w="2631" w:type="dxa"/>
            <w:tcBorders>
              <w:top w:val="nil"/>
              <w:left w:val="nil"/>
              <w:bottom w:val="nil"/>
              <w:right w:val="nil"/>
            </w:tcBorders>
            <w:noWrap/>
            <w:hideMark/>
          </w:tcPr>
          <w:p w14:paraId="76120044" w14:textId="77777777" w:rsidR="008B1128" w:rsidRPr="00FF1B59" w:rsidRDefault="008B1128" w:rsidP="008B1128">
            <w:pPr>
              <w:rPr>
                <w:rFonts w:ascii="Arial" w:hAnsi="Arial" w:cs="Arial"/>
                <w:color w:val="000000"/>
                <w:sz w:val="12"/>
                <w:szCs w:val="12"/>
              </w:rPr>
            </w:pPr>
            <w:r w:rsidRPr="00FF1B59">
              <w:rPr>
                <w:rFonts w:ascii="Arial" w:hAnsi="Arial" w:cs="Arial"/>
                <w:color w:val="000000"/>
                <w:sz w:val="12"/>
                <w:szCs w:val="12"/>
              </w:rPr>
              <w:t>Yedeklere Aktarılan Tutarlar</w:t>
            </w:r>
          </w:p>
        </w:tc>
        <w:tc>
          <w:tcPr>
            <w:tcW w:w="567" w:type="dxa"/>
            <w:tcBorders>
              <w:top w:val="nil"/>
              <w:left w:val="nil"/>
              <w:bottom w:val="nil"/>
              <w:right w:val="nil"/>
            </w:tcBorders>
            <w:vAlign w:val="bottom"/>
          </w:tcPr>
          <w:p w14:paraId="2BA13720" w14:textId="77777777" w:rsidR="008B1128" w:rsidRPr="00FF1B59" w:rsidRDefault="008B1128" w:rsidP="008B1128">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62CC9B5E" w14:textId="2C1BB146"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686" w:type="dxa"/>
            <w:tcBorders>
              <w:top w:val="nil"/>
              <w:left w:val="nil"/>
              <w:bottom w:val="nil"/>
              <w:right w:val="nil"/>
            </w:tcBorders>
            <w:noWrap/>
            <w:vAlign w:val="bottom"/>
          </w:tcPr>
          <w:p w14:paraId="5E714FB2" w14:textId="08C7A0B2"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699" w:type="dxa"/>
            <w:tcBorders>
              <w:top w:val="nil"/>
              <w:left w:val="nil"/>
              <w:bottom w:val="nil"/>
              <w:right w:val="nil"/>
            </w:tcBorders>
            <w:noWrap/>
            <w:vAlign w:val="bottom"/>
          </w:tcPr>
          <w:p w14:paraId="3C0B44BE" w14:textId="75A24093"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796" w:type="dxa"/>
            <w:tcBorders>
              <w:top w:val="nil"/>
              <w:left w:val="nil"/>
              <w:bottom w:val="nil"/>
              <w:right w:val="nil"/>
            </w:tcBorders>
            <w:noWrap/>
            <w:vAlign w:val="bottom"/>
          </w:tcPr>
          <w:p w14:paraId="17590824" w14:textId="1071CCB6"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910" w:type="dxa"/>
            <w:tcBorders>
              <w:top w:val="nil"/>
              <w:left w:val="nil"/>
              <w:bottom w:val="nil"/>
              <w:right w:val="nil"/>
            </w:tcBorders>
            <w:noWrap/>
            <w:vAlign w:val="bottom"/>
          </w:tcPr>
          <w:p w14:paraId="4D99FBC2" w14:textId="0BE7139D"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798" w:type="dxa"/>
            <w:tcBorders>
              <w:top w:val="nil"/>
              <w:left w:val="nil"/>
              <w:bottom w:val="nil"/>
              <w:right w:val="nil"/>
            </w:tcBorders>
            <w:noWrap/>
            <w:vAlign w:val="bottom"/>
          </w:tcPr>
          <w:p w14:paraId="275C2189" w14:textId="7779E353"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506" w:type="dxa"/>
            <w:tcBorders>
              <w:top w:val="nil"/>
              <w:left w:val="nil"/>
              <w:bottom w:val="nil"/>
              <w:right w:val="nil"/>
            </w:tcBorders>
            <w:noWrap/>
            <w:vAlign w:val="bottom"/>
          </w:tcPr>
          <w:p w14:paraId="147F595E" w14:textId="63AC8F82"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896" w:type="dxa"/>
            <w:tcBorders>
              <w:top w:val="nil"/>
              <w:left w:val="nil"/>
              <w:bottom w:val="nil"/>
              <w:right w:val="nil"/>
            </w:tcBorders>
            <w:noWrap/>
            <w:vAlign w:val="bottom"/>
          </w:tcPr>
          <w:p w14:paraId="74942165" w14:textId="1F21BBD2"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910" w:type="dxa"/>
            <w:tcBorders>
              <w:top w:val="nil"/>
              <w:left w:val="nil"/>
              <w:bottom w:val="nil"/>
              <w:right w:val="nil"/>
            </w:tcBorders>
            <w:noWrap/>
            <w:vAlign w:val="bottom"/>
          </w:tcPr>
          <w:p w14:paraId="71D20D02" w14:textId="66959DB3"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462" w:type="dxa"/>
            <w:tcBorders>
              <w:top w:val="nil"/>
              <w:left w:val="nil"/>
              <w:bottom w:val="nil"/>
              <w:right w:val="nil"/>
            </w:tcBorders>
            <w:noWrap/>
            <w:vAlign w:val="bottom"/>
          </w:tcPr>
          <w:p w14:paraId="224A0688" w14:textId="03802949"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850" w:type="dxa"/>
            <w:tcBorders>
              <w:top w:val="nil"/>
              <w:left w:val="nil"/>
              <w:bottom w:val="nil"/>
              <w:right w:val="nil"/>
            </w:tcBorders>
            <w:noWrap/>
            <w:vAlign w:val="bottom"/>
          </w:tcPr>
          <w:p w14:paraId="0CE94C2D" w14:textId="4667558D"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3.865.701</w:t>
            </w:r>
          </w:p>
        </w:tc>
        <w:tc>
          <w:tcPr>
            <w:tcW w:w="851" w:type="dxa"/>
            <w:tcBorders>
              <w:top w:val="nil"/>
              <w:left w:val="nil"/>
              <w:bottom w:val="nil"/>
              <w:right w:val="nil"/>
            </w:tcBorders>
            <w:noWrap/>
            <w:vAlign w:val="bottom"/>
          </w:tcPr>
          <w:p w14:paraId="6D1C19BC" w14:textId="686AC11E"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743" w:type="dxa"/>
            <w:tcBorders>
              <w:top w:val="nil"/>
              <w:left w:val="nil"/>
              <w:bottom w:val="nil"/>
              <w:right w:val="nil"/>
            </w:tcBorders>
            <w:noWrap/>
            <w:vAlign w:val="bottom"/>
          </w:tcPr>
          <w:p w14:paraId="6A1434C2" w14:textId="2D8C0F68"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(3.879.403)</w:t>
            </w:r>
          </w:p>
        </w:tc>
        <w:tc>
          <w:tcPr>
            <w:tcW w:w="816" w:type="dxa"/>
            <w:tcBorders>
              <w:top w:val="nil"/>
              <w:left w:val="nil"/>
              <w:bottom w:val="nil"/>
              <w:right w:val="nil"/>
            </w:tcBorders>
            <w:noWrap/>
            <w:vAlign w:val="bottom"/>
          </w:tcPr>
          <w:p w14:paraId="2438F33C" w14:textId="26019D94"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(13.702)</w:t>
            </w:r>
          </w:p>
        </w:tc>
      </w:tr>
      <w:tr w:rsidR="008B1128" w:rsidRPr="00FF1B59" w14:paraId="6445E161" w14:textId="77777777" w:rsidTr="008B1128">
        <w:trPr>
          <w:trHeight w:val="20"/>
        </w:trPr>
        <w:tc>
          <w:tcPr>
            <w:tcW w:w="483" w:type="dxa"/>
            <w:tcBorders>
              <w:top w:val="nil"/>
              <w:left w:val="nil"/>
              <w:bottom w:val="nil"/>
              <w:right w:val="nil"/>
            </w:tcBorders>
            <w:noWrap/>
            <w:hideMark/>
          </w:tcPr>
          <w:p w14:paraId="75D7AA84" w14:textId="77777777" w:rsidR="008B1128" w:rsidRPr="00FF1B59" w:rsidRDefault="008B1128" w:rsidP="008B1128">
            <w:pPr>
              <w:rPr>
                <w:rFonts w:ascii="Arial" w:hAnsi="Arial" w:cs="Arial"/>
                <w:color w:val="000000"/>
                <w:sz w:val="12"/>
                <w:szCs w:val="12"/>
              </w:rPr>
            </w:pPr>
            <w:r w:rsidRPr="00FF1B59">
              <w:rPr>
                <w:rFonts w:ascii="Arial" w:hAnsi="Arial" w:cs="Arial"/>
                <w:color w:val="000000"/>
                <w:sz w:val="12"/>
                <w:szCs w:val="12"/>
              </w:rPr>
              <w:t>11.3</w:t>
            </w:r>
          </w:p>
        </w:tc>
        <w:tc>
          <w:tcPr>
            <w:tcW w:w="2631" w:type="dxa"/>
            <w:tcBorders>
              <w:top w:val="nil"/>
              <w:left w:val="nil"/>
              <w:bottom w:val="nil"/>
              <w:right w:val="nil"/>
            </w:tcBorders>
            <w:noWrap/>
            <w:hideMark/>
          </w:tcPr>
          <w:p w14:paraId="6DB593AB" w14:textId="77777777" w:rsidR="008B1128" w:rsidRPr="00FF1B59" w:rsidRDefault="008B1128" w:rsidP="008B1128">
            <w:pPr>
              <w:rPr>
                <w:rFonts w:ascii="Arial" w:hAnsi="Arial" w:cs="Arial"/>
                <w:color w:val="000000"/>
                <w:sz w:val="12"/>
                <w:szCs w:val="12"/>
              </w:rPr>
            </w:pPr>
            <w:r w:rsidRPr="00FF1B59">
              <w:rPr>
                <w:rFonts w:ascii="Arial" w:hAnsi="Arial" w:cs="Arial"/>
                <w:color w:val="000000"/>
                <w:sz w:val="12"/>
                <w:szCs w:val="12"/>
              </w:rPr>
              <w:t xml:space="preserve">Diğer </w:t>
            </w:r>
          </w:p>
        </w:tc>
        <w:tc>
          <w:tcPr>
            <w:tcW w:w="567" w:type="dxa"/>
            <w:tcBorders>
              <w:top w:val="nil"/>
              <w:left w:val="nil"/>
              <w:bottom w:val="nil"/>
              <w:right w:val="nil"/>
            </w:tcBorders>
            <w:vAlign w:val="bottom"/>
          </w:tcPr>
          <w:p w14:paraId="69EF01ED" w14:textId="77777777" w:rsidR="008B1128" w:rsidRPr="00FF1B59" w:rsidRDefault="008B1128" w:rsidP="008B1128">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1129D637" w14:textId="544F6638"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686" w:type="dxa"/>
            <w:tcBorders>
              <w:top w:val="nil"/>
              <w:left w:val="nil"/>
              <w:bottom w:val="nil"/>
              <w:right w:val="nil"/>
            </w:tcBorders>
            <w:noWrap/>
            <w:vAlign w:val="bottom"/>
          </w:tcPr>
          <w:p w14:paraId="0D0BABCA" w14:textId="06E6133F"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699" w:type="dxa"/>
            <w:tcBorders>
              <w:top w:val="nil"/>
              <w:left w:val="nil"/>
              <w:bottom w:val="nil"/>
              <w:right w:val="nil"/>
            </w:tcBorders>
            <w:noWrap/>
            <w:vAlign w:val="bottom"/>
          </w:tcPr>
          <w:p w14:paraId="13CA1384" w14:textId="2E384B52"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796" w:type="dxa"/>
            <w:tcBorders>
              <w:top w:val="nil"/>
              <w:left w:val="nil"/>
              <w:bottom w:val="nil"/>
              <w:right w:val="nil"/>
            </w:tcBorders>
            <w:noWrap/>
            <w:vAlign w:val="bottom"/>
          </w:tcPr>
          <w:p w14:paraId="4A5B6C18" w14:textId="7D1BCB61"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910" w:type="dxa"/>
            <w:tcBorders>
              <w:top w:val="nil"/>
              <w:left w:val="nil"/>
              <w:bottom w:val="nil"/>
              <w:right w:val="nil"/>
            </w:tcBorders>
            <w:noWrap/>
            <w:vAlign w:val="bottom"/>
          </w:tcPr>
          <w:p w14:paraId="304EB6F3" w14:textId="411FD209"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798" w:type="dxa"/>
            <w:tcBorders>
              <w:top w:val="nil"/>
              <w:left w:val="nil"/>
              <w:bottom w:val="nil"/>
              <w:right w:val="nil"/>
            </w:tcBorders>
            <w:noWrap/>
            <w:vAlign w:val="bottom"/>
          </w:tcPr>
          <w:p w14:paraId="56CD6723" w14:textId="5A557B62"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506" w:type="dxa"/>
            <w:tcBorders>
              <w:top w:val="nil"/>
              <w:left w:val="nil"/>
              <w:bottom w:val="nil"/>
              <w:right w:val="nil"/>
            </w:tcBorders>
            <w:noWrap/>
            <w:vAlign w:val="bottom"/>
          </w:tcPr>
          <w:p w14:paraId="20FA81E8" w14:textId="5B2FB864"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896" w:type="dxa"/>
            <w:tcBorders>
              <w:top w:val="nil"/>
              <w:left w:val="nil"/>
              <w:bottom w:val="nil"/>
              <w:right w:val="nil"/>
            </w:tcBorders>
            <w:noWrap/>
            <w:vAlign w:val="bottom"/>
          </w:tcPr>
          <w:p w14:paraId="4556731A" w14:textId="3206F080"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910" w:type="dxa"/>
            <w:tcBorders>
              <w:top w:val="nil"/>
              <w:left w:val="nil"/>
              <w:bottom w:val="nil"/>
              <w:right w:val="nil"/>
            </w:tcBorders>
            <w:noWrap/>
            <w:vAlign w:val="bottom"/>
          </w:tcPr>
          <w:p w14:paraId="208A93C6" w14:textId="2BBD883B"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462" w:type="dxa"/>
            <w:tcBorders>
              <w:top w:val="nil"/>
              <w:left w:val="nil"/>
              <w:bottom w:val="nil"/>
              <w:right w:val="nil"/>
            </w:tcBorders>
            <w:noWrap/>
            <w:vAlign w:val="bottom"/>
          </w:tcPr>
          <w:p w14:paraId="7F53D8E9" w14:textId="63F58C73"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850" w:type="dxa"/>
            <w:tcBorders>
              <w:top w:val="nil"/>
              <w:left w:val="nil"/>
              <w:bottom w:val="nil"/>
              <w:right w:val="nil"/>
            </w:tcBorders>
            <w:noWrap/>
            <w:vAlign w:val="bottom"/>
          </w:tcPr>
          <w:p w14:paraId="4EB55582" w14:textId="273CAAB5"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851" w:type="dxa"/>
            <w:tcBorders>
              <w:top w:val="nil"/>
              <w:left w:val="nil"/>
              <w:bottom w:val="nil"/>
              <w:right w:val="nil"/>
            </w:tcBorders>
            <w:noWrap/>
            <w:vAlign w:val="bottom"/>
          </w:tcPr>
          <w:p w14:paraId="1D9E479A" w14:textId="778160E2"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13.702</w:t>
            </w:r>
          </w:p>
        </w:tc>
        <w:tc>
          <w:tcPr>
            <w:tcW w:w="743" w:type="dxa"/>
            <w:tcBorders>
              <w:top w:val="nil"/>
              <w:left w:val="nil"/>
              <w:bottom w:val="nil"/>
              <w:right w:val="nil"/>
            </w:tcBorders>
            <w:noWrap/>
            <w:vAlign w:val="bottom"/>
          </w:tcPr>
          <w:p w14:paraId="5C2D9D95" w14:textId="51953800"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w:t>
            </w:r>
          </w:p>
        </w:tc>
        <w:tc>
          <w:tcPr>
            <w:tcW w:w="816" w:type="dxa"/>
            <w:tcBorders>
              <w:top w:val="nil"/>
              <w:left w:val="nil"/>
              <w:bottom w:val="nil"/>
              <w:right w:val="nil"/>
            </w:tcBorders>
            <w:noWrap/>
            <w:vAlign w:val="bottom"/>
          </w:tcPr>
          <w:p w14:paraId="5D0357A3" w14:textId="654E8D1F" w:rsidR="008B1128" w:rsidRPr="008B1128" w:rsidRDefault="008B1128" w:rsidP="008B1128">
            <w:pPr>
              <w:ind w:left="-210" w:right="-39"/>
              <w:jc w:val="right"/>
              <w:rPr>
                <w:rFonts w:ascii="Arial" w:hAnsi="Arial" w:cs="Arial"/>
                <w:sz w:val="12"/>
                <w:szCs w:val="12"/>
              </w:rPr>
            </w:pPr>
            <w:r w:rsidRPr="008B1128">
              <w:rPr>
                <w:rFonts w:ascii="Arial" w:hAnsi="Arial" w:cs="Arial"/>
                <w:sz w:val="12"/>
                <w:szCs w:val="12"/>
              </w:rPr>
              <w:t>13.702</w:t>
            </w:r>
          </w:p>
        </w:tc>
      </w:tr>
      <w:tr w:rsidR="008B1128" w:rsidRPr="00FF1B59" w14:paraId="1DD3AD36" w14:textId="77777777" w:rsidTr="008B1128">
        <w:trPr>
          <w:trHeight w:val="20"/>
        </w:trPr>
        <w:tc>
          <w:tcPr>
            <w:tcW w:w="483" w:type="dxa"/>
            <w:tcBorders>
              <w:top w:val="nil"/>
              <w:left w:val="nil"/>
              <w:bottom w:val="single" w:sz="4" w:space="0" w:color="auto"/>
              <w:right w:val="nil"/>
            </w:tcBorders>
            <w:noWrap/>
            <w:hideMark/>
          </w:tcPr>
          <w:p w14:paraId="67E425EB" w14:textId="77777777" w:rsidR="008B1128" w:rsidRPr="00FF1B59" w:rsidRDefault="008B1128" w:rsidP="008B1128">
            <w:pPr>
              <w:rPr>
                <w:rFonts w:ascii="Arial" w:hAnsi="Arial" w:cs="Arial"/>
                <w:color w:val="000000"/>
                <w:sz w:val="12"/>
                <w:szCs w:val="12"/>
              </w:rPr>
            </w:pPr>
            <w:r w:rsidRPr="00FF1B59">
              <w:rPr>
                <w:rFonts w:ascii="Arial" w:hAnsi="Arial" w:cs="Arial"/>
                <w:color w:val="000000"/>
                <w:sz w:val="12"/>
                <w:szCs w:val="12"/>
              </w:rPr>
              <w:t> </w:t>
            </w:r>
          </w:p>
        </w:tc>
        <w:tc>
          <w:tcPr>
            <w:tcW w:w="2631" w:type="dxa"/>
            <w:tcBorders>
              <w:top w:val="nil"/>
              <w:left w:val="nil"/>
              <w:bottom w:val="single" w:sz="4" w:space="0" w:color="auto"/>
              <w:right w:val="nil"/>
            </w:tcBorders>
            <w:noWrap/>
            <w:hideMark/>
          </w:tcPr>
          <w:p w14:paraId="368FA6DA" w14:textId="77777777" w:rsidR="008B1128" w:rsidRPr="00FF1B59" w:rsidRDefault="008B1128" w:rsidP="008B1128">
            <w:pPr>
              <w:jc w:val="both"/>
              <w:rPr>
                <w:rFonts w:ascii="Arial" w:hAnsi="Arial" w:cs="Arial"/>
                <w:color w:val="000000"/>
                <w:sz w:val="12"/>
                <w:szCs w:val="12"/>
              </w:rPr>
            </w:pPr>
            <w:r w:rsidRPr="00FF1B59">
              <w:rPr>
                <w:rFonts w:ascii="Arial" w:hAnsi="Arial" w:cs="Arial"/>
                <w:color w:val="000000"/>
                <w:sz w:val="12"/>
                <w:szCs w:val="12"/>
              </w:rPr>
              <w:t> </w:t>
            </w:r>
          </w:p>
        </w:tc>
        <w:tc>
          <w:tcPr>
            <w:tcW w:w="567" w:type="dxa"/>
            <w:tcBorders>
              <w:top w:val="nil"/>
              <w:left w:val="nil"/>
              <w:bottom w:val="single" w:sz="4" w:space="0" w:color="auto"/>
              <w:right w:val="nil"/>
            </w:tcBorders>
            <w:vAlign w:val="bottom"/>
          </w:tcPr>
          <w:p w14:paraId="4000C40D" w14:textId="77777777" w:rsidR="008B1128" w:rsidRPr="00FF1B59" w:rsidRDefault="008B1128" w:rsidP="008B1128">
            <w:pPr>
              <w:ind w:left="-210" w:right="-39"/>
              <w:jc w:val="right"/>
              <w:rPr>
                <w:rFonts w:ascii="Arial" w:hAnsi="Arial" w:cs="Arial"/>
                <w:sz w:val="12"/>
                <w:szCs w:val="12"/>
              </w:rPr>
            </w:pPr>
          </w:p>
        </w:tc>
        <w:tc>
          <w:tcPr>
            <w:tcW w:w="850" w:type="dxa"/>
            <w:tcBorders>
              <w:top w:val="nil"/>
              <w:left w:val="nil"/>
              <w:bottom w:val="single" w:sz="4" w:space="0" w:color="auto"/>
              <w:right w:val="nil"/>
            </w:tcBorders>
            <w:noWrap/>
            <w:vAlign w:val="bottom"/>
          </w:tcPr>
          <w:p w14:paraId="786DEBCE" w14:textId="77777777" w:rsidR="008B1128" w:rsidRPr="008B1128" w:rsidRDefault="008B1128" w:rsidP="008B1128">
            <w:pPr>
              <w:ind w:left="-210" w:right="-39"/>
              <w:jc w:val="right"/>
              <w:rPr>
                <w:rFonts w:ascii="Arial" w:hAnsi="Arial" w:cs="Arial"/>
                <w:b/>
                <w:sz w:val="12"/>
                <w:szCs w:val="12"/>
              </w:rPr>
            </w:pPr>
          </w:p>
        </w:tc>
        <w:tc>
          <w:tcPr>
            <w:tcW w:w="686" w:type="dxa"/>
            <w:tcBorders>
              <w:top w:val="nil"/>
              <w:left w:val="nil"/>
              <w:bottom w:val="single" w:sz="4" w:space="0" w:color="auto"/>
              <w:right w:val="nil"/>
            </w:tcBorders>
            <w:noWrap/>
            <w:vAlign w:val="bottom"/>
          </w:tcPr>
          <w:p w14:paraId="2BFC29CF" w14:textId="77777777" w:rsidR="008B1128" w:rsidRPr="008B1128" w:rsidRDefault="008B1128" w:rsidP="008B1128">
            <w:pPr>
              <w:ind w:left="-210" w:right="-39"/>
              <w:jc w:val="right"/>
              <w:rPr>
                <w:rFonts w:ascii="Arial" w:hAnsi="Arial" w:cs="Arial"/>
                <w:b/>
                <w:sz w:val="12"/>
                <w:szCs w:val="12"/>
              </w:rPr>
            </w:pPr>
          </w:p>
        </w:tc>
        <w:tc>
          <w:tcPr>
            <w:tcW w:w="699" w:type="dxa"/>
            <w:tcBorders>
              <w:top w:val="nil"/>
              <w:left w:val="nil"/>
              <w:bottom w:val="single" w:sz="4" w:space="0" w:color="auto"/>
              <w:right w:val="nil"/>
            </w:tcBorders>
            <w:noWrap/>
            <w:vAlign w:val="bottom"/>
          </w:tcPr>
          <w:p w14:paraId="03DCBA4D" w14:textId="77777777" w:rsidR="008B1128" w:rsidRPr="008B1128" w:rsidRDefault="008B1128" w:rsidP="008B1128">
            <w:pPr>
              <w:ind w:left="-210" w:right="-39"/>
              <w:jc w:val="right"/>
              <w:rPr>
                <w:rFonts w:ascii="Arial" w:hAnsi="Arial" w:cs="Arial"/>
                <w:b/>
                <w:sz w:val="12"/>
                <w:szCs w:val="12"/>
              </w:rPr>
            </w:pPr>
          </w:p>
        </w:tc>
        <w:tc>
          <w:tcPr>
            <w:tcW w:w="796" w:type="dxa"/>
            <w:tcBorders>
              <w:top w:val="nil"/>
              <w:left w:val="nil"/>
              <w:bottom w:val="single" w:sz="4" w:space="0" w:color="auto"/>
              <w:right w:val="nil"/>
            </w:tcBorders>
            <w:noWrap/>
            <w:vAlign w:val="bottom"/>
          </w:tcPr>
          <w:p w14:paraId="45E3D61E" w14:textId="77777777" w:rsidR="008B1128" w:rsidRPr="008B1128" w:rsidRDefault="008B1128" w:rsidP="008B1128">
            <w:pPr>
              <w:ind w:left="-210" w:right="-39"/>
              <w:jc w:val="right"/>
              <w:rPr>
                <w:rFonts w:ascii="Arial" w:hAnsi="Arial" w:cs="Arial"/>
                <w:b/>
                <w:sz w:val="12"/>
                <w:szCs w:val="12"/>
              </w:rPr>
            </w:pPr>
          </w:p>
        </w:tc>
        <w:tc>
          <w:tcPr>
            <w:tcW w:w="910" w:type="dxa"/>
            <w:tcBorders>
              <w:top w:val="nil"/>
              <w:left w:val="nil"/>
              <w:bottom w:val="single" w:sz="4" w:space="0" w:color="auto"/>
              <w:right w:val="nil"/>
            </w:tcBorders>
            <w:noWrap/>
            <w:vAlign w:val="bottom"/>
          </w:tcPr>
          <w:p w14:paraId="509A14F0" w14:textId="77777777" w:rsidR="008B1128" w:rsidRPr="008B1128" w:rsidRDefault="008B1128" w:rsidP="008B1128">
            <w:pPr>
              <w:ind w:left="-210" w:right="-39"/>
              <w:jc w:val="right"/>
              <w:rPr>
                <w:rFonts w:ascii="Arial" w:hAnsi="Arial" w:cs="Arial"/>
                <w:b/>
                <w:sz w:val="12"/>
                <w:szCs w:val="12"/>
              </w:rPr>
            </w:pPr>
          </w:p>
        </w:tc>
        <w:tc>
          <w:tcPr>
            <w:tcW w:w="798" w:type="dxa"/>
            <w:tcBorders>
              <w:top w:val="nil"/>
              <w:left w:val="nil"/>
              <w:bottom w:val="single" w:sz="4" w:space="0" w:color="auto"/>
              <w:right w:val="nil"/>
            </w:tcBorders>
            <w:noWrap/>
            <w:vAlign w:val="bottom"/>
          </w:tcPr>
          <w:p w14:paraId="42222570" w14:textId="77777777" w:rsidR="008B1128" w:rsidRPr="008B1128" w:rsidRDefault="008B1128" w:rsidP="008B1128">
            <w:pPr>
              <w:ind w:left="-210" w:right="-39"/>
              <w:jc w:val="right"/>
              <w:rPr>
                <w:rFonts w:ascii="Arial" w:hAnsi="Arial" w:cs="Arial"/>
                <w:b/>
                <w:sz w:val="12"/>
                <w:szCs w:val="12"/>
              </w:rPr>
            </w:pPr>
          </w:p>
        </w:tc>
        <w:tc>
          <w:tcPr>
            <w:tcW w:w="506" w:type="dxa"/>
            <w:tcBorders>
              <w:top w:val="nil"/>
              <w:left w:val="nil"/>
              <w:bottom w:val="single" w:sz="4" w:space="0" w:color="auto"/>
              <w:right w:val="nil"/>
            </w:tcBorders>
            <w:noWrap/>
            <w:vAlign w:val="bottom"/>
          </w:tcPr>
          <w:p w14:paraId="330302E5" w14:textId="77777777" w:rsidR="008B1128" w:rsidRPr="008B1128" w:rsidRDefault="008B1128" w:rsidP="008B1128">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1592D06E" w14:textId="77777777" w:rsidR="008B1128" w:rsidRPr="008B1128" w:rsidRDefault="008B1128" w:rsidP="008B1128">
            <w:pPr>
              <w:ind w:left="-210" w:right="-39"/>
              <w:jc w:val="right"/>
              <w:rPr>
                <w:rFonts w:ascii="Arial" w:hAnsi="Arial" w:cs="Arial"/>
                <w:b/>
                <w:sz w:val="12"/>
                <w:szCs w:val="12"/>
              </w:rPr>
            </w:pPr>
          </w:p>
        </w:tc>
        <w:tc>
          <w:tcPr>
            <w:tcW w:w="910" w:type="dxa"/>
            <w:tcBorders>
              <w:top w:val="nil"/>
              <w:left w:val="nil"/>
              <w:bottom w:val="single" w:sz="4" w:space="0" w:color="auto"/>
              <w:right w:val="nil"/>
            </w:tcBorders>
            <w:noWrap/>
            <w:vAlign w:val="bottom"/>
          </w:tcPr>
          <w:p w14:paraId="3C52B925" w14:textId="77777777" w:rsidR="008B1128" w:rsidRPr="008B1128" w:rsidRDefault="008B1128" w:rsidP="008B1128">
            <w:pPr>
              <w:ind w:left="-210" w:right="-39"/>
              <w:jc w:val="right"/>
              <w:rPr>
                <w:rFonts w:ascii="Arial" w:hAnsi="Arial" w:cs="Arial"/>
                <w:b/>
                <w:sz w:val="12"/>
                <w:szCs w:val="12"/>
              </w:rPr>
            </w:pPr>
          </w:p>
        </w:tc>
        <w:tc>
          <w:tcPr>
            <w:tcW w:w="462" w:type="dxa"/>
            <w:tcBorders>
              <w:top w:val="nil"/>
              <w:left w:val="nil"/>
              <w:bottom w:val="single" w:sz="4" w:space="0" w:color="auto"/>
              <w:right w:val="nil"/>
            </w:tcBorders>
            <w:noWrap/>
            <w:vAlign w:val="bottom"/>
          </w:tcPr>
          <w:p w14:paraId="4C958839" w14:textId="77777777" w:rsidR="008B1128" w:rsidRPr="008B1128" w:rsidRDefault="008B1128" w:rsidP="008B1128">
            <w:pPr>
              <w:ind w:left="-210" w:right="-39"/>
              <w:jc w:val="right"/>
              <w:rPr>
                <w:rFonts w:ascii="Arial" w:hAnsi="Arial" w:cs="Arial"/>
                <w:b/>
                <w:sz w:val="12"/>
                <w:szCs w:val="12"/>
              </w:rPr>
            </w:pPr>
          </w:p>
        </w:tc>
        <w:tc>
          <w:tcPr>
            <w:tcW w:w="850" w:type="dxa"/>
            <w:tcBorders>
              <w:top w:val="nil"/>
              <w:left w:val="nil"/>
              <w:bottom w:val="single" w:sz="4" w:space="0" w:color="auto"/>
              <w:right w:val="nil"/>
            </w:tcBorders>
            <w:noWrap/>
            <w:vAlign w:val="bottom"/>
          </w:tcPr>
          <w:p w14:paraId="1F97CCFF" w14:textId="77777777" w:rsidR="008B1128" w:rsidRPr="008B1128" w:rsidRDefault="008B1128" w:rsidP="008B1128">
            <w:pPr>
              <w:ind w:left="-210" w:right="-39"/>
              <w:jc w:val="right"/>
              <w:rPr>
                <w:rFonts w:ascii="Arial" w:hAnsi="Arial" w:cs="Arial"/>
                <w:b/>
                <w:sz w:val="12"/>
                <w:szCs w:val="12"/>
              </w:rPr>
            </w:pPr>
          </w:p>
        </w:tc>
        <w:tc>
          <w:tcPr>
            <w:tcW w:w="851" w:type="dxa"/>
            <w:tcBorders>
              <w:top w:val="nil"/>
              <w:left w:val="nil"/>
              <w:bottom w:val="single" w:sz="4" w:space="0" w:color="auto"/>
              <w:right w:val="nil"/>
            </w:tcBorders>
            <w:noWrap/>
            <w:vAlign w:val="bottom"/>
          </w:tcPr>
          <w:p w14:paraId="1DA027C2" w14:textId="77777777" w:rsidR="008B1128" w:rsidRPr="008B1128" w:rsidRDefault="008B1128" w:rsidP="008B1128">
            <w:pPr>
              <w:ind w:left="-210" w:right="-39"/>
              <w:jc w:val="right"/>
              <w:rPr>
                <w:rFonts w:ascii="Arial" w:hAnsi="Arial" w:cs="Arial"/>
                <w:b/>
                <w:sz w:val="12"/>
                <w:szCs w:val="12"/>
              </w:rPr>
            </w:pPr>
          </w:p>
        </w:tc>
        <w:tc>
          <w:tcPr>
            <w:tcW w:w="743" w:type="dxa"/>
            <w:tcBorders>
              <w:top w:val="nil"/>
              <w:left w:val="nil"/>
              <w:bottom w:val="single" w:sz="4" w:space="0" w:color="auto"/>
              <w:right w:val="nil"/>
            </w:tcBorders>
            <w:noWrap/>
            <w:vAlign w:val="bottom"/>
          </w:tcPr>
          <w:p w14:paraId="2421FE24" w14:textId="77777777" w:rsidR="008B1128" w:rsidRPr="008B1128" w:rsidRDefault="008B1128" w:rsidP="008B1128">
            <w:pPr>
              <w:ind w:left="-210" w:right="-39"/>
              <w:jc w:val="right"/>
              <w:rPr>
                <w:rFonts w:ascii="Arial" w:hAnsi="Arial" w:cs="Arial"/>
                <w:b/>
                <w:sz w:val="12"/>
                <w:szCs w:val="12"/>
              </w:rPr>
            </w:pPr>
          </w:p>
        </w:tc>
        <w:tc>
          <w:tcPr>
            <w:tcW w:w="816" w:type="dxa"/>
            <w:tcBorders>
              <w:top w:val="nil"/>
              <w:left w:val="nil"/>
              <w:bottom w:val="single" w:sz="4" w:space="0" w:color="auto"/>
              <w:right w:val="nil"/>
            </w:tcBorders>
            <w:noWrap/>
            <w:vAlign w:val="bottom"/>
          </w:tcPr>
          <w:p w14:paraId="471F7B8D" w14:textId="55B9F73D" w:rsidR="008B1128" w:rsidRPr="008B1128" w:rsidRDefault="008B1128" w:rsidP="008B1128">
            <w:pPr>
              <w:ind w:left="-210" w:right="-39"/>
              <w:jc w:val="right"/>
              <w:rPr>
                <w:rFonts w:ascii="Arial" w:hAnsi="Arial" w:cs="Arial"/>
                <w:b/>
                <w:sz w:val="12"/>
                <w:szCs w:val="12"/>
              </w:rPr>
            </w:pPr>
          </w:p>
        </w:tc>
      </w:tr>
      <w:tr w:rsidR="008B1128" w:rsidRPr="00FF1B59" w14:paraId="028740CA" w14:textId="77777777" w:rsidTr="008B1128">
        <w:trPr>
          <w:trHeight w:val="20"/>
        </w:trPr>
        <w:tc>
          <w:tcPr>
            <w:tcW w:w="483" w:type="dxa"/>
            <w:tcBorders>
              <w:top w:val="single" w:sz="4" w:space="0" w:color="auto"/>
              <w:left w:val="nil"/>
              <w:bottom w:val="double" w:sz="4" w:space="0" w:color="auto"/>
              <w:right w:val="nil"/>
            </w:tcBorders>
            <w:noWrap/>
            <w:hideMark/>
          </w:tcPr>
          <w:p w14:paraId="5CA8B40D" w14:textId="77777777" w:rsidR="008B1128" w:rsidRPr="00FF1B59" w:rsidRDefault="008B1128" w:rsidP="008B1128">
            <w:pPr>
              <w:rPr>
                <w:rFonts w:ascii="Arial" w:hAnsi="Arial" w:cs="Arial"/>
                <w:b/>
                <w:bCs/>
                <w:color w:val="000000"/>
                <w:sz w:val="12"/>
                <w:szCs w:val="12"/>
              </w:rPr>
            </w:pPr>
            <w:r w:rsidRPr="00FF1B59">
              <w:rPr>
                <w:rFonts w:ascii="Arial" w:hAnsi="Arial" w:cs="Arial"/>
                <w:b/>
                <w:bCs/>
                <w:color w:val="000000"/>
                <w:sz w:val="12"/>
                <w:szCs w:val="12"/>
              </w:rPr>
              <w:t> </w:t>
            </w:r>
          </w:p>
        </w:tc>
        <w:tc>
          <w:tcPr>
            <w:tcW w:w="2631" w:type="dxa"/>
            <w:tcBorders>
              <w:top w:val="single" w:sz="4" w:space="0" w:color="auto"/>
              <w:left w:val="nil"/>
              <w:bottom w:val="double" w:sz="4" w:space="0" w:color="auto"/>
              <w:right w:val="nil"/>
            </w:tcBorders>
            <w:noWrap/>
            <w:hideMark/>
          </w:tcPr>
          <w:p w14:paraId="4F1042D8" w14:textId="77777777" w:rsidR="008B1128" w:rsidRPr="00FF1B59" w:rsidRDefault="008B1128" w:rsidP="008B1128">
            <w:pPr>
              <w:rPr>
                <w:rFonts w:ascii="Arial" w:hAnsi="Arial" w:cs="Arial"/>
                <w:b/>
                <w:bCs/>
                <w:color w:val="000000"/>
                <w:sz w:val="12"/>
                <w:szCs w:val="12"/>
              </w:rPr>
            </w:pPr>
            <w:r w:rsidRPr="00FF1B59">
              <w:rPr>
                <w:rFonts w:ascii="Arial" w:hAnsi="Arial" w:cs="Arial"/>
                <w:b/>
                <w:bCs/>
                <w:color w:val="000000"/>
                <w:sz w:val="12"/>
                <w:szCs w:val="12"/>
              </w:rPr>
              <w:t>Dönem Sonu Bakiyesi (III+IV+…...+X+XI)</w:t>
            </w:r>
          </w:p>
        </w:tc>
        <w:tc>
          <w:tcPr>
            <w:tcW w:w="567" w:type="dxa"/>
            <w:tcBorders>
              <w:top w:val="single" w:sz="4" w:space="0" w:color="auto"/>
              <w:left w:val="nil"/>
              <w:bottom w:val="double" w:sz="4" w:space="0" w:color="auto"/>
              <w:right w:val="nil"/>
            </w:tcBorders>
            <w:vAlign w:val="bottom"/>
          </w:tcPr>
          <w:p w14:paraId="3DE1366E" w14:textId="77777777" w:rsidR="008B1128" w:rsidRPr="00FF1B59" w:rsidRDefault="008B1128" w:rsidP="008B1128">
            <w:pPr>
              <w:ind w:left="-210" w:right="-39"/>
              <w:jc w:val="right"/>
              <w:rPr>
                <w:rFonts w:ascii="Arial" w:hAnsi="Arial" w:cs="Arial"/>
                <w:sz w:val="12"/>
                <w:szCs w:val="12"/>
              </w:rPr>
            </w:pPr>
          </w:p>
        </w:tc>
        <w:tc>
          <w:tcPr>
            <w:tcW w:w="850" w:type="dxa"/>
            <w:tcBorders>
              <w:top w:val="single" w:sz="4" w:space="0" w:color="auto"/>
              <w:left w:val="nil"/>
              <w:bottom w:val="double" w:sz="4" w:space="0" w:color="auto"/>
              <w:right w:val="nil"/>
            </w:tcBorders>
            <w:noWrap/>
            <w:vAlign w:val="bottom"/>
          </w:tcPr>
          <w:p w14:paraId="03F1EB43" w14:textId="1188D780" w:rsidR="008B1128" w:rsidRPr="00FF1B59" w:rsidRDefault="008B1128" w:rsidP="008B1128">
            <w:pPr>
              <w:ind w:left="-210" w:right="-39"/>
              <w:jc w:val="right"/>
              <w:rPr>
                <w:rFonts w:ascii="Arial" w:hAnsi="Arial" w:cs="Arial"/>
                <w:b/>
                <w:sz w:val="12"/>
                <w:szCs w:val="12"/>
              </w:rPr>
            </w:pPr>
            <w:r w:rsidRPr="008B1128">
              <w:rPr>
                <w:rFonts w:ascii="Arial" w:hAnsi="Arial" w:cs="Arial"/>
                <w:b/>
                <w:sz w:val="12"/>
                <w:szCs w:val="12"/>
              </w:rPr>
              <w:t>2.500.000</w:t>
            </w:r>
          </w:p>
        </w:tc>
        <w:tc>
          <w:tcPr>
            <w:tcW w:w="686" w:type="dxa"/>
            <w:tcBorders>
              <w:top w:val="single" w:sz="4" w:space="0" w:color="auto"/>
              <w:left w:val="nil"/>
              <w:bottom w:val="double" w:sz="4" w:space="0" w:color="auto"/>
              <w:right w:val="nil"/>
            </w:tcBorders>
            <w:noWrap/>
            <w:vAlign w:val="bottom"/>
          </w:tcPr>
          <w:p w14:paraId="72DB1FE3" w14:textId="49BFF8EE" w:rsidR="008B1128" w:rsidRPr="00FF1B59" w:rsidRDefault="008B1128" w:rsidP="008B1128">
            <w:pPr>
              <w:ind w:left="-210" w:right="-39"/>
              <w:jc w:val="right"/>
              <w:rPr>
                <w:rFonts w:ascii="Arial" w:hAnsi="Arial" w:cs="Arial"/>
                <w:b/>
                <w:sz w:val="12"/>
                <w:szCs w:val="12"/>
              </w:rPr>
            </w:pPr>
            <w:r w:rsidRPr="008B1128">
              <w:rPr>
                <w:rFonts w:ascii="Arial" w:hAnsi="Arial" w:cs="Arial"/>
                <w:b/>
                <w:sz w:val="12"/>
                <w:szCs w:val="12"/>
              </w:rPr>
              <w:t>23.278</w:t>
            </w:r>
          </w:p>
        </w:tc>
        <w:tc>
          <w:tcPr>
            <w:tcW w:w="699" w:type="dxa"/>
            <w:tcBorders>
              <w:top w:val="single" w:sz="4" w:space="0" w:color="auto"/>
              <w:left w:val="nil"/>
              <w:bottom w:val="double" w:sz="4" w:space="0" w:color="auto"/>
              <w:right w:val="nil"/>
            </w:tcBorders>
            <w:noWrap/>
            <w:vAlign w:val="bottom"/>
          </w:tcPr>
          <w:p w14:paraId="5B632A4B" w14:textId="57441A24" w:rsidR="008B1128" w:rsidRPr="00FF1B59" w:rsidRDefault="008B1128" w:rsidP="008B1128">
            <w:pPr>
              <w:ind w:right="-39"/>
              <w:jc w:val="right"/>
              <w:rPr>
                <w:rFonts w:ascii="Arial" w:hAnsi="Arial" w:cs="Arial"/>
                <w:b/>
                <w:sz w:val="12"/>
                <w:szCs w:val="12"/>
              </w:rPr>
            </w:pPr>
            <w:r>
              <w:rPr>
                <w:rFonts w:ascii="Arial" w:hAnsi="Arial" w:cs="Arial"/>
                <w:b/>
                <w:sz w:val="12"/>
                <w:szCs w:val="12"/>
              </w:rPr>
              <w:t>-</w:t>
            </w:r>
          </w:p>
        </w:tc>
        <w:tc>
          <w:tcPr>
            <w:tcW w:w="796" w:type="dxa"/>
            <w:tcBorders>
              <w:top w:val="single" w:sz="4" w:space="0" w:color="auto"/>
              <w:left w:val="nil"/>
              <w:bottom w:val="double" w:sz="4" w:space="0" w:color="auto"/>
              <w:right w:val="nil"/>
            </w:tcBorders>
            <w:noWrap/>
            <w:vAlign w:val="bottom"/>
          </w:tcPr>
          <w:p w14:paraId="065A6F91" w14:textId="59026911" w:rsidR="008B1128" w:rsidRPr="00FF1B59" w:rsidRDefault="008B1128" w:rsidP="008B1128">
            <w:pPr>
              <w:ind w:left="-210" w:right="-39"/>
              <w:jc w:val="right"/>
              <w:rPr>
                <w:rFonts w:ascii="Arial" w:hAnsi="Arial" w:cs="Arial"/>
                <w:b/>
                <w:sz w:val="12"/>
                <w:szCs w:val="12"/>
              </w:rPr>
            </w:pPr>
            <w:r w:rsidRPr="008B1128">
              <w:rPr>
                <w:rFonts w:ascii="Arial" w:hAnsi="Arial" w:cs="Arial"/>
                <w:b/>
                <w:sz w:val="12"/>
                <w:szCs w:val="12"/>
              </w:rPr>
              <w:t>20.049</w:t>
            </w:r>
          </w:p>
        </w:tc>
        <w:tc>
          <w:tcPr>
            <w:tcW w:w="910" w:type="dxa"/>
            <w:tcBorders>
              <w:top w:val="single" w:sz="4" w:space="0" w:color="auto"/>
              <w:left w:val="nil"/>
              <w:bottom w:val="double" w:sz="4" w:space="0" w:color="auto"/>
              <w:right w:val="nil"/>
            </w:tcBorders>
            <w:noWrap/>
            <w:vAlign w:val="bottom"/>
          </w:tcPr>
          <w:p w14:paraId="5676CBDD" w14:textId="4C859188" w:rsidR="008B1128" w:rsidRPr="00FF1B59" w:rsidRDefault="008B1128" w:rsidP="008B1128">
            <w:pPr>
              <w:ind w:left="-210" w:right="-39"/>
              <w:jc w:val="right"/>
              <w:rPr>
                <w:rFonts w:ascii="Arial" w:hAnsi="Arial" w:cs="Arial"/>
                <w:b/>
                <w:sz w:val="12"/>
                <w:szCs w:val="12"/>
              </w:rPr>
            </w:pPr>
            <w:r w:rsidRPr="008B1128">
              <w:rPr>
                <w:rFonts w:ascii="Arial" w:hAnsi="Arial" w:cs="Arial"/>
                <w:b/>
                <w:sz w:val="12"/>
                <w:szCs w:val="12"/>
              </w:rPr>
              <w:t>2.477.178</w:t>
            </w:r>
          </w:p>
        </w:tc>
        <w:tc>
          <w:tcPr>
            <w:tcW w:w="798" w:type="dxa"/>
            <w:tcBorders>
              <w:top w:val="single" w:sz="4" w:space="0" w:color="auto"/>
              <w:left w:val="nil"/>
              <w:bottom w:val="double" w:sz="4" w:space="0" w:color="auto"/>
              <w:right w:val="nil"/>
            </w:tcBorders>
            <w:noWrap/>
            <w:vAlign w:val="bottom"/>
          </w:tcPr>
          <w:p w14:paraId="2677D459" w14:textId="767A0E46" w:rsidR="008B1128" w:rsidRPr="00FF1B59" w:rsidRDefault="008B1128" w:rsidP="008B1128">
            <w:pPr>
              <w:ind w:right="-39"/>
              <w:jc w:val="right"/>
              <w:rPr>
                <w:rFonts w:ascii="Arial" w:hAnsi="Arial" w:cs="Arial"/>
                <w:b/>
                <w:sz w:val="12"/>
                <w:szCs w:val="12"/>
              </w:rPr>
            </w:pPr>
            <w:r>
              <w:rPr>
                <w:rFonts w:ascii="Arial" w:hAnsi="Arial" w:cs="Arial"/>
                <w:b/>
                <w:sz w:val="12"/>
                <w:szCs w:val="12"/>
              </w:rPr>
              <w:t>(</w:t>
            </w:r>
            <w:r w:rsidRPr="008B1128">
              <w:rPr>
                <w:rFonts w:ascii="Arial" w:hAnsi="Arial" w:cs="Arial"/>
                <w:b/>
                <w:sz w:val="12"/>
                <w:szCs w:val="12"/>
              </w:rPr>
              <w:t>366.182</w:t>
            </w:r>
            <w:r>
              <w:rPr>
                <w:rFonts w:ascii="Arial" w:hAnsi="Arial" w:cs="Arial"/>
                <w:b/>
                <w:sz w:val="12"/>
                <w:szCs w:val="12"/>
              </w:rPr>
              <w:t>)</w:t>
            </w:r>
          </w:p>
        </w:tc>
        <w:tc>
          <w:tcPr>
            <w:tcW w:w="506" w:type="dxa"/>
            <w:tcBorders>
              <w:top w:val="single" w:sz="4" w:space="0" w:color="auto"/>
              <w:left w:val="nil"/>
              <w:bottom w:val="double" w:sz="4" w:space="0" w:color="auto"/>
              <w:right w:val="nil"/>
            </w:tcBorders>
            <w:noWrap/>
            <w:vAlign w:val="bottom"/>
          </w:tcPr>
          <w:p w14:paraId="5E1A25DC" w14:textId="566D0787" w:rsidR="008B1128" w:rsidRPr="00FF1B59" w:rsidRDefault="008B1128" w:rsidP="008B1128">
            <w:pPr>
              <w:ind w:right="-39"/>
              <w:jc w:val="right"/>
              <w:rPr>
                <w:rFonts w:ascii="Arial" w:hAnsi="Arial" w:cs="Arial"/>
                <w:b/>
                <w:sz w:val="12"/>
                <w:szCs w:val="12"/>
              </w:rPr>
            </w:pPr>
            <w:r>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C2B465C" w14:textId="3D66E93E" w:rsidR="008B1128" w:rsidRPr="00FF1B59" w:rsidRDefault="008B1128" w:rsidP="008B1128">
            <w:pPr>
              <w:ind w:right="-39"/>
              <w:jc w:val="right"/>
              <w:rPr>
                <w:rFonts w:ascii="Arial" w:hAnsi="Arial" w:cs="Arial"/>
                <w:b/>
                <w:sz w:val="12"/>
                <w:szCs w:val="12"/>
              </w:rPr>
            </w:pPr>
            <w:r w:rsidRPr="008B1128">
              <w:rPr>
                <w:rFonts w:ascii="Arial" w:hAnsi="Arial" w:cs="Arial"/>
                <w:b/>
                <w:sz w:val="12"/>
                <w:szCs w:val="12"/>
              </w:rPr>
              <w:t>2.172.757</w:t>
            </w:r>
          </w:p>
        </w:tc>
        <w:tc>
          <w:tcPr>
            <w:tcW w:w="910" w:type="dxa"/>
            <w:tcBorders>
              <w:top w:val="single" w:sz="4" w:space="0" w:color="auto"/>
              <w:left w:val="nil"/>
              <w:bottom w:val="double" w:sz="4" w:space="0" w:color="auto"/>
              <w:right w:val="nil"/>
            </w:tcBorders>
            <w:noWrap/>
            <w:vAlign w:val="bottom"/>
          </w:tcPr>
          <w:p w14:paraId="1336FE4F" w14:textId="300EBB81" w:rsidR="008B1128" w:rsidRPr="00FF1B59" w:rsidRDefault="008B1128" w:rsidP="008B1128">
            <w:pPr>
              <w:ind w:right="-39"/>
              <w:jc w:val="right"/>
              <w:rPr>
                <w:rFonts w:ascii="Arial" w:hAnsi="Arial" w:cs="Arial"/>
                <w:b/>
                <w:sz w:val="12"/>
                <w:szCs w:val="12"/>
              </w:rPr>
            </w:pPr>
            <w:r w:rsidRPr="008B1128">
              <w:rPr>
                <w:rFonts w:ascii="Arial" w:hAnsi="Arial" w:cs="Arial"/>
                <w:b/>
                <w:sz w:val="12"/>
                <w:szCs w:val="12"/>
              </w:rPr>
              <w:t>36.025</w:t>
            </w:r>
          </w:p>
        </w:tc>
        <w:tc>
          <w:tcPr>
            <w:tcW w:w="462" w:type="dxa"/>
            <w:tcBorders>
              <w:top w:val="single" w:sz="4" w:space="0" w:color="auto"/>
              <w:left w:val="nil"/>
              <w:bottom w:val="double" w:sz="4" w:space="0" w:color="auto"/>
              <w:right w:val="nil"/>
            </w:tcBorders>
            <w:noWrap/>
            <w:vAlign w:val="bottom"/>
          </w:tcPr>
          <w:p w14:paraId="3FC6C9BB" w14:textId="576E03DC" w:rsidR="008B1128" w:rsidRPr="00FF1B59" w:rsidRDefault="008B1128" w:rsidP="008B1128">
            <w:pPr>
              <w:ind w:right="-39"/>
              <w:jc w:val="right"/>
              <w:rPr>
                <w:rFonts w:ascii="Arial" w:hAnsi="Arial" w:cs="Arial"/>
                <w:b/>
                <w:sz w:val="12"/>
                <w:szCs w:val="12"/>
              </w:rPr>
            </w:pPr>
            <w:r>
              <w:rPr>
                <w:rFonts w:ascii="Arial" w:hAnsi="Arial" w:cs="Arial"/>
                <w:b/>
                <w:sz w:val="12"/>
                <w:szCs w:val="12"/>
              </w:rPr>
              <w:t>-</w:t>
            </w:r>
          </w:p>
        </w:tc>
        <w:tc>
          <w:tcPr>
            <w:tcW w:w="850" w:type="dxa"/>
            <w:tcBorders>
              <w:top w:val="single" w:sz="4" w:space="0" w:color="auto"/>
              <w:left w:val="nil"/>
              <w:bottom w:val="double" w:sz="4" w:space="0" w:color="auto"/>
              <w:right w:val="nil"/>
            </w:tcBorders>
            <w:noWrap/>
            <w:vAlign w:val="bottom"/>
          </w:tcPr>
          <w:p w14:paraId="4835EB24" w14:textId="62F22912" w:rsidR="008B1128" w:rsidRPr="00C17008" w:rsidRDefault="008B1128" w:rsidP="008B1128">
            <w:pPr>
              <w:ind w:left="-210" w:right="-39"/>
              <w:jc w:val="right"/>
              <w:rPr>
                <w:rFonts w:ascii="Arial" w:hAnsi="Arial" w:cs="Arial"/>
                <w:b/>
                <w:sz w:val="12"/>
                <w:szCs w:val="12"/>
              </w:rPr>
            </w:pPr>
            <w:r w:rsidRPr="008B1128">
              <w:rPr>
                <w:rFonts w:ascii="Arial" w:hAnsi="Arial" w:cs="Arial"/>
                <w:b/>
                <w:sz w:val="12"/>
                <w:szCs w:val="12"/>
              </w:rPr>
              <w:t>10.545.464</w:t>
            </w:r>
          </w:p>
        </w:tc>
        <w:tc>
          <w:tcPr>
            <w:tcW w:w="851" w:type="dxa"/>
            <w:tcBorders>
              <w:top w:val="single" w:sz="4" w:space="0" w:color="auto"/>
              <w:left w:val="nil"/>
              <w:bottom w:val="double" w:sz="4" w:space="0" w:color="auto"/>
              <w:right w:val="nil"/>
            </w:tcBorders>
            <w:noWrap/>
            <w:vAlign w:val="bottom"/>
          </w:tcPr>
          <w:p w14:paraId="578AA69C" w14:textId="6A76E431" w:rsidR="008B1128" w:rsidRPr="00C17008" w:rsidRDefault="008B1128" w:rsidP="008B1128">
            <w:pPr>
              <w:ind w:left="-210" w:right="-39"/>
              <w:jc w:val="right"/>
              <w:rPr>
                <w:rFonts w:ascii="Arial" w:hAnsi="Arial" w:cs="Arial"/>
                <w:b/>
                <w:sz w:val="12"/>
                <w:szCs w:val="12"/>
              </w:rPr>
            </w:pPr>
            <w:r>
              <w:rPr>
                <w:rFonts w:ascii="Arial" w:hAnsi="Arial" w:cs="Arial"/>
                <w:b/>
                <w:sz w:val="12"/>
                <w:szCs w:val="12"/>
              </w:rPr>
              <w:t>(</w:t>
            </w:r>
            <w:r w:rsidRPr="008B1128">
              <w:rPr>
                <w:rFonts w:ascii="Arial" w:hAnsi="Arial" w:cs="Arial"/>
                <w:b/>
                <w:sz w:val="12"/>
                <w:szCs w:val="12"/>
              </w:rPr>
              <w:t>6.633.015</w:t>
            </w:r>
            <w:r>
              <w:rPr>
                <w:rFonts w:ascii="Arial" w:hAnsi="Arial" w:cs="Arial"/>
                <w:b/>
                <w:sz w:val="12"/>
                <w:szCs w:val="12"/>
              </w:rPr>
              <w:t>)</w:t>
            </w:r>
          </w:p>
        </w:tc>
        <w:tc>
          <w:tcPr>
            <w:tcW w:w="743" w:type="dxa"/>
            <w:tcBorders>
              <w:top w:val="single" w:sz="4" w:space="0" w:color="auto"/>
              <w:left w:val="nil"/>
              <w:bottom w:val="double" w:sz="4" w:space="0" w:color="auto"/>
              <w:right w:val="nil"/>
            </w:tcBorders>
            <w:noWrap/>
            <w:vAlign w:val="bottom"/>
          </w:tcPr>
          <w:p w14:paraId="7D26830A" w14:textId="5348AA5A" w:rsidR="008B1128" w:rsidRPr="00C17008" w:rsidRDefault="008B1128" w:rsidP="008B1128">
            <w:pPr>
              <w:ind w:left="-210" w:right="-39"/>
              <w:jc w:val="right"/>
              <w:rPr>
                <w:rFonts w:ascii="Arial" w:hAnsi="Arial" w:cs="Arial"/>
                <w:b/>
                <w:sz w:val="12"/>
                <w:szCs w:val="12"/>
              </w:rPr>
            </w:pPr>
            <w:r w:rsidRPr="008B1128">
              <w:rPr>
                <w:rFonts w:ascii="Arial" w:hAnsi="Arial" w:cs="Arial"/>
                <w:b/>
                <w:sz w:val="12"/>
                <w:szCs w:val="12"/>
              </w:rPr>
              <w:t>9.101.997</w:t>
            </w:r>
          </w:p>
        </w:tc>
        <w:tc>
          <w:tcPr>
            <w:tcW w:w="816" w:type="dxa"/>
            <w:tcBorders>
              <w:top w:val="single" w:sz="4" w:space="0" w:color="auto"/>
              <w:left w:val="nil"/>
              <w:bottom w:val="double" w:sz="4" w:space="0" w:color="auto"/>
              <w:right w:val="nil"/>
            </w:tcBorders>
            <w:noWrap/>
            <w:vAlign w:val="bottom"/>
          </w:tcPr>
          <w:p w14:paraId="497E04B4" w14:textId="25BC1324" w:rsidR="008B1128" w:rsidRPr="00FF1B59" w:rsidRDefault="008B1128" w:rsidP="008B1128">
            <w:pPr>
              <w:ind w:left="-210" w:right="-39"/>
              <w:jc w:val="right"/>
              <w:rPr>
                <w:rFonts w:ascii="Arial" w:hAnsi="Arial" w:cs="Arial"/>
                <w:b/>
                <w:sz w:val="12"/>
                <w:szCs w:val="12"/>
              </w:rPr>
            </w:pPr>
            <w:r w:rsidRPr="008B1128">
              <w:rPr>
                <w:rFonts w:ascii="Arial" w:hAnsi="Arial" w:cs="Arial"/>
                <w:b/>
                <w:sz w:val="12"/>
                <w:szCs w:val="12"/>
              </w:rPr>
              <w:t>19.877.551</w:t>
            </w:r>
          </w:p>
        </w:tc>
      </w:tr>
    </w:tbl>
    <w:p w14:paraId="19CD3F3B" w14:textId="77777777" w:rsidR="003169EA" w:rsidRPr="00FF1B59" w:rsidRDefault="003169EA" w:rsidP="00B12729">
      <w:pPr>
        <w:autoSpaceDE w:val="0"/>
        <w:autoSpaceDN w:val="0"/>
        <w:ind w:right="-455"/>
        <w:rPr>
          <w:rFonts w:ascii="Arial" w:hAnsi="Arial" w:cs="Arial"/>
          <w:sz w:val="12"/>
          <w:szCs w:val="12"/>
          <w:vertAlign w:val="superscript"/>
        </w:rPr>
      </w:pPr>
    </w:p>
    <w:p w14:paraId="71FF769A" w14:textId="03B04A11" w:rsidR="008A4147" w:rsidRPr="00FF1B59" w:rsidRDefault="00D25862" w:rsidP="00B12729">
      <w:pPr>
        <w:autoSpaceDE w:val="0"/>
        <w:autoSpaceDN w:val="0"/>
        <w:spacing w:before="60" w:after="60"/>
        <w:ind w:right="-455"/>
        <w:rPr>
          <w:rFonts w:ascii="Arial" w:hAnsi="Arial" w:cs="Arial"/>
          <w:sz w:val="12"/>
          <w:szCs w:val="12"/>
        </w:rPr>
      </w:pPr>
      <w:r w:rsidRPr="00FF1B59">
        <w:rPr>
          <w:rFonts w:ascii="Arial" w:hAnsi="Arial" w:cs="Arial"/>
          <w:sz w:val="12"/>
          <w:szCs w:val="12"/>
          <w:vertAlign w:val="superscript"/>
        </w:rPr>
        <w:t xml:space="preserve"> </w:t>
      </w:r>
    </w:p>
    <w:p w14:paraId="74B85180" w14:textId="77777777" w:rsidR="005A3E65" w:rsidRPr="00FF1B59" w:rsidRDefault="005A3E65" w:rsidP="00B12729">
      <w:pPr>
        <w:spacing w:before="60" w:after="60"/>
        <w:rPr>
          <w:rFonts w:ascii="Arial" w:hAnsi="Arial" w:cs="Arial"/>
          <w:sz w:val="12"/>
          <w:szCs w:val="12"/>
        </w:rPr>
      </w:pPr>
      <w:r w:rsidRPr="00FF1B59">
        <w:rPr>
          <w:rFonts w:ascii="Arial" w:hAnsi="Arial" w:cs="Arial"/>
          <w:sz w:val="12"/>
          <w:szCs w:val="12"/>
        </w:rPr>
        <w:t>1. Duran varlıklar birikmiş yeniden değerleme artışları/azalışları,</w:t>
      </w:r>
    </w:p>
    <w:p w14:paraId="5E1B9D0D" w14:textId="77777777" w:rsidR="005A3E65" w:rsidRPr="00FF1B59" w:rsidRDefault="005A3E65" w:rsidP="00B12729">
      <w:pPr>
        <w:spacing w:before="60" w:after="60"/>
        <w:rPr>
          <w:rFonts w:ascii="Arial" w:hAnsi="Arial" w:cs="Arial"/>
          <w:sz w:val="12"/>
          <w:szCs w:val="12"/>
        </w:rPr>
      </w:pPr>
      <w:r w:rsidRPr="00FF1B59">
        <w:rPr>
          <w:rFonts w:ascii="Arial" w:hAnsi="Arial" w:cs="Arial"/>
          <w:sz w:val="12"/>
          <w:szCs w:val="12"/>
        </w:rPr>
        <w:t>2. Tanımlanmış fayda planlarının birikmiş yeniden ölçüm kazançları/kayıpları,</w:t>
      </w:r>
    </w:p>
    <w:p w14:paraId="6464D7CF" w14:textId="77777777" w:rsidR="005A3E65" w:rsidRPr="00FF1B59" w:rsidRDefault="005A3E65" w:rsidP="00B12729">
      <w:pPr>
        <w:spacing w:before="60" w:after="60"/>
        <w:rPr>
          <w:rFonts w:ascii="Arial" w:hAnsi="Arial" w:cs="Arial"/>
          <w:sz w:val="12"/>
          <w:szCs w:val="12"/>
        </w:rPr>
      </w:pPr>
      <w:r w:rsidRPr="00FF1B59">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0BB8031C" w14:textId="77777777" w:rsidR="005A3E65" w:rsidRPr="00FF1B59" w:rsidRDefault="005A3E65" w:rsidP="00B12729">
      <w:pPr>
        <w:spacing w:before="60" w:after="60"/>
        <w:rPr>
          <w:rFonts w:ascii="Arial" w:hAnsi="Arial" w:cs="Arial"/>
          <w:sz w:val="12"/>
          <w:szCs w:val="12"/>
        </w:rPr>
      </w:pPr>
      <w:r w:rsidRPr="00FF1B59">
        <w:rPr>
          <w:rFonts w:ascii="Arial" w:hAnsi="Arial" w:cs="Arial"/>
          <w:sz w:val="12"/>
          <w:szCs w:val="12"/>
        </w:rPr>
        <w:t>4. Yabancı para çevirim farkları,</w:t>
      </w:r>
    </w:p>
    <w:p w14:paraId="2D5BF3A8" w14:textId="77777777" w:rsidR="005A3E65" w:rsidRPr="00FF1B59" w:rsidRDefault="005A3E65" w:rsidP="00B12729">
      <w:pPr>
        <w:spacing w:before="60" w:after="60"/>
        <w:rPr>
          <w:rFonts w:ascii="Arial" w:hAnsi="Arial" w:cs="Arial"/>
          <w:sz w:val="12"/>
          <w:szCs w:val="12"/>
        </w:rPr>
      </w:pPr>
      <w:r w:rsidRPr="00FF1B59">
        <w:rPr>
          <w:rFonts w:ascii="Arial" w:hAnsi="Arial" w:cs="Arial"/>
          <w:sz w:val="12"/>
          <w:szCs w:val="12"/>
        </w:rPr>
        <w:t>5. Gerçeğe uygun değer farkı diğer kapsamlı gelire yansıtılan finansal varlıkların birikmiş yeniden değerleme ve/veya sınıflandırma kazançları/kayıpları,</w:t>
      </w:r>
    </w:p>
    <w:p w14:paraId="3B9F4D7F" w14:textId="77777777" w:rsidR="005A3E65" w:rsidRPr="00FF1B59" w:rsidRDefault="005A3E65" w:rsidP="00B12729">
      <w:pPr>
        <w:spacing w:before="60" w:after="60"/>
        <w:ind w:left="142" w:right="-455" w:hanging="142"/>
        <w:rPr>
          <w:rFonts w:ascii="Arial" w:hAnsi="Arial" w:cs="Arial"/>
          <w:sz w:val="12"/>
          <w:szCs w:val="12"/>
        </w:rPr>
      </w:pPr>
      <w:r w:rsidRPr="00FF1B59">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696CD654" w14:textId="77777777" w:rsidR="005A3E65" w:rsidRPr="00FF1B59" w:rsidRDefault="005A3E65" w:rsidP="00B12729">
      <w:pPr>
        <w:jc w:val="both"/>
        <w:rPr>
          <w:rFonts w:ascii="Arial" w:hAnsi="Arial" w:cs="Arial"/>
          <w:sz w:val="20"/>
          <w:szCs w:val="20"/>
        </w:rPr>
      </w:pPr>
    </w:p>
    <w:p w14:paraId="0F674283" w14:textId="77777777" w:rsidR="003230C5" w:rsidRPr="00FF1B59" w:rsidRDefault="003230C5" w:rsidP="00B12729">
      <w:pPr>
        <w:jc w:val="both"/>
        <w:rPr>
          <w:rFonts w:ascii="Arial" w:hAnsi="Arial" w:cs="Arial"/>
          <w:sz w:val="20"/>
          <w:szCs w:val="20"/>
        </w:rPr>
      </w:pPr>
    </w:p>
    <w:p w14:paraId="076F67F2" w14:textId="77777777" w:rsidR="005A3E65" w:rsidRPr="00FF1B59" w:rsidRDefault="005A3E65" w:rsidP="00B12729">
      <w:pPr>
        <w:jc w:val="both"/>
        <w:rPr>
          <w:rFonts w:ascii="Arial" w:hAnsi="Arial" w:cs="Arial"/>
          <w:sz w:val="20"/>
          <w:szCs w:val="20"/>
        </w:rPr>
      </w:pPr>
    </w:p>
    <w:p w14:paraId="57F365E9" w14:textId="77777777" w:rsidR="005A3E65" w:rsidRPr="00FF1B59" w:rsidRDefault="005A3E65" w:rsidP="00B12729">
      <w:pPr>
        <w:jc w:val="both"/>
        <w:rPr>
          <w:rFonts w:ascii="Arial" w:hAnsi="Arial" w:cs="Arial"/>
          <w:sz w:val="20"/>
          <w:szCs w:val="20"/>
        </w:rPr>
      </w:pPr>
    </w:p>
    <w:p w14:paraId="2F9981EC" w14:textId="77777777" w:rsidR="006B1B53" w:rsidRPr="00FF1B59" w:rsidRDefault="00FD1822" w:rsidP="00B12729">
      <w:pPr>
        <w:spacing w:before="480"/>
        <w:jc w:val="center"/>
        <w:rPr>
          <w:rFonts w:ascii="Arial" w:hAnsi="Arial" w:cs="Arial"/>
          <w:sz w:val="16"/>
          <w:szCs w:val="16"/>
        </w:rPr>
      </w:pPr>
      <w:r w:rsidRPr="00FF1B59">
        <w:rPr>
          <w:rFonts w:ascii="Arial" w:hAnsi="Arial" w:cs="Arial"/>
          <w:sz w:val="16"/>
          <w:szCs w:val="16"/>
        </w:rPr>
        <w:t>İlişikteki açıklama ve dipnotlar bu finansal tabloların tamamlayıcı bir parçasıdır.</w:t>
      </w:r>
    </w:p>
    <w:p w14:paraId="2F1A1241" w14:textId="77777777" w:rsidR="00D15123" w:rsidRPr="00FF1B59" w:rsidRDefault="00D15123" w:rsidP="00B12729">
      <w:pPr>
        <w:jc w:val="center"/>
        <w:rPr>
          <w:rFonts w:ascii="Arial" w:hAnsi="Arial" w:cs="Arial"/>
          <w:sz w:val="16"/>
          <w:szCs w:val="16"/>
        </w:rPr>
        <w:sectPr w:rsidR="00D15123" w:rsidRPr="00FF1B59" w:rsidSect="00F6263E">
          <w:headerReference w:type="even" r:id="rId63"/>
          <w:headerReference w:type="default" r:id="rId64"/>
          <w:footerReference w:type="even" r:id="rId65"/>
          <w:footerReference w:type="default" r:id="rId66"/>
          <w:headerReference w:type="first" r:id="rId67"/>
          <w:footerReference w:type="first" r:id="rId68"/>
          <w:pgSz w:w="16840" w:h="11907" w:orient="landscape" w:code="9"/>
          <w:pgMar w:top="1418" w:right="1418" w:bottom="1418" w:left="1418" w:header="720" w:footer="720" w:gutter="0"/>
          <w:cols w:space="708"/>
          <w:titlePg/>
          <w:docGrid w:linePitch="360"/>
        </w:sectPr>
      </w:pPr>
    </w:p>
    <w:tbl>
      <w:tblPr>
        <w:tblStyle w:val="TabloKlavuzu1"/>
        <w:tblW w:w="14528" w:type="dxa"/>
        <w:tblLayout w:type="fixed"/>
        <w:tblLook w:val="06A0" w:firstRow="1" w:lastRow="0" w:firstColumn="1" w:lastColumn="0" w:noHBand="1" w:noVBand="1"/>
      </w:tblPr>
      <w:tblGrid>
        <w:gridCol w:w="474"/>
        <w:gridCol w:w="2640"/>
        <w:gridCol w:w="709"/>
        <w:gridCol w:w="765"/>
        <w:gridCol w:w="675"/>
        <w:gridCol w:w="688"/>
        <w:gridCol w:w="787"/>
        <w:gridCol w:w="896"/>
        <w:gridCol w:w="786"/>
        <w:gridCol w:w="506"/>
        <w:gridCol w:w="882"/>
        <w:gridCol w:w="896"/>
        <w:gridCol w:w="490"/>
        <w:gridCol w:w="762"/>
        <w:gridCol w:w="939"/>
        <w:gridCol w:w="850"/>
        <w:gridCol w:w="783"/>
      </w:tblGrid>
      <w:tr w:rsidR="00380DFD" w:rsidRPr="00FF1B59" w14:paraId="266B28A0" w14:textId="77777777" w:rsidTr="004A7212">
        <w:trPr>
          <w:gridAfter w:val="4"/>
          <w:wAfter w:w="3334" w:type="dxa"/>
          <w:trHeight w:val="530"/>
        </w:trPr>
        <w:tc>
          <w:tcPr>
            <w:tcW w:w="3114" w:type="dxa"/>
            <w:gridSpan w:val="2"/>
            <w:vMerge w:val="restart"/>
            <w:vAlign w:val="center"/>
            <w:hideMark/>
          </w:tcPr>
          <w:p w14:paraId="163B0116" w14:textId="674CBB63" w:rsidR="00380DFD" w:rsidRPr="00FF1B59" w:rsidRDefault="00657733" w:rsidP="00657733">
            <w:pPr>
              <w:jc w:val="center"/>
              <w:rPr>
                <w:rFonts w:ascii="Arial" w:hAnsi="Arial" w:cs="Arial"/>
                <w:b/>
                <w:bCs/>
                <w:color w:val="000000"/>
                <w:sz w:val="12"/>
                <w:szCs w:val="12"/>
              </w:rPr>
            </w:pPr>
            <w:r w:rsidRPr="00FF1B59">
              <w:rPr>
                <w:rFonts w:ascii="Arial" w:hAnsi="Arial" w:cs="Arial"/>
                <w:b/>
                <w:bCs/>
                <w:color w:val="000000"/>
                <w:sz w:val="12"/>
                <w:szCs w:val="12"/>
              </w:rPr>
              <w:lastRenderedPageBreak/>
              <w:t>ÖZKAYNAK</w:t>
            </w:r>
            <w:r w:rsidR="00BA65C0">
              <w:rPr>
                <w:rFonts w:ascii="Arial" w:hAnsi="Arial" w:cs="Arial"/>
                <w:b/>
                <w:bCs/>
                <w:color w:val="000000"/>
                <w:sz w:val="12"/>
                <w:szCs w:val="12"/>
              </w:rPr>
              <w:t>LAR</w:t>
            </w:r>
            <w:r w:rsidRPr="00FF1B59">
              <w:rPr>
                <w:rFonts w:ascii="Arial" w:hAnsi="Arial" w:cs="Arial"/>
                <w:b/>
                <w:bCs/>
                <w:color w:val="000000"/>
                <w:sz w:val="12"/>
                <w:szCs w:val="12"/>
              </w:rPr>
              <w:t xml:space="preserve"> DEĞİŞİM TABLOSU</w:t>
            </w:r>
          </w:p>
        </w:tc>
        <w:tc>
          <w:tcPr>
            <w:tcW w:w="709" w:type="dxa"/>
          </w:tcPr>
          <w:p w14:paraId="70A568AE" w14:textId="77777777" w:rsidR="00380DFD" w:rsidRPr="00FF1B59" w:rsidRDefault="00380DFD" w:rsidP="00B12729">
            <w:pPr>
              <w:rPr>
                <w:rFonts w:ascii="Arial" w:hAnsi="Arial" w:cs="Arial"/>
                <w:b/>
                <w:color w:val="000000"/>
                <w:sz w:val="12"/>
                <w:szCs w:val="12"/>
              </w:rPr>
            </w:pPr>
          </w:p>
        </w:tc>
        <w:tc>
          <w:tcPr>
            <w:tcW w:w="2915" w:type="dxa"/>
            <w:gridSpan w:val="4"/>
            <w:tcBorders>
              <w:bottom w:val="single" w:sz="4" w:space="0" w:color="auto"/>
            </w:tcBorders>
            <w:noWrap/>
            <w:hideMark/>
          </w:tcPr>
          <w:p w14:paraId="14ADC430" w14:textId="77777777" w:rsidR="00380DFD" w:rsidRPr="00FF1B59" w:rsidRDefault="00380DFD" w:rsidP="00B12729">
            <w:pPr>
              <w:rPr>
                <w:rFonts w:ascii="Arial" w:hAnsi="Arial" w:cs="Arial"/>
                <w:b/>
                <w:color w:val="000000"/>
                <w:sz w:val="12"/>
                <w:szCs w:val="12"/>
              </w:rPr>
            </w:pPr>
            <w:r w:rsidRPr="00FF1B59">
              <w:rPr>
                <w:rFonts w:ascii="Arial" w:hAnsi="Arial" w:cs="Arial"/>
                <w:b/>
                <w:color w:val="000000"/>
                <w:sz w:val="12"/>
                <w:szCs w:val="12"/>
              </w:rPr>
              <w:t> </w:t>
            </w:r>
          </w:p>
          <w:p w14:paraId="694C2B58" w14:textId="77777777" w:rsidR="00380DFD" w:rsidRPr="00FF1B59" w:rsidRDefault="00380DFD" w:rsidP="00B12729">
            <w:pPr>
              <w:rPr>
                <w:rFonts w:ascii="Arial" w:hAnsi="Arial" w:cs="Arial"/>
                <w:b/>
                <w:color w:val="000000"/>
                <w:sz w:val="12"/>
                <w:szCs w:val="12"/>
              </w:rPr>
            </w:pPr>
            <w:r w:rsidRPr="00FF1B59">
              <w:rPr>
                <w:rFonts w:ascii="Arial" w:hAnsi="Arial" w:cs="Arial"/>
                <w:b/>
                <w:color w:val="000000"/>
                <w:sz w:val="12"/>
                <w:szCs w:val="12"/>
              </w:rPr>
              <w:t> </w:t>
            </w:r>
          </w:p>
        </w:tc>
        <w:tc>
          <w:tcPr>
            <w:tcW w:w="2188" w:type="dxa"/>
            <w:gridSpan w:val="3"/>
            <w:tcBorders>
              <w:bottom w:val="single" w:sz="4" w:space="0" w:color="auto"/>
            </w:tcBorders>
            <w:vAlign w:val="bottom"/>
            <w:hideMark/>
          </w:tcPr>
          <w:p w14:paraId="2A27BADE"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Kâr veya Zararda Yeniden Sınıflandırılmayacak Birikmiş Diğer Kapsamlı Gelirler ve Giderler</w:t>
            </w:r>
          </w:p>
          <w:p w14:paraId="51389FB4" w14:textId="77777777" w:rsidR="00421306" w:rsidRPr="00FF1B59" w:rsidRDefault="00421306" w:rsidP="00B12729">
            <w:pPr>
              <w:jc w:val="center"/>
              <w:rPr>
                <w:rFonts w:ascii="Arial" w:hAnsi="Arial" w:cs="Arial"/>
                <w:b/>
                <w:color w:val="000000"/>
                <w:sz w:val="12"/>
                <w:szCs w:val="12"/>
              </w:rPr>
            </w:pPr>
          </w:p>
        </w:tc>
        <w:tc>
          <w:tcPr>
            <w:tcW w:w="2268" w:type="dxa"/>
            <w:gridSpan w:val="3"/>
            <w:tcBorders>
              <w:bottom w:val="single" w:sz="4" w:space="0" w:color="auto"/>
            </w:tcBorders>
            <w:vAlign w:val="bottom"/>
            <w:hideMark/>
          </w:tcPr>
          <w:p w14:paraId="04539A0E"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Kâr veya Zararda Yeniden Sınıflandırılacak Birikmiş Diğer Kapsamlı Gelirler ve Giderler</w:t>
            </w:r>
          </w:p>
          <w:p w14:paraId="1649C083" w14:textId="77777777" w:rsidR="00421306" w:rsidRPr="00FF1B59" w:rsidRDefault="00421306" w:rsidP="00B12729">
            <w:pPr>
              <w:jc w:val="center"/>
              <w:rPr>
                <w:rFonts w:ascii="Arial" w:hAnsi="Arial" w:cs="Arial"/>
                <w:b/>
                <w:color w:val="000000"/>
                <w:sz w:val="12"/>
                <w:szCs w:val="12"/>
              </w:rPr>
            </w:pPr>
          </w:p>
        </w:tc>
      </w:tr>
      <w:tr w:rsidR="00380DFD" w:rsidRPr="00FF1B59" w14:paraId="4CC7710F" w14:textId="77777777" w:rsidTr="004A7212">
        <w:trPr>
          <w:trHeight w:val="26"/>
        </w:trPr>
        <w:tc>
          <w:tcPr>
            <w:tcW w:w="3114" w:type="dxa"/>
            <w:gridSpan w:val="2"/>
            <w:vMerge/>
            <w:tcBorders>
              <w:bottom w:val="single" w:sz="4" w:space="0" w:color="auto"/>
            </w:tcBorders>
            <w:hideMark/>
          </w:tcPr>
          <w:p w14:paraId="78023D17" w14:textId="77777777" w:rsidR="00380DFD" w:rsidRPr="00FF1B59" w:rsidRDefault="00380DFD" w:rsidP="00B12729">
            <w:pPr>
              <w:rPr>
                <w:rFonts w:ascii="Arial" w:hAnsi="Arial" w:cs="Arial"/>
                <w:b/>
                <w:bCs/>
                <w:color w:val="000000"/>
                <w:sz w:val="12"/>
                <w:szCs w:val="12"/>
              </w:rPr>
            </w:pPr>
          </w:p>
        </w:tc>
        <w:tc>
          <w:tcPr>
            <w:tcW w:w="709" w:type="dxa"/>
            <w:tcBorders>
              <w:bottom w:val="single" w:sz="4" w:space="0" w:color="auto"/>
            </w:tcBorders>
            <w:vAlign w:val="bottom"/>
          </w:tcPr>
          <w:p w14:paraId="08EE99B0" w14:textId="77777777" w:rsidR="00380DFD" w:rsidRPr="00FF1B59" w:rsidRDefault="00380DFD" w:rsidP="00B12729">
            <w:pPr>
              <w:ind w:left="-104"/>
              <w:jc w:val="center"/>
              <w:rPr>
                <w:rFonts w:ascii="Arial" w:hAnsi="Arial" w:cs="Arial"/>
                <w:b/>
                <w:bCs/>
                <w:sz w:val="12"/>
                <w:szCs w:val="12"/>
              </w:rPr>
            </w:pPr>
            <w:r w:rsidRPr="00FF1B59">
              <w:rPr>
                <w:rFonts w:ascii="Arial" w:hAnsi="Arial" w:cs="Arial"/>
                <w:b/>
                <w:bCs/>
                <w:sz w:val="12"/>
                <w:szCs w:val="12"/>
              </w:rPr>
              <w:t>Dipnot</w:t>
            </w:r>
          </w:p>
          <w:p w14:paraId="17DBABA1" w14:textId="78C86DA3" w:rsidR="00380DFD" w:rsidRPr="00092AB6" w:rsidRDefault="00380DFD" w:rsidP="00092AB6">
            <w:pPr>
              <w:ind w:left="-104"/>
              <w:jc w:val="center"/>
              <w:rPr>
                <w:rFonts w:ascii="Arial" w:hAnsi="Arial" w:cs="Arial"/>
                <w:b/>
                <w:bCs/>
                <w:sz w:val="12"/>
                <w:szCs w:val="12"/>
              </w:rPr>
            </w:pPr>
            <w:r w:rsidRPr="00FF1B59">
              <w:rPr>
                <w:rFonts w:ascii="Arial" w:hAnsi="Arial" w:cs="Arial"/>
                <w:b/>
                <w:bCs/>
                <w:sz w:val="12"/>
                <w:szCs w:val="12"/>
              </w:rPr>
              <w:t>(Beşinci</w:t>
            </w:r>
            <w:r w:rsidR="00092AB6">
              <w:rPr>
                <w:rFonts w:ascii="Arial" w:hAnsi="Arial" w:cs="Arial"/>
                <w:b/>
                <w:bCs/>
                <w:sz w:val="12"/>
                <w:szCs w:val="12"/>
              </w:rPr>
              <w:t xml:space="preserve"> </w:t>
            </w:r>
            <w:r w:rsidRPr="00FF1B59">
              <w:rPr>
                <w:rFonts w:ascii="Arial" w:hAnsi="Arial" w:cs="Arial"/>
                <w:b/>
                <w:bCs/>
                <w:sz w:val="12"/>
                <w:szCs w:val="12"/>
              </w:rPr>
              <w:t>Bölüm-V)</w:t>
            </w:r>
          </w:p>
        </w:tc>
        <w:tc>
          <w:tcPr>
            <w:tcW w:w="765" w:type="dxa"/>
            <w:tcBorders>
              <w:bottom w:val="single" w:sz="4" w:space="0" w:color="auto"/>
            </w:tcBorders>
            <w:vAlign w:val="bottom"/>
            <w:hideMark/>
          </w:tcPr>
          <w:p w14:paraId="6153FC1B"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Ödenmiş Sermaye</w:t>
            </w:r>
          </w:p>
        </w:tc>
        <w:tc>
          <w:tcPr>
            <w:tcW w:w="675" w:type="dxa"/>
            <w:tcBorders>
              <w:bottom w:val="single" w:sz="4" w:space="0" w:color="auto"/>
            </w:tcBorders>
            <w:vAlign w:val="bottom"/>
            <w:hideMark/>
          </w:tcPr>
          <w:p w14:paraId="6DFB6F9F"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Hisse Senedi İhraç Primleri</w:t>
            </w:r>
          </w:p>
        </w:tc>
        <w:tc>
          <w:tcPr>
            <w:tcW w:w="688" w:type="dxa"/>
            <w:tcBorders>
              <w:bottom w:val="single" w:sz="4" w:space="0" w:color="auto"/>
            </w:tcBorders>
            <w:vAlign w:val="bottom"/>
            <w:hideMark/>
          </w:tcPr>
          <w:p w14:paraId="61F62277"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Hisse Senedi İptal Kârları</w:t>
            </w:r>
          </w:p>
        </w:tc>
        <w:tc>
          <w:tcPr>
            <w:tcW w:w="787" w:type="dxa"/>
            <w:tcBorders>
              <w:bottom w:val="single" w:sz="4" w:space="0" w:color="auto"/>
            </w:tcBorders>
            <w:vAlign w:val="bottom"/>
            <w:hideMark/>
          </w:tcPr>
          <w:p w14:paraId="3A952B3D" w14:textId="77777777" w:rsidR="00A64795"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Diğer Sermaye Yedekleri</w:t>
            </w:r>
          </w:p>
          <w:p w14:paraId="07A88E3E" w14:textId="77777777" w:rsidR="00380DFD" w:rsidRPr="00FF1B59" w:rsidRDefault="00A64795" w:rsidP="00B12729">
            <w:pPr>
              <w:jc w:val="center"/>
              <w:rPr>
                <w:rFonts w:ascii="Arial" w:hAnsi="Arial" w:cs="Arial"/>
                <w:b/>
                <w:color w:val="000000"/>
                <w:sz w:val="12"/>
                <w:szCs w:val="12"/>
                <w:vertAlign w:val="superscript"/>
              </w:rPr>
            </w:pPr>
            <w:r w:rsidRPr="00FF1B59">
              <w:rPr>
                <w:rFonts w:ascii="Arial" w:hAnsi="Arial" w:cs="Arial"/>
                <w:b/>
                <w:color w:val="000000"/>
                <w:sz w:val="12"/>
                <w:szCs w:val="12"/>
                <w:vertAlign w:val="superscript"/>
              </w:rPr>
              <w:t>(*)</w:t>
            </w:r>
          </w:p>
        </w:tc>
        <w:tc>
          <w:tcPr>
            <w:tcW w:w="896" w:type="dxa"/>
            <w:tcBorders>
              <w:bottom w:val="single" w:sz="4" w:space="0" w:color="auto"/>
            </w:tcBorders>
            <w:noWrap/>
            <w:vAlign w:val="bottom"/>
            <w:hideMark/>
          </w:tcPr>
          <w:p w14:paraId="68659426" w14:textId="77777777" w:rsidR="00380DFD" w:rsidRPr="00FF1B59" w:rsidRDefault="00380DFD" w:rsidP="00B12729">
            <w:pPr>
              <w:jc w:val="center"/>
              <w:rPr>
                <w:rFonts w:ascii="Arial" w:hAnsi="Arial" w:cs="Arial"/>
                <w:b/>
                <w:color w:val="000000"/>
                <w:sz w:val="12"/>
                <w:szCs w:val="12"/>
              </w:rPr>
            </w:pPr>
          </w:p>
          <w:p w14:paraId="1BF1556A"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1</w:t>
            </w:r>
          </w:p>
        </w:tc>
        <w:tc>
          <w:tcPr>
            <w:tcW w:w="786" w:type="dxa"/>
            <w:tcBorders>
              <w:bottom w:val="single" w:sz="4" w:space="0" w:color="auto"/>
            </w:tcBorders>
            <w:noWrap/>
            <w:vAlign w:val="bottom"/>
            <w:hideMark/>
          </w:tcPr>
          <w:p w14:paraId="146694A8" w14:textId="77777777" w:rsidR="00380DFD" w:rsidRPr="00FF1B59" w:rsidRDefault="00380DFD" w:rsidP="00B12729">
            <w:pPr>
              <w:jc w:val="center"/>
              <w:rPr>
                <w:rFonts w:ascii="Arial" w:hAnsi="Arial" w:cs="Arial"/>
                <w:b/>
                <w:color w:val="000000"/>
                <w:sz w:val="12"/>
                <w:szCs w:val="12"/>
              </w:rPr>
            </w:pPr>
          </w:p>
          <w:p w14:paraId="3E61C002"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2</w:t>
            </w:r>
          </w:p>
        </w:tc>
        <w:tc>
          <w:tcPr>
            <w:tcW w:w="506" w:type="dxa"/>
            <w:tcBorders>
              <w:bottom w:val="single" w:sz="4" w:space="0" w:color="auto"/>
            </w:tcBorders>
            <w:noWrap/>
            <w:vAlign w:val="bottom"/>
            <w:hideMark/>
          </w:tcPr>
          <w:p w14:paraId="470FD170" w14:textId="77777777" w:rsidR="00380DFD" w:rsidRPr="00FF1B59" w:rsidRDefault="00380DFD" w:rsidP="00B12729">
            <w:pPr>
              <w:jc w:val="center"/>
              <w:rPr>
                <w:rFonts w:ascii="Arial" w:hAnsi="Arial" w:cs="Arial"/>
                <w:b/>
                <w:color w:val="000000"/>
                <w:sz w:val="12"/>
                <w:szCs w:val="12"/>
              </w:rPr>
            </w:pPr>
          </w:p>
          <w:p w14:paraId="44E27ED1"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3</w:t>
            </w:r>
          </w:p>
        </w:tc>
        <w:tc>
          <w:tcPr>
            <w:tcW w:w="882" w:type="dxa"/>
            <w:tcBorders>
              <w:bottom w:val="single" w:sz="4" w:space="0" w:color="auto"/>
            </w:tcBorders>
            <w:noWrap/>
            <w:vAlign w:val="bottom"/>
            <w:hideMark/>
          </w:tcPr>
          <w:p w14:paraId="4027FC8E" w14:textId="77777777" w:rsidR="00380DFD" w:rsidRPr="00FF1B59" w:rsidRDefault="00380DFD" w:rsidP="00B12729">
            <w:pPr>
              <w:jc w:val="center"/>
              <w:rPr>
                <w:rFonts w:ascii="Arial" w:hAnsi="Arial" w:cs="Arial"/>
                <w:b/>
                <w:color w:val="000000"/>
                <w:sz w:val="12"/>
                <w:szCs w:val="12"/>
              </w:rPr>
            </w:pPr>
          </w:p>
          <w:p w14:paraId="5910AB40"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4</w:t>
            </w:r>
          </w:p>
        </w:tc>
        <w:tc>
          <w:tcPr>
            <w:tcW w:w="896" w:type="dxa"/>
            <w:tcBorders>
              <w:bottom w:val="single" w:sz="4" w:space="0" w:color="auto"/>
            </w:tcBorders>
            <w:noWrap/>
            <w:vAlign w:val="bottom"/>
            <w:hideMark/>
          </w:tcPr>
          <w:p w14:paraId="6F86A404" w14:textId="77777777" w:rsidR="00380DFD" w:rsidRPr="00FF1B59" w:rsidRDefault="00380DFD" w:rsidP="00B12729">
            <w:pPr>
              <w:jc w:val="center"/>
              <w:rPr>
                <w:rFonts w:ascii="Arial" w:hAnsi="Arial" w:cs="Arial"/>
                <w:b/>
                <w:color w:val="000000"/>
                <w:sz w:val="12"/>
                <w:szCs w:val="12"/>
              </w:rPr>
            </w:pPr>
          </w:p>
          <w:p w14:paraId="1B4F31A1"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5</w:t>
            </w:r>
          </w:p>
        </w:tc>
        <w:tc>
          <w:tcPr>
            <w:tcW w:w="490" w:type="dxa"/>
            <w:tcBorders>
              <w:bottom w:val="single" w:sz="4" w:space="0" w:color="auto"/>
            </w:tcBorders>
            <w:noWrap/>
            <w:vAlign w:val="bottom"/>
            <w:hideMark/>
          </w:tcPr>
          <w:p w14:paraId="482FB0D9" w14:textId="77777777" w:rsidR="00380DFD" w:rsidRPr="00FF1B59" w:rsidRDefault="00380DFD" w:rsidP="00B12729">
            <w:pPr>
              <w:jc w:val="center"/>
              <w:rPr>
                <w:rFonts w:ascii="Arial" w:hAnsi="Arial" w:cs="Arial"/>
                <w:b/>
                <w:color w:val="000000"/>
                <w:sz w:val="12"/>
                <w:szCs w:val="12"/>
              </w:rPr>
            </w:pPr>
          </w:p>
          <w:p w14:paraId="68A059FC"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6</w:t>
            </w:r>
          </w:p>
        </w:tc>
        <w:tc>
          <w:tcPr>
            <w:tcW w:w="762" w:type="dxa"/>
            <w:tcBorders>
              <w:bottom w:val="single" w:sz="4" w:space="0" w:color="auto"/>
            </w:tcBorders>
            <w:vAlign w:val="bottom"/>
            <w:hideMark/>
          </w:tcPr>
          <w:p w14:paraId="6AA8FAA0"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Kar Yedekleri</w:t>
            </w:r>
          </w:p>
        </w:tc>
        <w:tc>
          <w:tcPr>
            <w:tcW w:w="939" w:type="dxa"/>
            <w:tcBorders>
              <w:bottom w:val="single" w:sz="4" w:space="0" w:color="auto"/>
            </w:tcBorders>
            <w:vAlign w:val="bottom"/>
            <w:hideMark/>
          </w:tcPr>
          <w:p w14:paraId="6F13098D" w14:textId="77777777" w:rsidR="004A7212" w:rsidRDefault="00380DFD" w:rsidP="00B12729">
            <w:pPr>
              <w:jc w:val="center"/>
              <w:rPr>
                <w:rFonts w:ascii="Arial" w:hAnsi="Arial" w:cs="Arial"/>
                <w:b/>
                <w:color w:val="000000"/>
                <w:sz w:val="12"/>
                <w:szCs w:val="12"/>
              </w:rPr>
            </w:pPr>
            <w:r w:rsidRPr="00FF1B59">
              <w:rPr>
                <w:rFonts w:ascii="Arial" w:hAnsi="Arial" w:cs="Arial"/>
                <w:b/>
                <w:color w:val="000000"/>
                <w:sz w:val="12"/>
                <w:szCs w:val="12"/>
              </w:rPr>
              <w:t xml:space="preserve">Geçmiş Dönem </w:t>
            </w:r>
          </w:p>
          <w:p w14:paraId="00202ADF" w14:textId="77777777" w:rsidR="004A7212" w:rsidRDefault="00380DFD" w:rsidP="00B12729">
            <w:pPr>
              <w:jc w:val="center"/>
              <w:rPr>
                <w:rFonts w:ascii="Arial" w:hAnsi="Arial" w:cs="Arial"/>
                <w:b/>
                <w:color w:val="000000"/>
                <w:sz w:val="12"/>
                <w:szCs w:val="12"/>
              </w:rPr>
            </w:pPr>
            <w:r w:rsidRPr="00FF1B59">
              <w:rPr>
                <w:rFonts w:ascii="Arial" w:hAnsi="Arial" w:cs="Arial"/>
                <w:b/>
                <w:color w:val="000000"/>
                <w:sz w:val="12"/>
                <w:szCs w:val="12"/>
              </w:rPr>
              <w:t xml:space="preserve">Kârı/ </w:t>
            </w:r>
          </w:p>
          <w:p w14:paraId="6FA3C369" w14:textId="486259E9"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(Zararı)</w:t>
            </w:r>
          </w:p>
        </w:tc>
        <w:tc>
          <w:tcPr>
            <w:tcW w:w="850" w:type="dxa"/>
            <w:tcBorders>
              <w:bottom w:val="single" w:sz="4" w:space="0" w:color="auto"/>
            </w:tcBorders>
            <w:vAlign w:val="bottom"/>
            <w:hideMark/>
          </w:tcPr>
          <w:p w14:paraId="012D11DF" w14:textId="77777777" w:rsidR="004A7212" w:rsidRDefault="00380DFD" w:rsidP="00B12729">
            <w:pPr>
              <w:jc w:val="center"/>
              <w:rPr>
                <w:rFonts w:ascii="Arial" w:hAnsi="Arial" w:cs="Arial"/>
                <w:b/>
                <w:color w:val="000000"/>
                <w:sz w:val="12"/>
                <w:szCs w:val="12"/>
              </w:rPr>
            </w:pPr>
            <w:r w:rsidRPr="00FF1B59">
              <w:rPr>
                <w:rFonts w:ascii="Arial" w:hAnsi="Arial" w:cs="Arial"/>
                <w:b/>
                <w:color w:val="000000"/>
                <w:sz w:val="12"/>
                <w:szCs w:val="12"/>
              </w:rPr>
              <w:t xml:space="preserve">Dönem Net Kar </w:t>
            </w:r>
          </w:p>
          <w:p w14:paraId="3637F595" w14:textId="77777777" w:rsidR="004A7212" w:rsidRDefault="00380DFD" w:rsidP="00B12729">
            <w:pPr>
              <w:jc w:val="center"/>
              <w:rPr>
                <w:rFonts w:ascii="Arial" w:hAnsi="Arial" w:cs="Arial"/>
                <w:b/>
                <w:color w:val="000000"/>
                <w:sz w:val="12"/>
                <w:szCs w:val="12"/>
              </w:rPr>
            </w:pPr>
            <w:proofErr w:type="gramStart"/>
            <w:r w:rsidRPr="00FF1B59">
              <w:rPr>
                <w:rFonts w:ascii="Arial" w:hAnsi="Arial" w:cs="Arial"/>
                <w:b/>
                <w:color w:val="000000"/>
                <w:sz w:val="12"/>
                <w:szCs w:val="12"/>
              </w:rPr>
              <w:t>veya</w:t>
            </w:r>
            <w:proofErr w:type="gramEnd"/>
            <w:r w:rsidRPr="00FF1B59">
              <w:rPr>
                <w:rFonts w:ascii="Arial" w:hAnsi="Arial" w:cs="Arial"/>
                <w:b/>
                <w:color w:val="000000"/>
                <w:sz w:val="12"/>
                <w:szCs w:val="12"/>
              </w:rPr>
              <w:t xml:space="preserve"> </w:t>
            </w:r>
          </w:p>
          <w:p w14:paraId="788C7393" w14:textId="3913588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Zararı</w:t>
            </w:r>
          </w:p>
        </w:tc>
        <w:tc>
          <w:tcPr>
            <w:tcW w:w="783" w:type="dxa"/>
            <w:tcBorders>
              <w:bottom w:val="single" w:sz="4" w:space="0" w:color="auto"/>
            </w:tcBorders>
            <w:vAlign w:val="bottom"/>
            <w:hideMark/>
          </w:tcPr>
          <w:p w14:paraId="3F3AC5EA"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Toplam Özkaynak</w:t>
            </w:r>
          </w:p>
        </w:tc>
      </w:tr>
      <w:tr w:rsidR="00380DFD" w:rsidRPr="00FF1B59" w14:paraId="76EE6C37" w14:textId="77777777" w:rsidTr="004A7212">
        <w:trPr>
          <w:trHeight w:val="26"/>
        </w:trPr>
        <w:tc>
          <w:tcPr>
            <w:tcW w:w="474" w:type="dxa"/>
            <w:tcBorders>
              <w:top w:val="single" w:sz="4" w:space="0" w:color="auto"/>
              <w:left w:val="nil"/>
              <w:bottom w:val="nil"/>
              <w:right w:val="nil"/>
            </w:tcBorders>
            <w:noWrap/>
            <w:hideMark/>
          </w:tcPr>
          <w:p w14:paraId="1A491821" w14:textId="77777777" w:rsidR="00380DFD" w:rsidRPr="00FF1B59" w:rsidRDefault="00380DFD" w:rsidP="00B12729">
            <w:pPr>
              <w:rPr>
                <w:rFonts w:ascii="Arial" w:hAnsi="Arial" w:cs="Arial"/>
                <w:color w:val="000000"/>
                <w:sz w:val="12"/>
                <w:szCs w:val="12"/>
              </w:rPr>
            </w:pPr>
            <w:r w:rsidRPr="00FF1B59">
              <w:rPr>
                <w:rFonts w:ascii="Arial" w:hAnsi="Arial" w:cs="Arial"/>
                <w:color w:val="000000"/>
                <w:sz w:val="12"/>
                <w:szCs w:val="12"/>
              </w:rPr>
              <w:t> </w:t>
            </w:r>
          </w:p>
        </w:tc>
        <w:tc>
          <w:tcPr>
            <w:tcW w:w="2640" w:type="dxa"/>
            <w:tcBorders>
              <w:top w:val="single" w:sz="4" w:space="0" w:color="auto"/>
              <w:left w:val="nil"/>
              <w:bottom w:val="nil"/>
              <w:right w:val="nil"/>
            </w:tcBorders>
            <w:noWrap/>
            <w:hideMark/>
          </w:tcPr>
          <w:p w14:paraId="012F6F00" w14:textId="77777777" w:rsidR="00380DFD" w:rsidRPr="00FF1B59" w:rsidRDefault="00421306" w:rsidP="00B12729">
            <w:pPr>
              <w:rPr>
                <w:rFonts w:ascii="Arial" w:hAnsi="Arial" w:cs="Arial"/>
                <w:b/>
                <w:bCs/>
                <w:color w:val="000000"/>
                <w:sz w:val="12"/>
                <w:szCs w:val="12"/>
              </w:rPr>
            </w:pPr>
            <w:r w:rsidRPr="00FF1B59">
              <w:rPr>
                <w:rFonts w:ascii="Arial" w:hAnsi="Arial" w:cs="Arial"/>
                <w:b/>
                <w:bCs/>
                <w:color w:val="000000"/>
                <w:sz w:val="12"/>
                <w:szCs w:val="12"/>
              </w:rPr>
              <w:t>Önceki</w:t>
            </w:r>
            <w:r w:rsidR="00380DFD" w:rsidRPr="00FF1B59">
              <w:rPr>
                <w:rFonts w:ascii="Arial" w:hAnsi="Arial" w:cs="Arial"/>
                <w:b/>
                <w:bCs/>
                <w:color w:val="000000"/>
                <w:sz w:val="12"/>
                <w:szCs w:val="12"/>
              </w:rPr>
              <w:t xml:space="preserve"> dönem</w:t>
            </w:r>
          </w:p>
        </w:tc>
        <w:tc>
          <w:tcPr>
            <w:tcW w:w="709" w:type="dxa"/>
            <w:tcBorders>
              <w:top w:val="single" w:sz="4" w:space="0" w:color="auto"/>
              <w:left w:val="nil"/>
              <w:bottom w:val="nil"/>
              <w:right w:val="nil"/>
            </w:tcBorders>
          </w:tcPr>
          <w:p w14:paraId="13C211A5" w14:textId="77777777" w:rsidR="00380DFD" w:rsidRPr="00FF1B59" w:rsidRDefault="00380DFD" w:rsidP="00B12729">
            <w:pPr>
              <w:jc w:val="center"/>
              <w:rPr>
                <w:rFonts w:ascii="Arial" w:hAnsi="Arial" w:cs="Arial"/>
                <w:color w:val="000000"/>
                <w:sz w:val="12"/>
                <w:szCs w:val="12"/>
              </w:rPr>
            </w:pPr>
          </w:p>
        </w:tc>
        <w:tc>
          <w:tcPr>
            <w:tcW w:w="765" w:type="dxa"/>
            <w:tcBorders>
              <w:top w:val="single" w:sz="4" w:space="0" w:color="auto"/>
              <w:left w:val="nil"/>
              <w:bottom w:val="nil"/>
              <w:right w:val="nil"/>
            </w:tcBorders>
            <w:noWrap/>
            <w:hideMark/>
          </w:tcPr>
          <w:p w14:paraId="172B94BA"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675" w:type="dxa"/>
            <w:tcBorders>
              <w:top w:val="single" w:sz="4" w:space="0" w:color="auto"/>
              <w:left w:val="nil"/>
              <w:bottom w:val="nil"/>
              <w:right w:val="nil"/>
            </w:tcBorders>
            <w:noWrap/>
            <w:hideMark/>
          </w:tcPr>
          <w:p w14:paraId="7DF561DF"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688" w:type="dxa"/>
            <w:tcBorders>
              <w:top w:val="single" w:sz="4" w:space="0" w:color="auto"/>
              <w:left w:val="nil"/>
              <w:bottom w:val="nil"/>
              <w:right w:val="nil"/>
            </w:tcBorders>
            <w:noWrap/>
            <w:hideMark/>
          </w:tcPr>
          <w:p w14:paraId="49B89658"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787" w:type="dxa"/>
            <w:tcBorders>
              <w:top w:val="single" w:sz="4" w:space="0" w:color="auto"/>
              <w:left w:val="nil"/>
              <w:bottom w:val="nil"/>
              <w:right w:val="nil"/>
            </w:tcBorders>
            <w:noWrap/>
            <w:hideMark/>
          </w:tcPr>
          <w:p w14:paraId="496C869C"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6374E3F0"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786" w:type="dxa"/>
            <w:tcBorders>
              <w:top w:val="single" w:sz="4" w:space="0" w:color="auto"/>
              <w:left w:val="nil"/>
              <w:bottom w:val="nil"/>
              <w:right w:val="nil"/>
            </w:tcBorders>
            <w:noWrap/>
            <w:hideMark/>
          </w:tcPr>
          <w:p w14:paraId="16596327"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506" w:type="dxa"/>
            <w:tcBorders>
              <w:top w:val="single" w:sz="4" w:space="0" w:color="auto"/>
              <w:left w:val="nil"/>
              <w:bottom w:val="nil"/>
              <w:right w:val="nil"/>
            </w:tcBorders>
            <w:noWrap/>
            <w:hideMark/>
          </w:tcPr>
          <w:p w14:paraId="7E3D9765"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882" w:type="dxa"/>
            <w:tcBorders>
              <w:top w:val="single" w:sz="4" w:space="0" w:color="auto"/>
              <w:left w:val="nil"/>
              <w:bottom w:val="nil"/>
              <w:right w:val="nil"/>
            </w:tcBorders>
            <w:noWrap/>
            <w:hideMark/>
          </w:tcPr>
          <w:p w14:paraId="1BE601CB"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61DF8536"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490" w:type="dxa"/>
            <w:tcBorders>
              <w:top w:val="single" w:sz="4" w:space="0" w:color="auto"/>
              <w:left w:val="nil"/>
              <w:bottom w:val="nil"/>
              <w:right w:val="nil"/>
            </w:tcBorders>
            <w:noWrap/>
            <w:hideMark/>
          </w:tcPr>
          <w:p w14:paraId="570658DC"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762" w:type="dxa"/>
            <w:tcBorders>
              <w:top w:val="single" w:sz="4" w:space="0" w:color="auto"/>
              <w:left w:val="nil"/>
              <w:bottom w:val="nil"/>
              <w:right w:val="nil"/>
            </w:tcBorders>
            <w:noWrap/>
            <w:hideMark/>
          </w:tcPr>
          <w:p w14:paraId="298BCD82"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939" w:type="dxa"/>
            <w:tcBorders>
              <w:top w:val="single" w:sz="4" w:space="0" w:color="auto"/>
              <w:left w:val="nil"/>
              <w:bottom w:val="nil"/>
              <w:right w:val="nil"/>
            </w:tcBorders>
            <w:noWrap/>
            <w:hideMark/>
          </w:tcPr>
          <w:p w14:paraId="7357C90B" w14:textId="77777777" w:rsidR="00380DFD" w:rsidRPr="00FF1B59" w:rsidRDefault="00380DFD" w:rsidP="00B12729">
            <w:pPr>
              <w:jc w:val="center"/>
              <w:rPr>
                <w:rFonts w:ascii="Arial" w:hAnsi="Arial" w:cs="Arial"/>
                <w:color w:val="000000"/>
                <w:sz w:val="12"/>
                <w:szCs w:val="12"/>
              </w:rPr>
            </w:pPr>
          </w:p>
        </w:tc>
        <w:tc>
          <w:tcPr>
            <w:tcW w:w="850" w:type="dxa"/>
            <w:tcBorders>
              <w:top w:val="single" w:sz="4" w:space="0" w:color="auto"/>
              <w:left w:val="nil"/>
              <w:bottom w:val="nil"/>
              <w:right w:val="nil"/>
            </w:tcBorders>
            <w:noWrap/>
            <w:hideMark/>
          </w:tcPr>
          <w:p w14:paraId="09C89C84" w14:textId="77777777" w:rsidR="00380DFD" w:rsidRPr="00FF1B59" w:rsidRDefault="00380DFD" w:rsidP="00B12729">
            <w:pPr>
              <w:jc w:val="center"/>
              <w:rPr>
                <w:rFonts w:ascii="Arial" w:hAnsi="Arial" w:cs="Arial"/>
                <w:color w:val="000000"/>
                <w:sz w:val="12"/>
                <w:szCs w:val="12"/>
              </w:rPr>
            </w:pPr>
          </w:p>
        </w:tc>
        <w:tc>
          <w:tcPr>
            <w:tcW w:w="783" w:type="dxa"/>
            <w:tcBorders>
              <w:top w:val="single" w:sz="4" w:space="0" w:color="auto"/>
              <w:left w:val="nil"/>
              <w:bottom w:val="nil"/>
              <w:right w:val="nil"/>
            </w:tcBorders>
            <w:noWrap/>
            <w:hideMark/>
          </w:tcPr>
          <w:p w14:paraId="70292E9F" w14:textId="77777777" w:rsidR="00380DFD" w:rsidRPr="00FF1B59" w:rsidRDefault="00380DFD" w:rsidP="00B12729">
            <w:pPr>
              <w:ind w:right="-460"/>
              <w:jc w:val="center"/>
              <w:rPr>
                <w:rFonts w:ascii="Arial" w:hAnsi="Arial" w:cs="Arial"/>
                <w:color w:val="000000"/>
                <w:sz w:val="12"/>
                <w:szCs w:val="12"/>
              </w:rPr>
            </w:pPr>
            <w:r w:rsidRPr="00FF1B59">
              <w:rPr>
                <w:rFonts w:ascii="Arial" w:hAnsi="Arial" w:cs="Arial"/>
                <w:color w:val="000000"/>
                <w:sz w:val="12"/>
                <w:szCs w:val="12"/>
              </w:rPr>
              <w:t> </w:t>
            </w:r>
          </w:p>
        </w:tc>
      </w:tr>
      <w:tr w:rsidR="00701F96" w:rsidRPr="00FF1B59" w14:paraId="6CDD92D4" w14:textId="77777777" w:rsidTr="004A7212">
        <w:trPr>
          <w:trHeight w:val="26"/>
        </w:trPr>
        <w:tc>
          <w:tcPr>
            <w:tcW w:w="474" w:type="dxa"/>
            <w:tcBorders>
              <w:top w:val="nil"/>
              <w:left w:val="nil"/>
              <w:bottom w:val="nil"/>
              <w:right w:val="nil"/>
            </w:tcBorders>
            <w:noWrap/>
            <w:hideMark/>
          </w:tcPr>
          <w:p w14:paraId="33BA6DE5" w14:textId="77777777" w:rsidR="00701F96" w:rsidRPr="00FF1B59" w:rsidRDefault="00701F96" w:rsidP="00B12729">
            <w:pPr>
              <w:rPr>
                <w:rFonts w:ascii="Arial" w:hAnsi="Arial" w:cs="Arial"/>
                <w:color w:val="000000"/>
                <w:sz w:val="12"/>
                <w:szCs w:val="12"/>
              </w:rPr>
            </w:pPr>
            <w:r w:rsidRPr="00FF1B59">
              <w:rPr>
                <w:rFonts w:ascii="Arial" w:hAnsi="Arial" w:cs="Arial"/>
                <w:color w:val="000000"/>
                <w:sz w:val="12"/>
                <w:szCs w:val="12"/>
              </w:rPr>
              <w:t> </w:t>
            </w:r>
          </w:p>
        </w:tc>
        <w:tc>
          <w:tcPr>
            <w:tcW w:w="2640" w:type="dxa"/>
            <w:tcBorders>
              <w:top w:val="nil"/>
              <w:left w:val="nil"/>
              <w:bottom w:val="nil"/>
              <w:right w:val="nil"/>
            </w:tcBorders>
            <w:noWrap/>
            <w:hideMark/>
          </w:tcPr>
          <w:p w14:paraId="1216C409" w14:textId="3B656A2F" w:rsidR="00701F96" w:rsidRPr="00FF1B59" w:rsidRDefault="00701F96" w:rsidP="00B12729">
            <w:pPr>
              <w:rPr>
                <w:rFonts w:ascii="Arial" w:hAnsi="Arial" w:cs="Arial"/>
                <w:b/>
                <w:bCs/>
                <w:color w:val="000000"/>
                <w:sz w:val="12"/>
                <w:szCs w:val="12"/>
              </w:rPr>
            </w:pPr>
            <w:r w:rsidRPr="00FF1B59">
              <w:rPr>
                <w:rFonts w:ascii="Arial" w:hAnsi="Arial" w:cs="Arial"/>
                <w:b/>
                <w:bCs/>
                <w:color w:val="000000"/>
                <w:sz w:val="12"/>
                <w:szCs w:val="12"/>
              </w:rPr>
              <w:t>(1 Ocak – 3</w:t>
            </w:r>
            <w:r w:rsidR="00496A0C">
              <w:rPr>
                <w:rFonts w:ascii="Arial" w:hAnsi="Arial" w:cs="Arial"/>
                <w:b/>
                <w:bCs/>
                <w:color w:val="000000"/>
                <w:sz w:val="12"/>
                <w:szCs w:val="12"/>
              </w:rPr>
              <w:t>0</w:t>
            </w:r>
            <w:r w:rsidR="003C4202" w:rsidRPr="00FF1B59">
              <w:rPr>
                <w:rFonts w:ascii="Arial" w:hAnsi="Arial" w:cs="Arial"/>
                <w:b/>
                <w:bCs/>
                <w:color w:val="000000"/>
                <w:sz w:val="12"/>
                <w:szCs w:val="12"/>
              </w:rPr>
              <w:t xml:space="preserve"> </w:t>
            </w:r>
            <w:r w:rsidR="00496A0C">
              <w:rPr>
                <w:rFonts w:ascii="Arial" w:hAnsi="Arial" w:cs="Arial"/>
                <w:b/>
                <w:bCs/>
                <w:color w:val="000000"/>
                <w:sz w:val="12"/>
                <w:szCs w:val="12"/>
              </w:rPr>
              <w:t>Haziran</w:t>
            </w:r>
            <w:r w:rsidR="000468F8" w:rsidRPr="00FF1B59">
              <w:rPr>
                <w:rFonts w:ascii="Arial" w:hAnsi="Arial" w:cs="Arial"/>
                <w:b/>
                <w:bCs/>
                <w:color w:val="000000"/>
                <w:sz w:val="12"/>
                <w:szCs w:val="12"/>
              </w:rPr>
              <w:t xml:space="preserve"> </w:t>
            </w:r>
            <w:r w:rsidRPr="00FF1B59">
              <w:rPr>
                <w:rFonts w:ascii="Arial" w:hAnsi="Arial" w:cs="Arial"/>
                <w:b/>
                <w:bCs/>
                <w:color w:val="000000"/>
                <w:sz w:val="12"/>
                <w:szCs w:val="12"/>
              </w:rPr>
              <w:t>202</w:t>
            </w:r>
            <w:r w:rsidR="00EE2981">
              <w:rPr>
                <w:rFonts w:ascii="Arial" w:hAnsi="Arial" w:cs="Arial"/>
                <w:b/>
                <w:bCs/>
                <w:color w:val="000000"/>
                <w:sz w:val="12"/>
                <w:szCs w:val="12"/>
              </w:rPr>
              <w:t>4</w:t>
            </w:r>
            <w:r w:rsidRPr="00FF1B59">
              <w:rPr>
                <w:rFonts w:ascii="Arial" w:hAnsi="Arial" w:cs="Arial"/>
                <w:b/>
                <w:bCs/>
                <w:color w:val="000000"/>
                <w:sz w:val="12"/>
                <w:szCs w:val="12"/>
              </w:rPr>
              <w:t>)</w:t>
            </w:r>
          </w:p>
        </w:tc>
        <w:tc>
          <w:tcPr>
            <w:tcW w:w="709" w:type="dxa"/>
            <w:tcBorders>
              <w:top w:val="nil"/>
              <w:left w:val="nil"/>
              <w:bottom w:val="nil"/>
              <w:right w:val="nil"/>
            </w:tcBorders>
          </w:tcPr>
          <w:p w14:paraId="0E6B3895" w14:textId="77777777" w:rsidR="00701F96" w:rsidRPr="00FF1B59" w:rsidRDefault="00701F96" w:rsidP="00B12729">
            <w:pPr>
              <w:jc w:val="right"/>
              <w:rPr>
                <w:rFonts w:ascii="Arial" w:hAnsi="Arial" w:cs="Arial"/>
                <w:color w:val="000000"/>
                <w:sz w:val="12"/>
                <w:szCs w:val="12"/>
              </w:rPr>
            </w:pPr>
          </w:p>
        </w:tc>
        <w:tc>
          <w:tcPr>
            <w:tcW w:w="765" w:type="dxa"/>
            <w:tcBorders>
              <w:top w:val="nil"/>
              <w:left w:val="nil"/>
              <w:bottom w:val="nil"/>
              <w:right w:val="nil"/>
            </w:tcBorders>
            <w:noWrap/>
            <w:vAlign w:val="bottom"/>
          </w:tcPr>
          <w:p w14:paraId="42665F28" w14:textId="77777777" w:rsidR="00701F96" w:rsidRPr="00FF1B59" w:rsidRDefault="00701F96" w:rsidP="00B12729">
            <w:pPr>
              <w:jc w:val="right"/>
              <w:rPr>
                <w:rFonts w:ascii="Arial" w:hAnsi="Arial" w:cs="Arial"/>
                <w:color w:val="000000"/>
                <w:sz w:val="12"/>
                <w:szCs w:val="12"/>
              </w:rPr>
            </w:pPr>
          </w:p>
        </w:tc>
        <w:tc>
          <w:tcPr>
            <w:tcW w:w="675" w:type="dxa"/>
            <w:tcBorders>
              <w:top w:val="nil"/>
              <w:left w:val="nil"/>
              <w:bottom w:val="nil"/>
              <w:right w:val="nil"/>
            </w:tcBorders>
            <w:noWrap/>
            <w:vAlign w:val="bottom"/>
          </w:tcPr>
          <w:p w14:paraId="6C5D4FC1" w14:textId="77777777" w:rsidR="00701F96" w:rsidRPr="00FF1B59" w:rsidRDefault="00701F96" w:rsidP="00B12729">
            <w:pPr>
              <w:jc w:val="right"/>
              <w:rPr>
                <w:rFonts w:ascii="Arial" w:hAnsi="Arial" w:cs="Arial"/>
                <w:color w:val="000000"/>
                <w:sz w:val="12"/>
                <w:szCs w:val="12"/>
              </w:rPr>
            </w:pPr>
          </w:p>
        </w:tc>
        <w:tc>
          <w:tcPr>
            <w:tcW w:w="688" w:type="dxa"/>
            <w:tcBorders>
              <w:top w:val="nil"/>
              <w:left w:val="nil"/>
              <w:bottom w:val="nil"/>
              <w:right w:val="nil"/>
            </w:tcBorders>
            <w:noWrap/>
            <w:vAlign w:val="bottom"/>
          </w:tcPr>
          <w:p w14:paraId="52C9913A" w14:textId="77777777" w:rsidR="00701F96" w:rsidRPr="00FF1B59" w:rsidRDefault="00701F96" w:rsidP="00B12729">
            <w:pPr>
              <w:jc w:val="right"/>
              <w:rPr>
                <w:rFonts w:ascii="Arial" w:hAnsi="Arial" w:cs="Arial"/>
                <w:color w:val="000000"/>
                <w:sz w:val="12"/>
                <w:szCs w:val="12"/>
              </w:rPr>
            </w:pPr>
          </w:p>
        </w:tc>
        <w:tc>
          <w:tcPr>
            <w:tcW w:w="787" w:type="dxa"/>
            <w:tcBorders>
              <w:top w:val="nil"/>
              <w:left w:val="nil"/>
              <w:bottom w:val="nil"/>
              <w:right w:val="nil"/>
            </w:tcBorders>
            <w:noWrap/>
            <w:vAlign w:val="bottom"/>
          </w:tcPr>
          <w:p w14:paraId="19D5507D" w14:textId="77777777" w:rsidR="00701F96" w:rsidRPr="00FF1B59" w:rsidRDefault="00701F96" w:rsidP="00B12729">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277D8CE6" w14:textId="77777777" w:rsidR="00701F96" w:rsidRPr="00FF1B59" w:rsidRDefault="00701F96" w:rsidP="00B12729">
            <w:pPr>
              <w:jc w:val="right"/>
              <w:rPr>
                <w:rFonts w:ascii="Arial" w:hAnsi="Arial" w:cs="Arial"/>
                <w:color w:val="000000"/>
                <w:sz w:val="12"/>
                <w:szCs w:val="12"/>
              </w:rPr>
            </w:pPr>
          </w:p>
        </w:tc>
        <w:tc>
          <w:tcPr>
            <w:tcW w:w="786" w:type="dxa"/>
            <w:tcBorders>
              <w:top w:val="nil"/>
              <w:left w:val="nil"/>
              <w:bottom w:val="nil"/>
              <w:right w:val="nil"/>
            </w:tcBorders>
            <w:noWrap/>
            <w:vAlign w:val="bottom"/>
          </w:tcPr>
          <w:p w14:paraId="169323F5" w14:textId="77777777" w:rsidR="00701F96" w:rsidRPr="00FF1B59" w:rsidRDefault="00701F96" w:rsidP="00B12729">
            <w:pPr>
              <w:jc w:val="right"/>
              <w:rPr>
                <w:rFonts w:ascii="Arial" w:hAnsi="Arial" w:cs="Arial"/>
                <w:color w:val="000000"/>
                <w:sz w:val="12"/>
                <w:szCs w:val="12"/>
              </w:rPr>
            </w:pPr>
          </w:p>
        </w:tc>
        <w:tc>
          <w:tcPr>
            <w:tcW w:w="506" w:type="dxa"/>
            <w:tcBorders>
              <w:top w:val="nil"/>
              <w:left w:val="nil"/>
              <w:bottom w:val="nil"/>
              <w:right w:val="nil"/>
            </w:tcBorders>
            <w:noWrap/>
            <w:vAlign w:val="bottom"/>
          </w:tcPr>
          <w:p w14:paraId="25D71DA9" w14:textId="77777777" w:rsidR="00701F96" w:rsidRPr="00FF1B59" w:rsidRDefault="00701F96" w:rsidP="00B12729">
            <w:pPr>
              <w:jc w:val="right"/>
              <w:rPr>
                <w:rFonts w:ascii="Arial" w:hAnsi="Arial" w:cs="Arial"/>
                <w:color w:val="000000"/>
                <w:sz w:val="12"/>
                <w:szCs w:val="12"/>
              </w:rPr>
            </w:pPr>
          </w:p>
        </w:tc>
        <w:tc>
          <w:tcPr>
            <w:tcW w:w="882" w:type="dxa"/>
            <w:tcBorders>
              <w:top w:val="nil"/>
              <w:left w:val="nil"/>
              <w:bottom w:val="nil"/>
              <w:right w:val="nil"/>
            </w:tcBorders>
            <w:noWrap/>
            <w:vAlign w:val="bottom"/>
          </w:tcPr>
          <w:p w14:paraId="4899A3F3" w14:textId="77777777" w:rsidR="00701F96" w:rsidRPr="00FF1B59" w:rsidRDefault="00701F96" w:rsidP="00B12729">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49338D06" w14:textId="77777777" w:rsidR="00701F96" w:rsidRPr="00FF1B59" w:rsidRDefault="00701F96" w:rsidP="00B12729">
            <w:pPr>
              <w:jc w:val="right"/>
              <w:rPr>
                <w:rFonts w:ascii="Arial" w:hAnsi="Arial" w:cs="Arial"/>
                <w:color w:val="000000"/>
                <w:sz w:val="12"/>
                <w:szCs w:val="12"/>
              </w:rPr>
            </w:pPr>
          </w:p>
        </w:tc>
        <w:tc>
          <w:tcPr>
            <w:tcW w:w="490" w:type="dxa"/>
            <w:tcBorders>
              <w:top w:val="nil"/>
              <w:left w:val="nil"/>
              <w:bottom w:val="nil"/>
              <w:right w:val="nil"/>
            </w:tcBorders>
            <w:noWrap/>
            <w:vAlign w:val="bottom"/>
          </w:tcPr>
          <w:p w14:paraId="59B600A9" w14:textId="77777777" w:rsidR="00701F96" w:rsidRPr="00FF1B59" w:rsidRDefault="00701F96" w:rsidP="00B12729">
            <w:pPr>
              <w:jc w:val="right"/>
              <w:rPr>
                <w:rFonts w:ascii="Arial" w:hAnsi="Arial" w:cs="Arial"/>
                <w:color w:val="000000"/>
                <w:sz w:val="12"/>
                <w:szCs w:val="12"/>
              </w:rPr>
            </w:pPr>
          </w:p>
        </w:tc>
        <w:tc>
          <w:tcPr>
            <w:tcW w:w="762" w:type="dxa"/>
            <w:tcBorders>
              <w:top w:val="nil"/>
              <w:left w:val="nil"/>
              <w:bottom w:val="nil"/>
              <w:right w:val="nil"/>
            </w:tcBorders>
            <w:noWrap/>
            <w:vAlign w:val="bottom"/>
          </w:tcPr>
          <w:p w14:paraId="3644394C" w14:textId="77777777" w:rsidR="00701F96" w:rsidRPr="00FF1B59" w:rsidRDefault="00701F96" w:rsidP="00B12729">
            <w:pPr>
              <w:jc w:val="right"/>
              <w:rPr>
                <w:rFonts w:ascii="Arial" w:hAnsi="Arial" w:cs="Arial"/>
                <w:color w:val="000000"/>
                <w:sz w:val="12"/>
                <w:szCs w:val="12"/>
              </w:rPr>
            </w:pPr>
          </w:p>
        </w:tc>
        <w:tc>
          <w:tcPr>
            <w:tcW w:w="939" w:type="dxa"/>
            <w:tcBorders>
              <w:top w:val="nil"/>
              <w:left w:val="nil"/>
              <w:bottom w:val="nil"/>
              <w:right w:val="nil"/>
            </w:tcBorders>
            <w:noWrap/>
            <w:vAlign w:val="bottom"/>
          </w:tcPr>
          <w:p w14:paraId="7256F3A5" w14:textId="77777777" w:rsidR="00701F96" w:rsidRPr="00FF1B59" w:rsidRDefault="00701F96" w:rsidP="00B12729">
            <w:pPr>
              <w:jc w:val="right"/>
              <w:rPr>
                <w:rFonts w:ascii="Arial" w:hAnsi="Arial" w:cs="Arial"/>
                <w:color w:val="000000"/>
                <w:sz w:val="12"/>
                <w:szCs w:val="12"/>
              </w:rPr>
            </w:pPr>
          </w:p>
        </w:tc>
        <w:tc>
          <w:tcPr>
            <w:tcW w:w="850" w:type="dxa"/>
            <w:tcBorders>
              <w:top w:val="nil"/>
              <w:left w:val="nil"/>
              <w:bottom w:val="nil"/>
              <w:right w:val="nil"/>
            </w:tcBorders>
            <w:noWrap/>
            <w:vAlign w:val="bottom"/>
          </w:tcPr>
          <w:p w14:paraId="0CCDF562" w14:textId="77777777" w:rsidR="00701F96" w:rsidRPr="00FF1B59" w:rsidRDefault="00701F96" w:rsidP="00B12729">
            <w:pPr>
              <w:jc w:val="right"/>
              <w:rPr>
                <w:rFonts w:ascii="Arial" w:hAnsi="Arial" w:cs="Arial"/>
                <w:color w:val="000000"/>
                <w:sz w:val="12"/>
                <w:szCs w:val="12"/>
              </w:rPr>
            </w:pPr>
          </w:p>
        </w:tc>
        <w:tc>
          <w:tcPr>
            <w:tcW w:w="783" w:type="dxa"/>
            <w:tcBorders>
              <w:top w:val="nil"/>
              <w:left w:val="nil"/>
              <w:bottom w:val="nil"/>
              <w:right w:val="nil"/>
            </w:tcBorders>
            <w:noWrap/>
            <w:vAlign w:val="bottom"/>
          </w:tcPr>
          <w:p w14:paraId="544B6E91" w14:textId="77777777" w:rsidR="00701F96" w:rsidRPr="00FF1B59" w:rsidRDefault="00701F96" w:rsidP="00B12729">
            <w:pPr>
              <w:ind w:right="-460"/>
              <w:jc w:val="right"/>
              <w:rPr>
                <w:rFonts w:ascii="Arial" w:hAnsi="Arial" w:cs="Arial"/>
                <w:color w:val="000000"/>
                <w:sz w:val="12"/>
                <w:szCs w:val="12"/>
              </w:rPr>
            </w:pPr>
          </w:p>
        </w:tc>
      </w:tr>
      <w:tr w:rsidR="005C563B" w:rsidRPr="00FF1B59" w14:paraId="2C23322B" w14:textId="77777777" w:rsidTr="004A7212">
        <w:trPr>
          <w:trHeight w:val="26"/>
        </w:trPr>
        <w:tc>
          <w:tcPr>
            <w:tcW w:w="474" w:type="dxa"/>
            <w:tcBorders>
              <w:top w:val="nil"/>
              <w:left w:val="nil"/>
              <w:bottom w:val="nil"/>
              <w:right w:val="nil"/>
            </w:tcBorders>
            <w:noWrap/>
          </w:tcPr>
          <w:p w14:paraId="0B56CD46" w14:textId="77777777" w:rsidR="005C563B" w:rsidRPr="00FF1B59" w:rsidRDefault="005C563B" w:rsidP="00B12729">
            <w:pPr>
              <w:rPr>
                <w:rFonts w:ascii="Arial" w:hAnsi="Arial" w:cs="Arial"/>
                <w:b/>
                <w:bCs/>
                <w:color w:val="000000"/>
                <w:sz w:val="12"/>
                <w:szCs w:val="12"/>
              </w:rPr>
            </w:pPr>
          </w:p>
        </w:tc>
        <w:tc>
          <w:tcPr>
            <w:tcW w:w="2640" w:type="dxa"/>
            <w:tcBorders>
              <w:top w:val="nil"/>
              <w:left w:val="nil"/>
              <w:bottom w:val="nil"/>
              <w:right w:val="nil"/>
            </w:tcBorders>
            <w:noWrap/>
          </w:tcPr>
          <w:p w14:paraId="1C0DAC75" w14:textId="77777777" w:rsidR="005C563B" w:rsidRPr="00FF1B59" w:rsidRDefault="005C563B" w:rsidP="00B12729">
            <w:pPr>
              <w:rPr>
                <w:rFonts w:ascii="Arial" w:hAnsi="Arial" w:cs="Arial"/>
                <w:b/>
                <w:bCs/>
                <w:color w:val="000000"/>
                <w:sz w:val="12"/>
                <w:szCs w:val="12"/>
              </w:rPr>
            </w:pPr>
          </w:p>
        </w:tc>
        <w:tc>
          <w:tcPr>
            <w:tcW w:w="709" w:type="dxa"/>
            <w:tcBorders>
              <w:top w:val="nil"/>
              <w:left w:val="nil"/>
              <w:bottom w:val="nil"/>
              <w:right w:val="nil"/>
            </w:tcBorders>
            <w:vAlign w:val="bottom"/>
          </w:tcPr>
          <w:p w14:paraId="539DB68E" w14:textId="77777777" w:rsidR="005C563B" w:rsidRPr="00FF1B59" w:rsidRDefault="005C563B" w:rsidP="00B12729">
            <w:pPr>
              <w:jc w:val="center"/>
              <w:rPr>
                <w:rFonts w:ascii="Arial" w:hAnsi="Arial" w:cs="Arial"/>
                <w:b/>
                <w:bCs/>
                <w:sz w:val="12"/>
                <w:szCs w:val="12"/>
              </w:rPr>
            </w:pPr>
          </w:p>
        </w:tc>
        <w:tc>
          <w:tcPr>
            <w:tcW w:w="765" w:type="dxa"/>
            <w:tcBorders>
              <w:top w:val="nil"/>
              <w:left w:val="nil"/>
              <w:bottom w:val="nil"/>
              <w:right w:val="nil"/>
            </w:tcBorders>
            <w:noWrap/>
            <w:vAlign w:val="bottom"/>
          </w:tcPr>
          <w:p w14:paraId="64714C50" w14:textId="77777777" w:rsidR="005C563B" w:rsidRPr="00FF1B59" w:rsidRDefault="005C563B" w:rsidP="00B12729">
            <w:pPr>
              <w:ind w:left="-210" w:right="-39"/>
              <w:jc w:val="right"/>
              <w:rPr>
                <w:rFonts w:ascii="Arial" w:hAnsi="Arial" w:cs="Arial"/>
                <w:b/>
                <w:sz w:val="12"/>
                <w:szCs w:val="12"/>
              </w:rPr>
            </w:pPr>
          </w:p>
        </w:tc>
        <w:tc>
          <w:tcPr>
            <w:tcW w:w="675" w:type="dxa"/>
            <w:tcBorders>
              <w:top w:val="nil"/>
              <w:left w:val="nil"/>
              <w:bottom w:val="nil"/>
              <w:right w:val="nil"/>
            </w:tcBorders>
            <w:noWrap/>
            <w:vAlign w:val="bottom"/>
          </w:tcPr>
          <w:p w14:paraId="69897406" w14:textId="77777777" w:rsidR="005C563B" w:rsidRPr="00FF1B59" w:rsidRDefault="005C563B" w:rsidP="00B12729">
            <w:pPr>
              <w:ind w:left="-210" w:right="-39"/>
              <w:jc w:val="right"/>
              <w:rPr>
                <w:rFonts w:ascii="Arial" w:hAnsi="Arial" w:cs="Arial"/>
                <w:b/>
                <w:sz w:val="12"/>
                <w:szCs w:val="12"/>
              </w:rPr>
            </w:pPr>
          </w:p>
        </w:tc>
        <w:tc>
          <w:tcPr>
            <w:tcW w:w="688" w:type="dxa"/>
            <w:tcBorders>
              <w:top w:val="nil"/>
              <w:left w:val="nil"/>
              <w:bottom w:val="nil"/>
              <w:right w:val="nil"/>
            </w:tcBorders>
            <w:noWrap/>
            <w:vAlign w:val="bottom"/>
          </w:tcPr>
          <w:p w14:paraId="5934F7A6" w14:textId="77777777" w:rsidR="005C563B" w:rsidRPr="00FF1B59" w:rsidRDefault="005C563B" w:rsidP="00B12729">
            <w:pPr>
              <w:ind w:left="-210" w:right="-39"/>
              <w:jc w:val="right"/>
              <w:rPr>
                <w:rFonts w:ascii="Arial" w:hAnsi="Arial" w:cs="Arial"/>
                <w:b/>
                <w:sz w:val="12"/>
                <w:szCs w:val="12"/>
              </w:rPr>
            </w:pPr>
          </w:p>
        </w:tc>
        <w:tc>
          <w:tcPr>
            <w:tcW w:w="787" w:type="dxa"/>
            <w:tcBorders>
              <w:top w:val="nil"/>
              <w:left w:val="nil"/>
              <w:bottom w:val="nil"/>
              <w:right w:val="nil"/>
            </w:tcBorders>
            <w:noWrap/>
            <w:vAlign w:val="bottom"/>
          </w:tcPr>
          <w:p w14:paraId="600D839A" w14:textId="77777777" w:rsidR="005C563B" w:rsidRPr="00FF1B59" w:rsidRDefault="005C563B" w:rsidP="00B12729">
            <w:pPr>
              <w:ind w:left="-210" w:right="-39"/>
              <w:jc w:val="right"/>
              <w:rPr>
                <w:rFonts w:ascii="Arial" w:hAnsi="Arial" w:cs="Arial"/>
                <w:b/>
                <w:sz w:val="12"/>
                <w:szCs w:val="12"/>
              </w:rPr>
            </w:pPr>
          </w:p>
        </w:tc>
        <w:tc>
          <w:tcPr>
            <w:tcW w:w="896" w:type="dxa"/>
            <w:tcBorders>
              <w:top w:val="nil"/>
              <w:left w:val="nil"/>
              <w:bottom w:val="nil"/>
              <w:right w:val="nil"/>
            </w:tcBorders>
            <w:noWrap/>
            <w:vAlign w:val="bottom"/>
          </w:tcPr>
          <w:p w14:paraId="017EA528" w14:textId="77777777" w:rsidR="005C563B" w:rsidRPr="00FF1B59" w:rsidRDefault="005C563B" w:rsidP="00B12729">
            <w:pPr>
              <w:ind w:left="-210" w:right="-39"/>
              <w:jc w:val="right"/>
              <w:rPr>
                <w:rFonts w:ascii="Arial" w:hAnsi="Arial" w:cs="Arial"/>
                <w:b/>
                <w:sz w:val="12"/>
                <w:szCs w:val="12"/>
              </w:rPr>
            </w:pPr>
          </w:p>
        </w:tc>
        <w:tc>
          <w:tcPr>
            <w:tcW w:w="786" w:type="dxa"/>
            <w:tcBorders>
              <w:top w:val="nil"/>
              <w:left w:val="nil"/>
              <w:bottom w:val="nil"/>
              <w:right w:val="nil"/>
            </w:tcBorders>
            <w:noWrap/>
            <w:vAlign w:val="bottom"/>
          </w:tcPr>
          <w:p w14:paraId="7292ACD2" w14:textId="77777777" w:rsidR="005C563B" w:rsidRPr="00FF1B59" w:rsidRDefault="005C563B" w:rsidP="00B12729">
            <w:pPr>
              <w:ind w:left="-210" w:right="-39"/>
              <w:jc w:val="right"/>
              <w:rPr>
                <w:rFonts w:ascii="Arial" w:hAnsi="Arial" w:cs="Arial"/>
                <w:b/>
                <w:sz w:val="12"/>
                <w:szCs w:val="12"/>
              </w:rPr>
            </w:pPr>
          </w:p>
        </w:tc>
        <w:tc>
          <w:tcPr>
            <w:tcW w:w="506" w:type="dxa"/>
            <w:tcBorders>
              <w:top w:val="nil"/>
              <w:left w:val="nil"/>
              <w:bottom w:val="nil"/>
              <w:right w:val="nil"/>
            </w:tcBorders>
            <w:noWrap/>
            <w:vAlign w:val="bottom"/>
          </w:tcPr>
          <w:p w14:paraId="7FFCE474" w14:textId="77777777" w:rsidR="005C563B" w:rsidRPr="00FF1B59" w:rsidRDefault="005C563B" w:rsidP="00B12729">
            <w:pPr>
              <w:ind w:left="-210" w:right="-39"/>
              <w:jc w:val="right"/>
              <w:rPr>
                <w:rFonts w:ascii="Arial" w:hAnsi="Arial" w:cs="Arial"/>
                <w:b/>
                <w:sz w:val="12"/>
                <w:szCs w:val="12"/>
              </w:rPr>
            </w:pPr>
          </w:p>
        </w:tc>
        <w:tc>
          <w:tcPr>
            <w:tcW w:w="882" w:type="dxa"/>
            <w:tcBorders>
              <w:top w:val="nil"/>
              <w:left w:val="nil"/>
              <w:bottom w:val="nil"/>
              <w:right w:val="nil"/>
            </w:tcBorders>
            <w:noWrap/>
            <w:vAlign w:val="bottom"/>
          </w:tcPr>
          <w:p w14:paraId="23D53EBD" w14:textId="77777777" w:rsidR="005C563B" w:rsidRPr="00FF1B59" w:rsidRDefault="005C563B" w:rsidP="00B12729">
            <w:pPr>
              <w:ind w:left="-210" w:right="-39"/>
              <w:jc w:val="right"/>
              <w:rPr>
                <w:rFonts w:ascii="Arial" w:hAnsi="Arial" w:cs="Arial"/>
                <w:b/>
                <w:sz w:val="12"/>
                <w:szCs w:val="12"/>
              </w:rPr>
            </w:pPr>
          </w:p>
        </w:tc>
        <w:tc>
          <w:tcPr>
            <w:tcW w:w="896" w:type="dxa"/>
            <w:tcBorders>
              <w:top w:val="nil"/>
              <w:left w:val="nil"/>
              <w:bottom w:val="nil"/>
              <w:right w:val="nil"/>
            </w:tcBorders>
            <w:noWrap/>
            <w:vAlign w:val="bottom"/>
          </w:tcPr>
          <w:p w14:paraId="46D4913B" w14:textId="77777777" w:rsidR="005C563B" w:rsidRPr="00FF1B59" w:rsidRDefault="005C563B" w:rsidP="00B12729">
            <w:pPr>
              <w:ind w:left="-210" w:right="-39"/>
              <w:jc w:val="right"/>
              <w:rPr>
                <w:rFonts w:ascii="Arial" w:hAnsi="Arial" w:cs="Arial"/>
                <w:b/>
                <w:sz w:val="12"/>
                <w:szCs w:val="12"/>
              </w:rPr>
            </w:pPr>
          </w:p>
        </w:tc>
        <w:tc>
          <w:tcPr>
            <w:tcW w:w="490" w:type="dxa"/>
            <w:tcBorders>
              <w:top w:val="nil"/>
              <w:left w:val="nil"/>
              <w:bottom w:val="nil"/>
              <w:right w:val="nil"/>
            </w:tcBorders>
            <w:noWrap/>
            <w:vAlign w:val="bottom"/>
          </w:tcPr>
          <w:p w14:paraId="63D46397" w14:textId="77777777" w:rsidR="005C563B" w:rsidRPr="00FF1B59" w:rsidRDefault="005C563B" w:rsidP="00B12729">
            <w:pPr>
              <w:ind w:left="-210" w:right="-39"/>
              <w:jc w:val="right"/>
              <w:rPr>
                <w:rFonts w:ascii="Arial" w:hAnsi="Arial" w:cs="Arial"/>
                <w:b/>
                <w:sz w:val="12"/>
                <w:szCs w:val="12"/>
              </w:rPr>
            </w:pPr>
          </w:p>
        </w:tc>
        <w:tc>
          <w:tcPr>
            <w:tcW w:w="762" w:type="dxa"/>
            <w:tcBorders>
              <w:top w:val="nil"/>
              <w:left w:val="nil"/>
              <w:bottom w:val="nil"/>
              <w:right w:val="nil"/>
            </w:tcBorders>
            <w:noWrap/>
            <w:vAlign w:val="bottom"/>
          </w:tcPr>
          <w:p w14:paraId="65FD8BEB" w14:textId="77777777" w:rsidR="005C563B" w:rsidRPr="00FF1B59" w:rsidRDefault="005C563B" w:rsidP="00B12729">
            <w:pPr>
              <w:ind w:left="-210" w:right="-39"/>
              <w:jc w:val="right"/>
              <w:rPr>
                <w:rFonts w:ascii="Arial" w:hAnsi="Arial" w:cs="Arial"/>
                <w:b/>
                <w:sz w:val="12"/>
                <w:szCs w:val="12"/>
              </w:rPr>
            </w:pPr>
          </w:p>
        </w:tc>
        <w:tc>
          <w:tcPr>
            <w:tcW w:w="939" w:type="dxa"/>
            <w:tcBorders>
              <w:top w:val="nil"/>
              <w:left w:val="nil"/>
              <w:bottom w:val="nil"/>
              <w:right w:val="nil"/>
            </w:tcBorders>
            <w:noWrap/>
            <w:vAlign w:val="bottom"/>
          </w:tcPr>
          <w:p w14:paraId="4AED9E12" w14:textId="77777777" w:rsidR="005C563B" w:rsidRPr="00FF1B59" w:rsidRDefault="005C563B" w:rsidP="00B12729">
            <w:pPr>
              <w:ind w:left="-210" w:right="-39"/>
              <w:jc w:val="right"/>
              <w:rPr>
                <w:rFonts w:ascii="Arial" w:hAnsi="Arial" w:cs="Arial"/>
                <w:b/>
                <w:sz w:val="12"/>
                <w:szCs w:val="12"/>
              </w:rPr>
            </w:pPr>
          </w:p>
        </w:tc>
        <w:tc>
          <w:tcPr>
            <w:tcW w:w="850" w:type="dxa"/>
            <w:tcBorders>
              <w:top w:val="nil"/>
              <w:left w:val="nil"/>
              <w:bottom w:val="nil"/>
              <w:right w:val="nil"/>
            </w:tcBorders>
            <w:noWrap/>
            <w:vAlign w:val="bottom"/>
          </w:tcPr>
          <w:p w14:paraId="18D6015E" w14:textId="77777777" w:rsidR="005C563B" w:rsidRPr="00FF1B59" w:rsidRDefault="005C563B" w:rsidP="00B12729">
            <w:pPr>
              <w:ind w:left="-210" w:right="-39"/>
              <w:jc w:val="right"/>
              <w:rPr>
                <w:rFonts w:ascii="Arial" w:hAnsi="Arial" w:cs="Arial"/>
                <w:b/>
                <w:sz w:val="12"/>
                <w:szCs w:val="12"/>
              </w:rPr>
            </w:pPr>
          </w:p>
        </w:tc>
        <w:tc>
          <w:tcPr>
            <w:tcW w:w="783" w:type="dxa"/>
            <w:tcBorders>
              <w:top w:val="nil"/>
              <w:left w:val="nil"/>
              <w:bottom w:val="nil"/>
              <w:right w:val="nil"/>
            </w:tcBorders>
            <w:noWrap/>
            <w:vAlign w:val="bottom"/>
          </w:tcPr>
          <w:p w14:paraId="64FF2B0B" w14:textId="77777777" w:rsidR="005C563B" w:rsidRPr="00FF1B59" w:rsidRDefault="005C563B" w:rsidP="00B12729">
            <w:pPr>
              <w:ind w:left="-210" w:right="-39"/>
              <w:jc w:val="right"/>
              <w:rPr>
                <w:rFonts w:ascii="Arial" w:hAnsi="Arial" w:cs="Arial"/>
                <w:b/>
                <w:sz w:val="12"/>
                <w:szCs w:val="12"/>
              </w:rPr>
            </w:pPr>
          </w:p>
        </w:tc>
      </w:tr>
      <w:tr w:rsidR="00496A0C" w:rsidRPr="00FF1B59" w14:paraId="0EADACF5" w14:textId="77777777" w:rsidTr="004A7212">
        <w:trPr>
          <w:trHeight w:val="26"/>
        </w:trPr>
        <w:tc>
          <w:tcPr>
            <w:tcW w:w="474" w:type="dxa"/>
            <w:tcBorders>
              <w:top w:val="nil"/>
              <w:left w:val="nil"/>
              <w:bottom w:val="nil"/>
              <w:right w:val="nil"/>
            </w:tcBorders>
            <w:noWrap/>
            <w:hideMark/>
          </w:tcPr>
          <w:p w14:paraId="5D48680C" w14:textId="77777777" w:rsidR="00496A0C" w:rsidRPr="00FF1B59" w:rsidRDefault="00496A0C" w:rsidP="00496A0C">
            <w:pPr>
              <w:rPr>
                <w:rFonts w:ascii="Arial" w:hAnsi="Arial" w:cs="Arial"/>
                <w:b/>
                <w:bCs/>
                <w:color w:val="000000"/>
                <w:sz w:val="12"/>
                <w:szCs w:val="12"/>
              </w:rPr>
            </w:pPr>
            <w:r w:rsidRPr="00FF1B59">
              <w:rPr>
                <w:rFonts w:ascii="Arial" w:hAnsi="Arial" w:cs="Arial"/>
                <w:b/>
                <w:bCs/>
                <w:color w:val="000000"/>
                <w:sz w:val="12"/>
                <w:szCs w:val="12"/>
              </w:rPr>
              <w:t>I.</w:t>
            </w:r>
          </w:p>
        </w:tc>
        <w:tc>
          <w:tcPr>
            <w:tcW w:w="2640" w:type="dxa"/>
            <w:tcBorders>
              <w:top w:val="nil"/>
              <w:left w:val="nil"/>
              <w:bottom w:val="nil"/>
              <w:right w:val="nil"/>
            </w:tcBorders>
            <w:noWrap/>
            <w:hideMark/>
          </w:tcPr>
          <w:p w14:paraId="3DCC78B0" w14:textId="77777777" w:rsidR="00496A0C" w:rsidRPr="00FF1B59" w:rsidRDefault="00496A0C" w:rsidP="00496A0C">
            <w:pPr>
              <w:rPr>
                <w:rFonts w:ascii="Arial" w:hAnsi="Arial" w:cs="Arial"/>
                <w:b/>
                <w:bCs/>
                <w:color w:val="000000"/>
                <w:sz w:val="12"/>
                <w:szCs w:val="12"/>
              </w:rPr>
            </w:pPr>
            <w:r w:rsidRPr="00FF1B59">
              <w:rPr>
                <w:rFonts w:ascii="Arial" w:hAnsi="Arial" w:cs="Arial"/>
                <w:b/>
                <w:bCs/>
                <w:color w:val="000000"/>
                <w:sz w:val="12"/>
                <w:szCs w:val="12"/>
              </w:rPr>
              <w:t xml:space="preserve">Önceki Dönem Sonu Bakiyesi </w:t>
            </w:r>
          </w:p>
        </w:tc>
        <w:tc>
          <w:tcPr>
            <w:tcW w:w="709" w:type="dxa"/>
            <w:tcBorders>
              <w:top w:val="nil"/>
              <w:left w:val="nil"/>
              <w:bottom w:val="nil"/>
              <w:right w:val="nil"/>
            </w:tcBorders>
            <w:vAlign w:val="bottom"/>
          </w:tcPr>
          <w:p w14:paraId="683EDA17" w14:textId="023FD43A" w:rsidR="00496A0C" w:rsidRPr="00FF1B59" w:rsidRDefault="00496A0C" w:rsidP="00496A0C">
            <w:pPr>
              <w:jc w:val="center"/>
              <w:rPr>
                <w:rFonts w:ascii="Arial" w:hAnsi="Arial" w:cs="Arial"/>
                <w:b/>
                <w:sz w:val="12"/>
                <w:szCs w:val="12"/>
              </w:rPr>
            </w:pPr>
          </w:p>
        </w:tc>
        <w:tc>
          <w:tcPr>
            <w:tcW w:w="765" w:type="dxa"/>
            <w:tcBorders>
              <w:top w:val="nil"/>
              <w:left w:val="nil"/>
              <w:bottom w:val="nil"/>
              <w:right w:val="nil"/>
            </w:tcBorders>
            <w:noWrap/>
            <w:vAlign w:val="bottom"/>
          </w:tcPr>
          <w:p w14:paraId="4E41A29C" w14:textId="442850AF"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2.500.000</w:t>
            </w:r>
          </w:p>
        </w:tc>
        <w:tc>
          <w:tcPr>
            <w:tcW w:w="675" w:type="dxa"/>
            <w:tcBorders>
              <w:top w:val="nil"/>
              <w:left w:val="nil"/>
              <w:bottom w:val="nil"/>
              <w:right w:val="nil"/>
            </w:tcBorders>
            <w:noWrap/>
            <w:vAlign w:val="bottom"/>
          </w:tcPr>
          <w:p w14:paraId="470816FC" w14:textId="3D475AA0"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23.278</w:t>
            </w:r>
          </w:p>
        </w:tc>
        <w:tc>
          <w:tcPr>
            <w:tcW w:w="688" w:type="dxa"/>
            <w:tcBorders>
              <w:top w:val="nil"/>
              <w:left w:val="nil"/>
              <w:bottom w:val="nil"/>
              <w:right w:val="nil"/>
            </w:tcBorders>
            <w:noWrap/>
            <w:vAlign w:val="bottom"/>
          </w:tcPr>
          <w:p w14:paraId="1C6692FF" w14:textId="60BAD69F"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c>
          <w:tcPr>
            <w:tcW w:w="787" w:type="dxa"/>
            <w:tcBorders>
              <w:top w:val="nil"/>
              <w:left w:val="nil"/>
              <w:bottom w:val="nil"/>
              <w:right w:val="nil"/>
            </w:tcBorders>
            <w:noWrap/>
            <w:vAlign w:val="bottom"/>
          </w:tcPr>
          <w:p w14:paraId="26220520" w14:textId="7AE80A29"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4.056.733</w:t>
            </w:r>
          </w:p>
        </w:tc>
        <w:tc>
          <w:tcPr>
            <w:tcW w:w="896" w:type="dxa"/>
            <w:tcBorders>
              <w:top w:val="nil"/>
              <w:left w:val="nil"/>
              <w:bottom w:val="nil"/>
              <w:right w:val="nil"/>
            </w:tcBorders>
            <w:noWrap/>
            <w:vAlign w:val="bottom"/>
          </w:tcPr>
          <w:p w14:paraId="022B50DB" w14:textId="0AD90114"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1.804.567</w:t>
            </w:r>
          </w:p>
        </w:tc>
        <w:tc>
          <w:tcPr>
            <w:tcW w:w="786" w:type="dxa"/>
            <w:tcBorders>
              <w:top w:val="nil"/>
              <w:left w:val="nil"/>
              <w:bottom w:val="nil"/>
              <w:right w:val="nil"/>
            </w:tcBorders>
            <w:noWrap/>
            <w:vAlign w:val="bottom"/>
          </w:tcPr>
          <w:p w14:paraId="52C985D3" w14:textId="3E05D695"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(224.944)</w:t>
            </w:r>
          </w:p>
        </w:tc>
        <w:tc>
          <w:tcPr>
            <w:tcW w:w="506" w:type="dxa"/>
            <w:tcBorders>
              <w:top w:val="nil"/>
              <w:left w:val="nil"/>
              <w:bottom w:val="nil"/>
              <w:right w:val="nil"/>
            </w:tcBorders>
            <w:noWrap/>
            <w:vAlign w:val="bottom"/>
          </w:tcPr>
          <w:p w14:paraId="181FC633" w14:textId="5BB03576"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c>
          <w:tcPr>
            <w:tcW w:w="882" w:type="dxa"/>
            <w:tcBorders>
              <w:top w:val="nil"/>
              <w:left w:val="nil"/>
              <w:bottom w:val="nil"/>
              <w:right w:val="nil"/>
            </w:tcBorders>
            <w:noWrap/>
            <w:vAlign w:val="bottom"/>
          </w:tcPr>
          <w:p w14:paraId="16035524" w14:textId="20457B39"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1.116.839</w:t>
            </w:r>
          </w:p>
        </w:tc>
        <w:tc>
          <w:tcPr>
            <w:tcW w:w="896" w:type="dxa"/>
            <w:tcBorders>
              <w:top w:val="nil"/>
              <w:left w:val="nil"/>
              <w:bottom w:val="nil"/>
              <w:right w:val="nil"/>
            </w:tcBorders>
            <w:noWrap/>
            <w:vAlign w:val="bottom"/>
          </w:tcPr>
          <w:p w14:paraId="18E60BEA" w14:textId="04278A0A"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262.000</w:t>
            </w:r>
          </w:p>
        </w:tc>
        <w:tc>
          <w:tcPr>
            <w:tcW w:w="490" w:type="dxa"/>
            <w:tcBorders>
              <w:top w:val="nil"/>
              <w:left w:val="nil"/>
              <w:bottom w:val="nil"/>
              <w:right w:val="nil"/>
            </w:tcBorders>
            <w:noWrap/>
            <w:vAlign w:val="bottom"/>
          </w:tcPr>
          <w:p w14:paraId="4C63CE93" w14:textId="72E17A0D"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c>
          <w:tcPr>
            <w:tcW w:w="762" w:type="dxa"/>
            <w:tcBorders>
              <w:top w:val="nil"/>
              <w:left w:val="nil"/>
              <w:bottom w:val="nil"/>
              <w:right w:val="nil"/>
            </w:tcBorders>
            <w:noWrap/>
            <w:vAlign w:val="bottom"/>
          </w:tcPr>
          <w:p w14:paraId="2BF8AA94" w14:textId="556623B5"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1.533.386</w:t>
            </w:r>
          </w:p>
        </w:tc>
        <w:tc>
          <w:tcPr>
            <w:tcW w:w="939" w:type="dxa"/>
            <w:tcBorders>
              <w:top w:val="nil"/>
              <w:left w:val="nil"/>
              <w:bottom w:val="nil"/>
              <w:right w:val="nil"/>
            </w:tcBorders>
            <w:noWrap/>
            <w:vAlign w:val="bottom"/>
          </w:tcPr>
          <w:p w14:paraId="7DB4CD0C" w14:textId="7D6A7D90"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(1.112.998)</w:t>
            </w:r>
          </w:p>
        </w:tc>
        <w:tc>
          <w:tcPr>
            <w:tcW w:w="850" w:type="dxa"/>
            <w:tcBorders>
              <w:top w:val="nil"/>
              <w:left w:val="nil"/>
              <w:bottom w:val="nil"/>
              <w:right w:val="nil"/>
            </w:tcBorders>
            <w:noWrap/>
            <w:vAlign w:val="bottom"/>
          </w:tcPr>
          <w:p w14:paraId="1C2B4B09" w14:textId="7290627E"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3.428.558</w:t>
            </w:r>
          </w:p>
        </w:tc>
        <w:tc>
          <w:tcPr>
            <w:tcW w:w="783" w:type="dxa"/>
            <w:tcBorders>
              <w:top w:val="nil"/>
              <w:left w:val="nil"/>
              <w:bottom w:val="nil"/>
              <w:right w:val="nil"/>
            </w:tcBorders>
            <w:noWrap/>
            <w:vAlign w:val="bottom"/>
          </w:tcPr>
          <w:p w14:paraId="43EA4D8B" w14:textId="5A377F53"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13.387.419</w:t>
            </w:r>
          </w:p>
        </w:tc>
      </w:tr>
      <w:tr w:rsidR="00496A0C" w:rsidRPr="00FF1B59" w14:paraId="1F3D6126" w14:textId="77777777" w:rsidTr="004A7212">
        <w:trPr>
          <w:trHeight w:val="26"/>
        </w:trPr>
        <w:tc>
          <w:tcPr>
            <w:tcW w:w="474" w:type="dxa"/>
            <w:tcBorders>
              <w:top w:val="nil"/>
              <w:left w:val="nil"/>
              <w:bottom w:val="nil"/>
              <w:right w:val="nil"/>
            </w:tcBorders>
            <w:noWrap/>
            <w:hideMark/>
          </w:tcPr>
          <w:p w14:paraId="37D0F637" w14:textId="77777777" w:rsidR="00496A0C" w:rsidRPr="00FF1B59" w:rsidRDefault="00496A0C" w:rsidP="00496A0C">
            <w:pPr>
              <w:rPr>
                <w:rFonts w:ascii="Arial" w:hAnsi="Arial" w:cs="Arial"/>
                <w:b/>
                <w:bCs/>
                <w:color w:val="000000"/>
                <w:sz w:val="12"/>
                <w:szCs w:val="12"/>
              </w:rPr>
            </w:pPr>
            <w:r w:rsidRPr="00FF1B59">
              <w:rPr>
                <w:rFonts w:ascii="Arial" w:hAnsi="Arial" w:cs="Arial"/>
                <w:b/>
                <w:bCs/>
                <w:color w:val="000000"/>
                <w:sz w:val="12"/>
                <w:szCs w:val="12"/>
              </w:rPr>
              <w:t>II.</w:t>
            </w:r>
          </w:p>
        </w:tc>
        <w:tc>
          <w:tcPr>
            <w:tcW w:w="2640" w:type="dxa"/>
            <w:tcBorders>
              <w:top w:val="nil"/>
              <w:left w:val="nil"/>
              <w:bottom w:val="nil"/>
              <w:right w:val="nil"/>
            </w:tcBorders>
            <w:noWrap/>
            <w:hideMark/>
          </w:tcPr>
          <w:p w14:paraId="66827332" w14:textId="77777777" w:rsidR="00496A0C" w:rsidRPr="00FF1B59" w:rsidRDefault="00496A0C" w:rsidP="00496A0C">
            <w:pPr>
              <w:rPr>
                <w:rFonts w:ascii="Arial" w:hAnsi="Arial" w:cs="Arial"/>
                <w:b/>
                <w:bCs/>
                <w:color w:val="000000"/>
                <w:sz w:val="12"/>
                <w:szCs w:val="12"/>
              </w:rPr>
            </w:pPr>
            <w:r w:rsidRPr="00FF1B59">
              <w:rPr>
                <w:rFonts w:ascii="Arial" w:hAnsi="Arial" w:cs="Arial"/>
                <w:b/>
                <w:bCs/>
                <w:color w:val="000000"/>
                <w:sz w:val="12"/>
                <w:szCs w:val="12"/>
              </w:rPr>
              <w:t>TMS 8 Uyarınca Yapılan Düzeltmeler</w:t>
            </w:r>
          </w:p>
        </w:tc>
        <w:tc>
          <w:tcPr>
            <w:tcW w:w="709" w:type="dxa"/>
            <w:tcBorders>
              <w:top w:val="nil"/>
              <w:left w:val="nil"/>
              <w:bottom w:val="nil"/>
              <w:right w:val="nil"/>
            </w:tcBorders>
            <w:vAlign w:val="bottom"/>
          </w:tcPr>
          <w:p w14:paraId="358A2F7D" w14:textId="77777777" w:rsidR="00496A0C" w:rsidRPr="00FF1B59" w:rsidRDefault="00496A0C" w:rsidP="00496A0C">
            <w:pPr>
              <w:jc w:val="right"/>
              <w:rPr>
                <w:rFonts w:ascii="Arial" w:hAnsi="Arial" w:cs="Arial"/>
                <w:b/>
                <w:sz w:val="12"/>
                <w:szCs w:val="12"/>
              </w:rPr>
            </w:pPr>
          </w:p>
        </w:tc>
        <w:tc>
          <w:tcPr>
            <w:tcW w:w="765" w:type="dxa"/>
            <w:tcBorders>
              <w:top w:val="nil"/>
              <w:left w:val="nil"/>
              <w:bottom w:val="nil"/>
              <w:right w:val="nil"/>
            </w:tcBorders>
            <w:noWrap/>
            <w:vAlign w:val="bottom"/>
          </w:tcPr>
          <w:p w14:paraId="114C9E96" w14:textId="47179535"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c>
          <w:tcPr>
            <w:tcW w:w="675" w:type="dxa"/>
            <w:tcBorders>
              <w:top w:val="nil"/>
              <w:left w:val="nil"/>
              <w:bottom w:val="nil"/>
              <w:right w:val="nil"/>
            </w:tcBorders>
            <w:noWrap/>
            <w:vAlign w:val="bottom"/>
          </w:tcPr>
          <w:p w14:paraId="436CA19B" w14:textId="6E227C6E"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c>
          <w:tcPr>
            <w:tcW w:w="688" w:type="dxa"/>
            <w:tcBorders>
              <w:top w:val="nil"/>
              <w:left w:val="nil"/>
              <w:bottom w:val="nil"/>
              <w:right w:val="nil"/>
            </w:tcBorders>
            <w:noWrap/>
            <w:vAlign w:val="bottom"/>
          </w:tcPr>
          <w:p w14:paraId="39808B3B" w14:textId="463297A1"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c>
          <w:tcPr>
            <w:tcW w:w="787" w:type="dxa"/>
            <w:tcBorders>
              <w:top w:val="nil"/>
              <w:left w:val="nil"/>
              <w:bottom w:val="nil"/>
              <w:right w:val="nil"/>
            </w:tcBorders>
            <w:noWrap/>
            <w:vAlign w:val="bottom"/>
          </w:tcPr>
          <w:p w14:paraId="136A1AB2" w14:textId="12C4011E"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c>
          <w:tcPr>
            <w:tcW w:w="896" w:type="dxa"/>
            <w:tcBorders>
              <w:top w:val="nil"/>
              <w:left w:val="nil"/>
              <w:bottom w:val="nil"/>
              <w:right w:val="nil"/>
            </w:tcBorders>
            <w:noWrap/>
            <w:vAlign w:val="bottom"/>
          </w:tcPr>
          <w:p w14:paraId="688EE458" w14:textId="2C9C10BB"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c>
          <w:tcPr>
            <w:tcW w:w="786" w:type="dxa"/>
            <w:tcBorders>
              <w:top w:val="nil"/>
              <w:left w:val="nil"/>
              <w:bottom w:val="nil"/>
              <w:right w:val="nil"/>
            </w:tcBorders>
            <w:noWrap/>
            <w:vAlign w:val="bottom"/>
          </w:tcPr>
          <w:p w14:paraId="4CDB0153" w14:textId="363FCA14"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c>
          <w:tcPr>
            <w:tcW w:w="506" w:type="dxa"/>
            <w:tcBorders>
              <w:top w:val="nil"/>
              <w:left w:val="nil"/>
              <w:bottom w:val="nil"/>
              <w:right w:val="nil"/>
            </w:tcBorders>
            <w:noWrap/>
            <w:vAlign w:val="bottom"/>
          </w:tcPr>
          <w:p w14:paraId="08CEA293" w14:textId="31208265"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c>
          <w:tcPr>
            <w:tcW w:w="882" w:type="dxa"/>
            <w:tcBorders>
              <w:top w:val="nil"/>
              <w:left w:val="nil"/>
              <w:bottom w:val="nil"/>
              <w:right w:val="nil"/>
            </w:tcBorders>
            <w:noWrap/>
            <w:vAlign w:val="bottom"/>
          </w:tcPr>
          <w:p w14:paraId="7A3F9793" w14:textId="29F4EAF2"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c>
          <w:tcPr>
            <w:tcW w:w="896" w:type="dxa"/>
            <w:tcBorders>
              <w:top w:val="nil"/>
              <w:left w:val="nil"/>
              <w:bottom w:val="nil"/>
              <w:right w:val="nil"/>
            </w:tcBorders>
            <w:noWrap/>
            <w:vAlign w:val="bottom"/>
          </w:tcPr>
          <w:p w14:paraId="74A6C8C0" w14:textId="1B54E3B5"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c>
          <w:tcPr>
            <w:tcW w:w="490" w:type="dxa"/>
            <w:tcBorders>
              <w:top w:val="nil"/>
              <w:left w:val="nil"/>
              <w:bottom w:val="nil"/>
              <w:right w:val="nil"/>
            </w:tcBorders>
            <w:noWrap/>
            <w:vAlign w:val="bottom"/>
          </w:tcPr>
          <w:p w14:paraId="3D7072C0" w14:textId="60110B9F"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c>
          <w:tcPr>
            <w:tcW w:w="762" w:type="dxa"/>
            <w:tcBorders>
              <w:top w:val="nil"/>
              <w:left w:val="nil"/>
              <w:bottom w:val="nil"/>
              <w:right w:val="nil"/>
            </w:tcBorders>
            <w:noWrap/>
            <w:vAlign w:val="bottom"/>
          </w:tcPr>
          <w:p w14:paraId="1DEEF31D" w14:textId="230C85F2"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c>
          <w:tcPr>
            <w:tcW w:w="939" w:type="dxa"/>
            <w:tcBorders>
              <w:top w:val="nil"/>
              <w:left w:val="nil"/>
              <w:bottom w:val="nil"/>
              <w:right w:val="nil"/>
            </w:tcBorders>
            <w:noWrap/>
            <w:vAlign w:val="bottom"/>
          </w:tcPr>
          <w:p w14:paraId="72F15E53" w14:textId="3E94F600"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c>
          <w:tcPr>
            <w:tcW w:w="850" w:type="dxa"/>
            <w:tcBorders>
              <w:top w:val="nil"/>
              <w:left w:val="nil"/>
              <w:bottom w:val="nil"/>
              <w:right w:val="nil"/>
            </w:tcBorders>
            <w:noWrap/>
            <w:vAlign w:val="bottom"/>
          </w:tcPr>
          <w:p w14:paraId="30BC783C" w14:textId="7D8FC58D"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c>
          <w:tcPr>
            <w:tcW w:w="783" w:type="dxa"/>
            <w:tcBorders>
              <w:top w:val="nil"/>
              <w:left w:val="nil"/>
              <w:bottom w:val="nil"/>
              <w:right w:val="nil"/>
            </w:tcBorders>
            <w:noWrap/>
            <w:vAlign w:val="bottom"/>
          </w:tcPr>
          <w:p w14:paraId="495D66CB" w14:textId="3A9F69A9"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r>
      <w:tr w:rsidR="00496A0C" w:rsidRPr="00FF1B59" w14:paraId="71C614E7" w14:textId="77777777" w:rsidTr="004A7212">
        <w:trPr>
          <w:trHeight w:val="26"/>
        </w:trPr>
        <w:tc>
          <w:tcPr>
            <w:tcW w:w="474" w:type="dxa"/>
            <w:tcBorders>
              <w:top w:val="nil"/>
              <w:left w:val="nil"/>
              <w:bottom w:val="nil"/>
              <w:right w:val="nil"/>
            </w:tcBorders>
            <w:noWrap/>
            <w:hideMark/>
          </w:tcPr>
          <w:p w14:paraId="10C4BBC2" w14:textId="77777777" w:rsidR="00496A0C" w:rsidRPr="00FF1B59" w:rsidRDefault="00496A0C" w:rsidP="00496A0C">
            <w:pPr>
              <w:rPr>
                <w:rFonts w:ascii="Arial" w:hAnsi="Arial" w:cs="Arial"/>
                <w:color w:val="000000"/>
                <w:sz w:val="12"/>
                <w:szCs w:val="12"/>
              </w:rPr>
            </w:pPr>
            <w:r w:rsidRPr="00FF1B59">
              <w:rPr>
                <w:rFonts w:ascii="Arial" w:hAnsi="Arial" w:cs="Arial"/>
                <w:color w:val="000000"/>
                <w:sz w:val="12"/>
                <w:szCs w:val="12"/>
              </w:rPr>
              <w:t>2.1</w:t>
            </w:r>
          </w:p>
        </w:tc>
        <w:tc>
          <w:tcPr>
            <w:tcW w:w="2640" w:type="dxa"/>
            <w:tcBorders>
              <w:top w:val="nil"/>
              <w:left w:val="nil"/>
              <w:bottom w:val="nil"/>
              <w:right w:val="nil"/>
            </w:tcBorders>
            <w:noWrap/>
            <w:hideMark/>
          </w:tcPr>
          <w:p w14:paraId="6663C9DB" w14:textId="77777777" w:rsidR="00496A0C" w:rsidRPr="00FF1B59" w:rsidRDefault="00496A0C" w:rsidP="00496A0C">
            <w:pPr>
              <w:rPr>
                <w:rFonts w:ascii="Arial" w:hAnsi="Arial" w:cs="Arial"/>
                <w:color w:val="000000"/>
                <w:sz w:val="12"/>
                <w:szCs w:val="12"/>
              </w:rPr>
            </w:pPr>
            <w:r w:rsidRPr="00FF1B59">
              <w:rPr>
                <w:rFonts w:ascii="Arial" w:hAnsi="Arial" w:cs="Arial"/>
                <w:color w:val="000000"/>
                <w:sz w:val="12"/>
                <w:szCs w:val="12"/>
              </w:rPr>
              <w:t xml:space="preserve">Hataların Düzeltilmesinin Etkisi </w:t>
            </w:r>
          </w:p>
        </w:tc>
        <w:tc>
          <w:tcPr>
            <w:tcW w:w="709" w:type="dxa"/>
            <w:tcBorders>
              <w:top w:val="nil"/>
              <w:left w:val="nil"/>
              <w:bottom w:val="nil"/>
              <w:right w:val="nil"/>
            </w:tcBorders>
            <w:vAlign w:val="bottom"/>
          </w:tcPr>
          <w:p w14:paraId="1D43C23C" w14:textId="77777777" w:rsidR="00496A0C" w:rsidRPr="00FF1B59" w:rsidRDefault="00496A0C" w:rsidP="00496A0C">
            <w:pPr>
              <w:jc w:val="right"/>
              <w:rPr>
                <w:rFonts w:ascii="Arial" w:hAnsi="Arial" w:cs="Arial"/>
                <w:b/>
                <w:sz w:val="12"/>
                <w:szCs w:val="12"/>
              </w:rPr>
            </w:pPr>
          </w:p>
        </w:tc>
        <w:tc>
          <w:tcPr>
            <w:tcW w:w="765" w:type="dxa"/>
            <w:tcBorders>
              <w:top w:val="nil"/>
              <w:left w:val="nil"/>
              <w:bottom w:val="nil"/>
              <w:right w:val="nil"/>
            </w:tcBorders>
            <w:noWrap/>
            <w:vAlign w:val="bottom"/>
          </w:tcPr>
          <w:p w14:paraId="4B7F2BF2" w14:textId="2DAA6380"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675" w:type="dxa"/>
            <w:tcBorders>
              <w:top w:val="nil"/>
              <w:left w:val="nil"/>
              <w:bottom w:val="nil"/>
              <w:right w:val="nil"/>
            </w:tcBorders>
            <w:noWrap/>
            <w:vAlign w:val="bottom"/>
          </w:tcPr>
          <w:p w14:paraId="68C5CCEF" w14:textId="3938E4E0"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688" w:type="dxa"/>
            <w:tcBorders>
              <w:top w:val="nil"/>
              <w:left w:val="nil"/>
              <w:bottom w:val="nil"/>
              <w:right w:val="nil"/>
            </w:tcBorders>
            <w:noWrap/>
            <w:vAlign w:val="bottom"/>
          </w:tcPr>
          <w:p w14:paraId="0753EDDB" w14:textId="65C515D4"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787" w:type="dxa"/>
            <w:tcBorders>
              <w:top w:val="nil"/>
              <w:left w:val="nil"/>
              <w:bottom w:val="nil"/>
              <w:right w:val="nil"/>
            </w:tcBorders>
            <w:noWrap/>
            <w:vAlign w:val="bottom"/>
          </w:tcPr>
          <w:p w14:paraId="39D895CB" w14:textId="2E463886"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44F75F2B" w14:textId="4B9AC85F"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786" w:type="dxa"/>
            <w:tcBorders>
              <w:top w:val="nil"/>
              <w:left w:val="nil"/>
              <w:bottom w:val="nil"/>
              <w:right w:val="nil"/>
            </w:tcBorders>
            <w:noWrap/>
            <w:vAlign w:val="bottom"/>
          </w:tcPr>
          <w:p w14:paraId="610AC6F7" w14:textId="52D49AD5"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506" w:type="dxa"/>
            <w:tcBorders>
              <w:top w:val="nil"/>
              <w:left w:val="nil"/>
              <w:bottom w:val="nil"/>
              <w:right w:val="nil"/>
            </w:tcBorders>
            <w:noWrap/>
            <w:vAlign w:val="bottom"/>
          </w:tcPr>
          <w:p w14:paraId="757FE378" w14:textId="06469939"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882" w:type="dxa"/>
            <w:tcBorders>
              <w:top w:val="nil"/>
              <w:left w:val="nil"/>
              <w:bottom w:val="nil"/>
              <w:right w:val="nil"/>
            </w:tcBorders>
            <w:noWrap/>
            <w:vAlign w:val="bottom"/>
          </w:tcPr>
          <w:p w14:paraId="46466875" w14:textId="4DAA3501"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16221FB5" w14:textId="0A16CAA3"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490" w:type="dxa"/>
            <w:tcBorders>
              <w:top w:val="nil"/>
              <w:left w:val="nil"/>
              <w:bottom w:val="nil"/>
              <w:right w:val="nil"/>
            </w:tcBorders>
            <w:noWrap/>
            <w:vAlign w:val="bottom"/>
          </w:tcPr>
          <w:p w14:paraId="36271601" w14:textId="7061C6D9"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762" w:type="dxa"/>
            <w:tcBorders>
              <w:top w:val="nil"/>
              <w:left w:val="nil"/>
              <w:bottom w:val="nil"/>
              <w:right w:val="nil"/>
            </w:tcBorders>
            <w:noWrap/>
            <w:vAlign w:val="bottom"/>
          </w:tcPr>
          <w:p w14:paraId="1484077F" w14:textId="60D80291"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939" w:type="dxa"/>
            <w:tcBorders>
              <w:top w:val="nil"/>
              <w:left w:val="nil"/>
              <w:bottom w:val="nil"/>
              <w:right w:val="nil"/>
            </w:tcBorders>
            <w:noWrap/>
            <w:vAlign w:val="bottom"/>
          </w:tcPr>
          <w:p w14:paraId="28205287" w14:textId="1F08B296"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850" w:type="dxa"/>
            <w:tcBorders>
              <w:top w:val="nil"/>
              <w:left w:val="nil"/>
              <w:bottom w:val="nil"/>
              <w:right w:val="nil"/>
            </w:tcBorders>
            <w:noWrap/>
            <w:vAlign w:val="bottom"/>
          </w:tcPr>
          <w:p w14:paraId="7B0AD224" w14:textId="4888C3E2"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783" w:type="dxa"/>
            <w:tcBorders>
              <w:top w:val="nil"/>
              <w:left w:val="nil"/>
              <w:bottom w:val="nil"/>
              <w:right w:val="nil"/>
            </w:tcBorders>
            <w:noWrap/>
            <w:vAlign w:val="bottom"/>
          </w:tcPr>
          <w:p w14:paraId="692CABC2" w14:textId="546BF10C"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r>
      <w:tr w:rsidR="00496A0C" w:rsidRPr="00FF1B59" w14:paraId="0EC8E1CE" w14:textId="77777777" w:rsidTr="004A7212">
        <w:trPr>
          <w:trHeight w:val="26"/>
        </w:trPr>
        <w:tc>
          <w:tcPr>
            <w:tcW w:w="474" w:type="dxa"/>
            <w:tcBorders>
              <w:top w:val="nil"/>
              <w:left w:val="nil"/>
              <w:bottom w:val="nil"/>
              <w:right w:val="nil"/>
            </w:tcBorders>
            <w:noWrap/>
            <w:hideMark/>
          </w:tcPr>
          <w:p w14:paraId="571CE38B" w14:textId="77777777" w:rsidR="00496A0C" w:rsidRPr="00FF1B59" w:rsidRDefault="00496A0C" w:rsidP="00496A0C">
            <w:pPr>
              <w:rPr>
                <w:rFonts w:ascii="Arial" w:hAnsi="Arial" w:cs="Arial"/>
                <w:color w:val="000000"/>
                <w:sz w:val="12"/>
                <w:szCs w:val="12"/>
              </w:rPr>
            </w:pPr>
            <w:r w:rsidRPr="00FF1B59">
              <w:rPr>
                <w:rFonts w:ascii="Arial" w:hAnsi="Arial" w:cs="Arial"/>
                <w:color w:val="000000"/>
                <w:sz w:val="12"/>
                <w:szCs w:val="12"/>
              </w:rPr>
              <w:t>2.2</w:t>
            </w:r>
          </w:p>
        </w:tc>
        <w:tc>
          <w:tcPr>
            <w:tcW w:w="2640" w:type="dxa"/>
            <w:tcBorders>
              <w:top w:val="nil"/>
              <w:left w:val="nil"/>
              <w:bottom w:val="nil"/>
              <w:right w:val="nil"/>
            </w:tcBorders>
            <w:noWrap/>
            <w:hideMark/>
          </w:tcPr>
          <w:p w14:paraId="0A522EA1" w14:textId="77777777" w:rsidR="00496A0C" w:rsidRPr="00FF1B59" w:rsidRDefault="00496A0C" w:rsidP="00496A0C">
            <w:pPr>
              <w:rPr>
                <w:rFonts w:ascii="Arial" w:hAnsi="Arial" w:cs="Arial"/>
                <w:color w:val="000000"/>
                <w:sz w:val="12"/>
                <w:szCs w:val="12"/>
              </w:rPr>
            </w:pPr>
            <w:r w:rsidRPr="00FF1B59">
              <w:rPr>
                <w:rFonts w:ascii="Arial" w:hAnsi="Arial" w:cs="Arial"/>
                <w:color w:val="000000"/>
                <w:sz w:val="12"/>
                <w:szCs w:val="12"/>
              </w:rPr>
              <w:t>Muhasebe Politikasında Yapılan Değişikliklerin Etkisi</w:t>
            </w:r>
          </w:p>
        </w:tc>
        <w:tc>
          <w:tcPr>
            <w:tcW w:w="709" w:type="dxa"/>
            <w:tcBorders>
              <w:top w:val="nil"/>
              <w:left w:val="nil"/>
              <w:bottom w:val="nil"/>
              <w:right w:val="nil"/>
            </w:tcBorders>
            <w:vAlign w:val="bottom"/>
          </w:tcPr>
          <w:p w14:paraId="0DD395E2" w14:textId="77777777" w:rsidR="00496A0C" w:rsidRPr="00FF1B59" w:rsidRDefault="00496A0C" w:rsidP="00496A0C">
            <w:pPr>
              <w:jc w:val="right"/>
              <w:rPr>
                <w:rFonts w:ascii="Arial" w:hAnsi="Arial" w:cs="Arial"/>
                <w:b/>
                <w:sz w:val="12"/>
                <w:szCs w:val="12"/>
              </w:rPr>
            </w:pPr>
          </w:p>
        </w:tc>
        <w:tc>
          <w:tcPr>
            <w:tcW w:w="765" w:type="dxa"/>
            <w:tcBorders>
              <w:top w:val="nil"/>
              <w:left w:val="nil"/>
              <w:bottom w:val="nil"/>
              <w:right w:val="nil"/>
            </w:tcBorders>
            <w:noWrap/>
            <w:vAlign w:val="bottom"/>
          </w:tcPr>
          <w:p w14:paraId="0929A5D8" w14:textId="660B2DF0"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675" w:type="dxa"/>
            <w:tcBorders>
              <w:top w:val="nil"/>
              <w:left w:val="nil"/>
              <w:bottom w:val="nil"/>
              <w:right w:val="nil"/>
            </w:tcBorders>
            <w:noWrap/>
            <w:vAlign w:val="bottom"/>
          </w:tcPr>
          <w:p w14:paraId="1DCBFF6D" w14:textId="2E9B0B86"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688" w:type="dxa"/>
            <w:tcBorders>
              <w:top w:val="nil"/>
              <w:left w:val="nil"/>
              <w:bottom w:val="nil"/>
              <w:right w:val="nil"/>
            </w:tcBorders>
            <w:noWrap/>
            <w:vAlign w:val="bottom"/>
          </w:tcPr>
          <w:p w14:paraId="3612B5AA" w14:textId="1C20A62F"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787" w:type="dxa"/>
            <w:tcBorders>
              <w:top w:val="nil"/>
              <w:left w:val="nil"/>
              <w:bottom w:val="nil"/>
              <w:right w:val="nil"/>
            </w:tcBorders>
            <w:noWrap/>
            <w:vAlign w:val="bottom"/>
          </w:tcPr>
          <w:p w14:paraId="06D01606" w14:textId="6961D283"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77E9A0CB" w14:textId="71BDDCAD"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786" w:type="dxa"/>
            <w:tcBorders>
              <w:top w:val="nil"/>
              <w:left w:val="nil"/>
              <w:bottom w:val="nil"/>
              <w:right w:val="nil"/>
            </w:tcBorders>
            <w:noWrap/>
            <w:vAlign w:val="bottom"/>
          </w:tcPr>
          <w:p w14:paraId="58CA89ED" w14:textId="5849CE3C"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506" w:type="dxa"/>
            <w:tcBorders>
              <w:top w:val="nil"/>
              <w:left w:val="nil"/>
              <w:bottom w:val="nil"/>
              <w:right w:val="nil"/>
            </w:tcBorders>
            <w:noWrap/>
            <w:vAlign w:val="bottom"/>
          </w:tcPr>
          <w:p w14:paraId="6D1A1E70" w14:textId="31043804"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882" w:type="dxa"/>
            <w:tcBorders>
              <w:top w:val="nil"/>
              <w:left w:val="nil"/>
              <w:bottom w:val="nil"/>
              <w:right w:val="nil"/>
            </w:tcBorders>
            <w:noWrap/>
            <w:vAlign w:val="bottom"/>
          </w:tcPr>
          <w:p w14:paraId="1E0EAA9F" w14:textId="5041A795"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33B45A06" w14:textId="42E92600"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490" w:type="dxa"/>
            <w:tcBorders>
              <w:top w:val="nil"/>
              <w:left w:val="nil"/>
              <w:bottom w:val="nil"/>
              <w:right w:val="nil"/>
            </w:tcBorders>
            <w:noWrap/>
            <w:vAlign w:val="bottom"/>
          </w:tcPr>
          <w:p w14:paraId="28EE5DDD" w14:textId="5BF122DB"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762" w:type="dxa"/>
            <w:tcBorders>
              <w:top w:val="nil"/>
              <w:left w:val="nil"/>
              <w:bottom w:val="nil"/>
              <w:right w:val="nil"/>
            </w:tcBorders>
            <w:noWrap/>
            <w:vAlign w:val="bottom"/>
          </w:tcPr>
          <w:p w14:paraId="5B93BE47" w14:textId="58771539"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939" w:type="dxa"/>
            <w:tcBorders>
              <w:top w:val="nil"/>
              <w:left w:val="nil"/>
              <w:bottom w:val="nil"/>
              <w:right w:val="nil"/>
            </w:tcBorders>
            <w:noWrap/>
            <w:vAlign w:val="bottom"/>
          </w:tcPr>
          <w:p w14:paraId="4DF77F36" w14:textId="2B7489E0"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850" w:type="dxa"/>
            <w:tcBorders>
              <w:top w:val="nil"/>
              <w:left w:val="nil"/>
              <w:bottom w:val="nil"/>
              <w:right w:val="nil"/>
            </w:tcBorders>
            <w:noWrap/>
            <w:vAlign w:val="bottom"/>
          </w:tcPr>
          <w:p w14:paraId="2AD81728" w14:textId="3B8A15E6"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783" w:type="dxa"/>
            <w:tcBorders>
              <w:top w:val="nil"/>
              <w:left w:val="nil"/>
              <w:bottom w:val="nil"/>
              <w:right w:val="nil"/>
            </w:tcBorders>
            <w:noWrap/>
            <w:vAlign w:val="bottom"/>
          </w:tcPr>
          <w:p w14:paraId="3EFD1985" w14:textId="5A2A41CC"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r>
      <w:tr w:rsidR="00496A0C" w:rsidRPr="00FF1B59" w14:paraId="39562B86" w14:textId="77777777" w:rsidTr="004A7212">
        <w:trPr>
          <w:trHeight w:val="26"/>
        </w:trPr>
        <w:tc>
          <w:tcPr>
            <w:tcW w:w="474" w:type="dxa"/>
            <w:tcBorders>
              <w:top w:val="nil"/>
              <w:left w:val="nil"/>
              <w:bottom w:val="nil"/>
              <w:right w:val="nil"/>
            </w:tcBorders>
            <w:noWrap/>
            <w:hideMark/>
          </w:tcPr>
          <w:p w14:paraId="4B8B512F" w14:textId="77777777" w:rsidR="00496A0C" w:rsidRPr="00FF1B59" w:rsidRDefault="00496A0C" w:rsidP="00496A0C">
            <w:pPr>
              <w:rPr>
                <w:rFonts w:ascii="Arial" w:hAnsi="Arial" w:cs="Arial"/>
                <w:b/>
                <w:bCs/>
                <w:color w:val="000000"/>
                <w:sz w:val="12"/>
                <w:szCs w:val="12"/>
              </w:rPr>
            </w:pPr>
            <w:r w:rsidRPr="00FF1B59">
              <w:rPr>
                <w:rFonts w:ascii="Arial" w:hAnsi="Arial" w:cs="Arial"/>
                <w:b/>
                <w:bCs/>
                <w:color w:val="000000"/>
                <w:sz w:val="12"/>
                <w:szCs w:val="12"/>
              </w:rPr>
              <w:t>III.</w:t>
            </w:r>
          </w:p>
        </w:tc>
        <w:tc>
          <w:tcPr>
            <w:tcW w:w="2640" w:type="dxa"/>
            <w:tcBorders>
              <w:top w:val="nil"/>
              <w:left w:val="nil"/>
              <w:bottom w:val="nil"/>
              <w:right w:val="nil"/>
            </w:tcBorders>
            <w:noWrap/>
            <w:hideMark/>
          </w:tcPr>
          <w:p w14:paraId="3AB65E80" w14:textId="77777777" w:rsidR="00496A0C" w:rsidRPr="00FF1B59" w:rsidRDefault="00496A0C" w:rsidP="00496A0C">
            <w:pPr>
              <w:rPr>
                <w:rFonts w:ascii="Arial" w:hAnsi="Arial" w:cs="Arial"/>
                <w:b/>
                <w:bCs/>
                <w:color w:val="000000"/>
                <w:sz w:val="12"/>
                <w:szCs w:val="12"/>
              </w:rPr>
            </w:pPr>
            <w:r w:rsidRPr="00FF1B59">
              <w:rPr>
                <w:rFonts w:ascii="Arial" w:hAnsi="Arial" w:cs="Arial"/>
                <w:b/>
                <w:bCs/>
                <w:color w:val="000000"/>
                <w:sz w:val="12"/>
                <w:szCs w:val="12"/>
              </w:rPr>
              <w:t>Yeni Bakiye (I+II)</w:t>
            </w:r>
          </w:p>
        </w:tc>
        <w:tc>
          <w:tcPr>
            <w:tcW w:w="709" w:type="dxa"/>
            <w:tcBorders>
              <w:top w:val="nil"/>
              <w:left w:val="nil"/>
              <w:bottom w:val="nil"/>
              <w:right w:val="nil"/>
            </w:tcBorders>
            <w:vAlign w:val="bottom"/>
          </w:tcPr>
          <w:p w14:paraId="015439F5" w14:textId="77777777" w:rsidR="00496A0C" w:rsidRPr="00FF1B59" w:rsidRDefault="00496A0C" w:rsidP="00496A0C">
            <w:pPr>
              <w:ind w:right="-39"/>
              <w:jc w:val="right"/>
              <w:rPr>
                <w:rFonts w:ascii="Arial" w:hAnsi="Arial" w:cs="Arial"/>
                <w:sz w:val="12"/>
                <w:szCs w:val="12"/>
              </w:rPr>
            </w:pPr>
          </w:p>
        </w:tc>
        <w:tc>
          <w:tcPr>
            <w:tcW w:w="765" w:type="dxa"/>
            <w:tcBorders>
              <w:top w:val="nil"/>
              <w:left w:val="nil"/>
              <w:bottom w:val="nil"/>
              <w:right w:val="nil"/>
            </w:tcBorders>
            <w:noWrap/>
            <w:vAlign w:val="bottom"/>
          </w:tcPr>
          <w:p w14:paraId="17401D3C" w14:textId="6A700803"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2.500.000</w:t>
            </w:r>
          </w:p>
        </w:tc>
        <w:tc>
          <w:tcPr>
            <w:tcW w:w="675" w:type="dxa"/>
            <w:tcBorders>
              <w:top w:val="nil"/>
              <w:left w:val="nil"/>
              <w:bottom w:val="nil"/>
              <w:right w:val="nil"/>
            </w:tcBorders>
            <w:noWrap/>
            <w:vAlign w:val="bottom"/>
          </w:tcPr>
          <w:p w14:paraId="11AE473D" w14:textId="2CAEEC25"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23.278</w:t>
            </w:r>
          </w:p>
        </w:tc>
        <w:tc>
          <w:tcPr>
            <w:tcW w:w="688" w:type="dxa"/>
            <w:tcBorders>
              <w:top w:val="nil"/>
              <w:left w:val="nil"/>
              <w:bottom w:val="nil"/>
              <w:right w:val="nil"/>
            </w:tcBorders>
            <w:noWrap/>
            <w:vAlign w:val="bottom"/>
          </w:tcPr>
          <w:p w14:paraId="65EFB63A" w14:textId="783825C2"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c>
          <w:tcPr>
            <w:tcW w:w="787" w:type="dxa"/>
            <w:tcBorders>
              <w:top w:val="nil"/>
              <w:left w:val="nil"/>
              <w:bottom w:val="nil"/>
              <w:right w:val="nil"/>
            </w:tcBorders>
            <w:noWrap/>
            <w:vAlign w:val="bottom"/>
          </w:tcPr>
          <w:p w14:paraId="382EC712" w14:textId="28F4CDCE"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4.056.733</w:t>
            </w:r>
          </w:p>
        </w:tc>
        <w:tc>
          <w:tcPr>
            <w:tcW w:w="896" w:type="dxa"/>
            <w:tcBorders>
              <w:top w:val="nil"/>
              <w:left w:val="nil"/>
              <w:bottom w:val="nil"/>
              <w:right w:val="nil"/>
            </w:tcBorders>
            <w:noWrap/>
            <w:vAlign w:val="bottom"/>
          </w:tcPr>
          <w:p w14:paraId="7597C039" w14:textId="4DDDEBE8"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1.804.567</w:t>
            </w:r>
          </w:p>
        </w:tc>
        <w:tc>
          <w:tcPr>
            <w:tcW w:w="786" w:type="dxa"/>
            <w:tcBorders>
              <w:top w:val="nil"/>
              <w:left w:val="nil"/>
              <w:bottom w:val="nil"/>
              <w:right w:val="nil"/>
            </w:tcBorders>
            <w:noWrap/>
            <w:vAlign w:val="bottom"/>
          </w:tcPr>
          <w:p w14:paraId="59B63DDF" w14:textId="5D576B5F"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(224.944)</w:t>
            </w:r>
          </w:p>
        </w:tc>
        <w:tc>
          <w:tcPr>
            <w:tcW w:w="506" w:type="dxa"/>
            <w:tcBorders>
              <w:top w:val="nil"/>
              <w:left w:val="nil"/>
              <w:bottom w:val="nil"/>
              <w:right w:val="nil"/>
            </w:tcBorders>
            <w:noWrap/>
            <w:vAlign w:val="bottom"/>
          </w:tcPr>
          <w:p w14:paraId="3F7074E5" w14:textId="21503573"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c>
          <w:tcPr>
            <w:tcW w:w="882" w:type="dxa"/>
            <w:tcBorders>
              <w:top w:val="nil"/>
              <w:left w:val="nil"/>
              <w:bottom w:val="nil"/>
              <w:right w:val="nil"/>
            </w:tcBorders>
            <w:noWrap/>
            <w:vAlign w:val="bottom"/>
          </w:tcPr>
          <w:p w14:paraId="584149B6" w14:textId="50C47CB3"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1.116.839</w:t>
            </w:r>
          </w:p>
        </w:tc>
        <w:tc>
          <w:tcPr>
            <w:tcW w:w="896" w:type="dxa"/>
            <w:tcBorders>
              <w:top w:val="nil"/>
              <w:left w:val="nil"/>
              <w:bottom w:val="nil"/>
              <w:right w:val="nil"/>
            </w:tcBorders>
            <w:noWrap/>
            <w:vAlign w:val="bottom"/>
          </w:tcPr>
          <w:p w14:paraId="5BB5A0C2" w14:textId="590538EC"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262.000</w:t>
            </w:r>
          </w:p>
        </w:tc>
        <w:tc>
          <w:tcPr>
            <w:tcW w:w="490" w:type="dxa"/>
            <w:tcBorders>
              <w:top w:val="nil"/>
              <w:left w:val="nil"/>
              <w:bottom w:val="nil"/>
              <w:right w:val="nil"/>
            </w:tcBorders>
            <w:noWrap/>
            <w:vAlign w:val="bottom"/>
          </w:tcPr>
          <w:p w14:paraId="61E523EB" w14:textId="2FD6974F"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c>
          <w:tcPr>
            <w:tcW w:w="762" w:type="dxa"/>
            <w:tcBorders>
              <w:top w:val="nil"/>
              <w:left w:val="nil"/>
              <w:bottom w:val="nil"/>
              <w:right w:val="nil"/>
            </w:tcBorders>
            <w:noWrap/>
            <w:vAlign w:val="bottom"/>
          </w:tcPr>
          <w:p w14:paraId="2E9FC85D" w14:textId="441CB433"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1.533.386</w:t>
            </w:r>
          </w:p>
        </w:tc>
        <w:tc>
          <w:tcPr>
            <w:tcW w:w="939" w:type="dxa"/>
            <w:tcBorders>
              <w:top w:val="nil"/>
              <w:left w:val="nil"/>
              <w:bottom w:val="nil"/>
              <w:right w:val="nil"/>
            </w:tcBorders>
            <w:noWrap/>
            <w:vAlign w:val="bottom"/>
          </w:tcPr>
          <w:p w14:paraId="42D65108" w14:textId="74B675EB"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(1.112.998)</w:t>
            </w:r>
          </w:p>
        </w:tc>
        <w:tc>
          <w:tcPr>
            <w:tcW w:w="850" w:type="dxa"/>
            <w:tcBorders>
              <w:top w:val="nil"/>
              <w:left w:val="nil"/>
              <w:bottom w:val="nil"/>
              <w:right w:val="nil"/>
            </w:tcBorders>
            <w:noWrap/>
            <w:vAlign w:val="bottom"/>
          </w:tcPr>
          <w:p w14:paraId="32EF710E" w14:textId="470EEA2A"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3.428.558</w:t>
            </w:r>
          </w:p>
        </w:tc>
        <w:tc>
          <w:tcPr>
            <w:tcW w:w="783" w:type="dxa"/>
            <w:tcBorders>
              <w:top w:val="nil"/>
              <w:left w:val="nil"/>
              <w:bottom w:val="nil"/>
              <w:right w:val="nil"/>
            </w:tcBorders>
            <w:noWrap/>
            <w:vAlign w:val="bottom"/>
          </w:tcPr>
          <w:p w14:paraId="26D0F510" w14:textId="2E1A0350"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13.387.419</w:t>
            </w:r>
          </w:p>
        </w:tc>
      </w:tr>
      <w:tr w:rsidR="00496A0C" w:rsidRPr="00FF1B59" w14:paraId="0727A7E8" w14:textId="77777777" w:rsidTr="004A7212">
        <w:trPr>
          <w:trHeight w:val="26"/>
        </w:trPr>
        <w:tc>
          <w:tcPr>
            <w:tcW w:w="474" w:type="dxa"/>
            <w:tcBorders>
              <w:top w:val="nil"/>
              <w:left w:val="nil"/>
              <w:bottom w:val="nil"/>
              <w:right w:val="nil"/>
            </w:tcBorders>
            <w:noWrap/>
            <w:hideMark/>
          </w:tcPr>
          <w:p w14:paraId="39D07CCF" w14:textId="77777777" w:rsidR="00496A0C" w:rsidRPr="00FF1B59" w:rsidRDefault="00496A0C" w:rsidP="00496A0C">
            <w:pPr>
              <w:rPr>
                <w:rFonts w:ascii="Arial" w:hAnsi="Arial" w:cs="Arial"/>
                <w:b/>
                <w:bCs/>
                <w:color w:val="000000"/>
                <w:sz w:val="12"/>
                <w:szCs w:val="12"/>
              </w:rPr>
            </w:pPr>
            <w:r w:rsidRPr="00FF1B59">
              <w:rPr>
                <w:rFonts w:ascii="Arial" w:hAnsi="Arial" w:cs="Arial"/>
                <w:b/>
                <w:bCs/>
                <w:color w:val="000000"/>
                <w:sz w:val="12"/>
                <w:szCs w:val="12"/>
              </w:rPr>
              <w:t>IV.</w:t>
            </w:r>
          </w:p>
        </w:tc>
        <w:tc>
          <w:tcPr>
            <w:tcW w:w="2640" w:type="dxa"/>
            <w:tcBorders>
              <w:top w:val="nil"/>
              <w:left w:val="nil"/>
              <w:bottom w:val="nil"/>
              <w:right w:val="nil"/>
            </w:tcBorders>
            <w:noWrap/>
            <w:hideMark/>
          </w:tcPr>
          <w:p w14:paraId="0E50F5D5" w14:textId="77777777" w:rsidR="00496A0C" w:rsidRPr="00092AB6" w:rsidRDefault="00496A0C" w:rsidP="00496A0C">
            <w:pPr>
              <w:rPr>
                <w:rFonts w:ascii="Arial" w:hAnsi="Arial" w:cs="Arial"/>
                <w:b/>
                <w:bCs/>
                <w:color w:val="000000"/>
                <w:sz w:val="12"/>
                <w:szCs w:val="12"/>
              </w:rPr>
            </w:pPr>
            <w:r w:rsidRPr="00092AB6">
              <w:rPr>
                <w:rFonts w:ascii="Arial" w:hAnsi="Arial" w:cs="Arial"/>
                <w:b/>
                <w:bCs/>
                <w:color w:val="000000"/>
                <w:sz w:val="12"/>
                <w:szCs w:val="12"/>
              </w:rPr>
              <w:t>Toplam Kapsamlı Gelir</w:t>
            </w:r>
          </w:p>
        </w:tc>
        <w:tc>
          <w:tcPr>
            <w:tcW w:w="709" w:type="dxa"/>
            <w:tcBorders>
              <w:top w:val="nil"/>
              <w:left w:val="nil"/>
              <w:bottom w:val="nil"/>
              <w:right w:val="nil"/>
            </w:tcBorders>
            <w:vAlign w:val="bottom"/>
          </w:tcPr>
          <w:p w14:paraId="52F39DAE" w14:textId="77777777" w:rsidR="00496A0C" w:rsidRPr="00092AB6" w:rsidRDefault="00496A0C" w:rsidP="00496A0C">
            <w:pPr>
              <w:ind w:right="-39"/>
              <w:jc w:val="right"/>
              <w:rPr>
                <w:rFonts w:ascii="Arial" w:hAnsi="Arial" w:cs="Arial"/>
                <w:b/>
                <w:bCs/>
                <w:sz w:val="12"/>
                <w:szCs w:val="12"/>
              </w:rPr>
            </w:pPr>
          </w:p>
        </w:tc>
        <w:tc>
          <w:tcPr>
            <w:tcW w:w="765" w:type="dxa"/>
            <w:tcBorders>
              <w:top w:val="nil"/>
              <w:left w:val="nil"/>
              <w:bottom w:val="nil"/>
              <w:right w:val="nil"/>
            </w:tcBorders>
            <w:noWrap/>
            <w:vAlign w:val="bottom"/>
          </w:tcPr>
          <w:p w14:paraId="66F509FB" w14:textId="44CDBD69"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675" w:type="dxa"/>
            <w:tcBorders>
              <w:top w:val="nil"/>
              <w:left w:val="nil"/>
              <w:bottom w:val="nil"/>
              <w:right w:val="nil"/>
            </w:tcBorders>
            <w:noWrap/>
            <w:vAlign w:val="bottom"/>
          </w:tcPr>
          <w:p w14:paraId="618CBFFE" w14:textId="2165E878"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688" w:type="dxa"/>
            <w:tcBorders>
              <w:top w:val="nil"/>
              <w:left w:val="nil"/>
              <w:bottom w:val="nil"/>
              <w:right w:val="nil"/>
            </w:tcBorders>
            <w:noWrap/>
            <w:vAlign w:val="bottom"/>
          </w:tcPr>
          <w:p w14:paraId="6FAE5CFF" w14:textId="12D8C3ED"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87" w:type="dxa"/>
            <w:tcBorders>
              <w:top w:val="nil"/>
              <w:left w:val="nil"/>
              <w:bottom w:val="nil"/>
              <w:right w:val="nil"/>
            </w:tcBorders>
            <w:noWrap/>
            <w:vAlign w:val="bottom"/>
          </w:tcPr>
          <w:p w14:paraId="0F3287CB" w14:textId="76D339BB"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96" w:type="dxa"/>
            <w:tcBorders>
              <w:top w:val="nil"/>
              <w:left w:val="nil"/>
              <w:bottom w:val="nil"/>
              <w:right w:val="nil"/>
            </w:tcBorders>
            <w:noWrap/>
            <w:vAlign w:val="bottom"/>
          </w:tcPr>
          <w:p w14:paraId="2090329E" w14:textId="554E0E14" w:rsidR="00496A0C" w:rsidRPr="00797FA2" w:rsidRDefault="00496A0C" w:rsidP="00496A0C">
            <w:pPr>
              <w:ind w:left="-210" w:right="-39"/>
              <w:jc w:val="right"/>
              <w:rPr>
                <w:rFonts w:ascii="Arial" w:hAnsi="Arial" w:cs="Arial"/>
                <w:b/>
                <w:bCs/>
                <w:sz w:val="12"/>
                <w:szCs w:val="12"/>
              </w:rPr>
            </w:pPr>
            <w:r w:rsidRPr="00797FA2">
              <w:rPr>
                <w:rFonts w:ascii="Arial" w:hAnsi="Arial" w:cs="Arial"/>
                <w:b/>
                <w:bCs/>
                <w:sz w:val="12"/>
                <w:szCs w:val="12"/>
              </w:rPr>
              <w:t>(23.726)</w:t>
            </w:r>
          </w:p>
        </w:tc>
        <w:tc>
          <w:tcPr>
            <w:tcW w:w="786" w:type="dxa"/>
            <w:tcBorders>
              <w:top w:val="nil"/>
              <w:left w:val="nil"/>
              <w:bottom w:val="nil"/>
              <w:right w:val="nil"/>
            </w:tcBorders>
            <w:noWrap/>
            <w:vAlign w:val="bottom"/>
          </w:tcPr>
          <w:p w14:paraId="56F28FE5" w14:textId="55CA5A70"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506" w:type="dxa"/>
            <w:tcBorders>
              <w:top w:val="nil"/>
              <w:left w:val="nil"/>
              <w:bottom w:val="nil"/>
              <w:right w:val="nil"/>
            </w:tcBorders>
            <w:noWrap/>
            <w:vAlign w:val="bottom"/>
          </w:tcPr>
          <w:p w14:paraId="32871C62" w14:textId="42C1DF84"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82" w:type="dxa"/>
            <w:tcBorders>
              <w:top w:val="nil"/>
              <w:left w:val="nil"/>
              <w:bottom w:val="nil"/>
              <w:right w:val="nil"/>
            </w:tcBorders>
            <w:noWrap/>
            <w:vAlign w:val="bottom"/>
          </w:tcPr>
          <w:p w14:paraId="0458AD6D" w14:textId="390F0535" w:rsidR="00496A0C" w:rsidRPr="00797FA2" w:rsidRDefault="00496A0C" w:rsidP="00496A0C">
            <w:pPr>
              <w:ind w:left="-210" w:right="-39"/>
              <w:jc w:val="right"/>
              <w:rPr>
                <w:rFonts w:ascii="Arial" w:hAnsi="Arial" w:cs="Arial"/>
                <w:b/>
                <w:bCs/>
                <w:sz w:val="12"/>
                <w:szCs w:val="12"/>
              </w:rPr>
            </w:pPr>
            <w:r w:rsidRPr="00797FA2">
              <w:rPr>
                <w:rFonts w:ascii="Arial" w:hAnsi="Arial" w:cs="Arial"/>
                <w:b/>
                <w:bCs/>
                <w:sz w:val="12"/>
                <w:szCs w:val="12"/>
              </w:rPr>
              <w:t>142.990</w:t>
            </w:r>
          </w:p>
        </w:tc>
        <w:tc>
          <w:tcPr>
            <w:tcW w:w="896" w:type="dxa"/>
            <w:tcBorders>
              <w:top w:val="nil"/>
              <w:left w:val="nil"/>
              <w:bottom w:val="nil"/>
              <w:right w:val="nil"/>
            </w:tcBorders>
            <w:noWrap/>
            <w:vAlign w:val="bottom"/>
          </w:tcPr>
          <w:p w14:paraId="5901EF8F" w14:textId="22EC1C8B" w:rsidR="00496A0C" w:rsidRPr="00797FA2" w:rsidRDefault="00496A0C" w:rsidP="00496A0C">
            <w:pPr>
              <w:ind w:left="-210" w:right="-39"/>
              <w:jc w:val="right"/>
              <w:rPr>
                <w:rFonts w:ascii="Arial" w:hAnsi="Arial" w:cs="Arial"/>
                <w:b/>
                <w:bCs/>
                <w:sz w:val="12"/>
                <w:szCs w:val="12"/>
              </w:rPr>
            </w:pPr>
            <w:r w:rsidRPr="00797FA2">
              <w:rPr>
                <w:rFonts w:ascii="Arial" w:hAnsi="Arial" w:cs="Arial"/>
                <w:b/>
                <w:bCs/>
                <w:sz w:val="12"/>
                <w:szCs w:val="12"/>
              </w:rPr>
              <w:t>(71.103)</w:t>
            </w:r>
          </w:p>
        </w:tc>
        <w:tc>
          <w:tcPr>
            <w:tcW w:w="490" w:type="dxa"/>
            <w:tcBorders>
              <w:top w:val="nil"/>
              <w:left w:val="nil"/>
              <w:bottom w:val="nil"/>
              <w:right w:val="nil"/>
            </w:tcBorders>
            <w:noWrap/>
            <w:vAlign w:val="bottom"/>
          </w:tcPr>
          <w:p w14:paraId="3A502D4C" w14:textId="145D9C41"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62" w:type="dxa"/>
            <w:tcBorders>
              <w:top w:val="nil"/>
              <w:left w:val="nil"/>
              <w:bottom w:val="nil"/>
              <w:right w:val="nil"/>
            </w:tcBorders>
            <w:noWrap/>
            <w:vAlign w:val="bottom"/>
          </w:tcPr>
          <w:p w14:paraId="30E6891D" w14:textId="48C1FDD3"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939" w:type="dxa"/>
            <w:tcBorders>
              <w:top w:val="nil"/>
              <w:left w:val="nil"/>
              <w:bottom w:val="nil"/>
              <w:right w:val="nil"/>
            </w:tcBorders>
            <w:noWrap/>
            <w:vAlign w:val="bottom"/>
          </w:tcPr>
          <w:p w14:paraId="1726E279" w14:textId="2DEB1F0F"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50" w:type="dxa"/>
            <w:tcBorders>
              <w:top w:val="nil"/>
              <w:left w:val="nil"/>
              <w:bottom w:val="nil"/>
              <w:right w:val="nil"/>
            </w:tcBorders>
            <w:noWrap/>
            <w:vAlign w:val="bottom"/>
          </w:tcPr>
          <w:p w14:paraId="49CAF3A1" w14:textId="72832C25"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1.870.480</w:t>
            </w:r>
          </w:p>
        </w:tc>
        <w:tc>
          <w:tcPr>
            <w:tcW w:w="783" w:type="dxa"/>
            <w:tcBorders>
              <w:top w:val="nil"/>
              <w:left w:val="nil"/>
              <w:bottom w:val="nil"/>
              <w:right w:val="nil"/>
            </w:tcBorders>
            <w:noWrap/>
            <w:vAlign w:val="bottom"/>
          </w:tcPr>
          <w:p w14:paraId="09F13FC2" w14:textId="46063660"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1.918.641</w:t>
            </w:r>
          </w:p>
        </w:tc>
      </w:tr>
      <w:tr w:rsidR="00496A0C" w:rsidRPr="00FF1B59" w14:paraId="46D84AE5" w14:textId="77777777" w:rsidTr="004A7212">
        <w:trPr>
          <w:trHeight w:val="26"/>
        </w:trPr>
        <w:tc>
          <w:tcPr>
            <w:tcW w:w="474" w:type="dxa"/>
            <w:tcBorders>
              <w:top w:val="nil"/>
              <w:left w:val="nil"/>
              <w:bottom w:val="nil"/>
              <w:right w:val="nil"/>
            </w:tcBorders>
            <w:noWrap/>
            <w:hideMark/>
          </w:tcPr>
          <w:p w14:paraId="17612C20" w14:textId="77777777" w:rsidR="00496A0C" w:rsidRPr="00FF1B59" w:rsidRDefault="00496A0C" w:rsidP="00496A0C">
            <w:pPr>
              <w:rPr>
                <w:rFonts w:ascii="Arial" w:hAnsi="Arial" w:cs="Arial"/>
                <w:b/>
                <w:bCs/>
                <w:color w:val="000000"/>
                <w:sz w:val="12"/>
                <w:szCs w:val="12"/>
              </w:rPr>
            </w:pPr>
            <w:r w:rsidRPr="00FF1B59">
              <w:rPr>
                <w:rFonts w:ascii="Arial" w:hAnsi="Arial" w:cs="Arial"/>
                <w:b/>
                <w:bCs/>
                <w:color w:val="000000"/>
                <w:sz w:val="12"/>
                <w:szCs w:val="12"/>
              </w:rPr>
              <w:t>V.</w:t>
            </w:r>
          </w:p>
        </w:tc>
        <w:tc>
          <w:tcPr>
            <w:tcW w:w="2640" w:type="dxa"/>
            <w:tcBorders>
              <w:top w:val="nil"/>
              <w:left w:val="nil"/>
              <w:bottom w:val="nil"/>
              <w:right w:val="nil"/>
            </w:tcBorders>
            <w:noWrap/>
            <w:hideMark/>
          </w:tcPr>
          <w:p w14:paraId="05E68DFD" w14:textId="77777777" w:rsidR="00496A0C" w:rsidRPr="00092AB6" w:rsidRDefault="00496A0C" w:rsidP="00496A0C">
            <w:pPr>
              <w:rPr>
                <w:rFonts w:ascii="Arial" w:hAnsi="Arial" w:cs="Arial"/>
                <w:b/>
                <w:bCs/>
                <w:color w:val="000000"/>
                <w:sz w:val="12"/>
                <w:szCs w:val="12"/>
              </w:rPr>
            </w:pPr>
            <w:r w:rsidRPr="00092AB6">
              <w:rPr>
                <w:rFonts w:ascii="Arial" w:hAnsi="Arial" w:cs="Arial"/>
                <w:b/>
                <w:bCs/>
                <w:color w:val="000000"/>
                <w:sz w:val="12"/>
                <w:szCs w:val="12"/>
              </w:rPr>
              <w:t>Nakden Gerçekleştirilen Sermaye Artırımı</w:t>
            </w:r>
          </w:p>
        </w:tc>
        <w:tc>
          <w:tcPr>
            <w:tcW w:w="709" w:type="dxa"/>
            <w:tcBorders>
              <w:top w:val="nil"/>
              <w:left w:val="nil"/>
              <w:bottom w:val="nil"/>
              <w:right w:val="nil"/>
            </w:tcBorders>
            <w:vAlign w:val="bottom"/>
          </w:tcPr>
          <w:p w14:paraId="78E1C586" w14:textId="77777777" w:rsidR="00496A0C" w:rsidRPr="00092AB6" w:rsidRDefault="00496A0C" w:rsidP="00496A0C">
            <w:pPr>
              <w:ind w:right="-39"/>
              <w:jc w:val="right"/>
              <w:rPr>
                <w:rFonts w:ascii="Arial" w:hAnsi="Arial" w:cs="Arial"/>
                <w:b/>
                <w:bCs/>
                <w:sz w:val="12"/>
                <w:szCs w:val="12"/>
              </w:rPr>
            </w:pPr>
          </w:p>
        </w:tc>
        <w:tc>
          <w:tcPr>
            <w:tcW w:w="765" w:type="dxa"/>
            <w:tcBorders>
              <w:top w:val="nil"/>
              <w:left w:val="nil"/>
              <w:bottom w:val="nil"/>
              <w:right w:val="nil"/>
            </w:tcBorders>
            <w:noWrap/>
            <w:vAlign w:val="bottom"/>
          </w:tcPr>
          <w:p w14:paraId="0863A2BD" w14:textId="59DE8E36"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675" w:type="dxa"/>
            <w:tcBorders>
              <w:top w:val="nil"/>
              <w:left w:val="nil"/>
              <w:bottom w:val="nil"/>
              <w:right w:val="nil"/>
            </w:tcBorders>
            <w:noWrap/>
            <w:vAlign w:val="bottom"/>
          </w:tcPr>
          <w:p w14:paraId="7166E647" w14:textId="60410C16"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688" w:type="dxa"/>
            <w:tcBorders>
              <w:top w:val="nil"/>
              <w:left w:val="nil"/>
              <w:bottom w:val="nil"/>
              <w:right w:val="nil"/>
            </w:tcBorders>
            <w:noWrap/>
            <w:vAlign w:val="bottom"/>
          </w:tcPr>
          <w:p w14:paraId="139D25C9" w14:textId="63511038"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87" w:type="dxa"/>
            <w:tcBorders>
              <w:top w:val="nil"/>
              <w:left w:val="nil"/>
              <w:bottom w:val="nil"/>
              <w:right w:val="nil"/>
            </w:tcBorders>
            <w:noWrap/>
            <w:vAlign w:val="bottom"/>
          </w:tcPr>
          <w:p w14:paraId="0EBF4A64" w14:textId="6131FC2B"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96" w:type="dxa"/>
            <w:tcBorders>
              <w:top w:val="nil"/>
              <w:left w:val="nil"/>
              <w:bottom w:val="nil"/>
              <w:right w:val="nil"/>
            </w:tcBorders>
            <w:noWrap/>
            <w:vAlign w:val="bottom"/>
          </w:tcPr>
          <w:p w14:paraId="5B95A4E9" w14:textId="0D537017"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86" w:type="dxa"/>
            <w:tcBorders>
              <w:top w:val="nil"/>
              <w:left w:val="nil"/>
              <w:bottom w:val="nil"/>
              <w:right w:val="nil"/>
            </w:tcBorders>
            <w:noWrap/>
            <w:vAlign w:val="bottom"/>
          </w:tcPr>
          <w:p w14:paraId="16E45C88" w14:textId="751FE508"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506" w:type="dxa"/>
            <w:tcBorders>
              <w:top w:val="nil"/>
              <w:left w:val="nil"/>
              <w:bottom w:val="nil"/>
              <w:right w:val="nil"/>
            </w:tcBorders>
            <w:noWrap/>
            <w:vAlign w:val="bottom"/>
          </w:tcPr>
          <w:p w14:paraId="51BE97BC" w14:textId="66B0E5E2"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82" w:type="dxa"/>
            <w:tcBorders>
              <w:top w:val="nil"/>
              <w:left w:val="nil"/>
              <w:bottom w:val="nil"/>
              <w:right w:val="nil"/>
            </w:tcBorders>
            <w:noWrap/>
            <w:vAlign w:val="bottom"/>
          </w:tcPr>
          <w:p w14:paraId="17CFE855" w14:textId="03B7A425"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96" w:type="dxa"/>
            <w:tcBorders>
              <w:top w:val="nil"/>
              <w:left w:val="nil"/>
              <w:bottom w:val="nil"/>
              <w:right w:val="nil"/>
            </w:tcBorders>
            <w:noWrap/>
            <w:vAlign w:val="bottom"/>
          </w:tcPr>
          <w:p w14:paraId="1E10C0F9" w14:textId="7EBBD065"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490" w:type="dxa"/>
            <w:tcBorders>
              <w:top w:val="nil"/>
              <w:left w:val="nil"/>
              <w:bottom w:val="nil"/>
              <w:right w:val="nil"/>
            </w:tcBorders>
            <w:noWrap/>
            <w:vAlign w:val="bottom"/>
          </w:tcPr>
          <w:p w14:paraId="03C7DDDD" w14:textId="7D9ED44F"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62" w:type="dxa"/>
            <w:tcBorders>
              <w:top w:val="nil"/>
              <w:left w:val="nil"/>
              <w:bottom w:val="nil"/>
              <w:right w:val="nil"/>
            </w:tcBorders>
            <w:noWrap/>
            <w:vAlign w:val="bottom"/>
          </w:tcPr>
          <w:p w14:paraId="25970CC0" w14:textId="323D4CBC"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939" w:type="dxa"/>
            <w:tcBorders>
              <w:top w:val="nil"/>
              <w:left w:val="nil"/>
              <w:bottom w:val="nil"/>
              <w:right w:val="nil"/>
            </w:tcBorders>
            <w:noWrap/>
            <w:vAlign w:val="bottom"/>
          </w:tcPr>
          <w:p w14:paraId="2ED0F4B2" w14:textId="74202CA8"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50" w:type="dxa"/>
            <w:tcBorders>
              <w:top w:val="nil"/>
              <w:left w:val="nil"/>
              <w:bottom w:val="nil"/>
              <w:right w:val="nil"/>
            </w:tcBorders>
            <w:noWrap/>
            <w:vAlign w:val="bottom"/>
          </w:tcPr>
          <w:p w14:paraId="21482D6D" w14:textId="6141987F"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83" w:type="dxa"/>
            <w:tcBorders>
              <w:top w:val="nil"/>
              <w:left w:val="nil"/>
              <w:bottom w:val="nil"/>
              <w:right w:val="nil"/>
            </w:tcBorders>
            <w:noWrap/>
            <w:vAlign w:val="bottom"/>
          </w:tcPr>
          <w:p w14:paraId="6903837D" w14:textId="63163B4B"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r>
      <w:tr w:rsidR="00496A0C" w:rsidRPr="00FF1B59" w14:paraId="04F4C553" w14:textId="77777777" w:rsidTr="004A7212">
        <w:trPr>
          <w:trHeight w:val="26"/>
        </w:trPr>
        <w:tc>
          <w:tcPr>
            <w:tcW w:w="474" w:type="dxa"/>
            <w:tcBorders>
              <w:top w:val="nil"/>
              <w:left w:val="nil"/>
              <w:bottom w:val="nil"/>
              <w:right w:val="nil"/>
            </w:tcBorders>
            <w:noWrap/>
            <w:hideMark/>
          </w:tcPr>
          <w:p w14:paraId="72BE1006" w14:textId="77777777" w:rsidR="00496A0C" w:rsidRPr="00FF1B59" w:rsidRDefault="00496A0C" w:rsidP="00496A0C">
            <w:pPr>
              <w:rPr>
                <w:rFonts w:ascii="Arial" w:hAnsi="Arial" w:cs="Arial"/>
                <w:b/>
                <w:bCs/>
                <w:color w:val="000000"/>
                <w:sz w:val="12"/>
                <w:szCs w:val="12"/>
              </w:rPr>
            </w:pPr>
            <w:r w:rsidRPr="00FF1B59">
              <w:rPr>
                <w:rFonts w:ascii="Arial" w:hAnsi="Arial" w:cs="Arial"/>
                <w:b/>
                <w:bCs/>
                <w:color w:val="000000"/>
                <w:sz w:val="12"/>
                <w:szCs w:val="12"/>
              </w:rPr>
              <w:t>VI.</w:t>
            </w:r>
          </w:p>
        </w:tc>
        <w:tc>
          <w:tcPr>
            <w:tcW w:w="2640" w:type="dxa"/>
            <w:tcBorders>
              <w:top w:val="nil"/>
              <w:left w:val="nil"/>
              <w:bottom w:val="nil"/>
              <w:right w:val="nil"/>
            </w:tcBorders>
            <w:noWrap/>
            <w:hideMark/>
          </w:tcPr>
          <w:p w14:paraId="0079B869" w14:textId="77777777" w:rsidR="00496A0C" w:rsidRPr="00092AB6" w:rsidRDefault="00496A0C" w:rsidP="00496A0C">
            <w:pPr>
              <w:rPr>
                <w:rFonts w:ascii="Arial" w:hAnsi="Arial" w:cs="Arial"/>
                <w:b/>
                <w:bCs/>
                <w:color w:val="000000"/>
                <w:sz w:val="12"/>
                <w:szCs w:val="12"/>
              </w:rPr>
            </w:pPr>
            <w:r w:rsidRPr="00092AB6">
              <w:rPr>
                <w:rFonts w:ascii="Arial" w:hAnsi="Arial" w:cs="Arial"/>
                <w:b/>
                <w:bCs/>
                <w:color w:val="000000"/>
                <w:sz w:val="12"/>
                <w:szCs w:val="12"/>
              </w:rPr>
              <w:t>İç Kaynaklardan Gerçekleştirilen Sermaye Artırımı</w:t>
            </w:r>
          </w:p>
        </w:tc>
        <w:tc>
          <w:tcPr>
            <w:tcW w:w="709" w:type="dxa"/>
            <w:tcBorders>
              <w:top w:val="nil"/>
              <w:left w:val="nil"/>
              <w:bottom w:val="nil"/>
              <w:right w:val="nil"/>
            </w:tcBorders>
            <w:vAlign w:val="bottom"/>
          </w:tcPr>
          <w:p w14:paraId="58A43BEE" w14:textId="77777777" w:rsidR="00496A0C" w:rsidRPr="00092AB6" w:rsidRDefault="00496A0C" w:rsidP="00496A0C">
            <w:pPr>
              <w:ind w:right="-39"/>
              <w:jc w:val="right"/>
              <w:rPr>
                <w:rFonts w:ascii="Arial" w:hAnsi="Arial" w:cs="Arial"/>
                <w:b/>
                <w:bCs/>
                <w:sz w:val="12"/>
                <w:szCs w:val="12"/>
              </w:rPr>
            </w:pPr>
          </w:p>
        </w:tc>
        <w:tc>
          <w:tcPr>
            <w:tcW w:w="765" w:type="dxa"/>
            <w:tcBorders>
              <w:top w:val="nil"/>
              <w:left w:val="nil"/>
              <w:bottom w:val="nil"/>
              <w:right w:val="nil"/>
            </w:tcBorders>
            <w:noWrap/>
            <w:vAlign w:val="bottom"/>
          </w:tcPr>
          <w:p w14:paraId="2F9C049C" w14:textId="422C60EE"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675" w:type="dxa"/>
            <w:tcBorders>
              <w:top w:val="nil"/>
              <w:left w:val="nil"/>
              <w:bottom w:val="nil"/>
              <w:right w:val="nil"/>
            </w:tcBorders>
            <w:noWrap/>
            <w:vAlign w:val="bottom"/>
          </w:tcPr>
          <w:p w14:paraId="0F69B03D" w14:textId="07720ADD"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688" w:type="dxa"/>
            <w:tcBorders>
              <w:top w:val="nil"/>
              <w:left w:val="nil"/>
              <w:bottom w:val="nil"/>
              <w:right w:val="nil"/>
            </w:tcBorders>
            <w:noWrap/>
            <w:vAlign w:val="bottom"/>
          </w:tcPr>
          <w:p w14:paraId="649AC649" w14:textId="47D4F09B"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87" w:type="dxa"/>
            <w:tcBorders>
              <w:top w:val="nil"/>
              <w:left w:val="nil"/>
              <w:bottom w:val="nil"/>
              <w:right w:val="nil"/>
            </w:tcBorders>
            <w:noWrap/>
            <w:vAlign w:val="bottom"/>
          </w:tcPr>
          <w:p w14:paraId="20B5CC37" w14:textId="7EE207D3"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96" w:type="dxa"/>
            <w:tcBorders>
              <w:top w:val="nil"/>
              <w:left w:val="nil"/>
              <w:bottom w:val="nil"/>
              <w:right w:val="nil"/>
            </w:tcBorders>
            <w:noWrap/>
            <w:vAlign w:val="bottom"/>
          </w:tcPr>
          <w:p w14:paraId="796830D2" w14:textId="516B2907"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86" w:type="dxa"/>
            <w:tcBorders>
              <w:top w:val="nil"/>
              <w:left w:val="nil"/>
              <w:bottom w:val="nil"/>
              <w:right w:val="nil"/>
            </w:tcBorders>
            <w:noWrap/>
            <w:vAlign w:val="bottom"/>
          </w:tcPr>
          <w:p w14:paraId="2D25D623" w14:textId="201067A6"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506" w:type="dxa"/>
            <w:tcBorders>
              <w:top w:val="nil"/>
              <w:left w:val="nil"/>
              <w:bottom w:val="nil"/>
              <w:right w:val="nil"/>
            </w:tcBorders>
            <w:noWrap/>
            <w:vAlign w:val="bottom"/>
          </w:tcPr>
          <w:p w14:paraId="1F94BB48" w14:textId="2E32E8F5"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82" w:type="dxa"/>
            <w:tcBorders>
              <w:top w:val="nil"/>
              <w:left w:val="nil"/>
              <w:bottom w:val="nil"/>
              <w:right w:val="nil"/>
            </w:tcBorders>
            <w:noWrap/>
            <w:vAlign w:val="bottom"/>
          </w:tcPr>
          <w:p w14:paraId="27E18656" w14:textId="4A085110"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96" w:type="dxa"/>
            <w:tcBorders>
              <w:top w:val="nil"/>
              <w:left w:val="nil"/>
              <w:bottom w:val="nil"/>
              <w:right w:val="nil"/>
            </w:tcBorders>
            <w:noWrap/>
            <w:vAlign w:val="bottom"/>
          </w:tcPr>
          <w:p w14:paraId="11EB482B" w14:textId="68AE79B2"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490" w:type="dxa"/>
            <w:tcBorders>
              <w:top w:val="nil"/>
              <w:left w:val="nil"/>
              <w:bottom w:val="nil"/>
              <w:right w:val="nil"/>
            </w:tcBorders>
            <w:noWrap/>
            <w:vAlign w:val="bottom"/>
          </w:tcPr>
          <w:p w14:paraId="0A3C5292" w14:textId="22A29CA2"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62" w:type="dxa"/>
            <w:tcBorders>
              <w:top w:val="nil"/>
              <w:left w:val="nil"/>
              <w:bottom w:val="nil"/>
              <w:right w:val="nil"/>
            </w:tcBorders>
            <w:noWrap/>
            <w:vAlign w:val="bottom"/>
          </w:tcPr>
          <w:p w14:paraId="47386050" w14:textId="1BA44657"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939" w:type="dxa"/>
            <w:tcBorders>
              <w:top w:val="nil"/>
              <w:left w:val="nil"/>
              <w:bottom w:val="nil"/>
              <w:right w:val="nil"/>
            </w:tcBorders>
            <w:noWrap/>
            <w:vAlign w:val="bottom"/>
          </w:tcPr>
          <w:p w14:paraId="58D3BC85" w14:textId="7C850643"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50" w:type="dxa"/>
            <w:tcBorders>
              <w:top w:val="nil"/>
              <w:left w:val="nil"/>
              <w:bottom w:val="nil"/>
              <w:right w:val="nil"/>
            </w:tcBorders>
            <w:noWrap/>
            <w:vAlign w:val="bottom"/>
          </w:tcPr>
          <w:p w14:paraId="4DF423E4" w14:textId="4FF3543A"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83" w:type="dxa"/>
            <w:tcBorders>
              <w:top w:val="nil"/>
              <w:left w:val="nil"/>
              <w:bottom w:val="nil"/>
              <w:right w:val="nil"/>
            </w:tcBorders>
            <w:noWrap/>
            <w:vAlign w:val="bottom"/>
          </w:tcPr>
          <w:p w14:paraId="2A11B90C" w14:textId="3E0B15BC"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r>
      <w:tr w:rsidR="00496A0C" w:rsidRPr="00FF1B59" w14:paraId="50AF7461" w14:textId="77777777" w:rsidTr="004A7212">
        <w:trPr>
          <w:trHeight w:val="26"/>
        </w:trPr>
        <w:tc>
          <w:tcPr>
            <w:tcW w:w="474" w:type="dxa"/>
            <w:tcBorders>
              <w:top w:val="nil"/>
              <w:left w:val="nil"/>
              <w:bottom w:val="nil"/>
              <w:right w:val="nil"/>
            </w:tcBorders>
            <w:noWrap/>
            <w:hideMark/>
          </w:tcPr>
          <w:p w14:paraId="3D42AAF6" w14:textId="77777777" w:rsidR="00496A0C" w:rsidRPr="00FF1B59" w:rsidRDefault="00496A0C" w:rsidP="00496A0C">
            <w:pPr>
              <w:rPr>
                <w:rFonts w:ascii="Arial" w:hAnsi="Arial" w:cs="Arial"/>
                <w:b/>
                <w:bCs/>
                <w:color w:val="000000"/>
                <w:sz w:val="12"/>
                <w:szCs w:val="12"/>
              </w:rPr>
            </w:pPr>
            <w:r w:rsidRPr="00FF1B59">
              <w:rPr>
                <w:rFonts w:ascii="Arial" w:hAnsi="Arial" w:cs="Arial"/>
                <w:b/>
                <w:bCs/>
                <w:color w:val="000000"/>
                <w:sz w:val="12"/>
                <w:szCs w:val="12"/>
              </w:rPr>
              <w:t>VII.</w:t>
            </w:r>
          </w:p>
        </w:tc>
        <w:tc>
          <w:tcPr>
            <w:tcW w:w="2640" w:type="dxa"/>
            <w:tcBorders>
              <w:top w:val="nil"/>
              <w:left w:val="nil"/>
              <w:bottom w:val="nil"/>
              <w:right w:val="nil"/>
            </w:tcBorders>
            <w:hideMark/>
          </w:tcPr>
          <w:p w14:paraId="41A586D8" w14:textId="77777777" w:rsidR="00496A0C" w:rsidRPr="00092AB6" w:rsidRDefault="00496A0C" w:rsidP="00496A0C">
            <w:pPr>
              <w:rPr>
                <w:rFonts w:ascii="Arial" w:hAnsi="Arial" w:cs="Arial"/>
                <w:b/>
                <w:bCs/>
                <w:color w:val="000000"/>
                <w:sz w:val="12"/>
                <w:szCs w:val="12"/>
              </w:rPr>
            </w:pPr>
            <w:r w:rsidRPr="00092AB6">
              <w:rPr>
                <w:rFonts w:ascii="Arial" w:hAnsi="Arial" w:cs="Arial"/>
                <w:b/>
                <w:bCs/>
                <w:color w:val="000000"/>
                <w:sz w:val="12"/>
                <w:szCs w:val="12"/>
              </w:rPr>
              <w:t>Ödenmiş Sermaye Enflasyon Düzeltme Farkı</w:t>
            </w:r>
          </w:p>
        </w:tc>
        <w:tc>
          <w:tcPr>
            <w:tcW w:w="709" w:type="dxa"/>
            <w:tcBorders>
              <w:top w:val="nil"/>
              <w:left w:val="nil"/>
              <w:bottom w:val="nil"/>
              <w:right w:val="nil"/>
            </w:tcBorders>
            <w:vAlign w:val="bottom"/>
          </w:tcPr>
          <w:p w14:paraId="0632E064" w14:textId="77777777" w:rsidR="00496A0C" w:rsidRPr="00092AB6" w:rsidRDefault="00496A0C" w:rsidP="00496A0C">
            <w:pPr>
              <w:ind w:right="-39"/>
              <w:jc w:val="right"/>
              <w:rPr>
                <w:rFonts w:ascii="Arial" w:hAnsi="Arial" w:cs="Arial"/>
                <w:b/>
                <w:bCs/>
                <w:sz w:val="12"/>
                <w:szCs w:val="12"/>
              </w:rPr>
            </w:pPr>
          </w:p>
        </w:tc>
        <w:tc>
          <w:tcPr>
            <w:tcW w:w="765" w:type="dxa"/>
            <w:tcBorders>
              <w:top w:val="nil"/>
              <w:left w:val="nil"/>
              <w:bottom w:val="nil"/>
              <w:right w:val="nil"/>
            </w:tcBorders>
            <w:noWrap/>
            <w:vAlign w:val="bottom"/>
          </w:tcPr>
          <w:p w14:paraId="68D72096" w14:textId="217ECAF7"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675" w:type="dxa"/>
            <w:tcBorders>
              <w:top w:val="nil"/>
              <w:left w:val="nil"/>
              <w:bottom w:val="nil"/>
              <w:right w:val="nil"/>
            </w:tcBorders>
            <w:noWrap/>
            <w:vAlign w:val="bottom"/>
          </w:tcPr>
          <w:p w14:paraId="200A068B" w14:textId="7CF9A108"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688" w:type="dxa"/>
            <w:tcBorders>
              <w:top w:val="nil"/>
              <w:left w:val="nil"/>
              <w:bottom w:val="nil"/>
              <w:right w:val="nil"/>
            </w:tcBorders>
            <w:noWrap/>
            <w:vAlign w:val="bottom"/>
          </w:tcPr>
          <w:p w14:paraId="3BA9B320" w14:textId="158295AD"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87" w:type="dxa"/>
            <w:tcBorders>
              <w:top w:val="nil"/>
              <w:left w:val="nil"/>
              <w:bottom w:val="nil"/>
              <w:right w:val="nil"/>
            </w:tcBorders>
            <w:noWrap/>
            <w:vAlign w:val="bottom"/>
          </w:tcPr>
          <w:p w14:paraId="7849A80A" w14:textId="2EB64D4B"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96" w:type="dxa"/>
            <w:tcBorders>
              <w:top w:val="nil"/>
              <w:left w:val="nil"/>
              <w:bottom w:val="nil"/>
              <w:right w:val="nil"/>
            </w:tcBorders>
            <w:noWrap/>
            <w:vAlign w:val="bottom"/>
          </w:tcPr>
          <w:p w14:paraId="3CC08A88" w14:textId="3C52D7E2"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86" w:type="dxa"/>
            <w:tcBorders>
              <w:top w:val="nil"/>
              <w:left w:val="nil"/>
              <w:bottom w:val="nil"/>
              <w:right w:val="nil"/>
            </w:tcBorders>
            <w:noWrap/>
            <w:vAlign w:val="bottom"/>
          </w:tcPr>
          <w:p w14:paraId="418F69D5" w14:textId="5613FC03"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506" w:type="dxa"/>
            <w:tcBorders>
              <w:top w:val="nil"/>
              <w:left w:val="nil"/>
              <w:bottom w:val="nil"/>
              <w:right w:val="nil"/>
            </w:tcBorders>
            <w:noWrap/>
            <w:vAlign w:val="bottom"/>
          </w:tcPr>
          <w:p w14:paraId="35DBF5D5" w14:textId="42605BC3"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82" w:type="dxa"/>
            <w:tcBorders>
              <w:top w:val="nil"/>
              <w:left w:val="nil"/>
              <w:bottom w:val="nil"/>
              <w:right w:val="nil"/>
            </w:tcBorders>
            <w:noWrap/>
            <w:vAlign w:val="bottom"/>
          </w:tcPr>
          <w:p w14:paraId="5272C3F8" w14:textId="5FD1EC49"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96" w:type="dxa"/>
            <w:tcBorders>
              <w:top w:val="nil"/>
              <w:left w:val="nil"/>
              <w:bottom w:val="nil"/>
              <w:right w:val="nil"/>
            </w:tcBorders>
            <w:noWrap/>
            <w:vAlign w:val="bottom"/>
          </w:tcPr>
          <w:p w14:paraId="17D4E7E6" w14:textId="461125DC"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490" w:type="dxa"/>
            <w:tcBorders>
              <w:top w:val="nil"/>
              <w:left w:val="nil"/>
              <w:bottom w:val="nil"/>
              <w:right w:val="nil"/>
            </w:tcBorders>
            <w:noWrap/>
            <w:vAlign w:val="bottom"/>
          </w:tcPr>
          <w:p w14:paraId="5DD11E1F" w14:textId="10599078"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62" w:type="dxa"/>
            <w:tcBorders>
              <w:top w:val="nil"/>
              <w:left w:val="nil"/>
              <w:bottom w:val="nil"/>
              <w:right w:val="nil"/>
            </w:tcBorders>
            <w:noWrap/>
            <w:vAlign w:val="bottom"/>
          </w:tcPr>
          <w:p w14:paraId="3A7D749D" w14:textId="6AC270D6"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939" w:type="dxa"/>
            <w:tcBorders>
              <w:top w:val="nil"/>
              <w:left w:val="nil"/>
              <w:bottom w:val="nil"/>
              <w:right w:val="nil"/>
            </w:tcBorders>
            <w:noWrap/>
            <w:vAlign w:val="bottom"/>
          </w:tcPr>
          <w:p w14:paraId="79EF6D58" w14:textId="17037A08"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50" w:type="dxa"/>
            <w:tcBorders>
              <w:top w:val="nil"/>
              <w:left w:val="nil"/>
              <w:bottom w:val="nil"/>
              <w:right w:val="nil"/>
            </w:tcBorders>
            <w:noWrap/>
            <w:vAlign w:val="bottom"/>
          </w:tcPr>
          <w:p w14:paraId="7142BFA7" w14:textId="2C6B877C"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83" w:type="dxa"/>
            <w:tcBorders>
              <w:top w:val="nil"/>
              <w:left w:val="nil"/>
              <w:bottom w:val="nil"/>
              <w:right w:val="nil"/>
            </w:tcBorders>
            <w:noWrap/>
            <w:vAlign w:val="bottom"/>
          </w:tcPr>
          <w:p w14:paraId="28BF5F15" w14:textId="19E96374"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r>
      <w:tr w:rsidR="00496A0C" w:rsidRPr="00FF1B59" w14:paraId="3BF84374" w14:textId="77777777" w:rsidTr="004A7212">
        <w:trPr>
          <w:trHeight w:val="26"/>
        </w:trPr>
        <w:tc>
          <w:tcPr>
            <w:tcW w:w="474" w:type="dxa"/>
            <w:tcBorders>
              <w:top w:val="nil"/>
              <w:left w:val="nil"/>
              <w:bottom w:val="nil"/>
              <w:right w:val="nil"/>
            </w:tcBorders>
            <w:noWrap/>
            <w:hideMark/>
          </w:tcPr>
          <w:p w14:paraId="76109F93" w14:textId="77777777" w:rsidR="00496A0C" w:rsidRPr="00FF1B59" w:rsidRDefault="00496A0C" w:rsidP="00496A0C">
            <w:pPr>
              <w:rPr>
                <w:rFonts w:ascii="Arial" w:hAnsi="Arial" w:cs="Arial"/>
                <w:b/>
                <w:bCs/>
                <w:color w:val="000000"/>
                <w:sz w:val="12"/>
                <w:szCs w:val="12"/>
              </w:rPr>
            </w:pPr>
            <w:r w:rsidRPr="00FF1B59">
              <w:rPr>
                <w:rFonts w:ascii="Arial" w:hAnsi="Arial" w:cs="Arial"/>
                <w:b/>
                <w:bCs/>
                <w:color w:val="000000"/>
                <w:sz w:val="12"/>
                <w:szCs w:val="12"/>
              </w:rPr>
              <w:t>VIII.</w:t>
            </w:r>
          </w:p>
        </w:tc>
        <w:tc>
          <w:tcPr>
            <w:tcW w:w="2640" w:type="dxa"/>
            <w:tcBorders>
              <w:top w:val="nil"/>
              <w:left w:val="nil"/>
              <w:bottom w:val="nil"/>
              <w:right w:val="nil"/>
            </w:tcBorders>
            <w:noWrap/>
            <w:hideMark/>
          </w:tcPr>
          <w:p w14:paraId="76C6D1A5" w14:textId="77777777" w:rsidR="00496A0C" w:rsidRPr="00092AB6" w:rsidRDefault="00496A0C" w:rsidP="00496A0C">
            <w:pPr>
              <w:rPr>
                <w:rFonts w:ascii="Arial" w:hAnsi="Arial" w:cs="Arial"/>
                <w:b/>
                <w:bCs/>
                <w:color w:val="000000"/>
                <w:sz w:val="12"/>
                <w:szCs w:val="12"/>
              </w:rPr>
            </w:pPr>
            <w:r w:rsidRPr="00092AB6">
              <w:rPr>
                <w:rFonts w:ascii="Arial" w:hAnsi="Arial" w:cs="Arial"/>
                <w:b/>
                <w:bCs/>
                <w:color w:val="000000"/>
                <w:sz w:val="12"/>
                <w:szCs w:val="12"/>
              </w:rPr>
              <w:t xml:space="preserve">Hisse Senedine Dönüştürülebilir Tahviller </w:t>
            </w:r>
          </w:p>
        </w:tc>
        <w:tc>
          <w:tcPr>
            <w:tcW w:w="709" w:type="dxa"/>
            <w:tcBorders>
              <w:top w:val="nil"/>
              <w:left w:val="nil"/>
              <w:bottom w:val="nil"/>
              <w:right w:val="nil"/>
            </w:tcBorders>
            <w:vAlign w:val="bottom"/>
          </w:tcPr>
          <w:p w14:paraId="4465A1E6" w14:textId="77777777" w:rsidR="00496A0C" w:rsidRPr="00092AB6" w:rsidRDefault="00496A0C" w:rsidP="00496A0C">
            <w:pPr>
              <w:ind w:right="-39"/>
              <w:jc w:val="right"/>
              <w:rPr>
                <w:rFonts w:ascii="Arial" w:hAnsi="Arial" w:cs="Arial"/>
                <w:b/>
                <w:bCs/>
                <w:sz w:val="12"/>
                <w:szCs w:val="12"/>
              </w:rPr>
            </w:pPr>
          </w:p>
        </w:tc>
        <w:tc>
          <w:tcPr>
            <w:tcW w:w="765" w:type="dxa"/>
            <w:tcBorders>
              <w:top w:val="nil"/>
              <w:left w:val="nil"/>
              <w:bottom w:val="nil"/>
              <w:right w:val="nil"/>
            </w:tcBorders>
            <w:noWrap/>
            <w:vAlign w:val="bottom"/>
          </w:tcPr>
          <w:p w14:paraId="0A00D13F" w14:textId="70940EE9"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675" w:type="dxa"/>
            <w:tcBorders>
              <w:top w:val="nil"/>
              <w:left w:val="nil"/>
              <w:bottom w:val="nil"/>
              <w:right w:val="nil"/>
            </w:tcBorders>
            <w:noWrap/>
            <w:vAlign w:val="bottom"/>
          </w:tcPr>
          <w:p w14:paraId="5C680573" w14:textId="3C455DD2"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688" w:type="dxa"/>
            <w:tcBorders>
              <w:top w:val="nil"/>
              <w:left w:val="nil"/>
              <w:bottom w:val="nil"/>
              <w:right w:val="nil"/>
            </w:tcBorders>
            <w:noWrap/>
            <w:vAlign w:val="bottom"/>
          </w:tcPr>
          <w:p w14:paraId="1DA5E306" w14:textId="7A8A863E"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87" w:type="dxa"/>
            <w:tcBorders>
              <w:top w:val="nil"/>
              <w:left w:val="nil"/>
              <w:bottom w:val="nil"/>
              <w:right w:val="nil"/>
            </w:tcBorders>
            <w:noWrap/>
            <w:vAlign w:val="bottom"/>
          </w:tcPr>
          <w:p w14:paraId="00031348" w14:textId="35119EC9"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96" w:type="dxa"/>
            <w:tcBorders>
              <w:top w:val="nil"/>
              <w:left w:val="nil"/>
              <w:bottom w:val="nil"/>
              <w:right w:val="nil"/>
            </w:tcBorders>
            <w:noWrap/>
            <w:vAlign w:val="bottom"/>
          </w:tcPr>
          <w:p w14:paraId="11076A2E" w14:textId="6917CF76"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86" w:type="dxa"/>
            <w:tcBorders>
              <w:top w:val="nil"/>
              <w:left w:val="nil"/>
              <w:bottom w:val="nil"/>
              <w:right w:val="nil"/>
            </w:tcBorders>
            <w:noWrap/>
            <w:vAlign w:val="bottom"/>
          </w:tcPr>
          <w:p w14:paraId="648122F4" w14:textId="0B0453F7"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506" w:type="dxa"/>
            <w:tcBorders>
              <w:top w:val="nil"/>
              <w:left w:val="nil"/>
              <w:bottom w:val="nil"/>
              <w:right w:val="nil"/>
            </w:tcBorders>
            <w:noWrap/>
            <w:vAlign w:val="bottom"/>
          </w:tcPr>
          <w:p w14:paraId="4926D3CD" w14:textId="22CF1F5C"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82" w:type="dxa"/>
            <w:tcBorders>
              <w:top w:val="nil"/>
              <w:left w:val="nil"/>
              <w:bottom w:val="nil"/>
              <w:right w:val="nil"/>
            </w:tcBorders>
            <w:noWrap/>
            <w:vAlign w:val="bottom"/>
          </w:tcPr>
          <w:p w14:paraId="719849DE" w14:textId="41F229A4"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96" w:type="dxa"/>
            <w:tcBorders>
              <w:top w:val="nil"/>
              <w:left w:val="nil"/>
              <w:bottom w:val="nil"/>
              <w:right w:val="nil"/>
            </w:tcBorders>
            <w:noWrap/>
            <w:vAlign w:val="bottom"/>
          </w:tcPr>
          <w:p w14:paraId="7A56C726" w14:textId="2B64AEE4"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490" w:type="dxa"/>
            <w:tcBorders>
              <w:top w:val="nil"/>
              <w:left w:val="nil"/>
              <w:bottom w:val="nil"/>
              <w:right w:val="nil"/>
            </w:tcBorders>
            <w:noWrap/>
            <w:vAlign w:val="bottom"/>
          </w:tcPr>
          <w:p w14:paraId="6E230698" w14:textId="2BEE7679"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62" w:type="dxa"/>
            <w:tcBorders>
              <w:top w:val="nil"/>
              <w:left w:val="nil"/>
              <w:bottom w:val="nil"/>
              <w:right w:val="nil"/>
            </w:tcBorders>
            <w:noWrap/>
            <w:vAlign w:val="bottom"/>
          </w:tcPr>
          <w:p w14:paraId="50C0F6EB" w14:textId="2288E9FC"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939" w:type="dxa"/>
            <w:tcBorders>
              <w:top w:val="nil"/>
              <w:left w:val="nil"/>
              <w:bottom w:val="nil"/>
              <w:right w:val="nil"/>
            </w:tcBorders>
            <w:noWrap/>
            <w:vAlign w:val="bottom"/>
          </w:tcPr>
          <w:p w14:paraId="15CD7F66" w14:textId="0429117E"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50" w:type="dxa"/>
            <w:tcBorders>
              <w:top w:val="nil"/>
              <w:left w:val="nil"/>
              <w:bottom w:val="nil"/>
              <w:right w:val="nil"/>
            </w:tcBorders>
            <w:noWrap/>
            <w:vAlign w:val="bottom"/>
          </w:tcPr>
          <w:p w14:paraId="079D205C" w14:textId="68F1F482"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83" w:type="dxa"/>
            <w:tcBorders>
              <w:top w:val="nil"/>
              <w:left w:val="nil"/>
              <w:bottom w:val="nil"/>
              <w:right w:val="nil"/>
            </w:tcBorders>
            <w:noWrap/>
            <w:vAlign w:val="bottom"/>
          </w:tcPr>
          <w:p w14:paraId="31EF14A8" w14:textId="58F86B46"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r>
      <w:tr w:rsidR="00496A0C" w:rsidRPr="00FF1B59" w14:paraId="10C309B9" w14:textId="77777777" w:rsidTr="004A7212">
        <w:trPr>
          <w:trHeight w:val="26"/>
        </w:trPr>
        <w:tc>
          <w:tcPr>
            <w:tcW w:w="474" w:type="dxa"/>
            <w:tcBorders>
              <w:top w:val="nil"/>
              <w:left w:val="nil"/>
              <w:bottom w:val="nil"/>
              <w:right w:val="nil"/>
            </w:tcBorders>
            <w:noWrap/>
            <w:hideMark/>
          </w:tcPr>
          <w:p w14:paraId="3E408B7D" w14:textId="77777777" w:rsidR="00496A0C" w:rsidRPr="00FF1B59" w:rsidRDefault="00496A0C" w:rsidP="00496A0C">
            <w:pPr>
              <w:rPr>
                <w:rFonts w:ascii="Arial" w:hAnsi="Arial" w:cs="Arial"/>
                <w:b/>
                <w:bCs/>
                <w:color w:val="000000"/>
                <w:sz w:val="12"/>
                <w:szCs w:val="12"/>
              </w:rPr>
            </w:pPr>
            <w:r w:rsidRPr="00FF1B59">
              <w:rPr>
                <w:rFonts w:ascii="Arial" w:hAnsi="Arial" w:cs="Arial"/>
                <w:b/>
                <w:bCs/>
                <w:color w:val="000000"/>
                <w:sz w:val="12"/>
                <w:szCs w:val="12"/>
              </w:rPr>
              <w:t>IX.</w:t>
            </w:r>
          </w:p>
        </w:tc>
        <w:tc>
          <w:tcPr>
            <w:tcW w:w="2640" w:type="dxa"/>
            <w:tcBorders>
              <w:top w:val="nil"/>
              <w:left w:val="nil"/>
              <w:bottom w:val="nil"/>
              <w:right w:val="nil"/>
            </w:tcBorders>
            <w:noWrap/>
            <w:hideMark/>
          </w:tcPr>
          <w:p w14:paraId="4D3405CA" w14:textId="77777777" w:rsidR="00496A0C" w:rsidRPr="00092AB6" w:rsidRDefault="00496A0C" w:rsidP="00496A0C">
            <w:pPr>
              <w:rPr>
                <w:rFonts w:ascii="Arial" w:hAnsi="Arial" w:cs="Arial"/>
                <w:b/>
                <w:bCs/>
                <w:color w:val="000000"/>
                <w:sz w:val="12"/>
                <w:szCs w:val="12"/>
              </w:rPr>
            </w:pPr>
            <w:r w:rsidRPr="00092AB6">
              <w:rPr>
                <w:rFonts w:ascii="Arial" w:hAnsi="Arial" w:cs="Arial"/>
                <w:b/>
                <w:bCs/>
                <w:color w:val="000000"/>
                <w:sz w:val="12"/>
                <w:szCs w:val="12"/>
              </w:rPr>
              <w:t>Sermaye Benzeri Borçlanma Araçları</w:t>
            </w:r>
          </w:p>
        </w:tc>
        <w:tc>
          <w:tcPr>
            <w:tcW w:w="709" w:type="dxa"/>
            <w:tcBorders>
              <w:top w:val="nil"/>
              <w:left w:val="nil"/>
              <w:bottom w:val="nil"/>
              <w:right w:val="nil"/>
            </w:tcBorders>
            <w:vAlign w:val="bottom"/>
          </w:tcPr>
          <w:p w14:paraId="5FCEE5E1" w14:textId="77777777" w:rsidR="00496A0C" w:rsidRPr="00092AB6" w:rsidRDefault="00496A0C" w:rsidP="00496A0C">
            <w:pPr>
              <w:ind w:right="-39"/>
              <w:jc w:val="right"/>
              <w:rPr>
                <w:rFonts w:ascii="Arial" w:hAnsi="Arial" w:cs="Arial"/>
                <w:b/>
                <w:bCs/>
                <w:sz w:val="12"/>
                <w:szCs w:val="12"/>
              </w:rPr>
            </w:pPr>
          </w:p>
        </w:tc>
        <w:tc>
          <w:tcPr>
            <w:tcW w:w="765" w:type="dxa"/>
            <w:tcBorders>
              <w:top w:val="nil"/>
              <w:left w:val="nil"/>
              <w:bottom w:val="nil"/>
              <w:right w:val="nil"/>
            </w:tcBorders>
            <w:noWrap/>
            <w:vAlign w:val="bottom"/>
          </w:tcPr>
          <w:p w14:paraId="1F55DE3A" w14:textId="01333EFC"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675" w:type="dxa"/>
            <w:tcBorders>
              <w:top w:val="nil"/>
              <w:left w:val="nil"/>
              <w:bottom w:val="nil"/>
              <w:right w:val="nil"/>
            </w:tcBorders>
            <w:noWrap/>
            <w:vAlign w:val="bottom"/>
          </w:tcPr>
          <w:p w14:paraId="3C3B29B7" w14:textId="7F6DFF1D"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688" w:type="dxa"/>
            <w:tcBorders>
              <w:top w:val="nil"/>
              <w:left w:val="nil"/>
              <w:bottom w:val="nil"/>
              <w:right w:val="nil"/>
            </w:tcBorders>
            <w:noWrap/>
            <w:vAlign w:val="bottom"/>
          </w:tcPr>
          <w:p w14:paraId="44BC38BB" w14:textId="03D7C989"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87" w:type="dxa"/>
            <w:tcBorders>
              <w:top w:val="nil"/>
              <w:left w:val="nil"/>
              <w:bottom w:val="nil"/>
              <w:right w:val="nil"/>
            </w:tcBorders>
            <w:noWrap/>
            <w:vAlign w:val="bottom"/>
          </w:tcPr>
          <w:p w14:paraId="03D94351" w14:textId="2F24296A"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96" w:type="dxa"/>
            <w:tcBorders>
              <w:top w:val="nil"/>
              <w:left w:val="nil"/>
              <w:bottom w:val="nil"/>
              <w:right w:val="nil"/>
            </w:tcBorders>
            <w:noWrap/>
            <w:vAlign w:val="bottom"/>
          </w:tcPr>
          <w:p w14:paraId="40F824B0" w14:textId="03471A17"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86" w:type="dxa"/>
            <w:tcBorders>
              <w:top w:val="nil"/>
              <w:left w:val="nil"/>
              <w:bottom w:val="nil"/>
              <w:right w:val="nil"/>
            </w:tcBorders>
            <w:noWrap/>
            <w:vAlign w:val="bottom"/>
          </w:tcPr>
          <w:p w14:paraId="0AA43880" w14:textId="49AAD94A"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506" w:type="dxa"/>
            <w:tcBorders>
              <w:top w:val="nil"/>
              <w:left w:val="nil"/>
              <w:bottom w:val="nil"/>
              <w:right w:val="nil"/>
            </w:tcBorders>
            <w:noWrap/>
            <w:vAlign w:val="bottom"/>
          </w:tcPr>
          <w:p w14:paraId="591841B1" w14:textId="61F38EF2"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82" w:type="dxa"/>
            <w:tcBorders>
              <w:top w:val="nil"/>
              <w:left w:val="nil"/>
              <w:bottom w:val="nil"/>
              <w:right w:val="nil"/>
            </w:tcBorders>
            <w:noWrap/>
            <w:vAlign w:val="bottom"/>
          </w:tcPr>
          <w:p w14:paraId="129D102D" w14:textId="71C9F47D"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96" w:type="dxa"/>
            <w:tcBorders>
              <w:top w:val="nil"/>
              <w:left w:val="nil"/>
              <w:bottom w:val="nil"/>
              <w:right w:val="nil"/>
            </w:tcBorders>
            <w:noWrap/>
            <w:vAlign w:val="bottom"/>
          </w:tcPr>
          <w:p w14:paraId="2E823EE7" w14:textId="24FCFFFF"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490" w:type="dxa"/>
            <w:tcBorders>
              <w:top w:val="nil"/>
              <w:left w:val="nil"/>
              <w:bottom w:val="nil"/>
              <w:right w:val="nil"/>
            </w:tcBorders>
            <w:noWrap/>
            <w:vAlign w:val="bottom"/>
          </w:tcPr>
          <w:p w14:paraId="55B3F25E" w14:textId="20A352A8"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62" w:type="dxa"/>
            <w:tcBorders>
              <w:top w:val="nil"/>
              <w:left w:val="nil"/>
              <w:bottom w:val="nil"/>
              <w:right w:val="nil"/>
            </w:tcBorders>
            <w:noWrap/>
            <w:vAlign w:val="bottom"/>
          </w:tcPr>
          <w:p w14:paraId="7365E0CE" w14:textId="7A46BF1E"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939" w:type="dxa"/>
            <w:tcBorders>
              <w:top w:val="nil"/>
              <w:left w:val="nil"/>
              <w:bottom w:val="nil"/>
              <w:right w:val="nil"/>
            </w:tcBorders>
            <w:noWrap/>
            <w:vAlign w:val="bottom"/>
          </w:tcPr>
          <w:p w14:paraId="266E24D1" w14:textId="462858F4"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50" w:type="dxa"/>
            <w:tcBorders>
              <w:top w:val="nil"/>
              <w:left w:val="nil"/>
              <w:bottom w:val="nil"/>
              <w:right w:val="nil"/>
            </w:tcBorders>
            <w:noWrap/>
            <w:vAlign w:val="bottom"/>
          </w:tcPr>
          <w:p w14:paraId="6A8721A4" w14:textId="563D93D5"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83" w:type="dxa"/>
            <w:tcBorders>
              <w:top w:val="nil"/>
              <w:left w:val="nil"/>
              <w:bottom w:val="nil"/>
              <w:right w:val="nil"/>
            </w:tcBorders>
            <w:noWrap/>
            <w:vAlign w:val="bottom"/>
          </w:tcPr>
          <w:p w14:paraId="5D2287DD" w14:textId="7953880E"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r>
      <w:tr w:rsidR="00496A0C" w:rsidRPr="00FF1B59" w14:paraId="66447E59" w14:textId="77777777" w:rsidTr="00496A0C">
        <w:trPr>
          <w:trHeight w:val="26"/>
        </w:trPr>
        <w:tc>
          <w:tcPr>
            <w:tcW w:w="474" w:type="dxa"/>
            <w:tcBorders>
              <w:top w:val="nil"/>
              <w:left w:val="nil"/>
              <w:bottom w:val="nil"/>
              <w:right w:val="nil"/>
            </w:tcBorders>
            <w:noWrap/>
            <w:hideMark/>
          </w:tcPr>
          <w:p w14:paraId="2558A8EB" w14:textId="77777777" w:rsidR="00496A0C" w:rsidRPr="00FF1B59" w:rsidRDefault="00496A0C" w:rsidP="00496A0C">
            <w:pPr>
              <w:rPr>
                <w:rFonts w:ascii="Arial" w:hAnsi="Arial" w:cs="Arial"/>
                <w:b/>
                <w:bCs/>
                <w:color w:val="000000"/>
                <w:sz w:val="12"/>
                <w:szCs w:val="12"/>
              </w:rPr>
            </w:pPr>
            <w:r w:rsidRPr="00FF1B59">
              <w:rPr>
                <w:rFonts w:ascii="Arial" w:hAnsi="Arial" w:cs="Arial"/>
                <w:b/>
                <w:bCs/>
                <w:color w:val="000000"/>
                <w:sz w:val="12"/>
                <w:szCs w:val="12"/>
              </w:rPr>
              <w:t>X.</w:t>
            </w:r>
          </w:p>
        </w:tc>
        <w:tc>
          <w:tcPr>
            <w:tcW w:w="2640" w:type="dxa"/>
            <w:tcBorders>
              <w:top w:val="nil"/>
              <w:left w:val="nil"/>
              <w:bottom w:val="nil"/>
              <w:right w:val="nil"/>
            </w:tcBorders>
            <w:noWrap/>
            <w:hideMark/>
          </w:tcPr>
          <w:p w14:paraId="55550760" w14:textId="77777777" w:rsidR="00496A0C" w:rsidRPr="00092AB6" w:rsidRDefault="00496A0C" w:rsidP="00496A0C">
            <w:pPr>
              <w:rPr>
                <w:rFonts w:ascii="Arial" w:hAnsi="Arial" w:cs="Arial"/>
                <w:b/>
                <w:bCs/>
                <w:color w:val="000000"/>
                <w:sz w:val="12"/>
                <w:szCs w:val="12"/>
              </w:rPr>
            </w:pPr>
            <w:r w:rsidRPr="00092AB6">
              <w:rPr>
                <w:rFonts w:ascii="Arial" w:hAnsi="Arial" w:cs="Arial"/>
                <w:b/>
                <w:bCs/>
                <w:color w:val="000000"/>
                <w:sz w:val="12"/>
                <w:szCs w:val="12"/>
              </w:rPr>
              <w:t>Diğer Değişiklikler Nedeniyle Artış/Azalış</w:t>
            </w:r>
          </w:p>
        </w:tc>
        <w:tc>
          <w:tcPr>
            <w:tcW w:w="709" w:type="dxa"/>
            <w:tcBorders>
              <w:top w:val="nil"/>
              <w:left w:val="nil"/>
              <w:bottom w:val="nil"/>
              <w:right w:val="nil"/>
            </w:tcBorders>
            <w:vAlign w:val="bottom"/>
          </w:tcPr>
          <w:p w14:paraId="3A08DD12" w14:textId="77777777" w:rsidR="00496A0C" w:rsidRPr="00092AB6" w:rsidRDefault="00496A0C" w:rsidP="00496A0C">
            <w:pPr>
              <w:ind w:right="-39"/>
              <w:jc w:val="right"/>
              <w:rPr>
                <w:rFonts w:ascii="Arial" w:hAnsi="Arial" w:cs="Arial"/>
                <w:b/>
                <w:bCs/>
                <w:sz w:val="12"/>
                <w:szCs w:val="12"/>
              </w:rPr>
            </w:pPr>
          </w:p>
        </w:tc>
        <w:tc>
          <w:tcPr>
            <w:tcW w:w="765" w:type="dxa"/>
            <w:tcBorders>
              <w:top w:val="nil"/>
              <w:left w:val="nil"/>
              <w:bottom w:val="nil"/>
              <w:right w:val="nil"/>
            </w:tcBorders>
            <w:noWrap/>
            <w:vAlign w:val="bottom"/>
          </w:tcPr>
          <w:p w14:paraId="0115C44C" w14:textId="11A6F876"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675" w:type="dxa"/>
            <w:tcBorders>
              <w:top w:val="nil"/>
              <w:left w:val="nil"/>
              <w:bottom w:val="nil"/>
              <w:right w:val="nil"/>
            </w:tcBorders>
            <w:noWrap/>
            <w:vAlign w:val="bottom"/>
          </w:tcPr>
          <w:p w14:paraId="3B185966" w14:textId="2075F86E"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688" w:type="dxa"/>
            <w:tcBorders>
              <w:top w:val="nil"/>
              <w:left w:val="nil"/>
              <w:bottom w:val="nil"/>
              <w:right w:val="nil"/>
            </w:tcBorders>
            <w:noWrap/>
            <w:vAlign w:val="bottom"/>
          </w:tcPr>
          <w:p w14:paraId="302A63F7" w14:textId="6632C7D1"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87" w:type="dxa"/>
            <w:tcBorders>
              <w:top w:val="nil"/>
              <w:left w:val="nil"/>
              <w:bottom w:val="nil"/>
              <w:right w:val="nil"/>
            </w:tcBorders>
            <w:noWrap/>
            <w:vAlign w:val="bottom"/>
          </w:tcPr>
          <w:p w14:paraId="6549CBBA" w14:textId="3C8C2CF0" w:rsidR="00496A0C" w:rsidRPr="00797FA2" w:rsidRDefault="00496A0C" w:rsidP="00496A0C">
            <w:pPr>
              <w:ind w:left="-210" w:right="-39"/>
              <w:jc w:val="right"/>
              <w:rPr>
                <w:rFonts w:ascii="Arial" w:hAnsi="Arial" w:cs="Arial"/>
                <w:b/>
                <w:bCs/>
                <w:sz w:val="12"/>
                <w:szCs w:val="12"/>
              </w:rPr>
            </w:pPr>
            <w:r w:rsidRPr="00797FA2">
              <w:rPr>
                <w:rFonts w:ascii="Arial" w:hAnsi="Arial" w:cs="Arial"/>
                <w:b/>
                <w:bCs/>
                <w:sz w:val="12"/>
                <w:szCs w:val="12"/>
              </w:rPr>
              <w:t>(1.541.032)</w:t>
            </w:r>
          </w:p>
        </w:tc>
        <w:tc>
          <w:tcPr>
            <w:tcW w:w="896" w:type="dxa"/>
            <w:tcBorders>
              <w:top w:val="nil"/>
              <w:left w:val="nil"/>
              <w:bottom w:val="nil"/>
              <w:right w:val="nil"/>
            </w:tcBorders>
            <w:noWrap/>
            <w:vAlign w:val="bottom"/>
          </w:tcPr>
          <w:p w14:paraId="5B1985F8" w14:textId="11C56079"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86" w:type="dxa"/>
            <w:tcBorders>
              <w:top w:val="nil"/>
              <w:left w:val="nil"/>
              <w:bottom w:val="nil"/>
              <w:right w:val="nil"/>
            </w:tcBorders>
            <w:noWrap/>
            <w:vAlign w:val="bottom"/>
          </w:tcPr>
          <w:p w14:paraId="7D356E68" w14:textId="563FC40E"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506" w:type="dxa"/>
            <w:tcBorders>
              <w:top w:val="nil"/>
              <w:left w:val="nil"/>
              <w:bottom w:val="nil"/>
              <w:right w:val="nil"/>
            </w:tcBorders>
            <w:noWrap/>
            <w:vAlign w:val="bottom"/>
          </w:tcPr>
          <w:p w14:paraId="05D97A87" w14:textId="2ED38955"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82" w:type="dxa"/>
            <w:tcBorders>
              <w:top w:val="nil"/>
              <w:left w:val="nil"/>
              <w:bottom w:val="nil"/>
              <w:right w:val="nil"/>
            </w:tcBorders>
            <w:noWrap/>
            <w:vAlign w:val="bottom"/>
          </w:tcPr>
          <w:p w14:paraId="033E5281" w14:textId="64B1AD82"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96" w:type="dxa"/>
            <w:tcBorders>
              <w:top w:val="nil"/>
              <w:left w:val="nil"/>
              <w:bottom w:val="nil"/>
              <w:right w:val="nil"/>
            </w:tcBorders>
            <w:noWrap/>
            <w:vAlign w:val="bottom"/>
          </w:tcPr>
          <w:p w14:paraId="08EFE0F4" w14:textId="14FBCD71"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490" w:type="dxa"/>
            <w:tcBorders>
              <w:top w:val="nil"/>
              <w:left w:val="nil"/>
              <w:bottom w:val="nil"/>
              <w:right w:val="nil"/>
            </w:tcBorders>
            <w:noWrap/>
            <w:vAlign w:val="bottom"/>
          </w:tcPr>
          <w:p w14:paraId="7595AC0F" w14:textId="2E797628"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62" w:type="dxa"/>
            <w:tcBorders>
              <w:top w:val="nil"/>
              <w:left w:val="nil"/>
              <w:bottom w:val="nil"/>
              <w:right w:val="nil"/>
            </w:tcBorders>
            <w:noWrap/>
            <w:vAlign w:val="bottom"/>
          </w:tcPr>
          <w:p w14:paraId="09F6ADDC" w14:textId="6CDEB5F4"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135</w:t>
            </w:r>
          </w:p>
        </w:tc>
        <w:tc>
          <w:tcPr>
            <w:tcW w:w="939" w:type="dxa"/>
            <w:tcBorders>
              <w:top w:val="nil"/>
              <w:left w:val="nil"/>
              <w:bottom w:val="nil"/>
              <w:right w:val="nil"/>
            </w:tcBorders>
            <w:noWrap/>
            <w:vAlign w:val="bottom"/>
          </w:tcPr>
          <w:p w14:paraId="57788333" w14:textId="473CD21D"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(235.323)</w:t>
            </w:r>
            <w:r w:rsidRPr="00797FA2">
              <w:rPr>
                <w:rFonts w:ascii="Arial" w:hAnsi="Arial" w:cs="Arial"/>
                <w:b/>
                <w:sz w:val="12"/>
                <w:szCs w:val="12"/>
                <w:vertAlign w:val="superscript"/>
                <w:lang w:val="en-US" w:eastAsia="en-US"/>
              </w:rPr>
              <w:t xml:space="preserve"> (**)</w:t>
            </w:r>
          </w:p>
        </w:tc>
        <w:tc>
          <w:tcPr>
            <w:tcW w:w="850" w:type="dxa"/>
            <w:tcBorders>
              <w:top w:val="nil"/>
              <w:left w:val="nil"/>
              <w:bottom w:val="nil"/>
              <w:right w:val="nil"/>
            </w:tcBorders>
            <w:noWrap/>
            <w:vAlign w:val="bottom"/>
          </w:tcPr>
          <w:p w14:paraId="454E10CC" w14:textId="7F88F7F4"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83" w:type="dxa"/>
            <w:tcBorders>
              <w:top w:val="nil"/>
              <w:left w:val="nil"/>
              <w:bottom w:val="nil"/>
              <w:right w:val="nil"/>
            </w:tcBorders>
            <w:noWrap/>
          </w:tcPr>
          <w:p w14:paraId="5EE730B5" w14:textId="5E2F0BDA"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(1.776.220)</w:t>
            </w:r>
          </w:p>
        </w:tc>
      </w:tr>
      <w:tr w:rsidR="00496A0C" w:rsidRPr="00FF1B59" w14:paraId="4FD80C65" w14:textId="77777777" w:rsidTr="00496A0C">
        <w:trPr>
          <w:trHeight w:val="26"/>
        </w:trPr>
        <w:tc>
          <w:tcPr>
            <w:tcW w:w="474" w:type="dxa"/>
            <w:tcBorders>
              <w:top w:val="nil"/>
              <w:left w:val="nil"/>
              <w:bottom w:val="nil"/>
              <w:right w:val="nil"/>
            </w:tcBorders>
            <w:noWrap/>
            <w:hideMark/>
          </w:tcPr>
          <w:p w14:paraId="6CAFFA11" w14:textId="77777777" w:rsidR="00496A0C" w:rsidRPr="00FF1B59" w:rsidRDefault="00496A0C" w:rsidP="00496A0C">
            <w:pPr>
              <w:rPr>
                <w:rFonts w:ascii="Arial" w:hAnsi="Arial" w:cs="Arial"/>
                <w:b/>
                <w:bCs/>
                <w:color w:val="000000"/>
                <w:sz w:val="12"/>
                <w:szCs w:val="12"/>
              </w:rPr>
            </w:pPr>
            <w:r w:rsidRPr="00FF1B59">
              <w:rPr>
                <w:rFonts w:ascii="Arial" w:hAnsi="Arial" w:cs="Arial"/>
                <w:b/>
                <w:bCs/>
                <w:color w:val="000000"/>
                <w:sz w:val="12"/>
                <w:szCs w:val="12"/>
              </w:rPr>
              <w:t>XI.</w:t>
            </w:r>
          </w:p>
        </w:tc>
        <w:tc>
          <w:tcPr>
            <w:tcW w:w="2640" w:type="dxa"/>
            <w:tcBorders>
              <w:top w:val="nil"/>
              <w:left w:val="nil"/>
              <w:bottom w:val="nil"/>
              <w:right w:val="nil"/>
            </w:tcBorders>
            <w:noWrap/>
            <w:hideMark/>
          </w:tcPr>
          <w:p w14:paraId="361940EF" w14:textId="77777777" w:rsidR="00496A0C" w:rsidRPr="00092AB6" w:rsidRDefault="00496A0C" w:rsidP="00496A0C">
            <w:pPr>
              <w:rPr>
                <w:rFonts w:ascii="Arial" w:hAnsi="Arial" w:cs="Arial"/>
                <w:b/>
                <w:bCs/>
                <w:color w:val="000000"/>
                <w:sz w:val="12"/>
                <w:szCs w:val="12"/>
              </w:rPr>
            </w:pPr>
            <w:r w:rsidRPr="00092AB6">
              <w:rPr>
                <w:rFonts w:ascii="Arial" w:hAnsi="Arial" w:cs="Arial"/>
                <w:b/>
                <w:bCs/>
                <w:color w:val="000000"/>
                <w:sz w:val="12"/>
                <w:szCs w:val="12"/>
              </w:rPr>
              <w:t>Kâr Dağıtımı</w:t>
            </w:r>
          </w:p>
        </w:tc>
        <w:tc>
          <w:tcPr>
            <w:tcW w:w="709" w:type="dxa"/>
            <w:tcBorders>
              <w:top w:val="nil"/>
              <w:left w:val="nil"/>
              <w:bottom w:val="nil"/>
              <w:right w:val="nil"/>
            </w:tcBorders>
            <w:vAlign w:val="bottom"/>
          </w:tcPr>
          <w:p w14:paraId="01DCD3E4" w14:textId="77777777" w:rsidR="00496A0C" w:rsidRPr="00092AB6" w:rsidRDefault="00496A0C" w:rsidP="00496A0C">
            <w:pPr>
              <w:ind w:right="-39"/>
              <w:jc w:val="right"/>
              <w:rPr>
                <w:rFonts w:ascii="Arial" w:hAnsi="Arial" w:cs="Arial"/>
                <w:b/>
                <w:bCs/>
                <w:sz w:val="12"/>
                <w:szCs w:val="12"/>
              </w:rPr>
            </w:pPr>
          </w:p>
        </w:tc>
        <w:tc>
          <w:tcPr>
            <w:tcW w:w="765" w:type="dxa"/>
            <w:tcBorders>
              <w:top w:val="nil"/>
              <w:left w:val="nil"/>
              <w:bottom w:val="nil"/>
              <w:right w:val="nil"/>
            </w:tcBorders>
            <w:noWrap/>
            <w:vAlign w:val="bottom"/>
          </w:tcPr>
          <w:p w14:paraId="0FB974BF" w14:textId="2080B224"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675" w:type="dxa"/>
            <w:tcBorders>
              <w:top w:val="nil"/>
              <w:left w:val="nil"/>
              <w:bottom w:val="nil"/>
              <w:right w:val="nil"/>
            </w:tcBorders>
            <w:noWrap/>
            <w:vAlign w:val="bottom"/>
          </w:tcPr>
          <w:p w14:paraId="58C08F97" w14:textId="78C2DBD9"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688" w:type="dxa"/>
            <w:tcBorders>
              <w:top w:val="nil"/>
              <w:left w:val="nil"/>
              <w:bottom w:val="nil"/>
              <w:right w:val="nil"/>
            </w:tcBorders>
            <w:noWrap/>
            <w:vAlign w:val="bottom"/>
          </w:tcPr>
          <w:p w14:paraId="6E517A48" w14:textId="4B64AD39"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87" w:type="dxa"/>
            <w:tcBorders>
              <w:top w:val="nil"/>
              <w:left w:val="nil"/>
              <w:bottom w:val="nil"/>
              <w:right w:val="nil"/>
            </w:tcBorders>
            <w:noWrap/>
            <w:vAlign w:val="bottom"/>
          </w:tcPr>
          <w:p w14:paraId="46CD019C" w14:textId="39B47C50"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96" w:type="dxa"/>
            <w:tcBorders>
              <w:top w:val="nil"/>
              <w:left w:val="nil"/>
              <w:bottom w:val="nil"/>
              <w:right w:val="nil"/>
            </w:tcBorders>
            <w:noWrap/>
            <w:vAlign w:val="bottom"/>
          </w:tcPr>
          <w:p w14:paraId="41C3956A" w14:textId="3579C6BF"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86" w:type="dxa"/>
            <w:tcBorders>
              <w:top w:val="nil"/>
              <w:left w:val="nil"/>
              <w:bottom w:val="nil"/>
              <w:right w:val="nil"/>
            </w:tcBorders>
            <w:noWrap/>
            <w:vAlign w:val="bottom"/>
          </w:tcPr>
          <w:p w14:paraId="0747D1E3" w14:textId="3CBF0693"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506" w:type="dxa"/>
            <w:tcBorders>
              <w:top w:val="nil"/>
              <w:left w:val="nil"/>
              <w:bottom w:val="nil"/>
              <w:right w:val="nil"/>
            </w:tcBorders>
            <w:noWrap/>
            <w:vAlign w:val="bottom"/>
          </w:tcPr>
          <w:p w14:paraId="694BA4CA" w14:textId="555868CD"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82" w:type="dxa"/>
            <w:tcBorders>
              <w:top w:val="nil"/>
              <w:left w:val="nil"/>
              <w:bottom w:val="nil"/>
              <w:right w:val="nil"/>
            </w:tcBorders>
            <w:noWrap/>
            <w:vAlign w:val="bottom"/>
          </w:tcPr>
          <w:p w14:paraId="15FDC37C" w14:textId="5245EFAA"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896" w:type="dxa"/>
            <w:tcBorders>
              <w:top w:val="nil"/>
              <w:left w:val="nil"/>
              <w:bottom w:val="nil"/>
              <w:right w:val="nil"/>
            </w:tcBorders>
            <w:noWrap/>
            <w:vAlign w:val="bottom"/>
          </w:tcPr>
          <w:p w14:paraId="43412751" w14:textId="32A3D9EE"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490" w:type="dxa"/>
            <w:tcBorders>
              <w:top w:val="nil"/>
              <w:left w:val="nil"/>
              <w:bottom w:val="nil"/>
              <w:right w:val="nil"/>
            </w:tcBorders>
            <w:noWrap/>
            <w:vAlign w:val="bottom"/>
          </w:tcPr>
          <w:p w14:paraId="358E1BE7" w14:textId="4D61D0B8"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w:t>
            </w:r>
          </w:p>
        </w:tc>
        <w:tc>
          <w:tcPr>
            <w:tcW w:w="762" w:type="dxa"/>
            <w:tcBorders>
              <w:top w:val="nil"/>
              <w:left w:val="nil"/>
              <w:bottom w:val="nil"/>
              <w:right w:val="nil"/>
            </w:tcBorders>
            <w:noWrap/>
          </w:tcPr>
          <w:p w14:paraId="27D13FB7" w14:textId="1F186FD2"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5.146.242</w:t>
            </w:r>
          </w:p>
        </w:tc>
        <w:tc>
          <w:tcPr>
            <w:tcW w:w="939" w:type="dxa"/>
            <w:tcBorders>
              <w:top w:val="nil"/>
              <w:left w:val="nil"/>
              <w:bottom w:val="nil"/>
              <w:right w:val="nil"/>
            </w:tcBorders>
            <w:noWrap/>
          </w:tcPr>
          <w:p w14:paraId="21861E4F" w14:textId="50045C7E"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15.307</w:t>
            </w:r>
          </w:p>
        </w:tc>
        <w:tc>
          <w:tcPr>
            <w:tcW w:w="850" w:type="dxa"/>
            <w:tcBorders>
              <w:top w:val="nil"/>
              <w:left w:val="nil"/>
              <w:bottom w:val="nil"/>
              <w:right w:val="nil"/>
            </w:tcBorders>
            <w:noWrap/>
          </w:tcPr>
          <w:p w14:paraId="31457379" w14:textId="5B32BECB"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(3.428.558)</w:t>
            </w:r>
          </w:p>
        </w:tc>
        <w:tc>
          <w:tcPr>
            <w:tcW w:w="783" w:type="dxa"/>
            <w:tcBorders>
              <w:top w:val="nil"/>
              <w:left w:val="nil"/>
              <w:bottom w:val="nil"/>
              <w:right w:val="nil"/>
            </w:tcBorders>
            <w:noWrap/>
          </w:tcPr>
          <w:p w14:paraId="506BBA54" w14:textId="38AC915F" w:rsidR="00496A0C" w:rsidRPr="00797FA2" w:rsidRDefault="00496A0C" w:rsidP="00496A0C">
            <w:pPr>
              <w:ind w:left="-210" w:right="-39"/>
              <w:jc w:val="right"/>
              <w:rPr>
                <w:rFonts w:ascii="Arial" w:hAnsi="Arial" w:cs="Arial"/>
                <w:b/>
                <w:bCs/>
                <w:sz w:val="12"/>
                <w:szCs w:val="12"/>
              </w:rPr>
            </w:pPr>
            <w:r w:rsidRPr="00797FA2">
              <w:rPr>
                <w:rFonts w:ascii="Arial" w:hAnsi="Arial" w:cs="Arial"/>
                <w:b/>
                <w:sz w:val="12"/>
                <w:szCs w:val="12"/>
              </w:rPr>
              <w:t>1.732.991</w:t>
            </w:r>
          </w:p>
        </w:tc>
      </w:tr>
      <w:tr w:rsidR="00496A0C" w:rsidRPr="00FF1B59" w14:paraId="48311210" w14:textId="77777777" w:rsidTr="004A7212">
        <w:trPr>
          <w:trHeight w:val="26"/>
        </w:trPr>
        <w:tc>
          <w:tcPr>
            <w:tcW w:w="474" w:type="dxa"/>
            <w:tcBorders>
              <w:top w:val="nil"/>
              <w:left w:val="nil"/>
              <w:bottom w:val="nil"/>
              <w:right w:val="nil"/>
            </w:tcBorders>
            <w:noWrap/>
            <w:hideMark/>
          </w:tcPr>
          <w:p w14:paraId="2E605D67" w14:textId="77777777" w:rsidR="00496A0C" w:rsidRPr="00FF1B59" w:rsidRDefault="00496A0C" w:rsidP="00496A0C">
            <w:pPr>
              <w:rPr>
                <w:rFonts w:ascii="Arial" w:hAnsi="Arial" w:cs="Arial"/>
                <w:color w:val="000000"/>
                <w:sz w:val="12"/>
                <w:szCs w:val="12"/>
              </w:rPr>
            </w:pPr>
            <w:r w:rsidRPr="00FF1B59">
              <w:rPr>
                <w:rFonts w:ascii="Arial" w:hAnsi="Arial" w:cs="Arial"/>
                <w:color w:val="000000"/>
                <w:sz w:val="12"/>
                <w:szCs w:val="12"/>
              </w:rPr>
              <w:t>11.1</w:t>
            </w:r>
          </w:p>
        </w:tc>
        <w:tc>
          <w:tcPr>
            <w:tcW w:w="2640" w:type="dxa"/>
            <w:tcBorders>
              <w:top w:val="nil"/>
              <w:left w:val="nil"/>
              <w:bottom w:val="nil"/>
              <w:right w:val="nil"/>
            </w:tcBorders>
            <w:noWrap/>
            <w:hideMark/>
          </w:tcPr>
          <w:p w14:paraId="41EC02AC" w14:textId="77777777" w:rsidR="00496A0C" w:rsidRPr="00FF1B59" w:rsidRDefault="00496A0C" w:rsidP="00496A0C">
            <w:pPr>
              <w:rPr>
                <w:rFonts w:ascii="Arial" w:hAnsi="Arial" w:cs="Arial"/>
                <w:color w:val="000000"/>
                <w:sz w:val="12"/>
                <w:szCs w:val="12"/>
              </w:rPr>
            </w:pPr>
            <w:r w:rsidRPr="00FF1B59">
              <w:rPr>
                <w:rFonts w:ascii="Arial" w:hAnsi="Arial" w:cs="Arial"/>
                <w:color w:val="000000"/>
                <w:sz w:val="12"/>
                <w:szCs w:val="12"/>
              </w:rPr>
              <w:t>Dağıtılan Temettü</w:t>
            </w:r>
          </w:p>
        </w:tc>
        <w:tc>
          <w:tcPr>
            <w:tcW w:w="709" w:type="dxa"/>
            <w:tcBorders>
              <w:top w:val="nil"/>
              <w:left w:val="nil"/>
              <w:bottom w:val="nil"/>
              <w:right w:val="nil"/>
            </w:tcBorders>
            <w:vAlign w:val="bottom"/>
          </w:tcPr>
          <w:p w14:paraId="162F5A8D" w14:textId="77777777" w:rsidR="00496A0C" w:rsidRPr="00FF1B59" w:rsidRDefault="00496A0C" w:rsidP="00496A0C">
            <w:pPr>
              <w:ind w:right="-39"/>
              <w:jc w:val="right"/>
              <w:rPr>
                <w:rFonts w:ascii="Arial" w:hAnsi="Arial" w:cs="Arial"/>
                <w:sz w:val="12"/>
                <w:szCs w:val="12"/>
              </w:rPr>
            </w:pPr>
          </w:p>
        </w:tc>
        <w:tc>
          <w:tcPr>
            <w:tcW w:w="765" w:type="dxa"/>
            <w:tcBorders>
              <w:top w:val="nil"/>
              <w:left w:val="nil"/>
              <w:bottom w:val="nil"/>
              <w:right w:val="nil"/>
            </w:tcBorders>
            <w:noWrap/>
            <w:vAlign w:val="bottom"/>
          </w:tcPr>
          <w:p w14:paraId="31B19370" w14:textId="0F94DBCD"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675" w:type="dxa"/>
            <w:tcBorders>
              <w:top w:val="nil"/>
              <w:left w:val="nil"/>
              <w:bottom w:val="nil"/>
              <w:right w:val="nil"/>
            </w:tcBorders>
            <w:noWrap/>
            <w:vAlign w:val="bottom"/>
          </w:tcPr>
          <w:p w14:paraId="0471FCB8" w14:textId="72A18B5C"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688" w:type="dxa"/>
            <w:tcBorders>
              <w:top w:val="nil"/>
              <w:left w:val="nil"/>
              <w:bottom w:val="nil"/>
              <w:right w:val="nil"/>
            </w:tcBorders>
            <w:noWrap/>
            <w:vAlign w:val="bottom"/>
          </w:tcPr>
          <w:p w14:paraId="23F8C7D5" w14:textId="663F3E79"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787" w:type="dxa"/>
            <w:tcBorders>
              <w:top w:val="nil"/>
              <w:left w:val="nil"/>
              <w:bottom w:val="nil"/>
              <w:right w:val="nil"/>
            </w:tcBorders>
            <w:noWrap/>
            <w:vAlign w:val="bottom"/>
          </w:tcPr>
          <w:p w14:paraId="1A16F792" w14:textId="4EBC5FFD"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7E24508F" w14:textId="4B901A2C"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786" w:type="dxa"/>
            <w:tcBorders>
              <w:top w:val="nil"/>
              <w:left w:val="nil"/>
              <w:bottom w:val="nil"/>
              <w:right w:val="nil"/>
            </w:tcBorders>
            <w:noWrap/>
            <w:vAlign w:val="bottom"/>
          </w:tcPr>
          <w:p w14:paraId="52338AD0" w14:textId="6F4ADEFD"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506" w:type="dxa"/>
            <w:tcBorders>
              <w:top w:val="nil"/>
              <w:left w:val="nil"/>
              <w:bottom w:val="nil"/>
              <w:right w:val="nil"/>
            </w:tcBorders>
            <w:noWrap/>
            <w:vAlign w:val="bottom"/>
          </w:tcPr>
          <w:p w14:paraId="1E6139FC" w14:textId="52F5118F"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882" w:type="dxa"/>
            <w:tcBorders>
              <w:top w:val="nil"/>
              <w:left w:val="nil"/>
              <w:bottom w:val="nil"/>
              <w:right w:val="nil"/>
            </w:tcBorders>
            <w:noWrap/>
            <w:vAlign w:val="bottom"/>
          </w:tcPr>
          <w:p w14:paraId="12FA4C05" w14:textId="4F08B98F"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27431CA2" w14:textId="138B7811"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490" w:type="dxa"/>
            <w:tcBorders>
              <w:top w:val="nil"/>
              <w:left w:val="nil"/>
              <w:bottom w:val="nil"/>
              <w:right w:val="nil"/>
            </w:tcBorders>
            <w:noWrap/>
            <w:vAlign w:val="bottom"/>
          </w:tcPr>
          <w:p w14:paraId="54AE2AE6" w14:textId="0A511CC9"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762" w:type="dxa"/>
            <w:tcBorders>
              <w:top w:val="nil"/>
              <w:left w:val="nil"/>
              <w:bottom w:val="nil"/>
              <w:right w:val="nil"/>
            </w:tcBorders>
            <w:noWrap/>
            <w:vAlign w:val="bottom"/>
          </w:tcPr>
          <w:p w14:paraId="38B08E4D" w14:textId="333B0B10"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939" w:type="dxa"/>
            <w:tcBorders>
              <w:top w:val="nil"/>
              <w:left w:val="nil"/>
              <w:bottom w:val="nil"/>
              <w:right w:val="nil"/>
            </w:tcBorders>
            <w:noWrap/>
            <w:vAlign w:val="bottom"/>
          </w:tcPr>
          <w:p w14:paraId="684FE428" w14:textId="34B02A71"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850" w:type="dxa"/>
            <w:tcBorders>
              <w:top w:val="nil"/>
              <w:left w:val="nil"/>
              <w:bottom w:val="nil"/>
              <w:right w:val="nil"/>
            </w:tcBorders>
            <w:noWrap/>
            <w:vAlign w:val="bottom"/>
          </w:tcPr>
          <w:p w14:paraId="5BF0B79C" w14:textId="21D5F797"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783" w:type="dxa"/>
            <w:tcBorders>
              <w:top w:val="nil"/>
              <w:left w:val="nil"/>
              <w:bottom w:val="nil"/>
              <w:right w:val="nil"/>
            </w:tcBorders>
            <w:noWrap/>
            <w:vAlign w:val="bottom"/>
          </w:tcPr>
          <w:p w14:paraId="3CC0B6C9" w14:textId="0B83CAB8"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r>
      <w:tr w:rsidR="00496A0C" w:rsidRPr="00FF1B59" w14:paraId="781A9D08" w14:textId="77777777" w:rsidTr="004A7212">
        <w:trPr>
          <w:trHeight w:val="26"/>
        </w:trPr>
        <w:tc>
          <w:tcPr>
            <w:tcW w:w="474" w:type="dxa"/>
            <w:tcBorders>
              <w:top w:val="nil"/>
              <w:left w:val="nil"/>
              <w:bottom w:val="nil"/>
              <w:right w:val="nil"/>
            </w:tcBorders>
            <w:noWrap/>
            <w:hideMark/>
          </w:tcPr>
          <w:p w14:paraId="1D8ECFDF" w14:textId="77777777" w:rsidR="00496A0C" w:rsidRPr="00FF1B59" w:rsidRDefault="00496A0C" w:rsidP="00496A0C">
            <w:pPr>
              <w:rPr>
                <w:rFonts w:ascii="Arial" w:hAnsi="Arial" w:cs="Arial"/>
                <w:color w:val="000000"/>
                <w:sz w:val="12"/>
                <w:szCs w:val="12"/>
              </w:rPr>
            </w:pPr>
            <w:r w:rsidRPr="00FF1B59">
              <w:rPr>
                <w:rFonts w:ascii="Arial" w:hAnsi="Arial" w:cs="Arial"/>
                <w:color w:val="000000"/>
                <w:sz w:val="12"/>
                <w:szCs w:val="12"/>
              </w:rPr>
              <w:t>11.2</w:t>
            </w:r>
          </w:p>
        </w:tc>
        <w:tc>
          <w:tcPr>
            <w:tcW w:w="2640" w:type="dxa"/>
            <w:tcBorders>
              <w:top w:val="nil"/>
              <w:left w:val="nil"/>
              <w:bottom w:val="nil"/>
              <w:right w:val="nil"/>
            </w:tcBorders>
            <w:noWrap/>
            <w:hideMark/>
          </w:tcPr>
          <w:p w14:paraId="0AC9729C" w14:textId="77777777" w:rsidR="00496A0C" w:rsidRPr="00FF1B59" w:rsidRDefault="00496A0C" w:rsidP="00496A0C">
            <w:pPr>
              <w:rPr>
                <w:rFonts w:ascii="Arial" w:hAnsi="Arial" w:cs="Arial"/>
                <w:color w:val="000000"/>
                <w:sz w:val="12"/>
                <w:szCs w:val="12"/>
              </w:rPr>
            </w:pPr>
            <w:r w:rsidRPr="00FF1B59">
              <w:rPr>
                <w:rFonts w:ascii="Arial" w:hAnsi="Arial" w:cs="Arial"/>
                <w:color w:val="000000"/>
                <w:sz w:val="12"/>
                <w:szCs w:val="12"/>
              </w:rPr>
              <w:t>Yedeklere Aktarılan Tutarlar</w:t>
            </w:r>
          </w:p>
        </w:tc>
        <w:tc>
          <w:tcPr>
            <w:tcW w:w="709" w:type="dxa"/>
            <w:tcBorders>
              <w:top w:val="nil"/>
              <w:left w:val="nil"/>
              <w:bottom w:val="nil"/>
              <w:right w:val="nil"/>
            </w:tcBorders>
            <w:vAlign w:val="bottom"/>
          </w:tcPr>
          <w:p w14:paraId="6D3E80EB" w14:textId="77777777" w:rsidR="00496A0C" w:rsidRPr="00FF1B59" w:rsidRDefault="00496A0C" w:rsidP="00496A0C">
            <w:pPr>
              <w:ind w:right="-39"/>
              <w:jc w:val="right"/>
              <w:rPr>
                <w:rFonts w:ascii="Arial" w:hAnsi="Arial" w:cs="Arial"/>
                <w:sz w:val="12"/>
                <w:szCs w:val="12"/>
              </w:rPr>
            </w:pPr>
          </w:p>
        </w:tc>
        <w:tc>
          <w:tcPr>
            <w:tcW w:w="765" w:type="dxa"/>
            <w:tcBorders>
              <w:top w:val="nil"/>
              <w:left w:val="nil"/>
              <w:bottom w:val="nil"/>
              <w:right w:val="nil"/>
            </w:tcBorders>
            <w:noWrap/>
            <w:vAlign w:val="bottom"/>
          </w:tcPr>
          <w:p w14:paraId="11E4A4B2" w14:textId="0243C63D"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675" w:type="dxa"/>
            <w:tcBorders>
              <w:top w:val="nil"/>
              <w:left w:val="nil"/>
              <w:bottom w:val="nil"/>
              <w:right w:val="nil"/>
            </w:tcBorders>
            <w:noWrap/>
            <w:vAlign w:val="bottom"/>
          </w:tcPr>
          <w:p w14:paraId="0B8EF4BE" w14:textId="38B96308"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688" w:type="dxa"/>
            <w:tcBorders>
              <w:top w:val="nil"/>
              <w:left w:val="nil"/>
              <w:bottom w:val="nil"/>
              <w:right w:val="nil"/>
            </w:tcBorders>
            <w:noWrap/>
            <w:vAlign w:val="bottom"/>
          </w:tcPr>
          <w:p w14:paraId="064FD9B8" w14:textId="46C069F1"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787" w:type="dxa"/>
            <w:tcBorders>
              <w:top w:val="nil"/>
              <w:left w:val="nil"/>
              <w:bottom w:val="nil"/>
              <w:right w:val="nil"/>
            </w:tcBorders>
            <w:noWrap/>
            <w:vAlign w:val="bottom"/>
          </w:tcPr>
          <w:p w14:paraId="40602044" w14:textId="32EA7135"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42C2A1ED" w14:textId="646E3757"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786" w:type="dxa"/>
            <w:tcBorders>
              <w:top w:val="nil"/>
              <w:left w:val="nil"/>
              <w:bottom w:val="nil"/>
              <w:right w:val="nil"/>
            </w:tcBorders>
            <w:noWrap/>
            <w:vAlign w:val="bottom"/>
          </w:tcPr>
          <w:p w14:paraId="3FCAD70A" w14:textId="0F9A7339"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506" w:type="dxa"/>
            <w:tcBorders>
              <w:top w:val="nil"/>
              <w:left w:val="nil"/>
              <w:bottom w:val="nil"/>
              <w:right w:val="nil"/>
            </w:tcBorders>
            <w:noWrap/>
            <w:vAlign w:val="bottom"/>
          </w:tcPr>
          <w:p w14:paraId="63A88195" w14:textId="30160C1F"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882" w:type="dxa"/>
            <w:tcBorders>
              <w:top w:val="nil"/>
              <w:left w:val="nil"/>
              <w:bottom w:val="nil"/>
              <w:right w:val="nil"/>
            </w:tcBorders>
            <w:noWrap/>
            <w:vAlign w:val="bottom"/>
          </w:tcPr>
          <w:p w14:paraId="528020FF" w14:textId="05C7823E"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187EB7BF" w14:textId="07043932"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490" w:type="dxa"/>
            <w:tcBorders>
              <w:top w:val="nil"/>
              <w:left w:val="nil"/>
              <w:bottom w:val="nil"/>
              <w:right w:val="nil"/>
            </w:tcBorders>
            <w:noWrap/>
            <w:vAlign w:val="bottom"/>
          </w:tcPr>
          <w:p w14:paraId="505BDD72" w14:textId="1774BB45"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762" w:type="dxa"/>
            <w:tcBorders>
              <w:top w:val="nil"/>
              <w:left w:val="nil"/>
              <w:bottom w:val="nil"/>
              <w:right w:val="nil"/>
            </w:tcBorders>
            <w:noWrap/>
            <w:vAlign w:val="bottom"/>
          </w:tcPr>
          <w:p w14:paraId="6F4B4E0E" w14:textId="7F6C703A"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5.146.242</w:t>
            </w:r>
          </w:p>
        </w:tc>
        <w:tc>
          <w:tcPr>
            <w:tcW w:w="939" w:type="dxa"/>
            <w:tcBorders>
              <w:top w:val="nil"/>
              <w:left w:val="nil"/>
              <w:bottom w:val="nil"/>
              <w:right w:val="nil"/>
            </w:tcBorders>
            <w:noWrap/>
            <w:vAlign w:val="bottom"/>
          </w:tcPr>
          <w:p w14:paraId="36FE61A7" w14:textId="56F57673"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(5.146.242)</w:t>
            </w:r>
          </w:p>
        </w:tc>
        <w:tc>
          <w:tcPr>
            <w:tcW w:w="850" w:type="dxa"/>
            <w:tcBorders>
              <w:top w:val="nil"/>
              <w:left w:val="nil"/>
              <w:bottom w:val="nil"/>
              <w:right w:val="nil"/>
            </w:tcBorders>
            <w:noWrap/>
            <w:vAlign w:val="bottom"/>
          </w:tcPr>
          <w:p w14:paraId="57F5132A" w14:textId="75BFBDCA"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783" w:type="dxa"/>
            <w:tcBorders>
              <w:top w:val="nil"/>
              <w:left w:val="nil"/>
              <w:bottom w:val="nil"/>
              <w:right w:val="nil"/>
            </w:tcBorders>
            <w:noWrap/>
            <w:vAlign w:val="bottom"/>
          </w:tcPr>
          <w:p w14:paraId="6FED27BE" w14:textId="6BD47ABC"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r>
      <w:tr w:rsidR="00496A0C" w:rsidRPr="00FF1B59" w14:paraId="1C4881D9" w14:textId="77777777" w:rsidTr="004A7212">
        <w:trPr>
          <w:trHeight w:val="26"/>
        </w:trPr>
        <w:tc>
          <w:tcPr>
            <w:tcW w:w="474" w:type="dxa"/>
            <w:tcBorders>
              <w:top w:val="nil"/>
              <w:left w:val="nil"/>
              <w:bottom w:val="nil"/>
              <w:right w:val="nil"/>
            </w:tcBorders>
            <w:noWrap/>
            <w:hideMark/>
          </w:tcPr>
          <w:p w14:paraId="3007233C" w14:textId="77777777" w:rsidR="00496A0C" w:rsidRPr="00FF1B59" w:rsidRDefault="00496A0C" w:rsidP="00496A0C">
            <w:pPr>
              <w:rPr>
                <w:rFonts w:ascii="Arial" w:hAnsi="Arial" w:cs="Arial"/>
                <w:color w:val="000000"/>
                <w:sz w:val="12"/>
                <w:szCs w:val="12"/>
              </w:rPr>
            </w:pPr>
            <w:r w:rsidRPr="00FF1B59">
              <w:rPr>
                <w:rFonts w:ascii="Arial" w:hAnsi="Arial" w:cs="Arial"/>
                <w:color w:val="000000"/>
                <w:sz w:val="12"/>
                <w:szCs w:val="12"/>
              </w:rPr>
              <w:t>11.3</w:t>
            </w:r>
          </w:p>
        </w:tc>
        <w:tc>
          <w:tcPr>
            <w:tcW w:w="2640" w:type="dxa"/>
            <w:tcBorders>
              <w:top w:val="nil"/>
              <w:left w:val="nil"/>
              <w:bottom w:val="nil"/>
              <w:right w:val="nil"/>
            </w:tcBorders>
            <w:noWrap/>
            <w:hideMark/>
          </w:tcPr>
          <w:p w14:paraId="1CDF7ADB" w14:textId="77777777" w:rsidR="00496A0C" w:rsidRPr="00FF1B59" w:rsidRDefault="00496A0C" w:rsidP="00496A0C">
            <w:pPr>
              <w:rPr>
                <w:rFonts w:ascii="Arial" w:hAnsi="Arial" w:cs="Arial"/>
                <w:color w:val="000000"/>
                <w:sz w:val="12"/>
                <w:szCs w:val="12"/>
              </w:rPr>
            </w:pPr>
            <w:r w:rsidRPr="00FF1B59">
              <w:rPr>
                <w:rFonts w:ascii="Arial" w:hAnsi="Arial" w:cs="Arial"/>
                <w:color w:val="000000"/>
                <w:sz w:val="12"/>
                <w:szCs w:val="12"/>
              </w:rPr>
              <w:t xml:space="preserve">Diğer </w:t>
            </w:r>
          </w:p>
        </w:tc>
        <w:tc>
          <w:tcPr>
            <w:tcW w:w="709" w:type="dxa"/>
            <w:tcBorders>
              <w:top w:val="nil"/>
              <w:left w:val="nil"/>
              <w:bottom w:val="nil"/>
              <w:right w:val="nil"/>
            </w:tcBorders>
            <w:vAlign w:val="bottom"/>
          </w:tcPr>
          <w:p w14:paraId="4478F707" w14:textId="77777777" w:rsidR="00496A0C" w:rsidRPr="00FF1B59" w:rsidRDefault="00496A0C" w:rsidP="00496A0C">
            <w:pPr>
              <w:ind w:right="-39"/>
              <w:jc w:val="right"/>
              <w:rPr>
                <w:rFonts w:ascii="Arial" w:hAnsi="Arial" w:cs="Arial"/>
                <w:sz w:val="12"/>
                <w:szCs w:val="12"/>
              </w:rPr>
            </w:pPr>
          </w:p>
        </w:tc>
        <w:tc>
          <w:tcPr>
            <w:tcW w:w="765" w:type="dxa"/>
            <w:tcBorders>
              <w:top w:val="nil"/>
              <w:left w:val="nil"/>
              <w:bottom w:val="nil"/>
              <w:right w:val="nil"/>
            </w:tcBorders>
            <w:noWrap/>
            <w:vAlign w:val="bottom"/>
          </w:tcPr>
          <w:p w14:paraId="6FA9AEB7" w14:textId="2329AA2F"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675" w:type="dxa"/>
            <w:tcBorders>
              <w:top w:val="nil"/>
              <w:left w:val="nil"/>
              <w:bottom w:val="nil"/>
              <w:right w:val="nil"/>
            </w:tcBorders>
            <w:noWrap/>
            <w:vAlign w:val="bottom"/>
          </w:tcPr>
          <w:p w14:paraId="5BA0A741" w14:textId="158EFDD1"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688" w:type="dxa"/>
            <w:tcBorders>
              <w:top w:val="nil"/>
              <w:left w:val="nil"/>
              <w:bottom w:val="nil"/>
              <w:right w:val="nil"/>
            </w:tcBorders>
            <w:noWrap/>
            <w:vAlign w:val="bottom"/>
          </w:tcPr>
          <w:p w14:paraId="3D3D3D5C" w14:textId="46A5F768"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787" w:type="dxa"/>
            <w:tcBorders>
              <w:top w:val="nil"/>
              <w:left w:val="nil"/>
              <w:bottom w:val="nil"/>
              <w:right w:val="nil"/>
            </w:tcBorders>
            <w:noWrap/>
            <w:vAlign w:val="bottom"/>
          </w:tcPr>
          <w:p w14:paraId="7167B69B" w14:textId="73B71D49"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32D53D63" w14:textId="2F7B5670"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786" w:type="dxa"/>
            <w:tcBorders>
              <w:top w:val="nil"/>
              <w:left w:val="nil"/>
              <w:bottom w:val="nil"/>
              <w:right w:val="nil"/>
            </w:tcBorders>
            <w:noWrap/>
            <w:vAlign w:val="bottom"/>
          </w:tcPr>
          <w:p w14:paraId="39A0DA27" w14:textId="5C1D0304"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506" w:type="dxa"/>
            <w:tcBorders>
              <w:top w:val="nil"/>
              <w:left w:val="nil"/>
              <w:bottom w:val="nil"/>
              <w:right w:val="nil"/>
            </w:tcBorders>
            <w:noWrap/>
            <w:vAlign w:val="bottom"/>
          </w:tcPr>
          <w:p w14:paraId="6ADDE62D" w14:textId="68A69571"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882" w:type="dxa"/>
            <w:tcBorders>
              <w:top w:val="nil"/>
              <w:left w:val="nil"/>
              <w:bottom w:val="nil"/>
              <w:right w:val="nil"/>
            </w:tcBorders>
            <w:noWrap/>
            <w:vAlign w:val="bottom"/>
          </w:tcPr>
          <w:p w14:paraId="5DD44EA5" w14:textId="36C98FF8"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896" w:type="dxa"/>
            <w:tcBorders>
              <w:top w:val="nil"/>
              <w:left w:val="nil"/>
              <w:bottom w:val="nil"/>
              <w:right w:val="nil"/>
            </w:tcBorders>
            <w:noWrap/>
            <w:vAlign w:val="bottom"/>
          </w:tcPr>
          <w:p w14:paraId="34DA0B59" w14:textId="6BBEEAB6"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490" w:type="dxa"/>
            <w:tcBorders>
              <w:top w:val="nil"/>
              <w:left w:val="nil"/>
              <w:bottom w:val="nil"/>
              <w:right w:val="nil"/>
            </w:tcBorders>
            <w:noWrap/>
            <w:vAlign w:val="bottom"/>
          </w:tcPr>
          <w:p w14:paraId="2BF23564" w14:textId="11C3E633"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762" w:type="dxa"/>
            <w:tcBorders>
              <w:top w:val="nil"/>
              <w:left w:val="nil"/>
              <w:bottom w:val="nil"/>
              <w:right w:val="nil"/>
            </w:tcBorders>
            <w:noWrap/>
            <w:vAlign w:val="bottom"/>
          </w:tcPr>
          <w:p w14:paraId="05F711ED" w14:textId="23E228C1"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w:t>
            </w:r>
          </w:p>
        </w:tc>
        <w:tc>
          <w:tcPr>
            <w:tcW w:w="939" w:type="dxa"/>
            <w:tcBorders>
              <w:top w:val="nil"/>
              <w:left w:val="nil"/>
              <w:bottom w:val="nil"/>
              <w:right w:val="nil"/>
            </w:tcBorders>
            <w:noWrap/>
            <w:vAlign w:val="bottom"/>
          </w:tcPr>
          <w:p w14:paraId="72776758" w14:textId="245CED5D" w:rsidR="00496A0C" w:rsidRPr="00FF1B59" w:rsidRDefault="00496A0C" w:rsidP="00496A0C">
            <w:pPr>
              <w:ind w:left="-210" w:right="-39"/>
              <w:jc w:val="right"/>
              <w:rPr>
                <w:rFonts w:ascii="Arial" w:hAnsi="Arial" w:cs="Arial"/>
                <w:sz w:val="12"/>
                <w:szCs w:val="12"/>
              </w:rPr>
            </w:pPr>
            <w:r w:rsidRPr="0074676B">
              <w:rPr>
                <w:rFonts w:ascii="Arial" w:hAnsi="Arial" w:cs="Arial"/>
                <w:bCs/>
                <w:sz w:val="12"/>
                <w:szCs w:val="12"/>
              </w:rPr>
              <w:t>5.161.549</w:t>
            </w:r>
          </w:p>
        </w:tc>
        <w:tc>
          <w:tcPr>
            <w:tcW w:w="850" w:type="dxa"/>
            <w:tcBorders>
              <w:top w:val="nil"/>
              <w:left w:val="nil"/>
              <w:bottom w:val="nil"/>
              <w:right w:val="nil"/>
            </w:tcBorders>
            <w:noWrap/>
            <w:vAlign w:val="bottom"/>
          </w:tcPr>
          <w:p w14:paraId="69C48849" w14:textId="661E22E5" w:rsidR="00496A0C" w:rsidRPr="00FF1B59" w:rsidRDefault="00496A0C" w:rsidP="00496A0C">
            <w:pPr>
              <w:ind w:left="-210" w:right="-39"/>
              <w:jc w:val="right"/>
              <w:rPr>
                <w:rFonts w:ascii="Arial" w:hAnsi="Arial" w:cs="Arial"/>
                <w:sz w:val="12"/>
                <w:szCs w:val="12"/>
              </w:rPr>
            </w:pPr>
            <w:r w:rsidRPr="0074676B">
              <w:rPr>
                <w:rFonts w:ascii="Arial" w:hAnsi="Arial" w:cs="Arial"/>
                <w:bCs/>
                <w:sz w:val="12"/>
                <w:szCs w:val="12"/>
              </w:rPr>
              <w:t>(3.428.558)</w:t>
            </w:r>
          </w:p>
        </w:tc>
        <w:tc>
          <w:tcPr>
            <w:tcW w:w="783" w:type="dxa"/>
            <w:tcBorders>
              <w:top w:val="nil"/>
              <w:left w:val="nil"/>
              <w:bottom w:val="nil"/>
              <w:right w:val="nil"/>
            </w:tcBorders>
            <w:noWrap/>
            <w:vAlign w:val="bottom"/>
          </w:tcPr>
          <w:p w14:paraId="33AD5953" w14:textId="473E2B1A" w:rsidR="00496A0C" w:rsidRPr="00FF1B59" w:rsidRDefault="00496A0C" w:rsidP="00496A0C">
            <w:pPr>
              <w:ind w:left="-210" w:right="-39"/>
              <w:jc w:val="right"/>
              <w:rPr>
                <w:rFonts w:ascii="Arial" w:hAnsi="Arial" w:cs="Arial"/>
                <w:sz w:val="12"/>
                <w:szCs w:val="12"/>
              </w:rPr>
            </w:pPr>
            <w:r w:rsidRPr="0074676B">
              <w:rPr>
                <w:rFonts w:ascii="Arial" w:hAnsi="Arial" w:cs="Arial"/>
                <w:sz w:val="12"/>
                <w:szCs w:val="12"/>
              </w:rPr>
              <w:t>1.732.991</w:t>
            </w:r>
          </w:p>
        </w:tc>
      </w:tr>
      <w:tr w:rsidR="00496A0C" w:rsidRPr="00FF1B59" w14:paraId="3CB1C617" w14:textId="77777777" w:rsidTr="00496A0C">
        <w:trPr>
          <w:trHeight w:val="26"/>
        </w:trPr>
        <w:tc>
          <w:tcPr>
            <w:tcW w:w="474" w:type="dxa"/>
            <w:tcBorders>
              <w:top w:val="nil"/>
              <w:left w:val="nil"/>
              <w:bottom w:val="single" w:sz="4" w:space="0" w:color="auto"/>
              <w:right w:val="nil"/>
            </w:tcBorders>
            <w:noWrap/>
            <w:hideMark/>
          </w:tcPr>
          <w:p w14:paraId="24AA1A41" w14:textId="77777777" w:rsidR="00496A0C" w:rsidRPr="00FF1B59" w:rsidRDefault="00496A0C" w:rsidP="00496A0C">
            <w:pPr>
              <w:rPr>
                <w:rFonts w:ascii="Arial" w:hAnsi="Arial" w:cs="Arial"/>
                <w:color w:val="000000"/>
                <w:sz w:val="12"/>
                <w:szCs w:val="12"/>
              </w:rPr>
            </w:pPr>
            <w:r w:rsidRPr="00FF1B59">
              <w:rPr>
                <w:rFonts w:ascii="Arial" w:hAnsi="Arial" w:cs="Arial"/>
                <w:color w:val="000000"/>
                <w:sz w:val="12"/>
                <w:szCs w:val="12"/>
              </w:rPr>
              <w:t> </w:t>
            </w:r>
          </w:p>
        </w:tc>
        <w:tc>
          <w:tcPr>
            <w:tcW w:w="2640" w:type="dxa"/>
            <w:tcBorders>
              <w:top w:val="nil"/>
              <w:left w:val="nil"/>
              <w:bottom w:val="single" w:sz="4" w:space="0" w:color="auto"/>
              <w:right w:val="nil"/>
            </w:tcBorders>
            <w:noWrap/>
          </w:tcPr>
          <w:p w14:paraId="2CBE00D6" w14:textId="77777777" w:rsidR="00496A0C" w:rsidRPr="00FF1B59" w:rsidRDefault="00496A0C" w:rsidP="00496A0C">
            <w:pPr>
              <w:jc w:val="both"/>
              <w:rPr>
                <w:rFonts w:ascii="Arial" w:hAnsi="Arial" w:cs="Arial"/>
                <w:color w:val="000000"/>
                <w:sz w:val="12"/>
                <w:szCs w:val="12"/>
              </w:rPr>
            </w:pPr>
          </w:p>
        </w:tc>
        <w:tc>
          <w:tcPr>
            <w:tcW w:w="709" w:type="dxa"/>
            <w:tcBorders>
              <w:top w:val="nil"/>
              <w:left w:val="nil"/>
              <w:bottom w:val="single" w:sz="4" w:space="0" w:color="auto"/>
              <w:right w:val="nil"/>
            </w:tcBorders>
            <w:vAlign w:val="bottom"/>
          </w:tcPr>
          <w:p w14:paraId="1032E7B0" w14:textId="77777777" w:rsidR="00496A0C" w:rsidRPr="00FF1B59" w:rsidRDefault="00496A0C" w:rsidP="00496A0C">
            <w:pPr>
              <w:jc w:val="right"/>
              <w:rPr>
                <w:rFonts w:ascii="Arial" w:hAnsi="Arial" w:cs="Arial"/>
                <w:color w:val="000000"/>
                <w:sz w:val="12"/>
                <w:szCs w:val="12"/>
              </w:rPr>
            </w:pPr>
          </w:p>
        </w:tc>
        <w:tc>
          <w:tcPr>
            <w:tcW w:w="765" w:type="dxa"/>
            <w:tcBorders>
              <w:top w:val="nil"/>
              <w:left w:val="nil"/>
              <w:bottom w:val="single" w:sz="4" w:space="0" w:color="auto"/>
              <w:right w:val="nil"/>
            </w:tcBorders>
            <w:noWrap/>
          </w:tcPr>
          <w:p w14:paraId="0BEF0B87" w14:textId="77777777" w:rsidR="00496A0C" w:rsidRPr="00FF1B59" w:rsidRDefault="00496A0C" w:rsidP="00496A0C">
            <w:pPr>
              <w:ind w:left="-210" w:right="-39"/>
              <w:jc w:val="right"/>
              <w:rPr>
                <w:rFonts w:ascii="Arial" w:hAnsi="Arial" w:cs="Arial"/>
                <w:b/>
                <w:sz w:val="12"/>
                <w:szCs w:val="12"/>
              </w:rPr>
            </w:pPr>
          </w:p>
        </w:tc>
        <w:tc>
          <w:tcPr>
            <w:tcW w:w="675" w:type="dxa"/>
            <w:tcBorders>
              <w:top w:val="nil"/>
              <w:left w:val="nil"/>
              <w:bottom w:val="single" w:sz="4" w:space="0" w:color="auto"/>
              <w:right w:val="nil"/>
            </w:tcBorders>
            <w:noWrap/>
            <w:vAlign w:val="bottom"/>
          </w:tcPr>
          <w:p w14:paraId="6C9A038C" w14:textId="77777777" w:rsidR="00496A0C" w:rsidRPr="00FF1B59" w:rsidRDefault="00496A0C" w:rsidP="00496A0C">
            <w:pPr>
              <w:ind w:left="-210" w:right="-39"/>
              <w:jc w:val="right"/>
              <w:rPr>
                <w:rFonts w:ascii="Arial" w:hAnsi="Arial" w:cs="Arial"/>
                <w:b/>
                <w:sz w:val="12"/>
                <w:szCs w:val="12"/>
              </w:rPr>
            </w:pPr>
          </w:p>
        </w:tc>
        <w:tc>
          <w:tcPr>
            <w:tcW w:w="688" w:type="dxa"/>
            <w:tcBorders>
              <w:top w:val="nil"/>
              <w:left w:val="nil"/>
              <w:bottom w:val="single" w:sz="4" w:space="0" w:color="auto"/>
              <w:right w:val="nil"/>
            </w:tcBorders>
            <w:noWrap/>
            <w:vAlign w:val="bottom"/>
          </w:tcPr>
          <w:p w14:paraId="6B86F2F7" w14:textId="77777777" w:rsidR="00496A0C" w:rsidRPr="00FF1B59" w:rsidRDefault="00496A0C" w:rsidP="00496A0C">
            <w:pPr>
              <w:ind w:left="-210" w:right="-39"/>
              <w:jc w:val="right"/>
              <w:rPr>
                <w:rFonts w:ascii="Arial" w:hAnsi="Arial" w:cs="Arial"/>
                <w:b/>
                <w:sz w:val="12"/>
                <w:szCs w:val="12"/>
              </w:rPr>
            </w:pPr>
          </w:p>
        </w:tc>
        <w:tc>
          <w:tcPr>
            <w:tcW w:w="787" w:type="dxa"/>
            <w:tcBorders>
              <w:top w:val="nil"/>
              <w:left w:val="nil"/>
              <w:bottom w:val="single" w:sz="4" w:space="0" w:color="auto"/>
              <w:right w:val="nil"/>
            </w:tcBorders>
            <w:noWrap/>
            <w:vAlign w:val="bottom"/>
          </w:tcPr>
          <w:p w14:paraId="3323D728" w14:textId="77777777" w:rsidR="00496A0C" w:rsidRPr="00FF1B59" w:rsidRDefault="00496A0C" w:rsidP="00496A0C">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101E2E4" w14:textId="77777777" w:rsidR="00496A0C" w:rsidRPr="00FF1B59" w:rsidRDefault="00496A0C" w:rsidP="00496A0C">
            <w:pPr>
              <w:ind w:left="-210" w:right="-39"/>
              <w:jc w:val="right"/>
              <w:rPr>
                <w:rFonts w:ascii="Arial" w:hAnsi="Arial" w:cs="Arial"/>
                <w:b/>
                <w:sz w:val="12"/>
                <w:szCs w:val="12"/>
              </w:rPr>
            </w:pPr>
          </w:p>
        </w:tc>
        <w:tc>
          <w:tcPr>
            <w:tcW w:w="786" w:type="dxa"/>
            <w:tcBorders>
              <w:top w:val="nil"/>
              <w:left w:val="nil"/>
              <w:bottom w:val="single" w:sz="4" w:space="0" w:color="auto"/>
              <w:right w:val="nil"/>
            </w:tcBorders>
            <w:noWrap/>
            <w:vAlign w:val="bottom"/>
          </w:tcPr>
          <w:p w14:paraId="4069F1A3" w14:textId="77777777" w:rsidR="00496A0C" w:rsidRPr="00FF1B59" w:rsidRDefault="00496A0C" w:rsidP="00496A0C">
            <w:pPr>
              <w:ind w:left="-210" w:right="-39"/>
              <w:jc w:val="right"/>
              <w:rPr>
                <w:rFonts w:ascii="Arial" w:hAnsi="Arial" w:cs="Arial"/>
                <w:b/>
                <w:sz w:val="12"/>
                <w:szCs w:val="12"/>
              </w:rPr>
            </w:pPr>
          </w:p>
        </w:tc>
        <w:tc>
          <w:tcPr>
            <w:tcW w:w="506" w:type="dxa"/>
            <w:tcBorders>
              <w:top w:val="nil"/>
              <w:left w:val="nil"/>
              <w:bottom w:val="single" w:sz="4" w:space="0" w:color="auto"/>
              <w:right w:val="nil"/>
            </w:tcBorders>
            <w:noWrap/>
            <w:vAlign w:val="bottom"/>
          </w:tcPr>
          <w:p w14:paraId="3B67C585" w14:textId="77777777" w:rsidR="00496A0C" w:rsidRPr="00FF1B59" w:rsidRDefault="00496A0C" w:rsidP="00496A0C">
            <w:pPr>
              <w:ind w:left="-210" w:right="-39"/>
              <w:jc w:val="right"/>
              <w:rPr>
                <w:rFonts w:ascii="Arial" w:hAnsi="Arial" w:cs="Arial"/>
                <w:b/>
                <w:sz w:val="12"/>
                <w:szCs w:val="12"/>
              </w:rPr>
            </w:pPr>
          </w:p>
        </w:tc>
        <w:tc>
          <w:tcPr>
            <w:tcW w:w="882" w:type="dxa"/>
            <w:tcBorders>
              <w:top w:val="nil"/>
              <w:left w:val="nil"/>
              <w:bottom w:val="single" w:sz="4" w:space="0" w:color="auto"/>
              <w:right w:val="nil"/>
            </w:tcBorders>
            <w:noWrap/>
            <w:vAlign w:val="bottom"/>
          </w:tcPr>
          <w:p w14:paraId="17115350" w14:textId="77777777" w:rsidR="00496A0C" w:rsidRPr="00FF1B59" w:rsidRDefault="00496A0C" w:rsidP="00496A0C">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EB5EF4B" w14:textId="77777777" w:rsidR="00496A0C" w:rsidRPr="00FF1B59" w:rsidRDefault="00496A0C" w:rsidP="00496A0C">
            <w:pPr>
              <w:ind w:left="-210" w:right="-39"/>
              <w:jc w:val="right"/>
              <w:rPr>
                <w:rFonts w:ascii="Arial" w:hAnsi="Arial" w:cs="Arial"/>
                <w:b/>
                <w:sz w:val="12"/>
                <w:szCs w:val="12"/>
              </w:rPr>
            </w:pPr>
          </w:p>
        </w:tc>
        <w:tc>
          <w:tcPr>
            <w:tcW w:w="490" w:type="dxa"/>
            <w:tcBorders>
              <w:top w:val="nil"/>
              <w:left w:val="nil"/>
              <w:bottom w:val="single" w:sz="4" w:space="0" w:color="auto"/>
              <w:right w:val="nil"/>
            </w:tcBorders>
            <w:noWrap/>
            <w:vAlign w:val="bottom"/>
          </w:tcPr>
          <w:p w14:paraId="74A9D1CE" w14:textId="77777777" w:rsidR="00496A0C" w:rsidRPr="00FF1B59" w:rsidRDefault="00496A0C" w:rsidP="00496A0C">
            <w:pPr>
              <w:ind w:left="-210" w:right="-39"/>
              <w:jc w:val="right"/>
              <w:rPr>
                <w:rFonts w:ascii="Arial" w:hAnsi="Arial" w:cs="Arial"/>
                <w:b/>
                <w:sz w:val="12"/>
                <w:szCs w:val="12"/>
              </w:rPr>
            </w:pPr>
          </w:p>
        </w:tc>
        <w:tc>
          <w:tcPr>
            <w:tcW w:w="762" w:type="dxa"/>
            <w:tcBorders>
              <w:top w:val="nil"/>
              <w:left w:val="nil"/>
              <w:bottom w:val="single" w:sz="4" w:space="0" w:color="auto"/>
              <w:right w:val="nil"/>
            </w:tcBorders>
            <w:noWrap/>
            <w:vAlign w:val="bottom"/>
          </w:tcPr>
          <w:p w14:paraId="31E2C991" w14:textId="77777777" w:rsidR="00496A0C" w:rsidRPr="00FF1B59" w:rsidRDefault="00496A0C" w:rsidP="00496A0C">
            <w:pPr>
              <w:ind w:left="-210" w:right="-39"/>
              <w:jc w:val="right"/>
              <w:rPr>
                <w:rFonts w:ascii="Arial" w:hAnsi="Arial" w:cs="Arial"/>
                <w:b/>
                <w:sz w:val="12"/>
                <w:szCs w:val="12"/>
              </w:rPr>
            </w:pPr>
          </w:p>
        </w:tc>
        <w:tc>
          <w:tcPr>
            <w:tcW w:w="939" w:type="dxa"/>
            <w:tcBorders>
              <w:top w:val="nil"/>
              <w:left w:val="nil"/>
              <w:bottom w:val="single" w:sz="4" w:space="0" w:color="auto"/>
              <w:right w:val="nil"/>
            </w:tcBorders>
            <w:noWrap/>
            <w:vAlign w:val="bottom"/>
          </w:tcPr>
          <w:p w14:paraId="645B91B8" w14:textId="77777777" w:rsidR="00496A0C" w:rsidRPr="00FF1B59" w:rsidRDefault="00496A0C" w:rsidP="00496A0C">
            <w:pPr>
              <w:ind w:left="-210" w:right="-39"/>
              <w:jc w:val="right"/>
              <w:rPr>
                <w:rFonts w:ascii="Arial" w:hAnsi="Arial" w:cs="Arial"/>
                <w:b/>
                <w:sz w:val="12"/>
                <w:szCs w:val="12"/>
              </w:rPr>
            </w:pPr>
          </w:p>
        </w:tc>
        <w:tc>
          <w:tcPr>
            <w:tcW w:w="850" w:type="dxa"/>
            <w:tcBorders>
              <w:top w:val="nil"/>
              <w:left w:val="nil"/>
              <w:bottom w:val="single" w:sz="4" w:space="0" w:color="auto"/>
              <w:right w:val="nil"/>
            </w:tcBorders>
            <w:noWrap/>
            <w:vAlign w:val="bottom"/>
          </w:tcPr>
          <w:p w14:paraId="27F23C14" w14:textId="77777777" w:rsidR="00496A0C" w:rsidRPr="00FF1B59" w:rsidRDefault="00496A0C" w:rsidP="00496A0C">
            <w:pPr>
              <w:ind w:left="-210" w:right="-39"/>
              <w:jc w:val="right"/>
              <w:rPr>
                <w:rFonts w:ascii="Arial" w:hAnsi="Arial" w:cs="Arial"/>
                <w:b/>
                <w:sz w:val="12"/>
                <w:szCs w:val="12"/>
              </w:rPr>
            </w:pPr>
          </w:p>
        </w:tc>
        <w:tc>
          <w:tcPr>
            <w:tcW w:w="783" w:type="dxa"/>
            <w:tcBorders>
              <w:top w:val="nil"/>
              <w:left w:val="nil"/>
              <w:bottom w:val="single" w:sz="4" w:space="0" w:color="auto"/>
              <w:right w:val="nil"/>
            </w:tcBorders>
            <w:noWrap/>
            <w:vAlign w:val="bottom"/>
          </w:tcPr>
          <w:p w14:paraId="12F784E3" w14:textId="29EFA743" w:rsidR="00496A0C" w:rsidRPr="00FF1B59" w:rsidRDefault="00496A0C" w:rsidP="00496A0C">
            <w:pPr>
              <w:ind w:left="-210" w:right="-39"/>
              <w:jc w:val="right"/>
              <w:rPr>
                <w:rFonts w:ascii="Arial" w:hAnsi="Arial" w:cs="Arial"/>
                <w:b/>
                <w:sz w:val="12"/>
                <w:szCs w:val="12"/>
              </w:rPr>
            </w:pPr>
          </w:p>
        </w:tc>
      </w:tr>
      <w:tr w:rsidR="00496A0C" w:rsidRPr="00FF1B59" w14:paraId="0CAFA857" w14:textId="77777777" w:rsidTr="004A7212">
        <w:trPr>
          <w:trHeight w:val="55"/>
        </w:trPr>
        <w:tc>
          <w:tcPr>
            <w:tcW w:w="474" w:type="dxa"/>
            <w:tcBorders>
              <w:top w:val="single" w:sz="4" w:space="0" w:color="auto"/>
              <w:left w:val="nil"/>
              <w:bottom w:val="double" w:sz="4" w:space="0" w:color="auto"/>
              <w:right w:val="nil"/>
            </w:tcBorders>
            <w:noWrap/>
            <w:hideMark/>
          </w:tcPr>
          <w:p w14:paraId="0B094117" w14:textId="77777777" w:rsidR="00496A0C" w:rsidRPr="00FF1B59" w:rsidRDefault="00496A0C" w:rsidP="00496A0C">
            <w:pPr>
              <w:rPr>
                <w:rFonts w:ascii="Arial" w:hAnsi="Arial" w:cs="Arial"/>
                <w:b/>
                <w:bCs/>
                <w:color w:val="000000"/>
                <w:sz w:val="12"/>
                <w:szCs w:val="12"/>
              </w:rPr>
            </w:pPr>
            <w:r w:rsidRPr="00FF1B59">
              <w:rPr>
                <w:rFonts w:ascii="Arial" w:hAnsi="Arial" w:cs="Arial"/>
                <w:b/>
                <w:bCs/>
                <w:color w:val="000000"/>
                <w:sz w:val="12"/>
                <w:szCs w:val="12"/>
              </w:rPr>
              <w:t> </w:t>
            </w:r>
          </w:p>
        </w:tc>
        <w:tc>
          <w:tcPr>
            <w:tcW w:w="2640" w:type="dxa"/>
            <w:tcBorders>
              <w:top w:val="single" w:sz="4" w:space="0" w:color="auto"/>
              <w:left w:val="nil"/>
              <w:bottom w:val="double" w:sz="4" w:space="0" w:color="auto"/>
              <w:right w:val="nil"/>
            </w:tcBorders>
            <w:noWrap/>
            <w:hideMark/>
          </w:tcPr>
          <w:p w14:paraId="7D12D5EF" w14:textId="77777777" w:rsidR="00496A0C" w:rsidRPr="00FF1B59" w:rsidRDefault="00496A0C" w:rsidP="00496A0C">
            <w:pPr>
              <w:rPr>
                <w:rFonts w:ascii="Arial" w:hAnsi="Arial" w:cs="Arial"/>
                <w:b/>
                <w:bCs/>
                <w:color w:val="000000"/>
                <w:sz w:val="12"/>
                <w:szCs w:val="12"/>
              </w:rPr>
            </w:pPr>
            <w:r w:rsidRPr="00FF1B59">
              <w:rPr>
                <w:rFonts w:ascii="Arial" w:hAnsi="Arial" w:cs="Arial"/>
                <w:b/>
                <w:bCs/>
                <w:color w:val="000000"/>
                <w:sz w:val="12"/>
                <w:szCs w:val="12"/>
              </w:rPr>
              <w:t>Dönem Sonu Bakiyesi (III+IV+…...+X+XI)</w:t>
            </w:r>
          </w:p>
        </w:tc>
        <w:tc>
          <w:tcPr>
            <w:tcW w:w="709" w:type="dxa"/>
            <w:tcBorders>
              <w:top w:val="single" w:sz="4" w:space="0" w:color="auto"/>
              <w:left w:val="nil"/>
              <w:bottom w:val="double" w:sz="4" w:space="0" w:color="auto"/>
              <w:right w:val="nil"/>
            </w:tcBorders>
            <w:vAlign w:val="bottom"/>
          </w:tcPr>
          <w:p w14:paraId="56A63612" w14:textId="77777777" w:rsidR="00496A0C" w:rsidRPr="00FF1B59" w:rsidRDefault="00496A0C" w:rsidP="00496A0C">
            <w:pPr>
              <w:ind w:left="-210" w:right="33"/>
              <w:jc w:val="right"/>
              <w:rPr>
                <w:rFonts w:ascii="Arial" w:hAnsi="Arial" w:cs="Arial"/>
                <w:b/>
                <w:sz w:val="12"/>
                <w:szCs w:val="12"/>
              </w:rPr>
            </w:pPr>
          </w:p>
        </w:tc>
        <w:tc>
          <w:tcPr>
            <w:tcW w:w="765" w:type="dxa"/>
            <w:tcBorders>
              <w:top w:val="single" w:sz="4" w:space="0" w:color="auto"/>
              <w:left w:val="nil"/>
              <w:bottom w:val="double" w:sz="4" w:space="0" w:color="auto"/>
              <w:right w:val="nil"/>
            </w:tcBorders>
            <w:noWrap/>
            <w:vAlign w:val="bottom"/>
          </w:tcPr>
          <w:p w14:paraId="4175414E" w14:textId="58BC752E"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2.500.000</w:t>
            </w:r>
          </w:p>
        </w:tc>
        <w:tc>
          <w:tcPr>
            <w:tcW w:w="675" w:type="dxa"/>
            <w:tcBorders>
              <w:top w:val="single" w:sz="4" w:space="0" w:color="auto"/>
              <w:left w:val="nil"/>
              <w:bottom w:val="double" w:sz="4" w:space="0" w:color="auto"/>
              <w:right w:val="nil"/>
            </w:tcBorders>
            <w:noWrap/>
            <w:vAlign w:val="bottom"/>
          </w:tcPr>
          <w:p w14:paraId="4A573556" w14:textId="79FD28D4"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23.278</w:t>
            </w:r>
          </w:p>
        </w:tc>
        <w:tc>
          <w:tcPr>
            <w:tcW w:w="688" w:type="dxa"/>
            <w:tcBorders>
              <w:top w:val="single" w:sz="4" w:space="0" w:color="auto"/>
              <w:left w:val="nil"/>
              <w:bottom w:val="double" w:sz="4" w:space="0" w:color="auto"/>
              <w:right w:val="nil"/>
            </w:tcBorders>
            <w:noWrap/>
            <w:vAlign w:val="bottom"/>
          </w:tcPr>
          <w:p w14:paraId="0EA60295" w14:textId="26AF45FC"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c>
          <w:tcPr>
            <w:tcW w:w="787" w:type="dxa"/>
            <w:tcBorders>
              <w:top w:val="single" w:sz="4" w:space="0" w:color="auto"/>
              <w:left w:val="nil"/>
              <w:bottom w:val="double" w:sz="4" w:space="0" w:color="auto"/>
              <w:right w:val="nil"/>
            </w:tcBorders>
            <w:noWrap/>
            <w:vAlign w:val="bottom"/>
          </w:tcPr>
          <w:p w14:paraId="11BDB58B" w14:textId="3EC59D82"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2.515.701</w:t>
            </w:r>
          </w:p>
        </w:tc>
        <w:tc>
          <w:tcPr>
            <w:tcW w:w="896" w:type="dxa"/>
            <w:tcBorders>
              <w:top w:val="single" w:sz="4" w:space="0" w:color="auto"/>
              <w:left w:val="nil"/>
              <w:bottom w:val="double" w:sz="4" w:space="0" w:color="auto"/>
              <w:right w:val="nil"/>
            </w:tcBorders>
            <w:noWrap/>
            <w:vAlign w:val="bottom"/>
          </w:tcPr>
          <w:p w14:paraId="35EA5DCE" w14:textId="149A170C"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1.780.841</w:t>
            </w:r>
          </w:p>
        </w:tc>
        <w:tc>
          <w:tcPr>
            <w:tcW w:w="786" w:type="dxa"/>
            <w:tcBorders>
              <w:top w:val="single" w:sz="4" w:space="0" w:color="auto"/>
              <w:left w:val="nil"/>
              <w:bottom w:val="double" w:sz="4" w:space="0" w:color="auto"/>
              <w:right w:val="nil"/>
            </w:tcBorders>
            <w:noWrap/>
            <w:vAlign w:val="bottom"/>
          </w:tcPr>
          <w:p w14:paraId="7B1D662C" w14:textId="314A5E02"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(224.944)</w:t>
            </w:r>
          </w:p>
        </w:tc>
        <w:tc>
          <w:tcPr>
            <w:tcW w:w="506" w:type="dxa"/>
            <w:tcBorders>
              <w:top w:val="single" w:sz="4" w:space="0" w:color="auto"/>
              <w:left w:val="nil"/>
              <w:bottom w:val="double" w:sz="4" w:space="0" w:color="auto"/>
              <w:right w:val="nil"/>
            </w:tcBorders>
            <w:noWrap/>
            <w:vAlign w:val="bottom"/>
          </w:tcPr>
          <w:p w14:paraId="31E5AAFC" w14:textId="1CBC465B"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c>
          <w:tcPr>
            <w:tcW w:w="882" w:type="dxa"/>
            <w:tcBorders>
              <w:top w:val="single" w:sz="4" w:space="0" w:color="auto"/>
              <w:left w:val="nil"/>
              <w:bottom w:val="double" w:sz="4" w:space="0" w:color="auto"/>
              <w:right w:val="nil"/>
            </w:tcBorders>
            <w:noWrap/>
            <w:vAlign w:val="bottom"/>
          </w:tcPr>
          <w:p w14:paraId="52DD48E8" w14:textId="25735364"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1.259.829</w:t>
            </w:r>
          </w:p>
        </w:tc>
        <w:tc>
          <w:tcPr>
            <w:tcW w:w="896" w:type="dxa"/>
            <w:tcBorders>
              <w:top w:val="single" w:sz="4" w:space="0" w:color="auto"/>
              <w:left w:val="nil"/>
              <w:bottom w:val="double" w:sz="4" w:space="0" w:color="auto"/>
              <w:right w:val="nil"/>
            </w:tcBorders>
            <w:noWrap/>
            <w:vAlign w:val="bottom"/>
          </w:tcPr>
          <w:p w14:paraId="0E42D170" w14:textId="0E5FB0F4"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190.897</w:t>
            </w:r>
          </w:p>
        </w:tc>
        <w:tc>
          <w:tcPr>
            <w:tcW w:w="490" w:type="dxa"/>
            <w:tcBorders>
              <w:top w:val="single" w:sz="4" w:space="0" w:color="auto"/>
              <w:left w:val="nil"/>
              <w:bottom w:val="double" w:sz="4" w:space="0" w:color="auto"/>
              <w:right w:val="nil"/>
            </w:tcBorders>
            <w:noWrap/>
            <w:vAlign w:val="bottom"/>
          </w:tcPr>
          <w:p w14:paraId="34697168" w14:textId="094B7E25"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w:t>
            </w:r>
          </w:p>
        </w:tc>
        <w:tc>
          <w:tcPr>
            <w:tcW w:w="762" w:type="dxa"/>
            <w:tcBorders>
              <w:top w:val="single" w:sz="4" w:space="0" w:color="auto"/>
              <w:left w:val="nil"/>
              <w:bottom w:val="double" w:sz="4" w:space="0" w:color="auto"/>
              <w:right w:val="nil"/>
            </w:tcBorders>
            <w:noWrap/>
            <w:vAlign w:val="bottom"/>
          </w:tcPr>
          <w:p w14:paraId="4C3073B4" w14:textId="2FF4812F"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6.679.763</w:t>
            </w:r>
          </w:p>
        </w:tc>
        <w:tc>
          <w:tcPr>
            <w:tcW w:w="939" w:type="dxa"/>
            <w:tcBorders>
              <w:top w:val="single" w:sz="4" w:space="0" w:color="auto"/>
              <w:left w:val="nil"/>
              <w:bottom w:val="double" w:sz="4" w:space="0" w:color="auto"/>
              <w:right w:val="nil"/>
            </w:tcBorders>
            <w:noWrap/>
            <w:vAlign w:val="bottom"/>
          </w:tcPr>
          <w:p w14:paraId="79D3A0D2" w14:textId="4B2AE5B3"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(1.333.014)</w:t>
            </w:r>
          </w:p>
        </w:tc>
        <w:tc>
          <w:tcPr>
            <w:tcW w:w="850" w:type="dxa"/>
            <w:tcBorders>
              <w:top w:val="single" w:sz="4" w:space="0" w:color="auto"/>
              <w:left w:val="nil"/>
              <w:bottom w:val="double" w:sz="4" w:space="0" w:color="auto"/>
              <w:right w:val="nil"/>
            </w:tcBorders>
            <w:noWrap/>
            <w:vAlign w:val="bottom"/>
          </w:tcPr>
          <w:p w14:paraId="46CD8FBA" w14:textId="6A25B98E"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1.870.480</w:t>
            </w:r>
          </w:p>
        </w:tc>
        <w:tc>
          <w:tcPr>
            <w:tcW w:w="783" w:type="dxa"/>
            <w:tcBorders>
              <w:top w:val="single" w:sz="4" w:space="0" w:color="auto"/>
              <w:left w:val="nil"/>
              <w:bottom w:val="double" w:sz="4" w:space="0" w:color="auto"/>
              <w:right w:val="nil"/>
            </w:tcBorders>
            <w:noWrap/>
            <w:vAlign w:val="bottom"/>
          </w:tcPr>
          <w:p w14:paraId="570F9ABA" w14:textId="432E7C25" w:rsidR="00496A0C" w:rsidRPr="00FF1B59" w:rsidRDefault="00496A0C" w:rsidP="00496A0C">
            <w:pPr>
              <w:ind w:left="-210" w:right="-39"/>
              <w:jc w:val="right"/>
              <w:rPr>
                <w:rFonts w:ascii="Arial" w:hAnsi="Arial" w:cs="Arial"/>
                <w:b/>
                <w:sz w:val="12"/>
                <w:szCs w:val="12"/>
              </w:rPr>
            </w:pPr>
            <w:r w:rsidRPr="0074676B">
              <w:rPr>
                <w:rFonts w:ascii="Arial" w:hAnsi="Arial" w:cs="Arial"/>
                <w:b/>
                <w:sz w:val="12"/>
                <w:szCs w:val="12"/>
              </w:rPr>
              <w:t>15.262.831</w:t>
            </w:r>
          </w:p>
        </w:tc>
      </w:tr>
    </w:tbl>
    <w:p w14:paraId="49D9D21E" w14:textId="77777777" w:rsidR="00B9501A" w:rsidRPr="00FF1B59" w:rsidRDefault="00B9501A" w:rsidP="00B9501A">
      <w:pPr>
        <w:autoSpaceDE w:val="0"/>
        <w:autoSpaceDN w:val="0"/>
        <w:spacing w:before="60" w:after="60"/>
        <w:ind w:right="-455"/>
        <w:rPr>
          <w:rFonts w:ascii="Arial" w:hAnsi="Arial" w:cs="Arial"/>
          <w:sz w:val="12"/>
          <w:szCs w:val="12"/>
        </w:rPr>
      </w:pPr>
      <w:r w:rsidRPr="00FF1B59">
        <w:rPr>
          <w:rFonts w:ascii="Arial" w:hAnsi="Arial" w:cs="Arial"/>
          <w:sz w:val="12"/>
          <w:szCs w:val="12"/>
          <w:vertAlign w:val="superscript"/>
        </w:rPr>
        <w:t>(*)</w:t>
      </w:r>
      <w:r w:rsidRPr="00FF1B59">
        <w:rPr>
          <w:rFonts w:ascii="Arial" w:hAnsi="Arial" w:cs="Arial"/>
          <w:sz w:val="12"/>
          <w:szCs w:val="12"/>
        </w:rPr>
        <w:t xml:space="preserve"> Banka, “Bereket </w:t>
      </w:r>
      <w:proofErr w:type="spellStart"/>
      <w:r w:rsidRPr="00FF1B59">
        <w:rPr>
          <w:rFonts w:ascii="Arial" w:hAnsi="Arial" w:cs="Arial"/>
          <w:sz w:val="12"/>
          <w:szCs w:val="12"/>
        </w:rPr>
        <w:t>One</w:t>
      </w:r>
      <w:proofErr w:type="spellEnd"/>
      <w:r w:rsidRPr="00FF1B59">
        <w:rPr>
          <w:rFonts w:ascii="Arial" w:hAnsi="Arial" w:cs="Arial"/>
          <w:sz w:val="12"/>
          <w:szCs w:val="12"/>
        </w:rPr>
        <w:t xml:space="preserve"> Ltd</w:t>
      </w:r>
      <w:r w:rsidR="007371E3" w:rsidRPr="00FF1B59">
        <w:rPr>
          <w:rFonts w:ascii="Arial" w:hAnsi="Arial" w:cs="Arial"/>
          <w:sz w:val="12"/>
          <w:szCs w:val="12"/>
        </w:rPr>
        <w:t>.</w:t>
      </w:r>
      <w:r w:rsidRPr="00FF1B59">
        <w:rPr>
          <w:rFonts w:ascii="Arial" w:hAnsi="Arial" w:cs="Arial"/>
          <w:sz w:val="12"/>
          <w:szCs w:val="12"/>
        </w:rPr>
        <w:t xml:space="preserve">” aracılığıyla ihraç etmiş olduğu 205.000.000 ABD </w:t>
      </w:r>
      <w:proofErr w:type="gramStart"/>
      <w:r w:rsidRPr="00FF1B59">
        <w:rPr>
          <w:rFonts w:ascii="Arial" w:hAnsi="Arial" w:cs="Arial"/>
          <w:sz w:val="12"/>
          <w:szCs w:val="12"/>
        </w:rPr>
        <w:t>Doları</w:t>
      </w:r>
      <w:proofErr w:type="gramEnd"/>
      <w:r w:rsidRPr="00FF1B59">
        <w:rPr>
          <w:rFonts w:ascii="Arial" w:hAnsi="Arial" w:cs="Arial"/>
          <w:sz w:val="12"/>
          <w:szCs w:val="12"/>
        </w:rPr>
        <w:t xml:space="preserve"> tutarında vadesiz ilave ana sermaye </w:t>
      </w:r>
      <w:proofErr w:type="spellStart"/>
      <w:r w:rsidRPr="00FF1B59">
        <w:rPr>
          <w:rFonts w:ascii="Arial" w:hAnsi="Arial" w:cs="Arial"/>
          <w:sz w:val="12"/>
          <w:szCs w:val="12"/>
        </w:rPr>
        <w:t>Tier</w:t>
      </w:r>
      <w:proofErr w:type="spellEnd"/>
      <w:r w:rsidRPr="00FF1B59">
        <w:rPr>
          <w:rFonts w:ascii="Arial" w:hAnsi="Arial" w:cs="Arial"/>
          <w:sz w:val="12"/>
          <w:szCs w:val="12"/>
        </w:rPr>
        <w:t xml:space="preserve"> 1 </w:t>
      </w:r>
      <w:proofErr w:type="spellStart"/>
      <w:r w:rsidRPr="00FF1B59">
        <w:rPr>
          <w:rFonts w:ascii="Arial" w:hAnsi="Arial" w:cs="Arial"/>
          <w:sz w:val="12"/>
          <w:szCs w:val="12"/>
        </w:rPr>
        <w:t>sukuk</w:t>
      </w:r>
      <w:proofErr w:type="spellEnd"/>
      <w:r w:rsidRPr="00FF1B59">
        <w:rPr>
          <w:rFonts w:ascii="Arial" w:hAnsi="Arial" w:cs="Arial"/>
          <w:sz w:val="12"/>
          <w:szCs w:val="12"/>
        </w:rPr>
        <w:t xml:space="preserve"> işlemi “TMS 32 Finansal Araçlar: Sunum” Standardı (“TMS 32”) çerçevesinde “diğer sermaye yedekleri” altında muhasebeleştirmiştir.</w:t>
      </w:r>
    </w:p>
    <w:p w14:paraId="445EB1CC" w14:textId="0B4CCC10" w:rsidR="00B9501A" w:rsidRPr="00FF1B59" w:rsidRDefault="00B9501A" w:rsidP="00B9501A">
      <w:pPr>
        <w:autoSpaceDE w:val="0"/>
        <w:autoSpaceDN w:val="0"/>
        <w:spacing w:before="60" w:after="60"/>
        <w:ind w:right="-455"/>
        <w:rPr>
          <w:rFonts w:ascii="Arial" w:hAnsi="Arial" w:cs="Arial"/>
          <w:sz w:val="12"/>
          <w:szCs w:val="12"/>
        </w:rPr>
      </w:pPr>
      <w:r w:rsidRPr="00FF1B59">
        <w:rPr>
          <w:rFonts w:ascii="Arial" w:hAnsi="Arial" w:cs="Arial"/>
          <w:sz w:val="12"/>
          <w:szCs w:val="12"/>
          <w:vertAlign w:val="superscript"/>
        </w:rPr>
        <w:t>(**)</w:t>
      </w:r>
      <w:r w:rsidRPr="00FF1B59">
        <w:rPr>
          <w:rFonts w:ascii="Arial" w:hAnsi="Arial" w:cs="Arial"/>
          <w:sz w:val="12"/>
          <w:szCs w:val="12"/>
        </w:rPr>
        <w:t xml:space="preserve"> Banka, vadesiz ilave ana sermaye </w:t>
      </w:r>
      <w:proofErr w:type="spellStart"/>
      <w:r w:rsidRPr="00FF1B59">
        <w:rPr>
          <w:rFonts w:ascii="Arial" w:hAnsi="Arial" w:cs="Arial"/>
          <w:sz w:val="12"/>
          <w:szCs w:val="12"/>
        </w:rPr>
        <w:t>Tier</w:t>
      </w:r>
      <w:proofErr w:type="spellEnd"/>
      <w:r w:rsidRPr="00FF1B59">
        <w:rPr>
          <w:rFonts w:ascii="Arial" w:hAnsi="Arial" w:cs="Arial"/>
          <w:sz w:val="12"/>
          <w:szCs w:val="12"/>
        </w:rPr>
        <w:t xml:space="preserve"> 1 </w:t>
      </w:r>
      <w:proofErr w:type="spellStart"/>
      <w:r w:rsidRPr="00FF1B59">
        <w:rPr>
          <w:rFonts w:ascii="Arial" w:hAnsi="Arial" w:cs="Arial"/>
          <w:sz w:val="12"/>
          <w:szCs w:val="12"/>
        </w:rPr>
        <w:t>sukuk</w:t>
      </w:r>
      <w:proofErr w:type="spellEnd"/>
      <w:r w:rsidRPr="00FF1B59">
        <w:rPr>
          <w:rFonts w:ascii="Arial" w:hAnsi="Arial" w:cs="Arial"/>
          <w:sz w:val="12"/>
          <w:szCs w:val="12"/>
        </w:rPr>
        <w:t xml:space="preserve"> işleminin kupon </w:t>
      </w:r>
      <w:proofErr w:type="gramStart"/>
      <w:r w:rsidRPr="00FF1B59">
        <w:rPr>
          <w:rFonts w:ascii="Arial" w:hAnsi="Arial" w:cs="Arial"/>
          <w:sz w:val="12"/>
          <w:szCs w:val="12"/>
        </w:rPr>
        <w:t>kar</w:t>
      </w:r>
      <w:proofErr w:type="gramEnd"/>
      <w:r w:rsidRPr="00FF1B59">
        <w:rPr>
          <w:rFonts w:ascii="Arial" w:hAnsi="Arial" w:cs="Arial"/>
          <w:sz w:val="12"/>
          <w:szCs w:val="12"/>
        </w:rPr>
        <w:t xml:space="preserve"> payı tutarı olan </w:t>
      </w:r>
      <w:bookmarkStart w:id="28" w:name="_Hlk178235477"/>
      <w:bookmarkStart w:id="29" w:name="_Hlk193198292"/>
      <w:r w:rsidR="000468F8" w:rsidRPr="000468F8">
        <w:rPr>
          <w:rFonts w:ascii="Arial" w:hAnsi="Arial" w:cs="Arial"/>
          <w:sz w:val="12"/>
          <w:szCs w:val="12"/>
        </w:rPr>
        <w:t>359.384</w:t>
      </w:r>
      <w:bookmarkEnd w:id="28"/>
      <w:r w:rsidR="00FF0A57" w:rsidRPr="00FF1B59">
        <w:rPr>
          <w:rFonts w:ascii="Arial" w:hAnsi="Arial" w:cs="Arial"/>
          <w:sz w:val="12"/>
          <w:szCs w:val="12"/>
        </w:rPr>
        <w:t xml:space="preserve"> </w:t>
      </w:r>
      <w:bookmarkEnd w:id="29"/>
      <w:r w:rsidR="00FF0A57" w:rsidRPr="00FF1B59">
        <w:rPr>
          <w:rFonts w:ascii="Arial" w:hAnsi="Arial" w:cs="Arial"/>
          <w:sz w:val="12"/>
          <w:szCs w:val="12"/>
        </w:rPr>
        <w:t>TL’yi Şubat 202</w:t>
      </w:r>
      <w:r w:rsidR="000468F8">
        <w:rPr>
          <w:rFonts w:ascii="Arial" w:hAnsi="Arial" w:cs="Arial"/>
          <w:sz w:val="12"/>
          <w:szCs w:val="12"/>
        </w:rPr>
        <w:t>4</w:t>
      </w:r>
      <w:r w:rsidRPr="00FF1B59">
        <w:rPr>
          <w:rFonts w:ascii="Arial" w:hAnsi="Arial" w:cs="Arial"/>
          <w:sz w:val="12"/>
          <w:szCs w:val="12"/>
        </w:rPr>
        <w:t xml:space="preserve"> tarihlerinde ödemiş ve “geçmiş yıllar kar / zararı” hesabı altında muhasebeleştirmiştir. İlgili ödemeye ilişkin </w:t>
      </w:r>
      <w:bookmarkStart w:id="30" w:name="_Hlk172195329"/>
      <w:r w:rsidR="00A04984" w:rsidRPr="0074676B">
        <w:rPr>
          <w:rFonts w:ascii="Arial" w:hAnsi="Arial" w:cs="Arial"/>
          <w:sz w:val="12"/>
          <w:szCs w:val="12"/>
        </w:rPr>
        <w:t>115.776</w:t>
      </w:r>
      <w:bookmarkEnd w:id="30"/>
      <w:r w:rsidRPr="00FF1B59">
        <w:rPr>
          <w:rFonts w:ascii="Arial" w:hAnsi="Arial" w:cs="Arial"/>
          <w:sz w:val="12"/>
          <w:szCs w:val="12"/>
        </w:rPr>
        <w:t xml:space="preserve"> TL tutarındaki vergi giderini de “geçmiş yıllar kar / zararı” hesabı altında muhasebeleştirmiştir.</w:t>
      </w:r>
    </w:p>
    <w:p w14:paraId="7FD7C455" w14:textId="77777777" w:rsidR="00B9501A" w:rsidRPr="00FF1B59" w:rsidRDefault="00B9501A" w:rsidP="00B9501A">
      <w:pPr>
        <w:spacing w:before="60" w:after="60"/>
        <w:rPr>
          <w:rFonts w:ascii="Arial" w:hAnsi="Arial" w:cs="Arial"/>
          <w:sz w:val="12"/>
          <w:szCs w:val="12"/>
        </w:rPr>
      </w:pPr>
      <w:r w:rsidRPr="00FF1B59">
        <w:rPr>
          <w:rFonts w:ascii="Arial" w:hAnsi="Arial" w:cs="Arial"/>
          <w:sz w:val="12"/>
          <w:szCs w:val="12"/>
        </w:rPr>
        <w:t>1. Duran varlıklar birikmiş yeniden değerleme artışları/azalışları,</w:t>
      </w:r>
    </w:p>
    <w:p w14:paraId="1394004B" w14:textId="77777777" w:rsidR="00B9501A" w:rsidRPr="00FF1B59" w:rsidRDefault="00B9501A" w:rsidP="00B9501A">
      <w:pPr>
        <w:spacing w:before="60" w:after="60"/>
        <w:rPr>
          <w:rFonts w:ascii="Arial" w:hAnsi="Arial" w:cs="Arial"/>
          <w:sz w:val="12"/>
          <w:szCs w:val="12"/>
        </w:rPr>
      </w:pPr>
      <w:r w:rsidRPr="00FF1B59">
        <w:rPr>
          <w:rFonts w:ascii="Arial" w:hAnsi="Arial" w:cs="Arial"/>
          <w:sz w:val="12"/>
          <w:szCs w:val="12"/>
        </w:rPr>
        <w:t>2. Tanımlanmış fayda planlarının birikmiş yeniden ölçüm kazançları/kayıpları,</w:t>
      </w:r>
    </w:p>
    <w:p w14:paraId="2FDC0A33" w14:textId="77777777" w:rsidR="00B9501A" w:rsidRPr="00FF1B59" w:rsidRDefault="00B9501A" w:rsidP="00B9501A">
      <w:pPr>
        <w:spacing w:before="60" w:after="60"/>
        <w:rPr>
          <w:rFonts w:ascii="Arial" w:hAnsi="Arial" w:cs="Arial"/>
          <w:sz w:val="12"/>
          <w:szCs w:val="12"/>
        </w:rPr>
      </w:pPr>
      <w:r w:rsidRPr="00FF1B59">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27800EE9" w14:textId="77777777" w:rsidR="00B9501A" w:rsidRPr="00FF1B59" w:rsidRDefault="00B9501A" w:rsidP="00B9501A">
      <w:pPr>
        <w:spacing w:before="60" w:after="60"/>
        <w:rPr>
          <w:rFonts w:ascii="Arial" w:hAnsi="Arial" w:cs="Arial"/>
          <w:sz w:val="12"/>
          <w:szCs w:val="12"/>
        </w:rPr>
      </w:pPr>
      <w:r w:rsidRPr="00FF1B59">
        <w:rPr>
          <w:rFonts w:ascii="Arial" w:hAnsi="Arial" w:cs="Arial"/>
          <w:sz w:val="12"/>
          <w:szCs w:val="12"/>
        </w:rPr>
        <w:t>4. Yabancı para çevirim farkları,</w:t>
      </w:r>
    </w:p>
    <w:p w14:paraId="76C8C5F3" w14:textId="77777777" w:rsidR="00B9501A" w:rsidRPr="00FF1B59" w:rsidRDefault="00B9501A" w:rsidP="00B9501A">
      <w:pPr>
        <w:spacing w:before="60" w:after="60"/>
        <w:rPr>
          <w:rFonts w:ascii="Arial" w:hAnsi="Arial" w:cs="Arial"/>
          <w:sz w:val="12"/>
          <w:szCs w:val="12"/>
        </w:rPr>
      </w:pPr>
      <w:r w:rsidRPr="00FF1B59">
        <w:rPr>
          <w:rFonts w:ascii="Arial" w:hAnsi="Arial" w:cs="Arial"/>
          <w:sz w:val="12"/>
          <w:szCs w:val="12"/>
        </w:rPr>
        <w:t>5. Gerçeğe uygun değer farkı diğer kapsamlı gelire yansıtılan finansal varlıkların birikmiş yeniden değerleme ve/veya sınıflandırma kazançları/kayıpları,</w:t>
      </w:r>
    </w:p>
    <w:p w14:paraId="0F5EFC28" w14:textId="77777777" w:rsidR="00B9501A" w:rsidRPr="00FF1B59" w:rsidRDefault="00B9501A" w:rsidP="00B9501A">
      <w:pPr>
        <w:spacing w:before="60" w:after="60"/>
        <w:ind w:left="142" w:right="-455" w:hanging="142"/>
        <w:rPr>
          <w:rFonts w:ascii="Arial" w:hAnsi="Arial" w:cs="Arial"/>
          <w:sz w:val="12"/>
          <w:szCs w:val="12"/>
        </w:rPr>
      </w:pPr>
      <w:r w:rsidRPr="00FF1B59">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49FC4E31" w14:textId="77777777" w:rsidR="00701F96" w:rsidRPr="00FF1B59" w:rsidRDefault="00701F96" w:rsidP="00B12729">
      <w:pPr>
        <w:jc w:val="both"/>
        <w:rPr>
          <w:rFonts w:ascii="Arial" w:hAnsi="Arial" w:cs="Arial"/>
          <w:sz w:val="20"/>
          <w:szCs w:val="20"/>
        </w:rPr>
      </w:pPr>
    </w:p>
    <w:p w14:paraId="0D2E53FC" w14:textId="77777777" w:rsidR="006B1B53" w:rsidRPr="00FF1B59" w:rsidRDefault="006B1B53" w:rsidP="00B12729">
      <w:pPr>
        <w:jc w:val="both"/>
        <w:rPr>
          <w:rFonts w:ascii="Arial" w:hAnsi="Arial" w:cs="Arial"/>
          <w:sz w:val="20"/>
          <w:szCs w:val="20"/>
        </w:rPr>
      </w:pPr>
    </w:p>
    <w:p w14:paraId="45589269" w14:textId="77777777" w:rsidR="005A4B77" w:rsidRPr="00FF1B59" w:rsidRDefault="005A4B77" w:rsidP="00B12729">
      <w:pPr>
        <w:jc w:val="both"/>
        <w:rPr>
          <w:rFonts w:ascii="Arial" w:hAnsi="Arial" w:cs="Arial"/>
          <w:sz w:val="20"/>
          <w:szCs w:val="20"/>
        </w:rPr>
      </w:pPr>
    </w:p>
    <w:p w14:paraId="74EAF087" w14:textId="77777777" w:rsidR="000F2E9A" w:rsidRPr="00FF1B59" w:rsidRDefault="006B1B53" w:rsidP="00B12729">
      <w:pPr>
        <w:jc w:val="center"/>
        <w:rPr>
          <w:rFonts w:ascii="Arial" w:hAnsi="Arial" w:cs="Arial"/>
          <w:sz w:val="16"/>
          <w:szCs w:val="16"/>
        </w:rPr>
        <w:sectPr w:rsidR="000F2E9A" w:rsidRPr="00FF1B59" w:rsidSect="00F6263E">
          <w:headerReference w:type="even" r:id="rId69"/>
          <w:headerReference w:type="default" r:id="rId70"/>
          <w:footerReference w:type="even" r:id="rId71"/>
          <w:footerReference w:type="default" r:id="rId72"/>
          <w:headerReference w:type="first" r:id="rId73"/>
          <w:footerReference w:type="first" r:id="rId74"/>
          <w:pgSz w:w="16840" w:h="11907" w:orient="landscape" w:code="9"/>
          <w:pgMar w:top="1418" w:right="1418" w:bottom="1418" w:left="1418" w:header="720" w:footer="720" w:gutter="0"/>
          <w:cols w:space="708"/>
          <w:titlePg/>
          <w:docGrid w:linePitch="360"/>
        </w:sectPr>
      </w:pPr>
      <w:r w:rsidRPr="00FF1B59">
        <w:rPr>
          <w:rFonts w:ascii="Arial" w:hAnsi="Arial" w:cs="Arial"/>
          <w:sz w:val="16"/>
          <w:szCs w:val="16"/>
        </w:rPr>
        <w:t>İlişikteki açıklama ve dipnotlar bu finansal tabloların tamamlayıcı bir parçasıdır</w:t>
      </w:r>
      <w:r w:rsidR="009A5888" w:rsidRPr="00FF1B59">
        <w:rPr>
          <w:rFonts w:ascii="Arial" w:hAnsi="Arial" w:cs="Arial"/>
          <w:sz w:val="16"/>
          <w:szCs w:val="16"/>
        </w:rPr>
        <w:t>.</w:t>
      </w:r>
    </w:p>
    <w:tbl>
      <w:tblPr>
        <w:tblW w:w="9952" w:type="dxa"/>
        <w:tblInd w:w="-34" w:type="dxa"/>
        <w:tblLayout w:type="fixed"/>
        <w:tblLook w:val="0000" w:firstRow="0" w:lastRow="0" w:firstColumn="0" w:lastColumn="0" w:noHBand="0" w:noVBand="0"/>
      </w:tblPr>
      <w:tblGrid>
        <w:gridCol w:w="621"/>
        <w:gridCol w:w="5929"/>
        <w:gridCol w:w="854"/>
        <w:gridCol w:w="1272"/>
        <w:gridCol w:w="1276"/>
      </w:tblGrid>
      <w:tr w:rsidR="00111AE4" w:rsidRPr="00FF1B59" w14:paraId="76805ACB" w14:textId="77777777" w:rsidTr="003C5CEC">
        <w:trPr>
          <w:trHeight w:val="555"/>
        </w:trPr>
        <w:tc>
          <w:tcPr>
            <w:tcW w:w="621" w:type="dxa"/>
            <w:tcBorders>
              <w:top w:val="single" w:sz="4" w:space="0" w:color="auto"/>
              <w:left w:val="single" w:sz="4" w:space="0" w:color="auto"/>
            </w:tcBorders>
          </w:tcPr>
          <w:p w14:paraId="741A726F" w14:textId="77777777" w:rsidR="00111AE4" w:rsidRPr="00FF1B59" w:rsidRDefault="00111AE4" w:rsidP="00B12729">
            <w:pPr>
              <w:autoSpaceDE w:val="0"/>
              <w:autoSpaceDN w:val="0"/>
              <w:adjustRightInd w:val="0"/>
              <w:ind w:left="-108"/>
              <w:jc w:val="both"/>
              <w:rPr>
                <w:rFonts w:ascii="Arial" w:hAnsi="Arial" w:cs="Arial"/>
                <w:b/>
                <w:bCs/>
                <w:sz w:val="14"/>
                <w:szCs w:val="14"/>
              </w:rPr>
            </w:pPr>
          </w:p>
        </w:tc>
        <w:tc>
          <w:tcPr>
            <w:tcW w:w="5929" w:type="dxa"/>
            <w:tcBorders>
              <w:top w:val="single" w:sz="4" w:space="0" w:color="auto"/>
              <w:left w:val="nil"/>
              <w:right w:val="single" w:sz="4" w:space="0" w:color="auto"/>
            </w:tcBorders>
            <w:vAlign w:val="center"/>
          </w:tcPr>
          <w:p w14:paraId="35A51538" w14:textId="77777777" w:rsidR="00111AE4" w:rsidRPr="00FF1B59" w:rsidRDefault="00111AE4" w:rsidP="00B12729">
            <w:pPr>
              <w:autoSpaceDE w:val="0"/>
              <w:autoSpaceDN w:val="0"/>
              <w:adjustRightInd w:val="0"/>
              <w:ind w:left="9"/>
              <w:rPr>
                <w:rFonts w:ascii="Arial" w:hAnsi="Arial" w:cs="Arial"/>
                <w:b/>
                <w:bCs/>
                <w:sz w:val="14"/>
                <w:szCs w:val="14"/>
              </w:rPr>
            </w:pPr>
            <w:r w:rsidRPr="00FF1B59">
              <w:rPr>
                <w:rFonts w:ascii="Arial" w:hAnsi="Arial" w:cs="Arial"/>
                <w:b/>
                <w:bCs/>
                <w:sz w:val="14"/>
                <w:szCs w:val="14"/>
              </w:rPr>
              <w:t>NAKİT AKIŞ TABLOSU</w:t>
            </w:r>
          </w:p>
        </w:tc>
        <w:tc>
          <w:tcPr>
            <w:tcW w:w="854" w:type="dxa"/>
            <w:tcBorders>
              <w:top w:val="single" w:sz="4" w:space="0" w:color="auto"/>
              <w:left w:val="single" w:sz="4" w:space="0" w:color="auto"/>
              <w:right w:val="single" w:sz="4" w:space="0" w:color="auto"/>
            </w:tcBorders>
            <w:vAlign w:val="bottom"/>
          </w:tcPr>
          <w:p w14:paraId="192BD9CA" w14:textId="77777777" w:rsidR="00111AE4" w:rsidRPr="00FF1B59" w:rsidRDefault="00111AE4" w:rsidP="00B12729">
            <w:pPr>
              <w:ind w:left="-76"/>
              <w:jc w:val="center"/>
              <w:rPr>
                <w:rFonts w:ascii="Arial" w:hAnsi="Arial" w:cs="Arial"/>
                <w:b/>
                <w:sz w:val="14"/>
                <w:szCs w:val="14"/>
              </w:rPr>
            </w:pPr>
            <w:r w:rsidRPr="00FF1B59">
              <w:rPr>
                <w:rFonts w:ascii="Arial" w:hAnsi="Arial" w:cs="Arial"/>
                <w:b/>
                <w:sz w:val="14"/>
                <w:szCs w:val="14"/>
              </w:rPr>
              <w:t>Dipnot (Beşinci Bölüm-VI)</w:t>
            </w:r>
          </w:p>
        </w:tc>
        <w:tc>
          <w:tcPr>
            <w:tcW w:w="1272" w:type="dxa"/>
            <w:tcBorders>
              <w:top w:val="single" w:sz="4" w:space="0" w:color="auto"/>
              <w:left w:val="single" w:sz="4" w:space="0" w:color="auto"/>
              <w:right w:val="single" w:sz="4" w:space="0" w:color="auto"/>
            </w:tcBorders>
            <w:vAlign w:val="bottom"/>
          </w:tcPr>
          <w:p w14:paraId="3F6024F0" w14:textId="77777777" w:rsidR="00AC69B1" w:rsidRPr="00457E6D" w:rsidRDefault="00AC69B1" w:rsidP="00AC69B1">
            <w:pPr>
              <w:ind w:left="-70" w:right="3"/>
              <w:jc w:val="right"/>
              <w:rPr>
                <w:rFonts w:ascii="Arial" w:hAnsi="Arial" w:cs="Arial"/>
                <w:b/>
                <w:sz w:val="14"/>
                <w:szCs w:val="16"/>
              </w:rPr>
            </w:pPr>
            <w:r w:rsidRPr="00457E6D">
              <w:rPr>
                <w:rFonts w:ascii="Arial" w:hAnsi="Arial" w:cs="Arial"/>
                <w:b/>
                <w:sz w:val="14"/>
                <w:szCs w:val="16"/>
              </w:rPr>
              <w:t>Cari dönem</w:t>
            </w:r>
          </w:p>
          <w:p w14:paraId="6675F06A" w14:textId="77777777" w:rsidR="00AC69B1" w:rsidRPr="00457E6D" w:rsidRDefault="00AC69B1" w:rsidP="00AC69B1">
            <w:pPr>
              <w:ind w:left="-70" w:right="3"/>
              <w:jc w:val="right"/>
              <w:rPr>
                <w:rFonts w:ascii="Arial" w:hAnsi="Arial" w:cs="Arial"/>
                <w:b/>
                <w:sz w:val="14"/>
                <w:szCs w:val="16"/>
              </w:rPr>
            </w:pPr>
            <w:r w:rsidRPr="00457E6D">
              <w:rPr>
                <w:rFonts w:ascii="Arial" w:hAnsi="Arial" w:cs="Arial"/>
                <w:b/>
                <w:sz w:val="14"/>
                <w:szCs w:val="16"/>
              </w:rPr>
              <w:t>1 Ocak-</w:t>
            </w:r>
          </w:p>
          <w:p w14:paraId="54ABC0EB" w14:textId="6670A293" w:rsidR="00111AE4" w:rsidRPr="00FF1B59" w:rsidRDefault="00AC69B1" w:rsidP="00AC69B1">
            <w:pPr>
              <w:ind w:left="-70" w:right="3"/>
              <w:jc w:val="right"/>
              <w:rPr>
                <w:rFonts w:ascii="Arial" w:hAnsi="Arial" w:cs="Arial"/>
              </w:rPr>
            </w:pPr>
            <w:r w:rsidRPr="00457E6D">
              <w:rPr>
                <w:rFonts w:ascii="Arial" w:hAnsi="Arial" w:cs="Arial"/>
                <w:b/>
                <w:sz w:val="14"/>
                <w:szCs w:val="16"/>
              </w:rPr>
              <w:t>3</w:t>
            </w:r>
            <w:r w:rsidR="00496A0C">
              <w:rPr>
                <w:rFonts w:ascii="Arial" w:hAnsi="Arial" w:cs="Arial"/>
                <w:b/>
                <w:sz w:val="14"/>
                <w:szCs w:val="16"/>
              </w:rPr>
              <w:t>0 Haziran</w:t>
            </w:r>
            <w:r w:rsidRPr="00457E6D">
              <w:rPr>
                <w:rFonts w:ascii="Arial" w:hAnsi="Arial" w:cs="Arial"/>
                <w:b/>
                <w:sz w:val="14"/>
                <w:szCs w:val="16"/>
              </w:rPr>
              <w:t xml:space="preserve"> 202</w:t>
            </w:r>
            <w:r w:rsidR="00EE2981">
              <w:rPr>
                <w:rFonts w:ascii="Arial" w:hAnsi="Arial" w:cs="Arial"/>
                <w:b/>
                <w:sz w:val="14"/>
                <w:szCs w:val="16"/>
              </w:rPr>
              <w:t>5</w:t>
            </w:r>
          </w:p>
        </w:tc>
        <w:tc>
          <w:tcPr>
            <w:tcW w:w="1276" w:type="dxa"/>
            <w:tcBorders>
              <w:top w:val="single" w:sz="4" w:space="0" w:color="auto"/>
              <w:left w:val="single" w:sz="4" w:space="0" w:color="auto"/>
              <w:right w:val="single" w:sz="4" w:space="0" w:color="auto"/>
            </w:tcBorders>
            <w:vAlign w:val="bottom"/>
          </w:tcPr>
          <w:p w14:paraId="4561160E" w14:textId="77777777" w:rsidR="00AC69B1" w:rsidRPr="00457E6D" w:rsidRDefault="00AC69B1" w:rsidP="00AC69B1">
            <w:pPr>
              <w:ind w:left="-70" w:right="3"/>
              <w:jc w:val="right"/>
              <w:rPr>
                <w:rFonts w:ascii="Arial" w:hAnsi="Arial" w:cs="Arial"/>
                <w:b/>
                <w:sz w:val="14"/>
                <w:szCs w:val="16"/>
              </w:rPr>
            </w:pPr>
            <w:r w:rsidRPr="00457E6D">
              <w:rPr>
                <w:rFonts w:ascii="Arial" w:hAnsi="Arial" w:cs="Arial"/>
                <w:b/>
                <w:sz w:val="14"/>
                <w:szCs w:val="16"/>
              </w:rPr>
              <w:t>Önceki dönem</w:t>
            </w:r>
          </w:p>
          <w:p w14:paraId="3897E131" w14:textId="77777777" w:rsidR="00AC69B1" w:rsidRPr="00457E6D" w:rsidRDefault="00AC69B1" w:rsidP="00AC69B1">
            <w:pPr>
              <w:ind w:left="-70" w:right="3"/>
              <w:jc w:val="right"/>
              <w:rPr>
                <w:rFonts w:ascii="Arial" w:hAnsi="Arial" w:cs="Arial"/>
                <w:b/>
                <w:sz w:val="14"/>
                <w:szCs w:val="16"/>
              </w:rPr>
            </w:pPr>
            <w:r w:rsidRPr="00457E6D">
              <w:rPr>
                <w:rFonts w:ascii="Arial" w:hAnsi="Arial" w:cs="Arial"/>
                <w:b/>
                <w:sz w:val="14"/>
                <w:szCs w:val="16"/>
              </w:rPr>
              <w:t>1 Ocak-</w:t>
            </w:r>
          </w:p>
          <w:p w14:paraId="1006F8B8" w14:textId="53FDF25F" w:rsidR="00111AE4" w:rsidRPr="00FF1B59" w:rsidRDefault="00AC69B1" w:rsidP="00AC69B1">
            <w:pPr>
              <w:ind w:left="-70" w:right="3"/>
              <w:jc w:val="right"/>
              <w:rPr>
                <w:rFonts w:ascii="Arial" w:hAnsi="Arial" w:cs="Arial"/>
                <w:b/>
                <w:sz w:val="14"/>
                <w:szCs w:val="14"/>
              </w:rPr>
            </w:pPr>
            <w:r w:rsidRPr="00457E6D">
              <w:rPr>
                <w:rFonts w:ascii="Arial" w:hAnsi="Arial" w:cs="Arial"/>
                <w:b/>
                <w:sz w:val="14"/>
                <w:szCs w:val="16"/>
              </w:rPr>
              <w:t>3</w:t>
            </w:r>
            <w:r w:rsidR="00496A0C">
              <w:rPr>
                <w:rFonts w:ascii="Arial" w:hAnsi="Arial" w:cs="Arial"/>
                <w:b/>
                <w:sz w:val="14"/>
                <w:szCs w:val="16"/>
              </w:rPr>
              <w:t>0</w:t>
            </w:r>
            <w:r w:rsidRPr="00457E6D">
              <w:rPr>
                <w:rFonts w:ascii="Arial" w:hAnsi="Arial" w:cs="Arial"/>
                <w:b/>
                <w:sz w:val="14"/>
                <w:szCs w:val="16"/>
              </w:rPr>
              <w:t xml:space="preserve"> </w:t>
            </w:r>
            <w:r w:rsidR="00496A0C">
              <w:rPr>
                <w:rFonts w:ascii="Arial" w:hAnsi="Arial" w:cs="Arial"/>
                <w:b/>
                <w:sz w:val="14"/>
                <w:szCs w:val="16"/>
              </w:rPr>
              <w:t>Haziran</w:t>
            </w:r>
            <w:r w:rsidRPr="00457E6D">
              <w:rPr>
                <w:rFonts w:ascii="Arial" w:hAnsi="Arial" w:cs="Arial"/>
                <w:b/>
                <w:sz w:val="14"/>
                <w:szCs w:val="16"/>
              </w:rPr>
              <w:t xml:space="preserve"> 202</w:t>
            </w:r>
            <w:r>
              <w:rPr>
                <w:rFonts w:ascii="Arial" w:hAnsi="Arial" w:cs="Arial"/>
                <w:b/>
                <w:sz w:val="14"/>
                <w:szCs w:val="16"/>
              </w:rPr>
              <w:t>4</w:t>
            </w:r>
          </w:p>
        </w:tc>
      </w:tr>
      <w:tr w:rsidR="00391663" w:rsidRPr="00FF1B59" w14:paraId="516D4E3C" w14:textId="77777777" w:rsidTr="00AC6C17">
        <w:trPr>
          <w:trHeight w:val="113"/>
        </w:trPr>
        <w:tc>
          <w:tcPr>
            <w:tcW w:w="621" w:type="dxa"/>
            <w:tcBorders>
              <w:top w:val="single" w:sz="4" w:space="0" w:color="auto"/>
              <w:left w:val="single" w:sz="4" w:space="0" w:color="auto"/>
            </w:tcBorders>
            <w:vAlign w:val="bottom"/>
          </w:tcPr>
          <w:p w14:paraId="3528278A" w14:textId="77777777" w:rsidR="00391663" w:rsidRPr="00FF1B59" w:rsidRDefault="00391663" w:rsidP="00B12729">
            <w:pPr>
              <w:ind w:left="-108"/>
              <w:jc w:val="both"/>
              <w:rPr>
                <w:rFonts w:ascii="Arial" w:hAnsi="Arial" w:cs="Arial"/>
                <w:b/>
                <w:bCs/>
                <w:sz w:val="14"/>
                <w:szCs w:val="14"/>
              </w:rPr>
            </w:pPr>
          </w:p>
        </w:tc>
        <w:tc>
          <w:tcPr>
            <w:tcW w:w="5929" w:type="dxa"/>
            <w:tcBorders>
              <w:top w:val="single" w:sz="4" w:space="0" w:color="auto"/>
              <w:right w:val="single" w:sz="4" w:space="0" w:color="auto"/>
            </w:tcBorders>
            <w:vAlign w:val="bottom"/>
          </w:tcPr>
          <w:p w14:paraId="6081B478" w14:textId="77777777" w:rsidR="00391663" w:rsidRPr="00FF1B59" w:rsidRDefault="00391663" w:rsidP="00B12729">
            <w:pPr>
              <w:jc w:val="both"/>
              <w:rPr>
                <w:rFonts w:ascii="Arial" w:hAnsi="Arial" w:cs="Arial"/>
                <w:b/>
                <w:bCs/>
                <w:sz w:val="14"/>
                <w:szCs w:val="14"/>
              </w:rPr>
            </w:pPr>
          </w:p>
        </w:tc>
        <w:tc>
          <w:tcPr>
            <w:tcW w:w="854" w:type="dxa"/>
            <w:tcBorders>
              <w:top w:val="single" w:sz="4" w:space="0" w:color="auto"/>
              <w:left w:val="single" w:sz="4" w:space="0" w:color="auto"/>
              <w:right w:val="single" w:sz="4" w:space="0" w:color="auto"/>
            </w:tcBorders>
            <w:vAlign w:val="bottom"/>
          </w:tcPr>
          <w:p w14:paraId="6AF5498A" w14:textId="77777777" w:rsidR="00391663" w:rsidRPr="00FF1B59" w:rsidRDefault="00391663" w:rsidP="00B12729">
            <w:pPr>
              <w:ind w:left="-76"/>
              <w:jc w:val="center"/>
              <w:rPr>
                <w:rFonts w:ascii="Arial" w:hAnsi="Arial" w:cs="Arial"/>
                <w:sz w:val="14"/>
                <w:szCs w:val="14"/>
              </w:rPr>
            </w:pPr>
          </w:p>
        </w:tc>
        <w:tc>
          <w:tcPr>
            <w:tcW w:w="1272" w:type="dxa"/>
            <w:tcBorders>
              <w:top w:val="single" w:sz="4" w:space="0" w:color="auto"/>
              <w:left w:val="single" w:sz="4" w:space="0" w:color="auto"/>
              <w:right w:val="single" w:sz="4" w:space="0" w:color="auto"/>
            </w:tcBorders>
            <w:vAlign w:val="bottom"/>
          </w:tcPr>
          <w:p w14:paraId="5F132D30" w14:textId="77777777" w:rsidR="00391663" w:rsidRPr="00FF1B59" w:rsidRDefault="00391663" w:rsidP="00B12729">
            <w:pPr>
              <w:tabs>
                <w:tab w:val="decimal" w:pos="1177"/>
              </w:tabs>
              <w:ind w:left="-249" w:right="163"/>
              <w:jc w:val="right"/>
              <w:rPr>
                <w:rFonts w:ascii="Arial" w:hAnsi="Arial" w:cs="Arial"/>
                <w:b/>
                <w:sz w:val="14"/>
                <w:szCs w:val="14"/>
              </w:rPr>
            </w:pPr>
          </w:p>
        </w:tc>
        <w:tc>
          <w:tcPr>
            <w:tcW w:w="1276" w:type="dxa"/>
            <w:tcBorders>
              <w:top w:val="single" w:sz="4" w:space="0" w:color="auto"/>
              <w:left w:val="single" w:sz="4" w:space="0" w:color="auto"/>
              <w:right w:val="single" w:sz="4" w:space="0" w:color="auto"/>
            </w:tcBorders>
            <w:vAlign w:val="bottom"/>
          </w:tcPr>
          <w:p w14:paraId="7DB98697" w14:textId="77777777" w:rsidR="00391663" w:rsidRPr="00FF1B59" w:rsidRDefault="00391663" w:rsidP="00B12729">
            <w:pPr>
              <w:tabs>
                <w:tab w:val="decimal" w:pos="1177"/>
              </w:tabs>
              <w:ind w:left="-249" w:right="163"/>
              <w:jc w:val="right"/>
              <w:rPr>
                <w:rFonts w:ascii="Arial" w:hAnsi="Arial" w:cs="Arial"/>
                <w:b/>
                <w:sz w:val="14"/>
                <w:szCs w:val="14"/>
              </w:rPr>
            </w:pPr>
          </w:p>
        </w:tc>
      </w:tr>
      <w:tr w:rsidR="001B4845" w:rsidRPr="00FF1B59" w14:paraId="3014CB56" w14:textId="77777777" w:rsidTr="00AC6C17">
        <w:trPr>
          <w:trHeight w:val="113"/>
        </w:trPr>
        <w:tc>
          <w:tcPr>
            <w:tcW w:w="621" w:type="dxa"/>
            <w:tcBorders>
              <w:left w:val="single" w:sz="4" w:space="0" w:color="auto"/>
            </w:tcBorders>
            <w:vAlign w:val="bottom"/>
          </w:tcPr>
          <w:p w14:paraId="695F258B" w14:textId="77777777" w:rsidR="001B4845" w:rsidRPr="00FF1B59" w:rsidRDefault="001B4845" w:rsidP="00B12729">
            <w:pPr>
              <w:ind w:left="-108"/>
              <w:rPr>
                <w:rFonts w:ascii="Arial" w:hAnsi="Arial" w:cs="Arial"/>
                <w:b/>
                <w:bCs/>
                <w:sz w:val="14"/>
                <w:szCs w:val="14"/>
              </w:rPr>
            </w:pPr>
            <w:r w:rsidRPr="00FF1B59">
              <w:rPr>
                <w:rFonts w:ascii="Arial" w:hAnsi="Arial" w:cs="Arial"/>
                <w:b/>
                <w:bCs/>
                <w:sz w:val="14"/>
                <w:szCs w:val="14"/>
              </w:rPr>
              <w:t xml:space="preserve"> A.</w:t>
            </w:r>
          </w:p>
        </w:tc>
        <w:tc>
          <w:tcPr>
            <w:tcW w:w="5929" w:type="dxa"/>
            <w:tcBorders>
              <w:right w:val="single" w:sz="4" w:space="0" w:color="auto"/>
            </w:tcBorders>
            <w:vAlign w:val="bottom"/>
          </w:tcPr>
          <w:p w14:paraId="023025DC" w14:textId="77777777" w:rsidR="001B4845" w:rsidRPr="00FF1B59" w:rsidRDefault="001B4845" w:rsidP="00B12729">
            <w:pPr>
              <w:jc w:val="both"/>
              <w:rPr>
                <w:rFonts w:ascii="Arial" w:hAnsi="Arial" w:cs="Arial"/>
                <w:b/>
                <w:bCs/>
                <w:sz w:val="14"/>
                <w:szCs w:val="14"/>
              </w:rPr>
            </w:pPr>
            <w:r w:rsidRPr="00FF1B59">
              <w:rPr>
                <w:rFonts w:ascii="Arial" w:hAnsi="Arial" w:cs="Arial"/>
                <w:b/>
                <w:sz w:val="14"/>
                <w:szCs w:val="14"/>
              </w:rPr>
              <w:t>BANKACILIK FAALİYETLERİNE İLİŞKİN NAKİT AKIŞLARI</w:t>
            </w:r>
          </w:p>
        </w:tc>
        <w:tc>
          <w:tcPr>
            <w:tcW w:w="854" w:type="dxa"/>
            <w:tcBorders>
              <w:left w:val="single" w:sz="4" w:space="0" w:color="auto"/>
              <w:right w:val="single" w:sz="4" w:space="0" w:color="auto"/>
            </w:tcBorders>
            <w:vAlign w:val="bottom"/>
          </w:tcPr>
          <w:p w14:paraId="0C290CAB" w14:textId="77777777" w:rsidR="001B4845" w:rsidRPr="00FF1B59" w:rsidRDefault="001B4845" w:rsidP="00B12729">
            <w:pPr>
              <w:ind w:left="-76"/>
              <w:jc w:val="center"/>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1DD7A1E4" w14:textId="77777777" w:rsidR="001B4845" w:rsidRPr="00FF1B59" w:rsidRDefault="001B4845" w:rsidP="00B12729">
            <w:pPr>
              <w:tabs>
                <w:tab w:val="decimal" w:pos="1177"/>
              </w:tabs>
              <w:ind w:left="-249" w:right="163"/>
              <w:jc w:val="right"/>
              <w:rPr>
                <w:rFonts w:ascii="Arial" w:hAnsi="Arial" w:cs="Arial"/>
                <w:b/>
                <w:sz w:val="14"/>
                <w:szCs w:val="14"/>
              </w:rPr>
            </w:pPr>
          </w:p>
        </w:tc>
        <w:tc>
          <w:tcPr>
            <w:tcW w:w="1276" w:type="dxa"/>
            <w:tcBorders>
              <w:left w:val="single" w:sz="4" w:space="0" w:color="auto"/>
              <w:right w:val="single" w:sz="4" w:space="0" w:color="auto"/>
            </w:tcBorders>
            <w:vAlign w:val="bottom"/>
          </w:tcPr>
          <w:p w14:paraId="746A60E9" w14:textId="77777777" w:rsidR="001B4845" w:rsidRPr="00FF1B59" w:rsidRDefault="001B4845" w:rsidP="00B12729">
            <w:pPr>
              <w:tabs>
                <w:tab w:val="decimal" w:pos="1177"/>
              </w:tabs>
              <w:ind w:left="-249" w:right="163"/>
              <w:jc w:val="right"/>
              <w:rPr>
                <w:rFonts w:ascii="Arial" w:hAnsi="Arial" w:cs="Arial"/>
                <w:b/>
                <w:sz w:val="14"/>
                <w:szCs w:val="14"/>
              </w:rPr>
            </w:pPr>
          </w:p>
        </w:tc>
      </w:tr>
      <w:tr w:rsidR="001B4845" w:rsidRPr="00FF1B59" w14:paraId="55A229E5" w14:textId="77777777" w:rsidTr="00C53C57">
        <w:trPr>
          <w:trHeight w:val="63"/>
        </w:trPr>
        <w:tc>
          <w:tcPr>
            <w:tcW w:w="621" w:type="dxa"/>
            <w:tcBorders>
              <w:left w:val="single" w:sz="4" w:space="0" w:color="auto"/>
            </w:tcBorders>
            <w:vAlign w:val="bottom"/>
          </w:tcPr>
          <w:p w14:paraId="28C967B4" w14:textId="77777777" w:rsidR="001B4845" w:rsidRPr="00FF1B59" w:rsidRDefault="001B4845" w:rsidP="00B12729">
            <w:pPr>
              <w:ind w:left="-108"/>
              <w:rPr>
                <w:rFonts w:ascii="Arial" w:hAnsi="Arial" w:cs="Arial"/>
                <w:b/>
                <w:bCs/>
                <w:sz w:val="14"/>
                <w:szCs w:val="14"/>
              </w:rPr>
            </w:pPr>
          </w:p>
        </w:tc>
        <w:tc>
          <w:tcPr>
            <w:tcW w:w="5929" w:type="dxa"/>
            <w:tcBorders>
              <w:right w:val="single" w:sz="4" w:space="0" w:color="auto"/>
            </w:tcBorders>
            <w:vAlign w:val="bottom"/>
          </w:tcPr>
          <w:p w14:paraId="519C267A" w14:textId="77777777" w:rsidR="001B4845" w:rsidRPr="00FF1B59" w:rsidRDefault="001B4845" w:rsidP="00B12729">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6E7CF819" w14:textId="77777777" w:rsidR="001B4845" w:rsidRPr="00FF1B59" w:rsidRDefault="001B4845" w:rsidP="00C53C57">
            <w:pPr>
              <w:ind w:left="-76"/>
              <w:jc w:val="right"/>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4B46D8DC" w14:textId="77777777" w:rsidR="001B4845" w:rsidRPr="00FF1B59" w:rsidRDefault="001B4845" w:rsidP="00C53C57">
            <w:pPr>
              <w:tabs>
                <w:tab w:val="decimal" w:pos="1177"/>
              </w:tabs>
              <w:ind w:left="-249" w:right="16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77FA3A79" w14:textId="77777777" w:rsidR="001B4845" w:rsidRPr="00FF1B59" w:rsidRDefault="001B4845" w:rsidP="00C53C57">
            <w:pPr>
              <w:tabs>
                <w:tab w:val="decimal" w:pos="1177"/>
              </w:tabs>
              <w:ind w:left="-249" w:right="163"/>
              <w:jc w:val="right"/>
              <w:rPr>
                <w:rFonts w:ascii="Arial" w:hAnsi="Arial" w:cs="Arial"/>
                <w:sz w:val="14"/>
                <w:szCs w:val="14"/>
              </w:rPr>
            </w:pPr>
          </w:p>
        </w:tc>
      </w:tr>
      <w:tr w:rsidR="009B5556" w:rsidRPr="00FF1B59" w14:paraId="4B0A20E7" w14:textId="77777777" w:rsidTr="009B5556">
        <w:trPr>
          <w:trHeight w:val="113"/>
        </w:trPr>
        <w:tc>
          <w:tcPr>
            <w:tcW w:w="621" w:type="dxa"/>
            <w:tcBorders>
              <w:left w:val="single" w:sz="4" w:space="0" w:color="auto"/>
            </w:tcBorders>
            <w:vAlign w:val="bottom"/>
          </w:tcPr>
          <w:p w14:paraId="492E0C6F" w14:textId="77777777" w:rsidR="009B5556" w:rsidRPr="00FF1B59" w:rsidRDefault="009B5556" w:rsidP="009B5556">
            <w:pPr>
              <w:ind w:left="-108"/>
              <w:rPr>
                <w:rFonts w:ascii="Arial" w:eastAsia="Arial Unicode MS" w:hAnsi="Arial" w:cs="Arial"/>
                <w:b/>
                <w:bCs/>
                <w:noProof/>
                <w:sz w:val="14"/>
                <w:szCs w:val="14"/>
              </w:rPr>
            </w:pPr>
            <w:r w:rsidRPr="00FF1B59">
              <w:rPr>
                <w:rFonts w:ascii="Arial" w:hAnsi="Arial" w:cs="Arial"/>
                <w:b/>
                <w:bCs/>
                <w:sz w:val="14"/>
                <w:szCs w:val="14"/>
              </w:rPr>
              <w:t xml:space="preserve"> 1.1</w:t>
            </w:r>
          </w:p>
        </w:tc>
        <w:tc>
          <w:tcPr>
            <w:tcW w:w="5929" w:type="dxa"/>
            <w:tcBorders>
              <w:right w:val="single" w:sz="4" w:space="0" w:color="auto"/>
            </w:tcBorders>
            <w:vAlign w:val="bottom"/>
          </w:tcPr>
          <w:p w14:paraId="069FDACA" w14:textId="77777777" w:rsidR="009B5556" w:rsidRPr="00FF1B59" w:rsidRDefault="009B5556" w:rsidP="009B5556">
            <w:pPr>
              <w:jc w:val="both"/>
              <w:rPr>
                <w:rFonts w:ascii="Arial" w:hAnsi="Arial" w:cs="Arial"/>
                <w:b/>
                <w:sz w:val="14"/>
                <w:szCs w:val="14"/>
              </w:rPr>
            </w:pPr>
            <w:r w:rsidRPr="00FF1B59">
              <w:rPr>
                <w:rFonts w:ascii="Arial" w:hAnsi="Arial" w:cs="Arial"/>
                <w:b/>
                <w:sz w:val="14"/>
                <w:szCs w:val="14"/>
              </w:rPr>
              <w:t>Bankacılık Faaliyet Konusu Varlık ve Yükümlülüklerdeki Değişim Öncesi Faaliyet Kârı</w:t>
            </w:r>
          </w:p>
        </w:tc>
        <w:tc>
          <w:tcPr>
            <w:tcW w:w="854" w:type="dxa"/>
            <w:tcBorders>
              <w:left w:val="single" w:sz="4" w:space="0" w:color="auto"/>
              <w:right w:val="single" w:sz="4" w:space="0" w:color="auto"/>
            </w:tcBorders>
            <w:vAlign w:val="bottom"/>
          </w:tcPr>
          <w:p w14:paraId="3D993067" w14:textId="77777777" w:rsidR="009B5556" w:rsidRPr="00FF1B59" w:rsidRDefault="009B5556" w:rsidP="009B5556">
            <w:pPr>
              <w:ind w:left="-76"/>
              <w:jc w:val="right"/>
              <w:rPr>
                <w:rFonts w:ascii="Arial" w:hAnsi="Arial" w:cs="Arial"/>
                <w:sz w:val="14"/>
                <w:szCs w:val="14"/>
                <w:lang w:eastAsia="en-US"/>
              </w:rPr>
            </w:pPr>
          </w:p>
        </w:tc>
        <w:tc>
          <w:tcPr>
            <w:tcW w:w="1272" w:type="dxa"/>
            <w:tcBorders>
              <w:left w:val="single" w:sz="4" w:space="0" w:color="auto"/>
              <w:right w:val="single" w:sz="4" w:space="0" w:color="auto"/>
            </w:tcBorders>
            <w:shd w:val="clear" w:color="auto" w:fill="auto"/>
            <w:vAlign w:val="bottom"/>
          </w:tcPr>
          <w:p w14:paraId="38E2C206" w14:textId="65EBCF99" w:rsidR="009B5556" w:rsidRPr="009B5556" w:rsidRDefault="004024E4" w:rsidP="009B5556">
            <w:pPr>
              <w:ind w:left="-210" w:right="33"/>
              <w:jc w:val="right"/>
              <w:rPr>
                <w:rFonts w:ascii="Arial" w:hAnsi="Arial" w:cs="Arial"/>
                <w:b/>
                <w:sz w:val="14"/>
                <w:szCs w:val="14"/>
              </w:rPr>
            </w:pPr>
            <w:r w:rsidRPr="004024E4">
              <w:rPr>
                <w:rFonts w:ascii="Arial" w:hAnsi="Arial" w:cs="Arial"/>
                <w:b/>
                <w:sz w:val="14"/>
                <w:szCs w:val="14"/>
              </w:rPr>
              <w:t>(984.871)</w:t>
            </w:r>
          </w:p>
        </w:tc>
        <w:tc>
          <w:tcPr>
            <w:tcW w:w="1276" w:type="dxa"/>
            <w:tcBorders>
              <w:left w:val="single" w:sz="4" w:space="0" w:color="auto"/>
              <w:right w:val="single" w:sz="4" w:space="0" w:color="auto"/>
            </w:tcBorders>
            <w:shd w:val="clear" w:color="auto" w:fill="auto"/>
            <w:vAlign w:val="bottom"/>
          </w:tcPr>
          <w:p w14:paraId="6E3A3B84" w14:textId="0B4E8190" w:rsidR="009B5556" w:rsidRPr="00FF1B59" w:rsidRDefault="009B5556" w:rsidP="009B5556">
            <w:pPr>
              <w:ind w:left="-210" w:right="33"/>
              <w:jc w:val="right"/>
              <w:rPr>
                <w:rFonts w:ascii="Arial" w:hAnsi="Arial" w:cs="Arial"/>
                <w:b/>
                <w:sz w:val="14"/>
                <w:szCs w:val="14"/>
              </w:rPr>
            </w:pPr>
            <w:r w:rsidRPr="0074676B">
              <w:rPr>
                <w:rFonts w:ascii="Arial" w:hAnsi="Arial" w:cs="Arial"/>
                <w:b/>
                <w:sz w:val="14"/>
                <w:szCs w:val="14"/>
                <w:lang w:val="en-US" w:eastAsia="en-US"/>
              </w:rPr>
              <w:t>(585.166)</w:t>
            </w:r>
          </w:p>
        </w:tc>
      </w:tr>
      <w:tr w:rsidR="009B5556" w:rsidRPr="00FF1B59" w14:paraId="1A248318" w14:textId="77777777" w:rsidTr="009B5556">
        <w:trPr>
          <w:trHeight w:val="66"/>
        </w:trPr>
        <w:tc>
          <w:tcPr>
            <w:tcW w:w="621" w:type="dxa"/>
            <w:tcBorders>
              <w:left w:val="single" w:sz="4" w:space="0" w:color="auto"/>
            </w:tcBorders>
            <w:vAlign w:val="bottom"/>
          </w:tcPr>
          <w:p w14:paraId="5E9D11C3" w14:textId="77777777" w:rsidR="009B5556" w:rsidRPr="00FF1B59" w:rsidRDefault="009B5556" w:rsidP="009B5556">
            <w:pPr>
              <w:ind w:left="-108"/>
              <w:rPr>
                <w:rFonts w:ascii="Arial" w:hAnsi="Arial" w:cs="Arial"/>
                <w:b/>
                <w:bCs/>
                <w:sz w:val="14"/>
                <w:szCs w:val="14"/>
              </w:rPr>
            </w:pPr>
          </w:p>
        </w:tc>
        <w:tc>
          <w:tcPr>
            <w:tcW w:w="5929" w:type="dxa"/>
            <w:tcBorders>
              <w:right w:val="single" w:sz="4" w:space="0" w:color="auto"/>
            </w:tcBorders>
            <w:vAlign w:val="bottom"/>
          </w:tcPr>
          <w:p w14:paraId="4ABF497F" w14:textId="77777777" w:rsidR="009B5556" w:rsidRPr="00FF1B59" w:rsidRDefault="009B5556" w:rsidP="009B5556">
            <w:pPr>
              <w:jc w:val="both"/>
              <w:rPr>
                <w:rFonts w:ascii="Arial" w:hAnsi="Arial" w:cs="Arial"/>
                <w:sz w:val="14"/>
                <w:szCs w:val="14"/>
              </w:rPr>
            </w:pPr>
          </w:p>
        </w:tc>
        <w:tc>
          <w:tcPr>
            <w:tcW w:w="854" w:type="dxa"/>
            <w:tcBorders>
              <w:left w:val="single" w:sz="4" w:space="0" w:color="auto"/>
              <w:right w:val="single" w:sz="4" w:space="0" w:color="auto"/>
            </w:tcBorders>
            <w:vAlign w:val="bottom"/>
          </w:tcPr>
          <w:p w14:paraId="277356F1" w14:textId="77777777" w:rsidR="009B5556" w:rsidRPr="00FF1B59" w:rsidRDefault="009B5556" w:rsidP="009B5556">
            <w:pPr>
              <w:ind w:left="-76"/>
              <w:jc w:val="right"/>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EDB322C" w14:textId="77777777" w:rsidR="009B5556" w:rsidRPr="00213E0C" w:rsidRDefault="009B5556" w:rsidP="009B5556">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0A207491" w14:textId="77777777" w:rsidR="009B5556" w:rsidRPr="00FF1B59" w:rsidRDefault="009B5556" w:rsidP="009B5556">
            <w:pPr>
              <w:ind w:left="-210" w:right="33"/>
              <w:jc w:val="right"/>
              <w:rPr>
                <w:rFonts w:ascii="Arial" w:hAnsi="Arial" w:cs="Arial"/>
                <w:sz w:val="14"/>
                <w:szCs w:val="14"/>
              </w:rPr>
            </w:pPr>
          </w:p>
        </w:tc>
      </w:tr>
      <w:tr w:rsidR="009B5556" w:rsidRPr="00FF1B59" w14:paraId="4F1D1F15" w14:textId="77777777" w:rsidTr="009B5556">
        <w:trPr>
          <w:trHeight w:val="113"/>
        </w:trPr>
        <w:tc>
          <w:tcPr>
            <w:tcW w:w="621" w:type="dxa"/>
            <w:tcBorders>
              <w:left w:val="single" w:sz="4" w:space="0" w:color="auto"/>
            </w:tcBorders>
            <w:vAlign w:val="bottom"/>
          </w:tcPr>
          <w:p w14:paraId="05C5EDD7" w14:textId="77777777" w:rsidR="009B5556" w:rsidRPr="00FF1B59" w:rsidRDefault="009B5556" w:rsidP="009B5556">
            <w:pPr>
              <w:ind w:left="-108"/>
              <w:rPr>
                <w:rFonts w:ascii="Arial" w:hAnsi="Arial" w:cs="Arial"/>
                <w:bCs/>
                <w:sz w:val="14"/>
                <w:szCs w:val="14"/>
              </w:rPr>
            </w:pPr>
            <w:r w:rsidRPr="00FF1B59">
              <w:rPr>
                <w:rFonts w:ascii="Arial" w:hAnsi="Arial" w:cs="Arial"/>
                <w:bCs/>
                <w:sz w:val="14"/>
                <w:szCs w:val="14"/>
              </w:rPr>
              <w:t xml:space="preserve"> 1.1.1</w:t>
            </w:r>
          </w:p>
        </w:tc>
        <w:tc>
          <w:tcPr>
            <w:tcW w:w="5929" w:type="dxa"/>
            <w:tcBorders>
              <w:right w:val="single" w:sz="4" w:space="0" w:color="auto"/>
            </w:tcBorders>
            <w:vAlign w:val="bottom"/>
          </w:tcPr>
          <w:p w14:paraId="1541F479"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Alınan Kâr Payları</w:t>
            </w:r>
          </w:p>
        </w:tc>
        <w:tc>
          <w:tcPr>
            <w:tcW w:w="854" w:type="dxa"/>
            <w:tcBorders>
              <w:left w:val="single" w:sz="4" w:space="0" w:color="auto"/>
              <w:right w:val="single" w:sz="4" w:space="0" w:color="auto"/>
            </w:tcBorders>
            <w:vAlign w:val="bottom"/>
          </w:tcPr>
          <w:p w14:paraId="1E4C959C" w14:textId="77777777" w:rsidR="009B5556" w:rsidRPr="00FF1B59" w:rsidRDefault="009B5556" w:rsidP="009B5556">
            <w:pPr>
              <w:ind w:left="-76"/>
              <w:jc w:val="right"/>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B14385E" w14:textId="2F019059" w:rsidR="009B5556" w:rsidRPr="00213E0C" w:rsidRDefault="009B5556" w:rsidP="009B5556">
            <w:pPr>
              <w:ind w:left="-210" w:right="33"/>
              <w:jc w:val="right"/>
              <w:rPr>
                <w:rFonts w:ascii="Arial" w:hAnsi="Arial" w:cs="Arial"/>
                <w:sz w:val="14"/>
                <w:szCs w:val="14"/>
              </w:rPr>
            </w:pPr>
            <w:r w:rsidRPr="009B5556">
              <w:rPr>
                <w:rFonts w:ascii="Arial" w:hAnsi="Arial" w:cs="Arial"/>
                <w:sz w:val="14"/>
                <w:szCs w:val="14"/>
              </w:rPr>
              <w:t xml:space="preserve">26.873.650 </w:t>
            </w:r>
          </w:p>
        </w:tc>
        <w:tc>
          <w:tcPr>
            <w:tcW w:w="1276" w:type="dxa"/>
            <w:tcBorders>
              <w:left w:val="single" w:sz="4" w:space="0" w:color="auto"/>
              <w:right w:val="single" w:sz="4" w:space="0" w:color="auto"/>
            </w:tcBorders>
            <w:shd w:val="clear" w:color="auto" w:fill="auto"/>
            <w:vAlign w:val="bottom"/>
          </w:tcPr>
          <w:p w14:paraId="51C35EEA" w14:textId="5DCD3559"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16.363.374</w:t>
            </w:r>
          </w:p>
        </w:tc>
      </w:tr>
      <w:tr w:rsidR="009B5556" w:rsidRPr="00FF1B59" w14:paraId="097D9ACA" w14:textId="77777777" w:rsidTr="009B5556">
        <w:trPr>
          <w:trHeight w:val="113"/>
        </w:trPr>
        <w:tc>
          <w:tcPr>
            <w:tcW w:w="621" w:type="dxa"/>
            <w:tcBorders>
              <w:left w:val="single" w:sz="4" w:space="0" w:color="auto"/>
            </w:tcBorders>
            <w:vAlign w:val="bottom"/>
          </w:tcPr>
          <w:p w14:paraId="2B3E4DEF" w14:textId="77777777" w:rsidR="009B5556" w:rsidRPr="00FF1B59" w:rsidRDefault="009B5556" w:rsidP="009B5556">
            <w:pPr>
              <w:ind w:left="-108"/>
              <w:rPr>
                <w:rFonts w:ascii="Arial" w:hAnsi="Arial" w:cs="Arial"/>
                <w:bCs/>
                <w:sz w:val="14"/>
                <w:szCs w:val="14"/>
              </w:rPr>
            </w:pPr>
            <w:r w:rsidRPr="00FF1B59">
              <w:rPr>
                <w:rFonts w:ascii="Arial" w:hAnsi="Arial" w:cs="Arial"/>
                <w:bCs/>
                <w:sz w:val="14"/>
                <w:szCs w:val="14"/>
              </w:rPr>
              <w:t xml:space="preserve"> 1.1.2</w:t>
            </w:r>
          </w:p>
        </w:tc>
        <w:tc>
          <w:tcPr>
            <w:tcW w:w="5929" w:type="dxa"/>
            <w:tcBorders>
              <w:right w:val="single" w:sz="4" w:space="0" w:color="auto"/>
            </w:tcBorders>
            <w:vAlign w:val="bottom"/>
          </w:tcPr>
          <w:p w14:paraId="1040937B"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Ödenen Kâr Payları</w:t>
            </w:r>
          </w:p>
        </w:tc>
        <w:tc>
          <w:tcPr>
            <w:tcW w:w="854" w:type="dxa"/>
            <w:tcBorders>
              <w:left w:val="single" w:sz="4" w:space="0" w:color="auto"/>
              <w:right w:val="single" w:sz="4" w:space="0" w:color="auto"/>
            </w:tcBorders>
            <w:vAlign w:val="bottom"/>
          </w:tcPr>
          <w:p w14:paraId="18669E5E" w14:textId="77777777" w:rsidR="009B5556" w:rsidRPr="00FF1B59" w:rsidRDefault="009B5556" w:rsidP="009B5556">
            <w:pPr>
              <w:ind w:left="-76"/>
              <w:jc w:val="right"/>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3D636F8" w14:textId="525896A9" w:rsidR="009B5556" w:rsidRPr="00213E0C" w:rsidRDefault="009B5556" w:rsidP="009B5556">
            <w:pPr>
              <w:ind w:left="-210" w:right="33"/>
              <w:jc w:val="right"/>
              <w:rPr>
                <w:rFonts w:ascii="Arial" w:hAnsi="Arial" w:cs="Arial"/>
                <w:sz w:val="14"/>
                <w:szCs w:val="14"/>
              </w:rPr>
            </w:pPr>
            <w:r w:rsidRPr="009B5556">
              <w:rPr>
                <w:rFonts w:ascii="Arial" w:hAnsi="Arial" w:cs="Arial"/>
                <w:sz w:val="14"/>
                <w:szCs w:val="14"/>
              </w:rPr>
              <w:t>(25.166.894)</w:t>
            </w:r>
          </w:p>
        </w:tc>
        <w:tc>
          <w:tcPr>
            <w:tcW w:w="1276" w:type="dxa"/>
            <w:tcBorders>
              <w:left w:val="single" w:sz="4" w:space="0" w:color="auto"/>
              <w:right w:val="single" w:sz="4" w:space="0" w:color="auto"/>
            </w:tcBorders>
            <w:shd w:val="clear" w:color="auto" w:fill="auto"/>
            <w:vAlign w:val="bottom"/>
          </w:tcPr>
          <w:p w14:paraId="3C079220" w14:textId="248479FA"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(13.247.388)</w:t>
            </w:r>
          </w:p>
        </w:tc>
      </w:tr>
      <w:tr w:rsidR="009B5556" w:rsidRPr="00FF1B59" w14:paraId="021DB03E" w14:textId="77777777" w:rsidTr="009B5556">
        <w:trPr>
          <w:trHeight w:val="113"/>
        </w:trPr>
        <w:tc>
          <w:tcPr>
            <w:tcW w:w="621" w:type="dxa"/>
            <w:tcBorders>
              <w:left w:val="single" w:sz="4" w:space="0" w:color="auto"/>
            </w:tcBorders>
            <w:vAlign w:val="bottom"/>
          </w:tcPr>
          <w:p w14:paraId="32A7DD99" w14:textId="77777777" w:rsidR="009B5556" w:rsidRPr="00FF1B59" w:rsidRDefault="009B5556" w:rsidP="009B5556">
            <w:pPr>
              <w:ind w:left="-108"/>
              <w:rPr>
                <w:rFonts w:ascii="Arial" w:hAnsi="Arial" w:cs="Arial"/>
                <w:bCs/>
                <w:sz w:val="14"/>
                <w:szCs w:val="14"/>
              </w:rPr>
            </w:pPr>
            <w:r w:rsidRPr="00FF1B59">
              <w:rPr>
                <w:rFonts w:ascii="Arial" w:hAnsi="Arial" w:cs="Arial"/>
                <w:bCs/>
                <w:sz w:val="14"/>
                <w:szCs w:val="14"/>
              </w:rPr>
              <w:t xml:space="preserve"> 1.1.3</w:t>
            </w:r>
          </w:p>
        </w:tc>
        <w:tc>
          <w:tcPr>
            <w:tcW w:w="5929" w:type="dxa"/>
            <w:tcBorders>
              <w:right w:val="single" w:sz="4" w:space="0" w:color="auto"/>
            </w:tcBorders>
            <w:vAlign w:val="bottom"/>
          </w:tcPr>
          <w:p w14:paraId="6CED027B"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Alınan Temettüler</w:t>
            </w:r>
          </w:p>
        </w:tc>
        <w:tc>
          <w:tcPr>
            <w:tcW w:w="854" w:type="dxa"/>
            <w:tcBorders>
              <w:left w:val="single" w:sz="4" w:space="0" w:color="auto"/>
              <w:right w:val="single" w:sz="4" w:space="0" w:color="auto"/>
            </w:tcBorders>
            <w:vAlign w:val="bottom"/>
          </w:tcPr>
          <w:p w14:paraId="5B8528F6" w14:textId="77777777" w:rsidR="009B5556" w:rsidRPr="00FF1B59" w:rsidRDefault="009B5556" w:rsidP="009B5556">
            <w:pPr>
              <w:ind w:left="-76"/>
              <w:jc w:val="right"/>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E813E02" w14:textId="1D1015E6" w:rsidR="009B5556" w:rsidRPr="00437268" w:rsidRDefault="009B5556" w:rsidP="009B5556">
            <w:pPr>
              <w:ind w:left="-210" w:right="33"/>
              <w:jc w:val="right"/>
              <w:rPr>
                <w:rFonts w:ascii="Arial" w:hAnsi="Arial" w:cs="Arial"/>
                <w:sz w:val="14"/>
                <w:szCs w:val="14"/>
              </w:rPr>
            </w:pPr>
            <w:r w:rsidRPr="00437268">
              <w:rPr>
                <w:rFonts w:ascii="Arial" w:hAnsi="Arial" w:cs="Arial"/>
                <w:sz w:val="14"/>
                <w:szCs w:val="14"/>
              </w:rPr>
              <w:t xml:space="preserve">412 </w:t>
            </w:r>
          </w:p>
        </w:tc>
        <w:tc>
          <w:tcPr>
            <w:tcW w:w="1276" w:type="dxa"/>
            <w:tcBorders>
              <w:left w:val="single" w:sz="4" w:space="0" w:color="auto"/>
              <w:right w:val="single" w:sz="4" w:space="0" w:color="auto"/>
            </w:tcBorders>
            <w:shd w:val="clear" w:color="auto" w:fill="auto"/>
            <w:vAlign w:val="bottom"/>
          </w:tcPr>
          <w:p w14:paraId="5F34A7FE" w14:textId="09483780"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356</w:t>
            </w:r>
          </w:p>
        </w:tc>
      </w:tr>
      <w:tr w:rsidR="009B5556" w:rsidRPr="00FF1B59" w14:paraId="7DCB0E3D" w14:textId="77777777" w:rsidTr="009B5556">
        <w:trPr>
          <w:trHeight w:val="113"/>
        </w:trPr>
        <w:tc>
          <w:tcPr>
            <w:tcW w:w="621" w:type="dxa"/>
            <w:tcBorders>
              <w:left w:val="single" w:sz="4" w:space="0" w:color="auto"/>
            </w:tcBorders>
            <w:vAlign w:val="bottom"/>
          </w:tcPr>
          <w:p w14:paraId="47FEDC64" w14:textId="77777777" w:rsidR="009B5556" w:rsidRPr="00FF1B59" w:rsidRDefault="009B5556" w:rsidP="009B5556">
            <w:pPr>
              <w:ind w:left="-108"/>
              <w:rPr>
                <w:rFonts w:ascii="Arial" w:hAnsi="Arial" w:cs="Arial"/>
                <w:bCs/>
                <w:sz w:val="14"/>
                <w:szCs w:val="14"/>
              </w:rPr>
            </w:pPr>
            <w:r w:rsidRPr="00FF1B59">
              <w:rPr>
                <w:rFonts w:ascii="Arial" w:hAnsi="Arial" w:cs="Arial"/>
                <w:bCs/>
                <w:sz w:val="14"/>
                <w:szCs w:val="14"/>
              </w:rPr>
              <w:t xml:space="preserve"> 1.1.4</w:t>
            </w:r>
          </w:p>
        </w:tc>
        <w:tc>
          <w:tcPr>
            <w:tcW w:w="5929" w:type="dxa"/>
            <w:tcBorders>
              <w:right w:val="single" w:sz="4" w:space="0" w:color="auto"/>
            </w:tcBorders>
            <w:vAlign w:val="bottom"/>
          </w:tcPr>
          <w:p w14:paraId="1759C612"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Alınan Ücret ve Komisyonlar</w:t>
            </w:r>
          </w:p>
        </w:tc>
        <w:tc>
          <w:tcPr>
            <w:tcW w:w="854" w:type="dxa"/>
            <w:tcBorders>
              <w:left w:val="single" w:sz="4" w:space="0" w:color="auto"/>
              <w:right w:val="single" w:sz="4" w:space="0" w:color="auto"/>
            </w:tcBorders>
            <w:vAlign w:val="bottom"/>
          </w:tcPr>
          <w:p w14:paraId="6A104D92" w14:textId="77777777" w:rsidR="009B5556" w:rsidRPr="00FF1B59" w:rsidRDefault="009B5556" w:rsidP="009B5556">
            <w:pPr>
              <w:ind w:left="-76"/>
              <w:jc w:val="right"/>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E7CBA40" w14:textId="5B06FA4C" w:rsidR="009B5556" w:rsidRPr="00437268" w:rsidRDefault="009B5556" w:rsidP="009B5556">
            <w:pPr>
              <w:ind w:left="-210" w:right="33"/>
              <w:jc w:val="right"/>
              <w:rPr>
                <w:rFonts w:ascii="Arial" w:hAnsi="Arial" w:cs="Arial"/>
                <w:sz w:val="14"/>
                <w:szCs w:val="14"/>
              </w:rPr>
            </w:pPr>
            <w:r w:rsidRPr="00437268">
              <w:rPr>
                <w:rFonts w:ascii="Arial" w:hAnsi="Arial" w:cs="Arial"/>
                <w:sz w:val="14"/>
                <w:szCs w:val="14"/>
              </w:rPr>
              <w:t xml:space="preserve">2.302.573 </w:t>
            </w:r>
          </w:p>
        </w:tc>
        <w:tc>
          <w:tcPr>
            <w:tcW w:w="1276" w:type="dxa"/>
            <w:tcBorders>
              <w:left w:val="single" w:sz="4" w:space="0" w:color="auto"/>
              <w:right w:val="single" w:sz="4" w:space="0" w:color="auto"/>
            </w:tcBorders>
            <w:shd w:val="clear" w:color="auto" w:fill="auto"/>
            <w:vAlign w:val="bottom"/>
          </w:tcPr>
          <w:p w14:paraId="6201E56A" w14:textId="3285EE83"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1.646.755</w:t>
            </w:r>
          </w:p>
        </w:tc>
      </w:tr>
      <w:tr w:rsidR="009B5556" w:rsidRPr="00FF1B59" w14:paraId="2B3C3164" w14:textId="77777777" w:rsidTr="009B5556">
        <w:trPr>
          <w:trHeight w:val="113"/>
        </w:trPr>
        <w:tc>
          <w:tcPr>
            <w:tcW w:w="621" w:type="dxa"/>
            <w:tcBorders>
              <w:left w:val="single" w:sz="4" w:space="0" w:color="auto"/>
            </w:tcBorders>
            <w:vAlign w:val="bottom"/>
          </w:tcPr>
          <w:p w14:paraId="71EE283A" w14:textId="77777777" w:rsidR="009B5556" w:rsidRPr="00FF1B59" w:rsidRDefault="009B5556" w:rsidP="009B5556">
            <w:pPr>
              <w:ind w:left="-108"/>
              <w:rPr>
                <w:rFonts w:ascii="Arial" w:hAnsi="Arial" w:cs="Arial"/>
                <w:bCs/>
                <w:sz w:val="14"/>
                <w:szCs w:val="14"/>
              </w:rPr>
            </w:pPr>
            <w:r w:rsidRPr="00FF1B59">
              <w:rPr>
                <w:rFonts w:ascii="Arial" w:hAnsi="Arial" w:cs="Arial"/>
                <w:bCs/>
                <w:sz w:val="14"/>
                <w:szCs w:val="14"/>
              </w:rPr>
              <w:t xml:space="preserve"> 1.1.5</w:t>
            </w:r>
          </w:p>
        </w:tc>
        <w:tc>
          <w:tcPr>
            <w:tcW w:w="5929" w:type="dxa"/>
            <w:tcBorders>
              <w:right w:val="single" w:sz="4" w:space="0" w:color="auto"/>
            </w:tcBorders>
            <w:vAlign w:val="bottom"/>
          </w:tcPr>
          <w:p w14:paraId="588A32D4"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 xml:space="preserve">Elde Edilen Diğer Kazançlar </w:t>
            </w:r>
          </w:p>
        </w:tc>
        <w:tc>
          <w:tcPr>
            <w:tcW w:w="854" w:type="dxa"/>
            <w:tcBorders>
              <w:left w:val="single" w:sz="4" w:space="0" w:color="auto"/>
              <w:right w:val="single" w:sz="4" w:space="0" w:color="auto"/>
            </w:tcBorders>
            <w:vAlign w:val="bottom"/>
          </w:tcPr>
          <w:p w14:paraId="48CCCF4C" w14:textId="77777777" w:rsidR="009B5556" w:rsidRPr="00FF1B59" w:rsidRDefault="009B5556" w:rsidP="009B5556">
            <w:pPr>
              <w:ind w:left="-76"/>
              <w:jc w:val="right"/>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439801B" w14:textId="228811BA" w:rsidR="009B5556" w:rsidRPr="00437268" w:rsidRDefault="004024E4" w:rsidP="009B5556">
            <w:pPr>
              <w:ind w:left="-210" w:right="33"/>
              <w:jc w:val="right"/>
              <w:rPr>
                <w:rFonts w:ascii="Arial" w:hAnsi="Arial" w:cs="Arial"/>
                <w:sz w:val="14"/>
                <w:szCs w:val="14"/>
              </w:rPr>
            </w:pPr>
            <w:r w:rsidRPr="004024E4">
              <w:rPr>
                <w:rFonts w:ascii="Arial" w:hAnsi="Arial" w:cs="Arial"/>
                <w:sz w:val="14"/>
                <w:szCs w:val="14"/>
              </w:rPr>
              <w:t>834.755</w:t>
            </w:r>
          </w:p>
        </w:tc>
        <w:tc>
          <w:tcPr>
            <w:tcW w:w="1276" w:type="dxa"/>
            <w:tcBorders>
              <w:left w:val="single" w:sz="4" w:space="0" w:color="auto"/>
              <w:right w:val="single" w:sz="4" w:space="0" w:color="auto"/>
            </w:tcBorders>
            <w:shd w:val="clear" w:color="auto" w:fill="auto"/>
            <w:vAlign w:val="bottom"/>
          </w:tcPr>
          <w:p w14:paraId="5CF4826B" w14:textId="571BD63B"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694.895</w:t>
            </w:r>
          </w:p>
        </w:tc>
      </w:tr>
      <w:tr w:rsidR="009B5556" w:rsidRPr="00FF1B59" w14:paraId="60F2E0A6" w14:textId="77777777" w:rsidTr="009B5556">
        <w:trPr>
          <w:trHeight w:val="113"/>
        </w:trPr>
        <w:tc>
          <w:tcPr>
            <w:tcW w:w="621" w:type="dxa"/>
            <w:tcBorders>
              <w:left w:val="single" w:sz="4" w:space="0" w:color="auto"/>
            </w:tcBorders>
            <w:vAlign w:val="bottom"/>
          </w:tcPr>
          <w:p w14:paraId="3F3FA018" w14:textId="77777777" w:rsidR="009B5556" w:rsidRPr="00FF1B59" w:rsidRDefault="009B5556" w:rsidP="009B5556">
            <w:pPr>
              <w:ind w:left="-108"/>
              <w:rPr>
                <w:rFonts w:ascii="Arial" w:hAnsi="Arial" w:cs="Arial"/>
                <w:bCs/>
                <w:sz w:val="14"/>
                <w:szCs w:val="14"/>
              </w:rPr>
            </w:pPr>
            <w:r w:rsidRPr="00FF1B59">
              <w:rPr>
                <w:rFonts w:ascii="Arial" w:hAnsi="Arial" w:cs="Arial"/>
                <w:bCs/>
                <w:sz w:val="14"/>
                <w:szCs w:val="14"/>
              </w:rPr>
              <w:t xml:space="preserve"> 1.1.6</w:t>
            </w:r>
          </w:p>
        </w:tc>
        <w:tc>
          <w:tcPr>
            <w:tcW w:w="5929" w:type="dxa"/>
            <w:tcBorders>
              <w:right w:val="single" w:sz="4" w:space="0" w:color="auto"/>
            </w:tcBorders>
            <w:vAlign w:val="bottom"/>
          </w:tcPr>
          <w:p w14:paraId="06ED9F99"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 xml:space="preserve">Zarar Olarak Muhasebeleştirilen Donuk Alacaklardan Tahsilatlar </w:t>
            </w:r>
          </w:p>
        </w:tc>
        <w:tc>
          <w:tcPr>
            <w:tcW w:w="854" w:type="dxa"/>
            <w:tcBorders>
              <w:left w:val="single" w:sz="4" w:space="0" w:color="auto"/>
              <w:right w:val="single" w:sz="4" w:space="0" w:color="auto"/>
            </w:tcBorders>
            <w:shd w:val="clear" w:color="auto" w:fill="auto"/>
            <w:vAlign w:val="bottom"/>
          </w:tcPr>
          <w:p w14:paraId="6510731E" w14:textId="77777777" w:rsidR="009B5556" w:rsidRPr="00FF1B59" w:rsidRDefault="009B5556" w:rsidP="009B5556">
            <w:pPr>
              <w:jc w:val="right"/>
              <w:rPr>
                <w:rFonts w:ascii="Arial" w:eastAsia="Arial Unicode MS" w:hAnsi="Arial" w:cs="Arial"/>
                <w:b/>
                <w:bCs/>
                <w:noProof/>
                <w:sz w:val="14"/>
                <w:szCs w:val="14"/>
                <w:lang w:val="en-US" w:eastAsia="en-US"/>
              </w:rPr>
            </w:pPr>
            <w:r w:rsidRPr="00FF1B59">
              <w:rPr>
                <w:rFonts w:ascii="Arial" w:eastAsia="Arial Unicode MS" w:hAnsi="Arial" w:cs="Arial"/>
                <w:b/>
                <w:bCs/>
                <w:noProof/>
                <w:sz w:val="14"/>
                <w:szCs w:val="14"/>
                <w:lang w:val="en-US" w:eastAsia="en-US"/>
              </w:rPr>
              <w:t>(V-I-6,h2)</w:t>
            </w:r>
          </w:p>
        </w:tc>
        <w:tc>
          <w:tcPr>
            <w:tcW w:w="1272" w:type="dxa"/>
            <w:tcBorders>
              <w:left w:val="single" w:sz="4" w:space="0" w:color="auto"/>
              <w:right w:val="single" w:sz="4" w:space="0" w:color="auto"/>
            </w:tcBorders>
            <w:shd w:val="clear" w:color="auto" w:fill="auto"/>
            <w:vAlign w:val="bottom"/>
          </w:tcPr>
          <w:p w14:paraId="431D2B20" w14:textId="79F014B7" w:rsidR="009B5556" w:rsidRPr="00437268" w:rsidRDefault="009B5556" w:rsidP="009B5556">
            <w:pPr>
              <w:ind w:left="-210" w:right="33"/>
              <w:jc w:val="right"/>
              <w:rPr>
                <w:rFonts w:ascii="Arial" w:hAnsi="Arial" w:cs="Arial"/>
                <w:sz w:val="14"/>
                <w:szCs w:val="14"/>
              </w:rPr>
            </w:pPr>
            <w:r w:rsidRPr="00437268">
              <w:rPr>
                <w:rFonts w:ascii="Arial" w:hAnsi="Arial" w:cs="Arial"/>
                <w:sz w:val="14"/>
                <w:szCs w:val="14"/>
              </w:rPr>
              <w:t xml:space="preserve">181.289 </w:t>
            </w:r>
          </w:p>
        </w:tc>
        <w:tc>
          <w:tcPr>
            <w:tcW w:w="1276" w:type="dxa"/>
            <w:tcBorders>
              <w:left w:val="single" w:sz="4" w:space="0" w:color="auto"/>
              <w:right w:val="single" w:sz="4" w:space="0" w:color="auto"/>
            </w:tcBorders>
            <w:shd w:val="clear" w:color="auto" w:fill="auto"/>
            <w:vAlign w:val="bottom"/>
          </w:tcPr>
          <w:p w14:paraId="510C53AC" w14:textId="61F66994"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93.197</w:t>
            </w:r>
          </w:p>
        </w:tc>
      </w:tr>
      <w:tr w:rsidR="009B5556" w:rsidRPr="00FF1B59" w14:paraId="1903836E" w14:textId="77777777" w:rsidTr="009B5556">
        <w:trPr>
          <w:trHeight w:val="113"/>
        </w:trPr>
        <w:tc>
          <w:tcPr>
            <w:tcW w:w="621" w:type="dxa"/>
            <w:tcBorders>
              <w:left w:val="single" w:sz="4" w:space="0" w:color="auto"/>
            </w:tcBorders>
            <w:vAlign w:val="bottom"/>
          </w:tcPr>
          <w:p w14:paraId="60A1211C" w14:textId="77777777" w:rsidR="009B5556" w:rsidRPr="00FF1B59" w:rsidRDefault="009B5556" w:rsidP="009B5556">
            <w:pPr>
              <w:ind w:left="-108"/>
              <w:rPr>
                <w:rFonts w:ascii="Arial" w:hAnsi="Arial" w:cs="Arial"/>
                <w:bCs/>
                <w:sz w:val="14"/>
                <w:szCs w:val="14"/>
              </w:rPr>
            </w:pPr>
            <w:r w:rsidRPr="00FF1B59">
              <w:rPr>
                <w:rFonts w:ascii="Arial" w:hAnsi="Arial" w:cs="Arial"/>
                <w:bCs/>
                <w:sz w:val="14"/>
                <w:szCs w:val="14"/>
              </w:rPr>
              <w:t xml:space="preserve"> 1.1.7</w:t>
            </w:r>
          </w:p>
        </w:tc>
        <w:tc>
          <w:tcPr>
            <w:tcW w:w="5929" w:type="dxa"/>
            <w:tcBorders>
              <w:right w:val="single" w:sz="4" w:space="0" w:color="auto"/>
            </w:tcBorders>
            <w:vAlign w:val="bottom"/>
          </w:tcPr>
          <w:p w14:paraId="20802317"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Personele ve Hizmet Tedarik Edenlere Yapılan Nakit Ödemeler</w:t>
            </w:r>
          </w:p>
        </w:tc>
        <w:tc>
          <w:tcPr>
            <w:tcW w:w="854" w:type="dxa"/>
            <w:tcBorders>
              <w:left w:val="single" w:sz="4" w:space="0" w:color="auto"/>
              <w:right w:val="single" w:sz="4" w:space="0" w:color="auto"/>
            </w:tcBorders>
            <w:shd w:val="clear" w:color="auto" w:fill="auto"/>
            <w:vAlign w:val="bottom"/>
          </w:tcPr>
          <w:p w14:paraId="6ECEDCC1" w14:textId="77777777" w:rsidR="009B5556" w:rsidRPr="00FF1B59" w:rsidRDefault="009B5556" w:rsidP="009B5556">
            <w:pPr>
              <w:ind w:left="-76"/>
              <w:jc w:val="right"/>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0F7C92F" w14:textId="5F0B5360" w:rsidR="009B5556" w:rsidRPr="00437268" w:rsidRDefault="009B5556" w:rsidP="009B5556">
            <w:pPr>
              <w:ind w:left="-210" w:right="33"/>
              <w:jc w:val="right"/>
              <w:rPr>
                <w:rFonts w:ascii="Arial" w:hAnsi="Arial" w:cs="Arial"/>
                <w:sz w:val="14"/>
                <w:szCs w:val="14"/>
              </w:rPr>
            </w:pPr>
            <w:r w:rsidRPr="00437268">
              <w:rPr>
                <w:rFonts w:ascii="Arial" w:hAnsi="Arial" w:cs="Arial"/>
                <w:sz w:val="14"/>
                <w:szCs w:val="14"/>
              </w:rPr>
              <w:t>(4.113.756)</w:t>
            </w:r>
          </w:p>
        </w:tc>
        <w:tc>
          <w:tcPr>
            <w:tcW w:w="1276" w:type="dxa"/>
            <w:tcBorders>
              <w:left w:val="single" w:sz="4" w:space="0" w:color="auto"/>
              <w:right w:val="single" w:sz="4" w:space="0" w:color="auto"/>
            </w:tcBorders>
            <w:shd w:val="clear" w:color="auto" w:fill="auto"/>
            <w:vAlign w:val="bottom"/>
          </w:tcPr>
          <w:p w14:paraId="0CEDC74D" w14:textId="453D2BEE"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(2.748.488)</w:t>
            </w:r>
          </w:p>
        </w:tc>
      </w:tr>
      <w:tr w:rsidR="009B5556" w:rsidRPr="00FF1B59" w14:paraId="4D598120" w14:textId="77777777" w:rsidTr="009B5556">
        <w:trPr>
          <w:trHeight w:val="113"/>
        </w:trPr>
        <w:tc>
          <w:tcPr>
            <w:tcW w:w="621" w:type="dxa"/>
            <w:tcBorders>
              <w:left w:val="single" w:sz="4" w:space="0" w:color="auto"/>
            </w:tcBorders>
            <w:vAlign w:val="bottom"/>
          </w:tcPr>
          <w:p w14:paraId="36D5DE1D" w14:textId="77777777" w:rsidR="009B5556" w:rsidRPr="00FF1B59" w:rsidRDefault="009B5556" w:rsidP="009B5556">
            <w:pPr>
              <w:ind w:left="-108"/>
              <w:rPr>
                <w:rFonts w:ascii="Arial" w:hAnsi="Arial" w:cs="Arial"/>
                <w:bCs/>
                <w:sz w:val="14"/>
                <w:szCs w:val="14"/>
              </w:rPr>
            </w:pPr>
            <w:r w:rsidRPr="00FF1B59">
              <w:rPr>
                <w:rFonts w:ascii="Arial" w:hAnsi="Arial" w:cs="Arial"/>
                <w:bCs/>
                <w:sz w:val="14"/>
                <w:szCs w:val="14"/>
              </w:rPr>
              <w:t xml:space="preserve"> 1.1.8</w:t>
            </w:r>
          </w:p>
        </w:tc>
        <w:tc>
          <w:tcPr>
            <w:tcW w:w="5929" w:type="dxa"/>
            <w:tcBorders>
              <w:right w:val="single" w:sz="4" w:space="0" w:color="auto"/>
            </w:tcBorders>
            <w:vAlign w:val="bottom"/>
          </w:tcPr>
          <w:p w14:paraId="45B6DF7E"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Ödenen Vergiler</w:t>
            </w:r>
          </w:p>
        </w:tc>
        <w:tc>
          <w:tcPr>
            <w:tcW w:w="854" w:type="dxa"/>
            <w:tcBorders>
              <w:left w:val="single" w:sz="4" w:space="0" w:color="auto"/>
              <w:right w:val="single" w:sz="4" w:space="0" w:color="auto"/>
            </w:tcBorders>
            <w:shd w:val="clear" w:color="auto" w:fill="auto"/>
            <w:vAlign w:val="bottom"/>
          </w:tcPr>
          <w:p w14:paraId="13A8C044" w14:textId="77777777" w:rsidR="009B5556" w:rsidRPr="00FF1B59" w:rsidRDefault="009B5556" w:rsidP="009B5556">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BE49BDD" w14:textId="68FD8B31" w:rsidR="009B5556" w:rsidRPr="00437268" w:rsidRDefault="009B5556" w:rsidP="009B5556">
            <w:pPr>
              <w:ind w:left="-210" w:right="33"/>
              <w:jc w:val="right"/>
              <w:rPr>
                <w:rFonts w:ascii="Arial" w:hAnsi="Arial" w:cs="Arial"/>
                <w:sz w:val="14"/>
                <w:szCs w:val="14"/>
              </w:rPr>
            </w:pPr>
            <w:r w:rsidRPr="00437268">
              <w:rPr>
                <w:rFonts w:ascii="Arial" w:hAnsi="Arial" w:cs="Arial"/>
                <w:sz w:val="14"/>
                <w:szCs w:val="14"/>
              </w:rPr>
              <w:t>(666.083)</w:t>
            </w:r>
          </w:p>
        </w:tc>
        <w:tc>
          <w:tcPr>
            <w:tcW w:w="1276" w:type="dxa"/>
            <w:tcBorders>
              <w:left w:val="single" w:sz="4" w:space="0" w:color="auto"/>
              <w:right w:val="single" w:sz="4" w:space="0" w:color="auto"/>
            </w:tcBorders>
            <w:shd w:val="clear" w:color="auto" w:fill="auto"/>
            <w:vAlign w:val="bottom"/>
          </w:tcPr>
          <w:p w14:paraId="1C3C38BE" w14:textId="56CB2925"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(293.170)</w:t>
            </w:r>
          </w:p>
        </w:tc>
      </w:tr>
      <w:tr w:rsidR="009B5556" w:rsidRPr="00FF1B59" w14:paraId="291331DF" w14:textId="77777777" w:rsidTr="009B5556">
        <w:trPr>
          <w:trHeight w:val="113"/>
        </w:trPr>
        <w:tc>
          <w:tcPr>
            <w:tcW w:w="621" w:type="dxa"/>
            <w:tcBorders>
              <w:left w:val="single" w:sz="4" w:space="0" w:color="auto"/>
            </w:tcBorders>
            <w:vAlign w:val="bottom"/>
          </w:tcPr>
          <w:p w14:paraId="7DBB99FD" w14:textId="77777777" w:rsidR="009B5556" w:rsidRPr="00FF1B59" w:rsidRDefault="009B5556" w:rsidP="009B5556">
            <w:pPr>
              <w:ind w:left="-108"/>
              <w:rPr>
                <w:rFonts w:ascii="Arial" w:hAnsi="Arial" w:cs="Arial"/>
                <w:bCs/>
                <w:sz w:val="14"/>
                <w:szCs w:val="14"/>
              </w:rPr>
            </w:pPr>
            <w:r w:rsidRPr="00FF1B59">
              <w:rPr>
                <w:rFonts w:ascii="Arial" w:hAnsi="Arial" w:cs="Arial"/>
                <w:bCs/>
                <w:sz w:val="14"/>
                <w:szCs w:val="14"/>
              </w:rPr>
              <w:t xml:space="preserve"> 1.1.9</w:t>
            </w:r>
          </w:p>
        </w:tc>
        <w:tc>
          <w:tcPr>
            <w:tcW w:w="5929" w:type="dxa"/>
            <w:tcBorders>
              <w:right w:val="single" w:sz="4" w:space="0" w:color="auto"/>
            </w:tcBorders>
            <w:vAlign w:val="bottom"/>
          </w:tcPr>
          <w:p w14:paraId="210F784C"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6986B8F9" w14:textId="77777777" w:rsidR="009B5556" w:rsidRPr="00FF1B59" w:rsidRDefault="009B5556" w:rsidP="009B5556">
            <w:pPr>
              <w:jc w:val="right"/>
              <w:rPr>
                <w:rFonts w:ascii="Arial" w:eastAsia="Arial Unicode MS" w:hAnsi="Arial" w:cs="Arial"/>
                <w:b/>
                <w:bCs/>
                <w:noProof/>
                <w:sz w:val="14"/>
                <w:szCs w:val="14"/>
                <w:lang w:val="en-US" w:eastAsia="en-US"/>
              </w:rPr>
            </w:pPr>
            <w:r w:rsidRPr="00FF1B59">
              <w:rPr>
                <w:rFonts w:ascii="Arial" w:eastAsia="Arial Unicode MS" w:hAnsi="Arial" w:cs="Arial"/>
                <w:b/>
                <w:bCs/>
                <w:noProof/>
                <w:sz w:val="14"/>
                <w:szCs w:val="14"/>
                <w:lang w:val="en-US" w:eastAsia="en-US"/>
              </w:rPr>
              <w:t>(V-VI-3)</w:t>
            </w:r>
          </w:p>
        </w:tc>
        <w:tc>
          <w:tcPr>
            <w:tcW w:w="1272" w:type="dxa"/>
            <w:tcBorders>
              <w:left w:val="single" w:sz="4" w:space="0" w:color="auto"/>
              <w:right w:val="single" w:sz="4" w:space="0" w:color="auto"/>
            </w:tcBorders>
            <w:shd w:val="clear" w:color="auto" w:fill="auto"/>
            <w:vAlign w:val="bottom"/>
          </w:tcPr>
          <w:p w14:paraId="70731F97" w14:textId="489145CA" w:rsidR="009B5556" w:rsidRPr="00213E0C" w:rsidRDefault="009B5556" w:rsidP="009B5556">
            <w:pPr>
              <w:ind w:left="-210" w:right="33"/>
              <w:jc w:val="right"/>
              <w:rPr>
                <w:rFonts w:ascii="Arial" w:hAnsi="Arial" w:cs="Arial"/>
                <w:sz w:val="14"/>
                <w:szCs w:val="14"/>
              </w:rPr>
            </w:pPr>
            <w:r w:rsidRPr="009B5556">
              <w:rPr>
                <w:rFonts w:ascii="Arial" w:hAnsi="Arial" w:cs="Arial"/>
                <w:sz w:val="14"/>
                <w:szCs w:val="14"/>
              </w:rPr>
              <w:t>(1.230.817)</w:t>
            </w:r>
          </w:p>
        </w:tc>
        <w:tc>
          <w:tcPr>
            <w:tcW w:w="1276" w:type="dxa"/>
            <w:tcBorders>
              <w:left w:val="single" w:sz="4" w:space="0" w:color="auto"/>
              <w:right w:val="single" w:sz="4" w:space="0" w:color="auto"/>
            </w:tcBorders>
            <w:shd w:val="clear" w:color="auto" w:fill="auto"/>
            <w:vAlign w:val="bottom"/>
          </w:tcPr>
          <w:p w14:paraId="0B8FDCB8" w14:textId="4AF6488F"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(3.094.697)</w:t>
            </w:r>
          </w:p>
        </w:tc>
      </w:tr>
      <w:tr w:rsidR="009B5556" w:rsidRPr="00FF1B59" w14:paraId="61B31153" w14:textId="77777777" w:rsidTr="009B5556">
        <w:trPr>
          <w:trHeight w:val="113"/>
        </w:trPr>
        <w:tc>
          <w:tcPr>
            <w:tcW w:w="621" w:type="dxa"/>
            <w:tcBorders>
              <w:left w:val="single" w:sz="4" w:space="0" w:color="auto"/>
            </w:tcBorders>
            <w:vAlign w:val="bottom"/>
          </w:tcPr>
          <w:p w14:paraId="606D063C" w14:textId="77777777" w:rsidR="009B5556" w:rsidRPr="00FF1B59" w:rsidRDefault="009B5556" w:rsidP="009B5556">
            <w:pPr>
              <w:ind w:left="-108"/>
              <w:rPr>
                <w:rFonts w:ascii="Arial" w:hAnsi="Arial" w:cs="Arial"/>
                <w:sz w:val="14"/>
                <w:szCs w:val="14"/>
              </w:rPr>
            </w:pPr>
          </w:p>
        </w:tc>
        <w:tc>
          <w:tcPr>
            <w:tcW w:w="5929" w:type="dxa"/>
            <w:tcBorders>
              <w:right w:val="single" w:sz="4" w:space="0" w:color="auto"/>
            </w:tcBorders>
            <w:vAlign w:val="bottom"/>
          </w:tcPr>
          <w:p w14:paraId="51951DE9" w14:textId="77777777" w:rsidR="009B5556" w:rsidRPr="00FF1B59" w:rsidRDefault="009B5556" w:rsidP="009B5556">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60A965FC" w14:textId="77777777" w:rsidR="009B5556" w:rsidRPr="00FF1B59" w:rsidRDefault="009B5556" w:rsidP="009B5556">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DBA556D" w14:textId="082F1F84" w:rsidR="009B5556" w:rsidRPr="00213E0C" w:rsidRDefault="009B5556" w:rsidP="009B5556">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06C317B" w14:textId="77777777" w:rsidR="009B5556" w:rsidRPr="00FF1B59" w:rsidRDefault="009B5556" w:rsidP="009B5556">
            <w:pPr>
              <w:ind w:left="-210" w:right="33"/>
              <w:jc w:val="right"/>
              <w:rPr>
                <w:rFonts w:ascii="Arial" w:hAnsi="Arial" w:cs="Arial"/>
                <w:sz w:val="14"/>
                <w:szCs w:val="14"/>
              </w:rPr>
            </w:pPr>
          </w:p>
        </w:tc>
      </w:tr>
      <w:tr w:rsidR="009B5556" w:rsidRPr="00FF1B59" w14:paraId="41E3D98E" w14:textId="77777777" w:rsidTr="009B5556">
        <w:trPr>
          <w:trHeight w:val="113"/>
        </w:trPr>
        <w:tc>
          <w:tcPr>
            <w:tcW w:w="621" w:type="dxa"/>
            <w:tcBorders>
              <w:left w:val="single" w:sz="4" w:space="0" w:color="auto"/>
            </w:tcBorders>
            <w:vAlign w:val="bottom"/>
          </w:tcPr>
          <w:p w14:paraId="2DAC8E98" w14:textId="77777777" w:rsidR="009B5556" w:rsidRPr="00FF1B59" w:rsidRDefault="009B5556" w:rsidP="009B5556">
            <w:pPr>
              <w:ind w:left="-108"/>
              <w:rPr>
                <w:rFonts w:ascii="Arial" w:hAnsi="Arial" w:cs="Arial"/>
                <w:sz w:val="14"/>
                <w:szCs w:val="14"/>
              </w:rPr>
            </w:pPr>
            <w:r w:rsidRPr="00FF1B59">
              <w:rPr>
                <w:rFonts w:ascii="Arial" w:hAnsi="Arial" w:cs="Arial"/>
                <w:b/>
                <w:bCs/>
                <w:sz w:val="14"/>
                <w:szCs w:val="14"/>
              </w:rPr>
              <w:t xml:space="preserve"> 1.2</w:t>
            </w:r>
          </w:p>
        </w:tc>
        <w:tc>
          <w:tcPr>
            <w:tcW w:w="5929" w:type="dxa"/>
            <w:tcBorders>
              <w:right w:val="single" w:sz="4" w:space="0" w:color="auto"/>
            </w:tcBorders>
            <w:vAlign w:val="bottom"/>
          </w:tcPr>
          <w:p w14:paraId="4FE73735" w14:textId="77777777" w:rsidR="009B5556" w:rsidRPr="00FF1B59" w:rsidRDefault="009B5556" w:rsidP="009B5556">
            <w:pPr>
              <w:jc w:val="both"/>
              <w:rPr>
                <w:rFonts w:ascii="Arial" w:hAnsi="Arial" w:cs="Arial"/>
                <w:b/>
                <w:sz w:val="14"/>
                <w:szCs w:val="14"/>
              </w:rPr>
            </w:pPr>
            <w:r w:rsidRPr="00FF1B59">
              <w:rPr>
                <w:rFonts w:ascii="Arial" w:hAnsi="Arial" w:cs="Arial"/>
                <w:b/>
                <w:sz w:val="14"/>
                <w:szCs w:val="14"/>
              </w:rPr>
              <w:t>Bankacılık Faaliyetleri Konusu Varlık ve Yükümlülüklerdeki Değişim</w:t>
            </w:r>
          </w:p>
        </w:tc>
        <w:tc>
          <w:tcPr>
            <w:tcW w:w="854" w:type="dxa"/>
            <w:tcBorders>
              <w:left w:val="single" w:sz="4" w:space="0" w:color="auto"/>
              <w:right w:val="single" w:sz="4" w:space="0" w:color="auto"/>
            </w:tcBorders>
            <w:shd w:val="clear" w:color="auto" w:fill="auto"/>
            <w:vAlign w:val="bottom"/>
          </w:tcPr>
          <w:p w14:paraId="743DCBDC" w14:textId="77777777" w:rsidR="009B5556" w:rsidRPr="00FF1B59" w:rsidRDefault="009B5556" w:rsidP="009B5556">
            <w:pPr>
              <w:ind w:left="-76"/>
              <w:jc w:val="right"/>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1C2AE70" w14:textId="46C962E4" w:rsidR="009B5556" w:rsidRPr="009B5556" w:rsidRDefault="004024E4" w:rsidP="009B5556">
            <w:pPr>
              <w:ind w:left="-210" w:right="33"/>
              <w:jc w:val="right"/>
              <w:rPr>
                <w:rFonts w:ascii="Arial" w:hAnsi="Arial" w:cs="Arial"/>
                <w:b/>
                <w:sz w:val="14"/>
                <w:szCs w:val="14"/>
              </w:rPr>
            </w:pPr>
            <w:r w:rsidRPr="004024E4">
              <w:rPr>
                <w:rFonts w:ascii="Arial" w:hAnsi="Arial" w:cs="Arial"/>
                <w:b/>
                <w:sz w:val="14"/>
                <w:szCs w:val="14"/>
              </w:rPr>
              <w:t>(9.007.216)</w:t>
            </w:r>
          </w:p>
        </w:tc>
        <w:tc>
          <w:tcPr>
            <w:tcW w:w="1276" w:type="dxa"/>
            <w:tcBorders>
              <w:left w:val="single" w:sz="4" w:space="0" w:color="auto"/>
              <w:right w:val="single" w:sz="4" w:space="0" w:color="auto"/>
            </w:tcBorders>
            <w:shd w:val="clear" w:color="auto" w:fill="auto"/>
            <w:vAlign w:val="bottom"/>
          </w:tcPr>
          <w:p w14:paraId="24AAA760" w14:textId="654A60CD" w:rsidR="009B5556" w:rsidRPr="00FF1B59" w:rsidRDefault="009B5556" w:rsidP="009B5556">
            <w:pPr>
              <w:ind w:left="-210" w:right="33"/>
              <w:jc w:val="right"/>
              <w:rPr>
                <w:rFonts w:ascii="Arial" w:hAnsi="Arial" w:cs="Arial"/>
                <w:b/>
                <w:sz w:val="14"/>
                <w:szCs w:val="14"/>
              </w:rPr>
            </w:pPr>
            <w:r w:rsidRPr="0074676B">
              <w:rPr>
                <w:rFonts w:ascii="Arial" w:hAnsi="Arial" w:cs="Arial"/>
                <w:b/>
                <w:sz w:val="14"/>
                <w:szCs w:val="14"/>
              </w:rPr>
              <w:t>(4.659.224)</w:t>
            </w:r>
          </w:p>
        </w:tc>
      </w:tr>
      <w:tr w:rsidR="009B5556" w:rsidRPr="00FF1B59" w14:paraId="71BCB833" w14:textId="77777777" w:rsidTr="009B5556">
        <w:trPr>
          <w:trHeight w:val="113"/>
        </w:trPr>
        <w:tc>
          <w:tcPr>
            <w:tcW w:w="621" w:type="dxa"/>
            <w:tcBorders>
              <w:left w:val="single" w:sz="4" w:space="0" w:color="auto"/>
            </w:tcBorders>
            <w:vAlign w:val="bottom"/>
          </w:tcPr>
          <w:p w14:paraId="5D1DF899" w14:textId="77777777" w:rsidR="009B5556" w:rsidRPr="00FF1B59" w:rsidRDefault="009B5556" w:rsidP="009B5556">
            <w:pPr>
              <w:ind w:left="-108"/>
              <w:rPr>
                <w:rFonts w:ascii="Arial" w:hAnsi="Arial" w:cs="Arial"/>
                <w:sz w:val="14"/>
                <w:szCs w:val="14"/>
              </w:rPr>
            </w:pPr>
          </w:p>
        </w:tc>
        <w:tc>
          <w:tcPr>
            <w:tcW w:w="5929" w:type="dxa"/>
            <w:tcBorders>
              <w:right w:val="single" w:sz="4" w:space="0" w:color="auto"/>
            </w:tcBorders>
            <w:vAlign w:val="bottom"/>
          </w:tcPr>
          <w:p w14:paraId="61D6E184" w14:textId="77777777" w:rsidR="009B5556" w:rsidRPr="00FF1B59" w:rsidRDefault="009B5556" w:rsidP="009B5556">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B96804A" w14:textId="77777777" w:rsidR="009B5556" w:rsidRPr="00FF1B59" w:rsidRDefault="009B5556" w:rsidP="009B5556">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7C4499C" w14:textId="77777777" w:rsidR="009B5556" w:rsidRPr="00213E0C" w:rsidRDefault="009B5556" w:rsidP="009B5556">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048BE63" w14:textId="77777777" w:rsidR="009B5556" w:rsidRPr="00FF1B59" w:rsidRDefault="009B5556" w:rsidP="009B5556">
            <w:pPr>
              <w:ind w:left="-210" w:right="33"/>
              <w:jc w:val="right"/>
              <w:rPr>
                <w:rFonts w:ascii="Arial" w:hAnsi="Arial" w:cs="Arial"/>
                <w:sz w:val="14"/>
                <w:szCs w:val="14"/>
              </w:rPr>
            </w:pPr>
          </w:p>
        </w:tc>
      </w:tr>
      <w:tr w:rsidR="009B5556" w:rsidRPr="00FF1B59" w14:paraId="2A242D3F" w14:textId="77777777" w:rsidTr="009B5556">
        <w:trPr>
          <w:trHeight w:val="113"/>
        </w:trPr>
        <w:tc>
          <w:tcPr>
            <w:tcW w:w="621" w:type="dxa"/>
            <w:tcBorders>
              <w:left w:val="single" w:sz="4" w:space="0" w:color="auto"/>
            </w:tcBorders>
          </w:tcPr>
          <w:p w14:paraId="6FF36D5E" w14:textId="77777777" w:rsidR="009B5556" w:rsidRPr="00FF1B59" w:rsidRDefault="009B5556" w:rsidP="009B5556">
            <w:pPr>
              <w:ind w:left="-108"/>
              <w:rPr>
                <w:rFonts w:ascii="Arial" w:hAnsi="Arial" w:cs="Arial"/>
                <w:bCs/>
                <w:sz w:val="14"/>
                <w:szCs w:val="14"/>
              </w:rPr>
            </w:pPr>
            <w:r w:rsidRPr="00FF1B59">
              <w:rPr>
                <w:rFonts w:ascii="Arial" w:hAnsi="Arial" w:cs="Arial"/>
                <w:bCs/>
                <w:sz w:val="14"/>
                <w:szCs w:val="14"/>
              </w:rPr>
              <w:t xml:space="preserve"> 1.2.1</w:t>
            </w:r>
          </w:p>
        </w:tc>
        <w:tc>
          <w:tcPr>
            <w:tcW w:w="5929" w:type="dxa"/>
            <w:tcBorders>
              <w:right w:val="single" w:sz="4" w:space="0" w:color="auto"/>
            </w:tcBorders>
          </w:tcPr>
          <w:p w14:paraId="68B79E44"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Gerçeğe Uygun Değer Farkı K/</w:t>
            </w:r>
            <w:proofErr w:type="spellStart"/>
            <w:r w:rsidRPr="00FF1B59">
              <w:rPr>
                <w:rFonts w:ascii="Arial" w:hAnsi="Arial" w:cs="Arial"/>
                <w:sz w:val="14"/>
                <w:szCs w:val="14"/>
              </w:rPr>
              <w:t>Z’a</w:t>
            </w:r>
            <w:proofErr w:type="spellEnd"/>
            <w:r w:rsidRPr="00FF1B59">
              <w:rPr>
                <w:rFonts w:ascii="Arial" w:hAnsi="Arial" w:cs="Arial"/>
                <w:sz w:val="14"/>
                <w:szCs w:val="14"/>
              </w:rPr>
              <w:t xml:space="preserve"> Yansıtılan </w:t>
            </w:r>
            <w:proofErr w:type="spellStart"/>
            <w:r w:rsidRPr="00FF1B59">
              <w:rPr>
                <w:rFonts w:ascii="Arial" w:hAnsi="Arial" w:cs="Arial"/>
                <w:sz w:val="14"/>
                <w:szCs w:val="14"/>
              </w:rPr>
              <w:t>FV’larda</w:t>
            </w:r>
            <w:proofErr w:type="spellEnd"/>
            <w:r w:rsidRPr="00FF1B59">
              <w:rPr>
                <w:rFonts w:ascii="Arial" w:hAnsi="Arial" w:cs="Arial"/>
                <w:sz w:val="14"/>
                <w:szCs w:val="14"/>
              </w:rPr>
              <w:t xml:space="preserve"> Net (Artış) Azalış</w:t>
            </w:r>
          </w:p>
        </w:tc>
        <w:tc>
          <w:tcPr>
            <w:tcW w:w="854" w:type="dxa"/>
            <w:tcBorders>
              <w:left w:val="single" w:sz="4" w:space="0" w:color="auto"/>
              <w:right w:val="single" w:sz="4" w:space="0" w:color="auto"/>
            </w:tcBorders>
            <w:shd w:val="clear" w:color="auto" w:fill="auto"/>
            <w:vAlign w:val="bottom"/>
          </w:tcPr>
          <w:p w14:paraId="673F7EED" w14:textId="77777777" w:rsidR="009B5556" w:rsidRPr="00FF1B59" w:rsidRDefault="009B5556" w:rsidP="009B5556">
            <w:pPr>
              <w:ind w:left="-76"/>
              <w:jc w:val="right"/>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9F53D57" w14:textId="00C600F3" w:rsidR="009B5556" w:rsidRPr="00213E0C" w:rsidRDefault="009B5556" w:rsidP="009B5556">
            <w:pPr>
              <w:ind w:left="-210" w:right="33"/>
              <w:jc w:val="right"/>
              <w:rPr>
                <w:rFonts w:ascii="Arial" w:hAnsi="Arial" w:cs="Arial"/>
                <w:sz w:val="14"/>
                <w:szCs w:val="14"/>
              </w:rPr>
            </w:pPr>
            <w:r w:rsidRPr="009B5556">
              <w:rPr>
                <w:rFonts w:ascii="Arial" w:hAnsi="Arial" w:cs="Arial"/>
                <w:sz w:val="14"/>
                <w:szCs w:val="14"/>
              </w:rPr>
              <w:t>(4.404.729)</w:t>
            </w:r>
          </w:p>
        </w:tc>
        <w:tc>
          <w:tcPr>
            <w:tcW w:w="1276" w:type="dxa"/>
            <w:tcBorders>
              <w:left w:val="single" w:sz="4" w:space="0" w:color="auto"/>
              <w:right w:val="single" w:sz="4" w:space="0" w:color="auto"/>
            </w:tcBorders>
            <w:shd w:val="clear" w:color="auto" w:fill="auto"/>
            <w:vAlign w:val="bottom"/>
          </w:tcPr>
          <w:p w14:paraId="203EF405" w14:textId="717083EB"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3.382.139</w:t>
            </w:r>
          </w:p>
        </w:tc>
      </w:tr>
      <w:tr w:rsidR="009B5556" w:rsidRPr="00FF1B59" w14:paraId="58FD2BD3" w14:textId="77777777" w:rsidTr="009B5556">
        <w:trPr>
          <w:trHeight w:val="113"/>
        </w:trPr>
        <w:tc>
          <w:tcPr>
            <w:tcW w:w="621" w:type="dxa"/>
            <w:tcBorders>
              <w:left w:val="single" w:sz="4" w:space="0" w:color="auto"/>
            </w:tcBorders>
            <w:vAlign w:val="bottom"/>
          </w:tcPr>
          <w:p w14:paraId="48E8A406" w14:textId="77777777" w:rsidR="009B5556" w:rsidRPr="00FF1B59" w:rsidRDefault="009B5556" w:rsidP="009B5556">
            <w:pPr>
              <w:ind w:left="-108"/>
              <w:rPr>
                <w:rFonts w:ascii="Arial" w:hAnsi="Arial" w:cs="Arial"/>
                <w:bCs/>
                <w:sz w:val="14"/>
                <w:szCs w:val="14"/>
              </w:rPr>
            </w:pPr>
            <w:r w:rsidRPr="00FF1B59">
              <w:rPr>
                <w:rFonts w:ascii="Arial" w:hAnsi="Arial" w:cs="Arial"/>
                <w:bCs/>
                <w:sz w:val="14"/>
                <w:szCs w:val="14"/>
              </w:rPr>
              <w:t xml:space="preserve"> 1.2.2</w:t>
            </w:r>
          </w:p>
        </w:tc>
        <w:tc>
          <w:tcPr>
            <w:tcW w:w="5929" w:type="dxa"/>
            <w:tcBorders>
              <w:right w:val="single" w:sz="4" w:space="0" w:color="auto"/>
            </w:tcBorders>
          </w:tcPr>
          <w:p w14:paraId="1FE967BA" w14:textId="77777777" w:rsidR="009B5556" w:rsidRPr="00FF1B59" w:rsidRDefault="009B5556" w:rsidP="009B5556">
            <w:pPr>
              <w:rPr>
                <w:rFonts w:ascii="Arial" w:hAnsi="Arial" w:cs="Arial"/>
                <w:sz w:val="14"/>
                <w:szCs w:val="14"/>
              </w:rPr>
            </w:pPr>
            <w:r w:rsidRPr="00FF1B59">
              <w:rPr>
                <w:rFonts w:ascii="Arial" w:hAnsi="Arial" w:cs="Arial"/>
                <w:sz w:val="14"/>
                <w:szCs w:val="14"/>
              </w:rPr>
              <w:t>Bankalar Hesabındaki Net (Artış) Azalış</w:t>
            </w:r>
          </w:p>
        </w:tc>
        <w:tc>
          <w:tcPr>
            <w:tcW w:w="854" w:type="dxa"/>
            <w:tcBorders>
              <w:left w:val="single" w:sz="4" w:space="0" w:color="auto"/>
              <w:right w:val="single" w:sz="4" w:space="0" w:color="auto"/>
            </w:tcBorders>
            <w:shd w:val="clear" w:color="auto" w:fill="auto"/>
            <w:vAlign w:val="bottom"/>
          </w:tcPr>
          <w:p w14:paraId="583D1379" w14:textId="77777777" w:rsidR="009B5556" w:rsidRPr="00FF1B59" w:rsidRDefault="009B5556" w:rsidP="009B5556">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A20FF0B" w14:textId="1226AB5F" w:rsidR="009B5556" w:rsidRPr="00213E0C" w:rsidRDefault="009B5556" w:rsidP="009B5556">
            <w:pPr>
              <w:ind w:left="-210" w:right="33"/>
              <w:jc w:val="right"/>
              <w:rPr>
                <w:rFonts w:ascii="Arial" w:hAnsi="Arial" w:cs="Arial"/>
                <w:sz w:val="14"/>
                <w:szCs w:val="14"/>
              </w:rPr>
            </w:pPr>
            <w:r w:rsidRPr="009B5556">
              <w:rPr>
                <w:rFonts w:ascii="Arial" w:hAnsi="Arial" w:cs="Arial"/>
                <w:sz w:val="14"/>
                <w:szCs w:val="14"/>
              </w:rPr>
              <w:t>(15.086.680)</w:t>
            </w:r>
          </w:p>
        </w:tc>
        <w:tc>
          <w:tcPr>
            <w:tcW w:w="1276" w:type="dxa"/>
            <w:tcBorders>
              <w:left w:val="single" w:sz="4" w:space="0" w:color="auto"/>
              <w:right w:val="single" w:sz="4" w:space="0" w:color="auto"/>
            </w:tcBorders>
            <w:shd w:val="clear" w:color="auto" w:fill="auto"/>
            <w:vAlign w:val="bottom"/>
          </w:tcPr>
          <w:p w14:paraId="1EE52D07" w14:textId="0481BA59"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(6.781.256)</w:t>
            </w:r>
          </w:p>
        </w:tc>
      </w:tr>
      <w:tr w:rsidR="009B5556" w:rsidRPr="00FF1B59" w14:paraId="18165A65" w14:textId="77777777" w:rsidTr="009B5556">
        <w:trPr>
          <w:trHeight w:val="113"/>
        </w:trPr>
        <w:tc>
          <w:tcPr>
            <w:tcW w:w="621" w:type="dxa"/>
            <w:tcBorders>
              <w:left w:val="single" w:sz="4" w:space="0" w:color="auto"/>
            </w:tcBorders>
            <w:vAlign w:val="bottom"/>
          </w:tcPr>
          <w:p w14:paraId="03872608" w14:textId="77777777" w:rsidR="009B5556" w:rsidRPr="00FF1B59" w:rsidRDefault="009B5556" w:rsidP="009B5556">
            <w:pPr>
              <w:ind w:left="-108"/>
              <w:rPr>
                <w:rFonts w:ascii="Arial" w:hAnsi="Arial" w:cs="Arial"/>
                <w:bCs/>
                <w:sz w:val="14"/>
                <w:szCs w:val="14"/>
              </w:rPr>
            </w:pPr>
            <w:r w:rsidRPr="00FF1B59">
              <w:rPr>
                <w:rFonts w:ascii="Arial" w:hAnsi="Arial" w:cs="Arial"/>
                <w:bCs/>
                <w:sz w:val="14"/>
                <w:szCs w:val="14"/>
              </w:rPr>
              <w:t xml:space="preserve"> 1.2.3</w:t>
            </w:r>
          </w:p>
        </w:tc>
        <w:tc>
          <w:tcPr>
            <w:tcW w:w="5929" w:type="dxa"/>
            <w:tcBorders>
              <w:right w:val="single" w:sz="4" w:space="0" w:color="auto"/>
            </w:tcBorders>
          </w:tcPr>
          <w:p w14:paraId="72CAB55A"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Kredilerdeki Net (Artış) Azalış</w:t>
            </w:r>
          </w:p>
        </w:tc>
        <w:tc>
          <w:tcPr>
            <w:tcW w:w="854" w:type="dxa"/>
            <w:tcBorders>
              <w:left w:val="single" w:sz="4" w:space="0" w:color="auto"/>
              <w:right w:val="single" w:sz="4" w:space="0" w:color="auto"/>
            </w:tcBorders>
            <w:shd w:val="clear" w:color="auto" w:fill="auto"/>
            <w:vAlign w:val="bottom"/>
          </w:tcPr>
          <w:p w14:paraId="659C4397" w14:textId="77777777" w:rsidR="009B5556" w:rsidRPr="00FF1B59" w:rsidRDefault="009B5556" w:rsidP="009B5556">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6D9E879" w14:textId="5804CF91" w:rsidR="009B5556" w:rsidRPr="00213E0C" w:rsidRDefault="009B5556" w:rsidP="009B5556">
            <w:pPr>
              <w:ind w:left="-210" w:right="33"/>
              <w:jc w:val="right"/>
              <w:rPr>
                <w:rFonts w:ascii="Arial" w:hAnsi="Arial" w:cs="Arial"/>
                <w:sz w:val="14"/>
                <w:szCs w:val="14"/>
              </w:rPr>
            </w:pPr>
            <w:r w:rsidRPr="009B5556">
              <w:rPr>
                <w:rFonts w:ascii="Arial" w:hAnsi="Arial" w:cs="Arial"/>
                <w:sz w:val="14"/>
                <w:szCs w:val="14"/>
              </w:rPr>
              <w:t>(40.389.762)</w:t>
            </w:r>
          </w:p>
        </w:tc>
        <w:tc>
          <w:tcPr>
            <w:tcW w:w="1276" w:type="dxa"/>
            <w:tcBorders>
              <w:left w:val="single" w:sz="4" w:space="0" w:color="auto"/>
              <w:right w:val="single" w:sz="4" w:space="0" w:color="auto"/>
            </w:tcBorders>
            <w:shd w:val="clear" w:color="auto" w:fill="auto"/>
            <w:vAlign w:val="bottom"/>
          </w:tcPr>
          <w:p w14:paraId="60B84405" w14:textId="7FD69210"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(7.615.714)</w:t>
            </w:r>
          </w:p>
        </w:tc>
      </w:tr>
      <w:tr w:rsidR="009B5556" w:rsidRPr="00FF1B59" w14:paraId="1928B7EA" w14:textId="77777777" w:rsidTr="009B5556">
        <w:trPr>
          <w:trHeight w:val="113"/>
        </w:trPr>
        <w:tc>
          <w:tcPr>
            <w:tcW w:w="621" w:type="dxa"/>
            <w:tcBorders>
              <w:left w:val="single" w:sz="4" w:space="0" w:color="auto"/>
            </w:tcBorders>
            <w:vAlign w:val="bottom"/>
          </w:tcPr>
          <w:p w14:paraId="2C96A1B8" w14:textId="77777777" w:rsidR="009B5556" w:rsidRPr="00FF1B59" w:rsidRDefault="009B5556" w:rsidP="009B5556">
            <w:pPr>
              <w:ind w:left="-108"/>
              <w:rPr>
                <w:rFonts w:ascii="Arial" w:hAnsi="Arial" w:cs="Arial"/>
                <w:bCs/>
                <w:sz w:val="14"/>
                <w:szCs w:val="14"/>
              </w:rPr>
            </w:pPr>
            <w:r w:rsidRPr="00FF1B59">
              <w:rPr>
                <w:rFonts w:ascii="Arial" w:hAnsi="Arial" w:cs="Arial"/>
                <w:bCs/>
                <w:sz w:val="14"/>
                <w:szCs w:val="14"/>
              </w:rPr>
              <w:t xml:space="preserve"> 1.2.4</w:t>
            </w:r>
          </w:p>
        </w:tc>
        <w:tc>
          <w:tcPr>
            <w:tcW w:w="5929" w:type="dxa"/>
            <w:tcBorders>
              <w:right w:val="single" w:sz="4" w:space="0" w:color="auto"/>
            </w:tcBorders>
          </w:tcPr>
          <w:p w14:paraId="29C6DF32"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Diğer Varlıklarda Net (Artış) Azalış</w:t>
            </w:r>
          </w:p>
        </w:tc>
        <w:tc>
          <w:tcPr>
            <w:tcW w:w="854" w:type="dxa"/>
            <w:tcBorders>
              <w:left w:val="single" w:sz="4" w:space="0" w:color="auto"/>
              <w:right w:val="single" w:sz="4" w:space="0" w:color="auto"/>
            </w:tcBorders>
            <w:shd w:val="clear" w:color="auto" w:fill="auto"/>
            <w:vAlign w:val="bottom"/>
          </w:tcPr>
          <w:p w14:paraId="4D6D425A" w14:textId="77777777" w:rsidR="009B5556" w:rsidRPr="00FF1B59" w:rsidRDefault="009B5556" w:rsidP="009B5556">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3975195" w14:textId="368073BE" w:rsidR="009B5556" w:rsidRPr="00213E0C" w:rsidRDefault="009B5556" w:rsidP="009B5556">
            <w:pPr>
              <w:ind w:left="-210" w:right="33"/>
              <w:jc w:val="right"/>
              <w:rPr>
                <w:rFonts w:ascii="Arial" w:hAnsi="Arial" w:cs="Arial"/>
                <w:sz w:val="14"/>
                <w:szCs w:val="14"/>
              </w:rPr>
            </w:pPr>
            <w:r w:rsidRPr="009B5556">
              <w:rPr>
                <w:rFonts w:ascii="Arial" w:hAnsi="Arial" w:cs="Arial"/>
                <w:sz w:val="14"/>
                <w:szCs w:val="14"/>
              </w:rPr>
              <w:t>(9.808.126)</w:t>
            </w:r>
          </w:p>
        </w:tc>
        <w:tc>
          <w:tcPr>
            <w:tcW w:w="1276" w:type="dxa"/>
            <w:tcBorders>
              <w:left w:val="single" w:sz="4" w:space="0" w:color="auto"/>
              <w:right w:val="single" w:sz="4" w:space="0" w:color="auto"/>
            </w:tcBorders>
            <w:shd w:val="clear" w:color="auto" w:fill="auto"/>
            <w:vAlign w:val="bottom"/>
          </w:tcPr>
          <w:p w14:paraId="0F21A7A2" w14:textId="65AE76AE"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(3.169.710)</w:t>
            </w:r>
          </w:p>
        </w:tc>
      </w:tr>
      <w:tr w:rsidR="009B5556" w:rsidRPr="00FF1B59" w14:paraId="37E073A0" w14:textId="77777777" w:rsidTr="009B5556">
        <w:trPr>
          <w:trHeight w:val="113"/>
        </w:trPr>
        <w:tc>
          <w:tcPr>
            <w:tcW w:w="621" w:type="dxa"/>
            <w:tcBorders>
              <w:left w:val="single" w:sz="4" w:space="0" w:color="auto"/>
            </w:tcBorders>
            <w:vAlign w:val="bottom"/>
          </w:tcPr>
          <w:p w14:paraId="4A24391D" w14:textId="77777777" w:rsidR="009B5556" w:rsidRPr="00FF1B59" w:rsidRDefault="009B5556" w:rsidP="009B5556">
            <w:pPr>
              <w:ind w:left="-108"/>
              <w:rPr>
                <w:rFonts w:ascii="Arial" w:hAnsi="Arial" w:cs="Arial"/>
                <w:bCs/>
                <w:sz w:val="14"/>
                <w:szCs w:val="14"/>
              </w:rPr>
            </w:pPr>
            <w:bookmarkStart w:id="31" w:name="_Hlk142404427"/>
            <w:r w:rsidRPr="00FF1B59">
              <w:rPr>
                <w:rFonts w:ascii="Arial" w:hAnsi="Arial" w:cs="Arial"/>
                <w:bCs/>
                <w:sz w:val="14"/>
                <w:szCs w:val="14"/>
              </w:rPr>
              <w:t xml:space="preserve"> 1.2.5</w:t>
            </w:r>
          </w:p>
        </w:tc>
        <w:tc>
          <w:tcPr>
            <w:tcW w:w="5929" w:type="dxa"/>
            <w:tcBorders>
              <w:right w:val="single" w:sz="4" w:space="0" w:color="auto"/>
            </w:tcBorders>
          </w:tcPr>
          <w:p w14:paraId="6AAFF4B6"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Bankalardan Toplanan Fonlarda Net Artış (Azalış)</w:t>
            </w:r>
          </w:p>
        </w:tc>
        <w:tc>
          <w:tcPr>
            <w:tcW w:w="854" w:type="dxa"/>
            <w:tcBorders>
              <w:left w:val="single" w:sz="4" w:space="0" w:color="auto"/>
              <w:right w:val="single" w:sz="4" w:space="0" w:color="auto"/>
            </w:tcBorders>
            <w:shd w:val="clear" w:color="auto" w:fill="auto"/>
            <w:vAlign w:val="bottom"/>
          </w:tcPr>
          <w:p w14:paraId="7B4BC886" w14:textId="77777777" w:rsidR="009B5556" w:rsidRPr="00FF1B59" w:rsidRDefault="009B5556" w:rsidP="009B5556">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558B7CA" w14:textId="0491ADD4" w:rsidR="009B5556" w:rsidRPr="00213E0C" w:rsidRDefault="009B5556" w:rsidP="009B5556">
            <w:pPr>
              <w:ind w:left="-210" w:right="33"/>
              <w:jc w:val="right"/>
              <w:rPr>
                <w:rFonts w:ascii="Arial" w:hAnsi="Arial" w:cs="Arial"/>
                <w:sz w:val="14"/>
                <w:szCs w:val="14"/>
              </w:rPr>
            </w:pPr>
            <w:r w:rsidRPr="009B5556">
              <w:rPr>
                <w:rFonts w:ascii="Arial" w:hAnsi="Arial" w:cs="Arial"/>
                <w:sz w:val="14"/>
                <w:szCs w:val="14"/>
              </w:rPr>
              <w:t>(1.995.416)</w:t>
            </w:r>
          </w:p>
        </w:tc>
        <w:tc>
          <w:tcPr>
            <w:tcW w:w="1276" w:type="dxa"/>
            <w:tcBorders>
              <w:left w:val="single" w:sz="4" w:space="0" w:color="auto"/>
              <w:right w:val="single" w:sz="4" w:space="0" w:color="auto"/>
            </w:tcBorders>
            <w:shd w:val="clear" w:color="auto" w:fill="auto"/>
            <w:vAlign w:val="bottom"/>
          </w:tcPr>
          <w:p w14:paraId="578F84A4" w14:textId="710BEF9D"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(660.578)</w:t>
            </w:r>
          </w:p>
        </w:tc>
      </w:tr>
      <w:bookmarkEnd w:id="31"/>
      <w:tr w:rsidR="009B5556" w:rsidRPr="00FF1B59" w14:paraId="252CE13B" w14:textId="77777777" w:rsidTr="009B5556">
        <w:trPr>
          <w:trHeight w:val="113"/>
        </w:trPr>
        <w:tc>
          <w:tcPr>
            <w:tcW w:w="621" w:type="dxa"/>
            <w:tcBorders>
              <w:left w:val="single" w:sz="4" w:space="0" w:color="auto"/>
            </w:tcBorders>
            <w:vAlign w:val="bottom"/>
          </w:tcPr>
          <w:p w14:paraId="38C0981E" w14:textId="77777777" w:rsidR="009B5556" w:rsidRPr="00FF1B59" w:rsidRDefault="009B5556" w:rsidP="009B5556">
            <w:pPr>
              <w:ind w:left="-108"/>
              <w:rPr>
                <w:rFonts w:ascii="Arial" w:hAnsi="Arial" w:cs="Arial"/>
                <w:bCs/>
                <w:sz w:val="14"/>
                <w:szCs w:val="14"/>
              </w:rPr>
            </w:pPr>
            <w:r w:rsidRPr="00FF1B59">
              <w:rPr>
                <w:rFonts w:ascii="Arial" w:hAnsi="Arial" w:cs="Arial"/>
                <w:bCs/>
                <w:sz w:val="14"/>
                <w:szCs w:val="14"/>
              </w:rPr>
              <w:t xml:space="preserve"> 1.2.6</w:t>
            </w:r>
          </w:p>
        </w:tc>
        <w:tc>
          <w:tcPr>
            <w:tcW w:w="5929" w:type="dxa"/>
            <w:tcBorders>
              <w:right w:val="single" w:sz="4" w:space="0" w:color="auto"/>
            </w:tcBorders>
          </w:tcPr>
          <w:p w14:paraId="4F988C51"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Diğer Toplanan Fonlarda Net Artış (Azalış)</w:t>
            </w:r>
          </w:p>
        </w:tc>
        <w:tc>
          <w:tcPr>
            <w:tcW w:w="854" w:type="dxa"/>
            <w:tcBorders>
              <w:left w:val="single" w:sz="4" w:space="0" w:color="auto"/>
              <w:right w:val="single" w:sz="4" w:space="0" w:color="auto"/>
            </w:tcBorders>
            <w:shd w:val="clear" w:color="auto" w:fill="auto"/>
            <w:vAlign w:val="bottom"/>
          </w:tcPr>
          <w:p w14:paraId="2A4BDBF7" w14:textId="77777777" w:rsidR="009B5556" w:rsidRPr="00FF1B59" w:rsidRDefault="009B5556" w:rsidP="009B5556">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B4252B8" w14:textId="49D52495" w:rsidR="009B5556" w:rsidRPr="00213E0C" w:rsidRDefault="009B5556" w:rsidP="009B5556">
            <w:pPr>
              <w:ind w:left="-210" w:right="33"/>
              <w:jc w:val="right"/>
              <w:rPr>
                <w:rFonts w:ascii="Arial" w:hAnsi="Arial" w:cs="Arial"/>
                <w:sz w:val="14"/>
                <w:szCs w:val="14"/>
              </w:rPr>
            </w:pPr>
            <w:r w:rsidRPr="009B5556">
              <w:rPr>
                <w:rFonts w:ascii="Arial" w:hAnsi="Arial" w:cs="Arial"/>
                <w:sz w:val="14"/>
                <w:szCs w:val="14"/>
              </w:rPr>
              <w:t xml:space="preserve">39.285.452 </w:t>
            </w:r>
          </w:p>
        </w:tc>
        <w:tc>
          <w:tcPr>
            <w:tcW w:w="1276" w:type="dxa"/>
            <w:tcBorders>
              <w:left w:val="single" w:sz="4" w:space="0" w:color="auto"/>
              <w:right w:val="single" w:sz="4" w:space="0" w:color="auto"/>
            </w:tcBorders>
            <w:shd w:val="clear" w:color="auto" w:fill="auto"/>
            <w:vAlign w:val="bottom"/>
          </w:tcPr>
          <w:p w14:paraId="7A6C3B53" w14:textId="71F44448"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14.255.447</w:t>
            </w:r>
          </w:p>
        </w:tc>
      </w:tr>
      <w:tr w:rsidR="009B5556" w:rsidRPr="00FF1B59" w14:paraId="55FC8BFE" w14:textId="77777777" w:rsidTr="009B5556">
        <w:trPr>
          <w:trHeight w:val="70"/>
        </w:trPr>
        <w:tc>
          <w:tcPr>
            <w:tcW w:w="621" w:type="dxa"/>
            <w:tcBorders>
              <w:left w:val="single" w:sz="4" w:space="0" w:color="auto"/>
            </w:tcBorders>
            <w:vAlign w:val="bottom"/>
          </w:tcPr>
          <w:p w14:paraId="45C9547F" w14:textId="77777777" w:rsidR="009B5556" w:rsidRPr="00FF1B59" w:rsidRDefault="009B5556" w:rsidP="009B5556">
            <w:pPr>
              <w:ind w:left="-108"/>
              <w:rPr>
                <w:rFonts w:ascii="Arial" w:hAnsi="Arial" w:cs="Arial"/>
                <w:bCs/>
                <w:sz w:val="14"/>
                <w:szCs w:val="14"/>
              </w:rPr>
            </w:pPr>
            <w:r w:rsidRPr="00FF1B59">
              <w:rPr>
                <w:rFonts w:ascii="Arial" w:hAnsi="Arial" w:cs="Arial"/>
                <w:bCs/>
                <w:sz w:val="14"/>
                <w:szCs w:val="14"/>
              </w:rPr>
              <w:t xml:space="preserve"> 1.2.7</w:t>
            </w:r>
          </w:p>
        </w:tc>
        <w:tc>
          <w:tcPr>
            <w:tcW w:w="5929" w:type="dxa"/>
            <w:tcBorders>
              <w:right w:val="single" w:sz="4" w:space="0" w:color="auto"/>
            </w:tcBorders>
          </w:tcPr>
          <w:p w14:paraId="57BB7197"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Gerçeğe Uygun Değer Farkı K/</w:t>
            </w:r>
            <w:proofErr w:type="spellStart"/>
            <w:r w:rsidRPr="00FF1B59">
              <w:rPr>
                <w:rFonts w:ascii="Arial" w:hAnsi="Arial" w:cs="Arial"/>
                <w:sz w:val="14"/>
                <w:szCs w:val="14"/>
              </w:rPr>
              <w:t>Z’a</w:t>
            </w:r>
            <w:proofErr w:type="spellEnd"/>
            <w:r w:rsidRPr="00FF1B59">
              <w:rPr>
                <w:rFonts w:ascii="Arial" w:hAnsi="Arial" w:cs="Arial"/>
                <w:sz w:val="14"/>
                <w:szCs w:val="14"/>
              </w:rPr>
              <w:t xml:space="preserve"> Yansıtılan </w:t>
            </w:r>
            <w:proofErr w:type="spellStart"/>
            <w:r w:rsidRPr="00FF1B59">
              <w:rPr>
                <w:rFonts w:ascii="Arial" w:hAnsi="Arial" w:cs="Arial"/>
                <w:sz w:val="14"/>
                <w:szCs w:val="14"/>
              </w:rPr>
              <w:t>FY’lerde</w:t>
            </w:r>
            <w:proofErr w:type="spellEnd"/>
            <w:r w:rsidRPr="00FF1B59">
              <w:rPr>
                <w:rFonts w:ascii="Arial" w:hAnsi="Arial" w:cs="Arial"/>
                <w:sz w:val="14"/>
                <w:szCs w:val="14"/>
              </w:rPr>
              <w:t xml:space="preserve"> Net Artış (Azalış)</w:t>
            </w:r>
          </w:p>
        </w:tc>
        <w:tc>
          <w:tcPr>
            <w:tcW w:w="854" w:type="dxa"/>
            <w:tcBorders>
              <w:left w:val="single" w:sz="4" w:space="0" w:color="auto"/>
              <w:right w:val="single" w:sz="4" w:space="0" w:color="auto"/>
            </w:tcBorders>
            <w:shd w:val="clear" w:color="auto" w:fill="auto"/>
            <w:vAlign w:val="bottom"/>
          </w:tcPr>
          <w:p w14:paraId="4D018572" w14:textId="77777777" w:rsidR="009B5556" w:rsidRPr="00FF1B59" w:rsidRDefault="009B5556" w:rsidP="009B5556">
            <w:pPr>
              <w:ind w:left="-76"/>
              <w:jc w:val="right"/>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4E694D37" w14:textId="4652C231" w:rsidR="009B5556" w:rsidRPr="00213E0C" w:rsidRDefault="009B5556" w:rsidP="009B5556">
            <w:pPr>
              <w:ind w:left="-210" w:right="33"/>
              <w:jc w:val="right"/>
              <w:rPr>
                <w:rFonts w:ascii="Arial" w:hAnsi="Arial" w:cs="Arial"/>
                <w:sz w:val="14"/>
                <w:szCs w:val="14"/>
              </w:rPr>
            </w:pPr>
            <w:r w:rsidRPr="0074676B">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38C418EA" w14:textId="42EC6DE0"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w:t>
            </w:r>
          </w:p>
        </w:tc>
      </w:tr>
      <w:tr w:rsidR="009B5556" w:rsidRPr="00FF1B59" w14:paraId="38D35054" w14:textId="77777777" w:rsidTr="009B5556">
        <w:trPr>
          <w:trHeight w:val="113"/>
        </w:trPr>
        <w:tc>
          <w:tcPr>
            <w:tcW w:w="621" w:type="dxa"/>
            <w:tcBorders>
              <w:left w:val="single" w:sz="4" w:space="0" w:color="auto"/>
            </w:tcBorders>
            <w:vAlign w:val="bottom"/>
          </w:tcPr>
          <w:p w14:paraId="549377F3" w14:textId="77777777" w:rsidR="009B5556" w:rsidRPr="00FF1B59" w:rsidRDefault="009B5556" w:rsidP="009B5556">
            <w:pPr>
              <w:ind w:left="-108"/>
              <w:rPr>
                <w:rFonts w:ascii="Arial" w:hAnsi="Arial" w:cs="Arial"/>
                <w:bCs/>
                <w:sz w:val="14"/>
                <w:szCs w:val="14"/>
              </w:rPr>
            </w:pPr>
            <w:r w:rsidRPr="00FF1B59">
              <w:rPr>
                <w:rFonts w:ascii="Arial" w:hAnsi="Arial" w:cs="Arial"/>
                <w:bCs/>
                <w:sz w:val="14"/>
                <w:szCs w:val="14"/>
              </w:rPr>
              <w:t xml:space="preserve"> 1.2.8</w:t>
            </w:r>
          </w:p>
        </w:tc>
        <w:tc>
          <w:tcPr>
            <w:tcW w:w="5929" w:type="dxa"/>
            <w:tcBorders>
              <w:right w:val="single" w:sz="4" w:space="0" w:color="auto"/>
            </w:tcBorders>
          </w:tcPr>
          <w:p w14:paraId="386D759A"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Alınan Kredilerdeki Net Artış (Azalış)</w:t>
            </w:r>
          </w:p>
        </w:tc>
        <w:tc>
          <w:tcPr>
            <w:tcW w:w="854" w:type="dxa"/>
            <w:tcBorders>
              <w:left w:val="single" w:sz="4" w:space="0" w:color="auto"/>
              <w:right w:val="single" w:sz="4" w:space="0" w:color="auto"/>
            </w:tcBorders>
            <w:shd w:val="clear" w:color="auto" w:fill="auto"/>
            <w:vAlign w:val="bottom"/>
          </w:tcPr>
          <w:p w14:paraId="5A4563FE" w14:textId="77777777" w:rsidR="009B5556" w:rsidRPr="00FF1B59" w:rsidRDefault="009B5556" w:rsidP="009B5556">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319F951" w14:textId="34A991A6" w:rsidR="009B5556" w:rsidRPr="00213E0C" w:rsidRDefault="009B5556" w:rsidP="009B5556">
            <w:pPr>
              <w:ind w:left="-210" w:right="33"/>
              <w:jc w:val="right"/>
              <w:rPr>
                <w:rFonts w:ascii="Arial" w:hAnsi="Arial" w:cs="Arial"/>
                <w:sz w:val="14"/>
                <w:szCs w:val="14"/>
              </w:rPr>
            </w:pPr>
            <w:r w:rsidRPr="009B5556">
              <w:rPr>
                <w:rFonts w:ascii="Arial" w:hAnsi="Arial" w:cs="Arial"/>
                <w:sz w:val="14"/>
                <w:szCs w:val="14"/>
              </w:rPr>
              <w:t xml:space="preserve">1.054.450 </w:t>
            </w:r>
          </w:p>
        </w:tc>
        <w:tc>
          <w:tcPr>
            <w:tcW w:w="1276" w:type="dxa"/>
            <w:tcBorders>
              <w:left w:val="single" w:sz="4" w:space="0" w:color="auto"/>
              <w:right w:val="single" w:sz="4" w:space="0" w:color="auto"/>
            </w:tcBorders>
            <w:shd w:val="clear" w:color="auto" w:fill="auto"/>
            <w:vAlign w:val="bottom"/>
          </w:tcPr>
          <w:p w14:paraId="067E5D70" w14:textId="033FFDA0"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w:t>
            </w:r>
          </w:p>
        </w:tc>
      </w:tr>
      <w:tr w:rsidR="009B5556" w:rsidRPr="00FF1B59" w14:paraId="6A8CC05C" w14:textId="77777777" w:rsidTr="009B5556">
        <w:trPr>
          <w:trHeight w:val="113"/>
        </w:trPr>
        <w:tc>
          <w:tcPr>
            <w:tcW w:w="621" w:type="dxa"/>
            <w:tcBorders>
              <w:left w:val="single" w:sz="4" w:space="0" w:color="auto"/>
            </w:tcBorders>
            <w:vAlign w:val="bottom"/>
          </w:tcPr>
          <w:p w14:paraId="1DBD7AAA" w14:textId="77777777" w:rsidR="009B5556" w:rsidRPr="00FF1B59" w:rsidRDefault="009B5556" w:rsidP="009B5556">
            <w:pPr>
              <w:ind w:left="-108"/>
              <w:rPr>
                <w:rFonts w:ascii="Arial" w:hAnsi="Arial" w:cs="Arial"/>
                <w:bCs/>
                <w:sz w:val="14"/>
                <w:szCs w:val="14"/>
              </w:rPr>
            </w:pPr>
            <w:r w:rsidRPr="00FF1B59">
              <w:rPr>
                <w:rFonts w:ascii="Arial" w:hAnsi="Arial" w:cs="Arial"/>
                <w:bCs/>
                <w:sz w:val="14"/>
                <w:szCs w:val="14"/>
              </w:rPr>
              <w:t xml:space="preserve"> 1.2.9</w:t>
            </w:r>
          </w:p>
        </w:tc>
        <w:tc>
          <w:tcPr>
            <w:tcW w:w="5929" w:type="dxa"/>
            <w:tcBorders>
              <w:right w:val="single" w:sz="4" w:space="0" w:color="auto"/>
            </w:tcBorders>
          </w:tcPr>
          <w:p w14:paraId="09177E90"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Vadesi Gelmiş Borçlarda Net Artış (Azalış)</w:t>
            </w:r>
          </w:p>
        </w:tc>
        <w:tc>
          <w:tcPr>
            <w:tcW w:w="854" w:type="dxa"/>
            <w:tcBorders>
              <w:left w:val="single" w:sz="4" w:space="0" w:color="auto"/>
              <w:right w:val="single" w:sz="4" w:space="0" w:color="auto"/>
            </w:tcBorders>
            <w:shd w:val="clear" w:color="auto" w:fill="auto"/>
            <w:vAlign w:val="bottom"/>
          </w:tcPr>
          <w:p w14:paraId="655F13A1" w14:textId="77777777" w:rsidR="009B5556" w:rsidRPr="00FF1B59" w:rsidRDefault="009B5556" w:rsidP="009B5556">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B8105F9" w14:textId="7D0725F4" w:rsidR="009B5556" w:rsidRPr="00213E0C" w:rsidRDefault="009B5556" w:rsidP="009B5556">
            <w:pPr>
              <w:ind w:left="-210" w:right="33"/>
              <w:jc w:val="right"/>
              <w:rPr>
                <w:rFonts w:ascii="Arial" w:hAnsi="Arial" w:cs="Arial"/>
                <w:sz w:val="14"/>
                <w:szCs w:val="14"/>
              </w:rPr>
            </w:pPr>
            <w:r w:rsidRPr="0074676B">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6FCEC5F2" w14:textId="48F18F08"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w:t>
            </w:r>
          </w:p>
        </w:tc>
      </w:tr>
      <w:tr w:rsidR="009B5556" w:rsidRPr="00FF1B59" w14:paraId="04AAD335" w14:textId="77777777" w:rsidTr="009B5556">
        <w:trPr>
          <w:trHeight w:val="145"/>
        </w:trPr>
        <w:tc>
          <w:tcPr>
            <w:tcW w:w="621" w:type="dxa"/>
            <w:tcBorders>
              <w:left w:val="single" w:sz="4" w:space="0" w:color="auto"/>
            </w:tcBorders>
            <w:vAlign w:val="bottom"/>
          </w:tcPr>
          <w:p w14:paraId="34BC758B" w14:textId="77777777" w:rsidR="009B5556" w:rsidRPr="00FF1B59" w:rsidRDefault="009B5556" w:rsidP="009B5556">
            <w:pPr>
              <w:ind w:left="-108"/>
              <w:rPr>
                <w:rFonts w:ascii="Arial" w:hAnsi="Arial" w:cs="Arial"/>
                <w:bCs/>
                <w:sz w:val="14"/>
                <w:szCs w:val="14"/>
              </w:rPr>
            </w:pPr>
            <w:r w:rsidRPr="00FF1B59">
              <w:rPr>
                <w:rFonts w:ascii="Arial" w:hAnsi="Arial" w:cs="Arial"/>
                <w:bCs/>
                <w:sz w:val="14"/>
                <w:szCs w:val="14"/>
              </w:rPr>
              <w:t xml:space="preserve"> 1.2.10</w:t>
            </w:r>
          </w:p>
        </w:tc>
        <w:tc>
          <w:tcPr>
            <w:tcW w:w="5929" w:type="dxa"/>
            <w:tcBorders>
              <w:right w:val="single" w:sz="4" w:space="0" w:color="auto"/>
            </w:tcBorders>
          </w:tcPr>
          <w:p w14:paraId="3CF63375"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 xml:space="preserve">Diğer Borçlarda Net Artış (Azalış) </w:t>
            </w:r>
          </w:p>
        </w:tc>
        <w:tc>
          <w:tcPr>
            <w:tcW w:w="854" w:type="dxa"/>
            <w:tcBorders>
              <w:left w:val="single" w:sz="4" w:space="0" w:color="auto"/>
              <w:right w:val="single" w:sz="4" w:space="0" w:color="auto"/>
            </w:tcBorders>
            <w:shd w:val="clear" w:color="auto" w:fill="auto"/>
            <w:vAlign w:val="bottom"/>
          </w:tcPr>
          <w:p w14:paraId="4C20E0CD" w14:textId="77777777" w:rsidR="009B5556" w:rsidRPr="00FF1B59" w:rsidRDefault="009B5556" w:rsidP="009B5556">
            <w:pPr>
              <w:ind w:left="-76"/>
              <w:jc w:val="right"/>
              <w:rPr>
                <w:rFonts w:ascii="Arial" w:hAnsi="Arial" w:cs="Arial"/>
                <w:b/>
                <w:color w:val="993300"/>
                <w:sz w:val="14"/>
                <w:szCs w:val="14"/>
                <w:lang w:val="en-US" w:eastAsia="en-US"/>
              </w:rPr>
            </w:pPr>
            <w:r w:rsidRPr="00FF1B59">
              <w:rPr>
                <w:rFonts w:ascii="Arial" w:eastAsia="Arial Unicode MS" w:hAnsi="Arial" w:cs="Arial"/>
                <w:b/>
                <w:bCs/>
                <w:noProof/>
                <w:sz w:val="14"/>
                <w:szCs w:val="14"/>
                <w:lang w:val="en-US" w:eastAsia="en-US"/>
              </w:rPr>
              <w:t>(V-VI-3)</w:t>
            </w:r>
          </w:p>
        </w:tc>
        <w:tc>
          <w:tcPr>
            <w:tcW w:w="1272" w:type="dxa"/>
            <w:tcBorders>
              <w:left w:val="single" w:sz="4" w:space="0" w:color="auto"/>
              <w:right w:val="single" w:sz="4" w:space="0" w:color="auto"/>
            </w:tcBorders>
            <w:shd w:val="clear" w:color="auto" w:fill="auto"/>
            <w:vAlign w:val="bottom"/>
          </w:tcPr>
          <w:p w14:paraId="245CF563" w14:textId="576A1F59" w:rsidR="009B5556" w:rsidRPr="00213E0C" w:rsidRDefault="00C072F3" w:rsidP="009B5556">
            <w:pPr>
              <w:ind w:left="-210" w:right="33"/>
              <w:jc w:val="right"/>
              <w:rPr>
                <w:rFonts w:ascii="Arial" w:hAnsi="Arial" w:cs="Arial"/>
                <w:sz w:val="14"/>
                <w:szCs w:val="14"/>
              </w:rPr>
            </w:pPr>
            <w:r w:rsidRPr="00C072F3">
              <w:rPr>
                <w:rFonts w:ascii="Arial" w:hAnsi="Arial" w:cs="Arial"/>
                <w:sz w:val="14"/>
                <w:szCs w:val="14"/>
              </w:rPr>
              <w:t>22.3</w:t>
            </w:r>
            <w:r w:rsidR="00BC1344">
              <w:rPr>
                <w:rFonts w:ascii="Arial" w:hAnsi="Arial" w:cs="Arial"/>
                <w:sz w:val="14"/>
                <w:szCs w:val="14"/>
              </w:rPr>
              <w:t>37</w:t>
            </w:r>
            <w:r w:rsidRPr="00C072F3">
              <w:rPr>
                <w:rFonts w:ascii="Arial" w:hAnsi="Arial" w:cs="Arial"/>
                <w:sz w:val="14"/>
                <w:szCs w:val="14"/>
              </w:rPr>
              <w:t>.</w:t>
            </w:r>
            <w:r w:rsidR="00BC1344">
              <w:rPr>
                <w:rFonts w:ascii="Arial" w:hAnsi="Arial" w:cs="Arial"/>
                <w:sz w:val="14"/>
                <w:szCs w:val="14"/>
              </w:rPr>
              <w:t>595</w:t>
            </w:r>
            <w:r w:rsidR="009B5556" w:rsidRPr="009B5556">
              <w:rPr>
                <w:rFonts w:ascii="Arial" w:hAnsi="Arial" w:cs="Arial"/>
                <w:sz w:val="14"/>
                <w:szCs w:val="14"/>
              </w:rPr>
              <w:t xml:space="preserve"> </w:t>
            </w:r>
          </w:p>
        </w:tc>
        <w:tc>
          <w:tcPr>
            <w:tcW w:w="1276" w:type="dxa"/>
            <w:tcBorders>
              <w:left w:val="single" w:sz="4" w:space="0" w:color="auto"/>
              <w:right w:val="single" w:sz="4" w:space="0" w:color="auto"/>
            </w:tcBorders>
            <w:shd w:val="clear" w:color="auto" w:fill="auto"/>
            <w:vAlign w:val="bottom"/>
          </w:tcPr>
          <w:p w14:paraId="1D3E936F" w14:textId="760910AE"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(4.069.552)</w:t>
            </w:r>
          </w:p>
        </w:tc>
      </w:tr>
      <w:tr w:rsidR="009B5556" w:rsidRPr="00FF1B59" w14:paraId="0DA37673" w14:textId="77777777" w:rsidTr="009B5556">
        <w:trPr>
          <w:trHeight w:val="113"/>
        </w:trPr>
        <w:tc>
          <w:tcPr>
            <w:tcW w:w="621" w:type="dxa"/>
            <w:tcBorders>
              <w:left w:val="single" w:sz="4" w:space="0" w:color="auto"/>
            </w:tcBorders>
            <w:vAlign w:val="bottom"/>
          </w:tcPr>
          <w:p w14:paraId="28754F7A" w14:textId="77777777" w:rsidR="009B5556" w:rsidRPr="00FF1B59" w:rsidRDefault="009B5556" w:rsidP="009B5556">
            <w:pPr>
              <w:ind w:left="-108"/>
              <w:rPr>
                <w:rFonts w:ascii="Arial" w:hAnsi="Arial" w:cs="Arial"/>
                <w:bCs/>
                <w:sz w:val="14"/>
                <w:szCs w:val="14"/>
              </w:rPr>
            </w:pPr>
          </w:p>
        </w:tc>
        <w:tc>
          <w:tcPr>
            <w:tcW w:w="5929" w:type="dxa"/>
            <w:tcBorders>
              <w:right w:val="single" w:sz="4" w:space="0" w:color="auto"/>
            </w:tcBorders>
            <w:vAlign w:val="bottom"/>
          </w:tcPr>
          <w:p w14:paraId="3776D024" w14:textId="77777777" w:rsidR="009B5556" w:rsidRPr="00FF1B59" w:rsidRDefault="009B5556" w:rsidP="009B5556">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641BC03B" w14:textId="77777777" w:rsidR="009B5556" w:rsidRPr="00FF1B59" w:rsidRDefault="009B5556" w:rsidP="009B5556">
            <w:pPr>
              <w:jc w:val="right"/>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7AA7865" w14:textId="16BA3153" w:rsidR="009B5556" w:rsidRPr="00213E0C" w:rsidRDefault="009B5556" w:rsidP="009B5556">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01D96FD2" w14:textId="77777777" w:rsidR="009B5556" w:rsidRPr="00FF1B59" w:rsidRDefault="009B5556" w:rsidP="009B5556">
            <w:pPr>
              <w:ind w:left="-210" w:right="33"/>
              <w:jc w:val="right"/>
              <w:rPr>
                <w:rFonts w:ascii="Arial" w:hAnsi="Arial" w:cs="Arial"/>
                <w:sz w:val="14"/>
                <w:szCs w:val="14"/>
              </w:rPr>
            </w:pPr>
          </w:p>
        </w:tc>
      </w:tr>
      <w:tr w:rsidR="009B5556" w:rsidRPr="00FF1B59" w14:paraId="78809E85" w14:textId="77777777" w:rsidTr="009B5556">
        <w:trPr>
          <w:trHeight w:val="70"/>
        </w:trPr>
        <w:tc>
          <w:tcPr>
            <w:tcW w:w="621" w:type="dxa"/>
            <w:tcBorders>
              <w:left w:val="single" w:sz="4" w:space="0" w:color="auto"/>
            </w:tcBorders>
            <w:vAlign w:val="bottom"/>
          </w:tcPr>
          <w:p w14:paraId="5303E53B" w14:textId="77777777" w:rsidR="009B5556" w:rsidRPr="00FF1B59" w:rsidRDefault="009B5556" w:rsidP="009B5556">
            <w:pPr>
              <w:ind w:left="-108"/>
              <w:rPr>
                <w:rFonts w:ascii="Arial" w:hAnsi="Arial" w:cs="Arial"/>
                <w:b/>
                <w:bCs/>
                <w:sz w:val="14"/>
                <w:szCs w:val="14"/>
              </w:rPr>
            </w:pPr>
            <w:r w:rsidRPr="00FF1B59">
              <w:rPr>
                <w:rFonts w:ascii="Arial" w:hAnsi="Arial" w:cs="Arial"/>
                <w:b/>
                <w:bCs/>
                <w:sz w:val="14"/>
                <w:szCs w:val="14"/>
              </w:rPr>
              <w:t xml:space="preserve"> I.</w:t>
            </w:r>
          </w:p>
        </w:tc>
        <w:tc>
          <w:tcPr>
            <w:tcW w:w="5929" w:type="dxa"/>
            <w:tcBorders>
              <w:right w:val="single" w:sz="4" w:space="0" w:color="auto"/>
            </w:tcBorders>
            <w:vAlign w:val="bottom"/>
          </w:tcPr>
          <w:p w14:paraId="577DF5E7" w14:textId="77777777" w:rsidR="009B5556" w:rsidRPr="00FF1B59" w:rsidRDefault="009B5556" w:rsidP="009B5556">
            <w:pPr>
              <w:jc w:val="both"/>
              <w:rPr>
                <w:rFonts w:ascii="Arial" w:hAnsi="Arial" w:cs="Arial"/>
                <w:sz w:val="14"/>
                <w:szCs w:val="14"/>
              </w:rPr>
            </w:pPr>
            <w:r w:rsidRPr="00FF1B59">
              <w:rPr>
                <w:rFonts w:ascii="Arial" w:hAnsi="Arial" w:cs="Arial"/>
                <w:b/>
                <w:sz w:val="14"/>
                <w:szCs w:val="14"/>
              </w:rPr>
              <w:t>Bankacılık Faaliyetlerinden Kaynaklanan Net Nakit Akışı</w:t>
            </w:r>
          </w:p>
        </w:tc>
        <w:tc>
          <w:tcPr>
            <w:tcW w:w="854" w:type="dxa"/>
            <w:tcBorders>
              <w:left w:val="single" w:sz="4" w:space="0" w:color="auto"/>
              <w:right w:val="single" w:sz="4" w:space="0" w:color="auto"/>
            </w:tcBorders>
            <w:shd w:val="clear" w:color="auto" w:fill="auto"/>
            <w:vAlign w:val="bottom"/>
          </w:tcPr>
          <w:p w14:paraId="164F8739" w14:textId="77777777" w:rsidR="009B5556" w:rsidRPr="00FF1B59" w:rsidRDefault="009B5556" w:rsidP="009B5556">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4034331" w14:textId="1D418D79" w:rsidR="009B5556" w:rsidRPr="009B5556" w:rsidRDefault="004024E4" w:rsidP="009B5556">
            <w:pPr>
              <w:ind w:left="-210" w:right="33"/>
              <w:jc w:val="right"/>
              <w:rPr>
                <w:rFonts w:ascii="Arial" w:hAnsi="Arial" w:cs="Arial"/>
                <w:b/>
                <w:sz w:val="14"/>
                <w:szCs w:val="14"/>
              </w:rPr>
            </w:pPr>
            <w:r w:rsidRPr="004024E4">
              <w:rPr>
                <w:rFonts w:ascii="Arial" w:hAnsi="Arial" w:cs="Arial"/>
                <w:b/>
                <w:sz w:val="14"/>
                <w:szCs w:val="14"/>
              </w:rPr>
              <w:t>(9.992.087)</w:t>
            </w:r>
          </w:p>
        </w:tc>
        <w:tc>
          <w:tcPr>
            <w:tcW w:w="1276" w:type="dxa"/>
            <w:tcBorders>
              <w:left w:val="single" w:sz="4" w:space="0" w:color="auto"/>
              <w:right w:val="single" w:sz="4" w:space="0" w:color="auto"/>
            </w:tcBorders>
            <w:shd w:val="clear" w:color="auto" w:fill="auto"/>
            <w:vAlign w:val="bottom"/>
          </w:tcPr>
          <w:p w14:paraId="0C356C18" w14:textId="54D1CDD5" w:rsidR="009B5556" w:rsidRPr="00FF1B59" w:rsidRDefault="009B5556" w:rsidP="009B5556">
            <w:pPr>
              <w:ind w:left="-210" w:right="33"/>
              <w:jc w:val="right"/>
              <w:rPr>
                <w:rFonts w:ascii="Arial" w:hAnsi="Arial" w:cs="Arial"/>
                <w:b/>
                <w:sz w:val="14"/>
                <w:szCs w:val="14"/>
              </w:rPr>
            </w:pPr>
            <w:r w:rsidRPr="0074676B">
              <w:rPr>
                <w:rFonts w:ascii="Arial" w:hAnsi="Arial" w:cs="Arial"/>
                <w:b/>
                <w:sz w:val="14"/>
                <w:szCs w:val="14"/>
              </w:rPr>
              <w:t>(5.244.390)</w:t>
            </w:r>
          </w:p>
        </w:tc>
      </w:tr>
      <w:tr w:rsidR="009B5556" w:rsidRPr="00FF1B59" w14:paraId="4276F35C" w14:textId="77777777" w:rsidTr="009B5556">
        <w:trPr>
          <w:trHeight w:val="63"/>
        </w:trPr>
        <w:tc>
          <w:tcPr>
            <w:tcW w:w="621" w:type="dxa"/>
            <w:tcBorders>
              <w:left w:val="single" w:sz="4" w:space="0" w:color="auto"/>
            </w:tcBorders>
            <w:vAlign w:val="bottom"/>
          </w:tcPr>
          <w:p w14:paraId="794E514B" w14:textId="77777777" w:rsidR="009B5556" w:rsidRPr="00FF1B59" w:rsidRDefault="009B5556" w:rsidP="009B5556">
            <w:pPr>
              <w:ind w:left="-108"/>
              <w:rPr>
                <w:rFonts w:ascii="Arial" w:hAnsi="Arial" w:cs="Arial"/>
                <w:b/>
                <w:bCs/>
                <w:sz w:val="14"/>
                <w:szCs w:val="14"/>
              </w:rPr>
            </w:pPr>
          </w:p>
        </w:tc>
        <w:tc>
          <w:tcPr>
            <w:tcW w:w="5929" w:type="dxa"/>
            <w:tcBorders>
              <w:right w:val="single" w:sz="4" w:space="0" w:color="auto"/>
            </w:tcBorders>
            <w:vAlign w:val="bottom"/>
          </w:tcPr>
          <w:p w14:paraId="4C91A98C" w14:textId="77777777" w:rsidR="009B5556" w:rsidRPr="00FF1B59" w:rsidRDefault="009B5556" w:rsidP="009B5556">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0B225114" w14:textId="77777777" w:rsidR="009B5556" w:rsidRPr="00FF1B59" w:rsidRDefault="009B5556" w:rsidP="009B5556">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E8D315A" w14:textId="77777777" w:rsidR="009B5556" w:rsidRPr="00213E0C" w:rsidRDefault="009B5556" w:rsidP="009B5556">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49AB0F4E" w14:textId="77777777" w:rsidR="009B5556" w:rsidRPr="00FF1B59" w:rsidRDefault="009B5556" w:rsidP="009B5556">
            <w:pPr>
              <w:ind w:left="-210" w:right="33"/>
              <w:jc w:val="right"/>
              <w:rPr>
                <w:rFonts w:ascii="Arial" w:hAnsi="Arial" w:cs="Arial"/>
                <w:sz w:val="14"/>
                <w:szCs w:val="14"/>
              </w:rPr>
            </w:pPr>
          </w:p>
        </w:tc>
      </w:tr>
      <w:tr w:rsidR="009B5556" w:rsidRPr="00FF1B59" w14:paraId="3FE8FD68" w14:textId="77777777" w:rsidTr="009B5556">
        <w:trPr>
          <w:trHeight w:val="113"/>
        </w:trPr>
        <w:tc>
          <w:tcPr>
            <w:tcW w:w="621" w:type="dxa"/>
            <w:tcBorders>
              <w:left w:val="single" w:sz="4" w:space="0" w:color="auto"/>
            </w:tcBorders>
            <w:vAlign w:val="bottom"/>
          </w:tcPr>
          <w:p w14:paraId="6862E9F6" w14:textId="77777777" w:rsidR="009B5556" w:rsidRPr="00FF1B59" w:rsidRDefault="009B5556" w:rsidP="009B5556">
            <w:pPr>
              <w:ind w:left="-108"/>
              <w:rPr>
                <w:rFonts w:ascii="Arial" w:hAnsi="Arial" w:cs="Arial"/>
                <w:b/>
                <w:bCs/>
                <w:sz w:val="14"/>
                <w:szCs w:val="14"/>
              </w:rPr>
            </w:pPr>
            <w:r w:rsidRPr="00FF1B59">
              <w:rPr>
                <w:rFonts w:ascii="Arial" w:hAnsi="Arial" w:cs="Arial"/>
                <w:b/>
                <w:bCs/>
                <w:sz w:val="14"/>
                <w:szCs w:val="14"/>
              </w:rPr>
              <w:t xml:space="preserve"> B.</w:t>
            </w:r>
          </w:p>
        </w:tc>
        <w:tc>
          <w:tcPr>
            <w:tcW w:w="5929" w:type="dxa"/>
            <w:tcBorders>
              <w:right w:val="single" w:sz="4" w:space="0" w:color="auto"/>
            </w:tcBorders>
            <w:vAlign w:val="bottom"/>
          </w:tcPr>
          <w:p w14:paraId="35B65E88" w14:textId="77777777" w:rsidR="009B5556" w:rsidRPr="00FF1B59" w:rsidRDefault="009B5556" w:rsidP="009B5556">
            <w:pPr>
              <w:jc w:val="both"/>
              <w:rPr>
                <w:rFonts w:ascii="Arial" w:hAnsi="Arial" w:cs="Arial"/>
                <w:b/>
                <w:bCs/>
                <w:sz w:val="14"/>
                <w:szCs w:val="14"/>
              </w:rPr>
            </w:pPr>
            <w:r w:rsidRPr="00FF1B59">
              <w:rPr>
                <w:rFonts w:ascii="Arial" w:hAnsi="Arial" w:cs="Arial"/>
                <w:b/>
                <w:bCs/>
                <w:sz w:val="14"/>
                <w:szCs w:val="14"/>
              </w:rPr>
              <w:t>YATIRIM FAALİYETLERİNE İLİŞKİN NAKİT AKIŞLARI</w:t>
            </w:r>
          </w:p>
        </w:tc>
        <w:tc>
          <w:tcPr>
            <w:tcW w:w="854" w:type="dxa"/>
            <w:tcBorders>
              <w:left w:val="single" w:sz="4" w:space="0" w:color="auto"/>
              <w:right w:val="single" w:sz="4" w:space="0" w:color="auto"/>
            </w:tcBorders>
            <w:shd w:val="clear" w:color="auto" w:fill="auto"/>
            <w:vAlign w:val="bottom"/>
          </w:tcPr>
          <w:p w14:paraId="30554AEB" w14:textId="77777777" w:rsidR="009B5556" w:rsidRPr="00FF1B59" w:rsidRDefault="009B5556" w:rsidP="009B5556">
            <w:pPr>
              <w:ind w:left="-76"/>
              <w:jc w:val="right"/>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327E619" w14:textId="77777777" w:rsidR="009B5556" w:rsidRPr="00213E0C" w:rsidRDefault="009B5556" w:rsidP="009B5556">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CB326EC" w14:textId="77777777" w:rsidR="009B5556" w:rsidRPr="00FF1B59" w:rsidRDefault="009B5556" w:rsidP="009B5556">
            <w:pPr>
              <w:ind w:left="-210" w:right="33"/>
              <w:jc w:val="right"/>
              <w:rPr>
                <w:rFonts w:ascii="Arial" w:hAnsi="Arial" w:cs="Arial"/>
                <w:sz w:val="14"/>
                <w:szCs w:val="14"/>
              </w:rPr>
            </w:pPr>
          </w:p>
        </w:tc>
      </w:tr>
      <w:tr w:rsidR="009B5556" w:rsidRPr="00FF1B59" w14:paraId="5FA532C4" w14:textId="77777777" w:rsidTr="009B5556">
        <w:trPr>
          <w:trHeight w:val="113"/>
        </w:trPr>
        <w:tc>
          <w:tcPr>
            <w:tcW w:w="621" w:type="dxa"/>
            <w:tcBorders>
              <w:left w:val="single" w:sz="4" w:space="0" w:color="auto"/>
            </w:tcBorders>
            <w:vAlign w:val="bottom"/>
          </w:tcPr>
          <w:p w14:paraId="684E582B" w14:textId="77777777" w:rsidR="009B5556" w:rsidRPr="00FF1B59" w:rsidRDefault="009B5556" w:rsidP="009B5556">
            <w:pPr>
              <w:ind w:left="-108"/>
              <w:rPr>
                <w:rFonts w:ascii="Arial" w:hAnsi="Arial" w:cs="Arial"/>
                <w:b/>
                <w:bCs/>
                <w:sz w:val="14"/>
                <w:szCs w:val="14"/>
              </w:rPr>
            </w:pPr>
          </w:p>
        </w:tc>
        <w:tc>
          <w:tcPr>
            <w:tcW w:w="5929" w:type="dxa"/>
            <w:tcBorders>
              <w:right w:val="single" w:sz="4" w:space="0" w:color="auto"/>
            </w:tcBorders>
            <w:vAlign w:val="bottom"/>
          </w:tcPr>
          <w:p w14:paraId="20995E36" w14:textId="77777777" w:rsidR="009B5556" w:rsidRPr="00FF1B59" w:rsidRDefault="009B5556" w:rsidP="009B5556">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36C0095F" w14:textId="77777777" w:rsidR="009B5556" w:rsidRPr="00FF1B59" w:rsidRDefault="009B5556" w:rsidP="009B5556">
            <w:pPr>
              <w:ind w:left="-76"/>
              <w:jc w:val="right"/>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0344D7E" w14:textId="77777777" w:rsidR="009B5556" w:rsidRPr="00213E0C" w:rsidRDefault="009B5556" w:rsidP="009B5556">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718D954A" w14:textId="77777777" w:rsidR="009B5556" w:rsidRPr="00FF1B59" w:rsidRDefault="009B5556" w:rsidP="009B5556">
            <w:pPr>
              <w:ind w:left="-210" w:right="33"/>
              <w:jc w:val="right"/>
              <w:rPr>
                <w:rFonts w:ascii="Arial" w:hAnsi="Arial" w:cs="Arial"/>
                <w:sz w:val="14"/>
                <w:szCs w:val="14"/>
              </w:rPr>
            </w:pPr>
          </w:p>
        </w:tc>
      </w:tr>
      <w:tr w:rsidR="009B5556" w:rsidRPr="00FF1B59" w14:paraId="15E6458B" w14:textId="77777777" w:rsidTr="009B5556">
        <w:trPr>
          <w:trHeight w:val="113"/>
        </w:trPr>
        <w:tc>
          <w:tcPr>
            <w:tcW w:w="621" w:type="dxa"/>
            <w:tcBorders>
              <w:left w:val="single" w:sz="4" w:space="0" w:color="auto"/>
            </w:tcBorders>
            <w:vAlign w:val="bottom"/>
          </w:tcPr>
          <w:p w14:paraId="5F996D3B" w14:textId="77777777" w:rsidR="009B5556" w:rsidRPr="00FF1B59" w:rsidRDefault="009B5556" w:rsidP="009B5556">
            <w:pPr>
              <w:ind w:left="-108"/>
              <w:rPr>
                <w:rFonts w:ascii="Arial" w:hAnsi="Arial" w:cs="Arial"/>
                <w:b/>
                <w:bCs/>
                <w:sz w:val="14"/>
                <w:szCs w:val="14"/>
              </w:rPr>
            </w:pPr>
            <w:r w:rsidRPr="00FF1B59">
              <w:rPr>
                <w:rFonts w:ascii="Arial" w:hAnsi="Arial" w:cs="Arial"/>
                <w:b/>
                <w:bCs/>
                <w:sz w:val="14"/>
                <w:szCs w:val="14"/>
              </w:rPr>
              <w:t xml:space="preserve"> II.</w:t>
            </w:r>
          </w:p>
        </w:tc>
        <w:tc>
          <w:tcPr>
            <w:tcW w:w="5929" w:type="dxa"/>
            <w:tcBorders>
              <w:right w:val="single" w:sz="4" w:space="0" w:color="auto"/>
            </w:tcBorders>
            <w:vAlign w:val="bottom"/>
          </w:tcPr>
          <w:p w14:paraId="1C005D15" w14:textId="77777777" w:rsidR="009B5556" w:rsidRPr="00FF1B59" w:rsidRDefault="009B5556" w:rsidP="009B5556">
            <w:pPr>
              <w:jc w:val="both"/>
              <w:rPr>
                <w:rFonts w:ascii="Arial" w:hAnsi="Arial" w:cs="Arial"/>
                <w:b/>
                <w:sz w:val="14"/>
                <w:szCs w:val="14"/>
              </w:rPr>
            </w:pPr>
            <w:r w:rsidRPr="00FF1B59">
              <w:rPr>
                <w:rFonts w:ascii="Arial" w:hAnsi="Arial" w:cs="Arial"/>
                <w:b/>
                <w:sz w:val="14"/>
                <w:szCs w:val="14"/>
              </w:rPr>
              <w:t>Yatırım Faaliyetlerinden Kaynaklanan Net Nakit Akışı</w:t>
            </w:r>
          </w:p>
        </w:tc>
        <w:tc>
          <w:tcPr>
            <w:tcW w:w="854" w:type="dxa"/>
            <w:tcBorders>
              <w:left w:val="single" w:sz="4" w:space="0" w:color="auto"/>
              <w:right w:val="single" w:sz="4" w:space="0" w:color="auto"/>
            </w:tcBorders>
            <w:shd w:val="clear" w:color="auto" w:fill="auto"/>
            <w:vAlign w:val="bottom"/>
          </w:tcPr>
          <w:p w14:paraId="54FFB0A4" w14:textId="77777777" w:rsidR="009B5556" w:rsidRPr="00FF1B59" w:rsidRDefault="009B5556" w:rsidP="009B5556">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0285E63" w14:textId="76DD2343" w:rsidR="009B5556" w:rsidRPr="009B5556" w:rsidRDefault="004024E4" w:rsidP="009B5556">
            <w:pPr>
              <w:ind w:left="-210" w:right="33"/>
              <w:jc w:val="right"/>
              <w:rPr>
                <w:rFonts w:ascii="Arial" w:hAnsi="Arial" w:cs="Arial"/>
                <w:b/>
                <w:sz w:val="14"/>
                <w:szCs w:val="14"/>
              </w:rPr>
            </w:pPr>
            <w:r w:rsidRPr="004024E4">
              <w:rPr>
                <w:rFonts w:ascii="Arial" w:hAnsi="Arial" w:cs="Arial"/>
                <w:b/>
                <w:sz w:val="14"/>
                <w:szCs w:val="14"/>
              </w:rPr>
              <w:t>(4.433.329)</w:t>
            </w:r>
          </w:p>
        </w:tc>
        <w:tc>
          <w:tcPr>
            <w:tcW w:w="1276" w:type="dxa"/>
            <w:tcBorders>
              <w:left w:val="single" w:sz="4" w:space="0" w:color="auto"/>
              <w:right w:val="single" w:sz="4" w:space="0" w:color="auto"/>
            </w:tcBorders>
            <w:shd w:val="clear" w:color="auto" w:fill="auto"/>
            <w:vAlign w:val="bottom"/>
          </w:tcPr>
          <w:p w14:paraId="57BA01DC" w14:textId="0FD25081" w:rsidR="009B5556" w:rsidRPr="00FF1B59" w:rsidRDefault="009B5556" w:rsidP="009B5556">
            <w:pPr>
              <w:ind w:left="-210" w:right="33"/>
              <w:jc w:val="right"/>
              <w:rPr>
                <w:rFonts w:ascii="Arial" w:hAnsi="Arial" w:cs="Arial"/>
                <w:b/>
                <w:sz w:val="14"/>
                <w:szCs w:val="14"/>
              </w:rPr>
            </w:pPr>
            <w:r w:rsidRPr="0074676B">
              <w:rPr>
                <w:rFonts w:ascii="Arial" w:hAnsi="Arial" w:cs="Arial"/>
                <w:b/>
                <w:sz w:val="14"/>
                <w:szCs w:val="14"/>
              </w:rPr>
              <w:t>(2.167.363)</w:t>
            </w:r>
          </w:p>
        </w:tc>
      </w:tr>
      <w:tr w:rsidR="009B5556" w:rsidRPr="00FF1B59" w14:paraId="2D3F3865" w14:textId="77777777" w:rsidTr="009B5556">
        <w:trPr>
          <w:trHeight w:val="113"/>
        </w:trPr>
        <w:tc>
          <w:tcPr>
            <w:tcW w:w="621" w:type="dxa"/>
            <w:tcBorders>
              <w:left w:val="single" w:sz="4" w:space="0" w:color="auto"/>
            </w:tcBorders>
            <w:vAlign w:val="bottom"/>
          </w:tcPr>
          <w:p w14:paraId="3E069932" w14:textId="77777777" w:rsidR="009B5556" w:rsidRPr="00FF1B59" w:rsidRDefault="009B5556" w:rsidP="009B5556">
            <w:pPr>
              <w:ind w:left="-108"/>
              <w:rPr>
                <w:rFonts w:ascii="Arial" w:hAnsi="Arial" w:cs="Arial"/>
                <w:b/>
                <w:bCs/>
                <w:sz w:val="14"/>
                <w:szCs w:val="14"/>
              </w:rPr>
            </w:pPr>
          </w:p>
        </w:tc>
        <w:tc>
          <w:tcPr>
            <w:tcW w:w="5929" w:type="dxa"/>
            <w:tcBorders>
              <w:right w:val="single" w:sz="4" w:space="0" w:color="auto"/>
            </w:tcBorders>
            <w:vAlign w:val="bottom"/>
          </w:tcPr>
          <w:p w14:paraId="1E2FF9BE" w14:textId="77777777" w:rsidR="009B5556" w:rsidRPr="00FF1B59" w:rsidRDefault="009B5556" w:rsidP="009B5556">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318CBB0D" w14:textId="77777777" w:rsidR="009B5556" w:rsidRPr="00FF1B59" w:rsidRDefault="009B5556" w:rsidP="009B5556">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EF0B111" w14:textId="77777777" w:rsidR="009B5556" w:rsidRPr="009B5556" w:rsidRDefault="009B5556" w:rsidP="009B5556">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72C5E716" w14:textId="77777777" w:rsidR="009B5556" w:rsidRPr="00FF1B59" w:rsidRDefault="009B5556" w:rsidP="009B5556">
            <w:pPr>
              <w:ind w:left="-210" w:right="33"/>
              <w:jc w:val="right"/>
              <w:rPr>
                <w:rFonts w:ascii="Arial" w:hAnsi="Arial" w:cs="Arial"/>
                <w:sz w:val="14"/>
                <w:szCs w:val="14"/>
              </w:rPr>
            </w:pPr>
          </w:p>
        </w:tc>
      </w:tr>
      <w:tr w:rsidR="009B5556" w:rsidRPr="00FF1B59" w14:paraId="791CF1E9" w14:textId="77777777" w:rsidTr="009B5556">
        <w:trPr>
          <w:trHeight w:val="113"/>
        </w:trPr>
        <w:tc>
          <w:tcPr>
            <w:tcW w:w="621" w:type="dxa"/>
            <w:tcBorders>
              <w:left w:val="single" w:sz="4" w:space="0" w:color="auto"/>
            </w:tcBorders>
          </w:tcPr>
          <w:p w14:paraId="6D6348D7" w14:textId="77777777" w:rsidR="009B5556" w:rsidRPr="00FF1B59" w:rsidRDefault="009B5556" w:rsidP="009B5556">
            <w:pPr>
              <w:ind w:left="-108"/>
              <w:rPr>
                <w:rFonts w:ascii="Arial" w:hAnsi="Arial" w:cs="Arial"/>
                <w:sz w:val="14"/>
                <w:szCs w:val="14"/>
              </w:rPr>
            </w:pPr>
            <w:r w:rsidRPr="00FF1B59">
              <w:rPr>
                <w:rFonts w:ascii="Arial" w:hAnsi="Arial" w:cs="Arial"/>
                <w:sz w:val="14"/>
                <w:szCs w:val="14"/>
              </w:rPr>
              <w:t xml:space="preserve"> 2.1</w:t>
            </w:r>
          </w:p>
        </w:tc>
        <w:tc>
          <w:tcPr>
            <w:tcW w:w="5929" w:type="dxa"/>
            <w:tcBorders>
              <w:right w:val="single" w:sz="4" w:space="0" w:color="auto"/>
            </w:tcBorders>
          </w:tcPr>
          <w:p w14:paraId="14EE4B42"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 xml:space="preserve">İktisap Edilen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14C9CCDD" w14:textId="77777777" w:rsidR="009B5556" w:rsidRPr="00FF1B59" w:rsidRDefault="009B5556" w:rsidP="009B5556">
            <w:pPr>
              <w:ind w:left="-76"/>
              <w:jc w:val="right"/>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1CC5025E" w14:textId="059BE6DA" w:rsidR="009B5556" w:rsidRPr="009B5556" w:rsidRDefault="009B5556" w:rsidP="009B5556">
            <w:pPr>
              <w:ind w:left="-210" w:right="33"/>
              <w:jc w:val="right"/>
              <w:rPr>
                <w:rFonts w:ascii="Arial" w:hAnsi="Arial" w:cs="Arial"/>
                <w:sz w:val="14"/>
                <w:szCs w:val="14"/>
              </w:rPr>
            </w:pPr>
            <w:r w:rsidRPr="009B5556">
              <w:rPr>
                <w:rFonts w:ascii="Arial" w:hAnsi="Arial" w:cs="Arial"/>
                <w:sz w:val="14"/>
                <w:szCs w:val="14"/>
              </w:rPr>
              <w:t>(22.500)</w:t>
            </w:r>
          </w:p>
        </w:tc>
        <w:tc>
          <w:tcPr>
            <w:tcW w:w="1276" w:type="dxa"/>
            <w:tcBorders>
              <w:left w:val="single" w:sz="4" w:space="0" w:color="auto"/>
              <w:right w:val="single" w:sz="4" w:space="0" w:color="auto"/>
            </w:tcBorders>
            <w:shd w:val="clear" w:color="auto" w:fill="auto"/>
            <w:vAlign w:val="bottom"/>
          </w:tcPr>
          <w:p w14:paraId="4CF89FF2" w14:textId="12671C77"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(76.452)</w:t>
            </w:r>
          </w:p>
        </w:tc>
      </w:tr>
      <w:tr w:rsidR="009B5556" w:rsidRPr="00FF1B59" w14:paraId="26B79CD4" w14:textId="77777777" w:rsidTr="009B5556">
        <w:trPr>
          <w:trHeight w:val="113"/>
        </w:trPr>
        <w:tc>
          <w:tcPr>
            <w:tcW w:w="621" w:type="dxa"/>
            <w:tcBorders>
              <w:left w:val="single" w:sz="4" w:space="0" w:color="auto"/>
            </w:tcBorders>
          </w:tcPr>
          <w:p w14:paraId="6679602B" w14:textId="77777777" w:rsidR="009B5556" w:rsidRPr="00FF1B59" w:rsidRDefault="009B5556" w:rsidP="009B5556">
            <w:pPr>
              <w:ind w:left="-108"/>
              <w:rPr>
                <w:rFonts w:ascii="Arial" w:hAnsi="Arial" w:cs="Arial"/>
                <w:sz w:val="14"/>
                <w:szCs w:val="14"/>
              </w:rPr>
            </w:pPr>
            <w:r w:rsidRPr="00FF1B59">
              <w:rPr>
                <w:rFonts w:ascii="Arial" w:hAnsi="Arial" w:cs="Arial"/>
                <w:sz w:val="14"/>
                <w:szCs w:val="14"/>
              </w:rPr>
              <w:t xml:space="preserve"> 2.2</w:t>
            </w:r>
          </w:p>
        </w:tc>
        <w:tc>
          <w:tcPr>
            <w:tcW w:w="5929" w:type="dxa"/>
            <w:tcBorders>
              <w:right w:val="single" w:sz="4" w:space="0" w:color="auto"/>
            </w:tcBorders>
          </w:tcPr>
          <w:p w14:paraId="596B3A72" w14:textId="77777777" w:rsidR="009B5556" w:rsidRPr="00FF1B59" w:rsidRDefault="009B5556" w:rsidP="009B5556">
            <w:pPr>
              <w:rPr>
                <w:rFonts w:ascii="Arial" w:hAnsi="Arial" w:cs="Arial"/>
                <w:sz w:val="14"/>
                <w:szCs w:val="14"/>
              </w:rPr>
            </w:pPr>
            <w:r w:rsidRPr="00FF1B59">
              <w:rPr>
                <w:rFonts w:ascii="Arial" w:hAnsi="Arial" w:cs="Arial"/>
                <w:sz w:val="14"/>
                <w:szCs w:val="14"/>
              </w:rPr>
              <w:t xml:space="preserve">Elden Çıkarılan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01AE05AE" w14:textId="77777777" w:rsidR="009B5556" w:rsidRPr="00FF1B59" w:rsidRDefault="009B5556" w:rsidP="009B5556">
            <w:pPr>
              <w:ind w:left="-76"/>
              <w:jc w:val="right"/>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C1C84A9" w14:textId="64F6FC24" w:rsidR="009B5556" w:rsidRPr="00213E0C" w:rsidRDefault="009B5556" w:rsidP="009B5556">
            <w:pPr>
              <w:ind w:left="-210" w:right="33"/>
              <w:jc w:val="right"/>
              <w:rPr>
                <w:rFonts w:ascii="Arial" w:hAnsi="Arial" w:cs="Arial"/>
                <w:sz w:val="14"/>
                <w:szCs w:val="14"/>
              </w:rPr>
            </w:pPr>
            <w:r w:rsidRPr="0074676B">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3D19ED76" w14:textId="18BBAC2B"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w:t>
            </w:r>
          </w:p>
        </w:tc>
      </w:tr>
      <w:tr w:rsidR="009B5556" w:rsidRPr="00FF1B59" w14:paraId="49A6A8AA" w14:textId="77777777" w:rsidTr="009B5556">
        <w:trPr>
          <w:trHeight w:val="113"/>
        </w:trPr>
        <w:tc>
          <w:tcPr>
            <w:tcW w:w="621" w:type="dxa"/>
            <w:tcBorders>
              <w:left w:val="single" w:sz="4" w:space="0" w:color="auto"/>
            </w:tcBorders>
            <w:vAlign w:val="bottom"/>
          </w:tcPr>
          <w:p w14:paraId="6D083AD1" w14:textId="77777777" w:rsidR="009B5556" w:rsidRPr="00FF1B59" w:rsidRDefault="009B5556" w:rsidP="009B5556">
            <w:pPr>
              <w:ind w:left="-108"/>
              <w:rPr>
                <w:rFonts w:ascii="Arial" w:hAnsi="Arial" w:cs="Arial"/>
                <w:sz w:val="14"/>
                <w:szCs w:val="14"/>
              </w:rPr>
            </w:pPr>
            <w:r w:rsidRPr="00FF1B59">
              <w:rPr>
                <w:rFonts w:ascii="Arial" w:hAnsi="Arial" w:cs="Arial"/>
                <w:sz w:val="14"/>
                <w:szCs w:val="14"/>
              </w:rPr>
              <w:t xml:space="preserve"> 2.3</w:t>
            </w:r>
          </w:p>
        </w:tc>
        <w:tc>
          <w:tcPr>
            <w:tcW w:w="5929" w:type="dxa"/>
            <w:tcBorders>
              <w:right w:val="single" w:sz="4" w:space="0" w:color="auto"/>
            </w:tcBorders>
          </w:tcPr>
          <w:p w14:paraId="6FC560E7"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 xml:space="preserve">Satın Alınan Menkul ve Gayrimenkuller </w:t>
            </w:r>
          </w:p>
        </w:tc>
        <w:tc>
          <w:tcPr>
            <w:tcW w:w="854" w:type="dxa"/>
            <w:tcBorders>
              <w:left w:val="single" w:sz="4" w:space="0" w:color="auto"/>
              <w:right w:val="single" w:sz="4" w:space="0" w:color="auto"/>
            </w:tcBorders>
            <w:shd w:val="clear" w:color="auto" w:fill="auto"/>
            <w:vAlign w:val="bottom"/>
          </w:tcPr>
          <w:p w14:paraId="02237D3A" w14:textId="77777777" w:rsidR="009B5556" w:rsidRPr="00FF1B59" w:rsidRDefault="009B5556" w:rsidP="009B5556">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687BE90" w14:textId="20A68643" w:rsidR="009B5556" w:rsidRPr="00213E0C" w:rsidRDefault="009B5556" w:rsidP="009B5556">
            <w:pPr>
              <w:ind w:left="-210" w:right="33"/>
              <w:jc w:val="right"/>
              <w:rPr>
                <w:rFonts w:ascii="Arial" w:hAnsi="Arial" w:cs="Arial"/>
                <w:sz w:val="14"/>
                <w:szCs w:val="14"/>
              </w:rPr>
            </w:pPr>
            <w:r w:rsidRPr="009B5556">
              <w:rPr>
                <w:rFonts w:ascii="Arial" w:hAnsi="Arial" w:cs="Arial"/>
                <w:sz w:val="14"/>
                <w:szCs w:val="14"/>
              </w:rPr>
              <w:t>(1.348.111)</w:t>
            </w:r>
          </w:p>
        </w:tc>
        <w:tc>
          <w:tcPr>
            <w:tcW w:w="1276" w:type="dxa"/>
            <w:tcBorders>
              <w:left w:val="single" w:sz="4" w:space="0" w:color="auto"/>
              <w:right w:val="single" w:sz="4" w:space="0" w:color="auto"/>
            </w:tcBorders>
            <w:shd w:val="clear" w:color="auto" w:fill="auto"/>
            <w:vAlign w:val="bottom"/>
          </w:tcPr>
          <w:p w14:paraId="40A65F66" w14:textId="72C8A42B"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(411.110)</w:t>
            </w:r>
          </w:p>
        </w:tc>
      </w:tr>
      <w:tr w:rsidR="009B5556" w:rsidRPr="00FF1B59" w14:paraId="39DC1153" w14:textId="77777777" w:rsidTr="009B5556">
        <w:trPr>
          <w:trHeight w:val="113"/>
        </w:trPr>
        <w:tc>
          <w:tcPr>
            <w:tcW w:w="621" w:type="dxa"/>
            <w:tcBorders>
              <w:left w:val="single" w:sz="4" w:space="0" w:color="auto"/>
            </w:tcBorders>
            <w:vAlign w:val="bottom"/>
          </w:tcPr>
          <w:p w14:paraId="19A16F15" w14:textId="77777777" w:rsidR="009B5556" w:rsidRPr="00FF1B59" w:rsidRDefault="009B5556" w:rsidP="009B5556">
            <w:pPr>
              <w:ind w:left="-108"/>
              <w:rPr>
                <w:rFonts w:ascii="Arial" w:hAnsi="Arial" w:cs="Arial"/>
                <w:sz w:val="14"/>
                <w:szCs w:val="14"/>
              </w:rPr>
            </w:pPr>
            <w:r w:rsidRPr="00FF1B59">
              <w:rPr>
                <w:rFonts w:ascii="Arial" w:hAnsi="Arial" w:cs="Arial"/>
                <w:sz w:val="14"/>
                <w:szCs w:val="14"/>
              </w:rPr>
              <w:t xml:space="preserve"> 2.4</w:t>
            </w:r>
          </w:p>
        </w:tc>
        <w:tc>
          <w:tcPr>
            <w:tcW w:w="5929" w:type="dxa"/>
            <w:tcBorders>
              <w:right w:val="single" w:sz="4" w:space="0" w:color="auto"/>
            </w:tcBorders>
          </w:tcPr>
          <w:p w14:paraId="612F2CA1"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Elden Çıkarılan Menkul ve Gayrimenkuller</w:t>
            </w:r>
          </w:p>
        </w:tc>
        <w:tc>
          <w:tcPr>
            <w:tcW w:w="854" w:type="dxa"/>
            <w:tcBorders>
              <w:left w:val="single" w:sz="4" w:space="0" w:color="auto"/>
              <w:right w:val="single" w:sz="4" w:space="0" w:color="auto"/>
            </w:tcBorders>
            <w:shd w:val="clear" w:color="auto" w:fill="auto"/>
            <w:vAlign w:val="bottom"/>
          </w:tcPr>
          <w:p w14:paraId="69CFF893" w14:textId="77777777" w:rsidR="009B5556" w:rsidRPr="00FF1B59" w:rsidRDefault="009B5556" w:rsidP="009B5556">
            <w:pPr>
              <w:ind w:left="-89" w:right="-18"/>
              <w:jc w:val="right"/>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A80024E" w14:textId="1C9EA60C" w:rsidR="009B5556" w:rsidRPr="00213E0C" w:rsidRDefault="004024E4" w:rsidP="009B5556">
            <w:pPr>
              <w:ind w:left="-210" w:right="33"/>
              <w:jc w:val="right"/>
              <w:rPr>
                <w:rFonts w:ascii="Arial" w:hAnsi="Arial" w:cs="Arial"/>
                <w:sz w:val="14"/>
                <w:szCs w:val="14"/>
              </w:rPr>
            </w:pPr>
            <w:r w:rsidRPr="004024E4">
              <w:rPr>
                <w:rFonts w:ascii="Arial" w:hAnsi="Arial" w:cs="Arial"/>
                <w:sz w:val="14"/>
                <w:szCs w:val="14"/>
              </w:rPr>
              <w:t>961.166</w:t>
            </w:r>
          </w:p>
        </w:tc>
        <w:tc>
          <w:tcPr>
            <w:tcW w:w="1276" w:type="dxa"/>
            <w:tcBorders>
              <w:left w:val="single" w:sz="4" w:space="0" w:color="auto"/>
              <w:right w:val="single" w:sz="4" w:space="0" w:color="auto"/>
            </w:tcBorders>
            <w:shd w:val="clear" w:color="auto" w:fill="auto"/>
            <w:vAlign w:val="bottom"/>
          </w:tcPr>
          <w:p w14:paraId="4BE5618C" w14:textId="164EE874"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30.971</w:t>
            </w:r>
          </w:p>
        </w:tc>
      </w:tr>
      <w:tr w:rsidR="009B5556" w:rsidRPr="00FF1B59" w14:paraId="0F4971F5" w14:textId="77777777" w:rsidTr="009B5556">
        <w:trPr>
          <w:trHeight w:val="113"/>
        </w:trPr>
        <w:tc>
          <w:tcPr>
            <w:tcW w:w="621" w:type="dxa"/>
            <w:tcBorders>
              <w:left w:val="single" w:sz="4" w:space="0" w:color="auto"/>
            </w:tcBorders>
            <w:vAlign w:val="bottom"/>
          </w:tcPr>
          <w:p w14:paraId="4A917258" w14:textId="77777777" w:rsidR="009B5556" w:rsidRPr="00FF1B59" w:rsidRDefault="009B5556" w:rsidP="009B5556">
            <w:pPr>
              <w:ind w:left="-108"/>
              <w:rPr>
                <w:rFonts w:ascii="Arial" w:hAnsi="Arial" w:cs="Arial"/>
                <w:sz w:val="14"/>
                <w:szCs w:val="14"/>
              </w:rPr>
            </w:pPr>
            <w:r w:rsidRPr="00FF1B59">
              <w:rPr>
                <w:rFonts w:ascii="Arial" w:hAnsi="Arial" w:cs="Arial"/>
                <w:sz w:val="14"/>
                <w:szCs w:val="14"/>
              </w:rPr>
              <w:t xml:space="preserve"> 2.5</w:t>
            </w:r>
          </w:p>
        </w:tc>
        <w:tc>
          <w:tcPr>
            <w:tcW w:w="5929" w:type="dxa"/>
            <w:tcBorders>
              <w:right w:val="single" w:sz="4" w:space="0" w:color="auto"/>
            </w:tcBorders>
          </w:tcPr>
          <w:p w14:paraId="48DC87F7"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Elde Edilen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4F58DB15" w14:textId="77777777" w:rsidR="009B5556" w:rsidRPr="00FF1B59" w:rsidRDefault="009B5556" w:rsidP="009B5556">
            <w:pPr>
              <w:ind w:left="-76"/>
              <w:jc w:val="right"/>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1ED991FE" w14:textId="6BE6686E" w:rsidR="009B5556" w:rsidRPr="00213E0C" w:rsidRDefault="009B5556" w:rsidP="009B5556">
            <w:pPr>
              <w:ind w:left="-210" w:right="33"/>
              <w:jc w:val="right"/>
              <w:rPr>
                <w:rFonts w:ascii="Arial" w:hAnsi="Arial" w:cs="Arial"/>
                <w:sz w:val="14"/>
                <w:szCs w:val="14"/>
              </w:rPr>
            </w:pPr>
            <w:r w:rsidRPr="009B5556">
              <w:rPr>
                <w:rFonts w:ascii="Arial" w:hAnsi="Arial" w:cs="Arial"/>
                <w:sz w:val="14"/>
                <w:szCs w:val="14"/>
              </w:rPr>
              <w:t>(9.594.073)</w:t>
            </w:r>
          </w:p>
        </w:tc>
        <w:tc>
          <w:tcPr>
            <w:tcW w:w="1276" w:type="dxa"/>
            <w:tcBorders>
              <w:left w:val="single" w:sz="4" w:space="0" w:color="auto"/>
              <w:right w:val="single" w:sz="4" w:space="0" w:color="auto"/>
            </w:tcBorders>
            <w:shd w:val="clear" w:color="auto" w:fill="auto"/>
            <w:vAlign w:val="bottom"/>
          </w:tcPr>
          <w:p w14:paraId="1BC27D31" w14:textId="6C387418"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(11.708.208)</w:t>
            </w:r>
          </w:p>
        </w:tc>
      </w:tr>
      <w:tr w:rsidR="009B5556" w:rsidRPr="00FF1B59" w14:paraId="6DD8CE63" w14:textId="77777777" w:rsidTr="009B5556">
        <w:trPr>
          <w:trHeight w:val="113"/>
        </w:trPr>
        <w:tc>
          <w:tcPr>
            <w:tcW w:w="621" w:type="dxa"/>
            <w:tcBorders>
              <w:left w:val="single" w:sz="4" w:space="0" w:color="auto"/>
            </w:tcBorders>
          </w:tcPr>
          <w:p w14:paraId="0FA57D7A" w14:textId="77777777" w:rsidR="009B5556" w:rsidRPr="00FF1B59" w:rsidRDefault="009B5556" w:rsidP="009B5556">
            <w:pPr>
              <w:ind w:left="-108"/>
              <w:rPr>
                <w:rFonts w:ascii="Arial" w:hAnsi="Arial" w:cs="Arial"/>
                <w:sz w:val="14"/>
                <w:szCs w:val="14"/>
              </w:rPr>
            </w:pPr>
            <w:r w:rsidRPr="00FF1B59">
              <w:rPr>
                <w:rFonts w:ascii="Arial" w:hAnsi="Arial" w:cs="Arial"/>
                <w:sz w:val="14"/>
                <w:szCs w:val="14"/>
              </w:rPr>
              <w:t xml:space="preserve"> 2.6</w:t>
            </w:r>
          </w:p>
        </w:tc>
        <w:tc>
          <w:tcPr>
            <w:tcW w:w="5929" w:type="dxa"/>
            <w:tcBorders>
              <w:right w:val="single" w:sz="4" w:space="0" w:color="auto"/>
            </w:tcBorders>
          </w:tcPr>
          <w:p w14:paraId="5ACB7102"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Elden Çıkarılan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49BB42B3" w14:textId="77777777" w:rsidR="009B5556" w:rsidRPr="00FF1B59" w:rsidRDefault="009B5556" w:rsidP="009B5556">
            <w:pPr>
              <w:ind w:left="-76"/>
              <w:jc w:val="right"/>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2FFAB93A" w14:textId="3FBE528F" w:rsidR="009B5556" w:rsidRPr="00213E0C" w:rsidRDefault="009B5556" w:rsidP="009B5556">
            <w:pPr>
              <w:ind w:left="-210" w:right="33"/>
              <w:jc w:val="right"/>
              <w:rPr>
                <w:rFonts w:ascii="Arial" w:hAnsi="Arial" w:cs="Arial"/>
                <w:sz w:val="14"/>
                <w:szCs w:val="14"/>
              </w:rPr>
            </w:pPr>
            <w:r w:rsidRPr="009B5556">
              <w:rPr>
                <w:rFonts w:ascii="Arial" w:hAnsi="Arial" w:cs="Arial"/>
                <w:sz w:val="14"/>
                <w:szCs w:val="14"/>
              </w:rPr>
              <w:t xml:space="preserve">5.599.939 </w:t>
            </w:r>
          </w:p>
        </w:tc>
        <w:tc>
          <w:tcPr>
            <w:tcW w:w="1276" w:type="dxa"/>
            <w:tcBorders>
              <w:left w:val="single" w:sz="4" w:space="0" w:color="auto"/>
              <w:right w:val="single" w:sz="4" w:space="0" w:color="auto"/>
            </w:tcBorders>
            <w:shd w:val="clear" w:color="auto" w:fill="auto"/>
            <w:vAlign w:val="bottom"/>
          </w:tcPr>
          <w:p w14:paraId="40A0A4A3" w14:textId="4CCAA146"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8.143.820</w:t>
            </w:r>
          </w:p>
        </w:tc>
      </w:tr>
      <w:tr w:rsidR="009B5556" w:rsidRPr="00FF1B59" w14:paraId="5432A9C0" w14:textId="77777777" w:rsidTr="009B5556">
        <w:trPr>
          <w:trHeight w:val="113"/>
        </w:trPr>
        <w:tc>
          <w:tcPr>
            <w:tcW w:w="621" w:type="dxa"/>
            <w:tcBorders>
              <w:left w:val="single" w:sz="4" w:space="0" w:color="auto"/>
            </w:tcBorders>
            <w:vAlign w:val="bottom"/>
          </w:tcPr>
          <w:p w14:paraId="3172AF9D" w14:textId="77777777" w:rsidR="009B5556" w:rsidRPr="00FF1B59" w:rsidRDefault="009B5556" w:rsidP="009B5556">
            <w:pPr>
              <w:ind w:left="-108"/>
              <w:rPr>
                <w:rFonts w:ascii="Arial" w:hAnsi="Arial" w:cs="Arial"/>
                <w:sz w:val="14"/>
                <w:szCs w:val="14"/>
              </w:rPr>
            </w:pPr>
            <w:r w:rsidRPr="00FF1B59">
              <w:rPr>
                <w:rFonts w:ascii="Arial" w:hAnsi="Arial" w:cs="Arial"/>
                <w:sz w:val="14"/>
                <w:szCs w:val="14"/>
              </w:rPr>
              <w:t xml:space="preserve"> 2.7</w:t>
            </w:r>
          </w:p>
        </w:tc>
        <w:tc>
          <w:tcPr>
            <w:tcW w:w="5929" w:type="dxa"/>
            <w:tcBorders>
              <w:right w:val="single" w:sz="4" w:space="0" w:color="auto"/>
            </w:tcBorders>
            <w:shd w:val="clear" w:color="auto" w:fill="auto"/>
          </w:tcPr>
          <w:p w14:paraId="17C7F96C"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Satın Alınan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6DB86079" w14:textId="77777777" w:rsidR="009B5556" w:rsidRPr="00FF1B59" w:rsidRDefault="009B5556" w:rsidP="009B5556">
            <w:pPr>
              <w:ind w:left="-76"/>
              <w:jc w:val="right"/>
              <w:rPr>
                <w:rFonts w:ascii="Arial" w:hAnsi="Arial" w:cs="Arial"/>
                <w:b/>
                <w:color w:val="993300"/>
                <w:sz w:val="14"/>
                <w:szCs w:val="14"/>
                <w:lang w:eastAsia="en-US"/>
              </w:rPr>
            </w:pPr>
            <w:r w:rsidRPr="00FF1B59">
              <w:rPr>
                <w:rFonts w:ascii="Arial" w:eastAsia="Arial Unicode MS" w:hAnsi="Arial" w:cs="Arial"/>
                <w:b/>
                <w:bCs/>
                <w:noProof/>
                <w:sz w:val="14"/>
                <w:szCs w:val="14"/>
                <w:lang w:val="en-US" w:eastAsia="en-US"/>
              </w:rPr>
              <w:t>(V-I-4)</w:t>
            </w:r>
          </w:p>
        </w:tc>
        <w:tc>
          <w:tcPr>
            <w:tcW w:w="1272" w:type="dxa"/>
            <w:tcBorders>
              <w:left w:val="single" w:sz="4" w:space="0" w:color="auto"/>
              <w:right w:val="single" w:sz="4" w:space="0" w:color="auto"/>
            </w:tcBorders>
            <w:shd w:val="clear" w:color="auto" w:fill="auto"/>
            <w:vAlign w:val="bottom"/>
          </w:tcPr>
          <w:p w14:paraId="555A03A8" w14:textId="47051358" w:rsidR="009B5556" w:rsidRPr="00213E0C" w:rsidRDefault="009B5556" w:rsidP="009B5556">
            <w:pPr>
              <w:ind w:left="-210" w:right="33"/>
              <w:jc w:val="right"/>
              <w:rPr>
                <w:rFonts w:ascii="Arial" w:hAnsi="Arial" w:cs="Arial"/>
                <w:sz w:val="14"/>
                <w:szCs w:val="14"/>
              </w:rPr>
            </w:pPr>
            <w:r w:rsidRPr="009B5556">
              <w:rPr>
                <w:rFonts w:ascii="Arial" w:hAnsi="Arial" w:cs="Arial"/>
                <w:sz w:val="14"/>
                <w:szCs w:val="14"/>
              </w:rPr>
              <w:t>(745.000)</w:t>
            </w:r>
          </w:p>
        </w:tc>
        <w:tc>
          <w:tcPr>
            <w:tcW w:w="1276" w:type="dxa"/>
            <w:tcBorders>
              <w:left w:val="single" w:sz="4" w:space="0" w:color="auto"/>
              <w:right w:val="single" w:sz="4" w:space="0" w:color="auto"/>
            </w:tcBorders>
            <w:shd w:val="clear" w:color="auto" w:fill="auto"/>
            <w:vAlign w:val="bottom"/>
          </w:tcPr>
          <w:p w14:paraId="794B2E0D" w14:textId="1499CB48"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(5.154.480)</w:t>
            </w:r>
          </w:p>
        </w:tc>
      </w:tr>
      <w:tr w:rsidR="009B5556" w:rsidRPr="00FF1B59" w14:paraId="07D7DEE8" w14:textId="77777777" w:rsidTr="009B5556">
        <w:trPr>
          <w:trHeight w:val="113"/>
        </w:trPr>
        <w:tc>
          <w:tcPr>
            <w:tcW w:w="621" w:type="dxa"/>
            <w:tcBorders>
              <w:left w:val="single" w:sz="4" w:space="0" w:color="auto"/>
            </w:tcBorders>
            <w:vAlign w:val="bottom"/>
          </w:tcPr>
          <w:p w14:paraId="36A6FC7F" w14:textId="77777777" w:rsidR="009B5556" w:rsidRPr="00FF1B59" w:rsidRDefault="009B5556" w:rsidP="009B5556">
            <w:pPr>
              <w:ind w:left="-108"/>
              <w:rPr>
                <w:rFonts w:ascii="Arial" w:hAnsi="Arial" w:cs="Arial"/>
                <w:sz w:val="14"/>
                <w:szCs w:val="14"/>
              </w:rPr>
            </w:pPr>
            <w:r w:rsidRPr="00FF1B59">
              <w:rPr>
                <w:rFonts w:ascii="Arial" w:hAnsi="Arial" w:cs="Arial"/>
                <w:sz w:val="14"/>
                <w:szCs w:val="14"/>
              </w:rPr>
              <w:t xml:space="preserve"> 2.8</w:t>
            </w:r>
          </w:p>
        </w:tc>
        <w:tc>
          <w:tcPr>
            <w:tcW w:w="5929" w:type="dxa"/>
            <w:tcBorders>
              <w:right w:val="single" w:sz="4" w:space="0" w:color="auto"/>
            </w:tcBorders>
          </w:tcPr>
          <w:p w14:paraId="3F31747F"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Satılan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674EF63D" w14:textId="77777777" w:rsidR="009B5556" w:rsidRPr="00FF1B59" w:rsidRDefault="009B5556" w:rsidP="009B5556">
            <w:pPr>
              <w:ind w:left="-76"/>
              <w:jc w:val="right"/>
              <w:rPr>
                <w:rFonts w:ascii="Arial" w:eastAsia="Arial Unicode MS" w:hAnsi="Arial" w:cs="Arial"/>
                <w:b/>
                <w:bCs/>
                <w:noProof/>
                <w:sz w:val="14"/>
                <w:szCs w:val="14"/>
                <w:lang w:val="en-US" w:eastAsia="en-US"/>
              </w:rPr>
            </w:pPr>
            <w:r w:rsidRPr="00FF1B59">
              <w:rPr>
                <w:rFonts w:ascii="Arial" w:eastAsia="Arial Unicode MS" w:hAnsi="Arial" w:cs="Arial"/>
                <w:b/>
                <w:bCs/>
                <w:noProof/>
                <w:sz w:val="14"/>
                <w:szCs w:val="14"/>
                <w:lang w:val="en-US" w:eastAsia="en-US"/>
              </w:rPr>
              <w:t>(V-I-4)</w:t>
            </w:r>
          </w:p>
        </w:tc>
        <w:tc>
          <w:tcPr>
            <w:tcW w:w="1272" w:type="dxa"/>
            <w:tcBorders>
              <w:left w:val="single" w:sz="4" w:space="0" w:color="auto"/>
              <w:right w:val="single" w:sz="4" w:space="0" w:color="auto"/>
            </w:tcBorders>
            <w:shd w:val="clear" w:color="auto" w:fill="auto"/>
            <w:vAlign w:val="bottom"/>
          </w:tcPr>
          <w:p w14:paraId="5B4974A6" w14:textId="7D4DE5A6" w:rsidR="009B5556" w:rsidRPr="00213E0C" w:rsidRDefault="009B5556" w:rsidP="009B5556">
            <w:pPr>
              <w:ind w:left="-210" w:right="33"/>
              <w:jc w:val="right"/>
              <w:rPr>
                <w:rFonts w:ascii="Arial" w:hAnsi="Arial" w:cs="Arial"/>
                <w:sz w:val="14"/>
                <w:szCs w:val="14"/>
              </w:rPr>
            </w:pPr>
            <w:r w:rsidRPr="009B5556">
              <w:rPr>
                <w:rFonts w:ascii="Arial" w:hAnsi="Arial" w:cs="Arial"/>
                <w:sz w:val="14"/>
                <w:szCs w:val="14"/>
              </w:rPr>
              <w:t xml:space="preserve">715.250 </w:t>
            </w:r>
          </w:p>
        </w:tc>
        <w:tc>
          <w:tcPr>
            <w:tcW w:w="1276" w:type="dxa"/>
            <w:tcBorders>
              <w:left w:val="single" w:sz="4" w:space="0" w:color="auto"/>
              <w:right w:val="single" w:sz="4" w:space="0" w:color="auto"/>
            </w:tcBorders>
            <w:shd w:val="clear" w:color="auto" w:fill="auto"/>
            <w:vAlign w:val="bottom"/>
          </w:tcPr>
          <w:p w14:paraId="2C0CF320" w14:textId="6B183C41"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8.029.287</w:t>
            </w:r>
          </w:p>
        </w:tc>
      </w:tr>
      <w:tr w:rsidR="009B5556" w:rsidRPr="00FF1B59" w14:paraId="0830F3EA" w14:textId="77777777" w:rsidTr="009B5556">
        <w:trPr>
          <w:trHeight w:val="113"/>
        </w:trPr>
        <w:tc>
          <w:tcPr>
            <w:tcW w:w="621" w:type="dxa"/>
            <w:tcBorders>
              <w:left w:val="single" w:sz="4" w:space="0" w:color="auto"/>
            </w:tcBorders>
            <w:vAlign w:val="bottom"/>
          </w:tcPr>
          <w:p w14:paraId="7F8F1A4F" w14:textId="77777777" w:rsidR="009B5556" w:rsidRPr="00FF1B59" w:rsidRDefault="009B5556" w:rsidP="009B5556">
            <w:pPr>
              <w:ind w:left="-108"/>
              <w:rPr>
                <w:rFonts w:ascii="Arial" w:hAnsi="Arial" w:cs="Arial"/>
                <w:sz w:val="14"/>
                <w:szCs w:val="14"/>
              </w:rPr>
            </w:pPr>
            <w:r w:rsidRPr="00FF1B59">
              <w:rPr>
                <w:rFonts w:ascii="Arial" w:hAnsi="Arial" w:cs="Arial"/>
                <w:sz w:val="14"/>
                <w:szCs w:val="14"/>
              </w:rPr>
              <w:t xml:space="preserve"> 2.9</w:t>
            </w:r>
          </w:p>
        </w:tc>
        <w:tc>
          <w:tcPr>
            <w:tcW w:w="5929" w:type="dxa"/>
            <w:tcBorders>
              <w:right w:val="single" w:sz="4" w:space="0" w:color="auto"/>
            </w:tcBorders>
          </w:tcPr>
          <w:p w14:paraId="2FF13319"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 xml:space="preserve">Diğer </w:t>
            </w:r>
          </w:p>
        </w:tc>
        <w:tc>
          <w:tcPr>
            <w:tcW w:w="854" w:type="dxa"/>
            <w:tcBorders>
              <w:left w:val="single" w:sz="4" w:space="0" w:color="auto"/>
              <w:right w:val="single" w:sz="4" w:space="0" w:color="auto"/>
            </w:tcBorders>
            <w:shd w:val="clear" w:color="auto" w:fill="auto"/>
            <w:vAlign w:val="bottom"/>
          </w:tcPr>
          <w:p w14:paraId="53421D39" w14:textId="77777777" w:rsidR="009B5556" w:rsidRPr="00FF1B59" w:rsidRDefault="009B5556" w:rsidP="009B5556">
            <w:pPr>
              <w:ind w:left="-76"/>
              <w:jc w:val="right"/>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A67F710" w14:textId="4DADC979"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717DF51B" w14:textId="1BCC852C"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(1.021.191)</w:t>
            </w:r>
          </w:p>
        </w:tc>
      </w:tr>
      <w:tr w:rsidR="009B5556" w:rsidRPr="00FF1B59" w14:paraId="57DDB3AF" w14:textId="77777777" w:rsidTr="009B5556">
        <w:trPr>
          <w:trHeight w:val="113"/>
        </w:trPr>
        <w:tc>
          <w:tcPr>
            <w:tcW w:w="621" w:type="dxa"/>
            <w:tcBorders>
              <w:left w:val="single" w:sz="4" w:space="0" w:color="auto"/>
            </w:tcBorders>
            <w:vAlign w:val="bottom"/>
          </w:tcPr>
          <w:p w14:paraId="590A0916" w14:textId="77777777" w:rsidR="009B5556" w:rsidRPr="00FF1B59" w:rsidRDefault="009B5556" w:rsidP="009B5556">
            <w:pPr>
              <w:ind w:left="-108"/>
              <w:rPr>
                <w:rFonts w:ascii="Arial" w:hAnsi="Arial" w:cs="Arial"/>
                <w:sz w:val="14"/>
                <w:szCs w:val="14"/>
              </w:rPr>
            </w:pPr>
          </w:p>
        </w:tc>
        <w:tc>
          <w:tcPr>
            <w:tcW w:w="5929" w:type="dxa"/>
            <w:tcBorders>
              <w:right w:val="single" w:sz="4" w:space="0" w:color="auto"/>
            </w:tcBorders>
            <w:vAlign w:val="bottom"/>
          </w:tcPr>
          <w:p w14:paraId="710B69DB" w14:textId="77777777" w:rsidR="009B5556" w:rsidRPr="00FF1B59" w:rsidRDefault="009B5556" w:rsidP="009B5556">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5DE8E0BB" w14:textId="77777777" w:rsidR="009B5556" w:rsidRPr="00FF1B59" w:rsidRDefault="009B5556" w:rsidP="009B5556">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A024E9C" w14:textId="77777777" w:rsidR="009B5556" w:rsidRPr="00213E0C" w:rsidRDefault="009B5556" w:rsidP="009B5556">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58E86FE" w14:textId="77777777" w:rsidR="009B5556" w:rsidRPr="00FF1B59" w:rsidRDefault="009B5556" w:rsidP="009B5556">
            <w:pPr>
              <w:ind w:left="-210" w:right="33"/>
              <w:jc w:val="right"/>
              <w:rPr>
                <w:rFonts w:ascii="Arial" w:hAnsi="Arial" w:cs="Arial"/>
                <w:sz w:val="14"/>
                <w:szCs w:val="14"/>
              </w:rPr>
            </w:pPr>
          </w:p>
        </w:tc>
      </w:tr>
      <w:tr w:rsidR="009B5556" w:rsidRPr="00FF1B59" w14:paraId="4E866603" w14:textId="77777777" w:rsidTr="009B5556">
        <w:trPr>
          <w:trHeight w:val="113"/>
        </w:trPr>
        <w:tc>
          <w:tcPr>
            <w:tcW w:w="621" w:type="dxa"/>
            <w:tcBorders>
              <w:left w:val="single" w:sz="4" w:space="0" w:color="auto"/>
            </w:tcBorders>
            <w:vAlign w:val="bottom"/>
          </w:tcPr>
          <w:p w14:paraId="6F43329D" w14:textId="77777777" w:rsidR="009B5556" w:rsidRPr="00FF1B59" w:rsidRDefault="009B5556" w:rsidP="009B5556">
            <w:pPr>
              <w:ind w:left="-108"/>
              <w:rPr>
                <w:rFonts w:ascii="Arial" w:hAnsi="Arial" w:cs="Arial"/>
                <w:b/>
                <w:bCs/>
                <w:sz w:val="14"/>
                <w:szCs w:val="14"/>
              </w:rPr>
            </w:pPr>
            <w:r w:rsidRPr="00FF1B59">
              <w:rPr>
                <w:rFonts w:ascii="Arial" w:hAnsi="Arial" w:cs="Arial"/>
                <w:b/>
                <w:bCs/>
                <w:sz w:val="14"/>
                <w:szCs w:val="14"/>
              </w:rPr>
              <w:t xml:space="preserve"> C.</w:t>
            </w:r>
          </w:p>
        </w:tc>
        <w:tc>
          <w:tcPr>
            <w:tcW w:w="5929" w:type="dxa"/>
            <w:tcBorders>
              <w:right w:val="single" w:sz="4" w:space="0" w:color="auto"/>
            </w:tcBorders>
            <w:vAlign w:val="bottom"/>
          </w:tcPr>
          <w:p w14:paraId="7FF99C67" w14:textId="77777777" w:rsidR="009B5556" w:rsidRPr="00FF1B59" w:rsidRDefault="009B5556" w:rsidP="009B5556">
            <w:pPr>
              <w:jc w:val="both"/>
              <w:rPr>
                <w:rFonts w:ascii="Arial" w:hAnsi="Arial" w:cs="Arial"/>
                <w:b/>
                <w:bCs/>
                <w:sz w:val="14"/>
                <w:szCs w:val="14"/>
              </w:rPr>
            </w:pPr>
            <w:r w:rsidRPr="00FF1B59">
              <w:rPr>
                <w:rFonts w:ascii="Arial" w:hAnsi="Arial" w:cs="Arial"/>
                <w:b/>
                <w:bCs/>
                <w:sz w:val="14"/>
                <w:szCs w:val="14"/>
              </w:rPr>
              <w:t>FİNANSMAN FAALİYETLERİNE İLİŞKİN NAKİT AKIŞLARI</w:t>
            </w:r>
          </w:p>
        </w:tc>
        <w:tc>
          <w:tcPr>
            <w:tcW w:w="854" w:type="dxa"/>
            <w:tcBorders>
              <w:left w:val="single" w:sz="4" w:space="0" w:color="auto"/>
              <w:right w:val="single" w:sz="4" w:space="0" w:color="auto"/>
            </w:tcBorders>
            <w:shd w:val="clear" w:color="auto" w:fill="auto"/>
            <w:vAlign w:val="bottom"/>
          </w:tcPr>
          <w:p w14:paraId="25F226DD" w14:textId="77777777" w:rsidR="009B5556" w:rsidRPr="00FF1B59" w:rsidRDefault="009B5556" w:rsidP="009B5556">
            <w:pPr>
              <w:ind w:left="-76"/>
              <w:jc w:val="right"/>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5C9A11C" w14:textId="77777777" w:rsidR="009B5556" w:rsidRPr="00213E0C" w:rsidRDefault="009B5556" w:rsidP="009B5556">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3368B2F" w14:textId="77777777" w:rsidR="009B5556" w:rsidRPr="00FF1B59" w:rsidRDefault="009B5556" w:rsidP="009B5556">
            <w:pPr>
              <w:ind w:left="-210" w:right="33"/>
              <w:jc w:val="right"/>
              <w:rPr>
                <w:rFonts w:ascii="Arial" w:hAnsi="Arial" w:cs="Arial"/>
                <w:sz w:val="14"/>
                <w:szCs w:val="14"/>
              </w:rPr>
            </w:pPr>
          </w:p>
        </w:tc>
      </w:tr>
      <w:tr w:rsidR="009B5556" w:rsidRPr="00FF1B59" w14:paraId="5EF7EE6C" w14:textId="77777777" w:rsidTr="009B5556">
        <w:trPr>
          <w:trHeight w:val="113"/>
        </w:trPr>
        <w:tc>
          <w:tcPr>
            <w:tcW w:w="621" w:type="dxa"/>
            <w:tcBorders>
              <w:left w:val="single" w:sz="4" w:space="0" w:color="auto"/>
            </w:tcBorders>
            <w:vAlign w:val="bottom"/>
          </w:tcPr>
          <w:p w14:paraId="15045610" w14:textId="77777777" w:rsidR="009B5556" w:rsidRPr="00FF1B59" w:rsidRDefault="009B5556" w:rsidP="009B5556">
            <w:pPr>
              <w:ind w:left="-108"/>
              <w:rPr>
                <w:rFonts w:ascii="Arial" w:hAnsi="Arial" w:cs="Arial"/>
                <w:b/>
                <w:bCs/>
                <w:sz w:val="14"/>
                <w:szCs w:val="14"/>
              </w:rPr>
            </w:pPr>
          </w:p>
        </w:tc>
        <w:tc>
          <w:tcPr>
            <w:tcW w:w="5929" w:type="dxa"/>
            <w:tcBorders>
              <w:right w:val="single" w:sz="4" w:space="0" w:color="auto"/>
            </w:tcBorders>
            <w:vAlign w:val="bottom"/>
          </w:tcPr>
          <w:p w14:paraId="6266568A" w14:textId="77777777" w:rsidR="009B5556" w:rsidRPr="00FF1B59" w:rsidRDefault="009B5556" w:rsidP="009B5556">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0B12C4DA" w14:textId="77777777" w:rsidR="009B5556" w:rsidRPr="00FF1B59" w:rsidRDefault="009B5556" w:rsidP="009B5556">
            <w:pPr>
              <w:ind w:left="-76"/>
              <w:jc w:val="right"/>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A169511" w14:textId="77777777" w:rsidR="009B5556" w:rsidRPr="00213E0C" w:rsidRDefault="009B5556" w:rsidP="009B5556">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7F619E04" w14:textId="77777777" w:rsidR="009B5556" w:rsidRPr="00FF1B59" w:rsidRDefault="009B5556" w:rsidP="009B5556">
            <w:pPr>
              <w:ind w:left="-210" w:right="33"/>
              <w:jc w:val="right"/>
              <w:rPr>
                <w:rFonts w:ascii="Arial" w:hAnsi="Arial" w:cs="Arial"/>
                <w:sz w:val="14"/>
                <w:szCs w:val="14"/>
              </w:rPr>
            </w:pPr>
          </w:p>
        </w:tc>
      </w:tr>
      <w:tr w:rsidR="009B5556" w:rsidRPr="00FF1B59" w14:paraId="461668CB" w14:textId="77777777" w:rsidTr="009B5556">
        <w:trPr>
          <w:trHeight w:val="113"/>
        </w:trPr>
        <w:tc>
          <w:tcPr>
            <w:tcW w:w="621" w:type="dxa"/>
            <w:tcBorders>
              <w:left w:val="single" w:sz="4" w:space="0" w:color="auto"/>
            </w:tcBorders>
            <w:vAlign w:val="bottom"/>
          </w:tcPr>
          <w:p w14:paraId="68827F85" w14:textId="77777777" w:rsidR="009B5556" w:rsidRPr="00FF1B59" w:rsidRDefault="009B5556" w:rsidP="009B5556">
            <w:pPr>
              <w:ind w:left="-108"/>
              <w:rPr>
                <w:rFonts w:ascii="Arial" w:hAnsi="Arial" w:cs="Arial"/>
                <w:b/>
                <w:sz w:val="14"/>
                <w:szCs w:val="14"/>
              </w:rPr>
            </w:pPr>
            <w:r w:rsidRPr="00FF1B59">
              <w:rPr>
                <w:rFonts w:ascii="Arial" w:hAnsi="Arial" w:cs="Arial"/>
                <w:b/>
                <w:bCs/>
                <w:sz w:val="14"/>
                <w:szCs w:val="14"/>
              </w:rPr>
              <w:t xml:space="preserve"> III.</w:t>
            </w:r>
          </w:p>
        </w:tc>
        <w:tc>
          <w:tcPr>
            <w:tcW w:w="5929" w:type="dxa"/>
            <w:tcBorders>
              <w:right w:val="single" w:sz="4" w:space="0" w:color="auto"/>
            </w:tcBorders>
            <w:vAlign w:val="bottom"/>
          </w:tcPr>
          <w:p w14:paraId="71630CCC" w14:textId="77777777" w:rsidR="009B5556" w:rsidRPr="00FF1B59" w:rsidRDefault="009B5556" w:rsidP="009B5556">
            <w:pPr>
              <w:jc w:val="both"/>
              <w:rPr>
                <w:rFonts w:ascii="Arial" w:hAnsi="Arial" w:cs="Arial"/>
                <w:b/>
                <w:sz w:val="14"/>
                <w:szCs w:val="14"/>
              </w:rPr>
            </w:pPr>
            <w:r w:rsidRPr="00FF1B59">
              <w:rPr>
                <w:rFonts w:ascii="Arial" w:hAnsi="Arial" w:cs="Arial"/>
                <w:b/>
                <w:sz w:val="14"/>
                <w:szCs w:val="14"/>
              </w:rPr>
              <w:t>Finansman Faaliyetlerinden Sağlanan Net Nakit</w:t>
            </w:r>
          </w:p>
        </w:tc>
        <w:tc>
          <w:tcPr>
            <w:tcW w:w="854" w:type="dxa"/>
            <w:tcBorders>
              <w:left w:val="single" w:sz="4" w:space="0" w:color="auto"/>
              <w:right w:val="single" w:sz="4" w:space="0" w:color="auto"/>
            </w:tcBorders>
            <w:shd w:val="clear" w:color="auto" w:fill="auto"/>
            <w:vAlign w:val="bottom"/>
          </w:tcPr>
          <w:p w14:paraId="7FEED522" w14:textId="77777777" w:rsidR="009B5556" w:rsidRPr="00FF1B59" w:rsidRDefault="009B5556" w:rsidP="009B5556">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8737044" w14:textId="073BE6D2" w:rsidR="009B5556" w:rsidRPr="009B5556" w:rsidRDefault="00C072F3" w:rsidP="009B5556">
            <w:pPr>
              <w:ind w:left="-210" w:right="33"/>
              <w:jc w:val="right"/>
              <w:rPr>
                <w:rFonts w:ascii="Arial" w:hAnsi="Arial" w:cs="Arial"/>
                <w:b/>
                <w:sz w:val="14"/>
                <w:szCs w:val="14"/>
              </w:rPr>
            </w:pPr>
            <w:r w:rsidRPr="00C072F3">
              <w:rPr>
                <w:rFonts w:ascii="Arial" w:hAnsi="Arial" w:cs="Arial"/>
                <w:b/>
                <w:sz w:val="14"/>
                <w:szCs w:val="14"/>
              </w:rPr>
              <w:t>10.420.094</w:t>
            </w:r>
            <w:r w:rsidR="009B5556" w:rsidRPr="009B5556">
              <w:rPr>
                <w:rFonts w:ascii="Arial" w:hAnsi="Arial" w:cs="Arial"/>
                <w:b/>
                <w:sz w:val="14"/>
                <w:szCs w:val="14"/>
              </w:rPr>
              <w:t xml:space="preserve"> </w:t>
            </w:r>
          </w:p>
        </w:tc>
        <w:tc>
          <w:tcPr>
            <w:tcW w:w="1276" w:type="dxa"/>
            <w:tcBorders>
              <w:left w:val="single" w:sz="4" w:space="0" w:color="auto"/>
              <w:right w:val="single" w:sz="4" w:space="0" w:color="auto"/>
            </w:tcBorders>
            <w:shd w:val="clear" w:color="auto" w:fill="auto"/>
            <w:vAlign w:val="bottom"/>
          </w:tcPr>
          <w:p w14:paraId="4FA69E5E" w14:textId="101DB0B2" w:rsidR="009B5556" w:rsidRPr="00FF1B59" w:rsidRDefault="009B5556" w:rsidP="009B5556">
            <w:pPr>
              <w:ind w:left="-210" w:right="33"/>
              <w:jc w:val="right"/>
              <w:rPr>
                <w:rFonts w:ascii="Arial" w:hAnsi="Arial" w:cs="Arial"/>
                <w:b/>
                <w:sz w:val="14"/>
                <w:szCs w:val="14"/>
              </w:rPr>
            </w:pPr>
            <w:r w:rsidRPr="0074676B">
              <w:rPr>
                <w:rFonts w:ascii="Arial" w:hAnsi="Arial" w:cs="Arial"/>
                <w:b/>
                <w:sz w:val="14"/>
                <w:szCs w:val="14"/>
              </w:rPr>
              <w:t>15.405.364</w:t>
            </w:r>
          </w:p>
        </w:tc>
      </w:tr>
      <w:tr w:rsidR="009B5556" w:rsidRPr="00FF1B59" w14:paraId="1FA864B9" w14:textId="77777777" w:rsidTr="009B5556">
        <w:trPr>
          <w:trHeight w:val="113"/>
        </w:trPr>
        <w:tc>
          <w:tcPr>
            <w:tcW w:w="621" w:type="dxa"/>
            <w:tcBorders>
              <w:left w:val="single" w:sz="4" w:space="0" w:color="auto"/>
            </w:tcBorders>
            <w:vAlign w:val="bottom"/>
          </w:tcPr>
          <w:p w14:paraId="64BF1C1F" w14:textId="77777777" w:rsidR="009B5556" w:rsidRPr="00FF1B59" w:rsidRDefault="009B5556" w:rsidP="009B5556">
            <w:pPr>
              <w:ind w:left="-108"/>
              <w:rPr>
                <w:rFonts w:ascii="Arial" w:hAnsi="Arial" w:cs="Arial"/>
                <w:b/>
                <w:bCs/>
                <w:sz w:val="14"/>
                <w:szCs w:val="14"/>
              </w:rPr>
            </w:pPr>
          </w:p>
        </w:tc>
        <w:tc>
          <w:tcPr>
            <w:tcW w:w="5929" w:type="dxa"/>
            <w:tcBorders>
              <w:right w:val="single" w:sz="4" w:space="0" w:color="auto"/>
            </w:tcBorders>
            <w:vAlign w:val="bottom"/>
          </w:tcPr>
          <w:p w14:paraId="12A6AC14" w14:textId="77777777" w:rsidR="009B5556" w:rsidRPr="00FF1B59" w:rsidRDefault="009B5556" w:rsidP="009B5556">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1F243470" w14:textId="77777777" w:rsidR="009B5556" w:rsidRPr="00FF1B59" w:rsidRDefault="009B5556" w:rsidP="009B5556">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AFC76DE" w14:textId="77777777" w:rsidR="009B5556" w:rsidRPr="00213E0C" w:rsidRDefault="009B5556" w:rsidP="009B5556">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268F5BE" w14:textId="77777777" w:rsidR="009B5556" w:rsidRPr="00FF1B59" w:rsidRDefault="009B5556" w:rsidP="009B5556">
            <w:pPr>
              <w:ind w:left="-210" w:right="33"/>
              <w:jc w:val="right"/>
              <w:rPr>
                <w:rFonts w:ascii="Arial" w:hAnsi="Arial" w:cs="Arial"/>
                <w:sz w:val="14"/>
                <w:szCs w:val="14"/>
              </w:rPr>
            </w:pPr>
          </w:p>
        </w:tc>
      </w:tr>
      <w:tr w:rsidR="009B5556" w:rsidRPr="00FF1B59" w14:paraId="6274AB94" w14:textId="77777777" w:rsidTr="009B5556">
        <w:trPr>
          <w:trHeight w:val="113"/>
        </w:trPr>
        <w:tc>
          <w:tcPr>
            <w:tcW w:w="621" w:type="dxa"/>
            <w:tcBorders>
              <w:left w:val="single" w:sz="4" w:space="0" w:color="auto"/>
            </w:tcBorders>
            <w:vAlign w:val="bottom"/>
          </w:tcPr>
          <w:p w14:paraId="1A2CD9DC" w14:textId="77777777" w:rsidR="009B5556" w:rsidRPr="00FF1B59" w:rsidRDefault="009B5556" w:rsidP="009B5556">
            <w:pPr>
              <w:ind w:left="-108"/>
              <w:rPr>
                <w:rFonts w:ascii="Arial" w:hAnsi="Arial" w:cs="Arial"/>
                <w:b/>
                <w:bCs/>
                <w:sz w:val="14"/>
                <w:szCs w:val="14"/>
              </w:rPr>
            </w:pPr>
            <w:r w:rsidRPr="00FF1B59">
              <w:rPr>
                <w:rFonts w:ascii="Arial" w:hAnsi="Arial" w:cs="Arial"/>
                <w:sz w:val="14"/>
                <w:szCs w:val="14"/>
              </w:rPr>
              <w:t xml:space="preserve"> 3.1</w:t>
            </w:r>
          </w:p>
        </w:tc>
        <w:tc>
          <w:tcPr>
            <w:tcW w:w="5929" w:type="dxa"/>
            <w:tcBorders>
              <w:right w:val="single" w:sz="4" w:space="0" w:color="auto"/>
            </w:tcBorders>
            <w:vAlign w:val="bottom"/>
          </w:tcPr>
          <w:p w14:paraId="45AE9FCB"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Krediler ve İhraç Edilen Menkul Değerlerden Sağlanan Nakit</w:t>
            </w:r>
          </w:p>
        </w:tc>
        <w:tc>
          <w:tcPr>
            <w:tcW w:w="854" w:type="dxa"/>
            <w:tcBorders>
              <w:left w:val="single" w:sz="4" w:space="0" w:color="auto"/>
              <w:right w:val="single" w:sz="4" w:space="0" w:color="auto"/>
            </w:tcBorders>
            <w:shd w:val="clear" w:color="auto" w:fill="auto"/>
            <w:vAlign w:val="bottom"/>
          </w:tcPr>
          <w:p w14:paraId="5735048A" w14:textId="77777777" w:rsidR="009B5556" w:rsidRPr="00FF1B59" w:rsidRDefault="009B5556" w:rsidP="009B5556">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7FBFB26" w14:textId="75E3C2ED" w:rsidR="009B5556" w:rsidRPr="00213E0C" w:rsidRDefault="009B5556" w:rsidP="009B5556">
            <w:pPr>
              <w:ind w:left="-210" w:right="33"/>
              <w:jc w:val="right"/>
              <w:rPr>
                <w:rFonts w:ascii="Arial" w:hAnsi="Arial" w:cs="Arial"/>
                <w:sz w:val="14"/>
                <w:szCs w:val="14"/>
              </w:rPr>
            </w:pPr>
            <w:r w:rsidRPr="009B5556">
              <w:rPr>
                <w:rFonts w:ascii="Arial" w:hAnsi="Arial" w:cs="Arial"/>
                <w:sz w:val="14"/>
                <w:szCs w:val="14"/>
              </w:rPr>
              <w:t xml:space="preserve">486.610.540 </w:t>
            </w:r>
          </w:p>
        </w:tc>
        <w:tc>
          <w:tcPr>
            <w:tcW w:w="1276" w:type="dxa"/>
            <w:tcBorders>
              <w:left w:val="single" w:sz="4" w:space="0" w:color="auto"/>
              <w:right w:val="single" w:sz="4" w:space="0" w:color="auto"/>
            </w:tcBorders>
            <w:shd w:val="clear" w:color="auto" w:fill="auto"/>
            <w:vAlign w:val="bottom"/>
          </w:tcPr>
          <w:p w14:paraId="08DEB28E" w14:textId="5E10499F"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91.913.273</w:t>
            </w:r>
          </w:p>
        </w:tc>
      </w:tr>
      <w:tr w:rsidR="009B5556" w:rsidRPr="00FF1B59" w14:paraId="64B1743E" w14:textId="77777777" w:rsidTr="009B5556">
        <w:trPr>
          <w:trHeight w:val="113"/>
        </w:trPr>
        <w:tc>
          <w:tcPr>
            <w:tcW w:w="621" w:type="dxa"/>
            <w:tcBorders>
              <w:left w:val="single" w:sz="4" w:space="0" w:color="auto"/>
            </w:tcBorders>
            <w:vAlign w:val="bottom"/>
          </w:tcPr>
          <w:p w14:paraId="30E73D3C" w14:textId="77777777" w:rsidR="009B5556" w:rsidRPr="00FF1B59" w:rsidRDefault="009B5556" w:rsidP="009B5556">
            <w:pPr>
              <w:ind w:left="-108"/>
              <w:rPr>
                <w:rFonts w:ascii="Arial" w:hAnsi="Arial" w:cs="Arial"/>
                <w:sz w:val="14"/>
                <w:szCs w:val="14"/>
              </w:rPr>
            </w:pPr>
            <w:r w:rsidRPr="00FF1B59">
              <w:rPr>
                <w:rFonts w:ascii="Arial" w:hAnsi="Arial" w:cs="Arial"/>
                <w:sz w:val="14"/>
                <w:szCs w:val="14"/>
              </w:rPr>
              <w:t xml:space="preserve"> 3.2</w:t>
            </w:r>
          </w:p>
        </w:tc>
        <w:tc>
          <w:tcPr>
            <w:tcW w:w="5929" w:type="dxa"/>
            <w:tcBorders>
              <w:right w:val="single" w:sz="4" w:space="0" w:color="auto"/>
            </w:tcBorders>
            <w:vAlign w:val="bottom"/>
          </w:tcPr>
          <w:p w14:paraId="3224F2ED"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Krediler ve İhraç Edilen Menkul Değerlerden Kaynaklanan Nakit Çıkışı</w:t>
            </w:r>
          </w:p>
        </w:tc>
        <w:tc>
          <w:tcPr>
            <w:tcW w:w="854" w:type="dxa"/>
            <w:tcBorders>
              <w:left w:val="single" w:sz="4" w:space="0" w:color="auto"/>
              <w:right w:val="single" w:sz="4" w:space="0" w:color="auto"/>
            </w:tcBorders>
            <w:shd w:val="clear" w:color="auto" w:fill="auto"/>
            <w:vAlign w:val="bottom"/>
          </w:tcPr>
          <w:p w14:paraId="4E88368E" w14:textId="77777777" w:rsidR="009B5556" w:rsidRPr="00FF1B59" w:rsidRDefault="009B5556" w:rsidP="009B5556">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AA1B1DD" w14:textId="1FF3D76C" w:rsidR="009B5556" w:rsidRPr="00213E0C" w:rsidRDefault="009B5556" w:rsidP="009B5556">
            <w:pPr>
              <w:ind w:left="-210" w:right="33"/>
              <w:jc w:val="right"/>
              <w:rPr>
                <w:rFonts w:ascii="Arial" w:hAnsi="Arial" w:cs="Arial"/>
                <w:sz w:val="14"/>
                <w:szCs w:val="14"/>
              </w:rPr>
            </w:pPr>
            <w:r w:rsidRPr="009B5556">
              <w:rPr>
                <w:rFonts w:ascii="Arial" w:hAnsi="Arial" w:cs="Arial"/>
                <w:sz w:val="14"/>
                <w:szCs w:val="14"/>
              </w:rPr>
              <w:t>(475.602.645)</w:t>
            </w:r>
          </w:p>
        </w:tc>
        <w:tc>
          <w:tcPr>
            <w:tcW w:w="1276" w:type="dxa"/>
            <w:tcBorders>
              <w:left w:val="single" w:sz="4" w:space="0" w:color="auto"/>
              <w:right w:val="single" w:sz="4" w:space="0" w:color="auto"/>
            </w:tcBorders>
            <w:shd w:val="clear" w:color="auto" w:fill="auto"/>
            <w:vAlign w:val="bottom"/>
          </w:tcPr>
          <w:p w14:paraId="083141AE" w14:textId="31E53201"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(76.048.306)</w:t>
            </w:r>
          </w:p>
        </w:tc>
      </w:tr>
      <w:tr w:rsidR="009B5556" w:rsidRPr="00FF1B59" w14:paraId="6D7EA691" w14:textId="77777777" w:rsidTr="00634DEE">
        <w:trPr>
          <w:trHeight w:val="113"/>
        </w:trPr>
        <w:tc>
          <w:tcPr>
            <w:tcW w:w="621" w:type="dxa"/>
            <w:tcBorders>
              <w:left w:val="single" w:sz="4" w:space="0" w:color="auto"/>
            </w:tcBorders>
            <w:vAlign w:val="bottom"/>
          </w:tcPr>
          <w:p w14:paraId="06C56C08" w14:textId="77777777" w:rsidR="009B5556" w:rsidRPr="00FF1B59" w:rsidRDefault="009B5556" w:rsidP="009B5556">
            <w:pPr>
              <w:ind w:left="-108"/>
              <w:rPr>
                <w:rFonts w:ascii="Arial" w:hAnsi="Arial" w:cs="Arial"/>
                <w:sz w:val="14"/>
                <w:szCs w:val="14"/>
              </w:rPr>
            </w:pPr>
            <w:r w:rsidRPr="00FF1B59">
              <w:rPr>
                <w:rFonts w:ascii="Arial" w:hAnsi="Arial" w:cs="Arial"/>
                <w:sz w:val="14"/>
                <w:szCs w:val="14"/>
              </w:rPr>
              <w:t xml:space="preserve"> 3.3</w:t>
            </w:r>
          </w:p>
        </w:tc>
        <w:tc>
          <w:tcPr>
            <w:tcW w:w="5929" w:type="dxa"/>
            <w:tcBorders>
              <w:right w:val="single" w:sz="4" w:space="0" w:color="auto"/>
            </w:tcBorders>
            <w:vAlign w:val="bottom"/>
          </w:tcPr>
          <w:p w14:paraId="5ECE2BE5"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İhraç Edilen Sermaye Araçları</w:t>
            </w:r>
          </w:p>
        </w:tc>
        <w:tc>
          <w:tcPr>
            <w:tcW w:w="854" w:type="dxa"/>
            <w:tcBorders>
              <w:left w:val="single" w:sz="4" w:space="0" w:color="auto"/>
              <w:right w:val="single" w:sz="4" w:space="0" w:color="auto"/>
            </w:tcBorders>
            <w:shd w:val="clear" w:color="auto" w:fill="auto"/>
            <w:vAlign w:val="bottom"/>
          </w:tcPr>
          <w:p w14:paraId="2676EADA" w14:textId="77777777" w:rsidR="009B5556" w:rsidRPr="00FF1B59" w:rsidRDefault="009B5556" w:rsidP="009B5556">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tcPr>
          <w:p w14:paraId="3B1C6DEF" w14:textId="264D6022" w:rsidR="009B5556" w:rsidRPr="00213E0C" w:rsidRDefault="009B5556" w:rsidP="009B5556">
            <w:pPr>
              <w:ind w:left="-210" w:right="33"/>
              <w:jc w:val="right"/>
              <w:rPr>
                <w:rFonts w:ascii="Arial" w:hAnsi="Arial" w:cs="Arial"/>
                <w:sz w:val="14"/>
                <w:szCs w:val="14"/>
              </w:rPr>
            </w:pPr>
            <w:r w:rsidRPr="00F21CDF">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4CB24144" w14:textId="40BC10A7"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w:t>
            </w:r>
          </w:p>
        </w:tc>
      </w:tr>
      <w:tr w:rsidR="009B5556" w:rsidRPr="00FF1B59" w14:paraId="5B1C6A2E" w14:textId="77777777" w:rsidTr="00634DEE">
        <w:trPr>
          <w:trHeight w:val="113"/>
        </w:trPr>
        <w:tc>
          <w:tcPr>
            <w:tcW w:w="621" w:type="dxa"/>
            <w:tcBorders>
              <w:left w:val="single" w:sz="4" w:space="0" w:color="auto"/>
            </w:tcBorders>
            <w:vAlign w:val="bottom"/>
          </w:tcPr>
          <w:p w14:paraId="2EC8F2DA" w14:textId="77777777" w:rsidR="009B5556" w:rsidRPr="00FF1B59" w:rsidRDefault="009B5556" w:rsidP="009B5556">
            <w:pPr>
              <w:ind w:left="-108"/>
              <w:rPr>
                <w:rFonts w:ascii="Arial" w:hAnsi="Arial" w:cs="Arial"/>
                <w:sz w:val="14"/>
                <w:szCs w:val="14"/>
              </w:rPr>
            </w:pPr>
            <w:r w:rsidRPr="00FF1B59">
              <w:rPr>
                <w:rFonts w:ascii="Arial" w:hAnsi="Arial" w:cs="Arial"/>
                <w:sz w:val="14"/>
                <w:szCs w:val="14"/>
              </w:rPr>
              <w:t xml:space="preserve"> 3.4</w:t>
            </w:r>
          </w:p>
        </w:tc>
        <w:tc>
          <w:tcPr>
            <w:tcW w:w="5929" w:type="dxa"/>
            <w:tcBorders>
              <w:right w:val="single" w:sz="4" w:space="0" w:color="auto"/>
            </w:tcBorders>
            <w:vAlign w:val="bottom"/>
          </w:tcPr>
          <w:p w14:paraId="6E195781"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Temettü Ödemeleri</w:t>
            </w:r>
          </w:p>
        </w:tc>
        <w:tc>
          <w:tcPr>
            <w:tcW w:w="854" w:type="dxa"/>
            <w:tcBorders>
              <w:left w:val="single" w:sz="4" w:space="0" w:color="auto"/>
              <w:right w:val="single" w:sz="4" w:space="0" w:color="auto"/>
            </w:tcBorders>
            <w:shd w:val="clear" w:color="auto" w:fill="auto"/>
            <w:vAlign w:val="bottom"/>
          </w:tcPr>
          <w:p w14:paraId="5D3EE68C" w14:textId="77777777" w:rsidR="009B5556" w:rsidRPr="00FF1B59" w:rsidRDefault="009B5556" w:rsidP="009B5556">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tcPr>
          <w:p w14:paraId="511F7E45" w14:textId="157A4D62" w:rsidR="009B5556" w:rsidRPr="00FF1B59" w:rsidRDefault="00C072F3" w:rsidP="009B5556">
            <w:pPr>
              <w:ind w:left="-210" w:right="33"/>
              <w:jc w:val="right"/>
              <w:rPr>
                <w:rFonts w:ascii="Arial" w:hAnsi="Arial" w:cs="Arial"/>
                <w:sz w:val="14"/>
                <w:szCs w:val="14"/>
              </w:rPr>
            </w:pPr>
            <w:r w:rsidRPr="00C072F3">
              <w:rPr>
                <w:rFonts w:ascii="Arial" w:hAnsi="Arial" w:cs="Arial"/>
                <w:sz w:val="14"/>
                <w:szCs w:val="14"/>
              </w:rPr>
              <w:t>(431.045)</w:t>
            </w:r>
          </w:p>
        </w:tc>
        <w:tc>
          <w:tcPr>
            <w:tcW w:w="1276" w:type="dxa"/>
            <w:tcBorders>
              <w:left w:val="single" w:sz="4" w:space="0" w:color="auto"/>
              <w:right w:val="single" w:sz="4" w:space="0" w:color="auto"/>
            </w:tcBorders>
            <w:shd w:val="clear" w:color="auto" w:fill="auto"/>
            <w:vAlign w:val="bottom"/>
          </w:tcPr>
          <w:p w14:paraId="403C0F1C" w14:textId="09D7AAAB"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w:t>
            </w:r>
          </w:p>
        </w:tc>
      </w:tr>
      <w:tr w:rsidR="009B5556" w:rsidRPr="00FF1B59" w14:paraId="6266EED7" w14:textId="77777777" w:rsidTr="009B5556">
        <w:trPr>
          <w:trHeight w:val="113"/>
        </w:trPr>
        <w:tc>
          <w:tcPr>
            <w:tcW w:w="621" w:type="dxa"/>
            <w:tcBorders>
              <w:left w:val="single" w:sz="4" w:space="0" w:color="auto"/>
            </w:tcBorders>
            <w:vAlign w:val="bottom"/>
          </w:tcPr>
          <w:p w14:paraId="6C224BB6" w14:textId="77777777" w:rsidR="009B5556" w:rsidRPr="00FF1B59" w:rsidRDefault="009B5556" w:rsidP="009B5556">
            <w:pPr>
              <w:ind w:left="-108"/>
              <w:rPr>
                <w:rFonts w:ascii="Arial" w:hAnsi="Arial" w:cs="Arial"/>
                <w:sz w:val="14"/>
                <w:szCs w:val="14"/>
              </w:rPr>
            </w:pPr>
            <w:r w:rsidRPr="00FF1B59">
              <w:rPr>
                <w:rFonts w:ascii="Arial" w:hAnsi="Arial" w:cs="Arial"/>
                <w:sz w:val="14"/>
                <w:szCs w:val="14"/>
              </w:rPr>
              <w:t xml:space="preserve"> 3.5</w:t>
            </w:r>
          </w:p>
        </w:tc>
        <w:tc>
          <w:tcPr>
            <w:tcW w:w="5929" w:type="dxa"/>
            <w:tcBorders>
              <w:right w:val="single" w:sz="4" w:space="0" w:color="auto"/>
            </w:tcBorders>
            <w:vAlign w:val="bottom"/>
          </w:tcPr>
          <w:p w14:paraId="7ABF7F9F"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Kiralamaya İlişkin Ödemeler</w:t>
            </w:r>
          </w:p>
        </w:tc>
        <w:tc>
          <w:tcPr>
            <w:tcW w:w="854" w:type="dxa"/>
            <w:tcBorders>
              <w:left w:val="single" w:sz="4" w:space="0" w:color="auto"/>
              <w:right w:val="single" w:sz="4" w:space="0" w:color="auto"/>
            </w:tcBorders>
            <w:shd w:val="clear" w:color="auto" w:fill="auto"/>
            <w:vAlign w:val="bottom"/>
          </w:tcPr>
          <w:p w14:paraId="1F8FF65E" w14:textId="77777777" w:rsidR="009B5556" w:rsidRPr="00FF1B59" w:rsidRDefault="009B5556" w:rsidP="009B5556">
            <w:pPr>
              <w:ind w:left="-76"/>
              <w:jc w:val="right"/>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0EB3482" w14:textId="733351E8" w:rsidR="009B5556" w:rsidRPr="00FF1B59" w:rsidRDefault="009B5556" w:rsidP="009B5556">
            <w:pPr>
              <w:ind w:left="-210" w:right="33"/>
              <w:jc w:val="right"/>
              <w:rPr>
                <w:rFonts w:ascii="Arial" w:hAnsi="Arial" w:cs="Arial"/>
                <w:sz w:val="14"/>
                <w:szCs w:val="14"/>
              </w:rPr>
            </w:pPr>
            <w:r w:rsidRPr="009B5556">
              <w:rPr>
                <w:rFonts w:ascii="Arial" w:hAnsi="Arial" w:cs="Arial"/>
                <w:sz w:val="14"/>
                <w:szCs w:val="14"/>
              </w:rPr>
              <w:t>(156.756)</w:t>
            </w:r>
          </w:p>
        </w:tc>
        <w:tc>
          <w:tcPr>
            <w:tcW w:w="1276" w:type="dxa"/>
            <w:tcBorders>
              <w:left w:val="single" w:sz="4" w:space="0" w:color="auto"/>
              <w:right w:val="single" w:sz="4" w:space="0" w:color="auto"/>
            </w:tcBorders>
            <w:shd w:val="clear" w:color="auto" w:fill="auto"/>
            <w:vAlign w:val="bottom"/>
          </w:tcPr>
          <w:p w14:paraId="0A4A608E" w14:textId="31BB06FD"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(100.219)</w:t>
            </w:r>
          </w:p>
        </w:tc>
      </w:tr>
      <w:tr w:rsidR="009B5556" w:rsidRPr="00FF1B59" w14:paraId="5A040DE1" w14:textId="77777777" w:rsidTr="009B5556">
        <w:trPr>
          <w:trHeight w:val="113"/>
        </w:trPr>
        <w:tc>
          <w:tcPr>
            <w:tcW w:w="621" w:type="dxa"/>
            <w:tcBorders>
              <w:left w:val="single" w:sz="4" w:space="0" w:color="auto"/>
            </w:tcBorders>
            <w:vAlign w:val="bottom"/>
          </w:tcPr>
          <w:p w14:paraId="21E5A458" w14:textId="77777777" w:rsidR="009B5556" w:rsidRPr="00FF1B59" w:rsidRDefault="009B5556" w:rsidP="009B5556">
            <w:pPr>
              <w:ind w:left="-108"/>
              <w:rPr>
                <w:rFonts w:ascii="Arial" w:hAnsi="Arial" w:cs="Arial"/>
                <w:sz w:val="14"/>
                <w:szCs w:val="14"/>
              </w:rPr>
            </w:pPr>
            <w:r w:rsidRPr="00FF1B59">
              <w:rPr>
                <w:rFonts w:ascii="Arial" w:hAnsi="Arial" w:cs="Arial"/>
                <w:sz w:val="14"/>
                <w:szCs w:val="14"/>
              </w:rPr>
              <w:t xml:space="preserve"> 3.6</w:t>
            </w:r>
          </w:p>
        </w:tc>
        <w:tc>
          <w:tcPr>
            <w:tcW w:w="5929" w:type="dxa"/>
            <w:tcBorders>
              <w:right w:val="single" w:sz="4" w:space="0" w:color="auto"/>
            </w:tcBorders>
            <w:vAlign w:val="bottom"/>
          </w:tcPr>
          <w:p w14:paraId="01DE8F93" w14:textId="77777777" w:rsidR="009B5556" w:rsidRPr="00FF1B59" w:rsidRDefault="009B5556" w:rsidP="009B5556">
            <w:pPr>
              <w:jc w:val="both"/>
              <w:rPr>
                <w:rFonts w:ascii="Arial" w:hAnsi="Arial" w:cs="Arial"/>
                <w:sz w:val="14"/>
                <w:szCs w:val="14"/>
              </w:rPr>
            </w:pPr>
            <w:r w:rsidRPr="00FF1B59">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5236B871" w14:textId="77777777" w:rsidR="009B5556" w:rsidRPr="00FF1B59" w:rsidRDefault="009B5556" w:rsidP="009B5556">
            <w:pPr>
              <w:ind w:left="-76"/>
              <w:jc w:val="right"/>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84EB02E" w14:textId="6F74867B"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1DC9991F" w14:textId="6F07D978" w:rsidR="009B5556" w:rsidRPr="00FF1B59" w:rsidRDefault="009B5556" w:rsidP="009B5556">
            <w:pPr>
              <w:ind w:left="-210" w:right="33"/>
              <w:jc w:val="right"/>
              <w:rPr>
                <w:rFonts w:ascii="Arial" w:hAnsi="Arial" w:cs="Arial"/>
                <w:sz w:val="14"/>
                <w:szCs w:val="14"/>
              </w:rPr>
            </w:pPr>
            <w:r w:rsidRPr="0074676B">
              <w:rPr>
                <w:rFonts w:ascii="Arial" w:hAnsi="Arial" w:cs="Arial"/>
                <w:sz w:val="14"/>
                <w:szCs w:val="14"/>
              </w:rPr>
              <w:t>(359.384)</w:t>
            </w:r>
          </w:p>
        </w:tc>
      </w:tr>
      <w:tr w:rsidR="009B5556" w:rsidRPr="00FF1B59" w14:paraId="0855D1F8" w14:textId="77777777" w:rsidTr="009B5556">
        <w:trPr>
          <w:trHeight w:val="113"/>
        </w:trPr>
        <w:tc>
          <w:tcPr>
            <w:tcW w:w="621" w:type="dxa"/>
            <w:tcBorders>
              <w:left w:val="single" w:sz="4" w:space="0" w:color="auto"/>
            </w:tcBorders>
            <w:vAlign w:val="bottom"/>
          </w:tcPr>
          <w:p w14:paraId="689565D9" w14:textId="77777777" w:rsidR="009B5556" w:rsidRPr="00FF1B59" w:rsidRDefault="009B5556" w:rsidP="009B5556">
            <w:pPr>
              <w:ind w:left="-108"/>
              <w:rPr>
                <w:rFonts w:ascii="Arial" w:hAnsi="Arial" w:cs="Arial"/>
                <w:sz w:val="14"/>
                <w:szCs w:val="14"/>
              </w:rPr>
            </w:pPr>
          </w:p>
        </w:tc>
        <w:tc>
          <w:tcPr>
            <w:tcW w:w="5929" w:type="dxa"/>
            <w:tcBorders>
              <w:right w:val="single" w:sz="4" w:space="0" w:color="auto"/>
            </w:tcBorders>
            <w:vAlign w:val="bottom"/>
          </w:tcPr>
          <w:p w14:paraId="4671325D" w14:textId="77777777" w:rsidR="009B5556" w:rsidRPr="00FF1B59" w:rsidRDefault="009B5556" w:rsidP="009B5556">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7FA5EF46" w14:textId="77777777" w:rsidR="009B5556" w:rsidRPr="00FF1B59" w:rsidRDefault="009B5556" w:rsidP="009B5556">
            <w:pPr>
              <w:ind w:left="-76"/>
              <w:jc w:val="right"/>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BD95A4D" w14:textId="77777777" w:rsidR="009B5556" w:rsidRPr="00213E0C" w:rsidRDefault="009B5556" w:rsidP="009B5556">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7C69F7D6" w14:textId="77777777" w:rsidR="009B5556" w:rsidRPr="00FF1B59" w:rsidRDefault="009B5556" w:rsidP="009B5556">
            <w:pPr>
              <w:ind w:left="-210" w:right="33"/>
              <w:jc w:val="right"/>
              <w:rPr>
                <w:rFonts w:ascii="Arial" w:hAnsi="Arial" w:cs="Arial"/>
                <w:sz w:val="14"/>
                <w:szCs w:val="14"/>
              </w:rPr>
            </w:pPr>
          </w:p>
        </w:tc>
      </w:tr>
      <w:tr w:rsidR="009B5556" w:rsidRPr="00FF1B59" w14:paraId="4BAD7C1D" w14:textId="77777777" w:rsidTr="009B5556">
        <w:trPr>
          <w:trHeight w:val="113"/>
        </w:trPr>
        <w:tc>
          <w:tcPr>
            <w:tcW w:w="621" w:type="dxa"/>
            <w:tcBorders>
              <w:left w:val="single" w:sz="4" w:space="0" w:color="auto"/>
            </w:tcBorders>
            <w:vAlign w:val="bottom"/>
          </w:tcPr>
          <w:p w14:paraId="5F64C912" w14:textId="77777777" w:rsidR="009B5556" w:rsidRPr="00FF1B59" w:rsidRDefault="009B5556" w:rsidP="009B5556">
            <w:pPr>
              <w:ind w:left="-108"/>
              <w:rPr>
                <w:rFonts w:ascii="Arial" w:hAnsi="Arial" w:cs="Arial"/>
                <w:sz w:val="14"/>
                <w:szCs w:val="14"/>
              </w:rPr>
            </w:pPr>
            <w:r w:rsidRPr="00FF1B59">
              <w:rPr>
                <w:rFonts w:ascii="Arial" w:hAnsi="Arial" w:cs="Arial"/>
                <w:b/>
                <w:bCs/>
                <w:sz w:val="14"/>
                <w:szCs w:val="14"/>
              </w:rPr>
              <w:t xml:space="preserve"> IV.</w:t>
            </w:r>
          </w:p>
        </w:tc>
        <w:tc>
          <w:tcPr>
            <w:tcW w:w="5929" w:type="dxa"/>
            <w:tcBorders>
              <w:right w:val="single" w:sz="4" w:space="0" w:color="auto"/>
            </w:tcBorders>
            <w:vAlign w:val="bottom"/>
          </w:tcPr>
          <w:p w14:paraId="3882974C" w14:textId="77777777" w:rsidR="009B5556" w:rsidRPr="00FF1B59" w:rsidRDefault="009B5556" w:rsidP="009B5556">
            <w:pPr>
              <w:jc w:val="both"/>
              <w:rPr>
                <w:rFonts w:ascii="Arial" w:hAnsi="Arial" w:cs="Arial"/>
                <w:sz w:val="14"/>
                <w:szCs w:val="14"/>
              </w:rPr>
            </w:pPr>
            <w:r w:rsidRPr="00FF1B59">
              <w:rPr>
                <w:rFonts w:ascii="Arial" w:hAnsi="Arial" w:cs="Arial"/>
                <w:b/>
                <w:sz w:val="14"/>
                <w:szCs w:val="14"/>
              </w:rPr>
              <w:t>Yabancı Para Çevrim Farklarının Nakit ve Nakde Eşdeğer Varlıklar Üzerindeki Etkisi</w:t>
            </w:r>
          </w:p>
        </w:tc>
        <w:tc>
          <w:tcPr>
            <w:tcW w:w="854" w:type="dxa"/>
            <w:tcBorders>
              <w:left w:val="single" w:sz="4" w:space="0" w:color="auto"/>
              <w:right w:val="single" w:sz="4" w:space="0" w:color="auto"/>
            </w:tcBorders>
            <w:shd w:val="clear" w:color="auto" w:fill="auto"/>
            <w:vAlign w:val="bottom"/>
          </w:tcPr>
          <w:p w14:paraId="04F31DB3" w14:textId="77777777" w:rsidR="009B5556" w:rsidRPr="00FF1B59" w:rsidRDefault="009B5556" w:rsidP="009B5556">
            <w:pPr>
              <w:ind w:left="-76"/>
              <w:jc w:val="right"/>
              <w:rPr>
                <w:rFonts w:ascii="Arial" w:hAnsi="Arial" w:cs="Arial"/>
                <w:color w:val="993300"/>
                <w:sz w:val="14"/>
                <w:szCs w:val="14"/>
                <w:lang w:eastAsia="en-US"/>
              </w:rPr>
            </w:pPr>
            <w:r w:rsidRPr="00FF1B59">
              <w:rPr>
                <w:rFonts w:ascii="Arial" w:hAnsi="Arial" w:cs="Arial"/>
                <w:b/>
                <w:sz w:val="14"/>
                <w:szCs w:val="14"/>
                <w:lang w:val="en-US" w:eastAsia="en-US"/>
              </w:rPr>
              <w:t>(V-VI-3)</w:t>
            </w:r>
          </w:p>
        </w:tc>
        <w:tc>
          <w:tcPr>
            <w:tcW w:w="1272" w:type="dxa"/>
            <w:tcBorders>
              <w:left w:val="single" w:sz="4" w:space="0" w:color="auto"/>
              <w:right w:val="single" w:sz="4" w:space="0" w:color="auto"/>
            </w:tcBorders>
            <w:shd w:val="clear" w:color="auto" w:fill="auto"/>
            <w:vAlign w:val="bottom"/>
          </w:tcPr>
          <w:p w14:paraId="7DC6FC65" w14:textId="5F7B0537" w:rsidR="009B5556" w:rsidRPr="009B5556" w:rsidRDefault="009B5556" w:rsidP="009B5556">
            <w:pPr>
              <w:ind w:left="-210" w:right="33"/>
              <w:jc w:val="right"/>
              <w:rPr>
                <w:rFonts w:ascii="Arial" w:hAnsi="Arial" w:cs="Arial"/>
                <w:b/>
                <w:sz w:val="14"/>
                <w:szCs w:val="14"/>
              </w:rPr>
            </w:pPr>
            <w:r w:rsidRPr="009B5556">
              <w:rPr>
                <w:rFonts w:ascii="Arial" w:hAnsi="Arial" w:cs="Arial"/>
                <w:b/>
                <w:sz w:val="14"/>
                <w:szCs w:val="14"/>
              </w:rPr>
              <w:t xml:space="preserve">1.660.024 </w:t>
            </w:r>
          </w:p>
        </w:tc>
        <w:tc>
          <w:tcPr>
            <w:tcW w:w="1276" w:type="dxa"/>
            <w:tcBorders>
              <w:left w:val="single" w:sz="4" w:space="0" w:color="auto"/>
              <w:right w:val="single" w:sz="4" w:space="0" w:color="auto"/>
            </w:tcBorders>
            <w:shd w:val="clear" w:color="auto" w:fill="auto"/>
            <w:vAlign w:val="bottom"/>
          </w:tcPr>
          <w:p w14:paraId="55CD9A83" w14:textId="1B2ECE53" w:rsidR="009B5556" w:rsidRPr="00FF1B59" w:rsidRDefault="009B5556" w:rsidP="009B5556">
            <w:pPr>
              <w:ind w:left="-210" w:right="33"/>
              <w:jc w:val="right"/>
              <w:rPr>
                <w:rFonts w:ascii="Arial" w:hAnsi="Arial" w:cs="Arial"/>
                <w:b/>
                <w:sz w:val="14"/>
                <w:szCs w:val="14"/>
              </w:rPr>
            </w:pPr>
            <w:r w:rsidRPr="0074676B">
              <w:rPr>
                <w:rFonts w:ascii="Arial" w:hAnsi="Arial" w:cs="Arial"/>
                <w:b/>
                <w:sz w:val="14"/>
                <w:szCs w:val="14"/>
              </w:rPr>
              <w:t>264.198</w:t>
            </w:r>
          </w:p>
        </w:tc>
      </w:tr>
      <w:tr w:rsidR="009B5556" w:rsidRPr="00FF1B59" w14:paraId="36B53669" w14:textId="77777777" w:rsidTr="009B5556">
        <w:trPr>
          <w:trHeight w:val="113"/>
        </w:trPr>
        <w:tc>
          <w:tcPr>
            <w:tcW w:w="621" w:type="dxa"/>
            <w:tcBorders>
              <w:left w:val="single" w:sz="4" w:space="0" w:color="auto"/>
            </w:tcBorders>
            <w:vAlign w:val="bottom"/>
          </w:tcPr>
          <w:p w14:paraId="597F4D49" w14:textId="77777777" w:rsidR="009B5556" w:rsidRPr="00FF1B59" w:rsidRDefault="009B5556" w:rsidP="009B5556">
            <w:pPr>
              <w:ind w:left="-108"/>
              <w:rPr>
                <w:rFonts w:ascii="Arial" w:hAnsi="Arial" w:cs="Arial"/>
                <w:b/>
                <w:bCs/>
                <w:sz w:val="14"/>
                <w:szCs w:val="14"/>
              </w:rPr>
            </w:pPr>
          </w:p>
        </w:tc>
        <w:tc>
          <w:tcPr>
            <w:tcW w:w="5929" w:type="dxa"/>
            <w:tcBorders>
              <w:right w:val="single" w:sz="4" w:space="0" w:color="auto"/>
            </w:tcBorders>
            <w:vAlign w:val="bottom"/>
          </w:tcPr>
          <w:p w14:paraId="03C4C0D1" w14:textId="77777777" w:rsidR="009B5556" w:rsidRPr="00FF1B59" w:rsidRDefault="009B5556" w:rsidP="009B5556">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E25B67E" w14:textId="77777777" w:rsidR="009B5556" w:rsidRPr="00FF1B59" w:rsidRDefault="009B5556" w:rsidP="009B5556">
            <w:pPr>
              <w:ind w:left="-76"/>
              <w:jc w:val="right"/>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7D6CBD3" w14:textId="77777777" w:rsidR="009B5556" w:rsidRPr="009B5556" w:rsidRDefault="009B5556" w:rsidP="009B5556">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06564582" w14:textId="77777777" w:rsidR="009B5556" w:rsidRPr="00FF1B59" w:rsidRDefault="009B5556" w:rsidP="009B5556">
            <w:pPr>
              <w:ind w:left="-210" w:right="33"/>
              <w:jc w:val="right"/>
              <w:rPr>
                <w:rFonts w:ascii="Arial" w:hAnsi="Arial" w:cs="Arial"/>
                <w:sz w:val="14"/>
                <w:szCs w:val="14"/>
              </w:rPr>
            </w:pPr>
          </w:p>
        </w:tc>
      </w:tr>
      <w:tr w:rsidR="009B5556" w:rsidRPr="00FF1B59" w14:paraId="31BF6DAC" w14:textId="77777777" w:rsidTr="009B5556">
        <w:trPr>
          <w:trHeight w:val="113"/>
        </w:trPr>
        <w:tc>
          <w:tcPr>
            <w:tcW w:w="621" w:type="dxa"/>
            <w:tcBorders>
              <w:left w:val="single" w:sz="4" w:space="0" w:color="auto"/>
            </w:tcBorders>
            <w:vAlign w:val="bottom"/>
          </w:tcPr>
          <w:p w14:paraId="60F53E19" w14:textId="77777777" w:rsidR="009B5556" w:rsidRPr="00FF1B59" w:rsidRDefault="009B5556" w:rsidP="009B5556">
            <w:pPr>
              <w:ind w:left="-108"/>
              <w:rPr>
                <w:rFonts w:ascii="Arial" w:hAnsi="Arial" w:cs="Arial"/>
                <w:b/>
                <w:bCs/>
                <w:sz w:val="14"/>
                <w:szCs w:val="14"/>
              </w:rPr>
            </w:pPr>
            <w:r w:rsidRPr="00FF1B59">
              <w:rPr>
                <w:rFonts w:ascii="Arial" w:hAnsi="Arial" w:cs="Arial"/>
                <w:b/>
                <w:bCs/>
                <w:sz w:val="14"/>
                <w:szCs w:val="14"/>
              </w:rPr>
              <w:t xml:space="preserve"> V.</w:t>
            </w:r>
          </w:p>
        </w:tc>
        <w:tc>
          <w:tcPr>
            <w:tcW w:w="5929" w:type="dxa"/>
            <w:tcBorders>
              <w:right w:val="single" w:sz="4" w:space="0" w:color="auto"/>
            </w:tcBorders>
            <w:vAlign w:val="bottom"/>
          </w:tcPr>
          <w:p w14:paraId="3B5C2AC3" w14:textId="77777777" w:rsidR="009B5556" w:rsidRPr="00FF1B59" w:rsidRDefault="009B5556" w:rsidP="009B5556">
            <w:pPr>
              <w:jc w:val="both"/>
              <w:rPr>
                <w:rFonts w:ascii="Arial" w:hAnsi="Arial" w:cs="Arial"/>
                <w:b/>
                <w:sz w:val="14"/>
                <w:szCs w:val="14"/>
              </w:rPr>
            </w:pPr>
            <w:r w:rsidRPr="00FF1B59">
              <w:rPr>
                <w:rFonts w:ascii="Arial" w:hAnsi="Arial" w:cs="Arial"/>
                <w:b/>
                <w:sz w:val="14"/>
                <w:szCs w:val="14"/>
              </w:rPr>
              <w:t xml:space="preserve">Nakit ve Nakde Eşdeğer Varlıklardaki Net Artış </w:t>
            </w:r>
          </w:p>
        </w:tc>
        <w:tc>
          <w:tcPr>
            <w:tcW w:w="854" w:type="dxa"/>
            <w:tcBorders>
              <w:left w:val="single" w:sz="4" w:space="0" w:color="auto"/>
              <w:right w:val="single" w:sz="4" w:space="0" w:color="auto"/>
            </w:tcBorders>
            <w:shd w:val="clear" w:color="auto" w:fill="auto"/>
            <w:vAlign w:val="bottom"/>
          </w:tcPr>
          <w:p w14:paraId="59E140F9" w14:textId="77777777" w:rsidR="009B5556" w:rsidRPr="00FF1B59" w:rsidRDefault="009B5556" w:rsidP="009B5556">
            <w:pPr>
              <w:ind w:left="-76"/>
              <w:jc w:val="right"/>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1866AE6" w14:textId="1942698F" w:rsidR="009B5556" w:rsidRPr="009B5556" w:rsidRDefault="009B5556" w:rsidP="009B5556">
            <w:pPr>
              <w:ind w:left="-210" w:right="33"/>
              <w:jc w:val="right"/>
              <w:rPr>
                <w:rFonts w:ascii="Arial" w:hAnsi="Arial" w:cs="Arial"/>
                <w:b/>
                <w:sz w:val="14"/>
                <w:szCs w:val="14"/>
              </w:rPr>
            </w:pPr>
            <w:r w:rsidRPr="009B5556">
              <w:rPr>
                <w:rFonts w:ascii="Arial" w:hAnsi="Arial" w:cs="Arial"/>
                <w:b/>
                <w:sz w:val="14"/>
                <w:szCs w:val="14"/>
              </w:rPr>
              <w:t>(2.345.298)</w:t>
            </w:r>
          </w:p>
        </w:tc>
        <w:tc>
          <w:tcPr>
            <w:tcW w:w="1276" w:type="dxa"/>
            <w:tcBorders>
              <w:left w:val="single" w:sz="4" w:space="0" w:color="auto"/>
              <w:right w:val="single" w:sz="4" w:space="0" w:color="auto"/>
            </w:tcBorders>
            <w:shd w:val="clear" w:color="auto" w:fill="auto"/>
            <w:vAlign w:val="bottom"/>
          </w:tcPr>
          <w:p w14:paraId="0CBFB640" w14:textId="6DAE1832" w:rsidR="009B5556" w:rsidRPr="00FF1B59" w:rsidRDefault="009B5556" w:rsidP="009B5556">
            <w:pPr>
              <w:ind w:left="-210" w:right="33"/>
              <w:jc w:val="right"/>
              <w:rPr>
                <w:rFonts w:ascii="Arial" w:hAnsi="Arial" w:cs="Arial"/>
                <w:b/>
                <w:sz w:val="14"/>
                <w:szCs w:val="14"/>
              </w:rPr>
            </w:pPr>
            <w:r w:rsidRPr="0074676B">
              <w:rPr>
                <w:rFonts w:ascii="Arial" w:hAnsi="Arial" w:cs="Arial"/>
                <w:b/>
                <w:sz w:val="14"/>
                <w:szCs w:val="14"/>
              </w:rPr>
              <w:t>8.257.809</w:t>
            </w:r>
          </w:p>
        </w:tc>
      </w:tr>
      <w:tr w:rsidR="009B5556" w:rsidRPr="00FF1B59" w14:paraId="6896EC9A" w14:textId="77777777" w:rsidTr="009B5556">
        <w:trPr>
          <w:trHeight w:val="113"/>
        </w:trPr>
        <w:tc>
          <w:tcPr>
            <w:tcW w:w="621" w:type="dxa"/>
            <w:tcBorders>
              <w:left w:val="single" w:sz="4" w:space="0" w:color="auto"/>
            </w:tcBorders>
            <w:vAlign w:val="bottom"/>
          </w:tcPr>
          <w:p w14:paraId="17DF30B6" w14:textId="77777777" w:rsidR="009B5556" w:rsidRPr="00FF1B59" w:rsidRDefault="009B5556" w:rsidP="009B5556">
            <w:pPr>
              <w:ind w:left="-108"/>
              <w:rPr>
                <w:rFonts w:ascii="Arial" w:hAnsi="Arial" w:cs="Arial"/>
                <w:b/>
                <w:bCs/>
                <w:sz w:val="14"/>
                <w:szCs w:val="14"/>
              </w:rPr>
            </w:pPr>
          </w:p>
        </w:tc>
        <w:tc>
          <w:tcPr>
            <w:tcW w:w="5929" w:type="dxa"/>
            <w:tcBorders>
              <w:right w:val="single" w:sz="4" w:space="0" w:color="auto"/>
            </w:tcBorders>
            <w:vAlign w:val="bottom"/>
          </w:tcPr>
          <w:p w14:paraId="685C65B2" w14:textId="77777777" w:rsidR="009B5556" w:rsidRPr="00FF1B59" w:rsidRDefault="009B5556" w:rsidP="009B5556">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3BB6449E" w14:textId="77777777" w:rsidR="009B5556" w:rsidRPr="00FF1B59" w:rsidRDefault="009B5556" w:rsidP="009B5556">
            <w:pPr>
              <w:ind w:left="-76"/>
              <w:jc w:val="right"/>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A732AE7" w14:textId="77777777" w:rsidR="009B5556" w:rsidRPr="009B5556" w:rsidRDefault="009B5556" w:rsidP="009B5556">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0F41C107" w14:textId="77777777" w:rsidR="009B5556" w:rsidRPr="00FF1B59" w:rsidRDefault="009B5556" w:rsidP="009B5556">
            <w:pPr>
              <w:ind w:left="-210" w:right="33"/>
              <w:jc w:val="right"/>
              <w:rPr>
                <w:rFonts w:ascii="Arial" w:hAnsi="Arial" w:cs="Arial"/>
                <w:sz w:val="14"/>
                <w:szCs w:val="14"/>
              </w:rPr>
            </w:pPr>
          </w:p>
        </w:tc>
      </w:tr>
      <w:tr w:rsidR="009B5556" w:rsidRPr="00FF1B59" w14:paraId="1CF38107" w14:textId="77777777" w:rsidTr="009B5556">
        <w:trPr>
          <w:trHeight w:val="113"/>
        </w:trPr>
        <w:tc>
          <w:tcPr>
            <w:tcW w:w="621" w:type="dxa"/>
            <w:tcBorders>
              <w:left w:val="single" w:sz="4" w:space="0" w:color="auto"/>
            </w:tcBorders>
            <w:vAlign w:val="bottom"/>
          </w:tcPr>
          <w:p w14:paraId="00FFBF98" w14:textId="77777777" w:rsidR="009B5556" w:rsidRPr="00FF1B59" w:rsidRDefault="009B5556" w:rsidP="009B5556">
            <w:pPr>
              <w:ind w:left="-108"/>
              <w:rPr>
                <w:rFonts w:ascii="Arial" w:hAnsi="Arial" w:cs="Arial"/>
                <w:b/>
                <w:bCs/>
                <w:sz w:val="14"/>
                <w:szCs w:val="14"/>
              </w:rPr>
            </w:pPr>
            <w:r w:rsidRPr="00FF1B59">
              <w:rPr>
                <w:rFonts w:ascii="Arial" w:hAnsi="Arial" w:cs="Arial"/>
                <w:b/>
                <w:bCs/>
                <w:sz w:val="14"/>
                <w:szCs w:val="14"/>
              </w:rPr>
              <w:t xml:space="preserve"> VI.</w:t>
            </w:r>
          </w:p>
        </w:tc>
        <w:tc>
          <w:tcPr>
            <w:tcW w:w="5929" w:type="dxa"/>
            <w:tcBorders>
              <w:right w:val="single" w:sz="4" w:space="0" w:color="auto"/>
            </w:tcBorders>
            <w:vAlign w:val="bottom"/>
          </w:tcPr>
          <w:p w14:paraId="6E65D00E" w14:textId="77777777" w:rsidR="009B5556" w:rsidRPr="00FF1B59" w:rsidRDefault="009B5556" w:rsidP="009B5556">
            <w:pPr>
              <w:jc w:val="both"/>
              <w:rPr>
                <w:rFonts w:ascii="Arial" w:hAnsi="Arial" w:cs="Arial"/>
                <w:b/>
                <w:sz w:val="14"/>
                <w:szCs w:val="14"/>
              </w:rPr>
            </w:pPr>
            <w:r w:rsidRPr="00FF1B59">
              <w:rPr>
                <w:rFonts w:ascii="Arial" w:hAnsi="Arial" w:cs="Arial"/>
                <w:b/>
                <w:sz w:val="14"/>
                <w:szCs w:val="14"/>
              </w:rPr>
              <w:t>Dönem Başındaki Nakit ve Nakde Eşdeğer Varlıklar</w:t>
            </w:r>
          </w:p>
        </w:tc>
        <w:tc>
          <w:tcPr>
            <w:tcW w:w="854" w:type="dxa"/>
            <w:tcBorders>
              <w:left w:val="single" w:sz="4" w:space="0" w:color="auto"/>
              <w:right w:val="single" w:sz="4" w:space="0" w:color="auto"/>
            </w:tcBorders>
            <w:shd w:val="clear" w:color="auto" w:fill="auto"/>
            <w:vAlign w:val="bottom"/>
          </w:tcPr>
          <w:p w14:paraId="52EB9EE0" w14:textId="77777777" w:rsidR="009B5556" w:rsidRPr="00FF1B59" w:rsidRDefault="009B5556" w:rsidP="009B5556">
            <w:pPr>
              <w:ind w:left="-76"/>
              <w:jc w:val="right"/>
              <w:rPr>
                <w:rFonts w:ascii="Arial" w:hAnsi="Arial" w:cs="Arial"/>
                <w:color w:val="993300"/>
                <w:sz w:val="14"/>
                <w:szCs w:val="14"/>
                <w:lang w:eastAsia="en-US"/>
              </w:rPr>
            </w:pPr>
            <w:r w:rsidRPr="00FF1B59">
              <w:rPr>
                <w:rFonts w:ascii="Arial" w:hAnsi="Arial" w:cs="Arial"/>
                <w:b/>
                <w:sz w:val="14"/>
                <w:szCs w:val="14"/>
                <w:lang w:val="en-US" w:eastAsia="en-US"/>
              </w:rPr>
              <w:t>(V-VI-a)</w:t>
            </w:r>
          </w:p>
        </w:tc>
        <w:tc>
          <w:tcPr>
            <w:tcW w:w="1272" w:type="dxa"/>
            <w:tcBorders>
              <w:left w:val="single" w:sz="4" w:space="0" w:color="auto"/>
              <w:right w:val="single" w:sz="4" w:space="0" w:color="auto"/>
            </w:tcBorders>
            <w:shd w:val="clear" w:color="auto" w:fill="auto"/>
            <w:vAlign w:val="bottom"/>
          </w:tcPr>
          <w:p w14:paraId="343ACB12" w14:textId="3B1B34E2" w:rsidR="009B5556" w:rsidRPr="009B5556" w:rsidRDefault="009B5556" w:rsidP="009B5556">
            <w:pPr>
              <w:ind w:left="-210" w:right="33"/>
              <w:jc w:val="right"/>
              <w:rPr>
                <w:rFonts w:ascii="Arial" w:hAnsi="Arial" w:cs="Arial"/>
                <w:b/>
                <w:sz w:val="14"/>
                <w:szCs w:val="14"/>
              </w:rPr>
            </w:pPr>
            <w:r w:rsidRPr="009B5556">
              <w:rPr>
                <w:rFonts w:ascii="Arial" w:hAnsi="Arial" w:cs="Arial"/>
                <w:b/>
                <w:sz w:val="14"/>
                <w:szCs w:val="14"/>
              </w:rPr>
              <w:t xml:space="preserve">39.569.653 </w:t>
            </w:r>
          </w:p>
        </w:tc>
        <w:tc>
          <w:tcPr>
            <w:tcW w:w="1276" w:type="dxa"/>
            <w:tcBorders>
              <w:left w:val="single" w:sz="4" w:space="0" w:color="auto"/>
              <w:right w:val="single" w:sz="4" w:space="0" w:color="auto"/>
            </w:tcBorders>
            <w:shd w:val="clear" w:color="auto" w:fill="auto"/>
            <w:vAlign w:val="bottom"/>
          </w:tcPr>
          <w:p w14:paraId="4E8D4742" w14:textId="4AE33265" w:rsidR="009B5556" w:rsidRPr="00FF1B59" w:rsidRDefault="009B5556" w:rsidP="009B5556">
            <w:pPr>
              <w:ind w:left="-210" w:right="33"/>
              <w:jc w:val="right"/>
              <w:rPr>
                <w:rFonts w:ascii="Arial" w:hAnsi="Arial" w:cs="Arial"/>
                <w:b/>
                <w:sz w:val="14"/>
                <w:szCs w:val="14"/>
              </w:rPr>
            </w:pPr>
            <w:r w:rsidRPr="0074676B">
              <w:rPr>
                <w:rFonts w:ascii="Arial" w:hAnsi="Arial" w:cs="Arial"/>
                <w:b/>
                <w:sz w:val="14"/>
                <w:szCs w:val="14"/>
              </w:rPr>
              <w:t>31.859.321</w:t>
            </w:r>
          </w:p>
        </w:tc>
      </w:tr>
      <w:tr w:rsidR="009B5556" w:rsidRPr="00FF1B59" w14:paraId="7EEC2497" w14:textId="77777777" w:rsidTr="009B5556">
        <w:trPr>
          <w:trHeight w:val="113"/>
        </w:trPr>
        <w:tc>
          <w:tcPr>
            <w:tcW w:w="621" w:type="dxa"/>
            <w:tcBorders>
              <w:left w:val="single" w:sz="4" w:space="0" w:color="auto"/>
            </w:tcBorders>
            <w:vAlign w:val="bottom"/>
          </w:tcPr>
          <w:p w14:paraId="44A9990C" w14:textId="77777777" w:rsidR="009B5556" w:rsidRPr="00FF1B59" w:rsidRDefault="009B5556" w:rsidP="009B5556">
            <w:pPr>
              <w:ind w:left="-108"/>
              <w:rPr>
                <w:rFonts w:ascii="Arial" w:hAnsi="Arial" w:cs="Arial"/>
                <w:b/>
                <w:bCs/>
                <w:sz w:val="14"/>
                <w:szCs w:val="14"/>
              </w:rPr>
            </w:pPr>
          </w:p>
        </w:tc>
        <w:tc>
          <w:tcPr>
            <w:tcW w:w="5929" w:type="dxa"/>
            <w:tcBorders>
              <w:right w:val="single" w:sz="4" w:space="0" w:color="auto"/>
            </w:tcBorders>
            <w:vAlign w:val="bottom"/>
          </w:tcPr>
          <w:p w14:paraId="39614158" w14:textId="77777777" w:rsidR="009B5556" w:rsidRPr="00FF1B59" w:rsidRDefault="009B5556" w:rsidP="009B5556">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63149A98" w14:textId="77777777" w:rsidR="009B5556" w:rsidRPr="00FF1B59" w:rsidRDefault="009B5556" w:rsidP="009B5556">
            <w:pPr>
              <w:ind w:left="-76"/>
              <w:jc w:val="right"/>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87B99F4" w14:textId="77777777" w:rsidR="009B5556" w:rsidRPr="009B5556" w:rsidRDefault="009B5556" w:rsidP="009B5556">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28CDEC3A" w14:textId="77777777" w:rsidR="009B5556" w:rsidRPr="00FF1B59" w:rsidRDefault="009B5556" w:rsidP="009B5556">
            <w:pPr>
              <w:ind w:left="-210" w:right="33"/>
              <w:jc w:val="right"/>
              <w:rPr>
                <w:rFonts w:ascii="Arial" w:hAnsi="Arial" w:cs="Arial"/>
                <w:sz w:val="14"/>
                <w:szCs w:val="14"/>
              </w:rPr>
            </w:pPr>
          </w:p>
        </w:tc>
      </w:tr>
      <w:tr w:rsidR="009B5556" w:rsidRPr="00FF1B59" w14:paraId="5A707E42" w14:textId="77777777" w:rsidTr="009B5556">
        <w:trPr>
          <w:trHeight w:val="113"/>
        </w:trPr>
        <w:tc>
          <w:tcPr>
            <w:tcW w:w="621" w:type="dxa"/>
            <w:tcBorders>
              <w:left w:val="single" w:sz="4" w:space="0" w:color="auto"/>
            </w:tcBorders>
            <w:vAlign w:val="bottom"/>
          </w:tcPr>
          <w:p w14:paraId="4444A58C" w14:textId="77777777" w:rsidR="009B5556" w:rsidRPr="00FF1B59" w:rsidRDefault="009B5556" w:rsidP="009B5556">
            <w:pPr>
              <w:ind w:left="-108"/>
              <w:rPr>
                <w:rFonts w:ascii="Arial" w:hAnsi="Arial" w:cs="Arial"/>
                <w:b/>
                <w:bCs/>
                <w:sz w:val="14"/>
                <w:szCs w:val="14"/>
              </w:rPr>
            </w:pPr>
            <w:r w:rsidRPr="00FF1B59">
              <w:rPr>
                <w:rFonts w:ascii="Arial" w:hAnsi="Arial" w:cs="Arial"/>
                <w:b/>
                <w:bCs/>
                <w:sz w:val="14"/>
                <w:szCs w:val="14"/>
              </w:rPr>
              <w:t xml:space="preserve"> VII.</w:t>
            </w:r>
          </w:p>
        </w:tc>
        <w:tc>
          <w:tcPr>
            <w:tcW w:w="5929" w:type="dxa"/>
            <w:tcBorders>
              <w:right w:val="single" w:sz="4" w:space="0" w:color="auto"/>
            </w:tcBorders>
            <w:vAlign w:val="bottom"/>
          </w:tcPr>
          <w:p w14:paraId="188FCCE5" w14:textId="77777777" w:rsidR="009B5556" w:rsidRPr="00FF1B59" w:rsidRDefault="009B5556" w:rsidP="009B5556">
            <w:pPr>
              <w:jc w:val="both"/>
              <w:rPr>
                <w:rFonts w:ascii="Arial" w:hAnsi="Arial" w:cs="Arial"/>
                <w:b/>
                <w:sz w:val="14"/>
                <w:szCs w:val="14"/>
              </w:rPr>
            </w:pPr>
            <w:r w:rsidRPr="00FF1B59">
              <w:rPr>
                <w:rFonts w:ascii="Arial" w:hAnsi="Arial" w:cs="Arial"/>
                <w:b/>
                <w:sz w:val="14"/>
                <w:szCs w:val="14"/>
              </w:rPr>
              <w:t>Dönem Sonundaki Nakit ve Nakde Eşdeğer Varlıklar</w:t>
            </w:r>
          </w:p>
        </w:tc>
        <w:tc>
          <w:tcPr>
            <w:tcW w:w="854" w:type="dxa"/>
            <w:tcBorders>
              <w:left w:val="single" w:sz="4" w:space="0" w:color="auto"/>
              <w:right w:val="single" w:sz="4" w:space="0" w:color="auto"/>
            </w:tcBorders>
            <w:shd w:val="clear" w:color="auto" w:fill="auto"/>
            <w:vAlign w:val="bottom"/>
          </w:tcPr>
          <w:p w14:paraId="5FB42948" w14:textId="77777777" w:rsidR="009B5556" w:rsidRPr="00FF1B59" w:rsidRDefault="009B5556" w:rsidP="009B5556">
            <w:pPr>
              <w:ind w:left="-76"/>
              <w:jc w:val="right"/>
              <w:rPr>
                <w:rFonts w:ascii="Arial" w:hAnsi="Arial" w:cs="Arial"/>
                <w:b/>
                <w:sz w:val="14"/>
                <w:szCs w:val="14"/>
                <w:lang w:val="en-US" w:eastAsia="en-US"/>
              </w:rPr>
            </w:pPr>
            <w:r w:rsidRPr="00FF1B59">
              <w:rPr>
                <w:rFonts w:ascii="Arial" w:hAnsi="Arial" w:cs="Arial"/>
                <w:b/>
                <w:sz w:val="14"/>
                <w:szCs w:val="14"/>
                <w:lang w:val="en-US" w:eastAsia="en-US"/>
              </w:rPr>
              <w:t>(V-VI-b)</w:t>
            </w:r>
          </w:p>
        </w:tc>
        <w:tc>
          <w:tcPr>
            <w:tcW w:w="1272" w:type="dxa"/>
            <w:tcBorders>
              <w:left w:val="single" w:sz="4" w:space="0" w:color="auto"/>
              <w:right w:val="single" w:sz="4" w:space="0" w:color="auto"/>
            </w:tcBorders>
            <w:shd w:val="clear" w:color="auto" w:fill="auto"/>
            <w:vAlign w:val="bottom"/>
          </w:tcPr>
          <w:p w14:paraId="1DA0A2EC" w14:textId="3227B457" w:rsidR="009B5556" w:rsidRPr="009B5556" w:rsidRDefault="009B5556" w:rsidP="009B5556">
            <w:pPr>
              <w:ind w:left="-210" w:right="33"/>
              <w:jc w:val="right"/>
              <w:rPr>
                <w:rFonts w:ascii="Arial" w:hAnsi="Arial" w:cs="Arial"/>
                <w:b/>
                <w:sz w:val="14"/>
                <w:szCs w:val="14"/>
              </w:rPr>
            </w:pPr>
            <w:r w:rsidRPr="009B5556">
              <w:rPr>
                <w:rFonts w:ascii="Arial" w:hAnsi="Arial" w:cs="Arial"/>
                <w:b/>
                <w:sz w:val="14"/>
                <w:szCs w:val="14"/>
              </w:rPr>
              <w:t xml:space="preserve">37.224.355 </w:t>
            </w:r>
          </w:p>
        </w:tc>
        <w:tc>
          <w:tcPr>
            <w:tcW w:w="1276" w:type="dxa"/>
            <w:tcBorders>
              <w:left w:val="single" w:sz="4" w:space="0" w:color="auto"/>
              <w:right w:val="single" w:sz="4" w:space="0" w:color="auto"/>
            </w:tcBorders>
            <w:shd w:val="clear" w:color="auto" w:fill="auto"/>
            <w:vAlign w:val="bottom"/>
          </w:tcPr>
          <w:p w14:paraId="36970390" w14:textId="09112CD4" w:rsidR="009B5556" w:rsidRPr="00FF1B59" w:rsidRDefault="009B5556" w:rsidP="009B5556">
            <w:pPr>
              <w:ind w:left="-210" w:right="33"/>
              <w:jc w:val="right"/>
              <w:rPr>
                <w:rFonts w:ascii="Arial" w:hAnsi="Arial" w:cs="Arial"/>
                <w:b/>
                <w:sz w:val="14"/>
                <w:szCs w:val="14"/>
              </w:rPr>
            </w:pPr>
            <w:r w:rsidRPr="0074676B">
              <w:rPr>
                <w:rFonts w:ascii="Arial" w:hAnsi="Arial" w:cs="Arial"/>
                <w:b/>
                <w:sz w:val="14"/>
                <w:szCs w:val="14"/>
              </w:rPr>
              <w:t>40.117.130</w:t>
            </w:r>
          </w:p>
        </w:tc>
      </w:tr>
      <w:tr w:rsidR="00496A0C" w:rsidRPr="00FF1B59" w14:paraId="72CDAAD7" w14:textId="77777777" w:rsidTr="00C53C57">
        <w:trPr>
          <w:trHeight w:val="113"/>
        </w:trPr>
        <w:tc>
          <w:tcPr>
            <w:tcW w:w="621" w:type="dxa"/>
            <w:tcBorders>
              <w:left w:val="single" w:sz="4" w:space="0" w:color="auto"/>
              <w:bottom w:val="single" w:sz="4" w:space="0" w:color="auto"/>
            </w:tcBorders>
            <w:vAlign w:val="bottom"/>
          </w:tcPr>
          <w:p w14:paraId="28A886BD" w14:textId="77777777" w:rsidR="00496A0C" w:rsidRPr="00FF1B59" w:rsidRDefault="00496A0C" w:rsidP="00496A0C">
            <w:pPr>
              <w:ind w:left="-108"/>
              <w:rPr>
                <w:rFonts w:ascii="Arial" w:hAnsi="Arial" w:cs="Arial"/>
                <w:b/>
                <w:bCs/>
                <w:sz w:val="14"/>
                <w:szCs w:val="14"/>
              </w:rPr>
            </w:pPr>
          </w:p>
        </w:tc>
        <w:tc>
          <w:tcPr>
            <w:tcW w:w="5929" w:type="dxa"/>
            <w:tcBorders>
              <w:bottom w:val="single" w:sz="4" w:space="0" w:color="auto"/>
              <w:right w:val="single" w:sz="4" w:space="0" w:color="auto"/>
            </w:tcBorders>
            <w:vAlign w:val="bottom"/>
          </w:tcPr>
          <w:p w14:paraId="6445D58D" w14:textId="77777777" w:rsidR="00496A0C" w:rsidRPr="00FF1B59" w:rsidRDefault="00496A0C" w:rsidP="00496A0C">
            <w:pPr>
              <w:jc w:val="both"/>
              <w:rPr>
                <w:rFonts w:ascii="Arial" w:hAnsi="Arial" w:cs="Arial"/>
                <w:b/>
                <w:sz w:val="14"/>
                <w:szCs w:val="14"/>
              </w:rPr>
            </w:pPr>
          </w:p>
        </w:tc>
        <w:tc>
          <w:tcPr>
            <w:tcW w:w="854" w:type="dxa"/>
            <w:tcBorders>
              <w:left w:val="single" w:sz="4" w:space="0" w:color="auto"/>
              <w:bottom w:val="single" w:sz="4" w:space="0" w:color="auto"/>
              <w:right w:val="single" w:sz="4" w:space="0" w:color="auto"/>
            </w:tcBorders>
            <w:shd w:val="clear" w:color="auto" w:fill="auto"/>
            <w:vAlign w:val="bottom"/>
          </w:tcPr>
          <w:p w14:paraId="661E7AB5" w14:textId="77777777" w:rsidR="00496A0C" w:rsidRPr="00FF1B59" w:rsidRDefault="00496A0C" w:rsidP="00496A0C">
            <w:pPr>
              <w:ind w:left="-76"/>
              <w:jc w:val="right"/>
              <w:rPr>
                <w:rFonts w:ascii="Arial" w:hAnsi="Arial" w:cs="Arial"/>
                <w:b/>
                <w:sz w:val="14"/>
                <w:szCs w:val="14"/>
                <w:lang w:val="en-US" w:eastAsia="en-US"/>
              </w:rPr>
            </w:pPr>
          </w:p>
        </w:tc>
        <w:tc>
          <w:tcPr>
            <w:tcW w:w="1272" w:type="dxa"/>
            <w:tcBorders>
              <w:left w:val="single" w:sz="4" w:space="0" w:color="auto"/>
              <w:bottom w:val="single" w:sz="4" w:space="0" w:color="auto"/>
              <w:right w:val="single" w:sz="4" w:space="0" w:color="auto"/>
            </w:tcBorders>
            <w:shd w:val="clear" w:color="auto" w:fill="auto"/>
            <w:vAlign w:val="bottom"/>
          </w:tcPr>
          <w:p w14:paraId="3A564E97" w14:textId="77777777" w:rsidR="00496A0C" w:rsidRPr="00FF1B59" w:rsidRDefault="00496A0C" w:rsidP="00496A0C">
            <w:pPr>
              <w:ind w:left="-210" w:right="33"/>
              <w:jc w:val="right"/>
              <w:rPr>
                <w:rFonts w:ascii="Arial" w:hAnsi="Arial" w:cs="Arial"/>
                <w:sz w:val="14"/>
                <w:szCs w:val="14"/>
              </w:rPr>
            </w:pPr>
          </w:p>
        </w:tc>
        <w:tc>
          <w:tcPr>
            <w:tcW w:w="1276" w:type="dxa"/>
            <w:tcBorders>
              <w:left w:val="single" w:sz="4" w:space="0" w:color="auto"/>
              <w:bottom w:val="single" w:sz="4" w:space="0" w:color="auto"/>
              <w:right w:val="single" w:sz="4" w:space="0" w:color="auto"/>
            </w:tcBorders>
            <w:shd w:val="clear" w:color="auto" w:fill="auto"/>
            <w:vAlign w:val="bottom"/>
          </w:tcPr>
          <w:p w14:paraId="1C11D2B8" w14:textId="77777777" w:rsidR="00496A0C" w:rsidRPr="00FF1B59" w:rsidRDefault="00496A0C" w:rsidP="00496A0C">
            <w:pPr>
              <w:ind w:left="-210" w:right="33"/>
              <w:jc w:val="right"/>
              <w:rPr>
                <w:rFonts w:ascii="Arial" w:hAnsi="Arial" w:cs="Arial"/>
                <w:b/>
                <w:sz w:val="14"/>
                <w:szCs w:val="14"/>
              </w:rPr>
            </w:pPr>
          </w:p>
        </w:tc>
      </w:tr>
    </w:tbl>
    <w:p w14:paraId="571FFDAE" w14:textId="77777777" w:rsidR="00C253B8" w:rsidRPr="00FF1B59" w:rsidRDefault="00C253B8" w:rsidP="00B12729">
      <w:pPr>
        <w:jc w:val="both"/>
        <w:rPr>
          <w:rFonts w:ascii="Arial" w:hAnsi="Arial" w:cs="Arial"/>
          <w:sz w:val="16"/>
          <w:szCs w:val="20"/>
        </w:rPr>
      </w:pPr>
    </w:p>
    <w:p w14:paraId="0153D48E" w14:textId="77777777" w:rsidR="003B0E40" w:rsidRPr="00FF1B59" w:rsidRDefault="003B0E40" w:rsidP="00B12729">
      <w:pPr>
        <w:jc w:val="both"/>
        <w:rPr>
          <w:rFonts w:ascii="Arial" w:hAnsi="Arial" w:cs="Arial"/>
          <w:sz w:val="20"/>
          <w:szCs w:val="20"/>
        </w:rPr>
      </w:pPr>
    </w:p>
    <w:p w14:paraId="080E04FC" w14:textId="77777777" w:rsidR="003B0E40" w:rsidRPr="00FF1B59" w:rsidRDefault="003B0E40" w:rsidP="00B12729">
      <w:pPr>
        <w:jc w:val="both"/>
        <w:rPr>
          <w:rFonts w:ascii="Arial" w:hAnsi="Arial" w:cs="Arial"/>
          <w:sz w:val="20"/>
          <w:szCs w:val="20"/>
        </w:rPr>
      </w:pPr>
    </w:p>
    <w:p w14:paraId="1CE1F045" w14:textId="77777777" w:rsidR="00001F3A" w:rsidRPr="00FF1B59" w:rsidRDefault="00001F3A" w:rsidP="00B12729">
      <w:pPr>
        <w:jc w:val="both"/>
        <w:rPr>
          <w:rFonts w:ascii="Arial" w:hAnsi="Arial" w:cs="Arial"/>
          <w:sz w:val="20"/>
          <w:szCs w:val="20"/>
        </w:rPr>
      </w:pPr>
    </w:p>
    <w:p w14:paraId="22CB594D" w14:textId="77777777" w:rsidR="00001F3A" w:rsidRPr="00FF1B59" w:rsidRDefault="00001F3A" w:rsidP="00B12729">
      <w:pPr>
        <w:jc w:val="both"/>
        <w:rPr>
          <w:rFonts w:ascii="Arial" w:hAnsi="Arial" w:cs="Arial"/>
          <w:sz w:val="20"/>
          <w:szCs w:val="20"/>
        </w:rPr>
      </w:pPr>
    </w:p>
    <w:p w14:paraId="6E2DB314" w14:textId="77777777" w:rsidR="004E3D25" w:rsidRPr="00FF1B59" w:rsidRDefault="00FD1822" w:rsidP="00B12729">
      <w:pPr>
        <w:jc w:val="center"/>
        <w:rPr>
          <w:rFonts w:ascii="Arial" w:hAnsi="Arial" w:cs="Arial"/>
          <w:sz w:val="16"/>
          <w:szCs w:val="16"/>
        </w:rPr>
      </w:pPr>
      <w:r w:rsidRPr="00FF1B59">
        <w:rPr>
          <w:rFonts w:ascii="Arial" w:hAnsi="Arial" w:cs="Arial"/>
          <w:sz w:val="16"/>
          <w:szCs w:val="16"/>
        </w:rPr>
        <w:t>İlişikteki açıklama ve dipnotlar bu finansal tablol</w:t>
      </w:r>
      <w:r w:rsidR="007C04FA" w:rsidRPr="00FF1B59">
        <w:rPr>
          <w:rFonts w:ascii="Arial" w:hAnsi="Arial" w:cs="Arial"/>
          <w:sz w:val="16"/>
          <w:szCs w:val="16"/>
        </w:rPr>
        <w:t>arın tamamlayıcı bir parçasıdır.</w:t>
      </w:r>
    </w:p>
    <w:p w14:paraId="593DB84D" w14:textId="2FD44FF8" w:rsidR="001D66DD" w:rsidRPr="001D66DD" w:rsidRDefault="004E3D25" w:rsidP="001D66DD">
      <w:pPr>
        <w:rPr>
          <w:rFonts w:ascii="Arial" w:hAnsi="Arial" w:cs="Arial"/>
          <w:sz w:val="16"/>
          <w:szCs w:val="16"/>
        </w:rPr>
      </w:pPr>
      <w:r w:rsidRPr="00FF1B59">
        <w:rPr>
          <w:rFonts w:ascii="Arial" w:hAnsi="Arial" w:cs="Arial"/>
          <w:sz w:val="16"/>
          <w:szCs w:val="16"/>
        </w:rPr>
        <w:br w:type="page"/>
      </w:r>
    </w:p>
    <w:p w14:paraId="2D80897F" w14:textId="687485CB" w:rsidR="00632D27" w:rsidRPr="00FF1B59" w:rsidRDefault="00B75FBE" w:rsidP="00B12729">
      <w:pPr>
        <w:pStyle w:val="BodyTextIndent"/>
        <w:spacing w:before="120"/>
        <w:ind w:firstLine="0"/>
        <w:rPr>
          <w:rFonts w:ascii="Arial" w:hAnsi="Arial" w:cs="Arial"/>
          <w:b/>
          <w:sz w:val="20"/>
          <w:szCs w:val="20"/>
        </w:rPr>
      </w:pPr>
      <w:r w:rsidRPr="00FF1B59">
        <w:rPr>
          <w:rFonts w:ascii="Arial" w:hAnsi="Arial" w:cs="Arial"/>
          <w:b/>
          <w:sz w:val="20"/>
          <w:szCs w:val="20"/>
        </w:rPr>
        <w:lastRenderedPageBreak/>
        <w:t>ÜÇÜNCÜ BÖLÜM</w:t>
      </w:r>
    </w:p>
    <w:p w14:paraId="3727918C" w14:textId="77777777" w:rsidR="00632D27" w:rsidRPr="00FF1B59" w:rsidRDefault="00632D27" w:rsidP="00B12729">
      <w:pPr>
        <w:pStyle w:val="BodyTextIndent"/>
        <w:spacing w:before="120" w:after="120"/>
        <w:ind w:firstLine="0"/>
        <w:rPr>
          <w:rFonts w:ascii="Arial" w:hAnsi="Arial" w:cs="Arial"/>
          <w:b/>
          <w:sz w:val="20"/>
          <w:szCs w:val="20"/>
        </w:rPr>
      </w:pPr>
      <w:r w:rsidRPr="00FF1B59">
        <w:rPr>
          <w:rFonts w:ascii="Arial" w:hAnsi="Arial" w:cs="Arial"/>
          <w:b/>
          <w:sz w:val="20"/>
          <w:szCs w:val="20"/>
        </w:rPr>
        <w:t xml:space="preserve">Muhasebe </w:t>
      </w:r>
      <w:r w:rsidR="00B75FBE" w:rsidRPr="00FF1B59">
        <w:rPr>
          <w:rFonts w:ascii="Arial" w:hAnsi="Arial" w:cs="Arial"/>
          <w:b/>
          <w:sz w:val="20"/>
          <w:szCs w:val="20"/>
        </w:rPr>
        <w:t>Politikaları</w:t>
      </w:r>
    </w:p>
    <w:p w14:paraId="04077B7C" w14:textId="77777777" w:rsidR="00632D27" w:rsidRPr="00FF1B59" w:rsidRDefault="00632D27" w:rsidP="00B12729">
      <w:pPr>
        <w:pStyle w:val="BodyText2"/>
        <w:tabs>
          <w:tab w:val="left" w:pos="540"/>
        </w:tabs>
        <w:spacing w:before="120" w:after="120"/>
        <w:ind w:hanging="561"/>
        <w:rPr>
          <w:rFonts w:ascii="Arial" w:hAnsi="Arial" w:cs="Arial"/>
          <w:sz w:val="20"/>
        </w:rPr>
      </w:pPr>
      <w:r w:rsidRPr="00FF1B59">
        <w:rPr>
          <w:rFonts w:ascii="Arial" w:hAnsi="Arial" w:cs="Arial"/>
          <w:sz w:val="20"/>
        </w:rPr>
        <w:t>I.</w:t>
      </w:r>
      <w:r w:rsidRPr="00FF1B59">
        <w:rPr>
          <w:rFonts w:ascii="Arial" w:hAnsi="Arial" w:cs="Arial"/>
          <w:sz w:val="20"/>
        </w:rPr>
        <w:tab/>
        <w:t>Sunum esaslarına ilişkin açıklamalar:</w:t>
      </w:r>
    </w:p>
    <w:p w14:paraId="2E18EC6F" w14:textId="77777777" w:rsidR="00632D27" w:rsidRPr="00FF1B59" w:rsidRDefault="00632D27" w:rsidP="00B12729">
      <w:pPr>
        <w:pStyle w:val="BodyText2"/>
        <w:numPr>
          <w:ilvl w:val="1"/>
          <w:numId w:val="4"/>
        </w:numPr>
        <w:tabs>
          <w:tab w:val="clear" w:pos="360"/>
        </w:tabs>
        <w:spacing w:before="120" w:after="120"/>
        <w:ind w:left="-14" w:hanging="561"/>
        <w:rPr>
          <w:rFonts w:ascii="Arial" w:hAnsi="Arial" w:cs="Arial"/>
          <w:sz w:val="20"/>
        </w:rPr>
      </w:pPr>
      <w:r w:rsidRPr="00FF1B59">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0D33347F" w14:textId="1E26C978" w:rsidR="00542147" w:rsidRPr="00FF1B59" w:rsidRDefault="00542147" w:rsidP="006E0F64">
      <w:pPr>
        <w:pStyle w:val="BodyText"/>
        <w:tabs>
          <w:tab w:val="clear" w:pos="0"/>
          <w:tab w:val="clear" w:pos="567"/>
          <w:tab w:val="clear" w:pos="720"/>
        </w:tabs>
        <w:spacing w:before="120"/>
        <w:rPr>
          <w:rFonts w:ascii="Arial" w:hAnsi="Arial" w:cs="Arial"/>
          <w:color w:val="auto"/>
          <w:sz w:val="20"/>
        </w:rPr>
      </w:pPr>
      <w:r w:rsidRPr="00FF1B59">
        <w:rPr>
          <w:rFonts w:ascii="Arial" w:hAnsi="Arial" w:cs="Arial"/>
          <w:color w:val="auto"/>
          <w:sz w:val="20"/>
        </w:rPr>
        <w:t xml:space="preserve">Banka, finansal tablolarını 1 Kasım 2006 tarihli ve 26333 sayılı Resmi </w:t>
      </w:r>
      <w:proofErr w:type="spellStart"/>
      <w:r w:rsidRPr="00FF1B59">
        <w:rPr>
          <w:rFonts w:ascii="Arial" w:hAnsi="Arial" w:cs="Arial"/>
          <w:color w:val="auto"/>
          <w:sz w:val="20"/>
        </w:rPr>
        <w:t>Gazete'de</w:t>
      </w:r>
      <w:proofErr w:type="spellEnd"/>
      <w:r w:rsidRPr="00FF1B59">
        <w:rPr>
          <w:rFonts w:ascii="Arial" w:hAnsi="Arial" w:cs="Arial"/>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w:t>
      </w:r>
      <w:r w:rsidR="00C31221" w:rsidRPr="00C31221">
        <w:t xml:space="preserve"> </w:t>
      </w:r>
      <w:r w:rsidR="00C31221" w:rsidRPr="00C31221">
        <w:rPr>
          <w:rFonts w:ascii="Arial" w:hAnsi="Arial" w:cs="Arial"/>
          <w:color w:val="auto"/>
          <w:sz w:val="20"/>
        </w:rPr>
        <w:t>Türkiye Muhasebe Standardı 34 (TMS 34) Ara Dönem Finansal Raporlama Standardı  ve</w:t>
      </w:r>
      <w:r w:rsidRPr="00FF1B59">
        <w:rPr>
          <w:rFonts w:ascii="Arial" w:hAnsi="Arial" w:cs="Arial"/>
          <w:color w:val="auto"/>
          <w:sz w:val="20"/>
        </w:rPr>
        <w:t xml:space="preserve"> Türkiye Finansal Raporlama Standartları (“TFRS”) hükümlerini içeren "BDDK Muhasebe ve Finansal Raporlama </w:t>
      </w:r>
      <w:proofErr w:type="spellStart"/>
      <w:r w:rsidRPr="00FF1B59">
        <w:rPr>
          <w:rFonts w:ascii="Arial" w:hAnsi="Arial" w:cs="Arial"/>
          <w:color w:val="auto"/>
          <w:sz w:val="20"/>
        </w:rPr>
        <w:t>Mevzuatı"na</w:t>
      </w:r>
      <w:proofErr w:type="spellEnd"/>
      <w:r w:rsidRPr="00FF1B59">
        <w:rPr>
          <w:rFonts w:ascii="Arial" w:hAnsi="Arial" w:cs="Arial"/>
          <w:color w:val="auto"/>
          <w:sz w:val="20"/>
        </w:rPr>
        <w:t xml:space="preserve"> </w:t>
      </w:r>
      <w:r w:rsidR="00B33B04" w:rsidRPr="00FF1B59">
        <w:rPr>
          <w:rFonts w:ascii="Arial" w:hAnsi="Arial" w:cs="Arial"/>
          <w:color w:val="auto"/>
          <w:sz w:val="20"/>
        </w:rPr>
        <w:t>ve 28 Haziran 2012 tarihli ve 28337 sayılı Resmi Gazete’</w:t>
      </w:r>
      <w:r w:rsidR="00564957">
        <w:rPr>
          <w:rFonts w:ascii="Arial" w:hAnsi="Arial" w:cs="Arial"/>
          <w:color w:val="auto"/>
          <w:sz w:val="20"/>
        </w:rPr>
        <w:t xml:space="preserve"> </w:t>
      </w:r>
      <w:r w:rsidR="00B33B04" w:rsidRPr="00FF1B59">
        <w:rPr>
          <w:rFonts w:ascii="Arial" w:hAnsi="Arial" w:cs="Arial"/>
          <w:color w:val="auto"/>
          <w:sz w:val="20"/>
        </w:rPr>
        <w:t>de yayımlanan “Bankalarca Kamuya Açıklanacak Finansal Tablolar ile Bunlara İlişkin Açıklama ve Dipnotlar Hakkında Tebliğ” ve “Bankalarca Risk Yönetimine İlişkin Kamuya Yapılacak Açıklamalar Hakkında Tebliğ” ile bunlara ek ve değişiklikler getiren tebliğlere uygun olarak hazırlamıştır</w:t>
      </w:r>
      <w:r w:rsidRPr="00FF1B59">
        <w:rPr>
          <w:rFonts w:ascii="Arial" w:hAnsi="Arial" w:cs="Arial"/>
          <w:color w:val="auto"/>
          <w:sz w:val="20"/>
        </w:rPr>
        <w:t>.</w:t>
      </w:r>
      <w:r w:rsidR="00DA5FC2">
        <w:rPr>
          <w:rFonts w:ascii="Arial" w:hAnsi="Arial" w:cs="Arial"/>
          <w:color w:val="auto"/>
          <w:sz w:val="20"/>
        </w:rPr>
        <w:t xml:space="preserve"> Bununla birlikte, </w:t>
      </w:r>
      <w:proofErr w:type="spellStart"/>
      <w:r w:rsidR="00DA5FC2">
        <w:rPr>
          <w:rFonts w:ascii="Arial" w:hAnsi="Arial" w:cs="Arial"/>
          <w:color w:val="auto"/>
          <w:sz w:val="20"/>
        </w:rPr>
        <w:t>TFRS’de</w:t>
      </w:r>
      <w:proofErr w:type="spellEnd"/>
      <w:r w:rsidR="00DA5FC2">
        <w:rPr>
          <w:rFonts w:ascii="Arial" w:hAnsi="Arial" w:cs="Arial"/>
          <w:color w:val="auto"/>
          <w:sz w:val="20"/>
        </w:rPr>
        <w:t xml:space="preserve"> yer alan TMS 29 “Yüksek Enflasyonlu Ekonomilerde Finansal Raporlama” standardı, aşağıda açıklandığı üzere bankalar ile finansal kiralama, </w:t>
      </w:r>
      <w:proofErr w:type="spellStart"/>
      <w:r w:rsidR="00DA5FC2">
        <w:rPr>
          <w:rFonts w:ascii="Arial" w:hAnsi="Arial" w:cs="Arial"/>
          <w:color w:val="auto"/>
          <w:sz w:val="20"/>
        </w:rPr>
        <w:t>fakt</w:t>
      </w:r>
      <w:r w:rsidR="00AA5DB1">
        <w:rPr>
          <w:rFonts w:ascii="Arial" w:hAnsi="Arial" w:cs="Arial"/>
          <w:color w:val="auto"/>
          <w:sz w:val="20"/>
        </w:rPr>
        <w:t>o</w:t>
      </w:r>
      <w:r w:rsidR="00DA5FC2">
        <w:rPr>
          <w:rFonts w:ascii="Arial" w:hAnsi="Arial" w:cs="Arial"/>
          <w:color w:val="auto"/>
          <w:sz w:val="20"/>
        </w:rPr>
        <w:t>ring</w:t>
      </w:r>
      <w:proofErr w:type="spellEnd"/>
      <w:r w:rsidR="00DA5FC2">
        <w:rPr>
          <w:rFonts w:ascii="Arial" w:hAnsi="Arial" w:cs="Arial"/>
          <w:color w:val="auto"/>
          <w:sz w:val="20"/>
        </w:rPr>
        <w:t>, finansman, tasarruf finansman ve varlık yönetim şirketleri açısından uygulanmamaktadır.</w:t>
      </w:r>
    </w:p>
    <w:p w14:paraId="00719B45" w14:textId="5EA719B3" w:rsidR="00E214CF" w:rsidRPr="00FF1B59" w:rsidRDefault="00C851DE" w:rsidP="006E0F64">
      <w:pPr>
        <w:pStyle w:val="BodyText"/>
        <w:tabs>
          <w:tab w:val="clear" w:pos="0"/>
          <w:tab w:val="clear" w:pos="567"/>
          <w:tab w:val="clear" w:pos="720"/>
        </w:tabs>
        <w:spacing w:before="60"/>
        <w:rPr>
          <w:rFonts w:ascii="Arial" w:hAnsi="Arial" w:cs="Arial"/>
          <w:color w:val="auto"/>
          <w:sz w:val="20"/>
        </w:rPr>
      </w:pPr>
      <w:r w:rsidRPr="00FF1B59">
        <w:rPr>
          <w:rFonts w:ascii="Arial" w:hAnsi="Arial" w:cs="Arial"/>
          <w:color w:val="auto"/>
          <w:sz w:val="20"/>
        </w:rPr>
        <w:t xml:space="preserve">Düzenlenen kamuya açıklanacak konsolide olmayan finansal tabloların biçim ve içerikleri ile bunların açıklama ve dipnotları 28 Haziran 2012 tarih ve 28337 sayılı </w:t>
      </w:r>
      <w:proofErr w:type="gramStart"/>
      <w:r w:rsidRPr="00FF1B59">
        <w:rPr>
          <w:rFonts w:ascii="Arial" w:hAnsi="Arial" w:cs="Arial"/>
          <w:color w:val="auto"/>
          <w:sz w:val="20"/>
        </w:rPr>
        <w:t>Resmi</w:t>
      </w:r>
      <w:proofErr w:type="gramEnd"/>
      <w:r w:rsidRPr="00FF1B59">
        <w:rPr>
          <w:rFonts w:ascii="Arial" w:hAnsi="Arial" w:cs="Arial"/>
          <w:color w:val="auto"/>
          <w:sz w:val="20"/>
        </w:rPr>
        <w:t xml:space="preserve"> Gazete’</w:t>
      </w:r>
      <w:r w:rsidR="00564957">
        <w:rPr>
          <w:rFonts w:ascii="Arial" w:hAnsi="Arial" w:cs="Arial"/>
          <w:color w:val="auto"/>
          <w:sz w:val="20"/>
        </w:rPr>
        <w:t xml:space="preserve"> </w:t>
      </w:r>
      <w:r w:rsidRPr="00FF1B59">
        <w:rPr>
          <w:rFonts w:ascii="Arial" w:hAnsi="Arial" w:cs="Arial"/>
          <w:color w:val="auto"/>
          <w:sz w:val="20"/>
        </w:rPr>
        <w:t>de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215E6336" w14:textId="77777777" w:rsidR="00C851DE" w:rsidRPr="00FF1B59" w:rsidRDefault="00C851DE" w:rsidP="006E0F64">
      <w:pPr>
        <w:pStyle w:val="BodyText"/>
        <w:tabs>
          <w:tab w:val="clear" w:pos="0"/>
          <w:tab w:val="clear" w:pos="567"/>
          <w:tab w:val="clear" w:pos="720"/>
        </w:tabs>
        <w:spacing w:before="60" w:after="60"/>
        <w:rPr>
          <w:rFonts w:ascii="Arial" w:hAnsi="Arial" w:cs="Arial"/>
          <w:color w:val="auto"/>
          <w:sz w:val="20"/>
        </w:rPr>
      </w:pPr>
      <w:r w:rsidRPr="00FF1B59">
        <w:rPr>
          <w:rFonts w:ascii="Arial" w:hAnsi="Arial" w:cs="Arial"/>
          <w:color w:val="auto"/>
          <w:sz w:val="20"/>
        </w:rPr>
        <w:t>Finansal tablolar, gerçeğe uygun değerleri ile gösterilen fi</w:t>
      </w:r>
      <w:r w:rsidR="008900DA" w:rsidRPr="00FF1B59">
        <w:rPr>
          <w:rFonts w:ascii="Arial" w:hAnsi="Arial" w:cs="Arial"/>
          <w:color w:val="auto"/>
          <w:sz w:val="20"/>
        </w:rPr>
        <w:t xml:space="preserve">nansal varlıklar, yükümlülükler ve </w:t>
      </w:r>
      <w:r w:rsidR="00570D7B" w:rsidRPr="00FF1B59">
        <w:rPr>
          <w:rFonts w:ascii="Arial" w:hAnsi="Arial" w:cs="Arial"/>
          <w:color w:val="auto"/>
          <w:sz w:val="20"/>
        </w:rPr>
        <w:t xml:space="preserve">yeniden değerlenen </w:t>
      </w:r>
      <w:r w:rsidR="00725B27" w:rsidRPr="00FF1B59">
        <w:rPr>
          <w:rFonts w:ascii="Arial" w:hAnsi="Arial" w:cs="Arial"/>
          <w:color w:val="auto"/>
          <w:sz w:val="20"/>
        </w:rPr>
        <w:t>gayrimenkuller</w:t>
      </w:r>
      <w:r w:rsidRPr="00FF1B59">
        <w:rPr>
          <w:rFonts w:ascii="Arial" w:hAnsi="Arial" w:cs="Arial"/>
          <w:color w:val="auto"/>
          <w:sz w:val="20"/>
        </w:rPr>
        <w:t xml:space="preserve"> dışında tarihi maliyet esası baz alınarak TL olarak hazırlanmıştır.</w:t>
      </w:r>
    </w:p>
    <w:p w14:paraId="3D10CA7D" w14:textId="6F78F6C4" w:rsidR="000E02E8" w:rsidRPr="00FF1B59" w:rsidRDefault="007A6DAF" w:rsidP="006E0F64">
      <w:pPr>
        <w:autoSpaceDE w:val="0"/>
        <w:autoSpaceDN w:val="0"/>
        <w:spacing w:after="40"/>
        <w:jc w:val="both"/>
        <w:rPr>
          <w:rFonts w:ascii="Arial" w:hAnsi="Arial" w:cs="Arial"/>
          <w:sz w:val="20"/>
          <w:szCs w:val="20"/>
          <w:lang w:eastAsia="en-US"/>
        </w:rPr>
      </w:pPr>
      <w:bookmarkStart w:id="32" w:name="_Hlk181967147"/>
      <w:r w:rsidRPr="00FF1B59">
        <w:rPr>
          <w:rFonts w:ascii="Arial" w:hAnsi="Arial" w:cs="Arial"/>
          <w:sz w:val="20"/>
          <w:szCs w:val="20"/>
          <w:lang w:eastAsia="en-US"/>
        </w:rPr>
        <w:t>KGK, 23 Kasım 2023 tarihli duyurusu ile, Türkiye Finansal</w:t>
      </w:r>
      <w:bookmarkEnd w:id="32"/>
      <w:r w:rsidRPr="00FF1B59">
        <w:rPr>
          <w:rFonts w:ascii="Arial" w:hAnsi="Arial" w:cs="Arial"/>
          <w:sz w:val="20"/>
          <w:szCs w:val="20"/>
          <w:lang w:eastAsia="en-US"/>
        </w:rPr>
        <w:t xml:space="preserve"> Raporlama Standartları’nı uygulayan işletmelerin 31 Aralık 2023 tarihinde veya sonrasında sona eren yıllık raporlama dönemine ait finansal tablolarının, Yüksek Enflasyonlu Ekonomilerde Finansal Raporlama </w:t>
      </w:r>
      <w:r w:rsidR="00120B60" w:rsidRPr="00FF1B59">
        <w:rPr>
          <w:rFonts w:ascii="Arial" w:hAnsi="Arial" w:cs="Arial"/>
          <w:sz w:val="20"/>
          <w:szCs w:val="20"/>
          <w:lang w:eastAsia="en-US"/>
        </w:rPr>
        <w:t>Standardına</w:t>
      </w:r>
      <w:r w:rsidRPr="00FF1B59">
        <w:rPr>
          <w:rFonts w:ascii="Arial" w:hAnsi="Arial" w:cs="Arial"/>
          <w:sz w:val="20"/>
          <w:szCs w:val="20"/>
          <w:lang w:eastAsia="en-US"/>
        </w:rPr>
        <w:t xml:space="preserve"> (“TMS 29”) göre hazırlanması gerektiğini, bununla birlikte kendi alanlarında düzenleme ve denetleme yapmakla yetkili olan kurum ya da kuruluşların TMS 29 hükümlerinin uygulanmasına yönelik olarak farklı geçiş tarihleri belirleyebileceğini açıklamıştır. BDDK, </w:t>
      </w:r>
      <w:proofErr w:type="spellStart"/>
      <w:r w:rsidRPr="00FF1B59">
        <w:rPr>
          <w:rFonts w:ascii="Arial" w:hAnsi="Arial" w:cs="Arial"/>
          <w:sz w:val="20"/>
          <w:szCs w:val="20"/>
          <w:lang w:eastAsia="en-US"/>
        </w:rPr>
        <w:t>KGK’nın</w:t>
      </w:r>
      <w:proofErr w:type="spellEnd"/>
      <w:r w:rsidRPr="00FF1B59">
        <w:rPr>
          <w:rFonts w:ascii="Arial" w:hAnsi="Arial" w:cs="Arial"/>
          <w:sz w:val="20"/>
          <w:szCs w:val="20"/>
          <w:lang w:eastAsia="en-US"/>
        </w:rPr>
        <w:t xml:space="preserve"> bu duyurusuna istinaden 12 Aralık 2023 tarihli 10744 sayılı kararı ile bankalar ile finansal kiralama, </w:t>
      </w:r>
      <w:proofErr w:type="spellStart"/>
      <w:r w:rsidRPr="00FF1B59">
        <w:rPr>
          <w:rFonts w:ascii="Arial" w:hAnsi="Arial" w:cs="Arial"/>
          <w:sz w:val="20"/>
          <w:szCs w:val="20"/>
          <w:lang w:eastAsia="en-US"/>
        </w:rPr>
        <w:t>faktoring</w:t>
      </w:r>
      <w:proofErr w:type="spellEnd"/>
      <w:r w:rsidRPr="00FF1B59">
        <w:rPr>
          <w:rFonts w:ascii="Arial" w:hAnsi="Arial" w:cs="Arial"/>
          <w:sz w:val="20"/>
          <w:szCs w:val="20"/>
          <w:lang w:eastAsia="en-US"/>
        </w:rPr>
        <w:t xml:space="preserve">, finansman, tasarruf finansman ve varlık yönetim şirketlerinin </w:t>
      </w:r>
      <w:r w:rsidR="00C84B33" w:rsidRPr="00FF1B59">
        <w:rPr>
          <w:rFonts w:ascii="Arial" w:hAnsi="Arial" w:cs="Arial"/>
          <w:sz w:val="20"/>
          <w:szCs w:val="20"/>
          <w:lang w:eastAsia="en-US"/>
        </w:rPr>
        <w:t>31</w:t>
      </w:r>
      <w:r w:rsidR="007B7D68" w:rsidRPr="00FF1B59">
        <w:rPr>
          <w:rFonts w:ascii="Arial" w:hAnsi="Arial" w:cs="Arial"/>
          <w:sz w:val="20"/>
          <w:szCs w:val="20"/>
          <w:lang w:eastAsia="en-US"/>
        </w:rPr>
        <w:t xml:space="preserve"> </w:t>
      </w:r>
      <w:r w:rsidR="00B951C0" w:rsidRPr="00FF1B59">
        <w:rPr>
          <w:rFonts w:ascii="Arial" w:hAnsi="Arial" w:cs="Arial"/>
          <w:sz w:val="20"/>
          <w:szCs w:val="20"/>
          <w:lang w:eastAsia="en-US"/>
        </w:rPr>
        <w:t xml:space="preserve">Aralık </w:t>
      </w:r>
      <w:r w:rsidRPr="00FF1B59">
        <w:rPr>
          <w:rFonts w:ascii="Arial" w:hAnsi="Arial" w:cs="Arial"/>
          <w:sz w:val="20"/>
          <w:szCs w:val="20"/>
          <w:lang w:eastAsia="en-US"/>
        </w:rPr>
        <w:t>202</w:t>
      </w:r>
      <w:r w:rsidR="00B951C0" w:rsidRPr="00FF1B59">
        <w:rPr>
          <w:rFonts w:ascii="Arial" w:hAnsi="Arial" w:cs="Arial"/>
          <w:sz w:val="20"/>
          <w:szCs w:val="20"/>
          <w:lang w:eastAsia="en-US"/>
        </w:rPr>
        <w:t>3</w:t>
      </w:r>
      <w:r w:rsidRPr="00FF1B59">
        <w:rPr>
          <w:rFonts w:ascii="Arial" w:hAnsi="Arial" w:cs="Arial"/>
          <w:sz w:val="20"/>
          <w:szCs w:val="20"/>
          <w:lang w:eastAsia="en-US"/>
        </w:rPr>
        <w:t xml:space="preserve"> tarihli finansal tablolarının TMS 29 kapsamında yapılması gereken enflasyon düzeltmesine tabi tutulmamasına karar vermiştir. BDDK’nın 11 Ocak 2024 tarihli ve 10825 sayılı kararı uyarınca; bankalar ile finansal kiralama, </w:t>
      </w:r>
      <w:proofErr w:type="spellStart"/>
      <w:r w:rsidRPr="00FF1B59">
        <w:rPr>
          <w:rFonts w:ascii="Arial" w:hAnsi="Arial" w:cs="Arial"/>
          <w:sz w:val="20"/>
          <w:szCs w:val="20"/>
          <w:lang w:eastAsia="en-US"/>
        </w:rPr>
        <w:t>faktoring</w:t>
      </w:r>
      <w:proofErr w:type="spellEnd"/>
      <w:r w:rsidRPr="00FF1B59">
        <w:rPr>
          <w:rFonts w:ascii="Arial" w:hAnsi="Arial" w:cs="Arial"/>
          <w:sz w:val="20"/>
          <w:szCs w:val="20"/>
          <w:lang w:eastAsia="en-US"/>
        </w:rPr>
        <w:t>, finansman, tasarruf finansman ve varlık yönetim şirketlerinin 1 Ocak 202</w:t>
      </w:r>
      <w:r w:rsidR="00947A3D" w:rsidRPr="00FF1B59">
        <w:rPr>
          <w:rFonts w:ascii="Arial" w:hAnsi="Arial" w:cs="Arial"/>
          <w:sz w:val="20"/>
          <w:szCs w:val="20"/>
          <w:lang w:eastAsia="en-US"/>
        </w:rPr>
        <w:t>5</w:t>
      </w:r>
      <w:r w:rsidRPr="00FF1B59">
        <w:rPr>
          <w:rFonts w:ascii="Arial" w:hAnsi="Arial" w:cs="Arial"/>
          <w:sz w:val="20"/>
          <w:szCs w:val="20"/>
          <w:lang w:eastAsia="en-US"/>
        </w:rPr>
        <w:t xml:space="preserve"> tarihinden itibaren enflasyon muhasebesi uygulamasına geçmesine karar verilmiştir. </w:t>
      </w:r>
      <w:r w:rsidR="00947A3D" w:rsidRPr="00FF1B59">
        <w:rPr>
          <w:rFonts w:ascii="Arial" w:hAnsi="Arial" w:cs="Arial"/>
          <w:sz w:val="20"/>
          <w:szCs w:val="20"/>
          <w:lang w:eastAsia="en-US"/>
        </w:rPr>
        <w:t xml:space="preserve">Son olarak, BDDK’nın 5 Aralık 2024 tarih ve 11021 sayılı kararında ise, bankalar ile finansal kiralama, </w:t>
      </w:r>
      <w:proofErr w:type="spellStart"/>
      <w:r w:rsidR="00947A3D" w:rsidRPr="00FF1B59">
        <w:rPr>
          <w:rFonts w:ascii="Arial" w:hAnsi="Arial" w:cs="Arial"/>
          <w:sz w:val="20"/>
          <w:szCs w:val="20"/>
          <w:lang w:eastAsia="en-US"/>
        </w:rPr>
        <w:t>faktoring</w:t>
      </w:r>
      <w:proofErr w:type="spellEnd"/>
      <w:r w:rsidR="00947A3D" w:rsidRPr="00FF1B59">
        <w:rPr>
          <w:rFonts w:ascii="Arial" w:hAnsi="Arial" w:cs="Arial"/>
          <w:sz w:val="20"/>
          <w:szCs w:val="20"/>
          <w:lang w:eastAsia="en-US"/>
        </w:rPr>
        <w:t xml:space="preserve">, finansman, tasarruf finansman ve varlık yönetim şirketleri tarafından 2025 yılında enflasyon muhasebesi uygulanmamasına karar verilmiştir. </w:t>
      </w:r>
      <w:r w:rsidRPr="00FF1B59">
        <w:rPr>
          <w:rFonts w:ascii="Arial" w:hAnsi="Arial" w:cs="Arial"/>
          <w:sz w:val="20"/>
          <w:szCs w:val="20"/>
          <w:lang w:eastAsia="en-US"/>
        </w:rPr>
        <w:t xml:space="preserve">Buna istinaden </w:t>
      </w:r>
      <w:r w:rsidR="000E02E8" w:rsidRPr="00FF1B59">
        <w:rPr>
          <w:rFonts w:ascii="Arial" w:hAnsi="Arial" w:cs="Arial"/>
          <w:sz w:val="20"/>
          <w:szCs w:val="20"/>
          <w:lang w:eastAsia="en-US"/>
        </w:rPr>
        <w:t>3</w:t>
      </w:r>
      <w:r w:rsidR="00496A0C">
        <w:rPr>
          <w:rFonts w:ascii="Arial" w:hAnsi="Arial" w:cs="Arial"/>
          <w:sz w:val="20"/>
          <w:szCs w:val="20"/>
          <w:lang w:eastAsia="en-US"/>
        </w:rPr>
        <w:t>0</w:t>
      </w:r>
      <w:r w:rsidR="000E02E8" w:rsidRPr="00FF1B59">
        <w:rPr>
          <w:rFonts w:ascii="Arial" w:hAnsi="Arial" w:cs="Arial"/>
          <w:sz w:val="20"/>
          <w:szCs w:val="20"/>
          <w:lang w:eastAsia="en-US"/>
        </w:rPr>
        <w:t xml:space="preserve"> </w:t>
      </w:r>
      <w:r w:rsidR="00496A0C">
        <w:rPr>
          <w:rFonts w:ascii="Arial" w:hAnsi="Arial" w:cs="Arial"/>
          <w:sz w:val="20"/>
          <w:szCs w:val="20"/>
          <w:lang w:eastAsia="en-US"/>
        </w:rPr>
        <w:t>Haziran</w:t>
      </w:r>
      <w:r w:rsidR="000E02E8" w:rsidRPr="00FF1B59">
        <w:rPr>
          <w:rFonts w:ascii="Arial" w:hAnsi="Arial" w:cs="Arial"/>
          <w:sz w:val="20"/>
          <w:szCs w:val="20"/>
          <w:lang w:eastAsia="en-US"/>
        </w:rPr>
        <w:t xml:space="preserve"> 202</w:t>
      </w:r>
      <w:r w:rsidR="00294453">
        <w:rPr>
          <w:rFonts w:ascii="Arial" w:hAnsi="Arial" w:cs="Arial"/>
          <w:sz w:val="20"/>
          <w:szCs w:val="20"/>
          <w:lang w:eastAsia="en-US"/>
        </w:rPr>
        <w:t>5</w:t>
      </w:r>
      <w:r w:rsidR="000E02E8" w:rsidRPr="00FF1B59">
        <w:rPr>
          <w:rFonts w:ascii="Arial" w:hAnsi="Arial" w:cs="Arial"/>
          <w:sz w:val="20"/>
          <w:szCs w:val="20"/>
          <w:lang w:eastAsia="en-US"/>
        </w:rPr>
        <w:t xml:space="preserve"> tarihli konsolide olmayan finansal tablolarda TMS 29 Yüksek Enflasyonlu Ekonomilerde Finansal Raporlama Standardı kapsamında enflasyon düzeltmesi yapılmamıştır. </w:t>
      </w:r>
    </w:p>
    <w:p w14:paraId="4834E168" w14:textId="6A2F2390" w:rsidR="006E0F64" w:rsidRDefault="006E0F64" w:rsidP="000E02E8">
      <w:pPr>
        <w:autoSpaceDE w:val="0"/>
        <w:autoSpaceDN w:val="0"/>
        <w:spacing w:before="40" w:after="40"/>
        <w:jc w:val="both"/>
        <w:rPr>
          <w:rFonts w:ascii="Arial" w:hAnsi="Arial" w:cs="Arial"/>
          <w:sz w:val="20"/>
          <w:szCs w:val="20"/>
          <w:lang w:eastAsia="en-US"/>
        </w:rPr>
      </w:pPr>
      <w:r w:rsidRPr="00FF1B59">
        <w:rPr>
          <w:rFonts w:ascii="Arial" w:hAnsi="Arial" w:cs="Arial"/>
          <w:sz w:val="20"/>
          <w:szCs w:val="20"/>
          <w:lang w:eastAsia="en-US"/>
        </w:rPr>
        <w:t xml:space="preserve">KGK tarafından 31 Aralık 2022 tarihinden sonra başlayan hesap dönemlerinde uygulanmak üzere 16 Şubat 2019’da yayımlanan TFRS 17 Sigorta Sözleşmeleri standardı, standart kapsamına giren sigorta sözleşmelerinin finansal tablolara alınması, ölçümü, sunumu ve açıklanmasına ilişkin esasları belirlemektedir. TFRS 17’nin amacı, işletmelerin söz konusu sözleşmeleri gerçeğe uygun bir biçimde göstermelerini sağlamaktır. KGK şirketlere ait konsolide ve bireysel finansal tablolarda TFRS 17’nin 1 Ocak 2024 tarihinden itibaren uygulanmasına karar vermiştir. </w:t>
      </w:r>
      <w:proofErr w:type="spellStart"/>
      <w:r w:rsidRPr="00FF1B59">
        <w:rPr>
          <w:rFonts w:ascii="Arial" w:hAnsi="Arial" w:cs="Arial"/>
          <w:sz w:val="20"/>
          <w:szCs w:val="20"/>
          <w:lang w:eastAsia="en-US"/>
        </w:rPr>
        <w:t>KGK’nın</w:t>
      </w:r>
      <w:proofErr w:type="spellEnd"/>
      <w:r w:rsidRPr="00FF1B59">
        <w:rPr>
          <w:rFonts w:ascii="Arial" w:hAnsi="Arial" w:cs="Arial"/>
          <w:sz w:val="20"/>
          <w:szCs w:val="20"/>
          <w:lang w:eastAsia="en-US"/>
        </w:rPr>
        <w:t xml:space="preserve"> 15 Şubat 2024 tarih ve 22667 sayılı yazısına istinaden ise TFRS 17’nin yürürlük tarihi 1 Ocak 202</w:t>
      </w:r>
      <w:r w:rsidR="007E3026" w:rsidRPr="00FF1B59">
        <w:rPr>
          <w:rFonts w:ascii="Arial" w:hAnsi="Arial" w:cs="Arial"/>
          <w:sz w:val="20"/>
          <w:szCs w:val="20"/>
          <w:lang w:eastAsia="en-US"/>
        </w:rPr>
        <w:t>5</w:t>
      </w:r>
      <w:r w:rsidRPr="00FF1B59">
        <w:rPr>
          <w:rFonts w:ascii="Arial" w:hAnsi="Arial" w:cs="Arial"/>
          <w:sz w:val="20"/>
          <w:szCs w:val="20"/>
          <w:lang w:eastAsia="en-US"/>
        </w:rPr>
        <w:t xml:space="preserve"> tarihine ertelenmiştir.</w:t>
      </w:r>
      <w:r w:rsidR="00521713">
        <w:rPr>
          <w:rFonts w:ascii="Arial" w:hAnsi="Arial" w:cs="Arial"/>
          <w:sz w:val="20"/>
          <w:szCs w:val="20"/>
          <w:lang w:eastAsia="en-US"/>
        </w:rPr>
        <w:t xml:space="preserve"> </w:t>
      </w:r>
      <w:r w:rsidR="007E3026" w:rsidRPr="00FF1B59">
        <w:rPr>
          <w:rFonts w:ascii="Arial" w:hAnsi="Arial" w:cs="Arial"/>
          <w:sz w:val="20"/>
          <w:szCs w:val="20"/>
          <w:lang w:eastAsia="en-US"/>
        </w:rPr>
        <w:t>KGK tarafından yapılan güncel duyuruyla, Standardın zorunlu yürürlük tarihi 1 Ocak 2026 ya da sonrasında başlayan hesap dönemleri olarak ertelenmiştir.</w:t>
      </w:r>
    </w:p>
    <w:p w14:paraId="3252A486" w14:textId="77777777" w:rsidR="00FF1B59" w:rsidRDefault="00FF1B59" w:rsidP="000E02E8">
      <w:pPr>
        <w:autoSpaceDE w:val="0"/>
        <w:autoSpaceDN w:val="0"/>
        <w:spacing w:before="40" w:after="40"/>
        <w:jc w:val="both"/>
        <w:rPr>
          <w:rFonts w:ascii="Arial" w:hAnsi="Arial" w:cs="Arial"/>
          <w:sz w:val="20"/>
          <w:szCs w:val="20"/>
          <w:lang w:eastAsia="en-US"/>
        </w:rPr>
      </w:pPr>
    </w:p>
    <w:p w14:paraId="393A12D2" w14:textId="03F0CD4C" w:rsidR="00FF1B59" w:rsidRDefault="00FF1B59">
      <w:pPr>
        <w:rPr>
          <w:rFonts w:ascii="Arial" w:hAnsi="Arial" w:cs="Arial"/>
          <w:sz w:val="20"/>
          <w:szCs w:val="20"/>
          <w:lang w:eastAsia="en-US"/>
        </w:rPr>
      </w:pPr>
      <w:r>
        <w:rPr>
          <w:rFonts w:ascii="Arial" w:hAnsi="Arial" w:cs="Arial"/>
          <w:sz w:val="20"/>
          <w:szCs w:val="20"/>
          <w:lang w:eastAsia="en-US"/>
        </w:rPr>
        <w:br w:type="page"/>
      </w:r>
    </w:p>
    <w:p w14:paraId="0408481A" w14:textId="77777777" w:rsidR="00FF1B59" w:rsidRPr="00FF1B59" w:rsidRDefault="00FF1B59" w:rsidP="00FF1B59">
      <w:pPr>
        <w:pStyle w:val="BodyText2"/>
        <w:tabs>
          <w:tab w:val="left" w:pos="540"/>
        </w:tabs>
        <w:spacing w:before="120" w:after="120"/>
        <w:ind w:hanging="561"/>
        <w:rPr>
          <w:rFonts w:ascii="Arial" w:hAnsi="Arial" w:cs="Arial"/>
          <w:sz w:val="20"/>
        </w:rPr>
      </w:pPr>
      <w:bookmarkStart w:id="33" w:name="_Hlk40377250"/>
      <w:r w:rsidRPr="00FF1B59">
        <w:rPr>
          <w:rFonts w:ascii="Arial" w:hAnsi="Arial" w:cs="Arial"/>
          <w:sz w:val="20"/>
        </w:rPr>
        <w:lastRenderedPageBreak/>
        <w:t>I.</w:t>
      </w:r>
      <w:r w:rsidRPr="00FF1B59">
        <w:rPr>
          <w:rFonts w:ascii="Arial" w:hAnsi="Arial" w:cs="Arial"/>
          <w:sz w:val="20"/>
        </w:rPr>
        <w:tab/>
        <w:t>Sunum esaslarına ilişkin açıklamalar (devamı):</w:t>
      </w:r>
      <w:bookmarkEnd w:id="33"/>
    </w:p>
    <w:p w14:paraId="2FB83996" w14:textId="77777777" w:rsidR="00632D27" w:rsidRPr="00FF1B59" w:rsidRDefault="00632D27" w:rsidP="00B12729">
      <w:pPr>
        <w:pStyle w:val="BodyText"/>
        <w:tabs>
          <w:tab w:val="clear" w:pos="0"/>
          <w:tab w:val="clear" w:pos="567"/>
          <w:tab w:val="clear" w:pos="720"/>
        </w:tabs>
        <w:spacing w:before="60" w:after="60"/>
        <w:ind w:left="-574" w:hanging="14"/>
        <w:rPr>
          <w:rFonts w:ascii="Arial" w:hAnsi="Arial" w:cs="Arial"/>
          <w:b/>
          <w:color w:val="auto"/>
          <w:sz w:val="20"/>
        </w:rPr>
      </w:pPr>
      <w:r w:rsidRPr="00FF1B59">
        <w:rPr>
          <w:rFonts w:ascii="Arial" w:hAnsi="Arial" w:cs="Arial"/>
          <w:b/>
          <w:color w:val="auto"/>
          <w:sz w:val="20"/>
        </w:rPr>
        <w:t xml:space="preserve">b. </w:t>
      </w:r>
      <w:r w:rsidRPr="00FF1B59">
        <w:rPr>
          <w:rFonts w:ascii="Arial" w:hAnsi="Arial" w:cs="Arial"/>
          <w:b/>
          <w:color w:val="auto"/>
          <w:sz w:val="20"/>
        </w:rPr>
        <w:tab/>
        <w:t>Finansal tabloların hazırlanmasında izlenen muhasebe politikaları ve kullanılan değerleme esasları:</w:t>
      </w:r>
    </w:p>
    <w:p w14:paraId="4985EB0F" w14:textId="77777777" w:rsidR="00BF11CA" w:rsidRPr="00FF1B59" w:rsidRDefault="00386707" w:rsidP="00B12729">
      <w:pPr>
        <w:autoSpaceDE w:val="0"/>
        <w:autoSpaceDN w:val="0"/>
        <w:adjustRightInd w:val="0"/>
        <w:spacing w:after="60"/>
        <w:jc w:val="both"/>
        <w:rPr>
          <w:rFonts w:ascii="Arial" w:hAnsi="Arial" w:cs="Arial"/>
          <w:sz w:val="20"/>
          <w:szCs w:val="20"/>
        </w:rPr>
      </w:pPr>
      <w:r w:rsidRPr="00FF1B59">
        <w:rPr>
          <w:rFonts w:ascii="Arial" w:hAnsi="Arial" w:cs="Arial"/>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w:t>
      </w:r>
      <w:r w:rsidR="00363A59" w:rsidRPr="00FF1B59">
        <w:rPr>
          <w:rFonts w:ascii="Arial" w:hAnsi="Arial" w:cs="Arial"/>
          <w:sz w:val="20"/>
          <w:szCs w:val="20"/>
        </w:rPr>
        <w:t>tir.</w:t>
      </w:r>
      <w:r w:rsidRPr="00FF1B59">
        <w:rPr>
          <w:rFonts w:ascii="Arial" w:hAnsi="Arial" w:cs="Arial"/>
          <w:sz w:val="20"/>
          <w:szCs w:val="20"/>
        </w:rPr>
        <w:t xml:space="preserve"> </w:t>
      </w:r>
    </w:p>
    <w:p w14:paraId="319787CD" w14:textId="34AB4CDE" w:rsidR="00E1275A" w:rsidRPr="00FF1B59" w:rsidRDefault="00632D27" w:rsidP="00B12729">
      <w:pPr>
        <w:autoSpaceDE w:val="0"/>
        <w:autoSpaceDN w:val="0"/>
        <w:adjustRightInd w:val="0"/>
        <w:spacing w:after="120"/>
        <w:jc w:val="both"/>
        <w:rPr>
          <w:rFonts w:ascii="Arial" w:hAnsi="Arial" w:cs="Arial"/>
          <w:sz w:val="20"/>
        </w:rPr>
      </w:pPr>
      <w:r w:rsidRPr="00FF1B59">
        <w:rPr>
          <w:rFonts w:ascii="Arial" w:hAnsi="Arial" w:cs="Arial"/>
          <w:sz w:val="20"/>
          <w:szCs w:val="20"/>
        </w:rPr>
        <w:t xml:space="preserve">Finansal tabloların </w:t>
      </w:r>
      <w:r w:rsidR="008900DA" w:rsidRPr="00FF1B59">
        <w:rPr>
          <w:rFonts w:ascii="Arial" w:hAnsi="Arial" w:cs="Arial"/>
          <w:sz w:val="20"/>
          <w:szCs w:val="20"/>
        </w:rPr>
        <w:t xml:space="preserve">BDDK Raporlama ve Muhasebe </w:t>
      </w:r>
      <w:proofErr w:type="spellStart"/>
      <w:r w:rsidR="008900DA" w:rsidRPr="00FF1B59">
        <w:rPr>
          <w:rFonts w:ascii="Arial" w:hAnsi="Arial" w:cs="Arial"/>
          <w:sz w:val="20"/>
          <w:szCs w:val="20"/>
        </w:rPr>
        <w:t>Mevzuatı’na</w:t>
      </w:r>
      <w:proofErr w:type="spellEnd"/>
      <w:r w:rsidR="008900DA" w:rsidRPr="00FF1B59">
        <w:rPr>
          <w:rFonts w:ascii="Arial" w:hAnsi="Arial" w:cs="Arial"/>
          <w:sz w:val="20"/>
          <w:szCs w:val="20"/>
        </w:rPr>
        <w:t xml:space="preserve"> </w:t>
      </w:r>
      <w:r w:rsidRPr="00FF1B59">
        <w:rPr>
          <w:rFonts w:ascii="Arial" w:hAnsi="Arial" w:cs="Arial"/>
          <w:sz w:val="20"/>
          <w:szCs w:val="20"/>
        </w:rPr>
        <w:t>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3523" w:rsidRPr="00FF1B59">
        <w:rPr>
          <w:rFonts w:ascii="Arial" w:hAnsi="Arial" w:cs="Arial"/>
          <w:sz w:val="20"/>
          <w:szCs w:val="20"/>
        </w:rPr>
        <w:t xml:space="preserve">, dava karşılıklarını, </w:t>
      </w:r>
      <w:r w:rsidR="00337AC7" w:rsidRPr="00FF1B59">
        <w:rPr>
          <w:rFonts w:ascii="Arial" w:hAnsi="Arial" w:cs="Arial"/>
          <w:sz w:val="20"/>
          <w:szCs w:val="20"/>
        </w:rPr>
        <w:t>ertelenmiş vergi varlık ve yükümlülüklerini,</w:t>
      </w:r>
      <w:r w:rsidRPr="00FF1B59">
        <w:rPr>
          <w:rFonts w:ascii="Arial" w:hAnsi="Arial" w:cs="Arial"/>
          <w:sz w:val="20"/>
          <w:szCs w:val="20"/>
        </w:rPr>
        <w:t xml:space="preserve"> finansal varlıkların değer düşüklüğü</w:t>
      </w:r>
      <w:r w:rsidR="008F6442" w:rsidRPr="00FF1B59">
        <w:rPr>
          <w:rFonts w:ascii="Arial" w:hAnsi="Arial" w:cs="Arial"/>
          <w:sz w:val="20"/>
          <w:szCs w:val="20"/>
        </w:rPr>
        <w:t>nü</w:t>
      </w:r>
      <w:r w:rsidR="00205A59" w:rsidRPr="00FF1B59">
        <w:rPr>
          <w:rFonts w:ascii="Arial" w:hAnsi="Arial" w:cs="Arial"/>
          <w:sz w:val="20"/>
          <w:szCs w:val="20"/>
        </w:rPr>
        <w:t xml:space="preserve"> </w:t>
      </w:r>
      <w:r w:rsidR="00303523" w:rsidRPr="00FF1B59">
        <w:rPr>
          <w:rFonts w:ascii="Arial" w:hAnsi="Arial" w:cs="Arial"/>
          <w:sz w:val="20"/>
          <w:szCs w:val="20"/>
        </w:rPr>
        <w:t>ve</w:t>
      </w:r>
      <w:r w:rsidR="008762C7" w:rsidRPr="00FF1B59">
        <w:rPr>
          <w:rFonts w:ascii="Arial" w:hAnsi="Arial" w:cs="Arial"/>
          <w:sz w:val="20"/>
          <w:szCs w:val="20"/>
        </w:rPr>
        <w:t xml:space="preserve"> </w:t>
      </w:r>
      <w:r w:rsidR="002311F2" w:rsidRPr="00FF1B59">
        <w:rPr>
          <w:rFonts w:ascii="Arial" w:hAnsi="Arial" w:cs="Arial"/>
          <w:sz w:val="20"/>
          <w:szCs w:val="20"/>
        </w:rPr>
        <w:t>gayrimenkullerin değerlemesini</w:t>
      </w:r>
      <w:r w:rsidRPr="00FF1B59">
        <w:rPr>
          <w:rFonts w:ascii="Arial" w:hAnsi="Arial" w:cs="Arial"/>
          <w:sz w:val="20"/>
          <w:szCs w:val="20"/>
        </w:rPr>
        <w:t xml:space="preserve"> içermekte olup düzenli olarak gözden geçirilmekte,</w:t>
      </w:r>
      <w:r w:rsidR="002E10E0" w:rsidRPr="00FF1B59">
        <w:rPr>
          <w:rFonts w:ascii="Arial" w:hAnsi="Arial" w:cs="Arial"/>
          <w:sz w:val="20"/>
          <w:szCs w:val="20"/>
        </w:rPr>
        <w:t xml:space="preserve"> </w:t>
      </w:r>
      <w:r w:rsidRPr="00FF1B59">
        <w:rPr>
          <w:rFonts w:ascii="Arial" w:hAnsi="Arial" w:cs="Arial"/>
          <w:sz w:val="20"/>
          <w:szCs w:val="20"/>
        </w:rPr>
        <w:t xml:space="preserve">gerekli düzeltmeler yapılmakta ve bu düzeltmelerin etkisi </w:t>
      </w:r>
      <w:r w:rsidR="002311F2" w:rsidRPr="00FF1B59">
        <w:rPr>
          <w:rFonts w:ascii="Arial" w:hAnsi="Arial" w:cs="Arial"/>
          <w:sz w:val="20"/>
          <w:szCs w:val="20"/>
        </w:rPr>
        <w:t xml:space="preserve">mali tablolara </w:t>
      </w:r>
      <w:r w:rsidRPr="00FF1B59">
        <w:rPr>
          <w:rFonts w:ascii="Arial" w:hAnsi="Arial" w:cs="Arial"/>
          <w:sz w:val="20"/>
          <w:szCs w:val="20"/>
        </w:rPr>
        <w:t>yansıtılmaktadır.</w:t>
      </w:r>
      <w:r w:rsidR="003C501C" w:rsidRPr="00FF1B59">
        <w:rPr>
          <w:rFonts w:ascii="Arial" w:hAnsi="Arial" w:cs="Arial"/>
          <w:sz w:val="20"/>
          <w:szCs w:val="20"/>
        </w:rPr>
        <w:t xml:space="preserve"> Kullanılan varsayım ve tahminler ilgili dipnotlarda açıklanmaktadır.</w:t>
      </w:r>
      <w:r w:rsidR="00E1275A" w:rsidRPr="00FF1B59">
        <w:rPr>
          <w:rFonts w:ascii="Arial" w:hAnsi="Arial" w:cs="Arial"/>
          <w:sz w:val="20"/>
          <w:szCs w:val="20"/>
        </w:rPr>
        <w:t xml:space="preserve"> Finansal tabloların hazırlanmasında izlenen muhasebe politikaları ve kullanılan değerleme esasları, “BDDK Muhasebe ve Finansal Raporlama Mevzuatı” kapsamında yer alan esaslara göre belirlenmiş ve uygulanmış olup, 31 Aralık </w:t>
      </w:r>
      <w:r w:rsidR="00593A33" w:rsidRPr="00FF1B59">
        <w:rPr>
          <w:rFonts w:ascii="Arial" w:hAnsi="Arial" w:cs="Arial"/>
          <w:sz w:val="20"/>
          <w:szCs w:val="20"/>
        </w:rPr>
        <w:t>202</w:t>
      </w:r>
      <w:r w:rsidR="00B16C22">
        <w:rPr>
          <w:rFonts w:ascii="Arial" w:hAnsi="Arial" w:cs="Arial"/>
          <w:sz w:val="20"/>
          <w:szCs w:val="20"/>
        </w:rPr>
        <w:t>4</w:t>
      </w:r>
      <w:r w:rsidR="00593A33" w:rsidRPr="00FF1B59">
        <w:rPr>
          <w:rFonts w:ascii="Arial" w:hAnsi="Arial" w:cs="Arial"/>
          <w:sz w:val="20"/>
          <w:szCs w:val="20"/>
        </w:rPr>
        <w:t>’te</w:t>
      </w:r>
      <w:r w:rsidR="00E1275A" w:rsidRPr="00FF1B59">
        <w:rPr>
          <w:rFonts w:ascii="Arial" w:hAnsi="Arial" w:cs="Arial"/>
          <w:sz w:val="20"/>
          <w:szCs w:val="20"/>
        </w:rPr>
        <w:t xml:space="preserve"> sona eren yıla ilişkin olarak hazırlanan yıllık finansal tablolarda uygulanan </w:t>
      </w:r>
      <w:r w:rsidR="00A53425" w:rsidRPr="00FF1B59">
        <w:rPr>
          <w:rFonts w:ascii="Arial" w:hAnsi="Arial" w:cs="Arial"/>
          <w:sz w:val="20"/>
          <w:szCs w:val="20"/>
        </w:rPr>
        <w:t>m</w:t>
      </w:r>
      <w:r w:rsidR="00E1275A" w:rsidRPr="00FF1B59">
        <w:rPr>
          <w:rFonts w:ascii="Arial" w:hAnsi="Arial" w:cs="Arial"/>
          <w:sz w:val="20"/>
          <w:szCs w:val="20"/>
        </w:rPr>
        <w:t>uhasebe politikalarıyla tutarlıdır.</w:t>
      </w:r>
    </w:p>
    <w:p w14:paraId="08B16E93" w14:textId="7EF5460E" w:rsidR="00A9489F" w:rsidRPr="00D1655A" w:rsidRDefault="00BD4FD6" w:rsidP="00B12729">
      <w:pPr>
        <w:pStyle w:val="BodyTextIndent"/>
        <w:spacing w:before="120" w:after="120"/>
        <w:ind w:left="-567" w:firstLine="0"/>
        <w:rPr>
          <w:rFonts w:ascii="Arial" w:hAnsi="Arial" w:cs="Arial"/>
          <w:b/>
          <w:sz w:val="20"/>
        </w:rPr>
      </w:pPr>
      <w:r>
        <w:rPr>
          <w:rFonts w:ascii="Arial" w:hAnsi="Arial" w:cs="Arial"/>
          <w:b/>
          <w:sz w:val="20"/>
          <w:szCs w:val="20"/>
        </w:rPr>
        <w:t>c</w:t>
      </w:r>
      <w:r w:rsidR="00A9489F" w:rsidRPr="00D1655A">
        <w:rPr>
          <w:rFonts w:ascii="Arial" w:hAnsi="Arial" w:cs="Arial"/>
          <w:b/>
          <w:sz w:val="20"/>
          <w:szCs w:val="20"/>
        </w:rPr>
        <w:t>.      Karşılaştırmalı bilgiler ve sınıflamalar:</w:t>
      </w:r>
    </w:p>
    <w:p w14:paraId="11CA375F" w14:textId="2498C2A2" w:rsidR="00F322EB" w:rsidRPr="00A34004" w:rsidRDefault="00A9489F" w:rsidP="00F322EB">
      <w:pPr>
        <w:pStyle w:val="BodyText"/>
        <w:tabs>
          <w:tab w:val="clear" w:pos="0"/>
          <w:tab w:val="clear" w:pos="567"/>
          <w:tab w:val="clear" w:pos="720"/>
        </w:tabs>
        <w:spacing w:before="60" w:after="60"/>
        <w:rPr>
          <w:rFonts w:ascii="Arial" w:hAnsi="Arial" w:cs="Arial"/>
          <w:bCs/>
          <w:color w:val="auto"/>
          <w:sz w:val="20"/>
        </w:rPr>
      </w:pPr>
      <w:r w:rsidRPr="00D1655A">
        <w:rPr>
          <w:rFonts w:ascii="Arial" w:hAnsi="Arial" w:cs="Arial"/>
          <w:bCs/>
          <w:color w:val="auto"/>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D1655A">
        <w:rPr>
          <w:rFonts w:ascii="Arial" w:hAnsi="Arial" w:cs="Arial"/>
          <w:bCs/>
          <w:color w:val="auto"/>
          <w:sz w:val="20"/>
        </w:rPr>
        <w:t>imkan</w:t>
      </w:r>
      <w:proofErr w:type="gramEnd"/>
      <w:r w:rsidRPr="00D1655A">
        <w:rPr>
          <w:rFonts w:ascii="Arial" w:hAnsi="Arial" w:cs="Arial"/>
          <w:bCs/>
          <w:color w:val="auto"/>
          <w:sz w:val="20"/>
        </w:rPr>
        <w:t xml:space="preserve"> vermek üzere, Banka’nın finansal tabloları önceki dönemle karşılaştırmalı olarak hazırlanmaktadır.</w:t>
      </w:r>
      <w:r w:rsidR="00817FA6">
        <w:rPr>
          <w:rFonts w:ascii="Arial" w:hAnsi="Arial" w:cs="Arial"/>
          <w:bCs/>
          <w:color w:val="auto"/>
          <w:sz w:val="20"/>
        </w:rPr>
        <w:t xml:space="preserve"> </w:t>
      </w:r>
      <w:r w:rsidRPr="00D1655A">
        <w:rPr>
          <w:rFonts w:ascii="Arial" w:hAnsi="Arial" w:cs="Arial"/>
          <w:bCs/>
          <w:color w:val="auto"/>
          <w:sz w:val="20"/>
        </w:rPr>
        <w:t>Cari dönem finansal tabloların sunumu ile uygunluk sağlanması açısından karşılaştırmalı bilgiler gerekli g</w:t>
      </w:r>
      <w:r w:rsidR="00710AF2" w:rsidRPr="00D1655A">
        <w:rPr>
          <w:rFonts w:ascii="Arial" w:hAnsi="Arial" w:cs="Arial"/>
          <w:bCs/>
          <w:color w:val="auto"/>
          <w:sz w:val="20"/>
        </w:rPr>
        <w:t xml:space="preserve">örüldüğünde yeniden </w:t>
      </w:r>
      <w:r w:rsidR="00710AF2" w:rsidRPr="00A34004">
        <w:rPr>
          <w:rFonts w:ascii="Arial" w:hAnsi="Arial" w:cs="Arial"/>
          <w:bCs/>
          <w:color w:val="auto"/>
          <w:sz w:val="20"/>
        </w:rPr>
        <w:t>düzenlenir</w:t>
      </w:r>
      <w:r w:rsidR="00176F64">
        <w:rPr>
          <w:rFonts w:ascii="Arial" w:hAnsi="Arial" w:cs="Arial"/>
          <w:bCs/>
          <w:color w:val="auto"/>
          <w:sz w:val="20"/>
        </w:rPr>
        <w:t>.</w:t>
      </w:r>
    </w:p>
    <w:p w14:paraId="34B102FD" w14:textId="6597EBC3" w:rsidR="00F322EB" w:rsidRPr="00A34004" w:rsidRDefault="00F322EB" w:rsidP="00F322EB">
      <w:pPr>
        <w:pStyle w:val="BodyText"/>
        <w:tabs>
          <w:tab w:val="clear" w:pos="0"/>
          <w:tab w:val="clear" w:pos="567"/>
          <w:tab w:val="clear" w:pos="720"/>
        </w:tabs>
        <w:spacing w:before="60" w:after="60"/>
        <w:rPr>
          <w:rFonts w:ascii="Arial" w:hAnsi="Arial" w:cs="Arial"/>
          <w:bCs/>
          <w:color w:val="auto"/>
          <w:sz w:val="20"/>
          <w:lang w:eastAsia="tr-TR"/>
        </w:rPr>
      </w:pPr>
      <w:r w:rsidRPr="00E52D77">
        <w:rPr>
          <w:rFonts w:ascii="Arial" w:hAnsi="Arial" w:cs="Arial"/>
          <w:bCs/>
          <w:color w:val="auto"/>
          <w:sz w:val="20"/>
          <w:lang w:eastAsia="tr-TR"/>
        </w:rPr>
        <w:t>Karşılaştırmalı bilgiler cari dönem sunumu ile uyumlu olması açısından elden çıkarılacak kıymetler</w:t>
      </w:r>
      <w:r w:rsidR="00081408" w:rsidRPr="00E52D77">
        <w:rPr>
          <w:rFonts w:ascii="Arial" w:hAnsi="Arial" w:cs="Arial"/>
          <w:bCs/>
          <w:color w:val="auto"/>
          <w:sz w:val="20"/>
          <w:lang w:eastAsia="tr-TR"/>
        </w:rPr>
        <w:t xml:space="preserve"> (1.427.724 TL)</w:t>
      </w:r>
      <w:r w:rsidRPr="00E52D77">
        <w:rPr>
          <w:rFonts w:ascii="Arial" w:hAnsi="Arial" w:cs="Arial"/>
          <w:bCs/>
          <w:color w:val="auto"/>
          <w:sz w:val="20"/>
          <w:lang w:eastAsia="tr-TR"/>
        </w:rPr>
        <w:t>,</w:t>
      </w:r>
      <w:r w:rsidR="00081408" w:rsidRPr="00E52D77">
        <w:rPr>
          <w:rFonts w:ascii="Arial" w:hAnsi="Arial" w:cs="Arial"/>
          <w:bCs/>
          <w:color w:val="auto"/>
          <w:sz w:val="20"/>
          <w:lang w:eastAsia="tr-TR"/>
        </w:rPr>
        <w:t xml:space="preserve"> </w:t>
      </w:r>
      <w:r w:rsidRPr="00E52D77">
        <w:rPr>
          <w:rFonts w:ascii="Arial" w:hAnsi="Arial" w:cs="Arial"/>
          <w:bCs/>
          <w:color w:val="auto"/>
          <w:sz w:val="20"/>
          <w:lang w:eastAsia="tr-TR"/>
        </w:rPr>
        <w:t>bilanço içerisindeki maddi duran varlıklar kaleminden çıkarılıp diğer aktifler kaleminde</w:t>
      </w:r>
      <w:r w:rsidR="007344A2" w:rsidRPr="00E52D77">
        <w:rPr>
          <w:rFonts w:ascii="Arial" w:hAnsi="Arial" w:cs="Arial"/>
          <w:bCs/>
          <w:color w:val="auto"/>
          <w:sz w:val="20"/>
          <w:lang w:eastAsia="tr-TR"/>
        </w:rPr>
        <w:t>,</w:t>
      </w:r>
      <w:r w:rsidR="0080781E" w:rsidRPr="00E52D77">
        <w:rPr>
          <w:rFonts w:ascii="Arial" w:hAnsi="Arial" w:cs="Arial"/>
          <w:bCs/>
          <w:color w:val="auto"/>
          <w:sz w:val="20"/>
          <w:lang w:eastAsia="tr-TR"/>
        </w:rPr>
        <w:t xml:space="preserve"> </w:t>
      </w:r>
      <w:r w:rsidR="00176F64" w:rsidRPr="00E52D77">
        <w:rPr>
          <w:rFonts w:ascii="Arial" w:hAnsi="Arial" w:cs="Arial"/>
          <w:bCs/>
          <w:color w:val="auto"/>
          <w:sz w:val="20"/>
          <w:lang w:eastAsia="tr-TR"/>
        </w:rPr>
        <w:t xml:space="preserve">ayrıca </w:t>
      </w:r>
      <w:r w:rsidR="0080781E" w:rsidRPr="00E52D77">
        <w:rPr>
          <w:rFonts w:ascii="Arial" w:hAnsi="Arial" w:cs="Arial"/>
          <w:bCs/>
          <w:color w:val="auto"/>
          <w:sz w:val="20"/>
          <w:lang w:eastAsia="tr-TR"/>
        </w:rPr>
        <w:t xml:space="preserve">nakit değerler kaleminde izlenen </w:t>
      </w:r>
      <w:r w:rsidR="007344A2" w:rsidRPr="00E52D77">
        <w:rPr>
          <w:rFonts w:ascii="Arial" w:hAnsi="Arial" w:cs="Arial"/>
          <w:bCs/>
          <w:color w:val="auto"/>
          <w:sz w:val="20"/>
          <w:lang w:eastAsia="tr-TR"/>
        </w:rPr>
        <w:t xml:space="preserve">teminat niteliği taşıyan </w:t>
      </w:r>
      <w:r w:rsidR="00D64A9A" w:rsidRPr="00E52D77">
        <w:rPr>
          <w:rFonts w:ascii="Arial" w:hAnsi="Arial" w:cs="Arial"/>
          <w:bCs/>
          <w:color w:val="auto"/>
          <w:sz w:val="20"/>
          <w:lang w:eastAsia="tr-TR"/>
        </w:rPr>
        <w:t>altın</w:t>
      </w:r>
      <w:r w:rsidR="00D8382B" w:rsidRPr="00E52D77">
        <w:rPr>
          <w:rFonts w:ascii="Arial" w:hAnsi="Arial" w:cs="Arial"/>
          <w:bCs/>
          <w:color w:val="auto"/>
          <w:sz w:val="20"/>
          <w:lang w:eastAsia="tr-TR"/>
        </w:rPr>
        <w:t xml:space="preserve"> hesap bakiyesi </w:t>
      </w:r>
      <w:bookmarkStart w:id="34" w:name="_Hlk204976509"/>
      <w:r w:rsidR="00C7212C" w:rsidRPr="00E52D77">
        <w:rPr>
          <w:rFonts w:ascii="Arial" w:hAnsi="Arial" w:cs="Arial"/>
          <w:bCs/>
          <w:color w:val="auto"/>
          <w:sz w:val="20"/>
          <w:lang w:eastAsia="tr-TR"/>
        </w:rPr>
        <w:t>(1.106.591 TL)</w:t>
      </w:r>
      <w:bookmarkEnd w:id="34"/>
      <w:r w:rsidR="00C7212C" w:rsidRPr="00E52D77">
        <w:rPr>
          <w:rFonts w:ascii="Arial" w:hAnsi="Arial" w:cs="Arial"/>
          <w:bCs/>
          <w:color w:val="auto"/>
          <w:sz w:val="20"/>
          <w:lang w:eastAsia="tr-TR"/>
        </w:rPr>
        <w:t xml:space="preserve"> </w:t>
      </w:r>
      <w:r w:rsidR="00D8382B" w:rsidRPr="00E52D77">
        <w:rPr>
          <w:rFonts w:ascii="Arial" w:hAnsi="Arial" w:cs="Arial"/>
          <w:bCs/>
          <w:color w:val="auto"/>
          <w:sz w:val="20"/>
          <w:lang w:eastAsia="tr-TR"/>
        </w:rPr>
        <w:t>diğer aktif</w:t>
      </w:r>
      <w:r w:rsidR="00176F64" w:rsidRPr="00E52D77">
        <w:rPr>
          <w:rFonts w:ascii="Arial" w:hAnsi="Arial" w:cs="Arial"/>
          <w:bCs/>
          <w:color w:val="auto"/>
          <w:sz w:val="20"/>
          <w:lang w:eastAsia="tr-TR"/>
        </w:rPr>
        <w:t xml:space="preserve">ler </w:t>
      </w:r>
      <w:r w:rsidR="00D8382B" w:rsidRPr="00E52D77">
        <w:rPr>
          <w:rFonts w:ascii="Arial" w:hAnsi="Arial" w:cs="Arial"/>
          <w:bCs/>
          <w:color w:val="auto"/>
          <w:sz w:val="20"/>
          <w:lang w:eastAsia="tr-TR"/>
        </w:rPr>
        <w:t>kalemine sınıflanmıştır.</w:t>
      </w:r>
    </w:p>
    <w:p w14:paraId="7FDC9134" w14:textId="77777777" w:rsidR="00632D27" w:rsidRPr="00A34004" w:rsidRDefault="00632D27" w:rsidP="00B12729">
      <w:pPr>
        <w:spacing w:before="120" w:after="120"/>
        <w:ind w:hanging="567"/>
        <w:jc w:val="both"/>
        <w:rPr>
          <w:rFonts w:ascii="Arial" w:hAnsi="Arial" w:cs="Arial"/>
          <w:b/>
          <w:sz w:val="20"/>
          <w:szCs w:val="20"/>
        </w:rPr>
      </w:pPr>
      <w:r w:rsidRPr="00A34004">
        <w:rPr>
          <w:rFonts w:ascii="Arial" w:hAnsi="Arial" w:cs="Arial"/>
          <w:b/>
          <w:sz w:val="20"/>
          <w:szCs w:val="20"/>
        </w:rPr>
        <w:t>II.</w:t>
      </w:r>
      <w:r w:rsidRPr="00A34004">
        <w:rPr>
          <w:rFonts w:ascii="Arial" w:hAnsi="Arial" w:cs="Arial"/>
          <w:b/>
          <w:sz w:val="20"/>
          <w:szCs w:val="20"/>
        </w:rPr>
        <w:tab/>
        <w:t xml:space="preserve">Finansal araçların kullanım stratejisi ve yabancı para cinsinden işlemlere </w:t>
      </w:r>
      <w:r w:rsidR="00253125" w:rsidRPr="00A34004">
        <w:rPr>
          <w:rFonts w:ascii="Arial" w:hAnsi="Arial" w:cs="Arial"/>
          <w:b/>
          <w:sz w:val="20"/>
          <w:szCs w:val="20"/>
        </w:rPr>
        <w:t>ilişkin açıklamalar</w:t>
      </w:r>
      <w:r w:rsidRPr="00A34004">
        <w:rPr>
          <w:rFonts w:ascii="Arial" w:hAnsi="Arial" w:cs="Arial"/>
          <w:b/>
          <w:sz w:val="20"/>
          <w:szCs w:val="20"/>
        </w:rPr>
        <w:t xml:space="preserve">: </w:t>
      </w:r>
    </w:p>
    <w:p w14:paraId="4BBB6EA7" w14:textId="77777777" w:rsidR="00632D27" w:rsidRPr="00FF1B59" w:rsidRDefault="00632D27" w:rsidP="00B12729">
      <w:pPr>
        <w:spacing w:before="120" w:after="120"/>
        <w:jc w:val="both"/>
        <w:rPr>
          <w:rFonts w:ascii="Arial" w:hAnsi="Arial" w:cs="Arial"/>
          <w:bCs/>
          <w:sz w:val="20"/>
          <w:szCs w:val="20"/>
        </w:rPr>
      </w:pPr>
      <w:r w:rsidRPr="00A34004">
        <w:rPr>
          <w:rFonts w:ascii="Arial" w:hAnsi="Arial" w:cs="Arial"/>
          <w:bCs/>
          <w:sz w:val="20"/>
          <w:szCs w:val="20"/>
        </w:rPr>
        <w:t>Banka, finansal araçlara ilişkin stratejilerini kaynak yapısını dikkate alarak oluşturmaktadır. Banka’nın kaynak yapısı,</w:t>
      </w:r>
      <w:r w:rsidR="00593A33" w:rsidRPr="00A34004">
        <w:rPr>
          <w:rFonts w:ascii="Arial" w:hAnsi="Arial" w:cs="Arial"/>
          <w:bCs/>
          <w:sz w:val="20"/>
          <w:szCs w:val="20"/>
        </w:rPr>
        <w:t xml:space="preserve"> </w:t>
      </w:r>
      <w:r w:rsidRPr="00A34004">
        <w:rPr>
          <w:rFonts w:ascii="Arial" w:hAnsi="Arial" w:cs="Arial"/>
          <w:bCs/>
          <w:sz w:val="20"/>
          <w:szCs w:val="20"/>
        </w:rPr>
        <w:t>esas olarak özel cari hesaplar ile katılma hesaplarında toplanan fonlardan meydana gelmektedir. Toplanan fonlar dışında Banka’nın en</w:t>
      </w:r>
      <w:r w:rsidRPr="00FF1B59">
        <w:rPr>
          <w:rFonts w:ascii="Arial" w:hAnsi="Arial" w:cs="Arial"/>
          <w:bCs/>
          <w:sz w:val="20"/>
          <w:szCs w:val="20"/>
        </w:rPr>
        <w:t xml:space="preserve"> önemli fon kaynakları özkaynaklar ve yurtdışı finansal kurumlardan sağlanan fonlardır. Banka vadesi gelmiş yükümlülüklerin karşılanabilirliğini sağlayan likidite yapısını, yeterli düzeyde nakit varlık bulundurarak korumaktadır.</w:t>
      </w:r>
    </w:p>
    <w:p w14:paraId="7090D2C2" w14:textId="77777777" w:rsidR="00632D27" w:rsidRPr="00FF1B59" w:rsidRDefault="00632D27" w:rsidP="00B12729">
      <w:pPr>
        <w:autoSpaceDE w:val="0"/>
        <w:autoSpaceDN w:val="0"/>
        <w:adjustRightInd w:val="0"/>
        <w:spacing w:before="120" w:after="120"/>
        <w:jc w:val="both"/>
        <w:rPr>
          <w:rFonts w:ascii="Arial" w:hAnsi="Arial" w:cs="Arial"/>
          <w:bCs/>
          <w:sz w:val="20"/>
          <w:szCs w:val="20"/>
        </w:rPr>
      </w:pPr>
      <w:r w:rsidRPr="00FF1B59">
        <w:rPr>
          <w:rFonts w:ascii="Arial" w:hAnsi="Arial" w:cs="Arial"/>
          <w:bCs/>
          <w:sz w:val="20"/>
          <w:szCs w:val="20"/>
        </w:rPr>
        <w:t xml:space="preserve">Yabancı para işlemlerden doğan kur farkı gelir ve giderleri işlemin yapıldığı dönemde “Kur Değişiminin Etkilerine İlişkin Türkiye Muhasebe Standardı” (“TMS 21”) esas alınarak muhasebeleştirilmiştir. Yabancı para varlık ve yükümlülükler, dönem sonu Banka gişe döviz alış kurlarından değerlemeye tabi tutularak Türk </w:t>
      </w:r>
      <w:proofErr w:type="gramStart"/>
      <w:r w:rsidRPr="00FF1B59">
        <w:rPr>
          <w:rFonts w:ascii="Arial" w:hAnsi="Arial" w:cs="Arial"/>
          <w:bCs/>
          <w:sz w:val="20"/>
          <w:szCs w:val="20"/>
        </w:rPr>
        <w:t>Lirası’na</w:t>
      </w:r>
      <w:proofErr w:type="gramEnd"/>
      <w:r w:rsidRPr="00FF1B59">
        <w:rPr>
          <w:rFonts w:ascii="Arial" w:hAnsi="Arial" w:cs="Arial"/>
          <w:bCs/>
          <w:sz w:val="20"/>
          <w:szCs w:val="20"/>
        </w:rPr>
        <w:t xml:space="preserve"> çevrilmiş ve oluşan kur farkları kambiyo işlemleri karı veya zararı olarak kayıtlara yansıtılmıştır.</w:t>
      </w:r>
    </w:p>
    <w:p w14:paraId="7EF2515C" w14:textId="77777777" w:rsidR="001900A2" w:rsidRDefault="001900A2" w:rsidP="00B12729">
      <w:pPr>
        <w:jc w:val="both"/>
        <w:rPr>
          <w:rFonts w:ascii="Arial" w:hAnsi="Arial" w:cs="Arial"/>
          <w:bCs/>
          <w:sz w:val="20"/>
          <w:szCs w:val="20"/>
        </w:rPr>
      </w:pPr>
      <w:r w:rsidRPr="00FF1B59">
        <w:rPr>
          <w:rFonts w:ascii="Arial" w:hAnsi="Arial" w:cs="Arial"/>
          <w:bCs/>
          <w:sz w:val="20"/>
          <w:szCs w:val="20"/>
        </w:rPr>
        <w:t>Yabancı para krediler hesaplarında izlenen krediler takibe intikal ettiklerinde yabancı para krediler hesaplarında izlenmeye devam edilirler ve cari kurlarla değerlenirler.</w:t>
      </w:r>
    </w:p>
    <w:p w14:paraId="1EADCE6C" w14:textId="77777777" w:rsidR="003E46E8" w:rsidRDefault="003E46E8" w:rsidP="00B12729">
      <w:pPr>
        <w:jc w:val="both"/>
        <w:rPr>
          <w:rFonts w:ascii="Arial" w:hAnsi="Arial" w:cs="Arial"/>
          <w:bCs/>
          <w:sz w:val="20"/>
          <w:szCs w:val="20"/>
        </w:rPr>
      </w:pPr>
    </w:p>
    <w:p w14:paraId="308D57E2" w14:textId="0CFB8E6F" w:rsidR="003E46E8" w:rsidRDefault="003E46E8" w:rsidP="003E46E8">
      <w:pPr>
        <w:jc w:val="both"/>
        <w:rPr>
          <w:rFonts w:ascii="Arial" w:hAnsi="Arial" w:cs="Arial"/>
          <w:bCs/>
          <w:sz w:val="20"/>
          <w:szCs w:val="20"/>
        </w:rPr>
      </w:pPr>
      <w:r w:rsidRPr="003E46E8">
        <w:rPr>
          <w:rFonts w:ascii="Arial" w:hAnsi="Arial" w:cs="Arial"/>
          <w:bCs/>
          <w:sz w:val="20"/>
          <w:szCs w:val="20"/>
        </w:rPr>
        <w:t xml:space="preserve">Borçlanmayı temsil eden menkul değerler ile parasal nitelikli finansal varlıkların Türk </w:t>
      </w:r>
      <w:proofErr w:type="gramStart"/>
      <w:r w:rsidRPr="003E46E8">
        <w:rPr>
          <w:rFonts w:ascii="Arial" w:hAnsi="Arial" w:cs="Arial"/>
          <w:bCs/>
          <w:sz w:val="20"/>
          <w:szCs w:val="20"/>
        </w:rPr>
        <w:t>Lirası’na</w:t>
      </w:r>
      <w:proofErr w:type="gramEnd"/>
      <w:r w:rsidRPr="003E46E8">
        <w:rPr>
          <w:rFonts w:ascii="Arial" w:hAnsi="Arial" w:cs="Arial"/>
          <w:bCs/>
          <w:sz w:val="20"/>
          <w:szCs w:val="20"/>
        </w:rPr>
        <w:t xml:space="preserve"> dönüştürülmesinden kaynaklanan farklar gelir tablosuna dahil edilmektedir.</w:t>
      </w:r>
    </w:p>
    <w:p w14:paraId="70D55213" w14:textId="66776850" w:rsidR="00DC1962" w:rsidRPr="00FF1B59" w:rsidRDefault="00F03F84" w:rsidP="00A95AF8">
      <w:pPr>
        <w:pStyle w:val="BodyTextIndent"/>
        <w:spacing w:before="120" w:after="120"/>
        <w:ind w:firstLine="0"/>
        <w:rPr>
          <w:rFonts w:ascii="Arial" w:hAnsi="Arial" w:cs="Arial"/>
          <w:bCs/>
          <w:sz w:val="20"/>
          <w:szCs w:val="20"/>
          <w:lang w:eastAsia="tr-TR"/>
        </w:rPr>
      </w:pPr>
      <w:r w:rsidRPr="00FF1B59">
        <w:rPr>
          <w:rFonts w:ascii="Arial" w:hAnsi="Arial" w:cs="Arial"/>
          <w:bCs/>
          <w:sz w:val="20"/>
          <w:szCs w:val="20"/>
          <w:lang w:eastAsia="tr-TR"/>
        </w:rPr>
        <w:t>Banka’nın yurtdışı şube</w:t>
      </w:r>
      <w:r w:rsidR="007400E4" w:rsidRPr="00FF1B59">
        <w:rPr>
          <w:rFonts w:ascii="Arial" w:hAnsi="Arial" w:cs="Arial"/>
          <w:bCs/>
          <w:sz w:val="20"/>
          <w:szCs w:val="20"/>
          <w:lang w:eastAsia="tr-TR"/>
        </w:rPr>
        <w:t>lerinin</w:t>
      </w:r>
      <w:r w:rsidRPr="00FF1B59">
        <w:rPr>
          <w:rFonts w:ascii="Arial" w:hAnsi="Arial" w:cs="Arial"/>
          <w:bCs/>
          <w:sz w:val="20"/>
          <w:szCs w:val="20"/>
          <w:lang w:eastAsia="tr-TR"/>
        </w:rPr>
        <w:t xml:space="preserve"> finansal tablolarının TL’ye çevrilmesinde bilanço kalemleri için dönem sonu Banka gişe döviz alış kuru esas alınmıştır. </w:t>
      </w:r>
      <w:proofErr w:type="gramStart"/>
      <w:r w:rsidRPr="00FF1B59">
        <w:rPr>
          <w:rFonts w:ascii="Arial" w:hAnsi="Arial" w:cs="Arial"/>
          <w:bCs/>
          <w:sz w:val="20"/>
          <w:szCs w:val="20"/>
          <w:lang w:eastAsia="tr-TR"/>
        </w:rPr>
        <w:t>Kar</w:t>
      </w:r>
      <w:proofErr w:type="gramEnd"/>
      <w:r w:rsidRPr="00FF1B59">
        <w:rPr>
          <w:rFonts w:ascii="Arial" w:hAnsi="Arial" w:cs="Arial"/>
          <w:bCs/>
          <w:sz w:val="20"/>
          <w:szCs w:val="20"/>
          <w:lang w:eastAsia="tr-TR"/>
        </w:rPr>
        <w:t xml:space="preserve"> zarar kalemleri ise işlem tarihindeki </w:t>
      </w:r>
      <w:r w:rsidR="00920C2E" w:rsidRPr="00FF1B59">
        <w:rPr>
          <w:rFonts w:ascii="Arial" w:hAnsi="Arial" w:cs="Arial"/>
          <w:bCs/>
          <w:sz w:val="20"/>
          <w:szCs w:val="20"/>
          <w:lang w:eastAsia="tr-TR"/>
        </w:rPr>
        <w:t xml:space="preserve">banka </w:t>
      </w:r>
      <w:r w:rsidRPr="00FF1B59">
        <w:rPr>
          <w:rFonts w:ascii="Arial" w:hAnsi="Arial" w:cs="Arial"/>
          <w:bCs/>
          <w:sz w:val="20"/>
          <w:szCs w:val="20"/>
          <w:lang w:eastAsia="tr-TR"/>
        </w:rPr>
        <w:t xml:space="preserve">gişe döviz alış kuru kullanılarak TL’ye dönüştürülmekte ve çevrimden doğan tüm kur farkları TMS 21 uyarınca özkaynaklar altında </w:t>
      </w:r>
      <w:r w:rsidR="00A95AF8" w:rsidRPr="00FF1B59">
        <w:rPr>
          <w:rFonts w:ascii="Arial" w:hAnsi="Arial" w:cs="Arial"/>
          <w:bCs/>
          <w:sz w:val="20"/>
          <w:szCs w:val="20"/>
          <w:lang w:eastAsia="tr-TR"/>
        </w:rPr>
        <w:t>“Kar veya Zararda Yeniden Sınıflandırılacak Birikmiş Diğer Kapsamlı Gelirler veya Giderler”</w:t>
      </w:r>
      <w:r w:rsidRPr="00FF1B59">
        <w:rPr>
          <w:rFonts w:ascii="Arial" w:hAnsi="Arial" w:cs="Arial"/>
          <w:bCs/>
          <w:sz w:val="20"/>
          <w:szCs w:val="20"/>
          <w:lang w:eastAsia="tr-TR"/>
        </w:rPr>
        <w:t xml:space="preserve"> hesabında muhasebeleştirilmektedir.</w:t>
      </w:r>
      <w:r w:rsidR="00DC1962" w:rsidRPr="00FF1B59">
        <w:rPr>
          <w:rFonts w:ascii="Arial" w:hAnsi="Arial" w:cs="Arial"/>
          <w:bCs/>
          <w:sz w:val="20"/>
          <w:szCs w:val="20"/>
          <w:lang w:eastAsia="tr-TR"/>
        </w:rPr>
        <w:t xml:space="preserve"> </w:t>
      </w:r>
    </w:p>
    <w:p w14:paraId="42BA8C40" w14:textId="77777777" w:rsidR="008762C7" w:rsidRPr="00FF1B59" w:rsidRDefault="008762C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Aktif ve pasif hesaplarda izlenen ve bir vadeye bağlı olmayan kıymetli maden (altın</w:t>
      </w:r>
      <w:r w:rsidR="00C9586C" w:rsidRPr="00FF1B59">
        <w:rPr>
          <w:rFonts w:ascii="Arial" w:hAnsi="Arial" w:cs="Arial"/>
          <w:sz w:val="20"/>
          <w:szCs w:val="20"/>
        </w:rPr>
        <w:t xml:space="preserve"> ve gümüş</w:t>
      </w:r>
      <w:r w:rsidRPr="00FF1B59">
        <w:rPr>
          <w:rFonts w:ascii="Arial" w:hAnsi="Arial" w:cs="Arial"/>
          <w:sz w:val="20"/>
          <w:szCs w:val="20"/>
        </w:rPr>
        <w:t xml:space="preserve">) cinsinden varlık ve yükümlülükler dönem sonu Banka gişe altın alış kurlarından değerlemeye tabi tutularak Türk </w:t>
      </w:r>
      <w:proofErr w:type="gramStart"/>
      <w:r w:rsidRPr="00FF1B59">
        <w:rPr>
          <w:rFonts w:ascii="Arial" w:hAnsi="Arial" w:cs="Arial"/>
          <w:sz w:val="20"/>
          <w:szCs w:val="20"/>
        </w:rPr>
        <w:t>Lirası’na</w:t>
      </w:r>
      <w:proofErr w:type="gramEnd"/>
      <w:r w:rsidRPr="00FF1B59">
        <w:rPr>
          <w:rFonts w:ascii="Arial" w:hAnsi="Arial" w:cs="Arial"/>
          <w:sz w:val="20"/>
          <w:szCs w:val="20"/>
        </w:rPr>
        <w:t xml:space="preserve"> çevrilmiş ve oluşan değerleme farkları kambiyo işlemleri karı veya zararı olarak kayıtlara yansıtılmıştır.</w:t>
      </w:r>
    </w:p>
    <w:p w14:paraId="09A35C14" w14:textId="77777777" w:rsidR="00632D27" w:rsidRDefault="00632D27" w:rsidP="00B12729">
      <w:pPr>
        <w:pStyle w:val="BodyTextIndent"/>
        <w:spacing w:before="120" w:after="120"/>
        <w:ind w:firstLine="0"/>
        <w:rPr>
          <w:rFonts w:ascii="Arial" w:hAnsi="Arial" w:cs="Arial"/>
          <w:sz w:val="20"/>
          <w:szCs w:val="20"/>
          <w:lang w:eastAsia="tr-TR"/>
        </w:rPr>
      </w:pPr>
      <w:r w:rsidRPr="00FF1B59">
        <w:rPr>
          <w:rFonts w:ascii="Arial" w:hAnsi="Arial" w:cs="Arial"/>
          <w:sz w:val="20"/>
          <w:szCs w:val="20"/>
          <w:lang w:eastAsia="tr-TR"/>
        </w:rPr>
        <w:t xml:space="preserve">Banka’nın aktifleştirdiği kur farkı bulunmamaktadır. </w:t>
      </w:r>
    </w:p>
    <w:p w14:paraId="65563C14" w14:textId="77777777" w:rsidR="00FF1B59" w:rsidRDefault="00FF1B59" w:rsidP="00B12729">
      <w:pPr>
        <w:pStyle w:val="BodyTextIndent"/>
        <w:spacing w:before="120" w:after="120"/>
        <w:ind w:firstLine="0"/>
        <w:rPr>
          <w:rFonts w:ascii="Arial" w:hAnsi="Arial" w:cs="Arial"/>
          <w:sz w:val="20"/>
          <w:szCs w:val="20"/>
          <w:lang w:eastAsia="tr-TR"/>
        </w:rPr>
      </w:pPr>
    </w:p>
    <w:p w14:paraId="4C00AC57" w14:textId="7552F51F" w:rsidR="00D1655A" w:rsidRDefault="00D1655A">
      <w:pPr>
        <w:rPr>
          <w:rFonts w:ascii="Arial" w:hAnsi="Arial" w:cs="Arial"/>
          <w:sz w:val="20"/>
          <w:szCs w:val="20"/>
        </w:rPr>
      </w:pPr>
      <w:r>
        <w:rPr>
          <w:rFonts w:ascii="Arial" w:hAnsi="Arial" w:cs="Arial"/>
          <w:sz w:val="20"/>
          <w:szCs w:val="20"/>
        </w:rPr>
        <w:br w:type="page"/>
      </w:r>
    </w:p>
    <w:p w14:paraId="5B102329" w14:textId="489842A8" w:rsidR="00632D27" w:rsidRPr="00FF1B59" w:rsidRDefault="00632D27" w:rsidP="00FF1B59">
      <w:pPr>
        <w:pStyle w:val="BodyText2"/>
        <w:spacing w:before="120" w:after="120" w:line="235" w:lineRule="auto"/>
        <w:ind w:hanging="567"/>
        <w:rPr>
          <w:rFonts w:ascii="Arial" w:hAnsi="Arial" w:cs="Arial"/>
          <w:sz w:val="20"/>
        </w:rPr>
      </w:pPr>
      <w:r w:rsidRPr="00FF1B59">
        <w:rPr>
          <w:rFonts w:ascii="Arial" w:hAnsi="Arial" w:cs="Arial"/>
          <w:sz w:val="20"/>
        </w:rPr>
        <w:lastRenderedPageBreak/>
        <w:t>III.</w:t>
      </w:r>
      <w:r w:rsidRPr="00FF1B59">
        <w:rPr>
          <w:rFonts w:ascii="Arial" w:hAnsi="Arial" w:cs="Arial"/>
          <w:sz w:val="20"/>
        </w:rPr>
        <w:tab/>
        <w:t>Vadeli işlem ve opsiyon sözleşmeleri ile türev ürünlere ilişkin açıklamalar:</w:t>
      </w:r>
    </w:p>
    <w:p w14:paraId="4C2B5D9A" w14:textId="18C26153" w:rsidR="000E44E2" w:rsidRPr="00FF1B59" w:rsidRDefault="00EE72B0" w:rsidP="00FF1B59">
      <w:pPr>
        <w:autoSpaceDE w:val="0"/>
        <w:autoSpaceDN w:val="0"/>
        <w:adjustRightInd w:val="0"/>
        <w:spacing w:before="120" w:after="120" w:line="235" w:lineRule="auto"/>
        <w:jc w:val="both"/>
        <w:rPr>
          <w:rFonts w:ascii="Arial" w:hAnsi="Arial" w:cs="Arial"/>
          <w:b/>
          <w:sz w:val="20"/>
          <w:szCs w:val="20"/>
          <w:lang w:eastAsia="en-US"/>
        </w:rPr>
      </w:pPr>
      <w:r w:rsidRPr="00FF1B59">
        <w:rPr>
          <w:rFonts w:ascii="Arial" w:hAnsi="Arial" w:cs="Arial"/>
          <w:color w:val="000000"/>
          <w:sz w:val="20"/>
          <w:szCs w:val="20"/>
          <w:lang w:eastAsia="en-US"/>
        </w:rPr>
        <w:t>Banka’nın</w:t>
      </w:r>
      <w:r w:rsidR="00951C45" w:rsidRPr="00FF1B59">
        <w:rPr>
          <w:rFonts w:ascii="Arial" w:hAnsi="Arial" w:cs="Arial"/>
          <w:color w:val="000000"/>
          <w:sz w:val="20"/>
          <w:szCs w:val="20"/>
          <w:lang w:eastAsia="en-US"/>
        </w:rPr>
        <w:t xml:space="preserve"> genel olarak </w:t>
      </w:r>
      <w:r w:rsidRPr="00FF1B59">
        <w:rPr>
          <w:rFonts w:ascii="Arial" w:hAnsi="Arial" w:cs="Arial"/>
          <w:color w:val="000000"/>
          <w:sz w:val="20"/>
          <w:szCs w:val="20"/>
          <w:lang w:eastAsia="en-US"/>
        </w:rPr>
        <w:t xml:space="preserve">türev </w:t>
      </w:r>
      <w:r w:rsidR="00E33F34" w:rsidRPr="00FF1B59">
        <w:rPr>
          <w:rFonts w:ascii="Arial" w:hAnsi="Arial" w:cs="Arial"/>
          <w:color w:val="000000"/>
          <w:sz w:val="20"/>
          <w:szCs w:val="20"/>
          <w:lang w:eastAsia="en-US"/>
        </w:rPr>
        <w:t>işlemleri</w:t>
      </w:r>
      <w:r w:rsidR="00951C45" w:rsidRPr="00FF1B59">
        <w:rPr>
          <w:rFonts w:ascii="Arial" w:hAnsi="Arial" w:cs="Arial"/>
          <w:color w:val="000000"/>
          <w:sz w:val="20"/>
          <w:szCs w:val="20"/>
          <w:lang w:eastAsia="en-US"/>
        </w:rPr>
        <w:t xml:space="preserve"> portföyü</w:t>
      </w:r>
      <w:r w:rsidR="00E33F34" w:rsidRPr="00FF1B59">
        <w:rPr>
          <w:rFonts w:ascii="Arial" w:hAnsi="Arial" w:cs="Arial"/>
          <w:color w:val="000000"/>
          <w:sz w:val="20"/>
          <w:szCs w:val="20"/>
          <w:lang w:eastAsia="en-US"/>
        </w:rPr>
        <w:t xml:space="preserve"> vadeli döviz</w:t>
      </w:r>
      <w:r w:rsidR="00033576" w:rsidRPr="00FF1B59">
        <w:rPr>
          <w:rFonts w:ascii="Arial" w:hAnsi="Arial" w:cs="Arial"/>
          <w:color w:val="000000"/>
          <w:sz w:val="20"/>
          <w:szCs w:val="20"/>
          <w:lang w:eastAsia="en-US"/>
        </w:rPr>
        <w:t xml:space="preserve"> </w:t>
      </w:r>
      <w:r w:rsidRPr="00FF1B59">
        <w:rPr>
          <w:rFonts w:ascii="Arial" w:hAnsi="Arial" w:cs="Arial"/>
          <w:color w:val="000000"/>
          <w:sz w:val="20"/>
          <w:szCs w:val="20"/>
          <w:lang w:eastAsia="en-US"/>
        </w:rPr>
        <w:t>alım satım</w:t>
      </w:r>
      <w:r w:rsidR="00935628" w:rsidRPr="00FF1B59">
        <w:rPr>
          <w:rFonts w:ascii="Arial" w:hAnsi="Arial" w:cs="Arial"/>
          <w:color w:val="000000"/>
          <w:sz w:val="20"/>
          <w:szCs w:val="20"/>
          <w:lang w:eastAsia="en-US"/>
        </w:rPr>
        <w:t>, vadeli kıymet alım satım</w:t>
      </w:r>
      <w:r w:rsidRPr="00FF1B59">
        <w:rPr>
          <w:rFonts w:ascii="Arial" w:hAnsi="Arial" w:cs="Arial"/>
          <w:color w:val="000000"/>
          <w:sz w:val="20"/>
          <w:szCs w:val="20"/>
          <w:lang w:eastAsia="en-US"/>
        </w:rPr>
        <w:t xml:space="preserve"> </w:t>
      </w:r>
      <w:r w:rsidR="00C56B4B" w:rsidRPr="00FF1B59">
        <w:rPr>
          <w:rFonts w:ascii="Arial" w:hAnsi="Arial" w:cs="Arial"/>
          <w:color w:val="000000"/>
          <w:sz w:val="20"/>
          <w:szCs w:val="20"/>
          <w:lang w:eastAsia="en-US"/>
        </w:rPr>
        <w:t xml:space="preserve">ve swap </w:t>
      </w:r>
      <w:r w:rsidRPr="00FF1B59">
        <w:rPr>
          <w:rFonts w:ascii="Arial" w:hAnsi="Arial" w:cs="Arial"/>
          <w:color w:val="000000"/>
          <w:sz w:val="20"/>
          <w:szCs w:val="20"/>
          <w:lang w:eastAsia="en-US"/>
        </w:rPr>
        <w:t>sözleşmelerinden oluşmaktadır.</w:t>
      </w:r>
      <w:r w:rsidR="00951C45" w:rsidRPr="00FF1B59">
        <w:rPr>
          <w:rFonts w:ascii="Arial" w:hAnsi="Arial" w:cs="Arial"/>
          <w:color w:val="000000"/>
          <w:sz w:val="20"/>
          <w:szCs w:val="20"/>
          <w:lang w:eastAsia="en-US"/>
        </w:rPr>
        <w:t xml:space="preserve"> Türev işlemler portföyü piyasa koşullarına göre dönem içinde değişiklik göstermektedir.</w:t>
      </w:r>
      <w:r w:rsidRPr="00FF1B59">
        <w:rPr>
          <w:rFonts w:ascii="Arial" w:hAnsi="Arial" w:cs="Arial"/>
          <w:color w:val="000000"/>
          <w:sz w:val="20"/>
          <w:szCs w:val="20"/>
          <w:lang w:eastAsia="en-US"/>
        </w:rPr>
        <w:t xml:space="preserve"> </w:t>
      </w:r>
      <w:r w:rsidR="00D92787" w:rsidRPr="00FF1B59">
        <w:rPr>
          <w:rFonts w:ascii="Arial" w:hAnsi="Arial" w:cs="Arial"/>
          <w:color w:val="000000"/>
          <w:sz w:val="20"/>
          <w:szCs w:val="20"/>
          <w:lang w:eastAsia="en-US"/>
        </w:rPr>
        <w:t>Banka valörlü spot döviz alım-satım işlemlerini vadeli aktif değerler alım satım taahhütlerinde muhasebeleştirmektedir.</w:t>
      </w:r>
    </w:p>
    <w:p w14:paraId="02AD7C97" w14:textId="77777777" w:rsidR="00223943" w:rsidRPr="00FF1B59" w:rsidRDefault="000E44E2" w:rsidP="00FF1B59">
      <w:pPr>
        <w:autoSpaceDE w:val="0"/>
        <w:autoSpaceDN w:val="0"/>
        <w:adjustRightInd w:val="0"/>
        <w:spacing w:before="120" w:after="120" w:line="235" w:lineRule="auto"/>
        <w:jc w:val="both"/>
        <w:rPr>
          <w:rFonts w:ascii="Arial" w:hAnsi="Arial" w:cs="Arial"/>
          <w:color w:val="000000"/>
          <w:sz w:val="20"/>
          <w:szCs w:val="20"/>
          <w:lang w:eastAsia="en-US"/>
        </w:rPr>
      </w:pPr>
      <w:r w:rsidRPr="00FF1B59">
        <w:rPr>
          <w:rFonts w:ascii="Arial" w:hAnsi="Arial" w:cs="Arial"/>
          <w:color w:val="000000"/>
          <w:sz w:val="20"/>
          <w:szCs w:val="20"/>
          <w:lang w:eastAsia="en-US"/>
        </w:rPr>
        <w:t>Türev işlemlerden doğan yükümlülük ve alacaklar sözleşme tutarları üzerinden nazım hesaplara kaydedilmektedir.</w:t>
      </w:r>
      <w:r w:rsidRPr="00FF1B59">
        <w:rPr>
          <w:rFonts w:ascii="Arial" w:hAnsi="Arial" w:cs="Arial"/>
          <w:sz w:val="20"/>
          <w:szCs w:val="20"/>
        </w:rPr>
        <w:t xml:space="preserve"> </w:t>
      </w:r>
      <w:r w:rsidRPr="00FF1B59">
        <w:rPr>
          <w:rFonts w:ascii="Arial" w:hAnsi="Arial" w:cs="Arial"/>
          <w:color w:val="000000"/>
          <w:sz w:val="20"/>
          <w:szCs w:val="20"/>
          <w:lang w:eastAsia="en-US"/>
        </w:rPr>
        <w:t xml:space="preserve">Türev finansal araçlar ilk olarak gerçeğe uygun değerleriyle kayda alınmaktadır. Türev işlemler kayda alınmalarını izleyen dönemlerde; gerçeğe uygun değerin pozitif veya negatif olmasına göre türev finansal </w:t>
      </w:r>
      <w:r w:rsidR="00506474" w:rsidRPr="00FF1B59">
        <w:rPr>
          <w:rFonts w:ascii="Arial" w:hAnsi="Arial" w:cs="Arial"/>
          <w:color w:val="000000"/>
          <w:sz w:val="20"/>
          <w:szCs w:val="20"/>
          <w:lang w:eastAsia="en-US"/>
        </w:rPr>
        <w:t xml:space="preserve">varlıkların gerçeğe uygun değer farkı </w:t>
      </w:r>
      <w:proofErr w:type="gramStart"/>
      <w:r w:rsidR="00506474" w:rsidRPr="00FF1B59">
        <w:rPr>
          <w:rFonts w:ascii="Arial" w:hAnsi="Arial" w:cs="Arial"/>
          <w:color w:val="000000"/>
          <w:sz w:val="20"/>
          <w:szCs w:val="20"/>
          <w:lang w:eastAsia="en-US"/>
        </w:rPr>
        <w:t>kar</w:t>
      </w:r>
      <w:proofErr w:type="gramEnd"/>
      <w:r w:rsidR="00506474" w:rsidRPr="00FF1B59">
        <w:rPr>
          <w:rFonts w:ascii="Arial" w:hAnsi="Arial" w:cs="Arial"/>
          <w:color w:val="000000"/>
          <w:sz w:val="20"/>
          <w:szCs w:val="20"/>
          <w:lang w:eastAsia="en-US"/>
        </w:rPr>
        <w:t xml:space="preserve"> zarara yansıtılan kısmı veya türev finansal yükümlülüklerin gerçeğe uygun değer farkı </w:t>
      </w:r>
      <w:proofErr w:type="gramStart"/>
      <w:r w:rsidR="00506474" w:rsidRPr="00FF1B59">
        <w:rPr>
          <w:rFonts w:ascii="Arial" w:hAnsi="Arial" w:cs="Arial"/>
          <w:color w:val="000000"/>
          <w:sz w:val="20"/>
          <w:szCs w:val="20"/>
          <w:lang w:eastAsia="en-US"/>
        </w:rPr>
        <w:t>kar</w:t>
      </w:r>
      <w:proofErr w:type="gramEnd"/>
      <w:r w:rsidR="00506474" w:rsidRPr="00FF1B59">
        <w:rPr>
          <w:rFonts w:ascii="Arial" w:hAnsi="Arial" w:cs="Arial"/>
          <w:color w:val="000000"/>
          <w:sz w:val="20"/>
          <w:szCs w:val="20"/>
          <w:lang w:eastAsia="en-US"/>
        </w:rPr>
        <w:t xml:space="preserve">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r w:rsidR="00223943" w:rsidRPr="00FF1B59">
        <w:rPr>
          <w:rFonts w:ascii="Arial" w:hAnsi="Arial" w:cs="Arial"/>
          <w:color w:val="000000"/>
          <w:sz w:val="20"/>
          <w:szCs w:val="20"/>
          <w:lang w:eastAsia="en-US"/>
        </w:rPr>
        <w:t>.</w:t>
      </w:r>
    </w:p>
    <w:p w14:paraId="54915E62" w14:textId="77777777" w:rsidR="00632D27" w:rsidRPr="00FF1B59" w:rsidRDefault="00632D27" w:rsidP="00FF1B59">
      <w:pPr>
        <w:autoSpaceDE w:val="0"/>
        <w:autoSpaceDN w:val="0"/>
        <w:adjustRightInd w:val="0"/>
        <w:spacing w:before="120" w:after="120" w:line="235" w:lineRule="auto"/>
        <w:ind w:left="-567"/>
        <w:jc w:val="both"/>
        <w:rPr>
          <w:rFonts w:ascii="Arial" w:hAnsi="Arial" w:cs="Arial"/>
          <w:b/>
          <w:sz w:val="20"/>
          <w:szCs w:val="20"/>
        </w:rPr>
      </w:pPr>
      <w:r w:rsidRPr="00FF1B59">
        <w:rPr>
          <w:rFonts w:ascii="Arial" w:hAnsi="Arial" w:cs="Arial"/>
          <w:b/>
          <w:sz w:val="20"/>
          <w:szCs w:val="20"/>
        </w:rPr>
        <w:t>IV.</w:t>
      </w:r>
      <w:r w:rsidRPr="00FF1B59">
        <w:rPr>
          <w:rFonts w:ascii="Arial" w:hAnsi="Arial" w:cs="Arial"/>
          <w:b/>
          <w:sz w:val="20"/>
          <w:szCs w:val="20"/>
        </w:rPr>
        <w:tab/>
      </w:r>
      <w:proofErr w:type="gramStart"/>
      <w:r w:rsidRPr="00FF1B59">
        <w:rPr>
          <w:rFonts w:ascii="Arial" w:hAnsi="Arial" w:cs="Arial"/>
          <w:b/>
          <w:sz w:val="20"/>
          <w:szCs w:val="20"/>
        </w:rPr>
        <w:t>Kar</w:t>
      </w:r>
      <w:proofErr w:type="gramEnd"/>
      <w:r w:rsidRPr="00FF1B59">
        <w:rPr>
          <w:rFonts w:ascii="Arial" w:hAnsi="Arial" w:cs="Arial"/>
          <w:b/>
          <w:sz w:val="20"/>
          <w:szCs w:val="20"/>
        </w:rPr>
        <w:t xml:space="preserve"> payı gelir ve giderine ilişkin açıklamalar:</w:t>
      </w:r>
    </w:p>
    <w:p w14:paraId="67DEB1EA" w14:textId="77777777" w:rsidR="00632D27" w:rsidRPr="00FF1B59" w:rsidRDefault="00461F32" w:rsidP="00FF1B59">
      <w:pPr>
        <w:pStyle w:val="BodyTextIndent"/>
        <w:spacing w:before="120" w:after="120" w:line="235" w:lineRule="auto"/>
        <w:ind w:firstLine="0"/>
        <w:jc w:val="left"/>
        <w:rPr>
          <w:rFonts w:ascii="Arial" w:hAnsi="Arial" w:cs="Arial"/>
          <w:i/>
          <w:sz w:val="20"/>
          <w:szCs w:val="20"/>
          <w:lang w:eastAsia="tr-TR"/>
        </w:rPr>
      </w:pPr>
      <w:proofErr w:type="gramStart"/>
      <w:r w:rsidRPr="00FF1B59">
        <w:rPr>
          <w:rFonts w:ascii="Arial" w:hAnsi="Arial" w:cs="Arial"/>
          <w:i/>
          <w:sz w:val="20"/>
          <w:szCs w:val="20"/>
          <w:lang w:eastAsia="tr-TR"/>
        </w:rPr>
        <w:t>Kar</w:t>
      </w:r>
      <w:proofErr w:type="gramEnd"/>
      <w:r w:rsidRPr="00FF1B59">
        <w:rPr>
          <w:rFonts w:ascii="Arial" w:hAnsi="Arial" w:cs="Arial"/>
          <w:i/>
          <w:sz w:val="20"/>
          <w:szCs w:val="20"/>
          <w:lang w:eastAsia="tr-TR"/>
        </w:rPr>
        <w:t xml:space="preserve"> payı gelirleri</w:t>
      </w:r>
    </w:p>
    <w:p w14:paraId="655C4675" w14:textId="77777777" w:rsidR="008C3708" w:rsidRPr="00FF1B59" w:rsidRDefault="008C3708" w:rsidP="00FF1B59">
      <w:pPr>
        <w:autoSpaceDE w:val="0"/>
        <w:autoSpaceDN w:val="0"/>
        <w:adjustRightInd w:val="0"/>
        <w:spacing w:before="120" w:after="60" w:line="235" w:lineRule="auto"/>
        <w:jc w:val="both"/>
        <w:rPr>
          <w:rFonts w:ascii="Arial" w:hAnsi="Arial" w:cs="Arial"/>
          <w:sz w:val="20"/>
          <w:szCs w:val="20"/>
        </w:rPr>
      </w:pPr>
      <w:proofErr w:type="gramStart"/>
      <w:r w:rsidRPr="00FF1B59">
        <w:rPr>
          <w:rFonts w:ascii="Arial" w:hAnsi="Arial" w:cs="Arial"/>
          <w:sz w:val="20"/>
          <w:szCs w:val="20"/>
        </w:rPr>
        <w:t>Kar</w:t>
      </w:r>
      <w:proofErr w:type="gramEnd"/>
      <w:r w:rsidRPr="00FF1B59">
        <w:rPr>
          <w:rFonts w:ascii="Arial" w:hAnsi="Arial" w:cs="Arial"/>
          <w:sz w:val="20"/>
          <w:szCs w:val="20"/>
        </w:rPr>
        <w:t xml:space="preserve"> payı gelirleri,</w:t>
      </w:r>
      <w:r w:rsidR="00E261C8" w:rsidRPr="00FF1B59" w:rsidDel="00E261C8">
        <w:rPr>
          <w:rFonts w:ascii="Arial" w:hAnsi="Arial" w:cs="Arial"/>
          <w:sz w:val="20"/>
          <w:szCs w:val="20"/>
        </w:rPr>
        <w:t xml:space="preserve"> </w:t>
      </w:r>
      <w:r w:rsidRPr="00FF1B59">
        <w:rPr>
          <w:rFonts w:ascii="Arial" w:hAnsi="Arial" w:cs="Arial"/>
          <w:color w:val="000000"/>
          <w:sz w:val="20"/>
          <w:szCs w:val="20"/>
          <w:lang w:eastAsia="en-US"/>
        </w:rPr>
        <w:t>TFRS 9</w:t>
      </w:r>
      <w:r w:rsidR="005A70B7" w:rsidRPr="00FF1B59">
        <w:rPr>
          <w:rFonts w:ascii="Arial" w:hAnsi="Arial" w:cs="Arial"/>
          <w:color w:val="000000"/>
          <w:sz w:val="20"/>
          <w:szCs w:val="20"/>
          <w:lang w:eastAsia="en-US"/>
        </w:rPr>
        <w:t>’</w:t>
      </w:r>
      <w:r w:rsidRPr="00FF1B59">
        <w:rPr>
          <w:rFonts w:ascii="Arial" w:hAnsi="Arial" w:cs="Arial"/>
          <w:color w:val="000000"/>
          <w:sz w:val="20"/>
          <w:szCs w:val="20"/>
          <w:lang w:eastAsia="en-US"/>
        </w:rPr>
        <w:t xml:space="preserve">da belirlenen finansal varlığın gelecekteki nakit akımlarının bugünkü net değerine </w:t>
      </w:r>
      <w:r w:rsidRPr="00FF1B59">
        <w:rPr>
          <w:rFonts w:ascii="Arial" w:hAnsi="Arial" w:cs="Arial"/>
          <w:sz w:val="20"/>
          <w:szCs w:val="20"/>
        </w:rPr>
        <w:t>eşitleyen iç verim oranı yöntemine göre muhasebeleştirilmekte ve tahakkuk esasına göre kayıtlara yansıtılmaktadır</w:t>
      </w:r>
      <w:r w:rsidR="003F3F68" w:rsidRPr="00FF1B59">
        <w:rPr>
          <w:rFonts w:ascii="Arial" w:hAnsi="Arial" w:cs="Arial"/>
          <w:sz w:val="20"/>
          <w:szCs w:val="20"/>
        </w:rPr>
        <w:t>.</w:t>
      </w:r>
    </w:p>
    <w:p w14:paraId="2007D84A" w14:textId="77777777" w:rsidR="00632D27" w:rsidRPr="00FF1B59" w:rsidRDefault="00FC42FF" w:rsidP="00FF1B59">
      <w:pPr>
        <w:autoSpaceDE w:val="0"/>
        <w:autoSpaceDN w:val="0"/>
        <w:adjustRightInd w:val="0"/>
        <w:spacing w:before="120" w:after="60" w:line="235" w:lineRule="auto"/>
        <w:jc w:val="both"/>
        <w:rPr>
          <w:rFonts w:ascii="Arial" w:hAnsi="Arial" w:cs="Arial"/>
          <w:color w:val="000000"/>
          <w:sz w:val="20"/>
          <w:szCs w:val="20"/>
          <w:lang w:eastAsia="en-US"/>
        </w:rPr>
      </w:pPr>
      <w:r w:rsidRPr="00FF1B59">
        <w:rPr>
          <w:rFonts w:ascii="Arial" w:hAnsi="Arial" w:cs="Arial"/>
          <w:color w:val="000000"/>
          <w:sz w:val="20"/>
          <w:szCs w:val="20"/>
          <w:lang w:eastAsia="en-US"/>
        </w:rPr>
        <w:t>Kar-zarar Yatırım Ortaklığı projeleri finansal durum tablosunda “Krediler” hesabı altında takip edilmektedir. Kar-</w:t>
      </w:r>
      <w:r w:rsidR="002A01AB" w:rsidRPr="00FF1B59">
        <w:rPr>
          <w:rFonts w:ascii="Arial" w:hAnsi="Arial" w:cs="Arial"/>
          <w:color w:val="000000"/>
          <w:sz w:val="20"/>
          <w:szCs w:val="20"/>
          <w:lang w:eastAsia="en-US"/>
        </w:rPr>
        <w:t>Z</w:t>
      </w:r>
      <w:r w:rsidRPr="00FF1B59">
        <w:rPr>
          <w:rFonts w:ascii="Arial" w:hAnsi="Arial" w:cs="Arial"/>
          <w:color w:val="000000"/>
          <w:sz w:val="20"/>
          <w:szCs w:val="20"/>
          <w:lang w:eastAsia="en-US"/>
        </w:rPr>
        <w:t>arar Yatırım Ortaklığı projeleri her yıl periyodik olarak yeniden değerlemeye tabi tutulup değerlemeye ilişkin pozitif farklar kar veya zarar tablosunda</w:t>
      </w:r>
      <w:r w:rsidR="007A2CAB" w:rsidRPr="00FF1B59">
        <w:rPr>
          <w:rFonts w:ascii="Arial" w:hAnsi="Arial" w:cs="Arial"/>
          <w:color w:val="000000"/>
          <w:sz w:val="20"/>
          <w:szCs w:val="20"/>
          <w:lang w:eastAsia="en-US"/>
        </w:rPr>
        <w:t xml:space="preserve"> gösterilmektedir.</w:t>
      </w:r>
      <w:r w:rsidRPr="00FF1B59">
        <w:rPr>
          <w:rFonts w:ascii="Arial" w:hAnsi="Arial" w:cs="Arial"/>
          <w:color w:val="000000"/>
          <w:sz w:val="20"/>
          <w:szCs w:val="20"/>
          <w:lang w:eastAsia="en-US"/>
        </w:rPr>
        <w:t xml:space="preserve"> </w:t>
      </w:r>
    </w:p>
    <w:p w14:paraId="680143EE" w14:textId="77777777" w:rsidR="008C3708" w:rsidRPr="00FF1B59" w:rsidRDefault="008C3708" w:rsidP="00FF1B59">
      <w:pPr>
        <w:autoSpaceDE w:val="0"/>
        <w:autoSpaceDN w:val="0"/>
        <w:adjustRightInd w:val="0"/>
        <w:spacing w:line="235" w:lineRule="auto"/>
        <w:jc w:val="both"/>
        <w:rPr>
          <w:rFonts w:ascii="Arial" w:hAnsi="Arial" w:cs="Arial"/>
          <w:sz w:val="20"/>
          <w:szCs w:val="20"/>
        </w:rPr>
      </w:pPr>
      <w:r w:rsidRPr="00FF1B59">
        <w:rPr>
          <w:rFonts w:ascii="Arial" w:hAnsi="Arial" w:cs="Arial"/>
          <w:sz w:val="20"/>
          <w:szCs w:val="20"/>
        </w:rPr>
        <w:t xml:space="preserve">Banka, donuk alacakları için 1 Ocak 2018 tarihinden itibaren reeskont hesaplamaya başlamıştır. Donuk alacakların net defter değeri (Brüt Defter Değeri – Beklenen Zarar Karşılığı), etkin </w:t>
      </w:r>
      <w:proofErr w:type="gramStart"/>
      <w:r w:rsidRPr="00FF1B59">
        <w:rPr>
          <w:rFonts w:ascii="Arial" w:hAnsi="Arial" w:cs="Arial"/>
          <w:sz w:val="20"/>
          <w:szCs w:val="20"/>
        </w:rPr>
        <w:t>kar</w:t>
      </w:r>
      <w:proofErr w:type="gramEnd"/>
      <w:r w:rsidRPr="00FF1B59">
        <w:rPr>
          <w:rFonts w:ascii="Arial" w:hAnsi="Arial" w:cs="Arial"/>
          <w:sz w:val="20"/>
          <w:szCs w:val="20"/>
        </w:rPr>
        <w:t xml:space="preserve"> payı oranı ile reeskont edilmekte ve donuk alacağın brüt defter değeri üzerinde muhasebeleştirilmektedir.</w:t>
      </w:r>
    </w:p>
    <w:p w14:paraId="1397F262" w14:textId="77777777" w:rsidR="00632D27" w:rsidRPr="00FF1B59" w:rsidRDefault="00461F32" w:rsidP="00FF1B59">
      <w:pPr>
        <w:pStyle w:val="BodyTextIndent"/>
        <w:spacing w:before="60" w:after="120" w:line="235" w:lineRule="auto"/>
        <w:ind w:firstLine="0"/>
        <w:jc w:val="left"/>
        <w:rPr>
          <w:rFonts w:ascii="Arial" w:hAnsi="Arial" w:cs="Arial"/>
          <w:i/>
          <w:sz w:val="20"/>
          <w:szCs w:val="20"/>
          <w:lang w:eastAsia="tr-TR"/>
        </w:rPr>
      </w:pPr>
      <w:proofErr w:type="gramStart"/>
      <w:r w:rsidRPr="00FF1B59">
        <w:rPr>
          <w:rFonts w:ascii="Arial" w:hAnsi="Arial" w:cs="Arial"/>
          <w:i/>
          <w:sz w:val="20"/>
          <w:szCs w:val="20"/>
          <w:lang w:eastAsia="tr-TR"/>
        </w:rPr>
        <w:t>Kar</w:t>
      </w:r>
      <w:proofErr w:type="gramEnd"/>
      <w:r w:rsidRPr="00FF1B59">
        <w:rPr>
          <w:rFonts w:ascii="Arial" w:hAnsi="Arial" w:cs="Arial"/>
          <w:i/>
          <w:sz w:val="20"/>
          <w:szCs w:val="20"/>
          <w:lang w:eastAsia="tr-TR"/>
        </w:rPr>
        <w:t xml:space="preserve"> payı giderleri</w:t>
      </w:r>
    </w:p>
    <w:p w14:paraId="473A42D0" w14:textId="77777777" w:rsidR="005544BD" w:rsidRPr="00FF1B59" w:rsidRDefault="00632D27" w:rsidP="00FF1B59">
      <w:pPr>
        <w:pStyle w:val="BodyText"/>
        <w:tabs>
          <w:tab w:val="clear" w:pos="0"/>
          <w:tab w:val="clear" w:pos="567"/>
          <w:tab w:val="clear" w:pos="720"/>
        </w:tabs>
        <w:spacing w:before="60" w:after="120" w:line="235" w:lineRule="auto"/>
        <w:rPr>
          <w:rFonts w:ascii="Arial" w:hAnsi="Arial" w:cs="Arial"/>
          <w:color w:val="auto"/>
          <w:sz w:val="20"/>
          <w:lang w:eastAsia="tr-TR"/>
        </w:rPr>
      </w:pPr>
      <w:r w:rsidRPr="00FF1B59">
        <w:rPr>
          <w:rFonts w:ascii="Arial" w:hAnsi="Arial" w:cs="Arial"/>
          <w:color w:val="auto"/>
          <w:sz w:val="20"/>
          <w:lang w:eastAsia="tr-TR"/>
        </w:rPr>
        <w:t xml:space="preserve">Banka, </w:t>
      </w:r>
      <w:proofErr w:type="gramStart"/>
      <w:r w:rsidRPr="00FF1B59">
        <w:rPr>
          <w:rFonts w:ascii="Arial" w:hAnsi="Arial" w:cs="Arial"/>
          <w:color w:val="auto"/>
          <w:sz w:val="20"/>
          <w:lang w:eastAsia="tr-TR"/>
        </w:rPr>
        <w:t>kar</w:t>
      </w:r>
      <w:proofErr w:type="gramEnd"/>
      <w:r w:rsidRPr="00FF1B59">
        <w:rPr>
          <w:rFonts w:ascii="Arial" w:hAnsi="Arial" w:cs="Arial"/>
          <w:color w:val="auto"/>
          <w:sz w:val="20"/>
          <w:lang w:eastAsia="tr-TR"/>
        </w:rPr>
        <w:t xml:space="preserve"> payı giderlerini tahakkuk esasına göre muhasebeleştirmektedir. Kar/zarar katılma hesapları</w:t>
      </w:r>
      <w:r w:rsidR="004C53CE" w:rsidRPr="00FF1B59">
        <w:rPr>
          <w:rFonts w:ascii="Arial" w:hAnsi="Arial" w:cs="Arial"/>
          <w:color w:val="auto"/>
          <w:sz w:val="20"/>
          <w:lang w:eastAsia="tr-TR"/>
        </w:rPr>
        <w:t xml:space="preserve"> </w:t>
      </w:r>
      <w:r w:rsidRPr="00FF1B59">
        <w:rPr>
          <w:rFonts w:ascii="Arial" w:hAnsi="Arial" w:cs="Arial"/>
          <w:color w:val="auto"/>
          <w:sz w:val="20"/>
          <w:lang w:eastAsia="tr-TR"/>
        </w:rPr>
        <w:t>üzerinden birim değer hesaplama yöntemine göre hesaplanan gider reeskontu, bilançoda “Toplanan</w:t>
      </w:r>
      <w:r w:rsidR="004C53CE" w:rsidRPr="00FF1B59">
        <w:rPr>
          <w:rFonts w:ascii="Arial" w:hAnsi="Arial" w:cs="Arial"/>
          <w:color w:val="auto"/>
          <w:sz w:val="20"/>
          <w:lang w:eastAsia="tr-TR"/>
        </w:rPr>
        <w:t xml:space="preserve"> </w:t>
      </w:r>
      <w:r w:rsidRPr="00FF1B59">
        <w:rPr>
          <w:rFonts w:ascii="Arial" w:hAnsi="Arial" w:cs="Arial"/>
          <w:color w:val="auto"/>
          <w:sz w:val="20"/>
          <w:lang w:eastAsia="tr-TR"/>
        </w:rPr>
        <w:t>Fonlar” hesabı üzerinde gösterilmiştir</w:t>
      </w:r>
      <w:r w:rsidR="00F8787F" w:rsidRPr="00FF1B59">
        <w:rPr>
          <w:rFonts w:ascii="Arial" w:hAnsi="Arial" w:cs="Arial"/>
          <w:color w:val="auto"/>
          <w:sz w:val="20"/>
          <w:lang w:eastAsia="tr-TR"/>
        </w:rPr>
        <w:t>.</w:t>
      </w:r>
    </w:p>
    <w:p w14:paraId="2121FBA8" w14:textId="77777777" w:rsidR="00632D27" w:rsidRPr="00FF1B59" w:rsidRDefault="00632D27" w:rsidP="00FF1B59">
      <w:pPr>
        <w:pStyle w:val="BodyText"/>
        <w:tabs>
          <w:tab w:val="clear" w:pos="0"/>
          <w:tab w:val="clear" w:pos="567"/>
          <w:tab w:val="clear" w:pos="720"/>
        </w:tabs>
        <w:spacing w:before="120" w:after="120" w:line="235" w:lineRule="auto"/>
        <w:ind w:left="-567"/>
        <w:rPr>
          <w:rFonts w:ascii="Arial" w:hAnsi="Arial" w:cs="Arial"/>
          <w:b/>
          <w:color w:val="auto"/>
          <w:sz w:val="20"/>
        </w:rPr>
      </w:pPr>
      <w:r w:rsidRPr="00FF1B59">
        <w:rPr>
          <w:rFonts w:ascii="Arial" w:hAnsi="Arial" w:cs="Arial"/>
          <w:b/>
          <w:color w:val="auto"/>
          <w:sz w:val="20"/>
        </w:rPr>
        <w:t>V.</w:t>
      </w:r>
      <w:r w:rsidRPr="00FF1B59">
        <w:rPr>
          <w:rFonts w:ascii="Arial" w:hAnsi="Arial" w:cs="Arial"/>
          <w:sz w:val="20"/>
        </w:rPr>
        <w:t xml:space="preserve"> </w:t>
      </w:r>
      <w:r w:rsidRPr="00FF1B59">
        <w:rPr>
          <w:rFonts w:ascii="Arial" w:hAnsi="Arial" w:cs="Arial"/>
          <w:sz w:val="20"/>
        </w:rPr>
        <w:tab/>
      </w:r>
      <w:r w:rsidRPr="00FF1B59">
        <w:rPr>
          <w:rFonts w:ascii="Arial" w:hAnsi="Arial" w:cs="Arial"/>
          <w:b/>
          <w:color w:val="auto"/>
          <w:sz w:val="20"/>
        </w:rPr>
        <w:t>Ücret ve komisyon gelir ve giderlerine ilişkin açıklamalar:</w:t>
      </w:r>
    </w:p>
    <w:p w14:paraId="2FC02A8F" w14:textId="77777777" w:rsidR="00632D27" w:rsidRPr="00FF1B59" w:rsidRDefault="00632D27" w:rsidP="00FF1B59">
      <w:pPr>
        <w:pStyle w:val="BodyTextIndent"/>
        <w:spacing w:before="120" w:after="120" w:line="235" w:lineRule="auto"/>
        <w:ind w:firstLine="0"/>
        <w:rPr>
          <w:rFonts w:ascii="Arial" w:hAnsi="Arial" w:cs="Arial"/>
          <w:sz w:val="20"/>
          <w:szCs w:val="20"/>
        </w:rPr>
      </w:pPr>
      <w:r w:rsidRPr="00FF1B59">
        <w:rPr>
          <w:rFonts w:ascii="Arial" w:hAnsi="Arial" w:cs="Arial"/>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660C9" w:rsidRPr="00FF1B59">
        <w:t xml:space="preserve"> </w:t>
      </w:r>
      <w:r w:rsidR="003660C9" w:rsidRPr="00FF1B59">
        <w:rPr>
          <w:rFonts w:ascii="Arial" w:hAnsi="Arial" w:cs="Arial"/>
          <w:sz w:val="20"/>
          <w:szCs w:val="20"/>
        </w:rPr>
        <w:t>İtfa edilmiş maliyeti ile ölçülen finansal enstrümanların etkin kar oranının ayrılmaz bir parçası olanlar dışındaki ücret ve komisyonlar, TFRS 15 Müşteri Sözleşmelerinden Hasılat standardına uygun olarak muhasebeleştirilmektedir.</w:t>
      </w:r>
    </w:p>
    <w:p w14:paraId="7A2D7135" w14:textId="77777777" w:rsidR="00632D27" w:rsidRPr="00FF1B59" w:rsidRDefault="00632D27" w:rsidP="00FF1B59">
      <w:pPr>
        <w:spacing w:before="120" w:after="120" w:line="235" w:lineRule="auto"/>
        <w:jc w:val="both"/>
        <w:rPr>
          <w:rFonts w:ascii="Arial" w:hAnsi="Arial" w:cs="Arial"/>
          <w:sz w:val="20"/>
          <w:szCs w:val="20"/>
        </w:rPr>
      </w:pPr>
      <w:r w:rsidRPr="00FF1B59">
        <w:rPr>
          <w:rFonts w:ascii="Arial" w:hAnsi="Arial" w:cs="Arial"/>
          <w:sz w:val="20"/>
          <w:szCs w:val="20"/>
        </w:rPr>
        <w:t>Banka tarafınd</w:t>
      </w:r>
      <w:r w:rsidR="00C05AC3" w:rsidRPr="00FF1B59">
        <w:rPr>
          <w:rFonts w:ascii="Arial" w:hAnsi="Arial" w:cs="Arial"/>
          <w:sz w:val="20"/>
          <w:szCs w:val="20"/>
        </w:rPr>
        <w:t xml:space="preserve">an kullandırılan nakdi ve </w:t>
      </w:r>
      <w:proofErr w:type="spellStart"/>
      <w:r w:rsidR="007C3964" w:rsidRPr="00FF1B59">
        <w:rPr>
          <w:rFonts w:ascii="Arial" w:hAnsi="Arial" w:cs="Arial"/>
          <w:sz w:val="20"/>
          <w:szCs w:val="20"/>
        </w:rPr>
        <w:t>gayrinakdi</w:t>
      </w:r>
      <w:proofErr w:type="spellEnd"/>
      <w:r w:rsidRPr="00FF1B59">
        <w:rPr>
          <w:rFonts w:ascii="Arial" w:hAnsi="Arial" w:cs="Arial"/>
          <w:sz w:val="20"/>
          <w:szCs w:val="20"/>
        </w:rPr>
        <w:t xml:space="preserve"> krediler için peşin tahsil edilen ücret ve komisyonların dönemi ilgilendiren bölümü </w:t>
      </w:r>
      <w:r w:rsidR="00BB3201" w:rsidRPr="00FF1B59">
        <w:rPr>
          <w:rFonts w:ascii="Arial" w:hAnsi="Arial" w:cs="Arial"/>
          <w:sz w:val="20"/>
          <w:szCs w:val="20"/>
        </w:rPr>
        <w:t>TFRS</w:t>
      </w:r>
      <w:r w:rsidRPr="00FF1B59">
        <w:rPr>
          <w:rFonts w:ascii="Arial" w:hAnsi="Arial" w:cs="Arial"/>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w:t>
      </w:r>
      <w:r w:rsidR="00DF7393" w:rsidRPr="00FF1B59">
        <w:rPr>
          <w:rFonts w:ascii="Arial" w:hAnsi="Arial" w:cs="Arial"/>
          <w:sz w:val="20"/>
          <w:szCs w:val="20"/>
        </w:rPr>
        <w:t>“Kazanılmamış Gelirler”</w:t>
      </w:r>
      <w:r w:rsidRPr="00FF1B59">
        <w:rPr>
          <w:rFonts w:ascii="Arial" w:hAnsi="Arial" w:cs="Arial"/>
          <w:sz w:val="20"/>
          <w:szCs w:val="20"/>
        </w:rPr>
        <w:t xml:space="preserve"> he</w:t>
      </w:r>
      <w:r w:rsidR="00DF7393" w:rsidRPr="00FF1B59">
        <w:rPr>
          <w:rFonts w:ascii="Arial" w:hAnsi="Arial" w:cs="Arial"/>
          <w:sz w:val="20"/>
          <w:szCs w:val="20"/>
        </w:rPr>
        <w:t>sabına kaydedil</w:t>
      </w:r>
      <w:r w:rsidR="00CB05FE" w:rsidRPr="00FF1B59">
        <w:rPr>
          <w:rFonts w:ascii="Arial" w:hAnsi="Arial" w:cs="Arial"/>
          <w:sz w:val="20"/>
          <w:szCs w:val="20"/>
        </w:rPr>
        <w:t>erek bilançoda “Diğer Yükümlülükler</w:t>
      </w:r>
      <w:r w:rsidR="00DF7393" w:rsidRPr="00FF1B59">
        <w:rPr>
          <w:rFonts w:ascii="Arial" w:hAnsi="Arial" w:cs="Arial"/>
          <w:sz w:val="20"/>
          <w:szCs w:val="20"/>
        </w:rPr>
        <w:t>”</w:t>
      </w:r>
      <w:r w:rsidRPr="00FF1B59">
        <w:rPr>
          <w:rFonts w:ascii="Arial" w:hAnsi="Arial" w:cs="Arial"/>
          <w:sz w:val="20"/>
          <w:szCs w:val="20"/>
        </w:rPr>
        <w:t xml:space="preserve"> içerisinde gösterilmektedir. Nakdi kredilerden alınan komisyonların döneme isabe</w:t>
      </w:r>
      <w:r w:rsidR="00DF7393" w:rsidRPr="00FF1B59">
        <w:rPr>
          <w:rFonts w:ascii="Arial" w:hAnsi="Arial" w:cs="Arial"/>
          <w:sz w:val="20"/>
          <w:szCs w:val="20"/>
        </w:rPr>
        <w:t>t eden kısmı gelir tablosunda “</w:t>
      </w:r>
      <w:r w:rsidRPr="00FF1B59">
        <w:rPr>
          <w:rFonts w:ascii="Arial" w:hAnsi="Arial" w:cs="Arial"/>
          <w:sz w:val="20"/>
          <w:szCs w:val="20"/>
        </w:rPr>
        <w:t>Kredilerden Alınan Kar Payları” kaleminde gösterilmektedir.</w:t>
      </w:r>
    </w:p>
    <w:p w14:paraId="3C5D0679" w14:textId="220D6C43" w:rsidR="008E72A6" w:rsidRPr="00FF1B59" w:rsidRDefault="008E72A6" w:rsidP="00FF1B59">
      <w:pPr>
        <w:spacing w:before="120" w:after="60" w:line="235" w:lineRule="auto"/>
        <w:jc w:val="both"/>
        <w:rPr>
          <w:rFonts w:ascii="Arial" w:hAnsi="Arial" w:cs="Arial"/>
          <w:sz w:val="20"/>
          <w:szCs w:val="20"/>
          <w:lang w:eastAsia="en-US"/>
        </w:rPr>
      </w:pPr>
      <w:r w:rsidRPr="00FF1B59">
        <w:rPr>
          <w:rFonts w:ascii="Arial" w:hAnsi="Arial" w:cs="Arial"/>
          <w:sz w:val="20"/>
          <w:szCs w:val="20"/>
        </w:rPr>
        <w:t>BDDK’nın 8 Haziran 2012 tarih ve B.02.1.BDK.</w:t>
      </w:r>
      <w:r w:rsidR="004F472F">
        <w:rPr>
          <w:rFonts w:ascii="Arial" w:hAnsi="Arial" w:cs="Arial"/>
          <w:sz w:val="20"/>
          <w:szCs w:val="20"/>
        </w:rPr>
        <w:t>-</w:t>
      </w:r>
      <w:r w:rsidRPr="00FF1B59">
        <w:rPr>
          <w:rFonts w:ascii="Arial" w:hAnsi="Arial" w:cs="Arial"/>
          <w:sz w:val="20"/>
          <w:szCs w:val="20"/>
        </w:rPr>
        <w:t>.13.00.</w:t>
      </w:r>
      <w:r w:rsidR="004F472F">
        <w:rPr>
          <w:rFonts w:ascii="Arial" w:hAnsi="Arial" w:cs="Arial"/>
          <w:sz w:val="20"/>
          <w:szCs w:val="20"/>
        </w:rPr>
        <w:t>-</w:t>
      </w:r>
      <w:r w:rsidR="00EA6622" w:rsidRPr="00FF1B59">
        <w:rPr>
          <w:rFonts w:ascii="Arial" w:hAnsi="Arial" w:cs="Arial"/>
          <w:sz w:val="20"/>
          <w:szCs w:val="20"/>
        </w:rPr>
        <w:t>-</w:t>
      </w:r>
      <w:r w:rsidRPr="00FF1B59">
        <w:rPr>
          <w:rFonts w:ascii="Arial" w:hAnsi="Arial" w:cs="Arial"/>
          <w:sz w:val="20"/>
          <w:szCs w:val="20"/>
        </w:rPr>
        <w:t>91.11-12061 sayılı yazısı ile</w:t>
      </w:r>
      <w:r w:rsidR="00D1534F" w:rsidRPr="00FF1B59">
        <w:rPr>
          <w:rFonts w:ascii="Arial" w:hAnsi="Arial" w:cs="Arial"/>
          <w:sz w:val="20"/>
          <w:szCs w:val="20"/>
        </w:rPr>
        <w:t xml:space="preserve"> </w:t>
      </w:r>
      <w:r w:rsidRPr="00FF1B59">
        <w:rPr>
          <w:rFonts w:ascii="Arial" w:hAnsi="Arial" w:cs="Arial"/>
          <w:sz w:val="20"/>
          <w:szCs w:val="20"/>
        </w:rPr>
        <w:t xml:space="preserve">uzun vadeli </w:t>
      </w:r>
      <w:r w:rsidR="008A0453">
        <w:rPr>
          <w:rFonts w:ascii="Arial" w:hAnsi="Arial" w:cs="Arial"/>
          <w:sz w:val="20"/>
          <w:szCs w:val="20"/>
        </w:rPr>
        <w:t xml:space="preserve">nakdi ve </w:t>
      </w:r>
      <w:proofErr w:type="spellStart"/>
      <w:r w:rsidRPr="00FF1B59">
        <w:rPr>
          <w:rFonts w:ascii="Arial" w:hAnsi="Arial" w:cs="Arial"/>
          <w:sz w:val="20"/>
          <w:szCs w:val="20"/>
        </w:rPr>
        <w:t>gayrinakdi</w:t>
      </w:r>
      <w:proofErr w:type="spellEnd"/>
      <w:r w:rsidRPr="00FF1B59">
        <w:rPr>
          <w:rFonts w:ascii="Arial" w:hAnsi="Arial" w:cs="Arial"/>
          <w:sz w:val="20"/>
          <w:szCs w:val="20"/>
        </w:rPr>
        <w:t xml:space="preserve"> kredilerden üçer aylık ya da üçer aydan daha kısa periyotlarla tahsil edilen komisyonların doğrudan gelir kaydedilmesinde sakınca bulunmadığı ifade edilmiş olup</w:t>
      </w:r>
      <w:r w:rsidRPr="00FF1B59">
        <w:rPr>
          <w:rFonts w:ascii="Arial" w:hAnsi="Arial" w:cs="Arial"/>
          <w:sz w:val="20"/>
          <w:szCs w:val="20"/>
          <w:lang w:eastAsia="en-US"/>
        </w:rPr>
        <w:t>, Banka söz konusu</w:t>
      </w:r>
      <w:r w:rsidR="00222929" w:rsidRPr="00FF1B59">
        <w:rPr>
          <w:rFonts w:ascii="Arial" w:hAnsi="Arial" w:cs="Arial"/>
          <w:sz w:val="20"/>
          <w:szCs w:val="20"/>
          <w:lang w:eastAsia="en-US"/>
        </w:rPr>
        <w:t xml:space="preserve"> nakdi ve</w:t>
      </w:r>
      <w:r w:rsidRPr="00FF1B59">
        <w:rPr>
          <w:rFonts w:ascii="Arial" w:hAnsi="Arial" w:cs="Arial"/>
          <w:sz w:val="20"/>
          <w:szCs w:val="20"/>
          <w:lang w:eastAsia="en-US"/>
        </w:rPr>
        <w:t xml:space="preserve"> </w:t>
      </w:r>
      <w:proofErr w:type="spellStart"/>
      <w:r w:rsidRPr="00FF1B59">
        <w:rPr>
          <w:rFonts w:ascii="Arial" w:hAnsi="Arial" w:cs="Arial"/>
          <w:sz w:val="20"/>
          <w:szCs w:val="20"/>
          <w:lang w:eastAsia="en-US"/>
        </w:rPr>
        <w:t>gayrinakdi</w:t>
      </w:r>
      <w:proofErr w:type="spellEnd"/>
      <w:r w:rsidRPr="00FF1B59">
        <w:rPr>
          <w:rFonts w:ascii="Arial" w:hAnsi="Arial" w:cs="Arial"/>
          <w:sz w:val="20"/>
          <w:szCs w:val="20"/>
          <w:lang w:eastAsia="en-US"/>
        </w:rPr>
        <w:t xml:space="preserve"> kredi komisyonlarını doğrudan gelir kaydetmektedir.</w:t>
      </w:r>
    </w:p>
    <w:p w14:paraId="57CE327D" w14:textId="77777777" w:rsidR="006014E0" w:rsidRPr="00FF1B59" w:rsidRDefault="006014E0" w:rsidP="00FF1B59">
      <w:pPr>
        <w:pStyle w:val="BodyText"/>
        <w:tabs>
          <w:tab w:val="clear" w:pos="0"/>
          <w:tab w:val="clear" w:pos="567"/>
          <w:tab w:val="clear" w:pos="720"/>
        </w:tabs>
        <w:spacing w:after="60" w:line="235" w:lineRule="auto"/>
        <w:ind w:left="-567"/>
        <w:rPr>
          <w:rFonts w:ascii="Arial" w:hAnsi="Arial" w:cs="Arial"/>
          <w:b/>
          <w:color w:val="auto"/>
          <w:sz w:val="20"/>
        </w:rPr>
      </w:pPr>
      <w:r w:rsidRPr="00FF1B59">
        <w:rPr>
          <w:rFonts w:ascii="Arial" w:hAnsi="Arial" w:cs="Arial"/>
          <w:b/>
          <w:color w:val="auto"/>
          <w:sz w:val="20"/>
        </w:rPr>
        <w:t>VI.</w:t>
      </w:r>
      <w:r w:rsidRPr="00FF1B59">
        <w:rPr>
          <w:rFonts w:ascii="Arial" w:hAnsi="Arial" w:cs="Arial"/>
          <w:b/>
          <w:color w:val="auto"/>
          <w:sz w:val="20"/>
        </w:rPr>
        <w:tab/>
        <w:t>Finansal varlıklara ilişkin açıklamalar:</w:t>
      </w:r>
    </w:p>
    <w:p w14:paraId="1C73B9C8" w14:textId="77777777" w:rsidR="002D4091" w:rsidRPr="00FF1B59" w:rsidRDefault="002D4091" w:rsidP="00FF1B59">
      <w:pPr>
        <w:autoSpaceDE w:val="0"/>
        <w:autoSpaceDN w:val="0"/>
        <w:adjustRightInd w:val="0"/>
        <w:spacing w:after="120" w:line="235" w:lineRule="auto"/>
        <w:jc w:val="both"/>
        <w:rPr>
          <w:rFonts w:ascii="Arial" w:hAnsi="Arial" w:cs="Arial"/>
          <w:sz w:val="20"/>
          <w:szCs w:val="20"/>
        </w:rPr>
      </w:pPr>
      <w:r w:rsidRPr="00FF1B59">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r w:rsidR="00953BB8" w:rsidRPr="00FF1B59">
        <w:rPr>
          <w:rFonts w:ascii="Arial" w:hAnsi="Arial" w:cs="Arial"/>
          <w:sz w:val="20"/>
          <w:szCs w:val="20"/>
        </w:rPr>
        <w:t>.</w:t>
      </w:r>
    </w:p>
    <w:p w14:paraId="1EAAF55D" w14:textId="77777777" w:rsidR="004115BE" w:rsidRDefault="002D4091" w:rsidP="00FF1B59">
      <w:pPr>
        <w:autoSpaceDE w:val="0"/>
        <w:autoSpaceDN w:val="0"/>
        <w:adjustRightInd w:val="0"/>
        <w:spacing w:after="60" w:line="235" w:lineRule="auto"/>
        <w:jc w:val="both"/>
        <w:rPr>
          <w:rFonts w:ascii="Arial" w:hAnsi="Arial" w:cs="Arial"/>
          <w:sz w:val="20"/>
          <w:szCs w:val="20"/>
        </w:rPr>
      </w:pPr>
      <w:r w:rsidRPr="00FF1B59">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3576ADE8" w14:textId="33825D96" w:rsidR="00D1655A" w:rsidRDefault="00D1655A">
      <w:pPr>
        <w:rPr>
          <w:rFonts w:ascii="Arial" w:hAnsi="Arial" w:cs="Arial"/>
          <w:sz w:val="20"/>
          <w:szCs w:val="20"/>
        </w:rPr>
      </w:pPr>
      <w:r>
        <w:rPr>
          <w:rFonts w:ascii="Arial" w:hAnsi="Arial" w:cs="Arial"/>
          <w:sz w:val="20"/>
          <w:szCs w:val="20"/>
        </w:rPr>
        <w:br w:type="page"/>
      </w:r>
    </w:p>
    <w:p w14:paraId="4F048C10" w14:textId="22F2DA15" w:rsidR="00FF1B59" w:rsidRPr="00FF1B59" w:rsidRDefault="00FF1B59" w:rsidP="00FF1B59">
      <w:pPr>
        <w:pStyle w:val="BodyText"/>
        <w:tabs>
          <w:tab w:val="clear" w:pos="0"/>
          <w:tab w:val="clear" w:pos="567"/>
          <w:tab w:val="clear" w:pos="720"/>
        </w:tabs>
        <w:spacing w:after="60" w:line="235" w:lineRule="auto"/>
        <w:ind w:left="-567"/>
        <w:rPr>
          <w:rFonts w:ascii="Arial" w:hAnsi="Arial" w:cs="Arial"/>
          <w:b/>
          <w:color w:val="auto"/>
          <w:sz w:val="20"/>
        </w:rPr>
      </w:pPr>
      <w:r w:rsidRPr="00FF1B59">
        <w:rPr>
          <w:rFonts w:ascii="Arial" w:hAnsi="Arial" w:cs="Arial"/>
          <w:b/>
          <w:color w:val="auto"/>
          <w:sz w:val="20"/>
        </w:rPr>
        <w:lastRenderedPageBreak/>
        <w:t>VI.</w:t>
      </w:r>
      <w:r w:rsidRPr="00FF1B59">
        <w:rPr>
          <w:rFonts w:ascii="Arial" w:hAnsi="Arial" w:cs="Arial"/>
          <w:b/>
          <w:color w:val="auto"/>
          <w:sz w:val="20"/>
        </w:rPr>
        <w:tab/>
        <w:t>Finansal varlıklara ilişkin açıklamalar</w:t>
      </w:r>
      <w:r>
        <w:rPr>
          <w:rFonts w:ascii="Arial" w:hAnsi="Arial" w:cs="Arial"/>
          <w:b/>
          <w:color w:val="auto"/>
          <w:sz w:val="20"/>
        </w:rPr>
        <w:t xml:space="preserve"> (devamı):</w:t>
      </w:r>
    </w:p>
    <w:p w14:paraId="10E8C804" w14:textId="77777777" w:rsidR="002D4091" w:rsidRPr="00FF1B59" w:rsidRDefault="002D4091" w:rsidP="00B12729">
      <w:pPr>
        <w:autoSpaceDE w:val="0"/>
        <w:autoSpaceDN w:val="0"/>
        <w:adjustRightInd w:val="0"/>
        <w:spacing w:after="120"/>
        <w:rPr>
          <w:rFonts w:ascii="Arial" w:hAnsi="Arial" w:cs="Arial"/>
          <w:b/>
          <w:sz w:val="20"/>
          <w:szCs w:val="20"/>
        </w:rPr>
      </w:pPr>
      <w:r w:rsidRPr="00FF1B59">
        <w:rPr>
          <w:rFonts w:ascii="Arial" w:hAnsi="Arial" w:cs="Arial"/>
          <w:b/>
          <w:sz w:val="20"/>
          <w:szCs w:val="20"/>
        </w:rPr>
        <w:t>İş Modeli Değerlendirmesi:</w:t>
      </w:r>
    </w:p>
    <w:p w14:paraId="4D4DEF16" w14:textId="77777777" w:rsidR="002D4091" w:rsidRPr="00FF1B59" w:rsidRDefault="002D4091" w:rsidP="00B12729">
      <w:pPr>
        <w:autoSpaceDE w:val="0"/>
        <w:autoSpaceDN w:val="0"/>
        <w:adjustRightInd w:val="0"/>
        <w:spacing w:after="120"/>
        <w:jc w:val="both"/>
        <w:rPr>
          <w:rFonts w:ascii="Arial" w:hAnsi="Arial" w:cs="Arial"/>
          <w:sz w:val="19"/>
          <w:szCs w:val="19"/>
        </w:rPr>
      </w:pPr>
      <w:r w:rsidRPr="00FF1B59">
        <w:rPr>
          <w:rFonts w:ascii="Arial" w:hAnsi="Arial" w:cs="Arial"/>
          <w:sz w:val="19"/>
          <w:szCs w:val="19"/>
        </w:rPr>
        <w:t xml:space="preserve">Banka’nın iş modeli TFRS 9 uyarınca, belirli bir yönetim amacına ulaşılması için finansal varlık </w:t>
      </w:r>
      <w:r w:rsidR="00B72145" w:rsidRPr="00FF1B59">
        <w:rPr>
          <w:rFonts w:ascii="Arial" w:hAnsi="Arial" w:cs="Arial"/>
          <w:sz w:val="19"/>
          <w:szCs w:val="19"/>
        </w:rPr>
        <w:t xml:space="preserve">gruplarının </w:t>
      </w:r>
      <w:r w:rsidRPr="00FF1B59">
        <w:rPr>
          <w:rFonts w:ascii="Arial" w:hAnsi="Arial" w:cs="Arial"/>
          <w:sz w:val="19"/>
          <w:szCs w:val="19"/>
        </w:rPr>
        <w:t>birlikte nasıl yönetildiğini gösteren bir düzeyde belirlenmektedir.</w:t>
      </w:r>
    </w:p>
    <w:p w14:paraId="41DA0139" w14:textId="77777777" w:rsidR="00270931" w:rsidRPr="00FF1B59" w:rsidRDefault="002D4091" w:rsidP="00B12729">
      <w:pPr>
        <w:autoSpaceDE w:val="0"/>
        <w:autoSpaceDN w:val="0"/>
        <w:adjustRightInd w:val="0"/>
        <w:spacing w:after="120"/>
        <w:jc w:val="both"/>
        <w:rPr>
          <w:rFonts w:ascii="Arial" w:hAnsi="Arial" w:cs="Arial"/>
          <w:sz w:val="20"/>
          <w:szCs w:val="20"/>
        </w:rPr>
      </w:pPr>
      <w:r w:rsidRPr="00FF1B59">
        <w:rPr>
          <w:rFonts w:ascii="Arial" w:hAnsi="Arial" w:cs="Arial"/>
          <w:sz w:val="19"/>
          <w:szCs w:val="19"/>
        </w:rPr>
        <w:t>Banka’nın iş modeli, yönetimin bireysel bir finansal araca ilişkin niyetine bağlı değildir, dolayısıyla söz</w:t>
      </w:r>
      <w:r w:rsidR="00B72145" w:rsidRPr="00FF1B59">
        <w:rPr>
          <w:rFonts w:ascii="Arial" w:hAnsi="Arial" w:cs="Arial"/>
          <w:sz w:val="19"/>
          <w:szCs w:val="19"/>
        </w:rPr>
        <w:t xml:space="preserve"> </w:t>
      </w:r>
      <w:r w:rsidRPr="00FF1B59">
        <w:rPr>
          <w:rFonts w:ascii="Arial" w:hAnsi="Arial" w:cs="Arial"/>
          <w:sz w:val="19"/>
          <w:szCs w:val="19"/>
        </w:rPr>
        <w:t>konusu şart finansal araç bazında bir sınıflandırma yaklaşımı olmamakla beraber, finansal varlıkların bir</w:t>
      </w:r>
      <w:r w:rsidR="00B72145" w:rsidRPr="00FF1B59">
        <w:rPr>
          <w:rFonts w:ascii="Arial" w:hAnsi="Arial" w:cs="Arial"/>
          <w:sz w:val="19"/>
          <w:szCs w:val="19"/>
        </w:rPr>
        <w:t xml:space="preserve"> </w:t>
      </w:r>
      <w:r w:rsidRPr="00FF1B59">
        <w:rPr>
          <w:rFonts w:ascii="Arial" w:hAnsi="Arial" w:cs="Arial"/>
          <w:sz w:val="19"/>
          <w:szCs w:val="19"/>
        </w:rPr>
        <w:t>araya getirilmesiyle oluşan bir değerlendirmedir.</w:t>
      </w:r>
      <w:r w:rsidR="00270931" w:rsidRPr="00FF1B59">
        <w:rPr>
          <w:rFonts w:ascii="Arial" w:hAnsi="Arial" w:cs="Arial"/>
          <w:sz w:val="19"/>
          <w:szCs w:val="19"/>
        </w:rPr>
        <w:t xml:space="preserve"> Banka’nın iş modelleri üç kategoriden oluşmaktadır. Bu kategoriler aşağıda belirtilmiştir</w:t>
      </w:r>
      <w:r w:rsidR="00270931" w:rsidRPr="00FF1B59">
        <w:rPr>
          <w:rFonts w:ascii="Arial" w:hAnsi="Arial" w:cs="Arial"/>
          <w:sz w:val="16"/>
          <w:szCs w:val="16"/>
        </w:rPr>
        <w:t>:</w:t>
      </w:r>
    </w:p>
    <w:p w14:paraId="636DC690" w14:textId="77777777" w:rsidR="00335DEF" w:rsidRPr="00FF1B59" w:rsidRDefault="00335DEF" w:rsidP="00B12729">
      <w:pPr>
        <w:autoSpaceDE w:val="0"/>
        <w:autoSpaceDN w:val="0"/>
        <w:adjustRightInd w:val="0"/>
        <w:spacing w:before="120"/>
        <w:jc w:val="both"/>
        <w:rPr>
          <w:rFonts w:ascii="Arial" w:hAnsi="Arial" w:cs="Arial"/>
          <w:b/>
          <w:sz w:val="20"/>
          <w:szCs w:val="20"/>
        </w:rPr>
      </w:pPr>
      <w:r w:rsidRPr="00FF1B59">
        <w:rPr>
          <w:rFonts w:ascii="Arial" w:hAnsi="Arial" w:cs="Arial"/>
          <w:b/>
          <w:sz w:val="20"/>
          <w:szCs w:val="20"/>
        </w:rPr>
        <w:t>a)</w:t>
      </w:r>
      <w:r w:rsidRPr="00FF1B59">
        <w:rPr>
          <w:rFonts w:ascii="Arial" w:hAnsi="Arial" w:cs="Arial"/>
          <w:b/>
          <w:sz w:val="20"/>
          <w:szCs w:val="20"/>
        </w:rPr>
        <w:tab/>
        <w:t>Finansal Varlıkları Sözleşmeye Bağlı Nakit Akışlarını Tahsil Etmek İçin Elde Tutmayı Amaçlayan İş Modeli:</w:t>
      </w:r>
    </w:p>
    <w:p w14:paraId="056780DF" w14:textId="77777777" w:rsidR="00335DEF" w:rsidRPr="00FF1B59" w:rsidRDefault="00335DEF"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 xml:space="preserve">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w:t>
      </w:r>
      <w:proofErr w:type="gramStart"/>
      <w:r w:rsidRPr="00FF1B59">
        <w:rPr>
          <w:rFonts w:ascii="Arial" w:hAnsi="Arial" w:cs="Arial"/>
          <w:sz w:val="20"/>
          <w:szCs w:val="20"/>
        </w:rPr>
        <w:t>kar</w:t>
      </w:r>
      <w:proofErr w:type="gramEnd"/>
      <w:r w:rsidRPr="00FF1B59">
        <w:rPr>
          <w:rFonts w:ascii="Arial" w:hAnsi="Arial" w:cs="Arial"/>
          <w:sz w:val="20"/>
          <w:szCs w:val="20"/>
        </w:rPr>
        <w:t xml:space="preserve"> payı ödemelerini içeren nakit akışlar testini geçmesi durumunda, itfa edilmiş maliyeti ile ölçülür.</w:t>
      </w:r>
    </w:p>
    <w:p w14:paraId="6EC79678" w14:textId="77777777" w:rsidR="00335DEF" w:rsidRPr="00FF1B59" w:rsidRDefault="00335DEF" w:rsidP="00B12729">
      <w:pPr>
        <w:autoSpaceDE w:val="0"/>
        <w:autoSpaceDN w:val="0"/>
        <w:adjustRightInd w:val="0"/>
        <w:spacing w:before="120" w:after="120"/>
        <w:jc w:val="both"/>
        <w:rPr>
          <w:rFonts w:ascii="Arial" w:hAnsi="Arial" w:cs="Arial"/>
          <w:sz w:val="20"/>
          <w:szCs w:val="20"/>
        </w:rPr>
      </w:pPr>
      <w:r w:rsidRPr="00FF1B59">
        <w:rPr>
          <w:rFonts w:ascii="Arial" w:hAnsi="Arial" w:cs="Arial"/>
          <w:b/>
          <w:sz w:val="20"/>
          <w:szCs w:val="20"/>
        </w:rPr>
        <w:t>b)</w:t>
      </w:r>
      <w:r w:rsidRPr="00FF1B59">
        <w:rPr>
          <w:rFonts w:ascii="Arial" w:hAnsi="Arial" w:cs="Arial"/>
          <w:b/>
          <w:sz w:val="20"/>
          <w:szCs w:val="20"/>
        </w:rPr>
        <w:tab/>
        <w:t>Finansal Varlıkların Sözleşmeye Bağlı Nakit Akışlarının Tahsil Edilmesini ve Satılmasını Amaçlayan İş Modeli:</w:t>
      </w:r>
      <w:r w:rsidRPr="00FF1B59">
        <w:rPr>
          <w:rFonts w:ascii="Arial" w:hAnsi="Arial" w:cs="Arial"/>
          <w:sz w:val="20"/>
          <w:szCs w:val="20"/>
        </w:rPr>
        <w:t xml:space="preserve"> </w:t>
      </w:r>
    </w:p>
    <w:p w14:paraId="79E460EB" w14:textId="77777777" w:rsidR="00335DEF" w:rsidRPr="00FF1B59" w:rsidRDefault="00335DEF" w:rsidP="00B12729">
      <w:pPr>
        <w:autoSpaceDE w:val="0"/>
        <w:autoSpaceDN w:val="0"/>
        <w:adjustRightInd w:val="0"/>
        <w:spacing w:before="120" w:after="60"/>
        <w:jc w:val="both"/>
        <w:rPr>
          <w:rFonts w:ascii="Arial" w:hAnsi="Arial" w:cs="Arial"/>
          <w:sz w:val="20"/>
          <w:szCs w:val="20"/>
        </w:rPr>
      </w:pPr>
      <w:r w:rsidRPr="00FF1B59">
        <w:rPr>
          <w:rFonts w:ascii="Arial" w:hAnsi="Arial" w:cs="Arial"/>
          <w:sz w:val="20"/>
          <w:szCs w:val="20"/>
        </w:rPr>
        <w:t xml:space="preserve">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w:t>
      </w:r>
      <w:proofErr w:type="gramStart"/>
      <w:r w:rsidRPr="00FF1B59">
        <w:rPr>
          <w:rFonts w:ascii="Arial" w:hAnsi="Arial" w:cs="Arial"/>
          <w:sz w:val="20"/>
          <w:szCs w:val="20"/>
        </w:rPr>
        <w:t>kar</w:t>
      </w:r>
      <w:proofErr w:type="gramEnd"/>
      <w:r w:rsidRPr="00FF1B59">
        <w:rPr>
          <w:rFonts w:ascii="Arial" w:hAnsi="Arial" w:cs="Arial"/>
          <w:sz w:val="20"/>
          <w:szCs w:val="20"/>
        </w:rPr>
        <w:t xml:space="preserve"> payı ödemelerini içeren nakit akışlar testini geçmesi durumunda, gerçeğe uygun değer değişimi diğer kapsamlı gelir altında muhasebeleştirilir.</w:t>
      </w:r>
    </w:p>
    <w:p w14:paraId="496703CB" w14:textId="77777777" w:rsidR="00335DEF" w:rsidRPr="00FF1B59" w:rsidRDefault="00335DEF" w:rsidP="00B12729">
      <w:pPr>
        <w:autoSpaceDE w:val="0"/>
        <w:autoSpaceDN w:val="0"/>
        <w:adjustRightInd w:val="0"/>
        <w:spacing w:before="120"/>
        <w:rPr>
          <w:rFonts w:ascii="Arial" w:hAnsi="Arial" w:cs="Arial"/>
          <w:b/>
          <w:sz w:val="20"/>
          <w:szCs w:val="20"/>
        </w:rPr>
      </w:pPr>
      <w:r w:rsidRPr="00FF1B59">
        <w:rPr>
          <w:rFonts w:ascii="Arial" w:hAnsi="Arial" w:cs="Arial"/>
          <w:b/>
          <w:sz w:val="20"/>
          <w:szCs w:val="20"/>
        </w:rPr>
        <w:t>c)</w:t>
      </w:r>
      <w:r w:rsidRPr="00FF1B59">
        <w:rPr>
          <w:rFonts w:ascii="Arial" w:hAnsi="Arial" w:cs="Arial"/>
          <w:b/>
          <w:sz w:val="20"/>
          <w:szCs w:val="20"/>
        </w:rPr>
        <w:tab/>
        <w:t xml:space="preserve">Diğer İş Modelleri: </w:t>
      </w:r>
    </w:p>
    <w:p w14:paraId="1009564B" w14:textId="77777777" w:rsidR="00335DEF" w:rsidRPr="00FF1B59" w:rsidRDefault="00335DEF" w:rsidP="00B12729">
      <w:pPr>
        <w:autoSpaceDE w:val="0"/>
        <w:autoSpaceDN w:val="0"/>
        <w:adjustRightInd w:val="0"/>
        <w:spacing w:before="120"/>
        <w:jc w:val="both"/>
        <w:rPr>
          <w:rFonts w:ascii="Arial" w:hAnsi="Arial" w:cs="Arial"/>
          <w:sz w:val="20"/>
          <w:szCs w:val="20"/>
        </w:rPr>
      </w:pPr>
      <w:r w:rsidRPr="00FF1B59">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51404307" w14:textId="77777777" w:rsidR="00335DEF" w:rsidRPr="00FF1B59" w:rsidRDefault="00335DEF" w:rsidP="00B12729">
      <w:pPr>
        <w:autoSpaceDE w:val="0"/>
        <w:autoSpaceDN w:val="0"/>
        <w:adjustRightInd w:val="0"/>
        <w:spacing w:before="120" w:after="60"/>
        <w:jc w:val="both"/>
        <w:rPr>
          <w:rFonts w:ascii="Arial" w:hAnsi="Arial" w:cs="Arial"/>
          <w:b/>
          <w:sz w:val="20"/>
          <w:szCs w:val="20"/>
        </w:rPr>
      </w:pPr>
      <w:r w:rsidRPr="00FF1B59">
        <w:rPr>
          <w:rFonts w:ascii="Arial" w:hAnsi="Arial" w:cs="Arial"/>
          <w:b/>
          <w:sz w:val="20"/>
          <w:szCs w:val="20"/>
        </w:rPr>
        <w:t xml:space="preserve">Sadece anapara ve anapara bakiyesine ilişkin </w:t>
      </w:r>
      <w:proofErr w:type="gramStart"/>
      <w:r w:rsidRPr="00FF1B59">
        <w:rPr>
          <w:rFonts w:ascii="Arial" w:hAnsi="Arial" w:cs="Arial"/>
          <w:b/>
          <w:sz w:val="20"/>
          <w:szCs w:val="20"/>
        </w:rPr>
        <w:t>kar</w:t>
      </w:r>
      <w:proofErr w:type="gramEnd"/>
      <w:r w:rsidRPr="00FF1B59">
        <w:rPr>
          <w:rFonts w:ascii="Arial" w:hAnsi="Arial" w:cs="Arial"/>
          <w:b/>
          <w:sz w:val="20"/>
          <w:szCs w:val="20"/>
        </w:rPr>
        <w:t xml:space="preserve"> payı ödemelerini içeren sözleşmeye bağlı nakit akışları:</w:t>
      </w:r>
    </w:p>
    <w:p w14:paraId="29583DD5" w14:textId="77777777" w:rsidR="00335DEF" w:rsidRPr="00FF1B59" w:rsidRDefault="00335DEF" w:rsidP="00B12729">
      <w:pPr>
        <w:autoSpaceDE w:val="0"/>
        <w:autoSpaceDN w:val="0"/>
        <w:adjustRightInd w:val="0"/>
        <w:jc w:val="both"/>
        <w:rPr>
          <w:rFonts w:ascii="Arial" w:hAnsi="Arial" w:cs="Arial"/>
          <w:sz w:val="20"/>
          <w:szCs w:val="20"/>
        </w:rPr>
      </w:pPr>
      <w:r w:rsidRPr="00FF1B59">
        <w:rPr>
          <w:rFonts w:ascii="Arial" w:hAnsi="Arial" w:cs="Arial"/>
          <w:sz w:val="20"/>
          <w:szCs w:val="20"/>
        </w:rPr>
        <w:t>Banka, 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p>
    <w:p w14:paraId="3948E980" w14:textId="77777777" w:rsidR="00335DEF" w:rsidRPr="00FF1B59" w:rsidRDefault="00335DEF" w:rsidP="00B12729">
      <w:pPr>
        <w:spacing w:before="120" w:after="60"/>
        <w:rPr>
          <w:rFonts w:ascii="Arial" w:hAnsi="Arial" w:cs="Arial"/>
          <w:b/>
          <w:sz w:val="20"/>
          <w:szCs w:val="20"/>
          <w:lang w:eastAsia="en-US"/>
        </w:rPr>
      </w:pPr>
      <w:r w:rsidRPr="00FF1B59">
        <w:rPr>
          <w:rFonts w:ascii="Arial" w:hAnsi="Arial" w:cs="Arial"/>
          <w:b/>
          <w:bCs/>
          <w:sz w:val="20"/>
          <w:szCs w:val="20"/>
        </w:rPr>
        <w:t>Gerçeğe uygun değer farkı kar/zarara yansıtılan finansal varlıklar:</w:t>
      </w:r>
    </w:p>
    <w:p w14:paraId="3D32942A" w14:textId="77777777" w:rsidR="009B074E" w:rsidRPr="00FF1B59" w:rsidRDefault="00335DEF" w:rsidP="00B12729">
      <w:pPr>
        <w:spacing w:after="120"/>
        <w:jc w:val="both"/>
        <w:rPr>
          <w:rFonts w:ascii="Arial" w:hAnsi="Arial" w:cs="Arial"/>
          <w:sz w:val="20"/>
          <w:szCs w:val="20"/>
        </w:rPr>
      </w:pPr>
      <w:r w:rsidRPr="00FF1B59">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w:t>
      </w:r>
      <w:r w:rsidR="00931A89" w:rsidRPr="00FF1B59">
        <w:rPr>
          <w:rFonts w:ascii="Arial" w:hAnsi="Arial" w:cs="Arial"/>
          <w:sz w:val="20"/>
          <w:szCs w:val="20"/>
        </w:rPr>
        <w:t xml:space="preserve"> </w:t>
      </w:r>
      <w:r w:rsidRPr="00FF1B59">
        <w:rPr>
          <w:rFonts w:ascii="Arial" w:hAnsi="Arial" w:cs="Arial"/>
          <w:sz w:val="20"/>
          <w:szCs w:val="20"/>
        </w:rPr>
        <w:t xml:space="preserve">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 Banka’nın BDDK Tekdüzen Hesap Planına göre krediler üzerinde izlediği </w:t>
      </w:r>
      <w:proofErr w:type="gramStart"/>
      <w:r w:rsidRPr="00FF1B59">
        <w:rPr>
          <w:rFonts w:ascii="Arial" w:hAnsi="Arial" w:cs="Arial"/>
          <w:sz w:val="20"/>
          <w:szCs w:val="20"/>
        </w:rPr>
        <w:t>kar</w:t>
      </w:r>
      <w:proofErr w:type="gramEnd"/>
      <w:r w:rsidRPr="00FF1B59">
        <w:rPr>
          <w:rFonts w:ascii="Arial" w:hAnsi="Arial" w:cs="Arial"/>
          <w:sz w:val="20"/>
          <w:szCs w:val="20"/>
        </w:rPr>
        <w:t xml:space="preserve"> zarar ortaklığı yatırımlarının muhasebeleştirilmesi TFRS 9 hükümleri gözetilerek gerçeğe uygun değer üzerinden ölçülmektedir.</w:t>
      </w:r>
      <w:r w:rsidR="00C47DD7" w:rsidRPr="00FF1B59">
        <w:rPr>
          <w:rFonts w:ascii="Arial" w:hAnsi="Arial" w:cs="Arial"/>
          <w:sz w:val="20"/>
          <w:szCs w:val="20"/>
        </w:rPr>
        <w:t xml:space="preserve"> </w:t>
      </w:r>
      <w:proofErr w:type="gramStart"/>
      <w:r w:rsidR="009B074E" w:rsidRPr="00FF1B59">
        <w:rPr>
          <w:rFonts w:ascii="Arial" w:hAnsi="Arial" w:cs="Arial"/>
          <w:sz w:val="20"/>
          <w:szCs w:val="20"/>
        </w:rPr>
        <w:t>Kar</w:t>
      </w:r>
      <w:proofErr w:type="gramEnd"/>
      <w:r w:rsidR="009B074E" w:rsidRPr="00FF1B59">
        <w:rPr>
          <w:rFonts w:ascii="Arial" w:hAnsi="Arial" w:cs="Arial"/>
          <w:sz w:val="20"/>
          <w:szCs w:val="20"/>
        </w:rPr>
        <w:t xml:space="preserve"> zarar ortaklığı yatırımlarının gerçeğe uygun değer ölçümlemelerinde, değerleme uzmanlarınca</w:t>
      </w:r>
      <w:r w:rsidR="00C47DD7" w:rsidRPr="00FF1B59">
        <w:rPr>
          <w:rFonts w:ascii="Arial" w:hAnsi="Arial" w:cs="Arial"/>
          <w:sz w:val="20"/>
          <w:szCs w:val="20"/>
        </w:rPr>
        <w:t xml:space="preserve"> </w:t>
      </w:r>
      <w:r w:rsidR="009B074E" w:rsidRPr="00FF1B59">
        <w:rPr>
          <w:rFonts w:ascii="Arial" w:hAnsi="Arial" w:cs="Arial"/>
          <w:sz w:val="20"/>
          <w:szCs w:val="20"/>
        </w:rPr>
        <w:t>hazırlanan değerleme raporları baz alınmıştır.</w:t>
      </w:r>
    </w:p>
    <w:p w14:paraId="586ADFBB" w14:textId="77777777" w:rsidR="00B504E7" w:rsidRPr="00FF1B59" w:rsidRDefault="00335DEF" w:rsidP="00B12729">
      <w:pPr>
        <w:spacing w:after="120"/>
        <w:jc w:val="both"/>
        <w:rPr>
          <w:rFonts w:ascii="Arial" w:hAnsi="Arial" w:cs="Arial"/>
          <w:sz w:val="20"/>
          <w:szCs w:val="20"/>
        </w:rPr>
      </w:pPr>
      <w:proofErr w:type="gramStart"/>
      <w:r w:rsidRPr="00FF1B59">
        <w:rPr>
          <w:rFonts w:ascii="Arial" w:hAnsi="Arial" w:cs="Arial"/>
          <w:sz w:val="20"/>
          <w:szCs w:val="20"/>
        </w:rPr>
        <w:t>Kar</w:t>
      </w:r>
      <w:proofErr w:type="gramEnd"/>
      <w:r w:rsidRPr="00FF1B59">
        <w:rPr>
          <w:rFonts w:ascii="Arial" w:hAnsi="Arial" w:cs="Arial"/>
          <w:sz w:val="20"/>
          <w:szCs w:val="20"/>
        </w:rPr>
        <w:t xml:space="preserve"> zarar ortaklıklarının gerçeğe uygun değerlemesinde çeşitli varsayımlar ve tahminler kullanılmıştır. Değerleme hesaplarında kullanılan iş planları, kullanılan iskonto oranları ve diğer gerçeğe uygun değer </w:t>
      </w:r>
      <w:r w:rsidR="00565D9A" w:rsidRPr="00FF1B59">
        <w:rPr>
          <w:rFonts w:ascii="Arial" w:hAnsi="Arial" w:cs="Arial"/>
          <w:sz w:val="20"/>
          <w:szCs w:val="20"/>
        </w:rPr>
        <w:t xml:space="preserve">parametreleri </w:t>
      </w:r>
      <w:r w:rsidRPr="00FF1B59">
        <w:rPr>
          <w:rFonts w:ascii="Arial" w:hAnsi="Arial" w:cs="Arial"/>
          <w:sz w:val="20"/>
          <w:szCs w:val="20"/>
        </w:rPr>
        <w:t xml:space="preserve">piyasa </w:t>
      </w:r>
      <w:r w:rsidR="00565D9A" w:rsidRPr="00FF1B59">
        <w:rPr>
          <w:rFonts w:ascii="Arial" w:hAnsi="Arial" w:cs="Arial"/>
          <w:sz w:val="20"/>
          <w:szCs w:val="20"/>
        </w:rPr>
        <w:t>koşullarına</w:t>
      </w:r>
      <w:r w:rsidRPr="00FF1B59">
        <w:rPr>
          <w:rFonts w:ascii="Arial" w:hAnsi="Arial" w:cs="Arial"/>
          <w:sz w:val="20"/>
          <w:szCs w:val="20"/>
        </w:rPr>
        <w:t>, ekonomik konjonktüre, ortaklığın bulunduğu sektöre ve diğer piyasa koşullarına göre duyarlı olup, değerler söz konusu parametrelerdeki hareketlere göre dalgalanma gösterebilecektir.</w:t>
      </w:r>
    </w:p>
    <w:p w14:paraId="1715E5EC" w14:textId="77777777" w:rsidR="00B504E7" w:rsidRPr="00FF1B59" w:rsidRDefault="00B504E7">
      <w:pPr>
        <w:rPr>
          <w:rFonts w:ascii="Arial" w:hAnsi="Arial" w:cs="Arial"/>
          <w:sz w:val="20"/>
          <w:szCs w:val="20"/>
        </w:rPr>
      </w:pPr>
      <w:r w:rsidRPr="00FF1B59">
        <w:rPr>
          <w:rFonts w:ascii="Arial" w:hAnsi="Arial" w:cs="Arial"/>
          <w:sz w:val="20"/>
          <w:szCs w:val="20"/>
        </w:rPr>
        <w:br w:type="page"/>
      </w:r>
    </w:p>
    <w:p w14:paraId="3E22522C" w14:textId="77777777" w:rsidR="00CD48FB" w:rsidRPr="00FF1B59" w:rsidRDefault="00CD48FB" w:rsidP="00B12729">
      <w:pPr>
        <w:autoSpaceDE w:val="0"/>
        <w:autoSpaceDN w:val="0"/>
        <w:adjustRightInd w:val="0"/>
        <w:spacing w:before="120" w:after="60"/>
        <w:ind w:left="-567"/>
        <w:jc w:val="both"/>
        <w:rPr>
          <w:rFonts w:ascii="Arial" w:hAnsi="Arial" w:cs="Arial"/>
          <w:b/>
          <w:sz w:val="20"/>
          <w:szCs w:val="19"/>
        </w:rPr>
      </w:pPr>
      <w:r w:rsidRPr="00FF1B59">
        <w:rPr>
          <w:rFonts w:ascii="Arial" w:hAnsi="Arial" w:cs="Arial"/>
          <w:b/>
          <w:sz w:val="20"/>
          <w:szCs w:val="19"/>
        </w:rPr>
        <w:lastRenderedPageBreak/>
        <w:t>VI.</w:t>
      </w:r>
      <w:r w:rsidRPr="00FF1B59">
        <w:rPr>
          <w:rFonts w:ascii="Arial" w:hAnsi="Arial" w:cs="Arial"/>
          <w:b/>
          <w:sz w:val="20"/>
          <w:szCs w:val="19"/>
        </w:rPr>
        <w:tab/>
        <w:t>Finansal varlıklara ilişkin açıklamalar (devamı):</w:t>
      </w:r>
    </w:p>
    <w:p w14:paraId="45B727BE" w14:textId="77777777" w:rsidR="000E44E2" w:rsidRPr="00FF1B59" w:rsidRDefault="000E44E2" w:rsidP="00B12729">
      <w:pPr>
        <w:jc w:val="both"/>
        <w:rPr>
          <w:rFonts w:ascii="Arial" w:hAnsi="Arial" w:cs="Arial"/>
          <w:sz w:val="20"/>
          <w:szCs w:val="20"/>
        </w:rPr>
      </w:pPr>
      <w:r w:rsidRPr="00FF1B59">
        <w:rPr>
          <w:rFonts w:ascii="Arial" w:hAnsi="Arial" w:cs="Arial"/>
          <w:sz w:val="20"/>
          <w:szCs w:val="20"/>
        </w:rPr>
        <w:t xml:space="preserve">Gerçeğe uygun değer farkı kar veya zarara yansıtılan finansal varlıklar içerisinde yer alan kira sertifikalarından </w:t>
      </w:r>
      <w:proofErr w:type="spellStart"/>
      <w:r w:rsidRPr="00FF1B59">
        <w:rPr>
          <w:rFonts w:ascii="Arial" w:hAnsi="Arial" w:cs="Arial"/>
          <w:sz w:val="20"/>
          <w:szCs w:val="20"/>
        </w:rPr>
        <w:t>BİST’te</w:t>
      </w:r>
      <w:proofErr w:type="spellEnd"/>
      <w:r w:rsidRPr="00FF1B59">
        <w:rPr>
          <w:rFonts w:ascii="Arial" w:hAnsi="Arial" w:cs="Arial"/>
          <w:sz w:val="20"/>
          <w:szCs w:val="20"/>
        </w:rPr>
        <w:t xml:space="preserve"> işlem görenler bilanço tarihinde </w:t>
      </w:r>
      <w:proofErr w:type="spellStart"/>
      <w:r w:rsidRPr="00FF1B59">
        <w:rPr>
          <w:rFonts w:ascii="Arial" w:hAnsi="Arial" w:cs="Arial"/>
          <w:sz w:val="20"/>
          <w:szCs w:val="20"/>
        </w:rPr>
        <w:t>BİST’te</w:t>
      </w:r>
      <w:proofErr w:type="spellEnd"/>
      <w:r w:rsidRPr="00FF1B59">
        <w:rPr>
          <w:rFonts w:ascii="Arial" w:hAnsi="Arial" w:cs="Arial"/>
          <w:sz w:val="20"/>
          <w:szCs w:val="20"/>
        </w:rPr>
        <w:t xml:space="preserve"> oluşan ağırlıklı ortalama takas fiyatları ile </w:t>
      </w:r>
      <w:proofErr w:type="spellStart"/>
      <w:r w:rsidRPr="00FF1B59">
        <w:rPr>
          <w:rFonts w:ascii="Arial" w:hAnsi="Arial" w:cs="Arial"/>
          <w:sz w:val="20"/>
          <w:szCs w:val="20"/>
        </w:rPr>
        <w:t>BİST’te</w:t>
      </w:r>
      <w:proofErr w:type="spellEnd"/>
      <w:r w:rsidRPr="00FF1B59">
        <w:rPr>
          <w:rFonts w:ascii="Arial" w:hAnsi="Arial" w:cs="Arial"/>
          <w:sz w:val="20"/>
          <w:szCs w:val="20"/>
        </w:rPr>
        <w:t xml:space="preserve"> işlem görmeyen finansal varlıklar T.C. Merkez Bankası fiyatlarıyla değerlenmektedir. Yapılan değerleme sonucu oluşan kazanç ve kayıplar kâr/zarar hesaplarına dahil edilmektedir.</w:t>
      </w:r>
    </w:p>
    <w:p w14:paraId="1E7C81FC" w14:textId="77777777" w:rsidR="002E10CC" w:rsidRPr="00FF1B59" w:rsidRDefault="00423081" w:rsidP="00B12729">
      <w:pPr>
        <w:spacing w:before="120"/>
        <w:jc w:val="both"/>
        <w:rPr>
          <w:rFonts w:ascii="Arial" w:hAnsi="Arial" w:cs="Arial"/>
          <w:sz w:val="20"/>
          <w:szCs w:val="20"/>
        </w:rPr>
      </w:pPr>
      <w:bookmarkStart w:id="35" w:name="_Hlk110266746"/>
      <w:r w:rsidRPr="00FF1B59">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35"/>
    <w:p w14:paraId="299371D9" w14:textId="77777777" w:rsidR="00BC7077" w:rsidRPr="00FF1B59" w:rsidRDefault="00BC7077" w:rsidP="00B12729">
      <w:pPr>
        <w:spacing w:before="60" w:after="60"/>
        <w:rPr>
          <w:rFonts w:ascii="Arial" w:hAnsi="Arial" w:cs="Arial"/>
          <w:b/>
          <w:sz w:val="20"/>
          <w:szCs w:val="20"/>
          <w:lang w:eastAsia="en-US"/>
        </w:rPr>
      </w:pPr>
      <w:r w:rsidRPr="00FF1B59">
        <w:rPr>
          <w:rFonts w:ascii="Arial" w:hAnsi="Arial" w:cs="Arial"/>
          <w:b/>
          <w:bCs/>
          <w:sz w:val="20"/>
          <w:szCs w:val="20"/>
        </w:rPr>
        <w:t>Gerçeğe uygun değer farkı diğer kapsamlı gelire yansıtılan finansal varlıklar:</w:t>
      </w:r>
    </w:p>
    <w:p w14:paraId="18834862" w14:textId="77777777" w:rsidR="003E635F" w:rsidRPr="00FF1B59" w:rsidRDefault="00335DEF" w:rsidP="00B12729">
      <w:pPr>
        <w:autoSpaceDE w:val="0"/>
        <w:autoSpaceDN w:val="0"/>
        <w:adjustRightInd w:val="0"/>
        <w:spacing w:before="60" w:after="60"/>
        <w:jc w:val="both"/>
        <w:rPr>
          <w:rFonts w:ascii="Arial" w:hAnsi="Arial" w:cs="Arial"/>
          <w:sz w:val="20"/>
          <w:szCs w:val="20"/>
        </w:rPr>
      </w:pPr>
      <w:r w:rsidRPr="00FF1B59">
        <w:rPr>
          <w:rFonts w:ascii="Arial" w:hAnsi="Arial" w:cs="Arial"/>
          <w:sz w:val="20"/>
          <w:szCs w:val="20"/>
        </w:rP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FF1B59">
        <w:rPr>
          <w:rFonts w:ascii="Arial" w:hAnsi="Arial" w:cs="Arial"/>
          <w:sz w:val="20"/>
          <w:szCs w:val="20"/>
        </w:rPr>
        <w:t>kar</w:t>
      </w:r>
      <w:proofErr w:type="gramEnd"/>
      <w:r w:rsidRPr="00FF1B59">
        <w:rPr>
          <w:rFonts w:ascii="Arial" w:hAnsi="Arial" w:cs="Arial"/>
          <w:sz w:val="20"/>
          <w:szCs w:val="20"/>
        </w:rPr>
        <w:t xml:space="preserve"> payı ödemelerini içeren nakit akışlarına yol açması durumlarında finansal varlık, gerçeğe uygun değer farkı diğer kapsamlı gelire yansıtılan olarak sınıflandırılmaktadır.  </w:t>
      </w:r>
    </w:p>
    <w:p w14:paraId="7F7C9411" w14:textId="77777777" w:rsidR="00EA3F28" w:rsidRPr="00FF1B59" w:rsidRDefault="00335DEF" w:rsidP="00B12729">
      <w:pPr>
        <w:autoSpaceDE w:val="0"/>
        <w:autoSpaceDN w:val="0"/>
        <w:adjustRightInd w:val="0"/>
        <w:spacing w:before="60" w:after="60"/>
        <w:jc w:val="both"/>
        <w:rPr>
          <w:rFonts w:ascii="Arial" w:hAnsi="Arial" w:cs="Arial"/>
          <w:sz w:val="20"/>
          <w:szCs w:val="20"/>
        </w:rPr>
      </w:pPr>
      <w:r w:rsidRPr="00FF1B59">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w:t>
      </w:r>
      <w:r w:rsidR="00C74115" w:rsidRPr="00FF1B59">
        <w:rPr>
          <w:rFonts w:ascii="Arial" w:hAnsi="Arial" w:cs="Arial"/>
          <w:sz w:val="20"/>
          <w:szCs w:val="20"/>
        </w:rPr>
        <w:t xml:space="preserve">Gerçeğe uygun değer farkı diğer kapsamlı gelire yansıtılan menkul değerlerin etkin </w:t>
      </w:r>
      <w:proofErr w:type="gramStart"/>
      <w:r w:rsidR="00C74115" w:rsidRPr="00FF1B59">
        <w:rPr>
          <w:rFonts w:ascii="Arial" w:hAnsi="Arial" w:cs="Arial"/>
          <w:sz w:val="20"/>
          <w:szCs w:val="20"/>
        </w:rPr>
        <w:t>kar</w:t>
      </w:r>
      <w:proofErr w:type="gramEnd"/>
      <w:r w:rsidR="00C74115" w:rsidRPr="00FF1B59">
        <w:rPr>
          <w:rFonts w:ascii="Arial" w:hAnsi="Arial" w:cs="Arial"/>
          <w:sz w:val="20"/>
          <w:szCs w:val="20"/>
        </w:rPr>
        <w:t xml:space="preserve"> payı yöntemi ile hesaplanan </w:t>
      </w:r>
      <w:proofErr w:type="gramStart"/>
      <w:r w:rsidR="00C74115" w:rsidRPr="00FF1B59">
        <w:rPr>
          <w:rFonts w:ascii="Arial" w:hAnsi="Arial" w:cs="Arial"/>
          <w:sz w:val="20"/>
          <w:szCs w:val="20"/>
        </w:rPr>
        <w:t>kar</w:t>
      </w:r>
      <w:proofErr w:type="gramEnd"/>
      <w:r w:rsidR="00C74115" w:rsidRPr="00FF1B59">
        <w:rPr>
          <w:rFonts w:ascii="Arial" w:hAnsi="Arial" w:cs="Arial"/>
          <w:sz w:val="20"/>
          <w:szCs w:val="20"/>
        </w:rPr>
        <w:t xml:space="preserve"> payı gelirleri ile sermayede payı temsil eden menkul değerlerin temettü gelirleri gelir tablosuna yansıtılmaktadır. </w:t>
      </w:r>
    </w:p>
    <w:p w14:paraId="6949406B" w14:textId="77777777" w:rsidR="008D0CED" w:rsidRPr="00FF1B59" w:rsidRDefault="008D0CED" w:rsidP="00B12729">
      <w:pPr>
        <w:autoSpaceDE w:val="0"/>
        <w:autoSpaceDN w:val="0"/>
        <w:adjustRightInd w:val="0"/>
        <w:spacing w:before="60" w:after="60"/>
        <w:jc w:val="both"/>
        <w:rPr>
          <w:rFonts w:ascii="Arial" w:hAnsi="Arial" w:cs="Arial"/>
          <w:sz w:val="20"/>
          <w:szCs w:val="20"/>
        </w:rPr>
      </w:pPr>
      <w:r w:rsidRPr="00FF1B59">
        <w:rPr>
          <w:rFonts w:ascii="Arial" w:hAnsi="Arial" w:cs="Arial"/>
          <w:sz w:val="20"/>
          <w:szCs w:val="20"/>
        </w:rPr>
        <w:t>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3A39269B" w14:textId="77777777" w:rsidR="00F81D99" w:rsidRPr="00FF1B59" w:rsidRDefault="00F81D99" w:rsidP="00B12729">
      <w:pPr>
        <w:autoSpaceDE w:val="0"/>
        <w:autoSpaceDN w:val="0"/>
        <w:adjustRightInd w:val="0"/>
        <w:spacing w:before="60" w:after="60"/>
        <w:jc w:val="both"/>
        <w:rPr>
          <w:rFonts w:ascii="Arial" w:hAnsi="Arial" w:cs="Arial"/>
          <w:sz w:val="20"/>
          <w:szCs w:val="20"/>
        </w:rPr>
      </w:pPr>
      <w:r w:rsidRPr="00FF1B59">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r w:rsidR="009B0222" w:rsidRPr="00FF1B59">
        <w:rPr>
          <w:rFonts w:ascii="Arial" w:hAnsi="Arial" w:cs="Arial"/>
          <w:sz w:val="20"/>
          <w:szCs w:val="20"/>
        </w:rPr>
        <w:t xml:space="preserve"> Söz konusu menkul değerlerin değerleme farkları özkaynaklar altındaki “Kâr veya Zararda Yeniden Sınıflandırılmayacak Birikmiş Diğer Kapsamlı Gelirler veya Giderler” hesabında izlenmektedir.</w:t>
      </w:r>
    </w:p>
    <w:p w14:paraId="3D8AEB11" w14:textId="77777777" w:rsidR="005D3079" w:rsidRPr="00FF1B59" w:rsidRDefault="00961B89" w:rsidP="00B12729">
      <w:pPr>
        <w:autoSpaceDE w:val="0"/>
        <w:autoSpaceDN w:val="0"/>
        <w:adjustRightInd w:val="0"/>
        <w:spacing w:before="60" w:after="60"/>
        <w:jc w:val="both"/>
        <w:rPr>
          <w:rFonts w:ascii="Arial" w:hAnsi="Arial" w:cs="Arial"/>
          <w:b/>
          <w:bCs/>
          <w:sz w:val="20"/>
          <w:szCs w:val="20"/>
        </w:rPr>
      </w:pPr>
      <w:r w:rsidRPr="00FF1B59">
        <w:rPr>
          <w:rFonts w:ascii="Arial" w:hAnsi="Arial" w:cs="Arial"/>
          <w:b/>
          <w:bCs/>
          <w:sz w:val="20"/>
          <w:szCs w:val="20"/>
        </w:rPr>
        <w:t>İtfa edilmiş maliyet</w:t>
      </w:r>
      <w:r w:rsidR="00C212B5" w:rsidRPr="00FF1B59">
        <w:rPr>
          <w:rFonts w:ascii="Arial" w:hAnsi="Arial" w:cs="Arial"/>
          <w:b/>
          <w:bCs/>
          <w:sz w:val="20"/>
          <w:szCs w:val="20"/>
        </w:rPr>
        <w:t xml:space="preserve"> ile ölçülen finansal varlıklar:</w:t>
      </w:r>
    </w:p>
    <w:p w14:paraId="1568AE17" w14:textId="77777777" w:rsidR="00961B89" w:rsidRPr="00FF1B59" w:rsidRDefault="00961B89" w:rsidP="00B12729">
      <w:pPr>
        <w:autoSpaceDE w:val="0"/>
        <w:autoSpaceDN w:val="0"/>
        <w:adjustRightInd w:val="0"/>
        <w:spacing w:before="60" w:after="60"/>
        <w:jc w:val="both"/>
        <w:rPr>
          <w:rFonts w:ascii="Arial" w:hAnsi="Arial" w:cs="Arial"/>
          <w:sz w:val="20"/>
          <w:szCs w:val="20"/>
        </w:rPr>
      </w:pPr>
      <w:r w:rsidRPr="00FF1B59">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FF1B59">
        <w:rPr>
          <w:rFonts w:ascii="Arial" w:hAnsi="Arial" w:cs="Arial"/>
          <w:sz w:val="20"/>
          <w:szCs w:val="20"/>
        </w:rPr>
        <w:t>kar</w:t>
      </w:r>
      <w:proofErr w:type="gramEnd"/>
      <w:r w:rsidRPr="00FF1B59">
        <w:rPr>
          <w:rFonts w:ascii="Arial" w:hAnsi="Arial" w:cs="Arial"/>
          <w:sz w:val="20"/>
          <w:szCs w:val="20"/>
        </w:rPr>
        <w:t xml:space="preserve"> payı ödemelerini içeren nakit akışlarına yol açması durumunda finansal varlık itfa edilmiş maliyeti ile ölçülen finansal varlık olarak sınıflandırılmaktadır.</w:t>
      </w:r>
    </w:p>
    <w:p w14:paraId="6BEB63B2" w14:textId="77777777" w:rsidR="005D3079" w:rsidRPr="00FF1B59" w:rsidRDefault="00961B89" w:rsidP="00B12729">
      <w:pPr>
        <w:autoSpaceDE w:val="0"/>
        <w:autoSpaceDN w:val="0"/>
        <w:adjustRightInd w:val="0"/>
        <w:jc w:val="both"/>
        <w:rPr>
          <w:rFonts w:ascii="Arial" w:hAnsi="Arial" w:cs="Arial"/>
          <w:sz w:val="20"/>
          <w:szCs w:val="20"/>
        </w:rPr>
      </w:pPr>
      <w:r w:rsidRPr="00FF1B59">
        <w:rPr>
          <w:rFonts w:ascii="Arial" w:hAnsi="Arial" w:cs="Arial"/>
          <w:sz w:val="20"/>
          <w:szCs w:val="20"/>
        </w:rPr>
        <w:t xml:space="preserve">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w:t>
      </w:r>
      <w:proofErr w:type="gramStart"/>
      <w:r w:rsidRPr="00FF1B59">
        <w:rPr>
          <w:rFonts w:ascii="Arial" w:hAnsi="Arial" w:cs="Arial"/>
          <w:sz w:val="20"/>
          <w:szCs w:val="20"/>
        </w:rPr>
        <w:t>kar</w:t>
      </w:r>
      <w:proofErr w:type="gramEnd"/>
      <w:r w:rsidRPr="00FF1B59">
        <w:rPr>
          <w:rFonts w:ascii="Arial" w:hAnsi="Arial" w:cs="Arial"/>
          <w:sz w:val="20"/>
          <w:szCs w:val="20"/>
        </w:rPr>
        <w:t xml:space="preserve"> payı gelirleri gelir tablosuna yansıtılmaktadır.</w:t>
      </w:r>
    </w:p>
    <w:p w14:paraId="405C9E79" w14:textId="77777777" w:rsidR="00423081" w:rsidRPr="00FF1B59" w:rsidRDefault="00423081" w:rsidP="00B12729">
      <w:pPr>
        <w:rPr>
          <w:rFonts w:ascii="Arial" w:hAnsi="Arial" w:cs="Arial"/>
          <w:b/>
          <w:sz w:val="20"/>
          <w:szCs w:val="20"/>
          <w:lang w:eastAsia="en-US"/>
        </w:rPr>
      </w:pPr>
      <w:r w:rsidRPr="00FF1B59">
        <w:rPr>
          <w:rFonts w:ascii="Arial" w:hAnsi="Arial" w:cs="Arial"/>
          <w:b/>
          <w:sz w:val="20"/>
          <w:szCs w:val="20"/>
        </w:rPr>
        <w:br w:type="page"/>
      </w:r>
    </w:p>
    <w:p w14:paraId="3C3856B5" w14:textId="77777777" w:rsidR="005420A4" w:rsidRPr="00FF1B59" w:rsidRDefault="005420A4" w:rsidP="00B12729">
      <w:pPr>
        <w:autoSpaceDE w:val="0"/>
        <w:autoSpaceDN w:val="0"/>
        <w:adjustRightInd w:val="0"/>
        <w:spacing w:before="120" w:after="60"/>
        <w:ind w:left="-567"/>
        <w:jc w:val="both"/>
        <w:rPr>
          <w:rFonts w:ascii="Arial" w:hAnsi="Arial" w:cs="Arial"/>
          <w:b/>
          <w:sz w:val="20"/>
          <w:szCs w:val="19"/>
        </w:rPr>
      </w:pPr>
      <w:r w:rsidRPr="00FF1B59">
        <w:rPr>
          <w:rFonts w:ascii="Arial" w:hAnsi="Arial" w:cs="Arial"/>
          <w:b/>
          <w:sz w:val="20"/>
          <w:szCs w:val="19"/>
        </w:rPr>
        <w:lastRenderedPageBreak/>
        <w:t>VI.</w:t>
      </w:r>
      <w:r w:rsidRPr="00FF1B59">
        <w:rPr>
          <w:rFonts w:ascii="Arial" w:hAnsi="Arial" w:cs="Arial"/>
          <w:b/>
          <w:sz w:val="20"/>
          <w:szCs w:val="19"/>
        </w:rPr>
        <w:tab/>
        <w:t>Finansal varlıklara ilişkin açıklamalar (devamı):</w:t>
      </w:r>
    </w:p>
    <w:p w14:paraId="586333EC" w14:textId="77777777" w:rsidR="00632D27" w:rsidRPr="00FF1B59" w:rsidRDefault="00AE0A53" w:rsidP="00B12729">
      <w:pPr>
        <w:pStyle w:val="BodyTextIndent"/>
        <w:spacing w:before="60" w:after="60"/>
        <w:ind w:firstLine="0"/>
        <w:rPr>
          <w:rFonts w:ascii="Arial" w:hAnsi="Arial" w:cs="Arial"/>
          <w:sz w:val="20"/>
          <w:szCs w:val="20"/>
        </w:rPr>
      </w:pPr>
      <w:r w:rsidRPr="00FF1B59">
        <w:rPr>
          <w:rFonts w:ascii="Arial" w:hAnsi="Arial" w:cs="Arial"/>
          <w:b/>
          <w:sz w:val="20"/>
          <w:szCs w:val="20"/>
        </w:rPr>
        <w:t>Krediler</w:t>
      </w:r>
      <w:r w:rsidR="001B44C7" w:rsidRPr="00FF1B59">
        <w:rPr>
          <w:rFonts w:ascii="Arial" w:hAnsi="Arial" w:cs="Arial"/>
          <w:b/>
          <w:sz w:val="20"/>
          <w:szCs w:val="20"/>
        </w:rPr>
        <w:t>:</w:t>
      </w:r>
    </w:p>
    <w:p w14:paraId="70CBBA3A" w14:textId="77777777" w:rsidR="00632D27" w:rsidRPr="00FF1B59" w:rsidRDefault="001B44C7" w:rsidP="00B12729">
      <w:pPr>
        <w:autoSpaceDE w:val="0"/>
        <w:autoSpaceDN w:val="0"/>
        <w:adjustRightInd w:val="0"/>
        <w:spacing w:after="60"/>
        <w:jc w:val="both"/>
        <w:rPr>
          <w:rFonts w:ascii="Arial" w:hAnsi="Arial" w:cs="Arial"/>
          <w:sz w:val="20"/>
          <w:szCs w:val="20"/>
        </w:rPr>
      </w:pPr>
      <w:r w:rsidRPr="00FF1B59">
        <w:rPr>
          <w:rFonts w:ascii="Arial" w:hAnsi="Arial" w:cs="Arial"/>
          <w:sz w:val="20"/>
          <w:szCs w:val="20"/>
        </w:rPr>
        <w:t xml:space="preserve">Krediler, </w:t>
      </w:r>
      <w:r w:rsidR="00632D27" w:rsidRPr="00FF1B59">
        <w:rPr>
          <w:rFonts w:ascii="Arial" w:hAnsi="Arial" w:cs="Arial"/>
          <w:sz w:val="20"/>
          <w:szCs w:val="20"/>
        </w:rPr>
        <w:t>sabit veya belirlenebilir nitelikte ödemelere sahip olan ve aktif bir piyasada işlem görmeyen türev olmayan finansal varlıklardır.</w:t>
      </w:r>
      <w:r w:rsidRPr="00FF1B59">
        <w:rPr>
          <w:rFonts w:ascii="DINPro-Light" w:hAnsi="DINPro-Light" w:cs="DINPro-Light"/>
          <w:sz w:val="20"/>
          <w:szCs w:val="20"/>
          <w:lang w:eastAsia="en-US"/>
        </w:rPr>
        <w:t xml:space="preserve"> </w:t>
      </w:r>
      <w:r w:rsidRPr="00FF1B59">
        <w:rPr>
          <w:rFonts w:ascii="Arial" w:hAnsi="Arial" w:cs="Arial"/>
          <w:sz w:val="20"/>
          <w:szCs w:val="20"/>
        </w:rPr>
        <w:t>Söz konusu krediler ilk olarak gerçeğe uygun değerini yansıtan elde etme maliyet bedellerine işlem maliyetlerinin eklenmesi ile kayda alınmakta ve kayda alınmalarını takiben “iç verim oranı yöntemi” kullanılarak itfa edilmiş bedelleri ile ölçülmektedir.</w:t>
      </w:r>
      <w:r w:rsidR="00632D27" w:rsidRPr="00FF1B59">
        <w:rPr>
          <w:rFonts w:ascii="Arial" w:hAnsi="Arial" w:cs="Arial"/>
          <w:sz w:val="20"/>
          <w:szCs w:val="20"/>
        </w:rPr>
        <w:t xml:space="preserve"> </w:t>
      </w:r>
    </w:p>
    <w:p w14:paraId="52B42693" w14:textId="77777777" w:rsidR="00632D27" w:rsidRPr="00FF1B59" w:rsidRDefault="001B44C7" w:rsidP="00B12729">
      <w:pPr>
        <w:autoSpaceDE w:val="0"/>
        <w:autoSpaceDN w:val="0"/>
        <w:adjustRightInd w:val="0"/>
        <w:spacing w:after="60"/>
        <w:jc w:val="both"/>
        <w:rPr>
          <w:rFonts w:ascii="Arial" w:hAnsi="Arial" w:cs="Arial"/>
          <w:sz w:val="20"/>
          <w:szCs w:val="20"/>
        </w:rPr>
      </w:pPr>
      <w:r w:rsidRPr="00FF1B59">
        <w:rPr>
          <w:rFonts w:ascii="Arial" w:hAnsi="Arial" w:cs="Arial"/>
          <w:sz w:val="20"/>
          <w:szCs w:val="20"/>
        </w:rPr>
        <w:t xml:space="preserve">Banka’nın </w:t>
      </w:r>
      <w:proofErr w:type="gramStart"/>
      <w:r w:rsidR="00C35559" w:rsidRPr="00FF1B59">
        <w:rPr>
          <w:rFonts w:ascii="Arial" w:hAnsi="Arial" w:cs="Arial"/>
          <w:sz w:val="20"/>
          <w:szCs w:val="20"/>
        </w:rPr>
        <w:t>kar</w:t>
      </w:r>
      <w:proofErr w:type="gramEnd"/>
      <w:r w:rsidR="00C35559" w:rsidRPr="00FF1B59">
        <w:rPr>
          <w:rFonts w:ascii="Arial" w:hAnsi="Arial" w:cs="Arial"/>
          <w:sz w:val="20"/>
          <w:szCs w:val="20"/>
        </w:rPr>
        <w:t xml:space="preserve"> zarar ortaklığı yatırımları </w:t>
      </w:r>
      <w:r w:rsidR="00B64701" w:rsidRPr="00FF1B59">
        <w:rPr>
          <w:rFonts w:ascii="Arial" w:hAnsi="Arial" w:cs="Arial"/>
          <w:sz w:val="20"/>
          <w:szCs w:val="20"/>
        </w:rPr>
        <w:t>dahil</w:t>
      </w:r>
      <w:r w:rsidR="00C35559" w:rsidRPr="00FF1B59">
        <w:rPr>
          <w:rFonts w:ascii="Arial" w:hAnsi="Arial" w:cs="Arial"/>
          <w:sz w:val="20"/>
          <w:szCs w:val="20"/>
        </w:rPr>
        <w:t xml:space="preserve"> </w:t>
      </w:r>
      <w:r w:rsidRPr="00FF1B59">
        <w:rPr>
          <w:rFonts w:ascii="Arial" w:hAnsi="Arial" w:cs="Arial"/>
          <w:sz w:val="20"/>
          <w:szCs w:val="20"/>
        </w:rPr>
        <w:t>tüm kredileri “İtfa Edilmiş Maliyetiyle Ölçülen</w:t>
      </w:r>
      <w:r w:rsidR="00A73B2A" w:rsidRPr="00FF1B59">
        <w:rPr>
          <w:rFonts w:ascii="Arial" w:hAnsi="Arial" w:cs="Arial"/>
          <w:sz w:val="20"/>
          <w:szCs w:val="20"/>
        </w:rPr>
        <w:t xml:space="preserve">ler” hesabında </w:t>
      </w:r>
      <w:r w:rsidRPr="00FF1B59">
        <w:rPr>
          <w:rFonts w:ascii="Arial" w:hAnsi="Arial" w:cs="Arial"/>
          <w:sz w:val="20"/>
          <w:szCs w:val="20"/>
        </w:rPr>
        <w:t>izlenmektedir.</w:t>
      </w:r>
      <w:r w:rsidR="00A73B2A" w:rsidRPr="00FF1B59">
        <w:rPr>
          <w:rFonts w:ascii="Arial" w:hAnsi="Arial" w:cs="Arial"/>
          <w:sz w:val="20"/>
          <w:szCs w:val="20"/>
        </w:rPr>
        <w:t xml:space="preserve"> </w:t>
      </w:r>
      <w:r w:rsidR="005B3171" w:rsidRPr="00FF1B59">
        <w:rPr>
          <w:rFonts w:ascii="Arial" w:hAnsi="Arial" w:cs="Arial"/>
          <w:sz w:val="20"/>
          <w:szCs w:val="20"/>
        </w:rPr>
        <w:t xml:space="preserve">Banka’nın BDDK Tekdüzen Hesap Planına göre krediler üzerinde izlediği </w:t>
      </w:r>
      <w:proofErr w:type="gramStart"/>
      <w:r w:rsidR="005B3171" w:rsidRPr="00FF1B59">
        <w:rPr>
          <w:rFonts w:ascii="Arial" w:hAnsi="Arial" w:cs="Arial"/>
          <w:sz w:val="20"/>
          <w:szCs w:val="20"/>
        </w:rPr>
        <w:t>kar</w:t>
      </w:r>
      <w:proofErr w:type="gramEnd"/>
      <w:r w:rsidR="005B3171" w:rsidRPr="00FF1B59">
        <w:rPr>
          <w:rFonts w:ascii="Arial" w:hAnsi="Arial" w:cs="Arial"/>
          <w:sz w:val="20"/>
          <w:szCs w:val="20"/>
        </w:rPr>
        <w:t xml:space="preserve"> zarar ortaklığı yatırımlarının muhasebeleştirilmesi TFRS 9 hükümleri gözetilerek gerçeğe uygun değer üzerinden ölçülmektedir.</w:t>
      </w:r>
      <w:r w:rsidR="008E3D49" w:rsidRPr="00FF1B59">
        <w:rPr>
          <w:rFonts w:ascii="Arial" w:hAnsi="Arial" w:cs="Arial"/>
          <w:sz w:val="20"/>
          <w:szCs w:val="20"/>
        </w:rPr>
        <w:t xml:space="preserve"> </w:t>
      </w:r>
      <w:r w:rsidR="00632D27" w:rsidRPr="00FF1B59">
        <w:rPr>
          <w:rFonts w:ascii="Arial" w:hAnsi="Arial" w:cs="Arial"/>
          <w:sz w:val="20"/>
          <w:szCs w:val="20"/>
        </w:rPr>
        <w:t xml:space="preserve">Kullandırılan nakdi krediler </w:t>
      </w:r>
      <w:r w:rsidR="00505A26" w:rsidRPr="00FF1B59">
        <w:rPr>
          <w:rFonts w:ascii="Arial" w:hAnsi="Arial" w:cs="Arial"/>
          <w:sz w:val="20"/>
          <w:szCs w:val="20"/>
        </w:rPr>
        <w:t>20</w:t>
      </w:r>
      <w:r w:rsidR="00C84947" w:rsidRPr="00FF1B59">
        <w:rPr>
          <w:rFonts w:ascii="Arial" w:hAnsi="Arial" w:cs="Arial"/>
          <w:sz w:val="20"/>
          <w:szCs w:val="20"/>
        </w:rPr>
        <w:t xml:space="preserve"> </w:t>
      </w:r>
      <w:r w:rsidR="00505A26" w:rsidRPr="00FF1B59">
        <w:rPr>
          <w:rFonts w:ascii="Arial" w:hAnsi="Arial" w:cs="Arial"/>
          <w:sz w:val="20"/>
          <w:szCs w:val="20"/>
        </w:rPr>
        <w:t>Eylül</w:t>
      </w:r>
      <w:r w:rsidR="00AC3BA6" w:rsidRPr="00FF1B59">
        <w:rPr>
          <w:rFonts w:ascii="Arial" w:hAnsi="Arial" w:cs="Arial"/>
          <w:sz w:val="20"/>
          <w:szCs w:val="20"/>
        </w:rPr>
        <w:t xml:space="preserve"> 201</w:t>
      </w:r>
      <w:r w:rsidR="00C84947" w:rsidRPr="00FF1B59">
        <w:rPr>
          <w:rFonts w:ascii="Arial" w:hAnsi="Arial" w:cs="Arial"/>
          <w:sz w:val="20"/>
          <w:szCs w:val="20"/>
        </w:rPr>
        <w:t xml:space="preserve">7 tarihli ve </w:t>
      </w:r>
      <w:r w:rsidR="00505A26" w:rsidRPr="00FF1B59">
        <w:rPr>
          <w:rFonts w:ascii="Arial" w:hAnsi="Arial" w:cs="Arial"/>
          <w:sz w:val="20"/>
          <w:szCs w:val="20"/>
        </w:rPr>
        <w:t>30186</w:t>
      </w:r>
      <w:r w:rsidR="00AC3BA6" w:rsidRPr="00FF1B59">
        <w:rPr>
          <w:rFonts w:ascii="Arial" w:hAnsi="Arial" w:cs="Arial"/>
          <w:sz w:val="20"/>
          <w:szCs w:val="20"/>
        </w:rPr>
        <w:t xml:space="preserve"> </w:t>
      </w:r>
      <w:r w:rsidR="00C84947" w:rsidRPr="00FF1B59">
        <w:rPr>
          <w:rFonts w:ascii="Arial" w:hAnsi="Arial" w:cs="Arial"/>
          <w:sz w:val="20"/>
          <w:szCs w:val="20"/>
        </w:rPr>
        <w:t xml:space="preserve">sayılı </w:t>
      </w:r>
      <w:proofErr w:type="gramStart"/>
      <w:r w:rsidR="00F040BE" w:rsidRPr="00FF1B59">
        <w:rPr>
          <w:rFonts w:ascii="Arial" w:hAnsi="Arial" w:cs="Arial"/>
          <w:sz w:val="20"/>
          <w:szCs w:val="20"/>
        </w:rPr>
        <w:t>R</w:t>
      </w:r>
      <w:r w:rsidR="00C84947" w:rsidRPr="00FF1B59">
        <w:rPr>
          <w:rFonts w:ascii="Arial" w:hAnsi="Arial" w:cs="Arial"/>
          <w:sz w:val="20"/>
          <w:szCs w:val="20"/>
        </w:rPr>
        <w:t>esmi</w:t>
      </w:r>
      <w:proofErr w:type="gramEnd"/>
      <w:r w:rsidR="00C84947" w:rsidRPr="00FF1B59">
        <w:rPr>
          <w:rFonts w:ascii="Arial" w:hAnsi="Arial" w:cs="Arial"/>
          <w:sz w:val="20"/>
          <w:szCs w:val="20"/>
        </w:rPr>
        <w:t xml:space="preserve"> </w:t>
      </w:r>
      <w:proofErr w:type="spellStart"/>
      <w:r w:rsidR="00F040BE" w:rsidRPr="00FF1B59">
        <w:rPr>
          <w:rFonts w:ascii="Arial" w:hAnsi="Arial" w:cs="Arial"/>
          <w:sz w:val="20"/>
          <w:szCs w:val="20"/>
        </w:rPr>
        <w:t>G</w:t>
      </w:r>
      <w:r w:rsidR="00C84947" w:rsidRPr="00FF1B59">
        <w:rPr>
          <w:rFonts w:ascii="Arial" w:hAnsi="Arial" w:cs="Arial"/>
          <w:sz w:val="20"/>
          <w:szCs w:val="20"/>
        </w:rPr>
        <w:t>azete</w:t>
      </w:r>
      <w:r w:rsidR="00F040BE" w:rsidRPr="00FF1B59">
        <w:rPr>
          <w:rFonts w:ascii="Arial" w:hAnsi="Arial" w:cs="Arial"/>
          <w:sz w:val="20"/>
          <w:szCs w:val="20"/>
        </w:rPr>
        <w:t>’</w:t>
      </w:r>
      <w:r w:rsidR="00C84947" w:rsidRPr="00FF1B59">
        <w:rPr>
          <w:rFonts w:ascii="Arial" w:hAnsi="Arial" w:cs="Arial"/>
          <w:sz w:val="20"/>
          <w:szCs w:val="20"/>
        </w:rPr>
        <w:t>de</w:t>
      </w:r>
      <w:proofErr w:type="spellEnd"/>
      <w:r w:rsidR="00C84947" w:rsidRPr="00FF1B59">
        <w:rPr>
          <w:rFonts w:ascii="Arial" w:hAnsi="Arial" w:cs="Arial"/>
          <w:sz w:val="20"/>
          <w:szCs w:val="20"/>
        </w:rPr>
        <w:t xml:space="preserve"> yayınlanan </w:t>
      </w:r>
      <w:r w:rsidR="00632D27" w:rsidRPr="00FF1B59">
        <w:rPr>
          <w:rFonts w:ascii="Arial" w:hAnsi="Arial" w:cs="Arial"/>
          <w:sz w:val="20"/>
          <w:szCs w:val="20"/>
        </w:rPr>
        <w:t>“</w:t>
      </w:r>
      <w:r w:rsidR="00270205" w:rsidRPr="00FF1B59">
        <w:rPr>
          <w:rFonts w:ascii="Arial" w:hAnsi="Arial" w:cs="Arial"/>
          <w:sz w:val="20"/>
          <w:szCs w:val="20"/>
        </w:rPr>
        <w:t xml:space="preserve">Katılım Bankalarınca Uygulanacak </w:t>
      </w:r>
      <w:r w:rsidR="00A90CC7" w:rsidRPr="00FF1B59">
        <w:rPr>
          <w:rFonts w:ascii="Arial" w:hAnsi="Arial" w:cs="Arial"/>
          <w:sz w:val="20"/>
          <w:szCs w:val="20"/>
        </w:rPr>
        <w:t>Tekd</w:t>
      </w:r>
      <w:r w:rsidR="00632D27" w:rsidRPr="00FF1B59">
        <w:rPr>
          <w:rFonts w:ascii="Arial" w:hAnsi="Arial" w:cs="Arial"/>
          <w:sz w:val="20"/>
          <w:szCs w:val="20"/>
        </w:rPr>
        <w:t xml:space="preserve">üzen Hesap Planı ve İzahnamesi Hakkındaki </w:t>
      </w:r>
      <w:proofErr w:type="spellStart"/>
      <w:r w:rsidR="00632D27" w:rsidRPr="00FF1B59">
        <w:rPr>
          <w:rFonts w:ascii="Arial" w:hAnsi="Arial" w:cs="Arial"/>
          <w:sz w:val="20"/>
          <w:szCs w:val="20"/>
        </w:rPr>
        <w:t>Tebliğ”de</w:t>
      </w:r>
      <w:proofErr w:type="spellEnd"/>
      <w:r w:rsidR="00632D27" w:rsidRPr="00FF1B59">
        <w:rPr>
          <w:rFonts w:ascii="Arial" w:hAnsi="Arial" w:cs="Arial"/>
          <w:sz w:val="20"/>
          <w:szCs w:val="20"/>
        </w:rPr>
        <w:t xml:space="preserve"> belirlenen esaslara göre ilgili hesaplar kullanılarak muhasebeleştirilmektedir.</w:t>
      </w:r>
    </w:p>
    <w:p w14:paraId="6438B7A2" w14:textId="5FF80A57" w:rsidR="00286CA4" w:rsidRPr="00FF1B59" w:rsidRDefault="00FF35D1" w:rsidP="00B12729">
      <w:pPr>
        <w:autoSpaceDE w:val="0"/>
        <w:autoSpaceDN w:val="0"/>
        <w:adjustRightInd w:val="0"/>
        <w:spacing w:after="60"/>
        <w:jc w:val="both"/>
        <w:rPr>
          <w:rFonts w:ascii="Arial" w:hAnsi="Arial" w:cs="Arial"/>
          <w:sz w:val="20"/>
          <w:szCs w:val="20"/>
        </w:rPr>
      </w:pPr>
      <w:r w:rsidRPr="00FF1B59">
        <w:rPr>
          <w:rFonts w:ascii="Arial" w:hAnsi="Arial" w:cs="Arial"/>
          <w:sz w:val="20"/>
          <w:szCs w:val="20"/>
        </w:rPr>
        <w:t>Banka, kredi ve diğer alacakların TFRS 9 uyarınca ayrılan karşılıklarını periyodik sıklıkla geriye dönük olarak sonuçları baz alınarak değerlendirmekte ve bu değerlendirmelerin sonucunda gerekli gördüğü takdirde </w:t>
      </w:r>
      <w:r w:rsidR="00AF1ED0" w:rsidRPr="00FF1B59">
        <w:rPr>
          <w:rFonts w:ascii="Arial" w:hAnsi="Arial" w:cs="Arial"/>
          <w:sz w:val="20"/>
          <w:szCs w:val="20"/>
        </w:rPr>
        <w:t>aşamalandırma</w:t>
      </w:r>
      <w:r w:rsidR="00521713">
        <w:rPr>
          <w:rFonts w:ascii="Arial" w:hAnsi="Arial" w:cs="Arial"/>
          <w:sz w:val="20"/>
          <w:szCs w:val="20"/>
        </w:rPr>
        <w:t xml:space="preserve"> </w:t>
      </w:r>
      <w:r w:rsidRPr="00FF1B59">
        <w:rPr>
          <w:rFonts w:ascii="Arial" w:hAnsi="Arial" w:cs="Arial"/>
          <w:sz w:val="20"/>
          <w:szCs w:val="20"/>
        </w:rPr>
        <w:t>kurallarında ve ilgili karşılık bakiyelerinin hesaplamasında kullanılan parametrelerde güncellemeler yapmaktadır. </w:t>
      </w:r>
    </w:p>
    <w:p w14:paraId="6EE9A0B5" w14:textId="77777777" w:rsidR="008E72A6" w:rsidRPr="00FF1B59" w:rsidRDefault="008E72A6" w:rsidP="00B12729">
      <w:pPr>
        <w:pStyle w:val="BodyText3"/>
        <w:tabs>
          <w:tab w:val="clear" w:pos="539"/>
          <w:tab w:val="clear" w:pos="5310"/>
          <w:tab w:val="clear" w:pos="7560"/>
        </w:tabs>
        <w:spacing w:before="60" w:after="60"/>
        <w:ind w:left="-567" w:right="1260"/>
        <w:jc w:val="both"/>
        <w:rPr>
          <w:rFonts w:ascii="Arial" w:hAnsi="Arial" w:cs="Arial"/>
          <w:b/>
          <w:bCs w:val="0"/>
          <w:i w:val="0"/>
          <w:iCs w:val="0"/>
          <w:sz w:val="20"/>
        </w:rPr>
      </w:pPr>
      <w:r w:rsidRPr="00FF1B59">
        <w:rPr>
          <w:rFonts w:ascii="Arial" w:hAnsi="Arial" w:cs="Arial"/>
          <w:b/>
          <w:bCs w:val="0"/>
          <w:i w:val="0"/>
          <w:iCs w:val="0"/>
          <w:sz w:val="20"/>
        </w:rPr>
        <w:t>VII.</w:t>
      </w:r>
      <w:r w:rsidRPr="00FF1B59">
        <w:rPr>
          <w:rFonts w:ascii="Arial" w:hAnsi="Arial" w:cs="Arial"/>
          <w:b/>
          <w:bCs w:val="0"/>
          <w:i w:val="0"/>
          <w:iCs w:val="0"/>
          <w:sz w:val="20"/>
        </w:rPr>
        <w:tab/>
      </w:r>
      <w:r w:rsidR="00A17263" w:rsidRPr="00FF1B59">
        <w:rPr>
          <w:rFonts w:ascii="Arial" w:hAnsi="Arial" w:cs="Arial"/>
          <w:b/>
          <w:bCs w:val="0"/>
          <w:i w:val="0"/>
          <w:iCs w:val="0"/>
          <w:sz w:val="20"/>
        </w:rPr>
        <w:t xml:space="preserve">Beklenen zarar karşılıklarına ilişkin </w:t>
      </w:r>
      <w:r w:rsidRPr="00FF1B59">
        <w:rPr>
          <w:rFonts w:ascii="Arial" w:hAnsi="Arial" w:cs="Arial"/>
          <w:b/>
          <w:bCs w:val="0"/>
          <w:i w:val="0"/>
          <w:iCs w:val="0"/>
          <w:sz w:val="20"/>
        </w:rPr>
        <w:t>açıklamalar:</w:t>
      </w:r>
    </w:p>
    <w:p w14:paraId="13C73E50" w14:textId="77777777" w:rsidR="00DD1734" w:rsidRPr="00FF1B59" w:rsidRDefault="00DD1734" w:rsidP="00B12729">
      <w:pPr>
        <w:autoSpaceDE w:val="0"/>
        <w:autoSpaceDN w:val="0"/>
        <w:adjustRightInd w:val="0"/>
        <w:spacing w:before="60" w:after="60"/>
        <w:jc w:val="both"/>
        <w:rPr>
          <w:rFonts w:ascii="Arial" w:hAnsi="Arial" w:cs="Arial"/>
          <w:sz w:val="20"/>
          <w:szCs w:val="20"/>
          <w:lang w:eastAsia="en-US"/>
        </w:rPr>
      </w:pPr>
      <w:r w:rsidRPr="00FF1B59">
        <w:rPr>
          <w:rFonts w:ascii="Arial" w:hAnsi="Arial" w:cs="Arial"/>
          <w:sz w:val="20"/>
          <w:szCs w:val="20"/>
          <w:lang w:eastAsia="en-US"/>
        </w:rPr>
        <w:t xml:space="preserve">Banka, itfa edilmiş maliyetiyle ve gerçeğe uygun değer farkı diğer kapsamlı gelire yansıtılarak ölçülen finansal varlıkları için beklenen zarar karşılığı ayırmaktadır. 22 Haziran 2016 tarih ve 29750 sayılı </w:t>
      </w:r>
      <w:proofErr w:type="gramStart"/>
      <w:r w:rsidRPr="00FF1B59">
        <w:rPr>
          <w:rFonts w:ascii="Arial" w:hAnsi="Arial" w:cs="Arial"/>
          <w:sz w:val="20"/>
          <w:szCs w:val="20"/>
          <w:lang w:eastAsia="en-US"/>
        </w:rPr>
        <w:t>Resmi</w:t>
      </w:r>
      <w:proofErr w:type="gramEnd"/>
      <w:r w:rsidRPr="00FF1B59">
        <w:rPr>
          <w:rFonts w:ascii="Arial" w:hAnsi="Arial" w:cs="Arial"/>
          <w:sz w:val="20"/>
          <w:szCs w:val="20"/>
          <w:lang w:eastAsia="en-US"/>
        </w:rPr>
        <w:t xml:space="preserve"> </w:t>
      </w:r>
      <w:proofErr w:type="spellStart"/>
      <w:r w:rsidRPr="00FF1B59">
        <w:rPr>
          <w:rFonts w:ascii="Arial" w:hAnsi="Arial" w:cs="Arial"/>
          <w:sz w:val="20"/>
          <w:szCs w:val="20"/>
          <w:lang w:eastAsia="en-US"/>
        </w:rPr>
        <w:t>Gazete’de</w:t>
      </w:r>
      <w:proofErr w:type="spellEnd"/>
      <w:r w:rsidRPr="00FF1B59">
        <w:rPr>
          <w:rFonts w:ascii="Arial" w:hAnsi="Arial" w:cs="Arial"/>
          <w:sz w:val="20"/>
          <w:szCs w:val="20"/>
          <w:lang w:eastAsia="en-US"/>
        </w:rPr>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4E1634" w:rsidRPr="00FF1B59">
        <w:rPr>
          <w:rFonts w:ascii="Arial" w:hAnsi="Arial" w:cs="Arial"/>
          <w:sz w:val="20"/>
          <w:szCs w:val="20"/>
          <w:lang w:eastAsia="en-US"/>
        </w:rPr>
        <w:t>1 Ocak 2018</w:t>
      </w:r>
      <w:r w:rsidRPr="00FF1B59">
        <w:rPr>
          <w:rFonts w:ascii="Arial" w:hAnsi="Arial" w:cs="Arial"/>
          <w:sz w:val="20"/>
          <w:szCs w:val="20"/>
          <w:lang w:eastAsia="en-US"/>
        </w:rPr>
        <w:t xml:space="preserve"> tarihi itibarıyla BDDK’nın ilgili mevzuatı çerçevesinde ayrılan kredi karşılıkları ayırma yöntemi, TFRS 9’un uygulanmaya başlanması ile beklenen kredi zararları modeli uygulanarak değiştirilmiştir. </w:t>
      </w:r>
    </w:p>
    <w:p w14:paraId="5DAE2E98" w14:textId="77777777" w:rsidR="00332F0F" w:rsidRPr="00FF1B59" w:rsidRDefault="00962FCF" w:rsidP="00B12729">
      <w:pPr>
        <w:spacing w:before="60" w:after="60"/>
        <w:jc w:val="both"/>
        <w:rPr>
          <w:rFonts w:ascii="Arial" w:hAnsi="Arial" w:cs="Arial"/>
          <w:sz w:val="20"/>
          <w:szCs w:val="20"/>
          <w:lang w:eastAsia="en-US"/>
        </w:rPr>
      </w:pPr>
      <w:r w:rsidRPr="00FF1B59">
        <w:rPr>
          <w:rFonts w:ascii="Arial" w:hAnsi="Arial" w:cs="Arial"/>
          <w:sz w:val="20"/>
          <w:szCs w:val="20"/>
          <w:lang w:eastAsia="en-US"/>
        </w:rPr>
        <w:t xml:space="preserve">Aynı yıl içinde serbest kalan karşılıklar, “Karşılık Giderleri” hesabına alacak kaydedilmek suretiyle, geçmiş yıllarda ayrılan karşılıkların serbest kalan bölümü ise “Diğer Faaliyet Gelirleri” hesabına aktarılarak muhasebeleştirilmektedir. </w:t>
      </w:r>
      <w:r w:rsidR="00EA3F28" w:rsidRPr="00FF1B59">
        <w:rPr>
          <w:rFonts w:ascii="Arial" w:hAnsi="Arial" w:cs="Arial"/>
          <w:sz w:val="20"/>
          <w:szCs w:val="20"/>
          <w:lang w:eastAsia="en-US"/>
        </w:rPr>
        <w:t xml:space="preserve">Beklenen kredi değer düşüklüğü modeli, itfa edilmiş maliyet ya da gerçeğe uygun değer üzerinden diğer kapsamlı gelir tablosuna kaydedilen araçlara (banka plasmanları, krediler ve finansal kiralama alacakları gibi) ve ek olarak, gerçeğe uygun değer farkı kar/zarar olarak ölçülemeyen finansal kiralama alacakları, sözleşme varlıkları, kredi taahhütleri ve finansal garanti sözleşmelerine uygulanır. </w:t>
      </w:r>
    </w:p>
    <w:p w14:paraId="7E3E6B82" w14:textId="46850807" w:rsidR="00D8383E" w:rsidRPr="00FF1B59" w:rsidRDefault="00D8383E" w:rsidP="00B12729">
      <w:pPr>
        <w:pStyle w:val="Default"/>
        <w:spacing w:before="60" w:after="60"/>
        <w:jc w:val="both"/>
        <w:rPr>
          <w:rFonts w:ascii="Arial" w:hAnsi="Arial" w:cs="Arial"/>
          <w:sz w:val="20"/>
          <w:szCs w:val="20"/>
          <w:lang w:eastAsia="en-US"/>
        </w:rPr>
      </w:pPr>
      <w:bookmarkStart w:id="36" w:name="_Hlk127430345"/>
      <w:bookmarkStart w:id="37" w:name="_Hlk94084398"/>
      <w:r w:rsidRPr="00FF1B59">
        <w:rPr>
          <w:rFonts w:ascii="Arial" w:hAnsi="Arial" w:cs="Arial"/>
          <w:sz w:val="20"/>
          <w:szCs w:val="20"/>
          <w:lang w:eastAsia="en-US"/>
        </w:rPr>
        <w:t xml:space="preserve">Finansal tabloların hazırlanmasında kullanılan önemli tahmin ve muhakemeler notunda bahsedildiği üzere, Banka </w:t>
      </w:r>
      <w:bookmarkStart w:id="38" w:name="_Hlk139469234"/>
      <w:r w:rsidR="00111AE4" w:rsidRPr="00FF1B59">
        <w:rPr>
          <w:rFonts w:ascii="Arial" w:hAnsi="Arial" w:cs="Arial"/>
          <w:sz w:val="20"/>
          <w:szCs w:val="20"/>
          <w:lang w:eastAsia="en-US"/>
        </w:rPr>
        <w:t>3</w:t>
      </w:r>
      <w:r w:rsidR="00985633">
        <w:rPr>
          <w:rFonts w:ascii="Arial" w:hAnsi="Arial" w:cs="Arial"/>
          <w:sz w:val="20"/>
          <w:szCs w:val="20"/>
          <w:lang w:eastAsia="en-US"/>
        </w:rPr>
        <w:t>0</w:t>
      </w:r>
      <w:r w:rsidR="00111AE4" w:rsidRPr="00FF1B59">
        <w:rPr>
          <w:rFonts w:ascii="Arial" w:hAnsi="Arial" w:cs="Arial"/>
          <w:sz w:val="20"/>
          <w:szCs w:val="20"/>
          <w:lang w:eastAsia="en-US"/>
        </w:rPr>
        <w:t xml:space="preserve"> </w:t>
      </w:r>
      <w:bookmarkEnd w:id="38"/>
      <w:r w:rsidR="00985633">
        <w:rPr>
          <w:rFonts w:ascii="Arial" w:hAnsi="Arial" w:cs="Arial"/>
          <w:sz w:val="20"/>
          <w:szCs w:val="20"/>
          <w:lang w:eastAsia="en-US"/>
        </w:rPr>
        <w:t>Haziran</w:t>
      </w:r>
      <w:r w:rsidR="007B2650" w:rsidRPr="00FF1B59">
        <w:rPr>
          <w:rFonts w:ascii="Arial" w:hAnsi="Arial" w:cs="Arial"/>
          <w:sz w:val="20"/>
          <w:szCs w:val="20"/>
          <w:lang w:eastAsia="en-US"/>
        </w:rPr>
        <w:t xml:space="preserve"> </w:t>
      </w:r>
      <w:r w:rsidR="00111AE4" w:rsidRPr="00FF1B59">
        <w:rPr>
          <w:rFonts w:ascii="Arial" w:hAnsi="Arial" w:cs="Arial"/>
          <w:sz w:val="20"/>
          <w:szCs w:val="20"/>
          <w:lang w:eastAsia="en-US"/>
        </w:rPr>
        <w:t>202</w:t>
      </w:r>
      <w:r w:rsidR="00294453">
        <w:rPr>
          <w:rFonts w:ascii="Arial" w:hAnsi="Arial" w:cs="Arial"/>
          <w:sz w:val="20"/>
          <w:szCs w:val="20"/>
          <w:lang w:eastAsia="en-US"/>
        </w:rPr>
        <w:t>5</w:t>
      </w:r>
      <w:r w:rsidR="00111AE4" w:rsidRPr="00FF1B59">
        <w:rPr>
          <w:rFonts w:ascii="Arial" w:hAnsi="Arial" w:cs="Arial"/>
          <w:sz w:val="20"/>
          <w:szCs w:val="20"/>
          <w:lang w:eastAsia="en-US"/>
        </w:rPr>
        <w:t xml:space="preserve"> </w:t>
      </w:r>
      <w:r w:rsidRPr="00FF1B59">
        <w:rPr>
          <w:rFonts w:ascii="Arial" w:hAnsi="Arial" w:cs="Arial"/>
          <w:sz w:val="20"/>
          <w:szCs w:val="20"/>
          <w:lang w:eastAsia="en-US"/>
        </w:rPr>
        <w:t>tarihi itibarıyla</w:t>
      </w:r>
      <w:r w:rsidR="003429B3" w:rsidRPr="00FF1B59">
        <w:rPr>
          <w:rFonts w:ascii="Arial" w:hAnsi="Arial" w:cs="Arial"/>
          <w:sz w:val="20"/>
          <w:szCs w:val="20"/>
          <w:lang w:eastAsia="en-US"/>
        </w:rPr>
        <w:t xml:space="preserve"> beklenen</w:t>
      </w:r>
      <w:r w:rsidRPr="00FF1B59">
        <w:rPr>
          <w:rFonts w:ascii="Arial" w:hAnsi="Arial" w:cs="Arial"/>
          <w:sz w:val="20"/>
          <w:szCs w:val="20"/>
          <w:lang w:eastAsia="en-US"/>
        </w:rPr>
        <w:t xml:space="preserve"> kredi zararları hesaplamasında kullanılan tahmin ve muhakemeler</w:t>
      </w:r>
      <w:r w:rsidR="00565D9A" w:rsidRPr="00FF1B59">
        <w:rPr>
          <w:rFonts w:ascii="Arial" w:hAnsi="Arial" w:cs="Arial"/>
          <w:sz w:val="20"/>
          <w:szCs w:val="20"/>
          <w:lang w:eastAsia="en-US"/>
        </w:rPr>
        <w:t>i</w:t>
      </w:r>
      <w:r w:rsidRPr="00FF1B59">
        <w:rPr>
          <w:rFonts w:ascii="Arial" w:hAnsi="Arial" w:cs="Arial"/>
          <w:sz w:val="20"/>
          <w:szCs w:val="20"/>
          <w:lang w:eastAsia="en-US"/>
        </w:rPr>
        <w:t xml:space="preserve"> azami gayret prensibi ile</w:t>
      </w:r>
      <w:r w:rsidR="003429B3" w:rsidRPr="00FF1B59">
        <w:rPr>
          <w:rFonts w:ascii="Arial" w:hAnsi="Arial" w:cs="Arial"/>
          <w:sz w:val="20"/>
          <w:szCs w:val="20"/>
          <w:lang w:eastAsia="en-US"/>
        </w:rPr>
        <w:t xml:space="preserve"> elde ettiği verileri</w:t>
      </w:r>
      <w:r w:rsidRPr="00FF1B59">
        <w:rPr>
          <w:rFonts w:ascii="Arial" w:hAnsi="Arial" w:cs="Arial"/>
          <w:sz w:val="20"/>
          <w:szCs w:val="20"/>
          <w:lang w:eastAsia="en-US"/>
        </w:rPr>
        <w:t xml:space="preserve"> en iyi tahmin yöntemiyle finansal tablolara yansıtmıştır</w:t>
      </w:r>
      <w:r w:rsidR="00565D9A" w:rsidRPr="00FF1B59">
        <w:rPr>
          <w:rFonts w:ascii="Arial" w:hAnsi="Arial" w:cs="Arial"/>
          <w:sz w:val="20"/>
          <w:szCs w:val="20"/>
          <w:lang w:eastAsia="en-US"/>
        </w:rPr>
        <w:t xml:space="preserve">: </w:t>
      </w:r>
    </w:p>
    <w:p w14:paraId="3BAF68D1" w14:textId="1AC1CB1E" w:rsidR="00D8383E" w:rsidRPr="00FF1B59" w:rsidRDefault="00C97CA5" w:rsidP="00B12729">
      <w:pPr>
        <w:pStyle w:val="Default"/>
        <w:spacing w:before="60" w:after="60"/>
        <w:jc w:val="both"/>
        <w:rPr>
          <w:rFonts w:ascii="Arial" w:hAnsi="Arial" w:cs="Arial"/>
          <w:sz w:val="20"/>
          <w:szCs w:val="20"/>
          <w:lang w:eastAsia="en-US"/>
        </w:rPr>
      </w:pPr>
      <w:bookmarkStart w:id="39" w:name="_Hlk78182483"/>
      <w:r w:rsidRPr="00FF1B59">
        <w:rPr>
          <w:rFonts w:ascii="Arial" w:hAnsi="Arial" w:cs="Arial"/>
          <w:sz w:val="20"/>
          <w:szCs w:val="20"/>
          <w:lang w:eastAsia="en-US"/>
        </w:rPr>
        <w:t xml:space="preserve">- </w:t>
      </w:r>
      <w:r w:rsidR="008526D2">
        <w:rPr>
          <w:rFonts w:ascii="Arial" w:hAnsi="Arial" w:cs="Arial"/>
          <w:sz w:val="20"/>
          <w:szCs w:val="20"/>
          <w:lang w:eastAsia="en-US"/>
        </w:rPr>
        <w:t>Münferit değerlendirmeler hariç olmak üzere k</w:t>
      </w:r>
      <w:r w:rsidR="008526D2" w:rsidRPr="002F6A75">
        <w:rPr>
          <w:rFonts w:ascii="Arial" w:hAnsi="Arial" w:cs="Arial"/>
          <w:sz w:val="20"/>
          <w:szCs w:val="20"/>
          <w:lang w:eastAsia="en-US"/>
        </w:rPr>
        <w:t>arşılık ayırma parametrelerinde senaryo ağırlıklarında baz senaryo ağırlığı %80, kötü durum senaryo ağırlığı %20 olacak şekilde güncellenmiş olup iyi durum senaryosu kaldırılmıştır.</w:t>
      </w:r>
    </w:p>
    <w:bookmarkEnd w:id="36"/>
    <w:bookmarkEnd w:id="39"/>
    <w:p w14:paraId="5354E6E0" w14:textId="43E02432" w:rsidR="00036D6A" w:rsidRPr="00FF1B59" w:rsidRDefault="00036D6A" w:rsidP="00036D6A">
      <w:pPr>
        <w:pStyle w:val="Default"/>
        <w:jc w:val="both"/>
        <w:rPr>
          <w:rFonts w:ascii="Arial" w:hAnsi="Arial" w:cs="Arial"/>
          <w:sz w:val="20"/>
          <w:szCs w:val="20"/>
        </w:rPr>
      </w:pPr>
      <w:r w:rsidRPr="00FF1B59">
        <w:rPr>
          <w:rFonts w:ascii="Arial" w:hAnsi="Arial" w:cs="Arial"/>
          <w:sz w:val="20"/>
          <w:szCs w:val="20"/>
        </w:rPr>
        <w:t xml:space="preserve">- </w:t>
      </w:r>
      <w:bookmarkStart w:id="40" w:name="_Hlk189821785"/>
      <w:r w:rsidRPr="00FF1B59">
        <w:rPr>
          <w:rFonts w:ascii="Arial" w:hAnsi="Arial" w:cs="Arial"/>
          <w:sz w:val="20"/>
          <w:szCs w:val="20"/>
        </w:rPr>
        <w:t xml:space="preserve">Makroekonomik gelişmelerin ömür boyu beklenen kredi zararına etkisinin hesaplanması amacıyla, geçmiş dönemlerdeki verinin de desteğiyle aynı sektörde faaliyet gösteren bankaların takipteki kredi oranlarının dikkate </w:t>
      </w:r>
      <w:r w:rsidRPr="00FF1B59">
        <w:rPr>
          <w:rFonts w:ascii="Arial" w:hAnsi="Arial" w:cs="Arial"/>
          <w:color w:val="auto"/>
          <w:sz w:val="20"/>
          <w:szCs w:val="20"/>
        </w:rPr>
        <w:t xml:space="preserve">alınmasıyla 2010 yılı 1. çeyreğinden </w:t>
      </w:r>
      <w:r w:rsidR="00EF6976" w:rsidRPr="00FF1B59">
        <w:rPr>
          <w:rFonts w:ascii="Arial" w:hAnsi="Arial" w:cs="Arial"/>
          <w:bCs/>
          <w:color w:val="auto"/>
          <w:sz w:val="20"/>
          <w:szCs w:val="20"/>
        </w:rPr>
        <w:t>202</w:t>
      </w:r>
      <w:r w:rsidR="00EF6976">
        <w:rPr>
          <w:rFonts w:ascii="Arial" w:hAnsi="Arial" w:cs="Arial"/>
          <w:bCs/>
          <w:color w:val="auto"/>
          <w:sz w:val="20"/>
          <w:szCs w:val="20"/>
        </w:rPr>
        <w:t>4</w:t>
      </w:r>
      <w:r w:rsidR="00EF6976" w:rsidRPr="00FF1B59">
        <w:rPr>
          <w:rFonts w:ascii="Arial" w:hAnsi="Arial" w:cs="Arial"/>
          <w:bCs/>
          <w:color w:val="auto"/>
          <w:sz w:val="20"/>
          <w:szCs w:val="20"/>
        </w:rPr>
        <w:t xml:space="preserve"> </w:t>
      </w:r>
      <w:r w:rsidRPr="00FF1B59">
        <w:rPr>
          <w:rFonts w:ascii="Arial" w:hAnsi="Arial" w:cs="Arial"/>
          <w:bCs/>
          <w:color w:val="auto"/>
          <w:sz w:val="20"/>
          <w:szCs w:val="20"/>
        </w:rPr>
        <w:t>yıl sonuna kadar</w:t>
      </w:r>
      <w:r w:rsidRPr="00FF1B59">
        <w:rPr>
          <w:rFonts w:ascii="Arial" w:hAnsi="Arial" w:cs="Arial"/>
          <w:color w:val="auto"/>
          <w:sz w:val="20"/>
          <w:szCs w:val="20"/>
        </w:rPr>
        <w:t xml:space="preserve"> yaklaşık </w:t>
      </w:r>
      <w:r w:rsidR="00EF6976" w:rsidRPr="00FF1B59">
        <w:rPr>
          <w:rFonts w:ascii="Arial" w:hAnsi="Arial" w:cs="Arial"/>
          <w:bCs/>
          <w:color w:val="auto"/>
          <w:sz w:val="20"/>
          <w:szCs w:val="20"/>
        </w:rPr>
        <w:t>1</w:t>
      </w:r>
      <w:r w:rsidR="00EF6976">
        <w:rPr>
          <w:rFonts w:ascii="Arial" w:hAnsi="Arial" w:cs="Arial"/>
          <w:bCs/>
          <w:color w:val="auto"/>
          <w:sz w:val="20"/>
          <w:szCs w:val="20"/>
        </w:rPr>
        <w:t>4</w:t>
      </w:r>
      <w:r w:rsidR="00EF6976" w:rsidRPr="00FF1B59">
        <w:rPr>
          <w:rFonts w:ascii="Arial" w:hAnsi="Arial" w:cs="Arial"/>
          <w:bCs/>
          <w:color w:val="auto"/>
          <w:sz w:val="20"/>
          <w:szCs w:val="20"/>
        </w:rPr>
        <w:t xml:space="preserve"> </w:t>
      </w:r>
      <w:r w:rsidRPr="00FF1B59">
        <w:rPr>
          <w:rFonts w:ascii="Arial" w:hAnsi="Arial" w:cs="Arial"/>
          <w:color w:val="auto"/>
          <w:sz w:val="20"/>
          <w:szCs w:val="20"/>
        </w:rPr>
        <w:t xml:space="preserve">yıllık veri kullanılarak model </w:t>
      </w:r>
      <w:r w:rsidRPr="00FF1B59">
        <w:rPr>
          <w:rFonts w:ascii="Arial" w:hAnsi="Arial" w:cs="Arial"/>
          <w:sz w:val="20"/>
          <w:szCs w:val="20"/>
        </w:rPr>
        <w:t>kurulmuştur. Model güncelleme çalışmaları sonucunda makroekonomik senaryolarda işsizlik ve gayrisafi milli hasıla parametreleri anlamlı bulunmuştur</w:t>
      </w:r>
      <w:bookmarkEnd w:id="40"/>
      <w:r w:rsidRPr="00FF1B59">
        <w:rPr>
          <w:rFonts w:ascii="Arial" w:hAnsi="Arial" w:cs="Arial"/>
          <w:sz w:val="20"/>
          <w:szCs w:val="20"/>
        </w:rPr>
        <w:t>.</w:t>
      </w:r>
    </w:p>
    <w:p w14:paraId="7B2A0E1E" w14:textId="77777777" w:rsidR="00D8383E" w:rsidRPr="00FF1B59" w:rsidRDefault="00D8383E" w:rsidP="00B12729">
      <w:pPr>
        <w:pStyle w:val="Default"/>
        <w:spacing w:before="60"/>
        <w:jc w:val="both"/>
        <w:rPr>
          <w:rFonts w:ascii="Arial" w:hAnsi="Arial" w:cs="Arial"/>
          <w:sz w:val="20"/>
          <w:szCs w:val="20"/>
          <w:lang w:eastAsia="en-US"/>
        </w:rPr>
      </w:pPr>
      <w:r w:rsidRPr="00FF1B59">
        <w:rPr>
          <w:rFonts w:ascii="Arial" w:hAnsi="Arial" w:cs="Arial"/>
          <w:sz w:val="20"/>
          <w:szCs w:val="20"/>
          <w:lang w:eastAsia="en-US"/>
        </w:rPr>
        <w:t xml:space="preserve">Bu kapsamda, </w:t>
      </w:r>
      <w:r w:rsidR="00B951C0" w:rsidRPr="00FF1B59">
        <w:rPr>
          <w:rFonts w:ascii="Arial" w:hAnsi="Arial" w:cs="Arial"/>
          <w:sz w:val="20"/>
          <w:szCs w:val="20"/>
          <w:lang w:eastAsia="en-US"/>
        </w:rPr>
        <w:t>2024</w:t>
      </w:r>
      <w:r w:rsidR="00DC2AF0" w:rsidRPr="00FF1B59">
        <w:rPr>
          <w:rFonts w:ascii="Arial" w:hAnsi="Arial" w:cs="Arial"/>
          <w:sz w:val="20"/>
          <w:szCs w:val="20"/>
          <w:lang w:eastAsia="en-US"/>
        </w:rPr>
        <w:t xml:space="preserve"> </w:t>
      </w:r>
      <w:r w:rsidR="009C7382" w:rsidRPr="00FF1B59">
        <w:rPr>
          <w:rFonts w:ascii="Arial" w:hAnsi="Arial" w:cs="Arial"/>
          <w:sz w:val="20"/>
          <w:szCs w:val="20"/>
          <w:lang w:eastAsia="en-US"/>
        </w:rPr>
        <w:t>yılı boyunca</w:t>
      </w:r>
      <w:r w:rsidRPr="00FF1B59">
        <w:rPr>
          <w:rFonts w:ascii="Arial" w:hAnsi="Arial" w:cs="Arial"/>
          <w:sz w:val="20"/>
          <w:szCs w:val="20"/>
          <w:lang w:eastAsia="en-US"/>
        </w:rPr>
        <w:t xml:space="preserve"> karşılık hesaplamalarında tercih edilen bu yaklaşım sürdürülmüştür, ilerleyen raporlama dönemlerinde kredi portföyü ve geleceğe ilişkin beklentilerdeki değişimler gözetilerek tekrar gözden geçirilecektir.</w:t>
      </w:r>
    </w:p>
    <w:bookmarkEnd w:id="37"/>
    <w:p w14:paraId="176C8093" w14:textId="77777777" w:rsidR="00F25FFA" w:rsidRPr="00FF1B59" w:rsidRDefault="00A82E86" w:rsidP="00B12729">
      <w:pPr>
        <w:pStyle w:val="Default"/>
        <w:spacing w:before="60"/>
        <w:jc w:val="both"/>
        <w:rPr>
          <w:rFonts w:ascii="Arial" w:hAnsi="Arial" w:cs="Arial"/>
          <w:color w:val="auto"/>
          <w:sz w:val="20"/>
          <w:szCs w:val="20"/>
          <w:lang w:eastAsia="en-US"/>
        </w:rPr>
      </w:pPr>
      <w:r w:rsidRPr="00FF1B59">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388D3BA1" w14:textId="77777777" w:rsidR="003E7251" w:rsidRPr="00FF1B59" w:rsidRDefault="003E7251" w:rsidP="00B12729">
      <w:pPr>
        <w:pStyle w:val="Default"/>
        <w:spacing w:after="60"/>
        <w:jc w:val="both"/>
        <w:rPr>
          <w:rFonts w:ascii="Arial" w:hAnsi="Arial" w:cs="Arial"/>
          <w:color w:val="auto"/>
          <w:sz w:val="20"/>
          <w:szCs w:val="20"/>
          <w:lang w:eastAsia="en-US"/>
        </w:rPr>
      </w:pPr>
      <w:r w:rsidRPr="00FF1B59">
        <w:rPr>
          <w:rFonts w:ascii="Arial" w:hAnsi="Arial" w:cs="Arial"/>
          <w:color w:val="auto"/>
          <w:sz w:val="20"/>
          <w:szCs w:val="20"/>
          <w:lang w:eastAsia="en-US"/>
        </w:rPr>
        <w:t>Beklenen kredi kaybı, bir finansal aracın ömrü boyunca krediden beklenen zararların tahmini olmakla birlikte, ölçüm için aşağıd</w:t>
      </w:r>
      <w:r w:rsidR="008D0CED" w:rsidRPr="00FF1B59">
        <w:rPr>
          <w:rFonts w:ascii="Arial" w:hAnsi="Arial" w:cs="Arial"/>
          <w:color w:val="auto"/>
          <w:sz w:val="20"/>
          <w:szCs w:val="20"/>
          <w:lang w:eastAsia="en-US"/>
        </w:rPr>
        <w:t>aki hususlar önem taşımaktadır;</w:t>
      </w:r>
    </w:p>
    <w:p w14:paraId="1D355A1F" w14:textId="77777777" w:rsidR="003E7251" w:rsidRPr="00FF1B59" w:rsidRDefault="003E7251" w:rsidP="00B12729">
      <w:pPr>
        <w:pStyle w:val="Default"/>
        <w:spacing w:after="60"/>
        <w:jc w:val="both"/>
        <w:rPr>
          <w:rFonts w:ascii="Arial" w:hAnsi="Arial" w:cs="Arial"/>
          <w:color w:val="auto"/>
          <w:sz w:val="20"/>
          <w:szCs w:val="20"/>
          <w:lang w:eastAsia="en-US"/>
        </w:rPr>
      </w:pPr>
      <w:r w:rsidRPr="00FF1B59">
        <w:rPr>
          <w:rFonts w:ascii="Arial" w:hAnsi="Arial" w:cs="Arial"/>
          <w:color w:val="auto"/>
          <w:sz w:val="20"/>
          <w:szCs w:val="20"/>
          <w:lang w:eastAsia="en-US"/>
        </w:rPr>
        <w:t xml:space="preserve">- Mümkün sonuçlar dikkate alınarak belirlenen olasılıklara göre ağırlıklandırılmış ve tarafsız bir tutar, </w:t>
      </w:r>
    </w:p>
    <w:p w14:paraId="22CF0771" w14:textId="77777777" w:rsidR="003E7251" w:rsidRPr="00FF1B59" w:rsidRDefault="003E7251" w:rsidP="00B12729">
      <w:pPr>
        <w:pStyle w:val="Default"/>
        <w:jc w:val="both"/>
        <w:rPr>
          <w:rFonts w:ascii="Arial" w:hAnsi="Arial" w:cs="Arial"/>
          <w:color w:val="auto"/>
          <w:sz w:val="20"/>
          <w:szCs w:val="20"/>
          <w:lang w:eastAsia="en-US"/>
        </w:rPr>
      </w:pPr>
      <w:r w:rsidRPr="00FF1B59">
        <w:rPr>
          <w:rFonts w:ascii="Arial" w:hAnsi="Arial" w:cs="Arial"/>
          <w:color w:val="auto"/>
          <w:sz w:val="20"/>
          <w:szCs w:val="20"/>
          <w:lang w:eastAsia="en-US"/>
        </w:rPr>
        <w:t>- Geçmiş olaylar, mevcut şartlar ve gelecekteki ekonomik şartlara ilişkin tahminler hakkında, raporlama tarihi itibar</w:t>
      </w:r>
      <w:r w:rsidR="000643AF" w:rsidRPr="00FF1B59">
        <w:rPr>
          <w:rFonts w:ascii="Arial" w:hAnsi="Arial" w:cs="Arial"/>
          <w:color w:val="auto"/>
          <w:sz w:val="20"/>
          <w:szCs w:val="20"/>
          <w:lang w:eastAsia="en-US"/>
        </w:rPr>
        <w:t>ı</w:t>
      </w:r>
      <w:r w:rsidRPr="00FF1B59">
        <w:rPr>
          <w:rFonts w:ascii="Arial" w:hAnsi="Arial" w:cs="Arial"/>
          <w:color w:val="auto"/>
          <w:sz w:val="20"/>
          <w:szCs w:val="20"/>
          <w:lang w:eastAsia="en-US"/>
        </w:rPr>
        <w:t>yl</w:t>
      </w:r>
      <w:r w:rsidR="000643AF" w:rsidRPr="00FF1B59">
        <w:rPr>
          <w:rFonts w:ascii="Arial" w:hAnsi="Arial" w:cs="Arial"/>
          <w:color w:val="auto"/>
          <w:sz w:val="20"/>
          <w:szCs w:val="20"/>
          <w:lang w:eastAsia="en-US"/>
        </w:rPr>
        <w:t>a</w:t>
      </w:r>
      <w:r w:rsidRPr="00FF1B59">
        <w:rPr>
          <w:rFonts w:ascii="Arial" w:hAnsi="Arial" w:cs="Arial"/>
          <w:color w:val="auto"/>
          <w:sz w:val="20"/>
          <w:szCs w:val="20"/>
          <w:lang w:eastAsia="en-US"/>
        </w:rPr>
        <w:t xml:space="preserve"> aşırı maliyet ve çabaya katlanılmadan elde edilebilen makul ve desteklenebilir bilgi. </w:t>
      </w:r>
    </w:p>
    <w:p w14:paraId="7B5D4C05" w14:textId="77777777" w:rsidR="003E7251" w:rsidRPr="00FF1B59" w:rsidRDefault="003E7251" w:rsidP="00B12729">
      <w:pPr>
        <w:autoSpaceDE w:val="0"/>
        <w:autoSpaceDN w:val="0"/>
        <w:adjustRightInd w:val="0"/>
        <w:spacing w:before="60" w:after="60"/>
        <w:jc w:val="both"/>
        <w:rPr>
          <w:rFonts w:ascii="Arial" w:hAnsi="Arial" w:cs="Arial"/>
          <w:sz w:val="20"/>
          <w:szCs w:val="20"/>
          <w:lang w:eastAsia="en-US"/>
        </w:rPr>
      </w:pPr>
      <w:r w:rsidRPr="00FF1B59">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1D06E6" w:rsidRPr="00FF1B59">
        <w:rPr>
          <w:rFonts w:ascii="Arial" w:hAnsi="Arial" w:cs="Arial"/>
          <w:sz w:val="20"/>
          <w:szCs w:val="20"/>
          <w:lang w:eastAsia="en-US"/>
        </w:rPr>
        <w:t xml:space="preserve">Hesaplamalarda kullanılan kredi riski parametreleri aşağıdaki gibidir; </w:t>
      </w:r>
    </w:p>
    <w:p w14:paraId="453A5114" w14:textId="77777777" w:rsidR="00D57A29" w:rsidRPr="00FF1B59" w:rsidRDefault="00D57A29" w:rsidP="00B12729">
      <w:pPr>
        <w:autoSpaceDE w:val="0"/>
        <w:autoSpaceDN w:val="0"/>
        <w:adjustRightInd w:val="0"/>
        <w:spacing w:after="60"/>
        <w:rPr>
          <w:rFonts w:ascii="Arial" w:hAnsi="Arial" w:cs="Arial"/>
          <w:b/>
          <w:sz w:val="20"/>
          <w:szCs w:val="19"/>
          <w:lang w:eastAsia="en-US"/>
        </w:rPr>
      </w:pPr>
    </w:p>
    <w:p w14:paraId="232BF9A3" w14:textId="77777777" w:rsidR="00D57A29" w:rsidRPr="00FF1B59" w:rsidRDefault="00D57A29" w:rsidP="00D57A29">
      <w:pPr>
        <w:pStyle w:val="BodyText3"/>
        <w:tabs>
          <w:tab w:val="clear" w:pos="539"/>
          <w:tab w:val="clear" w:pos="5310"/>
          <w:tab w:val="clear" w:pos="7560"/>
        </w:tabs>
        <w:spacing w:before="60" w:after="60"/>
        <w:ind w:left="-567" w:right="1260"/>
        <w:jc w:val="both"/>
        <w:rPr>
          <w:rFonts w:ascii="Arial" w:hAnsi="Arial" w:cs="Arial"/>
          <w:b/>
          <w:bCs w:val="0"/>
          <w:i w:val="0"/>
          <w:iCs w:val="0"/>
          <w:sz w:val="20"/>
          <w:szCs w:val="19"/>
        </w:rPr>
      </w:pPr>
      <w:r w:rsidRPr="00FF1B59">
        <w:rPr>
          <w:rFonts w:ascii="Arial" w:hAnsi="Arial" w:cs="Arial"/>
          <w:b/>
          <w:bCs w:val="0"/>
          <w:i w:val="0"/>
          <w:iCs w:val="0"/>
          <w:sz w:val="20"/>
          <w:szCs w:val="19"/>
        </w:rPr>
        <w:lastRenderedPageBreak/>
        <w:t>VII.</w:t>
      </w:r>
      <w:r w:rsidRPr="00FF1B59">
        <w:rPr>
          <w:rFonts w:ascii="Arial" w:hAnsi="Arial" w:cs="Arial"/>
          <w:b/>
          <w:bCs w:val="0"/>
          <w:i w:val="0"/>
          <w:iCs w:val="0"/>
          <w:sz w:val="20"/>
          <w:szCs w:val="19"/>
        </w:rPr>
        <w:tab/>
        <w:t>Beklenen zarar karşılıklarına ilişkin açıklamalar (devamı):</w:t>
      </w:r>
    </w:p>
    <w:p w14:paraId="69149BFB" w14:textId="77777777" w:rsidR="00A63074" w:rsidRPr="00FF1B59" w:rsidRDefault="00A63074" w:rsidP="00B12729">
      <w:pPr>
        <w:autoSpaceDE w:val="0"/>
        <w:autoSpaceDN w:val="0"/>
        <w:adjustRightInd w:val="0"/>
        <w:spacing w:after="60"/>
        <w:rPr>
          <w:rFonts w:ascii="Arial" w:hAnsi="Arial" w:cs="Arial"/>
          <w:b/>
          <w:sz w:val="20"/>
          <w:szCs w:val="19"/>
          <w:lang w:eastAsia="en-US"/>
        </w:rPr>
      </w:pPr>
      <w:r w:rsidRPr="00FF1B59">
        <w:rPr>
          <w:rFonts w:ascii="Arial" w:hAnsi="Arial" w:cs="Arial"/>
          <w:b/>
          <w:sz w:val="20"/>
          <w:szCs w:val="19"/>
          <w:lang w:eastAsia="en-US"/>
        </w:rPr>
        <w:t>Beklenen zarar karşılıkları hesaplanırken kullanılan parametreler:</w:t>
      </w:r>
    </w:p>
    <w:p w14:paraId="56B0EE1C" w14:textId="77777777" w:rsidR="00A504FA" w:rsidRPr="00FF1B59" w:rsidRDefault="00A63074" w:rsidP="00B12729">
      <w:pPr>
        <w:autoSpaceDE w:val="0"/>
        <w:autoSpaceDN w:val="0"/>
        <w:adjustRightInd w:val="0"/>
        <w:spacing w:after="120"/>
        <w:jc w:val="both"/>
        <w:rPr>
          <w:rFonts w:ascii="Arial" w:hAnsi="Arial" w:cs="Arial"/>
          <w:sz w:val="20"/>
          <w:szCs w:val="19"/>
          <w:lang w:eastAsia="en-US"/>
        </w:rPr>
      </w:pPr>
      <w:r w:rsidRPr="00FF1B59">
        <w:rPr>
          <w:rFonts w:ascii="Arial" w:hAnsi="Arial" w:cs="Arial"/>
          <w:b/>
          <w:sz w:val="20"/>
          <w:szCs w:val="19"/>
          <w:lang w:eastAsia="en-US"/>
        </w:rPr>
        <w:t xml:space="preserve">Temerrüt </w:t>
      </w:r>
      <w:r w:rsidR="00593A33" w:rsidRPr="00FF1B59">
        <w:rPr>
          <w:rFonts w:ascii="Arial" w:hAnsi="Arial" w:cs="Arial"/>
          <w:b/>
          <w:sz w:val="20"/>
          <w:szCs w:val="19"/>
          <w:lang w:eastAsia="en-US"/>
        </w:rPr>
        <w:t>O</w:t>
      </w:r>
      <w:r w:rsidRPr="00FF1B59">
        <w:rPr>
          <w:rFonts w:ascii="Arial" w:hAnsi="Arial" w:cs="Arial"/>
          <w:b/>
          <w:sz w:val="20"/>
          <w:szCs w:val="19"/>
          <w:lang w:eastAsia="en-US"/>
        </w:rPr>
        <w:t>lasılığı (TO):</w:t>
      </w:r>
      <w:r w:rsidRPr="00FF1B59">
        <w:rPr>
          <w:rFonts w:ascii="Arial" w:hAnsi="Arial" w:cs="Arial"/>
          <w:sz w:val="20"/>
          <w:szCs w:val="19"/>
          <w:lang w:eastAsia="en-US"/>
        </w:rPr>
        <w:t xml:space="preserve"> </w:t>
      </w:r>
    </w:p>
    <w:p w14:paraId="5CAB80A9" w14:textId="77777777" w:rsidR="00A63074" w:rsidRPr="00FF1B59" w:rsidRDefault="00A63074" w:rsidP="00B12729">
      <w:pPr>
        <w:autoSpaceDE w:val="0"/>
        <w:autoSpaceDN w:val="0"/>
        <w:adjustRightInd w:val="0"/>
        <w:spacing w:after="120"/>
        <w:ind w:right="-14"/>
        <w:jc w:val="both"/>
        <w:rPr>
          <w:rFonts w:ascii="Arial" w:hAnsi="Arial" w:cs="Arial"/>
          <w:sz w:val="19"/>
          <w:szCs w:val="19"/>
          <w:lang w:eastAsia="en-US"/>
        </w:rPr>
      </w:pPr>
      <w:r w:rsidRPr="00FF1B59">
        <w:rPr>
          <w:rFonts w:ascii="Arial" w:hAnsi="Arial" w:cs="Arial"/>
          <w:sz w:val="19"/>
          <w:szCs w:val="19"/>
          <w:lang w:eastAsia="en-US"/>
        </w:rPr>
        <w:t>Belirli bir zaman diliminde kredinin temerrüde düşme olasılığını ifade etmektedir. Banka TFRS 9 uyarınca beklenen kredi zararını hesaplarken iki farklı temerrüt olasılığı</w:t>
      </w:r>
      <w:r w:rsidR="004A7C55" w:rsidRPr="00FF1B59">
        <w:rPr>
          <w:rFonts w:ascii="Arial" w:hAnsi="Arial" w:cs="Arial"/>
          <w:sz w:val="19"/>
          <w:szCs w:val="19"/>
          <w:lang w:eastAsia="en-US"/>
        </w:rPr>
        <w:t xml:space="preserve"> </w:t>
      </w:r>
      <w:r w:rsidRPr="00FF1B59">
        <w:rPr>
          <w:rFonts w:ascii="Arial" w:hAnsi="Arial" w:cs="Arial"/>
          <w:sz w:val="19"/>
          <w:szCs w:val="19"/>
          <w:lang w:eastAsia="en-US"/>
        </w:rPr>
        <w:t>değeri kullanmaktadır:</w:t>
      </w:r>
    </w:p>
    <w:p w14:paraId="3A73C117" w14:textId="77777777" w:rsidR="00A7448F" w:rsidRPr="00FF1B59" w:rsidRDefault="00A63074" w:rsidP="00B12729">
      <w:pPr>
        <w:autoSpaceDE w:val="0"/>
        <w:autoSpaceDN w:val="0"/>
        <w:adjustRightInd w:val="0"/>
        <w:spacing w:before="60"/>
        <w:ind w:right="-14"/>
        <w:jc w:val="both"/>
        <w:rPr>
          <w:rFonts w:ascii="Arial" w:hAnsi="Arial" w:cs="Arial"/>
          <w:sz w:val="19"/>
          <w:szCs w:val="19"/>
          <w:lang w:eastAsia="en-US"/>
        </w:rPr>
      </w:pPr>
      <w:r w:rsidRPr="00FF1B59">
        <w:rPr>
          <w:rFonts w:ascii="Arial" w:hAnsi="Arial" w:cs="Arial"/>
          <w:sz w:val="19"/>
          <w:szCs w:val="19"/>
          <w:lang w:eastAsia="en-US"/>
        </w:rPr>
        <w:t xml:space="preserve">-12 Aylık temerrüt olasılığı: </w:t>
      </w:r>
      <w:r w:rsidR="004A7C55" w:rsidRPr="00FF1B59">
        <w:rPr>
          <w:rFonts w:ascii="Arial" w:hAnsi="Arial" w:cs="Arial"/>
          <w:sz w:val="19"/>
          <w:szCs w:val="19"/>
          <w:lang w:eastAsia="en-US"/>
        </w:rPr>
        <w:t>R</w:t>
      </w:r>
      <w:r w:rsidRPr="00FF1B59">
        <w:rPr>
          <w:rFonts w:ascii="Arial" w:hAnsi="Arial" w:cs="Arial"/>
          <w:sz w:val="19"/>
          <w:szCs w:val="19"/>
          <w:lang w:eastAsia="en-US"/>
        </w:rPr>
        <w:t>aporlama tarihinden sonraki 12 ay içinde temerrüde düşme olasılığının tahmini</w:t>
      </w:r>
    </w:p>
    <w:p w14:paraId="05C36634" w14:textId="77777777" w:rsidR="00E0434A" w:rsidRPr="00FF1B59" w:rsidRDefault="00A63074" w:rsidP="00B12729">
      <w:pPr>
        <w:autoSpaceDE w:val="0"/>
        <w:autoSpaceDN w:val="0"/>
        <w:adjustRightInd w:val="0"/>
        <w:spacing w:before="60"/>
        <w:ind w:right="-14"/>
        <w:jc w:val="both"/>
        <w:rPr>
          <w:rFonts w:ascii="Arial" w:hAnsi="Arial" w:cs="Arial"/>
          <w:sz w:val="19"/>
          <w:szCs w:val="19"/>
          <w:lang w:eastAsia="en-US"/>
        </w:rPr>
      </w:pPr>
      <w:r w:rsidRPr="00FF1B59">
        <w:rPr>
          <w:rFonts w:ascii="Cambria Math" w:hAnsi="Cambria Math" w:cs="Cambria Math"/>
          <w:sz w:val="19"/>
          <w:szCs w:val="19"/>
          <w:lang w:eastAsia="en-US"/>
        </w:rPr>
        <w:t>‐</w:t>
      </w:r>
      <w:r w:rsidRPr="00FF1B59">
        <w:rPr>
          <w:rFonts w:ascii="Arial" w:hAnsi="Arial" w:cs="Arial"/>
          <w:sz w:val="19"/>
          <w:szCs w:val="19"/>
          <w:lang w:eastAsia="en-US"/>
        </w:rPr>
        <w:t>Ömür boyu temerrüt olasılığı: Finansal aracın beklenen ömrü boyunca temerrüde düşme olasılığının tahmini</w:t>
      </w:r>
    </w:p>
    <w:p w14:paraId="34347A03" w14:textId="77777777" w:rsidR="00A504FA" w:rsidRPr="00FF1B59" w:rsidRDefault="00A63074" w:rsidP="00B12729">
      <w:pPr>
        <w:autoSpaceDE w:val="0"/>
        <w:autoSpaceDN w:val="0"/>
        <w:adjustRightInd w:val="0"/>
        <w:spacing w:before="120" w:after="60"/>
        <w:ind w:right="4"/>
        <w:jc w:val="both"/>
        <w:rPr>
          <w:rFonts w:ascii="Arial" w:hAnsi="Arial" w:cs="Arial"/>
          <w:sz w:val="20"/>
          <w:szCs w:val="20"/>
          <w:lang w:eastAsia="en-US"/>
        </w:rPr>
      </w:pPr>
      <w:r w:rsidRPr="00FF1B59">
        <w:rPr>
          <w:rFonts w:ascii="Arial" w:hAnsi="Arial" w:cs="Arial"/>
          <w:b/>
          <w:sz w:val="20"/>
          <w:szCs w:val="20"/>
          <w:lang w:eastAsia="en-US"/>
        </w:rPr>
        <w:t>Temerrüt Halinde Kayıp (THK):</w:t>
      </w:r>
      <w:r w:rsidRPr="00FF1B59">
        <w:rPr>
          <w:rFonts w:ascii="Arial" w:hAnsi="Arial" w:cs="Arial"/>
          <w:sz w:val="20"/>
          <w:szCs w:val="20"/>
          <w:lang w:eastAsia="en-US"/>
        </w:rPr>
        <w:t xml:space="preserve"> </w:t>
      </w:r>
    </w:p>
    <w:p w14:paraId="5C398381" w14:textId="77777777" w:rsidR="00A63074" w:rsidRPr="00FF1B59" w:rsidRDefault="00A63074" w:rsidP="00B12729">
      <w:pPr>
        <w:autoSpaceDE w:val="0"/>
        <w:autoSpaceDN w:val="0"/>
        <w:adjustRightInd w:val="0"/>
        <w:spacing w:before="60" w:after="60"/>
        <w:jc w:val="both"/>
        <w:rPr>
          <w:rFonts w:ascii="Arial" w:hAnsi="Arial" w:cs="Arial"/>
          <w:sz w:val="20"/>
          <w:szCs w:val="20"/>
          <w:lang w:eastAsia="en-US"/>
        </w:rPr>
      </w:pPr>
      <w:r w:rsidRPr="00FF1B59">
        <w:rPr>
          <w:rFonts w:ascii="Arial" w:hAnsi="Arial" w:cs="Arial"/>
          <w:sz w:val="20"/>
          <w:szCs w:val="20"/>
          <w:lang w:eastAsia="en-US"/>
        </w:rPr>
        <w:t>Borçlunun temerrüde düşmesi halinde, krediden kaynaklanan ekonomik kaybı ifade eder. Oran olarak ifade edilir.</w:t>
      </w:r>
    </w:p>
    <w:p w14:paraId="2576D178" w14:textId="77777777" w:rsidR="00E06CC9" w:rsidRPr="00FF1B59" w:rsidRDefault="00A63074" w:rsidP="00B12729">
      <w:pPr>
        <w:autoSpaceDE w:val="0"/>
        <w:autoSpaceDN w:val="0"/>
        <w:adjustRightInd w:val="0"/>
        <w:spacing w:after="60"/>
        <w:jc w:val="both"/>
        <w:rPr>
          <w:rFonts w:ascii="Arial" w:hAnsi="Arial" w:cs="Arial"/>
          <w:sz w:val="20"/>
          <w:szCs w:val="20"/>
          <w:lang w:eastAsia="en-US"/>
        </w:rPr>
      </w:pPr>
      <w:r w:rsidRPr="00FF1B59">
        <w:rPr>
          <w:rFonts w:ascii="Arial" w:hAnsi="Arial" w:cs="Arial"/>
          <w:b/>
          <w:sz w:val="20"/>
          <w:szCs w:val="20"/>
          <w:lang w:eastAsia="en-US"/>
        </w:rPr>
        <w:t>Temerrüt Tutarı (TT):</w:t>
      </w:r>
      <w:r w:rsidRPr="00FF1B59">
        <w:rPr>
          <w:rFonts w:ascii="Arial" w:hAnsi="Arial" w:cs="Arial"/>
          <w:sz w:val="20"/>
          <w:szCs w:val="20"/>
          <w:lang w:eastAsia="en-US"/>
        </w:rPr>
        <w:t xml:space="preserve"> </w:t>
      </w:r>
    </w:p>
    <w:p w14:paraId="5A4EA7C2" w14:textId="77777777" w:rsidR="00A63074" w:rsidRPr="00FF1B59" w:rsidRDefault="00A63074" w:rsidP="00B12729">
      <w:pPr>
        <w:autoSpaceDE w:val="0"/>
        <w:autoSpaceDN w:val="0"/>
        <w:adjustRightInd w:val="0"/>
        <w:spacing w:after="120"/>
        <w:jc w:val="both"/>
        <w:rPr>
          <w:rFonts w:ascii="Arial" w:hAnsi="Arial" w:cs="Arial"/>
          <w:sz w:val="20"/>
          <w:szCs w:val="20"/>
          <w:lang w:eastAsia="en-US"/>
        </w:rPr>
      </w:pPr>
      <w:r w:rsidRPr="00FF1B59">
        <w:rPr>
          <w:rFonts w:ascii="Arial" w:hAnsi="Arial" w:cs="Arial"/>
          <w:sz w:val="20"/>
          <w:szCs w:val="20"/>
          <w:lang w:eastAsia="en-US"/>
        </w:rPr>
        <w:t>Nakdi kredilerde, rapor tarihi itibarıyla kullandırımı gerçekleşmiş bakiyeyi ifade eder. Gayri nakdi kredi ve taahhütlerde ise krediye dönüşüm oranı uygulanarak hesaplanan değerdir.</w:t>
      </w:r>
      <w:r w:rsidR="000B2B32" w:rsidRPr="00FF1B59">
        <w:rPr>
          <w:rFonts w:ascii="Arial" w:hAnsi="Arial" w:cs="Arial"/>
          <w:sz w:val="20"/>
          <w:szCs w:val="20"/>
          <w:lang w:eastAsia="en-US"/>
        </w:rPr>
        <w:t xml:space="preserve"> </w:t>
      </w:r>
      <w:r w:rsidRPr="00FF1B59">
        <w:rPr>
          <w:rFonts w:ascii="Arial" w:hAnsi="Arial" w:cs="Arial"/>
          <w:sz w:val="20"/>
          <w:szCs w:val="20"/>
          <w:lang w:eastAsia="en-US"/>
        </w:rPr>
        <w:t>Kredi dönüşüm oranı, cari tarih ile temerrüt tarihi arasındaki muhtemel risk artışlarının uyarlamada kullanılan krediye dönüşüm oranına tekabül etmektedir.</w:t>
      </w:r>
    </w:p>
    <w:p w14:paraId="16869C0A" w14:textId="77777777" w:rsidR="001D06E6" w:rsidRPr="00FF1B59" w:rsidRDefault="001D06E6"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451CE7F3" w14:textId="77777777" w:rsidR="003E7251" w:rsidRPr="00FF1B59" w:rsidRDefault="003E7251" w:rsidP="00B12729">
      <w:pPr>
        <w:pStyle w:val="Default"/>
        <w:jc w:val="both"/>
        <w:rPr>
          <w:rFonts w:ascii="Arial" w:hAnsi="Arial" w:cs="Arial"/>
          <w:b/>
          <w:color w:val="auto"/>
          <w:sz w:val="20"/>
          <w:szCs w:val="20"/>
          <w:lang w:eastAsia="en-US"/>
        </w:rPr>
      </w:pPr>
      <w:r w:rsidRPr="00FF1B59">
        <w:rPr>
          <w:rFonts w:ascii="Arial" w:hAnsi="Arial" w:cs="Arial"/>
          <w:b/>
          <w:color w:val="auto"/>
          <w:sz w:val="20"/>
          <w:szCs w:val="20"/>
          <w:lang w:eastAsia="en-US"/>
        </w:rPr>
        <w:t xml:space="preserve">12 Aylık Beklenen </w:t>
      </w:r>
      <w:r w:rsidR="00333BB0" w:rsidRPr="00FF1B59">
        <w:rPr>
          <w:rFonts w:ascii="Arial" w:hAnsi="Arial" w:cs="Arial"/>
          <w:b/>
          <w:color w:val="auto"/>
          <w:sz w:val="20"/>
          <w:szCs w:val="20"/>
          <w:lang w:eastAsia="en-US"/>
        </w:rPr>
        <w:t>Zarar</w:t>
      </w:r>
      <w:r w:rsidRPr="00FF1B59">
        <w:rPr>
          <w:rFonts w:ascii="Arial" w:hAnsi="Arial" w:cs="Arial"/>
          <w:b/>
          <w:color w:val="auto"/>
          <w:sz w:val="20"/>
          <w:szCs w:val="20"/>
          <w:lang w:eastAsia="en-US"/>
        </w:rPr>
        <w:t xml:space="preserve"> Karşılığı (1. Aşama)</w:t>
      </w:r>
      <w:r w:rsidR="00537C3E" w:rsidRPr="00FF1B59">
        <w:rPr>
          <w:rFonts w:ascii="Arial" w:hAnsi="Arial" w:cs="Arial"/>
          <w:b/>
          <w:color w:val="auto"/>
          <w:sz w:val="20"/>
          <w:szCs w:val="20"/>
          <w:lang w:eastAsia="en-US"/>
        </w:rPr>
        <w:t>:</w:t>
      </w:r>
    </w:p>
    <w:p w14:paraId="00FB3796" w14:textId="77777777" w:rsidR="003E7251" w:rsidRPr="00FF1B59" w:rsidRDefault="003E7251" w:rsidP="00B12729">
      <w:pPr>
        <w:pStyle w:val="Default"/>
        <w:spacing w:before="120" w:after="120"/>
        <w:jc w:val="both"/>
        <w:rPr>
          <w:rFonts w:ascii="Arial" w:hAnsi="Arial" w:cs="Arial"/>
          <w:color w:val="auto"/>
          <w:sz w:val="20"/>
          <w:szCs w:val="20"/>
          <w:lang w:eastAsia="en-US"/>
        </w:rPr>
      </w:pPr>
      <w:r w:rsidRPr="00FF1B59">
        <w:rPr>
          <w:rFonts w:ascii="Arial" w:hAnsi="Arial" w:cs="Arial"/>
          <w:color w:val="auto"/>
          <w:sz w:val="20"/>
          <w:szCs w:val="20"/>
          <w:lang w:eastAsia="en-US"/>
        </w:rPr>
        <w:t>Finansal tablolara ilk alındıkları anda veya daha sonra kredi riskinde önemli bir artış olmayan finansal varlıklardır</w:t>
      </w:r>
      <w:r w:rsidR="00F7666C" w:rsidRPr="00FF1B59">
        <w:rPr>
          <w:rFonts w:ascii="Arial" w:hAnsi="Arial" w:cs="Arial"/>
          <w:color w:val="auto"/>
          <w:sz w:val="20"/>
          <w:szCs w:val="20"/>
          <w:lang w:eastAsia="en-US"/>
        </w:rPr>
        <w:t xml:space="preserve"> ve gecikme gün sayıları</w:t>
      </w:r>
      <w:r w:rsidR="006B6262" w:rsidRPr="00FF1B59">
        <w:rPr>
          <w:rFonts w:ascii="Arial" w:hAnsi="Arial" w:cs="Arial"/>
          <w:color w:val="auto"/>
          <w:sz w:val="20"/>
          <w:szCs w:val="20"/>
          <w:lang w:eastAsia="en-US"/>
        </w:rPr>
        <w:t xml:space="preserve"> 30 günü geçmez.</w:t>
      </w:r>
      <w:r w:rsidR="002B673C" w:rsidRPr="00FF1B59">
        <w:rPr>
          <w:rFonts w:ascii="Arial" w:hAnsi="Arial" w:cs="Arial"/>
          <w:color w:val="auto"/>
          <w:sz w:val="20"/>
          <w:szCs w:val="20"/>
          <w:lang w:eastAsia="en-US"/>
        </w:rPr>
        <w:t xml:space="preserve"> </w:t>
      </w:r>
      <w:r w:rsidRPr="00FF1B59">
        <w:rPr>
          <w:rFonts w:ascii="Arial" w:hAnsi="Arial" w:cs="Arial"/>
          <w:color w:val="auto"/>
          <w:sz w:val="20"/>
          <w:szCs w:val="20"/>
          <w:lang w:eastAsia="en-US"/>
        </w:rPr>
        <w:t xml:space="preserve">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409034F5" w14:textId="77777777" w:rsidR="003E7251" w:rsidRPr="00FF1B59" w:rsidRDefault="003E7251" w:rsidP="00B12729">
      <w:pPr>
        <w:pStyle w:val="Default"/>
        <w:spacing w:after="120"/>
        <w:jc w:val="both"/>
        <w:rPr>
          <w:rFonts w:ascii="Arial" w:hAnsi="Arial" w:cs="Arial"/>
          <w:b/>
          <w:color w:val="auto"/>
          <w:sz w:val="20"/>
          <w:szCs w:val="20"/>
          <w:lang w:eastAsia="en-US"/>
        </w:rPr>
      </w:pPr>
      <w:r w:rsidRPr="00FF1B59">
        <w:rPr>
          <w:rFonts w:ascii="Arial" w:hAnsi="Arial" w:cs="Arial"/>
          <w:b/>
          <w:color w:val="auto"/>
          <w:sz w:val="20"/>
          <w:szCs w:val="20"/>
          <w:lang w:eastAsia="en-US"/>
        </w:rPr>
        <w:t>Kredi Riskinde Önemli Artış (2. Aşama)</w:t>
      </w:r>
      <w:r w:rsidR="00537C3E" w:rsidRPr="00FF1B59">
        <w:rPr>
          <w:rFonts w:ascii="Arial" w:hAnsi="Arial" w:cs="Arial"/>
          <w:b/>
          <w:color w:val="auto"/>
          <w:sz w:val="20"/>
          <w:szCs w:val="20"/>
          <w:lang w:eastAsia="en-US"/>
        </w:rPr>
        <w:t>:</w:t>
      </w:r>
    </w:p>
    <w:p w14:paraId="774C6F12" w14:textId="77777777" w:rsidR="003E7251" w:rsidRPr="00FF1B59" w:rsidRDefault="003E7251" w:rsidP="00B12729">
      <w:pPr>
        <w:pStyle w:val="Default"/>
        <w:spacing w:after="60"/>
        <w:jc w:val="both"/>
        <w:rPr>
          <w:rFonts w:ascii="Arial" w:hAnsi="Arial" w:cs="Arial"/>
          <w:color w:val="auto"/>
          <w:sz w:val="20"/>
          <w:szCs w:val="20"/>
          <w:lang w:eastAsia="en-US"/>
        </w:rPr>
      </w:pPr>
      <w:r w:rsidRPr="00FF1B59">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4A4E0990" w14:textId="77777777" w:rsidR="008B5FB0" w:rsidRPr="00FF1B59" w:rsidRDefault="008B5FB0" w:rsidP="00B12729">
      <w:pPr>
        <w:pStyle w:val="Default"/>
        <w:spacing w:after="200"/>
        <w:jc w:val="both"/>
        <w:rPr>
          <w:rFonts w:ascii="Arial" w:hAnsi="Arial" w:cs="Arial"/>
          <w:color w:val="auto"/>
          <w:sz w:val="20"/>
          <w:szCs w:val="20"/>
          <w:lang w:eastAsia="en-US"/>
        </w:rPr>
      </w:pPr>
      <w:r w:rsidRPr="00FF1B59">
        <w:rPr>
          <w:rFonts w:ascii="Arial" w:hAnsi="Arial" w:cs="Arial"/>
          <w:color w:val="auto"/>
          <w:sz w:val="20"/>
          <w:szCs w:val="20"/>
          <w:lang w:eastAsia="en-US"/>
        </w:rPr>
        <w:t>Banka aşağıdaki kriterleri gözeterek finansal varlıkları 2. aşama olarak sınıflandırır:</w:t>
      </w:r>
    </w:p>
    <w:p w14:paraId="2ED1B540" w14:textId="77777777" w:rsidR="008B5FB0" w:rsidRPr="00FF1B59" w:rsidRDefault="008B5FB0" w:rsidP="00B12729">
      <w:pPr>
        <w:pStyle w:val="Default"/>
        <w:spacing w:before="60" w:line="276" w:lineRule="auto"/>
        <w:jc w:val="both"/>
        <w:rPr>
          <w:rFonts w:ascii="Arial" w:hAnsi="Arial" w:cs="Arial"/>
          <w:color w:val="auto"/>
          <w:sz w:val="20"/>
          <w:szCs w:val="20"/>
          <w:lang w:eastAsia="en-US"/>
        </w:rPr>
      </w:pPr>
      <w:r w:rsidRPr="00FF1B59">
        <w:rPr>
          <w:rFonts w:ascii="Arial" w:hAnsi="Arial" w:cs="Arial"/>
          <w:color w:val="auto"/>
          <w:sz w:val="20"/>
          <w:szCs w:val="20"/>
          <w:lang w:eastAsia="en-US"/>
        </w:rPr>
        <w:t>-</w:t>
      </w:r>
      <w:r w:rsidR="00B94657" w:rsidRPr="00FF1B59">
        <w:rPr>
          <w:rFonts w:ascii="Arial" w:hAnsi="Arial" w:cs="Arial"/>
          <w:color w:val="auto"/>
          <w:sz w:val="20"/>
          <w:szCs w:val="20"/>
          <w:lang w:eastAsia="en-US"/>
        </w:rPr>
        <w:t xml:space="preserve">Gecikme gün sayısı </w:t>
      </w:r>
      <w:r w:rsidRPr="00FF1B59">
        <w:rPr>
          <w:rFonts w:ascii="Arial" w:hAnsi="Arial" w:cs="Arial"/>
          <w:color w:val="auto"/>
          <w:sz w:val="20"/>
          <w:szCs w:val="20"/>
          <w:lang w:eastAsia="en-US"/>
        </w:rPr>
        <w:t>30 günü geçen ancak 90 günü geçmeyen krediler,</w:t>
      </w:r>
    </w:p>
    <w:p w14:paraId="3E232D38" w14:textId="77777777" w:rsidR="008B5FB0" w:rsidRPr="00FF1B59" w:rsidRDefault="008B5FB0" w:rsidP="00B12729">
      <w:pPr>
        <w:pStyle w:val="Default"/>
        <w:spacing w:before="60" w:line="276" w:lineRule="auto"/>
        <w:jc w:val="both"/>
        <w:rPr>
          <w:rFonts w:ascii="Arial" w:hAnsi="Arial" w:cs="Arial"/>
          <w:color w:val="auto"/>
          <w:sz w:val="20"/>
          <w:szCs w:val="20"/>
          <w:lang w:eastAsia="en-US"/>
        </w:rPr>
      </w:pPr>
      <w:r w:rsidRPr="00FF1B59">
        <w:rPr>
          <w:rFonts w:ascii="Arial" w:hAnsi="Arial" w:cs="Arial"/>
          <w:color w:val="auto"/>
          <w:sz w:val="20"/>
          <w:szCs w:val="20"/>
          <w:lang w:eastAsia="en-US"/>
        </w:rPr>
        <w:t>-Erken uyarı sisteminden alınan veriler ve bankanın bu durumda yapacağı değerlendirme</w:t>
      </w:r>
      <w:r w:rsidR="00421E11" w:rsidRPr="00FF1B59">
        <w:rPr>
          <w:rFonts w:ascii="Arial" w:hAnsi="Arial" w:cs="Arial"/>
          <w:color w:val="auto"/>
          <w:sz w:val="20"/>
          <w:szCs w:val="20"/>
          <w:lang w:eastAsia="en-US"/>
        </w:rPr>
        <w:t>,</w:t>
      </w:r>
    </w:p>
    <w:p w14:paraId="668A966E" w14:textId="77777777" w:rsidR="008B5FB0" w:rsidRPr="00FF1B59" w:rsidRDefault="008B5FB0" w:rsidP="00B12729">
      <w:pPr>
        <w:pStyle w:val="Default"/>
        <w:spacing w:before="60" w:line="276" w:lineRule="auto"/>
        <w:jc w:val="both"/>
        <w:rPr>
          <w:rFonts w:ascii="Arial" w:hAnsi="Arial" w:cs="Arial"/>
          <w:color w:val="auto"/>
          <w:sz w:val="20"/>
          <w:szCs w:val="20"/>
          <w:lang w:eastAsia="en-US"/>
        </w:rPr>
      </w:pPr>
      <w:r w:rsidRPr="00FF1B59">
        <w:rPr>
          <w:rFonts w:ascii="Arial" w:hAnsi="Arial" w:cs="Arial"/>
          <w:color w:val="auto"/>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r w:rsidR="00421E11" w:rsidRPr="00FF1B59">
        <w:rPr>
          <w:rFonts w:ascii="Arial" w:hAnsi="Arial" w:cs="Arial"/>
          <w:color w:val="auto"/>
          <w:sz w:val="20"/>
          <w:szCs w:val="20"/>
          <w:lang w:eastAsia="en-US"/>
        </w:rPr>
        <w:t>,</w:t>
      </w:r>
    </w:p>
    <w:p w14:paraId="6DB9F909" w14:textId="77777777" w:rsidR="00C43068" w:rsidRPr="00FF1B59" w:rsidRDefault="008B5FB0" w:rsidP="00B12729">
      <w:pPr>
        <w:pStyle w:val="Default"/>
        <w:spacing w:before="60" w:line="276" w:lineRule="auto"/>
        <w:jc w:val="both"/>
        <w:rPr>
          <w:rFonts w:ascii="Arial" w:hAnsi="Arial" w:cs="Arial"/>
          <w:color w:val="auto"/>
          <w:sz w:val="20"/>
          <w:szCs w:val="20"/>
          <w:lang w:eastAsia="en-US"/>
        </w:rPr>
      </w:pPr>
      <w:r w:rsidRPr="00FF1B59">
        <w:rPr>
          <w:rFonts w:ascii="Arial" w:hAnsi="Arial" w:cs="Arial"/>
          <w:color w:val="auto"/>
          <w:sz w:val="20"/>
          <w:szCs w:val="20"/>
          <w:lang w:eastAsia="en-US"/>
        </w:rPr>
        <w:t>-Geri ödemesi tamamen teminata bağlı olan kredilerde teminatının net gerçekleşebilir değeri alacak tutarının altına düşen krediler</w:t>
      </w:r>
      <w:r w:rsidR="00421E11" w:rsidRPr="00FF1B59">
        <w:rPr>
          <w:rFonts w:ascii="Arial" w:hAnsi="Arial" w:cs="Arial"/>
          <w:color w:val="auto"/>
          <w:sz w:val="20"/>
          <w:szCs w:val="20"/>
          <w:lang w:eastAsia="en-US"/>
        </w:rPr>
        <w:t>.</w:t>
      </w:r>
    </w:p>
    <w:p w14:paraId="1293D0DF" w14:textId="77777777" w:rsidR="003E7251" w:rsidRPr="00FF1B59" w:rsidRDefault="003E7251" w:rsidP="00B12729">
      <w:pPr>
        <w:pStyle w:val="Default"/>
        <w:spacing w:before="60" w:after="60"/>
        <w:jc w:val="both"/>
        <w:rPr>
          <w:rFonts w:ascii="Arial" w:hAnsi="Arial" w:cs="Arial"/>
          <w:b/>
          <w:color w:val="auto"/>
          <w:sz w:val="20"/>
          <w:szCs w:val="20"/>
          <w:lang w:eastAsia="en-US"/>
        </w:rPr>
      </w:pPr>
      <w:r w:rsidRPr="00FF1B59">
        <w:rPr>
          <w:rFonts w:ascii="Arial" w:hAnsi="Arial" w:cs="Arial"/>
          <w:b/>
          <w:color w:val="auto"/>
          <w:sz w:val="20"/>
          <w:szCs w:val="20"/>
          <w:lang w:eastAsia="en-US"/>
        </w:rPr>
        <w:t>Temerrüt (3. Aşama/Özel Karşılık)</w:t>
      </w:r>
      <w:r w:rsidR="00AF0E43" w:rsidRPr="00FF1B59">
        <w:rPr>
          <w:rFonts w:ascii="Arial" w:hAnsi="Arial" w:cs="Arial"/>
          <w:b/>
          <w:color w:val="auto"/>
          <w:sz w:val="20"/>
          <w:szCs w:val="20"/>
          <w:lang w:eastAsia="en-US"/>
        </w:rPr>
        <w:t>:</w:t>
      </w:r>
    </w:p>
    <w:p w14:paraId="4BC0C591" w14:textId="77777777" w:rsidR="0067739B" w:rsidRPr="00FF1B59" w:rsidRDefault="008B5FB0" w:rsidP="00B12729">
      <w:pPr>
        <w:pStyle w:val="Default"/>
        <w:spacing w:after="120"/>
        <w:jc w:val="both"/>
        <w:rPr>
          <w:rFonts w:ascii="Arial" w:hAnsi="Arial" w:cs="Arial"/>
          <w:color w:val="auto"/>
          <w:sz w:val="20"/>
          <w:szCs w:val="20"/>
          <w:lang w:eastAsia="en-US"/>
        </w:rPr>
      </w:pPr>
      <w:r w:rsidRPr="00FF1B59">
        <w:rPr>
          <w:rFonts w:ascii="Arial" w:hAnsi="Arial" w:cs="Arial"/>
          <w:color w:val="auto"/>
          <w:sz w:val="20"/>
          <w:szCs w:val="20"/>
          <w:lang w:eastAsia="en-US"/>
        </w:rPr>
        <w:t>Banka içsel prosedürlerine göre aşağıdaki durumların mevcut olması durumunda ilgili finansal varlık temerrüt kapsamına girmektedir:</w:t>
      </w:r>
    </w:p>
    <w:p w14:paraId="3D681B40" w14:textId="77777777" w:rsidR="008B5FB0" w:rsidRPr="00FF1B59" w:rsidRDefault="008B5FB0" w:rsidP="00B12729">
      <w:pPr>
        <w:pStyle w:val="Default"/>
        <w:spacing w:after="120"/>
        <w:jc w:val="both"/>
        <w:rPr>
          <w:rFonts w:ascii="Arial" w:hAnsi="Arial" w:cs="Arial"/>
          <w:color w:val="auto"/>
          <w:sz w:val="20"/>
          <w:szCs w:val="20"/>
          <w:lang w:eastAsia="en-US"/>
        </w:rPr>
      </w:pPr>
      <w:r w:rsidRPr="00FF1B59">
        <w:rPr>
          <w:rFonts w:ascii="Arial" w:hAnsi="Arial" w:cs="Arial"/>
          <w:color w:val="auto"/>
          <w:sz w:val="20"/>
          <w:szCs w:val="20"/>
          <w:lang w:eastAsia="en-US"/>
        </w:rPr>
        <w:t>-Son taksit tarihinde</w:t>
      </w:r>
      <w:r w:rsidR="005A70B7" w:rsidRPr="00FF1B59">
        <w:rPr>
          <w:rFonts w:ascii="Arial" w:hAnsi="Arial" w:cs="Arial"/>
          <w:color w:val="auto"/>
          <w:sz w:val="20"/>
          <w:szCs w:val="20"/>
          <w:lang w:eastAsia="en-US"/>
        </w:rPr>
        <w:t>n</w:t>
      </w:r>
      <w:r w:rsidRPr="00FF1B59">
        <w:rPr>
          <w:rFonts w:ascii="Arial" w:hAnsi="Arial" w:cs="Arial"/>
          <w:color w:val="auto"/>
          <w:sz w:val="20"/>
          <w:szCs w:val="20"/>
          <w:lang w:eastAsia="en-US"/>
        </w:rPr>
        <w:t xml:space="preserve"> itibaren gecikmesi 90 günü geçen</w:t>
      </w:r>
      <w:r w:rsidR="00C5230B" w:rsidRPr="00FF1B59">
        <w:rPr>
          <w:rFonts w:ascii="Arial" w:hAnsi="Arial" w:cs="Arial"/>
          <w:color w:val="auto"/>
          <w:sz w:val="20"/>
          <w:szCs w:val="20"/>
          <w:lang w:eastAsia="en-US"/>
        </w:rPr>
        <w:t xml:space="preserve"> </w:t>
      </w:r>
      <w:r w:rsidRPr="00FF1B59">
        <w:rPr>
          <w:rFonts w:ascii="Arial" w:hAnsi="Arial" w:cs="Arial"/>
          <w:color w:val="auto"/>
          <w:sz w:val="20"/>
          <w:szCs w:val="20"/>
          <w:lang w:eastAsia="en-US"/>
        </w:rPr>
        <w:t>krediler</w:t>
      </w:r>
    </w:p>
    <w:p w14:paraId="5DEA3C57" w14:textId="77777777" w:rsidR="005B03D4" w:rsidRPr="00FF1B59" w:rsidRDefault="008B5FB0" w:rsidP="00B12729">
      <w:pPr>
        <w:autoSpaceDE w:val="0"/>
        <w:autoSpaceDN w:val="0"/>
        <w:adjustRightInd w:val="0"/>
        <w:jc w:val="both"/>
        <w:rPr>
          <w:rFonts w:ascii="Arial" w:hAnsi="Arial" w:cs="Arial"/>
          <w:sz w:val="20"/>
          <w:szCs w:val="20"/>
          <w:lang w:eastAsia="en-US"/>
        </w:rPr>
      </w:pPr>
      <w:r w:rsidRPr="00FF1B59">
        <w:rPr>
          <w:rFonts w:ascii="Arial" w:hAnsi="Arial" w:cs="Arial"/>
          <w:sz w:val="20"/>
          <w:szCs w:val="20"/>
          <w:lang w:eastAsia="en-US"/>
        </w:rPr>
        <w:t xml:space="preserve">-Yeniden yapılandırılarak canlı alacak olarak sınıflandırılan ve bir yıllık izleme süresi içerisinde en </w:t>
      </w:r>
      <w:r w:rsidR="00AC60A3" w:rsidRPr="00FF1B59">
        <w:rPr>
          <w:rFonts w:ascii="Arial" w:hAnsi="Arial" w:cs="Arial"/>
          <w:sz w:val="20"/>
          <w:szCs w:val="20"/>
          <w:lang w:eastAsia="en-US"/>
        </w:rPr>
        <w:t xml:space="preserve">az </w:t>
      </w:r>
      <w:r w:rsidRPr="00FF1B59">
        <w:rPr>
          <w:rFonts w:ascii="Arial" w:hAnsi="Arial" w:cs="Arial"/>
          <w:sz w:val="20"/>
          <w:szCs w:val="20"/>
          <w:lang w:eastAsia="en-US"/>
        </w:rPr>
        <w:t>bir kez daha yapılandırılan</w:t>
      </w:r>
      <w:r w:rsidR="00E91BD3" w:rsidRPr="00FF1B59">
        <w:rPr>
          <w:rFonts w:ascii="Arial" w:hAnsi="Arial" w:cs="Arial"/>
          <w:sz w:val="20"/>
          <w:szCs w:val="20"/>
          <w:lang w:eastAsia="en-US"/>
        </w:rPr>
        <w:t xml:space="preserve"> </w:t>
      </w:r>
      <w:r w:rsidR="001E6EB1" w:rsidRPr="00FF1B59">
        <w:rPr>
          <w:rFonts w:ascii="Arial" w:hAnsi="Arial" w:cs="Arial"/>
          <w:sz w:val="20"/>
          <w:szCs w:val="20"/>
          <w:lang w:eastAsia="en-US"/>
        </w:rPr>
        <w:t xml:space="preserve">ve/veya anapara/ </w:t>
      </w:r>
      <w:proofErr w:type="gramStart"/>
      <w:r w:rsidR="001E6EB1" w:rsidRPr="00FF1B59">
        <w:rPr>
          <w:rFonts w:ascii="Arial" w:hAnsi="Arial" w:cs="Arial"/>
          <w:sz w:val="20"/>
          <w:szCs w:val="20"/>
          <w:lang w:eastAsia="en-US"/>
        </w:rPr>
        <w:t>kar</w:t>
      </w:r>
      <w:proofErr w:type="gramEnd"/>
      <w:r w:rsidR="004D26AB" w:rsidRPr="00FF1B59">
        <w:rPr>
          <w:rFonts w:ascii="Arial" w:hAnsi="Arial" w:cs="Arial"/>
          <w:sz w:val="20"/>
          <w:szCs w:val="20"/>
          <w:lang w:eastAsia="en-US"/>
        </w:rPr>
        <w:t xml:space="preserve"> </w:t>
      </w:r>
      <w:r w:rsidR="001E6EB1" w:rsidRPr="00FF1B59">
        <w:rPr>
          <w:rFonts w:ascii="Arial" w:hAnsi="Arial" w:cs="Arial"/>
          <w:sz w:val="20"/>
          <w:szCs w:val="20"/>
          <w:lang w:eastAsia="en-US"/>
        </w:rPr>
        <w:t>payı ödemesi 30 günden fazla geciken krediler</w:t>
      </w:r>
      <w:r w:rsidR="00D31B97" w:rsidRPr="00FF1B59">
        <w:rPr>
          <w:rFonts w:ascii="Arial" w:hAnsi="Arial" w:cs="Arial"/>
          <w:sz w:val="20"/>
          <w:szCs w:val="20"/>
          <w:lang w:eastAsia="en-US"/>
        </w:rPr>
        <w:t>.</w:t>
      </w:r>
    </w:p>
    <w:p w14:paraId="7E19CA7D" w14:textId="77777777" w:rsidR="009D3CB9" w:rsidRPr="00FF1B59" w:rsidRDefault="009D3CB9" w:rsidP="00B12729">
      <w:pPr>
        <w:autoSpaceDE w:val="0"/>
        <w:autoSpaceDN w:val="0"/>
        <w:adjustRightInd w:val="0"/>
        <w:jc w:val="both"/>
        <w:rPr>
          <w:rFonts w:ascii="Arial" w:hAnsi="Arial" w:cs="Arial"/>
          <w:sz w:val="20"/>
          <w:szCs w:val="20"/>
          <w:lang w:eastAsia="en-US"/>
        </w:rPr>
      </w:pPr>
    </w:p>
    <w:p w14:paraId="3E7A2B66" w14:textId="77777777" w:rsidR="00B504E7" w:rsidRPr="00FF1B59" w:rsidRDefault="00B504E7">
      <w:pPr>
        <w:rPr>
          <w:rFonts w:ascii="Arial" w:hAnsi="Arial" w:cs="Arial"/>
          <w:sz w:val="20"/>
          <w:szCs w:val="20"/>
          <w:lang w:eastAsia="en-US"/>
        </w:rPr>
      </w:pPr>
      <w:r w:rsidRPr="00FF1B59">
        <w:rPr>
          <w:rFonts w:ascii="Arial" w:hAnsi="Arial" w:cs="Arial"/>
          <w:sz w:val="20"/>
          <w:szCs w:val="20"/>
          <w:lang w:eastAsia="en-US"/>
        </w:rPr>
        <w:br w:type="page"/>
      </w:r>
    </w:p>
    <w:p w14:paraId="6FDFC9FC" w14:textId="77777777" w:rsidR="00807A76" w:rsidRPr="00FF1B59" w:rsidRDefault="00807A76" w:rsidP="00B12729">
      <w:pPr>
        <w:autoSpaceDE w:val="0"/>
        <w:autoSpaceDN w:val="0"/>
        <w:adjustRightInd w:val="0"/>
        <w:spacing w:after="120"/>
        <w:ind w:left="-426" w:hanging="283"/>
        <w:jc w:val="both"/>
        <w:rPr>
          <w:rFonts w:ascii="Arial" w:hAnsi="Arial" w:cs="Arial"/>
          <w:b/>
          <w:bCs/>
          <w:iCs/>
          <w:sz w:val="20"/>
          <w:szCs w:val="19"/>
        </w:rPr>
      </w:pPr>
      <w:r w:rsidRPr="00FF1B59">
        <w:rPr>
          <w:rFonts w:ascii="Arial" w:hAnsi="Arial" w:cs="Arial"/>
          <w:b/>
          <w:bCs/>
          <w:iCs/>
          <w:sz w:val="20"/>
          <w:szCs w:val="19"/>
        </w:rPr>
        <w:lastRenderedPageBreak/>
        <w:t>VII.</w:t>
      </w:r>
      <w:r w:rsidRPr="00FF1B59">
        <w:rPr>
          <w:rFonts w:ascii="Arial" w:hAnsi="Arial" w:cs="Arial"/>
          <w:b/>
          <w:bCs/>
          <w:iCs/>
          <w:sz w:val="20"/>
          <w:szCs w:val="19"/>
        </w:rPr>
        <w:tab/>
        <w:t>Beklenen zarar karşılıklarına ilişkin açıklamalar (devamı):</w:t>
      </w:r>
    </w:p>
    <w:p w14:paraId="07398705" w14:textId="49B1A07E" w:rsidR="00344076" w:rsidRPr="00FF1B59" w:rsidRDefault="009D3CB9" w:rsidP="00B12729">
      <w:pPr>
        <w:autoSpaceDE w:val="0"/>
        <w:autoSpaceDN w:val="0"/>
        <w:adjustRightInd w:val="0"/>
        <w:jc w:val="both"/>
        <w:rPr>
          <w:rFonts w:ascii="Arial" w:hAnsi="Arial" w:cs="Arial"/>
          <w:sz w:val="20"/>
          <w:szCs w:val="20"/>
          <w:lang w:eastAsia="en-US"/>
        </w:rPr>
      </w:pPr>
      <w:r w:rsidRPr="00FF1B59">
        <w:rPr>
          <w:rFonts w:ascii="Arial" w:hAnsi="Arial" w:cs="Arial"/>
          <w:sz w:val="20"/>
          <w:szCs w:val="20"/>
          <w:lang w:eastAsia="en-US"/>
        </w:rPr>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44FD82CA" w14:textId="77777777" w:rsidR="009D3CB9" w:rsidRPr="00FF1B59" w:rsidRDefault="009D3CB9" w:rsidP="00521713">
      <w:pPr>
        <w:autoSpaceDE w:val="0"/>
        <w:autoSpaceDN w:val="0"/>
        <w:adjustRightInd w:val="0"/>
        <w:spacing w:before="120"/>
        <w:jc w:val="both"/>
        <w:rPr>
          <w:rFonts w:ascii="Arial" w:hAnsi="Arial" w:cs="Arial"/>
          <w:sz w:val="20"/>
          <w:szCs w:val="20"/>
          <w:lang w:eastAsia="en-US"/>
        </w:rPr>
      </w:pPr>
      <w:r w:rsidRPr="00FF1B59">
        <w:rPr>
          <w:rFonts w:ascii="Arial" w:hAnsi="Arial" w:cs="Arial"/>
          <w:sz w:val="20"/>
          <w:szCs w:val="20"/>
          <w:lang w:eastAsia="en-US"/>
        </w:rPr>
        <w:t>Nakit akışları farklılık gösteren ya da diğer kredilerle farklı özelliklere sahip krediler, toplu değerlendirme yerine münferit değerlendirmeye tabi tutulabilmektedir. Beklenen kredi zararı, sözleşme uyarınca vadesi gelmiş olan</w:t>
      </w:r>
      <w:r w:rsidR="00B37BC0" w:rsidRPr="00FF1B59">
        <w:rPr>
          <w:rFonts w:ascii="Arial" w:hAnsi="Arial" w:cs="Arial"/>
          <w:sz w:val="20"/>
          <w:szCs w:val="20"/>
          <w:lang w:eastAsia="en-US"/>
        </w:rPr>
        <w:t xml:space="preserve"> </w:t>
      </w:r>
      <w:r w:rsidRPr="00FF1B59">
        <w:rPr>
          <w:rFonts w:ascii="Arial" w:hAnsi="Arial" w:cs="Arial"/>
          <w:sz w:val="20"/>
          <w:szCs w:val="20"/>
          <w:lang w:eastAsia="en-US"/>
        </w:rPr>
        <w:t xml:space="preserve">tüm sözleşmeye dayalı nakit akışları ile tahsil edilmesi beklenen orijinal Efektif Kar Payı Oranı değeri ile indirgenmiş nakit akışları arasında fark olarak tanımlanabilir. </w:t>
      </w:r>
      <w:r w:rsidR="00295D5F" w:rsidRPr="00FF1B59">
        <w:rPr>
          <w:rFonts w:ascii="Arial" w:hAnsi="Arial" w:cs="Arial"/>
          <w:sz w:val="20"/>
          <w:szCs w:val="20"/>
          <w:lang w:eastAsia="en-US"/>
        </w:rPr>
        <w:t>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Banka bu değerlendirmeyi tahmini beklenen kredi zararlarının, olası sonuç aralığını değerlendirip belirlenen tarafsız ve olasılıklara göre ağırlıklandırılmış tutarı yansıtarak yapmaktadır.</w:t>
      </w:r>
    </w:p>
    <w:p w14:paraId="4C8F4D28" w14:textId="77777777" w:rsidR="009D3CB9" w:rsidRPr="00FF1B59" w:rsidRDefault="009D3CB9" w:rsidP="00B12729">
      <w:pPr>
        <w:autoSpaceDE w:val="0"/>
        <w:autoSpaceDN w:val="0"/>
        <w:adjustRightInd w:val="0"/>
        <w:jc w:val="both"/>
        <w:rPr>
          <w:rFonts w:ascii="Arial" w:hAnsi="Arial" w:cs="Arial"/>
          <w:sz w:val="20"/>
          <w:szCs w:val="20"/>
          <w:lang w:eastAsia="en-US"/>
        </w:rPr>
      </w:pPr>
    </w:p>
    <w:p w14:paraId="308FE634" w14:textId="77777777" w:rsidR="009D3CB9" w:rsidRPr="00FF1B59" w:rsidRDefault="009D3CB9" w:rsidP="00B12729">
      <w:pPr>
        <w:autoSpaceDE w:val="0"/>
        <w:autoSpaceDN w:val="0"/>
        <w:adjustRightInd w:val="0"/>
        <w:jc w:val="both"/>
        <w:rPr>
          <w:rFonts w:ascii="Arial" w:hAnsi="Arial" w:cs="Arial"/>
          <w:sz w:val="20"/>
          <w:szCs w:val="20"/>
          <w:lang w:eastAsia="en-US"/>
        </w:rPr>
      </w:pPr>
      <w:r w:rsidRPr="00FF1B59">
        <w:rPr>
          <w:rFonts w:ascii="Arial" w:hAnsi="Arial" w:cs="Arial"/>
          <w:sz w:val="20"/>
          <w:szCs w:val="20"/>
          <w:lang w:eastAsia="en-US"/>
        </w:rPr>
        <w:t xml:space="preserve">Nakit akışları tahmin edilirken aşağıda yer alan durumlar göz önünde bulundurulmaktadır. </w:t>
      </w:r>
    </w:p>
    <w:p w14:paraId="1B7F173C" w14:textId="77777777" w:rsidR="009D3CB9" w:rsidRPr="00FF1B59" w:rsidRDefault="009D3CB9" w:rsidP="00B12729">
      <w:pPr>
        <w:autoSpaceDE w:val="0"/>
        <w:autoSpaceDN w:val="0"/>
        <w:adjustRightInd w:val="0"/>
        <w:jc w:val="both"/>
        <w:rPr>
          <w:rFonts w:ascii="Arial" w:hAnsi="Arial" w:cs="Arial"/>
          <w:sz w:val="20"/>
          <w:szCs w:val="20"/>
          <w:lang w:eastAsia="en-US"/>
        </w:rPr>
      </w:pPr>
    </w:p>
    <w:p w14:paraId="75AB1111" w14:textId="77777777" w:rsidR="009D3CB9" w:rsidRPr="00FF1B59" w:rsidRDefault="009D3CB9" w:rsidP="00B12729">
      <w:pPr>
        <w:autoSpaceDE w:val="0"/>
        <w:autoSpaceDN w:val="0"/>
        <w:adjustRightInd w:val="0"/>
        <w:jc w:val="both"/>
        <w:rPr>
          <w:rFonts w:ascii="Arial" w:hAnsi="Arial" w:cs="Arial"/>
          <w:sz w:val="20"/>
          <w:szCs w:val="20"/>
          <w:lang w:eastAsia="en-US"/>
        </w:rPr>
      </w:pPr>
      <w:r w:rsidRPr="00FF1B59">
        <w:rPr>
          <w:rFonts w:ascii="Arial" w:hAnsi="Arial" w:cs="Arial"/>
          <w:sz w:val="20"/>
          <w:szCs w:val="20"/>
          <w:lang w:eastAsia="en-US"/>
        </w:rPr>
        <w:t>-</w:t>
      </w:r>
      <w:r w:rsidRPr="00FF1B59">
        <w:rPr>
          <w:rFonts w:ascii="Arial" w:hAnsi="Arial" w:cs="Arial"/>
          <w:sz w:val="20"/>
          <w:szCs w:val="20"/>
          <w:lang w:eastAsia="en-US"/>
        </w:rPr>
        <w:tab/>
        <w:t xml:space="preserve">Finansal aracın, beklenen ömrü boyunca tüm sözleşme koşulları, </w:t>
      </w:r>
    </w:p>
    <w:p w14:paraId="3EBAA2D3" w14:textId="77777777" w:rsidR="009D3CB9" w:rsidRPr="00FF1B59" w:rsidRDefault="009D3CB9" w:rsidP="00B12729">
      <w:pPr>
        <w:autoSpaceDE w:val="0"/>
        <w:autoSpaceDN w:val="0"/>
        <w:adjustRightInd w:val="0"/>
        <w:jc w:val="both"/>
        <w:rPr>
          <w:rFonts w:ascii="Arial" w:hAnsi="Arial" w:cs="Arial"/>
          <w:sz w:val="20"/>
          <w:szCs w:val="20"/>
          <w:lang w:eastAsia="en-US"/>
        </w:rPr>
      </w:pPr>
      <w:r w:rsidRPr="00FF1B59">
        <w:rPr>
          <w:rFonts w:ascii="Arial" w:hAnsi="Arial" w:cs="Arial"/>
          <w:sz w:val="20"/>
          <w:szCs w:val="20"/>
          <w:lang w:eastAsia="en-US"/>
        </w:rPr>
        <w:t>-</w:t>
      </w:r>
      <w:r w:rsidRPr="00FF1B59">
        <w:rPr>
          <w:rFonts w:ascii="Arial" w:hAnsi="Arial" w:cs="Arial"/>
          <w:sz w:val="20"/>
          <w:szCs w:val="20"/>
          <w:lang w:eastAsia="en-US"/>
        </w:rPr>
        <w:tab/>
        <w:t>Teminat satışlarından elde edilmesi öngörülen nakit akışları.</w:t>
      </w:r>
    </w:p>
    <w:p w14:paraId="190556FD" w14:textId="77777777" w:rsidR="009D3CB9" w:rsidRPr="00FF1B59" w:rsidRDefault="009D3CB9" w:rsidP="00B12729">
      <w:pPr>
        <w:autoSpaceDE w:val="0"/>
        <w:autoSpaceDN w:val="0"/>
        <w:adjustRightInd w:val="0"/>
        <w:jc w:val="both"/>
        <w:rPr>
          <w:rFonts w:ascii="Arial" w:hAnsi="Arial" w:cs="Arial"/>
          <w:sz w:val="20"/>
          <w:szCs w:val="20"/>
          <w:lang w:eastAsia="en-US"/>
        </w:rPr>
      </w:pPr>
    </w:p>
    <w:p w14:paraId="7CE6F5AF" w14:textId="77777777" w:rsidR="009D3CB9" w:rsidRPr="00FF1B59" w:rsidRDefault="009D3CB9" w:rsidP="00B12729">
      <w:pPr>
        <w:pStyle w:val="Default"/>
        <w:spacing w:before="60" w:after="60"/>
        <w:jc w:val="both"/>
        <w:rPr>
          <w:rFonts w:ascii="Arial" w:hAnsi="Arial" w:cs="Arial"/>
          <w:b/>
          <w:color w:val="auto"/>
          <w:sz w:val="20"/>
          <w:szCs w:val="20"/>
          <w:lang w:eastAsia="en-US"/>
        </w:rPr>
      </w:pPr>
      <w:r w:rsidRPr="00FF1B59">
        <w:rPr>
          <w:rFonts w:ascii="Arial" w:hAnsi="Arial" w:cs="Arial"/>
          <w:b/>
          <w:color w:val="auto"/>
          <w:sz w:val="20"/>
          <w:szCs w:val="20"/>
          <w:lang w:eastAsia="en-US"/>
        </w:rPr>
        <w:t>Davranışsal Vade Hesaplama Metodolojisi</w:t>
      </w:r>
    </w:p>
    <w:p w14:paraId="436C293E" w14:textId="77777777" w:rsidR="009D3CB9" w:rsidRPr="00FF1B59" w:rsidRDefault="009D3CB9" w:rsidP="00B12729">
      <w:pPr>
        <w:autoSpaceDE w:val="0"/>
        <w:autoSpaceDN w:val="0"/>
        <w:adjustRightInd w:val="0"/>
        <w:jc w:val="both"/>
        <w:rPr>
          <w:rFonts w:ascii="Arial" w:hAnsi="Arial" w:cs="Arial"/>
          <w:sz w:val="20"/>
          <w:szCs w:val="20"/>
          <w:lang w:eastAsia="en-US"/>
        </w:rPr>
      </w:pPr>
      <w:r w:rsidRPr="00FF1B59">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2777144E" w14:textId="77777777" w:rsidR="009D3CB9" w:rsidRPr="00FF1B59" w:rsidRDefault="009D3CB9" w:rsidP="00B12729">
      <w:pPr>
        <w:pStyle w:val="Default"/>
        <w:spacing w:before="60" w:after="60"/>
        <w:jc w:val="both"/>
        <w:rPr>
          <w:rFonts w:ascii="Arial" w:hAnsi="Arial" w:cs="Arial"/>
          <w:b/>
          <w:color w:val="auto"/>
          <w:sz w:val="20"/>
          <w:szCs w:val="20"/>
          <w:lang w:eastAsia="en-US"/>
        </w:rPr>
      </w:pPr>
      <w:r w:rsidRPr="00FF1B59">
        <w:rPr>
          <w:rFonts w:ascii="Arial" w:hAnsi="Arial" w:cs="Arial"/>
          <w:b/>
          <w:color w:val="auto"/>
          <w:sz w:val="20"/>
          <w:szCs w:val="20"/>
          <w:lang w:eastAsia="en-US"/>
        </w:rPr>
        <w:t>Kayıttan Düşme Politikası</w:t>
      </w:r>
    </w:p>
    <w:p w14:paraId="1E52B394" w14:textId="77777777" w:rsidR="009D3CB9" w:rsidRPr="00FF1B59" w:rsidRDefault="009D3CB9" w:rsidP="00B12729">
      <w:pPr>
        <w:autoSpaceDE w:val="0"/>
        <w:autoSpaceDN w:val="0"/>
        <w:adjustRightInd w:val="0"/>
        <w:jc w:val="both"/>
        <w:rPr>
          <w:rFonts w:ascii="Arial" w:hAnsi="Arial" w:cs="Arial"/>
          <w:sz w:val="20"/>
          <w:szCs w:val="20"/>
          <w:lang w:eastAsia="en-US"/>
        </w:rPr>
      </w:pPr>
      <w:r w:rsidRPr="00FF1B59">
        <w:rPr>
          <w:rFonts w:ascii="Arial" w:hAnsi="Arial" w:cs="Arial"/>
          <w:sz w:val="20"/>
          <w:szCs w:val="20"/>
          <w:lang w:eastAsia="en-US"/>
        </w:rPr>
        <w:t xml:space="preserve">BDDK tarafından 6 Temmuz 2021 tarih ve 31533 sayılı Resmi </w:t>
      </w:r>
      <w:proofErr w:type="spellStart"/>
      <w:r w:rsidRPr="00FF1B59">
        <w:rPr>
          <w:rFonts w:ascii="Arial" w:hAnsi="Arial" w:cs="Arial"/>
          <w:sz w:val="20"/>
          <w:szCs w:val="20"/>
          <w:lang w:eastAsia="en-US"/>
        </w:rPr>
        <w:t>Gazete’de</w:t>
      </w:r>
      <w:proofErr w:type="spellEnd"/>
      <w:r w:rsidRPr="00FF1B59">
        <w:rPr>
          <w:rFonts w:ascii="Arial" w:hAnsi="Arial" w:cs="Arial"/>
          <w:sz w:val="20"/>
          <w:szCs w:val="20"/>
          <w:lang w:eastAsia="en-US"/>
        </w:rPr>
        <w:t xml:space="preserv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65BFF3EE" w14:textId="77777777" w:rsidR="00632D27" w:rsidRPr="00FF1B59" w:rsidRDefault="00632D27" w:rsidP="00B12729">
      <w:pPr>
        <w:pStyle w:val="BodyText2"/>
        <w:spacing w:before="60" w:after="120"/>
        <w:ind w:hanging="567"/>
        <w:rPr>
          <w:rFonts w:ascii="Arial" w:hAnsi="Arial" w:cs="Arial"/>
          <w:sz w:val="20"/>
        </w:rPr>
      </w:pPr>
      <w:r w:rsidRPr="00FF1B59">
        <w:rPr>
          <w:rFonts w:ascii="Arial" w:hAnsi="Arial" w:cs="Arial"/>
          <w:sz w:val="20"/>
        </w:rPr>
        <w:t>VIII.</w:t>
      </w:r>
      <w:r w:rsidR="004C53CE" w:rsidRPr="00FF1B59">
        <w:rPr>
          <w:rFonts w:ascii="Arial" w:hAnsi="Arial" w:cs="Arial"/>
          <w:sz w:val="20"/>
        </w:rPr>
        <w:tab/>
      </w:r>
      <w:r w:rsidRPr="00FF1B59">
        <w:rPr>
          <w:rFonts w:ascii="Arial" w:hAnsi="Arial" w:cs="Arial"/>
          <w:sz w:val="20"/>
        </w:rPr>
        <w:t>Finansal araçların netleştirilmesine ilişkin açıklamalar:</w:t>
      </w:r>
    </w:p>
    <w:p w14:paraId="0FFDD006" w14:textId="77777777" w:rsidR="00663B6A" w:rsidRPr="00FF1B59" w:rsidRDefault="00632D27" w:rsidP="00B12729">
      <w:pPr>
        <w:pStyle w:val="BodyText"/>
        <w:tabs>
          <w:tab w:val="clear" w:pos="0"/>
          <w:tab w:val="clear" w:pos="567"/>
          <w:tab w:val="clear" w:pos="720"/>
        </w:tabs>
        <w:spacing w:before="120" w:after="60"/>
        <w:ind w:right="60"/>
        <w:rPr>
          <w:rFonts w:ascii="Arial" w:hAnsi="Arial" w:cs="Arial"/>
          <w:color w:val="auto"/>
          <w:sz w:val="20"/>
          <w:lang w:eastAsia="tr-TR"/>
        </w:rPr>
      </w:pPr>
      <w:r w:rsidRPr="00FF1B59">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DE6C32" w:rsidRPr="00FF1B59">
        <w:rPr>
          <w:rFonts w:ascii="Arial" w:hAnsi="Arial" w:cs="Arial"/>
          <w:color w:val="auto"/>
          <w:sz w:val="20"/>
          <w:lang w:eastAsia="tr-TR"/>
        </w:rPr>
        <w:t xml:space="preserve">. </w:t>
      </w:r>
    </w:p>
    <w:p w14:paraId="17223280" w14:textId="77777777" w:rsidR="00632D27" w:rsidRPr="00FF1B59" w:rsidRDefault="0012244E" w:rsidP="00B12729">
      <w:pPr>
        <w:pStyle w:val="BodyText"/>
        <w:tabs>
          <w:tab w:val="clear" w:pos="0"/>
          <w:tab w:val="clear" w:pos="567"/>
          <w:tab w:val="clear" w:pos="720"/>
        </w:tabs>
        <w:spacing w:before="120" w:after="60"/>
        <w:ind w:right="60"/>
        <w:rPr>
          <w:rFonts w:ascii="Arial" w:hAnsi="Arial" w:cs="Arial"/>
          <w:color w:val="auto"/>
          <w:sz w:val="20"/>
          <w:lang w:eastAsia="tr-TR"/>
        </w:rPr>
      </w:pPr>
      <w:r w:rsidRPr="00FF1B59">
        <w:rPr>
          <w:rFonts w:ascii="Arial" w:hAnsi="Arial" w:cs="Arial"/>
          <w:color w:val="auto"/>
          <w:sz w:val="20"/>
          <w:lang w:eastAsia="tr-TR"/>
        </w:rPr>
        <w:t>Banka</w:t>
      </w:r>
      <w:r w:rsidR="003312B6" w:rsidRPr="00FF1B59">
        <w:rPr>
          <w:rFonts w:ascii="Arial" w:hAnsi="Arial" w:cs="Arial"/>
          <w:color w:val="auto"/>
          <w:sz w:val="20"/>
          <w:lang w:eastAsia="tr-TR"/>
        </w:rPr>
        <w:t>’</w:t>
      </w:r>
      <w:r w:rsidRPr="00FF1B59">
        <w:rPr>
          <w:rFonts w:ascii="Arial" w:hAnsi="Arial" w:cs="Arial"/>
          <w:color w:val="auto"/>
          <w:sz w:val="20"/>
          <w:lang w:eastAsia="tr-TR"/>
        </w:rPr>
        <w:t xml:space="preserve">nın ihraç ettiği kira sertifikalarından geri alınmış olanlar </w:t>
      </w:r>
      <w:r w:rsidR="00A7448F" w:rsidRPr="00FF1B59">
        <w:rPr>
          <w:rFonts w:ascii="Arial" w:hAnsi="Arial" w:cs="Arial"/>
          <w:color w:val="auto"/>
          <w:sz w:val="20"/>
          <w:lang w:eastAsia="tr-TR"/>
        </w:rPr>
        <w:t xml:space="preserve">gerçeğe uygun değer farkı </w:t>
      </w:r>
      <w:r w:rsidR="0023338B" w:rsidRPr="00FF1B59">
        <w:rPr>
          <w:rFonts w:ascii="Arial" w:hAnsi="Arial" w:cs="Arial"/>
          <w:color w:val="auto"/>
          <w:sz w:val="20"/>
          <w:lang w:eastAsia="tr-TR"/>
        </w:rPr>
        <w:t>diğer kapsamlı gelire</w:t>
      </w:r>
      <w:r w:rsidR="00A7448F" w:rsidRPr="00FF1B59">
        <w:rPr>
          <w:rFonts w:ascii="Arial" w:hAnsi="Arial" w:cs="Arial"/>
          <w:color w:val="auto"/>
          <w:sz w:val="20"/>
          <w:lang w:eastAsia="tr-TR"/>
        </w:rPr>
        <w:t xml:space="preserve"> yansıtılan</w:t>
      </w:r>
      <w:r w:rsidR="00570D7B" w:rsidRPr="00FF1B59">
        <w:rPr>
          <w:rFonts w:ascii="Arial" w:hAnsi="Arial" w:cs="Arial"/>
          <w:color w:val="auto"/>
          <w:sz w:val="20"/>
          <w:lang w:eastAsia="tr-TR"/>
        </w:rPr>
        <w:t xml:space="preserve"> finansal varlıklar ve sermaye benzeri krediler hesaplarında</w:t>
      </w:r>
      <w:r w:rsidRPr="00FF1B59">
        <w:rPr>
          <w:rFonts w:ascii="Arial" w:hAnsi="Arial" w:cs="Arial"/>
          <w:color w:val="auto"/>
          <w:sz w:val="20"/>
          <w:lang w:eastAsia="tr-TR"/>
        </w:rPr>
        <w:t xml:space="preserve"> netleştirilmiştir.</w:t>
      </w:r>
    </w:p>
    <w:p w14:paraId="15F81472" w14:textId="77777777" w:rsidR="00632D27" w:rsidRPr="00FF1B59" w:rsidRDefault="00632D27" w:rsidP="00B12729">
      <w:pPr>
        <w:pStyle w:val="BodyText2"/>
        <w:ind w:hanging="567"/>
        <w:rPr>
          <w:rFonts w:ascii="Arial" w:hAnsi="Arial" w:cs="Arial"/>
          <w:sz w:val="20"/>
        </w:rPr>
      </w:pPr>
      <w:r w:rsidRPr="00FF1B59">
        <w:rPr>
          <w:rFonts w:ascii="Arial" w:hAnsi="Arial" w:cs="Arial"/>
          <w:sz w:val="20"/>
        </w:rPr>
        <w:t>IX.</w:t>
      </w:r>
      <w:r w:rsidRPr="00FF1B59">
        <w:rPr>
          <w:rFonts w:ascii="Arial" w:hAnsi="Arial" w:cs="Arial"/>
          <w:sz w:val="20"/>
        </w:rPr>
        <w:tab/>
        <w:t>Satış ve geri alış anlaşmaları ve menkul değerlerin ödünç verilmesi işlemlerine ilişkin açıklamalar:</w:t>
      </w:r>
    </w:p>
    <w:p w14:paraId="693518E0" w14:textId="77777777" w:rsidR="00632D27" w:rsidRPr="00FF1B59" w:rsidRDefault="003E7251" w:rsidP="00B12729">
      <w:pPr>
        <w:pStyle w:val="BodyText"/>
        <w:tabs>
          <w:tab w:val="clear" w:pos="0"/>
          <w:tab w:val="clear" w:pos="567"/>
          <w:tab w:val="clear" w:pos="720"/>
        </w:tabs>
        <w:spacing w:before="120" w:after="120"/>
        <w:ind w:right="-1"/>
        <w:rPr>
          <w:rFonts w:ascii="Arial" w:hAnsi="Arial" w:cs="Arial"/>
          <w:color w:val="auto"/>
          <w:sz w:val="20"/>
        </w:rPr>
      </w:pPr>
      <w:r w:rsidRPr="00FF1B59">
        <w:rPr>
          <w:rFonts w:ascii="Arial" w:hAnsi="Arial" w:cs="Arial"/>
          <w:color w:val="auto"/>
          <w:sz w:val="20"/>
        </w:rPr>
        <w:t xml:space="preserve">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 portföylerinde sınıflandırılmakta ve ait olduğu portföyün esaslarına göre değerlemeye tabi tutulmaktadır. </w:t>
      </w:r>
      <w:r w:rsidR="00632D27" w:rsidRPr="00FF1B59">
        <w:rPr>
          <w:rFonts w:ascii="Arial" w:hAnsi="Arial" w:cs="Arial"/>
          <w:color w:val="auto"/>
          <w:sz w:val="20"/>
        </w:rPr>
        <w:t>Söz konusu anlaşmalar karşılığı elde edilen fonlar pasifte “Para Piyasalarına Borçlar” hesabında izlenmekte ve ilgili anlaşmalarla belirlenen satım ve geri alım fiyatları arasındaki farkın döneme isabet eden kısmı için iç verim oranı yöntemine göre gider</w:t>
      </w:r>
      <w:r w:rsidR="00F858B3" w:rsidRPr="00FF1B59">
        <w:rPr>
          <w:rFonts w:ascii="Arial" w:hAnsi="Arial" w:cs="Arial"/>
          <w:color w:val="auto"/>
          <w:sz w:val="20"/>
        </w:rPr>
        <w:t xml:space="preserve"> </w:t>
      </w:r>
      <w:r w:rsidR="00632D27" w:rsidRPr="00FF1B59">
        <w:rPr>
          <w:rFonts w:ascii="Arial" w:hAnsi="Arial" w:cs="Arial"/>
          <w:color w:val="auto"/>
          <w:sz w:val="20"/>
        </w:rPr>
        <w:t>reeskontu hesaplanmaktadır. Bu işlemlerden sağlanan fonlar karşılığında ödenen</w:t>
      </w:r>
      <w:r w:rsidR="004C2C98" w:rsidRPr="00FF1B59">
        <w:rPr>
          <w:rFonts w:ascii="Arial" w:hAnsi="Arial" w:cs="Arial"/>
          <w:color w:val="auto"/>
          <w:sz w:val="20"/>
        </w:rPr>
        <w:t xml:space="preserve"> kar payları gelir tablosunda “</w:t>
      </w:r>
      <w:r w:rsidR="00632D27" w:rsidRPr="00FF1B59">
        <w:rPr>
          <w:rFonts w:ascii="Arial" w:hAnsi="Arial" w:cs="Arial"/>
          <w:color w:val="auto"/>
          <w:sz w:val="20"/>
        </w:rPr>
        <w:t xml:space="preserve">Para piyasası işlemlerine verilen kar payları” kaleminde izlenmektedir. </w:t>
      </w:r>
    </w:p>
    <w:p w14:paraId="350843CF" w14:textId="77777777" w:rsidR="00B504E7" w:rsidRPr="00FF1B59" w:rsidRDefault="00B504E7">
      <w:pPr>
        <w:rPr>
          <w:rFonts w:ascii="Arial" w:hAnsi="Arial" w:cs="Arial"/>
          <w:b/>
          <w:sz w:val="20"/>
          <w:szCs w:val="20"/>
          <w:lang w:eastAsia="en-US"/>
        </w:rPr>
      </w:pPr>
      <w:r w:rsidRPr="00FF1B59">
        <w:rPr>
          <w:rFonts w:ascii="Arial" w:hAnsi="Arial" w:cs="Arial"/>
          <w:sz w:val="20"/>
        </w:rPr>
        <w:br w:type="page"/>
      </w:r>
    </w:p>
    <w:p w14:paraId="191E2E66" w14:textId="77777777" w:rsidR="00632D27" w:rsidRPr="00FF1B59" w:rsidRDefault="00632D27" w:rsidP="00B12729">
      <w:pPr>
        <w:pStyle w:val="BodyText2"/>
        <w:spacing w:before="120" w:after="120"/>
        <w:ind w:hanging="600"/>
        <w:rPr>
          <w:rFonts w:ascii="Arial" w:hAnsi="Arial" w:cs="Arial"/>
          <w:sz w:val="20"/>
        </w:rPr>
      </w:pPr>
      <w:r w:rsidRPr="00FF1B59">
        <w:rPr>
          <w:rFonts w:ascii="Arial" w:hAnsi="Arial" w:cs="Arial"/>
          <w:sz w:val="20"/>
        </w:rPr>
        <w:lastRenderedPageBreak/>
        <w:t>X.</w:t>
      </w:r>
      <w:r w:rsidRPr="00FF1B59">
        <w:rPr>
          <w:rFonts w:ascii="Arial" w:hAnsi="Arial" w:cs="Arial"/>
          <w:sz w:val="20"/>
        </w:rPr>
        <w:tab/>
        <w:t>Satış amaçlı elde tutulan ve durdurulan faaliyetlere ilişkin duran varlıklar ile bu varlıklara ilişkin borçlar hakkında açıklamalar:</w:t>
      </w:r>
    </w:p>
    <w:p w14:paraId="35E6BC7F" w14:textId="77777777" w:rsidR="007F3F9F" w:rsidRPr="00FF1B59" w:rsidRDefault="00632D27" w:rsidP="00B12729">
      <w:pPr>
        <w:autoSpaceDE w:val="0"/>
        <w:autoSpaceDN w:val="0"/>
        <w:adjustRightInd w:val="0"/>
        <w:spacing w:before="120" w:after="60"/>
        <w:jc w:val="both"/>
        <w:rPr>
          <w:rFonts w:ascii="Arial" w:hAnsi="Arial" w:cs="Arial"/>
          <w:sz w:val="20"/>
          <w:szCs w:val="20"/>
        </w:rPr>
      </w:pPr>
      <w:r w:rsidRPr="00FF1B59">
        <w:rPr>
          <w:rFonts w:ascii="Arial" w:hAnsi="Arial" w:cs="Arial"/>
          <w:sz w:val="20"/>
          <w:szCs w:val="20"/>
        </w:rPr>
        <w:t>Satış amaçlı elde tutulan varlık olarak sınıflandırılan bir duran varlık (veya elden çıkarılacak duran varlık grubu) defter değeri ile satış maliyeti düşülmüş gerçeğe uygun değerinden küçük olanı ile ölçülür</w:t>
      </w:r>
      <w:r w:rsidR="00A30A44" w:rsidRPr="00FF1B59">
        <w:rPr>
          <w:rFonts w:ascii="Arial" w:hAnsi="Arial" w:cs="Arial"/>
          <w:sz w:val="20"/>
          <w:szCs w:val="20"/>
        </w:rPr>
        <w:t xml:space="preserve"> ve söz konusu varlıklar üzerinden amortisman ayırma işlemi durdurulur. </w:t>
      </w:r>
      <w:r w:rsidRPr="00FF1B59">
        <w:rPr>
          <w:rFonts w:ascii="Arial" w:hAnsi="Arial" w:cs="Arial"/>
          <w:sz w:val="20"/>
          <w:szCs w:val="20"/>
        </w:rPr>
        <w:t xml:space="preserve">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FF1B59">
        <w:rPr>
          <w:rFonts w:ascii="Arial" w:hAnsi="Arial" w:cs="Arial"/>
          <w:sz w:val="20"/>
          <w:szCs w:val="20"/>
        </w:rPr>
        <w:t>yüksek olması</w:t>
      </w:r>
      <w:r w:rsidRPr="00FF1B59">
        <w:rPr>
          <w:rFonts w:ascii="Arial" w:hAnsi="Arial" w:cs="Arial"/>
          <w:sz w:val="20"/>
          <w:szCs w:val="20"/>
        </w:rPr>
        <w:t xml:space="preserve"> için uygun bir yönetim kademesi tarafından, varlığın satışına ilişkin bir plan yapılmış ve </w:t>
      </w:r>
      <w:r w:rsidR="007F3F9F" w:rsidRPr="00FF1B59">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FF1B59">
        <w:rPr>
          <w:rFonts w:ascii="Arial" w:hAnsi="Arial" w:cs="Arial"/>
          <w:color w:val="0000FF"/>
          <w:sz w:val="20"/>
          <w:szCs w:val="20"/>
        </w:rPr>
        <w:t>.</w:t>
      </w:r>
      <w:r w:rsidR="007F3F9F" w:rsidRPr="00FF1B59">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6FDA2BE0" w14:textId="2135D7D5" w:rsidR="00AE59B3" w:rsidRPr="00FF1B59" w:rsidRDefault="00632D27" w:rsidP="00B12729">
      <w:pPr>
        <w:spacing w:after="60"/>
        <w:jc w:val="both"/>
        <w:rPr>
          <w:rFonts w:ascii="Arial" w:hAnsi="Arial" w:cs="Arial"/>
          <w:sz w:val="20"/>
          <w:szCs w:val="20"/>
        </w:rPr>
      </w:pPr>
      <w:r w:rsidRPr="00FF1B59">
        <w:rPr>
          <w:rFonts w:ascii="Arial" w:hAnsi="Arial" w:cs="Arial"/>
          <w:sz w:val="20"/>
          <w:szCs w:val="20"/>
        </w:rPr>
        <w:t xml:space="preserve">Banka’nın aktifinde alacaklarından dolayı edindiği ve elden çıkarılacak sabit kıymetler hesabında takip ettiği duran varlıklar bulunmakla beraber, bankacılık mevzuatında yer alan düzenlemeler gereği edinildikleri tarihten itibaren </w:t>
      </w:r>
      <w:r w:rsidR="006B138B" w:rsidRPr="00FF1B59">
        <w:rPr>
          <w:rFonts w:ascii="Arial" w:hAnsi="Arial" w:cs="Arial"/>
          <w:sz w:val="20"/>
          <w:szCs w:val="20"/>
        </w:rPr>
        <w:t>bir</w:t>
      </w:r>
      <w:r w:rsidRPr="00FF1B59">
        <w:rPr>
          <w:rFonts w:ascii="Arial" w:hAnsi="Arial" w:cs="Arial"/>
          <w:sz w:val="20"/>
          <w:szCs w:val="20"/>
        </w:rPr>
        <w:t xml:space="preserve"> yıl süre içerisinde elden çıkarılamamış olması veya bu süre içerisinde elden çıkarılacağına ilişkin somut bir planın olmaması durumunda söz konusu varlıklar </w:t>
      </w:r>
      <w:r w:rsidR="00E52D77">
        <w:rPr>
          <w:rFonts w:ascii="Arial" w:hAnsi="Arial" w:cs="Arial"/>
          <w:sz w:val="20"/>
          <w:szCs w:val="20"/>
        </w:rPr>
        <w:t>diğer aktifler</w:t>
      </w:r>
      <w:r w:rsidRPr="00FF1B59">
        <w:rPr>
          <w:rFonts w:ascii="Arial" w:hAnsi="Arial" w:cs="Arial"/>
          <w:sz w:val="20"/>
          <w:szCs w:val="20"/>
        </w:rPr>
        <w:t xml:space="preserve"> içerisinde sınıflandırılmaktadır.</w:t>
      </w:r>
      <w:r w:rsidR="001A7880" w:rsidRPr="00FF1B59">
        <w:rPr>
          <w:rFonts w:ascii="Arial" w:hAnsi="Arial" w:cs="Arial"/>
          <w:sz w:val="20"/>
          <w:szCs w:val="20"/>
        </w:rPr>
        <w:t xml:space="preserve"> </w:t>
      </w:r>
      <w:r w:rsidR="002922D7" w:rsidRPr="00FF1B59">
        <w:rPr>
          <w:rFonts w:ascii="Arial" w:hAnsi="Arial" w:cs="Arial"/>
          <w:sz w:val="20"/>
          <w:szCs w:val="20"/>
        </w:rPr>
        <w:t>Banka, söz</w:t>
      </w:r>
      <w:r w:rsidR="00813980" w:rsidRPr="00FF1B59">
        <w:rPr>
          <w:rFonts w:ascii="Arial" w:hAnsi="Arial" w:cs="Arial"/>
          <w:sz w:val="20"/>
          <w:szCs w:val="20"/>
        </w:rPr>
        <w:t xml:space="preserve"> </w:t>
      </w:r>
      <w:r w:rsidR="002922D7" w:rsidRPr="00FF1B59">
        <w:rPr>
          <w:rFonts w:ascii="Arial" w:hAnsi="Arial" w:cs="Arial"/>
          <w:sz w:val="20"/>
          <w:szCs w:val="20"/>
        </w:rPr>
        <w:t xml:space="preserve">konusu duran varlıkları satış amaçlı elde tutulan ve durdurulan faaliyetler kapsamından </w:t>
      </w:r>
      <w:r w:rsidR="00E52D77">
        <w:rPr>
          <w:rFonts w:ascii="Arial" w:hAnsi="Arial" w:cs="Arial"/>
          <w:sz w:val="20"/>
          <w:szCs w:val="20"/>
        </w:rPr>
        <w:t>diğer aktifler</w:t>
      </w:r>
      <w:r w:rsidR="002922D7" w:rsidRPr="00FF1B59">
        <w:rPr>
          <w:rFonts w:ascii="Arial" w:hAnsi="Arial" w:cs="Arial"/>
          <w:sz w:val="20"/>
          <w:szCs w:val="20"/>
        </w:rPr>
        <w:t xml:space="preserve"> kalemine transfer etmektedir.</w:t>
      </w:r>
    </w:p>
    <w:p w14:paraId="1FD2251E" w14:textId="77777777" w:rsidR="00A84970" w:rsidRPr="00FF1B59" w:rsidRDefault="00632D27" w:rsidP="00B12729">
      <w:pPr>
        <w:jc w:val="both"/>
        <w:rPr>
          <w:rFonts w:ascii="Arial" w:hAnsi="Arial" w:cs="Arial"/>
          <w:sz w:val="20"/>
          <w:szCs w:val="20"/>
        </w:rPr>
      </w:pPr>
      <w:r w:rsidRPr="00FF1B59">
        <w:rPr>
          <w:rFonts w:ascii="Arial" w:hAnsi="Arial" w:cs="Arial"/>
          <w:sz w:val="20"/>
          <w:szCs w:val="20"/>
        </w:rPr>
        <w:t>Durdurulan bir faaliyet, Banka’nın elden çıkarılan veya satış amacıyla elde tutulan olarak sınıflandırılan bir bölümüdür. Durdurulan faaliyetlere ilişkin sonuçlar gelir tablosunda ayrı olarak sunulur.</w:t>
      </w:r>
      <w:r w:rsidR="00B951C0" w:rsidRPr="00FF1B59">
        <w:rPr>
          <w:rFonts w:ascii="Arial" w:hAnsi="Arial" w:cs="Arial"/>
          <w:sz w:val="20"/>
          <w:szCs w:val="20"/>
        </w:rPr>
        <w:t xml:space="preserve">3 Nisan 2024 tarihli KAP özel durum açıklamasında belirtildiği üzere Banka’nın bağlı ortaklığı olan </w:t>
      </w:r>
      <w:proofErr w:type="spellStart"/>
      <w:r w:rsidR="00B951C0" w:rsidRPr="00FF1B59">
        <w:rPr>
          <w:rFonts w:ascii="Arial" w:hAnsi="Arial" w:cs="Arial"/>
          <w:sz w:val="20"/>
          <w:szCs w:val="20"/>
        </w:rPr>
        <w:t>Getinsha</w:t>
      </w:r>
      <w:proofErr w:type="spellEnd"/>
      <w:r w:rsidR="00B951C0" w:rsidRPr="00FF1B59">
        <w:rPr>
          <w:rFonts w:ascii="Arial" w:hAnsi="Arial" w:cs="Arial"/>
          <w:sz w:val="20"/>
          <w:szCs w:val="20"/>
        </w:rPr>
        <w:t xml:space="preserve"> </w:t>
      </w:r>
      <w:proofErr w:type="spellStart"/>
      <w:r w:rsidR="00B951C0" w:rsidRPr="00FF1B59">
        <w:rPr>
          <w:rFonts w:ascii="Arial" w:hAnsi="Arial" w:cs="Arial"/>
          <w:sz w:val="20"/>
          <w:szCs w:val="20"/>
        </w:rPr>
        <w:t>GMBH'nin</w:t>
      </w:r>
      <w:proofErr w:type="spellEnd"/>
      <w:r w:rsidR="00B951C0" w:rsidRPr="00FF1B59">
        <w:rPr>
          <w:rFonts w:ascii="Arial" w:hAnsi="Arial" w:cs="Arial"/>
          <w:sz w:val="20"/>
          <w:szCs w:val="20"/>
        </w:rPr>
        <w:t xml:space="preserve"> tasfiye sürecinin başlatılmasıyla, ilgili bağlı ortaklık durdurulan faaliyet olarak sınıflandırılmıştır.</w:t>
      </w:r>
    </w:p>
    <w:p w14:paraId="5BE6A35F" w14:textId="77777777" w:rsidR="00632D27" w:rsidRPr="00FF1B59" w:rsidRDefault="00632D27" w:rsidP="00B12729">
      <w:pPr>
        <w:pStyle w:val="BodyText2"/>
        <w:spacing w:before="120" w:after="120"/>
        <w:ind w:hanging="600"/>
        <w:rPr>
          <w:rFonts w:ascii="Arial" w:hAnsi="Arial" w:cs="Arial"/>
          <w:sz w:val="20"/>
        </w:rPr>
      </w:pPr>
      <w:r w:rsidRPr="00FF1B59">
        <w:rPr>
          <w:rFonts w:ascii="Arial" w:hAnsi="Arial" w:cs="Arial"/>
          <w:sz w:val="20"/>
        </w:rPr>
        <w:t>XI.</w:t>
      </w:r>
      <w:r w:rsidRPr="00FF1B59">
        <w:rPr>
          <w:rFonts w:ascii="Arial" w:hAnsi="Arial" w:cs="Arial"/>
          <w:sz w:val="20"/>
        </w:rPr>
        <w:tab/>
      </w:r>
      <w:bookmarkStart w:id="41" w:name="_Hlk103158885"/>
      <w:r w:rsidRPr="00FF1B59">
        <w:rPr>
          <w:rFonts w:ascii="Arial" w:hAnsi="Arial" w:cs="Arial"/>
          <w:sz w:val="20"/>
        </w:rPr>
        <w:t>Şerefiye ve diğer maddi olmayan duran varlıklara ilişkin açıklamalar:</w:t>
      </w:r>
      <w:bookmarkEnd w:id="41"/>
    </w:p>
    <w:p w14:paraId="3A166B8C" w14:textId="77777777" w:rsidR="00632D27" w:rsidRPr="00FF1B59" w:rsidRDefault="00632D27" w:rsidP="00B12729">
      <w:pPr>
        <w:pStyle w:val="BodyTextIndent"/>
        <w:spacing w:before="120" w:after="120"/>
        <w:ind w:firstLine="0"/>
        <w:rPr>
          <w:rFonts w:ascii="Arial" w:hAnsi="Arial" w:cs="Arial"/>
          <w:sz w:val="20"/>
          <w:szCs w:val="20"/>
        </w:rPr>
      </w:pPr>
      <w:bookmarkStart w:id="42" w:name="_Hlk103158901"/>
      <w:r w:rsidRPr="00FF1B59">
        <w:rPr>
          <w:rFonts w:ascii="Arial" w:hAnsi="Arial" w:cs="Arial"/>
          <w:sz w:val="20"/>
          <w:szCs w:val="20"/>
        </w:rPr>
        <w:t>Şerefiye ve diğer maddi olmayan duran varlıklar “Maddi Olmayan Duran Varlıklar</w:t>
      </w:r>
      <w:r w:rsidR="00BF2CF6" w:rsidRPr="00FF1B59">
        <w:rPr>
          <w:rFonts w:ascii="Arial" w:hAnsi="Arial" w:cs="Arial"/>
          <w:sz w:val="20"/>
          <w:szCs w:val="20"/>
        </w:rPr>
        <w:t>a İlişkin</w:t>
      </w:r>
      <w:r w:rsidR="00040D57" w:rsidRPr="00FF1B59">
        <w:rPr>
          <w:rFonts w:ascii="Arial" w:hAnsi="Arial" w:cs="Arial"/>
          <w:sz w:val="20"/>
          <w:szCs w:val="20"/>
        </w:rPr>
        <w:t xml:space="preserve"> Türkiye</w:t>
      </w:r>
      <w:r w:rsidRPr="00FF1B59">
        <w:rPr>
          <w:rFonts w:ascii="Arial" w:hAnsi="Arial" w:cs="Arial"/>
          <w:sz w:val="20"/>
          <w:szCs w:val="20"/>
        </w:rPr>
        <w:t xml:space="preserve"> Muhasebe Standardı” (“TMS 38”) uyarınca kayıtlara maliyet bedelinden alınmaktadır. Bilanço tarihi itibarıyla </w:t>
      </w:r>
      <w:r w:rsidR="00485959" w:rsidRPr="00FF1B59">
        <w:rPr>
          <w:rFonts w:ascii="Arial" w:hAnsi="Arial" w:cs="Arial"/>
          <w:sz w:val="20"/>
          <w:szCs w:val="20"/>
        </w:rPr>
        <w:t>ilişikteki</w:t>
      </w:r>
      <w:r w:rsidRPr="00FF1B59">
        <w:rPr>
          <w:rFonts w:ascii="Arial" w:hAnsi="Arial" w:cs="Arial"/>
          <w:sz w:val="20"/>
          <w:szCs w:val="20"/>
        </w:rPr>
        <w:t xml:space="preserve"> finansal tablolarda şerefiye tutarı bulunmamaktadır. Banka’nın maddi olmayan duran varlıkları, yazılım programları</w:t>
      </w:r>
      <w:r w:rsidR="00FB5815" w:rsidRPr="00FF1B59">
        <w:rPr>
          <w:rFonts w:ascii="Arial" w:hAnsi="Arial" w:cs="Arial"/>
          <w:sz w:val="20"/>
          <w:szCs w:val="20"/>
        </w:rPr>
        <w:t>, aktifleştirilen bilgi teknolojileri hizmetleri</w:t>
      </w:r>
      <w:r w:rsidRPr="00FF1B59">
        <w:rPr>
          <w:rFonts w:ascii="Arial" w:hAnsi="Arial" w:cs="Arial"/>
          <w:sz w:val="20"/>
          <w:szCs w:val="20"/>
        </w:rPr>
        <w:t xml:space="preserve"> ile </w:t>
      </w:r>
      <w:proofErr w:type="spellStart"/>
      <w:r w:rsidRPr="00FF1B59">
        <w:rPr>
          <w:rFonts w:ascii="Arial" w:hAnsi="Arial" w:cs="Arial"/>
          <w:sz w:val="20"/>
          <w:szCs w:val="20"/>
        </w:rPr>
        <w:t>gayrimaddi</w:t>
      </w:r>
      <w:proofErr w:type="spellEnd"/>
      <w:r w:rsidRPr="00FF1B59">
        <w:rPr>
          <w:rFonts w:ascii="Arial" w:hAnsi="Arial" w:cs="Arial"/>
          <w:sz w:val="20"/>
          <w:szCs w:val="20"/>
        </w:rPr>
        <w:t xml:space="preserve"> haklardan oluşmaktadır.</w:t>
      </w:r>
      <w:r w:rsidR="00CD1500" w:rsidRPr="00FF1B59">
        <w:rPr>
          <w:rFonts w:ascii="Arial" w:hAnsi="Arial" w:cs="Arial"/>
          <w:sz w:val="20"/>
          <w:szCs w:val="20"/>
        </w:rPr>
        <w:t xml:space="preserve"> </w:t>
      </w:r>
    </w:p>
    <w:bookmarkEnd w:id="42"/>
    <w:p w14:paraId="0928B341" w14:textId="77777777" w:rsidR="00537C3E"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w:t>
      </w:r>
      <w:r w:rsidR="00040D57" w:rsidRPr="00FF1B59">
        <w:rPr>
          <w:rFonts w:ascii="Arial" w:hAnsi="Arial" w:cs="Arial"/>
          <w:sz w:val="20"/>
          <w:szCs w:val="20"/>
        </w:rPr>
        <w:t xml:space="preserve"> tablolara yansıtılmıştır. Banka, m</w:t>
      </w:r>
      <w:r w:rsidRPr="00FF1B59">
        <w:rPr>
          <w:rFonts w:ascii="Arial" w:hAnsi="Arial" w:cs="Arial"/>
          <w:sz w:val="20"/>
          <w:szCs w:val="20"/>
        </w:rPr>
        <w:t>addi olmayan duran varl</w:t>
      </w:r>
      <w:r w:rsidR="00040D57" w:rsidRPr="00FF1B59">
        <w:rPr>
          <w:rFonts w:ascii="Arial" w:hAnsi="Arial" w:cs="Arial"/>
          <w:sz w:val="20"/>
          <w:szCs w:val="20"/>
        </w:rPr>
        <w:t>ıklara ilişkin tükenme paylarını</w:t>
      </w:r>
      <w:r w:rsidRPr="00FF1B59">
        <w:rPr>
          <w:rFonts w:ascii="Arial" w:hAnsi="Arial" w:cs="Arial"/>
          <w:sz w:val="20"/>
          <w:szCs w:val="20"/>
        </w:rPr>
        <w:t xml:space="preserve">, varlıkların faydalı ömürlerine göre eşit tutarlı, doğrusal amortisman yöntemini kullanarak ayırmaktadır. </w:t>
      </w:r>
    </w:p>
    <w:p w14:paraId="79716C79" w14:textId="77777777" w:rsidR="00226DA4"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Banka’nın bilgisayar yazılımlarının faydalı ömürleri 3 ile 4 yıl olarak, diğer maddi olma</w:t>
      </w:r>
      <w:r w:rsidR="00C06835" w:rsidRPr="00FF1B59">
        <w:rPr>
          <w:rFonts w:ascii="Arial" w:hAnsi="Arial" w:cs="Arial"/>
          <w:sz w:val="20"/>
          <w:szCs w:val="20"/>
        </w:rPr>
        <w:t xml:space="preserve">yan duran varlıklarının </w:t>
      </w:r>
      <w:r w:rsidR="00FC698C" w:rsidRPr="00FF1B59">
        <w:rPr>
          <w:rFonts w:ascii="Arial" w:hAnsi="Arial" w:cs="Arial"/>
          <w:sz w:val="20"/>
          <w:szCs w:val="20"/>
        </w:rPr>
        <w:t xml:space="preserve">tahmini </w:t>
      </w:r>
      <w:r w:rsidRPr="00FF1B59">
        <w:rPr>
          <w:rFonts w:ascii="Arial" w:hAnsi="Arial" w:cs="Arial"/>
          <w:sz w:val="20"/>
          <w:szCs w:val="20"/>
        </w:rPr>
        <w:t>ekonomik ömrü ise 15 yıl olarak belirlenmiştir.</w:t>
      </w:r>
    </w:p>
    <w:p w14:paraId="0F5B5013" w14:textId="77777777" w:rsidR="004C53CE"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3D1BB4F4" w14:textId="77777777" w:rsidR="00D511A0" w:rsidRPr="00FF1B59" w:rsidRDefault="00D511A0" w:rsidP="00B12729">
      <w:pPr>
        <w:autoSpaceDE w:val="0"/>
        <w:autoSpaceDN w:val="0"/>
        <w:adjustRightInd w:val="0"/>
        <w:spacing w:before="120" w:after="120"/>
        <w:jc w:val="both"/>
        <w:rPr>
          <w:rFonts w:ascii="Arial" w:hAnsi="Arial" w:cs="Arial"/>
          <w:sz w:val="20"/>
          <w:szCs w:val="20"/>
        </w:rPr>
      </w:pPr>
    </w:p>
    <w:p w14:paraId="6AF9DC7D" w14:textId="77777777" w:rsidR="00454171" w:rsidRPr="00FF1B59" w:rsidRDefault="00454171" w:rsidP="00B12729">
      <w:pPr>
        <w:autoSpaceDE w:val="0"/>
        <w:autoSpaceDN w:val="0"/>
        <w:adjustRightInd w:val="0"/>
        <w:spacing w:before="120" w:after="120"/>
        <w:jc w:val="both"/>
        <w:rPr>
          <w:rFonts w:ascii="Arial" w:hAnsi="Arial" w:cs="Arial"/>
          <w:sz w:val="20"/>
          <w:szCs w:val="20"/>
        </w:rPr>
      </w:pPr>
    </w:p>
    <w:p w14:paraId="0E8C9E2D" w14:textId="77777777" w:rsidR="00223943" w:rsidRPr="00FF1B59" w:rsidRDefault="00223943" w:rsidP="00B12729">
      <w:pPr>
        <w:autoSpaceDE w:val="0"/>
        <w:autoSpaceDN w:val="0"/>
        <w:adjustRightInd w:val="0"/>
        <w:spacing w:before="120" w:after="120"/>
        <w:jc w:val="both"/>
        <w:rPr>
          <w:rFonts w:ascii="Arial" w:hAnsi="Arial" w:cs="Arial"/>
          <w:sz w:val="20"/>
          <w:szCs w:val="20"/>
        </w:rPr>
      </w:pPr>
    </w:p>
    <w:p w14:paraId="439CD414" w14:textId="77777777" w:rsidR="00223943" w:rsidRPr="00FF1B59" w:rsidRDefault="00223943" w:rsidP="00B12729">
      <w:pPr>
        <w:autoSpaceDE w:val="0"/>
        <w:autoSpaceDN w:val="0"/>
        <w:adjustRightInd w:val="0"/>
        <w:spacing w:before="120" w:after="120"/>
        <w:jc w:val="both"/>
        <w:rPr>
          <w:rFonts w:ascii="Arial" w:hAnsi="Arial" w:cs="Arial"/>
          <w:sz w:val="20"/>
          <w:szCs w:val="20"/>
        </w:rPr>
      </w:pPr>
    </w:p>
    <w:p w14:paraId="7280D1CA" w14:textId="77777777" w:rsidR="00223943" w:rsidRPr="00FF1B59" w:rsidRDefault="00223943" w:rsidP="00B12729">
      <w:pPr>
        <w:autoSpaceDE w:val="0"/>
        <w:autoSpaceDN w:val="0"/>
        <w:adjustRightInd w:val="0"/>
        <w:spacing w:before="120" w:after="120"/>
        <w:jc w:val="both"/>
        <w:rPr>
          <w:rFonts w:ascii="Arial" w:hAnsi="Arial" w:cs="Arial"/>
          <w:sz w:val="20"/>
          <w:szCs w:val="20"/>
        </w:rPr>
      </w:pPr>
    </w:p>
    <w:p w14:paraId="52FD1A02" w14:textId="77777777" w:rsidR="00223943" w:rsidRPr="00FF1B59" w:rsidRDefault="00223943" w:rsidP="00B12729">
      <w:pPr>
        <w:autoSpaceDE w:val="0"/>
        <w:autoSpaceDN w:val="0"/>
        <w:adjustRightInd w:val="0"/>
        <w:spacing w:before="120" w:after="120"/>
        <w:jc w:val="both"/>
        <w:rPr>
          <w:rFonts w:ascii="Arial" w:hAnsi="Arial" w:cs="Arial"/>
          <w:sz w:val="20"/>
          <w:szCs w:val="20"/>
        </w:rPr>
      </w:pPr>
    </w:p>
    <w:p w14:paraId="52DBA0A8" w14:textId="77777777" w:rsidR="00223943" w:rsidRPr="00FF1B59" w:rsidRDefault="00223943" w:rsidP="00B12729">
      <w:pPr>
        <w:autoSpaceDE w:val="0"/>
        <w:autoSpaceDN w:val="0"/>
        <w:adjustRightInd w:val="0"/>
        <w:spacing w:before="120" w:after="120"/>
        <w:jc w:val="both"/>
        <w:rPr>
          <w:rFonts w:ascii="Arial" w:hAnsi="Arial" w:cs="Arial"/>
          <w:sz w:val="20"/>
          <w:szCs w:val="20"/>
        </w:rPr>
      </w:pPr>
    </w:p>
    <w:p w14:paraId="4EAF3661" w14:textId="77777777" w:rsidR="00DD0A4A" w:rsidRPr="00FF1B59" w:rsidRDefault="00DD0A4A" w:rsidP="00B12729">
      <w:pPr>
        <w:autoSpaceDE w:val="0"/>
        <w:autoSpaceDN w:val="0"/>
        <w:adjustRightInd w:val="0"/>
        <w:spacing w:before="120" w:after="120"/>
        <w:jc w:val="both"/>
        <w:rPr>
          <w:rFonts w:ascii="Arial" w:hAnsi="Arial" w:cs="Arial"/>
          <w:sz w:val="20"/>
          <w:szCs w:val="20"/>
        </w:rPr>
      </w:pPr>
    </w:p>
    <w:p w14:paraId="32C60FEA" w14:textId="77777777" w:rsidR="009C5A1A" w:rsidRPr="00FF1B59" w:rsidRDefault="009C5A1A" w:rsidP="00B12729">
      <w:pPr>
        <w:autoSpaceDE w:val="0"/>
        <w:autoSpaceDN w:val="0"/>
        <w:adjustRightInd w:val="0"/>
        <w:spacing w:before="120" w:after="120"/>
        <w:jc w:val="both"/>
        <w:rPr>
          <w:rFonts w:ascii="Arial" w:hAnsi="Arial" w:cs="Arial"/>
          <w:sz w:val="20"/>
          <w:szCs w:val="20"/>
        </w:rPr>
      </w:pPr>
    </w:p>
    <w:p w14:paraId="735D5454" w14:textId="77777777" w:rsidR="00F15D44" w:rsidRPr="00FF1B59" w:rsidRDefault="00F15D44" w:rsidP="00B12729">
      <w:pPr>
        <w:autoSpaceDE w:val="0"/>
        <w:autoSpaceDN w:val="0"/>
        <w:adjustRightInd w:val="0"/>
        <w:spacing w:before="120" w:after="120"/>
        <w:jc w:val="both"/>
        <w:rPr>
          <w:rFonts w:ascii="Arial" w:hAnsi="Arial" w:cs="Arial"/>
          <w:sz w:val="20"/>
          <w:szCs w:val="20"/>
        </w:rPr>
      </w:pPr>
    </w:p>
    <w:p w14:paraId="5E790FED" w14:textId="77777777" w:rsidR="00F15D44" w:rsidRPr="00FF1B59" w:rsidRDefault="00E05439" w:rsidP="00E05439">
      <w:pPr>
        <w:rPr>
          <w:rFonts w:ascii="Arial" w:hAnsi="Arial" w:cs="Arial"/>
          <w:sz w:val="20"/>
          <w:szCs w:val="20"/>
        </w:rPr>
      </w:pPr>
      <w:r w:rsidRPr="00FF1B59">
        <w:rPr>
          <w:rFonts w:ascii="Arial" w:hAnsi="Arial" w:cs="Arial"/>
          <w:sz w:val="20"/>
          <w:szCs w:val="20"/>
        </w:rPr>
        <w:br w:type="page"/>
      </w:r>
    </w:p>
    <w:p w14:paraId="6564E936" w14:textId="77777777" w:rsidR="00632D27" w:rsidRPr="00FF1B59" w:rsidRDefault="00632D27" w:rsidP="00B12729">
      <w:pPr>
        <w:pStyle w:val="BodyText2"/>
        <w:spacing w:before="120" w:after="120"/>
        <w:ind w:hanging="600"/>
        <w:rPr>
          <w:rFonts w:ascii="Arial" w:hAnsi="Arial" w:cs="Arial"/>
          <w:sz w:val="20"/>
        </w:rPr>
      </w:pPr>
      <w:r w:rsidRPr="00FF1B59">
        <w:rPr>
          <w:rFonts w:ascii="Arial" w:hAnsi="Arial" w:cs="Arial"/>
          <w:sz w:val="20"/>
        </w:rPr>
        <w:lastRenderedPageBreak/>
        <w:t>XII.</w:t>
      </w:r>
      <w:r w:rsidRPr="00FF1B59">
        <w:rPr>
          <w:rFonts w:ascii="Arial" w:hAnsi="Arial" w:cs="Arial"/>
          <w:sz w:val="20"/>
        </w:rPr>
        <w:tab/>
        <w:t>Maddi duran varlıklara ilişkin açıklamalar:</w:t>
      </w:r>
    </w:p>
    <w:p w14:paraId="6B53AEF5" w14:textId="77777777" w:rsidR="00BA33CA"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FF1B59">
        <w:rPr>
          <w:rFonts w:ascii="Arial" w:hAnsi="Arial" w:cs="Arial"/>
          <w:sz w:val="20"/>
          <w:szCs w:val="20"/>
        </w:rPr>
        <w:t>arlığın değer düşüklüğü karşılı</w:t>
      </w:r>
      <w:r w:rsidR="00B23846" w:rsidRPr="00FF1B59">
        <w:rPr>
          <w:rFonts w:ascii="Arial" w:hAnsi="Arial" w:cs="Arial"/>
          <w:sz w:val="20"/>
          <w:szCs w:val="20"/>
        </w:rPr>
        <w:t>k</w:t>
      </w:r>
      <w:r w:rsidRPr="00FF1B59">
        <w:rPr>
          <w:rFonts w:ascii="Arial" w:hAnsi="Arial" w:cs="Arial"/>
          <w:sz w:val="20"/>
          <w:szCs w:val="20"/>
        </w:rPr>
        <w:t>ları düşülerek finansal tabl</w:t>
      </w:r>
      <w:r w:rsidR="00B23846" w:rsidRPr="00FF1B59">
        <w:rPr>
          <w:rFonts w:ascii="Arial" w:hAnsi="Arial" w:cs="Arial"/>
          <w:sz w:val="20"/>
          <w:szCs w:val="20"/>
        </w:rPr>
        <w:t xml:space="preserve">olarda “Maddi Duran Varlıklara İlişkin Türkiye </w:t>
      </w:r>
      <w:r w:rsidRPr="00FF1B59">
        <w:rPr>
          <w:rFonts w:ascii="Arial" w:hAnsi="Arial" w:cs="Arial"/>
          <w:sz w:val="20"/>
          <w:szCs w:val="20"/>
        </w:rPr>
        <w:t>Muhasebe Standardı” (“TM</w:t>
      </w:r>
      <w:r w:rsidR="00A82E06" w:rsidRPr="00FF1B59">
        <w:rPr>
          <w:rFonts w:ascii="Arial" w:hAnsi="Arial" w:cs="Arial"/>
          <w:sz w:val="20"/>
          <w:szCs w:val="20"/>
        </w:rPr>
        <w:t>S 16”) uyarınca izlenmektedir.</w:t>
      </w:r>
    </w:p>
    <w:p w14:paraId="046BCDE4" w14:textId="77777777" w:rsidR="00B03013" w:rsidRPr="00FF1B59" w:rsidRDefault="00632D27" w:rsidP="00B12729">
      <w:pPr>
        <w:pStyle w:val="BodyTextIndent"/>
        <w:ind w:firstLine="0"/>
        <w:rPr>
          <w:rFonts w:ascii="Arial" w:hAnsi="Arial" w:cs="Arial"/>
          <w:sz w:val="20"/>
          <w:szCs w:val="20"/>
        </w:rPr>
      </w:pPr>
      <w:r w:rsidRPr="00FF1B59">
        <w:rPr>
          <w:rFonts w:ascii="Arial" w:hAnsi="Arial" w:cs="Arial"/>
          <w:sz w:val="20"/>
          <w:szCs w:val="20"/>
        </w:rPr>
        <w:t>Banka, 3</w:t>
      </w:r>
      <w:r w:rsidR="00F66654" w:rsidRPr="00FF1B59">
        <w:rPr>
          <w:rFonts w:ascii="Arial" w:hAnsi="Arial" w:cs="Arial"/>
          <w:sz w:val="20"/>
          <w:szCs w:val="20"/>
        </w:rPr>
        <w:t>1</w:t>
      </w:r>
      <w:r w:rsidR="00AF6FA8" w:rsidRPr="00FF1B59">
        <w:rPr>
          <w:rFonts w:ascii="Arial" w:hAnsi="Arial" w:cs="Arial"/>
          <w:sz w:val="20"/>
          <w:szCs w:val="20"/>
        </w:rPr>
        <w:t xml:space="preserve"> </w:t>
      </w:r>
      <w:r w:rsidR="00DC2AF0" w:rsidRPr="00FF1B59">
        <w:rPr>
          <w:rFonts w:ascii="Arial" w:hAnsi="Arial" w:cs="Arial"/>
          <w:sz w:val="20"/>
          <w:szCs w:val="20"/>
        </w:rPr>
        <w:t>Mart</w:t>
      </w:r>
      <w:r w:rsidRPr="00FF1B59">
        <w:rPr>
          <w:rFonts w:ascii="Arial" w:hAnsi="Arial" w:cs="Arial"/>
          <w:sz w:val="20"/>
          <w:szCs w:val="20"/>
        </w:rPr>
        <w:t xml:space="preserve"> 2009 tarihinde muhasebe politikasında değişikliğe giderek maddi duran varlıkları içinde yer alan gayrimenkullerin değerlemesinde TMS 16 kapsamında yeniden değerleme metodunu benimsemiştir.</w:t>
      </w:r>
      <w:r w:rsidR="00DA3047" w:rsidRPr="00FF1B59">
        <w:rPr>
          <w:rFonts w:ascii="Arial" w:hAnsi="Arial" w:cs="Arial"/>
          <w:sz w:val="20"/>
          <w:szCs w:val="20"/>
        </w:rPr>
        <w:t xml:space="preserve"> </w:t>
      </w:r>
    </w:p>
    <w:p w14:paraId="36C6520F" w14:textId="77777777" w:rsidR="00B03013" w:rsidRPr="00FF1B59" w:rsidRDefault="00B03013" w:rsidP="00B12729">
      <w:pPr>
        <w:pStyle w:val="BodyTextIndent"/>
        <w:ind w:firstLine="0"/>
        <w:rPr>
          <w:rFonts w:ascii="Arial" w:hAnsi="Arial" w:cs="Arial"/>
          <w:sz w:val="20"/>
          <w:szCs w:val="20"/>
        </w:rPr>
      </w:pPr>
    </w:p>
    <w:p w14:paraId="7146E60F" w14:textId="1F1BC451" w:rsidR="00805368" w:rsidRPr="00FF1B59" w:rsidRDefault="00075754" w:rsidP="00B12729">
      <w:pPr>
        <w:pStyle w:val="BodyTextIndent"/>
        <w:ind w:firstLine="0"/>
        <w:rPr>
          <w:rFonts w:ascii="Arial" w:hAnsi="Arial" w:cs="Arial"/>
          <w:sz w:val="20"/>
          <w:szCs w:val="20"/>
        </w:rPr>
      </w:pPr>
      <w:r w:rsidRPr="00FF1B59">
        <w:rPr>
          <w:rFonts w:ascii="Arial" w:hAnsi="Arial" w:cs="Arial"/>
          <w:sz w:val="20"/>
          <w:szCs w:val="20"/>
        </w:rPr>
        <w:t>3</w:t>
      </w:r>
      <w:r w:rsidR="000A3298" w:rsidRPr="00FF1B59">
        <w:rPr>
          <w:rFonts w:ascii="Arial" w:hAnsi="Arial" w:cs="Arial"/>
          <w:sz w:val="20"/>
          <w:szCs w:val="20"/>
        </w:rPr>
        <w:t>1</w:t>
      </w:r>
      <w:r w:rsidR="00A77D45" w:rsidRPr="00FF1B59">
        <w:rPr>
          <w:rFonts w:ascii="Arial" w:hAnsi="Arial" w:cs="Arial"/>
          <w:sz w:val="20"/>
          <w:szCs w:val="20"/>
        </w:rPr>
        <w:t xml:space="preserve"> </w:t>
      </w:r>
      <w:r w:rsidR="00B16C22">
        <w:rPr>
          <w:rFonts w:ascii="Arial" w:hAnsi="Arial" w:cs="Arial"/>
          <w:sz w:val="20"/>
          <w:szCs w:val="20"/>
        </w:rPr>
        <w:t>Aralık</w:t>
      </w:r>
      <w:r w:rsidR="00B16C22" w:rsidRPr="00FF1B59">
        <w:rPr>
          <w:rFonts w:ascii="Arial" w:hAnsi="Arial" w:cs="Arial"/>
          <w:sz w:val="20"/>
          <w:szCs w:val="20"/>
        </w:rPr>
        <w:t xml:space="preserve"> </w:t>
      </w:r>
      <w:r w:rsidR="00FC37FE" w:rsidRPr="00FF1B59">
        <w:rPr>
          <w:rFonts w:ascii="Arial" w:hAnsi="Arial" w:cs="Arial"/>
          <w:sz w:val="20"/>
          <w:szCs w:val="20"/>
        </w:rPr>
        <w:t>20</w:t>
      </w:r>
      <w:r w:rsidR="009A0F3A" w:rsidRPr="00FF1B59">
        <w:rPr>
          <w:rFonts w:ascii="Arial" w:hAnsi="Arial" w:cs="Arial"/>
          <w:sz w:val="20"/>
          <w:szCs w:val="20"/>
        </w:rPr>
        <w:t>2</w:t>
      </w:r>
      <w:r w:rsidR="00B16C22">
        <w:rPr>
          <w:rFonts w:ascii="Arial" w:hAnsi="Arial" w:cs="Arial"/>
          <w:sz w:val="20"/>
          <w:szCs w:val="20"/>
        </w:rPr>
        <w:t>4</w:t>
      </w:r>
      <w:r w:rsidR="00FC37FE" w:rsidRPr="00FF1B59">
        <w:rPr>
          <w:rFonts w:ascii="Arial" w:hAnsi="Arial" w:cs="Arial"/>
          <w:sz w:val="20"/>
          <w:szCs w:val="20"/>
        </w:rPr>
        <w:t xml:space="preserve"> </w:t>
      </w:r>
      <w:r w:rsidR="00632D27" w:rsidRPr="00FF1B59">
        <w:rPr>
          <w:rFonts w:ascii="Arial" w:hAnsi="Arial" w:cs="Arial"/>
          <w:sz w:val="20"/>
          <w:szCs w:val="20"/>
        </w:rPr>
        <w:t xml:space="preserve">tarihi itibarıyla </w:t>
      </w:r>
      <w:r w:rsidR="00A27007" w:rsidRPr="00FF1B59">
        <w:rPr>
          <w:rFonts w:ascii="Arial" w:hAnsi="Arial" w:cs="Arial"/>
          <w:sz w:val="20"/>
          <w:szCs w:val="20"/>
        </w:rPr>
        <w:t xml:space="preserve">Banka gayrimenkullerini yeniden değerlemiş ve </w:t>
      </w:r>
      <w:r w:rsidR="001E5B56" w:rsidRPr="00FF1B59">
        <w:rPr>
          <w:rFonts w:ascii="Arial" w:hAnsi="Arial" w:cs="Arial"/>
          <w:sz w:val="20"/>
          <w:szCs w:val="20"/>
        </w:rPr>
        <w:t>bağımsız değerleme şirket</w:t>
      </w:r>
      <w:r w:rsidR="005E4E91" w:rsidRPr="00FF1B59">
        <w:rPr>
          <w:rFonts w:ascii="Arial" w:hAnsi="Arial" w:cs="Arial"/>
          <w:sz w:val="20"/>
          <w:szCs w:val="20"/>
        </w:rPr>
        <w:t>leri</w:t>
      </w:r>
      <w:r w:rsidR="001E5B56" w:rsidRPr="00FF1B59">
        <w:rPr>
          <w:rFonts w:ascii="Arial" w:hAnsi="Arial" w:cs="Arial"/>
          <w:sz w:val="20"/>
          <w:szCs w:val="20"/>
        </w:rPr>
        <w:t xml:space="preserve"> tarafından </w:t>
      </w:r>
      <w:r w:rsidR="005036A3" w:rsidRPr="00FF1B59">
        <w:rPr>
          <w:rFonts w:ascii="Arial" w:hAnsi="Arial" w:cs="Arial"/>
          <w:sz w:val="20"/>
          <w:szCs w:val="20"/>
        </w:rPr>
        <w:t xml:space="preserve">emsal karşılaştırma yöntemi kullanılarak </w:t>
      </w:r>
      <w:r w:rsidR="001E5B56" w:rsidRPr="00FF1B59">
        <w:rPr>
          <w:rFonts w:ascii="Arial" w:hAnsi="Arial" w:cs="Arial"/>
          <w:sz w:val="20"/>
          <w:szCs w:val="20"/>
        </w:rPr>
        <w:t>hesaplanan ekspertiz değerleri finansal tablolara yansıtılmıştır</w:t>
      </w:r>
      <w:r w:rsidR="00112EA5" w:rsidRPr="00FF1B59">
        <w:rPr>
          <w:rFonts w:ascii="Arial" w:hAnsi="Arial" w:cs="Arial"/>
          <w:sz w:val="20"/>
          <w:szCs w:val="20"/>
        </w:rPr>
        <w:t>.</w:t>
      </w:r>
      <w:r w:rsidR="00805368" w:rsidRPr="00FF1B59">
        <w:rPr>
          <w:rFonts w:ascii="Arial" w:hAnsi="Arial" w:cs="Arial"/>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47F4BAC5" w14:textId="77777777" w:rsidR="00632D27" w:rsidRPr="00FF1B59" w:rsidRDefault="00501CEA"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M</w:t>
      </w:r>
      <w:r w:rsidR="00632D27" w:rsidRPr="00FF1B59">
        <w:rPr>
          <w:rFonts w:ascii="Arial" w:hAnsi="Arial" w:cs="Arial"/>
          <w:sz w:val="20"/>
          <w:szCs w:val="20"/>
        </w:rPr>
        <w:t>addi duran varlıklar üzerinde rehin, ipotek ve benzeri herhangi bir takyidat bulunmamaktadır.</w:t>
      </w:r>
    </w:p>
    <w:p w14:paraId="12ADF202" w14:textId="77777777" w:rsidR="00632D27"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Muhasebe tahminlerinde, cari döneme önemli bir etkisi olan ya da sonraki dönemlerde önemli bir etkisi olması beklenen değişiklik bulunmamaktadır.</w:t>
      </w:r>
    </w:p>
    <w:p w14:paraId="3629F36B" w14:textId="77777777" w:rsidR="00632D27" w:rsidRPr="00FF1B59" w:rsidRDefault="00632D27" w:rsidP="00B12729">
      <w:pPr>
        <w:pStyle w:val="BodyTextIndent"/>
        <w:spacing w:before="120" w:after="120"/>
        <w:ind w:firstLine="0"/>
        <w:rPr>
          <w:rFonts w:ascii="Arial" w:hAnsi="Arial" w:cs="Arial"/>
          <w:sz w:val="20"/>
          <w:szCs w:val="20"/>
        </w:rPr>
      </w:pPr>
      <w:r w:rsidRPr="00FF1B59">
        <w:rPr>
          <w:rFonts w:ascii="Arial" w:hAnsi="Arial" w:cs="Arial"/>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667"/>
        <w:gridCol w:w="3216"/>
      </w:tblGrid>
      <w:tr w:rsidR="00632D27" w:rsidRPr="00FF1B59" w14:paraId="327DF78F" w14:textId="77777777" w:rsidTr="003201A6">
        <w:trPr>
          <w:trHeight w:val="104"/>
        </w:trPr>
        <w:tc>
          <w:tcPr>
            <w:tcW w:w="3373" w:type="pct"/>
            <w:tcBorders>
              <w:top w:val="single" w:sz="4" w:space="0" w:color="auto"/>
              <w:bottom w:val="single" w:sz="4" w:space="0" w:color="auto"/>
            </w:tcBorders>
          </w:tcPr>
          <w:p w14:paraId="026C2EA9" w14:textId="77777777" w:rsidR="00632D27" w:rsidRPr="00FF1B59" w:rsidRDefault="00632D27" w:rsidP="00B12729">
            <w:pPr>
              <w:pStyle w:val="BodyTextIndent"/>
              <w:ind w:firstLine="540"/>
              <w:rPr>
                <w:rFonts w:ascii="Arial" w:hAnsi="Arial" w:cs="Arial"/>
                <w:sz w:val="20"/>
                <w:szCs w:val="20"/>
              </w:rPr>
            </w:pPr>
          </w:p>
        </w:tc>
        <w:tc>
          <w:tcPr>
            <w:tcW w:w="1627" w:type="pct"/>
            <w:tcBorders>
              <w:top w:val="single" w:sz="4" w:space="0" w:color="auto"/>
              <w:bottom w:val="single" w:sz="4" w:space="0" w:color="auto"/>
            </w:tcBorders>
            <w:vAlign w:val="bottom"/>
          </w:tcPr>
          <w:p w14:paraId="0B46B442" w14:textId="77777777" w:rsidR="00632D27" w:rsidRPr="00FF1B59" w:rsidRDefault="009735D0" w:rsidP="00B12729">
            <w:pPr>
              <w:pStyle w:val="BodyTextIndent"/>
              <w:ind w:firstLine="0"/>
              <w:jc w:val="right"/>
              <w:rPr>
                <w:rFonts w:ascii="Arial" w:hAnsi="Arial" w:cs="Arial"/>
                <w:b/>
                <w:sz w:val="20"/>
                <w:szCs w:val="20"/>
              </w:rPr>
            </w:pPr>
            <w:r w:rsidRPr="00FF1B59">
              <w:rPr>
                <w:rFonts w:ascii="Arial" w:hAnsi="Arial" w:cs="Arial"/>
                <w:b/>
                <w:sz w:val="20"/>
                <w:szCs w:val="20"/>
              </w:rPr>
              <w:t>Amortisman Oranı</w:t>
            </w:r>
            <w:r w:rsidR="00B75FBE" w:rsidRPr="00FF1B59">
              <w:rPr>
                <w:rFonts w:ascii="Arial" w:hAnsi="Arial" w:cs="Arial"/>
                <w:b/>
                <w:sz w:val="20"/>
                <w:szCs w:val="20"/>
              </w:rPr>
              <w:t xml:space="preserve"> </w:t>
            </w:r>
            <w:r w:rsidRPr="00FF1B59">
              <w:rPr>
                <w:rFonts w:ascii="Arial" w:hAnsi="Arial" w:cs="Arial"/>
                <w:b/>
                <w:sz w:val="20"/>
                <w:szCs w:val="20"/>
              </w:rPr>
              <w:t>(%)</w:t>
            </w:r>
          </w:p>
        </w:tc>
      </w:tr>
      <w:tr w:rsidR="00632D27" w:rsidRPr="00FF1B59" w14:paraId="74DA0580" w14:textId="77777777" w:rsidTr="007A73EC">
        <w:trPr>
          <w:trHeight w:val="80"/>
        </w:trPr>
        <w:tc>
          <w:tcPr>
            <w:tcW w:w="3373" w:type="pct"/>
            <w:vAlign w:val="bottom"/>
          </w:tcPr>
          <w:p w14:paraId="258F0088" w14:textId="77777777" w:rsidR="00632D27" w:rsidRPr="00FF1B59" w:rsidRDefault="00632D27" w:rsidP="00B12729">
            <w:pPr>
              <w:pStyle w:val="BodyTextIndent"/>
              <w:ind w:left="-108" w:firstLine="0"/>
              <w:jc w:val="left"/>
              <w:rPr>
                <w:rFonts w:ascii="Arial" w:hAnsi="Arial" w:cs="Arial"/>
                <w:sz w:val="20"/>
                <w:szCs w:val="20"/>
              </w:rPr>
            </w:pPr>
            <w:r w:rsidRPr="00FF1B59">
              <w:rPr>
                <w:rFonts w:ascii="Arial" w:hAnsi="Arial" w:cs="Arial"/>
                <w:sz w:val="20"/>
                <w:szCs w:val="20"/>
              </w:rPr>
              <w:t>Binalar</w:t>
            </w:r>
          </w:p>
        </w:tc>
        <w:tc>
          <w:tcPr>
            <w:tcW w:w="1627" w:type="pct"/>
            <w:vAlign w:val="bottom"/>
          </w:tcPr>
          <w:p w14:paraId="7A1438F5" w14:textId="77777777" w:rsidR="00632D27" w:rsidRPr="00FF1B59" w:rsidRDefault="00632D27" w:rsidP="00B12729">
            <w:pPr>
              <w:pStyle w:val="BodyTextIndent"/>
              <w:ind w:firstLine="0"/>
              <w:jc w:val="right"/>
              <w:rPr>
                <w:rFonts w:ascii="Arial" w:hAnsi="Arial" w:cs="Arial"/>
                <w:sz w:val="20"/>
                <w:szCs w:val="20"/>
              </w:rPr>
            </w:pPr>
            <w:r w:rsidRPr="00FF1B59">
              <w:rPr>
                <w:rFonts w:ascii="Arial" w:hAnsi="Arial" w:cs="Arial"/>
                <w:sz w:val="20"/>
                <w:szCs w:val="20"/>
              </w:rPr>
              <w:t>2</w:t>
            </w:r>
          </w:p>
        </w:tc>
      </w:tr>
      <w:tr w:rsidR="00632D27" w:rsidRPr="00FF1B59" w14:paraId="4B0B7245" w14:textId="77777777" w:rsidTr="007A73EC">
        <w:tc>
          <w:tcPr>
            <w:tcW w:w="3373" w:type="pct"/>
            <w:vAlign w:val="bottom"/>
          </w:tcPr>
          <w:p w14:paraId="6B11F6B5" w14:textId="77777777" w:rsidR="00632D27" w:rsidRPr="00FF1B59" w:rsidRDefault="00632D27" w:rsidP="00B12729">
            <w:pPr>
              <w:pStyle w:val="BodyTextIndent"/>
              <w:ind w:left="-108" w:firstLine="0"/>
              <w:jc w:val="left"/>
              <w:rPr>
                <w:rFonts w:ascii="Arial" w:hAnsi="Arial" w:cs="Arial"/>
                <w:sz w:val="20"/>
                <w:szCs w:val="20"/>
              </w:rPr>
            </w:pPr>
            <w:r w:rsidRPr="00FF1B59">
              <w:rPr>
                <w:rFonts w:ascii="Arial" w:hAnsi="Arial" w:cs="Arial"/>
                <w:sz w:val="20"/>
                <w:szCs w:val="20"/>
              </w:rPr>
              <w:t>Nakil vasıtaları</w:t>
            </w:r>
          </w:p>
        </w:tc>
        <w:tc>
          <w:tcPr>
            <w:tcW w:w="1627" w:type="pct"/>
            <w:vAlign w:val="bottom"/>
          </w:tcPr>
          <w:p w14:paraId="2B327DA8" w14:textId="77777777" w:rsidR="00632D27" w:rsidRPr="00FF1B59" w:rsidRDefault="009735D0" w:rsidP="00B12729">
            <w:pPr>
              <w:pStyle w:val="BodyTextIndent"/>
              <w:ind w:firstLine="0"/>
              <w:jc w:val="right"/>
              <w:rPr>
                <w:rFonts w:ascii="Arial" w:hAnsi="Arial" w:cs="Arial"/>
                <w:sz w:val="20"/>
                <w:szCs w:val="20"/>
              </w:rPr>
            </w:pPr>
            <w:r w:rsidRPr="00FF1B59">
              <w:rPr>
                <w:rFonts w:ascii="Arial" w:hAnsi="Arial" w:cs="Arial"/>
                <w:sz w:val="20"/>
                <w:szCs w:val="20"/>
              </w:rPr>
              <w:t>20–</w:t>
            </w:r>
            <w:r w:rsidR="00632D27" w:rsidRPr="00FF1B59">
              <w:rPr>
                <w:rFonts w:ascii="Arial" w:hAnsi="Arial" w:cs="Arial"/>
                <w:sz w:val="20"/>
                <w:szCs w:val="20"/>
              </w:rPr>
              <w:t>25</w:t>
            </w:r>
          </w:p>
        </w:tc>
      </w:tr>
      <w:tr w:rsidR="00632D27" w:rsidRPr="00FF1B59" w14:paraId="4F23A972" w14:textId="77777777" w:rsidTr="007A73EC">
        <w:trPr>
          <w:trHeight w:val="125"/>
        </w:trPr>
        <w:tc>
          <w:tcPr>
            <w:tcW w:w="3373" w:type="pct"/>
            <w:vAlign w:val="bottom"/>
          </w:tcPr>
          <w:p w14:paraId="112B8B8C" w14:textId="77777777" w:rsidR="00632D27" w:rsidRPr="00FF1B59" w:rsidRDefault="00632D27" w:rsidP="00B12729">
            <w:pPr>
              <w:pStyle w:val="BodyTextIndent"/>
              <w:ind w:left="-108" w:firstLine="0"/>
              <w:jc w:val="left"/>
              <w:rPr>
                <w:rFonts w:ascii="Arial" w:hAnsi="Arial" w:cs="Arial"/>
                <w:sz w:val="20"/>
                <w:szCs w:val="20"/>
              </w:rPr>
            </w:pPr>
            <w:r w:rsidRPr="00FF1B59">
              <w:rPr>
                <w:rFonts w:ascii="Arial" w:hAnsi="Arial" w:cs="Arial"/>
                <w:sz w:val="20"/>
                <w:szCs w:val="20"/>
              </w:rPr>
              <w:t>Mobilya, mefruşat ve büro makineleri</w:t>
            </w:r>
          </w:p>
        </w:tc>
        <w:tc>
          <w:tcPr>
            <w:tcW w:w="1627" w:type="pct"/>
            <w:vAlign w:val="bottom"/>
          </w:tcPr>
          <w:p w14:paraId="4E954277" w14:textId="77777777" w:rsidR="00632D27" w:rsidRPr="00FF1B59" w:rsidRDefault="009735D0" w:rsidP="00B12729">
            <w:pPr>
              <w:pStyle w:val="BodyTextIndent"/>
              <w:ind w:firstLine="0"/>
              <w:jc w:val="right"/>
              <w:rPr>
                <w:rFonts w:ascii="Arial" w:hAnsi="Arial" w:cs="Arial"/>
                <w:sz w:val="20"/>
                <w:szCs w:val="20"/>
              </w:rPr>
            </w:pPr>
            <w:r w:rsidRPr="00FF1B59">
              <w:rPr>
                <w:rFonts w:ascii="Arial" w:hAnsi="Arial" w:cs="Arial"/>
                <w:sz w:val="20"/>
                <w:szCs w:val="20"/>
              </w:rPr>
              <w:t>4–</w:t>
            </w:r>
            <w:r w:rsidR="00632D27" w:rsidRPr="00FF1B59">
              <w:rPr>
                <w:rFonts w:ascii="Arial" w:hAnsi="Arial" w:cs="Arial"/>
                <w:sz w:val="20"/>
                <w:szCs w:val="20"/>
              </w:rPr>
              <w:t xml:space="preserve">33 </w:t>
            </w:r>
          </w:p>
        </w:tc>
      </w:tr>
      <w:tr w:rsidR="00632D27" w:rsidRPr="00FF1B59" w14:paraId="004929F8" w14:textId="77777777" w:rsidTr="007A73EC">
        <w:trPr>
          <w:trHeight w:val="125"/>
        </w:trPr>
        <w:tc>
          <w:tcPr>
            <w:tcW w:w="3373" w:type="pct"/>
            <w:vAlign w:val="bottom"/>
          </w:tcPr>
          <w:p w14:paraId="26284891" w14:textId="77777777" w:rsidR="00632D27" w:rsidRPr="00FF1B59" w:rsidRDefault="00632D27" w:rsidP="00B12729">
            <w:pPr>
              <w:pStyle w:val="BodyTextIndent"/>
              <w:ind w:left="-108" w:firstLine="0"/>
              <w:jc w:val="left"/>
              <w:rPr>
                <w:rFonts w:ascii="Arial" w:hAnsi="Arial" w:cs="Arial"/>
                <w:sz w:val="20"/>
                <w:szCs w:val="20"/>
              </w:rPr>
            </w:pPr>
            <w:r w:rsidRPr="00FF1B59">
              <w:rPr>
                <w:rFonts w:ascii="Arial" w:hAnsi="Arial" w:cs="Arial"/>
                <w:sz w:val="20"/>
                <w:szCs w:val="20"/>
              </w:rPr>
              <w:t>Kasalar</w:t>
            </w:r>
          </w:p>
        </w:tc>
        <w:tc>
          <w:tcPr>
            <w:tcW w:w="1627" w:type="pct"/>
            <w:vAlign w:val="bottom"/>
          </w:tcPr>
          <w:p w14:paraId="7274A775" w14:textId="77777777" w:rsidR="00632D27" w:rsidRPr="00FF1B59" w:rsidRDefault="009735D0" w:rsidP="00B12729">
            <w:pPr>
              <w:pStyle w:val="BodyTextIndent"/>
              <w:ind w:firstLine="0"/>
              <w:jc w:val="right"/>
              <w:rPr>
                <w:rFonts w:ascii="Arial" w:hAnsi="Arial" w:cs="Arial"/>
                <w:sz w:val="20"/>
                <w:szCs w:val="20"/>
              </w:rPr>
            </w:pPr>
            <w:r w:rsidRPr="00FF1B59">
              <w:rPr>
                <w:rFonts w:ascii="Arial" w:hAnsi="Arial" w:cs="Arial"/>
                <w:sz w:val="20"/>
                <w:szCs w:val="20"/>
              </w:rPr>
              <w:t>2–</w:t>
            </w:r>
            <w:r w:rsidR="00632D27" w:rsidRPr="00FF1B59">
              <w:rPr>
                <w:rFonts w:ascii="Arial" w:hAnsi="Arial" w:cs="Arial"/>
                <w:sz w:val="20"/>
                <w:szCs w:val="20"/>
              </w:rPr>
              <w:t>20</w:t>
            </w:r>
          </w:p>
        </w:tc>
      </w:tr>
      <w:tr w:rsidR="00632D27" w:rsidRPr="00FF1B59" w14:paraId="63B56408" w14:textId="77777777" w:rsidTr="00FD1533">
        <w:trPr>
          <w:trHeight w:val="82"/>
        </w:trPr>
        <w:tc>
          <w:tcPr>
            <w:tcW w:w="3373" w:type="pct"/>
            <w:vAlign w:val="bottom"/>
          </w:tcPr>
          <w:p w14:paraId="11DBC951" w14:textId="77777777" w:rsidR="00632D27" w:rsidRPr="00FF1B59" w:rsidRDefault="00632D27" w:rsidP="00B12729">
            <w:pPr>
              <w:pStyle w:val="BodyTextIndent"/>
              <w:ind w:left="-108" w:firstLine="0"/>
              <w:jc w:val="left"/>
              <w:rPr>
                <w:rFonts w:ascii="Arial" w:hAnsi="Arial" w:cs="Arial"/>
                <w:sz w:val="20"/>
                <w:szCs w:val="20"/>
              </w:rPr>
            </w:pPr>
            <w:r w:rsidRPr="00FF1B59">
              <w:rPr>
                <w:rFonts w:ascii="Arial" w:hAnsi="Arial" w:cs="Arial"/>
                <w:sz w:val="20"/>
                <w:szCs w:val="20"/>
              </w:rPr>
              <w:t>Faaliyet Kiralaması Geliştirme Maliyetleri (Özel maliyetler)</w:t>
            </w:r>
          </w:p>
        </w:tc>
        <w:tc>
          <w:tcPr>
            <w:tcW w:w="1627" w:type="pct"/>
            <w:vAlign w:val="bottom"/>
          </w:tcPr>
          <w:p w14:paraId="37C6E113" w14:textId="77777777" w:rsidR="00DB3C20" w:rsidRPr="00FF1B59" w:rsidRDefault="00632D27" w:rsidP="00B12729">
            <w:pPr>
              <w:pStyle w:val="BodyTextIndent"/>
              <w:ind w:firstLine="0"/>
              <w:jc w:val="right"/>
              <w:rPr>
                <w:rFonts w:ascii="Arial" w:hAnsi="Arial" w:cs="Arial"/>
                <w:sz w:val="20"/>
                <w:szCs w:val="20"/>
              </w:rPr>
            </w:pPr>
            <w:r w:rsidRPr="00FF1B59">
              <w:rPr>
                <w:rFonts w:ascii="Arial" w:hAnsi="Arial" w:cs="Arial"/>
                <w:sz w:val="20"/>
                <w:szCs w:val="20"/>
              </w:rPr>
              <w:t>Kira süresince – 5 yıl</w:t>
            </w:r>
          </w:p>
        </w:tc>
      </w:tr>
      <w:tr w:rsidR="005F2C83" w:rsidRPr="00FF1B59" w14:paraId="01DC811B" w14:textId="77777777" w:rsidTr="00FD1533">
        <w:trPr>
          <w:trHeight w:val="82"/>
        </w:trPr>
        <w:tc>
          <w:tcPr>
            <w:tcW w:w="3373" w:type="pct"/>
            <w:tcBorders>
              <w:bottom w:val="single" w:sz="4" w:space="0" w:color="auto"/>
            </w:tcBorders>
            <w:vAlign w:val="bottom"/>
          </w:tcPr>
          <w:p w14:paraId="40CB79EC" w14:textId="77777777" w:rsidR="005F2C83" w:rsidRPr="00FF1B59" w:rsidRDefault="005F2C83" w:rsidP="00B12729">
            <w:pPr>
              <w:pStyle w:val="BodyTextIndent"/>
              <w:ind w:left="-108" w:firstLine="0"/>
              <w:jc w:val="left"/>
              <w:rPr>
                <w:rFonts w:ascii="Arial" w:hAnsi="Arial" w:cs="Arial"/>
                <w:sz w:val="20"/>
                <w:szCs w:val="20"/>
              </w:rPr>
            </w:pPr>
            <w:r w:rsidRPr="00FF1B59">
              <w:rPr>
                <w:rFonts w:ascii="Arial" w:hAnsi="Arial" w:cs="Arial"/>
                <w:sz w:val="20"/>
                <w:szCs w:val="20"/>
              </w:rPr>
              <w:t xml:space="preserve">Kiralanan varlıklar </w:t>
            </w:r>
          </w:p>
        </w:tc>
        <w:tc>
          <w:tcPr>
            <w:tcW w:w="1627" w:type="pct"/>
            <w:tcBorders>
              <w:bottom w:val="single" w:sz="4" w:space="0" w:color="auto"/>
            </w:tcBorders>
            <w:vAlign w:val="bottom"/>
          </w:tcPr>
          <w:p w14:paraId="5911259B" w14:textId="77777777" w:rsidR="005F2C83" w:rsidRPr="00FF1B59" w:rsidRDefault="005F2C83" w:rsidP="00B12729">
            <w:pPr>
              <w:pStyle w:val="BodyTextIndent"/>
              <w:ind w:firstLine="0"/>
              <w:jc w:val="right"/>
              <w:rPr>
                <w:rFonts w:ascii="Arial" w:hAnsi="Arial" w:cs="Arial"/>
                <w:sz w:val="20"/>
                <w:szCs w:val="20"/>
              </w:rPr>
            </w:pPr>
            <w:r w:rsidRPr="00FF1B59">
              <w:rPr>
                <w:rFonts w:ascii="Arial" w:hAnsi="Arial" w:cs="Arial"/>
                <w:sz w:val="20"/>
                <w:szCs w:val="20"/>
              </w:rPr>
              <w:t xml:space="preserve">1-10 yıl </w:t>
            </w:r>
          </w:p>
        </w:tc>
      </w:tr>
    </w:tbl>
    <w:p w14:paraId="03519B77" w14:textId="77777777" w:rsidR="00632D27"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w:t>
      </w:r>
      <w:r w:rsidR="00CB45D4" w:rsidRPr="00FF1B59">
        <w:rPr>
          <w:rFonts w:ascii="Arial" w:hAnsi="Arial" w:cs="Arial"/>
          <w:sz w:val="20"/>
          <w:szCs w:val="20"/>
        </w:rPr>
        <w:t xml:space="preserve">Ancak her </w:t>
      </w:r>
      <w:r w:rsidR="00593A33" w:rsidRPr="00FF1B59">
        <w:rPr>
          <w:rFonts w:ascii="Arial" w:hAnsi="Arial" w:cs="Arial"/>
          <w:sz w:val="20"/>
          <w:szCs w:val="20"/>
        </w:rPr>
        <w:t>halükârda</w:t>
      </w:r>
      <w:r w:rsidR="00CB45D4" w:rsidRPr="00FF1B59">
        <w:rPr>
          <w:rFonts w:ascii="Arial" w:hAnsi="Arial" w:cs="Arial"/>
          <w:sz w:val="20"/>
          <w:szCs w:val="20"/>
        </w:rPr>
        <w:t xml:space="preserve"> faydalanma süresi kiralama süresini geçemez. Kira süresinin belli olmaması durumunda itfa süresi beş yıl olarak kabul edilir. 1 Ocak 2010 tarihinden sonra kira süresinin beş yıldan uzun olması durumunda itfa süresi beş yıldır.</w:t>
      </w:r>
    </w:p>
    <w:p w14:paraId="6CC5CF9D" w14:textId="77777777" w:rsidR="00E0491C"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FF1B59">
        <w:rPr>
          <w:rFonts w:ascii="Arial" w:hAnsi="Arial" w:cs="Arial"/>
          <w:sz w:val="20"/>
          <w:szCs w:val="20"/>
        </w:rPr>
        <w:t xml:space="preserve">ndardı” (“TMS 36”) çerçevesinde </w:t>
      </w:r>
      <w:r w:rsidRPr="00FF1B59">
        <w:rPr>
          <w:rFonts w:ascii="Arial" w:hAnsi="Arial" w:cs="Arial"/>
          <w:sz w:val="20"/>
          <w:szCs w:val="20"/>
        </w:rPr>
        <w:t>tahmin etmekte ve geri kazanılabilir tutarın ilgili varlığın defter değerinin altında olması durumunda değer düşüklüğü karşılığı ayrılmaktadır.</w:t>
      </w:r>
    </w:p>
    <w:p w14:paraId="7BBAB163" w14:textId="77777777" w:rsidR="005F3849" w:rsidRPr="00FF1B59" w:rsidRDefault="005F3849" w:rsidP="00B12729">
      <w:pPr>
        <w:spacing w:before="120" w:after="120"/>
        <w:jc w:val="both"/>
        <w:rPr>
          <w:rFonts w:ascii="Arial" w:hAnsi="Arial" w:cs="Arial"/>
          <w:sz w:val="20"/>
          <w:szCs w:val="20"/>
        </w:rPr>
      </w:pPr>
      <w:r w:rsidRPr="00FF1B59">
        <w:rPr>
          <w:rFonts w:ascii="Arial" w:hAnsi="Arial" w:cs="Arial"/>
          <w:sz w:val="20"/>
          <w:szCs w:val="20"/>
        </w:rPr>
        <w:t xml:space="preserve">Banka, gerçeğe uygun değeriyle taşınan maddi duran varlıklarını Sermaye Piyasası Kurulu tarafından lisanslandırılmış gayrimenkul şirketlerine TFRS 13 hükümlerine uygun olarak </w:t>
      </w:r>
      <w:proofErr w:type="spellStart"/>
      <w:r w:rsidRPr="00FF1B59">
        <w:rPr>
          <w:rFonts w:ascii="Arial" w:hAnsi="Arial" w:cs="Arial"/>
          <w:sz w:val="20"/>
          <w:szCs w:val="20"/>
        </w:rPr>
        <w:t>değerlettirmektedir</w:t>
      </w:r>
      <w:proofErr w:type="spellEnd"/>
      <w:r w:rsidR="00BA1547" w:rsidRPr="00FF1B59">
        <w:rPr>
          <w:rFonts w:ascii="Arial" w:hAnsi="Arial" w:cs="Arial"/>
          <w:sz w:val="20"/>
          <w:szCs w:val="20"/>
        </w:rPr>
        <w:t>.</w:t>
      </w:r>
      <w:r w:rsidRPr="00FF1B59">
        <w:rPr>
          <w:rFonts w:ascii="Arial" w:hAnsi="Arial" w:cs="Arial"/>
          <w:sz w:val="20"/>
          <w:szCs w:val="20"/>
        </w:rPr>
        <w:t xml:space="preserve"> </w:t>
      </w:r>
    </w:p>
    <w:p w14:paraId="44342929" w14:textId="77777777" w:rsidR="00632D27"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201BF006" w14:textId="77777777" w:rsidR="00632D27" w:rsidRPr="00FF1B59" w:rsidRDefault="00632D27" w:rsidP="00B12729">
      <w:pPr>
        <w:pStyle w:val="BodyTextIndent"/>
        <w:spacing w:before="120" w:after="120"/>
        <w:ind w:firstLine="0"/>
        <w:rPr>
          <w:rFonts w:ascii="Arial" w:hAnsi="Arial" w:cs="Arial"/>
          <w:sz w:val="20"/>
          <w:szCs w:val="20"/>
        </w:rPr>
      </w:pPr>
      <w:r w:rsidRPr="00FF1B59">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6AD3DFC2" w14:textId="77777777" w:rsidR="00CD48FB" w:rsidRPr="00FF1B59" w:rsidRDefault="008F2334" w:rsidP="00B12729">
      <w:pPr>
        <w:pStyle w:val="BodyTextIndent"/>
        <w:spacing w:before="120" w:after="120"/>
        <w:ind w:firstLine="0"/>
        <w:rPr>
          <w:rFonts w:ascii="Arial" w:hAnsi="Arial" w:cs="Arial"/>
          <w:sz w:val="20"/>
          <w:szCs w:val="20"/>
        </w:rPr>
      </w:pPr>
      <w:r w:rsidRPr="00FF1B59">
        <w:rPr>
          <w:rFonts w:ascii="Arial" w:hAnsi="Arial" w:cs="Arial"/>
          <w:sz w:val="20"/>
          <w:szCs w:val="20"/>
        </w:rPr>
        <w:t>TFRS 16 standardı uyarınca kiralamalar için aktife kaydedilen ku</w:t>
      </w:r>
      <w:r w:rsidR="00E61AAB" w:rsidRPr="00FF1B59">
        <w:rPr>
          <w:rFonts w:ascii="Arial" w:hAnsi="Arial" w:cs="Arial"/>
          <w:sz w:val="20"/>
          <w:szCs w:val="20"/>
        </w:rPr>
        <w:t xml:space="preserve">llanım hakkı varlığı bilançoda </w:t>
      </w:r>
      <w:r w:rsidR="00F5210F" w:rsidRPr="00FF1B59">
        <w:rPr>
          <w:rFonts w:ascii="Arial" w:hAnsi="Arial" w:cs="Arial"/>
          <w:sz w:val="20"/>
          <w:szCs w:val="20"/>
        </w:rPr>
        <w:t>“</w:t>
      </w:r>
      <w:r w:rsidR="00E61AAB" w:rsidRPr="00FF1B59">
        <w:rPr>
          <w:rFonts w:ascii="Arial" w:hAnsi="Arial" w:cs="Arial"/>
          <w:sz w:val="20"/>
          <w:szCs w:val="20"/>
        </w:rPr>
        <w:t>Maddi Duran V</w:t>
      </w:r>
      <w:r w:rsidRPr="00FF1B59">
        <w:rPr>
          <w:rFonts w:ascii="Arial" w:hAnsi="Arial" w:cs="Arial"/>
          <w:sz w:val="20"/>
          <w:szCs w:val="20"/>
        </w:rPr>
        <w:t>arlıklar</w:t>
      </w:r>
      <w:r w:rsidR="00F5210F" w:rsidRPr="00FF1B59">
        <w:rPr>
          <w:rFonts w:ascii="Arial" w:hAnsi="Arial" w:cs="Arial"/>
          <w:sz w:val="20"/>
          <w:szCs w:val="20"/>
        </w:rPr>
        <w:t>”</w:t>
      </w:r>
      <w:r w:rsidRPr="00FF1B59">
        <w:rPr>
          <w:rFonts w:ascii="Arial" w:hAnsi="Arial" w:cs="Arial"/>
          <w:sz w:val="20"/>
          <w:szCs w:val="20"/>
        </w:rPr>
        <w:t xml:space="preserve"> altında izlenmektedir.</w:t>
      </w:r>
    </w:p>
    <w:p w14:paraId="5D3BFD8D" w14:textId="77777777" w:rsidR="00632D27" w:rsidRPr="00FF1B59" w:rsidRDefault="00632D27" w:rsidP="00B12729">
      <w:pPr>
        <w:spacing w:before="120" w:after="120"/>
        <w:ind w:hanging="600"/>
        <w:jc w:val="both"/>
        <w:rPr>
          <w:rFonts w:ascii="Arial" w:hAnsi="Arial" w:cs="Arial"/>
          <w:b/>
          <w:iCs/>
          <w:sz w:val="20"/>
          <w:szCs w:val="20"/>
        </w:rPr>
      </w:pPr>
      <w:r w:rsidRPr="00FF1B59">
        <w:rPr>
          <w:rFonts w:ascii="Arial" w:hAnsi="Arial" w:cs="Arial"/>
          <w:b/>
          <w:iCs/>
          <w:sz w:val="20"/>
          <w:szCs w:val="20"/>
        </w:rPr>
        <w:t>XIII.</w:t>
      </w:r>
      <w:r w:rsidRPr="00FF1B59">
        <w:rPr>
          <w:rFonts w:ascii="Arial" w:hAnsi="Arial" w:cs="Arial"/>
          <w:b/>
          <w:iCs/>
          <w:sz w:val="20"/>
          <w:szCs w:val="20"/>
        </w:rPr>
        <w:tab/>
      </w:r>
      <w:r w:rsidRPr="00FF1B59">
        <w:rPr>
          <w:rStyle w:val="BodyText2Char1"/>
          <w:rFonts w:ascii="Arial" w:hAnsi="Arial" w:cs="Arial"/>
          <w:sz w:val="20"/>
          <w:szCs w:val="20"/>
        </w:rPr>
        <w:t>Kiralama işlemlerine ilişkin açıklamalar</w:t>
      </w:r>
      <w:r w:rsidRPr="00FF1B59">
        <w:rPr>
          <w:rFonts w:ascii="Arial" w:hAnsi="Arial" w:cs="Arial"/>
          <w:b/>
          <w:iCs/>
          <w:sz w:val="20"/>
          <w:szCs w:val="20"/>
        </w:rPr>
        <w:t>:</w:t>
      </w:r>
    </w:p>
    <w:p w14:paraId="617AEF99" w14:textId="77777777" w:rsidR="00657C46"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 xml:space="preserve">Finansal kiralama yoluyla edinilen maddi duran varlıklar kiranın başlangıç tarihinde Banka’nın aktifinde varlık, pasifinde ise borç olarak kaydedilir. Bilançoda varlık ve borç olarak yer alan tutarların tespitinde, varlığın </w:t>
      </w:r>
      <w:r w:rsidR="00674A20" w:rsidRPr="00FF1B59">
        <w:rPr>
          <w:rFonts w:ascii="Arial" w:hAnsi="Arial" w:cs="Arial"/>
          <w:sz w:val="20"/>
          <w:szCs w:val="20"/>
        </w:rPr>
        <w:t>gerçeğe uygun</w:t>
      </w:r>
      <w:r w:rsidRPr="00FF1B59">
        <w:rPr>
          <w:rFonts w:ascii="Arial" w:hAnsi="Arial" w:cs="Arial"/>
          <w:sz w:val="20"/>
          <w:szCs w:val="20"/>
        </w:rPr>
        <w:t xml:space="preserve"> değeri ile kira ödemelerinin bugünkü değerinden düşük olanı esas alınır. Kiralamadan doğan finansman maliyetleri, kiralama süresi boyunca iç verim oranı dikkate alınarak ilgili dönemler itibarıyla giderleştirilir.</w:t>
      </w:r>
    </w:p>
    <w:p w14:paraId="4446B791" w14:textId="77777777" w:rsidR="00B504E7" w:rsidRPr="00FF1B59" w:rsidRDefault="00B504E7">
      <w:pPr>
        <w:rPr>
          <w:rFonts w:ascii="Arial" w:hAnsi="Arial" w:cs="Arial"/>
          <w:b/>
          <w:iCs/>
          <w:sz w:val="20"/>
          <w:szCs w:val="20"/>
        </w:rPr>
      </w:pPr>
      <w:r w:rsidRPr="00FF1B59">
        <w:rPr>
          <w:rFonts w:ascii="Arial" w:hAnsi="Arial" w:cs="Arial"/>
          <w:b/>
          <w:iCs/>
          <w:sz w:val="20"/>
          <w:szCs w:val="20"/>
        </w:rPr>
        <w:br w:type="page"/>
      </w:r>
    </w:p>
    <w:p w14:paraId="67FD2099" w14:textId="77777777" w:rsidR="00657C46" w:rsidRPr="00FF1B59" w:rsidRDefault="00657C46" w:rsidP="00B12729">
      <w:pPr>
        <w:spacing w:before="120" w:after="120"/>
        <w:ind w:hanging="600"/>
        <w:jc w:val="both"/>
        <w:rPr>
          <w:rFonts w:ascii="Arial" w:hAnsi="Arial" w:cs="Arial"/>
          <w:b/>
          <w:iCs/>
          <w:sz w:val="20"/>
          <w:szCs w:val="20"/>
        </w:rPr>
      </w:pPr>
      <w:r w:rsidRPr="00FF1B59">
        <w:rPr>
          <w:rFonts w:ascii="Arial" w:hAnsi="Arial" w:cs="Arial"/>
          <w:b/>
          <w:iCs/>
          <w:sz w:val="20"/>
          <w:szCs w:val="20"/>
        </w:rPr>
        <w:lastRenderedPageBreak/>
        <w:t>XIII.</w:t>
      </w:r>
      <w:r w:rsidRPr="00FF1B59">
        <w:rPr>
          <w:rFonts w:ascii="Arial" w:hAnsi="Arial" w:cs="Arial"/>
          <w:b/>
          <w:iCs/>
          <w:sz w:val="20"/>
          <w:szCs w:val="20"/>
        </w:rPr>
        <w:tab/>
      </w:r>
      <w:r w:rsidRPr="00FF1B59">
        <w:rPr>
          <w:rStyle w:val="BodyText2Char1"/>
          <w:rFonts w:ascii="Arial" w:hAnsi="Arial" w:cs="Arial"/>
          <w:sz w:val="20"/>
          <w:szCs w:val="20"/>
        </w:rPr>
        <w:t>Kiralama işlemlerine ilişkin açıklamalar (devamı)</w:t>
      </w:r>
      <w:r w:rsidRPr="00FF1B59">
        <w:rPr>
          <w:rFonts w:ascii="Arial" w:hAnsi="Arial" w:cs="Arial"/>
          <w:b/>
          <w:iCs/>
          <w:sz w:val="20"/>
          <w:szCs w:val="20"/>
        </w:rPr>
        <w:t>:</w:t>
      </w:r>
    </w:p>
    <w:p w14:paraId="74D86F23" w14:textId="77777777" w:rsidR="00AC6244" w:rsidRPr="00FF1B59" w:rsidRDefault="00632D27" w:rsidP="00B12729">
      <w:pPr>
        <w:spacing w:before="120" w:after="120"/>
        <w:jc w:val="both"/>
        <w:rPr>
          <w:rFonts w:ascii="Arial" w:hAnsi="Arial" w:cs="Arial"/>
          <w:sz w:val="20"/>
          <w:szCs w:val="20"/>
          <w:lang w:eastAsia="en-US"/>
        </w:rPr>
      </w:pPr>
      <w:r w:rsidRPr="00FF1B59">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651A56" w:rsidRPr="00FF1B59">
        <w:rPr>
          <w:rFonts w:ascii="Arial" w:hAnsi="Arial" w:cs="Arial"/>
          <w:sz w:val="20"/>
          <w:szCs w:val="20"/>
        </w:rPr>
        <w:t xml:space="preserve"> </w:t>
      </w:r>
      <w:r w:rsidRPr="00FF1B59">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DE606E" w:rsidRPr="00FF1B59">
        <w:rPr>
          <w:rFonts w:ascii="Arial" w:hAnsi="Arial" w:cs="Arial"/>
          <w:sz w:val="20"/>
          <w:szCs w:val="20"/>
        </w:rPr>
        <w:t>.</w:t>
      </w:r>
      <w:r w:rsidR="00651A56" w:rsidRPr="00FF1B59">
        <w:rPr>
          <w:rFonts w:ascii="Arial" w:hAnsi="Arial" w:cs="Arial"/>
          <w:sz w:val="20"/>
          <w:szCs w:val="20"/>
          <w:lang w:eastAsia="en-US"/>
        </w:rPr>
        <w:t xml:space="preserve"> </w:t>
      </w:r>
    </w:p>
    <w:p w14:paraId="2E2C7E96" w14:textId="77777777" w:rsidR="00A71BF2" w:rsidRPr="00FF1B59" w:rsidRDefault="00A71BF2" w:rsidP="00B12729">
      <w:pPr>
        <w:spacing w:before="120" w:after="120"/>
        <w:jc w:val="both"/>
        <w:rPr>
          <w:rFonts w:ascii="Arial" w:hAnsi="Arial" w:cs="Arial"/>
          <w:sz w:val="20"/>
          <w:szCs w:val="20"/>
          <w:lang w:eastAsia="en-US"/>
        </w:rPr>
      </w:pPr>
      <w:r w:rsidRPr="00FF1B59">
        <w:rPr>
          <w:rFonts w:ascii="Arial" w:hAnsi="Arial" w:cs="Arial"/>
          <w:sz w:val="20"/>
          <w:szCs w:val="20"/>
          <w:lang w:eastAsia="en-US"/>
        </w:rPr>
        <w:t xml:space="preserve">1 Ocak 2019 tarihinden itibaren geçerli olan “TFRS 16 Kiralamalar” Standardı </w:t>
      </w:r>
      <w:proofErr w:type="gramStart"/>
      <w:r w:rsidRPr="00FF1B59">
        <w:rPr>
          <w:rFonts w:ascii="Arial" w:hAnsi="Arial" w:cs="Arial"/>
          <w:sz w:val="20"/>
          <w:szCs w:val="20"/>
          <w:lang w:eastAsia="en-US"/>
        </w:rPr>
        <w:t>ile birlikte</w:t>
      </w:r>
      <w:proofErr w:type="gramEnd"/>
      <w:r w:rsidRPr="00FF1B59">
        <w:rPr>
          <w:rFonts w:ascii="Arial" w:hAnsi="Arial" w:cs="Arial"/>
          <w:sz w:val="20"/>
          <w:szCs w:val="20"/>
          <w:lang w:eastAsia="en-US"/>
        </w:rPr>
        <w:t xml:space="preserve"> faaliyet kiralaması ile finansal kiralama arasındaki fark ortadan kalkmış olup, kiralama işlemleri kiracılar tarafından varlık (kullanım hakkı varlığı) olarak varlıklarda “Maddi Duran Varlıklar”, yükümlülük olarak da yükümlülüklerde “Kiralama İşlemlerinden </w:t>
      </w:r>
      <w:r w:rsidR="001469AE" w:rsidRPr="00FF1B59">
        <w:rPr>
          <w:rFonts w:ascii="Arial" w:hAnsi="Arial" w:cs="Arial"/>
          <w:sz w:val="20"/>
          <w:szCs w:val="20"/>
          <w:lang w:eastAsia="en-US"/>
        </w:rPr>
        <w:t>Yükümlülükler” kalemi altında gö</w:t>
      </w:r>
      <w:r w:rsidRPr="00FF1B59">
        <w:rPr>
          <w:rFonts w:ascii="Arial" w:hAnsi="Arial" w:cs="Arial"/>
          <w:sz w:val="20"/>
          <w:szCs w:val="20"/>
          <w:lang w:eastAsia="en-US"/>
        </w:rPr>
        <w:t>sterilmeye başlanmıştır.</w:t>
      </w:r>
      <w:r w:rsidR="00E36636" w:rsidRPr="00FF1B59">
        <w:rPr>
          <w:rFonts w:ascii="Arial" w:hAnsi="Arial" w:cs="Arial"/>
          <w:sz w:val="20"/>
          <w:szCs w:val="20"/>
          <w:lang w:eastAsia="en-US"/>
        </w:rPr>
        <w:t xml:space="preserve"> </w:t>
      </w:r>
    </w:p>
    <w:p w14:paraId="7C01177B" w14:textId="77777777" w:rsidR="0097564B" w:rsidRPr="00FF1B59" w:rsidRDefault="0097564B" w:rsidP="00B12729">
      <w:pPr>
        <w:autoSpaceDE w:val="0"/>
        <w:autoSpaceDN w:val="0"/>
        <w:adjustRightInd w:val="0"/>
        <w:jc w:val="both"/>
        <w:rPr>
          <w:rFonts w:ascii="Arial" w:hAnsi="Arial" w:cs="Arial"/>
          <w:sz w:val="20"/>
          <w:szCs w:val="20"/>
        </w:rPr>
      </w:pPr>
      <w:r w:rsidRPr="00FF1B59">
        <w:rPr>
          <w:rFonts w:ascii="Arial" w:hAnsi="Arial" w:cs="Arial"/>
          <w:sz w:val="20"/>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50EEC577" w14:textId="77777777" w:rsidR="00AC6244" w:rsidRPr="00FF1B59" w:rsidRDefault="0097564B"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Banka, kira yükümlülüğünü o tarihte ödenmemiş olan kira ödemelerinin bugünkü değeri üzerinden ölçer ve aynı tarih itibar</w:t>
      </w:r>
      <w:r w:rsidR="005A70B7" w:rsidRPr="00FF1B59">
        <w:rPr>
          <w:rFonts w:ascii="Arial" w:hAnsi="Arial" w:cs="Arial"/>
          <w:sz w:val="20"/>
          <w:szCs w:val="20"/>
        </w:rPr>
        <w:t>ı</w:t>
      </w:r>
      <w:r w:rsidRPr="00FF1B59">
        <w:rPr>
          <w:rFonts w:ascii="Arial" w:hAnsi="Arial" w:cs="Arial"/>
          <w:sz w:val="20"/>
          <w:szCs w:val="20"/>
        </w:rPr>
        <w:t>yl</w:t>
      </w:r>
      <w:r w:rsidR="005A70B7" w:rsidRPr="00FF1B59">
        <w:rPr>
          <w:rFonts w:ascii="Arial" w:hAnsi="Arial" w:cs="Arial"/>
          <w:sz w:val="20"/>
          <w:szCs w:val="20"/>
        </w:rPr>
        <w:t>a</w:t>
      </w:r>
      <w:r w:rsidRPr="00FF1B59">
        <w:rPr>
          <w:rFonts w:ascii="Arial" w:hAnsi="Arial" w:cs="Arial"/>
          <w:sz w:val="20"/>
          <w:szCs w:val="20"/>
        </w:rPr>
        <w:t xml:space="preserve"> ilgili kullanım hakkı varlığını da kayıtlarına alarak kira süresi boyunca amortismana tabi tutar. Kira ödemeleri, kiralamadaki zımnî kar oranının kolaylıkla belirlenebilmesi durumunda, bu oran kullanılarak iskonto edilir. </w:t>
      </w:r>
    </w:p>
    <w:p w14:paraId="731A42C4" w14:textId="77777777" w:rsidR="00651A56" w:rsidRPr="00FF1B59" w:rsidRDefault="0097564B"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 xml:space="preserve">Banka, bu oranın kolaylıkla belirlenememesi durumunda, kendi tespit edeceği alternatif borçlanma oranını kullanır. Kiralama </w:t>
      </w:r>
      <w:r w:rsidR="00A84970" w:rsidRPr="00FF1B59">
        <w:rPr>
          <w:rFonts w:ascii="Arial" w:hAnsi="Arial" w:cs="Arial"/>
          <w:sz w:val="20"/>
          <w:szCs w:val="20"/>
        </w:rPr>
        <w:t xml:space="preserve">yükümlülüğü üzerindeki </w:t>
      </w:r>
      <w:proofErr w:type="gramStart"/>
      <w:r w:rsidR="00A84970" w:rsidRPr="00FF1B59">
        <w:rPr>
          <w:rFonts w:ascii="Arial" w:hAnsi="Arial" w:cs="Arial"/>
          <w:sz w:val="20"/>
          <w:szCs w:val="20"/>
        </w:rPr>
        <w:t>kar</w:t>
      </w:r>
      <w:proofErr w:type="gramEnd"/>
      <w:r w:rsidR="00A84970" w:rsidRPr="00FF1B59">
        <w:rPr>
          <w:rFonts w:ascii="Arial" w:hAnsi="Arial" w:cs="Arial"/>
          <w:sz w:val="20"/>
          <w:szCs w:val="20"/>
        </w:rPr>
        <w:t xml:space="preserve"> payı</w:t>
      </w:r>
      <w:r w:rsidRPr="00FF1B59">
        <w:rPr>
          <w:rFonts w:ascii="Arial" w:hAnsi="Arial" w:cs="Arial"/>
          <w:sz w:val="20"/>
          <w:szCs w:val="20"/>
        </w:rPr>
        <w:t xml:space="preserve"> gideri ile kullanım hakkı varlığının amortisman giderini ayrı olarak kaydedilir.</w:t>
      </w:r>
      <w:r w:rsidR="00651A56" w:rsidRPr="00FF1B59">
        <w:rPr>
          <w:rFonts w:ascii="Arial" w:hAnsi="Arial" w:cs="Arial"/>
          <w:sz w:val="20"/>
          <w:szCs w:val="20"/>
        </w:rPr>
        <w:t xml:space="preserve">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51803F8E" w14:textId="77777777" w:rsidR="0061305B" w:rsidRPr="00FF1B59" w:rsidRDefault="0061305B" w:rsidP="00B12729">
      <w:pPr>
        <w:autoSpaceDE w:val="0"/>
        <w:autoSpaceDN w:val="0"/>
        <w:adjustRightInd w:val="0"/>
        <w:spacing w:after="120"/>
        <w:jc w:val="both"/>
        <w:rPr>
          <w:rFonts w:ascii="Arial" w:hAnsi="Arial" w:cs="Arial"/>
          <w:b/>
          <w:sz w:val="20"/>
          <w:szCs w:val="20"/>
          <w:lang w:eastAsia="en-US"/>
        </w:rPr>
      </w:pPr>
      <w:r w:rsidRPr="00FF1B59">
        <w:rPr>
          <w:rFonts w:ascii="Arial" w:hAnsi="Arial" w:cs="Arial"/>
          <w:b/>
          <w:sz w:val="20"/>
          <w:szCs w:val="20"/>
          <w:lang w:eastAsia="en-US"/>
        </w:rPr>
        <w:t xml:space="preserve">Kullanım Hakkı Varlığı </w:t>
      </w:r>
    </w:p>
    <w:p w14:paraId="40130938" w14:textId="77777777" w:rsidR="00BA0848" w:rsidRPr="00FF1B59" w:rsidRDefault="00BA0848" w:rsidP="00B12729">
      <w:pPr>
        <w:autoSpaceDE w:val="0"/>
        <w:autoSpaceDN w:val="0"/>
        <w:adjustRightInd w:val="0"/>
        <w:spacing w:after="120"/>
        <w:jc w:val="both"/>
        <w:rPr>
          <w:rFonts w:ascii="Arial" w:hAnsi="Arial" w:cs="Arial"/>
          <w:sz w:val="20"/>
          <w:szCs w:val="20"/>
          <w:lang w:eastAsia="en-US"/>
        </w:rPr>
      </w:pPr>
      <w:r w:rsidRPr="00FF1B59">
        <w:rPr>
          <w:rFonts w:ascii="Arial" w:hAnsi="Arial" w:cs="Arial"/>
          <w:sz w:val="20"/>
          <w:szCs w:val="20"/>
          <w:lang w:eastAsia="en-US"/>
        </w:rPr>
        <w:t>Kullanım hakkı varlığı ilk olarak maliyet yöntemiyle muhasebeleştirilir ve aşağıdakileri içerir:</w:t>
      </w:r>
    </w:p>
    <w:p w14:paraId="355592FE" w14:textId="77777777" w:rsidR="00BA0848"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 Kira yükümlülüğünün ilk ölçüm tutarı,</w:t>
      </w:r>
    </w:p>
    <w:p w14:paraId="2EF4F876" w14:textId="77777777" w:rsidR="00BA0848"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06EC86B6" w14:textId="77777777" w:rsidR="00BA0848"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 Banka tarafından katlanılan tüm başlangıçtaki doğrudan maliyetler</w:t>
      </w:r>
      <w:r w:rsidR="00CC1877" w:rsidRPr="00FF1B59">
        <w:rPr>
          <w:rFonts w:ascii="Arial" w:hAnsi="Arial" w:cs="Arial"/>
          <w:sz w:val="20"/>
          <w:szCs w:val="20"/>
          <w:lang w:eastAsia="en-US"/>
        </w:rPr>
        <w:t>.</w:t>
      </w:r>
    </w:p>
    <w:p w14:paraId="3AF89E4D" w14:textId="77777777" w:rsidR="00BA0848"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Banka maliyet yöntemini uygularken, kullanım hakkı varlığını:</w:t>
      </w:r>
    </w:p>
    <w:p w14:paraId="6EDDD3ED" w14:textId="77777777" w:rsidR="00651A56"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 Birikmiş amortisman ve birikmiş değer düşüklüğü zararları düşülmüş ve</w:t>
      </w:r>
    </w:p>
    <w:p w14:paraId="4F1810C6" w14:textId="77777777" w:rsidR="00BA0848"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 Kira yükümlülüğünün yeniden ölçümüne göre düzeltilmiş maliyeti üzerinden ölçer.</w:t>
      </w:r>
    </w:p>
    <w:p w14:paraId="69486880" w14:textId="77777777" w:rsidR="00BA0848"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Banka, kullanım hakkı varlığını amortismana tabi tutarken TMS 16 Maddi Duran Varlıklar standardında yer alan amortisman hükümlerini uygular.</w:t>
      </w:r>
    </w:p>
    <w:p w14:paraId="19DDD7E9" w14:textId="77777777" w:rsidR="00537C3E" w:rsidRPr="00FF1B59" w:rsidRDefault="00537C3E" w:rsidP="00B12729">
      <w:pPr>
        <w:rPr>
          <w:rFonts w:ascii="Arial" w:hAnsi="Arial" w:cs="Arial"/>
          <w:b/>
          <w:sz w:val="20"/>
          <w:szCs w:val="20"/>
          <w:lang w:eastAsia="en-US"/>
        </w:rPr>
      </w:pPr>
      <w:r w:rsidRPr="00FF1B59">
        <w:rPr>
          <w:rFonts w:ascii="Arial" w:hAnsi="Arial" w:cs="Arial"/>
          <w:b/>
          <w:sz w:val="20"/>
          <w:szCs w:val="20"/>
          <w:lang w:eastAsia="en-US"/>
        </w:rPr>
        <w:br w:type="page"/>
      </w:r>
    </w:p>
    <w:p w14:paraId="6EB0BE36" w14:textId="77777777" w:rsidR="00537C3E" w:rsidRPr="00FF1B59" w:rsidRDefault="00537C3E" w:rsidP="00B12729">
      <w:pPr>
        <w:spacing w:before="120" w:after="60"/>
        <w:ind w:hanging="600"/>
        <w:jc w:val="both"/>
        <w:rPr>
          <w:rFonts w:ascii="Arial" w:hAnsi="Arial" w:cs="Arial"/>
          <w:b/>
          <w:iCs/>
          <w:sz w:val="20"/>
          <w:szCs w:val="20"/>
        </w:rPr>
      </w:pPr>
      <w:r w:rsidRPr="00FF1B59">
        <w:rPr>
          <w:rFonts w:ascii="Arial" w:hAnsi="Arial" w:cs="Arial"/>
          <w:b/>
          <w:iCs/>
          <w:sz w:val="20"/>
          <w:szCs w:val="20"/>
        </w:rPr>
        <w:lastRenderedPageBreak/>
        <w:t>XIII.</w:t>
      </w:r>
      <w:r w:rsidRPr="00FF1B59">
        <w:rPr>
          <w:rFonts w:ascii="Arial" w:hAnsi="Arial" w:cs="Arial"/>
          <w:b/>
          <w:iCs/>
          <w:sz w:val="20"/>
          <w:szCs w:val="20"/>
        </w:rPr>
        <w:tab/>
      </w:r>
      <w:r w:rsidRPr="00FF1B59">
        <w:rPr>
          <w:rStyle w:val="BodyText2Char1"/>
          <w:rFonts w:ascii="Arial" w:hAnsi="Arial" w:cs="Arial"/>
          <w:sz w:val="20"/>
          <w:szCs w:val="20"/>
        </w:rPr>
        <w:t>Kiralama işlemlerine ilişkin açıklamalar (devamı)</w:t>
      </w:r>
      <w:r w:rsidRPr="00FF1B59">
        <w:rPr>
          <w:rFonts w:ascii="Arial" w:hAnsi="Arial" w:cs="Arial"/>
          <w:b/>
          <w:iCs/>
          <w:sz w:val="20"/>
          <w:szCs w:val="20"/>
        </w:rPr>
        <w:t>:</w:t>
      </w:r>
    </w:p>
    <w:p w14:paraId="0D7E2325" w14:textId="77777777" w:rsidR="00BA0848" w:rsidRPr="00FF1B59" w:rsidRDefault="00BA0848" w:rsidP="00B12729">
      <w:pPr>
        <w:autoSpaceDE w:val="0"/>
        <w:autoSpaceDN w:val="0"/>
        <w:adjustRightInd w:val="0"/>
        <w:spacing w:after="120"/>
        <w:rPr>
          <w:rFonts w:ascii="Arial" w:hAnsi="Arial" w:cs="Arial"/>
          <w:sz w:val="20"/>
          <w:szCs w:val="20"/>
          <w:lang w:eastAsia="en-US"/>
        </w:rPr>
      </w:pPr>
      <w:r w:rsidRPr="00FF1B59">
        <w:rPr>
          <w:rFonts w:ascii="Arial" w:hAnsi="Arial" w:cs="Arial"/>
          <w:b/>
          <w:sz w:val="20"/>
          <w:szCs w:val="20"/>
          <w:lang w:eastAsia="en-US"/>
        </w:rPr>
        <w:t>Kira Yükümlülüğü</w:t>
      </w:r>
      <w:r w:rsidRPr="00FF1B59">
        <w:rPr>
          <w:rFonts w:ascii="Arial" w:hAnsi="Arial" w:cs="Arial"/>
          <w:sz w:val="20"/>
          <w:szCs w:val="20"/>
          <w:lang w:eastAsia="en-US"/>
        </w:rPr>
        <w:t>:</w:t>
      </w:r>
    </w:p>
    <w:p w14:paraId="3B16E9EE" w14:textId="77777777" w:rsidR="00A861BE" w:rsidRPr="00FF1B59" w:rsidRDefault="00BA0848" w:rsidP="00B12729">
      <w:pPr>
        <w:autoSpaceDE w:val="0"/>
        <w:autoSpaceDN w:val="0"/>
        <w:adjustRightInd w:val="0"/>
        <w:spacing w:after="120"/>
        <w:jc w:val="both"/>
        <w:rPr>
          <w:rFonts w:ascii="Arial" w:hAnsi="Arial" w:cs="Arial"/>
          <w:sz w:val="20"/>
          <w:szCs w:val="20"/>
          <w:lang w:eastAsia="en-US"/>
        </w:rPr>
      </w:pPr>
      <w:r w:rsidRPr="00FF1B59">
        <w:rPr>
          <w:rFonts w:ascii="Arial" w:hAnsi="Arial" w:cs="Arial"/>
          <w:sz w:val="20"/>
          <w:szCs w:val="20"/>
          <w:lang w:eastAsia="en-US"/>
        </w:rPr>
        <w:t>Kiralamanın fiilen başladığı tarihte, Banka kira yükümlülüğünü o tarihte ödenmemiş olan kira ödemelerinin bugünkü değeri üzerinden ölçer. Kira ödemeleri, bu oranın kolaylıkla belirlenebilmesi durumunda, kiralamadaki zımni kar oranı kullanılarak iskonto edilir. Banka, bu oranın kolaylıkla belirlenememesi durumunda, Banka’nın alternatif borçlanma oranını kullanır.</w:t>
      </w:r>
    </w:p>
    <w:p w14:paraId="79191EBB" w14:textId="77777777" w:rsidR="00BA0848" w:rsidRPr="00FF1B59" w:rsidRDefault="00BA0848" w:rsidP="00B12729">
      <w:pPr>
        <w:autoSpaceDE w:val="0"/>
        <w:autoSpaceDN w:val="0"/>
        <w:adjustRightInd w:val="0"/>
        <w:spacing w:before="60" w:after="120"/>
        <w:jc w:val="both"/>
        <w:rPr>
          <w:rFonts w:ascii="Arial" w:hAnsi="Arial" w:cs="Arial"/>
          <w:sz w:val="20"/>
          <w:szCs w:val="20"/>
          <w:lang w:eastAsia="en-US"/>
        </w:rPr>
      </w:pPr>
      <w:r w:rsidRPr="00FF1B59">
        <w:rPr>
          <w:rFonts w:ascii="Arial" w:hAnsi="Arial" w:cs="Arial"/>
          <w:sz w:val="20"/>
          <w:szCs w:val="20"/>
          <w:lang w:eastAsia="en-US"/>
        </w:rPr>
        <w:t>Kiralamanın fiilen başladığı tarihte, kira yükümlülüğünün ölçümüne dahil olan kira ödemeleri, dayanak varlığın kiralama s</w:t>
      </w:r>
      <w:r w:rsidR="00611B0F" w:rsidRPr="00FF1B59">
        <w:rPr>
          <w:rFonts w:ascii="Arial" w:hAnsi="Arial" w:cs="Arial"/>
          <w:sz w:val="20"/>
          <w:szCs w:val="20"/>
          <w:lang w:eastAsia="en-US"/>
        </w:rPr>
        <w:t>ü</w:t>
      </w:r>
      <w:r w:rsidRPr="00FF1B59">
        <w:rPr>
          <w:rFonts w:ascii="Arial" w:hAnsi="Arial" w:cs="Arial"/>
          <w:sz w:val="20"/>
          <w:szCs w:val="20"/>
          <w:lang w:eastAsia="en-US"/>
        </w:rPr>
        <w:t>resi boyunca kullanım hakkı i</w:t>
      </w:r>
      <w:r w:rsidR="008F72E9" w:rsidRPr="00FF1B59">
        <w:rPr>
          <w:rFonts w:ascii="Arial" w:hAnsi="Arial" w:cs="Arial"/>
          <w:sz w:val="20"/>
          <w:szCs w:val="20"/>
          <w:lang w:eastAsia="en-US"/>
        </w:rPr>
        <w:t>ç</w:t>
      </w:r>
      <w:r w:rsidRPr="00FF1B59">
        <w:rPr>
          <w:rFonts w:ascii="Arial" w:hAnsi="Arial" w:cs="Arial"/>
          <w:sz w:val="20"/>
          <w:szCs w:val="20"/>
          <w:lang w:eastAsia="en-US"/>
        </w:rPr>
        <w:t>in yapılacak ve kiralamanın fiilen başladığı tarihte öd</w:t>
      </w:r>
      <w:r w:rsidR="00BF4DBB" w:rsidRPr="00FF1B59">
        <w:rPr>
          <w:rFonts w:ascii="Arial" w:hAnsi="Arial" w:cs="Arial"/>
          <w:sz w:val="20"/>
          <w:szCs w:val="20"/>
          <w:lang w:eastAsia="en-US"/>
        </w:rPr>
        <w:t>enmemiş olan ödemelerden oluşur.</w:t>
      </w:r>
    </w:p>
    <w:p w14:paraId="53BCF2E1" w14:textId="77777777" w:rsidR="0061305B"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Kiralamanın fiilen başladığı tarihten sonra Banka, kira yükümlülüğünü aşağıdaki şekilde ölçer</w:t>
      </w:r>
      <w:r w:rsidR="00BF4DBB" w:rsidRPr="00FF1B59">
        <w:rPr>
          <w:rFonts w:ascii="Arial" w:hAnsi="Arial" w:cs="Arial"/>
          <w:sz w:val="20"/>
          <w:szCs w:val="20"/>
          <w:lang w:eastAsia="en-US"/>
        </w:rPr>
        <w:t>;</w:t>
      </w:r>
    </w:p>
    <w:p w14:paraId="12BE80D3" w14:textId="77777777" w:rsidR="00BA0848" w:rsidRPr="00FF1B59" w:rsidRDefault="00BA0848" w:rsidP="00B12729">
      <w:pPr>
        <w:autoSpaceDE w:val="0"/>
        <w:autoSpaceDN w:val="0"/>
        <w:adjustRightInd w:val="0"/>
        <w:spacing w:before="120" w:after="120"/>
        <w:rPr>
          <w:rFonts w:ascii="Arial" w:hAnsi="Arial" w:cs="Arial"/>
          <w:sz w:val="20"/>
          <w:szCs w:val="20"/>
          <w:lang w:eastAsia="en-US"/>
        </w:rPr>
      </w:pPr>
      <w:r w:rsidRPr="00FF1B59">
        <w:rPr>
          <w:rFonts w:ascii="Arial" w:hAnsi="Arial" w:cs="Arial"/>
          <w:sz w:val="20"/>
          <w:szCs w:val="20"/>
          <w:lang w:eastAsia="en-US"/>
        </w:rPr>
        <w:t>- Defter değerini, kira yükümlülüğündeki kar oranını yansıtacak şekilde artırır,</w:t>
      </w:r>
    </w:p>
    <w:p w14:paraId="3160E563" w14:textId="77777777" w:rsidR="00BA0848" w:rsidRPr="00FF1B59" w:rsidRDefault="00BA0848" w:rsidP="00B12729">
      <w:pPr>
        <w:autoSpaceDE w:val="0"/>
        <w:autoSpaceDN w:val="0"/>
        <w:adjustRightInd w:val="0"/>
        <w:spacing w:before="120" w:after="120"/>
        <w:rPr>
          <w:rFonts w:ascii="Arial" w:hAnsi="Arial" w:cs="Arial"/>
          <w:sz w:val="20"/>
          <w:szCs w:val="20"/>
          <w:lang w:eastAsia="en-US"/>
        </w:rPr>
      </w:pPr>
      <w:r w:rsidRPr="00FF1B59">
        <w:rPr>
          <w:rFonts w:ascii="Arial" w:hAnsi="Arial" w:cs="Arial"/>
          <w:sz w:val="20"/>
          <w:szCs w:val="20"/>
          <w:lang w:eastAsia="en-US"/>
        </w:rPr>
        <w:t>- Defter değerini, yapılmış olan kira ödemelerini yansıtacak şekilde azaltır,</w:t>
      </w:r>
    </w:p>
    <w:p w14:paraId="6D4CCC6C" w14:textId="77777777" w:rsidR="00BA0848" w:rsidRPr="00FF1B59" w:rsidRDefault="00BA0848" w:rsidP="00B12729">
      <w:pPr>
        <w:autoSpaceDE w:val="0"/>
        <w:autoSpaceDN w:val="0"/>
        <w:adjustRightInd w:val="0"/>
        <w:spacing w:before="120" w:after="120"/>
        <w:rPr>
          <w:rFonts w:ascii="Arial" w:hAnsi="Arial" w:cs="Arial"/>
          <w:sz w:val="20"/>
          <w:szCs w:val="20"/>
          <w:lang w:eastAsia="en-US"/>
        </w:rPr>
      </w:pPr>
      <w:r w:rsidRPr="00FF1B59">
        <w:rPr>
          <w:rFonts w:ascii="Arial" w:hAnsi="Arial" w:cs="Arial"/>
          <w:sz w:val="20"/>
          <w:szCs w:val="20"/>
          <w:lang w:eastAsia="en-US"/>
        </w:rPr>
        <w:t xml:space="preserve">- Defter değerini yeniden değerlendirmeleri ve yeniden yapılandırmaları yansıtacak şekilde ya da </w:t>
      </w:r>
      <w:proofErr w:type="gramStart"/>
      <w:r w:rsidRPr="00FF1B59">
        <w:rPr>
          <w:rFonts w:ascii="Arial" w:hAnsi="Arial" w:cs="Arial"/>
          <w:sz w:val="20"/>
          <w:szCs w:val="20"/>
          <w:lang w:eastAsia="en-US"/>
        </w:rPr>
        <w:t>revize edilmiş</w:t>
      </w:r>
      <w:proofErr w:type="gramEnd"/>
      <w:r w:rsidRPr="00FF1B59">
        <w:rPr>
          <w:rFonts w:ascii="Arial" w:hAnsi="Arial" w:cs="Arial"/>
          <w:sz w:val="20"/>
          <w:szCs w:val="20"/>
          <w:lang w:eastAsia="en-US"/>
        </w:rPr>
        <w:t xml:space="preserve"> özü itibarıyla sabit olan kira ödemelerini yansıtacak şekilde yeniden ölçer.</w:t>
      </w:r>
    </w:p>
    <w:p w14:paraId="364B33AF" w14:textId="77777777" w:rsidR="006C7154" w:rsidRPr="00FF1B59" w:rsidRDefault="00934E63"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Kiralama s</w:t>
      </w:r>
      <w:r w:rsidR="00611B0F" w:rsidRPr="00FF1B59">
        <w:rPr>
          <w:rFonts w:ascii="Arial" w:hAnsi="Arial" w:cs="Arial"/>
          <w:sz w:val="20"/>
          <w:szCs w:val="20"/>
          <w:lang w:eastAsia="en-US"/>
        </w:rPr>
        <w:t>ü</w:t>
      </w:r>
      <w:r w:rsidRPr="00FF1B59">
        <w:rPr>
          <w:rFonts w:ascii="Arial" w:hAnsi="Arial" w:cs="Arial"/>
          <w:sz w:val="20"/>
          <w:szCs w:val="20"/>
          <w:lang w:eastAsia="en-US"/>
        </w:rPr>
        <w:t>resindeki her bir dö</w:t>
      </w:r>
      <w:r w:rsidR="00BA0848" w:rsidRPr="00FF1B59">
        <w:rPr>
          <w:rFonts w:ascii="Arial" w:hAnsi="Arial" w:cs="Arial"/>
          <w:sz w:val="20"/>
          <w:szCs w:val="20"/>
          <w:lang w:eastAsia="en-US"/>
        </w:rPr>
        <w:t>neme ait kira yükümlülüğüne ilişkin kar oranı, kira yükümlülüğünün kalan bakiyesine sabit bir dönemsel kar oranı uygulanarak bulunan tutardır.</w:t>
      </w:r>
    </w:p>
    <w:p w14:paraId="7E0AA281" w14:textId="77777777" w:rsidR="00632D27" w:rsidRPr="00FF1B59" w:rsidRDefault="00632D27" w:rsidP="00B12729">
      <w:pPr>
        <w:spacing w:before="120" w:after="120"/>
        <w:ind w:hanging="600"/>
        <w:jc w:val="both"/>
        <w:rPr>
          <w:rFonts w:ascii="Arial" w:hAnsi="Arial" w:cs="Arial"/>
          <w:b/>
          <w:iCs/>
          <w:sz w:val="20"/>
          <w:szCs w:val="20"/>
        </w:rPr>
      </w:pPr>
      <w:r w:rsidRPr="00FF1B59">
        <w:rPr>
          <w:rFonts w:ascii="Arial" w:hAnsi="Arial" w:cs="Arial"/>
          <w:b/>
          <w:iCs/>
          <w:sz w:val="20"/>
          <w:szCs w:val="20"/>
        </w:rPr>
        <w:t>XIV.</w:t>
      </w:r>
      <w:r w:rsidRPr="00FF1B59">
        <w:rPr>
          <w:rFonts w:ascii="Arial" w:hAnsi="Arial" w:cs="Arial"/>
          <w:b/>
          <w:iCs/>
          <w:sz w:val="20"/>
          <w:szCs w:val="20"/>
        </w:rPr>
        <w:tab/>
        <w:t>Karşılıklar ve koşullu yükümlülüklere ilişkin açıklamalar:</w:t>
      </w:r>
    </w:p>
    <w:p w14:paraId="79091836" w14:textId="77777777" w:rsidR="00632D27"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 xml:space="preserve">Krediler için ayrılan </w:t>
      </w:r>
      <w:r w:rsidR="005A795C" w:rsidRPr="00FF1B59">
        <w:rPr>
          <w:rFonts w:ascii="Arial" w:hAnsi="Arial" w:cs="Arial"/>
          <w:sz w:val="20"/>
          <w:szCs w:val="20"/>
        </w:rPr>
        <w:t>beklenen zarar</w:t>
      </w:r>
      <w:r w:rsidRPr="00FF1B59">
        <w:rPr>
          <w:rFonts w:ascii="Arial" w:hAnsi="Arial" w:cs="Arial"/>
          <w:sz w:val="20"/>
          <w:szCs w:val="20"/>
        </w:rPr>
        <w:t xml:space="preserve"> karşılıklar</w:t>
      </w:r>
      <w:r w:rsidR="005A795C" w:rsidRPr="00FF1B59">
        <w:rPr>
          <w:rFonts w:ascii="Arial" w:hAnsi="Arial" w:cs="Arial"/>
          <w:sz w:val="20"/>
          <w:szCs w:val="20"/>
        </w:rPr>
        <w:t>ı</w:t>
      </w:r>
      <w:r w:rsidRPr="00FF1B59">
        <w:rPr>
          <w:rFonts w:ascii="Arial" w:hAnsi="Arial" w:cs="Arial"/>
          <w:sz w:val="20"/>
          <w:szCs w:val="20"/>
        </w:rPr>
        <w:t xml:space="preserve"> dışında kalan karşılıklar ve şarta bağlı yükümlülükler “Karşılıklar, Koşullu Borçlar ve Koşullu Varlıklara İlişkin Türkiye Muhasebe Standardı”</w:t>
      </w:r>
      <w:r w:rsidR="006A428D" w:rsidRPr="00FF1B59">
        <w:rPr>
          <w:rFonts w:ascii="Arial" w:hAnsi="Arial" w:cs="Arial"/>
          <w:sz w:val="20"/>
          <w:szCs w:val="20"/>
        </w:rPr>
        <w:t xml:space="preserve"> </w:t>
      </w:r>
      <w:r w:rsidRPr="00FF1B59">
        <w:rPr>
          <w:rFonts w:ascii="Arial" w:hAnsi="Arial" w:cs="Arial"/>
          <w:sz w:val="20"/>
          <w:szCs w:val="20"/>
        </w:rPr>
        <w:t>(“TMS 37”)’</w:t>
      </w:r>
      <w:proofErr w:type="spellStart"/>
      <w:r w:rsidRPr="00FF1B59">
        <w:rPr>
          <w:rFonts w:ascii="Arial" w:hAnsi="Arial" w:cs="Arial"/>
          <w:sz w:val="20"/>
          <w:szCs w:val="20"/>
        </w:rPr>
        <w:t>na</w:t>
      </w:r>
      <w:proofErr w:type="spellEnd"/>
      <w:r w:rsidRPr="00FF1B59">
        <w:rPr>
          <w:rFonts w:ascii="Arial" w:hAnsi="Arial" w:cs="Arial"/>
          <w:sz w:val="20"/>
          <w:szCs w:val="20"/>
        </w:rPr>
        <w:t xml:space="preserve"> uygun olarak muhasebeleştirilmektedir. </w:t>
      </w:r>
    </w:p>
    <w:p w14:paraId="6CF2B871" w14:textId="77777777" w:rsidR="00632D27" w:rsidRPr="00FF1B59" w:rsidRDefault="00632D27" w:rsidP="00B12729">
      <w:pPr>
        <w:pStyle w:val="BodyTextIndent"/>
        <w:spacing w:before="60" w:after="120"/>
        <w:ind w:firstLine="0"/>
        <w:rPr>
          <w:rFonts w:ascii="Arial" w:hAnsi="Arial" w:cs="Arial"/>
          <w:sz w:val="20"/>
          <w:szCs w:val="20"/>
        </w:rPr>
      </w:pPr>
      <w:r w:rsidRPr="00FF1B59">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69AA563" w14:textId="77777777" w:rsidR="00632D27" w:rsidRPr="00FF1B59" w:rsidRDefault="00632D27" w:rsidP="00B12729">
      <w:pPr>
        <w:pStyle w:val="BodyTextIndent"/>
        <w:spacing w:before="120" w:after="120"/>
        <w:ind w:firstLine="0"/>
        <w:rPr>
          <w:rFonts w:ascii="Arial" w:hAnsi="Arial" w:cs="Arial"/>
          <w:sz w:val="20"/>
          <w:szCs w:val="20"/>
        </w:rPr>
      </w:pPr>
      <w:r w:rsidRPr="00FF1B59">
        <w:rPr>
          <w:rFonts w:ascii="Arial" w:hAnsi="Arial" w:cs="Arial"/>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65C794D0" w14:textId="77777777" w:rsidR="00B32471" w:rsidRPr="00FF1B59" w:rsidRDefault="00B32471" w:rsidP="00B12729">
      <w:pPr>
        <w:pStyle w:val="BodyText"/>
        <w:tabs>
          <w:tab w:val="clear" w:pos="0"/>
          <w:tab w:val="clear" w:pos="720"/>
          <w:tab w:val="left" w:pos="142"/>
          <w:tab w:val="left" w:pos="540"/>
        </w:tabs>
        <w:spacing w:before="60" w:after="120"/>
        <w:rPr>
          <w:rFonts w:ascii="Arial" w:hAnsi="Arial" w:cs="Arial"/>
          <w:color w:val="auto"/>
          <w:sz w:val="20"/>
        </w:rPr>
      </w:pPr>
      <w:r w:rsidRPr="00FF1B59">
        <w:rPr>
          <w:rFonts w:ascii="Arial" w:hAnsi="Arial" w:cs="Arial"/>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34A4E533" w14:textId="77777777" w:rsidR="00632D27" w:rsidRPr="00FF1B59" w:rsidRDefault="00632D27" w:rsidP="00B127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Arial" w:hAnsi="Arial" w:cs="Arial"/>
          <w:b/>
          <w:iCs/>
          <w:sz w:val="20"/>
          <w:szCs w:val="20"/>
        </w:rPr>
      </w:pPr>
      <w:r w:rsidRPr="00FF1B59">
        <w:rPr>
          <w:rFonts w:ascii="Arial" w:hAnsi="Arial" w:cs="Arial"/>
          <w:b/>
          <w:iCs/>
          <w:sz w:val="20"/>
          <w:szCs w:val="20"/>
        </w:rPr>
        <w:t xml:space="preserve">XV. </w:t>
      </w:r>
      <w:r w:rsidRPr="00FF1B59">
        <w:rPr>
          <w:rFonts w:ascii="Arial" w:hAnsi="Arial" w:cs="Arial"/>
          <w:b/>
          <w:iCs/>
          <w:sz w:val="20"/>
          <w:szCs w:val="20"/>
        </w:rPr>
        <w:tab/>
        <w:t>Çalışanların haklarına ilişkin yükümlülüklere ilişkin açıklamalar:</w:t>
      </w:r>
    </w:p>
    <w:p w14:paraId="34F9B61C" w14:textId="77777777" w:rsidR="00632D27" w:rsidRPr="00FF1B59" w:rsidRDefault="00632D27" w:rsidP="00B12729">
      <w:pPr>
        <w:pStyle w:val="BodyTextIndent"/>
        <w:numPr>
          <w:ilvl w:val="0"/>
          <w:numId w:val="9"/>
        </w:numPr>
        <w:spacing w:before="120" w:after="120"/>
        <w:ind w:left="-14" w:hanging="448"/>
        <w:rPr>
          <w:rFonts w:ascii="Arial" w:hAnsi="Arial" w:cs="Arial"/>
          <w:i/>
          <w:sz w:val="20"/>
          <w:szCs w:val="20"/>
        </w:rPr>
      </w:pPr>
      <w:r w:rsidRPr="00FF1B59">
        <w:rPr>
          <w:rFonts w:ascii="Arial" w:hAnsi="Arial" w:cs="Arial"/>
          <w:i/>
          <w:sz w:val="20"/>
          <w:szCs w:val="20"/>
        </w:rPr>
        <w:t>Tanımlanmış fayda planları:</w:t>
      </w:r>
    </w:p>
    <w:p w14:paraId="6ACC2F2E" w14:textId="77777777" w:rsidR="0022681F" w:rsidRPr="00FF1B59" w:rsidRDefault="0022681F" w:rsidP="00B12729">
      <w:pPr>
        <w:pStyle w:val="BodybyBD"/>
        <w:keepLines w:val="0"/>
        <w:autoSpaceDE w:val="0"/>
        <w:autoSpaceDN w:val="0"/>
        <w:adjustRightInd w:val="0"/>
        <w:spacing w:before="60" w:after="0" w:line="240" w:lineRule="auto"/>
        <w:rPr>
          <w:rFonts w:ascii="Arial" w:hAnsi="Arial" w:cs="Arial"/>
          <w:sz w:val="20"/>
        </w:rPr>
      </w:pPr>
      <w:r w:rsidRPr="00FF1B59">
        <w:rPr>
          <w:rFonts w:ascii="Arial" w:hAnsi="Arial" w:cs="Arial"/>
          <w:sz w:val="20"/>
        </w:rPr>
        <w:t xml:space="preserve">Banka çalışanların haklarına ilişkin yükümlülüklerini </w:t>
      </w:r>
      <w:r w:rsidR="00D83F35" w:rsidRPr="00FF1B59">
        <w:rPr>
          <w:rFonts w:ascii="Arial" w:hAnsi="Arial" w:cs="Arial"/>
          <w:sz w:val="20"/>
        </w:rPr>
        <w:t>(“</w:t>
      </w:r>
      <w:r w:rsidRPr="00FF1B59">
        <w:rPr>
          <w:rFonts w:ascii="Arial" w:hAnsi="Arial" w:cs="Arial"/>
          <w:sz w:val="20"/>
        </w:rPr>
        <w:t>TMS 19</w:t>
      </w:r>
      <w:r w:rsidR="00D83F35" w:rsidRPr="00FF1B59">
        <w:rPr>
          <w:rFonts w:ascii="Arial" w:hAnsi="Arial" w:cs="Arial"/>
          <w:sz w:val="20"/>
        </w:rPr>
        <w:t>”)</w:t>
      </w:r>
      <w:r w:rsidR="00266E78" w:rsidRPr="00FF1B59">
        <w:rPr>
          <w:rFonts w:ascii="Arial" w:hAnsi="Arial" w:cs="Arial"/>
          <w:sz w:val="20"/>
        </w:rPr>
        <w:t xml:space="preserve"> </w:t>
      </w:r>
      <w:r w:rsidR="00D83F35" w:rsidRPr="00FF1B59">
        <w:rPr>
          <w:rFonts w:ascii="Arial" w:hAnsi="Arial" w:cs="Arial"/>
          <w:sz w:val="20"/>
        </w:rPr>
        <w:t>“</w:t>
      </w:r>
      <w:r w:rsidRPr="00FF1B59">
        <w:rPr>
          <w:rFonts w:ascii="Arial" w:hAnsi="Arial" w:cs="Arial"/>
          <w:sz w:val="20"/>
        </w:rPr>
        <w:t>Çalışanlara Sağlanan Faydalar” standardı uyarınca muhasebeleştirmektedir.</w:t>
      </w:r>
    </w:p>
    <w:p w14:paraId="363ADDD7" w14:textId="77777777" w:rsidR="0022681F" w:rsidRPr="00FF1B59" w:rsidRDefault="0022681F" w:rsidP="00B12729">
      <w:pPr>
        <w:pStyle w:val="BodybyBD"/>
        <w:keepLines w:val="0"/>
        <w:autoSpaceDE w:val="0"/>
        <w:autoSpaceDN w:val="0"/>
        <w:adjustRightInd w:val="0"/>
        <w:spacing w:before="60" w:after="0" w:line="240" w:lineRule="auto"/>
        <w:rPr>
          <w:rFonts w:ascii="Arial" w:hAnsi="Arial" w:cs="Arial"/>
          <w:sz w:val="20"/>
        </w:rPr>
      </w:pPr>
      <w:r w:rsidRPr="00FF1B59">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0B5D4AC3" w14:textId="4F34325D" w:rsidR="0022681F" w:rsidRPr="00FF1B59" w:rsidRDefault="0022681F" w:rsidP="00B12729">
      <w:pPr>
        <w:pStyle w:val="BodybyBD"/>
        <w:keepLines w:val="0"/>
        <w:autoSpaceDE w:val="0"/>
        <w:autoSpaceDN w:val="0"/>
        <w:adjustRightInd w:val="0"/>
        <w:spacing w:before="60" w:after="0" w:line="240" w:lineRule="auto"/>
        <w:rPr>
          <w:rFonts w:ascii="Arial" w:hAnsi="Arial" w:cs="Arial"/>
          <w:sz w:val="20"/>
        </w:rPr>
      </w:pPr>
      <w:r w:rsidRPr="00FF1B59">
        <w:rPr>
          <w:rFonts w:ascii="Arial" w:hAnsi="Arial" w:cs="Arial"/>
          <w:sz w:val="20"/>
        </w:rPr>
        <w:t xml:space="preserve">Banka, bağımsız bir aktüer şirket tarafından hesaplanan kıdem tazminatı yükümlülük tutarını, ilişikteki finansal tablolara yansıtmıştır. Banka, TMS 19 standardı uyarınca tüm </w:t>
      </w:r>
      <w:proofErr w:type="spellStart"/>
      <w:r w:rsidRPr="00FF1B59">
        <w:rPr>
          <w:rFonts w:ascii="Arial" w:hAnsi="Arial" w:cs="Arial"/>
          <w:sz w:val="20"/>
        </w:rPr>
        <w:t>aktüeryal</w:t>
      </w:r>
      <w:proofErr w:type="spellEnd"/>
      <w:r w:rsidRPr="00FF1B59">
        <w:rPr>
          <w:rFonts w:ascii="Arial" w:hAnsi="Arial" w:cs="Arial"/>
          <w:sz w:val="20"/>
        </w:rPr>
        <w:t xml:space="preserve"> kayıp ve kazançlarını, diğer kapsamlı gelir </w:t>
      </w:r>
      <w:r w:rsidRPr="00A77388">
        <w:rPr>
          <w:rFonts w:ascii="Arial" w:hAnsi="Arial" w:cs="Arial"/>
          <w:sz w:val="20"/>
        </w:rPr>
        <w:t>tablosu altında muhasebeleştirmektedir.</w:t>
      </w:r>
      <w:r w:rsidR="00E6744D" w:rsidRPr="00A77388">
        <w:rPr>
          <w:rFonts w:ascii="Arial" w:hAnsi="Arial" w:cs="Arial"/>
          <w:sz w:val="20"/>
        </w:rPr>
        <w:t xml:space="preserve"> </w:t>
      </w:r>
      <w:r w:rsidR="001A197F" w:rsidRPr="00A77388">
        <w:rPr>
          <w:rFonts w:ascii="Arial" w:hAnsi="Arial" w:cs="Arial"/>
          <w:sz w:val="20"/>
        </w:rPr>
        <w:t>3</w:t>
      </w:r>
      <w:r w:rsidR="009D6676">
        <w:rPr>
          <w:rFonts w:ascii="Arial" w:hAnsi="Arial" w:cs="Arial"/>
          <w:sz w:val="20"/>
        </w:rPr>
        <w:t>0</w:t>
      </w:r>
      <w:r w:rsidR="00AF6FA8" w:rsidRPr="00A77388">
        <w:rPr>
          <w:rFonts w:ascii="Arial" w:hAnsi="Arial" w:cs="Arial"/>
          <w:sz w:val="20"/>
        </w:rPr>
        <w:t xml:space="preserve"> </w:t>
      </w:r>
      <w:r w:rsidR="009D6676">
        <w:rPr>
          <w:rFonts w:ascii="Arial" w:hAnsi="Arial" w:cs="Arial"/>
          <w:sz w:val="20"/>
        </w:rPr>
        <w:t>Haziran</w:t>
      </w:r>
      <w:r w:rsidR="001A197F" w:rsidRPr="00A77388">
        <w:rPr>
          <w:rFonts w:ascii="Arial" w:hAnsi="Arial" w:cs="Arial"/>
          <w:sz w:val="20"/>
        </w:rPr>
        <w:t xml:space="preserve"> 202</w:t>
      </w:r>
      <w:r w:rsidR="00294453" w:rsidRPr="00A77388">
        <w:rPr>
          <w:rFonts w:ascii="Arial" w:hAnsi="Arial" w:cs="Arial"/>
          <w:sz w:val="20"/>
        </w:rPr>
        <w:t>5</w:t>
      </w:r>
      <w:r w:rsidR="001A197F" w:rsidRPr="00A77388">
        <w:rPr>
          <w:rFonts w:ascii="Arial" w:hAnsi="Arial" w:cs="Arial"/>
          <w:sz w:val="20"/>
        </w:rPr>
        <w:t xml:space="preserve"> </w:t>
      </w:r>
      <w:r w:rsidR="005A70B7" w:rsidRPr="00A77388">
        <w:rPr>
          <w:rFonts w:ascii="Arial" w:hAnsi="Arial" w:cs="Arial"/>
          <w:sz w:val="20"/>
        </w:rPr>
        <w:t xml:space="preserve">tarihi </w:t>
      </w:r>
      <w:r w:rsidR="0044407C" w:rsidRPr="00A77388">
        <w:rPr>
          <w:rFonts w:ascii="Arial" w:hAnsi="Arial" w:cs="Arial"/>
          <w:sz w:val="20"/>
        </w:rPr>
        <w:t xml:space="preserve">itibarıyla </w:t>
      </w:r>
      <w:r w:rsidR="007B4E20" w:rsidRPr="00A77388">
        <w:rPr>
          <w:rFonts w:ascii="Arial" w:hAnsi="Arial" w:cs="Arial"/>
          <w:sz w:val="20"/>
        </w:rPr>
        <w:t xml:space="preserve">özkaynak altında </w:t>
      </w:r>
      <w:r w:rsidR="00E77816" w:rsidRPr="00A77388">
        <w:rPr>
          <w:rFonts w:ascii="Arial" w:hAnsi="Arial" w:cs="Arial"/>
          <w:sz w:val="20"/>
        </w:rPr>
        <w:t xml:space="preserve">ertelenmiş vergi </w:t>
      </w:r>
      <w:r w:rsidR="00586AF0" w:rsidRPr="00C711EC">
        <w:rPr>
          <w:rFonts w:ascii="Arial" w:hAnsi="Arial" w:cs="Arial"/>
          <w:sz w:val="20"/>
        </w:rPr>
        <w:t>öncesi 523.117</w:t>
      </w:r>
      <w:r w:rsidR="00003463" w:rsidRPr="00C711EC">
        <w:rPr>
          <w:rFonts w:ascii="Arial" w:hAnsi="Arial" w:cs="Arial"/>
          <w:sz w:val="20"/>
        </w:rPr>
        <w:t xml:space="preserve"> TL</w:t>
      </w:r>
      <w:r w:rsidR="00DE35F8" w:rsidRPr="00C711EC">
        <w:rPr>
          <w:rFonts w:ascii="Arial" w:hAnsi="Arial" w:cs="Arial"/>
          <w:sz w:val="20"/>
        </w:rPr>
        <w:t xml:space="preserve"> </w:t>
      </w:r>
      <w:r w:rsidR="007B4E20" w:rsidRPr="00C711EC">
        <w:rPr>
          <w:rFonts w:ascii="Arial" w:hAnsi="Arial" w:cs="Arial"/>
          <w:sz w:val="20"/>
        </w:rPr>
        <w:t>toplam</w:t>
      </w:r>
      <w:r w:rsidR="007B4E20" w:rsidRPr="00FF1B59">
        <w:rPr>
          <w:rFonts w:ascii="Arial" w:hAnsi="Arial" w:cs="Arial"/>
          <w:sz w:val="20"/>
        </w:rPr>
        <w:t xml:space="preserve"> </w:t>
      </w:r>
      <w:proofErr w:type="spellStart"/>
      <w:r w:rsidR="0044407C" w:rsidRPr="00FF1B59">
        <w:rPr>
          <w:rFonts w:ascii="Arial" w:hAnsi="Arial" w:cs="Arial"/>
          <w:sz w:val="20"/>
        </w:rPr>
        <w:t>aktüeryal</w:t>
      </w:r>
      <w:proofErr w:type="spellEnd"/>
      <w:r w:rsidR="0044407C" w:rsidRPr="00FF1B59">
        <w:rPr>
          <w:rFonts w:ascii="Arial" w:hAnsi="Arial" w:cs="Arial"/>
          <w:sz w:val="20"/>
        </w:rPr>
        <w:t xml:space="preserve"> kayıp bulun</w:t>
      </w:r>
      <w:r w:rsidR="00DE35F8" w:rsidRPr="00FF1B59">
        <w:rPr>
          <w:rFonts w:ascii="Arial" w:hAnsi="Arial" w:cs="Arial"/>
          <w:sz w:val="20"/>
        </w:rPr>
        <w:t>ma</w:t>
      </w:r>
      <w:r w:rsidR="0044407C" w:rsidRPr="00FF1B59">
        <w:rPr>
          <w:rFonts w:ascii="Arial" w:hAnsi="Arial" w:cs="Arial"/>
          <w:sz w:val="20"/>
        </w:rPr>
        <w:t>ktadır (</w:t>
      </w:r>
      <w:r w:rsidR="004D26F1" w:rsidRPr="00FF1B59">
        <w:rPr>
          <w:rFonts w:ascii="Arial" w:hAnsi="Arial" w:cs="Arial"/>
          <w:sz w:val="20"/>
        </w:rPr>
        <w:t>31 Aralık 20</w:t>
      </w:r>
      <w:r w:rsidR="00581D4E" w:rsidRPr="00FF1B59">
        <w:rPr>
          <w:rFonts w:ascii="Arial" w:hAnsi="Arial" w:cs="Arial"/>
          <w:sz w:val="20"/>
        </w:rPr>
        <w:t>2</w:t>
      </w:r>
      <w:r w:rsidR="00AC69B1">
        <w:rPr>
          <w:rFonts w:ascii="Arial" w:hAnsi="Arial" w:cs="Arial"/>
          <w:sz w:val="20"/>
        </w:rPr>
        <w:t>4</w:t>
      </w:r>
      <w:r w:rsidR="0044407C" w:rsidRPr="00FF1B59">
        <w:rPr>
          <w:rFonts w:ascii="Arial" w:hAnsi="Arial" w:cs="Arial"/>
          <w:sz w:val="20"/>
        </w:rPr>
        <w:t xml:space="preserve">: </w:t>
      </w:r>
      <w:r w:rsidR="00C31221" w:rsidRPr="00C31221">
        <w:rPr>
          <w:rFonts w:ascii="Arial" w:hAnsi="Arial" w:cs="Arial"/>
          <w:sz w:val="20"/>
        </w:rPr>
        <w:t>523.117</w:t>
      </w:r>
      <w:r w:rsidR="00581D4E" w:rsidRPr="00FF1B59">
        <w:rPr>
          <w:rFonts w:ascii="Arial" w:hAnsi="Arial" w:cs="Arial"/>
          <w:sz w:val="20"/>
        </w:rPr>
        <w:t xml:space="preserve"> </w:t>
      </w:r>
      <w:r w:rsidR="0044407C" w:rsidRPr="00FF1B59">
        <w:rPr>
          <w:rFonts w:ascii="Arial" w:hAnsi="Arial" w:cs="Arial"/>
          <w:sz w:val="20"/>
        </w:rPr>
        <w:t xml:space="preserve">TL </w:t>
      </w:r>
      <w:proofErr w:type="spellStart"/>
      <w:r w:rsidR="0044407C" w:rsidRPr="00FF1B59">
        <w:rPr>
          <w:rFonts w:ascii="Arial" w:hAnsi="Arial" w:cs="Arial"/>
          <w:sz w:val="20"/>
        </w:rPr>
        <w:t>aktüeryal</w:t>
      </w:r>
      <w:proofErr w:type="spellEnd"/>
      <w:r w:rsidR="0044407C" w:rsidRPr="00FF1B59">
        <w:rPr>
          <w:rFonts w:ascii="Arial" w:hAnsi="Arial" w:cs="Arial"/>
          <w:sz w:val="20"/>
        </w:rPr>
        <w:t xml:space="preserve"> kayıp).</w:t>
      </w:r>
    </w:p>
    <w:p w14:paraId="1509E386" w14:textId="77777777" w:rsidR="00537C3E" w:rsidRPr="00FF1B59" w:rsidRDefault="0022681F" w:rsidP="00B12729">
      <w:pPr>
        <w:pStyle w:val="BodybyBD"/>
        <w:keepLines w:val="0"/>
        <w:autoSpaceDE w:val="0"/>
        <w:autoSpaceDN w:val="0"/>
        <w:adjustRightInd w:val="0"/>
        <w:spacing w:before="60" w:after="120" w:line="240" w:lineRule="auto"/>
        <w:rPr>
          <w:rFonts w:ascii="Arial" w:hAnsi="Arial" w:cs="Arial"/>
          <w:sz w:val="20"/>
        </w:rPr>
      </w:pPr>
      <w:r w:rsidRPr="00FF1B59">
        <w:rPr>
          <w:rFonts w:ascii="Arial" w:hAnsi="Arial" w:cs="Arial"/>
          <w:sz w:val="20"/>
        </w:rPr>
        <w:t>Banka, çalışanlarının kullanmadığı izin günlerine ilişkin TMS 19 standardı uyarınca karşılık ayırmış ve finansal tablolarına yansıtmıştır.</w:t>
      </w:r>
    </w:p>
    <w:p w14:paraId="376A4680" w14:textId="77777777" w:rsidR="0008711C" w:rsidRPr="00FF1B59" w:rsidRDefault="0008711C" w:rsidP="00B12729">
      <w:pPr>
        <w:pStyle w:val="BodybyBD"/>
        <w:keepLines w:val="0"/>
        <w:autoSpaceDE w:val="0"/>
        <w:autoSpaceDN w:val="0"/>
        <w:adjustRightInd w:val="0"/>
        <w:spacing w:before="60" w:after="120" w:line="240" w:lineRule="auto"/>
        <w:rPr>
          <w:rFonts w:ascii="Arial" w:hAnsi="Arial" w:cs="Arial"/>
          <w:sz w:val="20"/>
        </w:rPr>
      </w:pPr>
      <w:r w:rsidRPr="00011299">
        <w:rPr>
          <w:rFonts w:ascii="Arial" w:hAnsi="Arial" w:cs="Arial"/>
          <w:sz w:val="20"/>
        </w:rPr>
        <w:t>Banka çalışanlarının üyesi bulundukları vakıf, sandık ve benzeri kuruluşlar bulunmamaktadır.</w:t>
      </w:r>
    </w:p>
    <w:p w14:paraId="031F6688" w14:textId="77777777" w:rsidR="00537C3E" w:rsidRPr="00FF1B59" w:rsidRDefault="00537C3E" w:rsidP="00B12729">
      <w:pPr>
        <w:rPr>
          <w:rFonts w:ascii="Arial" w:hAnsi="Arial" w:cs="Arial"/>
          <w:sz w:val="20"/>
          <w:szCs w:val="20"/>
          <w:lang w:eastAsia="en-US"/>
        </w:rPr>
      </w:pPr>
      <w:r w:rsidRPr="00FF1B59">
        <w:rPr>
          <w:rFonts w:ascii="Arial" w:hAnsi="Arial" w:cs="Arial"/>
          <w:sz w:val="20"/>
        </w:rPr>
        <w:br w:type="page"/>
      </w:r>
    </w:p>
    <w:p w14:paraId="66AD3490" w14:textId="77777777" w:rsidR="00537C3E" w:rsidRPr="00FF1B59" w:rsidRDefault="00537C3E" w:rsidP="00B127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after="120"/>
        <w:ind w:hanging="600"/>
        <w:jc w:val="both"/>
        <w:rPr>
          <w:rFonts w:ascii="Arial" w:hAnsi="Arial" w:cs="Arial"/>
          <w:b/>
          <w:iCs/>
          <w:sz w:val="20"/>
          <w:szCs w:val="20"/>
        </w:rPr>
      </w:pPr>
      <w:r w:rsidRPr="00FF1B59">
        <w:rPr>
          <w:rFonts w:ascii="Arial" w:hAnsi="Arial" w:cs="Arial"/>
          <w:b/>
          <w:iCs/>
          <w:sz w:val="20"/>
          <w:szCs w:val="20"/>
        </w:rPr>
        <w:lastRenderedPageBreak/>
        <w:t xml:space="preserve">XV. </w:t>
      </w:r>
      <w:r w:rsidRPr="00FF1B59">
        <w:rPr>
          <w:rFonts w:ascii="Arial" w:hAnsi="Arial" w:cs="Arial"/>
          <w:b/>
          <w:iCs/>
          <w:sz w:val="20"/>
          <w:szCs w:val="20"/>
        </w:rPr>
        <w:tab/>
        <w:t>Çalışanların haklarına ilişkin yükümlülüklere ilişkin açıklamalar (devamı):</w:t>
      </w:r>
    </w:p>
    <w:p w14:paraId="1DC66B42" w14:textId="77777777" w:rsidR="00632D27" w:rsidRPr="00FF1B59" w:rsidRDefault="00632D27" w:rsidP="00B12729">
      <w:pPr>
        <w:pStyle w:val="BodyTextIndent"/>
        <w:spacing w:before="120" w:after="120"/>
        <w:ind w:left="-42" w:hanging="476"/>
        <w:rPr>
          <w:rFonts w:ascii="Arial" w:hAnsi="Arial" w:cs="Arial"/>
          <w:sz w:val="20"/>
          <w:szCs w:val="20"/>
        </w:rPr>
      </w:pPr>
      <w:r w:rsidRPr="00FF1B59">
        <w:rPr>
          <w:rFonts w:ascii="Arial" w:hAnsi="Arial" w:cs="Arial"/>
          <w:sz w:val="20"/>
          <w:szCs w:val="20"/>
        </w:rPr>
        <w:t xml:space="preserve">ii) </w:t>
      </w:r>
      <w:r w:rsidRPr="00FF1B59">
        <w:rPr>
          <w:rFonts w:ascii="Arial" w:hAnsi="Arial" w:cs="Arial"/>
          <w:sz w:val="20"/>
          <w:szCs w:val="20"/>
        </w:rPr>
        <w:tab/>
      </w:r>
      <w:r w:rsidRPr="00FF1B59">
        <w:rPr>
          <w:rFonts w:ascii="Arial" w:hAnsi="Arial" w:cs="Arial"/>
          <w:i/>
          <w:sz w:val="20"/>
          <w:szCs w:val="20"/>
        </w:rPr>
        <w:t>Tanımlanmış katkı planları</w:t>
      </w:r>
      <w:r w:rsidRPr="00FF1B59">
        <w:rPr>
          <w:rFonts w:ascii="Arial" w:hAnsi="Arial" w:cs="Arial"/>
          <w:sz w:val="20"/>
          <w:szCs w:val="20"/>
        </w:rPr>
        <w:t>:</w:t>
      </w:r>
    </w:p>
    <w:p w14:paraId="600D7F84" w14:textId="77777777" w:rsidR="00632D27" w:rsidRPr="00FF1B59" w:rsidRDefault="00632D27" w:rsidP="00B12729">
      <w:pPr>
        <w:pStyle w:val="BodyTextIndent"/>
        <w:spacing w:before="120"/>
        <w:ind w:firstLine="0"/>
        <w:rPr>
          <w:rFonts w:ascii="Arial" w:hAnsi="Arial" w:cs="Arial"/>
          <w:sz w:val="20"/>
          <w:szCs w:val="20"/>
        </w:rPr>
      </w:pPr>
      <w:r w:rsidRPr="00FF1B59">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w:t>
      </w:r>
      <w:r w:rsidR="001C4F0E" w:rsidRPr="00FF1B59">
        <w:rPr>
          <w:rFonts w:ascii="Arial" w:hAnsi="Arial" w:cs="Arial"/>
          <w:sz w:val="20"/>
          <w:szCs w:val="20"/>
        </w:rPr>
        <w:t xml:space="preserve"> </w:t>
      </w:r>
      <w:r w:rsidRPr="00FF1B59">
        <w:rPr>
          <w:rFonts w:ascii="Arial" w:hAnsi="Arial" w:cs="Arial"/>
          <w:sz w:val="20"/>
          <w:szCs w:val="20"/>
        </w:rPr>
        <w:t>olduğu başka bir ödeme mecburiyeti yoktur. Bu primler tahakkuk ettikleri dönemde personel giderlerine yansıtılmaktadır.</w:t>
      </w:r>
    </w:p>
    <w:p w14:paraId="00E1E22B" w14:textId="77777777" w:rsidR="00632D27" w:rsidRPr="00FF1B59" w:rsidRDefault="00632D27" w:rsidP="00B12729">
      <w:pPr>
        <w:pStyle w:val="BodyTextIndent"/>
        <w:tabs>
          <w:tab w:val="left" w:pos="1134"/>
        </w:tabs>
        <w:spacing w:before="120"/>
        <w:ind w:left="-42" w:hanging="525"/>
        <w:rPr>
          <w:rFonts w:ascii="Arial" w:hAnsi="Arial" w:cs="Arial"/>
          <w:i/>
          <w:sz w:val="20"/>
          <w:szCs w:val="20"/>
        </w:rPr>
      </w:pPr>
      <w:r w:rsidRPr="00FF1B59">
        <w:rPr>
          <w:rFonts w:ascii="Arial" w:hAnsi="Arial" w:cs="Arial"/>
          <w:sz w:val="20"/>
          <w:szCs w:val="20"/>
        </w:rPr>
        <w:t xml:space="preserve">iii) </w:t>
      </w:r>
      <w:r w:rsidRPr="00FF1B59">
        <w:rPr>
          <w:rFonts w:ascii="Arial" w:hAnsi="Arial" w:cs="Arial"/>
          <w:sz w:val="20"/>
          <w:szCs w:val="20"/>
        </w:rPr>
        <w:tab/>
      </w:r>
      <w:r w:rsidRPr="00FF1B59">
        <w:rPr>
          <w:rFonts w:ascii="Arial" w:hAnsi="Arial" w:cs="Arial"/>
          <w:i/>
          <w:sz w:val="20"/>
          <w:szCs w:val="20"/>
        </w:rPr>
        <w:t>Çalışanlara sağlanan kısa vadeli faydalar:</w:t>
      </w:r>
    </w:p>
    <w:p w14:paraId="74AE3EB8" w14:textId="77777777" w:rsidR="000205E0" w:rsidRPr="00FF1B59" w:rsidRDefault="00DF39EB" w:rsidP="00B12729">
      <w:pPr>
        <w:pStyle w:val="BodyTextIndent"/>
        <w:spacing w:before="120" w:after="120"/>
        <w:ind w:firstLine="0"/>
        <w:rPr>
          <w:rFonts w:ascii="Arial" w:hAnsi="Arial" w:cs="Arial"/>
          <w:sz w:val="20"/>
          <w:szCs w:val="20"/>
        </w:rPr>
      </w:pPr>
      <w:r w:rsidRPr="00FF1B59">
        <w:rPr>
          <w:rFonts w:ascii="Arial" w:hAnsi="Arial" w:cs="Arial"/>
          <w:sz w:val="20"/>
          <w:szCs w:val="20"/>
        </w:rPr>
        <w:t>Banka, TMS</w:t>
      </w:r>
      <w:r w:rsidR="008B1B21" w:rsidRPr="00FF1B59">
        <w:rPr>
          <w:rFonts w:ascii="Arial" w:hAnsi="Arial" w:cs="Arial"/>
          <w:sz w:val="20"/>
          <w:szCs w:val="20"/>
        </w:rPr>
        <w:t xml:space="preserve"> </w:t>
      </w:r>
      <w:r w:rsidRPr="00FF1B59">
        <w:rPr>
          <w:rFonts w:ascii="Arial" w:hAnsi="Arial" w:cs="Arial"/>
          <w:sz w:val="20"/>
          <w:szCs w:val="20"/>
        </w:rPr>
        <w:t>19 kapsamında birikimli ücretli izinlerin beklenen maliyetlerin</w:t>
      </w:r>
      <w:r w:rsidR="00367FF0" w:rsidRPr="00FF1B59">
        <w:rPr>
          <w:rFonts w:ascii="Arial" w:hAnsi="Arial" w:cs="Arial"/>
          <w:sz w:val="20"/>
          <w:szCs w:val="20"/>
        </w:rPr>
        <w:t>i, raporlama dönemi sonu itibarı</w:t>
      </w:r>
      <w:r w:rsidRPr="00FF1B59">
        <w:rPr>
          <w:rFonts w:ascii="Arial" w:hAnsi="Arial" w:cs="Arial"/>
          <w:sz w:val="20"/>
          <w:szCs w:val="20"/>
        </w:rPr>
        <w:t>yla birikmiş kullanılmayan haklar dolayısıyla ödemeyi beklediği ek tutarlar olarak ölçer</w:t>
      </w:r>
      <w:r w:rsidR="008B1B21" w:rsidRPr="00FF1B59">
        <w:rPr>
          <w:rFonts w:ascii="Arial" w:hAnsi="Arial" w:cs="Arial"/>
          <w:sz w:val="20"/>
          <w:szCs w:val="20"/>
        </w:rPr>
        <w:t>.</w:t>
      </w:r>
    </w:p>
    <w:p w14:paraId="5BA91466" w14:textId="77777777" w:rsidR="00632D27" w:rsidRPr="00FF1B59" w:rsidRDefault="00632D27" w:rsidP="00B12729">
      <w:pPr>
        <w:pStyle w:val="BodyTextIndent"/>
        <w:ind w:hanging="561"/>
        <w:rPr>
          <w:rFonts w:ascii="Arial" w:hAnsi="Arial" w:cs="Arial"/>
          <w:b/>
          <w:iCs/>
          <w:sz w:val="20"/>
          <w:szCs w:val="20"/>
        </w:rPr>
      </w:pPr>
      <w:r w:rsidRPr="00FF1B59">
        <w:rPr>
          <w:rFonts w:ascii="Arial" w:hAnsi="Arial" w:cs="Arial"/>
          <w:b/>
          <w:iCs/>
          <w:sz w:val="20"/>
          <w:szCs w:val="20"/>
        </w:rPr>
        <w:t>XVI.</w:t>
      </w:r>
      <w:r w:rsidRPr="00FF1B59">
        <w:rPr>
          <w:rFonts w:ascii="Arial" w:hAnsi="Arial" w:cs="Arial"/>
          <w:b/>
          <w:iCs/>
          <w:sz w:val="20"/>
          <w:szCs w:val="20"/>
        </w:rPr>
        <w:tab/>
        <w:t>Vergi uygulamalarına ilişkin açıklamalar:</w:t>
      </w:r>
    </w:p>
    <w:p w14:paraId="008086AB" w14:textId="77777777" w:rsidR="0008711C" w:rsidRPr="00FF1B59" w:rsidRDefault="00632D27" w:rsidP="00B12729">
      <w:pPr>
        <w:pStyle w:val="BodyTextIndent"/>
        <w:spacing w:before="120"/>
        <w:ind w:firstLine="0"/>
        <w:rPr>
          <w:rFonts w:ascii="Arial" w:hAnsi="Arial" w:cs="Arial"/>
          <w:b/>
          <w:sz w:val="20"/>
          <w:szCs w:val="20"/>
        </w:rPr>
      </w:pPr>
      <w:r w:rsidRPr="00FF1B59">
        <w:rPr>
          <w:rFonts w:ascii="Arial" w:hAnsi="Arial" w:cs="Arial"/>
          <w:b/>
          <w:sz w:val="20"/>
          <w:szCs w:val="20"/>
        </w:rPr>
        <w:t xml:space="preserve">Cari vergi: </w:t>
      </w:r>
    </w:p>
    <w:p w14:paraId="5DBAFA07" w14:textId="77777777" w:rsidR="0008711C" w:rsidRPr="00FF1B59" w:rsidRDefault="0008711C" w:rsidP="00B12729">
      <w:pPr>
        <w:pStyle w:val="BodyTextIndent"/>
        <w:spacing w:before="120"/>
        <w:ind w:firstLine="0"/>
        <w:rPr>
          <w:rFonts w:ascii="Arial" w:hAnsi="Arial" w:cs="Arial"/>
          <w:b/>
          <w:sz w:val="20"/>
          <w:szCs w:val="20"/>
        </w:rPr>
      </w:pPr>
      <w:r w:rsidRPr="00FF1B59">
        <w:rPr>
          <w:rFonts w:ascii="Arial" w:hAnsi="Arial" w:cs="Arial"/>
          <w:sz w:val="20"/>
          <w:szCs w:val="20"/>
        </w:rPr>
        <w:t>Banka, Türkiye’de yürürlükte bulunan vergi mevzuatına tabidir.</w:t>
      </w:r>
    </w:p>
    <w:p w14:paraId="6916C951" w14:textId="40C20055" w:rsidR="0008711C" w:rsidRPr="00FF1B59" w:rsidRDefault="001A197F" w:rsidP="00B12729">
      <w:pPr>
        <w:spacing w:before="120"/>
        <w:jc w:val="both"/>
        <w:rPr>
          <w:rFonts w:ascii="Arial" w:hAnsi="Arial" w:cs="Arial"/>
          <w:sz w:val="20"/>
          <w:szCs w:val="20"/>
          <w:lang w:eastAsia="en-US"/>
        </w:rPr>
      </w:pPr>
      <w:bookmarkStart w:id="43" w:name="_Hlk165554081"/>
      <w:r w:rsidRPr="00011299">
        <w:rPr>
          <w:rFonts w:ascii="Arial" w:hAnsi="Arial" w:cs="Arial"/>
          <w:sz w:val="20"/>
          <w:szCs w:val="20"/>
          <w:lang w:eastAsia="en-US"/>
        </w:rPr>
        <w:t>3</w:t>
      </w:r>
      <w:r w:rsidR="009D6676">
        <w:rPr>
          <w:rFonts w:ascii="Arial" w:hAnsi="Arial" w:cs="Arial"/>
          <w:sz w:val="20"/>
          <w:szCs w:val="20"/>
          <w:lang w:eastAsia="en-US"/>
        </w:rPr>
        <w:t>0</w:t>
      </w:r>
      <w:r w:rsidR="00AF6FA8" w:rsidRPr="00011299">
        <w:rPr>
          <w:rFonts w:ascii="Arial" w:hAnsi="Arial" w:cs="Arial"/>
          <w:sz w:val="20"/>
          <w:szCs w:val="20"/>
          <w:lang w:eastAsia="en-US"/>
        </w:rPr>
        <w:t xml:space="preserve"> </w:t>
      </w:r>
      <w:r w:rsidR="009D6676">
        <w:rPr>
          <w:rFonts w:ascii="Arial" w:hAnsi="Arial" w:cs="Arial"/>
          <w:sz w:val="20"/>
          <w:szCs w:val="20"/>
          <w:lang w:eastAsia="en-US"/>
        </w:rPr>
        <w:t>Haziran</w:t>
      </w:r>
      <w:r w:rsidRPr="00011299">
        <w:rPr>
          <w:rFonts w:ascii="Arial" w:hAnsi="Arial" w:cs="Arial"/>
          <w:sz w:val="20"/>
          <w:szCs w:val="20"/>
          <w:lang w:eastAsia="en-US"/>
        </w:rPr>
        <w:t xml:space="preserve"> 202</w:t>
      </w:r>
      <w:r w:rsidR="00011299" w:rsidRPr="00011299">
        <w:rPr>
          <w:rFonts w:ascii="Arial" w:hAnsi="Arial" w:cs="Arial"/>
          <w:sz w:val="20"/>
          <w:szCs w:val="20"/>
          <w:lang w:eastAsia="en-US"/>
        </w:rPr>
        <w:t>5</w:t>
      </w:r>
      <w:r w:rsidRPr="00011299">
        <w:rPr>
          <w:rFonts w:ascii="Arial" w:hAnsi="Arial" w:cs="Arial"/>
          <w:sz w:val="20"/>
          <w:szCs w:val="20"/>
          <w:lang w:eastAsia="en-US"/>
        </w:rPr>
        <w:t xml:space="preserve"> </w:t>
      </w:r>
      <w:r w:rsidR="0008711C" w:rsidRPr="00011299">
        <w:rPr>
          <w:rFonts w:ascii="Arial" w:hAnsi="Arial" w:cs="Arial"/>
          <w:sz w:val="20"/>
          <w:szCs w:val="20"/>
          <w:lang w:eastAsia="en-US"/>
        </w:rPr>
        <w:t>tarihi</w:t>
      </w:r>
      <w:r w:rsidR="0008711C" w:rsidRPr="00FF1B59">
        <w:rPr>
          <w:rFonts w:ascii="Arial" w:hAnsi="Arial" w:cs="Arial"/>
          <w:sz w:val="20"/>
          <w:szCs w:val="20"/>
          <w:lang w:eastAsia="en-US"/>
        </w:rPr>
        <w:t xml:space="preserve"> itibar</w:t>
      </w:r>
      <w:r w:rsidR="005A70B7" w:rsidRPr="00FF1B59">
        <w:rPr>
          <w:rFonts w:ascii="Arial" w:hAnsi="Arial" w:cs="Arial"/>
          <w:sz w:val="20"/>
          <w:szCs w:val="20"/>
          <w:lang w:eastAsia="en-US"/>
        </w:rPr>
        <w:t>ı</w:t>
      </w:r>
      <w:r w:rsidR="0008711C" w:rsidRPr="00FF1B59">
        <w:rPr>
          <w:rFonts w:ascii="Arial" w:hAnsi="Arial" w:cs="Arial"/>
          <w:sz w:val="20"/>
          <w:szCs w:val="20"/>
          <w:lang w:eastAsia="en-US"/>
        </w:rPr>
        <w:t>yl</w:t>
      </w:r>
      <w:r w:rsidR="005A70B7" w:rsidRPr="00FF1B59">
        <w:rPr>
          <w:rFonts w:ascii="Arial" w:hAnsi="Arial" w:cs="Arial"/>
          <w:sz w:val="20"/>
          <w:szCs w:val="20"/>
          <w:lang w:eastAsia="en-US"/>
        </w:rPr>
        <w:t>a</w:t>
      </w:r>
      <w:r w:rsidR="0008711C" w:rsidRPr="00FF1B59">
        <w:rPr>
          <w:rFonts w:ascii="Arial" w:hAnsi="Arial" w:cs="Arial"/>
          <w:sz w:val="20"/>
          <w:szCs w:val="20"/>
          <w:lang w:eastAsia="en-US"/>
        </w:rPr>
        <w:t xml:space="preserve"> finansal tablolarda Kurumlar vergisi oranı %</w:t>
      </w:r>
      <w:r w:rsidR="007C489D" w:rsidRPr="00FF1B59">
        <w:rPr>
          <w:rFonts w:ascii="Arial" w:hAnsi="Arial" w:cs="Arial"/>
          <w:sz w:val="20"/>
          <w:szCs w:val="20"/>
          <w:lang w:eastAsia="en-US"/>
        </w:rPr>
        <w:t>30</w:t>
      </w:r>
      <w:r w:rsidR="0008711C" w:rsidRPr="00FF1B59">
        <w:rPr>
          <w:rFonts w:ascii="Arial" w:hAnsi="Arial" w:cs="Arial"/>
          <w:sz w:val="20"/>
          <w:szCs w:val="20"/>
          <w:lang w:eastAsia="en-US"/>
        </w:rPr>
        <w:t xml:space="preserve"> olarak uygulanmıştır. 7394 sayılı yasanın 15 Nisan 2022 tarihli </w:t>
      </w:r>
      <w:r w:rsidR="00586AF0" w:rsidRPr="00FF1B59">
        <w:rPr>
          <w:rFonts w:ascii="Arial" w:hAnsi="Arial" w:cs="Arial"/>
          <w:sz w:val="20"/>
          <w:szCs w:val="20"/>
          <w:lang w:eastAsia="en-US"/>
        </w:rPr>
        <w:t>Resmî</w:t>
      </w:r>
      <w:r w:rsidR="0008711C" w:rsidRPr="00FF1B59">
        <w:rPr>
          <w:rFonts w:ascii="Arial" w:hAnsi="Arial" w:cs="Arial"/>
          <w:sz w:val="20"/>
          <w:szCs w:val="20"/>
          <w:lang w:eastAsia="en-US"/>
        </w:rPr>
        <w:t xml:space="preserve"> </w:t>
      </w:r>
      <w:proofErr w:type="spellStart"/>
      <w:r w:rsidR="0008711C" w:rsidRPr="00FF1B59">
        <w:rPr>
          <w:rFonts w:ascii="Arial" w:hAnsi="Arial" w:cs="Arial"/>
          <w:sz w:val="20"/>
          <w:szCs w:val="20"/>
          <w:lang w:eastAsia="en-US"/>
        </w:rPr>
        <w:t>Gazete’de</w:t>
      </w:r>
      <w:proofErr w:type="spellEnd"/>
      <w:r w:rsidR="0008711C" w:rsidRPr="00FF1B59">
        <w:rPr>
          <w:rFonts w:ascii="Arial" w:hAnsi="Arial" w:cs="Arial"/>
          <w:sz w:val="20"/>
          <w:szCs w:val="20"/>
          <w:lang w:eastAsia="en-US"/>
        </w:rPr>
        <w:t xml:space="preserve"> yayımlanması ile Bankalar, tüketici finans şirketleri, </w:t>
      </w:r>
      <w:proofErr w:type="spellStart"/>
      <w:r w:rsidR="0008711C" w:rsidRPr="00FF1B59">
        <w:rPr>
          <w:rFonts w:ascii="Arial" w:hAnsi="Arial" w:cs="Arial"/>
          <w:sz w:val="20"/>
          <w:szCs w:val="20"/>
          <w:lang w:eastAsia="en-US"/>
        </w:rPr>
        <w:t>faktoring</w:t>
      </w:r>
      <w:proofErr w:type="spellEnd"/>
      <w:r w:rsidR="0008711C" w:rsidRPr="00FF1B59">
        <w:rPr>
          <w:rFonts w:ascii="Arial" w:hAnsi="Arial" w:cs="Arial"/>
          <w:sz w:val="20"/>
          <w:szCs w:val="20"/>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yükseltilmiştir.</w:t>
      </w:r>
      <w:r w:rsidR="001E1B3A" w:rsidRPr="00FF1B59">
        <w:rPr>
          <w:rFonts w:ascii="Arial" w:hAnsi="Arial" w:cs="Arial"/>
          <w:sz w:val="20"/>
          <w:szCs w:val="20"/>
          <w:lang w:eastAsia="en-US"/>
        </w:rPr>
        <w:t xml:space="preserve"> </w:t>
      </w:r>
      <w:r w:rsidR="000B20A8" w:rsidRPr="00FF1B59">
        <w:rPr>
          <w:rFonts w:ascii="Arial" w:hAnsi="Arial" w:cs="Arial"/>
          <w:sz w:val="20"/>
          <w:szCs w:val="20"/>
          <w:lang w:eastAsia="en-US"/>
        </w:rPr>
        <w:t>Bununla beraber 15 Temmuz 2023 tarihinde yayımlanan 7456 Sayılı Kanun ile 1 Ekim 2023 tarihinden itibaren verilmesi gereken beyannamelerde yer alan kümülatif matrahlara uygulanmak üzere söz konusu oran %30’a çıkarılmış olup; bu tarihten itibaren kurumlar vergisi oranı %30 olarak uygulanmaktadır.</w:t>
      </w:r>
    </w:p>
    <w:bookmarkEnd w:id="43"/>
    <w:p w14:paraId="2A360783" w14:textId="07472B93" w:rsidR="0008711C" w:rsidRPr="00FF1B59" w:rsidRDefault="0008711C" w:rsidP="00B12729">
      <w:pPr>
        <w:spacing w:before="120"/>
        <w:jc w:val="both"/>
        <w:rPr>
          <w:rFonts w:ascii="Arial" w:hAnsi="Arial" w:cs="Arial"/>
          <w:sz w:val="20"/>
          <w:szCs w:val="20"/>
          <w:lang w:eastAsia="en-US"/>
        </w:rPr>
      </w:pPr>
      <w:r w:rsidRPr="00FF1B59">
        <w:rPr>
          <w:rFonts w:ascii="Arial" w:hAnsi="Arial" w:cs="Arial"/>
          <w:sz w:val="20"/>
          <w:szCs w:val="20"/>
          <w:lang w:eastAsia="en-US"/>
        </w:rPr>
        <w:t>Türkiye’de yerleşik kurumlara ödenen kar paylarından (temettüler) stopaj yapılmaz. Bunların dışında kalan kişi ve kurumlara yapılan temettü ödemeleri %1</w:t>
      </w:r>
      <w:r w:rsidR="008526D2">
        <w:rPr>
          <w:rFonts w:ascii="Arial" w:hAnsi="Arial" w:cs="Arial"/>
          <w:sz w:val="20"/>
          <w:szCs w:val="20"/>
          <w:lang w:eastAsia="en-US"/>
        </w:rPr>
        <w:t>5</w:t>
      </w:r>
      <w:r w:rsidRPr="00FF1B59">
        <w:rPr>
          <w:rFonts w:ascii="Arial" w:hAnsi="Arial" w:cs="Arial"/>
          <w:sz w:val="20"/>
          <w:szCs w:val="20"/>
          <w:lang w:eastAsia="en-US"/>
        </w:rPr>
        <w:t xml:space="preserve"> oranında stopaja tabidir. Karın sermayeye ilavesi kar dağıtımı sayılmaz ve stopaj uygulanmaz.</w:t>
      </w:r>
    </w:p>
    <w:p w14:paraId="75CAF352" w14:textId="77777777" w:rsidR="0008711C" w:rsidRPr="00FF1B59" w:rsidRDefault="0008711C" w:rsidP="00B12729">
      <w:pPr>
        <w:spacing w:before="120"/>
        <w:jc w:val="both"/>
        <w:rPr>
          <w:rFonts w:ascii="Arial" w:hAnsi="Arial" w:cs="Arial"/>
          <w:sz w:val="20"/>
          <w:szCs w:val="20"/>
          <w:lang w:eastAsia="en-US"/>
        </w:rPr>
      </w:pPr>
      <w:r w:rsidRPr="00FF1B59">
        <w:rPr>
          <w:rFonts w:ascii="Arial" w:hAnsi="Arial" w:cs="Arial"/>
          <w:sz w:val="20"/>
          <w:szCs w:val="20"/>
          <w:lang w:eastAsia="en-US"/>
        </w:rPr>
        <w:t>Kurumlar üçer aylık mali karları üzerinden cari oran ile geçici vergi hesaplar ve o dönemi izleyen ikinci ayın</w:t>
      </w:r>
      <w:r w:rsidR="00F80916" w:rsidRPr="00FF1B59">
        <w:rPr>
          <w:rFonts w:ascii="Arial" w:hAnsi="Arial" w:cs="Arial"/>
          <w:sz w:val="20"/>
          <w:szCs w:val="20"/>
          <w:lang w:eastAsia="en-US"/>
        </w:rPr>
        <w:t xml:space="preserve"> </w:t>
      </w:r>
      <w:r w:rsidRPr="00FF1B59">
        <w:rPr>
          <w:rFonts w:ascii="Arial" w:hAnsi="Arial" w:cs="Arial"/>
          <w:sz w:val="20"/>
          <w:szCs w:val="20"/>
          <w:lang w:eastAsia="en-US"/>
        </w:rPr>
        <w:t>17’nci günü</w:t>
      </w:r>
      <w:r w:rsidR="00F80916" w:rsidRPr="00FF1B59">
        <w:rPr>
          <w:rFonts w:ascii="Arial" w:hAnsi="Arial" w:cs="Arial"/>
          <w:sz w:val="20"/>
          <w:szCs w:val="20"/>
          <w:lang w:eastAsia="en-US"/>
        </w:rPr>
        <w:t>ne kadar beyan edilerek aynı gün</w:t>
      </w:r>
      <w:r w:rsidRPr="00FF1B59">
        <w:rPr>
          <w:rFonts w:ascii="Arial" w:hAnsi="Arial" w:cs="Arial"/>
          <w:sz w:val="20"/>
          <w:szCs w:val="20"/>
          <w:lang w:eastAsia="en-US"/>
        </w:rPr>
        <w:t xml:space="preserve">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5E57C9D" w14:textId="77777777" w:rsidR="00285190" w:rsidRPr="00FF1B59" w:rsidRDefault="00285190" w:rsidP="00B12729">
      <w:pPr>
        <w:spacing w:before="120"/>
        <w:jc w:val="both"/>
        <w:rPr>
          <w:rFonts w:ascii="Arial" w:hAnsi="Arial" w:cs="Arial"/>
          <w:sz w:val="20"/>
          <w:szCs w:val="20"/>
          <w:lang w:eastAsia="en-US"/>
        </w:rPr>
      </w:pPr>
      <w:bookmarkStart w:id="44" w:name="_Hlk149749543"/>
      <w:r w:rsidRPr="00FF1B59">
        <w:rPr>
          <w:rFonts w:ascii="Arial" w:hAnsi="Arial" w:cs="Arial"/>
          <w:sz w:val="20"/>
          <w:szCs w:val="20"/>
          <w:lang w:eastAsia="en-US"/>
        </w:rPr>
        <w:t>En az iki yıl süre ile elde tutulan iştirak hisseler ile gayrimenkullerin satışından doğan kârların gayrimenkuller için %50’si, iştirakler için ise %75’i Kurumlar Vergisi Kanunu'nda öngörüldüğü şekilde sermayeye eklenmesi veya 5 yıl süreyle pasifte özel bir fon hesabında tutulması şartı ile vergiden istisnadır. Bununla beraber 15 Temmuz 2023 tarihinde yayımlanan 7456 Sayılı Kanun ile kararın yayımlanma tarihinden sonra iktisap edilecek gayrimenkuller için bu istisna kaldırılmış olup; bu tarihten önce iktisap edilen gayrimenkullerin ise kararın yürürlük tarihinden sonra satılması halinde elde edilen gayrimenkul satış kazancının %25’i kurumlar vergisinden istisna olacaktır</w:t>
      </w:r>
      <w:bookmarkEnd w:id="44"/>
      <w:r w:rsidRPr="00FF1B59">
        <w:rPr>
          <w:rFonts w:ascii="Arial" w:hAnsi="Arial" w:cs="Arial"/>
          <w:sz w:val="20"/>
          <w:szCs w:val="20"/>
          <w:lang w:eastAsia="en-US"/>
        </w:rPr>
        <w:t>.</w:t>
      </w:r>
    </w:p>
    <w:p w14:paraId="4FEA5532" w14:textId="77777777" w:rsidR="0008711C" w:rsidRPr="00FF1B59" w:rsidRDefault="0008711C" w:rsidP="00B12729">
      <w:pPr>
        <w:spacing w:before="120"/>
        <w:jc w:val="both"/>
        <w:rPr>
          <w:rFonts w:ascii="Arial" w:hAnsi="Arial" w:cs="Arial"/>
          <w:sz w:val="20"/>
          <w:szCs w:val="20"/>
          <w:lang w:eastAsia="en-US"/>
        </w:rPr>
      </w:pPr>
      <w:r w:rsidRPr="00FF1B59">
        <w:rPr>
          <w:rFonts w:ascii="Arial" w:hAnsi="Arial" w:cs="Arial"/>
          <w:sz w:val="20"/>
          <w:szCs w:val="20"/>
          <w:lang w:eastAsia="en-US"/>
        </w:rPr>
        <w:t>Türk vergi mevzuatına göre beyanname üzerinde gösterilen mali zararlar 5 yılı aşmamak kaydıyla dönem kurum kazancından indirilebilirler. Ancak, mali zararlar, geçmiş yıl karlarından mahsup edilemez.</w:t>
      </w:r>
    </w:p>
    <w:p w14:paraId="6BD347E9" w14:textId="77777777" w:rsidR="0008711C" w:rsidRPr="00FF1B59" w:rsidRDefault="0008711C" w:rsidP="00B12729">
      <w:pPr>
        <w:spacing w:before="120"/>
        <w:jc w:val="both"/>
        <w:rPr>
          <w:rFonts w:ascii="Arial" w:hAnsi="Arial" w:cs="Arial"/>
          <w:sz w:val="20"/>
          <w:szCs w:val="20"/>
        </w:rPr>
      </w:pPr>
      <w:r w:rsidRPr="00FF1B59">
        <w:rPr>
          <w:rFonts w:ascii="Arial" w:hAnsi="Arial" w:cs="Arial"/>
          <w:sz w:val="20"/>
          <w:szCs w:val="20"/>
          <w:lang w:eastAsia="en-US"/>
        </w:rPr>
        <w:t xml:space="preserve">Türkiye’de ödenecek vergiler konusunda vergi otoritesi ile mutabakat sağlamak gibi bir uygulama bulunmamaktadır. Kurumlar vergisi beyannameleri hesap döneminin kapandığı ayı takip eden dördüncü ayın </w:t>
      </w:r>
      <w:r w:rsidR="00F80916" w:rsidRPr="00FF1B59">
        <w:rPr>
          <w:rFonts w:ascii="Arial" w:hAnsi="Arial" w:cs="Arial"/>
          <w:sz w:val="20"/>
          <w:szCs w:val="20"/>
          <w:lang w:eastAsia="en-US"/>
        </w:rPr>
        <w:t>son</w:t>
      </w:r>
      <w:r w:rsidRPr="00FF1B59">
        <w:rPr>
          <w:rFonts w:ascii="Arial" w:hAnsi="Arial" w:cs="Arial"/>
          <w:sz w:val="20"/>
          <w:szCs w:val="20"/>
          <w:lang w:eastAsia="en-US"/>
        </w:rPr>
        <w:t xml:space="preserve"> günü akşamına kadar bağlı bulunulan vergi dairesine verilir. Bununla beraber, vergi incelemesine yetkili makamlar cari dönemden önceki beş yıl zarfında muhasebe kayıtlarını inceleyebilir ve hatalı işlem tespit edilirse ödenecek vergi miktarları değişebilir, sektörel incelemeler yapılabilir.</w:t>
      </w:r>
    </w:p>
    <w:p w14:paraId="237AB34D" w14:textId="77777777" w:rsidR="001179D9" w:rsidRPr="00FF1B59" w:rsidRDefault="00012521" w:rsidP="00DF4381">
      <w:pPr>
        <w:spacing w:before="60"/>
        <w:jc w:val="both"/>
        <w:rPr>
          <w:rFonts w:ascii="Arial" w:hAnsi="Arial" w:cs="Arial"/>
          <w:sz w:val="20"/>
          <w:szCs w:val="20"/>
        </w:rPr>
      </w:pPr>
      <w:r w:rsidRPr="00FF1B59">
        <w:rPr>
          <w:rFonts w:ascii="Arial" w:hAnsi="Arial" w:cs="Arial"/>
          <w:sz w:val="20"/>
          <w:szCs w:val="20"/>
        </w:rPr>
        <w:t>Katılım hesaplarına ilişkin hesaplanan genel karşılıkların vergi hesaplamasında gider olarak dikkate alınması konusunda Maliye Bakanlığınca sektörel inceleme başlatılmış olup konu ile ilgili</w:t>
      </w:r>
      <w:r w:rsidR="00F24868" w:rsidRPr="00FF1B59">
        <w:rPr>
          <w:rFonts w:ascii="Arial" w:hAnsi="Arial" w:cs="Arial"/>
          <w:sz w:val="20"/>
          <w:szCs w:val="20"/>
        </w:rPr>
        <w:t xml:space="preserve"> olarak</w:t>
      </w:r>
      <w:r w:rsidRPr="00FF1B59">
        <w:rPr>
          <w:rFonts w:ascii="Arial" w:hAnsi="Arial" w:cs="Arial"/>
          <w:sz w:val="20"/>
          <w:szCs w:val="20"/>
        </w:rPr>
        <w:t xml:space="preserve"> Maliye Bakanlığı tarafından Banka’dan çalışmalar istenmiştir. Rapor tarihi itibarıyla konu ile ilgili Banka’ya ulaşmış yazılı bir bildirim bulunmamaktadır.</w:t>
      </w:r>
    </w:p>
    <w:p w14:paraId="353D5BFA" w14:textId="18AAE0A4" w:rsidR="008A4B6C" w:rsidRDefault="00291B48" w:rsidP="002E2E81">
      <w:pPr>
        <w:spacing w:before="60"/>
        <w:jc w:val="both"/>
        <w:rPr>
          <w:rFonts w:ascii="Arial" w:hAnsi="Arial" w:cs="Arial"/>
          <w:sz w:val="20"/>
          <w:szCs w:val="20"/>
        </w:rPr>
      </w:pPr>
      <w:bookmarkStart w:id="45" w:name="_Hlk158027236"/>
      <w:bookmarkStart w:id="46" w:name="_Hlk102496327"/>
      <w:r w:rsidRPr="00FF1B59">
        <w:rPr>
          <w:rFonts w:ascii="Arial" w:hAnsi="Arial" w:cs="Arial"/>
          <w:sz w:val="20"/>
          <w:szCs w:val="20"/>
        </w:rPr>
        <w:t>Vergi Usul Kanunu’nun mükerrer 298/A maddesi hükmü çerçevesinde, 2021 takvim yılı sonu itibarıyla kurumlar vergisi hesaplamasında enflasyon düzeltmesi için aranan koşullar gerçekleşmiştir. Ancak 20</w:t>
      </w:r>
      <w:r w:rsidR="00024425" w:rsidRPr="00FF1B59">
        <w:rPr>
          <w:rFonts w:ascii="Arial" w:hAnsi="Arial" w:cs="Arial"/>
          <w:sz w:val="20"/>
          <w:szCs w:val="20"/>
        </w:rPr>
        <w:t xml:space="preserve"> Ocak </w:t>
      </w:r>
      <w:r w:rsidRPr="00FF1B59">
        <w:rPr>
          <w:rFonts w:ascii="Arial" w:hAnsi="Arial" w:cs="Arial"/>
          <w:sz w:val="20"/>
          <w:szCs w:val="20"/>
        </w:rPr>
        <w:t>2022 tarih ve 7352 sayılı Kanun’la yapılan düzenleme ile, kurumlar vergisi hesaplamasında enflasyon düzeltmesi uygulaması 202</w:t>
      </w:r>
      <w:r w:rsidR="008526D2">
        <w:rPr>
          <w:rFonts w:ascii="Arial" w:hAnsi="Arial" w:cs="Arial"/>
          <w:sz w:val="20"/>
          <w:szCs w:val="20"/>
        </w:rPr>
        <w:t>3</w:t>
      </w:r>
      <w:r w:rsidRPr="00FF1B59">
        <w:rPr>
          <w:rFonts w:ascii="Arial" w:hAnsi="Arial" w:cs="Arial"/>
          <w:sz w:val="20"/>
          <w:szCs w:val="20"/>
        </w:rPr>
        <w:t xml:space="preserve"> yılına ertelenmişti.</w:t>
      </w:r>
      <w:bookmarkEnd w:id="45"/>
      <w:r w:rsidRPr="00FF1B59">
        <w:rPr>
          <w:rFonts w:ascii="Arial" w:hAnsi="Arial" w:cs="Arial"/>
          <w:sz w:val="20"/>
          <w:szCs w:val="20"/>
        </w:rPr>
        <w:t xml:space="preserve"> </w:t>
      </w:r>
      <w:bookmarkStart w:id="47" w:name="_Hlk186708021"/>
      <w:r w:rsidRPr="00FF1B59">
        <w:rPr>
          <w:rFonts w:ascii="Arial" w:hAnsi="Arial" w:cs="Arial"/>
          <w:sz w:val="20"/>
          <w:szCs w:val="20"/>
        </w:rPr>
        <w:t xml:space="preserve">Buna </w:t>
      </w:r>
      <w:r w:rsidRPr="008A18CB">
        <w:rPr>
          <w:rFonts w:ascii="Arial" w:hAnsi="Arial" w:cs="Arial"/>
          <w:sz w:val="20"/>
          <w:szCs w:val="20"/>
        </w:rPr>
        <w:t>göre; 202</w:t>
      </w:r>
      <w:r w:rsidR="008526D2">
        <w:rPr>
          <w:rFonts w:ascii="Arial" w:hAnsi="Arial" w:cs="Arial"/>
          <w:sz w:val="20"/>
          <w:szCs w:val="20"/>
        </w:rPr>
        <w:t>1</w:t>
      </w:r>
      <w:r w:rsidRPr="008A18CB">
        <w:rPr>
          <w:rFonts w:ascii="Arial" w:hAnsi="Arial" w:cs="Arial"/>
          <w:sz w:val="20"/>
          <w:szCs w:val="20"/>
        </w:rPr>
        <w:t xml:space="preserve"> </w:t>
      </w:r>
      <w:r w:rsidR="00902058" w:rsidRPr="008A18CB">
        <w:rPr>
          <w:rFonts w:ascii="Arial" w:hAnsi="Arial" w:cs="Arial"/>
          <w:sz w:val="20"/>
          <w:szCs w:val="20"/>
        </w:rPr>
        <w:t>ve 202</w:t>
      </w:r>
      <w:r w:rsidR="008526D2">
        <w:rPr>
          <w:rFonts w:ascii="Arial" w:hAnsi="Arial" w:cs="Arial"/>
          <w:sz w:val="20"/>
          <w:szCs w:val="20"/>
        </w:rPr>
        <w:t>2</w:t>
      </w:r>
      <w:r w:rsidR="00902058" w:rsidRPr="008A18CB">
        <w:rPr>
          <w:rFonts w:ascii="Arial" w:hAnsi="Arial" w:cs="Arial"/>
          <w:sz w:val="20"/>
          <w:szCs w:val="20"/>
        </w:rPr>
        <w:t xml:space="preserve"> </w:t>
      </w:r>
      <w:r w:rsidRPr="008A18CB">
        <w:rPr>
          <w:rFonts w:ascii="Arial" w:hAnsi="Arial" w:cs="Arial"/>
          <w:sz w:val="20"/>
          <w:szCs w:val="20"/>
        </w:rPr>
        <w:t>hesap</w:t>
      </w:r>
      <w:r w:rsidRPr="00FF1B59">
        <w:rPr>
          <w:rFonts w:ascii="Arial" w:hAnsi="Arial" w:cs="Arial"/>
          <w:sz w:val="20"/>
          <w:szCs w:val="20"/>
        </w:rPr>
        <w:t xml:space="preserve"> dönemi VUK mali tabloları enflasyon düzeltmesine tabi tutulmamış</w:t>
      </w:r>
      <w:r w:rsidR="002E2E81">
        <w:rPr>
          <w:rFonts w:ascii="Arial" w:hAnsi="Arial" w:cs="Arial"/>
          <w:sz w:val="20"/>
          <w:szCs w:val="20"/>
        </w:rPr>
        <w:t>tır.</w:t>
      </w:r>
      <w:r w:rsidRPr="00FF1B59">
        <w:rPr>
          <w:rFonts w:ascii="Arial" w:hAnsi="Arial" w:cs="Arial"/>
          <w:sz w:val="20"/>
          <w:szCs w:val="20"/>
        </w:rPr>
        <w:t xml:space="preserve"> </w:t>
      </w:r>
      <w:bookmarkStart w:id="48" w:name="_Hlk197215407"/>
      <w:r w:rsidR="002E2E81" w:rsidRPr="002E2E81">
        <w:rPr>
          <w:rFonts w:ascii="Arial" w:hAnsi="Arial" w:cs="Arial"/>
          <w:sz w:val="20"/>
          <w:szCs w:val="20"/>
        </w:rPr>
        <w:t>31 Aralık 2023 tarihli mali tablolara uygulanacağı, yapılan enflasyon düzeltmesinden kaynaklanan kar/zarar farkı geçmiş yıllar kar/zarar hesabında gösterilecek olup, vergiye tabi tutulmayacağı yasalaşmıştır</w:t>
      </w:r>
      <w:r w:rsidR="002E2E81">
        <w:rPr>
          <w:rFonts w:ascii="Arial" w:hAnsi="Arial" w:cs="Arial"/>
          <w:sz w:val="20"/>
          <w:szCs w:val="20"/>
        </w:rPr>
        <w:t>.</w:t>
      </w:r>
      <w:bookmarkEnd w:id="48"/>
      <w:r w:rsidR="002E2E81" w:rsidRPr="002E2E81" w:rsidDel="002E2E81">
        <w:rPr>
          <w:rFonts w:ascii="Arial" w:hAnsi="Arial" w:cs="Arial"/>
          <w:sz w:val="20"/>
          <w:szCs w:val="20"/>
        </w:rPr>
        <w:t xml:space="preserve"> </w:t>
      </w:r>
      <w:bookmarkEnd w:id="47"/>
    </w:p>
    <w:p w14:paraId="576C3D30" w14:textId="6E743BEB" w:rsidR="00D1655A" w:rsidRDefault="00D1655A">
      <w:pPr>
        <w:rPr>
          <w:rFonts w:ascii="Arial" w:hAnsi="Arial" w:cs="Arial"/>
          <w:sz w:val="20"/>
          <w:szCs w:val="20"/>
        </w:rPr>
      </w:pPr>
      <w:r>
        <w:rPr>
          <w:rFonts w:ascii="Arial" w:hAnsi="Arial" w:cs="Arial"/>
          <w:sz w:val="20"/>
          <w:szCs w:val="20"/>
        </w:rPr>
        <w:br w:type="page"/>
      </w:r>
    </w:p>
    <w:p w14:paraId="71A313D5" w14:textId="77777777" w:rsidR="00321863" w:rsidRPr="00FF1B59" w:rsidRDefault="00321863" w:rsidP="00B12729">
      <w:pPr>
        <w:pStyle w:val="BodyTextIndent"/>
        <w:ind w:hanging="561"/>
        <w:rPr>
          <w:rFonts w:ascii="Arial" w:hAnsi="Arial" w:cs="Arial"/>
          <w:b/>
          <w:iCs/>
          <w:sz w:val="20"/>
          <w:szCs w:val="20"/>
        </w:rPr>
      </w:pPr>
      <w:r w:rsidRPr="00FF1B59">
        <w:rPr>
          <w:rFonts w:ascii="Arial" w:hAnsi="Arial" w:cs="Arial"/>
          <w:b/>
          <w:iCs/>
          <w:sz w:val="20"/>
          <w:szCs w:val="20"/>
        </w:rPr>
        <w:lastRenderedPageBreak/>
        <w:t>XVI.</w:t>
      </w:r>
      <w:r w:rsidRPr="00FF1B59">
        <w:rPr>
          <w:rFonts w:ascii="Arial" w:hAnsi="Arial" w:cs="Arial"/>
          <w:b/>
          <w:iCs/>
          <w:sz w:val="20"/>
          <w:szCs w:val="20"/>
        </w:rPr>
        <w:tab/>
        <w:t>Vergi uygulamalarına ilişkin açıklamalar (devamı):</w:t>
      </w:r>
    </w:p>
    <w:p w14:paraId="6F0B9F99" w14:textId="3E66E966" w:rsidR="00713F78" w:rsidRPr="00521713" w:rsidRDefault="00321863" w:rsidP="00521713">
      <w:pPr>
        <w:pStyle w:val="BodyTextIndent"/>
        <w:spacing w:before="120"/>
        <w:ind w:firstLine="0"/>
        <w:rPr>
          <w:rFonts w:ascii="Arial" w:hAnsi="Arial" w:cs="Arial"/>
          <w:b/>
          <w:iCs/>
          <w:sz w:val="20"/>
          <w:szCs w:val="20"/>
        </w:rPr>
      </w:pPr>
      <w:r w:rsidRPr="00FF1B59">
        <w:rPr>
          <w:rFonts w:ascii="Arial" w:hAnsi="Arial" w:cs="Arial"/>
          <w:b/>
          <w:sz w:val="20"/>
          <w:szCs w:val="20"/>
        </w:rPr>
        <w:t xml:space="preserve">Cari vergi </w:t>
      </w:r>
      <w:r w:rsidRPr="00FF1B59">
        <w:rPr>
          <w:rFonts w:ascii="Arial" w:hAnsi="Arial" w:cs="Arial"/>
          <w:b/>
          <w:iCs/>
          <w:sz w:val="20"/>
          <w:szCs w:val="20"/>
        </w:rPr>
        <w:t>(devamı):</w:t>
      </w:r>
      <w:bookmarkEnd w:id="46"/>
    </w:p>
    <w:p w14:paraId="2BF697D6" w14:textId="77777777" w:rsidR="00321863" w:rsidRPr="00FF1B59" w:rsidRDefault="008A4B6C" w:rsidP="00521713">
      <w:pPr>
        <w:spacing w:before="120"/>
        <w:jc w:val="both"/>
        <w:rPr>
          <w:rFonts w:ascii="Arial" w:hAnsi="Arial" w:cs="Arial"/>
          <w:sz w:val="20"/>
          <w:szCs w:val="20"/>
        </w:rPr>
      </w:pPr>
      <w:r w:rsidRPr="00FF1B59">
        <w:rPr>
          <w:rFonts w:ascii="Arial" w:hAnsi="Arial" w:cs="Arial"/>
          <w:sz w:val="20"/>
          <w:szCs w:val="20"/>
        </w:rPr>
        <w:t xml:space="preserve">İlave olarak; 28 Aralık 2023 tarihli ve 32413 sayılı </w:t>
      </w:r>
      <w:r w:rsidR="00586AF0" w:rsidRPr="00FF1B59">
        <w:rPr>
          <w:rFonts w:ascii="Arial" w:hAnsi="Arial" w:cs="Arial"/>
          <w:sz w:val="20"/>
          <w:szCs w:val="20"/>
        </w:rPr>
        <w:t>Resmî</w:t>
      </w:r>
      <w:r w:rsidRPr="00FF1B59">
        <w:rPr>
          <w:rFonts w:ascii="Arial" w:hAnsi="Arial" w:cs="Arial"/>
          <w:sz w:val="20"/>
          <w:szCs w:val="20"/>
        </w:rPr>
        <w:t xml:space="preserve"> </w:t>
      </w:r>
      <w:proofErr w:type="spellStart"/>
      <w:r w:rsidRPr="00FF1B59">
        <w:rPr>
          <w:rFonts w:ascii="Arial" w:hAnsi="Arial" w:cs="Arial"/>
          <w:sz w:val="20"/>
          <w:szCs w:val="20"/>
        </w:rPr>
        <w:t>Gazete’de</w:t>
      </w:r>
      <w:proofErr w:type="spellEnd"/>
      <w:r w:rsidRPr="00FF1B59">
        <w:rPr>
          <w:rFonts w:ascii="Arial" w:hAnsi="Arial" w:cs="Arial"/>
          <w:sz w:val="20"/>
          <w:szCs w:val="20"/>
        </w:rPr>
        <w:t xml:space="preserve"> yayımlanan 7491 numaralı yasa ile bankalar, ödeme ve elektronik para kuruluşları, varlık yönetim şirketleri, sermaye piyasası </w:t>
      </w:r>
      <w:r w:rsidR="00713F78" w:rsidRPr="00FF1B59">
        <w:rPr>
          <w:rFonts w:ascii="Arial" w:hAnsi="Arial" w:cs="Arial"/>
          <w:sz w:val="20"/>
          <w:szCs w:val="20"/>
        </w:rPr>
        <w:t>kurumları ile sigorta ve reasürans şirketleri ve emeklilik şirketlerinin 2024 ve 2025 hesap dönemlerinde de yapacakları enflasyon düzeltmesi sonucu oluşacak kar veya zararlarının kurumlar vergisi matrahı tespitinde dikkate alınmaması düzenlenmiştir.</w:t>
      </w:r>
    </w:p>
    <w:p w14:paraId="2E2BABE8" w14:textId="3746F1E0" w:rsidR="00863AC4" w:rsidRPr="00FF1B59" w:rsidRDefault="00863AC4" w:rsidP="00A34004">
      <w:pPr>
        <w:spacing w:before="120" w:after="120"/>
        <w:jc w:val="both"/>
        <w:rPr>
          <w:rFonts w:ascii="Arial" w:hAnsi="Arial" w:cs="Arial"/>
          <w:bCs/>
          <w:sz w:val="20"/>
          <w:szCs w:val="20"/>
          <w:lang w:eastAsia="en-US"/>
        </w:rPr>
      </w:pPr>
      <w:r w:rsidRPr="00FF1B59">
        <w:rPr>
          <w:rFonts w:ascii="Arial" w:hAnsi="Arial" w:cs="Arial"/>
          <w:bCs/>
          <w:sz w:val="20"/>
          <w:szCs w:val="20"/>
          <w:lang w:eastAsia="en-US"/>
        </w:rPr>
        <w:t xml:space="preserve">213 sayılı Vergi Usul Kanunu’nun geçici </w:t>
      </w:r>
      <w:r w:rsidR="00586AF0" w:rsidRPr="00FF1B59">
        <w:rPr>
          <w:rFonts w:ascii="Arial" w:hAnsi="Arial" w:cs="Arial"/>
          <w:bCs/>
          <w:sz w:val="20"/>
          <w:szCs w:val="20"/>
          <w:lang w:eastAsia="en-US"/>
        </w:rPr>
        <w:t>32’nci</w:t>
      </w:r>
      <w:r w:rsidRPr="00FF1B59">
        <w:rPr>
          <w:rFonts w:ascii="Arial" w:hAnsi="Arial" w:cs="Arial"/>
          <w:bCs/>
          <w:sz w:val="20"/>
          <w:szCs w:val="20"/>
          <w:lang w:eastAsia="en-US"/>
        </w:rPr>
        <w:t xml:space="preserve"> maddesi kapsamına giren kıymetler değerlenerek %2 oranında vergilendirilmiştir. Mükerrer 298 inci maddesi uyarınca kapsama giren kıymetler ise ilgili yılda açıklanan yeniden değerleme oranı ile değerlenmekte ve oluşan değer artışı üzerinden herhangi bir vergi ödenmemektedir.</w:t>
      </w:r>
    </w:p>
    <w:p w14:paraId="6A8AE63C" w14:textId="4548D658" w:rsidR="00D107FA" w:rsidRPr="00294453" w:rsidRDefault="00D107FA" w:rsidP="00D107FA">
      <w:pPr>
        <w:spacing w:before="120" w:after="120"/>
        <w:rPr>
          <w:rFonts w:ascii="Arial" w:hAnsi="Arial" w:cs="Arial"/>
          <w:b/>
          <w:bCs/>
          <w:sz w:val="20"/>
          <w:szCs w:val="20"/>
          <w:lang w:eastAsia="en-US"/>
        </w:rPr>
      </w:pPr>
      <w:r w:rsidRPr="00294453">
        <w:rPr>
          <w:rFonts w:ascii="Arial" w:hAnsi="Arial" w:cs="Arial"/>
          <w:b/>
          <w:bCs/>
          <w:sz w:val="20"/>
          <w:szCs w:val="20"/>
          <w:lang w:eastAsia="en-US"/>
        </w:rPr>
        <w:t>Yurtiçi Asgari Kurumlar Vergisi</w:t>
      </w:r>
    </w:p>
    <w:p w14:paraId="37BA01CE" w14:textId="6DAF8D58" w:rsidR="00D107FA" w:rsidRPr="00FF1B59" w:rsidRDefault="00D107FA" w:rsidP="00A34004">
      <w:pPr>
        <w:spacing w:before="120" w:after="120"/>
        <w:jc w:val="both"/>
        <w:rPr>
          <w:rFonts w:ascii="Arial" w:hAnsi="Arial" w:cs="Arial"/>
          <w:bCs/>
          <w:sz w:val="20"/>
          <w:szCs w:val="20"/>
          <w:lang w:eastAsia="en-US"/>
        </w:rPr>
      </w:pPr>
      <w:r w:rsidRPr="00FF1B59">
        <w:rPr>
          <w:rFonts w:ascii="Arial" w:hAnsi="Arial" w:cs="Arial"/>
          <w:bCs/>
          <w:sz w:val="20"/>
          <w:szCs w:val="20"/>
          <w:lang w:eastAsia="en-US"/>
        </w:rPr>
        <w:t xml:space="preserve">Türkiye, 2 Ağustos 2024 tarihli Resmî </w:t>
      </w:r>
      <w:proofErr w:type="spellStart"/>
      <w:r w:rsidRPr="00FF1B59">
        <w:rPr>
          <w:rFonts w:ascii="Arial" w:hAnsi="Arial" w:cs="Arial"/>
          <w:bCs/>
          <w:sz w:val="20"/>
          <w:szCs w:val="20"/>
          <w:lang w:eastAsia="en-US"/>
        </w:rPr>
        <w:t>Gazete'de</w:t>
      </w:r>
      <w:proofErr w:type="spellEnd"/>
      <w:r w:rsidRPr="00FF1B59">
        <w:rPr>
          <w:rFonts w:ascii="Arial" w:hAnsi="Arial" w:cs="Arial"/>
          <w:bCs/>
          <w:sz w:val="20"/>
          <w:szCs w:val="20"/>
          <w:lang w:eastAsia="en-US"/>
        </w:rPr>
        <w:t xml:space="preserve"> yayımlanan yasalarla Yurtiçi Asgari Kurumlar Vergisi'ni yürürlüğe koymuştur. Bu vergi 2025 yılı hesap döneminden itibaren uygulanacaktır. "7524 sayılı kanun ile Asgari Kurumlar Vergisi müessesesi getirilmiş olup, bu kapsamda hesaplanan kurumlar vergisinin, indirim ve istisnalar düşülmeden önceki kurum kazancının %10’undan az olamayacağına ilişkin düzenleme yapılmıştır. Düzenleme, 2025 yılı vergilendirme dönemi kurum kazançlarına uygulanmak üzere yayımı tarihinde yürürlüğe girecektir. Ayrıca konuya ilişkin 23 Seri </w:t>
      </w:r>
      <w:proofErr w:type="spellStart"/>
      <w:r w:rsidRPr="00FF1B59">
        <w:rPr>
          <w:rFonts w:ascii="Arial" w:hAnsi="Arial" w:cs="Arial"/>
          <w:bCs/>
          <w:sz w:val="20"/>
          <w:szCs w:val="20"/>
          <w:lang w:eastAsia="en-US"/>
        </w:rPr>
        <w:t>No'lu</w:t>
      </w:r>
      <w:proofErr w:type="spellEnd"/>
      <w:r w:rsidRPr="00FF1B59">
        <w:rPr>
          <w:rFonts w:ascii="Arial" w:hAnsi="Arial" w:cs="Arial"/>
          <w:bCs/>
          <w:sz w:val="20"/>
          <w:szCs w:val="20"/>
          <w:lang w:eastAsia="en-US"/>
        </w:rPr>
        <w:t xml:space="preserve"> Kurumlar Vergisi Genel Tebliği yayımlanmıştır.</w:t>
      </w:r>
    </w:p>
    <w:p w14:paraId="5C6EC1D7" w14:textId="77777777" w:rsidR="00632D27" w:rsidRPr="00FF1B59" w:rsidRDefault="00632D27" w:rsidP="00B12729">
      <w:pPr>
        <w:pStyle w:val="BodyTextIndent"/>
        <w:spacing w:before="120" w:after="120"/>
        <w:ind w:firstLine="0"/>
        <w:rPr>
          <w:rFonts w:ascii="Arial" w:hAnsi="Arial" w:cs="Arial"/>
          <w:sz w:val="20"/>
          <w:szCs w:val="20"/>
        </w:rPr>
      </w:pPr>
      <w:bookmarkStart w:id="49" w:name="_Hlk149750083"/>
      <w:r w:rsidRPr="00FF1B59">
        <w:rPr>
          <w:rFonts w:ascii="Arial" w:hAnsi="Arial" w:cs="Arial"/>
          <w:b/>
          <w:sz w:val="20"/>
          <w:szCs w:val="20"/>
        </w:rPr>
        <w:t>Ertelenmiş vergiler:</w:t>
      </w:r>
      <w:r w:rsidRPr="00FF1B59">
        <w:rPr>
          <w:rFonts w:ascii="Arial" w:hAnsi="Arial" w:cs="Arial"/>
          <w:sz w:val="20"/>
          <w:szCs w:val="20"/>
        </w:rPr>
        <w:t xml:space="preserve"> </w:t>
      </w:r>
    </w:p>
    <w:p w14:paraId="200F37CA" w14:textId="77777777" w:rsidR="0008711C" w:rsidRPr="00FF1B59" w:rsidRDefault="0008711C" w:rsidP="00A83AF8">
      <w:pPr>
        <w:jc w:val="both"/>
        <w:rPr>
          <w:rFonts w:ascii="Arial" w:hAnsi="Arial" w:cs="Arial"/>
          <w:bCs/>
          <w:sz w:val="20"/>
          <w:szCs w:val="20"/>
          <w:lang w:eastAsia="en-US"/>
        </w:rPr>
      </w:pPr>
      <w:r w:rsidRPr="00FF1B59">
        <w:rPr>
          <w:rFonts w:ascii="Arial" w:hAnsi="Arial" w:cs="Arial"/>
          <w:bCs/>
          <w:sz w:val="20"/>
          <w:szCs w:val="20"/>
          <w:lang w:eastAsia="en-US"/>
        </w:rPr>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w:t>
      </w:r>
      <w:r w:rsidR="00A83AF8" w:rsidRPr="00FF1B59">
        <w:rPr>
          <w:rFonts w:ascii="Arial" w:hAnsi="Arial" w:cs="Arial"/>
          <w:bCs/>
          <w:sz w:val="20"/>
          <w:szCs w:val="20"/>
          <w:lang w:eastAsia="en-US"/>
        </w:rPr>
        <w:t xml:space="preserve"> Ertelenmiş vergi aktif ve yükümlülükleri netleştirilmek suretiyle finansal tablolara </w:t>
      </w:r>
      <w:r w:rsidR="00704AC5" w:rsidRPr="00FF1B59">
        <w:rPr>
          <w:rFonts w:ascii="Arial" w:hAnsi="Arial" w:cs="Arial"/>
          <w:bCs/>
          <w:sz w:val="20"/>
          <w:szCs w:val="20"/>
          <w:lang w:eastAsia="en-US"/>
        </w:rPr>
        <w:t>yansıtılmıştır. Ertelenmiş</w:t>
      </w:r>
      <w:r w:rsidR="00A83AF8" w:rsidRPr="00FF1B59">
        <w:rPr>
          <w:rFonts w:ascii="Arial" w:hAnsi="Arial" w:cs="Arial"/>
          <w:bCs/>
          <w:sz w:val="20"/>
          <w:szCs w:val="20"/>
          <w:lang w:eastAsia="en-US"/>
        </w:rPr>
        <w:t xml:space="preserve"> </w:t>
      </w:r>
      <w:r w:rsidR="00AF3C15" w:rsidRPr="00FF1B59">
        <w:rPr>
          <w:rFonts w:ascii="Arial" w:hAnsi="Arial" w:cs="Arial"/>
          <w:bCs/>
          <w:sz w:val="20"/>
          <w:szCs w:val="20"/>
          <w:lang w:eastAsia="en-US"/>
        </w:rPr>
        <w:t>vergi hesaplanmasında geçici farkların vergilendirebilir/vergiden indirilebilir olacağı zaman tahmin edilerek yürürlükteki vergi mevzuatı uyarınca bilanço tarihi itibarıyla geçerli bulunan yasalaşmış vergi oranları kullanılmaktadır.</w:t>
      </w:r>
    </w:p>
    <w:p w14:paraId="02DBFC54" w14:textId="77777777" w:rsidR="0008711C" w:rsidRPr="00FF1B59" w:rsidRDefault="0008711C" w:rsidP="00B12729">
      <w:pPr>
        <w:spacing w:before="120"/>
        <w:jc w:val="both"/>
        <w:rPr>
          <w:rFonts w:ascii="Arial" w:hAnsi="Arial" w:cs="Arial"/>
          <w:bCs/>
          <w:sz w:val="20"/>
          <w:szCs w:val="20"/>
          <w:lang w:eastAsia="en-US"/>
        </w:rPr>
      </w:pPr>
      <w:r w:rsidRPr="00FF1B59">
        <w:rPr>
          <w:rFonts w:ascii="Arial" w:hAnsi="Arial" w:cs="Arial"/>
          <w:bCs/>
          <w:sz w:val="20"/>
          <w:szCs w:val="20"/>
          <w:lang w:eastAsia="en-US"/>
        </w:rPr>
        <w:t xml:space="preserve">BDDK’nın 8 Aralık 2004 tarihli BDDK.DZM.2/13/1-a-3 </w:t>
      </w:r>
      <w:proofErr w:type="spellStart"/>
      <w:r w:rsidRPr="00FF1B59">
        <w:rPr>
          <w:rFonts w:ascii="Arial" w:hAnsi="Arial" w:cs="Arial"/>
          <w:bCs/>
          <w:sz w:val="20"/>
          <w:szCs w:val="20"/>
          <w:lang w:eastAsia="en-US"/>
        </w:rPr>
        <w:t>no’lu</w:t>
      </w:r>
      <w:proofErr w:type="spellEnd"/>
      <w:r w:rsidRPr="00FF1B59">
        <w:rPr>
          <w:rFonts w:ascii="Arial" w:hAnsi="Arial" w:cs="Arial"/>
          <w:bCs/>
          <w:sz w:val="20"/>
          <w:szCs w:val="20"/>
          <w:lang w:eastAsia="en-US"/>
        </w:rPr>
        <w:t xml:space="preserve"> genelgesi çerçevesinde genel karşılık tutarı ve serbest karşılık tutarı üzerinden ertelenmiş vergi aktifi ayrılmamaktaydı. Bununla birlikte 1 Ocak 2018 tarihinden itibaren TFRS 9 hükümleri </w:t>
      </w:r>
      <w:proofErr w:type="gramStart"/>
      <w:r w:rsidRPr="00FF1B59">
        <w:rPr>
          <w:rFonts w:ascii="Arial" w:hAnsi="Arial" w:cs="Arial"/>
          <w:bCs/>
          <w:sz w:val="20"/>
          <w:szCs w:val="20"/>
          <w:lang w:eastAsia="en-US"/>
        </w:rPr>
        <w:t>ile birlikte</w:t>
      </w:r>
      <w:proofErr w:type="gramEnd"/>
      <w:r w:rsidRPr="00FF1B59">
        <w:rPr>
          <w:rFonts w:ascii="Arial" w:hAnsi="Arial" w:cs="Arial"/>
          <w:bCs/>
          <w:sz w:val="20"/>
          <w:szCs w:val="20"/>
          <w:lang w:eastAsia="en-US"/>
        </w:rPr>
        <w:t xml:space="preserve"> geçici fark teşkil eden beklenen zarar karşılıkları üzerinden ertelenmiş vergi varlığı hesaplanmaya başlanmıştır. Serbest karşılıklar için ise ertelenmiş vergi hesaplaması yapılmamaktadır.</w:t>
      </w:r>
    </w:p>
    <w:p w14:paraId="4C6BE1FB" w14:textId="77777777" w:rsidR="007706AF" w:rsidRPr="00FF1B59" w:rsidRDefault="0008711C" w:rsidP="00B12729">
      <w:pPr>
        <w:spacing w:before="120"/>
        <w:jc w:val="both"/>
        <w:rPr>
          <w:rFonts w:ascii="Arial" w:hAnsi="Arial" w:cs="Arial"/>
          <w:bCs/>
          <w:sz w:val="20"/>
          <w:szCs w:val="20"/>
          <w:lang w:eastAsia="en-US"/>
        </w:rPr>
      </w:pPr>
      <w:r w:rsidRPr="00FF1B59">
        <w:rPr>
          <w:rFonts w:ascii="Arial" w:hAnsi="Arial" w:cs="Arial"/>
          <w:bCs/>
          <w:sz w:val="20"/>
          <w:szCs w:val="20"/>
          <w:lang w:eastAsia="en-US"/>
        </w:rPr>
        <w:t>Banka, “XVII. Borçlanmalara İlişkin</w:t>
      </w:r>
      <w:r w:rsidR="00851852" w:rsidRPr="00FF1B59">
        <w:rPr>
          <w:rFonts w:ascii="Arial" w:hAnsi="Arial" w:cs="Arial"/>
          <w:bCs/>
          <w:sz w:val="20"/>
          <w:szCs w:val="20"/>
          <w:lang w:eastAsia="en-US"/>
        </w:rPr>
        <w:t xml:space="preserve"> İlave</w:t>
      </w:r>
      <w:r w:rsidRPr="00FF1B59">
        <w:rPr>
          <w:rFonts w:ascii="Arial" w:hAnsi="Arial" w:cs="Arial"/>
          <w:bCs/>
          <w:sz w:val="20"/>
          <w:szCs w:val="20"/>
          <w:lang w:eastAsia="en-US"/>
        </w:rPr>
        <w:t xml:space="preserve"> Açıklamalar” kısmında detayı verilen </w:t>
      </w:r>
      <w:proofErr w:type="spellStart"/>
      <w:r w:rsidRPr="00FF1B59">
        <w:rPr>
          <w:rFonts w:ascii="Arial" w:hAnsi="Arial" w:cs="Arial"/>
          <w:bCs/>
          <w:sz w:val="20"/>
          <w:szCs w:val="20"/>
          <w:lang w:eastAsia="en-US"/>
        </w:rPr>
        <w:t>Tier</w:t>
      </w:r>
      <w:proofErr w:type="spellEnd"/>
      <w:r w:rsidRPr="00FF1B59">
        <w:rPr>
          <w:rFonts w:ascii="Arial" w:hAnsi="Arial" w:cs="Arial"/>
          <w:bCs/>
          <w:sz w:val="20"/>
          <w:szCs w:val="20"/>
          <w:lang w:eastAsia="en-US"/>
        </w:rPr>
        <w:t xml:space="preserve"> 1 işleminin kur farkı ve kupon ödemesi için özkaynaklarda ve ertelenmiş vergi gideri hesaplarında ertelenmiş vergi hesaplaması yapmaktadır.</w:t>
      </w:r>
      <w:r w:rsidR="00953445" w:rsidRPr="00FF1B59">
        <w:rPr>
          <w:rFonts w:ascii="Arial" w:hAnsi="Arial" w:cs="Arial"/>
          <w:bCs/>
          <w:sz w:val="20"/>
          <w:szCs w:val="20"/>
          <w:lang w:eastAsia="en-US"/>
        </w:rPr>
        <w:t xml:space="preserve"> Banka Türk Vergi Mevzuatına göre hesapladığı mali </w:t>
      </w:r>
      <w:proofErr w:type="gramStart"/>
      <w:r w:rsidR="00953445" w:rsidRPr="00FF1B59">
        <w:rPr>
          <w:rFonts w:ascii="Arial" w:hAnsi="Arial" w:cs="Arial"/>
          <w:bCs/>
          <w:sz w:val="20"/>
          <w:szCs w:val="20"/>
          <w:lang w:eastAsia="en-US"/>
        </w:rPr>
        <w:t>kar</w:t>
      </w:r>
      <w:proofErr w:type="gramEnd"/>
      <w:r w:rsidR="00953445" w:rsidRPr="00FF1B59">
        <w:rPr>
          <w:rFonts w:ascii="Arial" w:hAnsi="Arial" w:cs="Arial"/>
          <w:bCs/>
          <w:sz w:val="20"/>
          <w:szCs w:val="20"/>
          <w:lang w:eastAsia="en-US"/>
        </w:rPr>
        <w:t xml:space="preserve"> zarar tablosunda zarar hesaplaması durumunda ertelenmiş vergi hesaplaması yapmaktadır. Bu hesaplama yapılırken Banka’nın bütçedeki büyüme projeksiyonları, gelir gider kalemleri üzerindeki desteklenebilir tahminler ve TCMB tarafından yayımlanan enflasyon, kur ve faiz beklentileri göz önüne alınmaktadır.</w:t>
      </w:r>
    </w:p>
    <w:p w14:paraId="61C92E41" w14:textId="05422ACA" w:rsidR="0008711C" w:rsidRPr="00FF1B59" w:rsidRDefault="00B951C0" w:rsidP="00B12729">
      <w:pPr>
        <w:spacing w:before="120"/>
        <w:jc w:val="both"/>
        <w:rPr>
          <w:rFonts w:ascii="Arial" w:hAnsi="Arial" w:cs="Arial"/>
          <w:bCs/>
          <w:sz w:val="20"/>
          <w:szCs w:val="20"/>
          <w:lang w:eastAsia="en-US"/>
        </w:rPr>
      </w:pPr>
      <w:bookmarkStart w:id="50" w:name="_Hlk186708162"/>
      <w:r w:rsidRPr="00FF1B59">
        <w:rPr>
          <w:rFonts w:ascii="Arial" w:hAnsi="Arial" w:cs="Arial"/>
          <w:bCs/>
          <w:sz w:val="20"/>
          <w:szCs w:val="20"/>
          <w:lang w:eastAsia="en-US"/>
        </w:rPr>
        <w:t xml:space="preserve">7491 sayılı Bazı Kanun ve Kanun Hükmünde Kararnamelerde Değişiklik Yapılması Hakkında Kanun’la yapılan düzenleme ile, Bankalar tarafından geçici vergi dönemleri de dahil olmak üzere 2024 ve 2025 hesap dönemlerinde yapılacak enflasyon düzeltmesinden kaynaklanan kâr/zarar farkının, kazancın tespitinde dikkate alınmayacağı düzenleme altına alınmıştır. 30 Nisan 2024 tarih ve 32532 sayılı </w:t>
      </w:r>
      <w:proofErr w:type="gramStart"/>
      <w:r w:rsidRPr="00FF1B59">
        <w:rPr>
          <w:rFonts w:ascii="Arial" w:hAnsi="Arial" w:cs="Arial"/>
          <w:bCs/>
          <w:sz w:val="20"/>
          <w:szCs w:val="20"/>
          <w:lang w:eastAsia="en-US"/>
        </w:rPr>
        <w:t>Resmi</w:t>
      </w:r>
      <w:proofErr w:type="gramEnd"/>
      <w:r w:rsidRPr="00FF1B59">
        <w:rPr>
          <w:rFonts w:ascii="Arial" w:hAnsi="Arial" w:cs="Arial"/>
          <w:bCs/>
          <w:sz w:val="20"/>
          <w:szCs w:val="20"/>
          <w:lang w:eastAsia="en-US"/>
        </w:rPr>
        <w:t xml:space="preserve"> Gazete yayımlanan 560 sayılı VUK Genel Tebliğ ile 2024 hesap dönemi birinci geçici vergi döneminde enflasyon düzeltmesi yapılmamasının uygun bulunduğu bildirilmiştir. Vergi Usul Kanunu’nun Geçici </w:t>
      </w:r>
      <w:r w:rsidR="00DD1203" w:rsidRPr="00FF1B59">
        <w:rPr>
          <w:rFonts w:ascii="Arial" w:hAnsi="Arial" w:cs="Arial"/>
          <w:bCs/>
          <w:sz w:val="20"/>
          <w:szCs w:val="20"/>
          <w:lang w:eastAsia="en-US"/>
        </w:rPr>
        <w:t>33’üncü</w:t>
      </w:r>
      <w:r w:rsidRPr="00FF1B59">
        <w:rPr>
          <w:rFonts w:ascii="Arial" w:hAnsi="Arial" w:cs="Arial"/>
          <w:bCs/>
          <w:sz w:val="20"/>
          <w:szCs w:val="20"/>
          <w:lang w:eastAsia="en-US"/>
        </w:rPr>
        <w:t xml:space="preserve"> maddesi çerçevesinde, 3</w:t>
      </w:r>
      <w:r w:rsidR="009D6676">
        <w:rPr>
          <w:rFonts w:ascii="Arial" w:hAnsi="Arial" w:cs="Arial"/>
          <w:bCs/>
          <w:sz w:val="20"/>
          <w:szCs w:val="20"/>
          <w:lang w:eastAsia="en-US"/>
        </w:rPr>
        <w:t>0</w:t>
      </w:r>
      <w:r w:rsidRPr="00FF1B59">
        <w:rPr>
          <w:rFonts w:ascii="Arial" w:hAnsi="Arial" w:cs="Arial"/>
          <w:bCs/>
          <w:sz w:val="20"/>
          <w:szCs w:val="20"/>
          <w:lang w:eastAsia="en-US"/>
        </w:rPr>
        <w:t xml:space="preserve"> </w:t>
      </w:r>
      <w:r w:rsidR="009D6676">
        <w:rPr>
          <w:rFonts w:ascii="Arial" w:hAnsi="Arial" w:cs="Arial"/>
          <w:bCs/>
          <w:sz w:val="20"/>
          <w:szCs w:val="20"/>
          <w:lang w:eastAsia="en-US"/>
        </w:rPr>
        <w:t>Haziran</w:t>
      </w:r>
      <w:r w:rsidRPr="00FF1B59">
        <w:rPr>
          <w:rFonts w:ascii="Arial" w:hAnsi="Arial" w:cs="Arial"/>
          <w:bCs/>
          <w:sz w:val="20"/>
          <w:szCs w:val="20"/>
          <w:lang w:eastAsia="en-US"/>
        </w:rPr>
        <w:t xml:space="preserve"> 202</w:t>
      </w:r>
      <w:r w:rsidR="009136B9">
        <w:rPr>
          <w:rFonts w:ascii="Arial" w:hAnsi="Arial" w:cs="Arial"/>
          <w:bCs/>
          <w:sz w:val="20"/>
          <w:szCs w:val="20"/>
          <w:lang w:eastAsia="en-US"/>
        </w:rPr>
        <w:t>5</w:t>
      </w:r>
      <w:r w:rsidRPr="00FF1B59">
        <w:rPr>
          <w:rFonts w:ascii="Arial" w:hAnsi="Arial" w:cs="Arial"/>
          <w:bCs/>
          <w:sz w:val="20"/>
          <w:szCs w:val="20"/>
          <w:lang w:eastAsia="en-US"/>
        </w:rPr>
        <w:t xml:space="preserve"> tarihli mali tabloların VUK uyarınca enflasyon düzeltmesine tabi tutulması kapsamında oluşan vergi etkileri 3</w:t>
      </w:r>
      <w:r w:rsidR="009D6676">
        <w:rPr>
          <w:rFonts w:ascii="Arial" w:hAnsi="Arial" w:cs="Arial"/>
          <w:bCs/>
          <w:sz w:val="20"/>
          <w:szCs w:val="20"/>
          <w:lang w:eastAsia="en-US"/>
        </w:rPr>
        <w:t>0</w:t>
      </w:r>
      <w:r w:rsidRPr="00FF1B59">
        <w:rPr>
          <w:rFonts w:ascii="Arial" w:hAnsi="Arial" w:cs="Arial"/>
          <w:bCs/>
          <w:sz w:val="20"/>
          <w:szCs w:val="20"/>
          <w:lang w:eastAsia="en-US"/>
        </w:rPr>
        <w:t xml:space="preserve"> </w:t>
      </w:r>
      <w:r w:rsidR="009D6676">
        <w:rPr>
          <w:rFonts w:ascii="Arial" w:hAnsi="Arial" w:cs="Arial"/>
          <w:bCs/>
          <w:sz w:val="20"/>
          <w:szCs w:val="20"/>
          <w:lang w:eastAsia="en-US"/>
        </w:rPr>
        <w:t>Haziran</w:t>
      </w:r>
      <w:r w:rsidRPr="00FF1B59">
        <w:rPr>
          <w:rFonts w:ascii="Arial" w:hAnsi="Arial" w:cs="Arial"/>
          <w:bCs/>
          <w:sz w:val="20"/>
          <w:szCs w:val="20"/>
          <w:lang w:eastAsia="en-US"/>
        </w:rPr>
        <w:t xml:space="preserve"> 202</w:t>
      </w:r>
      <w:r w:rsidR="009136B9">
        <w:rPr>
          <w:rFonts w:ascii="Arial" w:hAnsi="Arial" w:cs="Arial"/>
          <w:bCs/>
          <w:sz w:val="20"/>
          <w:szCs w:val="20"/>
          <w:lang w:eastAsia="en-US"/>
        </w:rPr>
        <w:t>5</w:t>
      </w:r>
      <w:r w:rsidRPr="00FF1B59">
        <w:rPr>
          <w:rFonts w:ascii="Arial" w:hAnsi="Arial" w:cs="Arial"/>
          <w:bCs/>
          <w:sz w:val="20"/>
          <w:szCs w:val="20"/>
          <w:lang w:eastAsia="en-US"/>
        </w:rPr>
        <w:t xml:space="preserve"> tarihi itibarıyla ertelenmiş vergi hesaplamasına dahil edilmiştir</w:t>
      </w:r>
      <w:r w:rsidR="006F0333" w:rsidRPr="00FF1B59">
        <w:rPr>
          <w:rFonts w:ascii="Arial" w:hAnsi="Arial" w:cs="Arial"/>
          <w:bCs/>
          <w:sz w:val="20"/>
          <w:szCs w:val="20"/>
          <w:lang w:eastAsia="en-US"/>
        </w:rPr>
        <w:t>.</w:t>
      </w:r>
      <w:r w:rsidR="00605AAD" w:rsidRPr="00FF1B59">
        <w:rPr>
          <w:rFonts w:ascii="Arial" w:hAnsi="Arial" w:cs="Arial"/>
          <w:bCs/>
          <w:sz w:val="20"/>
          <w:szCs w:val="20"/>
          <w:lang w:eastAsia="en-US"/>
        </w:rPr>
        <w:t xml:space="preserve"> </w:t>
      </w:r>
      <w:r w:rsidR="006F0333" w:rsidRPr="00FF1B59">
        <w:rPr>
          <w:rFonts w:ascii="Arial" w:hAnsi="Arial" w:cs="Arial"/>
          <w:bCs/>
          <w:sz w:val="20"/>
          <w:szCs w:val="20"/>
          <w:lang w:eastAsia="en-US"/>
        </w:rPr>
        <w:t>3</w:t>
      </w:r>
      <w:r w:rsidR="009D6676">
        <w:rPr>
          <w:rFonts w:ascii="Arial" w:hAnsi="Arial" w:cs="Arial"/>
          <w:bCs/>
          <w:sz w:val="20"/>
          <w:szCs w:val="20"/>
          <w:lang w:eastAsia="en-US"/>
        </w:rPr>
        <w:t>0</w:t>
      </w:r>
      <w:r w:rsidR="006F0333" w:rsidRPr="00FF1B59">
        <w:rPr>
          <w:rFonts w:ascii="Arial" w:hAnsi="Arial" w:cs="Arial"/>
          <w:bCs/>
          <w:sz w:val="20"/>
          <w:szCs w:val="20"/>
          <w:lang w:eastAsia="en-US"/>
        </w:rPr>
        <w:t xml:space="preserve"> </w:t>
      </w:r>
      <w:r w:rsidR="009D6676">
        <w:rPr>
          <w:rFonts w:ascii="Arial" w:hAnsi="Arial" w:cs="Arial"/>
          <w:bCs/>
          <w:sz w:val="20"/>
          <w:szCs w:val="20"/>
          <w:lang w:eastAsia="en-US"/>
        </w:rPr>
        <w:t>Haziran</w:t>
      </w:r>
      <w:r w:rsidR="006F0333" w:rsidRPr="00FF1B59">
        <w:rPr>
          <w:rFonts w:ascii="Arial" w:hAnsi="Arial" w:cs="Arial"/>
          <w:bCs/>
          <w:sz w:val="20"/>
          <w:szCs w:val="20"/>
          <w:lang w:eastAsia="en-US"/>
        </w:rPr>
        <w:t xml:space="preserve"> 202</w:t>
      </w:r>
      <w:r w:rsidR="009136B9">
        <w:rPr>
          <w:rFonts w:ascii="Arial" w:hAnsi="Arial" w:cs="Arial"/>
          <w:bCs/>
          <w:sz w:val="20"/>
          <w:szCs w:val="20"/>
          <w:lang w:eastAsia="en-US"/>
        </w:rPr>
        <w:t>5</w:t>
      </w:r>
      <w:r w:rsidR="006F0333" w:rsidRPr="00FF1B59">
        <w:rPr>
          <w:rFonts w:ascii="Arial" w:hAnsi="Arial" w:cs="Arial"/>
          <w:bCs/>
          <w:sz w:val="20"/>
          <w:szCs w:val="20"/>
          <w:lang w:eastAsia="en-US"/>
        </w:rPr>
        <w:t xml:space="preserve"> tarihi itibarıyla varlık ve yükümlükler </w:t>
      </w:r>
      <w:r w:rsidR="006F0333" w:rsidRPr="00713C92">
        <w:rPr>
          <w:rFonts w:ascii="Arial" w:hAnsi="Arial" w:cs="Arial"/>
          <w:bCs/>
          <w:sz w:val="20"/>
          <w:szCs w:val="20"/>
          <w:lang w:eastAsia="en-US"/>
        </w:rPr>
        <w:t>için %30</w:t>
      </w:r>
      <w:r w:rsidR="006F0333" w:rsidRPr="00FF1B59">
        <w:rPr>
          <w:rFonts w:ascii="Arial" w:hAnsi="Arial" w:cs="Arial"/>
          <w:bCs/>
          <w:sz w:val="20"/>
          <w:szCs w:val="20"/>
          <w:lang w:eastAsia="en-US"/>
        </w:rPr>
        <w:t xml:space="preserve"> oranına göre ertelenmiş vergi hesaplaması yapılmıştır.</w:t>
      </w:r>
    </w:p>
    <w:bookmarkEnd w:id="49"/>
    <w:bookmarkEnd w:id="50"/>
    <w:p w14:paraId="7E005CCF" w14:textId="77777777" w:rsidR="0008711C" w:rsidRPr="00FF1B59" w:rsidRDefault="0008711C" w:rsidP="00B12729">
      <w:pPr>
        <w:autoSpaceDE w:val="0"/>
        <w:autoSpaceDN w:val="0"/>
        <w:adjustRightInd w:val="0"/>
        <w:spacing w:before="120" w:after="120"/>
        <w:rPr>
          <w:rFonts w:ascii="Arial" w:hAnsi="Arial" w:cs="Arial"/>
          <w:b/>
          <w:bCs/>
          <w:sz w:val="20"/>
          <w:szCs w:val="20"/>
        </w:rPr>
      </w:pPr>
      <w:r w:rsidRPr="00FF1B59">
        <w:rPr>
          <w:rFonts w:ascii="Arial" w:hAnsi="Arial" w:cs="Arial"/>
          <w:b/>
          <w:bCs/>
          <w:sz w:val="20"/>
          <w:szCs w:val="20"/>
        </w:rPr>
        <w:t>Transfer Fiyatlandırması</w:t>
      </w:r>
    </w:p>
    <w:p w14:paraId="6EF5724C" w14:textId="77777777" w:rsidR="0008711C" w:rsidRPr="00FF1B59" w:rsidRDefault="0008711C" w:rsidP="00B12729">
      <w:pPr>
        <w:spacing w:before="120" w:after="120"/>
        <w:jc w:val="both"/>
        <w:rPr>
          <w:rFonts w:ascii="Arial" w:hAnsi="Arial" w:cs="Arial"/>
          <w:bCs/>
          <w:sz w:val="20"/>
          <w:szCs w:val="20"/>
        </w:rPr>
      </w:pPr>
      <w:r w:rsidRPr="00FF1B59">
        <w:rPr>
          <w:rFonts w:ascii="Arial" w:hAnsi="Arial" w:cs="Arial"/>
          <w:bCs/>
          <w:sz w:val="20"/>
          <w:szCs w:val="20"/>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592ECC9D" w14:textId="06B43D2D" w:rsidR="00D1655A" w:rsidRDefault="0008711C" w:rsidP="00B12729">
      <w:pPr>
        <w:spacing w:before="120" w:after="120"/>
        <w:jc w:val="both"/>
        <w:rPr>
          <w:rFonts w:ascii="Arial" w:hAnsi="Arial" w:cs="Arial"/>
          <w:bCs/>
          <w:sz w:val="20"/>
          <w:szCs w:val="20"/>
        </w:rPr>
      </w:pPr>
      <w:r w:rsidRPr="00FF1B59">
        <w:rPr>
          <w:rFonts w:ascii="Arial" w:hAnsi="Arial" w:cs="Arial"/>
          <w:bCs/>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3082645E" w14:textId="77777777" w:rsidR="00FF1B59" w:rsidRPr="00FF1B59" w:rsidRDefault="00FF1B59" w:rsidP="00FF1B59">
      <w:pPr>
        <w:pStyle w:val="BodyTextIndent"/>
        <w:ind w:hanging="561"/>
        <w:rPr>
          <w:rFonts w:ascii="Arial" w:hAnsi="Arial" w:cs="Arial"/>
          <w:b/>
          <w:iCs/>
          <w:sz w:val="20"/>
          <w:szCs w:val="20"/>
        </w:rPr>
      </w:pPr>
      <w:r w:rsidRPr="00FF1B59">
        <w:rPr>
          <w:rFonts w:ascii="Arial" w:hAnsi="Arial" w:cs="Arial"/>
          <w:b/>
          <w:iCs/>
          <w:sz w:val="20"/>
          <w:szCs w:val="20"/>
        </w:rPr>
        <w:lastRenderedPageBreak/>
        <w:t>XVI.</w:t>
      </w:r>
      <w:r w:rsidRPr="00FF1B59">
        <w:rPr>
          <w:rFonts w:ascii="Arial" w:hAnsi="Arial" w:cs="Arial"/>
          <w:b/>
          <w:iCs/>
          <w:sz w:val="20"/>
          <w:szCs w:val="20"/>
        </w:rPr>
        <w:tab/>
        <w:t>Vergi uygulamalarına ilişkin açıklamalar (devamı):</w:t>
      </w:r>
    </w:p>
    <w:p w14:paraId="736C7860" w14:textId="379073BF" w:rsidR="004425FB" w:rsidRPr="00FF1B59" w:rsidRDefault="004425FB" w:rsidP="004425FB">
      <w:pPr>
        <w:spacing w:before="120" w:after="120"/>
        <w:jc w:val="both"/>
        <w:rPr>
          <w:rFonts w:ascii="Arial" w:hAnsi="Arial" w:cs="Arial"/>
          <w:b/>
          <w:bCs/>
          <w:sz w:val="20"/>
          <w:szCs w:val="20"/>
        </w:rPr>
      </w:pPr>
      <w:r w:rsidRPr="00FF1B59">
        <w:rPr>
          <w:rFonts w:ascii="Arial" w:hAnsi="Arial" w:cs="Arial"/>
          <w:b/>
          <w:bCs/>
          <w:sz w:val="20"/>
          <w:szCs w:val="20"/>
        </w:rPr>
        <w:t>Küresel Asgari Tamamlayıcı Kurumlar Vergisi</w:t>
      </w:r>
    </w:p>
    <w:p w14:paraId="2352F6CF" w14:textId="77777777" w:rsidR="004425FB" w:rsidRPr="00FF1B59" w:rsidRDefault="004425FB" w:rsidP="004425FB">
      <w:pPr>
        <w:spacing w:before="120" w:after="120"/>
        <w:jc w:val="both"/>
        <w:rPr>
          <w:rFonts w:ascii="Arial" w:hAnsi="Arial" w:cs="Arial"/>
          <w:bCs/>
          <w:sz w:val="20"/>
          <w:szCs w:val="20"/>
        </w:rPr>
      </w:pPr>
      <w:r w:rsidRPr="00FF1B59">
        <w:rPr>
          <w:rFonts w:ascii="Arial" w:hAnsi="Arial" w:cs="Arial"/>
          <w:bCs/>
          <w:sz w:val="20"/>
          <w:szCs w:val="20"/>
        </w:rPr>
        <w:t xml:space="preserve">Eylül 2023’te KGK, İkinci Sütun gelir vergileriyle ilgili ertelenmiş vergi varlık ve yükümlülüklerinin muhasebeleştirilmesi ve açıklanmasına zorunlu bir istisna getiren TMS 12’ye yönelik değişiklikleri yayımlamıştır. Söz konusu değişiklikler, Ekonomik </w:t>
      </w:r>
      <w:proofErr w:type="gramStart"/>
      <w:r w:rsidRPr="00FF1B59">
        <w:rPr>
          <w:rFonts w:ascii="Arial" w:hAnsi="Arial" w:cs="Arial"/>
          <w:bCs/>
          <w:sz w:val="20"/>
          <w:szCs w:val="20"/>
        </w:rPr>
        <w:t>İşbirliği</w:t>
      </w:r>
      <w:proofErr w:type="gramEnd"/>
      <w:r w:rsidRPr="00FF1B59">
        <w:rPr>
          <w:rFonts w:ascii="Arial" w:hAnsi="Arial" w:cs="Arial"/>
          <w:bCs/>
          <w:sz w:val="20"/>
          <w:szCs w:val="20"/>
        </w:rPr>
        <w:t xml:space="preserve"> ve Kalkınma Teşkilatı (OECD) tarafından yayımlanan İkinci Sütun Modeli Kurallarının uygulanması amacıyla yürürlüğe girmiş ya da yürürlüğe girmesi kesine yakın olan vergi kanunlarından ortaya çıkan gelir vergilerine TMS 12’nin uygulanacağını açıklığa kavuşturmuştur. Bu değişiklikler ayrıca bu tür vergi kanunlarından etkilenen işletmeler için belirli açıklama hükümleri getirmektedir. Bu kapsamdaki ertelenmiş vergiler hakkındaki bilgilerin muhasebeleştirilmeyeceğine ve açıklanmayacağına yönelik istisna ile istisnanın uygulanmış olduğuna yönelik açıklama hükmü değişikliğin yayımlanmasıyla birlikte uygulanır.</w:t>
      </w:r>
    </w:p>
    <w:p w14:paraId="40D32776" w14:textId="3B0CB173" w:rsidR="004425FB" w:rsidRPr="00FF1B59" w:rsidRDefault="004425FB" w:rsidP="004425FB">
      <w:pPr>
        <w:spacing w:before="120" w:after="120"/>
        <w:jc w:val="both"/>
        <w:rPr>
          <w:rFonts w:ascii="Arial" w:hAnsi="Arial" w:cs="Arial"/>
          <w:bCs/>
          <w:sz w:val="20"/>
          <w:szCs w:val="20"/>
        </w:rPr>
      </w:pPr>
      <w:r w:rsidRPr="00FF1B59">
        <w:rPr>
          <w:rFonts w:ascii="Arial" w:hAnsi="Arial" w:cs="Arial"/>
          <w:bCs/>
          <w:sz w:val="20"/>
          <w:szCs w:val="20"/>
        </w:rPr>
        <w:t xml:space="preserve">16 Temmuz 2024'te TBMM'ye sunulan bir Kanun Teklifi ile OECD'nin Küresel Asgari Tamamlayıcı Kurumlar Vergisi düzenlemelerini (Sütun 2) benimsemeye başlamıştır. Bu düzenlemeler, 2 Ağustos 2024'te Resmî </w:t>
      </w:r>
      <w:proofErr w:type="spellStart"/>
      <w:r w:rsidRPr="00FF1B59">
        <w:rPr>
          <w:rFonts w:ascii="Arial" w:hAnsi="Arial" w:cs="Arial"/>
          <w:bCs/>
          <w:sz w:val="20"/>
          <w:szCs w:val="20"/>
        </w:rPr>
        <w:t>Gazete'de</w:t>
      </w:r>
      <w:proofErr w:type="spellEnd"/>
      <w:r w:rsidRPr="00FF1B59">
        <w:rPr>
          <w:rFonts w:ascii="Arial" w:hAnsi="Arial" w:cs="Arial"/>
          <w:bCs/>
          <w:sz w:val="20"/>
          <w:szCs w:val="20"/>
        </w:rPr>
        <w:t xml:space="preserve"> yayımlanan yasalarla yürürlüğe girmiştir. Türkiye'deki uygulama, OECD'nin Sütun 2 Model Kuralları ile büyük ölçüde uyumlu olup, kapsam, muafiyetler, konsolidasyon, vergi hesaplamaları ve beyan süreleri gibi konularda benzerlikler göstermektedir. Hesaplama detayları ve uygulama yöntemiyle ilgili ikincil düzenleme henüz yayımlanmamış olmakla birlikte, OECD tarafından yayımlanan düzenlemeler dikkate alınarak yapılan ön değerlendirmelerde, bahse konu düzenlemelerin, finansallar üzerinde</w:t>
      </w:r>
      <w:r w:rsidR="00605AAD" w:rsidRPr="00FF1B59">
        <w:rPr>
          <w:rFonts w:ascii="Arial" w:hAnsi="Arial" w:cs="Arial"/>
          <w:bCs/>
          <w:sz w:val="20"/>
          <w:szCs w:val="20"/>
        </w:rPr>
        <w:t>ki etkisi ile ilgili değerlendirme çalışmaları devam etmektedir.</w:t>
      </w:r>
      <w:r w:rsidR="00B82A68">
        <w:rPr>
          <w:rFonts w:ascii="Arial" w:hAnsi="Arial" w:cs="Arial"/>
          <w:bCs/>
          <w:sz w:val="20"/>
          <w:szCs w:val="20"/>
        </w:rPr>
        <w:t xml:space="preserve"> </w:t>
      </w:r>
      <w:r w:rsidRPr="00FF1B59">
        <w:rPr>
          <w:rFonts w:ascii="Arial" w:hAnsi="Arial" w:cs="Arial"/>
          <w:bCs/>
          <w:sz w:val="20"/>
          <w:szCs w:val="20"/>
        </w:rPr>
        <w:t>Bununla birlikte, Türkiye'de ve Banka’nın faaliyet gösterdiği diğer ülkelerde mevzuat değişiklikleri takip edilmektedir.</w:t>
      </w:r>
    </w:p>
    <w:p w14:paraId="5CFEBB37" w14:textId="77777777" w:rsidR="00632D27" w:rsidRPr="00FF1B59" w:rsidRDefault="00632D27" w:rsidP="00B12729">
      <w:pPr>
        <w:spacing w:before="120" w:after="120"/>
        <w:ind w:left="-567"/>
        <w:jc w:val="both"/>
        <w:rPr>
          <w:rFonts w:ascii="Arial" w:hAnsi="Arial" w:cs="Arial"/>
          <w:b/>
          <w:iCs/>
          <w:sz w:val="20"/>
          <w:szCs w:val="20"/>
        </w:rPr>
      </w:pPr>
      <w:r w:rsidRPr="00FF1B59">
        <w:rPr>
          <w:rFonts w:ascii="Arial" w:hAnsi="Arial" w:cs="Arial"/>
          <w:b/>
          <w:iCs/>
          <w:sz w:val="20"/>
          <w:szCs w:val="20"/>
        </w:rPr>
        <w:t>XVII.</w:t>
      </w:r>
      <w:r w:rsidRPr="00FF1B59">
        <w:rPr>
          <w:rFonts w:ascii="Arial" w:hAnsi="Arial" w:cs="Arial"/>
          <w:b/>
          <w:iCs/>
          <w:sz w:val="20"/>
          <w:szCs w:val="20"/>
        </w:rPr>
        <w:tab/>
        <w:t>Borçlanmalara ilişkin ilave açıklamalar:</w:t>
      </w:r>
    </w:p>
    <w:p w14:paraId="3361027A" w14:textId="77777777" w:rsidR="003B7BBD" w:rsidRPr="00FF1B59" w:rsidRDefault="001F0501" w:rsidP="00B12729">
      <w:pPr>
        <w:spacing w:before="120" w:after="120"/>
        <w:jc w:val="both"/>
        <w:rPr>
          <w:rFonts w:ascii="Arial" w:hAnsi="Arial" w:cs="Arial"/>
          <w:sz w:val="20"/>
          <w:szCs w:val="20"/>
        </w:rPr>
      </w:pPr>
      <w:r w:rsidRPr="00FF1B59">
        <w:rPr>
          <w:rFonts w:ascii="Arial" w:hAnsi="Arial" w:cs="Arial"/>
          <w:sz w:val="20"/>
          <w:szCs w:val="20"/>
        </w:rPr>
        <w:t xml:space="preserve">Banka, borçlanma araçlarını TFRS 9 “Finansal Araçlar” standardı hükümleri gereği muhasebeleştirmekte olup, tüm finansal yükümlülüklerini kayda alınmalarını izleyen dönemlerde “etkin </w:t>
      </w:r>
      <w:proofErr w:type="gramStart"/>
      <w:r w:rsidRPr="00FF1B59">
        <w:rPr>
          <w:rFonts w:ascii="Arial" w:hAnsi="Arial" w:cs="Arial"/>
          <w:sz w:val="20"/>
          <w:szCs w:val="20"/>
        </w:rPr>
        <w:t>kar</w:t>
      </w:r>
      <w:proofErr w:type="gramEnd"/>
      <w:r w:rsidRPr="00FF1B59">
        <w:rPr>
          <w:rFonts w:ascii="Arial" w:hAnsi="Arial" w:cs="Arial"/>
          <w:sz w:val="20"/>
          <w:szCs w:val="20"/>
        </w:rPr>
        <w:t xml:space="preserve"> payı oranı yöntemi” ile değerlemektedir</w:t>
      </w:r>
      <w:r w:rsidR="003B7BBD" w:rsidRPr="00FF1B59">
        <w:rPr>
          <w:rFonts w:ascii="Arial" w:hAnsi="Arial" w:cs="Arial"/>
          <w:sz w:val="20"/>
          <w:szCs w:val="20"/>
        </w:rPr>
        <w:t>. Borçlanma araçlarının muhasebeleştirilme ve değerleme yöntemleri ile borçlanmayı temsil eden yükümlülükler açısından riskten korunma tekniklerini uygulamayı gerektiren borçlanma bulunmamaktadır.</w:t>
      </w:r>
    </w:p>
    <w:p w14:paraId="2BA8BF77" w14:textId="77777777" w:rsidR="00AA52F7" w:rsidRPr="00FF1B59" w:rsidRDefault="00632D27" w:rsidP="00B12729">
      <w:pPr>
        <w:spacing w:before="120" w:after="120"/>
        <w:jc w:val="both"/>
        <w:rPr>
          <w:rFonts w:ascii="Arial" w:hAnsi="Arial" w:cs="Arial"/>
          <w:sz w:val="20"/>
          <w:szCs w:val="20"/>
        </w:rPr>
      </w:pPr>
      <w:r w:rsidRPr="00FF1B59">
        <w:rPr>
          <w:rFonts w:ascii="Arial" w:hAnsi="Arial" w:cs="Arial"/>
          <w:sz w:val="20"/>
          <w:szCs w:val="20"/>
        </w:rPr>
        <w:t xml:space="preserve">Banka’nın kendisinin ihraç ettiği, borçlanmayı temsil eden araçlar bulunmamaktadır. </w:t>
      </w:r>
      <w:r w:rsidR="00345FE7" w:rsidRPr="00FF1B59">
        <w:rPr>
          <w:rFonts w:ascii="Arial" w:hAnsi="Arial" w:cs="Arial"/>
          <w:sz w:val="20"/>
          <w:szCs w:val="20"/>
        </w:rPr>
        <w:t>Banka</w:t>
      </w:r>
      <w:r w:rsidR="00832531" w:rsidRPr="00FF1B59">
        <w:rPr>
          <w:rFonts w:ascii="Arial" w:hAnsi="Arial" w:cs="Arial"/>
          <w:sz w:val="20"/>
          <w:szCs w:val="20"/>
        </w:rPr>
        <w:t>’</w:t>
      </w:r>
      <w:r w:rsidR="00345FE7" w:rsidRPr="00FF1B59">
        <w:rPr>
          <w:rFonts w:ascii="Arial" w:hAnsi="Arial" w:cs="Arial"/>
          <w:sz w:val="20"/>
          <w:szCs w:val="20"/>
        </w:rPr>
        <w:t>nın borçlanmayı temsil eden araçları</w:t>
      </w:r>
      <w:r w:rsidR="002B2BDE" w:rsidRPr="00FF1B59">
        <w:rPr>
          <w:rFonts w:ascii="Arial" w:hAnsi="Arial" w:cs="Arial"/>
          <w:sz w:val="20"/>
          <w:szCs w:val="20"/>
        </w:rPr>
        <w:t>,</w:t>
      </w:r>
      <w:r w:rsidR="00345FE7" w:rsidRPr="00FF1B59">
        <w:rPr>
          <w:rFonts w:ascii="Arial" w:hAnsi="Arial" w:cs="Arial"/>
          <w:sz w:val="20"/>
          <w:szCs w:val="20"/>
        </w:rPr>
        <w:t xml:space="preserve"> </w:t>
      </w:r>
      <w:r w:rsidR="0054650F" w:rsidRPr="00FF1B59">
        <w:rPr>
          <w:rFonts w:ascii="Arial" w:hAnsi="Arial" w:cs="Arial"/>
          <w:sz w:val="20"/>
          <w:szCs w:val="20"/>
        </w:rPr>
        <w:t>bağlı ortaklığı olan Bereket Varlık Kiralama A.Ş.</w:t>
      </w:r>
      <w:r w:rsidR="00EB204D" w:rsidRPr="00FF1B59">
        <w:rPr>
          <w:rFonts w:ascii="Arial" w:hAnsi="Arial" w:cs="Arial"/>
          <w:sz w:val="20"/>
          <w:szCs w:val="20"/>
        </w:rPr>
        <w:t xml:space="preserve"> ve yapılandırılmış işletmeler</w:t>
      </w:r>
      <w:r w:rsidR="00AA52F7" w:rsidRPr="00FF1B59">
        <w:rPr>
          <w:rFonts w:ascii="Arial" w:hAnsi="Arial" w:cs="Arial"/>
          <w:sz w:val="20"/>
          <w:szCs w:val="20"/>
        </w:rPr>
        <w:t>i</w:t>
      </w:r>
      <w:r w:rsidR="00EB204D" w:rsidRPr="00FF1B59">
        <w:rPr>
          <w:rFonts w:ascii="Arial" w:hAnsi="Arial" w:cs="Arial"/>
          <w:sz w:val="20"/>
          <w:szCs w:val="20"/>
        </w:rPr>
        <w:t xml:space="preserve"> olan </w:t>
      </w:r>
      <w:r w:rsidR="005D5E1E" w:rsidRPr="00FF1B59">
        <w:rPr>
          <w:rFonts w:ascii="Arial" w:hAnsi="Arial" w:cs="Arial"/>
          <w:sz w:val="20"/>
          <w:szCs w:val="20"/>
        </w:rPr>
        <w:t xml:space="preserve">Bereket </w:t>
      </w:r>
      <w:proofErr w:type="spellStart"/>
      <w:r w:rsidR="005D5E1E" w:rsidRPr="00FF1B59">
        <w:rPr>
          <w:rFonts w:ascii="Arial" w:hAnsi="Arial" w:cs="Arial"/>
          <w:sz w:val="20"/>
          <w:szCs w:val="20"/>
        </w:rPr>
        <w:t>One</w:t>
      </w:r>
      <w:proofErr w:type="spellEnd"/>
      <w:r w:rsidR="005D5E1E" w:rsidRPr="00FF1B59">
        <w:rPr>
          <w:rFonts w:ascii="Arial" w:hAnsi="Arial" w:cs="Arial"/>
          <w:sz w:val="20"/>
          <w:szCs w:val="20"/>
        </w:rPr>
        <w:t xml:space="preserve"> L</w:t>
      </w:r>
      <w:r w:rsidR="00C87E92" w:rsidRPr="00FF1B59">
        <w:rPr>
          <w:rFonts w:ascii="Arial" w:hAnsi="Arial" w:cs="Arial"/>
          <w:sz w:val="20"/>
          <w:szCs w:val="20"/>
        </w:rPr>
        <w:t>t</w:t>
      </w:r>
      <w:r w:rsidR="005D5E1E" w:rsidRPr="00FF1B59">
        <w:rPr>
          <w:rFonts w:ascii="Arial" w:hAnsi="Arial" w:cs="Arial"/>
          <w:sz w:val="20"/>
          <w:szCs w:val="20"/>
        </w:rPr>
        <w:t>d</w:t>
      </w:r>
      <w:r w:rsidR="00DD1203" w:rsidRPr="00FF1B59">
        <w:rPr>
          <w:rFonts w:ascii="Arial" w:hAnsi="Arial" w:cs="Arial"/>
          <w:sz w:val="20"/>
          <w:szCs w:val="20"/>
        </w:rPr>
        <w:t>.</w:t>
      </w:r>
      <w:r w:rsidR="006C701A" w:rsidRPr="00FF1B59">
        <w:rPr>
          <w:rFonts w:ascii="Arial" w:hAnsi="Arial" w:cs="Arial"/>
          <w:sz w:val="20"/>
          <w:szCs w:val="20"/>
        </w:rPr>
        <w:t xml:space="preserve">, </w:t>
      </w:r>
      <w:r w:rsidR="00EB204D" w:rsidRPr="00FF1B59">
        <w:rPr>
          <w:rFonts w:ascii="Arial" w:hAnsi="Arial" w:cs="Arial"/>
          <w:sz w:val="20"/>
          <w:szCs w:val="20"/>
        </w:rPr>
        <w:t xml:space="preserve">Albaraka </w:t>
      </w:r>
      <w:proofErr w:type="spellStart"/>
      <w:r w:rsidR="00EB204D" w:rsidRPr="00FF1B59">
        <w:rPr>
          <w:rFonts w:ascii="Arial" w:hAnsi="Arial" w:cs="Arial"/>
          <w:sz w:val="20"/>
          <w:szCs w:val="20"/>
        </w:rPr>
        <w:t>Sukuk</w:t>
      </w:r>
      <w:proofErr w:type="spellEnd"/>
      <w:r w:rsidR="00EB204D" w:rsidRPr="00FF1B59">
        <w:rPr>
          <w:rFonts w:ascii="Arial" w:hAnsi="Arial" w:cs="Arial"/>
          <w:sz w:val="20"/>
          <w:szCs w:val="20"/>
        </w:rPr>
        <w:t xml:space="preserve"> L</w:t>
      </w:r>
      <w:r w:rsidR="00C87E92" w:rsidRPr="00FF1B59">
        <w:rPr>
          <w:rFonts w:ascii="Arial" w:hAnsi="Arial" w:cs="Arial"/>
          <w:sz w:val="20"/>
          <w:szCs w:val="20"/>
        </w:rPr>
        <w:t>t</w:t>
      </w:r>
      <w:r w:rsidR="00EB204D" w:rsidRPr="00FF1B59">
        <w:rPr>
          <w:rFonts w:ascii="Arial" w:hAnsi="Arial" w:cs="Arial"/>
          <w:sz w:val="20"/>
          <w:szCs w:val="20"/>
        </w:rPr>
        <w:t>d</w:t>
      </w:r>
      <w:r w:rsidR="00DD1203" w:rsidRPr="00FF1B59">
        <w:rPr>
          <w:rFonts w:ascii="Arial" w:hAnsi="Arial" w:cs="Arial"/>
          <w:sz w:val="20"/>
          <w:szCs w:val="20"/>
        </w:rPr>
        <w:t>.</w:t>
      </w:r>
      <w:r w:rsidR="00BD670D" w:rsidRPr="00FF1B59">
        <w:rPr>
          <w:rFonts w:ascii="Arial" w:hAnsi="Arial" w:cs="Arial"/>
          <w:sz w:val="20"/>
          <w:szCs w:val="20"/>
        </w:rPr>
        <w:t xml:space="preserve">, </w:t>
      </w:r>
      <w:r w:rsidR="006C701A" w:rsidRPr="00FF1B59">
        <w:rPr>
          <w:rFonts w:ascii="Arial" w:hAnsi="Arial" w:cs="Arial"/>
          <w:sz w:val="20"/>
          <w:szCs w:val="20"/>
        </w:rPr>
        <w:t xml:space="preserve">Albaraka CT </w:t>
      </w:r>
      <w:proofErr w:type="spellStart"/>
      <w:r w:rsidR="006C701A" w:rsidRPr="00FF1B59">
        <w:rPr>
          <w:rFonts w:ascii="Arial" w:hAnsi="Arial" w:cs="Arial"/>
          <w:sz w:val="20"/>
          <w:szCs w:val="20"/>
        </w:rPr>
        <w:t>One</w:t>
      </w:r>
      <w:proofErr w:type="spellEnd"/>
      <w:r w:rsidR="006C701A" w:rsidRPr="00FF1B59">
        <w:rPr>
          <w:rFonts w:ascii="Arial" w:hAnsi="Arial" w:cs="Arial"/>
          <w:sz w:val="20"/>
          <w:szCs w:val="20"/>
        </w:rPr>
        <w:t xml:space="preserve"> Ltd</w:t>
      </w:r>
      <w:r w:rsidR="00DD1203" w:rsidRPr="00FF1B59">
        <w:rPr>
          <w:rFonts w:ascii="Arial" w:hAnsi="Arial" w:cs="Arial"/>
          <w:sz w:val="20"/>
          <w:szCs w:val="20"/>
        </w:rPr>
        <w:t>.</w:t>
      </w:r>
      <w:r w:rsidR="00EB204D" w:rsidRPr="00FF1B59">
        <w:rPr>
          <w:rFonts w:ascii="Arial" w:hAnsi="Arial" w:cs="Arial"/>
          <w:sz w:val="20"/>
          <w:szCs w:val="20"/>
        </w:rPr>
        <w:t xml:space="preserve"> </w:t>
      </w:r>
      <w:r w:rsidR="00BD670D" w:rsidRPr="00FF1B59">
        <w:rPr>
          <w:rFonts w:ascii="Arial" w:hAnsi="Arial" w:cs="Arial"/>
          <w:sz w:val="20"/>
          <w:szCs w:val="20"/>
        </w:rPr>
        <w:t xml:space="preserve">ve Albaraka </w:t>
      </w:r>
      <w:proofErr w:type="spellStart"/>
      <w:r w:rsidR="00BD670D" w:rsidRPr="00FF1B59">
        <w:rPr>
          <w:rFonts w:ascii="Arial" w:hAnsi="Arial" w:cs="Arial"/>
          <w:sz w:val="20"/>
          <w:szCs w:val="20"/>
        </w:rPr>
        <w:t>Mtn</w:t>
      </w:r>
      <w:proofErr w:type="spellEnd"/>
      <w:r w:rsidR="00BD670D" w:rsidRPr="00FF1B59">
        <w:rPr>
          <w:rFonts w:ascii="Arial" w:hAnsi="Arial" w:cs="Arial"/>
          <w:sz w:val="20"/>
          <w:szCs w:val="20"/>
        </w:rPr>
        <w:t xml:space="preserve"> Ltd. </w:t>
      </w:r>
      <w:r w:rsidR="0054650F" w:rsidRPr="00FF1B59">
        <w:rPr>
          <w:rFonts w:ascii="Arial" w:hAnsi="Arial" w:cs="Arial"/>
          <w:sz w:val="20"/>
          <w:szCs w:val="20"/>
        </w:rPr>
        <w:t xml:space="preserve">aracılığı ile ihraç edilmiştir. </w:t>
      </w:r>
    </w:p>
    <w:p w14:paraId="03C5F41A" w14:textId="77777777" w:rsidR="00632D27" w:rsidRPr="00FF1B59" w:rsidRDefault="0012244E" w:rsidP="00B12729">
      <w:pPr>
        <w:spacing w:before="120" w:after="60"/>
        <w:jc w:val="both"/>
        <w:rPr>
          <w:rFonts w:ascii="Arial" w:hAnsi="Arial" w:cs="Arial"/>
          <w:sz w:val="20"/>
          <w:szCs w:val="20"/>
        </w:rPr>
      </w:pPr>
      <w:bookmarkStart w:id="51" w:name="_Hlk149750696"/>
      <w:r w:rsidRPr="00FF1B59">
        <w:rPr>
          <w:rFonts w:ascii="Arial" w:hAnsi="Arial" w:cs="Arial"/>
          <w:sz w:val="20"/>
          <w:szCs w:val="20"/>
        </w:rPr>
        <w:t>Banka’nın hisse senetlerine dönüştürüle</w:t>
      </w:r>
      <w:r w:rsidR="006C6DC7" w:rsidRPr="00FF1B59">
        <w:rPr>
          <w:rFonts w:ascii="Arial" w:hAnsi="Arial" w:cs="Arial"/>
          <w:sz w:val="20"/>
          <w:szCs w:val="20"/>
        </w:rPr>
        <w:t>mez</w:t>
      </w:r>
      <w:r w:rsidRPr="00FF1B59">
        <w:rPr>
          <w:rFonts w:ascii="Arial" w:hAnsi="Arial" w:cs="Arial"/>
          <w:sz w:val="20"/>
          <w:szCs w:val="20"/>
        </w:rPr>
        <w:t xml:space="preserve"> yapıda olan </w:t>
      </w:r>
      <w:proofErr w:type="spellStart"/>
      <w:r w:rsidRPr="00FF1B59">
        <w:rPr>
          <w:rFonts w:ascii="Arial" w:hAnsi="Arial" w:cs="Arial"/>
          <w:sz w:val="20"/>
          <w:szCs w:val="20"/>
        </w:rPr>
        <w:t>sukuk</w:t>
      </w:r>
      <w:proofErr w:type="spellEnd"/>
      <w:r w:rsidRPr="00FF1B59">
        <w:rPr>
          <w:rFonts w:ascii="Arial" w:hAnsi="Arial" w:cs="Arial"/>
          <w:sz w:val="20"/>
          <w:szCs w:val="20"/>
        </w:rPr>
        <w:t xml:space="preserve"> ihracı yoluyla ger</w:t>
      </w:r>
      <w:r w:rsidR="009832AF" w:rsidRPr="00FF1B59">
        <w:rPr>
          <w:rFonts w:ascii="Arial" w:hAnsi="Arial" w:cs="Arial"/>
          <w:sz w:val="20"/>
          <w:szCs w:val="20"/>
        </w:rPr>
        <w:t>çekleşen sermaye benzeri kredi</w:t>
      </w:r>
      <w:r w:rsidR="005E2156" w:rsidRPr="00FF1B59">
        <w:rPr>
          <w:rFonts w:ascii="Arial" w:hAnsi="Arial" w:cs="Arial"/>
          <w:sz w:val="20"/>
          <w:szCs w:val="20"/>
        </w:rPr>
        <w:t xml:space="preserve">leri </w:t>
      </w:r>
      <w:r w:rsidRPr="00FF1B59">
        <w:rPr>
          <w:rFonts w:ascii="Arial" w:hAnsi="Arial" w:cs="Arial"/>
          <w:sz w:val="20"/>
          <w:szCs w:val="20"/>
        </w:rPr>
        <w:t>vardır.</w:t>
      </w:r>
    </w:p>
    <w:bookmarkEnd w:id="51"/>
    <w:p w14:paraId="5C3241F1" w14:textId="77777777" w:rsidR="009B7179" w:rsidRPr="00D1655A" w:rsidRDefault="009B7179" w:rsidP="00B12729">
      <w:pPr>
        <w:spacing w:before="60" w:after="60"/>
        <w:rPr>
          <w:rFonts w:ascii="Arial" w:hAnsi="Arial" w:cs="Arial"/>
          <w:b/>
          <w:sz w:val="20"/>
          <w:szCs w:val="20"/>
        </w:rPr>
      </w:pPr>
      <w:r w:rsidRPr="00D1655A">
        <w:rPr>
          <w:rFonts w:ascii="Arial" w:hAnsi="Arial" w:cs="Arial"/>
          <w:b/>
          <w:sz w:val="20"/>
          <w:szCs w:val="20"/>
        </w:rPr>
        <w:t>İlave Ana Sermaye Borçlanması</w:t>
      </w:r>
    </w:p>
    <w:p w14:paraId="0F1892BF" w14:textId="2A19CA22" w:rsidR="009B7179" w:rsidRDefault="009B7179" w:rsidP="00B12729">
      <w:pPr>
        <w:spacing w:before="60"/>
        <w:jc w:val="both"/>
        <w:rPr>
          <w:rFonts w:ascii="Arial" w:hAnsi="Arial" w:cs="Arial"/>
          <w:bCs/>
          <w:sz w:val="20"/>
          <w:szCs w:val="20"/>
        </w:rPr>
      </w:pPr>
      <w:r w:rsidRPr="00D1655A">
        <w:rPr>
          <w:rFonts w:ascii="Arial" w:hAnsi="Arial" w:cs="Arial"/>
          <w:bCs/>
          <w:sz w:val="20"/>
          <w:szCs w:val="20"/>
        </w:rPr>
        <w:t xml:space="preserve">Banka’nın yapılandırılmış işletmesi “Bereket </w:t>
      </w:r>
      <w:proofErr w:type="spellStart"/>
      <w:r w:rsidRPr="00D1655A">
        <w:rPr>
          <w:rFonts w:ascii="Arial" w:hAnsi="Arial" w:cs="Arial"/>
          <w:bCs/>
          <w:sz w:val="20"/>
          <w:szCs w:val="20"/>
        </w:rPr>
        <w:t>One</w:t>
      </w:r>
      <w:proofErr w:type="spellEnd"/>
      <w:r w:rsidRPr="00D1655A">
        <w:rPr>
          <w:rFonts w:ascii="Arial" w:hAnsi="Arial" w:cs="Arial"/>
          <w:bCs/>
          <w:sz w:val="20"/>
          <w:szCs w:val="20"/>
        </w:rPr>
        <w:t xml:space="preserve"> Ltd</w:t>
      </w:r>
      <w:r w:rsidR="00DD1203" w:rsidRPr="00D1655A">
        <w:rPr>
          <w:rFonts w:ascii="Arial" w:hAnsi="Arial" w:cs="Arial"/>
          <w:bCs/>
          <w:sz w:val="20"/>
          <w:szCs w:val="20"/>
        </w:rPr>
        <w:t>.</w:t>
      </w:r>
      <w:r w:rsidRPr="00D1655A">
        <w:rPr>
          <w:rFonts w:ascii="Arial" w:hAnsi="Arial" w:cs="Arial"/>
          <w:bCs/>
          <w:sz w:val="20"/>
          <w:szCs w:val="20"/>
        </w:rPr>
        <w:t xml:space="preserve">” aracılığıyla ihraç edilen ve ilave ana sermaye hesabına dahil edilen yabancı para vadesiz </w:t>
      </w:r>
      <w:proofErr w:type="spellStart"/>
      <w:r w:rsidRPr="00D1655A">
        <w:rPr>
          <w:rFonts w:ascii="Arial" w:hAnsi="Arial" w:cs="Arial"/>
          <w:bCs/>
          <w:sz w:val="20"/>
          <w:szCs w:val="20"/>
        </w:rPr>
        <w:t>sukuk</w:t>
      </w:r>
      <w:proofErr w:type="spellEnd"/>
      <w:r w:rsidRPr="00D1655A">
        <w:rPr>
          <w:rFonts w:ascii="Arial" w:hAnsi="Arial" w:cs="Arial"/>
          <w:bCs/>
          <w:sz w:val="20"/>
          <w:szCs w:val="20"/>
        </w:rPr>
        <w:t xml:space="preserve"> işlemi TMS 32 çerçevesinde parasal olmayan bir kalem olarak değerlendirilmiş</w:t>
      </w:r>
      <w:r w:rsidR="00D6352D" w:rsidRPr="00D1655A">
        <w:rPr>
          <w:rFonts w:ascii="Arial" w:hAnsi="Arial" w:cs="Arial"/>
          <w:bCs/>
          <w:sz w:val="20"/>
          <w:szCs w:val="20"/>
        </w:rPr>
        <w:t>tir.</w:t>
      </w:r>
    </w:p>
    <w:p w14:paraId="250A581D" w14:textId="77777777" w:rsidR="00FF1B59" w:rsidRDefault="00FF1B59" w:rsidP="00B12729">
      <w:pPr>
        <w:spacing w:before="60"/>
        <w:jc w:val="both"/>
        <w:rPr>
          <w:rFonts w:ascii="Arial" w:hAnsi="Arial" w:cs="Arial"/>
          <w:bCs/>
          <w:sz w:val="20"/>
          <w:szCs w:val="20"/>
        </w:rPr>
      </w:pPr>
    </w:p>
    <w:p w14:paraId="59C445C0" w14:textId="77777777" w:rsidR="00FF1B59" w:rsidRDefault="00FF1B59" w:rsidP="00B12729">
      <w:pPr>
        <w:spacing w:before="60"/>
        <w:jc w:val="both"/>
        <w:rPr>
          <w:rFonts w:ascii="Arial" w:hAnsi="Arial" w:cs="Arial"/>
          <w:bCs/>
          <w:sz w:val="20"/>
          <w:szCs w:val="20"/>
        </w:rPr>
      </w:pPr>
    </w:p>
    <w:p w14:paraId="0509B578" w14:textId="77777777" w:rsidR="00FF1B59" w:rsidRDefault="00FF1B59" w:rsidP="00B12729">
      <w:pPr>
        <w:spacing w:before="60"/>
        <w:jc w:val="both"/>
        <w:rPr>
          <w:rFonts w:ascii="Arial" w:hAnsi="Arial" w:cs="Arial"/>
          <w:bCs/>
          <w:sz w:val="20"/>
          <w:szCs w:val="20"/>
        </w:rPr>
      </w:pPr>
    </w:p>
    <w:p w14:paraId="2E3B4B08" w14:textId="33BA333F" w:rsidR="00FF1B59" w:rsidRDefault="00FF1B59">
      <w:pPr>
        <w:rPr>
          <w:rFonts w:ascii="Arial" w:hAnsi="Arial" w:cs="Arial"/>
          <w:bCs/>
          <w:sz w:val="20"/>
          <w:szCs w:val="20"/>
        </w:rPr>
      </w:pPr>
      <w:r>
        <w:rPr>
          <w:rFonts w:ascii="Arial" w:hAnsi="Arial" w:cs="Arial"/>
          <w:bCs/>
          <w:sz w:val="20"/>
          <w:szCs w:val="20"/>
        </w:rPr>
        <w:br w:type="page"/>
      </w:r>
    </w:p>
    <w:p w14:paraId="3CC254D8" w14:textId="12E2CDB2" w:rsidR="00632D27" w:rsidRDefault="00632D27" w:rsidP="00B12729">
      <w:pPr>
        <w:spacing w:before="120" w:after="120"/>
        <w:ind w:hanging="600"/>
        <w:jc w:val="both"/>
        <w:rPr>
          <w:rFonts w:ascii="Arial" w:hAnsi="Arial" w:cs="Arial"/>
          <w:b/>
          <w:iCs/>
          <w:sz w:val="20"/>
          <w:szCs w:val="20"/>
        </w:rPr>
      </w:pPr>
      <w:r w:rsidRPr="00FF1B59">
        <w:rPr>
          <w:rFonts w:ascii="Arial" w:hAnsi="Arial" w:cs="Arial"/>
          <w:b/>
          <w:iCs/>
          <w:sz w:val="20"/>
          <w:szCs w:val="20"/>
        </w:rPr>
        <w:lastRenderedPageBreak/>
        <w:t>XVIII.</w:t>
      </w:r>
      <w:r w:rsidRPr="00FF1B59">
        <w:rPr>
          <w:rFonts w:ascii="Arial" w:hAnsi="Arial" w:cs="Arial"/>
          <w:b/>
          <w:iCs/>
          <w:sz w:val="20"/>
          <w:szCs w:val="20"/>
        </w:rPr>
        <w:tab/>
      </w:r>
      <w:r w:rsidR="0090453A" w:rsidRPr="00FF1B59">
        <w:rPr>
          <w:rFonts w:ascii="Arial" w:hAnsi="Arial" w:cs="Arial"/>
          <w:b/>
          <w:iCs/>
          <w:sz w:val="20"/>
          <w:szCs w:val="20"/>
        </w:rPr>
        <w:t>Hisse senetleri ve ihracına ilişkin açıklamalar</w:t>
      </w:r>
      <w:r w:rsidRPr="00FF1B59">
        <w:rPr>
          <w:rFonts w:ascii="Arial" w:hAnsi="Arial" w:cs="Arial"/>
          <w:b/>
          <w:iCs/>
          <w:sz w:val="20"/>
          <w:szCs w:val="20"/>
        </w:rPr>
        <w:t>:</w:t>
      </w:r>
    </w:p>
    <w:p w14:paraId="29A241D7" w14:textId="30B07FB3" w:rsidR="00092AB6" w:rsidRPr="00713C92" w:rsidRDefault="00092AB6" w:rsidP="00092AB6">
      <w:pPr>
        <w:spacing w:before="120" w:after="120"/>
        <w:ind w:hanging="142"/>
        <w:jc w:val="both"/>
        <w:rPr>
          <w:rFonts w:ascii="Arial" w:hAnsi="Arial" w:cs="Arial"/>
          <w:sz w:val="20"/>
          <w:szCs w:val="20"/>
        </w:rPr>
      </w:pPr>
      <w:r>
        <w:rPr>
          <w:rFonts w:ascii="Arial" w:hAnsi="Arial" w:cs="Arial"/>
          <w:sz w:val="20"/>
          <w:szCs w:val="20"/>
        </w:rPr>
        <w:t xml:space="preserve">  </w:t>
      </w:r>
      <w:r w:rsidR="009D6676">
        <w:rPr>
          <w:rFonts w:ascii="Arial" w:hAnsi="Arial" w:cs="Arial"/>
          <w:sz w:val="20"/>
          <w:szCs w:val="20"/>
        </w:rPr>
        <w:tab/>
      </w:r>
      <w:r w:rsidRPr="00713C92">
        <w:rPr>
          <w:rFonts w:ascii="Arial" w:hAnsi="Arial" w:cs="Arial"/>
          <w:sz w:val="20"/>
          <w:szCs w:val="20"/>
        </w:rPr>
        <w:t xml:space="preserve">Hisse senedi ihracı ile ilgili işlem maliyetleri gider olarak muhasebeleştirilmektedir. Hisse senetleriyle ilgili kar payları Banka’nın Genel Kurulu tarafından tespit edilmektedir. </w:t>
      </w:r>
    </w:p>
    <w:p w14:paraId="248F82B9" w14:textId="773E6B8A" w:rsidR="00092AB6" w:rsidRPr="00713C92" w:rsidRDefault="00092AB6" w:rsidP="009D6676">
      <w:pPr>
        <w:spacing w:before="120" w:after="120"/>
        <w:jc w:val="both"/>
        <w:rPr>
          <w:rFonts w:ascii="Arial" w:hAnsi="Arial" w:cs="Arial"/>
          <w:b/>
          <w:iCs/>
          <w:sz w:val="20"/>
          <w:szCs w:val="20"/>
        </w:rPr>
      </w:pPr>
      <w:r w:rsidRPr="00713C92">
        <w:rPr>
          <w:rFonts w:ascii="Arial" w:hAnsi="Arial" w:cs="Arial"/>
          <w:sz w:val="20"/>
          <w:szCs w:val="20"/>
        </w:rPr>
        <w:t>Hisse başına kazanç hesabında hisse senedi sayısının ağırlıklı ortalaması dikkate alınmaktadır. Hisse senedi sayısının, iç kaynaklardan yapılan sermaye artırımları sonucunda gerçekleşen bedelsiz ihraçlar yoluyla artması durumunda, hisse başına kazanç hesaplamaları, karşılaştırma dönemleri itibarıyla daha önce hesaplanan ağırlıklı ortalama hisse senedi sayısı düzeltilerek yapılmaktadır. Düzeltme, hesaplamada kullanılan hisse senedi sayısının, bedelsiz ihraç işleminin karşılaştırma dönemi başında gerçekleştirilmiş gibi dikkate alınmasını ifade etmektedir. Hisse senedi sayısındaki bu gibi değişikliklerin bilanço tarihinden sonra, ancak finansal tabloların yayımlanmak üzere onaylanmasından önce ortaya çıkması durumunda da hisse başına kazanç hesaplamaları yeni hisse senedi sayısına dayandırılmaktadır. Banka’nın gelir tablosunda yer alan hisse başına kazanç hesaplaması aşağıdaki tabloda gösterilmiştir:</w:t>
      </w:r>
    </w:p>
    <w:tbl>
      <w:tblPr>
        <w:tblW w:w="5000" w:type="pct"/>
        <w:tblLook w:val="04A0" w:firstRow="1" w:lastRow="0" w:firstColumn="1" w:lastColumn="0" w:noHBand="0" w:noVBand="1"/>
      </w:tblPr>
      <w:tblGrid>
        <w:gridCol w:w="6305"/>
        <w:gridCol w:w="1633"/>
        <w:gridCol w:w="1935"/>
      </w:tblGrid>
      <w:tr w:rsidR="00B16C22" w:rsidRPr="009D6676" w14:paraId="6914E5C6" w14:textId="77777777" w:rsidTr="00D6185B">
        <w:trPr>
          <w:trHeight w:val="244"/>
        </w:trPr>
        <w:tc>
          <w:tcPr>
            <w:tcW w:w="3193" w:type="pct"/>
            <w:tcBorders>
              <w:top w:val="single" w:sz="4" w:space="0" w:color="auto"/>
              <w:left w:val="single" w:sz="4" w:space="0" w:color="auto"/>
              <w:bottom w:val="single" w:sz="4" w:space="0" w:color="auto"/>
              <w:right w:val="nil"/>
            </w:tcBorders>
            <w:shd w:val="clear" w:color="000000" w:fill="FFFFFF"/>
            <w:vAlign w:val="bottom"/>
            <w:hideMark/>
          </w:tcPr>
          <w:p w14:paraId="35058279" w14:textId="61BFE9A3" w:rsidR="00B16C22" w:rsidRPr="00E4636E" w:rsidRDefault="00B16C22" w:rsidP="009575AE">
            <w:pPr>
              <w:keepNext/>
              <w:keepLines/>
              <w:jc w:val="both"/>
              <w:rPr>
                <w:rFonts w:ascii="Arial" w:hAnsi="Arial" w:cs="Arial"/>
                <w:b/>
                <w:bCs/>
                <w:color w:val="000000"/>
                <w:sz w:val="20"/>
                <w:szCs w:val="20"/>
                <w:lang w:val="en-US"/>
              </w:rPr>
            </w:pPr>
            <w:bookmarkStart w:id="52" w:name="_Hlk174900676"/>
          </w:p>
        </w:tc>
        <w:tc>
          <w:tcPr>
            <w:tcW w:w="827" w:type="pct"/>
            <w:tcBorders>
              <w:top w:val="single" w:sz="4" w:space="0" w:color="auto"/>
              <w:left w:val="nil"/>
              <w:bottom w:val="single" w:sz="4" w:space="0" w:color="auto"/>
              <w:right w:val="nil"/>
            </w:tcBorders>
            <w:shd w:val="clear" w:color="000000" w:fill="FFFFFF"/>
            <w:vAlign w:val="bottom"/>
            <w:hideMark/>
          </w:tcPr>
          <w:p w14:paraId="2F6B1AAD" w14:textId="77777777" w:rsidR="00B16C22" w:rsidRPr="00E4636E" w:rsidRDefault="00B16C22" w:rsidP="00713C92">
            <w:pPr>
              <w:keepNext/>
              <w:keepLines/>
              <w:jc w:val="center"/>
              <w:rPr>
                <w:rFonts w:ascii="Arial" w:hAnsi="Arial" w:cs="Arial"/>
                <w:b/>
                <w:bCs/>
                <w:color w:val="000000"/>
                <w:sz w:val="20"/>
                <w:szCs w:val="20"/>
              </w:rPr>
            </w:pPr>
            <w:r w:rsidRPr="00E4636E">
              <w:rPr>
                <w:rFonts w:ascii="Arial" w:hAnsi="Arial" w:cs="Arial"/>
                <w:b/>
                <w:bCs/>
                <w:color w:val="000000"/>
                <w:sz w:val="20"/>
                <w:szCs w:val="20"/>
              </w:rPr>
              <w:t>Cari Dönem</w:t>
            </w:r>
          </w:p>
        </w:tc>
        <w:tc>
          <w:tcPr>
            <w:tcW w:w="980" w:type="pct"/>
            <w:tcBorders>
              <w:top w:val="single" w:sz="4" w:space="0" w:color="auto"/>
              <w:left w:val="nil"/>
              <w:bottom w:val="single" w:sz="4" w:space="0" w:color="auto"/>
              <w:right w:val="single" w:sz="4" w:space="0" w:color="auto"/>
            </w:tcBorders>
            <w:shd w:val="clear" w:color="000000" w:fill="FFFFFF"/>
            <w:vAlign w:val="bottom"/>
            <w:hideMark/>
          </w:tcPr>
          <w:p w14:paraId="3AEB1F19" w14:textId="77777777" w:rsidR="00B16C22" w:rsidRPr="00E4636E" w:rsidRDefault="00B16C22" w:rsidP="00713C92">
            <w:pPr>
              <w:keepNext/>
              <w:keepLines/>
              <w:jc w:val="center"/>
              <w:rPr>
                <w:rFonts w:ascii="Arial" w:hAnsi="Arial" w:cs="Arial"/>
                <w:b/>
                <w:bCs/>
                <w:color w:val="000000"/>
                <w:sz w:val="20"/>
                <w:szCs w:val="20"/>
              </w:rPr>
            </w:pPr>
            <w:r w:rsidRPr="00E4636E">
              <w:rPr>
                <w:rFonts w:ascii="Arial" w:hAnsi="Arial" w:cs="Arial"/>
                <w:b/>
                <w:bCs/>
                <w:color w:val="000000"/>
                <w:sz w:val="20"/>
                <w:szCs w:val="20"/>
              </w:rPr>
              <w:t>Önceki Dönem</w:t>
            </w:r>
          </w:p>
        </w:tc>
      </w:tr>
      <w:tr w:rsidR="00C711EC" w:rsidRPr="009D6676" w14:paraId="0B9C977F" w14:textId="77777777" w:rsidTr="00C711EC">
        <w:trPr>
          <w:trHeight w:val="214"/>
        </w:trPr>
        <w:tc>
          <w:tcPr>
            <w:tcW w:w="3193" w:type="pct"/>
            <w:tcBorders>
              <w:top w:val="nil"/>
              <w:left w:val="single" w:sz="4" w:space="0" w:color="auto"/>
              <w:bottom w:val="nil"/>
              <w:right w:val="nil"/>
            </w:tcBorders>
            <w:shd w:val="clear" w:color="000000" w:fill="FFFFFF"/>
            <w:vAlign w:val="bottom"/>
            <w:hideMark/>
          </w:tcPr>
          <w:p w14:paraId="61BFBD70" w14:textId="77777777" w:rsidR="00C711EC" w:rsidRPr="00E4636E" w:rsidRDefault="00C711EC" w:rsidP="00C711EC">
            <w:pPr>
              <w:keepNext/>
              <w:keepLines/>
              <w:rPr>
                <w:rFonts w:ascii="Arial" w:hAnsi="Arial" w:cs="Arial"/>
                <w:color w:val="000000"/>
                <w:sz w:val="20"/>
                <w:szCs w:val="20"/>
              </w:rPr>
            </w:pPr>
            <w:r w:rsidRPr="00E4636E">
              <w:rPr>
                <w:rFonts w:ascii="Arial" w:hAnsi="Arial" w:cs="Arial"/>
                <w:color w:val="000000"/>
                <w:sz w:val="20"/>
                <w:szCs w:val="20"/>
              </w:rPr>
              <w:t>Adi hissedarlara dağıtılabilir net kâr/(zarar)</w:t>
            </w:r>
          </w:p>
        </w:tc>
        <w:tc>
          <w:tcPr>
            <w:tcW w:w="827" w:type="pct"/>
            <w:tcBorders>
              <w:top w:val="nil"/>
              <w:left w:val="nil"/>
              <w:bottom w:val="nil"/>
              <w:right w:val="nil"/>
            </w:tcBorders>
            <w:shd w:val="clear" w:color="000000" w:fill="FFFFFF"/>
            <w:vAlign w:val="bottom"/>
          </w:tcPr>
          <w:p w14:paraId="13D349BB" w14:textId="6472929B" w:rsidR="00C711EC" w:rsidRPr="00E4636E" w:rsidRDefault="00C711EC" w:rsidP="00C711EC">
            <w:pPr>
              <w:keepNext/>
              <w:keepLines/>
              <w:jc w:val="right"/>
              <w:rPr>
                <w:rFonts w:ascii="Arial" w:hAnsi="Arial" w:cs="Arial"/>
                <w:sz w:val="20"/>
                <w:szCs w:val="20"/>
              </w:rPr>
            </w:pPr>
            <w:r w:rsidRPr="00E4636E">
              <w:rPr>
                <w:rFonts w:ascii="Arial" w:hAnsi="Arial" w:cs="Arial"/>
                <w:sz w:val="20"/>
                <w:szCs w:val="20"/>
              </w:rPr>
              <w:t>9.101.997</w:t>
            </w:r>
          </w:p>
        </w:tc>
        <w:tc>
          <w:tcPr>
            <w:tcW w:w="980" w:type="pct"/>
            <w:tcBorders>
              <w:top w:val="nil"/>
              <w:left w:val="nil"/>
              <w:bottom w:val="nil"/>
              <w:right w:val="single" w:sz="4" w:space="0" w:color="auto"/>
            </w:tcBorders>
            <w:shd w:val="clear" w:color="000000" w:fill="FFFFFF"/>
            <w:vAlign w:val="bottom"/>
            <w:hideMark/>
          </w:tcPr>
          <w:p w14:paraId="2BC04ED2" w14:textId="0D6BE1B3" w:rsidR="00C711EC" w:rsidRPr="00E4636E" w:rsidRDefault="00C711EC" w:rsidP="00C711EC">
            <w:pPr>
              <w:keepNext/>
              <w:keepLines/>
              <w:jc w:val="right"/>
              <w:rPr>
                <w:rFonts w:ascii="Arial" w:hAnsi="Arial" w:cs="Arial"/>
                <w:color w:val="000000"/>
                <w:sz w:val="20"/>
                <w:szCs w:val="20"/>
              </w:rPr>
            </w:pPr>
            <w:r w:rsidRPr="00E4636E">
              <w:rPr>
                <w:rFonts w:ascii="Arial" w:hAnsi="Arial" w:cs="Arial"/>
                <w:sz w:val="20"/>
                <w:szCs w:val="20"/>
              </w:rPr>
              <w:t>1.870.480</w:t>
            </w:r>
          </w:p>
        </w:tc>
      </w:tr>
      <w:tr w:rsidR="00C711EC" w:rsidRPr="009D6676" w14:paraId="100414BA" w14:textId="77777777" w:rsidTr="00C711EC">
        <w:trPr>
          <w:trHeight w:val="244"/>
        </w:trPr>
        <w:tc>
          <w:tcPr>
            <w:tcW w:w="3193" w:type="pct"/>
            <w:tcBorders>
              <w:top w:val="nil"/>
              <w:left w:val="single" w:sz="4" w:space="0" w:color="auto"/>
              <w:bottom w:val="nil"/>
              <w:right w:val="nil"/>
            </w:tcBorders>
            <w:shd w:val="clear" w:color="000000" w:fill="FFFFFF"/>
            <w:vAlign w:val="bottom"/>
            <w:hideMark/>
          </w:tcPr>
          <w:p w14:paraId="116CA860" w14:textId="77777777" w:rsidR="00C711EC" w:rsidRPr="00E4636E" w:rsidRDefault="00C711EC" w:rsidP="00C711EC">
            <w:pPr>
              <w:keepNext/>
              <w:keepLines/>
              <w:rPr>
                <w:rFonts w:ascii="Arial" w:hAnsi="Arial" w:cs="Arial"/>
                <w:color w:val="000000"/>
                <w:sz w:val="20"/>
                <w:szCs w:val="20"/>
              </w:rPr>
            </w:pPr>
            <w:r w:rsidRPr="00E4636E">
              <w:rPr>
                <w:rFonts w:ascii="Arial" w:hAnsi="Arial" w:cs="Arial"/>
                <w:color w:val="000000"/>
                <w:sz w:val="20"/>
                <w:szCs w:val="20"/>
              </w:rPr>
              <w:t>Çıkarılmış adi hisselerin ağırlıklı ortalama adedi (Bin)</w:t>
            </w:r>
          </w:p>
        </w:tc>
        <w:tc>
          <w:tcPr>
            <w:tcW w:w="827" w:type="pct"/>
            <w:tcBorders>
              <w:top w:val="nil"/>
              <w:left w:val="nil"/>
              <w:bottom w:val="nil"/>
              <w:right w:val="nil"/>
            </w:tcBorders>
            <w:shd w:val="clear" w:color="000000" w:fill="FFFFFF"/>
            <w:vAlign w:val="bottom"/>
          </w:tcPr>
          <w:p w14:paraId="1084180F" w14:textId="1A6F2B56" w:rsidR="00C711EC" w:rsidRPr="00E4636E" w:rsidRDefault="00C711EC" w:rsidP="00C711EC">
            <w:pPr>
              <w:keepNext/>
              <w:keepLines/>
              <w:jc w:val="right"/>
              <w:rPr>
                <w:rFonts w:ascii="Arial" w:hAnsi="Arial" w:cs="Arial"/>
                <w:sz w:val="20"/>
                <w:szCs w:val="20"/>
              </w:rPr>
            </w:pPr>
            <w:r w:rsidRPr="00E4636E">
              <w:rPr>
                <w:rFonts w:ascii="Arial" w:hAnsi="Arial" w:cs="Arial"/>
                <w:sz w:val="20"/>
                <w:szCs w:val="20"/>
              </w:rPr>
              <w:t>2.500.000</w:t>
            </w:r>
          </w:p>
        </w:tc>
        <w:tc>
          <w:tcPr>
            <w:tcW w:w="980" w:type="pct"/>
            <w:tcBorders>
              <w:top w:val="nil"/>
              <w:left w:val="nil"/>
              <w:bottom w:val="nil"/>
              <w:right w:val="single" w:sz="4" w:space="0" w:color="auto"/>
            </w:tcBorders>
            <w:shd w:val="clear" w:color="000000" w:fill="FFFFFF"/>
            <w:vAlign w:val="bottom"/>
          </w:tcPr>
          <w:p w14:paraId="369BBF3B" w14:textId="77777777" w:rsidR="00C711EC" w:rsidRPr="00E4636E" w:rsidRDefault="00C711EC" w:rsidP="00C711EC">
            <w:pPr>
              <w:keepNext/>
              <w:keepLines/>
              <w:jc w:val="right"/>
              <w:rPr>
                <w:rFonts w:ascii="Arial" w:hAnsi="Arial" w:cs="Arial"/>
                <w:color w:val="000000"/>
                <w:sz w:val="20"/>
                <w:szCs w:val="20"/>
              </w:rPr>
            </w:pPr>
            <w:r w:rsidRPr="00E4636E">
              <w:rPr>
                <w:rFonts w:ascii="Arial" w:hAnsi="Arial" w:cs="Arial"/>
                <w:sz w:val="20"/>
                <w:szCs w:val="20"/>
              </w:rPr>
              <w:t>2.500.000</w:t>
            </w:r>
          </w:p>
        </w:tc>
      </w:tr>
      <w:tr w:rsidR="00C711EC" w:rsidRPr="00FF1B59" w14:paraId="3B561236" w14:textId="77777777" w:rsidTr="00C711EC">
        <w:trPr>
          <w:trHeight w:val="62"/>
        </w:trPr>
        <w:tc>
          <w:tcPr>
            <w:tcW w:w="3193" w:type="pct"/>
            <w:tcBorders>
              <w:top w:val="nil"/>
              <w:left w:val="single" w:sz="4" w:space="0" w:color="auto"/>
              <w:bottom w:val="single" w:sz="4" w:space="0" w:color="auto"/>
              <w:right w:val="nil"/>
            </w:tcBorders>
            <w:shd w:val="clear" w:color="000000" w:fill="FFFFFF"/>
            <w:vAlign w:val="bottom"/>
            <w:hideMark/>
          </w:tcPr>
          <w:p w14:paraId="079BD254" w14:textId="77777777" w:rsidR="00C711EC" w:rsidRPr="00E4636E" w:rsidRDefault="00C711EC" w:rsidP="00C711EC">
            <w:pPr>
              <w:keepNext/>
              <w:keepLines/>
              <w:rPr>
                <w:rFonts w:ascii="Arial" w:hAnsi="Arial" w:cs="Arial"/>
                <w:b/>
                <w:bCs/>
                <w:color w:val="000000"/>
                <w:sz w:val="20"/>
                <w:szCs w:val="20"/>
              </w:rPr>
            </w:pPr>
            <w:r w:rsidRPr="00E4636E">
              <w:rPr>
                <w:rFonts w:ascii="Arial" w:hAnsi="Arial" w:cs="Arial"/>
                <w:b/>
                <w:bCs/>
                <w:color w:val="000000"/>
                <w:sz w:val="20"/>
                <w:szCs w:val="20"/>
              </w:rPr>
              <w:t>Hisse başına kâr (tam TL)</w:t>
            </w:r>
          </w:p>
        </w:tc>
        <w:tc>
          <w:tcPr>
            <w:tcW w:w="827" w:type="pct"/>
            <w:tcBorders>
              <w:top w:val="nil"/>
              <w:left w:val="nil"/>
              <w:bottom w:val="single" w:sz="4" w:space="0" w:color="auto"/>
              <w:right w:val="nil"/>
            </w:tcBorders>
            <w:shd w:val="clear" w:color="000000" w:fill="FFFFFF"/>
          </w:tcPr>
          <w:p w14:paraId="7FE0A12D" w14:textId="512EE832" w:rsidR="00C711EC" w:rsidRPr="00E4636E" w:rsidRDefault="00C711EC" w:rsidP="00C711EC">
            <w:pPr>
              <w:keepNext/>
              <w:keepLines/>
              <w:jc w:val="right"/>
              <w:rPr>
                <w:rFonts w:ascii="Arial" w:hAnsi="Arial" w:cs="Arial"/>
                <w:b/>
                <w:sz w:val="20"/>
                <w:szCs w:val="20"/>
              </w:rPr>
            </w:pPr>
            <w:r w:rsidRPr="00E4636E">
              <w:rPr>
                <w:rFonts w:ascii="Arial" w:hAnsi="Arial" w:cs="Arial"/>
                <w:b/>
                <w:sz w:val="20"/>
                <w:szCs w:val="20"/>
              </w:rPr>
              <w:t>3,64080</w:t>
            </w:r>
          </w:p>
        </w:tc>
        <w:tc>
          <w:tcPr>
            <w:tcW w:w="980" w:type="pct"/>
            <w:tcBorders>
              <w:top w:val="nil"/>
              <w:left w:val="nil"/>
              <w:bottom w:val="single" w:sz="4" w:space="0" w:color="auto"/>
              <w:right w:val="single" w:sz="4" w:space="0" w:color="auto"/>
            </w:tcBorders>
            <w:shd w:val="clear" w:color="000000" w:fill="FFFFFF"/>
          </w:tcPr>
          <w:p w14:paraId="6794322F" w14:textId="6EED68E7" w:rsidR="00C711EC" w:rsidRPr="00E4636E" w:rsidRDefault="00C711EC" w:rsidP="00C711EC">
            <w:pPr>
              <w:keepNext/>
              <w:keepLines/>
              <w:jc w:val="right"/>
              <w:rPr>
                <w:rFonts w:ascii="Arial" w:hAnsi="Arial" w:cs="Arial"/>
                <w:b/>
                <w:sz w:val="20"/>
                <w:szCs w:val="20"/>
              </w:rPr>
            </w:pPr>
            <w:r w:rsidRPr="00E4636E">
              <w:rPr>
                <w:rFonts w:ascii="Arial" w:hAnsi="Arial" w:cs="Arial"/>
                <w:b/>
                <w:sz w:val="20"/>
                <w:szCs w:val="20"/>
              </w:rPr>
              <w:t>0,74819</w:t>
            </w:r>
          </w:p>
        </w:tc>
      </w:tr>
    </w:tbl>
    <w:bookmarkEnd w:id="52"/>
    <w:p w14:paraId="475E5D79" w14:textId="77777777" w:rsidR="00632D27" w:rsidRPr="00FF1B59" w:rsidRDefault="00632D27" w:rsidP="00B12729">
      <w:pPr>
        <w:autoSpaceDE w:val="0"/>
        <w:autoSpaceDN w:val="0"/>
        <w:adjustRightInd w:val="0"/>
        <w:spacing w:before="120" w:after="120"/>
        <w:ind w:hanging="600"/>
        <w:jc w:val="both"/>
        <w:rPr>
          <w:rFonts w:ascii="Arial" w:hAnsi="Arial" w:cs="Arial"/>
          <w:b/>
          <w:iCs/>
          <w:sz w:val="20"/>
          <w:szCs w:val="20"/>
        </w:rPr>
      </w:pPr>
      <w:r w:rsidRPr="00FF1B59">
        <w:rPr>
          <w:rFonts w:ascii="Arial" w:hAnsi="Arial" w:cs="Arial"/>
          <w:b/>
          <w:sz w:val="20"/>
          <w:szCs w:val="20"/>
        </w:rPr>
        <w:t>XIX.</w:t>
      </w:r>
      <w:r w:rsidRPr="00FF1B59">
        <w:rPr>
          <w:rFonts w:ascii="Arial" w:hAnsi="Arial" w:cs="Arial"/>
          <w:color w:val="0000FF"/>
          <w:sz w:val="20"/>
          <w:szCs w:val="20"/>
        </w:rPr>
        <w:tab/>
      </w:r>
      <w:r w:rsidRPr="00FF1B59">
        <w:rPr>
          <w:rFonts w:ascii="Arial" w:hAnsi="Arial" w:cs="Arial"/>
          <w:b/>
          <w:iCs/>
          <w:sz w:val="20"/>
          <w:szCs w:val="20"/>
        </w:rPr>
        <w:t>Aval ve kabullere ilişkin açıklamalar:</w:t>
      </w:r>
    </w:p>
    <w:p w14:paraId="0A34BEBB" w14:textId="77777777" w:rsidR="00341A54" w:rsidRPr="00FF1B59" w:rsidRDefault="00632D27" w:rsidP="00B12729">
      <w:pPr>
        <w:autoSpaceDE w:val="0"/>
        <w:autoSpaceDN w:val="0"/>
        <w:adjustRightInd w:val="0"/>
        <w:spacing w:before="120"/>
        <w:jc w:val="both"/>
        <w:rPr>
          <w:rFonts w:ascii="Arial" w:hAnsi="Arial" w:cs="Arial"/>
          <w:b/>
          <w:iCs/>
          <w:sz w:val="20"/>
          <w:szCs w:val="20"/>
        </w:rPr>
      </w:pPr>
      <w:r w:rsidRPr="00FF1B59">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2485C242" w14:textId="77777777" w:rsidR="00632D27" w:rsidRPr="00FF1B59" w:rsidRDefault="00632D27" w:rsidP="00B12729">
      <w:pPr>
        <w:spacing w:before="120" w:after="120"/>
        <w:ind w:left="-567" w:hanging="33"/>
        <w:jc w:val="both"/>
        <w:rPr>
          <w:rFonts w:ascii="Arial" w:hAnsi="Arial" w:cs="Arial"/>
          <w:b/>
          <w:iCs/>
          <w:sz w:val="20"/>
          <w:szCs w:val="20"/>
        </w:rPr>
      </w:pPr>
      <w:r w:rsidRPr="00FF1B59">
        <w:rPr>
          <w:rFonts w:ascii="Arial" w:hAnsi="Arial" w:cs="Arial"/>
          <w:b/>
          <w:iCs/>
          <w:sz w:val="20"/>
          <w:szCs w:val="20"/>
        </w:rPr>
        <w:t>XX.</w:t>
      </w:r>
      <w:r w:rsidRPr="00FF1B59">
        <w:rPr>
          <w:rFonts w:ascii="Arial" w:hAnsi="Arial" w:cs="Arial"/>
          <w:b/>
          <w:iCs/>
          <w:sz w:val="20"/>
          <w:szCs w:val="20"/>
        </w:rPr>
        <w:tab/>
        <w:t>Devlet teşviklerine ilişkin açıklamalar:</w:t>
      </w:r>
    </w:p>
    <w:p w14:paraId="3A7A2BE7" w14:textId="77777777" w:rsidR="00E16DDE"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Banka’nın bilanço tarihi itibarıyla yararlanmış olduğu devlet teşviki bulunmamaktadır.</w:t>
      </w:r>
    </w:p>
    <w:p w14:paraId="7BF31328" w14:textId="77777777" w:rsidR="00632D27" w:rsidRPr="00FF1B59" w:rsidRDefault="004C2C98" w:rsidP="00B12729">
      <w:pPr>
        <w:pStyle w:val="BodyTextIndent"/>
        <w:spacing w:before="120" w:after="120"/>
        <w:ind w:hanging="600"/>
        <w:rPr>
          <w:rFonts w:ascii="Arial" w:hAnsi="Arial" w:cs="Arial"/>
          <w:b/>
          <w:iCs/>
          <w:sz w:val="20"/>
          <w:szCs w:val="20"/>
        </w:rPr>
      </w:pPr>
      <w:r w:rsidRPr="00FF1B59">
        <w:rPr>
          <w:rFonts w:ascii="Arial" w:hAnsi="Arial" w:cs="Arial"/>
          <w:b/>
          <w:iCs/>
          <w:sz w:val="20"/>
          <w:szCs w:val="20"/>
        </w:rPr>
        <w:t>XXI.</w:t>
      </w:r>
      <w:r w:rsidR="00632D27" w:rsidRPr="00FF1B59">
        <w:rPr>
          <w:rFonts w:ascii="Arial" w:hAnsi="Arial" w:cs="Arial"/>
          <w:b/>
          <w:iCs/>
          <w:sz w:val="20"/>
          <w:szCs w:val="20"/>
        </w:rPr>
        <w:tab/>
        <w:t>Raporlamanın bölümlemeye göre yapılmasına ilişkin açıklamalar:</w:t>
      </w:r>
    </w:p>
    <w:p w14:paraId="3732E85B" w14:textId="77777777" w:rsidR="00632D27" w:rsidRPr="00FF1B59" w:rsidRDefault="00632D27" w:rsidP="00B12729">
      <w:pPr>
        <w:pStyle w:val="BodyTextIndent"/>
        <w:spacing w:before="120" w:after="120"/>
        <w:ind w:firstLine="0"/>
        <w:rPr>
          <w:rFonts w:ascii="Arial" w:hAnsi="Arial" w:cs="Arial"/>
          <w:sz w:val="20"/>
          <w:szCs w:val="20"/>
        </w:rPr>
      </w:pPr>
      <w:r w:rsidRPr="00FF1B59">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3708CA98" w14:textId="77777777" w:rsidR="00BF2731" w:rsidRPr="00FF1B59" w:rsidRDefault="00632D27" w:rsidP="00B12729">
      <w:pPr>
        <w:spacing w:before="120" w:after="120"/>
        <w:rPr>
          <w:rFonts w:ascii="Arial" w:hAnsi="Arial" w:cs="Arial"/>
          <w:sz w:val="20"/>
          <w:szCs w:val="20"/>
        </w:rPr>
      </w:pPr>
      <w:r w:rsidRPr="00FF1B59">
        <w:rPr>
          <w:rFonts w:ascii="Arial" w:hAnsi="Arial" w:cs="Arial"/>
          <w:sz w:val="20"/>
          <w:szCs w:val="20"/>
        </w:rPr>
        <w:t xml:space="preserve">Faaliyet bölümlerine </w:t>
      </w:r>
      <w:r w:rsidR="000820A9" w:rsidRPr="00FF1B59">
        <w:rPr>
          <w:rFonts w:ascii="Arial" w:hAnsi="Arial" w:cs="Arial"/>
          <w:sz w:val="20"/>
          <w:szCs w:val="20"/>
        </w:rPr>
        <w:t xml:space="preserve">göre raporlama, Dördüncü Bölüm </w:t>
      </w:r>
      <w:r w:rsidRPr="00774892">
        <w:rPr>
          <w:rFonts w:ascii="Arial" w:hAnsi="Arial" w:cs="Arial"/>
          <w:sz w:val="20"/>
          <w:szCs w:val="20"/>
        </w:rPr>
        <w:t xml:space="preserve">X </w:t>
      </w:r>
      <w:proofErr w:type="spellStart"/>
      <w:r w:rsidRPr="00774892">
        <w:rPr>
          <w:rFonts w:ascii="Arial" w:hAnsi="Arial" w:cs="Arial"/>
          <w:sz w:val="20"/>
          <w:szCs w:val="20"/>
        </w:rPr>
        <w:t>no’lu</w:t>
      </w:r>
      <w:proofErr w:type="spellEnd"/>
      <w:r w:rsidRPr="00FF1B59">
        <w:rPr>
          <w:rFonts w:ascii="Arial" w:hAnsi="Arial" w:cs="Arial"/>
          <w:sz w:val="20"/>
          <w:szCs w:val="20"/>
        </w:rPr>
        <w:t xml:space="preserve"> dipnotta sunulmuştur.</w:t>
      </w:r>
    </w:p>
    <w:p w14:paraId="6750F365" w14:textId="77777777" w:rsidR="00E10809" w:rsidRPr="00FF1B59" w:rsidRDefault="00E10809" w:rsidP="00B12729">
      <w:pPr>
        <w:spacing w:before="120" w:after="120"/>
        <w:ind w:left="-567"/>
        <w:rPr>
          <w:rFonts w:ascii="Arial" w:hAnsi="Arial" w:cs="Arial"/>
          <w:b/>
          <w:sz w:val="20"/>
          <w:szCs w:val="20"/>
        </w:rPr>
      </w:pPr>
      <w:r w:rsidRPr="00FF1B59">
        <w:rPr>
          <w:rFonts w:ascii="Arial" w:hAnsi="Arial" w:cs="Arial"/>
          <w:b/>
          <w:sz w:val="20"/>
          <w:szCs w:val="20"/>
        </w:rPr>
        <w:t>XXII.</w:t>
      </w:r>
      <w:r w:rsidRPr="00FF1B59">
        <w:rPr>
          <w:rFonts w:ascii="Arial" w:hAnsi="Arial" w:cs="Arial"/>
          <w:b/>
          <w:sz w:val="20"/>
          <w:szCs w:val="20"/>
        </w:rPr>
        <w:tab/>
        <w:t>İştirakler, bağlı ortaklıklar ve birlikte kontrol edilen ortaklıklara ilişkin açıklamalar:</w:t>
      </w:r>
    </w:p>
    <w:p w14:paraId="27966327" w14:textId="77777777" w:rsidR="00E10809" w:rsidRPr="00FF1B59" w:rsidRDefault="0013202D" w:rsidP="00B12729">
      <w:pPr>
        <w:spacing w:before="120" w:after="120"/>
        <w:ind w:left="-7"/>
        <w:jc w:val="both"/>
        <w:rPr>
          <w:rFonts w:ascii="Arial" w:hAnsi="Arial" w:cs="Arial"/>
          <w:sz w:val="20"/>
          <w:szCs w:val="20"/>
          <w:lang w:eastAsia="en-US"/>
        </w:rPr>
      </w:pPr>
      <w:r w:rsidRPr="00FF1B59">
        <w:rPr>
          <w:rFonts w:ascii="Arial" w:hAnsi="Arial" w:cs="Arial"/>
          <w:sz w:val="20"/>
          <w:szCs w:val="20"/>
          <w:lang w:eastAsia="en-US"/>
        </w:rPr>
        <w:t>İ</w:t>
      </w:r>
      <w:r w:rsidR="00E10809" w:rsidRPr="00FF1B59">
        <w:rPr>
          <w:rFonts w:ascii="Arial" w:hAnsi="Arial" w:cs="Arial"/>
          <w:sz w:val="20"/>
          <w:szCs w:val="20"/>
          <w:lang w:eastAsia="en-US"/>
        </w:rPr>
        <w:t>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r w:rsidR="00C66FDB" w:rsidRPr="00FF1B59">
        <w:rPr>
          <w:rFonts w:ascii="Arial" w:hAnsi="Arial" w:cs="Arial"/>
          <w:sz w:val="20"/>
          <w:szCs w:val="20"/>
          <w:lang w:eastAsia="en-US"/>
        </w:rPr>
        <w:t>.</w:t>
      </w:r>
    </w:p>
    <w:p w14:paraId="4F669381" w14:textId="77777777" w:rsidR="00B66682" w:rsidRPr="00FF1B59" w:rsidRDefault="00D20D76" w:rsidP="00B12729">
      <w:pPr>
        <w:autoSpaceDE w:val="0"/>
        <w:autoSpaceDN w:val="0"/>
        <w:adjustRightInd w:val="0"/>
        <w:spacing w:before="120" w:after="120"/>
        <w:ind w:hanging="600"/>
        <w:jc w:val="both"/>
        <w:rPr>
          <w:rFonts w:ascii="Arial" w:hAnsi="Arial" w:cs="Arial"/>
          <w:b/>
          <w:iCs/>
          <w:sz w:val="20"/>
          <w:szCs w:val="20"/>
        </w:rPr>
      </w:pPr>
      <w:r w:rsidRPr="00FF1B59">
        <w:rPr>
          <w:rFonts w:ascii="Arial" w:hAnsi="Arial" w:cs="Arial"/>
          <w:b/>
          <w:iCs/>
          <w:sz w:val="20"/>
          <w:szCs w:val="20"/>
        </w:rPr>
        <w:t>XXII</w:t>
      </w:r>
      <w:r w:rsidR="00B36F97" w:rsidRPr="00FF1B59">
        <w:rPr>
          <w:rFonts w:ascii="Arial" w:hAnsi="Arial" w:cs="Arial"/>
          <w:b/>
          <w:iCs/>
          <w:sz w:val="20"/>
          <w:szCs w:val="20"/>
        </w:rPr>
        <w:t>I</w:t>
      </w:r>
      <w:r w:rsidR="00632D27" w:rsidRPr="00FF1B59">
        <w:rPr>
          <w:rFonts w:ascii="Arial" w:hAnsi="Arial" w:cs="Arial"/>
          <w:b/>
          <w:iCs/>
          <w:sz w:val="20"/>
          <w:szCs w:val="20"/>
        </w:rPr>
        <w:t>.</w:t>
      </w:r>
      <w:r w:rsidR="00632D27" w:rsidRPr="00FF1B59">
        <w:rPr>
          <w:rFonts w:ascii="Arial" w:hAnsi="Arial" w:cs="Arial"/>
          <w:b/>
          <w:iCs/>
          <w:sz w:val="20"/>
          <w:szCs w:val="20"/>
        </w:rPr>
        <w:tab/>
      </w:r>
      <w:r w:rsidR="00632D27" w:rsidRPr="00FF1B59">
        <w:rPr>
          <w:rFonts w:ascii="Arial" w:hAnsi="Arial" w:cs="Arial"/>
          <w:b/>
          <w:sz w:val="20"/>
          <w:szCs w:val="20"/>
        </w:rPr>
        <w:t>Diğer hususlara ilişkin açıklamalar</w:t>
      </w:r>
      <w:r w:rsidR="00632D27" w:rsidRPr="00FF1B59">
        <w:rPr>
          <w:rFonts w:ascii="Arial" w:hAnsi="Arial" w:cs="Arial"/>
          <w:b/>
          <w:iCs/>
          <w:sz w:val="20"/>
          <w:szCs w:val="20"/>
        </w:rPr>
        <w:t>:</w:t>
      </w:r>
    </w:p>
    <w:p w14:paraId="2D358884" w14:textId="77777777" w:rsidR="00FF35D1" w:rsidRPr="00FF1B59" w:rsidRDefault="00373E2A" w:rsidP="00B12729">
      <w:pPr>
        <w:autoSpaceDE w:val="0"/>
        <w:autoSpaceDN w:val="0"/>
        <w:adjustRightInd w:val="0"/>
        <w:spacing w:before="120" w:after="120"/>
        <w:ind w:hanging="600"/>
        <w:jc w:val="both"/>
        <w:rPr>
          <w:rFonts w:ascii="Arial" w:hAnsi="Arial" w:cs="Arial"/>
          <w:sz w:val="20"/>
          <w:szCs w:val="20"/>
          <w:lang w:eastAsia="en-US"/>
        </w:rPr>
      </w:pPr>
      <w:r w:rsidRPr="00FF1B59">
        <w:rPr>
          <w:rFonts w:ascii="Arial" w:hAnsi="Arial" w:cs="Arial"/>
          <w:sz w:val="20"/>
          <w:szCs w:val="20"/>
        </w:rPr>
        <w:tab/>
        <w:t>Bulunmamaktadır.</w:t>
      </w:r>
    </w:p>
    <w:p w14:paraId="79C302D2" w14:textId="77777777" w:rsidR="002C6E36" w:rsidRPr="00FF1B59" w:rsidRDefault="00B75FBE" w:rsidP="00B12729">
      <w:pPr>
        <w:pStyle w:val="BodyTextIndent"/>
        <w:pageBreakBefore/>
        <w:spacing w:before="120" w:after="120"/>
        <w:ind w:firstLine="0"/>
        <w:rPr>
          <w:rFonts w:ascii="Arial" w:hAnsi="Arial" w:cs="Arial"/>
          <w:b/>
          <w:sz w:val="20"/>
          <w:szCs w:val="20"/>
        </w:rPr>
      </w:pPr>
      <w:r w:rsidRPr="00FF1B59">
        <w:rPr>
          <w:rFonts w:ascii="Arial" w:hAnsi="Arial" w:cs="Arial"/>
          <w:b/>
          <w:sz w:val="20"/>
          <w:szCs w:val="20"/>
        </w:rPr>
        <w:lastRenderedPageBreak/>
        <w:t>DÖRDÜNCÜ BÖLÜM</w:t>
      </w:r>
    </w:p>
    <w:p w14:paraId="49502E72" w14:textId="77777777" w:rsidR="00AE6405" w:rsidRPr="00FF1B59" w:rsidRDefault="002C6E36" w:rsidP="00B12729">
      <w:pPr>
        <w:pStyle w:val="BodyTextIndent"/>
        <w:spacing w:before="120" w:after="120"/>
        <w:ind w:firstLine="0"/>
        <w:rPr>
          <w:rFonts w:ascii="Arial" w:hAnsi="Arial" w:cs="Arial"/>
          <w:b/>
          <w:sz w:val="20"/>
          <w:szCs w:val="20"/>
        </w:rPr>
      </w:pPr>
      <w:r w:rsidRPr="00FF1B59">
        <w:rPr>
          <w:rFonts w:ascii="Arial" w:hAnsi="Arial" w:cs="Arial"/>
          <w:b/>
          <w:sz w:val="20"/>
          <w:szCs w:val="20"/>
        </w:rPr>
        <w:t xml:space="preserve">Mali </w:t>
      </w:r>
      <w:r w:rsidR="00B75FBE" w:rsidRPr="00FF1B59">
        <w:rPr>
          <w:rFonts w:ascii="Arial" w:hAnsi="Arial" w:cs="Arial"/>
          <w:b/>
          <w:sz w:val="20"/>
          <w:szCs w:val="20"/>
        </w:rPr>
        <w:t xml:space="preserve">Bünyeye </w:t>
      </w:r>
      <w:r w:rsidR="00061D4A" w:rsidRPr="00FF1B59">
        <w:rPr>
          <w:rFonts w:ascii="Arial" w:hAnsi="Arial" w:cs="Arial"/>
          <w:b/>
          <w:sz w:val="20"/>
          <w:szCs w:val="20"/>
        </w:rPr>
        <w:t>v</w:t>
      </w:r>
      <w:r w:rsidR="00B75FBE" w:rsidRPr="00FF1B59">
        <w:rPr>
          <w:rFonts w:ascii="Arial" w:hAnsi="Arial" w:cs="Arial"/>
          <w:b/>
          <w:sz w:val="20"/>
          <w:szCs w:val="20"/>
        </w:rPr>
        <w:t>e Risk Yönetimine İlişkin Bilgiler</w:t>
      </w:r>
    </w:p>
    <w:p w14:paraId="2412A481" w14:textId="77777777" w:rsidR="00F117F1" w:rsidRPr="00FF1B59" w:rsidRDefault="00F117F1" w:rsidP="00B12729">
      <w:pPr>
        <w:spacing w:before="120" w:after="120"/>
        <w:ind w:hanging="567"/>
        <w:jc w:val="both"/>
        <w:rPr>
          <w:rFonts w:ascii="Arial" w:hAnsi="Arial" w:cs="Arial"/>
          <w:b/>
          <w:sz w:val="20"/>
          <w:szCs w:val="20"/>
        </w:rPr>
      </w:pPr>
      <w:r w:rsidRPr="00FF1B59">
        <w:rPr>
          <w:rFonts w:ascii="Arial" w:hAnsi="Arial" w:cs="Arial"/>
          <w:b/>
          <w:sz w:val="20"/>
          <w:szCs w:val="20"/>
        </w:rPr>
        <w:t>I.</w:t>
      </w:r>
      <w:r w:rsidRPr="00FF1B59">
        <w:rPr>
          <w:rFonts w:ascii="Arial" w:hAnsi="Arial" w:cs="Arial"/>
          <w:b/>
          <w:sz w:val="20"/>
          <w:szCs w:val="20"/>
        </w:rPr>
        <w:tab/>
        <w:t>Sermaye yeterliliği standart oranına ilişkin açıklamalar:</w:t>
      </w:r>
    </w:p>
    <w:p w14:paraId="7A3DC193" w14:textId="7E0CF669" w:rsidR="001A6279" w:rsidRPr="00FF1B59" w:rsidRDefault="0081600B" w:rsidP="00B12729">
      <w:pPr>
        <w:spacing w:before="120" w:after="120"/>
        <w:ind w:right="244"/>
        <w:jc w:val="both"/>
        <w:rPr>
          <w:rFonts w:ascii="Arial" w:hAnsi="Arial" w:cs="Arial"/>
          <w:sz w:val="19"/>
          <w:szCs w:val="19"/>
          <w:lang w:eastAsia="en-US"/>
        </w:rPr>
      </w:pPr>
      <w:r w:rsidRPr="00FF1B59">
        <w:rPr>
          <w:rFonts w:ascii="Arial" w:hAnsi="Arial" w:cs="Arial"/>
          <w:sz w:val="19"/>
          <w:szCs w:val="19"/>
          <w:lang w:eastAsia="en-US"/>
        </w:rPr>
        <w:t xml:space="preserve">Özkaynak tutarı ve sermaye yeterliliği standart oranı “Bankaların Özkaynaklarına İlişkin Yönetmelik” ile “Bankaların Sermaye Yeterliliğinin Ölçülmesine ve Değerlendirilmesine İlişkin Yönetmelik” çerçevesinde hesaplanmıştır. Banka’nın </w:t>
      </w:r>
      <w:r w:rsidR="001A197F" w:rsidRPr="005222CF">
        <w:rPr>
          <w:rFonts w:ascii="Arial" w:hAnsi="Arial" w:cs="Arial"/>
          <w:sz w:val="19"/>
          <w:szCs w:val="19"/>
          <w:lang w:eastAsia="en-US"/>
        </w:rPr>
        <w:t>3</w:t>
      </w:r>
      <w:r w:rsidR="00D213C2">
        <w:rPr>
          <w:rFonts w:ascii="Arial" w:hAnsi="Arial" w:cs="Arial"/>
          <w:sz w:val="19"/>
          <w:szCs w:val="19"/>
          <w:lang w:eastAsia="en-US"/>
        </w:rPr>
        <w:t>0</w:t>
      </w:r>
      <w:r w:rsidR="009136B9" w:rsidRPr="005222CF">
        <w:rPr>
          <w:rFonts w:ascii="Arial" w:hAnsi="Arial" w:cs="Arial"/>
          <w:sz w:val="19"/>
          <w:szCs w:val="19"/>
          <w:lang w:eastAsia="en-US"/>
        </w:rPr>
        <w:t xml:space="preserve"> </w:t>
      </w:r>
      <w:r w:rsidR="00D213C2">
        <w:rPr>
          <w:rFonts w:ascii="Arial" w:hAnsi="Arial" w:cs="Arial"/>
          <w:sz w:val="19"/>
          <w:szCs w:val="19"/>
          <w:lang w:eastAsia="en-US"/>
        </w:rPr>
        <w:t>Haziran</w:t>
      </w:r>
      <w:r w:rsidR="001A197F" w:rsidRPr="005222CF">
        <w:rPr>
          <w:rFonts w:ascii="Arial" w:hAnsi="Arial" w:cs="Arial"/>
          <w:sz w:val="19"/>
          <w:szCs w:val="19"/>
          <w:lang w:eastAsia="en-US"/>
        </w:rPr>
        <w:t xml:space="preserve"> 202</w:t>
      </w:r>
      <w:r w:rsidR="009136B9" w:rsidRPr="005222CF">
        <w:rPr>
          <w:rFonts w:ascii="Arial" w:hAnsi="Arial" w:cs="Arial"/>
          <w:sz w:val="19"/>
          <w:szCs w:val="19"/>
          <w:lang w:eastAsia="en-US"/>
        </w:rPr>
        <w:t>5</w:t>
      </w:r>
      <w:r w:rsidR="001A197F" w:rsidRPr="005222CF">
        <w:rPr>
          <w:rFonts w:ascii="Arial" w:hAnsi="Arial" w:cs="Arial"/>
          <w:sz w:val="19"/>
          <w:szCs w:val="19"/>
          <w:lang w:eastAsia="en-US"/>
        </w:rPr>
        <w:t xml:space="preserve"> </w:t>
      </w:r>
      <w:r w:rsidRPr="005222CF">
        <w:rPr>
          <w:rFonts w:ascii="Arial" w:hAnsi="Arial" w:cs="Arial"/>
          <w:sz w:val="19"/>
          <w:szCs w:val="19"/>
          <w:lang w:eastAsia="en-US"/>
        </w:rPr>
        <w:t>tarihi</w:t>
      </w:r>
      <w:r w:rsidRPr="00FF1B59">
        <w:rPr>
          <w:rFonts w:ascii="Arial" w:hAnsi="Arial" w:cs="Arial"/>
          <w:sz w:val="19"/>
          <w:szCs w:val="19"/>
          <w:lang w:eastAsia="en-US"/>
        </w:rPr>
        <w:t xml:space="preserve"> itibarıyla hesaplanan cari dönem özkaynak tutarı </w:t>
      </w:r>
      <w:r w:rsidR="00AE7DEE">
        <w:rPr>
          <w:rFonts w:ascii="Arial" w:hAnsi="Arial" w:cs="Arial"/>
          <w:sz w:val="19"/>
          <w:szCs w:val="19"/>
          <w:lang w:eastAsia="en-US"/>
        </w:rPr>
        <w:t>35.</w:t>
      </w:r>
      <w:r w:rsidR="002B356D">
        <w:rPr>
          <w:rFonts w:ascii="Arial" w:hAnsi="Arial" w:cs="Arial"/>
          <w:sz w:val="19"/>
          <w:szCs w:val="19"/>
          <w:lang w:eastAsia="en-US"/>
        </w:rPr>
        <w:t xml:space="preserve">718.726 </w:t>
      </w:r>
      <w:r w:rsidR="005064C1" w:rsidRPr="00A56AF4">
        <w:rPr>
          <w:rFonts w:ascii="Arial" w:hAnsi="Arial" w:cs="Arial"/>
          <w:sz w:val="19"/>
          <w:szCs w:val="19"/>
          <w:lang w:eastAsia="en-US"/>
        </w:rPr>
        <w:t>TL</w:t>
      </w:r>
      <w:r w:rsidRPr="00FF1B59">
        <w:rPr>
          <w:rFonts w:ascii="Arial" w:hAnsi="Arial" w:cs="Arial"/>
          <w:sz w:val="19"/>
          <w:szCs w:val="19"/>
          <w:lang w:eastAsia="en-US"/>
        </w:rPr>
        <w:t xml:space="preserve">, sermaye yeterliliği standart oranı da </w:t>
      </w:r>
      <w:r w:rsidR="00212EDC" w:rsidRPr="00AE7DEE">
        <w:rPr>
          <w:rFonts w:ascii="Arial" w:hAnsi="Arial" w:cs="Arial"/>
          <w:sz w:val="19"/>
          <w:szCs w:val="19"/>
          <w:lang w:eastAsia="en-US"/>
        </w:rPr>
        <w:t>%</w:t>
      </w:r>
      <w:r w:rsidR="00AE7DEE" w:rsidRPr="00AE7DEE">
        <w:rPr>
          <w:rFonts w:ascii="Arial" w:hAnsi="Arial" w:cs="Arial"/>
          <w:sz w:val="19"/>
          <w:szCs w:val="19"/>
          <w:lang w:eastAsia="en-US"/>
        </w:rPr>
        <w:t>18,90</w:t>
      </w:r>
      <w:r w:rsidR="00212EDC" w:rsidRPr="00AE7DEE">
        <w:rPr>
          <w:rFonts w:ascii="Arial" w:hAnsi="Arial" w:cs="Arial"/>
          <w:sz w:val="19"/>
          <w:szCs w:val="19"/>
          <w:lang w:eastAsia="en-US"/>
        </w:rPr>
        <w:t>’t</w:t>
      </w:r>
      <w:r w:rsidR="00257683" w:rsidRPr="00AE7DEE">
        <w:rPr>
          <w:rFonts w:ascii="Arial" w:hAnsi="Arial" w:cs="Arial"/>
          <w:sz w:val="19"/>
          <w:szCs w:val="19"/>
          <w:lang w:eastAsia="en-US"/>
        </w:rPr>
        <w:t>ü</w:t>
      </w:r>
      <w:r w:rsidR="00212EDC" w:rsidRPr="00AE7DEE">
        <w:rPr>
          <w:rFonts w:ascii="Arial" w:hAnsi="Arial" w:cs="Arial"/>
          <w:sz w:val="19"/>
          <w:szCs w:val="19"/>
          <w:lang w:eastAsia="en-US"/>
        </w:rPr>
        <w:t>r</w:t>
      </w:r>
      <w:r w:rsidR="00575F15" w:rsidRPr="005222CF">
        <w:rPr>
          <w:rFonts w:ascii="Arial" w:hAnsi="Arial" w:cs="Arial"/>
          <w:sz w:val="19"/>
          <w:szCs w:val="19"/>
          <w:lang w:eastAsia="en-US"/>
        </w:rPr>
        <w:t>.</w:t>
      </w:r>
      <w:r w:rsidR="00A05FF0" w:rsidRPr="005222CF">
        <w:rPr>
          <w:rFonts w:ascii="Arial" w:hAnsi="Arial" w:cs="Arial"/>
          <w:sz w:val="19"/>
          <w:szCs w:val="19"/>
          <w:lang w:eastAsia="en-US"/>
        </w:rPr>
        <w:t xml:space="preserve"> </w:t>
      </w:r>
      <w:r w:rsidR="004D26F1" w:rsidRPr="005222CF">
        <w:rPr>
          <w:rFonts w:ascii="Arial" w:hAnsi="Arial" w:cs="Arial"/>
          <w:sz w:val="19"/>
          <w:szCs w:val="19"/>
          <w:lang w:eastAsia="en-US"/>
        </w:rPr>
        <w:t>31</w:t>
      </w:r>
      <w:r w:rsidR="004D26F1" w:rsidRPr="00FF1B59">
        <w:rPr>
          <w:rFonts w:ascii="Arial" w:hAnsi="Arial" w:cs="Arial"/>
          <w:sz w:val="19"/>
          <w:szCs w:val="19"/>
          <w:lang w:eastAsia="en-US"/>
        </w:rPr>
        <w:t xml:space="preserve"> Aralık 20</w:t>
      </w:r>
      <w:r w:rsidR="00A81300" w:rsidRPr="00FF1B59">
        <w:rPr>
          <w:rFonts w:ascii="Arial" w:hAnsi="Arial" w:cs="Arial"/>
          <w:sz w:val="19"/>
          <w:szCs w:val="19"/>
          <w:lang w:eastAsia="en-US"/>
        </w:rPr>
        <w:t>2</w:t>
      </w:r>
      <w:r w:rsidR="00C31221">
        <w:rPr>
          <w:rFonts w:ascii="Arial" w:hAnsi="Arial" w:cs="Arial"/>
          <w:sz w:val="19"/>
          <w:szCs w:val="19"/>
          <w:lang w:eastAsia="en-US"/>
        </w:rPr>
        <w:t>4</w:t>
      </w:r>
      <w:r w:rsidR="00F35CB1" w:rsidRPr="00FF1B59">
        <w:rPr>
          <w:rFonts w:ascii="Arial" w:hAnsi="Arial" w:cs="Arial"/>
          <w:sz w:val="19"/>
          <w:szCs w:val="19"/>
          <w:lang w:eastAsia="en-US"/>
        </w:rPr>
        <w:t xml:space="preserve"> için</w:t>
      </w:r>
      <w:r w:rsidRPr="00FF1B59">
        <w:rPr>
          <w:rFonts w:ascii="Arial" w:hAnsi="Arial" w:cs="Arial"/>
          <w:sz w:val="19"/>
          <w:szCs w:val="19"/>
          <w:lang w:eastAsia="en-US"/>
        </w:rPr>
        <w:t xml:space="preserve"> özkaynak tutarı </w:t>
      </w:r>
      <w:r w:rsidR="00C31221" w:rsidRPr="005222CF">
        <w:rPr>
          <w:rFonts w:ascii="Arial" w:hAnsi="Arial" w:cs="Arial"/>
          <w:sz w:val="19"/>
          <w:szCs w:val="19"/>
          <w:lang w:eastAsia="en-US"/>
        </w:rPr>
        <w:t>26.167.415</w:t>
      </w:r>
      <w:r w:rsidR="00A81300" w:rsidRPr="005222CF">
        <w:rPr>
          <w:rFonts w:ascii="Arial" w:hAnsi="Arial" w:cs="Arial"/>
          <w:sz w:val="19"/>
          <w:szCs w:val="19"/>
          <w:lang w:eastAsia="en-US"/>
        </w:rPr>
        <w:t xml:space="preserve"> </w:t>
      </w:r>
      <w:r w:rsidRPr="005222CF">
        <w:rPr>
          <w:rFonts w:ascii="Arial" w:hAnsi="Arial" w:cs="Arial"/>
          <w:sz w:val="19"/>
          <w:szCs w:val="19"/>
          <w:lang w:eastAsia="en-US"/>
        </w:rPr>
        <w:t>TL,</w:t>
      </w:r>
      <w:r w:rsidRPr="00FF1B59">
        <w:rPr>
          <w:rFonts w:ascii="Arial" w:hAnsi="Arial" w:cs="Arial"/>
          <w:sz w:val="19"/>
          <w:szCs w:val="19"/>
          <w:lang w:eastAsia="en-US"/>
        </w:rPr>
        <w:t xml:space="preserve"> sermaye yeterliliği standart oranı da </w:t>
      </w:r>
      <w:r w:rsidR="00A05FF0" w:rsidRPr="00D3692C">
        <w:rPr>
          <w:rFonts w:ascii="Arial" w:hAnsi="Arial" w:cs="Arial"/>
          <w:sz w:val="19"/>
          <w:szCs w:val="19"/>
          <w:lang w:eastAsia="en-US"/>
        </w:rPr>
        <w:t>%</w:t>
      </w:r>
      <w:r w:rsidR="0074009C" w:rsidRPr="00D3692C">
        <w:rPr>
          <w:rFonts w:ascii="Arial" w:hAnsi="Arial" w:cs="Arial"/>
          <w:sz w:val="19"/>
          <w:szCs w:val="19"/>
          <w:lang w:eastAsia="en-US"/>
        </w:rPr>
        <w:t>1</w:t>
      </w:r>
      <w:r w:rsidR="00362C7D" w:rsidRPr="00D3692C">
        <w:rPr>
          <w:rFonts w:ascii="Arial" w:hAnsi="Arial" w:cs="Arial"/>
          <w:sz w:val="19"/>
          <w:szCs w:val="19"/>
          <w:lang w:eastAsia="en-US"/>
        </w:rPr>
        <w:t>7</w:t>
      </w:r>
      <w:r w:rsidR="0074009C" w:rsidRPr="00D3692C">
        <w:rPr>
          <w:rFonts w:ascii="Arial" w:hAnsi="Arial" w:cs="Arial"/>
          <w:sz w:val="19"/>
          <w:szCs w:val="19"/>
          <w:lang w:eastAsia="en-US"/>
        </w:rPr>
        <w:t>,</w:t>
      </w:r>
      <w:r w:rsidR="00C31221" w:rsidRPr="00D3692C">
        <w:rPr>
          <w:rFonts w:ascii="Arial" w:hAnsi="Arial" w:cs="Arial"/>
          <w:sz w:val="19"/>
          <w:szCs w:val="19"/>
          <w:lang w:eastAsia="en-US"/>
        </w:rPr>
        <w:t>1</w:t>
      </w:r>
      <w:r w:rsidR="00362C7D" w:rsidRPr="00D3692C">
        <w:rPr>
          <w:rFonts w:ascii="Arial" w:hAnsi="Arial" w:cs="Arial"/>
          <w:sz w:val="19"/>
          <w:szCs w:val="19"/>
          <w:lang w:eastAsia="en-US"/>
        </w:rPr>
        <w:t>5</w:t>
      </w:r>
      <w:r w:rsidR="00FC6C55" w:rsidRPr="00D3692C">
        <w:rPr>
          <w:rFonts w:ascii="Arial" w:hAnsi="Arial" w:cs="Arial"/>
          <w:sz w:val="19"/>
          <w:szCs w:val="19"/>
          <w:lang w:eastAsia="en-US"/>
        </w:rPr>
        <w:t>’</w:t>
      </w:r>
      <w:r w:rsidR="00362C7D" w:rsidRPr="00D3692C">
        <w:rPr>
          <w:rFonts w:ascii="Arial" w:hAnsi="Arial" w:cs="Arial"/>
          <w:sz w:val="19"/>
          <w:szCs w:val="19"/>
          <w:lang w:eastAsia="en-US"/>
        </w:rPr>
        <w:t>t</w:t>
      </w:r>
      <w:r w:rsidR="007C04FA" w:rsidRPr="00D3692C">
        <w:rPr>
          <w:rFonts w:ascii="Arial" w:hAnsi="Arial" w:cs="Arial"/>
          <w:sz w:val="19"/>
          <w:szCs w:val="19"/>
          <w:lang w:eastAsia="en-US"/>
        </w:rPr>
        <w:t>i</w:t>
      </w:r>
      <w:r w:rsidRPr="00D3692C">
        <w:rPr>
          <w:rFonts w:ascii="Arial" w:hAnsi="Arial" w:cs="Arial"/>
          <w:sz w:val="19"/>
          <w:szCs w:val="19"/>
          <w:lang w:eastAsia="en-US"/>
        </w:rPr>
        <w:t>r</w:t>
      </w:r>
      <w:r w:rsidRPr="00FF1B59">
        <w:rPr>
          <w:rFonts w:ascii="Arial" w:hAnsi="Arial" w:cs="Arial"/>
          <w:sz w:val="19"/>
          <w:szCs w:val="19"/>
          <w:lang w:eastAsia="en-US"/>
        </w:rPr>
        <w:t>. Banka’nın sermaye yeterliliği standart oranı ilgili mevzuat ile belirlenen asgari oranın üzerindedir.</w:t>
      </w:r>
    </w:p>
    <w:p w14:paraId="2E382701" w14:textId="77777777" w:rsidR="0089258C" w:rsidRPr="00FF1B59" w:rsidRDefault="0089258C" w:rsidP="00DB255E">
      <w:pPr>
        <w:spacing w:before="120" w:after="120"/>
        <w:ind w:right="244" w:hanging="567"/>
        <w:jc w:val="both"/>
        <w:rPr>
          <w:rFonts w:ascii="Arial" w:hAnsi="Arial" w:cs="Arial"/>
          <w:b/>
          <w:sz w:val="19"/>
          <w:szCs w:val="19"/>
        </w:rPr>
      </w:pPr>
      <w:r w:rsidRPr="00FF1B59">
        <w:rPr>
          <w:rFonts w:ascii="Arial" w:hAnsi="Arial" w:cs="Arial"/>
          <w:b/>
          <w:sz w:val="19"/>
          <w:szCs w:val="19"/>
        </w:rPr>
        <w:t xml:space="preserve">a. </w:t>
      </w:r>
      <w:r w:rsidRPr="00FF1B59">
        <w:rPr>
          <w:rFonts w:ascii="Arial" w:hAnsi="Arial" w:cs="Arial"/>
          <w:b/>
          <w:sz w:val="19"/>
          <w:szCs w:val="19"/>
        </w:rPr>
        <w:tab/>
        <w:t>Özkaynak kalemlerine ilişkin bilgiler:</w:t>
      </w:r>
    </w:p>
    <w:tbl>
      <w:tblPr>
        <w:tblW w:w="9595" w:type="dxa"/>
        <w:tblCellMar>
          <w:left w:w="70" w:type="dxa"/>
          <w:right w:w="70" w:type="dxa"/>
        </w:tblCellMar>
        <w:tblLook w:val="04A0" w:firstRow="1" w:lastRow="0" w:firstColumn="1" w:lastColumn="0" w:noHBand="0" w:noVBand="1"/>
      </w:tblPr>
      <w:tblGrid>
        <w:gridCol w:w="6946"/>
        <w:gridCol w:w="1276"/>
        <w:gridCol w:w="1373"/>
      </w:tblGrid>
      <w:tr w:rsidR="003A36BD" w:rsidRPr="00FF1B59" w14:paraId="31FAE0E1" w14:textId="77777777" w:rsidTr="001205E1">
        <w:trPr>
          <w:trHeight w:val="289"/>
        </w:trPr>
        <w:tc>
          <w:tcPr>
            <w:tcW w:w="6946" w:type="dxa"/>
            <w:tcBorders>
              <w:top w:val="single" w:sz="4" w:space="0" w:color="auto"/>
              <w:left w:val="nil"/>
              <w:bottom w:val="single" w:sz="4" w:space="0" w:color="auto"/>
              <w:right w:val="nil"/>
            </w:tcBorders>
            <w:shd w:val="clear" w:color="auto" w:fill="auto"/>
            <w:noWrap/>
            <w:vAlign w:val="bottom"/>
            <w:hideMark/>
          </w:tcPr>
          <w:p w14:paraId="3B3D1BEB" w14:textId="77777777" w:rsidR="003A36BD" w:rsidRPr="00FF1B59" w:rsidRDefault="003A36BD" w:rsidP="00DB255E">
            <w:pPr>
              <w:rPr>
                <w:rFonts w:ascii="Arial" w:hAnsi="Arial" w:cs="Arial"/>
                <w:color w:val="000000"/>
                <w:sz w:val="16"/>
                <w:szCs w:val="16"/>
              </w:rPr>
            </w:pPr>
          </w:p>
          <w:p w14:paraId="3264D5F2" w14:textId="77777777" w:rsidR="003A36BD" w:rsidRPr="00FF1B59" w:rsidRDefault="003A36BD" w:rsidP="00DB255E">
            <w:pPr>
              <w:rPr>
                <w:rFonts w:ascii="Arial" w:hAnsi="Arial" w:cs="Arial"/>
                <w:color w:val="000000"/>
                <w:sz w:val="16"/>
                <w:szCs w:val="16"/>
              </w:rPr>
            </w:pPr>
          </w:p>
        </w:tc>
        <w:tc>
          <w:tcPr>
            <w:tcW w:w="1276" w:type="dxa"/>
            <w:tcBorders>
              <w:top w:val="single" w:sz="4" w:space="0" w:color="auto"/>
              <w:left w:val="nil"/>
              <w:bottom w:val="single" w:sz="4" w:space="0" w:color="auto"/>
              <w:right w:val="nil"/>
            </w:tcBorders>
            <w:shd w:val="clear" w:color="auto" w:fill="auto"/>
            <w:vAlign w:val="bottom"/>
            <w:hideMark/>
          </w:tcPr>
          <w:p w14:paraId="61707B01" w14:textId="77777777" w:rsidR="00781DAF" w:rsidRPr="00FF1B59" w:rsidRDefault="001B0BF6" w:rsidP="00DB255E">
            <w:pPr>
              <w:jc w:val="right"/>
              <w:rPr>
                <w:rFonts w:ascii="Arial" w:hAnsi="Arial" w:cs="Arial"/>
                <w:b/>
                <w:color w:val="000000"/>
                <w:sz w:val="16"/>
                <w:szCs w:val="16"/>
              </w:rPr>
            </w:pPr>
            <w:r w:rsidRPr="00FF1B59">
              <w:rPr>
                <w:rFonts w:ascii="Arial" w:hAnsi="Arial" w:cs="Arial"/>
                <w:b/>
                <w:color w:val="000000"/>
                <w:sz w:val="16"/>
                <w:szCs w:val="16"/>
              </w:rPr>
              <w:t xml:space="preserve">Cari </w:t>
            </w:r>
            <w:r w:rsidR="00E941F9" w:rsidRPr="00FF1B59">
              <w:rPr>
                <w:rFonts w:ascii="Arial" w:hAnsi="Arial" w:cs="Arial"/>
                <w:b/>
                <w:color w:val="000000"/>
                <w:sz w:val="16"/>
                <w:szCs w:val="16"/>
              </w:rPr>
              <w:t>D</w:t>
            </w:r>
            <w:r w:rsidRPr="00FF1B59">
              <w:rPr>
                <w:rFonts w:ascii="Arial" w:hAnsi="Arial" w:cs="Arial"/>
                <w:b/>
                <w:color w:val="000000"/>
                <w:sz w:val="16"/>
                <w:szCs w:val="16"/>
              </w:rPr>
              <w:t>önem</w:t>
            </w:r>
          </w:p>
        </w:tc>
        <w:tc>
          <w:tcPr>
            <w:tcW w:w="1373" w:type="dxa"/>
            <w:tcBorders>
              <w:top w:val="single" w:sz="4" w:space="0" w:color="auto"/>
              <w:left w:val="nil"/>
              <w:bottom w:val="single" w:sz="4" w:space="0" w:color="auto"/>
              <w:right w:val="nil"/>
            </w:tcBorders>
            <w:shd w:val="clear" w:color="auto" w:fill="auto"/>
            <w:vAlign w:val="bottom"/>
            <w:hideMark/>
          </w:tcPr>
          <w:p w14:paraId="332BCA41" w14:textId="77777777" w:rsidR="003A36BD" w:rsidRPr="00FF1B59" w:rsidRDefault="00B368EB" w:rsidP="00DB255E">
            <w:pPr>
              <w:jc w:val="right"/>
              <w:rPr>
                <w:rFonts w:ascii="Arial" w:hAnsi="Arial" w:cs="Arial"/>
                <w:b/>
                <w:color w:val="000000"/>
                <w:sz w:val="16"/>
                <w:szCs w:val="16"/>
              </w:rPr>
            </w:pPr>
            <w:r w:rsidRPr="00FF1B59">
              <w:rPr>
                <w:rFonts w:ascii="Arial" w:hAnsi="Arial" w:cs="Arial"/>
                <w:b/>
                <w:color w:val="000000"/>
                <w:sz w:val="16"/>
                <w:szCs w:val="16"/>
              </w:rPr>
              <w:t>Önceki Dönem</w:t>
            </w:r>
          </w:p>
        </w:tc>
      </w:tr>
      <w:tr w:rsidR="003A36BD" w:rsidRPr="00FF1B59" w14:paraId="3303BCE9" w14:textId="77777777" w:rsidTr="001205E1">
        <w:trPr>
          <w:trHeight w:val="177"/>
        </w:trPr>
        <w:tc>
          <w:tcPr>
            <w:tcW w:w="6946" w:type="dxa"/>
            <w:tcBorders>
              <w:top w:val="nil"/>
              <w:left w:val="nil"/>
              <w:bottom w:val="single" w:sz="4" w:space="0" w:color="auto"/>
              <w:right w:val="nil"/>
            </w:tcBorders>
            <w:shd w:val="clear" w:color="auto" w:fill="auto"/>
            <w:noWrap/>
            <w:vAlign w:val="bottom"/>
            <w:hideMark/>
          </w:tcPr>
          <w:p w14:paraId="0091D33C" w14:textId="77777777" w:rsidR="003A36BD" w:rsidRPr="00FF1B59" w:rsidRDefault="003A36BD" w:rsidP="00DB255E">
            <w:pPr>
              <w:jc w:val="both"/>
              <w:rPr>
                <w:rFonts w:ascii="Arial" w:hAnsi="Arial" w:cs="Arial"/>
              </w:rPr>
            </w:pPr>
            <w:r w:rsidRPr="00FF1B59">
              <w:rPr>
                <w:rFonts w:ascii="Arial" w:hAnsi="Arial" w:cs="Arial"/>
                <w:b/>
                <w:bCs/>
                <w:color w:val="000000"/>
                <w:sz w:val="16"/>
                <w:szCs w:val="16"/>
              </w:rPr>
              <w:t>ÇEKİRDEK SERMAYE</w:t>
            </w:r>
          </w:p>
        </w:tc>
        <w:tc>
          <w:tcPr>
            <w:tcW w:w="1276" w:type="dxa"/>
            <w:tcBorders>
              <w:top w:val="nil"/>
              <w:left w:val="nil"/>
              <w:bottom w:val="single" w:sz="4" w:space="0" w:color="auto"/>
              <w:right w:val="nil"/>
            </w:tcBorders>
            <w:shd w:val="clear" w:color="auto" w:fill="auto"/>
            <w:noWrap/>
            <w:vAlign w:val="bottom"/>
            <w:hideMark/>
          </w:tcPr>
          <w:p w14:paraId="756160D0" w14:textId="77777777" w:rsidR="003A36BD" w:rsidRPr="00FF1B59" w:rsidRDefault="003A36BD" w:rsidP="00DB255E">
            <w:pPr>
              <w:rPr>
                <w:rFonts w:ascii="Arial" w:hAnsi="Arial" w:cs="Arial"/>
                <w:b/>
                <w:bCs/>
                <w:color w:val="000000"/>
                <w:sz w:val="16"/>
                <w:szCs w:val="16"/>
              </w:rPr>
            </w:pPr>
          </w:p>
        </w:tc>
        <w:tc>
          <w:tcPr>
            <w:tcW w:w="1373" w:type="dxa"/>
            <w:tcBorders>
              <w:top w:val="nil"/>
              <w:left w:val="nil"/>
              <w:bottom w:val="single" w:sz="4" w:space="0" w:color="auto"/>
              <w:right w:val="nil"/>
            </w:tcBorders>
            <w:shd w:val="clear" w:color="auto" w:fill="auto"/>
            <w:noWrap/>
            <w:vAlign w:val="bottom"/>
            <w:hideMark/>
          </w:tcPr>
          <w:p w14:paraId="33CBF85C" w14:textId="77777777" w:rsidR="003A36BD" w:rsidRPr="00FF1B59" w:rsidRDefault="003A36BD" w:rsidP="00DB255E">
            <w:pPr>
              <w:rPr>
                <w:rFonts w:ascii="Arial" w:hAnsi="Arial" w:cs="Arial"/>
                <w:sz w:val="16"/>
                <w:szCs w:val="16"/>
              </w:rPr>
            </w:pPr>
          </w:p>
        </w:tc>
      </w:tr>
      <w:tr w:rsidR="002F0FB0" w:rsidRPr="00FF1B59" w14:paraId="2A6AA784" w14:textId="77777777" w:rsidTr="002F0FB0">
        <w:trPr>
          <w:trHeight w:val="131"/>
        </w:trPr>
        <w:tc>
          <w:tcPr>
            <w:tcW w:w="6946" w:type="dxa"/>
            <w:tcBorders>
              <w:top w:val="single" w:sz="4" w:space="0" w:color="auto"/>
              <w:left w:val="nil"/>
              <w:bottom w:val="nil"/>
              <w:right w:val="nil"/>
            </w:tcBorders>
            <w:shd w:val="clear" w:color="auto" w:fill="auto"/>
            <w:noWrap/>
            <w:vAlign w:val="bottom"/>
            <w:hideMark/>
          </w:tcPr>
          <w:p w14:paraId="3173082B"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Bankanın tasfiyesi halinde alacak hakkı açısından diğer tüm alacaklardan sonra gelen ödenmiş sermaye</w:t>
            </w:r>
          </w:p>
        </w:tc>
        <w:tc>
          <w:tcPr>
            <w:tcW w:w="1276" w:type="dxa"/>
            <w:tcBorders>
              <w:top w:val="single" w:sz="4" w:space="0" w:color="auto"/>
              <w:left w:val="nil"/>
              <w:bottom w:val="nil"/>
              <w:right w:val="nil"/>
            </w:tcBorders>
            <w:shd w:val="clear" w:color="auto" w:fill="auto"/>
            <w:noWrap/>
            <w:vAlign w:val="bottom"/>
          </w:tcPr>
          <w:p w14:paraId="250D2513" w14:textId="1F7FF6D5" w:rsidR="002F0FB0" w:rsidRPr="00FF1B59" w:rsidRDefault="002F0FB0" w:rsidP="002F0FB0">
            <w:pPr>
              <w:ind w:right="37"/>
              <w:jc w:val="right"/>
              <w:rPr>
                <w:rFonts w:ascii="Arial" w:hAnsi="Arial" w:cs="Arial"/>
                <w:sz w:val="16"/>
                <w:szCs w:val="16"/>
              </w:rPr>
            </w:pPr>
            <w:r w:rsidRPr="002F0FB0">
              <w:rPr>
                <w:rFonts w:ascii="Arial" w:hAnsi="Arial" w:cs="Arial"/>
                <w:sz w:val="16"/>
                <w:szCs w:val="16"/>
              </w:rPr>
              <w:t>2.500.000</w:t>
            </w:r>
          </w:p>
        </w:tc>
        <w:tc>
          <w:tcPr>
            <w:tcW w:w="1373" w:type="dxa"/>
            <w:tcBorders>
              <w:top w:val="single" w:sz="4" w:space="0" w:color="auto"/>
              <w:left w:val="nil"/>
              <w:bottom w:val="nil"/>
              <w:right w:val="nil"/>
            </w:tcBorders>
            <w:shd w:val="clear" w:color="auto" w:fill="auto"/>
            <w:noWrap/>
            <w:vAlign w:val="bottom"/>
          </w:tcPr>
          <w:p w14:paraId="04542060" w14:textId="055C05BA"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2.500.000</w:t>
            </w:r>
          </w:p>
        </w:tc>
      </w:tr>
      <w:tr w:rsidR="002F0FB0" w:rsidRPr="00FF1B59" w14:paraId="78AAD143" w14:textId="77777777" w:rsidTr="002F0FB0">
        <w:trPr>
          <w:trHeight w:val="170"/>
        </w:trPr>
        <w:tc>
          <w:tcPr>
            <w:tcW w:w="6946" w:type="dxa"/>
            <w:tcBorders>
              <w:top w:val="nil"/>
              <w:left w:val="nil"/>
              <w:bottom w:val="nil"/>
              <w:right w:val="nil"/>
            </w:tcBorders>
            <w:shd w:val="clear" w:color="auto" w:fill="auto"/>
            <w:noWrap/>
            <w:vAlign w:val="bottom"/>
            <w:hideMark/>
          </w:tcPr>
          <w:p w14:paraId="58A945F9"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Hisse senedi ihraç primleri</w:t>
            </w:r>
          </w:p>
        </w:tc>
        <w:tc>
          <w:tcPr>
            <w:tcW w:w="1276" w:type="dxa"/>
            <w:tcBorders>
              <w:top w:val="nil"/>
              <w:left w:val="nil"/>
              <w:bottom w:val="nil"/>
              <w:right w:val="nil"/>
            </w:tcBorders>
            <w:shd w:val="clear" w:color="auto" w:fill="auto"/>
            <w:noWrap/>
            <w:vAlign w:val="bottom"/>
          </w:tcPr>
          <w:p w14:paraId="70EE452F" w14:textId="0B2D1F07" w:rsidR="002F0FB0" w:rsidRPr="00FF1B59" w:rsidRDefault="002F0FB0" w:rsidP="002F0FB0">
            <w:pPr>
              <w:ind w:right="37"/>
              <w:jc w:val="right"/>
              <w:rPr>
                <w:rFonts w:ascii="Arial" w:hAnsi="Arial" w:cs="Arial"/>
                <w:sz w:val="16"/>
                <w:szCs w:val="16"/>
              </w:rPr>
            </w:pPr>
            <w:r w:rsidRPr="002F0FB0">
              <w:rPr>
                <w:rFonts w:ascii="Arial" w:hAnsi="Arial" w:cs="Arial"/>
                <w:sz w:val="16"/>
                <w:szCs w:val="16"/>
              </w:rPr>
              <w:t>23.278</w:t>
            </w:r>
          </w:p>
        </w:tc>
        <w:tc>
          <w:tcPr>
            <w:tcW w:w="1373" w:type="dxa"/>
            <w:tcBorders>
              <w:top w:val="nil"/>
              <w:left w:val="nil"/>
              <w:bottom w:val="nil"/>
              <w:right w:val="nil"/>
            </w:tcBorders>
            <w:shd w:val="clear" w:color="auto" w:fill="auto"/>
            <w:noWrap/>
            <w:vAlign w:val="bottom"/>
          </w:tcPr>
          <w:p w14:paraId="7FE11335" w14:textId="5DD13A91"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23.278</w:t>
            </w:r>
          </w:p>
        </w:tc>
      </w:tr>
      <w:tr w:rsidR="002F0FB0" w:rsidRPr="00FF1B59" w14:paraId="17480FE4" w14:textId="77777777" w:rsidTr="002F0FB0">
        <w:trPr>
          <w:trHeight w:val="170"/>
        </w:trPr>
        <w:tc>
          <w:tcPr>
            <w:tcW w:w="6946" w:type="dxa"/>
            <w:tcBorders>
              <w:top w:val="nil"/>
              <w:left w:val="nil"/>
              <w:bottom w:val="nil"/>
              <w:right w:val="nil"/>
            </w:tcBorders>
            <w:shd w:val="clear" w:color="auto" w:fill="auto"/>
            <w:noWrap/>
            <w:vAlign w:val="bottom"/>
            <w:hideMark/>
          </w:tcPr>
          <w:p w14:paraId="4C2ADEAA"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Yedek akçeler</w:t>
            </w:r>
          </w:p>
        </w:tc>
        <w:tc>
          <w:tcPr>
            <w:tcW w:w="1276" w:type="dxa"/>
            <w:tcBorders>
              <w:top w:val="nil"/>
              <w:left w:val="nil"/>
              <w:bottom w:val="nil"/>
              <w:right w:val="nil"/>
            </w:tcBorders>
            <w:shd w:val="clear" w:color="auto" w:fill="auto"/>
            <w:noWrap/>
            <w:vAlign w:val="bottom"/>
          </w:tcPr>
          <w:p w14:paraId="23AD0C2E" w14:textId="5D0BF442" w:rsidR="002F0FB0" w:rsidRPr="00FF1B59" w:rsidRDefault="002F0FB0" w:rsidP="002F0FB0">
            <w:pPr>
              <w:ind w:right="37"/>
              <w:jc w:val="right"/>
              <w:rPr>
                <w:rFonts w:ascii="Arial" w:hAnsi="Arial" w:cs="Arial"/>
                <w:sz w:val="16"/>
                <w:szCs w:val="16"/>
              </w:rPr>
            </w:pPr>
            <w:r w:rsidRPr="002F0FB0">
              <w:rPr>
                <w:rFonts w:ascii="Arial" w:hAnsi="Arial" w:cs="Arial"/>
                <w:sz w:val="16"/>
                <w:szCs w:val="16"/>
              </w:rPr>
              <w:t>3.912.448</w:t>
            </w:r>
          </w:p>
        </w:tc>
        <w:tc>
          <w:tcPr>
            <w:tcW w:w="1373" w:type="dxa"/>
            <w:tcBorders>
              <w:top w:val="nil"/>
              <w:left w:val="nil"/>
              <w:bottom w:val="nil"/>
              <w:right w:val="nil"/>
            </w:tcBorders>
            <w:shd w:val="clear" w:color="auto" w:fill="auto"/>
            <w:noWrap/>
            <w:vAlign w:val="bottom"/>
          </w:tcPr>
          <w:p w14:paraId="40B9142E" w14:textId="0033E275"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5.117.048</w:t>
            </w:r>
          </w:p>
        </w:tc>
      </w:tr>
      <w:tr w:rsidR="002F0FB0" w:rsidRPr="00FF1B59" w14:paraId="071ADE7F" w14:textId="77777777" w:rsidTr="002F0FB0">
        <w:trPr>
          <w:trHeight w:val="170"/>
        </w:trPr>
        <w:tc>
          <w:tcPr>
            <w:tcW w:w="6946" w:type="dxa"/>
            <w:tcBorders>
              <w:top w:val="nil"/>
              <w:left w:val="nil"/>
              <w:bottom w:val="nil"/>
              <w:right w:val="nil"/>
            </w:tcBorders>
            <w:shd w:val="clear" w:color="auto" w:fill="auto"/>
            <w:noWrap/>
            <w:vAlign w:val="bottom"/>
            <w:hideMark/>
          </w:tcPr>
          <w:p w14:paraId="429655E0"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Türkiye Muhasebe Standartları (TMS) uyarınca özkaynaklara yansıtılan kazançlar</w:t>
            </w:r>
          </w:p>
        </w:tc>
        <w:tc>
          <w:tcPr>
            <w:tcW w:w="1276" w:type="dxa"/>
            <w:tcBorders>
              <w:top w:val="nil"/>
              <w:left w:val="nil"/>
              <w:bottom w:val="nil"/>
              <w:right w:val="nil"/>
            </w:tcBorders>
            <w:shd w:val="clear" w:color="auto" w:fill="auto"/>
            <w:noWrap/>
            <w:vAlign w:val="bottom"/>
          </w:tcPr>
          <w:p w14:paraId="1C69471F" w14:textId="2EA661F8" w:rsidR="002F0FB0" w:rsidRPr="00FF1B59" w:rsidRDefault="002F0FB0" w:rsidP="002F0FB0">
            <w:pPr>
              <w:ind w:right="37"/>
              <w:jc w:val="right"/>
              <w:rPr>
                <w:rFonts w:ascii="Arial" w:hAnsi="Arial" w:cs="Arial"/>
                <w:sz w:val="16"/>
                <w:szCs w:val="16"/>
              </w:rPr>
            </w:pPr>
            <w:r w:rsidRPr="002F0FB0">
              <w:rPr>
                <w:rFonts w:ascii="Arial" w:hAnsi="Arial" w:cs="Arial"/>
                <w:sz w:val="16"/>
                <w:szCs w:val="16"/>
              </w:rPr>
              <w:t>4.765.853</w:t>
            </w:r>
          </w:p>
        </w:tc>
        <w:tc>
          <w:tcPr>
            <w:tcW w:w="1373" w:type="dxa"/>
            <w:tcBorders>
              <w:top w:val="nil"/>
              <w:left w:val="nil"/>
              <w:bottom w:val="nil"/>
              <w:right w:val="nil"/>
            </w:tcBorders>
            <w:shd w:val="clear" w:color="auto" w:fill="auto"/>
            <w:noWrap/>
            <w:vAlign w:val="bottom"/>
          </w:tcPr>
          <w:p w14:paraId="0DDA3473" w14:textId="04C0244B"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6.065.435</w:t>
            </w:r>
          </w:p>
        </w:tc>
      </w:tr>
      <w:tr w:rsidR="002F0FB0" w:rsidRPr="00FF1B59" w14:paraId="3B181F1D" w14:textId="77777777" w:rsidTr="002F0FB0">
        <w:trPr>
          <w:trHeight w:val="170"/>
        </w:trPr>
        <w:tc>
          <w:tcPr>
            <w:tcW w:w="6946" w:type="dxa"/>
            <w:tcBorders>
              <w:top w:val="nil"/>
              <w:left w:val="nil"/>
              <w:bottom w:val="nil"/>
              <w:right w:val="nil"/>
            </w:tcBorders>
            <w:shd w:val="clear" w:color="auto" w:fill="auto"/>
            <w:noWrap/>
            <w:vAlign w:val="bottom"/>
            <w:hideMark/>
          </w:tcPr>
          <w:p w14:paraId="2CD662E3"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Kâr</w:t>
            </w:r>
          </w:p>
        </w:tc>
        <w:tc>
          <w:tcPr>
            <w:tcW w:w="1276" w:type="dxa"/>
            <w:tcBorders>
              <w:top w:val="nil"/>
              <w:left w:val="nil"/>
              <w:bottom w:val="nil"/>
              <w:right w:val="nil"/>
            </w:tcBorders>
            <w:shd w:val="clear" w:color="auto" w:fill="auto"/>
            <w:noWrap/>
            <w:vAlign w:val="bottom"/>
          </w:tcPr>
          <w:p w14:paraId="379C7382" w14:textId="40092057" w:rsidR="002F0FB0" w:rsidRPr="00FF1B59" w:rsidRDefault="002F0FB0" w:rsidP="002F0FB0">
            <w:pPr>
              <w:ind w:right="37"/>
              <w:jc w:val="right"/>
              <w:rPr>
                <w:rFonts w:ascii="Arial" w:hAnsi="Arial" w:cs="Arial"/>
                <w:sz w:val="16"/>
                <w:szCs w:val="16"/>
              </w:rPr>
            </w:pPr>
            <w:r w:rsidRPr="002F0FB0">
              <w:rPr>
                <w:rFonts w:ascii="Arial" w:hAnsi="Arial" w:cs="Arial"/>
                <w:sz w:val="16"/>
                <w:szCs w:val="16"/>
              </w:rPr>
              <w:t>9.101.997</w:t>
            </w:r>
          </w:p>
        </w:tc>
        <w:tc>
          <w:tcPr>
            <w:tcW w:w="1373" w:type="dxa"/>
            <w:tcBorders>
              <w:top w:val="nil"/>
              <w:left w:val="nil"/>
              <w:bottom w:val="nil"/>
              <w:right w:val="nil"/>
            </w:tcBorders>
            <w:shd w:val="clear" w:color="auto" w:fill="auto"/>
            <w:noWrap/>
            <w:vAlign w:val="bottom"/>
          </w:tcPr>
          <w:p w14:paraId="0808224A" w14:textId="73D968A2"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4.310.448</w:t>
            </w:r>
          </w:p>
        </w:tc>
      </w:tr>
      <w:tr w:rsidR="002F0FB0" w:rsidRPr="00FF1B59" w14:paraId="1F301DFB" w14:textId="77777777" w:rsidTr="002F0FB0">
        <w:trPr>
          <w:trHeight w:val="170"/>
        </w:trPr>
        <w:tc>
          <w:tcPr>
            <w:tcW w:w="6946" w:type="dxa"/>
            <w:tcBorders>
              <w:top w:val="nil"/>
              <w:left w:val="nil"/>
              <w:bottom w:val="nil"/>
              <w:right w:val="nil"/>
            </w:tcBorders>
            <w:shd w:val="clear" w:color="auto" w:fill="auto"/>
            <w:noWrap/>
            <w:vAlign w:val="bottom"/>
            <w:hideMark/>
          </w:tcPr>
          <w:p w14:paraId="276E7826"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 xml:space="preserve">   Net Dönem Kârı</w:t>
            </w:r>
          </w:p>
        </w:tc>
        <w:tc>
          <w:tcPr>
            <w:tcW w:w="1276" w:type="dxa"/>
            <w:tcBorders>
              <w:top w:val="nil"/>
              <w:left w:val="nil"/>
              <w:bottom w:val="nil"/>
              <w:right w:val="nil"/>
            </w:tcBorders>
            <w:shd w:val="clear" w:color="auto" w:fill="auto"/>
            <w:noWrap/>
            <w:vAlign w:val="bottom"/>
          </w:tcPr>
          <w:p w14:paraId="540410C3" w14:textId="392A7AC1" w:rsidR="002F0FB0" w:rsidRPr="00FF1B59" w:rsidRDefault="002F0FB0" w:rsidP="002F0FB0">
            <w:pPr>
              <w:ind w:right="37"/>
              <w:jc w:val="right"/>
              <w:rPr>
                <w:rFonts w:ascii="Arial" w:hAnsi="Arial" w:cs="Arial"/>
                <w:sz w:val="16"/>
                <w:szCs w:val="16"/>
              </w:rPr>
            </w:pPr>
            <w:r w:rsidRPr="002F0FB0">
              <w:rPr>
                <w:rFonts w:ascii="Arial" w:hAnsi="Arial" w:cs="Arial"/>
                <w:sz w:val="16"/>
                <w:szCs w:val="16"/>
              </w:rPr>
              <w:t>9.101.997</w:t>
            </w:r>
          </w:p>
        </w:tc>
        <w:tc>
          <w:tcPr>
            <w:tcW w:w="1373" w:type="dxa"/>
            <w:tcBorders>
              <w:top w:val="nil"/>
              <w:left w:val="nil"/>
              <w:bottom w:val="nil"/>
              <w:right w:val="nil"/>
            </w:tcBorders>
            <w:shd w:val="clear" w:color="auto" w:fill="auto"/>
            <w:noWrap/>
            <w:vAlign w:val="bottom"/>
          </w:tcPr>
          <w:p w14:paraId="3B03E334" w14:textId="0CCFBE2B"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4.310.448</w:t>
            </w:r>
          </w:p>
        </w:tc>
      </w:tr>
      <w:tr w:rsidR="002F0FB0" w:rsidRPr="00FF1B59" w14:paraId="157C6C70" w14:textId="77777777" w:rsidTr="002F0FB0">
        <w:trPr>
          <w:trHeight w:val="210"/>
        </w:trPr>
        <w:tc>
          <w:tcPr>
            <w:tcW w:w="6946" w:type="dxa"/>
            <w:tcBorders>
              <w:top w:val="nil"/>
              <w:left w:val="nil"/>
              <w:bottom w:val="nil"/>
              <w:right w:val="nil"/>
            </w:tcBorders>
            <w:shd w:val="clear" w:color="auto" w:fill="auto"/>
            <w:noWrap/>
            <w:vAlign w:val="bottom"/>
            <w:hideMark/>
          </w:tcPr>
          <w:p w14:paraId="13FAE2BB"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 xml:space="preserve">   Geçmiş Yıllar Kârı</w:t>
            </w:r>
          </w:p>
        </w:tc>
        <w:tc>
          <w:tcPr>
            <w:tcW w:w="1276" w:type="dxa"/>
            <w:tcBorders>
              <w:top w:val="nil"/>
              <w:left w:val="nil"/>
              <w:bottom w:val="nil"/>
              <w:right w:val="nil"/>
            </w:tcBorders>
            <w:shd w:val="clear" w:color="auto" w:fill="auto"/>
            <w:noWrap/>
            <w:vAlign w:val="bottom"/>
          </w:tcPr>
          <w:p w14:paraId="1AD8CA6C" w14:textId="0B444424"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9DA4457" w14:textId="790D6DF1"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r>
      <w:tr w:rsidR="002F0FB0" w:rsidRPr="00FF1B59" w14:paraId="4697EAF7" w14:textId="77777777" w:rsidTr="002F0FB0">
        <w:trPr>
          <w:trHeight w:val="170"/>
        </w:trPr>
        <w:tc>
          <w:tcPr>
            <w:tcW w:w="6946" w:type="dxa"/>
            <w:tcBorders>
              <w:top w:val="nil"/>
              <w:left w:val="nil"/>
              <w:bottom w:val="single" w:sz="4" w:space="0" w:color="auto"/>
              <w:right w:val="nil"/>
            </w:tcBorders>
            <w:shd w:val="clear" w:color="auto" w:fill="auto"/>
            <w:vAlign w:val="bottom"/>
            <w:hideMark/>
          </w:tcPr>
          <w:p w14:paraId="6158CC51"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İştirakler, bağlı ortaklıklar ve birlikte kontrol edilen ortaklıklardan bedelsiz olarak edinilen ve dönem kârı içerisinde muhasebeleştirilmeyen hisseler</w:t>
            </w:r>
          </w:p>
        </w:tc>
        <w:tc>
          <w:tcPr>
            <w:tcW w:w="1276" w:type="dxa"/>
            <w:tcBorders>
              <w:top w:val="nil"/>
              <w:left w:val="nil"/>
              <w:bottom w:val="single" w:sz="4" w:space="0" w:color="auto"/>
              <w:right w:val="nil"/>
            </w:tcBorders>
            <w:shd w:val="clear" w:color="auto" w:fill="auto"/>
            <w:noWrap/>
            <w:vAlign w:val="bottom"/>
          </w:tcPr>
          <w:p w14:paraId="26A33225" w14:textId="10A26CD8" w:rsidR="002F0FB0" w:rsidRPr="00FF1B59" w:rsidRDefault="002F0FB0" w:rsidP="002F0FB0">
            <w:pPr>
              <w:ind w:right="37"/>
              <w:jc w:val="right"/>
              <w:rPr>
                <w:rFonts w:ascii="Arial" w:hAnsi="Arial" w:cs="Arial"/>
                <w:sz w:val="16"/>
                <w:szCs w:val="16"/>
              </w:rPr>
            </w:pPr>
            <w:r>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5DC76C70" w14:textId="0B5BFE01"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r>
      <w:tr w:rsidR="002F0FB0" w:rsidRPr="00FF1B59" w14:paraId="6584F32A" w14:textId="77777777" w:rsidTr="002F0FB0">
        <w:trPr>
          <w:trHeight w:val="209"/>
        </w:trPr>
        <w:tc>
          <w:tcPr>
            <w:tcW w:w="6946" w:type="dxa"/>
            <w:tcBorders>
              <w:top w:val="single" w:sz="4" w:space="0" w:color="auto"/>
              <w:left w:val="nil"/>
              <w:bottom w:val="single" w:sz="4" w:space="0" w:color="auto"/>
              <w:right w:val="nil"/>
            </w:tcBorders>
            <w:shd w:val="clear" w:color="auto" w:fill="auto"/>
            <w:noWrap/>
            <w:vAlign w:val="bottom"/>
            <w:hideMark/>
          </w:tcPr>
          <w:p w14:paraId="4D1DDD3F" w14:textId="77777777" w:rsidR="002F0FB0" w:rsidRPr="00FF1B59" w:rsidRDefault="002F0FB0" w:rsidP="002F0FB0">
            <w:pPr>
              <w:jc w:val="both"/>
              <w:rPr>
                <w:rFonts w:ascii="Arial" w:hAnsi="Arial" w:cs="Arial"/>
                <w:b/>
                <w:bCs/>
                <w:color w:val="000000"/>
                <w:sz w:val="16"/>
                <w:szCs w:val="16"/>
              </w:rPr>
            </w:pPr>
            <w:r w:rsidRPr="00FF1B59">
              <w:rPr>
                <w:rFonts w:ascii="Arial" w:hAnsi="Arial" w:cs="Arial"/>
                <w:b/>
                <w:bCs/>
                <w:color w:val="000000"/>
                <w:sz w:val="16"/>
                <w:szCs w:val="16"/>
              </w:rPr>
              <w:t>İndirimler Öncesi Çekirdek Sermaye</w:t>
            </w:r>
          </w:p>
        </w:tc>
        <w:tc>
          <w:tcPr>
            <w:tcW w:w="1276" w:type="dxa"/>
            <w:tcBorders>
              <w:top w:val="single" w:sz="4" w:space="0" w:color="auto"/>
              <w:left w:val="nil"/>
              <w:bottom w:val="single" w:sz="4" w:space="0" w:color="auto"/>
              <w:right w:val="nil"/>
            </w:tcBorders>
            <w:shd w:val="clear" w:color="auto" w:fill="auto"/>
            <w:noWrap/>
            <w:vAlign w:val="bottom"/>
          </w:tcPr>
          <w:p w14:paraId="0DBD99B9" w14:textId="6F66F010" w:rsidR="002F0FB0" w:rsidRPr="002F0FB0" w:rsidRDefault="002F0FB0" w:rsidP="002F0FB0">
            <w:pPr>
              <w:ind w:right="37"/>
              <w:jc w:val="right"/>
              <w:rPr>
                <w:rFonts w:ascii="Arial" w:hAnsi="Arial" w:cs="Arial"/>
                <w:b/>
                <w:bCs/>
                <w:sz w:val="16"/>
                <w:szCs w:val="16"/>
              </w:rPr>
            </w:pPr>
            <w:r w:rsidRPr="002F0FB0">
              <w:rPr>
                <w:rFonts w:ascii="Arial" w:hAnsi="Arial" w:cs="Arial"/>
                <w:b/>
                <w:bCs/>
                <w:sz w:val="16"/>
                <w:szCs w:val="16"/>
              </w:rPr>
              <w:t>20.303.576</w:t>
            </w:r>
          </w:p>
        </w:tc>
        <w:tc>
          <w:tcPr>
            <w:tcW w:w="1373" w:type="dxa"/>
            <w:tcBorders>
              <w:top w:val="single" w:sz="4" w:space="0" w:color="auto"/>
              <w:left w:val="nil"/>
              <w:bottom w:val="single" w:sz="4" w:space="0" w:color="auto"/>
              <w:right w:val="nil"/>
            </w:tcBorders>
            <w:shd w:val="clear" w:color="auto" w:fill="auto"/>
            <w:noWrap/>
            <w:vAlign w:val="bottom"/>
          </w:tcPr>
          <w:p w14:paraId="3DBF0DE6" w14:textId="31D949BB" w:rsidR="002F0FB0" w:rsidRPr="00FF1B59" w:rsidRDefault="002F0FB0" w:rsidP="002F0FB0">
            <w:pPr>
              <w:ind w:right="37"/>
              <w:jc w:val="right"/>
              <w:rPr>
                <w:rFonts w:ascii="Arial" w:hAnsi="Arial" w:cs="Arial"/>
                <w:b/>
                <w:sz w:val="16"/>
                <w:szCs w:val="16"/>
              </w:rPr>
            </w:pPr>
            <w:r w:rsidRPr="00FF1B59">
              <w:rPr>
                <w:rFonts w:ascii="Arial" w:hAnsi="Arial" w:cs="Arial"/>
                <w:b/>
                <w:sz w:val="16"/>
                <w:szCs w:val="16"/>
              </w:rPr>
              <w:t>18.016.209</w:t>
            </w:r>
          </w:p>
        </w:tc>
      </w:tr>
      <w:tr w:rsidR="002F0FB0" w:rsidRPr="00FF1B59" w14:paraId="797BA1EA" w14:textId="77777777" w:rsidTr="002F0FB0">
        <w:trPr>
          <w:trHeight w:val="118"/>
        </w:trPr>
        <w:tc>
          <w:tcPr>
            <w:tcW w:w="6946" w:type="dxa"/>
            <w:tcBorders>
              <w:top w:val="nil"/>
              <w:left w:val="nil"/>
              <w:bottom w:val="single" w:sz="4" w:space="0" w:color="auto"/>
              <w:right w:val="nil"/>
            </w:tcBorders>
            <w:shd w:val="clear" w:color="auto" w:fill="auto"/>
            <w:noWrap/>
            <w:vAlign w:val="bottom"/>
            <w:hideMark/>
          </w:tcPr>
          <w:p w14:paraId="38717E74" w14:textId="77777777" w:rsidR="002F0FB0" w:rsidRPr="00FF1B59" w:rsidRDefault="002F0FB0" w:rsidP="002F0FB0">
            <w:pPr>
              <w:jc w:val="both"/>
              <w:rPr>
                <w:rFonts w:ascii="Arial" w:hAnsi="Arial" w:cs="Arial"/>
                <w:b/>
                <w:bCs/>
                <w:color w:val="000000"/>
                <w:sz w:val="16"/>
                <w:szCs w:val="16"/>
              </w:rPr>
            </w:pPr>
            <w:r w:rsidRPr="00FF1B59">
              <w:rPr>
                <w:rFonts w:ascii="Arial" w:hAnsi="Arial" w:cs="Arial"/>
                <w:b/>
                <w:bCs/>
                <w:color w:val="000000"/>
                <w:sz w:val="16"/>
                <w:szCs w:val="16"/>
              </w:rPr>
              <w:t>Çekirdek Sermayeden Yapılacak İndirimler</w:t>
            </w:r>
          </w:p>
        </w:tc>
        <w:tc>
          <w:tcPr>
            <w:tcW w:w="1276" w:type="dxa"/>
            <w:tcBorders>
              <w:top w:val="nil"/>
              <w:left w:val="nil"/>
              <w:bottom w:val="single" w:sz="4" w:space="0" w:color="auto"/>
              <w:right w:val="nil"/>
            </w:tcBorders>
            <w:shd w:val="clear" w:color="auto" w:fill="auto"/>
            <w:noWrap/>
            <w:vAlign w:val="bottom"/>
          </w:tcPr>
          <w:p w14:paraId="750D0D11" w14:textId="723E8289" w:rsidR="002F0FB0" w:rsidRPr="002F0FB0" w:rsidRDefault="002F0FB0" w:rsidP="002F0FB0">
            <w:pPr>
              <w:ind w:right="37"/>
              <w:jc w:val="right"/>
              <w:rPr>
                <w:rFonts w:ascii="Arial" w:hAnsi="Arial" w:cs="Arial"/>
                <w:sz w:val="16"/>
                <w:szCs w:val="16"/>
              </w:rPr>
            </w:pPr>
          </w:p>
        </w:tc>
        <w:tc>
          <w:tcPr>
            <w:tcW w:w="1373" w:type="dxa"/>
            <w:tcBorders>
              <w:top w:val="nil"/>
              <w:left w:val="nil"/>
              <w:bottom w:val="single" w:sz="4" w:space="0" w:color="auto"/>
              <w:right w:val="nil"/>
            </w:tcBorders>
            <w:shd w:val="clear" w:color="auto" w:fill="auto"/>
            <w:noWrap/>
            <w:vAlign w:val="bottom"/>
          </w:tcPr>
          <w:p w14:paraId="10BB38B8" w14:textId="4B74097F" w:rsidR="002F0FB0" w:rsidRPr="00FF1B59" w:rsidRDefault="002F0FB0" w:rsidP="002F0FB0">
            <w:pPr>
              <w:ind w:right="37"/>
              <w:jc w:val="right"/>
              <w:rPr>
                <w:rFonts w:ascii="Arial" w:hAnsi="Arial" w:cs="Arial"/>
                <w:b/>
                <w:sz w:val="16"/>
                <w:szCs w:val="16"/>
              </w:rPr>
            </w:pPr>
          </w:p>
        </w:tc>
      </w:tr>
      <w:tr w:rsidR="002F0FB0" w:rsidRPr="00FF1B59" w14:paraId="48E8C323" w14:textId="77777777" w:rsidTr="002F0FB0">
        <w:trPr>
          <w:trHeight w:val="70"/>
        </w:trPr>
        <w:tc>
          <w:tcPr>
            <w:tcW w:w="6946" w:type="dxa"/>
            <w:tcBorders>
              <w:top w:val="single" w:sz="4" w:space="0" w:color="auto"/>
              <w:left w:val="nil"/>
              <w:bottom w:val="nil"/>
              <w:right w:val="nil"/>
            </w:tcBorders>
            <w:shd w:val="clear" w:color="auto" w:fill="auto"/>
            <w:vAlign w:val="bottom"/>
            <w:hideMark/>
          </w:tcPr>
          <w:p w14:paraId="16FF7B42"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Bankaların Özkaynaklarına İlişkin Yönetmeliğin 9 uncu maddesinin birinci fıkrasının (i) bendi uyarınca hesaplanan değerleme ayarlamaları</w:t>
            </w:r>
          </w:p>
        </w:tc>
        <w:tc>
          <w:tcPr>
            <w:tcW w:w="1276" w:type="dxa"/>
            <w:tcBorders>
              <w:top w:val="single" w:sz="4" w:space="0" w:color="auto"/>
              <w:left w:val="nil"/>
              <w:bottom w:val="nil"/>
              <w:right w:val="nil"/>
            </w:tcBorders>
            <w:shd w:val="clear" w:color="auto" w:fill="auto"/>
            <w:noWrap/>
            <w:vAlign w:val="bottom"/>
          </w:tcPr>
          <w:p w14:paraId="62284028" w14:textId="54F6DF23"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c>
          <w:tcPr>
            <w:tcW w:w="1373" w:type="dxa"/>
            <w:tcBorders>
              <w:top w:val="single" w:sz="4" w:space="0" w:color="auto"/>
              <w:left w:val="nil"/>
              <w:bottom w:val="nil"/>
              <w:right w:val="nil"/>
            </w:tcBorders>
            <w:shd w:val="clear" w:color="auto" w:fill="auto"/>
            <w:noWrap/>
            <w:vAlign w:val="bottom"/>
          </w:tcPr>
          <w:p w14:paraId="3D322CAD" w14:textId="73FD0690"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r>
      <w:tr w:rsidR="002F0FB0" w:rsidRPr="00FF1B59" w14:paraId="22751C9A" w14:textId="77777777" w:rsidTr="002F0FB0">
        <w:trPr>
          <w:trHeight w:val="278"/>
        </w:trPr>
        <w:tc>
          <w:tcPr>
            <w:tcW w:w="6946" w:type="dxa"/>
            <w:tcBorders>
              <w:top w:val="nil"/>
              <w:left w:val="nil"/>
              <w:bottom w:val="nil"/>
              <w:right w:val="nil"/>
            </w:tcBorders>
            <w:shd w:val="clear" w:color="auto" w:fill="auto"/>
            <w:vAlign w:val="bottom"/>
            <w:hideMark/>
          </w:tcPr>
          <w:p w14:paraId="2492EAD6"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Net dönem zararı ile geçmiş yıllar zararı toplamının yedek akçelerle karşılanamayan kısmı ile TMS uyarınca özkaynaklara yansıtılan kayıplar</w:t>
            </w:r>
          </w:p>
        </w:tc>
        <w:tc>
          <w:tcPr>
            <w:tcW w:w="1276" w:type="dxa"/>
            <w:tcBorders>
              <w:top w:val="nil"/>
              <w:left w:val="nil"/>
              <w:bottom w:val="nil"/>
              <w:right w:val="nil"/>
            </w:tcBorders>
            <w:shd w:val="clear" w:color="auto" w:fill="auto"/>
            <w:noWrap/>
            <w:vAlign w:val="bottom"/>
          </w:tcPr>
          <w:p w14:paraId="3347D468" w14:textId="5B14854E" w:rsidR="002F0FB0" w:rsidRPr="00FF1B59" w:rsidRDefault="002F0FB0" w:rsidP="002F0FB0">
            <w:pPr>
              <w:ind w:right="37"/>
              <w:jc w:val="right"/>
              <w:rPr>
                <w:rFonts w:ascii="Arial" w:hAnsi="Arial" w:cs="Arial"/>
                <w:sz w:val="16"/>
                <w:szCs w:val="16"/>
              </w:rPr>
            </w:pPr>
            <w:r w:rsidRPr="002F0FB0">
              <w:rPr>
                <w:rFonts w:ascii="Arial" w:hAnsi="Arial" w:cs="Arial"/>
                <w:sz w:val="16"/>
                <w:szCs w:val="16"/>
              </w:rPr>
              <w:t>407.047</w:t>
            </w:r>
          </w:p>
        </w:tc>
        <w:tc>
          <w:tcPr>
            <w:tcW w:w="1373" w:type="dxa"/>
            <w:tcBorders>
              <w:top w:val="nil"/>
              <w:left w:val="nil"/>
              <w:bottom w:val="nil"/>
              <w:right w:val="nil"/>
            </w:tcBorders>
            <w:shd w:val="clear" w:color="auto" w:fill="auto"/>
            <w:noWrap/>
            <w:vAlign w:val="bottom"/>
          </w:tcPr>
          <w:p w14:paraId="65AC6A41" w14:textId="6DCC4138"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366.182</w:t>
            </w:r>
          </w:p>
        </w:tc>
      </w:tr>
      <w:tr w:rsidR="002F0FB0" w:rsidRPr="00FF1B59" w14:paraId="3E0F2EE7" w14:textId="77777777" w:rsidTr="002F0FB0">
        <w:trPr>
          <w:trHeight w:val="63"/>
        </w:trPr>
        <w:tc>
          <w:tcPr>
            <w:tcW w:w="6946" w:type="dxa"/>
            <w:tcBorders>
              <w:top w:val="nil"/>
              <w:left w:val="nil"/>
              <w:bottom w:val="nil"/>
              <w:right w:val="nil"/>
            </w:tcBorders>
            <w:shd w:val="clear" w:color="auto" w:fill="auto"/>
            <w:vAlign w:val="bottom"/>
            <w:hideMark/>
          </w:tcPr>
          <w:p w14:paraId="01D70363"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Faaliyet kiralaması geliştirme maliyetleri</w:t>
            </w:r>
          </w:p>
        </w:tc>
        <w:tc>
          <w:tcPr>
            <w:tcW w:w="1276" w:type="dxa"/>
            <w:tcBorders>
              <w:top w:val="nil"/>
              <w:left w:val="nil"/>
              <w:bottom w:val="nil"/>
              <w:right w:val="nil"/>
            </w:tcBorders>
            <w:shd w:val="clear" w:color="auto" w:fill="auto"/>
            <w:noWrap/>
            <w:vAlign w:val="bottom"/>
          </w:tcPr>
          <w:p w14:paraId="30A98C5C" w14:textId="3D4AE5F7" w:rsidR="002F0FB0" w:rsidRPr="00FF1B59" w:rsidRDefault="002F0FB0" w:rsidP="002F0FB0">
            <w:pPr>
              <w:ind w:right="37"/>
              <w:jc w:val="right"/>
              <w:rPr>
                <w:rFonts w:ascii="Arial" w:hAnsi="Arial" w:cs="Arial"/>
                <w:sz w:val="16"/>
                <w:szCs w:val="16"/>
              </w:rPr>
            </w:pPr>
            <w:r w:rsidRPr="002F0FB0">
              <w:rPr>
                <w:rFonts w:ascii="Arial" w:hAnsi="Arial" w:cs="Arial"/>
                <w:sz w:val="16"/>
                <w:szCs w:val="16"/>
              </w:rPr>
              <w:t>81.012</w:t>
            </w:r>
          </w:p>
        </w:tc>
        <w:tc>
          <w:tcPr>
            <w:tcW w:w="1373" w:type="dxa"/>
            <w:tcBorders>
              <w:top w:val="nil"/>
              <w:left w:val="nil"/>
              <w:bottom w:val="nil"/>
              <w:right w:val="nil"/>
            </w:tcBorders>
            <w:shd w:val="clear" w:color="auto" w:fill="auto"/>
            <w:noWrap/>
            <w:vAlign w:val="bottom"/>
          </w:tcPr>
          <w:p w14:paraId="737A8362" w14:textId="1F014AD9"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72.670</w:t>
            </w:r>
          </w:p>
        </w:tc>
      </w:tr>
      <w:tr w:rsidR="002F0FB0" w:rsidRPr="00FF1B59" w14:paraId="3E9DA02B" w14:textId="77777777" w:rsidTr="002F0FB0">
        <w:trPr>
          <w:trHeight w:val="158"/>
        </w:trPr>
        <w:tc>
          <w:tcPr>
            <w:tcW w:w="6946" w:type="dxa"/>
            <w:tcBorders>
              <w:top w:val="nil"/>
              <w:left w:val="nil"/>
              <w:bottom w:val="nil"/>
              <w:right w:val="nil"/>
            </w:tcBorders>
            <w:shd w:val="clear" w:color="auto" w:fill="auto"/>
            <w:vAlign w:val="bottom"/>
            <w:hideMark/>
          </w:tcPr>
          <w:p w14:paraId="678727C3"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İlgili ertelenmiş vergi yükümlülüğü ile mahsup edildikten sonra kalan şerefiye</w:t>
            </w:r>
          </w:p>
        </w:tc>
        <w:tc>
          <w:tcPr>
            <w:tcW w:w="1276" w:type="dxa"/>
            <w:tcBorders>
              <w:top w:val="nil"/>
              <w:left w:val="nil"/>
              <w:bottom w:val="nil"/>
              <w:right w:val="nil"/>
            </w:tcBorders>
            <w:shd w:val="clear" w:color="auto" w:fill="auto"/>
            <w:noWrap/>
            <w:vAlign w:val="bottom"/>
          </w:tcPr>
          <w:p w14:paraId="470D477F" w14:textId="1DDB1530"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37C9CF0" w14:textId="344FA54B"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r>
      <w:tr w:rsidR="002F0FB0" w:rsidRPr="00FF1B59" w14:paraId="0D3FC27A" w14:textId="77777777" w:rsidTr="002F0FB0">
        <w:trPr>
          <w:trHeight w:val="401"/>
        </w:trPr>
        <w:tc>
          <w:tcPr>
            <w:tcW w:w="6946" w:type="dxa"/>
            <w:tcBorders>
              <w:top w:val="nil"/>
              <w:left w:val="nil"/>
              <w:bottom w:val="nil"/>
              <w:right w:val="nil"/>
            </w:tcBorders>
            <w:shd w:val="clear" w:color="auto" w:fill="auto"/>
            <w:vAlign w:val="bottom"/>
            <w:hideMark/>
          </w:tcPr>
          <w:p w14:paraId="40166A90"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İpotek hizmeti sunma hakları hariç olmak üzere ilgili ertelenmiş vergi yükümlülüğü ile mahsup edildikten sonra kalan diğer maddi olmayan duran varlıklar</w:t>
            </w:r>
          </w:p>
        </w:tc>
        <w:tc>
          <w:tcPr>
            <w:tcW w:w="1276" w:type="dxa"/>
            <w:tcBorders>
              <w:top w:val="nil"/>
              <w:left w:val="nil"/>
              <w:bottom w:val="nil"/>
              <w:right w:val="nil"/>
            </w:tcBorders>
            <w:shd w:val="clear" w:color="auto" w:fill="auto"/>
            <w:noWrap/>
            <w:vAlign w:val="bottom"/>
          </w:tcPr>
          <w:p w14:paraId="3702E118" w14:textId="7D650C65" w:rsidR="002F0FB0" w:rsidRPr="00FF1B59" w:rsidRDefault="002F0FB0" w:rsidP="002F0FB0">
            <w:pPr>
              <w:ind w:right="37"/>
              <w:jc w:val="right"/>
              <w:rPr>
                <w:rFonts w:ascii="Arial" w:hAnsi="Arial" w:cs="Arial"/>
                <w:sz w:val="16"/>
                <w:szCs w:val="16"/>
              </w:rPr>
            </w:pPr>
            <w:r w:rsidRPr="002F0FB0">
              <w:rPr>
                <w:rFonts w:ascii="Arial" w:hAnsi="Arial" w:cs="Arial"/>
                <w:sz w:val="16"/>
                <w:szCs w:val="16"/>
              </w:rPr>
              <w:t>859.944</w:t>
            </w:r>
          </w:p>
        </w:tc>
        <w:tc>
          <w:tcPr>
            <w:tcW w:w="1373" w:type="dxa"/>
            <w:tcBorders>
              <w:top w:val="nil"/>
              <w:left w:val="nil"/>
              <w:bottom w:val="nil"/>
              <w:right w:val="nil"/>
            </w:tcBorders>
            <w:shd w:val="clear" w:color="auto" w:fill="auto"/>
            <w:noWrap/>
            <w:vAlign w:val="bottom"/>
          </w:tcPr>
          <w:p w14:paraId="048213D7" w14:textId="7D948831"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618.647</w:t>
            </w:r>
          </w:p>
        </w:tc>
      </w:tr>
      <w:tr w:rsidR="002F0FB0" w:rsidRPr="00FF1B59" w14:paraId="23344D03" w14:textId="77777777" w:rsidTr="002F0FB0">
        <w:trPr>
          <w:trHeight w:val="463"/>
        </w:trPr>
        <w:tc>
          <w:tcPr>
            <w:tcW w:w="6946" w:type="dxa"/>
            <w:tcBorders>
              <w:top w:val="nil"/>
              <w:left w:val="nil"/>
              <w:bottom w:val="nil"/>
              <w:right w:val="nil"/>
            </w:tcBorders>
            <w:shd w:val="clear" w:color="auto" w:fill="auto"/>
            <w:vAlign w:val="bottom"/>
            <w:hideMark/>
          </w:tcPr>
          <w:p w14:paraId="62146B9B"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nil"/>
              <w:right w:val="nil"/>
            </w:tcBorders>
            <w:shd w:val="clear" w:color="auto" w:fill="auto"/>
            <w:noWrap/>
            <w:vAlign w:val="bottom"/>
          </w:tcPr>
          <w:p w14:paraId="4470F65F" w14:textId="28996C77" w:rsidR="002F0FB0" w:rsidRPr="00FF1B59" w:rsidRDefault="002F0FB0" w:rsidP="002F0FB0">
            <w:pPr>
              <w:ind w:right="37"/>
              <w:jc w:val="right"/>
              <w:rPr>
                <w:rFonts w:ascii="Arial" w:hAnsi="Arial" w:cs="Arial"/>
                <w:sz w:val="16"/>
                <w:szCs w:val="16"/>
              </w:rPr>
            </w:pPr>
            <w:r w:rsidRPr="002F0FB0">
              <w:rPr>
                <w:rFonts w:ascii="Arial" w:hAnsi="Arial" w:cs="Arial"/>
                <w:sz w:val="16"/>
                <w:szCs w:val="16"/>
              </w:rPr>
              <w:t>804.305</w:t>
            </w:r>
          </w:p>
        </w:tc>
        <w:tc>
          <w:tcPr>
            <w:tcW w:w="1373" w:type="dxa"/>
            <w:tcBorders>
              <w:top w:val="nil"/>
              <w:left w:val="nil"/>
              <w:bottom w:val="nil"/>
              <w:right w:val="nil"/>
            </w:tcBorders>
            <w:shd w:val="clear" w:color="auto" w:fill="auto"/>
            <w:noWrap/>
            <w:vAlign w:val="bottom"/>
          </w:tcPr>
          <w:p w14:paraId="3CA864EB" w14:textId="2EA4CDD7"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r>
      <w:tr w:rsidR="002F0FB0" w:rsidRPr="00FF1B59" w14:paraId="67A3ED99" w14:textId="77777777" w:rsidTr="002F0FB0">
        <w:trPr>
          <w:trHeight w:val="389"/>
        </w:trPr>
        <w:tc>
          <w:tcPr>
            <w:tcW w:w="6946" w:type="dxa"/>
            <w:tcBorders>
              <w:top w:val="nil"/>
              <w:left w:val="nil"/>
              <w:bottom w:val="nil"/>
              <w:right w:val="nil"/>
            </w:tcBorders>
            <w:shd w:val="clear" w:color="auto" w:fill="auto"/>
            <w:vAlign w:val="bottom"/>
            <w:hideMark/>
          </w:tcPr>
          <w:p w14:paraId="287B2410"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Gerçeğe uygun değeri üzerinden izlenmeyen varlık veya yükümlülüklerin nakit akış riskinden korunma işlemine konu edilmesi halinde ortaya çıkan farklar</w:t>
            </w:r>
          </w:p>
        </w:tc>
        <w:tc>
          <w:tcPr>
            <w:tcW w:w="1276" w:type="dxa"/>
            <w:tcBorders>
              <w:top w:val="nil"/>
              <w:left w:val="nil"/>
              <w:bottom w:val="nil"/>
              <w:right w:val="nil"/>
            </w:tcBorders>
            <w:shd w:val="clear" w:color="auto" w:fill="auto"/>
            <w:noWrap/>
            <w:vAlign w:val="bottom"/>
          </w:tcPr>
          <w:p w14:paraId="17234797" w14:textId="78C8933F"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F7E3429" w14:textId="64538B72"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r>
      <w:tr w:rsidR="002F0FB0" w:rsidRPr="00FF1B59" w14:paraId="43F40AB0" w14:textId="77777777" w:rsidTr="002F0FB0">
        <w:trPr>
          <w:trHeight w:val="241"/>
        </w:trPr>
        <w:tc>
          <w:tcPr>
            <w:tcW w:w="6946" w:type="dxa"/>
            <w:tcBorders>
              <w:top w:val="nil"/>
              <w:left w:val="nil"/>
              <w:bottom w:val="nil"/>
              <w:right w:val="nil"/>
            </w:tcBorders>
            <w:shd w:val="clear" w:color="auto" w:fill="auto"/>
            <w:hideMark/>
          </w:tcPr>
          <w:p w14:paraId="16DEE538" w14:textId="77777777" w:rsidR="002F0FB0" w:rsidRPr="00FF1B59" w:rsidRDefault="002F0FB0" w:rsidP="002F0FB0">
            <w:pPr>
              <w:rPr>
                <w:rFonts w:ascii="Arial" w:hAnsi="Arial" w:cs="Arial"/>
                <w:color w:val="000000"/>
                <w:sz w:val="16"/>
                <w:szCs w:val="16"/>
              </w:rPr>
            </w:pPr>
            <w:r w:rsidRPr="00FF1B59">
              <w:rPr>
                <w:rFonts w:ascii="Arial" w:hAnsi="Arial" w:cs="Arial"/>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nil"/>
              <w:right w:val="nil"/>
            </w:tcBorders>
            <w:shd w:val="clear" w:color="auto" w:fill="auto"/>
            <w:noWrap/>
            <w:vAlign w:val="bottom"/>
          </w:tcPr>
          <w:p w14:paraId="000C58A2" w14:textId="41C5DCA9"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4B0F6AC" w14:textId="0F066105"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r>
      <w:tr w:rsidR="002F0FB0" w:rsidRPr="00FF1B59" w14:paraId="263ECAA8" w14:textId="77777777" w:rsidTr="002F0FB0">
        <w:trPr>
          <w:trHeight w:val="120"/>
        </w:trPr>
        <w:tc>
          <w:tcPr>
            <w:tcW w:w="6946" w:type="dxa"/>
            <w:tcBorders>
              <w:top w:val="nil"/>
              <w:left w:val="nil"/>
              <w:bottom w:val="nil"/>
              <w:right w:val="nil"/>
            </w:tcBorders>
            <w:shd w:val="clear" w:color="auto" w:fill="auto"/>
            <w:noWrap/>
            <w:vAlign w:val="bottom"/>
            <w:hideMark/>
          </w:tcPr>
          <w:p w14:paraId="044AE047"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Menkul kıymetleştirme işlemlerinden kaynaklanan kazançlar</w:t>
            </w:r>
          </w:p>
        </w:tc>
        <w:tc>
          <w:tcPr>
            <w:tcW w:w="1276" w:type="dxa"/>
            <w:tcBorders>
              <w:top w:val="nil"/>
              <w:left w:val="nil"/>
              <w:bottom w:val="nil"/>
              <w:right w:val="nil"/>
            </w:tcBorders>
            <w:shd w:val="clear" w:color="auto" w:fill="auto"/>
            <w:noWrap/>
            <w:vAlign w:val="bottom"/>
          </w:tcPr>
          <w:p w14:paraId="478AAB35" w14:textId="3A41B89A" w:rsidR="002F0FB0" w:rsidRPr="00FF1B59" w:rsidRDefault="002F0FB0" w:rsidP="002F0FB0">
            <w:pPr>
              <w:ind w:right="37"/>
              <w:jc w:val="right"/>
              <w:rPr>
                <w:rFonts w:ascii="Arial" w:hAnsi="Arial" w:cs="Arial"/>
                <w:sz w:val="16"/>
                <w:szCs w:val="16"/>
              </w:rPr>
            </w:pPr>
            <w:r>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DD6D890" w14:textId="513B616E"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r>
      <w:tr w:rsidR="002F0FB0" w:rsidRPr="00FF1B59" w14:paraId="2813251E" w14:textId="77777777" w:rsidTr="002F0FB0">
        <w:trPr>
          <w:trHeight w:val="303"/>
        </w:trPr>
        <w:tc>
          <w:tcPr>
            <w:tcW w:w="6946" w:type="dxa"/>
            <w:tcBorders>
              <w:top w:val="nil"/>
              <w:left w:val="nil"/>
              <w:bottom w:val="nil"/>
              <w:right w:val="nil"/>
            </w:tcBorders>
            <w:shd w:val="clear" w:color="auto" w:fill="auto"/>
            <w:hideMark/>
          </w:tcPr>
          <w:p w14:paraId="51F1474D" w14:textId="77777777" w:rsidR="002F0FB0" w:rsidRPr="00FF1B59" w:rsidRDefault="002F0FB0" w:rsidP="002F0FB0">
            <w:pPr>
              <w:rPr>
                <w:rFonts w:ascii="Arial" w:hAnsi="Arial" w:cs="Arial"/>
                <w:color w:val="000000"/>
                <w:sz w:val="16"/>
                <w:szCs w:val="16"/>
              </w:rPr>
            </w:pPr>
            <w:r w:rsidRPr="00FF1B59">
              <w:rPr>
                <w:rFonts w:ascii="Arial" w:hAnsi="Arial" w:cs="Arial"/>
                <w:color w:val="000000"/>
                <w:sz w:val="16"/>
                <w:szCs w:val="16"/>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nil"/>
              <w:right w:val="nil"/>
            </w:tcBorders>
            <w:shd w:val="clear" w:color="auto" w:fill="auto"/>
            <w:noWrap/>
            <w:vAlign w:val="bottom"/>
          </w:tcPr>
          <w:p w14:paraId="30493E9F" w14:textId="691DF22B" w:rsidR="002F0FB0" w:rsidRPr="00FF1B59" w:rsidRDefault="002F0FB0" w:rsidP="002F0FB0">
            <w:pPr>
              <w:ind w:right="37"/>
              <w:jc w:val="right"/>
              <w:rPr>
                <w:rFonts w:ascii="Arial" w:hAnsi="Arial" w:cs="Arial"/>
                <w:sz w:val="16"/>
                <w:szCs w:val="16"/>
              </w:rPr>
            </w:pPr>
            <w:r w:rsidRPr="007D0338">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4F437F3" w14:textId="4F87CA4C"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r>
      <w:tr w:rsidR="002F0FB0" w:rsidRPr="00FF1B59" w14:paraId="5D2C069C" w14:textId="77777777" w:rsidTr="002F0FB0">
        <w:trPr>
          <w:trHeight w:val="188"/>
        </w:trPr>
        <w:tc>
          <w:tcPr>
            <w:tcW w:w="6946" w:type="dxa"/>
            <w:tcBorders>
              <w:top w:val="nil"/>
              <w:left w:val="nil"/>
              <w:bottom w:val="nil"/>
              <w:right w:val="nil"/>
            </w:tcBorders>
            <w:shd w:val="clear" w:color="auto" w:fill="auto"/>
            <w:noWrap/>
            <w:vAlign w:val="bottom"/>
            <w:hideMark/>
          </w:tcPr>
          <w:p w14:paraId="0183C073"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Tanımlanmış fayda plan varlıklarının net tutarı</w:t>
            </w:r>
          </w:p>
        </w:tc>
        <w:tc>
          <w:tcPr>
            <w:tcW w:w="1276" w:type="dxa"/>
            <w:tcBorders>
              <w:top w:val="nil"/>
              <w:left w:val="nil"/>
              <w:bottom w:val="nil"/>
              <w:right w:val="nil"/>
            </w:tcBorders>
            <w:shd w:val="clear" w:color="auto" w:fill="auto"/>
            <w:noWrap/>
            <w:vAlign w:val="bottom"/>
          </w:tcPr>
          <w:p w14:paraId="367AB95F" w14:textId="3CE0530F" w:rsidR="002F0FB0" w:rsidRPr="00FF1B59" w:rsidRDefault="002F0FB0" w:rsidP="002F0FB0">
            <w:pPr>
              <w:ind w:right="37"/>
              <w:jc w:val="right"/>
              <w:rPr>
                <w:rFonts w:ascii="Arial" w:hAnsi="Arial" w:cs="Arial"/>
                <w:sz w:val="16"/>
                <w:szCs w:val="16"/>
              </w:rPr>
            </w:pPr>
            <w:r w:rsidRPr="007D0338">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D2630D4" w14:textId="766BB168"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r>
      <w:tr w:rsidR="002F0FB0" w:rsidRPr="00FF1B59" w14:paraId="630CE1D8" w14:textId="77777777" w:rsidTr="002F0FB0">
        <w:trPr>
          <w:trHeight w:val="169"/>
        </w:trPr>
        <w:tc>
          <w:tcPr>
            <w:tcW w:w="6946" w:type="dxa"/>
            <w:tcBorders>
              <w:top w:val="nil"/>
              <w:left w:val="nil"/>
              <w:bottom w:val="nil"/>
              <w:right w:val="nil"/>
            </w:tcBorders>
            <w:shd w:val="clear" w:color="auto" w:fill="auto"/>
            <w:noWrap/>
            <w:vAlign w:val="bottom"/>
            <w:hideMark/>
          </w:tcPr>
          <w:p w14:paraId="7D068774"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Bankanın kendi çekirdek sermayesine yapmış olduğu doğrudan veya dolaylı yatırımlar</w:t>
            </w:r>
          </w:p>
        </w:tc>
        <w:tc>
          <w:tcPr>
            <w:tcW w:w="1276" w:type="dxa"/>
            <w:tcBorders>
              <w:top w:val="nil"/>
              <w:left w:val="nil"/>
              <w:bottom w:val="nil"/>
              <w:right w:val="nil"/>
            </w:tcBorders>
            <w:shd w:val="clear" w:color="auto" w:fill="auto"/>
            <w:noWrap/>
            <w:vAlign w:val="bottom"/>
          </w:tcPr>
          <w:p w14:paraId="7E8765D9" w14:textId="373C5E71" w:rsidR="002F0FB0" w:rsidRPr="00FF1B59" w:rsidRDefault="002F0FB0" w:rsidP="002F0FB0">
            <w:pPr>
              <w:ind w:right="37"/>
              <w:jc w:val="right"/>
              <w:rPr>
                <w:rFonts w:ascii="Arial" w:hAnsi="Arial" w:cs="Arial"/>
                <w:sz w:val="16"/>
                <w:szCs w:val="16"/>
              </w:rPr>
            </w:pPr>
            <w:r w:rsidRPr="002F0FB0">
              <w:rPr>
                <w:rFonts w:ascii="Arial" w:hAnsi="Arial" w:cs="Arial"/>
                <w:sz w:val="16"/>
                <w:szCs w:val="16"/>
              </w:rPr>
              <w:t>27.740</w:t>
            </w:r>
          </w:p>
        </w:tc>
        <w:tc>
          <w:tcPr>
            <w:tcW w:w="1373" w:type="dxa"/>
            <w:tcBorders>
              <w:top w:val="nil"/>
              <w:left w:val="nil"/>
              <w:bottom w:val="nil"/>
              <w:right w:val="nil"/>
            </w:tcBorders>
            <w:shd w:val="clear" w:color="auto" w:fill="auto"/>
            <w:noWrap/>
            <w:vAlign w:val="bottom"/>
          </w:tcPr>
          <w:p w14:paraId="2B5B27A6" w14:textId="3F1E6196"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r>
      <w:tr w:rsidR="002F0FB0" w:rsidRPr="00FF1B59" w14:paraId="39884F0E" w14:textId="77777777" w:rsidTr="002F0FB0">
        <w:trPr>
          <w:trHeight w:val="196"/>
        </w:trPr>
        <w:tc>
          <w:tcPr>
            <w:tcW w:w="6946" w:type="dxa"/>
            <w:tcBorders>
              <w:top w:val="nil"/>
              <w:left w:val="nil"/>
              <w:bottom w:val="nil"/>
              <w:right w:val="nil"/>
            </w:tcBorders>
            <w:shd w:val="clear" w:color="auto" w:fill="auto"/>
            <w:noWrap/>
            <w:vAlign w:val="bottom"/>
            <w:hideMark/>
          </w:tcPr>
          <w:p w14:paraId="004113CF"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 xml:space="preserve">Kanunun </w:t>
            </w:r>
            <w:proofErr w:type="gramStart"/>
            <w:r w:rsidRPr="00FF1B59">
              <w:rPr>
                <w:rFonts w:ascii="Arial" w:hAnsi="Arial" w:cs="Arial"/>
                <w:color w:val="000000"/>
                <w:sz w:val="16"/>
                <w:szCs w:val="16"/>
              </w:rPr>
              <w:t xml:space="preserve">56 </w:t>
            </w:r>
            <w:proofErr w:type="spellStart"/>
            <w:r w:rsidRPr="00FF1B59">
              <w:rPr>
                <w:rFonts w:ascii="Arial" w:hAnsi="Arial" w:cs="Arial"/>
                <w:color w:val="000000"/>
                <w:sz w:val="16"/>
                <w:szCs w:val="16"/>
              </w:rPr>
              <w:t>ncı</w:t>
            </w:r>
            <w:proofErr w:type="spellEnd"/>
            <w:proofErr w:type="gramEnd"/>
            <w:r w:rsidRPr="00FF1B59">
              <w:rPr>
                <w:rFonts w:ascii="Arial" w:hAnsi="Arial" w:cs="Arial"/>
                <w:color w:val="000000"/>
                <w:sz w:val="16"/>
                <w:szCs w:val="16"/>
              </w:rPr>
              <w:t xml:space="preserve"> maddesinin dördüncü fıkrasına aykırı olarak edinilen paylar</w:t>
            </w:r>
          </w:p>
        </w:tc>
        <w:tc>
          <w:tcPr>
            <w:tcW w:w="1276" w:type="dxa"/>
            <w:tcBorders>
              <w:top w:val="nil"/>
              <w:left w:val="nil"/>
              <w:bottom w:val="nil"/>
              <w:right w:val="nil"/>
            </w:tcBorders>
            <w:shd w:val="clear" w:color="auto" w:fill="auto"/>
            <w:noWrap/>
            <w:vAlign w:val="bottom"/>
          </w:tcPr>
          <w:p w14:paraId="5BA194BC" w14:textId="437BB206" w:rsidR="002F0FB0" w:rsidRPr="00FF1B59" w:rsidRDefault="002F0FB0" w:rsidP="002F0FB0">
            <w:pPr>
              <w:ind w:right="37"/>
              <w:jc w:val="right"/>
              <w:rPr>
                <w:rFonts w:ascii="Arial" w:hAnsi="Arial" w:cs="Arial"/>
                <w:sz w:val="16"/>
                <w:szCs w:val="16"/>
              </w:rPr>
            </w:pPr>
            <w:r w:rsidRPr="00CE622C">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0D3D467" w14:textId="0F9F29E9"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r>
      <w:tr w:rsidR="002F0FB0" w:rsidRPr="00FF1B59" w14:paraId="08052071" w14:textId="77777777" w:rsidTr="002F0FB0">
        <w:trPr>
          <w:trHeight w:val="20"/>
        </w:trPr>
        <w:tc>
          <w:tcPr>
            <w:tcW w:w="6946" w:type="dxa"/>
            <w:tcBorders>
              <w:top w:val="nil"/>
              <w:left w:val="nil"/>
              <w:bottom w:val="nil"/>
              <w:right w:val="nil"/>
            </w:tcBorders>
            <w:shd w:val="clear" w:color="auto" w:fill="auto"/>
            <w:vAlign w:val="bottom"/>
            <w:hideMark/>
          </w:tcPr>
          <w:p w14:paraId="3D4DAB8C"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 xml:space="preserve">Ortaklık paylarının %10 veya daha azına sahip olunan ve </w:t>
            </w:r>
            <w:proofErr w:type="gramStart"/>
            <w:r w:rsidRPr="00FF1B59">
              <w:rPr>
                <w:rFonts w:ascii="Arial" w:hAnsi="Arial" w:cs="Arial"/>
                <w:color w:val="000000"/>
                <w:sz w:val="16"/>
                <w:szCs w:val="16"/>
              </w:rPr>
              <w:t>konsolide edilmeyen</w:t>
            </w:r>
            <w:proofErr w:type="gramEnd"/>
            <w:r w:rsidRPr="00FF1B59">
              <w:rPr>
                <w:rFonts w:ascii="Arial" w:hAnsi="Arial" w:cs="Arial"/>
                <w:color w:val="000000"/>
                <w:sz w:val="16"/>
                <w:szCs w:val="16"/>
              </w:rPr>
              <w:t xml:space="preserve"> bankalar ve finansal kuruluşların özkaynak unsurlarına yapılan yatırımların net uzun pozisyonları toplamının, bankanın çekirdek sermayesinin %10’nunu aşan kısmı</w:t>
            </w:r>
          </w:p>
        </w:tc>
        <w:tc>
          <w:tcPr>
            <w:tcW w:w="1276" w:type="dxa"/>
            <w:tcBorders>
              <w:top w:val="nil"/>
              <w:left w:val="nil"/>
              <w:bottom w:val="nil"/>
              <w:right w:val="nil"/>
            </w:tcBorders>
            <w:shd w:val="clear" w:color="auto" w:fill="auto"/>
            <w:noWrap/>
            <w:vAlign w:val="bottom"/>
          </w:tcPr>
          <w:p w14:paraId="67BADD11" w14:textId="7B695EA0" w:rsidR="002F0FB0" w:rsidRPr="00FF1B59" w:rsidRDefault="002F0FB0" w:rsidP="002F0FB0">
            <w:pPr>
              <w:ind w:right="37"/>
              <w:jc w:val="right"/>
              <w:rPr>
                <w:rFonts w:ascii="Arial" w:hAnsi="Arial" w:cs="Arial"/>
                <w:sz w:val="16"/>
                <w:szCs w:val="16"/>
              </w:rPr>
            </w:pPr>
            <w:r w:rsidRPr="00CE622C">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6BFD2C2" w14:textId="688CB3C0"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r>
      <w:tr w:rsidR="002F0FB0" w:rsidRPr="00FF1B59" w14:paraId="409A9615" w14:textId="77777777" w:rsidTr="002F0FB0">
        <w:trPr>
          <w:trHeight w:val="20"/>
        </w:trPr>
        <w:tc>
          <w:tcPr>
            <w:tcW w:w="6946" w:type="dxa"/>
            <w:tcBorders>
              <w:top w:val="nil"/>
              <w:left w:val="nil"/>
              <w:bottom w:val="nil"/>
              <w:right w:val="nil"/>
            </w:tcBorders>
            <w:shd w:val="clear" w:color="auto" w:fill="auto"/>
            <w:vAlign w:val="bottom"/>
            <w:hideMark/>
          </w:tcPr>
          <w:p w14:paraId="47BA38DC"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 xml:space="preserve">Ortaklık paylarının %10’dan daha fazlasına sahip olunan ve </w:t>
            </w:r>
            <w:proofErr w:type="gramStart"/>
            <w:r w:rsidRPr="00FF1B59">
              <w:rPr>
                <w:rFonts w:ascii="Arial" w:hAnsi="Arial" w:cs="Arial"/>
                <w:color w:val="000000"/>
                <w:sz w:val="16"/>
                <w:szCs w:val="16"/>
              </w:rPr>
              <w:t>konsolide edilmeyen</w:t>
            </w:r>
            <w:proofErr w:type="gramEnd"/>
            <w:r w:rsidRPr="00FF1B59">
              <w:rPr>
                <w:rFonts w:ascii="Arial" w:hAnsi="Arial" w:cs="Arial"/>
                <w:color w:val="000000"/>
                <w:sz w:val="16"/>
                <w:szCs w:val="16"/>
              </w:rPr>
              <w:t xml:space="preserve"> bankalar ve finansal kuruluşların çekirdek sermaye unsurlarına yapılan yatırımların net uzun pozisyonlarının çekirdek sermayenin %10’nunu aşan kısmı</w:t>
            </w:r>
          </w:p>
        </w:tc>
        <w:tc>
          <w:tcPr>
            <w:tcW w:w="1276" w:type="dxa"/>
            <w:tcBorders>
              <w:top w:val="nil"/>
              <w:left w:val="nil"/>
              <w:bottom w:val="nil"/>
              <w:right w:val="nil"/>
            </w:tcBorders>
            <w:shd w:val="clear" w:color="auto" w:fill="auto"/>
            <w:noWrap/>
            <w:vAlign w:val="bottom"/>
          </w:tcPr>
          <w:p w14:paraId="4E243766" w14:textId="14602726" w:rsidR="002F0FB0" w:rsidRPr="00FF1B59" w:rsidRDefault="002F0FB0" w:rsidP="002F0FB0">
            <w:pPr>
              <w:ind w:right="37"/>
              <w:jc w:val="right"/>
              <w:rPr>
                <w:rFonts w:ascii="Arial" w:hAnsi="Arial" w:cs="Arial"/>
                <w:sz w:val="16"/>
                <w:szCs w:val="16"/>
              </w:rPr>
            </w:pPr>
            <w:r w:rsidRPr="00CE622C">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5E6E17F9" w14:textId="2F35EA15"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r>
      <w:tr w:rsidR="002F0FB0" w:rsidRPr="00FF1B59" w14:paraId="46592866" w14:textId="77777777" w:rsidTr="002F0FB0">
        <w:trPr>
          <w:trHeight w:val="20"/>
        </w:trPr>
        <w:tc>
          <w:tcPr>
            <w:tcW w:w="6946" w:type="dxa"/>
            <w:tcBorders>
              <w:top w:val="nil"/>
              <w:left w:val="nil"/>
              <w:bottom w:val="nil"/>
              <w:right w:val="nil"/>
            </w:tcBorders>
            <w:shd w:val="clear" w:color="auto" w:fill="auto"/>
            <w:noWrap/>
            <w:vAlign w:val="bottom"/>
            <w:hideMark/>
          </w:tcPr>
          <w:p w14:paraId="057C6951"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İpotek hizmeti sunma haklarının çekirdek sermayenin %10’nunu aşan kısmı</w:t>
            </w:r>
          </w:p>
        </w:tc>
        <w:tc>
          <w:tcPr>
            <w:tcW w:w="1276" w:type="dxa"/>
            <w:tcBorders>
              <w:top w:val="nil"/>
              <w:left w:val="nil"/>
              <w:bottom w:val="nil"/>
              <w:right w:val="nil"/>
            </w:tcBorders>
            <w:shd w:val="clear" w:color="auto" w:fill="auto"/>
            <w:noWrap/>
            <w:vAlign w:val="bottom"/>
          </w:tcPr>
          <w:p w14:paraId="10E0F90F" w14:textId="47CA9C92" w:rsidR="002F0FB0" w:rsidRPr="00FF1B59" w:rsidRDefault="002F0FB0" w:rsidP="002F0FB0">
            <w:pPr>
              <w:ind w:right="37"/>
              <w:jc w:val="right"/>
              <w:rPr>
                <w:rFonts w:ascii="Arial" w:hAnsi="Arial" w:cs="Arial"/>
                <w:sz w:val="16"/>
                <w:szCs w:val="16"/>
              </w:rPr>
            </w:pPr>
            <w:r w:rsidRPr="00CE622C">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1BF6382" w14:textId="438639C9"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r>
      <w:tr w:rsidR="002F0FB0" w:rsidRPr="00FF1B59" w14:paraId="4C65CBEF" w14:textId="77777777" w:rsidTr="002F0FB0">
        <w:trPr>
          <w:trHeight w:val="20"/>
        </w:trPr>
        <w:tc>
          <w:tcPr>
            <w:tcW w:w="6946" w:type="dxa"/>
            <w:tcBorders>
              <w:top w:val="nil"/>
              <w:left w:val="nil"/>
              <w:bottom w:val="nil"/>
              <w:right w:val="nil"/>
            </w:tcBorders>
            <w:shd w:val="clear" w:color="auto" w:fill="auto"/>
            <w:noWrap/>
            <w:vAlign w:val="bottom"/>
            <w:hideMark/>
          </w:tcPr>
          <w:p w14:paraId="656FB768"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Geçici farklara dayanan ertelenmiş vergi varlıklarının çekirdek sermayenin %10’nunu aşan kısmı</w:t>
            </w:r>
          </w:p>
        </w:tc>
        <w:tc>
          <w:tcPr>
            <w:tcW w:w="1276" w:type="dxa"/>
            <w:tcBorders>
              <w:top w:val="nil"/>
              <w:left w:val="nil"/>
              <w:bottom w:val="nil"/>
              <w:right w:val="nil"/>
            </w:tcBorders>
            <w:shd w:val="clear" w:color="auto" w:fill="auto"/>
            <w:noWrap/>
            <w:vAlign w:val="bottom"/>
          </w:tcPr>
          <w:p w14:paraId="09DBEF45" w14:textId="21FFF616" w:rsidR="002F0FB0" w:rsidRPr="00FF1B59" w:rsidRDefault="002F0FB0" w:rsidP="002F0FB0">
            <w:pPr>
              <w:ind w:right="37"/>
              <w:jc w:val="right"/>
              <w:rPr>
                <w:rFonts w:ascii="Arial" w:hAnsi="Arial" w:cs="Arial"/>
                <w:sz w:val="16"/>
                <w:szCs w:val="16"/>
              </w:rPr>
            </w:pPr>
            <w:r w:rsidRPr="002F0FB0">
              <w:rPr>
                <w:rFonts w:ascii="Arial" w:hAnsi="Arial" w:cs="Arial"/>
                <w:sz w:val="16"/>
                <w:szCs w:val="16"/>
              </w:rPr>
              <w:t>88.716</w:t>
            </w:r>
          </w:p>
        </w:tc>
        <w:tc>
          <w:tcPr>
            <w:tcW w:w="1373" w:type="dxa"/>
            <w:tcBorders>
              <w:top w:val="nil"/>
              <w:left w:val="nil"/>
              <w:bottom w:val="nil"/>
              <w:right w:val="nil"/>
            </w:tcBorders>
            <w:shd w:val="clear" w:color="auto" w:fill="auto"/>
            <w:noWrap/>
            <w:vAlign w:val="bottom"/>
          </w:tcPr>
          <w:p w14:paraId="5576DF6A" w14:textId="7D5F6A9C"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361.233</w:t>
            </w:r>
          </w:p>
        </w:tc>
      </w:tr>
      <w:tr w:rsidR="002F0FB0" w:rsidRPr="00FF1B59" w14:paraId="38928B38" w14:textId="77777777" w:rsidTr="002F0FB0">
        <w:trPr>
          <w:trHeight w:val="20"/>
        </w:trPr>
        <w:tc>
          <w:tcPr>
            <w:tcW w:w="6946" w:type="dxa"/>
            <w:tcBorders>
              <w:top w:val="nil"/>
              <w:left w:val="nil"/>
              <w:bottom w:val="nil"/>
              <w:right w:val="nil"/>
            </w:tcBorders>
            <w:shd w:val="clear" w:color="auto" w:fill="auto"/>
            <w:vAlign w:val="bottom"/>
            <w:hideMark/>
          </w:tcPr>
          <w:p w14:paraId="784D7546"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 xml:space="preserve">Bankaların Özkaynaklarına İlişkin Yönetmeliğin Geçici </w:t>
            </w:r>
            <w:proofErr w:type="gramStart"/>
            <w:r w:rsidRPr="00FF1B59">
              <w:rPr>
                <w:rFonts w:ascii="Arial" w:hAnsi="Arial" w:cs="Arial"/>
                <w:color w:val="000000"/>
                <w:sz w:val="16"/>
                <w:szCs w:val="16"/>
              </w:rPr>
              <w:t xml:space="preserve">2 </w:t>
            </w:r>
            <w:proofErr w:type="spellStart"/>
            <w:r w:rsidRPr="00FF1B59">
              <w:rPr>
                <w:rFonts w:ascii="Arial" w:hAnsi="Arial" w:cs="Arial"/>
                <w:color w:val="000000"/>
                <w:sz w:val="16"/>
                <w:szCs w:val="16"/>
              </w:rPr>
              <w:t>nci</w:t>
            </w:r>
            <w:proofErr w:type="spellEnd"/>
            <w:proofErr w:type="gramEnd"/>
            <w:r w:rsidRPr="00FF1B59">
              <w:rPr>
                <w:rFonts w:ascii="Arial" w:hAnsi="Arial" w:cs="Arial"/>
                <w:color w:val="000000"/>
                <w:sz w:val="16"/>
                <w:szCs w:val="16"/>
              </w:rPr>
              <w:t xml:space="preserve"> maddesinin ikinci fıkrası uyarınca çekirdek sermayenin %15’ini aşan tutarlar</w:t>
            </w:r>
          </w:p>
        </w:tc>
        <w:tc>
          <w:tcPr>
            <w:tcW w:w="1276" w:type="dxa"/>
            <w:tcBorders>
              <w:top w:val="nil"/>
              <w:left w:val="nil"/>
              <w:bottom w:val="nil"/>
              <w:right w:val="nil"/>
            </w:tcBorders>
            <w:shd w:val="clear" w:color="auto" w:fill="auto"/>
            <w:noWrap/>
            <w:vAlign w:val="bottom"/>
          </w:tcPr>
          <w:p w14:paraId="4E98FC62" w14:textId="3B7E570D" w:rsidR="002F0FB0" w:rsidRPr="00FF1B59" w:rsidRDefault="002F0FB0" w:rsidP="002F0FB0">
            <w:pPr>
              <w:ind w:right="37"/>
              <w:jc w:val="right"/>
              <w:rPr>
                <w:rFonts w:ascii="Arial" w:hAnsi="Arial" w:cs="Arial"/>
                <w:sz w:val="16"/>
                <w:szCs w:val="16"/>
              </w:rPr>
            </w:pPr>
            <w:r w:rsidRPr="00CA504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5E17227A" w14:textId="52CC1466"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r>
      <w:tr w:rsidR="002F0FB0" w:rsidRPr="00FF1B59" w14:paraId="65C94469" w14:textId="77777777" w:rsidTr="002F0FB0">
        <w:trPr>
          <w:trHeight w:val="20"/>
        </w:trPr>
        <w:tc>
          <w:tcPr>
            <w:tcW w:w="6946" w:type="dxa"/>
            <w:tcBorders>
              <w:top w:val="nil"/>
              <w:left w:val="nil"/>
              <w:bottom w:val="nil"/>
              <w:right w:val="nil"/>
            </w:tcBorders>
            <w:shd w:val="clear" w:color="auto" w:fill="auto"/>
            <w:vAlign w:val="bottom"/>
            <w:hideMark/>
          </w:tcPr>
          <w:p w14:paraId="68F3C892"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 xml:space="preserve">Ortaklık paylarının %10’dan daha fazlasına sahip olunan ve </w:t>
            </w:r>
            <w:proofErr w:type="gramStart"/>
            <w:r w:rsidRPr="00FF1B59">
              <w:rPr>
                <w:rFonts w:ascii="Arial" w:hAnsi="Arial" w:cs="Arial"/>
                <w:color w:val="000000"/>
                <w:sz w:val="16"/>
                <w:szCs w:val="16"/>
              </w:rPr>
              <w:t>konsolide edilmeyen</w:t>
            </w:r>
            <w:proofErr w:type="gramEnd"/>
            <w:r w:rsidRPr="00FF1B59">
              <w:rPr>
                <w:rFonts w:ascii="Arial" w:hAnsi="Arial" w:cs="Arial"/>
                <w:color w:val="000000"/>
                <w:sz w:val="16"/>
                <w:szCs w:val="16"/>
              </w:rPr>
              <w:t xml:space="preserve"> bankalar ve finansal kuruluşların çekirdek sermaye unsurlarına yapılan yatırımların net uzun pozisyonlarından kaynaklanan aşım tutarı</w:t>
            </w:r>
          </w:p>
        </w:tc>
        <w:tc>
          <w:tcPr>
            <w:tcW w:w="1276" w:type="dxa"/>
            <w:tcBorders>
              <w:top w:val="nil"/>
              <w:left w:val="nil"/>
              <w:bottom w:val="nil"/>
              <w:right w:val="nil"/>
            </w:tcBorders>
            <w:shd w:val="clear" w:color="auto" w:fill="auto"/>
            <w:noWrap/>
            <w:vAlign w:val="bottom"/>
          </w:tcPr>
          <w:p w14:paraId="6B627216" w14:textId="78DE55E0" w:rsidR="002F0FB0" w:rsidRPr="00FF1B59" w:rsidRDefault="002F0FB0" w:rsidP="002F0FB0">
            <w:pPr>
              <w:ind w:right="37"/>
              <w:jc w:val="right"/>
              <w:rPr>
                <w:rFonts w:ascii="Arial" w:hAnsi="Arial" w:cs="Arial"/>
                <w:sz w:val="16"/>
                <w:szCs w:val="16"/>
              </w:rPr>
            </w:pPr>
            <w:r w:rsidRPr="00CA504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ABFA928" w14:textId="3D5BAF5E"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r>
      <w:tr w:rsidR="002F0FB0" w:rsidRPr="00FF1B59" w14:paraId="63C296E3" w14:textId="77777777" w:rsidTr="002F0FB0">
        <w:trPr>
          <w:trHeight w:val="20"/>
        </w:trPr>
        <w:tc>
          <w:tcPr>
            <w:tcW w:w="6946" w:type="dxa"/>
            <w:tcBorders>
              <w:top w:val="nil"/>
              <w:left w:val="nil"/>
              <w:bottom w:val="nil"/>
              <w:right w:val="nil"/>
            </w:tcBorders>
            <w:shd w:val="clear" w:color="auto" w:fill="auto"/>
            <w:noWrap/>
            <w:vAlign w:val="bottom"/>
            <w:hideMark/>
          </w:tcPr>
          <w:p w14:paraId="75526B06"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İpotek hizmeti sunma haklarından kaynaklanan aşım tutarı</w:t>
            </w:r>
          </w:p>
        </w:tc>
        <w:tc>
          <w:tcPr>
            <w:tcW w:w="1276" w:type="dxa"/>
            <w:tcBorders>
              <w:top w:val="nil"/>
              <w:left w:val="nil"/>
              <w:bottom w:val="nil"/>
              <w:right w:val="nil"/>
            </w:tcBorders>
            <w:shd w:val="clear" w:color="auto" w:fill="auto"/>
            <w:noWrap/>
            <w:vAlign w:val="bottom"/>
          </w:tcPr>
          <w:p w14:paraId="75E0C12F" w14:textId="04916F82" w:rsidR="002F0FB0" w:rsidRPr="00FF1B59" w:rsidRDefault="002F0FB0" w:rsidP="002F0FB0">
            <w:pPr>
              <w:ind w:right="37"/>
              <w:jc w:val="right"/>
              <w:rPr>
                <w:rFonts w:ascii="Arial" w:hAnsi="Arial" w:cs="Arial"/>
                <w:sz w:val="16"/>
                <w:szCs w:val="16"/>
              </w:rPr>
            </w:pPr>
            <w:r w:rsidRPr="00CA504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4A601997" w14:textId="629C2A75"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r>
      <w:tr w:rsidR="002F0FB0" w:rsidRPr="00FF1B59" w14:paraId="558D0071" w14:textId="77777777" w:rsidTr="002F0FB0">
        <w:trPr>
          <w:trHeight w:val="20"/>
        </w:trPr>
        <w:tc>
          <w:tcPr>
            <w:tcW w:w="6946" w:type="dxa"/>
            <w:tcBorders>
              <w:top w:val="nil"/>
              <w:left w:val="nil"/>
              <w:bottom w:val="nil"/>
              <w:right w:val="nil"/>
            </w:tcBorders>
            <w:shd w:val="clear" w:color="auto" w:fill="auto"/>
            <w:noWrap/>
            <w:vAlign w:val="bottom"/>
            <w:hideMark/>
          </w:tcPr>
          <w:p w14:paraId="3B2364EC"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Geçici farklara dayanan ertelenmiş vergi varlıklarından kaynaklanan aşım tutarı</w:t>
            </w:r>
          </w:p>
        </w:tc>
        <w:tc>
          <w:tcPr>
            <w:tcW w:w="1276" w:type="dxa"/>
            <w:tcBorders>
              <w:top w:val="nil"/>
              <w:left w:val="nil"/>
              <w:bottom w:val="nil"/>
              <w:right w:val="nil"/>
            </w:tcBorders>
            <w:shd w:val="clear" w:color="auto" w:fill="auto"/>
            <w:noWrap/>
            <w:vAlign w:val="bottom"/>
          </w:tcPr>
          <w:p w14:paraId="57E37F22" w14:textId="5A6F8EE3" w:rsidR="002F0FB0" w:rsidRPr="00FF1B59" w:rsidRDefault="002F0FB0" w:rsidP="002F0FB0">
            <w:pPr>
              <w:ind w:right="37"/>
              <w:jc w:val="right"/>
              <w:rPr>
                <w:rFonts w:ascii="Arial" w:hAnsi="Arial" w:cs="Arial"/>
                <w:sz w:val="16"/>
                <w:szCs w:val="16"/>
              </w:rPr>
            </w:pPr>
            <w:r w:rsidRPr="00CA504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4D912D8B" w14:textId="099E6F72"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r>
      <w:tr w:rsidR="002F0FB0" w:rsidRPr="00FF1B59" w14:paraId="7A5D7FF5" w14:textId="77777777" w:rsidTr="002F0FB0">
        <w:trPr>
          <w:trHeight w:val="20"/>
        </w:trPr>
        <w:tc>
          <w:tcPr>
            <w:tcW w:w="6946" w:type="dxa"/>
            <w:tcBorders>
              <w:top w:val="nil"/>
              <w:left w:val="nil"/>
              <w:bottom w:val="nil"/>
              <w:right w:val="nil"/>
            </w:tcBorders>
            <w:shd w:val="clear" w:color="auto" w:fill="auto"/>
            <w:noWrap/>
            <w:vAlign w:val="bottom"/>
            <w:hideMark/>
          </w:tcPr>
          <w:p w14:paraId="1D56CBD0"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Kurulca belirlenecek diğer kalemler</w:t>
            </w:r>
          </w:p>
        </w:tc>
        <w:tc>
          <w:tcPr>
            <w:tcW w:w="1276" w:type="dxa"/>
            <w:tcBorders>
              <w:top w:val="nil"/>
              <w:left w:val="nil"/>
              <w:bottom w:val="nil"/>
              <w:right w:val="nil"/>
            </w:tcBorders>
            <w:shd w:val="clear" w:color="auto" w:fill="auto"/>
            <w:noWrap/>
            <w:vAlign w:val="bottom"/>
          </w:tcPr>
          <w:p w14:paraId="25D5BF75" w14:textId="04C9914E" w:rsidR="002F0FB0" w:rsidRPr="00FF1B59" w:rsidRDefault="002F0FB0" w:rsidP="002F0FB0">
            <w:pPr>
              <w:ind w:right="37"/>
              <w:jc w:val="right"/>
              <w:rPr>
                <w:rFonts w:ascii="Arial" w:hAnsi="Arial" w:cs="Arial"/>
                <w:sz w:val="16"/>
                <w:szCs w:val="16"/>
              </w:rPr>
            </w:pPr>
            <w:r w:rsidRPr="00CA504A">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41EBDA1" w14:textId="3A13C874"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r>
      <w:tr w:rsidR="002F0FB0" w:rsidRPr="00FF1B59" w14:paraId="4C000FC3" w14:textId="77777777" w:rsidTr="002F0FB0">
        <w:trPr>
          <w:trHeight w:val="20"/>
        </w:trPr>
        <w:tc>
          <w:tcPr>
            <w:tcW w:w="6946" w:type="dxa"/>
            <w:tcBorders>
              <w:top w:val="nil"/>
              <w:left w:val="nil"/>
              <w:bottom w:val="single" w:sz="4" w:space="0" w:color="auto"/>
              <w:right w:val="nil"/>
            </w:tcBorders>
            <w:shd w:val="clear" w:color="auto" w:fill="auto"/>
            <w:vAlign w:val="bottom"/>
            <w:hideMark/>
          </w:tcPr>
          <w:p w14:paraId="7002DC3A" w14:textId="77777777" w:rsidR="002F0FB0" w:rsidRPr="00FF1B59" w:rsidRDefault="002F0FB0" w:rsidP="002F0FB0">
            <w:pPr>
              <w:jc w:val="both"/>
              <w:rPr>
                <w:rFonts w:ascii="Arial" w:hAnsi="Arial" w:cs="Arial"/>
                <w:color w:val="000000"/>
                <w:sz w:val="16"/>
                <w:szCs w:val="16"/>
              </w:rPr>
            </w:pPr>
            <w:r w:rsidRPr="00FF1B59">
              <w:rPr>
                <w:rFonts w:ascii="Arial" w:hAnsi="Arial" w:cs="Arial"/>
                <w:color w:val="000000"/>
                <w:sz w:val="16"/>
                <w:szCs w:val="16"/>
              </w:rPr>
              <w:t>Yeterli ilave ana sermaye veya katkı sermaye bulunmaması halinde çekirdek sermayeden indirim yapılacak tutar</w:t>
            </w:r>
          </w:p>
        </w:tc>
        <w:tc>
          <w:tcPr>
            <w:tcW w:w="1276" w:type="dxa"/>
            <w:tcBorders>
              <w:top w:val="nil"/>
              <w:left w:val="nil"/>
              <w:bottom w:val="single" w:sz="4" w:space="0" w:color="auto"/>
              <w:right w:val="nil"/>
            </w:tcBorders>
            <w:shd w:val="clear" w:color="auto" w:fill="auto"/>
            <w:noWrap/>
            <w:vAlign w:val="bottom"/>
          </w:tcPr>
          <w:p w14:paraId="38C79196" w14:textId="43D813F5" w:rsidR="002F0FB0" w:rsidRPr="00FF1B59" w:rsidRDefault="002F0FB0" w:rsidP="002F0FB0">
            <w:pPr>
              <w:ind w:right="37"/>
              <w:jc w:val="right"/>
              <w:rPr>
                <w:rFonts w:ascii="Arial" w:hAnsi="Arial" w:cs="Arial"/>
                <w:sz w:val="16"/>
                <w:szCs w:val="16"/>
              </w:rPr>
            </w:pPr>
            <w:r w:rsidRPr="00CA504A">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5B28EC5A" w14:textId="5D6ACE00" w:rsidR="002F0FB0" w:rsidRPr="00FF1B59" w:rsidRDefault="002F0FB0" w:rsidP="002F0FB0">
            <w:pPr>
              <w:ind w:right="37"/>
              <w:jc w:val="right"/>
              <w:rPr>
                <w:rFonts w:ascii="Arial" w:hAnsi="Arial" w:cs="Arial"/>
                <w:sz w:val="16"/>
                <w:szCs w:val="16"/>
              </w:rPr>
            </w:pPr>
            <w:r w:rsidRPr="00FF1B59">
              <w:rPr>
                <w:rFonts w:ascii="Arial" w:hAnsi="Arial" w:cs="Arial"/>
                <w:sz w:val="16"/>
                <w:szCs w:val="16"/>
              </w:rPr>
              <w:t>-</w:t>
            </w:r>
          </w:p>
        </w:tc>
      </w:tr>
      <w:tr w:rsidR="002F0FB0" w:rsidRPr="00FF1B59" w14:paraId="2C396EE5" w14:textId="77777777" w:rsidTr="002F0FB0">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969883A" w14:textId="77777777" w:rsidR="002F0FB0" w:rsidRPr="00FF1B59" w:rsidRDefault="002F0FB0" w:rsidP="002F0FB0">
            <w:pPr>
              <w:jc w:val="both"/>
              <w:rPr>
                <w:rFonts w:ascii="Arial" w:hAnsi="Arial" w:cs="Arial"/>
                <w:b/>
                <w:bCs/>
                <w:color w:val="000000"/>
                <w:sz w:val="16"/>
                <w:szCs w:val="16"/>
              </w:rPr>
            </w:pPr>
            <w:r w:rsidRPr="00FF1B59">
              <w:rPr>
                <w:rFonts w:ascii="Arial" w:hAnsi="Arial" w:cs="Arial"/>
                <w:b/>
                <w:bCs/>
                <w:color w:val="000000"/>
                <w:sz w:val="16"/>
                <w:szCs w:val="16"/>
              </w:rPr>
              <w:t>Çekirdek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209BF17D" w14:textId="73906615" w:rsidR="002F0FB0" w:rsidRPr="002F0FB0" w:rsidRDefault="002F0FB0" w:rsidP="002F0FB0">
            <w:pPr>
              <w:ind w:right="37"/>
              <w:jc w:val="right"/>
              <w:rPr>
                <w:rFonts w:ascii="Arial" w:hAnsi="Arial" w:cs="Arial"/>
                <w:b/>
                <w:bCs/>
                <w:sz w:val="16"/>
                <w:szCs w:val="16"/>
              </w:rPr>
            </w:pPr>
            <w:r w:rsidRPr="002F0FB0">
              <w:rPr>
                <w:rFonts w:ascii="Arial" w:hAnsi="Arial" w:cs="Arial"/>
                <w:b/>
                <w:bCs/>
                <w:sz w:val="16"/>
                <w:szCs w:val="16"/>
              </w:rPr>
              <w:t>2.268.764</w:t>
            </w:r>
          </w:p>
        </w:tc>
        <w:tc>
          <w:tcPr>
            <w:tcW w:w="1373" w:type="dxa"/>
            <w:tcBorders>
              <w:top w:val="single" w:sz="4" w:space="0" w:color="auto"/>
              <w:left w:val="nil"/>
              <w:bottom w:val="single" w:sz="4" w:space="0" w:color="auto"/>
              <w:right w:val="nil"/>
            </w:tcBorders>
            <w:shd w:val="clear" w:color="auto" w:fill="auto"/>
            <w:noWrap/>
            <w:vAlign w:val="bottom"/>
          </w:tcPr>
          <w:p w14:paraId="198C08C7" w14:textId="40580ABA" w:rsidR="002F0FB0" w:rsidRPr="00FF1B59" w:rsidRDefault="002F0FB0" w:rsidP="002F0FB0">
            <w:pPr>
              <w:ind w:right="37"/>
              <w:jc w:val="right"/>
              <w:rPr>
                <w:rFonts w:ascii="Arial" w:hAnsi="Arial" w:cs="Arial"/>
                <w:b/>
                <w:sz w:val="16"/>
                <w:szCs w:val="16"/>
              </w:rPr>
            </w:pPr>
            <w:r w:rsidRPr="00FF1B59">
              <w:rPr>
                <w:rFonts w:ascii="Arial" w:hAnsi="Arial" w:cs="Arial"/>
                <w:b/>
                <w:sz w:val="16"/>
                <w:szCs w:val="16"/>
              </w:rPr>
              <w:t>1.418.732</w:t>
            </w:r>
          </w:p>
        </w:tc>
      </w:tr>
      <w:tr w:rsidR="002F0FB0" w:rsidRPr="00FF1B59" w14:paraId="4CEDCE10" w14:textId="77777777" w:rsidTr="002F0FB0">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2600E4D" w14:textId="77777777" w:rsidR="002F0FB0" w:rsidRPr="00FF1B59" w:rsidRDefault="002F0FB0" w:rsidP="002F0FB0">
            <w:pPr>
              <w:jc w:val="both"/>
              <w:rPr>
                <w:rFonts w:ascii="Arial" w:hAnsi="Arial" w:cs="Arial"/>
                <w:b/>
                <w:bCs/>
                <w:color w:val="000000"/>
                <w:sz w:val="16"/>
                <w:szCs w:val="16"/>
              </w:rPr>
            </w:pPr>
            <w:r w:rsidRPr="00FF1B59">
              <w:rPr>
                <w:rFonts w:ascii="Arial" w:hAnsi="Arial" w:cs="Arial"/>
                <w:b/>
                <w:bCs/>
                <w:color w:val="000000"/>
                <w:sz w:val="16"/>
                <w:szCs w:val="16"/>
              </w:rPr>
              <w:t>Çekirdek Sermaye Toplamı</w:t>
            </w:r>
          </w:p>
        </w:tc>
        <w:tc>
          <w:tcPr>
            <w:tcW w:w="1276" w:type="dxa"/>
            <w:tcBorders>
              <w:top w:val="single" w:sz="4" w:space="0" w:color="auto"/>
              <w:left w:val="nil"/>
              <w:bottom w:val="single" w:sz="4" w:space="0" w:color="auto"/>
              <w:right w:val="nil"/>
            </w:tcBorders>
            <w:shd w:val="clear" w:color="auto" w:fill="auto"/>
            <w:noWrap/>
            <w:vAlign w:val="bottom"/>
          </w:tcPr>
          <w:p w14:paraId="2A1161E9" w14:textId="05A92766" w:rsidR="002F0FB0" w:rsidRPr="002F0FB0" w:rsidRDefault="002F0FB0" w:rsidP="002F0FB0">
            <w:pPr>
              <w:ind w:right="37"/>
              <w:jc w:val="right"/>
              <w:rPr>
                <w:rFonts w:ascii="Arial" w:hAnsi="Arial" w:cs="Arial"/>
                <w:b/>
                <w:bCs/>
                <w:sz w:val="16"/>
                <w:szCs w:val="16"/>
              </w:rPr>
            </w:pPr>
            <w:r w:rsidRPr="002F0FB0">
              <w:rPr>
                <w:rFonts w:ascii="Arial" w:hAnsi="Arial" w:cs="Arial"/>
                <w:b/>
                <w:bCs/>
                <w:sz w:val="16"/>
                <w:szCs w:val="16"/>
              </w:rPr>
              <w:t>18.034.812</w:t>
            </w:r>
          </w:p>
        </w:tc>
        <w:tc>
          <w:tcPr>
            <w:tcW w:w="1373" w:type="dxa"/>
            <w:tcBorders>
              <w:top w:val="single" w:sz="4" w:space="0" w:color="auto"/>
              <w:left w:val="nil"/>
              <w:bottom w:val="single" w:sz="4" w:space="0" w:color="auto"/>
              <w:right w:val="nil"/>
            </w:tcBorders>
            <w:shd w:val="clear" w:color="auto" w:fill="auto"/>
            <w:noWrap/>
            <w:vAlign w:val="bottom"/>
          </w:tcPr>
          <w:p w14:paraId="77E5FB7C" w14:textId="0143E146" w:rsidR="002F0FB0" w:rsidRPr="00FF1B59" w:rsidRDefault="002F0FB0" w:rsidP="002F0FB0">
            <w:pPr>
              <w:ind w:right="37"/>
              <w:jc w:val="right"/>
              <w:rPr>
                <w:rFonts w:ascii="Arial" w:hAnsi="Arial" w:cs="Arial"/>
                <w:b/>
                <w:sz w:val="16"/>
                <w:szCs w:val="16"/>
              </w:rPr>
            </w:pPr>
            <w:r w:rsidRPr="00FF1B59">
              <w:rPr>
                <w:rFonts w:ascii="Arial" w:hAnsi="Arial" w:cs="Arial"/>
                <w:b/>
                <w:sz w:val="16"/>
                <w:szCs w:val="16"/>
              </w:rPr>
              <w:t>16.597.477</w:t>
            </w:r>
          </w:p>
        </w:tc>
      </w:tr>
    </w:tbl>
    <w:p w14:paraId="5A072C21" w14:textId="77777777" w:rsidR="00CF3759" w:rsidRPr="00FF1B59" w:rsidRDefault="00CF3759" w:rsidP="00B12729">
      <w:pPr>
        <w:pageBreakBefore/>
        <w:spacing w:before="120" w:after="120"/>
        <w:ind w:hanging="567"/>
        <w:jc w:val="both"/>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Sermaye yeterliliği standart oranına ilişkin açıklamalar (devamı):</w:t>
      </w:r>
    </w:p>
    <w:p w14:paraId="6034D28A" w14:textId="77777777" w:rsidR="00B75FBE" w:rsidRPr="00FF1B59" w:rsidRDefault="00B75FBE" w:rsidP="00B12729">
      <w:pPr>
        <w:spacing w:before="120" w:after="120"/>
        <w:ind w:hanging="588"/>
        <w:jc w:val="both"/>
        <w:rPr>
          <w:rFonts w:ascii="Arial" w:hAnsi="Arial" w:cs="Arial"/>
          <w:b/>
          <w:sz w:val="20"/>
          <w:szCs w:val="20"/>
        </w:rPr>
      </w:pPr>
      <w:r w:rsidRPr="00FF1B59">
        <w:rPr>
          <w:rFonts w:ascii="Arial" w:hAnsi="Arial" w:cs="Arial"/>
          <w:b/>
          <w:sz w:val="20"/>
          <w:szCs w:val="20"/>
        </w:rPr>
        <w:t>a</w:t>
      </w:r>
      <w:r w:rsidR="00DE1BEC" w:rsidRPr="00FF1B59">
        <w:rPr>
          <w:rFonts w:ascii="Arial" w:hAnsi="Arial" w:cs="Arial"/>
          <w:b/>
          <w:sz w:val="20"/>
          <w:szCs w:val="20"/>
        </w:rPr>
        <w:t>.</w:t>
      </w:r>
      <w:r w:rsidRPr="00FF1B59">
        <w:rPr>
          <w:rFonts w:ascii="Arial" w:hAnsi="Arial" w:cs="Arial"/>
          <w:b/>
          <w:sz w:val="20"/>
          <w:szCs w:val="20"/>
        </w:rPr>
        <w:tab/>
        <w:t>Özkaynak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B368EB" w:rsidRPr="00FF1B59" w14:paraId="602A0C8A" w14:textId="77777777" w:rsidTr="000306E2">
        <w:trPr>
          <w:trHeight w:val="20"/>
        </w:trPr>
        <w:tc>
          <w:tcPr>
            <w:tcW w:w="6663" w:type="dxa"/>
            <w:tcBorders>
              <w:top w:val="single" w:sz="4" w:space="0" w:color="auto"/>
              <w:left w:val="nil"/>
              <w:bottom w:val="single" w:sz="4" w:space="0" w:color="auto"/>
              <w:right w:val="nil"/>
            </w:tcBorders>
            <w:shd w:val="clear" w:color="auto" w:fill="auto"/>
            <w:noWrap/>
            <w:vAlign w:val="bottom"/>
          </w:tcPr>
          <w:p w14:paraId="657DEF31" w14:textId="77777777" w:rsidR="00B368EB" w:rsidRPr="00FF1B59" w:rsidRDefault="00B368EB" w:rsidP="00B12729">
            <w:pPr>
              <w:tabs>
                <w:tab w:val="left" w:pos="1631"/>
              </w:tabs>
              <w:ind w:left="-70" w:right="4104"/>
              <w:rPr>
                <w:rFonts w:ascii="Arial" w:hAnsi="Arial" w:cs="Arial"/>
                <w:b/>
                <w:bCs/>
                <w:color w:val="000000"/>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2B4E1CB2" w14:textId="77777777" w:rsidR="00B368EB" w:rsidRPr="00FF1B59" w:rsidRDefault="00B368EB" w:rsidP="00B12729">
            <w:pPr>
              <w:jc w:val="right"/>
              <w:rPr>
                <w:rFonts w:ascii="Arial" w:hAnsi="Arial" w:cs="Arial"/>
                <w:b/>
                <w:color w:val="000000"/>
                <w:sz w:val="16"/>
                <w:szCs w:val="16"/>
              </w:rPr>
            </w:pPr>
            <w:r w:rsidRPr="00FF1B59">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6EAF8FBC" w14:textId="77777777" w:rsidR="00B368EB" w:rsidRPr="00FF1B59" w:rsidRDefault="00B368EB" w:rsidP="00B12729">
            <w:pPr>
              <w:jc w:val="right"/>
              <w:rPr>
                <w:rFonts w:ascii="Arial" w:hAnsi="Arial" w:cs="Arial"/>
                <w:b/>
                <w:color w:val="000000"/>
                <w:sz w:val="16"/>
                <w:szCs w:val="16"/>
              </w:rPr>
            </w:pPr>
            <w:r w:rsidRPr="00FF1B59">
              <w:rPr>
                <w:rFonts w:ascii="Arial" w:hAnsi="Arial" w:cs="Arial"/>
                <w:b/>
                <w:color w:val="000000"/>
                <w:sz w:val="16"/>
                <w:szCs w:val="16"/>
              </w:rPr>
              <w:t>Önceki Dönem</w:t>
            </w:r>
          </w:p>
        </w:tc>
      </w:tr>
      <w:tr w:rsidR="00B368EB" w:rsidRPr="00FF1B59" w14:paraId="3F084E53"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830040A" w14:textId="77777777" w:rsidR="00B368EB" w:rsidRPr="00FF1B59" w:rsidRDefault="00B368EB" w:rsidP="00B12729">
            <w:pPr>
              <w:tabs>
                <w:tab w:val="left" w:pos="1631"/>
              </w:tabs>
              <w:ind w:left="-70" w:right="4104"/>
              <w:rPr>
                <w:rFonts w:ascii="Arial" w:hAnsi="Arial" w:cs="Arial"/>
                <w:b/>
                <w:bCs/>
                <w:color w:val="000000"/>
                <w:sz w:val="16"/>
                <w:szCs w:val="16"/>
              </w:rPr>
            </w:pPr>
            <w:r w:rsidRPr="00FF1B59">
              <w:rPr>
                <w:rFonts w:ascii="Arial" w:hAnsi="Arial" w:cs="Arial"/>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7517E1C6" w14:textId="77777777" w:rsidR="00B368EB" w:rsidRPr="00FF1B59" w:rsidRDefault="00B368EB" w:rsidP="00B12729">
            <w:pPr>
              <w:jc w:val="right"/>
              <w:rPr>
                <w:rFonts w:ascii="Arial" w:hAnsi="Arial" w:cs="Arial"/>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303D6995" w14:textId="77777777" w:rsidR="00B368EB" w:rsidRPr="00FF1B59" w:rsidRDefault="00B368EB" w:rsidP="00B12729">
            <w:pPr>
              <w:jc w:val="right"/>
              <w:rPr>
                <w:rFonts w:ascii="Arial" w:hAnsi="Arial" w:cs="Arial"/>
                <w:sz w:val="16"/>
                <w:szCs w:val="16"/>
              </w:rPr>
            </w:pPr>
          </w:p>
        </w:tc>
      </w:tr>
      <w:tr w:rsidR="00A1450A" w:rsidRPr="00FF1B59" w14:paraId="6F8DAA4A" w14:textId="77777777" w:rsidTr="00A1450A">
        <w:trPr>
          <w:trHeight w:val="20"/>
        </w:trPr>
        <w:tc>
          <w:tcPr>
            <w:tcW w:w="6663" w:type="dxa"/>
            <w:tcBorders>
              <w:top w:val="single" w:sz="4" w:space="0" w:color="auto"/>
              <w:left w:val="nil"/>
              <w:bottom w:val="nil"/>
              <w:right w:val="nil"/>
            </w:tcBorders>
            <w:shd w:val="clear" w:color="auto" w:fill="auto"/>
            <w:noWrap/>
            <w:vAlign w:val="bottom"/>
          </w:tcPr>
          <w:p w14:paraId="3CB18DC9" w14:textId="77777777" w:rsidR="00A1450A" w:rsidRPr="00FF1B59" w:rsidRDefault="00A1450A" w:rsidP="00A1450A">
            <w:pPr>
              <w:ind w:left="-70"/>
              <w:jc w:val="both"/>
              <w:rPr>
                <w:rFonts w:ascii="Arial" w:hAnsi="Arial" w:cs="Arial"/>
                <w:b/>
                <w:bCs/>
                <w:color w:val="000000"/>
                <w:sz w:val="16"/>
                <w:szCs w:val="16"/>
              </w:rPr>
            </w:pPr>
            <w:r w:rsidRPr="00FF1B59">
              <w:rPr>
                <w:rFonts w:ascii="Arial" w:hAnsi="Arial" w:cs="Arial"/>
                <w:color w:val="000000"/>
                <w:sz w:val="16"/>
                <w:szCs w:val="16"/>
              </w:rPr>
              <w:t>Çekirdek sermayeye dahil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14:paraId="02992460" w14:textId="7EC26464" w:rsidR="00A1450A" w:rsidRPr="00FF1B59" w:rsidRDefault="00A1450A" w:rsidP="00A1450A">
            <w:pPr>
              <w:jc w:val="right"/>
              <w:rPr>
                <w:rFonts w:ascii="Arial" w:hAnsi="Arial" w:cs="Arial"/>
                <w:bCs/>
                <w:color w:val="000000"/>
                <w:sz w:val="16"/>
                <w:szCs w:val="16"/>
              </w:rPr>
            </w:pPr>
            <w:r w:rsidRPr="00A1450A">
              <w:rPr>
                <w:rFonts w:ascii="Arial" w:hAnsi="Arial" w:cs="Arial"/>
                <w:bCs/>
                <w:color w:val="000000"/>
                <w:sz w:val="16"/>
                <w:szCs w:val="16"/>
              </w:rPr>
              <w:t>8.054.450</w:t>
            </w:r>
          </w:p>
        </w:tc>
        <w:tc>
          <w:tcPr>
            <w:tcW w:w="1499" w:type="dxa"/>
            <w:tcBorders>
              <w:top w:val="single" w:sz="4" w:space="0" w:color="auto"/>
              <w:left w:val="nil"/>
              <w:bottom w:val="nil"/>
              <w:right w:val="nil"/>
            </w:tcBorders>
            <w:shd w:val="clear" w:color="auto" w:fill="auto"/>
            <w:noWrap/>
            <w:vAlign w:val="bottom"/>
          </w:tcPr>
          <w:p w14:paraId="48152DDF" w14:textId="46DFF7C9" w:rsidR="00A1450A" w:rsidRPr="00FF1B59" w:rsidRDefault="00A1450A" w:rsidP="00A1450A">
            <w:pPr>
              <w:jc w:val="right"/>
              <w:rPr>
                <w:rFonts w:ascii="Arial" w:hAnsi="Arial" w:cs="Arial"/>
                <w:bCs/>
                <w:color w:val="000000"/>
                <w:sz w:val="16"/>
                <w:szCs w:val="16"/>
              </w:rPr>
            </w:pPr>
            <w:r w:rsidRPr="00FF1B59">
              <w:rPr>
                <w:rFonts w:ascii="Arial" w:hAnsi="Arial" w:cs="Arial"/>
                <w:bCs/>
                <w:color w:val="000000"/>
                <w:sz w:val="16"/>
                <w:szCs w:val="16"/>
              </w:rPr>
              <w:t>-</w:t>
            </w:r>
          </w:p>
        </w:tc>
      </w:tr>
      <w:tr w:rsidR="00A1450A" w:rsidRPr="00FF1B59" w14:paraId="74CB2311" w14:textId="77777777" w:rsidTr="00A1450A">
        <w:trPr>
          <w:trHeight w:val="20"/>
        </w:trPr>
        <w:tc>
          <w:tcPr>
            <w:tcW w:w="6663" w:type="dxa"/>
            <w:tcBorders>
              <w:top w:val="nil"/>
              <w:left w:val="nil"/>
              <w:bottom w:val="nil"/>
              <w:right w:val="nil"/>
            </w:tcBorders>
            <w:shd w:val="clear" w:color="auto" w:fill="auto"/>
            <w:vAlign w:val="bottom"/>
            <w:hideMark/>
          </w:tcPr>
          <w:p w14:paraId="28CAC767" w14:textId="77777777" w:rsidR="00A1450A" w:rsidRPr="00FF1B59" w:rsidRDefault="00A1450A" w:rsidP="00A1450A">
            <w:pPr>
              <w:ind w:left="-70"/>
              <w:jc w:val="both"/>
              <w:rPr>
                <w:rFonts w:ascii="Arial" w:hAnsi="Arial" w:cs="Arial"/>
                <w:color w:val="000000"/>
                <w:sz w:val="16"/>
                <w:szCs w:val="16"/>
              </w:rPr>
            </w:pPr>
            <w:r w:rsidRPr="00FF1B59">
              <w:rPr>
                <w:rFonts w:ascii="Arial" w:hAnsi="Arial" w:cs="Arial"/>
                <w:color w:val="000000"/>
                <w:sz w:val="16"/>
                <w:szCs w:val="16"/>
              </w:rPr>
              <w:t>Kurumca uygun görülen borçlanma araçları ve bunlara ilişkin ihraç primleri</w:t>
            </w:r>
          </w:p>
        </w:tc>
        <w:tc>
          <w:tcPr>
            <w:tcW w:w="1448" w:type="dxa"/>
            <w:tcBorders>
              <w:top w:val="nil"/>
              <w:left w:val="nil"/>
              <w:bottom w:val="nil"/>
              <w:right w:val="nil"/>
            </w:tcBorders>
            <w:shd w:val="clear" w:color="auto" w:fill="auto"/>
            <w:noWrap/>
            <w:vAlign w:val="bottom"/>
          </w:tcPr>
          <w:p w14:paraId="06509144" w14:textId="3DED05AA" w:rsidR="00A1450A" w:rsidRPr="00A1450A" w:rsidRDefault="00A1450A" w:rsidP="00A1450A">
            <w:pPr>
              <w:jc w:val="right"/>
              <w:rPr>
                <w:rFonts w:ascii="Arial" w:hAnsi="Arial" w:cs="Arial"/>
                <w:bCs/>
                <w:color w:val="000000"/>
                <w:sz w:val="16"/>
                <w:szCs w:val="16"/>
              </w:rPr>
            </w:pPr>
            <w:r>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5BE17ED2" w14:textId="20E52695" w:rsidR="00A1450A" w:rsidRPr="00FF1B59" w:rsidRDefault="00A1450A" w:rsidP="00A1450A">
            <w:pPr>
              <w:jc w:val="right"/>
              <w:rPr>
                <w:rFonts w:ascii="Arial" w:hAnsi="Arial" w:cs="Arial"/>
                <w:bCs/>
                <w:color w:val="000000"/>
                <w:sz w:val="16"/>
                <w:szCs w:val="16"/>
              </w:rPr>
            </w:pPr>
            <w:r w:rsidRPr="00FF1B59">
              <w:rPr>
                <w:rFonts w:ascii="Arial" w:hAnsi="Arial" w:cs="Arial"/>
                <w:color w:val="000000"/>
                <w:sz w:val="16"/>
                <w:szCs w:val="16"/>
              </w:rPr>
              <w:t>775.720</w:t>
            </w:r>
          </w:p>
        </w:tc>
      </w:tr>
      <w:tr w:rsidR="00A1450A" w:rsidRPr="00FF1B59" w14:paraId="25331C84" w14:textId="77777777" w:rsidTr="00A1450A">
        <w:trPr>
          <w:trHeight w:val="20"/>
        </w:trPr>
        <w:tc>
          <w:tcPr>
            <w:tcW w:w="6663" w:type="dxa"/>
            <w:tcBorders>
              <w:top w:val="nil"/>
              <w:left w:val="nil"/>
              <w:bottom w:val="single" w:sz="4" w:space="0" w:color="auto"/>
              <w:right w:val="nil"/>
            </w:tcBorders>
            <w:shd w:val="clear" w:color="auto" w:fill="auto"/>
            <w:noWrap/>
            <w:vAlign w:val="bottom"/>
            <w:hideMark/>
          </w:tcPr>
          <w:p w14:paraId="300D28C8" w14:textId="77777777" w:rsidR="00A1450A" w:rsidRPr="00FF1B59" w:rsidRDefault="00A1450A" w:rsidP="00A1450A">
            <w:pPr>
              <w:ind w:left="-70"/>
              <w:jc w:val="both"/>
              <w:rPr>
                <w:rFonts w:ascii="Arial" w:hAnsi="Arial" w:cs="Arial"/>
                <w:color w:val="000000"/>
                <w:sz w:val="16"/>
                <w:szCs w:val="16"/>
              </w:rPr>
            </w:pPr>
            <w:r w:rsidRPr="00FF1B59">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14:paraId="03E23FD3" w14:textId="48FF2559" w:rsidR="00A1450A" w:rsidRPr="00A1450A" w:rsidRDefault="00A1450A" w:rsidP="00A1450A">
            <w:pPr>
              <w:jc w:val="right"/>
              <w:rPr>
                <w:rFonts w:ascii="Arial" w:hAnsi="Arial" w:cs="Arial"/>
                <w:bCs/>
                <w:color w:val="000000"/>
                <w:sz w:val="16"/>
                <w:szCs w:val="16"/>
              </w:rPr>
            </w:pPr>
            <w:r>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19B739DA" w14:textId="06505C6E" w:rsidR="00A1450A" w:rsidRPr="00FF1B59" w:rsidRDefault="00A1450A" w:rsidP="00A1450A">
            <w:pPr>
              <w:jc w:val="right"/>
              <w:rPr>
                <w:rFonts w:ascii="Arial" w:hAnsi="Arial" w:cs="Arial"/>
                <w:bCs/>
                <w:color w:val="000000"/>
                <w:sz w:val="16"/>
                <w:szCs w:val="16"/>
              </w:rPr>
            </w:pPr>
            <w:r w:rsidRPr="00FF1B59">
              <w:rPr>
                <w:rFonts w:ascii="Arial" w:hAnsi="Arial" w:cs="Arial"/>
                <w:color w:val="000000"/>
                <w:sz w:val="16"/>
                <w:szCs w:val="16"/>
              </w:rPr>
              <w:t>-</w:t>
            </w:r>
          </w:p>
        </w:tc>
      </w:tr>
      <w:tr w:rsidR="00A1450A" w:rsidRPr="00FF1B59" w14:paraId="0594D7AA" w14:textId="77777777" w:rsidTr="00A1450A">
        <w:trPr>
          <w:trHeight w:val="20"/>
        </w:trPr>
        <w:tc>
          <w:tcPr>
            <w:tcW w:w="6663" w:type="dxa"/>
            <w:tcBorders>
              <w:top w:val="single" w:sz="4" w:space="0" w:color="auto"/>
              <w:left w:val="nil"/>
              <w:bottom w:val="single" w:sz="4" w:space="0" w:color="auto"/>
              <w:right w:val="nil"/>
            </w:tcBorders>
            <w:shd w:val="clear" w:color="auto" w:fill="auto"/>
            <w:vAlign w:val="bottom"/>
            <w:hideMark/>
          </w:tcPr>
          <w:p w14:paraId="34D9AFE6" w14:textId="77777777" w:rsidR="00A1450A" w:rsidRPr="00FF1B59" w:rsidRDefault="00A1450A" w:rsidP="00A1450A">
            <w:pPr>
              <w:ind w:left="-70"/>
              <w:rPr>
                <w:rFonts w:ascii="Arial" w:hAnsi="Arial" w:cs="Arial"/>
                <w:color w:val="000000"/>
                <w:sz w:val="16"/>
                <w:szCs w:val="16"/>
              </w:rPr>
            </w:pPr>
            <w:r w:rsidRPr="00FF1B59">
              <w:rPr>
                <w:rFonts w:ascii="Arial" w:hAnsi="Arial" w:cs="Arial"/>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1E3DCA05" w14:textId="077DCC5C" w:rsidR="00A1450A" w:rsidRPr="00A1450A" w:rsidRDefault="00A1450A" w:rsidP="00A1450A">
            <w:pPr>
              <w:jc w:val="right"/>
              <w:rPr>
                <w:rFonts w:ascii="Arial" w:hAnsi="Arial" w:cs="Arial"/>
                <w:b/>
                <w:color w:val="000000"/>
                <w:sz w:val="16"/>
                <w:szCs w:val="16"/>
              </w:rPr>
            </w:pPr>
            <w:r w:rsidRPr="00A1450A">
              <w:rPr>
                <w:rFonts w:ascii="Arial" w:hAnsi="Arial" w:cs="Arial"/>
                <w:b/>
                <w:color w:val="000000"/>
                <w:sz w:val="16"/>
                <w:szCs w:val="16"/>
              </w:rPr>
              <w:t>8.054.450</w:t>
            </w:r>
          </w:p>
        </w:tc>
        <w:tc>
          <w:tcPr>
            <w:tcW w:w="1499" w:type="dxa"/>
            <w:tcBorders>
              <w:top w:val="single" w:sz="4" w:space="0" w:color="auto"/>
              <w:left w:val="nil"/>
              <w:bottom w:val="single" w:sz="4" w:space="0" w:color="auto"/>
              <w:right w:val="nil"/>
            </w:tcBorders>
            <w:shd w:val="clear" w:color="auto" w:fill="auto"/>
            <w:noWrap/>
            <w:vAlign w:val="bottom"/>
          </w:tcPr>
          <w:p w14:paraId="437BF5E3" w14:textId="38149995" w:rsidR="00A1450A" w:rsidRPr="00FF1B59" w:rsidRDefault="00A1450A" w:rsidP="00A1450A">
            <w:pPr>
              <w:jc w:val="right"/>
              <w:rPr>
                <w:rFonts w:ascii="Arial" w:hAnsi="Arial" w:cs="Arial"/>
                <w:b/>
                <w:bCs/>
                <w:color w:val="000000"/>
                <w:sz w:val="16"/>
                <w:szCs w:val="16"/>
              </w:rPr>
            </w:pPr>
            <w:r w:rsidRPr="00FF1B59">
              <w:rPr>
                <w:rFonts w:ascii="Arial" w:hAnsi="Arial" w:cs="Arial"/>
                <w:b/>
                <w:color w:val="000000"/>
                <w:sz w:val="16"/>
                <w:szCs w:val="16"/>
              </w:rPr>
              <w:t>775.720</w:t>
            </w:r>
          </w:p>
        </w:tc>
      </w:tr>
      <w:tr w:rsidR="00A1450A" w:rsidRPr="00FF1B59" w14:paraId="51612FBD" w14:textId="77777777" w:rsidTr="00A1450A">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A225233" w14:textId="77777777" w:rsidR="00A1450A" w:rsidRPr="00FF1B59" w:rsidRDefault="00A1450A" w:rsidP="00A1450A">
            <w:pPr>
              <w:ind w:left="-70"/>
              <w:rPr>
                <w:rFonts w:ascii="Arial" w:hAnsi="Arial" w:cs="Arial"/>
                <w:b/>
                <w:bCs/>
                <w:color w:val="000000"/>
                <w:sz w:val="16"/>
                <w:szCs w:val="16"/>
              </w:rPr>
            </w:pPr>
            <w:r w:rsidRPr="00FF1B59">
              <w:rPr>
                <w:rFonts w:ascii="Arial" w:hAnsi="Arial" w:cs="Arial"/>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51B84645" w14:textId="7F4891F5" w:rsidR="00A1450A" w:rsidRPr="00A1450A" w:rsidRDefault="00A1450A" w:rsidP="00A1450A">
            <w:pPr>
              <w:jc w:val="right"/>
              <w:rPr>
                <w:rFonts w:ascii="Arial" w:hAnsi="Arial" w:cs="Arial"/>
                <w:b/>
                <w:color w:val="000000"/>
                <w:sz w:val="16"/>
                <w:szCs w:val="16"/>
              </w:rPr>
            </w:pPr>
            <w:r w:rsidRPr="00A1450A">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56C9371" w14:textId="131BFD87" w:rsidR="00A1450A" w:rsidRPr="00FF1B59" w:rsidRDefault="00A1450A" w:rsidP="00A1450A">
            <w:pPr>
              <w:jc w:val="right"/>
              <w:rPr>
                <w:rFonts w:ascii="Arial" w:hAnsi="Arial" w:cs="Arial"/>
                <w:b/>
                <w:bCs/>
                <w:color w:val="000000"/>
                <w:sz w:val="16"/>
                <w:szCs w:val="16"/>
              </w:rPr>
            </w:pPr>
            <w:r w:rsidRPr="00FF1B59">
              <w:rPr>
                <w:rFonts w:ascii="Arial" w:hAnsi="Arial" w:cs="Arial"/>
                <w:b/>
                <w:color w:val="000000"/>
                <w:sz w:val="16"/>
                <w:szCs w:val="16"/>
              </w:rPr>
              <w:t>-</w:t>
            </w:r>
          </w:p>
        </w:tc>
      </w:tr>
      <w:tr w:rsidR="00A1450A" w:rsidRPr="00FF1B59" w14:paraId="6C2F7519" w14:textId="77777777" w:rsidTr="00A1450A">
        <w:trPr>
          <w:trHeight w:val="20"/>
        </w:trPr>
        <w:tc>
          <w:tcPr>
            <w:tcW w:w="6663" w:type="dxa"/>
            <w:tcBorders>
              <w:top w:val="single" w:sz="4" w:space="0" w:color="auto"/>
              <w:left w:val="nil"/>
              <w:bottom w:val="nil"/>
              <w:right w:val="nil"/>
            </w:tcBorders>
            <w:shd w:val="clear" w:color="auto" w:fill="auto"/>
            <w:noWrap/>
            <w:vAlign w:val="bottom"/>
            <w:hideMark/>
          </w:tcPr>
          <w:p w14:paraId="18714FC3" w14:textId="77777777" w:rsidR="00A1450A" w:rsidRPr="00FF1B59" w:rsidRDefault="00A1450A" w:rsidP="00A1450A">
            <w:pPr>
              <w:ind w:left="-70"/>
              <w:jc w:val="both"/>
              <w:rPr>
                <w:rFonts w:ascii="Arial" w:hAnsi="Arial" w:cs="Arial"/>
                <w:b/>
                <w:bCs/>
                <w:color w:val="000000"/>
                <w:sz w:val="16"/>
                <w:szCs w:val="16"/>
              </w:rPr>
            </w:pPr>
            <w:r w:rsidRPr="00FF1B59">
              <w:rPr>
                <w:rFonts w:ascii="Arial" w:hAnsi="Arial" w:cs="Arial"/>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14:paraId="4E0DA71C" w14:textId="6D610418" w:rsidR="00A1450A" w:rsidRPr="00FF1B59" w:rsidRDefault="00A1450A" w:rsidP="00A1450A">
            <w:pPr>
              <w:jc w:val="right"/>
              <w:rPr>
                <w:rFonts w:ascii="Arial" w:hAnsi="Arial" w:cs="Arial"/>
                <w:bCs/>
                <w:color w:val="000000"/>
                <w:sz w:val="16"/>
                <w:szCs w:val="16"/>
              </w:rPr>
            </w:pPr>
            <w:r w:rsidRPr="00097BAA">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CD0AAA5" w14:textId="49ABFE47" w:rsidR="00A1450A" w:rsidRPr="00FF1B59" w:rsidRDefault="00A1450A" w:rsidP="00A1450A">
            <w:pPr>
              <w:jc w:val="right"/>
              <w:rPr>
                <w:rFonts w:ascii="Arial" w:hAnsi="Arial" w:cs="Arial"/>
                <w:bCs/>
                <w:color w:val="000000"/>
                <w:sz w:val="16"/>
                <w:szCs w:val="16"/>
              </w:rPr>
            </w:pPr>
            <w:r w:rsidRPr="00FF1B59">
              <w:rPr>
                <w:rFonts w:ascii="Arial" w:hAnsi="Arial" w:cs="Arial"/>
                <w:bCs/>
                <w:color w:val="000000"/>
                <w:sz w:val="16"/>
                <w:szCs w:val="16"/>
              </w:rPr>
              <w:t>-</w:t>
            </w:r>
          </w:p>
        </w:tc>
      </w:tr>
      <w:tr w:rsidR="00A1450A" w:rsidRPr="00FF1B59" w14:paraId="1FB21130" w14:textId="77777777" w:rsidTr="00A1450A">
        <w:trPr>
          <w:trHeight w:val="20"/>
        </w:trPr>
        <w:tc>
          <w:tcPr>
            <w:tcW w:w="6663" w:type="dxa"/>
            <w:tcBorders>
              <w:top w:val="nil"/>
              <w:left w:val="nil"/>
              <w:bottom w:val="nil"/>
              <w:right w:val="nil"/>
            </w:tcBorders>
            <w:shd w:val="clear" w:color="auto" w:fill="auto"/>
            <w:noWrap/>
            <w:vAlign w:val="bottom"/>
            <w:hideMark/>
          </w:tcPr>
          <w:p w14:paraId="73AC3558" w14:textId="77777777" w:rsidR="00A1450A" w:rsidRPr="00FF1B59" w:rsidRDefault="00A1450A" w:rsidP="00A1450A">
            <w:pPr>
              <w:ind w:left="-70"/>
              <w:jc w:val="both"/>
              <w:rPr>
                <w:rFonts w:ascii="Arial" w:hAnsi="Arial" w:cs="Arial"/>
                <w:color w:val="000000"/>
                <w:sz w:val="16"/>
                <w:szCs w:val="16"/>
              </w:rPr>
            </w:pPr>
            <w:r w:rsidRPr="00FF1B59">
              <w:rPr>
                <w:rFonts w:ascii="Arial" w:hAnsi="Arial" w:cs="Arial"/>
                <w:color w:val="000000"/>
                <w:sz w:val="16"/>
                <w:szCs w:val="16"/>
              </w:rPr>
              <w:t xml:space="preserve">Bankanın ilave ana sermaye kalemlerine yatırım yapan bankalar ile finansal kuruluşlar tarafından ihraç edilen ve Yönetmeliğin </w:t>
            </w:r>
            <w:proofErr w:type="gramStart"/>
            <w:r w:rsidRPr="00FF1B59">
              <w:rPr>
                <w:rFonts w:ascii="Arial" w:hAnsi="Arial" w:cs="Arial"/>
                <w:color w:val="000000"/>
                <w:sz w:val="16"/>
                <w:szCs w:val="16"/>
              </w:rPr>
              <w:t xml:space="preserve">7 </w:t>
            </w:r>
            <w:proofErr w:type="spellStart"/>
            <w:r w:rsidRPr="00FF1B59">
              <w:rPr>
                <w:rFonts w:ascii="Arial" w:hAnsi="Arial" w:cs="Arial"/>
                <w:color w:val="000000"/>
                <w:sz w:val="16"/>
                <w:szCs w:val="16"/>
              </w:rPr>
              <w:t>nci</w:t>
            </w:r>
            <w:proofErr w:type="spellEnd"/>
            <w:proofErr w:type="gramEnd"/>
            <w:r w:rsidRPr="00FF1B59">
              <w:rPr>
                <w:rFonts w:ascii="Arial" w:hAnsi="Arial" w:cs="Arial"/>
                <w:color w:val="000000"/>
                <w:sz w:val="16"/>
                <w:szCs w:val="16"/>
              </w:rPr>
              <w:t xml:space="preserve">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30875526" w14:textId="3DE6EFB3" w:rsidR="00A1450A" w:rsidRPr="00A1450A" w:rsidRDefault="00A1450A" w:rsidP="00A1450A">
            <w:pPr>
              <w:jc w:val="right"/>
              <w:rPr>
                <w:rFonts w:ascii="Arial" w:hAnsi="Arial" w:cs="Arial"/>
                <w:bCs/>
                <w:color w:val="000000"/>
                <w:sz w:val="16"/>
                <w:szCs w:val="16"/>
              </w:rPr>
            </w:pPr>
            <w:r w:rsidRPr="00097BAA">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52DA6719" w14:textId="449AE636" w:rsidR="00A1450A" w:rsidRPr="00FF1B59" w:rsidRDefault="00A1450A" w:rsidP="00A1450A">
            <w:pPr>
              <w:jc w:val="right"/>
              <w:rPr>
                <w:rFonts w:ascii="Arial" w:hAnsi="Arial" w:cs="Arial"/>
                <w:bCs/>
                <w:color w:val="000000"/>
                <w:sz w:val="16"/>
                <w:szCs w:val="16"/>
              </w:rPr>
            </w:pPr>
            <w:r w:rsidRPr="00FF1B59">
              <w:rPr>
                <w:rFonts w:ascii="Arial" w:hAnsi="Arial" w:cs="Arial"/>
                <w:color w:val="000000"/>
                <w:sz w:val="16"/>
                <w:szCs w:val="16"/>
              </w:rPr>
              <w:t>-</w:t>
            </w:r>
          </w:p>
        </w:tc>
      </w:tr>
      <w:tr w:rsidR="00A1450A" w:rsidRPr="00FF1B59" w14:paraId="48F25EC2" w14:textId="77777777" w:rsidTr="00A1450A">
        <w:trPr>
          <w:trHeight w:val="20"/>
        </w:trPr>
        <w:tc>
          <w:tcPr>
            <w:tcW w:w="6663" w:type="dxa"/>
            <w:tcBorders>
              <w:top w:val="nil"/>
              <w:left w:val="nil"/>
              <w:bottom w:val="nil"/>
              <w:right w:val="nil"/>
            </w:tcBorders>
            <w:shd w:val="clear" w:color="auto" w:fill="auto"/>
            <w:vAlign w:val="bottom"/>
            <w:hideMark/>
          </w:tcPr>
          <w:p w14:paraId="0D4A0F85" w14:textId="77777777" w:rsidR="00A1450A" w:rsidRPr="00FF1B59" w:rsidRDefault="00A1450A" w:rsidP="00A1450A">
            <w:pPr>
              <w:ind w:left="-70"/>
              <w:jc w:val="both"/>
              <w:rPr>
                <w:rFonts w:ascii="Arial" w:hAnsi="Arial" w:cs="Arial"/>
                <w:color w:val="000000"/>
                <w:sz w:val="16"/>
                <w:szCs w:val="16"/>
              </w:rPr>
            </w:pPr>
            <w:r w:rsidRPr="00FF1B59">
              <w:rPr>
                <w:rFonts w:ascii="Arial" w:hAnsi="Arial" w:cs="Arial"/>
                <w:color w:val="000000"/>
                <w:sz w:val="16"/>
                <w:szCs w:val="16"/>
              </w:rPr>
              <w:t xml:space="preserve">Ortaklık paylarının %10 veya daha azına sahip olunan ve </w:t>
            </w:r>
            <w:proofErr w:type="gramStart"/>
            <w:r w:rsidRPr="00FF1B59">
              <w:rPr>
                <w:rFonts w:ascii="Arial" w:hAnsi="Arial" w:cs="Arial"/>
                <w:color w:val="000000"/>
                <w:sz w:val="16"/>
                <w:szCs w:val="16"/>
              </w:rPr>
              <w:t>konsolide edilmeyen</w:t>
            </w:r>
            <w:proofErr w:type="gramEnd"/>
            <w:r w:rsidRPr="00FF1B59">
              <w:rPr>
                <w:rFonts w:ascii="Arial" w:hAnsi="Arial" w:cs="Arial"/>
                <w:color w:val="000000"/>
                <w:sz w:val="16"/>
                <w:szCs w:val="16"/>
              </w:rPr>
              <w:t xml:space="preserve"> bankalar ve finansal kuruluşların özkaynak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6D4213D1" w14:textId="5F867DEB" w:rsidR="00A1450A" w:rsidRPr="00A1450A" w:rsidRDefault="00A1450A" w:rsidP="00A1450A">
            <w:pPr>
              <w:jc w:val="right"/>
              <w:rPr>
                <w:rFonts w:ascii="Arial" w:hAnsi="Arial" w:cs="Arial"/>
                <w:bCs/>
                <w:color w:val="000000"/>
                <w:sz w:val="16"/>
                <w:szCs w:val="16"/>
              </w:rPr>
            </w:pPr>
            <w:r w:rsidRPr="00097BAA">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1AFF231A" w14:textId="62622C5D" w:rsidR="00A1450A" w:rsidRPr="00FF1B59" w:rsidRDefault="00A1450A" w:rsidP="00A1450A">
            <w:pPr>
              <w:jc w:val="right"/>
              <w:rPr>
                <w:rFonts w:ascii="Arial" w:hAnsi="Arial" w:cs="Arial"/>
                <w:bCs/>
                <w:color w:val="000000"/>
                <w:sz w:val="16"/>
                <w:szCs w:val="16"/>
              </w:rPr>
            </w:pPr>
            <w:r w:rsidRPr="00FF1B59">
              <w:rPr>
                <w:rFonts w:ascii="Arial" w:hAnsi="Arial" w:cs="Arial"/>
                <w:color w:val="000000"/>
                <w:sz w:val="16"/>
                <w:szCs w:val="16"/>
              </w:rPr>
              <w:t>-</w:t>
            </w:r>
          </w:p>
        </w:tc>
      </w:tr>
      <w:tr w:rsidR="00A1450A" w:rsidRPr="00FF1B59" w14:paraId="6036156E" w14:textId="77777777" w:rsidTr="00A1450A">
        <w:trPr>
          <w:trHeight w:val="20"/>
        </w:trPr>
        <w:tc>
          <w:tcPr>
            <w:tcW w:w="6663" w:type="dxa"/>
            <w:tcBorders>
              <w:top w:val="nil"/>
              <w:left w:val="nil"/>
              <w:bottom w:val="nil"/>
              <w:right w:val="nil"/>
            </w:tcBorders>
            <w:shd w:val="clear" w:color="auto" w:fill="auto"/>
            <w:vAlign w:val="bottom"/>
            <w:hideMark/>
          </w:tcPr>
          <w:p w14:paraId="152A08CD" w14:textId="77777777" w:rsidR="00A1450A" w:rsidRPr="00FF1B59" w:rsidRDefault="00A1450A" w:rsidP="00A1450A">
            <w:pPr>
              <w:ind w:left="-70"/>
              <w:jc w:val="both"/>
              <w:rPr>
                <w:rFonts w:ascii="Arial" w:hAnsi="Arial" w:cs="Arial"/>
                <w:color w:val="000000"/>
                <w:sz w:val="16"/>
                <w:szCs w:val="16"/>
              </w:rPr>
            </w:pPr>
            <w:r w:rsidRPr="00FF1B59">
              <w:rPr>
                <w:rFonts w:ascii="Arial" w:hAnsi="Arial" w:cs="Arial"/>
                <w:color w:val="000000"/>
                <w:sz w:val="16"/>
                <w:szCs w:val="16"/>
              </w:rPr>
              <w:t xml:space="preserve">Ortaklık paylarının %10 veya daha fazlasına sahip olunan ve </w:t>
            </w:r>
            <w:proofErr w:type="gramStart"/>
            <w:r w:rsidRPr="00FF1B59">
              <w:rPr>
                <w:rFonts w:ascii="Arial" w:hAnsi="Arial" w:cs="Arial"/>
                <w:color w:val="000000"/>
                <w:sz w:val="16"/>
                <w:szCs w:val="16"/>
              </w:rPr>
              <w:t>konsolide edilmeyen</w:t>
            </w:r>
            <w:proofErr w:type="gramEnd"/>
            <w:r w:rsidRPr="00FF1B59">
              <w:rPr>
                <w:rFonts w:ascii="Arial" w:hAnsi="Arial" w:cs="Arial"/>
                <w:color w:val="000000"/>
                <w:sz w:val="16"/>
                <w:szCs w:val="16"/>
              </w:rPr>
              <w:t xml:space="preserve">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08A06F87" w14:textId="45997CAF" w:rsidR="00A1450A" w:rsidRPr="00A1450A" w:rsidRDefault="00A1450A" w:rsidP="00A1450A">
            <w:pPr>
              <w:jc w:val="right"/>
              <w:rPr>
                <w:rFonts w:ascii="Arial" w:hAnsi="Arial" w:cs="Arial"/>
                <w:bCs/>
                <w:color w:val="000000"/>
                <w:sz w:val="16"/>
                <w:szCs w:val="16"/>
              </w:rPr>
            </w:pPr>
            <w:r w:rsidRPr="00097BAA">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0DE3335C" w14:textId="7B68DB3E" w:rsidR="00A1450A" w:rsidRPr="00FF1B59" w:rsidRDefault="00A1450A" w:rsidP="00A1450A">
            <w:pPr>
              <w:jc w:val="right"/>
              <w:rPr>
                <w:rFonts w:ascii="Arial" w:hAnsi="Arial" w:cs="Arial"/>
                <w:bCs/>
                <w:color w:val="000000"/>
                <w:sz w:val="16"/>
                <w:szCs w:val="16"/>
              </w:rPr>
            </w:pPr>
            <w:r w:rsidRPr="00FF1B59">
              <w:rPr>
                <w:rFonts w:ascii="Arial" w:hAnsi="Arial" w:cs="Arial"/>
                <w:color w:val="000000"/>
                <w:sz w:val="16"/>
                <w:szCs w:val="16"/>
              </w:rPr>
              <w:t>-</w:t>
            </w:r>
          </w:p>
        </w:tc>
      </w:tr>
      <w:tr w:rsidR="00A1450A" w:rsidRPr="00FF1B59" w14:paraId="76C3E3F7" w14:textId="77777777" w:rsidTr="00A1450A">
        <w:trPr>
          <w:trHeight w:val="20"/>
        </w:trPr>
        <w:tc>
          <w:tcPr>
            <w:tcW w:w="6663" w:type="dxa"/>
            <w:tcBorders>
              <w:top w:val="nil"/>
              <w:left w:val="nil"/>
              <w:bottom w:val="single" w:sz="4" w:space="0" w:color="auto"/>
              <w:right w:val="nil"/>
            </w:tcBorders>
            <w:shd w:val="clear" w:color="auto" w:fill="auto"/>
            <w:vAlign w:val="bottom"/>
            <w:hideMark/>
          </w:tcPr>
          <w:p w14:paraId="15E101F8" w14:textId="77777777" w:rsidR="00A1450A" w:rsidRPr="00FF1B59" w:rsidRDefault="00A1450A" w:rsidP="00A1450A">
            <w:pPr>
              <w:ind w:left="-70"/>
              <w:jc w:val="both"/>
              <w:rPr>
                <w:rFonts w:ascii="Arial" w:hAnsi="Arial" w:cs="Arial"/>
                <w:color w:val="000000"/>
                <w:sz w:val="16"/>
                <w:szCs w:val="16"/>
              </w:rPr>
            </w:pPr>
            <w:r w:rsidRPr="00FF1B59">
              <w:rPr>
                <w:rFonts w:ascii="Arial" w:hAnsi="Arial" w:cs="Arial"/>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14:paraId="741534DF" w14:textId="2C511706" w:rsidR="00A1450A" w:rsidRPr="00A1450A" w:rsidRDefault="00A1450A" w:rsidP="00A1450A">
            <w:pPr>
              <w:jc w:val="right"/>
              <w:rPr>
                <w:rFonts w:ascii="Arial" w:hAnsi="Arial" w:cs="Arial"/>
                <w:bCs/>
                <w:color w:val="000000"/>
                <w:sz w:val="16"/>
                <w:szCs w:val="16"/>
              </w:rPr>
            </w:pPr>
            <w:r w:rsidRPr="00097BAA">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6C9A4E8A" w14:textId="738B99F9" w:rsidR="00A1450A" w:rsidRPr="00FF1B59" w:rsidRDefault="00A1450A" w:rsidP="00A1450A">
            <w:pPr>
              <w:jc w:val="right"/>
              <w:rPr>
                <w:rFonts w:ascii="Arial" w:hAnsi="Arial" w:cs="Arial"/>
                <w:bCs/>
                <w:color w:val="000000"/>
                <w:sz w:val="16"/>
                <w:szCs w:val="16"/>
              </w:rPr>
            </w:pPr>
            <w:r w:rsidRPr="00FF1B59">
              <w:rPr>
                <w:rFonts w:ascii="Arial" w:hAnsi="Arial" w:cs="Arial"/>
                <w:color w:val="000000"/>
                <w:sz w:val="16"/>
                <w:szCs w:val="16"/>
              </w:rPr>
              <w:t>-</w:t>
            </w:r>
          </w:p>
        </w:tc>
      </w:tr>
      <w:tr w:rsidR="00A1450A" w:rsidRPr="00FF1B59" w14:paraId="7C01BD98" w14:textId="77777777" w:rsidTr="00A1450A">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40D60DB" w14:textId="77777777" w:rsidR="00A1450A" w:rsidRPr="00FF1B59" w:rsidRDefault="00A1450A" w:rsidP="00A1450A">
            <w:pPr>
              <w:ind w:left="-70"/>
              <w:rPr>
                <w:rFonts w:ascii="Arial" w:hAnsi="Arial" w:cs="Arial"/>
                <w:color w:val="000000"/>
                <w:sz w:val="16"/>
                <w:szCs w:val="16"/>
              </w:rPr>
            </w:pPr>
            <w:r w:rsidRPr="00FF1B59">
              <w:rPr>
                <w:rFonts w:ascii="Arial" w:hAnsi="Arial" w:cs="Arial"/>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2049A194" w14:textId="6D39311B" w:rsidR="00A1450A" w:rsidRPr="00A1450A" w:rsidRDefault="00A1450A" w:rsidP="00A1450A">
            <w:pPr>
              <w:jc w:val="right"/>
              <w:rPr>
                <w:rFonts w:ascii="Arial" w:hAnsi="Arial" w:cs="Arial"/>
                <w:b/>
                <w:color w:val="000000"/>
                <w:sz w:val="16"/>
                <w:szCs w:val="16"/>
              </w:rPr>
            </w:pPr>
            <w:r w:rsidRPr="00A1450A">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3C87372" w14:textId="60FAA2D7" w:rsidR="00A1450A" w:rsidRPr="00FF1B59" w:rsidRDefault="00A1450A" w:rsidP="00A1450A">
            <w:pPr>
              <w:jc w:val="right"/>
              <w:rPr>
                <w:rFonts w:ascii="Arial" w:hAnsi="Arial" w:cs="Arial"/>
                <w:b/>
                <w:bCs/>
                <w:color w:val="000000"/>
                <w:sz w:val="16"/>
                <w:szCs w:val="16"/>
              </w:rPr>
            </w:pPr>
            <w:r w:rsidRPr="00FF1B59">
              <w:rPr>
                <w:rFonts w:ascii="Arial" w:hAnsi="Arial" w:cs="Arial"/>
                <w:b/>
                <w:color w:val="000000"/>
                <w:sz w:val="16"/>
                <w:szCs w:val="16"/>
              </w:rPr>
              <w:t>-</w:t>
            </w:r>
          </w:p>
        </w:tc>
      </w:tr>
      <w:tr w:rsidR="00A1450A" w:rsidRPr="00FF1B59" w14:paraId="1840B314" w14:textId="77777777" w:rsidTr="00A1450A">
        <w:trPr>
          <w:trHeight w:val="20"/>
        </w:trPr>
        <w:tc>
          <w:tcPr>
            <w:tcW w:w="6663" w:type="dxa"/>
            <w:tcBorders>
              <w:top w:val="single" w:sz="4" w:space="0" w:color="auto"/>
              <w:left w:val="nil"/>
              <w:bottom w:val="nil"/>
              <w:right w:val="nil"/>
            </w:tcBorders>
            <w:shd w:val="clear" w:color="auto" w:fill="auto"/>
            <w:noWrap/>
            <w:vAlign w:val="bottom"/>
            <w:hideMark/>
          </w:tcPr>
          <w:p w14:paraId="69D3609C" w14:textId="77777777" w:rsidR="00A1450A" w:rsidRPr="00FF1B59" w:rsidRDefault="00A1450A" w:rsidP="00A1450A">
            <w:pPr>
              <w:ind w:left="-70"/>
              <w:jc w:val="both"/>
              <w:rPr>
                <w:rFonts w:ascii="Arial" w:hAnsi="Arial" w:cs="Arial"/>
                <w:b/>
                <w:bCs/>
                <w:color w:val="000000"/>
                <w:sz w:val="16"/>
                <w:szCs w:val="16"/>
              </w:rPr>
            </w:pPr>
            <w:r w:rsidRPr="00FF1B59">
              <w:rPr>
                <w:rFonts w:ascii="Arial" w:hAnsi="Arial" w:cs="Arial"/>
                <w:color w:val="000000"/>
                <w:sz w:val="16"/>
                <w:szCs w:val="16"/>
              </w:rPr>
              <w:t xml:space="preserve">Şerefiye veya diğer maddi olmayan duran varlıklar ve bunlara ilişkin ertelenmiş vergi yükümlülüklerinin Bankaların Özkaynaklarına İlişkin Yönetmeliğin Geçici </w:t>
            </w:r>
            <w:proofErr w:type="gramStart"/>
            <w:r w:rsidRPr="00FF1B59">
              <w:rPr>
                <w:rFonts w:ascii="Arial" w:hAnsi="Arial" w:cs="Arial"/>
                <w:color w:val="000000"/>
                <w:sz w:val="16"/>
                <w:szCs w:val="16"/>
              </w:rPr>
              <w:t xml:space="preserve">2 </w:t>
            </w:r>
            <w:proofErr w:type="spellStart"/>
            <w:r w:rsidRPr="00FF1B59">
              <w:rPr>
                <w:rFonts w:ascii="Arial" w:hAnsi="Arial" w:cs="Arial"/>
                <w:color w:val="000000"/>
                <w:sz w:val="16"/>
                <w:szCs w:val="16"/>
              </w:rPr>
              <w:t>nci</w:t>
            </w:r>
            <w:proofErr w:type="spellEnd"/>
            <w:proofErr w:type="gramEnd"/>
            <w:r w:rsidRPr="00FF1B59">
              <w:rPr>
                <w:rFonts w:ascii="Arial" w:hAnsi="Arial" w:cs="Arial"/>
                <w:color w:val="000000"/>
                <w:sz w:val="16"/>
                <w:szCs w:val="16"/>
              </w:rPr>
              <w:t xml:space="preserve">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14:paraId="6D2E2C31" w14:textId="1A8D0F93" w:rsidR="00A1450A" w:rsidRPr="00A1450A" w:rsidRDefault="00A1450A" w:rsidP="00A1450A">
            <w:pPr>
              <w:jc w:val="right"/>
              <w:rPr>
                <w:rFonts w:ascii="Arial" w:hAnsi="Arial" w:cs="Arial"/>
                <w:bCs/>
                <w:color w:val="000000"/>
                <w:sz w:val="16"/>
                <w:szCs w:val="16"/>
              </w:rPr>
            </w:pPr>
            <w:r w:rsidRPr="009E24B0">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1F6246BE" w14:textId="3ABDEEF4" w:rsidR="00A1450A" w:rsidRPr="00FF1B59" w:rsidRDefault="00A1450A" w:rsidP="00A1450A">
            <w:pPr>
              <w:jc w:val="right"/>
              <w:rPr>
                <w:rFonts w:ascii="Arial" w:hAnsi="Arial" w:cs="Arial"/>
                <w:bCs/>
                <w:color w:val="000000"/>
                <w:sz w:val="16"/>
                <w:szCs w:val="16"/>
              </w:rPr>
            </w:pPr>
            <w:r w:rsidRPr="00FF1B59">
              <w:rPr>
                <w:rFonts w:ascii="Arial" w:hAnsi="Arial" w:cs="Arial"/>
                <w:sz w:val="16"/>
                <w:szCs w:val="16"/>
              </w:rPr>
              <w:t>-</w:t>
            </w:r>
          </w:p>
        </w:tc>
      </w:tr>
      <w:tr w:rsidR="00A1450A" w:rsidRPr="00FF1B59" w14:paraId="794FE23A" w14:textId="77777777" w:rsidTr="00A1450A">
        <w:trPr>
          <w:trHeight w:val="20"/>
        </w:trPr>
        <w:tc>
          <w:tcPr>
            <w:tcW w:w="6663" w:type="dxa"/>
            <w:tcBorders>
              <w:top w:val="nil"/>
              <w:left w:val="nil"/>
              <w:bottom w:val="nil"/>
              <w:right w:val="nil"/>
            </w:tcBorders>
            <w:shd w:val="clear" w:color="auto" w:fill="auto"/>
            <w:vAlign w:val="bottom"/>
            <w:hideMark/>
          </w:tcPr>
          <w:p w14:paraId="0522C7C2" w14:textId="77777777" w:rsidR="00A1450A" w:rsidRPr="00FF1B59" w:rsidRDefault="00A1450A" w:rsidP="00A1450A">
            <w:pPr>
              <w:ind w:left="-70"/>
              <w:jc w:val="both"/>
              <w:rPr>
                <w:rFonts w:ascii="Arial" w:hAnsi="Arial" w:cs="Arial"/>
                <w:color w:val="000000"/>
                <w:sz w:val="16"/>
                <w:szCs w:val="16"/>
              </w:rPr>
            </w:pPr>
            <w:r w:rsidRPr="00FF1B59">
              <w:rPr>
                <w:rFonts w:ascii="Arial" w:hAnsi="Arial" w:cs="Arial"/>
                <w:color w:val="000000"/>
                <w:sz w:val="16"/>
                <w:szCs w:val="16"/>
              </w:rPr>
              <w:t xml:space="preserve">Net ertelenmiş vergi varlığı/vergi borcunun Bankaların Özkaynaklarına İlişkin Yönetmeliğin Geçici </w:t>
            </w:r>
            <w:proofErr w:type="gramStart"/>
            <w:r w:rsidRPr="00FF1B59">
              <w:rPr>
                <w:rFonts w:ascii="Arial" w:hAnsi="Arial" w:cs="Arial"/>
                <w:color w:val="000000"/>
                <w:sz w:val="16"/>
                <w:szCs w:val="16"/>
              </w:rPr>
              <w:t xml:space="preserve">2 </w:t>
            </w:r>
            <w:proofErr w:type="spellStart"/>
            <w:r w:rsidRPr="00FF1B59">
              <w:rPr>
                <w:rFonts w:ascii="Arial" w:hAnsi="Arial" w:cs="Arial"/>
                <w:color w:val="000000"/>
                <w:sz w:val="16"/>
                <w:szCs w:val="16"/>
              </w:rPr>
              <w:t>nci</w:t>
            </w:r>
            <w:proofErr w:type="spellEnd"/>
            <w:proofErr w:type="gramEnd"/>
            <w:r w:rsidRPr="00FF1B59">
              <w:rPr>
                <w:rFonts w:ascii="Arial" w:hAnsi="Arial" w:cs="Arial"/>
                <w:color w:val="000000"/>
                <w:sz w:val="16"/>
                <w:szCs w:val="16"/>
              </w:rPr>
              <w:t xml:space="preserve"> maddesinin birinci fıkrası uyarınca çekirdek sermayeden indirilmeyen kısmı (-)</w:t>
            </w:r>
          </w:p>
        </w:tc>
        <w:tc>
          <w:tcPr>
            <w:tcW w:w="1448" w:type="dxa"/>
            <w:tcBorders>
              <w:top w:val="nil"/>
              <w:left w:val="nil"/>
              <w:bottom w:val="nil"/>
              <w:right w:val="nil"/>
            </w:tcBorders>
            <w:shd w:val="clear" w:color="auto" w:fill="auto"/>
            <w:noWrap/>
            <w:vAlign w:val="bottom"/>
          </w:tcPr>
          <w:p w14:paraId="22560783" w14:textId="309B4615" w:rsidR="00A1450A" w:rsidRPr="00A1450A" w:rsidRDefault="00A1450A" w:rsidP="00A1450A">
            <w:pPr>
              <w:jc w:val="right"/>
              <w:rPr>
                <w:rFonts w:ascii="Arial" w:hAnsi="Arial" w:cs="Arial"/>
                <w:bCs/>
                <w:color w:val="000000"/>
                <w:sz w:val="16"/>
                <w:szCs w:val="16"/>
              </w:rPr>
            </w:pPr>
            <w:r w:rsidRPr="009E24B0">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596B029B" w14:textId="3A151255" w:rsidR="00A1450A" w:rsidRPr="00FF1B59" w:rsidRDefault="00A1450A" w:rsidP="00A1450A">
            <w:pPr>
              <w:jc w:val="right"/>
              <w:rPr>
                <w:rFonts w:ascii="Arial" w:hAnsi="Arial" w:cs="Arial"/>
                <w:bCs/>
                <w:color w:val="000000"/>
                <w:sz w:val="16"/>
                <w:szCs w:val="16"/>
              </w:rPr>
            </w:pPr>
            <w:r w:rsidRPr="00FF1B59">
              <w:rPr>
                <w:rFonts w:ascii="Arial" w:hAnsi="Arial" w:cs="Arial"/>
                <w:sz w:val="16"/>
                <w:szCs w:val="16"/>
              </w:rPr>
              <w:t>-</w:t>
            </w:r>
          </w:p>
        </w:tc>
      </w:tr>
      <w:tr w:rsidR="00A1450A" w:rsidRPr="00FF1B59" w14:paraId="7B1B308A" w14:textId="77777777" w:rsidTr="00A1450A">
        <w:trPr>
          <w:trHeight w:val="20"/>
        </w:trPr>
        <w:tc>
          <w:tcPr>
            <w:tcW w:w="6663" w:type="dxa"/>
            <w:tcBorders>
              <w:top w:val="nil"/>
              <w:left w:val="nil"/>
              <w:bottom w:val="single" w:sz="4" w:space="0" w:color="auto"/>
              <w:right w:val="nil"/>
            </w:tcBorders>
            <w:shd w:val="clear" w:color="auto" w:fill="auto"/>
            <w:vAlign w:val="bottom"/>
            <w:hideMark/>
          </w:tcPr>
          <w:p w14:paraId="08A6B6D2" w14:textId="77777777" w:rsidR="00A1450A" w:rsidRPr="00FF1B59" w:rsidRDefault="00A1450A" w:rsidP="00A1450A">
            <w:pPr>
              <w:ind w:left="-70"/>
              <w:jc w:val="both"/>
              <w:rPr>
                <w:rFonts w:ascii="Arial" w:hAnsi="Arial" w:cs="Arial"/>
                <w:color w:val="000000"/>
                <w:sz w:val="16"/>
                <w:szCs w:val="16"/>
              </w:rPr>
            </w:pPr>
            <w:r w:rsidRPr="00FF1B59">
              <w:rPr>
                <w:rFonts w:ascii="Arial" w:hAnsi="Arial" w:cs="Arial"/>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14:paraId="7EC0518E" w14:textId="7D4CD12F" w:rsidR="00A1450A" w:rsidRPr="00A1450A" w:rsidRDefault="00A1450A" w:rsidP="00A1450A">
            <w:pPr>
              <w:jc w:val="right"/>
              <w:rPr>
                <w:rFonts w:ascii="Arial" w:hAnsi="Arial" w:cs="Arial"/>
                <w:bCs/>
                <w:color w:val="000000"/>
                <w:sz w:val="16"/>
                <w:szCs w:val="16"/>
              </w:rPr>
            </w:pPr>
            <w:r>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3305A86D" w14:textId="561729D1" w:rsidR="00A1450A" w:rsidRPr="00FF1B59" w:rsidRDefault="00A1450A" w:rsidP="00A1450A">
            <w:pPr>
              <w:jc w:val="right"/>
              <w:rPr>
                <w:rFonts w:ascii="Arial" w:hAnsi="Arial" w:cs="Arial"/>
                <w:bCs/>
                <w:color w:val="000000"/>
                <w:sz w:val="16"/>
                <w:szCs w:val="16"/>
              </w:rPr>
            </w:pPr>
            <w:r w:rsidRPr="00FF1B59">
              <w:rPr>
                <w:rFonts w:ascii="Arial" w:hAnsi="Arial" w:cs="Arial"/>
                <w:sz w:val="16"/>
                <w:szCs w:val="16"/>
              </w:rPr>
              <w:t>-</w:t>
            </w:r>
          </w:p>
        </w:tc>
      </w:tr>
      <w:tr w:rsidR="00A1450A" w:rsidRPr="00FF1B59" w14:paraId="359A0EF9" w14:textId="77777777" w:rsidTr="00A1450A">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D222142" w14:textId="77777777" w:rsidR="00A1450A" w:rsidRPr="00FF1B59" w:rsidRDefault="00A1450A" w:rsidP="00A1450A">
            <w:pPr>
              <w:ind w:left="-70"/>
              <w:rPr>
                <w:rFonts w:ascii="Arial" w:hAnsi="Arial" w:cs="Arial"/>
                <w:color w:val="000000"/>
                <w:sz w:val="16"/>
                <w:szCs w:val="16"/>
              </w:rPr>
            </w:pPr>
            <w:r w:rsidRPr="00FF1B59">
              <w:rPr>
                <w:rFonts w:ascii="Arial" w:hAnsi="Arial" w:cs="Arial"/>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0162B606" w14:textId="0752239B" w:rsidR="00A1450A" w:rsidRPr="00A1450A" w:rsidRDefault="00A1450A" w:rsidP="00A1450A">
            <w:pPr>
              <w:jc w:val="right"/>
              <w:rPr>
                <w:rFonts w:ascii="Arial" w:hAnsi="Arial" w:cs="Arial"/>
                <w:b/>
                <w:color w:val="000000"/>
                <w:sz w:val="16"/>
                <w:szCs w:val="16"/>
              </w:rPr>
            </w:pPr>
            <w:r w:rsidRPr="00A1450A">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2EDBDE0" w14:textId="534DC6E1" w:rsidR="00A1450A" w:rsidRPr="00FF1B59" w:rsidRDefault="00A1450A" w:rsidP="00A1450A">
            <w:pPr>
              <w:jc w:val="right"/>
              <w:rPr>
                <w:rFonts w:ascii="Arial" w:hAnsi="Arial" w:cs="Arial"/>
                <w:b/>
                <w:bCs/>
                <w:color w:val="000000"/>
                <w:sz w:val="16"/>
                <w:szCs w:val="16"/>
              </w:rPr>
            </w:pPr>
            <w:r w:rsidRPr="00FF1B59">
              <w:rPr>
                <w:rFonts w:ascii="Arial" w:hAnsi="Arial" w:cs="Arial"/>
                <w:b/>
                <w:color w:val="000000"/>
                <w:sz w:val="16"/>
                <w:szCs w:val="16"/>
              </w:rPr>
              <w:t>-</w:t>
            </w:r>
          </w:p>
        </w:tc>
      </w:tr>
      <w:tr w:rsidR="00A1450A" w:rsidRPr="00FF1B59" w14:paraId="5441FBCB" w14:textId="77777777" w:rsidTr="00A1450A">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23D282B" w14:textId="77777777" w:rsidR="00A1450A" w:rsidRPr="00FF1B59" w:rsidRDefault="00A1450A" w:rsidP="00A1450A">
            <w:pPr>
              <w:ind w:left="-70"/>
              <w:rPr>
                <w:rFonts w:ascii="Arial" w:hAnsi="Arial" w:cs="Arial"/>
                <w:b/>
                <w:bCs/>
                <w:color w:val="000000"/>
                <w:sz w:val="16"/>
                <w:szCs w:val="16"/>
              </w:rPr>
            </w:pPr>
            <w:r w:rsidRPr="00FF1B59">
              <w:rPr>
                <w:rFonts w:ascii="Arial" w:hAnsi="Arial" w:cs="Arial"/>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14:paraId="2F3ADEED" w14:textId="123C7799" w:rsidR="00A1450A" w:rsidRPr="00A1450A" w:rsidRDefault="00A1450A" w:rsidP="00A1450A">
            <w:pPr>
              <w:jc w:val="right"/>
              <w:rPr>
                <w:rFonts w:ascii="Arial" w:hAnsi="Arial" w:cs="Arial"/>
                <w:b/>
                <w:color w:val="000000"/>
                <w:sz w:val="16"/>
                <w:szCs w:val="16"/>
              </w:rPr>
            </w:pPr>
            <w:r w:rsidRPr="00A1450A">
              <w:rPr>
                <w:rFonts w:ascii="Arial" w:hAnsi="Arial" w:cs="Arial"/>
                <w:b/>
                <w:color w:val="000000"/>
                <w:sz w:val="16"/>
                <w:szCs w:val="16"/>
              </w:rPr>
              <w:t>8.054.450</w:t>
            </w:r>
          </w:p>
        </w:tc>
        <w:tc>
          <w:tcPr>
            <w:tcW w:w="1499" w:type="dxa"/>
            <w:tcBorders>
              <w:top w:val="single" w:sz="4" w:space="0" w:color="auto"/>
              <w:left w:val="nil"/>
              <w:bottom w:val="single" w:sz="4" w:space="0" w:color="auto"/>
              <w:right w:val="nil"/>
            </w:tcBorders>
            <w:shd w:val="clear" w:color="auto" w:fill="auto"/>
            <w:noWrap/>
            <w:vAlign w:val="bottom"/>
          </w:tcPr>
          <w:p w14:paraId="0086F3C2" w14:textId="7419A82E" w:rsidR="00A1450A" w:rsidRPr="00FF1B59" w:rsidRDefault="00A1450A" w:rsidP="00A1450A">
            <w:pPr>
              <w:jc w:val="right"/>
              <w:rPr>
                <w:rFonts w:ascii="Arial" w:hAnsi="Arial" w:cs="Arial"/>
                <w:b/>
                <w:bCs/>
                <w:color w:val="000000"/>
                <w:sz w:val="16"/>
                <w:szCs w:val="16"/>
              </w:rPr>
            </w:pPr>
            <w:r w:rsidRPr="00FF1B59">
              <w:rPr>
                <w:rFonts w:ascii="Arial" w:hAnsi="Arial" w:cs="Arial"/>
                <w:b/>
                <w:bCs/>
                <w:color w:val="000000"/>
                <w:sz w:val="16"/>
                <w:szCs w:val="16"/>
              </w:rPr>
              <w:t>775.720</w:t>
            </w:r>
          </w:p>
        </w:tc>
      </w:tr>
      <w:tr w:rsidR="00A1450A" w:rsidRPr="00FF1B59" w14:paraId="702BC6AA" w14:textId="77777777" w:rsidTr="00A1450A">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2657BEF" w14:textId="77777777" w:rsidR="00A1450A" w:rsidRPr="00FF1B59" w:rsidRDefault="00A1450A" w:rsidP="00A1450A">
            <w:pPr>
              <w:ind w:left="-70"/>
              <w:rPr>
                <w:rFonts w:ascii="Arial" w:hAnsi="Arial" w:cs="Arial"/>
                <w:b/>
                <w:bCs/>
                <w:color w:val="000000"/>
                <w:sz w:val="16"/>
                <w:szCs w:val="16"/>
              </w:rPr>
            </w:pPr>
            <w:r w:rsidRPr="00FF1B59">
              <w:rPr>
                <w:rFonts w:ascii="Arial" w:hAnsi="Arial" w:cs="Arial"/>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vAlign w:val="bottom"/>
          </w:tcPr>
          <w:p w14:paraId="0A502EF5" w14:textId="34C4EF2A" w:rsidR="00A1450A" w:rsidRPr="00A1450A" w:rsidRDefault="00A1450A" w:rsidP="00A1450A">
            <w:pPr>
              <w:jc w:val="right"/>
              <w:rPr>
                <w:rFonts w:ascii="Arial" w:hAnsi="Arial" w:cs="Arial"/>
                <w:b/>
                <w:color w:val="000000"/>
                <w:sz w:val="16"/>
                <w:szCs w:val="16"/>
              </w:rPr>
            </w:pPr>
            <w:r w:rsidRPr="00A1450A">
              <w:rPr>
                <w:rFonts w:ascii="Arial" w:hAnsi="Arial" w:cs="Arial"/>
                <w:b/>
                <w:color w:val="000000"/>
                <w:sz w:val="16"/>
                <w:szCs w:val="16"/>
              </w:rPr>
              <w:t>26.089.262</w:t>
            </w:r>
          </w:p>
        </w:tc>
        <w:tc>
          <w:tcPr>
            <w:tcW w:w="1499" w:type="dxa"/>
            <w:tcBorders>
              <w:top w:val="single" w:sz="4" w:space="0" w:color="auto"/>
              <w:left w:val="nil"/>
              <w:bottom w:val="single" w:sz="4" w:space="0" w:color="auto"/>
              <w:right w:val="nil"/>
            </w:tcBorders>
            <w:shd w:val="clear" w:color="auto" w:fill="auto"/>
            <w:noWrap/>
            <w:vAlign w:val="bottom"/>
          </w:tcPr>
          <w:p w14:paraId="41262A26" w14:textId="5779F2A7" w:rsidR="00A1450A" w:rsidRPr="00FF1B59" w:rsidRDefault="00A1450A" w:rsidP="00A1450A">
            <w:pPr>
              <w:jc w:val="right"/>
              <w:rPr>
                <w:rFonts w:ascii="Arial" w:hAnsi="Arial" w:cs="Arial"/>
                <w:b/>
                <w:bCs/>
                <w:color w:val="000000"/>
                <w:sz w:val="16"/>
                <w:szCs w:val="16"/>
              </w:rPr>
            </w:pPr>
            <w:r w:rsidRPr="00FF1B59">
              <w:rPr>
                <w:rFonts w:ascii="Arial" w:hAnsi="Arial" w:cs="Arial"/>
                <w:b/>
                <w:bCs/>
                <w:color w:val="000000"/>
                <w:sz w:val="16"/>
                <w:szCs w:val="16"/>
              </w:rPr>
              <w:t>17.373.197</w:t>
            </w:r>
          </w:p>
        </w:tc>
      </w:tr>
      <w:tr w:rsidR="00A1450A" w:rsidRPr="00FF1B59" w14:paraId="06BC08FC" w14:textId="77777777" w:rsidTr="00A1450A">
        <w:trPr>
          <w:trHeight w:val="53"/>
        </w:trPr>
        <w:tc>
          <w:tcPr>
            <w:tcW w:w="6663" w:type="dxa"/>
            <w:tcBorders>
              <w:top w:val="single" w:sz="4" w:space="0" w:color="auto"/>
              <w:left w:val="nil"/>
              <w:bottom w:val="single" w:sz="4" w:space="0" w:color="auto"/>
              <w:right w:val="nil"/>
            </w:tcBorders>
            <w:shd w:val="clear" w:color="auto" w:fill="auto"/>
            <w:noWrap/>
            <w:vAlign w:val="bottom"/>
            <w:hideMark/>
          </w:tcPr>
          <w:p w14:paraId="5A7154A1" w14:textId="77777777" w:rsidR="00A1450A" w:rsidRPr="00FF1B59" w:rsidRDefault="00A1450A" w:rsidP="00A1450A">
            <w:pPr>
              <w:ind w:left="-70" w:right="-211"/>
              <w:rPr>
                <w:rFonts w:ascii="Arial" w:hAnsi="Arial" w:cs="Arial"/>
                <w:b/>
                <w:bCs/>
                <w:color w:val="000000"/>
                <w:sz w:val="16"/>
                <w:szCs w:val="16"/>
              </w:rPr>
            </w:pPr>
            <w:r w:rsidRPr="00FF1B59">
              <w:rPr>
                <w:rFonts w:ascii="Arial" w:hAnsi="Arial" w:cs="Arial"/>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48C87B7B" w14:textId="6D22EC69" w:rsidR="00A1450A" w:rsidRPr="00A1450A" w:rsidRDefault="00A1450A" w:rsidP="00A1450A">
            <w:pPr>
              <w:jc w:val="right"/>
              <w:rPr>
                <w:rFonts w:ascii="Arial" w:hAnsi="Arial" w:cs="Arial"/>
                <w:b/>
                <w:color w:val="000000"/>
                <w:sz w:val="16"/>
                <w:szCs w:val="16"/>
              </w:rPr>
            </w:pPr>
            <w:r w:rsidRPr="00A1450A">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E35F31A" w14:textId="5B88CF07" w:rsidR="00A1450A" w:rsidRPr="00A1450A" w:rsidRDefault="00A1450A" w:rsidP="00A1450A">
            <w:pPr>
              <w:jc w:val="right"/>
              <w:rPr>
                <w:rFonts w:ascii="Arial" w:hAnsi="Arial" w:cs="Arial"/>
                <w:b/>
                <w:color w:val="000000"/>
                <w:sz w:val="16"/>
                <w:szCs w:val="16"/>
              </w:rPr>
            </w:pPr>
            <w:r w:rsidRPr="00A1450A">
              <w:rPr>
                <w:rFonts w:ascii="Arial" w:hAnsi="Arial" w:cs="Arial"/>
                <w:b/>
                <w:color w:val="000000"/>
                <w:sz w:val="16"/>
                <w:szCs w:val="16"/>
              </w:rPr>
              <w:t>-</w:t>
            </w:r>
          </w:p>
        </w:tc>
      </w:tr>
      <w:tr w:rsidR="00A1450A" w:rsidRPr="00FF1B59" w14:paraId="7A9DF872" w14:textId="77777777" w:rsidTr="00A1450A">
        <w:trPr>
          <w:trHeight w:val="20"/>
        </w:trPr>
        <w:tc>
          <w:tcPr>
            <w:tcW w:w="6663" w:type="dxa"/>
            <w:tcBorders>
              <w:top w:val="single" w:sz="4" w:space="0" w:color="auto"/>
              <w:left w:val="nil"/>
              <w:bottom w:val="nil"/>
              <w:right w:val="nil"/>
            </w:tcBorders>
            <w:shd w:val="clear" w:color="auto" w:fill="auto"/>
            <w:noWrap/>
            <w:vAlign w:val="bottom"/>
            <w:hideMark/>
          </w:tcPr>
          <w:p w14:paraId="76B16B88" w14:textId="77777777" w:rsidR="00A1450A" w:rsidRPr="00FF1B59" w:rsidRDefault="00A1450A" w:rsidP="00A1450A">
            <w:pPr>
              <w:ind w:left="-70"/>
              <w:jc w:val="both"/>
              <w:rPr>
                <w:rFonts w:ascii="Arial" w:hAnsi="Arial" w:cs="Arial"/>
                <w:b/>
                <w:bCs/>
                <w:color w:val="000000"/>
                <w:sz w:val="16"/>
                <w:szCs w:val="16"/>
              </w:rPr>
            </w:pPr>
            <w:r w:rsidRPr="00FF1B59">
              <w:rPr>
                <w:rFonts w:ascii="Arial" w:hAnsi="Arial" w:cs="Arial"/>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14:paraId="0F774542" w14:textId="5879CDF9" w:rsidR="00A1450A" w:rsidRPr="00FF1B59" w:rsidRDefault="00A1450A" w:rsidP="00A1450A">
            <w:pPr>
              <w:jc w:val="right"/>
              <w:rPr>
                <w:rFonts w:ascii="Arial" w:hAnsi="Arial" w:cs="Arial"/>
                <w:bCs/>
                <w:color w:val="000000"/>
                <w:sz w:val="16"/>
                <w:szCs w:val="16"/>
              </w:rPr>
            </w:pPr>
            <w:r w:rsidRPr="00A1450A">
              <w:rPr>
                <w:rFonts w:ascii="Arial" w:hAnsi="Arial" w:cs="Arial"/>
                <w:bCs/>
                <w:color w:val="000000"/>
                <w:sz w:val="16"/>
                <w:szCs w:val="16"/>
              </w:rPr>
              <w:t>8.643.800</w:t>
            </w:r>
          </w:p>
        </w:tc>
        <w:tc>
          <w:tcPr>
            <w:tcW w:w="1499" w:type="dxa"/>
            <w:tcBorders>
              <w:top w:val="single" w:sz="4" w:space="0" w:color="auto"/>
              <w:left w:val="nil"/>
              <w:bottom w:val="nil"/>
              <w:right w:val="nil"/>
            </w:tcBorders>
            <w:shd w:val="clear" w:color="auto" w:fill="auto"/>
            <w:noWrap/>
            <w:vAlign w:val="bottom"/>
          </w:tcPr>
          <w:p w14:paraId="6DA8AA66" w14:textId="50194FCE" w:rsidR="00A1450A" w:rsidRPr="00FF1B59" w:rsidRDefault="00A1450A" w:rsidP="00A1450A">
            <w:pPr>
              <w:jc w:val="right"/>
              <w:rPr>
                <w:rFonts w:ascii="Arial" w:hAnsi="Arial" w:cs="Arial"/>
                <w:bCs/>
                <w:color w:val="000000"/>
                <w:sz w:val="16"/>
                <w:szCs w:val="16"/>
              </w:rPr>
            </w:pPr>
            <w:r w:rsidRPr="00FF1B59">
              <w:rPr>
                <w:rFonts w:ascii="Arial" w:hAnsi="Arial" w:cs="Arial"/>
                <w:bCs/>
                <w:color w:val="000000"/>
                <w:sz w:val="16"/>
                <w:szCs w:val="16"/>
              </w:rPr>
              <w:t>7.657.100</w:t>
            </w:r>
          </w:p>
        </w:tc>
      </w:tr>
      <w:tr w:rsidR="00A1450A" w:rsidRPr="00FF1B59" w14:paraId="79B64DDA" w14:textId="77777777" w:rsidTr="00A1450A">
        <w:trPr>
          <w:trHeight w:val="20"/>
        </w:trPr>
        <w:tc>
          <w:tcPr>
            <w:tcW w:w="6663" w:type="dxa"/>
            <w:tcBorders>
              <w:top w:val="nil"/>
              <w:left w:val="nil"/>
              <w:bottom w:val="nil"/>
              <w:right w:val="nil"/>
            </w:tcBorders>
            <w:shd w:val="clear" w:color="auto" w:fill="auto"/>
            <w:noWrap/>
            <w:vAlign w:val="bottom"/>
            <w:hideMark/>
          </w:tcPr>
          <w:p w14:paraId="1951351D" w14:textId="77777777" w:rsidR="00A1450A" w:rsidRPr="00FF1B59" w:rsidRDefault="00A1450A" w:rsidP="00A1450A">
            <w:pPr>
              <w:ind w:left="-70"/>
              <w:jc w:val="both"/>
              <w:rPr>
                <w:rFonts w:ascii="Arial" w:hAnsi="Arial" w:cs="Arial"/>
                <w:color w:val="000000"/>
                <w:sz w:val="16"/>
                <w:szCs w:val="16"/>
              </w:rPr>
            </w:pPr>
            <w:r w:rsidRPr="00FF1B59">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14:paraId="5B6F4B36" w14:textId="40F409A6" w:rsidR="00A1450A" w:rsidRPr="00FF1B59" w:rsidRDefault="00A1450A" w:rsidP="00A1450A">
            <w:pPr>
              <w:jc w:val="right"/>
              <w:rPr>
                <w:rFonts w:ascii="Arial" w:hAnsi="Arial" w:cs="Arial"/>
                <w:bCs/>
                <w:color w:val="000000"/>
                <w:sz w:val="16"/>
                <w:szCs w:val="16"/>
              </w:rPr>
            </w:pPr>
            <w:r>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57A540DD" w14:textId="7F16F4A6" w:rsidR="00A1450A" w:rsidRPr="00FF1B59" w:rsidRDefault="00A1450A" w:rsidP="00A1450A">
            <w:pPr>
              <w:jc w:val="right"/>
              <w:rPr>
                <w:rFonts w:ascii="Arial" w:hAnsi="Arial" w:cs="Arial"/>
                <w:bCs/>
                <w:color w:val="000000"/>
                <w:sz w:val="16"/>
                <w:szCs w:val="16"/>
              </w:rPr>
            </w:pPr>
            <w:r w:rsidRPr="00FF1B59">
              <w:rPr>
                <w:rFonts w:ascii="Arial" w:hAnsi="Arial" w:cs="Arial"/>
                <w:bCs/>
                <w:color w:val="000000"/>
                <w:sz w:val="16"/>
                <w:szCs w:val="16"/>
              </w:rPr>
              <w:t>-</w:t>
            </w:r>
          </w:p>
        </w:tc>
      </w:tr>
      <w:tr w:rsidR="00A1450A" w:rsidRPr="00FF1B59" w14:paraId="64E0F9D4" w14:textId="77777777" w:rsidTr="00A1450A">
        <w:trPr>
          <w:trHeight w:val="20"/>
        </w:trPr>
        <w:tc>
          <w:tcPr>
            <w:tcW w:w="6663" w:type="dxa"/>
            <w:tcBorders>
              <w:top w:val="nil"/>
              <w:left w:val="nil"/>
              <w:bottom w:val="single" w:sz="4" w:space="0" w:color="auto"/>
              <w:right w:val="nil"/>
            </w:tcBorders>
            <w:shd w:val="clear" w:color="auto" w:fill="auto"/>
            <w:vAlign w:val="bottom"/>
            <w:hideMark/>
          </w:tcPr>
          <w:p w14:paraId="61D58FCA" w14:textId="77777777" w:rsidR="00A1450A" w:rsidRPr="00FF1B59" w:rsidRDefault="00A1450A" w:rsidP="00A1450A">
            <w:pPr>
              <w:ind w:left="-70"/>
              <w:jc w:val="both"/>
              <w:rPr>
                <w:rFonts w:ascii="Arial" w:hAnsi="Arial" w:cs="Arial"/>
                <w:color w:val="000000"/>
                <w:sz w:val="16"/>
                <w:szCs w:val="16"/>
              </w:rPr>
            </w:pPr>
            <w:r w:rsidRPr="00FF1B59">
              <w:rPr>
                <w:rFonts w:ascii="Arial" w:hAnsi="Arial" w:cs="Arial"/>
                <w:color w:val="000000"/>
                <w:sz w:val="16"/>
                <w:szCs w:val="16"/>
              </w:rPr>
              <w:t>Karşılıklar (Bankaların Özkaynaklarına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14:paraId="58FA324A" w14:textId="53DFB534" w:rsidR="00A1450A" w:rsidRPr="00FF1B59" w:rsidRDefault="00A1450A" w:rsidP="00A1450A">
            <w:pPr>
              <w:jc w:val="right"/>
              <w:rPr>
                <w:rFonts w:ascii="Arial" w:hAnsi="Arial" w:cs="Arial"/>
                <w:bCs/>
                <w:color w:val="000000"/>
                <w:sz w:val="16"/>
                <w:szCs w:val="16"/>
              </w:rPr>
            </w:pPr>
            <w:r w:rsidRPr="00A1450A">
              <w:rPr>
                <w:rFonts w:ascii="Arial" w:hAnsi="Arial" w:cs="Arial"/>
                <w:bCs/>
                <w:color w:val="000000"/>
                <w:sz w:val="16"/>
                <w:szCs w:val="16"/>
              </w:rPr>
              <w:t>987.173</w:t>
            </w:r>
          </w:p>
        </w:tc>
        <w:tc>
          <w:tcPr>
            <w:tcW w:w="1499" w:type="dxa"/>
            <w:tcBorders>
              <w:top w:val="nil"/>
              <w:left w:val="nil"/>
              <w:bottom w:val="single" w:sz="4" w:space="0" w:color="auto"/>
              <w:right w:val="nil"/>
            </w:tcBorders>
            <w:shd w:val="clear" w:color="auto" w:fill="auto"/>
            <w:noWrap/>
            <w:vAlign w:val="bottom"/>
          </w:tcPr>
          <w:p w14:paraId="11682F08" w14:textId="5E913DDE" w:rsidR="00A1450A" w:rsidRPr="00FF1B59" w:rsidRDefault="00A1450A" w:rsidP="00A1450A">
            <w:pPr>
              <w:jc w:val="right"/>
              <w:rPr>
                <w:rFonts w:ascii="Arial" w:hAnsi="Arial" w:cs="Arial"/>
                <w:bCs/>
                <w:color w:val="000000"/>
                <w:sz w:val="16"/>
                <w:szCs w:val="16"/>
              </w:rPr>
            </w:pPr>
            <w:r w:rsidRPr="00FF1B59">
              <w:rPr>
                <w:rFonts w:ascii="Arial" w:hAnsi="Arial" w:cs="Arial"/>
                <w:bCs/>
                <w:color w:val="000000"/>
                <w:sz w:val="16"/>
                <w:szCs w:val="16"/>
              </w:rPr>
              <w:t>1.139.978</w:t>
            </w:r>
          </w:p>
        </w:tc>
      </w:tr>
      <w:tr w:rsidR="00A1450A" w:rsidRPr="00FF1B59" w14:paraId="355B61EC" w14:textId="77777777" w:rsidTr="00A1450A">
        <w:trPr>
          <w:trHeight w:val="20"/>
        </w:trPr>
        <w:tc>
          <w:tcPr>
            <w:tcW w:w="6663" w:type="dxa"/>
            <w:tcBorders>
              <w:top w:val="single" w:sz="4" w:space="0" w:color="auto"/>
              <w:left w:val="nil"/>
              <w:bottom w:val="single" w:sz="4" w:space="0" w:color="auto"/>
              <w:right w:val="nil"/>
            </w:tcBorders>
            <w:shd w:val="clear" w:color="auto" w:fill="auto"/>
            <w:vAlign w:val="bottom"/>
            <w:hideMark/>
          </w:tcPr>
          <w:p w14:paraId="25DD3580" w14:textId="77777777" w:rsidR="00A1450A" w:rsidRPr="00FF1B59" w:rsidRDefault="00A1450A" w:rsidP="00A1450A">
            <w:pPr>
              <w:ind w:left="-70"/>
              <w:rPr>
                <w:rFonts w:ascii="Arial" w:hAnsi="Arial" w:cs="Arial"/>
                <w:color w:val="000000"/>
                <w:sz w:val="16"/>
                <w:szCs w:val="16"/>
              </w:rPr>
            </w:pPr>
            <w:r w:rsidRPr="00FF1B59">
              <w:rPr>
                <w:rFonts w:ascii="Arial" w:hAnsi="Arial" w:cs="Arial"/>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vAlign w:val="bottom"/>
          </w:tcPr>
          <w:p w14:paraId="325A302A" w14:textId="48376D5F" w:rsidR="00A1450A" w:rsidRPr="00A1450A" w:rsidRDefault="00A1450A" w:rsidP="00A1450A">
            <w:pPr>
              <w:jc w:val="right"/>
              <w:rPr>
                <w:rFonts w:ascii="Arial" w:hAnsi="Arial" w:cs="Arial"/>
                <w:b/>
                <w:color w:val="000000"/>
                <w:sz w:val="16"/>
                <w:szCs w:val="16"/>
              </w:rPr>
            </w:pPr>
            <w:r w:rsidRPr="00A1450A">
              <w:rPr>
                <w:rFonts w:ascii="Arial" w:hAnsi="Arial" w:cs="Arial"/>
                <w:b/>
                <w:color w:val="000000"/>
                <w:sz w:val="16"/>
                <w:szCs w:val="16"/>
              </w:rPr>
              <w:t>9.630.973</w:t>
            </w:r>
          </w:p>
        </w:tc>
        <w:tc>
          <w:tcPr>
            <w:tcW w:w="1499" w:type="dxa"/>
            <w:tcBorders>
              <w:top w:val="single" w:sz="4" w:space="0" w:color="auto"/>
              <w:left w:val="nil"/>
              <w:bottom w:val="single" w:sz="4" w:space="0" w:color="auto"/>
              <w:right w:val="nil"/>
            </w:tcBorders>
            <w:shd w:val="clear" w:color="auto" w:fill="auto"/>
            <w:noWrap/>
            <w:vAlign w:val="bottom"/>
          </w:tcPr>
          <w:p w14:paraId="48F68BBB" w14:textId="53CD50E5" w:rsidR="00A1450A" w:rsidRPr="00FF1B59" w:rsidRDefault="00A1450A" w:rsidP="00A1450A">
            <w:pPr>
              <w:jc w:val="right"/>
              <w:rPr>
                <w:rFonts w:ascii="Arial" w:hAnsi="Arial" w:cs="Arial"/>
                <w:b/>
                <w:bCs/>
                <w:color w:val="000000"/>
                <w:sz w:val="16"/>
                <w:szCs w:val="16"/>
              </w:rPr>
            </w:pPr>
            <w:r w:rsidRPr="00FF1B59">
              <w:rPr>
                <w:rFonts w:ascii="Arial" w:hAnsi="Arial" w:cs="Arial"/>
                <w:b/>
                <w:bCs/>
                <w:color w:val="000000"/>
                <w:sz w:val="16"/>
                <w:szCs w:val="16"/>
              </w:rPr>
              <w:t>8.797.078</w:t>
            </w:r>
          </w:p>
        </w:tc>
      </w:tr>
      <w:tr w:rsidR="00A1450A" w:rsidRPr="00FF1B59" w14:paraId="5531ADD8" w14:textId="77777777" w:rsidTr="00A1450A">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DC85E2C" w14:textId="77777777" w:rsidR="00A1450A" w:rsidRPr="00FF1B59" w:rsidRDefault="00A1450A" w:rsidP="00A1450A">
            <w:pPr>
              <w:ind w:left="-70"/>
              <w:rPr>
                <w:rFonts w:ascii="Arial" w:hAnsi="Arial" w:cs="Arial"/>
                <w:b/>
                <w:bCs/>
                <w:color w:val="000000"/>
                <w:sz w:val="16"/>
                <w:szCs w:val="16"/>
              </w:rPr>
            </w:pPr>
            <w:r w:rsidRPr="00FF1B59">
              <w:rPr>
                <w:rFonts w:ascii="Arial" w:hAnsi="Arial" w:cs="Arial"/>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5AD183BE" w14:textId="1E1460E9" w:rsidR="00A1450A" w:rsidRPr="00A1450A" w:rsidRDefault="00A1450A" w:rsidP="00A1450A">
            <w:pPr>
              <w:jc w:val="right"/>
              <w:rPr>
                <w:rFonts w:ascii="Arial" w:hAnsi="Arial" w:cs="Arial"/>
                <w:b/>
                <w:color w:val="000000"/>
                <w:sz w:val="16"/>
                <w:szCs w:val="16"/>
              </w:rPr>
            </w:pPr>
            <w:r w:rsidRPr="00A1450A">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32B7EDFC" w14:textId="0E5D367C" w:rsidR="00A1450A" w:rsidRPr="00A1450A" w:rsidRDefault="00A1450A" w:rsidP="00A1450A">
            <w:pPr>
              <w:jc w:val="right"/>
              <w:rPr>
                <w:rFonts w:ascii="Arial" w:hAnsi="Arial" w:cs="Arial"/>
                <w:b/>
                <w:color w:val="000000"/>
                <w:sz w:val="16"/>
                <w:szCs w:val="16"/>
              </w:rPr>
            </w:pPr>
            <w:r w:rsidRPr="00A1450A">
              <w:rPr>
                <w:rFonts w:ascii="Arial" w:hAnsi="Arial" w:cs="Arial"/>
                <w:b/>
                <w:color w:val="000000"/>
                <w:sz w:val="16"/>
                <w:szCs w:val="16"/>
              </w:rPr>
              <w:t>-</w:t>
            </w:r>
          </w:p>
        </w:tc>
      </w:tr>
      <w:tr w:rsidR="00A1450A" w:rsidRPr="00FF1B59" w14:paraId="008F0255" w14:textId="77777777" w:rsidTr="00A1450A">
        <w:trPr>
          <w:trHeight w:val="20"/>
        </w:trPr>
        <w:tc>
          <w:tcPr>
            <w:tcW w:w="6663" w:type="dxa"/>
            <w:tcBorders>
              <w:top w:val="single" w:sz="4" w:space="0" w:color="auto"/>
              <w:left w:val="nil"/>
              <w:bottom w:val="nil"/>
              <w:right w:val="nil"/>
            </w:tcBorders>
            <w:shd w:val="clear" w:color="auto" w:fill="auto"/>
            <w:noWrap/>
            <w:vAlign w:val="bottom"/>
            <w:hideMark/>
          </w:tcPr>
          <w:p w14:paraId="6DE71461" w14:textId="77777777" w:rsidR="00A1450A" w:rsidRPr="00FF1B59" w:rsidRDefault="00A1450A" w:rsidP="00A1450A">
            <w:pPr>
              <w:ind w:left="-70"/>
              <w:jc w:val="both"/>
              <w:rPr>
                <w:rFonts w:ascii="Arial" w:hAnsi="Arial" w:cs="Arial"/>
                <w:b/>
                <w:bCs/>
                <w:color w:val="000000"/>
                <w:sz w:val="16"/>
                <w:szCs w:val="16"/>
              </w:rPr>
            </w:pPr>
            <w:r w:rsidRPr="00FF1B59">
              <w:rPr>
                <w:rFonts w:ascii="Arial" w:hAnsi="Arial" w:cs="Arial"/>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vAlign w:val="bottom"/>
          </w:tcPr>
          <w:p w14:paraId="5505B011" w14:textId="2BAC63FA" w:rsidR="00A1450A" w:rsidRPr="00A1450A" w:rsidRDefault="00A1450A" w:rsidP="00A1450A">
            <w:pPr>
              <w:jc w:val="right"/>
              <w:rPr>
                <w:rFonts w:ascii="Arial" w:hAnsi="Arial" w:cs="Arial"/>
                <w:bCs/>
                <w:color w:val="000000"/>
                <w:sz w:val="16"/>
                <w:szCs w:val="16"/>
              </w:rPr>
            </w:pPr>
            <w:r w:rsidRPr="00A1450A">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56406C7E" w14:textId="7B302060" w:rsidR="00A1450A" w:rsidRPr="00FF1B59" w:rsidRDefault="00A1450A" w:rsidP="00A1450A">
            <w:pPr>
              <w:jc w:val="right"/>
              <w:rPr>
                <w:rFonts w:ascii="Arial" w:hAnsi="Arial" w:cs="Arial"/>
                <w:bCs/>
                <w:color w:val="000000"/>
                <w:sz w:val="16"/>
                <w:szCs w:val="16"/>
              </w:rPr>
            </w:pPr>
            <w:r w:rsidRPr="00FF1B59">
              <w:rPr>
                <w:rFonts w:ascii="Arial" w:hAnsi="Arial" w:cs="Arial"/>
                <w:color w:val="000000"/>
                <w:sz w:val="16"/>
                <w:szCs w:val="16"/>
              </w:rPr>
              <w:t>18</w:t>
            </w:r>
          </w:p>
        </w:tc>
      </w:tr>
      <w:tr w:rsidR="00A1450A" w:rsidRPr="00FF1B59" w14:paraId="4A5E2AD3" w14:textId="77777777" w:rsidTr="00A1450A">
        <w:trPr>
          <w:trHeight w:val="20"/>
        </w:trPr>
        <w:tc>
          <w:tcPr>
            <w:tcW w:w="6663" w:type="dxa"/>
            <w:tcBorders>
              <w:top w:val="nil"/>
              <w:left w:val="nil"/>
              <w:bottom w:val="nil"/>
              <w:right w:val="nil"/>
            </w:tcBorders>
            <w:shd w:val="clear" w:color="auto" w:fill="auto"/>
            <w:noWrap/>
            <w:vAlign w:val="bottom"/>
            <w:hideMark/>
          </w:tcPr>
          <w:p w14:paraId="09592138" w14:textId="77777777" w:rsidR="00A1450A" w:rsidRPr="00FF1B59" w:rsidRDefault="00A1450A" w:rsidP="00A1450A">
            <w:pPr>
              <w:ind w:left="-70"/>
              <w:jc w:val="both"/>
              <w:rPr>
                <w:rFonts w:ascii="Arial" w:hAnsi="Arial" w:cs="Arial"/>
                <w:color w:val="000000"/>
                <w:sz w:val="16"/>
                <w:szCs w:val="16"/>
              </w:rPr>
            </w:pPr>
            <w:r w:rsidRPr="00FF1B59">
              <w:rPr>
                <w:rFonts w:ascii="Arial" w:hAnsi="Arial" w:cs="Arial"/>
                <w:color w:val="000000"/>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3B5C0683" w14:textId="5E3A0D09" w:rsidR="00A1450A" w:rsidRPr="00A1450A" w:rsidRDefault="00A1450A" w:rsidP="00A1450A">
            <w:pPr>
              <w:jc w:val="right"/>
              <w:rPr>
                <w:rFonts w:ascii="Arial" w:hAnsi="Arial" w:cs="Arial"/>
                <w:bCs/>
                <w:color w:val="000000"/>
                <w:sz w:val="16"/>
                <w:szCs w:val="16"/>
              </w:rPr>
            </w:pPr>
            <w:r>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5472922A" w14:textId="24FE495D" w:rsidR="00A1450A" w:rsidRPr="00FF1B59" w:rsidRDefault="00A1450A" w:rsidP="00A1450A">
            <w:pPr>
              <w:jc w:val="right"/>
              <w:rPr>
                <w:rFonts w:ascii="Arial" w:hAnsi="Arial" w:cs="Arial"/>
                <w:bCs/>
                <w:color w:val="000000"/>
                <w:sz w:val="16"/>
                <w:szCs w:val="16"/>
              </w:rPr>
            </w:pPr>
            <w:r w:rsidRPr="00FF1B59">
              <w:rPr>
                <w:rFonts w:ascii="Arial" w:hAnsi="Arial" w:cs="Arial"/>
                <w:color w:val="000000"/>
                <w:sz w:val="16"/>
                <w:szCs w:val="16"/>
              </w:rPr>
              <w:t>-</w:t>
            </w:r>
          </w:p>
        </w:tc>
      </w:tr>
      <w:tr w:rsidR="00A1450A" w:rsidRPr="00FF1B59" w14:paraId="09FBDD14" w14:textId="77777777" w:rsidTr="00A1450A">
        <w:trPr>
          <w:trHeight w:val="20"/>
        </w:trPr>
        <w:tc>
          <w:tcPr>
            <w:tcW w:w="6663" w:type="dxa"/>
            <w:tcBorders>
              <w:top w:val="nil"/>
              <w:left w:val="nil"/>
              <w:bottom w:val="nil"/>
              <w:right w:val="nil"/>
            </w:tcBorders>
            <w:shd w:val="clear" w:color="auto" w:fill="auto"/>
            <w:vAlign w:val="bottom"/>
            <w:hideMark/>
          </w:tcPr>
          <w:p w14:paraId="199DCB21" w14:textId="77777777" w:rsidR="00A1450A" w:rsidRPr="00FF1B59" w:rsidRDefault="00A1450A" w:rsidP="00A1450A">
            <w:pPr>
              <w:ind w:left="-70"/>
              <w:jc w:val="both"/>
              <w:rPr>
                <w:rFonts w:ascii="Arial" w:hAnsi="Arial" w:cs="Arial"/>
                <w:color w:val="000000"/>
                <w:sz w:val="16"/>
                <w:szCs w:val="16"/>
              </w:rPr>
            </w:pPr>
            <w:r w:rsidRPr="00FF1B59">
              <w:rPr>
                <w:rFonts w:ascii="Arial" w:hAnsi="Arial" w:cs="Arial"/>
                <w:color w:val="000000"/>
                <w:sz w:val="16"/>
                <w:szCs w:val="16"/>
              </w:rPr>
              <w:t xml:space="preserve">Ortaklık paylarının %10 veya daha azına sahip olunan ve </w:t>
            </w:r>
            <w:proofErr w:type="gramStart"/>
            <w:r w:rsidRPr="00FF1B59">
              <w:rPr>
                <w:rFonts w:ascii="Arial" w:hAnsi="Arial" w:cs="Arial"/>
                <w:color w:val="000000"/>
                <w:sz w:val="16"/>
                <w:szCs w:val="16"/>
              </w:rPr>
              <w:t>konsolide edilmeyen</w:t>
            </w:r>
            <w:proofErr w:type="gramEnd"/>
            <w:r w:rsidRPr="00FF1B59">
              <w:rPr>
                <w:rFonts w:ascii="Arial" w:hAnsi="Arial" w:cs="Arial"/>
                <w:color w:val="000000"/>
                <w:sz w:val="16"/>
                <w:szCs w:val="16"/>
              </w:rPr>
              <w:t xml:space="preserve"> bankalar ve finansal kuruluşların özkaynak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vAlign w:val="bottom"/>
          </w:tcPr>
          <w:p w14:paraId="558668BC" w14:textId="15437C7C" w:rsidR="00A1450A" w:rsidRPr="00A1450A" w:rsidRDefault="00A1450A" w:rsidP="00A1450A">
            <w:pPr>
              <w:jc w:val="right"/>
              <w:rPr>
                <w:rFonts w:ascii="Arial" w:hAnsi="Arial" w:cs="Arial"/>
                <w:bCs/>
                <w:color w:val="000000"/>
                <w:sz w:val="16"/>
                <w:szCs w:val="16"/>
              </w:rPr>
            </w:pPr>
            <w:r>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206CD388" w14:textId="277C8726" w:rsidR="00A1450A" w:rsidRPr="00FF1B59" w:rsidRDefault="00A1450A" w:rsidP="00A1450A">
            <w:pPr>
              <w:jc w:val="right"/>
              <w:rPr>
                <w:rFonts w:ascii="Arial" w:hAnsi="Arial" w:cs="Arial"/>
                <w:bCs/>
                <w:color w:val="000000"/>
                <w:sz w:val="16"/>
                <w:szCs w:val="16"/>
              </w:rPr>
            </w:pPr>
            <w:r w:rsidRPr="00FF1B59">
              <w:rPr>
                <w:rFonts w:ascii="Arial" w:hAnsi="Arial" w:cs="Arial"/>
                <w:color w:val="000000"/>
                <w:sz w:val="16"/>
                <w:szCs w:val="16"/>
              </w:rPr>
              <w:t>-</w:t>
            </w:r>
          </w:p>
        </w:tc>
      </w:tr>
      <w:tr w:rsidR="00A1450A" w:rsidRPr="00FF1B59" w14:paraId="250550BF" w14:textId="77777777" w:rsidTr="00A1450A">
        <w:trPr>
          <w:trHeight w:val="20"/>
        </w:trPr>
        <w:tc>
          <w:tcPr>
            <w:tcW w:w="6663" w:type="dxa"/>
            <w:tcBorders>
              <w:top w:val="nil"/>
              <w:left w:val="nil"/>
              <w:bottom w:val="nil"/>
              <w:right w:val="nil"/>
            </w:tcBorders>
            <w:shd w:val="clear" w:color="auto" w:fill="auto"/>
            <w:vAlign w:val="bottom"/>
            <w:hideMark/>
          </w:tcPr>
          <w:p w14:paraId="1E5D057C" w14:textId="77777777" w:rsidR="00A1450A" w:rsidRPr="00FF1B59" w:rsidRDefault="00A1450A" w:rsidP="00A1450A">
            <w:pPr>
              <w:ind w:left="-70"/>
              <w:jc w:val="both"/>
              <w:rPr>
                <w:rFonts w:ascii="Arial" w:hAnsi="Arial" w:cs="Arial"/>
                <w:color w:val="000000"/>
                <w:sz w:val="16"/>
                <w:szCs w:val="16"/>
              </w:rPr>
            </w:pPr>
            <w:r w:rsidRPr="00FF1B59">
              <w:rPr>
                <w:rFonts w:ascii="Arial" w:hAnsi="Arial" w:cs="Arial"/>
                <w:color w:val="000000"/>
                <w:sz w:val="16"/>
                <w:szCs w:val="16"/>
              </w:rPr>
              <w:t xml:space="preserve">Ortaklık paylarının %10 veya daha fazlasına sahip olunan ve </w:t>
            </w:r>
            <w:proofErr w:type="gramStart"/>
            <w:r w:rsidRPr="00FF1B59">
              <w:rPr>
                <w:rFonts w:ascii="Arial" w:hAnsi="Arial" w:cs="Arial"/>
                <w:color w:val="000000"/>
                <w:sz w:val="16"/>
                <w:szCs w:val="16"/>
              </w:rPr>
              <w:t>konsolide edilmeyen</w:t>
            </w:r>
            <w:proofErr w:type="gramEnd"/>
            <w:r w:rsidRPr="00FF1B59">
              <w:rPr>
                <w:rFonts w:ascii="Arial" w:hAnsi="Arial" w:cs="Arial"/>
                <w:color w:val="000000"/>
                <w:sz w:val="16"/>
                <w:szCs w:val="16"/>
              </w:rPr>
              <w:t xml:space="preserve">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71A828E1" w14:textId="23D5DD6C" w:rsidR="00A1450A" w:rsidRPr="00A1450A" w:rsidRDefault="00A1450A" w:rsidP="00A1450A">
            <w:pPr>
              <w:jc w:val="right"/>
              <w:rPr>
                <w:rFonts w:ascii="Arial" w:hAnsi="Arial" w:cs="Arial"/>
                <w:bCs/>
                <w:color w:val="000000"/>
                <w:sz w:val="16"/>
                <w:szCs w:val="16"/>
              </w:rPr>
            </w:pPr>
            <w:r>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5B3540D7" w14:textId="582F098E" w:rsidR="00A1450A" w:rsidRPr="00FF1B59" w:rsidRDefault="00A1450A" w:rsidP="00A1450A">
            <w:pPr>
              <w:jc w:val="right"/>
              <w:rPr>
                <w:rFonts w:ascii="Arial" w:hAnsi="Arial" w:cs="Arial"/>
                <w:bCs/>
                <w:color w:val="000000"/>
                <w:sz w:val="16"/>
                <w:szCs w:val="16"/>
              </w:rPr>
            </w:pPr>
            <w:r w:rsidRPr="00FF1B59">
              <w:rPr>
                <w:rFonts w:ascii="Arial" w:hAnsi="Arial" w:cs="Arial"/>
                <w:color w:val="000000"/>
                <w:sz w:val="16"/>
                <w:szCs w:val="16"/>
              </w:rPr>
              <w:t>-</w:t>
            </w:r>
          </w:p>
        </w:tc>
      </w:tr>
      <w:tr w:rsidR="00A1450A" w:rsidRPr="00FF1B59" w14:paraId="7AD71D5C" w14:textId="77777777" w:rsidTr="00A1450A">
        <w:trPr>
          <w:trHeight w:val="20"/>
        </w:trPr>
        <w:tc>
          <w:tcPr>
            <w:tcW w:w="6663" w:type="dxa"/>
            <w:tcBorders>
              <w:top w:val="nil"/>
              <w:left w:val="nil"/>
              <w:bottom w:val="single" w:sz="4" w:space="0" w:color="auto"/>
              <w:right w:val="nil"/>
            </w:tcBorders>
            <w:shd w:val="clear" w:color="auto" w:fill="auto"/>
            <w:vAlign w:val="bottom"/>
            <w:hideMark/>
          </w:tcPr>
          <w:p w14:paraId="57F784A7" w14:textId="77777777" w:rsidR="00A1450A" w:rsidRPr="00FF1B59" w:rsidRDefault="00A1450A" w:rsidP="00A1450A">
            <w:pPr>
              <w:ind w:left="-70"/>
              <w:jc w:val="both"/>
              <w:rPr>
                <w:rFonts w:ascii="Arial" w:hAnsi="Arial" w:cs="Arial"/>
                <w:color w:val="000000"/>
                <w:sz w:val="16"/>
                <w:szCs w:val="16"/>
              </w:rPr>
            </w:pPr>
            <w:r w:rsidRPr="00FF1B59">
              <w:rPr>
                <w:rFonts w:ascii="Arial" w:hAnsi="Arial" w:cs="Arial"/>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vAlign w:val="bottom"/>
          </w:tcPr>
          <w:p w14:paraId="4DA8EFA1" w14:textId="7381BCA2" w:rsidR="00A1450A" w:rsidRPr="00A1450A" w:rsidRDefault="00E25EE2" w:rsidP="00A1450A">
            <w:pPr>
              <w:jc w:val="right"/>
              <w:rPr>
                <w:rFonts w:ascii="Arial" w:hAnsi="Arial" w:cs="Arial"/>
                <w:bCs/>
                <w:color w:val="000000"/>
                <w:sz w:val="16"/>
                <w:szCs w:val="16"/>
              </w:rPr>
            </w:pPr>
            <w:r>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64FDE215" w14:textId="37FE929C" w:rsidR="00A1450A" w:rsidRPr="00FF1B59" w:rsidRDefault="00A1450A" w:rsidP="00A1450A">
            <w:pPr>
              <w:jc w:val="right"/>
              <w:rPr>
                <w:rFonts w:ascii="Arial" w:hAnsi="Arial" w:cs="Arial"/>
                <w:bCs/>
                <w:color w:val="000000"/>
                <w:sz w:val="16"/>
                <w:szCs w:val="16"/>
              </w:rPr>
            </w:pPr>
            <w:r w:rsidRPr="00FF1B59">
              <w:rPr>
                <w:rFonts w:ascii="Arial" w:hAnsi="Arial" w:cs="Arial"/>
                <w:color w:val="000000"/>
                <w:sz w:val="16"/>
                <w:szCs w:val="16"/>
              </w:rPr>
              <w:t>-</w:t>
            </w:r>
          </w:p>
        </w:tc>
      </w:tr>
      <w:tr w:rsidR="00A1450A" w:rsidRPr="00FF1B59" w14:paraId="5567F4A2" w14:textId="77777777" w:rsidTr="00A1450A">
        <w:trPr>
          <w:trHeight w:val="67"/>
        </w:trPr>
        <w:tc>
          <w:tcPr>
            <w:tcW w:w="6663" w:type="dxa"/>
            <w:tcBorders>
              <w:top w:val="single" w:sz="4" w:space="0" w:color="auto"/>
              <w:left w:val="nil"/>
              <w:bottom w:val="single" w:sz="4" w:space="0" w:color="auto"/>
              <w:right w:val="nil"/>
            </w:tcBorders>
            <w:shd w:val="clear" w:color="auto" w:fill="auto"/>
            <w:noWrap/>
            <w:vAlign w:val="bottom"/>
            <w:hideMark/>
          </w:tcPr>
          <w:p w14:paraId="298E5B8B" w14:textId="77777777" w:rsidR="00A1450A" w:rsidRPr="00FF1B59" w:rsidRDefault="00A1450A" w:rsidP="00A1450A">
            <w:pPr>
              <w:ind w:left="-70"/>
              <w:rPr>
                <w:rFonts w:ascii="Arial" w:hAnsi="Arial" w:cs="Arial"/>
                <w:color w:val="000000"/>
                <w:sz w:val="16"/>
                <w:szCs w:val="16"/>
              </w:rPr>
            </w:pPr>
            <w:r w:rsidRPr="00FF1B59">
              <w:rPr>
                <w:rFonts w:ascii="Arial" w:hAnsi="Arial" w:cs="Arial"/>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555AA68E" w14:textId="29AFE67F" w:rsidR="00A1450A" w:rsidRPr="00A1450A" w:rsidRDefault="00A1450A" w:rsidP="00A1450A">
            <w:pPr>
              <w:jc w:val="right"/>
              <w:rPr>
                <w:rFonts w:ascii="Arial" w:hAnsi="Arial" w:cs="Arial"/>
                <w:b/>
                <w:color w:val="000000"/>
                <w:sz w:val="16"/>
                <w:szCs w:val="16"/>
              </w:rPr>
            </w:pPr>
            <w:r w:rsidRPr="00A1450A">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11B4853B" w14:textId="2FB55A12" w:rsidR="00A1450A" w:rsidRPr="00FF1B59" w:rsidRDefault="00A1450A" w:rsidP="00A1450A">
            <w:pPr>
              <w:jc w:val="right"/>
              <w:rPr>
                <w:rFonts w:ascii="Arial" w:hAnsi="Arial" w:cs="Arial"/>
                <w:b/>
                <w:bCs/>
                <w:color w:val="000000"/>
                <w:sz w:val="16"/>
                <w:szCs w:val="16"/>
              </w:rPr>
            </w:pPr>
            <w:r w:rsidRPr="00FF1B59">
              <w:rPr>
                <w:rFonts w:ascii="Arial" w:hAnsi="Arial" w:cs="Arial"/>
                <w:b/>
                <w:bCs/>
                <w:color w:val="000000"/>
                <w:sz w:val="16"/>
                <w:szCs w:val="16"/>
              </w:rPr>
              <w:t>18</w:t>
            </w:r>
          </w:p>
        </w:tc>
      </w:tr>
      <w:tr w:rsidR="00A1450A" w:rsidRPr="00FF1B59" w14:paraId="788F36B0" w14:textId="77777777" w:rsidTr="00A1450A">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1020E0A4" w14:textId="77777777" w:rsidR="00A1450A" w:rsidRPr="00FF1B59" w:rsidRDefault="00A1450A" w:rsidP="00A1450A">
            <w:pPr>
              <w:ind w:left="-70"/>
              <w:rPr>
                <w:rFonts w:ascii="Arial" w:hAnsi="Arial" w:cs="Arial"/>
                <w:b/>
                <w:bCs/>
                <w:color w:val="000000"/>
                <w:sz w:val="16"/>
                <w:szCs w:val="16"/>
              </w:rPr>
            </w:pPr>
            <w:r w:rsidRPr="00FF1B59">
              <w:rPr>
                <w:rFonts w:ascii="Arial" w:hAnsi="Arial" w:cs="Arial"/>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5856BBBC" w14:textId="00DF2AEB" w:rsidR="00A1450A" w:rsidRPr="00A1450A" w:rsidRDefault="00A1450A" w:rsidP="00A1450A">
            <w:pPr>
              <w:jc w:val="right"/>
              <w:rPr>
                <w:rFonts w:ascii="Arial" w:hAnsi="Arial" w:cs="Arial"/>
                <w:b/>
                <w:color w:val="000000"/>
                <w:sz w:val="16"/>
                <w:szCs w:val="16"/>
              </w:rPr>
            </w:pPr>
            <w:r w:rsidRPr="00A1450A">
              <w:rPr>
                <w:rFonts w:ascii="Arial" w:hAnsi="Arial" w:cs="Arial"/>
                <w:b/>
                <w:color w:val="000000"/>
                <w:sz w:val="16"/>
                <w:szCs w:val="16"/>
              </w:rPr>
              <w:t>9.630.973</w:t>
            </w:r>
          </w:p>
        </w:tc>
        <w:tc>
          <w:tcPr>
            <w:tcW w:w="1499" w:type="dxa"/>
            <w:tcBorders>
              <w:top w:val="single" w:sz="4" w:space="0" w:color="auto"/>
              <w:left w:val="nil"/>
              <w:bottom w:val="single" w:sz="4" w:space="0" w:color="auto"/>
              <w:right w:val="nil"/>
            </w:tcBorders>
            <w:shd w:val="clear" w:color="auto" w:fill="auto"/>
            <w:noWrap/>
            <w:vAlign w:val="bottom"/>
          </w:tcPr>
          <w:p w14:paraId="126CF211" w14:textId="3D8CDED7" w:rsidR="00A1450A" w:rsidRPr="00FF1B59" w:rsidRDefault="00A1450A" w:rsidP="00A1450A">
            <w:pPr>
              <w:jc w:val="right"/>
              <w:rPr>
                <w:rFonts w:ascii="Arial" w:hAnsi="Arial" w:cs="Arial"/>
                <w:b/>
                <w:bCs/>
                <w:color w:val="000000"/>
                <w:sz w:val="16"/>
                <w:szCs w:val="16"/>
              </w:rPr>
            </w:pPr>
            <w:r w:rsidRPr="00FF1B59">
              <w:rPr>
                <w:rFonts w:ascii="Arial" w:hAnsi="Arial" w:cs="Arial"/>
                <w:b/>
                <w:bCs/>
                <w:color w:val="000000"/>
                <w:sz w:val="16"/>
                <w:szCs w:val="16"/>
              </w:rPr>
              <w:t>8.797.060</w:t>
            </w:r>
          </w:p>
        </w:tc>
      </w:tr>
      <w:tr w:rsidR="00A1450A" w:rsidRPr="00FF1B59" w14:paraId="58A9E364" w14:textId="77777777" w:rsidTr="00A1450A">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931E6D7" w14:textId="77777777" w:rsidR="00A1450A" w:rsidRPr="00FF1B59" w:rsidRDefault="00A1450A" w:rsidP="00A1450A">
            <w:pPr>
              <w:ind w:left="-70"/>
              <w:rPr>
                <w:rFonts w:ascii="Arial" w:hAnsi="Arial" w:cs="Arial"/>
                <w:b/>
                <w:bCs/>
                <w:color w:val="000000"/>
                <w:sz w:val="16"/>
                <w:szCs w:val="16"/>
              </w:rPr>
            </w:pPr>
            <w:r w:rsidRPr="00FF1B59">
              <w:rPr>
                <w:rFonts w:ascii="Arial" w:hAnsi="Arial" w:cs="Arial"/>
                <w:b/>
                <w:bCs/>
                <w:color w:val="000000"/>
                <w:sz w:val="16"/>
                <w:szCs w:val="16"/>
              </w:rPr>
              <w:t>Toplam Özkaynak (Ana Sermaye ve 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7A7184F8" w14:textId="0C7E2B34" w:rsidR="00A1450A" w:rsidRPr="00A1450A" w:rsidRDefault="00A1450A" w:rsidP="00A1450A">
            <w:pPr>
              <w:jc w:val="right"/>
              <w:rPr>
                <w:rFonts w:ascii="Arial" w:hAnsi="Arial" w:cs="Arial"/>
                <w:b/>
                <w:color w:val="000000"/>
                <w:sz w:val="16"/>
                <w:szCs w:val="16"/>
              </w:rPr>
            </w:pPr>
            <w:r w:rsidRPr="00A1450A">
              <w:rPr>
                <w:rFonts w:ascii="Arial" w:hAnsi="Arial" w:cs="Arial"/>
                <w:b/>
                <w:color w:val="000000"/>
                <w:sz w:val="16"/>
                <w:szCs w:val="16"/>
              </w:rPr>
              <w:t>35.720.235</w:t>
            </w:r>
          </w:p>
        </w:tc>
        <w:tc>
          <w:tcPr>
            <w:tcW w:w="1499" w:type="dxa"/>
            <w:tcBorders>
              <w:top w:val="single" w:sz="4" w:space="0" w:color="auto"/>
              <w:left w:val="nil"/>
              <w:bottom w:val="single" w:sz="4" w:space="0" w:color="auto"/>
              <w:right w:val="nil"/>
            </w:tcBorders>
            <w:shd w:val="clear" w:color="auto" w:fill="auto"/>
            <w:noWrap/>
            <w:vAlign w:val="bottom"/>
          </w:tcPr>
          <w:p w14:paraId="70070724" w14:textId="22233EBE" w:rsidR="00A1450A" w:rsidRPr="00FF1B59" w:rsidRDefault="00A1450A" w:rsidP="00A1450A">
            <w:pPr>
              <w:jc w:val="right"/>
              <w:rPr>
                <w:rFonts w:ascii="Arial" w:hAnsi="Arial" w:cs="Arial"/>
                <w:b/>
                <w:bCs/>
                <w:color w:val="000000"/>
                <w:sz w:val="16"/>
                <w:szCs w:val="16"/>
              </w:rPr>
            </w:pPr>
            <w:r w:rsidRPr="00FF1B59">
              <w:rPr>
                <w:rFonts w:ascii="Arial" w:hAnsi="Arial" w:cs="Arial"/>
                <w:b/>
                <w:bCs/>
                <w:color w:val="000000"/>
                <w:sz w:val="16"/>
                <w:szCs w:val="16"/>
              </w:rPr>
              <w:t>26.170.257</w:t>
            </w:r>
          </w:p>
        </w:tc>
      </w:tr>
      <w:tr w:rsidR="00A1450A" w:rsidRPr="00FF1B59" w14:paraId="5EFA0E37" w14:textId="77777777" w:rsidTr="00A1450A">
        <w:trPr>
          <w:trHeight w:val="20"/>
        </w:trPr>
        <w:tc>
          <w:tcPr>
            <w:tcW w:w="6663" w:type="dxa"/>
            <w:tcBorders>
              <w:top w:val="single" w:sz="4" w:space="0" w:color="auto"/>
              <w:left w:val="nil"/>
              <w:bottom w:val="nil"/>
              <w:right w:val="nil"/>
            </w:tcBorders>
            <w:shd w:val="clear" w:color="auto" w:fill="auto"/>
            <w:noWrap/>
            <w:vAlign w:val="bottom"/>
          </w:tcPr>
          <w:p w14:paraId="08856227" w14:textId="77777777" w:rsidR="00A1450A" w:rsidRPr="00FF1B59" w:rsidRDefault="00A1450A" w:rsidP="00A1450A">
            <w:pPr>
              <w:ind w:left="-70"/>
              <w:jc w:val="both"/>
              <w:rPr>
                <w:rFonts w:ascii="Arial" w:hAnsi="Arial" w:cs="Arial"/>
                <w:b/>
                <w:color w:val="000000"/>
                <w:sz w:val="16"/>
                <w:szCs w:val="16"/>
              </w:rPr>
            </w:pPr>
            <w:r w:rsidRPr="00FF1B59">
              <w:rPr>
                <w:rFonts w:ascii="Arial" w:hAnsi="Arial" w:cs="Arial"/>
                <w:b/>
                <w:bCs/>
                <w:color w:val="000000"/>
                <w:sz w:val="16"/>
                <w:szCs w:val="16"/>
              </w:rPr>
              <w:t xml:space="preserve"> Ana Sermaye ve Katkı Sermaye Toplamı (Toplam Özkaynak)</w:t>
            </w:r>
          </w:p>
        </w:tc>
        <w:tc>
          <w:tcPr>
            <w:tcW w:w="1448" w:type="dxa"/>
            <w:tcBorders>
              <w:top w:val="single" w:sz="4" w:space="0" w:color="auto"/>
              <w:left w:val="nil"/>
              <w:bottom w:val="nil"/>
              <w:right w:val="nil"/>
            </w:tcBorders>
            <w:shd w:val="clear" w:color="auto" w:fill="auto"/>
            <w:noWrap/>
            <w:vAlign w:val="bottom"/>
          </w:tcPr>
          <w:p w14:paraId="00131816" w14:textId="4B390EDA" w:rsidR="00A1450A" w:rsidRPr="00A1450A" w:rsidRDefault="00A1450A" w:rsidP="00A1450A">
            <w:pPr>
              <w:jc w:val="right"/>
              <w:rPr>
                <w:rFonts w:ascii="Arial" w:hAnsi="Arial" w:cs="Arial"/>
                <w:b/>
                <w:color w:val="000000"/>
                <w:sz w:val="16"/>
                <w:szCs w:val="16"/>
              </w:rPr>
            </w:pPr>
          </w:p>
        </w:tc>
        <w:tc>
          <w:tcPr>
            <w:tcW w:w="1499" w:type="dxa"/>
            <w:tcBorders>
              <w:top w:val="single" w:sz="4" w:space="0" w:color="auto"/>
              <w:left w:val="nil"/>
              <w:bottom w:val="nil"/>
              <w:right w:val="nil"/>
            </w:tcBorders>
            <w:shd w:val="clear" w:color="auto" w:fill="auto"/>
            <w:noWrap/>
            <w:vAlign w:val="bottom"/>
          </w:tcPr>
          <w:p w14:paraId="778FB405" w14:textId="66FBA4FF" w:rsidR="00A1450A" w:rsidRPr="00FF1B59" w:rsidRDefault="00A1450A" w:rsidP="00A1450A">
            <w:pPr>
              <w:jc w:val="right"/>
              <w:rPr>
                <w:rFonts w:ascii="Arial" w:hAnsi="Arial" w:cs="Arial"/>
                <w:b/>
                <w:bCs/>
                <w:color w:val="000000"/>
                <w:sz w:val="16"/>
                <w:szCs w:val="16"/>
              </w:rPr>
            </w:pPr>
          </w:p>
        </w:tc>
      </w:tr>
      <w:tr w:rsidR="00A1450A" w:rsidRPr="00FF1B59" w14:paraId="202E8EB7" w14:textId="77777777" w:rsidTr="00A1450A">
        <w:trPr>
          <w:trHeight w:val="20"/>
        </w:trPr>
        <w:tc>
          <w:tcPr>
            <w:tcW w:w="6663" w:type="dxa"/>
            <w:tcBorders>
              <w:top w:val="single" w:sz="4" w:space="0" w:color="auto"/>
              <w:left w:val="nil"/>
              <w:bottom w:val="nil"/>
              <w:right w:val="nil"/>
            </w:tcBorders>
            <w:shd w:val="clear" w:color="auto" w:fill="auto"/>
            <w:noWrap/>
            <w:vAlign w:val="bottom"/>
            <w:hideMark/>
          </w:tcPr>
          <w:p w14:paraId="3A0038E9" w14:textId="77777777" w:rsidR="00A1450A" w:rsidRPr="00FF1B59" w:rsidRDefault="00A1450A" w:rsidP="00A1450A">
            <w:pPr>
              <w:ind w:left="-70"/>
              <w:jc w:val="both"/>
              <w:rPr>
                <w:rFonts w:ascii="Arial" w:hAnsi="Arial" w:cs="Arial"/>
                <w:b/>
                <w:bCs/>
                <w:color w:val="000000"/>
                <w:sz w:val="16"/>
                <w:szCs w:val="16"/>
              </w:rPr>
            </w:pPr>
            <w:r w:rsidRPr="00FF1B59">
              <w:rPr>
                <w:rFonts w:ascii="Arial" w:hAnsi="Arial" w:cs="Arial"/>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14:paraId="35940FD2" w14:textId="1E5BC07C" w:rsidR="00A1450A" w:rsidRPr="00FF1B59" w:rsidRDefault="00A1450A" w:rsidP="00A1450A">
            <w:pPr>
              <w:jc w:val="right"/>
              <w:rPr>
                <w:rFonts w:ascii="Arial" w:hAnsi="Arial" w:cs="Arial"/>
                <w:bCs/>
                <w:color w:val="000000"/>
                <w:sz w:val="16"/>
                <w:szCs w:val="16"/>
              </w:rPr>
            </w:pPr>
            <w:r>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0C2FC894" w14:textId="18010923" w:rsidR="00A1450A" w:rsidRPr="00FF1B59" w:rsidRDefault="00A1450A" w:rsidP="00A1450A">
            <w:pPr>
              <w:jc w:val="right"/>
              <w:rPr>
                <w:rFonts w:ascii="Arial" w:hAnsi="Arial" w:cs="Arial"/>
                <w:bCs/>
                <w:color w:val="000000"/>
                <w:sz w:val="16"/>
                <w:szCs w:val="16"/>
              </w:rPr>
            </w:pPr>
            <w:r w:rsidRPr="00FF1B59">
              <w:rPr>
                <w:rFonts w:ascii="Arial" w:hAnsi="Arial" w:cs="Arial"/>
                <w:bCs/>
                <w:color w:val="000000"/>
                <w:sz w:val="16"/>
                <w:szCs w:val="16"/>
              </w:rPr>
              <w:t>-</w:t>
            </w:r>
          </w:p>
        </w:tc>
      </w:tr>
      <w:tr w:rsidR="00A1450A" w:rsidRPr="00FF1B59" w14:paraId="1A27B642" w14:textId="77777777" w:rsidTr="00A1450A">
        <w:trPr>
          <w:trHeight w:val="20"/>
        </w:trPr>
        <w:tc>
          <w:tcPr>
            <w:tcW w:w="6663" w:type="dxa"/>
            <w:tcBorders>
              <w:top w:val="nil"/>
              <w:left w:val="nil"/>
              <w:right w:val="nil"/>
            </w:tcBorders>
            <w:shd w:val="clear" w:color="auto" w:fill="auto"/>
            <w:noWrap/>
            <w:vAlign w:val="bottom"/>
            <w:hideMark/>
          </w:tcPr>
          <w:p w14:paraId="3525B7C1" w14:textId="77777777" w:rsidR="00A1450A" w:rsidRPr="00FF1B59" w:rsidRDefault="00A1450A" w:rsidP="00A1450A">
            <w:pPr>
              <w:ind w:left="-70"/>
              <w:jc w:val="both"/>
              <w:rPr>
                <w:rFonts w:ascii="Arial" w:hAnsi="Arial" w:cs="Arial"/>
                <w:color w:val="000000"/>
                <w:sz w:val="16"/>
                <w:szCs w:val="16"/>
              </w:rPr>
            </w:pPr>
            <w:r w:rsidRPr="00FF1B59">
              <w:rPr>
                <w:rFonts w:ascii="Arial" w:hAnsi="Arial" w:cs="Arial"/>
                <w:color w:val="000000"/>
                <w:sz w:val="16"/>
                <w:szCs w:val="16"/>
              </w:rPr>
              <w:t xml:space="preserve">Kanunun </w:t>
            </w:r>
            <w:proofErr w:type="gramStart"/>
            <w:r w:rsidRPr="00FF1B59">
              <w:rPr>
                <w:rFonts w:ascii="Arial" w:hAnsi="Arial" w:cs="Arial"/>
                <w:color w:val="000000"/>
                <w:sz w:val="16"/>
                <w:szCs w:val="16"/>
              </w:rPr>
              <w:t xml:space="preserve">57 </w:t>
            </w:r>
            <w:proofErr w:type="spellStart"/>
            <w:r w:rsidRPr="00FF1B59">
              <w:rPr>
                <w:rFonts w:ascii="Arial" w:hAnsi="Arial" w:cs="Arial"/>
                <w:color w:val="000000"/>
                <w:sz w:val="16"/>
                <w:szCs w:val="16"/>
              </w:rPr>
              <w:t>nci</w:t>
            </w:r>
            <w:proofErr w:type="spellEnd"/>
            <w:proofErr w:type="gramEnd"/>
            <w:r w:rsidRPr="00FF1B59">
              <w:rPr>
                <w:rFonts w:ascii="Arial" w:hAnsi="Arial" w:cs="Arial"/>
                <w:color w:val="000000"/>
                <w:sz w:val="16"/>
                <w:szCs w:val="16"/>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14:paraId="03074693" w14:textId="5FF1BFB4" w:rsidR="00A1450A" w:rsidRPr="00A1450A" w:rsidRDefault="00A1450A" w:rsidP="00A1450A">
            <w:pPr>
              <w:jc w:val="right"/>
              <w:rPr>
                <w:rFonts w:ascii="Arial" w:hAnsi="Arial" w:cs="Arial"/>
                <w:bCs/>
                <w:color w:val="000000"/>
                <w:sz w:val="16"/>
                <w:szCs w:val="16"/>
              </w:rPr>
            </w:pPr>
            <w:r>
              <w:rPr>
                <w:rFonts w:ascii="Arial" w:hAnsi="Arial" w:cs="Arial"/>
                <w:bCs/>
                <w:color w:val="000000"/>
                <w:sz w:val="16"/>
                <w:szCs w:val="16"/>
              </w:rPr>
              <w:t>-</w:t>
            </w:r>
          </w:p>
        </w:tc>
        <w:tc>
          <w:tcPr>
            <w:tcW w:w="1499" w:type="dxa"/>
            <w:tcBorders>
              <w:top w:val="nil"/>
              <w:left w:val="nil"/>
              <w:right w:val="nil"/>
            </w:tcBorders>
            <w:shd w:val="clear" w:color="auto" w:fill="auto"/>
            <w:noWrap/>
            <w:vAlign w:val="bottom"/>
          </w:tcPr>
          <w:p w14:paraId="492B389D" w14:textId="6D8729A5" w:rsidR="00A1450A" w:rsidRPr="00FF1B59" w:rsidRDefault="00A1450A" w:rsidP="00A1450A">
            <w:pPr>
              <w:jc w:val="right"/>
              <w:rPr>
                <w:rFonts w:ascii="Arial" w:hAnsi="Arial" w:cs="Arial"/>
                <w:bCs/>
                <w:color w:val="000000"/>
                <w:sz w:val="16"/>
                <w:szCs w:val="16"/>
              </w:rPr>
            </w:pPr>
            <w:r w:rsidRPr="00FF1B59">
              <w:rPr>
                <w:rFonts w:ascii="Arial" w:hAnsi="Arial" w:cs="Arial"/>
                <w:color w:val="000000"/>
                <w:sz w:val="16"/>
                <w:szCs w:val="16"/>
              </w:rPr>
              <w:t>-</w:t>
            </w:r>
          </w:p>
        </w:tc>
      </w:tr>
      <w:tr w:rsidR="00A1450A" w:rsidRPr="00FF1B59" w14:paraId="0EAB2573" w14:textId="77777777" w:rsidTr="00A1450A">
        <w:trPr>
          <w:trHeight w:val="20"/>
        </w:trPr>
        <w:tc>
          <w:tcPr>
            <w:tcW w:w="6663" w:type="dxa"/>
            <w:tcBorders>
              <w:top w:val="nil"/>
              <w:left w:val="nil"/>
              <w:bottom w:val="single" w:sz="4" w:space="0" w:color="auto"/>
              <w:right w:val="nil"/>
            </w:tcBorders>
            <w:shd w:val="clear" w:color="auto" w:fill="auto"/>
            <w:vAlign w:val="bottom"/>
            <w:hideMark/>
          </w:tcPr>
          <w:p w14:paraId="0087B695" w14:textId="77777777" w:rsidR="00A1450A" w:rsidRPr="00FF1B59" w:rsidRDefault="00A1450A" w:rsidP="00A1450A">
            <w:pPr>
              <w:ind w:left="-70"/>
              <w:jc w:val="both"/>
              <w:rPr>
                <w:rFonts w:ascii="Arial" w:hAnsi="Arial" w:cs="Arial"/>
                <w:color w:val="000000"/>
                <w:sz w:val="16"/>
                <w:szCs w:val="16"/>
              </w:rPr>
            </w:pPr>
            <w:r w:rsidRPr="00FF1B59">
              <w:rPr>
                <w:rFonts w:ascii="Arial" w:hAnsi="Arial" w:cs="Arial"/>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14:paraId="717412DF" w14:textId="04DBEA2A" w:rsidR="00A1450A" w:rsidRPr="00A1450A" w:rsidRDefault="00A1450A" w:rsidP="00A1450A">
            <w:pPr>
              <w:jc w:val="right"/>
              <w:rPr>
                <w:rFonts w:ascii="Arial" w:hAnsi="Arial" w:cs="Arial"/>
                <w:bCs/>
                <w:color w:val="000000"/>
                <w:sz w:val="16"/>
                <w:szCs w:val="16"/>
              </w:rPr>
            </w:pPr>
            <w:r w:rsidRPr="00A1450A">
              <w:rPr>
                <w:rFonts w:ascii="Arial" w:hAnsi="Arial" w:cs="Arial"/>
                <w:bCs/>
                <w:color w:val="000000"/>
                <w:sz w:val="16"/>
                <w:szCs w:val="16"/>
              </w:rPr>
              <w:t>1.509</w:t>
            </w:r>
          </w:p>
        </w:tc>
        <w:tc>
          <w:tcPr>
            <w:tcW w:w="1499" w:type="dxa"/>
            <w:tcBorders>
              <w:top w:val="nil"/>
              <w:left w:val="nil"/>
              <w:bottom w:val="single" w:sz="4" w:space="0" w:color="auto"/>
              <w:right w:val="nil"/>
            </w:tcBorders>
            <w:shd w:val="clear" w:color="auto" w:fill="auto"/>
            <w:noWrap/>
            <w:vAlign w:val="bottom"/>
          </w:tcPr>
          <w:p w14:paraId="0D04DD51" w14:textId="6CB0CF43" w:rsidR="00A1450A" w:rsidRPr="00FF1B59" w:rsidRDefault="00A1450A" w:rsidP="00A1450A">
            <w:pPr>
              <w:jc w:val="right"/>
              <w:rPr>
                <w:rFonts w:ascii="Arial" w:hAnsi="Arial" w:cs="Arial"/>
                <w:bCs/>
                <w:color w:val="000000"/>
                <w:sz w:val="16"/>
                <w:szCs w:val="16"/>
              </w:rPr>
            </w:pPr>
            <w:r w:rsidRPr="00FF1B59">
              <w:rPr>
                <w:rFonts w:ascii="Arial" w:hAnsi="Arial" w:cs="Arial"/>
                <w:color w:val="000000"/>
                <w:sz w:val="16"/>
                <w:szCs w:val="16"/>
              </w:rPr>
              <w:t>2.842</w:t>
            </w:r>
          </w:p>
        </w:tc>
      </w:tr>
      <w:tr w:rsidR="005222CF" w:rsidRPr="00FF1B59" w14:paraId="76BD8C97" w14:textId="77777777" w:rsidTr="00D61B34">
        <w:trPr>
          <w:trHeight w:val="20"/>
        </w:trPr>
        <w:tc>
          <w:tcPr>
            <w:tcW w:w="6663" w:type="dxa"/>
            <w:tcBorders>
              <w:top w:val="single" w:sz="4" w:space="0" w:color="auto"/>
              <w:left w:val="nil"/>
              <w:right w:val="nil"/>
            </w:tcBorders>
            <w:shd w:val="clear" w:color="auto" w:fill="auto"/>
            <w:vAlign w:val="bottom"/>
          </w:tcPr>
          <w:p w14:paraId="56C86905" w14:textId="77777777" w:rsidR="005222CF" w:rsidRPr="00FF1B59" w:rsidRDefault="005222CF" w:rsidP="005222CF">
            <w:pPr>
              <w:spacing w:before="60"/>
              <w:ind w:left="-70"/>
              <w:jc w:val="both"/>
              <w:rPr>
                <w:rFonts w:ascii="Arial" w:hAnsi="Arial" w:cs="Arial"/>
                <w:color w:val="000000"/>
                <w:sz w:val="14"/>
                <w:szCs w:val="14"/>
              </w:rPr>
            </w:pPr>
          </w:p>
        </w:tc>
        <w:tc>
          <w:tcPr>
            <w:tcW w:w="1448" w:type="dxa"/>
            <w:tcBorders>
              <w:top w:val="single" w:sz="4" w:space="0" w:color="auto"/>
              <w:left w:val="nil"/>
              <w:right w:val="nil"/>
            </w:tcBorders>
            <w:shd w:val="clear" w:color="auto" w:fill="auto"/>
            <w:noWrap/>
            <w:vAlign w:val="bottom"/>
          </w:tcPr>
          <w:p w14:paraId="6171C027" w14:textId="77777777" w:rsidR="005222CF" w:rsidRPr="00FF1B59" w:rsidRDefault="005222CF" w:rsidP="005222CF">
            <w:pPr>
              <w:jc w:val="right"/>
              <w:rPr>
                <w:rFonts w:ascii="Arial" w:hAnsi="Arial" w:cs="Arial"/>
                <w:color w:val="000000"/>
                <w:sz w:val="16"/>
                <w:szCs w:val="16"/>
              </w:rPr>
            </w:pPr>
          </w:p>
        </w:tc>
        <w:tc>
          <w:tcPr>
            <w:tcW w:w="1499" w:type="dxa"/>
            <w:tcBorders>
              <w:top w:val="single" w:sz="4" w:space="0" w:color="auto"/>
              <w:left w:val="nil"/>
              <w:right w:val="nil"/>
            </w:tcBorders>
            <w:shd w:val="clear" w:color="auto" w:fill="auto"/>
            <w:noWrap/>
            <w:vAlign w:val="bottom"/>
          </w:tcPr>
          <w:p w14:paraId="63E5821D" w14:textId="77777777" w:rsidR="005222CF" w:rsidRPr="00FF1B59" w:rsidRDefault="005222CF" w:rsidP="005222CF">
            <w:pPr>
              <w:jc w:val="right"/>
              <w:rPr>
                <w:rFonts w:ascii="Arial" w:hAnsi="Arial" w:cs="Arial"/>
                <w:color w:val="000000"/>
                <w:sz w:val="16"/>
                <w:szCs w:val="16"/>
              </w:rPr>
            </w:pPr>
          </w:p>
        </w:tc>
      </w:tr>
    </w:tbl>
    <w:p w14:paraId="60C778EF" w14:textId="77777777" w:rsidR="00CF3759" w:rsidRPr="00FF1B59" w:rsidRDefault="00CF3759" w:rsidP="00B12729">
      <w:pPr>
        <w:pageBreakBefore/>
        <w:ind w:hanging="567"/>
        <w:jc w:val="both"/>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Sermaye yeterliliği standart oranına ilişkin açıklamalar (devamı):</w:t>
      </w:r>
    </w:p>
    <w:p w14:paraId="5F77613B" w14:textId="77777777" w:rsidR="00CF3759" w:rsidRPr="00FF1B59" w:rsidRDefault="00B75FBE" w:rsidP="00B12729">
      <w:pPr>
        <w:spacing w:before="120" w:after="120"/>
        <w:ind w:hanging="602"/>
        <w:rPr>
          <w:rFonts w:ascii="Arial" w:hAnsi="Arial" w:cs="Arial"/>
          <w:sz w:val="12"/>
        </w:rPr>
      </w:pPr>
      <w:r w:rsidRPr="00FF1B59">
        <w:rPr>
          <w:rFonts w:ascii="Arial" w:hAnsi="Arial" w:cs="Arial"/>
          <w:b/>
          <w:sz w:val="20"/>
          <w:szCs w:val="20"/>
        </w:rPr>
        <w:t>a</w:t>
      </w:r>
      <w:r w:rsidR="00DE1BEC" w:rsidRPr="00FF1B59">
        <w:rPr>
          <w:rFonts w:ascii="Arial" w:hAnsi="Arial" w:cs="Arial"/>
          <w:b/>
          <w:sz w:val="20"/>
          <w:szCs w:val="20"/>
        </w:rPr>
        <w:t>.</w:t>
      </w:r>
      <w:r w:rsidRPr="00FF1B59">
        <w:rPr>
          <w:rFonts w:ascii="Arial" w:hAnsi="Arial" w:cs="Arial"/>
          <w:b/>
          <w:sz w:val="20"/>
          <w:szCs w:val="20"/>
        </w:rPr>
        <w:tab/>
        <w:t>Özkaynak kalemlerine ilişkin bilgiler (devamı):</w:t>
      </w:r>
    </w:p>
    <w:tbl>
      <w:tblPr>
        <w:tblW w:w="9215" w:type="dxa"/>
        <w:tblCellMar>
          <w:left w:w="70" w:type="dxa"/>
          <w:right w:w="70" w:type="dxa"/>
        </w:tblCellMar>
        <w:tblLook w:val="04A0" w:firstRow="1" w:lastRow="0" w:firstColumn="1" w:lastColumn="0" w:noHBand="0" w:noVBand="1"/>
      </w:tblPr>
      <w:tblGrid>
        <w:gridCol w:w="6096"/>
        <w:gridCol w:w="1620"/>
        <w:gridCol w:w="1499"/>
      </w:tblGrid>
      <w:tr w:rsidR="00B368EB" w:rsidRPr="00FF1B59" w14:paraId="371B770A" w14:textId="77777777" w:rsidTr="000306E2">
        <w:trPr>
          <w:trHeight w:val="20"/>
        </w:trPr>
        <w:tc>
          <w:tcPr>
            <w:tcW w:w="6096" w:type="dxa"/>
            <w:tcBorders>
              <w:top w:val="single" w:sz="4" w:space="0" w:color="auto"/>
              <w:left w:val="nil"/>
              <w:bottom w:val="single" w:sz="4" w:space="0" w:color="auto"/>
              <w:right w:val="nil"/>
            </w:tcBorders>
            <w:shd w:val="clear" w:color="auto" w:fill="auto"/>
            <w:noWrap/>
            <w:vAlign w:val="bottom"/>
          </w:tcPr>
          <w:p w14:paraId="01DA10AB" w14:textId="77777777" w:rsidR="00B368EB" w:rsidRPr="00FF1B59" w:rsidRDefault="00B368EB" w:rsidP="00B12729">
            <w:pPr>
              <w:rPr>
                <w:rFonts w:ascii="Arial" w:hAnsi="Arial" w:cs="Arial"/>
                <w:b/>
                <w:bCs/>
                <w:color w:val="000000"/>
                <w:sz w:val="16"/>
                <w:szCs w:val="16"/>
              </w:rPr>
            </w:pPr>
          </w:p>
        </w:tc>
        <w:tc>
          <w:tcPr>
            <w:tcW w:w="1620" w:type="dxa"/>
            <w:tcBorders>
              <w:top w:val="single" w:sz="4" w:space="0" w:color="auto"/>
              <w:left w:val="nil"/>
              <w:bottom w:val="single" w:sz="4" w:space="0" w:color="auto"/>
              <w:right w:val="nil"/>
            </w:tcBorders>
            <w:shd w:val="clear" w:color="auto" w:fill="auto"/>
            <w:noWrap/>
            <w:vAlign w:val="bottom"/>
          </w:tcPr>
          <w:p w14:paraId="25BE29BE" w14:textId="77777777" w:rsidR="00B368EB" w:rsidRPr="00FF1B59" w:rsidRDefault="00B368EB" w:rsidP="00B12729">
            <w:pPr>
              <w:jc w:val="right"/>
              <w:rPr>
                <w:rFonts w:ascii="Arial" w:hAnsi="Arial" w:cs="Arial"/>
                <w:b/>
                <w:color w:val="000000"/>
                <w:sz w:val="16"/>
                <w:szCs w:val="16"/>
              </w:rPr>
            </w:pPr>
            <w:r w:rsidRPr="00FF1B59">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0B542BA8" w14:textId="77777777" w:rsidR="00B368EB" w:rsidRPr="00FF1B59" w:rsidRDefault="00B368EB" w:rsidP="00B12729">
            <w:pPr>
              <w:jc w:val="right"/>
              <w:rPr>
                <w:rFonts w:ascii="Arial" w:hAnsi="Arial" w:cs="Arial"/>
                <w:b/>
                <w:color w:val="000000"/>
                <w:sz w:val="16"/>
                <w:szCs w:val="16"/>
              </w:rPr>
            </w:pPr>
            <w:r w:rsidRPr="00FF1B59">
              <w:rPr>
                <w:rFonts w:ascii="Arial" w:hAnsi="Arial" w:cs="Arial"/>
                <w:b/>
                <w:color w:val="000000"/>
                <w:sz w:val="16"/>
                <w:szCs w:val="16"/>
              </w:rPr>
              <w:t>Önceki Dönem</w:t>
            </w:r>
          </w:p>
        </w:tc>
      </w:tr>
      <w:tr w:rsidR="0017756E" w:rsidRPr="00FF1B59" w14:paraId="2255A523" w14:textId="77777777" w:rsidTr="0017756E">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3B29E83" w14:textId="77777777" w:rsidR="0017756E" w:rsidRPr="00FF1B59" w:rsidRDefault="0017756E" w:rsidP="0017756E">
            <w:pPr>
              <w:rPr>
                <w:rFonts w:ascii="Arial" w:hAnsi="Arial" w:cs="Arial"/>
                <w:color w:val="000000"/>
                <w:sz w:val="16"/>
                <w:szCs w:val="16"/>
              </w:rPr>
            </w:pPr>
            <w:r w:rsidRPr="00FF1B59">
              <w:rPr>
                <w:rFonts w:ascii="Arial" w:hAnsi="Arial" w:cs="Arial"/>
                <w:b/>
                <w:bCs/>
                <w:color w:val="000000"/>
                <w:sz w:val="16"/>
                <w:szCs w:val="16"/>
              </w:rPr>
              <w:t>Geçiş Sürecinde Ana Sermaye ve Katkı Sermaye Toplamından (Sermayeden) İndirilmeye Devam Edecek Unsurlar</w:t>
            </w:r>
          </w:p>
        </w:tc>
        <w:tc>
          <w:tcPr>
            <w:tcW w:w="1620" w:type="dxa"/>
            <w:tcBorders>
              <w:top w:val="single" w:sz="4" w:space="0" w:color="auto"/>
              <w:left w:val="nil"/>
              <w:bottom w:val="single" w:sz="4" w:space="0" w:color="auto"/>
              <w:right w:val="nil"/>
            </w:tcBorders>
            <w:shd w:val="clear" w:color="auto" w:fill="auto"/>
            <w:noWrap/>
            <w:vAlign w:val="bottom"/>
          </w:tcPr>
          <w:p w14:paraId="6677E64C" w14:textId="4A413724" w:rsidR="0017756E" w:rsidRPr="00FF1B59" w:rsidRDefault="0017756E" w:rsidP="0017756E">
            <w:pPr>
              <w:jc w:val="right"/>
              <w:rPr>
                <w:rFonts w:ascii="Arial" w:hAnsi="Arial" w:cs="Arial"/>
                <w:color w:val="000000"/>
                <w:sz w:val="16"/>
                <w:szCs w:val="16"/>
              </w:rPr>
            </w:pPr>
            <w:r>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0CAE23B" w14:textId="4C2A4900" w:rsidR="0017756E" w:rsidRPr="00FF1B59" w:rsidRDefault="0017756E" w:rsidP="0017756E">
            <w:pPr>
              <w:jc w:val="right"/>
              <w:rPr>
                <w:rFonts w:ascii="Arial" w:hAnsi="Arial" w:cs="Arial"/>
                <w:color w:val="000000"/>
                <w:sz w:val="16"/>
                <w:szCs w:val="16"/>
              </w:rPr>
            </w:pPr>
            <w:r w:rsidRPr="00FF1B59">
              <w:rPr>
                <w:rFonts w:ascii="Arial" w:hAnsi="Arial" w:cs="Arial"/>
                <w:color w:val="000000"/>
                <w:sz w:val="16"/>
                <w:szCs w:val="16"/>
              </w:rPr>
              <w:t>-</w:t>
            </w:r>
          </w:p>
        </w:tc>
      </w:tr>
      <w:tr w:rsidR="0017756E" w:rsidRPr="00FF1B59" w14:paraId="1B1C3608" w14:textId="77777777" w:rsidTr="0017756E">
        <w:trPr>
          <w:trHeight w:val="20"/>
        </w:trPr>
        <w:tc>
          <w:tcPr>
            <w:tcW w:w="6096" w:type="dxa"/>
            <w:tcBorders>
              <w:top w:val="single" w:sz="4" w:space="0" w:color="auto"/>
              <w:left w:val="nil"/>
              <w:bottom w:val="nil"/>
              <w:right w:val="nil"/>
            </w:tcBorders>
            <w:shd w:val="clear" w:color="auto" w:fill="auto"/>
            <w:noWrap/>
            <w:vAlign w:val="bottom"/>
          </w:tcPr>
          <w:p w14:paraId="4AACEFEE" w14:textId="77777777" w:rsidR="0017756E" w:rsidRPr="00FF1B59" w:rsidRDefault="0017756E" w:rsidP="0017756E">
            <w:pPr>
              <w:jc w:val="both"/>
              <w:rPr>
                <w:rFonts w:ascii="Arial" w:hAnsi="Arial" w:cs="Arial"/>
                <w:b/>
                <w:bCs/>
                <w:color w:val="000000"/>
                <w:sz w:val="16"/>
                <w:szCs w:val="16"/>
              </w:rPr>
            </w:pPr>
            <w:r w:rsidRPr="00FF1B59">
              <w:rPr>
                <w:rFonts w:ascii="Arial" w:hAnsi="Arial" w:cs="Arial"/>
                <w:color w:val="000000"/>
                <w:sz w:val="16"/>
                <w:szCs w:val="16"/>
              </w:rPr>
              <w:t xml:space="preserve">Ortaklık paylarının yüzde %10 veya daha azına sahip olunan ve </w:t>
            </w:r>
            <w:proofErr w:type="gramStart"/>
            <w:r w:rsidRPr="00FF1B59">
              <w:rPr>
                <w:rFonts w:ascii="Arial" w:hAnsi="Arial" w:cs="Arial"/>
                <w:color w:val="000000"/>
                <w:sz w:val="16"/>
                <w:szCs w:val="16"/>
              </w:rPr>
              <w:t>konsolide edilmeyen</w:t>
            </w:r>
            <w:proofErr w:type="gramEnd"/>
            <w:r w:rsidRPr="00FF1B59">
              <w:rPr>
                <w:rFonts w:ascii="Arial" w:hAnsi="Arial" w:cs="Arial"/>
                <w:color w:val="000000"/>
                <w:sz w:val="16"/>
                <w:szCs w:val="16"/>
              </w:rPr>
              <w:t xml:space="preserve">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FF1B59">
              <w:rPr>
                <w:rFonts w:ascii="Arial" w:hAnsi="Arial" w:cs="Arial"/>
                <w:color w:val="000000"/>
                <w:sz w:val="16"/>
                <w:szCs w:val="16"/>
              </w:rPr>
              <w:t xml:space="preserve">2 </w:t>
            </w:r>
            <w:proofErr w:type="spellStart"/>
            <w:r w:rsidRPr="00FF1B59">
              <w:rPr>
                <w:rFonts w:ascii="Arial" w:hAnsi="Arial" w:cs="Arial"/>
                <w:color w:val="000000"/>
                <w:sz w:val="16"/>
                <w:szCs w:val="16"/>
              </w:rPr>
              <w:t>nci</w:t>
            </w:r>
            <w:proofErr w:type="spellEnd"/>
            <w:proofErr w:type="gramEnd"/>
            <w:r w:rsidRPr="00FF1B59">
              <w:rPr>
                <w:rFonts w:ascii="Arial" w:hAnsi="Arial" w:cs="Arial"/>
                <w:color w:val="000000"/>
                <w:sz w:val="16"/>
                <w:szCs w:val="16"/>
              </w:rPr>
              <w:t xml:space="preserve"> maddesinin birinci fıkrası uyarınca çekirdek sermayeden, ilave ana sermayeden ve katkı sermayeden indirilmeyen kısmı</w:t>
            </w:r>
          </w:p>
        </w:tc>
        <w:tc>
          <w:tcPr>
            <w:tcW w:w="1620" w:type="dxa"/>
            <w:tcBorders>
              <w:top w:val="single" w:sz="4" w:space="0" w:color="auto"/>
              <w:left w:val="nil"/>
              <w:bottom w:val="nil"/>
              <w:right w:val="nil"/>
            </w:tcBorders>
            <w:shd w:val="clear" w:color="auto" w:fill="auto"/>
            <w:vAlign w:val="bottom"/>
          </w:tcPr>
          <w:p w14:paraId="677D4A7C" w14:textId="42ED2C35" w:rsidR="0017756E" w:rsidRPr="0017756E" w:rsidRDefault="0017756E" w:rsidP="0017756E">
            <w:pPr>
              <w:jc w:val="right"/>
              <w:rPr>
                <w:rFonts w:ascii="Arial" w:hAnsi="Arial" w:cs="Arial"/>
                <w:color w:val="000000"/>
                <w:sz w:val="16"/>
                <w:szCs w:val="16"/>
              </w:rPr>
            </w:pPr>
            <w:r>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C9F6CC2" w14:textId="559313D8" w:rsidR="0017756E" w:rsidRPr="00FF1B59" w:rsidRDefault="0017756E" w:rsidP="0017756E">
            <w:pPr>
              <w:jc w:val="right"/>
              <w:rPr>
                <w:rFonts w:ascii="Arial" w:hAnsi="Arial" w:cs="Arial"/>
                <w:color w:val="000000"/>
                <w:sz w:val="16"/>
                <w:szCs w:val="16"/>
              </w:rPr>
            </w:pPr>
            <w:r w:rsidRPr="00FF1B59">
              <w:rPr>
                <w:rFonts w:ascii="Arial" w:hAnsi="Arial" w:cs="Arial"/>
                <w:bCs/>
                <w:color w:val="000000"/>
                <w:sz w:val="16"/>
                <w:szCs w:val="16"/>
              </w:rPr>
              <w:t>-</w:t>
            </w:r>
          </w:p>
        </w:tc>
      </w:tr>
      <w:tr w:rsidR="0017756E" w:rsidRPr="00FF1B59" w14:paraId="1E23C45B" w14:textId="77777777" w:rsidTr="0017756E">
        <w:trPr>
          <w:trHeight w:val="20"/>
        </w:trPr>
        <w:tc>
          <w:tcPr>
            <w:tcW w:w="6096" w:type="dxa"/>
            <w:tcBorders>
              <w:top w:val="nil"/>
              <w:left w:val="nil"/>
              <w:bottom w:val="nil"/>
              <w:right w:val="nil"/>
            </w:tcBorders>
            <w:shd w:val="clear" w:color="auto" w:fill="auto"/>
            <w:vAlign w:val="bottom"/>
            <w:hideMark/>
          </w:tcPr>
          <w:p w14:paraId="2451856F" w14:textId="77777777" w:rsidR="0017756E" w:rsidRPr="00FF1B59" w:rsidRDefault="0017756E" w:rsidP="0017756E">
            <w:pPr>
              <w:jc w:val="both"/>
              <w:rPr>
                <w:rFonts w:ascii="Arial" w:hAnsi="Arial" w:cs="Arial"/>
                <w:color w:val="000000"/>
                <w:sz w:val="16"/>
                <w:szCs w:val="16"/>
              </w:rPr>
            </w:pPr>
            <w:r w:rsidRPr="00FF1B59">
              <w:rPr>
                <w:rFonts w:ascii="Arial" w:hAnsi="Arial" w:cs="Arial"/>
                <w:color w:val="000000"/>
                <w:sz w:val="16"/>
                <w:szCs w:val="16"/>
              </w:rPr>
              <w:t xml:space="preserve">Ortaklık paylarının %10’dan daha fazlasına sahip olunan ve </w:t>
            </w:r>
            <w:proofErr w:type="gramStart"/>
            <w:r w:rsidRPr="00FF1B59">
              <w:rPr>
                <w:rFonts w:ascii="Arial" w:hAnsi="Arial" w:cs="Arial"/>
                <w:color w:val="000000"/>
                <w:sz w:val="16"/>
                <w:szCs w:val="16"/>
              </w:rPr>
              <w:t>konsolide edilmeyen</w:t>
            </w:r>
            <w:proofErr w:type="gramEnd"/>
            <w:r w:rsidRPr="00FF1B59">
              <w:rPr>
                <w:rFonts w:ascii="Arial" w:hAnsi="Arial" w:cs="Arial"/>
                <w:color w:val="000000"/>
                <w:sz w:val="16"/>
                <w:szCs w:val="16"/>
              </w:rPr>
              <w:t xml:space="preserve">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FF1B59">
              <w:rPr>
                <w:rFonts w:ascii="Arial" w:hAnsi="Arial" w:cs="Arial"/>
                <w:color w:val="000000"/>
                <w:sz w:val="16"/>
                <w:szCs w:val="16"/>
              </w:rPr>
              <w:t xml:space="preserve">2 </w:t>
            </w:r>
            <w:proofErr w:type="spellStart"/>
            <w:r w:rsidRPr="00FF1B59">
              <w:rPr>
                <w:rFonts w:ascii="Arial" w:hAnsi="Arial" w:cs="Arial"/>
                <w:color w:val="000000"/>
                <w:sz w:val="16"/>
                <w:szCs w:val="16"/>
              </w:rPr>
              <w:t>nci</w:t>
            </w:r>
            <w:proofErr w:type="spellEnd"/>
            <w:proofErr w:type="gramEnd"/>
            <w:r w:rsidRPr="00FF1B59">
              <w:rPr>
                <w:rFonts w:ascii="Arial" w:hAnsi="Arial" w:cs="Arial"/>
                <w:color w:val="000000"/>
                <w:sz w:val="16"/>
                <w:szCs w:val="16"/>
              </w:rPr>
              <w:t xml:space="preserve"> maddesinin birinci fıkrası uyarınca, ilave ana sermayeden ve katkı sermayeden indirilmeyen kısmı</w:t>
            </w:r>
          </w:p>
        </w:tc>
        <w:tc>
          <w:tcPr>
            <w:tcW w:w="1620" w:type="dxa"/>
            <w:tcBorders>
              <w:top w:val="nil"/>
              <w:left w:val="nil"/>
              <w:bottom w:val="nil"/>
              <w:right w:val="nil"/>
            </w:tcBorders>
            <w:shd w:val="clear" w:color="auto" w:fill="auto"/>
            <w:noWrap/>
            <w:vAlign w:val="bottom"/>
          </w:tcPr>
          <w:p w14:paraId="6678B376" w14:textId="1FC5B5B6" w:rsidR="0017756E" w:rsidRPr="00FF1B59" w:rsidRDefault="0017756E" w:rsidP="0017756E">
            <w:pPr>
              <w:jc w:val="right"/>
              <w:rPr>
                <w:rFonts w:ascii="Arial" w:hAnsi="Arial" w:cs="Arial"/>
                <w:color w:val="000000"/>
                <w:sz w:val="16"/>
                <w:szCs w:val="16"/>
              </w:rPr>
            </w:pPr>
            <w:r>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F89A24A" w14:textId="221AB999" w:rsidR="0017756E" w:rsidRPr="00FF1B59" w:rsidRDefault="0017756E" w:rsidP="0017756E">
            <w:pPr>
              <w:jc w:val="right"/>
              <w:rPr>
                <w:rFonts w:ascii="Arial" w:hAnsi="Arial" w:cs="Arial"/>
                <w:color w:val="000000"/>
                <w:sz w:val="16"/>
                <w:szCs w:val="16"/>
              </w:rPr>
            </w:pPr>
            <w:r w:rsidRPr="00FF1B59">
              <w:rPr>
                <w:rFonts w:ascii="Arial" w:hAnsi="Arial" w:cs="Arial"/>
                <w:color w:val="000000"/>
                <w:sz w:val="16"/>
                <w:szCs w:val="16"/>
              </w:rPr>
              <w:t>-</w:t>
            </w:r>
          </w:p>
        </w:tc>
      </w:tr>
      <w:tr w:rsidR="0017756E" w:rsidRPr="00FF1B59" w14:paraId="7A55BC5D" w14:textId="77777777" w:rsidTr="0017756E">
        <w:trPr>
          <w:trHeight w:val="20"/>
        </w:trPr>
        <w:tc>
          <w:tcPr>
            <w:tcW w:w="6096" w:type="dxa"/>
            <w:tcBorders>
              <w:top w:val="nil"/>
              <w:left w:val="nil"/>
              <w:right w:val="nil"/>
            </w:tcBorders>
            <w:shd w:val="clear" w:color="auto" w:fill="auto"/>
            <w:vAlign w:val="bottom"/>
            <w:hideMark/>
          </w:tcPr>
          <w:p w14:paraId="5D3097DF" w14:textId="77777777" w:rsidR="0017756E" w:rsidRPr="00FF1B59" w:rsidRDefault="0017756E" w:rsidP="0017756E">
            <w:pPr>
              <w:jc w:val="both"/>
              <w:rPr>
                <w:rFonts w:ascii="Arial" w:hAnsi="Arial" w:cs="Arial"/>
                <w:color w:val="000000"/>
                <w:sz w:val="16"/>
                <w:szCs w:val="16"/>
              </w:rPr>
            </w:pPr>
            <w:r w:rsidRPr="00FF1B59">
              <w:rPr>
                <w:rFonts w:ascii="Arial" w:hAnsi="Arial" w:cs="Arial"/>
                <w:color w:val="000000"/>
                <w:sz w:val="16"/>
                <w:szCs w:val="16"/>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w:t>
            </w:r>
            <w:proofErr w:type="spellStart"/>
            <w:r w:rsidRPr="00FF1B59">
              <w:rPr>
                <w:rFonts w:ascii="Arial" w:hAnsi="Arial" w:cs="Arial"/>
                <w:color w:val="000000"/>
                <w:sz w:val="16"/>
                <w:szCs w:val="16"/>
              </w:rPr>
              <w:t>nci</w:t>
            </w:r>
            <w:proofErr w:type="spellEnd"/>
            <w:r w:rsidRPr="00FF1B59">
              <w:rPr>
                <w:rFonts w:ascii="Arial" w:hAnsi="Arial" w:cs="Arial"/>
                <w:color w:val="000000"/>
                <w:sz w:val="16"/>
                <w:szCs w:val="16"/>
              </w:rPr>
              <w:t xml:space="preserve"> maddesinin ikinci fıkrasının (1) ve (2) </w:t>
            </w:r>
            <w:proofErr w:type="spellStart"/>
            <w:r w:rsidRPr="00FF1B59">
              <w:rPr>
                <w:rFonts w:ascii="Arial" w:hAnsi="Arial" w:cs="Arial"/>
                <w:color w:val="000000"/>
                <w:sz w:val="16"/>
                <w:szCs w:val="16"/>
              </w:rPr>
              <w:t>nci</w:t>
            </w:r>
            <w:proofErr w:type="spellEnd"/>
            <w:r w:rsidRPr="00FF1B59">
              <w:rPr>
                <w:rFonts w:ascii="Arial" w:hAnsi="Arial" w:cs="Arial"/>
                <w:color w:val="000000"/>
                <w:sz w:val="16"/>
                <w:szCs w:val="16"/>
              </w:rPr>
              <w:t xml:space="preserve"> alt bentleri uyarınca çekirdek sermayeden indirilecek tutarlarının, Yönetmeliğin Geçici 2 </w:t>
            </w:r>
            <w:proofErr w:type="spellStart"/>
            <w:r w:rsidRPr="00FF1B59">
              <w:rPr>
                <w:rFonts w:ascii="Arial" w:hAnsi="Arial" w:cs="Arial"/>
                <w:color w:val="000000"/>
                <w:sz w:val="16"/>
                <w:szCs w:val="16"/>
              </w:rPr>
              <w:t>nci</w:t>
            </w:r>
            <w:proofErr w:type="spellEnd"/>
            <w:r w:rsidRPr="00FF1B59">
              <w:rPr>
                <w:rFonts w:ascii="Arial" w:hAnsi="Arial" w:cs="Arial"/>
                <w:color w:val="000000"/>
                <w:sz w:val="16"/>
                <w:szCs w:val="16"/>
              </w:rPr>
              <w:t xml:space="preserve"> maddesinin birinci fıkrası uyarınca çekirdek sermayeden indirilmeyen kısmı</w:t>
            </w:r>
          </w:p>
        </w:tc>
        <w:tc>
          <w:tcPr>
            <w:tcW w:w="1620" w:type="dxa"/>
            <w:tcBorders>
              <w:top w:val="nil"/>
              <w:left w:val="nil"/>
              <w:right w:val="nil"/>
            </w:tcBorders>
            <w:shd w:val="clear" w:color="auto" w:fill="auto"/>
            <w:noWrap/>
            <w:vAlign w:val="bottom"/>
          </w:tcPr>
          <w:p w14:paraId="2C3F246C" w14:textId="7ED8D364" w:rsidR="0017756E" w:rsidRPr="00FF1B59" w:rsidRDefault="0017756E" w:rsidP="0017756E">
            <w:pPr>
              <w:jc w:val="right"/>
              <w:rPr>
                <w:rFonts w:ascii="Arial" w:hAnsi="Arial" w:cs="Arial"/>
                <w:color w:val="000000"/>
                <w:sz w:val="16"/>
                <w:szCs w:val="16"/>
              </w:rPr>
            </w:pPr>
            <w:r>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0D6517FB" w14:textId="4E1719D7" w:rsidR="0017756E" w:rsidRPr="00FF1B59" w:rsidRDefault="0017756E" w:rsidP="0017756E">
            <w:pPr>
              <w:jc w:val="right"/>
              <w:rPr>
                <w:rFonts w:ascii="Arial" w:hAnsi="Arial" w:cs="Arial"/>
                <w:color w:val="000000"/>
                <w:sz w:val="16"/>
                <w:szCs w:val="16"/>
              </w:rPr>
            </w:pPr>
            <w:r w:rsidRPr="00FF1B59">
              <w:rPr>
                <w:rFonts w:ascii="Arial" w:hAnsi="Arial" w:cs="Arial"/>
                <w:color w:val="000000"/>
                <w:sz w:val="16"/>
                <w:szCs w:val="16"/>
              </w:rPr>
              <w:t>-</w:t>
            </w:r>
          </w:p>
        </w:tc>
      </w:tr>
      <w:tr w:rsidR="0017756E" w:rsidRPr="00FF1B59" w14:paraId="4E5877D9" w14:textId="77777777" w:rsidTr="0017756E">
        <w:trPr>
          <w:trHeight w:val="20"/>
        </w:trPr>
        <w:tc>
          <w:tcPr>
            <w:tcW w:w="6096" w:type="dxa"/>
            <w:tcBorders>
              <w:top w:val="single" w:sz="4" w:space="0" w:color="auto"/>
              <w:left w:val="nil"/>
              <w:bottom w:val="nil"/>
              <w:right w:val="nil"/>
            </w:tcBorders>
            <w:shd w:val="clear" w:color="auto" w:fill="auto"/>
            <w:noWrap/>
            <w:vAlign w:val="bottom"/>
            <w:hideMark/>
          </w:tcPr>
          <w:p w14:paraId="4628473A" w14:textId="77777777" w:rsidR="0017756E" w:rsidRPr="00FF1B59" w:rsidRDefault="0017756E" w:rsidP="0017756E">
            <w:pPr>
              <w:rPr>
                <w:rFonts w:ascii="Arial" w:hAnsi="Arial" w:cs="Arial"/>
                <w:b/>
                <w:bCs/>
                <w:color w:val="000000"/>
                <w:sz w:val="16"/>
                <w:szCs w:val="16"/>
              </w:rPr>
            </w:pPr>
            <w:r w:rsidRPr="00FF1B59">
              <w:rPr>
                <w:rFonts w:ascii="Arial" w:hAnsi="Arial" w:cs="Arial"/>
                <w:b/>
                <w:color w:val="000000"/>
                <w:sz w:val="16"/>
                <w:szCs w:val="16"/>
              </w:rPr>
              <w:t>Toplam Özkaynak (Ana sermaye ve katkı sermaye toplamı)</w:t>
            </w:r>
          </w:p>
        </w:tc>
        <w:tc>
          <w:tcPr>
            <w:tcW w:w="1620" w:type="dxa"/>
            <w:tcBorders>
              <w:top w:val="single" w:sz="4" w:space="0" w:color="auto"/>
              <w:left w:val="nil"/>
              <w:bottom w:val="nil"/>
              <w:right w:val="nil"/>
            </w:tcBorders>
            <w:shd w:val="clear" w:color="auto" w:fill="auto"/>
            <w:noWrap/>
            <w:vAlign w:val="bottom"/>
          </w:tcPr>
          <w:p w14:paraId="12415743" w14:textId="1115C117" w:rsidR="0017756E" w:rsidRPr="0017756E" w:rsidRDefault="0017756E" w:rsidP="0017756E">
            <w:pPr>
              <w:jc w:val="right"/>
              <w:rPr>
                <w:rFonts w:ascii="Arial" w:hAnsi="Arial" w:cs="Arial"/>
                <w:b/>
                <w:bCs/>
                <w:color w:val="000000"/>
                <w:sz w:val="16"/>
                <w:szCs w:val="16"/>
              </w:rPr>
            </w:pPr>
            <w:r w:rsidRPr="0017756E">
              <w:rPr>
                <w:rFonts w:ascii="Arial" w:hAnsi="Arial" w:cs="Arial"/>
                <w:b/>
                <w:bCs/>
                <w:color w:val="000000"/>
                <w:sz w:val="16"/>
                <w:szCs w:val="16"/>
              </w:rPr>
              <w:t>35.718.726</w:t>
            </w:r>
          </w:p>
        </w:tc>
        <w:tc>
          <w:tcPr>
            <w:tcW w:w="1499" w:type="dxa"/>
            <w:tcBorders>
              <w:top w:val="single" w:sz="4" w:space="0" w:color="auto"/>
              <w:left w:val="nil"/>
              <w:bottom w:val="nil"/>
              <w:right w:val="nil"/>
            </w:tcBorders>
            <w:shd w:val="clear" w:color="auto" w:fill="auto"/>
            <w:noWrap/>
            <w:vAlign w:val="bottom"/>
          </w:tcPr>
          <w:p w14:paraId="6FBD5AFC" w14:textId="2E26F52D" w:rsidR="0017756E" w:rsidRPr="00FF1B59" w:rsidRDefault="0017756E" w:rsidP="0017756E">
            <w:pPr>
              <w:jc w:val="right"/>
              <w:rPr>
                <w:rFonts w:ascii="Arial" w:hAnsi="Arial" w:cs="Arial"/>
                <w:b/>
                <w:color w:val="000000"/>
                <w:sz w:val="16"/>
                <w:szCs w:val="16"/>
              </w:rPr>
            </w:pPr>
            <w:r w:rsidRPr="00FF1B59">
              <w:rPr>
                <w:rFonts w:ascii="Arial" w:hAnsi="Arial" w:cs="Arial"/>
                <w:b/>
                <w:color w:val="000000"/>
                <w:sz w:val="16"/>
                <w:szCs w:val="16"/>
              </w:rPr>
              <w:t>26.167.415</w:t>
            </w:r>
          </w:p>
        </w:tc>
      </w:tr>
      <w:tr w:rsidR="0017756E" w:rsidRPr="00FF1B59" w14:paraId="02D08EFD" w14:textId="77777777" w:rsidTr="0017756E">
        <w:trPr>
          <w:trHeight w:val="20"/>
        </w:trPr>
        <w:tc>
          <w:tcPr>
            <w:tcW w:w="6096" w:type="dxa"/>
            <w:tcBorders>
              <w:top w:val="nil"/>
              <w:left w:val="nil"/>
              <w:bottom w:val="single" w:sz="4" w:space="0" w:color="auto"/>
              <w:right w:val="nil"/>
            </w:tcBorders>
            <w:shd w:val="clear" w:color="auto" w:fill="auto"/>
            <w:noWrap/>
            <w:vAlign w:val="bottom"/>
            <w:hideMark/>
          </w:tcPr>
          <w:p w14:paraId="32FA94E0" w14:textId="77777777" w:rsidR="0017756E" w:rsidRPr="00FF1B59" w:rsidRDefault="0017756E" w:rsidP="0017756E">
            <w:pPr>
              <w:rPr>
                <w:rFonts w:ascii="Arial" w:hAnsi="Arial" w:cs="Arial"/>
                <w:b/>
                <w:color w:val="000000"/>
                <w:sz w:val="16"/>
                <w:szCs w:val="16"/>
              </w:rPr>
            </w:pPr>
            <w:r w:rsidRPr="00FF1B59">
              <w:rPr>
                <w:rFonts w:ascii="Arial" w:hAnsi="Arial" w:cs="Arial"/>
                <w:b/>
                <w:color w:val="000000"/>
                <w:sz w:val="16"/>
                <w:szCs w:val="16"/>
              </w:rPr>
              <w:t>Toplam Risk Ağırlıklı Tutarlar</w:t>
            </w:r>
          </w:p>
        </w:tc>
        <w:tc>
          <w:tcPr>
            <w:tcW w:w="1620" w:type="dxa"/>
            <w:tcBorders>
              <w:top w:val="nil"/>
              <w:left w:val="nil"/>
              <w:bottom w:val="single" w:sz="4" w:space="0" w:color="auto"/>
              <w:right w:val="nil"/>
            </w:tcBorders>
            <w:shd w:val="clear" w:color="auto" w:fill="auto"/>
            <w:noWrap/>
            <w:vAlign w:val="bottom"/>
          </w:tcPr>
          <w:p w14:paraId="522E356F" w14:textId="0A9D4396" w:rsidR="0017756E" w:rsidRPr="0017756E" w:rsidRDefault="0017756E" w:rsidP="0017756E">
            <w:pPr>
              <w:jc w:val="right"/>
              <w:rPr>
                <w:rFonts w:ascii="Arial" w:hAnsi="Arial" w:cs="Arial"/>
                <w:b/>
                <w:bCs/>
                <w:color w:val="000000"/>
                <w:sz w:val="16"/>
                <w:szCs w:val="16"/>
              </w:rPr>
            </w:pPr>
            <w:r w:rsidRPr="0017756E">
              <w:rPr>
                <w:rFonts w:ascii="Arial" w:hAnsi="Arial" w:cs="Arial"/>
                <w:b/>
                <w:bCs/>
                <w:color w:val="000000"/>
                <w:sz w:val="16"/>
                <w:szCs w:val="16"/>
              </w:rPr>
              <w:t>189.008.288</w:t>
            </w:r>
          </w:p>
        </w:tc>
        <w:tc>
          <w:tcPr>
            <w:tcW w:w="1499" w:type="dxa"/>
            <w:tcBorders>
              <w:top w:val="nil"/>
              <w:left w:val="nil"/>
              <w:bottom w:val="single" w:sz="4" w:space="0" w:color="auto"/>
              <w:right w:val="nil"/>
            </w:tcBorders>
            <w:shd w:val="clear" w:color="auto" w:fill="auto"/>
            <w:noWrap/>
            <w:vAlign w:val="bottom"/>
          </w:tcPr>
          <w:p w14:paraId="51C4B7EB" w14:textId="21E972C1" w:rsidR="0017756E" w:rsidRPr="00FF1B59" w:rsidRDefault="0017756E" w:rsidP="0017756E">
            <w:pPr>
              <w:jc w:val="right"/>
              <w:rPr>
                <w:rFonts w:ascii="Arial" w:hAnsi="Arial" w:cs="Arial"/>
                <w:b/>
                <w:color w:val="000000"/>
                <w:sz w:val="16"/>
                <w:szCs w:val="16"/>
              </w:rPr>
            </w:pPr>
            <w:r w:rsidRPr="00FF1B59">
              <w:rPr>
                <w:rFonts w:ascii="Arial" w:hAnsi="Arial" w:cs="Arial"/>
                <w:b/>
                <w:color w:val="000000"/>
                <w:sz w:val="16"/>
                <w:szCs w:val="16"/>
              </w:rPr>
              <w:t>152.596.337</w:t>
            </w:r>
          </w:p>
        </w:tc>
      </w:tr>
      <w:tr w:rsidR="0017756E" w:rsidRPr="00FF1B59" w14:paraId="7F7219BB" w14:textId="77777777" w:rsidTr="0017756E">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160A2082" w14:textId="77777777" w:rsidR="0017756E" w:rsidRPr="00FF1B59" w:rsidRDefault="0017756E" w:rsidP="0017756E">
            <w:pPr>
              <w:rPr>
                <w:rFonts w:ascii="Arial" w:hAnsi="Arial" w:cs="Arial"/>
                <w:color w:val="000000"/>
                <w:sz w:val="16"/>
                <w:szCs w:val="16"/>
              </w:rPr>
            </w:pPr>
            <w:r w:rsidRPr="00FF1B59">
              <w:rPr>
                <w:rFonts w:ascii="Arial" w:hAnsi="Arial" w:cs="Arial"/>
                <w:b/>
                <w:bCs/>
                <w:color w:val="000000"/>
                <w:sz w:val="16"/>
                <w:szCs w:val="16"/>
              </w:rPr>
              <w:t>SERMAYE YETERLİLİĞİ ORANLARI</w:t>
            </w:r>
          </w:p>
        </w:tc>
        <w:tc>
          <w:tcPr>
            <w:tcW w:w="1620" w:type="dxa"/>
            <w:tcBorders>
              <w:top w:val="single" w:sz="4" w:space="0" w:color="auto"/>
              <w:left w:val="nil"/>
              <w:bottom w:val="single" w:sz="4" w:space="0" w:color="auto"/>
              <w:right w:val="nil"/>
            </w:tcBorders>
            <w:shd w:val="clear" w:color="auto" w:fill="auto"/>
            <w:noWrap/>
            <w:vAlign w:val="bottom"/>
          </w:tcPr>
          <w:p w14:paraId="1D8DCF3B" w14:textId="77777777" w:rsidR="0017756E" w:rsidRPr="00FF1B59" w:rsidRDefault="0017756E" w:rsidP="0017756E">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6453D729" w14:textId="77777777" w:rsidR="0017756E" w:rsidRPr="00FF1B59" w:rsidRDefault="0017756E" w:rsidP="0017756E">
            <w:pPr>
              <w:jc w:val="right"/>
              <w:rPr>
                <w:rFonts w:ascii="Arial" w:hAnsi="Arial" w:cs="Arial"/>
                <w:b/>
                <w:color w:val="000000"/>
                <w:sz w:val="16"/>
                <w:szCs w:val="16"/>
              </w:rPr>
            </w:pPr>
          </w:p>
        </w:tc>
      </w:tr>
      <w:tr w:rsidR="0017756E" w:rsidRPr="00FF1B59" w14:paraId="26E2C8F8" w14:textId="77777777" w:rsidTr="0017756E">
        <w:trPr>
          <w:trHeight w:val="20"/>
        </w:trPr>
        <w:tc>
          <w:tcPr>
            <w:tcW w:w="6096" w:type="dxa"/>
            <w:tcBorders>
              <w:top w:val="nil"/>
              <w:left w:val="nil"/>
              <w:bottom w:val="nil"/>
              <w:right w:val="nil"/>
            </w:tcBorders>
            <w:shd w:val="clear" w:color="auto" w:fill="auto"/>
            <w:noWrap/>
            <w:vAlign w:val="bottom"/>
            <w:hideMark/>
          </w:tcPr>
          <w:p w14:paraId="575212F8" w14:textId="77777777" w:rsidR="0017756E" w:rsidRPr="00FF1B59" w:rsidRDefault="0017756E" w:rsidP="0017756E">
            <w:pPr>
              <w:rPr>
                <w:rFonts w:ascii="Arial" w:hAnsi="Arial" w:cs="Arial"/>
                <w:b/>
                <w:bCs/>
                <w:color w:val="000000"/>
                <w:sz w:val="16"/>
                <w:szCs w:val="16"/>
              </w:rPr>
            </w:pPr>
            <w:r w:rsidRPr="00FF1B59">
              <w:rPr>
                <w:rFonts w:ascii="Arial" w:hAnsi="Arial" w:cs="Arial"/>
                <w:color w:val="000000"/>
                <w:sz w:val="16"/>
                <w:szCs w:val="16"/>
              </w:rPr>
              <w:t>Çekirdek Sermaye Yeterliliği Oranı (%)</w:t>
            </w:r>
          </w:p>
        </w:tc>
        <w:tc>
          <w:tcPr>
            <w:tcW w:w="1620" w:type="dxa"/>
            <w:tcBorders>
              <w:top w:val="nil"/>
              <w:left w:val="nil"/>
              <w:bottom w:val="nil"/>
              <w:right w:val="nil"/>
            </w:tcBorders>
            <w:shd w:val="clear" w:color="auto" w:fill="auto"/>
            <w:noWrap/>
            <w:vAlign w:val="bottom"/>
          </w:tcPr>
          <w:p w14:paraId="02AE8DA3" w14:textId="4E3675C2" w:rsidR="0017756E" w:rsidRPr="00FF1B59" w:rsidRDefault="0017756E" w:rsidP="0017756E">
            <w:pPr>
              <w:jc w:val="right"/>
              <w:rPr>
                <w:rFonts w:ascii="Arial" w:hAnsi="Arial" w:cs="Arial"/>
                <w:color w:val="000000"/>
                <w:sz w:val="16"/>
                <w:szCs w:val="16"/>
              </w:rPr>
            </w:pPr>
            <w:r w:rsidRPr="0017756E">
              <w:rPr>
                <w:rFonts w:ascii="Arial" w:hAnsi="Arial" w:cs="Arial"/>
                <w:color w:val="000000"/>
                <w:sz w:val="16"/>
                <w:szCs w:val="16"/>
              </w:rPr>
              <w:t>9,54</w:t>
            </w:r>
          </w:p>
        </w:tc>
        <w:tc>
          <w:tcPr>
            <w:tcW w:w="1499" w:type="dxa"/>
            <w:tcBorders>
              <w:top w:val="nil"/>
              <w:left w:val="nil"/>
              <w:bottom w:val="nil"/>
              <w:right w:val="nil"/>
            </w:tcBorders>
            <w:shd w:val="clear" w:color="auto" w:fill="auto"/>
            <w:noWrap/>
            <w:vAlign w:val="bottom"/>
          </w:tcPr>
          <w:p w14:paraId="7D7C5C03" w14:textId="2EFD2FC5" w:rsidR="0017756E" w:rsidRPr="00FF1B59" w:rsidRDefault="0017756E" w:rsidP="0017756E">
            <w:pPr>
              <w:jc w:val="right"/>
              <w:rPr>
                <w:rFonts w:ascii="Arial" w:hAnsi="Arial" w:cs="Arial"/>
                <w:color w:val="000000"/>
                <w:sz w:val="16"/>
                <w:szCs w:val="16"/>
              </w:rPr>
            </w:pPr>
            <w:r w:rsidRPr="00FF1B59">
              <w:rPr>
                <w:rFonts w:ascii="Arial" w:hAnsi="Arial" w:cs="Arial"/>
                <w:color w:val="000000"/>
                <w:sz w:val="16"/>
                <w:szCs w:val="16"/>
              </w:rPr>
              <w:t>10,88</w:t>
            </w:r>
          </w:p>
        </w:tc>
      </w:tr>
      <w:tr w:rsidR="0017756E" w:rsidRPr="00FF1B59" w14:paraId="7B8D4237" w14:textId="77777777" w:rsidTr="0017756E">
        <w:trPr>
          <w:trHeight w:val="20"/>
        </w:trPr>
        <w:tc>
          <w:tcPr>
            <w:tcW w:w="6096" w:type="dxa"/>
            <w:tcBorders>
              <w:top w:val="nil"/>
              <w:left w:val="nil"/>
              <w:bottom w:val="nil"/>
              <w:right w:val="nil"/>
            </w:tcBorders>
            <w:shd w:val="clear" w:color="auto" w:fill="auto"/>
            <w:noWrap/>
            <w:vAlign w:val="bottom"/>
            <w:hideMark/>
          </w:tcPr>
          <w:p w14:paraId="65448F75" w14:textId="77777777" w:rsidR="0017756E" w:rsidRPr="00FF1B59" w:rsidRDefault="0017756E" w:rsidP="0017756E">
            <w:pPr>
              <w:rPr>
                <w:rFonts w:ascii="Arial" w:hAnsi="Arial" w:cs="Arial"/>
                <w:color w:val="000000"/>
                <w:sz w:val="16"/>
                <w:szCs w:val="16"/>
              </w:rPr>
            </w:pPr>
            <w:r w:rsidRPr="00FF1B59">
              <w:rPr>
                <w:rFonts w:ascii="Arial" w:hAnsi="Arial" w:cs="Arial"/>
                <w:color w:val="000000"/>
                <w:sz w:val="16"/>
                <w:szCs w:val="16"/>
              </w:rPr>
              <w:t>Ana Sermaye Yeterliliği Oranı (%)</w:t>
            </w:r>
          </w:p>
        </w:tc>
        <w:tc>
          <w:tcPr>
            <w:tcW w:w="1620" w:type="dxa"/>
            <w:tcBorders>
              <w:top w:val="nil"/>
              <w:left w:val="nil"/>
              <w:bottom w:val="nil"/>
              <w:right w:val="nil"/>
            </w:tcBorders>
            <w:shd w:val="clear" w:color="auto" w:fill="auto"/>
            <w:noWrap/>
            <w:vAlign w:val="bottom"/>
          </w:tcPr>
          <w:p w14:paraId="124072A5" w14:textId="1A506A05" w:rsidR="0017756E" w:rsidRPr="00FF1B59" w:rsidRDefault="0017756E" w:rsidP="0017756E">
            <w:pPr>
              <w:jc w:val="right"/>
              <w:rPr>
                <w:rFonts w:ascii="Arial" w:hAnsi="Arial" w:cs="Arial"/>
                <w:color w:val="000000"/>
                <w:sz w:val="16"/>
                <w:szCs w:val="16"/>
              </w:rPr>
            </w:pPr>
            <w:r w:rsidRPr="0017756E">
              <w:rPr>
                <w:rFonts w:ascii="Arial" w:hAnsi="Arial" w:cs="Arial"/>
                <w:color w:val="000000"/>
                <w:sz w:val="16"/>
                <w:szCs w:val="16"/>
              </w:rPr>
              <w:t>13,80</w:t>
            </w:r>
          </w:p>
        </w:tc>
        <w:tc>
          <w:tcPr>
            <w:tcW w:w="1499" w:type="dxa"/>
            <w:tcBorders>
              <w:top w:val="nil"/>
              <w:left w:val="nil"/>
              <w:bottom w:val="nil"/>
              <w:right w:val="nil"/>
            </w:tcBorders>
            <w:shd w:val="clear" w:color="auto" w:fill="auto"/>
            <w:noWrap/>
            <w:vAlign w:val="bottom"/>
          </w:tcPr>
          <w:p w14:paraId="4D7AD013" w14:textId="22772FB8" w:rsidR="0017756E" w:rsidRPr="00FF1B59" w:rsidRDefault="0017756E" w:rsidP="0017756E">
            <w:pPr>
              <w:jc w:val="right"/>
              <w:rPr>
                <w:rFonts w:ascii="Arial" w:hAnsi="Arial" w:cs="Arial"/>
                <w:color w:val="000000"/>
                <w:sz w:val="16"/>
                <w:szCs w:val="16"/>
              </w:rPr>
            </w:pPr>
            <w:r w:rsidRPr="00FF1B59">
              <w:rPr>
                <w:rFonts w:ascii="Arial" w:hAnsi="Arial" w:cs="Arial"/>
                <w:color w:val="000000"/>
                <w:sz w:val="16"/>
                <w:szCs w:val="16"/>
              </w:rPr>
              <w:t>11,39</w:t>
            </w:r>
          </w:p>
        </w:tc>
      </w:tr>
      <w:tr w:rsidR="0017756E" w:rsidRPr="00FF1B59" w14:paraId="1B25A3FF" w14:textId="77777777" w:rsidTr="0017756E">
        <w:trPr>
          <w:trHeight w:val="20"/>
        </w:trPr>
        <w:tc>
          <w:tcPr>
            <w:tcW w:w="6096" w:type="dxa"/>
            <w:tcBorders>
              <w:top w:val="nil"/>
              <w:left w:val="nil"/>
              <w:bottom w:val="single" w:sz="4" w:space="0" w:color="auto"/>
              <w:right w:val="nil"/>
            </w:tcBorders>
            <w:shd w:val="clear" w:color="auto" w:fill="auto"/>
            <w:noWrap/>
            <w:vAlign w:val="bottom"/>
            <w:hideMark/>
          </w:tcPr>
          <w:p w14:paraId="75322599" w14:textId="77777777" w:rsidR="0017756E" w:rsidRPr="00FF1B59" w:rsidRDefault="0017756E" w:rsidP="0017756E">
            <w:pPr>
              <w:rPr>
                <w:rFonts w:ascii="Arial" w:hAnsi="Arial" w:cs="Arial"/>
                <w:color w:val="000000"/>
                <w:sz w:val="16"/>
                <w:szCs w:val="16"/>
              </w:rPr>
            </w:pPr>
            <w:bookmarkStart w:id="53" w:name="_Hlk102037295"/>
            <w:r w:rsidRPr="00FF1B59">
              <w:rPr>
                <w:rFonts w:ascii="Arial" w:hAnsi="Arial" w:cs="Arial"/>
                <w:color w:val="000000"/>
                <w:sz w:val="16"/>
                <w:szCs w:val="16"/>
              </w:rPr>
              <w:t>Sermaye Yeterliliği Oranı (%)</w:t>
            </w:r>
          </w:p>
        </w:tc>
        <w:tc>
          <w:tcPr>
            <w:tcW w:w="1620" w:type="dxa"/>
            <w:tcBorders>
              <w:top w:val="nil"/>
              <w:left w:val="nil"/>
              <w:bottom w:val="single" w:sz="4" w:space="0" w:color="auto"/>
              <w:right w:val="nil"/>
            </w:tcBorders>
            <w:shd w:val="clear" w:color="auto" w:fill="auto"/>
            <w:noWrap/>
            <w:vAlign w:val="bottom"/>
          </w:tcPr>
          <w:p w14:paraId="1FD954E5" w14:textId="1A0013CA" w:rsidR="0017756E" w:rsidRPr="00FF1B59" w:rsidRDefault="0017756E" w:rsidP="0017756E">
            <w:pPr>
              <w:jc w:val="right"/>
              <w:rPr>
                <w:rFonts w:ascii="Arial" w:hAnsi="Arial" w:cs="Arial"/>
                <w:color w:val="000000"/>
                <w:sz w:val="16"/>
                <w:szCs w:val="16"/>
              </w:rPr>
            </w:pPr>
            <w:r w:rsidRPr="0017756E">
              <w:rPr>
                <w:rFonts w:ascii="Arial" w:hAnsi="Arial" w:cs="Arial"/>
                <w:color w:val="000000"/>
                <w:sz w:val="16"/>
                <w:szCs w:val="16"/>
              </w:rPr>
              <w:t>18,90</w:t>
            </w:r>
          </w:p>
        </w:tc>
        <w:tc>
          <w:tcPr>
            <w:tcW w:w="1499" w:type="dxa"/>
            <w:tcBorders>
              <w:top w:val="nil"/>
              <w:left w:val="nil"/>
              <w:bottom w:val="single" w:sz="4" w:space="0" w:color="auto"/>
              <w:right w:val="nil"/>
            </w:tcBorders>
            <w:shd w:val="clear" w:color="auto" w:fill="auto"/>
            <w:noWrap/>
            <w:vAlign w:val="bottom"/>
          </w:tcPr>
          <w:p w14:paraId="6F9AA7D6" w14:textId="121D6830" w:rsidR="0017756E" w:rsidRPr="00FF1B59" w:rsidRDefault="0017756E" w:rsidP="0017756E">
            <w:pPr>
              <w:jc w:val="right"/>
              <w:rPr>
                <w:rFonts w:ascii="Arial" w:hAnsi="Arial" w:cs="Arial"/>
                <w:color w:val="000000"/>
                <w:sz w:val="16"/>
                <w:szCs w:val="16"/>
              </w:rPr>
            </w:pPr>
            <w:r w:rsidRPr="00FF1B59">
              <w:rPr>
                <w:rFonts w:ascii="Arial" w:hAnsi="Arial" w:cs="Arial"/>
                <w:color w:val="000000"/>
                <w:sz w:val="16"/>
                <w:szCs w:val="16"/>
              </w:rPr>
              <w:t>17,15</w:t>
            </w:r>
          </w:p>
        </w:tc>
      </w:tr>
      <w:bookmarkEnd w:id="53"/>
      <w:tr w:rsidR="0017756E" w:rsidRPr="00FF1B59" w14:paraId="27C968CD" w14:textId="77777777" w:rsidTr="0017756E">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0E112CCE" w14:textId="77777777" w:rsidR="0017756E" w:rsidRPr="00FF1B59" w:rsidRDefault="0017756E" w:rsidP="0017756E">
            <w:pPr>
              <w:rPr>
                <w:rFonts w:ascii="Arial" w:hAnsi="Arial" w:cs="Arial"/>
                <w:color w:val="000000"/>
                <w:sz w:val="16"/>
                <w:szCs w:val="16"/>
              </w:rPr>
            </w:pPr>
            <w:r w:rsidRPr="00FF1B59">
              <w:rPr>
                <w:rFonts w:ascii="Arial" w:hAnsi="Arial" w:cs="Arial"/>
                <w:b/>
                <w:bCs/>
                <w:color w:val="000000"/>
                <w:sz w:val="16"/>
                <w:szCs w:val="16"/>
              </w:rPr>
              <w:t>TAMPONLAR</w:t>
            </w:r>
          </w:p>
        </w:tc>
        <w:tc>
          <w:tcPr>
            <w:tcW w:w="1620" w:type="dxa"/>
            <w:tcBorders>
              <w:top w:val="single" w:sz="4" w:space="0" w:color="auto"/>
              <w:left w:val="nil"/>
              <w:bottom w:val="single" w:sz="4" w:space="0" w:color="auto"/>
              <w:right w:val="nil"/>
            </w:tcBorders>
            <w:shd w:val="clear" w:color="auto" w:fill="auto"/>
            <w:noWrap/>
            <w:vAlign w:val="bottom"/>
          </w:tcPr>
          <w:p w14:paraId="43F09308" w14:textId="77777777" w:rsidR="0017756E" w:rsidRPr="00FF1B59" w:rsidRDefault="0017756E" w:rsidP="0017756E">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7F457C95" w14:textId="77777777" w:rsidR="0017756E" w:rsidRPr="00FF1B59" w:rsidRDefault="0017756E" w:rsidP="0017756E">
            <w:pPr>
              <w:jc w:val="right"/>
              <w:rPr>
                <w:rFonts w:ascii="Arial" w:hAnsi="Arial" w:cs="Arial"/>
                <w:color w:val="000000"/>
                <w:sz w:val="16"/>
                <w:szCs w:val="16"/>
              </w:rPr>
            </w:pPr>
          </w:p>
        </w:tc>
      </w:tr>
      <w:tr w:rsidR="0017756E" w:rsidRPr="00FF1B59" w14:paraId="3BA2F79B" w14:textId="77777777" w:rsidTr="0017756E">
        <w:trPr>
          <w:trHeight w:val="20"/>
        </w:trPr>
        <w:tc>
          <w:tcPr>
            <w:tcW w:w="6096" w:type="dxa"/>
            <w:tcBorders>
              <w:top w:val="nil"/>
              <w:left w:val="nil"/>
              <w:bottom w:val="nil"/>
              <w:right w:val="nil"/>
            </w:tcBorders>
            <w:shd w:val="clear" w:color="auto" w:fill="auto"/>
            <w:noWrap/>
            <w:vAlign w:val="bottom"/>
            <w:hideMark/>
          </w:tcPr>
          <w:p w14:paraId="74C63FEF" w14:textId="77777777" w:rsidR="0017756E" w:rsidRPr="00FF1B59" w:rsidRDefault="0017756E" w:rsidP="0017756E">
            <w:pPr>
              <w:jc w:val="both"/>
              <w:rPr>
                <w:rFonts w:ascii="Arial" w:hAnsi="Arial" w:cs="Arial"/>
                <w:b/>
                <w:bCs/>
                <w:color w:val="000000"/>
                <w:sz w:val="16"/>
                <w:szCs w:val="16"/>
              </w:rPr>
            </w:pPr>
            <w:r w:rsidRPr="00FF1B59">
              <w:rPr>
                <w:rFonts w:ascii="Arial" w:hAnsi="Arial" w:cs="Arial"/>
                <w:color w:val="000000"/>
                <w:sz w:val="16"/>
                <w:szCs w:val="16"/>
              </w:rPr>
              <w:t>Toplam ilave çekirdek sermaye gereksinim oranı (</w:t>
            </w:r>
            <w:proofErr w:type="spellStart"/>
            <w:r w:rsidRPr="00FF1B59">
              <w:rPr>
                <w:rFonts w:ascii="Arial" w:hAnsi="Arial" w:cs="Arial"/>
                <w:color w:val="000000"/>
                <w:sz w:val="16"/>
                <w:szCs w:val="16"/>
              </w:rPr>
              <w:t>a+b+c</w:t>
            </w:r>
            <w:proofErr w:type="spellEnd"/>
            <w:r w:rsidRPr="00FF1B59">
              <w:rPr>
                <w:rFonts w:ascii="Arial" w:hAnsi="Arial" w:cs="Arial"/>
                <w:color w:val="000000"/>
                <w:sz w:val="16"/>
                <w:szCs w:val="16"/>
              </w:rPr>
              <w:t xml:space="preserve">) </w:t>
            </w:r>
          </w:p>
        </w:tc>
        <w:tc>
          <w:tcPr>
            <w:tcW w:w="1620" w:type="dxa"/>
            <w:tcBorders>
              <w:top w:val="nil"/>
              <w:left w:val="nil"/>
              <w:bottom w:val="nil"/>
              <w:right w:val="nil"/>
            </w:tcBorders>
            <w:shd w:val="clear" w:color="auto" w:fill="auto"/>
            <w:noWrap/>
            <w:vAlign w:val="bottom"/>
          </w:tcPr>
          <w:p w14:paraId="748FAE41" w14:textId="1003FB49" w:rsidR="0017756E" w:rsidRPr="00FF1B59" w:rsidRDefault="0017756E" w:rsidP="0017756E">
            <w:pPr>
              <w:jc w:val="right"/>
              <w:rPr>
                <w:rFonts w:ascii="Arial" w:hAnsi="Arial" w:cs="Arial"/>
                <w:color w:val="000000"/>
                <w:sz w:val="16"/>
                <w:szCs w:val="16"/>
              </w:rPr>
            </w:pPr>
            <w:r w:rsidRPr="0017756E">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471CEC53" w14:textId="6CC7172D" w:rsidR="0017756E" w:rsidRPr="00FF1B59" w:rsidRDefault="0017756E" w:rsidP="0017756E">
            <w:pPr>
              <w:jc w:val="right"/>
              <w:rPr>
                <w:rFonts w:ascii="Arial" w:hAnsi="Arial" w:cs="Arial"/>
                <w:color w:val="000000"/>
                <w:sz w:val="16"/>
                <w:szCs w:val="16"/>
              </w:rPr>
            </w:pPr>
            <w:r w:rsidRPr="00FF1B59">
              <w:rPr>
                <w:rFonts w:ascii="Arial" w:hAnsi="Arial" w:cs="Arial"/>
                <w:color w:val="000000"/>
                <w:sz w:val="16"/>
                <w:szCs w:val="16"/>
              </w:rPr>
              <w:t>2,50</w:t>
            </w:r>
          </w:p>
        </w:tc>
      </w:tr>
      <w:tr w:rsidR="0017756E" w:rsidRPr="00FF1B59" w14:paraId="7DF6BE16" w14:textId="77777777" w:rsidTr="0017756E">
        <w:trPr>
          <w:trHeight w:val="20"/>
        </w:trPr>
        <w:tc>
          <w:tcPr>
            <w:tcW w:w="6096" w:type="dxa"/>
            <w:tcBorders>
              <w:top w:val="nil"/>
              <w:left w:val="nil"/>
              <w:bottom w:val="nil"/>
              <w:right w:val="nil"/>
            </w:tcBorders>
            <w:shd w:val="clear" w:color="auto" w:fill="auto"/>
            <w:noWrap/>
            <w:vAlign w:val="bottom"/>
            <w:hideMark/>
          </w:tcPr>
          <w:p w14:paraId="7601CBC6" w14:textId="77777777" w:rsidR="0017756E" w:rsidRPr="00FF1B59" w:rsidRDefault="0017756E" w:rsidP="0017756E">
            <w:pPr>
              <w:pStyle w:val="ListParagraph"/>
              <w:numPr>
                <w:ilvl w:val="0"/>
                <w:numId w:val="13"/>
              </w:numPr>
              <w:jc w:val="both"/>
              <w:rPr>
                <w:rFonts w:ascii="Arial" w:hAnsi="Arial" w:cs="Arial"/>
                <w:color w:val="000000"/>
                <w:sz w:val="16"/>
                <w:szCs w:val="16"/>
              </w:rPr>
            </w:pPr>
            <w:r w:rsidRPr="00FF1B59">
              <w:rPr>
                <w:rFonts w:ascii="Arial" w:hAnsi="Arial" w:cs="Arial"/>
                <w:color w:val="000000"/>
                <w:sz w:val="16"/>
                <w:szCs w:val="16"/>
              </w:rPr>
              <w:t>Sermaye koruma tamponu oranı (%)</w:t>
            </w:r>
          </w:p>
        </w:tc>
        <w:tc>
          <w:tcPr>
            <w:tcW w:w="1620" w:type="dxa"/>
            <w:tcBorders>
              <w:top w:val="nil"/>
              <w:left w:val="nil"/>
              <w:bottom w:val="nil"/>
              <w:right w:val="nil"/>
            </w:tcBorders>
            <w:shd w:val="clear" w:color="auto" w:fill="auto"/>
            <w:noWrap/>
            <w:vAlign w:val="bottom"/>
          </w:tcPr>
          <w:p w14:paraId="3DF35C4C" w14:textId="03CBDD44" w:rsidR="0017756E" w:rsidRPr="00FF1B59" w:rsidRDefault="0017756E" w:rsidP="0017756E">
            <w:pPr>
              <w:jc w:val="right"/>
              <w:rPr>
                <w:rFonts w:ascii="Arial" w:hAnsi="Arial" w:cs="Arial"/>
                <w:color w:val="000000"/>
                <w:sz w:val="16"/>
                <w:szCs w:val="16"/>
              </w:rPr>
            </w:pPr>
            <w:r w:rsidRPr="0017756E">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3C28A2B5" w14:textId="6B699801" w:rsidR="0017756E" w:rsidRPr="00FF1B59" w:rsidRDefault="0017756E" w:rsidP="0017756E">
            <w:pPr>
              <w:jc w:val="right"/>
              <w:rPr>
                <w:rFonts w:ascii="Arial" w:hAnsi="Arial" w:cs="Arial"/>
                <w:color w:val="000000"/>
                <w:sz w:val="16"/>
                <w:szCs w:val="16"/>
              </w:rPr>
            </w:pPr>
            <w:r w:rsidRPr="00FF1B59">
              <w:rPr>
                <w:rFonts w:ascii="Arial" w:hAnsi="Arial" w:cs="Arial"/>
                <w:color w:val="000000"/>
                <w:sz w:val="16"/>
                <w:szCs w:val="16"/>
              </w:rPr>
              <w:t>2,50</w:t>
            </w:r>
          </w:p>
        </w:tc>
      </w:tr>
      <w:tr w:rsidR="00480A83" w:rsidRPr="00FF1B59" w14:paraId="44F10CA7" w14:textId="77777777" w:rsidTr="00A34004">
        <w:trPr>
          <w:trHeight w:val="20"/>
        </w:trPr>
        <w:tc>
          <w:tcPr>
            <w:tcW w:w="6096" w:type="dxa"/>
            <w:tcBorders>
              <w:top w:val="nil"/>
              <w:left w:val="nil"/>
              <w:bottom w:val="nil"/>
              <w:right w:val="nil"/>
            </w:tcBorders>
            <w:shd w:val="clear" w:color="auto" w:fill="auto"/>
            <w:noWrap/>
            <w:vAlign w:val="bottom"/>
            <w:hideMark/>
          </w:tcPr>
          <w:p w14:paraId="7DE74501" w14:textId="77777777" w:rsidR="00480A83" w:rsidRPr="00FF1B59" w:rsidRDefault="00480A83" w:rsidP="00480A83">
            <w:pPr>
              <w:pStyle w:val="ListParagraph"/>
              <w:numPr>
                <w:ilvl w:val="0"/>
                <w:numId w:val="13"/>
              </w:numPr>
              <w:jc w:val="both"/>
              <w:rPr>
                <w:rFonts w:ascii="Arial" w:hAnsi="Arial" w:cs="Arial"/>
                <w:color w:val="000000"/>
                <w:sz w:val="16"/>
                <w:szCs w:val="16"/>
              </w:rPr>
            </w:pPr>
            <w:r w:rsidRPr="00FF1B59">
              <w:rPr>
                <w:rFonts w:ascii="Arial" w:hAnsi="Arial" w:cs="Arial"/>
                <w:color w:val="000000"/>
                <w:sz w:val="16"/>
                <w:szCs w:val="16"/>
              </w:rPr>
              <w:t>Bankaya özgü döngüsel sermaye tamponu oranı (%)</w:t>
            </w:r>
          </w:p>
        </w:tc>
        <w:tc>
          <w:tcPr>
            <w:tcW w:w="1620" w:type="dxa"/>
            <w:tcBorders>
              <w:top w:val="nil"/>
              <w:left w:val="nil"/>
              <w:bottom w:val="nil"/>
              <w:right w:val="nil"/>
            </w:tcBorders>
            <w:shd w:val="clear" w:color="auto" w:fill="auto"/>
            <w:noWrap/>
          </w:tcPr>
          <w:p w14:paraId="2C4F30AC" w14:textId="5EF5C8BD" w:rsidR="00480A83" w:rsidRPr="00FF1B59" w:rsidRDefault="00480A83" w:rsidP="00480A83">
            <w:pPr>
              <w:jc w:val="right"/>
              <w:rPr>
                <w:rFonts w:ascii="Arial" w:hAnsi="Arial" w:cs="Arial"/>
                <w:color w:val="000000"/>
                <w:sz w:val="16"/>
                <w:szCs w:val="16"/>
              </w:rPr>
            </w:pPr>
            <w:r w:rsidRPr="00232AAC">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750B1351" w14:textId="12BF7441" w:rsidR="00480A83" w:rsidRPr="00FF1B59" w:rsidRDefault="00480A83" w:rsidP="00480A83">
            <w:pPr>
              <w:jc w:val="right"/>
              <w:rPr>
                <w:rFonts w:ascii="Arial" w:hAnsi="Arial" w:cs="Arial"/>
                <w:color w:val="000000"/>
                <w:sz w:val="16"/>
                <w:szCs w:val="16"/>
              </w:rPr>
            </w:pPr>
            <w:r w:rsidRPr="00FF1B59">
              <w:rPr>
                <w:rFonts w:ascii="Arial" w:hAnsi="Arial" w:cs="Arial"/>
                <w:color w:val="000000"/>
                <w:sz w:val="16"/>
                <w:szCs w:val="16"/>
              </w:rPr>
              <w:t>-</w:t>
            </w:r>
          </w:p>
        </w:tc>
      </w:tr>
      <w:tr w:rsidR="00480A83" w:rsidRPr="00FF1B59" w14:paraId="5A99DA3F" w14:textId="77777777" w:rsidTr="00A34004">
        <w:trPr>
          <w:trHeight w:val="20"/>
        </w:trPr>
        <w:tc>
          <w:tcPr>
            <w:tcW w:w="6096" w:type="dxa"/>
            <w:tcBorders>
              <w:top w:val="nil"/>
              <w:left w:val="nil"/>
              <w:bottom w:val="nil"/>
              <w:right w:val="nil"/>
            </w:tcBorders>
            <w:shd w:val="clear" w:color="auto" w:fill="auto"/>
            <w:noWrap/>
            <w:vAlign w:val="bottom"/>
          </w:tcPr>
          <w:p w14:paraId="6E7F30D1" w14:textId="77777777" w:rsidR="00480A83" w:rsidRPr="00FF1B59" w:rsidRDefault="00480A83" w:rsidP="00480A83">
            <w:pPr>
              <w:pStyle w:val="ListParagraph"/>
              <w:numPr>
                <w:ilvl w:val="0"/>
                <w:numId w:val="13"/>
              </w:numPr>
              <w:jc w:val="both"/>
              <w:rPr>
                <w:rFonts w:ascii="Arial" w:hAnsi="Arial" w:cs="Arial"/>
                <w:color w:val="000000"/>
                <w:sz w:val="16"/>
                <w:szCs w:val="16"/>
              </w:rPr>
            </w:pPr>
            <w:r w:rsidRPr="00FF1B59">
              <w:rPr>
                <w:rFonts w:ascii="Arial" w:hAnsi="Arial" w:cs="Arial"/>
                <w:color w:val="000000"/>
                <w:sz w:val="16"/>
                <w:szCs w:val="16"/>
              </w:rPr>
              <w:t>Sistemik önemli banka tamponu oranı (%)</w:t>
            </w:r>
          </w:p>
        </w:tc>
        <w:tc>
          <w:tcPr>
            <w:tcW w:w="1620" w:type="dxa"/>
            <w:tcBorders>
              <w:top w:val="nil"/>
              <w:left w:val="nil"/>
              <w:bottom w:val="nil"/>
              <w:right w:val="nil"/>
            </w:tcBorders>
            <w:shd w:val="clear" w:color="auto" w:fill="auto"/>
            <w:noWrap/>
          </w:tcPr>
          <w:p w14:paraId="2080AD13" w14:textId="1622EF67" w:rsidR="00480A83" w:rsidRPr="00FF1B59" w:rsidRDefault="00480A83" w:rsidP="00480A83">
            <w:pPr>
              <w:jc w:val="right"/>
              <w:rPr>
                <w:rFonts w:ascii="Arial" w:hAnsi="Arial" w:cs="Arial"/>
                <w:color w:val="000000"/>
                <w:sz w:val="16"/>
                <w:szCs w:val="16"/>
              </w:rPr>
            </w:pPr>
            <w:r w:rsidRPr="00232AAC">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037C8228" w14:textId="662F6B4A" w:rsidR="00480A83" w:rsidRPr="00FF1B59" w:rsidRDefault="00480A83" w:rsidP="00480A83">
            <w:pPr>
              <w:jc w:val="right"/>
              <w:rPr>
                <w:rFonts w:ascii="Arial" w:hAnsi="Arial" w:cs="Arial"/>
                <w:color w:val="000000"/>
                <w:sz w:val="16"/>
                <w:szCs w:val="16"/>
              </w:rPr>
            </w:pPr>
            <w:r w:rsidRPr="00FF1B59">
              <w:rPr>
                <w:rFonts w:ascii="Arial" w:hAnsi="Arial" w:cs="Arial"/>
                <w:color w:val="000000"/>
                <w:sz w:val="16"/>
                <w:szCs w:val="16"/>
              </w:rPr>
              <w:t>-</w:t>
            </w:r>
          </w:p>
        </w:tc>
      </w:tr>
      <w:tr w:rsidR="0017756E" w:rsidRPr="00FF1B59" w14:paraId="144B67E2" w14:textId="77777777" w:rsidTr="0017756E">
        <w:trPr>
          <w:trHeight w:val="20"/>
        </w:trPr>
        <w:tc>
          <w:tcPr>
            <w:tcW w:w="6096" w:type="dxa"/>
            <w:tcBorders>
              <w:top w:val="nil"/>
              <w:left w:val="nil"/>
              <w:bottom w:val="single" w:sz="4" w:space="0" w:color="auto"/>
              <w:right w:val="nil"/>
            </w:tcBorders>
            <w:shd w:val="clear" w:color="auto" w:fill="auto"/>
            <w:noWrap/>
            <w:vAlign w:val="bottom"/>
            <w:hideMark/>
          </w:tcPr>
          <w:p w14:paraId="5B56990C" w14:textId="77777777" w:rsidR="0017756E" w:rsidRPr="00FF1B59" w:rsidRDefault="0017756E" w:rsidP="0017756E">
            <w:pPr>
              <w:jc w:val="both"/>
              <w:rPr>
                <w:rFonts w:ascii="Arial" w:hAnsi="Arial" w:cs="Arial"/>
                <w:color w:val="000000"/>
                <w:sz w:val="16"/>
                <w:szCs w:val="16"/>
              </w:rPr>
            </w:pPr>
            <w:r w:rsidRPr="00FF1B59">
              <w:rPr>
                <w:rFonts w:ascii="Arial" w:hAnsi="Arial" w:cs="Arial"/>
                <w:color w:val="000000"/>
                <w:sz w:val="16"/>
                <w:szCs w:val="16"/>
              </w:rPr>
              <w:t xml:space="preserve">Sermaye Koruma ve Döngüsel Sermaye Tamponlarına İlişkin Yönetmeliğin </w:t>
            </w:r>
            <w:proofErr w:type="gramStart"/>
            <w:r w:rsidRPr="00FF1B59">
              <w:rPr>
                <w:rFonts w:ascii="Arial" w:hAnsi="Arial" w:cs="Arial"/>
                <w:color w:val="000000"/>
                <w:sz w:val="16"/>
                <w:szCs w:val="16"/>
              </w:rPr>
              <w:t>4 üncü</w:t>
            </w:r>
            <w:proofErr w:type="gramEnd"/>
            <w:r w:rsidRPr="00FF1B59">
              <w:rPr>
                <w:rFonts w:ascii="Arial" w:hAnsi="Arial" w:cs="Arial"/>
                <w:color w:val="000000"/>
                <w:sz w:val="16"/>
                <w:szCs w:val="16"/>
              </w:rPr>
              <w:t xml:space="preserve"> maddesinin birinci fıkrası uyarınca hesaplanacak ilave çekirdek sermaye tutarının risk ağırlıklı varlıklar tutarına oranı (%)</w:t>
            </w:r>
          </w:p>
        </w:tc>
        <w:tc>
          <w:tcPr>
            <w:tcW w:w="1620" w:type="dxa"/>
            <w:tcBorders>
              <w:top w:val="nil"/>
              <w:left w:val="nil"/>
              <w:bottom w:val="single" w:sz="4" w:space="0" w:color="auto"/>
              <w:right w:val="nil"/>
            </w:tcBorders>
            <w:shd w:val="clear" w:color="auto" w:fill="auto"/>
            <w:noWrap/>
            <w:vAlign w:val="bottom"/>
          </w:tcPr>
          <w:p w14:paraId="243A4C5C" w14:textId="46037E5C" w:rsidR="0017756E" w:rsidRPr="00FF1B59" w:rsidRDefault="0017756E" w:rsidP="0017756E">
            <w:pPr>
              <w:jc w:val="right"/>
              <w:rPr>
                <w:rFonts w:ascii="Arial" w:hAnsi="Arial" w:cs="Arial"/>
                <w:color w:val="000000"/>
                <w:sz w:val="16"/>
                <w:szCs w:val="16"/>
              </w:rPr>
            </w:pPr>
            <w:r w:rsidRPr="0017756E">
              <w:rPr>
                <w:rFonts w:ascii="Arial" w:hAnsi="Arial" w:cs="Arial"/>
                <w:color w:val="000000"/>
                <w:sz w:val="16"/>
                <w:szCs w:val="16"/>
              </w:rPr>
              <w:t>5,04</w:t>
            </w:r>
          </w:p>
        </w:tc>
        <w:tc>
          <w:tcPr>
            <w:tcW w:w="1499" w:type="dxa"/>
            <w:tcBorders>
              <w:top w:val="nil"/>
              <w:left w:val="nil"/>
              <w:bottom w:val="single" w:sz="4" w:space="0" w:color="auto"/>
              <w:right w:val="nil"/>
            </w:tcBorders>
            <w:shd w:val="clear" w:color="auto" w:fill="auto"/>
            <w:noWrap/>
            <w:vAlign w:val="bottom"/>
          </w:tcPr>
          <w:p w14:paraId="6B902795" w14:textId="595300EB" w:rsidR="0017756E" w:rsidRPr="00FF1B59" w:rsidRDefault="002B356D" w:rsidP="0017756E">
            <w:pPr>
              <w:jc w:val="right"/>
              <w:rPr>
                <w:rFonts w:ascii="Arial" w:hAnsi="Arial" w:cs="Arial"/>
                <w:color w:val="000000"/>
                <w:sz w:val="16"/>
                <w:szCs w:val="16"/>
              </w:rPr>
            </w:pPr>
            <w:r>
              <w:rPr>
                <w:rFonts w:ascii="Arial" w:hAnsi="Arial" w:cs="Arial"/>
                <w:color w:val="000000"/>
                <w:sz w:val="16"/>
                <w:szCs w:val="16"/>
              </w:rPr>
              <w:t>6,38</w:t>
            </w:r>
          </w:p>
        </w:tc>
      </w:tr>
      <w:tr w:rsidR="0017756E" w:rsidRPr="00FF1B59" w14:paraId="0B43C401" w14:textId="77777777" w:rsidTr="0017756E">
        <w:trPr>
          <w:trHeight w:val="20"/>
        </w:trPr>
        <w:tc>
          <w:tcPr>
            <w:tcW w:w="6096" w:type="dxa"/>
            <w:tcBorders>
              <w:top w:val="single" w:sz="4" w:space="0" w:color="auto"/>
              <w:left w:val="nil"/>
              <w:bottom w:val="single" w:sz="4" w:space="0" w:color="auto"/>
              <w:right w:val="nil"/>
            </w:tcBorders>
            <w:shd w:val="clear" w:color="auto" w:fill="auto"/>
            <w:vAlign w:val="bottom"/>
            <w:hideMark/>
          </w:tcPr>
          <w:p w14:paraId="2BDCFA2E" w14:textId="77777777" w:rsidR="0017756E" w:rsidRPr="00FF1B59" w:rsidRDefault="0017756E" w:rsidP="0017756E">
            <w:pPr>
              <w:rPr>
                <w:rFonts w:ascii="Arial" w:hAnsi="Arial" w:cs="Arial"/>
                <w:color w:val="000000"/>
                <w:sz w:val="16"/>
                <w:szCs w:val="16"/>
              </w:rPr>
            </w:pPr>
            <w:r w:rsidRPr="00FF1B59">
              <w:rPr>
                <w:rFonts w:ascii="Arial" w:hAnsi="Arial" w:cs="Arial"/>
                <w:b/>
                <w:bCs/>
                <w:color w:val="000000"/>
                <w:sz w:val="16"/>
                <w:szCs w:val="16"/>
              </w:rPr>
              <w:t>Uygulanacak İndirim Esaslarında Aşım Tutarının Altında Kalan Tutarlar</w:t>
            </w:r>
          </w:p>
        </w:tc>
        <w:tc>
          <w:tcPr>
            <w:tcW w:w="1620" w:type="dxa"/>
            <w:tcBorders>
              <w:top w:val="single" w:sz="4" w:space="0" w:color="auto"/>
              <w:left w:val="nil"/>
              <w:bottom w:val="single" w:sz="4" w:space="0" w:color="auto"/>
              <w:right w:val="nil"/>
            </w:tcBorders>
            <w:shd w:val="clear" w:color="auto" w:fill="auto"/>
            <w:noWrap/>
            <w:vAlign w:val="bottom"/>
          </w:tcPr>
          <w:p w14:paraId="57768F93" w14:textId="4194ADD2" w:rsidR="0017756E" w:rsidRPr="0017756E" w:rsidRDefault="0017756E" w:rsidP="0017756E">
            <w:pPr>
              <w:jc w:val="right"/>
              <w:rPr>
                <w:rFonts w:ascii="Arial" w:hAnsi="Arial" w:cs="Arial"/>
                <w:b/>
                <w:bCs/>
                <w:color w:val="000000"/>
                <w:sz w:val="16"/>
                <w:szCs w:val="16"/>
              </w:rPr>
            </w:pPr>
            <w:r w:rsidRPr="0017756E">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7A6EE493" w14:textId="3DEB010C" w:rsidR="0017756E" w:rsidRPr="00236464" w:rsidRDefault="0017756E" w:rsidP="0017756E">
            <w:pPr>
              <w:jc w:val="right"/>
              <w:rPr>
                <w:rFonts w:ascii="Arial" w:hAnsi="Arial" w:cs="Arial"/>
                <w:b/>
                <w:color w:val="000000"/>
                <w:sz w:val="16"/>
                <w:szCs w:val="16"/>
              </w:rPr>
            </w:pPr>
            <w:r w:rsidRPr="00236464">
              <w:rPr>
                <w:rFonts w:ascii="Arial" w:hAnsi="Arial" w:cs="Arial"/>
                <w:b/>
                <w:bCs/>
                <w:color w:val="000000"/>
                <w:sz w:val="16"/>
                <w:szCs w:val="16"/>
              </w:rPr>
              <w:t>-</w:t>
            </w:r>
          </w:p>
        </w:tc>
      </w:tr>
      <w:tr w:rsidR="0017756E" w:rsidRPr="00FF1B59" w14:paraId="410CF415" w14:textId="77777777" w:rsidTr="0017756E">
        <w:trPr>
          <w:trHeight w:val="20"/>
        </w:trPr>
        <w:tc>
          <w:tcPr>
            <w:tcW w:w="6096" w:type="dxa"/>
            <w:tcBorders>
              <w:top w:val="single" w:sz="4" w:space="0" w:color="auto"/>
              <w:left w:val="nil"/>
              <w:bottom w:val="nil"/>
              <w:right w:val="nil"/>
            </w:tcBorders>
            <w:shd w:val="clear" w:color="auto" w:fill="auto"/>
            <w:noWrap/>
            <w:vAlign w:val="bottom"/>
            <w:hideMark/>
          </w:tcPr>
          <w:p w14:paraId="41C323B8" w14:textId="77777777" w:rsidR="0017756E" w:rsidRPr="00FF1B59" w:rsidRDefault="0017756E" w:rsidP="0017756E">
            <w:pPr>
              <w:jc w:val="both"/>
              <w:rPr>
                <w:rFonts w:ascii="Arial" w:hAnsi="Arial" w:cs="Arial"/>
                <w:b/>
                <w:bCs/>
                <w:color w:val="000000"/>
                <w:sz w:val="16"/>
                <w:szCs w:val="16"/>
              </w:rPr>
            </w:pPr>
            <w:r w:rsidRPr="00FF1B59">
              <w:rPr>
                <w:rFonts w:ascii="Arial" w:hAnsi="Arial" w:cs="Arial"/>
                <w:color w:val="000000"/>
                <w:sz w:val="16"/>
                <w:szCs w:val="16"/>
              </w:rPr>
              <w:t xml:space="preserve">Ortaklık paylarının %10 veya daha azına sahip olunan ve </w:t>
            </w:r>
            <w:proofErr w:type="gramStart"/>
            <w:r w:rsidRPr="00FF1B59">
              <w:rPr>
                <w:rFonts w:ascii="Arial" w:hAnsi="Arial" w:cs="Arial"/>
                <w:color w:val="000000"/>
                <w:sz w:val="16"/>
                <w:szCs w:val="16"/>
              </w:rPr>
              <w:t>konsolide edilmeyen</w:t>
            </w:r>
            <w:proofErr w:type="gramEnd"/>
            <w:r w:rsidRPr="00FF1B59">
              <w:rPr>
                <w:rFonts w:ascii="Arial" w:hAnsi="Arial" w:cs="Arial"/>
                <w:color w:val="000000"/>
                <w:sz w:val="16"/>
                <w:szCs w:val="16"/>
              </w:rPr>
              <w:t xml:space="preserve"> bankalar ve finansal kuruluşların özkaynak unsurlarına yapılan yatırımların net uzun pozisyonlarından kaynaklanan tutar</w:t>
            </w:r>
          </w:p>
        </w:tc>
        <w:tc>
          <w:tcPr>
            <w:tcW w:w="1620" w:type="dxa"/>
            <w:tcBorders>
              <w:top w:val="single" w:sz="4" w:space="0" w:color="auto"/>
              <w:left w:val="nil"/>
              <w:bottom w:val="nil"/>
              <w:right w:val="nil"/>
            </w:tcBorders>
            <w:shd w:val="clear" w:color="auto" w:fill="auto"/>
            <w:noWrap/>
            <w:vAlign w:val="bottom"/>
          </w:tcPr>
          <w:p w14:paraId="763E1D03" w14:textId="5F32A015" w:rsidR="0017756E" w:rsidRPr="0017756E" w:rsidRDefault="0017756E" w:rsidP="0017756E">
            <w:pPr>
              <w:jc w:val="right"/>
              <w:rPr>
                <w:rFonts w:ascii="Arial" w:hAnsi="Arial" w:cs="Arial"/>
                <w:color w:val="000000"/>
                <w:sz w:val="16"/>
                <w:szCs w:val="16"/>
              </w:rPr>
            </w:pPr>
            <w:r>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7EBEDC2" w14:textId="3BA4ECFE" w:rsidR="0017756E" w:rsidRPr="00FF1B59" w:rsidRDefault="0017756E" w:rsidP="0017756E">
            <w:pPr>
              <w:jc w:val="right"/>
              <w:rPr>
                <w:rFonts w:ascii="Arial" w:hAnsi="Arial" w:cs="Arial"/>
                <w:color w:val="000000"/>
                <w:sz w:val="16"/>
                <w:szCs w:val="16"/>
              </w:rPr>
            </w:pPr>
            <w:r w:rsidRPr="00FF1B59">
              <w:rPr>
                <w:rFonts w:ascii="Arial" w:hAnsi="Arial" w:cs="Arial"/>
                <w:bCs/>
                <w:color w:val="000000"/>
                <w:sz w:val="16"/>
                <w:szCs w:val="16"/>
              </w:rPr>
              <w:t>-</w:t>
            </w:r>
          </w:p>
        </w:tc>
      </w:tr>
      <w:tr w:rsidR="0017756E" w:rsidRPr="00FF1B59" w14:paraId="6F37BE1B" w14:textId="77777777" w:rsidTr="0017756E">
        <w:trPr>
          <w:trHeight w:val="20"/>
        </w:trPr>
        <w:tc>
          <w:tcPr>
            <w:tcW w:w="6096" w:type="dxa"/>
            <w:tcBorders>
              <w:top w:val="nil"/>
              <w:left w:val="nil"/>
              <w:bottom w:val="nil"/>
              <w:right w:val="nil"/>
            </w:tcBorders>
            <w:shd w:val="clear" w:color="auto" w:fill="auto"/>
            <w:vAlign w:val="bottom"/>
            <w:hideMark/>
          </w:tcPr>
          <w:p w14:paraId="28FCA3D8" w14:textId="77777777" w:rsidR="0017756E" w:rsidRPr="00FF1B59" w:rsidRDefault="0017756E" w:rsidP="0017756E">
            <w:pPr>
              <w:jc w:val="both"/>
              <w:rPr>
                <w:rFonts w:ascii="Arial" w:hAnsi="Arial" w:cs="Arial"/>
                <w:color w:val="000000"/>
                <w:sz w:val="16"/>
                <w:szCs w:val="16"/>
              </w:rPr>
            </w:pPr>
            <w:r w:rsidRPr="00FF1B59">
              <w:rPr>
                <w:rFonts w:ascii="Arial" w:hAnsi="Arial" w:cs="Arial"/>
                <w:color w:val="000000"/>
                <w:sz w:val="16"/>
                <w:szCs w:val="16"/>
              </w:rPr>
              <w:t xml:space="preserve">Ortaklık paylarının %10’dan daha fazlasına sahip olunan ve </w:t>
            </w:r>
            <w:proofErr w:type="gramStart"/>
            <w:r w:rsidRPr="00FF1B59">
              <w:rPr>
                <w:rFonts w:ascii="Arial" w:hAnsi="Arial" w:cs="Arial"/>
                <w:color w:val="000000"/>
                <w:sz w:val="16"/>
                <w:szCs w:val="16"/>
              </w:rPr>
              <w:t>konsolide edilmeyen</w:t>
            </w:r>
            <w:proofErr w:type="gramEnd"/>
            <w:r w:rsidRPr="00FF1B59">
              <w:rPr>
                <w:rFonts w:ascii="Arial" w:hAnsi="Arial" w:cs="Arial"/>
                <w:color w:val="000000"/>
                <w:sz w:val="16"/>
                <w:szCs w:val="16"/>
              </w:rPr>
              <w:t xml:space="preserve"> bankalar ve finansal kuruluşların çekirdek sermaye unsurlarına yapılan yatırımların net uzun pozisyonlarından kaynaklanan tutar</w:t>
            </w:r>
          </w:p>
        </w:tc>
        <w:tc>
          <w:tcPr>
            <w:tcW w:w="1620" w:type="dxa"/>
            <w:tcBorders>
              <w:top w:val="nil"/>
              <w:left w:val="nil"/>
              <w:bottom w:val="nil"/>
              <w:right w:val="nil"/>
            </w:tcBorders>
            <w:shd w:val="clear" w:color="auto" w:fill="auto"/>
            <w:noWrap/>
            <w:vAlign w:val="bottom"/>
          </w:tcPr>
          <w:p w14:paraId="7F26639E" w14:textId="3434301A" w:rsidR="0017756E" w:rsidRPr="00FF1B59" w:rsidRDefault="0017756E" w:rsidP="0017756E">
            <w:pPr>
              <w:jc w:val="right"/>
              <w:rPr>
                <w:rFonts w:ascii="Arial" w:hAnsi="Arial" w:cs="Arial"/>
                <w:color w:val="000000"/>
                <w:sz w:val="16"/>
                <w:szCs w:val="16"/>
              </w:rPr>
            </w:pPr>
            <w:r>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7EC88F8B" w14:textId="32F79B62" w:rsidR="0017756E" w:rsidRPr="00FF1B59" w:rsidRDefault="0017756E" w:rsidP="0017756E">
            <w:pPr>
              <w:jc w:val="right"/>
              <w:rPr>
                <w:rFonts w:ascii="Arial" w:hAnsi="Arial" w:cs="Arial"/>
                <w:color w:val="000000"/>
                <w:sz w:val="16"/>
                <w:szCs w:val="16"/>
              </w:rPr>
            </w:pPr>
            <w:r w:rsidRPr="00FF1B59">
              <w:rPr>
                <w:rFonts w:ascii="Arial" w:hAnsi="Arial" w:cs="Arial"/>
                <w:color w:val="000000"/>
                <w:sz w:val="16"/>
                <w:szCs w:val="16"/>
              </w:rPr>
              <w:t>-</w:t>
            </w:r>
          </w:p>
        </w:tc>
      </w:tr>
      <w:tr w:rsidR="0017756E" w:rsidRPr="00FF1B59" w14:paraId="173E67B3" w14:textId="77777777" w:rsidTr="0017756E">
        <w:trPr>
          <w:trHeight w:val="20"/>
        </w:trPr>
        <w:tc>
          <w:tcPr>
            <w:tcW w:w="6096" w:type="dxa"/>
            <w:tcBorders>
              <w:top w:val="nil"/>
              <w:left w:val="nil"/>
              <w:bottom w:val="nil"/>
              <w:right w:val="nil"/>
            </w:tcBorders>
            <w:shd w:val="clear" w:color="auto" w:fill="auto"/>
            <w:vAlign w:val="bottom"/>
            <w:hideMark/>
          </w:tcPr>
          <w:p w14:paraId="48850054" w14:textId="77777777" w:rsidR="0017756E" w:rsidRPr="00FF1B59" w:rsidRDefault="0017756E" w:rsidP="0017756E">
            <w:pPr>
              <w:jc w:val="both"/>
              <w:rPr>
                <w:rFonts w:ascii="Arial" w:hAnsi="Arial" w:cs="Arial"/>
                <w:color w:val="000000"/>
                <w:sz w:val="16"/>
                <w:szCs w:val="16"/>
              </w:rPr>
            </w:pPr>
            <w:r w:rsidRPr="00FF1B59">
              <w:rPr>
                <w:rFonts w:ascii="Arial" w:hAnsi="Arial" w:cs="Arial"/>
                <w:color w:val="000000"/>
                <w:sz w:val="16"/>
                <w:szCs w:val="16"/>
              </w:rPr>
              <w:t>İpotek hizmeti sunma haklarından kaynaklanan tutar</w:t>
            </w:r>
          </w:p>
        </w:tc>
        <w:tc>
          <w:tcPr>
            <w:tcW w:w="1620" w:type="dxa"/>
            <w:tcBorders>
              <w:top w:val="nil"/>
              <w:left w:val="nil"/>
              <w:bottom w:val="nil"/>
              <w:right w:val="nil"/>
            </w:tcBorders>
            <w:shd w:val="clear" w:color="auto" w:fill="auto"/>
            <w:noWrap/>
            <w:vAlign w:val="bottom"/>
          </w:tcPr>
          <w:p w14:paraId="316A6D5C" w14:textId="5126338E" w:rsidR="0017756E" w:rsidRPr="00FF1B59" w:rsidRDefault="0017756E" w:rsidP="0017756E">
            <w:pPr>
              <w:jc w:val="right"/>
              <w:rPr>
                <w:rFonts w:ascii="Arial" w:hAnsi="Arial" w:cs="Arial"/>
                <w:color w:val="000000"/>
                <w:sz w:val="16"/>
                <w:szCs w:val="16"/>
              </w:rPr>
            </w:pPr>
            <w:r>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AF229E7" w14:textId="027CEB05" w:rsidR="0017756E" w:rsidRPr="00FF1B59" w:rsidRDefault="0017756E" w:rsidP="0017756E">
            <w:pPr>
              <w:jc w:val="right"/>
              <w:rPr>
                <w:rFonts w:ascii="Arial" w:hAnsi="Arial" w:cs="Arial"/>
                <w:color w:val="000000"/>
                <w:sz w:val="16"/>
                <w:szCs w:val="16"/>
              </w:rPr>
            </w:pPr>
            <w:r w:rsidRPr="00FF1B59">
              <w:rPr>
                <w:rFonts w:ascii="Arial" w:hAnsi="Arial" w:cs="Arial"/>
                <w:color w:val="000000"/>
                <w:sz w:val="16"/>
                <w:szCs w:val="16"/>
              </w:rPr>
              <w:t>-</w:t>
            </w:r>
          </w:p>
        </w:tc>
      </w:tr>
      <w:tr w:rsidR="0017756E" w:rsidRPr="00FF1B59" w14:paraId="228AEAF5" w14:textId="77777777" w:rsidTr="0017756E">
        <w:trPr>
          <w:trHeight w:val="20"/>
        </w:trPr>
        <w:tc>
          <w:tcPr>
            <w:tcW w:w="6096" w:type="dxa"/>
            <w:tcBorders>
              <w:top w:val="nil"/>
              <w:left w:val="nil"/>
              <w:bottom w:val="single" w:sz="4" w:space="0" w:color="auto"/>
              <w:right w:val="nil"/>
            </w:tcBorders>
            <w:shd w:val="clear" w:color="auto" w:fill="auto"/>
            <w:noWrap/>
            <w:vAlign w:val="bottom"/>
            <w:hideMark/>
          </w:tcPr>
          <w:p w14:paraId="501CFD44" w14:textId="77777777" w:rsidR="0017756E" w:rsidRPr="00FF1B59" w:rsidRDefault="0017756E" w:rsidP="0017756E">
            <w:pPr>
              <w:jc w:val="both"/>
              <w:rPr>
                <w:rFonts w:ascii="Arial" w:hAnsi="Arial" w:cs="Arial"/>
                <w:color w:val="000000"/>
                <w:sz w:val="16"/>
                <w:szCs w:val="16"/>
              </w:rPr>
            </w:pPr>
            <w:r w:rsidRPr="00FF1B59">
              <w:rPr>
                <w:rFonts w:ascii="Arial" w:hAnsi="Arial" w:cs="Arial"/>
                <w:color w:val="000000"/>
                <w:sz w:val="16"/>
                <w:szCs w:val="16"/>
              </w:rPr>
              <w:t>Geçici farklara dayanan ertelenmiş vergi varlıklarından kaynaklanan tutar</w:t>
            </w:r>
          </w:p>
        </w:tc>
        <w:tc>
          <w:tcPr>
            <w:tcW w:w="1620" w:type="dxa"/>
            <w:tcBorders>
              <w:top w:val="nil"/>
              <w:left w:val="nil"/>
              <w:bottom w:val="single" w:sz="4" w:space="0" w:color="auto"/>
              <w:right w:val="nil"/>
            </w:tcBorders>
            <w:shd w:val="clear" w:color="auto" w:fill="auto"/>
            <w:noWrap/>
            <w:vAlign w:val="bottom"/>
          </w:tcPr>
          <w:p w14:paraId="032CFF3C" w14:textId="0F136B70" w:rsidR="0017756E" w:rsidRPr="00FF1B59" w:rsidRDefault="0017756E" w:rsidP="0017756E">
            <w:pPr>
              <w:jc w:val="right"/>
              <w:rPr>
                <w:rFonts w:ascii="Arial" w:hAnsi="Arial" w:cs="Arial"/>
                <w:color w:val="000000"/>
                <w:sz w:val="16"/>
                <w:szCs w:val="16"/>
              </w:rPr>
            </w:pPr>
            <w:r w:rsidRPr="0017756E">
              <w:rPr>
                <w:rFonts w:ascii="Arial" w:hAnsi="Arial" w:cs="Arial"/>
                <w:color w:val="000000"/>
                <w:sz w:val="16"/>
                <w:szCs w:val="16"/>
              </w:rPr>
              <w:t>1.812.353</w:t>
            </w:r>
          </w:p>
        </w:tc>
        <w:tc>
          <w:tcPr>
            <w:tcW w:w="1499" w:type="dxa"/>
            <w:tcBorders>
              <w:top w:val="nil"/>
              <w:left w:val="nil"/>
              <w:bottom w:val="single" w:sz="4" w:space="0" w:color="auto"/>
              <w:right w:val="nil"/>
            </w:tcBorders>
            <w:shd w:val="clear" w:color="auto" w:fill="auto"/>
            <w:noWrap/>
            <w:vAlign w:val="bottom"/>
          </w:tcPr>
          <w:p w14:paraId="704858FE" w14:textId="6E55F34D" w:rsidR="0017756E" w:rsidRPr="00FF1B59" w:rsidRDefault="0017756E" w:rsidP="0017756E">
            <w:pPr>
              <w:jc w:val="right"/>
              <w:rPr>
                <w:rFonts w:ascii="Arial" w:hAnsi="Arial" w:cs="Arial"/>
                <w:color w:val="000000"/>
                <w:sz w:val="16"/>
                <w:szCs w:val="16"/>
              </w:rPr>
            </w:pPr>
            <w:r w:rsidRPr="00FF1B59">
              <w:rPr>
                <w:rFonts w:ascii="Arial" w:hAnsi="Arial" w:cs="Arial"/>
                <w:color w:val="000000"/>
                <w:sz w:val="16"/>
                <w:szCs w:val="16"/>
              </w:rPr>
              <w:t>1.695.871</w:t>
            </w:r>
          </w:p>
        </w:tc>
      </w:tr>
      <w:tr w:rsidR="0017756E" w:rsidRPr="00FF1B59" w14:paraId="4178072A" w14:textId="77777777" w:rsidTr="0017756E">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46648BF3" w14:textId="77777777" w:rsidR="0017756E" w:rsidRPr="00FF1B59" w:rsidRDefault="0017756E" w:rsidP="0017756E">
            <w:pPr>
              <w:rPr>
                <w:rFonts w:ascii="Arial" w:hAnsi="Arial" w:cs="Arial"/>
                <w:color w:val="000000"/>
                <w:sz w:val="16"/>
                <w:szCs w:val="16"/>
              </w:rPr>
            </w:pPr>
            <w:r w:rsidRPr="00FF1B59">
              <w:rPr>
                <w:rFonts w:ascii="Arial" w:hAnsi="Arial" w:cs="Arial"/>
                <w:b/>
                <w:bCs/>
                <w:color w:val="000000"/>
                <w:sz w:val="16"/>
                <w:szCs w:val="16"/>
              </w:rPr>
              <w:t>Katkı Sermaye Hesaplamasında Dikkate Alınan Karşılıklara İlişkin Sınırlar</w:t>
            </w:r>
          </w:p>
        </w:tc>
        <w:tc>
          <w:tcPr>
            <w:tcW w:w="1620" w:type="dxa"/>
            <w:tcBorders>
              <w:top w:val="single" w:sz="4" w:space="0" w:color="auto"/>
              <w:left w:val="nil"/>
              <w:bottom w:val="single" w:sz="4" w:space="0" w:color="auto"/>
              <w:right w:val="nil"/>
            </w:tcBorders>
            <w:shd w:val="clear" w:color="auto" w:fill="auto"/>
            <w:noWrap/>
            <w:vAlign w:val="bottom"/>
          </w:tcPr>
          <w:p w14:paraId="1A59C60B" w14:textId="7FDD25F4" w:rsidR="0017756E" w:rsidRPr="0017756E" w:rsidRDefault="0017756E" w:rsidP="0017756E">
            <w:pPr>
              <w:jc w:val="right"/>
              <w:rPr>
                <w:rFonts w:ascii="Arial" w:hAnsi="Arial" w:cs="Arial"/>
                <w:b/>
                <w:bCs/>
                <w:color w:val="000000"/>
                <w:sz w:val="16"/>
                <w:szCs w:val="16"/>
              </w:rPr>
            </w:pPr>
            <w:r w:rsidRPr="0017756E">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10F4288" w14:textId="777F2222" w:rsidR="0017756E" w:rsidRPr="00FF1B59" w:rsidRDefault="0017756E" w:rsidP="0017756E">
            <w:pPr>
              <w:jc w:val="right"/>
              <w:rPr>
                <w:rFonts w:ascii="Arial" w:hAnsi="Arial" w:cs="Arial"/>
                <w:b/>
                <w:color w:val="000000"/>
                <w:sz w:val="16"/>
                <w:szCs w:val="16"/>
              </w:rPr>
            </w:pPr>
            <w:r w:rsidRPr="00FF1B59">
              <w:rPr>
                <w:rFonts w:ascii="Arial" w:hAnsi="Arial" w:cs="Arial"/>
                <w:b/>
                <w:color w:val="000000"/>
                <w:sz w:val="16"/>
                <w:szCs w:val="16"/>
              </w:rPr>
              <w:t>-</w:t>
            </w:r>
          </w:p>
        </w:tc>
      </w:tr>
      <w:tr w:rsidR="0017756E" w:rsidRPr="00FF1B59" w14:paraId="1BF40579" w14:textId="77777777" w:rsidTr="0017756E">
        <w:trPr>
          <w:trHeight w:val="20"/>
        </w:trPr>
        <w:tc>
          <w:tcPr>
            <w:tcW w:w="6096" w:type="dxa"/>
            <w:tcBorders>
              <w:top w:val="single" w:sz="4" w:space="0" w:color="auto"/>
              <w:left w:val="nil"/>
              <w:bottom w:val="nil"/>
              <w:right w:val="nil"/>
            </w:tcBorders>
            <w:shd w:val="clear" w:color="auto" w:fill="auto"/>
            <w:noWrap/>
            <w:vAlign w:val="bottom"/>
            <w:hideMark/>
          </w:tcPr>
          <w:p w14:paraId="34B7B319" w14:textId="77777777" w:rsidR="0017756E" w:rsidRPr="00FF1B59" w:rsidRDefault="0017756E" w:rsidP="0017756E">
            <w:pPr>
              <w:jc w:val="both"/>
              <w:rPr>
                <w:rFonts w:ascii="Arial" w:hAnsi="Arial" w:cs="Arial"/>
                <w:b/>
                <w:bCs/>
                <w:color w:val="000000"/>
                <w:sz w:val="16"/>
                <w:szCs w:val="16"/>
              </w:rPr>
            </w:pPr>
            <w:r w:rsidRPr="00FF1B59">
              <w:rPr>
                <w:rFonts w:ascii="Arial" w:hAnsi="Arial" w:cs="Arial"/>
                <w:color w:val="000000"/>
                <w:sz w:val="16"/>
                <w:szCs w:val="16"/>
              </w:rPr>
              <w:t>Standart yaklaşımın kullanıldığı alacaklar için ayrılan genel karşılıklar (</w:t>
            </w:r>
            <w:proofErr w:type="spellStart"/>
            <w:r w:rsidRPr="00FF1B59">
              <w:rPr>
                <w:rFonts w:ascii="Arial" w:hAnsi="Arial" w:cs="Arial"/>
                <w:color w:val="000000"/>
                <w:sz w:val="16"/>
                <w:szCs w:val="16"/>
              </w:rPr>
              <w:t>Onbindeyüzyirmibeşlik</w:t>
            </w:r>
            <w:proofErr w:type="spellEnd"/>
            <w:r w:rsidRPr="00FF1B59">
              <w:rPr>
                <w:rFonts w:ascii="Arial" w:hAnsi="Arial" w:cs="Arial"/>
                <w:color w:val="000000"/>
                <w:sz w:val="16"/>
                <w:szCs w:val="16"/>
              </w:rPr>
              <w:t xml:space="preserve"> sınır öncesi)</w:t>
            </w:r>
          </w:p>
        </w:tc>
        <w:tc>
          <w:tcPr>
            <w:tcW w:w="1620" w:type="dxa"/>
            <w:tcBorders>
              <w:top w:val="single" w:sz="4" w:space="0" w:color="auto"/>
              <w:left w:val="nil"/>
              <w:bottom w:val="nil"/>
              <w:right w:val="nil"/>
            </w:tcBorders>
            <w:shd w:val="clear" w:color="auto" w:fill="auto"/>
            <w:noWrap/>
            <w:vAlign w:val="bottom"/>
          </w:tcPr>
          <w:p w14:paraId="065E870C" w14:textId="770D5D42" w:rsidR="0017756E" w:rsidRPr="00FF1B59" w:rsidRDefault="0017756E" w:rsidP="0017756E">
            <w:pPr>
              <w:jc w:val="right"/>
              <w:rPr>
                <w:rFonts w:ascii="Arial" w:hAnsi="Arial" w:cs="Arial"/>
                <w:color w:val="000000"/>
                <w:sz w:val="16"/>
                <w:szCs w:val="16"/>
              </w:rPr>
            </w:pPr>
            <w:r w:rsidRPr="0017756E">
              <w:rPr>
                <w:rFonts w:ascii="Arial" w:hAnsi="Arial" w:cs="Arial"/>
                <w:color w:val="000000"/>
                <w:sz w:val="16"/>
                <w:szCs w:val="16"/>
              </w:rPr>
              <w:t>987.173</w:t>
            </w:r>
          </w:p>
        </w:tc>
        <w:tc>
          <w:tcPr>
            <w:tcW w:w="1499" w:type="dxa"/>
            <w:tcBorders>
              <w:top w:val="single" w:sz="4" w:space="0" w:color="auto"/>
              <w:left w:val="nil"/>
              <w:bottom w:val="nil"/>
              <w:right w:val="nil"/>
            </w:tcBorders>
            <w:shd w:val="clear" w:color="auto" w:fill="auto"/>
            <w:noWrap/>
            <w:vAlign w:val="bottom"/>
          </w:tcPr>
          <w:p w14:paraId="736F9D57" w14:textId="2B6A57C5" w:rsidR="0017756E" w:rsidRPr="00FF1B59" w:rsidRDefault="0017756E" w:rsidP="0017756E">
            <w:pPr>
              <w:jc w:val="right"/>
              <w:rPr>
                <w:rFonts w:ascii="Arial" w:hAnsi="Arial" w:cs="Arial"/>
                <w:color w:val="000000"/>
                <w:sz w:val="16"/>
                <w:szCs w:val="16"/>
              </w:rPr>
            </w:pPr>
            <w:r w:rsidRPr="00FF1B59">
              <w:rPr>
                <w:rFonts w:ascii="Arial" w:hAnsi="Arial" w:cs="Arial"/>
                <w:color w:val="000000"/>
                <w:sz w:val="16"/>
                <w:szCs w:val="16"/>
              </w:rPr>
              <w:t>1.139.978</w:t>
            </w:r>
          </w:p>
        </w:tc>
      </w:tr>
      <w:tr w:rsidR="0017756E" w:rsidRPr="00FF1B59" w14:paraId="36FF8337" w14:textId="77777777" w:rsidTr="0017756E">
        <w:trPr>
          <w:trHeight w:val="20"/>
        </w:trPr>
        <w:tc>
          <w:tcPr>
            <w:tcW w:w="6096" w:type="dxa"/>
            <w:tcBorders>
              <w:top w:val="nil"/>
              <w:left w:val="nil"/>
              <w:bottom w:val="nil"/>
              <w:right w:val="nil"/>
            </w:tcBorders>
            <w:shd w:val="clear" w:color="auto" w:fill="auto"/>
            <w:noWrap/>
            <w:vAlign w:val="bottom"/>
            <w:hideMark/>
          </w:tcPr>
          <w:p w14:paraId="7B82B7F6" w14:textId="77777777" w:rsidR="0017756E" w:rsidRPr="00FF1B59" w:rsidRDefault="0017756E" w:rsidP="0017756E">
            <w:pPr>
              <w:jc w:val="both"/>
              <w:rPr>
                <w:rFonts w:ascii="Arial" w:hAnsi="Arial" w:cs="Arial"/>
                <w:color w:val="000000"/>
                <w:sz w:val="16"/>
                <w:szCs w:val="16"/>
              </w:rPr>
            </w:pPr>
            <w:r w:rsidRPr="00FF1B59">
              <w:rPr>
                <w:rFonts w:ascii="Arial" w:hAnsi="Arial" w:cs="Arial"/>
                <w:color w:val="000000"/>
                <w:sz w:val="16"/>
                <w:szCs w:val="16"/>
              </w:rPr>
              <w:t>Standart yaklaşımın kullanıldığı alacaklar için ayrılan genel karşılıkların risk ağırlıklı tutarlar toplamının %1,25’ine kadar olan kısmı</w:t>
            </w:r>
          </w:p>
        </w:tc>
        <w:tc>
          <w:tcPr>
            <w:tcW w:w="1620" w:type="dxa"/>
            <w:tcBorders>
              <w:top w:val="nil"/>
              <w:left w:val="nil"/>
              <w:bottom w:val="nil"/>
              <w:right w:val="nil"/>
            </w:tcBorders>
            <w:shd w:val="clear" w:color="auto" w:fill="auto"/>
            <w:noWrap/>
            <w:vAlign w:val="bottom"/>
          </w:tcPr>
          <w:p w14:paraId="60D863BB" w14:textId="56BFA84F" w:rsidR="0017756E" w:rsidRPr="00FF1B59" w:rsidRDefault="0017756E" w:rsidP="0017756E">
            <w:pPr>
              <w:jc w:val="right"/>
              <w:rPr>
                <w:rFonts w:ascii="Arial" w:hAnsi="Arial" w:cs="Arial"/>
                <w:color w:val="000000"/>
                <w:sz w:val="16"/>
                <w:szCs w:val="16"/>
              </w:rPr>
            </w:pPr>
            <w:r w:rsidRPr="0017756E">
              <w:rPr>
                <w:rFonts w:ascii="Arial" w:hAnsi="Arial" w:cs="Arial"/>
                <w:color w:val="000000"/>
                <w:sz w:val="16"/>
                <w:szCs w:val="16"/>
              </w:rPr>
              <w:t>987.173</w:t>
            </w:r>
          </w:p>
        </w:tc>
        <w:tc>
          <w:tcPr>
            <w:tcW w:w="1499" w:type="dxa"/>
            <w:tcBorders>
              <w:top w:val="nil"/>
              <w:left w:val="nil"/>
              <w:bottom w:val="nil"/>
              <w:right w:val="nil"/>
            </w:tcBorders>
            <w:shd w:val="clear" w:color="auto" w:fill="auto"/>
            <w:noWrap/>
            <w:vAlign w:val="bottom"/>
          </w:tcPr>
          <w:p w14:paraId="6876F770" w14:textId="4066523A" w:rsidR="0017756E" w:rsidRPr="00FF1B59" w:rsidRDefault="0017756E" w:rsidP="0017756E">
            <w:pPr>
              <w:jc w:val="right"/>
              <w:rPr>
                <w:rFonts w:ascii="Arial" w:hAnsi="Arial" w:cs="Arial"/>
                <w:color w:val="000000"/>
                <w:sz w:val="16"/>
                <w:szCs w:val="16"/>
              </w:rPr>
            </w:pPr>
            <w:r w:rsidRPr="00FF1B59">
              <w:rPr>
                <w:rFonts w:ascii="Arial" w:hAnsi="Arial" w:cs="Arial"/>
                <w:color w:val="000000"/>
                <w:sz w:val="16"/>
                <w:szCs w:val="16"/>
              </w:rPr>
              <w:t>1.139.978</w:t>
            </w:r>
          </w:p>
        </w:tc>
      </w:tr>
      <w:tr w:rsidR="005222CF" w:rsidRPr="00FF1B59" w14:paraId="67D82584" w14:textId="77777777" w:rsidTr="0017756E">
        <w:trPr>
          <w:trHeight w:val="20"/>
        </w:trPr>
        <w:tc>
          <w:tcPr>
            <w:tcW w:w="6096" w:type="dxa"/>
            <w:tcBorders>
              <w:top w:val="nil"/>
              <w:left w:val="nil"/>
              <w:bottom w:val="nil"/>
              <w:right w:val="nil"/>
            </w:tcBorders>
            <w:shd w:val="clear" w:color="auto" w:fill="auto"/>
            <w:vAlign w:val="bottom"/>
            <w:hideMark/>
          </w:tcPr>
          <w:p w14:paraId="0359B4AB" w14:textId="77777777" w:rsidR="005222CF" w:rsidRPr="00FF1B59" w:rsidRDefault="005222CF" w:rsidP="005222CF">
            <w:pPr>
              <w:jc w:val="both"/>
              <w:rPr>
                <w:rFonts w:ascii="Arial" w:hAnsi="Arial" w:cs="Arial"/>
                <w:color w:val="000000"/>
                <w:sz w:val="16"/>
                <w:szCs w:val="16"/>
              </w:rPr>
            </w:pPr>
            <w:r w:rsidRPr="00FF1B59">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1620" w:type="dxa"/>
            <w:tcBorders>
              <w:top w:val="nil"/>
              <w:left w:val="nil"/>
              <w:bottom w:val="nil"/>
              <w:right w:val="nil"/>
            </w:tcBorders>
            <w:shd w:val="clear" w:color="auto" w:fill="auto"/>
            <w:noWrap/>
            <w:vAlign w:val="bottom"/>
          </w:tcPr>
          <w:p w14:paraId="2374B5E0" w14:textId="62060B95" w:rsidR="005222CF" w:rsidRPr="00FF1B59" w:rsidRDefault="0017756E" w:rsidP="0017756E">
            <w:pPr>
              <w:jc w:val="right"/>
              <w:rPr>
                <w:rFonts w:ascii="Arial" w:hAnsi="Arial" w:cs="Arial"/>
                <w:color w:val="000000"/>
                <w:sz w:val="16"/>
                <w:szCs w:val="16"/>
              </w:rPr>
            </w:pPr>
            <w:r>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F721D3A" w14:textId="6E36D69D"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r>
      <w:tr w:rsidR="005222CF" w:rsidRPr="00FF1B59" w14:paraId="370502A3" w14:textId="77777777" w:rsidTr="0017756E">
        <w:trPr>
          <w:trHeight w:val="20"/>
        </w:trPr>
        <w:tc>
          <w:tcPr>
            <w:tcW w:w="6096" w:type="dxa"/>
            <w:tcBorders>
              <w:top w:val="nil"/>
              <w:left w:val="nil"/>
              <w:bottom w:val="single" w:sz="4" w:space="0" w:color="auto"/>
              <w:right w:val="nil"/>
            </w:tcBorders>
            <w:shd w:val="clear" w:color="auto" w:fill="auto"/>
            <w:vAlign w:val="bottom"/>
            <w:hideMark/>
          </w:tcPr>
          <w:p w14:paraId="6A2424EC" w14:textId="6BCDD446" w:rsidR="005222CF" w:rsidRPr="00FF1B59" w:rsidRDefault="005222CF" w:rsidP="005222CF">
            <w:pPr>
              <w:jc w:val="both"/>
              <w:rPr>
                <w:rFonts w:ascii="Arial" w:hAnsi="Arial" w:cs="Arial"/>
                <w:color w:val="000000"/>
                <w:sz w:val="16"/>
                <w:szCs w:val="16"/>
              </w:rPr>
            </w:pPr>
            <w:r w:rsidRPr="00FF1B59">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w:t>
            </w:r>
            <w:r>
              <w:rPr>
                <w:rFonts w:ascii="Arial" w:hAnsi="Arial" w:cs="Arial"/>
                <w:color w:val="000000"/>
                <w:sz w:val="16"/>
                <w:szCs w:val="16"/>
              </w:rPr>
              <w:t>-</w:t>
            </w:r>
            <w:r w:rsidRPr="00FF1B59">
              <w:rPr>
                <w:rFonts w:ascii="Arial" w:hAnsi="Arial" w:cs="Arial"/>
                <w:color w:val="000000"/>
                <w:sz w:val="16"/>
                <w:szCs w:val="16"/>
              </w:rPr>
              <w:t>,6’sına kadar olan kısmı</w:t>
            </w:r>
          </w:p>
        </w:tc>
        <w:tc>
          <w:tcPr>
            <w:tcW w:w="1620" w:type="dxa"/>
            <w:tcBorders>
              <w:top w:val="nil"/>
              <w:left w:val="nil"/>
              <w:bottom w:val="single" w:sz="4" w:space="0" w:color="auto"/>
              <w:right w:val="nil"/>
            </w:tcBorders>
            <w:shd w:val="clear" w:color="auto" w:fill="auto"/>
            <w:noWrap/>
            <w:vAlign w:val="bottom"/>
          </w:tcPr>
          <w:p w14:paraId="07A96820" w14:textId="1CF73C68" w:rsidR="005222CF" w:rsidRPr="00FF1B59" w:rsidRDefault="0017756E" w:rsidP="0017756E">
            <w:pPr>
              <w:jc w:val="right"/>
              <w:rPr>
                <w:rFonts w:ascii="Arial" w:hAnsi="Arial" w:cs="Arial"/>
                <w:color w:val="000000"/>
                <w:sz w:val="16"/>
                <w:szCs w:val="16"/>
              </w:rPr>
            </w:pPr>
            <w:r>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090C46CE" w14:textId="120C6B5D"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r>
      <w:tr w:rsidR="005222CF" w:rsidRPr="00FF1B59" w14:paraId="0E03D474" w14:textId="77777777" w:rsidTr="0017756E">
        <w:trPr>
          <w:trHeight w:val="20"/>
        </w:trPr>
        <w:tc>
          <w:tcPr>
            <w:tcW w:w="6096" w:type="dxa"/>
            <w:tcBorders>
              <w:top w:val="single" w:sz="4" w:space="0" w:color="auto"/>
              <w:left w:val="nil"/>
              <w:bottom w:val="single" w:sz="4" w:space="0" w:color="auto"/>
              <w:right w:val="nil"/>
            </w:tcBorders>
            <w:shd w:val="clear" w:color="auto" w:fill="auto"/>
            <w:vAlign w:val="bottom"/>
          </w:tcPr>
          <w:p w14:paraId="5642EAB9" w14:textId="77777777" w:rsidR="005222CF" w:rsidRPr="00FF1B59" w:rsidRDefault="005222CF" w:rsidP="005222CF">
            <w:pPr>
              <w:rPr>
                <w:rFonts w:ascii="Arial" w:hAnsi="Arial" w:cs="Arial"/>
                <w:color w:val="000000"/>
                <w:sz w:val="16"/>
                <w:szCs w:val="16"/>
              </w:rPr>
            </w:pPr>
            <w:r w:rsidRPr="00FF1B59">
              <w:rPr>
                <w:rFonts w:ascii="Arial" w:hAnsi="Arial" w:cs="Arial"/>
                <w:b/>
                <w:bCs/>
                <w:color w:val="000000"/>
                <w:sz w:val="16"/>
                <w:szCs w:val="16"/>
              </w:rPr>
              <w:t xml:space="preserve">Geçici Madde 4 hükümlerine tabi borçlanma araçları </w:t>
            </w:r>
            <w:r w:rsidRPr="00FF1B59">
              <w:rPr>
                <w:rFonts w:ascii="Arial" w:hAnsi="Arial" w:cs="Arial"/>
                <w:b/>
                <w:color w:val="000000"/>
                <w:sz w:val="16"/>
                <w:szCs w:val="16"/>
              </w:rPr>
              <w:t>(1 Ocak 2018 ve 1 Ocak 2022 arasında uygulanmak üzere)</w:t>
            </w:r>
          </w:p>
        </w:tc>
        <w:tc>
          <w:tcPr>
            <w:tcW w:w="1620" w:type="dxa"/>
            <w:tcBorders>
              <w:top w:val="single" w:sz="4" w:space="0" w:color="auto"/>
              <w:left w:val="nil"/>
              <w:bottom w:val="single" w:sz="4" w:space="0" w:color="auto"/>
              <w:right w:val="nil"/>
            </w:tcBorders>
            <w:shd w:val="clear" w:color="auto" w:fill="auto"/>
            <w:noWrap/>
            <w:vAlign w:val="bottom"/>
          </w:tcPr>
          <w:p w14:paraId="6033AE4C" w14:textId="53D51D20" w:rsidR="005222CF" w:rsidRPr="0017756E" w:rsidRDefault="0017756E" w:rsidP="0017756E">
            <w:pPr>
              <w:jc w:val="right"/>
              <w:rPr>
                <w:rFonts w:ascii="Arial" w:hAnsi="Arial" w:cs="Arial"/>
                <w:b/>
                <w:bCs/>
                <w:color w:val="000000"/>
                <w:sz w:val="16"/>
                <w:szCs w:val="16"/>
              </w:rPr>
            </w:pPr>
            <w:r w:rsidRPr="0017756E">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39B27373" w14:textId="124246B3" w:rsidR="005222CF" w:rsidRPr="00FF1B59" w:rsidRDefault="005222CF" w:rsidP="005222CF">
            <w:pPr>
              <w:jc w:val="right"/>
              <w:rPr>
                <w:rFonts w:ascii="Arial" w:hAnsi="Arial" w:cs="Arial"/>
                <w:color w:val="000000"/>
                <w:sz w:val="16"/>
                <w:szCs w:val="16"/>
              </w:rPr>
            </w:pPr>
            <w:r w:rsidRPr="00FF1B59">
              <w:rPr>
                <w:rFonts w:ascii="Arial" w:hAnsi="Arial" w:cs="Arial"/>
                <w:b/>
                <w:color w:val="000000"/>
                <w:sz w:val="16"/>
                <w:szCs w:val="16"/>
              </w:rPr>
              <w:t>-</w:t>
            </w:r>
          </w:p>
        </w:tc>
      </w:tr>
      <w:tr w:rsidR="005222CF" w:rsidRPr="00FF1B59" w14:paraId="7F834A8A" w14:textId="77777777" w:rsidTr="0017756E">
        <w:trPr>
          <w:trHeight w:val="20"/>
        </w:trPr>
        <w:tc>
          <w:tcPr>
            <w:tcW w:w="6096" w:type="dxa"/>
            <w:tcBorders>
              <w:top w:val="nil"/>
              <w:left w:val="nil"/>
              <w:bottom w:val="nil"/>
              <w:right w:val="nil"/>
            </w:tcBorders>
            <w:shd w:val="clear" w:color="auto" w:fill="auto"/>
            <w:noWrap/>
            <w:vAlign w:val="bottom"/>
            <w:hideMark/>
          </w:tcPr>
          <w:p w14:paraId="43FA192B" w14:textId="77777777" w:rsidR="005222CF" w:rsidRPr="00FF1B59" w:rsidRDefault="005222CF" w:rsidP="005222CF">
            <w:pPr>
              <w:jc w:val="both"/>
              <w:rPr>
                <w:rFonts w:ascii="Arial" w:hAnsi="Arial" w:cs="Arial"/>
                <w:color w:val="000000"/>
                <w:sz w:val="16"/>
                <w:szCs w:val="16"/>
              </w:rPr>
            </w:pPr>
            <w:r w:rsidRPr="00FF1B59">
              <w:rPr>
                <w:rFonts w:ascii="Arial" w:hAnsi="Arial" w:cs="Arial"/>
                <w:color w:val="000000"/>
                <w:sz w:val="16"/>
                <w:szCs w:val="16"/>
              </w:rPr>
              <w:t>Geçici Madde 4 hükümlerine tabi ilave ana sermaye kalemlerine ilişkin üst sınır</w:t>
            </w:r>
          </w:p>
        </w:tc>
        <w:tc>
          <w:tcPr>
            <w:tcW w:w="1620" w:type="dxa"/>
            <w:tcBorders>
              <w:top w:val="nil"/>
              <w:left w:val="nil"/>
              <w:bottom w:val="nil"/>
              <w:right w:val="nil"/>
            </w:tcBorders>
            <w:shd w:val="clear" w:color="auto" w:fill="auto"/>
            <w:noWrap/>
            <w:vAlign w:val="bottom"/>
          </w:tcPr>
          <w:p w14:paraId="6CA454D8" w14:textId="31CB2912" w:rsidR="005222CF" w:rsidRPr="00FF1B59" w:rsidRDefault="0017756E" w:rsidP="0017756E">
            <w:pPr>
              <w:jc w:val="right"/>
              <w:rPr>
                <w:rFonts w:ascii="Arial" w:hAnsi="Arial" w:cs="Arial"/>
                <w:color w:val="000000"/>
                <w:sz w:val="16"/>
                <w:szCs w:val="16"/>
              </w:rPr>
            </w:pPr>
            <w:r>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7757D495" w14:textId="5333C041"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r>
      <w:tr w:rsidR="005222CF" w:rsidRPr="00FF1B59" w14:paraId="6E346D29" w14:textId="77777777" w:rsidTr="0017756E">
        <w:trPr>
          <w:trHeight w:val="20"/>
        </w:trPr>
        <w:tc>
          <w:tcPr>
            <w:tcW w:w="6096" w:type="dxa"/>
            <w:tcBorders>
              <w:top w:val="nil"/>
              <w:left w:val="nil"/>
              <w:bottom w:val="nil"/>
              <w:right w:val="nil"/>
            </w:tcBorders>
            <w:shd w:val="clear" w:color="auto" w:fill="auto"/>
            <w:noWrap/>
            <w:vAlign w:val="bottom"/>
            <w:hideMark/>
          </w:tcPr>
          <w:p w14:paraId="6ACF9E6B" w14:textId="77777777" w:rsidR="005222CF" w:rsidRPr="00FF1B59" w:rsidRDefault="005222CF" w:rsidP="005222CF">
            <w:pPr>
              <w:jc w:val="both"/>
              <w:rPr>
                <w:rFonts w:ascii="Arial" w:hAnsi="Arial" w:cs="Arial"/>
                <w:color w:val="000000"/>
                <w:sz w:val="16"/>
                <w:szCs w:val="16"/>
              </w:rPr>
            </w:pPr>
            <w:r w:rsidRPr="00FF1B59">
              <w:rPr>
                <w:rFonts w:ascii="Arial" w:hAnsi="Arial" w:cs="Arial"/>
                <w:color w:val="000000"/>
                <w:sz w:val="16"/>
                <w:szCs w:val="16"/>
              </w:rPr>
              <w:t>Geçici Madde 4 hükümlerine tabi ilave ana sermaye kalemlerinin üst sınırı aşan kısmı</w:t>
            </w:r>
          </w:p>
        </w:tc>
        <w:tc>
          <w:tcPr>
            <w:tcW w:w="1620" w:type="dxa"/>
            <w:tcBorders>
              <w:top w:val="nil"/>
              <w:left w:val="nil"/>
              <w:bottom w:val="nil"/>
              <w:right w:val="nil"/>
            </w:tcBorders>
            <w:shd w:val="clear" w:color="auto" w:fill="auto"/>
            <w:noWrap/>
            <w:vAlign w:val="bottom"/>
          </w:tcPr>
          <w:p w14:paraId="39FD6CAD" w14:textId="59F36636" w:rsidR="005222CF" w:rsidRPr="00FF1B59" w:rsidRDefault="0017756E" w:rsidP="0017756E">
            <w:pPr>
              <w:jc w:val="right"/>
              <w:rPr>
                <w:rFonts w:ascii="Arial" w:hAnsi="Arial" w:cs="Arial"/>
                <w:color w:val="000000"/>
                <w:sz w:val="16"/>
                <w:szCs w:val="16"/>
              </w:rPr>
            </w:pPr>
            <w:r>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A3F01CA" w14:textId="144B8849"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r>
      <w:tr w:rsidR="005222CF" w:rsidRPr="00FF1B59" w14:paraId="6CC8D8D3" w14:textId="77777777" w:rsidTr="0017756E">
        <w:trPr>
          <w:trHeight w:val="20"/>
        </w:trPr>
        <w:tc>
          <w:tcPr>
            <w:tcW w:w="6096" w:type="dxa"/>
            <w:tcBorders>
              <w:top w:val="nil"/>
              <w:left w:val="nil"/>
              <w:bottom w:val="nil"/>
              <w:right w:val="nil"/>
            </w:tcBorders>
            <w:shd w:val="clear" w:color="auto" w:fill="auto"/>
            <w:noWrap/>
            <w:vAlign w:val="bottom"/>
            <w:hideMark/>
          </w:tcPr>
          <w:p w14:paraId="6C4CA25F" w14:textId="77777777" w:rsidR="005222CF" w:rsidRPr="00FF1B59" w:rsidRDefault="005222CF" w:rsidP="005222CF">
            <w:pPr>
              <w:jc w:val="both"/>
              <w:rPr>
                <w:rFonts w:ascii="Arial" w:hAnsi="Arial" w:cs="Arial"/>
                <w:color w:val="000000"/>
                <w:sz w:val="16"/>
                <w:szCs w:val="16"/>
              </w:rPr>
            </w:pPr>
            <w:r w:rsidRPr="00FF1B59">
              <w:rPr>
                <w:rFonts w:ascii="Arial" w:hAnsi="Arial" w:cs="Arial"/>
                <w:color w:val="000000"/>
                <w:sz w:val="16"/>
                <w:szCs w:val="16"/>
              </w:rPr>
              <w:t>Geçici Madde 4 hükümlerine tabi katkı sermaye kalemlerine ilişkin üst sınır</w:t>
            </w:r>
          </w:p>
        </w:tc>
        <w:tc>
          <w:tcPr>
            <w:tcW w:w="1620" w:type="dxa"/>
            <w:tcBorders>
              <w:top w:val="nil"/>
              <w:left w:val="nil"/>
              <w:bottom w:val="nil"/>
              <w:right w:val="nil"/>
            </w:tcBorders>
            <w:shd w:val="clear" w:color="auto" w:fill="auto"/>
            <w:noWrap/>
            <w:vAlign w:val="bottom"/>
          </w:tcPr>
          <w:p w14:paraId="52FE06AE" w14:textId="69A51B2D" w:rsidR="005222CF" w:rsidRPr="00FF1B59" w:rsidRDefault="0017756E" w:rsidP="0017756E">
            <w:pPr>
              <w:jc w:val="right"/>
              <w:rPr>
                <w:rFonts w:ascii="Arial" w:hAnsi="Arial" w:cs="Arial"/>
                <w:color w:val="000000"/>
                <w:sz w:val="16"/>
                <w:szCs w:val="16"/>
              </w:rPr>
            </w:pPr>
            <w:r>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765317E6" w14:textId="1E805505"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r>
      <w:tr w:rsidR="005222CF" w:rsidRPr="00FF1B59" w14:paraId="2D81DBCF" w14:textId="77777777" w:rsidTr="0017756E">
        <w:trPr>
          <w:trHeight w:val="20"/>
        </w:trPr>
        <w:tc>
          <w:tcPr>
            <w:tcW w:w="6096" w:type="dxa"/>
            <w:tcBorders>
              <w:top w:val="nil"/>
              <w:left w:val="nil"/>
              <w:bottom w:val="single" w:sz="4" w:space="0" w:color="auto"/>
              <w:right w:val="nil"/>
            </w:tcBorders>
            <w:shd w:val="clear" w:color="auto" w:fill="auto"/>
            <w:noWrap/>
            <w:vAlign w:val="bottom"/>
            <w:hideMark/>
          </w:tcPr>
          <w:p w14:paraId="703303AC" w14:textId="77777777" w:rsidR="005222CF" w:rsidRPr="00FF1B59" w:rsidRDefault="005222CF" w:rsidP="005222CF">
            <w:pPr>
              <w:jc w:val="both"/>
              <w:rPr>
                <w:rFonts w:ascii="Arial" w:hAnsi="Arial" w:cs="Arial"/>
                <w:color w:val="000000"/>
                <w:sz w:val="16"/>
                <w:szCs w:val="16"/>
              </w:rPr>
            </w:pPr>
            <w:r w:rsidRPr="00FF1B59">
              <w:rPr>
                <w:rFonts w:ascii="Arial" w:hAnsi="Arial" w:cs="Arial"/>
                <w:color w:val="000000"/>
                <w:sz w:val="16"/>
                <w:szCs w:val="16"/>
              </w:rPr>
              <w:t>Geçici Madde 4 hükümlerine tabi katkı sermaye kalemlerinin üst sınırı aşan kısmı</w:t>
            </w:r>
          </w:p>
        </w:tc>
        <w:tc>
          <w:tcPr>
            <w:tcW w:w="1620" w:type="dxa"/>
            <w:tcBorders>
              <w:top w:val="nil"/>
              <w:left w:val="nil"/>
              <w:bottom w:val="single" w:sz="4" w:space="0" w:color="auto"/>
              <w:right w:val="nil"/>
            </w:tcBorders>
            <w:shd w:val="clear" w:color="auto" w:fill="auto"/>
            <w:noWrap/>
            <w:vAlign w:val="bottom"/>
          </w:tcPr>
          <w:p w14:paraId="7020C269" w14:textId="7E108D52" w:rsidR="005222CF" w:rsidRPr="00FF1B59" w:rsidRDefault="0017756E" w:rsidP="0017756E">
            <w:pPr>
              <w:jc w:val="right"/>
              <w:rPr>
                <w:rFonts w:ascii="Arial" w:hAnsi="Arial" w:cs="Arial"/>
                <w:color w:val="000000"/>
                <w:sz w:val="16"/>
                <w:szCs w:val="16"/>
              </w:rPr>
            </w:pPr>
            <w:r>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33CF29C3" w14:textId="0CB87A17"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r>
      <w:tr w:rsidR="005222CF" w:rsidRPr="00FF1B59" w14:paraId="423CCFE5" w14:textId="77777777" w:rsidTr="00B14EF2">
        <w:trPr>
          <w:trHeight w:val="273"/>
        </w:trPr>
        <w:tc>
          <w:tcPr>
            <w:tcW w:w="6096" w:type="dxa"/>
            <w:tcBorders>
              <w:top w:val="nil"/>
              <w:left w:val="nil"/>
              <w:bottom w:val="nil"/>
              <w:right w:val="nil"/>
            </w:tcBorders>
            <w:shd w:val="clear" w:color="auto" w:fill="auto"/>
            <w:noWrap/>
            <w:vAlign w:val="bottom"/>
            <w:hideMark/>
          </w:tcPr>
          <w:p w14:paraId="69DA4FFD" w14:textId="77777777" w:rsidR="005222CF" w:rsidRPr="00FF1B59" w:rsidRDefault="005222CF" w:rsidP="005222CF">
            <w:pPr>
              <w:spacing w:before="60"/>
              <w:rPr>
                <w:rFonts w:ascii="Arial" w:hAnsi="Arial" w:cs="Arial"/>
                <w:color w:val="000000"/>
                <w:sz w:val="14"/>
                <w:szCs w:val="14"/>
              </w:rPr>
            </w:pPr>
            <w:r w:rsidRPr="00FF1B59">
              <w:rPr>
                <w:rFonts w:ascii="Arial" w:hAnsi="Arial" w:cs="Arial"/>
                <w:color w:val="000000"/>
                <w:sz w:val="14"/>
                <w:szCs w:val="14"/>
                <w:vertAlign w:val="superscript"/>
              </w:rPr>
              <w:t>(*)</w:t>
            </w:r>
            <w:r w:rsidRPr="00FF1B59">
              <w:rPr>
                <w:rFonts w:ascii="Arial" w:hAnsi="Arial" w:cs="Arial"/>
                <w:color w:val="000000"/>
                <w:sz w:val="14"/>
                <w:szCs w:val="14"/>
              </w:rPr>
              <w:t xml:space="preserve"> Geçiş hükümleri kapsamında dikkate alınacak tutarlar.</w:t>
            </w:r>
          </w:p>
          <w:p w14:paraId="773B9B29" w14:textId="77777777" w:rsidR="005222CF" w:rsidRPr="00FF1B59" w:rsidRDefault="005222CF" w:rsidP="005222CF">
            <w:pPr>
              <w:spacing w:before="60"/>
              <w:jc w:val="both"/>
              <w:rPr>
                <w:rFonts w:ascii="Arial" w:hAnsi="Arial" w:cs="Arial"/>
                <w:color w:val="000000"/>
                <w:sz w:val="14"/>
                <w:szCs w:val="14"/>
              </w:rPr>
            </w:pPr>
          </w:p>
        </w:tc>
        <w:tc>
          <w:tcPr>
            <w:tcW w:w="1620" w:type="dxa"/>
            <w:tcBorders>
              <w:top w:val="nil"/>
              <w:left w:val="nil"/>
              <w:bottom w:val="nil"/>
              <w:right w:val="nil"/>
            </w:tcBorders>
            <w:shd w:val="clear" w:color="auto" w:fill="auto"/>
            <w:noWrap/>
            <w:vAlign w:val="bottom"/>
          </w:tcPr>
          <w:p w14:paraId="44BC7692" w14:textId="77777777" w:rsidR="005222CF" w:rsidRPr="00FF1B59" w:rsidRDefault="005222CF" w:rsidP="005222CF">
            <w:pPr>
              <w:jc w:val="right"/>
              <w:rPr>
                <w:rFonts w:ascii="Arial" w:hAnsi="Arial" w:cs="Arial"/>
                <w:color w:val="000000"/>
                <w:sz w:val="16"/>
                <w:szCs w:val="16"/>
              </w:rPr>
            </w:pPr>
          </w:p>
        </w:tc>
        <w:tc>
          <w:tcPr>
            <w:tcW w:w="1499" w:type="dxa"/>
            <w:tcBorders>
              <w:top w:val="nil"/>
              <w:left w:val="nil"/>
              <w:bottom w:val="nil"/>
              <w:right w:val="nil"/>
            </w:tcBorders>
            <w:shd w:val="clear" w:color="auto" w:fill="auto"/>
            <w:noWrap/>
            <w:vAlign w:val="bottom"/>
          </w:tcPr>
          <w:p w14:paraId="0D1D907D" w14:textId="77777777" w:rsidR="005222CF" w:rsidRPr="00FF1B59" w:rsidRDefault="005222CF" w:rsidP="005222CF">
            <w:pPr>
              <w:jc w:val="right"/>
              <w:rPr>
                <w:rFonts w:ascii="Arial" w:hAnsi="Arial" w:cs="Arial"/>
                <w:color w:val="000000"/>
                <w:sz w:val="16"/>
                <w:szCs w:val="16"/>
              </w:rPr>
            </w:pPr>
          </w:p>
        </w:tc>
      </w:tr>
    </w:tbl>
    <w:p w14:paraId="32005EC8" w14:textId="77777777" w:rsidR="000550DC" w:rsidRPr="00FF1B59" w:rsidRDefault="000550DC" w:rsidP="00434D70">
      <w:pPr>
        <w:pStyle w:val="ListParagraph"/>
        <w:pageBreakBefore/>
        <w:numPr>
          <w:ilvl w:val="0"/>
          <w:numId w:val="12"/>
        </w:numPr>
        <w:spacing w:after="60"/>
        <w:ind w:left="0" w:hanging="567"/>
        <w:rPr>
          <w:rFonts w:ascii="Arial" w:hAnsi="Arial" w:cs="Arial"/>
          <w:b/>
          <w:sz w:val="20"/>
          <w:szCs w:val="20"/>
        </w:rPr>
      </w:pPr>
      <w:bookmarkStart w:id="54" w:name="_Hlk165298474"/>
      <w:bookmarkStart w:id="55" w:name="_Hlk70322411"/>
      <w:r w:rsidRPr="00FF1B59">
        <w:rPr>
          <w:rFonts w:ascii="Arial" w:hAnsi="Arial" w:cs="Arial"/>
          <w:b/>
          <w:sz w:val="20"/>
          <w:szCs w:val="20"/>
        </w:rPr>
        <w:lastRenderedPageBreak/>
        <w:t>Sermaye yeterliliği standart oranına ilişkin açıklamalar (devamı):</w:t>
      </w:r>
    </w:p>
    <w:p w14:paraId="5340E949" w14:textId="77777777" w:rsidR="005A6C70" w:rsidRPr="00FF1B59" w:rsidRDefault="009D6B43" w:rsidP="00434D70">
      <w:pPr>
        <w:pStyle w:val="ListParagraph"/>
        <w:numPr>
          <w:ilvl w:val="0"/>
          <w:numId w:val="21"/>
        </w:numPr>
        <w:spacing w:before="60" w:after="60"/>
        <w:ind w:left="-142" w:hanging="284"/>
        <w:rPr>
          <w:rFonts w:ascii="Arial" w:hAnsi="Arial" w:cs="Arial"/>
          <w:sz w:val="12"/>
        </w:rPr>
      </w:pPr>
      <w:r w:rsidRPr="00FF1B59">
        <w:rPr>
          <w:rFonts w:ascii="Arial" w:hAnsi="Arial" w:cs="Arial"/>
          <w:b/>
          <w:sz w:val="20"/>
          <w:szCs w:val="20"/>
        </w:rPr>
        <w:t xml:space="preserve">  </w:t>
      </w:r>
      <w:r w:rsidR="005A6C70" w:rsidRPr="00FF1B59">
        <w:rPr>
          <w:rFonts w:ascii="Arial" w:hAnsi="Arial" w:cs="Arial"/>
          <w:b/>
          <w:sz w:val="20"/>
          <w:szCs w:val="20"/>
        </w:rPr>
        <w:t>Özkaynak kalemlerine ilişkin bilgiler (devamı):</w:t>
      </w:r>
    </w:p>
    <w:p w14:paraId="7C426C0F" w14:textId="2F6970F6" w:rsidR="005A6C70" w:rsidRPr="00FF1B59" w:rsidRDefault="002578C7" w:rsidP="003C4202">
      <w:pPr>
        <w:spacing w:after="60"/>
        <w:ind w:right="-323"/>
        <w:jc w:val="both"/>
        <w:rPr>
          <w:rFonts w:ascii="Arial" w:hAnsi="Arial" w:cs="Arial"/>
          <w:sz w:val="20"/>
          <w:szCs w:val="18"/>
          <w:lang w:eastAsia="en-US"/>
        </w:rPr>
      </w:pPr>
      <w:r w:rsidRPr="00FF1B59">
        <w:rPr>
          <w:rFonts w:ascii="Arial" w:hAnsi="Arial" w:cs="Arial"/>
          <w:sz w:val="20"/>
          <w:szCs w:val="18"/>
          <w:lang w:eastAsia="en-US"/>
        </w:rPr>
        <w:t xml:space="preserve">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w:t>
      </w:r>
      <w:r w:rsidRPr="0088041F">
        <w:rPr>
          <w:rFonts w:ascii="Arial" w:hAnsi="Arial" w:cs="Arial"/>
          <w:sz w:val="20"/>
          <w:szCs w:val="18"/>
          <w:lang w:eastAsia="en-US"/>
        </w:rPr>
        <w:t xml:space="preserve">tutarları hesaplanırken </w:t>
      </w:r>
      <w:r w:rsidR="00132E81" w:rsidRPr="0088041F">
        <w:rPr>
          <w:rFonts w:ascii="Arial" w:hAnsi="Arial" w:cs="Arial"/>
          <w:sz w:val="20"/>
          <w:szCs w:val="20"/>
        </w:rPr>
        <w:t>2</w:t>
      </w:r>
      <w:r w:rsidR="00132E81">
        <w:rPr>
          <w:rFonts w:ascii="Arial" w:hAnsi="Arial" w:cs="Arial"/>
          <w:sz w:val="20"/>
          <w:szCs w:val="20"/>
        </w:rPr>
        <w:t>8</w:t>
      </w:r>
      <w:r w:rsidR="00132E81" w:rsidRPr="0088041F">
        <w:rPr>
          <w:rFonts w:ascii="Arial" w:hAnsi="Arial" w:cs="Arial"/>
          <w:sz w:val="20"/>
          <w:szCs w:val="20"/>
        </w:rPr>
        <w:t xml:space="preserve"> </w:t>
      </w:r>
      <w:r w:rsidR="00293415" w:rsidRPr="0088041F">
        <w:rPr>
          <w:rFonts w:ascii="Arial" w:hAnsi="Arial" w:cs="Arial"/>
          <w:sz w:val="20"/>
          <w:szCs w:val="20"/>
        </w:rPr>
        <w:t>Haziran</w:t>
      </w:r>
      <w:r w:rsidR="003355A0" w:rsidRPr="0088041F">
        <w:rPr>
          <w:rFonts w:ascii="Arial" w:hAnsi="Arial" w:cs="Arial"/>
          <w:sz w:val="20"/>
          <w:szCs w:val="20"/>
        </w:rPr>
        <w:t xml:space="preserve"> </w:t>
      </w:r>
      <w:r w:rsidR="00132E81" w:rsidRPr="0088041F">
        <w:rPr>
          <w:rFonts w:ascii="Arial" w:hAnsi="Arial" w:cs="Arial"/>
          <w:sz w:val="20"/>
          <w:szCs w:val="20"/>
        </w:rPr>
        <w:t>202</w:t>
      </w:r>
      <w:r w:rsidR="00132E81">
        <w:rPr>
          <w:rFonts w:ascii="Arial" w:hAnsi="Arial" w:cs="Arial"/>
          <w:sz w:val="20"/>
          <w:szCs w:val="20"/>
        </w:rPr>
        <w:t>4</w:t>
      </w:r>
      <w:r w:rsidR="00132E81" w:rsidRPr="0088041F">
        <w:rPr>
          <w:rFonts w:ascii="Arial" w:hAnsi="Arial" w:cs="Arial"/>
          <w:sz w:val="20"/>
          <w:szCs w:val="20"/>
        </w:rPr>
        <w:t xml:space="preserve"> </w:t>
      </w:r>
      <w:r w:rsidR="003355A0" w:rsidRPr="0088041F">
        <w:rPr>
          <w:rFonts w:ascii="Arial" w:hAnsi="Arial" w:cs="Arial"/>
          <w:sz w:val="20"/>
          <w:szCs w:val="20"/>
        </w:rPr>
        <w:t>tarihine ait Merkez Bankası döviz alış kurunun kullan</w:t>
      </w:r>
      <w:r w:rsidR="00CB46E2" w:rsidRPr="0088041F">
        <w:rPr>
          <w:rFonts w:ascii="Arial" w:hAnsi="Arial" w:cs="Arial"/>
          <w:sz w:val="20"/>
          <w:szCs w:val="20"/>
        </w:rPr>
        <w:t>ılabilmesine</w:t>
      </w:r>
      <w:r w:rsidR="003355A0" w:rsidRPr="0088041F">
        <w:rPr>
          <w:rFonts w:ascii="Arial" w:hAnsi="Arial" w:cs="Arial"/>
          <w:sz w:val="20"/>
          <w:szCs w:val="20"/>
        </w:rPr>
        <w:t xml:space="preserve"> </w:t>
      </w:r>
      <w:proofErr w:type="gramStart"/>
      <w:r w:rsidR="003355A0" w:rsidRPr="0088041F">
        <w:rPr>
          <w:rFonts w:ascii="Arial" w:hAnsi="Arial" w:cs="Arial"/>
          <w:sz w:val="20"/>
          <w:szCs w:val="20"/>
        </w:rPr>
        <w:t>imkan</w:t>
      </w:r>
      <w:proofErr w:type="gramEnd"/>
      <w:r w:rsidR="003355A0" w:rsidRPr="0088041F">
        <w:rPr>
          <w:rFonts w:ascii="Arial" w:hAnsi="Arial" w:cs="Arial"/>
          <w:sz w:val="20"/>
          <w:szCs w:val="20"/>
        </w:rPr>
        <w:t xml:space="preserve"> sağlanmıştır</w:t>
      </w:r>
      <w:r w:rsidR="00F811EC" w:rsidRPr="0088041F">
        <w:rPr>
          <w:rFonts w:ascii="Arial" w:hAnsi="Arial" w:cs="Arial"/>
          <w:sz w:val="20"/>
          <w:szCs w:val="20"/>
        </w:rPr>
        <w:t>.</w:t>
      </w:r>
      <w:r w:rsidRPr="0088041F">
        <w:rPr>
          <w:rFonts w:ascii="Arial" w:hAnsi="Arial" w:cs="Arial"/>
          <w:sz w:val="20"/>
          <w:szCs w:val="18"/>
          <w:lang w:eastAsia="en-US"/>
        </w:rPr>
        <w:t xml:space="preserve"> </w:t>
      </w:r>
      <w:bookmarkEnd w:id="54"/>
      <w:r w:rsidR="001A197F" w:rsidRPr="0088041F">
        <w:rPr>
          <w:rFonts w:ascii="Arial" w:hAnsi="Arial" w:cs="Arial"/>
          <w:sz w:val="20"/>
          <w:szCs w:val="18"/>
          <w:lang w:eastAsia="en-US"/>
        </w:rPr>
        <w:t>3</w:t>
      </w:r>
      <w:r w:rsidR="00C87B23">
        <w:rPr>
          <w:rFonts w:ascii="Arial" w:hAnsi="Arial" w:cs="Arial"/>
          <w:sz w:val="20"/>
          <w:szCs w:val="18"/>
          <w:lang w:eastAsia="en-US"/>
        </w:rPr>
        <w:t>0</w:t>
      </w:r>
      <w:r w:rsidR="001A197F" w:rsidRPr="0088041F">
        <w:rPr>
          <w:rFonts w:ascii="Arial" w:hAnsi="Arial" w:cs="Arial"/>
          <w:sz w:val="20"/>
          <w:szCs w:val="18"/>
          <w:lang w:eastAsia="en-US"/>
        </w:rPr>
        <w:t xml:space="preserve"> </w:t>
      </w:r>
      <w:r w:rsidR="00C87B23">
        <w:rPr>
          <w:rFonts w:ascii="Arial" w:hAnsi="Arial" w:cs="Arial"/>
          <w:sz w:val="20"/>
          <w:szCs w:val="18"/>
          <w:lang w:eastAsia="en-US"/>
        </w:rPr>
        <w:t>Haziran</w:t>
      </w:r>
      <w:r w:rsidR="001A197F" w:rsidRPr="0088041F">
        <w:rPr>
          <w:rFonts w:ascii="Arial" w:hAnsi="Arial" w:cs="Arial"/>
          <w:sz w:val="20"/>
          <w:szCs w:val="18"/>
          <w:lang w:eastAsia="en-US"/>
        </w:rPr>
        <w:t xml:space="preserve"> 202</w:t>
      </w:r>
      <w:r w:rsidR="009136B9" w:rsidRPr="0088041F">
        <w:rPr>
          <w:rFonts w:ascii="Arial" w:hAnsi="Arial" w:cs="Arial"/>
          <w:sz w:val="20"/>
          <w:szCs w:val="18"/>
          <w:lang w:eastAsia="en-US"/>
        </w:rPr>
        <w:t>5</w:t>
      </w:r>
      <w:r w:rsidRPr="0088041F">
        <w:rPr>
          <w:rFonts w:ascii="Arial" w:hAnsi="Arial" w:cs="Arial"/>
          <w:sz w:val="20"/>
          <w:szCs w:val="18"/>
          <w:lang w:eastAsia="en-US"/>
        </w:rPr>
        <w:t xml:space="preserve"> tarihi</w:t>
      </w:r>
      <w:r w:rsidRPr="00FF1B59">
        <w:rPr>
          <w:rFonts w:ascii="Arial" w:hAnsi="Arial" w:cs="Arial"/>
          <w:sz w:val="20"/>
          <w:szCs w:val="18"/>
          <w:lang w:eastAsia="en-US"/>
        </w:rPr>
        <w:t xml:space="preserve"> itibarıyla Banka Sermaye Yeterliliği hesaplamalarında bu </w:t>
      </w:r>
      <w:proofErr w:type="gramStart"/>
      <w:r w:rsidRPr="00FF1B59">
        <w:rPr>
          <w:rFonts w:ascii="Arial" w:hAnsi="Arial" w:cs="Arial"/>
          <w:sz w:val="20"/>
          <w:szCs w:val="18"/>
          <w:lang w:eastAsia="en-US"/>
        </w:rPr>
        <w:t>imkan</w:t>
      </w:r>
      <w:r w:rsidR="00E8560C" w:rsidRPr="00FF1B59">
        <w:rPr>
          <w:rFonts w:ascii="Arial" w:hAnsi="Arial" w:cs="Arial"/>
          <w:sz w:val="20"/>
          <w:szCs w:val="18"/>
          <w:lang w:eastAsia="en-US"/>
        </w:rPr>
        <w:t>ı</w:t>
      </w:r>
      <w:proofErr w:type="gramEnd"/>
      <w:r w:rsidRPr="00FF1B59">
        <w:rPr>
          <w:rFonts w:ascii="Arial" w:hAnsi="Arial" w:cs="Arial"/>
          <w:sz w:val="20"/>
          <w:szCs w:val="18"/>
          <w:lang w:eastAsia="en-US"/>
        </w:rPr>
        <w:t xml:space="preserve"> kullanmıştır.</w:t>
      </w:r>
      <w:bookmarkEnd w:id="55"/>
    </w:p>
    <w:p w14:paraId="1B3873C9" w14:textId="77777777" w:rsidR="00C7642C" w:rsidRPr="00FF1B59" w:rsidRDefault="00AF3ACB" w:rsidP="003C4202">
      <w:pPr>
        <w:spacing w:after="120"/>
        <w:ind w:left="-142" w:hanging="284"/>
        <w:jc w:val="both"/>
        <w:rPr>
          <w:rFonts w:ascii="Arial" w:hAnsi="Arial" w:cs="Arial"/>
          <w:b/>
          <w:sz w:val="20"/>
          <w:szCs w:val="20"/>
        </w:rPr>
      </w:pPr>
      <w:bookmarkStart w:id="56" w:name="_Hlk188956728"/>
      <w:r w:rsidRPr="00FF1B59">
        <w:rPr>
          <w:rFonts w:ascii="Arial" w:hAnsi="Arial" w:cs="Arial"/>
          <w:b/>
          <w:sz w:val="20"/>
          <w:szCs w:val="20"/>
        </w:rPr>
        <w:t xml:space="preserve">b.   </w:t>
      </w:r>
      <w:r w:rsidR="003B04B8" w:rsidRPr="00FF1B59">
        <w:rPr>
          <w:rFonts w:ascii="Arial" w:hAnsi="Arial" w:cs="Arial"/>
          <w:b/>
          <w:sz w:val="20"/>
          <w:szCs w:val="20"/>
        </w:rPr>
        <w:t xml:space="preserve"> </w:t>
      </w:r>
      <w:r w:rsidR="00C7642C" w:rsidRPr="00FF1B59">
        <w:rPr>
          <w:rFonts w:ascii="Arial" w:hAnsi="Arial" w:cs="Arial"/>
          <w:b/>
          <w:sz w:val="20"/>
          <w:szCs w:val="20"/>
        </w:rPr>
        <w:t>Özkaynak hesaplamasına dahil edilecek borçlanma araçlarına ilişkin bilgiler:</w:t>
      </w:r>
    </w:p>
    <w:tbl>
      <w:tblPr>
        <w:tblW w:w="516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5"/>
        <w:gridCol w:w="2243"/>
        <w:gridCol w:w="2203"/>
        <w:gridCol w:w="2076"/>
      </w:tblGrid>
      <w:tr w:rsidR="000619F4" w:rsidRPr="00FF1B59" w14:paraId="5947502C" w14:textId="77777777" w:rsidTr="00E65A1F">
        <w:trPr>
          <w:trHeight w:val="64"/>
        </w:trPr>
        <w:tc>
          <w:tcPr>
            <w:tcW w:w="1805" w:type="pct"/>
            <w:shd w:val="clear" w:color="auto" w:fill="auto"/>
            <w:noWrap/>
            <w:hideMark/>
          </w:tcPr>
          <w:bookmarkEnd w:id="56"/>
          <w:p w14:paraId="5FBEB511"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İhraç eden</w:t>
            </w:r>
          </w:p>
        </w:tc>
        <w:tc>
          <w:tcPr>
            <w:tcW w:w="1099" w:type="pct"/>
            <w:shd w:val="clear" w:color="auto" w:fill="auto"/>
            <w:noWrap/>
          </w:tcPr>
          <w:p w14:paraId="32353F38"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 xml:space="preserve">Albaraka CT </w:t>
            </w:r>
            <w:proofErr w:type="spellStart"/>
            <w:r w:rsidRPr="00FF1B59">
              <w:rPr>
                <w:rFonts w:ascii="Arial" w:hAnsi="Arial" w:cs="Arial"/>
                <w:sz w:val="13"/>
                <w:szCs w:val="13"/>
              </w:rPr>
              <w:t>One</w:t>
            </w:r>
            <w:proofErr w:type="spellEnd"/>
            <w:r w:rsidRPr="00FF1B59">
              <w:rPr>
                <w:rFonts w:ascii="Arial" w:hAnsi="Arial" w:cs="Arial"/>
                <w:sz w:val="13"/>
                <w:szCs w:val="13"/>
              </w:rPr>
              <w:t xml:space="preserve"> Ltd.</w:t>
            </w:r>
          </w:p>
        </w:tc>
        <w:tc>
          <w:tcPr>
            <w:tcW w:w="1079" w:type="pct"/>
            <w:tcBorders>
              <w:top w:val="single" w:sz="4" w:space="0" w:color="auto"/>
              <w:left w:val="nil"/>
              <w:bottom w:val="single" w:sz="4" w:space="0" w:color="auto"/>
              <w:right w:val="single" w:sz="4" w:space="0" w:color="auto"/>
            </w:tcBorders>
          </w:tcPr>
          <w:p w14:paraId="3FC70C5A"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Albaraka MTN Ltd.</w:t>
            </w:r>
          </w:p>
        </w:tc>
        <w:tc>
          <w:tcPr>
            <w:tcW w:w="1017" w:type="pct"/>
            <w:tcBorders>
              <w:top w:val="single" w:sz="4" w:space="0" w:color="auto"/>
              <w:left w:val="nil"/>
              <w:bottom w:val="single" w:sz="4" w:space="0" w:color="auto"/>
              <w:right w:val="single" w:sz="4" w:space="0" w:color="auto"/>
            </w:tcBorders>
          </w:tcPr>
          <w:p w14:paraId="5231BDB3"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 xml:space="preserve">Bereket </w:t>
            </w:r>
            <w:proofErr w:type="spellStart"/>
            <w:r w:rsidRPr="00FF1B59">
              <w:rPr>
                <w:rFonts w:ascii="Arial" w:hAnsi="Arial" w:cs="Arial"/>
                <w:color w:val="000000"/>
                <w:sz w:val="13"/>
                <w:szCs w:val="13"/>
              </w:rPr>
              <w:t>One</w:t>
            </w:r>
            <w:proofErr w:type="spellEnd"/>
            <w:r w:rsidRPr="00FF1B59">
              <w:rPr>
                <w:rFonts w:ascii="Arial" w:hAnsi="Arial" w:cs="Arial"/>
                <w:color w:val="000000"/>
                <w:sz w:val="13"/>
                <w:szCs w:val="13"/>
              </w:rPr>
              <w:t xml:space="preserve"> Ltd.</w:t>
            </w:r>
          </w:p>
        </w:tc>
      </w:tr>
      <w:tr w:rsidR="000619F4" w:rsidRPr="00FF1B59" w14:paraId="23FD9EA5" w14:textId="77777777" w:rsidTr="00E65A1F">
        <w:trPr>
          <w:trHeight w:val="16"/>
        </w:trPr>
        <w:tc>
          <w:tcPr>
            <w:tcW w:w="1805" w:type="pct"/>
            <w:shd w:val="clear" w:color="auto" w:fill="auto"/>
            <w:noWrap/>
            <w:hideMark/>
          </w:tcPr>
          <w:p w14:paraId="1FDB8127"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 xml:space="preserve">Borçlanma aracını tanımlayıcı unsurlar (CUSIP, ISIN vb.) </w:t>
            </w:r>
          </w:p>
        </w:tc>
        <w:tc>
          <w:tcPr>
            <w:tcW w:w="1099" w:type="pct"/>
            <w:shd w:val="clear" w:color="auto" w:fill="auto"/>
            <w:noWrap/>
          </w:tcPr>
          <w:p w14:paraId="42F66E7D"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XS2594992914</w:t>
            </w:r>
          </w:p>
        </w:tc>
        <w:tc>
          <w:tcPr>
            <w:tcW w:w="1079" w:type="pct"/>
            <w:tcBorders>
              <w:top w:val="single" w:sz="4" w:space="0" w:color="auto"/>
              <w:left w:val="nil"/>
              <w:bottom w:val="single" w:sz="4" w:space="0" w:color="auto"/>
              <w:right w:val="single" w:sz="4" w:space="0" w:color="auto"/>
            </w:tcBorders>
          </w:tcPr>
          <w:p w14:paraId="02F98988"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XS2930602409</w:t>
            </w:r>
          </w:p>
        </w:tc>
        <w:tc>
          <w:tcPr>
            <w:tcW w:w="1017" w:type="pct"/>
            <w:tcBorders>
              <w:top w:val="single" w:sz="4" w:space="0" w:color="auto"/>
              <w:left w:val="nil"/>
              <w:bottom w:val="single" w:sz="4" w:space="0" w:color="auto"/>
              <w:right w:val="single" w:sz="4" w:space="0" w:color="auto"/>
            </w:tcBorders>
          </w:tcPr>
          <w:p w14:paraId="3A1DCAE6"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XS17 72390628</w:t>
            </w:r>
          </w:p>
        </w:tc>
      </w:tr>
      <w:tr w:rsidR="000619F4" w:rsidRPr="00FF1B59" w14:paraId="2EDB16B5" w14:textId="77777777" w:rsidTr="00E65A1F">
        <w:trPr>
          <w:trHeight w:val="16"/>
        </w:trPr>
        <w:tc>
          <w:tcPr>
            <w:tcW w:w="1805" w:type="pct"/>
            <w:tcBorders>
              <w:bottom w:val="single" w:sz="4" w:space="0" w:color="auto"/>
            </w:tcBorders>
            <w:shd w:val="clear" w:color="auto" w:fill="auto"/>
            <w:noWrap/>
            <w:hideMark/>
          </w:tcPr>
          <w:p w14:paraId="53BBD630"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Borçlanma aracının tabi olduğu mevzuat</w:t>
            </w:r>
          </w:p>
        </w:tc>
        <w:tc>
          <w:tcPr>
            <w:tcW w:w="1099" w:type="pct"/>
            <w:tcBorders>
              <w:bottom w:val="single" w:sz="4" w:space="0" w:color="auto"/>
            </w:tcBorders>
            <w:shd w:val="clear" w:color="auto" w:fill="auto"/>
            <w:noWrap/>
          </w:tcPr>
          <w:p w14:paraId="6814DCC1"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İngiliz Hukuku</w:t>
            </w:r>
          </w:p>
        </w:tc>
        <w:tc>
          <w:tcPr>
            <w:tcW w:w="1079" w:type="pct"/>
            <w:tcBorders>
              <w:top w:val="single" w:sz="4" w:space="0" w:color="auto"/>
              <w:left w:val="nil"/>
              <w:bottom w:val="single" w:sz="4" w:space="0" w:color="auto"/>
              <w:right w:val="single" w:sz="4" w:space="0" w:color="auto"/>
            </w:tcBorders>
          </w:tcPr>
          <w:p w14:paraId="0365D8D8"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İngiliz Hukuku</w:t>
            </w:r>
          </w:p>
        </w:tc>
        <w:tc>
          <w:tcPr>
            <w:tcW w:w="1017" w:type="pct"/>
            <w:tcBorders>
              <w:top w:val="single" w:sz="4" w:space="0" w:color="auto"/>
              <w:left w:val="nil"/>
              <w:bottom w:val="single" w:sz="4" w:space="0" w:color="auto"/>
              <w:right w:val="single" w:sz="4" w:space="0" w:color="auto"/>
            </w:tcBorders>
          </w:tcPr>
          <w:p w14:paraId="753C8C30"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İngiliz Hukuku</w:t>
            </w:r>
          </w:p>
        </w:tc>
      </w:tr>
      <w:tr w:rsidR="000619F4" w:rsidRPr="00FF1B59" w14:paraId="0C2D393E" w14:textId="77777777" w:rsidTr="00E65A1F">
        <w:trPr>
          <w:trHeight w:val="16"/>
        </w:trPr>
        <w:tc>
          <w:tcPr>
            <w:tcW w:w="2904" w:type="pct"/>
            <w:gridSpan w:val="2"/>
            <w:tcBorders>
              <w:right w:val="nil"/>
            </w:tcBorders>
            <w:shd w:val="clear" w:color="auto" w:fill="auto"/>
            <w:noWrap/>
            <w:vAlign w:val="bottom"/>
            <w:hideMark/>
          </w:tcPr>
          <w:p w14:paraId="2602EE9A" w14:textId="77777777" w:rsidR="000619F4" w:rsidRPr="00FF1B59" w:rsidRDefault="000619F4" w:rsidP="00E65A1F">
            <w:pPr>
              <w:rPr>
                <w:rFonts w:ascii="Arial" w:hAnsi="Arial" w:cs="Arial"/>
                <w:b/>
                <w:bCs/>
                <w:sz w:val="13"/>
                <w:szCs w:val="13"/>
              </w:rPr>
            </w:pPr>
            <w:r w:rsidRPr="00FF1B59">
              <w:rPr>
                <w:rFonts w:ascii="Arial" w:hAnsi="Arial" w:cs="Arial"/>
                <w:b/>
                <w:bCs/>
                <w:sz w:val="13"/>
                <w:szCs w:val="13"/>
              </w:rPr>
              <w:t>Özkaynak hesaplamasında dikkate alınma durumu</w:t>
            </w:r>
          </w:p>
        </w:tc>
        <w:tc>
          <w:tcPr>
            <w:tcW w:w="1079" w:type="pct"/>
            <w:tcBorders>
              <w:left w:val="nil"/>
            </w:tcBorders>
          </w:tcPr>
          <w:p w14:paraId="59886369" w14:textId="77777777" w:rsidR="000619F4" w:rsidRPr="00FF1B59" w:rsidRDefault="000619F4" w:rsidP="00E65A1F">
            <w:pPr>
              <w:rPr>
                <w:rFonts w:ascii="Arial" w:hAnsi="Arial" w:cs="Arial"/>
                <w:sz w:val="13"/>
                <w:szCs w:val="13"/>
              </w:rPr>
            </w:pPr>
          </w:p>
        </w:tc>
        <w:tc>
          <w:tcPr>
            <w:tcW w:w="1017" w:type="pct"/>
            <w:tcBorders>
              <w:left w:val="nil"/>
            </w:tcBorders>
          </w:tcPr>
          <w:p w14:paraId="605A8856" w14:textId="77777777" w:rsidR="000619F4" w:rsidRPr="00FF1B59" w:rsidRDefault="000619F4" w:rsidP="00E65A1F">
            <w:pPr>
              <w:rPr>
                <w:rFonts w:ascii="Arial" w:hAnsi="Arial" w:cs="Arial"/>
                <w:sz w:val="13"/>
                <w:szCs w:val="13"/>
              </w:rPr>
            </w:pPr>
          </w:p>
        </w:tc>
      </w:tr>
      <w:tr w:rsidR="000619F4" w:rsidRPr="00FF1B59" w14:paraId="671D0347" w14:textId="77777777" w:rsidTr="00E65A1F">
        <w:trPr>
          <w:trHeight w:val="16"/>
        </w:trPr>
        <w:tc>
          <w:tcPr>
            <w:tcW w:w="1805" w:type="pct"/>
            <w:shd w:val="clear" w:color="auto" w:fill="auto"/>
            <w:noWrap/>
            <w:hideMark/>
          </w:tcPr>
          <w:p w14:paraId="3DF9A583"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1 Ocak 2015'ten itibaren %10 oranında azaltılarak dikkate alınma uygulamasına tabi olma durumu </w:t>
            </w:r>
          </w:p>
        </w:tc>
        <w:tc>
          <w:tcPr>
            <w:tcW w:w="1099" w:type="pct"/>
            <w:shd w:val="clear" w:color="auto" w:fill="auto"/>
            <w:noWrap/>
          </w:tcPr>
          <w:p w14:paraId="2D4F6FF4" w14:textId="77777777" w:rsidR="000619F4" w:rsidRPr="00FF1B59" w:rsidRDefault="000619F4" w:rsidP="00E65A1F">
            <w:pPr>
              <w:rPr>
                <w:rFonts w:ascii="Arial" w:hAnsi="Arial" w:cs="Arial"/>
                <w:sz w:val="13"/>
                <w:szCs w:val="13"/>
              </w:rPr>
            </w:pPr>
            <w:r w:rsidRPr="00FF1B59">
              <w:rPr>
                <w:rFonts w:ascii="Arial" w:hAnsi="Arial" w:cs="Arial"/>
                <w:sz w:val="13"/>
                <w:szCs w:val="13"/>
              </w:rPr>
              <w:t>Hayır</w:t>
            </w:r>
          </w:p>
        </w:tc>
        <w:tc>
          <w:tcPr>
            <w:tcW w:w="1079" w:type="pct"/>
            <w:tcBorders>
              <w:top w:val="single" w:sz="4" w:space="0" w:color="auto"/>
              <w:left w:val="nil"/>
              <w:bottom w:val="single" w:sz="4" w:space="0" w:color="auto"/>
              <w:right w:val="single" w:sz="4" w:space="0" w:color="auto"/>
            </w:tcBorders>
          </w:tcPr>
          <w:p w14:paraId="5B86A38E" w14:textId="77777777" w:rsidR="000619F4" w:rsidRPr="00FF1B59" w:rsidRDefault="000619F4" w:rsidP="00E65A1F">
            <w:pPr>
              <w:rPr>
                <w:rFonts w:ascii="Arial" w:hAnsi="Arial" w:cs="Arial"/>
                <w:sz w:val="13"/>
                <w:szCs w:val="13"/>
              </w:rPr>
            </w:pPr>
            <w:r w:rsidRPr="00FF1B59">
              <w:rPr>
                <w:rFonts w:ascii="Arial" w:hAnsi="Arial" w:cs="Arial"/>
                <w:sz w:val="13"/>
                <w:szCs w:val="13"/>
              </w:rPr>
              <w:t>Hayır</w:t>
            </w:r>
          </w:p>
        </w:tc>
        <w:tc>
          <w:tcPr>
            <w:tcW w:w="1017" w:type="pct"/>
            <w:tcBorders>
              <w:top w:val="single" w:sz="4" w:space="0" w:color="auto"/>
              <w:left w:val="nil"/>
              <w:bottom w:val="single" w:sz="4" w:space="0" w:color="auto"/>
              <w:right w:val="single" w:sz="4" w:space="0" w:color="auto"/>
            </w:tcBorders>
          </w:tcPr>
          <w:p w14:paraId="573D561A" w14:textId="77777777" w:rsidR="000619F4" w:rsidRPr="00FF1B59" w:rsidRDefault="000619F4" w:rsidP="00E65A1F">
            <w:pPr>
              <w:rPr>
                <w:rFonts w:ascii="Arial" w:hAnsi="Arial" w:cs="Arial"/>
                <w:sz w:val="13"/>
                <w:szCs w:val="13"/>
              </w:rPr>
            </w:pPr>
            <w:r w:rsidRPr="00FF1B59">
              <w:rPr>
                <w:rFonts w:ascii="Arial" w:hAnsi="Arial" w:cs="Arial"/>
                <w:sz w:val="13"/>
                <w:szCs w:val="13"/>
              </w:rPr>
              <w:t>Hayır</w:t>
            </w:r>
          </w:p>
        </w:tc>
      </w:tr>
      <w:tr w:rsidR="000619F4" w:rsidRPr="00FF1B59" w14:paraId="6DC6F619" w14:textId="77777777" w:rsidTr="00E65A1F">
        <w:trPr>
          <w:trHeight w:val="16"/>
        </w:trPr>
        <w:tc>
          <w:tcPr>
            <w:tcW w:w="1805" w:type="pct"/>
            <w:shd w:val="clear" w:color="auto" w:fill="auto"/>
            <w:noWrap/>
            <w:hideMark/>
          </w:tcPr>
          <w:p w14:paraId="5F13A0D8" w14:textId="77777777" w:rsidR="000619F4" w:rsidRPr="00FF1B59" w:rsidRDefault="000619F4" w:rsidP="00E65A1F">
            <w:pPr>
              <w:rPr>
                <w:rFonts w:ascii="Arial" w:hAnsi="Arial" w:cs="Arial"/>
                <w:sz w:val="13"/>
                <w:szCs w:val="13"/>
              </w:rPr>
            </w:pPr>
            <w:r w:rsidRPr="00FF1B59">
              <w:rPr>
                <w:rFonts w:ascii="Arial" w:hAnsi="Arial" w:cs="Arial"/>
                <w:sz w:val="13"/>
                <w:szCs w:val="13"/>
              </w:rPr>
              <w:t>Konsolide veya konsolide olmayan bazda veya hem konsolide hem konsolide olmayan bazda geçerlilik durumu</w:t>
            </w:r>
          </w:p>
        </w:tc>
        <w:tc>
          <w:tcPr>
            <w:tcW w:w="1099" w:type="pct"/>
            <w:shd w:val="clear" w:color="auto" w:fill="auto"/>
            <w:noWrap/>
          </w:tcPr>
          <w:p w14:paraId="0F0E6772" w14:textId="77777777" w:rsidR="000619F4" w:rsidRPr="00FF1B59" w:rsidRDefault="000619F4" w:rsidP="00E65A1F">
            <w:pPr>
              <w:rPr>
                <w:rFonts w:ascii="Arial" w:hAnsi="Arial" w:cs="Arial"/>
                <w:sz w:val="13"/>
                <w:szCs w:val="13"/>
              </w:rPr>
            </w:pPr>
            <w:r w:rsidRPr="00FF1B59">
              <w:rPr>
                <w:rFonts w:ascii="Arial" w:hAnsi="Arial" w:cs="Arial"/>
                <w:sz w:val="13"/>
                <w:szCs w:val="13"/>
              </w:rPr>
              <w:t>Konsolide Olmayan/Konsolide</w:t>
            </w:r>
          </w:p>
        </w:tc>
        <w:tc>
          <w:tcPr>
            <w:tcW w:w="1079" w:type="pct"/>
            <w:tcBorders>
              <w:top w:val="single" w:sz="4" w:space="0" w:color="auto"/>
              <w:left w:val="nil"/>
              <w:bottom w:val="single" w:sz="4" w:space="0" w:color="auto"/>
              <w:right w:val="single" w:sz="4" w:space="0" w:color="auto"/>
            </w:tcBorders>
          </w:tcPr>
          <w:p w14:paraId="36A34640" w14:textId="77777777" w:rsidR="000619F4" w:rsidRPr="00FF1B59" w:rsidRDefault="000619F4" w:rsidP="00E65A1F">
            <w:pPr>
              <w:rPr>
                <w:rFonts w:ascii="Arial" w:hAnsi="Arial" w:cs="Arial"/>
                <w:sz w:val="13"/>
                <w:szCs w:val="13"/>
              </w:rPr>
            </w:pPr>
            <w:r w:rsidRPr="00FF1B59">
              <w:rPr>
                <w:rFonts w:ascii="Arial" w:hAnsi="Arial" w:cs="Arial"/>
                <w:sz w:val="13"/>
                <w:szCs w:val="13"/>
              </w:rPr>
              <w:t>Konsolide Olmayan/Konsolide</w:t>
            </w:r>
          </w:p>
        </w:tc>
        <w:tc>
          <w:tcPr>
            <w:tcW w:w="1017" w:type="pct"/>
            <w:tcBorders>
              <w:top w:val="single" w:sz="4" w:space="0" w:color="auto"/>
              <w:left w:val="nil"/>
              <w:bottom w:val="single" w:sz="4" w:space="0" w:color="auto"/>
              <w:right w:val="single" w:sz="4" w:space="0" w:color="auto"/>
            </w:tcBorders>
          </w:tcPr>
          <w:p w14:paraId="30CAC3D1" w14:textId="77777777" w:rsidR="000619F4" w:rsidRPr="00FF1B59" w:rsidRDefault="000619F4" w:rsidP="00E65A1F">
            <w:pPr>
              <w:rPr>
                <w:rFonts w:ascii="Arial" w:hAnsi="Arial" w:cs="Arial"/>
                <w:sz w:val="13"/>
                <w:szCs w:val="13"/>
              </w:rPr>
            </w:pPr>
            <w:r w:rsidRPr="00FF1B59">
              <w:rPr>
                <w:rFonts w:ascii="Arial" w:hAnsi="Arial" w:cs="Arial"/>
                <w:sz w:val="13"/>
                <w:szCs w:val="13"/>
              </w:rPr>
              <w:t>Konsolide Olmayan/Konsolide</w:t>
            </w:r>
          </w:p>
        </w:tc>
      </w:tr>
      <w:tr w:rsidR="000619F4" w:rsidRPr="00FF1B59" w14:paraId="01A3997A" w14:textId="77777777" w:rsidTr="00E65A1F">
        <w:trPr>
          <w:trHeight w:val="16"/>
        </w:trPr>
        <w:tc>
          <w:tcPr>
            <w:tcW w:w="1805" w:type="pct"/>
            <w:shd w:val="clear" w:color="auto" w:fill="auto"/>
            <w:noWrap/>
            <w:hideMark/>
          </w:tcPr>
          <w:p w14:paraId="04DC20BC" w14:textId="77777777" w:rsidR="000619F4" w:rsidRPr="00FF1B59" w:rsidRDefault="000619F4" w:rsidP="00E65A1F">
            <w:pPr>
              <w:rPr>
                <w:rFonts w:ascii="Arial" w:hAnsi="Arial" w:cs="Arial"/>
                <w:sz w:val="13"/>
                <w:szCs w:val="13"/>
              </w:rPr>
            </w:pPr>
            <w:r w:rsidRPr="00FF1B59">
              <w:rPr>
                <w:rFonts w:ascii="Arial" w:hAnsi="Arial" w:cs="Arial"/>
                <w:sz w:val="13"/>
                <w:szCs w:val="13"/>
              </w:rPr>
              <w:t>Borçlanma aracının türü</w:t>
            </w:r>
          </w:p>
        </w:tc>
        <w:tc>
          <w:tcPr>
            <w:tcW w:w="1099" w:type="pct"/>
            <w:shd w:val="clear" w:color="auto" w:fill="auto"/>
            <w:noWrap/>
          </w:tcPr>
          <w:p w14:paraId="0BE08552" w14:textId="77777777" w:rsidR="000619F4" w:rsidRPr="00FF1B59" w:rsidRDefault="000619F4" w:rsidP="00E65A1F">
            <w:pPr>
              <w:rPr>
                <w:rFonts w:ascii="Arial" w:hAnsi="Arial" w:cs="Arial"/>
                <w:sz w:val="13"/>
                <w:szCs w:val="13"/>
              </w:rPr>
            </w:pPr>
            <w:proofErr w:type="spellStart"/>
            <w:r w:rsidRPr="00FF1B59">
              <w:rPr>
                <w:rFonts w:ascii="Arial" w:hAnsi="Arial" w:cs="Arial"/>
                <w:sz w:val="13"/>
                <w:szCs w:val="13"/>
              </w:rPr>
              <w:t>Sukuk</w:t>
            </w:r>
            <w:proofErr w:type="spellEnd"/>
            <w:r w:rsidRPr="00FF1B59">
              <w:rPr>
                <w:rFonts w:ascii="Arial" w:hAnsi="Arial" w:cs="Arial"/>
                <w:sz w:val="13"/>
                <w:szCs w:val="13"/>
              </w:rPr>
              <w:t xml:space="preserve"> </w:t>
            </w:r>
            <w:proofErr w:type="spellStart"/>
            <w:r w:rsidRPr="00FF1B59">
              <w:rPr>
                <w:rFonts w:ascii="Arial" w:hAnsi="Arial" w:cs="Arial"/>
                <w:sz w:val="13"/>
                <w:szCs w:val="13"/>
              </w:rPr>
              <w:t>Wakala</w:t>
            </w:r>
            <w:proofErr w:type="spellEnd"/>
          </w:p>
        </w:tc>
        <w:tc>
          <w:tcPr>
            <w:tcW w:w="1079" w:type="pct"/>
            <w:tcBorders>
              <w:top w:val="single" w:sz="4" w:space="0" w:color="auto"/>
              <w:left w:val="nil"/>
              <w:bottom w:val="single" w:sz="4" w:space="0" w:color="auto"/>
              <w:right w:val="single" w:sz="4" w:space="0" w:color="auto"/>
            </w:tcBorders>
          </w:tcPr>
          <w:p w14:paraId="3F675708" w14:textId="77777777" w:rsidR="000619F4" w:rsidRPr="00FF1B59" w:rsidRDefault="000619F4" w:rsidP="00E65A1F">
            <w:pPr>
              <w:rPr>
                <w:rFonts w:ascii="Arial" w:hAnsi="Arial" w:cs="Arial"/>
                <w:sz w:val="13"/>
                <w:szCs w:val="13"/>
              </w:rPr>
            </w:pPr>
            <w:proofErr w:type="spellStart"/>
            <w:r w:rsidRPr="00FF1B59">
              <w:rPr>
                <w:rFonts w:ascii="Arial" w:hAnsi="Arial" w:cs="Arial"/>
                <w:sz w:val="13"/>
                <w:szCs w:val="13"/>
              </w:rPr>
              <w:t>Sukuk</w:t>
            </w:r>
            <w:proofErr w:type="spellEnd"/>
            <w:r w:rsidRPr="00FF1B59">
              <w:rPr>
                <w:rFonts w:ascii="Arial" w:hAnsi="Arial" w:cs="Arial"/>
                <w:sz w:val="13"/>
                <w:szCs w:val="13"/>
              </w:rPr>
              <w:t xml:space="preserve"> </w:t>
            </w:r>
            <w:proofErr w:type="spellStart"/>
            <w:r w:rsidRPr="00FF1B59">
              <w:rPr>
                <w:rFonts w:ascii="Arial" w:hAnsi="Arial" w:cs="Arial"/>
                <w:sz w:val="13"/>
                <w:szCs w:val="13"/>
              </w:rPr>
              <w:t>Wakala</w:t>
            </w:r>
            <w:proofErr w:type="spellEnd"/>
          </w:p>
        </w:tc>
        <w:tc>
          <w:tcPr>
            <w:tcW w:w="1017" w:type="pct"/>
            <w:tcBorders>
              <w:top w:val="single" w:sz="4" w:space="0" w:color="auto"/>
              <w:left w:val="nil"/>
              <w:bottom w:val="single" w:sz="4" w:space="0" w:color="auto"/>
              <w:right w:val="single" w:sz="4" w:space="0" w:color="auto"/>
            </w:tcBorders>
          </w:tcPr>
          <w:p w14:paraId="7A82A93E" w14:textId="77777777" w:rsidR="000619F4" w:rsidRPr="00FF1B59" w:rsidRDefault="000619F4" w:rsidP="00E65A1F">
            <w:pPr>
              <w:rPr>
                <w:rFonts w:ascii="Arial" w:hAnsi="Arial" w:cs="Arial"/>
                <w:sz w:val="13"/>
                <w:szCs w:val="13"/>
              </w:rPr>
            </w:pPr>
            <w:proofErr w:type="spellStart"/>
            <w:r w:rsidRPr="00FF1B59">
              <w:rPr>
                <w:rFonts w:ascii="Arial" w:hAnsi="Arial" w:cs="Arial"/>
                <w:sz w:val="13"/>
                <w:szCs w:val="13"/>
              </w:rPr>
              <w:t>Sukuk</w:t>
            </w:r>
            <w:proofErr w:type="spellEnd"/>
            <w:r w:rsidRPr="00FF1B59">
              <w:rPr>
                <w:rFonts w:ascii="Arial" w:hAnsi="Arial" w:cs="Arial"/>
                <w:sz w:val="13"/>
                <w:szCs w:val="13"/>
              </w:rPr>
              <w:t xml:space="preserve"> </w:t>
            </w:r>
            <w:proofErr w:type="spellStart"/>
            <w:r w:rsidRPr="00FF1B59">
              <w:rPr>
                <w:rFonts w:ascii="Arial" w:hAnsi="Arial" w:cs="Arial"/>
                <w:sz w:val="13"/>
                <w:szCs w:val="13"/>
              </w:rPr>
              <w:t>Mudaraba</w:t>
            </w:r>
            <w:proofErr w:type="spellEnd"/>
          </w:p>
        </w:tc>
      </w:tr>
      <w:tr w:rsidR="000619F4" w:rsidRPr="00FF1B59" w14:paraId="2657FEE4" w14:textId="77777777" w:rsidTr="00E65A1F">
        <w:trPr>
          <w:trHeight w:val="16"/>
        </w:trPr>
        <w:tc>
          <w:tcPr>
            <w:tcW w:w="1805" w:type="pct"/>
            <w:shd w:val="clear" w:color="auto" w:fill="auto"/>
            <w:noWrap/>
            <w:hideMark/>
          </w:tcPr>
          <w:p w14:paraId="7C438ACC" w14:textId="77777777" w:rsidR="000619F4" w:rsidRPr="00FF1B59" w:rsidRDefault="000619F4" w:rsidP="00E65A1F">
            <w:pPr>
              <w:rPr>
                <w:rFonts w:ascii="Arial" w:hAnsi="Arial" w:cs="Arial"/>
                <w:sz w:val="13"/>
                <w:szCs w:val="13"/>
              </w:rPr>
            </w:pPr>
            <w:bookmarkStart w:id="57" w:name="_Hlk149055501"/>
            <w:r w:rsidRPr="00FF1B59">
              <w:rPr>
                <w:rFonts w:ascii="Arial" w:hAnsi="Arial" w:cs="Arial"/>
                <w:sz w:val="13"/>
                <w:szCs w:val="13"/>
              </w:rPr>
              <w:t xml:space="preserve">Özkaynak hesaplamasında dikkate alınan tutar (En son raporlama tarihi itibarıyla) </w:t>
            </w:r>
          </w:p>
        </w:tc>
        <w:tc>
          <w:tcPr>
            <w:tcW w:w="1099" w:type="pct"/>
            <w:shd w:val="clear" w:color="auto" w:fill="auto"/>
            <w:noWrap/>
            <w:vAlign w:val="bottom"/>
          </w:tcPr>
          <w:p w14:paraId="4630BE21" w14:textId="25E9BE2A" w:rsidR="000619F4" w:rsidRPr="00A34004" w:rsidRDefault="00AE7DEE" w:rsidP="00E65A1F">
            <w:pPr>
              <w:rPr>
                <w:rFonts w:ascii="Arial" w:hAnsi="Arial" w:cs="Arial"/>
                <w:sz w:val="13"/>
                <w:szCs w:val="13"/>
              </w:rPr>
            </w:pPr>
            <w:r w:rsidRPr="00A34004">
              <w:rPr>
                <w:rFonts w:ascii="Arial" w:hAnsi="Arial" w:cs="Arial"/>
                <w:sz w:val="13"/>
                <w:szCs w:val="13"/>
              </w:rPr>
              <w:t xml:space="preserve">3.929.000 </w:t>
            </w:r>
            <w:r w:rsidR="000619F4" w:rsidRPr="00A34004">
              <w:rPr>
                <w:rFonts w:ascii="Arial" w:hAnsi="Arial" w:cs="Arial"/>
                <w:sz w:val="13"/>
                <w:szCs w:val="13"/>
              </w:rPr>
              <w:t>TL</w:t>
            </w:r>
          </w:p>
        </w:tc>
        <w:tc>
          <w:tcPr>
            <w:tcW w:w="1079" w:type="pct"/>
            <w:tcBorders>
              <w:top w:val="single" w:sz="4" w:space="0" w:color="auto"/>
              <w:left w:val="nil"/>
              <w:bottom w:val="single" w:sz="4" w:space="0" w:color="auto"/>
              <w:right w:val="single" w:sz="4" w:space="0" w:color="auto"/>
            </w:tcBorders>
            <w:vAlign w:val="bottom"/>
          </w:tcPr>
          <w:p w14:paraId="56FACD55" w14:textId="1FA1790D" w:rsidR="000619F4" w:rsidRPr="00A34004" w:rsidRDefault="00AE7DEE" w:rsidP="00E65A1F">
            <w:pPr>
              <w:rPr>
                <w:rFonts w:ascii="Arial" w:hAnsi="Arial" w:cs="Arial"/>
                <w:sz w:val="13"/>
                <w:szCs w:val="13"/>
              </w:rPr>
            </w:pPr>
            <w:r w:rsidRPr="00A34004">
              <w:rPr>
                <w:rFonts w:ascii="Arial" w:hAnsi="Arial" w:cs="Arial"/>
                <w:sz w:val="13"/>
                <w:szCs w:val="13"/>
              </w:rPr>
              <w:t xml:space="preserve">4.714.800 </w:t>
            </w:r>
            <w:r w:rsidR="000619F4" w:rsidRPr="00A34004">
              <w:rPr>
                <w:rFonts w:ascii="Arial" w:hAnsi="Arial" w:cs="Arial"/>
                <w:sz w:val="13"/>
                <w:szCs w:val="13"/>
              </w:rPr>
              <w:t>TL</w:t>
            </w:r>
          </w:p>
        </w:tc>
        <w:tc>
          <w:tcPr>
            <w:tcW w:w="1017" w:type="pct"/>
            <w:tcBorders>
              <w:top w:val="single" w:sz="4" w:space="0" w:color="auto"/>
              <w:left w:val="nil"/>
              <w:bottom w:val="single" w:sz="4" w:space="0" w:color="auto"/>
              <w:right w:val="single" w:sz="4" w:space="0" w:color="auto"/>
            </w:tcBorders>
            <w:vAlign w:val="bottom"/>
          </w:tcPr>
          <w:p w14:paraId="6EA40B72" w14:textId="4063DAE5" w:rsidR="000619F4" w:rsidRPr="00A34004" w:rsidRDefault="006C6B70" w:rsidP="00E65A1F">
            <w:pPr>
              <w:rPr>
                <w:rFonts w:ascii="Arial" w:hAnsi="Arial" w:cs="Arial"/>
                <w:sz w:val="13"/>
                <w:szCs w:val="13"/>
              </w:rPr>
            </w:pPr>
            <w:r w:rsidRPr="00A34004">
              <w:rPr>
                <w:rFonts w:ascii="Arial" w:hAnsi="Arial" w:cs="Arial"/>
                <w:sz w:val="13"/>
                <w:szCs w:val="13"/>
              </w:rPr>
              <w:t>8</w:t>
            </w:r>
            <w:r w:rsidR="00CC47A2" w:rsidRPr="00A34004">
              <w:rPr>
                <w:rFonts w:ascii="Arial" w:hAnsi="Arial" w:cs="Arial"/>
                <w:sz w:val="13"/>
                <w:szCs w:val="13"/>
              </w:rPr>
              <w:t>.</w:t>
            </w:r>
            <w:r w:rsidRPr="00A34004">
              <w:rPr>
                <w:rFonts w:ascii="Arial" w:hAnsi="Arial" w:cs="Arial"/>
                <w:sz w:val="13"/>
                <w:szCs w:val="13"/>
              </w:rPr>
              <w:t>054</w:t>
            </w:r>
            <w:r w:rsidR="00CC47A2" w:rsidRPr="00A34004">
              <w:rPr>
                <w:rFonts w:ascii="Arial" w:hAnsi="Arial" w:cs="Arial"/>
                <w:sz w:val="13"/>
                <w:szCs w:val="13"/>
              </w:rPr>
              <w:t>.</w:t>
            </w:r>
            <w:r w:rsidRPr="00A34004">
              <w:rPr>
                <w:rFonts w:ascii="Arial" w:hAnsi="Arial" w:cs="Arial"/>
                <w:sz w:val="13"/>
                <w:szCs w:val="13"/>
              </w:rPr>
              <w:t>450</w:t>
            </w:r>
            <w:r w:rsidR="00CC47A2" w:rsidRPr="00A34004">
              <w:rPr>
                <w:rFonts w:ascii="Arial" w:hAnsi="Arial" w:cs="Arial"/>
                <w:sz w:val="13"/>
                <w:szCs w:val="13"/>
              </w:rPr>
              <w:t xml:space="preserve"> </w:t>
            </w:r>
            <w:r w:rsidR="000619F4" w:rsidRPr="00A34004">
              <w:rPr>
                <w:rFonts w:ascii="Arial" w:hAnsi="Arial" w:cs="Arial"/>
                <w:sz w:val="13"/>
                <w:szCs w:val="13"/>
              </w:rPr>
              <w:t>TL</w:t>
            </w:r>
          </w:p>
        </w:tc>
      </w:tr>
      <w:tr w:rsidR="000619F4" w:rsidRPr="00FF1B59" w14:paraId="30381FEE" w14:textId="77777777" w:rsidTr="00E65A1F">
        <w:trPr>
          <w:trHeight w:val="16"/>
        </w:trPr>
        <w:tc>
          <w:tcPr>
            <w:tcW w:w="1805" w:type="pct"/>
            <w:shd w:val="clear" w:color="auto" w:fill="auto"/>
            <w:noWrap/>
            <w:hideMark/>
          </w:tcPr>
          <w:p w14:paraId="18DA28A7"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Borçlanma aracının nominal değeri </w:t>
            </w:r>
          </w:p>
        </w:tc>
        <w:tc>
          <w:tcPr>
            <w:tcW w:w="1099" w:type="pct"/>
            <w:shd w:val="clear" w:color="auto" w:fill="auto"/>
            <w:noWrap/>
            <w:vAlign w:val="bottom"/>
          </w:tcPr>
          <w:p w14:paraId="04564E83" w14:textId="54FAF344" w:rsidR="000619F4" w:rsidRPr="00A34004" w:rsidRDefault="00AE7DEE" w:rsidP="00E65A1F">
            <w:pPr>
              <w:rPr>
                <w:rFonts w:ascii="Arial" w:hAnsi="Arial" w:cs="Arial"/>
                <w:sz w:val="13"/>
                <w:szCs w:val="13"/>
              </w:rPr>
            </w:pPr>
            <w:r w:rsidRPr="00A34004">
              <w:rPr>
                <w:rFonts w:ascii="Arial" w:hAnsi="Arial" w:cs="Arial"/>
                <w:sz w:val="13"/>
                <w:szCs w:val="13"/>
              </w:rPr>
              <w:t>3.929.000 TL</w:t>
            </w:r>
          </w:p>
        </w:tc>
        <w:tc>
          <w:tcPr>
            <w:tcW w:w="1079" w:type="pct"/>
            <w:tcBorders>
              <w:top w:val="single" w:sz="4" w:space="0" w:color="auto"/>
              <w:left w:val="nil"/>
              <w:bottom w:val="single" w:sz="4" w:space="0" w:color="auto"/>
              <w:right w:val="single" w:sz="4" w:space="0" w:color="auto"/>
            </w:tcBorders>
          </w:tcPr>
          <w:p w14:paraId="7E0EA1C5" w14:textId="67B1F426" w:rsidR="000619F4" w:rsidRPr="00A34004" w:rsidRDefault="00AE7DEE" w:rsidP="00E65A1F">
            <w:pPr>
              <w:rPr>
                <w:rFonts w:ascii="Arial" w:hAnsi="Arial" w:cs="Arial"/>
                <w:sz w:val="13"/>
                <w:szCs w:val="13"/>
              </w:rPr>
            </w:pPr>
            <w:r w:rsidRPr="00A34004">
              <w:rPr>
                <w:rFonts w:ascii="Arial" w:hAnsi="Arial" w:cs="Arial"/>
                <w:sz w:val="13"/>
                <w:szCs w:val="13"/>
              </w:rPr>
              <w:t>4.714.800 TL</w:t>
            </w:r>
          </w:p>
        </w:tc>
        <w:tc>
          <w:tcPr>
            <w:tcW w:w="1017" w:type="pct"/>
            <w:tcBorders>
              <w:top w:val="single" w:sz="4" w:space="0" w:color="auto"/>
              <w:left w:val="nil"/>
              <w:bottom w:val="single" w:sz="4" w:space="0" w:color="auto"/>
              <w:right w:val="single" w:sz="4" w:space="0" w:color="auto"/>
            </w:tcBorders>
            <w:vAlign w:val="bottom"/>
          </w:tcPr>
          <w:p w14:paraId="12610CE3" w14:textId="661082EA" w:rsidR="000619F4" w:rsidRPr="00A34004" w:rsidRDefault="006C6B70" w:rsidP="00E65A1F">
            <w:pPr>
              <w:rPr>
                <w:rFonts w:ascii="Arial" w:hAnsi="Arial" w:cs="Arial"/>
                <w:sz w:val="13"/>
                <w:szCs w:val="13"/>
              </w:rPr>
            </w:pPr>
            <w:r w:rsidRPr="00A34004">
              <w:rPr>
                <w:rFonts w:ascii="Arial" w:hAnsi="Arial" w:cs="Arial"/>
                <w:sz w:val="13"/>
                <w:szCs w:val="13"/>
              </w:rPr>
              <w:t>8.054.450 TL</w:t>
            </w:r>
          </w:p>
        </w:tc>
      </w:tr>
      <w:bookmarkEnd w:id="57"/>
      <w:tr w:rsidR="000619F4" w:rsidRPr="00FF1B59" w14:paraId="1CE9A20B" w14:textId="77777777" w:rsidTr="00E65A1F">
        <w:trPr>
          <w:trHeight w:val="16"/>
        </w:trPr>
        <w:tc>
          <w:tcPr>
            <w:tcW w:w="1805" w:type="pct"/>
            <w:shd w:val="clear" w:color="auto" w:fill="auto"/>
            <w:noWrap/>
            <w:hideMark/>
          </w:tcPr>
          <w:p w14:paraId="742DC187"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Borçlanma aracının muhasebesel olarak takip edildiği hesap </w:t>
            </w:r>
          </w:p>
        </w:tc>
        <w:tc>
          <w:tcPr>
            <w:tcW w:w="1099" w:type="pct"/>
            <w:shd w:val="clear" w:color="auto" w:fill="auto"/>
            <w:noWrap/>
          </w:tcPr>
          <w:p w14:paraId="1A66509B"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Sermaye Benzeri Borçlar</w:t>
            </w:r>
          </w:p>
        </w:tc>
        <w:tc>
          <w:tcPr>
            <w:tcW w:w="1079" w:type="pct"/>
            <w:tcBorders>
              <w:top w:val="single" w:sz="4" w:space="0" w:color="auto"/>
              <w:left w:val="nil"/>
              <w:bottom w:val="single" w:sz="4" w:space="0" w:color="auto"/>
              <w:right w:val="single" w:sz="4" w:space="0" w:color="auto"/>
            </w:tcBorders>
            <w:shd w:val="clear" w:color="auto" w:fill="auto"/>
          </w:tcPr>
          <w:p w14:paraId="622F07D3"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Sermaye Benzeri Borçlar</w:t>
            </w:r>
          </w:p>
        </w:tc>
        <w:tc>
          <w:tcPr>
            <w:tcW w:w="1017" w:type="pct"/>
            <w:tcBorders>
              <w:top w:val="single" w:sz="4" w:space="0" w:color="auto"/>
              <w:left w:val="nil"/>
              <w:bottom w:val="single" w:sz="4" w:space="0" w:color="auto"/>
              <w:right w:val="single" w:sz="4" w:space="0" w:color="auto"/>
            </w:tcBorders>
          </w:tcPr>
          <w:p w14:paraId="414C085D"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Özkaynaklar</w:t>
            </w:r>
          </w:p>
        </w:tc>
      </w:tr>
      <w:tr w:rsidR="000619F4" w:rsidRPr="00FF1B59" w14:paraId="47D08997" w14:textId="77777777" w:rsidTr="00E65A1F">
        <w:trPr>
          <w:trHeight w:val="16"/>
        </w:trPr>
        <w:tc>
          <w:tcPr>
            <w:tcW w:w="1805" w:type="pct"/>
            <w:shd w:val="clear" w:color="auto" w:fill="auto"/>
            <w:noWrap/>
            <w:hideMark/>
          </w:tcPr>
          <w:p w14:paraId="49FA33B2" w14:textId="77777777" w:rsidR="000619F4" w:rsidRPr="00FF1B59" w:rsidRDefault="000619F4" w:rsidP="00E65A1F">
            <w:pPr>
              <w:rPr>
                <w:rFonts w:ascii="Arial" w:hAnsi="Arial" w:cs="Arial"/>
                <w:sz w:val="13"/>
                <w:szCs w:val="13"/>
              </w:rPr>
            </w:pPr>
            <w:r w:rsidRPr="00FF1B59">
              <w:rPr>
                <w:rFonts w:ascii="Arial" w:hAnsi="Arial" w:cs="Arial"/>
                <w:sz w:val="13"/>
                <w:szCs w:val="13"/>
              </w:rPr>
              <w:t>Borçlanma aracının ihraç tarihi</w:t>
            </w:r>
          </w:p>
        </w:tc>
        <w:tc>
          <w:tcPr>
            <w:tcW w:w="1099" w:type="pct"/>
            <w:shd w:val="clear" w:color="auto" w:fill="auto"/>
            <w:noWrap/>
          </w:tcPr>
          <w:p w14:paraId="1E9E1A3E" w14:textId="77777777" w:rsidR="000619F4" w:rsidRPr="00FF1B59" w:rsidRDefault="000619F4" w:rsidP="00E65A1F">
            <w:pPr>
              <w:rPr>
                <w:rFonts w:ascii="Arial" w:hAnsi="Arial" w:cs="Arial"/>
                <w:sz w:val="13"/>
                <w:szCs w:val="13"/>
              </w:rPr>
            </w:pPr>
            <w:r w:rsidRPr="00FF1B59">
              <w:rPr>
                <w:rFonts w:ascii="Arial" w:hAnsi="Arial" w:cs="Arial"/>
                <w:sz w:val="13"/>
                <w:szCs w:val="13"/>
              </w:rPr>
              <w:t>28 Şubat 2023</w:t>
            </w:r>
          </w:p>
        </w:tc>
        <w:tc>
          <w:tcPr>
            <w:tcW w:w="1079" w:type="pct"/>
            <w:tcBorders>
              <w:top w:val="single" w:sz="4" w:space="0" w:color="auto"/>
              <w:left w:val="nil"/>
              <w:bottom w:val="single" w:sz="4" w:space="0" w:color="auto"/>
              <w:right w:val="single" w:sz="4" w:space="0" w:color="auto"/>
            </w:tcBorders>
            <w:shd w:val="clear" w:color="auto" w:fill="auto"/>
          </w:tcPr>
          <w:p w14:paraId="3261898D" w14:textId="77777777" w:rsidR="000619F4" w:rsidRPr="00FF1B59" w:rsidRDefault="000619F4" w:rsidP="00E65A1F">
            <w:pPr>
              <w:rPr>
                <w:rFonts w:ascii="Arial" w:hAnsi="Arial" w:cs="Arial"/>
                <w:sz w:val="13"/>
                <w:szCs w:val="13"/>
              </w:rPr>
            </w:pPr>
            <w:r w:rsidRPr="00FF1B59">
              <w:rPr>
                <w:rFonts w:ascii="Arial" w:hAnsi="Arial" w:cs="Arial"/>
                <w:sz w:val="13"/>
                <w:szCs w:val="13"/>
              </w:rPr>
              <w:t>30 Ekim 2024</w:t>
            </w:r>
          </w:p>
        </w:tc>
        <w:tc>
          <w:tcPr>
            <w:tcW w:w="1017" w:type="pct"/>
            <w:tcBorders>
              <w:top w:val="single" w:sz="4" w:space="0" w:color="auto"/>
              <w:left w:val="nil"/>
              <w:bottom w:val="single" w:sz="4" w:space="0" w:color="auto"/>
              <w:right w:val="single" w:sz="4" w:space="0" w:color="auto"/>
            </w:tcBorders>
          </w:tcPr>
          <w:p w14:paraId="62E6B592" w14:textId="77777777" w:rsidR="000619F4" w:rsidRPr="00FF1B59" w:rsidRDefault="000619F4" w:rsidP="00E65A1F">
            <w:pPr>
              <w:rPr>
                <w:rFonts w:ascii="Arial" w:hAnsi="Arial" w:cs="Arial"/>
                <w:sz w:val="13"/>
                <w:szCs w:val="13"/>
              </w:rPr>
            </w:pPr>
            <w:r w:rsidRPr="00FF1B59">
              <w:rPr>
                <w:rFonts w:ascii="Arial" w:hAnsi="Arial" w:cs="Arial"/>
                <w:sz w:val="13"/>
                <w:szCs w:val="13"/>
              </w:rPr>
              <w:t>20 Şubat 2018</w:t>
            </w:r>
          </w:p>
        </w:tc>
      </w:tr>
      <w:tr w:rsidR="000619F4" w:rsidRPr="00FF1B59" w14:paraId="095FB430" w14:textId="77777777" w:rsidTr="00E65A1F">
        <w:trPr>
          <w:trHeight w:val="16"/>
        </w:trPr>
        <w:tc>
          <w:tcPr>
            <w:tcW w:w="1805" w:type="pct"/>
            <w:shd w:val="clear" w:color="auto" w:fill="auto"/>
            <w:noWrap/>
            <w:hideMark/>
          </w:tcPr>
          <w:p w14:paraId="263B40BF"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Borçlanma aracının vade yapısı (Vadesiz/Vadeli) </w:t>
            </w:r>
          </w:p>
        </w:tc>
        <w:tc>
          <w:tcPr>
            <w:tcW w:w="1099" w:type="pct"/>
            <w:shd w:val="clear" w:color="auto" w:fill="auto"/>
            <w:noWrap/>
          </w:tcPr>
          <w:p w14:paraId="4A2F9F86" w14:textId="77777777" w:rsidR="000619F4" w:rsidRPr="00FF1B59" w:rsidRDefault="000619F4" w:rsidP="00E65A1F">
            <w:pPr>
              <w:rPr>
                <w:rFonts w:ascii="Arial" w:hAnsi="Arial" w:cs="Arial"/>
                <w:sz w:val="13"/>
                <w:szCs w:val="13"/>
              </w:rPr>
            </w:pPr>
            <w:r w:rsidRPr="00FF1B59">
              <w:rPr>
                <w:rFonts w:ascii="Arial" w:hAnsi="Arial" w:cs="Arial"/>
                <w:sz w:val="13"/>
                <w:szCs w:val="13"/>
              </w:rPr>
              <w:t>Vadeli</w:t>
            </w:r>
          </w:p>
        </w:tc>
        <w:tc>
          <w:tcPr>
            <w:tcW w:w="1079" w:type="pct"/>
            <w:tcBorders>
              <w:top w:val="single" w:sz="4" w:space="0" w:color="auto"/>
              <w:left w:val="nil"/>
              <w:bottom w:val="single" w:sz="4" w:space="0" w:color="auto"/>
              <w:right w:val="single" w:sz="4" w:space="0" w:color="auto"/>
            </w:tcBorders>
            <w:shd w:val="clear" w:color="auto" w:fill="auto"/>
          </w:tcPr>
          <w:p w14:paraId="2007C41A" w14:textId="77777777" w:rsidR="000619F4" w:rsidRPr="00FF1B59" w:rsidRDefault="000619F4" w:rsidP="00E65A1F">
            <w:pPr>
              <w:rPr>
                <w:rFonts w:ascii="Arial" w:hAnsi="Arial" w:cs="Arial"/>
                <w:sz w:val="13"/>
                <w:szCs w:val="13"/>
              </w:rPr>
            </w:pPr>
            <w:r w:rsidRPr="00FF1B59">
              <w:rPr>
                <w:rFonts w:ascii="Arial" w:hAnsi="Arial" w:cs="Arial"/>
                <w:sz w:val="13"/>
                <w:szCs w:val="13"/>
              </w:rPr>
              <w:t>Vadeli</w:t>
            </w:r>
          </w:p>
        </w:tc>
        <w:tc>
          <w:tcPr>
            <w:tcW w:w="1017" w:type="pct"/>
            <w:tcBorders>
              <w:top w:val="single" w:sz="4" w:space="0" w:color="auto"/>
              <w:left w:val="nil"/>
              <w:bottom w:val="single" w:sz="4" w:space="0" w:color="auto"/>
              <w:right w:val="single" w:sz="4" w:space="0" w:color="auto"/>
            </w:tcBorders>
          </w:tcPr>
          <w:p w14:paraId="64FAECEA" w14:textId="77777777" w:rsidR="000619F4" w:rsidRPr="00FF1B59" w:rsidRDefault="000619F4" w:rsidP="00E65A1F">
            <w:pPr>
              <w:rPr>
                <w:rFonts w:ascii="Arial" w:hAnsi="Arial" w:cs="Arial"/>
                <w:sz w:val="13"/>
                <w:szCs w:val="13"/>
              </w:rPr>
            </w:pPr>
            <w:r w:rsidRPr="00FF1B59">
              <w:rPr>
                <w:rFonts w:ascii="Arial" w:hAnsi="Arial" w:cs="Arial"/>
                <w:sz w:val="13"/>
                <w:szCs w:val="13"/>
              </w:rPr>
              <w:t>Vadesiz</w:t>
            </w:r>
          </w:p>
        </w:tc>
      </w:tr>
      <w:tr w:rsidR="000619F4" w:rsidRPr="00FF1B59" w14:paraId="21094D3F" w14:textId="77777777" w:rsidTr="00E65A1F">
        <w:trPr>
          <w:trHeight w:val="46"/>
        </w:trPr>
        <w:tc>
          <w:tcPr>
            <w:tcW w:w="1805" w:type="pct"/>
            <w:shd w:val="clear" w:color="auto" w:fill="auto"/>
            <w:noWrap/>
            <w:hideMark/>
          </w:tcPr>
          <w:p w14:paraId="37904D7C" w14:textId="77777777" w:rsidR="000619F4" w:rsidRPr="00FF1B59" w:rsidRDefault="000619F4" w:rsidP="00E65A1F">
            <w:pPr>
              <w:rPr>
                <w:rFonts w:ascii="Arial" w:hAnsi="Arial" w:cs="Arial"/>
                <w:sz w:val="13"/>
                <w:szCs w:val="13"/>
              </w:rPr>
            </w:pPr>
            <w:r w:rsidRPr="00FF1B59">
              <w:rPr>
                <w:rFonts w:ascii="Arial" w:hAnsi="Arial" w:cs="Arial"/>
                <w:sz w:val="13"/>
                <w:szCs w:val="13"/>
              </w:rPr>
              <w:t>Borçlanma aracının vadesi</w:t>
            </w:r>
          </w:p>
        </w:tc>
        <w:tc>
          <w:tcPr>
            <w:tcW w:w="1099" w:type="pct"/>
            <w:shd w:val="clear" w:color="auto" w:fill="auto"/>
            <w:noWrap/>
          </w:tcPr>
          <w:p w14:paraId="35F962CB" w14:textId="77777777" w:rsidR="000619F4" w:rsidRPr="00FF1B59" w:rsidRDefault="000619F4" w:rsidP="00E65A1F">
            <w:pPr>
              <w:rPr>
                <w:rFonts w:ascii="Arial" w:hAnsi="Arial" w:cs="Arial"/>
                <w:sz w:val="13"/>
                <w:szCs w:val="13"/>
              </w:rPr>
            </w:pPr>
            <w:r w:rsidRPr="00FF1B59">
              <w:rPr>
                <w:rFonts w:ascii="Arial" w:hAnsi="Arial" w:cs="Arial"/>
                <w:sz w:val="13"/>
                <w:szCs w:val="13"/>
              </w:rPr>
              <w:t>28 Şubat 2033</w:t>
            </w:r>
          </w:p>
        </w:tc>
        <w:tc>
          <w:tcPr>
            <w:tcW w:w="1079" w:type="pct"/>
            <w:tcBorders>
              <w:top w:val="single" w:sz="4" w:space="0" w:color="auto"/>
              <w:left w:val="nil"/>
              <w:bottom w:val="single" w:sz="4" w:space="0" w:color="auto"/>
              <w:right w:val="single" w:sz="4" w:space="0" w:color="auto"/>
            </w:tcBorders>
            <w:shd w:val="clear" w:color="auto" w:fill="auto"/>
          </w:tcPr>
          <w:p w14:paraId="3B4FC9EE" w14:textId="77777777" w:rsidR="000619F4" w:rsidRPr="00FF1B59" w:rsidRDefault="000619F4" w:rsidP="00E65A1F">
            <w:pPr>
              <w:rPr>
                <w:rFonts w:ascii="Arial" w:hAnsi="Arial" w:cs="Arial"/>
                <w:sz w:val="13"/>
                <w:szCs w:val="13"/>
              </w:rPr>
            </w:pPr>
            <w:r w:rsidRPr="00FF1B59">
              <w:rPr>
                <w:rFonts w:ascii="Arial" w:hAnsi="Arial" w:cs="Arial"/>
                <w:sz w:val="13"/>
                <w:szCs w:val="13"/>
              </w:rPr>
              <w:t>30 Ekim 2034</w:t>
            </w:r>
          </w:p>
        </w:tc>
        <w:tc>
          <w:tcPr>
            <w:tcW w:w="1017" w:type="pct"/>
            <w:tcBorders>
              <w:top w:val="single" w:sz="4" w:space="0" w:color="auto"/>
              <w:left w:val="nil"/>
              <w:bottom w:val="single" w:sz="4" w:space="0" w:color="auto"/>
              <w:right w:val="single" w:sz="4" w:space="0" w:color="auto"/>
            </w:tcBorders>
          </w:tcPr>
          <w:p w14:paraId="7F029489" w14:textId="77777777" w:rsidR="000619F4" w:rsidRPr="00FF1B59" w:rsidRDefault="000619F4" w:rsidP="00E65A1F">
            <w:pPr>
              <w:rPr>
                <w:rFonts w:ascii="Arial" w:hAnsi="Arial" w:cs="Arial"/>
                <w:sz w:val="13"/>
                <w:szCs w:val="13"/>
              </w:rPr>
            </w:pPr>
            <w:r w:rsidRPr="00FF1B59">
              <w:rPr>
                <w:rFonts w:ascii="Arial" w:hAnsi="Arial" w:cs="Arial"/>
                <w:sz w:val="13"/>
                <w:szCs w:val="13"/>
              </w:rPr>
              <w:t>Vadesiz</w:t>
            </w:r>
          </w:p>
        </w:tc>
      </w:tr>
      <w:tr w:rsidR="000619F4" w:rsidRPr="00FF1B59" w14:paraId="4E5782B8" w14:textId="77777777" w:rsidTr="00E65A1F">
        <w:trPr>
          <w:trHeight w:val="16"/>
        </w:trPr>
        <w:tc>
          <w:tcPr>
            <w:tcW w:w="1805" w:type="pct"/>
            <w:shd w:val="clear" w:color="auto" w:fill="auto"/>
            <w:noWrap/>
            <w:hideMark/>
          </w:tcPr>
          <w:p w14:paraId="7CE53EED" w14:textId="77777777" w:rsidR="000619F4" w:rsidRPr="00FF1B59" w:rsidRDefault="000619F4" w:rsidP="00E65A1F">
            <w:pPr>
              <w:rPr>
                <w:rFonts w:ascii="Arial" w:hAnsi="Arial" w:cs="Arial"/>
                <w:sz w:val="13"/>
                <w:szCs w:val="13"/>
              </w:rPr>
            </w:pPr>
            <w:r w:rsidRPr="00FF1B59">
              <w:rPr>
                <w:rFonts w:ascii="Arial" w:hAnsi="Arial" w:cs="Arial"/>
                <w:sz w:val="13"/>
                <w:szCs w:val="13"/>
              </w:rPr>
              <w:t>İhraççının BDDK onayına bağlı geri ödeme hakkının olup olmadığı</w:t>
            </w:r>
          </w:p>
        </w:tc>
        <w:tc>
          <w:tcPr>
            <w:tcW w:w="1099" w:type="pct"/>
            <w:shd w:val="clear" w:color="auto" w:fill="auto"/>
          </w:tcPr>
          <w:p w14:paraId="01AC1086" w14:textId="77777777" w:rsidR="000619F4" w:rsidRPr="00FF1B59" w:rsidRDefault="000619F4" w:rsidP="00E65A1F">
            <w:pPr>
              <w:rPr>
                <w:rFonts w:ascii="Arial" w:hAnsi="Arial" w:cs="Arial"/>
                <w:sz w:val="13"/>
                <w:szCs w:val="13"/>
              </w:rPr>
            </w:pPr>
            <w:r w:rsidRPr="00FF1B59">
              <w:rPr>
                <w:rFonts w:ascii="Arial" w:hAnsi="Arial" w:cs="Arial"/>
                <w:sz w:val="13"/>
                <w:szCs w:val="13"/>
              </w:rPr>
              <w:t>Evet</w:t>
            </w:r>
          </w:p>
        </w:tc>
        <w:tc>
          <w:tcPr>
            <w:tcW w:w="1079" w:type="pct"/>
            <w:tcBorders>
              <w:top w:val="single" w:sz="4" w:space="0" w:color="auto"/>
              <w:left w:val="nil"/>
              <w:bottom w:val="single" w:sz="4" w:space="0" w:color="auto"/>
              <w:right w:val="single" w:sz="4" w:space="0" w:color="auto"/>
            </w:tcBorders>
            <w:shd w:val="clear" w:color="auto" w:fill="auto"/>
          </w:tcPr>
          <w:p w14:paraId="41029310" w14:textId="77777777" w:rsidR="000619F4" w:rsidRPr="00FF1B59" w:rsidRDefault="000619F4" w:rsidP="00E65A1F">
            <w:pPr>
              <w:rPr>
                <w:rFonts w:ascii="Arial" w:hAnsi="Arial" w:cs="Arial"/>
                <w:sz w:val="13"/>
                <w:szCs w:val="13"/>
              </w:rPr>
            </w:pPr>
            <w:r w:rsidRPr="00FF1B59">
              <w:rPr>
                <w:rFonts w:ascii="Arial" w:hAnsi="Arial" w:cs="Arial"/>
                <w:sz w:val="13"/>
                <w:szCs w:val="13"/>
              </w:rPr>
              <w:t>Evet</w:t>
            </w:r>
          </w:p>
        </w:tc>
        <w:tc>
          <w:tcPr>
            <w:tcW w:w="1017" w:type="pct"/>
            <w:tcBorders>
              <w:top w:val="single" w:sz="4" w:space="0" w:color="auto"/>
              <w:left w:val="nil"/>
              <w:bottom w:val="single" w:sz="4" w:space="0" w:color="auto"/>
              <w:right w:val="single" w:sz="4" w:space="0" w:color="auto"/>
            </w:tcBorders>
          </w:tcPr>
          <w:p w14:paraId="1AD09101" w14:textId="77777777" w:rsidR="000619F4" w:rsidRPr="00FF1B59" w:rsidRDefault="000619F4" w:rsidP="00E65A1F">
            <w:pPr>
              <w:rPr>
                <w:rFonts w:ascii="Arial" w:hAnsi="Arial" w:cs="Arial"/>
                <w:sz w:val="13"/>
                <w:szCs w:val="13"/>
              </w:rPr>
            </w:pPr>
            <w:r w:rsidRPr="00FF1B59">
              <w:rPr>
                <w:rFonts w:ascii="Arial" w:hAnsi="Arial" w:cs="Arial"/>
                <w:sz w:val="13"/>
                <w:szCs w:val="13"/>
              </w:rPr>
              <w:t>Evet</w:t>
            </w:r>
          </w:p>
        </w:tc>
      </w:tr>
      <w:tr w:rsidR="000619F4" w:rsidRPr="00FF1B59" w14:paraId="0290C78F" w14:textId="77777777" w:rsidTr="00E65A1F">
        <w:trPr>
          <w:trHeight w:val="16"/>
        </w:trPr>
        <w:tc>
          <w:tcPr>
            <w:tcW w:w="1805" w:type="pct"/>
            <w:shd w:val="clear" w:color="auto" w:fill="auto"/>
            <w:noWrap/>
            <w:hideMark/>
          </w:tcPr>
          <w:p w14:paraId="0E3E9EE5" w14:textId="77777777" w:rsidR="000619F4" w:rsidRPr="00FF1B59" w:rsidRDefault="000619F4" w:rsidP="00E65A1F">
            <w:pPr>
              <w:rPr>
                <w:rFonts w:ascii="Arial" w:hAnsi="Arial" w:cs="Arial"/>
                <w:sz w:val="13"/>
                <w:szCs w:val="13"/>
              </w:rPr>
            </w:pPr>
            <w:r w:rsidRPr="00FF1B59">
              <w:rPr>
                <w:rFonts w:ascii="Arial" w:hAnsi="Arial" w:cs="Arial"/>
                <w:sz w:val="13"/>
                <w:szCs w:val="13"/>
              </w:rPr>
              <w:t>Geri ödeme opsiyonu tarihi, şarta bağlı geri ödeme opsiyonları ve geri ödenecek tutar</w:t>
            </w:r>
          </w:p>
        </w:tc>
        <w:tc>
          <w:tcPr>
            <w:tcW w:w="1099" w:type="pct"/>
            <w:shd w:val="clear" w:color="auto" w:fill="auto"/>
          </w:tcPr>
          <w:p w14:paraId="136266B3" w14:textId="77777777" w:rsidR="000619F4" w:rsidRPr="00FF1B59" w:rsidRDefault="000619F4" w:rsidP="00E65A1F">
            <w:pPr>
              <w:rPr>
                <w:rFonts w:ascii="Arial" w:hAnsi="Arial" w:cs="Arial"/>
                <w:sz w:val="13"/>
                <w:szCs w:val="13"/>
              </w:rPr>
            </w:pPr>
            <w:r w:rsidRPr="00FF1B59">
              <w:rPr>
                <w:rFonts w:ascii="Arial" w:hAnsi="Arial" w:cs="Arial"/>
                <w:sz w:val="13"/>
                <w:szCs w:val="13"/>
              </w:rPr>
              <w:t>Son Ödeme Tarihi: 28 Şubat 2033</w:t>
            </w:r>
          </w:p>
          <w:p w14:paraId="410A9AA6" w14:textId="77777777" w:rsidR="000619F4" w:rsidRPr="00FF1B59" w:rsidRDefault="000619F4" w:rsidP="00E65A1F">
            <w:pPr>
              <w:rPr>
                <w:rFonts w:ascii="Arial" w:hAnsi="Arial" w:cs="Arial"/>
                <w:sz w:val="13"/>
                <w:szCs w:val="13"/>
              </w:rPr>
            </w:pPr>
            <w:r w:rsidRPr="00FF1B59">
              <w:rPr>
                <w:rFonts w:ascii="Arial" w:hAnsi="Arial" w:cs="Arial"/>
                <w:sz w:val="13"/>
                <w:szCs w:val="13"/>
              </w:rPr>
              <w:t>Kar Payı Toplam Geri Ödeme Tutarı:</w:t>
            </w:r>
          </w:p>
          <w:p w14:paraId="4EDB9FEE"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50.000.000 ABD </w:t>
            </w:r>
            <w:proofErr w:type="gramStart"/>
            <w:r w:rsidRPr="00FF1B59">
              <w:rPr>
                <w:rFonts w:ascii="Arial" w:hAnsi="Arial" w:cs="Arial"/>
                <w:sz w:val="13"/>
                <w:szCs w:val="13"/>
              </w:rPr>
              <w:t>Doları</w:t>
            </w:r>
            <w:proofErr w:type="gramEnd"/>
            <w:r w:rsidRPr="00FF1B59">
              <w:rPr>
                <w:rFonts w:ascii="Arial" w:hAnsi="Arial" w:cs="Arial"/>
                <w:sz w:val="13"/>
                <w:szCs w:val="13"/>
              </w:rPr>
              <w:t xml:space="preserve"> (ilk 5 yıl) </w:t>
            </w:r>
          </w:p>
          <w:p w14:paraId="5A934E31"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50.000.000 ABD </w:t>
            </w:r>
            <w:proofErr w:type="gramStart"/>
            <w:r w:rsidRPr="00FF1B59">
              <w:rPr>
                <w:rFonts w:ascii="Arial" w:hAnsi="Arial" w:cs="Arial"/>
                <w:sz w:val="13"/>
                <w:szCs w:val="13"/>
              </w:rPr>
              <w:t>Doları</w:t>
            </w:r>
            <w:proofErr w:type="gramEnd"/>
            <w:r w:rsidRPr="00FF1B59">
              <w:rPr>
                <w:rFonts w:ascii="Arial" w:hAnsi="Arial" w:cs="Arial"/>
                <w:sz w:val="13"/>
                <w:szCs w:val="13"/>
              </w:rPr>
              <w:t xml:space="preserve"> (İkinci 5 Yıl) Kupon Ödeme Periyodu: 6 aylık</w:t>
            </w:r>
          </w:p>
          <w:p w14:paraId="602B9ABF"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Anapara ödemesi: 100.000.000 ABD </w:t>
            </w:r>
            <w:proofErr w:type="gramStart"/>
            <w:r w:rsidRPr="00FF1B59">
              <w:rPr>
                <w:rFonts w:ascii="Arial" w:hAnsi="Arial" w:cs="Arial"/>
                <w:sz w:val="13"/>
                <w:szCs w:val="13"/>
              </w:rPr>
              <w:t>Doları</w:t>
            </w:r>
            <w:proofErr w:type="gramEnd"/>
          </w:p>
        </w:tc>
        <w:tc>
          <w:tcPr>
            <w:tcW w:w="1079" w:type="pct"/>
            <w:tcBorders>
              <w:top w:val="single" w:sz="4" w:space="0" w:color="auto"/>
              <w:left w:val="nil"/>
              <w:bottom w:val="single" w:sz="4" w:space="0" w:color="auto"/>
              <w:right w:val="single" w:sz="4" w:space="0" w:color="auto"/>
            </w:tcBorders>
            <w:shd w:val="clear" w:color="auto" w:fill="auto"/>
          </w:tcPr>
          <w:p w14:paraId="03DC6F47" w14:textId="77777777" w:rsidR="000619F4" w:rsidRPr="00FF1B59" w:rsidRDefault="000619F4" w:rsidP="00E65A1F">
            <w:pPr>
              <w:rPr>
                <w:rFonts w:ascii="Arial" w:hAnsi="Arial" w:cs="Arial"/>
                <w:sz w:val="13"/>
                <w:szCs w:val="13"/>
              </w:rPr>
            </w:pPr>
            <w:r w:rsidRPr="00FF1B59">
              <w:rPr>
                <w:rFonts w:ascii="Arial" w:hAnsi="Arial" w:cs="Arial"/>
                <w:sz w:val="13"/>
                <w:szCs w:val="13"/>
              </w:rPr>
              <w:t>Son Ödeme Tarihi: 30 Ekim 2034</w:t>
            </w:r>
          </w:p>
          <w:p w14:paraId="3AA59AC2" w14:textId="77777777" w:rsidR="000619F4" w:rsidRPr="00FF1B59" w:rsidRDefault="000619F4" w:rsidP="00E65A1F">
            <w:pPr>
              <w:rPr>
                <w:rFonts w:ascii="Arial" w:hAnsi="Arial" w:cs="Arial"/>
                <w:sz w:val="13"/>
                <w:szCs w:val="13"/>
              </w:rPr>
            </w:pPr>
            <w:r w:rsidRPr="00FF1B59">
              <w:rPr>
                <w:rFonts w:ascii="Arial" w:hAnsi="Arial" w:cs="Arial"/>
                <w:sz w:val="13"/>
                <w:szCs w:val="13"/>
              </w:rPr>
              <w:t>Kar Payı Toplam Geri Ödeme Tutarı:</w:t>
            </w:r>
          </w:p>
          <w:p w14:paraId="7E2EE581"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42.000.000 ABD </w:t>
            </w:r>
            <w:proofErr w:type="gramStart"/>
            <w:r w:rsidRPr="00FF1B59">
              <w:rPr>
                <w:rFonts w:ascii="Arial" w:hAnsi="Arial" w:cs="Arial"/>
                <w:sz w:val="13"/>
                <w:szCs w:val="13"/>
              </w:rPr>
              <w:t>Doları</w:t>
            </w:r>
            <w:proofErr w:type="gramEnd"/>
            <w:r w:rsidRPr="00FF1B59">
              <w:rPr>
                <w:rFonts w:ascii="Arial" w:hAnsi="Arial" w:cs="Arial"/>
                <w:sz w:val="13"/>
                <w:szCs w:val="13"/>
              </w:rPr>
              <w:t xml:space="preserve"> (ilk 5 yıl) </w:t>
            </w:r>
          </w:p>
          <w:p w14:paraId="68278EAE"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42.000.000 ABD </w:t>
            </w:r>
            <w:proofErr w:type="gramStart"/>
            <w:r w:rsidRPr="00FF1B59">
              <w:rPr>
                <w:rFonts w:ascii="Arial" w:hAnsi="Arial" w:cs="Arial"/>
                <w:sz w:val="13"/>
                <w:szCs w:val="13"/>
              </w:rPr>
              <w:t>Doları</w:t>
            </w:r>
            <w:proofErr w:type="gramEnd"/>
            <w:r w:rsidRPr="00FF1B59">
              <w:rPr>
                <w:rFonts w:ascii="Arial" w:hAnsi="Arial" w:cs="Arial"/>
                <w:sz w:val="13"/>
                <w:szCs w:val="13"/>
              </w:rPr>
              <w:t xml:space="preserve"> (İkinci 5 Yıl) Kupon Ödeme Periyodu: 6 aylık</w:t>
            </w:r>
          </w:p>
          <w:p w14:paraId="50999D20"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Anapara ödemesi: 120.000.000 ABD </w:t>
            </w:r>
            <w:proofErr w:type="gramStart"/>
            <w:r w:rsidRPr="00FF1B59">
              <w:rPr>
                <w:rFonts w:ascii="Arial" w:hAnsi="Arial" w:cs="Arial"/>
                <w:sz w:val="13"/>
                <w:szCs w:val="13"/>
              </w:rPr>
              <w:t>Doları</w:t>
            </w:r>
            <w:proofErr w:type="gramEnd"/>
          </w:p>
        </w:tc>
        <w:tc>
          <w:tcPr>
            <w:tcW w:w="1017" w:type="pct"/>
            <w:tcBorders>
              <w:top w:val="single" w:sz="4" w:space="0" w:color="auto"/>
              <w:left w:val="nil"/>
              <w:bottom w:val="single" w:sz="4" w:space="0" w:color="auto"/>
              <w:right w:val="single" w:sz="4" w:space="0" w:color="auto"/>
            </w:tcBorders>
          </w:tcPr>
          <w:p w14:paraId="302DAE64" w14:textId="77777777" w:rsidR="000619F4" w:rsidRPr="00FF1B59" w:rsidRDefault="000619F4" w:rsidP="00E65A1F">
            <w:pPr>
              <w:rPr>
                <w:rFonts w:ascii="Arial" w:hAnsi="Arial" w:cs="Arial"/>
                <w:sz w:val="13"/>
                <w:szCs w:val="13"/>
              </w:rPr>
            </w:pPr>
            <w:r w:rsidRPr="00FF1B59">
              <w:rPr>
                <w:rFonts w:ascii="Arial" w:hAnsi="Arial" w:cs="Arial"/>
                <w:sz w:val="13"/>
                <w:szCs w:val="13"/>
              </w:rPr>
              <w:t>Son Ödeme Tarihi: Yok</w:t>
            </w:r>
          </w:p>
          <w:p w14:paraId="6387FD08" w14:textId="77777777" w:rsidR="000619F4" w:rsidRPr="00FF1B59" w:rsidRDefault="000619F4" w:rsidP="00E65A1F">
            <w:pPr>
              <w:pBdr>
                <w:left w:val="single" w:sz="4" w:space="4" w:color="auto"/>
              </w:pBdr>
              <w:rPr>
                <w:rFonts w:ascii="Arial" w:hAnsi="Arial" w:cs="Arial"/>
                <w:sz w:val="13"/>
                <w:szCs w:val="13"/>
              </w:rPr>
            </w:pPr>
            <w:r w:rsidRPr="00FF1B59">
              <w:rPr>
                <w:rFonts w:ascii="Arial" w:hAnsi="Arial" w:cs="Arial"/>
                <w:sz w:val="13"/>
                <w:szCs w:val="13"/>
              </w:rPr>
              <w:t>İlk geri ödeme opsiyon tarihi: 20 Şubat 2023</w:t>
            </w:r>
            <w:r w:rsidRPr="00FF1B59">
              <w:rPr>
                <w:rFonts w:ascii="Arial" w:hAnsi="Arial" w:cs="Arial"/>
                <w:sz w:val="13"/>
                <w:szCs w:val="13"/>
              </w:rPr>
              <w:br/>
              <w:t>Kar Payı Toplam Geri Ödeme Tutarı:</w:t>
            </w:r>
          </w:p>
          <w:p w14:paraId="7302F96A" w14:textId="77777777" w:rsidR="000619F4" w:rsidRPr="00FF1B59" w:rsidRDefault="000619F4" w:rsidP="00E65A1F">
            <w:pPr>
              <w:pBdr>
                <w:left w:val="single" w:sz="4" w:space="4" w:color="auto"/>
              </w:pBdr>
              <w:rPr>
                <w:rFonts w:ascii="Arial" w:hAnsi="Arial" w:cs="Arial"/>
                <w:sz w:val="13"/>
                <w:szCs w:val="13"/>
              </w:rPr>
            </w:pPr>
            <w:r w:rsidRPr="00FF1B59">
              <w:rPr>
                <w:rFonts w:ascii="Arial" w:hAnsi="Arial" w:cs="Arial"/>
                <w:sz w:val="13"/>
                <w:szCs w:val="13"/>
              </w:rPr>
              <w:t xml:space="preserve">102.500.000 ABD </w:t>
            </w:r>
            <w:proofErr w:type="gramStart"/>
            <w:r w:rsidRPr="00FF1B59">
              <w:rPr>
                <w:rFonts w:ascii="Arial" w:hAnsi="Arial" w:cs="Arial"/>
                <w:sz w:val="13"/>
                <w:szCs w:val="13"/>
              </w:rPr>
              <w:t>Doları</w:t>
            </w:r>
            <w:proofErr w:type="gramEnd"/>
            <w:r w:rsidRPr="00FF1B59">
              <w:rPr>
                <w:rFonts w:ascii="Arial" w:hAnsi="Arial" w:cs="Arial"/>
                <w:sz w:val="13"/>
                <w:szCs w:val="13"/>
              </w:rPr>
              <w:t xml:space="preserve"> (ilk 5 yıl) </w:t>
            </w:r>
            <w:r w:rsidRPr="00FF1B59">
              <w:rPr>
                <w:rFonts w:ascii="Arial" w:hAnsi="Arial" w:cs="Arial"/>
                <w:sz w:val="13"/>
                <w:szCs w:val="13"/>
              </w:rPr>
              <w:br/>
              <w:t xml:space="preserve">117.075.500 ABD </w:t>
            </w:r>
            <w:proofErr w:type="gramStart"/>
            <w:r w:rsidRPr="00FF1B59">
              <w:rPr>
                <w:rFonts w:ascii="Arial" w:hAnsi="Arial" w:cs="Arial"/>
                <w:sz w:val="13"/>
                <w:szCs w:val="13"/>
              </w:rPr>
              <w:t>Doları</w:t>
            </w:r>
            <w:proofErr w:type="gramEnd"/>
            <w:r w:rsidRPr="00FF1B59">
              <w:rPr>
                <w:rFonts w:ascii="Arial" w:hAnsi="Arial" w:cs="Arial"/>
                <w:sz w:val="13"/>
                <w:szCs w:val="13"/>
              </w:rPr>
              <w:t xml:space="preserve"> (İkinci 5 Yıl) </w:t>
            </w:r>
          </w:p>
          <w:p w14:paraId="54274BB8" w14:textId="77777777" w:rsidR="000619F4" w:rsidRPr="00FF1B59" w:rsidRDefault="000619F4" w:rsidP="00E65A1F">
            <w:pPr>
              <w:rPr>
                <w:rFonts w:ascii="Arial" w:hAnsi="Arial" w:cs="Arial"/>
                <w:sz w:val="13"/>
                <w:szCs w:val="13"/>
              </w:rPr>
            </w:pPr>
            <w:r w:rsidRPr="00FF1B59">
              <w:rPr>
                <w:rFonts w:ascii="Arial" w:hAnsi="Arial" w:cs="Arial"/>
                <w:sz w:val="13"/>
                <w:szCs w:val="13"/>
              </w:rPr>
              <w:t>Kupon Ödeme Periyodu: 6 aylık</w:t>
            </w:r>
            <w:r w:rsidRPr="00FF1B59">
              <w:rPr>
                <w:rFonts w:ascii="Arial" w:hAnsi="Arial" w:cs="Arial"/>
                <w:sz w:val="13"/>
                <w:szCs w:val="13"/>
              </w:rPr>
              <w:br/>
              <w:t xml:space="preserve">Anapara ödemesi: 205.000.000 ABD </w:t>
            </w:r>
            <w:proofErr w:type="gramStart"/>
            <w:r w:rsidRPr="00FF1B59">
              <w:rPr>
                <w:rFonts w:ascii="Arial" w:hAnsi="Arial" w:cs="Arial"/>
                <w:sz w:val="13"/>
                <w:szCs w:val="13"/>
              </w:rPr>
              <w:t>Doları</w:t>
            </w:r>
            <w:proofErr w:type="gramEnd"/>
          </w:p>
        </w:tc>
      </w:tr>
      <w:tr w:rsidR="000619F4" w:rsidRPr="00FF1B59" w14:paraId="0091BE76" w14:textId="77777777" w:rsidTr="00E65A1F">
        <w:trPr>
          <w:trHeight w:val="68"/>
        </w:trPr>
        <w:tc>
          <w:tcPr>
            <w:tcW w:w="1805" w:type="pct"/>
            <w:tcBorders>
              <w:bottom w:val="single" w:sz="4" w:space="0" w:color="auto"/>
            </w:tcBorders>
            <w:shd w:val="clear" w:color="auto" w:fill="auto"/>
            <w:noWrap/>
            <w:hideMark/>
          </w:tcPr>
          <w:p w14:paraId="07447A24"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Müteakip geri ödeme opsiyonu tarihleri</w:t>
            </w:r>
          </w:p>
        </w:tc>
        <w:tc>
          <w:tcPr>
            <w:tcW w:w="1099" w:type="pct"/>
            <w:tcBorders>
              <w:bottom w:val="single" w:sz="4" w:space="0" w:color="auto"/>
            </w:tcBorders>
            <w:shd w:val="clear" w:color="auto" w:fill="auto"/>
            <w:noWrap/>
          </w:tcPr>
          <w:p w14:paraId="690E6B9A" w14:textId="77777777" w:rsidR="000619F4" w:rsidRPr="00FF1B59" w:rsidRDefault="000619F4" w:rsidP="00E65A1F">
            <w:pPr>
              <w:rPr>
                <w:rFonts w:ascii="Arial" w:hAnsi="Arial" w:cs="Arial"/>
                <w:color w:val="000000"/>
                <w:sz w:val="13"/>
                <w:szCs w:val="13"/>
              </w:rPr>
            </w:pPr>
            <w:r w:rsidRPr="00FF1B59">
              <w:rPr>
                <w:rFonts w:ascii="Arial" w:hAnsi="Arial" w:cs="Arial"/>
                <w:color w:val="1F497D"/>
                <w:sz w:val="13"/>
                <w:szCs w:val="13"/>
                <w:lang w:val="en-US"/>
              </w:rPr>
              <w:t>-</w:t>
            </w:r>
          </w:p>
        </w:tc>
        <w:tc>
          <w:tcPr>
            <w:tcW w:w="1079" w:type="pct"/>
            <w:tcBorders>
              <w:top w:val="single" w:sz="4" w:space="0" w:color="auto"/>
              <w:left w:val="nil"/>
              <w:bottom w:val="single" w:sz="4" w:space="0" w:color="auto"/>
              <w:right w:val="single" w:sz="4" w:space="0" w:color="auto"/>
            </w:tcBorders>
            <w:shd w:val="clear" w:color="auto" w:fill="auto"/>
          </w:tcPr>
          <w:p w14:paraId="6942F070" w14:textId="77777777" w:rsidR="000619F4" w:rsidRPr="00FF1B59" w:rsidRDefault="000619F4" w:rsidP="00E65A1F">
            <w:pPr>
              <w:rPr>
                <w:rFonts w:ascii="Arial" w:hAnsi="Arial" w:cs="Arial"/>
                <w:color w:val="000000"/>
                <w:sz w:val="13"/>
                <w:szCs w:val="13"/>
              </w:rPr>
            </w:pPr>
            <w:r w:rsidRPr="00FF1B59">
              <w:rPr>
                <w:rFonts w:ascii="Arial" w:hAnsi="Arial" w:cs="Arial"/>
                <w:color w:val="1F497D"/>
                <w:sz w:val="13"/>
                <w:szCs w:val="13"/>
                <w:lang w:val="en-US"/>
              </w:rPr>
              <w:t>-</w:t>
            </w:r>
          </w:p>
        </w:tc>
        <w:tc>
          <w:tcPr>
            <w:tcW w:w="1017" w:type="pct"/>
            <w:tcBorders>
              <w:top w:val="single" w:sz="4" w:space="0" w:color="auto"/>
              <w:left w:val="nil"/>
              <w:bottom w:val="single" w:sz="4" w:space="0" w:color="auto"/>
              <w:right w:val="single" w:sz="4" w:space="0" w:color="auto"/>
            </w:tcBorders>
          </w:tcPr>
          <w:p w14:paraId="480EF31F" w14:textId="77777777" w:rsidR="000619F4" w:rsidRPr="00FF1B59" w:rsidRDefault="000619F4" w:rsidP="00E65A1F">
            <w:pPr>
              <w:rPr>
                <w:rFonts w:ascii="Arial" w:hAnsi="Arial" w:cs="Arial"/>
                <w:color w:val="1F497D"/>
                <w:sz w:val="13"/>
                <w:szCs w:val="13"/>
                <w:lang w:val="en-US"/>
              </w:rPr>
            </w:pPr>
            <w:r w:rsidRPr="00FF1B59">
              <w:rPr>
                <w:rFonts w:ascii="Arial" w:hAnsi="Arial" w:cs="Arial"/>
                <w:sz w:val="13"/>
                <w:szCs w:val="13"/>
              </w:rPr>
              <w:t>-</w:t>
            </w:r>
          </w:p>
        </w:tc>
      </w:tr>
      <w:tr w:rsidR="000619F4" w:rsidRPr="00FF1B59" w14:paraId="6AD0810A" w14:textId="77777777" w:rsidTr="00E65A1F">
        <w:trPr>
          <w:trHeight w:val="16"/>
        </w:trPr>
        <w:tc>
          <w:tcPr>
            <w:tcW w:w="3983" w:type="pct"/>
            <w:gridSpan w:val="3"/>
            <w:shd w:val="clear" w:color="auto" w:fill="auto"/>
            <w:noWrap/>
            <w:vAlign w:val="bottom"/>
          </w:tcPr>
          <w:p w14:paraId="7244724E" w14:textId="77777777" w:rsidR="000619F4" w:rsidRPr="00FF1B59" w:rsidRDefault="000619F4" w:rsidP="00E65A1F">
            <w:pPr>
              <w:rPr>
                <w:rFonts w:ascii="Arial" w:hAnsi="Arial" w:cs="Arial"/>
                <w:sz w:val="13"/>
                <w:szCs w:val="13"/>
              </w:rPr>
            </w:pPr>
            <w:r w:rsidRPr="00FF1B59">
              <w:rPr>
                <w:rFonts w:ascii="Arial" w:hAnsi="Arial" w:cs="Arial"/>
                <w:b/>
                <w:color w:val="000000" w:themeColor="text1"/>
                <w:sz w:val="13"/>
                <w:szCs w:val="13"/>
              </w:rPr>
              <w:t>Kar Payı/temettü ödemeleri</w:t>
            </w:r>
            <w:r w:rsidRPr="00FF1B59">
              <w:rPr>
                <w:rFonts w:ascii="Arial" w:hAnsi="Arial" w:cs="Arial"/>
                <w:b/>
                <w:color w:val="000000" w:themeColor="text1"/>
                <w:sz w:val="13"/>
                <w:szCs w:val="13"/>
              </w:rPr>
              <w:tab/>
              <w:t xml:space="preserve">  </w:t>
            </w:r>
          </w:p>
        </w:tc>
        <w:tc>
          <w:tcPr>
            <w:tcW w:w="1017" w:type="pct"/>
          </w:tcPr>
          <w:p w14:paraId="46E21871" w14:textId="77777777" w:rsidR="000619F4" w:rsidRPr="00FF1B59" w:rsidRDefault="000619F4" w:rsidP="00E65A1F">
            <w:pPr>
              <w:rPr>
                <w:rFonts w:ascii="Arial" w:hAnsi="Arial" w:cs="Arial"/>
                <w:b/>
                <w:color w:val="000000" w:themeColor="text1"/>
                <w:sz w:val="13"/>
                <w:szCs w:val="13"/>
              </w:rPr>
            </w:pPr>
          </w:p>
        </w:tc>
      </w:tr>
      <w:tr w:rsidR="000619F4" w:rsidRPr="00FF1B59" w14:paraId="6ECF3DE5" w14:textId="77777777" w:rsidTr="00E65A1F">
        <w:trPr>
          <w:trHeight w:val="16"/>
        </w:trPr>
        <w:tc>
          <w:tcPr>
            <w:tcW w:w="1805" w:type="pct"/>
            <w:shd w:val="clear" w:color="auto" w:fill="auto"/>
            <w:noWrap/>
          </w:tcPr>
          <w:p w14:paraId="5BF33C3D" w14:textId="77777777" w:rsidR="000619F4" w:rsidRPr="00FF1B59" w:rsidRDefault="000619F4" w:rsidP="00E65A1F">
            <w:pPr>
              <w:jc w:val="both"/>
              <w:rPr>
                <w:rFonts w:ascii="Arial" w:hAnsi="Arial" w:cs="Arial"/>
                <w:b/>
                <w:bCs/>
                <w:sz w:val="13"/>
                <w:szCs w:val="13"/>
              </w:rPr>
            </w:pPr>
            <w:bookmarkStart w:id="58" w:name="_Hlk133842458"/>
            <w:r w:rsidRPr="00FF1B59">
              <w:rPr>
                <w:rFonts w:ascii="Arial" w:hAnsi="Arial" w:cs="Arial"/>
                <w:sz w:val="13"/>
                <w:szCs w:val="13"/>
              </w:rPr>
              <w:t>Sabit ya da değişken Kar Payı/temettü ödemeleri</w:t>
            </w:r>
          </w:p>
        </w:tc>
        <w:tc>
          <w:tcPr>
            <w:tcW w:w="1099" w:type="pct"/>
            <w:shd w:val="clear" w:color="auto" w:fill="auto"/>
            <w:noWrap/>
          </w:tcPr>
          <w:p w14:paraId="1D5AE7AC"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Sabit</w:t>
            </w:r>
          </w:p>
        </w:tc>
        <w:tc>
          <w:tcPr>
            <w:tcW w:w="1079" w:type="pct"/>
            <w:tcBorders>
              <w:top w:val="single" w:sz="4" w:space="0" w:color="auto"/>
              <w:left w:val="nil"/>
              <w:bottom w:val="single" w:sz="4" w:space="0" w:color="auto"/>
              <w:right w:val="single" w:sz="4" w:space="0" w:color="auto"/>
            </w:tcBorders>
            <w:shd w:val="clear" w:color="auto" w:fill="auto"/>
          </w:tcPr>
          <w:p w14:paraId="43768075" w14:textId="77777777" w:rsidR="000619F4" w:rsidRPr="00FF1B59" w:rsidRDefault="000619F4" w:rsidP="00E65A1F">
            <w:pPr>
              <w:rPr>
                <w:rFonts w:ascii="Arial" w:hAnsi="Arial" w:cs="Arial"/>
                <w:sz w:val="13"/>
                <w:szCs w:val="13"/>
              </w:rPr>
            </w:pPr>
            <w:r w:rsidRPr="00FF1B59">
              <w:rPr>
                <w:rFonts w:ascii="Arial" w:hAnsi="Arial" w:cs="Arial"/>
                <w:color w:val="000000"/>
                <w:sz w:val="13"/>
                <w:szCs w:val="13"/>
              </w:rPr>
              <w:t>Sabit</w:t>
            </w:r>
          </w:p>
        </w:tc>
        <w:tc>
          <w:tcPr>
            <w:tcW w:w="1017" w:type="pct"/>
            <w:tcBorders>
              <w:top w:val="single" w:sz="4" w:space="0" w:color="auto"/>
              <w:left w:val="nil"/>
              <w:bottom w:val="single" w:sz="4" w:space="0" w:color="auto"/>
              <w:right w:val="single" w:sz="4" w:space="0" w:color="auto"/>
            </w:tcBorders>
          </w:tcPr>
          <w:p w14:paraId="342AF394"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Sabit</w:t>
            </w:r>
          </w:p>
        </w:tc>
      </w:tr>
      <w:tr w:rsidR="000619F4" w:rsidRPr="00FF1B59" w14:paraId="6B93A211" w14:textId="77777777" w:rsidTr="00E65A1F">
        <w:trPr>
          <w:trHeight w:val="16"/>
        </w:trPr>
        <w:tc>
          <w:tcPr>
            <w:tcW w:w="1805" w:type="pct"/>
            <w:shd w:val="clear" w:color="auto" w:fill="auto"/>
            <w:noWrap/>
          </w:tcPr>
          <w:p w14:paraId="1F865ED3"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Kar Payı oranı ve Kar Payı oranına ilişkin endeks değeri</w:t>
            </w:r>
          </w:p>
        </w:tc>
        <w:tc>
          <w:tcPr>
            <w:tcW w:w="1099" w:type="pct"/>
            <w:shd w:val="clear" w:color="auto" w:fill="auto"/>
            <w:noWrap/>
          </w:tcPr>
          <w:p w14:paraId="00F07609"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%10</w:t>
            </w:r>
          </w:p>
        </w:tc>
        <w:tc>
          <w:tcPr>
            <w:tcW w:w="1079" w:type="pct"/>
            <w:tcBorders>
              <w:top w:val="single" w:sz="4" w:space="0" w:color="auto"/>
              <w:left w:val="nil"/>
              <w:bottom w:val="single" w:sz="4" w:space="0" w:color="auto"/>
              <w:right w:val="single" w:sz="4" w:space="0" w:color="auto"/>
            </w:tcBorders>
            <w:shd w:val="clear" w:color="auto" w:fill="auto"/>
          </w:tcPr>
          <w:p w14:paraId="23ECDF49"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%7</w:t>
            </w:r>
          </w:p>
        </w:tc>
        <w:tc>
          <w:tcPr>
            <w:tcW w:w="1017" w:type="pct"/>
            <w:tcBorders>
              <w:top w:val="single" w:sz="4" w:space="0" w:color="auto"/>
              <w:left w:val="nil"/>
              <w:bottom w:val="single" w:sz="4" w:space="0" w:color="auto"/>
              <w:right w:val="single" w:sz="4" w:space="0" w:color="auto"/>
            </w:tcBorders>
          </w:tcPr>
          <w:p w14:paraId="513EA6D9" w14:textId="25A98449"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 xml:space="preserve">%11,42 </w:t>
            </w:r>
            <w:r w:rsidRPr="00FF1B59">
              <w:rPr>
                <w:rFonts w:ascii="Arial" w:hAnsi="Arial" w:cs="Arial"/>
                <w:sz w:val="13"/>
                <w:szCs w:val="13"/>
              </w:rPr>
              <w:t>(ilk 5 yıl: %10)</w:t>
            </w:r>
          </w:p>
        </w:tc>
      </w:tr>
      <w:bookmarkEnd w:id="58"/>
      <w:tr w:rsidR="000619F4" w:rsidRPr="00FF1B59" w14:paraId="6F8B59B2" w14:textId="77777777" w:rsidTr="00E65A1F">
        <w:trPr>
          <w:trHeight w:val="16"/>
        </w:trPr>
        <w:tc>
          <w:tcPr>
            <w:tcW w:w="1805" w:type="pct"/>
            <w:shd w:val="clear" w:color="auto" w:fill="auto"/>
            <w:noWrap/>
          </w:tcPr>
          <w:p w14:paraId="19BD566C"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 xml:space="preserve">Temettü ödemesini durduran herhangi bir kısıtlamanın var olup olmadığı </w:t>
            </w:r>
          </w:p>
        </w:tc>
        <w:tc>
          <w:tcPr>
            <w:tcW w:w="1099" w:type="pct"/>
            <w:shd w:val="clear" w:color="auto" w:fill="auto"/>
            <w:noWrap/>
          </w:tcPr>
          <w:p w14:paraId="0FA9249C"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BDDK tebliğ ve yönetmeliklerine uygun olarak ödenebilir</w:t>
            </w:r>
          </w:p>
        </w:tc>
        <w:tc>
          <w:tcPr>
            <w:tcW w:w="1079" w:type="pct"/>
            <w:tcBorders>
              <w:top w:val="single" w:sz="4" w:space="0" w:color="auto"/>
              <w:left w:val="nil"/>
              <w:bottom w:val="single" w:sz="4" w:space="0" w:color="auto"/>
              <w:right w:val="single" w:sz="4" w:space="0" w:color="auto"/>
            </w:tcBorders>
            <w:shd w:val="clear" w:color="auto" w:fill="auto"/>
          </w:tcPr>
          <w:p w14:paraId="66EE3110" w14:textId="77777777" w:rsidR="000619F4" w:rsidRPr="00FF1B59" w:rsidRDefault="000619F4" w:rsidP="00E65A1F">
            <w:pPr>
              <w:rPr>
                <w:rFonts w:ascii="Arial" w:hAnsi="Arial" w:cs="Arial"/>
                <w:sz w:val="13"/>
                <w:szCs w:val="13"/>
              </w:rPr>
            </w:pPr>
            <w:r w:rsidRPr="00FF1B59">
              <w:rPr>
                <w:rFonts w:ascii="Arial" w:hAnsi="Arial" w:cs="Arial"/>
                <w:color w:val="000000"/>
                <w:sz w:val="13"/>
                <w:szCs w:val="13"/>
              </w:rPr>
              <w:t>BDDK tebliğ ve yönetmeliklerine uygun olarak ödenebilir</w:t>
            </w:r>
          </w:p>
        </w:tc>
        <w:tc>
          <w:tcPr>
            <w:tcW w:w="1017" w:type="pct"/>
            <w:tcBorders>
              <w:top w:val="single" w:sz="4" w:space="0" w:color="auto"/>
              <w:left w:val="nil"/>
              <w:bottom w:val="single" w:sz="4" w:space="0" w:color="auto"/>
              <w:right w:val="single" w:sz="4" w:space="0" w:color="auto"/>
            </w:tcBorders>
          </w:tcPr>
          <w:p w14:paraId="5ADD1C16"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BDDK tebliğ ve yönetmeliklerine uygun olarak ödenebilir</w:t>
            </w:r>
          </w:p>
        </w:tc>
      </w:tr>
      <w:tr w:rsidR="000619F4" w:rsidRPr="00FF1B59" w14:paraId="5A72E493" w14:textId="77777777" w:rsidTr="00E65A1F">
        <w:trPr>
          <w:trHeight w:val="16"/>
        </w:trPr>
        <w:tc>
          <w:tcPr>
            <w:tcW w:w="1805" w:type="pct"/>
            <w:shd w:val="clear" w:color="auto" w:fill="auto"/>
            <w:noWrap/>
          </w:tcPr>
          <w:p w14:paraId="4FFCFC79"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 xml:space="preserve">Tamamen isteğe bağlı, kısmen isteğe bağlı ya da mecburi olma özelliği </w:t>
            </w:r>
          </w:p>
        </w:tc>
        <w:tc>
          <w:tcPr>
            <w:tcW w:w="1099" w:type="pct"/>
            <w:shd w:val="clear" w:color="auto" w:fill="auto"/>
            <w:noWrap/>
          </w:tcPr>
          <w:p w14:paraId="376E7CB5"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Mecburi</w:t>
            </w:r>
          </w:p>
        </w:tc>
        <w:tc>
          <w:tcPr>
            <w:tcW w:w="1079" w:type="pct"/>
            <w:tcBorders>
              <w:top w:val="single" w:sz="4" w:space="0" w:color="auto"/>
              <w:left w:val="nil"/>
              <w:bottom w:val="single" w:sz="4" w:space="0" w:color="auto"/>
              <w:right w:val="single" w:sz="4" w:space="0" w:color="auto"/>
            </w:tcBorders>
            <w:shd w:val="clear" w:color="auto" w:fill="auto"/>
          </w:tcPr>
          <w:p w14:paraId="24B301EC" w14:textId="77777777" w:rsidR="000619F4" w:rsidRPr="00FF1B59" w:rsidRDefault="000619F4" w:rsidP="00E65A1F">
            <w:pPr>
              <w:rPr>
                <w:rFonts w:ascii="Arial" w:hAnsi="Arial" w:cs="Arial"/>
                <w:sz w:val="13"/>
                <w:szCs w:val="13"/>
              </w:rPr>
            </w:pPr>
            <w:r w:rsidRPr="00FF1B59">
              <w:rPr>
                <w:rFonts w:ascii="Arial" w:hAnsi="Arial" w:cs="Arial"/>
                <w:color w:val="000000"/>
                <w:sz w:val="13"/>
                <w:szCs w:val="13"/>
              </w:rPr>
              <w:t>Mecburi</w:t>
            </w:r>
          </w:p>
        </w:tc>
        <w:tc>
          <w:tcPr>
            <w:tcW w:w="1017" w:type="pct"/>
            <w:tcBorders>
              <w:top w:val="single" w:sz="4" w:space="0" w:color="auto"/>
              <w:left w:val="nil"/>
              <w:bottom w:val="single" w:sz="4" w:space="0" w:color="auto"/>
              <w:right w:val="single" w:sz="4" w:space="0" w:color="auto"/>
            </w:tcBorders>
          </w:tcPr>
          <w:p w14:paraId="025D903B"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İsteğe Bağlı</w:t>
            </w:r>
          </w:p>
        </w:tc>
      </w:tr>
      <w:tr w:rsidR="000619F4" w:rsidRPr="00FF1B59" w14:paraId="55DD9FE4" w14:textId="77777777" w:rsidTr="00E65A1F">
        <w:trPr>
          <w:trHeight w:val="16"/>
        </w:trPr>
        <w:tc>
          <w:tcPr>
            <w:tcW w:w="1805" w:type="pct"/>
            <w:shd w:val="clear" w:color="auto" w:fill="auto"/>
            <w:noWrap/>
          </w:tcPr>
          <w:p w14:paraId="04B7BDA4"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 xml:space="preserve">Kar Payı artırımı gibi geri ödemeyi teşvik edecek bir unsurun olup olmadığı </w:t>
            </w:r>
          </w:p>
        </w:tc>
        <w:tc>
          <w:tcPr>
            <w:tcW w:w="1099" w:type="pct"/>
            <w:shd w:val="clear" w:color="auto" w:fill="auto"/>
            <w:noWrap/>
          </w:tcPr>
          <w:p w14:paraId="17F2E5B7"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5C636C9A" w14:textId="77777777" w:rsidR="000619F4" w:rsidRPr="00FF1B59" w:rsidRDefault="000619F4" w:rsidP="00E65A1F">
            <w:pPr>
              <w:rPr>
                <w:rFonts w:ascii="Arial" w:hAnsi="Arial" w:cs="Arial"/>
                <w:sz w:val="13"/>
                <w:szCs w:val="13"/>
              </w:rPr>
            </w:pPr>
            <w:r w:rsidRPr="00FF1B59">
              <w:rPr>
                <w:rFonts w:ascii="Arial" w:hAnsi="Arial" w:cs="Arial"/>
                <w:color w:val="000000"/>
                <w:sz w:val="13"/>
                <w:szCs w:val="13"/>
              </w:rPr>
              <w:t>-</w:t>
            </w:r>
          </w:p>
        </w:tc>
        <w:tc>
          <w:tcPr>
            <w:tcW w:w="1017" w:type="pct"/>
            <w:tcBorders>
              <w:top w:val="single" w:sz="4" w:space="0" w:color="auto"/>
              <w:left w:val="nil"/>
              <w:bottom w:val="single" w:sz="4" w:space="0" w:color="auto"/>
              <w:right w:val="single" w:sz="4" w:space="0" w:color="auto"/>
            </w:tcBorders>
          </w:tcPr>
          <w:p w14:paraId="6D4A48F4"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w:t>
            </w:r>
          </w:p>
        </w:tc>
      </w:tr>
      <w:tr w:rsidR="000619F4" w:rsidRPr="00FF1B59" w14:paraId="0A6B5BDF" w14:textId="77777777" w:rsidTr="00E65A1F">
        <w:trPr>
          <w:trHeight w:val="16"/>
        </w:trPr>
        <w:tc>
          <w:tcPr>
            <w:tcW w:w="1805" w:type="pct"/>
            <w:tcBorders>
              <w:bottom w:val="single" w:sz="4" w:space="0" w:color="auto"/>
            </w:tcBorders>
            <w:shd w:val="clear" w:color="auto" w:fill="auto"/>
            <w:noWrap/>
          </w:tcPr>
          <w:p w14:paraId="324BD35B"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Birikimsiz ya da birikimli olma özelliği</w:t>
            </w:r>
          </w:p>
        </w:tc>
        <w:tc>
          <w:tcPr>
            <w:tcW w:w="1099" w:type="pct"/>
            <w:tcBorders>
              <w:bottom w:val="single" w:sz="4" w:space="0" w:color="auto"/>
            </w:tcBorders>
            <w:shd w:val="clear" w:color="auto" w:fill="auto"/>
            <w:noWrap/>
          </w:tcPr>
          <w:p w14:paraId="21F8289F"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Birikimli</w:t>
            </w:r>
          </w:p>
        </w:tc>
        <w:tc>
          <w:tcPr>
            <w:tcW w:w="1079" w:type="pct"/>
            <w:tcBorders>
              <w:top w:val="single" w:sz="4" w:space="0" w:color="auto"/>
              <w:left w:val="nil"/>
              <w:bottom w:val="single" w:sz="4" w:space="0" w:color="auto"/>
              <w:right w:val="single" w:sz="4" w:space="0" w:color="auto"/>
            </w:tcBorders>
            <w:shd w:val="clear" w:color="auto" w:fill="auto"/>
          </w:tcPr>
          <w:p w14:paraId="483B1814" w14:textId="77777777" w:rsidR="000619F4" w:rsidRPr="00FF1B59" w:rsidRDefault="000619F4" w:rsidP="00E65A1F">
            <w:pPr>
              <w:rPr>
                <w:rFonts w:ascii="Arial" w:hAnsi="Arial" w:cs="Arial"/>
                <w:sz w:val="13"/>
                <w:szCs w:val="13"/>
              </w:rPr>
            </w:pPr>
            <w:r w:rsidRPr="00FF1B59">
              <w:rPr>
                <w:rFonts w:ascii="Arial" w:hAnsi="Arial" w:cs="Arial"/>
                <w:color w:val="000000"/>
                <w:sz w:val="13"/>
                <w:szCs w:val="13"/>
              </w:rPr>
              <w:t>Birikimli</w:t>
            </w:r>
          </w:p>
        </w:tc>
        <w:tc>
          <w:tcPr>
            <w:tcW w:w="1017" w:type="pct"/>
            <w:tcBorders>
              <w:top w:val="single" w:sz="4" w:space="0" w:color="auto"/>
              <w:left w:val="nil"/>
              <w:bottom w:val="single" w:sz="4" w:space="0" w:color="auto"/>
              <w:right w:val="single" w:sz="4" w:space="0" w:color="auto"/>
            </w:tcBorders>
          </w:tcPr>
          <w:p w14:paraId="1E179993"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Birikimsiz</w:t>
            </w:r>
          </w:p>
        </w:tc>
      </w:tr>
      <w:tr w:rsidR="000619F4" w:rsidRPr="00FF1B59" w14:paraId="7D35F555" w14:textId="77777777" w:rsidTr="00E65A1F">
        <w:trPr>
          <w:trHeight w:val="16"/>
        </w:trPr>
        <w:tc>
          <w:tcPr>
            <w:tcW w:w="1805" w:type="pct"/>
            <w:tcBorders>
              <w:top w:val="single" w:sz="4" w:space="0" w:color="auto"/>
              <w:right w:val="nil"/>
            </w:tcBorders>
            <w:shd w:val="clear" w:color="auto" w:fill="auto"/>
            <w:noWrap/>
            <w:vAlign w:val="bottom"/>
          </w:tcPr>
          <w:p w14:paraId="53B027B8" w14:textId="77777777" w:rsidR="000619F4" w:rsidRPr="00FF1B59" w:rsidRDefault="000619F4" w:rsidP="00E65A1F">
            <w:pPr>
              <w:rPr>
                <w:rFonts w:ascii="Arial" w:hAnsi="Arial" w:cs="Arial"/>
                <w:sz w:val="13"/>
                <w:szCs w:val="13"/>
              </w:rPr>
            </w:pPr>
            <w:r w:rsidRPr="00FF1B59">
              <w:rPr>
                <w:rFonts w:ascii="Arial" w:hAnsi="Arial" w:cs="Arial"/>
                <w:b/>
                <w:bCs/>
                <w:sz w:val="13"/>
                <w:szCs w:val="13"/>
              </w:rPr>
              <w:t>Hisse senedine dönüştürülebilme özelliği</w:t>
            </w:r>
          </w:p>
        </w:tc>
        <w:tc>
          <w:tcPr>
            <w:tcW w:w="1099" w:type="pct"/>
            <w:tcBorders>
              <w:top w:val="single" w:sz="4" w:space="0" w:color="auto"/>
              <w:left w:val="nil"/>
              <w:right w:val="nil"/>
            </w:tcBorders>
            <w:shd w:val="clear" w:color="auto" w:fill="auto"/>
            <w:noWrap/>
          </w:tcPr>
          <w:p w14:paraId="27F0900B" w14:textId="77777777" w:rsidR="000619F4" w:rsidRPr="00FF1B59" w:rsidRDefault="000619F4" w:rsidP="00E65A1F">
            <w:pPr>
              <w:rPr>
                <w:rFonts w:ascii="Arial" w:hAnsi="Arial" w:cs="Arial"/>
                <w:sz w:val="13"/>
                <w:szCs w:val="13"/>
              </w:rPr>
            </w:pPr>
          </w:p>
        </w:tc>
        <w:tc>
          <w:tcPr>
            <w:tcW w:w="1079" w:type="pct"/>
            <w:tcBorders>
              <w:top w:val="single" w:sz="4" w:space="0" w:color="auto"/>
              <w:left w:val="nil"/>
              <w:bottom w:val="single" w:sz="4" w:space="0" w:color="auto"/>
              <w:right w:val="single" w:sz="4" w:space="0" w:color="auto"/>
            </w:tcBorders>
            <w:shd w:val="clear" w:color="auto" w:fill="auto"/>
          </w:tcPr>
          <w:p w14:paraId="52D2B370" w14:textId="77777777" w:rsidR="000619F4" w:rsidRPr="00FF1B59" w:rsidRDefault="000619F4" w:rsidP="00E65A1F">
            <w:pPr>
              <w:rPr>
                <w:rFonts w:ascii="Arial" w:hAnsi="Arial" w:cs="Arial"/>
                <w:sz w:val="13"/>
                <w:szCs w:val="13"/>
              </w:rPr>
            </w:pPr>
          </w:p>
        </w:tc>
        <w:tc>
          <w:tcPr>
            <w:tcW w:w="1017" w:type="pct"/>
            <w:tcBorders>
              <w:top w:val="single" w:sz="4" w:space="0" w:color="auto"/>
              <w:left w:val="nil"/>
              <w:bottom w:val="single" w:sz="4" w:space="0" w:color="auto"/>
              <w:right w:val="single" w:sz="4" w:space="0" w:color="auto"/>
            </w:tcBorders>
          </w:tcPr>
          <w:p w14:paraId="783AA76D" w14:textId="77777777" w:rsidR="000619F4" w:rsidRPr="00FF1B59" w:rsidRDefault="000619F4" w:rsidP="00E65A1F">
            <w:pPr>
              <w:rPr>
                <w:rFonts w:ascii="Arial" w:hAnsi="Arial" w:cs="Arial"/>
                <w:sz w:val="13"/>
                <w:szCs w:val="13"/>
              </w:rPr>
            </w:pPr>
          </w:p>
        </w:tc>
      </w:tr>
      <w:tr w:rsidR="000619F4" w:rsidRPr="00FF1B59" w14:paraId="54B7410B" w14:textId="77777777" w:rsidTr="00E65A1F">
        <w:trPr>
          <w:trHeight w:val="16"/>
        </w:trPr>
        <w:tc>
          <w:tcPr>
            <w:tcW w:w="1805" w:type="pct"/>
            <w:shd w:val="clear" w:color="auto" w:fill="auto"/>
            <w:noWrap/>
          </w:tcPr>
          <w:p w14:paraId="1A11BE15" w14:textId="77777777" w:rsidR="000619F4" w:rsidRPr="00FF1B59" w:rsidRDefault="000619F4" w:rsidP="00E65A1F">
            <w:pPr>
              <w:rPr>
                <w:rFonts w:ascii="Arial" w:hAnsi="Arial" w:cs="Arial"/>
                <w:b/>
                <w:bCs/>
                <w:sz w:val="13"/>
                <w:szCs w:val="13"/>
              </w:rPr>
            </w:pPr>
            <w:r w:rsidRPr="00FF1B59">
              <w:rPr>
                <w:rFonts w:ascii="Arial" w:hAnsi="Arial" w:cs="Arial"/>
                <w:sz w:val="13"/>
                <w:szCs w:val="13"/>
              </w:rPr>
              <w:t xml:space="preserve">Hisse senedine dönüştürülebilirse, dönüştürmeye sebep olacak tetikleyici olay/olaylar </w:t>
            </w:r>
          </w:p>
        </w:tc>
        <w:tc>
          <w:tcPr>
            <w:tcW w:w="1099" w:type="pct"/>
            <w:shd w:val="clear" w:color="auto" w:fill="auto"/>
            <w:noWrap/>
          </w:tcPr>
          <w:p w14:paraId="35B5FD60"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21C62C3C"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4A9BC3E7"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r>
      <w:tr w:rsidR="000619F4" w:rsidRPr="00FF1B59" w14:paraId="71A882BA" w14:textId="77777777" w:rsidTr="00E65A1F">
        <w:trPr>
          <w:trHeight w:val="16"/>
        </w:trPr>
        <w:tc>
          <w:tcPr>
            <w:tcW w:w="1805" w:type="pct"/>
            <w:shd w:val="clear" w:color="auto" w:fill="auto"/>
            <w:noWrap/>
          </w:tcPr>
          <w:p w14:paraId="154731D1"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dönüştürülebilirse, tamamen ya da kısmen dönüştürme özelliği</w:t>
            </w:r>
          </w:p>
        </w:tc>
        <w:tc>
          <w:tcPr>
            <w:tcW w:w="1099" w:type="pct"/>
            <w:shd w:val="clear" w:color="auto" w:fill="auto"/>
            <w:noWrap/>
          </w:tcPr>
          <w:p w14:paraId="674EEB33"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59A20048"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36F1B48E"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r>
      <w:tr w:rsidR="000619F4" w:rsidRPr="00FF1B59" w14:paraId="0DA8BEB1" w14:textId="77777777" w:rsidTr="00E65A1F">
        <w:trPr>
          <w:trHeight w:val="16"/>
        </w:trPr>
        <w:tc>
          <w:tcPr>
            <w:tcW w:w="1805" w:type="pct"/>
            <w:shd w:val="clear" w:color="auto" w:fill="auto"/>
            <w:noWrap/>
          </w:tcPr>
          <w:p w14:paraId="68ABFCEC"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dönüştürülebilirse, dönüştürme oranı</w:t>
            </w:r>
          </w:p>
        </w:tc>
        <w:tc>
          <w:tcPr>
            <w:tcW w:w="1099" w:type="pct"/>
            <w:shd w:val="clear" w:color="auto" w:fill="auto"/>
            <w:noWrap/>
          </w:tcPr>
          <w:p w14:paraId="2912E48B"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54D6772B"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42A6A22F"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r>
      <w:tr w:rsidR="000619F4" w:rsidRPr="00FF1B59" w14:paraId="42A1C2EB" w14:textId="77777777" w:rsidTr="00E65A1F">
        <w:trPr>
          <w:trHeight w:val="16"/>
        </w:trPr>
        <w:tc>
          <w:tcPr>
            <w:tcW w:w="1805" w:type="pct"/>
            <w:shd w:val="clear" w:color="auto" w:fill="auto"/>
            <w:noWrap/>
            <w:vAlign w:val="bottom"/>
          </w:tcPr>
          <w:p w14:paraId="1DA84912"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Hisse senedine dönüştürülebilirse, mecburi ya da isteğe bağlı dönüştürme özelliği </w:t>
            </w:r>
          </w:p>
        </w:tc>
        <w:tc>
          <w:tcPr>
            <w:tcW w:w="1099" w:type="pct"/>
            <w:shd w:val="clear" w:color="auto" w:fill="auto"/>
            <w:noWrap/>
          </w:tcPr>
          <w:p w14:paraId="5C07F6ED"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3898D590"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5A45CBA1" w14:textId="77777777" w:rsidR="000619F4" w:rsidRPr="00FF1B59" w:rsidRDefault="000619F4" w:rsidP="00E65A1F">
            <w:pPr>
              <w:rPr>
                <w:rFonts w:ascii="Arial" w:hAnsi="Arial" w:cs="Arial"/>
                <w:sz w:val="13"/>
                <w:szCs w:val="13"/>
                <w:lang w:val="en-US"/>
              </w:rPr>
            </w:pPr>
            <w:r w:rsidRPr="00FF1B59">
              <w:rPr>
                <w:rFonts w:ascii="Arial" w:hAnsi="Arial" w:cs="Arial"/>
                <w:sz w:val="13"/>
                <w:szCs w:val="13"/>
              </w:rPr>
              <w:t>Hisse Senedine Dönüştürülemez</w:t>
            </w:r>
          </w:p>
        </w:tc>
      </w:tr>
      <w:tr w:rsidR="000619F4" w:rsidRPr="00FF1B59" w14:paraId="4F67ABCB" w14:textId="77777777" w:rsidTr="00E65A1F">
        <w:trPr>
          <w:trHeight w:val="16"/>
        </w:trPr>
        <w:tc>
          <w:tcPr>
            <w:tcW w:w="1805" w:type="pct"/>
            <w:shd w:val="clear" w:color="auto" w:fill="auto"/>
            <w:noWrap/>
            <w:vAlign w:val="bottom"/>
          </w:tcPr>
          <w:p w14:paraId="52BF8CA2"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dönüştürülebilirse, dönüştürülebilir araç türleri</w:t>
            </w:r>
          </w:p>
        </w:tc>
        <w:tc>
          <w:tcPr>
            <w:tcW w:w="1099" w:type="pct"/>
            <w:shd w:val="clear" w:color="auto" w:fill="auto"/>
            <w:noWrap/>
          </w:tcPr>
          <w:p w14:paraId="198305D6" w14:textId="77777777" w:rsidR="000619F4" w:rsidRPr="00FF1B59" w:rsidRDefault="000619F4" w:rsidP="00E65A1F">
            <w:pPr>
              <w:rPr>
                <w:rFonts w:ascii="Arial" w:hAnsi="Arial" w:cs="Arial"/>
                <w:sz w:val="13"/>
                <w:szCs w:val="13"/>
              </w:rPr>
            </w:pPr>
            <w:r w:rsidRPr="00FF1B59">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52839432" w14:textId="77777777" w:rsidR="000619F4" w:rsidRPr="00FF1B59" w:rsidRDefault="000619F4" w:rsidP="00E65A1F">
            <w:pPr>
              <w:rPr>
                <w:rFonts w:ascii="Arial" w:hAnsi="Arial" w:cs="Arial"/>
                <w:sz w:val="13"/>
                <w:szCs w:val="13"/>
              </w:rPr>
            </w:pPr>
            <w:r w:rsidRPr="00FF1B59">
              <w:rPr>
                <w:rFonts w:ascii="Arial" w:hAnsi="Arial" w:cs="Arial"/>
                <w:sz w:val="13"/>
                <w:szCs w:val="13"/>
              </w:rPr>
              <w:t>-</w:t>
            </w:r>
          </w:p>
        </w:tc>
        <w:tc>
          <w:tcPr>
            <w:tcW w:w="1017" w:type="pct"/>
            <w:tcBorders>
              <w:top w:val="single" w:sz="4" w:space="0" w:color="auto"/>
              <w:left w:val="nil"/>
              <w:bottom w:val="single" w:sz="4" w:space="0" w:color="auto"/>
              <w:right w:val="single" w:sz="4" w:space="0" w:color="auto"/>
            </w:tcBorders>
          </w:tcPr>
          <w:p w14:paraId="1CD91783" w14:textId="77777777" w:rsidR="000619F4" w:rsidRPr="00FF1B59" w:rsidRDefault="000619F4" w:rsidP="00E65A1F">
            <w:pPr>
              <w:rPr>
                <w:rFonts w:ascii="Arial" w:hAnsi="Arial" w:cs="Arial"/>
                <w:sz w:val="13"/>
                <w:szCs w:val="13"/>
                <w:lang w:val="en-US"/>
              </w:rPr>
            </w:pPr>
            <w:r w:rsidRPr="00FF1B59">
              <w:rPr>
                <w:rFonts w:ascii="Arial" w:hAnsi="Arial" w:cs="Arial"/>
                <w:sz w:val="13"/>
                <w:szCs w:val="13"/>
              </w:rPr>
              <w:t>-</w:t>
            </w:r>
          </w:p>
        </w:tc>
      </w:tr>
      <w:tr w:rsidR="000619F4" w:rsidRPr="00FF1B59" w14:paraId="636F8B13" w14:textId="77777777" w:rsidTr="00E65A1F">
        <w:trPr>
          <w:trHeight w:val="16"/>
        </w:trPr>
        <w:tc>
          <w:tcPr>
            <w:tcW w:w="1805" w:type="pct"/>
            <w:tcBorders>
              <w:bottom w:val="single" w:sz="4" w:space="0" w:color="auto"/>
            </w:tcBorders>
            <w:shd w:val="clear" w:color="auto" w:fill="auto"/>
            <w:noWrap/>
            <w:vAlign w:val="bottom"/>
          </w:tcPr>
          <w:p w14:paraId="57367538"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dönüştürülebilirse, dönüştürülecek borçlanma aracının ihraççısı</w:t>
            </w:r>
          </w:p>
        </w:tc>
        <w:tc>
          <w:tcPr>
            <w:tcW w:w="1099" w:type="pct"/>
            <w:tcBorders>
              <w:bottom w:val="single" w:sz="4" w:space="0" w:color="auto"/>
            </w:tcBorders>
            <w:shd w:val="clear" w:color="auto" w:fill="auto"/>
            <w:noWrap/>
          </w:tcPr>
          <w:p w14:paraId="5F3BC374" w14:textId="77777777" w:rsidR="000619F4" w:rsidRPr="00FF1B59" w:rsidRDefault="000619F4" w:rsidP="00E65A1F">
            <w:pPr>
              <w:rPr>
                <w:rFonts w:ascii="Arial" w:hAnsi="Arial" w:cs="Arial"/>
                <w:sz w:val="13"/>
                <w:szCs w:val="13"/>
              </w:rPr>
            </w:pPr>
            <w:r w:rsidRPr="00FF1B59">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12C61861" w14:textId="77777777" w:rsidR="000619F4" w:rsidRPr="00FF1B59" w:rsidRDefault="000619F4" w:rsidP="00E65A1F">
            <w:pPr>
              <w:rPr>
                <w:rFonts w:ascii="Arial" w:hAnsi="Arial" w:cs="Arial"/>
                <w:sz w:val="13"/>
                <w:szCs w:val="13"/>
              </w:rPr>
            </w:pPr>
            <w:r w:rsidRPr="00FF1B59">
              <w:rPr>
                <w:rFonts w:ascii="Arial" w:hAnsi="Arial" w:cs="Arial"/>
                <w:sz w:val="13"/>
                <w:szCs w:val="13"/>
              </w:rPr>
              <w:t>-</w:t>
            </w:r>
          </w:p>
        </w:tc>
        <w:tc>
          <w:tcPr>
            <w:tcW w:w="1017" w:type="pct"/>
            <w:tcBorders>
              <w:top w:val="single" w:sz="4" w:space="0" w:color="auto"/>
              <w:left w:val="nil"/>
              <w:bottom w:val="single" w:sz="4" w:space="0" w:color="auto"/>
              <w:right w:val="single" w:sz="4" w:space="0" w:color="auto"/>
            </w:tcBorders>
          </w:tcPr>
          <w:p w14:paraId="54A1EF8B" w14:textId="77777777" w:rsidR="000619F4" w:rsidRPr="00FF1B59" w:rsidRDefault="000619F4" w:rsidP="00E65A1F">
            <w:pPr>
              <w:rPr>
                <w:rFonts w:ascii="Arial" w:hAnsi="Arial" w:cs="Arial"/>
                <w:sz w:val="13"/>
                <w:szCs w:val="13"/>
              </w:rPr>
            </w:pPr>
            <w:r w:rsidRPr="00FF1B59">
              <w:rPr>
                <w:rFonts w:ascii="Arial" w:hAnsi="Arial" w:cs="Arial"/>
                <w:sz w:val="13"/>
                <w:szCs w:val="13"/>
              </w:rPr>
              <w:t>-</w:t>
            </w:r>
          </w:p>
        </w:tc>
      </w:tr>
      <w:tr w:rsidR="000619F4" w:rsidRPr="00FF1B59" w14:paraId="50F3D375" w14:textId="77777777" w:rsidTr="00E65A1F">
        <w:trPr>
          <w:trHeight w:val="16"/>
        </w:trPr>
        <w:tc>
          <w:tcPr>
            <w:tcW w:w="1805" w:type="pct"/>
            <w:tcBorders>
              <w:top w:val="single" w:sz="4" w:space="0" w:color="auto"/>
              <w:left w:val="single" w:sz="4" w:space="0" w:color="auto"/>
              <w:bottom w:val="single" w:sz="4" w:space="0" w:color="auto"/>
              <w:right w:val="nil"/>
            </w:tcBorders>
            <w:shd w:val="clear" w:color="auto" w:fill="auto"/>
            <w:noWrap/>
            <w:vAlign w:val="bottom"/>
          </w:tcPr>
          <w:p w14:paraId="4937411A" w14:textId="77777777" w:rsidR="000619F4" w:rsidRPr="00FF1B59" w:rsidRDefault="000619F4" w:rsidP="00E65A1F">
            <w:pPr>
              <w:rPr>
                <w:rFonts w:ascii="Arial" w:hAnsi="Arial" w:cs="Arial"/>
                <w:sz w:val="13"/>
                <w:szCs w:val="13"/>
              </w:rPr>
            </w:pPr>
            <w:r w:rsidRPr="00FF1B59">
              <w:rPr>
                <w:rFonts w:ascii="Arial" w:hAnsi="Arial" w:cs="Arial"/>
                <w:b/>
                <w:bCs/>
                <w:sz w:val="13"/>
                <w:szCs w:val="13"/>
              </w:rPr>
              <w:t>Değer azaltma özelliği</w:t>
            </w:r>
          </w:p>
        </w:tc>
        <w:tc>
          <w:tcPr>
            <w:tcW w:w="1099" w:type="pct"/>
            <w:tcBorders>
              <w:top w:val="single" w:sz="4" w:space="0" w:color="auto"/>
              <w:left w:val="nil"/>
              <w:bottom w:val="single" w:sz="4" w:space="0" w:color="auto"/>
              <w:right w:val="nil"/>
            </w:tcBorders>
            <w:shd w:val="clear" w:color="auto" w:fill="auto"/>
            <w:noWrap/>
          </w:tcPr>
          <w:p w14:paraId="67C95D2E" w14:textId="77777777" w:rsidR="000619F4" w:rsidRPr="00FF1B59" w:rsidRDefault="000619F4" w:rsidP="00E65A1F">
            <w:pPr>
              <w:rPr>
                <w:rFonts w:ascii="Arial" w:hAnsi="Arial" w:cs="Arial"/>
                <w:sz w:val="13"/>
                <w:szCs w:val="13"/>
              </w:rPr>
            </w:pPr>
          </w:p>
        </w:tc>
        <w:tc>
          <w:tcPr>
            <w:tcW w:w="1079" w:type="pct"/>
            <w:tcBorders>
              <w:top w:val="single" w:sz="4" w:space="0" w:color="auto"/>
              <w:left w:val="nil"/>
              <w:bottom w:val="single" w:sz="4" w:space="0" w:color="auto"/>
              <w:right w:val="single" w:sz="4" w:space="0" w:color="auto"/>
            </w:tcBorders>
            <w:shd w:val="clear" w:color="auto" w:fill="auto"/>
          </w:tcPr>
          <w:p w14:paraId="3308ACA4" w14:textId="77777777" w:rsidR="000619F4" w:rsidRPr="00FF1B59" w:rsidRDefault="000619F4" w:rsidP="00E65A1F">
            <w:pPr>
              <w:rPr>
                <w:rFonts w:ascii="Arial" w:hAnsi="Arial" w:cs="Arial"/>
                <w:sz w:val="13"/>
                <w:szCs w:val="13"/>
              </w:rPr>
            </w:pPr>
          </w:p>
        </w:tc>
        <w:tc>
          <w:tcPr>
            <w:tcW w:w="1017" w:type="pct"/>
            <w:tcBorders>
              <w:top w:val="single" w:sz="4" w:space="0" w:color="auto"/>
              <w:left w:val="nil"/>
              <w:bottom w:val="single" w:sz="4" w:space="0" w:color="auto"/>
              <w:right w:val="single" w:sz="4" w:space="0" w:color="auto"/>
            </w:tcBorders>
          </w:tcPr>
          <w:p w14:paraId="6ED3DDE0" w14:textId="77777777" w:rsidR="000619F4" w:rsidRPr="00FF1B59" w:rsidRDefault="000619F4" w:rsidP="00E65A1F">
            <w:pPr>
              <w:rPr>
                <w:rFonts w:ascii="Arial" w:hAnsi="Arial" w:cs="Arial"/>
                <w:sz w:val="13"/>
                <w:szCs w:val="13"/>
              </w:rPr>
            </w:pPr>
          </w:p>
        </w:tc>
      </w:tr>
      <w:tr w:rsidR="000619F4" w:rsidRPr="00FF1B59" w14:paraId="2A4A0BC8" w14:textId="77777777" w:rsidTr="00E65A1F">
        <w:trPr>
          <w:trHeight w:val="16"/>
        </w:trPr>
        <w:tc>
          <w:tcPr>
            <w:tcW w:w="1805" w:type="pct"/>
            <w:tcBorders>
              <w:top w:val="single" w:sz="4" w:space="0" w:color="auto"/>
            </w:tcBorders>
            <w:shd w:val="clear" w:color="auto" w:fill="auto"/>
            <w:noWrap/>
          </w:tcPr>
          <w:p w14:paraId="35041DB9" w14:textId="77777777" w:rsidR="000619F4" w:rsidRPr="00FF1B59" w:rsidRDefault="000619F4" w:rsidP="00E65A1F">
            <w:pPr>
              <w:rPr>
                <w:rFonts w:ascii="Arial" w:hAnsi="Arial" w:cs="Arial"/>
                <w:b/>
                <w:bCs/>
                <w:sz w:val="13"/>
                <w:szCs w:val="13"/>
              </w:rPr>
            </w:pPr>
            <w:r w:rsidRPr="00FF1B59">
              <w:rPr>
                <w:rFonts w:ascii="Arial" w:hAnsi="Arial" w:cs="Arial"/>
                <w:sz w:val="13"/>
                <w:szCs w:val="13"/>
              </w:rPr>
              <w:t xml:space="preserve">Değer azaltma özelliğine sahipse, azaltıma sebep olacak tetikleyici olay/olaylar </w:t>
            </w:r>
          </w:p>
        </w:tc>
        <w:tc>
          <w:tcPr>
            <w:tcW w:w="1099" w:type="pct"/>
            <w:tcBorders>
              <w:top w:val="single" w:sz="4" w:space="0" w:color="auto"/>
            </w:tcBorders>
            <w:shd w:val="clear" w:color="auto" w:fill="auto"/>
            <w:noWrap/>
          </w:tcPr>
          <w:p w14:paraId="79F52376" w14:textId="77777777" w:rsidR="000619F4" w:rsidRPr="00FF1B59" w:rsidRDefault="000619F4" w:rsidP="00E65A1F">
            <w:pPr>
              <w:rPr>
                <w:rFonts w:ascii="Arial" w:hAnsi="Arial" w:cs="Arial"/>
                <w:sz w:val="13"/>
                <w:szCs w:val="13"/>
              </w:rPr>
            </w:pPr>
            <w:r w:rsidRPr="00FF1B59">
              <w:rPr>
                <w:rFonts w:ascii="Arial" w:hAnsi="Arial" w:cs="Arial"/>
                <w:sz w:val="13"/>
                <w:szCs w:val="13"/>
              </w:rPr>
              <w:t>Sürdürülememe Hali</w:t>
            </w:r>
          </w:p>
        </w:tc>
        <w:tc>
          <w:tcPr>
            <w:tcW w:w="1079" w:type="pct"/>
            <w:tcBorders>
              <w:top w:val="single" w:sz="4" w:space="0" w:color="auto"/>
              <w:left w:val="nil"/>
              <w:bottom w:val="single" w:sz="4" w:space="0" w:color="auto"/>
              <w:right w:val="single" w:sz="4" w:space="0" w:color="auto"/>
            </w:tcBorders>
            <w:shd w:val="clear" w:color="auto" w:fill="auto"/>
          </w:tcPr>
          <w:p w14:paraId="4C5E5D3A" w14:textId="77777777" w:rsidR="000619F4" w:rsidRPr="00FF1B59" w:rsidRDefault="000619F4" w:rsidP="00E65A1F">
            <w:pPr>
              <w:rPr>
                <w:rFonts w:ascii="Arial" w:hAnsi="Arial" w:cs="Arial"/>
                <w:sz w:val="13"/>
                <w:szCs w:val="13"/>
              </w:rPr>
            </w:pPr>
            <w:r w:rsidRPr="00FF1B59">
              <w:rPr>
                <w:rFonts w:ascii="Arial" w:hAnsi="Arial" w:cs="Arial"/>
                <w:sz w:val="13"/>
                <w:szCs w:val="13"/>
              </w:rPr>
              <w:t>Sürdürülememe Hali</w:t>
            </w:r>
          </w:p>
        </w:tc>
        <w:tc>
          <w:tcPr>
            <w:tcW w:w="1017" w:type="pct"/>
            <w:tcBorders>
              <w:top w:val="single" w:sz="4" w:space="0" w:color="auto"/>
              <w:left w:val="nil"/>
              <w:bottom w:val="single" w:sz="4" w:space="0" w:color="auto"/>
              <w:right w:val="single" w:sz="4" w:space="0" w:color="auto"/>
            </w:tcBorders>
          </w:tcPr>
          <w:p w14:paraId="5B2B618C" w14:textId="77777777" w:rsidR="000619F4" w:rsidRPr="00FF1B59" w:rsidRDefault="000619F4" w:rsidP="00E65A1F">
            <w:pPr>
              <w:rPr>
                <w:rFonts w:ascii="Arial" w:hAnsi="Arial" w:cs="Arial"/>
                <w:sz w:val="13"/>
                <w:szCs w:val="13"/>
              </w:rPr>
            </w:pPr>
            <w:r w:rsidRPr="00FF1B59">
              <w:rPr>
                <w:rFonts w:ascii="Arial" w:hAnsi="Arial" w:cs="Arial"/>
                <w:sz w:val="13"/>
                <w:szCs w:val="13"/>
              </w:rPr>
              <w:t>Sürdürülememe Hali-Çekirdek Sermaye oranının %5,125’in altına düşmesi</w:t>
            </w:r>
          </w:p>
        </w:tc>
      </w:tr>
      <w:tr w:rsidR="000619F4" w:rsidRPr="00FF1B59" w14:paraId="6895FA0A" w14:textId="77777777" w:rsidTr="00E65A1F">
        <w:trPr>
          <w:trHeight w:val="16"/>
        </w:trPr>
        <w:tc>
          <w:tcPr>
            <w:tcW w:w="1805" w:type="pct"/>
            <w:shd w:val="clear" w:color="auto" w:fill="auto"/>
            <w:noWrap/>
          </w:tcPr>
          <w:p w14:paraId="75B2BBEA"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Değer azaltma özelliğine sahipse, tamamen ya da kısmen değer azaltımı özelliği </w:t>
            </w:r>
          </w:p>
        </w:tc>
        <w:tc>
          <w:tcPr>
            <w:tcW w:w="1099" w:type="pct"/>
            <w:shd w:val="clear" w:color="auto" w:fill="auto"/>
            <w:noWrap/>
          </w:tcPr>
          <w:p w14:paraId="64DFEC0D" w14:textId="77777777" w:rsidR="000619F4" w:rsidRPr="00FF1B59" w:rsidRDefault="000619F4" w:rsidP="00E65A1F">
            <w:pPr>
              <w:rPr>
                <w:rFonts w:ascii="Arial" w:hAnsi="Arial" w:cs="Arial"/>
                <w:sz w:val="13"/>
                <w:szCs w:val="13"/>
              </w:rPr>
            </w:pPr>
            <w:r w:rsidRPr="00FF1B59">
              <w:rPr>
                <w:rFonts w:ascii="Arial" w:hAnsi="Arial" w:cs="Arial"/>
                <w:sz w:val="13"/>
                <w:szCs w:val="13"/>
              </w:rPr>
              <w:t>Tamamen veya Kısmen</w:t>
            </w:r>
          </w:p>
        </w:tc>
        <w:tc>
          <w:tcPr>
            <w:tcW w:w="1079" w:type="pct"/>
            <w:tcBorders>
              <w:top w:val="single" w:sz="4" w:space="0" w:color="auto"/>
              <w:left w:val="nil"/>
              <w:bottom w:val="single" w:sz="4" w:space="0" w:color="auto"/>
              <w:right w:val="single" w:sz="4" w:space="0" w:color="auto"/>
            </w:tcBorders>
            <w:shd w:val="clear" w:color="auto" w:fill="auto"/>
          </w:tcPr>
          <w:p w14:paraId="7D6FAC39" w14:textId="77777777" w:rsidR="000619F4" w:rsidRPr="00FF1B59" w:rsidRDefault="000619F4" w:rsidP="00E65A1F">
            <w:pPr>
              <w:rPr>
                <w:rFonts w:ascii="Arial" w:hAnsi="Arial" w:cs="Arial"/>
                <w:sz w:val="13"/>
                <w:szCs w:val="13"/>
              </w:rPr>
            </w:pPr>
            <w:r w:rsidRPr="00FF1B59">
              <w:rPr>
                <w:rFonts w:ascii="Arial" w:hAnsi="Arial" w:cs="Arial"/>
                <w:sz w:val="13"/>
                <w:szCs w:val="13"/>
              </w:rPr>
              <w:t>Tamamen veya Kısmen</w:t>
            </w:r>
          </w:p>
        </w:tc>
        <w:tc>
          <w:tcPr>
            <w:tcW w:w="1017" w:type="pct"/>
            <w:tcBorders>
              <w:top w:val="single" w:sz="4" w:space="0" w:color="auto"/>
              <w:left w:val="nil"/>
              <w:bottom w:val="single" w:sz="4" w:space="0" w:color="auto"/>
              <w:right w:val="single" w:sz="4" w:space="0" w:color="auto"/>
            </w:tcBorders>
          </w:tcPr>
          <w:p w14:paraId="402F106D" w14:textId="77777777" w:rsidR="000619F4" w:rsidRPr="00FF1B59" w:rsidRDefault="000619F4" w:rsidP="00E65A1F">
            <w:pPr>
              <w:rPr>
                <w:rFonts w:ascii="Arial" w:hAnsi="Arial" w:cs="Arial"/>
                <w:sz w:val="13"/>
                <w:szCs w:val="13"/>
              </w:rPr>
            </w:pPr>
            <w:r w:rsidRPr="00FF1B59">
              <w:rPr>
                <w:rFonts w:ascii="Arial" w:hAnsi="Arial" w:cs="Arial"/>
                <w:sz w:val="13"/>
                <w:szCs w:val="13"/>
              </w:rPr>
              <w:t>En az Çekirdek Sermaye oranını %5,125’in üstüne çıkmasını sağlayacak kadar</w:t>
            </w:r>
          </w:p>
        </w:tc>
      </w:tr>
      <w:tr w:rsidR="000619F4" w:rsidRPr="00FF1B59" w14:paraId="092CDE82" w14:textId="77777777" w:rsidTr="00E65A1F">
        <w:trPr>
          <w:trHeight w:val="16"/>
        </w:trPr>
        <w:tc>
          <w:tcPr>
            <w:tcW w:w="1805" w:type="pct"/>
            <w:shd w:val="clear" w:color="auto" w:fill="auto"/>
            <w:noWrap/>
          </w:tcPr>
          <w:p w14:paraId="5CA646AB" w14:textId="77777777" w:rsidR="000619F4" w:rsidRPr="00FF1B59" w:rsidRDefault="000619F4" w:rsidP="00E65A1F">
            <w:pPr>
              <w:rPr>
                <w:rFonts w:ascii="Arial" w:hAnsi="Arial" w:cs="Arial"/>
                <w:sz w:val="13"/>
                <w:szCs w:val="13"/>
              </w:rPr>
            </w:pPr>
            <w:r w:rsidRPr="00FF1B59">
              <w:rPr>
                <w:rFonts w:ascii="Arial" w:hAnsi="Arial" w:cs="Arial"/>
                <w:sz w:val="13"/>
                <w:szCs w:val="13"/>
              </w:rPr>
              <w:t>Değer azaltma özelliğine sahipse, sürekli ya da geçici olma özelliği</w:t>
            </w:r>
          </w:p>
        </w:tc>
        <w:tc>
          <w:tcPr>
            <w:tcW w:w="1099" w:type="pct"/>
            <w:shd w:val="clear" w:color="auto" w:fill="auto"/>
            <w:noWrap/>
          </w:tcPr>
          <w:p w14:paraId="71F203AE" w14:textId="77777777" w:rsidR="000619F4" w:rsidRPr="00FF1B59" w:rsidRDefault="000619F4" w:rsidP="00E65A1F">
            <w:pPr>
              <w:rPr>
                <w:rFonts w:ascii="Arial" w:hAnsi="Arial" w:cs="Arial"/>
                <w:sz w:val="13"/>
                <w:szCs w:val="13"/>
              </w:rPr>
            </w:pPr>
            <w:r w:rsidRPr="00FF1B59">
              <w:rPr>
                <w:rFonts w:ascii="Arial" w:hAnsi="Arial" w:cs="Arial"/>
                <w:sz w:val="13"/>
                <w:szCs w:val="13"/>
              </w:rPr>
              <w:t>Sürekli</w:t>
            </w:r>
          </w:p>
        </w:tc>
        <w:tc>
          <w:tcPr>
            <w:tcW w:w="1079" w:type="pct"/>
            <w:tcBorders>
              <w:top w:val="single" w:sz="4" w:space="0" w:color="auto"/>
              <w:left w:val="nil"/>
              <w:bottom w:val="single" w:sz="4" w:space="0" w:color="auto"/>
              <w:right w:val="single" w:sz="4" w:space="0" w:color="auto"/>
            </w:tcBorders>
            <w:shd w:val="clear" w:color="auto" w:fill="auto"/>
          </w:tcPr>
          <w:p w14:paraId="6C842A30" w14:textId="77777777" w:rsidR="000619F4" w:rsidRPr="00FF1B59" w:rsidRDefault="000619F4" w:rsidP="00E65A1F">
            <w:pPr>
              <w:rPr>
                <w:rFonts w:ascii="Arial" w:hAnsi="Arial" w:cs="Arial"/>
                <w:sz w:val="13"/>
                <w:szCs w:val="13"/>
              </w:rPr>
            </w:pPr>
            <w:r w:rsidRPr="00FF1B59">
              <w:rPr>
                <w:rFonts w:ascii="Arial" w:hAnsi="Arial" w:cs="Arial"/>
                <w:sz w:val="13"/>
                <w:szCs w:val="13"/>
              </w:rPr>
              <w:t>Sürekli</w:t>
            </w:r>
          </w:p>
        </w:tc>
        <w:tc>
          <w:tcPr>
            <w:tcW w:w="1017" w:type="pct"/>
            <w:tcBorders>
              <w:top w:val="single" w:sz="4" w:space="0" w:color="auto"/>
              <w:left w:val="nil"/>
              <w:bottom w:val="single" w:sz="4" w:space="0" w:color="auto"/>
              <w:right w:val="single" w:sz="4" w:space="0" w:color="auto"/>
            </w:tcBorders>
          </w:tcPr>
          <w:p w14:paraId="25535692" w14:textId="77777777" w:rsidR="000619F4" w:rsidRPr="00FF1B59" w:rsidRDefault="000619F4" w:rsidP="00E65A1F">
            <w:pPr>
              <w:rPr>
                <w:rFonts w:ascii="Arial" w:hAnsi="Arial" w:cs="Arial"/>
                <w:sz w:val="13"/>
                <w:szCs w:val="13"/>
              </w:rPr>
            </w:pPr>
            <w:r w:rsidRPr="00FF1B59">
              <w:rPr>
                <w:rFonts w:ascii="Arial" w:hAnsi="Arial" w:cs="Arial"/>
                <w:sz w:val="13"/>
                <w:szCs w:val="13"/>
              </w:rPr>
              <w:t>Sürekli ve Geçici</w:t>
            </w:r>
          </w:p>
        </w:tc>
      </w:tr>
      <w:tr w:rsidR="000619F4" w:rsidRPr="00FF1B59" w14:paraId="20159A3E" w14:textId="77777777" w:rsidTr="00E65A1F">
        <w:trPr>
          <w:trHeight w:val="16"/>
        </w:trPr>
        <w:tc>
          <w:tcPr>
            <w:tcW w:w="1805" w:type="pct"/>
            <w:shd w:val="clear" w:color="auto" w:fill="auto"/>
            <w:noWrap/>
          </w:tcPr>
          <w:p w14:paraId="1960CEEF" w14:textId="77777777" w:rsidR="000619F4" w:rsidRPr="00FF1B59" w:rsidRDefault="000619F4" w:rsidP="00E65A1F">
            <w:pPr>
              <w:rPr>
                <w:rFonts w:ascii="Arial" w:hAnsi="Arial" w:cs="Arial"/>
                <w:sz w:val="13"/>
                <w:szCs w:val="13"/>
              </w:rPr>
            </w:pPr>
            <w:r w:rsidRPr="00FF1B59">
              <w:rPr>
                <w:rFonts w:ascii="Arial" w:hAnsi="Arial" w:cs="Arial"/>
                <w:sz w:val="13"/>
                <w:szCs w:val="13"/>
              </w:rPr>
              <w:t>Değeri geçici olarak azaltılabiliyorsa, değer artırım mekanizması</w:t>
            </w:r>
          </w:p>
        </w:tc>
        <w:tc>
          <w:tcPr>
            <w:tcW w:w="1099" w:type="pct"/>
            <w:shd w:val="clear" w:color="auto" w:fill="auto"/>
            <w:noWrap/>
          </w:tcPr>
          <w:p w14:paraId="31EF7906" w14:textId="77777777" w:rsidR="000619F4" w:rsidRPr="00FF1B59" w:rsidRDefault="000619F4" w:rsidP="00E65A1F">
            <w:pPr>
              <w:rPr>
                <w:rFonts w:ascii="Arial" w:hAnsi="Arial" w:cs="Arial"/>
                <w:sz w:val="13"/>
                <w:szCs w:val="13"/>
              </w:rPr>
            </w:pPr>
            <w:r w:rsidRPr="00FF1B59">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4B02989F" w14:textId="77777777" w:rsidR="000619F4" w:rsidRPr="00FF1B59" w:rsidRDefault="000619F4" w:rsidP="00E65A1F">
            <w:pPr>
              <w:rPr>
                <w:rFonts w:ascii="Arial" w:hAnsi="Arial" w:cs="Arial"/>
                <w:sz w:val="13"/>
                <w:szCs w:val="13"/>
              </w:rPr>
            </w:pPr>
            <w:r w:rsidRPr="00FF1B59">
              <w:rPr>
                <w:rFonts w:ascii="Arial" w:hAnsi="Arial" w:cs="Arial"/>
                <w:sz w:val="13"/>
                <w:szCs w:val="13"/>
              </w:rPr>
              <w:t>-</w:t>
            </w:r>
          </w:p>
        </w:tc>
        <w:tc>
          <w:tcPr>
            <w:tcW w:w="1017" w:type="pct"/>
            <w:tcBorders>
              <w:top w:val="single" w:sz="4" w:space="0" w:color="auto"/>
              <w:left w:val="nil"/>
              <w:bottom w:val="single" w:sz="4" w:space="0" w:color="auto"/>
              <w:right w:val="single" w:sz="4" w:space="0" w:color="auto"/>
            </w:tcBorders>
          </w:tcPr>
          <w:p w14:paraId="3DA5E381" w14:textId="77777777" w:rsidR="000619F4" w:rsidRPr="00FF1B59" w:rsidRDefault="000619F4" w:rsidP="00E65A1F">
            <w:pPr>
              <w:rPr>
                <w:rFonts w:ascii="Arial" w:hAnsi="Arial" w:cs="Arial"/>
                <w:sz w:val="13"/>
                <w:szCs w:val="13"/>
              </w:rPr>
            </w:pPr>
            <w:r w:rsidRPr="00FF1B59">
              <w:rPr>
                <w:rFonts w:ascii="Arial" w:hAnsi="Arial" w:cs="Arial"/>
                <w:sz w:val="13"/>
                <w:szCs w:val="13"/>
              </w:rPr>
              <w:t>Çekirdek sermaye oranının %5,125’in üstüne çıkması durumunda</w:t>
            </w:r>
          </w:p>
        </w:tc>
      </w:tr>
      <w:tr w:rsidR="000619F4" w:rsidRPr="00FF1B59" w14:paraId="0650901D" w14:textId="77777777" w:rsidTr="00E65A1F">
        <w:trPr>
          <w:trHeight w:val="16"/>
        </w:trPr>
        <w:tc>
          <w:tcPr>
            <w:tcW w:w="1805" w:type="pct"/>
            <w:shd w:val="clear" w:color="auto" w:fill="auto"/>
            <w:noWrap/>
          </w:tcPr>
          <w:p w14:paraId="77CAEFD9" w14:textId="77777777" w:rsidR="000619F4" w:rsidRPr="00FF1B59" w:rsidRDefault="000619F4" w:rsidP="00E65A1F">
            <w:pPr>
              <w:rPr>
                <w:rFonts w:ascii="Arial" w:hAnsi="Arial" w:cs="Arial"/>
                <w:sz w:val="13"/>
                <w:szCs w:val="13"/>
              </w:rPr>
            </w:pPr>
            <w:r w:rsidRPr="00FF1B59">
              <w:rPr>
                <w:rFonts w:ascii="Arial" w:hAnsi="Arial" w:cs="Arial"/>
                <w:sz w:val="13"/>
                <w:szCs w:val="13"/>
              </w:rPr>
              <w:t>Tasfiye halinde alacak hakkı açısından hangi sırada olduğu (Bu borçlanma aracının hemen üstünde yer alan araç)</w:t>
            </w:r>
          </w:p>
        </w:tc>
        <w:tc>
          <w:tcPr>
            <w:tcW w:w="1099" w:type="pct"/>
            <w:shd w:val="clear" w:color="auto" w:fill="auto"/>
            <w:noWrap/>
          </w:tcPr>
          <w:p w14:paraId="3F6041EE" w14:textId="77777777" w:rsidR="000619F4" w:rsidRPr="00FF1B59" w:rsidRDefault="000619F4" w:rsidP="00E65A1F">
            <w:pPr>
              <w:rPr>
                <w:rFonts w:ascii="Arial" w:hAnsi="Arial" w:cs="Arial"/>
                <w:sz w:val="13"/>
                <w:szCs w:val="13"/>
              </w:rPr>
            </w:pPr>
            <w:r w:rsidRPr="00FF1B59">
              <w:rPr>
                <w:rFonts w:ascii="Arial" w:hAnsi="Arial" w:cs="Arial"/>
                <w:sz w:val="13"/>
                <w:szCs w:val="13"/>
              </w:rPr>
              <w:t>Katılım fonu sahibi ve diğer tüm alacaklardan sonra</w:t>
            </w:r>
          </w:p>
        </w:tc>
        <w:tc>
          <w:tcPr>
            <w:tcW w:w="1079" w:type="pct"/>
            <w:tcBorders>
              <w:top w:val="single" w:sz="4" w:space="0" w:color="auto"/>
              <w:left w:val="nil"/>
              <w:bottom w:val="single" w:sz="4" w:space="0" w:color="auto"/>
              <w:right w:val="single" w:sz="4" w:space="0" w:color="auto"/>
            </w:tcBorders>
            <w:shd w:val="clear" w:color="auto" w:fill="auto"/>
          </w:tcPr>
          <w:p w14:paraId="6ACE2917" w14:textId="77777777" w:rsidR="000619F4" w:rsidRPr="00FF1B59" w:rsidRDefault="000619F4" w:rsidP="00E65A1F">
            <w:pPr>
              <w:rPr>
                <w:rFonts w:ascii="Arial" w:hAnsi="Arial" w:cs="Arial"/>
                <w:sz w:val="13"/>
                <w:szCs w:val="13"/>
              </w:rPr>
            </w:pPr>
            <w:r w:rsidRPr="00FF1B59">
              <w:rPr>
                <w:rFonts w:ascii="Arial" w:hAnsi="Arial" w:cs="Arial"/>
                <w:sz w:val="13"/>
                <w:szCs w:val="13"/>
              </w:rPr>
              <w:t>Katılım fonu sahibi ve diğer tüm alacaklardan sonra</w:t>
            </w:r>
          </w:p>
        </w:tc>
        <w:tc>
          <w:tcPr>
            <w:tcW w:w="1017" w:type="pct"/>
            <w:tcBorders>
              <w:top w:val="single" w:sz="4" w:space="0" w:color="auto"/>
              <w:left w:val="nil"/>
              <w:bottom w:val="single" w:sz="4" w:space="0" w:color="auto"/>
              <w:right w:val="single" w:sz="4" w:space="0" w:color="auto"/>
            </w:tcBorders>
          </w:tcPr>
          <w:p w14:paraId="020B4B33" w14:textId="77777777" w:rsidR="000619F4" w:rsidRPr="00FF1B59" w:rsidRDefault="000619F4" w:rsidP="00E65A1F">
            <w:pPr>
              <w:rPr>
                <w:rFonts w:ascii="Arial" w:hAnsi="Arial" w:cs="Arial"/>
                <w:sz w:val="13"/>
                <w:szCs w:val="13"/>
              </w:rPr>
            </w:pPr>
            <w:r w:rsidRPr="00FF1B59">
              <w:rPr>
                <w:rFonts w:ascii="Arial" w:hAnsi="Arial" w:cs="Arial"/>
                <w:sz w:val="13"/>
                <w:szCs w:val="13"/>
              </w:rPr>
              <w:t>Katılım fonu sahipleri, diğer alacaklılar ve katkı sermaye hesaplamasına dahil edilen borçlanma araçlarından sonra</w:t>
            </w:r>
          </w:p>
        </w:tc>
      </w:tr>
      <w:tr w:rsidR="000619F4" w:rsidRPr="00FF1B59" w14:paraId="3E8AAE0E" w14:textId="77777777" w:rsidTr="00E65A1F">
        <w:trPr>
          <w:trHeight w:val="16"/>
        </w:trPr>
        <w:tc>
          <w:tcPr>
            <w:tcW w:w="1805" w:type="pct"/>
            <w:shd w:val="clear" w:color="auto" w:fill="auto"/>
            <w:noWrap/>
            <w:vAlign w:val="bottom"/>
          </w:tcPr>
          <w:p w14:paraId="5BB55EEF" w14:textId="77777777" w:rsidR="000619F4" w:rsidRPr="00FF1B59" w:rsidRDefault="000619F4" w:rsidP="00E65A1F">
            <w:pPr>
              <w:rPr>
                <w:rFonts w:ascii="Arial" w:hAnsi="Arial" w:cs="Arial"/>
                <w:sz w:val="13"/>
                <w:szCs w:val="13"/>
              </w:rPr>
            </w:pPr>
            <w:r w:rsidRPr="00FF1B59">
              <w:rPr>
                <w:rFonts w:ascii="Arial" w:hAnsi="Arial" w:cs="Arial"/>
                <w:sz w:val="13"/>
                <w:szCs w:val="13"/>
              </w:rPr>
              <w:t>Bankaların Özkaynaklarına İlişkin Yönetmeliğin 7’nci ve 8’inci maddelerinde yer alan şartlardan haiz olunmayan olup olmadığı</w:t>
            </w:r>
          </w:p>
        </w:tc>
        <w:tc>
          <w:tcPr>
            <w:tcW w:w="1099" w:type="pct"/>
            <w:shd w:val="clear" w:color="auto" w:fill="auto"/>
            <w:noWrap/>
          </w:tcPr>
          <w:p w14:paraId="5807E2B6" w14:textId="77777777" w:rsidR="000619F4" w:rsidRPr="00FF1B59" w:rsidRDefault="000619F4" w:rsidP="00E65A1F">
            <w:pPr>
              <w:rPr>
                <w:rFonts w:ascii="Arial" w:hAnsi="Arial" w:cs="Arial"/>
                <w:sz w:val="13"/>
                <w:szCs w:val="13"/>
              </w:rPr>
            </w:pPr>
            <w:r w:rsidRPr="00FF1B59">
              <w:rPr>
                <w:rFonts w:ascii="Arial" w:hAnsi="Arial" w:cs="Arial"/>
                <w:sz w:val="13"/>
                <w:szCs w:val="13"/>
              </w:rPr>
              <w:t>Hayır</w:t>
            </w:r>
          </w:p>
        </w:tc>
        <w:tc>
          <w:tcPr>
            <w:tcW w:w="1079" w:type="pct"/>
            <w:tcBorders>
              <w:top w:val="single" w:sz="4" w:space="0" w:color="auto"/>
              <w:left w:val="nil"/>
              <w:bottom w:val="single" w:sz="4" w:space="0" w:color="auto"/>
              <w:right w:val="single" w:sz="4" w:space="0" w:color="auto"/>
            </w:tcBorders>
            <w:shd w:val="clear" w:color="auto" w:fill="auto"/>
          </w:tcPr>
          <w:p w14:paraId="41914040" w14:textId="77777777" w:rsidR="000619F4" w:rsidRPr="00FF1B59" w:rsidRDefault="000619F4" w:rsidP="00E65A1F">
            <w:pPr>
              <w:rPr>
                <w:rFonts w:ascii="Arial" w:hAnsi="Arial" w:cs="Arial"/>
                <w:sz w:val="13"/>
                <w:szCs w:val="13"/>
              </w:rPr>
            </w:pPr>
            <w:r w:rsidRPr="00FF1B59">
              <w:rPr>
                <w:rFonts w:ascii="Arial" w:hAnsi="Arial" w:cs="Arial"/>
                <w:sz w:val="13"/>
                <w:szCs w:val="13"/>
              </w:rPr>
              <w:t>Hayır</w:t>
            </w:r>
          </w:p>
        </w:tc>
        <w:tc>
          <w:tcPr>
            <w:tcW w:w="1017" w:type="pct"/>
            <w:tcBorders>
              <w:top w:val="single" w:sz="4" w:space="0" w:color="auto"/>
              <w:left w:val="nil"/>
              <w:bottom w:val="single" w:sz="4" w:space="0" w:color="auto"/>
              <w:right w:val="single" w:sz="4" w:space="0" w:color="auto"/>
            </w:tcBorders>
          </w:tcPr>
          <w:p w14:paraId="7C5AB2CF" w14:textId="77777777" w:rsidR="000619F4" w:rsidRPr="00FF1B59" w:rsidRDefault="000619F4" w:rsidP="00E65A1F">
            <w:pPr>
              <w:rPr>
                <w:rFonts w:ascii="Arial" w:hAnsi="Arial" w:cs="Arial"/>
                <w:sz w:val="13"/>
                <w:szCs w:val="13"/>
              </w:rPr>
            </w:pPr>
            <w:r w:rsidRPr="00FF1B59">
              <w:rPr>
                <w:rFonts w:ascii="Arial" w:hAnsi="Arial" w:cs="Arial"/>
                <w:sz w:val="13"/>
                <w:szCs w:val="13"/>
              </w:rPr>
              <w:t>Hayır</w:t>
            </w:r>
          </w:p>
        </w:tc>
      </w:tr>
      <w:tr w:rsidR="000619F4" w:rsidRPr="00FF1B59" w14:paraId="6B04FE48" w14:textId="77777777" w:rsidTr="00E65A1F">
        <w:trPr>
          <w:trHeight w:val="42"/>
        </w:trPr>
        <w:tc>
          <w:tcPr>
            <w:tcW w:w="1805" w:type="pct"/>
            <w:shd w:val="clear" w:color="auto" w:fill="auto"/>
            <w:noWrap/>
            <w:vAlign w:val="bottom"/>
          </w:tcPr>
          <w:p w14:paraId="6944167E" w14:textId="77777777" w:rsidR="000619F4" w:rsidRPr="00FF1B59" w:rsidRDefault="000619F4" w:rsidP="00E65A1F">
            <w:pPr>
              <w:rPr>
                <w:rFonts w:ascii="Arial" w:hAnsi="Arial" w:cs="Arial"/>
                <w:sz w:val="13"/>
                <w:szCs w:val="13"/>
              </w:rPr>
            </w:pPr>
            <w:r w:rsidRPr="00FF1B59">
              <w:rPr>
                <w:rFonts w:ascii="Arial" w:hAnsi="Arial" w:cs="Arial"/>
                <w:sz w:val="13"/>
                <w:szCs w:val="13"/>
              </w:rPr>
              <w:t>Bankaların Özkaynaklarına ilişkin Yönetmeliğin 7’nci ve 8’inci maddelerinde yer alan şartlardan hangilerini haiz olunmadığı</w:t>
            </w:r>
          </w:p>
        </w:tc>
        <w:tc>
          <w:tcPr>
            <w:tcW w:w="1099" w:type="pct"/>
            <w:shd w:val="clear" w:color="auto" w:fill="auto"/>
            <w:noWrap/>
          </w:tcPr>
          <w:p w14:paraId="741FBD95" w14:textId="77777777" w:rsidR="000619F4" w:rsidRPr="00FF1B59" w:rsidRDefault="000619F4" w:rsidP="00E65A1F">
            <w:pPr>
              <w:rPr>
                <w:rFonts w:ascii="Arial" w:hAnsi="Arial" w:cs="Arial"/>
                <w:sz w:val="13"/>
                <w:szCs w:val="13"/>
              </w:rPr>
            </w:pPr>
            <w:r w:rsidRPr="00FF1B59">
              <w:rPr>
                <w:rFonts w:ascii="Arial" w:hAnsi="Arial" w:cs="Arial"/>
                <w:sz w:val="13"/>
                <w:szCs w:val="13"/>
              </w:rPr>
              <w:t>Hayır</w:t>
            </w:r>
          </w:p>
        </w:tc>
        <w:tc>
          <w:tcPr>
            <w:tcW w:w="1079" w:type="pct"/>
            <w:tcBorders>
              <w:top w:val="single" w:sz="4" w:space="0" w:color="auto"/>
              <w:left w:val="nil"/>
              <w:bottom w:val="single" w:sz="4" w:space="0" w:color="auto"/>
              <w:right w:val="single" w:sz="4" w:space="0" w:color="auto"/>
            </w:tcBorders>
            <w:shd w:val="clear" w:color="auto" w:fill="auto"/>
          </w:tcPr>
          <w:p w14:paraId="00B8E6DB" w14:textId="77777777" w:rsidR="000619F4" w:rsidRPr="00FF1B59" w:rsidRDefault="000619F4" w:rsidP="00E65A1F">
            <w:pPr>
              <w:rPr>
                <w:rFonts w:ascii="Arial" w:hAnsi="Arial" w:cs="Arial"/>
                <w:sz w:val="13"/>
                <w:szCs w:val="13"/>
                <w:lang w:val="en-US"/>
              </w:rPr>
            </w:pPr>
            <w:r w:rsidRPr="00FF1B59">
              <w:rPr>
                <w:rFonts w:ascii="Arial" w:hAnsi="Arial" w:cs="Arial"/>
                <w:sz w:val="13"/>
                <w:szCs w:val="13"/>
              </w:rPr>
              <w:t>Hayır</w:t>
            </w:r>
          </w:p>
        </w:tc>
        <w:tc>
          <w:tcPr>
            <w:tcW w:w="1017" w:type="pct"/>
            <w:tcBorders>
              <w:top w:val="single" w:sz="4" w:space="0" w:color="auto"/>
              <w:left w:val="nil"/>
              <w:bottom w:val="single" w:sz="4" w:space="0" w:color="auto"/>
              <w:right w:val="single" w:sz="4" w:space="0" w:color="auto"/>
            </w:tcBorders>
          </w:tcPr>
          <w:p w14:paraId="507D1E6C" w14:textId="77777777" w:rsidR="000619F4" w:rsidRPr="00FF1B59" w:rsidRDefault="000619F4" w:rsidP="00E65A1F">
            <w:pPr>
              <w:rPr>
                <w:rFonts w:ascii="Arial" w:hAnsi="Arial" w:cs="Arial"/>
                <w:sz w:val="13"/>
                <w:szCs w:val="13"/>
                <w:lang w:val="en-US"/>
              </w:rPr>
            </w:pPr>
            <w:proofErr w:type="spellStart"/>
            <w:r w:rsidRPr="00FF1B59">
              <w:rPr>
                <w:rFonts w:ascii="Arial" w:hAnsi="Arial" w:cs="Arial"/>
                <w:sz w:val="13"/>
                <w:szCs w:val="13"/>
                <w:lang w:val="en-US"/>
              </w:rPr>
              <w:t>Hayır</w:t>
            </w:r>
            <w:proofErr w:type="spellEnd"/>
          </w:p>
        </w:tc>
      </w:tr>
    </w:tbl>
    <w:p w14:paraId="32F00DF6" w14:textId="3A6C3A0B" w:rsidR="00B406AA" w:rsidRPr="00FF1B59" w:rsidRDefault="00B406AA" w:rsidP="00B12729">
      <w:pPr>
        <w:autoSpaceDE w:val="0"/>
        <w:autoSpaceDN w:val="0"/>
        <w:adjustRightInd w:val="0"/>
        <w:spacing w:before="120" w:after="120"/>
        <w:ind w:right="-1" w:hanging="567"/>
        <w:jc w:val="both"/>
        <w:rPr>
          <w:rFonts w:ascii="Arial" w:hAnsi="Arial" w:cs="Arial"/>
          <w:b/>
          <w:sz w:val="20"/>
        </w:rPr>
      </w:pPr>
      <w:r w:rsidRPr="00FF1B59">
        <w:rPr>
          <w:rFonts w:ascii="Arial" w:hAnsi="Arial" w:cs="Arial"/>
          <w:b/>
          <w:sz w:val="20"/>
        </w:rPr>
        <w:lastRenderedPageBreak/>
        <w:t>I.        Sermaye yeterliliği standart oranına ilişkin açıklamalar (devamı):</w:t>
      </w:r>
    </w:p>
    <w:p w14:paraId="3E546125" w14:textId="77777777" w:rsidR="00BC7292" w:rsidRPr="00FF1B59" w:rsidRDefault="00BC7292" w:rsidP="00B12729">
      <w:pPr>
        <w:pStyle w:val="ListParagraph"/>
        <w:numPr>
          <w:ilvl w:val="0"/>
          <w:numId w:val="14"/>
        </w:numPr>
        <w:tabs>
          <w:tab w:val="num" w:pos="0"/>
        </w:tabs>
        <w:spacing w:before="120" w:after="120"/>
        <w:ind w:left="70" w:hanging="637"/>
        <w:jc w:val="both"/>
        <w:rPr>
          <w:rFonts w:ascii="Arial" w:hAnsi="Arial" w:cs="Arial"/>
          <w:b/>
          <w:sz w:val="20"/>
          <w:szCs w:val="20"/>
        </w:rPr>
      </w:pPr>
      <w:r w:rsidRPr="00FF1B59">
        <w:rPr>
          <w:rFonts w:ascii="Arial" w:hAnsi="Arial" w:cs="Arial"/>
          <w:b/>
          <w:sz w:val="20"/>
          <w:szCs w:val="20"/>
        </w:rPr>
        <w:t>Özkaynak kalemleri ile bilanço tutarlarının mutabakatına ilişkin açıklamalar:</w:t>
      </w:r>
    </w:p>
    <w:p w14:paraId="461FACEC" w14:textId="77777777" w:rsidR="00167568" w:rsidRPr="00FF1B59" w:rsidRDefault="00BC7292" w:rsidP="00B12729">
      <w:pPr>
        <w:autoSpaceDE w:val="0"/>
        <w:autoSpaceDN w:val="0"/>
        <w:adjustRightInd w:val="0"/>
        <w:spacing w:before="120" w:after="120"/>
        <w:jc w:val="both"/>
        <w:rPr>
          <w:rFonts w:ascii="Arial" w:hAnsi="Arial" w:cs="Arial"/>
          <w:sz w:val="22"/>
          <w:szCs w:val="20"/>
          <w:lang w:eastAsia="en-US"/>
        </w:rPr>
      </w:pPr>
      <w:r w:rsidRPr="00FF1B59">
        <w:rPr>
          <w:rFonts w:ascii="Arial" w:hAnsi="Arial" w:cs="Arial"/>
          <w:sz w:val="20"/>
          <w:szCs w:val="20"/>
          <w:lang w:eastAsia="en-US"/>
        </w:rPr>
        <w:t xml:space="preserve">Özkaynak tablosunda verilen “Özkaynak” tutarı ile konsolide olmayan bilançodaki “Özkaynaklar” tutarı arasındaki esas fark ağırlıklı olarak </w:t>
      </w:r>
      <w:r w:rsidR="000C0249" w:rsidRPr="00FF1B59">
        <w:rPr>
          <w:rFonts w:ascii="Arial" w:hAnsi="Arial" w:cs="Arial"/>
          <w:sz w:val="20"/>
          <w:szCs w:val="20"/>
          <w:lang w:eastAsia="en-US"/>
        </w:rPr>
        <w:t xml:space="preserve">birinci ve ikinci aşama beklenen zarar </w:t>
      </w:r>
      <w:r w:rsidRPr="00FF1B59">
        <w:rPr>
          <w:rFonts w:ascii="Arial" w:hAnsi="Arial" w:cs="Arial"/>
          <w:sz w:val="20"/>
          <w:szCs w:val="20"/>
          <w:lang w:eastAsia="en-US"/>
        </w:rPr>
        <w:t>karşılıklar</w:t>
      </w:r>
      <w:r w:rsidR="000C0249" w:rsidRPr="00FF1B59">
        <w:rPr>
          <w:rFonts w:ascii="Arial" w:hAnsi="Arial" w:cs="Arial"/>
          <w:sz w:val="20"/>
          <w:szCs w:val="20"/>
          <w:lang w:eastAsia="en-US"/>
        </w:rPr>
        <w:t>ın</w:t>
      </w:r>
      <w:r w:rsidRPr="00FF1B59">
        <w:rPr>
          <w:rFonts w:ascii="Arial" w:hAnsi="Arial" w:cs="Arial"/>
          <w:sz w:val="20"/>
          <w:szCs w:val="20"/>
          <w:lang w:eastAsia="en-US"/>
        </w:rPr>
        <w:t xml:space="preserve">dan ve Kurumca uygun görülen borçlanma araçları ve bunlara ilişkin ihraç primlerinden kaynaklanmaktadır. </w:t>
      </w:r>
      <w:r w:rsidR="00E01C8F" w:rsidRPr="00FF1B59">
        <w:rPr>
          <w:rFonts w:ascii="Arial" w:hAnsi="Arial" w:cs="Arial"/>
          <w:sz w:val="20"/>
          <w:szCs w:val="20"/>
          <w:lang w:eastAsia="en-US"/>
        </w:rPr>
        <w:t>Birinci ve ikinci aşama beklenen zarar karşılıklarının kredi riskine esas tutarın</w:t>
      </w:r>
      <w:r w:rsidRPr="00FF1B59">
        <w:rPr>
          <w:rFonts w:ascii="Arial" w:hAnsi="Arial" w:cs="Arial"/>
          <w:sz w:val="20"/>
          <w:szCs w:val="20"/>
          <w:lang w:eastAsia="en-US"/>
        </w:rPr>
        <w:t xml:space="preserve"> %1,25’ine kadar olan kısmı, özkaynak tablosunda verilen “Özkaynak”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r w:rsidRPr="00FF1B59">
        <w:rPr>
          <w:rFonts w:ascii="Arial" w:hAnsi="Arial" w:cs="Arial"/>
          <w:sz w:val="22"/>
          <w:szCs w:val="20"/>
          <w:lang w:eastAsia="en-US"/>
        </w:rPr>
        <w:t>.</w:t>
      </w:r>
    </w:p>
    <w:p w14:paraId="4839A377" w14:textId="1EED039C" w:rsidR="00584F22" w:rsidRDefault="00BE7741" w:rsidP="00B12729">
      <w:pPr>
        <w:autoSpaceDE w:val="0"/>
        <w:autoSpaceDN w:val="0"/>
        <w:adjustRightInd w:val="0"/>
        <w:spacing w:before="120" w:after="120"/>
        <w:ind w:right="-1" w:hanging="567"/>
        <w:jc w:val="both"/>
        <w:rPr>
          <w:rFonts w:ascii="Arial" w:hAnsi="Arial" w:cs="Arial"/>
          <w:b/>
          <w:sz w:val="20"/>
        </w:rPr>
      </w:pPr>
      <w:bookmarkStart w:id="59" w:name="_Hlk188892012"/>
      <w:r w:rsidRPr="00FF1B59">
        <w:rPr>
          <w:rFonts w:ascii="Arial" w:hAnsi="Arial" w:cs="Arial"/>
          <w:b/>
          <w:sz w:val="20"/>
        </w:rPr>
        <w:t>II</w:t>
      </w:r>
      <w:r w:rsidR="0057519E" w:rsidRPr="00FF1B59">
        <w:rPr>
          <w:rFonts w:ascii="Arial" w:hAnsi="Arial" w:cs="Arial"/>
          <w:b/>
          <w:sz w:val="20"/>
        </w:rPr>
        <w:t>.</w:t>
      </w:r>
      <w:r w:rsidR="00D05182" w:rsidRPr="00FF1B59">
        <w:rPr>
          <w:rFonts w:ascii="Arial" w:hAnsi="Arial" w:cs="Arial"/>
          <w:b/>
          <w:sz w:val="20"/>
        </w:rPr>
        <w:tab/>
      </w:r>
      <w:r w:rsidR="00D4008D" w:rsidRPr="00FF1B59">
        <w:rPr>
          <w:rFonts w:ascii="Arial" w:hAnsi="Arial" w:cs="Arial"/>
          <w:b/>
          <w:sz w:val="20"/>
        </w:rPr>
        <w:t>Kredi riskine ilişkin açıklamalar:</w:t>
      </w:r>
    </w:p>
    <w:p w14:paraId="3EB94F5E" w14:textId="133F1342" w:rsidR="00DF72B2" w:rsidRPr="00DF72B2" w:rsidRDefault="00294453" w:rsidP="00DF72B2">
      <w:pPr>
        <w:autoSpaceDE w:val="0"/>
        <w:autoSpaceDN w:val="0"/>
        <w:adjustRightInd w:val="0"/>
        <w:spacing w:before="120" w:after="120"/>
        <w:jc w:val="both"/>
        <w:rPr>
          <w:rFonts w:ascii="Arial" w:hAnsi="Arial" w:cs="Arial"/>
          <w:sz w:val="20"/>
          <w:szCs w:val="20"/>
          <w:lang w:eastAsia="en-US"/>
        </w:rPr>
      </w:pPr>
      <w:r w:rsidRPr="00457E6D">
        <w:rPr>
          <w:rFonts w:ascii="Arial" w:hAnsi="Arial" w:cs="Arial"/>
          <w:sz w:val="20"/>
          <w:szCs w:val="20"/>
          <w:lang w:eastAsia="en-US"/>
        </w:rPr>
        <w:t>Bankalarca Kamuya Açıklanacak Finansal Tablolar ile Bunlara İlişkin Açıklama ve Dipnotlar Hakkında Tebliğ’in 25’inci maddesi uyarınca ara dönemde hazırlanmamıştır</w:t>
      </w:r>
      <w:bookmarkStart w:id="60" w:name="_Hlk99378919"/>
    </w:p>
    <w:bookmarkEnd w:id="59"/>
    <w:p w14:paraId="5B16199E" w14:textId="4AD59B37" w:rsidR="002C6E36" w:rsidRPr="00FF1B59" w:rsidRDefault="00DF72B2" w:rsidP="00DF72B2">
      <w:pPr>
        <w:autoSpaceDE w:val="0"/>
        <w:autoSpaceDN w:val="0"/>
        <w:adjustRightInd w:val="0"/>
        <w:ind w:hanging="567"/>
        <w:jc w:val="both"/>
        <w:rPr>
          <w:rFonts w:ascii="Arial" w:hAnsi="Arial" w:cs="Arial"/>
          <w:b/>
          <w:sz w:val="20"/>
        </w:rPr>
      </w:pPr>
      <w:r w:rsidRPr="00457E6D">
        <w:rPr>
          <w:rFonts w:ascii="Arial" w:hAnsi="Arial" w:cs="Arial"/>
          <w:b/>
          <w:sz w:val="20"/>
        </w:rPr>
        <w:t>III</w:t>
      </w:r>
      <w:r w:rsidR="0029638A" w:rsidRPr="00FF1B59">
        <w:rPr>
          <w:rFonts w:ascii="Arial" w:hAnsi="Arial" w:cs="Arial"/>
          <w:b/>
          <w:sz w:val="20"/>
        </w:rPr>
        <w:t>.</w:t>
      </w:r>
      <w:r w:rsidR="0029638A" w:rsidRPr="00FF1B59">
        <w:rPr>
          <w:rFonts w:ascii="Arial" w:hAnsi="Arial" w:cs="Arial"/>
          <w:b/>
          <w:sz w:val="20"/>
        </w:rPr>
        <w:tab/>
        <w:t>Kur r</w:t>
      </w:r>
      <w:r w:rsidR="00C1510D" w:rsidRPr="00FF1B59">
        <w:rPr>
          <w:rFonts w:ascii="Arial" w:hAnsi="Arial" w:cs="Arial"/>
          <w:b/>
          <w:sz w:val="20"/>
        </w:rPr>
        <w:t>iski</w:t>
      </w:r>
      <w:r w:rsidR="0029638A" w:rsidRPr="00FF1B59">
        <w:rPr>
          <w:rFonts w:ascii="Arial" w:hAnsi="Arial" w:cs="Arial"/>
          <w:b/>
          <w:sz w:val="20"/>
        </w:rPr>
        <w:t>ne ilişkin açıklamalar</w:t>
      </w:r>
      <w:r w:rsidR="00C1510D" w:rsidRPr="00FF1B59">
        <w:rPr>
          <w:rFonts w:ascii="Arial" w:hAnsi="Arial" w:cs="Arial"/>
          <w:b/>
          <w:sz w:val="20"/>
        </w:rPr>
        <w:t>:</w:t>
      </w:r>
    </w:p>
    <w:bookmarkEnd w:id="60"/>
    <w:p w14:paraId="79E1B75C" w14:textId="77777777" w:rsidR="002C6E36" w:rsidRPr="00FF1B59" w:rsidRDefault="002C6E36" w:rsidP="00B12729">
      <w:pPr>
        <w:autoSpaceDE w:val="0"/>
        <w:autoSpaceDN w:val="0"/>
        <w:adjustRightInd w:val="0"/>
        <w:spacing w:before="120" w:after="120"/>
        <w:ind w:right="-1"/>
        <w:jc w:val="both"/>
        <w:rPr>
          <w:rFonts w:ascii="Arial" w:hAnsi="Arial" w:cs="Arial"/>
          <w:sz w:val="20"/>
          <w:szCs w:val="20"/>
        </w:rPr>
      </w:pPr>
      <w:r w:rsidRPr="00FF1B59">
        <w:rPr>
          <w:rFonts w:ascii="Arial" w:hAnsi="Arial" w:cs="Arial"/>
          <w:sz w:val="20"/>
          <w:szCs w:val="20"/>
        </w:rPr>
        <w:t xml:space="preserve">Kur riski, döviz kurlarında meydana gelebilecek değişiklikler nedeniyle </w:t>
      </w:r>
      <w:r w:rsidR="006F0CD1" w:rsidRPr="00FF1B59">
        <w:rPr>
          <w:rFonts w:ascii="Arial" w:hAnsi="Arial" w:cs="Arial"/>
          <w:sz w:val="20"/>
          <w:szCs w:val="20"/>
        </w:rPr>
        <w:t>Banka’nın maruz</w:t>
      </w:r>
      <w:r w:rsidRPr="00FF1B59">
        <w:rPr>
          <w:rFonts w:ascii="Arial" w:hAnsi="Arial" w:cs="Arial"/>
          <w:sz w:val="20"/>
          <w:szCs w:val="20"/>
        </w:rPr>
        <w:t xml:space="preserve"> kalabileceği zarar olasılığını ifade etmektir.</w:t>
      </w:r>
    </w:p>
    <w:p w14:paraId="63443304" w14:textId="77777777" w:rsidR="002C6E36" w:rsidRPr="00FF1B59" w:rsidRDefault="00CD035C" w:rsidP="00B12729">
      <w:pPr>
        <w:spacing w:before="120" w:after="120"/>
        <w:ind w:left="-14" w:right="-1" w:hanging="553"/>
        <w:jc w:val="both"/>
        <w:rPr>
          <w:rFonts w:ascii="Arial" w:hAnsi="Arial" w:cs="Arial"/>
          <w:sz w:val="20"/>
          <w:szCs w:val="20"/>
        </w:rPr>
      </w:pPr>
      <w:r w:rsidRPr="00FF1B59">
        <w:rPr>
          <w:rFonts w:ascii="Arial" w:hAnsi="Arial" w:cs="Arial"/>
          <w:b/>
          <w:sz w:val="20"/>
          <w:szCs w:val="20"/>
        </w:rPr>
        <w:t>a.</w:t>
      </w:r>
      <w:r w:rsidR="002C6E36" w:rsidRPr="00FF1B59">
        <w:rPr>
          <w:rFonts w:ascii="Arial" w:hAnsi="Arial" w:cs="Arial"/>
          <w:b/>
          <w:sz w:val="22"/>
          <w:szCs w:val="20"/>
        </w:rPr>
        <w:t xml:space="preserve"> </w:t>
      </w:r>
      <w:r w:rsidR="002C6E36" w:rsidRPr="00FF1B59">
        <w:rPr>
          <w:rFonts w:ascii="Arial" w:hAnsi="Arial" w:cs="Arial"/>
          <w:sz w:val="22"/>
          <w:szCs w:val="20"/>
        </w:rPr>
        <w:tab/>
      </w:r>
      <w:r w:rsidR="002C6E36" w:rsidRPr="00FF1B59">
        <w:rPr>
          <w:rFonts w:ascii="Arial" w:hAnsi="Arial" w:cs="Arial"/>
          <w:sz w:val="20"/>
          <w:szCs w:val="20"/>
        </w:rPr>
        <w:t>Piyasa riski olarak kur riskine maruz kalan Banka, açık ya da fazla pozisyon oluşmamasına dikkat ederek kur riskini dengede tutmaktadır. Banka kur riskini günlük olarak takip etmektedir. Yabancı para net genel pozisyonu/</w:t>
      </w:r>
      <w:r w:rsidR="00883560" w:rsidRPr="00FF1B59">
        <w:rPr>
          <w:rFonts w:ascii="Arial" w:hAnsi="Arial" w:cs="Arial"/>
          <w:sz w:val="20"/>
          <w:szCs w:val="20"/>
        </w:rPr>
        <w:t>Öz</w:t>
      </w:r>
      <w:r w:rsidR="008F25B4" w:rsidRPr="00FF1B59">
        <w:rPr>
          <w:rFonts w:ascii="Arial" w:hAnsi="Arial" w:cs="Arial"/>
          <w:sz w:val="20"/>
          <w:szCs w:val="20"/>
        </w:rPr>
        <w:t>kaynak</w:t>
      </w:r>
      <w:r w:rsidR="002C6E36" w:rsidRPr="00FF1B59">
        <w:rPr>
          <w:rFonts w:ascii="Arial" w:hAnsi="Arial" w:cs="Arial"/>
          <w:sz w:val="20"/>
          <w:szCs w:val="20"/>
        </w:rPr>
        <w:t xml:space="preserve"> rasyosu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FF1B59">
        <w:rPr>
          <w:rFonts w:ascii="Arial" w:hAnsi="Arial" w:cs="Arial"/>
          <w:sz w:val="20"/>
          <w:szCs w:val="20"/>
        </w:rPr>
        <w:t>metot</w:t>
      </w:r>
      <w:r w:rsidR="002C6E36" w:rsidRPr="00FF1B59">
        <w:rPr>
          <w:rFonts w:ascii="Arial" w:hAnsi="Arial" w:cs="Arial"/>
          <w:sz w:val="20"/>
          <w:szCs w:val="20"/>
        </w:rPr>
        <w:t xml:space="preserve"> ile riske maruz değer aylık olarak hesaplanmaktadır</w:t>
      </w:r>
      <w:r w:rsidR="002C6E36" w:rsidRPr="00FF1B59">
        <w:rPr>
          <w:rFonts w:ascii="Arial" w:hAnsi="Arial" w:cs="Arial"/>
          <w:color w:val="0000FF"/>
          <w:sz w:val="20"/>
          <w:szCs w:val="20"/>
        </w:rPr>
        <w:t>.</w:t>
      </w:r>
    </w:p>
    <w:p w14:paraId="4A65FE30" w14:textId="77777777" w:rsidR="002C6E36" w:rsidRPr="00FF1B59" w:rsidRDefault="00CD035C" w:rsidP="00B12729">
      <w:pPr>
        <w:spacing w:before="120" w:after="120"/>
        <w:ind w:left="-28" w:right="-1" w:hanging="553"/>
        <w:jc w:val="both"/>
        <w:rPr>
          <w:rFonts w:ascii="Arial" w:hAnsi="Arial" w:cs="Arial"/>
          <w:sz w:val="20"/>
          <w:szCs w:val="20"/>
        </w:rPr>
      </w:pPr>
      <w:r w:rsidRPr="00FF1B59">
        <w:rPr>
          <w:rFonts w:ascii="Arial" w:hAnsi="Arial" w:cs="Arial"/>
          <w:b/>
          <w:sz w:val="20"/>
          <w:szCs w:val="20"/>
        </w:rPr>
        <w:t>b.</w:t>
      </w:r>
      <w:r w:rsidR="002C6E36" w:rsidRPr="00FF1B59">
        <w:rPr>
          <w:rFonts w:ascii="Arial" w:hAnsi="Arial" w:cs="Arial"/>
          <w:sz w:val="22"/>
          <w:szCs w:val="20"/>
        </w:rPr>
        <w:t xml:space="preserve"> </w:t>
      </w:r>
      <w:r w:rsidR="002C6E36" w:rsidRPr="00FF1B59">
        <w:rPr>
          <w:rFonts w:ascii="Arial" w:hAnsi="Arial" w:cs="Arial"/>
          <w:sz w:val="22"/>
          <w:szCs w:val="20"/>
        </w:rPr>
        <w:tab/>
      </w:r>
      <w:r w:rsidR="002C6E36" w:rsidRPr="00FF1B59">
        <w:rPr>
          <w:rFonts w:ascii="Arial" w:hAnsi="Arial" w:cs="Arial"/>
          <w:sz w:val="20"/>
          <w:szCs w:val="20"/>
        </w:rPr>
        <w:t>Banka’nın riskten korunma amaçlı türev finansal aracı bulunmamaktadır.</w:t>
      </w:r>
    </w:p>
    <w:p w14:paraId="45D55A31" w14:textId="77777777" w:rsidR="002C6E36" w:rsidRPr="00FF1B59" w:rsidRDefault="00CD035C" w:rsidP="00B12729">
      <w:pPr>
        <w:spacing w:before="120" w:after="120"/>
        <w:ind w:left="-42" w:right="-1" w:hanging="518"/>
        <w:jc w:val="both"/>
        <w:rPr>
          <w:rFonts w:ascii="Arial" w:hAnsi="Arial" w:cs="Arial"/>
          <w:sz w:val="20"/>
          <w:szCs w:val="20"/>
        </w:rPr>
      </w:pPr>
      <w:r w:rsidRPr="00FF1B59">
        <w:rPr>
          <w:rFonts w:ascii="Arial" w:hAnsi="Arial" w:cs="Arial"/>
          <w:b/>
          <w:sz w:val="20"/>
          <w:szCs w:val="20"/>
        </w:rPr>
        <w:t>c.</w:t>
      </w:r>
      <w:r w:rsidR="002C6E36" w:rsidRPr="00FF1B59">
        <w:rPr>
          <w:rFonts w:ascii="Arial" w:hAnsi="Arial" w:cs="Arial"/>
          <w:sz w:val="22"/>
          <w:szCs w:val="20"/>
        </w:rPr>
        <w:t xml:space="preserve"> </w:t>
      </w:r>
      <w:r w:rsidR="002C6E36" w:rsidRPr="00FF1B59">
        <w:rPr>
          <w:rFonts w:ascii="Arial" w:hAnsi="Arial" w:cs="Arial"/>
          <w:sz w:val="22"/>
          <w:szCs w:val="20"/>
        </w:rPr>
        <w:tab/>
      </w:r>
      <w:r w:rsidR="002C6E36" w:rsidRPr="00FF1B59">
        <w:rPr>
          <w:rFonts w:ascii="Arial" w:hAnsi="Arial" w:cs="Arial"/>
          <w:sz w:val="20"/>
          <w:szCs w:val="20"/>
        </w:rPr>
        <w:t>Piyasalarda yaşanan belirsizlikler ve dalgalanmalar nedeniyle döviz pozisyonu dengede tutulmakta, dolayısıyla kur riski taşınmaması öngörülmektedir. Banka</w:t>
      </w:r>
      <w:r w:rsidR="00D21F8A" w:rsidRPr="00FF1B59">
        <w:rPr>
          <w:rFonts w:ascii="Arial" w:hAnsi="Arial" w:cs="Arial"/>
          <w:sz w:val="20"/>
          <w:szCs w:val="20"/>
        </w:rPr>
        <w:t xml:space="preserve">, </w:t>
      </w:r>
      <w:r w:rsidR="002C6E36" w:rsidRPr="00FF1B59">
        <w:rPr>
          <w:rFonts w:ascii="Arial" w:hAnsi="Arial" w:cs="Arial"/>
          <w:sz w:val="20"/>
          <w:szCs w:val="20"/>
        </w:rPr>
        <w:t xml:space="preserve">kur riskini minimum seviyede tutmak için gerekli tedbirleri almaktadır. </w:t>
      </w:r>
    </w:p>
    <w:p w14:paraId="24F1F314" w14:textId="77777777" w:rsidR="002C6E36" w:rsidRPr="00FF1B59" w:rsidRDefault="00CD035C" w:rsidP="00B12729">
      <w:pPr>
        <w:pStyle w:val="BodyTextIndent"/>
        <w:spacing w:before="120" w:after="120"/>
        <w:ind w:left="-56" w:right="-1" w:hanging="504"/>
        <w:rPr>
          <w:rFonts w:ascii="Arial" w:hAnsi="Arial" w:cs="Arial"/>
          <w:sz w:val="20"/>
          <w:szCs w:val="20"/>
        </w:rPr>
      </w:pPr>
      <w:r w:rsidRPr="00FF1B59">
        <w:rPr>
          <w:rFonts w:ascii="Arial" w:hAnsi="Arial" w:cs="Arial"/>
          <w:b/>
          <w:snapToGrid w:val="0"/>
          <w:sz w:val="20"/>
          <w:szCs w:val="20"/>
        </w:rPr>
        <w:t>ç.</w:t>
      </w:r>
      <w:r w:rsidR="002C6E36" w:rsidRPr="00FF1B59">
        <w:rPr>
          <w:rFonts w:ascii="Arial" w:hAnsi="Arial" w:cs="Arial"/>
          <w:snapToGrid w:val="0"/>
          <w:sz w:val="22"/>
          <w:szCs w:val="20"/>
        </w:rPr>
        <w:tab/>
      </w:r>
      <w:r w:rsidR="002C6E36" w:rsidRPr="00FF1B59">
        <w:rPr>
          <w:rFonts w:ascii="Arial" w:hAnsi="Arial" w:cs="Arial"/>
          <w:snapToGrid w:val="0"/>
          <w:sz w:val="20"/>
          <w:szCs w:val="20"/>
        </w:rPr>
        <w:t>Banka’nın</w:t>
      </w:r>
      <w:r w:rsidR="002C6E36" w:rsidRPr="00FF1B59">
        <w:rPr>
          <w:rFonts w:ascii="Arial" w:hAnsi="Arial" w:cs="Arial"/>
          <w:sz w:val="20"/>
          <w:szCs w:val="20"/>
        </w:rPr>
        <w:t xml:space="preserve"> finansal tablo tarihi ile bu tarihten geriye doğru son beş iş günü kamuya duyurulan cari döviz alış kurları aşağıdaki gibidir:</w:t>
      </w:r>
    </w:p>
    <w:tbl>
      <w:tblPr>
        <w:tblW w:w="9919" w:type="dxa"/>
        <w:tblLayout w:type="fixed"/>
        <w:tblLook w:val="0000" w:firstRow="0" w:lastRow="0" w:firstColumn="0" w:lastColumn="0" w:noHBand="0" w:noVBand="0"/>
      </w:tblPr>
      <w:tblGrid>
        <w:gridCol w:w="7371"/>
        <w:gridCol w:w="1325"/>
        <w:gridCol w:w="1223"/>
      </w:tblGrid>
      <w:tr w:rsidR="002C6E36" w:rsidRPr="00FF1B59" w14:paraId="1856517A" w14:textId="77777777" w:rsidTr="00917E8D">
        <w:trPr>
          <w:trHeight w:val="221"/>
        </w:trPr>
        <w:tc>
          <w:tcPr>
            <w:tcW w:w="7371" w:type="dxa"/>
            <w:tcBorders>
              <w:top w:val="single" w:sz="4" w:space="0" w:color="auto"/>
              <w:bottom w:val="single" w:sz="4" w:space="0" w:color="auto"/>
            </w:tcBorders>
            <w:vAlign w:val="bottom"/>
          </w:tcPr>
          <w:p w14:paraId="7107019B" w14:textId="77777777" w:rsidR="002C6E36" w:rsidRPr="00FF1B59" w:rsidRDefault="002C6E36" w:rsidP="00B12729">
            <w:pPr>
              <w:jc w:val="both"/>
              <w:rPr>
                <w:rFonts w:ascii="Arial" w:hAnsi="Arial" w:cs="Arial"/>
                <w:sz w:val="20"/>
                <w:szCs w:val="20"/>
              </w:rPr>
            </w:pPr>
          </w:p>
        </w:tc>
        <w:tc>
          <w:tcPr>
            <w:tcW w:w="1325" w:type="dxa"/>
            <w:tcBorders>
              <w:top w:val="single" w:sz="4" w:space="0" w:color="auto"/>
              <w:bottom w:val="single" w:sz="4" w:space="0" w:color="auto"/>
            </w:tcBorders>
            <w:vAlign w:val="bottom"/>
          </w:tcPr>
          <w:p w14:paraId="34D5921E" w14:textId="77777777" w:rsidR="002C6E36" w:rsidRPr="00FF1B59" w:rsidRDefault="002C6E36" w:rsidP="00B12729">
            <w:pPr>
              <w:jc w:val="right"/>
              <w:rPr>
                <w:rFonts w:ascii="Arial" w:hAnsi="Arial" w:cs="Arial"/>
                <w:b/>
                <w:sz w:val="20"/>
                <w:szCs w:val="20"/>
              </w:rPr>
            </w:pPr>
            <w:r w:rsidRPr="00FF1B59">
              <w:rPr>
                <w:rFonts w:ascii="Arial" w:hAnsi="Arial" w:cs="Arial"/>
                <w:b/>
                <w:sz w:val="20"/>
                <w:szCs w:val="20"/>
              </w:rPr>
              <w:t xml:space="preserve">ABD </w:t>
            </w:r>
            <w:proofErr w:type="gramStart"/>
            <w:r w:rsidRPr="00FF1B59">
              <w:rPr>
                <w:rFonts w:ascii="Arial" w:hAnsi="Arial" w:cs="Arial"/>
                <w:b/>
                <w:sz w:val="20"/>
                <w:szCs w:val="20"/>
              </w:rPr>
              <w:t>Doları</w:t>
            </w:r>
            <w:proofErr w:type="gramEnd"/>
          </w:p>
        </w:tc>
        <w:tc>
          <w:tcPr>
            <w:tcW w:w="1223" w:type="dxa"/>
            <w:tcBorders>
              <w:top w:val="single" w:sz="4" w:space="0" w:color="auto"/>
              <w:bottom w:val="single" w:sz="4" w:space="0" w:color="auto"/>
            </w:tcBorders>
            <w:vAlign w:val="bottom"/>
          </w:tcPr>
          <w:p w14:paraId="005357A7" w14:textId="77777777" w:rsidR="002C6E36" w:rsidRPr="00FF1B59" w:rsidRDefault="002C6E36" w:rsidP="00B12729">
            <w:pPr>
              <w:jc w:val="right"/>
              <w:rPr>
                <w:rFonts w:ascii="Arial" w:hAnsi="Arial" w:cs="Arial"/>
                <w:b/>
                <w:sz w:val="20"/>
                <w:szCs w:val="20"/>
              </w:rPr>
            </w:pPr>
            <w:r w:rsidRPr="00FF1B59">
              <w:rPr>
                <w:rFonts w:ascii="Arial" w:hAnsi="Arial" w:cs="Arial"/>
                <w:b/>
                <w:sz w:val="20"/>
                <w:szCs w:val="20"/>
              </w:rPr>
              <w:t>EUR</w:t>
            </w:r>
            <w:r w:rsidR="00C003D1" w:rsidRPr="00FF1B59">
              <w:rPr>
                <w:rFonts w:ascii="Arial" w:hAnsi="Arial" w:cs="Arial"/>
                <w:b/>
                <w:sz w:val="20"/>
                <w:szCs w:val="20"/>
              </w:rPr>
              <w:t>O</w:t>
            </w:r>
          </w:p>
        </w:tc>
      </w:tr>
      <w:tr w:rsidR="009E3A26" w:rsidRPr="00FF1B59" w14:paraId="3EA70454" w14:textId="77777777" w:rsidTr="004270B0">
        <w:trPr>
          <w:trHeight w:val="73"/>
        </w:trPr>
        <w:tc>
          <w:tcPr>
            <w:tcW w:w="7371" w:type="dxa"/>
            <w:tcBorders>
              <w:top w:val="single" w:sz="4" w:space="0" w:color="auto"/>
            </w:tcBorders>
            <w:vAlign w:val="bottom"/>
          </w:tcPr>
          <w:p w14:paraId="42806474" w14:textId="77777777" w:rsidR="009E3A26" w:rsidRPr="00FF1B59" w:rsidRDefault="009E3A26" w:rsidP="00B12729">
            <w:pPr>
              <w:spacing w:before="100" w:beforeAutospacing="1"/>
              <w:rPr>
                <w:rFonts w:ascii="Arial" w:hAnsi="Arial" w:cs="Arial"/>
                <w:sz w:val="20"/>
                <w:szCs w:val="20"/>
              </w:rPr>
            </w:pPr>
          </w:p>
        </w:tc>
        <w:tc>
          <w:tcPr>
            <w:tcW w:w="1325" w:type="dxa"/>
            <w:tcBorders>
              <w:top w:val="single" w:sz="4" w:space="0" w:color="auto"/>
              <w:left w:val="nil"/>
              <w:right w:val="nil"/>
            </w:tcBorders>
            <w:shd w:val="clear" w:color="auto" w:fill="auto"/>
          </w:tcPr>
          <w:p w14:paraId="529A81A6" w14:textId="77777777" w:rsidR="009E3A26" w:rsidRPr="00FF1B59" w:rsidRDefault="009E3A26" w:rsidP="00B12729">
            <w:pPr>
              <w:spacing w:before="100" w:beforeAutospacing="1"/>
              <w:jc w:val="right"/>
              <w:rPr>
                <w:rFonts w:ascii="Arial" w:hAnsi="Arial" w:cs="Arial"/>
                <w:sz w:val="20"/>
                <w:szCs w:val="20"/>
              </w:rPr>
            </w:pPr>
          </w:p>
        </w:tc>
        <w:tc>
          <w:tcPr>
            <w:tcW w:w="1223" w:type="dxa"/>
            <w:tcBorders>
              <w:top w:val="single" w:sz="4" w:space="0" w:color="auto"/>
              <w:left w:val="nil"/>
              <w:right w:val="nil"/>
            </w:tcBorders>
            <w:shd w:val="clear" w:color="auto" w:fill="auto"/>
          </w:tcPr>
          <w:p w14:paraId="0C6CA29C" w14:textId="77777777" w:rsidR="009E3A26" w:rsidRPr="00FF1B59" w:rsidRDefault="009E3A26" w:rsidP="00B12729">
            <w:pPr>
              <w:spacing w:before="100" w:beforeAutospacing="1"/>
              <w:jc w:val="right"/>
              <w:rPr>
                <w:rFonts w:ascii="Arial" w:hAnsi="Arial" w:cs="Arial"/>
                <w:sz w:val="20"/>
                <w:szCs w:val="20"/>
              </w:rPr>
            </w:pPr>
          </w:p>
        </w:tc>
      </w:tr>
      <w:tr w:rsidR="005A7308" w:rsidRPr="00FF1B59" w14:paraId="02270AF3" w14:textId="77777777" w:rsidTr="001807F7">
        <w:trPr>
          <w:trHeight w:val="73"/>
        </w:trPr>
        <w:tc>
          <w:tcPr>
            <w:tcW w:w="7371" w:type="dxa"/>
            <w:vAlign w:val="bottom"/>
          </w:tcPr>
          <w:p w14:paraId="285DD333" w14:textId="20B34B9A" w:rsidR="005A7308" w:rsidRPr="00191CA3" w:rsidRDefault="005A7308" w:rsidP="005A7308">
            <w:pPr>
              <w:spacing w:before="100" w:beforeAutospacing="1"/>
              <w:rPr>
                <w:rFonts w:ascii="Arial" w:hAnsi="Arial" w:cs="Arial"/>
                <w:sz w:val="20"/>
                <w:szCs w:val="20"/>
              </w:rPr>
            </w:pPr>
            <w:r w:rsidRPr="00191CA3">
              <w:rPr>
                <w:rFonts w:ascii="Arial" w:hAnsi="Arial" w:cs="Arial"/>
                <w:sz w:val="20"/>
                <w:szCs w:val="20"/>
              </w:rPr>
              <w:t>3</w:t>
            </w:r>
            <w:r>
              <w:rPr>
                <w:rFonts w:ascii="Arial" w:hAnsi="Arial" w:cs="Arial"/>
                <w:sz w:val="20"/>
                <w:szCs w:val="20"/>
              </w:rPr>
              <w:t>0</w:t>
            </w:r>
            <w:r w:rsidRPr="00191CA3">
              <w:rPr>
                <w:rFonts w:ascii="Arial" w:hAnsi="Arial" w:cs="Arial"/>
                <w:sz w:val="20"/>
                <w:szCs w:val="20"/>
              </w:rPr>
              <w:t xml:space="preserve"> </w:t>
            </w:r>
            <w:r>
              <w:rPr>
                <w:rFonts w:ascii="Arial" w:hAnsi="Arial" w:cs="Arial"/>
                <w:sz w:val="20"/>
                <w:szCs w:val="20"/>
              </w:rPr>
              <w:t>Haziran</w:t>
            </w:r>
            <w:r w:rsidRPr="00191CA3">
              <w:rPr>
                <w:rFonts w:ascii="Arial" w:hAnsi="Arial" w:cs="Arial"/>
                <w:sz w:val="20"/>
                <w:szCs w:val="20"/>
              </w:rPr>
              <w:t xml:space="preserve"> 2025 Bilanço Değerleme Kuru</w:t>
            </w:r>
          </w:p>
        </w:tc>
        <w:tc>
          <w:tcPr>
            <w:tcW w:w="1325" w:type="dxa"/>
            <w:shd w:val="clear" w:color="auto" w:fill="auto"/>
            <w:vAlign w:val="bottom"/>
          </w:tcPr>
          <w:p w14:paraId="327C0659" w14:textId="7819AB08" w:rsidR="005A7308" w:rsidRPr="005A7308" w:rsidRDefault="005A7308" w:rsidP="005A7308">
            <w:pPr>
              <w:jc w:val="right"/>
              <w:rPr>
                <w:rFonts w:ascii="Arial" w:hAnsi="Arial" w:cs="Arial"/>
                <w:sz w:val="20"/>
                <w:szCs w:val="20"/>
              </w:rPr>
            </w:pPr>
            <w:r w:rsidRPr="005A7308">
              <w:rPr>
                <w:rFonts w:ascii="Arial" w:hAnsi="Arial" w:cs="Arial"/>
                <w:sz w:val="20"/>
                <w:szCs w:val="20"/>
              </w:rPr>
              <w:t>39,290</w:t>
            </w:r>
          </w:p>
        </w:tc>
        <w:tc>
          <w:tcPr>
            <w:tcW w:w="1223" w:type="dxa"/>
            <w:shd w:val="clear" w:color="auto" w:fill="auto"/>
            <w:vAlign w:val="bottom"/>
          </w:tcPr>
          <w:p w14:paraId="5B0C4E5C" w14:textId="08DA8F2F" w:rsidR="005A7308" w:rsidRPr="005A7308" w:rsidRDefault="005A7308" w:rsidP="001807F7">
            <w:pPr>
              <w:jc w:val="right"/>
              <w:rPr>
                <w:rFonts w:ascii="Arial" w:hAnsi="Arial" w:cs="Arial"/>
                <w:sz w:val="20"/>
                <w:szCs w:val="20"/>
              </w:rPr>
            </w:pPr>
            <w:r w:rsidRPr="005A7308">
              <w:rPr>
                <w:rFonts w:ascii="Arial" w:hAnsi="Arial" w:cs="Arial"/>
                <w:sz w:val="20"/>
                <w:szCs w:val="20"/>
              </w:rPr>
              <w:t>46,114</w:t>
            </w:r>
          </w:p>
        </w:tc>
      </w:tr>
      <w:tr w:rsidR="005A7308" w:rsidRPr="00FF1B59" w14:paraId="4208C6C7" w14:textId="77777777" w:rsidTr="001807F7">
        <w:trPr>
          <w:trHeight w:val="73"/>
        </w:trPr>
        <w:tc>
          <w:tcPr>
            <w:tcW w:w="7371" w:type="dxa"/>
            <w:vAlign w:val="bottom"/>
          </w:tcPr>
          <w:p w14:paraId="2EDBB27E" w14:textId="46B92062" w:rsidR="005A7308" w:rsidRPr="00191CA3" w:rsidRDefault="005A7308" w:rsidP="005A7308">
            <w:pPr>
              <w:spacing w:before="100" w:beforeAutospacing="1"/>
              <w:rPr>
                <w:rFonts w:ascii="Arial" w:hAnsi="Arial" w:cs="Arial"/>
                <w:sz w:val="20"/>
                <w:szCs w:val="20"/>
              </w:rPr>
            </w:pPr>
            <w:r w:rsidRPr="00191CA3">
              <w:rPr>
                <w:rFonts w:ascii="Arial" w:hAnsi="Arial" w:cs="Arial"/>
                <w:sz w:val="20"/>
                <w:szCs w:val="20"/>
              </w:rPr>
              <w:t>2</w:t>
            </w:r>
            <w:r>
              <w:rPr>
                <w:rFonts w:ascii="Arial" w:hAnsi="Arial" w:cs="Arial"/>
                <w:sz w:val="20"/>
                <w:szCs w:val="20"/>
              </w:rPr>
              <w:t>7</w:t>
            </w:r>
            <w:r w:rsidRPr="00191CA3">
              <w:rPr>
                <w:rFonts w:ascii="Arial" w:hAnsi="Arial" w:cs="Arial"/>
                <w:sz w:val="20"/>
                <w:szCs w:val="20"/>
              </w:rPr>
              <w:t xml:space="preserve"> </w:t>
            </w:r>
            <w:r>
              <w:rPr>
                <w:rFonts w:ascii="Arial" w:hAnsi="Arial" w:cs="Arial"/>
                <w:sz w:val="20"/>
                <w:szCs w:val="20"/>
              </w:rPr>
              <w:t>Haziran</w:t>
            </w:r>
            <w:r w:rsidRPr="00191CA3">
              <w:rPr>
                <w:rFonts w:ascii="Arial" w:hAnsi="Arial" w:cs="Arial"/>
                <w:sz w:val="20"/>
                <w:szCs w:val="20"/>
              </w:rPr>
              <w:t xml:space="preserve"> 2025 tarihi itibarıyla</w:t>
            </w:r>
          </w:p>
        </w:tc>
        <w:tc>
          <w:tcPr>
            <w:tcW w:w="1325" w:type="dxa"/>
            <w:tcBorders>
              <w:top w:val="nil"/>
            </w:tcBorders>
            <w:shd w:val="clear" w:color="auto" w:fill="auto"/>
            <w:vAlign w:val="bottom"/>
          </w:tcPr>
          <w:p w14:paraId="3D5B57AE" w14:textId="0BC349B8" w:rsidR="005A7308" w:rsidRPr="005A7308" w:rsidRDefault="005A7308" w:rsidP="005A7308">
            <w:pPr>
              <w:jc w:val="right"/>
              <w:rPr>
                <w:rFonts w:ascii="Arial" w:hAnsi="Arial" w:cs="Arial"/>
                <w:sz w:val="20"/>
                <w:szCs w:val="20"/>
              </w:rPr>
            </w:pPr>
            <w:r w:rsidRPr="005A7308">
              <w:rPr>
                <w:rFonts w:ascii="Arial" w:hAnsi="Arial" w:cs="Arial"/>
                <w:sz w:val="20"/>
                <w:szCs w:val="20"/>
              </w:rPr>
              <w:t>39,384</w:t>
            </w:r>
          </w:p>
        </w:tc>
        <w:tc>
          <w:tcPr>
            <w:tcW w:w="1223" w:type="dxa"/>
            <w:tcBorders>
              <w:top w:val="nil"/>
            </w:tcBorders>
            <w:shd w:val="clear" w:color="auto" w:fill="auto"/>
            <w:vAlign w:val="bottom"/>
          </w:tcPr>
          <w:p w14:paraId="743F78C3" w14:textId="6D8D9F8F" w:rsidR="005A7308" w:rsidRPr="005A7308" w:rsidRDefault="005A7308" w:rsidP="001807F7">
            <w:pPr>
              <w:jc w:val="right"/>
              <w:rPr>
                <w:rFonts w:ascii="Arial" w:hAnsi="Arial" w:cs="Arial"/>
                <w:sz w:val="20"/>
                <w:szCs w:val="20"/>
              </w:rPr>
            </w:pPr>
            <w:r w:rsidRPr="005A7308">
              <w:rPr>
                <w:rFonts w:ascii="Arial" w:hAnsi="Arial" w:cs="Arial"/>
                <w:sz w:val="20"/>
                <w:szCs w:val="20"/>
              </w:rPr>
              <w:t>46,15</w:t>
            </w:r>
            <w:r>
              <w:rPr>
                <w:rFonts w:ascii="Arial" w:hAnsi="Arial" w:cs="Arial"/>
                <w:sz w:val="20"/>
                <w:szCs w:val="20"/>
              </w:rPr>
              <w:t>0</w:t>
            </w:r>
          </w:p>
        </w:tc>
      </w:tr>
      <w:tr w:rsidR="005A7308" w:rsidRPr="00FF1B59" w14:paraId="3F07C488" w14:textId="77777777" w:rsidTr="001807F7">
        <w:trPr>
          <w:trHeight w:val="73"/>
        </w:trPr>
        <w:tc>
          <w:tcPr>
            <w:tcW w:w="7371" w:type="dxa"/>
            <w:vAlign w:val="bottom"/>
          </w:tcPr>
          <w:p w14:paraId="65BE9689" w14:textId="200DD655" w:rsidR="005A7308" w:rsidRPr="00191CA3" w:rsidRDefault="005A7308" w:rsidP="005A7308">
            <w:pPr>
              <w:spacing w:before="100" w:beforeAutospacing="1"/>
              <w:rPr>
                <w:rFonts w:ascii="Arial" w:hAnsi="Arial" w:cs="Arial"/>
                <w:sz w:val="20"/>
                <w:szCs w:val="20"/>
              </w:rPr>
            </w:pPr>
            <w:r w:rsidRPr="00191CA3">
              <w:rPr>
                <w:rFonts w:ascii="Arial" w:hAnsi="Arial" w:cs="Arial"/>
                <w:sz w:val="20"/>
                <w:szCs w:val="20"/>
              </w:rPr>
              <w:t>2</w:t>
            </w:r>
            <w:r>
              <w:rPr>
                <w:rFonts w:ascii="Arial" w:hAnsi="Arial" w:cs="Arial"/>
                <w:sz w:val="20"/>
                <w:szCs w:val="20"/>
              </w:rPr>
              <w:t>6</w:t>
            </w:r>
            <w:r w:rsidRPr="00191CA3">
              <w:rPr>
                <w:rFonts w:ascii="Arial" w:hAnsi="Arial" w:cs="Arial"/>
                <w:sz w:val="20"/>
                <w:szCs w:val="20"/>
              </w:rPr>
              <w:t xml:space="preserve"> </w:t>
            </w:r>
            <w:r>
              <w:rPr>
                <w:rFonts w:ascii="Arial" w:hAnsi="Arial" w:cs="Arial"/>
                <w:sz w:val="20"/>
                <w:szCs w:val="20"/>
              </w:rPr>
              <w:t>Haziran</w:t>
            </w:r>
            <w:r w:rsidRPr="00191CA3">
              <w:rPr>
                <w:rFonts w:ascii="Arial" w:hAnsi="Arial" w:cs="Arial"/>
                <w:sz w:val="20"/>
                <w:szCs w:val="20"/>
              </w:rPr>
              <w:t xml:space="preserve"> 2025 tarihi itibarıyla</w:t>
            </w:r>
          </w:p>
        </w:tc>
        <w:tc>
          <w:tcPr>
            <w:tcW w:w="1325" w:type="dxa"/>
            <w:tcBorders>
              <w:top w:val="nil"/>
            </w:tcBorders>
            <w:shd w:val="clear" w:color="auto" w:fill="auto"/>
            <w:vAlign w:val="bottom"/>
          </w:tcPr>
          <w:p w14:paraId="5BA1E23B" w14:textId="5DEFDC67" w:rsidR="005A7308" w:rsidRPr="005A7308" w:rsidRDefault="005A7308" w:rsidP="005A7308">
            <w:pPr>
              <w:jc w:val="right"/>
              <w:rPr>
                <w:rFonts w:ascii="Arial" w:hAnsi="Arial" w:cs="Arial"/>
                <w:sz w:val="20"/>
                <w:szCs w:val="20"/>
              </w:rPr>
            </w:pPr>
            <w:r w:rsidRPr="005A7308">
              <w:rPr>
                <w:rFonts w:ascii="Arial" w:hAnsi="Arial" w:cs="Arial"/>
                <w:sz w:val="20"/>
                <w:szCs w:val="20"/>
              </w:rPr>
              <w:t>39,267</w:t>
            </w:r>
          </w:p>
        </w:tc>
        <w:tc>
          <w:tcPr>
            <w:tcW w:w="1223" w:type="dxa"/>
            <w:tcBorders>
              <w:top w:val="nil"/>
            </w:tcBorders>
            <w:shd w:val="clear" w:color="auto" w:fill="auto"/>
            <w:vAlign w:val="bottom"/>
          </w:tcPr>
          <w:p w14:paraId="6C70D0D1" w14:textId="7A101B55" w:rsidR="005A7308" w:rsidRPr="005A7308" w:rsidRDefault="005A7308" w:rsidP="001807F7">
            <w:pPr>
              <w:jc w:val="right"/>
              <w:rPr>
                <w:rFonts w:ascii="Arial" w:hAnsi="Arial" w:cs="Arial"/>
                <w:sz w:val="20"/>
                <w:szCs w:val="20"/>
              </w:rPr>
            </w:pPr>
            <w:r w:rsidRPr="005A7308">
              <w:rPr>
                <w:rFonts w:ascii="Arial" w:hAnsi="Arial" w:cs="Arial"/>
                <w:sz w:val="20"/>
                <w:szCs w:val="20"/>
              </w:rPr>
              <w:t>45,973</w:t>
            </w:r>
          </w:p>
        </w:tc>
      </w:tr>
      <w:tr w:rsidR="005A7308" w:rsidRPr="00FF1B59" w14:paraId="7432E3E2" w14:textId="77777777" w:rsidTr="001807F7">
        <w:trPr>
          <w:trHeight w:val="73"/>
        </w:trPr>
        <w:tc>
          <w:tcPr>
            <w:tcW w:w="7371" w:type="dxa"/>
            <w:vAlign w:val="bottom"/>
          </w:tcPr>
          <w:p w14:paraId="280B70BF" w14:textId="69F5835D" w:rsidR="005A7308" w:rsidRPr="00191CA3" w:rsidRDefault="005A7308" w:rsidP="005A7308">
            <w:pPr>
              <w:spacing w:before="100" w:beforeAutospacing="1"/>
              <w:rPr>
                <w:rFonts w:ascii="Arial" w:hAnsi="Arial" w:cs="Arial"/>
                <w:sz w:val="20"/>
                <w:szCs w:val="20"/>
              </w:rPr>
            </w:pPr>
            <w:r w:rsidRPr="00191CA3">
              <w:rPr>
                <w:rFonts w:ascii="Arial" w:hAnsi="Arial" w:cs="Arial"/>
                <w:sz w:val="20"/>
                <w:szCs w:val="20"/>
              </w:rPr>
              <w:t>2</w:t>
            </w:r>
            <w:r>
              <w:rPr>
                <w:rFonts w:ascii="Arial" w:hAnsi="Arial" w:cs="Arial"/>
                <w:sz w:val="20"/>
                <w:szCs w:val="20"/>
              </w:rPr>
              <w:t>5</w:t>
            </w:r>
            <w:r w:rsidRPr="00191CA3">
              <w:rPr>
                <w:rFonts w:ascii="Arial" w:hAnsi="Arial" w:cs="Arial"/>
                <w:sz w:val="20"/>
                <w:szCs w:val="20"/>
              </w:rPr>
              <w:t xml:space="preserve"> </w:t>
            </w:r>
            <w:r>
              <w:rPr>
                <w:rFonts w:ascii="Arial" w:hAnsi="Arial" w:cs="Arial"/>
                <w:sz w:val="20"/>
                <w:szCs w:val="20"/>
              </w:rPr>
              <w:t>Haziran</w:t>
            </w:r>
            <w:r w:rsidRPr="00191CA3">
              <w:rPr>
                <w:rFonts w:ascii="Arial" w:hAnsi="Arial" w:cs="Arial"/>
                <w:sz w:val="20"/>
                <w:szCs w:val="20"/>
              </w:rPr>
              <w:t xml:space="preserve"> 2025 tarihi itibarıyla</w:t>
            </w:r>
          </w:p>
        </w:tc>
        <w:tc>
          <w:tcPr>
            <w:tcW w:w="1325" w:type="dxa"/>
            <w:tcBorders>
              <w:top w:val="nil"/>
            </w:tcBorders>
            <w:shd w:val="clear" w:color="auto" w:fill="auto"/>
            <w:vAlign w:val="bottom"/>
          </w:tcPr>
          <w:p w14:paraId="59F112F9" w14:textId="55E73CF9" w:rsidR="005A7308" w:rsidRPr="005A7308" w:rsidRDefault="005A7308" w:rsidP="005A7308">
            <w:pPr>
              <w:jc w:val="right"/>
              <w:rPr>
                <w:rFonts w:ascii="Arial" w:hAnsi="Arial" w:cs="Arial"/>
                <w:sz w:val="20"/>
                <w:szCs w:val="20"/>
              </w:rPr>
            </w:pPr>
            <w:r w:rsidRPr="005A7308">
              <w:rPr>
                <w:rFonts w:ascii="Arial" w:hAnsi="Arial" w:cs="Arial"/>
                <w:sz w:val="20"/>
                <w:szCs w:val="20"/>
              </w:rPr>
              <w:t>39,247</w:t>
            </w:r>
          </w:p>
        </w:tc>
        <w:tc>
          <w:tcPr>
            <w:tcW w:w="1223" w:type="dxa"/>
            <w:tcBorders>
              <w:top w:val="nil"/>
            </w:tcBorders>
            <w:shd w:val="clear" w:color="auto" w:fill="auto"/>
            <w:vAlign w:val="bottom"/>
          </w:tcPr>
          <w:p w14:paraId="1071AE28" w14:textId="24623AEF" w:rsidR="005A7308" w:rsidRPr="005A7308" w:rsidRDefault="005A7308" w:rsidP="001807F7">
            <w:pPr>
              <w:jc w:val="right"/>
              <w:rPr>
                <w:rFonts w:ascii="Arial" w:hAnsi="Arial" w:cs="Arial"/>
                <w:sz w:val="20"/>
                <w:szCs w:val="20"/>
              </w:rPr>
            </w:pPr>
            <w:r w:rsidRPr="005A7308">
              <w:rPr>
                <w:rFonts w:ascii="Arial" w:hAnsi="Arial" w:cs="Arial"/>
                <w:sz w:val="20"/>
                <w:szCs w:val="20"/>
              </w:rPr>
              <w:t>45,605</w:t>
            </w:r>
          </w:p>
        </w:tc>
      </w:tr>
      <w:tr w:rsidR="005A7308" w:rsidRPr="00FF1B59" w14:paraId="2C34AAEE" w14:textId="77777777" w:rsidTr="001807F7">
        <w:trPr>
          <w:trHeight w:val="73"/>
        </w:trPr>
        <w:tc>
          <w:tcPr>
            <w:tcW w:w="7371" w:type="dxa"/>
            <w:vAlign w:val="bottom"/>
          </w:tcPr>
          <w:p w14:paraId="5F5D4D82" w14:textId="2F561E57" w:rsidR="005A7308" w:rsidRPr="00191CA3" w:rsidRDefault="005A7308" w:rsidP="005A7308">
            <w:pPr>
              <w:spacing w:before="100" w:beforeAutospacing="1"/>
              <w:rPr>
                <w:rFonts w:ascii="Arial" w:hAnsi="Arial" w:cs="Arial"/>
                <w:sz w:val="20"/>
                <w:szCs w:val="20"/>
              </w:rPr>
            </w:pPr>
            <w:r w:rsidRPr="00191CA3">
              <w:rPr>
                <w:rFonts w:ascii="Arial" w:hAnsi="Arial" w:cs="Arial"/>
                <w:sz w:val="20"/>
                <w:szCs w:val="20"/>
              </w:rPr>
              <w:t>2</w:t>
            </w:r>
            <w:r>
              <w:rPr>
                <w:rFonts w:ascii="Arial" w:hAnsi="Arial" w:cs="Arial"/>
                <w:sz w:val="20"/>
                <w:szCs w:val="20"/>
              </w:rPr>
              <w:t>4</w:t>
            </w:r>
            <w:r w:rsidRPr="00191CA3">
              <w:rPr>
                <w:rFonts w:ascii="Arial" w:hAnsi="Arial" w:cs="Arial"/>
                <w:sz w:val="20"/>
                <w:szCs w:val="20"/>
              </w:rPr>
              <w:t xml:space="preserve"> </w:t>
            </w:r>
            <w:r>
              <w:rPr>
                <w:rFonts w:ascii="Arial" w:hAnsi="Arial" w:cs="Arial"/>
                <w:sz w:val="20"/>
                <w:szCs w:val="20"/>
              </w:rPr>
              <w:t>Haziran</w:t>
            </w:r>
            <w:r w:rsidRPr="00191CA3">
              <w:rPr>
                <w:rFonts w:ascii="Arial" w:hAnsi="Arial" w:cs="Arial"/>
                <w:sz w:val="20"/>
                <w:szCs w:val="20"/>
              </w:rPr>
              <w:t xml:space="preserve"> 2025 tarihi itibarıyla</w:t>
            </w:r>
          </w:p>
        </w:tc>
        <w:tc>
          <w:tcPr>
            <w:tcW w:w="1325" w:type="dxa"/>
            <w:tcBorders>
              <w:top w:val="nil"/>
            </w:tcBorders>
            <w:shd w:val="clear" w:color="auto" w:fill="auto"/>
            <w:vAlign w:val="bottom"/>
          </w:tcPr>
          <w:p w14:paraId="19737089" w14:textId="231B0954" w:rsidR="005A7308" w:rsidRPr="005A7308" w:rsidRDefault="005A7308" w:rsidP="005A7308">
            <w:pPr>
              <w:jc w:val="right"/>
              <w:rPr>
                <w:rFonts w:ascii="Arial" w:hAnsi="Arial" w:cs="Arial"/>
                <w:sz w:val="20"/>
                <w:szCs w:val="20"/>
              </w:rPr>
            </w:pPr>
            <w:r w:rsidRPr="005A7308">
              <w:rPr>
                <w:rFonts w:ascii="Arial" w:hAnsi="Arial" w:cs="Arial"/>
                <w:sz w:val="20"/>
                <w:szCs w:val="20"/>
              </w:rPr>
              <w:t>39,106</w:t>
            </w:r>
          </w:p>
        </w:tc>
        <w:tc>
          <w:tcPr>
            <w:tcW w:w="1223" w:type="dxa"/>
            <w:tcBorders>
              <w:top w:val="nil"/>
            </w:tcBorders>
            <w:shd w:val="clear" w:color="auto" w:fill="auto"/>
            <w:vAlign w:val="bottom"/>
          </w:tcPr>
          <w:p w14:paraId="7CB0F85B" w14:textId="0D21E40D" w:rsidR="005A7308" w:rsidRPr="005A7308" w:rsidRDefault="005A7308" w:rsidP="001807F7">
            <w:pPr>
              <w:jc w:val="right"/>
              <w:rPr>
                <w:rFonts w:ascii="Arial" w:hAnsi="Arial" w:cs="Arial"/>
                <w:sz w:val="20"/>
                <w:szCs w:val="20"/>
              </w:rPr>
            </w:pPr>
            <w:r w:rsidRPr="005A7308">
              <w:rPr>
                <w:rFonts w:ascii="Arial" w:hAnsi="Arial" w:cs="Arial"/>
                <w:sz w:val="20"/>
                <w:szCs w:val="20"/>
              </w:rPr>
              <w:t>45,421</w:t>
            </w:r>
          </w:p>
        </w:tc>
      </w:tr>
      <w:tr w:rsidR="005A7308" w:rsidRPr="00FF1B59" w14:paraId="1EEE0F29" w14:textId="77777777" w:rsidTr="001807F7">
        <w:trPr>
          <w:trHeight w:val="158"/>
        </w:trPr>
        <w:tc>
          <w:tcPr>
            <w:tcW w:w="7371" w:type="dxa"/>
            <w:vAlign w:val="bottom"/>
          </w:tcPr>
          <w:p w14:paraId="7B8E2747" w14:textId="36F9A906" w:rsidR="005A7308" w:rsidRPr="00191CA3" w:rsidRDefault="005A7308" w:rsidP="005A7308">
            <w:pPr>
              <w:spacing w:before="100" w:beforeAutospacing="1"/>
              <w:rPr>
                <w:rFonts w:ascii="Arial" w:hAnsi="Arial" w:cs="Arial"/>
                <w:sz w:val="20"/>
                <w:szCs w:val="20"/>
              </w:rPr>
            </w:pPr>
            <w:r w:rsidRPr="00191CA3">
              <w:rPr>
                <w:rFonts w:ascii="Arial" w:hAnsi="Arial" w:cs="Arial"/>
                <w:sz w:val="20"/>
                <w:szCs w:val="20"/>
              </w:rPr>
              <w:t>2</w:t>
            </w:r>
            <w:r>
              <w:rPr>
                <w:rFonts w:ascii="Arial" w:hAnsi="Arial" w:cs="Arial"/>
                <w:sz w:val="20"/>
                <w:szCs w:val="20"/>
              </w:rPr>
              <w:t>3</w:t>
            </w:r>
            <w:r w:rsidRPr="00191CA3">
              <w:rPr>
                <w:rFonts w:ascii="Arial" w:hAnsi="Arial" w:cs="Arial"/>
                <w:sz w:val="20"/>
                <w:szCs w:val="20"/>
              </w:rPr>
              <w:t xml:space="preserve"> </w:t>
            </w:r>
            <w:r>
              <w:rPr>
                <w:rFonts w:ascii="Arial" w:hAnsi="Arial" w:cs="Arial"/>
                <w:sz w:val="20"/>
                <w:szCs w:val="20"/>
              </w:rPr>
              <w:t>Haziran</w:t>
            </w:r>
            <w:r w:rsidRPr="00191CA3">
              <w:rPr>
                <w:rFonts w:ascii="Arial" w:hAnsi="Arial" w:cs="Arial"/>
                <w:sz w:val="20"/>
                <w:szCs w:val="20"/>
              </w:rPr>
              <w:t xml:space="preserve"> 2025 tarihi itibarıyla</w:t>
            </w:r>
          </w:p>
        </w:tc>
        <w:tc>
          <w:tcPr>
            <w:tcW w:w="1325" w:type="dxa"/>
            <w:tcBorders>
              <w:top w:val="nil"/>
            </w:tcBorders>
            <w:shd w:val="clear" w:color="auto" w:fill="auto"/>
            <w:vAlign w:val="bottom"/>
          </w:tcPr>
          <w:p w14:paraId="1785BF30" w14:textId="5F41B26E" w:rsidR="005A7308" w:rsidRPr="005A7308" w:rsidRDefault="005A7308" w:rsidP="005A7308">
            <w:pPr>
              <w:jc w:val="right"/>
              <w:rPr>
                <w:rFonts w:ascii="Arial" w:hAnsi="Arial" w:cs="Arial"/>
                <w:sz w:val="20"/>
                <w:szCs w:val="20"/>
              </w:rPr>
            </w:pPr>
            <w:r w:rsidRPr="005A7308">
              <w:rPr>
                <w:rFonts w:ascii="Arial" w:hAnsi="Arial" w:cs="Arial"/>
                <w:sz w:val="20"/>
                <w:szCs w:val="20"/>
              </w:rPr>
              <w:t>39,229</w:t>
            </w:r>
          </w:p>
        </w:tc>
        <w:tc>
          <w:tcPr>
            <w:tcW w:w="1223" w:type="dxa"/>
            <w:tcBorders>
              <w:top w:val="nil"/>
            </w:tcBorders>
            <w:shd w:val="clear" w:color="auto" w:fill="auto"/>
            <w:vAlign w:val="bottom"/>
          </w:tcPr>
          <w:p w14:paraId="0104599A" w14:textId="0D42A4F8" w:rsidR="005A7308" w:rsidRPr="005A7308" w:rsidRDefault="005A7308" w:rsidP="001807F7">
            <w:pPr>
              <w:jc w:val="right"/>
              <w:rPr>
                <w:rFonts w:ascii="Arial" w:hAnsi="Arial" w:cs="Arial"/>
                <w:sz w:val="20"/>
                <w:szCs w:val="20"/>
              </w:rPr>
            </w:pPr>
            <w:r w:rsidRPr="005A7308">
              <w:rPr>
                <w:rFonts w:ascii="Arial" w:hAnsi="Arial" w:cs="Arial"/>
                <w:sz w:val="20"/>
                <w:szCs w:val="20"/>
              </w:rPr>
              <w:t>45,234</w:t>
            </w:r>
          </w:p>
        </w:tc>
      </w:tr>
      <w:tr w:rsidR="00C4647B" w:rsidRPr="00FF1B59" w14:paraId="1BAC8CE4" w14:textId="77777777" w:rsidTr="004270B0">
        <w:trPr>
          <w:trHeight w:val="158"/>
        </w:trPr>
        <w:tc>
          <w:tcPr>
            <w:tcW w:w="7371" w:type="dxa"/>
            <w:tcBorders>
              <w:bottom w:val="single" w:sz="4" w:space="0" w:color="auto"/>
            </w:tcBorders>
            <w:vAlign w:val="bottom"/>
          </w:tcPr>
          <w:p w14:paraId="2DC863CD" w14:textId="77777777" w:rsidR="00C4647B" w:rsidRPr="00DF72B2" w:rsidRDefault="00C4647B" w:rsidP="00B12729">
            <w:pPr>
              <w:spacing w:before="100" w:beforeAutospacing="1"/>
              <w:rPr>
                <w:rFonts w:ascii="Arial" w:hAnsi="Arial" w:cs="Arial"/>
                <w:sz w:val="20"/>
                <w:szCs w:val="20"/>
                <w:highlight w:val="yellow"/>
              </w:rPr>
            </w:pPr>
          </w:p>
        </w:tc>
        <w:tc>
          <w:tcPr>
            <w:tcW w:w="1325" w:type="dxa"/>
            <w:tcBorders>
              <w:left w:val="nil"/>
              <w:bottom w:val="single" w:sz="4" w:space="0" w:color="auto"/>
              <w:right w:val="nil"/>
            </w:tcBorders>
            <w:shd w:val="clear" w:color="auto" w:fill="auto"/>
            <w:vAlign w:val="bottom"/>
          </w:tcPr>
          <w:p w14:paraId="7BA96E86" w14:textId="77777777" w:rsidR="00C4647B" w:rsidRPr="00DF72B2" w:rsidRDefault="00C4647B" w:rsidP="00B12729">
            <w:pPr>
              <w:spacing w:before="100" w:beforeAutospacing="1"/>
              <w:jc w:val="right"/>
              <w:rPr>
                <w:rFonts w:ascii="Arial" w:hAnsi="Arial" w:cs="Arial"/>
                <w:sz w:val="20"/>
                <w:szCs w:val="20"/>
                <w:highlight w:val="yellow"/>
              </w:rPr>
            </w:pPr>
          </w:p>
        </w:tc>
        <w:tc>
          <w:tcPr>
            <w:tcW w:w="1223" w:type="dxa"/>
            <w:tcBorders>
              <w:left w:val="nil"/>
              <w:bottom w:val="single" w:sz="4" w:space="0" w:color="auto"/>
              <w:right w:val="nil"/>
            </w:tcBorders>
            <w:shd w:val="clear" w:color="auto" w:fill="auto"/>
            <w:vAlign w:val="bottom"/>
          </w:tcPr>
          <w:p w14:paraId="2E01F1F8" w14:textId="77777777" w:rsidR="00C4647B" w:rsidRPr="00DF72B2" w:rsidRDefault="00C4647B" w:rsidP="0064192C">
            <w:pPr>
              <w:jc w:val="right"/>
              <w:rPr>
                <w:rFonts w:ascii="Arial" w:hAnsi="Arial" w:cs="Arial"/>
                <w:bCs/>
                <w:sz w:val="16"/>
                <w:szCs w:val="16"/>
                <w:highlight w:val="yellow"/>
              </w:rPr>
            </w:pPr>
          </w:p>
        </w:tc>
      </w:tr>
    </w:tbl>
    <w:p w14:paraId="45A5B97B" w14:textId="7BBC1B83" w:rsidR="002C6E36" w:rsidRPr="00FF1B59" w:rsidRDefault="00CD035C" w:rsidP="00B12729">
      <w:pPr>
        <w:spacing w:before="100"/>
        <w:ind w:right="46" w:hanging="567"/>
        <w:jc w:val="both"/>
        <w:rPr>
          <w:rFonts w:ascii="Arial" w:hAnsi="Arial" w:cs="Arial"/>
          <w:bCs/>
          <w:sz w:val="20"/>
          <w:szCs w:val="20"/>
        </w:rPr>
      </w:pPr>
      <w:r w:rsidRPr="00FF1B59">
        <w:rPr>
          <w:rFonts w:ascii="Arial" w:hAnsi="Arial" w:cs="Arial"/>
          <w:b/>
          <w:snapToGrid w:val="0"/>
          <w:sz w:val="20"/>
          <w:szCs w:val="20"/>
          <w:lang w:eastAsia="en-US"/>
        </w:rPr>
        <w:t>d.</w:t>
      </w:r>
      <w:r w:rsidR="005575E8" w:rsidRPr="00FF1B59">
        <w:rPr>
          <w:rFonts w:ascii="Arial" w:hAnsi="Arial" w:cs="Arial"/>
          <w:snapToGrid w:val="0"/>
          <w:sz w:val="20"/>
          <w:szCs w:val="20"/>
          <w:lang w:eastAsia="en-US"/>
        </w:rPr>
        <w:t xml:space="preserve"> </w:t>
      </w:r>
      <w:r w:rsidR="00D3733A" w:rsidRPr="00FF1B59">
        <w:rPr>
          <w:rFonts w:ascii="Arial" w:hAnsi="Arial" w:cs="Arial"/>
          <w:snapToGrid w:val="0"/>
          <w:sz w:val="20"/>
          <w:szCs w:val="20"/>
          <w:lang w:eastAsia="en-US"/>
        </w:rPr>
        <w:tab/>
      </w:r>
      <w:r w:rsidR="002C6E36" w:rsidRPr="00FF1B59">
        <w:rPr>
          <w:rFonts w:ascii="Arial" w:hAnsi="Arial" w:cs="Arial"/>
          <w:snapToGrid w:val="0"/>
          <w:sz w:val="20"/>
          <w:szCs w:val="20"/>
          <w:lang w:eastAsia="en-US"/>
        </w:rPr>
        <w:t xml:space="preserve">Banka’nın cari döviz alış kurunun mali tablo tarihinden geriye doğru son otuz günlük basit aritmetik ortalama </w:t>
      </w:r>
      <w:r w:rsidR="00103E94" w:rsidRPr="00FF1B59">
        <w:rPr>
          <w:rFonts w:ascii="Arial" w:hAnsi="Arial" w:cs="Arial"/>
          <w:snapToGrid w:val="0"/>
          <w:sz w:val="20"/>
          <w:szCs w:val="20"/>
          <w:lang w:eastAsia="en-US"/>
        </w:rPr>
        <w:t xml:space="preserve">değeri 1 ABD </w:t>
      </w:r>
      <w:proofErr w:type="gramStart"/>
      <w:r w:rsidR="008D4ECD" w:rsidRPr="00FF1B59">
        <w:rPr>
          <w:rFonts w:ascii="Arial" w:hAnsi="Arial" w:cs="Arial"/>
          <w:snapToGrid w:val="0"/>
          <w:sz w:val="20"/>
          <w:szCs w:val="20"/>
          <w:lang w:eastAsia="en-US"/>
        </w:rPr>
        <w:t>D</w:t>
      </w:r>
      <w:r w:rsidR="00103E94" w:rsidRPr="00FF1B59">
        <w:rPr>
          <w:rFonts w:ascii="Arial" w:hAnsi="Arial" w:cs="Arial"/>
          <w:snapToGrid w:val="0"/>
          <w:sz w:val="20"/>
          <w:szCs w:val="20"/>
          <w:lang w:eastAsia="en-US"/>
        </w:rPr>
        <w:t>oları</w:t>
      </w:r>
      <w:proofErr w:type="gramEnd"/>
      <w:r w:rsidR="00103E94" w:rsidRPr="00FF1B59">
        <w:rPr>
          <w:rFonts w:ascii="Arial" w:hAnsi="Arial" w:cs="Arial"/>
          <w:snapToGrid w:val="0"/>
          <w:sz w:val="20"/>
          <w:szCs w:val="20"/>
          <w:lang w:eastAsia="en-US"/>
        </w:rPr>
        <w:t xml:space="preserve"> için</w:t>
      </w:r>
      <w:r w:rsidR="001D5ECE" w:rsidRPr="00FF1B59">
        <w:rPr>
          <w:rFonts w:ascii="Arial" w:hAnsi="Arial" w:cs="Arial"/>
          <w:snapToGrid w:val="0"/>
          <w:sz w:val="20"/>
          <w:szCs w:val="20"/>
          <w:lang w:eastAsia="en-US"/>
        </w:rPr>
        <w:t xml:space="preserve"> </w:t>
      </w:r>
      <w:r w:rsidR="00191CA3" w:rsidRPr="005A7308">
        <w:rPr>
          <w:rFonts w:ascii="Arial" w:hAnsi="Arial" w:cs="Arial"/>
          <w:snapToGrid w:val="0"/>
          <w:sz w:val="20"/>
          <w:szCs w:val="20"/>
        </w:rPr>
        <w:t>3</w:t>
      </w:r>
      <w:r w:rsidR="005A7308" w:rsidRPr="005A7308">
        <w:rPr>
          <w:rFonts w:ascii="Arial" w:hAnsi="Arial" w:cs="Arial"/>
          <w:snapToGrid w:val="0"/>
          <w:sz w:val="20"/>
          <w:szCs w:val="20"/>
        </w:rPr>
        <w:t>8</w:t>
      </w:r>
      <w:r w:rsidR="00191CA3" w:rsidRPr="005A7308">
        <w:rPr>
          <w:rFonts w:ascii="Arial" w:hAnsi="Arial" w:cs="Arial"/>
          <w:snapToGrid w:val="0"/>
          <w:sz w:val="20"/>
          <w:szCs w:val="20"/>
        </w:rPr>
        <w:t>,</w:t>
      </w:r>
      <w:r w:rsidR="005A7308" w:rsidRPr="005A7308">
        <w:rPr>
          <w:rFonts w:ascii="Arial" w:hAnsi="Arial" w:cs="Arial"/>
          <w:snapToGrid w:val="0"/>
          <w:sz w:val="20"/>
          <w:szCs w:val="20"/>
        </w:rPr>
        <w:t>987</w:t>
      </w:r>
      <w:r w:rsidR="00191CA3">
        <w:rPr>
          <w:rFonts w:ascii="Arial" w:hAnsi="Arial" w:cs="Arial"/>
          <w:snapToGrid w:val="0"/>
          <w:sz w:val="20"/>
          <w:szCs w:val="20"/>
        </w:rPr>
        <w:t xml:space="preserve"> </w:t>
      </w:r>
      <w:r w:rsidR="00A63328" w:rsidRPr="00FF1B59">
        <w:rPr>
          <w:rFonts w:ascii="Arial" w:hAnsi="Arial" w:cs="Arial"/>
          <w:snapToGrid w:val="0"/>
          <w:sz w:val="20"/>
          <w:szCs w:val="20"/>
          <w:lang w:eastAsia="en-US"/>
        </w:rPr>
        <w:t>TL</w:t>
      </w:r>
      <w:r w:rsidR="00CF76EC" w:rsidRPr="00FF1B59">
        <w:rPr>
          <w:rFonts w:ascii="Arial" w:hAnsi="Arial" w:cs="Arial"/>
          <w:snapToGrid w:val="0"/>
          <w:sz w:val="20"/>
          <w:szCs w:val="20"/>
          <w:lang w:eastAsia="en-US"/>
        </w:rPr>
        <w:t xml:space="preserve"> </w:t>
      </w:r>
      <w:r w:rsidR="00E877D9" w:rsidRPr="00FF1B59">
        <w:rPr>
          <w:rFonts w:ascii="Arial" w:hAnsi="Arial" w:cs="Arial"/>
          <w:snapToGrid w:val="0"/>
          <w:sz w:val="20"/>
          <w:szCs w:val="20"/>
          <w:lang w:eastAsia="en-US"/>
        </w:rPr>
        <w:t>(Aralık 20</w:t>
      </w:r>
      <w:r w:rsidR="0006382E" w:rsidRPr="00FF1B59">
        <w:rPr>
          <w:rFonts w:ascii="Arial" w:hAnsi="Arial" w:cs="Arial"/>
          <w:snapToGrid w:val="0"/>
          <w:sz w:val="20"/>
          <w:szCs w:val="20"/>
          <w:lang w:eastAsia="en-US"/>
        </w:rPr>
        <w:t>2</w:t>
      </w:r>
      <w:r w:rsidR="00DF72B2">
        <w:rPr>
          <w:rFonts w:ascii="Arial" w:hAnsi="Arial" w:cs="Arial"/>
          <w:snapToGrid w:val="0"/>
          <w:sz w:val="20"/>
          <w:szCs w:val="20"/>
          <w:lang w:eastAsia="en-US"/>
        </w:rPr>
        <w:t>4</w:t>
      </w:r>
      <w:r w:rsidR="00CC3279" w:rsidRPr="00FF1B59">
        <w:rPr>
          <w:rFonts w:ascii="Arial" w:hAnsi="Arial" w:cs="Arial"/>
          <w:snapToGrid w:val="0"/>
          <w:sz w:val="20"/>
          <w:szCs w:val="20"/>
          <w:lang w:eastAsia="en-US"/>
        </w:rPr>
        <w:t>:</w:t>
      </w:r>
      <w:r w:rsidR="00410A3B" w:rsidRPr="00FF1B59">
        <w:rPr>
          <w:rFonts w:ascii="Arial" w:hAnsi="Arial" w:cs="Arial"/>
          <w:snapToGrid w:val="0"/>
          <w:sz w:val="20"/>
          <w:szCs w:val="20"/>
          <w:lang w:eastAsia="en-US"/>
        </w:rPr>
        <w:t xml:space="preserve"> </w:t>
      </w:r>
      <w:r w:rsidR="00DF72B2">
        <w:rPr>
          <w:rFonts w:ascii="Arial" w:hAnsi="Arial" w:cs="Arial"/>
          <w:snapToGrid w:val="0"/>
          <w:sz w:val="20"/>
          <w:szCs w:val="20"/>
        </w:rPr>
        <w:t>34,</w:t>
      </w:r>
      <w:r w:rsidR="001302A0">
        <w:rPr>
          <w:rFonts w:ascii="Arial" w:hAnsi="Arial" w:cs="Arial"/>
          <w:snapToGrid w:val="0"/>
          <w:sz w:val="20"/>
          <w:szCs w:val="20"/>
        </w:rPr>
        <w:t>453</w:t>
      </w:r>
      <w:r w:rsidR="0006382E" w:rsidRPr="00FF1B59">
        <w:rPr>
          <w:rFonts w:ascii="Arial" w:hAnsi="Arial" w:cs="Arial"/>
          <w:snapToGrid w:val="0"/>
          <w:sz w:val="20"/>
          <w:szCs w:val="20"/>
          <w:lang w:eastAsia="en-US"/>
        </w:rPr>
        <w:t xml:space="preserve"> </w:t>
      </w:r>
      <w:r w:rsidR="00093318" w:rsidRPr="00FF1B59">
        <w:rPr>
          <w:rFonts w:ascii="Arial" w:hAnsi="Arial" w:cs="Arial"/>
          <w:snapToGrid w:val="0"/>
          <w:sz w:val="20"/>
          <w:szCs w:val="20"/>
          <w:lang w:eastAsia="en-US"/>
        </w:rPr>
        <w:t xml:space="preserve">TL) ve </w:t>
      </w:r>
      <w:r w:rsidR="00094346" w:rsidRPr="00FF1B59">
        <w:rPr>
          <w:rFonts w:ascii="Arial" w:hAnsi="Arial" w:cs="Arial"/>
          <w:snapToGrid w:val="0"/>
          <w:sz w:val="20"/>
          <w:szCs w:val="20"/>
          <w:lang w:eastAsia="en-US"/>
        </w:rPr>
        <w:t>1 EUR</w:t>
      </w:r>
      <w:r w:rsidR="00C003D1" w:rsidRPr="00FF1B59">
        <w:rPr>
          <w:rFonts w:ascii="Arial" w:hAnsi="Arial" w:cs="Arial"/>
          <w:snapToGrid w:val="0"/>
          <w:sz w:val="20"/>
          <w:szCs w:val="20"/>
          <w:lang w:eastAsia="en-US"/>
        </w:rPr>
        <w:t>O</w:t>
      </w:r>
      <w:r w:rsidR="00B21A36" w:rsidRPr="00FF1B59">
        <w:rPr>
          <w:rFonts w:ascii="Arial" w:hAnsi="Arial" w:cs="Arial"/>
          <w:snapToGrid w:val="0"/>
          <w:sz w:val="20"/>
          <w:szCs w:val="20"/>
          <w:lang w:eastAsia="en-US"/>
        </w:rPr>
        <w:t xml:space="preserve"> için</w:t>
      </w:r>
      <w:r w:rsidR="00A63328" w:rsidRPr="00FF1B59">
        <w:rPr>
          <w:rFonts w:ascii="Arial" w:hAnsi="Arial" w:cs="Arial"/>
          <w:snapToGrid w:val="0"/>
          <w:sz w:val="20"/>
          <w:szCs w:val="20"/>
          <w:lang w:eastAsia="en-US"/>
        </w:rPr>
        <w:t xml:space="preserve"> </w:t>
      </w:r>
      <w:r w:rsidR="005A7308" w:rsidRPr="005A7308">
        <w:rPr>
          <w:rFonts w:ascii="Arial" w:hAnsi="Arial" w:cs="Arial"/>
          <w:snapToGrid w:val="0"/>
          <w:sz w:val="20"/>
          <w:szCs w:val="20"/>
        </w:rPr>
        <w:t>44</w:t>
      </w:r>
      <w:r w:rsidR="00191CA3" w:rsidRPr="005A7308">
        <w:rPr>
          <w:rFonts w:ascii="Arial" w:hAnsi="Arial" w:cs="Arial"/>
          <w:snapToGrid w:val="0"/>
          <w:sz w:val="20"/>
          <w:szCs w:val="20"/>
        </w:rPr>
        <w:t>,</w:t>
      </w:r>
      <w:r w:rsidR="005A7308" w:rsidRPr="005A7308">
        <w:rPr>
          <w:rFonts w:ascii="Arial" w:hAnsi="Arial" w:cs="Arial"/>
          <w:snapToGrid w:val="0"/>
          <w:sz w:val="20"/>
          <w:szCs w:val="20"/>
        </w:rPr>
        <w:t>946</w:t>
      </w:r>
      <w:r w:rsidR="00191CA3">
        <w:rPr>
          <w:rFonts w:ascii="Arial" w:hAnsi="Arial" w:cs="Arial"/>
          <w:snapToGrid w:val="0"/>
          <w:sz w:val="20"/>
          <w:szCs w:val="20"/>
        </w:rPr>
        <w:t xml:space="preserve"> </w:t>
      </w:r>
      <w:r w:rsidR="004766E8" w:rsidRPr="00FF1B59">
        <w:rPr>
          <w:rFonts w:ascii="Arial" w:hAnsi="Arial" w:cs="Arial"/>
          <w:snapToGrid w:val="0"/>
          <w:sz w:val="20"/>
          <w:szCs w:val="20"/>
          <w:lang w:eastAsia="en-US"/>
        </w:rPr>
        <w:t xml:space="preserve">TL </w:t>
      </w:r>
      <w:r w:rsidR="00CF76EC" w:rsidRPr="00FF1B59">
        <w:rPr>
          <w:rFonts w:ascii="Arial" w:hAnsi="Arial" w:cs="Arial"/>
          <w:snapToGrid w:val="0"/>
          <w:sz w:val="20"/>
          <w:szCs w:val="20"/>
          <w:lang w:eastAsia="en-US"/>
        </w:rPr>
        <w:t>(Aralık 20</w:t>
      </w:r>
      <w:r w:rsidR="0006382E" w:rsidRPr="00FF1B59">
        <w:rPr>
          <w:rFonts w:ascii="Arial" w:hAnsi="Arial" w:cs="Arial"/>
          <w:snapToGrid w:val="0"/>
          <w:sz w:val="20"/>
          <w:szCs w:val="20"/>
          <w:lang w:eastAsia="en-US"/>
        </w:rPr>
        <w:t>2</w:t>
      </w:r>
      <w:r w:rsidR="00DF72B2">
        <w:rPr>
          <w:rFonts w:ascii="Arial" w:hAnsi="Arial" w:cs="Arial"/>
          <w:snapToGrid w:val="0"/>
          <w:sz w:val="20"/>
          <w:szCs w:val="20"/>
          <w:lang w:eastAsia="en-US"/>
        </w:rPr>
        <w:t>4</w:t>
      </w:r>
      <w:r w:rsidR="00CC3279" w:rsidRPr="00FF1B59">
        <w:rPr>
          <w:rFonts w:ascii="Arial" w:hAnsi="Arial" w:cs="Arial"/>
          <w:snapToGrid w:val="0"/>
          <w:sz w:val="20"/>
          <w:szCs w:val="20"/>
          <w:lang w:eastAsia="en-US"/>
        </w:rPr>
        <w:t>:</w:t>
      </w:r>
      <w:r w:rsidR="00CF76EC" w:rsidRPr="00FF1B59">
        <w:rPr>
          <w:rFonts w:ascii="Arial" w:hAnsi="Arial" w:cs="Arial"/>
          <w:snapToGrid w:val="0"/>
          <w:sz w:val="20"/>
          <w:szCs w:val="20"/>
          <w:lang w:eastAsia="en-US"/>
        </w:rPr>
        <w:t xml:space="preserve"> </w:t>
      </w:r>
      <w:r w:rsidR="00DF72B2">
        <w:rPr>
          <w:rFonts w:ascii="Arial" w:hAnsi="Arial" w:cs="Arial"/>
          <w:snapToGrid w:val="0"/>
          <w:sz w:val="20"/>
          <w:szCs w:val="20"/>
        </w:rPr>
        <w:t>36,080</w:t>
      </w:r>
      <w:r w:rsidR="0006382E" w:rsidRPr="00FF1B59">
        <w:rPr>
          <w:rFonts w:ascii="Arial" w:hAnsi="Arial" w:cs="Arial"/>
          <w:snapToGrid w:val="0"/>
          <w:sz w:val="20"/>
          <w:szCs w:val="20"/>
          <w:lang w:eastAsia="en-US"/>
        </w:rPr>
        <w:t xml:space="preserve"> </w:t>
      </w:r>
      <w:r w:rsidR="002C6E36" w:rsidRPr="00FF1B59">
        <w:rPr>
          <w:rFonts w:ascii="Arial" w:hAnsi="Arial" w:cs="Arial"/>
          <w:snapToGrid w:val="0"/>
          <w:sz w:val="20"/>
          <w:szCs w:val="20"/>
          <w:lang w:eastAsia="en-US"/>
        </w:rPr>
        <w:t>TL) olarak gerçekleşmiştir.</w:t>
      </w:r>
      <w:r w:rsidR="00E5623A" w:rsidRPr="00FF1B59">
        <w:rPr>
          <w:rFonts w:ascii="Arial" w:hAnsi="Arial" w:cs="Arial"/>
          <w:bCs/>
          <w:sz w:val="20"/>
          <w:szCs w:val="20"/>
        </w:rPr>
        <w:t xml:space="preserve"> </w:t>
      </w:r>
      <w:r w:rsidR="002C6E36" w:rsidRPr="00FF1B59">
        <w:rPr>
          <w:rFonts w:ascii="Arial" w:hAnsi="Arial" w:cs="Arial"/>
          <w:bCs/>
          <w:sz w:val="20"/>
          <w:szCs w:val="20"/>
        </w:rPr>
        <w:t xml:space="preserve">Banka’nın kur riskine maruz kaldığı döviz cinsleri </w:t>
      </w:r>
      <w:r w:rsidR="00B9257F" w:rsidRPr="00FF1B59">
        <w:rPr>
          <w:rFonts w:ascii="Arial" w:hAnsi="Arial" w:cs="Arial"/>
          <w:bCs/>
          <w:sz w:val="20"/>
          <w:szCs w:val="20"/>
        </w:rPr>
        <w:t xml:space="preserve">ağırlıklı olarak </w:t>
      </w:r>
      <w:r w:rsidR="00094346" w:rsidRPr="00FF1B59">
        <w:rPr>
          <w:rFonts w:ascii="Arial" w:hAnsi="Arial" w:cs="Arial"/>
          <w:bCs/>
          <w:sz w:val="20"/>
          <w:szCs w:val="20"/>
        </w:rPr>
        <w:t xml:space="preserve">ABD </w:t>
      </w:r>
      <w:proofErr w:type="gramStart"/>
      <w:r w:rsidR="00094346" w:rsidRPr="00FF1B59">
        <w:rPr>
          <w:rFonts w:ascii="Arial" w:hAnsi="Arial" w:cs="Arial"/>
          <w:bCs/>
          <w:sz w:val="20"/>
          <w:szCs w:val="20"/>
        </w:rPr>
        <w:t>Doları</w:t>
      </w:r>
      <w:proofErr w:type="gramEnd"/>
      <w:r w:rsidR="00094346" w:rsidRPr="00FF1B59">
        <w:rPr>
          <w:rFonts w:ascii="Arial" w:hAnsi="Arial" w:cs="Arial"/>
          <w:bCs/>
          <w:sz w:val="20"/>
          <w:szCs w:val="20"/>
        </w:rPr>
        <w:t xml:space="preserve"> ve </w:t>
      </w:r>
      <w:proofErr w:type="spellStart"/>
      <w:r w:rsidR="00094346" w:rsidRPr="00FF1B59">
        <w:rPr>
          <w:rFonts w:ascii="Arial" w:hAnsi="Arial" w:cs="Arial"/>
          <w:bCs/>
          <w:sz w:val="20"/>
          <w:szCs w:val="20"/>
        </w:rPr>
        <w:t>EUR</w:t>
      </w:r>
      <w:r w:rsidR="00B70642" w:rsidRPr="00FF1B59">
        <w:rPr>
          <w:rFonts w:ascii="Arial" w:hAnsi="Arial" w:cs="Arial"/>
          <w:bCs/>
          <w:sz w:val="20"/>
          <w:szCs w:val="20"/>
        </w:rPr>
        <w:t>O</w:t>
      </w:r>
      <w:r w:rsidR="002C6E36" w:rsidRPr="00FF1B59">
        <w:rPr>
          <w:rFonts w:ascii="Arial" w:hAnsi="Arial" w:cs="Arial"/>
          <w:bCs/>
          <w:sz w:val="20"/>
          <w:szCs w:val="20"/>
        </w:rPr>
        <w:t>’dur</w:t>
      </w:r>
      <w:proofErr w:type="spellEnd"/>
      <w:r w:rsidR="002C6E36" w:rsidRPr="00FF1B59">
        <w:rPr>
          <w:rFonts w:ascii="Arial" w:hAnsi="Arial" w:cs="Arial"/>
          <w:bCs/>
          <w:sz w:val="20"/>
          <w:szCs w:val="20"/>
        </w:rPr>
        <w:t xml:space="preserve">. </w:t>
      </w:r>
    </w:p>
    <w:p w14:paraId="01C9756F" w14:textId="41753AEB" w:rsidR="002C6E36" w:rsidRPr="00FF1B59" w:rsidRDefault="00384C74" w:rsidP="00B12729">
      <w:pPr>
        <w:pageBreakBefore/>
        <w:tabs>
          <w:tab w:val="left" w:pos="720"/>
        </w:tabs>
        <w:spacing w:before="120" w:after="120"/>
        <w:ind w:hanging="567"/>
        <w:jc w:val="both"/>
        <w:rPr>
          <w:rFonts w:ascii="Arial" w:hAnsi="Arial" w:cs="Arial"/>
          <w:b/>
          <w:snapToGrid w:val="0"/>
          <w:sz w:val="20"/>
          <w:szCs w:val="16"/>
        </w:rPr>
      </w:pPr>
      <w:proofErr w:type="spellStart"/>
      <w:r w:rsidRPr="00FF1B59">
        <w:rPr>
          <w:rFonts w:ascii="Arial" w:hAnsi="Arial" w:cs="Arial"/>
          <w:b/>
          <w:sz w:val="20"/>
          <w:szCs w:val="16"/>
        </w:rPr>
        <w:lastRenderedPageBreak/>
        <w:t>I</w:t>
      </w:r>
      <w:r w:rsidR="00DA6EB2">
        <w:rPr>
          <w:rFonts w:ascii="Arial" w:hAnsi="Arial" w:cs="Arial"/>
          <w:b/>
          <w:sz w:val="20"/>
          <w:szCs w:val="16"/>
        </w:rPr>
        <w:t>ll</w:t>
      </w:r>
      <w:proofErr w:type="spellEnd"/>
      <w:r w:rsidR="001F5A0E" w:rsidRPr="00FF1B59">
        <w:rPr>
          <w:rFonts w:ascii="Arial" w:hAnsi="Arial" w:cs="Arial"/>
          <w:sz w:val="20"/>
          <w:szCs w:val="16"/>
        </w:rPr>
        <w:t>.</w:t>
      </w:r>
      <w:r w:rsidR="001F5A0E" w:rsidRPr="00FF1B59">
        <w:rPr>
          <w:rFonts w:ascii="Arial" w:hAnsi="Arial" w:cs="Arial"/>
          <w:sz w:val="20"/>
          <w:szCs w:val="16"/>
        </w:rPr>
        <w:tab/>
      </w:r>
      <w:bookmarkStart w:id="61" w:name="_Hlk165036907"/>
      <w:r w:rsidR="001F5A0E" w:rsidRPr="00FF1B59">
        <w:rPr>
          <w:rFonts w:ascii="Arial" w:hAnsi="Arial" w:cs="Arial"/>
          <w:b/>
          <w:sz w:val="20"/>
          <w:szCs w:val="16"/>
        </w:rPr>
        <w:t>Kur riskine ilişkin açıklamalar (devamı):</w:t>
      </w:r>
    </w:p>
    <w:p w14:paraId="28AADD52" w14:textId="77777777" w:rsidR="002C6E36" w:rsidRPr="00FF1B59" w:rsidRDefault="001F5A0E" w:rsidP="00B12729">
      <w:pPr>
        <w:tabs>
          <w:tab w:val="left" w:pos="720"/>
        </w:tabs>
        <w:spacing w:before="120" w:after="120"/>
        <w:jc w:val="both"/>
        <w:rPr>
          <w:rFonts w:ascii="Arial" w:hAnsi="Arial" w:cs="Arial"/>
          <w:b/>
          <w:sz w:val="20"/>
          <w:szCs w:val="16"/>
        </w:rPr>
      </w:pPr>
      <w:bookmarkStart w:id="62" w:name="_Hlk96528977"/>
      <w:r w:rsidRPr="00FF1B59">
        <w:rPr>
          <w:rFonts w:ascii="Arial" w:hAnsi="Arial" w:cs="Arial"/>
          <w:b/>
          <w:snapToGrid w:val="0"/>
          <w:sz w:val="20"/>
          <w:szCs w:val="16"/>
        </w:rPr>
        <w:t>B</w:t>
      </w:r>
      <w:r w:rsidR="002C6E36" w:rsidRPr="00FF1B59">
        <w:rPr>
          <w:rFonts w:ascii="Arial" w:hAnsi="Arial" w:cs="Arial"/>
          <w:b/>
          <w:snapToGrid w:val="0"/>
          <w:sz w:val="20"/>
          <w:szCs w:val="16"/>
        </w:rPr>
        <w:t>anka’nın</w:t>
      </w:r>
      <w:r w:rsidR="002C6E36" w:rsidRPr="00FF1B59">
        <w:rPr>
          <w:rFonts w:ascii="Arial" w:hAnsi="Arial" w:cs="Arial"/>
          <w:b/>
          <w:sz w:val="20"/>
          <w:szCs w:val="16"/>
        </w:rPr>
        <w:t xml:space="preserve"> kur riskine ilişkin bilgiler:</w:t>
      </w:r>
    </w:p>
    <w:tbl>
      <w:tblPr>
        <w:tblW w:w="9470" w:type="dxa"/>
        <w:tblInd w:w="30" w:type="dxa"/>
        <w:tblLayout w:type="fixed"/>
        <w:tblCellMar>
          <w:left w:w="30" w:type="dxa"/>
          <w:right w:w="30" w:type="dxa"/>
        </w:tblCellMar>
        <w:tblLook w:val="01E0" w:firstRow="1" w:lastRow="1" w:firstColumn="1" w:lastColumn="1" w:noHBand="0" w:noVBand="0"/>
      </w:tblPr>
      <w:tblGrid>
        <w:gridCol w:w="5499"/>
        <w:gridCol w:w="995"/>
        <w:gridCol w:w="992"/>
        <w:gridCol w:w="992"/>
        <w:gridCol w:w="992"/>
      </w:tblGrid>
      <w:tr w:rsidR="009B5CBE" w:rsidRPr="00FF1B59" w14:paraId="2E7925FC" w14:textId="77777777" w:rsidTr="003639CA">
        <w:trPr>
          <w:trHeight w:val="198"/>
        </w:trPr>
        <w:tc>
          <w:tcPr>
            <w:tcW w:w="5499" w:type="dxa"/>
            <w:tcBorders>
              <w:top w:val="single" w:sz="4" w:space="0" w:color="auto"/>
              <w:bottom w:val="single" w:sz="4" w:space="0" w:color="auto"/>
            </w:tcBorders>
          </w:tcPr>
          <w:p w14:paraId="3DF95CE5" w14:textId="77777777" w:rsidR="009B5CBE" w:rsidRPr="00FF1B59" w:rsidRDefault="009B5CBE" w:rsidP="003639CA">
            <w:pPr>
              <w:jc w:val="center"/>
              <w:rPr>
                <w:rFonts w:ascii="Arial" w:hAnsi="Arial" w:cs="Arial"/>
                <w:b/>
                <w:snapToGrid w:val="0"/>
                <w:sz w:val="16"/>
                <w:szCs w:val="16"/>
              </w:rPr>
            </w:pPr>
          </w:p>
        </w:tc>
        <w:tc>
          <w:tcPr>
            <w:tcW w:w="995" w:type="dxa"/>
            <w:tcBorders>
              <w:top w:val="single" w:sz="4" w:space="0" w:color="auto"/>
              <w:bottom w:val="single" w:sz="4" w:space="0" w:color="auto"/>
            </w:tcBorders>
            <w:vAlign w:val="bottom"/>
          </w:tcPr>
          <w:p w14:paraId="226DA053" w14:textId="77777777" w:rsidR="009B5CBE" w:rsidRPr="00FF1B59" w:rsidRDefault="009B5CBE" w:rsidP="003639CA">
            <w:pPr>
              <w:jc w:val="right"/>
              <w:rPr>
                <w:rFonts w:ascii="Arial" w:hAnsi="Arial" w:cs="Arial"/>
                <w:b/>
                <w:snapToGrid w:val="0"/>
                <w:sz w:val="16"/>
                <w:szCs w:val="16"/>
              </w:rPr>
            </w:pPr>
            <w:r w:rsidRPr="00FF1B59">
              <w:rPr>
                <w:rFonts w:ascii="Arial" w:hAnsi="Arial" w:cs="Arial"/>
                <w:b/>
                <w:snapToGrid w:val="0"/>
                <w:sz w:val="16"/>
                <w:szCs w:val="16"/>
              </w:rPr>
              <w:t>EURO</w:t>
            </w:r>
          </w:p>
        </w:tc>
        <w:tc>
          <w:tcPr>
            <w:tcW w:w="992" w:type="dxa"/>
            <w:tcBorders>
              <w:top w:val="single" w:sz="4" w:space="0" w:color="auto"/>
              <w:bottom w:val="single" w:sz="4" w:space="0" w:color="auto"/>
            </w:tcBorders>
            <w:vAlign w:val="bottom"/>
          </w:tcPr>
          <w:p w14:paraId="62AC4F8A" w14:textId="77777777" w:rsidR="009B5CBE" w:rsidRPr="00FF1B59" w:rsidRDefault="009B5CBE" w:rsidP="003639CA">
            <w:pPr>
              <w:pStyle w:val="Heading6"/>
              <w:ind w:left="0"/>
              <w:jc w:val="right"/>
              <w:rPr>
                <w:rFonts w:ascii="Arial" w:hAnsi="Arial" w:cs="Arial"/>
                <w:b/>
                <w:sz w:val="16"/>
                <w:szCs w:val="16"/>
                <w:u w:val="none"/>
              </w:rPr>
            </w:pPr>
            <w:r w:rsidRPr="00FF1B59">
              <w:rPr>
                <w:rFonts w:ascii="Arial" w:hAnsi="Arial" w:cs="Arial"/>
                <w:b/>
                <w:sz w:val="16"/>
                <w:szCs w:val="16"/>
                <w:u w:val="none"/>
              </w:rPr>
              <w:t>ABD Doları</w:t>
            </w:r>
          </w:p>
        </w:tc>
        <w:tc>
          <w:tcPr>
            <w:tcW w:w="992" w:type="dxa"/>
            <w:tcBorders>
              <w:top w:val="single" w:sz="4" w:space="0" w:color="auto"/>
              <w:bottom w:val="single" w:sz="4" w:space="0" w:color="auto"/>
            </w:tcBorders>
            <w:vAlign w:val="bottom"/>
          </w:tcPr>
          <w:p w14:paraId="0774549A" w14:textId="77777777" w:rsidR="009B5CBE" w:rsidRPr="00FF1B59" w:rsidRDefault="009B5CBE" w:rsidP="003639CA">
            <w:pPr>
              <w:jc w:val="right"/>
              <w:rPr>
                <w:rFonts w:ascii="Arial" w:hAnsi="Arial" w:cs="Arial"/>
                <w:b/>
                <w:snapToGrid w:val="0"/>
                <w:sz w:val="16"/>
                <w:szCs w:val="16"/>
              </w:rPr>
            </w:pPr>
            <w:r w:rsidRPr="00FF1B59">
              <w:rPr>
                <w:rFonts w:ascii="Arial" w:hAnsi="Arial" w:cs="Arial"/>
                <w:b/>
                <w:snapToGrid w:val="0"/>
                <w:sz w:val="16"/>
                <w:szCs w:val="16"/>
              </w:rPr>
              <w:t xml:space="preserve">Diğer </w:t>
            </w:r>
            <w:proofErr w:type="gramStart"/>
            <w:r w:rsidRPr="00FF1B59">
              <w:rPr>
                <w:rFonts w:ascii="Arial" w:hAnsi="Arial" w:cs="Arial"/>
                <w:b/>
                <w:snapToGrid w:val="0"/>
                <w:sz w:val="16"/>
                <w:szCs w:val="16"/>
              </w:rPr>
              <w:t>YP</w:t>
            </w:r>
            <w:r w:rsidRPr="00FF1B59">
              <w:rPr>
                <w:rFonts w:ascii="Arial" w:hAnsi="Arial" w:cs="Arial"/>
                <w:b/>
                <w:snapToGrid w:val="0"/>
                <w:sz w:val="16"/>
                <w:szCs w:val="16"/>
                <w:vertAlign w:val="superscript"/>
              </w:rPr>
              <w:t>(</w:t>
            </w:r>
            <w:proofErr w:type="gramEnd"/>
            <w:r w:rsidRPr="00FF1B59">
              <w:rPr>
                <w:rFonts w:ascii="Arial" w:hAnsi="Arial" w:cs="Arial"/>
                <w:b/>
                <w:snapToGrid w:val="0"/>
                <w:sz w:val="16"/>
                <w:szCs w:val="16"/>
                <w:vertAlign w:val="superscript"/>
              </w:rPr>
              <w:t>*)</w:t>
            </w:r>
          </w:p>
        </w:tc>
        <w:tc>
          <w:tcPr>
            <w:tcW w:w="992" w:type="dxa"/>
            <w:tcBorders>
              <w:top w:val="single" w:sz="4" w:space="0" w:color="auto"/>
              <w:bottom w:val="single" w:sz="4" w:space="0" w:color="auto"/>
            </w:tcBorders>
            <w:vAlign w:val="bottom"/>
          </w:tcPr>
          <w:p w14:paraId="14DE47E7" w14:textId="77777777" w:rsidR="009B5CBE" w:rsidRPr="00FF1B59" w:rsidRDefault="009B5CBE" w:rsidP="003639CA">
            <w:pPr>
              <w:jc w:val="right"/>
              <w:rPr>
                <w:rFonts w:ascii="Arial" w:hAnsi="Arial" w:cs="Arial"/>
                <w:b/>
                <w:snapToGrid w:val="0"/>
                <w:sz w:val="16"/>
                <w:szCs w:val="16"/>
              </w:rPr>
            </w:pPr>
            <w:r w:rsidRPr="00FF1B59">
              <w:rPr>
                <w:rFonts w:ascii="Arial" w:hAnsi="Arial" w:cs="Arial"/>
                <w:b/>
                <w:snapToGrid w:val="0"/>
                <w:sz w:val="16"/>
                <w:szCs w:val="16"/>
              </w:rPr>
              <w:t>Toplam</w:t>
            </w:r>
          </w:p>
        </w:tc>
      </w:tr>
      <w:tr w:rsidR="009B5CBE" w:rsidRPr="00FF1B59" w14:paraId="66DE4214" w14:textId="77777777" w:rsidTr="003639CA">
        <w:trPr>
          <w:trHeight w:val="198"/>
        </w:trPr>
        <w:tc>
          <w:tcPr>
            <w:tcW w:w="5499" w:type="dxa"/>
            <w:tcBorders>
              <w:top w:val="single" w:sz="4" w:space="0" w:color="auto"/>
            </w:tcBorders>
            <w:vAlign w:val="bottom"/>
          </w:tcPr>
          <w:p w14:paraId="78B30FCE" w14:textId="77777777" w:rsidR="009B5CBE" w:rsidRPr="00FF1B59" w:rsidRDefault="009B5CBE" w:rsidP="003639CA">
            <w:pPr>
              <w:pStyle w:val="Heading3"/>
              <w:ind w:left="-4"/>
              <w:rPr>
                <w:rFonts w:ascii="Arial" w:hAnsi="Arial" w:cs="Arial"/>
                <w:snapToGrid w:val="0"/>
                <w:sz w:val="16"/>
                <w:szCs w:val="16"/>
              </w:rPr>
            </w:pPr>
            <w:r w:rsidRPr="00FF1B59">
              <w:rPr>
                <w:rFonts w:ascii="Arial" w:hAnsi="Arial" w:cs="Arial"/>
                <w:sz w:val="16"/>
                <w:szCs w:val="16"/>
              </w:rPr>
              <w:t xml:space="preserve">Cari Dönem </w:t>
            </w:r>
          </w:p>
        </w:tc>
        <w:tc>
          <w:tcPr>
            <w:tcW w:w="995" w:type="dxa"/>
            <w:tcBorders>
              <w:top w:val="single" w:sz="4" w:space="0" w:color="auto"/>
            </w:tcBorders>
            <w:vAlign w:val="bottom"/>
          </w:tcPr>
          <w:p w14:paraId="08725B2F" w14:textId="77777777" w:rsidR="009B5CBE" w:rsidRPr="00FF1B59" w:rsidRDefault="009B5CBE" w:rsidP="003639CA">
            <w:pPr>
              <w:jc w:val="right"/>
              <w:rPr>
                <w:rFonts w:ascii="Arial" w:hAnsi="Arial" w:cs="Arial"/>
                <w:snapToGrid w:val="0"/>
                <w:sz w:val="16"/>
                <w:szCs w:val="16"/>
              </w:rPr>
            </w:pPr>
          </w:p>
        </w:tc>
        <w:tc>
          <w:tcPr>
            <w:tcW w:w="992" w:type="dxa"/>
            <w:tcBorders>
              <w:top w:val="single" w:sz="4" w:space="0" w:color="auto"/>
            </w:tcBorders>
            <w:vAlign w:val="bottom"/>
          </w:tcPr>
          <w:p w14:paraId="2620CB9B" w14:textId="77777777" w:rsidR="009B5CBE" w:rsidRPr="00FF1B59" w:rsidRDefault="009B5CBE" w:rsidP="003639CA">
            <w:pPr>
              <w:jc w:val="right"/>
              <w:rPr>
                <w:rFonts w:ascii="Arial" w:hAnsi="Arial" w:cs="Arial"/>
                <w:snapToGrid w:val="0"/>
                <w:sz w:val="16"/>
                <w:szCs w:val="16"/>
              </w:rPr>
            </w:pPr>
          </w:p>
        </w:tc>
        <w:tc>
          <w:tcPr>
            <w:tcW w:w="992" w:type="dxa"/>
            <w:tcBorders>
              <w:top w:val="single" w:sz="4" w:space="0" w:color="auto"/>
            </w:tcBorders>
            <w:vAlign w:val="bottom"/>
          </w:tcPr>
          <w:p w14:paraId="532FAF42" w14:textId="77777777" w:rsidR="009B5CBE" w:rsidRPr="00FF1B59" w:rsidRDefault="009B5CBE" w:rsidP="003639CA">
            <w:pPr>
              <w:jc w:val="right"/>
              <w:rPr>
                <w:rFonts w:ascii="Arial" w:hAnsi="Arial" w:cs="Arial"/>
                <w:snapToGrid w:val="0"/>
                <w:sz w:val="16"/>
                <w:szCs w:val="16"/>
              </w:rPr>
            </w:pPr>
          </w:p>
        </w:tc>
        <w:tc>
          <w:tcPr>
            <w:tcW w:w="992" w:type="dxa"/>
            <w:tcBorders>
              <w:top w:val="single" w:sz="4" w:space="0" w:color="auto"/>
            </w:tcBorders>
            <w:vAlign w:val="bottom"/>
          </w:tcPr>
          <w:p w14:paraId="6763486C" w14:textId="77777777" w:rsidR="009B5CBE" w:rsidRPr="00FF1B59" w:rsidRDefault="009B5CBE" w:rsidP="003639CA">
            <w:pPr>
              <w:jc w:val="right"/>
              <w:rPr>
                <w:rFonts w:ascii="Arial" w:hAnsi="Arial" w:cs="Arial"/>
                <w:snapToGrid w:val="0"/>
                <w:sz w:val="16"/>
                <w:szCs w:val="16"/>
              </w:rPr>
            </w:pPr>
          </w:p>
        </w:tc>
      </w:tr>
      <w:tr w:rsidR="00A23963" w:rsidRPr="00FF1B59" w14:paraId="05AAA62B" w14:textId="77777777" w:rsidTr="00A23963">
        <w:trPr>
          <w:trHeight w:val="63"/>
        </w:trPr>
        <w:tc>
          <w:tcPr>
            <w:tcW w:w="5499" w:type="dxa"/>
            <w:vAlign w:val="center"/>
          </w:tcPr>
          <w:p w14:paraId="7799FA37" w14:textId="77777777" w:rsidR="00A23963" w:rsidRPr="00FF1B59" w:rsidRDefault="00A23963" w:rsidP="00A23963">
            <w:pPr>
              <w:ind w:left="180" w:hanging="180"/>
              <w:rPr>
                <w:rFonts w:ascii="Arial" w:hAnsi="Arial" w:cs="Arial"/>
                <w:b/>
                <w:snapToGrid w:val="0"/>
                <w:sz w:val="16"/>
                <w:szCs w:val="16"/>
              </w:rPr>
            </w:pPr>
            <w:r w:rsidRPr="00FF1B59">
              <w:rPr>
                <w:rFonts w:ascii="Arial" w:hAnsi="Arial" w:cs="Arial"/>
                <w:b/>
                <w:snapToGrid w:val="0"/>
                <w:sz w:val="16"/>
                <w:szCs w:val="16"/>
              </w:rPr>
              <w:t>Varlıklar</w:t>
            </w:r>
          </w:p>
        </w:tc>
        <w:tc>
          <w:tcPr>
            <w:tcW w:w="995" w:type="dxa"/>
            <w:vAlign w:val="bottom"/>
          </w:tcPr>
          <w:p w14:paraId="692100F8" w14:textId="77777777" w:rsidR="00A23963" w:rsidRPr="00FF1B59" w:rsidRDefault="00A23963" w:rsidP="00A23963">
            <w:pPr>
              <w:jc w:val="right"/>
              <w:rPr>
                <w:rFonts w:ascii="Arial" w:hAnsi="Arial" w:cs="Arial"/>
                <w:bCs/>
                <w:sz w:val="16"/>
                <w:szCs w:val="16"/>
              </w:rPr>
            </w:pPr>
          </w:p>
        </w:tc>
        <w:tc>
          <w:tcPr>
            <w:tcW w:w="992" w:type="dxa"/>
            <w:vAlign w:val="bottom"/>
          </w:tcPr>
          <w:p w14:paraId="322F2700" w14:textId="77777777" w:rsidR="00A23963" w:rsidRPr="00FF1B59" w:rsidRDefault="00A23963" w:rsidP="00A23963">
            <w:pPr>
              <w:jc w:val="right"/>
              <w:rPr>
                <w:rFonts w:ascii="Arial" w:hAnsi="Arial" w:cs="Arial"/>
                <w:bCs/>
                <w:sz w:val="16"/>
                <w:szCs w:val="16"/>
              </w:rPr>
            </w:pPr>
          </w:p>
        </w:tc>
        <w:tc>
          <w:tcPr>
            <w:tcW w:w="992" w:type="dxa"/>
            <w:vAlign w:val="bottom"/>
          </w:tcPr>
          <w:p w14:paraId="55F7FCF8" w14:textId="77777777" w:rsidR="00A23963" w:rsidRPr="00FF1B59" w:rsidRDefault="00A23963" w:rsidP="00A23963">
            <w:pPr>
              <w:jc w:val="right"/>
              <w:rPr>
                <w:rFonts w:ascii="Arial" w:hAnsi="Arial" w:cs="Arial"/>
                <w:bCs/>
                <w:sz w:val="16"/>
                <w:szCs w:val="16"/>
              </w:rPr>
            </w:pPr>
          </w:p>
        </w:tc>
        <w:tc>
          <w:tcPr>
            <w:tcW w:w="992" w:type="dxa"/>
            <w:vAlign w:val="bottom"/>
          </w:tcPr>
          <w:p w14:paraId="25B0AB5C" w14:textId="77777777" w:rsidR="00A23963" w:rsidRPr="00FF1B59" w:rsidRDefault="00A23963" w:rsidP="00A23963">
            <w:pPr>
              <w:jc w:val="right"/>
              <w:rPr>
                <w:rFonts w:ascii="Arial" w:hAnsi="Arial" w:cs="Arial"/>
                <w:bCs/>
                <w:sz w:val="16"/>
                <w:szCs w:val="16"/>
              </w:rPr>
            </w:pPr>
          </w:p>
        </w:tc>
      </w:tr>
      <w:tr w:rsidR="001C798C" w:rsidRPr="00FF1B59" w14:paraId="0358975A" w14:textId="77777777" w:rsidTr="001C798C">
        <w:trPr>
          <w:trHeight w:val="170"/>
        </w:trPr>
        <w:tc>
          <w:tcPr>
            <w:tcW w:w="5499" w:type="dxa"/>
            <w:vAlign w:val="bottom"/>
          </w:tcPr>
          <w:p w14:paraId="7EB56681" w14:textId="77777777" w:rsidR="001C798C" w:rsidRPr="00FF1B59" w:rsidRDefault="001C798C" w:rsidP="001C798C">
            <w:pPr>
              <w:ind w:left="360"/>
              <w:rPr>
                <w:rFonts w:ascii="Arial" w:hAnsi="Arial" w:cs="Arial"/>
                <w:snapToGrid w:val="0"/>
                <w:color w:val="000000"/>
                <w:sz w:val="16"/>
                <w:szCs w:val="16"/>
              </w:rPr>
            </w:pPr>
            <w:r w:rsidRPr="00FF1B59">
              <w:rPr>
                <w:rFonts w:ascii="Arial" w:hAnsi="Arial" w:cs="Arial"/>
                <w:snapToGrid w:val="0"/>
                <w:sz w:val="16"/>
                <w:szCs w:val="16"/>
              </w:rPr>
              <w:t xml:space="preserve">Nakit Değerler (Kasa, Efektif Deposu, Yoldaki Paralar, Satın Alınan Çekler) ve T.C. Merkez </w:t>
            </w:r>
            <w:proofErr w:type="spellStart"/>
            <w:r w:rsidRPr="00FF1B59">
              <w:rPr>
                <w:rFonts w:ascii="Arial" w:hAnsi="Arial" w:cs="Arial"/>
                <w:snapToGrid w:val="0"/>
                <w:sz w:val="16"/>
                <w:szCs w:val="16"/>
              </w:rPr>
              <w:t>Bnk</w:t>
            </w:r>
            <w:proofErr w:type="spellEnd"/>
            <w:r w:rsidRPr="00FF1B59">
              <w:rPr>
                <w:rFonts w:ascii="Arial" w:hAnsi="Arial" w:cs="Arial"/>
                <w:snapToGrid w:val="0"/>
                <w:sz w:val="16"/>
                <w:szCs w:val="16"/>
              </w:rPr>
              <w:t>.</w:t>
            </w:r>
          </w:p>
        </w:tc>
        <w:tc>
          <w:tcPr>
            <w:tcW w:w="995" w:type="dxa"/>
            <w:tcBorders>
              <w:bottom w:val="nil"/>
            </w:tcBorders>
            <w:shd w:val="clear" w:color="auto" w:fill="auto"/>
            <w:vAlign w:val="bottom"/>
          </w:tcPr>
          <w:p w14:paraId="102A6D7C" w14:textId="2E3A027D" w:rsidR="001C798C" w:rsidRPr="00301B6E" w:rsidRDefault="001C798C" w:rsidP="001C798C">
            <w:pPr>
              <w:jc w:val="right"/>
              <w:rPr>
                <w:rFonts w:ascii="Arial" w:hAnsi="Arial" w:cs="Arial"/>
                <w:bCs/>
                <w:sz w:val="16"/>
                <w:szCs w:val="16"/>
              </w:rPr>
            </w:pPr>
            <w:r w:rsidRPr="001C798C">
              <w:rPr>
                <w:rFonts w:ascii="Arial" w:hAnsi="Arial" w:cs="Arial"/>
                <w:bCs/>
                <w:sz w:val="16"/>
                <w:szCs w:val="16"/>
              </w:rPr>
              <w:t>11.520.853</w:t>
            </w:r>
          </w:p>
        </w:tc>
        <w:tc>
          <w:tcPr>
            <w:tcW w:w="992" w:type="dxa"/>
            <w:tcBorders>
              <w:bottom w:val="nil"/>
            </w:tcBorders>
            <w:shd w:val="clear" w:color="auto" w:fill="auto"/>
            <w:vAlign w:val="bottom"/>
          </w:tcPr>
          <w:p w14:paraId="46B6E305" w14:textId="3F99BF9E" w:rsidR="001C798C" w:rsidRPr="00301B6E" w:rsidRDefault="001C798C" w:rsidP="001C798C">
            <w:pPr>
              <w:jc w:val="right"/>
              <w:rPr>
                <w:rFonts w:ascii="Arial" w:hAnsi="Arial" w:cs="Arial"/>
                <w:bCs/>
                <w:sz w:val="16"/>
                <w:szCs w:val="16"/>
              </w:rPr>
            </w:pPr>
            <w:r w:rsidRPr="001C798C">
              <w:rPr>
                <w:rFonts w:ascii="Arial" w:hAnsi="Arial" w:cs="Arial"/>
                <w:bCs/>
                <w:sz w:val="16"/>
                <w:szCs w:val="16"/>
              </w:rPr>
              <w:t>28.638.294</w:t>
            </w:r>
          </w:p>
        </w:tc>
        <w:tc>
          <w:tcPr>
            <w:tcW w:w="992" w:type="dxa"/>
            <w:tcBorders>
              <w:bottom w:val="nil"/>
            </w:tcBorders>
            <w:shd w:val="clear" w:color="auto" w:fill="auto"/>
            <w:vAlign w:val="bottom"/>
          </w:tcPr>
          <w:p w14:paraId="713020C3" w14:textId="540866E4" w:rsidR="001C798C" w:rsidRPr="00301B6E" w:rsidRDefault="001C798C" w:rsidP="001C798C">
            <w:pPr>
              <w:jc w:val="right"/>
              <w:rPr>
                <w:rFonts w:ascii="Arial" w:hAnsi="Arial" w:cs="Arial"/>
                <w:bCs/>
                <w:sz w:val="16"/>
                <w:szCs w:val="16"/>
              </w:rPr>
            </w:pPr>
            <w:r w:rsidRPr="001C798C">
              <w:rPr>
                <w:rFonts w:ascii="Arial" w:hAnsi="Arial" w:cs="Arial"/>
                <w:bCs/>
                <w:sz w:val="16"/>
                <w:szCs w:val="16"/>
              </w:rPr>
              <w:t>19.514.189</w:t>
            </w:r>
          </w:p>
        </w:tc>
        <w:tc>
          <w:tcPr>
            <w:tcW w:w="992" w:type="dxa"/>
            <w:tcBorders>
              <w:bottom w:val="nil"/>
              <w:right w:val="nil"/>
            </w:tcBorders>
            <w:shd w:val="clear" w:color="auto" w:fill="auto"/>
            <w:vAlign w:val="bottom"/>
          </w:tcPr>
          <w:p w14:paraId="5E65D2E6" w14:textId="3C2F2D83" w:rsidR="001C798C" w:rsidRPr="00301B6E" w:rsidRDefault="001C798C" w:rsidP="001C798C">
            <w:pPr>
              <w:jc w:val="right"/>
              <w:rPr>
                <w:rFonts w:ascii="Arial" w:hAnsi="Arial" w:cs="Arial"/>
                <w:bCs/>
                <w:sz w:val="16"/>
                <w:szCs w:val="16"/>
              </w:rPr>
            </w:pPr>
            <w:r w:rsidRPr="001C798C">
              <w:rPr>
                <w:rFonts w:ascii="Arial" w:hAnsi="Arial" w:cs="Arial"/>
                <w:bCs/>
                <w:sz w:val="16"/>
                <w:szCs w:val="16"/>
              </w:rPr>
              <w:t>59.673.336</w:t>
            </w:r>
          </w:p>
        </w:tc>
      </w:tr>
      <w:tr w:rsidR="001C798C" w:rsidRPr="00FF1B59" w14:paraId="42210CF9" w14:textId="77777777" w:rsidTr="001C798C">
        <w:trPr>
          <w:trHeight w:val="170"/>
        </w:trPr>
        <w:tc>
          <w:tcPr>
            <w:tcW w:w="5499" w:type="dxa"/>
            <w:vAlign w:val="bottom"/>
          </w:tcPr>
          <w:p w14:paraId="78B30A58" w14:textId="77777777" w:rsidR="001C798C" w:rsidRPr="00FF1B59" w:rsidRDefault="001C798C" w:rsidP="001C798C">
            <w:pPr>
              <w:ind w:left="360"/>
              <w:jc w:val="both"/>
              <w:rPr>
                <w:rFonts w:ascii="Arial" w:hAnsi="Arial" w:cs="Arial"/>
                <w:i/>
                <w:iCs/>
                <w:snapToGrid w:val="0"/>
                <w:color w:val="000000"/>
                <w:sz w:val="16"/>
                <w:szCs w:val="16"/>
              </w:rPr>
            </w:pPr>
            <w:r w:rsidRPr="00FF1B59">
              <w:rPr>
                <w:rFonts w:ascii="Arial" w:hAnsi="Arial" w:cs="Arial"/>
                <w:snapToGrid w:val="0"/>
                <w:sz w:val="16"/>
                <w:szCs w:val="16"/>
              </w:rPr>
              <w:t>Bankalar</w:t>
            </w:r>
          </w:p>
        </w:tc>
        <w:tc>
          <w:tcPr>
            <w:tcW w:w="995" w:type="dxa"/>
            <w:tcBorders>
              <w:top w:val="nil"/>
              <w:bottom w:val="nil"/>
            </w:tcBorders>
            <w:shd w:val="clear" w:color="auto" w:fill="auto"/>
            <w:vAlign w:val="bottom"/>
          </w:tcPr>
          <w:p w14:paraId="07A0CA15" w14:textId="6EBD4529" w:rsidR="001C798C" w:rsidRPr="00301B6E" w:rsidRDefault="001C798C" w:rsidP="001C798C">
            <w:pPr>
              <w:jc w:val="right"/>
              <w:rPr>
                <w:rFonts w:ascii="Arial" w:hAnsi="Arial" w:cs="Arial"/>
                <w:bCs/>
                <w:sz w:val="16"/>
                <w:szCs w:val="16"/>
              </w:rPr>
            </w:pPr>
            <w:r w:rsidRPr="001C798C">
              <w:rPr>
                <w:rFonts w:ascii="Arial" w:hAnsi="Arial" w:cs="Arial"/>
                <w:bCs/>
                <w:sz w:val="16"/>
                <w:szCs w:val="16"/>
              </w:rPr>
              <w:t>805.336</w:t>
            </w:r>
          </w:p>
        </w:tc>
        <w:tc>
          <w:tcPr>
            <w:tcW w:w="992" w:type="dxa"/>
            <w:tcBorders>
              <w:top w:val="nil"/>
              <w:bottom w:val="nil"/>
            </w:tcBorders>
            <w:shd w:val="clear" w:color="auto" w:fill="auto"/>
            <w:vAlign w:val="bottom"/>
          </w:tcPr>
          <w:p w14:paraId="3E7541B3" w14:textId="6D85E313" w:rsidR="001C798C" w:rsidRPr="00301B6E" w:rsidRDefault="001C798C" w:rsidP="001C798C">
            <w:pPr>
              <w:jc w:val="right"/>
              <w:rPr>
                <w:rFonts w:ascii="Arial" w:hAnsi="Arial" w:cs="Arial"/>
                <w:bCs/>
                <w:sz w:val="16"/>
                <w:szCs w:val="16"/>
              </w:rPr>
            </w:pPr>
            <w:r w:rsidRPr="001C798C">
              <w:rPr>
                <w:rFonts w:ascii="Arial" w:hAnsi="Arial" w:cs="Arial"/>
                <w:bCs/>
                <w:sz w:val="16"/>
                <w:szCs w:val="16"/>
              </w:rPr>
              <w:t>2.152.472</w:t>
            </w:r>
          </w:p>
        </w:tc>
        <w:tc>
          <w:tcPr>
            <w:tcW w:w="992" w:type="dxa"/>
            <w:tcBorders>
              <w:top w:val="nil"/>
              <w:bottom w:val="nil"/>
            </w:tcBorders>
            <w:shd w:val="clear" w:color="auto" w:fill="auto"/>
            <w:vAlign w:val="bottom"/>
          </w:tcPr>
          <w:p w14:paraId="3366411A" w14:textId="7B468A01" w:rsidR="001C798C" w:rsidRPr="00301B6E" w:rsidRDefault="001C798C" w:rsidP="001C798C">
            <w:pPr>
              <w:jc w:val="right"/>
              <w:rPr>
                <w:rFonts w:ascii="Arial" w:hAnsi="Arial" w:cs="Arial"/>
                <w:bCs/>
                <w:sz w:val="16"/>
                <w:szCs w:val="16"/>
              </w:rPr>
            </w:pPr>
            <w:r w:rsidRPr="001C798C">
              <w:rPr>
                <w:rFonts w:ascii="Arial" w:hAnsi="Arial" w:cs="Arial"/>
                <w:bCs/>
                <w:sz w:val="16"/>
                <w:szCs w:val="16"/>
              </w:rPr>
              <w:t>12.131.457</w:t>
            </w:r>
          </w:p>
        </w:tc>
        <w:tc>
          <w:tcPr>
            <w:tcW w:w="992" w:type="dxa"/>
            <w:tcBorders>
              <w:top w:val="nil"/>
              <w:bottom w:val="nil"/>
              <w:right w:val="nil"/>
            </w:tcBorders>
            <w:shd w:val="clear" w:color="auto" w:fill="auto"/>
            <w:vAlign w:val="bottom"/>
          </w:tcPr>
          <w:p w14:paraId="74DC4A73" w14:textId="35AF618F" w:rsidR="001C798C" w:rsidRPr="00301B6E" w:rsidRDefault="001C798C" w:rsidP="001C798C">
            <w:pPr>
              <w:jc w:val="right"/>
              <w:rPr>
                <w:rFonts w:ascii="Arial" w:hAnsi="Arial" w:cs="Arial"/>
                <w:bCs/>
                <w:sz w:val="16"/>
                <w:szCs w:val="16"/>
              </w:rPr>
            </w:pPr>
            <w:r w:rsidRPr="001C798C">
              <w:rPr>
                <w:rFonts w:ascii="Arial" w:hAnsi="Arial" w:cs="Arial"/>
                <w:bCs/>
                <w:sz w:val="16"/>
                <w:szCs w:val="16"/>
              </w:rPr>
              <w:t>15.089.265</w:t>
            </w:r>
          </w:p>
        </w:tc>
      </w:tr>
      <w:tr w:rsidR="001C798C" w:rsidRPr="00FF1B59" w14:paraId="7D6B82B1" w14:textId="77777777" w:rsidTr="001C798C">
        <w:trPr>
          <w:trHeight w:val="170"/>
        </w:trPr>
        <w:tc>
          <w:tcPr>
            <w:tcW w:w="5499" w:type="dxa"/>
            <w:vAlign w:val="bottom"/>
          </w:tcPr>
          <w:p w14:paraId="08FB7537" w14:textId="77777777" w:rsidR="001C798C" w:rsidRPr="00FF1B59" w:rsidRDefault="001C798C" w:rsidP="001C798C">
            <w:pPr>
              <w:ind w:left="360"/>
              <w:jc w:val="both"/>
              <w:rPr>
                <w:rFonts w:ascii="Arial" w:hAnsi="Arial" w:cs="Arial"/>
                <w:snapToGrid w:val="0"/>
                <w:sz w:val="16"/>
                <w:szCs w:val="16"/>
              </w:rPr>
            </w:pPr>
            <w:r w:rsidRPr="00FF1B59">
              <w:rPr>
                <w:rFonts w:ascii="Arial" w:hAnsi="Arial" w:cs="Arial"/>
                <w:snapToGrid w:val="0"/>
                <w:sz w:val="16"/>
                <w:szCs w:val="16"/>
              </w:rPr>
              <w:t xml:space="preserve">Gerçeğe Uygun Değer Farkı Kâr veya Zarara Yansıtılan </w:t>
            </w:r>
            <w:r w:rsidRPr="00FF1B59">
              <w:rPr>
                <w:rFonts w:ascii="Arial" w:hAnsi="Arial" w:cs="Arial"/>
                <w:color w:val="000000"/>
                <w:sz w:val="16"/>
                <w:szCs w:val="16"/>
              </w:rPr>
              <w:t xml:space="preserve">Finansal </w:t>
            </w:r>
            <w:proofErr w:type="gramStart"/>
            <w:r w:rsidRPr="00FF1B59">
              <w:rPr>
                <w:rFonts w:ascii="Arial" w:hAnsi="Arial" w:cs="Arial"/>
                <w:color w:val="000000"/>
                <w:sz w:val="16"/>
                <w:szCs w:val="16"/>
              </w:rPr>
              <w:t>Varlıklar</w:t>
            </w:r>
            <w:r w:rsidRPr="00FF1B59">
              <w:rPr>
                <w:rFonts w:ascii="Arial" w:hAnsi="Arial" w:cs="Arial"/>
                <w:color w:val="000000"/>
                <w:sz w:val="16"/>
                <w:szCs w:val="16"/>
                <w:vertAlign w:val="superscript"/>
              </w:rPr>
              <w:t>(</w:t>
            </w:r>
            <w:proofErr w:type="gramEnd"/>
            <w:r w:rsidRPr="00FF1B59">
              <w:rPr>
                <w:rFonts w:ascii="Arial" w:hAnsi="Arial" w:cs="Arial"/>
                <w:color w:val="000000"/>
                <w:sz w:val="16"/>
                <w:szCs w:val="16"/>
                <w:vertAlign w:val="superscript"/>
              </w:rPr>
              <w:t>**)</w:t>
            </w:r>
          </w:p>
        </w:tc>
        <w:tc>
          <w:tcPr>
            <w:tcW w:w="995" w:type="dxa"/>
            <w:tcBorders>
              <w:top w:val="nil"/>
              <w:bottom w:val="nil"/>
            </w:tcBorders>
            <w:shd w:val="clear" w:color="auto" w:fill="auto"/>
            <w:vAlign w:val="bottom"/>
          </w:tcPr>
          <w:p w14:paraId="31CC80C5" w14:textId="0EA11DBD" w:rsidR="001C798C" w:rsidRPr="00301B6E" w:rsidRDefault="001C798C" w:rsidP="001C798C">
            <w:pPr>
              <w:jc w:val="right"/>
              <w:rPr>
                <w:rFonts w:ascii="Arial" w:hAnsi="Arial" w:cs="Arial"/>
                <w:bCs/>
                <w:sz w:val="16"/>
                <w:szCs w:val="16"/>
              </w:rPr>
            </w:pPr>
            <w:r w:rsidRPr="001C798C">
              <w:rPr>
                <w:rFonts w:ascii="Arial" w:hAnsi="Arial" w:cs="Arial"/>
                <w:bCs/>
                <w:sz w:val="16"/>
                <w:szCs w:val="16"/>
              </w:rPr>
              <w:t>5.569.654</w:t>
            </w:r>
          </w:p>
        </w:tc>
        <w:tc>
          <w:tcPr>
            <w:tcW w:w="992" w:type="dxa"/>
            <w:tcBorders>
              <w:top w:val="nil"/>
              <w:bottom w:val="nil"/>
            </w:tcBorders>
            <w:shd w:val="clear" w:color="auto" w:fill="auto"/>
            <w:vAlign w:val="bottom"/>
          </w:tcPr>
          <w:p w14:paraId="0D74CB7A" w14:textId="2155E86F" w:rsidR="001C798C" w:rsidRPr="00301B6E" w:rsidRDefault="001C798C" w:rsidP="001C798C">
            <w:pPr>
              <w:jc w:val="right"/>
              <w:rPr>
                <w:rFonts w:ascii="Arial" w:hAnsi="Arial" w:cs="Arial"/>
                <w:bCs/>
                <w:sz w:val="16"/>
                <w:szCs w:val="16"/>
              </w:rPr>
            </w:pPr>
            <w:r w:rsidRPr="001C798C">
              <w:rPr>
                <w:rFonts w:ascii="Arial" w:hAnsi="Arial" w:cs="Arial"/>
                <w:bCs/>
                <w:sz w:val="16"/>
                <w:szCs w:val="16"/>
              </w:rPr>
              <w:t>2.172.014</w:t>
            </w:r>
          </w:p>
        </w:tc>
        <w:tc>
          <w:tcPr>
            <w:tcW w:w="992" w:type="dxa"/>
            <w:tcBorders>
              <w:top w:val="nil"/>
              <w:bottom w:val="nil"/>
            </w:tcBorders>
            <w:shd w:val="clear" w:color="auto" w:fill="auto"/>
            <w:vAlign w:val="bottom"/>
          </w:tcPr>
          <w:p w14:paraId="54AECCDA" w14:textId="01322761" w:rsidR="001C798C" w:rsidRPr="00301B6E" w:rsidRDefault="001C798C" w:rsidP="001C798C">
            <w:pPr>
              <w:jc w:val="right"/>
              <w:rPr>
                <w:rFonts w:ascii="Arial" w:hAnsi="Arial" w:cs="Arial"/>
                <w:bCs/>
                <w:sz w:val="16"/>
                <w:szCs w:val="16"/>
              </w:rPr>
            </w:pPr>
            <w:r w:rsidRPr="001C798C">
              <w:rPr>
                <w:rFonts w:ascii="Arial" w:hAnsi="Arial" w:cs="Arial"/>
                <w:bCs/>
                <w:sz w:val="16"/>
                <w:szCs w:val="16"/>
              </w:rPr>
              <w:t>5.783</w:t>
            </w:r>
          </w:p>
        </w:tc>
        <w:tc>
          <w:tcPr>
            <w:tcW w:w="992" w:type="dxa"/>
            <w:tcBorders>
              <w:top w:val="nil"/>
              <w:bottom w:val="nil"/>
              <w:right w:val="nil"/>
            </w:tcBorders>
            <w:shd w:val="clear" w:color="auto" w:fill="auto"/>
            <w:vAlign w:val="bottom"/>
          </w:tcPr>
          <w:p w14:paraId="50F5B69D" w14:textId="105CDAEE" w:rsidR="001C798C" w:rsidRPr="00301B6E" w:rsidRDefault="001C798C" w:rsidP="001C798C">
            <w:pPr>
              <w:jc w:val="right"/>
              <w:rPr>
                <w:rFonts w:ascii="Arial" w:hAnsi="Arial" w:cs="Arial"/>
                <w:bCs/>
                <w:sz w:val="16"/>
                <w:szCs w:val="16"/>
              </w:rPr>
            </w:pPr>
            <w:r w:rsidRPr="001C798C">
              <w:rPr>
                <w:rFonts w:ascii="Arial" w:hAnsi="Arial" w:cs="Arial"/>
                <w:bCs/>
                <w:sz w:val="16"/>
                <w:szCs w:val="16"/>
              </w:rPr>
              <w:t>7.747.451</w:t>
            </w:r>
          </w:p>
        </w:tc>
      </w:tr>
      <w:tr w:rsidR="001C798C" w:rsidRPr="00FF1B59" w14:paraId="388E6B3D" w14:textId="77777777" w:rsidTr="001C798C">
        <w:trPr>
          <w:trHeight w:val="170"/>
        </w:trPr>
        <w:tc>
          <w:tcPr>
            <w:tcW w:w="5499" w:type="dxa"/>
            <w:vAlign w:val="bottom"/>
          </w:tcPr>
          <w:p w14:paraId="2081C274" w14:textId="77777777" w:rsidR="001C798C" w:rsidRPr="00FF1B59" w:rsidRDefault="001C798C" w:rsidP="001C798C">
            <w:pPr>
              <w:ind w:left="360"/>
              <w:jc w:val="both"/>
              <w:rPr>
                <w:rFonts w:ascii="Arial" w:hAnsi="Arial" w:cs="Arial"/>
                <w:snapToGrid w:val="0"/>
                <w:sz w:val="16"/>
                <w:szCs w:val="16"/>
              </w:rPr>
            </w:pPr>
            <w:r w:rsidRPr="00FF1B59">
              <w:rPr>
                <w:rFonts w:ascii="Arial" w:hAnsi="Arial" w:cs="Arial"/>
                <w:snapToGrid w:val="0"/>
                <w:sz w:val="16"/>
                <w:szCs w:val="16"/>
              </w:rPr>
              <w:t>Para Piyasalarından Alacaklar</w:t>
            </w:r>
          </w:p>
        </w:tc>
        <w:tc>
          <w:tcPr>
            <w:tcW w:w="995" w:type="dxa"/>
            <w:tcBorders>
              <w:top w:val="nil"/>
              <w:bottom w:val="nil"/>
            </w:tcBorders>
            <w:shd w:val="clear" w:color="auto" w:fill="auto"/>
            <w:vAlign w:val="bottom"/>
          </w:tcPr>
          <w:p w14:paraId="2D0DA340" w14:textId="505B85D7" w:rsidR="001C798C" w:rsidRPr="00301B6E" w:rsidRDefault="001C798C" w:rsidP="001C798C">
            <w:pPr>
              <w:jc w:val="right"/>
              <w:rPr>
                <w:rFonts w:ascii="Arial" w:hAnsi="Arial" w:cs="Arial"/>
                <w:bCs/>
                <w:sz w:val="16"/>
                <w:szCs w:val="16"/>
              </w:rPr>
            </w:pPr>
            <w:r w:rsidRPr="00F84CA7">
              <w:rPr>
                <w:rFonts w:ascii="Arial" w:hAnsi="Arial" w:cs="Arial"/>
                <w:sz w:val="18"/>
                <w:szCs w:val="18"/>
              </w:rPr>
              <w:t>-</w:t>
            </w:r>
          </w:p>
        </w:tc>
        <w:tc>
          <w:tcPr>
            <w:tcW w:w="992" w:type="dxa"/>
            <w:tcBorders>
              <w:top w:val="nil"/>
              <w:bottom w:val="nil"/>
            </w:tcBorders>
            <w:shd w:val="clear" w:color="auto" w:fill="auto"/>
            <w:vAlign w:val="bottom"/>
          </w:tcPr>
          <w:p w14:paraId="7F3C902F" w14:textId="0F6AA35C" w:rsidR="001C798C" w:rsidRPr="00301B6E" w:rsidRDefault="001C798C" w:rsidP="001C798C">
            <w:pPr>
              <w:jc w:val="right"/>
              <w:rPr>
                <w:rFonts w:ascii="Arial" w:hAnsi="Arial" w:cs="Arial"/>
                <w:bCs/>
                <w:sz w:val="16"/>
                <w:szCs w:val="16"/>
              </w:rPr>
            </w:pPr>
            <w:r w:rsidRPr="00F84CA7">
              <w:rPr>
                <w:rFonts w:ascii="Arial" w:hAnsi="Arial" w:cs="Arial"/>
                <w:sz w:val="18"/>
                <w:szCs w:val="18"/>
              </w:rPr>
              <w:t>-</w:t>
            </w:r>
          </w:p>
        </w:tc>
        <w:tc>
          <w:tcPr>
            <w:tcW w:w="992" w:type="dxa"/>
            <w:tcBorders>
              <w:top w:val="nil"/>
              <w:bottom w:val="nil"/>
            </w:tcBorders>
            <w:shd w:val="clear" w:color="auto" w:fill="auto"/>
            <w:vAlign w:val="bottom"/>
          </w:tcPr>
          <w:p w14:paraId="51745548" w14:textId="54A90BD4" w:rsidR="001C798C" w:rsidRPr="00301B6E" w:rsidRDefault="001C798C" w:rsidP="001C798C">
            <w:pPr>
              <w:jc w:val="right"/>
              <w:rPr>
                <w:rFonts w:ascii="Arial" w:hAnsi="Arial" w:cs="Arial"/>
                <w:bCs/>
                <w:sz w:val="16"/>
                <w:szCs w:val="16"/>
              </w:rPr>
            </w:pPr>
            <w:r w:rsidRPr="00F84CA7">
              <w:rPr>
                <w:rFonts w:ascii="Arial" w:hAnsi="Arial" w:cs="Arial"/>
                <w:sz w:val="18"/>
                <w:szCs w:val="18"/>
              </w:rPr>
              <w:t>-</w:t>
            </w:r>
          </w:p>
        </w:tc>
        <w:tc>
          <w:tcPr>
            <w:tcW w:w="992" w:type="dxa"/>
            <w:tcBorders>
              <w:top w:val="nil"/>
              <w:bottom w:val="nil"/>
              <w:right w:val="nil"/>
            </w:tcBorders>
            <w:shd w:val="clear" w:color="auto" w:fill="auto"/>
            <w:vAlign w:val="bottom"/>
          </w:tcPr>
          <w:p w14:paraId="76F88EE2" w14:textId="169E15FD" w:rsidR="001C798C" w:rsidRPr="00301B6E" w:rsidRDefault="001C798C" w:rsidP="001C798C">
            <w:pPr>
              <w:jc w:val="right"/>
              <w:rPr>
                <w:rFonts w:ascii="Arial" w:hAnsi="Arial" w:cs="Arial"/>
                <w:bCs/>
                <w:sz w:val="16"/>
                <w:szCs w:val="16"/>
              </w:rPr>
            </w:pPr>
            <w:r w:rsidRPr="00F84CA7">
              <w:rPr>
                <w:rFonts w:ascii="Arial" w:hAnsi="Arial" w:cs="Arial"/>
                <w:sz w:val="18"/>
                <w:szCs w:val="18"/>
              </w:rPr>
              <w:t>-</w:t>
            </w:r>
          </w:p>
        </w:tc>
      </w:tr>
      <w:tr w:rsidR="001C798C" w:rsidRPr="00FF1B59" w14:paraId="68BF76FD" w14:textId="77777777" w:rsidTr="001C798C">
        <w:trPr>
          <w:trHeight w:val="170"/>
        </w:trPr>
        <w:tc>
          <w:tcPr>
            <w:tcW w:w="5499" w:type="dxa"/>
            <w:vAlign w:val="bottom"/>
          </w:tcPr>
          <w:p w14:paraId="4AB4D5CE" w14:textId="77777777" w:rsidR="001C798C" w:rsidRPr="00FF1B59" w:rsidRDefault="001C798C" w:rsidP="001C798C">
            <w:pPr>
              <w:ind w:left="360"/>
              <w:jc w:val="both"/>
              <w:rPr>
                <w:rFonts w:ascii="Arial" w:hAnsi="Arial" w:cs="Arial"/>
                <w:snapToGrid w:val="0"/>
                <w:sz w:val="16"/>
                <w:szCs w:val="16"/>
              </w:rPr>
            </w:pPr>
            <w:r w:rsidRPr="00FF1B59">
              <w:rPr>
                <w:rFonts w:ascii="Arial" w:hAnsi="Arial" w:cs="Arial"/>
                <w:snapToGrid w:val="0"/>
                <w:sz w:val="16"/>
                <w:szCs w:val="16"/>
              </w:rPr>
              <w:t>Gerçeğe Uygun Değer Farkı Diğer Kapsamlı Gelire Yansıtılan Finansal Varlıklar</w:t>
            </w:r>
          </w:p>
        </w:tc>
        <w:tc>
          <w:tcPr>
            <w:tcW w:w="995" w:type="dxa"/>
            <w:tcBorders>
              <w:top w:val="nil"/>
              <w:bottom w:val="nil"/>
            </w:tcBorders>
            <w:shd w:val="clear" w:color="auto" w:fill="auto"/>
            <w:vAlign w:val="bottom"/>
          </w:tcPr>
          <w:p w14:paraId="167B2717" w14:textId="5969EDB9" w:rsidR="001C798C" w:rsidRPr="00301B6E" w:rsidRDefault="001C798C" w:rsidP="001C798C">
            <w:pPr>
              <w:jc w:val="right"/>
              <w:rPr>
                <w:rFonts w:ascii="Arial" w:hAnsi="Arial" w:cs="Arial"/>
                <w:bCs/>
                <w:sz w:val="16"/>
                <w:szCs w:val="16"/>
              </w:rPr>
            </w:pPr>
            <w:r w:rsidRPr="001C798C">
              <w:rPr>
                <w:rFonts w:ascii="Arial" w:hAnsi="Arial" w:cs="Arial"/>
                <w:bCs/>
                <w:sz w:val="16"/>
                <w:szCs w:val="16"/>
              </w:rPr>
              <w:t>100.967</w:t>
            </w:r>
          </w:p>
        </w:tc>
        <w:tc>
          <w:tcPr>
            <w:tcW w:w="992" w:type="dxa"/>
            <w:tcBorders>
              <w:top w:val="nil"/>
              <w:bottom w:val="nil"/>
            </w:tcBorders>
            <w:shd w:val="clear" w:color="auto" w:fill="auto"/>
            <w:vAlign w:val="bottom"/>
          </w:tcPr>
          <w:p w14:paraId="0D975C60" w14:textId="3DF529AA" w:rsidR="001C798C" w:rsidRPr="00301B6E" w:rsidRDefault="001C798C" w:rsidP="001C798C">
            <w:pPr>
              <w:jc w:val="right"/>
              <w:rPr>
                <w:rFonts w:ascii="Arial" w:hAnsi="Arial" w:cs="Arial"/>
                <w:bCs/>
                <w:sz w:val="16"/>
                <w:szCs w:val="16"/>
              </w:rPr>
            </w:pPr>
            <w:r w:rsidRPr="001C798C">
              <w:rPr>
                <w:rFonts w:ascii="Arial" w:hAnsi="Arial" w:cs="Arial"/>
                <w:bCs/>
                <w:sz w:val="16"/>
                <w:szCs w:val="16"/>
              </w:rPr>
              <w:t>8.694.689</w:t>
            </w:r>
          </w:p>
        </w:tc>
        <w:tc>
          <w:tcPr>
            <w:tcW w:w="992" w:type="dxa"/>
            <w:tcBorders>
              <w:top w:val="nil"/>
              <w:bottom w:val="nil"/>
            </w:tcBorders>
            <w:shd w:val="clear" w:color="auto" w:fill="auto"/>
            <w:vAlign w:val="bottom"/>
          </w:tcPr>
          <w:p w14:paraId="02BF7923" w14:textId="631023AB" w:rsidR="001C798C" w:rsidRPr="00301B6E" w:rsidRDefault="001C798C" w:rsidP="001C798C">
            <w:pPr>
              <w:jc w:val="right"/>
              <w:rPr>
                <w:rFonts w:ascii="Arial" w:hAnsi="Arial" w:cs="Arial"/>
                <w:bCs/>
                <w:sz w:val="16"/>
                <w:szCs w:val="16"/>
              </w:rPr>
            </w:pPr>
            <w:r w:rsidRPr="001C798C">
              <w:rPr>
                <w:rFonts w:ascii="Arial" w:hAnsi="Arial" w:cs="Arial"/>
                <w:bCs/>
                <w:sz w:val="16"/>
                <w:szCs w:val="16"/>
              </w:rPr>
              <w:t>22.471</w:t>
            </w:r>
          </w:p>
        </w:tc>
        <w:tc>
          <w:tcPr>
            <w:tcW w:w="992" w:type="dxa"/>
            <w:tcBorders>
              <w:top w:val="nil"/>
              <w:bottom w:val="nil"/>
              <w:right w:val="nil"/>
            </w:tcBorders>
            <w:shd w:val="clear" w:color="auto" w:fill="auto"/>
            <w:vAlign w:val="bottom"/>
          </w:tcPr>
          <w:p w14:paraId="0696F847" w14:textId="7E5ED695" w:rsidR="001C798C" w:rsidRPr="00301B6E" w:rsidRDefault="001C798C" w:rsidP="001C798C">
            <w:pPr>
              <w:jc w:val="right"/>
              <w:rPr>
                <w:rFonts w:ascii="Arial" w:hAnsi="Arial" w:cs="Arial"/>
                <w:bCs/>
                <w:sz w:val="16"/>
                <w:szCs w:val="16"/>
              </w:rPr>
            </w:pPr>
            <w:r w:rsidRPr="001C798C">
              <w:rPr>
                <w:rFonts w:ascii="Arial" w:hAnsi="Arial" w:cs="Arial"/>
                <w:bCs/>
                <w:sz w:val="16"/>
                <w:szCs w:val="16"/>
              </w:rPr>
              <w:t>8.818.127</w:t>
            </w:r>
          </w:p>
        </w:tc>
      </w:tr>
      <w:tr w:rsidR="001C798C" w:rsidRPr="00FF1B59" w14:paraId="4838690B" w14:textId="77777777" w:rsidTr="001C798C">
        <w:trPr>
          <w:trHeight w:val="170"/>
        </w:trPr>
        <w:tc>
          <w:tcPr>
            <w:tcW w:w="5499" w:type="dxa"/>
            <w:vAlign w:val="bottom"/>
          </w:tcPr>
          <w:p w14:paraId="1444A56A" w14:textId="77777777" w:rsidR="001C798C" w:rsidRPr="00FF1B59" w:rsidRDefault="001C798C" w:rsidP="001C798C">
            <w:pPr>
              <w:ind w:left="360"/>
              <w:jc w:val="both"/>
              <w:rPr>
                <w:rFonts w:ascii="Arial" w:hAnsi="Arial" w:cs="Arial"/>
                <w:snapToGrid w:val="0"/>
                <w:sz w:val="16"/>
                <w:szCs w:val="16"/>
              </w:rPr>
            </w:pPr>
            <w:proofErr w:type="gramStart"/>
            <w:r w:rsidRPr="00FF1B59">
              <w:rPr>
                <w:rFonts w:ascii="Arial" w:hAnsi="Arial" w:cs="Arial"/>
                <w:snapToGrid w:val="0"/>
                <w:sz w:val="16"/>
                <w:szCs w:val="16"/>
              </w:rPr>
              <w:t>Krediler</w:t>
            </w:r>
            <w:r w:rsidRPr="00FF1B59">
              <w:rPr>
                <w:rFonts w:ascii="Arial" w:hAnsi="Arial" w:cs="Arial"/>
                <w:snapToGrid w:val="0"/>
                <w:sz w:val="16"/>
                <w:szCs w:val="16"/>
                <w:vertAlign w:val="superscript"/>
              </w:rPr>
              <w:t>(</w:t>
            </w:r>
            <w:proofErr w:type="gramEnd"/>
            <w:r w:rsidRPr="00FF1B59">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288A9213" w14:textId="1D39C8DA" w:rsidR="001C798C" w:rsidRPr="00301B6E" w:rsidRDefault="001C798C" w:rsidP="001C798C">
            <w:pPr>
              <w:jc w:val="right"/>
              <w:rPr>
                <w:rFonts w:ascii="Arial" w:hAnsi="Arial" w:cs="Arial"/>
                <w:bCs/>
                <w:sz w:val="16"/>
                <w:szCs w:val="16"/>
              </w:rPr>
            </w:pPr>
            <w:r w:rsidRPr="001C798C">
              <w:rPr>
                <w:rFonts w:ascii="Arial" w:hAnsi="Arial" w:cs="Arial"/>
                <w:bCs/>
                <w:sz w:val="16"/>
                <w:szCs w:val="16"/>
              </w:rPr>
              <w:t>33.914.817</w:t>
            </w:r>
          </w:p>
        </w:tc>
        <w:tc>
          <w:tcPr>
            <w:tcW w:w="992" w:type="dxa"/>
            <w:tcBorders>
              <w:top w:val="nil"/>
              <w:bottom w:val="nil"/>
            </w:tcBorders>
            <w:shd w:val="clear" w:color="auto" w:fill="auto"/>
            <w:vAlign w:val="bottom"/>
          </w:tcPr>
          <w:p w14:paraId="6712B014" w14:textId="09FAA1E4" w:rsidR="001C798C" w:rsidRPr="00301B6E" w:rsidRDefault="001C798C" w:rsidP="001C798C">
            <w:pPr>
              <w:jc w:val="right"/>
              <w:rPr>
                <w:rFonts w:ascii="Arial" w:hAnsi="Arial" w:cs="Arial"/>
                <w:bCs/>
                <w:sz w:val="16"/>
                <w:szCs w:val="16"/>
              </w:rPr>
            </w:pPr>
            <w:r w:rsidRPr="001C798C">
              <w:rPr>
                <w:rFonts w:ascii="Arial" w:hAnsi="Arial" w:cs="Arial"/>
                <w:bCs/>
                <w:sz w:val="16"/>
                <w:szCs w:val="16"/>
              </w:rPr>
              <w:t>52.620.740</w:t>
            </w:r>
          </w:p>
        </w:tc>
        <w:tc>
          <w:tcPr>
            <w:tcW w:w="992" w:type="dxa"/>
            <w:tcBorders>
              <w:top w:val="nil"/>
              <w:bottom w:val="nil"/>
            </w:tcBorders>
            <w:shd w:val="clear" w:color="auto" w:fill="auto"/>
            <w:vAlign w:val="bottom"/>
          </w:tcPr>
          <w:p w14:paraId="52F9CC8D" w14:textId="704513A6" w:rsidR="001C798C" w:rsidRPr="00301B6E" w:rsidRDefault="001C798C" w:rsidP="001C798C">
            <w:pPr>
              <w:jc w:val="right"/>
              <w:rPr>
                <w:rFonts w:ascii="Arial" w:hAnsi="Arial" w:cs="Arial"/>
                <w:bCs/>
                <w:sz w:val="16"/>
                <w:szCs w:val="16"/>
              </w:rPr>
            </w:pPr>
            <w:r w:rsidRPr="001C798C">
              <w:rPr>
                <w:rFonts w:ascii="Arial" w:hAnsi="Arial" w:cs="Arial"/>
                <w:bCs/>
                <w:sz w:val="16"/>
                <w:szCs w:val="16"/>
              </w:rPr>
              <w:t>1.195.930</w:t>
            </w:r>
          </w:p>
        </w:tc>
        <w:tc>
          <w:tcPr>
            <w:tcW w:w="992" w:type="dxa"/>
            <w:tcBorders>
              <w:top w:val="nil"/>
              <w:bottom w:val="nil"/>
              <w:right w:val="nil"/>
            </w:tcBorders>
            <w:shd w:val="clear" w:color="auto" w:fill="auto"/>
            <w:vAlign w:val="bottom"/>
          </w:tcPr>
          <w:p w14:paraId="54291C88" w14:textId="6720F218" w:rsidR="001C798C" w:rsidRPr="00301B6E" w:rsidRDefault="001C798C" w:rsidP="001C798C">
            <w:pPr>
              <w:jc w:val="right"/>
              <w:rPr>
                <w:rFonts w:ascii="Arial" w:hAnsi="Arial" w:cs="Arial"/>
                <w:bCs/>
                <w:sz w:val="16"/>
                <w:szCs w:val="16"/>
              </w:rPr>
            </w:pPr>
            <w:r w:rsidRPr="001C798C">
              <w:rPr>
                <w:rFonts w:ascii="Arial" w:hAnsi="Arial" w:cs="Arial"/>
                <w:bCs/>
                <w:sz w:val="16"/>
                <w:szCs w:val="16"/>
              </w:rPr>
              <w:t>87.731.487</w:t>
            </w:r>
          </w:p>
        </w:tc>
      </w:tr>
      <w:tr w:rsidR="001C798C" w:rsidRPr="00FF1B59" w14:paraId="6EE5511A" w14:textId="77777777" w:rsidTr="001C798C">
        <w:trPr>
          <w:trHeight w:val="170"/>
        </w:trPr>
        <w:tc>
          <w:tcPr>
            <w:tcW w:w="5499" w:type="dxa"/>
            <w:vAlign w:val="bottom"/>
          </w:tcPr>
          <w:p w14:paraId="3722AA75" w14:textId="77777777" w:rsidR="001C798C" w:rsidRPr="00FF1B59" w:rsidRDefault="001C798C" w:rsidP="001C798C">
            <w:pPr>
              <w:ind w:left="360"/>
              <w:jc w:val="both"/>
              <w:rPr>
                <w:rFonts w:ascii="Arial" w:hAnsi="Arial" w:cs="Arial"/>
                <w:snapToGrid w:val="0"/>
                <w:sz w:val="16"/>
                <w:szCs w:val="16"/>
              </w:rPr>
            </w:pPr>
            <w:r w:rsidRPr="00FF1B59">
              <w:rPr>
                <w:rFonts w:ascii="Arial" w:hAnsi="Arial" w:cs="Arial"/>
                <w:snapToGrid w:val="0"/>
                <w:sz w:val="16"/>
                <w:szCs w:val="16"/>
              </w:rPr>
              <w:t xml:space="preserve">İştirak, Bağlı Ortaklık ve Birlikte Kontrol Edilen Ortaklıklar </w:t>
            </w:r>
            <w:r w:rsidRPr="00FF1B59">
              <w:rPr>
                <w:rFonts w:ascii="Arial" w:hAnsi="Arial" w:cs="Arial"/>
                <w:bCs/>
                <w:snapToGrid w:val="0"/>
                <w:sz w:val="16"/>
                <w:szCs w:val="16"/>
              </w:rPr>
              <w:t>(İş Ortaklıkları)</w:t>
            </w:r>
          </w:p>
        </w:tc>
        <w:tc>
          <w:tcPr>
            <w:tcW w:w="995" w:type="dxa"/>
            <w:tcBorders>
              <w:top w:val="nil"/>
              <w:bottom w:val="nil"/>
            </w:tcBorders>
            <w:shd w:val="clear" w:color="auto" w:fill="auto"/>
            <w:vAlign w:val="bottom"/>
          </w:tcPr>
          <w:p w14:paraId="47F20DB7" w14:textId="73F5B13D" w:rsidR="001C798C" w:rsidRPr="00301B6E" w:rsidRDefault="001C798C" w:rsidP="001C798C">
            <w:pPr>
              <w:jc w:val="right"/>
              <w:rPr>
                <w:rFonts w:ascii="Arial" w:hAnsi="Arial" w:cs="Arial"/>
                <w:bCs/>
                <w:sz w:val="16"/>
                <w:szCs w:val="16"/>
              </w:rPr>
            </w:pPr>
            <w:r w:rsidRPr="00BC5DEC">
              <w:rPr>
                <w:rFonts w:ascii="Arial" w:hAnsi="Arial" w:cs="Arial"/>
                <w:sz w:val="18"/>
                <w:szCs w:val="18"/>
              </w:rPr>
              <w:t>-</w:t>
            </w:r>
          </w:p>
        </w:tc>
        <w:tc>
          <w:tcPr>
            <w:tcW w:w="992" w:type="dxa"/>
            <w:tcBorders>
              <w:top w:val="nil"/>
              <w:bottom w:val="nil"/>
            </w:tcBorders>
            <w:shd w:val="clear" w:color="auto" w:fill="auto"/>
            <w:vAlign w:val="bottom"/>
          </w:tcPr>
          <w:p w14:paraId="2C04FCB3" w14:textId="35F0FE20" w:rsidR="001C798C" w:rsidRPr="00301B6E" w:rsidRDefault="001C798C" w:rsidP="001C798C">
            <w:pPr>
              <w:jc w:val="right"/>
              <w:rPr>
                <w:rFonts w:ascii="Arial" w:hAnsi="Arial" w:cs="Arial"/>
                <w:bCs/>
                <w:sz w:val="16"/>
                <w:szCs w:val="16"/>
              </w:rPr>
            </w:pPr>
            <w:r w:rsidRPr="00BC5DEC">
              <w:rPr>
                <w:rFonts w:ascii="Arial" w:hAnsi="Arial" w:cs="Arial"/>
                <w:sz w:val="18"/>
                <w:szCs w:val="18"/>
              </w:rPr>
              <w:t>-</w:t>
            </w:r>
          </w:p>
        </w:tc>
        <w:tc>
          <w:tcPr>
            <w:tcW w:w="992" w:type="dxa"/>
            <w:tcBorders>
              <w:top w:val="nil"/>
              <w:bottom w:val="nil"/>
            </w:tcBorders>
            <w:shd w:val="clear" w:color="auto" w:fill="auto"/>
            <w:vAlign w:val="bottom"/>
          </w:tcPr>
          <w:p w14:paraId="565F22FC" w14:textId="550B39B0" w:rsidR="001C798C" w:rsidRPr="00301B6E" w:rsidRDefault="001C798C" w:rsidP="001C798C">
            <w:pPr>
              <w:jc w:val="right"/>
              <w:rPr>
                <w:rFonts w:ascii="Arial" w:hAnsi="Arial" w:cs="Arial"/>
                <w:bCs/>
                <w:sz w:val="16"/>
                <w:szCs w:val="16"/>
              </w:rPr>
            </w:pPr>
            <w:r w:rsidRPr="00BC5DEC">
              <w:rPr>
                <w:rFonts w:ascii="Arial" w:hAnsi="Arial" w:cs="Arial"/>
                <w:sz w:val="18"/>
                <w:szCs w:val="18"/>
              </w:rPr>
              <w:t>-</w:t>
            </w:r>
          </w:p>
        </w:tc>
        <w:tc>
          <w:tcPr>
            <w:tcW w:w="992" w:type="dxa"/>
            <w:tcBorders>
              <w:top w:val="nil"/>
              <w:bottom w:val="nil"/>
              <w:right w:val="nil"/>
            </w:tcBorders>
            <w:shd w:val="clear" w:color="auto" w:fill="auto"/>
            <w:vAlign w:val="bottom"/>
          </w:tcPr>
          <w:p w14:paraId="1ACE1416" w14:textId="6337BDC5" w:rsidR="001C798C" w:rsidRPr="00301B6E" w:rsidRDefault="001C798C" w:rsidP="001C798C">
            <w:pPr>
              <w:jc w:val="right"/>
              <w:rPr>
                <w:rFonts w:ascii="Arial" w:hAnsi="Arial" w:cs="Arial"/>
                <w:bCs/>
                <w:sz w:val="16"/>
                <w:szCs w:val="16"/>
              </w:rPr>
            </w:pPr>
            <w:r w:rsidRPr="00BC5DEC">
              <w:rPr>
                <w:rFonts w:ascii="Arial" w:hAnsi="Arial" w:cs="Arial"/>
                <w:sz w:val="18"/>
                <w:szCs w:val="18"/>
              </w:rPr>
              <w:t>-</w:t>
            </w:r>
          </w:p>
        </w:tc>
      </w:tr>
      <w:tr w:rsidR="001C798C" w:rsidRPr="00FF1B59" w14:paraId="786D0B46" w14:textId="77777777" w:rsidTr="001C798C">
        <w:trPr>
          <w:trHeight w:val="170"/>
        </w:trPr>
        <w:tc>
          <w:tcPr>
            <w:tcW w:w="5499" w:type="dxa"/>
            <w:vAlign w:val="bottom"/>
          </w:tcPr>
          <w:p w14:paraId="6E654CBA" w14:textId="77777777" w:rsidR="001C798C" w:rsidRPr="00FF1B59" w:rsidRDefault="001C798C" w:rsidP="001C798C">
            <w:pPr>
              <w:ind w:left="360"/>
              <w:jc w:val="both"/>
              <w:rPr>
                <w:rFonts w:ascii="Arial" w:hAnsi="Arial" w:cs="Arial"/>
                <w:snapToGrid w:val="0"/>
                <w:sz w:val="16"/>
                <w:szCs w:val="16"/>
              </w:rPr>
            </w:pPr>
            <w:r w:rsidRPr="00FF1B59">
              <w:rPr>
                <w:rFonts w:ascii="Arial" w:hAnsi="Arial" w:cs="Arial"/>
                <w:snapToGrid w:val="0"/>
                <w:sz w:val="16"/>
                <w:szCs w:val="16"/>
              </w:rPr>
              <w:t xml:space="preserve">İtfa Edilmiş Maliyet Üzerinden Değerlenen Finansal Varlıklar </w:t>
            </w:r>
          </w:p>
        </w:tc>
        <w:tc>
          <w:tcPr>
            <w:tcW w:w="995" w:type="dxa"/>
            <w:tcBorders>
              <w:top w:val="nil"/>
              <w:bottom w:val="nil"/>
            </w:tcBorders>
            <w:shd w:val="clear" w:color="auto" w:fill="auto"/>
            <w:vAlign w:val="bottom"/>
          </w:tcPr>
          <w:p w14:paraId="3F3D6632" w14:textId="2E3B0142" w:rsidR="001C798C" w:rsidRPr="00301B6E" w:rsidRDefault="001C798C" w:rsidP="001C798C">
            <w:pPr>
              <w:jc w:val="right"/>
              <w:rPr>
                <w:rFonts w:ascii="Arial" w:hAnsi="Arial" w:cs="Arial"/>
                <w:bCs/>
                <w:sz w:val="16"/>
                <w:szCs w:val="16"/>
              </w:rPr>
            </w:pPr>
            <w:r w:rsidRPr="00304BDF">
              <w:rPr>
                <w:rFonts w:ascii="Arial" w:hAnsi="Arial" w:cs="Arial"/>
                <w:sz w:val="18"/>
                <w:szCs w:val="18"/>
              </w:rPr>
              <w:t>-</w:t>
            </w:r>
          </w:p>
        </w:tc>
        <w:tc>
          <w:tcPr>
            <w:tcW w:w="992" w:type="dxa"/>
            <w:tcBorders>
              <w:top w:val="nil"/>
              <w:bottom w:val="nil"/>
            </w:tcBorders>
            <w:shd w:val="clear" w:color="auto" w:fill="auto"/>
            <w:vAlign w:val="bottom"/>
          </w:tcPr>
          <w:p w14:paraId="318651EC" w14:textId="4F5147AE" w:rsidR="001C798C" w:rsidRPr="00301B6E" w:rsidRDefault="001C798C" w:rsidP="001C798C">
            <w:pPr>
              <w:jc w:val="right"/>
              <w:rPr>
                <w:rFonts w:ascii="Arial" w:hAnsi="Arial" w:cs="Arial"/>
                <w:bCs/>
                <w:sz w:val="16"/>
                <w:szCs w:val="16"/>
              </w:rPr>
            </w:pPr>
            <w:r w:rsidRPr="001C798C">
              <w:rPr>
                <w:rFonts w:ascii="Arial" w:hAnsi="Arial" w:cs="Arial"/>
                <w:bCs/>
                <w:sz w:val="16"/>
                <w:szCs w:val="16"/>
              </w:rPr>
              <w:t>15.569.137</w:t>
            </w:r>
          </w:p>
        </w:tc>
        <w:tc>
          <w:tcPr>
            <w:tcW w:w="992" w:type="dxa"/>
            <w:tcBorders>
              <w:top w:val="nil"/>
              <w:bottom w:val="nil"/>
            </w:tcBorders>
            <w:shd w:val="clear" w:color="auto" w:fill="auto"/>
            <w:vAlign w:val="bottom"/>
          </w:tcPr>
          <w:p w14:paraId="0901A8B3" w14:textId="7ED670D3" w:rsidR="001C798C" w:rsidRPr="00301B6E" w:rsidRDefault="001C798C" w:rsidP="001C798C">
            <w:pPr>
              <w:jc w:val="right"/>
              <w:rPr>
                <w:rFonts w:ascii="Arial" w:hAnsi="Arial" w:cs="Arial"/>
                <w:bCs/>
                <w:sz w:val="16"/>
                <w:szCs w:val="16"/>
              </w:rPr>
            </w:pPr>
            <w:r w:rsidRPr="001C798C">
              <w:rPr>
                <w:rFonts w:ascii="Arial" w:hAnsi="Arial" w:cs="Arial"/>
                <w:bCs/>
                <w:sz w:val="16"/>
                <w:szCs w:val="16"/>
              </w:rPr>
              <w:t>748.999</w:t>
            </w:r>
          </w:p>
        </w:tc>
        <w:tc>
          <w:tcPr>
            <w:tcW w:w="992" w:type="dxa"/>
            <w:tcBorders>
              <w:top w:val="nil"/>
              <w:bottom w:val="nil"/>
              <w:right w:val="nil"/>
            </w:tcBorders>
            <w:shd w:val="clear" w:color="auto" w:fill="auto"/>
            <w:vAlign w:val="bottom"/>
          </w:tcPr>
          <w:p w14:paraId="1FB185F7" w14:textId="10AB7BE5" w:rsidR="001C798C" w:rsidRPr="00301B6E" w:rsidRDefault="001C798C" w:rsidP="001C798C">
            <w:pPr>
              <w:jc w:val="right"/>
              <w:rPr>
                <w:rFonts w:ascii="Arial" w:hAnsi="Arial" w:cs="Arial"/>
                <w:bCs/>
                <w:sz w:val="16"/>
                <w:szCs w:val="16"/>
              </w:rPr>
            </w:pPr>
            <w:r w:rsidRPr="001C798C">
              <w:rPr>
                <w:rFonts w:ascii="Arial" w:hAnsi="Arial" w:cs="Arial"/>
                <w:bCs/>
                <w:sz w:val="16"/>
                <w:szCs w:val="16"/>
              </w:rPr>
              <w:t>16.318.136</w:t>
            </w:r>
          </w:p>
        </w:tc>
      </w:tr>
      <w:tr w:rsidR="001C798C" w:rsidRPr="00FF1B59" w14:paraId="41A08320" w14:textId="77777777" w:rsidTr="001C798C">
        <w:trPr>
          <w:trHeight w:val="170"/>
        </w:trPr>
        <w:tc>
          <w:tcPr>
            <w:tcW w:w="5499" w:type="dxa"/>
            <w:vAlign w:val="bottom"/>
          </w:tcPr>
          <w:p w14:paraId="0A5685A1" w14:textId="77777777" w:rsidR="001C798C" w:rsidRPr="00FF1B59" w:rsidRDefault="001C798C" w:rsidP="001C798C">
            <w:pPr>
              <w:ind w:left="360"/>
              <w:jc w:val="both"/>
              <w:rPr>
                <w:rFonts w:ascii="Arial" w:hAnsi="Arial" w:cs="Arial"/>
                <w:snapToGrid w:val="0"/>
                <w:sz w:val="16"/>
                <w:szCs w:val="16"/>
              </w:rPr>
            </w:pPr>
            <w:r w:rsidRPr="00FF1B59">
              <w:rPr>
                <w:rFonts w:ascii="Arial" w:hAnsi="Arial" w:cs="Arial"/>
                <w:snapToGrid w:val="0"/>
                <w:sz w:val="16"/>
                <w:szCs w:val="16"/>
              </w:rPr>
              <w:t>Riskten Korunma Amaçlı Türev Finansal Varlıklar</w:t>
            </w:r>
          </w:p>
        </w:tc>
        <w:tc>
          <w:tcPr>
            <w:tcW w:w="995" w:type="dxa"/>
            <w:tcBorders>
              <w:top w:val="nil"/>
              <w:bottom w:val="nil"/>
            </w:tcBorders>
            <w:shd w:val="clear" w:color="auto" w:fill="auto"/>
            <w:vAlign w:val="bottom"/>
          </w:tcPr>
          <w:p w14:paraId="34511515" w14:textId="6DA49490" w:rsidR="001C798C" w:rsidRPr="00301B6E" w:rsidRDefault="001C798C" w:rsidP="001C798C">
            <w:pPr>
              <w:jc w:val="right"/>
              <w:rPr>
                <w:rFonts w:ascii="Arial" w:hAnsi="Arial" w:cs="Arial"/>
                <w:bCs/>
                <w:sz w:val="16"/>
                <w:szCs w:val="16"/>
              </w:rPr>
            </w:pPr>
            <w:r w:rsidRPr="00304BDF">
              <w:rPr>
                <w:rFonts w:ascii="Arial" w:hAnsi="Arial" w:cs="Arial"/>
                <w:sz w:val="18"/>
                <w:szCs w:val="18"/>
              </w:rPr>
              <w:t>-</w:t>
            </w:r>
          </w:p>
        </w:tc>
        <w:tc>
          <w:tcPr>
            <w:tcW w:w="992" w:type="dxa"/>
            <w:tcBorders>
              <w:top w:val="nil"/>
              <w:bottom w:val="nil"/>
            </w:tcBorders>
            <w:shd w:val="clear" w:color="auto" w:fill="auto"/>
            <w:vAlign w:val="bottom"/>
          </w:tcPr>
          <w:p w14:paraId="25A284D2" w14:textId="1955021D" w:rsidR="001C798C" w:rsidRPr="00301B6E" w:rsidRDefault="001C798C" w:rsidP="001C798C">
            <w:pPr>
              <w:jc w:val="right"/>
              <w:rPr>
                <w:rFonts w:ascii="Arial" w:hAnsi="Arial" w:cs="Arial"/>
                <w:bCs/>
                <w:sz w:val="16"/>
                <w:szCs w:val="16"/>
              </w:rPr>
            </w:pPr>
            <w:r w:rsidRPr="00DD20C1">
              <w:rPr>
                <w:rFonts w:ascii="Arial" w:hAnsi="Arial" w:cs="Arial"/>
                <w:sz w:val="18"/>
                <w:szCs w:val="18"/>
              </w:rPr>
              <w:t>-</w:t>
            </w:r>
          </w:p>
        </w:tc>
        <w:tc>
          <w:tcPr>
            <w:tcW w:w="992" w:type="dxa"/>
            <w:tcBorders>
              <w:top w:val="nil"/>
              <w:bottom w:val="nil"/>
            </w:tcBorders>
            <w:shd w:val="clear" w:color="auto" w:fill="auto"/>
            <w:vAlign w:val="bottom"/>
          </w:tcPr>
          <w:p w14:paraId="66CE3CFC" w14:textId="2748B30C" w:rsidR="001C798C" w:rsidRPr="00301B6E" w:rsidRDefault="001C798C" w:rsidP="001C798C">
            <w:pPr>
              <w:jc w:val="right"/>
              <w:rPr>
                <w:rFonts w:ascii="Arial" w:hAnsi="Arial" w:cs="Arial"/>
                <w:bCs/>
                <w:sz w:val="16"/>
                <w:szCs w:val="16"/>
              </w:rPr>
            </w:pPr>
            <w:r w:rsidRPr="00347F5D">
              <w:rPr>
                <w:rFonts w:ascii="Arial" w:hAnsi="Arial" w:cs="Arial"/>
                <w:sz w:val="18"/>
                <w:szCs w:val="18"/>
              </w:rPr>
              <w:t>-</w:t>
            </w:r>
          </w:p>
        </w:tc>
        <w:tc>
          <w:tcPr>
            <w:tcW w:w="992" w:type="dxa"/>
            <w:tcBorders>
              <w:top w:val="nil"/>
              <w:bottom w:val="nil"/>
              <w:right w:val="nil"/>
            </w:tcBorders>
            <w:shd w:val="clear" w:color="auto" w:fill="auto"/>
            <w:vAlign w:val="bottom"/>
          </w:tcPr>
          <w:p w14:paraId="11068171" w14:textId="28A3249D" w:rsidR="001C798C" w:rsidRPr="00301B6E" w:rsidRDefault="001C798C" w:rsidP="001C798C">
            <w:pPr>
              <w:jc w:val="right"/>
              <w:rPr>
                <w:rFonts w:ascii="Arial" w:hAnsi="Arial" w:cs="Arial"/>
                <w:bCs/>
                <w:sz w:val="16"/>
                <w:szCs w:val="16"/>
              </w:rPr>
            </w:pPr>
            <w:r w:rsidRPr="00347F5D">
              <w:rPr>
                <w:rFonts w:ascii="Arial" w:hAnsi="Arial" w:cs="Arial"/>
                <w:sz w:val="18"/>
                <w:szCs w:val="18"/>
              </w:rPr>
              <w:t>-</w:t>
            </w:r>
          </w:p>
        </w:tc>
      </w:tr>
      <w:tr w:rsidR="001C798C" w:rsidRPr="00FF1B59" w14:paraId="652433D7" w14:textId="77777777" w:rsidTr="001C798C">
        <w:trPr>
          <w:trHeight w:val="170"/>
        </w:trPr>
        <w:tc>
          <w:tcPr>
            <w:tcW w:w="5499" w:type="dxa"/>
            <w:vAlign w:val="bottom"/>
          </w:tcPr>
          <w:p w14:paraId="45D32982" w14:textId="77777777" w:rsidR="001C798C" w:rsidRPr="00FF1B59" w:rsidRDefault="001C798C" w:rsidP="001C798C">
            <w:pPr>
              <w:ind w:left="360"/>
              <w:jc w:val="both"/>
              <w:rPr>
                <w:rFonts w:ascii="Arial" w:hAnsi="Arial" w:cs="Arial"/>
                <w:snapToGrid w:val="0"/>
                <w:sz w:val="16"/>
                <w:szCs w:val="16"/>
              </w:rPr>
            </w:pPr>
            <w:r w:rsidRPr="00FF1B59">
              <w:rPr>
                <w:rFonts w:ascii="Arial" w:hAnsi="Arial" w:cs="Arial"/>
                <w:snapToGrid w:val="0"/>
                <w:sz w:val="16"/>
                <w:szCs w:val="16"/>
              </w:rPr>
              <w:t>Maddi Duran Varlıklar</w:t>
            </w:r>
          </w:p>
        </w:tc>
        <w:tc>
          <w:tcPr>
            <w:tcW w:w="995" w:type="dxa"/>
            <w:tcBorders>
              <w:top w:val="nil"/>
              <w:bottom w:val="nil"/>
            </w:tcBorders>
            <w:shd w:val="clear" w:color="auto" w:fill="auto"/>
            <w:vAlign w:val="bottom"/>
          </w:tcPr>
          <w:p w14:paraId="50EC339F" w14:textId="17228B62" w:rsidR="001C798C" w:rsidRPr="00301B6E" w:rsidRDefault="001C798C" w:rsidP="001C798C">
            <w:pPr>
              <w:jc w:val="right"/>
              <w:rPr>
                <w:rFonts w:ascii="Arial" w:hAnsi="Arial" w:cs="Arial"/>
                <w:bCs/>
                <w:sz w:val="16"/>
                <w:szCs w:val="16"/>
              </w:rPr>
            </w:pPr>
            <w:r w:rsidRPr="00304BDF">
              <w:rPr>
                <w:rFonts w:ascii="Arial" w:hAnsi="Arial" w:cs="Arial"/>
                <w:sz w:val="18"/>
                <w:szCs w:val="18"/>
              </w:rPr>
              <w:t>-</w:t>
            </w:r>
          </w:p>
        </w:tc>
        <w:tc>
          <w:tcPr>
            <w:tcW w:w="992" w:type="dxa"/>
            <w:tcBorders>
              <w:top w:val="nil"/>
              <w:bottom w:val="nil"/>
            </w:tcBorders>
            <w:shd w:val="clear" w:color="auto" w:fill="auto"/>
            <w:vAlign w:val="bottom"/>
          </w:tcPr>
          <w:p w14:paraId="10853AF9" w14:textId="1E055E55" w:rsidR="001C798C" w:rsidRPr="00301B6E" w:rsidRDefault="001C798C" w:rsidP="001C798C">
            <w:pPr>
              <w:jc w:val="right"/>
              <w:rPr>
                <w:rFonts w:ascii="Arial" w:hAnsi="Arial" w:cs="Arial"/>
                <w:bCs/>
                <w:sz w:val="16"/>
                <w:szCs w:val="16"/>
              </w:rPr>
            </w:pPr>
            <w:r w:rsidRPr="00DD20C1">
              <w:rPr>
                <w:rFonts w:ascii="Arial" w:hAnsi="Arial" w:cs="Arial"/>
                <w:sz w:val="18"/>
                <w:szCs w:val="18"/>
              </w:rPr>
              <w:t>-</w:t>
            </w:r>
          </w:p>
        </w:tc>
        <w:tc>
          <w:tcPr>
            <w:tcW w:w="992" w:type="dxa"/>
            <w:tcBorders>
              <w:top w:val="nil"/>
              <w:bottom w:val="nil"/>
            </w:tcBorders>
            <w:shd w:val="clear" w:color="auto" w:fill="auto"/>
            <w:vAlign w:val="bottom"/>
          </w:tcPr>
          <w:p w14:paraId="62341E9F" w14:textId="1F6EB67E" w:rsidR="001C798C" w:rsidRPr="00301B6E" w:rsidRDefault="001C798C" w:rsidP="001C798C">
            <w:pPr>
              <w:jc w:val="right"/>
              <w:rPr>
                <w:rFonts w:ascii="Arial" w:hAnsi="Arial" w:cs="Arial"/>
                <w:bCs/>
                <w:sz w:val="16"/>
                <w:szCs w:val="16"/>
              </w:rPr>
            </w:pPr>
            <w:r w:rsidRPr="001C798C">
              <w:rPr>
                <w:rFonts w:ascii="Arial" w:hAnsi="Arial" w:cs="Arial"/>
                <w:bCs/>
                <w:sz w:val="16"/>
                <w:szCs w:val="16"/>
              </w:rPr>
              <w:t>97.066</w:t>
            </w:r>
          </w:p>
        </w:tc>
        <w:tc>
          <w:tcPr>
            <w:tcW w:w="992" w:type="dxa"/>
            <w:tcBorders>
              <w:top w:val="nil"/>
              <w:bottom w:val="nil"/>
              <w:right w:val="nil"/>
            </w:tcBorders>
            <w:shd w:val="clear" w:color="auto" w:fill="auto"/>
            <w:vAlign w:val="bottom"/>
          </w:tcPr>
          <w:p w14:paraId="0487B480" w14:textId="5ED517EC" w:rsidR="001C798C" w:rsidRPr="00301B6E" w:rsidRDefault="001C798C" w:rsidP="001C798C">
            <w:pPr>
              <w:jc w:val="right"/>
              <w:rPr>
                <w:rFonts w:ascii="Arial" w:hAnsi="Arial" w:cs="Arial"/>
                <w:bCs/>
                <w:sz w:val="16"/>
                <w:szCs w:val="16"/>
              </w:rPr>
            </w:pPr>
            <w:r w:rsidRPr="001C798C">
              <w:rPr>
                <w:rFonts w:ascii="Arial" w:hAnsi="Arial" w:cs="Arial"/>
                <w:bCs/>
                <w:sz w:val="16"/>
                <w:szCs w:val="16"/>
              </w:rPr>
              <w:t>97.066</w:t>
            </w:r>
          </w:p>
        </w:tc>
      </w:tr>
      <w:tr w:rsidR="001C798C" w:rsidRPr="00FF1B59" w14:paraId="3E803827" w14:textId="77777777" w:rsidTr="001C798C">
        <w:trPr>
          <w:trHeight w:val="170"/>
        </w:trPr>
        <w:tc>
          <w:tcPr>
            <w:tcW w:w="5499" w:type="dxa"/>
            <w:vAlign w:val="bottom"/>
          </w:tcPr>
          <w:p w14:paraId="38E5B8CA" w14:textId="77777777" w:rsidR="001C798C" w:rsidRPr="00FF1B59" w:rsidRDefault="001C798C" w:rsidP="001C798C">
            <w:pPr>
              <w:ind w:left="360"/>
              <w:jc w:val="both"/>
              <w:rPr>
                <w:rFonts w:ascii="Arial" w:hAnsi="Arial" w:cs="Arial"/>
                <w:snapToGrid w:val="0"/>
                <w:sz w:val="16"/>
                <w:szCs w:val="16"/>
              </w:rPr>
            </w:pPr>
            <w:r w:rsidRPr="00FF1B59">
              <w:rPr>
                <w:rFonts w:ascii="Arial" w:hAnsi="Arial" w:cs="Arial"/>
                <w:snapToGrid w:val="0"/>
                <w:sz w:val="16"/>
                <w:szCs w:val="16"/>
              </w:rPr>
              <w:t>Maddi Olmayan Duran Varlıklar</w:t>
            </w:r>
          </w:p>
        </w:tc>
        <w:tc>
          <w:tcPr>
            <w:tcW w:w="995" w:type="dxa"/>
            <w:tcBorders>
              <w:top w:val="nil"/>
              <w:bottom w:val="nil"/>
            </w:tcBorders>
            <w:shd w:val="clear" w:color="auto" w:fill="auto"/>
            <w:vAlign w:val="bottom"/>
          </w:tcPr>
          <w:p w14:paraId="5FEEF69F" w14:textId="64E8C5A2" w:rsidR="001C798C" w:rsidRPr="00301B6E" w:rsidRDefault="001C798C" w:rsidP="001C798C">
            <w:pPr>
              <w:jc w:val="right"/>
              <w:rPr>
                <w:rFonts w:ascii="Arial" w:hAnsi="Arial" w:cs="Arial"/>
                <w:bCs/>
                <w:sz w:val="16"/>
                <w:szCs w:val="16"/>
              </w:rPr>
            </w:pPr>
            <w:r w:rsidRPr="00304BDF">
              <w:rPr>
                <w:rFonts w:ascii="Arial" w:hAnsi="Arial" w:cs="Arial"/>
                <w:sz w:val="18"/>
                <w:szCs w:val="18"/>
              </w:rPr>
              <w:t>-</w:t>
            </w:r>
          </w:p>
        </w:tc>
        <w:tc>
          <w:tcPr>
            <w:tcW w:w="992" w:type="dxa"/>
            <w:tcBorders>
              <w:top w:val="nil"/>
              <w:bottom w:val="nil"/>
            </w:tcBorders>
            <w:shd w:val="clear" w:color="auto" w:fill="auto"/>
            <w:vAlign w:val="bottom"/>
          </w:tcPr>
          <w:p w14:paraId="6D781869" w14:textId="64ABF1B2" w:rsidR="001C798C" w:rsidRPr="00301B6E" w:rsidRDefault="001C798C" w:rsidP="001C798C">
            <w:pPr>
              <w:jc w:val="right"/>
              <w:rPr>
                <w:rFonts w:ascii="Arial" w:hAnsi="Arial" w:cs="Arial"/>
                <w:bCs/>
                <w:sz w:val="16"/>
                <w:szCs w:val="16"/>
              </w:rPr>
            </w:pPr>
            <w:r w:rsidRPr="00DD20C1">
              <w:rPr>
                <w:rFonts w:ascii="Arial" w:hAnsi="Arial" w:cs="Arial"/>
                <w:sz w:val="18"/>
                <w:szCs w:val="18"/>
              </w:rPr>
              <w:t>-</w:t>
            </w:r>
          </w:p>
        </w:tc>
        <w:tc>
          <w:tcPr>
            <w:tcW w:w="992" w:type="dxa"/>
            <w:tcBorders>
              <w:top w:val="nil"/>
              <w:bottom w:val="nil"/>
            </w:tcBorders>
            <w:shd w:val="clear" w:color="auto" w:fill="auto"/>
            <w:vAlign w:val="bottom"/>
          </w:tcPr>
          <w:p w14:paraId="334D6E81" w14:textId="64F5DB07" w:rsidR="001C798C" w:rsidRPr="00301B6E" w:rsidRDefault="001C798C" w:rsidP="001C798C">
            <w:pPr>
              <w:jc w:val="right"/>
              <w:rPr>
                <w:rFonts w:ascii="Arial" w:hAnsi="Arial" w:cs="Arial"/>
                <w:bCs/>
                <w:sz w:val="16"/>
                <w:szCs w:val="16"/>
              </w:rPr>
            </w:pPr>
            <w:r w:rsidRPr="004D2F32">
              <w:rPr>
                <w:rFonts w:ascii="Arial" w:hAnsi="Arial" w:cs="Arial"/>
                <w:sz w:val="18"/>
                <w:szCs w:val="18"/>
              </w:rPr>
              <w:t>-</w:t>
            </w:r>
          </w:p>
        </w:tc>
        <w:tc>
          <w:tcPr>
            <w:tcW w:w="992" w:type="dxa"/>
            <w:tcBorders>
              <w:top w:val="nil"/>
              <w:bottom w:val="nil"/>
              <w:right w:val="nil"/>
            </w:tcBorders>
            <w:shd w:val="clear" w:color="auto" w:fill="auto"/>
            <w:vAlign w:val="bottom"/>
          </w:tcPr>
          <w:p w14:paraId="3C95162B" w14:textId="318D2284" w:rsidR="001C798C" w:rsidRPr="00301B6E" w:rsidRDefault="001C798C" w:rsidP="001C798C">
            <w:pPr>
              <w:jc w:val="right"/>
              <w:rPr>
                <w:rFonts w:ascii="Arial" w:hAnsi="Arial" w:cs="Arial"/>
                <w:bCs/>
                <w:sz w:val="16"/>
                <w:szCs w:val="16"/>
              </w:rPr>
            </w:pPr>
            <w:r w:rsidRPr="004D2F32">
              <w:rPr>
                <w:rFonts w:ascii="Arial" w:hAnsi="Arial" w:cs="Arial"/>
                <w:sz w:val="18"/>
                <w:szCs w:val="18"/>
              </w:rPr>
              <w:t>-</w:t>
            </w:r>
          </w:p>
        </w:tc>
      </w:tr>
      <w:tr w:rsidR="001C798C" w:rsidRPr="00FF1B59" w14:paraId="249EB117" w14:textId="77777777" w:rsidTr="001C798C">
        <w:trPr>
          <w:trHeight w:val="170"/>
        </w:trPr>
        <w:tc>
          <w:tcPr>
            <w:tcW w:w="5499" w:type="dxa"/>
            <w:tcBorders>
              <w:bottom w:val="single" w:sz="4" w:space="0" w:color="auto"/>
            </w:tcBorders>
            <w:vAlign w:val="bottom"/>
          </w:tcPr>
          <w:p w14:paraId="57F7036A" w14:textId="77777777" w:rsidR="001C798C" w:rsidRPr="00FF1B59" w:rsidRDefault="001C798C" w:rsidP="001C798C">
            <w:pPr>
              <w:ind w:left="360"/>
              <w:jc w:val="both"/>
              <w:rPr>
                <w:rFonts w:ascii="Arial" w:hAnsi="Arial" w:cs="Arial"/>
                <w:snapToGrid w:val="0"/>
                <w:sz w:val="16"/>
                <w:szCs w:val="16"/>
              </w:rPr>
            </w:pPr>
            <w:r w:rsidRPr="00FF1B59">
              <w:rPr>
                <w:rFonts w:ascii="Arial" w:hAnsi="Arial" w:cs="Arial"/>
                <w:snapToGrid w:val="0"/>
                <w:sz w:val="16"/>
                <w:szCs w:val="16"/>
              </w:rPr>
              <w:t xml:space="preserve">Diğer </w:t>
            </w:r>
            <w:proofErr w:type="gramStart"/>
            <w:r w:rsidRPr="00FF1B59">
              <w:rPr>
                <w:rFonts w:ascii="Arial" w:hAnsi="Arial" w:cs="Arial"/>
                <w:snapToGrid w:val="0"/>
                <w:sz w:val="16"/>
                <w:szCs w:val="16"/>
              </w:rPr>
              <w:t>Varlıklar</w:t>
            </w:r>
            <w:r w:rsidRPr="00FF1B59">
              <w:rPr>
                <w:rFonts w:ascii="Arial" w:hAnsi="Arial" w:cs="Arial"/>
                <w:snapToGrid w:val="0"/>
                <w:sz w:val="16"/>
                <w:szCs w:val="16"/>
                <w:vertAlign w:val="superscript"/>
              </w:rPr>
              <w:t>(</w:t>
            </w:r>
            <w:proofErr w:type="gramEnd"/>
            <w:r w:rsidRPr="00FF1B59">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3A4ACBC8" w14:textId="5B611A1C" w:rsidR="001C798C" w:rsidRPr="00301B6E" w:rsidRDefault="001C798C" w:rsidP="001C798C">
            <w:pPr>
              <w:jc w:val="right"/>
              <w:rPr>
                <w:rFonts w:ascii="Arial" w:hAnsi="Arial" w:cs="Arial"/>
                <w:bCs/>
                <w:sz w:val="16"/>
                <w:szCs w:val="16"/>
              </w:rPr>
            </w:pPr>
            <w:r w:rsidRPr="001C798C">
              <w:rPr>
                <w:rFonts w:ascii="Arial" w:hAnsi="Arial" w:cs="Arial"/>
                <w:bCs/>
                <w:sz w:val="16"/>
                <w:szCs w:val="16"/>
              </w:rPr>
              <w:t>489.425</w:t>
            </w:r>
          </w:p>
        </w:tc>
        <w:tc>
          <w:tcPr>
            <w:tcW w:w="992" w:type="dxa"/>
            <w:tcBorders>
              <w:top w:val="nil"/>
              <w:bottom w:val="nil"/>
            </w:tcBorders>
            <w:shd w:val="clear" w:color="auto" w:fill="auto"/>
            <w:vAlign w:val="bottom"/>
          </w:tcPr>
          <w:p w14:paraId="62787C10" w14:textId="51E8578C" w:rsidR="001C798C" w:rsidRPr="00301B6E" w:rsidRDefault="001C798C" w:rsidP="001C798C">
            <w:pPr>
              <w:jc w:val="right"/>
              <w:rPr>
                <w:rFonts w:ascii="Arial" w:hAnsi="Arial" w:cs="Arial"/>
                <w:bCs/>
                <w:sz w:val="16"/>
                <w:szCs w:val="16"/>
              </w:rPr>
            </w:pPr>
            <w:r w:rsidRPr="001C798C">
              <w:rPr>
                <w:rFonts w:ascii="Arial" w:hAnsi="Arial" w:cs="Arial"/>
                <w:bCs/>
                <w:sz w:val="16"/>
                <w:szCs w:val="16"/>
              </w:rPr>
              <w:t>242.511</w:t>
            </w:r>
          </w:p>
        </w:tc>
        <w:tc>
          <w:tcPr>
            <w:tcW w:w="992" w:type="dxa"/>
            <w:tcBorders>
              <w:top w:val="nil"/>
              <w:bottom w:val="nil"/>
            </w:tcBorders>
            <w:shd w:val="clear" w:color="auto" w:fill="auto"/>
            <w:vAlign w:val="bottom"/>
          </w:tcPr>
          <w:p w14:paraId="433C6BCC" w14:textId="3F2619F4" w:rsidR="001C798C" w:rsidRPr="00301B6E" w:rsidRDefault="001C798C" w:rsidP="001C798C">
            <w:pPr>
              <w:jc w:val="right"/>
              <w:rPr>
                <w:rFonts w:ascii="Arial" w:hAnsi="Arial" w:cs="Arial"/>
                <w:bCs/>
                <w:sz w:val="16"/>
                <w:szCs w:val="16"/>
              </w:rPr>
            </w:pPr>
            <w:r w:rsidRPr="001C798C">
              <w:rPr>
                <w:rFonts w:ascii="Arial" w:hAnsi="Arial" w:cs="Arial"/>
                <w:bCs/>
                <w:sz w:val="16"/>
                <w:szCs w:val="16"/>
              </w:rPr>
              <w:t>1.260.803</w:t>
            </w:r>
          </w:p>
        </w:tc>
        <w:tc>
          <w:tcPr>
            <w:tcW w:w="992" w:type="dxa"/>
            <w:tcBorders>
              <w:top w:val="nil"/>
              <w:bottom w:val="nil"/>
              <w:right w:val="nil"/>
            </w:tcBorders>
            <w:shd w:val="clear" w:color="auto" w:fill="auto"/>
            <w:vAlign w:val="bottom"/>
          </w:tcPr>
          <w:p w14:paraId="00003FDD" w14:textId="2FCB50BC" w:rsidR="001C798C" w:rsidRPr="00301B6E" w:rsidRDefault="001C798C" w:rsidP="001C798C">
            <w:pPr>
              <w:jc w:val="right"/>
              <w:rPr>
                <w:rFonts w:ascii="Arial" w:hAnsi="Arial" w:cs="Arial"/>
                <w:bCs/>
                <w:sz w:val="16"/>
                <w:szCs w:val="16"/>
              </w:rPr>
            </w:pPr>
            <w:r w:rsidRPr="001C798C">
              <w:rPr>
                <w:rFonts w:ascii="Arial" w:hAnsi="Arial" w:cs="Arial"/>
                <w:bCs/>
                <w:sz w:val="16"/>
                <w:szCs w:val="16"/>
              </w:rPr>
              <w:t>1.992.739</w:t>
            </w:r>
          </w:p>
        </w:tc>
      </w:tr>
      <w:tr w:rsidR="001C798C" w:rsidRPr="00FF1B59" w14:paraId="3422239E" w14:textId="77777777" w:rsidTr="001C798C">
        <w:trPr>
          <w:trHeight w:val="170"/>
        </w:trPr>
        <w:tc>
          <w:tcPr>
            <w:tcW w:w="5499" w:type="dxa"/>
            <w:tcBorders>
              <w:top w:val="single" w:sz="4" w:space="0" w:color="auto"/>
              <w:bottom w:val="single" w:sz="4" w:space="0" w:color="auto"/>
            </w:tcBorders>
            <w:vAlign w:val="center"/>
          </w:tcPr>
          <w:p w14:paraId="76FC94D9" w14:textId="77777777" w:rsidR="001C798C" w:rsidRPr="00FF1B59" w:rsidRDefault="001C798C" w:rsidP="001C798C">
            <w:pPr>
              <w:rPr>
                <w:rFonts w:ascii="Arial" w:hAnsi="Arial" w:cs="Arial"/>
                <w:b/>
                <w:snapToGrid w:val="0"/>
                <w:sz w:val="16"/>
                <w:szCs w:val="16"/>
              </w:rPr>
            </w:pPr>
            <w:r w:rsidRPr="00FF1B59">
              <w:rPr>
                <w:rFonts w:ascii="Arial" w:hAnsi="Arial" w:cs="Arial"/>
                <w:b/>
                <w:snapToGrid w:val="0"/>
                <w:sz w:val="16"/>
                <w:szCs w:val="16"/>
              </w:rPr>
              <w:t>Toplam Varlıklar</w:t>
            </w:r>
          </w:p>
        </w:tc>
        <w:tc>
          <w:tcPr>
            <w:tcW w:w="995" w:type="dxa"/>
            <w:tcBorders>
              <w:top w:val="single" w:sz="4" w:space="0" w:color="auto"/>
              <w:left w:val="nil"/>
              <w:bottom w:val="single" w:sz="4" w:space="0" w:color="auto"/>
              <w:right w:val="nil"/>
            </w:tcBorders>
            <w:shd w:val="clear" w:color="auto" w:fill="auto"/>
            <w:vAlign w:val="bottom"/>
          </w:tcPr>
          <w:p w14:paraId="52E73A1F" w14:textId="5DCBEE33" w:rsidR="001C798C" w:rsidRPr="001C798C" w:rsidRDefault="001C798C" w:rsidP="001C798C">
            <w:pPr>
              <w:jc w:val="right"/>
              <w:rPr>
                <w:rFonts w:ascii="Arial" w:hAnsi="Arial" w:cs="Arial"/>
                <w:b/>
                <w:bCs/>
                <w:sz w:val="16"/>
                <w:szCs w:val="16"/>
              </w:rPr>
            </w:pPr>
            <w:r w:rsidRPr="001C798C">
              <w:rPr>
                <w:rFonts w:ascii="Arial" w:hAnsi="Arial" w:cs="Arial"/>
                <w:b/>
                <w:bCs/>
                <w:sz w:val="16"/>
                <w:szCs w:val="16"/>
              </w:rPr>
              <w:t>52.401.052</w:t>
            </w:r>
          </w:p>
        </w:tc>
        <w:tc>
          <w:tcPr>
            <w:tcW w:w="992" w:type="dxa"/>
            <w:tcBorders>
              <w:top w:val="single" w:sz="4" w:space="0" w:color="auto"/>
              <w:left w:val="nil"/>
              <w:bottom w:val="single" w:sz="4" w:space="0" w:color="auto"/>
              <w:right w:val="nil"/>
            </w:tcBorders>
            <w:shd w:val="clear" w:color="auto" w:fill="auto"/>
            <w:vAlign w:val="bottom"/>
          </w:tcPr>
          <w:p w14:paraId="0BADA9AE" w14:textId="4475F067" w:rsidR="001C798C" w:rsidRPr="001C798C" w:rsidRDefault="001C798C" w:rsidP="001C798C">
            <w:pPr>
              <w:jc w:val="right"/>
              <w:rPr>
                <w:rFonts w:ascii="Arial" w:hAnsi="Arial" w:cs="Arial"/>
                <w:b/>
                <w:bCs/>
                <w:sz w:val="16"/>
                <w:szCs w:val="16"/>
              </w:rPr>
            </w:pPr>
            <w:r w:rsidRPr="001C798C">
              <w:rPr>
                <w:rFonts w:ascii="Arial" w:hAnsi="Arial" w:cs="Arial"/>
                <w:b/>
                <w:bCs/>
                <w:sz w:val="16"/>
                <w:szCs w:val="16"/>
              </w:rPr>
              <w:t>110.089.857</w:t>
            </w:r>
          </w:p>
        </w:tc>
        <w:tc>
          <w:tcPr>
            <w:tcW w:w="992" w:type="dxa"/>
            <w:tcBorders>
              <w:top w:val="single" w:sz="4" w:space="0" w:color="auto"/>
              <w:left w:val="nil"/>
              <w:bottom w:val="single" w:sz="4" w:space="0" w:color="auto"/>
              <w:right w:val="nil"/>
            </w:tcBorders>
            <w:shd w:val="clear" w:color="auto" w:fill="auto"/>
            <w:vAlign w:val="bottom"/>
          </w:tcPr>
          <w:p w14:paraId="205339B3" w14:textId="0B3E9C2B" w:rsidR="001C798C" w:rsidRPr="001C798C" w:rsidRDefault="001C798C" w:rsidP="001C798C">
            <w:pPr>
              <w:jc w:val="right"/>
              <w:rPr>
                <w:rFonts w:ascii="Arial" w:hAnsi="Arial" w:cs="Arial"/>
                <w:b/>
                <w:bCs/>
                <w:sz w:val="16"/>
                <w:szCs w:val="16"/>
              </w:rPr>
            </w:pPr>
            <w:r w:rsidRPr="001C798C">
              <w:rPr>
                <w:rFonts w:ascii="Arial" w:hAnsi="Arial" w:cs="Arial"/>
                <w:b/>
                <w:bCs/>
                <w:sz w:val="16"/>
                <w:szCs w:val="16"/>
              </w:rPr>
              <w:t>34.976.698</w:t>
            </w:r>
          </w:p>
        </w:tc>
        <w:tc>
          <w:tcPr>
            <w:tcW w:w="992" w:type="dxa"/>
            <w:tcBorders>
              <w:top w:val="single" w:sz="4" w:space="0" w:color="auto"/>
              <w:left w:val="nil"/>
              <w:bottom w:val="single" w:sz="4" w:space="0" w:color="auto"/>
              <w:right w:val="nil"/>
            </w:tcBorders>
            <w:shd w:val="clear" w:color="auto" w:fill="auto"/>
            <w:vAlign w:val="bottom"/>
          </w:tcPr>
          <w:p w14:paraId="33D9586D" w14:textId="399E0057" w:rsidR="001C798C" w:rsidRPr="001C798C" w:rsidRDefault="001C798C" w:rsidP="001C798C">
            <w:pPr>
              <w:jc w:val="right"/>
              <w:rPr>
                <w:rFonts w:ascii="Arial" w:hAnsi="Arial" w:cs="Arial"/>
                <w:b/>
                <w:bCs/>
                <w:sz w:val="16"/>
                <w:szCs w:val="16"/>
              </w:rPr>
            </w:pPr>
            <w:r w:rsidRPr="001C798C">
              <w:rPr>
                <w:rFonts w:ascii="Arial" w:hAnsi="Arial" w:cs="Arial"/>
                <w:b/>
                <w:bCs/>
                <w:sz w:val="16"/>
                <w:szCs w:val="16"/>
              </w:rPr>
              <w:t>197.467.607</w:t>
            </w:r>
          </w:p>
        </w:tc>
      </w:tr>
      <w:tr w:rsidR="001C798C" w:rsidRPr="00FF1B59" w14:paraId="3B419A4E" w14:textId="77777777" w:rsidTr="001C798C">
        <w:trPr>
          <w:trHeight w:val="198"/>
        </w:trPr>
        <w:tc>
          <w:tcPr>
            <w:tcW w:w="5499" w:type="dxa"/>
            <w:tcBorders>
              <w:top w:val="single" w:sz="4" w:space="0" w:color="auto"/>
            </w:tcBorders>
          </w:tcPr>
          <w:p w14:paraId="1CBD2BF5" w14:textId="77777777" w:rsidR="001C798C" w:rsidRPr="00FF1B59" w:rsidRDefault="001C798C" w:rsidP="001C798C">
            <w:pPr>
              <w:jc w:val="both"/>
              <w:rPr>
                <w:rFonts w:ascii="Arial" w:hAnsi="Arial" w:cs="Arial"/>
                <w:snapToGrid w:val="0"/>
                <w:sz w:val="16"/>
                <w:szCs w:val="16"/>
              </w:rPr>
            </w:pPr>
          </w:p>
        </w:tc>
        <w:tc>
          <w:tcPr>
            <w:tcW w:w="995" w:type="dxa"/>
            <w:tcBorders>
              <w:top w:val="single" w:sz="4" w:space="0" w:color="auto"/>
            </w:tcBorders>
            <w:vAlign w:val="bottom"/>
          </w:tcPr>
          <w:p w14:paraId="204C1B64" w14:textId="77777777" w:rsidR="001C798C" w:rsidRPr="001C798C" w:rsidRDefault="001C798C" w:rsidP="001C798C">
            <w:pPr>
              <w:jc w:val="right"/>
              <w:rPr>
                <w:rFonts w:ascii="Arial" w:hAnsi="Arial" w:cs="Arial"/>
                <w:bCs/>
                <w:sz w:val="16"/>
                <w:szCs w:val="16"/>
              </w:rPr>
            </w:pPr>
          </w:p>
        </w:tc>
        <w:tc>
          <w:tcPr>
            <w:tcW w:w="992" w:type="dxa"/>
            <w:tcBorders>
              <w:top w:val="single" w:sz="4" w:space="0" w:color="auto"/>
            </w:tcBorders>
            <w:vAlign w:val="bottom"/>
          </w:tcPr>
          <w:p w14:paraId="22C38673" w14:textId="77777777" w:rsidR="001C798C" w:rsidRPr="001C798C" w:rsidRDefault="001C798C" w:rsidP="001C798C">
            <w:pPr>
              <w:jc w:val="right"/>
              <w:rPr>
                <w:rFonts w:ascii="Arial" w:hAnsi="Arial" w:cs="Arial"/>
                <w:bCs/>
                <w:sz w:val="16"/>
                <w:szCs w:val="16"/>
              </w:rPr>
            </w:pPr>
          </w:p>
        </w:tc>
        <w:tc>
          <w:tcPr>
            <w:tcW w:w="992" w:type="dxa"/>
            <w:tcBorders>
              <w:top w:val="single" w:sz="4" w:space="0" w:color="auto"/>
            </w:tcBorders>
            <w:vAlign w:val="bottom"/>
          </w:tcPr>
          <w:p w14:paraId="4209A951" w14:textId="77777777" w:rsidR="001C798C" w:rsidRPr="001C798C" w:rsidRDefault="001C798C" w:rsidP="001C798C">
            <w:pPr>
              <w:jc w:val="right"/>
              <w:rPr>
                <w:rFonts w:ascii="Arial" w:hAnsi="Arial" w:cs="Arial"/>
                <w:bCs/>
                <w:sz w:val="16"/>
                <w:szCs w:val="16"/>
              </w:rPr>
            </w:pPr>
          </w:p>
        </w:tc>
        <w:tc>
          <w:tcPr>
            <w:tcW w:w="992" w:type="dxa"/>
            <w:tcBorders>
              <w:top w:val="single" w:sz="4" w:space="0" w:color="auto"/>
            </w:tcBorders>
            <w:vAlign w:val="bottom"/>
          </w:tcPr>
          <w:p w14:paraId="07B16378" w14:textId="77777777" w:rsidR="001C798C" w:rsidRPr="001C798C" w:rsidRDefault="001C798C" w:rsidP="001C798C">
            <w:pPr>
              <w:jc w:val="right"/>
              <w:rPr>
                <w:rFonts w:ascii="Arial" w:hAnsi="Arial" w:cs="Arial"/>
                <w:bCs/>
                <w:sz w:val="16"/>
                <w:szCs w:val="16"/>
              </w:rPr>
            </w:pPr>
          </w:p>
        </w:tc>
      </w:tr>
      <w:tr w:rsidR="001C798C" w:rsidRPr="00FF1B59" w14:paraId="5E145183" w14:textId="77777777" w:rsidTr="001C798C">
        <w:trPr>
          <w:trHeight w:val="198"/>
        </w:trPr>
        <w:tc>
          <w:tcPr>
            <w:tcW w:w="5499" w:type="dxa"/>
            <w:vAlign w:val="center"/>
          </w:tcPr>
          <w:p w14:paraId="5EC98683" w14:textId="77777777" w:rsidR="001C798C" w:rsidRPr="00FF1B59" w:rsidRDefault="001C798C" w:rsidP="001C798C">
            <w:pPr>
              <w:rPr>
                <w:rFonts w:ascii="Arial" w:hAnsi="Arial" w:cs="Arial"/>
                <w:b/>
                <w:bCs/>
                <w:i/>
                <w:iCs/>
                <w:snapToGrid w:val="0"/>
                <w:sz w:val="16"/>
                <w:szCs w:val="16"/>
              </w:rPr>
            </w:pPr>
            <w:r w:rsidRPr="00FF1B59">
              <w:rPr>
                <w:rFonts w:ascii="Arial" w:hAnsi="Arial" w:cs="Arial"/>
                <w:b/>
                <w:bCs/>
                <w:snapToGrid w:val="0"/>
                <w:sz w:val="16"/>
                <w:szCs w:val="16"/>
              </w:rPr>
              <w:t>Yükümlülükler</w:t>
            </w:r>
          </w:p>
        </w:tc>
        <w:tc>
          <w:tcPr>
            <w:tcW w:w="995" w:type="dxa"/>
            <w:vAlign w:val="bottom"/>
          </w:tcPr>
          <w:p w14:paraId="743A4A2B" w14:textId="28413BAD" w:rsidR="001C798C" w:rsidRPr="00FF1B59" w:rsidRDefault="001C798C" w:rsidP="001C798C">
            <w:pPr>
              <w:jc w:val="right"/>
              <w:rPr>
                <w:rFonts w:ascii="Arial" w:hAnsi="Arial" w:cs="Arial"/>
                <w:bCs/>
                <w:sz w:val="16"/>
                <w:szCs w:val="16"/>
              </w:rPr>
            </w:pPr>
          </w:p>
        </w:tc>
        <w:tc>
          <w:tcPr>
            <w:tcW w:w="992" w:type="dxa"/>
            <w:vAlign w:val="bottom"/>
          </w:tcPr>
          <w:p w14:paraId="7B3C5A1D" w14:textId="77777777" w:rsidR="001C798C" w:rsidRPr="00FF1B59" w:rsidRDefault="001C798C" w:rsidP="001C798C">
            <w:pPr>
              <w:jc w:val="right"/>
              <w:rPr>
                <w:rFonts w:ascii="Arial" w:hAnsi="Arial" w:cs="Arial"/>
                <w:bCs/>
                <w:sz w:val="16"/>
                <w:szCs w:val="16"/>
              </w:rPr>
            </w:pPr>
          </w:p>
        </w:tc>
        <w:tc>
          <w:tcPr>
            <w:tcW w:w="992" w:type="dxa"/>
            <w:vAlign w:val="bottom"/>
          </w:tcPr>
          <w:p w14:paraId="555A0C89" w14:textId="77777777" w:rsidR="001C798C" w:rsidRPr="00FF1B59" w:rsidRDefault="001C798C" w:rsidP="001C798C">
            <w:pPr>
              <w:jc w:val="right"/>
              <w:rPr>
                <w:rFonts w:ascii="Arial" w:hAnsi="Arial" w:cs="Arial"/>
                <w:bCs/>
                <w:sz w:val="16"/>
                <w:szCs w:val="16"/>
              </w:rPr>
            </w:pPr>
          </w:p>
        </w:tc>
        <w:tc>
          <w:tcPr>
            <w:tcW w:w="992" w:type="dxa"/>
            <w:vAlign w:val="bottom"/>
          </w:tcPr>
          <w:p w14:paraId="7A9FC34D" w14:textId="77777777" w:rsidR="001C798C" w:rsidRPr="00FF1B59" w:rsidRDefault="001C798C" w:rsidP="001C798C">
            <w:pPr>
              <w:jc w:val="right"/>
              <w:rPr>
                <w:rFonts w:ascii="Arial" w:hAnsi="Arial" w:cs="Arial"/>
                <w:bCs/>
                <w:sz w:val="16"/>
                <w:szCs w:val="16"/>
              </w:rPr>
            </w:pPr>
          </w:p>
        </w:tc>
      </w:tr>
      <w:tr w:rsidR="001C798C" w:rsidRPr="00FF1B59" w14:paraId="5801BB2C" w14:textId="77777777" w:rsidTr="001C798C">
        <w:trPr>
          <w:trHeight w:val="198"/>
        </w:trPr>
        <w:tc>
          <w:tcPr>
            <w:tcW w:w="5499" w:type="dxa"/>
            <w:vAlign w:val="center"/>
          </w:tcPr>
          <w:p w14:paraId="4C880833" w14:textId="77777777" w:rsidR="001C798C" w:rsidRPr="00FF1B59" w:rsidRDefault="001C798C" w:rsidP="001C798C">
            <w:pPr>
              <w:ind w:left="360"/>
              <w:rPr>
                <w:rFonts w:ascii="Arial" w:hAnsi="Arial" w:cs="Arial"/>
                <w:snapToGrid w:val="0"/>
                <w:sz w:val="16"/>
                <w:szCs w:val="16"/>
              </w:rPr>
            </w:pPr>
            <w:r w:rsidRPr="00FF1B59">
              <w:rPr>
                <w:rFonts w:ascii="Arial" w:hAnsi="Arial" w:cs="Arial"/>
                <w:sz w:val="16"/>
                <w:szCs w:val="16"/>
              </w:rPr>
              <w:t>Özel Cari Hesap ve Katılma Hesapları Aracılığı ile Bankalardan Toplanan Fonlar</w:t>
            </w:r>
          </w:p>
        </w:tc>
        <w:tc>
          <w:tcPr>
            <w:tcW w:w="995" w:type="dxa"/>
            <w:tcBorders>
              <w:bottom w:val="nil"/>
              <w:right w:val="nil"/>
            </w:tcBorders>
            <w:shd w:val="clear" w:color="auto" w:fill="auto"/>
            <w:vAlign w:val="bottom"/>
          </w:tcPr>
          <w:p w14:paraId="19AF5ECD" w14:textId="2F1454C7" w:rsidR="001C798C" w:rsidRPr="00301B6E" w:rsidRDefault="001C798C" w:rsidP="001C798C">
            <w:pPr>
              <w:jc w:val="right"/>
              <w:rPr>
                <w:rFonts w:ascii="Arial" w:hAnsi="Arial" w:cs="Arial"/>
                <w:bCs/>
                <w:sz w:val="16"/>
                <w:szCs w:val="16"/>
              </w:rPr>
            </w:pPr>
            <w:r w:rsidRPr="001C798C">
              <w:rPr>
                <w:rFonts w:ascii="Arial" w:hAnsi="Arial" w:cs="Arial"/>
                <w:bCs/>
                <w:sz w:val="16"/>
                <w:szCs w:val="16"/>
              </w:rPr>
              <w:t>514.509</w:t>
            </w:r>
          </w:p>
        </w:tc>
        <w:tc>
          <w:tcPr>
            <w:tcW w:w="992" w:type="dxa"/>
            <w:tcBorders>
              <w:left w:val="nil"/>
              <w:bottom w:val="nil"/>
              <w:right w:val="nil"/>
            </w:tcBorders>
            <w:shd w:val="clear" w:color="auto" w:fill="auto"/>
            <w:vAlign w:val="bottom"/>
          </w:tcPr>
          <w:p w14:paraId="77D4A2E1" w14:textId="6FD00B2A" w:rsidR="001C798C" w:rsidRPr="00301B6E" w:rsidRDefault="001C798C" w:rsidP="001C798C">
            <w:pPr>
              <w:jc w:val="right"/>
              <w:rPr>
                <w:rFonts w:ascii="Arial" w:hAnsi="Arial" w:cs="Arial"/>
                <w:bCs/>
                <w:sz w:val="16"/>
                <w:szCs w:val="16"/>
              </w:rPr>
            </w:pPr>
            <w:r w:rsidRPr="001C798C">
              <w:rPr>
                <w:rFonts w:ascii="Arial" w:hAnsi="Arial" w:cs="Arial"/>
                <w:bCs/>
                <w:sz w:val="16"/>
                <w:szCs w:val="16"/>
              </w:rPr>
              <w:t>1.398.586</w:t>
            </w:r>
          </w:p>
        </w:tc>
        <w:tc>
          <w:tcPr>
            <w:tcW w:w="992" w:type="dxa"/>
            <w:tcBorders>
              <w:left w:val="nil"/>
              <w:bottom w:val="nil"/>
            </w:tcBorders>
            <w:shd w:val="clear" w:color="auto" w:fill="auto"/>
            <w:vAlign w:val="bottom"/>
          </w:tcPr>
          <w:p w14:paraId="33798BB9" w14:textId="64A0AF49" w:rsidR="001C798C" w:rsidRPr="00301B6E" w:rsidRDefault="001C798C" w:rsidP="001C798C">
            <w:pPr>
              <w:jc w:val="right"/>
              <w:rPr>
                <w:rFonts w:ascii="Arial" w:hAnsi="Arial" w:cs="Arial"/>
                <w:bCs/>
                <w:sz w:val="16"/>
                <w:szCs w:val="16"/>
              </w:rPr>
            </w:pPr>
            <w:r w:rsidRPr="001C798C">
              <w:rPr>
                <w:rFonts w:ascii="Arial" w:hAnsi="Arial" w:cs="Arial"/>
                <w:bCs/>
                <w:sz w:val="16"/>
                <w:szCs w:val="16"/>
              </w:rPr>
              <w:t>173.936</w:t>
            </w:r>
          </w:p>
        </w:tc>
        <w:tc>
          <w:tcPr>
            <w:tcW w:w="992" w:type="dxa"/>
            <w:tcBorders>
              <w:top w:val="nil"/>
              <w:left w:val="nil"/>
              <w:bottom w:val="nil"/>
              <w:right w:val="nil"/>
            </w:tcBorders>
            <w:shd w:val="clear" w:color="auto" w:fill="auto"/>
            <w:vAlign w:val="bottom"/>
          </w:tcPr>
          <w:p w14:paraId="58F206F5" w14:textId="331995ED" w:rsidR="001C798C" w:rsidRPr="00301B6E" w:rsidRDefault="001C798C" w:rsidP="001C798C">
            <w:pPr>
              <w:jc w:val="right"/>
              <w:rPr>
                <w:rFonts w:ascii="Arial" w:hAnsi="Arial" w:cs="Arial"/>
                <w:bCs/>
                <w:sz w:val="16"/>
                <w:szCs w:val="16"/>
              </w:rPr>
            </w:pPr>
            <w:r w:rsidRPr="001C798C">
              <w:rPr>
                <w:rFonts w:ascii="Arial" w:hAnsi="Arial" w:cs="Arial"/>
                <w:bCs/>
                <w:sz w:val="16"/>
                <w:szCs w:val="16"/>
              </w:rPr>
              <w:t>2.087.031</w:t>
            </w:r>
          </w:p>
        </w:tc>
      </w:tr>
      <w:tr w:rsidR="001C798C" w:rsidRPr="00FF1B59" w14:paraId="664D63D8" w14:textId="77777777" w:rsidTr="001C798C">
        <w:trPr>
          <w:trHeight w:val="198"/>
        </w:trPr>
        <w:tc>
          <w:tcPr>
            <w:tcW w:w="5499" w:type="dxa"/>
            <w:vAlign w:val="center"/>
          </w:tcPr>
          <w:p w14:paraId="55765C7A" w14:textId="77777777" w:rsidR="001C798C" w:rsidRPr="00FF1B59" w:rsidRDefault="001C798C" w:rsidP="001C798C">
            <w:pPr>
              <w:ind w:left="360"/>
              <w:rPr>
                <w:rFonts w:ascii="Arial" w:hAnsi="Arial" w:cs="Arial"/>
                <w:snapToGrid w:val="0"/>
                <w:sz w:val="16"/>
                <w:szCs w:val="16"/>
              </w:rPr>
            </w:pPr>
            <w:r w:rsidRPr="00FF1B59">
              <w:rPr>
                <w:rFonts w:ascii="Arial" w:hAnsi="Arial" w:cs="Arial"/>
                <w:sz w:val="16"/>
                <w:szCs w:val="16"/>
              </w:rPr>
              <w:t>Diğer Özel Cari Hesap ve Katılma Hesapları</w:t>
            </w:r>
          </w:p>
        </w:tc>
        <w:tc>
          <w:tcPr>
            <w:tcW w:w="995" w:type="dxa"/>
            <w:tcBorders>
              <w:top w:val="nil"/>
              <w:bottom w:val="nil"/>
              <w:right w:val="nil"/>
            </w:tcBorders>
            <w:shd w:val="clear" w:color="auto" w:fill="auto"/>
            <w:vAlign w:val="bottom"/>
          </w:tcPr>
          <w:p w14:paraId="38C697D3" w14:textId="5493C6C9" w:rsidR="001C798C" w:rsidRPr="00301B6E" w:rsidRDefault="001C798C" w:rsidP="001C798C">
            <w:pPr>
              <w:jc w:val="right"/>
              <w:rPr>
                <w:rFonts w:ascii="Arial" w:hAnsi="Arial" w:cs="Arial"/>
                <w:bCs/>
                <w:sz w:val="16"/>
                <w:szCs w:val="16"/>
              </w:rPr>
            </w:pPr>
            <w:r w:rsidRPr="001C798C">
              <w:rPr>
                <w:rFonts w:ascii="Arial" w:hAnsi="Arial" w:cs="Arial"/>
                <w:bCs/>
                <w:sz w:val="16"/>
                <w:szCs w:val="16"/>
              </w:rPr>
              <w:t>24.754.280</w:t>
            </w:r>
          </w:p>
        </w:tc>
        <w:tc>
          <w:tcPr>
            <w:tcW w:w="992" w:type="dxa"/>
            <w:tcBorders>
              <w:top w:val="nil"/>
              <w:left w:val="nil"/>
              <w:bottom w:val="nil"/>
              <w:right w:val="nil"/>
            </w:tcBorders>
            <w:shd w:val="clear" w:color="auto" w:fill="auto"/>
            <w:vAlign w:val="bottom"/>
          </w:tcPr>
          <w:p w14:paraId="35BB5BE2" w14:textId="150520A6" w:rsidR="001C798C" w:rsidRPr="00301B6E" w:rsidRDefault="001C798C" w:rsidP="001C798C">
            <w:pPr>
              <w:jc w:val="right"/>
              <w:rPr>
                <w:rFonts w:ascii="Arial" w:hAnsi="Arial" w:cs="Arial"/>
                <w:bCs/>
                <w:sz w:val="16"/>
                <w:szCs w:val="16"/>
              </w:rPr>
            </w:pPr>
            <w:r w:rsidRPr="001C798C">
              <w:rPr>
                <w:rFonts w:ascii="Arial" w:hAnsi="Arial" w:cs="Arial"/>
                <w:bCs/>
                <w:sz w:val="16"/>
                <w:szCs w:val="16"/>
              </w:rPr>
              <w:t>53.864.630</w:t>
            </w:r>
          </w:p>
        </w:tc>
        <w:tc>
          <w:tcPr>
            <w:tcW w:w="992" w:type="dxa"/>
            <w:tcBorders>
              <w:top w:val="nil"/>
              <w:left w:val="nil"/>
              <w:bottom w:val="nil"/>
            </w:tcBorders>
            <w:shd w:val="clear" w:color="auto" w:fill="auto"/>
            <w:vAlign w:val="bottom"/>
          </w:tcPr>
          <w:p w14:paraId="6FC0CBF5" w14:textId="3834AFB4" w:rsidR="001C798C" w:rsidRPr="00301B6E" w:rsidRDefault="001C798C" w:rsidP="001C798C">
            <w:pPr>
              <w:jc w:val="right"/>
              <w:rPr>
                <w:rFonts w:ascii="Arial" w:hAnsi="Arial" w:cs="Arial"/>
                <w:bCs/>
                <w:sz w:val="16"/>
                <w:szCs w:val="16"/>
              </w:rPr>
            </w:pPr>
            <w:r w:rsidRPr="001C798C">
              <w:rPr>
                <w:rFonts w:ascii="Arial" w:hAnsi="Arial" w:cs="Arial"/>
                <w:bCs/>
                <w:sz w:val="16"/>
                <w:szCs w:val="16"/>
              </w:rPr>
              <w:t>38.190.922</w:t>
            </w:r>
          </w:p>
        </w:tc>
        <w:tc>
          <w:tcPr>
            <w:tcW w:w="992" w:type="dxa"/>
            <w:tcBorders>
              <w:top w:val="nil"/>
              <w:left w:val="nil"/>
              <w:bottom w:val="nil"/>
              <w:right w:val="nil"/>
            </w:tcBorders>
            <w:shd w:val="clear" w:color="auto" w:fill="auto"/>
            <w:vAlign w:val="bottom"/>
          </w:tcPr>
          <w:p w14:paraId="525D748F" w14:textId="79C5FEB0" w:rsidR="001C798C" w:rsidRPr="00301B6E" w:rsidRDefault="001C798C" w:rsidP="001C798C">
            <w:pPr>
              <w:jc w:val="right"/>
              <w:rPr>
                <w:rFonts w:ascii="Arial" w:hAnsi="Arial" w:cs="Arial"/>
                <w:bCs/>
                <w:sz w:val="16"/>
                <w:szCs w:val="16"/>
              </w:rPr>
            </w:pPr>
            <w:r w:rsidRPr="001C798C">
              <w:rPr>
                <w:rFonts w:ascii="Arial" w:hAnsi="Arial" w:cs="Arial"/>
                <w:bCs/>
                <w:sz w:val="16"/>
                <w:szCs w:val="16"/>
              </w:rPr>
              <w:t>116.809.832</w:t>
            </w:r>
          </w:p>
        </w:tc>
      </w:tr>
      <w:tr w:rsidR="001C798C" w:rsidRPr="00FF1B59" w14:paraId="12511E9A" w14:textId="77777777" w:rsidTr="000E7873">
        <w:trPr>
          <w:trHeight w:val="198"/>
        </w:trPr>
        <w:tc>
          <w:tcPr>
            <w:tcW w:w="5499" w:type="dxa"/>
            <w:vAlign w:val="center"/>
          </w:tcPr>
          <w:p w14:paraId="41FC43C3" w14:textId="77777777" w:rsidR="001C798C" w:rsidRPr="00FF1B59" w:rsidRDefault="001C798C" w:rsidP="001C798C">
            <w:pPr>
              <w:ind w:left="360"/>
              <w:rPr>
                <w:rFonts w:ascii="Arial" w:hAnsi="Arial" w:cs="Arial"/>
                <w:snapToGrid w:val="0"/>
                <w:sz w:val="16"/>
                <w:szCs w:val="16"/>
              </w:rPr>
            </w:pPr>
            <w:r w:rsidRPr="00FF1B59">
              <w:rPr>
                <w:rFonts w:ascii="Arial" w:hAnsi="Arial" w:cs="Arial"/>
                <w:snapToGrid w:val="0"/>
                <w:sz w:val="16"/>
                <w:szCs w:val="16"/>
              </w:rPr>
              <w:t>Para Piyasalarına Borçlar</w:t>
            </w:r>
          </w:p>
        </w:tc>
        <w:tc>
          <w:tcPr>
            <w:tcW w:w="995" w:type="dxa"/>
            <w:tcBorders>
              <w:top w:val="nil"/>
              <w:bottom w:val="nil"/>
              <w:right w:val="nil"/>
            </w:tcBorders>
            <w:shd w:val="clear" w:color="auto" w:fill="auto"/>
          </w:tcPr>
          <w:p w14:paraId="05C07812" w14:textId="2C133ADD" w:rsidR="001C798C" w:rsidRPr="00301B6E" w:rsidRDefault="001C798C" w:rsidP="001C798C">
            <w:pPr>
              <w:jc w:val="right"/>
              <w:rPr>
                <w:rFonts w:ascii="Arial" w:hAnsi="Arial" w:cs="Arial"/>
                <w:bCs/>
                <w:sz w:val="16"/>
                <w:szCs w:val="16"/>
              </w:rPr>
            </w:pPr>
            <w:r w:rsidRPr="00FE5EC2">
              <w:rPr>
                <w:rFonts w:ascii="Arial" w:hAnsi="Arial" w:cs="Arial"/>
                <w:sz w:val="18"/>
                <w:szCs w:val="18"/>
              </w:rPr>
              <w:t>-</w:t>
            </w:r>
          </w:p>
        </w:tc>
        <w:tc>
          <w:tcPr>
            <w:tcW w:w="992" w:type="dxa"/>
            <w:tcBorders>
              <w:top w:val="nil"/>
              <w:left w:val="nil"/>
              <w:bottom w:val="nil"/>
              <w:right w:val="nil"/>
            </w:tcBorders>
            <w:shd w:val="clear" w:color="auto" w:fill="auto"/>
          </w:tcPr>
          <w:p w14:paraId="43CAF10D" w14:textId="5C0732C4" w:rsidR="001C798C" w:rsidRPr="00301B6E" w:rsidRDefault="001C798C" w:rsidP="001C798C">
            <w:pPr>
              <w:jc w:val="right"/>
              <w:rPr>
                <w:rFonts w:ascii="Arial" w:hAnsi="Arial" w:cs="Arial"/>
                <w:bCs/>
                <w:sz w:val="16"/>
                <w:szCs w:val="16"/>
              </w:rPr>
            </w:pPr>
            <w:r w:rsidRPr="00FE5EC2">
              <w:rPr>
                <w:rFonts w:ascii="Arial" w:hAnsi="Arial" w:cs="Arial"/>
                <w:sz w:val="18"/>
                <w:szCs w:val="18"/>
              </w:rPr>
              <w:t>-</w:t>
            </w:r>
          </w:p>
        </w:tc>
        <w:tc>
          <w:tcPr>
            <w:tcW w:w="992" w:type="dxa"/>
            <w:tcBorders>
              <w:top w:val="nil"/>
              <w:left w:val="nil"/>
              <w:bottom w:val="nil"/>
            </w:tcBorders>
            <w:shd w:val="clear" w:color="auto" w:fill="auto"/>
          </w:tcPr>
          <w:p w14:paraId="5B8E677F" w14:textId="21AFBD87" w:rsidR="001C798C" w:rsidRPr="00301B6E" w:rsidRDefault="001C798C" w:rsidP="001C798C">
            <w:pPr>
              <w:jc w:val="right"/>
              <w:rPr>
                <w:rFonts w:ascii="Arial" w:hAnsi="Arial" w:cs="Arial"/>
                <w:bCs/>
                <w:sz w:val="16"/>
                <w:szCs w:val="16"/>
              </w:rPr>
            </w:pPr>
            <w:r w:rsidRPr="00FE5EC2">
              <w:rPr>
                <w:rFonts w:ascii="Arial" w:hAnsi="Arial" w:cs="Arial"/>
                <w:sz w:val="18"/>
                <w:szCs w:val="18"/>
              </w:rPr>
              <w:t>-</w:t>
            </w:r>
          </w:p>
        </w:tc>
        <w:tc>
          <w:tcPr>
            <w:tcW w:w="992" w:type="dxa"/>
            <w:tcBorders>
              <w:top w:val="nil"/>
              <w:left w:val="nil"/>
              <w:bottom w:val="nil"/>
              <w:right w:val="nil"/>
            </w:tcBorders>
            <w:shd w:val="clear" w:color="auto" w:fill="auto"/>
          </w:tcPr>
          <w:p w14:paraId="012562EF" w14:textId="0EE6CFDF" w:rsidR="001C798C" w:rsidRPr="00301B6E" w:rsidRDefault="001C798C" w:rsidP="001C798C">
            <w:pPr>
              <w:jc w:val="right"/>
              <w:rPr>
                <w:rFonts w:ascii="Arial" w:hAnsi="Arial" w:cs="Arial"/>
                <w:bCs/>
                <w:sz w:val="16"/>
                <w:szCs w:val="16"/>
              </w:rPr>
            </w:pPr>
            <w:r w:rsidRPr="00FE5EC2">
              <w:rPr>
                <w:rFonts w:ascii="Arial" w:hAnsi="Arial" w:cs="Arial"/>
                <w:sz w:val="18"/>
                <w:szCs w:val="18"/>
              </w:rPr>
              <w:t>-</w:t>
            </w:r>
          </w:p>
        </w:tc>
      </w:tr>
      <w:tr w:rsidR="001C798C" w:rsidRPr="00FF1B59" w14:paraId="1FC8D9A1" w14:textId="77777777" w:rsidTr="000E7873">
        <w:trPr>
          <w:trHeight w:val="198"/>
        </w:trPr>
        <w:tc>
          <w:tcPr>
            <w:tcW w:w="5499" w:type="dxa"/>
            <w:vAlign w:val="center"/>
          </w:tcPr>
          <w:p w14:paraId="4D0FC121" w14:textId="77777777" w:rsidR="001C798C" w:rsidRPr="00FF1B59" w:rsidRDefault="001C798C" w:rsidP="001C798C">
            <w:pPr>
              <w:ind w:left="360"/>
              <w:rPr>
                <w:rFonts w:ascii="Arial" w:hAnsi="Arial" w:cs="Arial"/>
                <w:snapToGrid w:val="0"/>
                <w:sz w:val="16"/>
                <w:szCs w:val="16"/>
              </w:rPr>
            </w:pPr>
            <w:r w:rsidRPr="00FF1B59">
              <w:rPr>
                <w:rFonts w:ascii="Arial" w:hAnsi="Arial" w:cs="Arial"/>
                <w:snapToGrid w:val="0"/>
                <w:sz w:val="16"/>
                <w:szCs w:val="16"/>
              </w:rPr>
              <w:t>Diğer Mali Kuruluşlardan Sağlanan Fonlar ve Sermaye Benzeri Krediler</w:t>
            </w:r>
          </w:p>
        </w:tc>
        <w:tc>
          <w:tcPr>
            <w:tcW w:w="995" w:type="dxa"/>
            <w:tcBorders>
              <w:top w:val="nil"/>
              <w:bottom w:val="nil"/>
              <w:right w:val="nil"/>
            </w:tcBorders>
            <w:shd w:val="clear" w:color="auto" w:fill="auto"/>
            <w:vAlign w:val="bottom"/>
          </w:tcPr>
          <w:p w14:paraId="7070E364" w14:textId="69F53E94" w:rsidR="001C798C" w:rsidRPr="00301B6E" w:rsidRDefault="001C798C" w:rsidP="001C798C">
            <w:pPr>
              <w:jc w:val="right"/>
              <w:rPr>
                <w:rFonts w:ascii="Arial" w:hAnsi="Arial" w:cs="Arial"/>
                <w:bCs/>
                <w:sz w:val="16"/>
                <w:szCs w:val="16"/>
              </w:rPr>
            </w:pPr>
            <w:r w:rsidRPr="001C798C">
              <w:rPr>
                <w:rFonts w:ascii="Arial" w:hAnsi="Arial" w:cs="Arial"/>
                <w:bCs/>
                <w:sz w:val="16"/>
                <w:szCs w:val="16"/>
              </w:rPr>
              <w:t>9.288.675</w:t>
            </w:r>
          </w:p>
        </w:tc>
        <w:tc>
          <w:tcPr>
            <w:tcW w:w="992" w:type="dxa"/>
            <w:tcBorders>
              <w:top w:val="nil"/>
              <w:left w:val="nil"/>
              <w:bottom w:val="nil"/>
              <w:right w:val="nil"/>
            </w:tcBorders>
            <w:shd w:val="clear" w:color="auto" w:fill="auto"/>
            <w:vAlign w:val="bottom"/>
          </w:tcPr>
          <w:p w14:paraId="35D0781A" w14:textId="2D915598" w:rsidR="001C798C" w:rsidRPr="00301B6E" w:rsidRDefault="001C798C" w:rsidP="001C798C">
            <w:pPr>
              <w:jc w:val="right"/>
              <w:rPr>
                <w:rFonts w:ascii="Arial" w:hAnsi="Arial" w:cs="Arial"/>
                <w:bCs/>
                <w:sz w:val="16"/>
                <w:szCs w:val="16"/>
              </w:rPr>
            </w:pPr>
            <w:r w:rsidRPr="001C798C">
              <w:rPr>
                <w:rFonts w:ascii="Arial" w:hAnsi="Arial" w:cs="Arial"/>
                <w:bCs/>
                <w:sz w:val="16"/>
                <w:szCs w:val="16"/>
              </w:rPr>
              <w:t>65.293.312</w:t>
            </w:r>
          </w:p>
        </w:tc>
        <w:tc>
          <w:tcPr>
            <w:tcW w:w="992" w:type="dxa"/>
            <w:tcBorders>
              <w:top w:val="nil"/>
              <w:left w:val="nil"/>
              <w:bottom w:val="nil"/>
            </w:tcBorders>
            <w:shd w:val="clear" w:color="auto" w:fill="auto"/>
          </w:tcPr>
          <w:p w14:paraId="199C5231" w14:textId="5F0A84C4" w:rsidR="001C798C" w:rsidRPr="00301B6E" w:rsidRDefault="001C798C" w:rsidP="001C798C">
            <w:pPr>
              <w:jc w:val="right"/>
              <w:rPr>
                <w:rFonts w:ascii="Arial" w:hAnsi="Arial" w:cs="Arial"/>
                <w:bCs/>
                <w:sz w:val="16"/>
                <w:szCs w:val="16"/>
              </w:rPr>
            </w:pPr>
            <w:r w:rsidRPr="00D3247C">
              <w:rPr>
                <w:rFonts w:ascii="Arial" w:hAnsi="Arial" w:cs="Arial"/>
                <w:sz w:val="18"/>
                <w:szCs w:val="18"/>
              </w:rPr>
              <w:t>-</w:t>
            </w:r>
          </w:p>
        </w:tc>
        <w:tc>
          <w:tcPr>
            <w:tcW w:w="992" w:type="dxa"/>
            <w:tcBorders>
              <w:top w:val="nil"/>
              <w:left w:val="nil"/>
              <w:bottom w:val="nil"/>
              <w:right w:val="nil"/>
            </w:tcBorders>
            <w:shd w:val="clear" w:color="auto" w:fill="auto"/>
            <w:vAlign w:val="bottom"/>
          </w:tcPr>
          <w:p w14:paraId="1D09E5FD" w14:textId="54CFE985" w:rsidR="001C798C" w:rsidRPr="00301B6E" w:rsidRDefault="001C798C" w:rsidP="001C798C">
            <w:pPr>
              <w:jc w:val="right"/>
              <w:rPr>
                <w:rFonts w:ascii="Arial" w:hAnsi="Arial" w:cs="Arial"/>
                <w:bCs/>
                <w:sz w:val="16"/>
                <w:szCs w:val="16"/>
              </w:rPr>
            </w:pPr>
            <w:r w:rsidRPr="001C798C">
              <w:rPr>
                <w:rFonts w:ascii="Arial" w:hAnsi="Arial" w:cs="Arial"/>
                <w:bCs/>
                <w:sz w:val="16"/>
                <w:szCs w:val="16"/>
              </w:rPr>
              <w:t>74.581.987</w:t>
            </w:r>
          </w:p>
        </w:tc>
      </w:tr>
      <w:tr w:rsidR="001C798C" w:rsidRPr="00FF1B59" w14:paraId="2D038749" w14:textId="77777777" w:rsidTr="000E7873">
        <w:trPr>
          <w:trHeight w:val="198"/>
        </w:trPr>
        <w:tc>
          <w:tcPr>
            <w:tcW w:w="5499" w:type="dxa"/>
            <w:vAlign w:val="center"/>
          </w:tcPr>
          <w:p w14:paraId="7751AA3C" w14:textId="77777777" w:rsidR="001C798C" w:rsidRPr="00FF1B59" w:rsidRDefault="001C798C" w:rsidP="001C798C">
            <w:pPr>
              <w:ind w:left="360"/>
              <w:rPr>
                <w:rFonts w:ascii="Arial" w:hAnsi="Arial" w:cs="Arial"/>
                <w:snapToGrid w:val="0"/>
                <w:sz w:val="16"/>
                <w:szCs w:val="16"/>
              </w:rPr>
            </w:pPr>
            <w:r w:rsidRPr="00FF1B59">
              <w:rPr>
                <w:rFonts w:ascii="Arial" w:hAnsi="Arial" w:cs="Arial"/>
                <w:snapToGrid w:val="0"/>
                <w:sz w:val="16"/>
                <w:szCs w:val="16"/>
              </w:rPr>
              <w:t>İhraç Edilen Menkul Değerler</w:t>
            </w:r>
          </w:p>
        </w:tc>
        <w:tc>
          <w:tcPr>
            <w:tcW w:w="995" w:type="dxa"/>
            <w:tcBorders>
              <w:top w:val="nil"/>
              <w:bottom w:val="nil"/>
              <w:right w:val="nil"/>
            </w:tcBorders>
            <w:shd w:val="clear" w:color="auto" w:fill="auto"/>
          </w:tcPr>
          <w:p w14:paraId="12FCBB35" w14:textId="3945E9FF" w:rsidR="001C798C" w:rsidRPr="00301B6E" w:rsidRDefault="001C798C" w:rsidP="001C798C">
            <w:pPr>
              <w:jc w:val="right"/>
              <w:rPr>
                <w:rFonts w:ascii="Arial" w:hAnsi="Arial" w:cs="Arial"/>
                <w:bCs/>
                <w:sz w:val="16"/>
                <w:szCs w:val="16"/>
              </w:rPr>
            </w:pPr>
            <w:r w:rsidRPr="00944A85">
              <w:rPr>
                <w:rFonts w:ascii="Arial" w:hAnsi="Arial" w:cs="Arial"/>
                <w:sz w:val="18"/>
                <w:szCs w:val="18"/>
              </w:rPr>
              <w:t>-</w:t>
            </w:r>
          </w:p>
        </w:tc>
        <w:tc>
          <w:tcPr>
            <w:tcW w:w="992" w:type="dxa"/>
            <w:tcBorders>
              <w:top w:val="nil"/>
              <w:left w:val="nil"/>
              <w:bottom w:val="nil"/>
              <w:right w:val="nil"/>
            </w:tcBorders>
            <w:shd w:val="clear" w:color="auto" w:fill="auto"/>
          </w:tcPr>
          <w:p w14:paraId="04A69A07" w14:textId="7CAA1E5A" w:rsidR="001C798C" w:rsidRPr="00301B6E" w:rsidRDefault="001C798C" w:rsidP="001C798C">
            <w:pPr>
              <w:jc w:val="right"/>
              <w:rPr>
                <w:rFonts w:ascii="Arial" w:hAnsi="Arial" w:cs="Arial"/>
                <w:bCs/>
                <w:sz w:val="16"/>
                <w:szCs w:val="16"/>
              </w:rPr>
            </w:pPr>
            <w:r w:rsidRPr="00944A85">
              <w:rPr>
                <w:rFonts w:ascii="Arial" w:hAnsi="Arial" w:cs="Arial"/>
                <w:sz w:val="18"/>
                <w:szCs w:val="18"/>
              </w:rPr>
              <w:t>-</w:t>
            </w:r>
          </w:p>
        </w:tc>
        <w:tc>
          <w:tcPr>
            <w:tcW w:w="992" w:type="dxa"/>
            <w:tcBorders>
              <w:top w:val="nil"/>
              <w:left w:val="nil"/>
              <w:bottom w:val="nil"/>
            </w:tcBorders>
            <w:shd w:val="clear" w:color="auto" w:fill="auto"/>
          </w:tcPr>
          <w:p w14:paraId="066FB3BF" w14:textId="3CABF1C9" w:rsidR="001C798C" w:rsidRPr="00301B6E" w:rsidRDefault="001C798C" w:rsidP="001C798C">
            <w:pPr>
              <w:jc w:val="right"/>
              <w:rPr>
                <w:rFonts w:ascii="Arial" w:hAnsi="Arial" w:cs="Arial"/>
                <w:bCs/>
                <w:sz w:val="16"/>
                <w:szCs w:val="16"/>
              </w:rPr>
            </w:pPr>
            <w:r w:rsidRPr="00944A85">
              <w:rPr>
                <w:rFonts w:ascii="Arial" w:hAnsi="Arial" w:cs="Arial"/>
                <w:sz w:val="18"/>
                <w:szCs w:val="18"/>
              </w:rPr>
              <w:t>-</w:t>
            </w:r>
          </w:p>
        </w:tc>
        <w:tc>
          <w:tcPr>
            <w:tcW w:w="992" w:type="dxa"/>
            <w:tcBorders>
              <w:top w:val="nil"/>
              <w:left w:val="nil"/>
              <w:bottom w:val="nil"/>
              <w:right w:val="nil"/>
            </w:tcBorders>
            <w:shd w:val="clear" w:color="auto" w:fill="auto"/>
          </w:tcPr>
          <w:p w14:paraId="064F5885" w14:textId="3EAF2D46" w:rsidR="001C798C" w:rsidRPr="00301B6E" w:rsidRDefault="001C798C" w:rsidP="001C798C">
            <w:pPr>
              <w:jc w:val="right"/>
              <w:rPr>
                <w:rFonts w:ascii="Arial" w:hAnsi="Arial" w:cs="Arial"/>
                <w:bCs/>
                <w:sz w:val="16"/>
                <w:szCs w:val="16"/>
              </w:rPr>
            </w:pPr>
            <w:r w:rsidRPr="00944A85">
              <w:rPr>
                <w:rFonts w:ascii="Arial" w:hAnsi="Arial" w:cs="Arial"/>
                <w:sz w:val="18"/>
                <w:szCs w:val="18"/>
              </w:rPr>
              <w:t>-</w:t>
            </w:r>
          </w:p>
        </w:tc>
      </w:tr>
      <w:tr w:rsidR="001C798C" w:rsidRPr="00FF1B59" w14:paraId="6E2C3752" w14:textId="77777777" w:rsidTr="001C798C">
        <w:trPr>
          <w:trHeight w:val="198"/>
        </w:trPr>
        <w:tc>
          <w:tcPr>
            <w:tcW w:w="5499" w:type="dxa"/>
            <w:vAlign w:val="center"/>
          </w:tcPr>
          <w:p w14:paraId="7B69D25C" w14:textId="77777777" w:rsidR="001C798C" w:rsidRPr="00FF1B59" w:rsidRDefault="001C798C" w:rsidP="001C798C">
            <w:pPr>
              <w:ind w:left="360"/>
              <w:rPr>
                <w:rFonts w:ascii="Arial" w:hAnsi="Arial" w:cs="Arial"/>
                <w:snapToGrid w:val="0"/>
                <w:sz w:val="16"/>
                <w:szCs w:val="16"/>
              </w:rPr>
            </w:pPr>
            <w:r w:rsidRPr="00FF1B59">
              <w:rPr>
                <w:rFonts w:ascii="Arial" w:hAnsi="Arial" w:cs="Arial"/>
                <w:snapToGrid w:val="0"/>
                <w:sz w:val="16"/>
                <w:szCs w:val="16"/>
              </w:rPr>
              <w:t>Muhtelif Borçlar</w:t>
            </w:r>
          </w:p>
        </w:tc>
        <w:tc>
          <w:tcPr>
            <w:tcW w:w="995" w:type="dxa"/>
            <w:tcBorders>
              <w:top w:val="nil"/>
              <w:bottom w:val="nil"/>
              <w:right w:val="nil"/>
            </w:tcBorders>
            <w:shd w:val="clear" w:color="auto" w:fill="auto"/>
            <w:vAlign w:val="bottom"/>
          </w:tcPr>
          <w:p w14:paraId="25B80145" w14:textId="27839E79" w:rsidR="001C798C" w:rsidRPr="00301B6E" w:rsidRDefault="001C798C" w:rsidP="001C798C">
            <w:pPr>
              <w:jc w:val="right"/>
              <w:rPr>
                <w:rFonts w:ascii="Arial" w:hAnsi="Arial" w:cs="Arial"/>
                <w:bCs/>
                <w:sz w:val="16"/>
                <w:szCs w:val="16"/>
              </w:rPr>
            </w:pPr>
            <w:r w:rsidRPr="001C798C">
              <w:rPr>
                <w:rFonts w:ascii="Arial" w:hAnsi="Arial" w:cs="Arial"/>
                <w:bCs/>
                <w:sz w:val="16"/>
                <w:szCs w:val="16"/>
              </w:rPr>
              <w:t>416.583</w:t>
            </w:r>
          </w:p>
        </w:tc>
        <w:tc>
          <w:tcPr>
            <w:tcW w:w="992" w:type="dxa"/>
            <w:tcBorders>
              <w:top w:val="nil"/>
              <w:left w:val="nil"/>
              <w:bottom w:val="nil"/>
              <w:right w:val="nil"/>
            </w:tcBorders>
            <w:shd w:val="clear" w:color="auto" w:fill="auto"/>
            <w:vAlign w:val="bottom"/>
          </w:tcPr>
          <w:p w14:paraId="1F1572A2" w14:textId="1DC3794D" w:rsidR="001C798C" w:rsidRPr="00301B6E" w:rsidRDefault="001C798C" w:rsidP="001C798C">
            <w:pPr>
              <w:jc w:val="right"/>
              <w:rPr>
                <w:rFonts w:ascii="Arial" w:hAnsi="Arial" w:cs="Arial"/>
                <w:bCs/>
                <w:sz w:val="16"/>
                <w:szCs w:val="16"/>
              </w:rPr>
            </w:pPr>
            <w:r w:rsidRPr="001C798C">
              <w:rPr>
                <w:rFonts w:ascii="Arial" w:hAnsi="Arial" w:cs="Arial"/>
                <w:bCs/>
                <w:sz w:val="16"/>
                <w:szCs w:val="16"/>
              </w:rPr>
              <w:t>2.550.501</w:t>
            </w:r>
          </w:p>
        </w:tc>
        <w:tc>
          <w:tcPr>
            <w:tcW w:w="992" w:type="dxa"/>
            <w:tcBorders>
              <w:top w:val="nil"/>
              <w:left w:val="nil"/>
              <w:bottom w:val="nil"/>
            </w:tcBorders>
            <w:shd w:val="clear" w:color="auto" w:fill="auto"/>
            <w:vAlign w:val="bottom"/>
          </w:tcPr>
          <w:p w14:paraId="14DB7E08" w14:textId="01677BDA" w:rsidR="001C798C" w:rsidRPr="00301B6E" w:rsidRDefault="001C798C" w:rsidP="001C798C">
            <w:pPr>
              <w:jc w:val="right"/>
              <w:rPr>
                <w:rFonts w:ascii="Arial" w:hAnsi="Arial" w:cs="Arial"/>
                <w:bCs/>
                <w:sz w:val="16"/>
                <w:szCs w:val="16"/>
              </w:rPr>
            </w:pPr>
            <w:r w:rsidRPr="001C798C">
              <w:rPr>
                <w:rFonts w:ascii="Arial" w:hAnsi="Arial" w:cs="Arial"/>
                <w:bCs/>
                <w:sz w:val="16"/>
                <w:szCs w:val="16"/>
              </w:rPr>
              <w:t>1.234.554</w:t>
            </w:r>
          </w:p>
        </w:tc>
        <w:tc>
          <w:tcPr>
            <w:tcW w:w="992" w:type="dxa"/>
            <w:tcBorders>
              <w:top w:val="nil"/>
              <w:left w:val="nil"/>
              <w:bottom w:val="nil"/>
              <w:right w:val="nil"/>
            </w:tcBorders>
            <w:shd w:val="clear" w:color="auto" w:fill="auto"/>
            <w:vAlign w:val="bottom"/>
          </w:tcPr>
          <w:p w14:paraId="437EAFD4" w14:textId="799368F3" w:rsidR="001C798C" w:rsidRPr="00301B6E" w:rsidRDefault="001C798C" w:rsidP="001C798C">
            <w:pPr>
              <w:jc w:val="right"/>
              <w:rPr>
                <w:rFonts w:ascii="Arial" w:hAnsi="Arial" w:cs="Arial"/>
                <w:bCs/>
                <w:sz w:val="16"/>
                <w:szCs w:val="16"/>
              </w:rPr>
            </w:pPr>
            <w:r w:rsidRPr="001C798C">
              <w:rPr>
                <w:rFonts w:ascii="Arial" w:hAnsi="Arial" w:cs="Arial"/>
                <w:bCs/>
                <w:sz w:val="16"/>
                <w:szCs w:val="16"/>
              </w:rPr>
              <w:t>4.201.638</w:t>
            </w:r>
          </w:p>
        </w:tc>
      </w:tr>
      <w:tr w:rsidR="001C798C" w:rsidRPr="00FF1B59" w14:paraId="60F87946" w14:textId="77777777" w:rsidTr="000E7873">
        <w:trPr>
          <w:trHeight w:val="198"/>
        </w:trPr>
        <w:tc>
          <w:tcPr>
            <w:tcW w:w="5499" w:type="dxa"/>
            <w:vAlign w:val="center"/>
          </w:tcPr>
          <w:p w14:paraId="315346CA" w14:textId="77777777" w:rsidR="001C798C" w:rsidRPr="00FF1B59" w:rsidRDefault="001C798C" w:rsidP="001C798C">
            <w:pPr>
              <w:ind w:left="360"/>
              <w:rPr>
                <w:rFonts w:ascii="Arial" w:hAnsi="Arial" w:cs="Arial"/>
                <w:snapToGrid w:val="0"/>
                <w:sz w:val="16"/>
                <w:szCs w:val="16"/>
              </w:rPr>
            </w:pPr>
            <w:r w:rsidRPr="00FF1B59">
              <w:rPr>
                <w:rFonts w:ascii="Arial" w:hAnsi="Arial" w:cs="Arial"/>
                <w:snapToGrid w:val="0"/>
                <w:sz w:val="16"/>
                <w:szCs w:val="16"/>
              </w:rPr>
              <w:t>Riskten Korunma Amaçlı Türev Finansal Borçlar</w:t>
            </w:r>
          </w:p>
        </w:tc>
        <w:tc>
          <w:tcPr>
            <w:tcW w:w="995" w:type="dxa"/>
            <w:tcBorders>
              <w:top w:val="nil"/>
              <w:bottom w:val="nil"/>
              <w:right w:val="nil"/>
            </w:tcBorders>
            <w:shd w:val="clear" w:color="auto" w:fill="auto"/>
          </w:tcPr>
          <w:p w14:paraId="62CF92EA" w14:textId="41A818D8" w:rsidR="001C798C" w:rsidRPr="00301B6E" w:rsidRDefault="001C798C" w:rsidP="001C798C">
            <w:pPr>
              <w:jc w:val="right"/>
              <w:rPr>
                <w:rFonts w:ascii="Arial" w:hAnsi="Arial" w:cs="Arial"/>
                <w:bCs/>
                <w:sz w:val="16"/>
                <w:szCs w:val="16"/>
              </w:rPr>
            </w:pPr>
            <w:r w:rsidRPr="00EA0B2D">
              <w:rPr>
                <w:rFonts w:ascii="Arial" w:hAnsi="Arial" w:cs="Arial"/>
                <w:sz w:val="18"/>
                <w:szCs w:val="18"/>
              </w:rPr>
              <w:t>-</w:t>
            </w:r>
          </w:p>
        </w:tc>
        <w:tc>
          <w:tcPr>
            <w:tcW w:w="992" w:type="dxa"/>
            <w:tcBorders>
              <w:top w:val="nil"/>
              <w:left w:val="nil"/>
              <w:bottom w:val="nil"/>
              <w:right w:val="nil"/>
            </w:tcBorders>
            <w:shd w:val="clear" w:color="auto" w:fill="auto"/>
          </w:tcPr>
          <w:p w14:paraId="50440B8D" w14:textId="3FF053B7" w:rsidR="001C798C" w:rsidRPr="00301B6E" w:rsidRDefault="001C798C" w:rsidP="001C798C">
            <w:pPr>
              <w:jc w:val="right"/>
              <w:rPr>
                <w:rFonts w:ascii="Arial" w:hAnsi="Arial" w:cs="Arial"/>
                <w:bCs/>
                <w:sz w:val="16"/>
                <w:szCs w:val="16"/>
              </w:rPr>
            </w:pPr>
            <w:r w:rsidRPr="00EA0B2D">
              <w:rPr>
                <w:rFonts w:ascii="Arial" w:hAnsi="Arial" w:cs="Arial"/>
                <w:sz w:val="18"/>
                <w:szCs w:val="18"/>
              </w:rPr>
              <w:t>-</w:t>
            </w:r>
          </w:p>
        </w:tc>
        <w:tc>
          <w:tcPr>
            <w:tcW w:w="992" w:type="dxa"/>
            <w:tcBorders>
              <w:top w:val="nil"/>
              <w:left w:val="nil"/>
              <w:bottom w:val="nil"/>
            </w:tcBorders>
            <w:shd w:val="clear" w:color="auto" w:fill="auto"/>
          </w:tcPr>
          <w:p w14:paraId="5D7BF351" w14:textId="01C8EC72" w:rsidR="001C798C" w:rsidRPr="00301B6E" w:rsidRDefault="001C798C" w:rsidP="001C798C">
            <w:pPr>
              <w:jc w:val="right"/>
              <w:rPr>
                <w:rFonts w:ascii="Arial" w:hAnsi="Arial" w:cs="Arial"/>
                <w:bCs/>
                <w:sz w:val="16"/>
                <w:szCs w:val="16"/>
              </w:rPr>
            </w:pPr>
            <w:r w:rsidRPr="00EA0B2D">
              <w:rPr>
                <w:rFonts w:ascii="Arial" w:hAnsi="Arial" w:cs="Arial"/>
                <w:sz w:val="18"/>
                <w:szCs w:val="18"/>
              </w:rPr>
              <w:t>-</w:t>
            </w:r>
          </w:p>
        </w:tc>
        <w:tc>
          <w:tcPr>
            <w:tcW w:w="992" w:type="dxa"/>
            <w:tcBorders>
              <w:top w:val="nil"/>
              <w:left w:val="nil"/>
              <w:bottom w:val="nil"/>
              <w:right w:val="nil"/>
            </w:tcBorders>
            <w:shd w:val="clear" w:color="auto" w:fill="auto"/>
          </w:tcPr>
          <w:p w14:paraId="7732551F" w14:textId="3390F1C6" w:rsidR="001C798C" w:rsidRPr="00301B6E" w:rsidRDefault="001C798C" w:rsidP="001C798C">
            <w:pPr>
              <w:jc w:val="right"/>
              <w:rPr>
                <w:rFonts w:ascii="Arial" w:hAnsi="Arial" w:cs="Arial"/>
                <w:bCs/>
                <w:sz w:val="16"/>
                <w:szCs w:val="16"/>
              </w:rPr>
            </w:pPr>
            <w:r w:rsidRPr="00EA0B2D">
              <w:rPr>
                <w:rFonts w:ascii="Arial" w:hAnsi="Arial" w:cs="Arial"/>
                <w:sz w:val="18"/>
                <w:szCs w:val="18"/>
              </w:rPr>
              <w:t>-</w:t>
            </w:r>
          </w:p>
        </w:tc>
      </w:tr>
      <w:tr w:rsidR="001C798C" w:rsidRPr="00FF1B59" w14:paraId="6B4E01A9" w14:textId="77777777" w:rsidTr="001C798C">
        <w:trPr>
          <w:trHeight w:val="198"/>
        </w:trPr>
        <w:tc>
          <w:tcPr>
            <w:tcW w:w="5499" w:type="dxa"/>
            <w:tcBorders>
              <w:bottom w:val="single" w:sz="4" w:space="0" w:color="auto"/>
            </w:tcBorders>
            <w:vAlign w:val="center"/>
          </w:tcPr>
          <w:p w14:paraId="37516BBD" w14:textId="77777777" w:rsidR="001C798C" w:rsidRPr="00FF1B59" w:rsidRDefault="001C798C" w:rsidP="001C798C">
            <w:pPr>
              <w:ind w:left="360"/>
              <w:rPr>
                <w:rFonts w:ascii="Arial" w:hAnsi="Arial" w:cs="Arial"/>
                <w:snapToGrid w:val="0"/>
                <w:sz w:val="16"/>
                <w:szCs w:val="16"/>
              </w:rPr>
            </w:pPr>
            <w:r w:rsidRPr="00FF1B59">
              <w:rPr>
                <w:rFonts w:ascii="Arial" w:hAnsi="Arial" w:cs="Arial"/>
                <w:snapToGrid w:val="0"/>
                <w:sz w:val="16"/>
                <w:szCs w:val="16"/>
              </w:rPr>
              <w:t>Diğer Yükümlülükler</w:t>
            </w:r>
          </w:p>
        </w:tc>
        <w:tc>
          <w:tcPr>
            <w:tcW w:w="995" w:type="dxa"/>
            <w:tcBorders>
              <w:top w:val="nil"/>
              <w:bottom w:val="nil"/>
              <w:right w:val="nil"/>
            </w:tcBorders>
            <w:shd w:val="clear" w:color="auto" w:fill="auto"/>
            <w:vAlign w:val="bottom"/>
          </w:tcPr>
          <w:p w14:paraId="499F0E6C" w14:textId="2C9645D8" w:rsidR="001C798C" w:rsidRPr="00301B6E" w:rsidRDefault="001C798C" w:rsidP="001C798C">
            <w:pPr>
              <w:jc w:val="right"/>
              <w:rPr>
                <w:rFonts w:ascii="Arial" w:hAnsi="Arial" w:cs="Arial"/>
                <w:bCs/>
                <w:sz w:val="16"/>
                <w:szCs w:val="16"/>
              </w:rPr>
            </w:pPr>
            <w:r w:rsidRPr="001C798C">
              <w:rPr>
                <w:rFonts w:ascii="Arial" w:hAnsi="Arial" w:cs="Arial"/>
                <w:bCs/>
                <w:sz w:val="16"/>
                <w:szCs w:val="16"/>
              </w:rPr>
              <w:t>379.080</w:t>
            </w:r>
          </w:p>
        </w:tc>
        <w:tc>
          <w:tcPr>
            <w:tcW w:w="992" w:type="dxa"/>
            <w:tcBorders>
              <w:top w:val="nil"/>
              <w:left w:val="nil"/>
              <w:bottom w:val="nil"/>
              <w:right w:val="nil"/>
            </w:tcBorders>
            <w:shd w:val="clear" w:color="auto" w:fill="auto"/>
            <w:vAlign w:val="bottom"/>
          </w:tcPr>
          <w:p w14:paraId="75F91A20" w14:textId="1EB7ADE4" w:rsidR="001C798C" w:rsidRPr="00301B6E" w:rsidRDefault="001C798C" w:rsidP="001C798C">
            <w:pPr>
              <w:jc w:val="right"/>
              <w:rPr>
                <w:rFonts w:ascii="Arial" w:hAnsi="Arial" w:cs="Arial"/>
                <w:bCs/>
                <w:sz w:val="16"/>
                <w:szCs w:val="16"/>
              </w:rPr>
            </w:pPr>
            <w:r w:rsidRPr="001C798C">
              <w:rPr>
                <w:rFonts w:ascii="Arial" w:hAnsi="Arial" w:cs="Arial"/>
                <w:bCs/>
                <w:sz w:val="16"/>
                <w:szCs w:val="16"/>
              </w:rPr>
              <w:t>116.816</w:t>
            </w:r>
          </w:p>
        </w:tc>
        <w:tc>
          <w:tcPr>
            <w:tcW w:w="992" w:type="dxa"/>
            <w:tcBorders>
              <w:top w:val="nil"/>
              <w:left w:val="nil"/>
              <w:bottom w:val="nil"/>
            </w:tcBorders>
            <w:shd w:val="clear" w:color="auto" w:fill="auto"/>
            <w:vAlign w:val="bottom"/>
          </w:tcPr>
          <w:p w14:paraId="706C361B" w14:textId="3E6A2155" w:rsidR="001C798C" w:rsidRPr="00301B6E" w:rsidRDefault="001C798C" w:rsidP="001C798C">
            <w:pPr>
              <w:jc w:val="right"/>
              <w:rPr>
                <w:rFonts w:ascii="Arial" w:hAnsi="Arial" w:cs="Arial"/>
                <w:bCs/>
                <w:sz w:val="16"/>
                <w:szCs w:val="16"/>
              </w:rPr>
            </w:pPr>
            <w:r w:rsidRPr="001C798C">
              <w:rPr>
                <w:rFonts w:ascii="Arial" w:hAnsi="Arial" w:cs="Arial"/>
                <w:bCs/>
                <w:sz w:val="16"/>
                <w:szCs w:val="16"/>
              </w:rPr>
              <w:t>7.519</w:t>
            </w:r>
          </w:p>
        </w:tc>
        <w:tc>
          <w:tcPr>
            <w:tcW w:w="992" w:type="dxa"/>
            <w:tcBorders>
              <w:top w:val="nil"/>
              <w:left w:val="nil"/>
              <w:bottom w:val="nil"/>
              <w:right w:val="nil"/>
            </w:tcBorders>
            <w:shd w:val="clear" w:color="auto" w:fill="auto"/>
            <w:vAlign w:val="bottom"/>
          </w:tcPr>
          <w:p w14:paraId="0264AD03" w14:textId="3A68CB84" w:rsidR="001C798C" w:rsidRPr="00301B6E" w:rsidRDefault="001C798C" w:rsidP="001C798C">
            <w:pPr>
              <w:jc w:val="right"/>
              <w:rPr>
                <w:rFonts w:ascii="Arial" w:hAnsi="Arial" w:cs="Arial"/>
                <w:bCs/>
                <w:sz w:val="16"/>
                <w:szCs w:val="16"/>
              </w:rPr>
            </w:pPr>
            <w:r w:rsidRPr="001C798C">
              <w:rPr>
                <w:rFonts w:ascii="Arial" w:hAnsi="Arial" w:cs="Arial"/>
                <w:bCs/>
                <w:sz w:val="16"/>
                <w:szCs w:val="16"/>
              </w:rPr>
              <w:t>503.415</w:t>
            </w:r>
          </w:p>
        </w:tc>
      </w:tr>
      <w:tr w:rsidR="001C798C" w:rsidRPr="00FF1B59" w14:paraId="4833EF62" w14:textId="77777777" w:rsidTr="001C798C">
        <w:trPr>
          <w:trHeight w:val="198"/>
        </w:trPr>
        <w:tc>
          <w:tcPr>
            <w:tcW w:w="5499" w:type="dxa"/>
            <w:tcBorders>
              <w:top w:val="single" w:sz="4" w:space="0" w:color="auto"/>
              <w:bottom w:val="single" w:sz="4" w:space="0" w:color="auto"/>
            </w:tcBorders>
            <w:vAlign w:val="center"/>
          </w:tcPr>
          <w:p w14:paraId="2AA2ABBB" w14:textId="77777777" w:rsidR="001C798C" w:rsidRPr="00FF1B59" w:rsidRDefault="001C798C" w:rsidP="001C798C">
            <w:pPr>
              <w:rPr>
                <w:rFonts w:ascii="Arial" w:hAnsi="Arial" w:cs="Arial"/>
                <w:b/>
                <w:snapToGrid w:val="0"/>
                <w:sz w:val="16"/>
                <w:szCs w:val="16"/>
              </w:rPr>
            </w:pPr>
            <w:r w:rsidRPr="00FF1B59">
              <w:rPr>
                <w:rFonts w:ascii="Arial" w:hAnsi="Arial" w:cs="Arial"/>
                <w:b/>
                <w:snapToGrid w:val="0"/>
                <w:sz w:val="16"/>
                <w:szCs w:val="16"/>
              </w:rPr>
              <w:t>Toplam Yükümlülükler</w:t>
            </w:r>
          </w:p>
        </w:tc>
        <w:tc>
          <w:tcPr>
            <w:tcW w:w="995" w:type="dxa"/>
            <w:tcBorders>
              <w:top w:val="single" w:sz="4" w:space="0" w:color="auto"/>
              <w:left w:val="nil"/>
              <w:bottom w:val="single" w:sz="4" w:space="0" w:color="auto"/>
              <w:right w:val="nil"/>
            </w:tcBorders>
            <w:shd w:val="clear" w:color="auto" w:fill="auto"/>
            <w:vAlign w:val="bottom"/>
          </w:tcPr>
          <w:p w14:paraId="3DA2EEBD" w14:textId="7D00DE31" w:rsidR="001C798C" w:rsidRPr="001C798C" w:rsidRDefault="001C798C" w:rsidP="001C798C">
            <w:pPr>
              <w:jc w:val="right"/>
              <w:rPr>
                <w:rFonts w:ascii="Arial" w:hAnsi="Arial" w:cs="Arial"/>
                <w:b/>
                <w:bCs/>
                <w:sz w:val="16"/>
                <w:szCs w:val="16"/>
              </w:rPr>
            </w:pPr>
            <w:r w:rsidRPr="001C798C">
              <w:rPr>
                <w:rFonts w:ascii="Arial" w:hAnsi="Arial" w:cs="Arial"/>
                <w:b/>
                <w:bCs/>
                <w:sz w:val="16"/>
                <w:szCs w:val="16"/>
              </w:rPr>
              <w:t>35.353.127</w:t>
            </w:r>
          </w:p>
        </w:tc>
        <w:tc>
          <w:tcPr>
            <w:tcW w:w="992" w:type="dxa"/>
            <w:tcBorders>
              <w:top w:val="single" w:sz="4" w:space="0" w:color="auto"/>
              <w:left w:val="nil"/>
              <w:bottom w:val="single" w:sz="4" w:space="0" w:color="auto"/>
              <w:right w:val="nil"/>
            </w:tcBorders>
            <w:shd w:val="clear" w:color="auto" w:fill="auto"/>
            <w:vAlign w:val="bottom"/>
          </w:tcPr>
          <w:p w14:paraId="2EAD9F47" w14:textId="5FF8D66C" w:rsidR="001C798C" w:rsidRPr="001C798C" w:rsidRDefault="001C798C" w:rsidP="001C798C">
            <w:pPr>
              <w:jc w:val="right"/>
              <w:rPr>
                <w:rFonts w:ascii="Arial" w:hAnsi="Arial" w:cs="Arial"/>
                <w:b/>
                <w:bCs/>
                <w:sz w:val="16"/>
                <w:szCs w:val="16"/>
              </w:rPr>
            </w:pPr>
            <w:r w:rsidRPr="001C798C">
              <w:rPr>
                <w:rFonts w:ascii="Arial" w:hAnsi="Arial" w:cs="Arial"/>
                <w:b/>
                <w:bCs/>
                <w:sz w:val="16"/>
                <w:szCs w:val="16"/>
              </w:rPr>
              <w:t>123.223.845</w:t>
            </w:r>
          </w:p>
        </w:tc>
        <w:tc>
          <w:tcPr>
            <w:tcW w:w="992" w:type="dxa"/>
            <w:tcBorders>
              <w:top w:val="single" w:sz="4" w:space="0" w:color="auto"/>
              <w:left w:val="nil"/>
              <w:bottom w:val="single" w:sz="4" w:space="0" w:color="auto"/>
              <w:right w:val="nil"/>
            </w:tcBorders>
            <w:shd w:val="clear" w:color="auto" w:fill="auto"/>
            <w:vAlign w:val="bottom"/>
          </w:tcPr>
          <w:p w14:paraId="55C43FBB" w14:textId="00697D65" w:rsidR="001C798C" w:rsidRPr="001C798C" w:rsidRDefault="001C798C" w:rsidP="001C798C">
            <w:pPr>
              <w:jc w:val="right"/>
              <w:rPr>
                <w:rFonts w:ascii="Arial" w:hAnsi="Arial" w:cs="Arial"/>
                <w:b/>
                <w:bCs/>
                <w:sz w:val="16"/>
                <w:szCs w:val="16"/>
              </w:rPr>
            </w:pPr>
            <w:r w:rsidRPr="001C798C">
              <w:rPr>
                <w:rFonts w:ascii="Arial" w:hAnsi="Arial" w:cs="Arial"/>
                <w:b/>
                <w:bCs/>
                <w:sz w:val="16"/>
                <w:szCs w:val="16"/>
              </w:rPr>
              <w:t>39.606.931</w:t>
            </w:r>
          </w:p>
        </w:tc>
        <w:tc>
          <w:tcPr>
            <w:tcW w:w="992" w:type="dxa"/>
            <w:tcBorders>
              <w:top w:val="single" w:sz="4" w:space="0" w:color="auto"/>
              <w:left w:val="nil"/>
              <w:bottom w:val="single" w:sz="4" w:space="0" w:color="auto"/>
              <w:right w:val="nil"/>
            </w:tcBorders>
            <w:shd w:val="clear" w:color="auto" w:fill="auto"/>
            <w:vAlign w:val="bottom"/>
          </w:tcPr>
          <w:p w14:paraId="64CDDA13" w14:textId="0C7D8CE5" w:rsidR="001C798C" w:rsidRPr="001C798C" w:rsidRDefault="001C798C" w:rsidP="001C798C">
            <w:pPr>
              <w:jc w:val="right"/>
              <w:rPr>
                <w:rFonts w:ascii="Arial" w:hAnsi="Arial" w:cs="Arial"/>
                <w:b/>
                <w:bCs/>
                <w:sz w:val="16"/>
                <w:szCs w:val="16"/>
              </w:rPr>
            </w:pPr>
            <w:r w:rsidRPr="001C798C">
              <w:rPr>
                <w:rFonts w:ascii="Arial" w:hAnsi="Arial" w:cs="Arial"/>
                <w:b/>
                <w:bCs/>
                <w:sz w:val="16"/>
                <w:szCs w:val="16"/>
              </w:rPr>
              <w:t>198.183.903</w:t>
            </w:r>
          </w:p>
        </w:tc>
      </w:tr>
      <w:tr w:rsidR="001C798C" w:rsidRPr="00FF1B59" w14:paraId="66F754BB" w14:textId="77777777" w:rsidTr="001C798C">
        <w:trPr>
          <w:trHeight w:val="198"/>
        </w:trPr>
        <w:tc>
          <w:tcPr>
            <w:tcW w:w="5499" w:type="dxa"/>
            <w:tcBorders>
              <w:top w:val="single" w:sz="4" w:space="0" w:color="auto"/>
              <w:bottom w:val="single" w:sz="4" w:space="0" w:color="auto"/>
            </w:tcBorders>
          </w:tcPr>
          <w:p w14:paraId="0B734C56" w14:textId="77777777" w:rsidR="001C798C" w:rsidRPr="00FF1B59" w:rsidRDefault="001C798C" w:rsidP="001C798C">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61442887" w14:textId="77777777" w:rsidR="001C798C" w:rsidRPr="001C798C" w:rsidRDefault="001C798C" w:rsidP="001C798C">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0ED3A01B" w14:textId="77777777" w:rsidR="001C798C" w:rsidRPr="001C798C" w:rsidRDefault="001C798C" w:rsidP="001C798C">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67B1F636" w14:textId="77777777" w:rsidR="001C798C" w:rsidRPr="001C798C" w:rsidRDefault="001C798C" w:rsidP="001C798C">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313F5D9E" w14:textId="77777777" w:rsidR="001C798C" w:rsidRPr="001C798C" w:rsidRDefault="001C798C" w:rsidP="001C798C">
            <w:pPr>
              <w:jc w:val="right"/>
              <w:rPr>
                <w:rFonts w:ascii="Arial" w:hAnsi="Arial" w:cs="Arial"/>
                <w:bCs/>
                <w:sz w:val="16"/>
                <w:szCs w:val="16"/>
              </w:rPr>
            </w:pPr>
          </w:p>
        </w:tc>
      </w:tr>
      <w:tr w:rsidR="001C798C" w:rsidRPr="00FF1B59" w14:paraId="4FB97778" w14:textId="77777777" w:rsidTr="001C798C">
        <w:trPr>
          <w:trHeight w:val="198"/>
        </w:trPr>
        <w:tc>
          <w:tcPr>
            <w:tcW w:w="5499" w:type="dxa"/>
            <w:tcBorders>
              <w:top w:val="single" w:sz="4" w:space="0" w:color="auto"/>
              <w:bottom w:val="single" w:sz="4" w:space="0" w:color="auto"/>
            </w:tcBorders>
            <w:vAlign w:val="center"/>
          </w:tcPr>
          <w:p w14:paraId="397A7E13" w14:textId="77777777" w:rsidR="001C798C" w:rsidRPr="00FF1B59" w:rsidRDefault="001C798C" w:rsidP="001C798C">
            <w:pPr>
              <w:rPr>
                <w:rFonts w:ascii="Arial" w:hAnsi="Arial" w:cs="Arial"/>
                <w:b/>
                <w:snapToGrid w:val="0"/>
                <w:sz w:val="16"/>
                <w:szCs w:val="16"/>
              </w:rPr>
            </w:pPr>
            <w:r w:rsidRPr="00FF1B59">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2B436736" w14:textId="67D8FC44" w:rsidR="001C798C" w:rsidRPr="001C798C" w:rsidRDefault="001C798C" w:rsidP="001C798C">
            <w:pPr>
              <w:jc w:val="right"/>
              <w:rPr>
                <w:rFonts w:ascii="Arial" w:hAnsi="Arial" w:cs="Arial"/>
                <w:b/>
                <w:bCs/>
                <w:sz w:val="16"/>
                <w:szCs w:val="16"/>
              </w:rPr>
            </w:pPr>
            <w:r w:rsidRPr="001C798C">
              <w:rPr>
                <w:rFonts w:ascii="Arial" w:hAnsi="Arial" w:cs="Arial"/>
                <w:b/>
                <w:bCs/>
                <w:sz w:val="16"/>
                <w:szCs w:val="16"/>
              </w:rPr>
              <w:t>17.047.925</w:t>
            </w:r>
          </w:p>
        </w:tc>
        <w:tc>
          <w:tcPr>
            <w:tcW w:w="992" w:type="dxa"/>
            <w:tcBorders>
              <w:top w:val="single" w:sz="4" w:space="0" w:color="auto"/>
              <w:left w:val="nil"/>
              <w:bottom w:val="single" w:sz="4" w:space="0" w:color="auto"/>
              <w:right w:val="nil"/>
            </w:tcBorders>
            <w:shd w:val="clear" w:color="auto" w:fill="auto"/>
            <w:vAlign w:val="bottom"/>
          </w:tcPr>
          <w:p w14:paraId="53DB40F5" w14:textId="215CD685" w:rsidR="001C798C" w:rsidRPr="001C798C" w:rsidRDefault="001C798C" w:rsidP="001C798C">
            <w:pPr>
              <w:jc w:val="right"/>
              <w:rPr>
                <w:rFonts w:ascii="Arial" w:hAnsi="Arial" w:cs="Arial"/>
                <w:b/>
                <w:bCs/>
                <w:sz w:val="16"/>
                <w:szCs w:val="16"/>
              </w:rPr>
            </w:pPr>
            <w:r w:rsidRPr="001C798C">
              <w:rPr>
                <w:rFonts w:ascii="Arial" w:hAnsi="Arial" w:cs="Arial"/>
                <w:b/>
                <w:bCs/>
                <w:sz w:val="16"/>
                <w:szCs w:val="16"/>
              </w:rPr>
              <w:t>(13.133.988)</w:t>
            </w:r>
          </w:p>
        </w:tc>
        <w:tc>
          <w:tcPr>
            <w:tcW w:w="992" w:type="dxa"/>
            <w:tcBorders>
              <w:top w:val="single" w:sz="4" w:space="0" w:color="auto"/>
              <w:left w:val="nil"/>
              <w:bottom w:val="single" w:sz="4" w:space="0" w:color="auto"/>
              <w:right w:val="nil"/>
            </w:tcBorders>
            <w:shd w:val="clear" w:color="auto" w:fill="auto"/>
            <w:vAlign w:val="bottom"/>
          </w:tcPr>
          <w:p w14:paraId="1D57D5A4" w14:textId="34325BE4" w:rsidR="001C798C" w:rsidRPr="001C798C" w:rsidRDefault="001C798C" w:rsidP="001C798C">
            <w:pPr>
              <w:jc w:val="right"/>
              <w:rPr>
                <w:rFonts w:ascii="Arial" w:hAnsi="Arial" w:cs="Arial"/>
                <w:b/>
                <w:bCs/>
                <w:sz w:val="16"/>
                <w:szCs w:val="16"/>
              </w:rPr>
            </w:pPr>
            <w:r w:rsidRPr="001C798C">
              <w:rPr>
                <w:rFonts w:ascii="Arial" w:hAnsi="Arial" w:cs="Arial"/>
                <w:b/>
                <w:bCs/>
                <w:sz w:val="16"/>
                <w:szCs w:val="16"/>
              </w:rPr>
              <w:t>(4.630.233)</w:t>
            </w:r>
          </w:p>
        </w:tc>
        <w:tc>
          <w:tcPr>
            <w:tcW w:w="992" w:type="dxa"/>
            <w:tcBorders>
              <w:top w:val="single" w:sz="4" w:space="0" w:color="auto"/>
              <w:left w:val="nil"/>
              <w:bottom w:val="single" w:sz="4" w:space="0" w:color="auto"/>
              <w:right w:val="nil"/>
            </w:tcBorders>
            <w:shd w:val="clear" w:color="auto" w:fill="auto"/>
            <w:vAlign w:val="bottom"/>
          </w:tcPr>
          <w:p w14:paraId="4DABB7DD" w14:textId="04DBB52B" w:rsidR="001C798C" w:rsidRPr="001C798C" w:rsidRDefault="001C798C" w:rsidP="001C798C">
            <w:pPr>
              <w:jc w:val="right"/>
              <w:rPr>
                <w:rFonts w:ascii="Arial" w:hAnsi="Arial" w:cs="Arial"/>
                <w:b/>
                <w:bCs/>
                <w:sz w:val="16"/>
                <w:szCs w:val="16"/>
              </w:rPr>
            </w:pPr>
            <w:r w:rsidRPr="001C798C">
              <w:rPr>
                <w:rFonts w:ascii="Arial" w:hAnsi="Arial" w:cs="Arial"/>
                <w:b/>
                <w:bCs/>
                <w:sz w:val="16"/>
                <w:szCs w:val="16"/>
              </w:rPr>
              <w:t>(716.296)</w:t>
            </w:r>
          </w:p>
        </w:tc>
      </w:tr>
      <w:tr w:rsidR="001C798C" w:rsidRPr="00FF1B59" w14:paraId="54CCCF54" w14:textId="77777777" w:rsidTr="001C798C">
        <w:trPr>
          <w:trHeight w:val="198"/>
        </w:trPr>
        <w:tc>
          <w:tcPr>
            <w:tcW w:w="5499" w:type="dxa"/>
            <w:tcBorders>
              <w:top w:val="single" w:sz="4" w:space="0" w:color="auto"/>
              <w:bottom w:val="single" w:sz="4" w:space="0" w:color="auto"/>
            </w:tcBorders>
            <w:vAlign w:val="center"/>
          </w:tcPr>
          <w:p w14:paraId="19291CCC" w14:textId="77777777" w:rsidR="001C798C" w:rsidRPr="00FF1B59" w:rsidRDefault="001C798C" w:rsidP="001C798C">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59428EA8" w14:textId="77777777" w:rsidR="001C798C" w:rsidRPr="001C798C" w:rsidRDefault="001C798C" w:rsidP="001C798C">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6967A6FC" w14:textId="77777777" w:rsidR="001C798C" w:rsidRPr="001C798C" w:rsidRDefault="001C798C" w:rsidP="001C798C">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487DF739" w14:textId="77777777" w:rsidR="001C798C" w:rsidRPr="001C798C" w:rsidRDefault="001C798C" w:rsidP="001C798C">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23823235" w14:textId="77777777" w:rsidR="001C798C" w:rsidRPr="001C798C" w:rsidRDefault="001C798C" w:rsidP="001C798C">
            <w:pPr>
              <w:jc w:val="right"/>
              <w:rPr>
                <w:rFonts w:ascii="Arial" w:hAnsi="Arial" w:cs="Arial"/>
                <w:b/>
                <w:bCs/>
                <w:sz w:val="16"/>
                <w:szCs w:val="16"/>
              </w:rPr>
            </w:pPr>
          </w:p>
        </w:tc>
      </w:tr>
      <w:tr w:rsidR="001C798C" w:rsidRPr="00FF1B59" w14:paraId="1F9829BF" w14:textId="77777777" w:rsidTr="001C798C">
        <w:trPr>
          <w:trHeight w:val="198"/>
        </w:trPr>
        <w:tc>
          <w:tcPr>
            <w:tcW w:w="5499" w:type="dxa"/>
            <w:tcBorders>
              <w:top w:val="single" w:sz="4" w:space="0" w:color="auto"/>
              <w:bottom w:val="single" w:sz="4" w:space="0" w:color="auto"/>
            </w:tcBorders>
            <w:vAlign w:val="center"/>
          </w:tcPr>
          <w:p w14:paraId="503AAC92" w14:textId="77777777" w:rsidR="001C798C" w:rsidRPr="00FF1B59" w:rsidRDefault="001C798C" w:rsidP="001C798C">
            <w:pPr>
              <w:rPr>
                <w:rFonts w:ascii="Arial" w:hAnsi="Arial" w:cs="Arial"/>
                <w:b/>
                <w:snapToGrid w:val="0"/>
                <w:sz w:val="16"/>
                <w:szCs w:val="16"/>
              </w:rPr>
            </w:pPr>
            <w:r w:rsidRPr="00FF1B59">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75FB3BD2" w14:textId="57815BE1" w:rsidR="001C798C" w:rsidRPr="001C798C" w:rsidRDefault="001C798C" w:rsidP="001C798C">
            <w:pPr>
              <w:jc w:val="right"/>
              <w:rPr>
                <w:rFonts w:ascii="Arial" w:hAnsi="Arial" w:cs="Arial"/>
                <w:b/>
                <w:bCs/>
                <w:sz w:val="16"/>
                <w:szCs w:val="16"/>
              </w:rPr>
            </w:pPr>
            <w:r w:rsidRPr="001C798C">
              <w:rPr>
                <w:rFonts w:ascii="Arial" w:hAnsi="Arial" w:cs="Arial"/>
                <w:b/>
                <w:bCs/>
                <w:sz w:val="16"/>
                <w:szCs w:val="16"/>
              </w:rPr>
              <w:t>(16.271.856)</w:t>
            </w:r>
          </w:p>
        </w:tc>
        <w:tc>
          <w:tcPr>
            <w:tcW w:w="992" w:type="dxa"/>
            <w:tcBorders>
              <w:top w:val="single" w:sz="4" w:space="0" w:color="auto"/>
              <w:left w:val="nil"/>
              <w:bottom w:val="single" w:sz="4" w:space="0" w:color="auto"/>
              <w:right w:val="nil"/>
            </w:tcBorders>
            <w:shd w:val="clear" w:color="auto" w:fill="auto"/>
            <w:vAlign w:val="bottom"/>
          </w:tcPr>
          <w:p w14:paraId="4232DEE0" w14:textId="0097C551" w:rsidR="001C798C" w:rsidRPr="001C798C" w:rsidRDefault="001C798C" w:rsidP="001C798C">
            <w:pPr>
              <w:jc w:val="right"/>
              <w:rPr>
                <w:rFonts w:ascii="Arial" w:hAnsi="Arial" w:cs="Arial"/>
                <w:b/>
                <w:bCs/>
                <w:sz w:val="16"/>
                <w:szCs w:val="16"/>
              </w:rPr>
            </w:pPr>
            <w:r w:rsidRPr="001C798C">
              <w:rPr>
                <w:rFonts w:ascii="Arial" w:hAnsi="Arial" w:cs="Arial"/>
                <w:b/>
                <w:bCs/>
                <w:sz w:val="16"/>
                <w:szCs w:val="16"/>
              </w:rPr>
              <w:t>9.720.496</w:t>
            </w:r>
          </w:p>
        </w:tc>
        <w:tc>
          <w:tcPr>
            <w:tcW w:w="992" w:type="dxa"/>
            <w:tcBorders>
              <w:top w:val="single" w:sz="4" w:space="0" w:color="auto"/>
              <w:left w:val="nil"/>
              <w:bottom w:val="single" w:sz="4" w:space="0" w:color="auto"/>
              <w:right w:val="nil"/>
            </w:tcBorders>
            <w:shd w:val="clear" w:color="auto" w:fill="auto"/>
            <w:vAlign w:val="bottom"/>
          </w:tcPr>
          <w:p w14:paraId="349D0D52" w14:textId="233D4774" w:rsidR="001C798C" w:rsidRPr="001C798C" w:rsidRDefault="001C798C" w:rsidP="001C798C">
            <w:pPr>
              <w:jc w:val="right"/>
              <w:rPr>
                <w:rFonts w:ascii="Arial" w:hAnsi="Arial" w:cs="Arial"/>
                <w:b/>
                <w:bCs/>
                <w:sz w:val="16"/>
                <w:szCs w:val="16"/>
              </w:rPr>
            </w:pPr>
            <w:r w:rsidRPr="001C798C">
              <w:rPr>
                <w:rFonts w:ascii="Arial" w:hAnsi="Arial" w:cs="Arial"/>
                <w:b/>
                <w:bCs/>
                <w:sz w:val="16"/>
                <w:szCs w:val="16"/>
              </w:rPr>
              <w:t>8.457.950</w:t>
            </w:r>
          </w:p>
        </w:tc>
        <w:tc>
          <w:tcPr>
            <w:tcW w:w="992" w:type="dxa"/>
            <w:tcBorders>
              <w:top w:val="single" w:sz="4" w:space="0" w:color="auto"/>
              <w:left w:val="nil"/>
              <w:bottom w:val="single" w:sz="4" w:space="0" w:color="auto"/>
              <w:right w:val="nil"/>
            </w:tcBorders>
            <w:shd w:val="clear" w:color="auto" w:fill="auto"/>
            <w:vAlign w:val="bottom"/>
          </w:tcPr>
          <w:p w14:paraId="0814C362" w14:textId="4FF3E555" w:rsidR="001C798C" w:rsidRPr="001C798C" w:rsidRDefault="001C798C" w:rsidP="001C798C">
            <w:pPr>
              <w:jc w:val="right"/>
              <w:rPr>
                <w:rFonts w:ascii="Arial" w:hAnsi="Arial" w:cs="Arial"/>
                <w:b/>
                <w:bCs/>
                <w:sz w:val="16"/>
                <w:szCs w:val="16"/>
              </w:rPr>
            </w:pPr>
            <w:r w:rsidRPr="001C798C">
              <w:rPr>
                <w:rFonts w:ascii="Arial" w:hAnsi="Arial" w:cs="Arial"/>
                <w:b/>
                <w:bCs/>
                <w:sz w:val="16"/>
                <w:szCs w:val="16"/>
              </w:rPr>
              <w:t>1.906.590</w:t>
            </w:r>
          </w:p>
        </w:tc>
      </w:tr>
      <w:tr w:rsidR="001C798C" w:rsidRPr="00FF1B59" w14:paraId="3D995287" w14:textId="77777777" w:rsidTr="001C798C">
        <w:trPr>
          <w:trHeight w:val="198"/>
        </w:trPr>
        <w:tc>
          <w:tcPr>
            <w:tcW w:w="5499" w:type="dxa"/>
            <w:tcBorders>
              <w:top w:val="single" w:sz="4" w:space="0" w:color="auto"/>
            </w:tcBorders>
            <w:vAlign w:val="center"/>
          </w:tcPr>
          <w:p w14:paraId="2B863F22" w14:textId="77777777" w:rsidR="001C798C" w:rsidRPr="00FF1B59" w:rsidRDefault="001C798C" w:rsidP="001C798C">
            <w:pPr>
              <w:ind w:left="360"/>
              <w:rPr>
                <w:rFonts w:ascii="Arial" w:hAnsi="Arial" w:cs="Arial"/>
                <w:snapToGrid w:val="0"/>
                <w:sz w:val="16"/>
                <w:szCs w:val="16"/>
              </w:rPr>
            </w:pPr>
            <w:r w:rsidRPr="00FF1B59">
              <w:rPr>
                <w:rFonts w:ascii="Arial" w:hAnsi="Arial" w:cs="Arial"/>
                <w:snapToGrid w:val="0"/>
                <w:sz w:val="16"/>
                <w:szCs w:val="16"/>
              </w:rPr>
              <w:t xml:space="preserve">Türev Finansal Araçlardan </w:t>
            </w:r>
            <w:proofErr w:type="gramStart"/>
            <w:r w:rsidRPr="00FF1B59">
              <w:rPr>
                <w:rFonts w:ascii="Arial" w:hAnsi="Arial" w:cs="Arial"/>
                <w:snapToGrid w:val="0"/>
                <w:sz w:val="16"/>
                <w:szCs w:val="16"/>
              </w:rPr>
              <w:t>Alacaklar</w:t>
            </w:r>
            <w:r w:rsidRPr="00FF1B59">
              <w:rPr>
                <w:rFonts w:ascii="Arial" w:hAnsi="Arial" w:cs="Arial"/>
                <w:snapToGrid w:val="0"/>
                <w:sz w:val="16"/>
                <w:szCs w:val="16"/>
                <w:vertAlign w:val="superscript"/>
              </w:rPr>
              <w:t>(</w:t>
            </w:r>
            <w:proofErr w:type="gramEnd"/>
            <w:r w:rsidRPr="00FF1B59">
              <w:rPr>
                <w:rFonts w:ascii="Arial" w:hAnsi="Arial" w:cs="Arial"/>
                <w:snapToGrid w:val="0"/>
                <w:sz w:val="16"/>
                <w:szCs w:val="16"/>
                <w:vertAlign w:val="superscript"/>
              </w:rPr>
              <w:t>*****)</w:t>
            </w:r>
          </w:p>
        </w:tc>
        <w:tc>
          <w:tcPr>
            <w:tcW w:w="995" w:type="dxa"/>
            <w:tcBorders>
              <w:top w:val="single" w:sz="4" w:space="0" w:color="auto"/>
              <w:left w:val="nil"/>
              <w:right w:val="nil"/>
            </w:tcBorders>
            <w:shd w:val="clear" w:color="auto" w:fill="auto"/>
            <w:vAlign w:val="bottom"/>
          </w:tcPr>
          <w:p w14:paraId="5830BE69" w14:textId="74CB727F" w:rsidR="001C798C" w:rsidRPr="001A6298" w:rsidRDefault="001C798C" w:rsidP="001C798C">
            <w:pPr>
              <w:jc w:val="right"/>
              <w:rPr>
                <w:rFonts w:ascii="Arial" w:hAnsi="Arial" w:cs="Arial"/>
                <w:bCs/>
                <w:sz w:val="16"/>
                <w:szCs w:val="16"/>
              </w:rPr>
            </w:pPr>
            <w:r w:rsidRPr="001C798C">
              <w:rPr>
                <w:rFonts w:ascii="Arial" w:hAnsi="Arial" w:cs="Arial"/>
                <w:bCs/>
                <w:sz w:val="16"/>
                <w:szCs w:val="16"/>
              </w:rPr>
              <w:t>2.667.316</w:t>
            </w:r>
          </w:p>
        </w:tc>
        <w:tc>
          <w:tcPr>
            <w:tcW w:w="992" w:type="dxa"/>
            <w:tcBorders>
              <w:top w:val="single" w:sz="4" w:space="0" w:color="auto"/>
              <w:left w:val="nil"/>
              <w:right w:val="nil"/>
            </w:tcBorders>
            <w:shd w:val="clear" w:color="auto" w:fill="auto"/>
            <w:vAlign w:val="bottom"/>
          </w:tcPr>
          <w:p w14:paraId="6105B1C9" w14:textId="2CB93B02" w:rsidR="001C798C" w:rsidRPr="001A6298" w:rsidRDefault="001C798C" w:rsidP="001C798C">
            <w:pPr>
              <w:jc w:val="right"/>
              <w:rPr>
                <w:rFonts w:ascii="Arial" w:hAnsi="Arial" w:cs="Arial"/>
                <w:bCs/>
                <w:sz w:val="16"/>
                <w:szCs w:val="16"/>
              </w:rPr>
            </w:pPr>
            <w:r w:rsidRPr="001C798C">
              <w:rPr>
                <w:rFonts w:ascii="Arial" w:hAnsi="Arial" w:cs="Arial"/>
                <w:bCs/>
                <w:sz w:val="16"/>
                <w:szCs w:val="16"/>
              </w:rPr>
              <w:t>13.527.552</w:t>
            </w:r>
          </w:p>
        </w:tc>
        <w:tc>
          <w:tcPr>
            <w:tcW w:w="992" w:type="dxa"/>
            <w:tcBorders>
              <w:top w:val="single" w:sz="4" w:space="0" w:color="auto"/>
              <w:left w:val="nil"/>
              <w:right w:val="nil"/>
            </w:tcBorders>
            <w:shd w:val="clear" w:color="auto" w:fill="auto"/>
            <w:vAlign w:val="bottom"/>
          </w:tcPr>
          <w:p w14:paraId="32825E96" w14:textId="431BE969" w:rsidR="001C798C" w:rsidRPr="001A6298" w:rsidRDefault="001C798C" w:rsidP="001C798C">
            <w:pPr>
              <w:jc w:val="right"/>
              <w:rPr>
                <w:rFonts w:ascii="Arial" w:hAnsi="Arial" w:cs="Arial"/>
                <w:bCs/>
                <w:sz w:val="16"/>
                <w:szCs w:val="16"/>
              </w:rPr>
            </w:pPr>
            <w:r w:rsidRPr="001C798C">
              <w:rPr>
                <w:rFonts w:ascii="Arial" w:hAnsi="Arial" w:cs="Arial"/>
                <w:bCs/>
                <w:sz w:val="16"/>
                <w:szCs w:val="16"/>
              </w:rPr>
              <w:t>20.788.060</w:t>
            </w:r>
          </w:p>
        </w:tc>
        <w:tc>
          <w:tcPr>
            <w:tcW w:w="992" w:type="dxa"/>
            <w:tcBorders>
              <w:top w:val="nil"/>
              <w:left w:val="nil"/>
              <w:bottom w:val="nil"/>
              <w:right w:val="nil"/>
            </w:tcBorders>
            <w:shd w:val="clear" w:color="auto" w:fill="auto"/>
            <w:vAlign w:val="bottom"/>
          </w:tcPr>
          <w:p w14:paraId="4E736FEA" w14:textId="5759736E" w:rsidR="001C798C" w:rsidRPr="001A6298" w:rsidRDefault="001C798C" w:rsidP="001C798C">
            <w:pPr>
              <w:jc w:val="right"/>
              <w:rPr>
                <w:rFonts w:ascii="Arial" w:hAnsi="Arial" w:cs="Arial"/>
                <w:bCs/>
                <w:sz w:val="16"/>
                <w:szCs w:val="16"/>
              </w:rPr>
            </w:pPr>
            <w:r w:rsidRPr="001C798C">
              <w:rPr>
                <w:rFonts w:ascii="Arial" w:hAnsi="Arial" w:cs="Arial"/>
                <w:bCs/>
                <w:sz w:val="16"/>
                <w:szCs w:val="16"/>
              </w:rPr>
              <w:t>36.982.928</w:t>
            </w:r>
          </w:p>
        </w:tc>
      </w:tr>
      <w:tr w:rsidR="001C798C" w:rsidRPr="00FF1B59" w14:paraId="72296CEF" w14:textId="77777777" w:rsidTr="001C798C">
        <w:trPr>
          <w:trHeight w:val="198"/>
        </w:trPr>
        <w:tc>
          <w:tcPr>
            <w:tcW w:w="5499" w:type="dxa"/>
            <w:vAlign w:val="center"/>
          </w:tcPr>
          <w:p w14:paraId="3DFFDBCF" w14:textId="77777777" w:rsidR="001C798C" w:rsidRPr="00FF1B59" w:rsidRDefault="001C798C" w:rsidP="001C798C">
            <w:pPr>
              <w:ind w:left="360"/>
              <w:rPr>
                <w:rFonts w:ascii="Arial" w:hAnsi="Arial" w:cs="Arial"/>
                <w:snapToGrid w:val="0"/>
                <w:sz w:val="16"/>
                <w:szCs w:val="16"/>
              </w:rPr>
            </w:pPr>
            <w:r w:rsidRPr="00FF1B59">
              <w:rPr>
                <w:rFonts w:ascii="Arial" w:hAnsi="Arial" w:cs="Arial"/>
                <w:snapToGrid w:val="0"/>
                <w:sz w:val="16"/>
                <w:szCs w:val="16"/>
              </w:rPr>
              <w:t xml:space="preserve">Türev Finansal Araçlardan </w:t>
            </w:r>
            <w:proofErr w:type="gramStart"/>
            <w:r w:rsidRPr="00FF1B59">
              <w:rPr>
                <w:rFonts w:ascii="Arial" w:hAnsi="Arial" w:cs="Arial"/>
                <w:snapToGrid w:val="0"/>
                <w:sz w:val="16"/>
                <w:szCs w:val="16"/>
              </w:rPr>
              <w:t>Borçlar</w:t>
            </w:r>
            <w:r w:rsidRPr="00FF1B59">
              <w:rPr>
                <w:rFonts w:ascii="Arial" w:hAnsi="Arial" w:cs="Arial"/>
                <w:snapToGrid w:val="0"/>
                <w:sz w:val="16"/>
                <w:szCs w:val="16"/>
                <w:vertAlign w:val="superscript"/>
              </w:rPr>
              <w:t>(</w:t>
            </w:r>
            <w:proofErr w:type="gramEnd"/>
            <w:r w:rsidRPr="00FF1B59">
              <w:rPr>
                <w:rFonts w:ascii="Arial" w:hAnsi="Arial" w:cs="Arial"/>
                <w:snapToGrid w:val="0"/>
                <w:sz w:val="16"/>
                <w:szCs w:val="16"/>
                <w:vertAlign w:val="superscript"/>
              </w:rPr>
              <w:t>*****)</w:t>
            </w:r>
          </w:p>
        </w:tc>
        <w:tc>
          <w:tcPr>
            <w:tcW w:w="995" w:type="dxa"/>
            <w:tcBorders>
              <w:top w:val="nil"/>
              <w:left w:val="nil"/>
              <w:right w:val="nil"/>
            </w:tcBorders>
            <w:shd w:val="clear" w:color="auto" w:fill="auto"/>
            <w:vAlign w:val="bottom"/>
          </w:tcPr>
          <w:p w14:paraId="1BA07B14" w14:textId="3EC1318C" w:rsidR="001C798C" w:rsidRPr="001A6298" w:rsidRDefault="001C798C" w:rsidP="001C798C">
            <w:pPr>
              <w:jc w:val="right"/>
              <w:rPr>
                <w:rFonts w:ascii="Arial" w:hAnsi="Arial" w:cs="Arial"/>
                <w:bCs/>
                <w:sz w:val="16"/>
                <w:szCs w:val="16"/>
              </w:rPr>
            </w:pPr>
            <w:r w:rsidRPr="001C798C">
              <w:rPr>
                <w:rFonts w:ascii="Arial" w:hAnsi="Arial" w:cs="Arial"/>
                <w:bCs/>
                <w:sz w:val="16"/>
                <w:szCs w:val="16"/>
              </w:rPr>
              <w:t>18.939.172</w:t>
            </w:r>
          </w:p>
        </w:tc>
        <w:tc>
          <w:tcPr>
            <w:tcW w:w="992" w:type="dxa"/>
            <w:tcBorders>
              <w:top w:val="nil"/>
              <w:left w:val="nil"/>
              <w:right w:val="nil"/>
            </w:tcBorders>
            <w:shd w:val="clear" w:color="auto" w:fill="auto"/>
            <w:vAlign w:val="bottom"/>
          </w:tcPr>
          <w:p w14:paraId="769E70CD" w14:textId="6F679CFC" w:rsidR="001C798C" w:rsidRPr="001A6298" w:rsidRDefault="001C798C" w:rsidP="001C798C">
            <w:pPr>
              <w:jc w:val="right"/>
              <w:rPr>
                <w:rFonts w:ascii="Arial" w:hAnsi="Arial" w:cs="Arial"/>
                <w:bCs/>
                <w:sz w:val="16"/>
                <w:szCs w:val="16"/>
              </w:rPr>
            </w:pPr>
            <w:r w:rsidRPr="001C798C">
              <w:rPr>
                <w:rFonts w:ascii="Arial" w:hAnsi="Arial" w:cs="Arial"/>
                <w:bCs/>
                <w:sz w:val="16"/>
                <w:szCs w:val="16"/>
              </w:rPr>
              <w:t>3.807.056</w:t>
            </w:r>
          </w:p>
        </w:tc>
        <w:tc>
          <w:tcPr>
            <w:tcW w:w="992" w:type="dxa"/>
            <w:tcBorders>
              <w:top w:val="nil"/>
              <w:left w:val="nil"/>
              <w:right w:val="nil"/>
            </w:tcBorders>
            <w:shd w:val="clear" w:color="auto" w:fill="auto"/>
            <w:vAlign w:val="bottom"/>
          </w:tcPr>
          <w:p w14:paraId="375A4DB4" w14:textId="5E152176" w:rsidR="001C798C" w:rsidRPr="001A6298" w:rsidRDefault="001C798C" w:rsidP="001C798C">
            <w:pPr>
              <w:jc w:val="right"/>
              <w:rPr>
                <w:rFonts w:ascii="Arial" w:hAnsi="Arial" w:cs="Arial"/>
                <w:bCs/>
                <w:sz w:val="16"/>
                <w:szCs w:val="16"/>
              </w:rPr>
            </w:pPr>
            <w:r w:rsidRPr="001C798C">
              <w:rPr>
                <w:rFonts w:ascii="Arial" w:hAnsi="Arial" w:cs="Arial"/>
                <w:bCs/>
                <w:sz w:val="16"/>
                <w:szCs w:val="16"/>
              </w:rPr>
              <w:t>12.330.110</w:t>
            </w:r>
          </w:p>
        </w:tc>
        <w:tc>
          <w:tcPr>
            <w:tcW w:w="992" w:type="dxa"/>
            <w:tcBorders>
              <w:top w:val="nil"/>
              <w:left w:val="nil"/>
              <w:bottom w:val="nil"/>
              <w:right w:val="nil"/>
            </w:tcBorders>
            <w:shd w:val="clear" w:color="auto" w:fill="auto"/>
            <w:vAlign w:val="bottom"/>
          </w:tcPr>
          <w:p w14:paraId="1E63B527" w14:textId="167FAA1E" w:rsidR="001C798C" w:rsidRPr="001A6298" w:rsidRDefault="001C798C" w:rsidP="001C798C">
            <w:pPr>
              <w:jc w:val="right"/>
              <w:rPr>
                <w:rFonts w:ascii="Arial" w:hAnsi="Arial" w:cs="Arial"/>
                <w:bCs/>
                <w:sz w:val="16"/>
                <w:szCs w:val="16"/>
              </w:rPr>
            </w:pPr>
            <w:r w:rsidRPr="001C798C">
              <w:rPr>
                <w:rFonts w:ascii="Arial" w:hAnsi="Arial" w:cs="Arial"/>
                <w:bCs/>
                <w:sz w:val="16"/>
                <w:szCs w:val="16"/>
              </w:rPr>
              <w:t>35.076.338</w:t>
            </w:r>
          </w:p>
        </w:tc>
      </w:tr>
      <w:tr w:rsidR="001C798C" w:rsidRPr="00FF1B59" w14:paraId="6C6AEE4C" w14:textId="77777777" w:rsidTr="001C798C">
        <w:trPr>
          <w:trHeight w:val="198"/>
        </w:trPr>
        <w:tc>
          <w:tcPr>
            <w:tcW w:w="5499" w:type="dxa"/>
            <w:tcBorders>
              <w:bottom w:val="single" w:sz="4" w:space="0" w:color="auto"/>
            </w:tcBorders>
            <w:vAlign w:val="center"/>
          </w:tcPr>
          <w:p w14:paraId="3A450FE0" w14:textId="77777777" w:rsidR="001C798C" w:rsidRPr="00FF1B59" w:rsidRDefault="001C798C" w:rsidP="001C798C">
            <w:pPr>
              <w:pStyle w:val="Heading5"/>
              <w:ind w:left="360"/>
              <w:rPr>
                <w:rFonts w:ascii="Arial" w:hAnsi="Arial" w:cs="Arial"/>
                <w:b w:val="0"/>
                <w:bCs/>
                <w:sz w:val="16"/>
                <w:szCs w:val="16"/>
              </w:rPr>
            </w:pPr>
            <w:r w:rsidRPr="00FF1B59">
              <w:rPr>
                <w:rFonts w:ascii="Arial" w:hAnsi="Arial" w:cs="Arial"/>
                <w:b w:val="0"/>
                <w:bCs/>
                <w:sz w:val="16"/>
                <w:szCs w:val="16"/>
              </w:rPr>
              <w:t>Gayrinakdi Krediler</w:t>
            </w:r>
            <w:r w:rsidRPr="00FF1B59">
              <w:rPr>
                <w:rFonts w:ascii="Arial" w:hAnsi="Arial" w:cs="Arial"/>
                <w:b w:val="0"/>
                <w:bCs/>
                <w:sz w:val="16"/>
                <w:szCs w:val="16"/>
                <w:vertAlign w:val="superscript"/>
              </w:rPr>
              <w:t>(******)</w:t>
            </w:r>
          </w:p>
        </w:tc>
        <w:tc>
          <w:tcPr>
            <w:tcW w:w="995" w:type="dxa"/>
            <w:tcBorders>
              <w:left w:val="nil"/>
              <w:bottom w:val="single" w:sz="4" w:space="0" w:color="auto"/>
              <w:right w:val="nil"/>
            </w:tcBorders>
            <w:shd w:val="clear" w:color="auto" w:fill="auto"/>
            <w:vAlign w:val="bottom"/>
          </w:tcPr>
          <w:p w14:paraId="067ED261" w14:textId="3D59E5FF" w:rsidR="001C798C" w:rsidRPr="001A6298" w:rsidRDefault="001C798C" w:rsidP="001C798C">
            <w:pPr>
              <w:jc w:val="right"/>
              <w:rPr>
                <w:rFonts w:ascii="Arial" w:hAnsi="Arial" w:cs="Arial"/>
                <w:bCs/>
                <w:sz w:val="16"/>
                <w:szCs w:val="16"/>
              </w:rPr>
            </w:pPr>
            <w:r w:rsidRPr="001C798C">
              <w:rPr>
                <w:rFonts w:ascii="Arial" w:hAnsi="Arial" w:cs="Arial"/>
                <w:bCs/>
                <w:sz w:val="16"/>
                <w:szCs w:val="16"/>
              </w:rPr>
              <w:t>5.880.779</w:t>
            </w:r>
          </w:p>
        </w:tc>
        <w:tc>
          <w:tcPr>
            <w:tcW w:w="992" w:type="dxa"/>
            <w:tcBorders>
              <w:left w:val="nil"/>
              <w:bottom w:val="single" w:sz="4" w:space="0" w:color="auto"/>
              <w:right w:val="nil"/>
            </w:tcBorders>
            <w:shd w:val="clear" w:color="auto" w:fill="auto"/>
            <w:vAlign w:val="bottom"/>
          </w:tcPr>
          <w:p w14:paraId="4A598A16" w14:textId="769D6C62" w:rsidR="001C798C" w:rsidRPr="001A6298" w:rsidRDefault="001C798C" w:rsidP="001C798C">
            <w:pPr>
              <w:jc w:val="right"/>
              <w:rPr>
                <w:rFonts w:ascii="Arial" w:hAnsi="Arial" w:cs="Arial"/>
                <w:bCs/>
                <w:sz w:val="16"/>
                <w:szCs w:val="16"/>
              </w:rPr>
            </w:pPr>
            <w:r w:rsidRPr="001C798C">
              <w:rPr>
                <w:rFonts w:ascii="Arial" w:hAnsi="Arial" w:cs="Arial"/>
                <w:bCs/>
                <w:sz w:val="16"/>
                <w:szCs w:val="16"/>
              </w:rPr>
              <w:t>14.322.756</w:t>
            </w:r>
          </w:p>
        </w:tc>
        <w:tc>
          <w:tcPr>
            <w:tcW w:w="992" w:type="dxa"/>
            <w:tcBorders>
              <w:left w:val="nil"/>
              <w:bottom w:val="single" w:sz="4" w:space="0" w:color="auto"/>
              <w:right w:val="nil"/>
            </w:tcBorders>
            <w:shd w:val="clear" w:color="auto" w:fill="auto"/>
            <w:vAlign w:val="bottom"/>
          </w:tcPr>
          <w:p w14:paraId="68134655" w14:textId="7F9283AE" w:rsidR="001C798C" w:rsidRPr="001A6298" w:rsidRDefault="001C798C" w:rsidP="001C798C">
            <w:pPr>
              <w:jc w:val="right"/>
              <w:rPr>
                <w:rFonts w:ascii="Arial" w:hAnsi="Arial" w:cs="Arial"/>
                <w:bCs/>
                <w:sz w:val="16"/>
                <w:szCs w:val="16"/>
              </w:rPr>
            </w:pPr>
            <w:r w:rsidRPr="001C798C">
              <w:rPr>
                <w:rFonts w:ascii="Arial" w:hAnsi="Arial" w:cs="Arial"/>
                <w:bCs/>
                <w:sz w:val="16"/>
                <w:szCs w:val="16"/>
              </w:rPr>
              <w:t>1.318.246</w:t>
            </w:r>
          </w:p>
        </w:tc>
        <w:tc>
          <w:tcPr>
            <w:tcW w:w="992" w:type="dxa"/>
            <w:tcBorders>
              <w:top w:val="nil"/>
              <w:left w:val="nil"/>
              <w:bottom w:val="nil"/>
              <w:right w:val="nil"/>
            </w:tcBorders>
            <w:shd w:val="clear" w:color="auto" w:fill="auto"/>
            <w:vAlign w:val="bottom"/>
          </w:tcPr>
          <w:p w14:paraId="467E0AA3" w14:textId="58870351" w:rsidR="001C798C" w:rsidRPr="001A6298" w:rsidRDefault="001C798C" w:rsidP="001C798C">
            <w:pPr>
              <w:jc w:val="right"/>
              <w:rPr>
                <w:rFonts w:ascii="Arial" w:hAnsi="Arial" w:cs="Arial"/>
                <w:bCs/>
                <w:sz w:val="16"/>
                <w:szCs w:val="16"/>
              </w:rPr>
            </w:pPr>
            <w:r w:rsidRPr="001C798C">
              <w:rPr>
                <w:rFonts w:ascii="Arial" w:hAnsi="Arial" w:cs="Arial"/>
                <w:bCs/>
                <w:sz w:val="16"/>
                <w:szCs w:val="16"/>
              </w:rPr>
              <w:t>21.521.781</w:t>
            </w:r>
          </w:p>
        </w:tc>
      </w:tr>
      <w:tr w:rsidR="00124F9C" w:rsidRPr="00FF1B59" w14:paraId="0391B56E" w14:textId="77777777" w:rsidTr="00124F9C">
        <w:trPr>
          <w:trHeight w:val="198"/>
        </w:trPr>
        <w:tc>
          <w:tcPr>
            <w:tcW w:w="5499" w:type="dxa"/>
            <w:tcBorders>
              <w:top w:val="single" w:sz="4" w:space="0" w:color="auto"/>
            </w:tcBorders>
            <w:vAlign w:val="center"/>
          </w:tcPr>
          <w:p w14:paraId="5D44C6B4" w14:textId="77777777" w:rsidR="00124F9C" w:rsidRPr="00FF1B59" w:rsidRDefault="00124F9C" w:rsidP="00124F9C">
            <w:pPr>
              <w:pStyle w:val="Heading3"/>
              <w:rPr>
                <w:rFonts w:ascii="Arial" w:hAnsi="Arial" w:cs="Arial"/>
                <w:sz w:val="16"/>
                <w:szCs w:val="16"/>
              </w:rPr>
            </w:pPr>
          </w:p>
        </w:tc>
        <w:tc>
          <w:tcPr>
            <w:tcW w:w="995" w:type="dxa"/>
            <w:tcBorders>
              <w:top w:val="single" w:sz="4" w:space="0" w:color="auto"/>
            </w:tcBorders>
            <w:vAlign w:val="bottom"/>
          </w:tcPr>
          <w:p w14:paraId="3287D337" w14:textId="77777777" w:rsidR="00124F9C" w:rsidRPr="00FF1B59" w:rsidRDefault="00124F9C" w:rsidP="00124F9C">
            <w:pPr>
              <w:jc w:val="right"/>
              <w:rPr>
                <w:rFonts w:ascii="Arial" w:hAnsi="Arial" w:cs="Arial"/>
                <w:bCs/>
                <w:sz w:val="16"/>
                <w:szCs w:val="16"/>
                <w:lang w:val="en-US" w:eastAsia="en-US"/>
              </w:rPr>
            </w:pPr>
          </w:p>
        </w:tc>
        <w:tc>
          <w:tcPr>
            <w:tcW w:w="992" w:type="dxa"/>
            <w:tcBorders>
              <w:top w:val="single" w:sz="4" w:space="0" w:color="auto"/>
            </w:tcBorders>
            <w:vAlign w:val="bottom"/>
          </w:tcPr>
          <w:p w14:paraId="1FBEA712" w14:textId="77777777" w:rsidR="00124F9C" w:rsidRPr="00FF1B59" w:rsidRDefault="00124F9C" w:rsidP="00124F9C">
            <w:pPr>
              <w:jc w:val="right"/>
              <w:rPr>
                <w:rFonts w:ascii="Arial" w:hAnsi="Arial" w:cs="Arial"/>
                <w:bCs/>
                <w:sz w:val="16"/>
                <w:szCs w:val="16"/>
                <w:lang w:val="en-US" w:eastAsia="en-US"/>
              </w:rPr>
            </w:pPr>
          </w:p>
        </w:tc>
        <w:tc>
          <w:tcPr>
            <w:tcW w:w="992" w:type="dxa"/>
            <w:tcBorders>
              <w:top w:val="single" w:sz="4" w:space="0" w:color="auto"/>
            </w:tcBorders>
            <w:vAlign w:val="bottom"/>
          </w:tcPr>
          <w:p w14:paraId="701C18F4" w14:textId="77777777" w:rsidR="00124F9C" w:rsidRPr="00FF1B59" w:rsidRDefault="00124F9C" w:rsidP="00124F9C">
            <w:pPr>
              <w:jc w:val="right"/>
              <w:rPr>
                <w:rFonts w:ascii="Arial" w:hAnsi="Arial" w:cs="Arial"/>
                <w:bCs/>
                <w:sz w:val="16"/>
                <w:szCs w:val="16"/>
                <w:lang w:val="en-US" w:eastAsia="en-US"/>
              </w:rPr>
            </w:pPr>
          </w:p>
        </w:tc>
        <w:tc>
          <w:tcPr>
            <w:tcW w:w="992" w:type="dxa"/>
            <w:tcBorders>
              <w:top w:val="single" w:sz="4" w:space="0" w:color="auto"/>
            </w:tcBorders>
            <w:vAlign w:val="bottom"/>
          </w:tcPr>
          <w:p w14:paraId="00F64A6C" w14:textId="77777777" w:rsidR="00124F9C" w:rsidRPr="00FF1B59" w:rsidRDefault="00124F9C" w:rsidP="00124F9C">
            <w:pPr>
              <w:jc w:val="right"/>
              <w:rPr>
                <w:rFonts w:ascii="Arial" w:hAnsi="Arial" w:cs="Arial"/>
                <w:bCs/>
                <w:sz w:val="16"/>
                <w:szCs w:val="16"/>
                <w:lang w:val="en-US" w:eastAsia="en-US"/>
              </w:rPr>
            </w:pPr>
          </w:p>
        </w:tc>
      </w:tr>
      <w:tr w:rsidR="006D601D" w:rsidRPr="00FF1B59" w14:paraId="67B573AD" w14:textId="77777777" w:rsidTr="00124F9C">
        <w:trPr>
          <w:trHeight w:val="198"/>
        </w:trPr>
        <w:tc>
          <w:tcPr>
            <w:tcW w:w="5499" w:type="dxa"/>
            <w:vAlign w:val="center"/>
          </w:tcPr>
          <w:p w14:paraId="07E9E62D" w14:textId="34E5252F" w:rsidR="006D601D" w:rsidRPr="00FF1B59" w:rsidRDefault="006D601D" w:rsidP="006D601D">
            <w:pPr>
              <w:pStyle w:val="Heading3"/>
              <w:rPr>
                <w:rFonts w:ascii="Arial" w:hAnsi="Arial" w:cs="Arial"/>
                <w:sz w:val="16"/>
                <w:szCs w:val="16"/>
              </w:rPr>
            </w:pPr>
            <w:r w:rsidRPr="00FF1B59">
              <w:rPr>
                <w:rFonts w:ascii="Arial" w:hAnsi="Arial" w:cs="Arial"/>
                <w:sz w:val="16"/>
                <w:szCs w:val="16"/>
              </w:rPr>
              <w:t>Önceki Dönem</w:t>
            </w:r>
          </w:p>
        </w:tc>
        <w:tc>
          <w:tcPr>
            <w:tcW w:w="995" w:type="dxa"/>
            <w:vAlign w:val="bottom"/>
          </w:tcPr>
          <w:p w14:paraId="33300793" w14:textId="77777777" w:rsidR="006D601D" w:rsidRPr="00FF1B59" w:rsidRDefault="006D601D" w:rsidP="006D601D">
            <w:pPr>
              <w:jc w:val="right"/>
              <w:rPr>
                <w:rFonts w:ascii="Arial" w:hAnsi="Arial" w:cs="Arial"/>
                <w:bCs/>
                <w:sz w:val="16"/>
                <w:szCs w:val="16"/>
                <w:lang w:val="en-US" w:eastAsia="en-US"/>
              </w:rPr>
            </w:pPr>
          </w:p>
        </w:tc>
        <w:tc>
          <w:tcPr>
            <w:tcW w:w="992" w:type="dxa"/>
            <w:vAlign w:val="bottom"/>
          </w:tcPr>
          <w:p w14:paraId="549F67F3" w14:textId="77777777" w:rsidR="006D601D" w:rsidRPr="00FF1B59" w:rsidRDefault="006D601D" w:rsidP="006D601D">
            <w:pPr>
              <w:jc w:val="right"/>
              <w:rPr>
                <w:rFonts w:ascii="Arial" w:hAnsi="Arial" w:cs="Arial"/>
                <w:bCs/>
                <w:sz w:val="16"/>
                <w:szCs w:val="16"/>
                <w:lang w:val="en-US" w:eastAsia="en-US"/>
              </w:rPr>
            </w:pPr>
          </w:p>
        </w:tc>
        <w:tc>
          <w:tcPr>
            <w:tcW w:w="992" w:type="dxa"/>
            <w:vAlign w:val="bottom"/>
          </w:tcPr>
          <w:p w14:paraId="0263C79F" w14:textId="77777777" w:rsidR="006D601D" w:rsidRPr="00FF1B59" w:rsidRDefault="006D601D" w:rsidP="006D601D">
            <w:pPr>
              <w:jc w:val="right"/>
              <w:rPr>
                <w:rFonts w:ascii="Arial" w:hAnsi="Arial" w:cs="Arial"/>
                <w:bCs/>
                <w:sz w:val="16"/>
                <w:szCs w:val="16"/>
                <w:lang w:val="en-US" w:eastAsia="en-US"/>
              </w:rPr>
            </w:pPr>
          </w:p>
        </w:tc>
        <w:tc>
          <w:tcPr>
            <w:tcW w:w="992" w:type="dxa"/>
            <w:vAlign w:val="bottom"/>
          </w:tcPr>
          <w:p w14:paraId="48EDD948" w14:textId="77777777" w:rsidR="006D601D" w:rsidRPr="00FF1B59" w:rsidRDefault="006D601D" w:rsidP="006D601D">
            <w:pPr>
              <w:jc w:val="right"/>
              <w:rPr>
                <w:rFonts w:ascii="Arial" w:hAnsi="Arial" w:cs="Arial"/>
                <w:bCs/>
                <w:sz w:val="16"/>
                <w:szCs w:val="16"/>
                <w:lang w:val="en-US" w:eastAsia="en-US"/>
              </w:rPr>
            </w:pPr>
          </w:p>
        </w:tc>
      </w:tr>
      <w:tr w:rsidR="006D601D" w:rsidRPr="00FF1B59" w14:paraId="7F36FA9B" w14:textId="77777777" w:rsidTr="00124F9C">
        <w:trPr>
          <w:trHeight w:val="198"/>
        </w:trPr>
        <w:tc>
          <w:tcPr>
            <w:tcW w:w="5499" w:type="dxa"/>
            <w:vAlign w:val="center"/>
          </w:tcPr>
          <w:p w14:paraId="3723A07F" w14:textId="55D05ADC" w:rsidR="006D601D" w:rsidRPr="00FF1B59" w:rsidRDefault="006D601D" w:rsidP="006D601D">
            <w:pPr>
              <w:ind w:left="360"/>
              <w:rPr>
                <w:rFonts w:ascii="Arial" w:hAnsi="Arial" w:cs="Arial"/>
                <w:snapToGrid w:val="0"/>
                <w:sz w:val="16"/>
                <w:szCs w:val="16"/>
              </w:rPr>
            </w:pPr>
            <w:r w:rsidRPr="00FF1B59">
              <w:rPr>
                <w:rFonts w:ascii="Arial" w:hAnsi="Arial" w:cs="Arial"/>
                <w:snapToGrid w:val="0"/>
                <w:sz w:val="16"/>
                <w:szCs w:val="16"/>
              </w:rPr>
              <w:t xml:space="preserve">Toplam Varlıklar </w:t>
            </w:r>
          </w:p>
        </w:tc>
        <w:tc>
          <w:tcPr>
            <w:tcW w:w="995" w:type="dxa"/>
            <w:tcBorders>
              <w:left w:val="nil"/>
              <w:right w:val="nil"/>
            </w:tcBorders>
            <w:shd w:val="clear" w:color="auto" w:fill="auto"/>
            <w:vAlign w:val="bottom"/>
          </w:tcPr>
          <w:p w14:paraId="6CD0EA25" w14:textId="0F7779AF" w:rsidR="006D601D" w:rsidRPr="006D601D" w:rsidRDefault="006D601D" w:rsidP="006D601D">
            <w:pPr>
              <w:jc w:val="right"/>
              <w:rPr>
                <w:rFonts w:ascii="Arial" w:hAnsi="Arial" w:cs="Arial"/>
                <w:bCs/>
                <w:sz w:val="16"/>
                <w:szCs w:val="16"/>
              </w:rPr>
            </w:pPr>
            <w:r w:rsidRPr="006D601D">
              <w:rPr>
                <w:rFonts w:ascii="Arial" w:hAnsi="Arial" w:cs="Arial"/>
                <w:bCs/>
                <w:sz w:val="16"/>
                <w:szCs w:val="16"/>
              </w:rPr>
              <w:t>30.523.959</w:t>
            </w:r>
          </w:p>
        </w:tc>
        <w:tc>
          <w:tcPr>
            <w:tcW w:w="992" w:type="dxa"/>
            <w:tcBorders>
              <w:left w:val="nil"/>
              <w:right w:val="nil"/>
            </w:tcBorders>
            <w:shd w:val="clear" w:color="auto" w:fill="auto"/>
            <w:vAlign w:val="bottom"/>
          </w:tcPr>
          <w:p w14:paraId="25B38E9F" w14:textId="61F68233" w:rsidR="006D601D" w:rsidRPr="006D601D" w:rsidRDefault="006D601D" w:rsidP="006D601D">
            <w:pPr>
              <w:jc w:val="right"/>
              <w:rPr>
                <w:rFonts w:ascii="Arial" w:hAnsi="Arial" w:cs="Arial"/>
                <w:bCs/>
                <w:sz w:val="16"/>
                <w:szCs w:val="16"/>
              </w:rPr>
            </w:pPr>
            <w:r w:rsidRPr="006D601D">
              <w:rPr>
                <w:rFonts w:ascii="Arial" w:hAnsi="Arial" w:cs="Arial"/>
                <w:bCs/>
                <w:sz w:val="16"/>
                <w:szCs w:val="16"/>
              </w:rPr>
              <w:t>87.354.699</w:t>
            </w:r>
          </w:p>
        </w:tc>
        <w:tc>
          <w:tcPr>
            <w:tcW w:w="992" w:type="dxa"/>
            <w:tcBorders>
              <w:left w:val="nil"/>
              <w:right w:val="nil"/>
            </w:tcBorders>
            <w:shd w:val="clear" w:color="auto" w:fill="auto"/>
            <w:vAlign w:val="bottom"/>
          </w:tcPr>
          <w:p w14:paraId="747322EE" w14:textId="660E1A0E" w:rsidR="006D601D" w:rsidRPr="006D601D" w:rsidRDefault="006D601D" w:rsidP="006D601D">
            <w:pPr>
              <w:jc w:val="right"/>
              <w:rPr>
                <w:rFonts w:ascii="Arial" w:hAnsi="Arial" w:cs="Arial"/>
                <w:bCs/>
                <w:sz w:val="16"/>
                <w:szCs w:val="16"/>
              </w:rPr>
            </w:pPr>
            <w:r w:rsidRPr="006D601D">
              <w:rPr>
                <w:rFonts w:ascii="Arial" w:hAnsi="Arial" w:cs="Arial"/>
                <w:bCs/>
                <w:sz w:val="16"/>
                <w:szCs w:val="16"/>
              </w:rPr>
              <w:t>27.176.958</w:t>
            </w:r>
          </w:p>
        </w:tc>
        <w:tc>
          <w:tcPr>
            <w:tcW w:w="992" w:type="dxa"/>
            <w:tcBorders>
              <w:left w:val="nil"/>
              <w:right w:val="nil"/>
            </w:tcBorders>
            <w:shd w:val="clear" w:color="auto" w:fill="auto"/>
            <w:vAlign w:val="bottom"/>
          </w:tcPr>
          <w:p w14:paraId="000FF502" w14:textId="1B60C0A5" w:rsidR="006D601D" w:rsidRPr="006D601D" w:rsidRDefault="006D601D" w:rsidP="006D601D">
            <w:pPr>
              <w:jc w:val="right"/>
              <w:rPr>
                <w:rFonts w:ascii="Arial" w:hAnsi="Arial" w:cs="Arial"/>
                <w:bCs/>
                <w:sz w:val="16"/>
                <w:szCs w:val="16"/>
              </w:rPr>
            </w:pPr>
            <w:r w:rsidRPr="006D601D">
              <w:rPr>
                <w:rFonts w:ascii="Arial" w:hAnsi="Arial" w:cs="Arial"/>
                <w:bCs/>
                <w:sz w:val="16"/>
                <w:szCs w:val="16"/>
              </w:rPr>
              <w:t>145.055.616</w:t>
            </w:r>
          </w:p>
        </w:tc>
      </w:tr>
      <w:tr w:rsidR="006D601D" w:rsidRPr="00FF1B59" w14:paraId="50F574D4" w14:textId="77777777" w:rsidTr="00124F9C">
        <w:trPr>
          <w:trHeight w:val="198"/>
        </w:trPr>
        <w:tc>
          <w:tcPr>
            <w:tcW w:w="5499" w:type="dxa"/>
            <w:vAlign w:val="center"/>
          </w:tcPr>
          <w:p w14:paraId="7B3904F1" w14:textId="47BC9676" w:rsidR="006D601D" w:rsidRPr="00FF1B59" w:rsidRDefault="006D601D" w:rsidP="006D601D">
            <w:pPr>
              <w:ind w:left="360"/>
              <w:rPr>
                <w:rFonts w:ascii="Arial" w:hAnsi="Arial" w:cs="Arial"/>
                <w:snapToGrid w:val="0"/>
                <w:sz w:val="16"/>
                <w:szCs w:val="16"/>
              </w:rPr>
            </w:pPr>
            <w:r w:rsidRPr="00FF1B59">
              <w:rPr>
                <w:rFonts w:ascii="Arial" w:hAnsi="Arial" w:cs="Arial"/>
                <w:snapToGrid w:val="0"/>
                <w:sz w:val="16"/>
                <w:szCs w:val="16"/>
              </w:rPr>
              <w:t xml:space="preserve">Toplam Yükümlülükler </w:t>
            </w:r>
          </w:p>
        </w:tc>
        <w:tc>
          <w:tcPr>
            <w:tcW w:w="995" w:type="dxa"/>
            <w:tcBorders>
              <w:left w:val="nil"/>
              <w:right w:val="nil"/>
            </w:tcBorders>
            <w:shd w:val="clear" w:color="auto" w:fill="auto"/>
            <w:vAlign w:val="bottom"/>
          </w:tcPr>
          <w:p w14:paraId="557F8A1C" w14:textId="75B17713" w:rsidR="006D601D" w:rsidRPr="006D601D" w:rsidRDefault="006D601D" w:rsidP="006D601D">
            <w:pPr>
              <w:jc w:val="right"/>
              <w:rPr>
                <w:rFonts w:ascii="Arial" w:hAnsi="Arial" w:cs="Arial"/>
                <w:bCs/>
                <w:sz w:val="16"/>
                <w:szCs w:val="16"/>
              </w:rPr>
            </w:pPr>
            <w:r w:rsidRPr="006D601D">
              <w:rPr>
                <w:rFonts w:ascii="Arial" w:hAnsi="Arial" w:cs="Arial"/>
                <w:bCs/>
                <w:sz w:val="16"/>
                <w:szCs w:val="16"/>
              </w:rPr>
              <w:t>23.039.983</w:t>
            </w:r>
          </w:p>
        </w:tc>
        <w:tc>
          <w:tcPr>
            <w:tcW w:w="992" w:type="dxa"/>
            <w:tcBorders>
              <w:left w:val="nil"/>
              <w:right w:val="nil"/>
            </w:tcBorders>
            <w:shd w:val="clear" w:color="auto" w:fill="auto"/>
            <w:vAlign w:val="bottom"/>
          </w:tcPr>
          <w:p w14:paraId="18E2380E" w14:textId="7D1545C3" w:rsidR="006D601D" w:rsidRPr="006D601D" w:rsidRDefault="006D601D" w:rsidP="006D601D">
            <w:pPr>
              <w:jc w:val="right"/>
              <w:rPr>
                <w:rFonts w:ascii="Arial" w:hAnsi="Arial" w:cs="Arial"/>
                <w:bCs/>
                <w:sz w:val="16"/>
                <w:szCs w:val="16"/>
              </w:rPr>
            </w:pPr>
            <w:r w:rsidRPr="006D601D">
              <w:rPr>
                <w:rFonts w:ascii="Arial" w:hAnsi="Arial" w:cs="Arial"/>
                <w:bCs/>
                <w:sz w:val="16"/>
                <w:szCs w:val="16"/>
              </w:rPr>
              <w:t>93.771.114</w:t>
            </w:r>
          </w:p>
        </w:tc>
        <w:tc>
          <w:tcPr>
            <w:tcW w:w="992" w:type="dxa"/>
            <w:tcBorders>
              <w:left w:val="nil"/>
              <w:right w:val="nil"/>
            </w:tcBorders>
            <w:shd w:val="clear" w:color="auto" w:fill="auto"/>
            <w:vAlign w:val="bottom"/>
          </w:tcPr>
          <w:p w14:paraId="398D296F" w14:textId="23EC6965" w:rsidR="006D601D" w:rsidRPr="006D601D" w:rsidRDefault="006D601D" w:rsidP="006D601D">
            <w:pPr>
              <w:jc w:val="right"/>
              <w:rPr>
                <w:rFonts w:ascii="Arial" w:hAnsi="Arial" w:cs="Arial"/>
                <w:bCs/>
                <w:sz w:val="16"/>
                <w:szCs w:val="16"/>
              </w:rPr>
            </w:pPr>
            <w:r w:rsidRPr="006D601D">
              <w:rPr>
                <w:rFonts w:ascii="Arial" w:hAnsi="Arial" w:cs="Arial"/>
                <w:bCs/>
                <w:sz w:val="16"/>
                <w:szCs w:val="16"/>
              </w:rPr>
              <w:t>31.046.706</w:t>
            </w:r>
          </w:p>
        </w:tc>
        <w:tc>
          <w:tcPr>
            <w:tcW w:w="992" w:type="dxa"/>
            <w:tcBorders>
              <w:left w:val="nil"/>
              <w:right w:val="nil"/>
            </w:tcBorders>
            <w:shd w:val="clear" w:color="auto" w:fill="auto"/>
            <w:vAlign w:val="bottom"/>
          </w:tcPr>
          <w:p w14:paraId="777B5193" w14:textId="2F2AE359" w:rsidR="006D601D" w:rsidRPr="006D601D" w:rsidRDefault="006D601D" w:rsidP="006D601D">
            <w:pPr>
              <w:jc w:val="right"/>
              <w:rPr>
                <w:rFonts w:ascii="Arial" w:hAnsi="Arial" w:cs="Arial"/>
                <w:bCs/>
                <w:sz w:val="16"/>
                <w:szCs w:val="16"/>
              </w:rPr>
            </w:pPr>
            <w:r w:rsidRPr="006D601D">
              <w:rPr>
                <w:rFonts w:ascii="Arial" w:hAnsi="Arial" w:cs="Arial"/>
                <w:bCs/>
                <w:sz w:val="16"/>
                <w:szCs w:val="16"/>
              </w:rPr>
              <w:t>147.857.803</w:t>
            </w:r>
          </w:p>
        </w:tc>
      </w:tr>
      <w:tr w:rsidR="006D601D" w:rsidRPr="00FF1B59" w14:paraId="11FD0BE7" w14:textId="77777777" w:rsidTr="00124F9C">
        <w:trPr>
          <w:trHeight w:val="198"/>
        </w:trPr>
        <w:tc>
          <w:tcPr>
            <w:tcW w:w="5499" w:type="dxa"/>
            <w:tcBorders>
              <w:bottom w:val="single" w:sz="4" w:space="0" w:color="auto"/>
            </w:tcBorders>
            <w:vAlign w:val="center"/>
          </w:tcPr>
          <w:p w14:paraId="738FCFBD" w14:textId="77777777" w:rsidR="006D601D" w:rsidRPr="00FF1B59" w:rsidRDefault="006D601D" w:rsidP="006D601D">
            <w:pPr>
              <w:ind w:left="360"/>
              <w:rPr>
                <w:rFonts w:ascii="Arial" w:hAnsi="Arial" w:cs="Arial"/>
                <w:snapToGrid w:val="0"/>
                <w:sz w:val="16"/>
                <w:szCs w:val="16"/>
              </w:rPr>
            </w:pPr>
          </w:p>
        </w:tc>
        <w:tc>
          <w:tcPr>
            <w:tcW w:w="995" w:type="dxa"/>
            <w:tcBorders>
              <w:bottom w:val="single" w:sz="4" w:space="0" w:color="auto"/>
            </w:tcBorders>
            <w:vAlign w:val="bottom"/>
          </w:tcPr>
          <w:p w14:paraId="6F2186FC" w14:textId="77777777" w:rsidR="006D601D" w:rsidRPr="00FF1B59" w:rsidRDefault="006D601D" w:rsidP="006D601D">
            <w:pPr>
              <w:jc w:val="right"/>
              <w:rPr>
                <w:rFonts w:ascii="Arial" w:hAnsi="Arial" w:cs="Arial"/>
                <w:bCs/>
                <w:sz w:val="16"/>
                <w:szCs w:val="16"/>
              </w:rPr>
            </w:pPr>
          </w:p>
        </w:tc>
        <w:tc>
          <w:tcPr>
            <w:tcW w:w="992" w:type="dxa"/>
            <w:tcBorders>
              <w:bottom w:val="single" w:sz="4" w:space="0" w:color="auto"/>
            </w:tcBorders>
            <w:vAlign w:val="bottom"/>
          </w:tcPr>
          <w:p w14:paraId="74445F2A" w14:textId="77777777" w:rsidR="006D601D" w:rsidRPr="00FF1B59" w:rsidRDefault="006D601D" w:rsidP="006D601D">
            <w:pPr>
              <w:jc w:val="right"/>
              <w:rPr>
                <w:rFonts w:ascii="Arial" w:hAnsi="Arial" w:cs="Arial"/>
                <w:bCs/>
                <w:sz w:val="16"/>
                <w:szCs w:val="16"/>
              </w:rPr>
            </w:pPr>
          </w:p>
        </w:tc>
        <w:tc>
          <w:tcPr>
            <w:tcW w:w="992" w:type="dxa"/>
            <w:tcBorders>
              <w:bottom w:val="single" w:sz="4" w:space="0" w:color="auto"/>
            </w:tcBorders>
            <w:vAlign w:val="bottom"/>
          </w:tcPr>
          <w:p w14:paraId="7E03C491" w14:textId="77777777" w:rsidR="006D601D" w:rsidRPr="00FF1B59" w:rsidRDefault="006D601D" w:rsidP="006D601D">
            <w:pPr>
              <w:jc w:val="right"/>
              <w:rPr>
                <w:rFonts w:ascii="Arial" w:hAnsi="Arial" w:cs="Arial"/>
                <w:bCs/>
                <w:sz w:val="16"/>
                <w:szCs w:val="16"/>
              </w:rPr>
            </w:pPr>
          </w:p>
        </w:tc>
        <w:tc>
          <w:tcPr>
            <w:tcW w:w="992" w:type="dxa"/>
            <w:tcBorders>
              <w:bottom w:val="single" w:sz="4" w:space="0" w:color="auto"/>
            </w:tcBorders>
            <w:vAlign w:val="bottom"/>
          </w:tcPr>
          <w:p w14:paraId="7198E7AF" w14:textId="77777777" w:rsidR="006D601D" w:rsidRPr="00FF1B59" w:rsidRDefault="006D601D" w:rsidP="006D601D">
            <w:pPr>
              <w:jc w:val="right"/>
              <w:rPr>
                <w:rFonts w:ascii="Arial" w:hAnsi="Arial" w:cs="Arial"/>
                <w:bCs/>
                <w:sz w:val="16"/>
                <w:szCs w:val="16"/>
              </w:rPr>
            </w:pPr>
          </w:p>
        </w:tc>
      </w:tr>
      <w:tr w:rsidR="006D601D" w:rsidRPr="00FF1B59" w14:paraId="744D5F4E" w14:textId="77777777" w:rsidTr="00124F9C">
        <w:trPr>
          <w:trHeight w:val="60"/>
        </w:trPr>
        <w:tc>
          <w:tcPr>
            <w:tcW w:w="5499" w:type="dxa"/>
            <w:tcBorders>
              <w:top w:val="single" w:sz="4" w:space="0" w:color="auto"/>
              <w:bottom w:val="single" w:sz="4" w:space="0" w:color="auto"/>
            </w:tcBorders>
            <w:vAlign w:val="center"/>
          </w:tcPr>
          <w:p w14:paraId="33BE62FA" w14:textId="77777777" w:rsidR="006D601D" w:rsidRPr="00FF1B59" w:rsidRDefault="006D601D" w:rsidP="006D601D">
            <w:pPr>
              <w:rPr>
                <w:rFonts w:ascii="Arial" w:hAnsi="Arial" w:cs="Arial"/>
                <w:b/>
                <w:snapToGrid w:val="0"/>
                <w:sz w:val="16"/>
                <w:szCs w:val="16"/>
              </w:rPr>
            </w:pPr>
            <w:r w:rsidRPr="00FF1B59">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29E7E44B" w14:textId="01F5379C" w:rsidR="006D601D" w:rsidRPr="006D601D" w:rsidRDefault="006D601D" w:rsidP="006D601D">
            <w:pPr>
              <w:jc w:val="right"/>
              <w:rPr>
                <w:rFonts w:ascii="Arial" w:hAnsi="Arial" w:cs="Arial"/>
                <w:b/>
                <w:bCs/>
                <w:sz w:val="16"/>
                <w:szCs w:val="16"/>
              </w:rPr>
            </w:pPr>
            <w:r w:rsidRPr="006D601D">
              <w:rPr>
                <w:rFonts w:ascii="Arial" w:hAnsi="Arial" w:cs="Arial"/>
                <w:b/>
                <w:bCs/>
                <w:sz w:val="16"/>
                <w:szCs w:val="16"/>
              </w:rPr>
              <w:t>7.483.976</w:t>
            </w:r>
          </w:p>
        </w:tc>
        <w:tc>
          <w:tcPr>
            <w:tcW w:w="992" w:type="dxa"/>
            <w:tcBorders>
              <w:top w:val="single" w:sz="4" w:space="0" w:color="auto"/>
              <w:left w:val="nil"/>
              <w:bottom w:val="single" w:sz="4" w:space="0" w:color="auto"/>
              <w:right w:val="nil"/>
            </w:tcBorders>
            <w:shd w:val="clear" w:color="auto" w:fill="auto"/>
            <w:vAlign w:val="bottom"/>
          </w:tcPr>
          <w:p w14:paraId="402DD20F" w14:textId="37630A94" w:rsidR="006D601D" w:rsidRPr="006D601D" w:rsidRDefault="006D601D" w:rsidP="006D601D">
            <w:pPr>
              <w:jc w:val="right"/>
              <w:rPr>
                <w:rFonts w:ascii="Arial" w:hAnsi="Arial" w:cs="Arial"/>
                <w:b/>
                <w:bCs/>
                <w:sz w:val="16"/>
                <w:szCs w:val="16"/>
              </w:rPr>
            </w:pPr>
            <w:r w:rsidRPr="006D601D">
              <w:rPr>
                <w:rFonts w:ascii="Arial" w:hAnsi="Arial" w:cs="Arial"/>
                <w:b/>
                <w:bCs/>
                <w:sz w:val="16"/>
                <w:szCs w:val="16"/>
              </w:rPr>
              <w:t>(6.416.415)</w:t>
            </w:r>
          </w:p>
        </w:tc>
        <w:tc>
          <w:tcPr>
            <w:tcW w:w="992" w:type="dxa"/>
            <w:tcBorders>
              <w:top w:val="single" w:sz="4" w:space="0" w:color="auto"/>
              <w:left w:val="nil"/>
              <w:bottom w:val="single" w:sz="4" w:space="0" w:color="auto"/>
              <w:right w:val="nil"/>
            </w:tcBorders>
            <w:shd w:val="clear" w:color="auto" w:fill="auto"/>
            <w:vAlign w:val="bottom"/>
          </w:tcPr>
          <w:p w14:paraId="38E067DC" w14:textId="6D999E5E" w:rsidR="006D601D" w:rsidRPr="006D601D" w:rsidRDefault="006D601D" w:rsidP="006D601D">
            <w:pPr>
              <w:jc w:val="right"/>
              <w:rPr>
                <w:rFonts w:ascii="Arial" w:hAnsi="Arial" w:cs="Arial"/>
                <w:b/>
                <w:bCs/>
                <w:sz w:val="16"/>
                <w:szCs w:val="16"/>
              </w:rPr>
            </w:pPr>
            <w:r w:rsidRPr="006D601D">
              <w:rPr>
                <w:rFonts w:ascii="Arial" w:hAnsi="Arial" w:cs="Arial"/>
                <w:b/>
                <w:bCs/>
                <w:sz w:val="16"/>
                <w:szCs w:val="16"/>
              </w:rPr>
              <w:t>(3.869.748)</w:t>
            </w:r>
          </w:p>
        </w:tc>
        <w:tc>
          <w:tcPr>
            <w:tcW w:w="992" w:type="dxa"/>
            <w:tcBorders>
              <w:top w:val="single" w:sz="4" w:space="0" w:color="auto"/>
              <w:left w:val="nil"/>
              <w:bottom w:val="single" w:sz="4" w:space="0" w:color="auto"/>
              <w:right w:val="nil"/>
            </w:tcBorders>
            <w:shd w:val="clear" w:color="auto" w:fill="auto"/>
            <w:vAlign w:val="bottom"/>
          </w:tcPr>
          <w:p w14:paraId="13FD37AB" w14:textId="395D5B62" w:rsidR="006D601D" w:rsidRPr="006D601D" w:rsidRDefault="006D601D" w:rsidP="006D601D">
            <w:pPr>
              <w:jc w:val="right"/>
              <w:rPr>
                <w:rFonts w:ascii="Arial" w:hAnsi="Arial" w:cs="Arial"/>
                <w:b/>
                <w:bCs/>
                <w:sz w:val="16"/>
                <w:szCs w:val="16"/>
              </w:rPr>
            </w:pPr>
            <w:r w:rsidRPr="006D601D">
              <w:rPr>
                <w:rFonts w:ascii="Arial" w:hAnsi="Arial" w:cs="Arial"/>
                <w:b/>
                <w:bCs/>
                <w:sz w:val="16"/>
                <w:szCs w:val="16"/>
              </w:rPr>
              <w:t>(2.802.187)</w:t>
            </w:r>
          </w:p>
        </w:tc>
      </w:tr>
      <w:tr w:rsidR="006D601D" w:rsidRPr="00FF1B59" w14:paraId="566D3F00" w14:textId="77777777" w:rsidTr="00124F9C">
        <w:trPr>
          <w:trHeight w:val="198"/>
        </w:trPr>
        <w:tc>
          <w:tcPr>
            <w:tcW w:w="5499" w:type="dxa"/>
            <w:tcBorders>
              <w:top w:val="single" w:sz="4" w:space="0" w:color="auto"/>
              <w:bottom w:val="single" w:sz="4" w:space="0" w:color="auto"/>
            </w:tcBorders>
            <w:vAlign w:val="center"/>
          </w:tcPr>
          <w:p w14:paraId="574E186A" w14:textId="77777777" w:rsidR="006D601D" w:rsidRPr="00FF1B59" w:rsidRDefault="006D601D" w:rsidP="006D601D">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6A0B75B1" w14:textId="77777777" w:rsidR="006D601D" w:rsidRPr="00FF1B59" w:rsidRDefault="006D601D" w:rsidP="006D601D">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54AF09AD" w14:textId="77777777" w:rsidR="006D601D" w:rsidRPr="00FF1B59" w:rsidRDefault="006D601D" w:rsidP="006D601D">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5A130DC9" w14:textId="77777777" w:rsidR="006D601D" w:rsidRPr="00FF1B59" w:rsidRDefault="006D601D" w:rsidP="006D601D">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2804ACFD" w14:textId="77777777" w:rsidR="006D601D" w:rsidRPr="00FF1B59" w:rsidRDefault="006D601D" w:rsidP="006D601D">
            <w:pPr>
              <w:jc w:val="right"/>
              <w:rPr>
                <w:rFonts w:ascii="Arial" w:hAnsi="Arial" w:cs="Arial"/>
                <w:b/>
                <w:bCs/>
                <w:sz w:val="16"/>
                <w:szCs w:val="16"/>
              </w:rPr>
            </w:pPr>
          </w:p>
        </w:tc>
      </w:tr>
      <w:tr w:rsidR="006D601D" w:rsidRPr="00FF1B59" w14:paraId="303AC074" w14:textId="77777777" w:rsidTr="00124F9C">
        <w:trPr>
          <w:trHeight w:val="198"/>
        </w:trPr>
        <w:tc>
          <w:tcPr>
            <w:tcW w:w="5499" w:type="dxa"/>
            <w:tcBorders>
              <w:top w:val="single" w:sz="4" w:space="0" w:color="auto"/>
              <w:bottom w:val="single" w:sz="4" w:space="0" w:color="auto"/>
            </w:tcBorders>
            <w:vAlign w:val="center"/>
          </w:tcPr>
          <w:p w14:paraId="3816BBB7" w14:textId="77777777" w:rsidR="006D601D" w:rsidRPr="00FF1B59" w:rsidRDefault="006D601D" w:rsidP="006D601D">
            <w:pPr>
              <w:rPr>
                <w:rFonts w:ascii="Arial" w:hAnsi="Arial" w:cs="Arial"/>
                <w:b/>
                <w:snapToGrid w:val="0"/>
                <w:sz w:val="16"/>
                <w:szCs w:val="16"/>
              </w:rPr>
            </w:pPr>
            <w:r w:rsidRPr="00FF1B59">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5B2C37B7" w14:textId="35B4DB03" w:rsidR="006D601D" w:rsidRPr="00FF1B59" w:rsidRDefault="006D601D" w:rsidP="006D601D">
            <w:pPr>
              <w:jc w:val="right"/>
              <w:rPr>
                <w:rFonts w:ascii="Arial" w:hAnsi="Arial" w:cs="Arial"/>
                <w:b/>
                <w:bCs/>
                <w:sz w:val="16"/>
                <w:szCs w:val="16"/>
              </w:rPr>
            </w:pPr>
            <w:r w:rsidRPr="00FF1B59">
              <w:rPr>
                <w:rFonts w:ascii="Arial" w:hAnsi="Arial" w:cs="Arial"/>
                <w:b/>
                <w:bCs/>
                <w:sz w:val="16"/>
                <w:szCs w:val="16"/>
              </w:rPr>
              <w:t>(7.423.686)</w:t>
            </w:r>
          </w:p>
        </w:tc>
        <w:tc>
          <w:tcPr>
            <w:tcW w:w="992" w:type="dxa"/>
            <w:tcBorders>
              <w:top w:val="single" w:sz="4" w:space="0" w:color="auto"/>
              <w:left w:val="nil"/>
              <w:bottom w:val="single" w:sz="4" w:space="0" w:color="auto"/>
              <w:right w:val="nil"/>
            </w:tcBorders>
            <w:shd w:val="clear" w:color="auto" w:fill="auto"/>
            <w:vAlign w:val="bottom"/>
          </w:tcPr>
          <w:p w14:paraId="4A625852" w14:textId="7642E511" w:rsidR="006D601D" w:rsidRPr="00FF1B59" w:rsidRDefault="006D601D" w:rsidP="006D601D">
            <w:pPr>
              <w:jc w:val="right"/>
              <w:rPr>
                <w:rFonts w:ascii="Arial" w:hAnsi="Arial" w:cs="Arial"/>
                <w:b/>
                <w:bCs/>
                <w:sz w:val="16"/>
                <w:szCs w:val="16"/>
              </w:rPr>
            </w:pPr>
            <w:r w:rsidRPr="00FF1B59">
              <w:rPr>
                <w:rFonts w:ascii="Arial" w:hAnsi="Arial" w:cs="Arial"/>
                <w:b/>
                <w:bCs/>
                <w:sz w:val="16"/>
                <w:szCs w:val="16"/>
              </w:rPr>
              <w:t>3.676.500</w:t>
            </w:r>
          </w:p>
        </w:tc>
        <w:tc>
          <w:tcPr>
            <w:tcW w:w="992" w:type="dxa"/>
            <w:tcBorders>
              <w:top w:val="single" w:sz="4" w:space="0" w:color="auto"/>
              <w:left w:val="nil"/>
              <w:bottom w:val="single" w:sz="4" w:space="0" w:color="auto"/>
              <w:right w:val="nil"/>
            </w:tcBorders>
            <w:shd w:val="clear" w:color="auto" w:fill="auto"/>
            <w:vAlign w:val="bottom"/>
          </w:tcPr>
          <w:p w14:paraId="39E330C2" w14:textId="7F5ABB5A" w:rsidR="006D601D" w:rsidRPr="00FF1B59" w:rsidRDefault="006D601D" w:rsidP="006D601D">
            <w:pPr>
              <w:jc w:val="right"/>
              <w:rPr>
                <w:rFonts w:ascii="Arial" w:hAnsi="Arial" w:cs="Arial"/>
                <w:b/>
                <w:bCs/>
                <w:sz w:val="16"/>
                <w:szCs w:val="16"/>
              </w:rPr>
            </w:pPr>
            <w:r w:rsidRPr="00FF1B59">
              <w:rPr>
                <w:rFonts w:ascii="Arial" w:hAnsi="Arial" w:cs="Arial"/>
                <w:b/>
                <w:bCs/>
                <w:sz w:val="16"/>
                <w:szCs w:val="16"/>
              </w:rPr>
              <w:t>5.911.445</w:t>
            </w:r>
          </w:p>
        </w:tc>
        <w:tc>
          <w:tcPr>
            <w:tcW w:w="992" w:type="dxa"/>
            <w:tcBorders>
              <w:top w:val="single" w:sz="4" w:space="0" w:color="auto"/>
              <w:left w:val="nil"/>
              <w:bottom w:val="single" w:sz="4" w:space="0" w:color="auto"/>
              <w:right w:val="nil"/>
            </w:tcBorders>
            <w:shd w:val="clear" w:color="auto" w:fill="auto"/>
            <w:vAlign w:val="bottom"/>
          </w:tcPr>
          <w:p w14:paraId="5BD25CB0" w14:textId="56D26767" w:rsidR="006D601D" w:rsidRPr="00FF1B59" w:rsidRDefault="006D601D" w:rsidP="006D601D">
            <w:pPr>
              <w:jc w:val="right"/>
              <w:rPr>
                <w:rFonts w:ascii="Arial" w:hAnsi="Arial" w:cs="Arial"/>
                <w:b/>
                <w:bCs/>
                <w:sz w:val="16"/>
                <w:szCs w:val="16"/>
              </w:rPr>
            </w:pPr>
            <w:r w:rsidRPr="00FF1B59">
              <w:rPr>
                <w:rFonts w:ascii="Arial" w:hAnsi="Arial" w:cs="Arial"/>
                <w:b/>
                <w:bCs/>
                <w:sz w:val="16"/>
                <w:szCs w:val="16"/>
              </w:rPr>
              <w:t>2.164.259</w:t>
            </w:r>
          </w:p>
        </w:tc>
      </w:tr>
      <w:tr w:rsidR="006D601D" w:rsidRPr="00FF1B59" w14:paraId="657D1FAA" w14:textId="77777777" w:rsidTr="00124F9C">
        <w:trPr>
          <w:trHeight w:val="198"/>
        </w:trPr>
        <w:tc>
          <w:tcPr>
            <w:tcW w:w="5499" w:type="dxa"/>
            <w:tcBorders>
              <w:top w:val="single" w:sz="4" w:space="0" w:color="auto"/>
            </w:tcBorders>
            <w:vAlign w:val="center"/>
          </w:tcPr>
          <w:p w14:paraId="58F5E6EC" w14:textId="77777777" w:rsidR="006D601D" w:rsidRPr="00FF1B59" w:rsidRDefault="006D601D" w:rsidP="006D601D">
            <w:pPr>
              <w:ind w:left="360"/>
              <w:rPr>
                <w:rFonts w:ascii="Arial" w:hAnsi="Arial" w:cs="Arial"/>
                <w:snapToGrid w:val="0"/>
                <w:sz w:val="16"/>
                <w:szCs w:val="16"/>
              </w:rPr>
            </w:pPr>
            <w:r w:rsidRPr="00FF1B59">
              <w:rPr>
                <w:rFonts w:ascii="Arial" w:hAnsi="Arial" w:cs="Arial"/>
                <w:snapToGrid w:val="0"/>
                <w:sz w:val="16"/>
                <w:szCs w:val="16"/>
              </w:rPr>
              <w:t>Türev Finansal Araçlardan Alacaklar</w:t>
            </w:r>
          </w:p>
        </w:tc>
        <w:tc>
          <w:tcPr>
            <w:tcW w:w="995" w:type="dxa"/>
            <w:tcBorders>
              <w:top w:val="single" w:sz="4" w:space="0" w:color="auto"/>
              <w:left w:val="nil"/>
              <w:right w:val="nil"/>
            </w:tcBorders>
            <w:shd w:val="clear" w:color="auto" w:fill="auto"/>
            <w:vAlign w:val="bottom"/>
          </w:tcPr>
          <w:p w14:paraId="6CA8E232" w14:textId="60D5B00F" w:rsidR="006D601D" w:rsidRPr="00FF1B59" w:rsidRDefault="006D601D" w:rsidP="006D601D">
            <w:pPr>
              <w:jc w:val="right"/>
              <w:rPr>
                <w:rFonts w:ascii="Arial" w:hAnsi="Arial" w:cs="Arial"/>
                <w:bCs/>
                <w:sz w:val="16"/>
                <w:szCs w:val="16"/>
              </w:rPr>
            </w:pPr>
            <w:r w:rsidRPr="00FF1B59">
              <w:rPr>
                <w:rFonts w:ascii="Arial" w:hAnsi="Arial" w:cs="Arial"/>
                <w:bCs/>
                <w:sz w:val="16"/>
                <w:szCs w:val="16"/>
              </w:rPr>
              <w:t>247.034</w:t>
            </w:r>
          </w:p>
        </w:tc>
        <w:tc>
          <w:tcPr>
            <w:tcW w:w="992" w:type="dxa"/>
            <w:tcBorders>
              <w:top w:val="single" w:sz="4" w:space="0" w:color="auto"/>
              <w:left w:val="nil"/>
              <w:right w:val="nil"/>
            </w:tcBorders>
            <w:shd w:val="clear" w:color="auto" w:fill="auto"/>
            <w:vAlign w:val="bottom"/>
          </w:tcPr>
          <w:p w14:paraId="25FA78AC" w14:textId="00D020E5" w:rsidR="006D601D" w:rsidRPr="00FF1B59" w:rsidRDefault="006D601D" w:rsidP="006D601D">
            <w:pPr>
              <w:jc w:val="right"/>
              <w:rPr>
                <w:rFonts w:ascii="Arial" w:hAnsi="Arial" w:cs="Arial"/>
                <w:bCs/>
                <w:sz w:val="16"/>
                <w:szCs w:val="16"/>
              </w:rPr>
            </w:pPr>
            <w:r w:rsidRPr="00FF1B59">
              <w:rPr>
                <w:rFonts w:ascii="Arial" w:hAnsi="Arial" w:cs="Arial"/>
                <w:bCs/>
                <w:sz w:val="16"/>
                <w:szCs w:val="16"/>
              </w:rPr>
              <w:t>9.351.426</w:t>
            </w:r>
          </w:p>
        </w:tc>
        <w:tc>
          <w:tcPr>
            <w:tcW w:w="992" w:type="dxa"/>
            <w:tcBorders>
              <w:top w:val="single" w:sz="4" w:space="0" w:color="auto"/>
              <w:left w:val="nil"/>
              <w:right w:val="nil"/>
            </w:tcBorders>
            <w:shd w:val="clear" w:color="auto" w:fill="auto"/>
            <w:vAlign w:val="bottom"/>
          </w:tcPr>
          <w:p w14:paraId="14F43687" w14:textId="4B8AA4D1" w:rsidR="006D601D" w:rsidRPr="00FF1B59" w:rsidRDefault="006D601D" w:rsidP="006D601D">
            <w:pPr>
              <w:jc w:val="right"/>
              <w:rPr>
                <w:rFonts w:ascii="Arial" w:hAnsi="Arial" w:cs="Arial"/>
                <w:bCs/>
                <w:sz w:val="16"/>
                <w:szCs w:val="16"/>
              </w:rPr>
            </w:pPr>
            <w:r w:rsidRPr="00FF1B59">
              <w:rPr>
                <w:rFonts w:ascii="Arial" w:hAnsi="Arial" w:cs="Arial"/>
                <w:bCs/>
                <w:sz w:val="16"/>
                <w:szCs w:val="16"/>
              </w:rPr>
              <w:t>6.224.125</w:t>
            </w:r>
          </w:p>
        </w:tc>
        <w:tc>
          <w:tcPr>
            <w:tcW w:w="992" w:type="dxa"/>
            <w:tcBorders>
              <w:top w:val="nil"/>
              <w:left w:val="nil"/>
              <w:bottom w:val="nil"/>
              <w:right w:val="nil"/>
            </w:tcBorders>
            <w:shd w:val="clear" w:color="auto" w:fill="auto"/>
            <w:vAlign w:val="bottom"/>
          </w:tcPr>
          <w:p w14:paraId="77DC9CED" w14:textId="20E1C58A" w:rsidR="006D601D" w:rsidRPr="00FF1B59" w:rsidRDefault="006D601D" w:rsidP="006D601D">
            <w:pPr>
              <w:jc w:val="right"/>
              <w:rPr>
                <w:rFonts w:ascii="Arial" w:hAnsi="Arial" w:cs="Arial"/>
                <w:bCs/>
                <w:sz w:val="16"/>
                <w:szCs w:val="16"/>
              </w:rPr>
            </w:pPr>
            <w:r w:rsidRPr="00FF1B59">
              <w:rPr>
                <w:rFonts w:ascii="Arial" w:hAnsi="Arial" w:cs="Arial"/>
                <w:bCs/>
                <w:sz w:val="16"/>
                <w:szCs w:val="16"/>
              </w:rPr>
              <w:t>15.822.585</w:t>
            </w:r>
          </w:p>
        </w:tc>
      </w:tr>
      <w:tr w:rsidR="006D601D" w:rsidRPr="00FF1B59" w14:paraId="4CB3F062" w14:textId="77777777" w:rsidTr="00124F9C">
        <w:trPr>
          <w:trHeight w:val="198"/>
        </w:trPr>
        <w:tc>
          <w:tcPr>
            <w:tcW w:w="5499" w:type="dxa"/>
            <w:vAlign w:val="center"/>
          </w:tcPr>
          <w:p w14:paraId="0C34A86F" w14:textId="77777777" w:rsidR="006D601D" w:rsidRPr="00FF1B59" w:rsidRDefault="006D601D" w:rsidP="006D601D">
            <w:pPr>
              <w:ind w:left="360"/>
              <w:rPr>
                <w:rFonts w:ascii="Arial" w:hAnsi="Arial" w:cs="Arial"/>
                <w:snapToGrid w:val="0"/>
                <w:sz w:val="16"/>
                <w:szCs w:val="16"/>
              </w:rPr>
            </w:pPr>
            <w:r w:rsidRPr="00FF1B59">
              <w:rPr>
                <w:rFonts w:ascii="Arial" w:hAnsi="Arial" w:cs="Arial"/>
                <w:snapToGrid w:val="0"/>
                <w:sz w:val="16"/>
                <w:szCs w:val="16"/>
              </w:rPr>
              <w:t>Türev Finansal Araçlardan Borçlar</w:t>
            </w:r>
          </w:p>
        </w:tc>
        <w:tc>
          <w:tcPr>
            <w:tcW w:w="995" w:type="dxa"/>
            <w:tcBorders>
              <w:top w:val="nil"/>
              <w:left w:val="nil"/>
              <w:right w:val="nil"/>
            </w:tcBorders>
            <w:shd w:val="clear" w:color="auto" w:fill="auto"/>
            <w:vAlign w:val="bottom"/>
          </w:tcPr>
          <w:p w14:paraId="5B2E5E79" w14:textId="1063F562" w:rsidR="006D601D" w:rsidRPr="00FF1B59" w:rsidRDefault="006D601D" w:rsidP="006D601D">
            <w:pPr>
              <w:jc w:val="right"/>
              <w:rPr>
                <w:rFonts w:ascii="Arial" w:hAnsi="Arial" w:cs="Arial"/>
                <w:bCs/>
                <w:sz w:val="16"/>
                <w:szCs w:val="16"/>
              </w:rPr>
            </w:pPr>
            <w:r w:rsidRPr="00FF1B59">
              <w:rPr>
                <w:rFonts w:ascii="Arial" w:hAnsi="Arial" w:cs="Arial"/>
                <w:bCs/>
                <w:sz w:val="16"/>
                <w:szCs w:val="16"/>
              </w:rPr>
              <w:t>7.670.720</w:t>
            </w:r>
          </w:p>
        </w:tc>
        <w:tc>
          <w:tcPr>
            <w:tcW w:w="992" w:type="dxa"/>
            <w:tcBorders>
              <w:top w:val="nil"/>
              <w:left w:val="nil"/>
              <w:right w:val="nil"/>
            </w:tcBorders>
            <w:shd w:val="clear" w:color="auto" w:fill="auto"/>
            <w:vAlign w:val="bottom"/>
          </w:tcPr>
          <w:p w14:paraId="1CEB31FC" w14:textId="65C9778F" w:rsidR="006D601D" w:rsidRPr="00FF1B59" w:rsidRDefault="006D601D" w:rsidP="006D601D">
            <w:pPr>
              <w:jc w:val="right"/>
              <w:rPr>
                <w:rFonts w:ascii="Arial" w:hAnsi="Arial" w:cs="Arial"/>
                <w:bCs/>
                <w:sz w:val="16"/>
                <w:szCs w:val="16"/>
              </w:rPr>
            </w:pPr>
            <w:r w:rsidRPr="00FF1B59">
              <w:rPr>
                <w:rFonts w:ascii="Arial" w:hAnsi="Arial" w:cs="Arial"/>
                <w:bCs/>
                <w:sz w:val="16"/>
                <w:szCs w:val="16"/>
              </w:rPr>
              <w:t>5.674.926</w:t>
            </w:r>
          </w:p>
        </w:tc>
        <w:tc>
          <w:tcPr>
            <w:tcW w:w="992" w:type="dxa"/>
            <w:tcBorders>
              <w:top w:val="nil"/>
              <w:left w:val="nil"/>
              <w:right w:val="nil"/>
            </w:tcBorders>
            <w:shd w:val="clear" w:color="auto" w:fill="auto"/>
            <w:vAlign w:val="bottom"/>
          </w:tcPr>
          <w:p w14:paraId="05E944DA" w14:textId="7CFC834F" w:rsidR="006D601D" w:rsidRPr="00FF1B59" w:rsidRDefault="006D601D" w:rsidP="006D601D">
            <w:pPr>
              <w:jc w:val="right"/>
              <w:rPr>
                <w:rFonts w:ascii="Arial" w:hAnsi="Arial" w:cs="Arial"/>
                <w:bCs/>
                <w:sz w:val="16"/>
                <w:szCs w:val="16"/>
              </w:rPr>
            </w:pPr>
            <w:r w:rsidRPr="00FF1B59">
              <w:rPr>
                <w:rFonts w:ascii="Arial" w:hAnsi="Arial" w:cs="Arial"/>
                <w:bCs/>
                <w:sz w:val="16"/>
                <w:szCs w:val="16"/>
              </w:rPr>
              <w:t>312.680</w:t>
            </w:r>
          </w:p>
        </w:tc>
        <w:tc>
          <w:tcPr>
            <w:tcW w:w="992" w:type="dxa"/>
            <w:tcBorders>
              <w:top w:val="nil"/>
              <w:left w:val="nil"/>
              <w:right w:val="nil"/>
            </w:tcBorders>
            <w:shd w:val="clear" w:color="auto" w:fill="auto"/>
            <w:vAlign w:val="bottom"/>
          </w:tcPr>
          <w:p w14:paraId="61030A6D" w14:textId="7E467025" w:rsidR="006D601D" w:rsidRPr="00FF1B59" w:rsidRDefault="006D601D" w:rsidP="006D601D">
            <w:pPr>
              <w:jc w:val="right"/>
              <w:rPr>
                <w:rFonts w:ascii="Arial" w:hAnsi="Arial" w:cs="Arial"/>
                <w:bCs/>
                <w:sz w:val="16"/>
                <w:szCs w:val="16"/>
              </w:rPr>
            </w:pPr>
            <w:r w:rsidRPr="00FF1B59">
              <w:rPr>
                <w:rFonts w:ascii="Arial" w:hAnsi="Arial" w:cs="Arial"/>
                <w:bCs/>
                <w:sz w:val="16"/>
                <w:szCs w:val="16"/>
              </w:rPr>
              <w:t>13.658.326</w:t>
            </w:r>
          </w:p>
        </w:tc>
      </w:tr>
      <w:tr w:rsidR="006D601D" w:rsidRPr="00FF1B59" w14:paraId="633792FA" w14:textId="77777777" w:rsidTr="00124F9C">
        <w:trPr>
          <w:trHeight w:val="198"/>
        </w:trPr>
        <w:tc>
          <w:tcPr>
            <w:tcW w:w="5499" w:type="dxa"/>
            <w:tcBorders>
              <w:bottom w:val="single" w:sz="4" w:space="0" w:color="auto"/>
            </w:tcBorders>
            <w:vAlign w:val="center"/>
          </w:tcPr>
          <w:p w14:paraId="2E19B1F3" w14:textId="77777777" w:rsidR="006D601D" w:rsidRPr="00FF1B59" w:rsidRDefault="006D601D" w:rsidP="006D601D">
            <w:pPr>
              <w:ind w:left="360"/>
              <w:rPr>
                <w:rFonts w:ascii="Arial" w:hAnsi="Arial" w:cs="Arial"/>
                <w:snapToGrid w:val="0"/>
                <w:sz w:val="16"/>
                <w:szCs w:val="16"/>
              </w:rPr>
            </w:pPr>
            <w:proofErr w:type="spellStart"/>
            <w:r w:rsidRPr="00FF1B59">
              <w:rPr>
                <w:rFonts w:ascii="Arial" w:hAnsi="Arial" w:cs="Arial"/>
                <w:snapToGrid w:val="0"/>
                <w:sz w:val="16"/>
                <w:szCs w:val="16"/>
              </w:rPr>
              <w:t>Gayrinakdi</w:t>
            </w:r>
            <w:proofErr w:type="spellEnd"/>
            <w:r w:rsidRPr="00FF1B59">
              <w:rPr>
                <w:rFonts w:ascii="Arial" w:hAnsi="Arial" w:cs="Arial"/>
                <w:snapToGrid w:val="0"/>
                <w:sz w:val="16"/>
                <w:szCs w:val="16"/>
              </w:rPr>
              <w:t xml:space="preserve"> Krediler </w:t>
            </w:r>
          </w:p>
        </w:tc>
        <w:tc>
          <w:tcPr>
            <w:tcW w:w="995" w:type="dxa"/>
            <w:tcBorders>
              <w:left w:val="nil"/>
              <w:bottom w:val="single" w:sz="4" w:space="0" w:color="auto"/>
              <w:right w:val="nil"/>
            </w:tcBorders>
            <w:shd w:val="clear" w:color="auto" w:fill="auto"/>
            <w:vAlign w:val="bottom"/>
          </w:tcPr>
          <w:p w14:paraId="2ACC82A8" w14:textId="6F4944C8" w:rsidR="006D601D" w:rsidRPr="00FF1B59" w:rsidRDefault="006D601D" w:rsidP="006D601D">
            <w:pPr>
              <w:jc w:val="right"/>
              <w:rPr>
                <w:rFonts w:ascii="Arial" w:hAnsi="Arial" w:cs="Arial"/>
                <w:bCs/>
                <w:sz w:val="16"/>
                <w:szCs w:val="16"/>
              </w:rPr>
            </w:pPr>
            <w:r w:rsidRPr="00FF1B59">
              <w:rPr>
                <w:rFonts w:ascii="Arial" w:hAnsi="Arial" w:cs="Arial"/>
                <w:bCs/>
                <w:sz w:val="16"/>
                <w:szCs w:val="16"/>
              </w:rPr>
              <w:t>4.206.443</w:t>
            </w:r>
          </w:p>
        </w:tc>
        <w:tc>
          <w:tcPr>
            <w:tcW w:w="992" w:type="dxa"/>
            <w:tcBorders>
              <w:left w:val="nil"/>
              <w:bottom w:val="single" w:sz="4" w:space="0" w:color="auto"/>
              <w:right w:val="nil"/>
            </w:tcBorders>
            <w:shd w:val="clear" w:color="auto" w:fill="auto"/>
            <w:vAlign w:val="bottom"/>
          </w:tcPr>
          <w:p w14:paraId="02BD3689" w14:textId="68E0AAE9" w:rsidR="006D601D" w:rsidRPr="00FF1B59" w:rsidRDefault="006D601D" w:rsidP="006D601D">
            <w:pPr>
              <w:jc w:val="right"/>
              <w:rPr>
                <w:rFonts w:ascii="Arial" w:hAnsi="Arial" w:cs="Arial"/>
                <w:bCs/>
                <w:sz w:val="16"/>
                <w:szCs w:val="16"/>
              </w:rPr>
            </w:pPr>
            <w:r w:rsidRPr="00FF1B59">
              <w:rPr>
                <w:rFonts w:ascii="Arial" w:hAnsi="Arial" w:cs="Arial"/>
                <w:bCs/>
                <w:sz w:val="16"/>
                <w:szCs w:val="16"/>
              </w:rPr>
              <w:t>11.741.901</w:t>
            </w:r>
          </w:p>
        </w:tc>
        <w:tc>
          <w:tcPr>
            <w:tcW w:w="992" w:type="dxa"/>
            <w:tcBorders>
              <w:left w:val="nil"/>
              <w:bottom w:val="single" w:sz="4" w:space="0" w:color="auto"/>
              <w:right w:val="nil"/>
            </w:tcBorders>
            <w:shd w:val="clear" w:color="auto" w:fill="auto"/>
            <w:vAlign w:val="bottom"/>
          </w:tcPr>
          <w:p w14:paraId="2FE1CE88" w14:textId="0E098909" w:rsidR="006D601D" w:rsidRPr="00FF1B59" w:rsidRDefault="006D601D" w:rsidP="006D601D">
            <w:pPr>
              <w:jc w:val="right"/>
              <w:rPr>
                <w:rFonts w:ascii="Arial" w:hAnsi="Arial" w:cs="Arial"/>
                <w:bCs/>
                <w:sz w:val="16"/>
                <w:szCs w:val="16"/>
              </w:rPr>
            </w:pPr>
            <w:r w:rsidRPr="00FF1B59">
              <w:rPr>
                <w:rFonts w:ascii="Arial" w:hAnsi="Arial" w:cs="Arial"/>
                <w:bCs/>
                <w:sz w:val="16"/>
                <w:szCs w:val="16"/>
              </w:rPr>
              <w:t>1.104.994</w:t>
            </w:r>
          </w:p>
        </w:tc>
        <w:tc>
          <w:tcPr>
            <w:tcW w:w="992" w:type="dxa"/>
            <w:tcBorders>
              <w:top w:val="nil"/>
              <w:left w:val="nil"/>
              <w:bottom w:val="single" w:sz="4" w:space="0" w:color="auto"/>
              <w:right w:val="nil"/>
            </w:tcBorders>
            <w:shd w:val="clear" w:color="auto" w:fill="auto"/>
            <w:vAlign w:val="bottom"/>
          </w:tcPr>
          <w:p w14:paraId="04BD0A0F" w14:textId="1EDAD053" w:rsidR="006D601D" w:rsidRPr="00FF1B59" w:rsidRDefault="006D601D" w:rsidP="006D601D">
            <w:pPr>
              <w:jc w:val="right"/>
              <w:rPr>
                <w:rFonts w:ascii="Arial" w:hAnsi="Arial" w:cs="Arial"/>
                <w:bCs/>
                <w:sz w:val="16"/>
                <w:szCs w:val="16"/>
              </w:rPr>
            </w:pPr>
            <w:r w:rsidRPr="00FF1B59">
              <w:rPr>
                <w:rFonts w:ascii="Arial" w:hAnsi="Arial" w:cs="Arial"/>
                <w:bCs/>
                <w:sz w:val="16"/>
                <w:szCs w:val="16"/>
              </w:rPr>
              <w:t>17.053.338</w:t>
            </w:r>
          </w:p>
        </w:tc>
      </w:tr>
    </w:tbl>
    <w:bookmarkEnd w:id="61"/>
    <w:bookmarkEnd w:id="62"/>
    <w:p w14:paraId="660E5D21" w14:textId="48802F8B" w:rsidR="009B5CBE" w:rsidRPr="00FF1B59" w:rsidRDefault="009B5CBE" w:rsidP="009B5CBE">
      <w:pPr>
        <w:pStyle w:val="BodyTextIndent"/>
        <w:spacing w:before="60"/>
        <w:ind w:left="284" w:right="385" w:hanging="280"/>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vertAlign w:val="superscript"/>
        </w:rPr>
        <w:tab/>
      </w:r>
      <w:bookmarkStart w:id="63" w:name="_Hlk133841988"/>
      <w:r w:rsidRPr="001A6298">
        <w:rPr>
          <w:rFonts w:ascii="Arial" w:hAnsi="Arial" w:cs="Arial"/>
          <w:sz w:val="16"/>
          <w:szCs w:val="16"/>
        </w:rPr>
        <w:t>Nakit değerler (Kasa, Efektif Deposu, Yoldaki Paralar, Satın Alınan Çekler) ve T.C</w:t>
      </w:r>
      <w:r w:rsidR="006514FB" w:rsidRPr="001A6298">
        <w:rPr>
          <w:rFonts w:ascii="Arial" w:hAnsi="Arial" w:cs="Arial"/>
          <w:sz w:val="16"/>
          <w:szCs w:val="16"/>
        </w:rPr>
        <w:t>.</w:t>
      </w:r>
      <w:r w:rsidRPr="001A6298">
        <w:rPr>
          <w:rFonts w:ascii="Arial" w:hAnsi="Arial" w:cs="Arial"/>
          <w:sz w:val="16"/>
          <w:szCs w:val="16"/>
        </w:rPr>
        <w:t xml:space="preserve"> Merkez </w:t>
      </w:r>
      <w:proofErr w:type="spellStart"/>
      <w:r w:rsidRPr="001A6298">
        <w:rPr>
          <w:rFonts w:ascii="Arial" w:hAnsi="Arial" w:cs="Arial"/>
          <w:sz w:val="16"/>
          <w:szCs w:val="16"/>
        </w:rPr>
        <w:t>Bnk</w:t>
      </w:r>
      <w:proofErr w:type="spellEnd"/>
      <w:r w:rsidRPr="001A6298">
        <w:rPr>
          <w:rFonts w:ascii="Arial" w:hAnsi="Arial" w:cs="Arial"/>
          <w:sz w:val="16"/>
          <w:szCs w:val="16"/>
        </w:rPr>
        <w:t xml:space="preserve">. </w:t>
      </w:r>
      <w:proofErr w:type="gramStart"/>
      <w:r w:rsidRPr="001A6298">
        <w:rPr>
          <w:rFonts w:ascii="Arial" w:hAnsi="Arial" w:cs="Arial"/>
          <w:sz w:val="16"/>
          <w:szCs w:val="16"/>
        </w:rPr>
        <w:t>satırında</w:t>
      </w:r>
      <w:proofErr w:type="gramEnd"/>
      <w:r w:rsidRPr="001A6298">
        <w:rPr>
          <w:rFonts w:ascii="Arial" w:hAnsi="Arial" w:cs="Arial"/>
          <w:sz w:val="16"/>
          <w:szCs w:val="16"/>
        </w:rPr>
        <w:t xml:space="preserve"> diğer YP olarak gösterilen bakiyenin </w:t>
      </w:r>
      <w:r w:rsidR="001A6298" w:rsidRPr="001A6298">
        <w:rPr>
          <w:rFonts w:ascii="Arial" w:hAnsi="Arial" w:cs="Arial"/>
          <w:sz w:val="16"/>
          <w:szCs w:val="16"/>
        </w:rPr>
        <w:t>1</w:t>
      </w:r>
      <w:r w:rsidR="004E5F31" w:rsidRPr="001A6298">
        <w:rPr>
          <w:rFonts w:ascii="Arial" w:hAnsi="Arial" w:cs="Arial"/>
          <w:sz w:val="16"/>
          <w:szCs w:val="16"/>
        </w:rPr>
        <w:t>9.</w:t>
      </w:r>
      <w:r w:rsidR="001A6298" w:rsidRPr="001A6298">
        <w:rPr>
          <w:rFonts w:ascii="Arial" w:hAnsi="Arial" w:cs="Arial"/>
          <w:sz w:val="16"/>
          <w:szCs w:val="16"/>
        </w:rPr>
        <w:t>013</w:t>
      </w:r>
      <w:r w:rsidR="004E5F31" w:rsidRPr="001A6298">
        <w:rPr>
          <w:rFonts w:ascii="Arial" w:hAnsi="Arial" w:cs="Arial"/>
          <w:sz w:val="16"/>
          <w:szCs w:val="16"/>
        </w:rPr>
        <w:t>.</w:t>
      </w:r>
      <w:r w:rsidR="001A6298" w:rsidRPr="001A6298">
        <w:rPr>
          <w:rFonts w:ascii="Arial" w:hAnsi="Arial" w:cs="Arial"/>
          <w:sz w:val="16"/>
          <w:szCs w:val="16"/>
        </w:rPr>
        <w:t xml:space="preserve">590 </w:t>
      </w:r>
      <w:r w:rsidRPr="001A6298">
        <w:rPr>
          <w:rFonts w:ascii="Arial" w:hAnsi="Arial" w:cs="Arial"/>
          <w:sz w:val="16"/>
          <w:szCs w:val="16"/>
        </w:rPr>
        <w:t>TL’si (31 Aralık 202</w:t>
      </w:r>
      <w:r w:rsidR="00DF72B2" w:rsidRPr="001A6298">
        <w:rPr>
          <w:rFonts w:ascii="Arial" w:hAnsi="Arial" w:cs="Arial"/>
          <w:sz w:val="16"/>
          <w:szCs w:val="16"/>
        </w:rPr>
        <w:t>4</w:t>
      </w:r>
      <w:r w:rsidRPr="001A6298">
        <w:rPr>
          <w:rFonts w:ascii="Arial" w:hAnsi="Arial" w:cs="Arial"/>
          <w:sz w:val="16"/>
          <w:szCs w:val="16"/>
        </w:rPr>
        <w:t xml:space="preserve">: </w:t>
      </w:r>
      <w:r w:rsidR="00DF72B2" w:rsidRPr="001A6298">
        <w:rPr>
          <w:rFonts w:ascii="Arial" w:hAnsi="Arial" w:cs="Arial"/>
          <w:sz w:val="16"/>
          <w:szCs w:val="16"/>
        </w:rPr>
        <w:t xml:space="preserve">8.188.589 </w:t>
      </w:r>
      <w:r w:rsidRPr="001A6298">
        <w:rPr>
          <w:rFonts w:ascii="Arial" w:hAnsi="Arial" w:cs="Arial"/>
          <w:sz w:val="16"/>
          <w:szCs w:val="16"/>
        </w:rPr>
        <w:t xml:space="preserve">TL), Bankalar satırında diğer YP olarak gösterilen bakiyenin </w:t>
      </w:r>
      <w:r w:rsidR="001A6298" w:rsidRPr="001A6298">
        <w:rPr>
          <w:rFonts w:ascii="Arial" w:hAnsi="Arial" w:cs="Arial"/>
          <w:sz w:val="16"/>
          <w:szCs w:val="16"/>
        </w:rPr>
        <w:t>5.614.789</w:t>
      </w:r>
      <w:r w:rsidR="004E5F31" w:rsidRPr="001A6298">
        <w:rPr>
          <w:rFonts w:ascii="Arial" w:hAnsi="Arial" w:cs="Arial"/>
          <w:sz w:val="16"/>
          <w:szCs w:val="16"/>
        </w:rPr>
        <w:t xml:space="preserve"> </w:t>
      </w:r>
      <w:r w:rsidRPr="001A6298">
        <w:rPr>
          <w:rFonts w:ascii="Arial" w:hAnsi="Arial" w:cs="Arial"/>
          <w:sz w:val="16"/>
          <w:szCs w:val="16"/>
        </w:rPr>
        <w:t>TL’si (31 Aralık 202</w:t>
      </w:r>
      <w:r w:rsidR="00DF72B2" w:rsidRPr="001A6298">
        <w:rPr>
          <w:rFonts w:ascii="Arial" w:hAnsi="Arial" w:cs="Arial"/>
          <w:sz w:val="16"/>
          <w:szCs w:val="16"/>
        </w:rPr>
        <w:t>4</w:t>
      </w:r>
      <w:r w:rsidRPr="001A6298">
        <w:rPr>
          <w:rFonts w:ascii="Arial" w:hAnsi="Arial" w:cs="Arial"/>
          <w:sz w:val="16"/>
          <w:szCs w:val="16"/>
        </w:rPr>
        <w:t xml:space="preserve">: </w:t>
      </w:r>
      <w:r w:rsidR="00DF72B2" w:rsidRPr="001A6298">
        <w:rPr>
          <w:rFonts w:ascii="Arial" w:hAnsi="Arial" w:cs="Arial"/>
          <w:sz w:val="16"/>
          <w:szCs w:val="16"/>
        </w:rPr>
        <w:t xml:space="preserve">10.942.153 </w:t>
      </w:r>
      <w:r w:rsidRPr="001A6298">
        <w:rPr>
          <w:rFonts w:ascii="Arial" w:hAnsi="Arial" w:cs="Arial"/>
          <w:sz w:val="16"/>
          <w:szCs w:val="16"/>
        </w:rPr>
        <w:t xml:space="preserve">TL) ve Diğer Özel Cari Hesap ve Katılma Hesapları satırında diğer YP olarak gösterilen bakiyenin </w:t>
      </w:r>
      <w:r w:rsidR="001A6298" w:rsidRPr="001A6298">
        <w:rPr>
          <w:rFonts w:ascii="Arial" w:hAnsi="Arial" w:cs="Arial"/>
          <w:sz w:val="16"/>
          <w:szCs w:val="16"/>
        </w:rPr>
        <w:t>32.296.4</w:t>
      </w:r>
      <w:r w:rsidR="001C798C">
        <w:rPr>
          <w:rFonts w:ascii="Arial" w:hAnsi="Arial" w:cs="Arial"/>
          <w:sz w:val="16"/>
          <w:szCs w:val="16"/>
        </w:rPr>
        <w:t>53</w:t>
      </w:r>
      <w:r w:rsidR="004E5F31" w:rsidRPr="001A6298">
        <w:rPr>
          <w:rFonts w:ascii="Arial" w:hAnsi="Arial" w:cs="Arial"/>
          <w:sz w:val="16"/>
          <w:szCs w:val="16"/>
        </w:rPr>
        <w:t xml:space="preserve"> </w:t>
      </w:r>
      <w:r w:rsidRPr="001A6298">
        <w:rPr>
          <w:rFonts w:ascii="Arial" w:hAnsi="Arial" w:cs="Arial"/>
          <w:sz w:val="16"/>
          <w:szCs w:val="16"/>
        </w:rPr>
        <w:t>TL’si (31 Aralık 202</w:t>
      </w:r>
      <w:r w:rsidR="00DF72B2" w:rsidRPr="001A6298">
        <w:rPr>
          <w:rFonts w:ascii="Arial" w:hAnsi="Arial" w:cs="Arial"/>
          <w:sz w:val="16"/>
          <w:szCs w:val="16"/>
        </w:rPr>
        <w:t>4</w:t>
      </w:r>
      <w:r w:rsidRPr="001A6298">
        <w:rPr>
          <w:rFonts w:ascii="Arial" w:hAnsi="Arial" w:cs="Arial"/>
          <w:sz w:val="16"/>
          <w:szCs w:val="16"/>
        </w:rPr>
        <w:t xml:space="preserve">: </w:t>
      </w:r>
      <w:r w:rsidR="00DF72B2" w:rsidRPr="001A6298">
        <w:rPr>
          <w:rFonts w:ascii="Arial" w:hAnsi="Arial" w:cs="Arial"/>
          <w:sz w:val="16"/>
          <w:szCs w:val="16"/>
        </w:rPr>
        <w:t xml:space="preserve">22.525.860 </w:t>
      </w:r>
      <w:r w:rsidRPr="001A6298">
        <w:rPr>
          <w:rFonts w:ascii="Arial" w:hAnsi="Arial" w:cs="Arial"/>
          <w:sz w:val="16"/>
          <w:szCs w:val="16"/>
        </w:rPr>
        <w:t>TL) kıymetli maden hesaplarından oluşmaktadır.</w:t>
      </w:r>
      <w:r w:rsidRPr="00FF1B59">
        <w:rPr>
          <w:rFonts w:ascii="Arial" w:hAnsi="Arial" w:cs="Arial"/>
          <w:sz w:val="16"/>
          <w:szCs w:val="16"/>
        </w:rPr>
        <w:t xml:space="preserve"> </w:t>
      </w:r>
      <w:bookmarkEnd w:id="63"/>
    </w:p>
    <w:p w14:paraId="5017B2CC" w14:textId="77777777" w:rsidR="009B5CBE" w:rsidRPr="00FF1B59" w:rsidRDefault="009B5CBE" w:rsidP="009B5CBE">
      <w:pPr>
        <w:pStyle w:val="BodyTextIndent"/>
        <w:spacing w:before="60"/>
        <w:ind w:left="284" w:right="385" w:hanging="256"/>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vertAlign w:val="superscript"/>
        </w:rPr>
        <w:tab/>
      </w:r>
      <w:r w:rsidRPr="00FF1B59">
        <w:rPr>
          <w:rFonts w:ascii="Arial" w:hAnsi="Arial" w:cs="Arial"/>
          <w:sz w:val="16"/>
          <w:szCs w:val="16"/>
        </w:rPr>
        <w:t>Türev finansal araçlar dahil edilmiştir.</w:t>
      </w:r>
    </w:p>
    <w:p w14:paraId="383326F5" w14:textId="79C63828" w:rsidR="009B5CBE" w:rsidRPr="00FF1B59" w:rsidRDefault="009B5CBE" w:rsidP="009B5CBE">
      <w:pPr>
        <w:pStyle w:val="BodyTextIndent"/>
        <w:spacing w:before="60"/>
        <w:ind w:left="284" w:right="385" w:hanging="270"/>
        <w:rPr>
          <w:rFonts w:ascii="Arial" w:hAnsi="Arial" w:cs="Arial"/>
          <w:b/>
          <w:bCs/>
          <w:sz w:val="16"/>
          <w:szCs w:val="16"/>
        </w:rPr>
      </w:pPr>
      <w:r w:rsidRPr="00FF1B59">
        <w:rPr>
          <w:rFonts w:ascii="Arial" w:hAnsi="Arial" w:cs="Arial"/>
          <w:sz w:val="16"/>
          <w:szCs w:val="16"/>
          <w:vertAlign w:val="superscript"/>
        </w:rPr>
        <w:t>(***)</w:t>
      </w:r>
      <w:r w:rsidRPr="00FF1B59">
        <w:rPr>
          <w:rFonts w:ascii="Arial" w:hAnsi="Arial" w:cs="Arial"/>
          <w:sz w:val="16"/>
          <w:szCs w:val="16"/>
          <w:vertAlign w:val="superscript"/>
        </w:rPr>
        <w:tab/>
      </w:r>
      <w:r w:rsidRPr="00FF1B59">
        <w:rPr>
          <w:rFonts w:ascii="Arial" w:hAnsi="Arial" w:cs="Arial"/>
          <w:sz w:val="16"/>
          <w:szCs w:val="16"/>
        </w:rPr>
        <w:t xml:space="preserve">Bilançoda Türk </w:t>
      </w:r>
      <w:proofErr w:type="gramStart"/>
      <w:r w:rsidRPr="00FF1B59">
        <w:rPr>
          <w:rFonts w:ascii="Arial" w:hAnsi="Arial" w:cs="Arial"/>
          <w:sz w:val="16"/>
          <w:szCs w:val="16"/>
        </w:rPr>
        <w:t>Lirası</w:t>
      </w:r>
      <w:proofErr w:type="gramEnd"/>
      <w:r w:rsidRPr="00FF1B59">
        <w:rPr>
          <w:rFonts w:ascii="Arial" w:hAnsi="Arial" w:cs="Arial"/>
          <w:sz w:val="16"/>
          <w:szCs w:val="16"/>
        </w:rPr>
        <w:t xml:space="preserve"> olarak </w:t>
      </w:r>
      <w:r w:rsidRPr="00936C9C">
        <w:rPr>
          <w:rFonts w:ascii="Arial" w:hAnsi="Arial" w:cs="Arial"/>
          <w:sz w:val="16"/>
          <w:szCs w:val="16"/>
        </w:rPr>
        <w:t xml:space="preserve">gösterilen </w:t>
      </w:r>
      <w:r w:rsidR="004E5F31" w:rsidRPr="00936C9C">
        <w:rPr>
          <w:rFonts w:ascii="Arial" w:hAnsi="Arial" w:cs="Arial"/>
          <w:sz w:val="16"/>
          <w:szCs w:val="16"/>
        </w:rPr>
        <w:t>3</w:t>
      </w:r>
      <w:r w:rsidR="00936C9C" w:rsidRPr="00936C9C">
        <w:rPr>
          <w:rFonts w:ascii="Arial" w:hAnsi="Arial" w:cs="Arial"/>
          <w:sz w:val="16"/>
          <w:szCs w:val="16"/>
        </w:rPr>
        <w:t>6.46</w:t>
      </w:r>
      <w:r w:rsidR="002A1F96">
        <w:rPr>
          <w:rFonts w:ascii="Arial" w:hAnsi="Arial" w:cs="Arial"/>
          <w:sz w:val="16"/>
          <w:szCs w:val="16"/>
        </w:rPr>
        <w:t>8</w:t>
      </w:r>
      <w:r w:rsidR="004E5F31" w:rsidRPr="00936C9C">
        <w:rPr>
          <w:rFonts w:ascii="Arial" w:hAnsi="Arial" w:cs="Arial"/>
          <w:sz w:val="16"/>
          <w:szCs w:val="16"/>
        </w:rPr>
        <w:t xml:space="preserve"> </w:t>
      </w:r>
      <w:r w:rsidRPr="00936C9C">
        <w:rPr>
          <w:rFonts w:ascii="Arial" w:hAnsi="Arial" w:cs="Arial"/>
          <w:sz w:val="16"/>
          <w:szCs w:val="16"/>
        </w:rPr>
        <w:t>TL</w:t>
      </w:r>
      <w:r w:rsidRPr="00FF1B59">
        <w:rPr>
          <w:rFonts w:ascii="Arial" w:hAnsi="Arial" w:cs="Arial"/>
          <w:sz w:val="16"/>
          <w:szCs w:val="16"/>
        </w:rPr>
        <w:t xml:space="preserve"> tutarındaki dövize endeksli kredi bakiyesi ve finansal kiralama alacakları</w:t>
      </w:r>
      <w:r w:rsidR="001022F8" w:rsidRPr="00FF1B59">
        <w:rPr>
          <w:rFonts w:ascii="Arial" w:hAnsi="Arial" w:cs="Arial"/>
          <w:sz w:val="16"/>
          <w:szCs w:val="16"/>
        </w:rPr>
        <w:t xml:space="preserve"> ile karşılıkları</w:t>
      </w:r>
      <w:r w:rsidRPr="00FF1B59">
        <w:rPr>
          <w:rFonts w:ascii="Arial" w:hAnsi="Arial" w:cs="Arial"/>
          <w:sz w:val="16"/>
          <w:szCs w:val="16"/>
        </w:rPr>
        <w:t xml:space="preserve"> dahil edilmiştir (31 Aralık 202</w:t>
      </w:r>
      <w:r w:rsidR="00DF72B2">
        <w:rPr>
          <w:rFonts w:ascii="Arial" w:hAnsi="Arial" w:cs="Arial"/>
          <w:sz w:val="16"/>
          <w:szCs w:val="16"/>
        </w:rPr>
        <w:t>4</w:t>
      </w:r>
      <w:r w:rsidRPr="00FF1B59">
        <w:rPr>
          <w:rFonts w:ascii="Arial" w:hAnsi="Arial" w:cs="Arial"/>
          <w:sz w:val="16"/>
          <w:szCs w:val="16"/>
        </w:rPr>
        <w:t xml:space="preserve">: </w:t>
      </w:r>
      <w:r w:rsidR="00DF72B2" w:rsidRPr="00FF1B59">
        <w:rPr>
          <w:rFonts w:ascii="Arial" w:hAnsi="Arial" w:cs="Arial"/>
          <w:sz w:val="16"/>
          <w:szCs w:val="16"/>
        </w:rPr>
        <w:t xml:space="preserve">48.041 </w:t>
      </w:r>
      <w:r w:rsidRPr="00FF1B59">
        <w:rPr>
          <w:rFonts w:ascii="Arial" w:hAnsi="Arial" w:cs="Arial"/>
          <w:sz w:val="16"/>
          <w:szCs w:val="16"/>
        </w:rPr>
        <w:t>TL)</w:t>
      </w:r>
      <w:r w:rsidR="00B24961" w:rsidRPr="00FF1B59">
        <w:rPr>
          <w:rFonts w:ascii="Arial" w:hAnsi="Arial" w:cs="Arial"/>
          <w:sz w:val="16"/>
          <w:szCs w:val="16"/>
        </w:rPr>
        <w:t>.</w:t>
      </w:r>
    </w:p>
    <w:p w14:paraId="1D6A5F98" w14:textId="05666EAB" w:rsidR="009B5CBE" w:rsidRPr="00FF1B59" w:rsidRDefault="009B5CBE" w:rsidP="009B5CBE">
      <w:pPr>
        <w:spacing w:before="60"/>
        <w:ind w:left="284" w:right="385" w:hanging="256"/>
        <w:jc w:val="both"/>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vertAlign w:val="superscript"/>
        </w:rPr>
        <w:tab/>
        <w:t xml:space="preserve"> </w:t>
      </w:r>
      <w:r w:rsidRPr="00FF1B59">
        <w:rPr>
          <w:rFonts w:ascii="Arial" w:hAnsi="Arial" w:cs="Arial"/>
          <w:sz w:val="16"/>
          <w:szCs w:val="16"/>
        </w:rPr>
        <w:t xml:space="preserve">Bilançoda Türk </w:t>
      </w:r>
      <w:proofErr w:type="gramStart"/>
      <w:r w:rsidRPr="00FF1B59">
        <w:rPr>
          <w:rFonts w:ascii="Arial" w:hAnsi="Arial" w:cs="Arial"/>
          <w:sz w:val="16"/>
          <w:szCs w:val="16"/>
        </w:rPr>
        <w:t>Lirası</w:t>
      </w:r>
      <w:proofErr w:type="gramEnd"/>
      <w:r w:rsidRPr="00FF1B59">
        <w:rPr>
          <w:rFonts w:ascii="Arial" w:hAnsi="Arial" w:cs="Arial"/>
          <w:sz w:val="16"/>
          <w:szCs w:val="16"/>
        </w:rPr>
        <w:t xml:space="preserve"> olarak </w:t>
      </w:r>
      <w:r w:rsidRPr="00936C9C">
        <w:rPr>
          <w:rFonts w:ascii="Arial" w:hAnsi="Arial" w:cs="Arial"/>
          <w:sz w:val="16"/>
          <w:szCs w:val="16"/>
        </w:rPr>
        <w:t xml:space="preserve">gösterilen </w:t>
      </w:r>
      <w:r w:rsidR="00936C9C" w:rsidRPr="00936C9C">
        <w:rPr>
          <w:rFonts w:ascii="Arial" w:hAnsi="Arial" w:cs="Arial"/>
          <w:sz w:val="16"/>
          <w:szCs w:val="16"/>
        </w:rPr>
        <w:t>6.4</w:t>
      </w:r>
      <w:r w:rsidR="002A1F96">
        <w:rPr>
          <w:rFonts w:ascii="Arial" w:hAnsi="Arial" w:cs="Arial"/>
          <w:sz w:val="16"/>
          <w:szCs w:val="16"/>
        </w:rPr>
        <w:t>36</w:t>
      </w:r>
      <w:r w:rsidR="004E5F31" w:rsidRPr="00936C9C">
        <w:rPr>
          <w:rFonts w:ascii="Arial" w:hAnsi="Arial" w:cs="Arial"/>
          <w:sz w:val="16"/>
          <w:szCs w:val="16"/>
        </w:rPr>
        <w:t xml:space="preserve"> </w:t>
      </w:r>
      <w:r w:rsidRPr="00936C9C">
        <w:rPr>
          <w:rFonts w:ascii="Arial" w:hAnsi="Arial" w:cs="Arial"/>
          <w:sz w:val="16"/>
          <w:szCs w:val="16"/>
        </w:rPr>
        <w:t>TL</w:t>
      </w:r>
      <w:r w:rsidRPr="00FF1B59">
        <w:rPr>
          <w:rFonts w:ascii="Arial" w:hAnsi="Arial" w:cs="Arial"/>
          <w:sz w:val="16"/>
          <w:szCs w:val="16"/>
        </w:rPr>
        <w:t xml:space="preserve"> teminat mektubu masraf ve komisyonlarından dövize endeksli alacak tutarı dahil edilmiştir (31 Aralık 202</w:t>
      </w:r>
      <w:r w:rsidR="00DF72B2">
        <w:rPr>
          <w:rFonts w:ascii="Arial" w:hAnsi="Arial" w:cs="Arial"/>
          <w:sz w:val="16"/>
          <w:szCs w:val="16"/>
        </w:rPr>
        <w:t>4</w:t>
      </w:r>
      <w:r w:rsidRPr="00FF1B59">
        <w:rPr>
          <w:rFonts w:ascii="Arial" w:hAnsi="Arial" w:cs="Arial"/>
          <w:sz w:val="16"/>
          <w:szCs w:val="16"/>
        </w:rPr>
        <w:t xml:space="preserve">: </w:t>
      </w:r>
      <w:r w:rsidR="00DF72B2" w:rsidRPr="00FF1B59">
        <w:rPr>
          <w:rFonts w:ascii="Arial" w:hAnsi="Arial" w:cs="Arial"/>
          <w:sz w:val="16"/>
          <w:szCs w:val="16"/>
        </w:rPr>
        <w:t xml:space="preserve">5.746 </w:t>
      </w:r>
      <w:r w:rsidRPr="00FF1B59">
        <w:rPr>
          <w:rFonts w:ascii="Arial" w:hAnsi="Arial" w:cs="Arial"/>
          <w:sz w:val="16"/>
          <w:szCs w:val="16"/>
        </w:rPr>
        <w:t xml:space="preserve">TL). Faaliyeti durdurulan </w:t>
      </w:r>
      <w:proofErr w:type="spellStart"/>
      <w:r w:rsidRPr="00FF1B59">
        <w:rPr>
          <w:rFonts w:ascii="Arial" w:hAnsi="Arial" w:cs="Arial"/>
          <w:sz w:val="16"/>
          <w:szCs w:val="16"/>
        </w:rPr>
        <w:t>Getinsha</w:t>
      </w:r>
      <w:proofErr w:type="spellEnd"/>
      <w:r w:rsidRPr="00FF1B59">
        <w:rPr>
          <w:rFonts w:ascii="Arial" w:hAnsi="Arial" w:cs="Arial"/>
          <w:sz w:val="16"/>
          <w:szCs w:val="16"/>
        </w:rPr>
        <w:t xml:space="preserve"> </w:t>
      </w:r>
      <w:proofErr w:type="spellStart"/>
      <w:r w:rsidRPr="00E4636E">
        <w:rPr>
          <w:rFonts w:ascii="Arial" w:hAnsi="Arial" w:cs="Arial"/>
          <w:sz w:val="16"/>
          <w:szCs w:val="16"/>
        </w:rPr>
        <w:t>GMBH’ye</w:t>
      </w:r>
      <w:proofErr w:type="spellEnd"/>
      <w:r w:rsidRPr="00E4636E">
        <w:rPr>
          <w:rFonts w:ascii="Arial" w:hAnsi="Arial" w:cs="Arial"/>
          <w:sz w:val="16"/>
          <w:szCs w:val="16"/>
        </w:rPr>
        <w:t xml:space="preserve"> ait 118.173 </w:t>
      </w:r>
      <w:r w:rsidRPr="00FF1B59">
        <w:rPr>
          <w:rFonts w:ascii="Arial" w:hAnsi="Arial" w:cs="Arial"/>
          <w:sz w:val="16"/>
          <w:szCs w:val="16"/>
        </w:rPr>
        <w:t>TL bakiyeyi içermektedir.</w:t>
      </w:r>
    </w:p>
    <w:p w14:paraId="14E214DA" w14:textId="58C3EC0C" w:rsidR="009B5CBE" w:rsidRPr="00936C9C" w:rsidRDefault="009B5CBE" w:rsidP="009B5CBE">
      <w:pPr>
        <w:spacing w:before="60"/>
        <w:ind w:left="284" w:right="385" w:hanging="284"/>
        <w:jc w:val="both"/>
        <w:rPr>
          <w:rFonts w:ascii="Arial" w:hAnsi="Arial" w:cs="Arial"/>
          <w:sz w:val="16"/>
          <w:szCs w:val="16"/>
        </w:rPr>
      </w:pPr>
      <w:r w:rsidRPr="00FF1B59">
        <w:rPr>
          <w:rFonts w:ascii="Arial" w:hAnsi="Arial" w:cs="Arial"/>
          <w:sz w:val="16"/>
          <w:szCs w:val="16"/>
          <w:vertAlign w:val="superscript"/>
        </w:rPr>
        <w:t xml:space="preserve"> (*****) </w:t>
      </w:r>
      <w:r w:rsidRPr="00936C9C">
        <w:rPr>
          <w:rFonts w:ascii="Arial" w:hAnsi="Arial" w:cs="Arial"/>
          <w:sz w:val="16"/>
          <w:szCs w:val="16"/>
        </w:rPr>
        <w:t xml:space="preserve">Cari dönemde türev finansal araçlar içerisinde </w:t>
      </w:r>
      <w:r w:rsidR="00936C9C" w:rsidRPr="00936C9C">
        <w:rPr>
          <w:rFonts w:ascii="Arial" w:hAnsi="Arial" w:cs="Arial"/>
          <w:sz w:val="16"/>
          <w:szCs w:val="16"/>
        </w:rPr>
        <w:t>5.263.19</w:t>
      </w:r>
      <w:r w:rsidR="001C798C">
        <w:rPr>
          <w:rFonts w:ascii="Arial" w:hAnsi="Arial" w:cs="Arial"/>
          <w:sz w:val="16"/>
          <w:szCs w:val="16"/>
        </w:rPr>
        <w:t>1</w:t>
      </w:r>
      <w:r w:rsidR="004E5F31" w:rsidRPr="00936C9C">
        <w:rPr>
          <w:rFonts w:ascii="Arial" w:hAnsi="Arial" w:cs="Arial"/>
          <w:sz w:val="16"/>
          <w:szCs w:val="16"/>
        </w:rPr>
        <w:t xml:space="preserve"> </w:t>
      </w:r>
      <w:r w:rsidRPr="00936C9C">
        <w:rPr>
          <w:rFonts w:ascii="Arial" w:hAnsi="Arial" w:cs="Arial"/>
          <w:sz w:val="16"/>
          <w:szCs w:val="16"/>
        </w:rPr>
        <w:t>TL (31 Aralık 202</w:t>
      </w:r>
      <w:r w:rsidR="00DF72B2" w:rsidRPr="00936C9C">
        <w:rPr>
          <w:rFonts w:ascii="Arial" w:hAnsi="Arial" w:cs="Arial"/>
          <w:sz w:val="16"/>
          <w:szCs w:val="16"/>
        </w:rPr>
        <w:t>4</w:t>
      </w:r>
      <w:r w:rsidRPr="00936C9C">
        <w:rPr>
          <w:rFonts w:ascii="Arial" w:hAnsi="Arial" w:cs="Arial"/>
          <w:sz w:val="16"/>
          <w:szCs w:val="16"/>
        </w:rPr>
        <w:t xml:space="preserve">: </w:t>
      </w:r>
      <w:r w:rsidR="00DF72B2" w:rsidRPr="00936C9C">
        <w:rPr>
          <w:rFonts w:ascii="Arial" w:hAnsi="Arial" w:cs="Arial"/>
          <w:sz w:val="16"/>
          <w:szCs w:val="16"/>
        </w:rPr>
        <w:t xml:space="preserve">270.769 </w:t>
      </w:r>
      <w:r w:rsidRPr="00936C9C">
        <w:rPr>
          <w:rFonts w:ascii="Arial" w:hAnsi="Arial" w:cs="Arial"/>
          <w:sz w:val="16"/>
          <w:szCs w:val="16"/>
        </w:rPr>
        <w:t xml:space="preserve">TL) döviz alım taahhüdü, türev finansal borçlar içerisinde </w:t>
      </w:r>
      <w:r w:rsidR="00936C9C" w:rsidRPr="00936C9C">
        <w:rPr>
          <w:rFonts w:ascii="Arial" w:hAnsi="Arial" w:cs="Arial"/>
          <w:sz w:val="16"/>
          <w:szCs w:val="16"/>
        </w:rPr>
        <w:t>5.964.200</w:t>
      </w:r>
      <w:r w:rsidR="004E5F31" w:rsidRPr="00936C9C">
        <w:rPr>
          <w:rFonts w:ascii="Arial" w:hAnsi="Arial" w:cs="Arial"/>
          <w:sz w:val="16"/>
          <w:szCs w:val="16"/>
        </w:rPr>
        <w:t xml:space="preserve"> </w:t>
      </w:r>
      <w:r w:rsidRPr="00936C9C">
        <w:rPr>
          <w:rFonts w:ascii="Arial" w:hAnsi="Arial" w:cs="Arial"/>
          <w:sz w:val="16"/>
          <w:szCs w:val="16"/>
        </w:rPr>
        <w:t>TL (31 Aralık 202</w:t>
      </w:r>
      <w:r w:rsidR="00DF72B2" w:rsidRPr="00936C9C">
        <w:rPr>
          <w:rFonts w:ascii="Arial" w:hAnsi="Arial" w:cs="Arial"/>
          <w:sz w:val="16"/>
          <w:szCs w:val="16"/>
        </w:rPr>
        <w:t>4</w:t>
      </w:r>
      <w:r w:rsidRPr="00936C9C">
        <w:rPr>
          <w:rFonts w:ascii="Arial" w:hAnsi="Arial" w:cs="Arial"/>
          <w:sz w:val="16"/>
          <w:szCs w:val="16"/>
        </w:rPr>
        <w:t xml:space="preserve">: </w:t>
      </w:r>
      <w:r w:rsidR="00DF72B2" w:rsidRPr="00936C9C">
        <w:rPr>
          <w:rFonts w:ascii="Arial" w:hAnsi="Arial" w:cs="Arial"/>
          <w:sz w:val="16"/>
          <w:szCs w:val="16"/>
        </w:rPr>
        <w:t xml:space="preserve">1.070.610 </w:t>
      </w:r>
      <w:r w:rsidRPr="00936C9C">
        <w:rPr>
          <w:rFonts w:ascii="Arial" w:hAnsi="Arial" w:cs="Arial"/>
          <w:sz w:val="16"/>
          <w:szCs w:val="16"/>
        </w:rPr>
        <w:t>TL) döviz satım taahhüdü yer almaktadır.</w:t>
      </w:r>
    </w:p>
    <w:p w14:paraId="40469F60" w14:textId="77777777" w:rsidR="00E2561C" w:rsidRPr="00FF1B59" w:rsidRDefault="009B5CBE" w:rsidP="009B5CBE">
      <w:pPr>
        <w:pStyle w:val="BodyText2"/>
        <w:tabs>
          <w:tab w:val="left" w:pos="406"/>
        </w:tabs>
        <w:spacing w:before="60"/>
        <w:ind w:left="-284" w:right="385" w:firstLine="284"/>
        <w:rPr>
          <w:rFonts w:ascii="Arial" w:hAnsi="Arial" w:cs="Arial"/>
          <w:b w:val="0"/>
          <w:sz w:val="16"/>
          <w:szCs w:val="16"/>
        </w:rPr>
      </w:pPr>
      <w:r w:rsidRPr="00936C9C">
        <w:rPr>
          <w:rFonts w:ascii="Arial" w:hAnsi="Arial" w:cs="Arial"/>
          <w:b w:val="0"/>
          <w:sz w:val="16"/>
          <w:szCs w:val="16"/>
          <w:vertAlign w:val="superscript"/>
        </w:rPr>
        <w:t xml:space="preserve">(******) </w:t>
      </w:r>
      <w:r w:rsidRPr="00936C9C">
        <w:rPr>
          <w:rFonts w:ascii="Arial" w:hAnsi="Arial" w:cs="Arial"/>
          <w:b w:val="0"/>
          <w:sz w:val="16"/>
          <w:szCs w:val="16"/>
        </w:rPr>
        <w:t>Net bilanço dışı pozisyona etkisi bulunmamaktadır.</w:t>
      </w:r>
    </w:p>
    <w:p w14:paraId="032D15CC" w14:textId="77777777" w:rsidR="002918E3" w:rsidRDefault="002918E3">
      <w:pPr>
        <w:rPr>
          <w:rFonts w:ascii="Arial" w:hAnsi="Arial" w:cs="Arial"/>
          <w:b/>
          <w:sz w:val="20"/>
          <w:szCs w:val="18"/>
        </w:rPr>
      </w:pPr>
      <w:bookmarkStart w:id="64" w:name="_Hlk85101661"/>
      <w:r>
        <w:rPr>
          <w:rFonts w:ascii="Arial" w:hAnsi="Arial" w:cs="Arial"/>
          <w:b/>
          <w:sz w:val="20"/>
          <w:szCs w:val="18"/>
        </w:rPr>
        <w:br w:type="page"/>
      </w:r>
    </w:p>
    <w:p w14:paraId="2D502CC2" w14:textId="55E311C2" w:rsidR="000E604F" w:rsidRPr="00FF1B59" w:rsidRDefault="00DA6EB2" w:rsidP="00B12729">
      <w:pPr>
        <w:autoSpaceDE w:val="0"/>
        <w:autoSpaceDN w:val="0"/>
        <w:adjustRightInd w:val="0"/>
        <w:spacing w:before="120" w:after="120"/>
        <w:ind w:left="-567"/>
        <w:rPr>
          <w:rFonts w:ascii="Arial" w:hAnsi="Arial" w:cs="Arial"/>
          <w:b/>
          <w:sz w:val="20"/>
          <w:szCs w:val="18"/>
        </w:rPr>
      </w:pPr>
      <w:r>
        <w:rPr>
          <w:rFonts w:ascii="Arial" w:hAnsi="Arial" w:cs="Arial"/>
          <w:b/>
          <w:sz w:val="20"/>
          <w:szCs w:val="18"/>
        </w:rPr>
        <w:lastRenderedPageBreak/>
        <w:t>I</w:t>
      </w:r>
      <w:r w:rsidR="0004114F" w:rsidRPr="00FF1B59">
        <w:rPr>
          <w:rFonts w:ascii="Arial" w:hAnsi="Arial" w:cs="Arial"/>
          <w:b/>
          <w:sz w:val="20"/>
          <w:szCs w:val="18"/>
        </w:rPr>
        <w:t>V</w:t>
      </w:r>
      <w:r w:rsidR="000E604F" w:rsidRPr="00FF1B59">
        <w:rPr>
          <w:rFonts w:ascii="Arial" w:hAnsi="Arial" w:cs="Arial"/>
          <w:b/>
          <w:sz w:val="20"/>
          <w:szCs w:val="18"/>
        </w:rPr>
        <w:t>.</w:t>
      </w:r>
      <w:r w:rsidR="000E604F" w:rsidRPr="00FF1B59">
        <w:rPr>
          <w:rFonts w:ascii="Arial" w:hAnsi="Arial" w:cs="Arial"/>
          <w:sz w:val="20"/>
          <w:szCs w:val="18"/>
        </w:rPr>
        <w:t xml:space="preserve"> </w:t>
      </w:r>
      <w:r w:rsidR="000E604F" w:rsidRPr="00FF1B59">
        <w:rPr>
          <w:rFonts w:ascii="Arial" w:hAnsi="Arial" w:cs="Arial"/>
          <w:sz w:val="20"/>
          <w:szCs w:val="18"/>
        </w:rPr>
        <w:tab/>
      </w:r>
      <w:r w:rsidR="000967F6" w:rsidRPr="00FF1B59">
        <w:rPr>
          <w:rFonts w:ascii="Arial" w:hAnsi="Arial" w:cs="Arial"/>
          <w:b/>
          <w:sz w:val="20"/>
          <w:szCs w:val="18"/>
        </w:rPr>
        <w:t>Bankacılık hesaplarından kaynaklanan hisse senedi pozisyon riskine ilişkin açıklamalar:</w:t>
      </w:r>
    </w:p>
    <w:p w14:paraId="77D1C83E" w14:textId="77777777" w:rsidR="00160FC4" w:rsidRPr="00FF1B59" w:rsidRDefault="00160FC4" w:rsidP="00B12729">
      <w:pPr>
        <w:spacing w:before="120" w:after="120"/>
        <w:jc w:val="both"/>
        <w:rPr>
          <w:rFonts w:ascii="Arial" w:hAnsi="Arial" w:cs="Arial"/>
          <w:bCs/>
          <w:sz w:val="18"/>
          <w:szCs w:val="18"/>
        </w:rPr>
      </w:pPr>
      <w:r w:rsidRPr="00FF1B59">
        <w:rPr>
          <w:rFonts w:ascii="Arial" w:hAnsi="Arial" w:cs="Arial"/>
          <w:bCs/>
          <w:sz w:val="18"/>
          <w:szCs w:val="18"/>
        </w:rPr>
        <w:t>Banka’nın Borsa İstanbul’da işlem gören iştirak ve bağlı ortaklıkları bulunmamaktadır.</w:t>
      </w:r>
    </w:p>
    <w:p w14:paraId="45FBF473" w14:textId="77777777" w:rsidR="00571DA4" w:rsidRPr="00FF1B59" w:rsidRDefault="00571DA4" w:rsidP="00B12729">
      <w:pPr>
        <w:spacing w:before="120" w:after="120"/>
        <w:jc w:val="both"/>
        <w:rPr>
          <w:rFonts w:ascii="Arial" w:hAnsi="Arial" w:cs="Arial"/>
          <w:bCs/>
          <w:sz w:val="18"/>
          <w:szCs w:val="18"/>
        </w:rPr>
      </w:pPr>
      <w:r w:rsidRPr="00FF1B59">
        <w:rPr>
          <w:rFonts w:ascii="Arial" w:hAnsi="Arial" w:cs="Arial"/>
          <w:bCs/>
          <w:sz w:val="18"/>
          <w:szCs w:val="18"/>
        </w:rPr>
        <w:t>Banka’nın borsada işlem görmeyen hisse senetleri gerçeğe uygun değeri ile muhasebeleştirilmekle birlikte, gerçeğe uygun değerinin güvenilir bir şekilde ölçülemediği durumda da maliyet değeri ile kaydedilmektedir.</w:t>
      </w:r>
    </w:p>
    <w:p w14:paraId="6DDDB86A" w14:textId="0F2D63BE" w:rsidR="00455855" w:rsidRPr="00FF1B59" w:rsidRDefault="00455855" w:rsidP="00B12729">
      <w:pPr>
        <w:spacing w:before="120" w:after="120"/>
        <w:jc w:val="both"/>
        <w:rPr>
          <w:rFonts w:ascii="Arial" w:hAnsi="Arial" w:cs="Arial"/>
          <w:bCs/>
          <w:sz w:val="18"/>
          <w:szCs w:val="18"/>
        </w:rPr>
      </w:pPr>
      <w:bookmarkStart w:id="65" w:name="_Hlk141178924"/>
      <w:r w:rsidRPr="00FF1B59">
        <w:rPr>
          <w:rFonts w:ascii="Arial" w:hAnsi="Arial" w:cs="Arial"/>
          <w:bCs/>
          <w:sz w:val="18"/>
          <w:szCs w:val="18"/>
        </w:rPr>
        <w:t xml:space="preserve">Kredi riski standart yönteme göre bankacılık hesaplarında yer alan hisse </w:t>
      </w:r>
      <w:r w:rsidRPr="00F80945">
        <w:rPr>
          <w:rFonts w:ascii="Arial" w:hAnsi="Arial" w:cs="Arial"/>
          <w:bCs/>
          <w:sz w:val="18"/>
          <w:szCs w:val="18"/>
        </w:rPr>
        <w:t xml:space="preserve">senedi yatırımları </w:t>
      </w:r>
      <w:r w:rsidR="00414F7F" w:rsidRPr="00F80945">
        <w:rPr>
          <w:rFonts w:ascii="Arial" w:hAnsi="Arial" w:cs="Arial"/>
          <w:bCs/>
          <w:sz w:val="18"/>
          <w:szCs w:val="18"/>
        </w:rPr>
        <w:t xml:space="preserve">167.138 </w:t>
      </w:r>
      <w:r w:rsidRPr="00F80945">
        <w:rPr>
          <w:rFonts w:ascii="Arial" w:hAnsi="Arial" w:cs="Arial"/>
          <w:bCs/>
          <w:sz w:val="18"/>
          <w:szCs w:val="18"/>
        </w:rPr>
        <w:t>TL'dir</w:t>
      </w:r>
      <w:r w:rsidRPr="00FF1B59">
        <w:rPr>
          <w:rFonts w:ascii="Arial" w:hAnsi="Arial" w:cs="Arial"/>
          <w:bCs/>
          <w:sz w:val="18"/>
          <w:szCs w:val="18"/>
        </w:rPr>
        <w:t xml:space="preserve">. Tamamına %100 risk ağırlığı uygulanmaktadır (31 Aralık </w:t>
      </w:r>
      <w:r w:rsidR="00B44D8D" w:rsidRPr="00FF1B59">
        <w:rPr>
          <w:rFonts w:ascii="Arial" w:hAnsi="Arial" w:cs="Arial"/>
          <w:bCs/>
          <w:sz w:val="18"/>
          <w:szCs w:val="18"/>
        </w:rPr>
        <w:t>202</w:t>
      </w:r>
      <w:r w:rsidR="00C31221">
        <w:rPr>
          <w:rFonts w:ascii="Arial" w:hAnsi="Arial" w:cs="Arial"/>
          <w:bCs/>
          <w:sz w:val="18"/>
          <w:szCs w:val="18"/>
        </w:rPr>
        <w:t>4</w:t>
      </w:r>
      <w:r w:rsidR="00B44D8D" w:rsidRPr="00FF1B59">
        <w:rPr>
          <w:rFonts w:ascii="Arial" w:hAnsi="Arial" w:cs="Arial"/>
          <w:bCs/>
          <w:sz w:val="18"/>
          <w:szCs w:val="18"/>
        </w:rPr>
        <w:t xml:space="preserve">: </w:t>
      </w:r>
      <w:r w:rsidR="00DF72B2" w:rsidRPr="00FF1B59">
        <w:rPr>
          <w:rFonts w:ascii="Arial" w:hAnsi="Arial" w:cs="Arial"/>
          <w:bCs/>
          <w:sz w:val="18"/>
          <w:szCs w:val="18"/>
        </w:rPr>
        <w:t xml:space="preserve">144.638 </w:t>
      </w:r>
      <w:r w:rsidR="00D17086" w:rsidRPr="00FF1B59">
        <w:rPr>
          <w:rFonts w:ascii="Arial" w:hAnsi="Arial" w:cs="Arial"/>
          <w:bCs/>
          <w:sz w:val="18"/>
          <w:szCs w:val="18"/>
        </w:rPr>
        <w:t>TL</w:t>
      </w:r>
      <w:r w:rsidR="00157665" w:rsidRPr="00FF1B59">
        <w:rPr>
          <w:rFonts w:ascii="Arial" w:hAnsi="Arial" w:cs="Arial"/>
          <w:bCs/>
          <w:sz w:val="18"/>
          <w:szCs w:val="18"/>
        </w:rPr>
        <w:t>).</w:t>
      </w:r>
    </w:p>
    <w:bookmarkEnd w:id="64"/>
    <w:bookmarkEnd w:id="65"/>
    <w:p w14:paraId="6DF8B623" w14:textId="08D3A390" w:rsidR="002C6E36" w:rsidRPr="00FF1B59" w:rsidRDefault="0004114F" w:rsidP="00B12729">
      <w:pPr>
        <w:autoSpaceDE w:val="0"/>
        <w:autoSpaceDN w:val="0"/>
        <w:adjustRightInd w:val="0"/>
        <w:spacing w:before="120" w:after="120"/>
        <w:ind w:hanging="567"/>
        <w:rPr>
          <w:rFonts w:ascii="Arial" w:hAnsi="Arial" w:cs="Arial"/>
          <w:b/>
          <w:sz w:val="20"/>
          <w:szCs w:val="18"/>
        </w:rPr>
      </w:pPr>
      <w:r w:rsidRPr="00FF1B59">
        <w:rPr>
          <w:rFonts w:ascii="Arial" w:hAnsi="Arial" w:cs="Arial"/>
          <w:b/>
          <w:sz w:val="20"/>
          <w:szCs w:val="18"/>
        </w:rPr>
        <w:t>V</w:t>
      </w:r>
      <w:r w:rsidR="002C6E36" w:rsidRPr="00FF1B59">
        <w:rPr>
          <w:rFonts w:ascii="Arial" w:hAnsi="Arial" w:cs="Arial"/>
          <w:b/>
          <w:sz w:val="20"/>
          <w:szCs w:val="18"/>
        </w:rPr>
        <w:t>.</w:t>
      </w:r>
      <w:r w:rsidR="002C6E36" w:rsidRPr="00FF1B59">
        <w:rPr>
          <w:rFonts w:ascii="Arial" w:hAnsi="Arial" w:cs="Arial"/>
          <w:b/>
          <w:sz w:val="20"/>
          <w:szCs w:val="18"/>
        </w:rPr>
        <w:tab/>
        <w:t>Likidite riski</w:t>
      </w:r>
      <w:r w:rsidR="00E04463" w:rsidRPr="00FF1B59">
        <w:rPr>
          <w:rFonts w:ascii="Arial" w:hAnsi="Arial" w:cs="Arial"/>
          <w:b/>
          <w:sz w:val="20"/>
          <w:szCs w:val="18"/>
        </w:rPr>
        <w:t>ne ilişkin açıklamalar</w:t>
      </w:r>
      <w:r w:rsidR="00C1510D" w:rsidRPr="00FF1B59">
        <w:rPr>
          <w:rFonts w:ascii="Arial" w:hAnsi="Arial" w:cs="Arial"/>
          <w:b/>
          <w:sz w:val="20"/>
          <w:szCs w:val="18"/>
        </w:rPr>
        <w:t>:</w:t>
      </w:r>
    </w:p>
    <w:p w14:paraId="797051D3" w14:textId="77777777" w:rsidR="006F4231" w:rsidRPr="00FF1B59" w:rsidRDefault="006F4231" w:rsidP="00B12729">
      <w:pPr>
        <w:autoSpaceDE w:val="0"/>
        <w:autoSpaceDN w:val="0"/>
        <w:spacing w:before="120" w:after="120"/>
        <w:jc w:val="both"/>
        <w:rPr>
          <w:rFonts w:ascii="Arial" w:hAnsi="Arial" w:cs="Arial"/>
          <w:sz w:val="18"/>
          <w:szCs w:val="18"/>
        </w:rPr>
      </w:pPr>
      <w:r w:rsidRPr="00FF1B59">
        <w:rPr>
          <w:rFonts w:ascii="Arial" w:hAnsi="Arial" w:cs="Arial"/>
          <w:sz w:val="18"/>
          <w:szCs w:val="18"/>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65000842" w14:textId="77777777" w:rsidR="006F4231" w:rsidRPr="00FF1B59" w:rsidRDefault="006F4231" w:rsidP="00B12729">
      <w:pPr>
        <w:autoSpaceDE w:val="0"/>
        <w:autoSpaceDN w:val="0"/>
        <w:spacing w:before="120" w:after="120"/>
        <w:jc w:val="both"/>
        <w:rPr>
          <w:rFonts w:ascii="Arial" w:hAnsi="Arial" w:cs="Arial"/>
          <w:sz w:val="18"/>
          <w:szCs w:val="18"/>
        </w:rPr>
      </w:pPr>
      <w:r w:rsidRPr="00FF1B59">
        <w:rPr>
          <w:rFonts w:ascii="Arial" w:hAnsi="Arial" w:cs="Arial"/>
          <w:sz w:val="18"/>
          <w:szCs w:val="18"/>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dahil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4D49A883" w14:textId="77777777" w:rsidR="006F4231" w:rsidRPr="00FF1B59" w:rsidRDefault="006F4231" w:rsidP="00B12729">
      <w:pPr>
        <w:autoSpaceDE w:val="0"/>
        <w:autoSpaceDN w:val="0"/>
        <w:spacing w:before="120" w:after="120"/>
        <w:jc w:val="both"/>
        <w:rPr>
          <w:rFonts w:ascii="Arial" w:hAnsi="Arial" w:cs="Arial"/>
          <w:sz w:val="18"/>
          <w:szCs w:val="18"/>
        </w:rPr>
      </w:pPr>
      <w:r w:rsidRPr="00FF1B59">
        <w:rPr>
          <w:rFonts w:ascii="Arial" w:hAnsi="Arial" w:cs="Arial"/>
          <w:sz w:val="18"/>
          <w:szCs w:val="18"/>
        </w:rPr>
        <w:t>APKO, Banka’nın maruz kaldığı likidite riskini değerlendirerek banka stratejilerini ve rekabet koşullarını da dikkate alarak banka bilançosunun yönetilmesi için ilgili birimlerce icra edilecek kararları almakta ve uygulamaları izlemektedir.</w:t>
      </w:r>
    </w:p>
    <w:p w14:paraId="1DD28FF2" w14:textId="77777777" w:rsidR="006F4231" w:rsidRPr="00FF1B59" w:rsidRDefault="006F4231" w:rsidP="00B12729">
      <w:pPr>
        <w:autoSpaceDE w:val="0"/>
        <w:autoSpaceDN w:val="0"/>
        <w:spacing w:before="120" w:after="120"/>
        <w:jc w:val="both"/>
        <w:rPr>
          <w:rFonts w:ascii="Arial" w:hAnsi="Arial" w:cs="Arial"/>
          <w:sz w:val="18"/>
          <w:szCs w:val="18"/>
        </w:rPr>
      </w:pPr>
      <w:r w:rsidRPr="00FF1B59">
        <w:rPr>
          <w:rFonts w:ascii="Arial" w:hAnsi="Arial" w:cs="Arial"/>
          <w:sz w:val="18"/>
          <w:szCs w:val="18"/>
        </w:rPr>
        <w:t>Risk Yönetim Başkanlığı, Banka likidite riskini tanımlayıp,</w:t>
      </w:r>
      <w:r w:rsidRPr="00FF1B59">
        <w:rPr>
          <w:rFonts w:ascii="Arial" w:hAnsi="Arial" w:cs="Arial"/>
          <w:color w:val="1F497D"/>
          <w:sz w:val="18"/>
          <w:szCs w:val="18"/>
        </w:rPr>
        <w:t xml:space="preserve"> </w:t>
      </w:r>
      <w:r w:rsidRPr="00FF1B59">
        <w:rPr>
          <w:rFonts w:ascii="Arial" w:hAnsi="Arial" w:cs="Arial"/>
          <w:sz w:val="18"/>
          <w:szCs w:val="18"/>
        </w:rPr>
        <w:t>yasal mevzuata uygun likidite riski ölçümleme yöntemleri ile riskleri ölçmekte, izlemekte ve periyodik olarak ilgili birim, kom</w:t>
      </w:r>
      <w:r w:rsidR="005561C7" w:rsidRPr="00FF1B59">
        <w:rPr>
          <w:rFonts w:ascii="Arial" w:hAnsi="Arial" w:cs="Arial"/>
          <w:sz w:val="18"/>
          <w:szCs w:val="18"/>
        </w:rPr>
        <w:t>ite ve üst yönetime sunmaktadır, ayrıca</w:t>
      </w:r>
      <w:r w:rsidRPr="00FF1B59">
        <w:rPr>
          <w:rFonts w:ascii="Arial" w:hAnsi="Arial" w:cs="Arial"/>
          <w:sz w:val="18"/>
          <w:szCs w:val="18"/>
        </w:rPr>
        <w:t xml:space="preserve">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w:t>
      </w:r>
      <w:proofErr w:type="gramStart"/>
      <w:r w:rsidRPr="00FF1B59">
        <w:rPr>
          <w:rFonts w:ascii="Arial" w:hAnsi="Arial" w:cs="Arial"/>
          <w:sz w:val="18"/>
          <w:szCs w:val="18"/>
        </w:rPr>
        <w:t>ile birlikte</w:t>
      </w:r>
      <w:proofErr w:type="gramEnd"/>
      <w:r w:rsidRPr="00FF1B59">
        <w:rPr>
          <w:rFonts w:ascii="Arial" w:hAnsi="Arial" w:cs="Arial"/>
          <w:sz w:val="18"/>
          <w:szCs w:val="18"/>
        </w:rPr>
        <w:t xml:space="preserve"> yapılan analizler APKO raporunda yer almaktadır. Yönetim Kurulu tarafından onaylanan ihtiyat limiti oranları ve uyarı seviyeleri düzenli olarak izlenmekte ve ilgili taraflara raporlanmaktadır.</w:t>
      </w:r>
    </w:p>
    <w:p w14:paraId="31E8EF09" w14:textId="77777777" w:rsidR="006F4231" w:rsidRPr="00FF1B59" w:rsidRDefault="00DD53A6" w:rsidP="00B12729">
      <w:pPr>
        <w:autoSpaceDE w:val="0"/>
        <w:autoSpaceDN w:val="0"/>
        <w:spacing w:before="120" w:after="120"/>
        <w:jc w:val="both"/>
        <w:rPr>
          <w:rFonts w:ascii="Arial" w:hAnsi="Arial" w:cs="Arial"/>
          <w:sz w:val="18"/>
          <w:szCs w:val="18"/>
        </w:rPr>
      </w:pPr>
      <w:r w:rsidRPr="00FF1B59">
        <w:rPr>
          <w:rFonts w:ascii="Arial" w:hAnsi="Arial" w:cs="Arial"/>
          <w:sz w:val="18"/>
          <w:szCs w:val="18"/>
        </w:rPr>
        <w:t>Banka’nın fonlama yönetimi FTF (Fon transfer fiyatlaması) komitesinin yönlendirmesi doğrultusunda APKO kararları ile yürütülmektedir.</w:t>
      </w:r>
      <w:r w:rsidR="006F4231" w:rsidRPr="00FF1B59">
        <w:rPr>
          <w:rFonts w:ascii="Arial" w:hAnsi="Arial" w:cs="Arial"/>
          <w:sz w:val="18"/>
          <w:szCs w:val="18"/>
        </w:rPr>
        <w:t xml:space="preserve"> Banka’nın likiditesi değerlendirilerek fonlama ve plasman stratejisi geliştirilmektedir.</w:t>
      </w:r>
      <w:r w:rsidR="00341A54" w:rsidRPr="00FF1B59">
        <w:rPr>
          <w:rFonts w:ascii="Arial" w:hAnsi="Arial" w:cs="Arial"/>
          <w:sz w:val="18"/>
          <w:szCs w:val="18"/>
        </w:rPr>
        <w:t xml:space="preserve"> </w:t>
      </w:r>
      <w:r w:rsidR="006F4231" w:rsidRPr="00FF1B59">
        <w:rPr>
          <w:rFonts w:ascii="Arial" w:hAnsi="Arial" w:cs="Arial"/>
          <w:sz w:val="18"/>
          <w:szCs w:val="18"/>
        </w:rPr>
        <w:t>Likidite riski yönetiminde normal ekonomik koşullar ve stres koşulları dikkate alınarak, alınacak tedbirler ve gerçekleştirilecek uygulamalar belirlenmektedir.</w:t>
      </w:r>
    </w:p>
    <w:p w14:paraId="502707FB" w14:textId="77777777" w:rsidR="00E2561C" w:rsidRPr="00FF1B59" w:rsidRDefault="006F4231" w:rsidP="00B12729">
      <w:pPr>
        <w:autoSpaceDE w:val="0"/>
        <w:autoSpaceDN w:val="0"/>
        <w:spacing w:before="120" w:after="120"/>
        <w:jc w:val="both"/>
        <w:rPr>
          <w:rFonts w:ascii="Arial" w:hAnsi="Arial" w:cs="Arial"/>
          <w:sz w:val="18"/>
          <w:szCs w:val="18"/>
        </w:rPr>
      </w:pPr>
      <w:r w:rsidRPr="00FF1B59">
        <w:rPr>
          <w:rFonts w:ascii="Arial" w:hAnsi="Arial" w:cs="Arial"/>
          <w:sz w:val="18"/>
          <w:szCs w:val="18"/>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Banka’</w:t>
      </w:r>
      <w:r w:rsidR="00EB0687" w:rsidRPr="00FF1B59">
        <w:rPr>
          <w:rFonts w:ascii="Arial" w:hAnsi="Arial" w:cs="Arial"/>
          <w:sz w:val="18"/>
          <w:szCs w:val="18"/>
        </w:rPr>
        <w:t>nın fonlama tabanını oluşturan toplanan f</w:t>
      </w:r>
      <w:r w:rsidRPr="00FF1B59">
        <w:rPr>
          <w:rFonts w:ascii="Arial" w:hAnsi="Arial" w:cs="Arial"/>
          <w:sz w:val="18"/>
          <w:szCs w:val="18"/>
        </w:rPr>
        <w:t>onlar ve diğer borçlanma işlemlerinin çeşitliliği gözetilmektedir. Fon kaynaklarına erişimini bozabilecek veya fonlarda ani ve önemli ölçüde çekilme meydana gelmesini tetikleyebilecek faktörler analiz edilmektedir.</w:t>
      </w:r>
      <w:r w:rsidR="00BE79F0" w:rsidRPr="00FF1B59">
        <w:rPr>
          <w:rFonts w:ascii="Arial" w:hAnsi="Arial" w:cs="Arial"/>
          <w:sz w:val="18"/>
          <w:szCs w:val="18"/>
        </w:rPr>
        <w:t xml:space="preserve"> </w:t>
      </w:r>
      <w:r w:rsidRPr="00FF1B59">
        <w:rPr>
          <w:rFonts w:ascii="Arial" w:hAnsi="Arial" w:cs="Arial"/>
          <w:sz w:val="18"/>
          <w:szCs w:val="18"/>
        </w:rPr>
        <w:t xml:space="preserve">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Banka’nın maruz kaldığı likidite riski, risk iştahı, etkin kontrol ortamının tesisi ve limitler suretiyle yakından takip edilerek </w:t>
      </w:r>
      <w:r w:rsidR="00F0392B" w:rsidRPr="00FF1B59">
        <w:rPr>
          <w:rFonts w:ascii="Arial" w:hAnsi="Arial" w:cs="Arial"/>
          <w:sz w:val="18"/>
          <w:szCs w:val="18"/>
        </w:rPr>
        <w:t>yönetilmektedir. Likidite</w:t>
      </w:r>
      <w:r w:rsidRPr="00FF1B59">
        <w:rPr>
          <w:rFonts w:ascii="Arial" w:hAnsi="Arial" w:cs="Arial"/>
          <w:sz w:val="18"/>
          <w:szCs w:val="18"/>
        </w:rPr>
        <w:t xml:space="preserve"> riski stres testi sonuçları likidite yeterliliğinin değerlendirilmesi ile likidite riskine ilişkin</w:t>
      </w:r>
      <w:r w:rsidRPr="00FF1B59">
        <w:rPr>
          <w:rFonts w:ascii="Arial" w:hAnsi="Arial" w:cs="Arial"/>
          <w:color w:val="1F497D"/>
          <w:sz w:val="18"/>
          <w:szCs w:val="18"/>
        </w:rPr>
        <w:t xml:space="preserve"> </w:t>
      </w:r>
      <w:r w:rsidRPr="00FF1B59">
        <w:rPr>
          <w:rFonts w:ascii="Arial" w:hAnsi="Arial" w:cs="Arial"/>
          <w:sz w:val="18"/>
          <w:szCs w:val="18"/>
        </w:rPr>
        <w:t>strateji, politika ve uygulama usullerinin oluşturulmasında dikkate alınmaktadır ve bu çerçevede acil eylem planı hazırlanmaktadır.</w:t>
      </w:r>
      <w:r w:rsidR="00BE79F0" w:rsidRPr="00FF1B59">
        <w:rPr>
          <w:rFonts w:ascii="Arial" w:hAnsi="Arial" w:cs="Arial"/>
          <w:sz w:val="18"/>
          <w:szCs w:val="18"/>
        </w:rPr>
        <w:t xml:space="preserve"> </w:t>
      </w:r>
    </w:p>
    <w:p w14:paraId="046A0E9D" w14:textId="77777777" w:rsidR="006F4231" w:rsidRPr="00FF1B59" w:rsidRDefault="006F4231" w:rsidP="00B12729">
      <w:pPr>
        <w:autoSpaceDE w:val="0"/>
        <w:autoSpaceDN w:val="0"/>
        <w:spacing w:before="120" w:after="120"/>
        <w:jc w:val="both"/>
        <w:rPr>
          <w:rFonts w:ascii="Arial" w:hAnsi="Arial" w:cs="Arial"/>
          <w:sz w:val="18"/>
          <w:szCs w:val="18"/>
        </w:rPr>
      </w:pPr>
      <w:r w:rsidRPr="00FF1B59">
        <w:rPr>
          <w:rFonts w:ascii="Arial" w:hAnsi="Arial" w:cs="Arial"/>
          <w:sz w:val="18"/>
          <w:szCs w:val="18"/>
        </w:rPr>
        <w:t xml:space="preserve">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Banka bu plan dahilinde likidite riskini, erken uyarı sinyalleri ile her bir stres çerçevesinde izlemektedir. </w:t>
      </w:r>
    </w:p>
    <w:p w14:paraId="73BF5C1F" w14:textId="77777777" w:rsidR="0069729E" w:rsidRPr="00FF1B59" w:rsidRDefault="0069729E" w:rsidP="00B12729">
      <w:pPr>
        <w:autoSpaceDE w:val="0"/>
        <w:autoSpaceDN w:val="0"/>
        <w:spacing w:before="120" w:after="120"/>
        <w:jc w:val="both"/>
        <w:rPr>
          <w:rFonts w:ascii="Arial" w:hAnsi="Arial" w:cs="Arial"/>
          <w:sz w:val="18"/>
          <w:szCs w:val="18"/>
        </w:rPr>
      </w:pPr>
    </w:p>
    <w:p w14:paraId="0F3E0F38" w14:textId="77777777" w:rsidR="00B01A33" w:rsidRPr="00FF1B59" w:rsidRDefault="00B01A33" w:rsidP="00B12729">
      <w:pPr>
        <w:autoSpaceDE w:val="0"/>
        <w:autoSpaceDN w:val="0"/>
        <w:spacing w:before="120" w:after="120"/>
        <w:jc w:val="both"/>
        <w:rPr>
          <w:rFonts w:ascii="Arial" w:hAnsi="Arial" w:cs="Arial"/>
          <w:sz w:val="18"/>
          <w:szCs w:val="18"/>
        </w:rPr>
      </w:pPr>
    </w:p>
    <w:p w14:paraId="5ADA97DB" w14:textId="77777777" w:rsidR="00F5701A" w:rsidRPr="00FF1B59" w:rsidRDefault="00F5701A" w:rsidP="00B12729">
      <w:pPr>
        <w:autoSpaceDE w:val="0"/>
        <w:autoSpaceDN w:val="0"/>
        <w:spacing w:before="120" w:after="120"/>
        <w:jc w:val="both"/>
        <w:rPr>
          <w:rFonts w:ascii="Arial" w:hAnsi="Arial" w:cs="Arial"/>
          <w:sz w:val="18"/>
          <w:szCs w:val="18"/>
        </w:rPr>
      </w:pPr>
    </w:p>
    <w:p w14:paraId="0F009576" w14:textId="77777777" w:rsidR="00B01A33" w:rsidRPr="00FF1B59" w:rsidRDefault="00B01A33" w:rsidP="00B12729">
      <w:pPr>
        <w:autoSpaceDE w:val="0"/>
        <w:autoSpaceDN w:val="0"/>
        <w:spacing w:before="120" w:after="120"/>
        <w:jc w:val="both"/>
        <w:rPr>
          <w:rFonts w:ascii="Arial" w:hAnsi="Arial" w:cs="Arial"/>
          <w:sz w:val="18"/>
          <w:szCs w:val="18"/>
        </w:rPr>
      </w:pPr>
    </w:p>
    <w:p w14:paraId="24728EBC" w14:textId="77777777" w:rsidR="00B01A33" w:rsidRPr="00FF1B59" w:rsidRDefault="00C21ACB" w:rsidP="00C21ACB">
      <w:pPr>
        <w:rPr>
          <w:rFonts w:ascii="Arial" w:hAnsi="Arial" w:cs="Arial"/>
          <w:sz w:val="18"/>
          <w:szCs w:val="18"/>
        </w:rPr>
      </w:pPr>
      <w:r w:rsidRPr="00FF1B59">
        <w:rPr>
          <w:rFonts w:ascii="Arial" w:hAnsi="Arial" w:cs="Arial"/>
          <w:sz w:val="18"/>
          <w:szCs w:val="18"/>
        </w:rPr>
        <w:br w:type="page"/>
      </w:r>
    </w:p>
    <w:p w14:paraId="59DA84FB" w14:textId="57511803" w:rsidR="00E2561C" w:rsidRPr="00FF1B59" w:rsidRDefault="00E2561C" w:rsidP="00B12729">
      <w:pPr>
        <w:autoSpaceDE w:val="0"/>
        <w:autoSpaceDN w:val="0"/>
        <w:adjustRightInd w:val="0"/>
        <w:spacing w:before="120" w:after="120"/>
        <w:ind w:hanging="567"/>
        <w:rPr>
          <w:rFonts w:ascii="Arial" w:hAnsi="Arial" w:cs="Arial"/>
          <w:b/>
          <w:sz w:val="20"/>
          <w:szCs w:val="20"/>
        </w:rPr>
      </w:pPr>
      <w:r w:rsidRPr="00FF1B59">
        <w:rPr>
          <w:rFonts w:ascii="Arial" w:hAnsi="Arial" w:cs="Arial"/>
          <w:b/>
          <w:sz w:val="20"/>
          <w:szCs w:val="20"/>
        </w:rPr>
        <w:lastRenderedPageBreak/>
        <w:t>V.</w:t>
      </w:r>
      <w:r w:rsidRPr="00FF1B59">
        <w:rPr>
          <w:rFonts w:ascii="Arial" w:hAnsi="Arial" w:cs="Arial"/>
          <w:b/>
          <w:sz w:val="20"/>
          <w:szCs w:val="20"/>
        </w:rPr>
        <w:tab/>
        <w:t>Likidite riskine ilişkin açıklamalar (devamı):</w:t>
      </w:r>
    </w:p>
    <w:p w14:paraId="2F2C845A" w14:textId="77777777" w:rsidR="00840285" w:rsidRPr="00FF1B59" w:rsidRDefault="008A3BB5" w:rsidP="00B12729">
      <w:pPr>
        <w:autoSpaceDE w:val="0"/>
        <w:autoSpaceDN w:val="0"/>
        <w:adjustRightInd w:val="0"/>
        <w:spacing w:before="120" w:after="120"/>
        <w:jc w:val="both"/>
        <w:rPr>
          <w:rFonts w:ascii="Arial" w:hAnsi="Arial" w:cs="Arial"/>
          <w:b/>
          <w:sz w:val="20"/>
          <w:szCs w:val="20"/>
        </w:rPr>
      </w:pPr>
      <w:r w:rsidRPr="00FF1B59">
        <w:rPr>
          <w:rFonts w:ascii="Arial" w:hAnsi="Arial" w:cs="Arial"/>
          <w:b/>
          <w:sz w:val="20"/>
          <w:szCs w:val="20"/>
        </w:rPr>
        <w:t xml:space="preserve">Likidite karşılama </w:t>
      </w:r>
      <w:r w:rsidR="00EC6888" w:rsidRPr="00FF1B59">
        <w:rPr>
          <w:rFonts w:ascii="Arial" w:hAnsi="Arial" w:cs="Arial"/>
          <w:b/>
          <w:sz w:val="20"/>
          <w:szCs w:val="20"/>
        </w:rPr>
        <w:t>o</w:t>
      </w:r>
      <w:r w:rsidRPr="00FF1B59">
        <w:rPr>
          <w:rFonts w:ascii="Arial" w:hAnsi="Arial" w:cs="Arial"/>
          <w:b/>
          <w:sz w:val="20"/>
          <w:szCs w:val="20"/>
        </w:rPr>
        <w:t>ranı</w:t>
      </w:r>
      <w:r w:rsidR="00334B23" w:rsidRPr="00FF1B59">
        <w:rPr>
          <w:rFonts w:ascii="Arial" w:hAnsi="Arial" w:cs="Arial"/>
          <w:b/>
          <w:sz w:val="20"/>
          <w:szCs w:val="20"/>
        </w:rPr>
        <w:t xml:space="preserve">: </w:t>
      </w:r>
    </w:p>
    <w:tbl>
      <w:tblPr>
        <w:tblW w:w="9639" w:type="dxa"/>
        <w:tblInd w:w="-5" w:type="dxa"/>
        <w:tblLayout w:type="fixed"/>
        <w:tblCellMar>
          <w:left w:w="70" w:type="dxa"/>
          <w:right w:w="70" w:type="dxa"/>
        </w:tblCellMar>
        <w:tblLook w:val="04A0" w:firstRow="1" w:lastRow="0" w:firstColumn="1" w:lastColumn="0" w:noHBand="0" w:noVBand="1"/>
      </w:tblPr>
      <w:tblGrid>
        <w:gridCol w:w="425"/>
        <w:gridCol w:w="4536"/>
        <w:gridCol w:w="1244"/>
        <w:gridCol w:w="1159"/>
        <w:gridCol w:w="1142"/>
        <w:gridCol w:w="1133"/>
      </w:tblGrid>
      <w:tr w:rsidR="000E193A" w:rsidRPr="00FF1B59" w14:paraId="032BC7F1" w14:textId="77777777" w:rsidTr="00C82096">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DE2B23" w14:textId="77777777" w:rsidR="000E193A" w:rsidRPr="00FF1B59" w:rsidRDefault="000E193A" w:rsidP="00B12729">
            <w:pPr>
              <w:rPr>
                <w:rFonts w:ascii="Arial" w:hAnsi="Arial" w:cs="Arial"/>
                <w:b/>
                <w:color w:val="000000"/>
                <w:sz w:val="18"/>
                <w:szCs w:val="18"/>
              </w:rPr>
            </w:pPr>
            <w:r w:rsidRPr="00FF1B59">
              <w:rPr>
                <w:rFonts w:ascii="Arial" w:hAnsi="Arial" w:cs="Arial"/>
                <w:b/>
                <w:color w:val="000000"/>
                <w:sz w:val="18"/>
                <w:szCs w:val="18"/>
              </w:rPr>
              <w:t> </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3B29D1A1" w14:textId="77777777" w:rsidR="000E193A" w:rsidRPr="00FF1B59" w:rsidRDefault="000E193A" w:rsidP="00B12729">
            <w:pPr>
              <w:rPr>
                <w:rFonts w:ascii="Arial" w:hAnsi="Arial" w:cs="Arial"/>
                <w:b/>
                <w:color w:val="000000"/>
                <w:sz w:val="18"/>
                <w:szCs w:val="18"/>
              </w:rPr>
            </w:pPr>
            <w:r w:rsidRPr="00FF1B59">
              <w:rPr>
                <w:rFonts w:ascii="Arial" w:hAnsi="Arial" w:cs="Arial"/>
                <w:b/>
                <w:color w:val="000000"/>
                <w:sz w:val="18"/>
                <w:szCs w:val="18"/>
              </w:rPr>
              <w:t> </w:t>
            </w:r>
          </w:p>
        </w:tc>
        <w:tc>
          <w:tcPr>
            <w:tcW w:w="2403" w:type="dxa"/>
            <w:gridSpan w:val="2"/>
            <w:tcBorders>
              <w:top w:val="single" w:sz="4" w:space="0" w:color="auto"/>
              <w:left w:val="nil"/>
              <w:bottom w:val="single" w:sz="4" w:space="0" w:color="auto"/>
              <w:right w:val="single" w:sz="4" w:space="0" w:color="000000"/>
            </w:tcBorders>
            <w:shd w:val="clear" w:color="auto" w:fill="auto"/>
            <w:vAlign w:val="bottom"/>
            <w:hideMark/>
          </w:tcPr>
          <w:p w14:paraId="4E5BE740" w14:textId="77777777" w:rsidR="000E193A" w:rsidRPr="00FF1B59" w:rsidRDefault="000E193A" w:rsidP="00B12729">
            <w:pPr>
              <w:ind w:left="-94"/>
              <w:jc w:val="center"/>
              <w:rPr>
                <w:rFonts w:ascii="Arial" w:hAnsi="Arial" w:cs="Arial"/>
                <w:b/>
                <w:color w:val="000000"/>
                <w:sz w:val="18"/>
                <w:szCs w:val="18"/>
                <w:vertAlign w:val="superscript"/>
              </w:rPr>
            </w:pPr>
            <w:r w:rsidRPr="00FF1B59">
              <w:rPr>
                <w:rFonts w:ascii="Arial" w:hAnsi="Arial" w:cs="Arial"/>
                <w:b/>
                <w:color w:val="000000"/>
                <w:sz w:val="18"/>
                <w:szCs w:val="18"/>
              </w:rPr>
              <w:t>Dikkate A</w:t>
            </w:r>
            <w:r w:rsidR="00B322C2" w:rsidRPr="00FF1B59">
              <w:rPr>
                <w:rFonts w:ascii="Arial" w:hAnsi="Arial" w:cs="Arial"/>
                <w:b/>
                <w:color w:val="000000"/>
                <w:sz w:val="18"/>
                <w:szCs w:val="18"/>
              </w:rPr>
              <w:t xml:space="preserve">lınma Oranı Uygulanmamış Toplam </w:t>
            </w:r>
            <w:r w:rsidR="004D6D38" w:rsidRPr="00FF1B59">
              <w:rPr>
                <w:rFonts w:ascii="Arial" w:hAnsi="Arial" w:cs="Arial"/>
                <w:b/>
                <w:color w:val="000000"/>
                <w:sz w:val="18"/>
                <w:szCs w:val="18"/>
              </w:rPr>
              <w:br/>
            </w:r>
            <w:proofErr w:type="gramStart"/>
            <w:r w:rsidRPr="00FF1B59">
              <w:rPr>
                <w:rFonts w:ascii="Arial" w:hAnsi="Arial" w:cs="Arial"/>
                <w:b/>
                <w:color w:val="000000"/>
                <w:sz w:val="18"/>
                <w:szCs w:val="18"/>
              </w:rPr>
              <w:t>Değer</w:t>
            </w:r>
            <w:r w:rsidR="00A42F68" w:rsidRPr="00FF1B59">
              <w:rPr>
                <w:rFonts w:ascii="Arial" w:hAnsi="Arial" w:cs="Arial"/>
                <w:b/>
                <w:color w:val="000000"/>
                <w:sz w:val="18"/>
                <w:szCs w:val="18"/>
                <w:vertAlign w:val="superscript"/>
              </w:rPr>
              <w:t>(</w:t>
            </w:r>
            <w:proofErr w:type="gramEnd"/>
            <w:r w:rsidR="00A42F68" w:rsidRPr="00FF1B59">
              <w:rPr>
                <w:rFonts w:ascii="Arial" w:hAnsi="Arial" w:cs="Arial"/>
                <w:b/>
                <w:color w:val="000000"/>
                <w:sz w:val="18"/>
                <w:szCs w:val="18"/>
                <w:vertAlign w:val="superscript"/>
              </w:rPr>
              <w:t>*)</w:t>
            </w:r>
          </w:p>
        </w:tc>
        <w:tc>
          <w:tcPr>
            <w:tcW w:w="2275" w:type="dxa"/>
            <w:gridSpan w:val="2"/>
            <w:tcBorders>
              <w:top w:val="single" w:sz="4" w:space="0" w:color="auto"/>
              <w:left w:val="nil"/>
              <w:bottom w:val="single" w:sz="4" w:space="0" w:color="auto"/>
              <w:right w:val="single" w:sz="4" w:space="0" w:color="auto"/>
            </w:tcBorders>
            <w:shd w:val="clear" w:color="auto" w:fill="auto"/>
            <w:vAlign w:val="bottom"/>
            <w:hideMark/>
          </w:tcPr>
          <w:p w14:paraId="36C37351" w14:textId="77777777" w:rsidR="000E193A" w:rsidRPr="00FF1B59" w:rsidRDefault="000E193A" w:rsidP="00B12729">
            <w:pPr>
              <w:jc w:val="center"/>
              <w:rPr>
                <w:rFonts w:ascii="Arial" w:hAnsi="Arial" w:cs="Arial"/>
                <w:b/>
                <w:color w:val="000000"/>
                <w:sz w:val="18"/>
                <w:szCs w:val="18"/>
              </w:rPr>
            </w:pPr>
            <w:r w:rsidRPr="00FF1B59">
              <w:rPr>
                <w:rFonts w:ascii="Arial" w:hAnsi="Arial" w:cs="Arial"/>
                <w:b/>
                <w:color w:val="000000"/>
                <w:sz w:val="18"/>
                <w:szCs w:val="18"/>
              </w:rPr>
              <w:t xml:space="preserve">Dikkate Alınma Oranı Uygulanmış Toplam </w:t>
            </w:r>
            <w:r w:rsidR="004D6D38" w:rsidRPr="00FF1B59">
              <w:rPr>
                <w:rFonts w:ascii="Arial" w:hAnsi="Arial" w:cs="Arial"/>
                <w:b/>
                <w:color w:val="000000"/>
                <w:sz w:val="18"/>
                <w:szCs w:val="18"/>
              </w:rPr>
              <w:br/>
            </w:r>
            <w:proofErr w:type="gramStart"/>
            <w:r w:rsidRPr="00FF1B59">
              <w:rPr>
                <w:rFonts w:ascii="Arial" w:hAnsi="Arial" w:cs="Arial"/>
                <w:b/>
                <w:color w:val="000000"/>
                <w:sz w:val="18"/>
                <w:szCs w:val="18"/>
              </w:rPr>
              <w:t>Değer</w:t>
            </w:r>
            <w:r w:rsidR="00A42F68" w:rsidRPr="00FF1B59">
              <w:rPr>
                <w:rFonts w:ascii="Arial" w:hAnsi="Arial" w:cs="Arial"/>
                <w:b/>
                <w:color w:val="000000"/>
                <w:sz w:val="18"/>
                <w:szCs w:val="18"/>
                <w:vertAlign w:val="superscript"/>
              </w:rPr>
              <w:t>(</w:t>
            </w:r>
            <w:proofErr w:type="gramEnd"/>
            <w:r w:rsidR="00A42F68" w:rsidRPr="00FF1B59">
              <w:rPr>
                <w:rFonts w:ascii="Arial" w:hAnsi="Arial" w:cs="Arial"/>
                <w:b/>
                <w:color w:val="000000"/>
                <w:sz w:val="18"/>
                <w:szCs w:val="18"/>
                <w:vertAlign w:val="superscript"/>
              </w:rPr>
              <w:t>*)</w:t>
            </w:r>
          </w:p>
        </w:tc>
      </w:tr>
      <w:tr w:rsidR="000E193A" w:rsidRPr="00FF1B59" w14:paraId="143320B8" w14:textId="77777777" w:rsidTr="00C82096">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A2100A" w14:textId="77777777" w:rsidR="000E193A" w:rsidRPr="00FF1B59" w:rsidRDefault="000E193A" w:rsidP="00B12729">
            <w:pPr>
              <w:rPr>
                <w:rFonts w:ascii="Arial" w:hAnsi="Arial" w:cs="Arial"/>
                <w:b/>
                <w:color w:val="000000"/>
                <w:sz w:val="18"/>
                <w:szCs w:val="18"/>
              </w:rPr>
            </w:pPr>
            <w:r w:rsidRPr="00FF1B59">
              <w:rPr>
                <w:rFonts w:ascii="Arial" w:hAnsi="Arial" w:cs="Arial"/>
                <w:b/>
                <w:color w:val="000000"/>
                <w:sz w:val="18"/>
                <w:szCs w:val="18"/>
              </w:rPr>
              <w:t> </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014E1EEA" w14:textId="77777777" w:rsidR="000E193A" w:rsidRPr="00FF1B59" w:rsidRDefault="000E193A" w:rsidP="00B12729">
            <w:pPr>
              <w:rPr>
                <w:rFonts w:ascii="Arial" w:hAnsi="Arial" w:cs="Arial"/>
                <w:b/>
                <w:color w:val="000000"/>
                <w:sz w:val="18"/>
                <w:szCs w:val="18"/>
              </w:rPr>
            </w:pPr>
            <w:r w:rsidRPr="00FF1B59">
              <w:rPr>
                <w:rFonts w:ascii="Arial" w:hAnsi="Arial" w:cs="Arial"/>
                <w:b/>
                <w:color w:val="000000"/>
                <w:sz w:val="18"/>
                <w:szCs w:val="18"/>
              </w:rPr>
              <w:t>Cari Dönem</w:t>
            </w:r>
            <w:r w:rsidR="00460BAC" w:rsidRPr="00FF1B59">
              <w:rPr>
                <w:rFonts w:ascii="Arial" w:hAnsi="Arial" w:cs="Arial"/>
                <w:b/>
                <w:color w:val="000000"/>
                <w:sz w:val="18"/>
                <w:szCs w:val="18"/>
              </w:rPr>
              <w:t xml:space="preserve">  </w:t>
            </w:r>
          </w:p>
        </w:tc>
        <w:tc>
          <w:tcPr>
            <w:tcW w:w="1244" w:type="dxa"/>
            <w:tcBorders>
              <w:top w:val="single" w:sz="4" w:space="0" w:color="auto"/>
              <w:left w:val="nil"/>
              <w:bottom w:val="single" w:sz="4" w:space="0" w:color="auto"/>
              <w:right w:val="single" w:sz="2" w:space="0" w:color="auto"/>
            </w:tcBorders>
            <w:shd w:val="clear" w:color="auto" w:fill="auto"/>
            <w:noWrap/>
            <w:vAlign w:val="bottom"/>
            <w:hideMark/>
          </w:tcPr>
          <w:p w14:paraId="2D04A1DE" w14:textId="77777777" w:rsidR="000E193A" w:rsidRPr="00FF1B59" w:rsidRDefault="000E193A" w:rsidP="00B12729">
            <w:pPr>
              <w:jc w:val="right"/>
              <w:rPr>
                <w:rFonts w:ascii="Arial" w:hAnsi="Arial" w:cs="Arial"/>
                <w:b/>
                <w:color w:val="000000"/>
                <w:sz w:val="18"/>
                <w:szCs w:val="18"/>
              </w:rPr>
            </w:pPr>
            <w:r w:rsidRPr="00FF1B59">
              <w:rPr>
                <w:rFonts w:ascii="Arial" w:hAnsi="Arial" w:cs="Arial"/>
                <w:b/>
                <w:color w:val="000000"/>
                <w:sz w:val="18"/>
                <w:szCs w:val="18"/>
              </w:rPr>
              <w:t>TP+YP</w:t>
            </w:r>
          </w:p>
        </w:tc>
        <w:tc>
          <w:tcPr>
            <w:tcW w:w="1159"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25C29798" w14:textId="77777777" w:rsidR="000E193A" w:rsidRPr="00FF1B59" w:rsidRDefault="000E193A" w:rsidP="00B12729">
            <w:pPr>
              <w:jc w:val="right"/>
              <w:rPr>
                <w:rFonts w:ascii="Arial" w:hAnsi="Arial" w:cs="Arial"/>
                <w:b/>
                <w:color w:val="000000"/>
                <w:sz w:val="18"/>
                <w:szCs w:val="18"/>
              </w:rPr>
            </w:pPr>
            <w:r w:rsidRPr="00FF1B59">
              <w:rPr>
                <w:rFonts w:ascii="Arial" w:hAnsi="Arial" w:cs="Arial"/>
                <w:b/>
                <w:color w:val="000000"/>
                <w:sz w:val="18"/>
                <w:szCs w:val="18"/>
              </w:rPr>
              <w:t>YP</w:t>
            </w:r>
          </w:p>
        </w:tc>
        <w:tc>
          <w:tcPr>
            <w:tcW w:w="1142" w:type="dxa"/>
            <w:tcBorders>
              <w:top w:val="single" w:sz="4" w:space="0" w:color="auto"/>
              <w:left w:val="nil"/>
              <w:bottom w:val="single" w:sz="4" w:space="0" w:color="auto"/>
              <w:right w:val="single" w:sz="2" w:space="0" w:color="auto"/>
            </w:tcBorders>
            <w:shd w:val="clear" w:color="auto" w:fill="auto"/>
            <w:noWrap/>
            <w:vAlign w:val="bottom"/>
            <w:hideMark/>
          </w:tcPr>
          <w:p w14:paraId="353E6E4F" w14:textId="77777777" w:rsidR="000E193A" w:rsidRPr="00FF1B59" w:rsidRDefault="000E193A" w:rsidP="00B12729">
            <w:pPr>
              <w:jc w:val="right"/>
              <w:rPr>
                <w:rFonts w:ascii="Arial" w:hAnsi="Arial" w:cs="Arial"/>
                <w:b/>
                <w:color w:val="000000"/>
                <w:sz w:val="18"/>
                <w:szCs w:val="18"/>
              </w:rPr>
            </w:pPr>
            <w:r w:rsidRPr="00FF1B59">
              <w:rPr>
                <w:rFonts w:ascii="Arial" w:hAnsi="Arial" w:cs="Arial"/>
                <w:b/>
                <w:color w:val="000000"/>
                <w:sz w:val="18"/>
                <w:szCs w:val="18"/>
              </w:rPr>
              <w:t>TP+YP</w:t>
            </w:r>
          </w:p>
        </w:tc>
        <w:tc>
          <w:tcPr>
            <w:tcW w:w="1133"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371AA4DA" w14:textId="77777777" w:rsidR="000E193A" w:rsidRPr="00FF1B59" w:rsidRDefault="000E193A" w:rsidP="00B12729">
            <w:pPr>
              <w:jc w:val="right"/>
              <w:rPr>
                <w:rFonts w:ascii="Arial" w:hAnsi="Arial" w:cs="Arial"/>
                <w:b/>
                <w:color w:val="000000"/>
                <w:sz w:val="18"/>
                <w:szCs w:val="18"/>
              </w:rPr>
            </w:pPr>
            <w:r w:rsidRPr="00FF1B59">
              <w:rPr>
                <w:rFonts w:ascii="Arial" w:hAnsi="Arial" w:cs="Arial"/>
                <w:b/>
                <w:color w:val="000000"/>
                <w:sz w:val="18"/>
                <w:szCs w:val="18"/>
              </w:rPr>
              <w:t>YP</w:t>
            </w:r>
          </w:p>
        </w:tc>
      </w:tr>
      <w:tr w:rsidR="00355438" w:rsidRPr="00FF1B59" w14:paraId="4C975EAF" w14:textId="77777777" w:rsidTr="00727443">
        <w:trPr>
          <w:trHeight w:val="56"/>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14:paraId="087AE2A7" w14:textId="77777777" w:rsidR="00355438" w:rsidRPr="00FF1B59" w:rsidRDefault="00355438" w:rsidP="00355438">
            <w:pPr>
              <w:rPr>
                <w:rFonts w:ascii="Arial" w:hAnsi="Arial" w:cs="Arial"/>
                <w:b/>
                <w:color w:val="000000"/>
                <w:sz w:val="18"/>
                <w:szCs w:val="18"/>
              </w:rPr>
            </w:pPr>
            <w:r w:rsidRPr="00FF1B59">
              <w:rPr>
                <w:rFonts w:ascii="Arial" w:hAnsi="Arial" w:cs="Arial"/>
                <w:b/>
                <w:color w:val="000000"/>
                <w:sz w:val="18"/>
                <w:szCs w:val="18"/>
              </w:rPr>
              <w:t> </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6D55CFCC" w14:textId="77777777" w:rsidR="00355438" w:rsidRPr="00FF1B59" w:rsidRDefault="00355438" w:rsidP="00355438">
            <w:pPr>
              <w:rPr>
                <w:rFonts w:ascii="Arial" w:hAnsi="Arial" w:cs="Arial"/>
                <w:b/>
                <w:color w:val="000000"/>
                <w:sz w:val="18"/>
                <w:szCs w:val="18"/>
              </w:rPr>
            </w:pPr>
            <w:r w:rsidRPr="00FF1B59">
              <w:rPr>
                <w:rFonts w:ascii="Arial" w:hAnsi="Arial" w:cs="Arial"/>
                <w:b/>
                <w:color w:val="000000"/>
                <w:sz w:val="18"/>
                <w:szCs w:val="18"/>
              </w:rPr>
              <w:t>YÜKSEK KALİTELİ LİKİT VARLIKLAR (YKLV)</w:t>
            </w:r>
          </w:p>
        </w:tc>
        <w:tc>
          <w:tcPr>
            <w:tcW w:w="1244" w:type="dxa"/>
            <w:tcBorders>
              <w:top w:val="single" w:sz="4" w:space="0" w:color="auto"/>
              <w:left w:val="nil"/>
              <w:bottom w:val="single" w:sz="4" w:space="0" w:color="auto"/>
              <w:right w:val="nil"/>
            </w:tcBorders>
            <w:shd w:val="clear" w:color="auto" w:fill="auto"/>
            <w:noWrap/>
          </w:tcPr>
          <w:p w14:paraId="1011A89E" w14:textId="77777777" w:rsidR="00355438" w:rsidRPr="00FF1B59" w:rsidRDefault="00355438" w:rsidP="00355438">
            <w:pPr>
              <w:jc w:val="right"/>
              <w:rPr>
                <w:rFonts w:ascii="Arial" w:hAnsi="Arial" w:cs="Arial"/>
                <w:color w:val="000000"/>
                <w:sz w:val="18"/>
                <w:szCs w:val="18"/>
              </w:rPr>
            </w:pPr>
          </w:p>
        </w:tc>
        <w:tc>
          <w:tcPr>
            <w:tcW w:w="1159" w:type="dxa"/>
            <w:tcBorders>
              <w:top w:val="single" w:sz="4" w:space="0" w:color="auto"/>
              <w:left w:val="single" w:sz="4" w:space="0" w:color="auto"/>
              <w:bottom w:val="single" w:sz="4" w:space="0" w:color="auto"/>
              <w:right w:val="nil"/>
            </w:tcBorders>
            <w:shd w:val="clear" w:color="auto" w:fill="auto"/>
            <w:noWrap/>
          </w:tcPr>
          <w:p w14:paraId="107E7145" w14:textId="77777777" w:rsidR="00355438" w:rsidRPr="00FF1B59" w:rsidRDefault="00355438" w:rsidP="00355438">
            <w:pPr>
              <w:jc w:val="right"/>
              <w:rPr>
                <w:rFonts w:ascii="Arial" w:hAnsi="Arial" w:cs="Arial"/>
                <w:color w:val="000000"/>
                <w:sz w:val="18"/>
                <w:szCs w:val="18"/>
              </w:rPr>
            </w:pPr>
          </w:p>
        </w:tc>
        <w:tc>
          <w:tcPr>
            <w:tcW w:w="1142" w:type="dxa"/>
            <w:tcBorders>
              <w:top w:val="single" w:sz="4" w:space="0" w:color="auto"/>
              <w:left w:val="single" w:sz="4" w:space="0" w:color="auto"/>
              <w:bottom w:val="single" w:sz="4" w:space="0" w:color="auto"/>
              <w:right w:val="nil"/>
            </w:tcBorders>
            <w:shd w:val="clear" w:color="auto" w:fill="auto"/>
            <w:noWrap/>
          </w:tcPr>
          <w:p w14:paraId="5DCC1C90" w14:textId="77777777" w:rsidR="00355438" w:rsidRPr="00FF1B59" w:rsidRDefault="00355438" w:rsidP="00355438">
            <w:pPr>
              <w:jc w:val="right"/>
              <w:rPr>
                <w:rFonts w:ascii="Arial" w:hAnsi="Arial" w:cs="Arial"/>
                <w:color w:val="000000"/>
                <w:sz w:val="18"/>
                <w:szCs w:val="18"/>
              </w:rPr>
            </w:pP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14:paraId="7A709880" w14:textId="77777777" w:rsidR="00355438" w:rsidRPr="00FF1B59" w:rsidRDefault="00355438" w:rsidP="00355438">
            <w:pPr>
              <w:jc w:val="right"/>
              <w:rPr>
                <w:rFonts w:ascii="Arial" w:hAnsi="Arial" w:cs="Arial"/>
                <w:color w:val="000000"/>
                <w:sz w:val="18"/>
                <w:szCs w:val="18"/>
              </w:rPr>
            </w:pPr>
          </w:p>
        </w:tc>
      </w:tr>
      <w:tr w:rsidR="001A6298" w:rsidRPr="00FF1B59" w14:paraId="297FDF67" w14:textId="77777777" w:rsidTr="00EA65D7">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661846E6" w14:textId="77777777" w:rsidR="001A6298" w:rsidRPr="00FF1B59" w:rsidRDefault="001A6298" w:rsidP="001A6298">
            <w:pPr>
              <w:jc w:val="center"/>
              <w:rPr>
                <w:rFonts w:ascii="Arial" w:hAnsi="Arial" w:cs="Arial"/>
                <w:color w:val="000000"/>
                <w:sz w:val="18"/>
                <w:szCs w:val="18"/>
              </w:rPr>
            </w:pPr>
            <w:r w:rsidRPr="00FF1B59">
              <w:rPr>
                <w:rFonts w:ascii="Arial" w:hAnsi="Arial" w:cs="Arial"/>
                <w:color w:val="000000"/>
                <w:sz w:val="18"/>
                <w:szCs w:val="18"/>
              </w:rPr>
              <w:t>1</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4C64D1E7" w14:textId="77777777" w:rsidR="001A6298" w:rsidRPr="00FF1B59" w:rsidRDefault="001A6298" w:rsidP="001A6298">
            <w:pPr>
              <w:rPr>
                <w:rFonts w:ascii="Arial" w:hAnsi="Arial" w:cs="Arial"/>
                <w:color w:val="000000"/>
                <w:sz w:val="18"/>
                <w:szCs w:val="18"/>
              </w:rPr>
            </w:pPr>
            <w:r w:rsidRPr="00FF1B59">
              <w:rPr>
                <w:rFonts w:ascii="Arial" w:hAnsi="Arial" w:cs="Arial"/>
                <w:color w:val="000000"/>
                <w:sz w:val="18"/>
                <w:szCs w:val="18"/>
              </w:rPr>
              <w:t xml:space="preserve">YÜKSEK KALİTELİ LİKİT VARLIKLAR </w:t>
            </w:r>
          </w:p>
        </w:tc>
        <w:tc>
          <w:tcPr>
            <w:tcW w:w="1244" w:type="dxa"/>
            <w:tcBorders>
              <w:top w:val="nil"/>
              <w:left w:val="nil"/>
              <w:bottom w:val="single" w:sz="4" w:space="0" w:color="auto"/>
              <w:right w:val="nil"/>
            </w:tcBorders>
            <w:shd w:val="clear" w:color="000000" w:fill="000000"/>
            <w:noWrap/>
            <w:vAlign w:val="bottom"/>
          </w:tcPr>
          <w:p w14:paraId="52D5576B" w14:textId="02B665FA" w:rsidR="001A6298" w:rsidRPr="00FF1B59" w:rsidRDefault="001A6298" w:rsidP="001A6298">
            <w:pPr>
              <w:jc w:val="right"/>
              <w:rPr>
                <w:rFonts w:ascii="Arial" w:hAnsi="Arial" w:cs="Arial"/>
                <w:sz w:val="18"/>
                <w:szCs w:val="18"/>
              </w:rPr>
            </w:pPr>
            <w:r>
              <w:rPr>
                <w:rFonts w:ascii="Arial" w:hAnsi="Arial" w:cs="Arial"/>
                <w:color w:val="000000"/>
                <w:sz w:val="18"/>
                <w:szCs w:val="18"/>
              </w:rPr>
              <w:t> </w:t>
            </w:r>
          </w:p>
        </w:tc>
        <w:tc>
          <w:tcPr>
            <w:tcW w:w="1159" w:type="dxa"/>
            <w:tcBorders>
              <w:top w:val="nil"/>
              <w:left w:val="single" w:sz="4" w:space="0" w:color="auto"/>
              <w:bottom w:val="single" w:sz="4" w:space="0" w:color="auto"/>
              <w:right w:val="nil"/>
            </w:tcBorders>
            <w:shd w:val="clear" w:color="000000" w:fill="000000"/>
            <w:noWrap/>
            <w:vAlign w:val="bottom"/>
          </w:tcPr>
          <w:p w14:paraId="5D878F2B" w14:textId="2A72DF32" w:rsidR="001A6298" w:rsidRPr="00FF1B59" w:rsidRDefault="001A6298" w:rsidP="001A6298">
            <w:pPr>
              <w:jc w:val="right"/>
              <w:rPr>
                <w:rFonts w:ascii="Arial" w:hAnsi="Arial" w:cs="Arial"/>
                <w:sz w:val="18"/>
                <w:szCs w:val="18"/>
              </w:rPr>
            </w:pPr>
            <w:r>
              <w:rPr>
                <w:rFonts w:ascii="Arial" w:hAnsi="Arial" w:cs="Arial"/>
                <w:color w:val="000000"/>
                <w:sz w:val="18"/>
                <w:szCs w:val="18"/>
              </w:rPr>
              <w:t> </w:t>
            </w:r>
          </w:p>
        </w:tc>
        <w:tc>
          <w:tcPr>
            <w:tcW w:w="1142" w:type="dxa"/>
            <w:tcBorders>
              <w:top w:val="nil"/>
              <w:left w:val="single" w:sz="4" w:space="0" w:color="auto"/>
              <w:bottom w:val="single" w:sz="4" w:space="0" w:color="auto"/>
              <w:right w:val="nil"/>
            </w:tcBorders>
            <w:shd w:val="clear" w:color="auto" w:fill="auto"/>
            <w:noWrap/>
            <w:vAlign w:val="bottom"/>
          </w:tcPr>
          <w:p w14:paraId="348C42A8" w14:textId="4B11E1B2" w:rsidR="001A6298" w:rsidRPr="00FF1B59" w:rsidRDefault="001A6298" w:rsidP="001A6298">
            <w:pPr>
              <w:jc w:val="right"/>
              <w:rPr>
                <w:rFonts w:ascii="Arial" w:hAnsi="Arial" w:cs="Arial"/>
                <w:sz w:val="18"/>
                <w:szCs w:val="18"/>
              </w:rPr>
            </w:pPr>
            <w:r>
              <w:rPr>
                <w:rFonts w:ascii="Arial" w:hAnsi="Arial" w:cs="Arial"/>
                <w:color w:val="000000"/>
                <w:sz w:val="18"/>
                <w:szCs w:val="18"/>
              </w:rPr>
              <w:t>95.380.282</w:t>
            </w:r>
          </w:p>
        </w:tc>
        <w:tc>
          <w:tcPr>
            <w:tcW w:w="1133" w:type="dxa"/>
            <w:tcBorders>
              <w:top w:val="nil"/>
              <w:left w:val="single" w:sz="4" w:space="0" w:color="auto"/>
              <w:bottom w:val="single" w:sz="4" w:space="0" w:color="auto"/>
              <w:right w:val="single" w:sz="4" w:space="0" w:color="auto"/>
            </w:tcBorders>
            <w:shd w:val="clear" w:color="auto" w:fill="auto"/>
            <w:noWrap/>
            <w:vAlign w:val="bottom"/>
          </w:tcPr>
          <w:p w14:paraId="03E5FF4D" w14:textId="080C5989" w:rsidR="001A6298" w:rsidRPr="00FF1B59" w:rsidRDefault="001A6298" w:rsidP="001A6298">
            <w:pPr>
              <w:jc w:val="right"/>
              <w:rPr>
                <w:rFonts w:ascii="Arial" w:hAnsi="Arial" w:cs="Arial"/>
                <w:sz w:val="18"/>
                <w:szCs w:val="18"/>
              </w:rPr>
            </w:pPr>
            <w:r>
              <w:rPr>
                <w:rFonts w:ascii="Arial" w:hAnsi="Arial" w:cs="Arial"/>
                <w:color w:val="000000"/>
                <w:sz w:val="18"/>
                <w:szCs w:val="18"/>
              </w:rPr>
              <w:t>56.969.355</w:t>
            </w:r>
          </w:p>
        </w:tc>
      </w:tr>
      <w:tr w:rsidR="001A6298" w:rsidRPr="00FF1B59" w14:paraId="296AE830" w14:textId="77777777" w:rsidTr="00EA65D7">
        <w:trPr>
          <w:trHeight w:val="170"/>
        </w:trPr>
        <w:tc>
          <w:tcPr>
            <w:tcW w:w="425" w:type="dxa"/>
            <w:tcBorders>
              <w:top w:val="nil"/>
              <w:left w:val="single" w:sz="4" w:space="0" w:color="auto"/>
              <w:bottom w:val="single" w:sz="4" w:space="0" w:color="auto"/>
              <w:right w:val="single" w:sz="4" w:space="0" w:color="auto"/>
            </w:tcBorders>
            <w:shd w:val="clear" w:color="auto" w:fill="auto"/>
            <w:noWrap/>
            <w:hideMark/>
          </w:tcPr>
          <w:p w14:paraId="29AA2F43" w14:textId="77777777" w:rsidR="001A6298" w:rsidRPr="00FF1B59" w:rsidRDefault="001A6298" w:rsidP="001A6298">
            <w:pPr>
              <w:jc w:val="center"/>
              <w:rPr>
                <w:rFonts w:ascii="Arial" w:hAnsi="Arial" w:cs="Arial"/>
                <w:color w:val="000000"/>
                <w:sz w:val="18"/>
                <w:szCs w:val="18"/>
              </w:rPr>
            </w:pPr>
          </w:p>
        </w:tc>
        <w:tc>
          <w:tcPr>
            <w:tcW w:w="4536" w:type="dxa"/>
            <w:tcBorders>
              <w:top w:val="nil"/>
              <w:left w:val="nil"/>
              <w:bottom w:val="single" w:sz="4" w:space="0" w:color="auto"/>
              <w:right w:val="single" w:sz="4" w:space="0" w:color="auto"/>
            </w:tcBorders>
            <w:shd w:val="clear" w:color="auto" w:fill="auto"/>
            <w:noWrap/>
            <w:vAlign w:val="bottom"/>
            <w:hideMark/>
          </w:tcPr>
          <w:p w14:paraId="00E3E3B4" w14:textId="77777777" w:rsidR="001A6298" w:rsidRPr="00FF1B59" w:rsidRDefault="001A6298" w:rsidP="001A6298">
            <w:pPr>
              <w:rPr>
                <w:rFonts w:ascii="Arial" w:hAnsi="Arial" w:cs="Arial"/>
                <w:b/>
                <w:color w:val="000000"/>
                <w:sz w:val="18"/>
                <w:szCs w:val="18"/>
              </w:rPr>
            </w:pPr>
            <w:r w:rsidRPr="00FF1B59">
              <w:rPr>
                <w:rFonts w:ascii="Arial" w:hAnsi="Arial" w:cs="Arial"/>
                <w:b/>
                <w:color w:val="000000"/>
                <w:sz w:val="18"/>
                <w:szCs w:val="18"/>
              </w:rPr>
              <w:t>NAKİT ÇIKIŞLARI</w:t>
            </w:r>
          </w:p>
        </w:tc>
        <w:tc>
          <w:tcPr>
            <w:tcW w:w="1244" w:type="dxa"/>
            <w:tcBorders>
              <w:top w:val="nil"/>
              <w:left w:val="nil"/>
              <w:bottom w:val="single" w:sz="4" w:space="0" w:color="auto"/>
              <w:right w:val="nil"/>
            </w:tcBorders>
            <w:shd w:val="clear" w:color="auto" w:fill="auto"/>
            <w:noWrap/>
            <w:vAlign w:val="bottom"/>
          </w:tcPr>
          <w:p w14:paraId="41A31302" w14:textId="13E93D90" w:rsidR="001A6298" w:rsidRPr="00FF1B59" w:rsidRDefault="001A6298" w:rsidP="001A6298">
            <w:pPr>
              <w:jc w:val="right"/>
              <w:rPr>
                <w:rFonts w:ascii="Arial" w:hAnsi="Arial" w:cs="Arial"/>
                <w:sz w:val="18"/>
                <w:szCs w:val="18"/>
              </w:rPr>
            </w:pPr>
            <w:r>
              <w:rPr>
                <w:rFonts w:ascii="Arial" w:hAnsi="Arial" w:cs="Arial"/>
                <w:b/>
                <w:bCs/>
                <w:color w:val="000000"/>
                <w:sz w:val="18"/>
                <w:szCs w:val="18"/>
              </w:rPr>
              <w:t> </w:t>
            </w:r>
          </w:p>
        </w:tc>
        <w:tc>
          <w:tcPr>
            <w:tcW w:w="1159" w:type="dxa"/>
            <w:tcBorders>
              <w:top w:val="nil"/>
              <w:left w:val="single" w:sz="4" w:space="0" w:color="auto"/>
              <w:bottom w:val="single" w:sz="4" w:space="0" w:color="auto"/>
              <w:right w:val="nil"/>
            </w:tcBorders>
            <w:shd w:val="clear" w:color="auto" w:fill="auto"/>
            <w:noWrap/>
            <w:vAlign w:val="bottom"/>
          </w:tcPr>
          <w:p w14:paraId="281D0A6C" w14:textId="75EB70DC" w:rsidR="001A6298" w:rsidRPr="00FF1B59" w:rsidRDefault="001A6298" w:rsidP="001A6298">
            <w:pPr>
              <w:jc w:val="right"/>
              <w:rPr>
                <w:rFonts w:ascii="Arial" w:hAnsi="Arial" w:cs="Arial"/>
                <w:sz w:val="18"/>
                <w:szCs w:val="18"/>
              </w:rPr>
            </w:pPr>
            <w:r>
              <w:rPr>
                <w:rFonts w:ascii="Arial" w:hAnsi="Arial" w:cs="Arial"/>
                <w:b/>
                <w:bCs/>
                <w:color w:val="000000"/>
                <w:sz w:val="18"/>
                <w:szCs w:val="18"/>
              </w:rPr>
              <w:t> </w:t>
            </w:r>
          </w:p>
        </w:tc>
        <w:tc>
          <w:tcPr>
            <w:tcW w:w="1142" w:type="dxa"/>
            <w:tcBorders>
              <w:top w:val="nil"/>
              <w:left w:val="single" w:sz="4" w:space="0" w:color="auto"/>
              <w:bottom w:val="single" w:sz="4" w:space="0" w:color="auto"/>
              <w:right w:val="nil"/>
            </w:tcBorders>
            <w:shd w:val="clear" w:color="auto" w:fill="auto"/>
            <w:noWrap/>
            <w:vAlign w:val="bottom"/>
          </w:tcPr>
          <w:p w14:paraId="7D25963D" w14:textId="5CD39783" w:rsidR="001A6298" w:rsidRPr="00FF1B59" w:rsidRDefault="001A6298" w:rsidP="001A6298">
            <w:pPr>
              <w:jc w:val="right"/>
              <w:rPr>
                <w:rFonts w:ascii="Arial" w:hAnsi="Arial" w:cs="Arial"/>
                <w:sz w:val="18"/>
                <w:szCs w:val="18"/>
              </w:rPr>
            </w:pPr>
            <w:r>
              <w:rPr>
                <w:rFonts w:ascii="Arial" w:hAnsi="Arial" w:cs="Arial"/>
                <w:b/>
                <w:bCs/>
                <w:color w:val="000000"/>
                <w:sz w:val="18"/>
                <w:szCs w:val="18"/>
              </w:rPr>
              <w:t> </w:t>
            </w:r>
          </w:p>
        </w:tc>
        <w:tc>
          <w:tcPr>
            <w:tcW w:w="1133" w:type="dxa"/>
            <w:tcBorders>
              <w:top w:val="nil"/>
              <w:left w:val="single" w:sz="4" w:space="0" w:color="auto"/>
              <w:bottom w:val="single" w:sz="4" w:space="0" w:color="auto"/>
              <w:right w:val="single" w:sz="4" w:space="0" w:color="auto"/>
            </w:tcBorders>
            <w:shd w:val="clear" w:color="auto" w:fill="auto"/>
            <w:noWrap/>
            <w:vAlign w:val="bottom"/>
          </w:tcPr>
          <w:p w14:paraId="2601AD87" w14:textId="3C686604" w:rsidR="001A6298" w:rsidRPr="00FF1B59" w:rsidRDefault="001A6298" w:rsidP="001A6298">
            <w:pPr>
              <w:jc w:val="right"/>
              <w:rPr>
                <w:rFonts w:ascii="Arial" w:hAnsi="Arial" w:cs="Arial"/>
                <w:sz w:val="18"/>
                <w:szCs w:val="18"/>
              </w:rPr>
            </w:pPr>
            <w:r>
              <w:rPr>
                <w:rFonts w:ascii="Arial" w:hAnsi="Arial" w:cs="Arial"/>
                <w:b/>
                <w:bCs/>
                <w:color w:val="000000"/>
                <w:sz w:val="18"/>
                <w:szCs w:val="18"/>
              </w:rPr>
              <w:t> </w:t>
            </w:r>
          </w:p>
        </w:tc>
      </w:tr>
      <w:tr w:rsidR="001A6298" w:rsidRPr="00FF1B59" w14:paraId="197718CB" w14:textId="77777777" w:rsidTr="00822025">
        <w:trPr>
          <w:trHeight w:val="170"/>
        </w:trPr>
        <w:tc>
          <w:tcPr>
            <w:tcW w:w="425" w:type="dxa"/>
            <w:tcBorders>
              <w:top w:val="single" w:sz="4" w:space="0" w:color="auto"/>
              <w:left w:val="single" w:sz="4" w:space="0" w:color="auto"/>
              <w:bottom w:val="nil"/>
              <w:right w:val="single" w:sz="4" w:space="0" w:color="auto"/>
            </w:tcBorders>
            <w:shd w:val="clear" w:color="auto" w:fill="auto"/>
            <w:noWrap/>
            <w:hideMark/>
          </w:tcPr>
          <w:p w14:paraId="055A529B" w14:textId="77777777" w:rsidR="001A6298" w:rsidRPr="00FF1B59" w:rsidRDefault="001A6298" w:rsidP="001A6298">
            <w:pPr>
              <w:jc w:val="center"/>
              <w:rPr>
                <w:rFonts w:ascii="Arial" w:hAnsi="Arial" w:cs="Arial"/>
                <w:color w:val="000000"/>
                <w:sz w:val="18"/>
                <w:szCs w:val="18"/>
              </w:rPr>
            </w:pPr>
            <w:r w:rsidRPr="00FF1B59">
              <w:rPr>
                <w:rFonts w:ascii="Arial" w:hAnsi="Arial" w:cs="Arial"/>
                <w:color w:val="000000"/>
                <w:sz w:val="18"/>
                <w:szCs w:val="18"/>
              </w:rPr>
              <w:t>2</w:t>
            </w:r>
          </w:p>
        </w:tc>
        <w:tc>
          <w:tcPr>
            <w:tcW w:w="4536" w:type="dxa"/>
            <w:tcBorders>
              <w:top w:val="single" w:sz="4" w:space="0" w:color="auto"/>
              <w:left w:val="nil"/>
              <w:bottom w:val="nil"/>
              <w:right w:val="single" w:sz="4" w:space="0" w:color="auto"/>
            </w:tcBorders>
            <w:shd w:val="clear" w:color="auto" w:fill="auto"/>
            <w:noWrap/>
            <w:vAlign w:val="bottom"/>
            <w:hideMark/>
          </w:tcPr>
          <w:p w14:paraId="751FBDA0" w14:textId="77777777" w:rsidR="001A6298" w:rsidRPr="00FF1B59" w:rsidRDefault="001A6298" w:rsidP="001A6298">
            <w:pPr>
              <w:rPr>
                <w:rFonts w:ascii="Arial" w:hAnsi="Arial" w:cs="Arial"/>
                <w:color w:val="000000"/>
                <w:sz w:val="18"/>
                <w:szCs w:val="18"/>
              </w:rPr>
            </w:pPr>
            <w:r w:rsidRPr="00FF1B59">
              <w:rPr>
                <w:rFonts w:ascii="Arial" w:hAnsi="Arial" w:cs="Arial"/>
                <w:color w:val="000000"/>
                <w:sz w:val="18"/>
                <w:szCs w:val="18"/>
              </w:rPr>
              <w:t>Gerçek kişi toplanan fon ve perakende toplanan fon</w:t>
            </w:r>
          </w:p>
        </w:tc>
        <w:tc>
          <w:tcPr>
            <w:tcW w:w="1244" w:type="dxa"/>
            <w:tcBorders>
              <w:top w:val="nil"/>
              <w:left w:val="single" w:sz="4" w:space="0" w:color="auto"/>
              <w:bottom w:val="nil"/>
              <w:right w:val="nil"/>
            </w:tcBorders>
            <w:shd w:val="clear" w:color="auto" w:fill="auto"/>
            <w:noWrap/>
            <w:vAlign w:val="bottom"/>
          </w:tcPr>
          <w:p w14:paraId="5DBAA19A" w14:textId="6455A6EC" w:rsidR="001A6298" w:rsidRPr="00FF1B59" w:rsidRDefault="001A6298" w:rsidP="001A6298">
            <w:pPr>
              <w:jc w:val="right"/>
              <w:rPr>
                <w:rFonts w:ascii="Arial" w:hAnsi="Arial" w:cs="Arial"/>
                <w:sz w:val="18"/>
                <w:szCs w:val="18"/>
              </w:rPr>
            </w:pPr>
            <w:r>
              <w:rPr>
                <w:rFonts w:ascii="Arial" w:hAnsi="Arial" w:cs="Arial"/>
                <w:color w:val="000000"/>
                <w:sz w:val="18"/>
                <w:szCs w:val="18"/>
              </w:rPr>
              <w:t>119.205.595</w:t>
            </w:r>
          </w:p>
        </w:tc>
        <w:tc>
          <w:tcPr>
            <w:tcW w:w="1159" w:type="dxa"/>
            <w:tcBorders>
              <w:top w:val="nil"/>
              <w:left w:val="single" w:sz="4" w:space="0" w:color="auto"/>
              <w:bottom w:val="nil"/>
              <w:right w:val="nil"/>
            </w:tcBorders>
            <w:shd w:val="clear" w:color="auto" w:fill="auto"/>
            <w:noWrap/>
            <w:vAlign w:val="bottom"/>
          </w:tcPr>
          <w:p w14:paraId="5BD68229" w14:textId="44F1A771" w:rsidR="001A6298" w:rsidRPr="00FF1B59" w:rsidRDefault="001A6298" w:rsidP="001A6298">
            <w:pPr>
              <w:jc w:val="right"/>
              <w:rPr>
                <w:rFonts w:ascii="Arial" w:hAnsi="Arial" w:cs="Arial"/>
                <w:sz w:val="18"/>
                <w:szCs w:val="18"/>
              </w:rPr>
            </w:pPr>
            <w:r>
              <w:rPr>
                <w:rFonts w:ascii="Arial" w:hAnsi="Arial" w:cs="Arial"/>
                <w:color w:val="000000"/>
                <w:sz w:val="18"/>
                <w:szCs w:val="18"/>
              </w:rPr>
              <w:t>78.898.020</w:t>
            </w:r>
          </w:p>
        </w:tc>
        <w:tc>
          <w:tcPr>
            <w:tcW w:w="1142" w:type="dxa"/>
            <w:tcBorders>
              <w:top w:val="nil"/>
              <w:left w:val="single" w:sz="4" w:space="0" w:color="auto"/>
              <w:bottom w:val="nil"/>
              <w:right w:val="nil"/>
            </w:tcBorders>
            <w:shd w:val="clear" w:color="auto" w:fill="auto"/>
            <w:noWrap/>
            <w:vAlign w:val="bottom"/>
          </w:tcPr>
          <w:p w14:paraId="4F4C4A57" w14:textId="0C1E70BD" w:rsidR="001A6298" w:rsidRPr="00FF1B59" w:rsidRDefault="001A6298" w:rsidP="001A6298">
            <w:pPr>
              <w:jc w:val="right"/>
              <w:rPr>
                <w:rFonts w:ascii="Arial" w:hAnsi="Arial" w:cs="Arial"/>
                <w:sz w:val="18"/>
                <w:szCs w:val="18"/>
              </w:rPr>
            </w:pPr>
            <w:r>
              <w:rPr>
                <w:rFonts w:ascii="Arial" w:hAnsi="Arial" w:cs="Arial"/>
                <w:color w:val="000000"/>
                <w:sz w:val="18"/>
                <w:szCs w:val="18"/>
              </w:rPr>
              <w:t>11.007.226</w:t>
            </w:r>
          </w:p>
        </w:tc>
        <w:tc>
          <w:tcPr>
            <w:tcW w:w="1133" w:type="dxa"/>
            <w:tcBorders>
              <w:top w:val="nil"/>
              <w:left w:val="single" w:sz="4" w:space="0" w:color="auto"/>
              <w:bottom w:val="nil"/>
              <w:right w:val="single" w:sz="4" w:space="0" w:color="auto"/>
            </w:tcBorders>
            <w:shd w:val="clear" w:color="auto" w:fill="auto"/>
            <w:noWrap/>
            <w:vAlign w:val="bottom"/>
          </w:tcPr>
          <w:p w14:paraId="3CCCD794" w14:textId="06D7A881" w:rsidR="001A6298" w:rsidRPr="00FF1B59" w:rsidRDefault="001A6298" w:rsidP="001A6298">
            <w:pPr>
              <w:jc w:val="right"/>
              <w:rPr>
                <w:rFonts w:ascii="Arial" w:hAnsi="Arial" w:cs="Arial"/>
                <w:sz w:val="18"/>
                <w:szCs w:val="18"/>
              </w:rPr>
            </w:pPr>
            <w:r>
              <w:rPr>
                <w:rFonts w:ascii="Arial" w:hAnsi="Arial" w:cs="Arial"/>
                <w:color w:val="000000"/>
                <w:sz w:val="18"/>
                <w:szCs w:val="18"/>
              </w:rPr>
              <w:t>7.889.802</w:t>
            </w:r>
          </w:p>
        </w:tc>
      </w:tr>
      <w:tr w:rsidR="001A6298" w:rsidRPr="00FF1B59" w14:paraId="6F50D47D" w14:textId="77777777" w:rsidTr="00EA65D7">
        <w:trPr>
          <w:trHeight w:val="170"/>
        </w:trPr>
        <w:tc>
          <w:tcPr>
            <w:tcW w:w="425" w:type="dxa"/>
            <w:tcBorders>
              <w:top w:val="nil"/>
              <w:left w:val="single" w:sz="4" w:space="0" w:color="auto"/>
              <w:bottom w:val="nil"/>
              <w:right w:val="single" w:sz="4" w:space="0" w:color="auto"/>
            </w:tcBorders>
            <w:shd w:val="clear" w:color="auto" w:fill="auto"/>
            <w:noWrap/>
            <w:hideMark/>
          </w:tcPr>
          <w:p w14:paraId="08FED6ED" w14:textId="77777777" w:rsidR="001A6298" w:rsidRPr="00FF1B59" w:rsidRDefault="001A6298" w:rsidP="001A6298">
            <w:pPr>
              <w:jc w:val="center"/>
              <w:rPr>
                <w:rFonts w:ascii="Arial" w:hAnsi="Arial" w:cs="Arial"/>
                <w:color w:val="000000"/>
                <w:sz w:val="18"/>
                <w:szCs w:val="18"/>
              </w:rPr>
            </w:pPr>
            <w:r w:rsidRPr="00FF1B59">
              <w:rPr>
                <w:rFonts w:ascii="Arial" w:hAnsi="Arial" w:cs="Arial"/>
                <w:color w:val="000000"/>
                <w:sz w:val="18"/>
                <w:szCs w:val="18"/>
              </w:rPr>
              <w:t>3</w:t>
            </w:r>
          </w:p>
        </w:tc>
        <w:tc>
          <w:tcPr>
            <w:tcW w:w="4536" w:type="dxa"/>
            <w:tcBorders>
              <w:top w:val="nil"/>
              <w:left w:val="nil"/>
              <w:bottom w:val="nil"/>
              <w:right w:val="single" w:sz="4" w:space="0" w:color="auto"/>
            </w:tcBorders>
            <w:shd w:val="clear" w:color="auto" w:fill="auto"/>
            <w:noWrap/>
            <w:vAlign w:val="bottom"/>
            <w:hideMark/>
          </w:tcPr>
          <w:p w14:paraId="3387F7E6" w14:textId="77777777" w:rsidR="001A6298" w:rsidRPr="00FF1B59" w:rsidRDefault="001A6298" w:rsidP="001A6298">
            <w:pPr>
              <w:ind w:left="227"/>
              <w:rPr>
                <w:rFonts w:ascii="Arial" w:hAnsi="Arial" w:cs="Arial"/>
                <w:color w:val="000000"/>
                <w:sz w:val="18"/>
                <w:szCs w:val="18"/>
              </w:rPr>
            </w:pPr>
            <w:r w:rsidRPr="00FF1B59">
              <w:rPr>
                <w:rFonts w:ascii="Arial" w:hAnsi="Arial" w:cs="Arial"/>
                <w:color w:val="000000"/>
                <w:sz w:val="18"/>
                <w:szCs w:val="18"/>
              </w:rPr>
              <w:t>İstikrarlı toplanan fon</w:t>
            </w:r>
          </w:p>
        </w:tc>
        <w:tc>
          <w:tcPr>
            <w:tcW w:w="1244" w:type="dxa"/>
            <w:tcBorders>
              <w:top w:val="nil"/>
              <w:left w:val="single" w:sz="4" w:space="0" w:color="auto"/>
              <w:bottom w:val="nil"/>
              <w:right w:val="single" w:sz="4" w:space="0" w:color="auto"/>
            </w:tcBorders>
            <w:shd w:val="clear" w:color="auto" w:fill="auto"/>
            <w:noWrap/>
            <w:vAlign w:val="bottom"/>
          </w:tcPr>
          <w:p w14:paraId="023DF612" w14:textId="05B16F9F" w:rsidR="001A6298" w:rsidRPr="00FF1B59" w:rsidRDefault="001A6298" w:rsidP="001A6298">
            <w:pPr>
              <w:jc w:val="right"/>
              <w:rPr>
                <w:rFonts w:ascii="Arial" w:hAnsi="Arial" w:cs="Arial"/>
                <w:sz w:val="18"/>
                <w:szCs w:val="18"/>
              </w:rPr>
            </w:pPr>
            <w:r>
              <w:rPr>
                <w:rFonts w:ascii="Arial" w:hAnsi="Arial" w:cs="Arial"/>
                <w:color w:val="000000"/>
                <w:sz w:val="18"/>
                <w:szCs w:val="18"/>
              </w:rPr>
              <w:t>18.266.669</w:t>
            </w:r>
          </w:p>
        </w:tc>
        <w:tc>
          <w:tcPr>
            <w:tcW w:w="1159" w:type="dxa"/>
            <w:tcBorders>
              <w:top w:val="nil"/>
              <w:left w:val="nil"/>
              <w:bottom w:val="nil"/>
              <w:right w:val="single" w:sz="4" w:space="0" w:color="auto"/>
            </w:tcBorders>
            <w:shd w:val="clear" w:color="auto" w:fill="auto"/>
            <w:noWrap/>
            <w:vAlign w:val="bottom"/>
          </w:tcPr>
          <w:p w14:paraId="1E15B6E8" w14:textId="5A74316D" w:rsidR="001A6298" w:rsidRPr="0015528F" w:rsidRDefault="0015528F" w:rsidP="001A6298">
            <w:pPr>
              <w:jc w:val="right"/>
              <w:rPr>
                <w:rFonts w:ascii="Arial" w:hAnsi="Arial" w:cs="Arial"/>
                <w:sz w:val="18"/>
                <w:szCs w:val="18"/>
              </w:rPr>
            </w:pPr>
            <w:r w:rsidRPr="00FF1B59">
              <w:rPr>
                <w:rFonts w:ascii="Arial" w:hAnsi="Arial" w:cs="Arial"/>
                <w:sz w:val="18"/>
                <w:szCs w:val="18"/>
              </w:rPr>
              <w:t>-</w:t>
            </w:r>
          </w:p>
        </w:tc>
        <w:tc>
          <w:tcPr>
            <w:tcW w:w="1142" w:type="dxa"/>
            <w:tcBorders>
              <w:top w:val="nil"/>
              <w:left w:val="nil"/>
              <w:bottom w:val="nil"/>
              <w:right w:val="nil"/>
            </w:tcBorders>
            <w:shd w:val="clear" w:color="auto" w:fill="auto"/>
            <w:noWrap/>
            <w:vAlign w:val="bottom"/>
          </w:tcPr>
          <w:p w14:paraId="421695C2" w14:textId="1A6805ED" w:rsidR="001A6298" w:rsidRPr="0015528F" w:rsidRDefault="001A6298" w:rsidP="001A6298">
            <w:pPr>
              <w:jc w:val="right"/>
              <w:rPr>
                <w:rFonts w:ascii="Arial" w:hAnsi="Arial" w:cs="Arial"/>
                <w:sz w:val="18"/>
                <w:szCs w:val="18"/>
              </w:rPr>
            </w:pPr>
            <w:r w:rsidRPr="0015528F">
              <w:rPr>
                <w:rFonts w:ascii="Arial" w:hAnsi="Arial" w:cs="Arial"/>
                <w:color w:val="000000"/>
                <w:sz w:val="18"/>
                <w:szCs w:val="18"/>
              </w:rPr>
              <w:t>913.333</w:t>
            </w:r>
          </w:p>
        </w:tc>
        <w:tc>
          <w:tcPr>
            <w:tcW w:w="1133" w:type="dxa"/>
            <w:tcBorders>
              <w:top w:val="nil"/>
              <w:left w:val="single" w:sz="4" w:space="0" w:color="auto"/>
              <w:bottom w:val="nil"/>
              <w:right w:val="single" w:sz="4" w:space="0" w:color="auto"/>
            </w:tcBorders>
            <w:shd w:val="clear" w:color="auto" w:fill="auto"/>
            <w:noWrap/>
            <w:vAlign w:val="bottom"/>
          </w:tcPr>
          <w:p w14:paraId="777C1C26" w14:textId="25EB286E" w:rsidR="001A6298" w:rsidRPr="0015528F" w:rsidRDefault="0015528F" w:rsidP="001A6298">
            <w:pPr>
              <w:jc w:val="right"/>
              <w:rPr>
                <w:rFonts w:ascii="Arial" w:hAnsi="Arial" w:cs="Arial"/>
                <w:sz w:val="18"/>
                <w:szCs w:val="18"/>
              </w:rPr>
            </w:pPr>
            <w:r w:rsidRPr="00FF1B59">
              <w:rPr>
                <w:rFonts w:ascii="Arial" w:hAnsi="Arial" w:cs="Arial"/>
                <w:sz w:val="18"/>
                <w:szCs w:val="18"/>
              </w:rPr>
              <w:t>-</w:t>
            </w:r>
          </w:p>
        </w:tc>
      </w:tr>
      <w:tr w:rsidR="001A6298" w:rsidRPr="00FF1B59" w14:paraId="4EB47B3E" w14:textId="77777777" w:rsidTr="00822025">
        <w:trPr>
          <w:trHeight w:val="170"/>
        </w:trPr>
        <w:tc>
          <w:tcPr>
            <w:tcW w:w="425" w:type="dxa"/>
            <w:tcBorders>
              <w:top w:val="nil"/>
              <w:left w:val="single" w:sz="4" w:space="0" w:color="auto"/>
              <w:bottom w:val="nil"/>
              <w:right w:val="single" w:sz="4" w:space="0" w:color="auto"/>
            </w:tcBorders>
            <w:shd w:val="clear" w:color="auto" w:fill="auto"/>
            <w:noWrap/>
            <w:hideMark/>
          </w:tcPr>
          <w:p w14:paraId="0AF4B4D4" w14:textId="77777777" w:rsidR="001A6298" w:rsidRPr="00FF1B59" w:rsidRDefault="001A6298" w:rsidP="001A6298">
            <w:pPr>
              <w:jc w:val="center"/>
              <w:rPr>
                <w:rFonts w:ascii="Arial" w:hAnsi="Arial" w:cs="Arial"/>
                <w:color w:val="000000"/>
                <w:sz w:val="18"/>
                <w:szCs w:val="18"/>
              </w:rPr>
            </w:pPr>
            <w:r w:rsidRPr="00FF1B59">
              <w:rPr>
                <w:rFonts w:ascii="Arial" w:hAnsi="Arial" w:cs="Arial"/>
                <w:color w:val="000000"/>
                <w:sz w:val="18"/>
                <w:szCs w:val="18"/>
              </w:rPr>
              <w:t>4</w:t>
            </w:r>
          </w:p>
        </w:tc>
        <w:tc>
          <w:tcPr>
            <w:tcW w:w="4536" w:type="dxa"/>
            <w:tcBorders>
              <w:top w:val="nil"/>
              <w:left w:val="nil"/>
              <w:bottom w:val="nil"/>
              <w:right w:val="single" w:sz="4" w:space="0" w:color="auto"/>
            </w:tcBorders>
            <w:shd w:val="clear" w:color="auto" w:fill="auto"/>
            <w:noWrap/>
            <w:vAlign w:val="bottom"/>
            <w:hideMark/>
          </w:tcPr>
          <w:p w14:paraId="68C9CE67" w14:textId="77777777" w:rsidR="001A6298" w:rsidRPr="00FF1B59" w:rsidRDefault="001A6298" w:rsidP="001A6298">
            <w:pPr>
              <w:ind w:left="227"/>
              <w:rPr>
                <w:rFonts w:ascii="Arial" w:hAnsi="Arial" w:cs="Arial"/>
                <w:color w:val="000000"/>
                <w:sz w:val="18"/>
                <w:szCs w:val="18"/>
              </w:rPr>
            </w:pPr>
            <w:r w:rsidRPr="00FF1B59">
              <w:rPr>
                <w:rFonts w:ascii="Arial" w:hAnsi="Arial" w:cs="Arial"/>
                <w:color w:val="000000"/>
                <w:sz w:val="18"/>
                <w:szCs w:val="18"/>
              </w:rPr>
              <w:t xml:space="preserve">Düşük istikrarlı toplanan fon </w:t>
            </w:r>
          </w:p>
        </w:tc>
        <w:tc>
          <w:tcPr>
            <w:tcW w:w="1244" w:type="dxa"/>
            <w:tcBorders>
              <w:top w:val="nil"/>
              <w:left w:val="single" w:sz="4" w:space="0" w:color="auto"/>
              <w:bottom w:val="nil"/>
              <w:right w:val="nil"/>
            </w:tcBorders>
            <w:shd w:val="clear" w:color="auto" w:fill="auto"/>
            <w:noWrap/>
            <w:vAlign w:val="bottom"/>
          </w:tcPr>
          <w:p w14:paraId="210037C3" w14:textId="2E264B20" w:rsidR="001A6298" w:rsidRPr="00FF1B59" w:rsidRDefault="001A6298" w:rsidP="001A6298">
            <w:pPr>
              <w:jc w:val="right"/>
              <w:rPr>
                <w:rFonts w:ascii="Arial" w:hAnsi="Arial" w:cs="Arial"/>
                <w:sz w:val="18"/>
                <w:szCs w:val="18"/>
              </w:rPr>
            </w:pPr>
            <w:r>
              <w:rPr>
                <w:rFonts w:ascii="Arial" w:hAnsi="Arial" w:cs="Arial"/>
                <w:color w:val="000000"/>
                <w:sz w:val="18"/>
                <w:szCs w:val="18"/>
              </w:rPr>
              <w:t>100.938.926</w:t>
            </w:r>
          </w:p>
        </w:tc>
        <w:tc>
          <w:tcPr>
            <w:tcW w:w="1159" w:type="dxa"/>
            <w:tcBorders>
              <w:top w:val="nil"/>
              <w:left w:val="single" w:sz="4" w:space="0" w:color="auto"/>
              <w:bottom w:val="nil"/>
              <w:right w:val="nil"/>
            </w:tcBorders>
            <w:shd w:val="clear" w:color="auto" w:fill="auto"/>
            <w:noWrap/>
            <w:vAlign w:val="bottom"/>
          </w:tcPr>
          <w:p w14:paraId="2067EE5C" w14:textId="0E1CC380" w:rsidR="001A6298" w:rsidRPr="0015528F" w:rsidRDefault="001A6298" w:rsidP="001A6298">
            <w:pPr>
              <w:jc w:val="right"/>
              <w:rPr>
                <w:rFonts w:ascii="Arial" w:hAnsi="Arial" w:cs="Arial"/>
                <w:sz w:val="18"/>
                <w:szCs w:val="18"/>
              </w:rPr>
            </w:pPr>
            <w:r w:rsidRPr="0015528F">
              <w:rPr>
                <w:rFonts w:ascii="Arial" w:hAnsi="Arial" w:cs="Arial"/>
                <w:color w:val="000000"/>
                <w:sz w:val="18"/>
                <w:szCs w:val="18"/>
              </w:rPr>
              <w:t>78.898.020</w:t>
            </w:r>
          </w:p>
        </w:tc>
        <w:tc>
          <w:tcPr>
            <w:tcW w:w="1142" w:type="dxa"/>
            <w:tcBorders>
              <w:top w:val="nil"/>
              <w:left w:val="single" w:sz="4" w:space="0" w:color="auto"/>
              <w:bottom w:val="nil"/>
              <w:right w:val="nil"/>
            </w:tcBorders>
            <w:shd w:val="clear" w:color="auto" w:fill="auto"/>
            <w:noWrap/>
            <w:vAlign w:val="bottom"/>
          </w:tcPr>
          <w:p w14:paraId="4E3013F1" w14:textId="69471D61" w:rsidR="001A6298" w:rsidRPr="0015528F" w:rsidRDefault="001A6298" w:rsidP="001A6298">
            <w:pPr>
              <w:jc w:val="right"/>
              <w:rPr>
                <w:rFonts w:ascii="Arial" w:hAnsi="Arial" w:cs="Arial"/>
                <w:sz w:val="18"/>
                <w:szCs w:val="18"/>
              </w:rPr>
            </w:pPr>
            <w:r w:rsidRPr="0015528F">
              <w:rPr>
                <w:rFonts w:ascii="Arial" w:hAnsi="Arial" w:cs="Arial"/>
                <w:color w:val="000000"/>
                <w:sz w:val="18"/>
                <w:szCs w:val="18"/>
              </w:rPr>
              <w:t>10.093.893</w:t>
            </w:r>
          </w:p>
        </w:tc>
        <w:tc>
          <w:tcPr>
            <w:tcW w:w="1133" w:type="dxa"/>
            <w:tcBorders>
              <w:top w:val="nil"/>
              <w:left w:val="single" w:sz="4" w:space="0" w:color="auto"/>
              <w:bottom w:val="nil"/>
              <w:right w:val="single" w:sz="4" w:space="0" w:color="auto"/>
            </w:tcBorders>
            <w:shd w:val="clear" w:color="auto" w:fill="auto"/>
            <w:noWrap/>
            <w:vAlign w:val="bottom"/>
          </w:tcPr>
          <w:p w14:paraId="2579DA32" w14:textId="683EF91D" w:rsidR="001A6298" w:rsidRPr="0015528F" w:rsidRDefault="001A6298" w:rsidP="001A6298">
            <w:pPr>
              <w:jc w:val="right"/>
              <w:rPr>
                <w:rFonts w:ascii="Arial" w:hAnsi="Arial" w:cs="Arial"/>
                <w:sz w:val="18"/>
                <w:szCs w:val="18"/>
              </w:rPr>
            </w:pPr>
            <w:r w:rsidRPr="0015528F">
              <w:rPr>
                <w:rFonts w:ascii="Arial" w:hAnsi="Arial" w:cs="Arial"/>
                <w:color w:val="000000"/>
                <w:sz w:val="18"/>
                <w:szCs w:val="18"/>
              </w:rPr>
              <w:t>7.889.802</w:t>
            </w:r>
          </w:p>
        </w:tc>
      </w:tr>
      <w:tr w:rsidR="001A6298" w:rsidRPr="00FF1B59" w14:paraId="6BC5BCA2" w14:textId="77777777" w:rsidTr="00822025">
        <w:trPr>
          <w:trHeight w:val="170"/>
        </w:trPr>
        <w:tc>
          <w:tcPr>
            <w:tcW w:w="425" w:type="dxa"/>
            <w:tcBorders>
              <w:top w:val="nil"/>
              <w:left w:val="single" w:sz="4" w:space="0" w:color="auto"/>
              <w:bottom w:val="nil"/>
              <w:right w:val="single" w:sz="4" w:space="0" w:color="auto"/>
            </w:tcBorders>
            <w:shd w:val="clear" w:color="auto" w:fill="auto"/>
            <w:noWrap/>
            <w:hideMark/>
          </w:tcPr>
          <w:p w14:paraId="7CE8D382" w14:textId="77777777" w:rsidR="001A6298" w:rsidRPr="00FF1B59" w:rsidRDefault="001A6298" w:rsidP="001A6298">
            <w:pPr>
              <w:jc w:val="center"/>
              <w:rPr>
                <w:rFonts w:ascii="Arial" w:hAnsi="Arial" w:cs="Arial"/>
                <w:color w:val="000000"/>
                <w:sz w:val="18"/>
                <w:szCs w:val="18"/>
              </w:rPr>
            </w:pPr>
            <w:r w:rsidRPr="00FF1B59">
              <w:rPr>
                <w:rFonts w:ascii="Arial" w:hAnsi="Arial" w:cs="Arial"/>
                <w:color w:val="000000"/>
                <w:sz w:val="18"/>
                <w:szCs w:val="18"/>
              </w:rPr>
              <w:t>5</w:t>
            </w:r>
          </w:p>
        </w:tc>
        <w:tc>
          <w:tcPr>
            <w:tcW w:w="4536" w:type="dxa"/>
            <w:tcBorders>
              <w:top w:val="nil"/>
              <w:left w:val="nil"/>
              <w:bottom w:val="nil"/>
              <w:right w:val="single" w:sz="4" w:space="0" w:color="auto"/>
            </w:tcBorders>
            <w:shd w:val="clear" w:color="auto" w:fill="auto"/>
            <w:vAlign w:val="bottom"/>
            <w:hideMark/>
          </w:tcPr>
          <w:p w14:paraId="0B072834" w14:textId="77777777" w:rsidR="001A6298" w:rsidRPr="00FF1B59" w:rsidRDefault="001A6298" w:rsidP="001A6298">
            <w:pPr>
              <w:rPr>
                <w:rFonts w:ascii="Arial" w:hAnsi="Arial" w:cs="Arial"/>
                <w:color w:val="000000"/>
                <w:sz w:val="18"/>
                <w:szCs w:val="18"/>
              </w:rPr>
            </w:pPr>
            <w:r w:rsidRPr="00FF1B59">
              <w:rPr>
                <w:rFonts w:ascii="Arial" w:hAnsi="Arial" w:cs="Arial"/>
                <w:color w:val="000000"/>
                <w:sz w:val="18"/>
                <w:szCs w:val="18"/>
              </w:rPr>
              <w:t>Gerçek kişi toplanan fon ve perakende toplanan fon dışında kalan teminatsız borçlar</w:t>
            </w:r>
          </w:p>
        </w:tc>
        <w:tc>
          <w:tcPr>
            <w:tcW w:w="1244" w:type="dxa"/>
            <w:tcBorders>
              <w:top w:val="nil"/>
              <w:left w:val="single" w:sz="4" w:space="0" w:color="auto"/>
              <w:bottom w:val="nil"/>
              <w:right w:val="nil"/>
            </w:tcBorders>
            <w:shd w:val="clear" w:color="auto" w:fill="auto"/>
            <w:noWrap/>
            <w:vAlign w:val="bottom"/>
          </w:tcPr>
          <w:p w14:paraId="2C9DFDAD" w14:textId="0084CAD0" w:rsidR="001A6298" w:rsidRPr="00FF1B59" w:rsidRDefault="001A6298" w:rsidP="001A6298">
            <w:pPr>
              <w:jc w:val="right"/>
              <w:rPr>
                <w:rFonts w:ascii="Arial" w:hAnsi="Arial" w:cs="Arial"/>
                <w:sz w:val="18"/>
                <w:szCs w:val="18"/>
              </w:rPr>
            </w:pPr>
            <w:r>
              <w:rPr>
                <w:rFonts w:ascii="Arial" w:hAnsi="Arial" w:cs="Arial"/>
                <w:color w:val="000000"/>
                <w:sz w:val="18"/>
                <w:szCs w:val="18"/>
              </w:rPr>
              <w:t>129.373.217</w:t>
            </w:r>
          </w:p>
        </w:tc>
        <w:tc>
          <w:tcPr>
            <w:tcW w:w="1159" w:type="dxa"/>
            <w:tcBorders>
              <w:top w:val="nil"/>
              <w:left w:val="single" w:sz="4" w:space="0" w:color="auto"/>
              <w:bottom w:val="nil"/>
              <w:right w:val="nil"/>
            </w:tcBorders>
            <w:shd w:val="clear" w:color="auto" w:fill="auto"/>
            <w:noWrap/>
            <w:vAlign w:val="bottom"/>
          </w:tcPr>
          <w:p w14:paraId="4419A4D2" w14:textId="016541B7" w:rsidR="001A6298" w:rsidRPr="0015528F" w:rsidRDefault="001A6298" w:rsidP="001A6298">
            <w:pPr>
              <w:jc w:val="right"/>
              <w:rPr>
                <w:rFonts w:ascii="Arial" w:hAnsi="Arial" w:cs="Arial"/>
                <w:sz w:val="18"/>
                <w:szCs w:val="18"/>
              </w:rPr>
            </w:pPr>
            <w:r w:rsidRPr="0015528F">
              <w:rPr>
                <w:rFonts w:ascii="Arial" w:hAnsi="Arial" w:cs="Arial"/>
                <w:color w:val="000000"/>
                <w:sz w:val="18"/>
                <w:szCs w:val="18"/>
              </w:rPr>
              <w:t>59.599.802</w:t>
            </w:r>
          </w:p>
        </w:tc>
        <w:tc>
          <w:tcPr>
            <w:tcW w:w="1142" w:type="dxa"/>
            <w:tcBorders>
              <w:top w:val="nil"/>
              <w:left w:val="single" w:sz="4" w:space="0" w:color="auto"/>
              <w:bottom w:val="nil"/>
              <w:right w:val="nil"/>
            </w:tcBorders>
            <w:shd w:val="clear" w:color="auto" w:fill="auto"/>
            <w:noWrap/>
            <w:vAlign w:val="bottom"/>
          </w:tcPr>
          <w:p w14:paraId="26D4F75D" w14:textId="52E7B66F" w:rsidR="001A6298" w:rsidRPr="0015528F" w:rsidRDefault="001A6298" w:rsidP="001A6298">
            <w:pPr>
              <w:jc w:val="right"/>
              <w:rPr>
                <w:rFonts w:ascii="Arial" w:hAnsi="Arial" w:cs="Arial"/>
                <w:sz w:val="18"/>
                <w:szCs w:val="18"/>
              </w:rPr>
            </w:pPr>
            <w:r w:rsidRPr="0015528F">
              <w:rPr>
                <w:rFonts w:ascii="Arial" w:hAnsi="Arial" w:cs="Arial"/>
                <w:color w:val="000000"/>
                <w:sz w:val="18"/>
                <w:szCs w:val="18"/>
              </w:rPr>
              <w:t>91.348.585</w:t>
            </w:r>
          </w:p>
        </w:tc>
        <w:tc>
          <w:tcPr>
            <w:tcW w:w="1133" w:type="dxa"/>
            <w:tcBorders>
              <w:top w:val="nil"/>
              <w:left w:val="single" w:sz="4" w:space="0" w:color="auto"/>
              <w:bottom w:val="nil"/>
              <w:right w:val="single" w:sz="4" w:space="0" w:color="auto"/>
            </w:tcBorders>
            <w:shd w:val="clear" w:color="auto" w:fill="auto"/>
            <w:noWrap/>
            <w:vAlign w:val="bottom"/>
          </w:tcPr>
          <w:p w14:paraId="532273EA" w14:textId="1E4EA58E" w:rsidR="001A6298" w:rsidRPr="0015528F" w:rsidRDefault="001A6298" w:rsidP="001A6298">
            <w:pPr>
              <w:jc w:val="right"/>
              <w:rPr>
                <w:rFonts w:ascii="Arial" w:hAnsi="Arial" w:cs="Arial"/>
                <w:sz w:val="18"/>
                <w:szCs w:val="18"/>
              </w:rPr>
            </w:pPr>
            <w:r w:rsidRPr="0015528F">
              <w:rPr>
                <w:rFonts w:ascii="Arial" w:hAnsi="Arial" w:cs="Arial"/>
                <w:color w:val="000000"/>
                <w:sz w:val="18"/>
                <w:szCs w:val="18"/>
              </w:rPr>
              <w:t>36.921.200</w:t>
            </w:r>
          </w:p>
        </w:tc>
      </w:tr>
      <w:tr w:rsidR="001A6298" w:rsidRPr="00FF1B59" w14:paraId="2BDF5229" w14:textId="77777777" w:rsidTr="00822025">
        <w:trPr>
          <w:trHeight w:val="170"/>
        </w:trPr>
        <w:tc>
          <w:tcPr>
            <w:tcW w:w="425" w:type="dxa"/>
            <w:tcBorders>
              <w:top w:val="nil"/>
              <w:left w:val="single" w:sz="4" w:space="0" w:color="auto"/>
              <w:bottom w:val="nil"/>
              <w:right w:val="single" w:sz="4" w:space="0" w:color="auto"/>
            </w:tcBorders>
            <w:shd w:val="clear" w:color="auto" w:fill="auto"/>
            <w:noWrap/>
            <w:hideMark/>
          </w:tcPr>
          <w:p w14:paraId="1BE290E2" w14:textId="77777777" w:rsidR="001A6298" w:rsidRPr="00FF1B59" w:rsidRDefault="001A6298" w:rsidP="001A6298">
            <w:pPr>
              <w:jc w:val="center"/>
              <w:rPr>
                <w:rFonts w:ascii="Arial" w:hAnsi="Arial" w:cs="Arial"/>
                <w:color w:val="000000"/>
                <w:sz w:val="18"/>
                <w:szCs w:val="18"/>
              </w:rPr>
            </w:pPr>
            <w:r w:rsidRPr="00FF1B59">
              <w:rPr>
                <w:rFonts w:ascii="Arial" w:hAnsi="Arial" w:cs="Arial"/>
                <w:color w:val="000000"/>
                <w:sz w:val="18"/>
                <w:szCs w:val="18"/>
              </w:rPr>
              <w:t>6</w:t>
            </w:r>
          </w:p>
        </w:tc>
        <w:tc>
          <w:tcPr>
            <w:tcW w:w="4536" w:type="dxa"/>
            <w:tcBorders>
              <w:top w:val="nil"/>
              <w:left w:val="nil"/>
              <w:bottom w:val="nil"/>
              <w:right w:val="single" w:sz="4" w:space="0" w:color="auto"/>
            </w:tcBorders>
            <w:shd w:val="clear" w:color="auto" w:fill="auto"/>
            <w:noWrap/>
            <w:vAlign w:val="bottom"/>
            <w:hideMark/>
          </w:tcPr>
          <w:p w14:paraId="5DDCF5A8" w14:textId="77777777" w:rsidR="001A6298" w:rsidRPr="00FF1B59" w:rsidRDefault="001A6298" w:rsidP="001A6298">
            <w:pPr>
              <w:ind w:left="241"/>
              <w:rPr>
                <w:rFonts w:ascii="Arial" w:hAnsi="Arial" w:cs="Arial"/>
                <w:color w:val="000000"/>
                <w:sz w:val="18"/>
                <w:szCs w:val="18"/>
              </w:rPr>
            </w:pPr>
            <w:r w:rsidRPr="00FF1B59">
              <w:rPr>
                <w:rFonts w:ascii="Arial" w:hAnsi="Arial" w:cs="Arial"/>
                <w:color w:val="000000"/>
                <w:sz w:val="18"/>
                <w:szCs w:val="18"/>
              </w:rPr>
              <w:t>Operasyonel toplanan fon</w:t>
            </w:r>
          </w:p>
        </w:tc>
        <w:tc>
          <w:tcPr>
            <w:tcW w:w="1244" w:type="dxa"/>
            <w:tcBorders>
              <w:top w:val="nil"/>
              <w:left w:val="single" w:sz="4" w:space="0" w:color="auto"/>
              <w:bottom w:val="nil"/>
              <w:right w:val="nil"/>
            </w:tcBorders>
            <w:shd w:val="clear" w:color="auto" w:fill="auto"/>
            <w:noWrap/>
            <w:vAlign w:val="bottom"/>
          </w:tcPr>
          <w:p w14:paraId="00C919C8" w14:textId="2496CD25" w:rsidR="001A6298" w:rsidRPr="00FF1B59" w:rsidRDefault="001A6298" w:rsidP="001A6298">
            <w:pPr>
              <w:jc w:val="right"/>
              <w:rPr>
                <w:rFonts w:ascii="Arial" w:hAnsi="Arial" w:cs="Arial"/>
                <w:sz w:val="18"/>
                <w:szCs w:val="18"/>
              </w:rPr>
            </w:pPr>
            <w:r>
              <w:rPr>
                <w:rFonts w:ascii="Arial" w:hAnsi="Arial" w:cs="Arial"/>
                <w:color w:val="000000"/>
                <w:sz w:val="18"/>
                <w:szCs w:val="18"/>
              </w:rPr>
              <w:t>41.311.343</w:t>
            </w:r>
          </w:p>
        </w:tc>
        <w:tc>
          <w:tcPr>
            <w:tcW w:w="1159" w:type="dxa"/>
            <w:tcBorders>
              <w:top w:val="nil"/>
              <w:left w:val="single" w:sz="4" w:space="0" w:color="auto"/>
              <w:bottom w:val="nil"/>
              <w:right w:val="nil"/>
            </w:tcBorders>
            <w:shd w:val="clear" w:color="auto" w:fill="auto"/>
            <w:noWrap/>
            <w:vAlign w:val="bottom"/>
          </w:tcPr>
          <w:p w14:paraId="3DEEC8C6" w14:textId="4848C43E" w:rsidR="001A6298" w:rsidRPr="0015528F" w:rsidRDefault="001A6298" w:rsidP="001A6298">
            <w:pPr>
              <w:jc w:val="right"/>
              <w:rPr>
                <w:rFonts w:ascii="Arial" w:hAnsi="Arial" w:cs="Arial"/>
                <w:sz w:val="18"/>
                <w:szCs w:val="18"/>
              </w:rPr>
            </w:pPr>
            <w:r w:rsidRPr="0015528F">
              <w:rPr>
                <w:rFonts w:ascii="Arial" w:hAnsi="Arial" w:cs="Arial"/>
                <w:color w:val="000000"/>
                <w:sz w:val="18"/>
                <w:szCs w:val="18"/>
              </w:rPr>
              <w:t>30.414.739</w:t>
            </w:r>
          </w:p>
        </w:tc>
        <w:tc>
          <w:tcPr>
            <w:tcW w:w="1142" w:type="dxa"/>
            <w:tcBorders>
              <w:top w:val="nil"/>
              <w:left w:val="single" w:sz="4" w:space="0" w:color="auto"/>
              <w:bottom w:val="nil"/>
              <w:right w:val="nil"/>
            </w:tcBorders>
            <w:shd w:val="clear" w:color="auto" w:fill="auto"/>
            <w:noWrap/>
            <w:vAlign w:val="bottom"/>
          </w:tcPr>
          <w:p w14:paraId="0C9939D6" w14:textId="4A31FB46" w:rsidR="001A6298" w:rsidRPr="0015528F" w:rsidRDefault="001A6298" w:rsidP="001A6298">
            <w:pPr>
              <w:jc w:val="right"/>
              <w:rPr>
                <w:rFonts w:ascii="Arial" w:hAnsi="Arial" w:cs="Arial"/>
                <w:sz w:val="18"/>
                <w:szCs w:val="18"/>
              </w:rPr>
            </w:pPr>
            <w:r w:rsidRPr="0015528F">
              <w:rPr>
                <w:rFonts w:ascii="Arial" w:hAnsi="Arial" w:cs="Arial"/>
                <w:color w:val="000000"/>
                <w:sz w:val="18"/>
                <w:szCs w:val="18"/>
              </w:rPr>
              <w:t>10.327.836</w:t>
            </w:r>
          </w:p>
        </w:tc>
        <w:tc>
          <w:tcPr>
            <w:tcW w:w="1133" w:type="dxa"/>
            <w:tcBorders>
              <w:top w:val="nil"/>
              <w:left w:val="single" w:sz="4" w:space="0" w:color="auto"/>
              <w:bottom w:val="nil"/>
              <w:right w:val="single" w:sz="4" w:space="0" w:color="auto"/>
            </w:tcBorders>
            <w:shd w:val="clear" w:color="auto" w:fill="auto"/>
            <w:noWrap/>
            <w:vAlign w:val="bottom"/>
          </w:tcPr>
          <w:p w14:paraId="6D4C86E1" w14:textId="7A81793A" w:rsidR="001A6298" w:rsidRPr="0015528F" w:rsidRDefault="001A6298" w:rsidP="001A6298">
            <w:pPr>
              <w:jc w:val="right"/>
              <w:rPr>
                <w:rFonts w:ascii="Arial" w:hAnsi="Arial" w:cs="Arial"/>
                <w:sz w:val="18"/>
                <w:szCs w:val="18"/>
              </w:rPr>
            </w:pPr>
            <w:r w:rsidRPr="0015528F">
              <w:rPr>
                <w:rFonts w:ascii="Arial" w:hAnsi="Arial" w:cs="Arial"/>
                <w:color w:val="000000"/>
                <w:sz w:val="18"/>
                <w:szCs w:val="18"/>
              </w:rPr>
              <w:t>7.603.685</w:t>
            </w:r>
          </w:p>
        </w:tc>
      </w:tr>
      <w:tr w:rsidR="001A6298" w:rsidRPr="00FF1B59" w14:paraId="082355A2" w14:textId="77777777" w:rsidTr="00822025">
        <w:trPr>
          <w:trHeight w:val="170"/>
        </w:trPr>
        <w:tc>
          <w:tcPr>
            <w:tcW w:w="425" w:type="dxa"/>
            <w:tcBorders>
              <w:top w:val="nil"/>
              <w:left w:val="single" w:sz="4" w:space="0" w:color="auto"/>
              <w:bottom w:val="nil"/>
              <w:right w:val="single" w:sz="4" w:space="0" w:color="auto"/>
            </w:tcBorders>
            <w:shd w:val="clear" w:color="auto" w:fill="auto"/>
            <w:noWrap/>
            <w:hideMark/>
          </w:tcPr>
          <w:p w14:paraId="315FC271" w14:textId="77777777" w:rsidR="001A6298" w:rsidRPr="00FF1B59" w:rsidRDefault="001A6298" w:rsidP="001A6298">
            <w:pPr>
              <w:jc w:val="center"/>
              <w:rPr>
                <w:rFonts w:ascii="Arial" w:hAnsi="Arial" w:cs="Arial"/>
                <w:color w:val="000000"/>
                <w:sz w:val="18"/>
                <w:szCs w:val="18"/>
              </w:rPr>
            </w:pPr>
            <w:r w:rsidRPr="00FF1B59">
              <w:rPr>
                <w:rFonts w:ascii="Arial" w:hAnsi="Arial" w:cs="Arial"/>
                <w:color w:val="000000"/>
                <w:sz w:val="18"/>
                <w:szCs w:val="18"/>
              </w:rPr>
              <w:t>7</w:t>
            </w:r>
          </w:p>
        </w:tc>
        <w:tc>
          <w:tcPr>
            <w:tcW w:w="4536" w:type="dxa"/>
            <w:tcBorders>
              <w:top w:val="nil"/>
              <w:left w:val="nil"/>
              <w:bottom w:val="nil"/>
              <w:right w:val="single" w:sz="4" w:space="0" w:color="auto"/>
            </w:tcBorders>
            <w:shd w:val="clear" w:color="auto" w:fill="auto"/>
            <w:noWrap/>
            <w:vAlign w:val="bottom"/>
            <w:hideMark/>
          </w:tcPr>
          <w:p w14:paraId="41B330D5" w14:textId="77777777" w:rsidR="001A6298" w:rsidRPr="00FF1B59" w:rsidRDefault="001A6298" w:rsidP="001A6298">
            <w:pPr>
              <w:ind w:left="241"/>
              <w:rPr>
                <w:rFonts w:ascii="Arial" w:hAnsi="Arial" w:cs="Arial"/>
                <w:color w:val="000000"/>
                <w:sz w:val="18"/>
                <w:szCs w:val="18"/>
              </w:rPr>
            </w:pPr>
            <w:r w:rsidRPr="00FF1B59">
              <w:rPr>
                <w:rFonts w:ascii="Arial" w:hAnsi="Arial" w:cs="Arial"/>
                <w:color w:val="000000"/>
                <w:sz w:val="18"/>
                <w:szCs w:val="18"/>
              </w:rPr>
              <w:t>Operasyonel olmayan toplanan fon</w:t>
            </w:r>
          </w:p>
        </w:tc>
        <w:tc>
          <w:tcPr>
            <w:tcW w:w="1244" w:type="dxa"/>
            <w:tcBorders>
              <w:top w:val="nil"/>
              <w:left w:val="single" w:sz="4" w:space="0" w:color="auto"/>
              <w:bottom w:val="nil"/>
              <w:right w:val="nil"/>
            </w:tcBorders>
            <w:shd w:val="clear" w:color="auto" w:fill="auto"/>
            <w:noWrap/>
            <w:vAlign w:val="bottom"/>
          </w:tcPr>
          <w:p w14:paraId="126535AC" w14:textId="2A9D47C4" w:rsidR="001A6298" w:rsidRPr="00FF1B59" w:rsidRDefault="001A6298" w:rsidP="001A6298">
            <w:pPr>
              <w:jc w:val="right"/>
              <w:rPr>
                <w:rFonts w:ascii="Arial" w:hAnsi="Arial" w:cs="Arial"/>
                <w:sz w:val="18"/>
                <w:szCs w:val="18"/>
              </w:rPr>
            </w:pPr>
            <w:r>
              <w:rPr>
                <w:rFonts w:ascii="Arial" w:hAnsi="Arial" w:cs="Arial"/>
                <w:color w:val="000000"/>
                <w:sz w:val="18"/>
                <w:szCs w:val="18"/>
              </w:rPr>
              <w:t>45.239.935</w:t>
            </w:r>
          </w:p>
        </w:tc>
        <w:tc>
          <w:tcPr>
            <w:tcW w:w="1159" w:type="dxa"/>
            <w:tcBorders>
              <w:top w:val="nil"/>
              <w:left w:val="single" w:sz="4" w:space="0" w:color="auto"/>
              <w:bottom w:val="nil"/>
              <w:right w:val="nil"/>
            </w:tcBorders>
            <w:shd w:val="clear" w:color="auto" w:fill="auto"/>
            <w:noWrap/>
            <w:vAlign w:val="bottom"/>
          </w:tcPr>
          <w:p w14:paraId="4FC8B63D" w14:textId="6ED70610" w:rsidR="001A6298" w:rsidRPr="0015528F" w:rsidRDefault="001A6298" w:rsidP="001A6298">
            <w:pPr>
              <w:jc w:val="right"/>
              <w:rPr>
                <w:rFonts w:ascii="Arial" w:hAnsi="Arial" w:cs="Arial"/>
                <w:sz w:val="18"/>
                <w:szCs w:val="18"/>
              </w:rPr>
            </w:pPr>
            <w:r w:rsidRPr="0015528F">
              <w:rPr>
                <w:rFonts w:ascii="Arial" w:hAnsi="Arial" w:cs="Arial"/>
                <w:color w:val="000000"/>
                <w:sz w:val="18"/>
                <w:szCs w:val="18"/>
              </w:rPr>
              <w:t>1.599.770</w:t>
            </w:r>
          </w:p>
        </w:tc>
        <w:tc>
          <w:tcPr>
            <w:tcW w:w="1142" w:type="dxa"/>
            <w:tcBorders>
              <w:top w:val="nil"/>
              <w:left w:val="single" w:sz="4" w:space="0" w:color="auto"/>
              <w:bottom w:val="nil"/>
              <w:right w:val="nil"/>
            </w:tcBorders>
            <w:shd w:val="clear" w:color="auto" w:fill="auto"/>
            <w:noWrap/>
            <w:vAlign w:val="bottom"/>
          </w:tcPr>
          <w:p w14:paraId="6204292F" w14:textId="5414AD3D" w:rsidR="001A6298" w:rsidRPr="0015528F" w:rsidRDefault="001A6298" w:rsidP="001A6298">
            <w:pPr>
              <w:jc w:val="right"/>
              <w:rPr>
                <w:rFonts w:ascii="Arial" w:hAnsi="Arial" w:cs="Arial"/>
                <w:sz w:val="18"/>
                <w:szCs w:val="18"/>
              </w:rPr>
            </w:pPr>
            <w:r w:rsidRPr="0015528F">
              <w:rPr>
                <w:rFonts w:ascii="Arial" w:hAnsi="Arial" w:cs="Arial"/>
                <w:color w:val="000000"/>
                <w:sz w:val="18"/>
                <w:szCs w:val="18"/>
              </w:rPr>
              <w:t>40.042.527</w:t>
            </w:r>
          </w:p>
        </w:tc>
        <w:tc>
          <w:tcPr>
            <w:tcW w:w="1133" w:type="dxa"/>
            <w:tcBorders>
              <w:top w:val="nil"/>
              <w:left w:val="single" w:sz="4" w:space="0" w:color="auto"/>
              <w:bottom w:val="nil"/>
              <w:right w:val="single" w:sz="4" w:space="0" w:color="auto"/>
            </w:tcBorders>
            <w:shd w:val="clear" w:color="auto" w:fill="auto"/>
            <w:noWrap/>
            <w:vAlign w:val="bottom"/>
          </w:tcPr>
          <w:p w14:paraId="54ACE6E9" w14:textId="3846F113" w:rsidR="001A6298" w:rsidRPr="0015528F" w:rsidRDefault="001A6298" w:rsidP="001A6298">
            <w:pPr>
              <w:jc w:val="right"/>
              <w:rPr>
                <w:rFonts w:ascii="Arial" w:hAnsi="Arial" w:cs="Arial"/>
                <w:sz w:val="18"/>
                <w:szCs w:val="18"/>
              </w:rPr>
            </w:pPr>
            <w:r w:rsidRPr="0015528F">
              <w:rPr>
                <w:rFonts w:ascii="Arial" w:hAnsi="Arial" w:cs="Arial"/>
                <w:color w:val="000000"/>
                <w:sz w:val="18"/>
                <w:szCs w:val="18"/>
              </w:rPr>
              <w:t>707.543</w:t>
            </w:r>
          </w:p>
        </w:tc>
      </w:tr>
      <w:tr w:rsidR="001A6298" w:rsidRPr="00FF1B59" w14:paraId="4422FE3D" w14:textId="77777777" w:rsidTr="00822025">
        <w:trPr>
          <w:trHeight w:val="170"/>
        </w:trPr>
        <w:tc>
          <w:tcPr>
            <w:tcW w:w="425" w:type="dxa"/>
            <w:tcBorders>
              <w:top w:val="nil"/>
              <w:left w:val="single" w:sz="4" w:space="0" w:color="auto"/>
              <w:bottom w:val="nil"/>
              <w:right w:val="single" w:sz="4" w:space="0" w:color="auto"/>
            </w:tcBorders>
            <w:shd w:val="clear" w:color="auto" w:fill="auto"/>
            <w:noWrap/>
            <w:hideMark/>
          </w:tcPr>
          <w:p w14:paraId="4E98EB49" w14:textId="77777777" w:rsidR="001A6298" w:rsidRPr="00FF1B59" w:rsidRDefault="001A6298" w:rsidP="001A6298">
            <w:pPr>
              <w:jc w:val="center"/>
              <w:rPr>
                <w:rFonts w:ascii="Arial" w:hAnsi="Arial" w:cs="Arial"/>
                <w:color w:val="000000"/>
                <w:sz w:val="18"/>
                <w:szCs w:val="18"/>
              </w:rPr>
            </w:pPr>
            <w:r w:rsidRPr="00FF1B59">
              <w:rPr>
                <w:rFonts w:ascii="Arial" w:hAnsi="Arial" w:cs="Arial"/>
                <w:color w:val="000000"/>
                <w:sz w:val="18"/>
                <w:szCs w:val="18"/>
              </w:rPr>
              <w:t>8</w:t>
            </w:r>
          </w:p>
        </w:tc>
        <w:tc>
          <w:tcPr>
            <w:tcW w:w="4536" w:type="dxa"/>
            <w:tcBorders>
              <w:top w:val="nil"/>
              <w:left w:val="nil"/>
              <w:bottom w:val="nil"/>
              <w:right w:val="single" w:sz="4" w:space="0" w:color="auto"/>
            </w:tcBorders>
            <w:shd w:val="clear" w:color="auto" w:fill="auto"/>
            <w:noWrap/>
            <w:vAlign w:val="bottom"/>
            <w:hideMark/>
          </w:tcPr>
          <w:p w14:paraId="5B873BA4" w14:textId="77777777" w:rsidR="001A6298" w:rsidRPr="00FF1B59" w:rsidRDefault="001A6298" w:rsidP="001A6298">
            <w:pPr>
              <w:ind w:left="241"/>
              <w:rPr>
                <w:rFonts w:ascii="Arial" w:hAnsi="Arial" w:cs="Arial"/>
                <w:color w:val="000000"/>
                <w:sz w:val="18"/>
                <w:szCs w:val="18"/>
              </w:rPr>
            </w:pPr>
            <w:r w:rsidRPr="00FF1B59">
              <w:rPr>
                <w:rFonts w:ascii="Arial" w:hAnsi="Arial" w:cs="Arial"/>
                <w:color w:val="000000"/>
                <w:sz w:val="18"/>
                <w:szCs w:val="18"/>
              </w:rPr>
              <w:t>Diğer teminatsız borçlar</w:t>
            </w:r>
          </w:p>
        </w:tc>
        <w:tc>
          <w:tcPr>
            <w:tcW w:w="1244" w:type="dxa"/>
            <w:tcBorders>
              <w:top w:val="nil"/>
              <w:left w:val="single" w:sz="4" w:space="0" w:color="auto"/>
              <w:bottom w:val="single" w:sz="4" w:space="0" w:color="auto"/>
              <w:right w:val="nil"/>
            </w:tcBorders>
            <w:shd w:val="clear" w:color="auto" w:fill="auto"/>
            <w:noWrap/>
            <w:vAlign w:val="bottom"/>
          </w:tcPr>
          <w:p w14:paraId="6E07E089" w14:textId="4A10882D" w:rsidR="001A6298" w:rsidRPr="00FF1B59" w:rsidRDefault="001A6298" w:rsidP="001A6298">
            <w:pPr>
              <w:jc w:val="right"/>
              <w:rPr>
                <w:rFonts w:ascii="Arial" w:hAnsi="Arial" w:cs="Arial"/>
                <w:sz w:val="18"/>
                <w:szCs w:val="18"/>
              </w:rPr>
            </w:pPr>
            <w:r>
              <w:rPr>
                <w:rFonts w:ascii="Arial" w:hAnsi="Arial" w:cs="Arial"/>
                <w:color w:val="000000"/>
                <w:sz w:val="18"/>
                <w:szCs w:val="18"/>
              </w:rPr>
              <w:t>42.821.939</w:t>
            </w:r>
          </w:p>
        </w:tc>
        <w:tc>
          <w:tcPr>
            <w:tcW w:w="1159" w:type="dxa"/>
            <w:tcBorders>
              <w:top w:val="nil"/>
              <w:left w:val="single" w:sz="4" w:space="0" w:color="auto"/>
              <w:bottom w:val="single" w:sz="4" w:space="0" w:color="auto"/>
              <w:right w:val="nil"/>
            </w:tcBorders>
            <w:shd w:val="clear" w:color="auto" w:fill="auto"/>
            <w:noWrap/>
            <w:vAlign w:val="bottom"/>
          </w:tcPr>
          <w:p w14:paraId="3F3DDF6E" w14:textId="774503A1" w:rsidR="001A6298" w:rsidRPr="0015528F" w:rsidRDefault="001A6298" w:rsidP="001A6298">
            <w:pPr>
              <w:jc w:val="right"/>
              <w:rPr>
                <w:rFonts w:ascii="Arial" w:hAnsi="Arial" w:cs="Arial"/>
                <w:sz w:val="18"/>
                <w:szCs w:val="18"/>
              </w:rPr>
            </w:pPr>
            <w:r w:rsidRPr="0015528F">
              <w:rPr>
                <w:rFonts w:ascii="Arial" w:hAnsi="Arial" w:cs="Arial"/>
                <w:color w:val="000000"/>
                <w:sz w:val="18"/>
                <w:szCs w:val="18"/>
              </w:rPr>
              <w:t>27.585.293</w:t>
            </w:r>
          </w:p>
        </w:tc>
        <w:tc>
          <w:tcPr>
            <w:tcW w:w="1142" w:type="dxa"/>
            <w:tcBorders>
              <w:top w:val="nil"/>
              <w:left w:val="single" w:sz="4" w:space="0" w:color="auto"/>
              <w:bottom w:val="single" w:sz="4" w:space="0" w:color="auto"/>
              <w:right w:val="nil"/>
            </w:tcBorders>
            <w:shd w:val="clear" w:color="auto" w:fill="auto"/>
            <w:noWrap/>
            <w:vAlign w:val="bottom"/>
          </w:tcPr>
          <w:p w14:paraId="43B15BF2" w14:textId="149B3FAB" w:rsidR="001A6298" w:rsidRPr="0015528F" w:rsidRDefault="001A6298" w:rsidP="001A6298">
            <w:pPr>
              <w:jc w:val="right"/>
              <w:rPr>
                <w:rFonts w:ascii="Arial" w:hAnsi="Arial" w:cs="Arial"/>
                <w:sz w:val="18"/>
                <w:szCs w:val="18"/>
              </w:rPr>
            </w:pPr>
            <w:r w:rsidRPr="0015528F">
              <w:rPr>
                <w:rFonts w:ascii="Arial" w:hAnsi="Arial" w:cs="Arial"/>
                <w:color w:val="000000"/>
                <w:sz w:val="18"/>
                <w:szCs w:val="18"/>
              </w:rPr>
              <w:t>40.978.222</w:t>
            </w:r>
          </w:p>
        </w:tc>
        <w:tc>
          <w:tcPr>
            <w:tcW w:w="1133" w:type="dxa"/>
            <w:tcBorders>
              <w:top w:val="nil"/>
              <w:left w:val="single" w:sz="4" w:space="0" w:color="auto"/>
              <w:bottom w:val="single" w:sz="4" w:space="0" w:color="auto"/>
              <w:right w:val="single" w:sz="4" w:space="0" w:color="auto"/>
            </w:tcBorders>
            <w:shd w:val="clear" w:color="auto" w:fill="auto"/>
            <w:noWrap/>
            <w:vAlign w:val="bottom"/>
          </w:tcPr>
          <w:p w14:paraId="06213CB7" w14:textId="22E64DD4" w:rsidR="001A6298" w:rsidRPr="0015528F" w:rsidRDefault="001A6298" w:rsidP="001A6298">
            <w:pPr>
              <w:jc w:val="right"/>
              <w:rPr>
                <w:rFonts w:ascii="Arial" w:hAnsi="Arial" w:cs="Arial"/>
                <w:sz w:val="18"/>
                <w:szCs w:val="18"/>
              </w:rPr>
            </w:pPr>
            <w:r w:rsidRPr="0015528F">
              <w:rPr>
                <w:rFonts w:ascii="Arial" w:hAnsi="Arial" w:cs="Arial"/>
                <w:color w:val="000000"/>
                <w:sz w:val="18"/>
                <w:szCs w:val="18"/>
              </w:rPr>
              <w:t>28.609.972</w:t>
            </w:r>
          </w:p>
        </w:tc>
      </w:tr>
      <w:tr w:rsidR="0015528F" w:rsidRPr="00FF1B59" w14:paraId="7A0EF4BD" w14:textId="77777777" w:rsidTr="0015528F">
        <w:trPr>
          <w:trHeight w:val="170"/>
        </w:trPr>
        <w:tc>
          <w:tcPr>
            <w:tcW w:w="425" w:type="dxa"/>
            <w:tcBorders>
              <w:top w:val="nil"/>
              <w:left w:val="single" w:sz="4" w:space="0" w:color="auto"/>
              <w:bottom w:val="nil"/>
              <w:right w:val="single" w:sz="4" w:space="0" w:color="auto"/>
            </w:tcBorders>
            <w:shd w:val="clear" w:color="auto" w:fill="auto"/>
            <w:noWrap/>
            <w:hideMark/>
          </w:tcPr>
          <w:p w14:paraId="0D804820" w14:textId="77777777" w:rsidR="0015528F" w:rsidRPr="00FF1B59" w:rsidRDefault="0015528F" w:rsidP="0015528F">
            <w:pPr>
              <w:jc w:val="center"/>
              <w:rPr>
                <w:rFonts w:ascii="Arial" w:hAnsi="Arial" w:cs="Arial"/>
                <w:color w:val="000000"/>
                <w:sz w:val="18"/>
                <w:szCs w:val="18"/>
              </w:rPr>
            </w:pPr>
            <w:r w:rsidRPr="00FF1B59">
              <w:rPr>
                <w:rFonts w:ascii="Arial" w:hAnsi="Arial" w:cs="Arial"/>
                <w:color w:val="000000"/>
                <w:sz w:val="18"/>
                <w:szCs w:val="18"/>
              </w:rPr>
              <w:t>9</w:t>
            </w:r>
          </w:p>
        </w:tc>
        <w:tc>
          <w:tcPr>
            <w:tcW w:w="4536" w:type="dxa"/>
            <w:tcBorders>
              <w:top w:val="nil"/>
              <w:left w:val="nil"/>
              <w:bottom w:val="nil"/>
              <w:right w:val="single" w:sz="4" w:space="0" w:color="auto"/>
            </w:tcBorders>
            <w:shd w:val="clear" w:color="auto" w:fill="auto"/>
            <w:noWrap/>
            <w:vAlign w:val="bottom"/>
            <w:hideMark/>
          </w:tcPr>
          <w:p w14:paraId="0D5B9E90" w14:textId="77777777" w:rsidR="0015528F" w:rsidRPr="00FF1B59" w:rsidRDefault="0015528F" w:rsidP="0015528F">
            <w:pPr>
              <w:rPr>
                <w:rFonts w:ascii="Arial" w:hAnsi="Arial" w:cs="Arial"/>
                <w:color w:val="000000"/>
                <w:sz w:val="18"/>
                <w:szCs w:val="18"/>
              </w:rPr>
            </w:pPr>
            <w:r w:rsidRPr="00FF1B59">
              <w:rPr>
                <w:rFonts w:ascii="Arial" w:hAnsi="Arial" w:cs="Arial"/>
                <w:color w:val="000000"/>
                <w:sz w:val="18"/>
                <w:szCs w:val="18"/>
              </w:rPr>
              <w:t xml:space="preserve">Teminatlı borçlar </w:t>
            </w:r>
          </w:p>
        </w:tc>
        <w:tc>
          <w:tcPr>
            <w:tcW w:w="1244" w:type="dxa"/>
            <w:tcBorders>
              <w:top w:val="nil"/>
              <w:left w:val="single" w:sz="4" w:space="0" w:color="auto"/>
              <w:bottom w:val="single" w:sz="4" w:space="0" w:color="auto"/>
              <w:right w:val="single" w:sz="4" w:space="0" w:color="auto"/>
            </w:tcBorders>
            <w:shd w:val="clear" w:color="auto" w:fill="000000" w:themeFill="text1"/>
            <w:noWrap/>
            <w:vAlign w:val="bottom"/>
          </w:tcPr>
          <w:p w14:paraId="0EDEB0DD" w14:textId="2DA93D29" w:rsidR="0015528F" w:rsidRPr="000A4943" w:rsidRDefault="0015528F" w:rsidP="0015528F">
            <w:pPr>
              <w:jc w:val="right"/>
              <w:rPr>
                <w:rFonts w:ascii="Arial" w:hAnsi="Arial" w:cs="Arial"/>
                <w:sz w:val="18"/>
                <w:szCs w:val="18"/>
              </w:rPr>
            </w:pPr>
            <w:r>
              <w:rPr>
                <w:rFonts w:ascii="Arial" w:hAnsi="Arial" w:cs="Arial"/>
                <w:color w:val="000000"/>
                <w:sz w:val="18"/>
                <w:szCs w:val="18"/>
              </w:rPr>
              <w:t>0</w:t>
            </w:r>
          </w:p>
        </w:tc>
        <w:tc>
          <w:tcPr>
            <w:tcW w:w="1159" w:type="dxa"/>
            <w:tcBorders>
              <w:top w:val="nil"/>
              <w:left w:val="nil"/>
              <w:bottom w:val="single" w:sz="4" w:space="0" w:color="auto"/>
              <w:right w:val="single" w:sz="4" w:space="0" w:color="auto"/>
            </w:tcBorders>
            <w:shd w:val="clear" w:color="auto" w:fill="000000" w:themeFill="text1"/>
            <w:noWrap/>
            <w:vAlign w:val="bottom"/>
          </w:tcPr>
          <w:p w14:paraId="1033CAC1" w14:textId="509C2988" w:rsidR="0015528F" w:rsidRPr="0015528F" w:rsidRDefault="0015528F" w:rsidP="0015528F">
            <w:pPr>
              <w:jc w:val="right"/>
              <w:rPr>
                <w:rFonts w:ascii="Arial" w:hAnsi="Arial" w:cs="Arial"/>
                <w:sz w:val="18"/>
                <w:szCs w:val="18"/>
              </w:rPr>
            </w:pPr>
            <w:r w:rsidRPr="0015528F">
              <w:rPr>
                <w:rFonts w:ascii="Arial" w:hAnsi="Arial" w:cs="Arial"/>
                <w:color w:val="000000"/>
                <w:sz w:val="18"/>
                <w:szCs w:val="18"/>
              </w:rPr>
              <w:t>0</w:t>
            </w:r>
          </w:p>
        </w:tc>
        <w:tc>
          <w:tcPr>
            <w:tcW w:w="1142" w:type="dxa"/>
            <w:tcBorders>
              <w:top w:val="nil"/>
              <w:left w:val="single" w:sz="4" w:space="0" w:color="auto"/>
              <w:bottom w:val="single" w:sz="4" w:space="0" w:color="auto"/>
              <w:right w:val="single" w:sz="4" w:space="0" w:color="auto"/>
            </w:tcBorders>
            <w:shd w:val="clear" w:color="auto" w:fill="auto"/>
            <w:noWrap/>
          </w:tcPr>
          <w:p w14:paraId="2DF617FE" w14:textId="7FF45388" w:rsidR="0015528F" w:rsidRPr="0015528F" w:rsidRDefault="0015528F" w:rsidP="0015528F">
            <w:pPr>
              <w:jc w:val="right"/>
              <w:rPr>
                <w:rFonts w:ascii="Arial" w:hAnsi="Arial" w:cs="Arial"/>
                <w:sz w:val="18"/>
                <w:szCs w:val="18"/>
              </w:rPr>
            </w:pPr>
            <w:r w:rsidRPr="00BD401B">
              <w:rPr>
                <w:rFonts w:ascii="Arial" w:hAnsi="Arial" w:cs="Arial"/>
                <w:sz w:val="18"/>
                <w:szCs w:val="18"/>
              </w:rPr>
              <w:t>-</w:t>
            </w:r>
          </w:p>
        </w:tc>
        <w:tc>
          <w:tcPr>
            <w:tcW w:w="1133" w:type="dxa"/>
            <w:tcBorders>
              <w:top w:val="nil"/>
              <w:left w:val="nil"/>
              <w:bottom w:val="single" w:sz="4" w:space="0" w:color="auto"/>
              <w:right w:val="single" w:sz="4" w:space="0" w:color="auto"/>
            </w:tcBorders>
            <w:shd w:val="clear" w:color="auto" w:fill="auto"/>
            <w:noWrap/>
          </w:tcPr>
          <w:p w14:paraId="550348DC" w14:textId="2F61FEDF" w:rsidR="0015528F" w:rsidRPr="0015528F" w:rsidRDefault="0015528F" w:rsidP="0015528F">
            <w:pPr>
              <w:jc w:val="right"/>
              <w:rPr>
                <w:rFonts w:ascii="Arial" w:hAnsi="Arial" w:cs="Arial"/>
                <w:sz w:val="18"/>
                <w:szCs w:val="18"/>
              </w:rPr>
            </w:pPr>
            <w:r w:rsidRPr="00BD401B">
              <w:rPr>
                <w:rFonts w:ascii="Arial" w:hAnsi="Arial" w:cs="Arial"/>
                <w:sz w:val="18"/>
                <w:szCs w:val="18"/>
              </w:rPr>
              <w:t>-</w:t>
            </w:r>
          </w:p>
        </w:tc>
      </w:tr>
      <w:tr w:rsidR="001A6298" w:rsidRPr="00FF1B59" w14:paraId="3C09D876" w14:textId="77777777" w:rsidTr="00822025">
        <w:trPr>
          <w:trHeight w:val="170"/>
        </w:trPr>
        <w:tc>
          <w:tcPr>
            <w:tcW w:w="425" w:type="dxa"/>
            <w:tcBorders>
              <w:top w:val="nil"/>
              <w:left w:val="single" w:sz="4" w:space="0" w:color="auto"/>
              <w:bottom w:val="nil"/>
              <w:right w:val="single" w:sz="4" w:space="0" w:color="auto"/>
            </w:tcBorders>
            <w:shd w:val="clear" w:color="auto" w:fill="auto"/>
            <w:noWrap/>
            <w:hideMark/>
          </w:tcPr>
          <w:p w14:paraId="2ACFE82E" w14:textId="77777777" w:rsidR="001A6298" w:rsidRPr="00FF1B59" w:rsidRDefault="001A6298" w:rsidP="001A6298">
            <w:pPr>
              <w:jc w:val="center"/>
              <w:rPr>
                <w:rFonts w:ascii="Arial" w:hAnsi="Arial" w:cs="Arial"/>
                <w:color w:val="000000"/>
                <w:sz w:val="18"/>
                <w:szCs w:val="18"/>
              </w:rPr>
            </w:pPr>
            <w:r w:rsidRPr="00FF1B59">
              <w:rPr>
                <w:rFonts w:ascii="Arial" w:hAnsi="Arial" w:cs="Arial"/>
                <w:color w:val="000000"/>
                <w:sz w:val="18"/>
                <w:szCs w:val="18"/>
              </w:rPr>
              <w:t>10</w:t>
            </w:r>
          </w:p>
        </w:tc>
        <w:tc>
          <w:tcPr>
            <w:tcW w:w="4536" w:type="dxa"/>
            <w:tcBorders>
              <w:top w:val="nil"/>
              <w:left w:val="nil"/>
              <w:bottom w:val="nil"/>
              <w:right w:val="single" w:sz="4" w:space="0" w:color="auto"/>
            </w:tcBorders>
            <w:shd w:val="clear" w:color="auto" w:fill="auto"/>
            <w:noWrap/>
            <w:vAlign w:val="bottom"/>
            <w:hideMark/>
          </w:tcPr>
          <w:p w14:paraId="050AE762" w14:textId="77777777" w:rsidR="001A6298" w:rsidRPr="00FF1B59" w:rsidRDefault="001A6298" w:rsidP="001A6298">
            <w:pPr>
              <w:rPr>
                <w:rFonts w:ascii="Arial" w:hAnsi="Arial" w:cs="Arial"/>
                <w:color w:val="000000"/>
                <w:sz w:val="18"/>
                <w:szCs w:val="18"/>
              </w:rPr>
            </w:pPr>
            <w:r w:rsidRPr="00FF1B59">
              <w:rPr>
                <w:rFonts w:ascii="Arial" w:hAnsi="Arial" w:cs="Arial"/>
                <w:color w:val="000000"/>
                <w:sz w:val="18"/>
                <w:szCs w:val="18"/>
              </w:rPr>
              <w:t>Diğer nakit çıkışları</w:t>
            </w:r>
          </w:p>
        </w:tc>
        <w:tc>
          <w:tcPr>
            <w:tcW w:w="1244" w:type="dxa"/>
            <w:tcBorders>
              <w:top w:val="nil"/>
              <w:left w:val="single" w:sz="4" w:space="0" w:color="auto"/>
              <w:bottom w:val="nil"/>
              <w:right w:val="nil"/>
            </w:tcBorders>
            <w:shd w:val="clear" w:color="auto" w:fill="auto"/>
            <w:noWrap/>
            <w:vAlign w:val="bottom"/>
          </w:tcPr>
          <w:p w14:paraId="0E5B56B3" w14:textId="11F225DE" w:rsidR="001A6298" w:rsidRPr="00FF1B59" w:rsidRDefault="001A6298" w:rsidP="001A6298">
            <w:pPr>
              <w:jc w:val="right"/>
              <w:rPr>
                <w:rFonts w:ascii="Arial" w:hAnsi="Arial" w:cs="Arial"/>
                <w:sz w:val="18"/>
                <w:szCs w:val="18"/>
              </w:rPr>
            </w:pPr>
            <w:r>
              <w:rPr>
                <w:rFonts w:ascii="Arial" w:hAnsi="Arial" w:cs="Arial"/>
                <w:color w:val="000000"/>
                <w:sz w:val="18"/>
                <w:szCs w:val="18"/>
              </w:rPr>
              <w:t>28.561.656</w:t>
            </w:r>
          </w:p>
        </w:tc>
        <w:tc>
          <w:tcPr>
            <w:tcW w:w="1159" w:type="dxa"/>
            <w:tcBorders>
              <w:top w:val="nil"/>
              <w:left w:val="single" w:sz="4" w:space="0" w:color="auto"/>
              <w:bottom w:val="nil"/>
              <w:right w:val="nil"/>
            </w:tcBorders>
            <w:shd w:val="clear" w:color="auto" w:fill="auto"/>
            <w:noWrap/>
            <w:vAlign w:val="bottom"/>
          </w:tcPr>
          <w:p w14:paraId="6119B810" w14:textId="11A378DD" w:rsidR="001A6298" w:rsidRPr="00FF1B59" w:rsidRDefault="001A6298" w:rsidP="001A6298">
            <w:pPr>
              <w:jc w:val="right"/>
              <w:rPr>
                <w:rFonts w:ascii="Arial" w:hAnsi="Arial" w:cs="Arial"/>
                <w:sz w:val="18"/>
                <w:szCs w:val="18"/>
              </w:rPr>
            </w:pPr>
            <w:r>
              <w:rPr>
                <w:rFonts w:ascii="Arial" w:hAnsi="Arial" w:cs="Arial"/>
                <w:color w:val="000000"/>
                <w:sz w:val="18"/>
                <w:szCs w:val="18"/>
              </w:rPr>
              <w:t>23.495.152</w:t>
            </w:r>
          </w:p>
        </w:tc>
        <w:tc>
          <w:tcPr>
            <w:tcW w:w="1142" w:type="dxa"/>
            <w:tcBorders>
              <w:top w:val="nil"/>
              <w:left w:val="single" w:sz="4" w:space="0" w:color="auto"/>
              <w:bottom w:val="nil"/>
              <w:right w:val="nil"/>
            </w:tcBorders>
            <w:shd w:val="clear" w:color="auto" w:fill="auto"/>
            <w:noWrap/>
            <w:vAlign w:val="bottom"/>
          </w:tcPr>
          <w:p w14:paraId="32B73001" w14:textId="09D7F386" w:rsidR="001A6298" w:rsidRPr="00FF1B59" w:rsidRDefault="001A6298" w:rsidP="001A6298">
            <w:pPr>
              <w:jc w:val="right"/>
              <w:rPr>
                <w:rFonts w:ascii="Arial" w:hAnsi="Arial" w:cs="Arial"/>
                <w:sz w:val="18"/>
                <w:szCs w:val="18"/>
              </w:rPr>
            </w:pPr>
            <w:r>
              <w:rPr>
                <w:rFonts w:ascii="Arial" w:hAnsi="Arial" w:cs="Arial"/>
                <w:color w:val="000000"/>
                <w:sz w:val="18"/>
                <w:szCs w:val="18"/>
              </w:rPr>
              <w:t>28.561.656</w:t>
            </w:r>
          </w:p>
        </w:tc>
        <w:tc>
          <w:tcPr>
            <w:tcW w:w="1133" w:type="dxa"/>
            <w:tcBorders>
              <w:top w:val="nil"/>
              <w:left w:val="single" w:sz="4" w:space="0" w:color="auto"/>
              <w:bottom w:val="nil"/>
              <w:right w:val="single" w:sz="4" w:space="0" w:color="auto"/>
            </w:tcBorders>
            <w:shd w:val="clear" w:color="auto" w:fill="auto"/>
            <w:noWrap/>
            <w:vAlign w:val="bottom"/>
          </w:tcPr>
          <w:p w14:paraId="38B9694F" w14:textId="3CA61CF1" w:rsidR="001A6298" w:rsidRPr="00FF1B59" w:rsidRDefault="001A6298" w:rsidP="001A6298">
            <w:pPr>
              <w:jc w:val="right"/>
              <w:rPr>
                <w:rFonts w:ascii="Arial" w:hAnsi="Arial" w:cs="Arial"/>
                <w:sz w:val="18"/>
                <w:szCs w:val="18"/>
              </w:rPr>
            </w:pPr>
            <w:r>
              <w:rPr>
                <w:rFonts w:ascii="Arial" w:hAnsi="Arial" w:cs="Arial"/>
                <w:color w:val="000000"/>
                <w:sz w:val="18"/>
                <w:szCs w:val="18"/>
              </w:rPr>
              <w:t>23.495.152</w:t>
            </w:r>
          </w:p>
        </w:tc>
      </w:tr>
      <w:tr w:rsidR="001A6298" w:rsidRPr="00FF1B59" w14:paraId="1E07B6BC" w14:textId="77777777" w:rsidTr="00822025">
        <w:trPr>
          <w:trHeight w:val="170"/>
        </w:trPr>
        <w:tc>
          <w:tcPr>
            <w:tcW w:w="425" w:type="dxa"/>
            <w:tcBorders>
              <w:top w:val="nil"/>
              <w:left w:val="single" w:sz="4" w:space="0" w:color="auto"/>
              <w:bottom w:val="nil"/>
              <w:right w:val="single" w:sz="4" w:space="0" w:color="auto"/>
            </w:tcBorders>
            <w:shd w:val="clear" w:color="auto" w:fill="auto"/>
            <w:noWrap/>
            <w:hideMark/>
          </w:tcPr>
          <w:p w14:paraId="60C1FBC2" w14:textId="77777777" w:rsidR="001A6298" w:rsidRPr="00FF1B59" w:rsidRDefault="001A6298" w:rsidP="001A6298">
            <w:pPr>
              <w:jc w:val="center"/>
              <w:rPr>
                <w:rFonts w:ascii="Arial" w:hAnsi="Arial" w:cs="Arial"/>
                <w:color w:val="000000"/>
                <w:sz w:val="18"/>
                <w:szCs w:val="18"/>
              </w:rPr>
            </w:pPr>
            <w:r w:rsidRPr="00FF1B59">
              <w:rPr>
                <w:rFonts w:ascii="Arial" w:hAnsi="Arial" w:cs="Arial"/>
                <w:color w:val="000000"/>
                <w:sz w:val="18"/>
                <w:szCs w:val="18"/>
              </w:rPr>
              <w:t>11</w:t>
            </w:r>
          </w:p>
        </w:tc>
        <w:tc>
          <w:tcPr>
            <w:tcW w:w="4536" w:type="dxa"/>
            <w:tcBorders>
              <w:top w:val="nil"/>
              <w:left w:val="nil"/>
              <w:bottom w:val="nil"/>
              <w:right w:val="single" w:sz="4" w:space="0" w:color="auto"/>
            </w:tcBorders>
            <w:shd w:val="clear" w:color="auto" w:fill="auto"/>
            <w:noWrap/>
            <w:vAlign w:val="bottom"/>
            <w:hideMark/>
          </w:tcPr>
          <w:p w14:paraId="0CE439F7" w14:textId="77777777" w:rsidR="001A6298" w:rsidRPr="00FF1B59" w:rsidRDefault="001A6298" w:rsidP="001A6298">
            <w:pPr>
              <w:ind w:left="241"/>
              <w:rPr>
                <w:rFonts w:ascii="Arial" w:hAnsi="Arial" w:cs="Arial"/>
                <w:color w:val="000000"/>
                <w:sz w:val="18"/>
                <w:szCs w:val="18"/>
              </w:rPr>
            </w:pPr>
            <w:r w:rsidRPr="00FF1B59">
              <w:rPr>
                <w:rFonts w:ascii="Arial" w:hAnsi="Arial" w:cs="Arial"/>
                <w:color w:val="000000"/>
                <w:sz w:val="18"/>
                <w:szCs w:val="18"/>
              </w:rPr>
              <w:t>Türev yükümlülükler ve teminat tamamlama yükümlülükleri</w:t>
            </w:r>
          </w:p>
        </w:tc>
        <w:tc>
          <w:tcPr>
            <w:tcW w:w="1244" w:type="dxa"/>
            <w:tcBorders>
              <w:top w:val="nil"/>
              <w:left w:val="single" w:sz="4" w:space="0" w:color="auto"/>
              <w:bottom w:val="nil"/>
              <w:right w:val="nil"/>
            </w:tcBorders>
            <w:shd w:val="clear" w:color="auto" w:fill="auto"/>
            <w:noWrap/>
            <w:vAlign w:val="bottom"/>
          </w:tcPr>
          <w:p w14:paraId="2A906F34" w14:textId="47606723" w:rsidR="001A6298" w:rsidRPr="00FF1B59" w:rsidRDefault="001A6298" w:rsidP="001A6298">
            <w:pPr>
              <w:jc w:val="right"/>
              <w:rPr>
                <w:rFonts w:ascii="Arial" w:hAnsi="Arial" w:cs="Arial"/>
                <w:sz w:val="18"/>
                <w:szCs w:val="18"/>
              </w:rPr>
            </w:pPr>
            <w:r>
              <w:rPr>
                <w:rFonts w:ascii="Arial" w:hAnsi="Arial" w:cs="Arial"/>
                <w:color w:val="000000"/>
                <w:sz w:val="18"/>
                <w:szCs w:val="18"/>
              </w:rPr>
              <w:t>28.561.656</w:t>
            </w:r>
          </w:p>
        </w:tc>
        <w:tc>
          <w:tcPr>
            <w:tcW w:w="1159" w:type="dxa"/>
            <w:tcBorders>
              <w:top w:val="nil"/>
              <w:left w:val="single" w:sz="4" w:space="0" w:color="auto"/>
              <w:bottom w:val="nil"/>
              <w:right w:val="nil"/>
            </w:tcBorders>
            <w:shd w:val="clear" w:color="auto" w:fill="auto"/>
            <w:noWrap/>
            <w:vAlign w:val="bottom"/>
          </w:tcPr>
          <w:p w14:paraId="0206F9C2" w14:textId="58619409" w:rsidR="001A6298" w:rsidRPr="00FF1B59" w:rsidRDefault="001A6298" w:rsidP="001A6298">
            <w:pPr>
              <w:jc w:val="right"/>
              <w:rPr>
                <w:rFonts w:ascii="Arial" w:hAnsi="Arial" w:cs="Arial"/>
                <w:sz w:val="18"/>
                <w:szCs w:val="18"/>
              </w:rPr>
            </w:pPr>
            <w:r>
              <w:rPr>
                <w:rFonts w:ascii="Arial" w:hAnsi="Arial" w:cs="Arial"/>
                <w:color w:val="000000"/>
                <w:sz w:val="18"/>
                <w:szCs w:val="18"/>
              </w:rPr>
              <w:t>23.495.152</w:t>
            </w:r>
          </w:p>
        </w:tc>
        <w:tc>
          <w:tcPr>
            <w:tcW w:w="1142" w:type="dxa"/>
            <w:tcBorders>
              <w:top w:val="nil"/>
              <w:left w:val="single" w:sz="4" w:space="0" w:color="auto"/>
              <w:bottom w:val="nil"/>
              <w:right w:val="nil"/>
            </w:tcBorders>
            <w:shd w:val="clear" w:color="auto" w:fill="auto"/>
            <w:noWrap/>
            <w:vAlign w:val="bottom"/>
          </w:tcPr>
          <w:p w14:paraId="60A82F1D" w14:textId="4BB12B68" w:rsidR="001A6298" w:rsidRPr="00FF1B59" w:rsidRDefault="001A6298" w:rsidP="001A6298">
            <w:pPr>
              <w:jc w:val="right"/>
              <w:rPr>
                <w:rFonts w:ascii="Arial" w:hAnsi="Arial" w:cs="Arial"/>
                <w:sz w:val="18"/>
                <w:szCs w:val="18"/>
              </w:rPr>
            </w:pPr>
            <w:r>
              <w:rPr>
                <w:rFonts w:ascii="Arial" w:hAnsi="Arial" w:cs="Arial"/>
                <w:color w:val="000000"/>
                <w:sz w:val="18"/>
                <w:szCs w:val="18"/>
              </w:rPr>
              <w:t>28.561.656</w:t>
            </w:r>
          </w:p>
        </w:tc>
        <w:tc>
          <w:tcPr>
            <w:tcW w:w="1133" w:type="dxa"/>
            <w:tcBorders>
              <w:top w:val="nil"/>
              <w:left w:val="single" w:sz="4" w:space="0" w:color="auto"/>
              <w:bottom w:val="nil"/>
              <w:right w:val="single" w:sz="4" w:space="0" w:color="auto"/>
            </w:tcBorders>
            <w:shd w:val="clear" w:color="auto" w:fill="auto"/>
            <w:noWrap/>
            <w:vAlign w:val="bottom"/>
          </w:tcPr>
          <w:p w14:paraId="2F2448C0" w14:textId="66DB1729" w:rsidR="001A6298" w:rsidRPr="00FF1B59" w:rsidRDefault="001A6298" w:rsidP="001A6298">
            <w:pPr>
              <w:jc w:val="right"/>
              <w:rPr>
                <w:rFonts w:ascii="Arial" w:hAnsi="Arial" w:cs="Arial"/>
                <w:sz w:val="18"/>
                <w:szCs w:val="18"/>
              </w:rPr>
            </w:pPr>
            <w:r>
              <w:rPr>
                <w:rFonts w:ascii="Arial" w:hAnsi="Arial" w:cs="Arial"/>
                <w:color w:val="000000"/>
                <w:sz w:val="18"/>
                <w:szCs w:val="18"/>
              </w:rPr>
              <w:t>23.495.152</w:t>
            </w:r>
          </w:p>
        </w:tc>
      </w:tr>
      <w:tr w:rsidR="0015528F" w:rsidRPr="00FF1B59" w14:paraId="38E42A18" w14:textId="77777777" w:rsidTr="0015528F">
        <w:trPr>
          <w:trHeight w:val="170"/>
        </w:trPr>
        <w:tc>
          <w:tcPr>
            <w:tcW w:w="425" w:type="dxa"/>
            <w:tcBorders>
              <w:top w:val="nil"/>
              <w:left w:val="single" w:sz="4" w:space="0" w:color="auto"/>
              <w:bottom w:val="nil"/>
              <w:right w:val="single" w:sz="4" w:space="0" w:color="auto"/>
            </w:tcBorders>
            <w:shd w:val="clear" w:color="auto" w:fill="auto"/>
            <w:noWrap/>
            <w:hideMark/>
          </w:tcPr>
          <w:p w14:paraId="28F9FAA1" w14:textId="77777777" w:rsidR="0015528F" w:rsidRPr="00FF1B59" w:rsidRDefault="0015528F" w:rsidP="0015528F">
            <w:pPr>
              <w:jc w:val="center"/>
              <w:rPr>
                <w:rFonts w:ascii="Arial" w:hAnsi="Arial" w:cs="Arial"/>
                <w:color w:val="000000"/>
                <w:sz w:val="18"/>
                <w:szCs w:val="18"/>
              </w:rPr>
            </w:pPr>
            <w:r w:rsidRPr="00FF1B59">
              <w:rPr>
                <w:rFonts w:ascii="Arial" w:hAnsi="Arial" w:cs="Arial"/>
                <w:color w:val="000000"/>
                <w:sz w:val="18"/>
                <w:szCs w:val="18"/>
              </w:rPr>
              <w:t>12</w:t>
            </w:r>
          </w:p>
        </w:tc>
        <w:tc>
          <w:tcPr>
            <w:tcW w:w="4536" w:type="dxa"/>
            <w:tcBorders>
              <w:top w:val="nil"/>
              <w:left w:val="nil"/>
              <w:bottom w:val="nil"/>
              <w:right w:val="single" w:sz="4" w:space="0" w:color="auto"/>
            </w:tcBorders>
            <w:shd w:val="clear" w:color="auto" w:fill="auto"/>
            <w:noWrap/>
            <w:vAlign w:val="bottom"/>
            <w:hideMark/>
          </w:tcPr>
          <w:p w14:paraId="1910AC09" w14:textId="77777777" w:rsidR="0015528F" w:rsidRPr="00FF1B59" w:rsidRDefault="0015528F" w:rsidP="0015528F">
            <w:pPr>
              <w:ind w:left="241"/>
              <w:rPr>
                <w:rFonts w:ascii="Arial" w:hAnsi="Arial" w:cs="Arial"/>
                <w:color w:val="000000"/>
                <w:sz w:val="18"/>
                <w:szCs w:val="18"/>
              </w:rPr>
            </w:pPr>
            <w:r w:rsidRPr="00FF1B59">
              <w:rPr>
                <w:rFonts w:ascii="Arial" w:hAnsi="Arial" w:cs="Arial"/>
                <w:color w:val="000000"/>
                <w:sz w:val="18"/>
                <w:szCs w:val="18"/>
              </w:rPr>
              <w:t xml:space="preserve">Yapılandırılmış finansal araçlardan borçlar </w:t>
            </w:r>
          </w:p>
        </w:tc>
        <w:tc>
          <w:tcPr>
            <w:tcW w:w="1244" w:type="dxa"/>
            <w:tcBorders>
              <w:top w:val="nil"/>
              <w:left w:val="single" w:sz="4" w:space="0" w:color="auto"/>
              <w:bottom w:val="nil"/>
              <w:right w:val="single" w:sz="4" w:space="0" w:color="auto"/>
            </w:tcBorders>
            <w:shd w:val="clear" w:color="auto" w:fill="auto"/>
            <w:noWrap/>
            <w:vAlign w:val="bottom"/>
          </w:tcPr>
          <w:p w14:paraId="2FA49BEE" w14:textId="20C652C7" w:rsidR="0015528F" w:rsidRPr="0015528F" w:rsidRDefault="0015528F" w:rsidP="0015528F">
            <w:pPr>
              <w:jc w:val="right"/>
              <w:rPr>
                <w:rFonts w:ascii="Arial" w:hAnsi="Arial" w:cs="Arial"/>
                <w:sz w:val="18"/>
                <w:szCs w:val="18"/>
              </w:rPr>
            </w:pPr>
            <w:r w:rsidRPr="00085C44">
              <w:rPr>
                <w:rFonts w:ascii="Arial" w:hAnsi="Arial" w:cs="Arial"/>
                <w:sz w:val="18"/>
                <w:szCs w:val="18"/>
              </w:rPr>
              <w:t>-</w:t>
            </w:r>
          </w:p>
        </w:tc>
        <w:tc>
          <w:tcPr>
            <w:tcW w:w="1159" w:type="dxa"/>
            <w:tcBorders>
              <w:top w:val="nil"/>
              <w:left w:val="nil"/>
              <w:bottom w:val="nil"/>
              <w:right w:val="single" w:sz="4" w:space="0" w:color="auto"/>
            </w:tcBorders>
            <w:shd w:val="clear" w:color="auto" w:fill="auto"/>
            <w:noWrap/>
            <w:vAlign w:val="bottom"/>
          </w:tcPr>
          <w:p w14:paraId="58FEB7F3" w14:textId="2C20C174" w:rsidR="0015528F" w:rsidRPr="0015528F" w:rsidRDefault="0015528F" w:rsidP="0015528F">
            <w:pPr>
              <w:jc w:val="right"/>
              <w:rPr>
                <w:rFonts w:ascii="Arial" w:hAnsi="Arial" w:cs="Arial"/>
                <w:sz w:val="18"/>
                <w:szCs w:val="18"/>
              </w:rPr>
            </w:pPr>
            <w:r w:rsidRPr="00085C44">
              <w:rPr>
                <w:rFonts w:ascii="Arial" w:hAnsi="Arial" w:cs="Arial"/>
                <w:sz w:val="18"/>
                <w:szCs w:val="18"/>
              </w:rPr>
              <w:t>-</w:t>
            </w:r>
          </w:p>
        </w:tc>
        <w:tc>
          <w:tcPr>
            <w:tcW w:w="1142" w:type="dxa"/>
            <w:tcBorders>
              <w:top w:val="nil"/>
              <w:left w:val="nil"/>
              <w:bottom w:val="nil"/>
              <w:right w:val="single" w:sz="4" w:space="0" w:color="auto"/>
            </w:tcBorders>
            <w:shd w:val="clear" w:color="auto" w:fill="auto"/>
            <w:noWrap/>
            <w:vAlign w:val="bottom"/>
          </w:tcPr>
          <w:p w14:paraId="3EE3D1D9" w14:textId="56872078" w:rsidR="0015528F" w:rsidRPr="0015528F" w:rsidRDefault="0015528F" w:rsidP="0015528F">
            <w:pPr>
              <w:jc w:val="right"/>
              <w:rPr>
                <w:rFonts w:ascii="Arial" w:hAnsi="Arial" w:cs="Arial"/>
                <w:sz w:val="18"/>
                <w:szCs w:val="18"/>
              </w:rPr>
            </w:pPr>
            <w:r w:rsidRPr="00085C44">
              <w:rPr>
                <w:rFonts w:ascii="Arial" w:hAnsi="Arial" w:cs="Arial"/>
                <w:sz w:val="18"/>
                <w:szCs w:val="18"/>
              </w:rPr>
              <w:t>-</w:t>
            </w:r>
          </w:p>
        </w:tc>
        <w:tc>
          <w:tcPr>
            <w:tcW w:w="1133" w:type="dxa"/>
            <w:tcBorders>
              <w:top w:val="nil"/>
              <w:left w:val="nil"/>
              <w:bottom w:val="nil"/>
              <w:right w:val="single" w:sz="4" w:space="0" w:color="auto"/>
            </w:tcBorders>
            <w:shd w:val="clear" w:color="auto" w:fill="auto"/>
            <w:noWrap/>
            <w:vAlign w:val="bottom"/>
          </w:tcPr>
          <w:p w14:paraId="44F6533D" w14:textId="1CCC0D6D" w:rsidR="0015528F" w:rsidRPr="0015528F" w:rsidRDefault="0015528F" w:rsidP="0015528F">
            <w:pPr>
              <w:jc w:val="right"/>
              <w:rPr>
                <w:rFonts w:ascii="Arial" w:hAnsi="Arial" w:cs="Arial"/>
                <w:sz w:val="18"/>
                <w:szCs w:val="18"/>
              </w:rPr>
            </w:pPr>
            <w:r w:rsidRPr="00085C44">
              <w:rPr>
                <w:rFonts w:ascii="Arial" w:hAnsi="Arial" w:cs="Arial"/>
                <w:sz w:val="18"/>
                <w:szCs w:val="18"/>
              </w:rPr>
              <w:t>-</w:t>
            </w:r>
          </w:p>
        </w:tc>
      </w:tr>
      <w:tr w:rsidR="0015528F" w:rsidRPr="00FF1B59" w14:paraId="5C3C2540" w14:textId="77777777" w:rsidTr="0015528F">
        <w:trPr>
          <w:trHeight w:val="170"/>
        </w:trPr>
        <w:tc>
          <w:tcPr>
            <w:tcW w:w="425" w:type="dxa"/>
            <w:tcBorders>
              <w:top w:val="nil"/>
              <w:left w:val="single" w:sz="4" w:space="0" w:color="auto"/>
              <w:bottom w:val="nil"/>
              <w:right w:val="single" w:sz="4" w:space="0" w:color="auto"/>
            </w:tcBorders>
            <w:shd w:val="clear" w:color="auto" w:fill="auto"/>
            <w:noWrap/>
            <w:hideMark/>
          </w:tcPr>
          <w:p w14:paraId="242FB9E1" w14:textId="77777777" w:rsidR="0015528F" w:rsidRPr="00FF1B59" w:rsidRDefault="0015528F" w:rsidP="0015528F">
            <w:pPr>
              <w:jc w:val="center"/>
              <w:rPr>
                <w:rFonts w:ascii="Arial" w:hAnsi="Arial" w:cs="Arial"/>
                <w:color w:val="000000"/>
                <w:sz w:val="18"/>
                <w:szCs w:val="18"/>
              </w:rPr>
            </w:pPr>
            <w:r w:rsidRPr="00FF1B59">
              <w:rPr>
                <w:rFonts w:ascii="Arial" w:hAnsi="Arial" w:cs="Arial"/>
                <w:color w:val="000000"/>
                <w:sz w:val="18"/>
                <w:szCs w:val="18"/>
              </w:rPr>
              <w:t>13</w:t>
            </w:r>
          </w:p>
        </w:tc>
        <w:tc>
          <w:tcPr>
            <w:tcW w:w="4536" w:type="dxa"/>
            <w:tcBorders>
              <w:top w:val="nil"/>
              <w:left w:val="nil"/>
              <w:bottom w:val="nil"/>
              <w:right w:val="single" w:sz="4" w:space="0" w:color="auto"/>
            </w:tcBorders>
            <w:shd w:val="clear" w:color="auto" w:fill="auto"/>
            <w:vAlign w:val="bottom"/>
            <w:hideMark/>
          </w:tcPr>
          <w:p w14:paraId="55FABA70" w14:textId="77777777" w:rsidR="0015528F" w:rsidRPr="00FF1B59" w:rsidRDefault="0015528F" w:rsidP="0015528F">
            <w:pPr>
              <w:ind w:left="241"/>
              <w:rPr>
                <w:rFonts w:ascii="Arial" w:hAnsi="Arial" w:cs="Arial"/>
                <w:color w:val="000000"/>
                <w:sz w:val="18"/>
                <w:szCs w:val="18"/>
              </w:rPr>
            </w:pPr>
            <w:r w:rsidRPr="00FF1B59">
              <w:rPr>
                <w:rFonts w:ascii="Arial" w:hAnsi="Arial" w:cs="Arial"/>
                <w:color w:val="000000"/>
                <w:sz w:val="18"/>
                <w:szCs w:val="18"/>
              </w:rPr>
              <w:t xml:space="preserve">Finansal piyasalara olan borçlar için verilen ödeme taahhütleri ile diğer bilanço dışı yükümlülükler </w:t>
            </w:r>
          </w:p>
        </w:tc>
        <w:tc>
          <w:tcPr>
            <w:tcW w:w="1244" w:type="dxa"/>
            <w:tcBorders>
              <w:top w:val="nil"/>
              <w:left w:val="single" w:sz="4" w:space="0" w:color="auto"/>
              <w:bottom w:val="nil"/>
              <w:right w:val="single" w:sz="4" w:space="0" w:color="auto"/>
            </w:tcBorders>
            <w:shd w:val="clear" w:color="auto" w:fill="auto"/>
            <w:noWrap/>
            <w:vAlign w:val="bottom"/>
          </w:tcPr>
          <w:p w14:paraId="0ECF4264" w14:textId="1E8F5F3F" w:rsidR="0015528F" w:rsidRPr="0015528F" w:rsidRDefault="0015528F" w:rsidP="0015528F">
            <w:pPr>
              <w:jc w:val="right"/>
              <w:rPr>
                <w:rFonts w:ascii="Arial" w:hAnsi="Arial" w:cs="Arial"/>
                <w:sz w:val="18"/>
                <w:szCs w:val="18"/>
              </w:rPr>
            </w:pPr>
            <w:r w:rsidRPr="00085C44">
              <w:rPr>
                <w:rFonts w:ascii="Arial" w:hAnsi="Arial" w:cs="Arial"/>
                <w:sz w:val="18"/>
                <w:szCs w:val="18"/>
              </w:rPr>
              <w:t>-</w:t>
            </w:r>
          </w:p>
        </w:tc>
        <w:tc>
          <w:tcPr>
            <w:tcW w:w="1159" w:type="dxa"/>
            <w:tcBorders>
              <w:top w:val="nil"/>
              <w:left w:val="nil"/>
              <w:bottom w:val="nil"/>
              <w:right w:val="single" w:sz="4" w:space="0" w:color="auto"/>
            </w:tcBorders>
            <w:shd w:val="clear" w:color="auto" w:fill="auto"/>
            <w:noWrap/>
            <w:vAlign w:val="bottom"/>
          </w:tcPr>
          <w:p w14:paraId="4032B8CA" w14:textId="40983B3C" w:rsidR="0015528F" w:rsidRPr="0015528F" w:rsidRDefault="0015528F" w:rsidP="0015528F">
            <w:pPr>
              <w:jc w:val="right"/>
              <w:rPr>
                <w:rFonts w:ascii="Arial" w:hAnsi="Arial" w:cs="Arial"/>
                <w:sz w:val="18"/>
                <w:szCs w:val="18"/>
              </w:rPr>
            </w:pPr>
            <w:r w:rsidRPr="00085C44">
              <w:rPr>
                <w:rFonts w:ascii="Arial" w:hAnsi="Arial" w:cs="Arial"/>
                <w:sz w:val="18"/>
                <w:szCs w:val="18"/>
              </w:rPr>
              <w:t>-</w:t>
            </w:r>
          </w:p>
        </w:tc>
        <w:tc>
          <w:tcPr>
            <w:tcW w:w="1142" w:type="dxa"/>
            <w:tcBorders>
              <w:top w:val="nil"/>
              <w:left w:val="nil"/>
              <w:bottom w:val="nil"/>
              <w:right w:val="single" w:sz="4" w:space="0" w:color="auto"/>
            </w:tcBorders>
            <w:shd w:val="clear" w:color="auto" w:fill="auto"/>
            <w:noWrap/>
            <w:vAlign w:val="bottom"/>
          </w:tcPr>
          <w:p w14:paraId="74E7FBA4" w14:textId="1D7E5FCA" w:rsidR="0015528F" w:rsidRPr="0015528F" w:rsidRDefault="0015528F" w:rsidP="0015528F">
            <w:pPr>
              <w:jc w:val="right"/>
              <w:rPr>
                <w:rFonts w:ascii="Arial" w:hAnsi="Arial" w:cs="Arial"/>
                <w:sz w:val="18"/>
                <w:szCs w:val="18"/>
              </w:rPr>
            </w:pPr>
            <w:r w:rsidRPr="00085C44">
              <w:rPr>
                <w:rFonts w:ascii="Arial" w:hAnsi="Arial" w:cs="Arial"/>
                <w:sz w:val="18"/>
                <w:szCs w:val="18"/>
              </w:rPr>
              <w:t>-</w:t>
            </w:r>
          </w:p>
        </w:tc>
        <w:tc>
          <w:tcPr>
            <w:tcW w:w="1133" w:type="dxa"/>
            <w:tcBorders>
              <w:top w:val="nil"/>
              <w:left w:val="nil"/>
              <w:bottom w:val="nil"/>
              <w:right w:val="single" w:sz="4" w:space="0" w:color="auto"/>
            </w:tcBorders>
            <w:shd w:val="clear" w:color="auto" w:fill="auto"/>
            <w:noWrap/>
            <w:vAlign w:val="bottom"/>
          </w:tcPr>
          <w:p w14:paraId="02ADAFC1" w14:textId="39DAD7E7" w:rsidR="0015528F" w:rsidRPr="0015528F" w:rsidRDefault="0015528F" w:rsidP="0015528F">
            <w:pPr>
              <w:jc w:val="right"/>
              <w:rPr>
                <w:rFonts w:ascii="Arial" w:hAnsi="Arial" w:cs="Arial"/>
                <w:sz w:val="18"/>
                <w:szCs w:val="18"/>
              </w:rPr>
            </w:pPr>
            <w:r w:rsidRPr="00085C44">
              <w:rPr>
                <w:rFonts w:ascii="Arial" w:hAnsi="Arial" w:cs="Arial"/>
                <w:sz w:val="18"/>
                <w:szCs w:val="18"/>
              </w:rPr>
              <w:t>-</w:t>
            </w:r>
          </w:p>
        </w:tc>
      </w:tr>
      <w:tr w:rsidR="0015528F" w:rsidRPr="00FF1B59" w14:paraId="1AB8ECC3" w14:textId="77777777" w:rsidTr="0015528F">
        <w:trPr>
          <w:trHeight w:val="170"/>
        </w:trPr>
        <w:tc>
          <w:tcPr>
            <w:tcW w:w="425" w:type="dxa"/>
            <w:tcBorders>
              <w:top w:val="nil"/>
              <w:left w:val="single" w:sz="4" w:space="0" w:color="auto"/>
              <w:bottom w:val="nil"/>
              <w:right w:val="single" w:sz="4" w:space="0" w:color="auto"/>
            </w:tcBorders>
            <w:shd w:val="clear" w:color="auto" w:fill="auto"/>
            <w:noWrap/>
            <w:hideMark/>
          </w:tcPr>
          <w:p w14:paraId="0A6DF38E" w14:textId="77777777" w:rsidR="0015528F" w:rsidRPr="00FF1B59" w:rsidRDefault="0015528F" w:rsidP="0015528F">
            <w:pPr>
              <w:jc w:val="center"/>
              <w:rPr>
                <w:rFonts w:ascii="Arial" w:hAnsi="Arial" w:cs="Arial"/>
                <w:color w:val="000000"/>
                <w:sz w:val="18"/>
                <w:szCs w:val="18"/>
              </w:rPr>
            </w:pPr>
            <w:r w:rsidRPr="00FF1B59">
              <w:rPr>
                <w:rFonts w:ascii="Arial" w:hAnsi="Arial" w:cs="Arial"/>
                <w:color w:val="000000"/>
                <w:sz w:val="18"/>
                <w:szCs w:val="18"/>
              </w:rPr>
              <w:t>14</w:t>
            </w:r>
          </w:p>
        </w:tc>
        <w:tc>
          <w:tcPr>
            <w:tcW w:w="4536" w:type="dxa"/>
            <w:tcBorders>
              <w:top w:val="nil"/>
              <w:left w:val="nil"/>
              <w:bottom w:val="nil"/>
              <w:right w:val="single" w:sz="4" w:space="0" w:color="auto"/>
            </w:tcBorders>
            <w:shd w:val="clear" w:color="auto" w:fill="auto"/>
            <w:vAlign w:val="bottom"/>
            <w:hideMark/>
          </w:tcPr>
          <w:p w14:paraId="372536E6" w14:textId="77777777" w:rsidR="0015528F" w:rsidRPr="00FF1B59" w:rsidRDefault="0015528F" w:rsidP="0015528F">
            <w:pPr>
              <w:rPr>
                <w:rFonts w:ascii="Arial" w:hAnsi="Arial" w:cs="Arial"/>
                <w:color w:val="000000"/>
                <w:sz w:val="18"/>
                <w:szCs w:val="18"/>
              </w:rPr>
            </w:pPr>
            <w:r w:rsidRPr="00FF1B59">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244" w:type="dxa"/>
            <w:tcBorders>
              <w:top w:val="nil"/>
              <w:left w:val="single" w:sz="4" w:space="0" w:color="auto"/>
              <w:bottom w:val="nil"/>
              <w:right w:val="single" w:sz="4" w:space="0" w:color="auto"/>
            </w:tcBorders>
            <w:shd w:val="clear" w:color="auto" w:fill="auto"/>
            <w:noWrap/>
            <w:vAlign w:val="bottom"/>
          </w:tcPr>
          <w:p w14:paraId="29B7E4C1" w14:textId="7923338D" w:rsidR="0015528F" w:rsidRPr="0015528F" w:rsidRDefault="0015528F" w:rsidP="0015528F">
            <w:pPr>
              <w:jc w:val="right"/>
              <w:rPr>
                <w:rFonts w:ascii="Arial" w:hAnsi="Arial" w:cs="Arial"/>
                <w:sz w:val="18"/>
                <w:szCs w:val="18"/>
              </w:rPr>
            </w:pPr>
            <w:r w:rsidRPr="00085C44">
              <w:rPr>
                <w:rFonts w:ascii="Arial" w:hAnsi="Arial" w:cs="Arial"/>
                <w:sz w:val="18"/>
                <w:szCs w:val="18"/>
              </w:rPr>
              <w:t>-</w:t>
            </w:r>
          </w:p>
        </w:tc>
        <w:tc>
          <w:tcPr>
            <w:tcW w:w="1159" w:type="dxa"/>
            <w:tcBorders>
              <w:top w:val="nil"/>
              <w:left w:val="nil"/>
              <w:bottom w:val="nil"/>
              <w:right w:val="single" w:sz="4" w:space="0" w:color="auto"/>
            </w:tcBorders>
            <w:shd w:val="clear" w:color="auto" w:fill="auto"/>
            <w:noWrap/>
            <w:vAlign w:val="bottom"/>
          </w:tcPr>
          <w:p w14:paraId="0ECF99BB" w14:textId="4D2E0E41" w:rsidR="0015528F" w:rsidRPr="0015528F" w:rsidRDefault="0015528F" w:rsidP="0015528F">
            <w:pPr>
              <w:jc w:val="right"/>
              <w:rPr>
                <w:rFonts w:ascii="Arial" w:hAnsi="Arial" w:cs="Arial"/>
                <w:sz w:val="18"/>
                <w:szCs w:val="18"/>
              </w:rPr>
            </w:pPr>
            <w:r w:rsidRPr="00085C44">
              <w:rPr>
                <w:rFonts w:ascii="Arial" w:hAnsi="Arial" w:cs="Arial"/>
                <w:sz w:val="18"/>
                <w:szCs w:val="18"/>
              </w:rPr>
              <w:t>-</w:t>
            </w:r>
          </w:p>
        </w:tc>
        <w:tc>
          <w:tcPr>
            <w:tcW w:w="1142" w:type="dxa"/>
            <w:tcBorders>
              <w:top w:val="nil"/>
              <w:left w:val="nil"/>
              <w:bottom w:val="nil"/>
              <w:right w:val="single" w:sz="4" w:space="0" w:color="auto"/>
            </w:tcBorders>
            <w:shd w:val="clear" w:color="auto" w:fill="auto"/>
            <w:noWrap/>
            <w:vAlign w:val="bottom"/>
          </w:tcPr>
          <w:p w14:paraId="4D4957B3" w14:textId="3217A006" w:rsidR="0015528F" w:rsidRPr="0015528F" w:rsidRDefault="0015528F" w:rsidP="0015528F">
            <w:pPr>
              <w:jc w:val="right"/>
              <w:rPr>
                <w:rFonts w:ascii="Arial" w:hAnsi="Arial" w:cs="Arial"/>
                <w:sz w:val="18"/>
                <w:szCs w:val="18"/>
              </w:rPr>
            </w:pPr>
            <w:r w:rsidRPr="00085C44">
              <w:rPr>
                <w:rFonts w:ascii="Arial" w:hAnsi="Arial" w:cs="Arial"/>
                <w:sz w:val="18"/>
                <w:szCs w:val="18"/>
              </w:rPr>
              <w:t>-</w:t>
            </w:r>
          </w:p>
        </w:tc>
        <w:tc>
          <w:tcPr>
            <w:tcW w:w="1133" w:type="dxa"/>
            <w:tcBorders>
              <w:top w:val="nil"/>
              <w:left w:val="nil"/>
              <w:bottom w:val="nil"/>
              <w:right w:val="single" w:sz="4" w:space="0" w:color="auto"/>
            </w:tcBorders>
            <w:shd w:val="clear" w:color="auto" w:fill="auto"/>
            <w:noWrap/>
            <w:vAlign w:val="bottom"/>
          </w:tcPr>
          <w:p w14:paraId="11B653C8" w14:textId="6A8691D7" w:rsidR="0015528F" w:rsidRPr="0015528F" w:rsidRDefault="0015528F" w:rsidP="0015528F">
            <w:pPr>
              <w:jc w:val="right"/>
              <w:rPr>
                <w:rFonts w:ascii="Arial" w:hAnsi="Arial" w:cs="Arial"/>
                <w:sz w:val="18"/>
                <w:szCs w:val="18"/>
              </w:rPr>
            </w:pPr>
            <w:r w:rsidRPr="00085C44">
              <w:rPr>
                <w:rFonts w:ascii="Arial" w:hAnsi="Arial" w:cs="Arial"/>
                <w:sz w:val="18"/>
                <w:szCs w:val="18"/>
              </w:rPr>
              <w:t>-</w:t>
            </w:r>
          </w:p>
        </w:tc>
      </w:tr>
      <w:tr w:rsidR="001A6298" w:rsidRPr="00FF1B59" w14:paraId="5E3200E5" w14:textId="77777777" w:rsidTr="00822025">
        <w:trPr>
          <w:trHeight w:val="170"/>
        </w:trPr>
        <w:tc>
          <w:tcPr>
            <w:tcW w:w="425" w:type="dxa"/>
            <w:tcBorders>
              <w:top w:val="nil"/>
              <w:left w:val="single" w:sz="4" w:space="0" w:color="auto"/>
              <w:bottom w:val="single" w:sz="4" w:space="0" w:color="auto"/>
              <w:right w:val="single" w:sz="4" w:space="0" w:color="auto"/>
            </w:tcBorders>
            <w:shd w:val="clear" w:color="auto" w:fill="auto"/>
            <w:noWrap/>
            <w:hideMark/>
          </w:tcPr>
          <w:p w14:paraId="435FA4CB" w14:textId="77777777" w:rsidR="001A6298" w:rsidRPr="00FF1B59" w:rsidRDefault="001A6298" w:rsidP="001A6298">
            <w:pPr>
              <w:jc w:val="center"/>
              <w:rPr>
                <w:rFonts w:ascii="Arial" w:hAnsi="Arial" w:cs="Arial"/>
                <w:color w:val="000000"/>
                <w:sz w:val="18"/>
                <w:szCs w:val="18"/>
              </w:rPr>
            </w:pPr>
            <w:r w:rsidRPr="00FF1B59">
              <w:rPr>
                <w:rFonts w:ascii="Arial" w:hAnsi="Arial" w:cs="Arial"/>
                <w:color w:val="000000"/>
                <w:sz w:val="18"/>
                <w:szCs w:val="18"/>
              </w:rPr>
              <w:t>15</w:t>
            </w:r>
          </w:p>
        </w:tc>
        <w:tc>
          <w:tcPr>
            <w:tcW w:w="4536" w:type="dxa"/>
            <w:tcBorders>
              <w:top w:val="nil"/>
              <w:left w:val="nil"/>
              <w:bottom w:val="single" w:sz="4" w:space="0" w:color="auto"/>
              <w:right w:val="single" w:sz="4" w:space="0" w:color="auto"/>
            </w:tcBorders>
            <w:shd w:val="clear" w:color="auto" w:fill="auto"/>
            <w:noWrap/>
            <w:vAlign w:val="bottom"/>
            <w:hideMark/>
          </w:tcPr>
          <w:p w14:paraId="4741E32D" w14:textId="77777777" w:rsidR="001A6298" w:rsidRPr="00FF1B59" w:rsidRDefault="001A6298" w:rsidP="001A6298">
            <w:pPr>
              <w:rPr>
                <w:rFonts w:ascii="Arial" w:hAnsi="Arial" w:cs="Arial"/>
                <w:color w:val="000000"/>
                <w:sz w:val="18"/>
                <w:szCs w:val="18"/>
              </w:rPr>
            </w:pPr>
            <w:r w:rsidRPr="00FF1B59">
              <w:rPr>
                <w:rFonts w:ascii="Arial" w:hAnsi="Arial" w:cs="Arial"/>
                <w:color w:val="000000"/>
                <w:sz w:val="18"/>
                <w:szCs w:val="18"/>
              </w:rPr>
              <w:t>Diğer cayılamaz veya şartı bağlı olarak cayılabilir bilanço dışı borçlar</w:t>
            </w:r>
          </w:p>
        </w:tc>
        <w:tc>
          <w:tcPr>
            <w:tcW w:w="1244" w:type="dxa"/>
            <w:tcBorders>
              <w:top w:val="nil"/>
              <w:left w:val="single" w:sz="4" w:space="0" w:color="auto"/>
              <w:bottom w:val="single" w:sz="4" w:space="0" w:color="auto"/>
              <w:right w:val="nil"/>
            </w:tcBorders>
            <w:shd w:val="clear" w:color="auto" w:fill="auto"/>
            <w:noWrap/>
            <w:vAlign w:val="bottom"/>
          </w:tcPr>
          <w:p w14:paraId="45B5109C" w14:textId="38016536" w:rsidR="001A6298" w:rsidRPr="00FF1B59" w:rsidRDefault="001A6298" w:rsidP="001A6298">
            <w:pPr>
              <w:jc w:val="right"/>
              <w:rPr>
                <w:rFonts w:ascii="Arial" w:hAnsi="Arial" w:cs="Arial"/>
                <w:sz w:val="18"/>
                <w:szCs w:val="18"/>
              </w:rPr>
            </w:pPr>
            <w:r>
              <w:rPr>
                <w:rFonts w:ascii="Arial" w:hAnsi="Arial" w:cs="Arial"/>
                <w:color w:val="000000"/>
                <w:sz w:val="18"/>
                <w:szCs w:val="18"/>
              </w:rPr>
              <w:t>59.257.111</w:t>
            </w:r>
          </w:p>
        </w:tc>
        <w:tc>
          <w:tcPr>
            <w:tcW w:w="1159" w:type="dxa"/>
            <w:tcBorders>
              <w:top w:val="nil"/>
              <w:left w:val="single" w:sz="4" w:space="0" w:color="auto"/>
              <w:bottom w:val="single" w:sz="4" w:space="0" w:color="auto"/>
              <w:right w:val="nil"/>
            </w:tcBorders>
            <w:shd w:val="clear" w:color="auto" w:fill="auto"/>
            <w:noWrap/>
            <w:vAlign w:val="bottom"/>
          </w:tcPr>
          <w:p w14:paraId="4E4B13A7" w14:textId="2894AC20" w:rsidR="001A6298" w:rsidRPr="00FF1B59" w:rsidRDefault="001A6298" w:rsidP="001A6298">
            <w:pPr>
              <w:jc w:val="right"/>
              <w:rPr>
                <w:rFonts w:ascii="Arial" w:hAnsi="Arial" w:cs="Arial"/>
                <w:sz w:val="18"/>
                <w:szCs w:val="18"/>
              </w:rPr>
            </w:pPr>
            <w:r>
              <w:rPr>
                <w:rFonts w:ascii="Arial" w:hAnsi="Arial" w:cs="Arial"/>
                <w:color w:val="000000"/>
                <w:sz w:val="18"/>
                <w:szCs w:val="18"/>
              </w:rPr>
              <w:t>19.658.637</w:t>
            </w:r>
          </w:p>
        </w:tc>
        <w:tc>
          <w:tcPr>
            <w:tcW w:w="1142" w:type="dxa"/>
            <w:tcBorders>
              <w:top w:val="nil"/>
              <w:left w:val="single" w:sz="4" w:space="0" w:color="auto"/>
              <w:bottom w:val="single" w:sz="4" w:space="0" w:color="auto"/>
              <w:right w:val="nil"/>
            </w:tcBorders>
            <w:shd w:val="clear" w:color="auto" w:fill="auto"/>
            <w:noWrap/>
            <w:vAlign w:val="bottom"/>
          </w:tcPr>
          <w:p w14:paraId="313DC57C" w14:textId="0F1A044C" w:rsidR="001A6298" w:rsidRPr="00FF1B59" w:rsidRDefault="001A6298" w:rsidP="001A6298">
            <w:pPr>
              <w:jc w:val="right"/>
              <w:rPr>
                <w:rFonts w:ascii="Arial" w:hAnsi="Arial" w:cs="Arial"/>
                <w:sz w:val="18"/>
                <w:szCs w:val="18"/>
              </w:rPr>
            </w:pPr>
            <w:r>
              <w:rPr>
                <w:rFonts w:ascii="Arial" w:hAnsi="Arial" w:cs="Arial"/>
                <w:color w:val="000000"/>
                <w:sz w:val="18"/>
                <w:szCs w:val="18"/>
              </w:rPr>
              <w:t>5.577.266</w:t>
            </w:r>
          </w:p>
        </w:tc>
        <w:tc>
          <w:tcPr>
            <w:tcW w:w="1133" w:type="dxa"/>
            <w:tcBorders>
              <w:top w:val="nil"/>
              <w:left w:val="single" w:sz="4" w:space="0" w:color="auto"/>
              <w:bottom w:val="single" w:sz="4" w:space="0" w:color="auto"/>
              <w:right w:val="single" w:sz="4" w:space="0" w:color="auto"/>
            </w:tcBorders>
            <w:shd w:val="clear" w:color="auto" w:fill="auto"/>
            <w:noWrap/>
            <w:vAlign w:val="bottom"/>
          </w:tcPr>
          <w:p w14:paraId="29CDFB64" w14:textId="74239D97" w:rsidR="001A6298" w:rsidRPr="00FF1B59" w:rsidRDefault="001A6298" w:rsidP="001A6298">
            <w:pPr>
              <w:jc w:val="right"/>
              <w:rPr>
                <w:rFonts w:ascii="Arial" w:hAnsi="Arial" w:cs="Arial"/>
                <w:sz w:val="18"/>
                <w:szCs w:val="18"/>
              </w:rPr>
            </w:pPr>
            <w:r>
              <w:rPr>
                <w:rFonts w:ascii="Arial" w:hAnsi="Arial" w:cs="Arial"/>
                <w:color w:val="000000"/>
                <w:sz w:val="18"/>
                <w:szCs w:val="18"/>
              </w:rPr>
              <w:t>2.578.686</w:t>
            </w:r>
          </w:p>
        </w:tc>
      </w:tr>
      <w:tr w:rsidR="001A6298" w:rsidRPr="00FF1B59" w14:paraId="45A83E30" w14:textId="77777777" w:rsidTr="00822025">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3F593BAA" w14:textId="77777777" w:rsidR="001A6298" w:rsidRPr="00FF1B59" w:rsidRDefault="001A6298" w:rsidP="001A6298">
            <w:pPr>
              <w:jc w:val="center"/>
              <w:rPr>
                <w:rFonts w:ascii="Arial" w:hAnsi="Arial" w:cs="Arial"/>
                <w:b/>
                <w:color w:val="000000"/>
                <w:sz w:val="18"/>
                <w:szCs w:val="18"/>
              </w:rPr>
            </w:pPr>
            <w:r w:rsidRPr="00FF1B59">
              <w:rPr>
                <w:rFonts w:ascii="Arial" w:hAnsi="Arial" w:cs="Arial"/>
                <w:b/>
                <w:color w:val="000000"/>
                <w:sz w:val="18"/>
                <w:szCs w:val="18"/>
              </w:rPr>
              <w:t>16</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5D52C6DE" w14:textId="77777777" w:rsidR="001A6298" w:rsidRPr="00FF1B59" w:rsidRDefault="001A6298" w:rsidP="001A6298">
            <w:pPr>
              <w:rPr>
                <w:rFonts w:ascii="Arial" w:hAnsi="Arial" w:cs="Arial"/>
                <w:b/>
                <w:color w:val="000000"/>
                <w:sz w:val="18"/>
                <w:szCs w:val="18"/>
              </w:rPr>
            </w:pPr>
            <w:r w:rsidRPr="00FF1B59">
              <w:rPr>
                <w:rFonts w:ascii="Arial" w:hAnsi="Arial" w:cs="Arial"/>
                <w:b/>
                <w:color w:val="000000"/>
                <w:sz w:val="18"/>
                <w:szCs w:val="18"/>
              </w:rPr>
              <w:t xml:space="preserve">TOPLAM NAKİT ÇIKIŞLARI </w:t>
            </w:r>
          </w:p>
        </w:tc>
        <w:tc>
          <w:tcPr>
            <w:tcW w:w="1244" w:type="dxa"/>
            <w:tcBorders>
              <w:top w:val="nil"/>
              <w:left w:val="single" w:sz="4" w:space="0" w:color="auto"/>
              <w:bottom w:val="nil"/>
              <w:right w:val="nil"/>
            </w:tcBorders>
            <w:shd w:val="clear" w:color="000000" w:fill="000000"/>
            <w:noWrap/>
            <w:vAlign w:val="bottom"/>
          </w:tcPr>
          <w:p w14:paraId="4BA411E2" w14:textId="6A9C037E" w:rsidR="001A6298" w:rsidRPr="000A4943" w:rsidRDefault="001A6298" w:rsidP="001A6298">
            <w:pPr>
              <w:jc w:val="right"/>
              <w:rPr>
                <w:rFonts w:ascii="Arial" w:hAnsi="Arial" w:cs="Arial"/>
                <w:sz w:val="18"/>
                <w:szCs w:val="18"/>
              </w:rPr>
            </w:pPr>
            <w:r>
              <w:rPr>
                <w:rFonts w:ascii="Arial" w:hAnsi="Arial" w:cs="Arial"/>
                <w:b/>
                <w:bCs/>
                <w:color w:val="000000"/>
                <w:sz w:val="18"/>
                <w:szCs w:val="18"/>
              </w:rPr>
              <w:t> </w:t>
            </w:r>
          </w:p>
        </w:tc>
        <w:tc>
          <w:tcPr>
            <w:tcW w:w="1159" w:type="dxa"/>
            <w:tcBorders>
              <w:top w:val="nil"/>
              <w:left w:val="single" w:sz="4" w:space="0" w:color="auto"/>
              <w:bottom w:val="nil"/>
              <w:right w:val="nil"/>
            </w:tcBorders>
            <w:shd w:val="clear" w:color="000000" w:fill="000000"/>
            <w:noWrap/>
            <w:vAlign w:val="bottom"/>
          </w:tcPr>
          <w:p w14:paraId="704EDFC5" w14:textId="7E3ED7A1" w:rsidR="001A6298" w:rsidRPr="000A4943" w:rsidRDefault="001A6298" w:rsidP="001A6298">
            <w:pPr>
              <w:jc w:val="right"/>
              <w:rPr>
                <w:rFonts w:ascii="Arial" w:hAnsi="Arial" w:cs="Arial"/>
                <w:sz w:val="18"/>
                <w:szCs w:val="18"/>
              </w:rPr>
            </w:pPr>
            <w:r>
              <w:rPr>
                <w:rFonts w:ascii="Arial" w:hAnsi="Arial" w:cs="Arial"/>
                <w:b/>
                <w:bCs/>
                <w:color w:val="000000"/>
                <w:sz w:val="18"/>
                <w:szCs w:val="18"/>
              </w:rPr>
              <w:t> </w:t>
            </w:r>
          </w:p>
        </w:tc>
        <w:tc>
          <w:tcPr>
            <w:tcW w:w="1142" w:type="dxa"/>
            <w:tcBorders>
              <w:top w:val="nil"/>
              <w:left w:val="single" w:sz="4" w:space="0" w:color="auto"/>
              <w:bottom w:val="nil"/>
              <w:right w:val="nil"/>
            </w:tcBorders>
            <w:shd w:val="clear" w:color="auto" w:fill="auto"/>
            <w:noWrap/>
            <w:vAlign w:val="bottom"/>
          </w:tcPr>
          <w:p w14:paraId="1CEB6C26" w14:textId="15619CB9" w:rsidR="001A6298" w:rsidRPr="00A77388" w:rsidRDefault="001A6298" w:rsidP="001A6298">
            <w:pPr>
              <w:jc w:val="right"/>
              <w:rPr>
                <w:rFonts w:ascii="Arial" w:hAnsi="Arial" w:cs="Arial"/>
                <w:b/>
                <w:sz w:val="18"/>
                <w:szCs w:val="18"/>
              </w:rPr>
            </w:pPr>
            <w:r>
              <w:rPr>
                <w:rFonts w:ascii="Arial" w:hAnsi="Arial" w:cs="Arial"/>
                <w:b/>
                <w:bCs/>
                <w:color w:val="000000"/>
                <w:sz w:val="18"/>
                <w:szCs w:val="18"/>
              </w:rPr>
              <w:t>136.494.733</w:t>
            </w:r>
          </w:p>
        </w:tc>
        <w:tc>
          <w:tcPr>
            <w:tcW w:w="1133" w:type="dxa"/>
            <w:tcBorders>
              <w:top w:val="nil"/>
              <w:left w:val="single" w:sz="4" w:space="0" w:color="auto"/>
              <w:bottom w:val="nil"/>
              <w:right w:val="single" w:sz="4" w:space="0" w:color="auto"/>
            </w:tcBorders>
            <w:shd w:val="clear" w:color="auto" w:fill="auto"/>
            <w:noWrap/>
            <w:vAlign w:val="bottom"/>
          </w:tcPr>
          <w:p w14:paraId="0EA0B0B8" w14:textId="5CC62A37" w:rsidR="001A6298" w:rsidRPr="00A77388" w:rsidRDefault="001A6298" w:rsidP="001A6298">
            <w:pPr>
              <w:jc w:val="right"/>
              <w:rPr>
                <w:rFonts w:ascii="Arial" w:hAnsi="Arial" w:cs="Arial"/>
                <w:b/>
                <w:sz w:val="18"/>
                <w:szCs w:val="18"/>
              </w:rPr>
            </w:pPr>
            <w:r>
              <w:rPr>
                <w:rFonts w:ascii="Arial" w:hAnsi="Arial" w:cs="Arial"/>
                <w:b/>
                <w:bCs/>
                <w:color w:val="000000"/>
                <w:sz w:val="18"/>
                <w:szCs w:val="18"/>
              </w:rPr>
              <w:t>70.884.840</w:t>
            </w:r>
          </w:p>
        </w:tc>
      </w:tr>
      <w:tr w:rsidR="001A6298" w:rsidRPr="00FF1B59" w14:paraId="0DEDDD10" w14:textId="77777777" w:rsidTr="00822025">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62668BE1" w14:textId="77777777" w:rsidR="001A6298" w:rsidRPr="00FF1B59" w:rsidRDefault="001A6298" w:rsidP="001A6298">
            <w:pPr>
              <w:jc w:val="center"/>
              <w:rPr>
                <w:rFonts w:ascii="Arial" w:hAnsi="Arial" w:cs="Arial"/>
                <w:color w:val="000000"/>
                <w:sz w:val="18"/>
                <w:szCs w:val="18"/>
              </w:rPr>
            </w:pPr>
          </w:p>
        </w:tc>
        <w:tc>
          <w:tcPr>
            <w:tcW w:w="4536" w:type="dxa"/>
            <w:tcBorders>
              <w:top w:val="single" w:sz="4" w:space="0" w:color="auto"/>
              <w:left w:val="nil"/>
              <w:bottom w:val="single" w:sz="4" w:space="0" w:color="auto"/>
              <w:right w:val="nil"/>
            </w:tcBorders>
            <w:shd w:val="clear" w:color="auto" w:fill="auto"/>
            <w:noWrap/>
            <w:vAlign w:val="bottom"/>
            <w:hideMark/>
          </w:tcPr>
          <w:p w14:paraId="13112BC8" w14:textId="77777777" w:rsidR="001A6298" w:rsidRPr="00FF1B59" w:rsidRDefault="001A6298" w:rsidP="001A6298">
            <w:pPr>
              <w:rPr>
                <w:rFonts w:ascii="Arial" w:hAnsi="Arial" w:cs="Arial"/>
                <w:b/>
                <w:color w:val="000000"/>
                <w:sz w:val="18"/>
                <w:szCs w:val="18"/>
              </w:rPr>
            </w:pPr>
            <w:r w:rsidRPr="00FF1B59">
              <w:rPr>
                <w:rFonts w:ascii="Arial" w:hAnsi="Arial" w:cs="Arial"/>
                <w:b/>
                <w:color w:val="000000"/>
                <w:sz w:val="18"/>
                <w:szCs w:val="18"/>
              </w:rPr>
              <w:t>NAKİT GİRİŞLERİ</w:t>
            </w:r>
          </w:p>
        </w:tc>
        <w:tc>
          <w:tcPr>
            <w:tcW w:w="1244" w:type="dxa"/>
            <w:tcBorders>
              <w:top w:val="single" w:sz="4" w:space="0" w:color="auto"/>
              <w:left w:val="single" w:sz="4" w:space="0" w:color="auto"/>
              <w:bottom w:val="single" w:sz="4" w:space="0" w:color="auto"/>
              <w:right w:val="nil"/>
            </w:tcBorders>
            <w:shd w:val="clear" w:color="auto" w:fill="auto"/>
            <w:noWrap/>
            <w:vAlign w:val="bottom"/>
          </w:tcPr>
          <w:p w14:paraId="14C9407F" w14:textId="4BE33A0B" w:rsidR="001A6298" w:rsidRPr="000A4943" w:rsidRDefault="001A6298" w:rsidP="001A6298">
            <w:pPr>
              <w:jc w:val="right"/>
              <w:rPr>
                <w:rFonts w:ascii="Arial" w:hAnsi="Arial" w:cs="Arial"/>
                <w:sz w:val="18"/>
                <w:szCs w:val="18"/>
              </w:rPr>
            </w:pPr>
            <w:r>
              <w:rPr>
                <w:rFonts w:ascii="Arial" w:hAnsi="Arial" w:cs="Arial"/>
                <w:b/>
                <w:bCs/>
                <w:color w:val="000000"/>
                <w:sz w:val="18"/>
                <w:szCs w:val="18"/>
              </w:rPr>
              <w:t> </w:t>
            </w:r>
          </w:p>
        </w:tc>
        <w:tc>
          <w:tcPr>
            <w:tcW w:w="1159" w:type="dxa"/>
            <w:tcBorders>
              <w:top w:val="single" w:sz="4" w:space="0" w:color="auto"/>
              <w:left w:val="single" w:sz="4" w:space="0" w:color="auto"/>
              <w:bottom w:val="single" w:sz="4" w:space="0" w:color="auto"/>
              <w:right w:val="nil"/>
            </w:tcBorders>
            <w:shd w:val="clear" w:color="auto" w:fill="auto"/>
            <w:noWrap/>
            <w:vAlign w:val="bottom"/>
          </w:tcPr>
          <w:p w14:paraId="07BBFB64" w14:textId="673689E4" w:rsidR="001A6298" w:rsidRPr="000A4943" w:rsidRDefault="001A6298" w:rsidP="001A6298">
            <w:pPr>
              <w:jc w:val="right"/>
              <w:rPr>
                <w:rFonts w:ascii="Arial" w:hAnsi="Arial" w:cs="Arial"/>
                <w:sz w:val="18"/>
                <w:szCs w:val="18"/>
              </w:rPr>
            </w:pPr>
            <w:r>
              <w:rPr>
                <w:rFonts w:ascii="Arial" w:hAnsi="Arial" w:cs="Arial"/>
                <w:b/>
                <w:bCs/>
                <w:color w:val="000000"/>
                <w:sz w:val="18"/>
                <w:szCs w:val="18"/>
              </w:rPr>
              <w:t> </w:t>
            </w:r>
          </w:p>
        </w:tc>
        <w:tc>
          <w:tcPr>
            <w:tcW w:w="1142" w:type="dxa"/>
            <w:tcBorders>
              <w:top w:val="single" w:sz="4" w:space="0" w:color="auto"/>
              <w:left w:val="single" w:sz="4" w:space="0" w:color="auto"/>
              <w:bottom w:val="single" w:sz="4" w:space="0" w:color="auto"/>
              <w:right w:val="nil"/>
            </w:tcBorders>
            <w:shd w:val="clear" w:color="auto" w:fill="auto"/>
            <w:noWrap/>
            <w:vAlign w:val="bottom"/>
          </w:tcPr>
          <w:p w14:paraId="51A7E818" w14:textId="394E64FC" w:rsidR="001A6298" w:rsidRPr="00FF1B59" w:rsidRDefault="001A6298" w:rsidP="001A6298">
            <w:pPr>
              <w:jc w:val="right"/>
              <w:rPr>
                <w:rFonts w:ascii="Arial" w:hAnsi="Arial" w:cs="Arial"/>
                <w:sz w:val="18"/>
                <w:szCs w:val="18"/>
              </w:rPr>
            </w:pPr>
            <w:r>
              <w:rPr>
                <w:rFonts w:ascii="Arial" w:hAnsi="Arial" w:cs="Arial"/>
                <w:b/>
                <w:bCs/>
                <w:color w:val="000000"/>
                <w:sz w:val="18"/>
                <w:szCs w:val="18"/>
              </w:rPr>
              <w:t> </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FC679" w14:textId="0F84EBB2" w:rsidR="001A6298" w:rsidRPr="00FF1B59" w:rsidRDefault="001A6298" w:rsidP="001A6298">
            <w:pPr>
              <w:jc w:val="right"/>
              <w:rPr>
                <w:rFonts w:ascii="Arial" w:hAnsi="Arial" w:cs="Arial"/>
                <w:sz w:val="18"/>
                <w:szCs w:val="18"/>
              </w:rPr>
            </w:pPr>
            <w:r>
              <w:rPr>
                <w:rFonts w:ascii="Arial" w:hAnsi="Arial" w:cs="Arial"/>
                <w:b/>
                <w:bCs/>
                <w:color w:val="000000"/>
                <w:sz w:val="18"/>
                <w:szCs w:val="18"/>
              </w:rPr>
              <w:t> </w:t>
            </w:r>
          </w:p>
        </w:tc>
      </w:tr>
      <w:tr w:rsidR="0015528F" w:rsidRPr="00FF1B59" w14:paraId="29D25195" w14:textId="77777777" w:rsidTr="0015528F">
        <w:trPr>
          <w:trHeight w:val="56"/>
        </w:trPr>
        <w:tc>
          <w:tcPr>
            <w:tcW w:w="425" w:type="dxa"/>
            <w:tcBorders>
              <w:top w:val="single" w:sz="4" w:space="0" w:color="auto"/>
              <w:left w:val="single" w:sz="4" w:space="0" w:color="auto"/>
              <w:bottom w:val="nil"/>
              <w:right w:val="single" w:sz="4" w:space="0" w:color="auto"/>
            </w:tcBorders>
            <w:shd w:val="clear" w:color="auto" w:fill="auto"/>
            <w:noWrap/>
            <w:hideMark/>
          </w:tcPr>
          <w:p w14:paraId="79465EC3" w14:textId="77777777" w:rsidR="0015528F" w:rsidRPr="00FF1B59" w:rsidRDefault="0015528F" w:rsidP="0015528F">
            <w:pPr>
              <w:jc w:val="center"/>
              <w:rPr>
                <w:rFonts w:ascii="Arial" w:hAnsi="Arial" w:cs="Arial"/>
                <w:color w:val="000000"/>
                <w:sz w:val="18"/>
                <w:szCs w:val="18"/>
              </w:rPr>
            </w:pPr>
            <w:r w:rsidRPr="00FF1B59">
              <w:rPr>
                <w:rFonts w:ascii="Arial" w:hAnsi="Arial" w:cs="Arial"/>
                <w:color w:val="000000"/>
                <w:sz w:val="18"/>
                <w:szCs w:val="18"/>
              </w:rPr>
              <w:t>17</w:t>
            </w:r>
          </w:p>
        </w:tc>
        <w:tc>
          <w:tcPr>
            <w:tcW w:w="4536" w:type="dxa"/>
            <w:tcBorders>
              <w:top w:val="single" w:sz="4" w:space="0" w:color="auto"/>
              <w:left w:val="nil"/>
              <w:bottom w:val="nil"/>
              <w:right w:val="nil"/>
            </w:tcBorders>
            <w:shd w:val="clear" w:color="auto" w:fill="auto"/>
            <w:noWrap/>
            <w:vAlign w:val="bottom"/>
            <w:hideMark/>
          </w:tcPr>
          <w:p w14:paraId="1BAE68A3" w14:textId="77777777" w:rsidR="0015528F" w:rsidRPr="00FF1B59" w:rsidRDefault="0015528F" w:rsidP="0015528F">
            <w:pPr>
              <w:rPr>
                <w:rFonts w:ascii="Arial" w:hAnsi="Arial" w:cs="Arial"/>
                <w:color w:val="000000"/>
                <w:sz w:val="18"/>
                <w:szCs w:val="18"/>
              </w:rPr>
            </w:pPr>
            <w:r w:rsidRPr="00FF1B59">
              <w:rPr>
                <w:rFonts w:ascii="Arial" w:hAnsi="Arial" w:cs="Arial"/>
                <w:color w:val="000000"/>
                <w:sz w:val="18"/>
                <w:szCs w:val="18"/>
              </w:rPr>
              <w:t xml:space="preserve">Teminatlı alacaklar </w:t>
            </w:r>
          </w:p>
        </w:tc>
        <w:tc>
          <w:tcPr>
            <w:tcW w:w="1244" w:type="dxa"/>
            <w:tcBorders>
              <w:top w:val="nil"/>
              <w:left w:val="single" w:sz="4" w:space="0" w:color="auto"/>
              <w:bottom w:val="nil"/>
              <w:right w:val="single" w:sz="4" w:space="0" w:color="auto"/>
            </w:tcBorders>
            <w:shd w:val="clear" w:color="auto" w:fill="auto"/>
            <w:noWrap/>
          </w:tcPr>
          <w:p w14:paraId="0CF0EA31" w14:textId="0580B7FD" w:rsidR="0015528F" w:rsidRPr="0015528F" w:rsidRDefault="0015528F" w:rsidP="0015528F">
            <w:pPr>
              <w:jc w:val="right"/>
              <w:rPr>
                <w:rFonts w:ascii="Arial" w:hAnsi="Arial" w:cs="Arial"/>
                <w:sz w:val="18"/>
                <w:szCs w:val="18"/>
              </w:rPr>
            </w:pPr>
            <w:r w:rsidRPr="00812E4A">
              <w:rPr>
                <w:rFonts w:ascii="Arial" w:hAnsi="Arial" w:cs="Arial"/>
                <w:sz w:val="18"/>
                <w:szCs w:val="18"/>
              </w:rPr>
              <w:t>-</w:t>
            </w:r>
          </w:p>
        </w:tc>
        <w:tc>
          <w:tcPr>
            <w:tcW w:w="1159" w:type="dxa"/>
            <w:tcBorders>
              <w:top w:val="nil"/>
              <w:left w:val="nil"/>
              <w:bottom w:val="nil"/>
              <w:right w:val="single" w:sz="4" w:space="0" w:color="auto"/>
            </w:tcBorders>
            <w:shd w:val="clear" w:color="auto" w:fill="auto"/>
            <w:noWrap/>
          </w:tcPr>
          <w:p w14:paraId="11551D64" w14:textId="640567F8" w:rsidR="0015528F" w:rsidRPr="0015528F" w:rsidRDefault="0015528F" w:rsidP="0015528F">
            <w:pPr>
              <w:jc w:val="right"/>
              <w:rPr>
                <w:rFonts w:ascii="Arial" w:hAnsi="Arial" w:cs="Arial"/>
                <w:sz w:val="18"/>
                <w:szCs w:val="18"/>
              </w:rPr>
            </w:pPr>
            <w:r w:rsidRPr="00812E4A">
              <w:rPr>
                <w:rFonts w:ascii="Arial" w:hAnsi="Arial" w:cs="Arial"/>
                <w:sz w:val="18"/>
                <w:szCs w:val="18"/>
              </w:rPr>
              <w:t>-</w:t>
            </w:r>
          </w:p>
        </w:tc>
        <w:tc>
          <w:tcPr>
            <w:tcW w:w="1142" w:type="dxa"/>
            <w:tcBorders>
              <w:top w:val="nil"/>
              <w:left w:val="nil"/>
              <w:bottom w:val="nil"/>
              <w:right w:val="single" w:sz="4" w:space="0" w:color="auto"/>
            </w:tcBorders>
            <w:shd w:val="clear" w:color="auto" w:fill="auto"/>
            <w:noWrap/>
          </w:tcPr>
          <w:p w14:paraId="095532AA" w14:textId="48FC62A4" w:rsidR="0015528F" w:rsidRPr="0015528F" w:rsidRDefault="0015528F" w:rsidP="0015528F">
            <w:pPr>
              <w:jc w:val="right"/>
              <w:rPr>
                <w:rFonts w:ascii="Arial" w:hAnsi="Arial" w:cs="Arial"/>
                <w:sz w:val="18"/>
                <w:szCs w:val="18"/>
              </w:rPr>
            </w:pPr>
            <w:r w:rsidRPr="00812E4A">
              <w:rPr>
                <w:rFonts w:ascii="Arial" w:hAnsi="Arial" w:cs="Arial"/>
                <w:sz w:val="18"/>
                <w:szCs w:val="18"/>
              </w:rPr>
              <w:t>-</w:t>
            </w:r>
          </w:p>
        </w:tc>
        <w:tc>
          <w:tcPr>
            <w:tcW w:w="1133" w:type="dxa"/>
            <w:tcBorders>
              <w:top w:val="nil"/>
              <w:left w:val="nil"/>
              <w:bottom w:val="nil"/>
              <w:right w:val="single" w:sz="4" w:space="0" w:color="auto"/>
            </w:tcBorders>
            <w:shd w:val="clear" w:color="auto" w:fill="auto"/>
            <w:noWrap/>
          </w:tcPr>
          <w:p w14:paraId="2485531D" w14:textId="45721089" w:rsidR="0015528F" w:rsidRPr="0015528F" w:rsidRDefault="0015528F" w:rsidP="0015528F">
            <w:pPr>
              <w:jc w:val="right"/>
              <w:rPr>
                <w:rFonts w:ascii="Arial" w:hAnsi="Arial" w:cs="Arial"/>
                <w:sz w:val="18"/>
                <w:szCs w:val="18"/>
              </w:rPr>
            </w:pPr>
            <w:r w:rsidRPr="00812E4A">
              <w:rPr>
                <w:rFonts w:ascii="Arial" w:hAnsi="Arial" w:cs="Arial"/>
                <w:sz w:val="18"/>
                <w:szCs w:val="18"/>
              </w:rPr>
              <w:t>-</w:t>
            </w:r>
          </w:p>
        </w:tc>
      </w:tr>
      <w:tr w:rsidR="001A6298" w:rsidRPr="00FF1B59" w14:paraId="4367E247" w14:textId="77777777" w:rsidTr="00822025">
        <w:trPr>
          <w:trHeight w:val="170"/>
        </w:trPr>
        <w:tc>
          <w:tcPr>
            <w:tcW w:w="425" w:type="dxa"/>
            <w:tcBorders>
              <w:top w:val="nil"/>
              <w:left w:val="single" w:sz="4" w:space="0" w:color="auto"/>
              <w:bottom w:val="nil"/>
              <w:right w:val="single" w:sz="4" w:space="0" w:color="auto"/>
            </w:tcBorders>
            <w:shd w:val="clear" w:color="auto" w:fill="auto"/>
            <w:noWrap/>
            <w:hideMark/>
          </w:tcPr>
          <w:p w14:paraId="04909700" w14:textId="77777777" w:rsidR="001A6298" w:rsidRPr="00FF1B59" w:rsidRDefault="001A6298" w:rsidP="001A6298">
            <w:pPr>
              <w:jc w:val="center"/>
              <w:rPr>
                <w:rFonts w:ascii="Arial" w:hAnsi="Arial" w:cs="Arial"/>
                <w:color w:val="000000"/>
                <w:sz w:val="18"/>
                <w:szCs w:val="18"/>
              </w:rPr>
            </w:pPr>
            <w:r w:rsidRPr="00FF1B59">
              <w:rPr>
                <w:rFonts w:ascii="Arial" w:hAnsi="Arial" w:cs="Arial"/>
                <w:color w:val="000000"/>
                <w:sz w:val="18"/>
                <w:szCs w:val="18"/>
              </w:rPr>
              <w:t>18</w:t>
            </w:r>
          </w:p>
        </w:tc>
        <w:tc>
          <w:tcPr>
            <w:tcW w:w="4536" w:type="dxa"/>
            <w:tcBorders>
              <w:top w:val="nil"/>
              <w:left w:val="nil"/>
              <w:bottom w:val="nil"/>
              <w:right w:val="nil"/>
            </w:tcBorders>
            <w:shd w:val="clear" w:color="auto" w:fill="auto"/>
            <w:noWrap/>
            <w:vAlign w:val="bottom"/>
            <w:hideMark/>
          </w:tcPr>
          <w:p w14:paraId="39FD949F" w14:textId="77777777" w:rsidR="001A6298" w:rsidRPr="00FF1B59" w:rsidRDefault="001A6298" w:rsidP="001A6298">
            <w:pPr>
              <w:rPr>
                <w:rFonts w:ascii="Arial" w:hAnsi="Arial" w:cs="Arial"/>
                <w:color w:val="000000"/>
                <w:sz w:val="18"/>
                <w:szCs w:val="18"/>
              </w:rPr>
            </w:pPr>
            <w:r w:rsidRPr="00FF1B59">
              <w:rPr>
                <w:rFonts w:ascii="Arial" w:hAnsi="Arial" w:cs="Arial"/>
                <w:color w:val="000000"/>
                <w:sz w:val="18"/>
                <w:szCs w:val="18"/>
              </w:rPr>
              <w:t xml:space="preserve">Teminatsız alacaklar </w:t>
            </w:r>
          </w:p>
        </w:tc>
        <w:tc>
          <w:tcPr>
            <w:tcW w:w="1244" w:type="dxa"/>
            <w:tcBorders>
              <w:top w:val="nil"/>
              <w:left w:val="single" w:sz="4" w:space="0" w:color="auto"/>
              <w:bottom w:val="nil"/>
              <w:right w:val="nil"/>
            </w:tcBorders>
            <w:shd w:val="clear" w:color="auto" w:fill="auto"/>
            <w:noWrap/>
            <w:vAlign w:val="bottom"/>
          </w:tcPr>
          <w:p w14:paraId="503B6563" w14:textId="59F60F49" w:rsidR="001A6298" w:rsidRPr="00FF1B59" w:rsidRDefault="001A6298" w:rsidP="001A6298">
            <w:pPr>
              <w:jc w:val="right"/>
              <w:rPr>
                <w:rFonts w:ascii="Arial" w:hAnsi="Arial" w:cs="Arial"/>
                <w:sz w:val="18"/>
                <w:szCs w:val="18"/>
              </w:rPr>
            </w:pPr>
            <w:r>
              <w:rPr>
                <w:rFonts w:ascii="Arial" w:hAnsi="Arial" w:cs="Arial"/>
                <w:color w:val="000000"/>
                <w:sz w:val="18"/>
                <w:szCs w:val="18"/>
              </w:rPr>
              <w:t>50.272.410</w:t>
            </w:r>
          </w:p>
        </w:tc>
        <w:tc>
          <w:tcPr>
            <w:tcW w:w="1159" w:type="dxa"/>
            <w:tcBorders>
              <w:top w:val="nil"/>
              <w:left w:val="single" w:sz="4" w:space="0" w:color="auto"/>
              <w:bottom w:val="nil"/>
              <w:right w:val="nil"/>
            </w:tcBorders>
            <w:shd w:val="clear" w:color="auto" w:fill="auto"/>
            <w:noWrap/>
            <w:vAlign w:val="bottom"/>
          </w:tcPr>
          <w:p w14:paraId="11AD67B3" w14:textId="4FB54B72" w:rsidR="001A6298" w:rsidRPr="00FF1B59" w:rsidRDefault="001A6298" w:rsidP="001A6298">
            <w:pPr>
              <w:jc w:val="right"/>
              <w:rPr>
                <w:rFonts w:ascii="Arial" w:hAnsi="Arial" w:cs="Arial"/>
                <w:sz w:val="18"/>
                <w:szCs w:val="18"/>
              </w:rPr>
            </w:pPr>
            <w:r>
              <w:rPr>
                <w:rFonts w:ascii="Arial" w:hAnsi="Arial" w:cs="Arial"/>
                <w:color w:val="000000"/>
                <w:sz w:val="18"/>
                <w:szCs w:val="18"/>
              </w:rPr>
              <w:t>29.638.682</w:t>
            </w:r>
          </w:p>
        </w:tc>
        <w:tc>
          <w:tcPr>
            <w:tcW w:w="1142" w:type="dxa"/>
            <w:tcBorders>
              <w:top w:val="nil"/>
              <w:left w:val="single" w:sz="4" w:space="0" w:color="auto"/>
              <w:bottom w:val="nil"/>
              <w:right w:val="nil"/>
            </w:tcBorders>
            <w:shd w:val="clear" w:color="auto" w:fill="auto"/>
            <w:noWrap/>
            <w:vAlign w:val="bottom"/>
          </w:tcPr>
          <w:p w14:paraId="4470049C" w14:textId="1E4C7B33" w:rsidR="001A6298" w:rsidRPr="00FF1B59" w:rsidRDefault="001A6298" w:rsidP="001A6298">
            <w:pPr>
              <w:jc w:val="right"/>
              <w:rPr>
                <w:rFonts w:ascii="Arial" w:hAnsi="Arial" w:cs="Arial"/>
                <w:sz w:val="18"/>
                <w:szCs w:val="18"/>
              </w:rPr>
            </w:pPr>
            <w:r>
              <w:rPr>
                <w:rFonts w:ascii="Arial" w:hAnsi="Arial" w:cs="Arial"/>
                <w:color w:val="000000"/>
                <w:sz w:val="18"/>
                <w:szCs w:val="18"/>
              </w:rPr>
              <w:t>41.014.760</w:t>
            </w:r>
          </w:p>
        </w:tc>
        <w:tc>
          <w:tcPr>
            <w:tcW w:w="1133" w:type="dxa"/>
            <w:tcBorders>
              <w:top w:val="nil"/>
              <w:left w:val="single" w:sz="4" w:space="0" w:color="auto"/>
              <w:bottom w:val="nil"/>
              <w:right w:val="single" w:sz="4" w:space="0" w:color="auto"/>
            </w:tcBorders>
            <w:shd w:val="clear" w:color="auto" w:fill="auto"/>
            <w:noWrap/>
            <w:vAlign w:val="bottom"/>
          </w:tcPr>
          <w:p w14:paraId="186DB28F" w14:textId="771F256C" w:rsidR="001A6298" w:rsidRPr="00FF1B59" w:rsidRDefault="001A6298" w:rsidP="001A6298">
            <w:pPr>
              <w:jc w:val="right"/>
              <w:rPr>
                <w:rFonts w:ascii="Arial" w:hAnsi="Arial" w:cs="Arial"/>
                <w:sz w:val="18"/>
                <w:szCs w:val="18"/>
              </w:rPr>
            </w:pPr>
            <w:r>
              <w:rPr>
                <w:rFonts w:ascii="Arial" w:hAnsi="Arial" w:cs="Arial"/>
                <w:color w:val="000000"/>
                <w:sz w:val="18"/>
                <w:szCs w:val="18"/>
              </w:rPr>
              <w:t>26.770.993</w:t>
            </w:r>
          </w:p>
        </w:tc>
      </w:tr>
      <w:tr w:rsidR="001A6298" w:rsidRPr="00FF1B59" w14:paraId="026785E6" w14:textId="77777777" w:rsidTr="00822025">
        <w:trPr>
          <w:trHeight w:val="170"/>
        </w:trPr>
        <w:tc>
          <w:tcPr>
            <w:tcW w:w="425" w:type="dxa"/>
            <w:tcBorders>
              <w:top w:val="nil"/>
              <w:left w:val="single" w:sz="4" w:space="0" w:color="auto"/>
              <w:bottom w:val="single" w:sz="4" w:space="0" w:color="auto"/>
              <w:right w:val="single" w:sz="4" w:space="0" w:color="auto"/>
            </w:tcBorders>
            <w:shd w:val="clear" w:color="auto" w:fill="auto"/>
            <w:noWrap/>
            <w:hideMark/>
          </w:tcPr>
          <w:p w14:paraId="03609ED4" w14:textId="77777777" w:rsidR="001A6298" w:rsidRPr="00FF1B59" w:rsidRDefault="001A6298" w:rsidP="001A6298">
            <w:pPr>
              <w:jc w:val="center"/>
              <w:rPr>
                <w:rFonts w:ascii="Arial" w:hAnsi="Arial" w:cs="Arial"/>
                <w:color w:val="000000"/>
                <w:sz w:val="18"/>
                <w:szCs w:val="18"/>
              </w:rPr>
            </w:pPr>
            <w:r w:rsidRPr="00FF1B59">
              <w:rPr>
                <w:rFonts w:ascii="Arial" w:hAnsi="Arial" w:cs="Arial"/>
                <w:color w:val="000000"/>
                <w:sz w:val="18"/>
                <w:szCs w:val="18"/>
              </w:rPr>
              <w:t>19</w:t>
            </w:r>
          </w:p>
        </w:tc>
        <w:tc>
          <w:tcPr>
            <w:tcW w:w="4536" w:type="dxa"/>
            <w:tcBorders>
              <w:top w:val="nil"/>
              <w:left w:val="nil"/>
              <w:bottom w:val="single" w:sz="4" w:space="0" w:color="auto"/>
              <w:right w:val="nil"/>
            </w:tcBorders>
            <w:shd w:val="clear" w:color="auto" w:fill="auto"/>
            <w:noWrap/>
            <w:vAlign w:val="bottom"/>
            <w:hideMark/>
          </w:tcPr>
          <w:p w14:paraId="2CB9E71C" w14:textId="77777777" w:rsidR="001A6298" w:rsidRPr="00FF1B59" w:rsidRDefault="001A6298" w:rsidP="001A6298">
            <w:pPr>
              <w:rPr>
                <w:rFonts w:ascii="Arial" w:hAnsi="Arial" w:cs="Arial"/>
                <w:color w:val="000000"/>
                <w:sz w:val="18"/>
                <w:szCs w:val="18"/>
              </w:rPr>
            </w:pPr>
            <w:r w:rsidRPr="00FF1B59">
              <w:rPr>
                <w:rFonts w:ascii="Arial" w:hAnsi="Arial" w:cs="Arial"/>
                <w:color w:val="000000"/>
                <w:sz w:val="18"/>
                <w:szCs w:val="18"/>
              </w:rPr>
              <w:t>Diğer nakit girişleri</w:t>
            </w:r>
          </w:p>
        </w:tc>
        <w:tc>
          <w:tcPr>
            <w:tcW w:w="1244" w:type="dxa"/>
            <w:tcBorders>
              <w:top w:val="nil"/>
              <w:left w:val="single" w:sz="4" w:space="0" w:color="auto"/>
              <w:bottom w:val="single" w:sz="4" w:space="0" w:color="auto"/>
              <w:right w:val="nil"/>
            </w:tcBorders>
            <w:shd w:val="clear" w:color="auto" w:fill="auto"/>
            <w:noWrap/>
            <w:vAlign w:val="bottom"/>
          </w:tcPr>
          <w:p w14:paraId="72E3EA92" w14:textId="791C2BC7" w:rsidR="001A6298" w:rsidRPr="00FF1B59" w:rsidRDefault="001A6298" w:rsidP="001A6298">
            <w:pPr>
              <w:jc w:val="right"/>
              <w:rPr>
                <w:rFonts w:ascii="Arial" w:hAnsi="Arial" w:cs="Arial"/>
                <w:sz w:val="18"/>
                <w:szCs w:val="18"/>
              </w:rPr>
            </w:pPr>
            <w:r>
              <w:rPr>
                <w:rFonts w:ascii="Arial" w:hAnsi="Arial" w:cs="Arial"/>
                <w:color w:val="000000"/>
                <w:sz w:val="18"/>
                <w:szCs w:val="18"/>
              </w:rPr>
              <w:t>28.735.927</w:t>
            </w:r>
          </w:p>
        </w:tc>
        <w:tc>
          <w:tcPr>
            <w:tcW w:w="1159" w:type="dxa"/>
            <w:tcBorders>
              <w:top w:val="nil"/>
              <w:left w:val="single" w:sz="4" w:space="0" w:color="auto"/>
              <w:bottom w:val="single" w:sz="4" w:space="0" w:color="auto"/>
              <w:right w:val="nil"/>
            </w:tcBorders>
            <w:shd w:val="clear" w:color="auto" w:fill="auto"/>
            <w:noWrap/>
            <w:vAlign w:val="bottom"/>
          </w:tcPr>
          <w:p w14:paraId="2CAAD53B" w14:textId="48C8698D" w:rsidR="001A6298" w:rsidRPr="00FF1B59" w:rsidRDefault="001A6298" w:rsidP="001A6298">
            <w:pPr>
              <w:jc w:val="right"/>
              <w:rPr>
                <w:rFonts w:ascii="Arial" w:hAnsi="Arial" w:cs="Arial"/>
                <w:sz w:val="18"/>
                <w:szCs w:val="18"/>
              </w:rPr>
            </w:pPr>
            <w:r>
              <w:rPr>
                <w:rFonts w:ascii="Arial" w:hAnsi="Arial" w:cs="Arial"/>
                <w:color w:val="000000"/>
                <w:sz w:val="18"/>
                <w:szCs w:val="18"/>
              </w:rPr>
              <w:t>25.383.375</w:t>
            </w:r>
          </w:p>
        </w:tc>
        <w:tc>
          <w:tcPr>
            <w:tcW w:w="1142" w:type="dxa"/>
            <w:tcBorders>
              <w:top w:val="nil"/>
              <w:left w:val="single" w:sz="4" w:space="0" w:color="auto"/>
              <w:bottom w:val="single" w:sz="4" w:space="0" w:color="auto"/>
              <w:right w:val="nil"/>
            </w:tcBorders>
            <w:shd w:val="clear" w:color="auto" w:fill="auto"/>
            <w:noWrap/>
            <w:vAlign w:val="bottom"/>
          </w:tcPr>
          <w:p w14:paraId="30C30B61" w14:textId="00EB8E88" w:rsidR="001A6298" w:rsidRPr="00FF1B59" w:rsidRDefault="001A6298" w:rsidP="001A6298">
            <w:pPr>
              <w:jc w:val="right"/>
              <w:rPr>
                <w:rFonts w:ascii="Arial" w:hAnsi="Arial" w:cs="Arial"/>
                <w:sz w:val="18"/>
                <w:szCs w:val="18"/>
              </w:rPr>
            </w:pPr>
            <w:r>
              <w:rPr>
                <w:rFonts w:ascii="Arial" w:hAnsi="Arial" w:cs="Arial"/>
                <w:color w:val="000000"/>
                <w:sz w:val="18"/>
                <w:szCs w:val="18"/>
              </w:rPr>
              <w:t>28.735.927</w:t>
            </w:r>
          </w:p>
        </w:tc>
        <w:tc>
          <w:tcPr>
            <w:tcW w:w="1133" w:type="dxa"/>
            <w:tcBorders>
              <w:top w:val="nil"/>
              <w:left w:val="single" w:sz="4" w:space="0" w:color="auto"/>
              <w:bottom w:val="single" w:sz="4" w:space="0" w:color="auto"/>
              <w:right w:val="single" w:sz="4" w:space="0" w:color="auto"/>
            </w:tcBorders>
            <w:shd w:val="clear" w:color="auto" w:fill="auto"/>
            <w:noWrap/>
            <w:vAlign w:val="bottom"/>
          </w:tcPr>
          <w:p w14:paraId="45986500" w14:textId="67C7B944" w:rsidR="001A6298" w:rsidRPr="00FF1B59" w:rsidRDefault="001A6298" w:rsidP="001A6298">
            <w:pPr>
              <w:jc w:val="right"/>
              <w:rPr>
                <w:rFonts w:ascii="Arial" w:hAnsi="Arial" w:cs="Arial"/>
                <w:sz w:val="18"/>
                <w:szCs w:val="18"/>
              </w:rPr>
            </w:pPr>
            <w:r>
              <w:rPr>
                <w:rFonts w:ascii="Arial" w:hAnsi="Arial" w:cs="Arial"/>
                <w:color w:val="000000"/>
                <w:sz w:val="18"/>
                <w:szCs w:val="18"/>
              </w:rPr>
              <w:t>25.383.375</w:t>
            </w:r>
          </w:p>
        </w:tc>
      </w:tr>
      <w:tr w:rsidR="001A6298" w:rsidRPr="00FF1B59" w14:paraId="73A17B44" w14:textId="77777777" w:rsidTr="00822025">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58887450" w14:textId="77777777" w:rsidR="001A6298" w:rsidRPr="00FF1B59" w:rsidRDefault="001A6298" w:rsidP="001A6298">
            <w:pPr>
              <w:jc w:val="center"/>
              <w:rPr>
                <w:rFonts w:ascii="Arial" w:hAnsi="Arial" w:cs="Arial"/>
                <w:b/>
                <w:color w:val="000000"/>
                <w:sz w:val="18"/>
                <w:szCs w:val="18"/>
              </w:rPr>
            </w:pPr>
            <w:r w:rsidRPr="00FF1B59">
              <w:rPr>
                <w:rFonts w:ascii="Arial" w:hAnsi="Arial" w:cs="Arial"/>
                <w:b/>
                <w:color w:val="000000"/>
                <w:sz w:val="18"/>
                <w:szCs w:val="18"/>
              </w:rPr>
              <w:t>20</w:t>
            </w:r>
          </w:p>
        </w:tc>
        <w:tc>
          <w:tcPr>
            <w:tcW w:w="4536" w:type="dxa"/>
            <w:tcBorders>
              <w:top w:val="single" w:sz="4" w:space="0" w:color="auto"/>
              <w:left w:val="nil"/>
              <w:bottom w:val="single" w:sz="4" w:space="0" w:color="auto"/>
              <w:right w:val="nil"/>
            </w:tcBorders>
            <w:shd w:val="clear" w:color="auto" w:fill="auto"/>
            <w:noWrap/>
            <w:vAlign w:val="bottom"/>
            <w:hideMark/>
          </w:tcPr>
          <w:p w14:paraId="05E2FDE8" w14:textId="77777777" w:rsidR="001A6298" w:rsidRPr="00FF1B59" w:rsidRDefault="001A6298" w:rsidP="001A6298">
            <w:pPr>
              <w:rPr>
                <w:rFonts w:ascii="Arial" w:hAnsi="Arial" w:cs="Arial"/>
                <w:b/>
                <w:color w:val="000000"/>
                <w:sz w:val="18"/>
                <w:szCs w:val="18"/>
              </w:rPr>
            </w:pPr>
            <w:r w:rsidRPr="00FF1B59">
              <w:rPr>
                <w:rFonts w:ascii="Arial" w:hAnsi="Arial" w:cs="Arial"/>
                <w:b/>
                <w:color w:val="000000"/>
                <w:sz w:val="18"/>
                <w:szCs w:val="18"/>
              </w:rPr>
              <w:t xml:space="preserve">TOPLAM NAKİT GİRİŞLERİ </w:t>
            </w:r>
          </w:p>
        </w:tc>
        <w:tc>
          <w:tcPr>
            <w:tcW w:w="1244" w:type="dxa"/>
            <w:tcBorders>
              <w:top w:val="nil"/>
              <w:left w:val="single" w:sz="4" w:space="0" w:color="auto"/>
              <w:bottom w:val="single" w:sz="4" w:space="0" w:color="auto"/>
              <w:right w:val="nil"/>
            </w:tcBorders>
            <w:shd w:val="clear" w:color="auto" w:fill="auto"/>
            <w:noWrap/>
            <w:vAlign w:val="bottom"/>
          </w:tcPr>
          <w:p w14:paraId="7033536B" w14:textId="4B863497" w:rsidR="001A6298" w:rsidRPr="00A77388" w:rsidRDefault="001A6298" w:rsidP="001A6298">
            <w:pPr>
              <w:jc w:val="right"/>
              <w:rPr>
                <w:rFonts w:ascii="Arial" w:hAnsi="Arial" w:cs="Arial"/>
                <w:b/>
                <w:sz w:val="18"/>
                <w:szCs w:val="18"/>
              </w:rPr>
            </w:pPr>
            <w:r>
              <w:rPr>
                <w:rFonts w:ascii="Arial" w:hAnsi="Arial" w:cs="Arial"/>
                <w:b/>
                <w:bCs/>
                <w:color w:val="000000"/>
                <w:sz w:val="18"/>
                <w:szCs w:val="18"/>
              </w:rPr>
              <w:t>79.008.337</w:t>
            </w:r>
          </w:p>
        </w:tc>
        <w:tc>
          <w:tcPr>
            <w:tcW w:w="1159" w:type="dxa"/>
            <w:tcBorders>
              <w:top w:val="nil"/>
              <w:left w:val="single" w:sz="4" w:space="0" w:color="auto"/>
              <w:bottom w:val="single" w:sz="4" w:space="0" w:color="auto"/>
              <w:right w:val="nil"/>
            </w:tcBorders>
            <w:shd w:val="clear" w:color="auto" w:fill="auto"/>
            <w:noWrap/>
            <w:vAlign w:val="bottom"/>
          </w:tcPr>
          <w:p w14:paraId="7C141B2A" w14:textId="769C740C" w:rsidR="001A6298" w:rsidRPr="00A77388" w:rsidRDefault="001A6298" w:rsidP="001A6298">
            <w:pPr>
              <w:jc w:val="right"/>
              <w:rPr>
                <w:rFonts w:ascii="Arial" w:hAnsi="Arial" w:cs="Arial"/>
                <w:b/>
                <w:sz w:val="18"/>
                <w:szCs w:val="18"/>
              </w:rPr>
            </w:pPr>
            <w:r>
              <w:rPr>
                <w:rFonts w:ascii="Arial" w:hAnsi="Arial" w:cs="Arial"/>
                <w:b/>
                <w:bCs/>
                <w:color w:val="000000"/>
                <w:sz w:val="18"/>
                <w:szCs w:val="18"/>
              </w:rPr>
              <w:t>55.022.057</w:t>
            </w:r>
          </w:p>
        </w:tc>
        <w:tc>
          <w:tcPr>
            <w:tcW w:w="1142" w:type="dxa"/>
            <w:tcBorders>
              <w:top w:val="nil"/>
              <w:left w:val="single" w:sz="4" w:space="0" w:color="auto"/>
              <w:bottom w:val="single" w:sz="4" w:space="0" w:color="auto"/>
              <w:right w:val="nil"/>
            </w:tcBorders>
            <w:shd w:val="clear" w:color="auto" w:fill="auto"/>
            <w:noWrap/>
            <w:vAlign w:val="bottom"/>
          </w:tcPr>
          <w:p w14:paraId="2A631EA8" w14:textId="741B58F1" w:rsidR="001A6298" w:rsidRPr="00A77388" w:rsidRDefault="001A6298" w:rsidP="001A6298">
            <w:pPr>
              <w:jc w:val="right"/>
              <w:rPr>
                <w:rFonts w:ascii="Arial" w:hAnsi="Arial" w:cs="Arial"/>
                <w:b/>
                <w:sz w:val="18"/>
                <w:szCs w:val="18"/>
              </w:rPr>
            </w:pPr>
            <w:r>
              <w:rPr>
                <w:rFonts w:ascii="Arial" w:hAnsi="Arial" w:cs="Arial"/>
                <w:b/>
                <w:bCs/>
                <w:color w:val="000000"/>
                <w:sz w:val="18"/>
                <w:szCs w:val="18"/>
              </w:rPr>
              <w:t>69.750.687</w:t>
            </w:r>
          </w:p>
        </w:tc>
        <w:tc>
          <w:tcPr>
            <w:tcW w:w="1133" w:type="dxa"/>
            <w:tcBorders>
              <w:top w:val="nil"/>
              <w:left w:val="single" w:sz="4" w:space="0" w:color="auto"/>
              <w:bottom w:val="single" w:sz="4" w:space="0" w:color="auto"/>
              <w:right w:val="single" w:sz="4" w:space="0" w:color="auto"/>
            </w:tcBorders>
            <w:shd w:val="clear" w:color="auto" w:fill="auto"/>
            <w:noWrap/>
            <w:vAlign w:val="bottom"/>
          </w:tcPr>
          <w:p w14:paraId="379BEB5F" w14:textId="583008CA" w:rsidR="001A6298" w:rsidRPr="00A77388" w:rsidRDefault="001A6298" w:rsidP="001A6298">
            <w:pPr>
              <w:jc w:val="right"/>
              <w:rPr>
                <w:rFonts w:ascii="Arial" w:hAnsi="Arial" w:cs="Arial"/>
                <w:b/>
                <w:sz w:val="18"/>
                <w:szCs w:val="18"/>
              </w:rPr>
            </w:pPr>
            <w:r>
              <w:rPr>
                <w:rFonts w:ascii="Arial" w:hAnsi="Arial" w:cs="Arial"/>
                <w:b/>
                <w:bCs/>
                <w:color w:val="000000"/>
                <w:sz w:val="18"/>
                <w:szCs w:val="18"/>
              </w:rPr>
              <w:t>52.154.368</w:t>
            </w:r>
          </w:p>
        </w:tc>
      </w:tr>
      <w:tr w:rsidR="0002353A" w:rsidRPr="00FF1B59" w14:paraId="57BAC19B" w14:textId="77777777" w:rsidTr="00822025">
        <w:trPr>
          <w:trHeight w:val="64"/>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1502E527" w14:textId="77777777" w:rsidR="0002353A" w:rsidRPr="00FF1B59" w:rsidRDefault="0002353A" w:rsidP="0002353A">
            <w:pPr>
              <w:jc w:val="center"/>
              <w:rPr>
                <w:rFonts w:ascii="Arial" w:hAnsi="Arial" w:cs="Arial"/>
                <w:b/>
                <w:color w:val="000000"/>
                <w:sz w:val="18"/>
                <w:szCs w:val="18"/>
              </w:rPr>
            </w:pP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2B1DCFFA" w14:textId="77777777" w:rsidR="0002353A" w:rsidRPr="00FF1B59" w:rsidRDefault="0002353A" w:rsidP="0002353A">
            <w:pPr>
              <w:rPr>
                <w:rFonts w:ascii="Arial" w:hAnsi="Arial" w:cs="Arial"/>
                <w:b/>
                <w:color w:val="000000"/>
                <w:sz w:val="18"/>
                <w:szCs w:val="18"/>
              </w:rPr>
            </w:pPr>
            <w:r w:rsidRPr="00FF1B59">
              <w:rPr>
                <w:rFonts w:ascii="Arial" w:hAnsi="Arial" w:cs="Arial"/>
                <w:b/>
                <w:color w:val="000000"/>
                <w:sz w:val="18"/>
                <w:szCs w:val="18"/>
              </w:rPr>
              <w:t> </w:t>
            </w:r>
          </w:p>
        </w:tc>
        <w:tc>
          <w:tcPr>
            <w:tcW w:w="1244" w:type="dxa"/>
            <w:tcBorders>
              <w:top w:val="nil"/>
              <w:left w:val="nil"/>
              <w:bottom w:val="single" w:sz="4" w:space="0" w:color="auto"/>
              <w:right w:val="nil"/>
            </w:tcBorders>
            <w:shd w:val="clear" w:color="auto" w:fill="auto"/>
            <w:noWrap/>
            <w:vAlign w:val="bottom"/>
          </w:tcPr>
          <w:p w14:paraId="31C07640" w14:textId="77777777" w:rsidR="0002353A" w:rsidRPr="00FF1B59" w:rsidRDefault="0002353A" w:rsidP="00822025">
            <w:pPr>
              <w:jc w:val="right"/>
              <w:rPr>
                <w:rFonts w:ascii="Arial" w:hAnsi="Arial" w:cs="Arial"/>
                <w:sz w:val="18"/>
                <w:szCs w:val="18"/>
              </w:rPr>
            </w:pPr>
          </w:p>
        </w:tc>
        <w:tc>
          <w:tcPr>
            <w:tcW w:w="1159" w:type="dxa"/>
            <w:tcBorders>
              <w:top w:val="nil"/>
              <w:left w:val="single" w:sz="4" w:space="0" w:color="auto"/>
              <w:bottom w:val="single" w:sz="4" w:space="0" w:color="auto"/>
              <w:right w:val="nil"/>
            </w:tcBorders>
            <w:shd w:val="clear" w:color="auto" w:fill="auto"/>
            <w:noWrap/>
            <w:vAlign w:val="bottom"/>
          </w:tcPr>
          <w:p w14:paraId="3F853337" w14:textId="77777777" w:rsidR="0002353A" w:rsidRPr="00FF1B59" w:rsidRDefault="0002353A" w:rsidP="00822025">
            <w:pPr>
              <w:jc w:val="right"/>
              <w:rPr>
                <w:rFonts w:ascii="Arial" w:hAnsi="Arial" w:cs="Arial"/>
                <w:sz w:val="18"/>
                <w:szCs w:val="18"/>
              </w:rPr>
            </w:pPr>
          </w:p>
        </w:tc>
        <w:tc>
          <w:tcPr>
            <w:tcW w:w="22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740AA722" w14:textId="77777777" w:rsidR="0002353A" w:rsidRPr="00FF1B59" w:rsidRDefault="0002353A" w:rsidP="00822025">
            <w:pPr>
              <w:jc w:val="right"/>
              <w:rPr>
                <w:rFonts w:ascii="Arial" w:hAnsi="Arial" w:cs="Arial"/>
                <w:b/>
                <w:sz w:val="18"/>
                <w:szCs w:val="18"/>
              </w:rPr>
            </w:pPr>
            <w:r w:rsidRPr="00FF1B59">
              <w:rPr>
                <w:rFonts w:ascii="Arial" w:hAnsi="Arial" w:cs="Arial"/>
                <w:b/>
                <w:sz w:val="18"/>
                <w:szCs w:val="18"/>
              </w:rPr>
              <w:t>Üst Sınır Uygulanmış değerler</w:t>
            </w:r>
          </w:p>
        </w:tc>
      </w:tr>
      <w:tr w:rsidR="001A6298" w:rsidRPr="00FF1B59" w14:paraId="0F183A36" w14:textId="77777777" w:rsidTr="00822025">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32A233B2" w14:textId="77777777" w:rsidR="001A6298" w:rsidRPr="00FF1B59" w:rsidRDefault="001A6298" w:rsidP="001A6298">
            <w:pPr>
              <w:jc w:val="center"/>
              <w:rPr>
                <w:rFonts w:ascii="Arial" w:hAnsi="Arial" w:cs="Arial"/>
                <w:b/>
                <w:color w:val="000000"/>
                <w:sz w:val="18"/>
                <w:szCs w:val="18"/>
              </w:rPr>
            </w:pPr>
            <w:r w:rsidRPr="00FF1B59">
              <w:rPr>
                <w:rFonts w:ascii="Arial" w:hAnsi="Arial" w:cs="Arial"/>
                <w:b/>
                <w:color w:val="000000"/>
                <w:sz w:val="18"/>
                <w:szCs w:val="18"/>
              </w:rPr>
              <w:t>21</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13A60C15" w14:textId="77777777" w:rsidR="001A6298" w:rsidRPr="00FF1B59" w:rsidRDefault="001A6298" w:rsidP="001A6298">
            <w:pPr>
              <w:rPr>
                <w:rFonts w:ascii="Arial" w:hAnsi="Arial" w:cs="Arial"/>
                <w:b/>
                <w:color w:val="000000"/>
                <w:sz w:val="18"/>
                <w:szCs w:val="18"/>
              </w:rPr>
            </w:pPr>
            <w:r w:rsidRPr="00FF1B59">
              <w:rPr>
                <w:rFonts w:ascii="Arial" w:hAnsi="Arial" w:cs="Arial"/>
                <w:b/>
                <w:color w:val="000000"/>
                <w:sz w:val="18"/>
                <w:szCs w:val="18"/>
              </w:rPr>
              <w:t>TOPLAM YKLV STOKU</w:t>
            </w:r>
          </w:p>
        </w:tc>
        <w:tc>
          <w:tcPr>
            <w:tcW w:w="1244" w:type="dxa"/>
            <w:tcBorders>
              <w:top w:val="nil"/>
              <w:left w:val="single" w:sz="4" w:space="0" w:color="auto"/>
              <w:bottom w:val="single" w:sz="4" w:space="0" w:color="auto"/>
              <w:right w:val="single" w:sz="4" w:space="0" w:color="auto"/>
            </w:tcBorders>
            <w:shd w:val="clear" w:color="000000" w:fill="000000"/>
            <w:noWrap/>
            <w:vAlign w:val="bottom"/>
          </w:tcPr>
          <w:p w14:paraId="642A41FE" w14:textId="77777777" w:rsidR="001A6298" w:rsidRPr="00FF1B59" w:rsidRDefault="001A6298" w:rsidP="001A6298">
            <w:pPr>
              <w:jc w:val="right"/>
              <w:rPr>
                <w:rFonts w:ascii="Arial" w:hAnsi="Arial" w:cs="Arial"/>
                <w:sz w:val="18"/>
                <w:szCs w:val="18"/>
              </w:rPr>
            </w:pPr>
          </w:p>
        </w:tc>
        <w:tc>
          <w:tcPr>
            <w:tcW w:w="1159" w:type="dxa"/>
            <w:tcBorders>
              <w:top w:val="nil"/>
              <w:left w:val="nil"/>
              <w:bottom w:val="single" w:sz="4" w:space="0" w:color="auto"/>
              <w:right w:val="single" w:sz="4" w:space="0" w:color="auto"/>
            </w:tcBorders>
            <w:shd w:val="clear" w:color="000000" w:fill="000000"/>
            <w:noWrap/>
            <w:vAlign w:val="bottom"/>
          </w:tcPr>
          <w:p w14:paraId="4432883D" w14:textId="77777777" w:rsidR="001A6298" w:rsidRPr="00FF1B59" w:rsidRDefault="001A6298" w:rsidP="001A6298">
            <w:pPr>
              <w:jc w:val="right"/>
              <w:rPr>
                <w:rFonts w:ascii="Arial" w:hAnsi="Arial" w:cs="Arial"/>
                <w:sz w:val="18"/>
                <w:szCs w:val="18"/>
              </w:rPr>
            </w:pPr>
          </w:p>
        </w:tc>
        <w:tc>
          <w:tcPr>
            <w:tcW w:w="1142" w:type="dxa"/>
            <w:tcBorders>
              <w:top w:val="nil"/>
              <w:left w:val="nil"/>
              <w:bottom w:val="single" w:sz="4" w:space="0" w:color="auto"/>
              <w:right w:val="single" w:sz="4" w:space="0" w:color="auto"/>
            </w:tcBorders>
            <w:shd w:val="clear" w:color="auto" w:fill="auto"/>
            <w:noWrap/>
            <w:vAlign w:val="bottom"/>
          </w:tcPr>
          <w:p w14:paraId="61A15344" w14:textId="1735AF33" w:rsidR="001A6298" w:rsidRPr="00A77388" w:rsidRDefault="001A6298" w:rsidP="001A6298">
            <w:pPr>
              <w:jc w:val="right"/>
              <w:rPr>
                <w:rFonts w:ascii="Arial" w:hAnsi="Arial" w:cs="Arial"/>
                <w:b/>
                <w:sz w:val="18"/>
                <w:szCs w:val="18"/>
              </w:rPr>
            </w:pPr>
            <w:r>
              <w:rPr>
                <w:rFonts w:ascii="Arial" w:hAnsi="Arial" w:cs="Arial"/>
                <w:b/>
                <w:bCs/>
                <w:color w:val="000000"/>
                <w:sz w:val="18"/>
                <w:szCs w:val="18"/>
              </w:rPr>
              <w:t>95.380.282</w:t>
            </w:r>
          </w:p>
        </w:tc>
        <w:tc>
          <w:tcPr>
            <w:tcW w:w="1133" w:type="dxa"/>
            <w:tcBorders>
              <w:top w:val="nil"/>
              <w:left w:val="nil"/>
              <w:bottom w:val="single" w:sz="4" w:space="0" w:color="auto"/>
              <w:right w:val="single" w:sz="4" w:space="0" w:color="auto"/>
            </w:tcBorders>
            <w:shd w:val="clear" w:color="auto" w:fill="auto"/>
            <w:noWrap/>
            <w:vAlign w:val="bottom"/>
          </w:tcPr>
          <w:p w14:paraId="05044002" w14:textId="018EF2BA" w:rsidR="001A6298" w:rsidRPr="00A77388" w:rsidRDefault="001A6298" w:rsidP="001A6298">
            <w:pPr>
              <w:jc w:val="right"/>
              <w:rPr>
                <w:rFonts w:ascii="Arial" w:hAnsi="Arial" w:cs="Arial"/>
                <w:b/>
                <w:sz w:val="18"/>
                <w:szCs w:val="18"/>
              </w:rPr>
            </w:pPr>
            <w:r>
              <w:rPr>
                <w:rFonts w:ascii="Arial" w:hAnsi="Arial" w:cs="Arial"/>
                <w:b/>
                <w:bCs/>
                <w:color w:val="000000"/>
                <w:sz w:val="18"/>
                <w:szCs w:val="18"/>
              </w:rPr>
              <w:t>56.969.355</w:t>
            </w:r>
          </w:p>
        </w:tc>
      </w:tr>
      <w:tr w:rsidR="001A6298" w:rsidRPr="00FF1B59" w14:paraId="0BD773D4" w14:textId="77777777" w:rsidTr="00822025">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2F7DE6E9" w14:textId="77777777" w:rsidR="001A6298" w:rsidRPr="00FF1B59" w:rsidRDefault="001A6298" w:rsidP="001A6298">
            <w:pPr>
              <w:jc w:val="center"/>
              <w:rPr>
                <w:rFonts w:ascii="Arial" w:hAnsi="Arial" w:cs="Arial"/>
                <w:b/>
                <w:color w:val="000000"/>
                <w:sz w:val="18"/>
                <w:szCs w:val="18"/>
              </w:rPr>
            </w:pPr>
            <w:r w:rsidRPr="00FF1B59">
              <w:rPr>
                <w:rFonts w:ascii="Arial" w:hAnsi="Arial" w:cs="Arial"/>
                <w:b/>
                <w:color w:val="000000"/>
                <w:sz w:val="18"/>
                <w:szCs w:val="18"/>
              </w:rPr>
              <w:t>22</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0C104274" w14:textId="77777777" w:rsidR="001A6298" w:rsidRPr="00FF1B59" w:rsidRDefault="001A6298" w:rsidP="001A6298">
            <w:pPr>
              <w:rPr>
                <w:rFonts w:ascii="Arial" w:hAnsi="Arial" w:cs="Arial"/>
                <w:b/>
                <w:color w:val="000000"/>
                <w:sz w:val="18"/>
                <w:szCs w:val="18"/>
              </w:rPr>
            </w:pPr>
            <w:r w:rsidRPr="00FF1B59">
              <w:rPr>
                <w:rFonts w:ascii="Arial" w:hAnsi="Arial" w:cs="Arial"/>
                <w:b/>
                <w:color w:val="000000"/>
                <w:sz w:val="18"/>
                <w:szCs w:val="18"/>
              </w:rPr>
              <w:t xml:space="preserve">TOPLAM NET NAKİT ÇIKIŞLARI </w:t>
            </w:r>
          </w:p>
        </w:tc>
        <w:tc>
          <w:tcPr>
            <w:tcW w:w="1244" w:type="dxa"/>
            <w:tcBorders>
              <w:top w:val="nil"/>
              <w:left w:val="single" w:sz="4" w:space="0" w:color="auto"/>
              <w:bottom w:val="single" w:sz="4" w:space="0" w:color="auto"/>
              <w:right w:val="single" w:sz="4" w:space="0" w:color="auto"/>
            </w:tcBorders>
            <w:shd w:val="clear" w:color="000000" w:fill="000000"/>
            <w:noWrap/>
            <w:vAlign w:val="bottom"/>
          </w:tcPr>
          <w:p w14:paraId="66D20C64" w14:textId="77777777" w:rsidR="001A6298" w:rsidRPr="00FF1B59" w:rsidRDefault="001A6298" w:rsidP="001A6298">
            <w:pPr>
              <w:jc w:val="right"/>
              <w:rPr>
                <w:rFonts w:ascii="Arial" w:hAnsi="Arial" w:cs="Arial"/>
                <w:sz w:val="18"/>
                <w:szCs w:val="18"/>
              </w:rPr>
            </w:pPr>
          </w:p>
        </w:tc>
        <w:tc>
          <w:tcPr>
            <w:tcW w:w="1159" w:type="dxa"/>
            <w:tcBorders>
              <w:top w:val="nil"/>
              <w:left w:val="nil"/>
              <w:bottom w:val="single" w:sz="4" w:space="0" w:color="auto"/>
              <w:right w:val="single" w:sz="4" w:space="0" w:color="auto"/>
            </w:tcBorders>
            <w:shd w:val="clear" w:color="000000" w:fill="000000"/>
            <w:noWrap/>
            <w:vAlign w:val="bottom"/>
          </w:tcPr>
          <w:p w14:paraId="233257A2" w14:textId="77777777" w:rsidR="001A6298" w:rsidRPr="00FF1B59" w:rsidRDefault="001A6298" w:rsidP="001A6298">
            <w:pPr>
              <w:jc w:val="right"/>
              <w:rPr>
                <w:rFonts w:ascii="Arial" w:hAnsi="Arial" w:cs="Arial"/>
                <w:sz w:val="18"/>
                <w:szCs w:val="18"/>
              </w:rPr>
            </w:pPr>
          </w:p>
        </w:tc>
        <w:tc>
          <w:tcPr>
            <w:tcW w:w="1142" w:type="dxa"/>
            <w:tcBorders>
              <w:top w:val="nil"/>
              <w:left w:val="nil"/>
              <w:bottom w:val="single" w:sz="4" w:space="0" w:color="auto"/>
              <w:right w:val="single" w:sz="4" w:space="0" w:color="auto"/>
            </w:tcBorders>
            <w:shd w:val="clear" w:color="auto" w:fill="auto"/>
            <w:noWrap/>
            <w:vAlign w:val="bottom"/>
          </w:tcPr>
          <w:p w14:paraId="5D58ACA1" w14:textId="640269B6" w:rsidR="001A6298" w:rsidRPr="00A77388" w:rsidRDefault="001A6298" w:rsidP="001A6298">
            <w:pPr>
              <w:jc w:val="right"/>
              <w:rPr>
                <w:rFonts w:ascii="Arial" w:hAnsi="Arial" w:cs="Arial"/>
                <w:b/>
                <w:sz w:val="18"/>
                <w:szCs w:val="18"/>
              </w:rPr>
            </w:pPr>
            <w:r>
              <w:rPr>
                <w:rFonts w:ascii="Arial" w:hAnsi="Arial" w:cs="Arial"/>
                <w:b/>
                <w:bCs/>
                <w:color w:val="000000"/>
                <w:sz w:val="18"/>
                <w:szCs w:val="18"/>
              </w:rPr>
              <w:t>66.744.046</w:t>
            </w:r>
          </w:p>
        </w:tc>
        <w:tc>
          <w:tcPr>
            <w:tcW w:w="1133" w:type="dxa"/>
            <w:tcBorders>
              <w:top w:val="nil"/>
              <w:left w:val="nil"/>
              <w:bottom w:val="single" w:sz="4" w:space="0" w:color="auto"/>
              <w:right w:val="single" w:sz="4" w:space="0" w:color="auto"/>
            </w:tcBorders>
            <w:shd w:val="clear" w:color="auto" w:fill="auto"/>
            <w:noWrap/>
            <w:vAlign w:val="bottom"/>
          </w:tcPr>
          <w:p w14:paraId="2DE380F8" w14:textId="4B9E6866" w:rsidR="001A6298" w:rsidRPr="00A77388" w:rsidRDefault="001A6298" w:rsidP="001A6298">
            <w:pPr>
              <w:jc w:val="right"/>
              <w:rPr>
                <w:rFonts w:ascii="Arial" w:hAnsi="Arial" w:cs="Arial"/>
                <w:b/>
                <w:sz w:val="18"/>
                <w:szCs w:val="18"/>
              </w:rPr>
            </w:pPr>
            <w:r>
              <w:rPr>
                <w:rFonts w:ascii="Arial" w:hAnsi="Arial" w:cs="Arial"/>
                <w:b/>
                <w:bCs/>
                <w:color w:val="000000"/>
                <w:sz w:val="18"/>
                <w:szCs w:val="18"/>
              </w:rPr>
              <w:t>18.730.472</w:t>
            </w:r>
          </w:p>
        </w:tc>
      </w:tr>
      <w:tr w:rsidR="001A6298" w:rsidRPr="00FF1B59" w14:paraId="08AA868C" w14:textId="77777777" w:rsidTr="00822025">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6383354D" w14:textId="77777777" w:rsidR="001A6298" w:rsidRPr="00FF1B59" w:rsidRDefault="001A6298" w:rsidP="001A6298">
            <w:pPr>
              <w:jc w:val="center"/>
              <w:rPr>
                <w:rFonts w:ascii="Arial" w:hAnsi="Arial" w:cs="Arial"/>
                <w:b/>
                <w:color w:val="000000"/>
                <w:sz w:val="18"/>
                <w:szCs w:val="18"/>
              </w:rPr>
            </w:pPr>
            <w:r w:rsidRPr="00FF1B59">
              <w:rPr>
                <w:rFonts w:ascii="Arial" w:hAnsi="Arial" w:cs="Arial"/>
                <w:b/>
                <w:color w:val="000000"/>
                <w:sz w:val="18"/>
                <w:szCs w:val="18"/>
              </w:rPr>
              <w:t>23</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3BA0A809" w14:textId="77777777" w:rsidR="001A6298" w:rsidRPr="00FF1B59" w:rsidRDefault="001A6298" w:rsidP="001A6298">
            <w:pPr>
              <w:rPr>
                <w:rFonts w:ascii="Arial" w:hAnsi="Arial" w:cs="Arial"/>
                <w:b/>
                <w:color w:val="000000"/>
                <w:sz w:val="18"/>
                <w:szCs w:val="18"/>
              </w:rPr>
            </w:pPr>
            <w:r w:rsidRPr="00FF1B59">
              <w:rPr>
                <w:rFonts w:ascii="Arial" w:hAnsi="Arial" w:cs="Arial"/>
                <w:b/>
                <w:color w:val="000000"/>
                <w:sz w:val="18"/>
                <w:szCs w:val="18"/>
              </w:rPr>
              <w:t xml:space="preserve">LİKİDİTE KARŞILAMA ORANI (%) </w:t>
            </w:r>
          </w:p>
        </w:tc>
        <w:tc>
          <w:tcPr>
            <w:tcW w:w="1244" w:type="dxa"/>
            <w:tcBorders>
              <w:top w:val="nil"/>
              <w:left w:val="single" w:sz="4" w:space="0" w:color="auto"/>
              <w:bottom w:val="single" w:sz="4" w:space="0" w:color="auto"/>
              <w:right w:val="single" w:sz="4" w:space="0" w:color="auto"/>
            </w:tcBorders>
            <w:shd w:val="clear" w:color="000000" w:fill="000000"/>
            <w:noWrap/>
            <w:vAlign w:val="bottom"/>
          </w:tcPr>
          <w:p w14:paraId="1D5B2BAD" w14:textId="77777777" w:rsidR="001A6298" w:rsidRPr="00FF1B59" w:rsidRDefault="001A6298" w:rsidP="001A6298">
            <w:pPr>
              <w:jc w:val="right"/>
              <w:rPr>
                <w:rFonts w:ascii="Arial" w:hAnsi="Arial" w:cs="Arial"/>
                <w:sz w:val="18"/>
                <w:szCs w:val="18"/>
              </w:rPr>
            </w:pPr>
          </w:p>
        </w:tc>
        <w:tc>
          <w:tcPr>
            <w:tcW w:w="1159" w:type="dxa"/>
            <w:tcBorders>
              <w:top w:val="nil"/>
              <w:left w:val="nil"/>
              <w:bottom w:val="single" w:sz="4" w:space="0" w:color="auto"/>
              <w:right w:val="single" w:sz="4" w:space="0" w:color="auto"/>
            </w:tcBorders>
            <w:shd w:val="clear" w:color="000000" w:fill="000000"/>
            <w:noWrap/>
            <w:vAlign w:val="bottom"/>
          </w:tcPr>
          <w:p w14:paraId="4DA74D7C" w14:textId="77777777" w:rsidR="001A6298" w:rsidRPr="00FF1B59" w:rsidRDefault="001A6298" w:rsidP="001A6298">
            <w:pPr>
              <w:jc w:val="right"/>
              <w:rPr>
                <w:rFonts w:ascii="Arial" w:hAnsi="Arial" w:cs="Arial"/>
                <w:sz w:val="18"/>
                <w:szCs w:val="18"/>
              </w:rPr>
            </w:pPr>
          </w:p>
        </w:tc>
        <w:tc>
          <w:tcPr>
            <w:tcW w:w="1142" w:type="dxa"/>
            <w:tcBorders>
              <w:top w:val="nil"/>
              <w:left w:val="nil"/>
              <w:bottom w:val="single" w:sz="4" w:space="0" w:color="auto"/>
              <w:right w:val="single" w:sz="4" w:space="0" w:color="auto"/>
            </w:tcBorders>
            <w:shd w:val="clear" w:color="auto" w:fill="auto"/>
            <w:noWrap/>
            <w:vAlign w:val="bottom"/>
          </w:tcPr>
          <w:p w14:paraId="26546C62" w14:textId="1717EAF9" w:rsidR="001A6298" w:rsidRPr="00A77388" w:rsidRDefault="001A6298" w:rsidP="001A6298">
            <w:pPr>
              <w:jc w:val="right"/>
              <w:rPr>
                <w:rFonts w:ascii="Arial" w:hAnsi="Arial" w:cs="Arial"/>
                <w:b/>
                <w:sz w:val="18"/>
                <w:szCs w:val="18"/>
              </w:rPr>
            </w:pPr>
            <w:r>
              <w:rPr>
                <w:rFonts w:ascii="Arial" w:hAnsi="Arial" w:cs="Arial"/>
                <w:b/>
                <w:bCs/>
                <w:color w:val="000000"/>
                <w:sz w:val="18"/>
                <w:szCs w:val="18"/>
              </w:rPr>
              <w:t>142,90</w:t>
            </w:r>
          </w:p>
        </w:tc>
        <w:tc>
          <w:tcPr>
            <w:tcW w:w="1133" w:type="dxa"/>
            <w:tcBorders>
              <w:top w:val="nil"/>
              <w:left w:val="nil"/>
              <w:bottom w:val="single" w:sz="4" w:space="0" w:color="auto"/>
              <w:right w:val="single" w:sz="4" w:space="0" w:color="auto"/>
            </w:tcBorders>
            <w:shd w:val="clear" w:color="auto" w:fill="auto"/>
            <w:noWrap/>
            <w:vAlign w:val="bottom"/>
          </w:tcPr>
          <w:p w14:paraId="0FCEB961" w14:textId="0B9E04BD" w:rsidR="001A6298" w:rsidRPr="00A77388" w:rsidRDefault="001A6298" w:rsidP="001A6298">
            <w:pPr>
              <w:jc w:val="right"/>
              <w:rPr>
                <w:rFonts w:ascii="Arial" w:hAnsi="Arial" w:cs="Arial"/>
                <w:b/>
                <w:sz w:val="18"/>
                <w:szCs w:val="18"/>
              </w:rPr>
            </w:pPr>
            <w:r>
              <w:rPr>
                <w:rFonts w:ascii="Arial" w:hAnsi="Arial" w:cs="Arial"/>
                <w:b/>
                <w:bCs/>
                <w:color w:val="000000"/>
                <w:sz w:val="18"/>
                <w:szCs w:val="18"/>
              </w:rPr>
              <w:t>304,15</w:t>
            </w:r>
          </w:p>
        </w:tc>
      </w:tr>
    </w:tbl>
    <w:p w14:paraId="10F86734" w14:textId="77777777" w:rsidR="00A865D5" w:rsidRPr="00FF1B59" w:rsidRDefault="00A865D5" w:rsidP="00B12729">
      <w:pPr>
        <w:spacing w:before="60" w:after="120"/>
        <w:ind w:right="244"/>
        <w:jc w:val="both"/>
        <w:rPr>
          <w:rFonts w:ascii="Arial" w:hAnsi="Arial" w:cs="Arial"/>
          <w:sz w:val="17"/>
          <w:szCs w:val="17"/>
          <w:vertAlign w:val="superscript"/>
        </w:rPr>
      </w:pPr>
      <w:r w:rsidRPr="00FF1B59">
        <w:rPr>
          <w:rFonts w:ascii="Arial" w:hAnsi="Arial" w:cs="Arial"/>
          <w:sz w:val="17"/>
          <w:szCs w:val="17"/>
          <w:vertAlign w:val="superscript"/>
        </w:rPr>
        <w:t xml:space="preserve">(*) </w:t>
      </w:r>
      <w:r w:rsidR="00143336" w:rsidRPr="00FF1B59">
        <w:rPr>
          <w:rFonts w:ascii="Arial" w:hAnsi="Arial" w:cs="Arial"/>
          <w:sz w:val="17"/>
          <w:szCs w:val="17"/>
          <w:lang w:eastAsia="en-US"/>
        </w:rPr>
        <w:t>Haftalık basit aritmetik ortalama alınmak suretiyle hesaplanan likidite karşılama oranının son üç ay için hesaplanan ortalamasıdır.</w:t>
      </w:r>
    </w:p>
    <w:p w14:paraId="249BEE2A" w14:textId="77777777" w:rsidR="00194552" w:rsidRPr="00FF1B59" w:rsidRDefault="00A3472F" w:rsidP="00B12729">
      <w:pPr>
        <w:spacing w:before="120" w:after="120"/>
        <w:ind w:right="244"/>
        <w:jc w:val="both"/>
        <w:rPr>
          <w:rFonts w:ascii="Arial" w:hAnsi="Arial" w:cs="Arial"/>
          <w:i/>
          <w:sz w:val="20"/>
          <w:szCs w:val="20"/>
        </w:rPr>
      </w:pPr>
      <w:r w:rsidRPr="00FF1B59">
        <w:rPr>
          <w:rFonts w:ascii="Arial" w:hAnsi="Arial" w:cs="Arial"/>
          <w:sz w:val="20"/>
          <w:szCs w:val="20"/>
        </w:rPr>
        <w:t xml:space="preserve">21 Mart 2014 tarih ve 28948 sayılı </w:t>
      </w:r>
      <w:proofErr w:type="gramStart"/>
      <w:r w:rsidRPr="00FF1B59">
        <w:rPr>
          <w:rFonts w:ascii="Arial" w:hAnsi="Arial" w:cs="Arial"/>
          <w:sz w:val="20"/>
          <w:szCs w:val="20"/>
        </w:rPr>
        <w:t>Resmi</w:t>
      </w:r>
      <w:proofErr w:type="gramEnd"/>
      <w:r w:rsidRPr="00FF1B59">
        <w:rPr>
          <w:rFonts w:ascii="Arial" w:hAnsi="Arial" w:cs="Arial"/>
          <w:sz w:val="20"/>
          <w:szCs w:val="20"/>
        </w:rPr>
        <w:t xml:space="preserve"> </w:t>
      </w:r>
      <w:proofErr w:type="spellStart"/>
      <w:r w:rsidRPr="00FF1B59">
        <w:rPr>
          <w:rFonts w:ascii="Arial" w:hAnsi="Arial" w:cs="Arial"/>
          <w:sz w:val="20"/>
          <w:szCs w:val="20"/>
        </w:rPr>
        <w:t>Gazete’de</w:t>
      </w:r>
      <w:proofErr w:type="spellEnd"/>
      <w:r w:rsidRPr="00FF1B59">
        <w:rPr>
          <w:rFonts w:ascii="Arial" w:hAnsi="Arial" w:cs="Arial"/>
          <w:sz w:val="20"/>
          <w:szCs w:val="20"/>
        </w:rPr>
        <w:t xml:space="preserve"> yayımlanan “Bankaların Likidite Karşılama Oranı Hesaplamasına İlişkin Yönetmelik” uyarınca son </w:t>
      </w:r>
      <w:r w:rsidR="00571FC7" w:rsidRPr="00FF1B59">
        <w:rPr>
          <w:rFonts w:ascii="Arial" w:hAnsi="Arial" w:cs="Arial"/>
          <w:sz w:val="20"/>
          <w:szCs w:val="20"/>
        </w:rPr>
        <w:t>üç</w:t>
      </w:r>
      <w:r w:rsidRPr="00FF1B59">
        <w:rPr>
          <w:rFonts w:ascii="Arial" w:hAnsi="Arial" w:cs="Arial"/>
          <w:sz w:val="20"/>
          <w:szCs w:val="20"/>
        </w:rPr>
        <w:t xml:space="preserve"> ay için hesaplanan likidite karşılama oranlarının en yüksek ve en düşük olduğu </w:t>
      </w:r>
      <w:r w:rsidR="00C06159" w:rsidRPr="00FF1B59">
        <w:rPr>
          <w:rFonts w:ascii="Arial" w:hAnsi="Arial" w:cs="Arial"/>
          <w:sz w:val="20"/>
          <w:szCs w:val="20"/>
        </w:rPr>
        <w:t>tarihler</w:t>
      </w:r>
      <w:r w:rsidRPr="00FF1B59">
        <w:rPr>
          <w:rFonts w:ascii="Arial" w:hAnsi="Arial" w:cs="Arial"/>
          <w:sz w:val="20"/>
          <w:szCs w:val="20"/>
        </w:rPr>
        <w:t xml:space="preserve"> aşağıda verilmiştir.</w:t>
      </w:r>
    </w:p>
    <w:tbl>
      <w:tblPr>
        <w:tblW w:w="4913" w:type="pct"/>
        <w:tblLayout w:type="fixed"/>
        <w:tblLook w:val="04A0" w:firstRow="1" w:lastRow="0" w:firstColumn="1" w:lastColumn="0" w:noHBand="0" w:noVBand="1"/>
      </w:tblPr>
      <w:tblGrid>
        <w:gridCol w:w="6094"/>
        <w:gridCol w:w="1789"/>
        <w:gridCol w:w="1828"/>
      </w:tblGrid>
      <w:tr w:rsidR="00A3472F" w:rsidRPr="00FF1B59" w14:paraId="6F184769" w14:textId="77777777" w:rsidTr="001451CB">
        <w:trPr>
          <w:trHeight w:val="203"/>
        </w:trPr>
        <w:tc>
          <w:tcPr>
            <w:tcW w:w="3138" w:type="pct"/>
            <w:tcBorders>
              <w:top w:val="single" w:sz="4" w:space="0" w:color="auto"/>
              <w:left w:val="nil"/>
              <w:bottom w:val="single" w:sz="4" w:space="0" w:color="auto"/>
              <w:right w:val="nil"/>
            </w:tcBorders>
            <w:shd w:val="clear" w:color="auto" w:fill="auto"/>
            <w:noWrap/>
            <w:vAlign w:val="bottom"/>
            <w:hideMark/>
          </w:tcPr>
          <w:p w14:paraId="0D0C848C" w14:textId="77777777" w:rsidR="00A3472F" w:rsidRPr="00FF1B59" w:rsidRDefault="00D05182" w:rsidP="00B12729">
            <w:pPr>
              <w:rPr>
                <w:rFonts w:ascii="Arial" w:hAnsi="Arial" w:cs="Arial"/>
                <w:b/>
                <w:bCs/>
                <w:color w:val="000000"/>
                <w:sz w:val="18"/>
                <w:szCs w:val="18"/>
              </w:rPr>
            </w:pPr>
            <w:r w:rsidRPr="00FF1B59">
              <w:rPr>
                <w:rFonts w:ascii="Arial" w:hAnsi="Arial" w:cs="Arial"/>
                <w:b/>
                <w:bCs/>
                <w:color w:val="000000"/>
                <w:sz w:val="18"/>
                <w:szCs w:val="18"/>
              </w:rPr>
              <w:t>Likidite Karşılama Oranı</w:t>
            </w:r>
            <w:r w:rsidR="00090CDD" w:rsidRPr="00FF1B59">
              <w:rPr>
                <w:rFonts w:ascii="Arial" w:hAnsi="Arial" w:cs="Arial"/>
                <w:b/>
                <w:bCs/>
                <w:color w:val="000000"/>
                <w:sz w:val="18"/>
                <w:szCs w:val="18"/>
              </w:rPr>
              <w:t xml:space="preserve"> </w:t>
            </w:r>
            <w:r w:rsidR="00090CDD" w:rsidRPr="00FF1B59">
              <w:rPr>
                <w:rFonts w:ascii="Arial" w:hAnsi="Arial" w:cs="Arial"/>
                <w:b/>
                <w:color w:val="000000" w:themeColor="text1"/>
                <w:sz w:val="18"/>
                <w:szCs w:val="18"/>
              </w:rPr>
              <w:t>(%)</w:t>
            </w:r>
          </w:p>
        </w:tc>
        <w:tc>
          <w:tcPr>
            <w:tcW w:w="1862" w:type="pct"/>
            <w:gridSpan w:val="2"/>
            <w:tcBorders>
              <w:top w:val="single" w:sz="4" w:space="0" w:color="auto"/>
              <w:left w:val="nil"/>
              <w:bottom w:val="single" w:sz="4" w:space="0" w:color="auto"/>
              <w:right w:val="nil"/>
            </w:tcBorders>
            <w:shd w:val="clear" w:color="auto" w:fill="auto"/>
            <w:noWrap/>
            <w:vAlign w:val="bottom"/>
            <w:hideMark/>
          </w:tcPr>
          <w:p w14:paraId="3445A6AF" w14:textId="77777777" w:rsidR="00A3472F" w:rsidRPr="00FF1B59" w:rsidRDefault="009312DB" w:rsidP="00B12729">
            <w:pPr>
              <w:ind w:left="1168" w:right="484"/>
              <w:jc w:val="center"/>
              <w:rPr>
                <w:rFonts w:ascii="Arial" w:hAnsi="Arial" w:cs="Arial"/>
                <w:b/>
                <w:bCs/>
                <w:color w:val="000000"/>
                <w:sz w:val="18"/>
                <w:szCs w:val="18"/>
              </w:rPr>
            </w:pPr>
            <w:r w:rsidRPr="00FF1B59">
              <w:rPr>
                <w:rFonts w:ascii="Arial" w:hAnsi="Arial" w:cs="Arial"/>
                <w:b/>
                <w:bCs/>
                <w:snapToGrid w:val="0"/>
                <w:color w:val="000000"/>
                <w:sz w:val="18"/>
                <w:szCs w:val="18"/>
              </w:rPr>
              <w:t>Cari Dönem</w:t>
            </w:r>
          </w:p>
        </w:tc>
      </w:tr>
      <w:tr w:rsidR="00A3472F" w:rsidRPr="00FF1B59" w14:paraId="66EFF916" w14:textId="77777777" w:rsidTr="001451CB">
        <w:trPr>
          <w:trHeight w:val="203"/>
        </w:trPr>
        <w:tc>
          <w:tcPr>
            <w:tcW w:w="3138" w:type="pct"/>
            <w:tcBorders>
              <w:top w:val="single" w:sz="4" w:space="0" w:color="auto"/>
              <w:left w:val="nil"/>
              <w:bottom w:val="single" w:sz="4" w:space="0" w:color="auto"/>
              <w:right w:val="nil"/>
            </w:tcBorders>
            <w:shd w:val="clear" w:color="auto" w:fill="auto"/>
            <w:noWrap/>
            <w:vAlign w:val="bottom"/>
            <w:hideMark/>
          </w:tcPr>
          <w:p w14:paraId="11787E0F" w14:textId="77777777" w:rsidR="00A3472F" w:rsidRPr="00FF1B59" w:rsidRDefault="00A3472F" w:rsidP="00C36CDA">
            <w:pPr>
              <w:ind w:right="-68"/>
              <w:jc w:val="right"/>
              <w:rPr>
                <w:rFonts w:ascii="Arial" w:hAnsi="Arial" w:cs="Arial"/>
                <w:color w:val="000000" w:themeColor="text1"/>
                <w:sz w:val="18"/>
                <w:szCs w:val="18"/>
                <w:lang w:val="en-US" w:eastAsia="en-US"/>
              </w:rPr>
            </w:pPr>
          </w:p>
        </w:tc>
        <w:tc>
          <w:tcPr>
            <w:tcW w:w="921" w:type="pct"/>
            <w:tcBorders>
              <w:top w:val="single" w:sz="4" w:space="0" w:color="auto"/>
              <w:left w:val="nil"/>
              <w:bottom w:val="single" w:sz="4" w:space="0" w:color="auto"/>
              <w:right w:val="nil"/>
            </w:tcBorders>
            <w:shd w:val="clear" w:color="auto" w:fill="auto"/>
            <w:noWrap/>
            <w:vAlign w:val="bottom"/>
            <w:hideMark/>
          </w:tcPr>
          <w:p w14:paraId="5688C31D" w14:textId="77777777" w:rsidR="00A3472F" w:rsidRPr="00FF1B59" w:rsidRDefault="00A3472F" w:rsidP="00B12729">
            <w:pPr>
              <w:jc w:val="right"/>
              <w:rPr>
                <w:rFonts w:ascii="Arial" w:hAnsi="Arial" w:cs="Arial"/>
                <w:b/>
                <w:bCs/>
                <w:color w:val="000000"/>
                <w:sz w:val="18"/>
                <w:szCs w:val="18"/>
              </w:rPr>
            </w:pPr>
            <w:r w:rsidRPr="00FF1B59">
              <w:rPr>
                <w:rFonts w:ascii="Arial" w:hAnsi="Arial" w:cs="Arial"/>
                <w:b/>
                <w:bCs/>
                <w:color w:val="000000"/>
                <w:sz w:val="18"/>
                <w:szCs w:val="18"/>
              </w:rPr>
              <w:t>TP+YP</w:t>
            </w:r>
          </w:p>
        </w:tc>
        <w:tc>
          <w:tcPr>
            <w:tcW w:w="941" w:type="pct"/>
            <w:tcBorders>
              <w:top w:val="single" w:sz="4" w:space="0" w:color="auto"/>
              <w:left w:val="nil"/>
              <w:bottom w:val="single" w:sz="4" w:space="0" w:color="auto"/>
              <w:right w:val="nil"/>
            </w:tcBorders>
            <w:shd w:val="clear" w:color="auto" w:fill="auto"/>
            <w:noWrap/>
            <w:vAlign w:val="bottom"/>
            <w:hideMark/>
          </w:tcPr>
          <w:p w14:paraId="57B21C2E" w14:textId="77777777" w:rsidR="00A3472F" w:rsidRPr="00FF1B59" w:rsidRDefault="00A3472F" w:rsidP="00B12729">
            <w:pPr>
              <w:jc w:val="right"/>
              <w:rPr>
                <w:rFonts w:ascii="Arial" w:hAnsi="Arial" w:cs="Arial"/>
                <w:b/>
                <w:bCs/>
                <w:color w:val="000000"/>
                <w:sz w:val="18"/>
                <w:szCs w:val="18"/>
              </w:rPr>
            </w:pPr>
            <w:r w:rsidRPr="00FF1B59">
              <w:rPr>
                <w:rFonts w:ascii="Arial" w:hAnsi="Arial" w:cs="Arial"/>
                <w:b/>
                <w:bCs/>
                <w:color w:val="000000"/>
                <w:sz w:val="18"/>
                <w:szCs w:val="18"/>
              </w:rPr>
              <w:t>YP</w:t>
            </w:r>
          </w:p>
        </w:tc>
      </w:tr>
      <w:tr w:rsidR="001A6298" w:rsidRPr="00FF1B59" w14:paraId="0794BC66" w14:textId="77777777" w:rsidTr="00EA65D7">
        <w:trPr>
          <w:trHeight w:val="203"/>
        </w:trPr>
        <w:tc>
          <w:tcPr>
            <w:tcW w:w="3138" w:type="pct"/>
            <w:tcBorders>
              <w:top w:val="single" w:sz="4" w:space="0" w:color="auto"/>
              <w:left w:val="nil"/>
              <w:bottom w:val="nil"/>
              <w:right w:val="nil"/>
            </w:tcBorders>
            <w:shd w:val="clear" w:color="auto" w:fill="auto"/>
            <w:noWrap/>
            <w:vAlign w:val="bottom"/>
            <w:hideMark/>
          </w:tcPr>
          <w:p w14:paraId="1F339BCF" w14:textId="77777777" w:rsidR="001A6298" w:rsidRPr="00FF1B59" w:rsidRDefault="001A6298" w:rsidP="001A6298">
            <w:pPr>
              <w:ind w:right="-68"/>
              <w:rPr>
                <w:rFonts w:ascii="Arial" w:hAnsi="Arial" w:cs="Arial"/>
                <w:color w:val="000000" w:themeColor="text1"/>
                <w:sz w:val="18"/>
                <w:szCs w:val="18"/>
                <w:lang w:val="en-US" w:eastAsia="en-US"/>
              </w:rPr>
            </w:pPr>
            <w:r w:rsidRPr="00FF1B59">
              <w:rPr>
                <w:rFonts w:ascii="Arial" w:hAnsi="Arial" w:cs="Arial"/>
                <w:color w:val="000000" w:themeColor="text1"/>
                <w:sz w:val="18"/>
                <w:szCs w:val="18"/>
                <w:lang w:val="en-US" w:eastAsia="en-US"/>
              </w:rPr>
              <w:t xml:space="preserve">En </w:t>
            </w:r>
            <w:proofErr w:type="spellStart"/>
            <w:r w:rsidRPr="00FF1B59">
              <w:rPr>
                <w:rFonts w:ascii="Arial" w:hAnsi="Arial" w:cs="Arial"/>
                <w:color w:val="000000" w:themeColor="text1"/>
                <w:sz w:val="18"/>
                <w:szCs w:val="18"/>
                <w:lang w:val="en-US" w:eastAsia="en-US"/>
              </w:rPr>
              <w:t>Düşük</w:t>
            </w:r>
            <w:proofErr w:type="spellEnd"/>
          </w:p>
        </w:tc>
        <w:tc>
          <w:tcPr>
            <w:tcW w:w="921" w:type="pct"/>
            <w:tcBorders>
              <w:top w:val="single" w:sz="4" w:space="0" w:color="auto"/>
              <w:left w:val="nil"/>
              <w:right w:val="nil"/>
            </w:tcBorders>
            <w:shd w:val="clear" w:color="auto" w:fill="auto"/>
            <w:noWrap/>
            <w:vAlign w:val="center"/>
          </w:tcPr>
          <w:p w14:paraId="19ED0D5F" w14:textId="71D69EA6" w:rsidR="001A6298" w:rsidRPr="00176B7D" w:rsidRDefault="001A6298" w:rsidP="001A6298">
            <w:pPr>
              <w:jc w:val="right"/>
              <w:rPr>
                <w:rFonts w:ascii="Arial" w:hAnsi="Arial" w:cs="Arial"/>
                <w:sz w:val="18"/>
                <w:szCs w:val="18"/>
                <w:highlight w:val="yellow"/>
              </w:rPr>
            </w:pPr>
            <w:r>
              <w:rPr>
                <w:rFonts w:ascii="Arial" w:hAnsi="Arial" w:cs="Arial"/>
                <w:color w:val="000000"/>
                <w:sz w:val="18"/>
                <w:szCs w:val="18"/>
              </w:rPr>
              <w:t>110,82</w:t>
            </w:r>
          </w:p>
        </w:tc>
        <w:tc>
          <w:tcPr>
            <w:tcW w:w="941" w:type="pct"/>
            <w:tcBorders>
              <w:top w:val="single" w:sz="4" w:space="0" w:color="auto"/>
              <w:left w:val="nil"/>
              <w:right w:val="nil"/>
            </w:tcBorders>
            <w:shd w:val="clear" w:color="auto" w:fill="auto"/>
            <w:noWrap/>
            <w:vAlign w:val="center"/>
          </w:tcPr>
          <w:p w14:paraId="3626BFB1" w14:textId="4A98DA03" w:rsidR="001A6298" w:rsidRPr="00176B7D" w:rsidRDefault="001A6298" w:rsidP="001A6298">
            <w:pPr>
              <w:jc w:val="right"/>
              <w:rPr>
                <w:rFonts w:ascii="Arial" w:hAnsi="Arial" w:cs="Arial"/>
                <w:sz w:val="18"/>
                <w:szCs w:val="18"/>
                <w:highlight w:val="yellow"/>
              </w:rPr>
            </w:pPr>
            <w:r>
              <w:rPr>
                <w:rFonts w:ascii="Arial" w:hAnsi="Arial" w:cs="Arial"/>
                <w:color w:val="000000"/>
                <w:sz w:val="18"/>
                <w:szCs w:val="18"/>
              </w:rPr>
              <w:t>190,99</w:t>
            </w:r>
          </w:p>
        </w:tc>
      </w:tr>
      <w:tr w:rsidR="001A6298" w:rsidRPr="00FF1B59" w14:paraId="2D4243C0" w14:textId="77777777" w:rsidTr="00EA65D7">
        <w:trPr>
          <w:trHeight w:val="203"/>
        </w:trPr>
        <w:tc>
          <w:tcPr>
            <w:tcW w:w="3138" w:type="pct"/>
            <w:tcBorders>
              <w:top w:val="nil"/>
              <w:left w:val="nil"/>
              <w:bottom w:val="single" w:sz="4" w:space="0" w:color="auto"/>
              <w:right w:val="nil"/>
            </w:tcBorders>
            <w:shd w:val="clear" w:color="auto" w:fill="auto"/>
            <w:noWrap/>
            <w:vAlign w:val="bottom"/>
            <w:hideMark/>
          </w:tcPr>
          <w:p w14:paraId="700C5963" w14:textId="77777777" w:rsidR="001A6298" w:rsidRPr="00FF1B59" w:rsidRDefault="001A6298" w:rsidP="001A6298">
            <w:pPr>
              <w:ind w:right="-68"/>
              <w:rPr>
                <w:rFonts w:ascii="Arial" w:hAnsi="Arial" w:cs="Arial"/>
                <w:color w:val="000000" w:themeColor="text1"/>
                <w:sz w:val="18"/>
                <w:szCs w:val="18"/>
                <w:lang w:val="en-US" w:eastAsia="en-US"/>
              </w:rPr>
            </w:pPr>
            <w:r w:rsidRPr="00FF1B59">
              <w:rPr>
                <w:rFonts w:ascii="Arial" w:hAnsi="Arial" w:cs="Arial"/>
                <w:color w:val="000000" w:themeColor="text1"/>
                <w:sz w:val="18"/>
                <w:szCs w:val="18"/>
                <w:lang w:val="en-US" w:eastAsia="en-US"/>
              </w:rPr>
              <w:t>Tarih</w:t>
            </w:r>
          </w:p>
        </w:tc>
        <w:tc>
          <w:tcPr>
            <w:tcW w:w="921" w:type="pct"/>
            <w:tcBorders>
              <w:top w:val="nil"/>
              <w:left w:val="nil"/>
              <w:bottom w:val="single" w:sz="4" w:space="0" w:color="auto"/>
              <w:right w:val="nil"/>
            </w:tcBorders>
            <w:shd w:val="clear" w:color="auto" w:fill="auto"/>
            <w:noWrap/>
            <w:vAlign w:val="center"/>
          </w:tcPr>
          <w:p w14:paraId="24CE1DFB" w14:textId="78FA655D" w:rsidR="001A6298" w:rsidRPr="00176B7D" w:rsidRDefault="001A6298" w:rsidP="001A6298">
            <w:pPr>
              <w:jc w:val="right"/>
              <w:rPr>
                <w:rFonts w:ascii="Arial" w:hAnsi="Arial" w:cs="Arial"/>
                <w:sz w:val="18"/>
                <w:szCs w:val="18"/>
                <w:highlight w:val="yellow"/>
              </w:rPr>
            </w:pPr>
            <w:r>
              <w:rPr>
                <w:rFonts w:ascii="Arial" w:hAnsi="Arial" w:cs="Arial"/>
                <w:color w:val="000000"/>
                <w:sz w:val="18"/>
                <w:szCs w:val="18"/>
              </w:rPr>
              <w:t>16 Nisan 2025</w:t>
            </w:r>
          </w:p>
        </w:tc>
        <w:tc>
          <w:tcPr>
            <w:tcW w:w="941" w:type="pct"/>
            <w:tcBorders>
              <w:top w:val="nil"/>
              <w:left w:val="nil"/>
              <w:bottom w:val="single" w:sz="4" w:space="0" w:color="auto"/>
              <w:right w:val="nil"/>
            </w:tcBorders>
            <w:shd w:val="clear" w:color="auto" w:fill="auto"/>
            <w:noWrap/>
            <w:vAlign w:val="center"/>
          </w:tcPr>
          <w:p w14:paraId="1260F922" w14:textId="77B150B5" w:rsidR="001A6298" w:rsidRPr="00176B7D" w:rsidRDefault="001A6298" w:rsidP="001A6298">
            <w:pPr>
              <w:jc w:val="right"/>
              <w:rPr>
                <w:rFonts w:ascii="Arial" w:hAnsi="Arial" w:cs="Arial"/>
                <w:sz w:val="18"/>
                <w:szCs w:val="18"/>
                <w:highlight w:val="yellow"/>
              </w:rPr>
            </w:pPr>
            <w:r>
              <w:rPr>
                <w:rFonts w:ascii="Arial" w:hAnsi="Arial" w:cs="Arial"/>
                <w:color w:val="000000"/>
                <w:sz w:val="18"/>
                <w:szCs w:val="18"/>
              </w:rPr>
              <w:t>2</w:t>
            </w:r>
            <w:r w:rsidR="00817FA6">
              <w:rPr>
                <w:rFonts w:ascii="Arial" w:hAnsi="Arial" w:cs="Arial"/>
                <w:color w:val="000000"/>
                <w:sz w:val="18"/>
                <w:szCs w:val="18"/>
              </w:rPr>
              <w:t>6</w:t>
            </w:r>
            <w:r>
              <w:rPr>
                <w:rFonts w:ascii="Arial" w:hAnsi="Arial" w:cs="Arial"/>
                <w:color w:val="000000"/>
                <w:sz w:val="18"/>
                <w:szCs w:val="18"/>
              </w:rPr>
              <w:t xml:space="preserve"> Haziran 2025</w:t>
            </w:r>
          </w:p>
        </w:tc>
      </w:tr>
      <w:tr w:rsidR="001A6298" w:rsidRPr="00FF1B59" w14:paraId="2281572B" w14:textId="77777777" w:rsidTr="00EA65D7">
        <w:trPr>
          <w:trHeight w:val="203"/>
        </w:trPr>
        <w:tc>
          <w:tcPr>
            <w:tcW w:w="3138" w:type="pct"/>
            <w:tcBorders>
              <w:top w:val="single" w:sz="4" w:space="0" w:color="auto"/>
              <w:left w:val="nil"/>
              <w:bottom w:val="nil"/>
              <w:right w:val="nil"/>
            </w:tcBorders>
            <w:shd w:val="clear" w:color="auto" w:fill="auto"/>
            <w:noWrap/>
            <w:vAlign w:val="bottom"/>
            <w:hideMark/>
          </w:tcPr>
          <w:p w14:paraId="622DF1A4" w14:textId="77777777" w:rsidR="001A6298" w:rsidRPr="00FF1B59" w:rsidRDefault="001A6298" w:rsidP="001A6298">
            <w:pPr>
              <w:ind w:right="-68"/>
              <w:rPr>
                <w:rFonts w:ascii="Arial" w:hAnsi="Arial" w:cs="Arial"/>
                <w:color w:val="000000" w:themeColor="text1"/>
                <w:sz w:val="18"/>
                <w:szCs w:val="18"/>
                <w:lang w:val="en-US" w:eastAsia="en-US"/>
              </w:rPr>
            </w:pPr>
            <w:r w:rsidRPr="00FF1B59">
              <w:rPr>
                <w:rFonts w:ascii="Arial" w:hAnsi="Arial" w:cs="Arial"/>
                <w:color w:val="000000" w:themeColor="text1"/>
                <w:sz w:val="18"/>
                <w:szCs w:val="18"/>
                <w:lang w:val="en-US" w:eastAsia="en-US"/>
              </w:rPr>
              <w:t>En Yüksek</w:t>
            </w:r>
          </w:p>
        </w:tc>
        <w:tc>
          <w:tcPr>
            <w:tcW w:w="921" w:type="pct"/>
            <w:tcBorders>
              <w:top w:val="single" w:sz="4" w:space="0" w:color="auto"/>
              <w:left w:val="nil"/>
              <w:right w:val="nil"/>
            </w:tcBorders>
            <w:shd w:val="clear" w:color="auto" w:fill="auto"/>
            <w:noWrap/>
            <w:vAlign w:val="center"/>
          </w:tcPr>
          <w:p w14:paraId="179C1911" w14:textId="0EFFB6AF" w:rsidR="001A6298" w:rsidRPr="00176B7D" w:rsidRDefault="001A6298" w:rsidP="001A6298">
            <w:pPr>
              <w:jc w:val="right"/>
              <w:rPr>
                <w:rFonts w:ascii="Arial" w:hAnsi="Arial" w:cs="Arial"/>
                <w:sz w:val="18"/>
                <w:szCs w:val="18"/>
                <w:highlight w:val="yellow"/>
              </w:rPr>
            </w:pPr>
            <w:r>
              <w:rPr>
                <w:rFonts w:ascii="Arial" w:hAnsi="Arial" w:cs="Arial"/>
                <w:color w:val="000000"/>
                <w:sz w:val="18"/>
                <w:szCs w:val="18"/>
              </w:rPr>
              <w:t>185,74</w:t>
            </w:r>
          </w:p>
        </w:tc>
        <w:tc>
          <w:tcPr>
            <w:tcW w:w="941" w:type="pct"/>
            <w:tcBorders>
              <w:top w:val="single" w:sz="4" w:space="0" w:color="auto"/>
              <w:left w:val="nil"/>
              <w:right w:val="nil"/>
            </w:tcBorders>
            <w:shd w:val="clear" w:color="auto" w:fill="auto"/>
            <w:noWrap/>
            <w:vAlign w:val="center"/>
          </w:tcPr>
          <w:p w14:paraId="5A7A57A6" w14:textId="194E25DB" w:rsidR="001A6298" w:rsidRPr="00176B7D" w:rsidRDefault="001A6298" w:rsidP="001A6298">
            <w:pPr>
              <w:jc w:val="right"/>
              <w:rPr>
                <w:rFonts w:ascii="Arial" w:hAnsi="Arial" w:cs="Arial"/>
                <w:sz w:val="18"/>
                <w:szCs w:val="18"/>
                <w:highlight w:val="yellow"/>
              </w:rPr>
            </w:pPr>
            <w:r>
              <w:rPr>
                <w:rFonts w:ascii="Arial" w:hAnsi="Arial" w:cs="Arial"/>
                <w:color w:val="000000"/>
                <w:sz w:val="18"/>
                <w:szCs w:val="18"/>
              </w:rPr>
              <w:t>494,34</w:t>
            </w:r>
          </w:p>
        </w:tc>
      </w:tr>
      <w:tr w:rsidR="001A6298" w:rsidRPr="00FF1B59" w14:paraId="37436BDE" w14:textId="77777777" w:rsidTr="00EA65D7">
        <w:trPr>
          <w:trHeight w:val="203"/>
        </w:trPr>
        <w:tc>
          <w:tcPr>
            <w:tcW w:w="3138" w:type="pct"/>
            <w:tcBorders>
              <w:top w:val="nil"/>
              <w:left w:val="nil"/>
              <w:bottom w:val="single" w:sz="4" w:space="0" w:color="auto"/>
              <w:right w:val="nil"/>
            </w:tcBorders>
            <w:shd w:val="clear" w:color="auto" w:fill="auto"/>
            <w:noWrap/>
            <w:vAlign w:val="bottom"/>
            <w:hideMark/>
          </w:tcPr>
          <w:p w14:paraId="56F9DA9F" w14:textId="77777777" w:rsidR="001A6298" w:rsidRPr="00FF1B59" w:rsidRDefault="001A6298" w:rsidP="001A6298">
            <w:pPr>
              <w:ind w:right="-68"/>
              <w:rPr>
                <w:rFonts w:ascii="Arial" w:hAnsi="Arial" w:cs="Arial"/>
                <w:color w:val="000000" w:themeColor="text1"/>
                <w:sz w:val="18"/>
                <w:szCs w:val="18"/>
                <w:lang w:val="en-US" w:eastAsia="en-US"/>
              </w:rPr>
            </w:pPr>
            <w:r w:rsidRPr="00FF1B59">
              <w:rPr>
                <w:rFonts w:ascii="Arial" w:hAnsi="Arial" w:cs="Arial"/>
                <w:color w:val="000000" w:themeColor="text1"/>
                <w:sz w:val="18"/>
                <w:szCs w:val="18"/>
                <w:lang w:val="en-US" w:eastAsia="en-US"/>
              </w:rPr>
              <w:t>Tarih</w:t>
            </w:r>
          </w:p>
        </w:tc>
        <w:tc>
          <w:tcPr>
            <w:tcW w:w="921" w:type="pct"/>
            <w:tcBorders>
              <w:top w:val="nil"/>
              <w:left w:val="nil"/>
              <w:bottom w:val="single" w:sz="4" w:space="0" w:color="auto"/>
              <w:right w:val="nil"/>
            </w:tcBorders>
            <w:shd w:val="clear" w:color="auto" w:fill="auto"/>
            <w:noWrap/>
            <w:vAlign w:val="center"/>
          </w:tcPr>
          <w:p w14:paraId="4A44E2F9" w14:textId="672CBE01" w:rsidR="001A6298" w:rsidRPr="00176B7D" w:rsidRDefault="001A6298" w:rsidP="001A6298">
            <w:pPr>
              <w:jc w:val="right"/>
              <w:rPr>
                <w:rFonts w:ascii="Arial" w:hAnsi="Arial" w:cs="Arial"/>
                <w:sz w:val="18"/>
                <w:szCs w:val="18"/>
                <w:highlight w:val="yellow"/>
              </w:rPr>
            </w:pPr>
            <w:r>
              <w:rPr>
                <w:rFonts w:ascii="Arial" w:hAnsi="Arial" w:cs="Arial"/>
                <w:color w:val="000000"/>
                <w:sz w:val="18"/>
                <w:szCs w:val="18"/>
              </w:rPr>
              <w:t>23 Mayıs 2025</w:t>
            </w:r>
          </w:p>
        </w:tc>
        <w:tc>
          <w:tcPr>
            <w:tcW w:w="941" w:type="pct"/>
            <w:tcBorders>
              <w:top w:val="nil"/>
              <w:left w:val="nil"/>
              <w:bottom w:val="single" w:sz="4" w:space="0" w:color="auto"/>
              <w:right w:val="nil"/>
            </w:tcBorders>
            <w:shd w:val="clear" w:color="auto" w:fill="auto"/>
            <w:noWrap/>
            <w:vAlign w:val="center"/>
          </w:tcPr>
          <w:p w14:paraId="4FC442CC" w14:textId="2A03C141" w:rsidR="001A6298" w:rsidRPr="00176B7D" w:rsidRDefault="001A6298" w:rsidP="001A6298">
            <w:pPr>
              <w:jc w:val="right"/>
              <w:rPr>
                <w:rFonts w:ascii="Arial" w:hAnsi="Arial" w:cs="Arial"/>
                <w:sz w:val="18"/>
                <w:szCs w:val="18"/>
                <w:highlight w:val="yellow"/>
              </w:rPr>
            </w:pPr>
            <w:r>
              <w:rPr>
                <w:rFonts w:ascii="Arial" w:hAnsi="Arial" w:cs="Arial"/>
                <w:color w:val="000000"/>
                <w:sz w:val="18"/>
                <w:szCs w:val="18"/>
              </w:rPr>
              <w:t>9 Haziran 2025</w:t>
            </w:r>
          </w:p>
        </w:tc>
      </w:tr>
      <w:tr w:rsidR="001A6298" w:rsidRPr="00FF1B59" w14:paraId="67E1C53C" w14:textId="77777777" w:rsidTr="00EA65D7">
        <w:trPr>
          <w:trHeight w:val="93"/>
        </w:trPr>
        <w:tc>
          <w:tcPr>
            <w:tcW w:w="3138" w:type="pct"/>
            <w:tcBorders>
              <w:top w:val="single" w:sz="4" w:space="0" w:color="auto"/>
              <w:left w:val="nil"/>
              <w:bottom w:val="single" w:sz="4" w:space="0" w:color="auto"/>
              <w:right w:val="nil"/>
            </w:tcBorders>
            <w:shd w:val="clear" w:color="auto" w:fill="auto"/>
            <w:noWrap/>
            <w:vAlign w:val="bottom"/>
            <w:hideMark/>
          </w:tcPr>
          <w:p w14:paraId="308E02BC" w14:textId="77777777" w:rsidR="001A6298" w:rsidRPr="00FF1B59" w:rsidRDefault="001A6298" w:rsidP="001A6298">
            <w:pPr>
              <w:ind w:right="-68"/>
              <w:rPr>
                <w:rFonts w:ascii="Arial" w:hAnsi="Arial" w:cs="Arial"/>
                <w:color w:val="000000" w:themeColor="text1"/>
                <w:sz w:val="18"/>
                <w:szCs w:val="18"/>
                <w:lang w:val="en-US" w:eastAsia="en-US"/>
              </w:rPr>
            </w:pPr>
            <w:proofErr w:type="spellStart"/>
            <w:r w:rsidRPr="00FF1B59">
              <w:rPr>
                <w:rFonts w:ascii="Arial" w:hAnsi="Arial" w:cs="Arial"/>
                <w:color w:val="000000" w:themeColor="text1"/>
                <w:sz w:val="18"/>
                <w:szCs w:val="18"/>
                <w:lang w:val="en-US" w:eastAsia="en-US"/>
              </w:rPr>
              <w:t>Ortalama</w:t>
            </w:r>
            <w:proofErr w:type="spellEnd"/>
          </w:p>
        </w:tc>
        <w:tc>
          <w:tcPr>
            <w:tcW w:w="921" w:type="pct"/>
            <w:tcBorders>
              <w:top w:val="single" w:sz="4" w:space="0" w:color="auto"/>
              <w:left w:val="nil"/>
              <w:bottom w:val="single" w:sz="4" w:space="0" w:color="auto"/>
              <w:right w:val="nil"/>
            </w:tcBorders>
            <w:shd w:val="clear" w:color="auto" w:fill="auto"/>
            <w:noWrap/>
            <w:vAlign w:val="center"/>
          </w:tcPr>
          <w:p w14:paraId="530BAD07" w14:textId="09E28938" w:rsidR="001A6298" w:rsidRPr="00176B7D" w:rsidRDefault="001A6298" w:rsidP="001A6298">
            <w:pPr>
              <w:jc w:val="right"/>
              <w:rPr>
                <w:rFonts w:ascii="Arial" w:hAnsi="Arial" w:cs="Arial"/>
                <w:sz w:val="18"/>
                <w:szCs w:val="18"/>
                <w:highlight w:val="yellow"/>
              </w:rPr>
            </w:pPr>
            <w:r>
              <w:rPr>
                <w:rFonts w:ascii="Arial" w:hAnsi="Arial" w:cs="Arial"/>
                <w:color w:val="000000"/>
                <w:sz w:val="18"/>
                <w:szCs w:val="18"/>
              </w:rPr>
              <w:t>142,90</w:t>
            </w:r>
          </w:p>
        </w:tc>
        <w:tc>
          <w:tcPr>
            <w:tcW w:w="941" w:type="pct"/>
            <w:tcBorders>
              <w:top w:val="single" w:sz="4" w:space="0" w:color="auto"/>
              <w:left w:val="nil"/>
              <w:bottom w:val="single" w:sz="4" w:space="0" w:color="auto"/>
              <w:right w:val="nil"/>
            </w:tcBorders>
            <w:shd w:val="clear" w:color="auto" w:fill="auto"/>
            <w:noWrap/>
            <w:vAlign w:val="center"/>
          </w:tcPr>
          <w:p w14:paraId="01F9D15E" w14:textId="4C64B469" w:rsidR="001A6298" w:rsidRPr="00176B7D" w:rsidRDefault="001A6298" w:rsidP="001A6298">
            <w:pPr>
              <w:jc w:val="right"/>
              <w:rPr>
                <w:rFonts w:ascii="Arial" w:hAnsi="Arial" w:cs="Arial"/>
                <w:sz w:val="18"/>
                <w:szCs w:val="18"/>
                <w:highlight w:val="yellow"/>
              </w:rPr>
            </w:pPr>
            <w:r>
              <w:rPr>
                <w:rFonts w:ascii="Arial" w:hAnsi="Arial" w:cs="Arial"/>
                <w:color w:val="000000"/>
                <w:sz w:val="18"/>
                <w:szCs w:val="18"/>
              </w:rPr>
              <w:t>304,15</w:t>
            </w:r>
          </w:p>
        </w:tc>
      </w:tr>
    </w:tbl>
    <w:p w14:paraId="5B587094" w14:textId="5D131197" w:rsidR="00A8637B" w:rsidRPr="00FF1B59" w:rsidRDefault="00A8637B" w:rsidP="00B12729">
      <w:pPr>
        <w:pageBreakBefore/>
        <w:autoSpaceDE w:val="0"/>
        <w:autoSpaceDN w:val="0"/>
        <w:adjustRightInd w:val="0"/>
        <w:spacing w:before="120" w:after="120"/>
        <w:ind w:left="-567"/>
        <w:jc w:val="both"/>
        <w:rPr>
          <w:rFonts w:ascii="Arial" w:hAnsi="Arial" w:cs="Arial"/>
          <w:sz w:val="20"/>
          <w:szCs w:val="20"/>
        </w:rPr>
      </w:pPr>
      <w:r w:rsidRPr="00FF1B59">
        <w:rPr>
          <w:rFonts w:ascii="Arial" w:hAnsi="Arial" w:cs="Arial"/>
          <w:b/>
          <w:sz w:val="20"/>
          <w:szCs w:val="20"/>
        </w:rPr>
        <w:lastRenderedPageBreak/>
        <w:t>V.</w:t>
      </w:r>
      <w:r w:rsidRPr="00FF1B59">
        <w:rPr>
          <w:rFonts w:ascii="Arial" w:hAnsi="Arial" w:cs="Arial"/>
          <w:b/>
          <w:sz w:val="20"/>
          <w:szCs w:val="20"/>
        </w:rPr>
        <w:tab/>
        <w:t>Likidite riskine ilişkin açıklamalar (devamı):</w:t>
      </w:r>
    </w:p>
    <w:p w14:paraId="6AE3D02E" w14:textId="77777777" w:rsidR="00A8637B" w:rsidRPr="00FF1B59" w:rsidRDefault="0038097F" w:rsidP="00B12729">
      <w:pPr>
        <w:autoSpaceDE w:val="0"/>
        <w:autoSpaceDN w:val="0"/>
        <w:adjustRightInd w:val="0"/>
        <w:spacing w:before="120" w:after="120"/>
        <w:jc w:val="both"/>
        <w:rPr>
          <w:rFonts w:ascii="Arial" w:hAnsi="Arial" w:cs="Arial"/>
          <w:b/>
          <w:sz w:val="20"/>
          <w:szCs w:val="20"/>
        </w:rPr>
      </w:pPr>
      <w:r w:rsidRPr="00FF1B59">
        <w:rPr>
          <w:rFonts w:ascii="Arial" w:hAnsi="Arial" w:cs="Arial"/>
          <w:b/>
          <w:sz w:val="20"/>
          <w:szCs w:val="20"/>
        </w:rPr>
        <w:t>Likidite karşılama o</w:t>
      </w:r>
      <w:r w:rsidR="00A8637B" w:rsidRPr="00FF1B59">
        <w:rPr>
          <w:rFonts w:ascii="Arial" w:hAnsi="Arial" w:cs="Arial"/>
          <w:b/>
          <w:sz w:val="20"/>
          <w:szCs w:val="20"/>
        </w:rPr>
        <w:t xml:space="preserve">ranı </w:t>
      </w:r>
      <w:r w:rsidR="004B37F1" w:rsidRPr="00FF1B59">
        <w:rPr>
          <w:rFonts w:ascii="Arial" w:hAnsi="Arial" w:cs="Arial"/>
          <w:b/>
          <w:sz w:val="20"/>
          <w:szCs w:val="20"/>
        </w:rPr>
        <w:t>(devamı):</w:t>
      </w:r>
    </w:p>
    <w:tbl>
      <w:tblPr>
        <w:tblW w:w="9781" w:type="dxa"/>
        <w:tblInd w:w="-5" w:type="dxa"/>
        <w:tblLayout w:type="fixed"/>
        <w:tblCellMar>
          <w:left w:w="70" w:type="dxa"/>
          <w:right w:w="70" w:type="dxa"/>
        </w:tblCellMar>
        <w:tblLook w:val="04A0" w:firstRow="1" w:lastRow="0" w:firstColumn="1" w:lastColumn="0" w:noHBand="0" w:noVBand="1"/>
      </w:tblPr>
      <w:tblGrid>
        <w:gridCol w:w="420"/>
        <w:gridCol w:w="4825"/>
        <w:gridCol w:w="1190"/>
        <w:gridCol w:w="1041"/>
        <w:gridCol w:w="1171"/>
        <w:gridCol w:w="1134"/>
      </w:tblGrid>
      <w:tr w:rsidR="007D3844" w:rsidRPr="00FF1B59" w14:paraId="7CFB1D37" w14:textId="77777777" w:rsidTr="00AA0BEA">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B65C90" w14:textId="77777777" w:rsidR="007D3844" w:rsidRPr="00FF1B59" w:rsidRDefault="007D3844" w:rsidP="00B12729">
            <w:pPr>
              <w:rPr>
                <w:rFonts w:ascii="Arial" w:hAnsi="Arial" w:cs="Arial"/>
                <w:color w:val="000000"/>
                <w:sz w:val="18"/>
                <w:szCs w:val="18"/>
              </w:rPr>
            </w:pPr>
            <w:r w:rsidRPr="00FF1B59">
              <w:rPr>
                <w:rFonts w:ascii="Arial" w:hAnsi="Arial" w:cs="Arial"/>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F09D0DD" w14:textId="77777777" w:rsidR="007D3844" w:rsidRPr="00FF1B59" w:rsidRDefault="007D3844" w:rsidP="00B12729">
            <w:pPr>
              <w:rPr>
                <w:rFonts w:ascii="Arial" w:hAnsi="Arial" w:cs="Arial"/>
                <w:color w:val="000000"/>
                <w:sz w:val="18"/>
                <w:szCs w:val="18"/>
              </w:rPr>
            </w:pPr>
            <w:r w:rsidRPr="00FF1B59">
              <w:rPr>
                <w:rFonts w:ascii="Arial" w:hAnsi="Arial" w:cs="Arial"/>
                <w:color w:val="000000"/>
                <w:sz w:val="18"/>
                <w:szCs w:val="18"/>
              </w:rPr>
              <w:t> </w:t>
            </w:r>
          </w:p>
        </w:tc>
        <w:tc>
          <w:tcPr>
            <w:tcW w:w="2231" w:type="dxa"/>
            <w:gridSpan w:val="2"/>
            <w:tcBorders>
              <w:top w:val="single" w:sz="4" w:space="0" w:color="auto"/>
              <w:left w:val="nil"/>
              <w:bottom w:val="single" w:sz="4" w:space="0" w:color="auto"/>
              <w:right w:val="single" w:sz="4" w:space="0" w:color="000000"/>
            </w:tcBorders>
            <w:shd w:val="clear" w:color="auto" w:fill="auto"/>
            <w:vAlign w:val="bottom"/>
            <w:hideMark/>
          </w:tcPr>
          <w:p w14:paraId="269E6BE1" w14:textId="77777777" w:rsidR="007D3844" w:rsidRPr="00FF1B59" w:rsidRDefault="007D3844" w:rsidP="00B12729">
            <w:pPr>
              <w:ind w:left="-73"/>
              <w:jc w:val="center"/>
              <w:rPr>
                <w:rFonts w:ascii="Arial" w:hAnsi="Arial" w:cs="Arial"/>
                <w:b/>
                <w:color w:val="000000"/>
                <w:sz w:val="18"/>
                <w:szCs w:val="18"/>
                <w:vertAlign w:val="superscript"/>
              </w:rPr>
            </w:pPr>
            <w:r w:rsidRPr="00FF1B59">
              <w:rPr>
                <w:rFonts w:ascii="Arial" w:hAnsi="Arial" w:cs="Arial"/>
                <w:b/>
                <w:color w:val="000000"/>
                <w:sz w:val="18"/>
                <w:szCs w:val="18"/>
              </w:rPr>
              <w:t xml:space="preserve">Dikkate Alınma Oranı Uygulanmamış Toplam </w:t>
            </w:r>
            <w:proofErr w:type="gramStart"/>
            <w:r w:rsidRPr="00FF1B59">
              <w:rPr>
                <w:rFonts w:ascii="Arial" w:hAnsi="Arial" w:cs="Arial"/>
                <w:b/>
                <w:color w:val="000000"/>
                <w:sz w:val="18"/>
                <w:szCs w:val="18"/>
              </w:rPr>
              <w:t>Değer</w:t>
            </w:r>
            <w:r w:rsidR="00A42F68" w:rsidRPr="00FF1B59">
              <w:rPr>
                <w:rFonts w:ascii="Arial" w:hAnsi="Arial" w:cs="Arial"/>
                <w:b/>
                <w:color w:val="000000"/>
                <w:sz w:val="18"/>
                <w:szCs w:val="18"/>
                <w:vertAlign w:val="superscript"/>
              </w:rPr>
              <w:t>(</w:t>
            </w:r>
            <w:proofErr w:type="gramEnd"/>
            <w:r w:rsidR="00A42F68" w:rsidRPr="00FF1B59">
              <w:rPr>
                <w:rFonts w:ascii="Arial" w:hAnsi="Arial" w:cs="Arial"/>
                <w:b/>
                <w:color w:val="000000"/>
                <w:sz w:val="18"/>
                <w:szCs w:val="18"/>
                <w:vertAlign w:val="superscript"/>
              </w:rPr>
              <w:t>*)</w:t>
            </w:r>
          </w:p>
        </w:tc>
        <w:tc>
          <w:tcPr>
            <w:tcW w:w="2305" w:type="dxa"/>
            <w:gridSpan w:val="2"/>
            <w:tcBorders>
              <w:top w:val="single" w:sz="4" w:space="0" w:color="auto"/>
              <w:left w:val="nil"/>
              <w:bottom w:val="single" w:sz="4" w:space="0" w:color="auto"/>
              <w:right w:val="single" w:sz="4" w:space="0" w:color="000000"/>
            </w:tcBorders>
            <w:shd w:val="clear" w:color="auto" w:fill="auto"/>
            <w:vAlign w:val="bottom"/>
            <w:hideMark/>
          </w:tcPr>
          <w:p w14:paraId="269D560E" w14:textId="77777777" w:rsidR="007D3844" w:rsidRPr="00FF1B59" w:rsidRDefault="007D3844" w:rsidP="00B12729">
            <w:pPr>
              <w:jc w:val="center"/>
              <w:rPr>
                <w:rFonts w:ascii="Arial" w:hAnsi="Arial" w:cs="Arial"/>
                <w:b/>
                <w:color w:val="000000"/>
                <w:sz w:val="18"/>
                <w:szCs w:val="18"/>
              </w:rPr>
            </w:pPr>
            <w:r w:rsidRPr="00FF1B59">
              <w:rPr>
                <w:rFonts w:ascii="Arial" w:hAnsi="Arial" w:cs="Arial"/>
                <w:b/>
                <w:color w:val="000000"/>
                <w:sz w:val="18"/>
                <w:szCs w:val="18"/>
              </w:rPr>
              <w:t xml:space="preserve">Dikkate Alınma Oranı Uygulanmış Toplam </w:t>
            </w:r>
            <w:proofErr w:type="gramStart"/>
            <w:r w:rsidRPr="00FF1B59">
              <w:rPr>
                <w:rFonts w:ascii="Arial" w:hAnsi="Arial" w:cs="Arial"/>
                <w:b/>
                <w:color w:val="000000"/>
                <w:sz w:val="18"/>
                <w:szCs w:val="18"/>
              </w:rPr>
              <w:t>Değer</w:t>
            </w:r>
            <w:r w:rsidR="00A42F68" w:rsidRPr="00FF1B59">
              <w:rPr>
                <w:rFonts w:ascii="Arial" w:hAnsi="Arial" w:cs="Arial"/>
                <w:b/>
                <w:color w:val="000000"/>
                <w:sz w:val="18"/>
                <w:szCs w:val="18"/>
                <w:vertAlign w:val="superscript"/>
              </w:rPr>
              <w:t>(</w:t>
            </w:r>
            <w:proofErr w:type="gramEnd"/>
            <w:r w:rsidR="00A42F68" w:rsidRPr="00FF1B59">
              <w:rPr>
                <w:rFonts w:ascii="Arial" w:hAnsi="Arial" w:cs="Arial"/>
                <w:b/>
                <w:color w:val="000000"/>
                <w:sz w:val="18"/>
                <w:szCs w:val="18"/>
                <w:vertAlign w:val="superscript"/>
              </w:rPr>
              <w:t>*)</w:t>
            </w:r>
          </w:p>
        </w:tc>
      </w:tr>
      <w:tr w:rsidR="007D3844" w:rsidRPr="00FF1B59" w14:paraId="356FEFFA" w14:textId="77777777" w:rsidTr="00AA0BEA">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9CC7C8" w14:textId="77777777" w:rsidR="007D3844" w:rsidRPr="00FF1B59" w:rsidRDefault="007D3844" w:rsidP="00B12729">
            <w:pPr>
              <w:rPr>
                <w:rFonts w:ascii="Arial" w:hAnsi="Arial" w:cs="Arial"/>
                <w:b/>
                <w:color w:val="000000"/>
                <w:sz w:val="18"/>
                <w:szCs w:val="18"/>
              </w:rPr>
            </w:pPr>
            <w:r w:rsidRPr="00FF1B59">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41A926C9" w14:textId="77777777" w:rsidR="007D3844" w:rsidRPr="00FF1B59" w:rsidRDefault="00A82E06" w:rsidP="00B12729">
            <w:pPr>
              <w:rPr>
                <w:rFonts w:ascii="Arial" w:hAnsi="Arial" w:cs="Arial"/>
                <w:b/>
                <w:color w:val="000000"/>
                <w:sz w:val="18"/>
                <w:szCs w:val="18"/>
              </w:rPr>
            </w:pPr>
            <w:r w:rsidRPr="00FF1B59">
              <w:rPr>
                <w:rFonts w:ascii="Arial" w:hAnsi="Arial" w:cs="Arial"/>
                <w:b/>
                <w:color w:val="000000"/>
                <w:sz w:val="18"/>
                <w:szCs w:val="18"/>
              </w:rPr>
              <w:t>Önceki Dönem</w:t>
            </w:r>
            <w:r w:rsidR="00660A29" w:rsidRPr="00FF1B59">
              <w:rPr>
                <w:rFonts w:ascii="Arial" w:hAnsi="Arial" w:cs="Arial"/>
                <w:b/>
                <w:color w:val="000000"/>
                <w:sz w:val="18"/>
                <w:szCs w:val="18"/>
              </w:rPr>
              <w:t xml:space="preserve"> </w:t>
            </w:r>
            <w:r w:rsidR="00460BAC" w:rsidRPr="00FF1B59">
              <w:rPr>
                <w:rFonts w:ascii="Arial" w:hAnsi="Arial" w:cs="Arial"/>
                <w:b/>
                <w:color w:val="000000"/>
                <w:sz w:val="18"/>
                <w:szCs w:val="18"/>
              </w:rPr>
              <w:t xml:space="preserve"> </w:t>
            </w:r>
          </w:p>
        </w:tc>
        <w:tc>
          <w:tcPr>
            <w:tcW w:w="1190" w:type="dxa"/>
            <w:tcBorders>
              <w:top w:val="single" w:sz="4" w:space="0" w:color="auto"/>
              <w:left w:val="nil"/>
              <w:bottom w:val="single" w:sz="4" w:space="0" w:color="auto"/>
              <w:right w:val="nil"/>
            </w:tcBorders>
            <w:shd w:val="clear" w:color="auto" w:fill="auto"/>
            <w:noWrap/>
            <w:vAlign w:val="bottom"/>
            <w:hideMark/>
          </w:tcPr>
          <w:p w14:paraId="1141D2C6" w14:textId="77777777" w:rsidR="007D3844" w:rsidRPr="00FF1B59" w:rsidRDefault="007D3844" w:rsidP="00B12729">
            <w:pPr>
              <w:jc w:val="right"/>
              <w:rPr>
                <w:rFonts w:ascii="Arial" w:hAnsi="Arial" w:cs="Arial"/>
                <w:b/>
                <w:color w:val="000000"/>
                <w:sz w:val="18"/>
                <w:szCs w:val="18"/>
              </w:rPr>
            </w:pPr>
            <w:r w:rsidRPr="00FF1B59">
              <w:rPr>
                <w:rFonts w:ascii="Arial" w:hAnsi="Arial" w:cs="Arial"/>
                <w:b/>
                <w:color w:val="000000"/>
                <w:sz w:val="18"/>
                <w:szCs w:val="18"/>
              </w:rPr>
              <w:t>TP+YP</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253FC308" w14:textId="77777777" w:rsidR="007D3844" w:rsidRPr="00FF1B59" w:rsidRDefault="007D3844" w:rsidP="00B12729">
            <w:pPr>
              <w:jc w:val="right"/>
              <w:rPr>
                <w:rFonts w:ascii="Arial" w:hAnsi="Arial" w:cs="Arial"/>
                <w:b/>
                <w:color w:val="000000"/>
                <w:sz w:val="18"/>
                <w:szCs w:val="18"/>
              </w:rPr>
            </w:pPr>
            <w:r w:rsidRPr="00FF1B59">
              <w:rPr>
                <w:rFonts w:ascii="Arial" w:hAnsi="Arial" w:cs="Arial"/>
                <w:b/>
                <w:color w:val="000000"/>
                <w:sz w:val="18"/>
                <w:szCs w:val="18"/>
              </w:rPr>
              <w:t>YP</w:t>
            </w:r>
          </w:p>
        </w:tc>
        <w:tc>
          <w:tcPr>
            <w:tcW w:w="1171" w:type="dxa"/>
            <w:tcBorders>
              <w:top w:val="single" w:sz="4" w:space="0" w:color="auto"/>
              <w:left w:val="nil"/>
              <w:bottom w:val="single" w:sz="4" w:space="0" w:color="auto"/>
              <w:right w:val="single" w:sz="2" w:space="0" w:color="auto"/>
            </w:tcBorders>
            <w:shd w:val="clear" w:color="auto" w:fill="auto"/>
            <w:noWrap/>
            <w:vAlign w:val="bottom"/>
            <w:hideMark/>
          </w:tcPr>
          <w:p w14:paraId="1A29E03A" w14:textId="77777777" w:rsidR="007D3844" w:rsidRPr="00FF1B59" w:rsidRDefault="007D3844" w:rsidP="00B12729">
            <w:pPr>
              <w:jc w:val="right"/>
              <w:rPr>
                <w:rFonts w:ascii="Arial" w:hAnsi="Arial" w:cs="Arial"/>
                <w:b/>
                <w:color w:val="000000"/>
                <w:sz w:val="18"/>
                <w:szCs w:val="18"/>
              </w:rPr>
            </w:pPr>
            <w:r w:rsidRPr="00FF1B59">
              <w:rPr>
                <w:rFonts w:ascii="Arial" w:hAnsi="Arial" w:cs="Arial"/>
                <w:b/>
                <w:color w:val="000000"/>
                <w:sz w:val="18"/>
                <w:szCs w:val="18"/>
              </w:rPr>
              <w:t>TP+YP</w:t>
            </w:r>
          </w:p>
        </w:tc>
        <w:tc>
          <w:tcPr>
            <w:tcW w:w="1134"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538BCE23" w14:textId="77777777" w:rsidR="007D3844" w:rsidRPr="00FF1B59" w:rsidRDefault="007D3844" w:rsidP="00B12729">
            <w:pPr>
              <w:jc w:val="right"/>
              <w:rPr>
                <w:rFonts w:ascii="Arial" w:hAnsi="Arial" w:cs="Arial"/>
                <w:b/>
                <w:color w:val="000000"/>
                <w:sz w:val="18"/>
                <w:szCs w:val="18"/>
              </w:rPr>
            </w:pPr>
            <w:r w:rsidRPr="00FF1B59">
              <w:rPr>
                <w:rFonts w:ascii="Arial" w:hAnsi="Arial" w:cs="Arial"/>
                <w:b/>
                <w:color w:val="000000"/>
                <w:sz w:val="18"/>
                <w:szCs w:val="18"/>
              </w:rPr>
              <w:t>YP</w:t>
            </w:r>
          </w:p>
        </w:tc>
      </w:tr>
      <w:tr w:rsidR="007D3844" w:rsidRPr="00FF1B59" w14:paraId="5DE66697" w14:textId="77777777" w:rsidTr="00AA0BEA">
        <w:trPr>
          <w:trHeight w:val="2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22562CCD" w14:textId="77777777" w:rsidR="007D3844" w:rsidRPr="00FF1B59" w:rsidRDefault="007D3844" w:rsidP="00B12729">
            <w:pPr>
              <w:rPr>
                <w:rFonts w:ascii="Arial" w:hAnsi="Arial" w:cs="Arial"/>
                <w:b/>
                <w:color w:val="000000"/>
                <w:sz w:val="18"/>
                <w:szCs w:val="18"/>
              </w:rPr>
            </w:pPr>
            <w:r w:rsidRPr="00FF1B59">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F018C49" w14:textId="77777777" w:rsidR="007D3844" w:rsidRPr="00FF1B59" w:rsidRDefault="007D3844" w:rsidP="00B12729">
            <w:pPr>
              <w:rPr>
                <w:rFonts w:ascii="Arial" w:hAnsi="Arial" w:cs="Arial"/>
                <w:b/>
                <w:color w:val="000000"/>
                <w:sz w:val="18"/>
                <w:szCs w:val="18"/>
              </w:rPr>
            </w:pPr>
            <w:r w:rsidRPr="00FF1B59">
              <w:rPr>
                <w:rFonts w:ascii="Arial" w:hAnsi="Arial" w:cs="Arial"/>
                <w:b/>
                <w:color w:val="000000"/>
                <w:sz w:val="18"/>
                <w:szCs w:val="18"/>
              </w:rPr>
              <w:t>YÜKSEK KALİTELİ LİKİT VARLIKLAR (YKLV)</w:t>
            </w:r>
          </w:p>
        </w:tc>
        <w:tc>
          <w:tcPr>
            <w:tcW w:w="1190" w:type="dxa"/>
            <w:tcBorders>
              <w:top w:val="single" w:sz="4" w:space="0" w:color="auto"/>
              <w:left w:val="nil"/>
              <w:bottom w:val="single" w:sz="4" w:space="0" w:color="auto"/>
              <w:right w:val="nil"/>
            </w:tcBorders>
            <w:shd w:val="clear" w:color="auto" w:fill="auto"/>
            <w:noWrap/>
            <w:vAlign w:val="bottom"/>
            <w:hideMark/>
          </w:tcPr>
          <w:p w14:paraId="596FC83A" w14:textId="77777777" w:rsidR="007D3844" w:rsidRPr="00FF1B59" w:rsidRDefault="007D3844" w:rsidP="00B12729">
            <w:pPr>
              <w:jc w:val="right"/>
              <w:rPr>
                <w:rFonts w:ascii="Arial" w:hAnsi="Arial" w:cs="Arial"/>
                <w:b/>
                <w:color w:val="000000"/>
                <w:sz w:val="18"/>
                <w:szCs w:val="18"/>
              </w:rPr>
            </w:pP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30612EA4" w14:textId="77777777" w:rsidR="007D3844" w:rsidRPr="00FF1B59" w:rsidRDefault="007D3844" w:rsidP="00B12729">
            <w:pPr>
              <w:jc w:val="right"/>
              <w:rPr>
                <w:rFonts w:ascii="Arial" w:hAnsi="Arial" w:cs="Arial"/>
                <w:b/>
                <w:color w:val="000000"/>
                <w:sz w:val="18"/>
                <w:szCs w:val="18"/>
              </w:rPr>
            </w:pPr>
            <w:r w:rsidRPr="00FF1B59">
              <w:rPr>
                <w:rFonts w:ascii="Arial" w:hAnsi="Arial" w:cs="Arial"/>
                <w:b/>
                <w:color w:val="000000"/>
                <w:sz w:val="18"/>
                <w:szCs w:val="18"/>
              </w:rPr>
              <w:t> </w:t>
            </w:r>
          </w:p>
        </w:tc>
        <w:tc>
          <w:tcPr>
            <w:tcW w:w="1171" w:type="dxa"/>
            <w:tcBorders>
              <w:top w:val="single" w:sz="4" w:space="0" w:color="auto"/>
              <w:left w:val="nil"/>
              <w:bottom w:val="single" w:sz="4" w:space="0" w:color="auto"/>
              <w:right w:val="single" w:sz="2" w:space="0" w:color="auto"/>
            </w:tcBorders>
            <w:shd w:val="clear" w:color="auto" w:fill="auto"/>
            <w:noWrap/>
            <w:vAlign w:val="bottom"/>
            <w:hideMark/>
          </w:tcPr>
          <w:p w14:paraId="1B470DB1" w14:textId="77777777" w:rsidR="007D3844" w:rsidRPr="00FF1B59" w:rsidRDefault="007D3844" w:rsidP="00B12729">
            <w:pPr>
              <w:jc w:val="right"/>
              <w:rPr>
                <w:rFonts w:ascii="Arial" w:hAnsi="Arial" w:cs="Arial"/>
                <w:b/>
                <w:color w:val="000000"/>
                <w:sz w:val="18"/>
                <w:szCs w:val="18"/>
              </w:rPr>
            </w:pPr>
          </w:p>
        </w:tc>
        <w:tc>
          <w:tcPr>
            <w:tcW w:w="1134"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0FE4F70D" w14:textId="77777777" w:rsidR="007D3844" w:rsidRPr="00FF1B59" w:rsidRDefault="007D3844" w:rsidP="00B12729">
            <w:pPr>
              <w:jc w:val="right"/>
              <w:rPr>
                <w:rFonts w:ascii="Arial" w:hAnsi="Arial" w:cs="Arial"/>
                <w:b/>
                <w:color w:val="000000"/>
                <w:sz w:val="18"/>
                <w:szCs w:val="18"/>
              </w:rPr>
            </w:pPr>
            <w:r w:rsidRPr="00FF1B59">
              <w:rPr>
                <w:rFonts w:ascii="Arial" w:hAnsi="Arial" w:cs="Arial"/>
                <w:b/>
                <w:color w:val="000000"/>
                <w:sz w:val="18"/>
                <w:szCs w:val="18"/>
              </w:rPr>
              <w:t> </w:t>
            </w:r>
          </w:p>
        </w:tc>
      </w:tr>
      <w:tr w:rsidR="00727443" w:rsidRPr="00FF1B59" w14:paraId="0D5E5D6D" w14:textId="77777777" w:rsidTr="00AA0BEA">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6AFAA9E3"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D544D0C" w14:textId="77777777" w:rsidR="00727443" w:rsidRPr="00FF1B59" w:rsidRDefault="00727443" w:rsidP="00727443">
            <w:pPr>
              <w:rPr>
                <w:rFonts w:ascii="Arial" w:hAnsi="Arial" w:cs="Arial"/>
                <w:color w:val="000000"/>
                <w:sz w:val="18"/>
                <w:szCs w:val="18"/>
              </w:rPr>
            </w:pPr>
            <w:r w:rsidRPr="00FF1B59">
              <w:rPr>
                <w:rFonts w:ascii="Arial" w:hAnsi="Arial" w:cs="Arial"/>
                <w:color w:val="000000"/>
                <w:sz w:val="18"/>
                <w:szCs w:val="18"/>
              </w:rPr>
              <w:t>YÜKSEK KALİTELİ LİKİT VARLIKLAR</w:t>
            </w:r>
          </w:p>
        </w:tc>
        <w:tc>
          <w:tcPr>
            <w:tcW w:w="1190" w:type="dxa"/>
            <w:tcBorders>
              <w:top w:val="nil"/>
              <w:left w:val="nil"/>
              <w:bottom w:val="single" w:sz="4" w:space="0" w:color="auto"/>
              <w:right w:val="nil"/>
            </w:tcBorders>
            <w:shd w:val="clear" w:color="000000" w:fill="000000"/>
            <w:noWrap/>
            <w:vAlign w:val="bottom"/>
          </w:tcPr>
          <w:p w14:paraId="161C8846" w14:textId="77777777" w:rsidR="00727443" w:rsidRPr="00FF1B59" w:rsidRDefault="00727443" w:rsidP="00727443">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5FA4A0C5" w14:textId="77777777" w:rsidR="00727443" w:rsidRPr="00FF1B59" w:rsidRDefault="00727443" w:rsidP="00727443">
            <w:pPr>
              <w:jc w:val="right"/>
              <w:rPr>
                <w:rFonts w:ascii="Arial" w:hAnsi="Arial" w:cs="Arial"/>
                <w:sz w:val="18"/>
                <w:szCs w:val="18"/>
              </w:rPr>
            </w:pPr>
          </w:p>
        </w:tc>
        <w:tc>
          <w:tcPr>
            <w:tcW w:w="1171" w:type="dxa"/>
            <w:tcBorders>
              <w:top w:val="nil"/>
              <w:left w:val="single" w:sz="4" w:space="0" w:color="auto"/>
              <w:bottom w:val="single" w:sz="4" w:space="0" w:color="auto"/>
              <w:right w:val="nil"/>
            </w:tcBorders>
            <w:shd w:val="clear" w:color="auto" w:fill="auto"/>
            <w:noWrap/>
            <w:vAlign w:val="bottom"/>
          </w:tcPr>
          <w:p w14:paraId="49B8A060" w14:textId="2A0CF888" w:rsidR="00727443" w:rsidRPr="00FF1B59" w:rsidRDefault="00727443" w:rsidP="00727443">
            <w:pPr>
              <w:jc w:val="right"/>
              <w:rPr>
                <w:rFonts w:ascii="Arial" w:hAnsi="Arial" w:cs="Arial"/>
                <w:sz w:val="18"/>
                <w:szCs w:val="18"/>
              </w:rPr>
            </w:pPr>
            <w:r w:rsidRPr="00FF1B59">
              <w:rPr>
                <w:rFonts w:ascii="Arial" w:hAnsi="Arial" w:cs="Arial"/>
                <w:sz w:val="18"/>
                <w:szCs w:val="18"/>
              </w:rPr>
              <w:t>78.452.135</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AED518D" w14:textId="03B8AEFF" w:rsidR="00727443" w:rsidRPr="00FF1B59" w:rsidRDefault="00727443" w:rsidP="00727443">
            <w:pPr>
              <w:jc w:val="right"/>
              <w:rPr>
                <w:rFonts w:ascii="Arial" w:hAnsi="Arial" w:cs="Arial"/>
                <w:sz w:val="18"/>
                <w:szCs w:val="18"/>
              </w:rPr>
            </w:pPr>
            <w:r w:rsidRPr="00FF1B59">
              <w:rPr>
                <w:rFonts w:ascii="Arial" w:hAnsi="Arial" w:cs="Arial"/>
                <w:sz w:val="18"/>
                <w:szCs w:val="18"/>
              </w:rPr>
              <w:t>41.488.630</w:t>
            </w:r>
          </w:p>
        </w:tc>
      </w:tr>
      <w:tr w:rsidR="00727443" w:rsidRPr="00FF1B59" w14:paraId="10BA9303" w14:textId="77777777" w:rsidTr="00AA0BEA">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7832D1D8" w14:textId="77777777" w:rsidR="00727443" w:rsidRPr="00FF1B59" w:rsidRDefault="00727443" w:rsidP="00727443">
            <w:pPr>
              <w:jc w:val="center"/>
              <w:rPr>
                <w:rFonts w:ascii="Arial" w:hAnsi="Arial" w:cs="Arial"/>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0A954F6" w14:textId="77777777" w:rsidR="00727443" w:rsidRPr="00FF1B59" w:rsidRDefault="00727443" w:rsidP="00727443">
            <w:pPr>
              <w:rPr>
                <w:rFonts w:ascii="Arial" w:hAnsi="Arial" w:cs="Arial"/>
                <w:b/>
                <w:color w:val="000000"/>
                <w:sz w:val="18"/>
                <w:szCs w:val="18"/>
              </w:rPr>
            </w:pPr>
            <w:r w:rsidRPr="00FF1B59">
              <w:rPr>
                <w:rFonts w:ascii="Arial" w:hAnsi="Arial" w:cs="Arial"/>
                <w:b/>
                <w:color w:val="000000"/>
                <w:sz w:val="18"/>
                <w:szCs w:val="18"/>
              </w:rPr>
              <w:t>NAKİT ÇIKIŞLARI</w:t>
            </w:r>
          </w:p>
        </w:tc>
        <w:tc>
          <w:tcPr>
            <w:tcW w:w="1190" w:type="dxa"/>
            <w:tcBorders>
              <w:top w:val="nil"/>
              <w:left w:val="nil"/>
              <w:bottom w:val="single" w:sz="4" w:space="0" w:color="auto"/>
              <w:right w:val="nil"/>
            </w:tcBorders>
            <w:shd w:val="clear" w:color="auto" w:fill="auto"/>
            <w:noWrap/>
            <w:vAlign w:val="bottom"/>
          </w:tcPr>
          <w:p w14:paraId="0B2D4733" w14:textId="77777777" w:rsidR="00727443" w:rsidRPr="00FF1B59" w:rsidRDefault="00727443" w:rsidP="00727443">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63111D3B" w14:textId="77777777" w:rsidR="00727443" w:rsidRPr="00FF1B59" w:rsidRDefault="00727443" w:rsidP="00727443">
            <w:pPr>
              <w:jc w:val="right"/>
              <w:rPr>
                <w:rFonts w:ascii="Arial" w:hAnsi="Arial" w:cs="Arial"/>
                <w:sz w:val="18"/>
                <w:szCs w:val="18"/>
              </w:rPr>
            </w:pPr>
          </w:p>
        </w:tc>
        <w:tc>
          <w:tcPr>
            <w:tcW w:w="1171" w:type="dxa"/>
            <w:tcBorders>
              <w:top w:val="nil"/>
              <w:left w:val="single" w:sz="4" w:space="0" w:color="auto"/>
              <w:bottom w:val="single" w:sz="4" w:space="0" w:color="auto"/>
              <w:right w:val="nil"/>
            </w:tcBorders>
            <w:shd w:val="clear" w:color="auto" w:fill="auto"/>
            <w:noWrap/>
            <w:vAlign w:val="bottom"/>
          </w:tcPr>
          <w:p w14:paraId="229B58FF" w14:textId="77777777" w:rsidR="00727443" w:rsidRPr="00FF1B59" w:rsidRDefault="00727443" w:rsidP="00727443">
            <w:pPr>
              <w:jc w:val="right"/>
              <w:rPr>
                <w:rFonts w:ascii="Arial" w:hAnsi="Arial" w:cs="Arial"/>
                <w:sz w:val="18"/>
                <w:szCs w:val="18"/>
              </w:rPr>
            </w:pP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CB1EC14" w14:textId="77777777" w:rsidR="00727443" w:rsidRPr="00FF1B59" w:rsidRDefault="00727443" w:rsidP="00727443">
            <w:pPr>
              <w:jc w:val="right"/>
              <w:rPr>
                <w:rFonts w:ascii="Arial" w:hAnsi="Arial" w:cs="Arial"/>
                <w:sz w:val="18"/>
                <w:szCs w:val="18"/>
              </w:rPr>
            </w:pPr>
          </w:p>
        </w:tc>
      </w:tr>
      <w:tr w:rsidR="00727443" w:rsidRPr="00FF1B59" w14:paraId="780AD3C5" w14:textId="77777777" w:rsidTr="00AA0BEA">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60A6821A"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2</w:t>
            </w:r>
          </w:p>
        </w:tc>
        <w:tc>
          <w:tcPr>
            <w:tcW w:w="4825" w:type="dxa"/>
            <w:tcBorders>
              <w:top w:val="single" w:sz="4" w:space="0" w:color="auto"/>
              <w:left w:val="nil"/>
              <w:bottom w:val="nil"/>
              <w:right w:val="single" w:sz="4" w:space="0" w:color="auto"/>
            </w:tcBorders>
            <w:shd w:val="clear" w:color="auto" w:fill="auto"/>
            <w:noWrap/>
            <w:vAlign w:val="bottom"/>
            <w:hideMark/>
          </w:tcPr>
          <w:p w14:paraId="6ED9F922" w14:textId="77777777" w:rsidR="00727443" w:rsidRPr="00FF1B59" w:rsidRDefault="00727443" w:rsidP="00727443">
            <w:pPr>
              <w:rPr>
                <w:rFonts w:ascii="Arial" w:hAnsi="Arial" w:cs="Arial"/>
                <w:color w:val="000000"/>
                <w:sz w:val="18"/>
                <w:szCs w:val="18"/>
              </w:rPr>
            </w:pPr>
            <w:r w:rsidRPr="00FF1B59">
              <w:rPr>
                <w:rFonts w:ascii="Arial" w:hAnsi="Arial" w:cs="Arial"/>
                <w:color w:val="000000"/>
                <w:sz w:val="18"/>
                <w:szCs w:val="18"/>
              </w:rPr>
              <w:t>Gerçek kişi toplanan fon ve perakende toplanan fon</w:t>
            </w:r>
          </w:p>
        </w:tc>
        <w:tc>
          <w:tcPr>
            <w:tcW w:w="1190" w:type="dxa"/>
            <w:tcBorders>
              <w:top w:val="nil"/>
              <w:left w:val="single" w:sz="4" w:space="0" w:color="auto"/>
              <w:bottom w:val="nil"/>
              <w:right w:val="nil"/>
            </w:tcBorders>
            <w:shd w:val="clear" w:color="auto" w:fill="auto"/>
            <w:noWrap/>
            <w:vAlign w:val="bottom"/>
          </w:tcPr>
          <w:p w14:paraId="3B377773" w14:textId="1EE2EB51" w:rsidR="00727443" w:rsidRPr="00FF1B59" w:rsidRDefault="00727443" w:rsidP="00727443">
            <w:pPr>
              <w:jc w:val="right"/>
              <w:rPr>
                <w:rFonts w:ascii="Arial" w:hAnsi="Arial" w:cs="Arial"/>
                <w:sz w:val="18"/>
                <w:szCs w:val="18"/>
              </w:rPr>
            </w:pPr>
            <w:r w:rsidRPr="00FF1B59">
              <w:rPr>
                <w:rFonts w:ascii="Arial" w:hAnsi="Arial" w:cs="Arial"/>
                <w:sz w:val="18"/>
                <w:szCs w:val="18"/>
              </w:rPr>
              <w:t>98.686.029</w:t>
            </w:r>
          </w:p>
        </w:tc>
        <w:tc>
          <w:tcPr>
            <w:tcW w:w="1041" w:type="dxa"/>
            <w:tcBorders>
              <w:top w:val="nil"/>
              <w:left w:val="single" w:sz="4" w:space="0" w:color="auto"/>
              <w:bottom w:val="nil"/>
              <w:right w:val="nil"/>
            </w:tcBorders>
            <w:shd w:val="clear" w:color="auto" w:fill="auto"/>
            <w:noWrap/>
            <w:vAlign w:val="bottom"/>
          </w:tcPr>
          <w:p w14:paraId="59EE5868" w14:textId="42715042" w:rsidR="00727443" w:rsidRPr="00FF1B59" w:rsidRDefault="00727443" w:rsidP="00727443">
            <w:pPr>
              <w:jc w:val="right"/>
              <w:rPr>
                <w:rFonts w:ascii="Arial" w:hAnsi="Arial" w:cs="Arial"/>
                <w:sz w:val="18"/>
                <w:szCs w:val="18"/>
              </w:rPr>
            </w:pPr>
            <w:r w:rsidRPr="00FF1B59">
              <w:rPr>
                <w:rFonts w:ascii="Arial" w:hAnsi="Arial" w:cs="Arial"/>
                <w:sz w:val="18"/>
                <w:szCs w:val="18"/>
              </w:rPr>
              <w:t>63.213.223</w:t>
            </w:r>
          </w:p>
        </w:tc>
        <w:tc>
          <w:tcPr>
            <w:tcW w:w="1171" w:type="dxa"/>
            <w:tcBorders>
              <w:top w:val="nil"/>
              <w:left w:val="single" w:sz="4" w:space="0" w:color="auto"/>
              <w:bottom w:val="nil"/>
              <w:right w:val="nil"/>
            </w:tcBorders>
            <w:shd w:val="clear" w:color="auto" w:fill="auto"/>
            <w:noWrap/>
            <w:vAlign w:val="bottom"/>
          </w:tcPr>
          <w:p w14:paraId="27C2819F" w14:textId="56482ACE" w:rsidR="00727443" w:rsidRPr="00FF1B59" w:rsidRDefault="00727443" w:rsidP="00727443">
            <w:pPr>
              <w:jc w:val="right"/>
              <w:rPr>
                <w:rFonts w:ascii="Arial" w:hAnsi="Arial" w:cs="Arial"/>
                <w:sz w:val="18"/>
                <w:szCs w:val="18"/>
              </w:rPr>
            </w:pPr>
            <w:r w:rsidRPr="00FF1B59">
              <w:rPr>
                <w:rFonts w:ascii="Arial" w:hAnsi="Arial" w:cs="Arial"/>
                <w:sz w:val="18"/>
                <w:szCs w:val="18"/>
              </w:rPr>
              <w:t>9.164.792</w:t>
            </w:r>
          </w:p>
        </w:tc>
        <w:tc>
          <w:tcPr>
            <w:tcW w:w="1134" w:type="dxa"/>
            <w:tcBorders>
              <w:top w:val="nil"/>
              <w:left w:val="single" w:sz="4" w:space="0" w:color="auto"/>
              <w:bottom w:val="nil"/>
              <w:right w:val="single" w:sz="4" w:space="0" w:color="auto"/>
            </w:tcBorders>
            <w:shd w:val="clear" w:color="auto" w:fill="auto"/>
            <w:noWrap/>
            <w:vAlign w:val="bottom"/>
          </w:tcPr>
          <w:p w14:paraId="6BF3838E" w14:textId="5595D2E7" w:rsidR="00727443" w:rsidRPr="00FF1B59" w:rsidRDefault="00727443" w:rsidP="00727443">
            <w:pPr>
              <w:jc w:val="right"/>
              <w:rPr>
                <w:rFonts w:ascii="Arial" w:hAnsi="Arial" w:cs="Arial"/>
                <w:sz w:val="18"/>
                <w:szCs w:val="18"/>
              </w:rPr>
            </w:pPr>
            <w:r w:rsidRPr="00FF1B59">
              <w:rPr>
                <w:rFonts w:ascii="Arial" w:hAnsi="Arial" w:cs="Arial"/>
                <w:sz w:val="18"/>
                <w:szCs w:val="18"/>
              </w:rPr>
              <w:t>6.321.322</w:t>
            </w:r>
          </w:p>
        </w:tc>
      </w:tr>
      <w:tr w:rsidR="00AA0BEA" w:rsidRPr="00FF1B59" w14:paraId="01936199"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526B3011" w14:textId="77777777" w:rsidR="00AA0BEA" w:rsidRPr="00FF1B59" w:rsidRDefault="00AA0BEA" w:rsidP="00AA0BEA">
            <w:pPr>
              <w:jc w:val="center"/>
              <w:rPr>
                <w:rFonts w:ascii="Arial" w:hAnsi="Arial" w:cs="Arial"/>
                <w:color w:val="000000"/>
                <w:sz w:val="18"/>
                <w:szCs w:val="18"/>
              </w:rPr>
            </w:pPr>
            <w:r w:rsidRPr="00FF1B59">
              <w:rPr>
                <w:rFonts w:ascii="Arial" w:hAnsi="Arial" w:cs="Arial"/>
                <w:color w:val="000000"/>
                <w:sz w:val="18"/>
                <w:szCs w:val="18"/>
              </w:rPr>
              <w:t>3</w:t>
            </w:r>
          </w:p>
        </w:tc>
        <w:tc>
          <w:tcPr>
            <w:tcW w:w="4825" w:type="dxa"/>
            <w:tcBorders>
              <w:top w:val="nil"/>
              <w:left w:val="nil"/>
              <w:bottom w:val="nil"/>
              <w:right w:val="single" w:sz="4" w:space="0" w:color="auto"/>
            </w:tcBorders>
            <w:shd w:val="clear" w:color="auto" w:fill="auto"/>
            <w:noWrap/>
            <w:vAlign w:val="bottom"/>
            <w:hideMark/>
          </w:tcPr>
          <w:p w14:paraId="751FCD9F" w14:textId="77777777" w:rsidR="00AA0BEA" w:rsidRPr="00FF1B59" w:rsidRDefault="00AA0BEA" w:rsidP="00AA0BEA">
            <w:pPr>
              <w:ind w:left="241"/>
              <w:rPr>
                <w:rFonts w:ascii="Arial" w:hAnsi="Arial" w:cs="Arial"/>
                <w:color w:val="000000"/>
                <w:sz w:val="18"/>
                <w:szCs w:val="18"/>
              </w:rPr>
            </w:pPr>
            <w:r w:rsidRPr="00FF1B59">
              <w:rPr>
                <w:rFonts w:ascii="Arial" w:hAnsi="Arial" w:cs="Arial"/>
                <w:color w:val="000000"/>
                <w:sz w:val="18"/>
                <w:szCs w:val="18"/>
              </w:rPr>
              <w:t>İstikrarlı toplanan fon</w:t>
            </w:r>
          </w:p>
        </w:tc>
        <w:tc>
          <w:tcPr>
            <w:tcW w:w="1190" w:type="dxa"/>
            <w:tcBorders>
              <w:top w:val="nil"/>
              <w:left w:val="single" w:sz="4" w:space="0" w:color="auto"/>
              <w:bottom w:val="nil"/>
              <w:right w:val="single" w:sz="4" w:space="0" w:color="auto"/>
            </w:tcBorders>
            <w:shd w:val="clear" w:color="auto" w:fill="auto"/>
            <w:noWrap/>
            <w:vAlign w:val="bottom"/>
          </w:tcPr>
          <w:p w14:paraId="6020379C" w14:textId="05FA076B" w:rsidR="00AA0BEA" w:rsidRPr="00FF1B59" w:rsidRDefault="00AA0BEA" w:rsidP="00AA0BEA">
            <w:pPr>
              <w:jc w:val="right"/>
              <w:rPr>
                <w:rFonts w:ascii="Arial" w:hAnsi="Arial" w:cs="Arial"/>
                <w:sz w:val="18"/>
                <w:szCs w:val="18"/>
              </w:rPr>
            </w:pPr>
            <w:r w:rsidRPr="00FF1B59">
              <w:rPr>
                <w:rFonts w:ascii="Arial" w:hAnsi="Arial" w:cs="Arial"/>
                <w:sz w:val="18"/>
                <w:szCs w:val="18"/>
              </w:rPr>
              <w:t>14.076.204</w:t>
            </w:r>
          </w:p>
        </w:tc>
        <w:tc>
          <w:tcPr>
            <w:tcW w:w="1041" w:type="dxa"/>
            <w:tcBorders>
              <w:top w:val="nil"/>
              <w:left w:val="nil"/>
              <w:bottom w:val="nil"/>
              <w:right w:val="single" w:sz="4" w:space="0" w:color="auto"/>
            </w:tcBorders>
            <w:shd w:val="clear" w:color="auto" w:fill="auto"/>
            <w:noWrap/>
            <w:vAlign w:val="bottom"/>
          </w:tcPr>
          <w:p w14:paraId="4F023669" w14:textId="64C9FF6B" w:rsidR="00AA0BEA" w:rsidRPr="00FF1B59" w:rsidRDefault="00AA0BEA" w:rsidP="00AA0BEA">
            <w:pPr>
              <w:jc w:val="right"/>
              <w:rPr>
                <w:rFonts w:ascii="Arial" w:hAnsi="Arial" w:cs="Arial"/>
                <w:sz w:val="18"/>
                <w:szCs w:val="18"/>
              </w:rPr>
            </w:pPr>
            <w:r w:rsidRPr="00FF1B59">
              <w:rPr>
                <w:rFonts w:ascii="Arial" w:hAnsi="Arial" w:cs="Arial"/>
                <w:sz w:val="18"/>
                <w:szCs w:val="18"/>
              </w:rPr>
              <w:t>-</w:t>
            </w:r>
          </w:p>
        </w:tc>
        <w:tc>
          <w:tcPr>
            <w:tcW w:w="1171" w:type="dxa"/>
            <w:tcBorders>
              <w:top w:val="nil"/>
              <w:left w:val="nil"/>
              <w:bottom w:val="nil"/>
              <w:right w:val="nil"/>
            </w:tcBorders>
            <w:shd w:val="clear" w:color="auto" w:fill="auto"/>
            <w:noWrap/>
            <w:vAlign w:val="bottom"/>
          </w:tcPr>
          <w:p w14:paraId="22EE32B6" w14:textId="07282032" w:rsidR="00AA0BEA" w:rsidRPr="00FF1B59" w:rsidRDefault="00AA0BEA" w:rsidP="00AA0BEA">
            <w:pPr>
              <w:jc w:val="right"/>
              <w:rPr>
                <w:rFonts w:ascii="Arial" w:hAnsi="Arial" w:cs="Arial"/>
                <w:sz w:val="18"/>
                <w:szCs w:val="18"/>
              </w:rPr>
            </w:pPr>
            <w:r w:rsidRPr="00FF1B59">
              <w:rPr>
                <w:rFonts w:ascii="Arial" w:hAnsi="Arial" w:cs="Arial"/>
                <w:sz w:val="18"/>
                <w:szCs w:val="18"/>
              </w:rPr>
              <w:t>703.810</w:t>
            </w:r>
          </w:p>
        </w:tc>
        <w:tc>
          <w:tcPr>
            <w:tcW w:w="1134" w:type="dxa"/>
            <w:tcBorders>
              <w:top w:val="nil"/>
              <w:left w:val="single" w:sz="4" w:space="0" w:color="auto"/>
              <w:bottom w:val="nil"/>
              <w:right w:val="single" w:sz="4" w:space="0" w:color="auto"/>
            </w:tcBorders>
            <w:shd w:val="clear" w:color="auto" w:fill="auto"/>
            <w:noWrap/>
            <w:vAlign w:val="bottom"/>
          </w:tcPr>
          <w:p w14:paraId="271C3E6B" w14:textId="3D037CD1" w:rsidR="00AA0BEA" w:rsidRPr="00FF1B59" w:rsidRDefault="00AA0BEA" w:rsidP="00AA0BEA">
            <w:pPr>
              <w:jc w:val="right"/>
              <w:rPr>
                <w:rFonts w:ascii="Arial" w:hAnsi="Arial" w:cs="Arial"/>
                <w:sz w:val="18"/>
                <w:szCs w:val="18"/>
              </w:rPr>
            </w:pPr>
            <w:r w:rsidRPr="00FF1B59">
              <w:rPr>
                <w:rFonts w:ascii="Arial" w:hAnsi="Arial" w:cs="Arial"/>
                <w:sz w:val="18"/>
                <w:szCs w:val="18"/>
              </w:rPr>
              <w:t>-</w:t>
            </w:r>
          </w:p>
        </w:tc>
      </w:tr>
      <w:tr w:rsidR="00727443" w:rsidRPr="00FF1B59" w14:paraId="17F955B8"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0E13CC14"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4</w:t>
            </w:r>
          </w:p>
        </w:tc>
        <w:tc>
          <w:tcPr>
            <w:tcW w:w="4825" w:type="dxa"/>
            <w:tcBorders>
              <w:top w:val="nil"/>
              <w:left w:val="nil"/>
              <w:bottom w:val="nil"/>
              <w:right w:val="single" w:sz="4" w:space="0" w:color="auto"/>
            </w:tcBorders>
            <w:shd w:val="clear" w:color="auto" w:fill="auto"/>
            <w:noWrap/>
            <w:vAlign w:val="bottom"/>
            <w:hideMark/>
          </w:tcPr>
          <w:p w14:paraId="2888D62A" w14:textId="77777777" w:rsidR="00727443" w:rsidRPr="00FF1B59" w:rsidRDefault="00727443" w:rsidP="00727443">
            <w:pPr>
              <w:ind w:left="241"/>
              <w:rPr>
                <w:rFonts w:ascii="Arial" w:hAnsi="Arial" w:cs="Arial"/>
                <w:color w:val="000000"/>
                <w:sz w:val="18"/>
                <w:szCs w:val="18"/>
              </w:rPr>
            </w:pPr>
            <w:r w:rsidRPr="00FF1B59">
              <w:rPr>
                <w:rFonts w:ascii="Arial" w:hAnsi="Arial" w:cs="Arial"/>
                <w:color w:val="000000"/>
                <w:sz w:val="18"/>
                <w:szCs w:val="18"/>
              </w:rPr>
              <w:t xml:space="preserve">Düşük istikrarlı toplanan fon </w:t>
            </w:r>
          </w:p>
        </w:tc>
        <w:tc>
          <w:tcPr>
            <w:tcW w:w="1190" w:type="dxa"/>
            <w:tcBorders>
              <w:top w:val="nil"/>
              <w:left w:val="single" w:sz="4" w:space="0" w:color="auto"/>
              <w:bottom w:val="nil"/>
              <w:right w:val="nil"/>
            </w:tcBorders>
            <w:shd w:val="clear" w:color="auto" w:fill="auto"/>
            <w:noWrap/>
            <w:vAlign w:val="bottom"/>
          </w:tcPr>
          <w:p w14:paraId="248CBF65" w14:textId="77F1BFEE" w:rsidR="00727443" w:rsidRPr="00FF1B59" w:rsidRDefault="00727443" w:rsidP="00727443">
            <w:pPr>
              <w:jc w:val="right"/>
              <w:rPr>
                <w:rFonts w:ascii="Arial" w:hAnsi="Arial" w:cs="Arial"/>
                <w:sz w:val="18"/>
                <w:szCs w:val="18"/>
              </w:rPr>
            </w:pPr>
            <w:r w:rsidRPr="00FF1B59">
              <w:rPr>
                <w:rFonts w:ascii="Arial" w:hAnsi="Arial" w:cs="Arial"/>
                <w:sz w:val="18"/>
                <w:szCs w:val="18"/>
              </w:rPr>
              <w:t>84.609.825</w:t>
            </w:r>
          </w:p>
        </w:tc>
        <w:tc>
          <w:tcPr>
            <w:tcW w:w="1041" w:type="dxa"/>
            <w:tcBorders>
              <w:top w:val="nil"/>
              <w:left w:val="single" w:sz="4" w:space="0" w:color="auto"/>
              <w:bottom w:val="nil"/>
              <w:right w:val="nil"/>
            </w:tcBorders>
            <w:shd w:val="clear" w:color="auto" w:fill="auto"/>
            <w:noWrap/>
            <w:vAlign w:val="bottom"/>
          </w:tcPr>
          <w:p w14:paraId="46975561" w14:textId="5ABFDD13" w:rsidR="00727443" w:rsidRPr="00FF1B59" w:rsidRDefault="00727443" w:rsidP="00727443">
            <w:pPr>
              <w:jc w:val="right"/>
              <w:rPr>
                <w:rFonts w:ascii="Arial" w:hAnsi="Arial" w:cs="Arial"/>
                <w:sz w:val="18"/>
                <w:szCs w:val="18"/>
              </w:rPr>
            </w:pPr>
            <w:r w:rsidRPr="00FF1B59">
              <w:rPr>
                <w:rFonts w:ascii="Arial" w:hAnsi="Arial" w:cs="Arial"/>
                <w:sz w:val="18"/>
                <w:szCs w:val="18"/>
              </w:rPr>
              <w:t>63.213.223</w:t>
            </w:r>
          </w:p>
        </w:tc>
        <w:tc>
          <w:tcPr>
            <w:tcW w:w="1171" w:type="dxa"/>
            <w:tcBorders>
              <w:top w:val="nil"/>
              <w:left w:val="single" w:sz="4" w:space="0" w:color="auto"/>
              <w:bottom w:val="nil"/>
              <w:right w:val="nil"/>
            </w:tcBorders>
            <w:shd w:val="clear" w:color="auto" w:fill="auto"/>
            <w:noWrap/>
            <w:vAlign w:val="bottom"/>
          </w:tcPr>
          <w:p w14:paraId="36B3379A" w14:textId="116C334A" w:rsidR="00727443" w:rsidRPr="00FF1B59" w:rsidRDefault="00727443" w:rsidP="00727443">
            <w:pPr>
              <w:jc w:val="right"/>
              <w:rPr>
                <w:rFonts w:ascii="Arial" w:hAnsi="Arial" w:cs="Arial"/>
                <w:sz w:val="18"/>
                <w:szCs w:val="18"/>
              </w:rPr>
            </w:pPr>
            <w:r w:rsidRPr="00FF1B59">
              <w:rPr>
                <w:rFonts w:ascii="Arial" w:hAnsi="Arial" w:cs="Arial"/>
                <w:sz w:val="18"/>
                <w:szCs w:val="18"/>
              </w:rPr>
              <w:t>8.460.982</w:t>
            </w:r>
          </w:p>
        </w:tc>
        <w:tc>
          <w:tcPr>
            <w:tcW w:w="1134" w:type="dxa"/>
            <w:tcBorders>
              <w:top w:val="nil"/>
              <w:left w:val="single" w:sz="4" w:space="0" w:color="auto"/>
              <w:bottom w:val="nil"/>
              <w:right w:val="single" w:sz="4" w:space="0" w:color="auto"/>
            </w:tcBorders>
            <w:shd w:val="clear" w:color="auto" w:fill="auto"/>
            <w:noWrap/>
            <w:vAlign w:val="bottom"/>
          </w:tcPr>
          <w:p w14:paraId="1468EA83" w14:textId="17D1A289" w:rsidR="00727443" w:rsidRPr="00FF1B59" w:rsidRDefault="00727443" w:rsidP="00727443">
            <w:pPr>
              <w:jc w:val="right"/>
              <w:rPr>
                <w:rFonts w:ascii="Arial" w:hAnsi="Arial" w:cs="Arial"/>
                <w:sz w:val="18"/>
                <w:szCs w:val="18"/>
              </w:rPr>
            </w:pPr>
            <w:r w:rsidRPr="00FF1B59">
              <w:rPr>
                <w:rFonts w:ascii="Arial" w:hAnsi="Arial" w:cs="Arial"/>
                <w:sz w:val="18"/>
                <w:szCs w:val="18"/>
              </w:rPr>
              <w:t>6.321.322</w:t>
            </w:r>
          </w:p>
        </w:tc>
      </w:tr>
      <w:tr w:rsidR="00727443" w:rsidRPr="00FF1B59" w14:paraId="2BEED214"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535A3B2D"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5</w:t>
            </w:r>
          </w:p>
        </w:tc>
        <w:tc>
          <w:tcPr>
            <w:tcW w:w="4825" w:type="dxa"/>
            <w:tcBorders>
              <w:top w:val="nil"/>
              <w:left w:val="nil"/>
              <w:bottom w:val="nil"/>
              <w:right w:val="single" w:sz="4" w:space="0" w:color="auto"/>
            </w:tcBorders>
            <w:shd w:val="clear" w:color="auto" w:fill="auto"/>
            <w:vAlign w:val="bottom"/>
            <w:hideMark/>
          </w:tcPr>
          <w:p w14:paraId="479D0430" w14:textId="77777777" w:rsidR="00727443" w:rsidRPr="00FF1B59" w:rsidRDefault="00727443" w:rsidP="00727443">
            <w:pPr>
              <w:rPr>
                <w:rFonts w:ascii="Arial" w:hAnsi="Arial" w:cs="Arial"/>
                <w:color w:val="000000"/>
                <w:sz w:val="18"/>
                <w:szCs w:val="18"/>
              </w:rPr>
            </w:pPr>
            <w:r w:rsidRPr="00FF1B59">
              <w:rPr>
                <w:rFonts w:ascii="Arial" w:hAnsi="Arial" w:cs="Arial"/>
                <w:color w:val="000000"/>
                <w:sz w:val="18"/>
                <w:szCs w:val="18"/>
              </w:rPr>
              <w:t>Gerçek kişi toplanan fon ve perakende toplanan fon dışında kalan teminatsız borçlar</w:t>
            </w:r>
          </w:p>
        </w:tc>
        <w:tc>
          <w:tcPr>
            <w:tcW w:w="1190" w:type="dxa"/>
            <w:tcBorders>
              <w:top w:val="nil"/>
              <w:left w:val="single" w:sz="4" w:space="0" w:color="auto"/>
              <w:bottom w:val="nil"/>
              <w:right w:val="nil"/>
            </w:tcBorders>
            <w:shd w:val="clear" w:color="auto" w:fill="auto"/>
            <w:noWrap/>
            <w:vAlign w:val="bottom"/>
          </w:tcPr>
          <w:p w14:paraId="6DB69348" w14:textId="3D3F0AFD" w:rsidR="00727443" w:rsidRPr="00FF1B59" w:rsidRDefault="00727443" w:rsidP="00727443">
            <w:pPr>
              <w:jc w:val="right"/>
              <w:rPr>
                <w:rFonts w:ascii="Arial" w:hAnsi="Arial" w:cs="Arial"/>
                <w:sz w:val="18"/>
                <w:szCs w:val="18"/>
              </w:rPr>
            </w:pPr>
            <w:r w:rsidRPr="00FF1B59">
              <w:rPr>
                <w:rFonts w:ascii="Arial" w:hAnsi="Arial" w:cs="Arial"/>
                <w:sz w:val="18"/>
                <w:szCs w:val="18"/>
              </w:rPr>
              <w:t>109.788.291</w:t>
            </w:r>
          </w:p>
        </w:tc>
        <w:tc>
          <w:tcPr>
            <w:tcW w:w="1041" w:type="dxa"/>
            <w:tcBorders>
              <w:top w:val="nil"/>
              <w:left w:val="single" w:sz="4" w:space="0" w:color="auto"/>
              <w:bottom w:val="nil"/>
              <w:right w:val="nil"/>
            </w:tcBorders>
            <w:shd w:val="clear" w:color="auto" w:fill="auto"/>
            <w:noWrap/>
            <w:vAlign w:val="bottom"/>
          </w:tcPr>
          <w:p w14:paraId="103D15F0" w14:textId="1A00645C" w:rsidR="00727443" w:rsidRPr="00FF1B59" w:rsidRDefault="00727443" w:rsidP="00727443">
            <w:pPr>
              <w:jc w:val="right"/>
              <w:rPr>
                <w:rFonts w:ascii="Arial" w:hAnsi="Arial" w:cs="Arial"/>
                <w:sz w:val="18"/>
                <w:szCs w:val="18"/>
              </w:rPr>
            </w:pPr>
            <w:r w:rsidRPr="00FF1B59">
              <w:rPr>
                <w:rFonts w:ascii="Arial" w:hAnsi="Arial" w:cs="Arial"/>
                <w:sz w:val="18"/>
                <w:szCs w:val="18"/>
              </w:rPr>
              <w:t>53.518.717</w:t>
            </w:r>
          </w:p>
        </w:tc>
        <w:tc>
          <w:tcPr>
            <w:tcW w:w="1171" w:type="dxa"/>
            <w:tcBorders>
              <w:top w:val="nil"/>
              <w:left w:val="single" w:sz="4" w:space="0" w:color="auto"/>
              <w:bottom w:val="nil"/>
              <w:right w:val="nil"/>
            </w:tcBorders>
            <w:shd w:val="clear" w:color="auto" w:fill="auto"/>
            <w:noWrap/>
            <w:vAlign w:val="bottom"/>
          </w:tcPr>
          <w:p w14:paraId="127F5781" w14:textId="33728C8E" w:rsidR="00727443" w:rsidRPr="00FF1B59" w:rsidRDefault="00727443" w:rsidP="00727443">
            <w:pPr>
              <w:jc w:val="right"/>
              <w:rPr>
                <w:rFonts w:ascii="Arial" w:hAnsi="Arial" w:cs="Arial"/>
                <w:sz w:val="18"/>
                <w:szCs w:val="18"/>
              </w:rPr>
            </w:pPr>
            <w:r w:rsidRPr="00FF1B59">
              <w:rPr>
                <w:rFonts w:ascii="Arial" w:hAnsi="Arial" w:cs="Arial"/>
                <w:sz w:val="18"/>
                <w:szCs w:val="18"/>
              </w:rPr>
              <w:t>82.819.547</w:t>
            </w:r>
          </w:p>
        </w:tc>
        <w:tc>
          <w:tcPr>
            <w:tcW w:w="1134" w:type="dxa"/>
            <w:tcBorders>
              <w:top w:val="nil"/>
              <w:left w:val="single" w:sz="4" w:space="0" w:color="auto"/>
              <w:bottom w:val="nil"/>
              <w:right w:val="single" w:sz="4" w:space="0" w:color="auto"/>
            </w:tcBorders>
            <w:shd w:val="clear" w:color="auto" w:fill="auto"/>
            <w:noWrap/>
            <w:vAlign w:val="bottom"/>
          </w:tcPr>
          <w:p w14:paraId="3A4CB5FF" w14:textId="6E9BB3F6" w:rsidR="00727443" w:rsidRPr="00FF1B59" w:rsidRDefault="00727443" w:rsidP="00727443">
            <w:pPr>
              <w:jc w:val="right"/>
              <w:rPr>
                <w:rFonts w:ascii="Arial" w:hAnsi="Arial" w:cs="Arial"/>
                <w:sz w:val="18"/>
                <w:szCs w:val="18"/>
              </w:rPr>
            </w:pPr>
            <w:r w:rsidRPr="00FF1B59">
              <w:rPr>
                <w:rFonts w:ascii="Arial" w:hAnsi="Arial" w:cs="Arial"/>
                <w:sz w:val="18"/>
                <w:szCs w:val="18"/>
              </w:rPr>
              <w:t>35.919.382</w:t>
            </w:r>
          </w:p>
        </w:tc>
      </w:tr>
      <w:tr w:rsidR="00727443" w:rsidRPr="00FF1B59" w14:paraId="46A969CC"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03FE05F6"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6</w:t>
            </w:r>
          </w:p>
        </w:tc>
        <w:tc>
          <w:tcPr>
            <w:tcW w:w="4825" w:type="dxa"/>
            <w:tcBorders>
              <w:top w:val="nil"/>
              <w:left w:val="nil"/>
              <w:bottom w:val="nil"/>
              <w:right w:val="single" w:sz="4" w:space="0" w:color="auto"/>
            </w:tcBorders>
            <w:shd w:val="clear" w:color="auto" w:fill="auto"/>
            <w:noWrap/>
            <w:vAlign w:val="bottom"/>
            <w:hideMark/>
          </w:tcPr>
          <w:p w14:paraId="433766CA" w14:textId="77777777" w:rsidR="00727443" w:rsidRPr="00FF1B59" w:rsidRDefault="00727443" w:rsidP="00727443">
            <w:pPr>
              <w:ind w:left="241"/>
              <w:rPr>
                <w:rFonts w:ascii="Arial" w:hAnsi="Arial" w:cs="Arial"/>
                <w:color w:val="000000"/>
                <w:sz w:val="18"/>
                <w:szCs w:val="18"/>
              </w:rPr>
            </w:pPr>
            <w:r w:rsidRPr="00FF1B59">
              <w:rPr>
                <w:rFonts w:ascii="Arial" w:hAnsi="Arial" w:cs="Arial"/>
                <w:color w:val="000000"/>
                <w:sz w:val="18"/>
                <w:szCs w:val="18"/>
              </w:rPr>
              <w:t>Operasyonel toplanan fon</w:t>
            </w:r>
          </w:p>
        </w:tc>
        <w:tc>
          <w:tcPr>
            <w:tcW w:w="1190" w:type="dxa"/>
            <w:tcBorders>
              <w:top w:val="nil"/>
              <w:left w:val="single" w:sz="4" w:space="0" w:color="auto"/>
              <w:bottom w:val="nil"/>
              <w:right w:val="nil"/>
            </w:tcBorders>
            <w:shd w:val="clear" w:color="auto" w:fill="auto"/>
            <w:noWrap/>
            <w:vAlign w:val="bottom"/>
          </w:tcPr>
          <w:p w14:paraId="3F6F249B" w14:textId="395DDED7" w:rsidR="00727443" w:rsidRPr="00FF1B59" w:rsidRDefault="00727443" w:rsidP="00727443">
            <w:pPr>
              <w:jc w:val="right"/>
              <w:rPr>
                <w:rFonts w:ascii="Arial" w:hAnsi="Arial" w:cs="Arial"/>
                <w:sz w:val="18"/>
                <w:szCs w:val="18"/>
              </w:rPr>
            </w:pPr>
            <w:r w:rsidRPr="00FF1B59">
              <w:rPr>
                <w:rFonts w:ascii="Arial" w:hAnsi="Arial" w:cs="Arial"/>
                <w:sz w:val="18"/>
                <w:szCs w:val="18"/>
              </w:rPr>
              <w:t>30.328.781</w:t>
            </w:r>
          </w:p>
        </w:tc>
        <w:tc>
          <w:tcPr>
            <w:tcW w:w="1041" w:type="dxa"/>
            <w:tcBorders>
              <w:top w:val="nil"/>
              <w:left w:val="single" w:sz="4" w:space="0" w:color="auto"/>
              <w:bottom w:val="nil"/>
              <w:right w:val="nil"/>
            </w:tcBorders>
            <w:shd w:val="clear" w:color="auto" w:fill="auto"/>
            <w:noWrap/>
            <w:vAlign w:val="bottom"/>
          </w:tcPr>
          <w:p w14:paraId="25DC2441" w14:textId="258CE6A1" w:rsidR="00727443" w:rsidRPr="00FF1B59" w:rsidRDefault="00727443" w:rsidP="00727443">
            <w:pPr>
              <w:jc w:val="right"/>
              <w:rPr>
                <w:rFonts w:ascii="Arial" w:hAnsi="Arial" w:cs="Arial"/>
                <w:sz w:val="18"/>
                <w:szCs w:val="18"/>
              </w:rPr>
            </w:pPr>
            <w:r w:rsidRPr="00FF1B59">
              <w:rPr>
                <w:rFonts w:ascii="Arial" w:hAnsi="Arial" w:cs="Arial"/>
                <w:sz w:val="18"/>
                <w:szCs w:val="18"/>
              </w:rPr>
              <w:t>21.748.466</w:t>
            </w:r>
          </w:p>
        </w:tc>
        <w:tc>
          <w:tcPr>
            <w:tcW w:w="1171" w:type="dxa"/>
            <w:tcBorders>
              <w:top w:val="nil"/>
              <w:left w:val="single" w:sz="4" w:space="0" w:color="auto"/>
              <w:bottom w:val="nil"/>
              <w:right w:val="nil"/>
            </w:tcBorders>
            <w:shd w:val="clear" w:color="auto" w:fill="auto"/>
            <w:noWrap/>
            <w:vAlign w:val="bottom"/>
          </w:tcPr>
          <w:p w14:paraId="09679235" w14:textId="0E7202F1" w:rsidR="00727443" w:rsidRPr="00FF1B59" w:rsidRDefault="00727443" w:rsidP="00727443">
            <w:pPr>
              <w:jc w:val="right"/>
              <w:rPr>
                <w:rFonts w:ascii="Arial" w:hAnsi="Arial" w:cs="Arial"/>
                <w:sz w:val="18"/>
                <w:szCs w:val="18"/>
              </w:rPr>
            </w:pPr>
            <w:r w:rsidRPr="00FF1B59">
              <w:rPr>
                <w:rFonts w:ascii="Arial" w:hAnsi="Arial" w:cs="Arial"/>
                <w:sz w:val="18"/>
                <w:szCs w:val="18"/>
              </w:rPr>
              <w:t>7.582.195</w:t>
            </w:r>
          </w:p>
        </w:tc>
        <w:tc>
          <w:tcPr>
            <w:tcW w:w="1134" w:type="dxa"/>
            <w:tcBorders>
              <w:top w:val="nil"/>
              <w:left w:val="single" w:sz="4" w:space="0" w:color="auto"/>
              <w:bottom w:val="nil"/>
              <w:right w:val="single" w:sz="4" w:space="0" w:color="auto"/>
            </w:tcBorders>
            <w:shd w:val="clear" w:color="auto" w:fill="auto"/>
            <w:noWrap/>
            <w:vAlign w:val="bottom"/>
          </w:tcPr>
          <w:p w14:paraId="65609E65" w14:textId="3F0C17D7" w:rsidR="00727443" w:rsidRPr="00FF1B59" w:rsidRDefault="00727443" w:rsidP="00727443">
            <w:pPr>
              <w:jc w:val="right"/>
              <w:rPr>
                <w:rFonts w:ascii="Arial" w:hAnsi="Arial" w:cs="Arial"/>
                <w:sz w:val="18"/>
                <w:szCs w:val="18"/>
              </w:rPr>
            </w:pPr>
            <w:r w:rsidRPr="00FF1B59">
              <w:rPr>
                <w:rFonts w:ascii="Arial" w:hAnsi="Arial" w:cs="Arial"/>
                <w:sz w:val="18"/>
                <w:szCs w:val="18"/>
              </w:rPr>
              <w:t>5.437.116</w:t>
            </w:r>
          </w:p>
        </w:tc>
      </w:tr>
      <w:tr w:rsidR="00727443" w:rsidRPr="00FF1B59" w14:paraId="756F6ED7"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6C4CA088"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7</w:t>
            </w:r>
          </w:p>
        </w:tc>
        <w:tc>
          <w:tcPr>
            <w:tcW w:w="4825" w:type="dxa"/>
            <w:tcBorders>
              <w:top w:val="nil"/>
              <w:left w:val="nil"/>
              <w:bottom w:val="nil"/>
              <w:right w:val="single" w:sz="4" w:space="0" w:color="auto"/>
            </w:tcBorders>
            <w:shd w:val="clear" w:color="auto" w:fill="auto"/>
            <w:noWrap/>
            <w:vAlign w:val="bottom"/>
            <w:hideMark/>
          </w:tcPr>
          <w:p w14:paraId="52B7710C" w14:textId="77777777" w:rsidR="00727443" w:rsidRPr="00FF1B59" w:rsidRDefault="00727443" w:rsidP="00727443">
            <w:pPr>
              <w:ind w:left="241"/>
              <w:rPr>
                <w:rFonts w:ascii="Arial" w:hAnsi="Arial" w:cs="Arial"/>
                <w:color w:val="000000"/>
                <w:sz w:val="18"/>
                <w:szCs w:val="18"/>
              </w:rPr>
            </w:pPr>
            <w:r w:rsidRPr="00FF1B59">
              <w:rPr>
                <w:rFonts w:ascii="Arial" w:hAnsi="Arial" w:cs="Arial"/>
                <w:color w:val="000000"/>
                <w:sz w:val="18"/>
                <w:szCs w:val="18"/>
              </w:rPr>
              <w:t>Operasyonel olmayan toplanan fon</w:t>
            </w:r>
          </w:p>
        </w:tc>
        <w:tc>
          <w:tcPr>
            <w:tcW w:w="1190" w:type="dxa"/>
            <w:tcBorders>
              <w:top w:val="nil"/>
              <w:left w:val="single" w:sz="4" w:space="0" w:color="auto"/>
              <w:bottom w:val="nil"/>
              <w:right w:val="nil"/>
            </w:tcBorders>
            <w:shd w:val="clear" w:color="auto" w:fill="auto"/>
            <w:noWrap/>
            <w:vAlign w:val="bottom"/>
          </w:tcPr>
          <w:p w14:paraId="6278CC13" w14:textId="413BF556" w:rsidR="00727443" w:rsidRPr="00FF1B59" w:rsidRDefault="00727443" w:rsidP="00727443">
            <w:pPr>
              <w:jc w:val="right"/>
              <w:rPr>
                <w:rFonts w:ascii="Arial" w:hAnsi="Arial" w:cs="Arial"/>
                <w:sz w:val="18"/>
                <w:szCs w:val="18"/>
              </w:rPr>
            </w:pPr>
            <w:r w:rsidRPr="00FF1B59">
              <w:rPr>
                <w:rFonts w:ascii="Arial" w:hAnsi="Arial" w:cs="Arial"/>
                <w:sz w:val="18"/>
                <w:szCs w:val="18"/>
              </w:rPr>
              <w:t>38.730.360</w:t>
            </w:r>
          </w:p>
        </w:tc>
        <w:tc>
          <w:tcPr>
            <w:tcW w:w="1041" w:type="dxa"/>
            <w:tcBorders>
              <w:top w:val="nil"/>
              <w:left w:val="single" w:sz="4" w:space="0" w:color="auto"/>
              <w:bottom w:val="nil"/>
              <w:right w:val="nil"/>
            </w:tcBorders>
            <w:shd w:val="clear" w:color="auto" w:fill="auto"/>
            <w:noWrap/>
            <w:vAlign w:val="bottom"/>
          </w:tcPr>
          <w:p w14:paraId="4F39D243" w14:textId="0D045673" w:rsidR="00727443" w:rsidRPr="00FF1B59" w:rsidRDefault="00727443" w:rsidP="00727443">
            <w:pPr>
              <w:jc w:val="right"/>
              <w:rPr>
                <w:rFonts w:ascii="Arial" w:hAnsi="Arial" w:cs="Arial"/>
                <w:sz w:val="18"/>
                <w:szCs w:val="18"/>
              </w:rPr>
            </w:pPr>
            <w:r w:rsidRPr="00FF1B59">
              <w:rPr>
                <w:rFonts w:ascii="Arial" w:hAnsi="Arial" w:cs="Arial"/>
                <w:sz w:val="18"/>
                <w:szCs w:val="18"/>
              </w:rPr>
              <w:t>1.079.440</w:t>
            </w:r>
          </w:p>
        </w:tc>
        <w:tc>
          <w:tcPr>
            <w:tcW w:w="1171" w:type="dxa"/>
            <w:tcBorders>
              <w:top w:val="nil"/>
              <w:left w:val="single" w:sz="4" w:space="0" w:color="auto"/>
              <w:bottom w:val="nil"/>
              <w:right w:val="nil"/>
            </w:tcBorders>
            <w:shd w:val="clear" w:color="auto" w:fill="auto"/>
            <w:noWrap/>
            <w:vAlign w:val="bottom"/>
          </w:tcPr>
          <w:p w14:paraId="78443A9D" w14:textId="7E07F4C1" w:rsidR="00727443" w:rsidRPr="00FF1B59" w:rsidRDefault="00727443" w:rsidP="00727443">
            <w:pPr>
              <w:jc w:val="right"/>
              <w:rPr>
                <w:rFonts w:ascii="Arial" w:hAnsi="Arial" w:cs="Arial"/>
                <w:sz w:val="18"/>
                <w:szCs w:val="18"/>
              </w:rPr>
            </w:pPr>
            <w:r w:rsidRPr="00FF1B59">
              <w:rPr>
                <w:rFonts w:ascii="Arial" w:hAnsi="Arial" w:cs="Arial"/>
                <w:sz w:val="18"/>
                <w:szCs w:val="18"/>
              </w:rPr>
              <w:t>35.654.598</w:t>
            </w:r>
          </w:p>
        </w:tc>
        <w:tc>
          <w:tcPr>
            <w:tcW w:w="1134" w:type="dxa"/>
            <w:tcBorders>
              <w:top w:val="nil"/>
              <w:left w:val="single" w:sz="4" w:space="0" w:color="auto"/>
              <w:bottom w:val="nil"/>
              <w:right w:val="single" w:sz="4" w:space="0" w:color="auto"/>
            </w:tcBorders>
            <w:shd w:val="clear" w:color="auto" w:fill="auto"/>
            <w:noWrap/>
            <w:vAlign w:val="bottom"/>
          </w:tcPr>
          <w:p w14:paraId="6C8996EA" w14:textId="106B1470" w:rsidR="00727443" w:rsidRPr="00FF1B59" w:rsidRDefault="00727443" w:rsidP="00727443">
            <w:pPr>
              <w:jc w:val="right"/>
              <w:rPr>
                <w:rFonts w:ascii="Arial" w:hAnsi="Arial" w:cs="Arial"/>
                <w:sz w:val="18"/>
                <w:szCs w:val="18"/>
              </w:rPr>
            </w:pPr>
            <w:r w:rsidRPr="00FF1B59">
              <w:rPr>
                <w:rFonts w:ascii="Arial" w:hAnsi="Arial" w:cs="Arial"/>
                <w:sz w:val="18"/>
                <w:szCs w:val="18"/>
              </w:rPr>
              <w:t>508.011</w:t>
            </w:r>
          </w:p>
        </w:tc>
      </w:tr>
      <w:tr w:rsidR="00727443" w:rsidRPr="00FF1B59" w14:paraId="434FCB31"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4EFC143B"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8</w:t>
            </w:r>
          </w:p>
        </w:tc>
        <w:tc>
          <w:tcPr>
            <w:tcW w:w="4825" w:type="dxa"/>
            <w:tcBorders>
              <w:top w:val="nil"/>
              <w:left w:val="nil"/>
              <w:bottom w:val="nil"/>
              <w:right w:val="single" w:sz="4" w:space="0" w:color="auto"/>
            </w:tcBorders>
            <w:shd w:val="clear" w:color="auto" w:fill="auto"/>
            <w:noWrap/>
            <w:vAlign w:val="bottom"/>
            <w:hideMark/>
          </w:tcPr>
          <w:p w14:paraId="37A10B74" w14:textId="77777777" w:rsidR="00727443" w:rsidRPr="00FF1B59" w:rsidRDefault="00727443" w:rsidP="00727443">
            <w:pPr>
              <w:ind w:left="241"/>
              <w:rPr>
                <w:rFonts w:ascii="Arial" w:hAnsi="Arial" w:cs="Arial"/>
                <w:color w:val="000000"/>
                <w:sz w:val="18"/>
                <w:szCs w:val="18"/>
              </w:rPr>
            </w:pPr>
            <w:r w:rsidRPr="00FF1B59">
              <w:rPr>
                <w:rFonts w:ascii="Arial" w:hAnsi="Arial" w:cs="Arial"/>
                <w:color w:val="000000"/>
                <w:sz w:val="18"/>
                <w:szCs w:val="18"/>
              </w:rPr>
              <w:t>Diğer teminatsız borçlar</w:t>
            </w:r>
          </w:p>
        </w:tc>
        <w:tc>
          <w:tcPr>
            <w:tcW w:w="1190" w:type="dxa"/>
            <w:tcBorders>
              <w:top w:val="nil"/>
              <w:left w:val="single" w:sz="4" w:space="0" w:color="auto"/>
              <w:bottom w:val="single" w:sz="4" w:space="0" w:color="auto"/>
              <w:right w:val="nil"/>
            </w:tcBorders>
            <w:shd w:val="clear" w:color="auto" w:fill="auto"/>
            <w:noWrap/>
            <w:vAlign w:val="bottom"/>
          </w:tcPr>
          <w:p w14:paraId="384129D2" w14:textId="3224C726" w:rsidR="00727443" w:rsidRPr="00FF1B59" w:rsidRDefault="00727443" w:rsidP="00727443">
            <w:pPr>
              <w:jc w:val="right"/>
              <w:rPr>
                <w:rFonts w:ascii="Arial" w:hAnsi="Arial" w:cs="Arial"/>
                <w:sz w:val="18"/>
                <w:szCs w:val="18"/>
              </w:rPr>
            </w:pPr>
            <w:r w:rsidRPr="00FF1B59">
              <w:rPr>
                <w:rFonts w:ascii="Arial" w:hAnsi="Arial" w:cs="Arial"/>
                <w:sz w:val="18"/>
                <w:szCs w:val="18"/>
              </w:rPr>
              <w:t>40.729.150</w:t>
            </w:r>
          </w:p>
        </w:tc>
        <w:tc>
          <w:tcPr>
            <w:tcW w:w="1041" w:type="dxa"/>
            <w:tcBorders>
              <w:top w:val="nil"/>
              <w:left w:val="single" w:sz="4" w:space="0" w:color="auto"/>
              <w:bottom w:val="single" w:sz="4" w:space="0" w:color="auto"/>
              <w:right w:val="nil"/>
            </w:tcBorders>
            <w:shd w:val="clear" w:color="auto" w:fill="auto"/>
            <w:noWrap/>
            <w:vAlign w:val="bottom"/>
          </w:tcPr>
          <w:p w14:paraId="36EE3E79" w14:textId="2D4CEC46" w:rsidR="00727443" w:rsidRPr="00FF1B59" w:rsidRDefault="00727443" w:rsidP="00727443">
            <w:pPr>
              <w:jc w:val="right"/>
              <w:rPr>
                <w:rFonts w:ascii="Arial" w:hAnsi="Arial" w:cs="Arial"/>
                <w:sz w:val="18"/>
                <w:szCs w:val="18"/>
              </w:rPr>
            </w:pPr>
            <w:r w:rsidRPr="00FF1B59">
              <w:rPr>
                <w:rFonts w:ascii="Arial" w:hAnsi="Arial" w:cs="Arial"/>
                <w:sz w:val="18"/>
                <w:szCs w:val="18"/>
              </w:rPr>
              <w:t>30.690.811</w:t>
            </w:r>
          </w:p>
        </w:tc>
        <w:tc>
          <w:tcPr>
            <w:tcW w:w="1171" w:type="dxa"/>
            <w:tcBorders>
              <w:top w:val="nil"/>
              <w:left w:val="single" w:sz="4" w:space="0" w:color="auto"/>
              <w:bottom w:val="single" w:sz="4" w:space="0" w:color="auto"/>
              <w:right w:val="nil"/>
            </w:tcBorders>
            <w:shd w:val="clear" w:color="auto" w:fill="auto"/>
            <w:noWrap/>
            <w:vAlign w:val="bottom"/>
          </w:tcPr>
          <w:p w14:paraId="6CDF71FC" w14:textId="57D55E7B" w:rsidR="00727443" w:rsidRPr="00FF1B59" w:rsidRDefault="00727443" w:rsidP="00727443">
            <w:pPr>
              <w:jc w:val="right"/>
              <w:rPr>
                <w:rFonts w:ascii="Arial" w:hAnsi="Arial" w:cs="Arial"/>
                <w:sz w:val="18"/>
                <w:szCs w:val="18"/>
              </w:rPr>
            </w:pPr>
            <w:r w:rsidRPr="00FF1B59">
              <w:rPr>
                <w:rFonts w:ascii="Arial" w:hAnsi="Arial" w:cs="Arial"/>
                <w:sz w:val="18"/>
                <w:szCs w:val="18"/>
              </w:rPr>
              <w:t>39.582.754</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324BC11" w14:textId="3A73CCD5" w:rsidR="00727443" w:rsidRPr="00FF1B59" w:rsidRDefault="00727443" w:rsidP="00727443">
            <w:pPr>
              <w:jc w:val="right"/>
              <w:rPr>
                <w:rFonts w:ascii="Arial" w:hAnsi="Arial" w:cs="Arial"/>
                <w:sz w:val="18"/>
                <w:szCs w:val="18"/>
              </w:rPr>
            </w:pPr>
            <w:r w:rsidRPr="00FF1B59">
              <w:rPr>
                <w:rFonts w:ascii="Arial" w:hAnsi="Arial" w:cs="Arial"/>
                <w:sz w:val="18"/>
                <w:szCs w:val="18"/>
              </w:rPr>
              <w:t>29.974.255</w:t>
            </w:r>
          </w:p>
        </w:tc>
      </w:tr>
      <w:tr w:rsidR="00727443" w:rsidRPr="00FF1B59" w14:paraId="2201B9A4"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6732E9AB"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9</w:t>
            </w:r>
          </w:p>
        </w:tc>
        <w:tc>
          <w:tcPr>
            <w:tcW w:w="4825" w:type="dxa"/>
            <w:tcBorders>
              <w:top w:val="nil"/>
              <w:left w:val="nil"/>
              <w:bottom w:val="nil"/>
              <w:right w:val="single" w:sz="4" w:space="0" w:color="auto"/>
            </w:tcBorders>
            <w:shd w:val="clear" w:color="auto" w:fill="auto"/>
            <w:noWrap/>
            <w:vAlign w:val="bottom"/>
            <w:hideMark/>
          </w:tcPr>
          <w:p w14:paraId="273B4147" w14:textId="77777777" w:rsidR="00727443" w:rsidRPr="00FF1B59" w:rsidRDefault="00727443" w:rsidP="00727443">
            <w:pPr>
              <w:rPr>
                <w:rFonts w:ascii="Arial" w:hAnsi="Arial" w:cs="Arial"/>
                <w:color w:val="000000"/>
                <w:sz w:val="18"/>
                <w:szCs w:val="18"/>
              </w:rPr>
            </w:pPr>
            <w:r w:rsidRPr="00FF1B59">
              <w:rPr>
                <w:rFonts w:ascii="Arial" w:hAnsi="Arial" w:cs="Arial"/>
                <w:color w:val="000000"/>
                <w:sz w:val="18"/>
                <w:szCs w:val="18"/>
              </w:rPr>
              <w:t xml:space="preserve">Teminatlı borçlar </w:t>
            </w:r>
          </w:p>
        </w:tc>
        <w:tc>
          <w:tcPr>
            <w:tcW w:w="1190" w:type="dxa"/>
            <w:tcBorders>
              <w:top w:val="nil"/>
              <w:left w:val="single" w:sz="4" w:space="0" w:color="auto"/>
              <w:bottom w:val="single" w:sz="4" w:space="0" w:color="auto"/>
              <w:right w:val="nil"/>
            </w:tcBorders>
            <w:shd w:val="clear" w:color="000000" w:fill="000000"/>
            <w:noWrap/>
            <w:vAlign w:val="bottom"/>
          </w:tcPr>
          <w:p w14:paraId="274419CF" w14:textId="77777777" w:rsidR="00727443" w:rsidRPr="00FF1B59" w:rsidRDefault="00727443" w:rsidP="00727443">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7A9EEBF1" w14:textId="77777777" w:rsidR="00727443" w:rsidRPr="00FF1B59" w:rsidRDefault="00727443" w:rsidP="00727443">
            <w:pPr>
              <w:jc w:val="right"/>
              <w:rPr>
                <w:rFonts w:ascii="Arial" w:hAnsi="Arial" w:cs="Arial"/>
                <w:sz w:val="18"/>
                <w:szCs w:val="18"/>
              </w:rPr>
            </w:pPr>
          </w:p>
        </w:tc>
        <w:tc>
          <w:tcPr>
            <w:tcW w:w="1171" w:type="dxa"/>
            <w:tcBorders>
              <w:top w:val="nil"/>
              <w:left w:val="single" w:sz="4" w:space="0" w:color="auto"/>
              <w:bottom w:val="single" w:sz="4" w:space="0" w:color="auto"/>
              <w:right w:val="single" w:sz="4" w:space="0" w:color="auto"/>
            </w:tcBorders>
            <w:shd w:val="clear" w:color="auto" w:fill="auto"/>
            <w:noWrap/>
            <w:vAlign w:val="bottom"/>
          </w:tcPr>
          <w:p w14:paraId="3DCE8346" w14:textId="36ADAC8D"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134" w:type="dxa"/>
            <w:tcBorders>
              <w:top w:val="nil"/>
              <w:left w:val="nil"/>
              <w:bottom w:val="single" w:sz="4" w:space="0" w:color="auto"/>
              <w:right w:val="single" w:sz="4" w:space="0" w:color="auto"/>
            </w:tcBorders>
            <w:shd w:val="clear" w:color="auto" w:fill="auto"/>
            <w:noWrap/>
            <w:vAlign w:val="bottom"/>
          </w:tcPr>
          <w:p w14:paraId="368EDEAF" w14:textId="79CE0BD4"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r>
      <w:tr w:rsidR="00727443" w:rsidRPr="00FF1B59" w14:paraId="7AEC1C4D"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373B88CB"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10</w:t>
            </w:r>
          </w:p>
        </w:tc>
        <w:tc>
          <w:tcPr>
            <w:tcW w:w="4825" w:type="dxa"/>
            <w:tcBorders>
              <w:top w:val="nil"/>
              <w:left w:val="nil"/>
              <w:bottom w:val="nil"/>
              <w:right w:val="single" w:sz="4" w:space="0" w:color="auto"/>
            </w:tcBorders>
            <w:shd w:val="clear" w:color="auto" w:fill="auto"/>
            <w:noWrap/>
            <w:vAlign w:val="bottom"/>
            <w:hideMark/>
          </w:tcPr>
          <w:p w14:paraId="01FBA0C7" w14:textId="77777777" w:rsidR="00727443" w:rsidRPr="00FF1B59" w:rsidRDefault="00727443" w:rsidP="00727443">
            <w:pPr>
              <w:rPr>
                <w:rFonts w:ascii="Arial" w:hAnsi="Arial" w:cs="Arial"/>
                <w:color w:val="000000"/>
                <w:sz w:val="18"/>
                <w:szCs w:val="18"/>
              </w:rPr>
            </w:pPr>
            <w:r w:rsidRPr="00FF1B59">
              <w:rPr>
                <w:rFonts w:ascii="Arial" w:hAnsi="Arial" w:cs="Arial"/>
                <w:color w:val="000000"/>
                <w:sz w:val="18"/>
                <w:szCs w:val="18"/>
              </w:rPr>
              <w:t>Diğer nakit çıkışları</w:t>
            </w:r>
          </w:p>
        </w:tc>
        <w:tc>
          <w:tcPr>
            <w:tcW w:w="1190" w:type="dxa"/>
            <w:tcBorders>
              <w:top w:val="nil"/>
              <w:left w:val="single" w:sz="4" w:space="0" w:color="auto"/>
              <w:bottom w:val="nil"/>
              <w:right w:val="nil"/>
            </w:tcBorders>
            <w:shd w:val="clear" w:color="auto" w:fill="auto"/>
            <w:noWrap/>
            <w:vAlign w:val="bottom"/>
          </w:tcPr>
          <w:p w14:paraId="2D539B48" w14:textId="15BBA740" w:rsidR="00727443" w:rsidRPr="00FF1B59" w:rsidRDefault="00727443" w:rsidP="00727443">
            <w:pPr>
              <w:jc w:val="right"/>
              <w:rPr>
                <w:rFonts w:ascii="Arial" w:hAnsi="Arial" w:cs="Arial"/>
                <w:sz w:val="18"/>
                <w:szCs w:val="18"/>
              </w:rPr>
            </w:pPr>
            <w:r w:rsidRPr="00FF1B59">
              <w:rPr>
                <w:rFonts w:ascii="Arial" w:hAnsi="Arial" w:cs="Arial"/>
                <w:sz w:val="18"/>
                <w:szCs w:val="18"/>
              </w:rPr>
              <w:t>8.054.703</w:t>
            </w:r>
          </w:p>
        </w:tc>
        <w:tc>
          <w:tcPr>
            <w:tcW w:w="1041" w:type="dxa"/>
            <w:tcBorders>
              <w:top w:val="nil"/>
              <w:left w:val="single" w:sz="4" w:space="0" w:color="auto"/>
              <w:bottom w:val="nil"/>
              <w:right w:val="nil"/>
            </w:tcBorders>
            <w:shd w:val="clear" w:color="auto" w:fill="auto"/>
            <w:noWrap/>
            <w:vAlign w:val="bottom"/>
          </w:tcPr>
          <w:p w14:paraId="7B78DA58" w14:textId="73C4FEEA" w:rsidR="00727443" w:rsidRPr="00FF1B59" w:rsidRDefault="00727443" w:rsidP="00727443">
            <w:pPr>
              <w:jc w:val="right"/>
              <w:rPr>
                <w:rFonts w:ascii="Arial" w:hAnsi="Arial" w:cs="Arial"/>
                <w:sz w:val="18"/>
                <w:szCs w:val="18"/>
              </w:rPr>
            </w:pPr>
            <w:r w:rsidRPr="00FF1B59">
              <w:rPr>
                <w:rFonts w:ascii="Arial" w:hAnsi="Arial" w:cs="Arial"/>
                <w:sz w:val="18"/>
                <w:szCs w:val="18"/>
              </w:rPr>
              <w:t>5.650.490</w:t>
            </w:r>
          </w:p>
        </w:tc>
        <w:tc>
          <w:tcPr>
            <w:tcW w:w="1171" w:type="dxa"/>
            <w:tcBorders>
              <w:top w:val="nil"/>
              <w:left w:val="single" w:sz="4" w:space="0" w:color="auto"/>
              <w:bottom w:val="nil"/>
              <w:right w:val="nil"/>
            </w:tcBorders>
            <w:shd w:val="clear" w:color="auto" w:fill="auto"/>
            <w:noWrap/>
            <w:vAlign w:val="bottom"/>
          </w:tcPr>
          <w:p w14:paraId="665D53DC" w14:textId="7279A46F" w:rsidR="00727443" w:rsidRPr="00FF1B59" w:rsidRDefault="00727443" w:rsidP="00727443">
            <w:pPr>
              <w:jc w:val="right"/>
              <w:rPr>
                <w:rFonts w:ascii="Arial" w:hAnsi="Arial" w:cs="Arial"/>
                <w:sz w:val="18"/>
                <w:szCs w:val="18"/>
              </w:rPr>
            </w:pPr>
            <w:r w:rsidRPr="00FF1B59">
              <w:rPr>
                <w:rFonts w:ascii="Arial" w:hAnsi="Arial" w:cs="Arial"/>
                <w:sz w:val="18"/>
                <w:szCs w:val="18"/>
              </w:rPr>
              <w:t>8.054.703</w:t>
            </w:r>
          </w:p>
        </w:tc>
        <w:tc>
          <w:tcPr>
            <w:tcW w:w="1134" w:type="dxa"/>
            <w:tcBorders>
              <w:top w:val="nil"/>
              <w:left w:val="single" w:sz="4" w:space="0" w:color="auto"/>
              <w:bottom w:val="nil"/>
              <w:right w:val="single" w:sz="4" w:space="0" w:color="auto"/>
            </w:tcBorders>
            <w:shd w:val="clear" w:color="auto" w:fill="auto"/>
            <w:noWrap/>
            <w:vAlign w:val="bottom"/>
          </w:tcPr>
          <w:p w14:paraId="2566FC5C" w14:textId="656FD768" w:rsidR="00727443" w:rsidRPr="00FF1B59" w:rsidRDefault="00727443" w:rsidP="00727443">
            <w:pPr>
              <w:jc w:val="right"/>
              <w:rPr>
                <w:rFonts w:ascii="Arial" w:hAnsi="Arial" w:cs="Arial"/>
                <w:sz w:val="18"/>
                <w:szCs w:val="18"/>
              </w:rPr>
            </w:pPr>
            <w:r w:rsidRPr="00FF1B59">
              <w:rPr>
                <w:rFonts w:ascii="Arial" w:hAnsi="Arial" w:cs="Arial"/>
                <w:sz w:val="18"/>
                <w:szCs w:val="18"/>
              </w:rPr>
              <w:t>5.650.490</w:t>
            </w:r>
          </w:p>
        </w:tc>
      </w:tr>
      <w:tr w:rsidR="00727443" w:rsidRPr="00FF1B59" w14:paraId="484E1843"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4F06AFBB"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11</w:t>
            </w:r>
          </w:p>
        </w:tc>
        <w:tc>
          <w:tcPr>
            <w:tcW w:w="4825" w:type="dxa"/>
            <w:tcBorders>
              <w:top w:val="nil"/>
              <w:left w:val="nil"/>
              <w:bottom w:val="nil"/>
              <w:right w:val="single" w:sz="4" w:space="0" w:color="auto"/>
            </w:tcBorders>
            <w:shd w:val="clear" w:color="auto" w:fill="auto"/>
            <w:noWrap/>
            <w:vAlign w:val="bottom"/>
            <w:hideMark/>
          </w:tcPr>
          <w:p w14:paraId="4E907937" w14:textId="77777777" w:rsidR="00727443" w:rsidRPr="00FF1B59" w:rsidRDefault="00727443" w:rsidP="00727443">
            <w:pPr>
              <w:ind w:left="227"/>
              <w:rPr>
                <w:rFonts w:ascii="Arial" w:hAnsi="Arial" w:cs="Arial"/>
                <w:color w:val="000000"/>
                <w:sz w:val="18"/>
                <w:szCs w:val="18"/>
              </w:rPr>
            </w:pPr>
            <w:r w:rsidRPr="00FF1B59">
              <w:rPr>
                <w:rFonts w:ascii="Arial" w:hAnsi="Arial" w:cs="Arial"/>
                <w:color w:val="000000"/>
                <w:sz w:val="18"/>
                <w:szCs w:val="18"/>
              </w:rPr>
              <w:t>Türev yükümlülükler ve teminat tamamlama yükümlülükleri</w:t>
            </w:r>
          </w:p>
        </w:tc>
        <w:tc>
          <w:tcPr>
            <w:tcW w:w="1190" w:type="dxa"/>
            <w:tcBorders>
              <w:top w:val="nil"/>
              <w:left w:val="single" w:sz="4" w:space="0" w:color="auto"/>
              <w:bottom w:val="nil"/>
              <w:right w:val="nil"/>
            </w:tcBorders>
            <w:shd w:val="clear" w:color="auto" w:fill="auto"/>
            <w:noWrap/>
            <w:vAlign w:val="bottom"/>
          </w:tcPr>
          <w:p w14:paraId="17871C7B" w14:textId="50ED3459" w:rsidR="00727443" w:rsidRPr="00FF1B59" w:rsidRDefault="00727443" w:rsidP="00727443">
            <w:pPr>
              <w:jc w:val="right"/>
              <w:rPr>
                <w:rFonts w:ascii="Arial" w:hAnsi="Arial" w:cs="Arial"/>
                <w:sz w:val="18"/>
                <w:szCs w:val="18"/>
              </w:rPr>
            </w:pPr>
            <w:r w:rsidRPr="00FF1B59">
              <w:rPr>
                <w:rFonts w:ascii="Arial" w:hAnsi="Arial" w:cs="Arial"/>
                <w:sz w:val="18"/>
                <w:szCs w:val="18"/>
              </w:rPr>
              <w:t>8.054.703</w:t>
            </w:r>
          </w:p>
        </w:tc>
        <w:tc>
          <w:tcPr>
            <w:tcW w:w="1041" w:type="dxa"/>
            <w:tcBorders>
              <w:top w:val="nil"/>
              <w:left w:val="single" w:sz="4" w:space="0" w:color="auto"/>
              <w:bottom w:val="nil"/>
              <w:right w:val="nil"/>
            </w:tcBorders>
            <w:shd w:val="clear" w:color="auto" w:fill="auto"/>
            <w:noWrap/>
            <w:vAlign w:val="bottom"/>
          </w:tcPr>
          <w:p w14:paraId="355C6AEF" w14:textId="4F8BE8CC" w:rsidR="00727443" w:rsidRPr="00FF1B59" w:rsidRDefault="00727443" w:rsidP="00727443">
            <w:pPr>
              <w:jc w:val="right"/>
              <w:rPr>
                <w:rFonts w:ascii="Arial" w:hAnsi="Arial" w:cs="Arial"/>
                <w:sz w:val="18"/>
                <w:szCs w:val="18"/>
              </w:rPr>
            </w:pPr>
            <w:r w:rsidRPr="00FF1B59">
              <w:rPr>
                <w:rFonts w:ascii="Arial" w:hAnsi="Arial" w:cs="Arial"/>
                <w:sz w:val="18"/>
                <w:szCs w:val="18"/>
              </w:rPr>
              <w:t>5.650.490</w:t>
            </w:r>
          </w:p>
        </w:tc>
        <w:tc>
          <w:tcPr>
            <w:tcW w:w="1171" w:type="dxa"/>
            <w:tcBorders>
              <w:top w:val="nil"/>
              <w:left w:val="single" w:sz="4" w:space="0" w:color="auto"/>
              <w:bottom w:val="nil"/>
              <w:right w:val="nil"/>
            </w:tcBorders>
            <w:shd w:val="clear" w:color="auto" w:fill="auto"/>
            <w:noWrap/>
            <w:vAlign w:val="bottom"/>
          </w:tcPr>
          <w:p w14:paraId="357F1AE8" w14:textId="451F4A3F" w:rsidR="00727443" w:rsidRPr="00FF1B59" w:rsidRDefault="00727443" w:rsidP="00727443">
            <w:pPr>
              <w:jc w:val="right"/>
              <w:rPr>
                <w:rFonts w:ascii="Arial" w:hAnsi="Arial" w:cs="Arial"/>
                <w:sz w:val="18"/>
                <w:szCs w:val="18"/>
              </w:rPr>
            </w:pPr>
            <w:r w:rsidRPr="00FF1B59">
              <w:rPr>
                <w:rFonts w:ascii="Arial" w:hAnsi="Arial" w:cs="Arial"/>
                <w:sz w:val="18"/>
                <w:szCs w:val="18"/>
              </w:rPr>
              <w:t>8.054.703</w:t>
            </w:r>
          </w:p>
        </w:tc>
        <w:tc>
          <w:tcPr>
            <w:tcW w:w="1134" w:type="dxa"/>
            <w:tcBorders>
              <w:top w:val="nil"/>
              <w:left w:val="single" w:sz="4" w:space="0" w:color="auto"/>
              <w:bottom w:val="nil"/>
              <w:right w:val="single" w:sz="4" w:space="0" w:color="auto"/>
            </w:tcBorders>
            <w:shd w:val="clear" w:color="auto" w:fill="auto"/>
            <w:noWrap/>
            <w:vAlign w:val="bottom"/>
          </w:tcPr>
          <w:p w14:paraId="68380614" w14:textId="59256E13" w:rsidR="00727443" w:rsidRPr="00FF1B59" w:rsidRDefault="00727443" w:rsidP="00727443">
            <w:pPr>
              <w:jc w:val="right"/>
              <w:rPr>
                <w:rFonts w:ascii="Arial" w:hAnsi="Arial" w:cs="Arial"/>
                <w:sz w:val="18"/>
                <w:szCs w:val="18"/>
              </w:rPr>
            </w:pPr>
            <w:r w:rsidRPr="00FF1B59">
              <w:rPr>
                <w:rFonts w:ascii="Arial" w:hAnsi="Arial" w:cs="Arial"/>
                <w:sz w:val="18"/>
                <w:szCs w:val="18"/>
              </w:rPr>
              <w:t>5.650.490</w:t>
            </w:r>
          </w:p>
        </w:tc>
      </w:tr>
      <w:tr w:rsidR="00727443" w:rsidRPr="00FF1B59" w14:paraId="6F52559E"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7705AADD"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12</w:t>
            </w:r>
          </w:p>
        </w:tc>
        <w:tc>
          <w:tcPr>
            <w:tcW w:w="4825" w:type="dxa"/>
            <w:tcBorders>
              <w:top w:val="nil"/>
              <w:left w:val="nil"/>
              <w:bottom w:val="nil"/>
              <w:right w:val="single" w:sz="4" w:space="0" w:color="auto"/>
            </w:tcBorders>
            <w:shd w:val="clear" w:color="auto" w:fill="auto"/>
            <w:noWrap/>
            <w:vAlign w:val="bottom"/>
            <w:hideMark/>
          </w:tcPr>
          <w:p w14:paraId="2F78C909" w14:textId="77777777" w:rsidR="00727443" w:rsidRPr="00FF1B59" w:rsidRDefault="00727443" w:rsidP="00727443">
            <w:pPr>
              <w:ind w:left="227"/>
              <w:rPr>
                <w:rFonts w:ascii="Arial" w:hAnsi="Arial" w:cs="Arial"/>
                <w:color w:val="000000"/>
                <w:sz w:val="18"/>
                <w:szCs w:val="18"/>
              </w:rPr>
            </w:pPr>
            <w:r w:rsidRPr="00FF1B59">
              <w:rPr>
                <w:rFonts w:ascii="Arial" w:hAnsi="Arial" w:cs="Arial"/>
                <w:color w:val="000000"/>
                <w:sz w:val="18"/>
                <w:szCs w:val="18"/>
              </w:rPr>
              <w:t xml:space="preserve">Yapılandırılmış finansal araçlardan borçlar </w:t>
            </w:r>
          </w:p>
        </w:tc>
        <w:tc>
          <w:tcPr>
            <w:tcW w:w="1190" w:type="dxa"/>
            <w:tcBorders>
              <w:top w:val="nil"/>
              <w:left w:val="single" w:sz="4" w:space="0" w:color="auto"/>
              <w:bottom w:val="nil"/>
              <w:right w:val="single" w:sz="4" w:space="0" w:color="auto"/>
            </w:tcBorders>
            <w:shd w:val="clear" w:color="auto" w:fill="auto"/>
            <w:noWrap/>
            <w:vAlign w:val="bottom"/>
          </w:tcPr>
          <w:p w14:paraId="47C535B6" w14:textId="7774EC19"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73AA5FFB" w14:textId="1ABEF1A8"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171" w:type="dxa"/>
            <w:tcBorders>
              <w:top w:val="nil"/>
              <w:left w:val="nil"/>
              <w:bottom w:val="nil"/>
              <w:right w:val="single" w:sz="4" w:space="0" w:color="auto"/>
            </w:tcBorders>
            <w:shd w:val="clear" w:color="auto" w:fill="auto"/>
            <w:noWrap/>
            <w:vAlign w:val="bottom"/>
          </w:tcPr>
          <w:p w14:paraId="6A310A5B" w14:textId="5DB30921"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134" w:type="dxa"/>
            <w:tcBorders>
              <w:top w:val="nil"/>
              <w:left w:val="nil"/>
              <w:bottom w:val="nil"/>
              <w:right w:val="single" w:sz="4" w:space="0" w:color="auto"/>
            </w:tcBorders>
            <w:shd w:val="clear" w:color="auto" w:fill="auto"/>
            <w:noWrap/>
            <w:vAlign w:val="bottom"/>
          </w:tcPr>
          <w:p w14:paraId="76672DBB" w14:textId="0EDC1A13"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r>
      <w:tr w:rsidR="00727443" w:rsidRPr="00FF1B59" w14:paraId="5D9E3E62"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44AB83D0"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13</w:t>
            </w:r>
          </w:p>
        </w:tc>
        <w:tc>
          <w:tcPr>
            <w:tcW w:w="4825" w:type="dxa"/>
            <w:tcBorders>
              <w:top w:val="nil"/>
              <w:left w:val="nil"/>
              <w:bottom w:val="nil"/>
              <w:right w:val="single" w:sz="4" w:space="0" w:color="auto"/>
            </w:tcBorders>
            <w:shd w:val="clear" w:color="auto" w:fill="auto"/>
            <w:vAlign w:val="bottom"/>
            <w:hideMark/>
          </w:tcPr>
          <w:p w14:paraId="02EC8E52" w14:textId="77777777" w:rsidR="00727443" w:rsidRPr="00FF1B59" w:rsidRDefault="00727443" w:rsidP="00727443">
            <w:pPr>
              <w:ind w:left="227"/>
              <w:rPr>
                <w:rFonts w:ascii="Arial" w:hAnsi="Arial" w:cs="Arial"/>
                <w:color w:val="000000"/>
                <w:sz w:val="18"/>
                <w:szCs w:val="18"/>
              </w:rPr>
            </w:pPr>
            <w:r w:rsidRPr="00FF1B59">
              <w:rPr>
                <w:rFonts w:ascii="Arial" w:hAnsi="Arial" w:cs="Arial"/>
                <w:color w:val="000000"/>
                <w:sz w:val="18"/>
                <w:szCs w:val="18"/>
              </w:rPr>
              <w:t xml:space="preserve">Finansal piyasalara olan borçlar için verilen ödeme taahhütleri ile diğer bilanço dışı yükümlülükler </w:t>
            </w:r>
          </w:p>
        </w:tc>
        <w:tc>
          <w:tcPr>
            <w:tcW w:w="1190" w:type="dxa"/>
            <w:tcBorders>
              <w:top w:val="nil"/>
              <w:left w:val="single" w:sz="4" w:space="0" w:color="auto"/>
              <w:bottom w:val="nil"/>
              <w:right w:val="single" w:sz="4" w:space="0" w:color="auto"/>
            </w:tcBorders>
            <w:shd w:val="clear" w:color="auto" w:fill="auto"/>
            <w:noWrap/>
            <w:vAlign w:val="bottom"/>
          </w:tcPr>
          <w:p w14:paraId="481C8567" w14:textId="4E2145B2"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0936A14E" w14:textId="393963FE"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171" w:type="dxa"/>
            <w:tcBorders>
              <w:top w:val="nil"/>
              <w:left w:val="nil"/>
              <w:bottom w:val="nil"/>
              <w:right w:val="single" w:sz="4" w:space="0" w:color="auto"/>
            </w:tcBorders>
            <w:shd w:val="clear" w:color="auto" w:fill="auto"/>
            <w:noWrap/>
            <w:vAlign w:val="bottom"/>
          </w:tcPr>
          <w:p w14:paraId="0FD6F27F" w14:textId="349FE524"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134" w:type="dxa"/>
            <w:tcBorders>
              <w:top w:val="nil"/>
              <w:left w:val="nil"/>
              <w:bottom w:val="nil"/>
              <w:right w:val="single" w:sz="4" w:space="0" w:color="auto"/>
            </w:tcBorders>
            <w:shd w:val="clear" w:color="auto" w:fill="auto"/>
            <w:noWrap/>
            <w:vAlign w:val="bottom"/>
          </w:tcPr>
          <w:p w14:paraId="4421BEB7" w14:textId="5A6D4C69"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r>
      <w:tr w:rsidR="00727443" w:rsidRPr="00FF1B59" w14:paraId="23161A70"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1ACC0F85"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14</w:t>
            </w:r>
          </w:p>
        </w:tc>
        <w:tc>
          <w:tcPr>
            <w:tcW w:w="4825" w:type="dxa"/>
            <w:tcBorders>
              <w:top w:val="nil"/>
              <w:left w:val="nil"/>
              <w:bottom w:val="nil"/>
              <w:right w:val="single" w:sz="4" w:space="0" w:color="auto"/>
            </w:tcBorders>
            <w:shd w:val="clear" w:color="auto" w:fill="auto"/>
            <w:vAlign w:val="bottom"/>
            <w:hideMark/>
          </w:tcPr>
          <w:p w14:paraId="217C1398" w14:textId="77777777" w:rsidR="00727443" w:rsidRPr="00FF1B59" w:rsidRDefault="00727443" w:rsidP="00727443">
            <w:pPr>
              <w:rPr>
                <w:rFonts w:ascii="Arial" w:hAnsi="Arial" w:cs="Arial"/>
                <w:color w:val="000000"/>
                <w:sz w:val="18"/>
                <w:szCs w:val="18"/>
              </w:rPr>
            </w:pPr>
            <w:r w:rsidRPr="00FF1B59">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190" w:type="dxa"/>
            <w:tcBorders>
              <w:top w:val="nil"/>
              <w:left w:val="single" w:sz="4" w:space="0" w:color="auto"/>
              <w:bottom w:val="nil"/>
              <w:right w:val="single" w:sz="4" w:space="0" w:color="auto"/>
            </w:tcBorders>
            <w:shd w:val="clear" w:color="auto" w:fill="auto"/>
            <w:noWrap/>
            <w:vAlign w:val="bottom"/>
          </w:tcPr>
          <w:p w14:paraId="3008837D" w14:textId="1890D75C"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51A92102" w14:textId="0376668F"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171" w:type="dxa"/>
            <w:tcBorders>
              <w:top w:val="nil"/>
              <w:left w:val="nil"/>
              <w:bottom w:val="nil"/>
              <w:right w:val="single" w:sz="4" w:space="0" w:color="auto"/>
            </w:tcBorders>
            <w:shd w:val="clear" w:color="auto" w:fill="auto"/>
            <w:noWrap/>
            <w:vAlign w:val="bottom"/>
          </w:tcPr>
          <w:p w14:paraId="60643852" w14:textId="423A3F71"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134" w:type="dxa"/>
            <w:tcBorders>
              <w:top w:val="nil"/>
              <w:left w:val="nil"/>
              <w:bottom w:val="nil"/>
              <w:right w:val="single" w:sz="4" w:space="0" w:color="auto"/>
            </w:tcBorders>
            <w:shd w:val="clear" w:color="auto" w:fill="auto"/>
            <w:noWrap/>
            <w:vAlign w:val="bottom"/>
          </w:tcPr>
          <w:p w14:paraId="7FD17F85" w14:textId="6398885C"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r>
      <w:tr w:rsidR="00727443" w:rsidRPr="00FF1B59" w14:paraId="741A8A9F" w14:textId="77777777" w:rsidTr="00AA0BEA">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2200FDC0"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15</w:t>
            </w:r>
          </w:p>
        </w:tc>
        <w:tc>
          <w:tcPr>
            <w:tcW w:w="4825" w:type="dxa"/>
            <w:tcBorders>
              <w:top w:val="nil"/>
              <w:left w:val="nil"/>
              <w:bottom w:val="single" w:sz="4" w:space="0" w:color="auto"/>
              <w:right w:val="single" w:sz="4" w:space="0" w:color="auto"/>
            </w:tcBorders>
            <w:shd w:val="clear" w:color="auto" w:fill="auto"/>
            <w:noWrap/>
            <w:vAlign w:val="bottom"/>
            <w:hideMark/>
          </w:tcPr>
          <w:p w14:paraId="1B137808" w14:textId="77777777" w:rsidR="00727443" w:rsidRPr="00FF1B59" w:rsidRDefault="00727443" w:rsidP="00727443">
            <w:pPr>
              <w:rPr>
                <w:rFonts w:ascii="Arial" w:hAnsi="Arial" w:cs="Arial"/>
                <w:color w:val="000000"/>
                <w:sz w:val="18"/>
                <w:szCs w:val="18"/>
              </w:rPr>
            </w:pPr>
            <w:r w:rsidRPr="00FF1B59">
              <w:rPr>
                <w:rFonts w:ascii="Arial" w:hAnsi="Arial" w:cs="Arial"/>
                <w:color w:val="000000"/>
                <w:sz w:val="18"/>
                <w:szCs w:val="18"/>
              </w:rPr>
              <w:t>Diğer cayılamaz veya şartı bağlı olarak cayılabilir bilanço dışı borçlar</w:t>
            </w:r>
          </w:p>
        </w:tc>
        <w:tc>
          <w:tcPr>
            <w:tcW w:w="1190" w:type="dxa"/>
            <w:tcBorders>
              <w:top w:val="nil"/>
              <w:left w:val="single" w:sz="4" w:space="0" w:color="auto"/>
              <w:bottom w:val="single" w:sz="4" w:space="0" w:color="auto"/>
              <w:right w:val="nil"/>
            </w:tcBorders>
            <w:shd w:val="clear" w:color="auto" w:fill="auto"/>
            <w:noWrap/>
            <w:vAlign w:val="bottom"/>
          </w:tcPr>
          <w:p w14:paraId="54F0971B" w14:textId="2FA51510" w:rsidR="00727443" w:rsidRPr="00FF1B59" w:rsidRDefault="00727443" w:rsidP="00727443">
            <w:pPr>
              <w:jc w:val="right"/>
              <w:rPr>
                <w:rFonts w:ascii="Arial" w:hAnsi="Arial" w:cs="Arial"/>
                <w:sz w:val="18"/>
                <w:szCs w:val="18"/>
              </w:rPr>
            </w:pPr>
            <w:r w:rsidRPr="00FF1B59">
              <w:rPr>
                <w:rFonts w:ascii="Arial" w:hAnsi="Arial" w:cs="Arial"/>
                <w:sz w:val="18"/>
                <w:szCs w:val="18"/>
              </w:rPr>
              <w:t>45.528.203</w:t>
            </w:r>
          </w:p>
        </w:tc>
        <w:tc>
          <w:tcPr>
            <w:tcW w:w="1041" w:type="dxa"/>
            <w:tcBorders>
              <w:top w:val="nil"/>
              <w:left w:val="single" w:sz="4" w:space="0" w:color="auto"/>
              <w:bottom w:val="single" w:sz="4" w:space="0" w:color="auto"/>
              <w:right w:val="nil"/>
            </w:tcBorders>
            <w:shd w:val="clear" w:color="auto" w:fill="auto"/>
            <w:noWrap/>
            <w:vAlign w:val="bottom"/>
          </w:tcPr>
          <w:p w14:paraId="2CE1DC99" w14:textId="276D353D" w:rsidR="00727443" w:rsidRPr="00FF1B59" w:rsidRDefault="00727443" w:rsidP="00727443">
            <w:pPr>
              <w:jc w:val="right"/>
              <w:rPr>
                <w:rFonts w:ascii="Arial" w:hAnsi="Arial" w:cs="Arial"/>
                <w:sz w:val="18"/>
                <w:szCs w:val="18"/>
              </w:rPr>
            </w:pPr>
            <w:r w:rsidRPr="00FF1B59">
              <w:rPr>
                <w:rFonts w:ascii="Arial" w:hAnsi="Arial" w:cs="Arial"/>
                <w:sz w:val="18"/>
                <w:szCs w:val="18"/>
              </w:rPr>
              <w:t>16.705.358</w:t>
            </w:r>
          </w:p>
        </w:tc>
        <w:tc>
          <w:tcPr>
            <w:tcW w:w="1171" w:type="dxa"/>
            <w:tcBorders>
              <w:top w:val="nil"/>
              <w:left w:val="single" w:sz="4" w:space="0" w:color="auto"/>
              <w:bottom w:val="single" w:sz="4" w:space="0" w:color="auto"/>
              <w:right w:val="nil"/>
            </w:tcBorders>
            <w:shd w:val="clear" w:color="auto" w:fill="auto"/>
            <w:noWrap/>
            <w:vAlign w:val="bottom"/>
          </w:tcPr>
          <w:p w14:paraId="6FD8A1BC" w14:textId="523F5B78" w:rsidR="00727443" w:rsidRPr="00FF1B59" w:rsidRDefault="00727443" w:rsidP="00727443">
            <w:pPr>
              <w:jc w:val="right"/>
              <w:rPr>
                <w:rFonts w:ascii="Arial" w:hAnsi="Arial" w:cs="Arial"/>
                <w:sz w:val="18"/>
                <w:szCs w:val="18"/>
              </w:rPr>
            </w:pPr>
            <w:r w:rsidRPr="00FF1B59">
              <w:rPr>
                <w:rFonts w:ascii="Arial" w:hAnsi="Arial" w:cs="Arial"/>
                <w:sz w:val="18"/>
                <w:szCs w:val="18"/>
              </w:rPr>
              <w:t>4.081.905</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4C1A66D" w14:textId="491879C5" w:rsidR="00727443" w:rsidRPr="00FF1B59" w:rsidRDefault="00727443" w:rsidP="00727443">
            <w:pPr>
              <w:jc w:val="right"/>
              <w:rPr>
                <w:rFonts w:ascii="Arial" w:hAnsi="Arial" w:cs="Arial"/>
                <w:sz w:val="18"/>
                <w:szCs w:val="18"/>
              </w:rPr>
            </w:pPr>
            <w:r w:rsidRPr="00FF1B59">
              <w:rPr>
                <w:rFonts w:ascii="Arial" w:hAnsi="Arial" w:cs="Arial"/>
                <w:sz w:val="18"/>
                <w:szCs w:val="18"/>
              </w:rPr>
              <w:t>2.027.002</w:t>
            </w:r>
          </w:p>
        </w:tc>
      </w:tr>
      <w:tr w:rsidR="00727443" w:rsidRPr="00FF1B59" w14:paraId="60656FDF" w14:textId="77777777" w:rsidTr="00AA0BEA">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3944EC99" w14:textId="77777777" w:rsidR="00727443" w:rsidRPr="00FF1B59" w:rsidRDefault="00727443" w:rsidP="00727443">
            <w:pPr>
              <w:jc w:val="center"/>
              <w:rPr>
                <w:rFonts w:ascii="Arial" w:hAnsi="Arial" w:cs="Arial"/>
                <w:b/>
                <w:color w:val="000000"/>
                <w:sz w:val="18"/>
                <w:szCs w:val="18"/>
              </w:rPr>
            </w:pPr>
            <w:r w:rsidRPr="00FF1B59">
              <w:rPr>
                <w:rFonts w:ascii="Arial" w:hAnsi="Arial" w:cs="Arial"/>
                <w:b/>
                <w:color w:val="000000"/>
                <w:sz w:val="18"/>
                <w:szCs w:val="18"/>
              </w:rPr>
              <w:t>16</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43586B8" w14:textId="77777777" w:rsidR="00727443" w:rsidRPr="00FF1B59" w:rsidRDefault="00727443" w:rsidP="00727443">
            <w:pPr>
              <w:rPr>
                <w:rFonts w:ascii="Arial" w:hAnsi="Arial" w:cs="Arial"/>
                <w:b/>
                <w:color w:val="000000"/>
                <w:sz w:val="18"/>
                <w:szCs w:val="18"/>
              </w:rPr>
            </w:pPr>
            <w:r w:rsidRPr="00FF1B59">
              <w:rPr>
                <w:rFonts w:ascii="Arial" w:hAnsi="Arial" w:cs="Arial"/>
                <w:b/>
                <w:color w:val="000000"/>
                <w:sz w:val="18"/>
                <w:szCs w:val="18"/>
              </w:rPr>
              <w:t xml:space="preserve">TOPLAM NAKİT ÇIKIŞLARI </w:t>
            </w:r>
          </w:p>
        </w:tc>
        <w:tc>
          <w:tcPr>
            <w:tcW w:w="1190" w:type="dxa"/>
            <w:tcBorders>
              <w:top w:val="nil"/>
              <w:left w:val="single" w:sz="4" w:space="0" w:color="auto"/>
              <w:bottom w:val="nil"/>
              <w:right w:val="nil"/>
            </w:tcBorders>
            <w:shd w:val="clear" w:color="000000" w:fill="000000"/>
            <w:noWrap/>
            <w:vAlign w:val="bottom"/>
          </w:tcPr>
          <w:p w14:paraId="347E1238" w14:textId="77777777" w:rsidR="00727443" w:rsidRPr="00FF1B59" w:rsidRDefault="00727443" w:rsidP="00727443">
            <w:pPr>
              <w:jc w:val="right"/>
              <w:rPr>
                <w:rFonts w:ascii="Arial" w:hAnsi="Arial" w:cs="Arial"/>
                <w:sz w:val="18"/>
                <w:szCs w:val="18"/>
              </w:rPr>
            </w:pPr>
          </w:p>
        </w:tc>
        <w:tc>
          <w:tcPr>
            <w:tcW w:w="1041" w:type="dxa"/>
            <w:tcBorders>
              <w:top w:val="nil"/>
              <w:left w:val="single" w:sz="4" w:space="0" w:color="auto"/>
              <w:bottom w:val="nil"/>
              <w:right w:val="nil"/>
            </w:tcBorders>
            <w:shd w:val="clear" w:color="000000" w:fill="000000"/>
            <w:noWrap/>
            <w:vAlign w:val="bottom"/>
          </w:tcPr>
          <w:p w14:paraId="638DABDC" w14:textId="77777777" w:rsidR="00727443" w:rsidRPr="00FF1B59" w:rsidRDefault="00727443" w:rsidP="00727443">
            <w:pPr>
              <w:jc w:val="right"/>
              <w:rPr>
                <w:rFonts w:ascii="Arial" w:hAnsi="Arial" w:cs="Arial"/>
                <w:sz w:val="18"/>
                <w:szCs w:val="18"/>
              </w:rPr>
            </w:pPr>
          </w:p>
        </w:tc>
        <w:tc>
          <w:tcPr>
            <w:tcW w:w="1171" w:type="dxa"/>
            <w:tcBorders>
              <w:top w:val="nil"/>
              <w:left w:val="single" w:sz="4" w:space="0" w:color="auto"/>
              <w:bottom w:val="nil"/>
              <w:right w:val="nil"/>
            </w:tcBorders>
            <w:shd w:val="clear" w:color="auto" w:fill="auto"/>
            <w:noWrap/>
            <w:vAlign w:val="bottom"/>
          </w:tcPr>
          <w:p w14:paraId="4D06F5A1" w14:textId="0123E014" w:rsidR="00727443" w:rsidRPr="00A77388" w:rsidRDefault="00727443" w:rsidP="00727443">
            <w:pPr>
              <w:jc w:val="right"/>
              <w:rPr>
                <w:rFonts w:ascii="Arial" w:hAnsi="Arial" w:cs="Arial"/>
                <w:b/>
                <w:sz w:val="18"/>
                <w:szCs w:val="18"/>
              </w:rPr>
            </w:pPr>
            <w:r w:rsidRPr="00A77388">
              <w:rPr>
                <w:rFonts w:ascii="Arial" w:hAnsi="Arial" w:cs="Arial"/>
                <w:b/>
                <w:sz w:val="18"/>
                <w:szCs w:val="18"/>
              </w:rPr>
              <w:t>104.120.947</w:t>
            </w:r>
          </w:p>
        </w:tc>
        <w:tc>
          <w:tcPr>
            <w:tcW w:w="1134" w:type="dxa"/>
            <w:tcBorders>
              <w:top w:val="nil"/>
              <w:left w:val="single" w:sz="4" w:space="0" w:color="auto"/>
              <w:bottom w:val="nil"/>
              <w:right w:val="single" w:sz="4" w:space="0" w:color="auto"/>
            </w:tcBorders>
            <w:shd w:val="clear" w:color="auto" w:fill="auto"/>
            <w:noWrap/>
            <w:vAlign w:val="bottom"/>
          </w:tcPr>
          <w:p w14:paraId="1F0A121C" w14:textId="4327B37A" w:rsidR="00727443" w:rsidRPr="00A77388" w:rsidRDefault="00727443" w:rsidP="00727443">
            <w:pPr>
              <w:jc w:val="right"/>
              <w:rPr>
                <w:rFonts w:ascii="Arial" w:hAnsi="Arial" w:cs="Arial"/>
                <w:b/>
                <w:sz w:val="18"/>
                <w:szCs w:val="18"/>
              </w:rPr>
            </w:pPr>
            <w:r w:rsidRPr="00A77388">
              <w:rPr>
                <w:rFonts w:ascii="Arial" w:hAnsi="Arial" w:cs="Arial"/>
                <w:b/>
                <w:sz w:val="18"/>
                <w:szCs w:val="18"/>
              </w:rPr>
              <w:t>49.918.196</w:t>
            </w:r>
          </w:p>
        </w:tc>
      </w:tr>
      <w:tr w:rsidR="00727443" w:rsidRPr="00FF1B59" w14:paraId="59E596CB" w14:textId="77777777" w:rsidTr="00AA0BEA">
        <w:trPr>
          <w:trHeight w:val="53"/>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E81A497" w14:textId="77777777" w:rsidR="00727443" w:rsidRPr="00FF1B59" w:rsidRDefault="00727443" w:rsidP="00727443">
            <w:pPr>
              <w:jc w:val="center"/>
              <w:rPr>
                <w:rFonts w:ascii="Arial" w:hAnsi="Arial" w:cs="Arial"/>
                <w:color w:val="000000"/>
                <w:sz w:val="18"/>
                <w:szCs w:val="18"/>
              </w:rPr>
            </w:pPr>
          </w:p>
        </w:tc>
        <w:tc>
          <w:tcPr>
            <w:tcW w:w="4825" w:type="dxa"/>
            <w:tcBorders>
              <w:top w:val="single" w:sz="4" w:space="0" w:color="auto"/>
              <w:left w:val="nil"/>
              <w:bottom w:val="single" w:sz="4" w:space="0" w:color="auto"/>
              <w:right w:val="nil"/>
            </w:tcBorders>
            <w:shd w:val="clear" w:color="auto" w:fill="auto"/>
            <w:noWrap/>
            <w:vAlign w:val="bottom"/>
            <w:hideMark/>
          </w:tcPr>
          <w:p w14:paraId="3E9401E2" w14:textId="77777777" w:rsidR="00727443" w:rsidRPr="00FF1B59" w:rsidRDefault="00727443" w:rsidP="00727443">
            <w:pPr>
              <w:rPr>
                <w:rFonts w:ascii="Arial" w:hAnsi="Arial" w:cs="Arial"/>
                <w:b/>
                <w:color w:val="000000"/>
                <w:sz w:val="18"/>
                <w:szCs w:val="18"/>
              </w:rPr>
            </w:pPr>
            <w:r w:rsidRPr="00FF1B59">
              <w:rPr>
                <w:rFonts w:ascii="Arial" w:hAnsi="Arial" w:cs="Arial"/>
                <w:b/>
                <w:color w:val="000000"/>
                <w:sz w:val="18"/>
                <w:szCs w:val="18"/>
              </w:rPr>
              <w:t>NAKİT GİRİŞLERİ</w:t>
            </w:r>
          </w:p>
        </w:tc>
        <w:tc>
          <w:tcPr>
            <w:tcW w:w="1190" w:type="dxa"/>
            <w:tcBorders>
              <w:top w:val="single" w:sz="4" w:space="0" w:color="auto"/>
              <w:left w:val="single" w:sz="4" w:space="0" w:color="auto"/>
              <w:bottom w:val="single" w:sz="4" w:space="0" w:color="auto"/>
              <w:right w:val="nil"/>
            </w:tcBorders>
            <w:shd w:val="clear" w:color="auto" w:fill="auto"/>
            <w:noWrap/>
            <w:vAlign w:val="bottom"/>
          </w:tcPr>
          <w:p w14:paraId="4F190A73" w14:textId="77777777" w:rsidR="00727443" w:rsidRPr="00FF1B59" w:rsidRDefault="00727443" w:rsidP="00727443">
            <w:pPr>
              <w:jc w:val="right"/>
              <w:rPr>
                <w:rFonts w:ascii="Arial" w:hAnsi="Arial" w:cs="Arial"/>
                <w:sz w:val="18"/>
                <w:szCs w:val="18"/>
              </w:rPr>
            </w:pPr>
          </w:p>
        </w:tc>
        <w:tc>
          <w:tcPr>
            <w:tcW w:w="1041" w:type="dxa"/>
            <w:tcBorders>
              <w:top w:val="single" w:sz="4" w:space="0" w:color="auto"/>
              <w:left w:val="single" w:sz="4" w:space="0" w:color="auto"/>
              <w:bottom w:val="single" w:sz="4" w:space="0" w:color="auto"/>
              <w:right w:val="nil"/>
            </w:tcBorders>
            <w:shd w:val="clear" w:color="auto" w:fill="auto"/>
            <w:noWrap/>
            <w:vAlign w:val="bottom"/>
          </w:tcPr>
          <w:p w14:paraId="0EB2C555" w14:textId="77777777" w:rsidR="00727443" w:rsidRPr="00FF1B59" w:rsidRDefault="00727443" w:rsidP="00727443">
            <w:pPr>
              <w:jc w:val="right"/>
              <w:rPr>
                <w:rFonts w:ascii="Arial" w:hAnsi="Arial" w:cs="Arial"/>
                <w:sz w:val="18"/>
                <w:szCs w:val="18"/>
              </w:rPr>
            </w:pPr>
          </w:p>
        </w:tc>
        <w:tc>
          <w:tcPr>
            <w:tcW w:w="1171" w:type="dxa"/>
            <w:tcBorders>
              <w:top w:val="single" w:sz="4" w:space="0" w:color="auto"/>
              <w:left w:val="single" w:sz="4" w:space="0" w:color="auto"/>
              <w:bottom w:val="single" w:sz="4" w:space="0" w:color="auto"/>
              <w:right w:val="nil"/>
            </w:tcBorders>
            <w:shd w:val="clear" w:color="auto" w:fill="auto"/>
            <w:noWrap/>
            <w:vAlign w:val="bottom"/>
          </w:tcPr>
          <w:p w14:paraId="7B490266" w14:textId="77777777" w:rsidR="00727443" w:rsidRPr="00FF1B59" w:rsidRDefault="00727443" w:rsidP="00727443">
            <w:pPr>
              <w:jc w:val="right"/>
              <w:rPr>
                <w:rFonts w:ascii="Arial"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EE0FEC" w14:textId="77777777" w:rsidR="00727443" w:rsidRPr="00FF1B59" w:rsidRDefault="00727443" w:rsidP="00727443">
            <w:pPr>
              <w:jc w:val="right"/>
              <w:rPr>
                <w:rFonts w:ascii="Arial" w:hAnsi="Arial" w:cs="Arial"/>
                <w:b/>
                <w:sz w:val="18"/>
                <w:szCs w:val="18"/>
              </w:rPr>
            </w:pPr>
          </w:p>
        </w:tc>
      </w:tr>
      <w:tr w:rsidR="00727443" w:rsidRPr="00FF1B59" w14:paraId="05C5F483" w14:textId="77777777" w:rsidTr="00AA0BEA">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57D6BD37"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17</w:t>
            </w:r>
          </w:p>
        </w:tc>
        <w:tc>
          <w:tcPr>
            <w:tcW w:w="4825" w:type="dxa"/>
            <w:tcBorders>
              <w:top w:val="single" w:sz="4" w:space="0" w:color="auto"/>
              <w:left w:val="nil"/>
              <w:bottom w:val="nil"/>
              <w:right w:val="nil"/>
            </w:tcBorders>
            <w:shd w:val="clear" w:color="auto" w:fill="auto"/>
            <w:noWrap/>
            <w:vAlign w:val="bottom"/>
            <w:hideMark/>
          </w:tcPr>
          <w:p w14:paraId="6425CE28" w14:textId="77777777" w:rsidR="00727443" w:rsidRPr="00FF1B59" w:rsidRDefault="00727443" w:rsidP="00727443">
            <w:pPr>
              <w:rPr>
                <w:rFonts w:ascii="Arial" w:hAnsi="Arial" w:cs="Arial"/>
                <w:color w:val="000000"/>
                <w:sz w:val="18"/>
                <w:szCs w:val="18"/>
              </w:rPr>
            </w:pPr>
            <w:r w:rsidRPr="00FF1B59">
              <w:rPr>
                <w:rFonts w:ascii="Arial" w:hAnsi="Arial" w:cs="Arial"/>
                <w:color w:val="000000"/>
                <w:sz w:val="18"/>
                <w:szCs w:val="18"/>
              </w:rPr>
              <w:t xml:space="preserve">Teminatlı alacaklar </w:t>
            </w:r>
          </w:p>
        </w:tc>
        <w:tc>
          <w:tcPr>
            <w:tcW w:w="1190" w:type="dxa"/>
            <w:tcBorders>
              <w:top w:val="nil"/>
              <w:left w:val="single" w:sz="4" w:space="0" w:color="auto"/>
              <w:bottom w:val="nil"/>
              <w:right w:val="single" w:sz="4" w:space="0" w:color="auto"/>
            </w:tcBorders>
            <w:shd w:val="clear" w:color="auto" w:fill="auto"/>
            <w:noWrap/>
            <w:vAlign w:val="bottom"/>
          </w:tcPr>
          <w:p w14:paraId="1962B2F2" w14:textId="29E94544"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7A779C4B" w14:textId="79569231"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171" w:type="dxa"/>
            <w:tcBorders>
              <w:top w:val="nil"/>
              <w:left w:val="nil"/>
              <w:bottom w:val="nil"/>
              <w:right w:val="single" w:sz="4" w:space="0" w:color="auto"/>
            </w:tcBorders>
            <w:shd w:val="clear" w:color="auto" w:fill="auto"/>
            <w:noWrap/>
            <w:vAlign w:val="bottom"/>
          </w:tcPr>
          <w:p w14:paraId="59B3D3CB" w14:textId="108071ED"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134" w:type="dxa"/>
            <w:tcBorders>
              <w:top w:val="nil"/>
              <w:left w:val="nil"/>
              <w:bottom w:val="nil"/>
              <w:right w:val="single" w:sz="4" w:space="0" w:color="auto"/>
            </w:tcBorders>
            <w:shd w:val="clear" w:color="auto" w:fill="auto"/>
            <w:noWrap/>
            <w:vAlign w:val="bottom"/>
          </w:tcPr>
          <w:p w14:paraId="62D0F7F9" w14:textId="3E8345A1"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r>
      <w:tr w:rsidR="00727443" w:rsidRPr="00FF1B59" w14:paraId="3FA8E03C"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1641EC08"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18</w:t>
            </w:r>
          </w:p>
        </w:tc>
        <w:tc>
          <w:tcPr>
            <w:tcW w:w="4825" w:type="dxa"/>
            <w:tcBorders>
              <w:top w:val="nil"/>
              <w:left w:val="nil"/>
              <w:bottom w:val="nil"/>
              <w:right w:val="nil"/>
            </w:tcBorders>
            <w:shd w:val="clear" w:color="auto" w:fill="auto"/>
            <w:noWrap/>
            <w:vAlign w:val="bottom"/>
            <w:hideMark/>
          </w:tcPr>
          <w:p w14:paraId="7A08A959" w14:textId="77777777" w:rsidR="00727443" w:rsidRPr="00FF1B59" w:rsidRDefault="00727443" w:rsidP="00727443">
            <w:pPr>
              <w:rPr>
                <w:rFonts w:ascii="Arial" w:hAnsi="Arial" w:cs="Arial"/>
                <w:color w:val="000000"/>
                <w:sz w:val="18"/>
                <w:szCs w:val="18"/>
              </w:rPr>
            </w:pPr>
            <w:r w:rsidRPr="00FF1B59">
              <w:rPr>
                <w:rFonts w:ascii="Arial" w:hAnsi="Arial" w:cs="Arial"/>
                <w:color w:val="000000"/>
                <w:sz w:val="18"/>
                <w:szCs w:val="18"/>
              </w:rPr>
              <w:t xml:space="preserve">Teminatsız alacaklar </w:t>
            </w:r>
          </w:p>
        </w:tc>
        <w:tc>
          <w:tcPr>
            <w:tcW w:w="1190" w:type="dxa"/>
            <w:tcBorders>
              <w:top w:val="nil"/>
              <w:left w:val="single" w:sz="4" w:space="0" w:color="auto"/>
              <w:bottom w:val="nil"/>
              <w:right w:val="nil"/>
            </w:tcBorders>
            <w:shd w:val="clear" w:color="auto" w:fill="auto"/>
            <w:noWrap/>
            <w:vAlign w:val="bottom"/>
          </w:tcPr>
          <w:p w14:paraId="3955AF3F" w14:textId="6FF0F850" w:rsidR="00727443" w:rsidRPr="00FF1B59" w:rsidRDefault="00727443" w:rsidP="00727443">
            <w:pPr>
              <w:jc w:val="right"/>
              <w:rPr>
                <w:rFonts w:ascii="Arial" w:hAnsi="Arial" w:cs="Arial"/>
                <w:sz w:val="18"/>
                <w:szCs w:val="18"/>
              </w:rPr>
            </w:pPr>
            <w:r w:rsidRPr="00FF1B59">
              <w:rPr>
                <w:rFonts w:ascii="Arial" w:hAnsi="Arial" w:cs="Arial"/>
                <w:sz w:val="18"/>
                <w:szCs w:val="18"/>
              </w:rPr>
              <w:t>47.583.459</w:t>
            </w:r>
          </w:p>
        </w:tc>
        <w:tc>
          <w:tcPr>
            <w:tcW w:w="1041" w:type="dxa"/>
            <w:tcBorders>
              <w:top w:val="nil"/>
              <w:left w:val="single" w:sz="4" w:space="0" w:color="auto"/>
              <w:bottom w:val="nil"/>
              <w:right w:val="nil"/>
            </w:tcBorders>
            <w:shd w:val="clear" w:color="auto" w:fill="auto"/>
            <w:noWrap/>
            <w:vAlign w:val="bottom"/>
          </w:tcPr>
          <w:p w14:paraId="2730DDBA" w14:textId="79EA1B8E" w:rsidR="00727443" w:rsidRPr="00FF1B59" w:rsidRDefault="00727443" w:rsidP="00727443">
            <w:pPr>
              <w:jc w:val="right"/>
              <w:rPr>
                <w:rFonts w:ascii="Arial" w:hAnsi="Arial" w:cs="Arial"/>
                <w:sz w:val="18"/>
                <w:szCs w:val="18"/>
              </w:rPr>
            </w:pPr>
            <w:r w:rsidRPr="00FF1B59">
              <w:rPr>
                <w:rFonts w:ascii="Arial" w:hAnsi="Arial" w:cs="Arial"/>
                <w:sz w:val="18"/>
                <w:szCs w:val="18"/>
              </w:rPr>
              <w:t>29.019.639</w:t>
            </w:r>
          </w:p>
        </w:tc>
        <w:tc>
          <w:tcPr>
            <w:tcW w:w="1171" w:type="dxa"/>
            <w:tcBorders>
              <w:top w:val="nil"/>
              <w:left w:val="single" w:sz="4" w:space="0" w:color="auto"/>
              <w:bottom w:val="nil"/>
              <w:right w:val="nil"/>
            </w:tcBorders>
            <w:shd w:val="clear" w:color="auto" w:fill="auto"/>
            <w:noWrap/>
            <w:vAlign w:val="bottom"/>
          </w:tcPr>
          <w:p w14:paraId="18B6FA3F" w14:textId="41573029" w:rsidR="00727443" w:rsidRPr="00FF1B59" w:rsidRDefault="00727443" w:rsidP="00727443">
            <w:pPr>
              <w:jc w:val="right"/>
              <w:rPr>
                <w:rFonts w:ascii="Arial" w:hAnsi="Arial" w:cs="Arial"/>
                <w:sz w:val="18"/>
                <w:szCs w:val="18"/>
              </w:rPr>
            </w:pPr>
            <w:r w:rsidRPr="00FF1B59">
              <w:rPr>
                <w:rFonts w:ascii="Arial" w:hAnsi="Arial" w:cs="Arial"/>
                <w:sz w:val="18"/>
                <w:szCs w:val="18"/>
              </w:rPr>
              <w:t>40.124.995</w:t>
            </w:r>
          </w:p>
        </w:tc>
        <w:tc>
          <w:tcPr>
            <w:tcW w:w="1134" w:type="dxa"/>
            <w:tcBorders>
              <w:top w:val="nil"/>
              <w:left w:val="single" w:sz="4" w:space="0" w:color="auto"/>
              <w:bottom w:val="nil"/>
              <w:right w:val="single" w:sz="4" w:space="0" w:color="auto"/>
            </w:tcBorders>
            <w:shd w:val="clear" w:color="auto" w:fill="auto"/>
            <w:noWrap/>
            <w:vAlign w:val="bottom"/>
          </w:tcPr>
          <w:p w14:paraId="3EAAF5EA" w14:textId="3F96893C" w:rsidR="00727443" w:rsidRPr="00FF1B59" w:rsidRDefault="00727443" w:rsidP="00727443">
            <w:pPr>
              <w:jc w:val="right"/>
              <w:rPr>
                <w:rFonts w:ascii="Arial" w:hAnsi="Arial" w:cs="Arial"/>
                <w:sz w:val="18"/>
                <w:szCs w:val="18"/>
              </w:rPr>
            </w:pPr>
            <w:r w:rsidRPr="00FF1B59">
              <w:rPr>
                <w:rFonts w:ascii="Arial" w:hAnsi="Arial" w:cs="Arial"/>
                <w:sz w:val="18"/>
                <w:szCs w:val="18"/>
              </w:rPr>
              <w:t>27.105.026</w:t>
            </w:r>
          </w:p>
        </w:tc>
      </w:tr>
      <w:tr w:rsidR="00727443" w:rsidRPr="00FF1B59" w14:paraId="71E21A53" w14:textId="77777777" w:rsidTr="00AA0BEA">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4CAF298D"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19</w:t>
            </w:r>
          </w:p>
        </w:tc>
        <w:tc>
          <w:tcPr>
            <w:tcW w:w="4825" w:type="dxa"/>
            <w:tcBorders>
              <w:top w:val="nil"/>
              <w:left w:val="nil"/>
              <w:bottom w:val="single" w:sz="4" w:space="0" w:color="auto"/>
              <w:right w:val="nil"/>
            </w:tcBorders>
            <w:shd w:val="clear" w:color="auto" w:fill="auto"/>
            <w:noWrap/>
            <w:vAlign w:val="bottom"/>
            <w:hideMark/>
          </w:tcPr>
          <w:p w14:paraId="76D9D232" w14:textId="77777777" w:rsidR="00727443" w:rsidRPr="00FF1B59" w:rsidRDefault="00727443" w:rsidP="00727443">
            <w:pPr>
              <w:rPr>
                <w:rFonts w:ascii="Arial" w:hAnsi="Arial" w:cs="Arial"/>
                <w:color w:val="000000"/>
                <w:sz w:val="18"/>
                <w:szCs w:val="18"/>
              </w:rPr>
            </w:pPr>
            <w:r w:rsidRPr="00FF1B59">
              <w:rPr>
                <w:rFonts w:ascii="Arial" w:hAnsi="Arial" w:cs="Arial"/>
                <w:color w:val="000000"/>
                <w:sz w:val="18"/>
                <w:szCs w:val="18"/>
              </w:rPr>
              <w:t>Diğer nakit girişleri</w:t>
            </w:r>
          </w:p>
        </w:tc>
        <w:tc>
          <w:tcPr>
            <w:tcW w:w="1190" w:type="dxa"/>
            <w:tcBorders>
              <w:top w:val="nil"/>
              <w:left w:val="single" w:sz="4" w:space="0" w:color="auto"/>
              <w:bottom w:val="single" w:sz="4" w:space="0" w:color="auto"/>
              <w:right w:val="nil"/>
            </w:tcBorders>
            <w:shd w:val="clear" w:color="auto" w:fill="auto"/>
            <w:noWrap/>
            <w:vAlign w:val="bottom"/>
          </w:tcPr>
          <w:p w14:paraId="1D61CF69" w14:textId="77BF4619" w:rsidR="00727443" w:rsidRPr="00FF1B59" w:rsidRDefault="00727443" w:rsidP="00727443">
            <w:pPr>
              <w:jc w:val="right"/>
              <w:rPr>
                <w:rFonts w:ascii="Arial" w:hAnsi="Arial" w:cs="Arial"/>
                <w:sz w:val="18"/>
                <w:szCs w:val="18"/>
              </w:rPr>
            </w:pPr>
            <w:r w:rsidRPr="00FF1B59">
              <w:rPr>
                <w:rFonts w:ascii="Arial" w:hAnsi="Arial" w:cs="Arial"/>
                <w:sz w:val="18"/>
                <w:szCs w:val="18"/>
              </w:rPr>
              <w:t>7.942.436</w:t>
            </w:r>
          </w:p>
        </w:tc>
        <w:tc>
          <w:tcPr>
            <w:tcW w:w="1041" w:type="dxa"/>
            <w:tcBorders>
              <w:top w:val="nil"/>
              <w:left w:val="single" w:sz="4" w:space="0" w:color="auto"/>
              <w:bottom w:val="single" w:sz="4" w:space="0" w:color="auto"/>
              <w:right w:val="nil"/>
            </w:tcBorders>
            <w:shd w:val="clear" w:color="auto" w:fill="auto"/>
            <w:noWrap/>
            <w:vAlign w:val="bottom"/>
          </w:tcPr>
          <w:p w14:paraId="4C5EC3BD" w14:textId="62773A6F" w:rsidR="00727443" w:rsidRPr="00FF1B59" w:rsidRDefault="00727443" w:rsidP="00727443">
            <w:pPr>
              <w:jc w:val="right"/>
              <w:rPr>
                <w:rFonts w:ascii="Arial" w:hAnsi="Arial" w:cs="Arial"/>
                <w:sz w:val="18"/>
                <w:szCs w:val="18"/>
              </w:rPr>
            </w:pPr>
            <w:r w:rsidRPr="00FF1B59">
              <w:rPr>
                <w:rFonts w:ascii="Arial" w:hAnsi="Arial" w:cs="Arial"/>
                <w:sz w:val="18"/>
                <w:szCs w:val="18"/>
              </w:rPr>
              <w:t>6.569.762</w:t>
            </w:r>
          </w:p>
        </w:tc>
        <w:tc>
          <w:tcPr>
            <w:tcW w:w="1171" w:type="dxa"/>
            <w:tcBorders>
              <w:top w:val="nil"/>
              <w:left w:val="single" w:sz="4" w:space="0" w:color="auto"/>
              <w:bottom w:val="single" w:sz="4" w:space="0" w:color="auto"/>
              <w:right w:val="nil"/>
            </w:tcBorders>
            <w:shd w:val="clear" w:color="auto" w:fill="auto"/>
            <w:noWrap/>
            <w:vAlign w:val="bottom"/>
          </w:tcPr>
          <w:p w14:paraId="6A880645" w14:textId="74150B18" w:rsidR="00727443" w:rsidRPr="00FF1B59" w:rsidRDefault="00727443" w:rsidP="00727443">
            <w:pPr>
              <w:jc w:val="right"/>
              <w:rPr>
                <w:rFonts w:ascii="Arial" w:hAnsi="Arial" w:cs="Arial"/>
                <w:sz w:val="18"/>
                <w:szCs w:val="18"/>
              </w:rPr>
            </w:pPr>
            <w:r w:rsidRPr="00FF1B59">
              <w:rPr>
                <w:rFonts w:ascii="Arial" w:hAnsi="Arial" w:cs="Arial"/>
                <w:sz w:val="18"/>
                <w:szCs w:val="18"/>
              </w:rPr>
              <w:t>7.942.436</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F657262" w14:textId="48DC50F2" w:rsidR="00727443" w:rsidRPr="00FF1B59" w:rsidRDefault="00727443" w:rsidP="00727443">
            <w:pPr>
              <w:jc w:val="right"/>
              <w:rPr>
                <w:rFonts w:ascii="Arial" w:hAnsi="Arial" w:cs="Arial"/>
                <w:sz w:val="18"/>
                <w:szCs w:val="18"/>
              </w:rPr>
            </w:pPr>
            <w:r w:rsidRPr="00FF1B59">
              <w:rPr>
                <w:rFonts w:ascii="Arial" w:hAnsi="Arial" w:cs="Arial"/>
                <w:sz w:val="18"/>
                <w:szCs w:val="18"/>
              </w:rPr>
              <w:t>6.569.762</w:t>
            </w:r>
          </w:p>
        </w:tc>
      </w:tr>
      <w:tr w:rsidR="00727443" w:rsidRPr="00FF1B59" w14:paraId="2F08FB63" w14:textId="77777777" w:rsidTr="00AA0BEA">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0A18E4C2" w14:textId="77777777" w:rsidR="00727443" w:rsidRPr="00FF1B59" w:rsidRDefault="00727443" w:rsidP="00727443">
            <w:pPr>
              <w:jc w:val="center"/>
              <w:rPr>
                <w:rFonts w:ascii="Arial" w:hAnsi="Arial" w:cs="Arial"/>
                <w:b/>
                <w:color w:val="000000"/>
                <w:sz w:val="18"/>
                <w:szCs w:val="18"/>
              </w:rPr>
            </w:pPr>
            <w:r w:rsidRPr="00FF1B59">
              <w:rPr>
                <w:rFonts w:ascii="Arial" w:hAnsi="Arial" w:cs="Arial"/>
                <w:b/>
                <w:color w:val="000000"/>
                <w:sz w:val="18"/>
                <w:szCs w:val="18"/>
              </w:rPr>
              <w:t>20</w:t>
            </w:r>
          </w:p>
        </w:tc>
        <w:tc>
          <w:tcPr>
            <w:tcW w:w="4825" w:type="dxa"/>
            <w:tcBorders>
              <w:top w:val="single" w:sz="4" w:space="0" w:color="auto"/>
              <w:left w:val="nil"/>
              <w:bottom w:val="single" w:sz="4" w:space="0" w:color="auto"/>
              <w:right w:val="nil"/>
            </w:tcBorders>
            <w:shd w:val="clear" w:color="auto" w:fill="auto"/>
            <w:noWrap/>
            <w:vAlign w:val="bottom"/>
            <w:hideMark/>
          </w:tcPr>
          <w:p w14:paraId="780C8AAA" w14:textId="77777777" w:rsidR="00727443" w:rsidRPr="00FF1B59" w:rsidRDefault="00727443" w:rsidP="00727443">
            <w:pPr>
              <w:rPr>
                <w:rFonts w:ascii="Arial" w:hAnsi="Arial" w:cs="Arial"/>
                <w:b/>
                <w:color w:val="000000"/>
                <w:sz w:val="18"/>
                <w:szCs w:val="18"/>
              </w:rPr>
            </w:pPr>
            <w:r w:rsidRPr="00FF1B59">
              <w:rPr>
                <w:rFonts w:ascii="Arial" w:hAnsi="Arial" w:cs="Arial"/>
                <w:b/>
                <w:color w:val="000000"/>
                <w:sz w:val="18"/>
                <w:szCs w:val="18"/>
              </w:rPr>
              <w:t xml:space="preserve">TOPLAM NAKİT GİRİŞLERİ </w:t>
            </w:r>
          </w:p>
        </w:tc>
        <w:tc>
          <w:tcPr>
            <w:tcW w:w="1190" w:type="dxa"/>
            <w:tcBorders>
              <w:top w:val="nil"/>
              <w:left w:val="single" w:sz="4" w:space="0" w:color="auto"/>
              <w:bottom w:val="single" w:sz="4" w:space="0" w:color="auto"/>
              <w:right w:val="nil"/>
            </w:tcBorders>
            <w:shd w:val="clear" w:color="auto" w:fill="auto"/>
            <w:noWrap/>
            <w:vAlign w:val="bottom"/>
          </w:tcPr>
          <w:p w14:paraId="143091B3" w14:textId="557652F6" w:rsidR="00727443" w:rsidRPr="00A77388" w:rsidRDefault="00727443" w:rsidP="00727443">
            <w:pPr>
              <w:jc w:val="right"/>
              <w:rPr>
                <w:rFonts w:ascii="Arial" w:hAnsi="Arial" w:cs="Arial"/>
                <w:b/>
                <w:sz w:val="18"/>
                <w:szCs w:val="18"/>
              </w:rPr>
            </w:pPr>
            <w:r w:rsidRPr="00A77388">
              <w:rPr>
                <w:rFonts w:ascii="Arial" w:hAnsi="Arial" w:cs="Arial"/>
                <w:b/>
                <w:sz w:val="18"/>
                <w:szCs w:val="18"/>
              </w:rPr>
              <w:t>55.525.895</w:t>
            </w:r>
          </w:p>
        </w:tc>
        <w:tc>
          <w:tcPr>
            <w:tcW w:w="1041" w:type="dxa"/>
            <w:tcBorders>
              <w:top w:val="nil"/>
              <w:left w:val="single" w:sz="4" w:space="0" w:color="auto"/>
              <w:bottom w:val="single" w:sz="4" w:space="0" w:color="auto"/>
              <w:right w:val="nil"/>
            </w:tcBorders>
            <w:shd w:val="clear" w:color="auto" w:fill="auto"/>
            <w:noWrap/>
            <w:vAlign w:val="bottom"/>
          </w:tcPr>
          <w:p w14:paraId="26522FE9" w14:textId="0114B08A" w:rsidR="00727443" w:rsidRPr="00A77388" w:rsidRDefault="00727443" w:rsidP="00727443">
            <w:pPr>
              <w:jc w:val="right"/>
              <w:rPr>
                <w:rFonts w:ascii="Arial" w:hAnsi="Arial" w:cs="Arial"/>
                <w:b/>
                <w:sz w:val="18"/>
                <w:szCs w:val="18"/>
              </w:rPr>
            </w:pPr>
            <w:r w:rsidRPr="00A77388">
              <w:rPr>
                <w:rFonts w:ascii="Arial" w:hAnsi="Arial" w:cs="Arial"/>
                <w:b/>
                <w:sz w:val="18"/>
                <w:szCs w:val="18"/>
              </w:rPr>
              <w:t>35.589.401</w:t>
            </w:r>
          </w:p>
        </w:tc>
        <w:tc>
          <w:tcPr>
            <w:tcW w:w="1171" w:type="dxa"/>
            <w:tcBorders>
              <w:top w:val="nil"/>
              <w:left w:val="single" w:sz="4" w:space="0" w:color="auto"/>
              <w:bottom w:val="single" w:sz="4" w:space="0" w:color="auto"/>
              <w:right w:val="nil"/>
            </w:tcBorders>
            <w:shd w:val="clear" w:color="auto" w:fill="auto"/>
            <w:noWrap/>
            <w:vAlign w:val="bottom"/>
          </w:tcPr>
          <w:p w14:paraId="3A04B3BE" w14:textId="5B0671C4" w:rsidR="00727443" w:rsidRPr="00A77388" w:rsidRDefault="00727443" w:rsidP="00727443">
            <w:pPr>
              <w:jc w:val="right"/>
              <w:rPr>
                <w:rFonts w:ascii="Arial" w:hAnsi="Arial" w:cs="Arial"/>
                <w:b/>
                <w:sz w:val="18"/>
                <w:szCs w:val="18"/>
              </w:rPr>
            </w:pPr>
            <w:r w:rsidRPr="00A77388">
              <w:rPr>
                <w:rFonts w:ascii="Arial" w:hAnsi="Arial" w:cs="Arial"/>
                <w:b/>
                <w:sz w:val="18"/>
                <w:szCs w:val="18"/>
              </w:rPr>
              <w:t>48.067.431</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1705F68" w14:textId="4663D50C" w:rsidR="00727443" w:rsidRPr="00A77388" w:rsidRDefault="00727443" w:rsidP="00727443">
            <w:pPr>
              <w:jc w:val="right"/>
              <w:rPr>
                <w:rFonts w:ascii="Arial" w:hAnsi="Arial" w:cs="Arial"/>
                <w:b/>
                <w:sz w:val="18"/>
                <w:szCs w:val="18"/>
              </w:rPr>
            </w:pPr>
            <w:r w:rsidRPr="00A77388">
              <w:rPr>
                <w:rFonts w:ascii="Arial" w:hAnsi="Arial" w:cs="Arial"/>
                <w:b/>
                <w:sz w:val="18"/>
                <w:szCs w:val="18"/>
              </w:rPr>
              <w:t>33.674.788</w:t>
            </w:r>
          </w:p>
        </w:tc>
      </w:tr>
      <w:tr w:rsidR="00727443" w:rsidRPr="00FF1B59" w14:paraId="09EABBD9" w14:textId="77777777" w:rsidTr="00AA0BEA">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0E04E" w14:textId="77777777" w:rsidR="00727443" w:rsidRPr="00FF1B59" w:rsidRDefault="00727443" w:rsidP="00727443">
            <w:pPr>
              <w:jc w:val="center"/>
              <w:rPr>
                <w:rFonts w:ascii="Arial" w:hAnsi="Arial" w:cs="Arial"/>
                <w:b/>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64C9D3EB" w14:textId="77777777" w:rsidR="00727443" w:rsidRPr="00FF1B59" w:rsidRDefault="00727443" w:rsidP="00727443">
            <w:pPr>
              <w:rPr>
                <w:rFonts w:ascii="Arial" w:hAnsi="Arial" w:cs="Arial"/>
                <w:b/>
                <w:color w:val="000000"/>
                <w:sz w:val="18"/>
                <w:szCs w:val="18"/>
              </w:rPr>
            </w:pPr>
            <w:r w:rsidRPr="00FF1B59">
              <w:rPr>
                <w:rFonts w:ascii="Arial" w:hAnsi="Arial" w:cs="Arial"/>
                <w:b/>
                <w:color w:val="000000"/>
                <w:sz w:val="18"/>
                <w:szCs w:val="18"/>
              </w:rPr>
              <w:t> </w:t>
            </w:r>
          </w:p>
        </w:tc>
        <w:tc>
          <w:tcPr>
            <w:tcW w:w="1190" w:type="dxa"/>
            <w:tcBorders>
              <w:top w:val="nil"/>
              <w:left w:val="nil"/>
              <w:bottom w:val="single" w:sz="4" w:space="0" w:color="auto"/>
              <w:right w:val="nil"/>
            </w:tcBorders>
            <w:shd w:val="clear" w:color="auto" w:fill="auto"/>
            <w:noWrap/>
            <w:vAlign w:val="bottom"/>
          </w:tcPr>
          <w:p w14:paraId="2DD3D86E" w14:textId="77777777" w:rsidR="00727443" w:rsidRPr="00FF1B59" w:rsidRDefault="00727443" w:rsidP="00727443">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3322C9AE" w14:textId="77777777" w:rsidR="00727443" w:rsidRPr="00FF1B59" w:rsidRDefault="00727443" w:rsidP="00727443">
            <w:pPr>
              <w:jc w:val="right"/>
              <w:rPr>
                <w:rFonts w:ascii="Arial" w:hAnsi="Arial" w:cs="Arial"/>
                <w:sz w:val="18"/>
                <w:szCs w:val="18"/>
              </w:rPr>
            </w:pPr>
          </w:p>
        </w:tc>
        <w:tc>
          <w:tcPr>
            <w:tcW w:w="230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589FEA42" w14:textId="020F65C9" w:rsidR="00727443" w:rsidRPr="00FF1B59" w:rsidRDefault="00727443" w:rsidP="00727443">
            <w:pPr>
              <w:jc w:val="right"/>
              <w:rPr>
                <w:rFonts w:ascii="Arial" w:hAnsi="Arial" w:cs="Arial"/>
                <w:sz w:val="18"/>
                <w:szCs w:val="18"/>
              </w:rPr>
            </w:pPr>
            <w:r w:rsidRPr="00FF1B59">
              <w:rPr>
                <w:rFonts w:ascii="Arial" w:hAnsi="Arial" w:cs="Arial"/>
                <w:b/>
                <w:sz w:val="18"/>
                <w:szCs w:val="18"/>
              </w:rPr>
              <w:t>Üst Sınır Uygulanmış değerler</w:t>
            </w:r>
          </w:p>
        </w:tc>
      </w:tr>
      <w:tr w:rsidR="00727443" w:rsidRPr="00FF1B59" w14:paraId="72A49BA0" w14:textId="77777777" w:rsidTr="00AA0BEA">
        <w:trPr>
          <w:trHeight w:val="145"/>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52D75" w14:textId="77777777" w:rsidR="00727443" w:rsidRPr="00FF1B59" w:rsidRDefault="00727443" w:rsidP="00727443">
            <w:pPr>
              <w:jc w:val="center"/>
              <w:rPr>
                <w:rFonts w:ascii="Arial" w:hAnsi="Arial" w:cs="Arial"/>
                <w:b/>
                <w:color w:val="000000"/>
                <w:sz w:val="18"/>
                <w:szCs w:val="18"/>
              </w:rPr>
            </w:pPr>
            <w:r w:rsidRPr="00FF1B59">
              <w:rPr>
                <w:rFonts w:ascii="Arial" w:hAnsi="Arial" w:cs="Arial"/>
                <w:b/>
                <w:color w:val="000000"/>
                <w:sz w:val="18"/>
                <w:szCs w:val="18"/>
              </w:rPr>
              <w:t>21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4C1D88C4" w14:textId="77777777" w:rsidR="00727443" w:rsidRPr="00FF1B59" w:rsidRDefault="00727443" w:rsidP="00727443">
            <w:pPr>
              <w:rPr>
                <w:rFonts w:ascii="Arial" w:hAnsi="Arial" w:cs="Arial"/>
                <w:b/>
                <w:color w:val="000000"/>
                <w:sz w:val="18"/>
                <w:szCs w:val="18"/>
              </w:rPr>
            </w:pPr>
            <w:r w:rsidRPr="00FF1B59">
              <w:rPr>
                <w:rFonts w:ascii="Arial" w:hAnsi="Arial" w:cs="Arial"/>
                <w:b/>
                <w:color w:val="000000"/>
                <w:sz w:val="18"/>
                <w:szCs w:val="18"/>
              </w:rPr>
              <w:t>TOPLAM YKLV STOKU</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2414A7F0" w14:textId="77777777" w:rsidR="00727443" w:rsidRPr="00FF1B59" w:rsidRDefault="00727443" w:rsidP="00727443">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477B68C5" w14:textId="77777777" w:rsidR="00727443" w:rsidRPr="00FF1B59" w:rsidRDefault="00727443" w:rsidP="00727443">
            <w:pPr>
              <w:jc w:val="right"/>
              <w:rPr>
                <w:rFonts w:ascii="Arial" w:hAnsi="Arial" w:cs="Arial"/>
                <w:sz w:val="18"/>
                <w:szCs w:val="18"/>
              </w:rPr>
            </w:pPr>
          </w:p>
        </w:tc>
        <w:tc>
          <w:tcPr>
            <w:tcW w:w="1171" w:type="dxa"/>
            <w:tcBorders>
              <w:top w:val="nil"/>
              <w:left w:val="nil"/>
              <w:bottom w:val="single" w:sz="4" w:space="0" w:color="auto"/>
              <w:right w:val="single" w:sz="4" w:space="0" w:color="auto"/>
            </w:tcBorders>
            <w:shd w:val="clear" w:color="auto" w:fill="auto"/>
            <w:noWrap/>
            <w:vAlign w:val="bottom"/>
          </w:tcPr>
          <w:p w14:paraId="646F2B73" w14:textId="2CC36254" w:rsidR="00727443" w:rsidRPr="00A77388" w:rsidRDefault="00727443" w:rsidP="00727443">
            <w:pPr>
              <w:jc w:val="right"/>
              <w:rPr>
                <w:rFonts w:ascii="Arial" w:hAnsi="Arial" w:cs="Arial"/>
                <w:b/>
                <w:sz w:val="18"/>
                <w:szCs w:val="18"/>
              </w:rPr>
            </w:pPr>
            <w:r w:rsidRPr="00A77388">
              <w:rPr>
                <w:rFonts w:ascii="Arial" w:hAnsi="Arial" w:cs="Arial"/>
                <w:b/>
                <w:sz w:val="18"/>
                <w:szCs w:val="18"/>
              </w:rPr>
              <w:t>78.452.135</w:t>
            </w:r>
          </w:p>
        </w:tc>
        <w:tc>
          <w:tcPr>
            <w:tcW w:w="1134" w:type="dxa"/>
            <w:tcBorders>
              <w:top w:val="nil"/>
              <w:left w:val="nil"/>
              <w:bottom w:val="single" w:sz="4" w:space="0" w:color="auto"/>
              <w:right w:val="single" w:sz="4" w:space="0" w:color="auto"/>
            </w:tcBorders>
            <w:shd w:val="clear" w:color="auto" w:fill="auto"/>
            <w:noWrap/>
            <w:vAlign w:val="bottom"/>
          </w:tcPr>
          <w:p w14:paraId="17E2CB79" w14:textId="3A2D9417" w:rsidR="00727443" w:rsidRPr="00A77388" w:rsidRDefault="00727443" w:rsidP="00727443">
            <w:pPr>
              <w:jc w:val="right"/>
              <w:rPr>
                <w:rFonts w:ascii="Arial" w:hAnsi="Arial" w:cs="Arial"/>
                <w:b/>
                <w:sz w:val="18"/>
                <w:szCs w:val="18"/>
              </w:rPr>
            </w:pPr>
            <w:r w:rsidRPr="00A77388">
              <w:rPr>
                <w:rFonts w:ascii="Arial" w:hAnsi="Arial" w:cs="Arial"/>
                <w:b/>
                <w:sz w:val="18"/>
                <w:szCs w:val="18"/>
              </w:rPr>
              <w:t>41.488.630</w:t>
            </w:r>
          </w:p>
        </w:tc>
      </w:tr>
      <w:tr w:rsidR="00727443" w:rsidRPr="00FF1B59" w14:paraId="2EB543B4" w14:textId="77777777" w:rsidTr="00AA0BEA">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32B95" w14:textId="77777777" w:rsidR="00727443" w:rsidRPr="00FF1B59" w:rsidRDefault="00727443" w:rsidP="00727443">
            <w:pPr>
              <w:jc w:val="center"/>
              <w:rPr>
                <w:rFonts w:ascii="Arial" w:hAnsi="Arial" w:cs="Arial"/>
                <w:b/>
                <w:color w:val="000000"/>
                <w:sz w:val="18"/>
                <w:szCs w:val="18"/>
              </w:rPr>
            </w:pPr>
            <w:r w:rsidRPr="00FF1B59">
              <w:rPr>
                <w:rFonts w:ascii="Arial" w:hAnsi="Arial" w:cs="Arial"/>
                <w:b/>
                <w:color w:val="000000"/>
                <w:sz w:val="18"/>
                <w:szCs w:val="18"/>
              </w:rPr>
              <w:t>22</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1EDBC0AF" w14:textId="77777777" w:rsidR="00727443" w:rsidRPr="00FF1B59" w:rsidRDefault="00727443" w:rsidP="00727443">
            <w:pPr>
              <w:rPr>
                <w:rFonts w:ascii="Arial" w:hAnsi="Arial" w:cs="Arial"/>
                <w:b/>
                <w:color w:val="000000"/>
                <w:sz w:val="18"/>
                <w:szCs w:val="18"/>
              </w:rPr>
            </w:pPr>
            <w:r w:rsidRPr="00FF1B59">
              <w:rPr>
                <w:rFonts w:ascii="Arial" w:hAnsi="Arial" w:cs="Arial"/>
                <w:b/>
                <w:color w:val="000000"/>
                <w:sz w:val="18"/>
                <w:szCs w:val="18"/>
              </w:rPr>
              <w:t xml:space="preserve">TOPLAM NET NAKİT ÇIKIŞLARI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F7BACF9" w14:textId="77777777" w:rsidR="00727443" w:rsidRPr="00FF1B59" w:rsidRDefault="00727443" w:rsidP="00727443">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76A7BD85" w14:textId="77777777" w:rsidR="00727443" w:rsidRPr="00FF1B59" w:rsidRDefault="00727443" w:rsidP="00727443">
            <w:pPr>
              <w:jc w:val="right"/>
              <w:rPr>
                <w:rFonts w:ascii="Arial" w:hAnsi="Arial" w:cs="Arial"/>
                <w:sz w:val="18"/>
                <w:szCs w:val="18"/>
              </w:rPr>
            </w:pPr>
          </w:p>
        </w:tc>
        <w:tc>
          <w:tcPr>
            <w:tcW w:w="1171" w:type="dxa"/>
            <w:tcBorders>
              <w:top w:val="nil"/>
              <w:left w:val="nil"/>
              <w:bottom w:val="single" w:sz="4" w:space="0" w:color="auto"/>
              <w:right w:val="single" w:sz="4" w:space="0" w:color="auto"/>
            </w:tcBorders>
            <w:shd w:val="clear" w:color="auto" w:fill="auto"/>
            <w:noWrap/>
            <w:vAlign w:val="bottom"/>
          </w:tcPr>
          <w:p w14:paraId="1C1E9B45" w14:textId="17BA695A" w:rsidR="00727443" w:rsidRPr="00A77388" w:rsidRDefault="00727443" w:rsidP="00727443">
            <w:pPr>
              <w:jc w:val="right"/>
              <w:rPr>
                <w:rFonts w:ascii="Arial" w:hAnsi="Arial" w:cs="Arial"/>
                <w:b/>
                <w:sz w:val="18"/>
                <w:szCs w:val="18"/>
              </w:rPr>
            </w:pPr>
            <w:r w:rsidRPr="00A77388">
              <w:rPr>
                <w:rFonts w:ascii="Arial" w:hAnsi="Arial" w:cs="Arial"/>
                <w:b/>
                <w:sz w:val="18"/>
                <w:szCs w:val="18"/>
              </w:rPr>
              <w:t>56.053.516</w:t>
            </w:r>
          </w:p>
        </w:tc>
        <w:tc>
          <w:tcPr>
            <w:tcW w:w="1134" w:type="dxa"/>
            <w:tcBorders>
              <w:top w:val="nil"/>
              <w:left w:val="nil"/>
              <w:bottom w:val="single" w:sz="4" w:space="0" w:color="auto"/>
              <w:right w:val="single" w:sz="4" w:space="0" w:color="auto"/>
            </w:tcBorders>
            <w:shd w:val="clear" w:color="auto" w:fill="auto"/>
            <w:noWrap/>
            <w:vAlign w:val="bottom"/>
          </w:tcPr>
          <w:p w14:paraId="5D375498" w14:textId="714D16FD" w:rsidR="00727443" w:rsidRPr="00A77388" w:rsidRDefault="00727443" w:rsidP="00727443">
            <w:pPr>
              <w:jc w:val="right"/>
              <w:rPr>
                <w:rFonts w:ascii="Arial" w:hAnsi="Arial" w:cs="Arial"/>
                <w:b/>
                <w:sz w:val="18"/>
                <w:szCs w:val="18"/>
              </w:rPr>
            </w:pPr>
            <w:r w:rsidRPr="00A77388">
              <w:rPr>
                <w:rFonts w:ascii="Arial" w:hAnsi="Arial" w:cs="Arial"/>
                <w:b/>
                <w:sz w:val="18"/>
                <w:szCs w:val="18"/>
              </w:rPr>
              <w:t>16.243.408</w:t>
            </w:r>
          </w:p>
        </w:tc>
      </w:tr>
      <w:tr w:rsidR="00727443" w:rsidRPr="00FF1B59" w14:paraId="7D08CCEC" w14:textId="77777777" w:rsidTr="00AA0BEA">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32D39" w14:textId="77777777" w:rsidR="00727443" w:rsidRPr="00FF1B59" w:rsidRDefault="00727443" w:rsidP="00727443">
            <w:pPr>
              <w:jc w:val="center"/>
              <w:rPr>
                <w:rFonts w:ascii="Arial" w:hAnsi="Arial" w:cs="Arial"/>
                <w:b/>
                <w:color w:val="000000"/>
                <w:sz w:val="18"/>
                <w:szCs w:val="18"/>
              </w:rPr>
            </w:pPr>
            <w:r w:rsidRPr="00FF1B59">
              <w:rPr>
                <w:rFonts w:ascii="Arial" w:hAnsi="Arial" w:cs="Arial"/>
                <w:b/>
                <w:color w:val="000000"/>
                <w:sz w:val="18"/>
                <w:szCs w:val="18"/>
              </w:rPr>
              <w:t>23</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E1AE5EE" w14:textId="77777777" w:rsidR="00727443" w:rsidRPr="00FF1B59" w:rsidRDefault="00727443" w:rsidP="00727443">
            <w:pPr>
              <w:rPr>
                <w:rFonts w:ascii="Arial" w:hAnsi="Arial" w:cs="Arial"/>
                <w:b/>
                <w:color w:val="000000"/>
                <w:sz w:val="18"/>
                <w:szCs w:val="18"/>
              </w:rPr>
            </w:pPr>
            <w:r w:rsidRPr="00FF1B59">
              <w:rPr>
                <w:rFonts w:ascii="Arial" w:hAnsi="Arial" w:cs="Arial"/>
                <w:b/>
                <w:color w:val="000000"/>
                <w:sz w:val="18"/>
                <w:szCs w:val="18"/>
              </w:rPr>
              <w:t xml:space="preserve">LİKİDİTE KARŞILAMA ORANI (%)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48F3CFF9" w14:textId="77777777" w:rsidR="00727443" w:rsidRPr="00FF1B59" w:rsidRDefault="00727443" w:rsidP="00727443">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4C7E6E9B" w14:textId="77777777" w:rsidR="00727443" w:rsidRPr="00FF1B59" w:rsidRDefault="00727443" w:rsidP="00727443">
            <w:pPr>
              <w:jc w:val="right"/>
              <w:rPr>
                <w:rFonts w:ascii="Arial" w:hAnsi="Arial" w:cs="Arial"/>
                <w:sz w:val="18"/>
                <w:szCs w:val="18"/>
              </w:rPr>
            </w:pPr>
          </w:p>
        </w:tc>
        <w:tc>
          <w:tcPr>
            <w:tcW w:w="1171" w:type="dxa"/>
            <w:tcBorders>
              <w:top w:val="nil"/>
              <w:left w:val="nil"/>
              <w:bottom w:val="single" w:sz="4" w:space="0" w:color="auto"/>
              <w:right w:val="single" w:sz="4" w:space="0" w:color="auto"/>
            </w:tcBorders>
            <w:shd w:val="clear" w:color="auto" w:fill="auto"/>
            <w:noWrap/>
            <w:vAlign w:val="bottom"/>
          </w:tcPr>
          <w:p w14:paraId="29660069" w14:textId="5116B4A1" w:rsidR="00727443" w:rsidRPr="00A77388" w:rsidRDefault="00727443" w:rsidP="00727443">
            <w:pPr>
              <w:jc w:val="right"/>
              <w:rPr>
                <w:rFonts w:ascii="Arial" w:hAnsi="Arial" w:cs="Arial"/>
                <w:b/>
                <w:sz w:val="18"/>
                <w:szCs w:val="18"/>
              </w:rPr>
            </w:pPr>
            <w:r w:rsidRPr="00A77388">
              <w:rPr>
                <w:rFonts w:ascii="Arial" w:hAnsi="Arial" w:cs="Arial"/>
                <w:b/>
                <w:sz w:val="18"/>
                <w:szCs w:val="18"/>
              </w:rPr>
              <w:t>139,96</w:t>
            </w:r>
          </w:p>
        </w:tc>
        <w:tc>
          <w:tcPr>
            <w:tcW w:w="1134" w:type="dxa"/>
            <w:tcBorders>
              <w:top w:val="nil"/>
              <w:left w:val="nil"/>
              <w:bottom w:val="single" w:sz="4" w:space="0" w:color="auto"/>
              <w:right w:val="single" w:sz="4" w:space="0" w:color="auto"/>
            </w:tcBorders>
            <w:shd w:val="clear" w:color="auto" w:fill="auto"/>
            <w:noWrap/>
            <w:vAlign w:val="bottom"/>
          </w:tcPr>
          <w:p w14:paraId="492A764A" w14:textId="2D503A37" w:rsidR="00727443" w:rsidRPr="00A77388" w:rsidRDefault="00727443" w:rsidP="00727443">
            <w:pPr>
              <w:jc w:val="right"/>
              <w:rPr>
                <w:rFonts w:ascii="Arial" w:hAnsi="Arial" w:cs="Arial"/>
                <w:b/>
                <w:sz w:val="18"/>
                <w:szCs w:val="18"/>
              </w:rPr>
            </w:pPr>
            <w:r w:rsidRPr="00A77388">
              <w:rPr>
                <w:rFonts w:ascii="Arial" w:hAnsi="Arial" w:cs="Arial"/>
                <w:b/>
                <w:sz w:val="18"/>
                <w:szCs w:val="18"/>
              </w:rPr>
              <w:t>255,42</w:t>
            </w:r>
          </w:p>
        </w:tc>
      </w:tr>
    </w:tbl>
    <w:p w14:paraId="55AA63FB" w14:textId="77777777" w:rsidR="00A42F68" w:rsidRPr="00FF1B59" w:rsidRDefault="00A42F68" w:rsidP="00B12729">
      <w:pPr>
        <w:spacing w:before="60" w:after="120"/>
        <w:ind w:left="-14" w:right="188"/>
        <w:jc w:val="both"/>
        <w:rPr>
          <w:rFonts w:ascii="Arial" w:hAnsi="Arial" w:cs="Arial"/>
          <w:sz w:val="18"/>
          <w:szCs w:val="18"/>
          <w:vertAlign w:val="superscript"/>
        </w:rPr>
      </w:pPr>
      <w:r w:rsidRPr="00FF1B59">
        <w:rPr>
          <w:rFonts w:ascii="Arial" w:hAnsi="Arial" w:cs="Arial"/>
          <w:sz w:val="18"/>
          <w:szCs w:val="18"/>
          <w:vertAlign w:val="superscript"/>
        </w:rPr>
        <w:t>(*)</w:t>
      </w:r>
      <w:r w:rsidR="00F42967" w:rsidRPr="00FF1B59">
        <w:rPr>
          <w:rFonts w:ascii="Arial" w:hAnsi="Arial" w:cs="Arial"/>
          <w:sz w:val="18"/>
          <w:szCs w:val="18"/>
          <w:vertAlign w:val="superscript"/>
        </w:rPr>
        <w:t xml:space="preserve"> </w:t>
      </w:r>
      <w:r w:rsidR="00F42967" w:rsidRPr="00FF1B59">
        <w:rPr>
          <w:rFonts w:ascii="Arial" w:hAnsi="Arial" w:cs="Arial"/>
          <w:sz w:val="18"/>
          <w:szCs w:val="18"/>
          <w:lang w:eastAsia="en-US"/>
        </w:rPr>
        <w:t>Haftalık basit aritmetik ortalama alınmak suretiyle hesaplanan likidite karşılama oranının son üç ay için hesaplanan ortalamasıdır.</w:t>
      </w:r>
    </w:p>
    <w:p w14:paraId="04CA83E8" w14:textId="6D80D4C6" w:rsidR="007769C3" w:rsidRPr="00FF1B59" w:rsidRDefault="007769C3" w:rsidP="00B12729">
      <w:pPr>
        <w:spacing w:before="120" w:after="120"/>
        <w:ind w:left="-14" w:right="244"/>
        <w:jc w:val="both"/>
        <w:rPr>
          <w:rFonts w:ascii="Arial" w:hAnsi="Arial" w:cs="Arial"/>
          <w:sz w:val="20"/>
          <w:szCs w:val="18"/>
        </w:rPr>
      </w:pPr>
      <w:r w:rsidRPr="00FF1B59">
        <w:rPr>
          <w:rFonts w:ascii="Arial" w:hAnsi="Arial" w:cs="Arial"/>
          <w:sz w:val="20"/>
          <w:szCs w:val="18"/>
        </w:rPr>
        <w:t xml:space="preserve">21 Mart 2014 tarih ve 28948 sayılı </w:t>
      </w:r>
      <w:proofErr w:type="gramStart"/>
      <w:r w:rsidRPr="00FF1B59">
        <w:rPr>
          <w:rFonts w:ascii="Arial" w:hAnsi="Arial" w:cs="Arial"/>
          <w:sz w:val="20"/>
          <w:szCs w:val="18"/>
        </w:rPr>
        <w:t>Resmi</w:t>
      </w:r>
      <w:proofErr w:type="gramEnd"/>
      <w:r w:rsidRPr="00FF1B59">
        <w:rPr>
          <w:rFonts w:ascii="Arial" w:hAnsi="Arial" w:cs="Arial"/>
          <w:sz w:val="20"/>
          <w:szCs w:val="18"/>
        </w:rPr>
        <w:t xml:space="preserve"> </w:t>
      </w:r>
      <w:proofErr w:type="spellStart"/>
      <w:r w:rsidR="00F040BE" w:rsidRPr="00FF1B59">
        <w:rPr>
          <w:rFonts w:ascii="Arial" w:hAnsi="Arial" w:cs="Arial"/>
          <w:sz w:val="20"/>
          <w:szCs w:val="18"/>
        </w:rPr>
        <w:t>Gazete’de</w:t>
      </w:r>
      <w:proofErr w:type="spellEnd"/>
      <w:r w:rsidR="00F040BE" w:rsidRPr="00FF1B59">
        <w:rPr>
          <w:rFonts w:ascii="Arial" w:hAnsi="Arial" w:cs="Arial"/>
          <w:sz w:val="20"/>
          <w:szCs w:val="18"/>
        </w:rPr>
        <w:t xml:space="preserve"> </w:t>
      </w:r>
      <w:r w:rsidRPr="00FF1B59">
        <w:rPr>
          <w:rFonts w:ascii="Arial" w:hAnsi="Arial" w:cs="Arial"/>
          <w:sz w:val="20"/>
          <w:szCs w:val="18"/>
        </w:rPr>
        <w:t>yayımlanan “Bankaların Likidite Karşılama Oranı Hesaplamasına İlişki</w:t>
      </w:r>
      <w:r w:rsidR="00E832E2" w:rsidRPr="00FF1B59">
        <w:rPr>
          <w:rFonts w:ascii="Arial" w:hAnsi="Arial" w:cs="Arial"/>
          <w:sz w:val="20"/>
          <w:szCs w:val="18"/>
        </w:rPr>
        <w:t xml:space="preserve">n Yönetmelik” uyarınca </w:t>
      </w:r>
      <w:r w:rsidR="004A1B21" w:rsidRPr="00FF1B59">
        <w:rPr>
          <w:rFonts w:ascii="Arial" w:hAnsi="Arial" w:cs="Arial"/>
          <w:sz w:val="20"/>
          <w:szCs w:val="18"/>
        </w:rPr>
        <w:t>20</w:t>
      </w:r>
      <w:r w:rsidR="00396D37" w:rsidRPr="00FF1B59">
        <w:rPr>
          <w:rFonts w:ascii="Arial" w:hAnsi="Arial" w:cs="Arial"/>
          <w:sz w:val="20"/>
          <w:szCs w:val="18"/>
        </w:rPr>
        <w:t>2</w:t>
      </w:r>
      <w:r w:rsidR="008F2D66">
        <w:rPr>
          <w:rFonts w:ascii="Arial" w:hAnsi="Arial" w:cs="Arial"/>
          <w:sz w:val="20"/>
          <w:szCs w:val="18"/>
        </w:rPr>
        <w:t>4</w:t>
      </w:r>
      <w:r w:rsidR="00651CDC" w:rsidRPr="00FF1B59">
        <w:rPr>
          <w:rFonts w:ascii="Arial" w:hAnsi="Arial" w:cs="Arial"/>
          <w:sz w:val="20"/>
          <w:szCs w:val="18"/>
        </w:rPr>
        <w:t>’</w:t>
      </w:r>
      <w:r w:rsidR="00F140A5" w:rsidRPr="00FF1B59">
        <w:rPr>
          <w:rFonts w:ascii="Arial" w:hAnsi="Arial" w:cs="Arial"/>
          <w:sz w:val="20"/>
          <w:szCs w:val="18"/>
        </w:rPr>
        <w:t>ün</w:t>
      </w:r>
      <w:r w:rsidR="00651CDC" w:rsidRPr="00FF1B59">
        <w:rPr>
          <w:rFonts w:ascii="Arial" w:hAnsi="Arial" w:cs="Arial"/>
          <w:sz w:val="20"/>
          <w:szCs w:val="18"/>
        </w:rPr>
        <w:t xml:space="preserve"> </w:t>
      </w:r>
      <w:r w:rsidRPr="00FF1B59">
        <w:rPr>
          <w:rFonts w:ascii="Arial" w:hAnsi="Arial" w:cs="Arial"/>
          <w:sz w:val="20"/>
          <w:szCs w:val="18"/>
        </w:rPr>
        <w:t xml:space="preserve">son üç ayı için hesaplanan likidite karşılama oranlarının en yüksek ve en düşük olduğu </w:t>
      </w:r>
      <w:r w:rsidR="008E6022" w:rsidRPr="00FF1B59">
        <w:rPr>
          <w:rFonts w:ascii="Arial" w:hAnsi="Arial" w:cs="Arial"/>
          <w:sz w:val="20"/>
          <w:szCs w:val="18"/>
        </w:rPr>
        <w:t>tarihler</w:t>
      </w:r>
      <w:r w:rsidRPr="00FF1B59">
        <w:rPr>
          <w:rFonts w:ascii="Arial" w:hAnsi="Arial" w:cs="Arial"/>
          <w:sz w:val="20"/>
          <w:szCs w:val="18"/>
        </w:rPr>
        <w:t xml:space="preserve"> aşağıda verilmiştir.</w:t>
      </w:r>
    </w:p>
    <w:tbl>
      <w:tblPr>
        <w:tblW w:w="4901" w:type="pct"/>
        <w:tblLayout w:type="fixed"/>
        <w:tblLook w:val="04A0" w:firstRow="1" w:lastRow="0" w:firstColumn="1" w:lastColumn="0" w:noHBand="0" w:noVBand="1"/>
      </w:tblPr>
      <w:tblGrid>
        <w:gridCol w:w="5530"/>
        <w:gridCol w:w="2282"/>
        <w:gridCol w:w="1875"/>
      </w:tblGrid>
      <w:tr w:rsidR="00D05182" w:rsidRPr="00FF1B59" w14:paraId="4E138CED" w14:textId="77777777" w:rsidTr="00A17389">
        <w:trPr>
          <w:trHeight w:val="49"/>
        </w:trPr>
        <w:tc>
          <w:tcPr>
            <w:tcW w:w="2854" w:type="pct"/>
            <w:tcBorders>
              <w:top w:val="single" w:sz="4" w:space="0" w:color="auto"/>
              <w:left w:val="nil"/>
              <w:bottom w:val="single" w:sz="4" w:space="0" w:color="auto"/>
              <w:right w:val="nil"/>
            </w:tcBorders>
            <w:shd w:val="clear" w:color="auto" w:fill="auto"/>
            <w:noWrap/>
            <w:vAlign w:val="bottom"/>
            <w:hideMark/>
          </w:tcPr>
          <w:p w14:paraId="68330816" w14:textId="77777777" w:rsidR="00D05182" w:rsidRPr="00FF1B59" w:rsidRDefault="00D05182" w:rsidP="00B12729">
            <w:pPr>
              <w:ind w:right="-68"/>
              <w:rPr>
                <w:rFonts w:ascii="Arial" w:hAnsi="Arial" w:cs="Arial"/>
                <w:b/>
                <w:bCs/>
                <w:color w:val="000000"/>
                <w:sz w:val="18"/>
                <w:szCs w:val="18"/>
              </w:rPr>
            </w:pPr>
            <w:r w:rsidRPr="00FF1B59">
              <w:rPr>
                <w:rFonts w:ascii="Arial" w:hAnsi="Arial" w:cs="Arial"/>
                <w:b/>
                <w:bCs/>
                <w:color w:val="000000"/>
                <w:sz w:val="18"/>
                <w:szCs w:val="18"/>
              </w:rPr>
              <w:t>Likidite Karşılama Oranı</w:t>
            </w:r>
            <w:r w:rsidR="00090CDD" w:rsidRPr="00FF1B59">
              <w:rPr>
                <w:rFonts w:ascii="Arial" w:hAnsi="Arial" w:cs="Arial"/>
                <w:b/>
                <w:bCs/>
                <w:color w:val="000000"/>
                <w:sz w:val="18"/>
                <w:szCs w:val="18"/>
              </w:rPr>
              <w:t xml:space="preserve"> </w:t>
            </w:r>
            <w:r w:rsidR="00090CDD" w:rsidRPr="00FF1B59">
              <w:rPr>
                <w:rFonts w:ascii="Arial" w:hAnsi="Arial" w:cs="Arial"/>
                <w:b/>
                <w:color w:val="000000" w:themeColor="text1"/>
                <w:sz w:val="18"/>
                <w:szCs w:val="18"/>
              </w:rPr>
              <w:t>(%)</w:t>
            </w:r>
          </w:p>
        </w:tc>
        <w:tc>
          <w:tcPr>
            <w:tcW w:w="2146" w:type="pct"/>
            <w:gridSpan w:val="2"/>
            <w:tcBorders>
              <w:top w:val="single" w:sz="4" w:space="0" w:color="auto"/>
              <w:left w:val="nil"/>
              <w:bottom w:val="single" w:sz="4" w:space="0" w:color="auto"/>
              <w:right w:val="nil"/>
            </w:tcBorders>
            <w:shd w:val="clear" w:color="auto" w:fill="auto"/>
            <w:noWrap/>
            <w:vAlign w:val="bottom"/>
            <w:hideMark/>
          </w:tcPr>
          <w:p w14:paraId="08CA25A9" w14:textId="77777777" w:rsidR="00D05182" w:rsidRPr="00FF1B59" w:rsidRDefault="00D05182" w:rsidP="00B12729">
            <w:pPr>
              <w:ind w:left="1096" w:right="-68"/>
              <w:jc w:val="center"/>
              <w:rPr>
                <w:rFonts w:ascii="Arial" w:hAnsi="Arial" w:cs="Arial"/>
                <w:b/>
                <w:bCs/>
                <w:color w:val="000000"/>
                <w:sz w:val="18"/>
                <w:szCs w:val="18"/>
              </w:rPr>
            </w:pPr>
            <w:r w:rsidRPr="00FF1B59">
              <w:rPr>
                <w:rFonts w:ascii="Arial" w:hAnsi="Arial" w:cs="Arial"/>
                <w:b/>
                <w:bCs/>
                <w:snapToGrid w:val="0"/>
                <w:color w:val="000000"/>
                <w:sz w:val="18"/>
                <w:szCs w:val="18"/>
              </w:rPr>
              <w:t>Önceki Dönem</w:t>
            </w:r>
          </w:p>
        </w:tc>
      </w:tr>
      <w:tr w:rsidR="00D05182" w:rsidRPr="00FF1B59" w14:paraId="4D604B72" w14:textId="77777777" w:rsidTr="0035590E">
        <w:trPr>
          <w:trHeight w:val="49"/>
        </w:trPr>
        <w:tc>
          <w:tcPr>
            <w:tcW w:w="2854" w:type="pct"/>
            <w:tcBorders>
              <w:top w:val="single" w:sz="4" w:space="0" w:color="auto"/>
              <w:left w:val="nil"/>
              <w:bottom w:val="single" w:sz="4" w:space="0" w:color="auto"/>
              <w:right w:val="nil"/>
            </w:tcBorders>
            <w:shd w:val="clear" w:color="auto" w:fill="auto"/>
            <w:noWrap/>
            <w:vAlign w:val="center"/>
            <w:hideMark/>
          </w:tcPr>
          <w:p w14:paraId="5F123357" w14:textId="77777777" w:rsidR="00D05182" w:rsidRPr="00FF1B59" w:rsidRDefault="00D05182" w:rsidP="00B12729">
            <w:pPr>
              <w:ind w:right="-68"/>
              <w:rPr>
                <w:rFonts w:ascii="Arial" w:hAnsi="Arial" w:cs="Arial"/>
                <w:b/>
                <w:bCs/>
                <w:color w:val="000000"/>
                <w:sz w:val="18"/>
                <w:szCs w:val="18"/>
              </w:rPr>
            </w:pPr>
          </w:p>
        </w:tc>
        <w:tc>
          <w:tcPr>
            <w:tcW w:w="1178" w:type="pct"/>
            <w:tcBorders>
              <w:top w:val="single" w:sz="4" w:space="0" w:color="auto"/>
              <w:left w:val="nil"/>
              <w:bottom w:val="single" w:sz="4" w:space="0" w:color="auto"/>
              <w:right w:val="nil"/>
            </w:tcBorders>
            <w:shd w:val="clear" w:color="auto" w:fill="auto"/>
            <w:noWrap/>
            <w:vAlign w:val="center"/>
            <w:hideMark/>
          </w:tcPr>
          <w:p w14:paraId="5848893D" w14:textId="77777777" w:rsidR="00D05182" w:rsidRPr="00FF1B59" w:rsidRDefault="00D05182" w:rsidP="00B12729">
            <w:pPr>
              <w:ind w:right="-68"/>
              <w:jc w:val="right"/>
              <w:rPr>
                <w:rFonts w:ascii="Arial" w:hAnsi="Arial" w:cs="Arial"/>
                <w:b/>
                <w:bCs/>
                <w:color w:val="000000"/>
                <w:sz w:val="18"/>
                <w:szCs w:val="18"/>
              </w:rPr>
            </w:pPr>
            <w:r w:rsidRPr="00FF1B59">
              <w:rPr>
                <w:rFonts w:ascii="Arial" w:hAnsi="Arial" w:cs="Arial"/>
                <w:b/>
                <w:bCs/>
                <w:color w:val="000000"/>
                <w:sz w:val="18"/>
                <w:szCs w:val="18"/>
              </w:rPr>
              <w:t>TP+YP</w:t>
            </w:r>
          </w:p>
        </w:tc>
        <w:tc>
          <w:tcPr>
            <w:tcW w:w="968" w:type="pct"/>
            <w:tcBorders>
              <w:top w:val="single" w:sz="4" w:space="0" w:color="auto"/>
              <w:left w:val="nil"/>
              <w:bottom w:val="single" w:sz="4" w:space="0" w:color="auto"/>
              <w:right w:val="nil"/>
            </w:tcBorders>
            <w:shd w:val="clear" w:color="auto" w:fill="auto"/>
            <w:noWrap/>
            <w:vAlign w:val="center"/>
            <w:hideMark/>
          </w:tcPr>
          <w:p w14:paraId="71C5D3EE" w14:textId="77777777" w:rsidR="00D05182" w:rsidRPr="00FF1B59" w:rsidRDefault="00D05182" w:rsidP="00B12729">
            <w:pPr>
              <w:ind w:right="-68"/>
              <w:jc w:val="right"/>
              <w:rPr>
                <w:rFonts w:ascii="Arial" w:hAnsi="Arial" w:cs="Arial"/>
                <w:b/>
                <w:bCs/>
                <w:color w:val="000000"/>
                <w:sz w:val="18"/>
                <w:szCs w:val="18"/>
              </w:rPr>
            </w:pPr>
            <w:r w:rsidRPr="00FF1B59">
              <w:rPr>
                <w:rFonts w:ascii="Arial" w:hAnsi="Arial" w:cs="Arial"/>
                <w:b/>
                <w:bCs/>
                <w:color w:val="000000"/>
                <w:sz w:val="18"/>
                <w:szCs w:val="18"/>
              </w:rPr>
              <w:t>YP</w:t>
            </w:r>
          </w:p>
        </w:tc>
      </w:tr>
      <w:tr w:rsidR="00727443" w:rsidRPr="00FF1B59" w14:paraId="60ECA3DD" w14:textId="77777777" w:rsidTr="0035590E">
        <w:trPr>
          <w:trHeight w:val="49"/>
        </w:trPr>
        <w:tc>
          <w:tcPr>
            <w:tcW w:w="2854" w:type="pct"/>
            <w:tcBorders>
              <w:top w:val="nil"/>
              <w:left w:val="nil"/>
              <w:bottom w:val="nil"/>
              <w:right w:val="nil"/>
            </w:tcBorders>
            <w:shd w:val="clear" w:color="auto" w:fill="auto"/>
            <w:noWrap/>
            <w:vAlign w:val="center"/>
            <w:hideMark/>
          </w:tcPr>
          <w:p w14:paraId="023B232B" w14:textId="77777777" w:rsidR="00727443" w:rsidRPr="00FF1B59" w:rsidRDefault="00727443" w:rsidP="00727443">
            <w:pPr>
              <w:ind w:right="-68"/>
              <w:rPr>
                <w:rFonts w:ascii="Arial" w:hAnsi="Arial" w:cs="Arial"/>
                <w:color w:val="000000"/>
                <w:sz w:val="18"/>
                <w:szCs w:val="18"/>
              </w:rPr>
            </w:pPr>
            <w:r w:rsidRPr="00FF1B59">
              <w:rPr>
                <w:rFonts w:ascii="Arial" w:hAnsi="Arial" w:cs="Arial"/>
                <w:color w:val="000000"/>
                <w:sz w:val="18"/>
                <w:szCs w:val="18"/>
              </w:rPr>
              <w:t>En Düşük</w:t>
            </w:r>
          </w:p>
        </w:tc>
        <w:tc>
          <w:tcPr>
            <w:tcW w:w="1178" w:type="pct"/>
            <w:tcBorders>
              <w:top w:val="nil"/>
              <w:left w:val="nil"/>
              <w:bottom w:val="nil"/>
              <w:right w:val="nil"/>
            </w:tcBorders>
            <w:shd w:val="clear" w:color="auto" w:fill="auto"/>
            <w:noWrap/>
            <w:vAlign w:val="bottom"/>
          </w:tcPr>
          <w:p w14:paraId="31C0D86D" w14:textId="256C4B3C" w:rsidR="00727443" w:rsidRPr="00FF1B59" w:rsidRDefault="00727443" w:rsidP="00727443">
            <w:pPr>
              <w:ind w:right="-68"/>
              <w:jc w:val="right"/>
              <w:rPr>
                <w:rFonts w:ascii="Arial" w:hAnsi="Arial" w:cs="Arial"/>
                <w:color w:val="000000"/>
                <w:sz w:val="18"/>
                <w:szCs w:val="18"/>
              </w:rPr>
            </w:pPr>
            <w:r w:rsidRPr="00FF1B59">
              <w:rPr>
                <w:rFonts w:ascii="Arial" w:hAnsi="Arial" w:cs="Arial"/>
                <w:sz w:val="18"/>
                <w:szCs w:val="18"/>
              </w:rPr>
              <w:t>114,35</w:t>
            </w:r>
          </w:p>
        </w:tc>
        <w:tc>
          <w:tcPr>
            <w:tcW w:w="968" w:type="pct"/>
            <w:tcBorders>
              <w:top w:val="nil"/>
              <w:left w:val="nil"/>
              <w:bottom w:val="nil"/>
              <w:right w:val="nil"/>
            </w:tcBorders>
            <w:shd w:val="clear" w:color="auto" w:fill="auto"/>
            <w:noWrap/>
            <w:vAlign w:val="bottom"/>
          </w:tcPr>
          <w:p w14:paraId="4E3BA318" w14:textId="75FD6F94" w:rsidR="00727443" w:rsidRPr="00FF1B59" w:rsidRDefault="00727443" w:rsidP="00727443">
            <w:pPr>
              <w:ind w:right="-68"/>
              <w:jc w:val="right"/>
              <w:rPr>
                <w:rFonts w:ascii="Arial" w:hAnsi="Arial" w:cs="Arial"/>
                <w:color w:val="000000"/>
                <w:sz w:val="18"/>
                <w:szCs w:val="18"/>
              </w:rPr>
            </w:pPr>
            <w:r w:rsidRPr="00FF1B59">
              <w:rPr>
                <w:rFonts w:ascii="Arial" w:hAnsi="Arial" w:cs="Arial"/>
                <w:sz w:val="18"/>
                <w:szCs w:val="18"/>
              </w:rPr>
              <w:t>138,95</w:t>
            </w:r>
          </w:p>
        </w:tc>
      </w:tr>
      <w:tr w:rsidR="00727443" w:rsidRPr="00FF1B59" w14:paraId="63663545" w14:textId="77777777" w:rsidTr="0035590E">
        <w:trPr>
          <w:trHeight w:val="49"/>
        </w:trPr>
        <w:tc>
          <w:tcPr>
            <w:tcW w:w="2854" w:type="pct"/>
            <w:tcBorders>
              <w:top w:val="nil"/>
              <w:left w:val="nil"/>
              <w:bottom w:val="single" w:sz="4" w:space="0" w:color="auto"/>
              <w:right w:val="nil"/>
            </w:tcBorders>
            <w:shd w:val="clear" w:color="auto" w:fill="auto"/>
            <w:noWrap/>
            <w:vAlign w:val="center"/>
            <w:hideMark/>
          </w:tcPr>
          <w:p w14:paraId="71572E72" w14:textId="77777777" w:rsidR="00727443" w:rsidRPr="00FF1B59" w:rsidRDefault="00727443" w:rsidP="00727443">
            <w:pPr>
              <w:ind w:right="-68"/>
              <w:rPr>
                <w:rFonts w:ascii="Arial" w:hAnsi="Arial" w:cs="Arial"/>
                <w:color w:val="000000"/>
                <w:sz w:val="18"/>
                <w:szCs w:val="18"/>
              </w:rPr>
            </w:pPr>
            <w:r w:rsidRPr="00FF1B59">
              <w:rPr>
                <w:rFonts w:ascii="Arial" w:hAnsi="Arial" w:cs="Arial"/>
                <w:color w:val="000000"/>
                <w:sz w:val="18"/>
                <w:szCs w:val="18"/>
              </w:rPr>
              <w:t>Tarih</w:t>
            </w:r>
          </w:p>
        </w:tc>
        <w:tc>
          <w:tcPr>
            <w:tcW w:w="1178" w:type="pct"/>
            <w:tcBorders>
              <w:top w:val="nil"/>
              <w:left w:val="nil"/>
              <w:bottom w:val="single" w:sz="4" w:space="0" w:color="auto"/>
              <w:right w:val="nil"/>
            </w:tcBorders>
            <w:shd w:val="clear" w:color="auto" w:fill="auto"/>
            <w:noWrap/>
            <w:vAlign w:val="bottom"/>
          </w:tcPr>
          <w:p w14:paraId="389DD176" w14:textId="40263560" w:rsidR="00727443" w:rsidRPr="00FF1B59" w:rsidRDefault="00727443" w:rsidP="00727443">
            <w:pPr>
              <w:ind w:right="-68"/>
              <w:jc w:val="right"/>
              <w:rPr>
                <w:rFonts w:ascii="Arial" w:hAnsi="Arial" w:cs="Arial"/>
                <w:color w:val="000000"/>
                <w:sz w:val="18"/>
                <w:szCs w:val="18"/>
              </w:rPr>
            </w:pPr>
            <w:r w:rsidRPr="00FF1B59">
              <w:rPr>
                <w:rFonts w:ascii="Arial" w:hAnsi="Arial" w:cs="Arial"/>
                <w:sz w:val="18"/>
                <w:szCs w:val="18"/>
              </w:rPr>
              <w:t>4 Kasım 2024</w:t>
            </w:r>
          </w:p>
        </w:tc>
        <w:tc>
          <w:tcPr>
            <w:tcW w:w="968" w:type="pct"/>
            <w:tcBorders>
              <w:top w:val="nil"/>
              <w:left w:val="nil"/>
              <w:bottom w:val="single" w:sz="4" w:space="0" w:color="auto"/>
              <w:right w:val="nil"/>
            </w:tcBorders>
            <w:shd w:val="clear" w:color="auto" w:fill="auto"/>
            <w:noWrap/>
            <w:vAlign w:val="bottom"/>
          </w:tcPr>
          <w:p w14:paraId="1979740F" w14:textId="1BED947A" w:rsidR="00727443" w:rsidRPr="00FF1B59" w:rsidRDefault="00727443" w:rsidP="00727443">
            <w:pPr>
              <w:ind w:right="-68"/>
              <w:jc w:val="right"/>
              <w:rPr>
                <w:rFonts w:ascii="Arial" w:hAnsi="Arial" w:cs="Arial"/>
                <w:color w:val="000000"/>
                <w:sz w:val="18"/>
                <w:szCs w:val="18"/>
              </w:rPr>
            </w:pPr>
            <w:r w:rsidRPr="00FF1B59">
              <w:rPr>
                <w:rFonts w:ascii="Arial" w:hAnsi="Arial" w:cs="Arial"/>
                <w:sz w:val="18"/>
                <w:szCs w:val="18"/>
              </w:rPr>
              <w:t>27 Aralık 2024</w:t>
            </w:r>
          </w:p>
        </w:tc>
      </w:tr>
      <w:tr w:rsidR="00727443" w:rsidRPr="00FF1B59" w14:paraId="627B19B4" w14:textId="77777777" w:rsidTr="0035590E">
        <w:trPr>
          <w:trHeight w:val="49"/>
        </w:trPr>
        <w:tc>
          <w:tcPr>
            <w:tcW w:w="2854" w:type="pct"/>
            <w:tcBorders>
              <w:top w:val="nil"/>
              <w:left w:val="nil"/>
              <w:bottom w:val="nil"/>
              <w:right w:val="nil"/>
            </w:tcBorders>
            <w:shd w:val="clear" w:color="auto" w:fill="auto"/>
            <w:noWrap/>
            <w:vAlign w:val="center"/>
            <w:hideMark/>
          </w:tcPr>
          <w:p w14:paraId="63167F64" w14:textId="77777777" w:rsidR="00727443" w:rsidRPr="00FF1B59" w:rsidRDefault="00727443" w:rsidP="00727443">
            <w:pPr>
              <w:ind w:right="-68"/>
              <w:rPr>
                <w:rFonts w:ascii="Arial" w:hAnsi="Arial" w:cs="Arial"/>
                <w:color w:val="000000"/>
                <w:sz w:val="18"/>
                <w:szCs w:val="18"/>
              </w:rPr>
            </w:pPr>
            <w:r w:rsidRPr="00FF1B59">
              <w:rPr>
                <w:rFonts w:ascii="Arial" w:hAnsi="Arial" w:cs="Arial"/>
                <w:color w:val="000000"/>
                <w:sz w:val="18"/>
                <w:szCs w:val="18"/>
              </w:rPr>
              <w:t>En Yüksek</w:t>
            </w:r>
          </w:p>
        </w:tc>
        <w:tc>
          <w:tcPr>
            <w:tcW w:w="1178" w:type="pct"/>
            <w:tcBorders>
              <w:top w:val="nil"/>
              <w:left w:val="nil"/>
              <w:bottom w:val="nil"/>
              <w:right w:val="nil"/>
            </w:tcBorders>
            <w:shd w:val="clear" w:color="auto" w:fill="auto"/>
            <w:noWrap/>
            <w:vAlign w:val="bottom"/>
          </w:tcPr>
          <w:p w14:paraId="71220BAC" w14:textId="4EC9634A" w:rsidR="00727443" w:rsidRPr="00FF1B59" w:rsidRDefault="00727443" w:rsidP="00727443">
            <w:pPr>
              <w:ind w:right="-68"/>
              <w:jc w:val="right"/>
              <w:rPr>
                <w:rFonts w:ascii="Arial" w:hAnsi="Arial" w:cs="Arial"/>
                <w:color w:val="000000"/>
                <w:sz w:val="18"/>
                <w:szCs w:val="18"/>
              </w:rPr>
            </w:pPr>
            <w:r w:rsidRPr="00FF1B59">
              <w:rPr>
                <w:rFonts w:ascii="Arial" w:hAnsi="Arial" w:cs="Arial"/>
                <w:sz w:val="18"/>
                <w:szCs w:val="18"/>
              </w:rPr>
              <w:t>200,73</w:t>
            </w:r>
          </w:p>
        </w:tc>
        <w:tc>
          <w:tcPr>
            <w:tcW w:w="968" w:type="pct"/>
            <w:tcBorders>
              <w:top w:val="nil"/>
              <w:left w:val="nil"/>
              <w:bottom w:val="nil"/>
              <w:right w:val="nil"/>
            </w:tcBorders>
            <w:shd w:val="clear" w:color="auto" w:fill="auto"/>
            <w:noWrap/>
            <w:vAlign w:val="bottom"/>
          </w:tcPr>
          <w:p w14:paraId="4226B85A" w14:textId="6831D00F" w:rsidR="00727443" w:rsidRPr="00FF1B59" w:rsidRDefault="00727443" w:rsidP="00727443">
            <w:pPr>
              <w:ind w:right="-68"/>
              <w:jc w:val="right"/>
              <w:rPr>
                <w:rFonts w:ascii="Arial" w:hAnsi="Arial" w:cs="Arial"/>
                <w:color w:val="000000"/>
                <w:sz w:val="18"/>
                <w:szCs w:val="18"/>
              </w:rPr>
            </w:pPr>
            <w:r w:rsidRPr="00FF1B59">
              <w:rPr>
                <w:rFonts w:ascii="Arial" w:hAnsi="Arial" w:cs="Arial"/>
                <w:sz w:val="18"/>
                <w:szCs w:val="18"/>
              </w:rPr>
              <w:t>458,87</w:t>
            </w:r>
          </w:p>
        </w:tc>
      </w:tr>
      <w:tr w:rsidR="00727443" w:rsidRPr="00FF1B59" w14:paraId="51948AF7" w14:textId="77777777" w:rsidTr="0035590E">
        <w:trPr>
          <w:trHeight w:val="49"/>
        </w:trPr>
        <w:tc>
          <w:tcPr>
            <w:tcW w:w="2854" w:type="pct"/>
            <w:tcBorders>
              <w:top w:val="nil"/>
              <w:left w:val="nil"/>
              <w:bottom w:val="single" w:sz="4" w:space="0" w:color="auto"/>
              <w:right w:val="nil"/>
            </w:tcBorders>
            <w:shd w:val="clear" w:color="auto" w:fill="auto"/>
            <w:noWrap/>
            <w:vAlign w:val="center"/>
            <w:hideMark/>
          </w:tcPr>
          <w:p w14:paraId="2795F365" w14:textId="77777777" w:rsidR="00727443" w:rsidRPr="00FF1B59" w:rsidRDefault="00727443" w:rsidP="00727443">
            <w:pPr>
              <w:ind w:right="-68"/>
              <w:rPr>
                <w:rFonts w:ascii="Arial" w:hAnsi="Arial" w:cs="Arial"/>
                <w:color w:val="000000"/>
                <w:sz w:val="18"/>
                <w:szCs w:val="18"/>
              </w:rPr>
            </w:pPr>
            <w:r w:rsidRPr="00FF1B59">
              <w:rPr>
                <w:rFonts w:ascii="Arial" w:hAnsi="Arial" w:cs="Arial"/>
                <w:color w:val="000000"/>
                <w:sz w:val="18"/>
                <w:szCs w:val="18"/>
              </w:rPr>
              <w:t>Tarih</w:t>
            </w:r>
          </w:p>
        </w:tc>
        <w:tc>
          <w:tcPr>
            <w:tcW w:w="1178" w:type="pct"/>
            <w:tcBorders>
              <w:top w:val="nil"/>
              <w:left w:val="nil"/>
              <w:bottom w:val="single" w:sz="4" w:space="0" w:color="auto"/>
              <w:right w:val="nil"/>
            </w:tcBorders>
            <w:shd w:val="clear" w:color="auto" w:fill="auto"/>
            <w:noWrap/>
            <w:vAlign w:val="bottom"/>
          </w:tcPr>
          <w:p w14:paraId="3EA73DD6" w14:textId="73D96356" w:rsidR="00727443" w:rsidRPr="00FF1B59" w:rsidRDefault="00727443" w:rsidP="00727443">
            <w:pPr>
              <w:ind w:right="-68"/>
              <w:jc w:val="right"/>
              <w:rPr>
                <w:rFonts w:ascii="Arial" w:hAnsi="Arial" w:cs="Arial"/>
                <w:color w:val="000000"/>
                <w:sz w:val="18"/>
                <w:szCs w:val="18"/>
              </w:rPr>
            </w:pPr>
            <w:r w:rsidRPr="00FF1B59">
              <w:rPr>
                <w:rFonts w:ascii="Arial" w:hAnsi="Arial" w:cs="Arial"/>
                <w:sz w:val="18"/>
                <w:szCs w:val="18"/>
              </w:rPr>
              <w:t>8 Ekim 2024</w:t>
            </w:r>
          </w:p>
        </w:tc>
        <w:tc>
          <w:tcPr>
            <w:tcW w:w="968" w:type="pct"/>
            <w:tcBorders>
              <w:top w:val="nil"/>
              <w:left w:val="nil"/>
              <w:bottom w:val="single" w:sz="4" w:space="0" w:color="auto"/>
              <w:right w:val="nil"/>
            </w:tcBorders>
            <w:shd w:val="clear" w:color="auto" w:fill="auto"/>
            <w:noWrap/>
            <w:vAlign w:val="bottom"/>
          </w:tcPr>
          <w:p w14:paraId="30FC13E8" w14:textId="19201A11" w:rsidR="00727443" w:rsidRPr="00FF1B59" w:rsidRDefault="00727443" w:rsidP="00727443">
            <w:pPr>
              <w:ind w:right="-68"/>
              <w:jc w:val="right"/>
              <w:rPr>
                <w:rFonts w:ascii="Arial" w:hAnsi="Arial" w:cs="Arial"/>
                <w:color w:val="000000"/>
                <w:sz w:val="18"/>
                <w:szCs w:val="18"/>
              </w:rPr>
            </w:pPr>
            <w:r w:rsidRPr="00FF1B59">
              <w:rPr>
                <w:rFonts w:ascii="Arial" w:hAnsi="Arial" w:cs="Arial"/>
                <w:sz w:val="18"/>
                <w:szCs w:val="18"/>
              </w:rPr>
              <w:t>10 Ekim 2024</w:t>
            </w:r>
          </w:p>
        </w:tc>
      </w:tr>
      <w:tr w:rsidR="00727443" w:rsidRPr="00FF1B59" w14:paraId="1C8614CA" w14:textId="77777777" w:rsidTr="0035590E">
        <w:trPr>
          <w:trHeight w:val="49"/>
        </w:trPr>
        <w:tc>
          <w:tcPr>
            <w:tcW w:w="2854" w:type="pct"/>
            <w:tcBorders>
              <w:top w:val="single" w:sz="4" w:space="0" w:color="auto"/>
              <w:left w:val="nil"/>
              <w:bottom w:val="single" w:sz="4" w:space="0" w:color="auto"/>
              <w:right w:val="nil"/>
            </w:tcBorders>
            <w:shd w:val="clear" w:color="auto" w:fill="auto"/>
            <w:noWrap/>
            <w:vAlign w:val="center"/>
            <w:hideMark/>
          </w:tcPr>
          <w:p w14:paraId="4AA3FDD9" w14:textId="77777777" w:rsidR="00727443" w:rsidRPr="00FF1B59" w:rsidRDefault="00727443" w:rsidP="00727443">
            <w:pPr>
              <w:ind w:right="-68"/>
              <w:rPr>
                <w:rFonts w:ascii="Arial" w:hAnsi="Arial" w:cs="Arial"/>
                <w:color w:val="000000"/>
                <w:sz w:val="18"/>
                <w:szCs w:val="18"/>
              </w:rPr>
            </w:pPr>
            <w:r w:rsidRPr="00FF1B59">
              <w:rPr>
                <w:rFonts w:ascii="Arial" w:hAnsi="Arial" w:cs="Arial"/>
                <w:color w:val="000000"/>
                <w:sz w:val="18"/>
                <w:szCs w:val="18"/>
              </w:rPr>
              <w:t>Ortalama</w:t>
            </w:r>
          </w:p>
        </w:tc>
        <w:tc>
          <w:tcPr>
            <w:tcW w:w="1178" w:type="pct"/>
            <w:tcBorders>
              <w:top w:val="single" w:sz="4" w:space="0" w:color="auto"/>
              <w:left w:val="nil"/>
              <w:bottom w:val="single" w:sz="4" w:space="0" w:color="auto"/>
              <w:right w:val="nil"/>
            </w:tcBorders>
            <w:shd w:val="clear" w:color="auto" w:fill="auto"/>
            <w:noWrap/>
            <w:vAlign w:val="bottom"/>
          </w:tcPr>
          <w:p w14:paraId="104E38B0" w14:textId="08A38BFF" w:rsidR="00727443" w:rsidRPr="00FF1B59" w:rsidRDefault="00727443" w:rsidP="00727443">
            <w:pPr>
              <w:ind w:right="-68"/>
              <w:jc w:val="right"/>
              <w:rPr>
                <w:rFonts w:ascii="Arial" w:hAnsi="Arial" w:cs="Arial"/>
                <w:color w:val="000000"/>
                <w:sz w:val="18"/>
                <w:szCs w:val="18"/>
              </w:rPr>
            </w:pPr>
            <w:r w:rsidRPr="00FF1B59">
              <w:rPr>
                <w:rFonts w:ascii="Arial" w:hAnsi="Arial" w:cs="Arial"/>
                <w:sz w:val="18"/>
                <w:szCs w:val="18"/>
              </w:rPr>
              <w:t>139,96</w:t>
            </w:r>
          </w:p>
        </w:tc>
        <w:tc>
          <w:tcPr>
            <w:tcW w:w="968" w:type="pct"/>
            <w:tcBorders>
              <w:top w:val="single" w:sz="4" w:space="0" w:color="auto"/>
              <w:left w:val="nil"/>
              <w:bottom w:val="single" w:sz="4" w:space="0" w:color="auto"/>
              <w:right w:val="nil"/>
            </w:tcBorders>
            <w:shd w:val="clear" w:color="auto" w:fill="auto"/>
            <w:noWrap/>
            <w:vAlign w:val="bottom"/>
          </w:tcPr>
          <w:p w14:paraId="23E17D06" w14:textId="45F75358" w:rsidR="00727443" w:rsidRPr="00FF1B59" w:rsidRDefault="00727443" w:rsidP="00727443">
            <w:pPr>
              <w:ind w:right="-68"/>
              <w:jc w:val="right"/>
              <w:rPr>
                <w:rFonts w:ascii="Arial" w:hAnsi="Arial" w:cs="Arial"/>
                <w:color w:val="000000"/>
                <w:sz w:val="18"/>
                <w:szCs w:val="18"/>
              </w:rPr>
            </w:pPr>
            <w:r w:rsidRPr="00FF1B59">
              <w:rPr>
                <w:rFonts w:ascii="Arial" w:hAnsi="Arial" w:cs="Arial"/>
                <w:sz w:val="18"/>
                <w:szCs w:val="18"/>
              </w:rPr>
              <w:t>255,42</w:t>
            </w:r>
          </w:p>
        </w:tc>
      </w:tr>
    </w:tbl>
    <w:p w14:paraId="5ED85968" w14:textId="77777777" w:rsidR="0001757F" w:rsidRPr="00FF1B59" w:rsidRDefault="0001757F" w:rsidP="00B12729">
      <w:pPr>
        <w:spacing w:before="120" w:after="120" w:line="259" w:lineRule="auto"/>
        <w:ind w:right="-136"/>
        <w:jc w:val="both"/>
        <w:rPr>
          <w:rFonts w:ascii="Arial" w:eastAsia="Calibri" w:hAnsi="Arial" w:cs="Arial"/>
          <w:sz w:val="18"/>
          <w:szCs w:val="18"/>
          <w:lang w:eastAsia="en-US"/>
        </w:rPr>
      </w:pPr>
    </w:p>
    <w:p w14:paraId="2CEAC452" w14:textId="77777777" w:rsidR="0001757F" w:rsidRPr="00FF1B59" w:rsidRDefault="0001757F" w:rsidP="00B12729">
      <w:pPr>
        <w:spacing w:before="120" w:after="120" w:line="259" w:lineRule="auto"/>
        <w:ind w:right="-136"/>
        <w:jc w:val="both"/>
        <w:rPr>
          <w:rFonts w:ascii="Arial" w:eastAsia="Calibri" w:hAnsi="Arial" w:cs="Arial"/>
          <w:sz w:val="18"/>
          <w:szCs w:val="18"/>
          <w:lang w:eastAsia="en-US"/>
        </w:rPr>
      </w:pPr>
    </w:p>
    <w:p w14:paraId="457A59F3" w14:textId="3F96BA47" w:rsidR="0001757F" w:rsidRPr="00FF1B59" w:rsidRDefault="0001757F" w:rsidP="00B12729">
      <w:pPr>
        <w:pageBreakBefore/>
        <w:autoSpaceDE w:val="0"/>
        <w:autoSpaceDN w:val="0"/>
        <w:adjustRightInd w:val="0"/>
        <w:spacing w:before="120" w:after="120"/>
        <w:ind w:left="-567" w:right="102"/>
        <w:jc w:val="both"/>
        <w:rPr>
          <w:rFonts w:ascii="Arial" w:hAnsi="Arial" w:cs="Arial"/>
          <w:sz w:val="20"/>
          <w:szCs w:val="20"/>
        </w:rPr>
      </w:pPr>
      <w:r w:rsidRPr="00FF1B59">
        <w:rPr>
          <w:rFonts w:ascii="Arial" w:hAnsi="Arial" w:cs="Arial"/>
          <w:b/>
          <w:sz w:val="20"/>
          <w:szCs w:val="20"/>
        </w:rPr>
        <w:lastRenderedPageBreak/>
        <w:t>V.</w:t>
      </w:r>
      <w:r w:rsidRPr="00FF1B59">
        <w:rPr>
          <w:rFonts w:ascii="Arial" w:hAnsi="Arial" w:cs="Arial"/>
          <w:b/>
          <w:sz w:val="20"/>
          <w:szCs w:val="20"/>
        </w:rPr>
        <w:tab/>
        <w:t>Likidite riskine ilişkin açıklamalar (devamı):</w:t>
      </w:r>
    </w:p>
    <w:p w14:paraId="01D9A928" w14:textId="77777777" w:rsidR="00D11D6E" w:rsidRPr="00FF1B59" w:rsidRDefault="00B20327" w:rsidP="00B12729">
      <w:pPr>
        <w:spacing w:before="120" w:after="120" w:line="259" w:lineRule="auto"/>
        <w:ind w:right="102"/>
        <w:jc w:val="both"/>
        <w:rPr>
          <w:rFonts w:ascii="Arial" w:eastAsia="Calibri" w:hAnsi="Arial" w:cs="Arial"/>
          <w:sz w:val="20"/>
          <w:szCs w:val="20"/>
          <w:lang w:eastAsia="en-US"/>
        </w:rPr>
      </w:pPr>
      <w:r w:rsidRPr="00FF1B59">
        <w:rPr>
          <w:rFonts w:ascii="Arial" w:eastAsia="Calibri" w:hAnsi="Arial" w:cs="Arial"/>
          <w:sz w:val="20"/>
          <w:szCs w:val="20"/>
          <w:lang w:eastAsia="en-US"/>
        </w:rPr>
        <w:t>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w:t>
      </w:r>
      <w:r w:rsidR="000133B9" w:rsidRPr="00FF1B59">
        <w:rPr>
          <w:rFonts w:ascii="Arial" w:eastAsia="Calibri" w:hAnsi="Arial" w:cs="Arial"/>
          <w:sz w:val="20"/>
          <w:szCs w:val="20"/>
          <w:lang w:eastAsia="en-US"/>
        </w:rPr>
        <w:t xml:space="preserve"> </w:t>
      </w:r>
      <w:r w:rsidRPr="00FF1B59">
        <w:rPr>
          <w:rFonts w:ascii="Arial" w:eastAsia="Calibri" w:hAnsi="Arial" w:cs="Arial"/>
          <w:sz w:val="20"/>
          <w:szCs w:val="20"/>
          <w:lang w:eastAsia="en-US"/>
        </w:rPr>
        <w:t>olmaları, dikkate alınma oranlarının yüksek olması ve zaman içinde değişkenlik gösterebilmeleri nedeniyle likidite karşılama oranına etkileri diğer kalemlere oranla fazladır.</w:t>
      </w:r>
    </w:p>
    <w:p w14:paraId="163B09E6" w14:textId="6D3A1DA3" w:rsidR="00B20327" w:rsidRPr="001A6298" w:rsidRDefault="00B20327" w:rsidP="00B12729">
      <w:pPr>
        <w:autoSpaceDE w:val="0"/>
        <w:autoSpaceDN w:val="0"/>
        <w:adjustRightInd w:val="0"/>
        <w:spacing w:before="120" w:after="120"/>
        <w:ind w:right="102"/>
        <w:jc w:val="both"/>
        <w:rPr>
          <w:rFonts w:ascii="Arial" w:eastAsia="Calibri" w:hAnsi="Arial" w:cs="Arial"/>
          <w:sz w:val="20"/>
          <w:szCs w:val="20"/>
          <w:lang w:eastAsia="en-US"/>
        </w:rPr>
      </w:pPr>
      <w:r w:rsidRPr="00FF1B59">
        <w:rPr>
          <w:rFonts w:ascii="Arial" w:eastAsia="Calibri" w:hAnsi="Arial" w:cs="Arial"/>
          <w:sz w:val="20"/>
          <w:szCs w:val="20"/>
          <w:lang w:eastAsia="en-US"/>
        </w:rPr>
        <w:t>Yüksek kalit</w:t>
      </w:r>
      <w:r w:rsidR="00DC3D65" w:rsidRPr="00FF1B59">
        <w:rPr>
          <w:rFonts w:ascii="Arial" w:eastAsia="Calibri" w:hAnsi="Arial" w:cs="Arial"/>
          <w:sz w:val="20"/>
          <w:szCs w:val="20"/>
          <w:lang w:eastAsia="en-US"/>
        </w:rPr>
        <w:t xml:space="preserve">eli </w:t>
      </w:r>
      <w:r w:rsidR="000133B9" w:rsidRPr="00FF1B59">
        <w:rPr>
          <w:rFonts w:ascii="Arial" w:eastAsia="Calibri" w:hAnsi="Arial" w:cs="Arial"/>
          <w:sz w:val="20"/>
          <w:szCs w:val="20"/>
          <w:lang w:eastAsia="en-US"/>
        </w:rPr>
        <w:t>l</w:t>
      </w:r>
      <w:r w:rsidRPr="00FF1B59">
        <w:rPr>
          <w:rFonts w:ascii="Arial" w:eastAsia="Calibri" w:hAnsi="Arial" w:cs="Arial"/>
          <w:sz w:val="20"/>
          <w:szCs w:val="20"/>
          <w:lang w:eastAsia="en-US"/>
        </w:rPr>
        <w:t xml:space="preserve">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w:t>
      </w:r>
      <w:r w:rsidRPr="001A6298">
        <w:rPr>
          <w:rFonts w:ascii="Arial" w:eastAsia="Calibri" w:hAnsi="Arial" w:cs="Arial"/>
          <w:sz w:val="20"/>
          <w:szCs w:val="20"/>
          <w:lang w:eastAsia="en-US"/>
        </w:rPr>
        <w:t>Banka’nın yüksek kaliteli likit varlıklarının %</w:t>
      </w:r>
      <w:r w:rsidR="001A6298" w:rsidRPr="001A6298">
        <w:rPr>
          <w:rFonts w:ascii="Arial" w:eastAsia="Calibri" w:hAnsi="Arial" w:cs="Arial"/>
          <w:sz w:val="20"/>
          <w:szCs w:val="20"/>
          <w:lang w:eastAsia="en-US"/>
        </w:rPr>
        <w:t>2,80</w:t>
      </w:r>
      <w:r w:rsidR="00693BCC" w:rsidRPr="001A6298">
        <w:rPr>
          <w:rFonts w:ascii="Arial" w:eastAsia="Calibri" w:hAnsi="Arial" w:cs="Arial"/>
          <w:sz w:val="20"/>
          <w:szCs w:val="20"/>
          <w:lang w:eastAsia="en-US"/>
        </w:rPr>
        <w:t>’</w:t>
      </w:r>
      <w:r w:rsidR="001A6298" w:rsidRPr="001A6298">
        <w:rPr>
          <w:rFonts w:ascii="Arial" w:eastAsia="Calibri" w:hAnsi="Arial" w:cs="Arial"/>
          <w:sz w:val="20"/>
          <w:szCs w:val="20"/>
          <w:lang w:eastAsia="en-US"/>
        </w:rPr>
        <w:t>ni</w:t>
      </w:r>
      <w:r w:rsidR="000967A3" w:rsidRPr="001A6298">
        <w:rPr>
          <w:rFonts w:ascii="Arial" w:eastAsia="Calibri" w:hAnsi="Arial" w:cs="Arial"/>
          <w:sz w:val="20"/>
          <w:szCs w:val="20"/>
          <w:lang w:eastAsia="en-US"/>
        </w:rPr>
        <w:t xml:space="preserve"> </w:t>
      </w:r>
      <w:r w:rsidRPr="001A6298">
        <w:rPr>
          <w:rFonts w:ascii="Arial" w:eastAsia="Calibri" w:hAnsi="Arial" w:cs="Arial"/>
          <w:sz w:val="20"/>
          <w:szCs w:val="20"/>
          <w:lang w:eastAsia="en-US"/>
        </w:rPr>
        <w:t xml:space="preserve">nakit, </w:t>
      </w:r>
      <w:r w:rsidRPr="001A6298">
        <w:rPr>
          <w:rFonts w:ascii="Arial" w:eastAsia="Calibri" w:hAnsi="Arial" w:cs="Arial"/>
          <w:color w:val="000000" w:themeColor="text1"/>
          <w:sz w:val="20"/>
          <w:szCs w:val="20"/>
          <w:lang w:eastAsia="en-US"/>
        </w:rPr>
        <w:t>%</w:t>
      </w:r>
      <w:r w:rsidR="00355438" w:rsidRPr="001A6298">
        <w:rPr>
          <w:rFonts w:ascii="Arial" w:eastAsia="Calibri" w:hAnsi="Arial" w:cs="Arial"/>
          <w:color w:val="000000" w:themeColor="text1"/>
          <w:sz w:val="20"/>
          <w:szCs w:val="20"/>
          <w:lang w:eastAsia="en-US"/>
        </w:rPr>
        <w:t>6</w:t>
      </w:r>
      <w:r w:rsidR="0015528F">
        <w:rPr>
          <w:rFonts w:ascii="Arial" w:eastAsia="Calibri" w:hAnsi="Arial" w:cs="Arial"/>
          <w:color w:val="000000" w:themeColor="text1"/>
          <w:sz w:val="20"/>
          <w:szCs w:val="20"/>
          <w:lang w:eastAsia="en-US"/>
        </w:rPr>
        <w:t>9</w:t>
      </w:r>
      <w:r w:rsidR="00355438" w:rsidRPr="001A6298">
        <w:rPr>
          <w:rFonts w:ascii="Arial" w:eastAsia="Calibri" w:hAnsi="Arial" w:cs="Arial"/>
          <w:color w:val="000000" w:themeColor="text1"/>
          <w:sz w:val="20"/>
          <w:szCs w:val="20"/>
          <w:lang w:eastAsia="en-US"/>
        </w:rPr>
        <w:t>,</w:t>
      </w:r>
      <w:r w:rsidR="001A6298" w:rsidRPr="001A6298">
        <w:rPr>
          <w:rFonts w:ascii="Arial" w:eastAsia="Calibri" w:hAnsi="Arial" w:cs="Arial"/>
          <w:color w:val="000000" w:themeColor="text1"/>
          <w:sz w:val="20"/>
          <w:szCs w:val="20"/>
          <w:lang w:eastAsia="en-US"/>
        </w:rPr>
        <w:t>5</w:t>
      </w:r>
      <w:r w:rsidR="00C95CFA">
        <w:rPr>
          <w:rFonts w:ascii="Arial" w:eastAsia="Calibri" w:hAnsi="Arial" w:cs="Arial"/>
          <w:color w:val="000000" w:themeColor="text1"/>
          <w:sz w:val="20"/>
          <w:szCs w:val="20"/>
          <w:lang w:eastAsia="en-US"/>
        </w:rPr>
        <w:t>8</w:t>
      </w:r>
      <w:r w:rsidR="009659AA" w:rsidRPr="001A6298">
        <w:rPr>
          <w:rFonts w:ascii="Arial" w:eastAsia="Calibri" w:hAnsi="Arial" w:cs="Arial"/>
          <w:color w:val="000000" w:themeColor="text1"/>
          <w:sz w:val="20"/>
          <w:szCs w:val="20"/>
          <w:lang w:eastAsia="en-US"/>
        </w:rPr>
        <w:t>’</w:t>
      </w:r>
      <w:r w:rsidR="00C95CFA">
        <w:rPr>
          <w:rFonts w:ascii="Arial" w:eastAsia="Calibri" w:hAnsi="Arial" w:cs="Arial"/>
          <w:color w:val="000000" w:themeColor="text1"/>
          <w:sz w:val="20"/>
          <w:szCs w:val="20"/>
          <w:lang w:eastAsia="en-US"/>
        </w:rPr>
        <w:t>i</w:t>
      </w:r>
      <w:r w:rsidRPr="001A6298">
        <w:rPr>
          <w:rFonts w:ascii="Arial" w:eastAsia="Calibri" w:hAnsi="Arial" w:cs="Arial"/>
          <w:color w:val="000000" w:themeColor="text1"/>
          <w:sz w:val="20"/>
          <w:szCs w:val="20"/>
          <w:lang w:eastAsia="en-US"/>
        </w:rPr>
        <w:t xml:space="preserve"> </w:t>
      </w:r>
      <w:r w:rsidRPr="001A6298">
        <w:rPr>
          <w:rFonts w:ascii="Arial" w:eastAsia="Calibri" w:hAnsi="Arial" w:cs="Arial"/>
          <w:sz w:val="20"/>
          <w:szCs w:val="20"/>
          <w:lang w:eastAsia="en-US"/>
        </w:rPr>
        <w:t xml:space="preserve">merkez bankaları nezdindeki hesaplar ve </w:t>
      </w:r>
      <w:r w:rsidR="00A84C7E" w:rsidRPr="001A6298">
        <w:rPr>
          <w:rFonts w:ascii="Arial" w:eastAsia="Calibri" w:hAnsi="Arial" w:cs="Arial"/>
          <w:sz w:val="20"/>
          <w:szCs w:val="20"/>
          <w:lang w:eastAsia="en-US"/>
        </w:rPr>
        <w:t>%</w:t>
      </w:r>
      <w:r w:rsidR="00821E38" w:rsidRPr="001A6298">
        <w:rPr>
          <w:rFonts w:ascii="Arial" w:hAnsi="Arial" w:cs="Arial"/>
          <w:sz w:val="20"/>
          <w:szCs w:val="20"/>
        </w:rPr>
        <w:t>2</w:t>
      </w:r>
      <w:r w:rsidR="001A6298" w:rsidRPr="001A6298">
        <w:rPr>
          <w:rFonts w:ascii="Arial" w:hAnsi="Arial" w:cs="Arial"/>
          <w:sz w:val="20"/>
          <w:szCs w:val="20"/>
        </w:rPr>
        <w:t>7</w:t>
      </w:r>
      <w:r w:rsidR="00355438" w:rsidRPr="001A6298">
        <w:rPr>
          <w:rFonts w:ascii="Arial" w:hAnsi="Arial" w:cs="Arial"/>
          <w:sz w:val="20"/>
          <w:szCs w:val="20"/>
        </w:rPr>
        <w:t>,</w:t>
      </w:r>
      <w:r w:rsidR="00257683" w:rsidRPr="001A6298">
        <w:rPr>
          <w:rFonts w:ascii="Arial" w:hAnsi="Arial" w:cs="Arial"/>
          <w:sz w:val="20"/>
          <w:szCs w:val="20"/>
        </w:rPr>
        <w:t>6</w:t>
      </w:r>
      <w:r w:rsidR="001A6298" w:rsidRPr="001A6298">
        <w:rPr>
          <w:rFonts w:ascii="Arial" w:hAnsi="Arial" w:cs="Arial"/>
          <w:sz w:val="20"/>
          <w:szCs w:val="20"/>
        </w:rPr>
        <w:t>2</w:t>
      </w:r>
      <w:r w:rsidR="009659AA" w:rsidRPr="001A6298">
        <w:rPr>
          <w:rFonts w:ascii="Arial" w:eastAsia="Calibri" w:hAnsi="Arial" w:cs="Arial"/>
          <w:sz w:val="20"/>
          <w:szCs w:val="20"/>
          <w:lang w:eastAsia="en-US"/>
        </w:rPr>
        <w:t>’</w:t>
      </w:r>
      <w:r w:rsidR="00C95CFA">
        <w:rPr>
          <w:rFonts w:ascii="Arial" w:eastAsia="Calibri" w:hAnsi="Arial" w:cs="Arial"/>
          <w:sz w:val="20"/>
          <w:szCs w:val="20"/>
          <w:lang w:eastAsia="en-US"/>
        </w:rPr>
        <w:t>s</w:t>
      </w:r>
      <w:r w:rsidR="00257683" w:rsidRPr="001A6298">
        <w:rPr>
          <w:rFonts w:ascii="Arial" w:eastAsia="Calibri" w:hAnsi="Arial" w:cs="Arial"/>
          <w:sz w:val="20"/>
          <w:szCs w:val="20"/>
          <w:lang w:eastAsia="en-US"/>
        </w:rPr>
        <w:t>i</w:t>
      </w:r>
      <w:r w:rsidRPr="001A6298">
        <w:rPr>
          <w:rFonts w:ascii="Arial" w:eastAsia="Calibri" w:hAnsi="Arial" w:cs="Arial"/>
          <w:sz w:val="20"/>
          <w:szCs w:val="20"/>
          <w:lang w:eastAsia="en-US"/>
        </w:rPr>
        <w:t xml:space="preserve"> yüksek kaliteli likit menkul kıymetlerden oluşmaktadır.</w:t>
      </w:r>
    </w:p>
    <w:p w14:paraId="71F77008" w14:textId="56FCC5E4" w:rsidR="00B20327" w:rsidRPr="00FF1B59" w:rsidRDefault="00B20327" w:rsidP="00B12729">
      <w:pPr>
        <w:autoSpaceDE w:val="0"/>
        <w:autoSpaceDN w:val="0"/>
        <w:adjustRightInd w:val="0"/>
        <w:spacing w:before="120" w:after="120"/>
        <w:ind w:right="102"/>
        <w:jc w:val="both"/>
        <w:rPr>
          <w:rFonts w:ascii="Arial" w:eastAsia="Calibri" w:hAnsi="Arial" w:cs="Arial"/>
          <w:sz w:val="20"/>
          <w:szCs w:val="20"/>
          <w:lang w:eastAsia="en-US"/>
        </w:rPr>
      </w:pPr>
      <w:r w:rsidRPr="001A6298">
        <w:rPr>
          <w:rFonts w:ascii="Arial" w:eastAsia="Calibri" w:hAnsi="Arial" w:cs="Arial"/>
          <w:sz w:val="20"/>
          <w:szCs w:val="20"/>
          <w:lang w:eastAsia="en-US"/>
        </w:rPr>
        <w:t xml:space="preserve">Banka’nın, ana fon kaynakları toplanan fonlar, alınan krediler, para piyasalarına borçlar ve </w:t>
      </w:r>
      <w:r w:rsidR="0019530A" w:rsidRPr="001A6298">
        <w:rPr>
          <w:rFonts w:ascii="Arial" w:eastAsia="Calibri" w:hAnsi="Arial" w:cs="Arial"/>
          <w:sz w:val="20"/>
          <w:szCs w:val="20"/>
          <w:lang w:eastAsia="en-US"/>
        </w:rPr>
        <w:t xml:space="preserve">sermaye benzeri </w:t>
      </w:r>
      <w:r w:rsidR="00DC0287" w:rsidRPr="001A6298">
        <w:rPr>
          <w:rFonts w:ascii="Arial" w:eastAsia="Calibri" w:hAnsi="Arial" w:cs="Arial"/>
          <w:sz w:val="20"/>
          <w:szCs w:val="20"/>
          <w:lang w:eastAsia="en-US"/>
        </w:rPr>
        <w:t>kredilerden</w:t>
      </w:r>
      <w:r w:rsidRPr="001A6298">
        <w:rPr>
          <w:rFonts w:ascii="Arial" w:eastAsia="Calibri" w:hAnsi="Arial" w:cs="Arial"/>
          <w:sz w:val="20"/>
          <w:szCs w:val="20"/>
          <w:lang w:eastAsia="en-US"/>
        </w:rPr>
        <w:t xml:space="preserve"> oluşturmaktadır. Bilanço tarihi itibarı ile fon kaynaklarının </w:t>
      </w:r>
      <w:r w:rsidR="00CA59F0" w:rsidRPr="001A6298">
        <w:rPr>
          <w:rFonts w:ascii="Arial" w:eastAsia="Calibri" w:hAnsi="Arial" w:cs="Arial"/>
          <w:sz w:val="20"/>
          <w:szCs w:val="20"/>
          <w:lang w:eastAsia="en-US"/>
        </w:rPr>
        <w:t>%</w:t>
      </w:r>
      <w:r w:rsidR="001A6298" w:rsidRPr="001A6298">
        <w:rPr>
          <w:rFonts w:ascii="Arial" w:eastAsia="Calibri" w:hAnsi="Arial" w:cs="Arial"/>
          <w:sz w:val="20"/>
          <w:szCs w:val="20"/>
          <w:lang w:eastAsia="en-US"/>
        </w:rPr>
        <w:t>70,58</w:t>
      </w:r>
      <w:r w:rsidR="00F24BD0" w:rsidRPr="001A6298">
        <w:rPr>
          <w:rFonts w:ascii="Arial" w:eastAsia="Calibri" w:hAnsi="Arial" w:cs="Arial"/>
          <w:sz w:val="20"/>
          <w:szCs w:val="20"/>
          <w:lang w:eastAsia="en-US"/>
        </w:rPr>
        <w:t xml:space="preserve">’si </w:t>
      </w:r>
      <w:r w:rsidR="005900C4" w:rsidRPr="001A6298">
        <w:rPr>
          <w:rFonts w:ascii="Arial" w:eastAsia="Calibri" w:hAnsi="Arial" w:cs="Arial"/>
          <w:sz w:val="20"/>
          <w:szCs w:val="20"/>
          <w:lang w:eastAsia="en-US"/>
        </w:rPr>
        <w:t xml:space="preserve">toplanan fon, </w:t>
      </w:r>
      <w:r w:rsidRPr="001A6298">
        <w:rPr>
          <w:rFonts w:ascii="Arial" w:eastAsia="Calibri" w:hAnsi="Arial" w:cs="Arial"/>
          <w:sz w:val="20"/>
          <w:szCs w:val="20"/>
          <w:lang w:eastAsia="en-US"/>
        </w:rPr>
        <w:t>%</w:t>
      </w:r>
      <w:r w:rsidR="001A6298" w:rsidRPr="001A6298">
        <w:rPr>
          <w:rFonts w:ascii="Arial" w:eastAsia="Calibri" w:hAnsi="Arial" w:cs="Arial"/>
          <w:sz w:val="20"/>
          <w:szCs w:val="20"/>
          <w:lang w:eastAsia="en-US"/>
        </w:rPr>
        <w:t>29,42</w:t>
      </w:r>
      <w:r w:rsidR="00F24BD0" w:rsidRPr="001A6298">
        <w:rPr>
          <w:rFonts w:ascii="Arial" w:eastAsia="Calibri" w:hAnsi="Arial" w:cs="Arial"/>
          <w:sz w:val="20"/>
          <w:szCs w:val="20"/>
          <w:lang w:eastAsia="en-US"/>
        </w:rPr>
        <w:t>’</w:t>
      </w:r>
      <w:r w:rsidR="001A6298" w:rsidRPr="001A6298">
        <w:rPr>
          <w:rFonts w:ascii="Arial" w:eastAsia="Calibri" w:hAnsi="Arial" w:cs="Arial"/>
          <w:sz w:val="20"/>
          <w:szCs w:val="20"/>
          <w:lang w:eastAsia="en-US"/>
        </w:rPr>
        <w:t>si</w:t>
      </w:r>
      <w:r w:rsidR="00F24BD0" w:rsidRPr="001A6298">
        <w:rPr>
          <w:rFonts w:ascii="Arial" w:eastAsia="Calibri" w:hAnsi="Arial" w:cs="Arial"/>
          <w:sz w:val="20"/>
          <w:szCs w:val="20"/>
          <w:lang w:eastAsia="en-US"/>
        </w:rPr>
        <w:t xml:space="preserve"> </w:t>
      </w:r>
      <w:r w:rsidR="0019530A" w:rsidRPr="001A6298">
        <w:rPr>
          <w:rFonts w:ascii="Arial" w:eastAsia="Calibri" w:hAnsi="Arial" w:cs="Arial"/>
          <w:sz w:val="20"/>
          <w:szCs w:val="20"/>
          <w:lang w:eastAsia="en-US"/>
        </w:rPr>
        <w:t>alınan krediler,</w:t>
      </w:r>
      <w:r w:rsidRPr="001A6298">
        <w:rPr>
          <w:rFonts w:ascii="Arial" w:eastAsia="Calibri" w:hAnsi="Arial" w:cs="Arial"/>
          <w:sz w:val="20"/>
          <w:szCs w:val="20"/>
          <w:lang w:eastAsia="en-US"/>
        </w:rPr>
        <w:t xml:space="preserve"> para piyasalarına borçlar</w:t>
      </w:r>
      <w:r w:rsidR="0019530A" w:rsidRPr="001A6298">
        <w:rPr>
          <w:rFonts w:ascii="Arial" w:eastAsia="Calibri" w:hAnsi="Arial" w:cs="Arial"/>
          <w:sz w:val="20"/>
          <w:szCs w:val="20"/>
          <w:lang w:eastAsia="en-US"/>
        </w:rPr>
        <w:t xml:space="preserve"> ve sermaye benzeri </w:t>
      </w:r>
      <w:r w:rsidR="008C1074" w:rsidRPr="001A6298">
        <w:rPr>
          <w:rFonts w:ascii="Arial" w:eastAsia="Calibri" w:hAnsi="Arial" w:cs="Arial"/>
          <w:sz w:val="20"/>
          <w:szCs w:val="20"/>
          <w:lang w:eastAsia="en-US"/>
        </w:rPr>
        <w:t>krediler</w:t>
      </w:r>
      <w:r w:rsidRPr="001A6298">
        <w:rPr>
          <w:rFonts w:ascii="Arial" w:eastAsia="Calibri" w:hAnsi="Arial" w:cs="Arial"/>
          <w:sz w:val="20"/>
          <w:szCs w:val="20"/>
          <w:lang w:eastAsia="en-US"/>
        </w:rPr>
        <w:t xml:space="preserve"> oluşturmaktadır.</w:t>
      </w:r>
    </w:p>
    <w:p w14:paraId="3C91CB95" w14:textId="77777777" w:rsidR="00B20327" w:rsidRPr="00FF1B59" w:rsidRDefault="00B20327" w:rsidP="00B12729">
      <w:pPr>
        <w:autoSpaceDE w:val="0"/>
        <w:autoSpaceDN w:val="0"/>
        <w:adjustRightInd w:val="0"/>
        <w:spacing w:before="120"/>
        <w:ind w:right="102"/>
        <w:jc w:val="both"/>
        <w:rPr>
          <w:rFonts w:ascii="Arial" w:eastAsia="Calibri" w:hAnsi="Arial" w:cs="Arial"/>
          <w:sz w:val="20"/>
          <w:szCs w:val="20"/>
          <w:lang w:eastAsia="en-US"/>
        </w:rPr>
      </w:pPr>
      <w:r w:rsidRPr="00FF1B59">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403BE387" w14:textId="77777777" w:rsidR="00B20327" w:rsidRPr="00FF1B59" w:rsidRDefault="00B20327" w:rsidP="00B12729">
      <w:pPr>
        <w:autoSpaceDE w:val="0"/>
        <w:autoSpaceDN w:val="0"/>
        <w:adjustRightInd w:val="0"/>
        <w:spacing w:before="120"/>
        <w:ind w:right="102"/>
        <w:jc w:val="both"/>
        <w:rPr>
          <w:rFonts w:ascii="Arial" w:eastAsia="Calibri" w:hAnsi="Arial" w:cs="Arial"/>
          <w:sz w:val="20"/>
          <w:szCs w:val="20"/>
          <w:lang w:eastAsia="en-US"/>
        </w:rPr>
      </w:pPr>
      <w:r w:rsidRPr="00FF1B59">
        <w:rPr>
          <w:rFonts w:ascii="Arial" w:eastAsia="Calibri" w:hAnsi="Arial" w:cs="Arial"/>
          <w:sz w:val="20"/>
          <w:szCs w:val="20"/>
          <w:lang w:eastAsia="en-US"/>
        </w:rPr>
        <w:t xml:space="preserve">Banka </w:t>
      </w:r>
      <w:proofErr w:type="gramStart"/>
      <w:r w:rsidRPr="00FF1B59">
        <w:rPr>
          <w:rFonts w:ascii="Arial" w:eastAsia="Calibri" w:hAnsi="Arial" w:cs="Arial"/>
          <w:sz w:val="20"/>
          <w:szCs w:val="20"/>
          <w:lang w:eastAsia="en-US"/>
        </w:rPr>
        <w:t>konsolide ettiği</w:t>
      </w:r>
      <w:proofErr w:type="gramEnd"/>
      <w:r w:rsidRPr="00FF1B59">
        <w:rPr>
          <w:rFonts w:ascii="Arial" w:eastAsia="Calibri" w:hAnsi="Arial" w:cs="Arial"/>
          <w:sz w:val="20"/>
          <w:szCs w:val="20"/>
          <w:lang w:eastAsia="en-US"/>
        </w:rPr>
        <w:t xml:space="preserve"> ortaklıkları ve yurtdışı şubesi nezdinde gerçekleştirilen tüm işlemleri kurumların bulundukları ülke merkez bankası, işlem yaptıkları piyasalar, tabi olunan mevzuatlar çerçevesinde yönetmektedir. Banka’nın kendisinin, yabancı ülkelerdeki şubesinin ve </w:t>
      </w:r>
      <w:proofErr w:type="gramStart"/>
      <w:r w:rsidRPr="00FF1B59">
        <w:rPr>
          <w:rFonts w:ascii="Arial" w:eastAsia="Calibri" w:hAnsi="Arial" w:cs="Arial"/>
          <w:sz w:val="20"/>
          <w:szCs w:val="20"/>
          <w:lang w:eastAsia="en-US"/>
        </w:rPr>
        <w:t>konsolide ettiği</w:t>
      </w:r>
      <w:proofErr w:type="gramEnd"/>
      <w:r w:rsidRPr="00FF1B59">
        <w:rPr>
          <w:rFonts w:ascii="Arial" w:eastAsia="Calibri" w:hAnsi="Arial" w:cs="Arial"/>
          <w:sz w:val="20"/>
          <w:szCs w:val="20"/>
          <w:lang w:eastAsia="en-US"/>
        </w:rPr>
        <w:t xml:space="preserve"> ortaklıklarının maruz kaldığı likidite riski, mevzuatın öngördüğü sınırlarda ve grubun temel stratejilerine uygun biçimde yönetilmektedir. </w:t>
      </w:r>
      <w:proofErr w:type="gramStart"/>
      <w:r w:rsidRPr="00FF1B59">
        <w:rPr>
          <w:rFonts w:ascii="Arial" w:eastAsia="Calibri" w:hAnsi="Arial" w:cs="Arial"/>
          <w:sz w:val="20"/>
          <w:szCs w:val="20"/>
          <w:lang w:eastAsia="en-US"/>
        </w:rPr>
        <w:t>Konsolide edilen</w:t>
      </w:r>
      <w:proofErr w:type="gramEnd"/>
      <w:r w:rsidRPr="00FF1B59">
        <w:rPr>
          <w:rFonts w:ascii="Arial" w:eastAsia="Calibri" w:hAnsi="Arial" w:cs="Arial"/>
          <w:sz w:val="20"/>
          <w:szCs w:val="20"/>
          <w:lang w:eastAsia="en-US"/>
        </w:rPr>
        <w:t xml:space="preserve"> ortaklıkların likidite pozisyonu banka tarafından sürekli izlenmektedir.</w:t>
      </w:r>
    </w:p>
    <w:p w14:paraId="5494880F" w14:textId="77777777" w:rsidR="00DC0287" w:rsidRPr="00FF1B59" w:rsidRDefault="00DC0287" w:rsidP="00B12729">
      <w:pPr>
        <w:pStyle w:val="BodyTextIndent"/>
        <w:spacing w:before="120" w:after="120"/>
        <w:ind w:left="540" w:right="-164" w:hanging="540"/>
        <w:rPr>
          <w:rFonts w:ascii="Arial" w:hAnsi="Arial" w:cs="Arial"/>
          <w:b/>
          <w:sz w:val="20"/>
        </w:rPr>
      </w:pPr>
      <w:r w:rsidRPr="00FF1B59">
        <w:rPr>
          <w:rFonts w:ascii="Arial" w:hAnsi="Arial" w:cs="Arial"/>
          <w:b/>
          <w:sz w:val="20"/>
        </w:rPr>
        <w:br w:type="page"/>
      </w:r>
    </w:p>
    <w:p w14:paraId="6134955E" w14:textId="14750944" w:rsidR="00DC0287" w:rsidRPr="00FF1B59" w:rsidRDefault="00DC0287" w:rsidP="00B12729">
      <w:pPr>
        <w:pageBreakBefore/>
        <w:autoSpaceDE w:val="0"/>
        <w:autoSpaceDN w:val="0"/>
        <w:adjustRightInd w:val="0"/>
        <w:spacing w:before="120" w:after="120"/>
        <w:ind w:left="-567"/>
        <w:jc w:val="both"/>
        <w:rPr>
          <w:rFonts w:ascii="Arial" w:hAnsi="Arial" w:cs="Arial"/>
          <w:sz w:val="20"/>
          <w:szCs w:val="20"/>
        </w:rPr>
      </w:pPr>
      <w:r w:rsidRPr="00FF1B59">
        <w:rPr>
          <w:rFonts w:ascii="Arial" w:hAnsi="Arial" w:cs="Arial"/>
          <w:b/>
          <w:sz w:val="20"/>
          <w:szCs w:val="20"/>
        </w:rPr>
        <w:lastRenderedPageBreak/>
        <w:t>V.</w:t>
      </w:r>
      <w:r w:rsidRPr="00FF1B59">
        <w:rPr>
          <w:rFonts w:ascii="Arial" w:hAnsi="Arial" w:cs="Arial"/>
          <w:b/>
          <w:sz w:val="20"/>
          <w:szCs w:val="20"/>
        </w:rPr>
        <w:tab/>
        <w:t>Likidite riskine ilişkin açıklamalar (devamı):</w:t>
      </w:r>
    </w:p>
    <w:p w14:paraId="395322E5" w14:textId="77777777" w:rsidR="002C6E36" w:rsidRPr="00FF1B59" w:rsidRDefault="002C6E36" w:rsidP="00B12729">
      <w:pPr>
        <w:pStyle w:val="BodyTextIndent"/>
        <w:spacing w:before="120" w:after="120"/>
        <w:ind w:left="540" w:hanging="540"/>
        <w:rPr>
          <w:rFonts w:ascii="Arial" w:hAnsi="Arial" w:cs="Arial"/>
          <w:b/>
          <w:sz w:val="20"/>
        </w:rPr>
      </w:pPr>
      <w:bookmarkStart w:id="66" w:name="_Hlk204979656"/>
      <w:r w:rsidRPr="00FF1B59">
        <w:rPr>
          <w:rFonts w:ascii="Arial" w:hAnsi="Arial" w:cs="Arial"/>
          <w:b/>
          <w:sz w:val="20"/>
        </w:rPr>
        <w:t>Aktif ve pasif kalemlerin kalan vadelerine göre gösterimi</w:t>
      </w:r>
      <w:r w:rsidR="00C1510D" w:rsidRPr="00FF1B59">
        <w:rPr>
          <w:rFonts w:ascii="Arial" w:hAnsi="Arial" w:cs="Arial"/>
          <w:b/>
          <w:sz w:val="20"/>
        </w:rPr>
        <w:t>:</w:t>
      </w:r>
      <w:r w:rsidRPr="00FF1B59">
        <w:rPr>
          <w:rFonts w:ascii="Arial" w:hAnsi="Arial" w:cs="Arial"/>
          <w:b/>
          <w:sz w:val="20"/>
        </w:rPr>
        <w:t xml:space="preserve"> </w:t>
      </w:r>
    </w:p>
    <w:tbl>
      <w:tblPr>
        <w:tblW w:w="5000" w:type="pct"/>
        <w:tblLook w:val="01E0" w:firstRow="1" w:lastRow="1" w:firstColumn="1" w:lastColumn="1" w:noHBand="0" w:noVBand="0"/>
      </w:tblPr>
      <w:tblGrid>
        <w:gridCol w:w="1922"/>
        <w:gridCol w:w="955"/>
        <w:gridCol w:w="1040"/>
        <w:gridCol w:w="961"/>
        <w:gridCol w:w="945"/>
        <w:gridCol w:w="945"/>
        <w:gridCol w:w="945"/>
        <w:gridCol w:w="1152"/>
        <w:gridCol w:w="1018"/>
      </w:tblGrid>
      <w:tr w:rsidR="00A2106B" w:rsidRPr="00FF1B59" w14:paraId="42FD8213" w14:textId="77777777" w:rsidTr="00C51EE4">
        <w:trPr>
          <w:trHeight w:val="113"/>
        </w:trPr>
        <w:tc>
          <w:tcPr>
            <w:tcW w:w="972" w:type="pct"/>
            <w:tcBorders>
              <w:top w:val="single" w:sz="4" w:space="0" w:color="auto"/>
              <w:left w:val="nil"/>
              <w:bottom w:val="single" w:sz="4" w:space="0" w:color="auto"/>
              <w:right w:val="nil"/>
            </w:tcBorders>
            <w:vAlign w:val="bottom"/>
            <w:hideMark/>
          </w:tcPr>
          <w:p w14:paraId="456E8CAC" w14:textId="77777777" w:rsidR="005E527E" w:rsidRPr="00FF1B59" w:rsidRDefault="005E527E" w:rsidP="00AE3E4D">
            <w:pPr>
              <w:pStyle w:val="msonormalindent0"/>
              <w:ind w:left="79" w:hanging="187"/>
              <w:rPr>
                <w:rFonts w:ascii="Arial" w:hAnsi="Arial" w:cs="Arial"/>
                <w:sz w:val="14"/>
                <w:szCs w:val="14"/>
                <w:lang w:val="en-US"/>
              </w:rPr>
            </w:pPr>
          </w:p>
        </w:tc>
        <w:tc>
          <w:tcPr>
            <w:tcW w:w="483" w:type="pct"/>
            <w:tcBorders>
              <w:top w:val="single" w:sz="4" w:space="0" w:color="auto"/>
              <w:left w:val="nil"/>
              <w:bottom w:val="single" w:sz="4" w:space="0" w:color="auto"/>
              <w:right w:val="nil"/>
            </w:tcBorders>
            <w:vAlign w:val="bottom"/>
            <w:hideMark/>
          </w:tcPr>
          <w:p w14:paraId="3D178863" w14:textId="77777777" w:rsidR="005E527E" w:rsidRPr="00FF1B59" w:rsidRDefault="005E527E" w:rsidP="00AE3E4D">
            <w:pPr>
              <w:ind w:left="-108"/>
              <w:jc w:val="right"/>
              <w:rPr>
                <w:rFonts w:ascii="Arial" w:hAnsi="Arial" w:cs="Arial"/>
                <w:b/>
                <w:snapToGrid w:val="0"/>
                <w:sz w:val="14"/>
                <w:szCs w:val="14"/>
                <w:lang w:val="en-US" w:eastAsia="en-US"/>
              </w:rPr>
            </w:pPr>
            <w:proofErr w:type="spellStart"/>
            <w:proofErr w:type="gramStart"/>
            <w:r w:rsidRPr="00FF1B59">
              <w:rPr>
                <w:rFonts w:ascii="Arial" w:hAnsi="Arial" w:cs="Arial"/>
                <w:b/>
                <w:snapToGrid w:val="0"/>
                <w:sz w:val="14"/>
                <w:szCs w:val="14"/>
                <w:lang w:val="en-US" w:eastAsia="en-US"/>
              </w:rPr>
              <w:t>Vadesiz</w:t>
            </w:r>
            <w:proofErr w:type="spellEnd"/>
            <w:r w:rsidRPr="00FF1B59">
              <w:rPr>
                <w:rFonts w:ascii="Arial" w:hAnsi="Arial" w:cs="Arial"/>
                <w:b/>
                <w:snapToGrid w:val="0"/>
                <w:sz w:val="14"/>
                <w:szCs w:val="14"/>
                <w:vertAlign w:val="superscript"/>
                <w:lang w:val="en-US" w:eastAsia="en-US"/>
              </w:rPr>
              <w:t>(</w:t>
            </w:r>
            <w:proofErr w:type="gramEnd"/>
            <w:r w:rsidRPr="00FF1B59">
              <w:rPr>
                <w:rFonts w:ascii="Arial" w:hAnsi="Arial" w:cs="Arial"/>
                <w:b/>
                <w:snapToGrid w:val="0"/>
                <w:sz w:val="14"/>
                <w:szCs w:val="14"/>
                <w:vertAlign w:val="superscript"/>
                <w:lang w:val="en-US" w:eastAsia="en-US"/>
              </w:rPr>
              <w:t>*)</w:t>
            </w:r>
          </w:p>
        </w:tc>
        <w:tc>
          <w:tcPr>
            <w:tcW w:w="526" w:type="pct"/>
            <w:tcBorders>
              <w:top w:val="single" w:sz="4" w:space="0" w:color="auto"/>
              <w:left w:val="nil"/>
              <w:bottom w:val="single" w:sz="4" w:space="0" w:color="auto"/>
              <w:right w:val="nil"/>
            </w:tcBorders>
            <w:vAlign w:val="bottom"/>
            <w:hideMark/>
          </w:tcPr>
          <w:p w14:paraId="4AD81901" w14:textId="77777777" w:rsidR="005E527E" w:rsidRPr="00FF1B59" w:rsidRDefault="005E527E" w:rsidP="00AE3E4D">
            <w:pPr>
              <w:pStyle w:val="Heading4"/>
              <w:ind w:left="-108"/>
              <w:jc w:val="right"/>
              <w:rPr>
                <w:rFonts w:ascii="Arial" w:hAnsi="Arial" w:cs="Arial"/>
                <w:sz w:val="14"/>
                <w:szCs w:val="14"/>
                <w:lang w:val="en-US"/>
              </w:rPr>
            </w:pPr>
            <w:r w:rsidRPr="00FF1B59">
              <w:rPr>
                <w:rFonts w:ascii="Arial" w:hAnsi="Arial" w:cs="Arial"/>
                <w:sz w:val="14"/>
                <w:szCs w:val="14"/>
                <w:lang w:val="en-US"/>
              </w:rPr>
              <w:t>1 Aya Kadar</w:t>
            </w:r>
          </w:p>
        </w:tc>
        <w:tc>
          <w:tcPr>
            <w:tcW w:w="486" w:type="pct"/>
            <w:tcBorders>
              <w:top w:val="single" w:sz="4" w:space="0" w:color="auto"/>
              <w:left w:val="nil"/>
              <w:bottom w:val="single" w:sz="4" w:space="0" w:color="auto"/>
              <w:right w:val="nil"/>
            </w:tcBorders>
            <w:vAlign w:val="bottom"/>
            <w:hideMark/>
          </w:tcPr>
          <w:p w14:paraId="5F440970" w14:textId="77777777" w:rsidR="005E527E" w:rsidRPr="00FF1B59" w:rsidRDefault="005E527E" w:rsidP="00AE3E4D">
            <w:pPr>
              <w:ind w:left="-108"/>
              <w:jc w:val="right"/>
              <w:rPr>
                <w:rFonts w:ascii="Arial" w:hAnsi="Arial" w:cs="Arial"/>
                <w:b/>
                <w:snapToGrid w:val="0"/>
                <w:sz w:val="14"/>
                <w:szCs w:val="14"/>
                <w:lang w:val="en-US" w:eastAsia="en-US"/>
              </w:rPr>
            </w:pPr>
            <w:r w:rsidRPr="00FF1B59">
              <w:rPr>
                <w:rFonts w:ascii="Arial" w:hAnsi="Arial" w:cs="Arial"/>
                <w:b/>
                <w:snapToGrid w:val="0"/>
                <w:sz w:val="14"/>
                <w:szCs w:val="14"/>
                <w:lang w:val="en-US" w:eastAsia="en-US"/>
              </w:rPr>
              <w:t>1-3 Ay</w:t>
            </w:r>
          </w:p>
        </w:tc>
        <w:tc>
          <w:tcPr>
            <w:tcW w:w="478" w:type="pct"/>
            <w:tcBorders>
              <w:top w:val="single" w:sz="4" w:space="0" w:color="auto"/>
              <w:left w:val="nil"/>
              <w:bottom w:val="single" w:sz="4" w:space="0" w:color="auto"/>
              <w:right w:val="nil"/>
            </w:tcBorders>
            <w:vAlign w:val="bottom"/>
            <w:hideMark/>
          </w:tcPr>
          <w:p w14:paraId="502AF1DE" w14:textId="77777777" w:rsidR="005E527E" w:rsidRPr="00FF1B59" w:rsidRDefault="005E527E" w:rsidP="00AE3E4D">
            <w:pPr>
              <w:ind w:left="-108"/>
              <w:jc w:val="right"/>
              <w:rPr>
                <w:rFonts w:ascii="Arial" w:hAnsi="Arial" w:cs="Arial"/>
                <w:b/>
                <w:snapToGrid w:val="0"/>
                <w:sz w:val="14"/>
                <w:szCs w:val="14"/>
                <w:lang w:val="en-US" w:eastAsia="en-US"/>
              </w:rPr>
            </w:pPr>
            <w:r w:rsidRPr="00FF1B59">
              <w:rPr>
                <w:rFonts w:ascii="Arial" w:hAnsi="Arial" w:cs="Arial"/>
                <w:b/>
                <w:snapToGrid w:val="0"/>
                <w:sz w:val="14"/>
                <w:szCs w:val="14"/>
                <w:lang w:val="en-US" w:eastAsia="en-US"/>
              </w:rPr>
              <w:t>3-12 Ay</w:t>
            </w:r>
          </w:p>
        </w:tc>
        <w:tc>
          <w:tcPr>
            <w:tcW w:w="478" w:type="pct"/>
            <w:tcBorders>
              <w:top w:val="single" w:sz="4" w:space="0" w:color="auto"/>
              <w:left w:val="nil"/>
              <w:bottom w:val="single" w:sz="4" w:space="0" w:color="auto"/>
              <w:right w:val="nil"/>
            </w:tcBorders>
            <w:vAlign w:val="bottom"/>
            <w:hideMark/>
          </w:tcPr>
          <w:p w14:paraId="1A8DA5DF" w14:textId="77777777" w:rsidR="005E527E" w:rsidRPr="00FF1B59" w:rsidRDefault="005E527E" w:rsidP="00AE3E4D">
            <w:pPr>
              <w:ind w:left="-108"/>
              <w:jc w:val="right"/>
              <w:rPr>
                <w:rFonts w:ascii="Arial" w:hAnsi="Arial" w:cs="Arial"/>
                <w:b/>
                <w:snapToGrid w:val="0"/>
                <w:sz w:val="14"/>
                <w:szCs w:val="14"/>
                <w:lang w:val="en-US" w:eastAsia="en-US"/>
              </w:rPr>
            </w:pPr>
            <w:r w:rsidRPr="00FF1B59">
              <w:rPr>
                <w:rFonts w:ascii="Arial" w:hAnsi="Arial" w:cs="Arial"/>
                <w:b/>
                <w:snapToGrid w:val="0"/>
                <w:sz w:val="14"/>
                <w:szCs w:val="14"/>
                <w:lang w:val="en-US" w:eastAsia="en-US"/>
              </w:rPr>
              <w:t xml:space="preserve">1-5 </w:t>
            </w:r>
            <w:proofErr w:type="spellStart"/>
            <w:r w:rsidRPr="00FF1B59">
              <w:rPr>
                <w:rFonts w:ascii="Arial" w:hAnsi="Arial" w:cs="Arial"/>
                <w:b/>
                <w:snapToGrid w:val="0"/>
                <w:sz w:val="14"/>
                <w:szCs w:val="14"/>
                <w:lang w:val="en-US" w:eastAsia="en-US"/>
              </w:rPr>
              <w:t>Yıl</w:t>
            </w:r>
            <w:proofErr w:type="spellEnd"/>
          </w:p>
        </w:tc>
        <w:tc>
          <w:tcPr>
            <w:tcW w:w="478" w:type="pct"/>
            <w:tcBorders>
              <w:top w:val="single" w:sz="4" w:space="0" w:color="auto"/>
              <w:left w:val="nil"/>
              <w:bottom w:val="single" w:sz="4" w:space="0" w:color="auto"/>
              <w:right w:val="nil"/>
            </w:tcBorders>
            <w:vAlign w:val="bottom"/>
            <w:hideMark/>
          </w:tcPr>
          <w:p w14:paraId="472115C8" w14:textId="77777777" w:rsidR="005E527E" w:rsidRPr="00FF1B59" w:rsidRDefault="005E527E" w:rsidP="00AE3E4D">
            <w:pPr>
              <w:ind w:left="-108" w:right="-24"/>
              <w:jc w:val="center"/>
              <w:rPr>
                <w:rFonts w:ascii="Arial" w:hAnsi="Arial" w:cs="Arial"/>
                <w:b/>
                <w:snapToGrid w:val="0"/>
                <w:sz w:val="14"/>
                <w:szCs w:val="14"/>
                <w:lang w:val="en-US" w:eastAsia="en-US"/>
              </w:rPr>
            </w:pPr>
            <w:r w:rsidRPr="00FF1B59">
              <w:rPr>
                <w:rFonts w:ascii="Arial" w:hAnsi="Arial" w:cs="Arial"/>
                <w:b/>
                <w:snapToGrid w:val="0"/>
                <w:sz w:val="14"/>
                <w:szCs w:val="14"/>
                <w:lang w:val="en-US" w:eastAsia="en-US"/>
              </w:rPr>
              <w:t xml:space="preserve">5 </w:t>
            </w:r>
            <w:proofErr w:type="spellStart"/>
            <w:r w:rsidRPr="00FF1B59">
              <w:rPr>
                <w:rFonts w:ascii="Arial" w:hAnsi="Arial" w:cs="Arial"/>
                <w:b/>
                <w:snapToGrid w:val="0"/>
                <w:sz w:val="14"/>
                <w:szCs w:val="14"/>
                <w:lang w:val="en-US" w:eastAsia="en-US"/>
              </w:rPr>
              <w:t>Yıl</w:t>
            </w:r>
            <w:proofErr w:type="spellEnd"/>
            <w:r w:rsidRPr="00FF1B59">
              <w:rPr>
                <w:rFonts w:ascii="Arial" w:hAnsi="Arial" w:cs="Arial"/>
                <w:b/>
                <w:snapToGrid w:val="0"/>
                <w:sz w:val="14"/>
                <w:szCs w:val="14"/>
                <w:lang w:val="en-US" w:eastAsia="en-US"/>
              </w:rPr>
              <w:t xml:space="preserve"> ve </w:t>
            </w:r>
            <w:proofErr w:type="spellStart"/>
            <w:r w:rsidRPr="00FF1B59">
              <w:rPr>
                <w:rFonts w:ascii="Arial" w:hAnsi="Arial" w:cs="Arial"/>
                <w:b/>
                <w:snapToGrid w:val="0"/>
                <w:sz w:val="14"/>
                <w:szCs w:val="14"/>
                <w:lang w:val="en-US" w:eastAsia="en-US"/>
              </w:rPr>
              <w:t>Üzeri</w:t>
            </w:r>
            <w:proofErr w:type="spellEnd"/>
          </w:p>
        </w:tc>
        <w:tc>
          <w:tcPr>
            <w:tcW w:w="583" w:type="pct"/>
            <w:tcBorders>
              <w:top w:val="single" w:sz="4" w:space="0" w:color="auto"/>
              <w:left w:val="nil"/>
              <w:bottom w:val="single" w:sz="4" w:space="0" w:color="auto"/>
              <w:right w:val="nil"/>
            </w:tcBorders>
            <w:vAlign w:val="bottom"/>
          </w:tcPr>
          <w:p w14:paraId="5B4D7538" w14:textId="77777777" w:rsidR="005E527E" w:rsidRPr="00FF1B59" w:rsidRDefault="005E527E" w:rsidP="00AE3E4D">
            <w:pPr>
              <w:ind w:left="-108"/>
              <w:jc w:val="right"/>
              <w:rPr>
                <w:rFonts w:ascii="Arial" w:hAnsi="Arial" w:cs="Arial"/>
                <w:b/>
                <w:snapToGrid w:val="0"/>
                <w:sz w:val="14"/>
                <w:szCs w:val="14"/>
                <w:lang w:val="en-US" w:eastAsia="en-US"/>
              </w:rPr>
            </w:pPr>
            <w:proofErr w:type="spellStart"/>
            <w:r w:rsidRPr="00FF1B59">
              <w:rPr>
                <w:rFonts w:ascii="Arial" w:hAnsi="Arial" w:cs="Arial"/>
                <w:b/>
                <w:snapToGrid w:val="0"/>
                <w:sz w:val="14"/>
                <w:szCs w:val="14"/>
                <w:lang w:val="en-US" w:eastAsia="en-US"/>
              </w:rPr>
              <w:t>Dağıtılamayan</w:t>
            </w:r>
            <w:proofErr w:type="spellEnd"/>
            <w:r w:rsidRPr="00FF1B59">
              <w:rPr>
                <w:rFonts w:ascii="Arial" w:hAnsi="Arial" w:cs="Arial"/>
                <w:b/>
                <w:snapToGrid w:val="0"/>
                <w:sz w:val="14"/>
                <w:szCs w:val="14"/>
                <w:lang w:val="en-US" w:eastAsia="en-US"/>
              </w:rPr>
              <w:br/>
            </w:r>
            <w:r w:rsidRPr="00FF1B59">
              <w:rPr>
                <w:rFonts w:ascii="Arial" w:hAnsi="Arial" w:cs="Arial"/>
                <w:b/>
                <w:snapToGrid w:val="0"/>
                <w:sz w:val="14"/>
                <w:szCs w:val="14"/>
                <w:vertAlign w:val="superscript"/>
                <w:lang w:val="en-US" w:eastAsia="en-US"/>
              </w:rPr>
              <w:t>(***</w:t>
            </w:r>
            <w:proofErr w:type="gramStart"/>
            <w:r w:rsidRPr="00FF1B59">
              <w:rPr>
                <w:rFonts w:ascii="Arial" w:hAnsi="Arial" w:cs="Arial"/>
                <w:b/>
                <w:snapToGrid w:val="0"/>
                <w:sz w:val="14"/>
                <w:szCs w:val="14"/>
                <w:vertAlign w:val="superscript"/>
                <w:lang w:val="en-US" w:eastAsia="en-US"/>
              </w:rPr>
              <w:t>*)(</w:t>
            </w:r>
            <w:proofErr w:type="gramEnd"/>
            <w:r w:rsidRPr="00FF1B59">
              <w:rPr>
                <w:rFonts w:ascii="Arial" w:hAnsi="Arial" w:cs="Arial"/>
                <w:b/>
                <w:snapToGrid w:val="0"/>
                <w:sz w:val="14"/>
                <w:szCs w:val="14"/>
                <w:vertAlign w:val="superscript"/>
                <w:lang w:val="en-US" w:eastAsia="en-US"/>
              </w:rPr>
              <w:t>*****)</w:t>
            </w:r>
          </w:p>
        </w:tc>
        <w:tc>
          <w:tcPr>
            <w:tcW w:w="515" w:type="pct"/>
            <w:tcBorders>
              <w:top w:val="single" w:sz="4" w:space="0" w:color="auto"/>
              <w:left w:val="nil"/>
              <w:bottom w:val="single" w:sz="4" w:space="0" w:color="auto"/>
              <w:right w:val="nil"/>
            </w:tcBorders>
            <w:vAlign w:val="bottom"/>
            <w:hideMark/>
          </w:tcPr>
          <w:p w14:paraId="4596BDD6" w14:textId="77777777" w:rsidR="005E527E" w:rsidRPr="00FF1B59" w:rsidRDefault="005E527E" w:rsidP="00AE3E4D">
            <w:pPr>
              <w:ind w:left="-108"/>
              <w:jc w:val="right"/>
              <w:rPr>
                <w:rFonts w:ascii="Arial" w:hAnsi="Arial" w:cs="Arial"/>
                <w:b/>
                <w:snapToGrid w:val="0"/>
                <w:sz w:val="14"/>
                <w:szCs w:val="14"/>
                <w:lang w:val="en-US" w:eastAsia="en-US"/>
              </w:rPr>
            </w:pPr>
            <w:proofErr w:type="spellStart"/>
            <w:r w:rsidRPr="00FF1B59">
              <w:rPr>
                <w:rFonts w:ascii="Arial" w:hAnsi="Arial" w:cs="Arial"/>
                <w:b/>
                <w:snapToGrid w:val="0"/>
                <w:sz w:val="14"/>
                <w:szCs w:val="14"/>
                <w:lang w:val="en-US" w:eastAsia="en-US"/>
              </w:rPr>
              <w:t>Toplam</w:t>
            </w:r>
            <w:proofErr w:type="spellEnd"/>
          </w:p>
        </w:tc>
      </w:tr>
      <w:tr w:rsidR="00A2106B" w:rsidRPr="00FF1B59" w14:paraId="61E23452" w14:textId="77777777" w:rsidTr="00C51EE4">
        <w:trPr>
          <w:trHeight w:val="113"/>
        </w:trPr>
        <w:tc>
          <w:tcPr>
            <w:tcW w:w="972" w:type="pct"/>
            <w:tcBorders>
              <w:left w:val="nil"/>
              <w:bottom w:val="single" w:sz="4" w:space="0" w:color="auto"/>
              <w:right w:val="nil"/>
            </w:tcBorders>
            <w:vAlign w:val="bottom"/>
          </w:tcPr>
          <w:p w14:paraId="1273E9BF" w14:textId="77777777" w:rsidR="005E527E" w:rsidRPr="00FF1B59" w:rsidRDefault="005E527E" w:rsidP="00AE3E4D">
            <w:pPr>
              <w:pStyle w:val="msobodytextindent0"/>
              <w:ind w:left="-108" w:firstLine="20"/>
              <w:jc w:val="left"/>
              <w:rPr>
                <w:rFonts w:ascii="Arial" w:hAnsi="Arial" w:cs="Arial"/>
                <w:b/>
                <w:sz w:val="14"/>
                <w:szCs w:val="14"/>
                <w:lang w:val="en-US"/>
              </w:rPr>
            </w:pPr>
            <w:r w:rsidRPr="00FF1B59">
              <w:rPr>
                <w:rFonts w:ascii="Arial" w:hAnsi="Arial" w:cs="Arial"/>
                <w:b/>
                <w:bCs/>
                <w:sz w:val="14"/>
                <w:szCs w:val="14"/>
                <w:lang w:val="en-US"/>
              </w:rPr>
              <w:t xml:space="preserve">Cari </w:t>
            </w:r>
            <w:proofErr w:type="spellStart"/>
            <w:r w:rsidRPr="00FF1B59">
              <w:rPr>
                <w:rFonts w:ascii="Arial" w:hAnsi="Arial" w:cs="Arial"/>
                <w:b/>
                <w:bCs/>
                <w:sz w:val="14"/>
                <w:szCs w:val="14"/>
                <w:lang w:val="en-US"/>
              </w:rPr>
              <w:t>Dönem</w:t>
            </w:r>
            <w:proofErr w:type="spellEnd"/>
          </w:p>
        </w:tc>
        <w:tc>
          <w:tcPr>
            <w:tcW w:w="483" w:type="pct"/>
            <w:tcBorders>
              <w:left w:val="nil"/>
              <w:bottom w:val="single" w:sz="4" w:space="0" w:color="auto"/>
              <w:right w:val="nil"/>
            </w:tcBorders>
            <w:vAlign w:val="bottom"/>
          </w:tcPr>
          <w:p w14:paraId="03DB0BDF" w14:textId="77777777" w:rsidR="005E527E" w:rsidRPr="00FF1B59" w:rsidRDefault="005E527E" w:rsidP="00AE3E4D">
            <w:pPr>
              <w:pStyle w:val="msobodytextindent0"/>
              <w:ind w:left="-108" w:firstLine="0"/>
              <w:jc w:val="right"/>
              <w:rPr>
                <w:rFonts w:ascii="Arial" w:hAnsi="Arial" w:cs="Arial"/>
                <w:b/>
                <w:sz w:val="14"/>
                <w:szCs w:val="14"/>
                <w:lang w:val="en-US"/>
              </w:rPr>
            </w:pPr>
          </w:p>
        </w:tc>
        <w:tc>
          <w:tcPr>
            <w:tcW w:w="526" w:type="pct"/>
            <w:tcBorders>
              <w:left w:val="nil"/>
              <w:bottom w:val="single" w:sz="4" w:space="0" w:color="auto"/>
              <w:right w:val="nil"/>
            </w:tcBorders>
            <w:vAlign w:val="bottom"/>
          </w:tcPr>
          <w:p w14:paraId="0563286E" w14:textId="77777777" w:rsidR="005E527E" w:rsidRPr="00FF1B59" w:rsidRDefault="005E527E" w:rsidP="00AE3E4D">
            <w:pPr>
              <w:pStyle w:val="msobodytextindent0"/>
              <w:ind w:left="-108" w:firstLine="0"/>
              <w:jc w:val="right"/>
              <w:rPr>
                <w:rFonts w:ascii="Arial" w:hAnsi="Arial" w:cs="Arial"/>
                <w:b/>
                <w:sz w:val="14"/>
                <w:szCs w:val="14"/>
                <w:lang w:val="en-US"/>
              </w:rPr>
            </w:pPr>
          </w:p>
        </w:tc>
        <w:tc>
          <w:tcPr>
            <w:tcW w:w="486" w:type="pct"/>
            <w:tcBorders>
              <w:left w:val="nil"/>
              <w:bottom w:val="single" w:sz="4" w:space="0" w:color="auto"/>
              <w:right w:val="nil"/>
            </w:tcBorders>
            <w:vAlign w:val="bottom"/>
          </w:tcPr>
          <w:p w14:paraId="4812C333" w14:textId="77777777" w:rsidR="005E527E" w:rsidRPr="00FF1B59" w:rsidRDefault="005E527E" w:rsidP="00AE3E4D">
            <w:pPr>
              <w:pStyle w:val="msobodytextindent0"/>
              <w:ind w:left="-108" w:firstLine="0"/>
              <w:jc w:val="right"/>
              <w:rPr>
                <w:rFonts w:ascii="Arial" w:hAnsi="Arial" w:cs="Arial"/>
                <w:b/>
                <w:sz w:val="14"/>
                <w:szCs w:val="14"/>
                <w:lang w:val="en-US"/>
              </w:rPr>
            </w:pPr>
          </w:p>
        </w:tc>
        <w:tc>
          <w:tcPr>
            <w:tcW w:w="478" w:type="pct"/>
            <w:tcBorders>
              <w:left w:val="nil"/>
              <w:bottom w:val="single" w:sz="4" w:space="0" w:color="auto"/>
              <w:right w:val="nil"/>
            </w:tcBorders>
            <w:vAlign w:val="bottom"/>
          </w:tcPr>
          <w:p w14:paraId="12D7610F" w14:textId="77777777" w:rsidR="005E527E" w:rsidRPr="00FF1B59" w:rsidRDefault="005E527E" w:rsidP="00AE3E4D">
            <w:pPr>
              <w:pStyle w:val="msobodytextindent0"/>
              <w:ind w:left="-108" w:firstLine="0"/>
              <w:jc w:val="right"/>
              <w:rPr>
                <w:rFonts w:ascii="Arial" w:hAnsi="Arial" w:cs="Arial"/>
                <w:b/>
                <w:sz w:val="14"/>
                <w:szCs w:val="14"/>
                <w:lang w:val="en-US"/>
              </w:rPr>
            </w:pPr>
          </w:p>
        </w:tc>
        <w:tc>
          <w:tcPr>
            <w:tcW w:w="478" w:type="pct"/>
            <w:tcBorders>
              <w:left w:val="nil"/>
              <w:bottom w:val="single" w:sz="4" w:space="0" w:color="auto"/>
              <w:right w:val="nil"/>
            </w:tcBorders>
            <w:vAlign w:val="bottom"/>
          </w:tcPr>
          <w:p w14:paraId="6BB334A5" w14:textId="77777777" w:rsidR="005E527E" w:rsidRPr="00FF1B59" w:rsidRDefault="005E527E" w:rsidP="00AE3E4D">
            <w:pPr>
              <w:pStyle w:val="msobodytextindent0"/>
              <w:ind w:left="-108" w:firstLine="0"/>
              <w:jc w:val="right"/>
              <w:rPr>
                <w:rFonts w:ascii="Arial" w:hAnsi="Arial" w:cs="Arial"/>
                <w:b/>
                <w:sz w:val="14"/>
                <w:szCs w:val="14"/>
                <w:lang w:val="en-US"/>
              </w:rPr>
            </w:pPr>
          </w:p>
        </w:tc>
        <w:tc>
          <w:tcPr>
            <w:tcW w:w="478" w:type="pct"/>
            <w:tcBorders>
              <w:left w:val="nil"/>
              <w:bottom w:val="single" w:sz="4" w:space="0" w:color="auto"/>
              <w:right w:val="nil"/>
            </w:tcBorders>
            <w:vAlign w:val="bottom"/>
          </w:tcPr>
          <w:p w14:paraId="54F7809F" w14:textId="77777777" w:rsidR="005E527E" w:rsidRPr="00FF1B59" w:rsidRDefault="005E527E" w:rsidP="00AE3E4D">
            <w:pPr>
              <w:pStyle w:val="msobodytextindent0"/>
              <w:ind w:left="-108" w:firstLine="0"/>
              <w:jc w:val="right"/>
              <w:rPr>
                <w:rFonts w:ascii="Arial" w:hAnsi="Arial" w:cs="Arial"/>
                <w:b/>
                <w:sz w:val="14"/>
                <w:szCs w:val="14"/>
                <w:lang w:val="en-US"/>
              </w:rPr>
            </w:pPr>
          </w:p>
        </w:tc>
        <w:tc>
          <w:tcPr>
            <w:tcW w:w="583" w:type="pct"/>
            <w:tcBorders>
              <w:left w:val="nil"/>
              <w:bottom w:val="single" w:sz="4" w:space="0" w:color="auto"/>
              <w:right w:val="nil"/>
            </w:tcBorders>
            <w:vAlign w:val="bottom"/>
          </w:tcPr>
          <w:p w14:paraId="360E3625" w14:textId="77777777" w:rsidR="005E527E" w:rsidRPr="00FF1B59" w:rsidRDefault="005E527E" w:rsidP="00AE3E4D">
            <w:pPr>
              <w:pStyle w:val="msobodytextindent0"/>
              <w:ind w:left="-108" w:firstLine="0"/>
              <w:jc w:val="right"/>
              <w:rPr>
                <w:rFonts w:ascii="Arial" w:hAnsi="Arial" w:cs="Arial"/>
                <w:b/>
                <w:sz w:val="14"/>
                <w:szCs w:val="14"/>
                <w:lang w:val="en-US"/>
              </w:rPr>
            </w:pPr>
          </w:p>
        </w:tc>
        <w:tc>
          <w:tcPr>
            <w:tcW w:w="515" w:type="pct"/>
            <w:tcBorders>
              <w:left w:val="nil"/>
              <w:bottom w:val="single" w:sz="4" w:space="0" w:color="auto"/>
              <w:right w:val="nil"/>
            </w:tcBorders>
            <w:vAlign w:val="bottom"/>
          </w:tcPr>
          <w:p w14:paraId="5A3FEFDF" w14:textId="77777777" w:rsidR="005E527E" w:rsidRPr="00FF1B59" w:rsidRDefault="005E527E" w:rsidP="00AE3E4D">
            <w:pPr>
              <w:pStyle w:val="msobodytextindent0"/>
              <w:ind w:left="-108" w:firstLine="0"/>
              <w:jc w:val="right"/>
              <w:rPr>
                <w:rFonts w:ascii="Arial" w:hAnsi="Arial" w:cs="Arial"/>
                <w:b/>
                <w:sz w:val="14"/>
                <w:szCs w:val="14"/>
                <w:lang w:val="en-US"/>
              </w:rPr>
            </w:pPr>
          </w:p>
        </w:tc>
      </w:tr>
      <w:tr w:rsidR="00A2106B" w:rsidRPr="00FF1B59" w14:paraId="4EAB1F95" w14:textId="77777777" w:rsidTr="00C51EE4">
        <w:trPr>
          <w:trHeight w:val="64"/>
        </w:trPr>
        <w:tc>
          <w:tcPr>
            <w:tcW w:w="972" w:type="pct"/>
            <w:tcBorders>
              <w:top w:val="single" w:sz="4" w:space="0" w:color="auto"/>
            </w:tcBorders>
            <w:hideMark/>
          </w:tcPr>
          <w:p w14:paraId="3DFE26B9" w14:textId="77777777" w:rsidR="005E527E" w:rsidRPr="00FF1B59" w:rsidRDefault="005E527E" w:rsidP="00AE3E4D">
            <w:pPr>
              <w:pStyle w:val="msobodytextindent0"/>
              <w:ind w:left="79" w:hanging="153"/>
              <w:rPr>
                <w:rFonts w:ascii="Arial" w:hAnsi="Arial" w:cs="Arial"/>
                <w:b/>
                <w:sz w:val="14"/>
                <w:szCs w:val="14"/>
                <w:lang w:val="en-US"/>
              </w:rPr>
            </w:pPr>
            <w:proofErr w:type="spellStart"/>
            <w:r w:rsidRPr="00FF1B59">
              <w:rPr>
                <w:rFonts w:ascii="Arial" w:hAnsi="Arial" w:cs="Arial"/>
                <w:b/>
                <w:bCs/>
                <w:sz w:val="14"/>
                <w:szCs w:val="14"/>
                <w:lang w:val="en-US"/>
              </w:rPr>
              <w:t>Varlıklar</w:t>
            </w:r>
            <w:proofErr w:type="spellEnd"/>
          </w:p>
        </w:tc>
        <w:tc>
          <w:tcPr>
            <w:tcW w:w="483" w:type="pct"/>
            <w:tcBorders>
              <w:top w:val="single" w:sz="4" w:space="0" w:color="auto"/>
            </w:tcBorders>
            <w:vAlign w:val="bottom"/>
          </w:tcPr>
          <w:p w14:paraId="5A20677D" w14:textId="77777777" w:rsidR="005E527E" w:rsidRPr="00FF1B59" w:rsidRDefault="005E527E" w:rsidP="00AE3E4D">
            <w:pPr>
              <w:jc w:val="right"/>
              <w:rPr>
                <w:rFonts w:ascii="Arial" w:hAnsi="Arial" w:cs="Arial"/>
                <w:b/>
                <w:bCs/>
                <w:sz w:val="13"/>
                <w:szCs w:val="13"/>
                <w:lang w:val="en-US" w:eastAsia="en-US"/>
              </w:rPr>
            </w:pPr>
          </w:p>
        </w:tc>
        <w:tc>
          <w:tcPr>
            <w:tcW w:w="526" w:type="pct"/>
            <w:tcBorders>
              <w:top w:val="single" w:sz="4" w:space="0" w:color="auto"/>
            </w:tcBorders>
            <w:vAlign w:val="bottom"/>
          </w:tcPr>
          <w:p w14:paraId="282F0FE9" w14:textId="77777777" w:rsidR="005E527E" w:rsidRPr="00FF1B59" w:rsidRDefault="005E527E" w:rsidP="00AE3E4D">
            <w:pPr>
              <w:jc w:val="right"/>
              <w:rPr>
                <w:rFonts w:ascii="Arial" w:hAnsi="Arial" w:cs="Arial"/>
                <w:b/>
                <w:bCs/>
                <w:sz w:val="13"/>
                <w:szCs w:val="13"/>
                <w:lang w:val="en-US" w:eastAsia="en-US"/>
              </w:rPr>
            </w:pPr>
          </w:p>
        </w:tc>
        <w:tc>
          <w:tcPr>
            <w:tcW w:w="486" w:type="pct"/>
            <w:tcBorders>
              <w:top w:val="single" w:sz="4" w:space="0" w:color="auto"/>
            </w:tcBorders>
            <w:vAlign w:val="bottom"/>
          </w:tcPr>
          <w:p w14:paraId="30822DE5" w14:textId="77777777" w:rsidR="005E527E" w:rsidRPr="00FF1B59" w:rsidRDefault="005E527E" w:rsidP="00AE3E4D">
            <w:pPr>
              <w:jc w:val="right"/>
              <w:rPr>
                <w:rFonts w:ascii="Arial" w:hAnsi="Arial" w:cs="Arial"/>
                <w:b/>
                <w:bCs/>
                <w:sz w:val="13"/>
                <w:szCs w:val="13"/>
                <w:lang w:val="en-US" w:eastAsia="en-US"/>
              </w:rPr>
            </w:pPr>
          </w:p>
        </w:tc>
        <w:tc>
          <w:tcPr>
            <w:tcW w:w="478" w:type="pct"/>
            <w:tcBorders>
              <w:top w:val="single" w:sz="4" w:space="0" w:color="auto"/>
            </w:tcBorders>
            <w:vAlign w:val="bottom"/>
          </w:tcPr>
          <w:p w14:paraId="0D277247" w14:textId="77777777" w:rsidR="005E527E" w:rsidRPr="00FF1B59" w:rsidRDefault="005E527E" w:rsidP="00AE3E4D">
            <w:pPr>
              <w:jc w:val="right"/>
              <w:rPr>
                <w:rFonts w:ascii="Arial" w:hAnsi="Arial" w:cs="Arial"/>
                <w:b/>
                <w:bCs/>
                <w:sz w:val="13"/>
                <w:szCs w:val="13"/>
                <w:lang w:val="en-US" w:eastAsia="en-US"/>
              </w:rPr>
            </w:pPr>
          </w:p>
        </w:tc>
        <w:tc>
          <w:tcPr>
            <w:tcW w:w="478" w:type="pct"/>
            <w:tcBorders>
              <w:top w:val="single" w:sz="4" w:space="0" w:color="auto"/>
            </w:tcBorders>
            <w:vAlign w:val="bottom"/>
          </w:tcPr>
          <w:p w14:paraId="3D57B73B" w14:textId="77777777" w:rsidR="005E527E" w:rsidRPr="00FF1B59" w:rsidRDefault="005E527E" w:rsidP="00AE3E4D">
            <w:pPr>
              <w:jc w:val="right"/>
              <w:rPr>
                <w:rFonts w:ascii="Arial" w:hAnsi="Arial" w:cs="Arial"/>
                <w:b/>
                <w:bCs/>
                <w:sz w:val="13"/>
                <w:szCs w:val="13"/>
                <w:lang w:val="en-US" w:eastAsia="en-US"/>
              </w:rPr>
            </w:pPr>
          </w:p>
        </w:tc>
        <w:tc>
          <w:tcPr>
            <w:tcW w:w="478" w:type="pct"/>
            <w:tcBorders>
              <w:top w:val="single" w:sz="4" w:space="0" w:color="auto"/>
            </w:tcBorders>
            <w:vAlign w:val="bottom"/>
          </w:tcPr>
          <w:p w14:paraId="691D1711" w14:textId="77777777" w:rsidR="005E527E" w:rsidRPr="00FF1B59" w:rsidRDefault="005E527E" w:rsidP="00AE3E4D">
            <w:pPr>
              <w:jc w:val="right"/>
              <w:rPr>
                <w:rFonts w:ascii="Arial" w:hAnsi="Arial" w:cs="Arial"/>
                <w:b/>
                <w:bCs/>
                <w:sz w:val="13"/>
                <w:szCs w:val="13"/>
                <w:lang w:val="en-US" w:eastAsia="en-US"/>
              </w:rPr>
            </w:pPr>
          </w:p>
        </w:tc>
        <w:tc>
          <w:tcPr>
            <w:tcW w:w="583" w:type="pct"/>
            <w:tcBorders>
              <w:top w:val="single" w:sz="4" w:space="0" w:color="auto"/>
            </w:tcBorders>
            <w:vAlign w:val="bottom"/>
          </w:tcPr>
          <w:p w14:paraId="1C0ACFB4" w14:textId="77777777" w:rsidR="005E527E" w:rsidRPr="00FF1B59" w:rsidRDefault="005E527E" w:rsidP="00AE3E4D">
            <w:pPr>
              <w:jc w:val="right"/>
              <w:rPr>
                <w:rFonts w:ascii="Arial" w:hAnsi="Arial" w:cs="Arial"/>
                <w:b/>
                <w:bCs/>
                <w:sz w:val="13"/>
                <w:szCs w:val="13"/>
                <w:lang w:val="en-US" w:eastAsia="en-US"/>
              </w:rPr>
            </w:pPr>
          </w:p>
        </w:tc>
        <w:tc>
          <w:tcPr>
            <w:tcW w:w="515" w:type="pct"/>
            <w:tcBorders>
              <w:top w:val="single" w:sz="4" w:space="0" w:color="auto"/>
            </w:tcBorders>
            <w:vAlign w:val="bottom"/>
          </w:tcPr>
          <w:p w14:paraId="65CEEEC6" w14:textId="77777777" w:rsidR="005E527E" w:rsidRPr="00FF1B59" w:rsidRDefault="005E527E" w:rsidP="00AE3E4D">
            <w:pPr>
              <w:jc w:val="right"/>
              <w:rPr>
                <w:rFonts w:ascii="Arial" w:hAnsi="Arial" w:cs="Arial"/>
                <w:b/>
                <w:bCs/>
                <w:sz w:val="13"/>
                <w:szCs w:val="13"/>
                <w:lang w:val="en-US" w:eastAsia="en-US"/>
              </w:rPr>
            </w:pPr>
          </w:p>
        </w:tc>
      </w:tr>
      <w:tr w:rsidR="00A2106B" w:rsidRPr="00FF1B59" w14:paraId="65C23EE1" w14:textId="77777777" w:rsidTr="00A2106B">
        <w:trPr>
          <w:trHeight w:val="113"/>
        </w:trPr>
        <w:tc>
          <w:tcPr>
            <w:tcW w:w="972" w:type="pct"/>
            <w:vAlign w:val="bottom"/>
            <w:hideMark/>
          </w:tcPr>
          <w:p w14:paraId="15E7886C" w14:textId="77777777" w:rsidR="00A2106B" w:rsidRPr="00FF1B59" w:rsidRDefault="00A2106B" w:rsidP="00A2106B">
            <w:pPr>
              <w:ind w:left="12"/>
              <w:rPr>
                <w:rFonts w:ascii="Arial" w:hAnsi="Arial" w:cs="Arial"/>
                <w:snapToGrid w:val="0"/>
                <w:sz w:val="14"/>
                <w:szCs w:val="14"/>
                <w:lang w:eastAsia="en-US"/>
              </w:rPr>
            </w:pPr>
            <w:r w:rsidRPr="00FF1B59">
              <w:rPr>
                <w:rFonts w:ascii="Arial" w:hAnsi="Arial" w:cs="Arial"/>
                <w:snapToGrid w:val="0"/>
                <w:sz w:val="14"/>
                <w:szCs w:val="14"/>
                <w:lang w:eastAsia="en-US"/>
              </w:rPr>
              <w:t xml:space="preserve">Nakit Değerler (Kasa, Efektif Deposu, </w:t>
            </w:r>
            <w:r w:rsidRPr="00FF1B59">
              <w:rPr>
                <w:sz w:val="16"/>
                <w:szCs w:val="16"/>
              </w:rPr>
              <w:t>Yoldaki</w:t>
            </w:r>
            <w:r w:rsidRPr="00FF1B59">
              <w:rPr>
                <w:rFonts w:ascii="Arial" w:hAnsi="Arial" w:cs="Arial"/>
                <w:snapToGrid w:val="0"/>
                <w:sz w:val="14"/>
                <w:szCs w:val="14"/>
                <w:lang w:eastAsia="en-US"/>
              </w:rPr>
              <w:t xml:space="preserve"> Paralar, Satın Alınan Çekler) ve TCMB</w:t>
            </w:r>
          </w:p>
        </w:tc>
        <w:tc>
          <w:tcPr>
            <w:tcW w:w="483" w:type="pct"/>
            <w:vAlign w:val="bottom"/>
          </w:tcPr>
          <w:p w14:paraId="6E696349" w14:textId="3109CBE0"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31.254.747 </w:t>
            </w:r>
          </w:p>
        </w:tc>
        <w:tc>
          <w:tcPr>
            <w:tcW w:w="526" w:type="pct"/>
            <w:vAlign w:val="bottom"/>
          </w:tcPr>
          <w:p w14:paraId="5C12CF5E" w14:textId="5FDF1EC0"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51.392.000 </w:t>
            </w:r>
          </w:p>
        </w:tc>
        <w:tc>
          <w:tcPr>
            <w:tcW w:w="486" w:type="pct"/>
            <w:vAlign w:val="bottom"/>
          </w:tcPr>
          <w:p w14:paraId="58AA400F" w14:textId="6B9FA142"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16686368" w14:textId="519451B3"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3DBA4C19" w14:textId="5BC72422"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2F062137" w14:textId="0DFB1A61"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vAlign w:val="bottom"/>
          </w:tcPr>
          <w:p w14:paraId="1935156C" w14:textId="4043372F"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vAlign w:val="bottom"/>
          </w:tcPr>
          <w:p w14:paraId="24838CEE" w14:textId="60B93C43"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82.646.747 </w:t>
            </w:r>
          </w:p>
        </w:tc>
      </w:tr>
      <w:tr w:rsidR="00A2106B" w:rsidRPr="00FF1B59" w14:paraId="7E3530DB" w14:textId="77777777" w:rsidTr="00A2106B">
        <w:trPr>
          <w:trHeight w:val="113"/>
        </w:trPr>
        <w:tc>
          <w:tcPr>
            <w:tcW w:w="972" w:type="pct"/>
            <w:vAlign w:val="bottom"/>
            <w:hideMark/>
          </w:tcPr>
          <w:p w14:paraId="67F33552" w14:textId="77777777" w:rsidR="00A2106B" w:rsidRPr="00FF1B59" w:rsidRDefault="00A2106B" w:rsidP="00A2106B">
            <w:pPr>
              <w:ind w:left="12"/>
              <w:rPr>
                <w:rFonts w:ascii="Arial" w:hAnsi="Arial" w:cs="Arial"/>
                <w:snapToGrid w:val="0"/>
                <w:sz w:val="14"/>
                <w:szCs w:val="14"/>
                <w:lang w:val="en-US" w:eastAsia="en-US"/>
              </w:rPr>
            </w:pPr>
            <w:proofErr w:type="spellStart"/>
            <w:r w:rsidRPr="00FF1B59">
              <w:rPr>
                <w:rFonts w:ascii="Arial" w:hAnsi="Arial" w:cs="Arial"/>
                <w:snapToGrid w:val="0"/>
                <w:sz w:val="14"/>
                <w:szCs w:val="14"/>
                <w:lang w:val="en-US" w:eastAsia="en-US"/>
              </w:rPr>
              <w:t>Bankalar</w:t>
            </w:r>
            <w:proofErr w:type="spellEnd"/>
            <w:r w:rsidRPr="00FF1B59">
              <w:rPr>
                <w:rFonts w:ascii="Arial" w:hAnsi="Arial" w:cs="Arial"/>
                <w:snapToGrid w:val="0"/>
                <w:sz w:val="14"/>
                <w:szCs w:val="14"/>
                <w:lang w:val="en-US" w:eastAsia="en-US"/>
              </w:rPr>
              <w:t xml:space="preserve"> </w:t>
            </w:r>
          </w:p>
        </w:tc>
        <w:tc>
          <w:tcPr>
            <w:tcW w:w="483" w:type="pct"/>
            <w:vAlign w:val="bottom"/>
          </w:tcPr>
          <w:p w14:paraId="78518718" w14:textId="3D49B31A"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14.422.681 </w:t>
            </w:r>
          </w:p>
        </w:tc>
        <w:tc>
          <w:tcPr>
            <w:tcW w:w="526" w:type="pct"/>
            <w:vAlign w:val="bottom"/>
          </w:tcPr>
          <w:p w14:paraId="6AB88AAB" w14:textId="4F68C157"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6.342.967 </w:t>
            </w:r>
          </w:p>
        </w:tc>
        <w:tc>
          <w:tcPr>
            <w:tcW w:w="486" w:type="pct"/>
            <w:vAlign w:val="bottom"/>
          </w:tcPr>
          <w:p w14:paraId="44ACB224" w14:textId="00CDF8BB"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702.353 </w:t>
            </w:r>
          </w:p>
        </w:tc>
        <w:tc>
          <w:tcPr>
            <w:tcW w:w="478" w:type="pct"/>
            <w:vAlign w:val="bottom"/>
          </w:tcPr>
          <w:p w14:paraId="303AD7C3" w14:textId="05622CF3"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5C740EA8" w14:textId="50C2BD0F"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6B63336C" w14:textId="5E63266F"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vAlign w:val="bottom"/>
          </w:tcPr>
          <w:p w14:paraId="57B8A1C1" w14:textId="7F4E70F5"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vAlign w:val="bottom"/>
          </w:tcPr>
          <w:p w14:paraId="61225C20" w14:textId="5918DE57"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21.468.001 </w:t>
            </w:r>
          </w:p>
        </w:tc>
      </w:tr>
      <w:tr w:rsidR="00A2106B" w:rsidRPr="00FF1B59" w14:paraId="310B1405" w14:textId="77777777" w:rsidTr="00A2106B">
        <w:trPr>
          <w:trHeight w:val="382"/>
        </w:trPr>
        <w:tc>
          <w:tcPr>
            <w:tcW w:w="972" w:type="pct"/>
            <w:vAlign w:val="bottom"/>
            <w:hideMark/>
          </w:tcPr>
          <w:p w14:paraId="59A03DB7" w14:textId="77777777" w:rsidR="00A2106B" w:rsidRPr="00FF1B59" w:rsidRDefault="00A2106B" w:rsidP="00A2106B">
            <w:pPr>
              <w:ind w:left="12"/>
              <w:rPr>
                <w:rFonts w:ascii="Arial" w:hAnsi="Arial" w:cs="Arial"/>
                <w:snapToGrid w:val="0"/>
                <w:sz w:val="14"/>
                <w:szCs w:val="14"/>
                <w:lang w:eastAsia="en-US"/>
              </w:rPr>
            </w:pPr>
            <w:r w:rsidRPr="00FF1B59">
              <w:rPr>
                <w:rFonts w:ascii="Arial" w:hAnsi="Arial" w:cs="Arial"/>
                <w:snapToGrid w:val="0"/>
                <w:sz w:val="14"/>
                <w:szCs w:val="14"/>
                <w:lang w:eastAsia="en-US"/>
              </w:rPr>
              <w:t>Gerçeğe Uygun Değer Farkı Kâr veya Zarara Yansıtılan Finansal Varlıklar</w:t>
            </w:r>
            <w:r w:rsidRPr="00FF1B59">
              <w:rPr>
                <w:rFonts w:ascii="Arial" w:hAnsi="Arial" w:cs="Arial"/>
                <w:snapToGrid w:val="0"/>
                <w:sz w:val="14"/>
                <w:szCs w:val="14"/>
                <w:vertAlign w:val="superscript"/>
                <w:lang w:eastAsia="en-US"/>
              </w:rPr>
              <w:t xml:space="preserve"> (**)</w:t>
            </w:r>
          </w:p>
        </w:tc>
        <w:tc>
          <w:tcPr>
            <w:tcW w:w="483" w:type="pct"/>
            <w:vAlign w:val="bottom"/>
          </w:tcPr>
          <w:p w14:paraId="736C6E91" w14:textId="2A16A2C6"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505.001 </w:t>
            </w:r>
          </w:p>
        </w:tc>
        <w:tc>
          <w:tcPr>
            <w:tcW w:w="526" w:type="pct"/>
            <w:vAlign w:val="bottom"/>
          </w:tcPr>
          <w:p w14:paraId="21DAAFC2" w14:textId="416F4060"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296.570 </w:t>
            </w:r>
          </w:p>
        </w:tc>
        <w:tc>
          <w:tcPr>
            <w:tcW w:w="486" w:type="pct"/>
            <w:vAlign w:val="bottom"/>
          </w:tcPr>
          <w:p w14:paraId="5D955B59" w14:textId="6405706D"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27.458 </w:t>
            </w:r>
          </w:p>
        </w:tc>
        <w:tc>
          <w:tcPr>
            <w:tcW w:w="478" w:type="pct"/>
            <w:vAlign w:val="bottom"/>
          </w:tcPr>
          <w:p w14:paraId="45DE562D" w14:textId="3FB6DF5D"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6.610.559 </w:t>
            </w:r>
          </w:p>
        </w:tc>
        <w:tc>
          <w:tcPr>
            <w:tcW w:w="478" w:type="pct"/>
            <w:vAlign w:val="bottom"/>
          </w:tcPr>
          <w:p w14:paraId="7D9CC4F3" w14:textId="65A3BD7D"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5.753.349 </w:t>
            </w:r>
          </w:p>
        </w:tc>
        <w:tc>
          <w:tcPr>
            <w:tcW w:w="478" w:type="pct"/>
            <w:vAlign w:val="bottom"/>
          </w:tcPr>
          <w:p w14:paraId="023C9EDC" w14:textId="55A941EB"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12.125.811 </w:t>
            </w:r>
          </w:p>
        </w:tc>
        <w:tc>
          <w:tcPr>
            <w:tcW w:w="583" w:type="pct"/>
            <w:vAlign w:val="bottom"/>
          </w:tcPr>
          <w:p w14:paraId="6AA705B5" w14:textId="4775BDB9"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vAlign w:val="bottom"/>
          </w:tcPr>
          <w:p w14:paraId="2492DBE8" w14:textId="57E5F1C4"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25.318.748 </w:t>
            </w:r>
          </w:p>
        </w:tc>
      </w:tr>
      <w:tr w:rsidR="00A2106B" w:rsidRPr="00FF1B59" w14:paraId="3D43C07F" w14:textId="77777777" w:rsidTr="00A2106B">
        <w:trPr>
          <w:trHeight w:val="113"/>
        </w:trPr>
        <w:tc>
          <w:tcPr>
            <w:tcW w:w="972" w:type="pct"/>
            <w:vAlign w:val="bottom"/>
            <w:hideMark/>
          </w:tcPr>
          <w:p w14:paraId="110BDB43" w14:textId="77777777" w:rsidR="00A2106B" w:rsidRPr="00FF1B59" w:rsidRDefault="00A2106B" w:rsidP="00A2106B">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 xml:space="preserve">Para </w:t>
            </w:r>
            <w:proofErr w:type="spellStart"/>
            <w:r w:rsidRPr="00FF1B59">
              <w:rPr>
                <w:rFonts w:ascii="Arial" w:hAnsi="Arial" w:cs="Arial"/>
                <w:snapToGrid w:val="0"/>
                <w:sz w:val="14"/>
                <w:szCs w:val="14"/>
                <w:lang w:val="en-US" w:eastAsia="en-US"/>
              </w:rPr>
              <w:t>Piyasalarından</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Alacaklar</w:t>
            </w:r>
            <w:proofErr w:type="spellEnd"/>
          </w:p>
        </w:tc>
        <w:tc>
          <w:tcPr>
            <w:tcW w:w="483" w:type="pct"/>
            <w:vAlign w:val="bottom"/>
          </w:tcPr>
          <w:p w14:paraId="0EE74BD8" w14:textId="4A24E56E"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26" w:type="pct"/>
            <w:vAlign w:val="bottom"/>
          </w:tcPr>
          <w:p w14:paraId="5A556147" w14:textId="1DA86196"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86" w:type="pct"/>
            <w:vAlign w:val="bottom"/>
          </w:tcPr>
          <w:p w14:paraId="1881C965" w14:textId="2C3E26CE"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4617F10C" w14:textId="6C5E389E"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1F872C88" w14:textId="54462FD6"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1FC428B6" w14:textId="31C86FF1"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vAlign w:val="bottom"/>
          </w:tcPr>
          <w:p w14:paraId="435A96A6" w14:textId="08C0D3BC"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vAlign w:val="bottom"/>
          </w:tcPr>
          <w:p w14:paraId="0552318E" w14:textId="167BB3F1"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r>
      <w:tr w:rsidR="00A2106B" w:rsidRPr="00FF1B59" w14:paraId="16956BC8" w14:textId="77777777" w:rsidTr="00A2106B">
        <w:trPr>
          <w:trHeight w:val="177"/>
        </w:trPr>
        <w:tc>
          <w:tcPr>
            <w:tcW w:w="972" w:type="pct"/>
            <w:vAlign w:val="bottom"/>
            <w:hideMark/>
          </w:tcPr>
          <w:p w14:paraId="6B3C8C8B" w14:textId="77777777" w:rsidR="00A2106B" w:rsidRPr="00FF1B59" w:rsidRDefault="00A2106B" w:rsidP="00A2106B">
            <w:pPr>
              <w:ind w:left="12"/>
              <w:rPr>
                <w:rFonts w:ascii="Arial" w:hAnsi="Arial" w:cs="Arial"/>
                <w:snapToGrid w:val="0"/>
                <w:sz w:val="13"/>
                <w:szCs w:val="13"/>
                <w:lang w:eastAsia="en-US"/>
              </w:rPr>
            </w:pPr>
            <w:r w:rsidRPr="00FF1B59">
              <w:rPr>
                <w:rFonts w:ascii="Arial" w:hAnsi="Arial" w:cs="Arial"/>
                <w:snapToGrid w:val="0"/>
                <w:sz w:val="13"/>
                <w:szCs w:val="13"/>
                <w:lang w:eastAsia="en-US"/>
              </w:rPr>
              <w:t>Gerçeğe Uygun Değer Farkı Diğer Kapsamlı Gelire Yansıtılan Finansal Varlıklar</w:t>
            </w:r>
          </w:p>
        </w:tc>
        <w:tc>
          <w:tcPr>
            <w:tcW w:w="483" w:type="pct"/>
            <w:vAlign w:val="bottom"/>
          </w:tcPr>
          <w:p w14:paraId="0CE8AA7C" w14:textId="6EE0B36C"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61.068 </w:t>
            </w:r>
          </w:p>
        </w:tc>
        <w:tc>
          <w:tcPr>
            <w:tcW w:w="526" w:type="pct"/>
            <w:vAlign w:val="bottom"/>
          </w:tcPr>
          <w:p w14:paraId="54E0FF6F" w14:textId="3D502A13"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1.823.087 </w:t>
            </w:r>
          </w:p>
        </w:tc>
        <w:tc>
          <w:tcPr>
            <w:tcW w:w="486" w:type="pct"/>
            <w:vAlign w:val="bottom"/>
          </w:tcPr>
          <w:p w14:paraId="56B41B7E" w14:textId="476AEDD9"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1.498.813 </w:t>
            </w:r>
          </w:p>
        </w:tc>
        <w:tc>
          <w:tcPr>
            <w:tcW w:w="478" w:type="pct"/>
            <w:vAlign w:val="bottom"/>
          </w:tcPr>
          <w:p w14:paraId="568F8644" w14:textId="6C337A97"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5.194.376 </w:t>
            </w:r>
          </w:p>
        </w:tc>
        <w:tc>
          <w:tcPr>
            <w:tcW w:w="478" w:type="pct"/>
            <w:vAlign w:val="bottom"/>
          </w:tcPr>
          <w:p w14:paraId="5B1EC235" w14:textId="0DF2EE1E"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12.641.883 </w:t>
            </w:r>
          </w:p>
        </w:tc>
        <w:tc>
          <w:tcPr>
            <w:tcW w:w="478" w:type="pct"/>
            <w:vAlign w:val="bottom"/>
          </w:tcPr>
          <w:p w14:paraId="460D4D7C" w14:textId="3BA5A0BB"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526.145 </w:t>
            </w:r>
          </w:p>
        </w:tc>
        <w:tc>
          <w:tcPr>
            <w:tcW w:w="583" w:type="pct"/>
            <w:vAlign w:val="bottom"/>
          </w:tcPr>
          <w:p w14:paraId="07626CE9" w14:textId="0CBB3A94"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r w:rsidRPr="00A2106B">
              <w:rPr>
                <w:rFonts w:ascii="Arial" w:hAnsi="Arial" w:cs="Arial"/>
                <w:bCs/>
                <w:sz w:val="13"/>
                <w:szCs w:val="13"/>
                <w:lang w:val="en-US" w:eastAsia="en-US"/>
              </w:rPr>
              <w:t xml:space="preserve"> </w:t>
            </w:r>
          </w:p>
        </w:tc>
        <w:tc>
          <w:tcPr>
            <w:tcW w:w="515" w:type="pct"/>
            <w:vAlign w:val="bottom"/>
          </w:tcPr>
          <w:p w14:paraId="65F8D878" w14:textId="07C66F68"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21.745.372 </w:t>
            </w:r>
          </w:p>
        </w:tc>
      </w:tr>
      <w:tr w:rsidR="00A2106B" w:rsidRPr="00FF1B59" w14:paraId="4C446B12" w14:textId="77777777" w:rsidTr="00A2106B">
        <w:trPr>
          <w:trHeight w:val="66"/>
        </w:trPr>
        <w:tc>
          <w:tcPr>
            <w:tcW w:w="972" w:type="pct"/>
            <w:vAlign w:val="bottom"/>
            <w:hideMark/>
          </w:tcPr>
          <w:p w14:paraId="7D54989E" w14:textId="77777777" w:rsidR="00A2106B" w:rsidRPr="00FF1B59" w:rsidRDefault="00A2106B" w:rsidP="00A2106B">
            <w:pPr>
              <w:ind w:left="12"/>
              <w:rPr>
                <w:rFonts w:ascii="Arial" w:hAnsi="Arial" w:cs="Arial"/>
                <w:snapToGrid w:val="0"/>
                <w:sz w:val="14"/>
                <w:szCs w:val="14"/>
                <w:lang w:val="en-US" w:eastAsia="en-US"/>
              </w:rPr>
            </w:pPr>
            <w:proofErr w:type="spellStart"/>
            <w:r w:rsidRPr="00FF1B59">
              <w:rPr>
                <w:rFonts w:ascii="Arial" w:hAnsi="Arial" w:cs="Arial"/>
                <w:snapToGrid w:val="0"/>
                <w:sz w:val="14"/>
                <w:szCs w:val="14"/>
                <w:lang w:val="en-US" w:eastAsia="en-US"/>
              </w:rPr>
              <w:t>Verilen</w:t>
            </w:r>
            <w:proofErr w:type="spellEnd"/>
            <w:r w:rsidRPr="00FF1B59">
              <w:rPr>
                <w:rFonts w:ascii="Arial" w:hAnsi="Arial" w:cs="Arial"/>
                <w:snapToGrid w:val="0"/>
                <w:sz w:val="14"/>
                <w:szCs w:val="14"/>
                <w:lang w:val="en-US" w:eastAsia="en-US"/>
              </w:rPr>
              <w:t xml:space="preserve"> </w:t>
            </w:r>
            <w:proofErr w:type="gramStart"/>
            <w:r w:rsidRPr="00FF1B59">
              <w:rPr>
                <w:rFonts w:ascii="Arial" w:hAnsi="Arial" w:cs="Arial"/>
                <w:snapToGrid w:val="0"/>
                <w:sz w:val="14"/>
                <w:szCs w:val="14"/>
                <w:lang w:val="en-US" w:eastAsia="en-US"/>
              </w:rPr>
              <w:t>Krediler</w:t>
            </w:r>
            <w:r w:rsidRPr="00FF1B59">
              <w:rPr>
                <w:rFonts w:ascii="Arial" w:hAnsi="Arial" w:cs="Arial"/>
                <w:sz w:val="15"/>
                <w:szCs w:val="15"/>
                <w:vertAlign w:val="superscript"/>
              </w:rPr>
              <w:t>(</w:t>
            </w:r>
            <w:proofErr w:type="gramEnd"/>
            <w:r w:rsidRPr="00FF1B59">
              <w:rPr>
                <w:rFonts w:ascii="Arial" w:hAnsi="Arial" w:cs="Arial"/>
                <w:sz w:val="15"/>
                <w:szCs w:val="15"/>
                <w:vertAlign w:val="superscript"/>
              </w:rPr>
              <w:t>***)</w:t>
            </w:r>
          </w:p>
        </w:tc>
        <w:tc>
          <w:tcPr>
            <w:tcW w:w="483" w:type="pct"/>
            <w:vAlign w:val="bottom"/>
          </w:tcPr>
          <w:p w14:paraId="316FD1BF" w14:textId="62AC90CB"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413.655 </w:t>
            </w:r>
          </w:p>
        </w:tc>
        <w:tc>
          <w:tcPr>
            <w:tcW w:w="526" w:type="pct"/>
            <w:vAlign w:val="bottom"/>
          </w:tcPr>
          <w:p w14:paraId="29CE590A" w14:textId="113B9570"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31.096.214 </w:t>
            </w:r>
          </w:p>
        </w:tc>
        <w:tc>
          <w:tcPr>
            <w:tcW w:w="486" w:type="pct"/>
            <w:vAlign w:val="bottom"/>
          </w:tcPr>
          <w:p w14:paraId="6C3AA780" w14:textId="35E0AD6C"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31.763.357 </w:t>
            </w:r>
          </w:p>
        </w:tc>
        <w:tc>
          <w:tcPr>
            <w:tcW w:w="478" w:type="pct"/>
            <w:vAlign w:val="bottom"/>
          </w:tcPr>
          <w:p w14:paraId="2138D5A9" w14:textId="0769E9DF"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78.458.559 </w:t>
            </w:r>
          </w:p>
        </w:tc>
        <w:tc>
          <w:tcPr>
            <w:tcW w:w="478" w:type="pct"/>
            <w:vAlign w:val="bottom"/>
          </w:tcPr>
          <w:p w14:paraId="1C696720" w14:textId="053DB721"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44.266.744 </w:t>
            </w:r>
          </w:p>
        </w:tc>
        <w:tc>
          <w:tcPr>
            <w:tcW w:w="478" w:type="pct"/>
            <w:vAlign w:val="bottom"/>
          </w:tcPr>
          <w:p w14:paraId="12A5E8FB" w14:textId="2BA7196C"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1.474.727 </w:t>
            </w:r>
          </w:p>
        </w:tc>
        <w:tc>
          <w:tcPr>
            <w:tcW w:w="583" w:type="pct"/>
            <w:vAlign w:val="bottom"/>
          </w:tcPr>
          <w:p w14:paraId="01E79B10" w14:textId="4487130F"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380.217 </w:t>
            </w:r>
          </w:p>
        </w:tc>
        <w:tc>
          <w:tcPr>
            <w:tcW w:w="515" w:type="pct"/>
            <w:vAlign w:val="bottom"/>
          </w:tcPr>
          <w:p w14:paraId="2D3458EE" w14:textId="0CF30397"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187.853.473 </w:t>
            </w:r>
          </w:p>
        </w:tc>
      </w:tr>
      <w:tr w:rsidR="00A2106B" w:rsidRPr="00FF1B59" w14:paraId="591A95E7" w14:textId="77777777" w:rsidTr="00A2106B">
        <w:trPr>
          <w:trHeight w:val="243"/>
        </w:trPr>
        <w:tc>
          <w:tcPr>
            <w:tcW w:w="972" w:type="pct"/>
            <w:vAlign w:val="bottom"/>
            <w:hideMark/>
          </w:tcPr>
          <w:p w14:paraId="77CC5C64" w14:textId="77777777" w:rsidR="00A2106B" w:rsidRPr="00FF1B59" w:rsidRDefault="00A2106B" w:rsidP="00A2106B">
            <w:pPr>
              <w:ind w:left="12"/>
              <w:rPr>
                <w:rFonts w:ascii="Arial" w:hAnsi="Arial" w:cs="Arial"/>
                <w:snapToGrid w:val="0"/>
                <w:sz w:val="14"/>
                <w:szCs w:val="14"/>
                <w:lang w:val="en-US" w:eastAsia="en-US"/>
              </w:rPr>
            </w:pPr>
            <w:proofErr w:type="spellStart"/>
            <w:r w:rsidRPr="00FF1B59">
              <w:rPr>
                <w:rFonts w:ascii="Arial" w:hAnsi="Arial" w:cs="Arial"/>
                <w:snapToGrid w:val="0"/>
                <w:sz w:val="14"/>
                <w:szCs w:val="14"/>
                <w:lang w:val="en-US" w:eastAsia="en-US"/>
              </w:rPr>
              <w:t>İtfa</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Edilmiş</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Maliyeti</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Üzerinden</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Değerlenen</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Finansal</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Varlıklar</w:t>
            </w:r>
            <w:proofErr w:type="spellEnd"/>
            <w:r w:rsidRPr="00FF1B59">
              <w:rPr>
                <w:rFonts w:ascii="Arial" w:hAnsi="Arial" w:cs="Arial"/>
                <w:snapToGrid w:val="0"/>
                <w:sz w:val="14"/>
                <w:szCs w:val="14"/>
                <w:lang w:val="en-US" w:eastAsia="en-US"/>
              </w:rPr>
              <w:t xml:space="preserve"> </w:t>
            </w:r>
          </w:p>
        </w:tc>
        <w:tc>
          <w:tcPr>
            <w:tcW w:w="483" w:type="pct"/>
            <w:vAlign w:val="bottom"/>
          </w:tcPr>
          <w:p w14:paraId="760153C6" w14:textId="48B544EF"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26" w:type="pct"/>
            <w:vAlign w:val="bottom"/>
          </w:tcPr>
          <w:p w14:paraId="2BF7BF0E" w14:textId="05269C2B"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984.966 </w:t>
            </w:r>
          </w:p>
        </w:tc>
        <w:tc>
          <w:tcPr>
            <w:tcW w:w="486" w:type="pct"/>
            <w:vAlign w:val="bottom"/>
          </w:tcPr>
          <w:p w14:paraId="5A6933C2" w14:textId="3541D5F8"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215.234 </w:t>
            </w:r>
          </w:p>
        </w:tc>
        <w:tc>
          <w:tcPr>
            <w:tcW w:w="478" w:type="pct"/>
            <w:vAlign w:val="bottom"/>
          </w:tcPr>
          <w:p w14:paraId="10F371BF" w14:textId="39BA5559"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9.820.855 </w:t>
            </w:r>
          </w:p>
        </w:tc>
        <w:tc>
          <w:tcPr>
            <w:tcW w:w="478" w:type="pct"/>
            <w:vAlign w:val="bottom"/>
          </w:tcPr>
          <w:p w14:paraId="665F5ED0" w14:textId="3C691165"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14.684.854 </w:t>
            </w:r>
          </w:p>
        </w:tc>
        <w:tc>
          <w:tcPr>
            <w:tcW w:w="478" w:type="pct"/>
            <w:vAlign w:val="bottom"/>
          </w:tcPr>
          <w:p w14:paraId="73C534C4" w14:textId="25CD3645"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3.750.942 </w:t>
            </w:r>
          </w:p>
        </w:tc>
        <w:tc>
          <w:tcPr>
            <w:tcW w:w="583" w:type="pct"/>
            <w:vAlign w:val="bottom"/>
          </w:tcPr>
          <w:p w14:paraId="6F862FEC" w14:textId="55E751A3"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r w:rsidRPr="00A2106B">
              <w:rPr>
                <w:rFonts w:ascii="Arial" w:hAnsi="Arial" w:cs="Arial"/>
                <w:bCs/>
                <w:sz w:val="13"/>
                <w:szCs w:val="13"/>
                <w:lang w:val="en-US" w:eastAsia="en-US"/>
              </w:rPr>
              <w:t xml:space="preserve"> </w:t>
            </w:r>
          </w:p>
        </w:tc>
        <w:tc>
          <w:tcPr>
            <w:tcW w:w="515" w:type="pct"/>
            <w:vAlign w:val="bottom"/>
          </w:tcPr>
          <w:p w14:paraId="09E96028" w14:textId="5ACDE211"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29.456.851 </w:t>
            </w:r>
          </w:p>
        </w:tc>
      </w:tr>
      <w:tr w:rsidR="00C01CE4" w:rsidRPr="00FF1B59" w14:paraId="70181EA8" w14:textId="77777777" w:rsidTr="00A34004">
        <w:trPr>
          <w:trHeight w:val="113"/>
        </w:trPr>
        <w:tc>
          <w:tcPr>
            <w:tcW w:w="972" w:type="pct"/>
            <w:vAlign w:val="bottom"/>
            <w:hideMark/>
          </w:tcPr>
          <w:p w14:paraId="6BF5A1AC" w14:textId="77777777" w:rsidR="00C01CE4" w:rsidRPr="00FF1B59" w:rsidRDefault="00C01CE4" w:rsidP="00C01CE4">
            <w:pPr>
              <w:ind w:left="12"/>
              <w:rPr>
                <w:rFonts w:ascii="Arial" w:hAnsi="Arial" w:cs="Arial"/>
                <w:snapToGrid w:val="0"/>
                <w:sz w:val="14"/>
                <w:szCs w:val="14"/>
                <w:lang w:val="en-US" w:eastAsia="en-US"/>
              </w:rPr>
            </w:pPr>
            <w:proofErr w:type="spellStart"/>
            <w:r w:rsidRPr="00FF1B59">
              <w:rPr>
                <w:rFonts w:ascii="Arial" w:hAnsi="Arial" w:cs="Arial"/>
                <w:snapToGrid w:val="0"/>
                <w:sz w:val="14"/>
                <w:szCs w:val="14"/>
                <w:lang w:val="en-US" w:eastAsia="en-US"/>
              </w:rPr>
              <w:t>Diğer</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Varlıklar</w:t>
            </w:r>
            <w:proofErr w:type="spellEnd"/>
          </w:p>
        </w:tc>
        <w:tc>
          <w:tcPr>
            <w:tcW w:w="483" w:type="pct"/>
          </w:tcPr>
          <w:p w14:paraId="49482CC2" w14:textId="7F9C15FD" w:rsidR="00C01CE4" w:rsidRPr="00FF1B59" w:rsidRDefault="00C01CE4" w:rsidP="00C01CE4">
            <w:pPr>
              <w:jc w:val="right"/>
              <w:rPr>
                <w:rFonts w:ascii="Arial" w:hAnsi="Arial" w:cs="Arial"/>
                <w:bCs/>
                <w:sz w:val="13"/>
                <w:szCs w:val="13"/>
                <w:lang w:val="en-US" w:eastAsia="en-US"/>
              </w:rPr>
            </w:pPr>
            <w:r w:rsidRPr="00985105">
              <w:rPr>
                <w:rFonts w:ascii="Arial" w:hAnsi="Arial" w:cs="Arial"/>
                <w:bCs/>
                <w:sz w:val="13"/>
                <w:szCs w:val="13"/>
                <w:lang w:val="en-US" w:eastAsia="en-US"/>
              </w:rPr>
              <w:t>-</w:t>
            </w:r>
          </w:p>
        </w:tc>
        <w:tc>
          <w:tcPr>
            <w:tcW w:w="526" w:type="pct"/>
          </w:tcPr>
          <w:p w14:paraId="70E9F041" w14:textId="22E0EEB7" w:rsidR="00C01CE4" w:rsidRPr="00FF1B59" w:rsidRDefault="00C01CE4" w:rsidP="00C01CE4">
            <w:pPr>
              <w:jc w:val="right"/>
              <w:rPr>
                <w:rFonts w:ascii="Arial" w:hAnsi="Arial" w:cs="Arial"/>
                <w:bCs/>
                <w:sz w:val="13"/>
                <w:szCs w:val="13"/>
                <w:lang w:val="en-US" w:eastAsia="en-US"/>
              </w:rPr>
            </w:pPr>
            <w:r w:rsidRPr="00985105">
              <w:rPr>
                <w:rFonts w:ascii="Arial" w:hAnsi="Arial" w:cs="Arial"/>
                <w:bCs/>
                <w:sz w:val="13"/>
                <w:szCs w:val="13"/>
                <w:lang w:val="en-US" w:eastAsia="en-US"/>
              </w:rPr>
              <w:t>-</w:t>
            </w:r>
          </w:p>
        </w:tc>
        <w:tc>
          <w:tcPr>
            <w:tcW w:w="486" w:type="pct"/>
            <w:vAlign w:val="bottom"/>
          </w:tcPr>
          <w:p w14:paraId="59B2EF63" w14:textId="2E842C0B" w:rsidR="00C01CE4" w:rsidRPr="00FF1B59" w:rsidRDefault="00C01CE4" w:rsidP="00C01CE4">
            <w:pPr>
              <w:jc w:val="right"/>
              <w:rPr>
                <w:rFonts w:ascii="Arial" w:hAnsi="Arial" w:cs="Arial"/>
                <w:bCs/>
                <w:sz w:val="13"/>
                <w:szCs w:val="13"/>
                <w:lang w:val="en-US" w:eastAsia="en-US"/>
              </w:rPr>
            </w:pPr>
            <w:r w:rsidRPr="00C01CE4">
              <w:rPr>
                <w:rFonts w:ascii="Arial" w:hAnsi="Arial" w:cs="Arial"/>
                <w:bCs/>
                <w:sz w:val="13"/>
                <w:szCs w:val="13"/>
                <w:lang w:val="en-US" w:eastAsia="en-US"/>
              </w:rPr>
              <w:t>17.443</w:t>
            </w:r>
          </w:p>
        </w:tc>
        <w:tc>
          <w:tcPr>
            <w:tcW w:w="478" w:type="pct"/>
            <w:vAlign w:val="bottom"/>
          </w:tcPr>
          <w:p w14:paraId="409699E2" w14:textId="1F9A6330" w:rsidR="00C01CE4" w:rsidRPr="00FF1B59" w:rsidRDefault="00C01CE4" w:rsidP="00C01CE4">
            <w:pPr>
              <w:jc w:val="right"/>
              <w:rPr>
                <w:rFonts w:ascii="Arial" w:hAnsi="Arial" w:cs="Arial"/>
                <w:bCs/>
                <w:sz w:val="13"/>
                <w:szCs w:val="13"/>
                <w:lang w:val="en-US" w:eastAsia="en-US"/>
              </w:rPr>
            </w:pPr>
            <w:r w:rsidRPr="00C01CE4">
              <w:rPr>
                <w:rFonts w:ascii="Arial" w:hAnsi="Arial" w:cs="Arial"/>
                <w:bCs/>
                <w:sz w:val="13"/>
                <w:szCs w:val="13"/>
                <w:lang w:val="en-US" w:eastAsia="en-US"/>
              </w:rPr>
              <w:t>71.502</w:t>
            </w:r>
          </w:p>
        </w:tc>
        <w:tc>
          <w:tcPr>
            <w:tcW w:w="478" w:type="pct"/>
            <w:vAlign w:val="bottom"/>
          </w:tcPr>
          <w:p w14:paraId="6C9A42AC" w14:textId="00DBDCF7" w:rsidR="00C01CE4" w:rsidRPr="00FF1B59" w:rsidRDefault="00C01CE4" w:rsidP="00C01CE4">
            <w:pPr>
              <w:jc w:val="right"/>
              <w:rPr>
                <w:rFonts w:ascii="Arial" w:hAnsi="Arial" w:cs="Arial"/>
                <w:bCs/>
                <w:sz w:val="13"/>
                <w:szCs w:val="13"/>
                <w:lang w:val="en-US" w:eastAsia="en-US"/>
              </w:rPr>
            </w:pPr>
            <w:r w:rsidRPr="00C01CE4">
              <w:rPr>
                <w:rFonts w:ascii="Arial" w:hAnsi="Arial" w:cs="Arial"/>
                <w:bCs/>
                <w:sz w:val="13"/>
                <w:szCs w:val="13"/>
                <w:lang w:val="en-US" w:eastAsia="en-US"/>
              </w:rPr>
              <w:t>818.937</w:t>
            </w:r>
          </w:p>
        </w:tc>
        <w:tc>
          <w:tcPr>
            <w:tcW w:w="478" w:type="pct"/>
            <w:vAlign w:val="bottom"/>
          </w:tcPr>
          <w:p w14:paraId="74FCBCF0" w14:textId="0DB8AFDF" w:rsidR="00C01CE4" w:rsidRPr="00FF1B59" w:rsidRDefault="00C01CE4" w:rsidP="00C01CE4">
            <w:pPr>
              <w:jc w:val="right"/>
              <w:rPr>
                <w:rFonts w:ascii="Arial" w:hAnsi="Arial" w:cs="Arial"/>
                <w:bCs/>
                <w:sz w:val="13"/>
                <w:szCs w:val="13"/>
                <w:lang w:val="en-US" w:eastAsia="en-US"/>
              </w:rPr>
            </w:pPr>
            <w:r w:rsidRPr="00C01CE4">
              <w:rPr>
                <w:rFonts w:ascii="Arial" w:hAnsi="Arial" w:cs="Arial"/>
                <w:bCs/>
                <w:sz w:val="13"/>
                <w:szCs w:val="13"/>
                <w:lang w:val="en-US" w:eastAsia="en-US"/>
              </w:rPr>
              <w:t>730.360</w:t>
            </w:r>
          </w:p>
        </w:tc>
        <w:tc>
          <w:tcPr>
            <w:tcW w:w="583" w:type="pct"/>
            <w:vAlign w:val="bottom"/>
          </w:tcPr>
          <w:p w14:paraId="1EE93827" w14:textId="013FC413" w:rsidR="00C01CE4" w:rsidRPr="00FF1B59" w:rsidRDefault="00C01CE4" w:rsidP="00C01CE4">
            <w:pPr>
              <w:jc w:val="right"/>
              <w:rPr>
                <w:rFonts w:ascii="Arial" w:hAnsi="Arial" w:cs="Arial"/>
                <w:bCs/>
                <w:sz w:val="13"/>
                <w:szCs w:val="13"/>
                <w:lang w:val="en-US" w:eastAsia="en-US"/>
              </w:rPr>
            </w:pPr>
            <w:r w:rsidRPr="00C01CE4">
              <w:rPr>
                <w:rFonts w:ascii="Arial" w:hAnsi="Arial" w:cs="Arial"/>
                <w:bCs/>
                <w:sz w:val="13"/>
                <w:szCs w:val="13"/>
                <w:lang w:val="en-US" w:eastAsia="en-US"/>
              </w:rPr>
              <w:t>18.621.671</w:t>
            </w:r>
          </w:p>
        </w:tc>
        <w:tc>
          <w:tcPr>
            <w:tcW w:w="515" w:type="pct"/>
            <w:vAlign w:val="bottom"/>
          </w:tcPr>
          <w:p w14:paraId="741BF879" w14:textId="0651C584" w:rsidR="00C01CE4" w:rsidRPr="00FF1B59" w:rsidRDefault="00C01CE4" w:rsidP="00C01CE4">
            <w:pPr>
              <w:jc w:val="right"/>
              <w:rPr>
                <w:rFonts w:ascii="Arial" w:hAnsi="Arial" w:cs="Arial"/>
                <w:bCs/>
                <w:sz w:val="13"/>
                <w:szCs w:val="13"/>
                <w:lang w:val="en-US" w:eastAsia="en-US"/>
              </w:rPr>
            </w:pPr>
            <w:r w:rsidRPr="00C01CE4">
              <w:rPr>
                <w:rFonts w:ascii="Arial" w:hAnsi="Arial" w:cs="Arial"/>
                <w:bCs/>
                <w:sz w:val="13"/>
                <w:szCs w:val="13"/>
                <w:lang w:val="en-US" w:eastAsia="en-US"/>
              </w:rPr>
              <w:t>20.259.913</w:t>
            </w:r>
          </w:p>
        </w:tc>
      </w:tr>
      <w:tr w:rsidR="00A2106B" w:rsidRPr="00FF1B59" w14:paraId="07648B73" w14:textId="77777777" w:rsidTr="00A2106B">
        <w:trPr>
          <w:trHeight w:val="113"/>
        </w:trPr>
        <w:tc>
          <w:tcPr>
            <w:tcW w:w="972" w:type="pct"/>
            <w:tcBorders>
              <w:top w:val="nil"/>
              <w:left w:val="nil"/>
              <w:bottom w:val="single" w:sz="4" w:space="0" w:color="auto"/>
              <w:right w:val="nil"/>
            </w:tcBorders>
            <w:vAlign w:val="bottom"/>
          </w:tcPr>
          <w:p w14:paraId="685D1807" w14:textId="77777777" w:rsidR="004D2B35" w:rsidRPr="00FF1B59" w:rsidRDefault="004D2B35" w:rsidP="004D2B35">
            <w:pPr>
              <w:ind w:left="79" w:hanging="187"/>
              <w:rPr>
                <w:rFonts w:ascii="Arial" w:hAnsi="Arial" w:cs="Arial"/>
                <w:sz w:val="14"/>
                <w:szCs w:val="14"/>
                <w:lang w:val="en-US" w:eastAsia="en-US"/>
              </w:rPr>
            </w:pPr>
          </w:p>
        </w:tc>
        <w:tc>
          <w:tcPr>
            <w:tcW w:w="483" w:type="pct"/>
            <w:tcBorders>
              <w:top w:val="nil"/>
              <w:left w:val="nil"/>
              <w:bottom w:val="single" w:sz="4" w:space="0" w:color="auto"/>
              <w:right w:val="nil"/>
            </w:tcBorders>
            <w:vAlign w:val="bottom"/>
          </w:tcPr>
          <w:p w14:paraId="566FAE44" w14:textId="77777777" w:rsidR="004D2B35" w:rsidRPr="00FF1B59" w:rsidRDefault="004D2B35" w:rsidP="00A2106B">
            <w:pPr>
              <w:jc w:val="right"/>
              <w:rPr>
                <w:rFonts w:ascii="Arial" w:hAnsi="Arial" w:cs="Arial"/>
                <w:bCs/>
                <w:sz w:val="13"/>
                <w:szCs w:val="13"/>
                <w:lang w:val="en-US" w:eastAsia="en-US"/>
              </w:rPr>
            </w:pPr>
          </w:p>
        </w:tc>
        <w:tc>
          <w:tcPr>
            <w:tcW w:w="526" w:type="pct"/>
            <w:tcBorders>
              <w:top w:val="nil"/>
              <w:left w:val="nil"/>
              <w:bottom w:val="single" w:sz="4" w:space="0" w:color="auto"/>
              <w:right w:val="nil"/>
            </w:tcBorders>
            <w:vAlign w:val="bottom"/>
          </w:tcPr>
          <w:p w14:paraId="157D4BDC" w14:textId="77777777" w:rsidR="004D2B35" w:rsidRPr="00FF1B59" w:rsidRDefault="004D2B35" w:rsidP="00A2106B">
            <w:pPr>
              <w:jc w:val="right"/>
              <w:rPr>
                <w:rFonts w:ascii="Arial" w:hAnsi="Arial" w:cs="Arial"/>
                <w:bCs/>
                <w:sz w:val="13"/>
                <w:szCs w:val="13"/>
                <w:lang w:val="en-US" w:eastAsia="en-US"/>
              </w:rPr>
            </w:pPr>
          </w:p>
        </w:tc>
        <w:tc>
          <w:tcPr>
            <w:tcW w:w="486" w:type="pct"/>
            <w:tcBorders>
              <w:top w:val="nil"/>
              <w:left w:val="nil"/>
              <w:bottom w:val="single" w:sz="4" w:space="0" w:color="auto"/>
              <w:right w:val="nil"/>
            </w:tcBorders>
            <w:vAlign w:val="bottom"/>
          </w:tcPr>
          <w:p w14:paraId="02D3F2A5" w14:textId="77777777" w:rsidR="004D2B35" w:rsidRPr="00FF1B59" w:rsidRDefault="004D2B35" w:rsidP="00A2106B">
            <w:pPr>
              <w:jc w:val="right"/>
              <w:rPr>
                <w:rFonts w:ascii="Arial" w:hAnsi="Arial" w:cs="Arial"/>
                <w:bCs/>
                <w:sz w:val="13"/>
                <w:szCs w:val="13"/>
                <w:lang w:val="en-US" w:eastAsia="en-US"/>
              </w:rPr>
            </w:pPr>
          </w:p>
        </w:tc>
        <w:tc>
          <w:tcPr>
            <w:tcW w:w="478" w:type="pct"/>
            <w:tcBorders>
              <w:top w:val="nil"/>
              <w:left w:val="nil"/>
              <w:bottom w:val="single" w:sz="4" w:space="0" w:color="auto"/>
              <w:right w:val="nil"/>
            </w:tcBorders>
            <w:vAlign w:val="bottom"/>
          </w:tcPr>
          <w:p w14:paraId="18104E81" w14:textId="77777777" w:rsidR="004D2B35" w:rsidRPr="00FF1B59" w:rsidRDefault="004D2B35" w:rsidP="00A2106B">
            <w:pPr>
              <w:jc w:val="right"/>
              <w:rPr>
                <w:rFonts w:ascii="Arial" w:hAnsi="Arial" w:cs="Arial"/>
                <w:bCs/>
                <w:sz w:val="13"/>
                <w:szCs w:val="13"/>
                <w:lang w:val="en-US" w:eastAsia="en-US"/>
              </w:rPr>
            </w:pPr>
          </w:p>
        </w:tc>
        <w:tc>
          <w:tcPr>
            <w:tcW w:w="478" w:type="pct"/>
            <w:tcBorders>
              <w:top w:val="nil"/>
              <w:left w:val="nil"/>
              <w:bottom w:val="single" w:sz="4" w:space="0" w:color="auto"/>
              <w:right w:val="nil"/>
            </w:tcBorders>
            <w:vAlign w:val="bottom"/>
          </w:tcPr>
          <w:p w14:paraId="44A064EF" w14:textId="77777777" w:rsidR="004D2B35" w:rsidRPr="00FF1B59" w:rsidRDefault="004D2B35" w:rsidP="00A2106B">
            <w:pPr>
              <w:jc w:val="right"/>
              <w:rPr>
                <w:rFonts w:ascii="Arial" w:hAnsi="Arial" w:cs="Arial"/>
                <w:bCs/>
                <w:sz w:val="13"/>
                <w:szCs w:val="13"/>
                <w:lang w:val="en-US" w:eastAsia="en-US"/>
              </w:rPr>
            </w:pPr>
          </w:p>
        </w:tc>
        <w:tc>
          <w:tcPr>
            <w:tcW w:w="478" w:type="pct"/>
            <w:tcBorders>
              <w:top w:val="nil"/>
              <w:left w:val="nil"/>
              <w:bottom w:val="single" w:sz="4" w:space="0" w:color="auto"/>
              <w:right w:val="nil"/>
            </w:tcBorders>
            <w:vAlign w:val="bottom"/>
          </w:tcPr>
          <w:p w14:paraId="584D0CE6" w14:textId="77777777" w:rsidR="004D2B35" w:rsidRPr="00FF1B59" w:rsidRDefault="004D2B35" w:rsidP="00A2106B">
            <w:pPr>
              <w:jc w:val="right"/>
              <w:rPr>
                <w:rFonts w:ascii="Arial" w:hAnsi="Arial" w:cs="Arial"/>
                <w:bCs/>
                <w:sz w:val="13"/>
                <w:szCs w:val="13"/>
                <w:lang w:val="en-US" w:eastAsia="en-US"/>
              </w:rPr>
            </w:pPr>
          </w:p>
        </w:tc>
        <w:tc>
          <w:tcPr>
            <w:tcW w:w="583" w:type="pct"/>
            <w:tcBorders>
              <w:top w:val="nil"/>
              <w:left w:val="nil"/>
              <w:bottom w:val="single" w:sz="4" w:space="0" w:color="auto"/>
              <w:right w:val="nil"/>
            </w:tcBorders>
            <w:vAlign w:val="bottom"/>
          </w:tcPr>
          <w:p w14:paraId="1EF4B8DC" w14:textId="77777777" w:rsidR="004D2B35" w:rsidRPr="00FF1B59" w:rsidRDefault="004D2B35" w:rsidP="00A2106B">
            <w:pPr>
              <w:jc w:val="right"/>
              <w:rPr>
                <w:rFonts w:ascii="Arial" w:hAnsi="Arial" w:cs="Arial"/>
                <w:bCs/>
                <w:sz w:val="13"/>
                <w:szCs w:val="13"/>
                <w:lang w:val="en-US" w:eastAsia="en-US"/>
              </w:rPr>
            </w:pPr>
          </w:p>
        </w:tc>
        <w:tc>
          <w:tcPr>
            <w:tcW w:w="515" w:type="pct"/>
            <w:tcBorders>
              <w:top w:val="nil"/>
              <w:left w:val="nil"/>
              <w:bottom w:val="single" w:sz="4" w:space="0" w:color="auto"/>
              <w:right w:val="nil"/>
            </w:tcBorders>
            <w:vAlign w:val="bottom"/>
          </w:tcPr>
          <w:p w14:paraId="2D649994" w14:textId="77777777" w:rsidR="004D2B35" w:rsidRPr="00FF1B59" w:rsidRDefault="004D2B35" w:rsidP="00A2106B">
            <w:pPr>
              <w:jc w:val="right"/>
              <w:rPr>
                <w:rFonts w:ascii="Arial" w:hAnsi="Arial" w:cs="Arial"/>
                <w:bCs/>
                <w:sz w:val="13"/>
                <w:szCs w:val="13"/>
                <w:lang w:val="en-US" w:eastAsia="en-US"/>
              </w:rPr>
            </w:pPr>
          </w:p>
        </w:tc>
      </w:tr>
      <w:tr w:rsidR="00A2106B" w:rsidRPr="00FF1B59" w14:paraId="1CBAF8B6" w14:textId="77777777" w:rsidTr="00A2106B">
        <w:trPr>
          <w:trHeight w:val="113"/>
        </w:trPr>
        <w:tc>
          <w:tcPr>
            <w:tcW w:w="972" w:type="pct"/>
            <w:tcBorders>
              <w:top w:val="single" w:sz="4" w:space="0" w:color="auto"/>
              <w:left w:val="nil"/>
              <w:bottom w:val="single" w:sz="4" w:space="0" w:color="auto"/>
              <w:right w:val="nil"/>
            </w:tcBorders>
            <w:vAlign w:val="bottom"/>
            <w:hideMark/>
          </w:tcPr>
          <w:p w14:paraId="37467599" w14:textId="77777777" w:rsidR="00A2106B" w:rsidRPr="00FF1B59" w:rsidRDefault="00A2106B" w:rsidP="00A2106B">
            <w:pPr>
              <w:pStyle w:val="msobodytextindent0"/>
              <w:ind w:left="79" w:hanging="187"/>
              <w:jc w:val="left"/>
              <w:rPr>
                <w:rFonts w:ascii="Arial" w:hAnsi="Arial" w:cs="Arial"/>
                <w:b/>
                <w:sz w:val="14"/>
                <w:szCs w:val="14"/>
                <w:lang w:val="en-US"/>
              </w:rPr>
            </w:pPr>
            <w:proofErr w:type="spellStart"/>
            <w:r w:rsidRPr="00FF1B59">
              <w:rPr>
                <w:rFonts w:ascii="Arial" w:hAnsi="Arial" w:cs="Arial"/>
                <w:b/>
                <w:bCs/>
                <w:sz w:val="14"/>
                <w:szCs w:val="14"/>
                <w:lang w:val="en-US" w:eastAsia="tr-TR"/>
              </w:rPr>
              <w:t>Toplam</w:t>
            </w:r>
            <w:proofErr w:type="spellEnd"/>
            <w:r w:rsidRPr="00FF1B59">
              <w:rPr>
                <w:rFonts w:ascii="Arial" w:hAnsi="Arial" w:cs="Arial"/>
                <w:b/>
                <w:bCs/>
                <w:sz w:val="14"/>
                <w:szCs w:val="14"/>
                <w:lang w:val="en-US" w:eastAsia="tr-TR"/>
              </w:rPr>
              <w:t xml:space="preserve"> </w:t>
            </w:r>
            <w:proofErr w:type="spellStart"/>
            <w:r w:rsidRPr="00FF1B59">
              <w:rPr>
                <w:rFonts w:ascii="Arial" w:hAnsi="Arial" w:cs="Arial"/>
                <w:b/>
                <w:bCs/>
                <w:sz w:val="14"/>
                <w:szCs w:val="14"/>
                <w:lang w:val="en-US" w:eastAsia="tr-TR"/>
              </w:rPr>
              <w:t>Varlıklar</w:t>
            </w:r>
            <w:proofErr w:type="spellEnd"/>
          </w:p>
        </w:tc>
        <w:tc>
          <w:tcPr>
            <w:tcW w:w="483" w:type="pct"/>
            <w:tcBorders>
              <w:top w:val="single" w:sz="4" w:space="0" w:color="auto"/>
              <w:left w:val="nil"/>
              <w:bottom w:val="single" w:sz="4" w:space="0" w:color="auto"/>
              <w:right w:val="nil"/>
            </w:tcBorders>
            <w:vAlign w:val="bottom"/>
          </w:tcPr>
          <w:p w14:paraId="251A389D" w14:textId="641FBEC9"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46.657.152 </w:t>
            </w:r>
          </w:p>
        </w:tc>
        <w:tc>
          <w:tcPr>
            <w:tcW w:w="526" w:type="pct"/>
            <w:tcBorders>
              <w:top w:val="single" w:sz="4" w:space="0" w:color="auto"/>
              <w:left w:val="nil"/>
              <w:bottom w:val="single" w:sz="4" w:space="0" w:color="auto"/>
              <w:right w:val="nil"/>
            </w:tcBorders>
            <w:vAlign w:val="bottom"/>
          </w:tcPr>
          <w:p w14:paraId="79FAA431" w14:textId="30E7115E"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91.935.804 </w:t>
            </w:r>
          </w:p>
        </w:tc>
        <w:tc>
          <w:tcPr>
            <w:tcW w:w="486" w:type="pct"/>
            <w:tcBorders>
              <w:top w:val="single" w:sz="4" w:space="0" w:color="auto"/>
              <w:left w:val="nil"/>
              <w:bottom w:val="single" w:sz="4" w:space="0" w:color="auto"/>
              <w:right w:val="nil"/>
            </w:tcBorders>
            <w:vAlign w:val="bottom"/>
          </w:tcPr>
          <w:p w14:paraId="1F79DEBE" w14:textId="2B920FA7"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34.224.658 </w:t>
            </w:r>
          </w:p>
        </w:tc>
        <w:tc>
          <w:tcPr>
            <w:tcW w:w="478" w:type="pct"/>
            <w:tcBorders>
              <w:top w:val="single" w:sz="4" w:space="0" w:color="auto"/>
              <w:left w:val="nil"/>
              <w:bottom w:val="single" w:sz="4" w:space="0" w:color="auto"/>
              <w:right w:val="nil"/>
            </w:tcBorders>
            <w:vAlign w:val="bottom"/>
          </w:tcPr>
          <w:p w14:paraId="2162EB14" w14:textId="1D6F3E9B"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100.155.851 </w:t>
            </w:r>
          </w:p>
        </w:tc>
        <w:tc>
          <w:tcPr>
            <w:tcW w:w="478" w:type="pct"/>
            <w:tcBorders>
              <w:top w:val="single" w:sz="4" w:space="0" w:color="auto"/>
              <w:left w:val="nil"/>
              <w:bottom w:val="single" w:sz="4" w:space="0" w:color="auto"/>
              <w:right w:val="nil"/>
            </w:tcBorders>
            <w:vAlign w:val="bottom"/>
          </w:tcPr>
          <w:p w14:paraId="6AE11FC0" w14:textId="4FC177FB"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78.165.767 </w:t>
            </w:r>
          </w:p>
        </w:tc>
        <w:tc>
          <w:tcPr>
            <w:tcW w:w="478" w:type="pct"/>
            <w:tcBorders>
              <w:top w:val="single" w:sz="4" w:space="0" w:color="auto"/>
              <w:left w:val="nil"/>
              <w:bottom w:val="single" w:sz="4" w:space="0" w:color="auto"/>
              <w:right w:val="nil"/>
            </w:tcBorders>
            <w:vAlign w:val="bottom"/>
          </w:tcPr>
          <w:p w14:paraId="598BFF83" w14:textId="4C24B073"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18.607.985 </w:t>
            </w:r>
          </w:p>
        </w:tc>
        <w:tc>
          <w:tcPr>
            <w:tcW w:w="583" w:type="pct"/>
            <w:tcBorders>
              <w:top w:val="single" w:sz="4" w:space="0" w:color="auto"/>
              <w:left w:val="nil"/>
              <w:bottom w:val="single" w:sz="4" w:space="0" w:color="auto"/>
              <w:right w:val="nil"/>
            </w:tcBorders>
            <w:vAlign w:val="bottom"/>
          </w:tcPr>
          <w:p w14:paraId="6AD61AAE" w14:textId="36920491"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19.001.888 </w:t>
            </w:r>
          </w:p>
        </w:tc>
        <w:tc>
          <w:tcPr>
            <w:tcW w:w="515" w:type="pct"/>
            <w:tcBorders>
              <w:top w:val="single" w:sz="4" w:space="0" w:color="auto"/>
              <w:left w:val="nil"/>
              <w:bottom w:val="single" w:sz="4" w:space="0" w:color="auto"/>
              <w:right w:val="nil"/>
            </w:tcBorders>
            <w:vAlign w:val="bottom"/>
          </w:tcPr>
          <w:p w14:paraId="32CA7A1A" w14:textId="1AC611E2"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388.749.105 </w:t>
            </w:r>
          </w:p>
        </w:tc>
      </w:tr>
      <w:tr w:rsidR="00A2106B" w:rsidRPr="00FF1B59" w14:paraId="0CE2A8A1" w14:textId="77777777" w:rsidTr="00A2106B">
        <w:trPr>
          <w:trHeight w:val="113"/>
        </w:trPr>
        <w:tc>
          <w:tcPr>
            <w:tcW w:w="972" w:type="pct"/>
            <w:tcBorders>
              <w:top w:val="single" w:sz="4" w:space="0" w:color="auto"/>
              <w:left w:val="nil"/>
              <w:bottom w:val="nil"/>
              <w:right w:val="nil"/>
            </w:tcBorders>
            <w:vAlign w:val="bottom"/>
          </w:tcPr>
          <w:p w14:paraId="4BE4199C" w14:textId="77777777" w:rsidR="004D2B35" w:rsidRPr="00FF1B59" w:rsidRDefault="004D2B35" w:rsidP="004D2B35">
            <w:pPr>
              <w:pStyle w:val="msobodytextindent0"/>
              <w:ind w:left="79" w:hanging="187"/>
              <w:jc w:val="left"/>
              <w:rPr>
                <w:rFonts w:ascii="Arial" w:hAnsi="Arial" w:cs="Arial"/>
                <w:b/>
                <w:sz w:val="14"/>
                <w:szCs w:val="14"/>
                <w:lang w:val="en-US"/>
              </w:rPr>
            </w:pPr>
          </w:p>
        </w:tc>
        <w:tc>
          <w:tcPr>
            <w:tcW w:w="483" w:type="pct"/>
            <w:tcBorders>
              <w:top w:val="single" w:sz="4" w:space="0" w:color="auto"/>
              <w:left w:val="nil"/>
              <w:bottom w:val="nil"/>
              <w:right w:val="nil"/>
            </w:tcBorders>
            <w:vAlign w:val="bottom"/>
          </w:tcPr>
          <w:p w14:paraId="08B7580E" w14:textId="77777777" w:rsidR="004D2B35" w:rsidRPr="00FF1B59" w:rsidRDefault="004D2B35" w:rsidP="00A2106B">
            <w:pPr>
              <w:jc w:val="right"/>
              <w:rPr>
                <w:rFonts w:ascii="Arial" w:hAnsi="Arial" w:cs="Arial"/>
                <w:bCs/>
                <w:sz w:val="13"/>
                <w:szCs w:val="13"/>
                <w:lang w:val="en-US" w:eastAsia="en-US"/>
              </w:rPr>
            </w:pPr>
          </w:p>
        </w:tc>
        <w:tc>
          <w:tcPr>
            <w:tcW w:w="526" w:type="pct"/>
            <w:tcBorders>
              <w:top w:val="single" w:sz="4" w:space="0" w:color="auto"/>
              <w:left w:val="nil"/>
              <w:bottom w:val="nil"/>
              <w:right w:val="nil"/>
            </w:tcBorders>
            <w:vAlign w:val="bottom"/>
          </w:tcPr>
          <w:p w14:paraId="7CB9D784" w14:textId="77777777" w:rsidR="004D2B35" w:rsidRPr="00FF1B59" w:rsidRDefault="004D2B35" w:rsidP="00A2106B">
            <w:pPr>
              <w:jc w:val="right"/>
              <w:rPr>
                <w:rFonts w:ascii="Arial" w:hAnsi="Arial" w:cs="Arial"/>
                <w:bCs/>
                <w:sz w:val="13"/>
                <w:szCs w:val="13"/>
                <w:lang w:val="en-US" w:eastAsia="en-US"/>
              </w:rPr>
            </w:pPr>
          </w:p>
        </w:tc>
        <w:tc>
          <w:tcPr>
            <w:tcW w:w="486" w:type="pct"/>
            <w:tcBorders>
              <w:top w:val="single" w:sz="4" w:space="0" w:color="auto"/>
              <w:left w:val="nil"/>
              <w:bottom w:val="nil"/>
              <w:right w:val="nil"/>
            </w:tcBorders>
            <w:vAlign w:val="bottom"/>
          </w:tcPr>
          <w:p w14:paraId="008DD945" w14:textId="77777777" w:rsidR="004D2B35" w:rsidRPr="00FF1B59" w:rsidRDefault="004D2B35" w:rsidP="00A2106B">
            <w:pPr>
              <w:jc w:val="right"/>
              <w:rPr>
                <w:rFonts w:ascii="Arial" w:hAnsi="Arial" w:cs="Arial"/>
                <w:bCs/>
                <w:sz w:val="13"/>
                <w:szCs w:val="13"/>
                <w:lang w:val="en-US" w:eastAsia="en-US"/>
              </w:rPr>
            </w:pPr>
          </w:p>
        </w:tc>
        <w:tc>
          <w:tcPr>
            <w:tcW w:w="478" w:type="pct"/>
            <w:tcBorders>
              <w:top w:val="single" w:sz="4" w:space="0" w:color="auto"/>
              <w:left w:val="nil"/>
              <w:bottom w:val="nil"/>
              <w:right w:val="nil"/>
            </w:tcBorders>
            <w:vAlign w:val="bottom"/>
          </w:tcPr>
          <w:p w14:paraId="5CD4D859" w14:textId="77777777" w:rsidR="004D2B35" w:rsidRPr="00FF1B59" w:rsidRDefault="004D2B35" w:rsidP="00A2106B">
            <w:pPr>
              <w:jc w:val="right"/>
              <w:rPr>
                <w:rFonts w:ascii="Arial" w:hAnsi="Arial" w:cs="Arial"/>
                <w:bCs/>
                <w:sz w:val="13"/>
                <w:szCs w:val="13"/>
                <w:lang w:val="en-US" w:eastAsia="en-US"/>
              </w:rPr>
            </w:pPr>
          </w:p>
        </w:tc>
        <w:tc>
          <w:tcPr>
            <w:tcW w:w="478" w:type="pct"/>
            <w:tcBorders>
              <w:top w:val="single" w:sz="4" w:space="0" w:color="auto"/>
              <w:left w:val="nil"/>
              <w:bottom w:val="nil"/>
              <w:right w:val="nil"/>
            </w:tcBorders>
            <w:vAlign w:val="bottom"/>
          </w:tcPr>
          <w:p w14:paraId="6C7CB595" w14:textId="77777777" w:rsidR="004D2B35" w:rsidRPr="00FF1B59" w:rsidRDefault="004D2B35" w:rsidP="00A2106B">
            <w:pPr>
              <w:jc w:val="right"/>
              <w:rPr>
                <w:rFonts w:ascii="Arial" w:hAnsi="Arial" w:cs="Arial"/>
                <w:bCs/>
                <w:sz w:val="13"/>
                <w:szCs w:val="13"/>
                <w:lang w:val="en-US" w:eastAsia="en-US"/>
              </w:rPr>
            </w:pPr>
          </w:p>
        </w:tc>
        <w:tc>
          <w:tcPr>
            <w:tcW w:w="478" w:type="pct"/>
            <w:tcBorders>
              <w:top w:val="single" w:sz="4" w:space="0" w:color="auto"/>
              <w:left w:val="nil"/>
              <w:bottom w:val="nil"/>
              <w:right w:val="nil"/>
            </w:tcBorders>
            <w:vAlign w:val="bottom"/>
          </w:tcPr>
          <w:p w14:paraId="074F05FA" w14:textId="77777777" w:rsidR="004D2B35" w:rsidRPr="00FF1B59" w:rsidRDefault="004D2B35" w:rsidP="00A2106B">
            <w:pPr>
              <w:jc w:val="right"/>
              <w:rPr>
                <w:rFonts w:ascii="Arial" w:hAnsi="Arial" w:cs="Arial"/>
                <w:bCs/>
                <w:sz w:val="13"/>
                <w:szCs w:val="13"/>
                <w:lang w:val="en-US" w:eastAsia="en-US"/>
              </w:rPr>
            </w:pPr>
          </w:p>
        </w:tc>
        <w:tc>
          <w:tcPr>
            <w:tcW w:w="583" w:type="pct"/>
            <w:tcBorders>
              <w:top w:val="single" w:sz="4" w:space="0" w:color="auto"/>
              <w:left w:val="nil"/>
              <w:bottom w:val="nil"/>
              <w:right w:val="nil"/>
            </w:tcBorders>
            <w:vAlign w:val="bottom"/>
          </w:tcPr>
          <w:p w14:paraId="7DA4EA35" w14:textId="77777777" w:rsidR="004D2B35" w:rsidRPr="00FF1B59" w:rsidRDefault="004D2B35" w:rsidP="00A2106B">
            <w:pPr>
              <w:jc w:val="right"/>
              <w:rPr>
                <w:rFonts w:ascii="Arial" w:hAnsi="Arial" w:cs="Arial"/>
                <w:bCs/>
                <w:sz w:val="13"/>
                <w:szCs w:val="13"/>
                <w:lang w:val="en-US" w:eastAsia="en-US"/>
              </w:rPr>
            </w:pPr>
          </w:p>
        </w:tc>
        <w:tc>
          <w:tcPr>
            <w:tcW w:w="515" w:type="pct"/>
            <w:tcBorders>
              <w:top w:val="single" w:sz="4" w:space="0" w:color="auto"/>
              <w:left w:val="nil"/>
              <w:bottom w:val="nil"/>
              <w:right w:val="nil"/>
            </w:tcBorders>
            <w:vAlign w:val="bottom"/>
          </w:tcPr>
          <w:p w14:paraId="3ABA01C5" w14:textId="77777777" w:rsidR="004D2B35" w:rsidRPr="00FF1B59" w:rsidRDefault="004D2B35" w:rsidP="00A2106B">
            <w:pPr>
              <w:jc w:val="right"/>
              <w:rPr>
                <w:rFonts w:ascii="Arial" w:hAnsi="Arial" w:cs="Arial"/>
                <w:bCs/>
                <w:sz w:val="13"/>
                <w:szCs w:val="13"/>
                <w:lang w:val="en-US" w:eastAsia="en-US"/>
              </w:rPr>
            </w:pPr>
          </w:p>
        </w:tc>
      </w:tr>
      <w:tr w:rsidR="00A2106B" w:rsidRPr="00FF1B59" w14:paraId="609B96AF" w14:textId="77777777" w:rsidTr="00A2106B">
        <w:trPr>
          <w:trHeight w:val="113"/>
        </w:trPr>
        <w:tc>
          <w:tcPr>
            <w:tcW w:w="972" w:type="pct"/>
            <w:vAlign w:val="bottom"/>
            <w:hideMark/>
          </w:tcPr>
          <w:p w14:paraId="6E6BD598" w14:textId="77777777" w:rsidR="004D2B35" w:rsidRPr="00FF1B59" w:rsidRDefault="004D2B35" w:rsidP="004D2B35">
            <w:pPr>
              <w:ind w:left="79" w:hanging="187"/>
              <w:rPr>
                <w:rFonts w:ascii="Arial" w:hAnsi="Arial" w:cs="Arial"/>
                <w:b/>
                <w:bCs/>
                <w:sz w:val="14"/>
                <w:szCs w:val="14"/>
                <w:lang w:val="en-US" w:eastAsia="en-US"/>
              </w:rPr>
            </w:pPr>
            <w:proofErr w:type="spellStart"/>
            <w:r w:rsidRPr="00FF1B59">
              <w:rPr>
                <w:rFonts w:ascii="Arial" w:hAnsi="Arial" w:cs="Arial"/>
                <w:b/>
                <w:bCs/>
                <w:sz w:val="14"/>
                <w:szCs w:val="14"/>
                <w:lang w:val="en-US" w:eastAsia="en-US"/>
              </w:rPr>
              <w:t>Yükümlülükler</w:t>
            </w:r>
            <w:proofErr w:type="spellEnd"/>
          </w:p>
        </w:tc>
        <w:tc>
          <w:tcPr>
            <w:tcW w:w="483" w:type="pct"/>
            <w:vAlign w:val="bottom"/>
          </w:tcPr>
          <w:p w14:paraId="39EE0F65" w14:textId="77777777" w:rsidR="004D2B35" w:rsidRPr="00FF1B59" w:rsidRDefault="004D2B35" w:rsidP="00A2106B">
            <w:pPr>
              <w:jc w:val="right"/>
              <w:rPr>
                <w:rFonts w:ascii="Arial" w:hAnsi="Arial" w:cs="Arial"/>
                <w:bCs/>
                <w:sz w:val="13"/>
                <w:szCs w:val="13"/>
                <w:lang w:val="en-US" w:eastAsia="en-US"/>
              </w:rPr>
            </w:pPr>
          </w:p>
        </w:tc>
        <w:tc>
          <w:tcPr>
            <w:tcW w:w="526" w:type="pct"/>
            <w:vAlign w:val="bottom"/>
          </w:tcPr>
          <w:p w14:paraId="7CD1742C" w14:textId="77777777" w:rsidR="004D2B35" w:rsidRPr="00FF1B59" w:rsidRDefault="004D2B35" w:rsidP="00A2106B">
            <w:pPr>
              <w:jc w:val="right"/>
              <w:rPr>
                <w:rFonts w:ascii="Arial" w:hAnsi="Arial" w:cs="Arial"/>
                <w:bCs/>
                <w:sz w:val="13"/>
                <w:szCs w:val="13"/>
                <w:lang w:val="en-US" w:eastAsia="en-US"/>
              </w:rPr>
            </w:pPr>
          </w:p>
        </w:tc>
        <w:tc>
          <w:tcPr>
            <w:tcW w:w="486" w:type="pct"/>
            <w:vAlign w:val="bottom"/>
          </w:tcPr>
          <w:p w14:paraId="0A62BE10" w14:textId="77777777" w:rsidR="004D2B35" w:rsidRPr="00FF1B59" w:rsidRDefault="004D2B35" w:rsidP="00A2106B">
            <w:pPr>
              <w:jc w:val="right"/>
              <w:rPr>
                <w:rFonts w:ascii="Arial" w:hAnsi="Arial" w:cs="Arial"/>
                <w:bCs/>
                <w:sz w:val="13"/>
                <w:szCs w:val="13"/>
                <w:lang w:val="en-US" w:eastAsia="en-US"/>
              </w:rPr>
            </w:pPr>
          </w:p>
        </w:tc>
        <w:tc>
          <w:tcPr>
            <w:tcW w:w="478" w:type="pct"/>
            <w:vAlign w:val="bottom"/>
          </w:tcPr>
          <w:p w14:paraId="09222BE1" w14:textId="77777777" w:rsidR="004D2B35" w:rsidRPr="00FF1B59" w:rsidRDefault="004D2B35" w:rsidP="00A2106B">
            <w:pPr>
              <w:jc w:val="right"/>
              <w:rPr>
                <w:rFonts w:ascii="Arial" w:hAnsi="Arial" w:cs="Arial"/>
                <w:bCs/>
                <w:sz w:val="13"/>
                <w:szCs w:val="13"/>
                <w:lang w:val="en-US" w:eastAsia="en-US"/>
              </w:rPr>
            </w:pPr>
          </w:p>
        </w:tc>
        <w:tc>
          <w:tcPr>
            <w:tcW w:w="478" w:type="pct"/>
            <w:vAlign w:val="bottom"/>
          </w:tcPr>
          <w:p w14:paraId="7EFA15D3" w14:textId="77777777" w:rsidR="004D2B35" w:rsidRPr="00FF1B59" w:rsidRDefault="004D2B35" w:rsidP="00A2106B">
            <w:pPr>
              <w:jc w:val="right"/>
              <w:rPr>
                <w:rFonts w:ascii="Arial" w:hAnsi="Arial" w:cs="Arial"/>
                <w:bCs/>
                <w:sz w:val="13"/>
                <w:szCs w:val="13"/>
                <w:lang w:val="en-US" w:eastAsia="en-US"/>
              </w:rPr>
            </w:pPr>
          </w:p>
        </w:tc>
        <w:tc>
          <w:tcPr>
            <w:tcW w:w="478" w:type="pct"/>
            <w:vAlign w:val="bottom"/>
          </w:tcPr>
          <w:p w14:paraId="5B243D9B" w14:textId="77777777" w:rsidR="004D2B35" w:rsidRPr="00FF1B59" w:rsidRDefault="004D2B35" w:rsidP="00A2106B">
            <w:pPr>
              <w:jc w:val="right"/>
              <w:rPr>
                <w:rFonts w:ascii="Arial" w:hAnsi="Arial" w:cs="Arial"/>
                <w:bCs/>
                <w:sz w:val="13"/>
                <w:szCs w:val="13"/>
                <w:lang w:val="en-US" w:eastAsia="en-US"/>
              </w:rPr>
            </w:pPr>
          </w:p>
        </w:tc>
        <w:tc>
          <w:tcPr>
            <w:tcW w:w="583" w:type="pct"/>
            <w:vAlign w:val="bottom"/>
          </w:tcPr>
          <w:p w14:paraId="185C4A30" w14:textId="77777777" w:rsidR="004D2B35" w:rsidRPr="00FF1B59" w:rsidRDefault="004D2B35" w:rsidP="00A2106B">
            <w:pPr>
              <w:jc w:val="right"/>
              <w:rPr>
                <w:rFonts w:ascii="Arial" w:hAnsi="Arial" w:cs="Arial"/>
                <w:bCs/>
                <w:sz w:val="13"/>
                <w:szCs w:val="13"/>
                <w:lang w:val="en-US" w:eastAsia="en-US"/>
              </w:rPr>
            </w:pPr>
          </w:p>
        </w:tc>
        <w:tc>
          <w:tcPr>
            <w:tcW w:w="515" w:type="pct"/>
            <w:vAlign w:val="bottom"/>
          </w:tcPr>
          <w:p w14:paraId="2796D5FA" w14:textId="77777777" w:rsidR="004D2B35" w:rsidRPr="00FF1B59" w:rsidRDefault="004D2B35" w:rsidP="00A2106B">
            <w:pPr>
              <w:jc w:val="right"/>
              <w:rPr>
                <w:rFonts w:ascii="Arial" w:hAnsi="Arial" w:cs="Arial"/>
                <w:bCs/>
                <w:sz w:val="13"/>
                <w:szCs w:val="13"/>
                <w:lang w:val="en-US" w:eastAsia="en-US"/>
              </w:rPr>
            </w:pPr>
          </w:p>
        </w:tc>
      </w:tr>
      <w:tr w:rsidR="00A2106B" w:rsidRPr="00FF1B59" w14:paraId="62D82409" w14:textId="77777777" w:rsidTr="00A2106B">
        <w:trPr>
          <w:trHeight w:val="113"/>
        </w:trPr>
        <w:tc>
          <w:tcPr>
            <w:tcW w:w="972" w:type="pct"/>
            <w:vAlign w:val="bottom"/>
            <w:hideMark/>
          </w:tcPr>
          <w:p w14:paraId="4BF0A0A0" w14:textId="77777777" w:rsidR="00A2106B" w:rsidRPr="00FF1B59" w:rsidRDefault="00A2106B" w:rsidP="00A2106B">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 xml:space="preserve">Özel Cari </w:t>
            </w:r>
            <w:proofErr w:type="spellStart"/>
            <w:r w:rsidRPr="00FF1B59">
              <w:rPr>
                <w:rFonts w:ascii="Arial" w:hAnsi="Arial" w:cs="Arial"/>
                <w:snapToGrid w:val="0"/>
                <w:sz w:val="14"/>
                <w:szCs w:val="14"/>
                <w:lang w:val="en-US" w:eastAsia="en-US"/>
              </w:rPr>
              <w:t>Hesap</w:t>
            </w:r>
            <w:proofErr w:type="spellEnd"/>
            <w:r w:rsidRPr="00FF1B59">
              <w:rPr>
                <w:rFonts w:ascii="Arial" w:hAnsi="Arial" w:cs="Arial"/>
                <w:snapToGrid w:val="0"/>
                <w:sz w:val="14"/>
                <w:szCs w:val="14"/>
                <w:lang w:val="en-US" w:eastAsia="en-US"/>
              </w:rPr>
              <w:t xml:space="preserve"> ve </w:t>
            </w:r>
            <w:proofErr w:type="spellStart"/>
            <w:r w:rsidRPr="00FF1B59">
              <w:rPr>
                <w:rFonts w:ascii="Arial" w:hAnsi="Arial" w:cs="Arial"/>
                <w:snapToGrid w:val="0"/>
                <w:sz w:val="14"/>
                <w:szCs w:val="14"/>
                <w:lang w:val="en-US" w:eastAsia="en-US"/>
              </w:rPr>
              <w:t>Katılma</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Hesapları</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Aracılığı</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ile</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Bankalardan</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Toplanan</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Fonlar</w:t>
            </w:r>
            <w:proofErr w:type="spellEnd"/>
          </w:p>
        </w:tc>
        <w:tc>
          <w:tcPr>
            <w:tcW w:w="483" w:type="pct"/>
            <w:vAlign w:val="bottom"/>
          </w:tcPr>
          <w:p w14:paraId="694EE6ED" w14:textId="34CC7BC0"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1.916.348 </w:t>
            </w:r>
          </w:p>
        </w:tc>
        <w:tc>
          <w:tcPr>
            <w:tcW w:w="526" w:type="pct"/>
            <w:vAlign w:val="bottom"/>
          </w:tcPr>
          <w:p w14:paraId="12FDF2E8" w14:textId="23B43F88"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73 </w:t>
            </w:r>
          </w:p>
        </w:tc>
        <w:tc>
          <w:tcPr>
            <w:tcW w:w="486" w:type="pct"/>
            <w:vAlign w:val="bottom"/>
          </w:tcPr>
          <w:p w14:paraId="335C7BD5" w14:textId="2DA08475"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r w:rsidRPr="00A2106B">
              <w:rPr>
                <w:rFonts w:ascii="Arial" w:hAnsi="Arial" w:cs="Arial"/>
                <w:bCs/>
                <w:sz w:val="13"/>
                <w:szCs w:val="13"/>
                <w:lang w:val="en-US" w:eastAsia="en-US"/>
              </w:rPr>
              <w:t xml:space="preserve"> </w:t>
            </w:r>
          </w:p>
        </w:tc>
        <w:tc>
          <w:tcPr>
            <w:tcW w:w="478" w:type="pct"/>
            <w:vAlign w:val="bottom"/>
          </w:tcPr>
          <w:p w14:paraId="7E077424" w14:textId="7CCB9868"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196.965 </w:t>
            </w:r>
          </w:p>
        </w:tc>
        <w:tc>
          <w:tcPr>
            <w:tcW w:w="478" w:type="pct"/>
            <w:vAlign w:val="bottom"/>
          </w:tcPr>
          <w:p w14:paraId="7EFF7A24" w14:textId="1239820D"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29FDBB07" w14:textId="5D9EFC89"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vAlign w:val="bottom"/>
          </w:tcPr>
          <w:p w14:paraId="05FCD071" w14:textId="51FD1AA9"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vAlign w:val="bottom"/>
          </w:tcPr>
          <w:p w14:paraId="4ED52ACF" w14:textId="1BB7EFD7"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2.113.386 </w:t>
            </w:r>
          </w:p>
        </w:tc>
      </w:tr>
      <w:tr w:rsidR="00A2106B" w:rsidRPr="00FF1B59" w14:paraId="729B49B8" w14:textId="77777777" w:rsidTr="00A2106B">
        <w:trPr>
          <w:trHeight w:val="113"/>
        </w:trPr>
        <w:tc>
          <w:tcPr>
            <w:tcW w:w="972" w:type="pct"/>
            <w:vAlign w:val="bottom"/>
            <w:hideMark/>
          </w:tcPr>
          <w:p w14:paraId="18EB4922" w14:textId="77777777" w:rsidR="00A2106B" w:rsidRPr="00FF1B59" w:rsidRDefault="00A2106B" w:rsidP="00A2106B">
            <w:pPr>
              <w:ind w:left="12"/>
              <w:rPr>
                <w:rFonts w:ascii="Arial" w:hAnsi="Arial" w:cs="Arial"/>
                <w:snapToGrid w:val="0"/>
                <w:sz w:val="14"/>
                <w:szCs w:val="14"/>
                <w:lang w:val="en-US" w:eastAsia="en-US"/>
              </w:rPr>
            </w:pPr>
            <w:proofErr w:type="spellStart"/>
            <w:r w:rsidRPr="00FF1B59">
              <w:rPr>
                <w:rFonts w:ascii="Arial" w:hAnsi="Arial" w:cs="Arial"/>
                <w:sz w:val="14"/>
                <w:szCs w:val="14"/>
                <w:lang w:val="en-US" w:eastAsia="en-US"/>
              </w:rPr>
              <w:t>Diğer</w:t>
            </w:r>
            <w:proofErr w:type="spellEnd"/>
            <w:r w:rsidRPr="00FF1B59">
              <w:rPr>
                <w:rFonts w:ascii="Arial" w:hAnsi="Arial" w:cs="Arial"/>
                <w:sz w:val="14"/>
                <w:szCs w:val="14"/>
                <w:lang w:val="en-US" w:eastAsia="en-US"/>
              </w:rPr>
              <w:t xml:space="preserve"> Özel Cari </w:t>
            </w:r>
            <w:proofErr w:type="spellStart"/>
            <w:r w:rsidRPr="00FF1B59">
              <w:rPr>
                <w:rFonts w:ascii="Arial" w:hAnsi="Arial" w:cs="Arial"/>
                <w:sz w:val="14"/>
                <w:szCs w:val="14"/>
                <w:lang w:val="en-US" w:eastAsia="en-US"/>
              </w:rPr>
              <w:t>Hesap</w:t>
            </w:r>
            <w:proofErr w:type="spellEnd"/>
            <w:r w:rsidRPr="00FF1B59">
              <w:rPr>
                <w:rFonts w:ascii="Arial" w:hAnsi="Arial" w:cs="Arial"/>
                <w:sz w:val="14"/>
                <w:szCs w:val="14"/>
                <w:lang w:val="en-US" w:eastAsia="en-US"/>
              </w:rPr>
              <w:t xml:space="preserve"> ve </w:t>
            </w:r>
            <w:proofErr w:type="spellStart"/>
            <w:r w:rsidRPr="00FF1B59">
              <w:rPr>
                <w:rFonts w:ascii="Arial" w:hAnsi="Arial" w:cs="Arial"/>
                <w:sz w:val="14"/>
                <w:szCs w:val="14"/>
                <w:lang w:val="en-US" w:eastAsia="en-US"/>
              </w:rPr>
              <w:t>Katılma</w:t>
            </w:r>
            <w:proofErr w:type="spellEnd"/>
            <w:r w:rsidRPr="00FF1B59">
              <w:rPr>
                <w:rFonts w:ascii="Arial" w:hAnsi="Arial" w:cs="Arial"/>
                <w:sz w:val="14"/>
                <w:szCs w:val="14"/>
                <w:lang w:val="en-US" w:eastAsia="en-US"/>
              </w:rPr>
              <w:t xml:space="preserve"> </w:t>
            </w:r>
            <w:proofErr w:type="spellStart"/>
            <w:r w:rsidRPr="00FF1B59">
              <w:rPr>
                <w:rFonts w:ascii="Arial" w:hAnsi="Arial" w:cs="Arial"/>
                <w:sz w:val="14"/>
                <w:szCs w:val="14"/>
                <w:lang w:val="en-US" w:eastAsia="en-US"/>
              </w:rPr>
              <w:t>Hesapları</w:t>
            </w:r>
            <w:proofErr w:type="spellEnd"/>
          </w:p>
        </w:tc>
        <w:tc>
          <w:tcPr>
            <w:tcW w:w="483" w:type="pct"/>
            <w:vAlign w:val="bottom"/>
          </w:tcPr>
          <w:p w14:paraId="15616B5B" w14:textId="7A78C373"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112.456.803 </w:t>
            </w:r>
          </w:p>
        </w:tc>
        <w:tc>
          <w:tcPr>
            <w:tcW w:w="526" w:type="pct"/>
            <w:vAlign w:val="bottom"/>
          </w:tcPr>
          <w:p w14:paraId="556038E8" w14:textId="05EF0366"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91.197.158 </w:t>
            </w:r>
          </w:p>
        </w:tc>
        <w:tc>
          <w:tcPr>
            <w:tcW w:w="486" w:type="pct"/>
            <w:vAlign w:val="bottom"/>
          </w:tcPr>
          <w:p w14:paraId="6773F49F" w14:textId="3D6213D5"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23.988.607 </w:t>
            </w:r>
          </w:p>
        </w:tc>
        <w:tc>
          <w:tcPr>
            <w:tcW w:w="478" w:type="pct"/>
            <w:vAlign w:val="bottom"/>
          </w:tcPr>
          <w:p w14:paraId="667C5785" w14:textId="769F998F"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16.388.336 </w:t>
            </w:r>
          </w:p>
        </w:tc>
        <w:tc>
          <w:tcPr>
            <w:tcW w:w="478" w:type="pct"/>
            <w:vAlign w:val="bottom"/>
          </w:tcPr>
          <w:p w14:paraId="4B366866" w14:textId="63D2F237"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74.989 </w:t>
            </w:r>
          </w:p>
        </w:tc>
        <w:tc>
          <w:tcPr>
            <w:tcW w:w="478" w:type="pct"/>
            <w:vAlign w:val="bottom"/>
          </w:tcPr>
          <w:p w14:paraId="014FFE28" w14:textId="395276D3"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vAlign w:val="bottom"/>
          </w:tcPr>
          <w:p w14:paraId="74D5E3A0" w14:textId="7E7E6DC4"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vAlign w:val="bottom"/>
          </w:tcPr>
          <w:p w14:paraId="4C8A5993" w14:textId="15CF5F6E"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244.105.893 </w:t>
            </w:r>
          </w:p>
        </w:tc>
      </w:tr>
      <w:tr w:rsidR="00A2106B" w:rsidRPr="00FF1B59" w14:paraId="3A79A3D6" w14:textId="77777777" w:rsidTr="00A2106B">
        <w:trPr>
          <w:trHeight w:val="113"/>
        </w:trPr>
        <w:tc>
          <w:tcPr>
            <w:tcW w:w="972" w:type="pct"/>
            <w:shd w:val="clear" w:color="auto" w:fill="auto"/>
            <w:vAlign w:val="bottom"/>
            <w:hideMark/>
          </w:tcPr>
          <w:p w14:paraId="4A681892" w14:textId="77777777" w:rsidR="00A2106B" w:rsidRPr="00FF1B59" w:rsidRDefault="00A2106B" w:rsidP="00A2106B">
            <w:pPr>
              <w:rPr>
                <w:rFonts w:ascii="Arial" w:hAnsi="Arial" w:cs="Arial"/>
                <w:snapToGrid w:val="0"/>
                <w:sz w:val="14"/>
                <w:szCs w:val="14"/>
                <w:lang w:val="en-US" w:eastAsia="en-US"/>
              </w:rPr>
            </w:pPr>
            <w:proofErr w:type="spellStart"/>
            <w:r w:rsidRPr="00FF1B59">
              <w:rPr>
                <w:rFonts w:ascii="Arial" w:hAnsi="Arial" w:cs="Arial"/>
                <w:snapToGrid w:val="0"/>
                <w:sz w:val="14"/>
                <w:szCs w:val="14"/>
                <w:lang w:val="en-US" w:eastAsia="en-US"/>
              </w:rPr>
              <w:t>Diğer</w:t>
            </w:r>
            <w:proofErr w:type="spellEnd"/>
            <w:r w:rsidRPr="00FF1B59">
              <w:rPr>
                <w:rFonts w:ascii="Arial" w:hAnsi="Arial" w:cs="Arial"/>
                <w:snapToGrid w:val="0"/>
                <w:sz w:val="14"/>
                <w:szCs w:val="14"/>
                <w:lang w:val="en-US" w:eastAsia="en-US"/>
              </w:rPr>
              <w:t xml:space="preserve"> Mali </w:t>
            </w:r>
            <w:proofErr w:type="spellStart"/>
            <w:r w:rsidRPr="00FF1B59">
              <w:rPr>
                <w:rFonts w:ascii="Arial" w:hAnsi="Arial" w:cs="Arial"/>
                <w:snapToGrid w:val="0"/>
                <w:sz w:val="14"/>
                <w:szCs w:val="14"/>
                <w:lang w:val="en-US" w:eastAsia="en-US"/>
              </w:rPr>
              <w:t>Kuruluşlar</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Sağlanan</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Fonlar</w:t>
            </w:r>
            <w:proofErr w:type="spellEnd"/>
            <w:r w:rsidRPr="00FF1B59">
              <w:rPr>
                <w:rFonts w:ascii="Arial" w:hAnsi="Arial" w:cs="Arial"/>
                <w:snapToGrid w:val="0"/>
                <w:sz w:val="14"/>
                <w:szCs w:val="14"/>
                <w:lang w:val="en-US" w:eastAsia="en-US"/>
              </w:rPr>
              <w:t xml:space="preserve"> ve </w:t>
            </w:r>
            <w:proofErr w:type="spellStart"/>
            <w:r w:rsidRPr="00FF1B59">
              <w:rPr>
                <w:rFonts w:ascii="Arial" w:hAnsi="Arial" w:cs="Arial"/>
                <w:snapToGrid w:val="0"/>
                <w:sz w:val="14"/>
                <w:szCs w:val="14"/>
                <w:lang w:val="en-US" w:eastAsia="en-US"/>
              </w:rPr>
              <w:t>Sermaye</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Benzeri</w:t>
            </w:r>
            <w:proofErr w:type="spellEnd"/>
            <w:r w:rsidRPr="00FF1B59">
              <w:rPr>
                <w:rFonts w:ascii="Arial" w:hAnsi="Arial" w:cs="Arial"/>
                <w:snapToGrid w:val="0"/>
                <w:sz w:val="14"/>
                <w:szCs w:val="14"/>
                <w:lang w:val="en-US" w:eastAsia="en-US"/>
              </w:rPr>
              <w:t xml:space="preserve"> Krediler</w:t>
            </w:r>
          </w:p>
        </w:tc>
        <w:tc>
          <w:tcPr>
            <w:tcW w:w="483" w:type="pct"/>
            <w:vAlign w:val="bottom"/>
          </w:tcPr>
          <w:p w14:paraId="16837547" w14:textId="32CB2863"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26" w:type="pct"/>
            <w:vAlign w:val="bottom"/>
          </w:tcPr>
          <w:p w14:paraId="4C36EF45" w14:textId="65E24A9F"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30.091.264 </w:t>
            </w:r>
          </w:p>
        </w:tc>
        <w:tc>
          <w:tcPr>
            <w:tcW w:w="486" w:type="pct"/>
            <w:vAlign w:val="bottom"/>
          </w:tcPr>
          <w:p w14:paraId="72861908" w14:textId="3555A70E"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31.763.458 </w:t>
            </w:r>
          </w:p>
        </w:tc>
        <w:tc>
          <w:tcPr>
            <w:tcW w:w="478" w:type="pct"/>
            <w:vAlign w:val="bottom"/>
          </w:tcPr>
          <w:p w14:paraId="1D7B487C" w14:textId="31F69024"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10.671.450 </w:t>
            </w:r>
          </w:p>
        </w:tc>
        <w:tc>
          <w:tcPr>
            <w:tcW w:w="478" w:type="pct"/>
            <w:vAlign w:val="bottom"/>
          </w:tcPr>
          <w:p w14:paraId="1D988B33" w14:textId="5B047690"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22.830.436 </w:t>
            </w:r>
          </w:p>
        </w:tc>
        <w:tc>
          <w:tcPr>
            <w:tcW w:w="478" w:type="pct"/>
            <w:vAlign w:val="bottom"/>
          </w:tcPr>
          <w:p w14:paraId="0020E851" w14:textId="5D68D3A5"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vAlign w:val="bottom"/>
          </w:tcPr>
          <w:p w14:paraId="097D152A" w14:textId="35306B63"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vAlign w:val="bottom"/>
          </w:tcPr>
          <w:p w14:paraId="1EA1A668" w14:textId="4CBACC4A"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95.356.608 </w:t>
            </w:r>
          </w:p>
        </w:tc>
      </w:tr>
      <w:tr w:rsidR="00A2106B" w:rsidRPr="00FF1B59" w14:paraId="4554D3C0" w14:textId="77777777" w:rsidTr="00A2106B">
        <w:trPr>
          <w:trHeight w:val="113"/>
        </w:trPr>
        <w:tc>
          <w:tcPr>
            <w:tcW w:w="972" w:type="pct"/>
            <w:vAlign w:val="bottom"/>
            <w:hideMark/>
          </w:tcPr>
          <w:p w14:paraId="678F1EF2" w14:textId="77777777" w:rsidR="00A2106B" w:rsidRPr="00FF1B59" w:rsidRDefault="00A2106B" w:rsidP="00A2106B">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 xml:space="preserve">Para </w:t>
            </w:r>
            <w:proofErr w:type="spellStart"/>
            <w:r w:rsidRPr="00FF1B59">
              <w:rPr>
                <w:rFonts w:ascii="Arial" w:hAnsi="Arial" w:cs="Arial"/>
                <w:snapToGrid w:val="0"/>
                <w:sz w:val="14"/>
                <w:szCs w:val="14"/>
                <w:lang w:val="en-US" w:eastAsia="en-US"/>
              </w:rPr>
              <w:t>Piyasalarına</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Borç</w:t>
            </w:r>
            <w:proofErr w:type="spellEnd"/>
            <w:r w:rsidRPr="00FF1B59">
              <w:rPr>
                <w:rFonts w:ascii="Arial" w:hAnsi="Arial" w:cs="Arial"/>
                <w:snapToGrid w:val="0"/>
                <w:sz w:val="14"/>
                <w:szCs w:val="14"/>
                <w:lang w:val="en-US" w:eastAsia="en-US"/>
              </w:rPr>
              <w:t>.</w:t>
            </w:r>
          </w:p>
        </w:tc>
        <w:tc>
          <w:tcPr>
            <w:tcW w:w="483" w:type="pct"/>
            <w:vAlign w:val="bottom"/>
          </w:tcPr>
          <w:p w14:paraId="78A3161B" w14:textId="443662EA"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26" w:type="pct"/>
            <w:vAlign w:val="bottom"/>
          </w:tcPr>
          <w:p w14:paraId="2394151A" w14:textId="5E6FE7F8"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7.256.664 </w:t>
            </w:r>
          </w:p>
        </w:tc>
        <w:tc>
          <w:tcPr>
            <w:tcW w:w="486" w:type="pct"/>
            <w:vAlign w:val="bottom"/>
          </w:tcPr>
          <w:p w14:paraId="02FA53B3" w14:textId="6FE613CB"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5869B7EB" w14:textId="4F4034B6"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6AC18D8F" w14:textId="5BFD1F37"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1E6099F7" w14:textId="4E083A26"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vAlign w:val="bottom"/>
          </w:tcPr>
          <w:p w14:paraId="7AFF6B99" w14:textId="5194748A"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vAlign w:val="bottom"/>
          </w:tcPr>
          <w:p w14:paraId="33CFC8BD" w14:textId="50ECC034"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7.256.664 </w:t>
            </w:r>
          </w:p>
        </w:tc>
      </w:tr>
      <w:tr w:rsidR="00A2106B" w:rsidRPr="00FF1B59" w14:paraId="2CD205F2" w14:textId="77777777" w:rsidTr="00A2106B">
        <w:trPr>
          <w:trHeight w:val="113"/>
        </w:trPr>
        <w:tc>
          <w:tcPr>
            <w:tcW w:w="972" w:type="pct"/>
            <w:vAlign w:val="bottom"/>
            <w:hideMark/>
          </w:tcPr>
          <w:p w14:paraId="624C4577" w14:textId="77777777" w:rsidR="00A2106B" w:rsidRPr="00FF1B59" w:rsidRDefault="00A2106B" w:rsidP="00A2106B">
            <w:pPr>
              <w:ind w:left="12"/>
              <w:rPr>
                <w:rFonts w:ascii="Arial" w:hAnsi="Arial" w:cs="Arial"/>
                <w:snapToGrid w:val="0"/>
                <w:sz w:val="14"/>
                <w:szCs w:val="14"/>
                <w:lang w:val="en-US" w:eastAsia="en-US"/>
              </w:rPr>
            </w:pPr>
            <w:proofErr w:type="spellStart"/>
            <w:r w:rsidRPr="00FF1B59">
              <w:rPr>
                <w:rFonts w:ascii="Arial" w:hAnsi="Arial" w:cs="Arial"/>
                <w:snapToGrid w:val="0"/>
                <w:sz w:val="14"/>
                <w:szCs w:val="14"/>
                <w:lang w:val="en-US" w:eastAsia="en-US"/>
              </w:rPr>
              <w:t>İhraç</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Edilen</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Menkul</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Kıymetler</w:t>
            </w:r>
            <w:proofErr w:type="spellEnd"/>
          </w:p>
        </w:tc>
        <w:tc>
          <w:tcPr>
            <w:tcW w:w="483" w:type="pct"/>
            <w:vAlign w:val="bottom"/>
          </w:tcPr>
          <w:p w14:paraId="2311C278" w14:textId="6DD98DEC"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26" w:type="pct"/>
            <w:vAlign w:val="bottom"/>
          </w:tcPr>
          <w:p w14:paraId="7B5E4012" w14:textId="1FAD1C3E"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86" w:type="pct"/>
            <w:vAlign w:val="bottom"/>
          </w:tcPr>
          <w:p w14:paraId="69CCE181" w14:textId="463854F7"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73F41283" w14:textId="47A7EB93"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75772712" w14:textId="31EEF9AF"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7722C490" w14:textId="2B9A7E95"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vAlign w:val="bottom"/>
          </w:tcPr>
          <w:p w14:paraId="0BDBBF3A" w14:textId="7A765FBB"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vAlign w:val="bottom"/>
          </w:tcPr>
          <w:p w14:paraId="0843D1BD" w14:textId="7C3B9219"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r>
      <w:tr w:rsidR="00A2106B" w:rsidRPr="00FF1B59" w14:paraId="4C8CC804" w14:textId="77777777" w:rsidTr="00A2106B">
        <w:trPr>
          <w:trHeight w:val="113"/>
        </w:trPr>
        <w:tc>
          <w:tcPr>
            <w:tcW w:w="972" w:type="pct"/>
            <w:vAlign w:val="bottom"/>
            <w:hideMark/>
          </w:tcPr>
          <w:p w14:paraId="103AD6EE" w14:textId="77777777" w:rsidR="00A2106B" w:rsidRPr="00FF1B59" w:rsidRDefault="00A2106B" w:rsidP="00A2106B">
            <w:pPr>
              <w:ind w:left="12"/>
              <w:rPr>
                <w:rFonts w:ascii="Arial" w:hAnsi="Arial" w:cs="Arial"/>
                <w:snapToGrid w:val="0"/>
                <w:sz w:val="14"/>
                <w:szCs w:val="14"/>
                <w:lang w:val="en-US" w:eastAsia="en-US"/>
              </w:rPr>
            </w:pPr>
            <w:proofErr w:type="spellStart"/>
            <w:r w:rsidRPr="00FF1B59">
              <w:rPr>
                <w:rFonts w:ascii="Arial" w:hAnsi="Arial" w:cs="Arial"/>
                <w:snapToGrid w:val="0"/>
                <w:sz w:val="14"/>
                <w:szCs w:val="14"/>
                <w:lang w:val="en-US" w:eastAsia="en-US"/>
              </w:rPr>
              <w:t>Muhtelif</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Borçlar</w:t>
            </w:r>
            <w:proofErr w:type="spellEnd"/>
          </w:p>
        </w:tc>
        <w:tc>
          <w:tcPr>
            <w:tcW w:w="483" w:type="pct"/>
            <w:vAlign w:val="bottom"/>
          </w:tcPr>
          <w:p w14:paraId="3C541CE9" w14:textId="35297899"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26" w:type="pct"/>
            <w:vAlign w:val="bottom"/>
          </w:tcPr>
          <w:p w14:paraId="01E5F62F" w14:textId="1067CACB"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2.133.586 </w:t>
            </w:r>
          </w:p>
        </w:tc>
        <w:tc>
          <w:tcPr>
            <w:tcW w:w="486" w:type="pct"/>
            <w:vAlign w:val="bottom"/>
          </w:tcPr>
          <w:p w14:paraId="6E220CE3" w14:textId="78DB8591"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116.604 </w:t>
            </w:r>
          </w:p>
        </w:tc>
        <w:tc>
          <w:tcPr>
            <w:tcW w:w="478" w:type="pct"/>
            <w:vAlign w:val="bottom"/>
          </w:tcPr>
          <w:p w14:paraId="2B5559ED" w14:textId="189FF1E1"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4.474 </w:t>
            </w:r>
          </w:p>
        </w:tc>
        <w:tc>
          <w:tcPr>
            <w:tcW w:w="478" w:type="pct"/>
            <w:vAlign w:val="bottom"/>
          </w:tcPr>
          <w:p w14:paraId="0467B470" w14:textId="1604AFB0"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1981F047" w14:textId="163A5416"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vAlign w:val="bottom"/>
          </w:tcPr>
          <w:p w14:paraId="28EB8120" w14:textId="389788A3"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12.886.066 </w:t>
            </w:r>
          </w:p>
        </w:tc>
        <w:tc>
          <w:tcPr>
            <w:tcW w:w="515" w:type="pct"/>
            <w:vAlign w:val="bottom"/>
          </w:tcPr>
          <w:p w14:paraId="6DC57E57" w14:textId="28619B59"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15.140.730 </w:t>
            </w:r>
          </w:p>
        </w:tc>
      </w:tr>
      <w:tr w:rsidR="00A2106B" w:rsidRPr="00FF1B59" w14:paraId="7E8DA792" w14:textId="77777777" w:rsidTr="00A2106B">
        <w:trPr>
          <w:trHeight w:val="113"/>
        </w:trPr>
        <w:tc>
          <w:tcPr>
            <w:tcW w:w="972" w:type="pct"/>
            <w:vAlign w:val="bottom"/>
            <w:hideMark/>
          </w:tcPr>
          <w:p w14:paraId="4FE21765" w14:textId="77777777" w:rsidR="00A2106B" w:rsidRPr="00FF1B59" w:rsidRDefault="00A2106B" w:rsidP="00A2106B">
            <w:pPr>
              <w:ind w:left="12"/>
              <w:rPr>
                <w:rFonts w:ascii="Arial" w:hAnsi="Arial" w:cs="Arial"/>
                <w:snapToGrid w:val="0"/>
                <w:sz w:val="14"/>
                <w:szCs w:val="14"/>
                <w:lang w:val="en-US" w:eastAsia="en-US"/>
              </w:rPr>
            </w:pPr>
            <w:proofErr w:type="spellStart"/>
            <w:r w:rsidRPr="00FF1B59">
              <w:rPr>
                <w:rFonts w:ascii="Arial" w:hAnsi="Arial" w:cs="Arial"/>
                <w:snapToGrid w:val="0"/>
                <w:sz w:val="14"/>
                <w:szCs w:val="14"/>
                <w:lang w:val="en-US" w:eastAsia="en-US"/>
              </w:rPr>
              <w:t>Diğer</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Yükümlülükler</w:t>
            </w:r>
            <w:proofErr w:type="spellEnd"/>
          </w:p>
        </w:tc>
        <w:tc>
          <w:tcPr>
            <w:tcW w:w="483" w:type="pct"/>
            <w:vAlign w:val="bottom"/>
          </w:tcPr>
          <w:p w14:paraId="2FA864A5" w14:textId="1B29F8FF"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26" w:type="pct"/>
            <w:vAlign w:val="bottom"/>
          </w:tcPr>
          <w:p w14:paraId="6A29D772" w14:textId="65015111"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86" w:type="pct"/>
            <w:vAlign w:val="bottom"/>
          </w:tcPr>
          <w:p w14:paraId="623B1185" w14:textId="7DFC318B"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1.000 </w:t>
            </w:r>
          </w:p>
        </w:tc>
        <w:tc>
          <w:tcPr>
            <w:tcW w:w="478" w:type="pct"/>
            <w:vAlign w:val="bottom"/>
          </w:tcPr>
          <w:p w14:paraId="0F1C04BE" w14:textId="4F059915"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28.527 </w:t>
            </w:r>
          </w:p>
        </w:tc>
        <w:tc>
          <w:tcPr>
            <w:tcW w:w="478" w:type="pct"/>
            <w:vAlign w:val="bottom"/>
          </w:tcPr>
          <w:p w14:paraId="40EEB64E" w14:textId="24CE9093"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604.306 </w:t>
            </w:r>
          </w:p>
        </w:tc>
        <w:tc>
          <w:tcPr>
            <w:tcW w:w="478" w:type="pct"/>
            <w:vAlign w:val="bottom"/>
          </w:tcPr>
          <w:p w14:paraId="20D49A8A" w14:textId="238D17FE"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650.255 </w:t>
            </w:r>
          </w:p>
        </w:tc>
        <w:tc>
          <w:tcPr>
            <w:tcW w:w="583" w:type="pct"/>
            <w:vAlign w:val="bottom"/>
          </w:tcPr>
          <w:p w14:paraId="17396F8F" w14:textId="76DE34C6"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23.491.736 </w:t>
            </w:r>
          </w:p>
        </w:tc>
        <w:tc>
          <w:tcPr>
            <w:tcW w:w="515" w:type="pct"/>
            <w:vAlign w:val="bottom"/>
          </w:tcPr>
          <w:p w14:paraId="1179891C" w14:textId="459B9766" w:rsidR="00A2106B" w:rsidRPr="00FF1B59"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24.775.824 </w:t>
            </w:r>
          </w:p>
        </w:tc>
      </w:tr>
      <w:tr w:rsidR="00A2106B" w:rsidRPr="00FF1B59" w14:paraId="0B6D7F79" w14:textId="77777777" w:rsidTr="004D2B35">
        <w:trPr>
          <w:trHeight w:val="66"/>
        </w:trPr>
        <w:tc>
          <w:tcPr>
            <w:tcW w:w="972" w:type="pct"/>
            <w:tcBorders>
              <w:top w:val="nil"/>
              <w:left w:val="nil"/>
              <w:bottom w:val="single" w:sz="4" w:space="0" w:color="auto"/>
              <w:right w:val="nil"/>
            </w:tcBorders>
            <w:vAlign w:val="bottom"/>
          </w:tcPr>
          <w:p w14:paraId="1B629948" w14:textId="77777777" w:rsidR="004D2B35" w:rsidRPr="00FF1B59" w:rsidRDefault="004D2B35" w:rsidP="004D2B35">
            <w:pPr>
              <w:ind w:left="79" w:hanging="187"/>
              <w:rPr>
                <w:rFonts w:ascii="Arial" w:hAnsi="Arial" w:cs="Arial"/>
                <w:sz w:val="14"/>
                <w:szCs w:val="14"/>
                <w:lang w:val="en-US" w:eastAsia="en-US"/>
              </w:rPr>
            </w:pPr>
          </w:p>
        </w:tc>
        <w:tc>
          <w:tcPr>
            <w:tcW w:w="483" w:type="pct"/>
            <w:tcBorders>
              <w:top w:val="nil"/>
              <w:left w:val="nil"/>
              <w:bottom w:val="single" w:sz="4" w:space="0" w:color="auto"/>
              <w:right w:val="nil"/>
            </w:tcBorders>
            <w:vAlign w:val="bottom"/>
          </w:tcPr>
          <w:p w14:paraId="309F21C5" w14:textId="37EF949C" w:rsidR="004D2B35" w:rsidRPr="00FF1B59" w:rsidRDefault="004D2B35" w:rsidP="004D2B35">
            <w:pPr>
              <w:jc w:val="right"/>
              <w:rPr>
                <w:rFonts w:ascii="Arial" w:hAnsi="Arial" w:cs="Arial"/>
                <w:bCs/>
                <w:sz w:val="13"/>
                <w:szCs w:val="13"/>
                <w:lang w:val="en-US" w:eastAsia="en-US"/>
              </w:rPr>
            </w:pPr>
          </w:p>
        </w:tc>
        <w:tc>
          <w:tcPr>
            <w:tcW w:w="526" w:type="pct"/>
            <w:tcBorders>
              <w:top w:val="nil"/>
              <w:left w:val="nil"/>
              <w:bottom w:val="single" w:sz="4" w:space="0" w:color="auto"/>
              <w:right w:val="nil"/>
            </w:tcBorders>
            <w:vAlign w:val="bottom"/>
          </w:tcPr>
          <w:p w14:paraId="63DF4866" w14:textId="7D24FA50" w:rsidR="004D2B35" w:rsidRPr="00FF1B59" w:rsidRDefault="004D2B35" w:rsidP="004D2B35">
            <w:pPr>
              <w:jc w:val="right"/>
              <w:rPr>
                <w:rFonts w:ascii="Arial" w:hAnsi="Arial" w:cs="Arial"/>
                <w:bCs/>
                <w:sz w:val="13"/>
                <w:szCs w:val="13"/>
                <w:lang w:val="en-US" w:eastAsia="en-US"/>
              </w:rPr>
            </w:pPr>
          </w:p>
        </w:tc>
        <w:tc>
          <w:tcPr>
            <w:tcW w:w="486" w:type="pct"/>
            <w:tcBorders>
              <w:top w:val="nil"/>
              <w:left w:val="nil"/>
              <w:bottom w:val="single" w:sz="4" w:space="0" w:color="auto"/>
              <w:right w:val="nil"/>
            </w:tcBorders>
            <w:vAlign w:val="bottom"/>
          </w:tcPr>
          <w:p w14:paraId="07E955FD" w14:textId="0EA3C082" w:rsidR="004D2B35" w:rsidRPr="00FF1B59" w:rsidRDefault="004D2B35" w:rsidP="004D2B35">
            <w:pPr>
              <w:jc w:val="right"/>
              <w:rPr>
                <w:rFonts w:ascii="Arial" w:hAnsi="Arial" w:cs="Arial"/>
                <w:bCs/>
                <w:sz w:val="13"/>
                <w:szCs w:val="13"/>
                <w:lang w:val="en-US" w:eastAsia="en-US"/>
              </w:rPr>
            </w:pPr>
          </w:p>
        </w:tc>
        <w:tc>
          <w:tcPr>
            <w:tcW w:w="478" w:type="pct"/>
            <w:tcBorders>
              <w:top w:val="nil"/>
              <w:left w:val="nil"/>
              <w:bottom w:val="single" w:sz="4" w:space="0" w:color="auto"/>
              <w:right w:val="nil"/>
            </w:tcBorders>
            <w:vAlign w:val="bottom"/>
          </w:tcPr>
          <w:p w14:paraId="1D9471BA" w14:textId="3B1CEF01" w:rsidR="004D2B35" w:rsidRPr="00FF1B59" w:rsidRDefault="004D2B35" w:rsidP="004D2B35">
            <w:pPr>
              <w:jc w:val="right"/>
              <w:rPr>
                <w:rFonts w:ascii="Arial" w:hAnsi="Arial" w:cs="Arial"/>
                <w:bCs/>
                <w:sz w:val="13"/>
                <w:szCs w:val="13"/>
                <w:lang w:val="en-US" w:eastAsia="en-US"/>
              </w:rPr>
            </w:pPr>
          </w:p>
        </w:tc>
        <w:tc>
          <w:tcPr>
            <w:tcW w:w="478" w:type="pct"/>
            <w:tcBorders>
              <w:top w:val="nil"/>
              <w:left w:val="nil"/>
              <w:bottom w:val="single" w:sz="4" w:space="0" w:color="auto"/>
              <w:right w:val="nil"/>
            </w:tcBorders>
            <w:vAlign w:val="bottom"/>
          </w:tcPr>
          <w:p w14:paraId="62DBA37E" w14:textId="6009C08B" w:rsidR="004D2B35" w:rsidRPr="00FF1B59" w:rsidRDefault="004D2B35" w:rsidP="004D2B35">
            <w:pPr>
              <w:jc w:val="right"/>
              <w:rPr>
                <w:rFonts w:ascii="Arial" w:hAnsi="Arial" w:cs="Arial"/>
                <w:bCs/>
                <w:sz w:val="13"/>
                <w:szCs w:val="13"/>
                <w:lang w:val="en-US" w:eastAsia="en-US"/>
              </w:rPr>
            </w:pPr>
          </w:p>
        </w:tc>
        <w:tc>
          <w:tcPr>
            <w:tcW w:w="478" w:type="pct"/>
            <w:tcBorders>
              <w:top w:val="nil"/>
              <w:left w:val="nil"/>
              <w:bottom w:val="single" w:sz="4" w:space="0" w:color="auto"/>
              <w:right w:val="nil"/>
            </w:tcBorders>
            <w:vAlign w:val="bottom"/>
          </w:tcPr>
          <w:p w14:paraId="1F1BF816" w14:textId="712C83C3" w:rsidR="004D2B35" w:rsidRPr="00FF1B59" w:rsidRDefault="004D2B35" w:rsidP="004D2B35">
            <w:pPr>
              <w:jc w:val="right"/>
              <w:rPr>
                <w:rFonts w:ascii="Arial" w:hAnsi="Arial" w:cs="Arial"/>
                <w:bCs/>
                <w:sz w:val="13"/>
                <w:szCs w:val="13"/>
                <w:lang w:val="en-US" w:eastAsia="en-US"/>
              </w:rPr>
            </w:pPr>
          </w:p>
        </w:tc>
        <w:tc>
          <w:tcPr>
            <w:tcW w:w="583" w:type="pct"/>
            <w:tcBorders>
              <w:top w:val="nil"/>
              <w:left w:val="nil"/>
              <w:bottom w:val="single" w:sz="4" w:space="0" w:color="auto"/>
              <w:right w:val="nil"/>
            </w:tcBorders>
            <w:vAlign w:val="bottom"/>
          </w:tcPr>
          <w:p w14:paraId="0F091945" w14:textId="53C7C5ED" w:rsidR="004D2B35" w:rsidRPr="00FF1B59" w:rsidRDefault="004D2B35" w:rsidP="004D2B35">
            <w:pPr>
              <w:jc w:val="right"/>
              <w:rPr>
                <w:rFonts w:ascii="Arial" w:hAnsi="Arial" w:cs="Arial"/>
                <w:bCs/>
                <w:sz w:val="13"/>
                <w:szCs w:val="13"/>
                <w:lang w:val="en-US" w:eastAsia="en-US"/>
              </w:rPr>
            </w:pPr>
          </w:p>
        </w:tc>
        <w:tc>
          <w:tcPr>
            <w:tcW w:w="515" w:type="pct"/>
            <w:tcBorders>
              <w:top w:val="nil"/>
              <w:left w:val="nil"/>
              <w:bottom w:val="single" w:sz="4" w:space="0" w:color="auto"/>
              <w:right w:val="nil"/>
            </w:tcBorders>
            <w:vAlign w:val="bottom"/>
          </w:tcPr>
          <w:p w14:paraId="6B1B2529" w14:textId="3200F921" w:rsidR="004D2B35" w:rsidRPr="00FF1B59" w:rsidRDefault="004D2B35" w:rsidP="004D2B35">
            <w:pPr>
              <w:jc w:val="right"/>
              <w:rPr>
                <w:rFonts w:ascii="Arial" w:hAnsi="Arial" w:cs="Arial"/>
                <w:bCs/>
                <w:sz w:val="13"/>
                <w:szCs w:val="13"/>
                <w:lang w:val="en-US" w:eastAsia="en-US"/>
              </w:rPr>
            </w:pPr>
          </w:p>
        </w:tc>
      </w:tr>
      <w:tr w:rsidR="00A2106B" w:rsidRPr="00FF1B59" w14:paraId="125F2256" w14:textId="77777777" w:rsidTr="007E22C7">
        <w:trPr>
          <w:trHeight w:val="53"/>
        </w:trPr>
        <w:tc>
          <w:tcPr>
            <w:tcW w:w="972" w:type="pct"/>
            <w:tcBorders>
              <w:top w:val="single" w:sz="4" w:space="0" w:color="auto"/>
              <w:left w:val="nil"/>
              <w:bottom w:val="single" w:sz="4" w:space="0" w:color="auto"/>
              <w:right w:val="nil"/>
            </w:tcBorders>
            <w:vAlign w:val="bottom"/>
            <w:hideMark/>
          </w:tcPr>
          <w:p w14:paraId="02BFF5E4" w14:textId="77777777" w:rsidR="00A2106B" w:rsidRPr="00FF1B59" w:rsidRDefault="00A2106B" w:rsidP="00A2106B">
            <w:pPr>
              <w:pStyle w:val="msobodytextindent0"/>
              <w:ind w:left="79" w:hanging="187"/>
              <w:jc w:val="left"/>
              <w:rPr>
                <w:rFonts w:ascii="Arial" w:hAnsi="Arial" w:cs="Arial"/>
                <w:b/>
                <w:sz w:val="14"/>
                <w:szCs w:val="14"/>
                <w:lang w:val="en-US"/>
              </w:rPr>
            </w:pPr>
            <w:proofErr w:type="spellStart"/>
            <w:r w:rsidRPr="00FF1B59">
              <w:rPr>
                <w:rFonts w:ascii="Arial" w:hAnsi="Arial" w:cs="Arial"/>
                <w:b/>
                <w:bCs/>
                <w:sz w:val="14"/>
                <w:szCs w:val="14"/>
                <w:lang w:val="en-US"/>
              </w:rPr>
              <w:t>Toplam</w:t>
            </w:r>
            <w:proofErr w:type="spellEnd"/>
            <w:r w:rsidRPr="00FF1B59">
              <w:rPr>
                <w:rFonts w:ascii="Arial" w:hAnsi="Arial" w:cs="Arial"/>
                <w:b/>
                <w:bCs/>
                <w:sz w:val="14"/>
                <w:szCs w:val="14"/>
                <w:lang w:val="en-US"/>
              </w:rPr>
              <w:t xml:space="preserve"> </w:t>
            </w:r>
            <w:proofErr w:type="spellStart"/>
            <w:r w:rsidRPr="00FF1B59">
              <w:rPr>
                <w:rFonts w:ascii="Arial" w:hAnsi="Arial" w:cs="Arial"/>
                <w:b/>
                <w:bCs/>
                <w:sz w:val="14"/>
                <w:szCs w:val="14"/>
                <w:lang w:val="en-US"/>
              </w:rPr>
              <w:t>Yükümlülükler</w:t>
            </w:r>
            <w:proofErr w:type="spellEnd"/>
          </w:p>
        </w:tc>
        <w:tc>
          <w:tcPr>
            <w:tcW w:w="483" w:type="pct"/>
            <w:tcBorders>
              <w:top w:val="single" w:sz="4" w:space="0" w:color="auto"/>
              <w:left w:val="nil"/>
              <w:bottom w:val="single" w:sz="4" w:space="0" w:color="auto"/>
              <w:right w:val="nil"/>
            </w:tcBorders>
          </w:tcPr>
          <w:p w14:paraId="1948D065" w14:textId="5ABDA6CA"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114.373.151 </w:t>
            </w:r>
          </w:p>
        </w:tc>
        <w:tc>
          <w:tcPr>
            <w:tcW w:w="526" w:type="pct"/>
            <w:tcBorders>
              <w:top w:val="single" w:sz="4" w:space="0" w:color="auto"/>
              <w:left w:val="nil"/>
              <w:bottom w:val="single" w:sz="4" w:space="0" w:color="auto"/>
              <w:right w:val="nil"/>
            </w:tcBorders>
          </w:tcPr>
          <w:p w14:paraId="196F7EC0" w14:textId="38B46BF3"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130.678.745 </w:t>
            </w:r>
          </w:p>
        </w:tc>
        <w:tc>
          <w:tcPr>
            <w:tcW w:w="486" w:type="pct"/>
            <w:tcBorders>
              <w:top w:val="single" w:sz="4" w:space="0" w:color="auto"/>
              <w:left w:val="nil"/>
              <w:bottom w:val="single" w:sz="4" w:space="0" w:color="auto"/>
              <w:right w:val="nil"/>
            </w:tcBorders>
          </w:tcPr>
          <w:p w14:paraId="655E3DE0" w14:textId="7C9E1793"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55.869.669 </w:t>
            </w:r>
          </w:p>
        </w:tc>
        <w:tc>
          <w:tcPr>
            <w:tcW w:w="478" w:type="pct"/>
            <w:tcBorders>
              <w:top w:val="single" w:sz="4" w:space="0" w:color="auto"/>
              <w:left w:val="nil"/>
              <w:bottom w:val="single" w:sz="4" w:space="0" w:color="auto"/>
              <w:right w:val="nil"/>
            </w:tcBorders>
          </w:tcPr>
          <w:p w14:paraId="6B78A811" w14:textId="57FB5B7C"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27.289.752 </w:t>
            </w:r>
          </w:p>
        </w:tc>
        <w:tc>
          <w:tcPr>
            <w:tcW w:w="478" w:type="pct"/>
            <w:tcBorders>
              <w:top w:val="single" w:sz="4" w:space="0" w:color="auto"/>
              <w:left w:val="nil"/>
              <w:bottom w:val="single" w:sz="4" w:space="0" w:color="auto"/>
              <w:right w:val="nil"/>
            </w:tcBorders>
          </w:tcPr>
          <w:p w14:paraId="0ED49162" w14:textId="60F19244"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23.509.731 </w:t>
            </w:r>
          </w:p>
        </w:tc>
        <w:tc>
          <w:tcPr>
            <w:tcW w:w="478" w:type="pct"/>
            <w:tcBorders>
              <w:top w:val="single" w:sz="4" w:space="0" w:color="auto"/>
              <w:left w:val="nil"/>
              <w:bottom w:val="single" w:sz="4" w:space="0" w:color="auto"/>
              <w:right w:val="nil"/>
            </w:tcBorders>
          </w:tcPr>
          <w:p w14:paraId="0BDA2429" w14:textId="2E851BF6"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650.255 </w:t>
            </w:r>
          </w:p>
        </w:tc>
        <w:tc>
          <w:tcPr>
            <w:tcW w:w="583" w:type="pct"/>
            <w:tcBorders>
              <w:top w:val="single" w:sz="4" w:space="0" w:color="auto"/>
              <w:left w:val="nil"/>
              <w:bottom w:val="single" w:sz="4" w:space="0" w:color="auto"/>
              <w:right w:val="nil"/>
            </w:tcBorders>
          </w:tcPr>
          <w:p w14:paraId="4AA9FE47" w14:textId="438E7D5D"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36.377.802 </w:t>
            </w:r>
          </w:p>
        </w:tc>
        <w:tc>
          <w:tcPr>
            <w:tcW w:w="515" w:type="pct"/>
            <w:tcBorders>
              <w:top w:val="single" w:sz="4" w:space="0" w:color="auto"/>
              <w:left w:val="nil"/>
              <w:bottom w:val="single" w:sz="4" w:space="0" w:color="auto"/>
              <w:right w:val="nil"/>
            </w:tcBorders>
          </w:tcPr>
          <w:p w14:paraId="768CCB46" w14:textId="4C6C4030"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388.749.105 </w:t>
            </w:r>
          </w:p>
        </w:tc>
      </w:tr>
      <w:tr w:rsidR="00A2106B" w:rsidRPr="00FF1B59" w14:paraId="61AABD7E" w14:textId="77777777" w:rsidTr="004D2B35">
        <w:trPr>
          <w:trHeight w:val="67"/>
        </w:trPr>
        <w:tc>
          <w:tcPr>
            <w:tcW w:w="972" w:type="pct"/>
            <w:tcBorders>
              <w:top w:val="single" w:sz="4" w:space="0" w:color="auto"/>
              <w:left w:val="nil"/>
              <w:bottom w:val="single" w:sz="4" w:space="0" w:color="auto"/>
              <w:right w:val="nil"/>
            </w:tcBorders>
            <w:vAlign w:val="bottom"/>
          </w:tcPr>
          <w:p w14:paraId="66B4F1EA" w14:textId="77777777" w:rsidR="004D2B35" w:rsidRPr="00FF1B59" w:rsidRDefault="004D2B35" w:rsidP="004D2B35">
            <w:pPr>
              <w:pStyle w:val="msobodytextindent0"/>
              <w:ind w:left="79" w:hanging="187"/>
              <w:jc w:val="left"/>
              <w:rPr>
                <w:rFonts w:ascii="Arial" w:hAnsi="Arial" w:cs="Arial"/>
                <w:b/>
                <w:bCs/>
                <w:sz w:val="14"/>
                <w:szCs w:val="14"/>
                <w:lang w:val="en-US"/>
              </w:rPr>
            </w:pPr>
          </w:p>
        </w:tc>
        <w:tc>
          <w:tcPr>
            <w:tcW w:w="483" w:type="pct"/>
            <w:tcBorders>
              <w:top w:val="single" w:sz="4" w:space="0" w:color="auto"/>
              <w:left w:val="nil"/>
              <w:bottom w:val="single" w:sz="4" w:space="0" w:color="auto"/>
              <w:right w:val="nil"/>
            </w:tcBorders>
            <w:vAlign w:val="bottom"/>
          </w:tcPr>
          <w:p w14:paraId="46B19272" w14:textId="77777777" w:rsidR="004D2B35" w:rsidRPr="004D2B35" w:rsidRDefault="004D2B35" w:rsidP="004D2B35">
            <w:pPr>
              <w:jc w:val="right"/>
              <w:rPr>
                <w:rFonts w:ascii="Arial" w:hAnsi="Arial" w:cs="Arial"/>
                <w:b/>
                <w:sz w:val="13"/>
                <w:szCs w:val="13"/>
                <w:lang w:val="en-US" w:eastAsia="en-US"/>
              </w:rPr>
            </w:pPr>
          </w:p>
        </w:tc>
        <w:tc>
          <w:tcPr>
            <w:tcW w:w="526" w:type="pct"/>
            <w:tcBorders>
              <w:top w:val="single" w:sz="4" w:space="0" w:color="auto"/>
              <w:left w:val="nil"/>
              <w:bottom w:val="single" w:sz="4" w:space="0" w:color="auto"/>
              <w:right w:val="nil"/>
            </w:tcBorders>
            <w:vAlign w:val="bottom"/>
          </w:tcPr>
          <w:p w14:paraId="254C0398" w14:textId="77777777" w:rsidR="004D2B35" w:rsidRPr="004D2B35" w:rsidRDefault="004D2B35" w:rsidP="004D2B35">
            <w:pPr>
              <w:jc w:val="right"/>
              <w:rPr>
                <w:rFonts w:ascii="Arial" w:hAnsi="Arial" w:cs="Arial"/>
                <w:b/>
                <w:sz w:val="13"/>
                <w:szCs w:val="13"/>
                <w:lang w:val="en-US" w:eastAsia="en-US"/>
              </w:rPr>
            </w:pPr>
          </w:p>
        </w:tc>
        <w:tc>
          <w:tcPr>
            <w:tcW w:w="486" w:type="pct"/>
            <w:tcBorders>
              <w:top w:val="single" w:sz="4" w:space="0" w:color="auto"/>
              <w:left w:val="nil"/>
              <w:bottom w:val="single" w:sz="4" w:space="0" w:color="auto"/>
              <w:right w:val="nil"/>
            </w:tcBorders>
            <w:vAlign w:val="bottom"/>
          </w:tcPr>
          <w:p w14:paraId="7032B26F" w14:textId="77777777" w:rsidR="004D2B35" w:rsidRPr="004D2B35" w:rsidRDefault="004D2B35" w:rsidP="004D2B35">
            <w:pPr>
              <w:jc w:val="right"/>
              <w:rPr>
                <w:rFonts w:ascii="Arial" w:hAnsi="Arial" w:cs="Arial"/>
                <w:b/>
                <w:sz w:val="13"/>
                <w:szCs w:val="13"/>
                <w:lang w:val="en-US" w:eastAsia="en-US"/>
              </w:rPr>
            </w:pPr>
          </w:p>
        </w:tc>
        <w:tc>
          <w:tcPr>
            <w:tcW w:w="478" w:type="pct"/>
            <w:tcBorders>
              <w:top w:val="single" w:sz="4" w:space="0" w:color="auto"/>
              <w:left w:val="nil"/>
              <w:bottom w:val="single" w:sz="4" w:space="0" w:color="auto"/>
              <w:right w:val="nil"/>
            </w:tcBorders>
            <w:vAlign w:val="bottom"/>
          </w:tcPr>
          <w:p w14:paraId="63F452D2" w14:textId="77777777" w:rsidR="004D2B35" w:rsidRPr="004D2B35" w:rsidRDefault="004D2B35" w:rsidP="004D2B35">
            <w:pPr>
              <w:jc w:val="right"/>
              <w:rPr>
                <w:rFonts w:ascii="Arial" w:hAnsi="Arial" w:cs="Arial"/>
                <w:b/>
                <w:sz w:val="13"/>
                <w:szCs w:val="13"/>
                <w:lang w:val="en-US" w:eastAsia="en-US"/>
              </w:rPr>
            </w:pPr>
          </w:p>
        </w:tc>
        <w:tc>
          <w:tcPr>
            <w:tcW w:w="478" w:type="pct"/>
            <w:tcBorders>
              <w:top w:val="single" w:sz="4" w:space="0" w:color="auto"/>
              <w:left w:val="nil"/>
              <w:bottom w:val="single" w:sz="4" w:space="0" w:color="auto"/>
              <w:right w:val="nil"/>
            </w:tcBorders>
            <w:vAlign w:val="bottom"/>
          </w:tcPr>
          <w:p w14:paraId="2F1A1DED" w14:textId="77777777" w:rsidR="004D2B35" w:rsidRPr="004D2B35" w:rsidRDefault="004D2B35" w:rsidP="004D2B35">
            <w:pPr>
              <w:jc w:val="right"/>
              <w:rPr>
                <w:rFonts w:ascii="Arial" w:hAnsi="Arial" w:cs="Arial"/>
                <w:b/>
                <w:sz w:val="13"/>
                <w:szCs w:val="13"/>
                <w:lang w:val="en-US" w:eastAsia="en-US"/>
              </w:rPr>
            </w:pPr>
          </w:p>
        </w:tc>
        <w:tc>
          <w:tcPr>
            <w:tcW w:w="478" w:type="pct"/>
            <w:tcBorders>
              <w:top w:val="single" w:sz="4" w:space="0" w:color="auto"/>
              <w:left w:val="nil"/>
              <w:bottom w:val="single" w:sz="4" w:space="0" w:color="auto"/>
              <w:right w:val="nil"/>
            </w:tcBorders>
            <w:vAlign w:val="bottom"/>
          </w:tcPr>
          <w:p w14:paraId="17FAEC8F" w14:textId="77777777" w:rsidR="004D2B35" w:rsidRPr="004D2B35" w:rsidRDefault="004D2B35" w:rsidP="004D2B35">
            <w:pPr>
              <w:jc w:val="right"/>
              <w:rPr>
                <w:rFonts w:ascii="Arial" w:hAnsi="Arial" w:cs="Arial"/>
                <w:b/>
                <w:sz w:val="13"/>
                <w:szCs w:val="13"/>
                <w:lang w:val="en-US" w:eastAsia="en-US"/>
              </w:rPr>
            </w:pPr>
          </w:p>
        </w:tc>
        <w:tc>
          <w:tcPr>
            <w:tcW w:w="583" w:type="pct"/>
            <w:tcBorders>
              <w:top w:val="single" w:sz="4" w:space="0" w:color="auto"/>
              <w:left w:val="nil"/>
              <w:bottom w:val="single" w:sz="4" w:space="0" w:color="auto"/>
              <w:right w:val="nil"/>
            </w:tcBorders>
            <w:vAlign w:val="bottom"/>
          </w:tcPr>
          <w:p w14:paraId="1051ED2A" w14:textId="77777777" w:rsidR="004D2B35" w:rsidRPr="004D2B35" w:rsidRDefault="004D2B35" w:rsidP="004D2B35">
            <w:pPr>
              <w:jc w:val="right"/>
              <w:rPr>
                <w:rFonts w:ascii="Arial" w:hAnsi="Arial" w:cs="Arial"/>
                <w:b/>
                <w:sz w:val="13"/>
                <w:szCs w:val="13"/>
                <w:lang w:val="en-US" w:eastAsia="en-US"/>
              </w:rPr>
            </w:pPr>
          </w:p>
        </w:tc>
        <w:tc>
          <w:tcPr>
            <w:tcW w:w="515" w:type="pct"/>
            <w:tcBorders>
              <w:top w:val="single" w:sz="4" w:space="0" w:color="auto"/>
              <w:left w:val="nil"/>
              <w:bottom w:val="single" w:sz="4" w:space="0" w:color="auto"/>
              <w:right w:val="nil"/>
            </w:tcBorders>
            <w:vAlign w:val="bottom"/>
          </w:tcPr>
          <w:p w14:paraId="3204151D" w14:textId="77777777" w:rsidR="004D2B35" w:rsidRPr="004D2B35" w:rsidRDefault="004D2B35" w:rsidP="004D2B35">
            <w:pPr>
              <w:jc w:val="right"/>
              <w:rPr>
                <w:rFonts w:ascii="Arial" w:hAnsi="Arial" w:cs="Arial"/>
                <w:b/>
                <w:sz w:val="13"/>
                <w:szCs w:val="13"/>
                <w:lang w:val="en-US" w:eastAsia="en-US"/>
              </w:rPr>
            </w:pPr>
          </w:p>
        </w:tc>
      </w:tr>
      <w:tr w:rsidR="00A2106B" w:rsidRPr="00FF1B59" w14:paraId="42EB047F" w14:textId="77777777" w:rsidTr="006F5B1E">
        <w:trPr>
          <w:trHeight w:val="139"/>
        </w:trPr>
        <w:tc>
          <w:tcPr>
            <w:tcW w:w="972" w:type="pct"/>
            <w:tcBorders>
              <w:top w:val="single" w:sz="4" w:space="0" w:color="auto"/>
              <w:left w:val="nil"/>
              <w:bottom w:val="single" w:sz="4" w:space="0" w:color="auto"/>
              <w:right w:val="nil"/>
            </w:tcBorders>
            <w:vAlign w:val="bottom"/>
            <w:hideMark/>
          </w:tcPr>
          <w:p w14:paraId="6E34814F" w14:textId="77777777" w:rsidR="00A2106B" w:rsidRPr="00FF1B59" w:rsidRDefault="00A2106B" w:rsidP="00A2106B">
            <w:pPr>
              <w:pStyle w:val="msobodytextindent0"/>
              <w:ind w:left="79" w:hanging="187"/>
              <w:jc w:val="left"/>
              <w:rPr>
                <w:rFonts w:ascii="Arial" w:hAnsi="Arial" w:cs="Arial"/>
                <w:b/>
                <w:bCs/>
                <w:sz w:val="14"/>
                <w:szCs w:val="14"/>
                <w:lang w:val="en-US"/>
              </w:rPr>
            </w:pPr>
            <w:proofErr w:type="spellStart"/>
            <w:r w:rsidRPr="00FF1B59">
              <w:rPr>
                <w:rFonts w:ascii="Arial" w:hAnsi="Arial" w:cs="Arial"/>
                <w:b/>
                <w:bCs/>
                <w:sz w:val="14"/>
                <w:szCs w:val="14"/>
                <w:lang w:val="en-US"/>
              </w:rPr>
              <w:t>Likidite</w:t>
            </w:r>
            <w:proofErr w:type="spellEnd"/>
            <w:r w:rsidRPr="00FF1B59">
              <w:rPr>
                <w:rFonts w:ascii="Arial" w:hAnsi="Arial" w:cs="Arial"/>
                <w:b/>
                <w:bCs/>
                <w:sz w:val="14"/>
                <w:szCs w:val="14"/>
                <w:lang w:val="en-US"/>
              </w:rPr>
              <w:t xml:space="preserve"> (</w:t>
            </w:r>
            <w:proofErr w:type="spellStart"/>
            <w:r w:rsidRPr="00FF1B59">
              <w:rPr>
                <w:rFonts w:ascii="Arial" w:hAnsi="Arial" w:cs="Arial"/>
                <w:b/>
                <w:bCs/>
                <w:sz w:val="14"/>
                <w:szCs w:val="14"/>
                <w:lang w:val="en-US"/>
              </w:rPr>
              <w:t>Açığı</w:t>
            </w:r>
            <w:proofErr w:type="spellEnd"/>
            <w:r w:rsidRPr="00FF1B59">
              <w:rPr>
                <w:rFonts w:ascii="Arial" w:hAnsi="Arial" w:cs="Arial"/>
                <w:b/>
                <w:bCs/>
                <w:sz w:val="14"/>
                <w:szCs w:val="14"/>
                <w:lang w:val="en-US"/>
              </w:rPr>
              <w:t>)/</w:t>
            </w:r>
            <w:proofErr w:type="spellStart"/>
            <w:r w:rsidRPr="00FF1B59">
              <w:rPr>
                <w:rFonts w:ascii="Arial" w:hAnsi="Arial" w:cs="Arial"/>
                <w:b/>
                <w:bCs/>
                <w:sz w:val="14"/>
                <w:szCs w:val="14"/>
                <w:lang w:val="en-US"/>
              </w:rPr>
              <w:t>Fazlası</w:t>
            </w:r>
            <w:proofErr w:type="spellEnd"/>
          </w:p>
        </w:tc>
        <w:tc>
          <w:tcPr>
            <w:tcW w:w="483" w:type="pct"/>
            <w:tcBorders>
              <w:top w:val="single" w:sz="4" w:space="0" w:color="auto"/>
              <w:left w:val="nil"/>
              <w:bottom w:val="single" w:sz="4" w:space="0" w:color="auto"/>
              <w:right w:val="nil"/>
            </w:tcBorders>
          </w:tcPr>
          <w:p w14:paraId="6F519B2C" w14:textId="30F129DA" w:rsidR="00A2106B" w:rsidRPr="004D2B35"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(67.715.999)</w:t>
            </w:r>
          </w:p>
        </w:tc>
        <w:tc>
          <w:tcPr>
            <w:tcW w:w="526" w:type="pct"/>
            <w:tcBorders>
              <w:top w:val="single" w:sz="4" w:space="0" w:color="auto"/>
              <w:left w:val="nil"/>
              <w:bottom w:val="single" w:sz="4" w:space="0" w:color="auto"/>
              <w:right w:val="nil"/>
            </w:tcBorders>
          </w:tcPr>
          <w:p w14:paraId="28BAE158" w14:textId="2EDF56A1" w:rsidR="00A2106B" w:rsidRPr="004D2B35"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(38.742.941)</w:t>
            </w:r>
          </w:p>
        </w:tc>
        <w:tc>
          <w:tcPr>
            <w:tcW w:w="486" w:type="pct"/>
            <w:tcBorders>
              <w:top w:val="single" w:sz="4" w:space="0" w:color="auto"/>
              <w:left w:val="nil"/>
              <w:bottom w:val="single" w:sz="4" w:space="0" w:color="auto"/>
              <w:right w:val="nil"/>
            </w:tcBorders>
          </w:tcPr>
          <w:p w14:paraId="2463B846" w14:textId="490B2E70" w:rsidR="00A2106B" w:rsidRPr="004D2B35"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(21.645.011)</w:t>
            </w:r>
          </w:p>
        </w:tc>
        <w:tc>
          <w:tcPr>
            <w:tcW w:w="478" w:type="pct"/>
            <w:tcBorders>
              <w:top w:val="single" w:sz="4" w:space="0" w:color="auto"/>
              <w:left w:val="nil"/>
              <w:bottom w:val="single" w:sz="4" w:space="0" w:color="auto"/>
              <w:right w:val="nil"/>
            </w:tcBorders>
          </w:tcPr>
          <w:p w14:paraId="20A11DF6" w14:textId="4D015142" w:rsidR="00A2106B" w:rsidRPr="004D2B35"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72.866.099 </w:t>
            </w:r>
          </w:p>
        </w:tc>
        <w:tc>
          <w:tcPr>
            <w:tcW w:w="478" w:type="pct"/>
            <w:tcBorders>
              <w:top w:val="single" w:sz="4" w:space="0" w:color="auto"/>
              <w:left w:val="nil"/>
              <w:bottom w:val="single" w:sz="4" w:space="0" w:color="auto"/>
              <w:right w:val="nil"/>
            </w:tcBorders>
          </w:tcPr>
          <w:p w14:paraId="6007399C" w14:textId="46973142" w:rsidR="00A2106B" w:rsidRPr="004D2B35"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54.656.036 </w:t>
            </w:r>
          </w:p>
        </w:tc>
        <w:tc>
          <w:tcPr>
            <w:tcW w:w="478" w:type="pct"/>
            <w:tcBorders>
              <w:top w:val="single" w:sz="4" w:space="0" w:color="auto"/>
              <w:left w:val="nil"/>
              <w:bottom w:val="single" w:sz="4" w:space="0" w:color="auto"/>
              <w:right w:val="nil"/>
            </w:tcBorders>
          </w:tcPr>
          <w:p w14:paraId="103A0E4F" w14:textId="31499A7A" w:rsidR="00A2106B" w:rsidRPr="004D2B35"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17.957.730 </w:t>
            </w:r>
          </w:p>
        </w:tc>
        <w:tc>
          <w:tcPr>
            <w:tcW w:w="583" w:type="pct"/>
            <w:tcBorders>
              <w:top w:val="single" w:sz="4" w:space="0" w:color="auto"/>
              <w:left w:val="nil"/>
              <w:bottom w:val="single" w:sz="4" w:space="0" w:color="auto"/>
              <w:right w:val="nil"/>
            </w:tcBorders>
          </w:tcPr>
          <w:p w14:paraId="1E43B11C" w14:textId="6FB80A91" w:rsidR="00A2106B" w:rsidRPr="004D2B35"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(17.375.914)</w:t>
            </w:r>
          </w:p>
        </w:tc>
        <w:tc>
          <w:tcPr>
            <w:tcW w:w="515" w:type="pct"/>
            <w:tcBorders>
              <w:top w:val="single" w:sz="4" w:space="0" w:color="auto"/>
              <w:left w:val="nil"/>
              <w:bottom w:val="single" w:sz="4" w:space="0" w:color="auto"/>
              <w:right w:val="nil"/>
            </w:tcBorders>
            <w:vAlign w:val="bottom"/>
          </w:tcPr>
          <w:p w14:paraId="25EE52CB" w14:textId="5CDE1EEF"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w:t>
            </w:r>
          </w:p>
        </w:tc>
      </w:tr>
      <w:bookmarkEnd w:id="66"/>
      <w:tr w:rsidR="00A2106B" w:rsidRPr="00FF1B59" w14:paraId="40389C74" w14:textId="77777777" w:rsidTr="004D2B35">
        <w:trPr>
          <w:trHeight w:val="113"/>
        </w:trPr>
        <w:tc>
          <w:tcPr>
            <w:tcW w:w="972" w:type="pct"/>
            <w:tcBorders>
              <w:top w:val="single" w:sz="4" w:space="0" w:color="auto"/>
              <w:left w:val="nil"/>
              <w:bottom w:val="single" w:sz="4" w:space="0" w:color="auto"/>
              <w:right w:val="nil"/>
            </w:tcBorders>
            <w:vAlign w:val="bottom"/>
          </w:tcPr>
          <w:p w14:paraId="4D18524E" w14:textId="77777777" w:rsidR="00A2106B" w:rsidRPr="00FF1B59" w:rsidRDefault="00A2106B" w:rsidP="00A2106B">
            <w:pPr>
              <w:ind w:left="79" w:hanging="187"/>
              <w:rPr>
                <w:rFonts w:ascii="Arial" w:hAnsi="Arial" w:cs="Arial"/>
                <w:b/>
                <w:bCs/>
                <w:sz w:val="14"/>
                <w:szCs w:val="14"/>
                <w:lang w:val="en-US" w:eastAsia="en-US"/>
              </w:rPr>
            </w:pPr>
          </w:p>
        </w:tc>
        <w:tc>
          <w:tcPr>
            <w:tcW w:w="483" w:type="pct"/>
            <w:tcBorders>
              <w:top w:val="single" w:sz="4" w:space="0" w:color="auto"/>
              <w:left w:val="nil"/>
              <w:bottom w:val="single" w:sz="4" w:space="0" w:color="auto"/>
              <w:right w:val="nil"/>
            </w:tcBorders>
            <w:vAlign w:val="bottom"/>
          </w:tcPr>
          <w:p w14:paraId="391A4FD4" w14:textId="77777777" w:rsidR="00A2106B" w:rsidRPr="00FF1B59" w:rsidRDefault="00A2106B" w:rsidP="00A2106B">
            <w:pPr>
              <w:jc w:val="right"/>
              <w:rPr>
                <w:rFonts w:ascii="Arial" w:hAnsi="Arial" w:cs="Arial"/>
                <w:bCs/>
                <w:sz w:val="13"/>
                <w:szCs w:val="13"/>
                <w:lang w:val="en-US" w:eastAsia="en-US"/>
              </w:rPr>
            </w:pPr>
          </w:p>
        </w:tc>
        <w:tc>
          <w:tcPr>
            <w:tcW w:w="526" w:type="pct"/>
            <w:tcBorders>
              <w:top w:val="single" w:sz="4" w:space="0" w:color="auto"/>
              <w:left w:val="nil"/>
              <w:bottom w:val="single" w:sz="4" w:space="0" w:color="auto"/>
              <w:right w:val="nil"/>
            </w:tcBorders>
            <w:vAlign w:val="bottom"/>
          </w:tcPr>
          <w:p w14:paraId="41755B85" w14:textId="77777777" w:rsidR="00A2106B" w:rsidRPr="00FF1B59" w:rsidRDefault="00A2106B" w:rsidP="00A2106B">
            <w:pPr>
              <w:jc w:val="right"/>
              <w:rPr>
                <w:rFonts w:ascii="Arial" w:hAnsi="Arial" w:cs="Arial"/>
                <w:bCs/>
                <w:sz w:val="13"/>
                <w:szCs w:val="13"/>
                <w:lang w:val="en-US" w:eastAsia="en-US"/>
              </w:rPr>
            </w:pPr>
          </w:p>
        </w:tc>
        <w:tc>
          <w:tcPr>
            <w:tcW w:w="486" w:type="pct"/>
            <w:tcBorders>
              <w:top w:val="single" w:sz="4" w:space="0" w:color="auto"/>
              <w:left w:val="nil"/>
              <w:bottom w:val="single" w:sz="4" w:space="0" w:color="auto"/>
              <w:right w:val="nil"/>
            </w:tcBorders>
            <w:vAlign w:val="bottom"/>
          </w:tcPr>
          <w:p w14:paraId="4E44DF8C" w14:textId="77777777" w:rsidR="00A2106B" w:rsidRPr="00FF1B59" w:rsidRDefault="00A2106B" w:rsidP="00A2106B">
            <w:pPr>
              <w:jc w:val="right"/>
              <w:rPr>
                <w:rFonts w:ascii="Arial" w:hAnsi="Arial" w:cs="Arial"/>
                <w:bCs/>
                <w:sz w:val="13"/>
                <w:szCs w:val="13"/>
                <w:lang w:val="en-US" w:eastAsia="en-US"/>
              </w:rPr>
            </w:pPr>
          </w:p>
        </w:tc>
        <w:tc>
          <w:tcPr>
            <w:tcW w:w="478" w:type="pct"/>
            <w:tcBorders>
              <w:top w:val="single" w:sz="4" w:space="0" w:color="auto"/>
              <w:left w:val="nil"/>
              <w:bottom w:val="single" w:sz="4" w:space="0" w:color="auto"/>
              <w:right w:val="nil"/>
            </w:tcBorders>
            <w:vAlign w:val="bottom"/>
          </w:tcPr>
          <w:p w14:paraId="4340DCB8" w14:textId="77777777" w:rsidR="00A2106B" w:rsidRPr="00FF1B59" w:rsidRDefault="00A2106B" w:rsidP="00A2106B">
            <w:pPr>
              <w:jc w:val="right"/>
              <w:rPr>
                <w:rFonts w:ascii="Arial" w:hAnsi="Arial" w:cs="Arial"/>
                <w:bCs/>
                <w:sz w:val="13"/>
                <w:szCs w:val="13"/>
                <w:lang w:val="en-US" w:eastAsia="en-US"/>
              </w:rPr>
            </w:pPr>
          </w:p>
        </w:tc>
        <w:tc>
          <w:tcPr>
            <w:tcW w:w="478" w:type="pct"/>
            <w:tcBorders>
              <w:top w:val="single" w:sz="4" w:space="0" w:color="auto"/>
              <w:left w:val="nil"/>
              <w:bottom w:val="single" w:sz="4" w:space="0" w:color="auto"/>
              <w:right w:val="nil"/>
            </w:tcBorders>
            <w:vAlign w:val="bottom"/>
          </w:tcPr>
          <w:p w14:paraId="2A605709" w14:textId="77777777" w:rsidR="00A2106B" w:rsidRPr="00FF1B59" w:rsidRDefault="00A2106B" w:rsidP="00A2106B">
            <w:pPr>
              <w:jc w:val="right"/>
              <w:rPr>
                <w:rFonts w:ascii="Arial" w:hAnsi="Arial" w:cs="Arial"/>
                <w:bCs/>
                <w:sz w:val="13"/>
                <w:szCs w:val="13"/>
                <w:lang w:val="en-US" w:eastAsia="en-US"/>
              </w:rPr>
            </w:pPr>
          </w:p>
        </w:tc>
        <w:tc>
          <w:tcPr>
            <w:tcW w:w="478" w:type="pct"/>
            <w:tcBorders>
              <w:top w:val="single" w:sz="4" w:space="0" w:color="auto"/>
              <w:left w:val="nil"/>
              <w:bottom w:val="single" w:sz="4" w:space="0" w:color="auto"/>
              <w:right w:val="nil"/>
            </w:tcBorders>
            <w:vAlign w:val="bottom"/>
          </w:tcPr>
          <w:p w14:paraId="4CF7C617" w14:textId="77777777" w:rsidR="00A2106B" w:rsidRPr="00FF1B59" w:rsidRDefault="00A2106B" w:rsidP="00A2106B">
            <w:pPr>
              <w:jc w:val="right"/>
              <w:rPr>
                <w:rFonts w:ascii="Arial" w:hAnsi="Arial" w:cs="Arial"/>
                <w:bCs/>
                <w:sz w:val="13"/>
                <w:szCs w:val="13"/>
                <w:lang w:val="en-US" w:eastAsia="en-US"/>
              </w:rPr>
            </w:pPr>
          </w:p>
        </w:tc>
        <w:tc>
          <w:tcPr>
            <w:tcW w:w="583" w:type="pct"/>
            <w:tcBorders>
              <w:top w:val="single" w:sz="4" w:space="0" w:color="auto"/>
              <w:left w:val="nil"/>
              <w:bottom w:val="single" w:sz="4" w:space="0" w:color="auto"/>
              <w:right w:val="nil"/>
            </w:tcBorders>
            <w:vAlign w:val="bottom"/>
          </w:tcPr>
          <w:p w14:paraId="587747AE" w14:textId="77777777" w:rsidR="00A2106B" w:rsidRPr="00FF1B59" w:rsidRDefault="00A2106B" w:rsidP="00A2106B">
            <w:pPr>
              <w:jc w:val="right"/>
              <w:rPr>
                <w:rFonts w:ascii="Arial" w:hAnsi="Arial" w:cs="Arial"/>
                <w:bCs/>
                <w:sz w:val="13"/>
                <w:szCs w:val="13"/>
                <w:lang w:val="en-US" w:eastAsia="en-US"/>
              </w:rPr>
            </w:pPr>
          </w:p>
        </w:tc>
        <w:tc>
          <w:tcPr>
            <w:tcW w:w="515" w:type="pct"/>
            <w:tcBorders>
              <w:top w:val="single" w:sz="4" w:space="0" w:color="auto"/>
              <w:left w:val="nil"/>
              <w:bottom w:val="single" w:sz="4" w:space="0" w:color="auto"/>
              <w:right w:val="nil"/>
            </w:tcBorders>
            <w:vAlign w:val="bottom"/>
          </w:tcPr>
          <w:p w14:paraId="7305CA8E" w14:textId="77777777" w:rsidR="00A2106B" w:rsidRPr="00FF1B59" w:rsidRDefault="00A2106B" w:rsidP="00A2106B">
            <w:pPr>
              <w:jc w:val="right"/>
              <w:rPr>
                <w:rFonts w:ascii="Arial" w:hAnsi="Arial" w:cs="Arial"/>
                <w:bCs/>
                <w:sz w:val="13"/>
                <w:szCs w:val="13"/>
                <w:lang w:val="en-US" w:eastAsia="en-US"/>
              </w:rPr>
            </w:pPr>
          </w:p>
        </w:tc>
      </w:tr>
      <w:tr w:rsidR="00A2106B" w:rsidRPr="00FF1B59" w14:paraId="15239626" w14:textId="77777777" w:rsidTr="00FC4D77">
        <w:trPr>
          <w:trHeight w:val="113"/>
        </w:trPr>
        <w:tc>
          <w:tcPr>
            <w:tcW w:w="972" w:type="pct"/>
            <w:tcBorders>
              <w:top w:val="single" w:sz="4" w:space="0" w:color="auto"/>
              <w:left w:val="nil"/>
              <w:bottom w:val="single" w:sz="4" w:space="0" w:color="auto"/>
              <w:right w:val="nil"/>
            </w:tcBorders>
            <w:vAlign w:val="bottom"/>
            <w:hideMark/>
          </w:tcPr>
          <w:p w14:paraId="56D6D326" w14:textId="77777777" w:rsidR="00A2106B" w:rsidRPr="00FF1B59" w:rsidRDefault="00A2106B" w:rsidP="00A2106B">
            <w:pPr>
              <w:pStyle w:val="msobodytextindent0"/>
              <w:ind w:left="79" w:hanging="187"/>
              <w:jc w:val="left"/>
              <w:rPr>
                <w:rFonts w:ascii="Arial" w:hAnsi="Arial" w:cs="Arial"/>
                <w:b/>
                <w:snapToGrid w:val="0"/>
                <w:sz w:val="14"/>
                <w:szCs w:val="14"/>
                <w:lang w:val="en-US"/>
              </w:rPr>
            </w:pPr>
            <w:r w:rsidRPr="00FF1B59">
              <w:rPr>
                <w:rFonts w:ascii="Arial" w:hAnsi="Arial" w:cs="Arial"/>
                <w:b/>
                <w:bCs/>
                <w:sz w:val="14"/>
                <w:szCs w:val="14"/>
                <w:lang w:val="en-US"/>
              </w:rPr>
              <w:t xml:space="preserve">Net </w:t>
            </w:r>
            <w:proofErr w:type="spellStart"/>
            <w:r w:rsidRPr="00FF1B59">
              <w:rPr>
                <w:rFonts w:ascii="Arial" w:hAnsi="Arial" w:cs="Arial"/>
                <w:b/>
                <w:bCs/>
                <w:sz w:val="14"/>
                <w:szCs w:val="14"/>
                <w:lang w:val="en-US"/>
              </w:rPr>
              <w:t>Bilanço</w:t>
            </w:r>
            <w:proofErr w:type="spellEnd"/>
            <w:r w:rsidRPr="00FF1B59">
              <w:rPr>
                <w:rFonts w:ascii="Arial" w:hAnsi="Arial" w:cs="Arial"/>
                <w:b/>
                <w:bCs/>
                <w:sz w:val="14"/>
                <w:szCs w:val="14"/>
                <w:lang w:val="en-US"/>
              </w:rPr>
              <w:t xml:space="preserve"> </w:t>
            </w:r>
            <w:proofErr w:type="spellStart"/>
            <w:r w:rsidRPr="00FF1B59">
              <w:rPr>
                <w:rFonts w:ascii="Arial" w:hAnsi="Arial" w:cs="Arial"/>
                <w:b/>
                <w:bCs/>
                <w:sz w:val="14"/>
                <w:szCs w:val="14"/>
                <w:lang w:val="en-US"/>
              </w:rPr>
              <w:t>Dışı</w:t>
            </w:r>
            <w:proofErr w:type="spellEnd"/>
            <w:r w:rsidRPr="00FF1B59">
              <w:rPr>
                <w:rFonts w:ascii="Arial" w:hAnsi="Arial" w:cs="Arial"/>
                <w:b/>
                <w:bCs/>
                <w:sz w:val="14"/>
                <w:szCs w:val="14"/>
                <w:lang w:val="en-US"/>
              </w:rPr>
              <w:t xml:space="preserve"> </w:t>
            </w:r>
            <w:proofErr w:type="spellStart"/>
            <w:r w:rsidRPr="00FF1B59">
              <w:rPr>
                <w:rFonts w:ascii="Arial" w:hAnsi="Arial" w:cs="Arial"/>
                <w:b/>
                <w:bCs/>
                <w:sz w:val="14"/>
                <w:szCs w:val="14"/>
                <w:lang w:val="en-US"/>
              </w:rPr>
              <w:t>Pozisyonu</w:t>
            </w:r>
            <w:proofErr w:type="spellEnd"/>
          </w:p>
        </w:tc>
        <w:tc>
          <w:tcPr>
            <w:tcW w:w="483" w:type="pct"/>
            <w:tcBorders>
              <w:top w:val="single" w:sz="4" w:space="0" w:color="auto"/>
              <w:left w:val="nil"/>
              <w:bottom w:val="single" w:sz="4" w:space="0" w:color="auto"/>
              <w:right w:val="nil"/>
            </w:tcBorders>
          </w:tcPr>
          <w:p w14:paraId="0A6F3DD0" w14:textId="28BB8BDD" w:rsidR="00A2106B" w:rsidRPr="004D2B35" w:rsidRDefault="00A2106B" w:rsidP="00A2106B">
            <w:pPr>
              <w:jc w:val="right"/>
              <w:rPr>
                <w:rFonts w:ascii="Arial" w:hAnsi="Arial" w:cs="Arial"/>
                <w:b/>
                <w:sz w:val="13"/>
                <w:szCs w:val="13"/>
                <w:lang w:val="en-US" w:eastAsia="en-US"/>
              </w:rPr>
            </w:pPr>
            <w:r w:rsidRPr="00F62C70">
              <w:rPr>
                <w:rFonts w:ascii="Arial" w:hAnsi="Arial" w:cs="Arial"/>
                <w:bCs/>
                <w:sz w:val="13"/>
                <w:szCs w:val="13"/>
                <w:lang w:val="en-US" w:eastAsia="en-US"/>
              </w:rPr>
              <w:t>-</w:t>
            </w:r>
          </w:p>
        </w:tc>
        <w:tc>
          <w:tcPr>
            <w:tcW w:w="526" w:type="pct"/>
            <w:tcBorders>
              <w:top w:val="single" w:sz="4" w:space="0" w:color="auto"/>
              <w:left w:val="nil"/>
              <w:bottom w:val="single" w:sz="4" w:space="0" w:color="auto"/>
              <w:right w:val="nil"/>
            </w:tcBorders>
          </w:tcPr>
          <w:p w14:paraId="68A30257" w14:textId="13EB5102" w:rsidR="00A2106B" w:rsidRPr="004D2B35"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(136.140)</w:t>
            </w:r>
          </w:p>
        </w:tc>
        <w:tc>
          <w:tcPr>
            <w:tcW w:w="486" w:type="pct"/>
            <w:tcBorders>
              <w:top w:val="single" w:sz="4" w:space="0" w:color="auto"/>
              <w:left w:val="nil"/>
              <w:bottom w:val="single" w:sz="4" w:space="0" w:color="auto"/>
              <w:right w:val="nil"/>
            </w:tcBorders>
          </w:tcPr>
          <w:p w14:paraId="509DC322" w14:textId="458F87A7" w:rsidR="00A2106B" w:rsidRPr="004D2B35"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(88.912)</w:t>
            </w:r>
          </w:p>
        </w:tc>
        <w:tc>
          <w:tcPr>
            <w:tcW w:w="478" w:type="pct"/>
            <w:tcBorders>
              <w:top w:val="single" w:sz="4" w:space="0" w:color="auto"/>
              <w:left w:val="nil"/>
              <w:bottom w:val="single" w:sz="4" w:space="0" w:color="auto"/>
              <w:right w:val="nil"/>
            </w:tcBorders>
          </w:tcPr>
          <w:p w14:paraId="4F53CF09" w14:textId="2E53E7E9" w:rsidR="00A2106B" w:rsidRPr="004D2B35"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(436.410)</w:t>
            </w:r>
          </w:p>
        </w:tc>
        <w:tc>
          <w:tcPr>
            <w:tcW w:w="478" w:type="pct"/>
            <w:tcBorders>
              <w:top w:val="single" w:sz="4" w:space="0" w:color="auto"/>
              <w:left w:val="nil"/>
              <w:bottom w:val="single" w:sz="4" w:space="0" w:color="auto"/>
              <w:right w:val="nil"/>
            </w:tcBorders>
          </w:tcPr>
          <w:p w14:paraId="5D3A6462" w14:textId="5EADC102" w:rsidR="00A2106B" w:rsidRPr="004D2B35" w:rsidRDefault="00A2106B" w:rsidP="00A2106B">
            <w:pPr>
              <w:jc w:val="right"/>
              <w:rPr>
                <w:rFonts w:ascii="Arial" w:hAnsi="Arial" w:cs="Arial"/>
                <w:b/>
                <w:sz w:val="13"/>
                <w:szCs w:val="13"/>
                <w:lang w:val="en-US" w:eastAsia="en-US"/>
              </w:rPr>
            </w:pPr>
            <w:r w:rsidRPr="00886C1E">
              <w:rPr>
                <w:rFonts w:ascii="Arial" w:hAnsi="Arial" w:cs="Arial"/>
                <w:bCs/>
                <w:sz w:val="13"/>
                <w:szCs w:val="13"/>
                <w:lang w:val="en-US" w:eastAsia="en-US"/>
              </w:rPr>
              <w:t>-</w:t>
            </w:r>
          </w:p>
        </w:tc>
        <w:tc>
          <w:tcPr>
            <w:tcW w:w="478" w:type="pct"/>
            <w:tcBorders>
              <w:top w:val="single" w:sz="4" w:space="0" w:color="auto"/>
              <w:left w:val="nil"/>
              <w:bottom w:val="single" w:sz="4" w:space="0" w:color="auto"/>
              <w:right w:val="nil"/>
            </w:tcBorders>
          </w:tcPr>
          <w:p w14:paraId="2429F4D2" w14:textId="03FBDF43" w:rsidR="00A2106B" w:rsidRPr="004D2B35" w:rsidRDefault="00A2106B" w:rsidP="00A2106B">
            <w:pPr>
              <w:jc w:val="right"/>
              <w:rPr>
                <w:rFonts w:ascii="Arial" w:hAnsi="Arial" w:cs="Arial"/>
                <w:b/>
                <w:sz w:val="13"/>
                <w:szCs w:val="13"/>
                <w:lang w:val="en-US" w:eastAsia="en-US"/>
              </w:rPr>
            </w:pPr>
            <w:r w:rsidRPr="00886C1E">
              <w:rPr>
                <w:rFonts w:ascii="Arial" w:hAnsi="Arial" w:cs="Arial"/>
                <w:bCs/>
                <w:sz w:val="13"/>
                <w:szCs w:val="13"/>
                <w:lang w:val="en-US" w:eastAsia="en-US"/>
              </w:rPr>
              <w:t>-</w:t>
            </w:r>
          </w:p>
        </w:tc>
        <w:tc>
          <w:tcPr>
            <w:tcW w:w="583" w:type="pct"/>
            <w:tcBorders>
              <w:top w:val="single" w:sz="4" w:space="0" w:color="auto"/>
              <w:left w:val="nil"/>
              <w:bottom w:val="single" w:sz="4" w:space="0" w:color="auto"/>
              <w:right w:val="nil"/>
            </w:tcBorders>
          </w:tcPr>
          <w:p w14:paraId="78A1E15F" w14:textId="45EDBA1A" w:rsidR="00A2106B" w:rsidRPr="004D2B35" w:rsidRDefault="00A2106B" w:rsidP="00A2106B">
            <w:pPr>
              <w:jc w:val="right"/>
              <w:rPr>
                <w:rFonts w:ascii="Arial" w:hAnsi="Arial" w:cs="Arial"/>
                <w:b/>
                <w:sz w:val="13"/>
                <w:szCs w:val="13"/>
                <w:lang w:val="en-US" w:eastAsia="en-US"/>
              </w:rPr>
            </w:pPr>
            <w:r w:rsidRPr="00886C1E">
              <w:rPr>
                <w:rFonts w:ascii="Arial" w:hAnsi="Arial" w:cs="Arial"/>
                <w:bCs/>
                <w:sz w:val="13"/>
                <w:szCs w:val="13"/>
                <w:lang w:val="en-US" w:eastAsia="en-US"/>
              </w:rPr>
              <w:t>-</w:t>
            </w:r>
          </w:p>
        </w:tc>
        <w:tc>
          <w:tcPr>
            <w:tcW w:w="515" w:type="pct"/>
            <w:tcBorders>
              <w:top w:val="single" w:sz="4" w:space="0" w:color="auto"/>
              <w:left w:val="nil"/>
              <w:bottom w:val="single" w:sz="4" w:space="0" w:color="auto"/>
              <w:right w:val="nil"/>
            </w:tcBorders>
          </w:tcPr>
          <w:p w14:paraId="754FE57B" w14:textId="59B0801E" w:rsidR="00A2106B" w:rsidRPr="004D2B35"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(661.462)</w:t>
            </w:r>
          </w:p>
        </w:tc>
      </w:tr>
      <w:tr w:rsidR="00A2106B" w:rsidRPr="00FF1B59" w14:paraId="43A9B1C6" w14:textId="77777777" w:rsidTr="00FC4D77">
        <w:trPr>
          <w:trHeight w:val="113"/>
        </w:trPr>
        <w:tc>
          <w:tcPr>
            <w:tcW w:w="972" w:type="pct"/>
            <w:tcBorders>
              <w:top w:val="single" w:sz="4" w:space="0" w:color="auto"/>
              <w:left w:val="nil"/>
              <w:bottom w:val="nil"/>
              <w:right w:val="nil"/>
            </w:tcBorders>
            <w:vAlign w:val="bottom"/>
            <w:hideMark/>
          </w:tcPr>
          <w:p w14:paraId="1143EA07" w14:textId="77777777" w:rsidR="00A2106B" w:rsidRPr="00FF1B59" w:rsidRDefault="00A2106B" w:rsidP="00A2106B">
            <w:pPr>
              <w:rPr>
                <w:rFonts w:ascii="Arial" w:hAnsi="Arial" w:cs="Arial"/>
                <w:snapToGrid w:val="0"/>
                <w:sz w:val="14"/>
                <w:szCs w:val="14"/>
                <w:lang w:val="en-US" w:eastAsia="en-US"/>
              </w:rPr>
            </w:pPr>
            <w:r w:rsidRPr="00FF1B59">
              <w:rPr>
                <w:rFonts w:ascii="Arial" w:hAnsi="Arial" w:cs="Arial"/>
                <w:snapToGrid w:val="0"/>
                <w:sz w:val="14"/>
                <w:szCs w:val="14"/>
                <w:lang w:val="en-US" w:eastAsia="en-US"/>
              </w:rPr>
              <w:t xml:space="preserve">Türev </w:t>
            </w:r>
            <w:proofErr w:type="spellStart"/>
            <w:r w:rsidRPr="00FF1B59">
              <w:rPr>
                <w:rFonts w:ascii="Arial" w:hAnsi="Arial" w:cs="Arial"/>
                <w:snapToGrid w:val="0"/>
                <w:sz w:val="14"/>
                <w:szCs w:val="14"/>
                <w:lang w:val="en-US" w:eastAsia="en-US"/>
              </w:rPr>
              <w:t>Finansal</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Araçlardan</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Alacaklar</w:t>
            </w:r>
            <w:proofErr w:type="spellEnd"/>
          </w:p>
        </w:tc>
        <w:tc>
          <w:tcPr>
            <w:tcW w:w="483" w:type="pct"/>
            <w:tcBorders>
              <w:top w:val="single" w:sz="4" w:space="0" w:color="auto"/>
              <w:left w:val="nil"/>
              <w:bottom w:val="nil"/>
              <w:right w:val="nil"/>
            </w:tcBorders>
          </w:tcPr>
          <w:p w14:paraId="7575C730" w14:textId="6E94506C" w:rsidR="00A2106B" w:rsidRPr="00A2106B" w:rsidRDefault="00A2106B" w:rsidP="00A2106B">
            <w:pPr>
              <w:jc w:val="right"/>
              <w:rPr>
                <w:rFonts w:ascii="Arial" w:hAnsi="Arial" w:cs="Arial"/>
                <w:bCs/>
                <w:sz w:val="13"/>
                <w:szCs w:val="13"/>
                <w:lang w:val="en-US" w:eastAsia="en-US"/>
              </w:rPr>
            </w:pPr>
            <w:r w:rsidRPr="00F62C70">
              <w:rPr>
                <w:rFonts w:ascii="Arial" w:hAnsi="Arial" w:cs="Arial"/>
                <w:bCs/>
                <w:sz w:val="13"/>
                <w:szCs w:val="13"/>
                <w:lang w:val="en-US" w:eastAsia="en-US"/>
              </w:rPr>
              <w:t>-</w:t>
            </w:r>
          </w:p>
        </w:tc>
        <w:tc>
          <w:tcPr>
            <w:tcW w:w="526" w:type="pct"/>
            <w:tcBorders>
              <w:top w:val="single" w:sz="4" w:space="0" w:color="auto"/>
              <w:left w:val="nil"/>
              <w:bottom w:val="nil"/>
              <w:right w:val="nil"/>
            </w:tcBorders>
          </w:tcPr>
          <w:p w14:paraId="42676291" w14:textId="6C4E7AE2" w:rsidR="00A2106B" w:rsidRPr="00A2106B"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35.851.353 </w:t>
            </w:r>
          </w:p>
        </w:tc>
        <w:tc>
          <w:tcPr>
            <w:tcW w:w="486" w:type="pct"/>
            <w:tcBorders>
              <w:top w:val="single" w:sz="4" w:space="0" w:color="auto"/>
              <w:left w:val="nil"/>
              <w:bottom w:val="nil"/>
              <w:right w:val="nil"/>
            </w:tcBorders>
          </w:tcPr>
          <w:p w14:paraId="133D1E55" w14:textId="6F2A9902" w:rsidR="00A2106B" w:rsidRPr="00A2106B"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1.248.313 </w:t>
            </w:r>
          </w:p>
        </w:tc>
        <w:tc>
          <w:tcPr>
            <w:tcW w:w="478" w:type="pct"/>
            <w:tcBorders>
              <w:top w:val="single" w:sz="4" w:space="0" w:color="auto"/>
              <w:left w:val="nil"/>
              <w:bottom w:val="nil"/>
              <w:right w:val="nil"/>
            </w:tcBorders>
          </w:tcPr>
          <w:p w14:paraId="2AC16B90" w14:textId="4AF6564F" w:rsidR="00A2106B" w:rsidRPr="00A2106B"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2.921.900 </w:t>
            </w:r>
          </w:p>
        </w:tc>
        <w:tc>
          <w:tcPr>
            <w:tcW w:w="478" w:type="pct"/>
            <w:tcBorders>
              <w:top w:val="single" w:sz="4" w:space="0" w:color="auto"/>
              <w:left w:val="nil"/>
              <w:bottom w:val="nil"/>
              <w:right w:val="nil"/>
            </w:tcBorders>
          </w:tcPr>
          <w:p w14:paraId="59482E21" w14:textId="7C439D01" w:rsidR="00A2106B" w:rsidRPr="00A2106B" w:rsidRDefault="00A2106B" w:rsidP="00A2106B">
            <w:pPr>
              <w:jc w:val="right"/>
              <w:rPr>
                <w:rFonts w:ascii="Arial" w:hAnsi="Arial" w:cs="Arial"/>
                <w:bCs/>
                <w:sz w:val="13"/>
                <w:szCs w:val="13"/>
                <w:lang w:val="en-US" w:eastAsia="en-US"/>
              </w:rPr>
            </w:pPr>
            <w:r w:rsidRPr="00235A39">
              <w:rPr>
                <w:rFonts w:ascii="Arial" w:hAnsi="Arial" w:cs="Arial"/>
                <w:bCs/>
                <w:sz w:val="13"/>
                <w:szCs w:val="13"/>
                <w:lang w:val="en-US" w:eastAsia="en-US"/>
              </w:rPr>
              <w:t>-</w:t>
            </w:r>
          </w:p>
        </w:tc>
        <w:tc>
          <w:tcPr>
            <w:tcW w:w="478" w:type="pct"/>
            <w:tcBorders>
              <w:top w:val="single" w:sz="4" w:space="0" w:color="auto"/>
              <w:left w:val="nil"/>
              <w:bottom w:val="nil"/>
              <w:right w:val="nil"/>
            </w:tcBorders>
          </w:tcPr>
          <w:p w14:paraId="411E9862" w14:textId="7F92B62E" w:rsidR="00A2106B" w:rsidRPr="00A2106B" w:rsidRDefault="00A2106B" w:rsidP="00A2106B">
            <w:pPr>
              <w:jc w:val="right"/>
              <w:rPr>
                <w:rFonts w:ascii="Arial" w:hAnsi="Arial" w:cs="Arial"/>
                <w:bCs/>
                <w:sz w:val="13"/>
                <w:szCs w:val="13"/>
                <w:lang w:val="en-US" w:eastAsia="en-US"/>
              </w:rPr>
            </w:pPr>
            <w:r w:rsidRPr="00235A39">
              <w:rPr>
                <w:rFonts w:ascii="Arial" w:hAnsi="Arial" w:cs="Arial"/>
                <w:bCs/>
                <w:sz w:val="13"/>
                <w:szCs w:val="13"/>
                <w:lang w:val="en-US" w:eastAsia="en-US"/>
              </w:rPr>
              <w:t>-</w:t>
            </w:r>
          </w:p>
        </w:tc>
        <w:tc>
          <w:tcPr>
            <w:tcW w:w="583" w:type="pct"/>
            <w:tcBorders>
              <w:top w:val="single" w:sz="4" w:space="0" w:color="auto"/>
              <w:left w:val="nil"/>
              <w:bottom w:val="nil"/>
              <w:right w:val="nil"/>
            </w:tcBorders>
          </w:tcPr>
          <w:p w14:paraId="4DC8ACC3" w14:textId="2A40B7CA" w:rsidR="00A2106B" w:rsidRPr="00A2106B" w:rsidRDefault="00A2106B" w:rsidP="00A2106B">
            <w:pPr>
              <w:jc w:val="right"/>
              <w:rPr>
                <w:rFonts w:ascii="Arial" w:hAnsi="Arial" w:cs="Arial"/>
                <w:bCs/>
                <w:sz w:val="13"/>
                <w:szCs w:val="13"/>
                <w:lang w:val="en-US" w:eastAsia="en-US"/>
              </w:rPr>
            </w:pPr>
            <w:r w:rsidRPr="00235A39">
              <w:rPr>
                <w:rFonts w:ascii="Arial" w:hAnsi="Arial" w:cs="Arial"/>
                <w:bCs/>
                <w:sz w:val="13"/>
                <w:szCs w:val="13"/>
                <w:lang w:val="en-US" w:eastAsia="en-US"/>
              </w:rPr>
              <w:t>-</w:t>
            </w:r>
          </w:p>
        </w:tc>
        <w:tc>
          <w:tcPr>
            <w:tcW w:w="515" w:type="pct"/>
            <w:tcBorders>
              <w:top w:val="single" w:sz="4" w:space="0" w:color="auto"/>
              <w:left w:val="nil"/>
              <w:bottom w:val="nil"/>
              <w:right w:val="nil"/>
            </w:tcBorders>
          </w:tcPr>
          <w:p w14:paraId="2698816B" w14:textId="1131206C" w:rsidR="00A2106B" w:rsidRPr="00A2106B"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40.021.566 </w:t>
            </w:r>
          </w:p>
        </w:tc>
      </w:tr>
      <w:tr w:rsidR="00A2106B" w:rsidRPr="00FF1B59" w14:paraId="7964463F" w14:textId="77777777" w:rsidTr="00FC4D77">
        <w:trPr>
          <w:trHeight w:val="113"/>
        </w:trPr>
        <w:tc>
          <w:tcPr>
            <w:tcW w:w="972" w:type="pct"/>
            <w:tcBorders>
              <w:bottom w:val="single" w:sz="4" w:space="0" w:color="auto"/>
            </w:tcBorders>
            <w:vAlign w:val="bottom"/>
            <w:hideMark/>
          </w:tcPr>
          <w:p w14:paraId="6015D2D8" w14:textId="77777777" w:rsidR="00A2106B" w:rsidRPr="00FF1B59" w:rsidRDefault="00A2106B" w:rsidP="00A2106B">
            <w:pPr>
              <w:rPr>
                <w:rFonts w:ascii="Arial" w:hAnsi="Arial" w:cs="Arial"/>
                <w:snapToGrid w:val="0"/>
                <w:sz w:val="14"/>
                <w:szCs w:val="14"/>
                <w:lang w:val="en-US" w:eastAsia="en-US"/>
              </w:rPr>
            </w:pPr>
            <w:r w:rsidRPr="00FF1B59">
              <w:rPr>
                <w:rFonts w:ascii="Arial" w:hAnsi="Arial" w:cs="Arial"/>
                <w:snapToGrid w:val="0"/>
                <w:sz w:val="14"/>
                <w:szCs w:val="14"/>
                <w:lang w:val="en-US" w:eastAsia="en-US"/>
              </w:rPr>
              <w:t xml:space="preserve">Türev </w:t>
            </w:r>
            <w:proofErr w:type="spellStart"/>
            <w:r w:rsidRPr="00FF1B59">
              <w:rPr>
                <w:rFonts w:ascii="Arial" w:hAnsi="Arial" w:cs="Arial"/>
                <w:snapToGrid w:val="0"/>
                <w:sz w:val="14"/>
                <w:szCs w:val="14"/>
                <w:lang w:val="en-US" w:eastAsia="en-US"/>
              </w:rPr>
              <w:t>Finansal</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Araçlardan</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Borçlar</w:t>
            </w:r>
            <w:proofErr w:type="spellEnd"/>
          </w:p>
        </w:tc>
        <w:tc>
          <w:tcPr>
            <w:tcW w:w="483" w:type="pct"/>
            <w:tcBorders>
              <w:bottom w:val="single" w:sz="4" w:space="0" w:color="auto"/>
            </w:tcBorders>
          </w:tcPr>
          <w:p w14:paraId="4046811C" w14:textId="48F5974D" w:rsidR="00A2106B" w:rsidRPr="00A2106B" w:rsidRDefault="00A2106B" w:rsidP="00A2106B">
            <w:pPr>
              <w:jc w:val="right"/>
              <w:rPr>
                <w:rFonts w:ascii="Arial" w:hAnsi="Arial" w:cs="Arial"/>
                <w:bCs/>
                <w:sz w:val="13"/>
                <w:szCs w:val="13"/>
                <w:lang w:val="en-US" w:eastAsia="en-US"/>
              </w:rPr>
            </w:pPr>
            <w:r w:rsidRPr="00F62C70">
              <w:rPr>
                <w:rFonts w:ascii="Arial" w:hAnsi="Arial" w:cs="Arial"/>
                <w:bCs/>
                <w:sz w:val="13"/>
                <w:szCs w:val="13"/>
                <w:lang w:val="en-US" w:eastAsia="en-US"/>
              </w:rPr>
              <w:t>-</w:t>
            </w:r>
          </w:p>
        </w:tc>
        <w:tc>
          <w:tcPr>
            <w:tcW w:w="526" w:type="pct"/>
            <w:tcBorders>
              <w:bottom w:val="single" w:sz="4" w:space="0" w:color="auto"/>
            </w:tcBorders>
          </w:tcPr>
          <w:p w14:paraId="6BD3E470" w14:textId="642A7D5B" w:rsidR="00A2106B" w:rsidRPr="00A2106B"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35.987.493 </w:t>
            </w:r>
          </w:p>
        </w:tc>
        <w:tc>
          <w:tcPr>
            <w:tcW w:w="486" w:type="pct"/>
            <w:tcBorders>
              <w:bottom w:val="single" w:sz="4" w:space="0" w:color="auto"/>
            </w:tcBorders>
          </w:tcPr>
          <w:p w14:paraId="3AEF91A7" w14:textId="4D17E67F" w:rsidR="00A2106B" w:rsidRPr="00A2106B"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1.337.225 </w:t>
            </w:r>
          </w:p>
        </w:tc>
        <w:tc>
          <w:tcPr>
            <w:tcW w:w="478" w:type="pct"/>
            <w:tcBorders>
              <w:bottom w:val="single" w:sz="4" w:space="0" w:color="auto"/>
            </w:tcBorders>
          </w:tcPr>
          <w:p w14:paraId="13B37BFA" w14:textId="28F27932" w:rsidR="00A2106B" w:rsidRPr="00A2106B"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3.358.310 </w:t>
            </w:r>
          </w:p>
        </w:tc>
        <w:tc>
          <w:tcPr>
            <w:tcW w:w="478" w:type="pct"/>
            <w:tcBorders>
              <w:bottom w:val="single" w:sz="4" w:space="0" w:color="auto"/>
            </w:tcBorders>
          </w:tcPr>
          <w:p w14:paraId="67A7E429" w14:textId="09897826" w:rsidR="00A2106B" w:rsidRPr="00A2106B" w:rsidRDefault="00A2106B" w:rsidP="00A2106B">
            <w:pPr>
              <w:jc w:val="right"/>
              <w:rPr>
                <w:rFonts w:ascii="Arial" w:hAnsi="Arial" w:cs="Arial"/>
                <w:bCs/>
                <w:sz w:val="13"/>
                <w:szCs w:val="13"/>
                <w:lang w:val="en-US" w:eastAsia="en-US"/>
              </w:rPr>
            </w:pPr>
            <w:r w:rsidRPr="00F76E7C">
              <w:rPr>
                <w:rFonts w:ascii="Arial" w:hAnsi="Arial" w:cs="Arial"/>
                <w:bCs/>
                <w:sz w:val="13"/>
                <w:szCs w:val="13"/>
                <w:lang w:val="en-US" w:eastAsia="en-US"/>
              </w:rPr>
              <w:t>-</w:t>
            </w:r>
          </w:p>
        </w:tc>
        <w:tc>
          <w:tcPr>
            <w:tcW w:w="478" w:type="pct"/>
            <w:tcBorders>
              <w:bottom w:val="single" w:sz="4" w:space="0" w:color="auto"/>
            </w:tcBorders>
          </w:tcPr>
          <w:p w14:paraId="2EE8D788" w14:textId="2CDB9562" w:rsidR="00A2106B" w:rsidRPr="00A2106B" w:rsidRDefault="00A2106B" w:rsidP="00A2106B">
            <w:pPr>
              <w:jc w:val="right"/>
              <w:rPr>
                <w:rFonts w:ascii="Arial" w:hAnsi="Arial" w:cs="Arial"/>
                <w:bCs/>
                <w:sz w:val="13"/>
                <w:szCs w:val="13"/>
                <w:lang w:val="en-US" w:eastAsia="en-US"/>
              </w:rPr>
            </w:pPr>
            <w:r w:rsidRPr="00F76E7C">
              <w:rPr>
                <w:rFonts w:ascii="Arial" w:hAnsi="Arial" w:cs="Arial"/>
                <w:bCs/>
                <w:sz w:val="13"/>
                <w:szCs w:val="13"/>
                <w:lang w:val="en-US" w:eastAsia="en-US"/>
              </w:rPr>
              <w:t>-</w:t>
            </w:r>
          </w:p>
        </w:tc>
        <w:tc>
          <w:tcPr>
            <w:tcW w:w="583" w:type="pct"/>
            <w:tcBorders>
              <w:bottom w:val="single" w:sz="4" w:space="0" w:color="auto"/>
            </w:tcBorders>
          </w:tcPr>
          <w:p w14:paraId="35A13FB1" w14:textId="096213CC" w:rsidR="00A2106B" w:rsidRPr="00A2106B" w:rsidRDefault="00A2106B" w:rsidP="00A2106B">
            <w:pPr>
              <w:jc w:val="right"/>
              <w:rPr>
                <w:rFonts w:ascii="Arial" w:hAnsi="Arial" w:cs="Arial"/>
                <w:bCs/>
                <w:sz w:val="13"/>
                <w:szCs w:val="13"/>
                <w:lang w:val="en-US" w:eastAsia="en-US"/>
              </w:rPr>
            </w:pPr>
            <w:r w:rsidRPr="00F76E7C">
              <w:rPr>
                <w:rFonts w:ascii="Arial" w:hAnsi="Arial" w:cs="Arial"/>
                <w:bCs/>
                <w:sz w:val="13"/>
                <w:szCs w:val="13"/>
                <w:lang w:val="en-US" w:eastAsia="en-US"/>
              </w:rPr>
              <w:t>-</w:t>
            </w:r>
          </w:p>
        </w:tc>
        <w:tc>
          <w:tcPr>
            <w:tcW w:w="515" w:type="pct"/>
            <w:tcBorders>
              <w:bottom w:val="single" w:sz="4" w:space="0" w:color="auto"/>
            </w:tcBorders>
          </w:tcPr>
          <w:p w14:paraId="0615477D" w14:textId="34D6CA30" w:rsidR="00A2106B" w:rsidRPr="00A2106B" w:rsidRDefault="00A2106B" w:rsidP="00A2106B">
            <w:pPr>
              <w:jc w:val="right"/>
              <w:rPr>
                <w:rFonts w:ascii="Arial" w:hAnsi="Arial" w:cs="Arial"/>
                <w:bCs/>
                <w:sz w:val="13"/>
                <w:szCs w:val="13"/>
                <w:lang w:val="en-US" w:eastAsia="en-US"/>
              </w:rPr>
            </w:pPr>
            <w:r w:rsidRPr="00A2106B">
              <w:rPr>
                <w:rFonts w:ascii="Arial" w:hAnsi="Arial" w:cs="Arial"/>
                <w:bCs/>
                <w:sz w:val="13"/>
                <w:szCs w:val="13"/>
                <w:lang w:val="en-US" w:eastAsia="en-US"/>
              </w:rPr>
              <w:t xml:space="preserve">40.683.028 </w:t>
            </w:r>
          </w:p>
        </w:tc>
      </w:tr>
      <w:tr w:rsidR="00A2106B" w:rsidRPr="00FF1B59" w14:paraId="50C60518" w14:textId="77777777" w:rsidTr="00852F6D">
        <w:trPr>
          <w:trHeight w:val="113"/>
        </w:trPr>
        <w:tc>
          <w:tcPr>
            <w:tcW w:w="972" w:type="pct"/>
            <w:tcBorders>
              <w:top w:val="single" w:sz="4" w:space="0" w:color="auto"/>
              <w:left w:val="nil"/>
              <w:bottom w:val="single" w:sz="4" w:space="0" w:color="auto"/>
              <w:right w:val="nil"/>
            </w:tcBorders>
            <w:vAlign w:val="bottom"/>
            <w:hideMark/>
          </w:tcPr>
          <w:p w14:paraId="16E7D5CD" w14:textId="77777777" w:rsidR="00A2106B" w:rsidRPr="00FF1B59" w:rsidRDefault="00A2106B" w:rsidP="00A2106B">
            <w:pPr>
              <w:pStyle w:val="msobodytextindent0"/>
              <w:ind w:left="79" w:hanging="187"/>
              <w:jc w:val="left"/>
              <w:rPr>
                <w:rFonts w:ascii="Arial" w:hAnsi="Arial" w:cs="Arial"/>
                <w:b/>
                <w:snapToGrid w:val="0"/>
                <w:sz w:val="14"/>
                <w:szCs w:val="14"/>
                <w:lang w:val="en-US"/>
              </w:rPr>
            </w:pPr>
            <w:proofErr w:type="spellStart"/>
            <w:r w:rsidRPr="00FF1B59">
              <w:rPr>
                <w:rFonts w:ascii="Arial" w:hAnsi="Arial" w:cs="Arial"/>
                <w:b/>
                <w:bCs/>
                <w:sz w:val="14"/>
                <w:szCs w:val="14"/>
                <w:lang w:val="en-US"/>
              </w:rPr>
              <w:t>Gayrinakdi</w:t>
            </w:r>
            <w:proofErr w:type="spellEnd"/>
            <w:r w:rsidRPr="00FF1B59">
              <w:rPr>
                <w:rFonts w:ascii="Arial" w:hAnsi="Arial" w:cs="Arial"/>
                <w:b/>
                <w:bCs/>
                <w:sz w:val="14"/>
                <w:szCs w:val="14"/>
                <w:lang w:val="en-US"/>
              </w:rPr>
              <w:t xml:space="preserve"> Krediler</w:t>
            </w:r>
          </w:p>
        </w:tc>
        <w:tc>
          <w:tcPr>
            <w:tcW w:w="483" w:type="pct"/>
            <w:tcBorders>
              <w:top w:val="single" w:sz="4" w:space="0" w:color="auto"/>
              <w:left w:val="nil"/>
              <w:bottom w:val="single" w:sz="4" w:space="0" w:color="auto"/>
              <w:right w:val="nil"/>
            </w:tcBorders>
          </w:tcPr>
          <w:p w14:paraId="5701D723" w14:textId="201006CE"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45.289.383 </w:t>
            </w:r>
          </w:p>
        </w:tc>
        <w:tc>
          <w:tcPr>
            <w:tcW w:w="526" w:type="pct"/>
            <w:tcBorders>
              <w:top w:val="single" w:sz="4" w:space="0" w:color="auto"/>
              <w:left w:val="nil"/>
              <w:bottom w:val="single" w:sz="4" w:space="0" w:color="auto"/>
              <w:right w:val="nil"/>
            </w:tcBorders>
          </w:tcPr>
          <w:p w14:paraId="7CA7465C" w14:textId="21E1CD5A"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194.845 </w:t>
            </w:r>
          </w:p>
        </w:tc>
        <w:tc>
          <w:tcPr>
            <w:tcW w:w="486" w:type="pct"/>
            <w:tcBorders>
              <w:top w:val="single" w:sz="4" w:space="0" w:color="auto"/>
              <w:left w:val="nil"/>
              <w:bottom w:val="single" w:sz="4" w:space="0" w:color="auto"/>
              <w:right w:val="nil"/>
            </w:tcBorders>
          </w:tcPr>
          <w:p w14:paraId="38431FCC" w14:textId="6E8FB83B"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911.283 </w:t>
            </w:r>
          </w:p>
        </w:tc>
        <w:tc>
          <w:tcPr>
            <w:tcW w:w="478" w:type="pct"/>
            <w:tcBorders>
              <w:top w:val="single" w:sz="4" w:space="0" w:color="auto"/>
              <w:left w:val="nil"/>
              <w:bottom w:val="single" w:sz="4" w:space="0" w:color="auto"/>
              <w:right w:val="nil"/>
            </w:tcBorders>
          </w:tcPr>
          <w:p w14:paraId="0227B000" w14:textId="1A9B94AA"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3.221.084 </w:t>
            </w:r>
          </w:p>
        </w:tc>
        <w:tc>
          <w:tcPr>
            <w:tcW w:w="478" w:type="pct"/>
            <w:tcBorders>
              <w:top w:val="single" w:sz="4" w:space="0" w:color="auto"/>
              <w:left w:val="nil"/>
              <w:bottom w:val="single" w:sz="4" w:space="0" w:color="auto"/>
              <w:right w:val="nil"/>
            </w:tcBorders>
          </w:tcPr>
          <w:p w14:paraId="4797B023" w14:textId="5DA30084"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1.259.901 </w:t>
            </w:r>
          </w:p>
        </w:tc>
        <w:tc>
          <w:tcPr>
            <w:tcW w:w="478" w:type="pct"/>
            <w:tcBorders>
              <w:top w:val="single" w:sz="4" w:space="0" w:color="auto"/>
              <w:left w:val="nil"/>
              <w:bottom w:val="single" w:sz="4" w:space="0" w:color="auto"/>
              <w:right w:val="nil"/>
            </w:tcBorders>
          </w:tcPr>
          <w:p w14:paraId="214D1B24" w14:textId="5D2F8558" w:rsidR="00A2106B" w:rsidRPr="00A2106B" w:rsidRDefault="00A2106B" w:rsidP="00A2106B">
            <w:pPr>
              <w:jc w:val="right"/>
              <w:rPr>
                <w:rFonts w:ascii="Arial" w:hAnsi="Arial" w:cs="Arial"/>
                <w:b/>
                <w:sz w:val="13"/>
                <w:szCs w:val="13"/>
                <w:lang w:val="en-US" w:eastAsia="en-US"/>
              </w:rPr>
            </w:pPr>
            <w:r w:rsidRPr="008E6471">
              <w:rPr>
                <w:rFonts w:ascii="Arial" w:hAnsi="Arial" w:cs="Arial"/>
                <w:bCs/>
                <w:sz w:val="13"/>
                <w:szCs w:val="13"/>
                <w:lang w:val="en-US" w:eastAsia="en-US"/>
              </w:rPr>
              <w:t>-</w:t>
            </w:r>
          </w:p>
        </w:tc>
        <w:tc>
          <w:tcPr>
            <w:tcW w:w="583" w:type="pct"/>
            <w:tcBorders>
              <w:top w:val="single" w:sz="4" w:space="0" w:color="auto"/>
              <w:left w:val="nil"/>
              <w:bottom w:val="single" w:sz="4" w:space="0" w:color="auto"/>
              <w:right w:val="nil"/>
            </w:tcBorders>
          </w:tcPr>
          <w:p w14:paraId="2616F831" w14:textId="4F209EB6" w:rsidR="00A2106B" w:rsidRPr="00A2106B" w:rsidRDefault="00A2106B" w:rsidP="00A2106B">
            <w:pPr>
              <w:jc w:val="right"/>
              <w:rPr>
                <w:rFonts w:ascii="Arial" w:hAnsi="Arial" w:cs="Arial"/>
                <w:b/>
                <w:sz w:val="13"/>
                <w:szCs w:val="13"/>
                <w:lang w:val="en-US" w:eastAsia="en-US"/>
              </w:rPr>
            </w:pPr>
            <w:r w:rsidRPr="008E6471">
              <w:rPr>
                <w:rFonts w:ascii="Arial" w:hAnsi="Arial" w:cs="Arial"/>
                <w:bCs/>
                <w:sz w:val="13"/>
                <w:szCs w:val="13"/>
                <w:lang w:val="en-US" w:eastAsia="en-US"/>
              </w:rPr>
              <w:t>-</w:t>
            </w:r>
          </w:p>
        </w:tc>
        <w:tc>
          <w:tcPr>
            <w:tcW w:w="515" w:type="pct"/>
            <w:tcBorders>
              <w:top w:val="single" w:sz="4" w:space="0" w:color="auto"/>
              <w:left w:val="nil"/>
              <w:bottom w:val="single" w:sz="4" w:space="0" w:color="auto"/>
              <w:right w:val="nil"/>
            </w:tcBorders>
          </w:tcPr>
          <w:p w14:paraId="5A3C278C" w14:textId="3C16BB23" w:rsidR="00A2106B" w:rsidRPr="00A2106B" w:rsidRDefault="00A2106B" w:rsidP="00A2106B">
            <w:pPr>
              <w:jc w:val="right"/>
              <w:rPr>
                <w:rFonts w:ascii="Arial" w:hAnsi="Arial" w:cs="Arial"/>
                <w:b/>
                <w:sz w:val="13"/>
                <w:szCs w:val="13"/>
                <w:lang w:val="en-US" w:eastAsia="en-US"/>
              </w:rPr>
            </w:pPr>
            <w:r w:rsidRPr="00A2106B">
              <w:rPr>
                <w:rFonts w:ascii="Arial" w:hAnsi="Arial" w:cs="Arial"/>
                <w:b/>
                <w:sz w:val="13"/>
                <w:szCs w:val="13"/>
                <w:lang w:val="en-US" w:eastAsia="en-US"/>
              </w:rPr>
              <w:t xml:space="preserve">50.876.496 </w:t>
            </w:r>
          </w:p>
        </w:tc>
      </w:tr>
      <w:tr w:rsidR="00A2106B" w:rsidRPr="00FF1B59" w14:paraId="3D491CB2" w14:textId="77777777" w:rsidTr="00FA7CEF">
        <w:trPr>
          <w:trHeight w:val="113"/>
        </w:trPr>
        <w:tc>
          <w:tcPr>
            <w:tcW w:w="972" w:type="pct"/>
            <w:tcBorders>
              <w:top w:val="single" w:sz="4" w:space="0" w:color="auto"/>
              <w:left w:val="nil"/>
              <w:bottom w:val="nil"/>
              <w:right w:val="nil"/>
            </w:tcBorders>
            <w:vAlign w:val="bottom"/>
          </w:tcPr>
          <w:p w14:paraId="57BE3E63" w14:textId="77777777" w:rsidR="00A2106B" w:rsidRPr="00FF1B59" w:rsidRDefault="00A2106B" w:rsidP="00A2106B">
            <w:pPr>
              <w:ind w:left="79" w:hanging="187"/>
              <w:rPr>
                <w:rFonts w:ascii="Arial" w:hAnsi="Arial" w:cs="Arial"/>
                <w:b/>
                <w:bCs/>
                <w:sz w:val="14"/>
                <w:szCs w:val="14"/>
                <w:lang w:val="en-US" w:eastAsia="en-US"/>
              </w:rPr>
            </w:pPr>
          </w:p>
        </w:tc>
        <w:tc>
          <w:tcPr>
            <w:tcW w:w="483" w:type="pct"/>
            <w:tcBorders>
              <w:top w:val="single" w:sz="4" w:space="0" w:color="auto"/>
              <w:left w:val="nil"/>
              <w:bottom w:val="nil"/>
              <w:right w:val="nil"/>
            </w:tcBorders>
            <w:vAlign w:val="bottom"/>
          </w:tcPr>
          <w:p w14:paraId="386C3F8C" w14:textId="77777777" w:rsidR="00A2106B" w:rsidRPr="00FF1B59" w:rsidRDefault="00A2106B" w:rsidP="00A2106B">
            <w:pPr>
              <w:jc w:val="right"/>
              <w:rPr>
                <w:rFonts w:ascii="Arial" w:hAnsi="Arial" w:cs="Arial"/>
                <w:b/>
                <w:bCs/>
                <w:sz w:val="13"/>
                <w:szCs w:val="13"/>
                <w:lang w:val="en-US" w:eastAsia="en-US"/>
              </w:rPr>
            </w:pPr>
          </w:p>
        </w:tc>
        <w:tc>
          <w:tcPr>
            <w:tcW w:w="526" w:type="pct"/>
            <w:tcBorders>
              <w:top w:val="single" w:sz="4" w:space="0" w:color="auto"/>
              <w:left w:val="nil"/>
              <w:bottom w:val="nil"/>
              <w:right w:val="nil"/>
            </w:tcBorders>
            <w:vAlign w:val="bottom"/>
          </w:tcPr>
          <w:p w14:paraId="2BCEA0B2" w14:textId="77777777" w:rsidR="00A2106B" w:rsidRPr="00FF1B59" w:rsidRDefault="00A2106B" w:rsidP="00A2106B">
            <w:pPr>
              <w:jc w:val="right"/>
              <w:rPr>
                <w:rFonts w:ascii="Arial" w:hAnsi="Arial" w:cs="Arial"/>
                <w:b/>
                <w:bCs/>
                <w:sz w:val="13"/>
                <w:szCs w:val="13"/>
                <w:lang w:val="en-US" w:eastAsia="en-US"/>
              </w:rPr>
            </w:pPr>
          </w:p>
        </w:tc>
        <w:tc>
          <w:tcPr>
            <w:tcW w:w="486" w:type="pct"/>
            <w:tcBorders>
              <w:top w:val="single" w:sz="4" w:space="0" w:color="auto"/>
              <w:left w:val="nil"/>
              <w:bottom w:val="nil"/>
              <w:right w:val="nil"/>
            </w:tcBorders>
            <w:vAlign w:val="bottom"/>
          </w:tcPr>
          <w:p w14:paraId="30F7A767" w14:textId="77777777" w:rsidR="00A2106B" w:rsidRPr="00FF1B59" w:rsidRDefault="00A2106B" w:rsidP="00A2106B">
            <w:pPr>
              <w:jc w:val="right"/>
              <w:rPr>
                <w:rFonts w:ascii="Arial" w:hAnsi="Arial" w:cs="Arial"/>
                <w:b/>
                <w:bCs/>
                <w:sz w:val="13"/>
                <w:szCs w:val="13"/>
                <w:lang w:val="en-US" w:eastAsia="en-US"/>
              </w:rPr>
            </w:pPr>
          </w:p>
        </w:tc>
        <w:tc>
          <w:tcPr>
            <w:tcW w:w="478" w:type="pct"/>
            <w:tcBorders>
              <w:top w:val="single" w:sz="4" w:space="0" w:color="auto"/>
              <w:left w:val="nil"/>
              <w:bottom w:val="nil"/>
              <w:right w:val="nil"/>
            </w:tcBorders>
            <w:vAlign w:val="bottom"/>
          </w:tcPr>
          <w:p w14:paraId="27DDF2FC" w14:textId="77777777" w:rsidR="00A2106B" w:rsidRPr="00FF1B59" w:rsidRDefault="00A2106B" w:rsidP="00A2106B">
            <w:pPr>
              <w:jc w:val="right"/>
              <w:rPr>
                <w:rFonts w:ascii="Arial" w:hAnsi="Arial" w:cs="Arial"/>
                <w:b/>
                <w:bCs/>
                <w:sz w:val="13"/>
                <w:szCs w:val="13"/>
                <w:lang w:val="en-US" w:eastAsia="en-US"/>
              </w:rPr>
            </w:pPr>
          </w:p>
        </w:tc>
        <w:tc>
          <w:tcPr>
            <w:tcW w:w="478" w:type="pct"/>
            <w:tcBorders>
              <w:top w:val="single" w:sz="4" w:space="0" w:color="auto"/>
              <w:left w:val="nil"/>
              <w:bottom w:val="nil"/>
              <w:right w:val="nil"/>
            </w:tcBorders>
            <w:vAlign w:val="bottom"/>
          </w:tcPr>
          <w:p w14:paraId="08BF7BDA" w14:textId="77777777" w:rsidR="00A2106B" w:rsidRPr="00FF1B59" w:rsidRDefault="00A2106B" w:rsidP="00A2106B">
            <w:pPr>
              <w:jc w:val="right"/>
              <w:rPr>
                <w:rFonts w:ascii="Arial" w:hAnsi="Arial" w:cs="Arial"/>
                <w:b/>
                <w:bCs/>
                <w:sz w:val="13"/>
                <w:szCs w:val="13"/>
                <w:lang w:val="en-US" w:eastAsia="en-US"/>
              </w:rPr>
            </w:pPr>
          </w:p>
        </w:tc>
        <w:tc>
          <w:tcPr>
            <w:tcW w:w="478" w:type="pct"/>
            <w:tcBorders>
              <w:top w:val="single" w:sz="4" w:space="0" w:color="auto"/>
              <w:left w:val="nil"/>
              <w:bottom w:val="nil"/>
              <w:right w:val="nil"/>
            </w:tcBorders>
            <w:vAlign w:val="bottom"/>
          </w:tcPr>
          <w:p w14:paraId="34FF068E" w14:textId="77777777" w:rsidR="00A2106B" w:rsidRPr="00FF1B59" w:rsidRDefault="00A2106B" w:rsidP="00A2106B">
            <w:pPr>
              <w:jc w:val="right"/>
              <w:rPr>
                <w:rFonts w:ascii="Arial" w:hAnsi="Arial" w:cs="Arial"/>
                <w:b/>
                <w:bCs/>
                <w:sz w:val="13"/>
                <w:szCs w:val="13"/>
                <w:lang w:val="en-US" w:eastAsia="en-US"/>
              </w:rPr>
            </w:pPr>
          </w:p>
        </w:tc>
        <w:tc>
          <w:tcPr>
            <w:tcW w:w="583" w:type="pct"/>
            <w:tcBorders>
              <w:top w:val="single" w:sz="4" w:space="0" w:color="auto"/>
              <w:left w:val="nil"/>
              <w:bottom w:val="nil"/>
              <w:right w:val="nil"/>
            </w:tcBorders>
            <w:vAlign w:val="bottom"/>
          </w:tcPr>
          <w:p w14:paraId="36AB3D71" w14:textId="77777777" w:rsidR="00A2106B" w:rsidRPr="00FF1B59" w:rsidRDefault="00A2106B" w:rsidP="00A2106B">
            <w:pPr>
              <w:jc w:val="right"/>
              <w:rPr>
                <w:rFonts w:ascii="Arial" w:hAnsi="Arial" w:cs="Arial"/>
                <w:b/>
                <w:bCs/>
                <w:sz w:val="13"/>
                <w:szCs w:val="13"/>
                <w:lang w:val="en-US" w:eastAsia="en-US"/>
              </w:rPr>
            </w:pPr>
          </w:p>
        </w:tc>
        <w:tc>
          <w:tcPr>
            <w:tcW w:w="515" w:type="pct"/>
            <w:tcBorders>
              <w:top w:val="single" w:sz="4" w:space="0" w:color="auto"/>
              <w:left w:val="nil"/>
              <w:bottom w:val="nil"/>
              <w:right w:val="nil"/>
            </w:tcBorders>
            <w:vAlign w:val="bottom"/>
          </w:tcPr>
          <w:p w14:paraId="6260F94E" w14:textId="77777777" w:rsidR="00A2106B" w:rsidRPr="00FF1B59" w:rsidRDefault="00A2106B" w:rsidP="00A2106B">
            <w:pPr>
              <w:jc w:val="right"/>
              <w:rPr>
                <w:rFonts w:ascii="Arial" w:hAnsi="Arial" w:cs="Arial"/>
                <w:b/>
                <w:bCs/>
                <w:sz w:val="13"/>
                <w:szCs w:val="13"/>
                <w:lang w:val="en-US" w:eastAsia="en-US"/>
              </w:rPr>
            </w:pPr>
          </w:p>
        </w:tc>
      </w:tr>
      <w:tr w:rsidR="00A2106B" w:rsidRPr="00FF1B59" w14:paraId="015A12BA" w14:textId="77777777" w:rsidTr="00CB2015">
        <w:trPr>
          <w:trHeight w:val="113"/>
        </w:trPr>
        <w:tc>
          <w:tcPr>
            <w:tcW w:w="972" w:type="pct"/>
            <w:vAlign w:val="bottom"/>
            <w:hideMark/>
          </w:tcPr>
          <w:p w14:paraId="38DEC011" w14:textId="77777777" w:rsidR="00A2106B" w:rsidRPr="00FF1B59" w:rsidRDefault="00A2106B" w:rsidP="00A2106B">
            <w:pPr>
              <w:rPr>
                <w:rFonts w:ascii="Arial" w:hAnsi="Arial" w:cs="Arial"/>
                <w:b/>
                <w:bCs/>
                <w:sz w:val="14"/>
                <w:szCs w:val="14"/>
                <w:lang w:val="en-US" w:eastAsia="en-US"/>
              </w:rPr>
            </w:pPr>
            <w:proofErr w:type="spellStart"/>
            <w:r w:rsidRPr="00FF1B59">
              <w:rPr>
                <w:rFonts w:ascii="Arial" w:hAnsi="Arial" w:cs="Arial"/>
                <w:b/>
                <w:bCs/>
                <w:sz w:val="14"/>
                <w:szCs w:val="14"/>
                <w:lang w:val="en-US" w:eastAsia="en-US"/>
              </w:rPr>
              <w:t>Önceki</w:t>
            </w:r>
            <w:proofErr w:type="spellEnd"/>
            <w:r w:rsidRPr="00FF1B59">
              <w:rPr>
                <w:rFonts w:ascii="Arial" w:hAnsi="Arial" w:cs="Arial"/>
                <w:b/>
                <w:bCs/>
                <w:sz w:val="14"/>
                <w:szCs w:val="14"/>
                <w:lang w:val="en-US" w:eastAsia="en-US"/>
              </w:rPr>
              <w:t xml:space="preserve"> </w:t>
            </w:r>
            <w:proofErr w:type="spellStart"/>
            <w:r w:rsidRPr="00FF1B59">
              <w:rPr>
                <w:rFonts w:ascii="Arial" w:hAnsi="Arial" w:cs="Arial"/>
                <w:b/>
                <w:bCs/>
                <w:sz w:val="14"/>
                <w:szCs w:val="14"/>
                <w:lang w:val="en-US" w:eastAsia="en-US"/>
              </w:rPr>
              <w:t>Dönem</w:t>
            </w:r>
            <w:proofErr w:type="spellEnd"/>
          </w:p>
        </w:tc>
        <w:tc>
          <w:tcPr>
            <w:tcW w:w="483" w:type="pct"/>
            <w:vAlign w:val="bottom"/>
          </w:tcPr>
          <w:p w14:paraId="547B1920" w14:textId="77777777" w:rsidR="00A2106B" w:rsidRPr="00FF1B59" w:rsidRDefault="00A2106B" w:rsidP="00A2106B">
            <w:pPr>
              <w:jc w:val="right"/>
              <w:rPr>
                <w:rFonts w:ascii="Arial" w:hAnsi="Arial" w:cs="Arial"/>
                <w:bCs/>
                <w:sz w:val="13"/>
                <w:szCs w:val="13"/>
                <w:lang w:val="en-US" w:eastAsia="en-US"/>
              </w:rPr>
            </w:pPr>
          </w:p>
        </w:tc>
        <w:tc>
          <w:tcPr>
            <w:tcW w:w="526" w:type="pct"/>
            <w:vAlign w:val="bottom"/>
          </w:tcPr>
          <w:p w14:paraId="117FCF5F" w14:textId="77777777" w:rsidR="00A2106B" w:rsidRPr="00FF1B59" w:rsidRDefault="00A2106B" w:rsidP="00A2106B">
            <w:pPr>
              <w:jc w:val="right"/>
              <w:rPr>
                <w:rFonts w:ascii="Arial" w:hAnsi="Arial" w:cs="Arial"/>
                <w:bCs/>
                <w:sz w:val="13"/>
                <w:szCs w:val="13"/>
                <w:lang w:val="en-US" w:eastAsia="en-US"/>
              </w:rPr>
            </w:pPr>
          </w:p>
        </w:tc>
        <w:tc>
          <w:tcPr>
            <w:tcW w:w="486" w:type="pct"/>
            <w:vAlign w:val="bottom"/>
          </w:tcPr>
          <w:p w14:paraId="6F4334D1" w14:textId="77777777" w:rsidR="00A2106B" w:rsidRPr="00FF1B59" w:rsidRDefault="00A2106B" w:rsidP="00A2106B">
            <w:pPr>
              <w:jc w:val="right"/>
              <w:rPr>
                <w:rFonts w:ascii="Arial" w:hAnsi="Arial" w:cs="Arial"/>
                <w:bCs/>
                <w:sz w:val="13"/>
                <w:szCs w:val="13"/>
                <w:lang w:val="en-US" w:eastAsia="en-US"/>
              </w:rPr>
            </w:pPr>
          </w:p>
        </w:tc>
        <w:tc>
          <w:tcPr>
            <w:tcW w:w="478" w:type="pct"/>
            <w:vAlign w:val="bottom"/>
          </w:tcPr>
          <w:p w14:paraId="004E36CF" w14:textId="77777777" w:rsidR="00A2106B" w:rsidRPr="00FF1B59" w:rsidRDefault="00A2106B" w:rsidP="00A2106B">
            <w:pPr>
              <w:jc w:val="right"/>
              <w:rPr>
                <w:rFonts w:ascii="Arial" w:hAnsi="Arial" w:cs="Arial"/>
                <w:bCs/>
                <w:sz w:val="13"/>
                <w:szCs w:val="13"/>
                <w:lang w:val="en-US" w:eastAsia="en-US"/>
              </w:rPr>
            </w:pPr>
          </w:p>
        </w:tc>
        <w:tc>
          <w:tcPr>
            <w:tcW w:w="478" w:type="pct"/>
            <w:vAlign w:val="bottom"/>
          </w:tcPr>
          <w:p w14:paraId="5399407F" w14:textId="77777777" w:rsidR="00A2106B" w:rsidRPr="00FF1B59" w:rsidRDefault="00A2106B" w:rsidP="00A2106B">
            <w:pPr>
              <w:jc w:val="right"/>
              <w:rPr>
                <w:rFonts w:ascii="Arial" w:hAnsi="Arial" w:cs="Arial"/>
                <w:bCs/>
                <w:sz w:val="13"/>
                <w:szCs w:val="13"/>
                <w:lang w:val="en-US" w:eastAsia="en-US"/>
              </w:rPr>
            </w:pPr>
          </w:p>
        </w:tc>
        <w:tc>
          <w:tcPr>
            <w:tcW w:w="478" w:type="pct"/>
            <w:vAlign w:val="bottom"/>
          </w:tcPr>
          <w:p w14:paraId="394C22CD" w14:textId="77777777" w:rsidR="00A2106B" w:rsidRPr="00FF1B59" w:rsidRDefault="00A2106B" w:rsidP="00A2106B">
            <w:pPr>
              <w:jc w:val="right"/>
              <w:rPr>
                <w:rFonts w:ascii="Arial" w:hAnsi="Arial" w:cs="Arial"/>
                <w:bCs/>
                <w:sz w:val="13"/>
                <w:szCs w:val="13"/>
                <w:lang w:val="en-US" w:eastAsia="en-US"/>
              </w:rPr>
            </w:pPr>
          </w:p>
        </w:tc>
        <w:tc>
          <w:tcPr>
            <w:tcW w:w="583" w:type="pct"/>
            <w:vAlign w:val="bottom"/>
          </w:tcPr>
          <w:p w14:paraId="38DFF275" w14:textId="77777777" w:rsidR="00A2106B" w:rsidRPr="00FF1B59" w:rsidRDefault="00A2106B" w:rsidP="00A2106B">
            <w:pPr>
              <w:jc w:val="right"/>
              <w:rPr>
                <w:rFonts w:ascii="Arial" w:hAnsi="Arial" w:cs="Arial"/>
                <w:bCs/>
                <w:sz w:val="13"/>
                <w:szCs w:val="13"/>
                <w:lang w:val="en-US" w:eastAsia="en-US"/>
              </w:rPr>
            </w:pPr>
          </w:p>
        </w:tc>
        <w:tc>
          <w:tcPr>
            <w:tcW w:w="515" w:type="pct"/>
            <w:vAlign w:val="bottom"/>
          </w:tcPr>
          <w:p w14:paraId="02654022" w14:textId="77777777" w:rsidR="00A2106B" w:rsidRPr="00FF1B59" w:rsidRDefault="00A2106B" w:rsidP="00A2106B">
            <w:pPr>
              <w:jc w:val="right"/>
              <w:rPr>
                <w:rFonts w:ascii="Arial" w:hAnsi="Arial" w:cs="Arial"/>
                <w:bCs/>
                <w:sz w:val="13"/>
                <w:szCs w:val="13"/>
                <w:lang w:val="en-US" w:eastAsia="en-US"/>
              </w:rPr>
            </w:pPr>
          </w:p>
        </w:tc>
      </w:tr>
      <w:tr w:rsidR="00A2106B" w:rsidRPr="00FF1B59" w14:paraId="25B54659" w14:textId="77777777" w:rsidTr="00CB2015">
        <w:trPr>
          <w:trHeight w:val="113"/>
        </w:trPr>
        <w:tc>
          <w:tcPr>
            <w:tcW w:w="972" w:type="pct"/>
            <w:vAlign w:val="bottom"/>
            <w:hideMark/>
          </w:tcPr>
          <w:p w14:paraId="778D09CA" w14:textId="77777777" w:rsidR="00A2106B" w:rsidRPr="00FF1B59" w:rsidRDefault="00A2106B" w:rsidP="00A2106B">
            <w:pPr>
              <w:ind w:left="22"/>
              <w:rPr>
                <w:rFonts w:ascii="Arial" w:hAnsi="Arial" w:cs="Arial"/>
                <w:snapToGrid w:val="0"/>
                <w:sz w:val="14"/>
                <w:szCs w:val="14"/>
                <w:lang w:val="en-US" w:eastAsia="en-US"/>
              </w:rPr>
            </w:pPr>
            <w:proofErr w:type="spellStart"/>
            <w:r w:rsidRPr="00FF1B59">
              <w:rPr>
                <w:rFonts w:ascii="Arial" w:hAnsi="Arial" w:cs="Arial"/>
                <w:snapToGrid w:val="0"/>
                <w:sz w:val="14"/>
                <w:szCs w:val="14"/>
                <w:lang w:val="en-US" w:eastAsia="en-US"/>
              </w:rPr>
              <w:t>Toplam</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Varlıklar</w:t>
            </w:r>
            <w:proofErr w:type="spellEnd"/>
          </w:p>
        </w:tc>
        <w:tc>
          <w:tcPr>
            <w:tcW w:w="483" w:type="pct"/>
            <w:tcBorders>
              <w:left w:val="nil"/>
              <w:right w:val="nil"/>
            </w:tcBorders>
            <w:vAlign w:val="bottom"/>
          </w:tcPr>
          <w:p w14:paraId="78BD7F43" w14:textId="08F47F5B" w:rsidR="00A2106B" w:rsidRPr="00727443" w:rsidRDefault="00A2106B" w:rsidP="00A2106B">
            <w:pPr>
              <w:jc w:val="right"/>
              <w:rPr>
                <w:rFonts w:ascii="Arial" w:hAnsi="Arial" w:cs="Arial"/>
                <w:bCs/>
                <w:sz w:val="13"/>
                <w:szCs w:val="13"/>
                <w:lang w:val="en-US" w:eastAsia="en-US"/>
              </w:rPr>
            </w:pPr>
            <w:r w:rsidRPr="00727443">
              <w:rPr>
                <w:rFonts w:ascii="Arial" w:hAnsi="Arial" w:cs="Arial"/>
                <w:bCs/>
                <w:sz w:val="13"/>
                <w:szCs w:val="13"/>
                <w:lang w:val="en-US" w:eastAsia="en-US"/>
              </w:rPr>
              <w:t>47.354.585</w:t>
            </w:r>
          </w:p>
        </w:tc>
        <w:tc>
          <w:tcPr>
            <w:tcW w:w="526" w:type="pct"/>
            <w:tcBorders>
              <w:left w:val="nil"/>
              <w:right w:val="nil"/>
            </w:tcBorders>
            <w:vAlign w:val="bottom"/>
          </w:tcPr>
          <w:p w14:paraId="18C8284D" w14:textId="25EC7D0F" w:rsidR="00A2106B" w:rsidRPr="00727443" w:rsidRDefault="00A2106B" w:rsidP="00A2106B">
            <w:pPr>
              <w:jc w:val="right"/>
              <w:rPr>
                <w:rFonts w:ascii="Arial" w:hAnsi="Arial" w:cs="Arial"/>
                <w:bCs/>
                <w:sz w:val="13"/>
                <w:szCs w:val="13"/>
                <w:lang w:val="en-US" w:eastAsia="en-US"/>
              </w:rPr>
            </w:pPr>
            <w:r w:rsidRPr="00727443">
              <w:rPr>
                <w:rFonts w:ascii="Arial" w:hAnsi="Arial" w:cs="Arial"/>
                <w:bCs/>
                <w:sz w:val="13"/>
                <w:szCs w:val="13"/>
                <w:lang w:val="en-US" w:eastAsia="en-US"/>
              </w:rPr>
              <w:t>74.951.736</w:t>
            </w:r>
          </w:p>
        </w:tc>
        <w:tc>
          <w:tcPr>
            <w:tcW w:w="486" w:type="pct"/>
            <w:tcBorders>
              <w:left w:val="nil"/>
              <w:right w:val="nil"/>
            </w:tcBorders>
            <w:vAlign w:val="bottom"/>
          </w:tcPr>
          <w:p w14:paraId="51BEC84B" w14:textId="4A3C3C5D" w:rsidR="00A2106B" w:rsidRPr="00727443" w:rsidRDefault="00A2106B" w:rsidP="00A2106B">
            <w:pPr>
              <w:jc w:val="right"/>
              <w:rPr>
                <w:rFonts w:ascii="Arial" w:hAnsi="Arial" w:cs="Arial"/>
                <w:bCs/>
                <w:sz w:val="13"/>
                <w:szCs w:val="13"/>
                <w:lang w:val="en-US" w:eastAsia="en-US"/>
              </w:rPr>
            </w:pPr>
            <w:r w:rsidRPr="00727443">
              <w:rPr>
                <w:rFonts w:ascii="Arial" w:hAnsi="Arial" w:cs="Arial"/>
                <w:bCs/>
                <w:sz w:val="13"/>
                <w:szCs w:val="13"/>
                <w:lang w:val="en-US" w:eastAsia="en-US"/>
              </w:rPr>
              <w:t>25.518.614</w:t>
            </w:r>
          </w:p>
        </w:tc>
        <w:tc>
          <w:tcPr>
            <w:tcW w:w="478" w:type="pct"/>
            <w:tcBorders>
              <w:left w:val="nil"/>
              <w:right w:val="nil"/>
            </w:tcBorders>
            <w:vAlign w:val="bottom"/>
          </w:tcPr>
          <w:p w14:paraId="1F16D98A" w14:textId="73586C47" w:rsidR="00A2106B" w:rsidRPr="00727443" w:rsidRDefault="00A2106B" w:rsidP="00A2106B">
            <w:pPr>
              <w:jc w:val="right"/>
              <w:rPr>
                <w:rFonts w:ascii="Arial" w:hAnsi="Arial" w:cs="Arial"/>
                <w:bCs/>
                <w:sz w:val="13"/>
                <w:szCs w:val="13"/>
                <w:lang w:val="en-US" w:eastAsia="en-US"/>
              </w:rPr>
            </w:pPr>
            <w:r w:rsidRPr="00727443">
              <w:rPr>
                <w:rFonts w:ascii="Arial" w:hAnsi="Arial" w:cs="Arial"/>
                <w:bCs/>
                <w:sz w:val="13"/>
                <w:szCs w:val="13"/>
                <w:lang w:val="en-US" w:eastAsia="en-US"/>
              </w:rPr>
              <w:t>64.827.720</w:t>
            </w:r>
          </w:p>
        </w:tc>
        <w:tc>
          <w:tcPr>
            <w:tcW w:w="478" w:type="pct"/>
            <w:tcBorders>
              <w:left w:val="nil"/>
              <w:right w:val="nil"/>
            </w:tcBorders>
            <w:vAlign w:val="bottom"/>
          </w:tcPr>
          <w:p w14:paraId="4AA43303" w14:textId="5E9A689C" w:rsidR="00A2106B" w:rsidRPr="00727443" w:rsidRDefault="00A2106B" w:rsidP="00A2106B">
            <w:pPr>
              <w:jc w:val="right"/>
              <w:rPr>
                <w:rFonts w:ascii="Arial" w:hAnsi="Arial" w:cs="Arial"/>
                <w:bCs/>
                <w:sz w:val="13"/>
                <w:szCs w:val="13"/>
                <w:lang w:val="en-US" w:eastAsia="en-US"/>
              </w:rPr>
            </w:pPr>
            <w:r w:rsidRPr="00727443">
              <w:rPr>
                <w:rFonts w:ascii="Arial" w:hAnsi="Arial" w:cs="Arial"/>
                <w:bCs/>
                <w:sz w:val="13"/>
                <w:szCs w:val="13"/>
                <w:lang w:val="en-US" w:eastAsia="en-US"/>
              </w:rPr>
              <w:t>76.428.776</w:t>
            </w:r>
          </w:p>
        </w:tc>
        <w:tc>
          <w:tcPr>
            <w:tcW w:w="478" w:type="pct"/>
            <w:tcBorders>
              <w:left w:val="nil"/>
              <w:right w:val="nil"/>
            </w:tcBorders>
            <w:vAlign w:val="bottom"/>
          </w:tcPr>
          <w:p w14:paraId="1845D68E" w14:textId="387B6FA6" w:rsidR="00A2106B" w:rsidRPr="00727443" w:rsidRDefault="00A2106B" w:rsidP="00A2106B">
            <w:pPr>
              <w:jc w:val="right"/>
              <w:rPr>
                <w:rFonts w:ascii="Arial" w:hAnsi="Arial" w:cs="Arial"/>
                <w:bCs/>
                <w:sz w:val="13"/>
                <w:szCs w:val="13"/>
                <w:lang w:val="en-US" w:eastAsia="en-US"/>
              </w:rPr>
            </w:pPr>
            <w:r w:rsidRPr="00727443">
              <w:rPr>
                <w:rFonts w:ascii="Arial" w:hAnsi="Arial" w:cs="Arial"/>
                <w:bCs/>
                <w:sz w:val="13"/>
                <w:szCs w:val="13"/>
                <w:lang w:val="en-US" w:eastAsia="en-US"/>
              </w:rPr>
              <w:t>6.489.157</w:t>
            </w:r>
          </w:p>
        </w:tc>
        <w:tc>
          <w:tcPr>
            <w:tcW w:w="583" w:type="pct"/>
            <w:tcBorders>
              <w:left w:val="nil"/>
              <w:right w:val="nil"/>
            </w:tcBorders>
            <w:vAlign w:val="bottom"/>
          </w:tcPr>
          <w:p w14:paraId="4A44BE9B" w14:textId="58BC5E97" w:rsidR="00A2106B" w:rsidRPr="00727443" w:rsidRDefault="00A2106B" w:rsidP="00A2106B">
            <w:pPr>
              <w:jc w:val="right"/>
              <w:rPr>
                <w:rFonts w:ascii="Arial" w:hAnsi="Arial" w:cs="Arial"/>
                <w:bCs/>
                <w:sz w:val="13"/>
                <w:szCs w:val="13"/>
                <w:lang w:val="en-US" w:eastAsia="en-US"/>
              </w:rPr>
            </w:pPr>
            <w:r w:rsidRPr="00727443">
              <w:rPr>
                <w:rFonts w:ascii="Arial" w:hAnsi="Arial" w:cs="Arial"/>
                <w:bCs/>
                <w:sz w:val="13"/>
                <w:szCs w:val="13"/>
                <w:lang w:val="en-US" w:eastAsia="en-US"/>
              </w:rPr>
              <w:t>14.977.373</w:t>
            </w:r>
          </w:p>
        </w:tc>
        <w:tc>
          <w:tcPr>
            <w:tcW w:w="515" w:type="pct"/>
            <w:tcBorders>
              <w:left w:val="nil"/>
              <w:right w:val="nil"/>
            </w:tcBorders>
            <w:vAlign w:val="bottom"/>
          </w:tcPr>
          <w:p w14:paraId="4A5122EA" w14:textId="1DF935BB" w:rsidR="00A2106B" w:rsidRPr="00727443" w:rsidRDefault="00A2106B" w:rsidP="00A2106B">
            <w:pPr>
              <w:jc w:val="right"/>
              <w:rPr>
                <w:rFonts w:ascii="Arial" w:hAnsi="Arial" w:cs="Arial"/>
                <w:bCs/>
                <w:sz w:val="13"/>
                <w:szCs w:val="13"/>
                <w:lang w:val="en-US" w:eastAsia="en-US"/>
              </w:rPr>
            </w:pPr>
            <w:r w:rsidRPr="00727443">
              <w:rPr>
                <w:rFonts w:ascii="Arial" w:hAnsi="Arial" w:cs="Arial"/>
                <w:bCs/>
                <w:sz w:val="13"/>
                <w:szCs w:val="13"/>
                <w:lang w:val="en-US" w:eastAsia="en-US"/>
              </w:rPr>
              <w:t>310.547.961</w:t>
            </w:r>
          </w:p>
        </w:tc>
      </w:tr>
      <w:tr w:rsidR="00A2106B" w:rsidRPr="00FF1B59" w14:paraId="65C710ED" w14:textId="77777777" w:rsidTr="00CB2015">
        <w:trPr>
          <w:trHeight w:val="113"/>
        </w:trPr>
        <w:tc>
          <w:tcPr>
            <w:tcW w:w="972" w:type="pct"/>
            <w:vAlign w:val="bottom"/>
            <w:hideMark/>
          </w:tcPr>
          <w:p w14:paraId="365887EB" w14:textId="77777777" w:rsidR="00A2106B" w:rsidRPr="00FF1B59" w:rsidRDefault="00A2106B" w:rsidP="00A2106B">
            <w:pPr>
              <w:ind w:left="22"/>
              <w:rPr>
                <w:rFonts w:ascii="Arial" w:hAnsi="Arial" w:cs="Arial"/>
                <w:snapToGrid w:val="0"/>
                <w:sz w:val="14"/>
                <w:szCs w:val="14"/>
                <w:lang w:val="en-US" w:eastAsia="en-US"/>
              </w:rPr>
            </w:pPr>
            <w:proofErr w:type="spellStart"/>
            <w:r w:rsidRPr="00FF1B59">
              <w:rPr>
                <w:rFonts w:ascii="Arial" w:hAnsi="Arial" w:cs="Arial"/>
                <w:snapToGrid w:val="0"/>
                <w:sz w:val="14"/>
                <w:szCs w:val="14"/>
                <w:lang w:val="en-US" w:eastAsia="en-US"/>
              </w:rPr>
              <w:t>Toplam</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Yükümlülükler</w:t>
            </w:r>
            <w:proofErr w:type="spellEnd"/>
          </w:p>
        </w:tc>
        <w:tc>
          <w:tcPr>
            <w:tcW w:w="483" w:type="pct"/>
            <w:tcBorders>
              <w:left w:val="nil"/>
              <w:right w:val="nil"/>
            </w:tcBorders>
            <w:vAlign w:val="bottom"/>
          </w:tcPr>
          <w:p w14:paraId="7D631610" w14:textId="3718CB36" w:rsidR="00A2106B" w:rsidRPr="00727443" w:rsidRDefault="00A2106B" w:rsidP="00A2106B">
            <w:pPr>
              <w:jc w:val="right"/>
              <w:rPr>
                <w:rFonts w:ascii="Arial" w:hAnsi="Arial" w:cs="Arial"/>
                <w:bCs/>
                <w:sz w:val="13"/>
                <w:szCs w:val="13"/>
                <w:lang w:val="en-US" w:eastAsia="en-US"/>
              </w:rPr>
            </w:pPr>
            <w:r w:rsidRPr="00727443">
              <w:rPr>
                <w:rFonts w:ascii="Arial" w:hAnsi="Arial" w:cs="Arial"/>
                <w:bCs/>
                <w:sz w:val="13"/>
                <w:szCs w:val="13"/>
                <w:lang w:val="en-US" w:eastAsia="en-US"/>
              </w:rPr>
              <w:t>102.376.675</w:t>
            </w:r>
          </w:p>
        </w:tc>
        <w:tc>
          <w:tcPr>
            <w:tcW w:w="526" w:type="pct"/>
            <w:tcBorders>
              <w:left w:val="nil"/>
              <w:right w:val="nil"/>
            </w:tcBorders>
            <w:vAlign w:val="bottom"/>
          </w:tcPr>
          <w:p w14:paraId="5D525FE4" w14:textId="12F5E8C2" w:rsidR="00A2106B" w:rsidRPr="00727443" w:rsidRDefault="00A2106B" w:rsidP="00A2106B">
            <w:pPr>
              <w:jc w:val="right"/>
              <w:rPr>
                <w:rFonts w:ascii="Arial" w:hAnsi="Arial" w:cs="Arial"/>
                <w:bCs/>
                <w:sz w:val="13"/>
                <w:szCs w:val="13"/>
                <w:lang w:val="en-US" w:eastAsia="en-US"/>
              </w:rPr>
            </w:pPr>
            <w:r w:rsidRPr="00727443">
              <w:rPr>
                <w:rFonts w:ascii="Arial" w:hAnsi="Arial" w:cs="Arial"/>
                <w:bCs/>
                <w:sz w:val="13"/>
                <w:szCs w:val="13"/>
                <w:lang w:val="en-US" w:eastAsia="en-US"/>
              </w:rPr>
              <w:t>109.948.018</w:t>
            </w:r>
          </w:p>
        </w:tc>
        <w:tc>
          <w:tcPr>
            <w:tcW w:w="486" w:type="pct"/>
            <w:tcBorders>
              <w:left w:val="nil"/>
              <w:right w:val="nil"/>
            </w:tcBorders>
            <w:vAlign w:val="bottom"/>
          </w:tcPr>
          <w:p w14:paraId="3C35A63D" w14:textId="32DA881E" w:rsidR="00A2106B" w:rsidRPr="00727443" w:rsidRDefault="00A2106B" w:rsidP="00A2106B">
            <w:pPr>
              <w:jc w:val="right"/>
              <w:rPr>
                <w:rFonts w:ascii="Arial" w:hAnsi="Arial" w:cs="Arial"/>
                <w:bCs/>
                <w:sz w:val="13"/>
                <w:szCs w:val="13"/>
                <w:lang w:val="en-US" w:eastAsia="en-US"/>
              </w:rPr>
            </w:pPr>
            <w:r w:rsidRPr="00727443">
              <w:rPr>
                <w:rFonts w:ascii="Arial" w:hAnsi="Arial" w:cs="Arial"/>
                <w:bCs/>
                <w:sz w:val="13"/>
                <w:szCs w:val="13"/>
                <w:lang w:val="en-US" w:eastAsia="en-US"/>
              </w:rPr>
              <w:t>24.966.288</w:t>
            </w:r>
          </w:p>
        </w:tc>
        <w:tc>
          <w:tcPr>
            <w:tcW w:w="478" w:type="pct"/>
            <w:tcBorders>
              <w:left w:val="nil"/>
              <w:right w:val="nil"/>
            </w:tcBorders>
            <w:vAlign w:val="bottom"/>
          </w:tcPr>
          <w:p w14:paraId="71374806" w14:textId="3D5AFD2A" w:rsidR="00A2106B" w:rsidRPr="00727443" w:rsidRDefault="00A2106B" w:rsidP="00A2106B">
            <w:pPr>
              <w:jc w:val="right"/>
              <w:rPr>
                <w:rFonts w:ascii="Arial" w:hAnsi="Arial" w:cs="Arial"/>
                <w:bCs/>
                <w:sz w:val="13"/>
                <w:szCs w:val="13"/>
                <w:lang w:val="en-US" w:eastAsia="en-US"/>
              </w:rPr>
            </w:pPr>
            <w:r w:rsidRPr="00727443">
              <w:rPr>
                <w:rFonts w:ascii="Arial" w:hAnsi="Arial" w:cs="Arial"/>
                <w:bCs/>
                <w:sz w:val="13"/>
                <w:szCs w:val="13"/>
                <w:lang w:val="en-US" w:eastAsia="en-US"/>
              </w:rPr>
              <w:t>21.588.222</w:t>
            </w:r>
          </w:p>
        </w:tc>
        <w:tc>
          <w:tcPr>
            <w:tcW w:w="478" w:type="pct"/>
            <w:tcBorders>
              <w:left w:val="nil"/>
              <w:right w:val="nil"/>
            </w:tcBorders>
            <w:vAlign w:val="bottom"/>
          </w:tcPr>
          <w:p w14:paraId="70D31486" w14:textId="6283805C" w:rsidR="00A2106B" w:rsidRPr="00727443" w:rsidRDefault="00A2106B" w:rsidP="00A2106B">
            <w:pPr>
              <w:jc w:val="right"/>
              <w:rPr>
                <w:rFonts w:ascii="Arial" w:hAnsi="Arial" w:cs="Arial"/>
                <w:bCs/>
                <w:sz w:val="13"/>
                <w:szCs w:val="13"/>
                <w:lang w:val="en-US" w:eastAsia="en-US"/>
              </w:rPr>
            </w:pPr>
            <w:r w:rsidRPr="00727443">
              <w:rPr>
                <w:rFonts w:ascii="Arial" w:hAnsi="Arial" w:cs="Arial"/>
                <w:bCs/>
                <w:sz w:val="13"/>
                <w:szCs w:val="13"/>
                <w:lang w:val="en-US" w:eastAsia="en-US"/>
              </w:rPr>
              <w:t>13.637.579</w:t>
            </w:r>
          </w:p>
        </w:tc>
        <w:tc>
          <w:tcPr>
            <w:tcW w:w="478" w:type="pct"/>
            <w:tcBorders>
              <w:left w:val="nil"/>
              <w:right w:val="nil"/>
            </w:tcBorders>
            <w:vAlign w:val="bottom"/>
          </w:tcPr>
          <w:p w14:paraId="6CC74CBE" w14:textId="583101F1" w:rsidR="00A2106B" w:rsidRPr="00727443" w:rsidRDefault="00A2106B" w:rsidP="00A2106B">
            <w:pPr>
              <w:jc w:val="right"/>
              <w:rPr>
                <w:rFonts w:ascii="Arial" w:hAnsi="Arial" w:cs="Arial"/>
                <w:bCs/>
                <w:sz w:val="13"/>
                <w:szCs w:val="13"/>
                <w:lang w:val="en-US" w:eastAsia="en-US"/>
              </w:rPr>
            </w:pPr>
            <w:r w:rsidRPr="00727443">
              <w:rPr>
                <w:rFonts w:ascii="Arial" w:hAnsi="Arial" w:cs="Arial"/>
                <w:bCs/>
                <w:sz w:val="13"/>
                <w:szCs w:val="13"/>
                <w:lang w:val="en-US" w:eastAsia="en-US"/>
              </w:rPr>
              <w:t>658.975</w:t>
            </w:r>
          </w:p>
        </w:tc>
        <w:tc>
          <w:tcPr>
            <w:tcW w:w="583" w:type="pct"/>
            <w:tcBorders>
              <w:left w:val="nil"/>
              <w:right w:val="nil"/>
            </w:tcBorders>
            <w:vAlign w:val="bottom"/>
          </w:tcPr>
          <w:p w14:paraId="34D7FCCD" w14:textId="6AAC9EAC" w:rsidR="00A2106B" w:rsidRPr="00727443" w:rsidRDefault="00A2106B" w:rsidP="00A2106B">
            <w:pPr>
              <w:jc w:val="right"/>
              <w:rPr>
                <w:rFonts w:ascii="Arial" w:hAnsi="Arial" w:cs="Arial"/>
                <w:bCs/>
                <w:sz w:val="13"/>
                <w:szCs w:val="13"/>
                <w:lang w:val="en-US" w:eastAsia="en-US"/>
              </w:rPr>
            </w:pPr>
            <w:r w:rsidRPr="00727443">
              <w:rPr>
                <w:rFonts w:ascii="Arial" w:hAnsi="Arial" w:cs="Arial"/>
                <w:bCs/>
                <w:sz w:val="13"/>
                <w:szCs w:val="13"/>
                <w:lang w:val="en-US" w:eastAsia="en-US"/>
              </w:rPr>
              <w:t>37.372.204</w:t>
            </w:r>
          </w:p>
        </w:tc>
        <w:tc>
          <w:tcPr>
            <w:tcW w:w="515" w:type="pct"/>
            <w:tcBorders>
              <w:left w:val="nil"/>
              <w:right w:val="nil"/>
            </w:tcBorders>
            <w:vAlign w:val="bottom"/>
          </w:tcPr>
          <w:p w14:paraId="5D0A0DFA" w14:textId="4B064DAF" w:rsidR="00A2106B" w:rsidRPr="00727443" w:rsidRDefault="00A2106B" w:rsidP="00A2106B">
            <w:pPr>
              <w:jc w:val="right"/>
              <w:rPr>
                <w:rFonts w:ascii="Arial" w:hAnsi="Arial" w:cs="Arial"/>
                <w:bCs/>
                <w:sz w:val="13"/>
                <w:szCs w:val="13"/>
                <w:lang w:val="en-US" w:eastAsia="en-US"/>
              </w:rPr>
            </w:pPr>
            <w:r w:rsidRPr="00727443">
              <w:rPr>
                <w:rFonts w:ascii="Arial" w:hAnsi="Arial" w:cs="Arial"/>
                <w:bCs/>
                <w:sz w:val="13"/>
                <w:szCs w:val="13"/>
                <w:lang w:val="en-US" w:eastAsia="en-US"/>
              </w:rPr>
              <w:t>310.547.961</w:t>
            </w:r>
          </w:p>
        </w:tc>
      </w:tr>
      <w:tr w:rsidR="00A2106B" w:rsidRPr="00FF1B59" w14:paraId="32B968E3" w14:textId="77777777" w:rsidTr="00CB2015">
        <w:trPr>
          <w:trHeight w:val="113"/>
        </w:trPr>
        <w:tc>
          <w:tcPr>
            <w:tcW w:w="972" w:type="pct"/>
            <w:tcBorders>
              <w:top w:val="nil"/>
              <w:left w:val="nil"/>
              <w:bottom w:val="single" w:sz="4" w:space="0" w:color="auto"/>
              <w:right w:val="nil"/>
            </w:tcBorders>
            <w:vAlign w:val="bottom"/>
          </w:tcPr>
          <w:p w14:paraId="20E13D86" w14:textId="77777777" w:rsidR="00A2106B" w:rsidRPr="00FF1B59" w:rsidRDefault="00A2106B" w:rsidP="00A2106B">
            <w:pPr>
              <w:ind w:left="360"/>
              <w:rPr>
                <w:rFonts w:ascii="Arial" w:hAnsi="Arial" w:cs="Arial"/>
                <w:snapToGrid w:val="0"/>
                <w:sz w:val="14"/>
                <w:szCs w:val="14"/>
                <w:lang w:val="en-US" w:eastAsia="en-US"/>
              </w:rPr>
            </w:pPr>
          </w:p>
        </w:tc>
        <w:tc>
          <w:tcPr>
            <w:tcW w:w="483" w:type="pct"/>
            <w:tcBorders>
              <w:left w:val="nil"/>
              <w:bottom w:val="single" w:sz="4" w:space="0" w:color="auto"/>
              <w:right w:val="nil"/>
            </w:tcBorders>
            <w:vAlign w:val="bottom"/>
          </w:tcPr>
          <w:p w14:paraId="7C0206F5" w14:textId="77777777" w:rsidR="00A2106B" w:rsidRPr="00FF1B59" w:rsidRDefault="00A2106B" w:rsidP="00A2106B">
            <w:pPr>
              <w:jc w:val="right"/>
              <w:rPr>
                <w:rFonts w:ascii="Arial" w:hAnsi="Arial" w:cs="Arial"/>
                <w:bCs/>
                <w:sz w:val="13"/>
                <w:szCs w:val="13"/>
                <w:lang w:val="en-US" w:eastAsia="en-US"/>
              </w:rPr>
            </w:pPr>
          </w:p>
        </w:tc>
        <w:tc>
          <w:tcPr>
            <w:tcW w:w="526" w:type="pct"/>
            <w:tcBorders>
              <w:left w:val="nil"/>
              <w:bottom w:val="single" w:sz="4" w:space="0" w:color="auto"/>
              <w:right w:val="nil"/>
            </w:tcBorders>
            <w:vAlign w:val="bottom"/>
          </w:tcPr>
          <w:p w14:paraId="74D1D791" w14:textId="77777777" w:rsidR="00A2106B" w:rsidRPr="00FF1B59" w:rsidRDefault="00A2106B" w:rsidP="00A2106B">
            <w:pPr>
              <w:jc w:val="right"/>
              <w:rPr>
                <w:rFonts w:ascii="Arial" w:hAnsi="Arial" w:cs="Arial"/>
                <w:bCs/>
                <w:sz w:val="13"/>
                <w:szCs w:val="13"/>
                <w:lang w:val="en-US" w:eastAsia="en-US"/>
              </w:rPr>
            </w:pPr>
          </w:p>
        </w:tc>
        <w:tc>
          <w:tcPr>
            <w:tcW w:w="486" w:type="pct"/>
            <w:tcBorders>
              <w:left w:val="nil"/>
              <w:bottom w:val="single" w:sz="4" w:space="0" w:color="auto"/>
              <w:right w:val="nil"/>
            </w:tcBorders>
            <w:vAlign w:val="bottom"/>
          </w:tcPr>
          <w:p w14:paraId="3147CB8A" w14:textId="77777777" w:rsidR="00A2106B" w:rsidRPr="00FF1B59" w:rsidRDefault="00A2106B" w:rsidP="00A2106B">
            <w:pPr>
              <w:jc w:val="right"/>
              <w:rPr>
                <w:rFonts w:ascii="Arial" w:hAnsi="Arial" w:cs="Arial"/>
                <w:bCs/>
                <w:sz w:val="13"/>
                <w:szCs w:val="13"/>
                <w:lang w:val="en-US" w:eastAsia="en-US"/>
              </w:rPr>
            </w:pPr>
          </w:p>
        </w:tc>
        <w:tc>
          <w:tcPr>
            <w:tcW w:w="478" w:type="pct"/>
            <w:tcBorders>
              <w:left w:val="nil"/>
              <w:bottom w:val="single" w:sz="4" w:space="0" w:color="auto"/>
              <w:right w:val="nil"/>
            </w:tcBorders>
            <w:vAlign w:val="bottom"/>
          </w:tcPr>
          <w:p w14:paraId="2A583C55" w14:textId="77777777" w:rsidR="00A2106B" w:rsidRPr="00FF1B59" w:rsidRDefault="00A2106B" w:rsidP="00A2106B">
            <w:pPr>
              <w:jc w:val="right"/>
              <w:rPr>
                <w:rFonts w:ascii="Arial" w:hAnsi="Arial" w:cs="Arial"/>
                <w:bCs/>
                <w:sz w:val="13"/>
                <w:szCs w:val="13"/>
                <w:lang w:val="en-US" w:eastAsia="en-US"/>
              </w:rPr>
            </w:pPr>
          </w:p>
        </w:tc>
        <w:tc>
          <w:tcPr>
            <w:tcW w:w="478" w:type="pct"/>
            <w:tcBorders>
              <w:left w:val="nil"/>
              <w:bottom w:val="single" w:sz="4" w:space="0" w:color="auto"/>
              <w:right w:val="nil"/>
            </w:tcBorders>
            <w:vAlign w:val="bottom"/>
          </w:tcPr>
          <w:p w14:paraId="160F627F" w14:textId="77777777" w:rsidR="00A2106B" w:rsidRPr="00FF1B59" w:rsidRDefault="00A2106B" w:rsidP="00A2106B">
            <w:pPr>
              <w:jc w:val="right"/>
              <w:rPr>
                <w:rFonts w:ascii="Arial" w:hAnsi="Arial" w:cs="Arial"/>
                <w:bCs/>
                <w:sz w:val="13"/>
                <w:szCs w:val="13"/>
                <w:lang w:val="en-US" w:eastAsia="en-US"/>
              </w:rPr>
            </w:pPr>
          </w:p>
        </w:tc>
        <w:tc>
          <w:tcPr>
            <w:tcW w:w="478" w:type="pct"/>
            <w:tcBorders>
              <w:left w:val="nil"/>
              <w:bottom w:val="single" w:sz="4" w:space="0" w:color="auto"/>
              <w:right w:val="nil"/>
            </w:tcBorders>
            <w:vAlign w:val="bottom"/>
          </w:tcPr>
          <w:p w14:paraId="67425EE7" w14:textId="77777777" w:rsidR="00A2106B" w:rsidRPr="00FF1B59" w:rsidRDefault="00A2106B" w:rsidP="00A2106B">
            <w:pPr>
              <w:jc w:val="right"/>
              <w:rPr>
                <w:rFonts w:ascii="Arial" w:hAnsi="Arial" w:cs="Arial"/>
                <w:bCs/>
                <w:sz w:val="13"/>
                <w:szCs w:val="13"/>
                <w:lang w:val="en-US" w:eastAsia="en-US"/>
              </w:rPr>
            </w:pPr>
          </w:p>
        </w:tc>
        <w:tc>
          <w:tcPr>
            <w:tcW w:w="583" w:type="pct"/>
            <w:tcBorders>
              <w:left w:val="nil"/>
              <w:bottom w:val="single" w:sz="4" w:space="0" w:color="auto"/>
              <w:right w:val="nil"/>
            </w:tcBorders>
            <w:vAlign w:val="bottom"/>
          </w:tcPr>
          <w:p w14:paraId="783FA9AB" w14:textId="77777777" w:rsidR="00A2106B" w:rsidRPr="00FF1B59" w:rsidRDefault="00A2106B" w:rsidP="00A2106B">
            <w:pPr>
              <w:jc w:val="right"/>
              <w:rPr>
                <w:rFonts w:ascii="Arial" w:hAnsi="Arial" w:cs="Arial"/>
                <w:bCs/>
                <w:sz w:val="13"/>
                <w:szCs w:val="13"/>
                <w:lang w:val="en-US" w:eastAsia="en-US"/>
              </w:rPr>
            </w:pPr>
          </w:p>
        </w:tc>
        <w:tc>
          <w:tcPr>
            <w:tcW w:w="515" w:type="pct"/>
            <w:tcBorders>
              <w:left w:val="nil"/>
              <w:bottom w:val="single" w:sz="4" w:space="0" w:color="auto"/>
              <w:right w:val="nil"/>
            </w:tcBorders>
            <w:vAlign w:val="bottom"/>
          </w:tcPr>
          <w:p w14:paraId="3D5CF896" w14:textId="77777777" w:rsidR="00A2106B" w:rsidRPr="00FF1B59" w:rsidRDefault="00A2106B" w:rsidP="00A2106B">
            <w:pPr>
              <w:jc w:val="right"/>
              <w:rPr>
                <w:rFonts w:ascii="Arial" w:hAnsi="Arial" w:cs="Arial"/>
                <w:bCs/>
                <w:sz w:val="13"/>
                <w:szCs w:val="13"/>
                <w:lang w:val="en-US" w:eastAsia="en-US"/>
              </w:rPr>
            </w:pPr>
          </w:p>
        </w:tc>
      </w:tr>
      <w:tr w:rsidR="00A2106B" w:rsidRPr="00FF1B59" w14:paraId="36C36A6B" w14:textId="77777777" w:rsidTr="00CB2015">
        <w:trPr>
          <w:trHeight w:val="113"/>
        </w:trPr>
        <w:tc>
          <w:tcPr>
            <w:tcW w:w="972" w:type="pct"/>
            <w:tcBorders>
              <w:top w:val="single" w:sz="4" w:space="0" w:color="auto"/>
              <w:left w:val="nil"/>
              <w:bottom w:val="single" w:sz="4" w:space="0" w:color="auto"/>
              <w:right w:val="nil"/>
            </w:tcBorders>
            <w:vAlign w:val="bottom"/>
            <w:hideMark/>
          </w:tcPr>
          <w:p w14:paraId="0DF99081" w14:textId="77777777" w:rsidR="00A2106B" w:rsidRPr="00FF1B59" w:rsidRDefault="00A2106B" w:rsidP="00A2106B">
            <w:pPr>
              <w:pStyle w:val="msobodytextindent0"/>
              <w:ind w:left="79" w:hanging="187"/>
              <w:jc w:val="left"/>
              <w:rPr>
                <w:rFonts w:ascii="Arial" w:hAnsi="Arial" w:cs="Arial"/>
                <w:b/>
                <w:bCs/>
                <w:sz w:val="14"/>
                <w:szCs w:val="14"/>
                <w:lang w:val="en-US"/>
              </w:rPr>
            </w:pPr>
            <w:proofErr w:type="spellStart"/>
            <w:r w:rsidRPr="00FF1B59">
              <w:rPr>
                <w:rFonts w:ascii="Arial" w:hAnsi="Arial" w:cs="Arial"/>
                <w:b/>
                <w:bCs/>
                <w:sz w:val="14"/>
                <w:szCs w:val="14"/>
                <w:lang w:val="en-US"/>
              </w:rPr>
              <w:t>Likidite</w:t>
            </w:r>
            <w:proofErr w:type="spellEnd"/>
            <w:r w:rsidRPr="00FF1B59">
              <w:rPr>
                <w:rFonts w:ascii="Arial" w:hAnsi="Arial" w:cs="Arial"/>
                <w:b/>
                <w:bCs/>
                <w:sz w:val="14"/>
                <w:szCs w:val="14"/>
                <w:lang w:val="en-US"/>
              </w:rPr>
              <w:t xml:space="preserve"> (</w:t>
            </w:r>
            <w:proofErr w:type="spellStart"/>
            <w:r w:rsidRPr="00FF1B59">
              <w:rPr>
                <w:rFonts w:ascii="Arial" w:hAnsi="Arial" w:cs="Arial"/>
                <w:b/>
                <w:bCs/>
                <w:sz w:val="14"/>
                <w:szCs w:val="14"/>
                <w:lang w:val="en-US"/>
              </w:rPr>
              <w:t>Açığı</w:t>
            </w:r>
            <w:proofErr w:type="spellEnd"/>
            <w:r w:rsidRPr="00FF1B59">
              <w:rPr>
                <w:rFonts w:ascii="Arial" w:hAnsi="Arial" w:cs="Arial"/>
                <w:b/>
                <w:bCs/>
                <w:sz w:val="14"/>
                <w:szCs w:val="14"/>
                <w:lang w:val="en-US"/>
              </w:rPr>
              <w:t>)/</w:t>
            </w:r>
            <w:proofErr w:type="spellStart"/>
            <w:r w:rsidRPr="00FF1B59">
              <w:rPr>
                <w:rFonts w:ascii="Arial" w:hAnsi="Arial" w:cs="Arial"/>
                <w:b/>
                <w:bCs/>
                <w:sz w:val="14"/>
                <w:szCs w:val="14"/>
                <w:lang w:val="en-US"/>
              </w:rPr>
              <w:t>Fazlası</w:t>
            </w:r>
            <w:proofErr w:type="spellEnd"/>
          </w:p>
        </w:tc>
        <w:tc>
          <w:tcPr>
            <w:tcW w:w="483" w:type="pct"/>
            <w:tcBorders>
              <w:top w:val="single" w:sz="4" w:space="0" w:color="auto"/>
              <w:left w:val="nil"/>
              <w:bottom w:val="single" w:sz="4" w:space="0" w:color="auto"/>
              <w:right w:val="nil"/>
            </w:tcBorders>
            <w:vAlign w:val="bottom"/>
          </w:tcPr>
          <w:p w14:paraId="3A2955A4" w14:textId="2691F60D" w:rsidR="00A2106B" w:rsidRPr="00727443" w:rsidRDefault="00A2106B" w:rsidP="00A2106B">
            <w:pPr>
              <w:jc w:val="right"/>
              <w:rPr>
                <w:rFonts w:ascii="Arial" w:hAnsi="Arial" w:cs="Arial"/>
                <w:b/>
                <w:bCs/>
                <w:sz w:val="13"/>
                <w:szCs w:val="13"/>
                <w:lang w:val="en-US" w:eastAsia="en-US"/>
              </w:rPr>
            </w:pPr>
            <w:r w:rsidRPr="00727443">
              <w:rPr>
                <w:rFonts w:ascii="Arial" w:hAnsi="Arial" w:cs="Arial"/>
                <w:b/>
                <w:bCs/>
                <w:sz w:val="13"/>
                <w:szCs w:val="13"/>
                <w:lang w:val="en-US" w:eastAsia="en-US"/>
              </w:rPr>
              <w:t>(55.022.090)</w:t>
            </w:r>
          </w:p>
        </w:tc>
        <w:tc>
          <w:tcPr>
            <w:tcW w:w="526" w:type="pct"/>
            <w:tcBorders>
              <w:top w:val="single" w:sz="4" w:space="0" w:color="auto"/>
              <w:left w:val="nil"/>
              <w:bottom w:val="single" w:sz="4" w:space="0" w:color="auto"/>
              <w:right w:val="nil"/>
            </w:tcBorders>
            <w:vAlign w:val="bottom"/>
          </w:tcPr>
          <w:p w14:paraId="5EC757EE" w14:textId="36C08AF6" w:rsidR="00A2106B" w:rsidRPr="00727443" w:rsidRDefault="00A2106B" w:rsidP="00A2106B">
            <w:pPr>
              <w:jc w:val="right"/>
              <w:rPr>
                <w:rFonts w:ascii="Arial" w:hAnsi="Arial" w:cs="Arial"/>
                <w:b/>
                <w:bCs/>
                <w:sz w:val="13"/>
                <w:szCs w:val="13"/>
                <w:lang w:val="en-US" w:eastAsia="en-US"/>
              </w:rPr>
            </w:pPr>
            <w:r w:rsidRPr="00727443">
              <w:rPr>
                <w:rFonts w:ascii="Arial" w:hAnsi="Arial" w:cs="Arial"/>
                <w:b/>
                <w:bCs/>
                <w:sz w:val="13"/>
                <w:szCs w:val="13"/>
                <w:lang w:val="en-US" w:eastAsia="en-US"/>
              </w:rPr>
              <w:t>(34.996.282)</w:t>
            </w:r>
          </w:p>
        </w:tc>
        <w:tc>
          <w:tcPr>
            <w:tcW w:w="486" w:type="pct"/>
            <w:tcBorders>
              <w:top w:val="single" w:sz="4" w:space="0" w:color="auto"/>
              <w:left w:val="nil"/>
              <w:bottom w:val="single" w:sz="4" w:space="0" w:color="auto"/>
              <w:right w:val="nil"/>
            </w:tcBorders>
            <w:vAlign w:val="bottom"/>
          </w:tcPr>
          <w:p w14:paraId="2085401F" w14:textId="73405BBF" w:rsidR="00A2106B" w:rsidRPr="00727443" w:rsidRDefault="00A2106B" w:rsidP="00A2106B">
            <w:pPr>
              <w:jc w:val="right"/>
              <w:rPr>
                <w:rFonts w:ascii="Arial" w:hAnsi="Arial" w:cs="Arial"/>
                <w:b/>
                <w:bCs/>
                <w:sz w:val="13"/>
                <w:szCs w:val="13"/>
                <w:lang w:val="en-US" w:eastAsia="en-US"/>
              </w:rPr>
            </w:pPr>
            <w:r w:rsidRPr="00727443">
              <w:rPr>
                <w:rFonts w:ascii="Arial" w:hAnsi="Arial" w:cs="Arial"/>
                <w:b/>
                <w:bCs/>
                <w:sz w:val="13"/>
                <w:szCs w:val="13"/>
                <w:lang w:val="en-US" w:eastAsia="en-US"/>
              </w:rPr>
              <w:t>552.326</w:t>
            </w:r>
          </w:p>
        </w:tc>
        <w:tc>
          <w:tcPr>
            <w:tcW w:w="478" w:type="pct"/>
            <w:tcBorders>
              <w:top w:val="single" w:sz="4" w:space="0" w:color="auto"/>
              <w:left w:val="nil"/>
              <w:bottom w:val="single" w:sz="4" w:space="0" w:color="auto"/>
              <w:right w:val="nil"/>
            </w:tcBorders>
            <w:vAlign w:val="bottom"/>
          </w:tcPr>
          <w:p w14:paraId="32F9A600" w14:textId="0B1A1979" w:rsidR="00A2106B" w:rsidRPr="00727443" w:rsidRDefault="00A2106B" w:rsidP="00A2106B">
            <w:pPr>
              <w:jc w:val="right"/>
              <w:rPr>
                <w:rFonts w:ascii="Arial" w:hAnsi="Arial" w:cs="Arial"/>
                <w:b/>
                <w:bCs/>
                <w:sz w:val="13"/>
                <w:szCs w:val="13"/>
                <w:lang w:val="en-US" w:eastAsia="en-US"/>
              </w:rPr>
            </w:pPr>
            <w:r w:rsidRPr="00727443">
              <w:rPr>
                <w:rFonts w:ascii="Arial" w:hAnsi="Arial" w:cs="Arial"/>
                <w:b/>
                <w:bCs/>
                <w:sz w:val="13"/>
                <w:szCs w:val="13"/>
                <w:lang w:val="en-US" w:eastAsia="en-US"/>
              </w:rPr>
              <w:t>43.239.498</w:t>
            </w:r>
          </w:p>
        </w:tc>
        <w:tc>
          <w:tcPr>
            <w:tcW w:w="478" w:type="pct"/>
            <w:tcBorders>
              <w:top w:val="single" w:sz="4" w:space="0" w:color="auto"/>
              <w:left w:val="nil"/>
              <w:bottom w:val="single" w:sz="4" w:space="0" w:color="auto"/>
              <w:right w:val="nil"/>
            </w:tcBorders>
            <w:vAlign w:val="bottom"/>
          </w:tcPr>
          <w:p w14:paraId="2E622571" w14:textId="2C3A91FD" w:rsidR="00A2106B" w:rsidRPr="00727443" w:rsidRDefault="00A2106B" w:rsidP="00A2106B">
            <w:pPr>
              <w:jc w:val="right"/>
              <w:rPr>
                <w:rFonts w:ascii="Arial" w:hAnsi="Arial" w:cs="Arial"/>
                <w:b/>
                <w:bCs/>
                <w:sz w:val="13"/>
                <w:szCs w:val="13"/>
                <w:lang w:val="en-US" w:eastAsia="en-US"/>
              </w:rPr>
            </w:pPr>
            <w:r w:rsidRPr="00727443">
              <w:rPr>
                <w:rFonts w:ascii="Arial" w:hAnsi="Arial" w:cs="Arial"/>
                <w:b/>
                <w:bCs/>
                <w:sz w:val="13"/>
                <w:szCs w:val="13"/>
                <w:lang w:val="en-US" w:eastAsia="en-US"/>
              </w:rPr>
              <w:t>62.791.197</w:t>
            </w:r>
          </w:p>
        </w:tc>
        <w:tc>
          <w:tcPr>
            <w:tcW w:w="478" w:type="pct"/>
            <w:tcBorders>
              <w:top w:val="single" w:sz="4" w:space="0" w:color="auto"/>
              <w:left w:val="nil"/>
              <w:bottom w:val="single" w:sz="4" w:space="0" w:color="auto"/>
              <w:right w:val="nil"/>
            </w:tcBorders>
            <w:vAlign w:val="bottom"/>
          </w:tcPr>
          <w:p w14:paraId="064338EB" w14:textId="299E550F" w:rsidR="00A2106B" w:rsidRPr="00727443" w:rsidRDefault="00A2106B" w:rsidP="00A2106B">
            <w:pPr>
              <w:jc w:val="right"/>
              <w:rPr>
                <w:rFonts w:ascii="Arial" w:hAnsi="Arial" w:cs="Arial"/>
                <w:b/>
                <w:bCs/>
                <w:sz w:val="13"/>
                <w:szCs w:val="13"/>
                <w:lang w:val="en-US" w:eastAsia="en-US"/>
              </w:rPr>
            </w:pPr>
            <w:r w:rsidRPr="00727443">
              <w:rPr>
                <w:rFonts w:ascii="Arial" w:hAnsi="Arial" w:cs="Arial"/>
                <w:b/>
                <w:bCs/>
                <w:sz w:val="13"/>
                <w:szCs w:val="13"/>
                <w:lang w:val="en-US" w:eastAsia="en-US"/>
              </w:rPr>
              <w:t>5.830.182</w:t>
            </w:r>
          </w:p>
        </w:tc>
        <w:tc>
          <w:tcPr>
            <w:tcW w:w="583" w:type="pct"/>
            <w:tcBorders>
              <w:top w:val="single" w:sz="4" w:space="0" w:color="auto"/>
              <w:left w:val="nil"/>
              <w:bottom w:val="single" w:sz="4" w:space="0" w:color="auto"/>
              <w:right w:val="nil"/>
            </w:tcBorders>
            <w:vAlign w:val="bottom"/>
          </w:tcPr>
          <w:p w14:paraId="5BEB532E" w14:textId="27C6984D" w:rsidR="00A2106B" w:rsidRPr="00727443" w:rsidRDefault="00A2106B" w:rsidP="00A2106B">
            <w:pPr>
              <w:jc w:val="right"/>
              <w:rPr>
                <w:rFonts w:ascii="Arial" w:hAnsi="Arial" w:cs="Arial"/>
                <w:b/>
                <w:bCs/>
                <w:sz w:val="13"/>
                <w:szCs w:val="13"/>
                <w:lang w:val="en-US" w:eastAsia="en-US"/>
              </w:rPr>
            </w:pPr>
            <w:r w:rsidRPr="00727443">
              <w:rPr>
                <w:rFonts w:ascii="Arial" w:hAnsi="Arial" w:cs="Arial"/>
                <w:b/>
                <w:bCs/>
                <w:sz w:val="13"/>
                <w:szCs w:val="13"/>
                <w:lang w:val="en-US" w:eastAsia="en-US"/>
              </w:rPr>
              <w:t>(22.394.831)</w:t>
            </w:r>
          </w:p>
        </w:tc>
        <w:tc>
          <w:tcPr>
            <w:tcW w:w="515" w:type="pct"/>
            <w:tcBorders>
              <w:top w:val="single" w:sz="4" w:space="0" w:color="auto"/>
              <w:left w:val="nil"/>
              <w:bottom w:val="single" w:sz="4" w:space="0" w:color="auto"/>
              <w:right w:val="nil"/>
            </w:tcBorders>
            <w:vAlign w:val="bottom"/>
          </w:tcPr>
          <w:p w14:paraId="6DE2F44F" w14:textId="511EE069" w:rsidR="00A2106B" w:rsidRPr="00727443" w:rsidRDefault="00A2106B" w:rsidP="00A2106B">
            <w:pPr>
              <w:jc w:val="right"/>
              <w:rPr>
                <w:rFonts w:ascii="Arial" w:hAnsi="Arial" w:cs="Arial"/>
                <w:b/>
                <w:bCs/>
                <w:sz w:val="13"/>
                <w:szCs w:val="13"/>
                <w:lang w:val="en-US" w:eastAsia="en-US"/>
              </w:rPr>
            </w:pPr>
            <w:r w:rsidRPr="00727443">
              <w:rPr>
                <w:rFonts w:ascii="Arial" w:hAnsi="Arial" w:cs="Arial"/>
                <w:b/>
                <w:bCs/>
                <w:sz w:val="13"/>
                <w:szCs w:val="13"/>
                <w:lang w:val="en-US" w:eastAsia="en-US"/>
              </w:rPr>
              <w:t>-</w:t>
            </w:r>
          </w:p>
        </w:tc>
      </w:tr>
      <w:tr w:rsidR="00A2106B" w:rsidRPr="00FF1B59" w14:paraId="083FB721" w14:textId="77777777" w:rsidTr="00CB2015">
        <w:trPr>
          <w:trHeight w:val="113"/>
        </w:trPr>
        <w:tc>
          <w:tcPr>
            <w:tcW w:w="972" w:type="pct"/>
            <w:tcBorders>
              <w:top w:val="single" w:sz="4" w:space="0" w:color="auto"/>
              <w:left w:val="nil"/>
              <w:bottom w:val="single" w:sz="4" w:space="0" w:color="auto"/>
              <w:right w:val="nil"/>
            </w:tcBorders>
            <w:vAlign w:val="bottom"/>
          </w:tcPr>
          <w:p w14:paraId="01D65E1F" w14:textId="77777777" w:rsidR="00A2106B" w:rsidRPr="00FF1B59" w:rsidRDefault="00A2106B" w:rsidP="00A2106B">
            <w:pPr>
              <w:rPr>
                <w:rFonts w:ascii="Arial" w:hAnsi="Arial" w:cs="Arial"/>
                <w:b/>
                <w:snapToGrid w:val="0"/>
                <w:sz w:val="14"/>
                <w:szCs w:val="14"/>
                <w:lang w:val="en-US" w:eastAsia="en-US"/>
              </w:rPr>
            </w:pPr>
          </w:p>
        </w:tc>
        <w:tc>
          <w:tcPr>
            <w:tcW w:w="483" w:type="pct"/>
            <w:tcBorders>
              <w:top w:val="single" w:sz="4" w:space="0" w:color="auto"/>
              <w:left w:val="nil"/>
              <w:bottom w:val="single" w:sz="4" w:space="0" w:color="auto"/>
              <w:right w:val="nil"/>
            </w:tcBorders>
            <w:vAlign w:val="bottom"/>
          </w:tcPr>
          <w:p w14:paraId="17E5772C" w14:textId="77777777" w:rsidR="00A2106B" w:rsidRPr="00FF1B59" w:rsidRDefault="00A2106B" w:rsidP="00A2106B">
            <w:pPr>
              <w:jc w:val="right"/>
              <w:rPr>
                <w:rFonts w:ascii="Arial" w:hAnsi="Arial" w:cs="Arial"/>
                <w:bCs/>
                <w:sz w:val="13"/>
                <w:szCs w:val="13"/>
                <w:lang w:val="en-US" w:eastAsia="en-US"/>
              </w:rPr>
            </w:pPr>
          </w:p>
        </w:tc>
        <w:tc>
          <w:tcPr>
            <w:tcW w:w="526" w:type="pct"/>
            <w:tcBorders>
              <w:top w:val="single" w:sz="4" w:space="0" w:color="auto"/>
              <w:left w:val="nil"/>
              <w:bottom w:val="single" w:sz="4" w:space="0" w:color="auto"/>
              <w:right w:val="nil"/>
            </w:tcBorders>
            <w:vAlign w:val="bottom"/>
          </w:tcPr>
          <w:p w14:paraId="59199765" w14:textId="77777777" w:rsidR="00A2106B" w:rsidRPr="00FF1B59" w:rsidRDefault="00A2106B" w:rsidP="00A2106B">
            <w:pPr>
              <w:jc w:val="right"/>
              <w:rPr>
                <w:rFonts w:ascii="Arial" w:hAnsi="Arial" w:cs="Arial"/>
                <w:bCs/>
                <w:sz w:val="13"/>
                <w:szCs w:val="13"/>
                <w:lang w:val="en-US" w:eastAsia="en-US"/>
              </w:rPr>
            </w:pPr>
          </w:p>
        </w:tc>
        <w:tc>
          <w:tcPr>
            <w:tcW w:w="486" w:type="pct"/>
            <w:tcBorders>
              <w:top w:val="single" w:sz="4" w:space="0" w:color="auto"/>
              <w:left w:val="nil"/>
              <w:bottom w:val="single" w:sz="4" w:space="0" w:color="auto"/>
              <w:right w:val="nil"/>
            </w:tcBorders>
            <w:vAlign w:val="bottom"/>
          </w:tcPr>
          <w:p w14:paraId="45D1E850" w14:textId="77777777" w:rsidR="00A2106B" w:rsidRPr="00FF1B59" w:rsidRDefault="00A2106B" w:rsidP="00A2106B">
            <w:pPr>
              <w:jc w:val="right"/>
              <w:rPr>
                <w:rFonts w:ascii="Arial" w:hAnsi="Arial" w:cs="Arial"/>
                <w:bCs/>
                <w:sz w:val="13"/>
                <w:szCs w:val="13"/>
                <w:lang w:val="en-US" w:eastAsia="en-US"/>
              </w:rPr>
            </w:pPr>
          </w:p>
        </w:tc>
        <w:tc>
          <w:tcPr>
            <w:tcW w:w="478" w:type="pct"/>
            <w:tcBorders>
              <w:top w:val="single" w:sz="4" w:space="0" w:color="auto"/>
              <w:left w:val="nil"/>
              <w:bottom w:val="single" w:sz="4" w:space="0" w:color="auto"/>
              <w:right w:val="nil"/>
            </w:tcBorders>
            <w:vAlign w:val="bottom"/>
          </w:tcPr>
          <w:p w14:paraId="20CA311C" w14:textId="77777777" w:rsidR="00A2106B" w:rsidRPr="00FF1B59" w:rsidRDefault="00A2106B" w:rsidP="00A2106B">
            <w:pPr>
              <w:jc w:val="right"/>
              <w:rPr>
                <w:rFonts w:ascii="Arial" w:hAnsi="Arial" w:cs="Arial"/>
                <w:bCs/>
                <w:sz w:val="13"/>
                <w:szCs w:val="13"/>
                <w:lang w:val="en-US" w:eastAsia="en-US"/>
              </w:rPr>
            </w:pPr>
          </w:p>
        </w:tc>
        <w:tc>
          <w:tcPr>
            <w:tcW w:w="478" w:type="pct"/>
            <w:tcBorders>
              <w:top w:val="single" w:sz="4" w:space="0" w:color="auto"/>
              <w:left w:val="nil"/>
              <w:bottom w:val="single" w:sz="4" w:space="0" w:color="auto"/>
              <w:right w:val="nil"/>
            </w:tcBorders>
            <w:vAlign w:val="bottom"/>
          </w:tcPr>
          <w:p w14:paraId="07CAD62B" w14:textId="77777777" w:rsidR="00A2106B" w:rsidRPr="00FF1B59" w:rsidRDefault="00A2106B" w:rsidP="00A2106B">
            <w:pPr>
              <w:jc w:val="right"/>
              <w:rPr>
                <w:rFonts w:ascii="Arial" w:hAnsi="Arial" w:cs="Arial"/>
                <w:bCs/>
                <w:sz w:val="13"/>
                <w:szCs w:val="13"/>
                <w:lang w:val="en-US" w:eastAsia="en-US"/>
              </w:rPr>
            </w:pPr>
          </w:p>
        </w:tc>
        <w:tc>
          <w:tcPr>
            <w:tcW w:w="478" w:type="pct"/>
            <w:tcBorders>
              <w:top w:val="single" w:sz="4" w:space="0" w:color="auto"/>
              <w:left w:val="nil"/>
              <w:bottom w:val="single" w:sz="4" w:space="0" w:color="auto"/>
              <w:right w:val="nil"/>
            </w:tcBorders>
            <w:vAlign w:val="bottom"/>
          </w:tcPr>
          <w:p w14:paraId="0B86DEAE" w14:textId="77777777" w:rsidR="00A2106B" w:rsidRPr="00FF1B59" w:rsidRDefault="00A2106B" w:rsidP="00A2106B">
            <w:pPr>
              <w:jc w:val="right"/>
              <w:rPr>
                <w:rFonts w:ascii="Arial" w:hAnsi="Arial" w:cs="Arial"/>
                <w:bCs/>
                <w:sz w:val="13"/>
                <w:szCs w:val="13"/>
                <w:lang w:val="en-US" w:eastAsia="en-US"/>
              </w:rPr>
            </w:pPr>
          </w:p>
        </w:tc>
        <w:tc>
          <w:tcPr>
            <w:tcW w:w="583" w:type="pct"/>
            <w:tcBorders>
              <w:top w:val="single" w:sz="4" w:space="0" w:color="auto"/>
              <w:left w:val="nil"/>
              <w:bottom w:val="single" w:sz="4" w:space="0" w:color="auto"/>
              <w:right w:val="nil"/>
            </w:tcBorders>
            <w:vAlign w:val="bottom"/>
          </w:tcPr>
          <w:p w14:paraId="50196F62" w14:textId="77777777" w:rsidR="00A2106B" w:rsidRPr="00FF1B59" w:rsidRDefault="00A2106B" w:rsidP="00A2106B">
            <w:pPr>
              <w:jc w:val="right"/>
              <w:rPr>
                <w:rFonts w:ascii="Arial" w:hAnsi="Arial" w:cs="Arial"/>
                <w:bCs/>
                <w:sz w:val="13"/>
                <w:szCs w:val="13"/>
                <w:lang w:val="en-US" w:eastAsia="en-US"/>
              </w:rPr>
            </w:pPr>
          </w:p>
        </w:tc>
        <w:tc>
          <w:tcPr>
            <w:tcW w:w="515" w:type="pct"/>
            <w:tcBorders>
              <w:top w:val="single" w:sz="4" w:space="0" w:color="auto"/>
              <w:left w:val="nil"/>
              <w:bottom w:val="single" w:sz="4" w:space="0" w:color="auto"/>
              <w:right w:val="nil"/>
            </w:tcBorders>
            <w:vAlign w:val="bottom"/>
          </w:tcPr>
          <w:p w14:paraId="7AD2E8F3" w14:textId="77777777" w:rsidR="00A2106B" w:rsidRPr="00FF1B59" w:rsidRDefault="00A2106B" w:rsidP="00A2106B">
            <w:pPr>
              <w:jc w:val="right"/>
              <w:rPr>
                <w:rFonts w:ascii="Arial" w:hAnsi="Arial" w:cs="Arial"/>
                <w:bCs/>
                <w:sz w:val="13"/>
                <w:szCs w:val="13"/>
                <w:lang w:val="en-US" w:eastAsia="en-US"/>
              </w:rPr>
            </w:pPr>
          </w:p>
        </w:tc>
      </w:tr>
      <w:tr w:rsidR="00A2106B" w:rsidRPr="00FF1B59" w14:paraId="3D819B25" w14:textId="77777777" w:rsidTr="00CB2015">
        <w:trPr>
          <w:trHeight w:val="113"/>
        </w:trPr>
        <w:tc>
          <w:tcPr>
            <w:tcW w:w="972" w:type="pct"/>
            <w:tcBorders>
              <w:top w:val="single" w:sz="4" w:space="0" w:color="auto"/>
              <w:left w:val="nil"/>
              <w:bottom w:val="single" w:sz="4" w:space="0" w:color="auto"/>
              <w:right w:val="nil"/>
            </w:tcBorders>
            <w:vAlign w:val="bottom"/>
            <w:hideMark/>
          </w:tcPr>
          <w:p w14:paraId="0F61226A" w14:textId="77777777" w:rsidR="00A2106B" w:rsidRPr="00FF1B59" w:rsidRDefault="00A2106B" w:rsidP="00A2106B">
            <w:pPr>
              <w:pStyle w:val="msobodytextindent0"/>
              <w:ind w:left="79" w:hanging="187"/>
              <w:jc w:val="left"/>
              <w:rPr>
                <w:rFonts w:ascii="Arial" w:hAnsi="Arial" w:cs="Arial"/>
                <w:b/>
                <w:snapToGrid w:val="0"/>
                <w:sz w:val="14"/>
                <w:szCs w:val="14"/>
                <w:lang w:val="en-US"/>
              </w:rPr>
            </w:pPr>
            <w:r w:rsidRPr="00FF1B59">
              <w:rPr>
                <w:rFonts w:ascii="Arial" w:hAnsi="Arial" w:cs="Arial"/>
                <w:b/>
                <w:bCs/>
                <w:sz w:val="14"/>
                <w:szCs w:val="14"/>
                <w:lang w:val="en-US"/>
              </w:rPr>
              <w:t xml:space="preserve">Net </w:t>
            </w:r>
            <w:proofErr w:type="spellStart"/>
            <w:r w:rsidRPr="00FF1B59">
              <w:rPr>
                <w:rFonts w:ascii="Arial" w:hAnsi="Arial" w:cs="Arial"/>
                <w:b/>
                <w:bCs/>
                <w:sz w:val="14"/>
                <w:szCs w:val="14"/>
                <w:lang w:val="en-US"/>
              </w:rPr>
              <w:t>Bilanço</w:t>
            </w:r>
            <w:proofErr w:type="spellEnd"/>
            <w:r w:rsidRPr="00FF1B59">
              <w:rPr>
                <w:rFonts w:ascii="Arial" w:hAnsi="Arial" w:cs="Arial"/>
                <w:b/>
                <w:bCs/>
                <w:sz w:val="14"/>
                <w:szCs w:val="14"/>
                <w:lang w:val="en-US"/>
              </w:rPr>
              <w:t xml:space="preserve"> </w:t>
            </w:r>
            <w:proofErr w:type="spellStart"/>
            <w:r w:rsidRPr="00FF1B59">
              <w:rPr>
                <w:rFonts w:ascii="Arial" w:hAnsi="Arial" w:cs="Arial"/>
                <w:b/>
                <w:bCs/>
                <w:sz w:val="14"/>
                <w:szCs w:val="14"/>
                <w:lang w:val="en-US"/>
              </w:rPr>
              <w:t>Dışı</w:t>
            </w:r>
            <w:proofErr w:type="spellEnd"/>
            <w:r w:rsidRPr="00FF1B59">
              <w:rPr>
                <w:rFonts w:ascii="Arial" w:hAnsi="Arial" w:cs="Arial"/>
                <w:b/>
                <w:bCs/>
                <w:sz w:val="14"/>
                <w:szCs w:val="14"/>
                <w:lang w:val="en-US"/>
              </w:rPr>
              <w:t xml:space="preserve"> </w:t>
            </w:r>
            <w:proofErr w:type="spellStart"/>
            <w:r w:rsidRPr="00FF1B59">
              <w:rPr>
                <w:rFonts w:ascii="Arial" w:hAnsi="Arial" w:cs="Arial"/>
                <w:b/>
                <w:bCs/>
                <w:sz w:val="14"/>
                <w:szCs w:val="14"/>
                <w:lang w:val="en-US"/>
              </w:rPr>
              <w:t>Pozisyonu</w:t>
            </w:r>
            <w:proofErr w:type="spellEnd"/>
          </w:p>
        </w:tc>
        <w:tc>
          <w:tcPr>
            <w:tcW w:w="483" w:type="pct"/>
            <w:tcBorders>
              <w:top w:val="single" w:sz="4" w:space="0" w:color="auto"/>
              <w:left w:val="nil"/>
              <w:bottom w:val="single" w:sz="4" w:space="0" w:color="auto"/>
              <w:right w:val="nil"/>
            </w:tcBorders>
            <w:vAlign w:val="bottom"/>
          </w:tcPr>
          <w:p w14:paraId="1C72038B" w14:textId="0ECBF52E" w:rsidR="00A2106B" w:rsidRPr="00FF1B59" w:rsidRDefault="00A2106B" w:rsidP="00A2106B">
            <w:pPr>
              <w:jc w:val="right"/>
              <w:rPr>
                <w:rFonts w:ascii="Arial" w:hAnsi="Arial" w:cs="Arial"/>
                <w:b/>
                <w:bCs/>
                <w:sz w:val="13"/>
                <w:szCs w:val="13"/>
                <w:lang w:val="en-US" w:eastAsia="en-US"/>
              </w:rPr>
            </w:pPr>
            <w:r w:rsidRPr="00FF1B59">
              <w:rPr>
                <w:rFonts w:ascii="Arial" w:hAnsi="Arial" w:cs="Arial"/>
                <w:b/>
                <w:bCs/>
                <w:sz w:val="13"/>
                <w:szCs w:val="13"/>
                <w:lang w:val="en-US" w:eastAsia="en-US"/>
              </w:rPr>
              <w:t>-</w:t>
            </w:r>
          </w:p>
        </w:tc>
        <w:tc>
          <w:tcPr>
            <w:tcW w:w="526" w:type="pct"/>
            <w:tcBorders>
              <w:top w:val="single" w:sz="4" w:space="0" w:color="auto"/>
              <w:left w:val="nil"/>
              <w:bottom w:val="single" w:sz="4" w:space="0" w:color="auto"/>
              <w:right w:val="nil"/>
            </w:tcBorders>
            <w:vAlign w:val="bottom"/>
          </w:tcPr>
          <w:p w14:paraId="5CFEA677" w14:textId="57C66C99" w:rsidR="00A2106B" w:rsidRPr="00FF1B59" w:rsidRDefault="00A2106B" w:rsidP="00A2106B">
            <w:pPr>
              <w:jc w:val="right"/>
              <w:rPr>
                <w:rFonts w:ascii="Arial" w:hAnsi="Arial" w:cs="Arial"/>
                <w:b/>
                <w:bCs/>
                <w:sz w:val="13"/>
                <w:szCs w:val="13"/>
                <w:lang w:val="en-US" w:eastAsia="en-US"/>
              </w:rPr>
            </w:pPr>
            <w:r w:rsidRPr="00FF1B59">
              <w:rPr>
                <w:rFonts w:ascii="Arial" w:hAnsi="Arial" w:cs="Arial"/>
                <w:b/>
                <w:bCs/>
                <w:sz w:val="13"/>
                <w:szCs w:val="13"/>
                <w:lang w:val="en-US" w:eastAsia="en-US"/>
              </w:rPr>
              <w:t>93.051</w:t>
            </w:r>
          </w:p>
        </w:tc>
        <w:tc>
          <w:tcPr>
            <w:tcW w:w="486" w:type="pct"/>
            <w:tcBorders>
              <w:top w:val="single" w:sz="4" w:space="0" w:color="auto"/>
              <w:left w:val="nil"/>
              <w:bottom w:val="single" w:sz="4" w:space="0" w:color="auto"/>
              <w:right w:val="nil"/>
            </w:tcBorders>
            <w:vAlign w:val="bottom"/>
          </w:tcPr>
          <w:p w14:paraId="3044FB33" w14:textId="45A29B95" w:rsidR="00A2106B" w:rsidRPr="00FF1B59" w:rsidRDefault="00A2106B" w:rsidP="00A2106B">
            <w:pPr>
              <w:jc w:val="right"/>
              <w:rPr>
                <w:rFonts w:ascii="Arial" w:hAnsi="Arial" w:cs="Arial"/>
                <w:b/>
                <w:bCs/>
                <w:sz w:val="13"/>
                <w:szCs w:val="13"/>
                <w:lang w:val="en-US" w:eastAsia="en-US"/>
              </w:rPr>
            </w:pPr>
            <w:r w:rsidRPr="00FF1B59">
              <w:rPr>
                <w:rFonts w:ascii="Arial" w:hAnsi="Arial" w:cs="Arial"/>
                <w:b/>
                <w:bCs/>
                <w:sz w:val="13"/>
                <w:szCs w:val="13"/>
                <w:lang w:val="en-US" w:eastAsia="en-US"/>
              </w:rPr>
              <w:t>(155.375)</w:t>
            </w:r>
          </w:p>
        </w:tc>
        <w:tc>
          <w:tcPr>
            <w:tcW w:w="478" w:type="pct"/>
            <w:tcBorders>
              <w:top w:val="single" w:sz="4" w:space="0" w:color="auto"/>
              <w:left w:val="nil"/>
              <w:bottom w:val="single" w:sz="4" w:space="0" w:color="auto"/>
              <w:right w:val="nil"/>
            </w:tcBorders>
            <w:vAlign w:val="bottom"/>
          </w:tcPr>
          <w:p w14:paraId="61659071" w14:textId="106E28FD" w:rsidR="00A2106B" w:rsidRPr="00FF1B59" w:rsidRDefault="00A2106B" w:rsidP="00A2106B">
            <w:pPr>
              <w:jc w:val="right"/>
              <w:rPr>
                <w:rFonts w:ascii="Arial" w:hAnsi="Arial" w:cs="Arial"/>
                <w:b/>
                <w:bCs/>
                <w:sz w:val="13"/>
                <w:szCs w:val="13"/>
                <w:lang w:val="en-US" w:eastAsia="en-US"/>
              </w:rPr>
            </w:pPr>
            <w:r w:rsidRPr="00FF1B59">
              <w:rPr>
                <w:rFonts w:ascii="Arial" w:hAnsi="Arial" w:cs="Arial"/>
                <w:b/>
                <w:bCs/>
                <w:sz w:val="13"/>
                <w:szCs w:val="13"/>
                <w:lang w:val="en-US" w:eastAsia="en-US"/>
              </w:rPr>
              <w:t>(325.602)</w:t>
            </w:r>
          </w:p>
        </w:tc>
        <w:tc>
          <w:tcPr>
            <w:tcW w:w="478" w:type="pct"/>
            <w:tcBorders>
              <w:top w:val="single" w:sz="4" w:space="0" w:color="auto"/>
              <w:left w:val="nil"/>
              <w:bottom w:val="single" w:sz="4" w:space="0" w:color="auto"/>
              <w:right w:val="nil"/>
            </w:tcBorders>
            <w:vAlign w:val="bottom"/>
          </w:tcPr>
          <w:p w14:paraId="106332BE" w14:textId="143EFCB5" w:rsidR="00A2106B" w:rsidRPr="00FF1B59" w:rsidRDefault="00A2106B" w:rsidP="00A2106B">
            <w:pPr>
              <w:jc w:val="right"/>
              <w:rPr>
                <w:rFonts w:ascii="Arial" w:hAnsi="Arial" w:cs="Arial"/>
                <w:b/>
                <w:bCs/>
                <w:sz w:val="13"/>
                <w:szCs w:val="13"/>
                <w:lang w:val="en-US" w:eastAsia="en-US"/>
              </w:rPr>
            </w:pPr>
            <w:r w:rsidRPr="00FF1B59">
              <w:rPr>
                <w:rFonts w:ascii="Arial" w:hAnsi="Arial" w:cs="Arial"/>
                <w:b/>
                <w:bCs/>
                <w:sz w:val="13"/>
                <w:szCs w:val="13"/>
                <w:lang w:val="en-US" w:eastAsia="en-US"/>
              </w:rPr>
              <w:t>-</w:t>
            </w:r>
          </w:p>
        </w:tc>
        <w:tc>
          <w:tcPr>
            <w:tcW w:w="478" w:type="pct"/>
            <w:tcBorders>
              <w:top w:val="single" w:sz="4" w:space="0" w:color="auto"/>
              <w:left w:val="nil"/>
              <w:bottom w:val="single" w:sz="4" w:space="0" w:color="auto"/>
              <w:right w:val="nil"/>
            </w:tcBorders>
            <w:vAlign w:val="bottom"/>
          </w:tcPr>
          <w:p w14:paraId="489E67E2" w14:textId="4A28BA13" w:rsidR="00A2106B" w:rsidRPr="00FF1B59" w:rsidRDefault="00A2106B" w:rsidP="00A2106B">
            <w:pPr>
              <w:jc w:val="right"/>
              <w:rPr>
                <w:rFonts w:ascii="Arial" w:hAnsi="Arial" w:cs="Arial"/>
                <w:b/>
                <w:bCs/>
                <w:sz w:val="13"/>
                <w:szCs w:val="13"/>
                <w:lang w:val="en-US" w:eastAsia="en-US"/>
              </w:rPr>
            </w:pPr>
            <w:r w:rsidRPr="00FF1B59">
              <w:rPr>
                <w:rFonts w:ascii="Arial" w:hAnsi="Arial" w:cs="Arial"/>
                <w:b/>
                <w:bCs/>
                <w:sz w:val="13"/>
                <w:szCs w:val="13"/>
                <w:lang w:val="en-US" w:eastAsia="en-US"/>
              </w:rPr>
              <w:t>-</w:t>
            </w:r>
          </w:p>
        </w:tc>
        <w:tc>
          <w:tcPr>
            <w:tcW w:w="583" w:type="pct"/>
            <w:tcBorders>
              <w:top w:val="single" w:sz="4" w:space="0" w:color="auto"/>
              <w:left w:val="nil"/>
              <w:bottom w:val="single" w:sz="4" w:space="0" w:color="auto"/>
              <w:right w:val="nil"/>
            </w:tcBorders>
            <w:vAlign w:val="bottom"/>
          </w:tcPr>
          <w:p w14:paraId="0004202C" w14:textId="533959DA" w:rsidR="00A2106B" w:rsidRPr="00FF1B59" w:rsidRDefault="00A2106B" w:rsidP="00A2106B">
            <w:pPr>
              <w:jc w:val="right"/>
              <w:rPr>
                <w:rFonts w:ascii="Arial" w:hAnsi="Arial" w:cs="Arial"/>
                <w:b/>
                <w:bCs/>
                <w:sz w:val="13"/>
                <w:szCs w:val="13"/>
                <w:lang w:val="en-US" w:eastAsia="en-US"/>
              </w:rPr>
            </w:pPr>
            <w:r w:rsidRPr="00FF1B59">
              <w:rPr>
                <w:rFonts w:ascii="Arial" w:hAnsi="Arial" w:cs="Arial"/>
                <w:b/>
                <w:bCs/>
                <w:sz w:val="13"/>
                <w:szCs w:val="13"/>
                <w:lang w:val="en-US" w:eastAsia="en-US"/>
              </w:rPr>
              <w:t>-</w:t>
            </w:r>
          </w:p>
        </w:tc>
        <w:tc>
          <w:tcPr>
            <w:tcW w:w="515" w:type="pct"/>
            <w:tcBorders>
              <w:top w:val="single" w:sz="4" w:space="0" w:color="auto"/>
              <w:left w:val="nil"/>
              <w:bottom w:val="single" w:sz="4" w:space="0" w:color="auto"/>
              <w:right w:val="nil"/>
            </w:tcBorders>
            <w:vAlign w:val="bottom"/>
          </w:tcPr>
          <w:p w14:paraId="3952EE02" w14:textId="553638BB" w:rsidR="00A2106B" w:rsidRPr="00FF1B59" w:rsidRDefault="00A2106B" w:rsidP="00A2106B">
            <w:pPr>
              <w:jc w:val="right"/>
              <w:rPr>
                <w:rFonts w:ascii="Arial" w:hAnsi="Arial" w:cs="Arial"/>
                <w:b/>
                <w:bCs/>
                <w:sz w:val="13"/>
                <w:szCs w:val="13"/>
                <w:lang w:val="en-US" w:eastAsia="en-US"/>
              </w:rPr>
            </w:pPr>
            <w:r w:rsidRPr="00FF1B59">
              <w:rPr>
                <w:rFonts w:ascii="Arial" w:hAnsi="Arial" w:cs="Arial"/>
                <w:b/>
                <w:bCs/>
                <w:sz w:val="13"/>
                <w:szCs w:val="13"/>
                <w:lang w:val="en-US" w:eastAsia="en-US"/>
              </w:rPr>
              <w:t>(387.926)</w:t>
            </w:r>
          </w:p>
        </w:tc>
      </w:tr>
      <w:tr w:rsidR="00A2106B" w:rsidRPr="00FF1B59" w14:paraId="3C894E25" w14:textId="77777777" w:rsidTr="00CB2015">
        <w:trPr>
          <w:trHeight w:val="113"/>
        </w:trPr>
        <w:tc>
          <w:tcPr>
            <w:tcW w:w="972" w:type="pct"/>
            <w:tcBorders>
              <w:top w:val="single" w:sz="4" w:space="0" w:color="auto"/>
              <w:left w:val="nil"/>
              <w:bottom w:val="nil"/>
              <w:right w:val="nil"/>
            </w:tcBorders>
            <w:vAlign w:val="bottom"/>
            <w:hideMark/>
          </w:tcPr>
          <w:p w14:paraId="3029A8AB" w14:textId="77777777" w:rsidR="00A2106B" w:rsidRPr="00FF1B59" w:rsidRDefault="00A2106B" w:rsidP="00A2106B">
            <w:pPr>
              <w:rPr>
                <w:rFonts w:ascii="Arial" w:hAnsi="Arial" w:cs="Arial"/>
                <w:snapToGrid w:val="0"/>
                <w:sz w:val="14"/>
                <w:szCs w:val="14"/>
                <w:lang w:val="en-US" w:eastAsia="en-US"/>
              </w:rPr>
            </w:pPr>
            <w:r w:rsidRPr="00FF1B59">
              <w:rPr>
                <w:rFonts w:ascii="Arial" w:hAnsi="Arial" w:cs="Arial"/>
                <w:snapToGrid w:val="0"/>
                <w:sz w:val="14"/>
                <w:szCs w:val="14"/>
                <w:lang w:val="en-US" w:eastAsia="en-US"/>
              </w:rPr>
              <w:t xml:space="preserve">Türev </w:t>
            </w:r>
            <w:proofErr w:type="spellStart"/>
            <w:r w:rsidRPr="00FF1B59">
              <w:rPr>
                <w:rFonts w:ascii="Arial" w:hAnsi="Arial" w:cs="Arial"/>
                <w:snapToGrid w:val="0"/>
                <w:sz w:val="14"/>
                <w:szCs w:val="14"/>
                <w:lang w:val="en-US" w:eastAsia="en-US"/>
              </w:rPr>
              <w:t>Finansal</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Araçlardan</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Alacaklar</w:t>
            </w:r>
            <w:proofErr w:type="spellEnd"/>
          </w:p>
        </w:tc>
        <w:tc>
          <w:tcPr>
            <w:tcW w:w="483" w:type="pct"/>
            <w:tcBorders>
              <w:top w:val="single" w:sz="4" w:space="0" w:color="auto"/>
              <w:left w:val="nil"/>
              <w:bottom w:val="nil"/>
              <w:right w:val="nil"/>
            </w:tcBorders>
            <w:vAlign w:val="bottom"/>
          </w:tcPr>
          <w:p w14:paraId="493873E0" w14:textId="40833E8D"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26" w:type="pct"/>
            <w:tcBorders>
              <w:top w:val="single" w:sz="4" w:space="0" w:color="auto"/>
              <w:left w:val="nil"/>
              <w:bottom w:val="nil"/>
              <w:right w:val="nil"/>
            </w:tcBorders>
            <w:vAlign w:val="bottom"/>
          </w:tcPr>
          <w:p w14:paraId="15C2245B" w14:textId="4F139924"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12.669.945</w:t>
            </w:r>
          </w:p>
        </w:tc>
        <w:tc>
          <w:tcPr>
            <w:tcW w:w="486" w:type="pct"/>
            <w:tcBorders>
              <w:top w:val="single" w:sz="4" w:space="0" w:color="auto"/>
              <w:left w:val="nil"/>
              <w:bottom w:val="nil"/>
              <w:right w:val="nil"/>
            </w:tcBorders>
            <w:vAlign w:val="bottom"/>
          </w:tcPr>
          <w:p w14:paraId="53F97194" w14:textId="5A87F99D"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1.740.250</w:t>
            </w:r>
          </w:p>
        </w:tc>
        <w:tc>
          <w:tcPr>
            <w:tcW w:w="478" w:type="pct"/>
            <w:tcBorders>
              <w:top w:val="single" w:sz="4" w:space="0" w:color="auto"/>
              <w:left w:val="nil"/>
              <w:bottom w:val="nil"/>
              <w:right w:val="nil"/>
            </w:tcBorders>
            <w:vAlign w:val="bottom"/>
          </w:tcPr>
          <w:p w14:paraId="23870F49" w14:textId="1BE0C830"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2.555.896</w:t>
            </w:r>
          </w:p>
        </w:tc>
        <w:tc>
          <w:tcPr>
            <w:tcW w:w="478" w:type="pct"/>
            <w:tcBorders>
              <w:top w:val="single" w:sz="4" w:space="0" w:color="auto"/>
              <w:left w:val="nil"/>
              <w:bottom w:val="nil"/>
              <w:right w:val="nil"/>
            </w:tcBorders>
            <w:vAlign w:val="bottom"/>
          </w:tcPr>
          <w:p w14:paraId="0F62392A" w14:textId="76D9627C"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tcBorders>
              <w:top w:val="single" w:sz="4" w:space="0" w:color="auto"/>
              <w:left w:val="nil"/>
              <w:bottom w:val="nil"/>
              <w:right w:val="nil"/>
            </w:tcBorders>
            <w:vAlign w:val="bottom"/>
          </w:tcPr>
          <w:p w14:paraId="4637CB56" w14:textId="0F3D1874"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tcBorders>
              <w:top w:val="single" w:sz="4" w:space="0" w:color="auto"/>
              <w:left w:val="nil"/>
              <w:bottom w:val="nil"/>
              <w:right w:val="nil"/>
            </w:tcBorders>
            <w:vAlign w:val="bottom"/>
          </w:tcPr>
          <w:p w14:paraId="65807C3B" w14:textId="64BDA521"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tcBorders>
              <w:top w:val="single" w:sz="4" w:space="0" w:color="auto"/>
              <w:left w:val="nil"/>
              <w:bottom w:val="nil"/>
              <w:right w:val="nil"/>
            </w:tcBorders>
            <w:vAlign w:val="bottom"/>
          </w:tcPr>
          <w:p w14:paraId="0D2AC30C" w14:textId="504E0B35"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16.966.091</w:t>
            </w:r>
          </w:p>
        </w:tc>
      </w:tr>
      <w:tr w:rsidR="00A2106B" w:rsidRPr="00FF1B59" w14:paraId="1F4062D3" w14:textId="77777777" w:rsidTr="00CB2015">
        <w:trPr>
          <w:trHeight w:val="113"/>
        </w:trPr>
        <w:tc>
          <w:tcPr>
            <w:tcW w:w="972" w:type="pct"/>
            <w:tcBorders>
              <w:bottom w:val="single" w:sz="4" w:space="0" w:color="auto"/>
            </w:tcBorders>
            <w:vAlign w:val="bottom"/>
            <w:hideMark/>
          </w:tcPr>
          <w:p w14:paraId="7A87B06A" w14:textId="77777777" w:rsidR="00A2106B" w:rsidRPr="00FF1B59" w:rsidRDefault="00A2106B" w:rsidP="00A2106B">
            <w:pPr>
              <w:rPr>
                <w:rFonts w:ascii="Arial" w:hAnsi="Arial" w:cs="Arial"/>
                <w:snapToGrid w:val="0"/>
                <w:sz w:val="14"/>
                <w:szCs w:val="14"/>
                <w:lang w:val="en-US" w:eastAsia="en-US"/>
              </w:rPr>
            </w:pPr>
            <w:r w:rsidRPr="00FF1B59">
              <w:rPr>
                <w:rFonts w:ascii="Arial" w:hAnsi="Arial" w:cs="Arial"/>
                <w:snapToGrid w:val="0"/>
                <w:sz w:val="14"/>
                <w:szCs w:val="14"/>
                <w:lang w:val="en-US" w:eastAsia="en-US"/>
              </w:rPr>
              <w:t xml:space="preserve">Türev </w:t>
            </w:r>
            <w:proofErr w:type="spellStart"/>
            <w:r w:rsidRPr="00FF1B59">
              <w:rPr>
                <w:rFonts w:ascii="Arial" w:hAnsi="Arial" w:cs="Arial"/>
                <w:snapToGrid w:val="0"/>
                <w:sz w:val="14"/>
                <w:szCs w:val="14"/>
                <w:lang w:val="en-US" w:eastAsia="en-US"/>
              </w:rPr>
              <w:t>Finansal</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Araçlardan</w:t>
            </w:r>
            <w:proofErr w:type="spellEnd"/>
            <w:r w:rsidRPr="00FF1B59">
              <w:rPr>
                <w:rFonts w:ascii="Arial" w:hAnsi="Arial" w:cs="Arial"/>
                <w:snapToGrid w:val="0"/>
                <w:sz w:val="14"/>
                <w:szCs w:val="14"/>
                <w:lang w:val="en-US" w:eastAsia="en-US"/>
              </w:rPr>
              <w:t xml:space="preserve"> </w:t>
            </w:r>
            <w:proofErr w:type="spellStart"/>
            <w:r w:rsidRPr="00FF1B59">
              <w:rPr>
                <w:rFonts w:ascii="Arial" w:hAnsi="Arial" w:cs="Arial"/>
                <w:snapToGrid w:val="0"/>
                <w:sz w:val="14"/>
                <w:szCs w:val="14"/>
                <w:lang w:val="en-US" w:eastAsia="en-US"/>
              </w:rPr>
              <w:t>Borçlar</w:t>
            </w:r>
            <w:proofErr w:type="spellEnd"/>
          </w:p>
        </w:tc>
        <w:tc>
          <w:tcPr>
            <w:tcW w:w="483" w:type="pct"/>
            <w:tcBorders>
              <w:bottom w:val="single" w:sz="4" w:space="0" w:color="auto"/>
            </w:tcBorders>
            <w:vAlign w:val="bottom"/>
          </w:tcPr>
          <w:p w14:paraId="4287BD95" w14:textId="6798F2BA"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26" w:type="pct"/>
            <w:tcBorders>
              <w:bottom w:val="single" w:sz="4" w:space="0" w:color="auto"/>
            </w:tcBorders>
            <w:vAlign w:val="bottom"/>
          </w:tcPr>
          <w:p w14:paraId="6C80C655" w14:textId="55909422"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12.576.894</w:t>
            </w:r>
          </w:p>
        </w:tc>
        <w:tc>
          <w:tcPr>
            <w:tcW w:w="486" w:type="pct"/>
            <w:tcBorders>
              <w:bottom w:val="single" w:sz="4" w:space="0" w:color="auto"/>
            </w:tcBorders>
            <w:vAlign w:val="bottom"/>
          </w:tcPr>
          <w:p w14:paraId="2345967A" w14:textId="7310BEAD"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1.895.625</w:t>
            </w:r>
          </w:p>
        </w:tc>
        <w:tc>
          <w:tcPr>
            <w:tcW w:w="478" w:type="pct"/>
            <w:tcBorders>
              <w:bottom w:val="single" w:sz="4" w:space="0" w:color="auto"/>
            </w:tcBorders>
            <w:vAlign w:val="bottom"/>
          </w:tcPr>
          <w:p w14:paraId="3FAA99DE" w14:textId="33FA606C"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2.881.498</w:t>
            </w:r>
          </w:p>
        </w:tc>
        <w:tc>
          <w:tcPr>
            <w:tcW w:w="478" w:type="pct"/>
            <w:tcBorders>
              <w:bottom w:val="single" w:sz="4" w:space="0" w:color="auto"/>
            </w:tcBorders>
            <w:vAlign w:val="bottom"/>
          </w:tcPr>
          <w:p w14:paraId="0EDDA16F" w14:textId="09F1CBE6"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tcBorders>
              <w:bottom w:val="single" w:sz="4" w:space="0" w:color="auto"/>
            </w:tcBorders>
            <w:vAlign w:val="bottom"/>
          </w:tcPr>
          <w:p w14:paraId="6786D33F" w14:textId="453E0491"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tcBorders>
              <w:bottom w:val="single" w:sz="4" w:space="0" w:color="auto"/>
            </w:tcBorders>
            <w:vAlign w:val="bottom"/>
          </w:tcPr>
          <w:p w14:paraId="3A63135F" w14:textId="39C97316"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tcBorders>
              <w:bottom w:val="single" w:sz="4" w:space="0" w:color="auto"/>
            </w:tcBorders>
            <w:vAlign w:val="bottom"/>
          </w:tcPr>
          <w:p w14:paraId="05EAE42E" w14:textId="38AF1AAD" w:rsidR="00A2106B" w:rsidRPr="00FF1B59" w:rsidRDefault="00A2106B" w:rsidP="00A2106B">
            <w:pPr>
              <w:jc w:val="right"/>
              <w:rPr>
                <w:rFonts w:ascii="Arial" w:hAnsi="Arial" w:cs="Arial"/>
                <w:bCs/>
                <w:sz w:val="13"/>
                <w:szCs w:val="13"/>
                <w:lang w:val="en-US" w:eastAsia="en-US"/>
              </w:rPr>
            </w:pPr>
            <w:r w:rsidRPr="00FF1B59">
              <w:rPr>
                <w:rFonts w:ascii="Arial" w:hAnsi="Arial" w:cs="Arial"/>
                <w:bCs/>
                <w:sz w:val="13"/>
                <w:szCs w:val="13"/>
                <w:lang w:val="en-US" w:eastAsia="en-US"/>
              </w:rPr>
              <w:t>17.354.017</w:t>
            </w:r>
          </w:p>
        </w:tc>
      </w:tr>
      <w:tr w:rsidR="00A2106B" w:rsidRPr="00FF1B59" w14:paraId="35653617" w14:textId="77777777" w:rsidTr="00CB2015">
        <w:trPr>
          <w:trHeight w:val="113"/>
        </w:trPr>
        <w:tc>
          <w:tcPr>
            <w:tcW w:w="972" w:type="pct"/>
            <w:tcBorders>
              <w:top w:val="single" w:sz="4" w:space="0" w:color="auto"/>
              <w:left w:val="nil"/>
              <w:bottom w:val="single" w:sz="4" w:space="0" w:color="auto"/>
              <w:right w:val="nil"/>
            </w:tcBorders>
            <w:vAlign w:val="bottom"/>
            <w:hideMark/>
          </w:tcPr>
          <w:p w14:paraId="041BEF47" w14:textId="77777777" w:rsidR="00A2106B" w:rsidRPr="00FF1B59" w:rsidRDefault="00A2106B" w:rsidP="00A2106B">
            <w:pPr>
              <w:pStyle w:val="msobodytextindent0"/>
              <w:ind w:left="79" w:hanging="187"/>
              <w:jc w:val="left"/>
              <w:rPr>
                <w:rFonts w:ascii="Arial" w:hAnsi="Arial" w:cs="Arial"/>
                <w:b/>
                <w:snapToGrid w:val="0"/>
                <w:sz w:val="14"/>
                <w:szCs w:val="14"/>
                <w:lang w:val="en-US"/>
              </w:rPr>
            </w:pPr>
            <w:proofErr w:type="spellStart"/>
            <w:r w:rsidRPr="00FF1B59">
              <w:rPr>
                <w:rFonts w:ascii="Arial" w:hAnsi="Arial" w:cs="Arial"/>
                <w:b/>
                <w:bCs/>
                <w:sz w:val="14"/>
                <w:szCs w:val="14"/>
                <w:lang w:val="en-US"/>
              </w:rPr>
              <w:t>Gayrinakdi</w:t>
            </w:r>
            <w:proofErr w:type="spellEnd"/>
            <w:r w:rsidRPr="00FF1B59">
              <w:rPr>
                <w:rFonts w:ascii="Arial" w:hAnsi="Arial" w:cs="Arial"/>
                <w:b/>
                <w:bCs/>
                <w:sz w:val="14"/>
                <w:szCs w:val="14"/>
                <w:lang w:val="en-US"/>
              </w:rPr>
              <w:t xml:space="preserve"> Krediler</w:t>
            </w:r>
          </w:p>
        </w:tc>
        <w:tc>
          <w:tcPr>
            <w:tcW w:w="483" w:type="pct"/>
            <w:tcBorders>
              <w:top w:val="single" w:sz="4" w:space="0" w:color="auto"/>
              <w:left w:val="nil"/>
              <w:bottom w:val="single" w:sz="4" w:space="0" w:color="auto"/>
              <w:right w:val="nil"/>
            </w:tcBorders>
            <w:vAlign w:val="bottom"/>
          </w:tcPr>
          <w:p w14:paraId="3EB73A3B" w14:textId="66D5DD6D" w:rsidR="00A2106B" w:rsidRPr="00FF1B59" w:rsidRDefault="00A2106B" w:rsidP="00A2106B">
            <w:pPr>
              <w:jc w:val="right"/>
              <w:rPr>
                <w:rFonts w:ascii="Arial" w:hAnsi="Arial" w:cs="Arial"/>
                <w:b/>
                <w:bCs/>
                <w:sz w:val="13"/>
                <w:szCs w:val="13"/>
                <w:lang w:val="en-US" w:eastAsia="en-US"/>
              </w:rPr>
            </w:pPr>
            <w:r w:rsidRPr="00FF1B59">
              <w:rPr>
                <w:rFonts w:ascii="Arial" w:hAnsi="Arial" w:cs="Arial"/>
                <w:b/>
                <w:bCs/>
                <w:sz w:val="13"/>
                <w:szCs w:val="13"/>
                <w:lang w:val="en-US" w:eastAsia="en-US"/>
              </w:rPr>
              <w:t>35.740.812</w:t>
            </w:r>
          </w:p>
        </w:tc>
        <w:tc>
          <w:tcPr>
            <w:tcW w:w="526" w:type="pct"/>
            <w:tcBorders>
              <w:top w:val="single" w:sz="4" w:space="0" w:color="auto"/>
              <w:left w:val="nil"/>
              <w:bottom w:val="single" w:sz="4" w:space="0" w:color="auto"/>
              <w:right w:val="nil"/>
            </w:tcBorders>
            <w:vAlign w:val="bottom"/>
          </w:tcPr>
          <w:p w14:paraId="1641AF32" w14:textId="50ED1987" w:rsidR="00A2106B" w:rsidRPr="00FF1B59" w:rsidRDefault="00A2106B" w:rsidP="00A2106B">
            <w:pPr>
              <w:jc w:val="right"/>
              <w:rPr>
                <w:rFonts w:ascii="Arial" w:hAnsi="Arial" w:cs="Arial"/>
                <w:b/>
                <w:bCs/>
                <w:sz w:val="13"/>
                <w:szCs w:val="13"/>
                <w:lang w:val="en-US" w:eastAsia="en-US"/>
              </w:rPr>
            </w:pPr>
            <w:r w:rsidRPr="00FF1B59">
              <w:rPr>
                <w:rFonts w:ascii="Arial" w:hAnsi="Arial" w:cs="Arial"/>
                <w:b/>
                <w:bCs/>
                <w:sz w:val="13"/>
                <w:szCs w:val="13"/>
                <w:lang w:val="en-US" w:eastAsia="en-US"/>
              </w:rPr>
              <w:t>215.435</w:t>
            </w:r>
          </w:p>
        </w:tc>
        <w:tc>
          <w:tcPr>
            <w:tcW w:w="486" w:type="pct"/>
            <w:tcBorders>
              <w:top w:val="single" w:sz="4" w:space="0" w:color="auto"/>
              <w:left w:val="nil"/>
              <w:bottom w:val="single" w:sz="4" w:space="0" w:color="auto"/>
              <w:right w:val="nil"/>
            </w:tcBorders>
            <w:vAlign w:val="bottom"/>
          </w:tcPr>
          <w:p w14:paraId="70EAC8C2" w14:textId="1DDF3CB9" w:rsidR="00A2106B" w:rsidRPr="00FF1B59" w:rsidRDefault="00A2106B" w:rsidP="00A2106B">
            <w:pPr>
              <w:jc w:val="right"/>
              <w:rPr>
                <w:rFonts w:ascii="Arial" w:hAnsi="Arial" w:cs="Arial"/>
                <w:b/>
                <w:bCs/>
                <w:sz w:val="13"/>
                <w:szCs w:val="13"/>
                <w:lang w:val="en-US" w:eastAsia="en-US"/>
              </w:rPr>
            </w:pPr>
            <w:r w:rsidRPr="00FF1B59">
              <w:rPr>
                <w:rFonts w:ascii="Arial" w:hAnsi="Arial" w:cs="Arial"/>
                <w:b/>
                <w:bCs/>
                <w:sz w:val="13"/>
                <w:szCs w:val="13"/>
                <w:lang w:val="en-US" w:eastAsia="en-US"/>
              </w:rPr>
              <w:t>570.635</w:t>
            </w:r>
          </w:p>
        </w:tc>
        <w:tc>
          <w:tcPr>
            <w:tcW w:w="478" w:type="pct"/>
            <w:tcBorders>
              <w:top w:val="single" w:sz="4" w:space="0" w:color="auto"/>
              <w:left w:val="nil"/>
              <w:bottom w:val="single" w:sz="4" w:space="0" w:color="auto"/>
              <w:right w:val="nil"/>
            </w:tcBorders>
            <w:vAlign w:val="bottom"/>
          </w:tcPr>
          <w:p w14:paraId="7A24B222" w14:textId="007BE2BC" w:rsidR="00A2106B" w:rsidRPr="00FF1B59" w:rsidRDefault="00A2106B" w:rsidP="00A2106B">
            <w:pPr>
              <w:jc w:val="right"/>
              <w:rPr>
                <w:rFonts w:ascii="Arial" w:hAnsi="Arial" w:cs="Arial"/>
                <w:b/>
                <w:bCs/>
                <w:sz w:val="13"/>
                <w:szCs w:val="13"/>
                <w:lang w:val="en-US" w:eastAsia="en-US"/>
              </w:rPr>
            </w:pPr>
            <w:r w:rsidRPr="00FF1B59">
              <w:rPr>
                <w:rFonts w:ascii="Arial" w:hAnsi="Arial" w:cs="Arial"/>
                <w:b/>
                <w:bCs/>
                <w:sz w:val="13"/>
                <w:szCs w:val="13"/>
                <w:lang w:val="en-US" w:eastAsia="en-US"/>
              </w:rPr>
              <w:t>3.465.533</w:t>
            </w:r>
          </w:p>
        </w:tc>
        <w:tc>
          <w:tcPr>
            <w:tcW w:w="478" w:type="pct"/>
            <w:tcBorders>
              <w:top w:val="single" w:sz="4" w:space="0" w:color="auto"/>
              <w:left w:val="nil"/>
              <w:bottom w:val="single" w:sz="4" w:space="0" w:color="auto"/>
              <w:right w:val="nil"/>
            </w:tcBorders>
            <w:vAlign w:val="bottom"/>
          </w:tcPr>
          <w:p w14:paraId="6CD2C5B3" w14:textId="7CB24FD4" w:rsidR="00A2106B" w:rsidRPr="00FF1B59" w:rsidRDefault="00A2106B" w:rsidP="00A2106B">
            <w:pPr>
              <w:jc w:val="right"/>
              <w:rPr>
                <w:rFonts w:ascii="Arial" w:hAnsi="Arial" w:cs="Arial"/>
                <w:b/>
                <w:bCs/>
                <w:sz w:val="13"/>
                <w:szCs w:val="13"/>
                <w:lang w:val="en-US" w:eastAsia="en-US"/>
              </w:rPr>
            </w:pPr>
            <w:r w:rsidRPr="00FF1B59">
              <w:rPr>
                <w:rFonts w:ascii="Arial" w:hAnsi="Arial" w:cs="Arial"/>
                <w:b/>
                <w:bCs/>
                <w:sz w:val="13"/>
                <w:szCs w:val="13"/>
                <w:lang w:val="en-US" w:eastAsia="en-US"/>
              </w:rPr>
              <w:t>402.931</w:t>
            </w:r>
          </w:p>
        </w:tc>
        <w:tc>
          <w:tcPr>
            <w:tcW w:w="478" w:type="pct"/>
            <w:tcBorders>
              <w:top w:val="single" w:sz="4" w:space="0" w:color="auto"/>
              <w:left w:val="nil"/>
              <w:bottom w:val="single" w:sz="4" w:space="0" w:color="auto"/>
              <w:right w:val="nil"/>
            </w:tcBorders>
            <w:vAlign w:val="bottom"/>
          </w:tcPr>
          <w:p w14:paraId="6CF74DE6" w14:textId="1A6A3AE8" w:rsidR="00A2106B" w:rsidRPr="00FF1B59" w:rsidRDefault="00A2106B" w:rsidP="00A2106B">
            <w:pPr>
              <w:jc w:val="right"/>
              <w:rPr>
                <w:rFonts w:ascii="Arial" w:hAnsi="Arial" w:cs="Arial"/>
                <w:b/>
                <w:bCs/>
                <w:sz w:val="13"/>
                <w:szCs w:val="13"/>
                <w:lang w:val="en-US" w:eastAsia="en-US"/>
              </w:rPr>
            </w:pPr>
            <w:r w:rsidRPr="00FF1B59">
              <w:rPr>
                <w:rFonts w:ascii="Arial" w:hAnsi="Arial" w:cs="Arial"/>
                <w:b/>
                <w:bCs/>
                <w:sz w:val="13"/>
                <w:szCs w:val="13"/>
                <w:lang w:val="en-US" w:eastAsia="en-US"/>
              </w:rPr>
              <w:t>291</w:t>
            </w:r>
          </w:p>
        </w:tc>
        <w:tc>
          <w:tcPr>
            <w:tcW w:w="583" w:type="pct"/>
            <w:tcBorders>
              <w:top w:val="single" w:sz="4" w:space="0" w:color="auto"/>
              <w:left w:val="nil"/>
              <w:bottom w:val="single" w:sz="4" w:space="0" w:color="auto"/>
              <w:right w:val="nil"/>
            </w:tcBorders>
            <w:vAlign w:val="bottom"/>
          </w:tcPr>
          <w:p w14:paraId="667463B8" w14:textId="783A3E69" w:rsidR="00A2106B" w:rsidRPr="00FF1B59" w:rsidRDefault="00A2106B" w:rsidP="00A2106B">
            <w:pPr>
              <w:jc w:val="right"/>
              <w:rPr>
                <w:rFonts w:ascii="Arial" w:hAnsi="Arial" w:cs="Arial"/>
                <w:b/>
                <w:bCs/>
                <w:sz w:val="13"/>
                <w:szCs w:val="13"/>
                <w:lang w:val="en-US" w:eastAsia="en-US"/>
              </w:rPr>
            </w:pPr>
            <w:r w:rsidRPr="00FF1B59">
              <w:rPr>
                <w:rFonts w:ascii="Arial" w:hAnsi="Arial" w:cs="Arial"/>
                <w:b/>
                <w:bCs/>
                <w:sz w:val="13"/>
                <w:szCs w:val="13"/>
                <w:lang w:val="en-US" w:eastAsia="en-US"/>
              </w:rPr>
              <w:t>-</w:t>
            </w:r>
          </w:p>
        </w:tc>
        <w:tc>
          <w:tcPr>
            <w:tcW w:w="515" w:type="pct"/>
            <w:tcBorders>
              <w:top w:val="single" w:sz="4" w:space="0" w:color="auto"/>
              <w:left w:val="nil"/>
              <w:bottom w:val="single" w:sz="4" w:space="0" w:color="auto"/>
              <w:right w:val="nil"/>
            </w:tcBorders>
            <w:vAlign w:val="bottom"/>
          </w:tcPr>
          <w:p w14:paraId="1A226ABB" w14:textId="60605D2A" w:rsidR="00A2106B" w:rsidRPr="00FF1B59" w:rsidRDefault="00A2106B" w:rsidP="00A2106B">
            <w:pPr>
              <w:jc w:val="right"/>
              <w:rPr>
                <w:rFonts w:ascii="Arial" w:hAnsi="Arial" w:cs="Arial"/>
                <w:b/>
                <w:bCs/>
                <w:sz w:val="13"/>
                <w:szCs w:val="13"/>
                <w:lang w:val="en-US" w:eastAsia="en-US"/>
              </w:rPr>
            </w:pPr>
            <w:r w:rsidRPr="00FF1B59">
              <w:rPr>
                <w:rFonts w:ascii="Arial" w:hAnsi="Arial" w:cs="Arial"/>
                <w:b/>
                <w:bCs/>
                <w:sz w:val="13"/>
                <w:szCs w:val="13"/>
                <w:lang w:val="en-US" w:eastAsia="en-US"/>
              </w:rPr>
              <w:t>40.395.637</w:t>
            </w:r>
          </w:p>
        </w:tc>
      </w:tr>
    </w:tbl>
    <w:p w14:paraId="06D8E601" w14:textId="77777777" w:rsidR="005E527E" w:rsidRPr="00FF1B59" w:rsidRDefault="005E527E" w:rsidP="005E527E">
      <w:pPr>
        <w:spacing w:before="60" w:after="60"/>
        <w:ind w:right="-194"/>
        <w:jc w:val="both"/>
        <w:rPr>
          <w:rFonts w:ascii="Arial" w:hAnsi="Arial" w:cs="Arial"/>
          <w:sz w:val="12"/>
          <w:szCs w:val="12"/>
          <w:vertAlign w:val="superscript"/>
        </w:rPr>
      </w:pPr>
    </w:p>
    <w:p w14:paraId="49FC5914" w14:textId="77777777" w:rsidR="00D62B22" w:rsidRPr="00FF1B59" w:rsidRDefault="00D62B22" w:rsidP="00B12729">
      <w:pPr>
        <w:spacing w:before="60" w:after="60"/>
        <w:ind w:left="238" w:right="-194" w:hanging="238"/>
        <w:jc w:val="both"/>
        <w:rPr>
          <w:rFonts w:ascii="Arial" w:hAnsi="Arial" w:cs="Arial"/>
          <w:sz w:val="12"/>
          <w:szCs w:val="12"/>
          <w:vertAlign w:val="superscript"/>
        </w:rPr>
      </w:pPr>
      <w:r w:rsidRPr="00FF1B59">
        <w:rPr>
          <w:rFonts w:ascii="Arial" w:hAnsi="Arial" w:cs="Arial"/>
          <w:sz w:val="12"/>
          <w:szCs w:val="12"/>
          <w:vertAlign w:val="superscript"/>
        </w:rPr>
        <w:t xml:space="preserve">(*)      </w:t>
      </w:r>
      <w:r w:rsidRPr="00FF1B59">
        <w:rPr>
          <w:rFonts w:ascii="Arial" w:hAnsi="Arial" w:cs="Arial"/>
          <w:sz w:val="12"/>
          <w:szCs w:val="12"/>
        </w:rPr>
        <w:t>Verilen Krediler satırındaki</w:t>
      </w:r>
      <w:r w:rsidRPr="00FF1B59">
        <w:rPr>
          <w:rFonts w:ascii="Arial" w:hAnsi="Arial" w:cs="Arial"/>
          <w:sz w:val="12"/>
          <w:szCs w:val="12"/>
          <w:vertAlign w:val="superscript"/>
        </w:rPr>
        <w:t xml:space="preserve"> </w:t>
      </w:r>
      <w:r w:rsidRPr="00FF1B59">
        <w:rPr>
          <w:rFonts w:ascii="Arial" w:hAnsi="Arial" w:cs="Arial"/>
          <w:sz w:val="12"/>
          <w:szCs w:val="12"/>
        </w:rPr>
        <w:t>bakiye kredi tahakkuk bakiyelerini, diğer yükümlülükler satırındaki bakiye bilançoda özkaynaklar altında yer alan vadesiz ilave ana sermaye</w:t>
      </w:r>
      <w:r w:rsidR="001B4F39" w:rsidRPr="00FF1B59">
        <w:rPr>
          <w:rFonts w:ascii="Arial" w:hAnsi="Arial" w:cs="Arial"/>
          <w:sz w:val="12"/>
          <w:szCs w:val="12"/>
        </w:rPr>
        <w:t xml:space="preserve"> </w:t>
      </w:r>
      <w:proofErr w:type="gramStart"/>
      <w:r w:rsidR="001B4F39" w:rsidRPr="00FF1B59">
        <w:rPr>
          <w:rFonts w:ascii="Arial" w:hAnsi="Arial" w:cs="Arial"/>
          <w:sz w:val="12"/>
          <w:szCs w:val="12"/>
        </w:rPr>
        <w:t xml:space="preserve">( </w:t>
      </w:r>
      <w:proofErr w:type="spellStart"/>
      <w:r w:rsidR="001B4F39" w:rsidRPr="00FF1B59">
        <w:rPr>
          <w:rFonts w:ascii="Arial" w:hAnsi="Arial" w:cs="Arial"/>
          <w:sz w:val="12"/>
          <w:szCs w:val="12"/>
        </w:rPr>
        <w:t>tier</w:t>
      </w:r>
      <w:proofErr w:type="spellEnd"/>
      <w:proofErr w:type="gramEnd"/>
      <w:r w:rsidR="001B4F39" w:rsidRPr="00FF1B59">
        <w:rPr>
          <w:rFonts w:ascii="Arial" w:hAnsi="Arial" w:cs="Arial"/>
          <w:sz w:val="12"/>
          <w:szCs w:val="12"/>
        </w:rPr>
        <w:t xml:space="preserve"> 1)</w:t>
      </w:r>
      <w:r w:rsidRPr="00FF1B59">
        <w:rPr>
          <w:rFonts w:ascii="Arial" w:hAnsi="Arial" w:cs="Arial"/>
          <w:sz w:val="12"/>
          <w:szCs w:val="12"/>
        </w:rPr>
        <w:t xml:space="preserve"> bakiyesini içermektedir.</w:t>
      </w:r>
      <w:r w:rsidRPr="00FF1B59">
        <w:rPr>
          <w:rFonts w:ascii="Arial" w:hAnsi="Arial" w:cs="Arial"/>
          <w:sz w:val="12"/>
          <w:szCs w:val="12"/>
          <w:vertAlign w:val="superscript"/>
        </w:rPr>
        <w:t xml:space="preserve"> </w:t>
      </w:r>
    </w:p>
    <w:p w14:paraId="70F22E40" w14:textId="77777777" w:rsidR="000839A7" w:rsidRPr="00FF1B59" w:rsidRDefault="000839A7" w:rsidP="00B12729">
      <w:pPr>
        <w:spacing w:before="60" w:after="60"/>
        <w:ind w:left="238" w:right="-194" w:hanging="238"/>
        <w:jc w:val="both"/>
        <w:rPr>
          <w:rFonts w:ascii="Arial" w:hAnsi="Arial" w:cs="Arial"/>
          <w:sz w:val="12"/>
          <w:szCs w:val="12"/>
          <w:vertAlign w:val="superscript"/>
        </w:rPr>
      </w:pPr>
      <w:r w:rsidRPr="00FF1B59">
        <w:rPr>
          <w:rFonts w:ascii="Arial" w:hAnsi="Arial" w:cs="Arial"/>
          <w:sz w:val="12"/>
          <w:szCs w:val="12"/>
          <w:vertAlign w:val="superscript"/>
        </w:rPr>
        <w:t>(*</w:t>
      </w:r>
      <w:r w:rsidR="001B4F39" w:rsidRPr="00FF1B59">
        <w:rPr>
          <w:rFonts w:ascii="Arial" w:hAnsi="Arial" w:cs="Arial"/>
          <w:sz w:val="12"/>
          <w:szCs w:val="12"/>
          <w:vertAlign w:val="superscript"/>
        </w:rPr>
        <w:t>*</w:t>
      </w:r>
      <w:r w:rsidRPr="00FF1B59">
        <w:rPr>
          <w:rFonts w:ascii="Arial" w:hAnsi="Arial" w:cs="Arial"/>
          <w:sz w:val="12"/>
          <w:szCs w:val="12"/>
          <w:vertAlign w:val="superscript"/>
        </w:rPr>
        <w:t>)</w:t>
      </w:r>
      <w:r w:rsidRPr="00FF1B59">
        <w:rPr>
          <w:rFonts w:ascii="Arial" w:hAnsi="Arial" w:cs="Arial"/>
          <w:sz w:val="12"/>
          <w:szCs w:val="12"/>
        </w:rPr>
        <w:tab/>
        <w:t>Türev finansal varlıklar dahildir.</w:t>
      </w:r>
    </w:p>
    <w:p w14:paraId="15E5533A" w14:textId="77777777" w:rsidR="00A14DDA" w:rsidRPr="00FF1B59" w:rsidRDefault="00B42A4C" w:rsidP="00B12729">
      <w:pPr>
        <w:spacing w:before="60" w:after="60"/>
        <w:ind w:left="238" w:right="-194" w:hanging="238"/>
        <w:jc w:val="both"/>
        <w:rPr>
          <w:rFonts w:ascii="Arial" w:hAnsi="Arial" w:cs="Arial"/>
          <w:sz w:val="12"/>
          <w:szCs w:val="12"/>
        </w:rPr>
      </w:pPr>
      <w:r w:rsidRPr="00FF1B59">
        <w:rPr>
          <w:rFonts w:ascii="Arial" w:hAnsi="Arial" w:cs="Arial"/>
          <w:sz w:val="12"/>
          <w:szCs w:val="12"/>
          <w:vertAlign w:val="superscript"/>
        </w:rPr>
        <w:t>(</w:t>
      </w:r>
      <w:r w:rsidR="00B639DE" w:rsidRPr="00FF1B59">
        <w:rPr>
          <w:rFonts w:ascii="Arial" w:hAnsi="Arial" w:cs="Arial"/>
          <w:sz w:val="12"/>
          <w:szCs w:val="12"/>
          <w:vertAlign w:val="superscript"/>
        </w:rPr>
        <w:t>*</w:t>
      </w:r>
      <w:r w:rsidR="001B4F39" w:rsidRPr="00FF1B59">
        <w:rPr>
          <w:rFonts w:ascii="Arial" w:hAnsi="Arial" w:cs="Arial"/>
          <w:sz w:val="12"/>
          <w:szCs w:val="12"/>
          <w:vertAlign w:val="superscript"/>
        </w:rPr>
        <w:t>*</w:t>
      </w:r>
      <w:r w:rsidRPr="00FF1B59">
        <w:rPr>
          <w:rFonts w:ascii="Arial" w:hAnsi="Arial" w:cs="Arial"/>
          <w:sz w:val="12"/>
          <w:szCs w:val="12"/>
          <w:vertAlign w:val="superscript"/>
        </w:rPr>
        <w:t>*)</w:t>
      </w:r>
      <w:r w:rsidRPr="00FF1B59">
        <w:rPr>
          <w:rFonts w:ascii="Arial" w:hAnsi="Arial" w:cs="Arial"/>
          <w:sz w:val="12"/>
          <w:szCs w:val="12"/>
        </w:rPr>
        <w:tab/>
        <w:t>Finansal kiralama işlemlerinden alacaklar verilen kredilerde izlenmektedir.</w:t>
      </w:r>
      <w:r w:rsidR="0031182C" w:rsidRPr="00FF1B59">
        <w:rPr>
          <w:rFonts w:ascii="Arial" w:hAnsi="Arial" w:cs="Arial"/>
          <w:sz w:val="12"/>
          <w:szCs w:val="12"/>
        </w:rPr>
        <w:t xml:space="preserve"> Dağıtılmayan kısmındaki bakiye</w:t>
      </w:r>
      <w:r w:rsidR="00B955AC" w:rsidRPr="00FF1B59">
        <w:rPr>
          <w:rFonts w:ascii="Arial" w:hAnsi="Arial" w:cs="Arial"/>
          <w:sz w:val="12"/>
          <w:szCs w:val="12"/>
        </w:rPr>
        <w:t xml:space="preserve"> net takipteki kredi bakiyesini </w:t>
      </w:r>
      <w:r w:rsidR="0031182C" w:rsidRPr="00FF1B59">
        <w:rPr>
          <w:rFonts w:ascii="Arial" w:hAnsi="Arial" w:cs="Arial"/>
          <w:sz w:val="12"/>
          <w:szCs w:val="12"/>
        </w:rPr>
        <w:t xml:space="preserve">ifade etmektedir. </w:t>
      </w:r>
    </w:p>
    <w:p w14:paraId="19B682DB" w14:textId="77777777" w:rsidR="00B42A4C" w:rsidRPr="00FF1B59" w:rsidRDefault="00B42A4C" w:rsidP="00B12729">
      <w:pPr>
        <w:spacing w:before="60" w:after="60"/>
        <w:ind w:left="238" w:right="-194" w:hanging="238"/>
        <w:jc w:val="both"/>
        <w:rPr>
          <w:rFonts w:ascii="Arial" w:hAnsi="Arial" w:cs="Arial"/>
          <w:sz w:val="12"/>
          <w:szCs w:val="12"/>
        </w:rPr>
      </w:pPr>
      <w:r w:rsidRPr="00FF1B59">
        <w:rPr>
          <w:rFonts w:ascii="Arial" w:hAnsi="Arial" w:cs="Arial"/>
          <w:sz w:val="12"/>
          <w:szCs w:val="12"/>
          <w:vertAlign w:val="superscript"/>
        </w:rPr>
        <w:t>(*</w:t>
      </w:r>
      <w:r w:rsidR="001B4F39" w:rsidRPr="00FF1B59">
        <w:rPr>
          <w:rFonts w:ascii="Arial" w:hAnsi="Arial" w:cs="Arial"/>
          <w:sz w:val="12"/>
          <w:szCs w:val="12"/>
          <w:vertAlign w:val="superscript"/>
        </w:rPr>
        <w:t>*</w:t>
      </w:r>
      <w:r w:rsidR="00B639DE" w:rsidRPr="00FF1B59">
        <w:rPr>
          <w:rFonts w:ascii="Arial" w:hAnsi="Arial" w:cs="Arial"/>
          <w:sz w:val="12"/>
          <w:szCs w:val="12"/>
          <w:vertAlign w:val="superscript"/>
        </w:rPr>
        <w:t>*</w:t>
      </w:r>
      <w:r w:rsidRPr="00FF1B59">
        <w:rPr>
          <w:rFonts w:ascii="Arial" w:hAnsi="Arial" w:cs="Arial"/>
          <w:sz w:val="12"/>
          <w:szCs w:val="12"/>
          <w:vertAlign w:val="superscript"/>
        </w:rPr>
        <w:t>*)</w:t>
      </w:r>
      <w:r w:rsidRPr="00FF1B59">
        <w:rPr>
          <w:rFonts w:ascii="Arial" w:hAnsi="Arial" w:cs="Arial"/>
          <w:b/>
          <w:sz w:val="12"/>
          <w:szCs w:val="12"/>
        </w:rPr>
        <w:tab/>
      </w:r>
      <w:r w:rsidRPr="00FF1B59">
        <w:rPr>
          <w:rFonts w:ascii="Arial" w:hAnsi="Arial" w:cs="Arial"/>
          <w:sz w:val="12"/>
          <w:szCs w:val="12"/>
        </w:rPr>
        <w:t xml:space="preserve">Bilançoyu oluşturan aktif hesaplardan sabit kıymetler, </w:t>
      </w:r>
      <w:r w:rsidR="005304AF" w:rsidRPr="00FF1B59">
        <w:rPr>
          <w:rFonts w:ascii="Arial" w:hAnsi="Arial" w:cs="Arial"/>
          <w:sz w:val="12"/>
          <w:szCs w:val="12"/>
        </w:rPr>
        <w:t xml:space="preserve">kullanım hakkı olan menkul ve gayrimenkuller, </w:t>
      </w:r>
      <w:r w:rsidRPr="00FF1B59">
        <w:rPr>
          <w:rFonts w:ascii="Arial" w:hAnsi="Arial" w:cs="Arial"/>
          <w:sz w:val="12"/>
          <w:szCs w:val="12"/>
        </w:rPr>
        <w:t xml:space="preserve">iştirak ve bağlı ortaklıklar, </w:t>
      </w:r>
      <w:r w:rsidR="006F4548" w:rsidRPr="00FF1B59">
        <w:rPr>
          <w:rFonts w:ascii="Arial" w:hAnsi="Arial" w:cs="Arial"/>
          <w:sz w:val="12"/>
          <w:szCs w:val="12"/>
        </w:rPr>
        <w:t xml:space="preserve">durdurulan faaliyetler, </w:t>
      </w:r>
      <w:r w:rsidRPr="00FF1B59">
        <w:rPr>
          <w:rFonts w:ascii="Arial" w:hAnsi="Arial" w:cs="Arial"/>
          <w:sz w:val="12"/>
          <w:szCs w:val="12"/>
        </w:rPr>
        <w:t>ayniyat mevcudu, peşin ödenmiş giderler gibi bankacılık faaliyetinin sürdürülmesi için gereksinim duyulan, kısa zamanda nakde dönüşme şansı bulunmayan diğer aktif nitelikli hesaplar buraya kaydedilir.</w:t>
      </w:r>
    </w:p>
    <w:p w14:paraId="09C6DA89" w14:textId="77777777" w:rsidR="007B372F" w:rsidRPr="00FF1B59" w:rsidRDefault="00B42A4C" w:rsidP="00B12729">
      <w:pPr>
        <w:tabs>
          <w:tab w:val="left" w:pos="224"/>
          <w:tab w:val="left" w:pos="284"/>
        </w:tabs>
        <w:spacing w:before="60" w:after="60"/>
        <w:ind w:left="238" w:right="-194" w:hanging="238"/>
        <w:jc w:val="both"/>
        <w:rPr>
          <w:rFonts w:ascii="Arial" w:hAnsi="Arial" w:cs="Arial"/>
          <w:sz w:val="12"/>
          <w:szCs w:val="12"/>
        </w:rPr>
      </w:pPr>
      <w:r w:rsidRPr="00FF1B59">
        <w:rPr>
          <w:rFonts w:ascii="Arial" w:hAnsi="Arial" w:cs="Arial"/>
          <w:sz w:val="12"/>
          <w:szCs w:val="12"/>
          <w:vertAlign w:val="superscript"/>
        </w:rPr>
        <w:t>(**</w:t>
      </w:r>
      <w:r w:rsidR="001B4F39" w:rsidRPr="00FF1B59">
        <w:rPr>
          <w:rFonts w:ascii="Arial" w:hAnsi="Arial" w:cs="Arial"/>
          <w:sz w:val="12"/>
          <w:szCs w:val="12"/>
          <w:vertAlign w:val="superscript"/>
        </w:rPr>
        <w:t>*</w:t>
      </w:r>
      <w:r w:rsidR="00B639DE" w:rsidRPr="00FF1B59">
        <w:rPr>
          <w:rFonts w:ascii="Arial" w:hAnsi="Arial" w:cs="Arial"/>
          <w:sz w:val="12"/>
          <w:szCs w:val="12"/>
          <w:vertAlign w:val="superscript"/>
        </w:rPr>
        <w:t>*</w:t>
      </w:r>
      <w:r w:rsidRPr="00FF1B59">
        <w:rPr>
          <w:rFonts w:ascii="Arial" w:hAnsi="Arial" w:cs="Arial"/>
          <w:sz w:val="12"/>
          <w:szCs w:val="12"/>
          <w:vertAlign w:val="superscript"/>
        </w:rPr>
        <w:t>*)</w:t>
      </w:r>
      <w:r w:rsidRPr="00FF1B59">
        <w:rPr>
          <w:rFonts w:ascii="Arial" w:hAnsi="Arial" w:cs="Arial"/>
          <w:sz w:val="12"/>
          <w:szCs w:val="12"/>
        </w:rPr>
        <w:tab/>
        <w:t xml:space="preserve">Dağıtılamayan diğer yükümlülükler kolonu özkaynak, karşılık ve </w:t>
      </w:r>
      <w:r w:rsidR="002E143D" w:rsidRPr="00FF1B59">
        <w:rPr>
          <w:rFonts w:ascii="Arial" w:hAnsi="Arial" w:cs="Arial"/>
          <w:sz w:val="12"/>
          <w:szCs w:val="12"/>
        </w:rPr>
        <w:t>(</w:t>
      </w:r>
      <w:r w:rsidR="00ED2014" w:rsidRPr="00FF1B59">
        <w:rPr>
          <w:rFonts w:ascii="Arial" w:hAnsi="Arial" w:cs="Arial"/>
          <w:sz w:val="12"/>
          <w:szCs w:val="12"/>
        </w:rPr>
        <w:t xml:space="preserve">varsa) </w:t>
      </w:r>
      <w:r w:rsidR="003B33AD" w:rsidRPr="00FF1B59">
        <w:rPr>
          <w:rFonts w:ascii="Arial" w:hAnsi="Arial" w:cs="Arial"/>
          <w:sz w:val="12"/>
          <w:szCs w:val="12"/>
        </w:rPr>
        <w:t xml:space="preserve">ertelenmiş </w:t>
      </w:r>
      <w:r w:rsidRPr="00FF1B59">
        <w:rPr>
          <w:rFonts w:ascii="Arial" w:hAnsi="Arial" w:cs="Arial"/>
          <w:sz w:val="12"/>
          <w:szCs w:val="12"/>
        </w:rPr>
        <w:t>vergi borcu bakiyelerinden oluşmaktadır</w:t>
      </w:r>
      <w:r w:rsidR="002C1DAB" w:rsidRPr="00FF1B59">
        <w:rPr>
          <w:rFonts w:ascii="Arial" w:hAnsi="Arial" w:cs="Arial"/>
          <w:sz w:val="12"/>
          <w:szCs w:val="12"/>
        </w:rPr>
        <w:t>.</w:t>
      </w:r>
    </w:p>
    <w:p w14:paraId="2CBA7E7B" w14:textId="68F13684" w:rsidR="007B372F" w:rsidRPr="00FF1B59" w:rsidRDefault="007B372F" w:rsidP="007B372F">
      <w:pPr>
        <w:pageBreakBefore/>
        <w:autoSpaceDE w:val="0"/>
        <w:autoSpaceDN w:val="0"/>
        <w:adjustRightInd w:val="0"/>
        <w:spacing w:before="120" w:after="120"/>
        <w:ind w:left="-567"/>
        <w:jc w:val="both"/>
        <w:rPr>
          <w:rFonts w:ascii="Arial" w:hAnsi="Arial" w:cs="Arial"/>
          <w:sz w:val="20"/>
          <w:szCs w:val="20"/>
        </w:rPr>
      </w:pPr>
      <w:r w:rsidRPr="00FF1B59">
        <w:rPr>
          <w:rFonts w:ascii="Arial" w:hAnsi="Arial" w:cs="Arial"/>
          <w:b/>
          <w:sz w:val="20"/>
          <w:szCs w:val="20"/>
        </w:rPr>
        <w:lastRenderedPageBreak/>
        <w:t>V.</w:t>
      </w:r>
      <w:r w:rsidRPr="00FF1B59">
        <w:rPr>
          <w:rFonts w:ascii="Arial" w:hAnsi="Arial" w:cs="Arial"/>
          <w:b/>
          <w:sz w:val="20"/>
          <w:szCs w:val="20"/>
        </w:rPr>
        <w:tab/>
        <w:t>Likidite riskine ilişkin açıklamalar (devamı):</w:t>
      </w:r>
    </w:p>
    <w:p w14:paraId="0992FDD1" w14:textId="77777777" w:rsidR="004D0C9B" w:rsidRPr="00FF1B59" w:rsidRDefault="004D0C9B" w:rsidP="004D0C9B">
      <w:pPr>
        <w:autoSpaceDE w:val="0"/>
        <w:autoSpaceDN w:val="0"/>
        <w:adjustRightInd w:val="0"/>
        <w:spacing w:before="120"/>
        <w:ind w:right="102"/>
        <w:jc w:val="both"/>
        <w:rPr>
          <w:rFonts w:ascii="Arial" w:eastAsia="Calibri" w:hAnsi="Arial" w:cs="Arial"/>
          <w:b/>
          <w:sz w:val="20"/>
          <w:szCs w:val="20"/>
          <w:lang w:eastAsia="en-US"/>
        </w:rPr>
      </w:pPr>
      <w:r w:rsidRPr="00FF1B59">
        <w:rPr>
          <w:rFonts w:ascii="Arial" w:eastAsia="Calibri" w:hAnsi="Arial" w:cs="Arial"/>
          <w:b/>
          <w:sz w:val="20"/>
          <w:szCs w:val="20"/>
          <w:lang w:eastAsia="en-US"/>
        </w:rPr>
        <w:t>Net İstikrarlı Fonlama Oranı</w:t>
      </w:r>
    </w:p>
    <w:p w14:paraId="671FF930" w14:textId="77777777" w:rsidR="004D0C9B" w:rsidRPr="00FF1B59" w:rsidRDefault="004D0C9B" w:rsidP="004D0C9B">
      <w:pPr>
        <w:autoSpaceDE w:val="0"/>
        <w:autoSpaceDN w:val="0"/>
        <w:adjustRightInd w:val="0"/>
        <w:spacing w:before="120"/>
        <w:ind w:right="102"/>
        <w:jc w:val="both"/>
        <w:rPr>
          <w:rFonts w:ascii="Arial" w:eastAsia="Calibri" w:hAnsi="Arial" w:cs="Arial"/>
          <w:sz w:val="20"/>
          <w:szCs w:val="20"/>
          <w:lang w:eastAsia="en-US"/>
        </w:rPr>
      </w:pPr>
      <w:r w:rsidRPr="00FF1B59">
        <w:rPr>
          <w:rFonts w:ascii="Arial" w:eastAsia="Calibri" w:hAnsi="Arial" w:cs="Arial"/>
          <w:sz w:val="20"/>
          <w:szCs w:val="20"/>
          <w:lang w:eastAsia="en-US"/>
        </w:rPr>
        <w:t xml:space="preserve">Net istikrarlı fonlama oranı (NİFO), mevcut istikrarlı fon tutarının gerekli istikrarlı fon tutarına bölünmesi suretiyle hesaplanmaktadır. Mevcut istikrarlı fon, bankaların yükümlülük ve özkaynaklarının kalıcı olması beklenen kısmını; gerekli istikrarlı fon, bankaların bilanço içi varlıklarının ve bilanço dışı borçlarının yeniden fonlanması beklenen kısmını ifade etmektedir. </w:t>
      </w:r>
    </w:p>
    <w:p w14:paraId="50A7A477" w14:textId="77777777" w:rsidR="004D0C9B" w:rsidRPr="00FF1B59" w:rsidRDefault="004D0C9B" w:rsidP="004D0C9B">
      <w:pPr>
        <w:autoSpaceDE w:val="0"/>
        <w:autoSpaceDN w:val="0"/>
        <w:adjustRightInd w:val="0"/>
        <w:spacing w:before="120"/>
        <w:ind w:right="102"/>
        <w:jc w:val="both"/>
        <w:rPr>
          <w:rFonts w:ascii="Arial" w:eastAsia="Calibri" w:hAnsi="Arial" w:cs="Arial"/>
          <w:sz w:val="20"/>
          <w:szCs w:val="20"/>
          <w:lang w:eastAsia="en-US"/>
        </w:rPr>
      </w:pPr>
      <w:r w:rsidRPr="00FF1B59">
        <w:rPr>
          <w:rFonts w:ascii="Arial" w:eastAsia="Calibri" w:hAnsi="Arial" w:cs="Arial"/>
          <w:sz w:val="20"/>
          <w:szCs w:val="20"/>
          <w:lang w:eastAsia="en-US"/>
        </w:rPr>
        <w:t>Mevcut istikrarlı fon tutarı, bankaların yükümlülük ve özkaynak unsurlarının TFRS uyarınca değerlenmiş tutarlarına mevzuat kapsamında belirlenen ilgili dikkate alma oranları uygulandıktan sonra bulunacak tutarlar toplanarak hesaplanmaktadır. 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w:t>
      </w:r>
    </w:p>
    <w:p w14:paraId="4A5D5700" w14:textId="77777777" w:rsidR="009A6140" w:rsidRPr="00FF1B59" w:rsidRDefault="004D0C9B" w:rsidP="009A6140">
      <w:pPr>
        <w:autoSpaceDE w:val="0"/>
        <w:autoSpaceDN w:val="0"/>
        <w:adjustRightInd w:val="0"/>
        <w:spacing w:before="120" w:after="120"/>
        <w:ind w:right="102"/>
        <w:jc w:val="both"/>
        <w:rPr>
          <w:rFonts w:ascii="Arial" w:eastAsia="Calibri" w:hAnsi="Arial" w:cs="Arial"/>
          <w:sz w:val="20"/>
          <w:szCs w:val="20"/>
          <w:lang w:eastAsia="en-US"/>
        </w:rPr>
      </w:pPr>
      <w:r w:rsidRPr="00FF1B59">
        <w:rPr>
          <w:rFonts w:ascii="Arial" w:eastAsia="Calibri" w:hAnsi="Arial" w:cs="Arial"/>
          <w:sz w:val="20"/>
          <w:szCs w:val="20"/>
          <w:lang w:eastAsia="en-US"/>
        </w:rPr>
        <w:t>Özkaynak hesaplama dönemleri itibarıyla aylık olarak hesaplanan konsolide ve konsolide olmayan NİFO Mart, Haziran, Eylül ve Aralık dönemleri itibarıyla üç aylık basit aritmetik ortalaması yüzde yüzden az olamaz.</w:t>
      </w:r>
    </w:p>
    <w:p w14:paraId="79DF78CF" w14:textId="04283C9B" w:rsidR="009A6140" w:rsidRPr="00FF1B59" w:rsidRDefault="009A6140" w:rsidP="00C9603A">
      <w:pPr>
        <w:jc w:val="both"/>
        <w:rPr>
          <w:rFonts w:ascii="Arial" w:eastAsia="Calibri" w:hAnsi="Arial" w:cs="Arial"/>
          <w:sz w:val="18"/>
          <w:szCs w:val="20"/>
          <w:lang w:eastAsia="en-US"/>
        </w:rPr>
      </w:pPr>
      <w:r w:rsidRPr="000918F2">
        <w:rPr>
          <w:rFonts w:ascii="Arial" w:hAnsi="Arial" w:cs="Arial"/>
          <w:sz w:val="20"/>
          <w:szCs w:val="20"/>
        </w:rPr>
        <w:t>3</w:t>
      </w:r>
      <w:r w:rsidR="000B3F7F">
        <w:rPr>
          <w:rFonts w:ascii="Arial" w:hAnsi="Arial" w:cs="Arial"/>
          <w:sz w:val="20"/>
          <w:szCs w:val="20"/>
        </w:rPr>
        <w:t>0</w:t>
      </w:r>
      <w:r w:rsidRPr="000918F2">
        <w:rPr>
          <w:rFonts w:ascii="Arial" w:hAnsi="Arial" w:cs="Arial"/>
          <w:sz w:val="20"/>
          <w:szCs w:val="20"/>
        </w:rPr>
        <w:t xml:space="preserve"> </w:t>
      </w:r>
      <w:r w:rsidR="000B3F7F">
        <w:rPr>
          <w:rFonts w:ascii="Arial" w:hAnsi="Arial" w:cs="Arial"/>
          <w:sz w:val="20"/>
          <w:szCs w:val="20"/>
        </w:rPr>
        <w:t>Haziran</w:t>
      </w:r>
      <w:r w:rsidRPr="000918F2">
        <w:rPr>
          <w:rFonts w:ascii="Arial" w:hAnsi="Arial" w:cs="Arial"/>
          <w:sz w:val="20"/>
          <w:szCs w:val="20"/>
        </w:rPr>
        <w:t xml:space="preserve"> 202</w:t>
      </w:r>
      <w:r w:rsidR="009136B9" w:rsidRPr="000918F2">
        <w:rPr>
          <w:rFonts w:ascii="Arial" w:hAnsi="Arial" w:cs="Arial"/>
          <w:sz w:val="20"/>
          <w:szCs w:val="20"/>
        </w:rPr>
        <w:t>5</w:t>
      </w:r>
      <w:r w:rsidRPr="000918F2">
        <w:rPr>
          <w:rFonts w:ascii="Arial" w:hAnsi="Arial" w:cs="Arial"/>
          <w:sz w:val="20"/>
          <w:szCs w:val="20"/>
        </w:rPr>
        <w:t xml:space="preserve"> itibarıyla, </w:t>
      </w:r>
      <w:r w:rsidRPr="008F3EBC">
        <w:rPr>
          <w:rFonts w:ascii="Arial" w:hAnsi="Arial" w:cs="Arial"/>
          <w:sz w:val="20"/>
          <w:szCs w:val="20"/>
        </w:rPr>
        <w:t>NİFO %</w:t>
      </w:r>
      <w:r w:rsidR="008F3EBC" w:rsidRPr="008F3EBC">
        <w:rPr>
          <w:rFonts w:ascii="Arial" w:hAnsi="Arial" w:cs="Arial"/>
          <w:sz w:val="20"/>
          <w:szCs w:val="20"/>
        </w:rPr>
        <w:t>145,66</w:t>
      </w:r>
      <w:r w:rsidR="00C95CFA">
        <w:rPr>
          <w:rFonts w:ascii="Arial" w:hAnsi="Arial" w:cs="Arial"/>
          <w:sz w:val="20"/>
          <w:szCs w:val="20"/>
        </w:rPr>
        <w:t xml:space="preserve"> </w:t>
      </w:r>
      <w:r w:rsidRPr="008F3EBC">
        <w:rPr>
          <w:rFonts w:ascii="Arial" w:hAnsi="Arial" w:cs="Arial"/>
          <w:sz w:val="20"/>
          <w:szCs w:val="20"/>
        </w:rPr>
        <w:t>olarak</w:t>
      </w:r>
      <w:r w:rsidRPr="000918F2">
        <w:rPr>
          <w:rFonts w:ascii="Arial" w:hAnsi="Arial" w:cs="Arial"/>
          <w:sz w:val="20"/>
          <w:szCs w:val="20"/>
        </w:rPr>
        <w:t xml:space="preserve"> gerçekleşmiştir (önceki dönem: %</w:t>
      </w:r>
      <w:r w:rsidR="00727443" w:rsidRPr="000918F2">
        <w:rPr>
          <w:rFonts w:ascii="Arial" w:hAnsi="Arial" w:cs="Arial"/>
          <w:sz w:val="20"/>
          <w:szCs w:val="20"/>
        </w:rPr>
        <w:t>154,72</w:t>
      </w:r>
      <w:r w:rsidRPr="000918F2">
        <w:rPr>
          <w:rFonts w:ascii="Arial" w:hAnsi="Arial" w:cs="Arial"/>
          <w:sz w:val="20"/>
          <w:szCs w:val="20"/>
        </w:rPr>
        <w:t xml:space="preserve">). Dikkate alınma oranı uygulanmış tutarlar göz önünde bulundurulduğunda, </w:t>
      </w:r>
      <w:r w:rsidRPr="008F3EBC">
        <w:rPr>
          <w:rFonts w:ascii="Arial" w:hAnsi="Arial" w:cs="Arial"/>
          <w:sz w:val="20"/>
          <w:szCs w:val="20"/>
        </w:rPr>
        <w:t>mevzuat kapsamında en yüksek dikkate alınma oranı uygulanan Özkaynak Unsurları, Mevcut İstikrarlı Fon tutarının %</w:t>
      </w:r>
      <w:r w:rsidR="000918F2" w:rsidRPr="008F3EBC">
        <w:rPr>
          <w:rFonts w:ascii="Arial" w:hAnsi="Arial" w:cs="Arial"/>
          <w:sz w:val="20"/>
          <w:szCs w:val="20"/>
        </w:rPr>
        <w:t>22</w:t>
      </w:r>
      <w:r w:rsidR="008F3EBC" w:rsidRPr="008F3EBC">
        <w:rPr>
          <w:rFonts w:ascii="Arial" w:hAnsi="Arial" w:cs="Arial"/>
          <w:sz w:val="20"/>
          <w:szCs w:val="20"/>
        </w:rPr>
        <w:t>,01</w:t>
      </w:r>
      <w:r w:rsidRPr="008F3EBC">
        <w:rPr>
          <w:rFonts w:ascii="Arial" w:hAnsi="Arial" w:cs="Arial"/>
          <w:sz w:val="20"/>
          <w:szCs w:val="20"/>
        </w:rPr>
        <w:t>’</w:t>
      </w:r>
      <w:r w:rsidR="00C95CFA">
        <w:rPr>
          <w:rFonts w:ascii="Arial" w:hAnsi="Arial" w:cs="Arial"/>
          <w:sz w:val="20"/>
          <w:szCs w:val="20"/>
        </w:rPr>
        <w:t>ini</w:t>
      </w:r>
      <w:r w:rsidRPr="008F3EBC">
        <w:rPr>
          <w:rFonts w:ascii="Arial" w:hAnsi="Arial" w:cs="Arial"/>
          <w:sz w:val="20"/>
          <w:szCs w:val="20"/>
        </w:rPr>
        <w:t xml:space="preserve"> (önceki dönem: %</w:t>
      </w:r>
      <w:r w:rsidR="00727443" w:rsidRPr="008F3EBC">
        <w:rPr>
          <w:rFonts w:ascii="Arial" w:hAnsi="Arial" w:cs="Arial"/>
          <w:sz w:val="20"/>
          <w:szCs w:val="20"/>
        </w:rPr>
        <w:t>16,75</w:t>
      </w:r>
      <w:r w:rsidRPr="008F3EBC">
        <w:rPr>
          <w:rFonts w:ascii="Arial" w:hAnsi="Arial" w:cs="Arial"/>
          <w:sz w:val="20"/>
          <w:szCs w:val="20"/>
        </w:rPr>
        <w:t xml:space="preserve">) ve Gerçek Kişi ve Perakende Müşteri </w:t>
      </w:r>
      <w:r w:rsidR="00AE713D" w:rsidRPr="008F3EBC">
        <w:rPr>
          <w:rFonts w:ascii="Arial" w:hAnsi="Arial" w:cs="Arial"/>
          <w:sz w:val="20"/>
          <w:szCs w:val="20"/>
        </w:rPr>
        <w:t>K</w:t>
      </w:r>
      <w:r w:rsidR="006B6CBD" w:rsidRPr="008F3EBC">
        <w:rPr>
          <w:rFonts w:ascii="Arial" w:hAnsi="Arial" w:cs="Arial"/>
          <w:sz w:val="20"/>
          <w:szCs w:val="20"/>
        </w:rPr>
        <w:t xml:space="preserve">atılım </w:t>
      </w:r>
      <w:r w:rsidR="00AE713D" w:rsidRPr="008F3EBC">
        <w:rPr>
          <w:rFonts w:ascii="Arial" w:hAnsi="Arial" w:cs="Arial"/>
          <w:sz w:val="20"/>
          <w:szCs w:val="20"/>
        </w:rPr>
        <w:t>F</w:t>
      </w:r>
      <w:r w:rsidR="006B6CBD" w:rsidRPr="008F3EBC">
        <w:rPr>
          <w:rFonts w:ascii="Arial" w:hAnsi="Arial" w:cs="Arial"/>
          <w:sz w:val="20"/>
          <w:szCs w:val="20"/>
        </w:rPr>
        <w:t>onu</w:t>
      </w:r>
      <w:r w:rsidRPr="008F3EBC">
        <w:rPr>
          <w:rFonts w:ascii="Arial" w:hAnsi="Arial" w:cs="Arial"/>
          <w:sz w:val="20"/>
          <w:szCs w:val="20"/>
        </w:rPr>
        <w:t xml:space="preserve"> ise Mevcut İstikrarlı Fon tutarının %</w:t>
      </w:r>
      <w:r w:rsidR="00A77B1B" w:rsidRPr="008F3EBC">
        <w:rPr>
          <w:rFonts w:ascii="Arial" w:hAnsi="Arial" w:cs="Arial"/>
          <w:sz w:val="20"/>
          <w:szCs w:val="20"/>
        </w:rPr>
        <w:t>5</w:t>
      </w:r>
      <w:r w:rsidR="000918F2" w:rsidRPr="008F3EBC">
        <w:rPr>
          <w:rFonts w:ascii="Arial" w:hAnsi="Arial" w:cs="Arial"/>
          <w:sz w:val="20"/>
          <w:szCs w:val="20"/>
        </w:rPr>
        <w:t>0</w:t>
      </w:r>
      <w:r w:rsidR="007625C2" w:rsidRPr="008F3EBC">
        <w:rPr>
          <w:rFonts w:ascii="Arial" w:hAnsi="Arial" w:cs="Arial"/>
          <w:sz w:val="20"/>
          <w:szCs w:val="20"/>
        </w:rPr>
        <w:t>,</w:t>
      </w:r>
      <w:r w:rsidR="008F3EBC" w:rsidRPr="008F3EBC">
        <w:rPr>
          <w:rFonts w:ascii="Arial" w:hAnsi="Arial" w:cs="Arial"/>
          <w:sz w:val="20"/>
          <w:szCs w:val="20"/>
        </w:rPr>
        <w:t>41</w:t>
      </w:r>
      <w:r w:rsidRPr="008F3EBC">
        <w:rPr>
          <w:rFonts w:ascii="Arial" w:hAnsi="Arial" w:cs="Arial"/>
          <w:sz w:val="20"/>
          <w:szCs w:val="20"/>
        </w:rPr>
        <w:t>’</w:t>
      </w:r>
      <w:r w:rsidR="00A77B1B" w:rsidRPr="008F3EBC">
        <w:rPr>
          <w:rFonts w:ascii="Arial" w:hAnsi="Arial" w:cs="Arial"/>
          <w:sz w:val="20"/>
          <w:szCs w:val="20"/>
        </w:rPr>
        <w:t>ini</w:t>
      </w:r>
      <w:r w:rsidRPr="008F3EBC">
        <w:rPr>
          <w:rFonts w:ascii="Arial" w:hAnsi="Arial" w:cs="Arial"/>
          <w:sz w:val="20"/>
          <w:szCs w:val="20"/>
        </w:rPr>
        <w:t xml:space="preserve"> (önceki dönem: %</w:t>
      </w:r>
      <w:r w:rsidR="00727443" w:rsidRPr="008F3EBC">
        <w:rPr>
          <w:rFonts w:ascii="Arial" w:hAnsi="Arial" w:cs="Arial"/>
          <w:sz w:val="20"/>
          <w:szCs w:val="20"/>
        </w:rPr>
        <w:t>53,81</w:t>
      </w:r>
      <w:r w:rsidRPr="008F3EBC">
        <w:rPr>
          <w:rFonts w:ascii="Arial" w:hAnsi="Arial" w:cs="Arial"/>
          <w:sz w:val="20"/>
          <w:szCs w:val="20"/>
        </w:rPr>
        <w:t xml:space="preserve">) oluşturmaktadır. Gerekli İstikrarlı Fon içerisinde </w:t>
      </w:r>
      <w:r w:rsidR="006B6CBD" w:rsidRPr="008F3EBC">
        <w:rPr>
          <w:rFonts w:ascii="Arial" w:hAnsi="Arial" w:cs="Arial"/>
          <w:sz w:val="20"/>
          <w:szCs w:val="20"/>
        </w:rPr>
        <w:t xml:space="preserve">en </w:t>
      </w:r>
      <w:r w:rsidRPr="008F3EBC">
        <w:rPr>
          <w:rFonts w:ascii="Arial" w:hAnsi="Arial" w:cs="Arial"/>
          <w:sz w:val="20"/>
          <w:szCs w:val="20"/>
        </w:rPr>
        <w:t>büyük paya sahip</w:t>
      </w:r>
      <w:r w:rsidR="006522E9" w:rsidRPr="008F3EBC">
        <w:rPr>
          <w:rFonts w:ascii="Arial" w:hAnsi="Arial" w:cs="Arial"/>
          <w:sz w:val="20"/>
          <w:szCs w:val="20"/>
        </w:rPr>
        <w:t xml:space="preserve"> kalem %</w:t>
      </w:r>
      <w:r w:rsidR="00D105E0" w:rsidRPr="008F3EBC">
        <w:rPr>
          <w:rFonts w:ascii="Arial" w:hAnsi="Arial" w:cs="Arial"/>
          <w:sz w:val="20"/>
          <w:szCs w:val="20"/>
        </w:rPr>
        <w:t>5</w:t>
      </w:r>
      <w:r w:rsidR="008F3EBC" w:rsidRPr="008F3EBC">
        <w:rPr>
          <w:rFonts w:ascii="Arial" w:hAnsi="Arial" w:cs="Arial"/>
          <w:sz w:val="20"/>
          <w:szCs w:val="20"/>
        </w:rPr>
        <w:t>6,29</w:t>
      </w:r>
      <w:r w:rsidR="006522E9" w:rsidRPr="008F3EBC">
        <w:rPr>
          <w:rFonts w:ascii="Arial" w:hAnsi="Arial" w:cs="Arial"/>
          <w:sz w:val="20"/>
          <w:szCs w:val="20"/>
        </w:rPr>
        <w:t xml:space="preserve"> (önceki dönem: %</w:t>
      </w:r>
      <w:r w:rsidR="00727443" w:rsidRPr="008F3EBC">
        <w:rPr>
          <w:rFonts w:ascii="Arial" w:hAnsi="Arial" w:cs="Arial"/>
          <w:sz w:val="20"/>
          <w:szCs w:val="20"/>
        </w:rPr>
        <w:t>52,18</w:t>
      </w:r>
      <w:r w:rsidR="006522E9" w:rsidRPr="008F3EBC">
        <w:rPr>
          <w:rFonts w:ascii="Arial" w:hAnsi="Arial" w:cs="Arial"/>
          <w:sz w:val="20"/>
          <w:szCs w:val="20"/>
        </w:rPr>
        <w:t>) ile</w:t>
      </w:r>
      <w:r w:rsidRPr="008F3EBC">
        <w:rPr>
          <w:rFonts w:ascii="Arial" w:hAnsi="Arial" w:cs="Arial"/>
          <w:sz w:val="20"/>
          <w:szCs w:val="20"/>
        </w:rPr>
        <w:t xml:space="preserve"> Canlı Alacaklar </w:t>
      </w:r>
      <w:r w:rsidR="006522E9" w:rsidRPr="008F3EBC">
        <w:rPr>
          <w:rFonts w:ascii="Arial" w:hAnsi="Arial" w:cs="Arial"/>
          <w:sz w:val="20"/>
          <w:szCs w:val="20"/>
        </w:rPr>
        <w:t>kalemidir.</w:t>
      </w:r>
      <w:r w:rsidRPr="008F3EBC">
        <w:rPr>
          <w:rFonts w:ascii="Arial" w:hAnsi="Arial" w:cs="Arial"/>
          <w:sz w:val="20"/>
          <w:szCs w:val="20"/>
        </w:rPr>
        <w:t xml:space="preserve"> Oran gelişiminde dönemler arası Krediler ve </w:t>
      </w:r>
      <w:r w:rsidR="006B6CBD" w:rsidRPr="008F3EBC">
        <w:rPr>
          <w:rFonts w:ascii="Arial" w:hAnsi="Arial" w:cs="Arial"/>
          <w:sz w:val="20"/>
          <w:szCs w:val="20"/>
        </w:rPr>
        <w:t>Katılım Fonu</w:t>
      </w:r>
      <w:r w:rsidRPr="00FF1B59">
        <w:rPr>
          <w:rFonts w:ascii="Arial" w:hAnsi="Arial" w:cs="Arial"/>
          <w:sz w:val="20"/>
          <w:szCs w:val="20"/>
        </w:rPr>
        <w:t xml:space="preserve"> gibi başlıca bilanço kalemlerinin gelişimi, bilanço vade yapısı değişimi ve aktif </w:t>
      </w:r>
      <w:proofErr w:type="spellStart"/>
      <w:r w:rsidRPr="00FF1B59">
        <w:rPr>
          <w:rFonts w:ascii="Arial" w:hAnsi="Arial" w:cs="Arial"/>
          <w:sz w:val="20"/>
          <w:szCs w:val="20"/>
        </w:rPr>
        <w:t>teminatlılığı</w:t>
      </w:r>
      <w:proofErr w:type="spellEnd"/>
      <w:r w:rsidRPr="00FF1B59">
        <w:rPr>
          <w:rFonts w:ascii="Arial" w:hAnsi="Arial" w:cs="Arial"/>
          <w:sz w:val="20"/>
          <w:szCs w:val="20"/>
        </w:rPr>
        <w:t xml:space="preserve"> gibi unsurlar etkili olmaktadır. </w:t>
      </w:r>
    </w:p>
    <w:p w14:paraId="0D2A86ED" w14:textId="77777777" w:rsidR="009A6140" w:rsidRPr="00FF1B59" w:rsidRDefault="009A6140" w:rsidP="009A6140">
      <w:pPr>
        <w:jc w:val="both"/>
        <w:rPr>
          <w:rFonts w:ascii="Arial" w:eastAsia="Calibri" w:hAnsi="Arial" w:cs="Arial"/>
          <w:sz w:val="18"/>
          <w:szCs w:val="20"/>
          <w:lang w:eastAsia="en-US"/>
        </w:rPr>
      </w:pPr>
    </w:p>
    <w:p w14:paraId="3386F0F7" w14:textId="77777777" w:rsidR="009A6140" w:rsidRPr="00FF1B59" w:rsidRDefault="009A6140" w:rsidP="009A6140">
      <w:pPr>
        <w:jc w:val="both"/>
        <w:rPr>
          <w:rFonts w:ascii="Arial" w:eastAsia="Calibri" w:hAnsi="Arial" w:cs="Arial"/>
          <w:sz w:val="18"/>
          <w:szCs w:val="20"/>
          <w:lang w:eastAsia="en-US"/>
        </w:rPr>
      </w:pPr>
    </w:p>
    <w:p w14:paraId="5AD6F66A" w14:textId="77777777" w:rsidR="009A6140" w:rsidRPr="00FF1B59" w:rsidRDefault="009A6140" w:rsidP="009A6140">
      <w:pPr>
        <w:jc w:val="both"/>
        <w:rPr>
          <w:rFonts w:ascii="Arial" w:eastAsia="Calibri" w:hAnsi="Arial" w:cs="Arial"/>
          <w:sz w:val="18"/>
          <w:szCs w:val="20"/>
          <w:lang w:eastAsia="en-US"/>
        </w:rPr>
      </w:pPr>
    </w:p>
    <w:p w14:paraId="03B833AD" w14:textId="77777777" w:rsidR="009A6140" w:rsidRPr="00FF1B59" w:rsidRDefault="009A6140" w:rsidP="009A6140">
      <w:pPr>
        <w:jc w:val="both"/>
        <w:rPr>
          <w:rFonts w:ascii="Arial" w:eastAsia="Calibri" w:hAnsi="Arial" w:cs="Arial"/>
          <w:sz w:val="18"/>
          <w:szCs w:val="20"/>
          <w:lang w:eastAsia="en-US"/>
        </w:rPr>
      </w:pPr>
      <w:r w:rsidRPr="00FF1B59">
        <w:rPr>
          <w:rFonts w:ascii="Arial" w:eastAsia="Calibri" w:hAnsi="Arial" w:cs="Arial"/>
          <w:sz w:val="18"/>
          <w:szCs w:val="20"/>
          <w:lang w:eastAsia="en-US"/>
        </w:rPr>
        <w:br w:type="page"/>
      </w:r>
    </w:p>
    <w:p w14:paraId="4CA32E4B" w14:textId="08C5445E" w:rsidR="005B2C38" w:rsidRPr="00FF1B59" w:rsidRDefault="005B2C38" w:rsidP="005B2C38">
      <w:pPr>
        <w:pageBreakBefore/>
        <w:autoSpaceDE w:val="0"/>
        <w:autoSpaceDN w:val="0"/>
        <w:adjustRightInd w:val="0"/>
        <w:spacing w:before="120" w:after="120"/>
        <w:ind w:left="-567"/>
        <w:jc w:val="both"/>
        <w:rPr>
          <w:rFonts w:ascii="Arial" w:hAnsi="Arial" w:cs="Arial"/>
          <w:sz w:val="20"/>
          <w:szCs w:val="20"/>
        </w:rPr>
      </w:pPr>
      <w:bookmarkStart w:id="67" w:name="_Hlk173234073"/>
      <w:r w:rsidRPr="00FF1B59">
        <w:rPr>
          <w:rFonts w:ascii="Arial" w:hAnsi="Arial" w:cs="Arial"/>
          <w:b/>
          <w:sz w:val="20"/>
          <w:szCs w:val="20"/>
        </w:rPr>
        <w:lastRenderedPageBreak/>
        <w:t>V.</w:t>
      </w:r>
      <w:r w:rsidRPr="00FF1B59">
        <w:rPr>
          <w:rFonts w:ascii="Arial" w:hAnsi="Arial" w:cs="Arial"/>
          <w:b/>
          <w:sz w:val="20"/>
          <w:szCs w:val="20"/>
        </w:rPr>
        <w:tab/>
        <w:t>Likidite riskine ilişkin açıklamalar (devamı):</w:t>
      </w:r>
    </w:p>
    <w:p w14:paraId="2B33C0CC" w14:textId="77777777" w:rsidR="005B2C38" w:rsidRPr="00FF1B59" w:rsidRDefault="005B2C38" w:rsidP="005B2C38">
      <w:pPr>
        <w:autoSpaceDE w:val="0"/>
        <w:autoSpaceDN w:val="0"/>
        <w:adjustRightInd w:val="0"/>
        <w:spacing w:before="120" w:after="120"/>
        <w:ind w:right="102"/>
        <w:jc w:val="both"/>
        <w:rPr>
          <w:rFonts w:ascii="Arial" w:hAnsi="Arial" w:cs="Arial"/>
          <w:b/>
          <w:sz w:val="20"/>
          <w:szCs w:val="20"/>
        </w:rPr>
      </w:pPr>
      <w:r w:rsidRPr="00FF1B59">
        <w:rPr>
          <w:rFonts w:ascii="Arial" w:eastAsia="Calibri" w:hAnsi="Arial" w:cs="Arial"/>
          <w:b/>
          <w:sz w:val="20"/>
          <w:szCs w:val="20"/>
          <w:lang w:eastAsia="en-US"/>
        </w:rPr>
        <w:t xml:space="preserve">Net İstikrarlı Fonlama Oranı </w:t>
      </w:r>
      <w:r w:rsidRPr="00FF1B59">
        <w:rPr>
          <w:rFonts w:ascii="Arial" w:hAnsi="Arial" w:cs="Arial"/>
          <w:b/>
          <w:sz w:val="20"/>
          <w:szCs w:val="20"/>
        </w:rPr>
        <w:t>(devamı):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0"/>
        <w:gridCol w:w="4224"/>
        <w:gridCol w:w="1025"/>
        <w:gridCol w:w="1015"/>
        <w:gridCol w:w="1043"/>
        <w:gridCol w:w="973"/>
        <w:gridCol w:w="1043"/>
      </w:tblGrid>
      <w:tr w:rsidR="000B37BD" w:rsidRPr="00FF1B59" w14:paraId="630FDA57" w14:textId="77777777" w:rsidTr="00D105E0">
        <w:trPr>
          <w:trHeight w:val="20"/>
          <w:jc w:val="center"/>
        </w:trPr>
        <w:tc>
          <w:tcPr>
            <w:tcW w:w="2418" w:type="pct"/>
            <w:gridSpan w:val="2"/>
            <w:tcMar>
              <w:top w:w="0" w:type="dxa"/>
              <w:left w:w="108" w:type="dxa"/>
              <w:bottom w:w="0" w:type="dxa"/>
              <w:right w:w="108" w:type="dxa"/>
            </w:tcMar>
            <w:vAlign w:val="center"/>
            <w:hideMark/>
          </w:tcPr>
          <w:p w14:paraId="7B782BDF" w14:textId="77777777" w:rsidR="000B37BD" w:rsidRPr="00FF1B59" w:rsidRDefault="000B37BD" w:rsidP="000B37BD">
            <w:pPr>
              <w:rPr>
                <w:rFonts w:ascii="Arial" w:hAnsi="Arial" w:cs="Arial"/>
                <w:b/>
                <w:sz w:val="14"/>
                <w:szCs w:val="14"/>
              </w:rPr>
            </w:pPr>
            <w:bookmarkStart w:id="68" w:name="_Hlk173234079"/>
            <w:bookmarkEnd w:id="67"/>
            <w:r w:rsidRPr="00FF1B59">
              <w:rPr>
                <w:rFonts w:ascii="Arial" w:hAnsi="Arial" w:cs="Arial"/>
                <w:b/>
                <w:sz w:val="20"/>
                <w:szCs w:val="20"/>
              </w:rPr>
              <w:br w:type="page"/>
            </w:r>
          </w:p>
        </w:tc>
        <w:tc>
          <w:tcPr>
            <w:tcW w:w="519" w:type="pct"/>
            <w:tcMar>
              <w:top w:w="0" w:type="dxa"/>
              <w:left w:w="108" w:type="dxa"/>
              <w:bottom w:w="0" w:type="dxa"/>
              <w:right w:w="108" w:type="dxa"/>
            </w:tcMar>
            <w:vAlign w:val="center"/>
            <w:hideMark/>
          </w:tcPr>
          <w:p w14:paraId="4C37FB14" w14:textId="77777777" w:rsidR="000B37BD" w:rsidRPr="00FF1B59" w:rsidRDefault="000B37BD" w:rsidP="000B37BD">
            <w:pPr>
              <w:jc w:val="center"/>
              <w:rPr>
                <w:rFonts w:ascii="Arial" w:hAnsi="Arial" w:cs="Arial"/>
                <w:sz w:val="14"/>
                <w:szCs w:val="14"/>
              </w:rPr>
            </w:pPr>
            <w:proofErr w:type="gramStart"/>
            <w:r w:rsidRPr="00FF1B59">
              <w:rPr>
                <w:rFonts w:ascii="Arial" w:hAnsi="Arial" w:cs="Arial"/>
                <w:sz w:val="14"/>
                <w:szCs w:val="14"/>
              </w:rPr>
              <w:t>a</w:t>
            </w:r>
            <w:proofErr w:type="gramEnd"/>
          </w:p>
        </w:tc>
        <w:tc>
          <w:tcPr>
            <w:tcW w:w="514" w:type="pct"/>
            <w:tcMar>
              <w:top w:w="0" w:type="dxa"/>
              <w:left w:w="108" w:type="dxa"/>
              <w:bottom w:w="0" w:type="dxa"/>
              <w:right w:w="108" w:type="dxa"/>
            </w:tcMar>
            <w:vAlign w:val="center"/>
            <w:hideMark/>
          </w:tcPr>
          <w:p w14:paraId="1AA80BDB" w14:textId="77777777" w:rsidR="000B37BD" w:rsidRPr="00FF1B59" w:rsidRDefault="000B37BD" w:rsidP="000B37BD">
            <w:pPr>
              <w:jc w:val="center"/>
              <w:rPr>
                <w:rFonts w:ascii="Arial" w:hAnsi="Arial" w:cs="Arial"/>
                <w:sz w:val="14"/>
                <w:szCs w:val="14"/>
              </w:rPr>
            </w:pPr>
            <w:proofErr w:type="gramStart"/>
            <w:r w:rsidRPr="00FF1B59">
              <w:rPr>
                <w:rFonts w:ascii="Arial" w:hAnsi="Arial" w:cs="Arial"/>
                <w:sz w:val="14"/>
                <w:szCs w:val="14"/>
              </w:rPr>
              <w:t>b</w:t>
            </w:r>
            <w:proofErr w:type="gramEnd"/>
          </w:p>
        </w:tc>
        <w:tc>
          <w:tcPr>
            <w:tcW w:w="528" w:type="pct"/>
            <w:tcMar>
              <w:top w:w="0" w:type="dxa"/>
              <w:left w:w="108" w:type="dxa"/>
              <w:bottom w:w="0" w:type="dxa"/>
              <w:right w:w="108" w:type="dxa"/>
            </w:tcMar>
            <w:vAlign w:val="center"/>
            <w:hideMark/>
          </w:tcPr>
          <w:p w14:paraId="3BDB7F04" w14:textId="77777777" w:rsidR="000B37BD" w:rsidRPr="00FF1B59" w:rsidRDefault="000B37BD" w:rsidP="000B37BD">
            <w:pPr>
              <w:jc w:val="center"/>
              <w:rPr>
                <w:rFonts w:ascii="Arial" w:hAnsi="Arial" w:cs="Arial"/>
                <w:sz w:val="14"/>
                <w:szCs w:val="14"/>
              </w:rPr>
            </w:pPr>
            <w:proofErr w:type="gramStart"/>
            <w:r w:rsidRPr="00FF1B59">
              <w:rPr>
                <w:rFonts w:ascii="Arial" w:hAnsi="Arial" w:cs="Arial"/>
                <w:sz w:val="14"/>
                <w:szCs w:val="14"/>
              </w:rPr>
              <w:t>c</w:t>
            </w:r>
            <w:proofErr w:type="gramEnd"/>
          </w:p>
        </w:tc>
        <w:tc>
          <w:tcPr>
            <w:tcW w:w="493" w:type="pct"/>
            <w:tcMar>
              <w:top w:w="0" w:type="dxa"/>
              <w:left w:w="108" w:type="dxa"/>
              <w:bottom w:w="0" w:type="dxa"/>
              <w:right w:w="108" w:type="dxa"/>
            </w:tcMar>
            <w:vAlign w:val="center"/>
            <w:hideMark/>
          </w:tcPr>
          <w:p w14:paraId="6EA4879B" w14:textId="77777777" w:rsidR="000B37BD" w:rsidRPr="00FF1B59" w:rsidRDefault="000B37BD" w:rsidP="000B37BD">
            <w:pPr>
              <w:jc w:val="center"/>
              <w:rPr>
                <w:rFonts w:ascii="Arial" w:hAnsi="Arial" w:cs="Arial"/>
                <w:sz w:val="14"/>
                <w:szCs w:val="14"/>
              </w:rPr>
            </w:pPr>
            <w:proofErr w:type="gramStart"/>
            <w:r w:rsidRPr="00FF1B59">
              <w:rPr>
                <w:rFonts w:ascii="Arial" w:hAnsi="Arial" w:cs="Arial"/>
                <w:sz w:val="14"/>
                <w:szCs w:val="14"/>
              </w:rPr>
              <w:t>ç</w:t>
            </w:r>
            <w:proofErr w:type="gramEnd"/>
          </w:p>
        </w:tc>
        <w:tc>
          <w:tcPr>
            <w:tcW w:w="528" w:type="pct"/>
            <w:tcMar>
              <w:top w:w="0" w:type="dxa"/>
              <w:left w:w="108" w:type="dxa"/>
              <w:bottom w:w="0" w:type="dxa"/>
              <w:right w:w="108" w:type="dxa"/>
            </w:tcMar>
            <w:vAlign w:val="center"/>
            <w:hideMark/>
          </w:tcPr>
          <w:p w14:paraId="38F32644" w14:textId="77777777" w:rsidR="000B37BD" w:rsidRPr="00FF1B59" w:rsidRDefault="000B37BD" w:rsidP="000B37BD">
            <w:pPr>
              <w:jc w:val="center"/>
              <w:rPr>
                <w:rFonts w:ascii="Arial" w:hAnsi="Arial" w:cs="Arial"/>
                <w:sz w:val="14"/>
                <w:szCs w:val="14"/>
              </w:rPr>
            </w:pPr>
            <w:proofErr w:type="gramStart"/>
            <w:r w:rsidRPr="00FF1B59">
              <w:rPr>
                <w:rFonts w:ascii="Arial" w:hAnsi="Arial" w:cs="Arial"/>
                <w:sz w:val="14"/>
                <w:szCs w:val="14"/>
              </w:rPr>
              <w:t>d</w:t>
            </w:r>
            <w:proofErr w:type="gramEnd"/>
          </w:p>
        </w:tc>
      </w:tr>
      <w:tr w:rsidR="00B55541" w:rsidRPr="00FF1B59" w14:paraId="5E5B15FA" w14:textId="77777777" w:rsidTr="00D105E0">
        <w:trPr>
          <w:trHeight w:val="20"/>
          <w:jc w:val="center"/>
        </w:trPr>
        <w:tc>
          <w:tcPr>
            <w:tcW w:w="2418" w:type="pct"/>
            <w:gridSpan w:val="2"/>
            <w:tcMar>
              <w:top w:w="0" w:type="dxa"/>
              <w:left w:w="108" w:type="dxa"/>
              <w:bottom w:w="0" w:type="dxa"/>
              <w:right w:w="108" w:type="dxa"/>
            </w:tcMar>
            <w:vAlign w:val="center"/>
            <w:hideMark/>
          </w:tcPr>
          <w:p w14:paraId="72381B10" w14:textId="77777777" w:rsidR="00B55541" w:rsidRPr="00FF1B59" w:rsidRDefault="00B55541" w:rsidP="000B37BD">
            <w:pPr>
              <w:rPr>
                <w:rFonts w:ascii="Arial" w:hAnsi="Arial" w:cs="Arial"/>
                <w:sz w:val="14"/>
                <w:szCs w:val="14"/>
              </w:rPr>
            </w:pPr>
            <w:r w:rsidRPr="00FF1B59">
              <w:rPr>
                <w:rFonts w:ascii="Arial" w:hAnsi="Arial" w:cs="Arial"/>
                <w:sz w:val="14"/>
                <w:szCs w:val="14"/>
              </w:rPr>
              <w:t> </w:t>
            </w:r>
            <w:r w:rsidR="00AE713D" w:rsidRPr="00FF1B59">
              <w:rPr>
                <w:rFonts w:ascii="Arial" w:hAnsi="Arial" w:cs="Arial"/>
                <w:b/>
                <w:sz w:val="14"/>
                <w:szCs w:val="14"/>
              </w:rPr>
              <w:t>Cari Dönem</w:t>
            </w:r>
          </w:p>
        </w:tc>
        <w:tc>
          <w:tcPr>
            <w:tcW w:w="2054" w:type="pct"/>
            <w:gridSpan w:val="4"/>
            <w:tcMar>
              <w:top w:w="0" w:type="dxa"/>
              <w:left w:w="108" w:type="dxa"/>
              <w:bottom w:w="0" w:type="dxa"/>
              <w:right w:w="108" w:type="dxa"/>
            </w:tcMar>
            <w:vAlign w:val="center"/>
            <w:hideMark/>
          </w:tcPr>
          <w:p w14:paraId="6D731E62" w14:textId="77777777" w:rsidR="00B55541" w:rsidRPr="00FF1B59" w:rsidRDefault="00B55541" w:rsidP="000B37BD">
            <w:pPr>
              <w:jc w:val="center"/>
              <w:rPr>
                <w:rFonts w:ascii="Arial" w:hAnsi="Arial" w:cs="Arial"/>
                <w:sz w:val="14"/>
                <w:szCs w:val="14"/>
              </w:rPr>
            </w:pPr>
            <w:r w:rsidRPr="00FF1B59">
              <w:rPr>
                <w:rFonts w:ascii="Arial" w:hAnsi="Arial" w:cs="Arial"/>
                <w:color w:val="000000"/>
                <w:sz w:val="14"/>
                <w:szCs w:val="14"/>
              </w:rPr>
              <w:t>Kalan Vadesine Göre, Dikkate Alma Oranı Uygulanmamış Tutar</w:t>
            </w:r>
          </w:p>
        </w:tc>
        <w:tc>
          <w:tcPr>
            <w:tcW w:w="528" w:type="pct"/>
            <w:vMerge w:val="restart"/>
            <w:tcMar>
              <w:top w:w="0" w:type="dxa"/>
              <w:left w:w="108" w:type="dxa"/>
              <w:bottom w:w="0" w:type="dxa"/>
              <w:right w:w="108" w:type="dxa"/>
            </w:tcMar>
            <w:vAlign w:val="center"/>
            <w:hideMark/>
          </w:tcPr>
          <w:p w14:paraId="74619341" w14:textId="77777777" w:rsidR="00B55541" w:rsidRPr="00FF1B59" w:rsidRDefault="00B55541" w:rsidP="000B37BD">
            <w:pPr>
              <w:jc w:val="center"/>
              <w:rPr>
                <w:rFonts w:ascii="Arial" w:hAnsi="Arial" w:cs="Arial"/>
                <w:sz w:val="14"/>
                <w:szCs w:val="14"/>
              </w:rPr>
            </w:pPr>
            <w:r w:rsidRPr="00FF1B59">
              <w:rPr>
                <w:rFonts w:ascii="Arial" w:hAnsi="Arial" w:cs="Arial"/>
                <w:color w:val="000000"/>
                <w:sz w:val="14"/>
                <w:szCs w:val="14"/>
              </w:rPr>
              <w:t>Dikkate Alma Oranı Uygulanmış Toplam Tutar</w:t>
            </w:r>
          </w:p>
        </w:tc>
      </w:tr>
      <w:tr w:rsidR="00B55541" w:rsidRPr="00FF1B59" w14:paraId="09880323" w14:textId="77777777" w:rsidTr="00D105E0">
        <w:trPr>
          <w:trHeight w:val="20"/>
          <w:jc w:val="center"/>
        </w:trPr>
        <w:tc>
          <w:tcPr>
            <w:tcW w:w="2418" w:type="pct"/>
            <w:gridSpan w:val="2"/>
            <w:tcMar>
              <w:top w:w="0" w:type="dxa"/>
              <w:left w:w="108" w:type="dxa"/>
              <w:bottom w:w="0" w:type="dxa"/>
              <w:right w:w="108" w:type="dxa"/>
            </w:tcMar>
            <w:vAlign w:val="center"/>
            <w:hideMark/>
          </w:tcPr>
          <w:p w14:paraId="67671147" w14:textId="77777777" w:rsidR="00B55541" w:rsidRPr="00FF1B59" w:rsidRDefault="00B55541" w:rsidP="000B37BD">
            <w:pPr>
              <w:rPr>
                <w:rFonts w:ascii="Arial" w:hAnsi="Arial" w:cs="Arial"/>
                <w:sz w:val="14"/>
                <w:szCs w:val="14"/>
              </w:rPr>
            </w:pPr>
            <w:r w:rsidRPr="00FF1B59">
              <w:rPr>
                <w:rFonts w:ascii="Arial" w:hAnsi="Arial" w:cs="Arial"/>
                <w:sz w:val="14"/>
                <w:szCs w:val="14"/>
              </w:rPr>
              <w:t> </w:t>
            </w:r>
          </w:p>
        </w:tc>
        <w:tc>
          <w:tcPr>
            <w:tcW w:w="519" w:type="pct"/>
            <w:tcMar>
              <w:top w:w="0" w:type="dxa"/>
              <w:left w:w="108" w:type="dxa"/>
              <w:bottom w:w="0" w:type="dxa"/>
              <w:right w:w="108" w:type="dxa"/>
            </w:tcMar>
            <w:vAlign w:val="center"/>
            <w:hideMark/>
          </w:tcPr>
          <w:p w14:paraId="780EBB7D" w14:textId="77777777" w:rsidR="00B55541" w:rsidRPr="00FF1B59" w:rsidRDefault="00B55541" w:rsidP="000B37BD">
            <w:pPr>
              <w:rPr>
                <w:rFonts w:ascii="Arial" w:hAnsi="Arial" w:cs="Arial"/>
                <w:sz w:val="14"/>
                <w:szCs w:val="14"/>
              </w:rPr>
            </w:pPr>
            <w:r w:rsidRPr="00FF1B59">
              <w:rPr>
                <w:rFonts w:ascii="Arial" w:hAnsi="Arial" w:cs="Arial"/>
                <w:sz w:val="14"/>
                <w:szCs w:val="14"/>
              </w:rPr>
              <w:t>Vadesiz</w:t>
            </w:r>
          </w:p>
        </w:tc>
        <w:tc>
          <w:tcPr>
            <w:tcW w:w="514" w:type="pct"/>
            <w:tcMar>
              <w:top w:w="0" w:type="dxa"/>
              <w:left w:w="108" w:type="dxa"/>
              <w:bottom w:w="0" w:type="dxa"/>
              <w:right w:w="108" w:type="dxa"/>
            </w:tcMar>
            <w:vAlign w:val="center"/>
            <w:hideMark/>
          </w:tcPr>
          <w:p w14:paraId="683B9D6C" w14:textId="77777777" w:rsidR="00B55541" w:rsidRPr="00FF1B59" w:rsidRDefault="00B55541" w:rsidP="000B37BD">
            <w:pPr>
              <w:jc w:val="center"/>
              <w:rPr>
                <w:rFonts w:ascii="Arial" w:hAnsi="Arial" w:cs="Arial"/>
                <w:sz w:val="14"/>
                <w:szCs w:val="14"/>
              </w:rPr>
            </w:pPr>
            <w:r w:rsidRPr="00FF1B59">
              <w:rPr>
                <w:rFonts w:ascii="Arial" w:hAnsi="Arial" w:cs="Arial"/>
                <w:sz w:val="14"/>
                <w:szCs w:val="14"/>
              </w:rPr>
              <w:t>6 Aydan Kısa Vadeli</w:t>
            </w:r>
          </w:p>
        </w:tc>
        <w:tc>
          <w:tcPr>
            <w:tcW w:w="528" w:type="pct"/>
            <w:tcMar>
              <w:top w:w="0" w:type="dxa"/>
              <w:left w:w="108" w:type="dxa"/>
              <w:bottom w:w="0" w:type="dxa"/>
              <w:right w:w="108" w:type="dxa"/>
            </w:tcMar>
            <w:vAlign w:val="center"/>
            <w:hideMark/>
          </w:tcPr>
          <w:p w14:paraId="5213318B" w14:textId="77777777" w:rsidR="00B55541" w:rsidRPr="00FF1B59" w:rsidRDefault="00B55541" w:rsidP="000B37BD">
            <w:pPr>
              <w:jc w:val="center"/>
              <w:rPr>
                <w:rFonts w:ascii="Arial" w:hAnsi="Arial" w:cs="Arial"/>
                <w:sz w:val="14"/>
                <w:szCs w:val="14"/>
              </w:rPr>
            </w:pPr>
            <w:r w:rsidRPr="00FF1B59">
              <w:rPr>
                <w:rFonts w:ascii="Arial" w:hAnsi="Arial" w:cs="Arial"/>
                <w:sz w:val="14"/>
                <w:szCs w:val="14"/>
              </w:rPr>
              <w:t>6 Ay ile 6 Aydan Uzun 1 Yıldan Kısa Vadeli</w:t>
            </w:r>
          </w:p>
        </w:tc>
        <w:tc>
          <w:tcPr>
            <w:tcW w:w="493" w:type="pct"/>
            <w:tcMar>
              <w:top w:w="0" w:type="dxa"/>
              <w:left w:w="108" w:type="dxa"/>
              <w:bottom w:w="0" w:type="dxa"/>
              <w:right w:w="108" w:type="dxa"/>
            </w:tcMar>
            <w:vAlign w:val="center"/>
            <w:hideMark/>
          </w:tcPr>
          <w:p w14:paraId="45607E42" w14:textId="77777777" w:rsidR="00B55541" w:rsidRPr="00FF1B59" w:rsidRDefault="00B55541" w:rsidP="000B37BD">
            <w:pPr>
              <w:jc w:val="center"/>
              <w:rPr>
                <w:rFonts w:ascii="Arial" w:hAnsi="Arial" w:cs="Arial"/>
                <w:sz w:val="14"/>
                <w:szCs w:val="14"/>
              </w:rPr>
            </w:pPr>
            <w:r w:rsidRPr="00FF1B59">
              <w:rPr>
                <w:rFonts w:ascii="Arial" w:hAnsi="Arial" w:cs="Arial"/>
                <w:sz w:val="14"/>
                <w:szCs w:val="14"/>
              </w:rPr>
              <w:t>1 Yıl ve 1 Yıldan Uzun Vadeli</w:t>
            </w:r>
          </w:p>
        </w:tc>
        <w:tc>
          <w:tcPr>
            <w:tcW w:w="528" w:type="pct"/>
            <w:vMerge/>
            <w:vAlign w:val="center"/>
            <w:hideMark/>
          </w:tcPr>
          <w:p w14:paraId="21D87EDF" w14:textId="77777777" w:rsidR="00B55541" w:rsidRPr="00FF1B59" w:rsidRDefault="00B55541" w:rsidP="000B37BD">
            <w:pPr>
              <w:rPr>
                <w:rFonts w:ascii="Arial" w:hAnsi="Arial" w:cs="Arial"/>
                <w:sz w:val="14"/>
                <w:szCs w:val="14"/>
              </w:rPr>
            </w:pPr>
          </w:p>
        </w:tc>
      </w:tr>
      <w:tr w:rsidR="000B37BD" w:rsidRPr="00FF1B59" w14:paraId="24497CFA" w14:textId="77777777" w:rsidTr="00D105E0">
        <w:trPr>
          <w:trHeight w:val="20"/>
          <w:jc w:val="center"/>
        </w:trPr>
        <w:tc>
          <w:tcPr>
            <w:tcW w:w="2418" w:type="pct"/>
            <w:gridSpan w:val="2"/>
            <w:shd w:val="clear" w:color="auto" w:fill="auto"/>
            <w:tcMar>
              <w:top w:w="0" w:type="dxa"/>
              <w:left w:w="108" w:type="dxa"/>
              <w:bottom w:w="0" w:type="dxa"/>
              <w:right w:w="108" w:type="dxa"/>
            </w:tcMar>
            <w:vAlign w:val="center"/>
            <w:hideMark/>
          </w:tcPr>
          <w:p w14:paraId="41ED0C30" w14:textId="77777777" w:rsidR="000B37BD" w:rsidRPr="00FF1B59" w:rsidRDefault="000B37BD" w:rsidP="000B37BD">
            <w:pPr>
              <w:rPr>
                <w:rFonts w:ascii="Arial" w:hAnsi="Arial" w:cs="Arial"/>
                <w:sz w:val="14"/>
                <w:szCs w:val="14"/>
              </w:rPr>
            </w:pPr>
            <w:r w:rsidRPr="00FF1B59">
              <w:rPr>
                <w:rFonts w:ascii="Arial" w:hAnsi="Arial" w:cs="Arial"/>
                <w:b/>
                <w:bCs/>
                <w:sz w:val="14"/>
                <w:szCs w:val="14"/>
              </w:rPr>
              <w:t>Mevcut İstikrarlı Fon</w:t>
            </w:r>
          </w:p>
        </w:tc>
        <w:tc>
          <w:tcPr>
            <w:tcW w:w="2582" w:type="pct"/>
            <w:gridSpan w:val="5"/>
            <w:shd w:val="clear" w:color="auto" w:fill="auto"/>
            <w:tcMar>
              <w:top w:w="0" w:type="dxa"/>
              <w:left w:w="108" w:type="dxa"/>
              <w:bottom w:w="0" w:type="dxa"/>
              <w:right w:w="108" w:type="dxa"/>
            </w:tcMar>
            <w:vAlign w:val="center"/>
            <w:hideMark/>
          </w:tcPr>
          <w:p w14:paraId="3DF9694D" w14:textId="77777777" w:rsidR="000B37BD" w:rsidRPr="00FF1B59" w:rsidRDefault="000B37BD" w:rsidP="000B37BD">
            <w:pPr>
              <w:rPr>
                <w:rFonts w:ascii="Arial" w:hAnsi="Arial" w:cs="Arial"/>
                <w:sz w:val="14"/>
                <w:szCs w:val="14"/>
              </w:rPr>
            </w:pPr>
            <w:r w:rsidRPr="00FF1B59">
              <w:rPr>
                <w:rFonts w:ascii="Arial" w:hAnsi="Arial" w:cs="Arial"/>
                <w:sz w:val="14"/>
                <w:szCs w:val="14"/>
              </w:rPr>
              <w:t> </w:t>
            </w:r>
          </w:p>
        </w:tc>
      </w:tr>
      <w:tr w:rsidR="008F3EBC" w:rsidRPr="00FF1B59" w14:paraId="05FFCB63"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324C39AB" w14:textId="77777777" w:rsidR="008F3EBC" w:rsidRPr="00FF1B59" w:rsidRDefault="008F3EBC" w:rsidP="008F3EBC">
            <w:pPr>
              <w:rPr>
                <w:rFonts w:ascii="Arial" w:hAnsi="Arial" w:cs="Arial"/>
                <w:sz w:val="14"/>
                <w:szCs w:val="14"/>
              </w:rPr>
            </w:pPr>
            <w:r w:rsidRPr="00FF1B59">
              <w:rPr>
                <w:rFonts w:ascii="Arial" w:hAnsi="Arial" w:cs="Arial"/>
                <w:sz w:val="14"/>
                <w:szCs w:val="14"/>
              </w:rPr>
              <w:t>1</w:t>
            </w:r>
          </w:p>
        </w:tc>
        <w:tc>
          <w:tcPr>
            <w:tcW w:w="2139" w:type="pct"/>
            <w:shd w:val="clear" w:color="auto" w:fill="auto"/>
            <w:tcMar>
              <w:top w:w="0" w:type="dxa"/>
              <w:left w:w="108" w:type="dxa"/>
              <w:bottom w:w="0" w:type="dxa"/>
              <w:right w:w="108" w:type="dxa"/>
            </w:tcMar>
            <w:vAlign w:val="center"/>
            <w:hideMark/>
          </w:tcPr>
          <w:p w14:paraId="314D2D76" w14:textId="77777777" w:rsidR="008F3EBC" w:rsidRPr="00FF1B59" w:rsidRDefault="008F3EBC" w:rsidP="008F3EBC">
            <w:pPr>
              <w:rPr>
                <w:rFonts w:ascii="Arial" w:hAnsi="Arial" w:cs="Arial"/>
                <w:sz w:val="14"/>
                <w:szCs w:val="14"/>
              </w:rPr>
            </w:pPr>
            <w:r w:rsidRPr="00FF1B59">
              <w:rPr>
                <w:rFonts w:ascii="Arial" w:hAnsi="Arial" w:cs="Arial"/>
                <w:sz w:val="14"/>
                <w:szCs w:val="14"/>
              </w:rPr>
              <w:t>Özkaynak Unsurları</w:t>
            </w:r>
          </w:p>
        </w:tc>
        <w:tc>
          <w:tcPr>
            <w:tcW w:w="519" w:type="pct"/>
            <w:shd w:val="clear" w:color="auto" w:fill="auto"/>
            <w:tcMar>
              <w:top w:w="0" w:type="dxa"/>
              <w:left w:w="108" w:type="dxa"/>
              <w:bottom w:w="0" w:type="dxa"/>
              <w:right w:w="108" w:type="dxa"/>
            </w:tcMar>
            <w:vAlign w:val="bottom"/>
          </w:tcPr>
          <w:p w14:paraId="78D5E79F" w14:textId="4C6F5384" w:rsidR="008F3EBC" w:rsidRPr="00FF1B59" w:rsidRDefault="008F3EBC" w:rsidP="00197DF6">
            <w:pPr>
              <w:jc w:val="right"/>
              <w:rPr>
                <w:rFonts w:ascii="Arial" w:hAnsi="Arial" w:cs="Arial"/>
                <w:sz w:val="14"/>
                <w:szCs w:val="14"/>
              </w:rPr>
            </w:pPr>
            <w:r w:rsidRPr="008F3EBC">
              <w:rPr>
                <w:rFonts w:ascii="Arial" w:hAnsi="Arial" w:cs="Arial"/>
                <w:sz w:val="14"/>
                <w:szCs w:val="14"/>
              </w:rPr>
              <w:t>52.930.631</w:t>
            </w:r>
          </w:p>
        </w:tc>
        <w:tc>
          <w:tcPr>
            <w:tcW w:w="514" w:type="pct"/>
            <w:shd w:val="clear" w:color="auto" w:fill="auto"/>
            <w:tcMar>
              <w:top w:w="0" w:type="dxa"/>
              <w:left w:w="108" w:type="dxa"/>
              <w:bottom w:w="0" w:type="dxa"/>
              <w:right w:w="108" w:type="dxa"/>
            </w:tcMar>
            <w:vAlign w:val="bottom"/>
          </w:tcPr>
          <w:p w14:paraId="4123C436" w14:textId="47FAA95B"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142B126D" w14:textId="0EB284BC"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536EAC06" w14:textId="5CB2597A"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57CA4682" w14:textId="6F4BC14C" w:rsidR="008F3EBC" w:rsidRPr="00FF1B59" w:rsidRDefault="008F3EBC" w:rsidP="00197DF6">
            <w:pPr>
              <w:jc w:val="right"/>
              <w:rPr>
                <w:rFonts w:ascii="Arial" w:hAnsi="Arial" w:cs="Arial"/>
                <w:sz w:val="14"/>
                <w:szCs w:val="14"/>
              </w:rPr>
            </w:pPr>
            <w:r w:rsidRPr="008F3EBC">
              <w:rPr>
                <w:rFonts w:ascii="Arial" w:hAnsi="Arial" w:cs="Arial"/>
                <w:sz w:val="14"/>
                <w:szCs w:val="14"/>
              </w:rPr>
              <w:t>52.930.631</w:t>
            </w:r>
          </w:p>
        </w:tc>
      </w:tr>
      <w:tr w:rsidR="00197DF6" w:rsidRPr="00FF1B59" w14:paraId="70AB6DAC"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412A467E" w14:textId="77777777" w:rsidR="00197DF6" w:rsidRPr="00FF1B59" w:rsidRDefault="00197DF6" w:rsidP="00197DF6">
            <w:pPr>
              <w:rPr>
                <w:rFonts w:ascii="Arial" w:hAnsi="Arial" w:cs="Arial"/>
                <w:sz w:val="14"/>
                <w:szCs w:val="14"/>
              </w:rPr>
            </w:pPr>
            <w:r w:rsidRPr="00FF1B59">
              <w:rPr>
                <w:rFonts w:ascii="Arial" w:hAnsi="Arial" w:cs="Arial"/>
                <w:sz w:val="14"/>
                <w:szCs w:val="14"/>
              </w:rPr>
              <w:t>2</w:t>
            </w:r>
          </w:p>
        </w:tc>
        <w:tc>
          <w:tcPr>
            <w:tcW w:w="2139" w:type="pct"/>
            <w:shd w:val="clear" w:color="auto" w:fill="auto"/>
            <w:tcMar>
              <w:top w:w="0" w:type="dxa"/>
              <w:left w:w="108" w:type="dxa"/>
              <w:bottom w:w="0" w:type="dxa"/>
              <w:right w:w="108" w:type="dxa"/>
            </w:tcMar>
            <w:vAlign w:val="center"/>
            <w:hideMark/>
          </w:tcPr>
          <w:p w14:paraId="0DDF2C17" w14:textId="77777777" w:rsidR="00197DF6" w:rsidRPr="00FF1B59" w:rsidRDefault="00197DF6" w:rsidP="00197DF6">
            <w:pPr>
              <w:ind w:left="317"/>
              <w:rPr>
                <w:rFonts w:ascii="Arial" w:hAnsi="Arial" w:cs="Arial"/>
                <w:sz w:val="14"/>
                <w:szCs w:val="14"/>
              </w:rPr>
            </w:pPr>
            <w:r w:rsidRPr="00FF1B59">
              <w:rPr>
                <w:rFonts w:ascii="Arial" w:hAnsi="Arial" w:cs="Arial"/>
                <w:color w:val="000000"/>
                <w:sz w:val="14"/>
                <w:szCs w:val="14"/>
              </w:rPr>
              <w:t>Ana sermaye ve katkı sermaye</w:t>
            </w:r>
          </w:p>
        </w:tc>
        <w:tc>
          <w:tcPr>
            <w:tcW w:w="519" w:type="pct"/>
            <w:shd w:val="clear" w:color="auto" w:fill="auto"/>
            <w:tcMar>
              <w:top w:w="0" w:type="dxa"/>
              <w:left w:w="108" w:type="dxa"/>
              <w:bottom w:w="0" w:type="dxa"/>
              <w:right w:w="108" w:type="dxa"/>
            </w:tcMar>
            <w:vAlign w:val="bottom"/>
          </w:tcPr>
          <w:p w14:paraId="45AB1970" w14:textId="4843708D" w:rsidR="00197DF6" w:rsidRPr="00FF1B59" w:rsidRDefault="00197DF6" w:rsidP="00197DF6">
            <w:pPr>
              <w:jc w:val="right"/>
              <w:rPr>
                <w:rFonts w:ascii="Arial" w:hAnsi="Arial" w:cs="Arial"/>
                <w:sz w:val="14"/>
                <w:szCs w:val="14"/>
              </w:rPr>
            </w:pPr>
            <w:r w:rsidRPr="008F3EBC">
              <w:rPr>
                <w:rFonts w:ascii="Arial" w:hAnsi="Arial" w:cs="Arial"/>
                <w:sz w:val="14"/>
                <w:szCs w:val="14"/>
              </w:rPr>
              <w:t>52.930.631</w:t>
            </w:r>
          </w:p>
        </w:tc>
        <w:tc>
          <w:tcPr>
            <w:tcW w:w="514" w:type="pct"/>
            <w:shd w:val="clear" w:color="auto" w:fill="auto"/>
            <w:tcMar>
              <w:top w:w="0" w:type="dxa"/>
              <w:left w:w="108" w:type="dxa"/>
              <w:bottom w:w="0" w:type="dxa"/>
              <w:right w:w="108" w:type="dxa"/>
            </w:tcMar>
            <w:vAlign w:val="bottom"/>
          </w:tcPr>
          <w:p w14:paraId="4FFBC889" w14:textId="65D31BBE" w:rsidR="00197DF6" w:rsidRPr="00FF1B59" w:rsidRDefault="00197DF6" w:rsidP="00197DF6">
            <w:pPr>
              <w:jc w:val="right"/>
              <w:rPr>
                <w:rFonts w:ascii="Arial" w:hAnsi="Arial" w:cs="Arial"/>
                <w:sz w:val="14"/>
                <w:szCs w:val="14"/>
              </w:rPr>
            </w:pPr>
            <w:r w:rsidRPr="003B0BE2">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9490A5D" w14:textId="6EDC2768" w:rsidR="00197DF6" w:rsidRPr="00FF1B59" w:rsidRDefault="00197DF6" w:rsidP="00197DF6">
            <w:pPr>
              <w:jc w:val="right"/>
              <w:rPr>
                <w:rFonts w:ascii="Arial" w:hAnsi="Arial" w:cs="Arial"/>
                <w:sz w:val="14"/>
                <w:szCs w:val="14"/>
              </w:rPr>
            </w:pPr>
            <w:r w:rsidRPr="003B0BE2">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521F360D" w14:textId="0EE0A364" w:rsidR="00197DF6" w:rsidRPr="00FF1B59" w:rsidRDefault="00197DF6" w:rsidP="00197DF6">
            <w:pPr>
              <w:jc w:val="right"/>
              <w:rPr>
                <w:rFonts w:ascii="Arial" w:hAnsi="Arial" w:cs="Arial"/>
                <w:sz w:val="14"/>
                <w:szCs w:val="14"/>
              </w:rPr>
            </w:pPr>
            <w:r w:rsidRPr="003B0BE2">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12696745" w14:textId="5E41B972" w:rsidR="00197DF6" w:rsidRPr="00FF1B59" w:rsidRDefault="00197DF6" w:rsidP="00197DF6">
            <w:pPr>
              <w:jc w:val="right"/>
              <w:rPr>
                <w:rFonts w:ascii="Arial" w:hAnsi="Arial" w:cs="Arial"/>
                <w:sz w:val="14"/>
                <w:szCs w:val="14"/>
              </w:rPr>
            </w:pPr>
            <w:r w:rsidRPr="008F3EBC">
              <w:rPr>
                <w:rFonts w:ascii="Arial" w:hAnsi="Arial" w:cs="Arial"/>
                <w:sz w:val="14"/>
                <w:szCs w:val="14"/>
              </w:rPr>
              <w:t>52.930.631</w:t>
            </w:r>
          </w:p>
        </w:tc>
      </w:tr>
      <w:tr w:rsidR="008F3EBC" w:rsidRPr="00FF1B59" w14:paraId="6CC0BB21"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7B9B54BE" w14:textId="77777777" w:rsidR="008F3EBC" w:rsidRPr="00FF1B59" w:rsidRDefault="008F3EBC" w:rsidP="008F3EBC">
            <w:pPr>
              <w:rPr>
                <w:rFonts w:ascii="Arial" w:hAnsi="Arial" w:cs="Arial"/>
                <w:sz w:val="14"/>
                <w:szCs w:val="14"/>
              </w:rPr>
            </w:pPr>
            <w:r w:rsidRPr="00FF1B59">
              <w:rPr>
                <w:rFonts w:ascii="Arial" w:hAnsi="Arial" w:cs="Arial"/>
                <w:sz w:val="14"/>
                <w:szCs w:val="14"/>
              </w:rPr>
              <w:t>3</w:t>
            </w:r>
          </w:p>
        </w:tc>
        <w:tc>
          <w:tcPr>
            <w:tcW w:w="2139" w:type="pct"/>
            <w:shd w:val="clear" w:color="auto" w:fill="auto"/>
            <w:tcMar>
              <w:top w:w="0" w:type="dxa"/>
              <w:left w:w="108" w:type="dxa"/>
              <w:bottom w:w="0" w:type="dxa"/>
              <w:right w:w="108" w:type="dxa"/>
            </w:tcMar>
            <w:vAlign w:val="center"/>
            <w:hideMark/>
          </w:tcPr>
          <w:p w14:paraId="110F0792" w14:textId="77777777" w:rsidR="008F3EBC" w:rsidRPr="00FF1B59" w:rsidRDefault="008F3EBC" w:rsidP="008F3EBC">
            <w:pPr>
              <w:ind w:left="317"/>
              <w:rPr>
                <w:rFonts w:ascii="Arial" w:hAnsi="Arial" w:cs="Arial"/>
                <w:sz w:val="14"/>
                <w:szCs w:val="14"/>
              </w:rPr>
            </w:pPr>
            <w:r w:rsidRPr="00FF1B59">
              <w:rPr>
                <w:rFonts w:ascii="Arial" w:hAnsi="Arial" w:cs="Arial"/>
                <w:color w:val="000000"/>
                <w:sz w:val="14"/>
                <w:szCs w:val="14"/>
              </w:rPr>
              <w:t>Diğer özkaynak unsurları</w:t>
            </w:r>
          </w:p>
        </w:tc>
        <w:tc>
          <w:tcPr>
            <w:tcW w:w="519" w:type="pct"/>
            <w:shd w:val="clear" w:color="auto" w:fill="auto"/>
            <w:tcMar>
              <w:top w:w="0" w:type="dxa"/>
              <w:left w:w="108" w:type="dxa"/>
              <w:bottom w:w="0" w:type="dxa"/>
              <w:right w:w="108" w:type="dxa"/>
            </w:tcMar>
            <w:vAlign w:val="bottom"/>
          </w:tcPr>
          <w:p w14:paraId="08A219F9" w14:textId="4F7086C3"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4DCB2632" w14:textId="2AEED49D"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585239C" w14:textId="275F427C"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5FB3CA2C" w14:textId="0C865269"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F5FE429" w14:textId="5CA566E7"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r>
      <w:tr w:rsidR="008F3EBC" w:rsidRPr="00FF1B59" w14:paraId="0D3FEA80"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38D7D0B5" w14:textId="77777777" w:rsidR="008F3EBC" w:rsidRPr="00FF1B59" w:rsidRDefault="008F3EBC" w:rsidP="008F3EBC">
            <w:pPr>
              <w:rPr>
                <w:rFonts w:ascii="Arial" w:hAnsi="Arial" w:cs="Arial"/>
                <w:sz w:val="14"/>
                <w:szCs w:val="14"/>
              </w:rPr>
            </w:pPr>
            <w:r w:rsidRPr="00FF1B59">
              <w:rPr>
                <w:rFonts w:ascii="Arial" w:hAnsi="Arial" w:cs="Arial"/>
                <w:sz w:val="14"/>
                <w:szCs w:val="14"/>
              </w:rPr>
              <w:t>4</w:t>
            </w:r>
          </w:p>
        </w:tc>
        <w:tc>
          <w:tcPr>
            <w:tcW w:w="2139" w:type="pct"/>
            <w:shd w:val="clear" w:color="auto" w:fill="auto"/>
            <w:tcMar>
              <w:top w:w="0" w:type="dxa"/>
              <w:left w:w="108" w:type="dxa"/>
              <w:bottom w:w="0" w:type="dxa"/>
              <w:right w:w="108" w:type="dxa"/>
            </w:tcMar>
            <w:vAlign w:val="center"/>
            <w:hideMark/>
          </w:tcPr>
          <w:p w14:paraId="4A6E8300" w14:textId="77777777" w:rsidR="008F3EBC" w:rsidRPr="00FF1B59" w:rsidRDefault="008F3EBC" w:rsidP="008F3EBC">
            <w:pPr>
              <w:rPr>
                <w:rFonts w:ascii="Arial" w:hAnsi="Arial" w:cs="Arial"/>
                <w:sz w:val="14"/>
                <w:szCs w:val="14"/>
              </w:rPr>
            </w:pPr>
            <w:r w:rsidRPr="00FF1B59">
              <w:rPr>
                <w:rFonts w:ascii="Arial" w:hAnsi="Arial" w:cs="Arial"/>
                <w:sz w:val="14"/>
                <w:szCs w:val="14"/>
              </w:rPr>
              <w:t xml:space="preserve">Gerçek kişi ve perakende müşteri </w:t>
            </w:r>
            <w:r w:rsidRPr="00FF1B59">
              <w:rPr>
                <w:rFonts w:ascii="Arial" w:hAnsi="Arial" w:cs="Arial"/>
                <w:color w:val="000000"/>
                <w:sz w:val="14"/>
                <w:szCs w:val="14"/>
              </w:rPr>
              <w:t>katılım fonu</w:t>
            </w:r>
          </w:p>
        </w:tc>
        <w:tc>
          <w:tcPr>
            <w:tcW w:w="519" w:type="pct"/>
            <w:shd w:val="clear" w:color="auto" w:fill="auto"/>
            <w:tcMar>
              <w:top w:w="0" w:type="dxa"/>
              <w:left w:w="108" w:type="dxa"/>
              <w:bottom w:w="0" w:type="dxa"/>
              <w:right w:w="108" w:type="dxa"/>
            </w:tcMar>
            <w:vAlign w:val="bottom"/>
          </w:tcPr>
          <w:p w14:paraId="0CA46946" w14:textId="328639D8" w:rsidR="008F3EBC" w:rsidRPr="00FF1B59" w:rsidRDefault="008F3EBC" w:rsidP="00197DF6">
            <w:pPr>
              <w:jc w:val="right"/>
              <w:rPr>
                <w:rFonts w:ascii="Arial" w:hAnsi="Arial" w:cs="Arial"/>
                <w:sz w:val="14"/>
                <w:szCs w:val="14"/>
              </w:rPr>
            </w:pPr>
            <w:r w:rsidRPr="008F3EBC">
              <w:rPr>
                <w:rFonts w:ascii="Arial" w:hAnsi="Arial" w:cs="Arial"/>
                <w:sz w:val="14"/>
                <w:szCs w:val="14"/>
              </w:rPr>
              <w:t>74.385.315</w:t>
            </w:r>
          </w:p>
        </w:tc>
        <w:tc>
          <w:tcPr>
            <w:tcW w:w="514" w:type="pct"/>
            <w:shd w:val="clear" w:color="auto" w:fill="auto"/>
            <w:tcMar>
              <w:top w:w="0" w:type="dxa"/>
              <w:left w:w="108" w:type="dxa"/>
              <w:bottom w:w="0" w:type="dxa"/>
              <w:right w:w="108" w:type="dxa"/>
            </w:tcMar>
            <w:vAlign w:val="bottom"/>
          </w:tcPr>
          <w:p w14:paraId="1A6766D8" w14:textId="520C554C"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BE119BB" w14:textId="7B5940DA" w:rsidR="008F3EBC" w:rsidRPr="00FF1B59" w:rsidRDefault="008F3EBC" w:rsidP="00197DF6">
            <w:pPr>
              <w:jc w:val="right"/>
              <w:rPr>
                <w:rFonts w:ascii="Arial" w:hAnsi="Arial" w:cs="Arial"/>
                <w:sz w:val="14"/>
                <w:szCs w:val="14"/>
              </w:rPr>
            </w:pPr>
            <w:r w:rsidRPr="008F3EBC">
              <w:rPr>
                <w:rFonts w:ascii="Arial" w:hAnsi="Arial" w:cs="Arial"/>
                <w:sz w:val="14"/>
                <w:szCs w:val="14"/>
              </w:rPr>
              <w:t>59.121.102</w:t>
            </w:r>
          </w:p>
        </w:tc>
        <w:tc>
          <w:tcPr>
            <w:tcW w:w="493" w:type="pct"/>
            <w:shd w:val="clear" w:color="auto" w:fill="auto"/>
            <w:tcMar>
              <w:top w:w="0" w:type="dxa"/>
              <w:left w:w="108" w:type="dxa"/>
              <w:bottom w:w="0" w:type="dxa"/>
              <w:right w:w="108" w:type="dxa"/>
            </w:tcMar>
            <w:vAlign w:val="bottom"/>
          </w:tcPr>
          <w:p w14:paraId="55A4C352" w14:textId="2A19DA77" w:rsidR="008F3EBC" w:rsidRPr="00FF1B59" w:rsidRDefault="008F3EBC" w:rsidP="00197DF6">
            <w:pPr>
              <w:jc w:val="right"/>
              <w:rPr>
                <w:rFonts w:ascii="Arial" w:hAnsi="Arial" w:cs="Arial"/>
                <w:sz w:val="14"/>
                <w:szCs w:val="14"/>
              </w:rPr>
            </w:pPr>
            <w:r w:rsidRPr="008F3EBC">
              <w:rPr>
                <w:rFonts w:ascii="Arial" w:hAnsi="Arial" w:cs="Arial"/>
                <w:sz w:val="14"/>
                <w:szCs w:val="14"/>
              </w:rPr>
              <w:t>79.372</w:t>
            </w:r>
          </w:p>
        </w:tc>
        <w:tc>
          <w:tcPr>
            <w:tcW w:w="528" w:type="pct"/>
            <w:shd w:val="clear" w:color="auto" w:fill="auto"/>
            <w:tcMar>
              <w:top w:w="0" w:type="dxa"/>
              <w:left w:w="108" w:type="dxa"/>
              <w:bottom w:w="0" w:type="dxa"/>
              <w:right w:w="108" w:type="dxa"/>
            </w:tcMar>
            <w:vAlign w:val="bottom"/>
          </w:tcPr>
          <w:p w14:paraId="2CE5F6F5" w14:textId="3CDED708" w:rsidR="008F3EBC" w:rsidRPr="00FF1B59" w:rsidRDefault="008F3EBC" w:rsidP="00197DF6">
            <w:pPr>
              <w:jc w:val="right"/>
              <w:rPr>
                <w:rFonts w:ascii="Arial" w:hAnsi="Arial" w:cs="Arial"/>
                <w:sz w:val="14"/>
                <w:szCs w:val="14"/>
              </w:rPr>
            </w:pPr>
            <w:r w:rsidRPr="008F3EBC">
              <w:rPr>
                <w:rFonts w:ascii="Arial" w:hAnsi="Arial" w:cs="Arial"/>
                <w:sz w:val="14"/>
                <w:szCs w:val="14"/>
              </w:rPr>
              <w:t>121.207.361</w:t>
            </w:r>
          </w:p>
        </w:tc>
      </w:tr>
      <w:tr w:rsidR="008F3EBC" w:rsidRPr="00FF1B59" w14:paraId="60D229FE"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6813EDA4" w14:textId="77777777" w:rsidR="008F3EBC" w:rsidRPr="00FF1B59" w:rsidRDefault="008F3EBC" w:rsidP="008F3EBC">
            <w:pPr>
              <w:rPr>
                <w:rFonts w:ascii="Arial" w:hAnsi="Arial" w:cs="Arial"/>
                <w:sz w:val="14"/>
                <w:szCs w:val="14"/>
              </w:rPr>
            </w:pPr>
            <w:r w:rsidRPr="00FF1B59">
              <w:rPr>
                <w:rFonts w:ascii="Arial" w:hAnsi="Arial" w:cs="Arial"/>
                <w:sz w:val="14"/>
                <w:szCs w:val="14"/>
              </w:rPr>
              <w:t>5</w:t>
            </w:r>
          </w:p>
        </w:tc>
        <w:tc>
          <w:tcPr>
            <w:tcW w:w="2139" w:type="pct"/>
            <w:shd w:val="clear" w:color="auto" w:fill="auto"/>
            <w:tcMar>
              <w:top w:w="0" w:type="dxa"/>
              <w:left w:w="108" w:type="dxa"/>
              <w:bottom w:w="0" w:type="dxa"/>
              <w:right w:w="108" w:type="dxa"/>
            </w:tcMar>
            <w:vAlign w:val="center"/>
            <w:hideMark/>
          </w:tcPr>
          <w:p w14:paraId="5F908ECF" w14:textId="77777777" w:rsidR="008F3EBC" w:rsidRPr="00FF1B59" w:rsidRDefault="008F3EBC" w:rsidP="008F3EBC">
            <w:pPr>
              <w:ind w:left="317"/>
              <w:rPr>
                <w:rFonts w:ascii="Arial" w:hAnsi="Arial" w:cs="Arial"/>
                <w:sz w:val="14"/>
                <w:szCs w:val="14"/>
              </w:rPr>
            </w:pPr>
            <w:r w:rsidRPr="00FF1B59">
              <w:rPr>
                <w:rFonts w:ascii="Arial" w:hAnsi="Arial" w:cs="Arial"/>
                <w:color w:val="000000"/>
                <w:sz w:val="14"/>
                <w:szCs w:val="14"/>
              </w:rPr>
              <w:t>İstikrarlı katılım fonu</w:t>
            </w:r>
          </w:p>
        </w:tc>
        <w:tc>
          <w:tcPr>
            <w:tcW w:w="519" w:type="pct"/>
            <w:shd w:val="clear" w:color="auto" w:fill="auto"/>
            <w:tcMar>
              <w:top w:w="0" w:type="dxa"/>
              <w:left w:w="108" w:type="dxa"/>
              <w:bottom w:w="0" w:type="dxa"/>
              <w:right w:w="108" w:type="dxa"/>
            </w:tcMar>
            <w:vAlign w:val="bottom"/>
          </w:tcPr>
          <w:p w14:paraId="47C37A0F" w14:textId="4BEC128A" w:rsidR="008F3EBC" w:rsidRPr="00FF1B59" w:rsidRDefault="008F3EBC" w:rsidP="00197DF6">
            <w:pPr>
              <w:jc w:val="right"/>
              <w:rPr>
                <w:rFonts w:ascii="Arial" w:hAnsi="Arial" w:cs="Arial"/>
                <w:sz w:val="14"/>
                <w:szCs w:val="14"/>
              </w:rPr>
            </w:pPr>
            <w:r w:rsidRPr="008F3EBC">
              <w:rPr>
                <w:rFonts w:ascii="Arial" w:hAnsi="Arial" w:cs="Arial"/>
                <w:sz w:val="14"/>
                <w:szCs w:val="14"/>
              </w:rPr>
              <w:t>6.122.521</w:t>
            </w:r>
          </w:p>
        </w:tc>
        <w:tc>
          <w:tcPr>
            <w:tcW w:w="514" w:type="pct"/>
            <w:shd w:val="clear" w:color="auto" w:fill="auto"/>
            <w:tcMar>
              <w:top w:w="0" w:type="dxa"/>
              <w:left w:w="108" w:type="dxa"/>
              <w:bottom w:w="0" w:type="dxa"/>
              <w:right w:w="108" w:type="dxa"/>
            </w:tcMar>
            <w:vAlign w:val="bottom"/>
          </w:tcPr>
          <w:p w14:paraId="312E69A4" w14:textId="3E3129D7"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5C978A66" w14:textId="3A9020A9" w:rsidR="008F3EBC" w:rsidRPr="00FF1B59" w:rsidRDefault="008F3EBC" w:rsidP="00197DF6">
            <w:pPr>
              <w:jc w:val="right"/>
              <w:rPr>
                <w:rFonts w:ascii="Arial" w:hAnsi="Arial" w:cs="Arial"/>
                <w:sz w:val="14"/>
                <w:szCs w:val="14"/>
              </w:rPr>
            </w:pPr>
            <w:r w:rsidRPr="008F3EBC">
              <w:rPr>
                <w:rFonts w:ascii="Arial" w:hAnsi="Arial" w:cs="Arial"/>
                <w:sz w:val="14"/>
                <w:szCs w:val="14"/>
              </w:rPr>
              <w:t>13.452.061</w:t>
            </w:r>
          </w:p>
        </w:tc>
        <w:tc>
          <w:tcPr>
            <w:tcW w:w="493" w:type="pct"/>
            <w:shd w:val="clear" w:color="auto" w:fill="auto"/>
            <w:tcMar>
              <w:top w:w="0" w:type="dxa"/>
              <w:left w:w="108" w:type="dxa"/>
              <w:bottom w:w="0" w:type="dxa"/>
              <w:right w:w="108" w:type="dxa"/>
            </w:tcMar>
            <w:vAlign w:val="bottom"/>
          </w:tcPr>
          <w:p w14:paraId="3CA55262" w14:textId="4641B5C8" w:rsidR="008F3EBC" w:rsidRPr="00FF1B59" w:rsidRDefault="008F3EBC" w:rsidP="00197DF6">
            <w:pPr>
              <w:jc w:val="right"/>
              <w:rPr>
                <w:rFonts w:ascii="Arial" w:hAnsi="Arial" w:cs="Arial"/>
                <w:sz w:val="14"/>
                <w:szCs w:val="14"/>
              </w:rPr>
            </w:pPr>
            <w:r w:rsidRPr="008F3EBC">
              <w:rPr>
                <w:rFonts w:ascii="Arial" w:hAnsi="Arial" w:cs="Arial"/>
                <w:sz w:val="14"/>
                <w:szCs w:val="14"/>
              </w:rPr>
              <w:t>28.422</w:t>
            </w:r>
          </w:p>
        </w:tc>
        <w:tc>
          <w:tcPr>
            <w:tcW w:w="528" w:type="pct"/>
            <w:shd w:val="clear" w:color="auto" w:fill="auto"/>
            <w:tcMar>
              <w:top w:w="0" w:type="dxa"/>
              <w:left w:w="108" w:type="dxa"/>
              <w:bottom w:w="0" w:type="dxa"/>
              <w:right w:w="108" w:type="dxa"/>
            </w:tcMar>
            <w:vAlign w:val="bottom"/>
          </w:tcPr>
          <w:p w14:paraId="2D563F96" w14:textId="61E790F2" w:rsidR="008F3EBC" w:rsidRPr="00FF1B59" w:rsidRDefault="008F3EBC" w:rsidP="00197DF6">
            <w:pPr>
              <w:jc w:val="right"/>
              <w:rPr>
                <w:rFonts w:ascii="Arial" w:hAnsi="Arial" w:cs="Arial"/>
                <w:sz w:val="14"/>
                <w:szCs w:val="14"/>
              </w:rPr>
            </w:pPr>
            <w:r w:rsidRPr="008F3EBC">
              <w:rPr>
                <w:rFonts w:ascii="Arial" w:hAnsi="Arial" w:cs="Arial"/>
                <w:sz w:val="14"/>
                <w:szCs w:val="14"/>
              </w:rPr>
              <w:t>18.622.854</w:t>
            </w:r>
          </w:p>
        </w:tc>
      </w:tr>
      <w:tr w:rsidR="008F3EBC" w:rsidRPr="00FF1B59" w14:paraId="104AC3C7"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79A1E091" w14:textId="77777777" w:rsidR="008F3EBC" w:rsidRPr="00FF1B59" w:rsidRDefault="008F3EBC" w:rsidP="008F3EBC">
            <w:pPr>
              <w:rPr>
                <w:rFonts w:ascii="Arial" w:hAnsi="Arial" w:cs="Arial"/>
                <w:sz w:val="14"/>
                <w:szCs w:val="14"/>
              </w:rPr>
            </w:pPr>
            <w:r w:rsidRPr="00FF1B59">
              <w:rPr>
                <w:rFonts w:ascii="Arial" w:hAnsi="Arial" w:cs="Arial"/>
                <w:sz w:val="14"/>
                <w:szCs w:val="14"/>
              </w:rPr>
              <w:t>6</w:t>
            </w:r>
          </w:p>
        </w:tc>
        <w:tc>
          <w:tcPr>
            <w:tcW w:w="2139" w:type="pct"/>
            <w:shd w:val="clear" w:color="auto" w:fill="auto"/>
            <w:tcMar>
              <w:top w:w="0" w:type="dxa"/>
              <w:left w:w="108" w:type="dxa"/>
              <w:bottom w:w="0" w:type="dxa"/>
              <w:right w:w="108" w:type="dxa"/>
            </w:tcMar>
            <w:vAlign w:val="center"/>
            <w:hideMark/>
          </w:tcPr>
          <w:p w14:paraId="52311F13" w14:textId="77777777" w:rsidR="008F3EBC" w:rsidRPr="00FF1B59" w:rsidRDefault="008F3EBC" w:rsidP="008F3EBC">
            <w:pPr>
              <w:ind w:left="317"/>
              <w:rPr>
                <w:rFonts w:ascii="Arial" w:hAnsi="Arial" w:cs="Arial"/>
                <w:sz w:val="14"/>
                <w:szCs w:val="14"/>
              </w:rPr>
            </w:pPr>
            <w:r w:rsidRPr="00FF1B59">
              <w:rPr>
                <w:rFonts w:ascii="Arial" w:hAnsi="Arial" w:cs="Arial"/>
                <w:color w:val="000000"/>
                <w:sz w:val="14"/>
                <w:szCs w:val="14"/>
              </w:rPr>
              <w:t>Düşük istikrarlı katılım fonu</w:t>
            </w:r>
          </w:p>
        </w:tc>
        <w:tc>
          <w:tcPr>
            <w:tcW w:w="519" w:type="pct"/>
            <w:shd w:val="clear" w:color="auto" w:fill="auto"/>
            <w:tcMar>
              <w:top w:w="0" w:type="dxa"/>
              <w:left w:w="108" w:type="dxa"/>
              <w:bottom w:w="0" w:type="dxa"/>
              <w:right w:w="108" w:type="dxa"/>
            </w:tcMar>
            <w:vAlign w:val="bottom"/>
          </w:tcPr>
          <w:p w14:paraId="4181F43E" w14:textId="0BB08536" w:rsidR="008F3EBC" w:rsidRPr="00FF1B59" w:rsidRDefault="008F3EBC" w:rsidP="00197DF6">
            <w:pPr>
              <w:jc w:val="right"/>
              <w:rPr>
                <w:rFonts w:ascii="Arial" w:hAnsi="Arial" w:cs="Arial"/>
                <w:sz w:val="14"/>
                <w:szCs w:val="14"/>
              </w:rPr>
            </w:pPr>
            <w:r w:rsidRPr="008F3EBC">
              <w:rPr>
                <w:rFonts w:ascii="Arial" w:hAnsi="Arial" w:cs="Arial"/>
                <w:sz w:val="14"/>
                <w:szCs w:val="14"/>
              </w:rPr>
              <w:t>68.262.794</w:t>
            </w:r>
          </w:p>
        </w:tc>
        <w:tc>
          <w:tcPr>
            <w:tcW w:w="514" w:type="pct"/>
            <w:shd w:val="clear" w:color="auto" w:fill="auto"/>
            <w:tcMar>
              <w:top w:w="0" w:type="dxa"/>
              <w:left w:w="108" w:type="dxa"/>
              <w:bottom w:w="0" w:type="dxa"/>
              <w:right w:w="108" w:type="dxa"/>
            </w:tcMar>
            <w:vAlign w:val="bottom"/>
          </w:tcPr>
          <w:p w14:paraId="3183CE48" w14:textId="7F1EDFCA"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288D7F3E" w14:textId="0DF30E4F" w:rsidR="008F3EBC" w:rsidRPr="00FF1B59" w:rsidRDefault="008F3EBC" w:rsidP="00197DF6">
            <w:pPr>
              <w:jc w:val="right"/>
              <w:rPr>
                <w:rFonts w:ascii="Arial" w:hAnsi="Arial" w:cs="Arial"/>
                <w:sz w:val="14"/>
                <w:szCs w:val="14"/>
              </w:rPr>
            </w:pPr>
            <w:r w:rsidRPr="008F3EBC">
              <w:rPr>
                <w:rFonts w:ascii="Arial" w:hAnsi="Arial" w:cs="Arial"/>
                <w:sz w:val="14"/>
                <w:szCs w:val="14"/>
              </w:rPr>
              <w:t>45.669.041</w:t>
            </w:r>
          </w:p>
        </w:tc>
        <w:tc>
          <w:tcPr>
            <w:tcW w:w="493" w:type="pct"/>
            <w:shd w:val="clear" w:color="auto" w:fill="auto"/>
            <w:tcMar>
              <w:top w:w="0" w:type="dxa"/>
              <w:left w:w="108" w:type="dxa"/>
              <w:bottom w:w="0" w:type="dxa"/>
              <w:right w:w="108" w:type="dxa"/>
            </w:tcMar>
            <w:vAlign w:val="bottom"/>
          </w:tcPr>
          <w:p w14:paraId="57573441" w14:textId="4078AE30" w:rsidR="008F3EBC" w:rsidRPr="00FF1B59" w:rsidRDefault="008F3EBC" w:rsidP="00197DF6">
            <w:pPr>
              <w:jc w:val="right"/>
              <w:rPr>
                <w:rFonts w:ascii="Arial" w:hAnsi="Arial" w:cs="Arial"/>
                <w:sz w:val="14"/>
                <w:szCs w:val="14"/>
              </w:rPr>
            </w:pPr>
            <w:r w:rsidRPr="008F3EBC">
              <w:rPr>
                <w:rFonts w:ascii="Arial" w:hAnsi="Arial" w:cs="Arial"/>
                <w:sz w:val="14"/>
                <w:szCs w:val="14"/>
              </w:rPr>
              <w:t>50.950</w:t>
            </w:r>
          </w:p>
        </w:tc>
        <w:tc>
          <w:tcPr>
            <w:tcW w:w="528" w:type="pct"/>
            <w:shd w:val="clear" w:color="auto" w:fill="auto"/>
            <w:tcMar>
              <w:top w:w="0" w:type="dxa"/>
              <w:left w:w="108" w:type="dxa"/>
              <w:bottom w:w="0" w:type="dxa"/>
              <w:right w:w="108" w:type="dxa"/>
            </w:tcMar>
            <w:vAlign w:val="bottom"/>
          </w:tcPr>
          <w:p w14:paraId="477C8D6F" w14:textId="70BF37D5" w:rsidR="008F3EBC" w:rsidRPr="00FF1B59" w:rsidRDefault="008F3EBC" w:rsidP="00197DF6">
            <w:pPr>
              <w:jc w:val="right"/>
              <w:rPr>
                <w:rFonts w:ascii="Arial" w:hAnsi="Arial" w:cs="Arial"/>
                <w:sz w:val="14"/>
                <w:szCs w:val="14"/>
              </w:rPr>
            </w:pPr>
            <w:r w:rsidRPr="008F3EBC">
              <w:rPr>
                <w:rFonts w:ascii="Arial" w:hAnsi="Arial" w:cs="Arial"/>
                <w:sz w:val="14"/>
                <w:szCs w:val="14"/>
              </w:rPr>
              <w:t>102.584.507</w:t>
            </w:r>
          </w:p>
        </w:tc>
      </w:tr>
      <w:tr w:rsidR="008F3EBC" w:rsidRPr="00FF1B59" w14:paraId="563F2E6A"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1F4564B7" w14:textId="77777777" w:rsidR="008F3EBC" w:rsidRPr="00FF1B59" w:rsidRDefault="008F3EBC" w:rsidP="008F3EBC">
            <w:pPr>
              <w:rPr>
                <w:rFonts w:ascii="Arial" w:hAnsi="Arial" w:cs="Arial"/>
                <w:sz w:val="14"/>
                <w:szCs w:val="14"/>
              </w:rPr>
            </w:pPr>
            <w:r w:rsidRPr="00FF1B59">
              <w:rPr>
                <w:rFonts w:ascii="Arial" w:hAnsi="Arial" w:cs="Arial"/>
                <w:sz w:val="14"/>
                <w:szCs w:val="14"/>
              </w:rPr>
              <w:t>7</w:t>
            </w:r>
          </w:p>
        </w:tc>
        <w:tc>
          <w:tcPr>
            <w:tcW w:w="2139" w:type="pct"/>
            <w:shd w:val="clear" w:color="auto" w:fill="auto"/>
            <w:tcMar>
              <w:top w:w="0" w:type="dxa"/>
              <w:left w:w="108" w:type="dxa"/>
              <w:bottom w:w="0" w:type="dxa"/>
              <w:right w:w="108" w:type="dxa"/>
            </w:tcMar>
            <w:vAlign w:val="center"/>
            <w:hideMark/>
          </w:tcPr>
          <w:p w14:paraId="44357588" w14:textId="77777777" w:rsidR="008F3EBC" w:rsidRPr="00FF1B59" w:rsidRDefault="008F3EBC" w:rsidP="008F3EBC">
            <w:pPr>
              <w:autoSpaceDE w:val="0"/>
              <w:autoSpaceDN w:val="0"/>
              <w:rPr>
                <w:rFonts w:ascii="Arial" w:hAnsi="Arial" w:cs="Arial"/>
                <w:sz w:val="14"/>
                <w:szCs w:val="14"/>
              </w:rPr>
            </w:pPr>
            <w:r w:rsidRPr="00FF1B59">
              <w:rPr>
                <w:rFonts w:ascii="Arial" w:hAnsi="Arial" w:cs="Arial"/>
                <w:color w:val="000000"/>
                <w:sz w:val="14"/>
                <w:szCs w:val="14"/>
              </w:rPr>
              <w:t xml:space="preserve">Diğer kişilere borçlar </w:t>
            </w:r>
          </w:p>
        </w:tc>
        <w:tc>
          <w:tcPr>
            <w:tcW w:w="519" w:type="pct"/>
            <w:shd w:val="clear" w:color="auto" w:fill="auto"/>
            <w:tcMar>
              <w:top w:w="0" w:type="dxa"/>
              <w:left w:w="108" w:type="dxa"/>
              <w:bottom w:w="0" w:type="dxa"/>
              <w:right w:w="108" w:type="dxa"/>
            </w:tcMar>
            <w:vAlign w:val="bottom"/>
          </w:tcPr>
          <w:p w14:paraId="51EAACF6" w14:textId="6888BFC4"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32FA28F1" w14:textId="5F054ABD"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42017BA5" w14:textId="76DE8083" w:rsidR="008F3EBC" w:rsidRPr="00FF1B59" w:rsidRDefault="008F3EBC" w:rsidP="00197DF6">
            <w:pPr>
              <w:jc w:val="right"/>
              <w:rPr>
                <w:rFonts w:ascii="Arial" w:hAnsi="Arial" w:cs="Arial"/>
                <w:sz w:val="14"/>
                <w:szCs w:val="14"/>
              </w:rPr>
            </w:pPr>
            <w:r w:rsidRPr="008F3EBC">
              <w:rPr>
                <w:rFonts w:ascii="Arial" w:hAnsi="Arial" w:cs="Arial"/>
                <w:sz w:val="14"/>
                <w:szCs w:val="14"/>
              </w:rPr>
              <w:t>115.856.048</w:t>
            </w:r>
          </w:p>
        </w:tc>
        <w:tc>
          <w:tcPr>
            <w:tcW w:w="493" w:type="pct"/>
            <w:shd w:val="clear" w:color="auto" w:fill="auto"/>
            <w:tcMar>
              <w:top w:w="0" w:type="dxa"/>
              <w:left w:w="108" w:type="dxa"/>
              <w:bottom w:w="0" w:type="dxa"/>
              <w:right w:w="108" w:type="dxa"/>
            </w:tcMar>
            <w:vAlign w:val="bottom"/>
          </w:tcPr>
          <w:p w14:paraId="4DF13777" w14:textId="3647C26F"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39E9B7DB" w14:textId="638F0390" w:rsidR="008F3EBC" w:rsidRPr="00FF1B59" w:rsidRDefault="008F3EBC" w:rsidP="00197DF6">
            <w:pPr>
              <w:jc w:val="right"/>
              <w:rPr>
                <w:rFonts w:ascii="Arial" w:hAnsi="Arial" w:cs="Arial"/>
                <w:sz w:val="14"/>
                <w:szCs w:val="14"/>
              </w:rPr>
            </w:pPr>
            <w:r w:rsidRPr="008F3EBC">
              <w:rPr>
                <w:rFonts w:ascii="Arial" w:hAnsi="Arial" w:cs="Arial"/>
                <w:sz w:val="14"/>
                <w:szCs w:val="14"/>
              </w:rPr>
              <w:t>57.928.024</w:t>
            </w:r>
          </w:p>
        </w:tc>
      </w:tr>
      <w:tr w:rsidR="008F3EBC" w:rsidRPr="00FF1B59" w14:paraId="567206F0"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50E47AE3" w14:textId="77777777" w:rsidR="008F3EBC" w:rsidRPr="00FF1B59" w:rsidRDefault="008F3EBC" w:rsidP="008F3EBC">
            <w:pPr>
              <w:rPr>
                <w:rFonts w:ascii="Arial" w:hAnsi="Arial" w:cs="Arial"/>
                <w:sz w:val="14"/>
                <w:szCs w:val="14"/>
              </w:rPr>
            </w:pPr>
            <w:r w:rsidRPr="00FF1B59">
              <w:rPr>
                <w:rFonts w:ascii="Arial" w:hAnsi="Arial" w:cs="Arial"/>
                <w:sz w:val="14"/>
                <w:szCs w:val="14"/>
              </w:rPr>
              <w:t>8</w:t>
            </w:r>
          </w:p>
        </w:tc>
        <w:tc>
          <w:tcPr>
            <w:tcW w:w="2139" w:type="pct"/>
            <w:shd w:val="clear" w:color="auto" w:fill="auto"/>
            <w:tcMar>
              <w:top w:w="0" w:type="dxa"/>
              <w:left w:w="108" w:type="dxa"/>
              <w:bottom w:w="0" w:type="dxa"/>
              <w:right w:w="108" w:type="dxa"/>
            </w:tcMar>
            <w:vAlign w:val="center"/>
            <w:hideMark/>
          </w:tcPr>
          <w:p w14:paraId="684B4342" w14:textId="77777777" w:rsidR="008F3EBC" w:rsidRPr="00FF1B59" w:rsidRDefault="008F3EBC" w:rsidP="008F3EBC">
            <w:pPr>
              <w:ind w:left="317"/>
              <w:rPr>
                <w:rFonts w:ascii="Arial" w:hAnsi="Arial" w:cs="Arial"/>
                <w:sz w:val="14"/>
                <w:szCs w:val="14"/>
              </w:rPr>
            </w:pPr>
            <w:r w:rsidRPr="00FF1B59">
              <w:rPr>
                <w:rFonts w:ascii="Arial" w:hAnsi="Arial" w:cs="Arial"/>
                <w:color w:val="000000"/>
                <w:sz w:val="14"/>
                <w:szCs w:val="14"/>
              </w:rPr>
              <w:t>Operasyonel katılım fonu</w:t>
            </w:r>
          </w:p>
        </w:tc>
        <w:tc>
          <w:tcPr>
            <w:tcW w:w="519" w:type="pct"/>
            <w:shd w:val="clear" w:color="auto" w:fill="auto"/>
            <w:tcMar>
              <w:top w:w="0" w:type="dxa"/>
              <w:left w:w="108" w:type="dxa"/>
              <w:bottom w:w="0" w:type="dxa"/>
              <w:right w:w="108" w:type="dxa"/>
            </w:tcMar>
            <w:vAlign w:val="bottom"/>
          </w:tcPr>
          <w:p w14:paraId="2A60314A" w14:textId="6131A6D5"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474FB674" w14:textId="69112F8A"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5817606C" w14:textId="008894AA" w:rsidR="008F3EBC" w:rsidRPr="00FF1B59" w:rsidRDefault="008F3EBC" w:rsidP="00197DF6">
            <w:pPr>
              <w:jc w:val="right"/>
              <w:rPr>
                <w:rFonts w:ascii="Arial" w:hAnsi="Arial" w:cs="Arial"/>
                <w:sz w:val="14"/>
                <w:szCs w:val="14"/>
              </w:rPr>
            </w:pPr>
            <w:r w:rsidRPr="008F3EBC">
              <w:rPr>
                <w:rFonts w:ascii="Arial" w:hAnsi="Arial" w:cs="Arial"/>
                <w:sz w:val="14"/>
                <w:szCs w:val="14"/>
              </w:rPr>
              <w:t>43.629.380</w:t>
            </w:r>
          </w:p>
        </w:tc>
        <w:tc>
          <w:tcPr>
            <w:tcW w:w="493" w:type="pct"/>
            <w:shd w:val="clear" w:color="auto" w:fill="auto"/>
            <w:tcMar>
              <w:top w:w="0" w:type="dxa"/>
              <w:left w:w="108" w:type="dxa"/>
              <w:bottom w:w="0" w:type="dxa"/>
              <w:right w:w="108" w:type="dxa"/>
            </w:tcMar>
            <w:vAlign w:val="bottom"/>
          </w:tcPr>
          <w:p w14:paraId="13DAF8BD" w14:textId="79FAE9DF"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5285148B" w14:textId="12BC0013" w:rsidR="008F3EBC" w:rsidRPr="00FF1B59" w:rsidRDefault="008F3EBC" w:rsidP="00197DF6">
            <w:pPr>
              <w:jc w:val="right"/>
              <w:rPr>
                <w:rFonts w:ascii="Arial" w:hAnsi="Arial" w:cs="Arial"/>
                <w:sz w:val="14"/>
                <w:szCs w:val="14"/>
              </w:rPr>
            </w:pPr>
            <w:r w:rsidRPr="008F3EBC">
              <w:rPr>
                <w:rFonts w:ascii="Arial" w:hAnsi="Arial" w:cs="Arial"/>
                <w:sz w:val="14"/>
                <w:szCs w:val="14"/>
              </w:rPr>
              <w:t>21.814.690</w:t>
            </w:r>
          </w:p>
        </w:tc>
      </w:tr>
      <w:tr w:rsidR="008F3EBC" w:rsidRPr="00FF1B59" w14:paraId="45DD96EA"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6F811B59" w14:textId="77777777" w:rsidR="008F3EBC" w:rsidRPr="00FF1B59" w:rsidRDefault="008F3EBC" w:rsidP="008F3EBC">
            <w:pPr>
              <w:rPr>
                <w:rFonts w:ascii="Arial" w:hAnsi="Arial" w:cs="Arial"/>
                <w:sz w:val="14"/>
                <w:szCs w:val="14"/>
              </w:rPr>
            </w:pPr>
            <w:r w:rsidRPr="00FF1B59">
              <w:rPr>
                <w:rFonts w:ascii="Arial" w:hAnsi="Arial" w:cs="Arial"/>
                <w:sz w:val="14"/>
                <w:szCs w:val="14"/>
              </w:rPr>
              <w:t>9</w:t>
            </w:r>
          </w:p>
        </w:tc>
        <w:tc>
          <w:tcPr>
            <w:tcW w:w="2139" w:type="pct"/>
            <w:shd w:val="clear" w:color="auto" w:fill="auto"/>
            <w:tcMar>
              <w:top w:w="0" w:type="dxa"/>
              <w:left w:w="108" w:type="dxa"/>
              <w:bottom w:w="0" w:type="dxa"/>
              <w:right w:w="108" w:type="dxa"/>
            </w:tcMar>
            <w:vAlign w:val="center"/>
            <w:hideMark/>
          </w:tcPr>
          <w:p w14:paraId="47031054" w14:textId="77777777" w:rsidR="008F3EBC" w:rsidRPr="00FF1B59" w:rsidRDefault="008F3EBC" w:rsidP="008F3EBC">
            <w:pPr>
              <w:ind w:left="317"/>
              <w:rPr>
                <w:rFonts w:ascii="Arial" w:hAnsi="Arial" w:cs="Arial"/>
                <w:sz w:val="14"/>
                <w:szCs w:val="14"/>
              </w:rPr>
            </w:pPr>
            <w:r w:rsidRPr="00FF1B59">
              <w:rPr>
                <w:rFonts w:ascii="Arial" w:hAnsi="Arial" w:cs="Arial"/>
                <w:color w:val="000000"/>
                <w:sz w:val="14"/>
                <w:szCs w:val="14"/>
              </w:rPr>
              <w:t>Diğer borçlar</w:t>
            </w:r>
          </w:p>
        </w:tc>
        <w:tc>
          <w:tcPr>
            <w:tcW w:w="519" w:type="pct"/>
            <w:shd w:val="clear" w:color="auto" w:fill="auto"/>
            <w:tcMar>
              <w:top w:w="0" w:type="dxa"/>
              <w:left w:w="108" w:type="dxa"/>
              <w:bottom w:w="0" w:type="dxa"/>
              <w:right w:w="108" w:type="dxa"/>
            </w:tcMar>
            <w:vAlign w:val="bottom"/>
          </w:tcPr>
          <w:p w14:paraId="5B964F0A" w14:textId="48DA110B"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30631B62" w14:textId="5359BD23"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651E55E4" w14:textId="515B82DD" w:rsidR="008F3EBC" w:rsidRPr="00FF1B59" w:rsidRDefault="008F3EBC" w:rsidP="00197DF6">
            <w:pPr>
              <w:jc w:val="right"/>
              <w:rPr>
                <w:rFonts w:ascii="Arial" w:hAnsi="Arial" w:cs="Arial"/>
                <w:sz w:val="14"/>
                <w:szCs w:val="14"/>
              </w:rPr>
            </w:pPr>
            <w:r w:rsidRPr="008F3EBC">
              <w:rPr>
                <w:rFonts w:ascii="Arial" w:hAnsi="Arial" w:cs="Arial"/>
                <w:sz w:val="14"/>
                <w:szCs w:val="14"/>
              </w:rPr>
              <w:t>72.226.668</w:t>
            </w:r>
          </w:p>
        </w:tc>
        <w:tc>
          <w:tcPr>
            <w:tcW w:w="493" w:type="pct"/>
            <w:shd w:val="clear" w:color="auto" w:fill="auto"/>
            <w:tcMar>
              <w:top w:w="0" w:type="dxa"/>
              <w:left w:w="108" w:type="dxa"/>
              <w:bottom w:w="0" w:type="dxa"/>
              <w:right w:w="108" w:type="dxa"/>
            </w:tcMar>
            <w:vAlign w:val="bottom"/>
          </w:tcPr>
          <w:p w14:paraId="57D1FD1E" w14:textId="29EB1024"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2DE85A51" w14:textId="3EB832D6" w:rsidR="008F3EBC" w:rsidRPr="00FF1B59" w:rsidRDefault="008F3EBC" w:rsidP="00197DF6">
            <w:pPr>
              <w:jc w:val="right"/>
              <w:rPr>
                <w:rFonts w:ascii="Arial" w:hAnsi="Arial" w:cs="Arial"/>
                <w:sz w:val="14"/>
                <w:szCs w:val="14"/>
              </w:rPr>
            </w:pPr>
            <w:r w:rsidRPr="008F3EBC">
              <w:rPr>
                <w:rFonts w:ascii="Arial" w:hAnsi="Arial" w:cs="Arial"/>
                <w:sz w:val="14"/>
                <w:szCs w:val="14"/>
              </w:rPr>
              <w:t>36.113.334</w:t>
            </w:r>
          </w:p>
        </w:tc>
      </w:tr>
      <w:tr w:rsidR="008F3EBC" w:rsidRPr="00FF1B59" w14:paraId="2DAC7944"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60F35F67" w14:textId="77777777" w:rsidR="008F3EBC" w:rsidRPr="00FF1B59" w:rsidRDefault="008F3EBC" w:rsidP="008F3EBC">
            <w:pPr>
              <w:rPr>
                <w:rFonts w:ascii="Arial" w:hAnsi="Arial" w:cs="Arial"/>
                <w:sz w:val="14"/>
                <w:szCs w:val="14"/>
              </w:rPr>
            </w:pPr>
            <w:r w:rsidRPr="00FF1B59">
              <w:rPr>
                <w:rFonts w:ascii="Arial" w:hAnsi="Arial" w:cs="Arial"/>
                <w:sz w:val="14"/>
                <w:szCs w:val="14"/>
              </w:rPr>
              <w:t>10</w:t>
            </w:r>
          </w:p>
        </w:tc>
        <w:tc>
          <w:tcPr>
            <w:tcW w:w="2139" w:type="pct"/>
            <w:shd w:val="clear" w:color="auto" w:fill="auto"/>
            <w:tcMar>
              <w:top w:w="0" w:type="dxa"/>
              <w:left w:w="108" w:type="dxa"/>
              <w:bottom w:w="0" w:type="dxa"/>
              <w:right w:w="108" w:type="dxa"/>
            </w:tcMar>
            <w:vAlign w:val="center"/>
            <w:hideMark/>
          </w:tcPr>
          <w:p w14:paraId="739FEECC" w14:textId="77777777" w:rsidR="008F3EBC" w:rsidRPr="00FF1B59" w:rsidRDefault="008F3EBC" w:rsidP="008F3EBC">
            <w:pPr>
              <w:autoSpaceDE w:val="0"/>
              <w:autoSpaceDN w:val="0"/>
              <w:rPr>
                <w:rFonts w:ascii="Arial" w:hAnsi="Arial" w:cs="Arial"/>
                <w:sz w:val="14"/>
                <w:szCs w:val="14"/>
              </w:rPr>
            </w:pPr>
            <w:r w:rsidRPr="00FF1B59">
              <w:rPr>
                <w:rFonts w:ascii="Arial" w:hAnsi="Arial" w:cs="Arial"/>
                <w:color w:val="000000"/>
                <w:sz w:val="14"/>
                <w:szCs w:val="14"/>
              </w:rPr>
              <w:t xml:space="preserve">Birbirlerine bağlı varlıklara eşdeğer yükümlülükler </w:t>
            </w:r>
          </w:p>
        </w:tc>
        <w:tc>
          <w:tcPr>
            <w:tcW w:w="519" w:type="pct"/>
            <w:shd w:val="clear" w:color="auto" w:fill="000000"/>
            <w:tcMar>
              <w:top w:w="0" w:type="dxa"/>
              <w:left w:w="108" w:type="dxa"/>
              <w:bottom w:w="0" w:type="dxa"/>
              <w:right w:w="108" w:type="dxa"/>
            </w:tcMar>
            <w:vAlign w:val="bottom"/>
          </w:tcPr>
          <w:p w14:paraId="5998F607" w14:textId="77777777" w:rsidR="008F3EBC" w:rsidRPr="00FF1B59" w:rsidRDefault="008F3EBC" w:rsidP="00197DF6">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5C23565D" w14:textId="77777777" w:rsidR="008F3EBC" w:rsidRPr="00FF1B59" w:rsidRDefault="008F3EBC" w:rsidP="00197DF6">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52B5163C" w14:textId="77777777" w:rsidR="008F3EBC" w:rsidRPr="00FF1B59" w:rsidRDefault="008F3EBC" w:rsidP="00197DF6">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tcPr>
          <w:p w14:paraId="0822DD95" w14:textId="77777777" w:rsidR="008F3EBC" w:rsidRPr="00FF1B59" w:rsidRDefault="008F3EBC" w:rsidP="00197DF6">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3C9B522E" w14:textId="77777777" w:rsidR="008F3EBC" w:rsidRPr="00FF1B59" w:rsidRDefault="008F3EBC" w:rsidP="00197DF6">
            <w:pPr>
              <w:jc w:val="right"/>
              <w:rPr>
                <w:rFonts w:ascii="Arial" w:hAnsi="Arial" w:cs="Arial"/>
                <w:sz w:val="14"/>
                <w:szCs w:val="14"/>
              </w:rPr>
            </w:pPr>
          </w:p>
        </w:tc>
      </w:tr>
      <w:tr w:rsidR="008F3EBC" w:rsidRPr="00FF1B59" w14:paraId="5CC17E57"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4CB4F547" w14:textId="77777777" w:rsidR="008F3EBC" w:rsidRPr="00FF1B59" w:rsidRDefault="008F3EBC" w:rsidP="008F3EBC">
            <w:pPr>
              <w:rPr>
                <w:rFonts w:ascii="Arial" w:hAnsi="Arial" w:cs="Arial"/>
                <w:sz w:val="14"/>
                <w:szCs w:val="14"/>
              </w:rPr>
            </w:pPr>
            <w:r w:rsidRPr="00FF1B59">
              <w:rPr>
                <w:rFonts w:ascii="Arial" w:hAnsi="Arial" w:cs="Arial"/>
                <w:sz w:val="14"/>
                <w:szCs w:val="14"/>
              </w:rPr>
              <w:t>11</w:t>
            </w:r>
          </w:p>
        </w:tc>
        <w:tc>
          <w:tcPr>
            <w:tcW w:w="2139" w:type="pct"/>
            <w:shd w:val="clear" w:color="auto" w:fill="auto"/>
            <w:tcMar>
              <w:top w:w="0" w:type="dxa"/>
              <w:left w:w="108" w:type="dxa"/>
              <w:bottom w:w="0" w:type="dxa"/>
              <w:right w:w="108" w:type="dxa"/>
            </w:tcMar>
            <w:vAlign w:val="center"/>
            <w:hideMark/>
          </w:tcPr>
          <w:p w14:paraId="55327AE2" w14:textId="77777777" w:rsidR="008F3EBC" w:rsidRPr="00FF1B59" w:rsidRDefault="008F3EBC" w:rsidP="008F3EBC">
            <w:pPr>
              <w:rPr>
                <w:rFonts w:ascii="Arial" w:hAnsi="Arial" w:cs="Arial"/>
                <w:sz w:val="14"/>
                <w:szCs w:val="14"/>
              </w:rPr>
            </w:pPr>
            <w:r w:rsidRPr="00FF1B59">
              <w:rPr>
                <w:rFonts w:ascii="Arial" w:hAnsi="Arial" w:cs="Arial"/>
                <w:sz w:val="14"/>
                <w:szCs w:val="14"/>
              </w:rPr>
              <w:t>Diğer yükümlülükler</w:t>
            </w:r>
          </w:p>
        </w:tc>
        <w:tc>
          <w:tcPr>
            <w:tcW w:w="519" w:type="pct"/>
            <w:shd w:val="clear" w:color="auto" w:fill="auto"/>
            <w:tcMar>
              <w:top w:w="0" w:type="dxa"/>
              <w:left w:w="108" w:type="dxa"/>
              <w:bottom w:w="0" w:type="dxa"/>
              <w:right w:w="108" w:type="dxa"/>
            </w:tcMar>
            <w:vAlign w:val="bottom"/>
          </w:tcPr>
          <w:p w14:paraId="0CA124FE" w14:textId="3B83161B" w:rsidR="008F3EBC" w:rsidRPr="00FF1B59" w:rsidRDefault="008F3EBC" w:rsidP="00197DF6">
            <w:pPr>
              <w:jc w:val="right"/>
              <w:rPr>
                <w:rFonts w:ascii="Arial" w:hAnsi="Arial" w:cs="Arial"/>
                <w:sz w:val="14"/>
                <w:szCs w:val="14"/>
              </w:rPr>
            </w:pPr>
            <w:r w:rsidRPr="008F3EBC">
              <w:rPr>
                <w:rFonts w:ascii="Arial" w:hAnsi="Arial" w:cs="Arial"/>
                <w:sz w:val="14"/>
                <w:szCs w:val="14"/>
              </w:rPr>
              <w:t>6.319.138</w:t>
            </w:r>
          </w:p>
        </w:tc>
        <w:tc>
          <w:tcPr>
            <w:tcW w:w="514" w:type="pct"/>
            <w:shd w:val="clear" w:color="auto" w:fill="auto"/>
            <w:tcMar>
              <w:top w:w="0" w:type="dxa"/>
              <w:left w:w="108" w:type="dxa"/>
              <w:bottom w:w="0" w:type="dxa"/>
              <w:right w:w="108" w:type="dxa"/>
            </w:tcMar>
            <w:vAlign w:val="bottom"/>
          </w:tcPr>
          <w:p w14:paraId="1D14E58A" w14:textId="2EF3E5E6" w:rsidR="008F3EBC" w:rsidRPr="00FF1B59" w:rsidRDefault="008F3EBC" w:rsidP="00197DF6">
            <w:pPr>
              <w:jc w:val="right"/>
              <w:rPr>
                <w:rFonts w:ascii="Arial" w:hAnsi="Arial" w:cs="Arial"/>
                <w:sz w:val="14"/>
                <w:szCs w:val="14"/>
              </w:rPr>
            </w:pPr>
            <w:r w:rsidRPr="008F3EBC">
              <w:rPr>
                <w:rFonts w:ascii="Arial" w:hAnsi="Arial" w:cs="Arial"/>
                <w:sz w:val="14"/>
                <w:szCs w:val="14"/>
              </w:rPr>
              <w:t>190.569</w:t>
            </w:r>
          </w:p>
        </w:tc>
        <w:tc>
          <w:tcPr>
            <w:tcW w:w="528" w:type="pct"/>
            <w:shd w:val="clear" w:color="auto" w:fill="auto"/>
            <w:tcMar>
              <w:top w:w="0" w:type="dxa"/>
              <w:left w:w="108" w:type="dxa"/>
              <w:bottom w:w="0" w:type="dxa"/>
              <w:right w:w="108" w:type="dxa"/>
            </w:tcMar>
            <w:vAlign w:val="bottom"/>
          </w:tcPr>
          <w:p w14:paraId="45B69AA0" w14:textId="5DC76518" w:rsidR="008F3EBC" w:rsidRPr="00FF1B59" w:rsidRDefault="008F3EBC" w:rsidP="00197DF6">
            <w:pPr>
              <w:jc w:val="right"/>
              <w:rPr>
                <w:rFonts w:ascii="Arial" w:hAnsi="Arial" w:cs="Arial"/>
                <w:sz w:val="14"/>
                <w:szCs w:val="14"/>
              </w:rPr>
            </w:pPr>
            <w:r w:rsidRPr="008F3EBC">
              <w:rPr>
                <w:rFonts w:ascii="Arial" w:hAnsi="Arial" w:cs="Arial"/>
                <w:sz w:val="14"/>
                <w:szCs w:val="14"/>
              </w:rPr>
              <w:t>4.093.968</w:t>
            </w:r>
          </w:p>
        </w:tc>
        <w:tc>
          <w:tcPr>
            <w:tcW w:w="493" w:type="pct"/>
            <w:shd w:val="clear" w:color="auto" w:fill="auto"/>
            <w:tcMar>
              <w:top w:w="0" w:type="dxa"/>
              <w:left w:w="108" w:type="dxa"/>
              <w:bottom w:w="0" w:type="dxa"/>
              <w:right w:w="108" w:type="dxa"/>
            </w:tcMar>
            <w:vAlign w:val="bottom"/>
          </w:tcPr>
          <w:p w14:paraId="0956CE82" w14:textId="1A2B498B" w:rsidR="008F3EBC" w:rsidRPr="00FF1B59" w:rsidRDefault="00197DF6" w:rsidP="00197DF6">
            <w:pPr>
              <w:jc w:val="right"/>
              <w:rPr>
                <w:rFonts w:ascii="Arial" w:hAnsi="Arial" w:cs="Arial"/>
                <w:sz w:val="14"/>
                <w:szCs w:val="14"/>
              </w:rPr>
            </w:pPr>
            <w:r>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623D17A8" w14:textId="178DC3EE" w:rsidR="008F3EBC" w:rsidRPr="00FF1B59" w:rsidRDefault="008F3EBC" w:rsidP="00197DF6">
            <w:pPr>
              <w:jc w:val="right"/>
              <w:rPr>
                <w:rFonts w:ascii="Arial" w:hAnsi="Arial" w:cs="Arial"/>
                <w:sz w:val="14"/>
                <w:szCs w:val="14"/>
              </w:rPr>
            </w:pPr>
            <w:r w:rsidRPr="008F3EBC">
              <w:rPr>
                <w:rFonts w:ascii="Arial" w:hAnsi="Arial" w:cs="Arial"/>
                <w:sz w:val="14"/>
                <w:szCs w:val="14"/>
              </w:rPr>
              <w:t>8.366.122</w:t>
            </w:r>
          </w:p>
        </w:tc>
      </w:tr>
      <w:tr w:rsidR="008F3EBC" w:rsidRPr="00FF1B59" w14:paraId="19E301B8"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0618C88B" w14:textId="77777777" w:rsidR="008F3EBC" w:rsidRPr="00FF1B59" w:rsidRDefault="008F3EBC" w:rsidP="008F3EBC">
            <w:pPr>
              <w:rPr>
                <w:rFonts w:ascii="Arial" w:hAnsi="Arial" w:cs="Arial"/>
                <w:sz w:val="14"/>
                <w:szCs w:val="14"/>
              </w:rPr>
            </w:pPr>
            <w:r w:rsidRPr="00FF1B59">
              <w:rPr>
                <w:rFonts w:ascii="Arial" w:hAnsi="Arial" w:cs="Arial"/>
                <w:sz w:val="14"/>
                <w:szCs w:val="14"/>
              </w:rPr>
              <w:t>12</w:t>
            </w:r>
          </w:p>
        </w:tc>
        <w:tc>
          <w:tcPr>
            <w:tcW w:w="2139" w:type="pct"/>
            <w:shd w:val="clear" w:color="auto" w:fill="auto"/>
            <w:tcMar>
              <w:top w:w="0" w:type="dxa"/>
              <w:left w:w="108" w:type="dxa"/>
              <w:bottom w:w="0" w:type="dxa"/>
              <w:right w:w="108" w:type="dxa"/>
            </w:tcMar>
            <w:vAlign w:val="center"/>
            <w:hideMark/>
          </w:tcPr>
          <w:p w14:paraId="7FD23669" w14:textId="77777777" w:rsidR="008F3EBC" w:rsidRPr="00FF1B59" w:rsidRDefault="008F3EBC" w:rsidP="008F3EBC">
            <w:pPr>
              <w:autoSpaceDE w:val="0"/>
              <w:autoSpaceDN w:val="0"/>
              <w:ind w:left="317"/>
              <w:rPr>
                <w:rFonts w:ascii="Arial" w:hAnsi="Arial" w:cs="Arial"/>
                <w:sz w:val="14"/>
                <w:szCs w:val="14"/>
              </w:rPr>
            </w:pPr>
            <w:r w:rsidRPr="00FF1B59">
              <w:rPr>
                <w:rFonts w:ascii="Arial" w:hAnsi="Arial" w:cs="Arial"/>
                <w:color w:val="000000"/>
                <w:sz w:val="14"/>
                <w:szCs w:val="14"/>
              </w:rPr>
              <w:t>Türev yükümlülükler</w:t>
            </w:r>
          </w:p>
        </w:tc>
        <w:tc>
          <w:tcPr>
            <w:tcW w:w="519" w:type="pct"/>
            <w:shd w:val="clear" w:color="auto" w:fill="000000"/>
            <w:tcMar>
              <w:top w:w="0" w:type="dxa"/>
              <w:left w:w="108" w:type="dxa"/>
              <w:bottom w:w="0" w:type="dxa"/>
              <w:right w:w="108" w:type="dxa"/>
            </w:tcMar>
            <w:vAlign w:val="bottom"/>
          </w:tcPr>
          <w:p w14:paraId="3E7E6A02" w14:textId="77777777" w:rsidR="008F3EBC" w:rsidRPr="00FF1B59" w:rsidRDefault="008F3EBC" w:rsidP="00197DF6">
            <w:pPr>
              <w:jc w:val="right"/>
              <w:rPr>
                <w:rFonts w:ascii="Arial" w:hAnsi="Arial" w:cs="Arial"/>
                <w:sz w:val="14"/>
                <w:szCs w:val="14"/>
              </w:rPr>
            </w:pPr>
          </w:p>
        </w:tc>
        <w:tc>
          <w:tcPr>
            <w:tcW w:w="1535" w:type="pct"/>
            <w:gridSpan w:val="3"/>
            <w:tcMar>
              <w:top w:w="0" w:type="dxa"/>
              <w:left w:w="108" w:type="dxa"/>
              <w:bottom w:w="0" w:type="dxa"/>
              <w:right w:w="108" w:type="dxa"/>
            </w:tcMar>
            <w:vAlign w:val="bottom"/>
          </w:tcPr>
          <w:p w14:paraId="12B59EFA" w14:textId="34A2304B" w:rsidR="008F3EBC" w:rsidRPr="00FF1B59" w:rsidRDefault="008F3EBC" w:rsidP="00197DF6">
            <w:pPr>
              <w:jc w:val="right"/>
              <w:rPr>
                <w:rFonts w:ascii="Arial" w:hAnsi="Arial" w:cs="Arial"/>
                <w:sz w:val="14"/>
                <w:szCs w:val="14"/>
              </w:rPr>
            </w:pPr>
            <w:r w:rsidRPr="008F3EBC">
              <w:rPr>
                <w:rFonts w:ascii="Arial" w:hAnsi="Arial" w:cs="Arial"/>
                <w:sz w:val="14"/>
                <w:szCs w:val="14"/>
              </w:rPr>
              <w:t>190.569</w:t>
            </w:r>
          </w:p>
        </w:tc>
        <w:tc>
          <w:tcPr>
            <w:tcW w:w="528" w:type="pct"/>
            <w:shd w:val="clear" w:color="auto" w:fill="000000"/>
            <w:tcMar>
              <w:top w:w="0" w:type="dxa"/>
              <w:left w:w="108" w:type="dxa"/>
              <w:bottom w:w="0" w:type="dxa"/>
              <w:right w:w="108" w:type="dxa"/>
            </w:tcMar>
            <w:vAlign w:val="bottom"/>
          </w:tcPr>
          <w:p w14:paraId="5CA0A4E6" w14:textId="77777777" w:rsidR="008F3EBC" w:rsidRPr="00FF1B59" w:rsidRDefault="008F3EBC" w:rsidP="00197DF6">
            <w:pPr>
              <w:jc w:val="right"/>
              <w:rPr>
                <w:rFonts w:ascii="Arial" w:hAnsi="Arial" w:cs="Arial"/>
                <w:sz w:val="14"/>
                <w:szCs w:val="14"/>
              </w:rPr>
            </w:pPr>
          </w:p>
        </w:tc>
      </w:tr>
      <w:tr w:rsidR="008F3EBC" w:rsidRPr="00FF1B59" w14:paraId="1B957079"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34C5B47B" w14:textId="77777777" w:rsidR="008F3EBC" w:rsidRPr="00FF1B59" w:rsidRDefault="008F3EBC" w:rsidP="008F3EBC">
            <w:pPr>
              <w:rPr>
                <w:rFonts w:ascii="Arial" w:hAnsi="Arial" w:cs="Arial"/>
                <w:sz w:val="14"/>
                <w:szCs w:val="14"/>
              </w:rPr>
            </w:pPr>
            <w:r w:rsidRPr="00FF1B59">
              <w:rPr>
                <w:rFonts w:ascii="Arial" w:hAnsi="Arial" w:cs="Arial"/>
                <w:sz w:val="14"/>
                <w:szCs w:val="14"/>
              </w:rPr>
              <w:t>13</w:t>
            </w:r>
          </w:p>
        </w:tc>
        <w:tc>
          <w:tcPr>
            <w:tcW w:w="2139" w:type="pct"/>
            <w:shd w:val="clear" w:color="auto" w:fill="auto"/>
            <w:tcMar>
              <w:top w:w="0" w:type="dxa"/>
              <w:left w:w="108" w:type="dxa"/>
              <w:bottom w:w="0" w:type="dxa"/>
              <w:right w:w="108" w:type="dxa"/>
            </w:tcMar>
            <w:vAlign w:val="center"/>
            <w:hideMark/>
          </w:tcPr>
          <w:p w14:paraId="1FA994D9" w14:textId="77777777" w:rsidR="008F3EBC" w:rsidRPr="00FF1B59" w:rsidRDefault="008F3EBC" w:rsidP="008F3EBC">
            <w:pPr>
              <w:ind w:left="317"/>
              <w:rPr>
                <w:rFonts w:ascii="Arial" w:hAnsi="Arial" w:cs="Arial"/>
                <w:sz w:val="14"/>
                <w:szCs w:val="14"/>
              </w:rPr>
            </w:pPr>
            <w:r w:rsidRPr="00FF1B59">
              <w:rPr>
                <w:rFonts w:ascii="Arial" w:hAnsi="Arial" w:cs="Arial"/>
                <w:color w:val="000000"/>
                <w:sz w:val="14"/>
                <w:szCs w:val="14"/>
              </w:rPr>
              <w:t>Yukarıda yer almayan diğer özkaynak unsurları ve yükümlülükler</w:t>
            </w:r>
          </w:p>
        </w:tc>
        <w:tc>
          <w:tcPr>
            <w:tcW w:w="519" w:type="pct"/>
            <w:tcMar>
              <w:top w:w="0" w:type="dxa"/>
              <w:left w:w="108" w:type="dxa"/>
              <w:bottom w:w="0" w:type="dxa"/>
              <w:right w:w="108" w:type="dxa"/>
            </w:tcMar>
            <w:vAlign w:val="bottom"/>
          </w:tcPr>
          <w:p w14:paraId="47C00B38" w14:textId="4D2374E1" w:rsidR="008F3EBC" w:rsidRPr="00FF1B59" w:rsidRDefault="008F3EBC" w:rsidP="00197DF6">
            <w:pPr>
              <w:jc w:val="right"/>
              <w:rPr>
                <w:rFonts w:ascii="Arial" w:hAnsi="Arial" w:cs="Arial"/>
                <w:sz w:val="14"/>
                <w:szCs w:val="14"/>
              </w:rPr>
            </w:pPr>
            <w:r w:rsidRPr="008F3EBC">
              <w:rPr>
                <w:rFonts w:ascii="Arial" w:hAnsi="Arial" w:cs="Arial"/>
                <w:sz w:val="14"/>
                <w:szCs w:val="14"/>
              </w:rPr>
              <w:t>6.319.138</w:t>
            </w:r>
          </w:p>
        </w:tc>
        <w:tc>
          <w:tcPr>
            <w:tcW w:w="514" w:type="pct"/>
            <w:tcMar>
              <w:top w:w="0" w:type="dxa"/>
              <w:left w:w="108" w:type="dxa"/>
              <w:bottom w:w="0" w:type="dxa"/>
              <w:right w:w="108" w:type="dxa"/>
            </w:tcMar>
            <w:vAlign w:val="bottom"/>
          </w:tcPr>
          <w:p w14:paraId="2D7B3AA3" w14:textId="5AE8E84D" w:rsidR="008F3EBC" w:rsidRPr="00FF1B59" w:rsidRDefault="00197DF6" w:rsidP="00197DF6">
            <w:pPr>
              <w:jc w:val="right"/>
              <w:rPr>
                <w:rFonts w:ascii="Arial" w:hAnsi="Arial" w:cs="Arial"/>
                <w:sz w:val="14"/>
                <w:szCs w:val="14"/>
              </w:rPr>
            </w:pPr>
            <w:r w:rsidRPr="00FF1B59">
              <w:rPr>
                <w:rFonts w:ascii="Arial" w:hAnsi="Arial" w:cs="Arial"/>
                <w:sz w:val="14"/>
                <w:szCs w:val="14"/>
              </w:rPr>
              <w:t>-</w:t>
            </w:r>
          </w:p>
        </w:tc>
        <w:tc>
          <w:tcPr>
            <w:tcW w:w="528" w:type="pct"/>
            <w:tcMar>
              <w:top w:w="0" w:type="dxa"/>
              <w:left w:w="108" w:type="dxa"/>
              <w:bottom w:w="0" w:type="dxa"/>
              <w:right w:w="108" w:type="dxa"/>
            </w:tcMar>
            <w:vAlign w:val="bottom"/>
          </w:tcPr>
          <w:p w14:paraId="6B854A24" w14:textId="6447A817" w:rsidR="008F3EBC" w:rsidRPr="00FF1B59" w:rsidRDefault="008F3EBC" w:rsidP="00197DF6">
            <w:pPr>
              <w:jc w:val="right"/>
              <w:rPr>
                <w:rFonts w:ascii="Arial" w:hAnsi="Arial" w:cs="Arial"/>
                <w:sz w:val="14"/>
                <w:szCs w:val="14"/>
              </w:rPr>
            </w:pPr>
            <w:r w:rsidRPr="008F3EBC">
              <w:rPr>
                <w:rFonts w:ascii="Arial" w:hAnsi="Arial" w:cs="Arial"/>
                <w:sz w:val="14"/>
                <w:szCs w:val="14"/>
              </w:rPr>
              <w:t>4.093.968</w:t>
            </w:r>
          </w:p>
        </w:tc>
        <w:tc>
          <w:tcPr>
            <w:tcW w:w="493" w:type="pct"/>
            <w:tcMar>
              <w:top w:w="0" w:type="dxa"/>
              <w:left w:w="108" w:type="dxa"/>
              <w:bottom w:w="0" w:type="dxa"/>
              <w:right w:w="108" w:type="dxa"/>
            </w:tcMar>
            <w:vAlign w:val="bottom"/>
          </w:tcPr>
          <w:p w14:paraId="737A397E" w14:textId="3424BBEC" w:rsidR="008F3EBC" w:rsidRPr="00FF1B59" w:rsidRDefault="00197DF6" w:rsidP="00197DF6">
            <w:pPr>
              <w:jc w:val="right"/>
              <w:rPr>
                <w:rFonts w:ascii="Arial" w:hAnsi="Arial" w:cs="Arial"/>
                <w:sz w:val="14"/>
                <w:szCs w:val="14"/>
              </w:rPr>
            </w:pPr>
            <w:r w:rsidRPr="00FF1B59">
              <w:rPr>
                <w:rFonts w:ascii="Arial" w:hAnsi="Arial" w:cs="Arial"/>
                <w:sz w:val="14"/>
                <w:szCs w:val="14"/>
              </w:rPr>
              <w:t>-</w:t>
            </w:r>
          </w:p>
        </w:tc>
        <w:tc>
          <w:tcPr>
            <w:tcW w:w="528" w:type="pct"/>
            <w:tcMar>
              <w:top w:w="0" w:type="dxa"/>
              <w:left w:w="108" w:type="dxa"/>
              <w:bottom w:w="0" w:type="dxa"/>
              <w:right w:w="108" w:type="dxa"/>
            </w:tcMar>
            <w:vAlign w:val="bottom"/>
          </w:tcPr>
          <w:p w14:paraId="32FC7EB3" w14:textId="2C0857B8" w:rsidR="008F3EBC" w:rsidRPr="00FF1B59" w:rsidRDefault="008F3EBC" w:rsidP="00197DF6">
            <w:pPr>
              <w:jc w:val="right"/>
              <w:rPr>
                <w:rFonts w:ascii="Arial" w:hAnsi="Arial" w:cs="Arial"/>
                <w:sz w:val="14"/>
                <w:szCs w:val="14"/>
              </w:rPr>
            </w:pPr>
            <w:r w:rsidRPr="008F3EBC">
              <w:rPr>
                <w:rFonts w:ascii="Arial" w:hAnsi="Arial" w:cs="Arial"/>
                <w:sz w:val="14"/>
                <w:szCs w:val="14"/>
              </w:rPr>
              <w:t>8.366.122</w:t>
            </w:r>
          </w:p>
        </w:tc>
      </w:tr>
      <w:tr w:rsidR="008F3EBC" w:rsidRPr="00FF1B59" w14:paraId="25849883"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4F088475" w14:textId="77777777" w:rsidR="008F3EBC" w:rsidRPr="00FF1B59" w:rsidRDefault="008F3EBC" w:rsidP="008F3EBC">
            <w:pPr>
              <w:rPr>
                <w:rFonts w:ascii="Arial" w:hAnsi="Arial" w:cs="Arial"/>
                <w:sz w:val="14"/>
                <w:szCs w:val="14"/>
              </w:rPr>
            </w:pPr>
            <w:r w:rsidRPr="00FF1B59">
              <w:rPr>
                <w:rFonts w:ascii="Arial" w:hAnsi="Arial" w:cs="Arial"/>
                <w:sz w:val="14"/>
                <w:szCs w:val="14"/>
              </w:rPr>
              <w:t>14</w:t>
            </w:r>
          </w:p>
        </w:tc>
        <w:tc>
          <w:tcPr>
            <w:tcW w:w="2139" w:type="pct"/>
            <w:shd w:val="clear" w:color="auto" w:fill="auto"/>
            <w:tcMar>
              <w:top w:w="0" w:type="dxa"/>
              <w:left w:w="108" w:type="dxa"/>
              <w:bottom w:w="0" w:type="dxa"/>
              <w:right w:w="108" w:type="dxa"/>
            </w:tcMar>
            <w:vAlign w:val="center"/>
            <w:hideMark/>
          </w:tcPr>
          <w:p w14:paraId="14CE66AE" w14:textId="77777777" w:rsidR="008F3EBC" w:rsidRPr="00FF1B59" w:rsidRDefault="008F3EBC" w:rsidP="008F3EBC">
            <w:pPr>
              <w:rPr>
                <w:rFonts w:ascii="Arial" w:hAnsi="Arial" w:cs="Arial"/>
                <w:sz w:val="14"/>
                <w:szCs w:val="14"/>
              </w:rPr>
            </w:pPr>
            <w:r w:rsidRPr="00FF1B59">
              <w:rPr>
                <w:rFonts w:ascii="Arial" w:hAnsi="Arial" w:cs="Arial"/>
                <w:b/>
                <w:bCs/>
                <w:sz w:val="14"/>
                <w:szCs w:val="14"/>
              </w:rPr>
              <w:t>Mevcut İstikrarlı Fon</w:t>
            </w:r>
          </w:p>
        </w:tc>
        <w:tc>
          <w:tcPr>
            <w:tcW w:w="519" w:type="pct"/>
            <w:shd w:val="clear" w:color="auto" w:fill="000000"/>
            <w:tcMar>
              <w:top w:w="0" w:type="dxa"/>
              <w:left w:w="108" w:type="dxa"/>
              <w:bottom w:w="0" w:type="dxa"/>
              <w:right w:w="108" w:type="dxa"/>
            </w:tcMar>
            <w:vAlign w:val="bottom"/>
          </w:tcPr>
          <w:p w14:paraId="4D45E372" w14:textId="77777777" w:rsidR="008F3EBC" w:rsidRPr="00FF1B59" w:rsidRDefault="008F3EBC" w:rsidP="00197DF6">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0D337C23" w14:textId="77777777" w:rsidR="008F3EBC" w:rsidRPr="00FF1B59" w:rsidRDefault="008F3EBC" w:rsidP="00197DF6">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0B2DF787" w14:textId="77777777" w:rsidR="008F3EBC" w:rsidRPr="00FF1B59" w:rsidRDefault="008F3EBC" w:rsidP="00197DF6">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tcPr>
          <w:p w14:paraId="7D7D9AFB" w14:textId="77777777" w:rsidR="008F3EBC" w:rsidRPr="00FF1B59" w:rsidRDefault="008F3EBC" w:rsidP="00197DF6">
            <w:pPr>
              <w:jc w:val="right"/>
              <w:rPr>
                <w:rFonts w:ascii="Arial" w:hAnsi="Arial" w:cs="Arial"/>
                <w:sz w:val="14"/>
                <w:szCs w:val="14"/>
              </w:rPr>
            </w:pPr>
          </w:p>
        </w:tc>
        <w:tc>
          <w:tcPr>
            <w:tcW w:w="528" w:type="pct"/>
            <w:tcMar>
              <w:top w:w="0" w:type="dxa"/>
              <w:left w:w="108" w:type="dxa"/>
              <w:bottom w:w="0" w:type="dxa"/>
              <w:right w:w="108" w:type="dxa"/>
            </w:tcMar>
            <w:vAlign w:val="bottom"/>
          </w:tcPr>
          <w:p w14:paraId="56AF7E14" w14:textId="5719EDC2" w:rsidR="008F3EBC" w:rsidRPr="008F3EBC" w:rsidRDefault="008F3EBC" w:rsidP="00197DF6">
            <w:pPr>
              <w:jc w:val="right"/>
              <w:rPr>
                <w:rFonts w:ascii="Arial" w:hAnsi="Arial" w:cs="Arial"/>
                <w:sz w:val="14"/>
                <w:szCs w:val="14"/>
              </w:rPr>
            </w:pPr>
            <w:r w:rsidRPr="008F3EBC">
              <w:rPr>
                <w:rFonts w:ascii="Arial" w:hAnsi="Arial" w:cs="Arial"/>
                <w:sz w:val="14"/>
                <w:szCs w:val="14"/>
              </w:rPr>
              <w:t>240.432.138</w:t>
            </w:r>
          </w:p>
        </w:tc>
      </w:tr>
      <w:tr w:rsidR="008F3EBC" w:rsidRPr="00FF1B59" w14:paraId="7316DD5B" w14:textId="77777777" w:rsidTr="00197DF6">
        <w:trPr>
          <w:trHeight w:val="20"/>
          <w:jc w:val="center"/>
        </w:trPr>
        <w:tc>
          <w:tcPr>
            <w:tcW w:w="2418" w:type="pct"/>
            <w:gridSpan w:val="2"/>
            <w:shd w:val="clear" w:color="auto" w:fill="auto"/>
            <w:tcMar>
              <w:top w:w="0" w:type="dxa"/>
              <w:left w:w="108" w:type="dxa"/>
              <w:bottom w:w="0" w:type="dxa"/>
              <w:right w:w="108" w:type="dxa"/>
            </w:tcMar>
            <w:vAlign w:val="center"/>
            <w:hideMark/>
          </w:tcPr>
          <w:p w14:paraId="6ADBABDC" w14:textId="77777777" w:rsidR="008F3EBC" w:rsidRPr="00FF1B59" w:rsidRDefault="008F3EBC" w:rsidP="008F3EBC">
            <w:pPr>
              <w:rPr>
                <w:rFonts w:ascii="Arial" w:hAnsi="Arial" w:cs="Arial"/>
                <w:sz w:val="14"/>
                <w:szCs w:val="14"/>
              </w:rPr>
            </w:pPr>
            <w:r w:rsidRPr="00FF1B59">
              <w:rPr>
                <w:rFonts w:ascii="Arial" w:hAnsi="Arial" w:cs="Arial"/>
                <w:b/>
                <w:bCs/>
                <w:sz w:val="14"/>
                <w:szCs w:val="14"/>
              </w:rPr>
              <w:t>Gerekli İstikrarlı Fon</w:t>
            </w:r>
          </w:p>
        </w:tc>
        <w:tc>
          <w:tcPr>
            <w:tcW w:w="2582" w:type="pct"/>
            <w:gridSpan w:val="5"/>
            <w:shd w:val="clear" w:color="auto" w:fill="auto"/>
            <w:tcMar>
              <w:top w:w="0" w:type="dxa"/>
              <w:left w:w="108" w:type="dxa"/>
              <w:bottom w:w="0" w:type="dxa"/>
              <w:right w:w="108" w:type="dxa"/>
            </w:tcMar>
            <w:vAlign w:val="bottom"/>
          </w:tcPr>
          <w:p w14:paraId="085D01B3" w14:textId="77777777" w:rsidR="008F3EBC" w:rsidRPr="00FF1B59" w:rsidRDefault="008F3EBC" w:rsidP="00197DF6">
            <w:pPr>
              <w:jc w:val="right"/>
              <w:rPr>
                <w:rFonts w:ascii="Arial" w:hAnsi="Arial" w:cs="Arial"/>
                <w:sz w:val="14"/>
                <w:szCs w:val="14"/>
              </w:rPr>
            </w:pPr>
          </w:p>
        </w:tc>
      </w:tr>
      <w:tr w:rsidR="008F3EBC" w:rsidRPr="00FF1B59" w14:paraId="7A0ECF39"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4F36E824" w14:textId="77777777" w:rsidR="008F3EBC" w:rsidRPr="00FF1B59" w:rsidRDefault="008F3EBC" w:rsidP="008F3EBC">
            <w:pPr>
              <w:rPr>
                <w:rFonts w:ascii="Arial" w:hAnsi="Arial" w:cs="Arial"/>
                <w:sz w:val="14"/>
                <w:szCs w:val="14"/>
              </w:rPr>
            </w:pPr>
            <w:r w:rsidRPr="00FF1B59">
              <w:rPr>
                <w:rFonts w:ascii="Arial" w:hAnsi="Arial" w:cs="Arial"/>
                <w:sz w:val="14"/>
                <w:szCs w:val="14"/>
              </w:rPr>
              <w:t>15</w:t>
            </w:r>
          </w:p>
        </w:tc>
        <w:tc>
          <w:tcPr>
            <w:tcW w:w="2139" w:type="pct"/>
            <w:shd w:val="clear" w:color="auto" w:fill="auto"/>
            <w:tcMar>
              <w:top w:w="0" w:type="dxa"/>
              <w:left w:w="108" w:type="dxa"/>
              <w:bottom w:w="0" w:type="dxa"/>
              <w:right w:w="108" w:type="dxa"/>
            </w:tcMar>
            <w:vAlign w:val="center"/>
            <w:hideMark/>
          </w:tcPr>
          <w:p w14:paraId="08747F21" w14:textId="77777777" w:rsidR="008F3EBC" w:rsidRPr="00FF1B59" w:rsidRDefault="008F3EBC" w:rsidP="008F3EBC">
            <w:pPr>
              <w:autoSpaceDE w:val="0"/>
              <w:autoSpaceDN w:val="0"/>
              <w:rPr>
                <w:rFonts w:ascii="Arial" w:hAnsi="Arial" w:cs="Arial"/>
                <w:sz w:val="14"/>
                <w:szCs w:val="14"/>
              </w:rPr>
            </w:pPr>
            <w:r w:rsidRPr="00FF1B59">
              <w:rPr>
                <w:rFonts w:ascii="Arial" w:hAnsi="Arial" w:cs="Arial"/>
                <w:color w:val="000000"/>
                <w:sz w:val="14"/>
                <w:szCs w:val="14"/>
              </w:rPr>
              <w:t xml:space="preserve">Yüksek kaliteli likit varlıklar </w:t>
            </w:r>
          </w:p>
        </w:tc>
        <w:tc>
          <w:tcPr>
            <w:tcW w:w="519" w:type="pct"/>
            <w:shd w:val="clear" w:color="auto" w:fill="000000"/>
            <w:tcMar>
              <w:top w:w="0" w:type="dxa"/>
              <w:left w:w="108" w:type="dxa"/>
              <w:bottom w:w="0" w:type="dxa"/>
              <w:right w:w="108" w:type="dxa"/>
            </w:tcMar>
            <w:vAlign w:val="bottom"/>
          </w:tcPr>
          <w:p w14:paraId="783DC47D" w14:textId="77777777" w:rsidR="008F3EBC" w:rsidRPr="00FF1B59" w:rsidRDefault="008F3EBC" w:rsidP="00197DF6">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74A7F5C1" w14:textId="77777777" w:rsidR="008F3EBC" w:rsidRPr="00FF1B59" w:rsidRDefault="008F3EBC" w:rsidP="00197DF6">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6A8BE12D" w14:textId="77777777" w:rsidR="008F3EBC" w:rsidRPr="00FF1B59" w:rsidRDefault="008F3EBC" w:rsidP="00197DF6">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tcPr>
          <w:p w14:paraId="134A6320" w14:textId="77777777" w:rsidR="008F3EBC" w:rsidRPr="00FF1B59" w:rsidRDefault="008F3EBC" w:rsidP="00197DF6">
            <w:pPr>
              <w:jc w:val="right"/>
              <w:rPr>
                <w:rFonts w:ascii="Arial" w:hAnsi="Arial" w:cs="Arial"/>
                <w:sz w:val="14"/>
                <w:szCs w:val="14"/>
              </w:rPr>
            </w:pPr>
          </w:p>
        </w:tc>
        <w:tc>
          <w:tcPr>
            <w:tcW w:w="528" w:type="pct"/>
            <w:shd w:val="clear" w:color="auto" w:fill="auto"/>
            <w:tcMar>
              <w:top w:w="0" w:type="dxa"/>
              <w:left w:w="108" w:type="dxa"/>
              <w:bottom w:w="0" w:type="dxa"/>
              <w:right w:w="108" w:type="dxa"/>
            </w:tcMar>
            <w:vAlign w:val="bottom"/>
          </w:tcPr>
          <w:p w14:paraId="27C98C0E" w14:textId="68769C30" w:rsidR="008F3EBC" w:rsidRPr="00FF1B59" w:rsidRDefault="00197DF6" w:rsidP="00197DF6">
            <w:pPr>
              <w:jc w:val="right"/>
              <w:rPr>
                <w:rFonts w:ascii="Arial" w:hAnsi="Arial" w:cs="Arial"/>
                <w:sz w:val="14"/>
                <w:szCs w:val="14"/>
              </w:rPr>
            </w:pPr>
            <w:r w:rsidRPr="00197DF6">
              <w:rPr>
                <w:rFonts w:ascii="Arial" w:hAnsi="Arial" w:cs="Arial"/>
                <w:sz w:val="14"/>
                <w:szCs w:val="14"/>
              </w:rPr>
              <w:t>-</w:t>
            </w:r>
          </w:p>
        </w:tc>
      </w:tr>
      <w:tr w:rsidR="008F3EBC" w:rsidRPr="00FF1B59" w14:paraId="130A4053"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2530AB41" w14:textId="77777777" w:rsidR="008F3EBC" w:rsidRPr="00FF1B59" w:rsidRDefault="008F3EBC" w:rsidP="008F3EBC">
            <w:pPr>
              <w:rPr>
                <w:rFonts w:ascii="Arial" w:hAnsi="Arial" w:cs="Arial"/>
                <w:sz w:val="14"/>
                <w:szCs w:val="14"/>
              </w:rPr>
            </w:pPr>
            <w:r w:rsidRPr="00FF1B59">
              <w:rPr>
                <w:rFonts w:ascii="Arial" w:hAnsi="Arial" w:cs="Arial"/>
                <w:sz w:val="14"/>
                <w:szCs w:val="14"/>
              </w:rPr>
              <w:t>16</w:t>
            </w:r>
          </w:p>
        </w:tc>
        <w:tc>
          <w:tcPr>
            <w:tcW w:w="2139" w:type="pct"/>
            <w:shd w:val="clear" w:color="auto" w:fill="auto"/>
            <w:tcMar>
              <w:top w:w="0" w:type="dxa"/>
              <w:left w:w="108" w:type="dxa"/>
              <w:bottom w:w="0" w:type="dxa"/>
              <w:right w:w="108" w:type="dxa"/>
            </w:tcMar>
            <w:vAlign w:val="center"/>
            <w:hideMark/>
          </w:tcPr>
          <w:p w14:paraId="5726A5AB" w14:textId="77777777" w:rsidR="008F3EBC" w:rsidRPr="00FF1B59" w:rsidRDefault="008F3EBC" w:rsidP="008F3EBC">
            <w:pPr>
              <w:rPr>
                <w:rFonts w:ascii="Arial" w:hAnsi="Arial" w:cs="Arial"/>
                <w:sz w:val="14"/>
                <w:szCs w:val="14"/>
              </w:rPr>
            </w:pPr>
            <w:r w:rsidRPr="00FF1B59">
              <w:rPr>
                <w:rFonts w:ascii="Arial" w:hAnsi="Arial" w:cs="Arial"/>
                <w:sz w:val="14"/>
                <w:szCs w:val="14"/>
              </w:rPr>
              <w:t>Kredi kuruluşları veya finansal kuruluşlara depo edilen operasyonel katılım fonu</w:t>
            </w:r>
          </w:p>
        </w:tc>
        <w:tc>
          <w:tcPr>
            <w:tcW w:w="519" w:type="pct"/>
            <w:shd w:val="clear" w:color="auto" w:fill="auto"/>
            <w:tcMar>
              <w:top w:w="0" w:type="dxa"/>
              <w:left w:w="108" w:type="dxa"/>
              <w:bottom w:w="0" w:type="dxa"/>
              <w:right w:w="108" w:type="dxa"/>
            </w:tcMar>
            <w:vAlign w:val="bottom"/>
          </w:tcPr>
          <w:p w14:paraId="00AE6EC9" w14:textId="69D34E4D"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3EDCCA72" w14:textId="5F00E6A6"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374F3E73" w14:textId="716BF0FE"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761B8835" w14:textId="550934DC"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19454F92" w14:textId="2716219D"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r>
      <w:tr w:rsidR="008F3EBC" w:rsidRPr="00FF1B59" w14:paraId="49E6F1D9"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0B52710B" w14:textId="77777777" w:rsidR="008F3EBC" w:rsidRPr="00FF1B59" w:rsidRDefault="008F3EBC" w:rsidP="008F3EBC">
            <w:pPr>
              <w:rPr>
                <w:rFonts w:ascii="Arial" w:hAnsi="Arial" w:cs="Arial"/>
                <w:sz w:val="14"/>
                <w:szCs w:val="14"/>
              </w:rPr>
            </w:pPr>
            <w:r w:rsidRPr="00FF1B59">
              <w:rPr>
                <w:rFonts w:ascii="Arial" w:hAnsi="Arial" w:cs="Arial"/>
                <w:sz w:val="14"/>
                <w:szCs w:val="14"/>
              </w:rPr>
              <w:t>17</w:t>
            </w:r>
          </w:p>
        </w:tc>
        <w:tc>
          <w:tcPr>
            <w:tcW w:w="2139" w:type="pct"/>
            <w:shd w:val="clear" w:color="auto" w:fill="auto"/>
            <w:tcMar>
              <w:top w:w="0" w:type="dxa"/>
              <w:left w:w="108" w:type="dxa"/>
              <w:bottom w:w="0" w:type="dxa"/>
              <w:right w:w="108" w:type="dxa"/>
            </w:tcMar>
            <w:vAlign w:val="center"/>
            <w:hideMark/>
          </w:tcPr>
          <w:p w14:paraId="74C77202" w14:textId="77777777" w:rsidR="008F3EBC" w:rsidRPr="00FF1B59" w:rsidRDefault="008F3EBC" w:rsidP="008F3EBC">
            <w:pPr>
              <w:rPr>
                <w:rFonts w:ascii="Arial" w:hAnsi="Arial" w:cs="Arial"/>
                <w:sz w:val="14"/>
                <w:szCs w:val="14"/>
              </w:rPr>
            </w:pPr>
            <w:r w:rsidRPr="00FF1B59">
              <w:rPr>
                <w:rFonts w:ascii="Arial" w:hAnsi="Arial" w:cs="Arial"/>
                <w:sz w:val="14"/>
                <w:szCs w:val="14"/>
              </w:rPr>
              <w:t>Canlı alacaklar</w:t>
            </w:r>
          </w:p>
        </w:tc>
        <w:tc>
          <w:tcPr>
            <w:tcW w:w="519" w:type="pct"/>
            <w:shd w:val="clear" w:color="auto" w:fill="auto"/>
            <w:tcMar>
              <w:top w:w="0" w:type="dxa"/>
              <w:left w:w="108" w:type="dxa"/>
              <w:bottom w:w="0" w:type="dxa"/>
              <w:right w:w="108" w:type="dxa"/>
            </w:tcMar>
            <w:vAlign w:val="bottom"/>
          </w:tcPr>
          <w:p w14:paraId="226DADB7" w14:textId="6B7E22D6" w:rsidR="008F3EBC" w:rsidRPr="00FF1B59" w:rsidRDefault="008F3EBC" w:rsidP="00197DF6">
            <w:pPr>
              <w:jc w:val="right"/>
              <w:rPr>
                <w:rFonts w:ascii="Arial" w:hAnsi="Arial" w:cs="Arial"/>
                <w:sz w:val="14"/>
                <w:szCs w:val="14"/>
              </w:rPr>
            </w:pPr>
            <w:r w:rsidRPr="008F3EBC">
              <w:rPr>
                <w:rFonts w:ascii="Arial" w:hAnsi="Arial" w:cs="Arial"/>
                <w:sz w:val="14"/>
                <w:szCs w:val="14"/>
              </w:rPr>
              <w:t>176.327.427</w:t>
            </w:r>
          </w:p>
        </w:tc>
        <w:tc>
          <w:tcPr>
            <w:tcW w:w="514" w:type="pct"/>
            <w:shd w:val="clear" w:color="auto" w:fill="auto"/>
            <w:tcMar>
              <w:top w:w="0" w:type="dxa"/>
              <w:left w:w="108" w:type="dxa"/>
              <w:bottom w:w="0" w:type="dxa"/>
              <w:right w:w="108" w:type="dxa"/>
            </w:tcMar>
            <w:vAlign w:val="bottom"/>
          </w:tcPr>
          <w:p w14:paraId="64AE0A0A" w14:textId="610B6234" w:rsidR="008F3EBC" w:rsidRPr="00FF1B59" w:rsidRDefault="008F3EBC" w:rsidP="00197DF6">
            <w:pPr>
              <w:jc w:val="right"/>
              <w:rPr>
                <w:rFonts w:ascii="Arial" w:hAnsi="Arial" w:cs="Arial"/>
                <w:sz w:val="14"/>
                <w:szCs w:val="14"/>
              </w:rPr>
            </w:pPr>
            <w:r w:rsidRPr="008F3EBC">
              <w:rPr>
                <w:rFonts w:ascii="Arial" w:hAnsi="Arial" w:cs="Arial"/>
                <w:sz w:val="14"/>
                <w:szCs w:val="14"/>
              </w:rPr>
              <w:t>45.517.079</w:t>
            </w:r>
          </w:p>
        </w:tc>
        <w:tc>
          <w:tcPr>
            <w:tcW w:w="528" w:type="pct"/>
            <w:shd w:val="clear" w:color="auto" w:fill="auto"/>
            <w:tcMar>
              <w:top w:w="0" w:type="dxa"/>
              <w:left w:w="108" w:type="dxa"/>
              <w:bottom w:w="0" w:type="dxa"/>
              <w:right w:w="108" w:type="dxa"/>
            </w:tcMar>
            <w:vAlign w:val="bottom"/>
          </w:tcPr>
          <w:p w14:paraId="03C40332" w14:textId="0C059D96"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11BB3550" w14:textId="3A4D11F7" w:rsidR="008F3EBC" w:rsidRPr="00FF1B59" w:rsidRDefault="008F3EBC" w:rsidP="00197DF6">
            <w:pPr>
              <w:jc w:val="right"/>
              <w:rPr>
                <w:rFonts w:ascii="Arial" w:hAnsi="Arial" w:cs="Arial"/>
                <w:sz w:val="14"/>
                <w:szCs w:val="14"/>
              </w:rPr>
            </w:pPr>
            <w:r w:rsidRPr="008F3EBC">
              <w:rPr>
                <w:rFonts w:ascii="Arial" w:hAnsi="Arial" w:cs="Arial"/>
                <w:sz w:val="14"/>
                <w:szCs w:val="14"/>
              </w:rPr>
              <w:t>12.372.456</w:t>
            </w:r>
          </w:p>
        </w:tc>
        <w:tc>
          <w:tcPr>
            <w:tcW w:w="528" w:type="pct"/>
            <w:shd w:val="clear" w:color="auto" w:fill="auto"/>
            <w:tcMar>
              <w:top w:w="0" w:type="dxa"/>
              <w:left w:w="108" w:type="dxa"/>
              <w:bottom w:w="0" w:type="dxa"/>
              <w:right w:w="108" w:type="dxa"/>
            </w:tcMar>
            <w:vAlign w:val="bottom"/>
          </w:tcPr>
          <w:p w14:paraId="55F8EE9D" w14:textId="39B716DC" w:rsidR="008F3EBC" w:rsidRPr="00FF1B59" w:rsidRDefault="008F3EBC" w:rsidP="00197DF6">
            <w:pPr>
              <w:jc w:val="right"/>
              <w:rPr>
                <w:rFonts w:ascii="Arial" w:hAnsi="Arial" w:cs="Arial"/>
                <w:sz w:val="14"/>
                <w:szCs w:val="14"/>
              </w:rPr>
            </w:pPr>
            <w:r w:rsidRPr="008F3EBC">
              <w:rPr>
                <w:rFonts w:ascii="Arial" w:hAnsi="Arial" w:cs="Arial"/>
                <w:sz w:val="14"/>
                <w:szCs w:val="14"/>
              </w:rPr>
              <w:t>92.918.219</w:t>
            </w:r>
          </w:p>
        </w:tc>
      </w:tr>
      <w:tr w:rsidR="008F3EBC" w:rsidRPr="00FF1B59" w14:paraId="2094E24D"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3BD8F27D" w14:textId="77777777" w:rsidR="008F3EBC" w:rsidRPr="00FF1B59" w:rsidRDefault="008F3EBC" w:rsidP="008F3EBC">
            <w:pPr>
              <w:rPr>
                <w:rFonts w:ascii="Arial" w:hAnsi="Arial" w:cs="Arial"/>
                <w:sz w:val="14"/>
                <w:szCs w:val="14"/>
              </w:rPr>
            </w:pPr>
            <w:r w:rsidRPr="00FF1B59">
              <w:rPr>
                <w:rFonts w:ascii="Arial" w:hAnsi="Arial" w:cs="Arial"/>
                <w:sz w:val="14"/>
                <w:szCs w:val="14"/>
              </w:rPr>
              <w:t>18</w:t>
            </w:r>
          </w:p>
        </w:tc>
        <w:tc>
          <w:tcPr>
            <w:tcW w:w="2139" w:type="pct"/>
            <w:shd w:val="clear" w:color="auto" w:fill="auto"/>
            <w:tcMar>
              <w:top w:w="0" w:type="dxa"/>
              <w:left w:w="108" w:type="dxa"/>
              <w:bottom w:w="0" w:type="dxa"/>
              <w:right w:w="108" w:type="dxa"/>
            </w:tcMar>
            <w:vAlign w:val="center"/>
            <w:hideMark/>
          </w:tcPr>
          <w:p w14:paraId="0CDB8B64" w14:textId="77777777" w:rsidR="008F3EBC" w:rsidRPr="00FF1B59" w:rsidRDefault="008F3EBC" w:rsidP="008F3EBC">
            <w:pPr>
              <w:ind w:left="317"/>
              <w:rPr>
                <w:rFonts w:ascii="Arial" w:hAnsi="Arial" w:cs="Arial"/>
                <w:sz w:val="14"/>
                <w:szCs w:val="14"/>
              </w:rPr>
            </w:pPr>
            <w:r w:rsidRPr="00FF1B59">
              <w:rPr>
                <w:rFonts w:ascii="Arial" w:hAnsi="Arial" w:cs="Arial"/>
                <w:color w:val="000000"/>
                <w:sz w:val="14"/>
                <w:szCs w:val="14"/>
              </w:rPr>
              <w:t>Teminatı birinci kalite likit varlık olan, kredi kuruluşları veya finansal kuruluşlardan alacaklar</w:t>
            </w:r>
          </w:p>
        </w:tc>
        <w:tc>
          <w:tcPr>
            <w:tcW w:w="519" w:type="pct"/>
            <w:shd w:val="clear" w:color="auto" w:fill="auto"/>
            <w:tcMar>
              <w:top w:w="0" w:type="dxa"/>
              <w:left w:w="108" w:type="dxa"/>
              <w:bottom w:w="0" w:type="dxa"/>
              <w:right w:w="108" w:type="dxa"/>
            </w:tcMar>
            <w:vAlign w:val="bottom"/>
          </w:tcPr>
          <w:p w14:paraId="5D7F36F8" w14:textId="7A6FC820"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746CB869" w14:textId="2D5D6F42"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9EB78B4" w14:textId="6682EA93"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29823BE0" w14:textId="3B2286BD"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43FD9D8" w14:textId="3697D64E" w:rsidR="008F3EBC" w:rsidRPr="00FF1B59" w:rsidRDefault="008F3EBC" w:rsidP="00197DF6">
            <w:pPr>
              <w:jc w:val="right"/>
              <w:rPr>
                <w:rFonts w:ascii="Arial" w:hAnsi="Arial" w:cs="Arial"/>
                <w:sz w:val="14"/>
                <w:szCs w:val="14"/>
              </w:rPr>
            </w:pPr>
            <w:r w:rsidRPr="00FF1B59">
              <w:rPr>
                <w:rFonts w:ascii="Arial" w:hAnsi="Arial" w:cs="Arial"/>
                <w:sz w:val="14"/>
                <w:szCs w:val="14"/>
              </w:rPr>
              <w:t>-</w:t>
            </w:r>
          </w:p>
        </w:tc>
      </w:tr>
      <w:tr w:rsidR="00E863F9" w:rsidRPr="00FF1B59" w14:paraId="402E8B28"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0ABA6B9C" w14:textId="77777777" w:rsidR="00E863F9" w:rsidRPr="00FF1B59" w:rsidRDefault="00E863F9" w:rsidP="00E863F9">
            <w:pPr>
              <w:rPr>
                <w:rFonts w:ascii="Arial" w:hAnsi="Arial" w:cs="Arial"/>
                <w:sz w:val="14"/>
                <w:szCs w:val="14"/>
              </w:rPr>
            </w:pPr>
            <w:r w:rsidRPr="00FF1B59">
              <w:rPr>
                <w:rFonts w:ascii="Arial" w:hAnsi="Arial" w:cs="Arial"/>
                <w:sz w:val="14"/>
                <w:szCs w:val="14"/>
              </w:rPr>
              <w:t>19</w:t>
            </w:r>
          </w:p>
        </w:tc>
        <w:tc>
          <w:tcPr>
            <w:tcW w:w="2139" w:type="pct"/>
            <w:shd w:val="clear" w:color="auto" w:fill="auto"/>
            <w:tcMar>
              <w:top w:w="0" w:type="dxa"/>
              <w:left w:w="108" w:type="dxa"/>
              <w:bottom w:w="0" w:type="dxa"/>
              <w:right w:w="108" w:type="dxa"/>
            </w:tcMar>
            <w:vAlign w:val="center"/>
            <w:hideMark/>
          </w:tcPr>
          <w:p w14:paraId="2CBEE5A9" w14:textId="77777777" w:rsidR="00E863F9" w:rsidRPr="00FF1B59" w:rsidRDefault="00E863F9" w:rsidP="00E863F9">
            <w:pPr>
              <w:ind w:left="317"/>
              <w:rPr>
                <w:rFonts w:ascii="Arial" w:hAnsi="Arial" w:cs="Arial"/>
                <w:sz w:val="14"/>
                <w:szCs w:val="14"/>
              </w:rPr>
            </w:pPr>
            <w:r w:rsidRPr="00FF1B59">
              <w:rPr>
                <w:rFonts w:ascii="Arial" w:hAnsi="Arial" w:cs="Arial"/>
                <w:color w:val="000000"/>
                <w:sz w:val="14"/>
                <w:szCs w:val="14"/>
              </w:rPr>
              <w:t>Kredi kuruluşları veya finansal kuruluşlardan teminatsız veya teminatı birinci kalite likit varlık olmayan teminatlı alacaklar</w:t>
            </w:r>
          </w:p>
        </w:tc>
        <w:tc>
          <w:tcPr>
            <w:tcW w:w="519" w:type="pct"/>
            <w:shd w:val="clear" w:color="auto" w:fill="auto"/>
            <w:tcMar>
              <w:top w:w="0" w:type="dxa"/>
              <w:left w:w="108" w:type="dxa"/>
              <w:bottom w:w="0" w:type="dxa"/>
              <w:right w:w="108" w:type="dxa"/>
            </w:tcMar>
            <w:vAlign w:val="bottom"/>
          </w:tcPr>
          <w:p w14:paraId="327D61C2" w14:textId="1833B6FB" w:rsidR="00E863F9" w:rsidRPr="00FF1B59" w:rsidRDefault="00E863F9" w:rsidP="00197DF6">
            <w:pPr>
              <w:jc w:val="right"/>
              <w:rPr>
                <w:rFonts w:ascii="Arial" w:hAnsi="Arial" w:cs="Arial"/>
                <w:sz w:val="14"/>
                <w:szCs w:val="14"/>
              </w:rPr>
            </w:pPr>
            <w:r w:rsidRPr="00FF1B59">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0F1C0F65" w14:textId="3FF4BF80" w:rsidR="00E863F9" w:rsidRPr="00FF1B59" w:rsidRDefault="00E863F9" w:rsidP="00197DF6">
            <w:pPr>
              <w:jc w:val="right"/>
              <w:rPr>
                <w:rFonts w:ascii="Arial" w:hAnsi="Arial" w:cs="Arial"/>
                <w:sz w:val="14"/>
                <w:szCs w:val="14"/>
              </w:rPr>
            </w:pPr>
            <w:r w:rsidRPr="008F3EBC">
              <w:rPr>
                <w:rFonts w:ascii="Arial" w:hAnsi="Arial" w:cs="Arial"/>
                <w:sz w:val="14"/>
                <w:szCs w:val="14"/>
              </w:rPr>
              <w:t>25.558.373</w:t>
            </w:r>
          </w:p>
        </w:tc>
        <w:tc>
          <w:tcPr>
            <w:tcW w:w="528" w:type="pct"/>
            <w:shd w:val="clear" w:color="auto" w:fill="auto"/>
            <w:tcMar>
              <w:top w:w="0" w:type="dxa"/>
              <w:left w:w="108" w:type="dxa"/>
              <w:bottom w:w="0" w:type="dxa"/>
              <w:right w:w="108" w:type="dxa"/>
            </w:tcMar>
            <w:vAlign w:val="bottom"/>
          </w:tcPr>
          <w:p w14:paraId="428746D8" w14:textId="476E07CE" w:rsidR="00E863F9" w:rsidRPr="00FF1B59" w:rsidRDefault="00E863F9" w:rsidP="00197DF6">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5AB5AC4D" w14:textId="2B637994" w:rsidR="00E863F9" w:rsidRPr="00FF1B59" w:rsidRDefault="00E863F9" w:rsidP="00197DF6">
            <w:pPr>
              <w:jc w:val="right"/>
              <w:rPr>
                <w:rFonts w:ascii="Arial" w:hAnsi="Arial" w:cs="Arial"/>
                <w:sz w:val="14"/>
                <w:szCs w:val="14"/>
              </w:rPr>
            </w:pPr>
            <w:r w:rsidRPr="008F3EBC">
              <w:rPr>
                <w:rFonts w:ascii="Arial" w:hAnsi="Arial" w:cs="Arial"/>
                <w:sz w:val="14"/>
                <w:szCs w:val="14"/>
              </w:rPr>
              <w:t>2.364.331</w:t>
            </w:r>
          </w:p>
        </w:tc>
        <w:tc>
          <w:tcPr>
            <w:tcW w:w="528" w:type="pct"/>
            <w:shd w:val="clear" w:color="auto" w:fill="auto"/>
            <w:tcMar>
              <w:top w:w="0" w:type="dxa"/>
              <w:left w:w="108" w:type="dxa"/>
              <w:bottom w:w="0" w:type="dxa"/>
              <w:right w:w="108" w:type="dxa"/>
            </w:tcMar>
            <w:vAlign w:val="bottom"/>
          </w:tcPr>
          <w:p w14:paraId="069FEC07" w14:textId="223BE1B5" w:rsidR="00E863F9" w:rsidRPr="00FF1B59" w:rsidRDefault="00E863F9" w:rsidP="00197DF6">
            <w:pPr>
              <w:jc w:val="right"/>
              <w:rPr>
                <w:rFonts w:ascii="Arial" w:hAnsi="Arial" w:cs="Arial"/>
                <w:sz w:val="14"/>
                <w:szCs w:val="14"/>
              </w:rPr>
            </w:pPr>
            <w:r w:rsidRPr="008F3EBC">
              <w:rPr>
                <w:rFonts w:ascii="Arial" w:hAnsi="Arial" w:cs="Arial"/>
                <w:sz w:val="14"/>
                <w:szCs w:val="14"/>
              </w:rPr>
              <w:t>6.198.087</w:t>
            </w:r>
          </w:p>
        </w:tc>
      </w:tr>
      <w:tr w:rsidR="00E863F9" w:rsidRPr="00FF1B59" w14:paraId="678808D2"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549D435D" w14:textId="77777777" w:rsidR="00E863F9" w:rsidRPr="00FF1B59" w:rsidRDefault="00E863F9" w:rsidP="00E863F9">
            <w:pPr>
              <w:rPr>
                <w:rFonts w:ascii="Arial" w:hAnsi="Arial" w:cs="Arial"/>
                <w:sz w:val="14"/>
                <w:szCs w:val="14"/>
              </w:rPr>
            </w:pPr>
            <w:r w:rsidRPr="00FF1B59">
              <w:rPr>
                <w:rFonts w:ascii="Arial" w:hAnsi="Arial" w:cs="Arial"/>
                <w:sz w:val="14"/>
                <w:szCs w:val="14"/>
              </w:rPr>
              <w:t>20</w:t>
            </w:r>
          </w:p>
        </w:tc>
        <w:tc>
          <w:tcPr>
            <w:tcW w:w="2139" w:type="pct"/>
            <w:shd w:val="clear" w:color="auto" w:fill="auto"/>
            <w:tcMar>
              <w:top w:w="0" w:type="dxa"/>
              <w:left w:w="108" w:type="dxa"/>
              <w:bottom w:w="0" w:type="dxa"/>
              <w:right w:w="108" w:type="dxa"/>
            </w:tcMar>
            <w:vAlign w:val="center"/>
            <w:hideMark/>
          </w:tcPr>
          <w:p w14:paraId="302E2BB7" w14:textId="77777777" w:rsidR="00E863F9" w:rsidRPr="00FF1B59" w:rsidRDefault="00E863F9" w:rsidP="00E863F9">
            <w:pPr>
              <w:ind w:left="317"/>
              <w:rPr>
                <w:rFonts w:ascii="Arial" w:hAnsi="Arial" w:cs="Arial"/>
                <w:sz w:val="14"/>
                <w:szCs w:val="14"/>
              </w:rPr>
            </w:pPr>
            <w:r w:rsidRPr="00FF1B59">
              <w:rPr>
                <w:rFonts w:ascii="Arial" w:hAnsi="Arial" w:cs="Arial"/>
                <w:sz w:val="14"/>
                <w:szCs w:val="14"/>
              </w:rPr>
              <w:t xml:space="preserve">Kredi kuruluşları veya </w:t>
            </w:r>
            <w:r w:rsidRPr="00FF1B59">
              <w:rPr>
                <w:rFonts w:ascii="Arial" w:hAnsi="Arial" w:cs="Arial"/>
                <w:color w:val="000000"/>
                <w:sz w:val="14"/>
                <w:szCs w:val="14"/>
              </w:rPr>
              <w:t xml:space="preserve">finansal </w:t>
            </w:r>
            <w:r w:rsidRPr="00FF1B59">
              <w:rPr>
                <w:rFonts w:ascii="Arial" w:hAnsi="Arial" w:cs="Arial"/>
                <w:sz w:val="14"/>
                <w:szCs w:val="14"/>
              </w:rPr>
              <w:t xml:space="preserve">kuruluşlar dışındaki kurumsal müşteriler, </w:t>
            </w:r>
            <w:r w:rsidRPr="00FF1B59">
              <w:rPr>
                <w:rFonts w:ascii="Arial" w:hAnsi="Arial" w:cs="Arial"/>
                <w:color w:val="000000"/>
                <w:sz w:val="14"/>
                <w:szCs w:val="14"/>
              </w:rPr>
              <w:t>kuruluşlar, gerçek kişi ve perakende müşteriler,</w:t>
            </w:r>
            <w:r w:rsidRPr="00FF1B59">
              <w:rPr>
                <w:rFonts w:ascii="Arial" w:hAnsi="Arial" w:cs="Arial"/>
                <w:sz w:val="14"/>
                <w:szCs w:val="14"/>
              </w:rPr>
              <w:t xml:space="preserve"> m</w:t>
            </w:r>
            <w:r w:rsidRPr="00FF1B59">
              <w:rPr>
                <w:rFonts w:ascii="Arial" w:hAnsi="Arial" w:cs="Arial"/>
                <w:color w:val="000000"/>
                <w:sz w:val="14"/>
                <w:szCs w:val="14"/>
              </w:rPr>
              <w:t>erkezi yönetimler, merkez bankaları ile kamu kuruluşlarından olan alacaklar</w:t>
            </w:r>
          </w:p>
        </w:tc>
        <w:tc>
          <w:tcPr>
            <w:tcW w:w="519" w:type="pct"/>
            <w:shd w:val="clear" w:color="auto" w:fill="auto"/>
            <w:tcMar>
              <w:top w:w="0" w:type="dxa"/>
              <w:left w:w="108" w:type="dxa"/>
              <w:bottom w:w="0" w:type="dxa"/>
              <w:right w:w="108" w:type="dxa"/>
            </w:tcMar>
            <w:vAlign w:val="bottom"/>
          </w:tcPr>
          <w:p w14:paraId="764FD8A7" w14:textId="6E4EA668" w:rsidR="00E863F9" w:rsidRPr="00FF1B59" w:rsidRDefault="00E863F9" w:rsidP="00197DF6">
            <w:pPr>
              <w:jc w:val="right"/>
              <w:rPr>
                <w:rFonts w:ascii="Arial" w:hAnsi="Arial" w:cs="Arial"/>
                <w:sz w:val="14"/>
                <w:szCs w:val="14"/>
              </w:rPr>
            </w:pPr>
            <w:r w:rsidRPr="008F3EBC">
              <w:rPr>
                <w:rFonts w:ascii="Arial" w:hAnsi="Arial" w:cs="Arial"/>
                <w:sz w:val="14"/>
                <w:szCs w:val="14"/>
              </w:rPr>
              <w:t>175.979.096</w:t>
            </w:r>
          </w:p>
        </w:tc>
        <w:tc>
          <w:tcPr>
            <w:tcW w:w="514" w:type="pct"/>
            <w:shd w:val="clear" w:color="auto" w:fill="auto"/>
            <w:tcMar>
              <w:top w:w="0" w:type="dxa"/>
              <w:left w:w="108" w:type="dxa"/>
              <w:bottom w:w="0" w:type="dxa"/>
              <w:right w:w="108" w:type="dxa"/>
            </w:tcMar>
            <w:vAlign w:val="bottom"/>
          </w:tcPr>
          <w:p w14:paraId="70378250" w14:textId="5A52D2D3" w:rsidR="00E863F9" w:rsidRPr="00FF1B59" w:rsidRDefault="00E863F9" w:rsidP="00197DF6">
            <w:pPr>
              <w:jc w:val="right"/>
              <w:rPr>
                <w:rFonts w:ascii="Arial" w:hAnsi="Arial" w:cs="Arial"/>
                <w:sz w:val="14"/>
                <w:szCs w:val="14"/>
              </w:rPr>
            </w:pPr>
            <w:r w:rsidRPr="008F3EBC">
              <w:rPr>
                <w:rFonts w:ascii="Arial" w:hAnsi="Arial" w:cs="Arial"/>
                <w:sz w:val="14"/>
                <w:szCs w:val="14"/>
              </w:rPr>
              <w:t>19.958.706</w:t>
            </w:r>
          </w:p>
        </w:tc>
        <w:tc>
          <w:tcPr>
            <w:tcW w:w="528" w:type="pct"/>
            <w:shd w:val="clear" w:color="auto" w:fill="auto"/>
            <w:tcMar>
              <w:top w:w="0" w:type="dxa"/>
              <w:left w:w="108" w:type="dxa"/>
              <w:bottom w:w="0" w:type="dxa"/>
              <w:right w:w="108" w:type="dxa"/>
            </w:tcMar>
            <w:vAlign w:val="bottom"/>
          </w:tcPr>
          <w:p w14:paraId="1C8F3CD0" w14:textId="035C9933" w:rsidR="00E863F9" w:rsidRPr="00FF1B59" w:rsidRDefault="00E863F9" w:rsidP="00197DF6">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3E1CB3E1" w14:textId="004A206F" w:rsidR="00E863F9" w:rsidRPr="00FF1B59" w:rsidRDefault="00197DF6"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6E2DA10B" w14:textId="5347A083" w:rsidR="00E863F9" w:rsidRPr="00FF1B59" w:rsidRDefault="00E863F9" w:rsidP="00197DF6">
            <w:pPr>
              <w:jc w:val="right"/>
              <w:rPr>
                <w:rFonts w:ascii="Arial" w:hAnsi="Arial" w:cs="Arial"/>
                <w:sz w:val="14"/>
                <w:szCs w:val="14"/>
              </w:rPr>
            </w:pPr>
            <w:r w:rsidRPr="008F3EBC">
              <w:rPr>
                <w:rFonts w:ascii="Arial" w:hAnsi="Arial" w:cs="Arial"/>
                <w:sz w:val="14"/>
                <w:szCs w:val="14"/>
              </w:rPr>
              <w:t>79.918.770</w:t>
            </w:r>
          </w:p>
        </w:tc>
      </w:tr>
      <w:tr w:rsidR="00E863F9" w:rsidRPr="00FF1B59" w14:paraId="1D6AA397"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68C75ACB" w14:textId="77777777" w:rsidR="00E863F9" w:rsidRPr="00FF1B59" w:rsidRDefault="00E863F9" w:rsidP="00E863F9">
            <w:pPr>
              <w:rPr>
                <w:rFonts w:ascii="Arial" w:hAnsi="Arial" w:cs="Arial"/>
                <w:sz w:val="14"/>
                <w:szCs w:val="14"/>
              </w:rPr>
            </w:pPr>
            <w:r w:rsidRPr="00FF1B59">
              <w:rPr>
                <w:rFonts w:ascii="Arial" w:hAnsi="Arial" w:cs="Arial"/>
                <w:sz w:val="14"/>
                <w:szCs w:val="14"/>
              </w:rPr>
              <w:t>21</w:t>
            </w:r>
          </w:p>
        </w:tc>
        <w:tc>
          <w:tcPr>
            <w:tcW w:w="2139" w:type="pct"/>
            <w:shd w:val="clear" w:color="auto" w:fill="auto"/>
            <w:tcMar>
              <w:top w:w="0" w:type="dxa"/>
              <w:left w:w="108" w:type="dxa"/>
              <w:bottom w:w="0" w:type="dxa"/>
              <w:right w:w="108" w:type="dxa"/>
            </w:tcMar>
            <w:vAlign w:val="center"/>
            <w:hideMark/>
          </w:tcPr>
          <w:p w14:paraId="42F31D46" w14:textId="77777777" w:rsidR="00E863F9" w:rsidRPr="00FF1B59" w:rsidRDefault="00E863F9" w:rsidP="00E863F9">
            <w:pPr>
              <w:ind w:left="742"/>
              <w:rPr>
                <w:rFonts w:ascii="Arial" w:hAnsi="Arial" w:cs="Arial"/>
                <w:sz w:val="14"/>
                <w:szCs w:val="14"/>
              </w:rPr>
            </w:pPr>
            <w:r w:rsidRPr="00FF1B59">
              <w:rPr>
                <w:rFonts w:ascii="Arial" w:hAnsi="Arial" w:cs="Arial"/>
                <w:i/>
                <w:iCs/>
                <w:color w:val="000000"/>
                <w:sz w:val="14"/>
                <w:szCs w:val="14"/>
              </w:rPr>
              <w:t>%35 ya da daha düşük risk ağırlığına tabi alacaklar</w:t>
            </w:r>
          </w:p>
        </w:tc>
        <w:tc>
          <w:tcPr>
            <w:tcW w:w="519" w:type="pct"/>
            <w:shd w:val="clear" w:color="auto" w:fill="auto"/>
            <w:tcMar>
              <w:top w:w="0" w:type="dxa"/>
              <w:left w:w="108" w:type="dxa"/>
              <w:bottom w:w="0" w:type="dxa"/>
              <w:right w:w="108" w:type="dxa"/>
            </w:tcMar>
            <w:vAlign w:val="bottom"/>
          </w:tcPr>
          <w:p w14:paraId="03B6E61E" w14:textId="7DE5A4DE" w:rsidR="00E863F9" w:rsidRPr="00FF1B59" w:rsidRDefault="00E863F9" w:rsidP="00197DF6">
            <w:pPr>
              <w:jc w:val="right"/>
              <w:rPr>
                <w:rFonts w:ascii="Arial" w:hAnsi="Arial" w:cs="Arial"/>
                <w:sz w:val="14"/>
                <w:szCs w:val="14"/>
              </w:rPr>
            </w:pPr>
            <w:r w:rsidRPr="008F3EBC">
              <w:rPr>
                <w:rFonts w:ascii="Arial" w:hAnsi="Arial" w:cs="Arial"/>
                <w:sz w:val="14"/>
                <w:szCs w:val="14"/>
              </w:rPr>
              <w:t>3.478.088</w:t>
            </w:r>
          </w:p>
        </w:tc>
        <w:tc>
          <w:tcPr>
            <w:tcW w:w="514" w:type="pct"/>
            <w:shd w:val="clear" w:color="auto" w:fill="auto"/>
            <w:tcMar>
              <w:top w:w="0" w:type="dxa"/>
              <w:left w:w="108" w:type="dxa"/>
              <w:bottom w:w="0" w:type="dxa"/>
              <w:right w:w="108" w:type="dxa"/>
            </w:tcMar>
            <w:vAlign w:val="bottom"/>
          </w:tcPr>
          <w:p w14:paraId="1AA6BEA7" w14:textId="3C58FFED" w:rsidR="00E863F9" w:rsidRPr="00FF1B59" w:rsidRDefault="00E863F9"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9ECD786" w14:textId="20D35263" w:rsidR="00E863F9" w:rsidRPr="00FF1B59" w:rsidRDefault="00E863F9" w:rsidP="00197DF6">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5E14F4C3" w14:textId="00E802F2" w:rsidR="00E863F9" w:rsidRPr="00FF1B59" w:rsidRDefault="00197DF6"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64FEC8CF" w14:textId="1050AE60" w:rsidR="00E863F9" w:rsidRPr="00FF1B59" w:rsidRDefault="00E863F9" w:rsidP="00197DF6">
            <w:pPr>
              <w:jc w:val="right"/>
              <w:rPr>
                <w:rFonts w:ascii="Arial" w:hAnsi="Arial" w:cs="Arial"/>
                <w:sz w:val="14"/>
                <w:szCs w:val="14"/>
              </w:rPr>
            </w:pPr>
            <w:r w:rsidRPr="008F3EBC">
              <w:rPr>
                <w:rFonts w:ascii="Arial" w:hAnsi="Arial" w:cs="Arial"/>
                <w:sz w:val="14"/>
                <w:szCs w:val="14"/>
              </w:rPr>
              <w:t>2.260.757</w:t>
            </w:r>
          </w:p>
        </w:tc>
      </w:tr>
      <w:tr w:rsidR="00197DF6" w:rsidRPr="00FF1B59" w14:paraId="3AB622B0"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1F128B09" w14:textId="77777777" w:rsidR="00197DF6" w:rsidRPr="00FF1B59" w:rsidRDefault="00197DF6" w:rsidP="00197DF6">
            <w:pPr>
              <w:rPr>
                <w:rFonts w:ascii="Arial" w:hAnsi="Arial" w:cs="Arial"/>
                <w:sz w:val="14"/>
                <w:szCs w:val="14"/>
              </w:rPr>
            </w:pPr>
            <w:r w:rsidRPr="00FF1B59">
              <w:rPr>
                <w:rFonts w:ascii="Arial" w:hAnsi="Arial" w:cs="Arial"/>
                <w:sz w:val="14"/>
                <w:szCs w:val="14"/>
              </w:rPr>
              <w:t>22</w:t>
            </w:r>
          </w:p>
        </w:tc>
        <w:tc>
          <w:tcPr>
            <w:tcW w:w="2139" w:type="pct"/>
            <w:shd w:val="clear" w:color="auto" w:fill="auto"/>
            <w:tcMar>
              <w:top w:w="0" w:type="dxa"/>
              <w:left w:w="108" w:type="dxa"/>
              <w:bottom w:w="0" w:type="dxa"/>
              <w:right w:w="108" w:type="dxa"/>
            </w:tcMar>
            <w:vAlign w:val="center"/>
            <w:hideMark/>
          </w:tcPr>
          <w:p w14:paraId="256C8E12" w14:textId="77777777" w:rsidR="00197DF6" w:rsidRPr="00FF1B59" w:rsidRDefault="00197DF6" w:rsidP="00197DF6">
            <w:pPr>
              <w:ind w:left="317"/>
              <w:rPr>
                <w:rFonts w:ascii="Arial" w:hAnsi="Arial" w:cs="Arial"/>
                <w:sz w:val="14"/>
                <w:szCs w:val="14"/>
              </w:rPr>
            </w:pPr>
            <w:r w:rsidRPr="00FF1B59">
              <w:rPr>
                <w:rFonts w:ascii="Arial" w:hAnsi="Arial" w:cs="Arial"/>
                <w:sz w:val="14"/>
                <w:szCs w:val="14"/>
              </w:rPr>
              <w:t>İkamet amaçlı gayrimenkul ipoteği ile teminatlandırılan</w:t>
            </w:r>
            <w:r w:rsidRPr="00FF1B59">
              <w:rPr>
                <w:rFonts w:ascii="Arial" w:hAnsi="Arial" w:cs="Arial"/>
                <w:color w:val="000000"/>
                <w:sz w:val="14"/>
                <w:szCs w:val="14"/>
              </w:rPr>
              <w:t xml:space="preserve"> alacaklar</w:t>
            </w:r>
          </w:p>
        </w:tc>
        <w:tc>
          <w:tcPr>
            <w:tcW w:w="519" w:type="pct"/>
            <w:shd w:val="clear" w:color="auto" w:fill="auto"/>
            <w:tcMar>
              <w:top w:w="0" w:type="dxa"/>
              <w:left w:w="108" w:type="dxa"/>
              <w:bottom w:w="0" w:type="dxa"/>
              <w:right w:w="108" w:type="dxa"/>
            </w:tcMar>
            <w:vAlign w:val="bottom"/>
          </w:tcPr>
          <w:p w14:paraId="50930C0C" w14:textId="5052413D" w:rsidR="00197DF6" w:rsidRPr="00FF1B59" w:rsidRDefault="00197DF6" w:rsidP="00197DF6">
            <w:pPr>
              <w:jc w:val="right"/>
              <w:rPr>
                <w:rFonts w:ascii="Arial" w:hAnsi="Arial" w:cs="Arial"/>
                <w:sz w:val="14"/>
                <w:szCs w:val="14"/>
              </w:rPr>
            </w:pPr>
            <w:r w:rsidRPr="00E4254D">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34421B73" w14:textId="3D5EEA89" w:rsidR="00197DF6" w:rsidRPr="00FF1B59" w:rsidRDefault="00197DF6"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6723E49D" w14:textId="660C67BF" w:rsidR="00197DF6" w:rsidRPr="00FF1B59" w:rsidRDefault="00197DF6" w:rsidP="00197DF6">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67065311" w14:textId="023E55DF" w:rsidR="00197DF6" w:rsidRPr="00FF1B59" w:rsidRDefault="00197DF6" w:rsidP="00197DF6">
            <w:pPr>
              <w:jc w:val="right"/>
              <w:rPr>
                <w:rFonts w:ascii="Arial" w:hAnsi="Arial" w:cs="Arial"/>
                <w:sz w:val="14"/>
                <w:szCs w:val="14"/>
              </w:rPr>
            </w:pPr>
            <w:r w:rsidRPr="008F3EBC">
              <w:rPr>
                <w:rFonts w:ascii="Arial" w:hAnsi="Arial" w:cs="Arial"/>
                <w:sz w:val="14"/>
                <w:szCs w:val="14"/>
              </w:rPr>
              <w:t>10.008.125</w:t>
            </w:r>
          </w:p>
        </w:tc>
        <w:tc>
          <w:tcPr>
            <w:tcW w:w="528" w:type="pct"/>
            <w:shd w:val="clear" w:color="auto" w:fill="auto"/>
            <w:tcMar>
              <w:top w:w="0" w:type="dxa"/>
              <w:left w:w="108" w:type="dxa"/>
              <w:bottom w:w="0" w:type="dxa"/>
              <w:right w:w="108" w:type="dxa"/>
            </w:tcMar>
            <w:vAlign w:val="bottom"/>
          </w:tcPr>
          <w:p w14:paraId="78ADB2ED" w14:textId="2C70F9F2" w:rsidR="00197DF6" w:rsidRPr="00FF1B59" w:rsidRDefault="00197DF6" w:rsidP="00197DF6">
            <w:pPr>
              <w:jc w:val="right"/>
              <w:rPr>
                <w:rFonts w:ascii="Arial" w:hAnsi="Arial" w:cs="Arial"/>
                <w:sz w:val="14"/>
                <w:szCs w:val="14"/>
              </w:rPr>
            </w:pPr>
            <w:r w:rsidRPr="008F3EBC">
              <w:rPr>
                <w:rFonts w:ascii="Arial" w:hAnsi="Arial" w:cs="Arial"/>
                <w:sz w:val="14"/>
                <w:szCs w:val="14"/>
              </w:rPr>
              <w:t>6.505.281</w:t>
            </w:r>
          </w:p>
        </w:tc>
      </w:tr>
      <w:tr w:rsidR="00197DF6" w:rsidRPr="00FF1B59" w14:paraId="4FBA7A2F"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785D85B0" w14:textId="77777777" w:rsidR="00197DF6" w:rsidRPr="00FF1B59" w:rsidRDefault="00197DF6" w:rsidP="00197DF6">
            <w:pPr>
              <w:rPr>
                <w:rFonts w:ascii="Arial" w:hAnsi="Arial" w:cs="Arial"/>
                <w:sz w:val="14"/>
                <w:szCs w:val="14"/>
              </w:rPr>
            </w:pPr>
            <w:r w:rsidRPr="00FF1B59">
              <w:rPr>
                <w:rFonts w:ascii="Arial" w:hAnsi="Arial" w:cs="Arial"/>
                <w:sz w:val="14"/>
                <w:szCs w:val="14"/>
              </w:rPr>
              <w:t>23</w:t>
            </w:r>
          </w:p>
        </w:tc>
        <w:tc>
          <w:tcPr>
            <w:tcW w:w="2139" w:type="pct"/>
            <w:shd w:val="clear" w:color="auto" w:fill="auto"/>
            <w:tcMar>
              <w:top w:w="0" w:type="dxa"/>
              <w:left w:w="108" w:type="dxa"/>
              <w:bottom w:w="0" w:type="dxa"/>
              <w:right w:w="108" w:type="dxa"/>
            </w:tcMar>
            <w:vAlign w:val="center"/>
            <w:hideMark/>
          </w:tcPr>
          <w:p w14:paraId="36DEA347" w14:textId="77777777" w:rsidR="00197DF6" w:rsidRPr="00FF1B59" w:rsidRDefault="00197DF6" w:rsidP="00197DF6">
            <w:pPr>
              <w:ind w:left="742"/>
              <w:rPr>
                <w:rFonts w:ascii="Arial" w:hAnsi="Arial" w:cs="Arial"/>
                <w:sz w:val="14"/>
                <w:szCs w:val="14"/>
              </w:rPr>
            </w:pPr>
            <w:r w:rsidRPr="00FF1B59">
              <w:rPr>
                <w:rFonts w:ascii="Arial" w:hAnsi="Arial" w:cs="Arial"/>
                <w:i/>
                <w:iCs/>
                <w:color w:val="000000"/>
                <w:sz w:val="14"/>
                <w:szCs w:val="14"/>
              </w:rPr>
              <w:t>%35 ya da daha düşük risk ağırlığına tabi alacaklar</w:t>
            </w:r>
          </w:p>
        </w:tc>
        <w:tc>
          <w:tcPr>
            <w:tcW w:w="519" w:type="pct"/>
            <w:tcMar>
              <w:top w:w="0" w:type="dxa"/>
              <w:left w:w="108" w:type="dxa"/>
              <w:bottom w:w="0" w:type="dxa"/>
              <w:right w:w="108" w:type="dxa"/>
            </w:tcMar>
            <w:vAlign w:val="bottom"/>
          </w:tcPr>
          <w:p w14:paraId="162ABBD4" w14:textId="7E9D98D3" w:rsidR="00197DF6" w:rsidRPr="00FF1B59" w:rsidRDefault="00197DF6" w:rsidP="00197DF6">
            <w:pPr>
              <w:jc w:val="right"/>
              <w:rPr>
                <w:rFonts w:ascii="Arial" w:hAnsi="Arial" w:cs="Arial"/>
                <w:sz w:val="14"/>
                <w:szCs w:val="14"/>
              </w:rPr>
            </w:pPr>
            <w:r w:rsidRPr="00E4254D">
              <w:rPr>
                <w:rFonts w:ascii="Arial" w:hAnsi="Arial" w:cs="Arial"/>
                <w:sz w:val="14"/>
                <w:szCs w:val="14"/>
              </w:rPr>
              <w:t>-</w:t>
            </w:r>
          </w:p>
        </w:tc>
        <w:tc>
          <w:tcPr>
            <w:tcW w:w="514" w:type="pct"/>
            <w:tcMar>
              <w:top w:w="0" w:type="dxa"/>
              <w:left w:w="108" w:type="dxa"/>
              <w:bottom w:w="0" w:type="dxa"/>
              <w:right w:w="108" w:type="dxa"/>
            </w:tcMar>
            <w:vAlign w:val="bottom"/>
          </w:tcPr>
          <w:p w14:paraId="0074701D" w14:textId="7D584F86" w:rsidR="00197DF6" w:rsidRPr="00FF1B59" w:rsidRDefault="00197DF6" w:rsidP="00197DF6">
            <w:pPr>
              <w:jc w:val="right"/>
              <w:rPr>
                <w:rFonts w:ascii="Arial" w:hAnsi="Arial" w:cs="Arial"/>
                <w:sz w:val="14"/>
                <w:szCs w:val="14"/>
              </w:rPr>
            </w:pPr>
            <w:r w:rsidRPr="00FF1B59">
              <w:rPr>
                <w:rFonts w:ascii="Arial" w:hAnsi="Arial" w:cs="Arial"/>
                <w:sz w:val="14"/>
                <w:szCs w:val="14"/>
              </w:rPr>
              <w:t>-</w:t>
            </w:r>
          </w:p>
        </w:tc>
        <w:tc>
          <w:tcPr>
            <w:tcW w:w="528" w:type="pct"/>
            <w:tcMar>
              <w:top w:w="0" w:type="dxa"/>
              <w:left w:w="108" w:type="dxa"/>
              <w:bottom w:w="0" w:type="dxa"/>
              <w:right w:w="108" w:type="dxa"/>
            </w:tcMar>
            <w:vAlign w:val="bottom"/>
          </w:tcPr>
          <w:p w14:paraId="0DFDAF94" w14:textId="04F4E4AE" w:rsidR="00197DF6" w:rsidRPr="00FF1B59" w:rsidRDefault="00197DF6" w:rsidP="00197DF6">
            <w:pPr>
              <w:jc w:val="right"/>
              <w:rPr>
                <w:rFonts w:ascii="Arial" w:hAnsi="Arial" w:cs="Arial"/>
                <w:sz w:val="14"/>
                <w:szCs w:val="14"/>
              </w:rPr>
            </w:pPr>
            <w:r w:rsidRPr="00FF1B59">
              <w:rPr>
                <w:rFonts w:ascii="Arial" w:hAnsi="Arial" w:cs="Arial"/>
                <w:sz w:val="14"/>
                <w:szCs w:val="14"/>
              </w:rPr>
              <w:t>-</w:t>
            </w:r>
          </w:p>
        </w:tc>
        <w:tc>
          <w:tcPr>
            <w:tcW w:w="493" w:type="pct"/>
            <w:tcMar>
              <w:top w:w="0" w:type="dxa"/>
              <w:left w:w="108" w:type="dxa"/>
              <w:bottom w:w="0" w:type="dxa"/>
              <w:right w:w="108" w:type="dxa"/>
            </w:tcMar>
            <w:vAlign w:val="bottom"/>
          </w:tcPr>
          <w:p w14:paraId="5845663B" w14:textId="053179A9" w:rsidR="00197DF6" w:rsidRPr="00FF1B59" w:rsidRDefault="00197DF6" w:rsidP="00197DF6">
            <w:pPr>
              <w:jc w:val="right"/>
              <w:rPr>
                <w:rFonts w:ascii="Arial" w:hAnsi="Arial" w:cs="Arial"/>
                <w:sz w:val="14"/>
                <w:szCs w:val="14"/>
              </w:rPr>
            </w:pPr>
            <w:r w:rsidRPr="008F3EBC">
              <w:rPr>
                <w:rFonts w:ascii="Arial" w:hAnsi="Arial" w:cs="Arial"/>
                <w:sz w:val="14"/>
                <w:szCs w:val="14"/>
              </w:rPr>
              <w:t>10.008.125</w:t>
            </w:r>
          </w:p>
        </w:tc>
        <w:tc>
          <w:tcPr>
            <w:tcW w:w="528" w:type="pct"/>
            <w:tcMar>
              <w:top w:w="0" w:type="dxa"/>
              <w:left w:w="108" w:type="dxa"/>
              <w:bottom w:w="0" w:type="dxa"/>
              <w:right w:w="108" w:type="dxa"/>
            </w:tcMar>
            <w:vAlign w:val="bottom"/>
          </w:tcPr>
          <w:p w14:paraId="796FC3E1" w14:textId="5614EA1C" w:rsidR="00197DF6" w:rsidRPr="00FF1B59" w:rsidRDefault="00197DF6" w:rsidP="00197DF6">
            <w:pPr>
              <w:jc w:val="right"/>
              <w:rPr>
                <w:rFonts w:ascii="Arial" w:hAnsi="Arial" w:cs="Arial"/>
                <w:sz w:val="14"/>
                <w:szCs w:val="14"/>
              </w:rPr>
            </w:pPr>
            <w:r w:rsidRPr="008F3EBC">
              <w:rPr>
                <w:rFonts w:ascii="Arial" w:hAnsi="Arial" w:cs="Arial"/>
                <w:sz w:val="14"/>
                <w:szCs w:val="14"/>
              </w:rPr>
              <w:t>6.505.281</w:t>
            </w:r>
          </w:p>
        </w:tc>
      </w:tr>
      <w:tr w:rsidR="00E863F9" w:rsidRPr="00FF1B59" w14:paraId="155DB5D7"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3FEE4932" w14:textId="77777777" w:rsidR="00E863F9" w:rsidRPr="00FF1B59" w:rsidRDefault="00E863F9" w:rsidP="00E863F9">
            <w:pPr>
              <w:rPr>
                <w:rFonts w:ascii="Arial" w:hAnsi="Arial" w:cs="Arial"/>
                <w:sz w:val="14"/>
                <w:szCs w:val="14"/>
              </w:rPr>
            </w:pPr>
            <w:r w:rsidRPr="00FF1B59">
              <w:rPr>
                <w:rFonts w:ascii="Arial" w:hAnsi="Arial" w:cs="Arial"/>
                <w:sz w:val="14"/>
                <w:szCs w:val="14"/>
              </w:rPr>
              <w:t>24</w:t>
            </w:r>
          </w:p>
        </w:tc>
        <w:tc>
          <w:tcPr>
            <w:tcW w:w="2139" w:type="pct"/>
            <w:shd w:val="clear" w:color="auto" w:fill="auto"/>
            <w:tcMar>
              <w:top w:w="0" w:type="dxa"/>
              <w:left w:w="108" w:type="dxa"/>
              <w:bottom w:w="0" w:type="dxa"/>
              <w:right w:w="108" w:type="dxa"/>
            </w:tcMar>
            <w:vAlign w:val="center"/>
            <w:hideMark/>
          </w:tcPr>
          <w:p w14:paraId="337AE120" w14:textId="77777777" w:rsidR="00E863F9" w:rsidRPr="00FF1B59" w:rsidRDefault="00E863F9" w:rsidP="00E863F9">
            <w:pPr>
              <w:ind w:left="317"/>
              <w:rPr>
                <w:rFonts w:ascii="Arial" w:hAnsi="Arial" w:cs="Arial"/>
                <w:sz w:val="14"/>
                <w:szCs w:val="14"/>
              </w:rPr>
            </w:pPr>
            <w:r w:rsidRPr="00FF1B59">
              <w:rPr>
                <w:rFonts w:ascii="Arial" w:hAnsi="Arial" w:cs="Arial"/>
                <w:sz w:val="14"/>
                <w:szCs w:val="14"/>
              </w:rPr>
              <w:t>Yüksek kaliteli likit varlık niteliğini haiz olmayan, borsada işlem gören hisse senetleri ile borçlanma araçları</w:t>
            </w:r>
          </w:p>
        </w:tc>
        <w:tc>
          <w:tcPr>
            <w:tcW w:w="519" w:type="pct"/>
            <w:tcMar>
              <w:top w:w="0" w:type="dxa"/>
              <w:left w:w="108" w:type="dxa"/>
              <w:bottom w:w="0" w:type="dxa"/>
              <w:right w:w="108" w:type="dxa"/>
            </w:tcMar>
            <w:vAlign w:val="bottom"/>
          </w:tcPr>
          <w:p w14:paraId="0C1B59ED" w14:textId="7B662A55" w:rsidR="00E863F9" w:rsidRPr="00FF1B59" w:rsidRDefault="00E863F9" w:rsidP="00197DF6">
            <w:pPr>
              <w:jc w:val="right"/>
              <w:rPr>
                <w:rFonts w:ascii="Arial" w:hAnsi="Arial" w:cs="Arial"/>
                <w:sz w:val="14"/>
                <w:szCs w:val="14"/>
              </w:rPr>
            </w:pPr>
            <w:r w:rsidRPr="008F3EBC">
              <w:rPr>
                <w:rFonts w:ascii="Arial" w:hAnsi="Arial" w:cs="Arial"/>
                <w:sz w:val="14"/>
                <w:szCs w:val="14"/>
              </w:rPr>
              <w:t>348.331</w:t>
            </w:r>
          </w:p>
        </w:tc>
        <w:tc>
          <w:tcPr>
            <w:tcW w:w="514" w:type="pct"/>
            <w:tcMar>
              <w:top w:w="0" w:type="dxa"/>
              <w:left w:w="108" w:type="dxa"/>
              <w:bottom w:w="0" w:type="dxa"/>
              <w:right w:w="108" w:type="dxa"/>
            </w:tcMar>
            <w:vAlign w:val="bottom"/>
          </w:tcPr>
          <w:p w14:paraId="10558FA6" w14:textId="6D7213CF" w:rsidR="00E863F9" w:rsidRPr="00FF1B59" w:rsidRDefault="00E863F9" w:rsidP="00197DF6">
            <w:pPr>
              <w:jc w:val="right"/>
              <w:rPr>
                <w:rFonts w:ascii="Arial" w:hAnsi="Arial" w:cs="Arial"/>
                <w:sz w:val="14"/>
                <w:szCs w:val="14"/>
              </w:rPr>
            </w:pPr>
            <w:r w:rsidRPr="00FF1B59">
              <w:rPr>
                <w:rFonts w:ascii="Arial" w:hAnsi="Arial" w:cs="Arial"/>
                <w:sz w:val="14"/>
                <w:szCs w:val="14"/>
              </w:rPr>
              <w:t>-</w:t>
            </w:r>
          </w:p>
        </w:tc>
        <w:tc>
          <w:tcPr>
            <w:tcW w:w="528" w:type="pct"/>
            <w:tcMar>
              <w:top w:w="0" w:type="dxa"/>
              <w:left w:w="108" w:type="dxa"/>
              <w:bottom w:w="0" w:type="dxa"/>
              <w:right w:w="108" w:type="dxa"/>
            </w:tcMar>
            <w:vAlign w:val="bottom"/>
          </w:tcPr>
          <w:p w14:paraId="3D748FC6" w14:textId="05870BC3" w:rsidR="00E863F9" w:rsidRPr="00FF1B59" w:rsidRDefault="00E863F9" w:rsidP="00197DF6">
            <w:pPr>
              <w:jc w:val="right"/>
              <w:rPr>
                <w:rFonts w:ascii="Arial" w:hAnsi="Arial" w:cs="Arial"/>
                <w:sz w:val="14"/>
                <w:szCs w:val="14"/>
              </w:rPr>
            </w:pPr>
            <w:r w:rsidRPr="00FF1B59">
              <w:rPr>
                <w:rFonts w:ascii="Arial" w:hAnsi="Arial" w:cs="Arial"/>
                <w:sz w:val="14"/>
                <w:szCs w:val="14"/>
              </w:rPr>
              <w:t>-</w:t>
            </w:r>
          </w:p>
        </w:tc>
        <w:tc>
          <w:tcPr>
            <w:tcW w:w="493" w:type="pct"/>
            <w:tcMar>
              <w:top w:w="0" w:type="dxa"/>
              <w:left w:w="108" w:type="dxa"/>
              <w:bottom w:w="0" w:type="dxa"/>
              <w:right w:w="108" w:type="dxa"/>
            </w:tcMar>
            <w:vAlign w:val="bottom"/>
          </w:tcPr>
          <w:p w14:paraId="3BBC68CF" w14:textId="7EFCC46B" w:rsidR="00E863F9" w:rsidRPr="00FF1B59" w:rsidRDefault="00197DF6" w:rsidP="00197DF6">
            <w:pPr>
              <w:jc w:val="right"/>
              <w:rPr>
                <w:rFonts w:ascii="Arial" w:hAnsi="Arial" w:cs="Arial"/>
                <w:sz w:val="14"/>
                <w:szCs w:val="14"/>
              </w:rPr>
            </w:pPr>
            <w:r w:rsidRPr="00FF1B59">
              <w:rPr>
                <w:rFonts w:ascii="Arial" w:hAnsi="Arial" w:cs="Arial"/>
                <w:sz w:val="14"/>
                <w:szCs w:val="14"/>
              </w:rPr>
              <w:t>-</w:t>
            </w:r>
          </w:p>
        </w:tc>
        <w:tc>
          <w:tcPr>
            <w:tcW w:w="528" w:type="pct"/>
            <w:tcMar>
              <w:top w:w="0" w:type="dxa"/>
              <w:left w:w="108" w:type="dxa"/>
              <w:bottom w:w="0" w:type="dxa"/>
              <w:right w:w="108" w:type="dxa"/>
            </w:tcMar>
            <w:vAlign w:val="bottom"/>
          </w:tcPr>
          <w:p w14:paraId="460DAAC9" w14:textId="0945464F" w:rsidR="00E863F9" w:rsidRPr="00FF1B59" w:rsidRDefault="00E863F9" w:rsidP="00197DF6">
            <w:pPr>
              <w:jc w:val="right"/>
              <w:rPr>
                <w:rFonts w:ascii="Arial" w:hAnsi="Arial" w:cs="Arial"/>
                <w:sz w:val="14"/>
                <w:szCs w:val="14"/>
              </w:rPr>
            </w:pPr>
            <w:r w:rsidRPr="008F3EBC">
              <w:rPr>
                <w:rFonts w:ascii="Arial" w:hAnsi="Arial" w:cs="Arial"/>
                <w:sz w:val="14"/>
                <w:szCs w:val="14"/>
              </w:rPr>
              <w:t>296.081</w:t>
            </w:r>
          </w:p>
        </w:tc>
      </w:tr>
      <w:tr w:rsidR="00E863F9" w:rsidRPr="00FF1B59" w14:paraId="1C192E39"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4715C442" w14:textId="77777777" w:rsidR="00E863F9" w:rsidRPr="00FF1B59" w:rsidRDefault="00E863F9" w:rsidP="00E863F9">
            <w:pPr>
              <w:rPr>
                <w:rFonts w:ascii="Arial" w:hAnsi="Arial" w:cs="Arial"/>
                <w:sz w:val="14"/>
                <w:szCs w:val="14"/>
              </w:rPr>
            </w:pPr>
            <w:r w:rsidRPr="00FF1B59">
              <w:rPr>
                <w:rFonts w:ascii="Arial" w:hAnsi="Arial" w:cs="Arial"/>
                <w:sz w:val="14"/>
                <w:szCs w:val="14"/>
              </w:rPr>
              <w:t>25</w:t>
            </w:r>
          </w:p>
        </w:tc>
        <w:tc>
          <w:tcPr>
            <w:tcW w:w="2139" w:type="pct"/>
            <w:shd w:val="clear" w:color="auto" w:fill="auto"/>
            <w:tcMar>
              <w:top w:w="0" w:type="dxa"/>
              <w:left w:w="108" w:type="dxa"/>
              <w:bottom w:w="0" w:type="dxa"/>
              <w:right w:w="108" w:type="dxa"/>
            </w:tcMar>
            <w:vAlign w:val="center"/>
            <w:hideMark/>
          </w:tcPr>
          <w:p w14:paraId="2916F8EF" w14:textId="77777777" w:rsidR="00E863F9" w:rsidRPr="00FF1B59" w:rsidRDefault="00E863F9" w:rsidP="00E863F9">
            <w:pPr>
              <w:rPr>
                <w:rFonts w:ascii="Arial" w:hAnsi="Arial" w:cs="Arial"/>
                <w:sz w:val="14"/>
                <w:szCs w:val="14"/>
              </w:rPr>
            </w:pPr>
            <w:r w:rsidRPr="00FF1B59">
              <w:rPr>
                <w:rFonts w:ascii="Arial" w:hAnsi="Arial" w:cs="Arial"/>
                <w:sz w:val="14"/>
                <w:szCs w:val="14"/>
              </w:rPr>
              <w:t xml:space="preserve">Birbirlerine bağlı yükümlülüklere eşdeğer varlıklar </w:t>
            </w:r>
          </w:p>
        </w:tc>
        <w:tc>
          <w:tcPr>
            <w:tcW w:w="519" w:type="pct"/>
            <w:shd w:val="clear" w:color="auto" w:fill="000000"/>
            <w:tcMar>
              <w:top w:w="0" w:type="dxa"/>
              <w:left w:w="108" w:type="dxa"/>
              <w:bottom w:w="0" w:type="dxa"/>
              <w:right w:w="108" w:type="dxa"/>
            </w:tcMar>
            <w:vAlign w:val="bottom"/>
          </w:tcPr>
          <w:p w14:paraId="7158C44F" w14:textId="77777777" w:rsidR="00E863F9" w:rsidRPr="00FF1B59" w:rsidRDefault="00E863F9" w:rsidP="00197DF6">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75700295" w14:textId="77777777" w:rsidR="00E863F9" w:rsidRPr="00FF1B59" w:rsidRDefault="00E863F9" w:rsidP="00197DF6">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651FFFF1" w14:textId="09DF0E21" w:rsidR="00E863F9" w:rsidRPr="00FF1B59" w:rsidRDefault="00E863F9" w:rsidP="00197DF6">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tcPr>
          <w:p w14:paraId="17AABD76" w14:textId="77777777" w:rsidR="00E863F9" w:rsidRPr="00FF1B59" w:rsidRDefault="00E863F9" w:rsidP="00197DF6">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0C33037B" w14:textId="77777777" w:rsidR="00E863F9" w:rsidRPr="00FF1B59" w:rsidRDefault="00E863F9" w:rsidP="00197DF6">
            <w:pPr>
              <w:jc w:val="right"/>
              <w:rPr>
                <w:rFonts w:ascii="Arial" w:hAnsi="Arial" w:cs="Arial"/>
                <w:sz w:val="14"/>
                <w:szCs w:val="14"/>
              </w:rPr>
            </w:pPr>
          </w:p>
        </w:tc>
      </w:tr>
      <w:tr w:rsidR="00E863F9" w:rsidRPr="00FF1B59" w14:paraId="55200CF0"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0D0EFE74" w14:textId="77777777" w:rsidR="00E863F9" w:rsidRPr="00FF1B59" w:rsidRDefault="00E863F9" w:rsidP="00E863F9">
            <w:pPr>
              <w:rPr>
                <w:rFonts w:ascii="Arial" w:hAnsi="Arial" w:cs="Arial"/>
                <w:sz w:val="14"/>
                <w:szCs w:val="14"/>
              </w:rPr>
            </w:pPr>
            <w:r w:rsidRPr="00FF1B59">
              <w:rPr>
                <w:rFonts w:ascii="Arial" w:hAnsi="Arial" w:cs="Arial"/>
                <w:sz w:val="14"/>
                <w:szCs w:val="14"/>
              </w:rPr>
              <w:t>26</w:t>
            </w:r>
          </w:p>
        </w:tc>
        <w:tc>
          <w:tcPr>
            <w:tcW w:w="2139" w:type="pct"/>
            <w:shd w:val="clear" w:color="auto" w:fill="auto"/>
            <w:tcMar>
              <w:top w:w="0" w:type="dxa"/>
              <w:left w:w="108" w:type="dxa"/>
              <w:bottom w:w="0" w:type="dxa"/>
              <w:right w:w="108" w:type="dxa"/>
            </w:tcMar>
            <w:vAlign w:val="center"/>
            <w:hideMark/>
          </w:tcPr>
          <w:p w14:paraId="13444F08" w14:textId="77777777" w:rsidR="00E863F9" w:rsidRPr="00FF1B59" w:rsidRDefault="00E863F9" w:rsidP="00E863F9">
            <w:pPr>
              <w:rPr>
                <w:rFonts w:ascii="Arial" w:hAnsi="Arial" w:cs="Arial"/>
                <w:sz w:val="14"/>
                <w:szCs w:val="14"/>
              </w:rPr>
            </w:pPr>
            <w:r w:rsidRPr="00FF1B59">
              <w:rPr>
                <w:rFonts w:ascii="Arial" w:hAnsi="Arial" w:cs="Arial"/>
                <w:sz w:val="14"/>
                <w:szCs w:val="14"/>
              </w:rPr>
              <w:t>Diğer varlıklar</w:t>
            </w:r>
          </w:p>
        </w:tc>
        <w:tc>
          <w:tcPr>
            <w:tcW w:w="519" w:type="pct"/>
            <w:shd w:val="clear" w:color="auto" w:fill="auto"/>
            <w:tcMar>
              <w:top w:w="0" w:type="dxa"/>
              <w:left w:w="108" w:type="dxa"/>
              <w:bottom w:w="0" w:type="dxa"/>
              <w:right w:w="108" w:type="dxa"/>
            </w:tcMar>
            <w:vAlign w:val="bottom"/>
          </w:tcPr>
          <w:p w14:paraId="3E98A3CC" w14:textId="41A6F5A1" w:rsidR="00E863F9" w:rsidRPr="00FF1B59" w:rsidRDefault="00E863F9" w:rsidP="00197DF6">
            <w:pPr>
              <w:jc w:val="right"/>
              <w:rPr>
                <w:rFonts w:ascii="Arial" w:hAnsi="Arial" w:cs="Arial"/>
                <w:sz w:val="14"/>
                <w:szCs w:val="14"/>
              </w:rPr>
            </w:pPr>
            <w:r w:rsidRPr="008F3EBC">
              <w:rPr>
                <w:rFonts w:ascii="Arial" w:hAnsi="Arial" w:cs="Arial"/>
                <w:sz w:val="14"/>
                <w:szCs w:val="14"/>
              </w:rPr>
              <w:t>66.818.679</w:t>
            </w:r>
          </w:p>
        </w:tc>
        <w:tc>
          <w:tcPr>
            <w:tcW w:w="514" w:type="pct"/>
            <w:shd w:val="clear" w:color="auto" w:fill="auto"/>
            <w:tcMar>
              <w:top w:w="0" w:type="dxa"/>
              <w:left w:w="108" w:type="dxa"/>
              <w:bottom w:w="0" w:type="dxa"/>
              <w:right w:w="108" w:type="dxa"/>
            </w:tcMar>
            <w:vAlign w:val="bottom"/>
          </w:tcPr>
          <w:p w14:paraId="00D0A44D" w14:textId="3D29EC6B" w:rsidR="00E863F9" w:rsidRPr="00FF1B59" w:rsidRDefault="00E863F9" w:rsidP="00197DF6">
            <w:pPr>
              <w:jc w:val="right"/>
              <w:rPr>
                <w:rFonts w:ascii="Arial" w:hAnsi="Arial" w:cs="Arial"/>
                <w:sz w:val="14"/>
                <w:szCs w:val="14"/>
              </w:rPr>
            </w:pPr>
            <w:r w:rsidRPr="008F3EBC">
              <w:rPr>
                <w:rFonts w:ascii="Arial" w:hAnsi="Arial" w:cs="Arial"/>
                <w:sz w:val="14"/>
                <w:szCs w:val="14"/>
              </w:rPr>
              <w:t>4.068.303</w:t>
            </w:r>
          </w:p>
        </w:tc>
        <w:tc>
          <w:tcPr>
            <w:tcW w:w="528" w:type="pct"/>
            <w:shd w:val="clear" w:color="auto" w:fill="auto"/>
            <w:tcMar>
              <w:top w:w="0" w:type="dxa"/>
              <w:left w:w="108" w:type="dxa"/>
              <w:bottom w:w="0" w:type="dxa"/>
              <w:right w:w="108" w:type="dxa"/>
            </w:tcMar>
            <w:vAlign w:val="bottom"/>
          </w:tcPr>
          <w:p w14:paraId="5F3BD39F" w14:textId="32F16819" w:rsidR="00E863F9" w:rsidRPr="00FF1B59" w:rsidRDefault="00E863F9" w:rsidP="00197DF6">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153256B4" w14:textId="36C6DEAB" w:rsidR="00E863F9" w:rsidRPr="00FF1B59" w:rsidRDefault="00E863F9"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4734F176" w14:textId="5A426BE4" w:rsidR="00E863F9" w:rsidRPr="00FF1B59" w:rsidRDefault="00E863F9" w:rsidP="00197DF6">
            <w:pPr>
              <w:jc w:val="right"/>
              <w:rPr>
                <w:rFonts w:ascii="Arial" w:hAnsi="Arial" w:cs="Arial"/>
                <w:sz w:val="14"/>
                <w:szCs w:val="14"/>
              </w:rPr>
            </w:pPr>
            <w:r w:rsidRPr="008F3EBC">
              <w:rPr>
                <w:rFonts w:ascii="Arial" w:hAnsi="Arial" w:cs="Arial"/>
                <w:sz w:val="14"/>
                <w:szCs w:val="14"/>
              </w:rPr>
              <w:t>68.907.837</w:t>
            </w:r>
          </w:p>
        </w:tc>
      </w:tr>
      <w:tr w:rsidR="00E863F9" w:rsidRPr="00FF1B59" w14:paraId="6499BD50"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499D418E" w14:textId="77777777" w:rsidR="00E863F9" w:rsidRPr="00FF1B59" w:rsidRDefault="00E863F9" w:rsidP="00E863F9">
            <w:pPr>
              <w:rPr>
                <w:rFonts w:ascii="Arial" w:hAnsi="Arial" w:cs="Arial"/>
                <w:sz w:val="14"/>
                <w:szCs w:val="14"/>
              </w:rPr>
            </w:pPr>
            <w:r w:rsidRPr="00FF1B59">
              <w:rPr>
                <w:rFonts w:ascii="Arial" w:hAnsi="Arial" w:cs="Arial"/>
                <w:sz w:val="14"/>
                <w:szCs w:val="14"/>
              </w:rPr>
              <w:t>27</w:t>
            </w:r>
          </w:p>
        </w:tc>
        <w:tc>
          <w:tcPr>
            <w:tcW w:w="2139" w:type="pct"/>
            <w:shd w:val="clear" w:color="auto" w:fill="auto"/>
            <w:tcMar>
              <w:top w:w="0" w:type="dxa"/>
              <w:left w:w="108" w:type="dxa"/>
              <w:bottom w:w="0" w:type="dxa"/>
              <w:right w:w="108" w:type="dxa"/>
            </w:tcMar>
            <w:vAlign w:val="center"/>
            <w:hideMark/>
          </w:tcPr>
          <w:p w14:paraId="30E8D3C8" w14:textId="77777777" w:rsidR="00E863F9" w:rsidRPr="00FF1B59" w:rsidRDefault="00E863F9" w:rsidP="00E863F9">
            <w:pPr>
              <w:ind w:left="317"/>
              <w:rPr>
                <w:rFonts w:ascii="Arial" w:hAnsi="Arial" w:cs="Arial"/>
                <w:sz w:val="14"/>
                <w:szCs w:val="14"/>
              </w:rPr>
            </w:pPr>
            <w:r w:rsidRPr="00FF1B59">
              <w:rPr>
                <w:rFonts w:ascii="Arial" w:hAnsi="Arial" w:cs="Arial"/>
                <w:sz w:val="14"/>
                <w:szCs w:val="14"/>
              </w:rPr>
              <w:t>Altın dahil fiziki teslimatlı emtia</w:t>
            </w:r>
          </w:p>
        </w:tc>
        <w:tc>
          <w:tcPr>
            <w:tcW w:w="519" w:type="pct"/>
            <w:tcMar>
              <w:top w:w="0" w:type="dxa"/>
              <w:left w:w="108" w:type="dxa"/>
              <w:bottom w:w="0" w:type="dxa"/>
              <w:right w:w="108" w:type="dxa"/>
            </w:tcMar>
            <w:vAlign w:val="bottom"/>
          </w:tcPr>
          <w:p w14:paraId="6F116869" w14:textId="4131DFD9" w:rsidR="00E863F9" w:rsidRPr="00FF1B59" w:rsidRDefault="00E863F9" w:rsidP="00197DF6">
            <w:pPr>
              <w:jc w:val="right"/>
              <w:rPr>
                <w:rFonts w:ascii="Arial" w:hAnsi="Arial" w:cs="Arial"/>
                <w:sz w:val="14"/>
                <w:szCs w:val="14"/>
              </w:rPr>
            </w:pPr>
            <w:r w:rsidRPr="008F3EBC">
              <w:rPr>
                <w:rFonts w:ascii="Arial" w:hAnsi="Arial" w:cs="Arial"/>
                <w:sz w:val="14"/>
                <w:szCs w:val="14"/>
              </w:rPr>
              <w:t>10.964.278</w:t>
            </w:r>
          </w:p>
        </w:tc>
        <w:tc>
          <w:tcPr>
            <w:tcW w:w="514" w:type="pct"/>
            <w:shd w:val="clear" w:color="auto" w:fill="000000"/>
            <w:tcMar>
              <w:top w:w="0" w:type="dxa"/>
              <w:left w:w="108" w:type="dxa"/>
              <w:bottom w:w="0" w:type="dxa"/>
              <w:right w:w="108" w:type="dxa"/>
            </w:tcMar>
            <w:vAlign w:val="bottom"/>
          </w:tcPr>
          <w:p w14:paraId="09DF6C4C" w14:textId="77777777" w:rsidR="00E863F9" w:rsidRPr="00FF1B59" w:rsidRDefault="00E863F9" w:rsidP="00197DF6">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5B4A65AA" w14:textId="77777777" w:rsidR="00E863F9" w:rsidRPr="00FF1B59" w:rsidRDefault="00E863F9" w:rsidP="00197DF6">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tcPr>
          <w:p w14:paraId="502B2497" w14:textId="77777777" w:rsidR="00E863F9" w:rsidRPr="00FF1B59" w:rsidRDefault="00E863F9" w:rsidP="00197DF6">
            <w:pPr>
              <w:jc w:val="right"/>
              <w:rPr>
                <w:rFonts w:ascii="Arial" w:hAnsi="Arial" w:cs="Arial"/>
                <w:sz w:val="14"/>
                <w:szCs w:val="14"/>
              </w:rPr>
            </w:pPr>
          </w:p>
        </w:tc>
        <w:tc>
          <w:tcPr>
            <w:tcW w:w="528" w:type="pct"/>
            <w:tcMar>
              <w:top w:w="0" w:type="dxa"/>
              <w:left w:w="108" w:type="dxa"/>
              <w:bottom w:w="0" w:type="dxa"/>
              <w:right w:w="108" w:type="dxa"/>
            </w:tcMar>
            <w:vAlign w:val="bottom"/>
          </w:tcPr>
          <w:p w14:paraId="22279C09" w14:textId="31654F64" w:rsidR="00E863F9" w:rsidRPr="00FF1B59" w:rsidRDefault="00E863F9" w:rsidP="00197DF6">
            <w:pPr>
              <w:jc w:val="right"/>
              <w:rPr>
                <w:rFonts w:ascii="Arial" w:hAnsi="Arial" w:cs="Arial"/>
                <w:sz w:val="14"/>
                <w:szCs w:val="14"/>
              </w:rPr>
            </w:pPr>
            <w:r w:rsidRPr="008F3EBC">
              <w:rPr>
                <w:rFonts w:ascii="Arial" w:hAnsi="Arial" w:cs="Arial"/>
                <w:sz w:val="14"/>
                <w:szCs w:val="14"/>
              </w:rPr>
              <w:t>9.319.636</w:t>
            </w:r>
          </w:p>
        </w:tc>
      </w:tr>
      <w:tr w:rsidR="00E863F9" w:rsidRPr="00FF1B59" w14:paraId="6EB6ACB9"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7900A12B" w14:textId="77777777" w:rsidR="00E863F9" w:rsidRPr="00FF1B59" w:rsidRDefault="00E863F9" w:rsidP="00E863F9">
            <w:pPr>
              <w:rPr>
                <w:rFonts w:ascii="Arial" w:hAnsi="Arial" w:cs="Arial"/>
                <w:sz w:val="14"/>
                <w:szCs w:val="14"/>
              </w:rPr>
            </w:pPr>
            <w:r w:rsidRPr="00FF1B59">
              <w:rPr>
                <w:rFonts w:ascii="Arial" w:hAnsi="Arial" w:cs="Arial"/>
                <w:sz w:val="14"/>
                <w:szCs w:val="14"/>
              </w:rPr>
              <w:t>28</w:t>
            </w:r>
          </w:p>
        </w:tc>
        <w:tc>
          <w:tcPr>
            <w:tcW w:w="2139" w:type="pct"/>
            <w:shd w:val="clear" w:color="auto" w:fill="auto"/>
            <w:tcMar>
              <w:top w:w="0" w:type="dxa"/>
              <w:left w:w="108" w:type="dxa"/>
              <w:bottom w:w="0" w:type="dxa"/>
              <w:right w:w="108" w:type="dxa"/>
            </w:tcMar>
            <w:vAlign w:val="center"/>
            <w:hideMark/>
          </w:tcPr>
          <w:p w14:paraId="2833D92C" w14:textId="77777777" w:rsidR="00E863F9" w:rsidRPr="00FF1B59" w:rsidRDefault="00E863F9" w:rsidP="00E863F9">
            <w:pPr>
              <w:ind w:left="317"/>
              <w:rPr>
                <w:rFonts w:ascii="Arial" w:hAnsi="Arial" w:cs="Arial"/>
                <w:sz w:val="14"/>
                <w:szCs w:val="14"/>
              </w:rPr>
            </w:pPr>
            <w:r w:rsidRPr="00FF1B59">
              <w:rPr>
                <w:rFonts w:ascii="Arial" w:hAnsi="Arial" w:cs="Arial"/>
                <w:color w:val="000000"/>
                <w:sz w:val="14"/>
                <w:szCs w:val="14"/>
              </w:rPr>
              <w:t>Türev sözleşmelerin başlangıç teminatı veya merkezi karşı tarafa verilen garanti fonu</w:t>
            </w:r>
          </w:p>
        </w:tc>
        <w:tc>
          <w:tcPr>
            <w:tcW w:w="519" w:type="pct"/>
            <w:shd w:val="clear" w:color="auto" w:fill="000000"/>
            <w:tcMar>
              <w:top w:w="0" w:type="dxa"/>
              <w:left w:w="108" w:type="dxa"/>
              <w:bottom w:w="0" w:type="dxa"/>
              <w:right w:w="108" w:type="dxa"/>
            </w:tcMar>
            <w:vAlign w:val="bottom"/>
          </w:tcPr>
          <w:p w14:paraId="681F2BD9" w14:textId="77777777" w:rsidR="00E863F9" w:rsidRPr="00FF1B59" w:rsidRDefault="00E863F9" w:rsidP="00197DF6">
            <w:pPr>
              <w:jc w:val="right"/>
              <w:rPr>
                <w:rFonts w:ascii="Arial" w:hAnsi="Arial" w:cs="Arial"/>
                <w:sz w:val="14"/>
                <w:szCs w:val="14"/>
              </w:rPr>
            </w:pPr>
          </w:p>
        </w:tc>
        <w:tc>
          <w:tcPr>
            <w:tcW w:w="1535" w:type="pct"/>
            <w:gridSpan w:val="3"/>
            <w:tcMar>
              <w:top w:w="0" w:type="dxa"/>
              <w:left w:w="108" w:type="dxa"/>
              <w:bottom w:w="0" w:type="dxa"/>
              <w:right w:w="108" w:type="dxa"/>
            </w:tcMar>
            <w:vAlign w:val="bottom"/>
          </w:tcPr>
          <w:p w14:paraId="0EE20CE3" w14:textId="4EB3B66E" w:rsidR="00E863F9" w:rsidRPr="00FF1B59" w:rsidRDefault="00E863F9" w:rsidP="00440789">
            <w:pPr>
              <w:jc w:val="center"/>
              <w:rPr>
                <w:rFonts w:ascii="Arial" w:hAnsi="Arial" w:cs="Arial"/>
                <w:sz w:val="14"/>
                <w:szCs w:val="14"/>
              </w:rPr>
            </w:pPr>
            <w:r w:rsidRPr="00FF1B59">
              <w:rPr>
                <w:rFonts w:ascii="Arial" w:hAnsi="Arial" w:cs="Arial"/>
                <w:sz w:val="14"/>
                <w:szCs w:val="14"/>
              </w:rPr>
              <w:t>-</w:t>
            </w:r>
          </w:p>
        </w:tc>
        <w:tc>
          <w:tcPr>
            <w:tcW w:w="528" w:type="pct"/>
            <w:tcMar>
              <w:top w:w="0" w:type="dxa"/>
              <w:left w:w="108" w:type="dxa"/>
              <w:bottom w:w="0" w:type="dxa"/>
              <w:right w:w="108" w:type="dxa"/>
            </w:tcMar>
            <w:vAlign w:val="bottom"/>
          </w:tcPr>
          <w:p w14:paraId="111506E8" w14:textId="5F6A7DC4" w:rsidR="00E863F9" w:rsidRPr="00FF1B59" w:rsidRDefault="00E863F9" w:rsidP="00440789">
            <w:pPr>
              <w:jc w:val="center"/>
              <w:rPr>
                <w:rFonts w:ascii="Arial" w:hAnsi="Arial" w:cs="Arial"/>
                <w:sz w:val="14"/>
                <w:szCs w:val="14"/>
              </w:rPr>
            </w:pPr>
            <w:r w:rsidRPr="00FF1B59">
              <w:rPr>
                <w:rFonts w:ascii="Arial" w:hAnsi="Arial" w:cs="Arial"/>
                <w:sz w:val="14"/>
                <w:szCs w:val="14"/>
              </w:rPr>
              <w:t>-</w:t>
            </w:r>
          </w:p>
        </w:tc>
      </w:tr>
      <w:tr w:rsidR="00E863F9" w:rsidRPr="00FF1B59" w14:paraId="5897CE20"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710D291E" w14:textId="77777777" w:rsidR="00E863F9" w:rsidRPr="00FF1B59" w:rsidRDefault="00E863F9" w:rsidP="00E863F9">
            <w:pPr>
              <w:rPr>
                <w:rFonts w:ascii="Arial" w:hAnsi="Arial" w:cs="Arial"/>
                <w:sz w:val="14"/>
                <w:szCs w:val="14"/>
              </w:rPr>
            </w:pPr>
            <w:r w:rsidRPr="00FF1B59">
              <w:rPr>
                <w:rFonts w:ascii="Arial" w:hAnsi="Arial" w:cs="Arial"/>
                <w:sz w:val="14"/>
                <w:szCs w:val="14"/>
              </w:rPr>
              <w:t>29</w:t>
            </w:r>
          </w:p>
        </w:tc>
        <w:tc>
          <w:tcPr>
            <w:tcW w:w="2139" w:type="pct"/>
            <w:shd w:val="clear" w:color="auto" w:fill="auto"/>
            <w:tcMar>
              <w:top w:w="0" w:type="dxa"/>
              <w:left w:w="108" w:type="dxa"/>
              <w:bottom w:w="0" w:type="dxa"/>
              <w:right w:w="108" w:type="dxa"/>
            </w:tcMar>
            <w:vAlign w:val="center"/>
            <w:hideMark/>
          </w:tcPr>
          <w:p w14:paraId="20EF641A" w14:textId="77777777" w:rsidR="00E863F9" w:rsidRPr="00FF1B59" w:rsidRDefault="00E863F9" w:rsidP="00E863F9">
            <w:pPr>
              <w:ind w:left="317"/>
              <w:rPr>
                <w:rFonts w:ascii="Arial" w:hAnsi="Arial" w:cs="Arial"/>
                <w:sz w:val="14"/>
                <w:szCs w:val="14"/>
              </w:rPr>
            </w:pPr>
            <w:r w:rsidRPr="00FF1B59">
              <w:rPr>
                <w:rFonts w:ascii="Arial" w:hAnsi="Arial" w:cs="Arial"/>
                <w:color w:val="000000"/>
                <w:sz w:val="14"/>
                <w:szCs w:val="14"/>
              </w:rPr>
              <w:t>Türev varlıklar</w:t>
            </w:r>
          </w:p>
        </w:tc>
        <w:tc>
          <w:tcPr>
            <w:tcW w:w="519" w:type="pct"/>
            <w:shd w:val="clear" w:color="auto" w:fill="000000"/>
            <w:tcMar>
              <w:top w:w="0" w:type="dxa"/>
              <w:left w:w="108" w:type="dxa"/>
              <w:bottom w:w="0" w:type="dxa"/>
              <w:right w:w="108" w:type="dxa"/>
            </w:tcMar>
            <w:vAlign w:val="bottom"/>
          </w:tcPr>
          <w:p w14:paraId="1AE00B32" w14:textId="77777777" w:rsidR="00E863F9" w:rsidRPr="00FF1B59" w:rsidRDefault="00E863F9" w:rsidP="00197DF6">
            <w:pPr>
              <w:jc w:val="right"/>
              <w:rPr>
                <w:rFonts w:ascii="Arial" w:hAnsi="Arial" w:cs="Arial"/>
                <w:sz w:val="14"/>
                <w:szCs w:val="14"/>
              </w:rPr>
            </w:pPr>
          </w:p>
        </w:tc>
        <w:tc>
          <w:tcPr>
            <w:tcW w:w="1535" w:type="pct"/>
            <w:gridSpan w:val="3"/>
            <w:tcMar>
              <w:top w:w="0" w:type="dxa"/>
              <w:left w:w="108" w:type="dxa"/>
              <w:bottom w:w="0" w:type="dxa"/>
              <w:right w:w="108" w:type="dxa"/>
            </w:tcMar>
            <w:vAlign w:val="bottom"/>
          </w:tcPr>
          <w:p w14:paraId="201A3729" w14:textId="096FD54B" w:rsidR="00E863F9" w:rsidRPr="00FF1B59" w:rsidRDefault="00E863F9" w:rsidP="00440789">
            <w:pPr>
              <w:jc w:val="center"/>
              <w:rPr>
                <w:rFonts w:ascii="Arial" w:hAnsi="Arial" w:cs="Arial"/>
                <w:sz w:val="14"/>
                <w:szCs w:val="14"/>
              </w:rPr>
            </w:pPr>
            <w:r w:rsidRPr="00FF1B59">
              <w:rPr>
                <w:rFonts w:ascii="Arial" w:hAnsi="Arial" w:cs="Arial"/>
                <w:sz w:val="14"/>
                <w:szCs w:val="14"/>
              </w:rPr>
              <w:t>-</w:t>
            </w:r>
          </w:p>
        </w:tc>
        <w:tc>
          <w:tcPr>
            <w:tcW w:w="528" w:type="pct"/>
            <w:tcMar>
              <w:top w:w="0" w:type="dxa"/>
              <w:left w:w="108" w:type="dxa"/>
              <w:bottom w:w="0" w:type="dxa"/>
              <w:right w:w="108" w:type="dxa"/>
            </w:tcMar>
            <w:vAlign w:val="bottom"/>
          </w:tcPr>
          <w:p w14:paraId="28C2EA00" w14:textId="22565193" w:rsidR="00E863F9" w:rsidRPr="00FF1B59" w:rsidRDefault="00E863F9" w:rsidP="00440789">
            <w:pPr>
              <w:jc w:val="center"/>
              <w:rPr>
                <w:rFonts w:ascii="Arial" w:hAnsi="Arial" w:cs="Arial"/>
                <w:sz w:val="14"/>
                <w:szCs w:val="14"/>
              </w:rPr>
            </w:pPr>
            <w:r w:rsidRPr="00FF1B59">
              <w:rPr>
                <w:rFonts w:ascii="Arial" w:hAnsi="Arial" w:cs="Arial"/>
                <w:sz w:val="14"/>
                <w:szCs w:val="14"/>
              </w:rPr>
              <w:t>-</w:t>
            </w:r>
          </w:p>
        </w:tc>
      </w:tr>
      <w:tr w:rsidR="00E863F9" w:rsidRPr="00FF1B59" w14:paraId="4423D3FA"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52CB9071" w14:textId="77777777" w:rsidR="00E863F9" w:rsidRPr="00FF1B59" w:rsidRDefault="00E863F9" w:rsidP="00E863F9">
            <w:pPr>
              <w:rPr>
                <w:rFonts w:ascii="Arial" w:hAnsi="Arial" w:cs="Arial"/>
                <w:sz w:val="14"/>
                <w:szCs w:val="14"/>
              </w:rPr>
            </w:pPr>
            <w:r w:rsidRPr="00FF1B59">
              <w:rPr>
                <w:rFonts w:ascii="Arial" w:hAnsi="Arial" w:cs="Arial"/>
                <w:sz w:val="14"/>
                <w:szCs w:val="14"/>
              </w:rPr>
              <w:t>30</w:t>
            </w:r>
          </w:p>
        </w:tc>
        <w:tc>
          <w:tcPr>
            <w:tcW w:w="2139" w:type="pct"/>
            <w:shd w:val="clear" w:color="auto" w:fill="auto"/>
            <w:tcMar>
              <w:top w:w="0" w:type="dxa"/>
              <w:left w:w="108" w:type="dxa"/>
              <w:bottom w:w="0" w:type="dxa"/>
              <w:right w:w="108" w:type="dxa"/>
            </w:tcMar>
            <w:vAlign w:val="center"/>
            <w:hideMark/>
          </w:tcPr>
          <w:p w14:paraId="667131B0" w14:textId="77777777" w:rsidR="00E863F9" w:rsidRPr="00FF1B59" w:rsidRDefault="00E863F9" w:rsidP="00E863F9">
            <w:pPr>
              <w:ind w:left="317"/>
              <w:rPr>
                <w:rFonts w:ascii="Arial" w:hAnsi="Arial" w:cs="Arial"/>
                <w:sz w:val="14"/>
                <w:szCs w:val="14"/>
              </w:rPr>
            </w:pPr>
            <w:r w:rsidRPr="00FF1B59">
              <w:rPr>
                <w:rFonts w:ascii="Arial" w:hAnsi="Arial" w:cs="Arial"/>
                <w:sz w:val="14"/>
                <w:szCs w:val="14"/>
              </w:rPr>
              <w:t>Türev yükümlülüklerin değişim teminatı düşülmeden önceki tutarı</w:t>
            </w:r>
          </w:p>
        </w:tc>
        <w:tc>
          <w:tcPr>
            <w:tcW w:w="519" w:type="pct"/>
            <w:shd w:val="clear" w:color="auto" w:fill="000000"/>
            <w:tcMar>
              <w:top w:w="0" w:type="dxa"/>
              <w:left w:w="108" w:type="dxa"/>
              <w:bottom w:w="0" w:type="dxa"/>
              <w:right w:w="108" w:type="dxa"/>
            </w:tcMar>
            <w:vAlign w:val="bottom"/>
          </w:tcPr>
          <w:p w14:paraId="1F8C29B2" w14:textId="77777777" w:rsidR="00E863F9" w:rsidRPr="00FF1B59" w:rsidRDefault="00E863F9" w:rsidP="00197DF6">
            <w:pPr>
              <w:jc w:val="right"/>
              <w:rPr>
                <w:rFonts w:ascii="Arial" w:hAnsi="Arial" w:cs="Arial"/>
                <w:sz w:val="14"/>
                <w:szCs w:val="14"/>
              </w:rPr>
            </w:pPr>
          </w:p>
        </w:tc>
        <w:tc>
          <w:tcPr>
            <w:tcW w:w="1535" w:type="pct"/>
            <w:gridSpan w:val="3"/>
            <w:shd w:val="clear" w:color="auto" w:fill="auto"/>
            <w:tcMar>
              <w:top w:w="0" w:type="dxa"/>
              <w:left w:w="108" w:type="dxa"/>
              <w:bottom w:w="0" w:type="dxa"/>
              <w:right w:w="108" w:type="dxa"/>
            </w:tcMar>
            <w:vAlign w:val="bottom"/>
          </w:tcPr>
          <w:p w14:paraId="5F2855B3" w14:textId="6D7E127B" w:rsidR="00E863F9" w:rsidRPr="00FF1B59" w:rsidRDefault="00E863F9" w:rsidP="00197DF6">
            <w:pPr>
              <w:jc w:val="right"/>
              <w:rPr>
                <w:rFonts w:ascii="Arial" w:hAnsi="Arial" w:cs="Arial"/>
                <w:sz w:val="14"/>
                <w:szCs w:val="14"/>
              </w:rPr>
            </w:pPr>
            <w:r w:rsidRPr="008F3EBC">
              <w:rPr>
                <w:rFonts w:ascii="Arial" w:hAnsi="Arial" w:cs="Arial"/>
                <w:sz w:val="14"/>
                <w:szCs w:val="14"/>
              </w:rPr>
              <w:t>4.068.303</w:t>
            </w:r>
          </w:p>
        </w:tc>
        <w:tc>
          <w:tcPr>
            <w:tcW w:w="528" w:type="pct"/>
            <w:shd w:val="clear" w:color="auto" w:fill="auto"/>
            <w:tcMar>
              <w:top w:w="0" w:type="dxa"/>
              <w:left w:w="108" w:type="dxa"/>
              <w:bottom w:w="0" w:type="dxa"/>
              <w:right w:w="108" w:type="dxa"/>
            </w:tcMar>
            <w:vAlign w:val="bottom"/>
          </w:tcPr>
          <w:p w14:paraId="296C8B2C" w14:textId="0093133B" w:rsidR="00E863F9" w:rsidRPr="00FF1B59" w:rsidRDefault="00E863F9" w:rsidP="00197DF6">
            <w:pPr>
              <w:jc w:val="right"/>
              <w:rPr>
                <w:rFonts w:ascii="Arial" w:hAnsi="Arial" w:cs="Arial"/>
                <w:sz w:val="14"/>
                <w:szCs w:val="14"/>
              </w:rPr>
            </w:pPr>
            <w:r w:rsidRPr="00E863F9">
              <w:rPr>
                <w:rFonts w:ascii="Arial" w:hAnsi="Arial" w:cs="Arial"/>
                <w:sz w:val="14"/>
                <w:szCs w:val="14"/>
              </w:rPr>
              <w:t>4.068.303</w:t>
            </w:r>
          </w:p>
        </w:tc>
      </w:tr>
      <w:tr w:rsidR="00E863F9" w:rsidRPr="00FF1B59" w14:paraId="3E7CA8F6"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2D87F21E" w14:textId="77777777" w:rsidR="00E863F9" w:rsidRPr="00FF1B59" w:rsidRDefault="00E863F9" w:rsidP="00E863F9">
            <w:pPr>
              <w:rPr>
                <w:rFonts w:ascii="Arial" w:hAnsi="Arial" w:cs="Arial"/>
                <w:sz w:val="14"/>
                <w:szCs w:val="14"/>
              </w:rPr>
            </w:pPr>
            <w:r w:rsidRPr="00FF1B59">
              <w:rPr>
                <w:rFonts w:ascii="Arial" w:hAnsi="Arial" w:cs="Arial"/>
                <w:sz w:val="14"/>
                <w:szCs w:val="14"/>
              </w:rPr>
              <w:t>31</w:t>
            </w:r>
          </w:p>
        </w:tc>
        <w:tc>
          <w:tcPr>
            <w:tcW w:w="2139" w:type="pct"/>
            <w:shd w:val="clear" w:color="auto" w:fill="auto"/>
            <w:tcMar>
              <w:top w:w="0" w:type="dxa"/>
              <w:left w:w="108" w:type="dxa"/>
              <w:bottom w:w="0" w:type="dxa"/>
              <w:right w:w="108" w:type="dxa"/>
            </w:tcMar>
            <w:vAlign w:val="center"/>
            <w:hideMark/>
          </w:tcPr>
          <w:p w14:paraId="536029A3" w14:textId="77777777" w:rsidR="00E863F9" w:rsidRPr="00FF1B59" w:rsidRDefault="00E863F9" w:rsidP="00E863F9">
            <w:pPr>
              <w:ind w:left="317"/>
              <w:rPr>
                <w:rFonts w:ascii="Arial" w:hAnsi="Arial" w:cs="Arial"/>
                <w:sz w:val="14"/>
                <w:szCs w:val="14"/>
              </w:rPr>
            </w:pPr>
            <w:r w:rsidRPr="00FF1B59">
              <w:rPr>
                <w:rFonts w:ascii="Arial" w:hAnsi="Arial" w:cs="Arial"/>
                <w:color w:val="000000"/>
                <w:sz w:val="14"/>
                <w:szCs w:val="14"/>
              </w:rPr>
              <w:t>Yukarıda yer almayan diğer varlıklar</w:t>
            </w:r>
          </w:p>
        </w:tc>
        <w:tc>
          <w:tcPr>
            <w:tcW w:w="519" w:type="pct"/>
            <w:tcMar>
              <w:top w:w="0" w:type="dxa"/>
              <w:left w:w="108" w:type="dxa"/>
              <w:bottom w:w="0" w:type="dxa"/>
              <w:right w:w="108" w:type="dxa"/>
            </w:tcMar>
            <w:vAlign w:val="bottom"/>
          </w:tcPr>
          <w:p w14:paraId="2B2A29A8" w14:textId="1897FA16" w:rsidR="00E863F9" w:rsidRPr="00FF1B59" w:rsidRDefault="00E863F9" w:rsidP="00197DF6">
            <w:pPr>
              <w:jc w:val="right"/>
              <w:rPr>
                <w:rFonts w:ascii="Arial" w:hAnsi="Arial" w:cs="Arial"/>
                <w:sz w:val="14"/>
                <w:szCs w:val="14"/>
              </w:rPr>
            </w:pPr>
            <w:r w:rsidRPr="008F3EBC">
              <w:rPr>
                <w:rFonts w:ascii="Arial" w:hAnsi="Arial" w:cs="Arial"/>
                <w:sz w:val="14"/>
                <w:szCs w:val="14"/>
              </w:rPr>
              <w:t>55.854.401</w:t>
            </w:r>
          </w:p>
        </w:tc>
        <w:tc>
          <w:tcPr>
            <w:tcW w:w="514" w:type="pct"/>
            <w:shd w:val="clear" w:color="auto" w:fill="auto"/>
            <w:tcMar>
              <w:top w:w="0" w:type="dxa"/>
              <w:left w:w="108" w:type="dxa"/>
              <w:bottom w:w="0" w:type="dxa"/>
              <w:right w:w="108" w:type="dxa"/>
            </w:tcMar>
            <w:vAlign w:val="bottom"/>
          </w:tcPr>
          <w:p w14:paraId="0B8CEAE6" w14:textId="255BECB4" w:rsidR="00E863F9" w:rsidRPr="00FF1B59" w:rsidRDefault="00E863F9"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381C3D5E" w14:textId="5EDDD418" w:rsidR="00E863F9" w:rsidRPr="00FF1B59" w:rsidRDefault="00F80205" w:rsidP="00197DF6">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2E6B0163" w14:textId="0E181BAF" w:rsidR="00E863F9" w:rsidRPr="00FF1B59" w:rsidRDefault="00E863F9" w:rsidP="00197DF6">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5A20FC52" w14:textId="1CC39B22" w:rsidR="00E863F9" w:rsidRPr="00FF1B59" w:rsidRDefault="00E863F9" w:rsidP="00197DF6">
            <w:pPr>
              <w:jc w:val="right"/>
              <w:rPr>
                <w:rFonts w:ascii="Arial" w:hAnsi="Arial" w:cs="Arial"/>
                <w:sz w:val="14"/>
                <w:szCs w:val="14"/>
              </w:rPr>
            </w:pPr>
            <w:r w:rsidRPr="008F3EBC">
              <w:rPr>
                <w:rFonts w:ascii="Arial" w:hAnsi="Arial" w:cs="Arial"/>
                <w:sz w:val="14"/>
                <w:szCs w:val="14"/>
              </w:rPr>
              <w:t>55.519.898</w:t>
            </w:r>
          </w:p>
        </w:tc>
      </w:tr>
      <w:tr w:rsidR="00E863F9" w:rsidRPr="00FF1B59" w14:paraId="04522CAD"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4F6AB0AB" w14:textId="77777777" w:rsidR="00E863F9" w:rsidRPr="00FF1B59" w:rsidRDefault="00E863F9" w:rsidP="00E863F9">
            <w:pPr>
              <w:rPr>
                <w:rFonts w:ascii="Arial" w:hAnsi="Arial" w:cs="Arial"/>
                <w:sz w:val="14"/>
                <w:szCs w:val="14"/>
              </w:rPr>
            </w:pPr>
            <w:r w:rsidRPr="00FF1B59">
              <w:rPr>
                <w:rFonts w:ascii="Arial" w:hAnsi="Arial" w:cs="Arial"/>
                <w:sz w:val="14"/>
                <w:szCs w:val="14"/>
              </w:rPr>
              <w:t>32</w:t>
            </w:r>
          </w:p>
        </w:tc>
        <w:tc>
          <w:tcPr>
            <w:tcW w:w="2139" w:type="pct"/>
            <w:shd w:val="clear" w:color="auto" w:fill="auto"/>
            <w:tcMar>
              <w:top w:w="0" w:type="dxa"/>
              <w:left w:w="108" w:type="dxa"/>
              <w:bottom w:w="0" w:type="dxa"/>
              <w:right w:w="108" w:type="dxa"/>
            </w:tcMar>
            <w:vAlign w:val="center"/>
            <w:hideMark/>
          </w:tcPr>
          <w:p w14:paraId="4B087F04" w14:textId="77777777" w:rsidR="00E863F9" w:rsidRPr="00FF1B59" w:rsidRDefault="00E863F9" w:rsidP="00E863F9">
            <w:pPr>
              <w:rPr>
                <w:rFonts w:ascii="Arial" w:hAnsi="Arial" w:cs="Arial"/>
                <w:sz w:val="14"/>
                <w:szCs w:val="14"/>
              </w:rPr>
            </w:pPr>
            <w:r w:rsidRPr="00FF1B59">
              <w:rPr>
                <w:rFonts w:ascii="Arial" w:hAnsi="Arial" w:cs="Arial"/>
                <w:sz w:val="14"/>
                <w:szCs w:val="14"/>
              </w:rPr>
              <w:t>Bilanço dışı borçlar</w:t>
            </w:r>
          </w:p>
        </w:tc>
        <w:tc>
          <w:tcPr>
            <w:tcW w:w="519" w:type="pct"/>
            <w:shd w:val="clear" w:color="auto" w:fill="000000"/>
            <w:tcMar>
              <w:top w:w="0" w:type="dxa"/>
              <w:left w:w="108" w:type="dxa"/>
              <w:bottom w:w="0" w:type="dxa"/>
              <w:right w:w="108" w:type="dxa"/>
            </w:tcMar>
            <w:vAlign w:val="bottom"/>
          </w:tcPr>
          <w:p w14:paraId="1FFD8FB3" w14:textId="77777777" w:rsidR="00E863F9" w:rsidRPr="00FF1B59" w:rsidRDefault="00E863F9" w:rsidP="00197DF6">
            <w:pPr>
              <w:jc w:val="right"/>
              <w:rPr>
                <w:rFonts w:ascii="Arial" w:hAnsi="Arial" w:cs="Arial"/>
                <w:sz w:val="14"/>
                <w:szCs w:val="14"/>
              </w:rPr>
            </w:pPr>
          </w:p>
        </w:tc>
        <w:tc>
          <w:tcPr>
            <w:tcW w:w="514" w:type="pct"/>
            <w:shd w:val="clear" w:color="auto" w:fill="auto"/>
            <w:tcMar>
              <w:top w:w="0" w:type="dxa"/>
              <w:left w:w="108" w:type="dxa"/>
              <w:bottom w:w="0" w:type="dxa"/>
              <w:right w:w="108" w:type="dxa"/>
            </w:tcMar>
            <w:vAlign w:val="bottom"/>
          </w:tcPr>
          <w:p w14:paraId="5D7E984C" w14:textId="17231908" w:rsidR="00E863F9" w:rsidRPr="00FF1B59" w:rsidRDefault="00E863F9" w:rsidP="00197DF6">
            <w:pPr>
              <w:jc w:val="right"/>
              <w:rPr>
                <w:rFonts w:ascii="Arial" w:hAnsi="Arial" w:cs="Arial"/>
                <w:sz w:val="14"/>
                <w:szCs w:val="14"/>
              </w:rPr>
            </w:pPr>
            <w:r w:rsidRPr="008F3EBC">
              <w:rPr>
                <w:rFonts w:ascii="Arial" w:hAnsi="Arial" w:cs="Arial"/>
                <w:sz w:val="14"/>
                <w:szCs w:val="14"/>
              </w:rPr>
              <w:t>64.751.160</w:t>
            </w:r>
          </w:p>
        </w:tc>
        <w:tc>
          <w:tcPr>
            <w:tcW w:w="528" w:type="pct"/>
            <w:shd w:val="clear" w:color="auto" w:fill="auto"/>
            <w:tcMar>
              <w:top w:w="0" w:type="dxa"/>
              <w:left w:w="108" w:type="dxa"/>
              <w:bottom w:w="0" w:type="dxa"/>
              <w:right w:w="108" w:type="dxa"/>
            </w:tcMar>
            <w:vAlign w:val="bottom"/>
          </w:tcPr>
          <w:p w14:paraId="5CA58661" w14:textId="79373F0E" w:rsidR="00E863F9" w:rsidRPr="00FF1B59" w:rsidRDefault="00E863F9" w:rsidP="00197DF6">
            <w:pPr>
              <w:jc w:val="right"/>
              <w:rPr>
                <w:rFonts w:ascii="Arial" w:hAnsi="Arial" w:cs="Arial"/>
                <w:sz w:val="14"/>
                <w:szCs w:val="14"/>
              </w:rPr>
            </w:pPr>
            <w:r w:rsidRPr="004D4314">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55213138" w14:textId="577AE8CE" w:rsidR="00E863F9" w:rsidRPr="00FF1B59" w:rsidRDefault="00E863F9" w:rsidP="00197DF6">
            <w:pPr>
              <w:jc w:val="right"/>
              <w:rPr>
                <w:rFonts w:ascii="Arial" w:hAnsi="Arial" w:cs="Arial"/>
                <w:sz w:val="14"/>
                <w:szCs w:val="14"/>
              </w:rPr>
            </w:pPr>
            <w:r w:rsidRPr="004D4314">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756A2674" w14:textId="38840BCB" w:rsidR="00E863F9" w:rsidRPr="00FF1B59" w:rsidRDefault="00E863F9" w:rsidP="00197DF6">
            <w:pPr>
              <w:jc w:val="right"/>
              <w:rPr>
                <w:rFonts w:ascii="Arial" w:hAnsi="Arial" w:cs="Arial"/>
                <w:sz w:val="14"/>
                <w:szCs w:val="14"/>
              </w:rPr>
            </w:pPr>
            <w:r w:rsidRPr="008F3EBC">
              <w:rPr>
                <w:rFonts w:ascii="Arial" w:hAnsi="Arial" w:cs="Arial"/>
                <w:sz w:val="14"/>
                <w:szCs w:val="14"/>
              </w:rPr>
              <w:t>3.237.558</w:t>
            </w:r>
          </w:p>
        </w:tc>
      </w:tr>
      <w:tr w:rsidR="00E863F9" w:rsidRPr="00FF1B59" w14:paraId="4FBB3369"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5F889820" w14:textId="77777777" w:rsidR="00E863F9" w:rsidRPr="00FF1B59" w:rsidRDefault="00E863F9" w:rsidP="00E863F9">
            <w:pPr>
              <w:rPr>
                <w:rFonts w:ascii="Arial" w:hAnsi="Arial" w:cs="Arial"/>
                <w:sz w:val="14"/>
                <w:szCs w:val="14"/>
              </w:rPr>
            </w:pPr>
            <w:r w:rsidRPr="00FF1B59">
              <w:rPr>
                <w:rFonts w:ascii="Arial" w:hAnsi="Arial" w:cs="Arial"/>
                <w:sz w:val="14"/>
                <w:szCs w:val="14"/>
              </w:rPr>
              <w:t>33</w:t>
            </w:r>
          </w:p>
        </w:tc>
        <w:tc>
          <w:tcPr>
            <w:tcW w:w="2139" w:type="pct"/>
            <w:shd w:val="clear" w:color="auto" w:fill="auto"/>
            <w:tcMar>
              <w:top w:w="0" w:type="dxa"/>
              <w:left w:w="108" w:type="dxa"/>
              <w:bottom w:w="0" w:type="dxa"/>
              <w:right w:w="108" w:type="dxa"/>
            </w:tcMar>
            <w:vAlign w:val="center"/>
            <w:hideMark/>
          </w:tcPr>
          <w:p w14:paraId="1640F512" w14:textId="77777777" w:rsidR="00E863F9" w:rsidRPr="00FF1B59" w:rsidRDefault="00E863F9" w:rsidP="00E863F9">
            <w:pPr>
              <w:rPr>
                <w:rFonts w:ascii="Arial" w:hAnsi="Arial" w:cs="Arial"/>
                <w:sz w:val="14"/>
                <w:szCs w:val="14"/>
              </w:rPr>
            </w:pPr>
            <w:r w:rsidRPr="00FF1B59">
              <w:rPr>
                <w:rFonts w:ascii="Arial" w:hAnsi="Arial" w:cs="Arial"/>
                <w:b/>
                <w:bCs/>
                <w:sz w:val="14"/>
                <w:szCs w:val="14"/>
              </w:rPr>
              <w:t>Gerekli İstikrarlı Fon</w:t>
            </w:r>
          </w:p>
        </w:tc>
        <w:tc>
          <w:tcPr>
            <w:tcW w:w="519" w:type="pct"/>
            <w:shd w:val="clear" w:color="auto" w:fill="000000"/>
            <w:tcMar>
              <w:top w:w="0" w:type="dxa"/>
              <w:left w:w="108" w:type="dxa"/>
              <w:bottom w:w="0" w:type="dxa"/>
              <w:right w:w="108" w:type="dxa"/>
            </w:tcMar>
            <w:vAlign w:val="bottom"/>
          </w:tcPr>
          <w:p w14:paraId="5506672A" w14:textId="77777777" w:rsidR="00E863F9" w:rsidRPr="00FF1B59" w:rsidRDefault="00E863F9" w:rsidP="00197DF6">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71B095DD" w14:textId="77777777" w:rsidR="00E863F9" w:rsidRPr="00FF1B59" w:rsidRDefault="00E863F9" w:rsidP="00197DF6">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1E7236CC" w14:textId="7B242995" w:rsidR="00E863F9" w:rsidRPr="00FF1B59" w:rsidRDefault="00E863F9" w:rsidP="00197DF6">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tcPr>
          <w:p w14:paraId="1EACFF29" w14:textId="77777777" w:rsidR="00E863F9" w:rsidRPr="00FF1B59" w:rsidRDefault="00E863F9" w:rsidP="00197DF6">
            <w:pPr>
              <w:jc w:val="right"/>
              <w:rPr>
                <w:rFonts w:ascii="Arial" w:hAnsi="Arial" w:cs="Arial"/>
                <w:sz w:val="14"/>
                <w:szCs w:val="14"/>
              </w:rPr>
            </w:pPr>
          </w:p>
        </w:tc>
        <w:tc>
          <w:tcPr>
            <w:tcW w:w="528" w:type="pct"/>
            <w:tcMar>
              <w:top w:w="0" w:type="dxa"/>
              <w:left w:w="108" w:type="dxa"/>
              <w:bottom w:w="0" w:type="dxa"/>
              <w:right w:w="108" w:type="dxa"/>
            </w:tcMar>
            <w:vAlign w:val="bottom"/>
          </w:tcPr>
          <w:p w14:paraId="6DC59392" w14:textId="3CC533F4" w:rsidR="00E863F9" w:rsidRPr="008F3EBC" w:rsidRDefault="00E863F9" w:rsidP="00197DF6">
            <w:pPr>
              <w:jc w:val="right"/>
              <w:rPr>
                <w:rFonts w:ascii="Arial" w:hAnsi="Arial" w:cs="Arial"/>
                <w:sz w:val="14"/>
                <w:szCs w:val="14"/>
              </w:rPr>
            </w:pPr>
            <w:r w:rsidRPr="008F3EBC">
              <w:rPr>
                <w:rFonts w:ascii="Arial" w:hAnsi="Arial" w:cs="Arial"/>
                <w:sz w:val="14"/>
                <w:szCs w:val="14"/>
              </w:rPr>
              <w:t>165.063.614</w:t>
            </w:r>
          </w:p>
        </w:tc>
      </w:tr>
      <w:tr w:rsidR="00E863F9" w:rsidRPr="00FF1B59" w14:paraId="4BF780D9" w14:textId="77777777" w:rsidTr="00197DF6">
        <w:trPr>
          <w:trHeight w:val="20"/>
          <w:jc w:val="center"/>
        </w:trPr>
        <w:tc>
          <w:tcPr>
            <w:tcW w:w="279" w:type="pct"/>
            <w:shd w:val="clear" w:color="auto" w:fill="auto"/>
            <w:tcMar>
              <w:top w:w="0" w:type="dxa"/>
              <w:left w:w="108" w:type="dxa"/>
              <w:bottom w:w="0" w:type="dxa"/>
              <w:right w:w="108" w:type="dxa"/>
            </w:tcMar>
            <w:vAlign w:val="center"/>
            <w:hideMark/>
          </w:tcPr>
          <w:p w14:paraId="5BB02839" w14:textId="77777777" w:rsidR="00E863F9" w:rsidRPr="00FF1B59" w:rsidRDefault="00E863F9" w:rsidP="00E863F9">
            <w:pPr>
              <w:rPr>
                <w:rFonts w:ascii="Arial" w:hAnsi="Arial" w:cs="Arial"/>
                <w:sz w:val="14"/>
                <w:szCs w:val="14"/>
              </w:rPr>
            </w:pPr>
            <w:r w:rsidRPr="00FF1B59">
              <w:rPr>
                <w:rFonts w:ascii="Arial" w:hAnsi="Arial" w:cs="Arial"/>
                <w:sz w:val="14"/>
                <w:szCs w:val="14"/>
              </w:rPr>
              <w:t>34</w:t>
            </w:r>
          </w:p>
        </w:tc>
        <w:tc>
          <w:tcPr>
            <w:tcW w:w="2139" w:type="pct"/>
            <w:shd w:val="clear" w:color="auto" w:fill="auto"/>
            <w:tcMar>
              <w:top w:w="0" w:type="dxa"/>
              <w:left w:w="108" w:type="dxa"/>
              <w:bottom w:w="0" w:type="dxa"/>
              <w:right w:w="108" w:type="dxa"/>
            </w:tcMar>
            <w:vAlign w:val="center"/>
            <w:hideMark/>
          </w:tcPr>
          <w:p w14:paraId="1003EDD3" w14:textId="77777777" w:rsidR="00E863F9" w:rsidRPr="00FF1B59" w:rsidRDefault="00E863F9" w:rsidP="00E863F9">
            <w:pPr>
              <w:rPr>
                <w:rFonts w:ascii="Arial" w:hAnsi="Arial" w:cs="Arial"/>
                <w:sz w:val="14"/>
                <w:szCs w:val="14"/>
              </w:rPr>
            </w:pPr>
            <w:r w:rsidRPr="00FF1B59">
              <w:rPr>
                <w:rFonts w:ascii="Arial" w:hAnsi="Arial" w:cs="Arial"/>
                <w:b/>
                <w:bCs/>
                <w:sz w:val="14"/>
                <w:szCs w:val="14"/>
              </w:rPr>
              <w:t>Net İstikrarlı Fonlama Oranı (%)</w:t>
            </w:r>
          </w:p>
        </w:tc>
        <w:tc>
          <w:tcPr>
            <w:tcW w:w="519" w:type="pct"/>
            <w:shd w:val="clear" w:color="auto" w:fill="000000"/>
            <w:tcMar>
              <w:top w:w="0" w:type="dxa"/>
              <w:left w:w="108" w:type="dxa"/>
              <w:bottom w:w="0" w:type="dxa"/>
              <w:right w:w="108" w:type="dxa"/>
            </w:tcMar>
            <w:vAlign w:val="bottom"/>
          </w:tcPr>
          <w:p w14:paraId="01C76656" w14:textId="77777777" w:rsidR="00E863F9" w:rsidRPr="00FF1B59" w:rsidRDefault="00E863F9" w:rsidP="00197DF6">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59ADAAF0" w14:textId="77777777" w:rsidR="00E863F9" w:rsidRPr="00FF1B59" w:rsidRDefault="00E863F9" w:rsidP="00197DF6">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76838DC8" w14:textId="15FE5776" w:rsidR="00E863F9" w:rsidRPr="00FF1B59" w:rsidRDefault="00E863F9" w:rsidP="00197DF6">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tcPr>
          <w:p w14:paraId="2FE32546" w14:textId="77777777" w:rsidR="00E863F9" w:rsidRPr="00FF1B59" w:rsidRDefault="00E863F9" w:rsidP="00197DF6">
            <w:pPr>
              <w:jc w:val="right"/>
              <w:rPr>
                <w:rFonts w:ascii="Arial" w:hAnsi="Arial" w:cs="Arial"/>
                <w:sz w:val="14"/>
                <w:szCs w:val="14"/>
              </w:rPr>
            </w:pPr>
          </w:p>
        </w:tc>
        <w:tc>
          <w:tcPr>
            <w:tcW w:w="528" w:type="pct"/>
            <w:tcMar>
              <w:top w:w="0" w:type="dxa"/>
              <w:left w:w="108" w:type="dxa"/>
              <w:bottom w:w="0" w:type="dxa"/>
              <w:right w:w="108" w:type="dxa"/>
            </w:tcMar>
            <w:vAlign w:val="bottom"/>
          </w:tcPr>
          <w:p w14:paraId="3819AC65" w14:textId="7466DCDF" w:rsidR="00E863F9" w:rsidRPr="008F3EBC" w:rsidRDefault="00E863F9" w:rsidP="00197DF6">
            <w:pPr>
              <w:jc w:val="right"/>
              <w:rPr>
                <w:rFonts w:ascii="Arial" w:hAnsi="Arial" w:cs="Arial"/>
                <w:sz w:val="14"/>
                <w:szCs w:val="14"/>
              </w:rPr>
            </w:pPr>
            <w:r w:rsidRPr="008F3EBC">
              <w:rPr>
                <w:rFonts w:ascii="Arial" w:hAnsi="Arial" w:cs="Arial"/>
                <w:sz w:val="14"/>
                <w:szCs w:val="14"/>
              </w:rPr>
              <w:t>145,66</w:t>
            </w:r>
          </w:p>
        </w:tc>
      </w:tr>
    </w:tbl>
    <w:bookmarkEnd w:id="68"/>
    <w:p w14:paraId="7116DCB8" w14:textId="77777777" w:rsidR="00C036D4" w:rsidRPr="00FF1B59" w:rsidRDefault="000B37BD" w:rsidP="004D0C9B">
      <w:pPr>
        <w:autoSpaceDE w:val="0"/>
        <w:autoSpaceDN w:val="0"/>
        <w:adjustRightInd w:val="0"/>
        <w:spacing w:before="120"/>
        <w:ind w:right="102"/>
        <w:jc w:val="both"/>
        <w:rPr>
          <w:rFonts w:ascii="Arial" w:eastAsia="Calibri" w:hAnsi="Arial" w:cs="Arial"/>
          <w:sz w:val="18"/>
          <w:szCs w:val="20"/>
          <w:lang w:eastAsia="en-US"/>
        </w:rPr>
      </w:pPr>
      <w:r w:rsidRPr="00FF1B59">
        <w:rPr>
          <w:rFonts w:ascii="Arial" w:eastAsia="Calibri" w:hAnsi="Arial" w:cs="Arial"/>
          <w:sz w:val="18"/>
          <w:szCs w:val="20"/>
          <w:vertAlign w:val="superscript"/>
          <w:lang w:eastAsia="en-US"/>
        </w:rPr>
        <w:t xml:space="preserve"> </w:t>
      </w:r>
    </w:p>
    <w:p w14:paraId="151E8186" w14:textId="0E7FD554" w:rsidR="00C9603A" w:rsidRPr="00FF1B59" w:rsidRDefault="00C9603A" w:rsidP="00C9603A">
      <w:pPr>
        <w:spacing w:before="120" w:after="120"/>
        <w:jc w:val="both"/>
        <w:rPr>
          <w:rFonts w:ascii="Arial" w:hAnsi="Arial" w:cs="Arial"/>
          <w:sz w:val="20"/>
          <w:szCs w:val="20"/>
        </w:rPr>
      </w:pPr>
      <w:bookmarkStart w:id="69" w:name="_Hlk173234092"/>
      <w:r w:rsidRPr="00FF1B59">
        <w:rPr>
          <w:rFonts w:ascii="Arial" w:hAnsi="Arial" w:cs="Arial"/>
          <w:sz w:val="20"/>
          <w:szCs w:val="20"/>
        </w:rPr>
        <w:t>202</w:t>
      </w:r>
      <w:r w:rsidR="00727443">
        <w:rPr>
          <w:rFonts w:ascii="Arial" w:hAnsi="Arial" w:cs="Arial"/>
          <w:sz w:val="20"/>
          <w:szCs w:val="20"/>
        </w:rPr>
        <w:t>5</w:t>
      </w:r>
      <w:r w:rsidRPr="00FF1B59">
        <w:rPr>
          <w:rFonts w:ascii="Arial" w:hAnsi="Arial" w:cs="Arial"/>
          <w:sz w:val="20"/>
          <w:szCs w:val="20"/>
        </w:rPr>
        <w:t xml:space="preserve"> yılı </w:t>
      </w:r>
      <w:r w:rsidR="00727443">
        <w:rPr>
          <w:rFonts w:ascii="Arial" w:hAnsi="Arial" w:cs="Arial"/>
          <w:sz w:val="20"/>
          <w:szCs w:val="20"/>
        </w:rPr>
        <w:t>ik</w:t>
      </w:r>
      <w:r w:rsidR="00816107">
        <w:rPr>
          <w:rFonts w:ascii="Arial" w:hAnsi="Arial" w:cs="Arial"/>
          <w:sz w:val="20"/>
          <w:szCs w:val="20"/>
        </w:rPr>
        <w:t>inci</w:t>
      </w:r>
      <w:r w:rsidRPr="00FF1B59">
        <w:rPr>
          <w:rFonts w:ascii="Arial" w:hAnsi="Arial" w:cs="Arial"/>
          <w:sz w:val="20"/>
          <w:szCs w:val="20"/>
        </w:rPr>
        <w:t xml:space="preserve"> 3 aylık dönemde NİFO gelişimi aşağıdaki tabloda yer almaktadır</w:t>
      </w:r>
      <w:r w:rsidR="004E3A33" w:rsidRPr="00FF1B59">
        <w:rPr>
          <w:rFonts w:ascii="Arial" w:hAnsi="Arial" w:cs="Arial"/>
          <w:sz w:val="20"/>
          <w:szCs w:val="20"/>
        </w:rPr>
        <w:t>:</w:t>
      </w:r>
    </w:p>
    <w:tbl>
      <w:tblPr>
        <w:tblW w:w="9923" w:type="dxa"/>
        <w:tblCellMar>
          <w:left w:w="70" w:type="dxa"/>
          <w:right w:w="70" w:type="dxa"/>
        </w:tblCellMar>
        <w:tblLook w:val="04A0" w:firstRow="1" w:lastRow="0" w:firstColumn="1" w:lastColumn="0" w:noHBand="0" w:noVBand="1"/>
      </w:tblPr>
      <w:tblGrid>
        <w:gridCol w:w="8505"/>
        <w:gridCol w:w="1418"/>
      </w:tblGrid>
      <w:tr w:rsidR="00C9603A" w:rsidRPr="00FF1B59" w14:paraId="46C16D87" w14:textId="77777777" w:rsidTr="000D4EA3">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4E5B9CC3" w14:textId="77777777" w:rsidR="00C9603A" w:rsidRPr="00FF1B59" w:rsidRDefault="000B37BD" w:rsidP="007912F6">
            <w:pPr>
              <w:rPr>
                <w:rFonts w:ascii="Arial" w:hAnsi="Arial" w:cs="Arial"/>
                <w:b/>
                <w:bCs/>
                <w:color w:val="000000"/>
                <w:sz w:val="20"/>
                <w:szCs w:val="20"/>
              </w:rPr>
            </w:pPr>
            <w:bookmarkStart w:id="70" w:name="_Hlk173234097"/>
            <w:bookmarkEnd w:id="69"/>
            <w:r w:rsidRPr="00FF1B59">
              <w:rPr>
                <w:rFonts w:ascii="Arial" w:hAnsi="Arial" w:cs="Arial"/>
                <w:b/>
                <w:bCs/>
                <w:color w:val="000000"/>
                <w:sz w:val="20"/>
                <w:szCs w:val="20"/>
              </w:rPr>
              <w:t xml:space="preserve">Cari </w:t>
            </w:r>
            <w:r w:rsidR="00C9603A" w:rsidRPr="00FF1B59">
              <w:rPr>
                <w:rFonts w:ascii="Arial" w:hAnsi="Arial" w:cs="Arial"/>
                <w:b/>
                <w:bCs/>
                <w:color w:val="000000"/>
                <w:sz w:val="20"/>
                <w:szCs w:val="20"/>
              </w:rPr>
              <w:t>Dönem</w:t>
            </w:r>
          </w:p>
        </w:tc>
        <w:tc>
          <w:tcPr>
            <w:tcW w:w="1418" w:type="dxa"/>
            <w:tcBorders>
              <w:top w:val="single" w:sz="4" w:space="0" w:color="auto"/>
              <w:left w:val="nil"/>
              <w:bottom w:val="single" w:sz="4" w:space="0" w:color="auto"/>
              <w:right w:val="nil"/>
            </w:tcBorders>
            <w:shd w:val="clear" w:color="auto" w:fill="auto"/>
            <w:noWrap/>
            <w:vAlign w:val="bottom"/>
            <w:hideMark/>
          </w:tcPr>
          <w:p w14:paraId="2B99CFB0" w14:textId="77777777" w:rsidR="00C9603A" w:rsidRPr="00FF1B59" w:rsidRDefault="00C9603A" w:rsidP="007912F6">
            <w:pPr>
              <w:jc w:val="right"/>
              <w:rPr>
                <w:rFonts w:ascii="Arial" w:hAnsi="Arial" w:cs="Arial"/>
                <w:b/>
                <w:bCs/>
                <w:color w:val="000000"/>
                <w:sz w:val="20"/>
                <w:szCs w:val="20"/>
              </w:rPr>
            </w:pPr>
            <w:r w:rsidRPr="00FF1B59">
              <w:rPr>
                <w:rFonts w:ascii="Arial" w:hAnsi="Arial" w:cs="Arial"/>
                <w:b/>
                <w:bCs/>
                <w:color w:val="000000"/>
                <w:sz w:val="20"/>
                <w:szCs w:val="20"/>
              </w:rPr>
              <w:t>Oran</w:t>
            </w:r>
          </w:p>
        </w:tc>
      </w:tr>
      <w:tr w:rsidR="00C9603A" w:rsidRPr="00FF1B59" w14:paraId="71EFF583" w14:textId="77777777" w:rsidTr="000D4EA3">
        <w:trPr>
          <w:trHeight w:val="158"/>
        </w:trPr>
        <w:tc>
          <w:tcPr>
            <w:tcW w:w="8505" w:type="dxa"/>
            <w:tcBorders>
              <w:top w:val="single" w:sz="4" w:space="0" w:color="auto"/>
              <w:left w:val="nil"/>
              <w:right w:val="nil"/>
            </w:tcBorders>
            <w:shd w:val="clear" w:color="auto" w:fill="auto"/>
            <w:noWrap/>
            <w:vAlign w:val="bottom"/>
          </w:tcPr>
          <w:p w14:paraId="05939EAD" w14:textId="77777777" w:rsidR="00C9603A" w:rsidRPr="00FF1B59" w:rsidRDefault="00C9603A" w:rsidP="007912F6">
            <w:pPr>
              <w:rPr>
                <w:rFonts w:ascii="Arial" w:hAnsi="Arial" w:cs="Arial"/>
                <w:b/>
                <w:bCs/>
                <w:color w:val="000000"/>
                <w:sz w:val="20"/>
                <w:szCs w:val="20"/>
              </w:rPr>
            </w:pPr>
          </w:p>
        </w:tc>
        <w:tc>
          <w:tcPr>
            <w:tcW w:w="1418" w:type="dxa"/>
            <w:tcBorders>
              <w:top w:val="single" w:sz="4" w:space="0" w:color="auto"/>
              <w:left w:val="nil"/>
              <w:right w:val="nil"/>
            </w:tcBorders>
            <w:shd w:val="clear" w:color="auto" w:fill="auto"/>
            <w:noWrap/>
            <w:vAlign w:val="bottom"/>
          </w:tcPr>
          <w:p w14:paraId="0B3B0308" w14:textId="77777777" w:rsidR="00C9603A" w:rsidRPr="00FF1B59" w:rsidRDefault="00C9603A" w:rsidP="007912F6">
            <w:pPr>
              <w:jc w:val="right"/>
              <w:rPr>
                <w:rFonts w:ascii="Arial" w:hAnsi="Arial" w:cs="Arial"/>
                <w:b/>
                <w:bCs/>
                <w:color w:val="000000"/>
                <w:sz w:val="20"/>
                <w:szCs w:val="20"/>
              </w:rPr>
            </w:pPr>
          </w:p>
        </w:tc>
      </w:tr>
      <w:tr w:rsidR="008F3EBC" w:rsidRPr="00FF1B59" w14:paraId="234DB919" w14:textId="77777777" w:rsidTr="00EA65D7">
        <w:trPr>
          <w:trHeight w:val="158"/>
        </w:trPr>
        <w:tc>
          <w:tcPr>
            <w:tcW w:w="8505" w:type="dxa"/>
            <w:tcBorders>
              <w:top w:val="nil"/>
              <w:left w:val="nil"/>
              <w:bottom w:val="nil"/>
              <w:right w:val="nil"/>
            </w:tcBorders>
            <w:shd w:val="clear" w:color="auto" w:fill="auto"/>
            <w:noWrap/>
            <w:vAlign w:val="bottom"/>
            <w:hideMark/>
          </w:tcPr>
          <w:p w14:paraId="1DAA97DB" w14:textId="606B1CF5" w:rsidR="008F3EBC" w:rsidRPr="008F3EBC" w:rsidRDefault="008F3EBC" w:rsidP="008F3EBC">
            <w:pPr>
              <w:rPr>
                <w:rFonts w:ascii="Arial" w:hAnsi="Arial" w:cs="Arial"/>
                <w:color w:val="000000"/>
                <w:sz w:val="20"/>
                <w:szCs w:val="20"/>
              </w:rPr>
            </w:pPr>
            <w:r w:rsidRPr="008F3EBC">
              <w:rPr>
                <w:rFonts w:ascii="Arial" w:hAnsi="Arial" w:cs="Arial"/>
                <w:color w:val="000000"/>
                <w:sz w:val="20"/>
                <w:szCs w:val="20"/>
              </w:rPr>
              <w:t>30 Nisan 2025</w:t>
            </w:r>
          </w:p>
        </w:tc>
        <w:tc>
          <w:tcPr>
            <w:tcW w:w="1418" w:type="dxa"/>
            <w:tcBorders>
              <w:top w:val="nil"/>
              <w:left w:val="nil"/>
              <w:bottom w:val="nil"/>
              <w:right w:val="nil"/>
            </w:tcBorders>
            <w:shd w:val="clear" w:color="auto" w:fill="auto"/>
            <w:noWrap/>
            <w:vAlign w:val="center"/>
          </w:tcPr>
          <w:p w14:paraId="34906A60" w14:textId="319DCE35" w:rsidR="008F3EBC" w:rsidRPr="00EF0C44" w:rsidRDefault="008F3EBC" w:rsidP="008F3EBC">
            <w:pPr>
              <w:jc w:val="right"/>
              <w:rPr>
                <w:rFonts w:ascii="Arial" w:hAnsi="Arial" w:cs="Arial"/>
                <w:color w:val="000000"/>
                <w:sz w:val="20"/>
                <w:szCs w:val="20"/>
                <w:highlight w:val="yellow"/>
              </w:rPr>
            </w:pPr>
            <w:r>
              <w:rPr>
                <w:rFonts w:ascii="Arial" w:hAnsi="Arial" w:cs="Arial"/>
                <w:color w:val="000000"/>
                <w:sz w:val="20"/>
                <w:szCs w:val="20"/>
              </w:rPr>
              <w:t>158,19</w:t>
            </w:r>
          </w:p>
        </w:tc>
      </w:tr>
      <w:tr w:rsidR="008F3EBC" w:rsidRPr="00FF1B59" w14:paraId="112A6E1F" w14:textId="77777777" w:rsidTr="00EA65D7">
        <w:trPr>
          <w:trHeight w:val="158"/>
        </w:trPr>
        <w:tc>
          <w:tcPr>
            <w:tcW w:w="8505" w:type="dxa"/>
            <w:tcBorders>
              <w:top w:val="nil"/>
              <w:left w:val="nil"/>
              <w:bottom w:val="nil"/>
              <w:right w:val="nil"/>
            </w:tcBorders>
            <w:shd w:val="clear" w:color="auto" w:fill="auto"/>
            <w:noWrap/>
            <w:vAlign w:val="bottom"/>
            <w:hideMark/>
          </w:tcPr>
          <w:p w14:paraId="77C2ADD9" w14:textId="25C462EB" w:rsidR="008F3EBC" w:rsidRPr="008F3EBC" w:rsidRDefault="008F3EBC" w:rsidP="008F3EBC">
            <w:pPr>
              <w:rPr>
                <w:rFonts w:ascii="Arial" w:hAnsi="Arial" w:cs="Arial"/>
                <w:color w:val="000000"/>
                <w:sz w:val="20"/>
                <w:szCs w:val="20"/>
              </w:rPr>
            </w:pPr>
            <w:r w:rsidRPr="008F3EBC">
              <w:rPr>
                <w:rFonts w:ascii="Arial" w:hAnsi="Arial" w:cs="Arial"/>
                <w:color w:val="000000"/>
                <w:sz w:val="20"/>
                <w:szCs w:val="20"/>
              </w:rPr>
              <w:t>31 Mayıs 2025</w:t>
            </w:r>
          </w:p>
        </w:tc>
        <w:tc>
          <w:tcPr>
            <w:tcW w:w="1418" w:type="dxa"/>
            <w:tcBorders>
              <w:top w:val="nil"/>
              <w:left w:val="nil"/>
              <w:bottom w:val="nil"/>
              <w:right w:val="nil"/>
            </w:tcBorders>
            <w:shd w:val="clear" w:color="auto" w:fill="auto"/>
            <w:noWrap/>
            <w:vAlign w:val="center"/>
          </w:tcPr>
          <w:p w14:paraId="02945FC3" w14:textId="2DBD556A" w:rsidR="008F3EBC" w:rsidRPr="00EF0C44" w:rsidRDefault="008F3EBC" w:rsidP="008F3EBC">
            <w:pPr>
              <w:jc w:val="right"/>
              <w:rPr>
                <w:rFonts w:ascii="Arial" w:hAnsi="Arial" w:cs="Arial"/>
                <w:color w:val="000000"/>
                <w:sz w:val="20"/>
                <w:szCs w:val="20"/>
                <w:highlight w:val="yellow"/>
              </w:rPr>
            </w:pPr>
            <w:r>
              <w:rPr>
                <w:rFonts w:ascii="Arial" w:hAnsi="Arial" w:cs="Arial"/>
                <w:color w:val="000000"/>
                <w:sz w:val="20"/>
                <w:szCs w:val="20"/>
              </w:rPr>
              <w:t>165,39</w:t>
            </w:r>
          </w:p>
        </w:tc>
      </w:tr>
      <w:tr w:rsidR="008F3EBC" w:rsidRPr="00FF1B59" w14:paraId="2D69253C" w14:textId="77777777" w:rsidTr="00EA65D7">
        <w:trPr>
          <w:trHeight w:val="158"/>
        </w:trPr>
        <w:tc>
          <w:tcPr>
            <w:tcW w:w="8505" w:type="dxa"/>
            <w:tcBorders>
              <w:top w:val="nil"/>
              <w:left w:val="nil"/>
              <w:bottom w:val="nil"/>
              <w:right w:val="nil"/>
            </w:tcBorders>
            <w:shd w:val="clear" w:color="auto" w:fill="auto"/>
            <w:noWrap/>
            <w:vAlign w:val="bottom"/>
            <w:hideMark/>
          </w:tcPr>
          <w:p w14:paraId="23CF4A2C" w14:textId="23D05E6B" w:rsidR="008F3EBC" w:rsidRPr="008F3EBC" w:rsidRDefault="008F3EBC" w:rsidP="008F3EBC">
            <w:pPr>
              <w:rPr>
                <w:rFonts w:ascii="Arial" w:hAnsi="Arial" w:cs="Arial"/>
                <w:color w:val="000000"/>
                <w:sz w:val="20"/>
                <w:szCs w:val="20"/>
              </w:rPr>
            </w:pPr>
            <w:r w:rsidRPr="008F3EBC">
              <w:rPr>
                <w:rFonts w:ascii="Arial" w:hAnsi="Arial" w:cs="Arial"/>
                <w:color w:val="000000"/>
                <w:sz w:val="20"/>
                <w:szCs w:val="20"/>
              </w:rPr>
              <w:t>30 Haziran 2025</w:t>
            </w:r>
          </w:p>
        </w:tc>
        <w:tc>
          <w:tcPr>
            <w:tcW w:w="1418" w:type="dxa"/>
            <w:tcBorders>
              <w:top w:val="nil"/>
              <w:left w:val="nil"/>
              <w:bottom w:val="nil"/>
              <w:right w:val="nil"/>
            </w:tcBorders>
            <w:shd w:val="clear" w:color="auto" w:fill="auto"/>
            <w:noWrap/>
            <w:vAlign w:val="center"/>
          </w:tcPr>
          <w:p w14:paraId="625D3939" w14:textId="54205969" w:rsidR="008F3EBC" w:rsidRPr="00EF0C44" w:rsidRDefault="008F3EBC" w:rsidP="008F3EBC">
            <w:pPr>
              <w:jc w:val="right"/>
              <w:rPr>
                <w:rFonts w:ascii="Arial" w:hAnsi="Arial" w:cs="Arial"/>
                <w:color w:val="000000"/>
                <w:sz w:val="20"/>
                <w:szCs w:val="20"/>
                <w:highlight w:val="yellow"/>
              </w:rPr>
            </w:pPr>
            <w:r>
              <w:rPr>
                <w:rFonts w:ascii="Arial" w:hAnsi="Arial" w:cs="Arial"/>
                <w:color w:val="000000"/>
                <w:sz w:val="20"/>
                <w:szCs w:val="20"/>
              </w:rPr>
              <w:t>145,66</w:t>
            </w:r>
          </w:p>
        </w:tc>
      </w:tr>
      <w:tr w:rsidR="008F3EBC" w:rsidRPr="00FF1B59" w14:paraId="7614FAF7" w14:textId="77777777" w:rsidTr="00EA65D7">
        <w:trPr>
          <w:trHeight w:val="158"/>
        </w:trPr>
        <w:tc>
          <w:tcPr>
            <w:tcW w:w="8505" w:type="dxa"/>
            <w:tcBorders>
              <w:top w:val="nil"/>
              <w:left w:val="nil"/>
              <w:bottom w:val="nil"/>
              <w:right w:val="nil"/>
            </w:tcBorders>
            <w:shd w:val="clear" w:color="auto" w:fill="auto"/>
            <w:noWrap/>
            <w:vAlign w:val="bottom"/>
          </w:tcPr>
          <w:p w14:paraId="35C64D5B" w14:textId="77777777" w:rsidR="008F3EBC" w:rsidRPr="00727443" w:rsidRDefault="008F3EBC" w:rsidP="008F3EBC">
            <w:pPr>
              <w:rPr>
                <w:rFonts w:ascii="Arial" w:hAnsi="Arial" w:cs="Arial"/>
                <w:color w:val="000000"/>
                <w:sz w:val="20"/>
                <w:szCs w:val="20"/>
                <w:highlight w:val="yellow"/>
              </w:rPr>
            </w:pPr>
          </w:p>
        </w:tc>
        <w:tc>
          <w:tcPr>
            <w:tcW w:w="1418" w:type="dxa"/>
            <w:tcBorders>
              <w:top w:val="nil"/>
              <w:left w:val="nil"/>
              <w:bottom w:val="nil"/>
              <w:right w:val="nil"/>
            </w:tcBorders>
            <w:shd w:val="clear" w:color="auto" w:fill="auto"/>
            <w:noWrap/>
            <w:vAlign w:val="center"/>
          </w:tcPr>
          <w:p w14:paraId="13927EBE" w14:textId="77777777" w:rsidR="008F3EBC" w:rsidRPr="000A4943" w:rsidRDefault="008F3EBC" w:rsidP="008F3EBC">
            <w:pPr>
              <w:jc w:val="right"/>
              <w:rPr>
                <w:rFonts w:ascii="Arial" w:hAnsi="Arial" w:cs="Arial"/>
                <w:color w:val="000000"/>
                <w:sz w:val="20"/>
                <w:szCs w:val="20"/>
              </w:rPr>
            </w:pPr>
          </w:p>
        </w:tc>
      </w:tr>
      <w:tr w:rsidR="008F3EBC" w:rsidRPr="00FF1B59" w14:paraId="563C3EE2" w14:textId="77777777" w:rsidTr="00EA65D7">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1DECBB8F" w14:textId="77777777" w:rsidR="008F3EBC" w:rsidRPr="00727443" w:rsidRDefault="008F3EBC" w:rsidP="008F3EBC">
            <w:pPr>
              <w:rPr>
                <w:rFonts w:ascii="Arial" w:hAnsi="Arial" w:cs="Arial"/>
                <w:b/>
                <w:bCs/>
                <w:color w:val="000000"/>
                <w:sz w:val="20"/>
                <w:szCs w:val="20"/>
                <w:highlight w:val="yellow"/>
              </w:rPr>
            </w:pPr>
            <w:r w:rsidRPr="00727443">
              <w:rPr>
                <w:rFonts w:ascii="Arial" w:hAnsi="Arial" w:cs="Arial"/>
                <w:b/>
                <w:bCs/>
                <w:color w:val="000000"/>
                <w:sz w:val="20"/>
                <w:szCs w:val="20"/>
              </w:rPr>
              <w:t xml:space="preserve">3 Aylık Ortalama </w:t>
            </w:r>
          </w:p>
        </w:tc>
        <w:tc>
          <w:tcPr>
            <w:tcW w:w="1418" w:type="dxa"/>
            <w:tcBorders>
              <w:top w:val="single" w:sz="4" w:space="0" w:color="auto"/>
              <w:left w:val="nil"/>
              <w:bottom w:val="single" w:sz="4" w:space="0" w:color="auto"/>
              <w:right w:val="nil"/>
            </w:tcBorders>
            <w:shd w:val="clear" w:color="auto" w:fill="auto"/>
            <w:noWrap/>
            <w:vAlign w:val="center"/>
          </w:tcPr>
          <w:p w14:paraId="1DE43119" w14:textId="08A2792A" w:rsidR="008F3EBC" w:rsidRPr="000A4943" w:rsidRDefault="008F3EBC" w:rsidP="008F3EBC">
            <w:pPr>
              <w:jc w:val="right"/>
              <w:rPr>
                <w:rFonts w:ascii="Arial" w:hAnsi="Arial" w:cs="Arial"/>
                <w:b/>
                <w:color w:val="000000"/>
                <w:sz w:val="20"/>
                <w:szCs w:val="20"/>
              </w:rPr>
            </w:pPr>
            <w:r>
              <w:rPr>
                <w:rFonts w:ascii="Arial" w:hAnsi="Arial" w:cs="Arial"/>
                <w:b/>
                <w:bCs/>
                <w:color w:val="000000"/>
                <w:sz w:val="20"/>
                <w:szCs w:val="20"/>
              </w:rPr>
              <w:t>156,41</w:t>
            </w:r>
          </w:p>
        </w:tc>
      </w:tr>
      <w:bookmarkEnd w:id="70"/>
    </w:tbl>
    <w:p w14:paraId="604543C9" w14:textId="77777777" w:rsidR="004D0C9B" w:rsidRPr="00FF1B59" w:rsidRDefault="004D0C9B" w:rsidP="00B12729">
      <w:pPr>
        <w:tabs>
          <w:tab w:val="left" w:pos="224"/>
          <w:tab w:val="left" w:pos="284"/>
        </w:tabs>
        <w:spacing w:before="60" w:after="60"/>
        <w:ind w:left="238" w:right="-194" w:hanging="238"/>
        <w:jc w:val="both"/>
        <w:rPr>
          <w:rFonts w:ascii="Arial" w:hAnsi="Arial" w:cs="Arial"/>
          <w:b/>
          <w:sz w:val="12"/>
          <w:szCs w:val="12"/>
        </w:rPr>
      </w:pPr>
    </w:p>
    <w:p w14:paraId="5C464E22" w14:textId="12DC7888" w:rsidR="004D0C9B" w:rsidRPr="00FF1B59" w:rsidRDefault="004D0C9B" w:rsidP="004D0C9B">
      <w:pPr>
        <w:pageBreakBefore/>
        <w:autoSpaceDE w:val="0"/>
        <w:autoSpaceDN w:val="0"/>
        <w:adjustRightInd w:val="0"/>
        <w:spacing w:before="120" w:after="120"/>
        <w:ind w:left="-567"/>
        <w:jc w:val="both"/>
        <w:rPr>
          <w:rFonts w:ascii="Arial" w:hAnsi="Arial" w:cs="Arial"/>
          <w:sz w:val="20"/>
          <w:szCs w:val="20"/>
        </w:rPr>
      </w:pPr>
      <w:r w:rsidRPr="00FF1B59">
        <w:rPr>
          <w:rFonts w:ascii="Arial" w:hAnsi="Arial" w:cs="Arial"/>
          <w:b/>
          <w:sz w:val="20"/>
          <w:szCs w:val="20"/>
        </w:rPr>
        <w:lastRenderedPageBreak/>
        <w:t>V.</w:t>
      </w:r>
      <w:r w:rsidRPr="00FF1B59">
        <w:rPr>
          <w:rFonts w:ascii="Arial" w:hAnsi="Arial" w:cs="Arial"/>
          <w:b/>
          <w:sz w:val="20"/>
          <w:szCs w:val="20"/>
        </w:rPr>
        <w:tab/>
        <w:t>Likidite riskine ilişkin açıklamalar (devamı):</w:t>
      </w:r>
    </w:p>
    <w:p w14:paraId="10305F92" w14:textId="77777777" w:rsidR="004D0C9B" w:rsidRPr="00FF1B59" w:rsidRDefault="004D0C9B" w:rsidP="005B2C38">
      <w:pPr>
        <w:autoSpaceDE w:val="0"/>
        <w:autoSpaceDN w:val="0"/>
        <w:adjustRightInd w:val="0"/>
        <w:spacing w:before="120" w:after="120"/>
        <w:ind w:right="102"/>
        <w:jc w:val="both"/>
        <w:rPr>
          <w:rFonts w:ascii="Arial" w:hAnsi="Arial" w:cs="Arial"/>
          <w:b/>
          <w:sz w:val="20"/>
          <w:szCs w:val="20"/>
        </w:rPr>
      </w:pPr>
      <w:r w:rsidRPr="00FF1B59">
        <w:rPr>
          <w:rFonts w:ascii="Arial" w:eastAsia="Calibri" w:hAnsi="Arial" w:cs="Arial"/>
          <w:b/>
          <w:sz w:val="20"/>
          <w:szCs w:val="20"/>
          <w:lang w:eastAsia="en-US"/>
        </w:rPr>
        <w:t xml:space="preserve">Net İstikrarlı Fonlama Oranı </w:t>
      </w:r>
      <w:r w:rsidRPr="00FF1B59">
        <w:rPr>
          <w:rFonts w:ascii="Arial" w:hAnsi="Arial" w:cs="Arial"/>
          <w:b/>
          <w:sz w:val="20"/>
          <w:szCs w:val="20"/>
        </w:rPr>
        <w:t>(devamı):</w:t>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2"/>
        <w:gridCol w:w="3772"/>
        <w:gridCol w:w="995"/>
        <w:gridCol w:w="1330"/>
        <w:gridCol w:w="1331"/>
        <w:gridCol w:w="839"/>
        <w:gridCol w:w="1246"/>
      </w:tblGrid>
      <w:tr w:rsidR="007A0D06" w:rsidRPr="00FF1B59" w14:paraId="00C7F870" w14:textId="77777777" w:rsidTr="00727443">
        <w:trPr>
          <w:trHeight w:val="19"/>
          <w:jc w:val="center"/>
        </w:trPr>
        <w:tc>
          <w:tcPr>
            <w:tcW w:w="2106" w:type="pct"/>
            <w:gridSpan w:val="2"/>
            <w:tcMar>
              <w:top w:w="0" w:type="dxa"/>
              <w:left w:w="108" w:type="dxa"/>
              <w:bottom w:w="0" w:type="dxa"/>
              <w:right w:w="108" w:type="dxa"/>
            </w:tcMar>
            <w:vAlign w:val="center"/>
            <w:hideMark/>
          </w:tcPr>
          <w:p w14:paraId="2ACF2920" w14:textId="77777777" w:rsidR="00EA5448" w:rsidRPr="00FF1B59" w:rsidRDefault="00EA5448" w:rsidP="007330E3">
            <w:pPr>
              <w:rPr>
                <w:rFonts w:ascii="Arial" w:hAnsi="Arial" w:cs="Arial"/>
                <w:sz w:val="14"/>
                <w:szCs w:val="14"/>
              </w:rPr>
            </w:pPr>
            <w:r w:rsidRPr="00FF1B59">
              <w:rPr>
                <w:rFonts w:ascii="Arial" w:hAnsi="Arial" w:cs="Arial"/>
                <w:b/>
                <w:sz w:val="20"/>
                <w:szCs w:val="20"/>
              </w:rPr>
              <w:br w:type="page"/>
            </w:r>
          </w:p>
        </w:tc>
        <w:tc>
          <w:tcPr>
            <w:tcW w:w="464" w:type="pct"/>
            <w:tcMar>
              <w:top w:w="0" w:type="dxa"/>
              <w:left w:w="108" w:type="dxa"/>
              <w:bottom w:w="0" w:type="dxa"/>
              <w:right w:w="108" w:type="dxa"/>
            </w:tcMar>
            <w:vAlign w:val="center"/>
            <w:hideMark/>
          </w:tcPr>
          <w:p w14:paraId="6869763B" w14:textId="77777777" w:rsidR="00EA5448" w:rsidRPr="00FF1B59" w:rsidRDefault="00EA5448" w:rsidP="007330E3">
            <w:pPr>
              <w:jc w:val="center"/>
              <w:rPr>
                <w:rFonts w:ascii="Arial" w:hAnsi="Arial" w:cs="Arial"/>
                <w:sz w:val="14"/>
                <w:szCs w:val="14"/>
              </w:rPr>
            </w:pPr>
            <w:proofErr w:type="gramStart"/>
            <w:r w:rsidRPr="00FF1B59">
              <w:rPr>
                <w:rFonts w:ascii="Arial" w:hAnsi="Arial" w:cs="Arial"/>
                <w:sz w:val="14"/>
                <w:szCs w:val="14"/>
              </w:rPr>
              <w:t>a</w:t>
            </w:r>
            <w:proofErr w:type="gramEnd"/>
          </w:p>
        </w:tc>
        <w:tc>
          <w:tcPr>
            <w:tcW w:w="683" w:type="pct"/>
            <w:tcMar>
              <w:top w:w="0" w:type="dxa"/>
              <w:left w:w="108" w:type="dxa"/>
              <w:bottom w:w="0" w:type="dxa"/>
              <w:right w:w="108" w:type="dxa"/>
            </w:tcMar>
            <w:vAlign w:val="center"/>
            <w:hideMark/>
          </w:tcPr>
          <w:p w14:paraId="30E9ABD2" w14:textId="77777777" w:rsidR="00EA5448" w:rsidRPr="00FF1B59" w:rsidRDefault="00EA5448" w:rsidP="007330E3">
            <w:pPr>
              <w:jc w:val="center"/>
              <w:rPr>
                <w:rFonts w:ascii="Arial" w:hAnsi="Arial" w:cs="Arial"/>
                <w:sz w:val="14"/>
                <w:szCs w:val="14"/>
              </w:rPr>
            </w:pPr>
            <w:proofErr w:type="gramStart"/>
            <w:r w:rsidRPr="00FF1B59">
              <w:rPr>
                <w:rFonts w:ascii="Arial" w:hAnsi="Arial" w:cs="Arial"/>
                <w:sz w:val="14"/>
                <w:szCs w:val="14"/>
              </w:rPr>
              <w:t>b</w:t>
            </w:r>
            <w:proofErr w:type="gramEnd"/>
          </w:p>
        </w:tc>
        <w:tc>
          <w:tcPr>
            <w:tcW w:w="683" w:type="pct"/>
            <w:tcMar>
              <w:top w:w="0" w:type="dxa"/>
              <w:left w:w="108" w:type="dxa"/>
              <w:bottom w:w="0" w:type="dxa"/>
              <w:right w:w="108" w:type="dxa"/>
            </w:tcMar>
            <w:vAlign w:val="center"/>
            <w:hideMark/>
          </w:tcPr>
          <w:p w14:paraId="0F7170D5" w14:textId="77777777" w:rsidR="00EA5448" w:rsidRPr="00FF1B59" w:rsidRDefault="00EA5448" w:rsidP="007330E3">
            <w:pPr>
              <w:jc w:val="center"/>
              <w:rPr>
                <w:rFonts w:ascii="Arial" w:hAnsi="Arial" w:cs="Arial"/>
                <w:sz w:val="14"/>
                <w:szCs w:val="14"/>
              </w:rPr>
            </w:pPr>
            <w:proofErr w:type="gramStart"/>
            <w:r w:rsidRPr="00FF1B59">
              <w:rPr>
                <w:rFonts w:ascii="Arial" w:hAnsi="Arial" w:cs="Arial"/>
                <w:sz w:val="14"/>
                <w:szCs w:val="14"/>
              </w:rPr>
              <w:t>c</w:t>
            </w:r>
            <w:proofErr w:type="gramEnd"/>
          </w:p>
        </w:tc>
        <w:tc>
          <w:tcPr>
            <w:tcW w:w="424" w:type="pct"/>
            <w:tcMar>
              <w:top w:w="0" w:type="dxa"/>
              <w:left w:w="108" w:type="dxa"/>
              <w:bottom w:w="0" w:type="dxa"/>
              <w:right w:w="108" w:type="dxa"/>
            </w:tcMar>
            <w:vAlign w:val="center"/>
            <w:hideMark/>
          </w:tcPr>
          <w:p w14:paraId="0E02512E" w14:textId="77777777" w:rsidR="00EA5448" w:rsidRPr="00FF1B59" w:rsidRDefault="00EA5448" w:rsidP="007330E3">
            <w:pPr>
              <w:jc w:val="center"/>
              <w:rPr>
                <w:rFonts w:ascii="Arial" w:hAnsi="Arial" w:cs="Arial"/>
                <w:sz w:val="14"/>
                <w:szCs w:val="14"/>
              </w:rPr>
            </w:pPr>
            <w:proofErr w:type="gramStart"/>
            <w:r w:rsidRPr="00FF1B59">
              <w:rPr>
                <w:rFonts w:ascii="Arial" w:hAnsi="Arial" w:cs="Arial"/>
                <w:sz w:val="14"/>
                <w:szCs w:val="14"/>
              </w:rPr>
              <w:t>ç</w:t>
            </w:r>
            <w:proofErr w:type="gramEnd"/>
          </w:p>
        </w:tc>
        <w:tc>
          <w:tcPr>
            <w:tcW w:w="640" w:type="pct"/>
            <w:tcMar>
              <w:top w:w="0" w:type="dxa"/>
              <w:left w:w="108" w:type="dxa"/>
              <w:bottom w:w="0" w:type="dxa"/>
              <w:right w:w="108" w:type="dxa"/>
            </w:tcMar>
            <w:vAlign w:val="center"/>
            <w:hideMark/>
          </w:tcPr>
          <w:p w14:paraId="09F1153A" w14:textId="77777777" w:rsidR="00EA5448" w:rsidRPr="00FF1B59" w:rsidRDefault="00EA5448" w:rsidP="007330E3">
            <w:pPr>
              <w:jc w:val="center"/>
              <w:rPr>
                <w:rFonts w:ascii="Arial" w:hAnsi="Arial" w:cs="Arial"/>
                <w:sz w:val="14"/>
                <w:szCs w:val="14"/>
              </w:rPr>
            </w:pPr>
            <w:proofErr w:type="gramStart"/>
            <w:r w:rsidRPr="00FF1B59">
              <w:rPr>
                <w:rFonts w:ascii="Arial" w:hAnsi="Arial" w:cs="Arial"/>
                <w:sz w:val="14"/>
                <w:szCs w:val="14"/>
              </w:rPr>
              <w:t>d</w:t>
            </w:r>
            <w:proofErr w:type="gramEnd"/>
          </w:p>
        </w:tc>
      </w:tr>
      <w:tr w:rsidR="007A0D06" w:rsidRPr="00FF1B59" w14:paraId="4F222C91" w14:textId="77777777" w:rsidTr="00727443">
        <w:trPr>
          <w:trHeight w:val="19"/>
          <w:jc w:val="center"/>
        </w:trPr>
        <w:tc>
          <w:tcPr>
            <w:tcW w:w="2106" w:type="pct"/>
            <w:gridSpan w:val="2"/>
            <w:tcMar>
              <w:top w:w="0" w:type="dxa"/>
              <w:left w:w="108" w:type="dxa"/>
              <w:bottom w:w="0" w:type="dxa"/>
              <w:right w:w="108" w:type="dxa"/>
            </w:tcMar>
            <w:vAlign w:val="center"/>
            <w:hideMark/>
          </w:tcPr>
          <w:p w14:paraId="1292942B" w14:textId="77777777" w:rsidR="00B55541" w:rsidRPr="00FF1B59" w:rsidRDefault="00B55541" w:rsidP="007330E3">
            <w:pPr>
              <w:rPr>
                <w:rFonts w:ascii="Arial" w:hAnsi="Arial" w:cs="Arial"/>
                <w:b/>
                <w:sz w:val="14"/>
                <w:szCs w:val="14"/>
              </w:rPr>
            </w:pPr>
            <w:r w:rsidRPr="00FF1B59">
              <w:rPr>
                <w:rFonts w:ascii="Arial" w:hAnsi="Arial" w:cs="Arial"/>
                <w:sz w:val="14"/>
                <w:szCs w:val="14"/>
              </w:rPr>
              <w:t> </w:t>
            </w:r>
            <w:r w:rsidR="00AE713D" w:rsidRPr="00FF1B59">
              <w:rPr>
                <w:rFonts w:ascii="Arial" w:hAnsi="Arial" w:cs="Arial"/>
                <w:b/>
                <w:sz w:val="14"/>
                <w:szCs w:val="14"/>
              </w:rPr>
              <w:t>Önceki Dönem</w:t>
            </w:r>
          </w:p>
        </w:tc>
        <w:tc>
          <w:tcPr>
            <w:tcW w:w="2254" w:type="pct"/>
            <w:gridSpan w:val="4"/>
            <w:tcMar>
              <w:top w:w="0" w:type="dxa"/>
              <w:left w:w="108" w:type="dxa"/>
              <w:bottom w:w="0" w:type="dxa"/>
              <w:right w:w="108" w:type="dxa"/>
            </w:tcMar>
            <w:vAlign w:val="center"/>
            <w:hideMark/>
          </w:tcPr>
          <w:p w14:paraId="1C4AE0EF" w14:textId="77777777" w:rsidR="00B55541" w:rsidRPr="00FF1B59" w:rsidRDefault="00B55541" w:rsidP="007330E3">
            <w:pPr>
              <w:jc w:val="center"/>
              <w:rPr>
                <w:rFonts w:ascii="Arial" w:hAnsi="Arial" w:cs="Arial"/>
                <w:sz w:val="14"/>
                <w:szCs w:val="14"/>
              </w:rPr>
            </w:pPr>
            <w:r w:rsidRPr="00FF1B59">
              <w:rPr>
                <w:rFonts w:ascii="Arial" w:hAnsi="Arial" w:cs="Arial"/>
                <w:color w:val="000000"/>
                <w:sz w:val="14"/>
                <w:szCs w:val="14"/>
              </w:rPr>
              <w:t>Kalan Vadesine Göre, Dikkate Alma Oranı Uygulanmamış Tutar</w:t>
            </w:r>
          </w:p>
        </w:tc>
        <w:tc>
          <w:tcPr>
            <w:tcW w:w="640" w:type="pct"/>
            <w:vMerge w:val="restart"/>
            <w:tcMar>
              <w:top w:w="0" w:type="dxa"/>
              <w:left w:w="108" w:type="dxa"/>
              <w:bottom w:w="0" w:type="dxa"/>
              <w:right w:w="108" w:type="dxa"/>
            </w:tcMar>
            <w:vAlign w:val="center"/>
            <w:hideMark/>
          </w:tcPr>
          <w:p w14:paraId="7FA3EF59" w14:textId="77777777" w:rsidR="00B55541" w:rsidRPr="00FF1B59" w:rsidRDefault="00B55541" w:rsidP="007330E3">
            <w:pPr>
              <w:jc w:val="center"/>
              <w:rPr>
                <w:rFonts w:ascii="Arial" w:hAnsi="Arial" w:cs="Arial"/>
                <w:sz w:val="14"/>
                <w:szCs w:val="14"/>
              </w:rPr>
            </w:pPr>
            <w:r w:rsidRPr="00FF1B59">
              <w:rPr>
                <w:rFonts w:ascii="Arial" w:hAnsi="Arial" w:cs="Arial"/>
                <w:color w:val="000000"/>
                <w:sz w:val="14"/>
                <w:szCs w:val="14"/>
              </w:rPr>
              <w:t>Dikkate Alma Oranı Uygulanmış Toplam Tutar</w:t>
            </w:r>
          </w:p>
        </w:tc>
      </w:tr>
      <w:tr w:rsidR="007A0D06" w:rsidRPr="00FF1B59" w14:paraId="7594181B" w14:textId="77777777" w:rsidTr="00727443">
        <w:trPr>
          <w:trHeight w:val="19"/>
          <w:jc w:val="center"/>
        </w:trPr>
        <w:tc>
          <w:tcPr>
            <w:tcW w:w="2106" w:type="pct"/>
            <w:gridSpan w:val="2"/>
            <w:tcMar>
              <w:top w:w="0" w:type="dxa"/>
              <w:left w:w="108" w:type="dxa"/>
              <w:bottom w:w="0" w:type="dxa"/>
              <w:right w:w="108" w:type="dxa"/>
            </w:tcMar>
            <w:vAlign w:val="center"/>
            <w:hideMark/>
          </w:tcPr>
          <w:p w14:paraId="6D14A93D" w14:textId="77777777" w:rsidR="00B55541" w:rsidRPr="00FF1B59" w:rsidRDefault="00B55541" w:rsidP="007330E3">
            <w:pPr>
              <w:rPr>
                <w:rFonts w:ascii="Arial" w:hAnsi="Arial" w:cs="Arial"/>
                <w:sz w:val="14"/>
                <w:szCs w:val="14"/>
              </w:rPr>
            </w:pPr>
            <w:r w:rsidRPr="00FF1B59">
              <w:rPr>
                <w:rFonts w:ascii="Arial" w:hAnsi="Arial" w:cs="Arial"/>
                <w:sz w:val="14"/>
                <w:szCs w:val="14"/>
              </w:rPr>
              <w:t> </w:t>
            </w:r>
          </w:p>
        </w:tc>
        <w:tc>
          <w:tcPr>
            <w:tcW w:w="464" w:type="pct"/>
            <w:tcMar>
              <w:top w:w="0" w:type="dxa"/>
              <w:left w:w="108" w:type="dxa"/>
              <w:bottom w:w="0" w:type="dxa"/>
              <w:right w:w="108" w:type="dxa"/>
            </w:tcMar>
            <w:vAlign w:val="center"/>
            <w:hideMark/>
          </w:tcPr>
          <w:p w14:paraId="4CAD7EF2" w14:textId="77777777" w:rsidR="00B55541" w:rsidRPr="00FF1B59" w:rsidRDefault="00B55541" w:rsidP="007330E3">
            <w:pPr>
              <w:rPr>
                <w:rFonts w:ascii="Arial" w:hAnsi="Arial" w:cs="Arial"/>
                <w:sz w:val="14"/>
                <w:szCs w:val="14"/>
              </w:rPr>
            </w:pPr>
            <w:r w:rsidRPr="00FF1B59">
              <w:rPr>
                <w:rFonts w:ascii="Arial" w:hAnsi="Arial" w:cs="Arial"/>
                <w:sz w:val="14"/>
                <w:szCs w:val="14"/>
              </w:rPr>
              <w:t>Vadesiz</w:t>
            </w:r>
          </w:p>
        </w:tc>
        <w:tc>
          <w:tcPr>
            <w:tcW w:w="683" w:type="pct"/>
            <w:tcMar>
              <w:top w:w="0" w:type="dxa"/>
              <w:left w:w="108" w:type="dxa"/>
              <w:bottom w:w="0" w:type="dxa"/>
              <w:right w:w="108" w:type="dxa"/>
            </w:tcMar>
            <w:vAlign w:val="center"/>
            <w:hideMark/>
          </w:tcPr>
          <w:p w14:paraId="36EBF86F" w14:textId="77777777" w:rsidR="00B55541" w:rsidRPr="00FF1B59" w:rsidRDefault="00B55541" w:rsidP="007330E3">
            <w:pPr>
              <w:jc w:val="center"/>
              <w:rPr>
                <w:rFonts w:ascii="Arial" w:hAnsi="Arial" w:cs="Arial"/>
                <w:sz w:val="14"/>
                <w:szCs w:val="14"/>
              </w:rPr>
            </w:pPr>
            <w:r w:rsidRPr="00FF1B59">
              <w:rPr>
                <w:rFonts w:ascii="Arial" w:hAnsi="Arial" w:cs="Arial"/>
                <w:sz w:val="14"/>
                <w:szCs w:val="14"/>
              </w:rPr>
              <w:t>6 Aydan Kısa Vadeli</w:t>
            </w:r>
          </w:p>
        </w:tc>
        <w:tc>
          <w:tcPr>
            <w:tcW w:w="683" w:type="pct"/>
            <w:tcMar>
              <w:top w:w="0" w:type="dxa"/>
              <w:left w:w="108" w:type="dxa"/>
              <w:bottom w:w="0" w:type="dxa"/>
              <w:right w:w="108" w:type="dxa"/>
            </w:tcMar>
            <w:vAlign w:val="center"/>
            <w:hideMark/>
          </w:tcPr>
          <w:p w14:paraId="15A69118" w14:textId="77777777" w:rsidR="00B55541" w:rsidRPr="00FF1B59" w:rsidRDefault="00B55541" w:rsidP="007330E3">
            <w:pPr>
              <w:jc w:val="center"/>
              <w:rPr>
                <w:rFonts w:ascii="Arial" w:hAnsi="Arial" w:cs="Arial"/>
                <w:sz w:val="14"/>
                <w:szCs w:val="14"/>
              </w:rPr>
            </w:pPr>
            <w:r w:rsidRPr="00FF1B59">
              <w:rPr>
                <w:rFonts w:ascii="Arial" w:hAnsi="Arial" w:cs="Arial"/>
                <w:sz w:val="14"/>
                <w:szCs w:val="14"/>
              </w:rPr>
              <w:t>6 Ay ile 6 Aydan Uzun 1 Yıldan Kısa Vadeli</w:t>
            </w:r>
          </w:p>
        </w:tc>
        <w:tc>
          <w:tcPr>
            <w:tcW w:w="424" w:type="pct"/>
            <w:tcMar>
              <w:top w:w="0" w:type="dxa"/>
              <w:left w:w="108" w:type="dxa"/>
              <w:bottom w:w="0" w:type="dxa"/>
              <w:right w:w="108" w:type="dxa"/>
            </w:tcMar>
            <w:vAlign w:val="center"/>
            <w:hideMark/>
          </w:tcPr>
          <w:p w14:paraId="3219063C" w14:textId="77777777" w:rsidR="00B55541" w:rsidRPr="00FF1B59" w:rsidRDefault="00B55541" w:rsidP="007330E3">
            <w:pPr>
              <w:jc w:val="center"/>
              <w:rPr>
                <w:rFonts w:ascii="Arial" w:hAnsi="Arial" w:cs="Arial"/>
                <w:sz w:val="14"/>
                <w:szCs w:val="14"/>
              </w:rPr>
            </w:pPr>
            <w:r w:rsidRPr="00FF1B59">
              <w:rPr>
                <w:rFonts w:ascii="Arial" w:hAnsi="Arial" w:cs="Arial"/>
                <w:sz w:val="14"/>
                <w:szCs w:val="14"/>
              </w:rPr>
              <w:t>1 Yıl ve 1 Yıldan Uzun Vadeli</w:t>
            </w:r>
          </w:p>
        </w:tc>
        <w:tc>
          <w:tcPr>
            <w:tcW w:w="640" w:type="pct"/>
            <w:vMerge/>
            <w:vAlign w:val="center"/>
            <w:hideMark/>
          </w:tcPr>
          <w:p w14:paraId="0510EE56" w14:textId="77777777" w:rsidR="00B55541" w:rsidRPr="00FF1B59" w:rsidRDefault="00B55541" w:rsidP="007330E3">
            <w:pPr>
              <w:rPr>
                <w:rFonts w:ascii="Arial" w:hAnsi="Arial" w:cs="Arial"/>
                <w:sz w:val="14"/>
                <w:szCs w:val="14"/>
              </w:rPr>
            </w:pPr>
          </w:p>
        </w:tc>
      </w:tr>
      <w:tr w:rsidR="007A0D06" w:rsidRPr="00FF1B59" w14:paraId="5CFE99C1" w14:textId="77777777" w:rsidTr="00727443">
        <w:trPr>
          <w:trHeight w:val="19"/>
          <w:jc w:val="center"/>
        </w:trPr>
        <w:tc>
          <w:tcPr>
            <w:tcW w:w="2106" w:type="pct"/>
            <w:gridSpan w:val="2"/>
            <w:shd w:val="clear" w:color="auto" w:fill="auto"/>
            <w:tcMar>
              <w:top w:w="0" w:type="dxa"/>
              <w:left w:w="108" w:type="dxa"/>
              <w:bottom w:w="0" w:type="dxa"/>
              <w:right w:w="108" w:type="dxa"/>
            </w:tcMar>
            <w:vAlign w:val="center"/>
            <w:hideMark/>
          </w:tcPr>
          <w:p w14:paraId="4D6DACDC" w14:textId="77777777" w:rsidR="00EA5448" w:rsidRPr="00FF1B59" w:rsidRDefault="00EA5448" w:rsidP="007330E3">
            <w:pPr>
              <w:rPr>
                <w:rFonts w:ascii="Arial" w:hAnsi="Arial" w:cs="Arial"/>
                <w:sz w:val="14"/>
                <w:szCs w:val="14"/>
              </w:rPr>
            </w:pPr>
            <w:r w:rsidRPr="00FF1B59">
              <w:rPr>
                <w:rFonts w:ascii="Arial" w:hAnsi="Arial" w:cs="Arial"/>
                <w:b/>
                <w:bCs/>
                <w:sz w:val="14"/>
                <w:szCs w:val="14"/>
              </w:rPr>
              <w:t>Mevcut İstikrarlı Fon</w:t>
            </w:r>
          </w:p>
        </w:tc>
        <w:tc>
          <w:tcPr>
            <w:tcW w:w="2894" w:type="pct"/>
            <w:gridSpan w:val="5"/>
            <w:shd w:val="clear" w:color="auto" w:fill="auto"/>
            <w:tcMar>
              <w:top w:w="0" w:type="dxa"/>
              <w:left w:w="108" w:type="dxa"/>
              <w:bottom w:w="0" w:type="dxa"/>
              <w:right w:w="108" w:type="dxa"/>
            </w:tcMar>
            <w:vAlign w:val="center"/>
            <w:hideMark/>
          </w:tcPr>
          <w:p w14:paraId="038D40E1" w14:textId="77777777" w:rsidR="00EA5448" w:rsidRPr="00FF1B59" w:rsidRDefault="00EA5448" w:rsidP="007330E3">
            <w:pPr>
              <w:rPr>
                <w:rFonts w:ascii="Arial" w:hAnsi="Arial" w:cs="Arial"/>
                <w:sz w:val="14"/>
                <w:szCs w:val="14"/>
              </w:rPr>
            </w:pPr>
            <w:r w:rsidRPr="00FF1B59">
              <w:rPr>
                <w:rFonts w:ascii="Arial" w:hAnsi="Arial" w:cs="Arial"/>
                <w:sz w:val="14"/>
                <w:szCs w:val="14"/>
              </w:rPr>
              <w:t> </w:t>
            </w:r>
          </w:p>
        </w:tc>
      </w:tr>
      <w:tr w:rsidR="00727443" w:rsidRPr="00FF1B59" w14:paraId="4D3CB332"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2E5D6CC9" w14:textId="77777777" w:rsidR="00727443" w:rsidRPr="00FF1B59" w:rsidRDefault="00727443" w:rsidP="00727443">
            <w:pPr>
              <w:rPr>
                <w:rFonts w:ascii="Arial" w:hAnsi="Arial" w:cs="Arial"/>
                <w:sz w:val="14"/>
                <w:szCs w:val="14"/>
              </w:rPr>
            </w:pPr>
            <w:r w:rsidRPr="00FF1B59">
              <w:rPr>
                <w:rFonts w:ascii="Arial" w:hAnsi="Arial" w:cs="Arial"/>
                <w:sz w:val="14"/>
                <w:szCs w:val="14"/>
              </w:rPr>
              <w:t>1</w:t>
            </w:r>
          </w:p>
        </w:tc>
        <w:tc>
          <w:tcPr>
            <w:tcW w:w="1918" w:type="pct"/>
            <w:shd w:val="clear" w:color="auto" w:fill="auto"/>
            <w:tcMar>
              <w:top w:w="0" w:type="dxa"/>
              <w:left w:w="108" w:type="dxa"/>
              <w:bottom w:w="0" w:type="dxa"/>
              <w:right w:w="108" w:type="dxa"/>
            </w:tcMar>
            <w:vAlign w:val="center"/>
            <w:hideMark/>
          </w:tcPr>
          <w:p w14:paraId="51233588" w14:textId="77777777" w:rsidR="00727443" w:rsidRPr="00FF1B59" w:rsidRDefault="00727443" w:rsidP="00727443">
            <w:pPr>
              <w:rPr>
                <w:rFonts w:ascii="Arial" w:hAnsi="Arial" w:cs="Arial"/>
                <w:sz w:val="14"/>
                <w:szCs w:val="14"/>
              </w:rPr>
            </w:pPr>
            <w:r w:rsidRPr="00FF1B59">
              <w:rPr>
                <w:rFonts w:ascii="Arial" w:hAnsi="Arial" w:cs="Arial"/>
                <w:sz w:val="14"/>
                <w:szCs w:val="14"/>
              </w:rPr>
              <w:t>Özkaynak Unsurları</w:t>
            </w:r>
          </w:p>
        </w:tc>
        <w:tc>
          <w:tcPr>
            <w:tcW w:w="464" w:type="pct"/>
            <w:shd w:val="clear" w:color="auto" w:fill="auto"/>
            <w:tcMar>
              <w:top w:w="0" w:type="dxa"/>
              <w:left w:w="108" w:type="dxa"/>
              <w:bottom w:w="0" w:type="dxa"/>
              <w:right w:w="108" w:type="dxa"/>
            </w:tcMar>
            <w:vAlign w:val="bottom"/>
            <w:hideMark/>
          </w:tcPr>
          <w:p w14:paraId="4EC98C6E" w14:textId="5821C367" w:rsidR="00727443" w:rsidRPr="00FF1B59" w:rsidRDefault="00727443" w:rsidP="00727443">
            <w:pPr>
              <w:jc w:val="right"/>
              <w:rPr>
                <w:rFonts w:ascii="Arial" w:hAnsi="Arial" w:cs="Arial"/>
                <w:sz w:val="14"/>
                <w:szCs w:val="14"/>
              </w:rPr>
            </w:pPr>
            <w:r w:rsidRPr="00FF1B59">
              <w:rPr>
                <w:rFonts w:ascii="Arial" w:hAnsi="Arial" w:cs="Arial"/>
                <w:sz w:val="14"/>
                <w:szCs w:val="14"/>
              </w:rPr>
              <w:t>33.714.583</w:t>
            </w:r>
          </w:p>
        </w:tc>
        <w:tc>
          <w:tcPr>
            <w:tcW w:w="683" w:type="pct"/>
            <w:shd w:val="clear" w:color="auto" w:fill="auto"/>
            <w:tcMar>
              <w:top w:w="0" w:type="dxa"/>
              <w:left w:w="108" w:type="dxa"/>
              <w:bottom w:w="0" w:type="dxa"/>
              <w:right w:w="108" w:type="dxa"/>
            </w:tcMar>
            <w:vAlign w:val="bottom"/>
            <w:hideMark/>
          </w:tcPr>
          <w:p w14:paraId="251D32A0" w14:textId="440E1140"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6C2BF5B8" w14:textId="498413C8"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6D7E8CA0" w14:textId="3F852CED"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2AE5CED6" w14:textId="2DB62835" w:rsidR="00727443" w:rsidRPr="00FF1B59" w:rsidRDefault="00727443" w:rsidP="00727443">
            <w:pPr>
              <w:jc w:val="right"/>
              <w:rPr>
                <w:rFonts w:ascii="Arial" w:hAnsi="Arial" w:cs="Arial"/>
                <w:sz w:val="14"/>
                <w:szCs w:val="14"/>
              </w:rPr>
            </w:pPr>
            <w:r w:rsidRPr="00FF1B59">
              <w:rPr>
                <w:rFonts w:ascii="Arial" w:hAnsi="Arial" w:cs="Arial"/>
                <w:sz w:val="14"/>
                <w:szCs w:val="14"/>
              </w:rPr>
              <w:t>33.714.583</w:t>
            </w:r>
          </w:p>
        </w:tc>
      </w:tr>
      <w:tr w:rsidR="00727443" w:rsidRPr="00FF1B59" w14:paraId="56B6E1F2"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2CB35BA2" w14:textId="77777777" w:rsidR="00727443" w:rsidRPr="00FF1B59" w:rsidRDefault="00727443" w:rsidP="00727443">
            <w:pPr>
              <w:rPr>
                <w:rFonts w:ascii="Arial" w:hAnsi="Arial" w:cs="Arial"/>
                <w:sz w:val="14"/>
                <w:szCs w:val="14"/>
              </w:rPr>
            </w:pPr>
            <w:r w:rsidRPr="00FF1B59">
              <w:rPr>
                <w:rFonts w:ascii="Arial" w:hAnsi="Arial" w:cs="Arial"/>
                <w:sz w:val="14"/>
                <w:szCs w:val="14"/>
              </w:rPr>
              <w:t>2</w:t>
            </w:r>
          </w:p>
        </w:tc>
        <w:tc>
          <w:tcPr>
            <w:tcW w:w="1918" w:type="pct"/>
            <w:shd w:val="clear" w:color="auto" w:fill="auto"/>
            <w:tcMar>
              <w:top w:w="0" w:type="dxa"/>
              <w:left w:w="108" w:type="dxa"/>
              <w:bottom w:w="0" w:type="dxa"/>
              <w:right w:w="108" w:type="dxa"/>
            </w:tcMar>
            <w:vAlign w:val="center"/>
            <w:hideMark/>
          </w:tcPr>
          <w:p w14:paraId="77CF20DA"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Ana sermaye ve katkı sermaye</w:t>
            </w:r>
          </w:p>
        </w:tc>
        <w:tc>
          <w:tcPr>
            <w:tcW w:w="464" w:type="pct"/>
            <w:shd w:val="clear" w:color="auto" w:fill="auto"/>
            <w:tcMar>
              <w:top w:w="0" w:type="dxa"/>
              <w:left w:w="108" w:type="dxa"/>
              <w:bottom w:w="0" w:type="dxa"/>
              <w:right w:w="108" w:type="dxa"/>
            </w:tcMar>
            <w:vAlign w:val="bottom"/>
            <w:hideMark/>
          </w:tcPr>
          <w:p w14:paraId="602C4494" w14:textId="3CEC2CCF" w:rsidR="00727443" w:rsidRPr="00FF1B59" w:rsidRDefault="00727443" w:rsidP="00727443">
            <w:pPr>
              <w:jc w:val="right"/>
              <w:rPr>
                <w:rFonts w:ascii="Arial" w:hAnsi="Arial" w:cs="Arial"/>
                <w:sz w:val="14"/>
                <w:szCs w:val="14"/>
              </w:rPr>
            </w:pPr>
            <w:r w:rsidRPr="00FF1B59">
              <w:rPr>
                <w:rFonts w:ascii="Arial" w:hAnsi="Arial" w:cs="Arial"/>
                <w:sz w:val="14"/>
                <w:szCs w:val="14"/>
              </w:rPr>
              <w:t>33.714.583</w:t>
            </w:r>
          </w:p>
        </w:tc>
        <w:tc>
          <w:tcPr>
            <w:tcW w:w="683" w:type="pct"/>
            <w:shd w:val="clear" w:color="auto" w:fill="auto"/>
            <w:tcMar>
              <w:top w:w="0" w:type="dxa"/>
              <w:left w:w="108" w:type="dxa"/>
              <w:bottom w:w="0" w:type="dxa"/>
              <w:right w:w="108" w:type="dxa"/>
            </w:tcMar>
            <w:vAlign w:val="bottom"/>
            <w:hideMark/>
          </w:tcPr>
          <w:p w14:paraId="1D4FC57F" w14:textId="01A43016"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185869EA" w14:textId="21AC1A10"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12E3E225" w14:textId="135E6ED4"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4B675864" w14:textId="13CD79CD" w:rsidR="00727443" w:rsidRPr="00FF1B59" w:rsidRDefault="00727443" w:rsidP="00727443">
            <w:pPr>
              <w:jc w:val="right"/>
              <w:rPr>
                <w:rFonts w:ascii="Arial" w:hAnsi="Arial" w:cs="Arial"/>
                <w:sz w:val="14"/>
                <w:szCs w:val="14"/>
              </w:rPr>
            </w:pPr>
            <w:r w:rsidRPr="00FF1B59">
              <w:rPr>
                <w:rFonts w:ascii="Arial" w:hAnsi="Arial" w:cs="Arial"/>
                <w:sz w:val="14"/>
                <w:szCs w:val="14"/>
              </w:rPr>
              <w:t>33.714.583</w:t>
            </w:r>
          </w:p>
        </w:tc>
      </w:tr>
      <w:tr w:rsidR="00727443" w:rsidRPr="00FF1B59" w14:paraId="36B6B018"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4106F727" w14:textId="77777777" w:rsidR="00727443" w:rsidRPr="00FF1B59" w:rsidRDefault="00727443" w:rsidP="00727443">
            <w:pPr>
              <w:rPr>
                <w:rFonts w:ascii="Arial" w:hAnsi="Arial" w:cs="Arial"/>
                <w:sz w:val="14"/>
                <w:szCs w:val="14"/>
              </w:rPr>
            </w:pPr>
            <w:r w:rsidRPr="00FF1B59">
              <w:rPr>
                <w:rFonts w:ascii="Arial" w:hAnsi="Arial" w:cs="Arial"/>
                <w:sz w:val="14"/>
                <w:szCs w:val="14"/>
              </w:rPr>
              <w:t>3</w:t>
            </w:r>
          </w:p>
        </w:tc>
        <w:tc>
          <w:tcPr>
            <w:tcW w:w="1918" w:type="pct"/>
            <w:shd w:val="clear" w:color="auto" w:fill="auto"/>
            <w:tcMar>
              <w:top w:w="0" w:type="dxa"/>
              <w:left w:w="108" w:type="dxa"/>
              <w:bottom w:w="0" w:type="dxa"/>
              <w:right w:w="108" w:type="dxa"/>
            </w:tcMar>
            <w:vAlign w:val="center"/>
            <w:hideMark/>
          </w:tcPr>
          <w:p w14:paraId="43445EC5"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Diğer özkaynak unsurları</w:t>
            </w:r>
          </w:p>
        </w:tc>
        <w:tc>
          <w:tcPr>
            <w:tcW w:w="464" w:type="pct"/>
            <w:shd w:val="clear" w:color="auto" w:fill="auto"/>
            <w:tcMar>
              <w:top w:w="0" w:type="dxa"/>
              <w:left w:w="108" w:type="dxa"/>
              <w:bottom w:w="0" w:type="dxa"/>
              <w:right w:w="108" w:type="dxa"/>
            </w:tcMar>
            <w:vAlign w:val="bottom"/>
            <w:hideMark/>
          </w:tcPr>
          <w:p w14:paraId="30F48FF9" w14:textId="7173BC98"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31440638" w14:textId="0D966756"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19AF661E" w14:textId="4E60E918"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78ED4338" w14:textId="4CF2E854"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4138AFA2" w14:textId="142033E7"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r>
      <w:tr w:rsidR="00727443" w:rsidRPr="00FF1B59" w14:paraId="463FC28A"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198E652F" w14:textId="77777777" w:rsidR="00727443" w:rsidRPr="00FF1B59" w:rsidRDefault="00727443" w:rsidP="00727443">
            <w:pPr>
              <w:rPr>
                <w:rFonts w:ascii="Arial" w:hAnsi="Arial" w:cs="Arial"/>
                <w:sz w:val="14"/>
                <w:szCs w:val="14"/>
              </w:rPr>
            </w:pPr>
            <w:bookmarkStart w:id="71" w:name="_Hlk165294917"/>
            <w:r w:rsidRPr="00FF1B59">
              <w:rPr>
                <w:rFonts w:ascii="Arial" w:hAnsi="Arial" w:cs="Arial"/>
                <w:sz w:val="14"/>
                <w:szCs w:val="14"/>
              </w:rPr>
              <w:t>4</w:t>
            </w:r>
          </w:p>
        </w:tc>
        <w:tc>
          <w:tcPr>
            <w:tcW w:w="1918" w:type="pct"/>
            <w:shd w:val="clear" w:color="auto" w:fill="auto"/>
            <w:tcMar>
              <w:top w:w="0" w:type="dxa"/>
              <w:left w:w="108" w:type="dxa"/>
              <w:bottom w:w="0" w:type="dxa"/>
              <w:right w:w="108" w:type="dxa"/>
            </w:tcMar>
            <w:vAlign w:val="center"/>
            <w:hideMark/>
          </w:tcPr>
          <w:p w14:paraId="06CC7519" w14:textId="77777777" w:rsidR="00727443" w:rsidRPr="00FF1B59" w:rsidRDefault="00727443" w:rsidP="00727443">
            <w:pPr>
              <w:rPr>
                <w:rFonts w:ascii="Arial" w:hAnsi="Arial" w:cs="Arial"/>
                <w:sz w:val="14"/>
                <w:szCs w:val="14"/>
              </w:rPr>
            </w:pPr>
            <w:r w:rsidRPr="00FF1B59">
              <w:rPr>
                <w:rFonts w:ascii="Arial" w:hAnsi="Arial" w:cs="Arial"/>
                <w:sz w:val="14"/>
                <w:szCs w:val="14"/>
              </w:rPr>
              <w:t xml:space="preserve">Gerçek kişi ve perakende müşteri </w:t>
            </w:r>
            <w:r w:rsidRPr="00FF1B59">
              <w:rPr>
                <w:rFonts w:ascii="Arial" w:hAnsi="Arial" w:cs="Arial"/>
                <w:color w:val="000000"/>
                <w:sz w:val="14"/>
                <w:szCs w:val="14"/>
              </w:rPr>
              <w:t>katılım fonu</w:t>
            </w:r>
          </w:p>
        </w:tc>
        <w:tc>
          <w:tcPr>
            <w:tcW w:w="464" w:type="pct"/>
            <w:shd w:val="clear" w:color="auto" w:fill="auto"/>
            <w:tcMar>
              <w:top w:w="0" w:type="dxa"/>
              <w:left w:w="108" w:type="dxa"/>
              <w:bottom w:w="0" w:type="dxa"/>
              <w:right w:w="108" w:type="dxa"/>
            </w:tcMar>
            <w:vAlign w:val="bottom"/>
            <w:hideMark/>
          </w:tcPr>
          <w:p w14:paraId="6CB4FC52" w14:textId="23581450" w:rsidR="00727443" w:rsidRPr="00FF1B59" w:rsidRDefault="00727443" w:rsidP="00727443">
            <w:pPr>
              <w:jc w:val="right"/>
              <w:rPr>
                <w:rFonts w:ascii="Arial" w:hAnsi="Arial" w:cs="Arial"/>
                <w:sz w:val="14"/>
                <w:szCs w:val="14"/>
              </w:rPr>
            </w:pPr>
            <w:r w:rsidRPr="00FF1B59">
              <w:rPr>
                <w:rFonts w:ascii="Arial" w:hAnsi="Arial" w:cs="Arial"/>
                <w:sz w:val="14"/>
                <w:szCs w:val="14"/>
              </w:rPr>
              <w:t>61.343.595</w:t>
            </w:r>
          </w:p>
        </w:tc>
        <w:tc>
          <w:tcPr>
            <w:tcW w:w="683" w:type="pct"/>
            <w:shd w:val="clear" w:color="auto" w:fill="auto"/>
            <w:tcMar>
              <w:top w:w="0" w:type="dxa"/>
              <w:left w:w="108" w:type="dxa"/>
              <w:bottom w:w="0" w:type="dxa"/>
              <w:right w:w="108" w:type="dxa"/>
            </w:tcMar>
            <w:vAlign w:val="bottom"/>
            <w:hideMark/>
          </w:tcPr>
          <w:p w14:paraId="7640D77D" w14:textId="5030A349"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3097C06F" w14:textId="7978131A" w:rsidR="00727443" w:rsidRPr="00FF1B59" w:rsidRDefault="00727443" w:rsidP="00727443">
            <w:pPr>
              <w:jc w:val="right"/>
              <w:rPr>
                <w:rFonts w:ascii="Arial" w:hAnsi="Arial" w:cs="Arial"/>
                <w:sz w:val="14"/>
                <w:szCs w:val="14"/>
              </w:rPr>
            </w:pPr>
            <w:r w:rsidRPr="00FF1B59">
              <w:rPr>
                <w:rFonts w:ascii="Arial" w:hAnsi="Arial" w:cs="Arial"/>
                <w:sz w:val="14"/>
                <w:szCs w:val="14"/>
              </w:rPr>
              <w:t>57.897.801</w:t>
            </w:r>
          </w:p>
        </w:tc>
        <w:tc>
          <w:tcPr>
            <w:tcW w:w="424" w:type="pct"/>
            <w:shd w:val="clear" w:color="auto" w:fill="auto"/>
            <w:tcMar>
              <w:top w:w="0" w:type="dxa"/>
              <w:left w:w="108" w:type="dxa"/>
              <w:bottom w:w="0" w:type="dxa"/>
              <w:right w:w="108" w:type="dxa"/>
            </w:tcMar>
            <w:vAlign w:val="bottom"/>
            <w:hideMark/>
          </w:tcPr>
          <w:p w14:paraId="48BE3D10" w14:textId="261BBC77" w:rsidR="00727443" w:rsidRPr="00FF1B59" w:rsidRDefault="00727443" w:rsidP="00727443">
            <w:pPr>
              <w:jc w:val="right"/>
              <w:rPr>
                <w:rFonts w:ascii="Arial" w:hAnsi="Arial" w:cs="Arial"/>
                <w:sz w:val="14"/>
                <w:szCs w:val="14"/>
              </w:rPr>
            </w:pPr>
            <w:r w:rsidRPr="00FF1B59">
              <w:rPr>
                <w:rFonts w:ascii="Arial" w:hAnsi="Arial" w:cs="Arial"/>
                <w:sz w:val="14"/>
                <w:szCs w:val="14"/>
              </w:rPr>
              <w:t>124.164</w:t>
            </w:r>
          </w:p>
        </w:tc>
        <w:tc>
          <w:tcPr>
            <w:tcW w:w="640" w:type="pct"/>
            <w:shd w:val="clear" w:color="auto" w:fill="auto"/>
            <w:tcMar>
              <w:top w:w="0" w:type="dxa"/>
              <w:left w:w="108" w:type="dxa"/>
              <w:bottom w:w="0" w:type="dxa"/>
              <w:right w:w="108" w:type="dxa"/>
            </w:tcMar>
            <w:vAlign w:val="bottom"/>
            <w:hideMark/>
          </w:tcPr>
          <w:p w14:paraId="45396761" w14:textId="2A3AF050" w:rsidR="00727443" w:rsidRPr="00FF1B59" w:rsidRDefault="00727443" w:rsidP="00727443">
            <w:pPr>
              <w:jc w:val="right"/>
              <w:rPr>
                <w:rFonts w:ascii="Arial" w:hAnsi="Arial" w:cs="Arial"/>
                <w:sz w:val="14"/>
                <w:szCs w:val="14"/>
              </w:rPr>
            </w:pPr>
            <w:r w:rsidRPr="00FF1B59">
              <w:rPr>
                <w:rFonts w:ascii="Arial" w:hAnsi="Arial" w:cs="Arial"/>
                <w:sz w:val="14"/>
                <w:szCs w:val="14"/>
              </w:rPr>
              <w:t>108.319.462</w:t>
            </w:r>
          </w:p>
        </w:tc>
      </w:tr>
      <w:tr w:rsidR="00727443" w:rsidRPr="00FF1B59" w14:paraId="5B1E0223"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1716FADB" w14:textId="77777777" w:rsidR="00727443" w:rsidRPr="00FF1B59" w:rsidRDefault="00727443" w:rsidP="00727443">
            <w:pPr>
              <w:rPr>
                <w:rFonts w:ascii="Arial" w:hAnsi="Arial" w:cs="Arial"/>
                <w:sz w:val="14"/>
                <w:szCs w:val="14"/>
              </w:rPr>
            </w:pPr>
            <w:r w:rsidRPr="00FF1B59">
              <w:rPr>
                <w:rFonts w:ascii="Arial" w:hAnsi="Arial" w:cs="Arial"/>
                <w:sz w:val="14"/>
                <w:szCs w:val="14"/>
              </w:rPr>
              <w:t>5</w:t>
            </w:r>
          </w:p>
        </w:tc>
        <w:tc>
          <w:tcPr>
            <w:tcW w:w="1918" w:type="pct"/>
            <w:shd w:val="clear" w:color="auto" w:fill="auto"/>
            <w:tcMar>
              <w:top w:w="0" w:type="dxa"/>
              <w:left w:w="108" w:type="dxa"/>
              <w:bottom w:w="0" w:type="dxa"/>
              <w:right w:w="108" w:type="dxa"/>
            </w:tcMar>
            <w:vAlign w:val="center"/>
            <w:hideMark/>
          </w:tcPr>
          <w:p w14:paraId="67A26B6A"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İstikrarlı katılım fonu</w:t>
            </w:r>
          </w:p>
        </w:tc>
        <w:tc>
          <w:tcPr>
            <w:tcW w:w="464" w:type="pct"/>
            <w:shd w:val="clear" w:color="auto" w:fill="auto"/>
            <w:tcMar>
              <w:top w:w="0" w:type="dxa"/>
              <w:left w:w="108" w:type="dxa"/>
              <w:bottom w:w="0" w:type="dxa"/>
              <w:right w:w="108" w:type="dxa"/>
            </w:tcMar>
            <w:vAlign w:val="bottom"/>
            <w:hideMark/>
          </w:tcPr>
          <w:p w14:paraId="5CFFA2C3" w14:textId="5998B554" w:rsidR="00727443" w:rsidRPr="00FF1B59" w:rsidRDefault="00727443" w:rsidP="00727443">
            <w:pPr>
              <w:jc w:val="right"/>
              <w:rPr>
                <w:rFonts w:ascii="Arial" w:hAnsi="Arial" w:cs="Arial"/>
                <w:sz w:val="14"/>
                <w:szCs w:val="14"/>
              </w:rPr>
            </w:pPr>
            <w:r w:rsidRPr="00FF1B59">
              <w:rPr>
                <w:rFonts w:ascii="Arial" w:hAnsi="Arial" w:cs="Arial"/>
                <w:sz w:val="14"/>
                <w:szCs w:val="14"/>
              </w:rPr>
              <w:t>4.881.303</w:t>
            </w:r>
          </w:p>
        </w:tc>
        <w:tc>
          <w:tcPr>
            <w:tcW w:w="683" w:type="pct"/>
            <w:shd w:val="clear" w:color="auto" w:fill="auto"/>
            <w:tcMar>
              <w:top w:w="0" w:type="dxa"/>
              <w:left w:w="108" w:type="dxa"/>
              <w:bottom w:w="0" w:type="dxa"/>
              <w:right w:w="108" w:type="dxa"/>
            </w:tcMar>
            <w:vAlign w:val="bottom"/>
            <w:hideMark/>
          </w:tcPr>
          <w:p w14:paraId="56140A33" w14:textId="5D25CEB8"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59D82DED" w14:textId="37C5582F" w:rsidR="00727443" w:rsidRPr="00FF1B59" w:rsidRDefault="00727443" w:rsidP="00727443">
            <w:pPr>
              <w:jc w:val="right"/>
              <w:rPr>
                <w:rFonts w:ascii="Arial" w:hAnsi="Arial" w:cs="Arial"/>
                <w:sz w:val="14"/>
                <w:szCs w:val="14"/>
              </w:rPr>
            </w:pPr>
            <w:r w:rsidRPr="00FF1B59">
              <w:rPr>
                <w:rFonts w:ascii="Arial" w:hAnsi="Arial" w:cs="Arial"/>
                <w:sz w:val="14"/>
                <w:szCs w:val="14"/>
              </w:rPr>
              <w:t>12.887.241</w:t>
            </w:r>
          </w:p>
        </w:tc>
        <w:tc>
          <w:tcPr>
            <w:tcW w:w="424" w:type="pct"/>
            <w:shd w:val="clear" w:color="auto" w:fill="auto"/>
            <w:tcMar>
              <w:top w:w="0" w:type="dxa"/>
              <w:left w:w="108" w:type="dxa"/>
              <w:bottom w:w="0" w:type="dxa"/>
              <w:right w:w="108" w:type="dxa"/>
            </w:tcMar>
            <w:vAlign w:val="bottom"/>
            <w:hideMark/>
          </w:tcPr>
          <w:p w14:paraId="5566D069" w14:textId="09F7E580" w:rsidR="00727443" w:rsidRPr="00FF1B59" w:rsidRDefault="00727443" w:rsidP="00727443">
            <w:pPr>
              <w:jc w:val="right"/>
              <w:rPr>
                <w:rFonts w:ascii="Arial" w:hAnsi="Arial" w:cs="Arial"/>
                <w:sz w:val="14"/>
                <w:szCs w:val="14"/>
              </w:rPr>
            </w:pPr>
            <w:r w:rsidRPr="00FF1B59">
              <w:rPr>
                <w:rFonts w:ascii="Arial" w:hAnsi="Arial" w:cs="Arial"/>
                <w:sz w:val="14"/>
                <w:szCs w:val="14"/>
              </w:rPr>
              <w:t>40.617</w:t>
            </w:r>
          </w:p>
        </w:tc>
        <w:tc>
          <w:tcPr>
            <w:tcW w:w="640" w:type="pct"/>
            <w:shd w:val="clear" w:color="auto" w:fill="auto"/>
            <w:tcMar>
              <w:top w:w="0" w:type="dxa"/>
              <w:left w:w="108" w:type="dxa"/>
              <w:bottom w:w="0" w:type="dxa"/>
              <w:right w:w="108" w:type="dxa"/>
            </w:tcMar>
            <w:vAlign w:val="bottom"/>
            <w:hideMark/>
          </w:tcPr>
          <w:p w14:paraId="64563AE3" w14:textId="65F49A91" w:rsidR="00727443" w:rsidRPr="00FF1B59" w:rsidRDefault="00727443" w:rsidP="00727443">
            <w:pPr>
              <w:jc w:val="right"/>
              <w:rPr>
                <w:rFonts w:ascii="Arial" w:hAnsi="Arial" w:cs="Arial"/>
                <w:sz w:val="14"/>
                <w:szCs w:val="14"/>
              </w:rPr>
            </w:pPr>
            <w:r w:rsidRPr="00FF1B59">
              <w:rPr>
                <w:rFonts w:ascii="Arial" w:hAnsi="Arial" w:cs="Arial"/>
                <w:sz w:val="14"/>
                <w:szCs w:val="14"/>
              </w:rPr>
              <w:t>16.918.703</w:t>
            </w:r>
          </w:p>
        </w:tc>
      </w:tr>
      <w:bookmarkEnd w:id="71"/>
      <w:tr w:rsidR="00727443" w:rsidRPr="00FF1B59" w14:paraId="221C595D"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2944D33B" w14:textId="77777777" w:rsidR="00727443" w:rsidRPr="00FF1B59" w:rsidRDefault="00727443" w:rsidP="00727443">
            <w:pPr>
              <w:rPr>
                <w:rFonts w:ascii="Arial" w:hAnsi="Arial" w:cs="Arial"/>
                <w:sz w:val="14"/>
                <w:szCs w:val="14"/>
              </w:rPr>
            </w:pPr>
            <w:r w:rsidRPr="00FF1B59">
              <w:rPr>
                <w:rFonts w:ascii="Arial" w:hAnsi="Arial" w:cs="Arial"/>
                <w:sz w:val="14"/>
                <w:szCs w:val="14"/>
              </w:rPr>
              <w:t>6</w:t>
            </w:r>
          </w:p>
        </w:tc>
        <w:tc>
          <w:tcPr>
            <w:tcW w:w="1918" w:type="pct"/>
            <w:shd w:val="clear" w:color="auto" w:fill="auto"/>
            <w:tcMar>
              <w:top w:w="0" w:type="dxa"/>
              <w:left w:w="108" w:type="dxa"/>
              <w:bottom w:w="0" w:type="dxa"/>
              <w:right w:w="108" w:type="dxa"/>
            </w:tcMar>
            <w:vAlign w:val="center"/>
            <w:hideMark/>
          </w:tcPr>
          <w:p w14:paraId="50684218"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Düşük istikrarlı katılım fonu</w:t>
            </w:r>
          </w:p>
        </w:tc>
        <w:tc>
          <w:tcPr>
            <w:tcW w:w="464" w:type="pct"/>
            <w:shd w:val="clear" w:color="auto" w:fill="auto"/>
            <w:tcMar>
              <w:top w:w="0" w:type="dxa"/>
              <w:left w:w="108" w:type="dxa"/>
              <w:bottom w:w="0" w:type="dxa"/>
              <w:right w:w="108" w:type="dxa"/>
            </w:tcMar>
            <w:vAlign w:val="bottom"/>
            <w:hideMark/>
          </w:tcPr>
          <w:p w14:paraId="4ABC6D62" w14:textId="2210DFFF" w:rsidR="00727443" w:rsidRPr="00FF1B59" w:rsidRDefault="00727443" w:rsidP="00727443">
            <w:pPr>
              <w:jc w:val="right"/>
              <w:rPr>
                <w:rFonts w:ascii="Arial" w:hAnsi="Arial" w:cs="Arial"/>
                <w:sz w:val="14"/>
                <w:szCs w:val="14"/>
              </w:rPr>
            </w:pPr>
            <w:r w:rsidRPr="00FF1B59">
              <w:rPr>
                <w:rFonts w:ascii="Arial" w:hAnsi="Arial" w:cs="Arial"/>
                <w:sz w:val="14"/>
                <w:szCs w:val="14"/>
              </w:rPr>
              <w:t>56.462.292</w:t>
            </w:r>
          </w:p>
        </w:tc>
        <w:tc>
          <w:tcPr>
            <w:tcW w:w="683" w:type="pct"/>
            <w:shd w:val="clear" w:color="auto" w:fill="auto"/>
            <w:tcMar>
              <w:top w:w="0" w:type="dxa"/>
              <w:left w:w="108" w:type="dxa"/>
              <w:bottom w:w="0" w:type="dxa"/>
              <w:right w:w="108" w:type="dxa"/>
            </w:tcMar>
            <w:vAlign w:val="bottom"/>
            <w:hideMark/>
          </w:tcPr>
          <w:p w14:paraId="39BD1A33" w14:textId="23EE5804"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26A2E8F3" w14:textId="3E0928E4" w:rsidR="00727443" w:rsidRPr="00FF1B59" w:rsidRDefault="00727443" w:rsidP="00727443">
            <w:pPr>
              <w:jc w:val="right"/>
              <w:rPr>
                <w:rFonts w:ascii="Arial" w:hAnsi="Arial" w:cs="Arial"/>
                <w:sz w:val="14"/>
                <w:szCs w:val="14"/>
              </w:rPr>
            </w:pPr>
            <w:r w:rsidRPr="00FF1B59">
              <w:rPr>
                <w:rFonts w:ascii="Arial" w:hAnsi="Arial" w:cs="Arial"/>
                <w:sz w:val="14"/>
                <w:szCs w:val="14"/>
              </w:rPr>
              <w:t>45.010.560</w:t>
            </w:r>
          </w:p>
        </w:tc>
        <w:tc>
          <w:tcPr>
            <w:tcW w:w="424" w:type="pct"/>
            <w:shd w:val="clear" w:color="auto" w:fill="auto"/>
            <w:tcMar>
              <w:top w:w="0" w:type="dxa"/>
              <w:left w:w="108" w:type="dxa"/>
              <w:bottom w:w="0" w:type="dxa"/>
              <w:right w:w="108" w:type="dxa"/>
            </w:tcMar>
            <w:vAlign w:val="bottom"/>
            <w:hideMark/>
          </w:tcPr>
          <w:p w14:paraId="52CF849F" w14:textId="45630F9A" w:rsidR="00727443" w:rsidRPr="00FF1B59" w:rsidRDefault="00727443" w:rsidP="00727443">
            <w:pPr>
              <w:jc w:val="right"/>
              <w:rPr>
                <w:rFonts w:ascii="Arial" w:hAnsi="Arial" w:cs="Arial"/>
                <w:sz w:val="14"/>
                <w:szCs w:val="14"/>
              </w:rPr>
            </w:pPr>
            <w:r w:rsidRPr="00FF1B59">
              <w:rPr>
                <w:rFonts w:ascii="Arial" w:hAnsi="Arial" w:cs="Arial"/>
                <w:sz w:val="14"/>
                <w:szCs w:val="14"/>
              </w:rPr>
              <w:t>83.547</w:t>
            </w:r>
          </w:p>
        </w:tc>
        <w:tc>
          <w:tcPr>
            <w:tcW w:w="640" w:type="pct"/>
            <w:shd w:val="clear" w:color="auto" w:fill="auto"/>
            <w:tcMar>
              <w:top w:w="0" w:type="dxa"/>
              <w:left w:w="108" w:type="dxa"/>
              <w:bottom w:w="0" w:type="dxa"/>
              <w:right w:w="108" w:type="dxa"/>
            </w:tcMar>
            <w:vAlign w:val="bottom"/>
            <w:hideMark/>
          </w:tcPr>
          <w:p w14:paraId="7E1FB980" w14:textId="1D143B91" w:rsidR="00727443" w:rsidRPr="00FF1B59" w:rsidRDefault="00727443" w:rsidP="00727443">
            <w:pPr>
              <w:jc w:val="right"/>
              <w:rPr>
                <w:rFonts w:ascii="Arial" w:hAnsi="Arial" w:cs="Arial"/>
                <w:sz w:val="14"/>
                <w:szCs w:val="14"/>
              </w:rPr>
            </w:pPr>
            <w:r w:rsidRPr="00FF1B59">
              <w:rPr>
                <w:rFonts w:ascii="Arial" w:hAnsi="Arial" w:cs="Arial"/>
                <w:sz w:val="14"/>
                <w:szCs w:val="14"/>
              </w:rPr>
              <w:t>91.400.759</w:t>
            </w:r>
          </w:p>
        </w:tc>
      </w:tr>
      <w:tr w:rsidR="00727443" w:rsidRPr="00FF1B59" w14:paraId="7B2DC5DA"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349D13FC" w14:textId="77777777" w:rsidR="00727443" w:rsidRPr="00FF1B59" w:rsidRDefault="00727443" w:rsidP="00727443">
            <w:pPr>
              <w:rPr>
                <w:rFonts w:ascii="Arial" w:hAnsi="Arial" w:cs="Arial"/>
                <w:sz w:val="14"/>
                <w:szCs w:val="14"/>
              </w:rPr>
            </w:pPr>
            <w:r w:rsidRPr="00FF1B59">
              <w:rPr>
                <w:rFonts w:ascii="Arial" w:hAnsi="Arial" w:cs="Arial"/>
                <w:sz w:val="14"/>
                <w:szCs w:val="14"/>
              </w:rPr>
              <w:t>7</w:t>
            </w:r>
          </w:p>
        </w:tc>
        <w:tc>
          <w:tcPr>
            <w:tcW w:w="1918" w:type="pct"/>
            <w:shd w:val="clear" w:color="auto" w:fill="auto"/>
            <w:tcMar>
              <w:top w:w="0" w:type="dxa"/>
              <w:left w:w="108" w:type="dxa"/>
              <w:bottom w:w="0" w:type="dxa"/>
              <w:right w:w="108" w:type="dxa"/>
            </w:tcMar>
            <w:vAlign w:val="center"/>
            <w:hideMark/>
          </w:tcPr>
          <w:p w14:paraId="0914842A" w14:textId="77777777" w:rsidR="00727443" w:rsidRPr="00FF1B59" w:rsidRDefault="00727443" w:rsidP="00727443">
            <w:pPr>
              <w:autoSpaceDE w:val="0"/>
              <w:autoSpaceDN w:val="0"/>
              <w:rPr>
                <w:rFonts w:ascii="Arial" w:hAnsi="Arial" w:cs="Arial"/>
                <w:sz w:val="14"/>
                <w:szCs w:val="14"/>
              </w:rPr>
            </w:pPr>
            <w:r w:rsidRPr="00FF1B59">
              <w:rPr>
                <w:rFonts w:ascii="Arial" w:hAnsi="Arial" w:cs="Arial"/>
                <w:color w:val="000000"/>
                <w:sz w:val="14"/>
                <w:szCs w:val="14"/>
              </w:rPr>
              <w:t xml:space="preserve">Diğer kişilere borçlar </w:t>
            </w:r>
          </w:p>
        </w:tc>
        <w:tc>
          <w:tcPr>
            <w:tcW w:w="464" w:type="pct"/>
            <w:shd w:val="clear" w:color="auto" w:fill="auto"/>
            <w:tcMar>
              <w:top w:w="0" w:type="dxa"/>
              <w:left w:w="108" w:type="dxa"/>
              <w:bottom w:w="0" w:type="dxa"/>
              <w:right w:w="108" w:type="dxa"/>
            </w:tcMar>
            <w:vAlign w:val="bottom"/>
            <w:hideMark/>
          </w:tcPr>
          <w:p w14:paraId="731EFC06" w14:textId="606D63E5"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06B757F0" w14:textId="5083BEF7"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42B53913" w14:textId="218D3526" w:rsidR="00727443" w:rsidRPr="00FF1B59" w:rsidRDefault="00727443" w:rsidP="00727443">
            <w:pPr>
              <w:jc w:val="right"/>
              <w:rPr>
                <w:rFonts w:ascii="Arial" w:hAnsi="Arial" w:cs="Arial"/>
                <w:sz w:val="14"/>
                <w:szCs w:val="14"/>
              </w:rPr>
            </w:pPr>
            <w:r w:rsidRPr="00FF1B59">
              <w:rPr>
                <w:rFonts w:ascii="Arial" w:hAnsi="Arial" w:cs="Arial"/>
                <w:sz w:val="14"/>
                <w:szCs w:val="14"/>
              </w:rPr>
              <w:t>89.163.556</w:t>
            </w:r>
          </w:p>
        </w:tc>
        <w:tc>
          <w:tcPr>
            <w:tcW w:w="424" w:type="pct"/>
            <w:shd w:val="clear" w:color="auto" w:fill="auto"/>
            <w:tcMar>
              <w:top w:w="0" w:type="dxa"/>
              <w:left w:w="108" w:type="dxa"/>
              <w:bottom w:w="0" w:type="dxa"/>
              <w:right w:w="108" w:type="dxa"/>
            </w:tcMar>
            <w:vAlign w:val="bottom"/>
            <w:hideMark/>
          </w:tcPr>
          <w:p w14:paraId="3D5B7228" w14:textId="53FC8DB1"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783743B7" w14:textId="693A694A" w:rsidR="00727443" w:rsidRPr="00FF1B59" w:rsidRDefault="00727443" w:rsidP="00727443">
            <w:pPr>
              <w:jc w:val="right"/>
              <w:rPr>
                <w:rFonts w:ascii="Arial" w:hAnsi="Arial" w:cs="Arial"/>
                <w:sz w:val="14"/>
                <w:szCs w:val="14"/>
              </w:rPr>
            </w:pPr>
            <w:r w:rsidRPr="00FF1B59">
              <w:rPr>
                <w:rFonts w:ascii="Arial" w:hAnsi="Arial" w:cs="Arial"/>
                <w:sz w:val="14"/>
                <w:szCs w:val="14"/>
              </w:rPr>
              <w:t>44.581.778</w:t>
            </w:r>
          </w:p>
        </w:tc>
      </w:tr>
      <w:tr w:rsidR="00727443" w:rsidRPr="00FF1B59" w14:paraId="796045EC"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260C3E7F" w14:textId="77777777" w:rsidR="00727443" w:rsidRPr="00FF1B59" w:rsidRDefault="00727443" w:rsidP="00727443">
            <w:pPr>
              <w:rPr>
                <w:rFonts w:ascii="Arial" w:hAnsi="Arial" w:cs="Arial"/>
                <w:sz w:val="14"/>
                <w:szCs w:val="14"/>
              </w:rPr>
            </w:pPr>
            <w:r w:rsidRPr="00FF1B59">
              <w:rPr>
                <w:rFonts w:ascii="Arial" w:hAnsi="Arial" w:cs="Arial"/>
                <w:sz w:val="14"/>
                <w:szCs w:val="14"/>
              </w:rPr>
              <w:t>8</w:t>
            </w:r>
          </w:p>
        </w:tc>
        <w:tc>
          <w:tcPr>
            <w:tcW w:w="1918" w:type="pct"/>
            <w:shd w:val="clear" w:color="auto" w:fill="auto"/>
            <w:tcMar>
              <w:top w:w="0" w:type="dxa"/>
              <w:left w:w="108" w:type="dxa"/>
              <w:bottom w:w="0" w:type="dxa"/>
              <w:right w:w="108" w:type="dxa"/>
            </w:tcMar>
            <w:vAlign w:val="center"/>
            <w:hideMark/>
          </w:tcPr>
          <w:p w14:paraId="3EC6632E"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Operasyonel katılım fonu</w:t>
            </w:r>
          </w:p>
        </w:tc>
        <w:tc>
          <w:tcPr>
            <w:tcW w:w="464" w:type="pct"/>
            <w:shd w:val="clear" w:color="auto" w:fill="auto"/>
            <w:tcMar>
              <w:top w:w="0" w:type="dxa"/>
              <w:left w:w="108" w:type="dxa"/>
              <w:bottom w:w="0" w:type="dxa"/>
              <w:right w:w="108" w:type="dxa"/>
            </w:tcMar>
            <w:vAlign w:val="bottom"/>
            <w:hideMark/>
          </w:tcPr>
          <w:p w14:paraId="5BD7BBC5" w14:textId="1B4E4D29"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7E4B4928" w14:textId="6EB32E0E"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29428682" w14:textId="30052D27" w:rsidR="00727443" w:rsidRPr="00FF1B59" w:rsidRDefault="00727443" w:rsidP="00727443">
            <w:pPr>
              <w:jc w:val="right"/>
              <w:rPr>
                <w:rFonts w:ascii="Arial" w:hAnsi="Arial" w:cs="Arial"/>
                <w:sz w:val="14"/>
                <w:szCs w:val="14"/>
              </w:rPr>
            </w:pPr>
            <w:r w:rsidRPr="00FF1B59">
              <w:rPr>
                <w:rFonts w:ascii="Arial" w:hAnsi="Arial" w:cs="Arial"/>
                <w:sz w:val="14"/>
                <w:szCs w:val="14"/>
              </w:rPr>
              <w:t>44.246.670</w:t>
            </w:r>
          </w:p>
        </w:tc>
        <w:tc>
          <w:tcPr>
            <w:tcW w:w="424" w:type="pct"/>
            <w:shd w:val="clear" w:color="auto" w:fill="auto"/>
            <w:tcMar>
              <w:top w:w="0" w:type="dxa"/>
              <w:left w:w="108" w:type="dxa"/>
              <w:bottom w:w="0" w:type="dxa"/>
              <w:right w:w="108" w:type="dxa"/>
            </w:tcMar>
            <w:vAlign w:val="bottom"/>
            <w:hideMark/>
          </w:tcPr>
          <w:p w14:paraId="782EF02E" w14:textId="504DE03E"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3BC11570" w14:textId="69081E2D" w:rsidR="00727443" w:rsidRPr="00FF1B59" w:rsidRDefault="00727443" w:rsidP="00727443">
            <w:pPr>
              <w:jc w:val="right"/>
              <w:rPr>
                <w:rFonts w:ascii="Arial" w:hAnsi="Arial" w:cs="Arial"/>
                <w:sz w:val="14"/>
                <w:szCs w:val="14"/>
              </w:rPr>
            </w:pPr>
            <w:r w:rsidRPr="00FF1B59">
              <w:rPr>
                <w:rFonts w:ascii="Arial" w:hAnsi="Arial" w:cs="Arial"/>
                <w:sz w:val="14"/>
                <w:szCs w:val="14"/>
              </w:rPr>
              <w:t>22.123.335</w:t>
            </w:r>
          </w:p>
        </w:tc>
      </w:tr>
      <w:tr w:rsidR="00727443" w:rsidRPr="00FF1B59" w14:paraId="1056B67F"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7D675F93" w14:textId="77777777" w:rsidR="00727443" w:rsidRPr="00FF1B59" w:rsidRDefault="00727443" w:rsidP="00727443">
            <w:pPr>
              <w:rPr>
                <w:rFonts w:ascii="Arial" w:hAnsi="Arial" w:cs="Arial"/>
                <w:sz w:val="14"/>
                <w:szCs w:val="14"/>
              </w:rPr>
            </w:pPr>
            <w:r w:rsidRPr="00FF1B59">
              <w:rPr>
                <w:rFonts w:ascii="Arial" w:hAnsi="Arial" w:cs="Arial"/>
                <w:sz w:val="14"/>
                <w:szCs w:val="14"/>
              </w:rPr>
              <w:t>9</w:t>
            </w:r>
          </w:p>
        </w:tc>
        <w:tc>
          <w:tcPr>
            <w:tcW w:w="1918" w:type="pct"/>
            <w:shd w:val="clear" w:color="auto" w:fill="auto"/>
            <w:tcMar>
              <w:top w:w="0" w:type="dxa"/>
              <w:left w:w="108" w:type="dxa"/>
              <w:bottom w:w="0" w:type="dxa"/>
              <w:right w:w="108" w:type="dxa"/>
            </w:tcMar>
            <w:vAlign w:val="center"/>
            <w:hideMark/>
          </w:tcPr>
          <w:p w14:paraId="01CA7986"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Diğer borçlar</w:t>
            </w:r>
          </w:p>
        </w:tc>
        <w:tc>
          <w:tcPr>
            <w:tcW w:w="464" w:type="pct"/>
            <w:shd w:val="clear" w:color="auto" w:fill="auto"/>
            <w:tcMar>
              <w:top w:w="0" w:type="dxa"/>
              <w:left w:w="108" w:type="dxa"/>
              <w:bottom w:w="0" w:type="dxa"/>
              <w:right w:w="108" w:type="dxa"/>
            </w:tcMar>
            <w:vAlign w:val="bottom"/>
            <w:hideMark/>
          </w:tcPr>
          <w:p w14:paraId="4FA4CB8B" w14:textId="3507DDEA"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00216061" w14:textId="6D47D642"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1B7B1B4B" w14:textId="58795244" w:rsidR="00727443" w:rsidRPr="00FF1B59" w:rsidRDefault="00727443" w:rsidP="00727443">
            <w:pPr>
              <w:jc w:val="right"/>
              <w:rPr>
                <w:rFonts w:ascii="Arial" w:hAnsi="Arial" w:cs="Arial"/>
                <w:sz w:val="14"/>
                <w:szCs w:val="14"/>
              </w:rPr>
            </w:pPr>
            <w:r w:rsidRPr="00FF1B59">
              <w:rPr>
                <w:rFonts w:ascii="Arial" w:hAnsi="Arial" w:cs="Arial"/>
                <w:sz w:val="14"/>
                <w:szCs w:val="14"/>
              </w:rPr>
              <w:t>44.916.886</w:t>
            </w:r>
          </w:p>
        </w:tc>
        <w:tc>
          <w:tcPr>
            <w:tcW w:w="424" w:type="pct"/>
            <w:shd w:val="clear" w:color="auto" w:fill="auto"/>
            <w:tcMar>
              <w:top w:w="0" w:type="dxa"/>
              <w:left w:w="108" w:type="dxa"/>
              <w:bottom w:w="0" w:type="dxa"/>
              <w:right w:w="108" w:type="dxa"/>
            </w:tcMar>
            <w:vAlign w:val="bottom"/>
            <w:hideMark/>
          </w:tcPr>
          <w:p w14:paraId="5CD2CC9C" w14:textId="18AA3D6D"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1E006606" w14:textId="529C6079" w:rsidR="00727443" w:rsidRPr="00FF1B59" w:rsidRDefault="00727443" w:rsidP="00727443">
            <w:pPr>
              <w:jc w:val="right"/>
              <w:rPr>
                <w:rFonts w:ascii="Arial" w:hAnsi="Arial" w:cs="Arial"/>
                <w:sz w:val="14"/>
                <w:szCs w:val="14"/>
              </w:rPr>
            </w:pPr>
            <w:r w:rsidRPr="00FF1B59">
              <w:rPr>
                <w:rFonts w:ascii="Arial" w:hAnsi="Arial" w:cs="Arial"/>
                <w:sz w:val="14"/>
                <w:szCs w:val="14"/>
              </w:rPr>
              <w:t>22.458.443</w:t>
            </w:r>
          </w:p>
        </w:tc>
      </w:tr>
      <w:tr w:rsidR="00727443" w:rsidRPr="00FF1B59" w14:paraId="3CD46B25"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69A3D018" w14:textId="77777777" w:rsidR="00727443" w:rsidRPr="00FF1B59" w:rsidRDefault="00727443" w:rsidP="00727443">
            <w:pPr>
              <w:rPr>
                <w:rFonts w:ascii="Arial" w:hAnsi="Arial" w:cs="Arial"/>
                <w:sz w:val="14"/>
                <w:szCs w:val="14"/>
              </w:rPr>
            </w:pPr>
            <w:r w:rsidRPr="00FF1B59">
              <w:rPr>
                <w:rFonts w:ascii="Arial" w:hAnsi="Arial" w:cs="Arial"/>
                <w:sz w:val="14"/>
                <w:szCs w:val="14"/>
              </w:rPr>
              <w:t>10</w:t>
            </w:r>
          </w:p>
        </w:tc>
        <w:tc>
          <w:tcPr>
            <w:tcW w:w="1918" w:type="pct"/>
            <w:shd w:val="clear" w:color="auto" w:fill="auto"/>
            <w:tcMar>
              <w:top w:w="0" w:type="dxa"/>
              <w:left w:w="108" w:type="dxa"/>
              <w:bottom w:w="0" w:type="dxa"/>
              <w:right w:w="108" w:type="dxa"/>
            </w:tcMar>
            <w:vAlign w:val="center"/>
            <w:hideMark/>
          </w:tcPr>
          <w:p w14:paraId="4C731E22" w14:textId="77777777" w:rsidR="00727443" w:rsidRPr="00FF1B59" w:rsidRDefault="00727443" w:rsidP="00727443">
            <w:pPr>
              <w:autoSpaceDE w:val="0"/>
              <w:autoSpaceDN w:val="0"/>
              <w:rPr>
                <w:rFonts w:ascii="Arial" w:hAnsi="Arial" w:cs="Arial"/>
                <w:sz w:val="14"/>
                <w:szCs w:val="14"/>
              </w:rPr>
            </w:pPr>
            <w:r w:rsidRPr="00FF1B59">
              <w:rPr>
                <w:rFonts w:ascii="Arial" w:hAnsi="Arial" w:cs="Arial"/>
                <w:color w:val="000000"/>
                <w:sz w:val="14"/>
                <w:szCs w:val="14"/>
              </w:rPr>
              <w:t xml:space="preserve">Birbirlerine bağlı varlıklara eşdeğer yükümlülükler </w:t>
            </w:r>
          </w:p>
        </w:tc>
        <w:tc>
          <w:tcPr>
            <w:tcW w:w="464" w:type="pct"/>
            <w:shd w:val="clear" w:color="auto" w:fill="000000"/>
            <w:tcMar>
              <w:top w:w="0" w:type="dxa"/>
              <w:left w:w="108" w:type="dxa"/>
              <w:bottom w:w="0" w:type="dxa"/>
              <w:right w:w="108" w:type="dxa"/>
            </w:tcMar>
            <w:vAlign w:val="bottom"/>
            <w:hideMark/>
          </w:tcPr>
          <w:p w14:paraId="7757CA07"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vAlign w:val="bottom"/>
            <w:hideMark/>
          </w:tcPr>
          <w:p w14:paraId="7DEE59E9"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vAlign w:val="bottom"/>
            <w:hideMark/>
          </w:tcPr>
          <w:p w14:paraId="3BFC4B16" w14:textId="77777777" w:rsidR="00727443" w:rsidRPr="00FF1B59" w:rsidRDefault="00727443" w:rsidP="00727443">
            <w:pPr>
              <w:jc w:val="right"/>
              <w:rPr>
                <w:rFonts w:ascii="Arial" w:hAnsi="Arial" w:cs="Arial"/>
                <w:sz w:val="14"/>
                <w:szCs w:val="14"/>
              </w:rPr>
            </w:pPr>
          </w:p>
        </w:tc>
        <w:tc>
          <w:tcPr>
            <w:tcW w:w="424" w:type="pct"/>
            <w:shd w:val="clear" w:color="auto" w:fill="000000"/>
            <w:tcMar>
              <w:top w:w="0" w:type="dxa"/>
              <w:left w:w="108" w:type="dxa"/>
              <w:bottom w:w="0" w:type="dxa"/>
              <w:right w:w="108" w:type="dxa"/>
            </w:tcMar>
            <w:vAlign w:val="bottom"/>
            <w:hideMark/>
          </w:tcPr>
          <w:p w14:paraId="58D9662E" w14:textId="77777777" w:rsidR="00727443" w:rsidRPr="00FF1B59" w:rsidRDefault="00727443" w:rsidP="00727443">
            <w:pPr>
              <w:jc w:val="right"/>
              <w:rPr>
                <w:rFonts w:ascii="Arial" w:hAnsi="Arial" w:cs="Arial"/>
                <w:sz w:val="14"/>
                <w:szCs w:val="14"/>
              </w:rPr>
            </w:pPr>
          </w:p>
        </w:tc>
        <w:tc>
          <w:tcPr>
            <w:tcW w:w="640" w:type="pct"/>
            <w:shd w:val="clear" w:color="auto" w:fill="000000"/>
            <w:tcMar>
              <w:top w:w="0" w:type="dxa"/>
              <w:left w:w="108" w:type="dxa"/>
              <w:bottom w:w="0" w:type="dxa"/>
              <w:right w:w="108" w:type="dxa"/>
            </w:tcMar>
            <w:vAlign w:val="bottom"/>
            <w:hideMark/>
          </w:tcPr>
          <w:p w14:paraId="2731CEBA" w14:textId="77777777" w:rsidR="00727443" w:rsidRPr="00FF1B59" w:rsidRDefault="00727443" w:rsidP="00727443">
            <w:pPr>
              <w:jc w:val="right"/>
              <w:rPr>
                <w:rFonts w:ascii="Arial" w:hAnsi="Arial" w:cs="Arial"/>
                <w:sz w:val="14"/>
                <w:szCs w:val="14"/>
              </w:rPr>
            </w:pPr>
          </w:p>
        </w:tc>
      </w:tr>
      <w:tr w:rsidR="00727443" w:rsidRPr="00FF1B59" w14:paraId="0EE46784"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3C1F3F69" w14:textId="77777777" w:rsidR="00727443" w:rsidRPr="00FF1B59" w:rsidRDefault="00727443" w:rsidP="00727443">
            <w:pPr>
              <w:rPr>
                <w:rFonts w:ascii="Arial" w:hAnsi="Arial" w:cs="Arial"/>
                <w:sz w:val="14"/>
                <w:szCs w:val="14"/>
              </w:rPr>
            </w:pPr>
            <w:r w:rsidRPr="00FF1B59">
              <w:rPr>
                <w:rFonts w:ascii="Arial" w:hAnsi="Arial" w:cs="Arial"/>
                <w:sz w:val="14"/>
                <w:szCs w:val="14"/>
              </w:rPr>
              <w:t>11</w:t>
            </w:r>
          </w:p>
        </w:tc>
        <w:tc>
          <w:tcPr>
            <w:tcW w:w="1918" w:type="pct"/>
            <w:shd w:val="clear" w:color="auto" w:fill="auto"/>
            <w:tcMar>
              <w:top w:w="0" w:type="dxa"/>
              <w:left w:w="108" w:type="dxa"/>
              <w:bottom w:w="0" w:type="dxa"/>
              <w:right w:w="108" w:type="dxa"/>
            </w:tcMar>
            <w:vAlign w:val="center"/>
            <w:hideMark/>
          </w:tcPr>
          <w:p w14:paraId="15D0783D" w14:textId="77777777" w:rsidR="00727443" w:rsidRPr="00FF1B59" w:rsidRDefault="00727443" w:rsidP="00727443">
            <w:pPr>
              <w:rPr>
                <w:rFonts w:ascii="Arial" w:hAnsi="Arial" w:cs="Arial"/>
                <w:sz w:val="14"/>
                <w:szCs w:val="14"/>
              </w:rPr>
            </w:pPr>
            <w:r w:rsidRPr="00FF1B59">
              <w:rPr>
                <w:rFonts w:ascii="Arial" w:hAnsi="Arial" w:cs="Arial"/>
                <w:sz w:val="14"/>
                <w:szCs w:val="14"/>
              </w:rPr>
              <w:t>Diğer yükümlülükler</w:t>
            </w:r>
          </w:p>
        </w:tc>
        <w:tc>
          <w:tcPr>
            <w:tcW w:w="464" w:type="pct"/>
            <w:shd w:val="clear" w:color="auto" w:fill="auto"/>
            <w:tcMar>
              <w:top w:w="0" w:type="dxa"/>
              <w:left w:w="108" w:type="dxa"/>
              <w:bottom w:w="0" w:type="dxa"/>
              <w:right w:w="108" w:type="dxa"/>
            </w:tcMar>
            <w:vAlign w:val="bottom"/>
            <w:hideMark/>
          </w:tcPr>
          <w:p w14:paraId="79A16E82" w14:textId="7D983B50" w:rsidR="00727443" w:rsidRPr="00FF1B59" w:rsidRDefault="00727443" w:rsidP="00727443">
            <w:pPr>
              <w:jc w:val="right"/>
              <w:rPr>
                <w:rFonts w:ascii="Arial" w:hAnsi="Arial" w:cs="Arial"/>
                <w:sz w:val="14"/>
                <w:szCs w:val="14"/>
              </w:rPr>
            </w:pPr>
            <w:r w:rsidRPr="00FF1B59">
              <w:rPr>
                <w:rFonts w:ascii="Arial" w:hAnsi="Arial" w:cs="Arial"/>
                <w:sz w:val="14"/>
                <w:szCs w:val="14"/>
              </w:rPr>
              <w:t>6.821.356</w:t>
            </w:r>
          </w:p>
        </w:tc>
        <w:tc>
          <w:tcPr>
            <w:tcW w:w="683" w:type="pct"/>
            <w:shd w:val="clear" w:color="auto" w:fill="auto"/>
            <w:tcMar>
              <w:top w:w="0" w:type="dxa"/>
              <w:left w:w="108" w:type="dxa"/>
              <w:bottom w:w="0" w:type="dxa"/>
              <w:right w:w="108" w:type="dxa"/>
            </w:tcMar>
            <w:vAlign w:val="bottom"/>
            <w:hideMark/>
          </w:tcPr>
          <w:p w14:paraId="411973D4" w14:textId="2E413947"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087D5693" w14:textId="6DCB6AED" w:rsidR="00727443" w:rsidRPr="00FF1B59" w:rsidRDefault="00727443" w:rsidP="00727443">
            <w:pPr>
              <w:jc w:val="right"/>
              <w:rPr>
                <w:rFonts w:ascii="Arial" w:hAnsi="Arial" w:cs="Arial"/>
                <w:sz w:val="14"/>
                <w:szCs w:val="14"/>
              </w:rPr>
            </w:pPr>
            <w:r w:rsidRPr="00FF1B59">
              <w:rPr>
                <w:rFonts w:ascii="Arial" w:hAnsi="Arial" w:cs="Arial"/>
                <w:sz w:val="14"/>
                <w:szCs w:val="14"/>
              </w:rPr>
              <w:t>15.762.036</w:t>
            </w:r>
          </w:p>
        </w:tc>
        <w:tc>
          <w:tcPr>
            <w:tcW w:w="424" w:type="pct"/>
            <w:shd w:val="clear" w:color="auto" w:fill="auto"/>
            <w:tcMar>
              <w:top w:w="0" w:type="dxa"/>
              <w:left w:w="108" w:type="dxa"/>
              <w:bottom w:w="0" w:type="dxa"/>
              <w:right w:w="108" w:type="dxa"/>
            </w:tcMar>
            <w:vAlign w:val="bottom"/>
            <w:hideMark/>
          </w:tcPr>
          <w:p w14:paraId="4B6EEE9D" w14:textId="271D6B96"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79C4D320" w14:textId="7631D00F" w:rsidR="00727443" w:rsidRPr="00FF1B59" w:rsidRDefault="00727443" w:rsidP="00727443">
            <w:pPr>
              <w:jc w:val="right"/>
              <w:rPr>
                <w:rFonts w:ascii="Arial" w:hAnsi="Arial" w:cs="Arial"/>
                <w:sz w:val="14"/>
                <w:szCs w:val="14"/>
              </w:rPr>
            </w:pPr>
            <w:r w:rsidRPr="00FF1B59">
              <w:rPr>
                <w:rFonts w:ascii="Arial" w:hAnsi="Arial" w:cs="Arial"/>
                <w:sz w:val="14"/>
                <w:szCs w:val="14"/>
              </w:rPr>
              <w:t>14.702.374</w:t>
            </w:r>
          </w:p>
        </w:tc>
      </w:tr>
      <w:tr w:rsidR="00727443" w:rsidRPr="00FF1B59" w14:paraId="31343213"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6B63F437" w14:textId="77777777" w:rsidR="00727443" w:rsidRPr="00FF1B59" w:rsidRDefault="00727443" w:rsidP="00727443">
            <w:pPr>
              <w:rPr>
                <w:rFonts w:ascii="Arial" w:hAnsi="Arial" w:cs="Arial"/>
                <w:sz w:val="14"/>
                <w:szCs w:val="14"/>
              </w:rPr>
            </w:pPr>
            <w:r w:rsidRPr="00FF1B59">
              <w:rPr>
                <w:rFonts w:ascii="Arial" w:hAnsi="Arial" w:cs="Arial"/>
                <w:sz w:val="14"/>
                <w:szCs w:val="14"/>
              </w:rPr>
              <w:t>12</w:t>
            </w:r>
          </w:p>
        </w:tc>
        <w:tc>
          <w:tcPr>
            <w:tcW w:w="1918" w:type="pct"/>
            <w:shd w:val="clear" w:color="auto" w:fill="auto"/>
            <w:tcMar>
              <w:top w:w="0" w:type="dxa"/>
              <w:left w:w="108" w:type="dxa"/>
              <w:bottom w:w="0" w:type="dxa"/>
              <w:right w:w="108" w:type="dxa"/>
            </w:tcMar>
            <w:vAlign w:val="center"/>
            <w:hideMark/>
          </w:tcPr>
          <w:p w14:paraId="749CC3D5" w14:textId="77777777" w:rsidR="00727443" w:rsidRPr="00FF1B59" w:rsidRDefault="00727443" w:rsidP="00727443">
            <w:pPr>
              <w:autoSpaceDE w:val="0"/>
              <w:autoSpaceDN w:val="0"/>
              <w:ind w:left="317"/>
              <w:rPr>
                <w:rFonts w:ascii="Arial" w:hAnsi="Arial" w:cs="Arial"/>
                <w:sz w:val="14"/>
                <w:szCs w:val="14"/>
              </w:rPr>
            </w:pPr>
            <w:r w:rsidRPr="00FF1B59">
              <w:rPr>
                <w:rFonts w:ascii="Arial" w:hAnsi="Arial" w:cs="Arial"/>
                <w:color w:val="000000"/>
                <w:sz w:val="14"/>
                <w:szCs w:val="14"/>
              </w:rPr>
              <w:t>Türev yükümlülükler</w:t>
            </w:r>
          </w:p>
        </w:tc>
        <w:tc>
          <w:tcPr>
            <w:tcW w:w="464" w:type="pct"/>
            <w:shd w:val="clear" w:color="auto" w:fill="000000"/>
            <w:tcMar>
              <w:top w:w="0" w:type="dxa"/>
              <w:left w:w="108" w:type="dxa"/>
              <w:bottom w:w="0" w:type="dxa"/>
              <w:right w:w="108" w:type="dxa"/>
            </w:tcMar>
            <w:vAlign w:val="bottom"/>
            <w:hideMark/>
          </w:tcPr>
          <w:p w14:paraId="3D11CB46" w14:textId="77777777" w:rsidR="00727443" w:rsidRPr="00FF1B59" w:rsidRDefault="00727443" w:rsidP="00727443">
            <w:pPr>
              <w:jc w:val="right"/>
              <w:rPr>
                <w:rFonts w:ascii="Arial" w:hAnsi="Arial" w:cs="Arial"/>
                <w:sz w:val="14"/>
                <w:szCs w:val="14"/>
              </w:rPr>
            </w:pPr>
          </w:p>
        </w:tc>
        <w:tc>
          <w:tcPr>
            <w:tcW w:w="1790" w:type="pct"/>
            <w:gridSpan w:val="3"/>
            <w:tcMar>
              <w:top w:w="0" w:type="dxa"/>
              <w:left w:w="108" w:type="dxa"/>
              <w:bottom w:w="0" w:type="dxa"/>
              <w:right w:w="108" w:type="dxa"/>
            </w:tcMar>
            <w:vAlign w:val="bottom"/>
            <w:hideMark/>
          </w:tcPr>
          <w:p w14:paraId="6EB010DF" w14:textId="185E21D0" w:rsidR="00727443" w:rsidRPr="00FF1B59" w:rsidRDefault="00236464" w:rsidP="00727443">
            <w:pPr>
              <w:jc w:val="center"/>
              <w:rPr>
                <w:rFonts w:ascii="Arial" w:hAnsi="Arial" w:cs="Arial"/>
                <w:sz w:val="14"/>
                <w:szCs w:val="14"/>
              </w:rPr>
            </w:pPr>
            <w:r w:rsidRPr="00FF1B59">
              <w:rPr>
                <w:rFonts w:ascii="Arial" w:hAnsi="Arial" w:cs="Arial"/>
                <w:sz w:val="14"/>
                <w:szCs w:val="14"/>
              </w:rPr>
              <w:t>-</w:t>
            </w:r>
            <w:r w:rsidR="00727443" w:rsidRPr="00FF1B59">
              <w:rPr>
                <w:rFonts w:ascii="Arial" w:hAnsi="Arial" w:cs="Arial"/>
                <w:sz w:val="14"/>
                <w:szCs w:val="14"/>
              </w:rPr>
              <w:tab/>
            </w:r>
          </w:p>
        </w:tc>
        <w:tc>
          <w:tcPr>
            <w:tcW w:w="640" w:type="pct"/>
            <w:shd w:val="clear" w:color="auto" w:fill="000000"/>
            <w:tcMar>
              <w:top w:w="0" w:type="dxa"/>
              <w:left w:w="108" w:type="dxa"/>
              <w:bottom w:w="0" w:type="dxa"/>
              <w:right w:w="108" w:type="dxa"/>
            </w:tcMar>
            <w:vAlign w:val="bottom"/>
            <w:hideMark/>
          </w:tcPr>
          <w:p w14:paraId="7384300C" w14:textId="77777777" w:rsidR="00727443" w:rsidRPr="00FF1B59" w:rsidRDefault="00727443" w:rsidP="00727443">
            <w:pPr>
              <w:jc w:val="right"/>
              <w:rPr>
                <w:rFonts w:ascii="Arial" w:hAnsi="Arial" w:cs="Arial"/>
                <w:sz w:val="14"/>
                <w:szCs w:val="14"/>
              </w:rPr>
            </w:pPr>
          </w:p>
        </w:tc>
      </w:tr>
      <w:tr w:rsidR="00727443" w:rsidRPr="00FF1B59" w14:paraId="69561BF4"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3A71C42A" w14:textId="77777777" w:rsidR="00727443" w:rsidRPr="00FF1B59" w:rsidRDefault="00727443" w:rsidP="00727443">
            <w:pPr>
              <w:rPr>
                <w:rFonts w:ascii="Arial" w:hAnsi="Arial" w:cs="Arial"/>
                <w:sz w:val="14"/>
                <w:szCs w:val="14"/>
              </w:rPr>
            </w:pPr>
            <w:r w:rsidRPr="00FF1B59">
              <w:rPr>
                <w:rFonts w:ascii="Arial" w:hAnsi="Arial" w:cs="Arial"/>
                <w:sz w:val="14"/>
                <w:szCs w:val="14"/>
              </w:rPr>
              <w:t>13</w:t>
            </w:r>
          </w:p>
        </w:tc>
        <w:tc>
          <w:tcPr>
            <w:tcW w:w="1918" w:type="pct"/>
            <w:shd w:val="clear" w:color="auto" w:fill="auto"/>
            <w:tcMar>
              <w:top w:w="0" w:type="dxa"/>
              <w:left w:w="108" w:type="dxa"/>
              <w:bottom w:w="0" w:type="dxa"/>
              <w:right w:w="108" w:type="dxa"/>
            </w:tcMar>
            <w:vAlign w:val="center"/>
            <w:hideMark/>
          </w:tcPr>
          <w:p w14:paraId="397F611D"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Yukarıda yer almayan diğer özkaynak unsurları ve yükümlülükler</w:t>
            </w:r>
          </w:p>
        </w:tc>
        <w:tc>
          <w:tcPr>
            <w:tcW w:w="464" w:type="pct"/>
            <w:tcMar>
              <w:top w:w="0" w:type="dxa"/>
              <w:left w:w="108" w:type="dxa"/>
              <w:bottom w:w="0" w:type="dxa"/>
              <w:right w:w="108" w:type="dxa"/>
            </w:tcMar>
            <w:vAlign w:val="bottom"/>
            <w:hideMark/>
          </w:tcPr>
          <w:p w14:paraId="66BD77EA" w14:textId="2BB432D3" w:rsidR="00727443" w:rsidRPr="00FF1B59" w:rsidRDefault="00727443" w:rsidP="00727443">
            <w:pPr>
              <w:jc w:val="right"/>
              <w:rPr>
                <w:rFonts w:ascii="Arial" w:hAnsi="Arial" w:cs="Arial"/>
                <w:sz w:val="14"/>
                <w:szCs w:val="14"/>
              </w:rPr>
            </w:pPr>
            <w:r w:rsidRPr="00FF1B59">
              <w:rPr>
                <w:rFonts w:ascii="Arial" w:hAnsi="Arial" w:cs="Arial"/>
                <w:sz w:val="14"/>
                <w:szCs w:val="14"/>
              </w:rPr>
              <w:t>6.821.356</w:t>
            </w:r>
          </w:p>
        </w:tc>
        <w:tc>
          <w:tcPr>
            <w:tcW w:w="683" w:type="pct"/>
            <w:tcMar>
              <w:top w:w="0" w:type="dxa"/>
              <w:left w:w="108" w:type="dxa"/>
              <w:bottom w:w="0" w:type="dxa"/>
              <w:right w:w="108" w:type="dxa"/>
            </w:tcMar>
            <w:vAlign w:val="bottom"/>
            <w:hideMark/>
          </w:tcPr>
          <w:p w14:paraId="0DAE38CF" w14:textId="3729DF3D"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tcMar>
              <w:top w:w="0" w:type="dxa"/>
              <w:left w:w="108" w:type="dxa"/>
              <w:bottom w:w="0" w:type="dxa"/>
              <w:right w:w="108" w:type="dxa"/>
            </w:tcMar>
            <w:vAlign w:val="bottom"/>
            <w:hideMark/>
          </w:tcPr>
          <w:p w14:paraId="6FC606C8" w14:textId="4C7E39FF" w:rsidR="00727443" w:rsidRPr="00FF1B59" w:rsidRDefault="00727443" w:rsidP="00727443">
            <w:pPr>
              <w:jc w:val="right"/>
              <w:rPr>
                <w:rFonts w:ascii="Arial" w:hAnsi="Arial" w:cs="Arial"/>
                <w:sz w:val="14"/>
                <w:szCs w:val="14"/>
              </w:rPr>
            </w:pPr>
            <w:r w:rsidRPr="00FF1B59">
              <w:rPr>
                <w:rFonts w:ascii="Arial" w:hAnsi="Arial" w:cs="Arial"/>
                <w:sz w:val="14"/>
                <w:szCs w:val="14"/>
              </w:rPr>
              <w:t>15.762.036</w:t>
            </w:r>
          </w:p>
        </w:tc>
        <w:tc>
          <w:tcPr>
            <w:tcW w:w="424" w:type="pct"/>
            <w:tcMar>
              <w:top w:w="0" w:type="dxa"/>
              <w:left w:w="108" w:type="dxa"/>
              <w:bottom w:w="0" w:type="dxa"/>
              <w:right w:w="108" w:type="dxa"/>
            </w:tcMar>
            <w:vAlign w:val="bottom"/>
            <w:hideMark/>
          </w:tcPr>
          <w:p w14:paraId="1AFF1F98" w14:textId="57164CAC"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tcMar>
              <w:top w:w="0" w:type="dxa"/>
              <w:left w:w="108" w:type="dxa"/>
              <w:bottom w:w="0" w:type="dxa"/>
              <w:right w:w="108" w:type="dxa"/>
            </w:tcMar>
            <w:vAlign w:val="bottom"/>
            <w:hideMark/>
          </w:tcPr>
          <w:p w14:paraId="486BC44A" w14:textId="40B55459" w:rsidR="00727443" w:rsidRPr="00FF1B59" w:rsidRDefault="00727443" w:rsidP="00727443">
            <w:pPr>
              <w:jc w:val="right"/>
              <w:rPr>
                <w:rFonts w:ascii="Arial" w:hAnsi="Arial" w:cs="Arial"/>
                <w:sz w:val="14"/>
                <w:szCs w:val="14"/>
              </w:rPr>
            </w:pPr>
            <w:r w:rsidRPr="00FF1B59">
              <w:rPr>
                <w:rFonts w:ascii="Arial" w:hAnsi="Arial" w:cs="Arial"/>
                <w:sz w:val="14"/>
                <w:szCs w:val="14"/>
              </w:rPr>
              <w:t>14.702.374</w:t>
            </w:r>
          </w:p>
        </w:tc>
      </w:tr>
      <w:tr w:rsidR="00727443" w:rsidRPr="00FF1B59" w14:paraId="650FEE6D"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277B4E03" w14:textId="77777777" w:rsidR="00727443" w:rsidRPr="00FF1B59" w:rsidRDefault="00727443" w:rsidP="00727443">
            <w:pPr>
              <w:rPr>
                <w:rFonts w:ascii="Arial" w:hAnsi="Arial" w:cs="Arial"/>
                <w:sz w:val="14"/>
                <w:szCs w:val="14"/>
              </w:rPr>
            </w:pPr>
            <w:r w:rsidRPr="00FF1B59">
              <w:rPr>
                <w:rFonts w:ascii="Arial" w:hAnsi="Arial" w:cs="Arial"/>
                <w:sz w:val="14"/>
                <w:szCs w:val="14"/>
              </w:rPr>
              <w:t>14</w:t>
            </w:r>
          </w:p>
        </w:tc>
        <w:tc>
          <w:tcPr>
            <w:tcW w:w="1918" w:type="pct"/>
            <w:shd w:val="clear" w:color="auto" w:fill="auto"/>
            <w:tcMar>
              <w:top w:w="0" w:type="dxa"/>
              <w:left w:w="108" w:type="dxa"/>
              <w:bottom w:w="0" w:type="dxa"/>
              <w:right w:w="108" w:type="dxa"/>
            </w:tcMar>
            <w:vAlign w:val="center"/>
            <w:hideMark/>
          </w:tcPr>
          <w:p w14:paraId="406C91EC" w14:textId="77777777" w:rsidR="00727443" w:rsidRPr="00FF1B59" w:rsidRDefault="00727443" w:rsidP="00727443">
            <w:pPr>
              <w:rPr>
                <w:rFonts w:ascii="Arial" w:hAnsi="Arial" w:cs="Arial"/>
                <w:sz w:val="14"/>
                <w:szCs w:val="14"/>
              </w:rPr>
            </w:pPr>
            <w:r w:rsidRPr="00FF1B59">
              <w:rPr>
                <w:rFonts w:ascii="Arial" w:hAnsi="Arial" w:cs="Arial"/>
                <w:b/>
                <w:bCs/>
                <w:sz w:val="14"/>
                <w:szCs w:val="14"/>
              </w:rPr>
              <w:t>Mevcut İstikrarlı Fon</w:t>
            </w:r>
          </w:p>
        </w:tc>
        <w:tc>
          <w:tcPr>
            <w:tcW w:w="464" w:type="pct"/>
            <w:shd w:val="clear" w:color="auto" w:fill="000000"/>
            <w:tcMar>
              <w:top w:w="0" w:type="dxa"/>
              <w:left w:w="108" w:type="dxa"/>
              <w:bottom w:w="0" w:type="dxa"/>
              <w:right w:w="108" w:type="dxa"/>
            </w:tcMar>
            <w:vAlign w:val="bottom"/>
            <w:hideMark/>
          </w:tcPr>
          <w:p w14:paraId="2026D37E"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vAlign w:val="bottom"/>
            <w:hideMark/>
          </w:tcPr>
          <w:p w14:paraId="0C8C4A90"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vAlign w:val="bottom"/>
            <w:hideMark/>
          </w:tcPr>
          <w:p w14:paraId="7D153C38" w14:textId="77777777" w:rsidR="00727443" w:rsidRPr="00FF1B59" w:rsidRDefault="00727443" w:rsidP="00727443">
            <w:pPr>
              <w:jc w:val="right"/>
              <w:rPr>
                <w:rFonts w:ascii="Arial" w:hAnsi="Arial" w:cs="Arial"/>
                <w:sz w:val="14"/>
                <w:szCs w:val="14"/>
              </w:rPr>
            </w:pPr>
          </w:p>
        </w:tc>
        <w:tc>
          <w:tcPr>
            <w:tcW w:w="424" w:type="pct"/>
            <w:shd w:val="clear" w:color="auto" w:fill="000000"/>
            <w:tcMar>
              <w:top w:w="0" w:type="dxa"/>
              <w:left w:w="108" w:type="dxa"/>
              <w:bottom w:w="0" w:type="dxa"/>
              <w:right w:w="108" w:type="dxa"/>
            </w:tcMar>
            <w:vAlign w:val="bottom"/>
            <w:hideMark/>
          </w:tcPr>
          <w:p w14:paraId="32B41C3E" w14:textId="77777777" w:rsidR="00727443" w:rsidRPr="00FF1B59" w:rsidRDefault="00727443" w:rsidP="00727443">
            <w:pPr>
              <w:jc w:val="right"/>
              <w:rPr>
                <w:rFonts w:ascii="Arial" w:hAnsi="Arial" w:cs="Arial"/>
                <w:sz w:val="14"/>
                <w:szCs w:val="14"/>
              </w:rPr>
            </w:pPr>
          </w:p>
        </w:tc>
        <w:tc>
          <w:tcPr>
            <w:tcW w:w="640" w:type="pct"/>
            <w:tcMar>
              <w:top w:w="0" w:type="dxa"/>
              <w:left w:w="108" w:type="dxa"/>
              <w:bottom w:w="0" w:type="dxa"/>
              <w:right w:w="108" w:type="dxa"/>
            </w:tcMar>
            <w:vAlign w:val="bottom"/>
            <w:hideMark/>
          </w:tcPr>
          <w:p w14:paraId="42AC3F94" w14:textId="2F19F92B" w:rsidR="00727443" w:rsidRPr="00FF1B59" w:rsidRDefault="00727443" w:rsidP="00727443">
            <w:pPr>
              <w:jc w:val="right"/>
              <w:rPr>
                <w:rFonts w:ascii="Arial" w:hAnsi="Arial" w:cs="Arial"/>
                <w:b/>
                <w:sz w:val="14"/>
                <w:szCs w:val="14"/>
              </w:rPr>
            </w:pPr>
            <w:r w:rsidRPr="00FF1B59">
              <w:rPr>
                <w:rFonts w:ascii="Arial" w:hAnsi="Arial" w:cs="Arial"/>
                <w:b/>
                <w:sz w:val="14"/>
                <w:szCs w:val="14"/>
              </w:rPr>
              <w:t>201.318.197</w:t>
            </w:r>
          </w:p>
        </w:tc>
      </w:tr>
      <w:tr w:rsidR="00727443" w:rsidRPr="00FF1B59" w14:paraId="08BAE2F9" w14:textId="77777777" w:rsidTr="00727443">
        <w:trPr>
          <w:trHeight w:val="19"/>
          <w:jc w:val="center"/>
        </w:trPr>
        <w:tc>
          <w:tcPr>
            <w:tcW w:w="2106" w:type="pct"/>
            <w:gridSpan w:val="2"/>
            <w:shd w:val="clear" w:color="auto" w:fill="auto"/>
            <w:tcMar>
              <w:top w:w="0" w:type="dxa"/>
              <w:left w:w="108" w:type="dxa"/>
              <w:bottom w:w="0" w:type="dxa"/>
              <w:right w:w="108" w:type="dxa"/>
            </w:tcMar>
            <w:vAlign w:val="center"/>
            <w:hideMark/>
          </w:tcPr>
          <w:p w14:paraId="2F3AA763" w14:textId="77777777" w:rsidR="00727443" w:rsidRPr="00FF1B59" w:rsidRDefault="00727443" w:rsidP="00727443">
            <w:pPr>
              <w:rPr>
                <w:rFonts w:ascii="Arial" w:hAnsi="Arial" w:cs="Arial"/>
                <w:sz w:val="14"/>
                <w:szCs w:val="14"/>
              </w:rPr>
            </w:pPr>
            <w:r w:rsidRPr="00FF1B59">
              <w:rPr>
                <w:rFonts w:ascii="Arial" w:hAnsi="Arial" w:cs="Arial"/>
                <w:b/>
                <w:bCs/>
                <w:sz w:val="14"/>
                <w:szCs w:val="14"/>
              </w:rPr>
              <w:t>Gerekli İstikrarlı Fon</w:t>
            </w:r>
          </w:p>
        </w:tc>
        <w:tc>
          <w:tcPr>
            <w:tcW w:w="2894" w:type="pct"/>
            <w:gridSpan w:val="5"/>
            <w:shd w:val="clear" w:color="auto" w:fill="auto"/>
            <w:tcMar>
              <w:top w:w="0" w:type="dxa"/>
              <w:left w:w="108" w:type="dxa"/>
              <w:bottom w:w="0" w:type="dxa"/>
              <w:right w:w="108" w:type="dxa"/>
            </w:tcMar>
            <w:vAlign w:val="bottom"/>
            <w:hideMark/>
          </w:tcPr>
          <w:p w14:paraId="783447FE" w14:textId="77777777" w:rsidR="00727443" w:rsidRPr="00FF1B59" w:rsidRDefault="00727443" w:rsidP="00727443">
            <w:pPr>
              <w:jc w:val="right"/>
              <w:rPr>
                <w:rFonts w:ascii="Arial" w:hAnsi="Arial" w:cs="Arial"/>
                <w:sz w:val="14"/>
                <w:szCs w:val="14"/>
              </w:rPr>
            </w:pPr>
            <w:r w:rsidRPr="00FF1B59">
              <w:rPr>
                <w:rFonts w:ascii="Arial" w:hAnsi="Arial" w:cs="Arial"/>
                <w:sz w:val="14"/>
                <w:szCs w:val="14"/>
              </w:rPr>
              <w:t> </w:t>
            </w:r>
          </w:p>
        </w:tc>
      </w:tr>
      <w:tr w:rsidR="00727443" w:rsidRPr="00FF1B59" w14:paraId="77812CEE"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04A21C23" w14:textId="77777777" w:rsidR="00727443" w:rsidRPr="00FF1B59" w:rsidRDefault="00727443" w:rsidP="00727443">
            <w:pPr>
              <w:rPr>
                <w:rFonts w:ascii="Arial" w:hAnsi="Arial" w:cs="Arial"/>
                <w:sz w:val="14"/>
                <w:szCs w:val="14"/>
              </w:rPr>
            </w:pPr>
            <w:r w:rsidRPr="00FF1B59">
              <w:rPr>
                <w:rFonts w:ascii="Arial" w:hAnsi="Arial" w:cs="Arial"/>
                <w:sz w:val="14"/>
                <w:szCs w:val="14"/>
              </w:rPr>
              <w:t>15</w:t>
            </w:r>
          </w:p>
        </w:tc>
        <w:tc>
          <w:tcPr>
            <w:tcW w:w="1918" w:type="pct"/>
            <w:shd w:val="clear" w:color="auto" w:fill="auto"/>
            <w:tcMar>
              <w:top w:w="0" w:type="dxa"/>
              <w:left w:w="108" w:type="dxa"/>
              <w:bottom w:w="0" w:type="dxa"/>
              <w:right w:w="108" w:type="dxa"/>
            </w:tcMar>
            <w:vAlign w:val="center"/>
            <w:hideMark/>
          </w:tcPr>
          <w:p w14:paraId="5A1E2E99" w14:textId="77777777" w:rsidR="00727443" w:rsidRPr="00FF1B59" w:rsidRDefault="00727443" w:rsidP="00727443">
            <w:pPr>
              <w:autoSpaceDE w:val="0"/>
              <w:autoSpaceDN w:val="0"/>
              <w:rPr>
                <w:rFonts w:ascii="Arial" w:hAnsi="Arial" w:cs="Arial"/>
                <w:sz w:val="14"/>
                <w:szCs w:val="14"/>
              </w:rPr>
            </w:pPr>
            <w:r w:rsidRPr="00FF1B59">
              <w:rPr>
                <w:rFonts w:ascii="Arial" w:hAnsi="Arial" w:cs="Arial"/>
                <w:color w:val="000000"/>
                <w:sz w:val="14"/>
                <w:szCs w:val="14"/>
              </w:rPr>
              <w:t xml:space="preserve">Yüksek kaliteli likit varlıklar </w:t>
            </w:r>
          </w:p>
        </w:tc>
        <w:tc>
          <w:tcPr>
            <w:tcW w:w="464" w:type="pct"/>
            <w:shd w:val="clear" w:color="auto" w:fill="000000"/>
            <w:tcMar>
              <w:top w:w="0" w:type="dxa"/>
              <w:left w:w="108" w:type="dxa"/>
              <w:bottom w:w="0" w:type="dxa"/>
              <w:right w:w="108" w:type="dxa"/>
            </w:tcMar>
            <w:hideMark/>
          </w:tcPr>
          <w:p w14:paraId="52EE9326"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hideMark/>
          </w:tcPr>
          <w:p w14:paraId="25900467"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hideMark/>
          </w:tcPr>
          <w:p w14:paraId="2105B6F7" w14:textId="77777777" w:rsidR="00727443" w:rsidRPr="00FF1B59" w:rsidRDefault="00727443" w:rsidP="00727443">
            <w:pPr>
              <w:jc w:val="right"/>
              <w:rPr>
                <w:rFonts w:ascii="Arial" w:hAnsi="Arial" w:cs="Arial"/>
                <w:sz w:val="14"/>
                <w:szCs w:val="14"/>
              </w:rPr>
            </w:pPr>
          </w:p>
        </w:tc>
        <w:tc>
          <w:tcPr>
            <w:tcW w:w="424" w:type="pct"/>
            <w:shd w:val="clear" w:color="auto" w:fill="000000"/>
            <w:tcMar>
              <w:top w:w="0" w:type="dxa"/>
              <w:left w:w="108" w:type="dxa"/>
              <w:bottom w:w="0" w:type="dxa"/>
              <w:right w:w="108" w:type="dxa"/>
            </w:tcMar>
            <w:hideMark/>
          </w:tcPr>
          <w:p w14:paraId="7348E982" w14:textId="77777777" w:rsidR="00727443" w:rsidRPr="00FF1B59" w:rsidRDefault="00727443" w:rsidP="00727443">
            <w:pPr>
              <w:jc w:val="right"/>
              <w:rPr>
                <w:rFonts w:ascii="Arial" w:hAnsi="Arial" w:cs="Arial"/>
                <w:sz w:val="14"/>
                <w:szCs w:val="14"/>
              </w:rPr>
            </w:pPr>
          </w:p>
        </w:tc>
        <w:tc>
          <w:tcPr>
            <w:tcW w:w="640" w:type="pct"/>
            <w:shd w:val="clear" w:color="auto" w:fill="auto"/>
            <w:tcMar>
              <w:top w:w="0" w:type="dxa"/>
              <w:left w:w="108" w:type="dxa"/>
              <w:bottom w:w="0" w:type="dxa"/>
              <w:right w:w="108" w:type="dxa"/>
            </w:tcMar>
            <w:vAlign w:val="bottom"/>
            <w:hideMark/>
          </w:tcPr>
          <w:p w14:paraId="4F3320E1" w14:textId="3AE43E6A"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r>
      <w:tr w:rsidR="00727443" w:rsidRPr="00FF1B59" w14:paraId="5A142B09"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31A59475" w14:textId="77777777" w:rsidR="00727443" w:rsidRPr="00FF1B59" w:rsidRDefault="00727443" w:rsidP="00727443">
            <w:pPr>
              <w:rPr>
                <w:rFonts w:ascii="Arial" w:hAnsi="Arial" w:cs="Arial"/>
                <w:sz w:val="14"/>
                <w:szCs w:val="14"/>
              </w:rPr>
            </w:pPr>
            <w:r w:rsidRPr="00FF1B59">
              <w:rPr>
                <w:rFonts w:ascii="Arial" w:hAnsi="Arial" w:cs="Arial"/>
                <w:sz w:val="14"/>
                <w:szCs w:val="14"/>
              </w:rPr>
              <w:t>16</w:t>
            </w:r>
          </w:p>
        </w:tc>
        <w:tc>
          <w:tcPr>
            <w:tcW w:w="1918" w:type="pct"/>
            <w:shd w:val="clear" w:color="auto" w:fill="auto"/>
            <w:tcMar>
              <w:top w:w="0" w:type="dxa"/>
              <w:left w:w="108" w:type="dxa"/>
              <w:bottom w:w="0" w:type="dxa"/>
              <w:right w:w="108" w:type="dxa"/>
            </w:tcMar>
            <w:vAlign w:val="center"/>
            <w:hideMark/>
          </w:tcPr>
          <w:p w14:paraId="383D18DB" w14:textId="77777777" w:rsidR="00727443" w:rsidRPr="00FF1B59" w:rsidRDefault="00727443" w:rsidP="00727443">
            <w:pPr>
              <w:rPr>
                <w:rFonts w:ascii="Arial" w:hAnsi="Arial" w:cs="Arial"/>
                <w:sz w:val="14"/>
                <w:szCs w:val="14"/>
              </w:rPr>
            </w:pPr>
            <w:r w:rsidRPr="00FF1B59">
              <w:rPr>
                <w:rFonts w:ascii="Arial" w:hAnsi="Arial" w:cs="Arial"/>
                <w:sz w:val="14"/>
                <w:szCs w:val="14"/>
              </w:rPr>
              <w:t>Kredi kuruluşları veya finansal kuruluşlara depo edilen operasyonel katılım fonu</w:t>
            </w:r>
          </w:p>
        </w:tc>
        <w:tc>
          <w:tcPr>
            <w:tcW w:w="464" w:type="pct"/>
            <w:shd w:val="clear" w:color="auto" w:fill="auto"/>
            <w:tcMar>
              <w:top w:w="0" w:type="dxa"/>
              <w:left w:w="108" w:type="dxa"/>
              <w:bottom w:w="0" w:type="dxa"/>
              <w:right w:w="108" w:type="dxa"/>
            </w:tcMar>
            <w:vAlign w:val="bottom"/>
            <w:hideMark/>
          </w:tcPr>
          <w:p w14:paraId="1AEF66EC" w14:textId="384ACF11"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6D4C2BA5" w14:textId="166A6ADD"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1E3356D3" w14:textId="071757DA"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32969620" w14:textId="6D96DC79"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560A0950" w14:textId="1F4DE645"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r>
      <w:tr w:rsidR="00727443" w:rsidRPr="00FF1B59" w14:paraId="71D78C03"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52C3E477" w14:textId="77777777" w:rsidR="00727443" w:rsidRPr="00FF1B59" w:rsidRDefault="00727443" w:rsidP="00727443">
            <w:pPr>
              <w:rPr>
                <w:rFonts w:ascii="Arial" w:hAnsi="Arial" w:cs="Arial"/>
                <w:sz w:val="14"/>
                <w:szCs w:val="14"/>
              </w:rPr>
            </w:pPr>
            <w:r w:rsidRPr="00FF1B59">
              <w:rPr>
                <w:rFonts w:ascii="Arial" w:hAnsi="Arial" w:cs="Arial"/>
                <w:sz w:val="14"/>
                <w:szCs w:val="14"/>
              </w:rPr>
              <w:t>17</w:t>
            </w:r>
          </w:p>
        </w:tc>
        <w:tc>
          <w:tcPr>
            <w:tcW w:w="1918" w:type="pct"/>
            <w:shd w:val="clear" w:color="auto" w:fill="auto"/>
            <w:tcMar>
              <w:top w:w="0" w:type="dxa"/>
              <w:left w:w="108" w:type="dxa"/>
              <w:bottom w:w="0" w:type="dxa"/>
              <w:right w:w="108" w:type="dxa"/>
            </w:tcMar>
            <w:vAlign w:val="center"/>
            <w:hideMark/>
          </w:tcPr>
          <w:p w14:paraId="40208E29" w14:textId="77777777" w:rsidR="00727443" w:rsidRPr="00FF1B59" w:rsidRDefault="00727443" w:rsidP="00727443">
            <w:pPr>
              <w:rPr>
                <w:rFonts w:ascii="Arial" w:hAnsi="Arial" w:cs="Arial"/>
                <w:sz w:val="14"/>
                <w:szCs w:val="14"/>
              </w:rPr>
            </w:pPr>
            <w:r w:rsidRPr="00FF1B59">
              <w:rPr>
                <w:rFonts w:ascii="Arial" w:hAnsi="Arial" w:cs="Arial"/>
                <w:sz w:val="14"/>
                <w:szCs w:val="14"/>
              </w:rPr>
              <w:t>Canlı alacaklar</w:t>
            </w:r>
          </w:p>
        </w:tc>
        <w:tc>
          <w:tcPr>
            <w:tcW w:w="464" w:type="pct"/>
            <w:shd w:val="clear" w:color="auto" w:fill="auto"/>
            <w:tcMar>
              <w:top w:w="0" w:type="dxa"/>
              <w:left w:w="108" w:type="dxa"/>
              <w:bottom w:w="0" w:type="dxa"/>
              <w:right w:w="108" w:type="dxa"/>
            </w:tcMar>
            <w:vAlign w:val="bottom"/>
            <w:hideMark/>
          </w:tcPr>
          <w:p w14:paraId="3BFA8812" w14:textId="0FD6F3F4" w:rsidR="00727443" w:rsidRPr="00FF1B59" w:rsidRDefault="00727443" w:rsidP="00727443">
            <w:pPr>
              <w:jc w:val="right"/>
              <w:rPr>
                <w:rFonts w:ascii="Arial" w:hAnsi="Arial" w:cs="Arial"/>
                <w:sz w:val="14"/>
                <w:szCs w:val="14"/>
              </w:rPr>
            </w:pPr>
            <w:r w:rsidRPr="00FF1B59">
              <w:rPr>
                <w:rFonts w:ascii="Arial" w:hAnsi="Arial" w:cs="Arial"/>
                <w:sz w:val="14"/>
                <w:szCs w:val="14"/>
              </w:rPr>
              <w:t>128.255.024</w:t>
            </w:r>
          </w:p>
        </w:tc>
        <w:tc>
          <w:tcPr>
            <w:tcW w:w="683" w:type="pct"/>
            <w:shd w:val="clear" w:color="auto" w:fill="auto"/>
            <w:tcMar>
              <w:top w:w="0" w:type="dxa"/>
              <w:left w:w="108" w:type="dxa"/>
              <w:bottom w:w="0" w:type="dxa"/>
              <w:right w:w="108" w:type="dxa"/>
            </w:tcMar>
            <w:vAlign w:val="bottom"/>
            <w:hideMark/>
          </w:tcPr>
          <w:p w14:paraId="1542F7D4" w14:textId="3D1D8E56" w:rsidR="00727443" w:rsidRPr="00FF1B59" w:rsidRDefault="00727443" w:rsidP="00727443">
            <w:pPr>
              <w:jc w:val="right"/>
              <w:rPr>
                <w:rFonts w:ascii="Arial" w:hAnsi="Arial" w:cs="Arial"/>
                <w:sz w:val="14"/>
                <w:szCs w:val="14"/>
              </w:rPr>
            </w:pPr>
            <w:r w:rsidRPr="00FF1B59">
              <w:rPr>
                <w:rFonts w:ascii="Arial" w:hAnsi="Arial" w:cs="Arial"/>
                <w:sz w:val="14"/>
                <w:szCs w:val="14"/>
              </w:rPr>
              <w:t>49.770.672</w:t>
            </w:r>
          </w:p>
        </w:tc>
        <w:tc>
          <w:tcPr>
            <w:tcW w:w="683" w:type="pct"/>
            <w:shd w:val="clear" w:color="auto" w:fill="auto"/>
            <w:tcMar>
              <w:top w:w="0" w:type="dxa"/>
              <w:left w:w="108" w:type="dxa"/>
              <w:bottom w:w="0" w:type="dxa"/>
              <w:right w:w="108" w:type="dxa"/>
            </w:tcMar>
            <w:vAlign w:val="bottom"/>
            <w:hideMark/>
          </w:tcPr>
          <w:p w14:paraId="452A38F6" w14:textId="01F2E74D"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7FD81100" w14:textId="4178F2BC" w:rsidR="00727443" w:rsidRPr="00FF1B59" w:rsidRDefault="00727443" w:rsidP="00727443">
            <w:pPr>
              <w:jc w:val="right"/>
              <w:rPr>
                <w:rFonts w:ascii="Arial" w:hAnsi="Arial" w:cs="Arial"/>
                <w:sz w:val="14"/>
                <w:szCs w:val="14"/>
              </w:rPr>
            </w:pPr>
            <w:r w:rsidRPr="00FF1B59">
              <w:rPr>
                <w:rFonts w:ascii="Arial" w:hAnsi="Arial" w:cs="Arial"/>
                <w:sz w:val="14"/>
                <w:szCs w:val="14"/>
              </w:rPr>
              <w:t>9.976.012</w:t>
            </w:r>
          </w:p>
        </w:tc>
        <w:tc>
          <w:tcPr>
            <w:tcW w:w="640" w:type="pct"/>
            <w:shd w:val="clear" w:color="auto" w:fill="auto"/>
            <w:tcMar>
              <w:top w:w="0" w:type="dxa"/>
              <w:left w:w="108" w:type="dxa"/>
              <w:bottom w:w="0" w:type="dxa"/>
              <w:right w:w="108" w:type="dxa"/>
            </w:tcMar>
            <w:vAlign w:val="bottom"/>
            <w:hideMark/>
          </w:tcPr>
          <w:p w14:paraId="1F1132D3" w14:textId="5265EA67" w:rsidR="00727443" w:rsidRPr="00FF1B59" w:rsidRDefault="00727443" w:rsidP="00727443">
            <w:pPr>
              <w:jc w:val="right"/>
              <w:rPr>
                <w:rFonts w:ascii="Arial" w:hAnsi="Arial" w:cs="Arial"/>
                <w:sz w:val="14"/>
                <w:szCs w:val="14"/>
              </w:rPr>
            </w:pPr>
            <w:r w:rsidRPr="00FF1B59">
              <w:rPr>
                <w:rFonts w:ascii="Arial" w:hAnsi="Arial" w:cs="Arial"/>
                <w:sz w:val="14"/>
                <w:szCs w:val="14"/>
              </w:rPr>
              <w:t>67.891.008</w:t>
            </w:r>
          </w:p>
        </w:tc>
      </w:tr>
      <w:tr w:rsidR="00727443" w:rsidRPr="00FF1B59" w14:paraId="6FDB5DF0"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7523343D" w14:textId="77777777" w:rsidR="00727443" w:rsidRPr="00FF1B59" w:rsidRDefault="00727443" w:rsidP="00727443">
            <w:pPr>
              <w:rPr>
                <w:rFonts w:ascii="Arial" w:hAnsi="Arial" w:cs="Arial"/>
                <w:sz w:val="14"/>
                <w:szCs w:val="14"/>
              </w:rPr>
            </w:pPr>
            <w:r w:rsidRPr="00FF1B59">
              <w:rPr>
                <w:rFonts w:ascii="Arial" w:hAnsi="Arial" w:cs="Arial"/>
                <w:sz w:val="14"/>
                <w:szCs w:val="14"/>
              </w:rPr>
              <w:t>18</w:t>
            </w:r>
          </w:p>
        </w:tc>
        <w:tc>
          <w:tcPr>
            <w:tcW w:w="1918" w:type="pct"/>
            <w:shd w:val="clear" w:color="auto" w:fill="auto"/>
            <w:tcMar>
              <w:top w:w="0" w:type="dxa"/>
              <w:left w:w="108" w:type="dxa"/>
              <w:bottom w:w="0" w:type="dxa"/>
              <w:right w:w="108" w:type="dxa"/>
            </w:tcMar>
            <w:vAlign w:val="center"/>
            <w:hideMark/>
          </w:tcPr>
          <w:p w14:paraId="629810C1"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Teminatı birinci kalite likit varlık olan, kredi kuruluşları veya finansal kuruluşlardan alacaklar</w:t>
            </w:r>
          </w:p>
        </w:tc>
        <w:tc>
          <w:tcPr>
            <w:tcW w:w="464" w:type="pct"/>
            <w:shd w:val="clear" w:color="auto" w:fill="auto"/>
            <w:tcMar>
              <w:top w:w="0" w:type="dxa"/>
              <w:left w:w="108" w:type="dxa"/>
              <w:bottom w:w="0" w:type="dxa"/>
              <w:right w:w="108" w:type="dxa"/>
            </w:tcMar>
            <w:vAlign w:val="bottom"/>
            <w:hideMark/>
          </w:tcPr>
          <w:p w14:paraId="7EC79B0B" w14:textId="2B6786C1"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4A93FA85" w14:textId="28FA6781"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29FE8E2B" w14:textId="1D5B8235"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25A0D6E6" w14:textId="1DD32696"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2660EFC7" w14:textId="5C7A7158"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r>
      <w:tr w:rsidR="00727443" w:rsidRPr="00FF1B59" w14:paraId="1D7F8087"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4DAFA650" w14:textId="77777777" w:rsidR="00727443" w:rsidRPr="00FF1B59" w:rsidRDefault="00727443" w:rsidP="00727443">
            <w:pPr>
              <w:rPr>
                <w:rFonts w:ascii="Arial" w:hAnsi="Arial" w:cs="Arial"/>
                <w:sz w:val="14"/>
                <w:szCs w:val="14"/>
              </w:rPr>
            </w:pPr>
            <w:r w:rsidRPr="00FF1B59">
              <w:rPr>
                <w:rFonts w:ascii="Arial" w:hAnsi="Arial" w:cs="Arial"/>
                <w:sz w:val="14"/>
                <w:szCs w:val="14"/>
              </w:rPr>
              <w:t>19</w:t>
            </w:r>
          </w:p>
        </w:tc>
        <w:tc>
          <w:tcPr>
            <w:tcW w:w="1918" w:type="pct"/>
            <w:shd w:val="clear" w:color="auto" w:fill="auto"/>
            <w:tcMar>
              <w:top w:w="0" w:type="dxa"/>
              <w:left w:w="108" w:type="dxa"/>
              <w:bottom w:w="0" w:type="dxa"/>
              <w:right w:w="108" w:type="dxa"/>
            </w:tcMar>
            <w:vAlign w:val="center"/>
            <w:hideMark/>
          </w:tcPr>
          <w:p w14:paraId="668C3B14"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Kredi kuruluşları veya finansal kuruluşlardan teminatsız veya teminatı birinci kalite likit varlık olmayan teminatlı alacaklar</w:t>
            </w:r>
          </w:p>
        </w:tc>
        <w:tc>
          <w:tcPr>
            <w:tcW w:w="464" w:type="pct"/>
            <w:shd w:val="clear" w:color="auto" w:fill="auto"/>
            <w:tcMar>
              <w:top w:w="0" w:type="dxa"/>
              <w:left w:w="108" w:type="dxa"/>
              <w:bottom w:w="0" w:type="dxa"/>
              <w:right w:w="108" w:type="dxa"/>
            </w:tcMar>
            <w:vAlign w:val="bottom"/>
            <w:hideMark/>
          </w:tcPr>
          <w:p w14:paraId="2CC35D50" w14:textId="23360179"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5DDF80E1" w14:textId="511A640F" w:rsidR="00727443" w:rsidRPr="00FF1B59" w:rsidRDefault="00727443" w:rsidP="00727443">
            <w:pPr>
              <w:jc w:val="right"/>
              <w:rPr>
                <w:rFonts w:ascii="Arial" w:hAnsi="Arial" w:cs="Arial"/>
                <w:sz w:val="14"/>
                <w:szCs w:val="14"/>
              </w:rPr>
            </w:pPr>
            <w:r w:rsidRPr="00FF1B59">
              <w:rPr>
                <w:rFonts w:ascii="Arial" w:hAnsi="Arial" w:cs="Arial"/>
                <w:sz w:val="14"/>
                <w:szCs w:val="14"/>
              </w:rPr>
              <w:t>25.634.820</w:t>
            </w:r>
          </w:p>
        </w:tc>
        <w:tc>
          <w:tcPr>
            <w:tcW w:w="683" w:type="pct"/>
            <w:shd w:val="clear" w:color="auto" w:fill="auto"/>
            <w:tcMar>
              <w:top w:w="0" w:type="dxa"/>
              <w:left w:w="108" w:type="dxa"/>
              <w:bottom w:w="0" w:type="dxa"/>
              <w:right w:w="108" w:type="dxa"/>
            </w:tcMar>
            <w:vAlign w:val="bottom"/>
            <w:hideMark/>
          </w:tcPr>
          <w:p w14:paraId="62602821" w14:textId="720D4A9B"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1DF06583" w14:textId="67223FED" w:rsidR="00727443" w:rsidRPr="00FF1B59" w:rsidRDefault="00727443" w:rsidP="00727443">
            <w:pPr>
              <w:jc w:val="right"/>
              <w:rPr>
                <w:rFonts w:ascii="Arial" w:hAnsi="Arial" w:cs="Arial"/>
                <w:sz w:val="14"/>
                <w:szCs w:val="14"/>
              </w:rPr>
            </w:pPr>
            <w:r w:rsidRPr="00FF1B59">
              <w:rPr>
                <w:rFonts w:ascii="Arial" w:hAnsi="Arial" w:cs="Arial"/>
                <w:sz w:val="14"/>
                <w:szCs w:val="14"/>
              </w:rPr>
              <w:t>2.254.407</w:t>
            </w:r>
          </w:p>
        </w:tc>
        <w:tc>
          <w:tcPr>
            <w:tcW w:w="640" w:type="pct"/>
            <w:shd w:val="clear" w:color="auto" w:fill="auto"/>
            <w:tcMar>
              <w:top w:w="0" w:type="dxa"/>
              <w:left w:w="108" w:type="dxa"/>
              <w:bottom w:w="0" w:type="dxa"/>
              <w:right w:w="108" w:type="dxa"/>
            </w:tcMar>
            <w:vAlign w:val="bottom"/>
            <w:hideMark/>
          </w:tcPr>
          <w:p w14:paraId="2A731F2B" w14:textId="6E58AFF4" w:rsidR="00727443" w:rsidRPr="00FF1B59" w:rsidRDefault="00727443" w:rsidP="00727443">
            <w:pPr>
              <w:jc w:val="right"/>
              <w:rPr>
                <w:rFonts w:ascii="Arial" w:hAnsi="Arial" w:cs="Arial"/>
                <w:sz w:val="14"/>
                <w:szCs w:val="14"/>
              </w:rPr>
            </w:pPr>
            <w:r w:rsidRPr="00FF1B59">
              <w:rPr>
                <w:rFonts w:ascii="Arial" w:hAnsi="Arial" w:cs="Arial"/>
                <w:sz w:val="14"/>
                <w:szCs w:val="14"/>
              </w:rPr>
              <w:t>6.099.630</w:t>
            </w:r>
          </w:p>
        </w:tc>
      </w:tr>
      <w:tr w:rsidR="00727443" w:rsidRPr="00FF1B59" w14:paraId="38FDF63D"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3F726E98" w14:textId="77777777" w:rsidR="00727443" w:rsidRPr="00FF1B59" w:rsidRDefault="00727443" w:rsidP="00727443">
            <w:pPr>
              <w:rPr>
                <w:rFonts w:ascii="Arial" w:hAnsi="Arial" w:cs="Arial"/>
                <w:sz w:val="14"/>
                <w:szCs w:val="14"/>
              </w:rPr>
            </w:pPr>
            <w:r w:rsidRPr="00FF1B59">
              <w:rPr>
                <w:rFonts w:ascii="Arial" w:hAnsi="Arial" w:cs="Arial"/>
                <w:sz w:val="14"/>
                <w:szCs w:val="14"/>
              </w:rPr>
              <w:t>20</w:t>
            </w:r>
          </w:p>
        </w:tc>
        <w:tc>
          <w:tcPr>
            <w:tcW w:w="1918" w:type="pct"/>
            <w:shd w:val="clear" w:color="auto" w:fill="auto"/>
            <w:tcMar>
              <w:top w:w="0" w:type="dxa"/>
              <w:left w:w="108" w:type="dxa"/>
              <w:bottom w:w="0" w:type="dxa"/>
              <w:right w:w="108" w:type="dxa"/>
            </w:tcMar>
            <w:vAlign w:val="center"/>
            <w:hideMark/>
          </w:tcPr>
          <w:p w14:paraId="240995DC" w14:textId="77777777" w:rsidR="00727443" w:rsidRPr="00FF1B59" w:rsidRDefault="00727443" w:rsidP="00727443">
            <w:pPr>
              <w:ind w:left="317"/>
              <w:rPr>
                <w:rFonts w:ascii="Arial" w:hAnsi="Arial" w:cs="Arial"/>
                <w:sz w:val="14"/>
                <w:szCs w:val="14"/>
              </w:rPr>
            </w:pPr>
            <w:r w:rsidRPr="00FF1B59">
              <w:rPr>
                <w:rFonts w:ascii="Arial" w:hAnsi="Arial" w:cs="Arial"/>
                <w:sz w:val="14"/>
                <w:szCs w:val="14"/>
              </w:rPr>
              <w:t xml:space="preserve">Kredi kuruluşları veya </w:t>
            </w:r>
            <w:r w:rsidRPr="00FF1B59">
              <w:rPr>
                <w:rFonts w:ascii="Arial" w:hAnsi="Arial" w:cs="Arial"/>
                <w:color w:val="000000"/>
                <w:sz w:val="14"/>
                <w:szCs w:val="14"/>
              </w:rPr>
              <w:t xml:space="preserve">finansal </w:t>
            </w:r>
            <w:r w:rsidRPr="00FF1B59">
              <w:rPr>
                <w:rFonts w:ascii="Arial" w:hAnsi="Arial" w:cs="Arial"/>
                <w:sz w:val="14"/>
                <w:szCs w:val="14"/>
              </w:rPr>
              <w:t xml:space="preserve">kuruluşlar dışındaki kurumsal müşteriler, </w:t>
            </w:r>
            <w:r w:rsidRPr="00FF1B59">
              <w:rPr>
                <w:rFonts w:ascii="Arial" w:hAnsi="Arial" w:cs="Arial"/>
                <w:color w:val="000000"/>
                <w:sz w:val="14"/>
                <w:szCs w:val="14"/>
              </w:rPr>
              <w:t>kuruluşlar, gerçek kişi ve perakende müşteriler,</w:t>
            </w:r>
            <w:r w:rsidRPr="00FF1B59">
              <w:rPr>
                <w:rFonts w:ascii="Arial" w:hAnsi="Arial" w:cs="Arial"/>
                <w:sz w:val="14"/>
                <w:szCs w:val="14"/>
              </w:rPr>
              <w:t xml:space="preserve"> m</w:t>
            </w:r>
            <w:r w:rsidRPr="00FF1B59">
              <w:rPr>
                <w:rFonts w:ascii="Arial" w:hAnsi="Arial" w:cs="Arial"/>
                <w:color w:val="000000"/>
                <w:sz w:val="14"/>
                <w:szCs w:val="14"/>
              </w:rPr>
              <w:t>erkezi yönetimler, merkez bankaları ile kamu kuruluşlarından olan alacaklar</w:t>
            </w:r>
          </w:p>
        </w:tc>
        <w:tc>
          <w:tcPr>
            <w:tcW w:w="464" w:type="pct"/>
            <w:shd w:val="clear" w:color="auto" w:fill="auto"/>
            <w:tcMar>
              <w:top w:w="0" w:type="dxa"/>
              <w:left w:w="108" w:type="dxa"/>
              <w:bottom w:w="0" w:type="dxa"/>
              <w:right w:w="108" w:type="dxa"/>
            </w:tcMar>
            <w:vAlign w:val="bottom"/>
            <w:hideMark/>
          </w:tcPr>
          <w:p w14:paraId="1EC6EE31" w14:textId="02BC85BE" w:rsidR="00727443" w:rsidRPr="00FF1B59" w:rsidRDefault="00727443" w:rsidP="00727443">
            <w:pPr>
              <w:jc w:val="right"/>
              <w:rPr>
                <w:rFonts w:ascii="Arial" w:hAnsi="Arial" w:cs="Arial"/>
                <w:sz w:val="14"/>
                <w:szCs w:val="14"/>
              </w:rPr>
            </w:pPr>
            <w:r w:rsidRPr="00FF1B59">
              <w:rPr>
                <w:rFonts w:ascii="Arial" w:hAnsi="Arial" w:cs="Arial"/>
                <w:sz w:val="14"/>
                <w:szCs w:val="14"/>
              </w:rPr>
              <w:t>127.891.944</w:t>
            </w:r>
          </w:p>
        </w:tc>
        <w:tc>
          <w:tcPr>
            <w:tcW w:w="683" w:type="pct"/>
            <w:shd w:val="clear" w:color="auto" w:fill="auto"/>
            <w:tcMar>
              <w:top w:w="0" w:type="dxa"/>
              <w:left w:w="108" w:type="dxa"/>
              <w:bottom w:w="0" w:type="dxa"/>
              <w:right w:w="108" w:type="dxa"/>
            </w:tcMar>
            <w:vAlign w:val="bottom"/>
            <w:hideMark/>
          </w:tcPr>
          <w:p w14:paraId="50AC9C66" w14:textId="221228DC" w:rsidR="00727443" w:rsidRPr="00FF1B59" w:rsidRDefault="00727443" w:rsidP="00727443">
            <w:pPr>
              <w:jc w:val="right"/>
              <w:rPr>
                <w:rFonts w:ascii="Arial" w:hAnsi="Arial" w:cs="Arial"/>
                <w:sz w:val="14"/>
                <w:szCs w:val="14"/>
              </w:rPr>
            </w:pPr>
            <w:r w:rsidRPr="00FF1B59">
              <w:rPr>
                <w:rFonts w:ascii="Arial" w:hAnsi="Arial" w:cs="Arial"/>
                <w:sz w:val="14"/>
                <w:szCs w:val="14"/>
              </w:rPr>
              <w:t>24.135.852</w:t>
            </w:r>
          </w:p>
        </w:tc>
        <w:tc>
          <w:tcPr>
            <w:tcW w:w="683" w:type="pct"/>
            <w:shd w:val="clear" w:color="auto" w:fill="auto"/>
            <w:tcMar>
              <w:top w:w="0" w:type="dxa"/>
              <w:left w:w="108" w:type="dxa"/>
              <w:bottom w:w="0" w:type="dxa"/>
              <w:right w:w="108" w:type="dxa"/>
            </w:tcMar>
            <w:vAlign w:val="bottom"/>
            <w:hideMark/>
          </w:tcPr>
          <w:p w14:paraId="08F8E3A7" w14:textId="471465B8"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4F42350A" w14:textId="32474AAD"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39F9A364" w14:textId="0B75B707" w:rsidR="00727443" w:rsidRPr="00FF1B59" w:rsidRDefault="00727443" w:rsidP="00727443">
            <w:pPr>
              <w:jc w:val="right"/>
              <w:rPr>
                <w:rFonts w:ascii="Arial" w:hAnsi="Arial" w:cs="Arial"/>
                <w:sz w:val="14"/>
                <w:szCs w:val="14"/>
              </w:rPr>
            </w:pPr>
            <w:r w:rsidRPr="00FF1B59">
              <w:rPr>
                <w:rFonts w:ascii="Arial" w:hAnsi="Arial" w:cs="Arial"/>
                <w:sz w:val="14"/>
                <w:szCs w:val="14"/>
              </w:rPr>
              <w:t>56.463.717</w:t>
            </w:r>
          </w:p>
        </w:tc>
      </w:tr>
      <w:tr w:rsidR="00727443" w:rsidRPr="00FF1B59" w14:paraId="4458C3FB"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01DC63DF" w14:textId="77777777" w:rsidR="00727443" w:rsidRPr="00FF1B59" w:rsidRDefault="00727443" w:rsidP="00727443">
            <w:pPr>
              <w:rPr>
                <w:rFonts w:ascii="Arial" w:hAnsi="Arial" w:cs="Arial"/>
                <w:sz w:val="14"/>
                <w:szCs w:val="14"/>
              </w:rPr>
            </w:pPr>
            <w:r w:rsidRPr="00FF1B59">
              <w:rPr>
                <w:rFonts w:ascii="Arial" w:hAnsi="Arial" w:cs="Arial"/>
                <w:sz w:val="14"/>
                <w:szCs w:val="14"/>
              </w:rPr>
              <w:t>21</w:t>
            </w:r>
          </w:p>
        </w:tc>
        <w:tc>
          <w:tcPr>
            <w:tcW w:w="1918" w:type="pct"/>
            <w:shd w:val="clear" w:color="auto" w:fill="auto"/>
            <w:tcMar>
              <w:top w:w="0" w:type="dxa"/>
              <w:left w:w="108" w:type="dxa"/>
              <w:bottom w:w="0" w:type="dxa"/>
              <w:right w:w="108" w:type="dxa"/>
            </w:tcMar>
            <w:vAlign w:val="center"/>
            <w:hideMark/>
          </w:tcPr>
          <w:p w14:paraId="7EF01017" w14:textId="77777777" w:rsidR="00727443" w:rsidRPr="00FF1B59" w:rsidRDefault="00727443" w:rsidP="00727443">
            <w:pPr>
              <w:ind w:left="742"/>
              <w:rPr>
                <w:rFonts w:ascii="Arial" w:hAnsi="Arial" w:cs="Arial"/>
                <w:sz w:val="14"/>
                <w:szCs w:val="14"/>
              </w:rPr>
            </w:pPr>
            <w:r w:rsidRPr="00FF1B59">
              <w:rPr>
                <w:rFonts w:ascii="Arial" w:hAnsi="Arial" w:cs="Arial"/>
                <w:i/>
                <w:iCs/>
                <w:color w:val="000000"/>
                <w:sz w:val="14"/>
                <w:szCs w:val="14"/>
              </w:rPr>
              <w:t>%35 ya da daha düşük risk ağırlığına tabi alacaklar</w:t>
            </w:r>
          </w:p>
        </w:tc>
        <w:tc>
          <w:tcPr>
            <w:tcW w:w="464" w:type="pct"/>
            <w:shd w:val="clear" w:color="auto" w:fill="auto"/>
            <w:tcMar>
              <w:top w:w="0" w:type="dxa"/>
              <w:left w:w="108" w:type="dxa"/>
              <w:bottom w:w="0" w:type="dxa"/>
              <w:right w:w="108" w:type="dxa"/>
            </w:tcMar>
            <w:vAlign w:val="bottom"/>
            <w:hideMark/>
          </w:tcPr>
          <w:p w14:paraId="5AA63765" w14:textId="692E0AD5" w:rsidR="00727443" w:rsidRPr="00FF1B59" w:rsidRDefault="00727443" w:rsidP="00727443">
            <w:pPr>
              <w:jc w:val="right"/>
              <w:rPr>
                <w:rFonts w:ascii="Arial" w:hAnsi="Arial" w:cs="Arial"/>
                <w:sz w:val="14"/>
                <w:szCs w:val="14"/>
              </w:rPr>
            </w:pPr>
            <w:r w:rsidRPr="00FF1B59">
              <w:rPr>
                <w:rFonts w:ascii="Arial" w:hAnsi="Arial" w:cs="Arial"/>
                <w:sz w:val="14"/>
                <w:szCs w:val="14"/>
              </w:rPr>
              <w:t>2.816.865</w:t>
            </w:r>
          </w:p>
        </w:tc>
        <w:tc>
          <w:tcPr>
            <w:tcW w:w="683" w:type="pct"/>
            <w:shd w:val="clear" w:color="auto" w:fill="auto"/>
            <w:tcMar>
              <w:top w:w="0" w:type="dxa"/>
              <w:left w:w="108" w:type="dxa"/>
              <w:bottom w:w="0" w:type="dxa"/>
              <w:right w:w="108" w:type="dxa"/>
            </w:tcMar>
            <w:vAlign w:val="bottom"/>
            <w:hideMark/>
          </w:tcPr>
          <w:p w14:paraId="35A803F8" w14:textId="2B773A7A"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09AD189D" w14:textId="00BA5C1F"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5095F881" w14:textId="515C85F8"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246B52EB" w14:textId="53D57445" w:rsidR="00727443" w:rsidRPr="00FF1B59" w:rsidRDefault="00727443" w:rsidP="00727443">
            <w:pPr>
              <w:jc w:val="right"/>
              <w:rPr>
                <w:rFonts w:ascii="Arial" w:hAnsi="Arial" w:cs="Arial"/>
                <w:sz w:val="14"/>
                <w:szCs w:val="14"/>
              </w:rPr>
            </w:pPr>
            <w:r w:rsidRPr="00FF1B59">
              <w:rPr>
                <w:rFonts w:ascii="Arial" w:hAnsi="Arial" w:cs="Arial"/>
                <w:sz w:val="14"/>
                <w:szCs w:val="14"/>
              </w:rPr>
              <w:t>1.830.962</w:t>
            </w:r>
          </w:p>
        </w:tc>
      </w:tr>
      <w:tr w:rsidR="00727443" w:rsidRPr="00FF1B59" w14:paraId="222CCBEE"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1C636062" w14:textId="77777777" w:rsidR="00727443" w:rsidRPr="00FF1B59" w:rsidRDefault="00727443" w:rsidP="00727443">
            <w:pPr>
              <w:rPr>
                <w:rFonts w:ascii="Arial" w:hAnsi="Arial" w:cs="Arial"/>
                <w:sz w:val="14"/>
                <w:szCs w:val="14"/>
              </w:rPr>
            </w:pPr>
            <w:r w:rsidRPr="00FF1B59">
              <w:rPr>
                <w:rFonts w:ascii="Arial" w:hAnsi="Arial" w:cs="Arial"/>
                <w:sz w:val="14"/>
                <w:szCs w:val="14"/>
              </w:rPr>
              <w:t>22</w:t>
            </w:r>
          </w:p>
        </w:tc>
        <w:tc>
          <w:tcPr>
            <w:tcW w:w="1918" w:type="pct"/>
            <w:shd w:val="clear" w:color="auto" w:fill="auto"/>
            <w:tcMar>
              <w:top w:w="0" w:type="dxa"/>
              <w:left w:w="108" w:type="dxa"/>
              <w:bottom w:w="0" w:type="dxa"/>
              <w:right w:w="108" w:type="dxa"/>
            </w:tcMar>
            <w:vAlign w:val="center"/>
            <w:hideMark/>
          </w:tcPr>
          <w:p w14:paraId="2B754E2B" w14:textId="77777777" w:rsidR="00727443" w:rsidRPr="00FF1B59" w:rsidRDefault="00727443" w:rsidP="00727443">
            <w:pPr>
              <w:ind w:left="317"/>
              <w:rPr>
                <w:rFonts w:ascii="Arial" w:hAnsi="Arial" w:cs="Arial"/>
                <w:sz w:val="14"/>
                <w:szCs w:val="14"/>
              </w:rPr>
            </w:pPr>
            <w:r w:rsidRPr="00FF1B59">
              <w:rPr>
                <w:rFonts w:ascii="Arial" w:hAnsi="Arial" w:cs="Arial"/>
                <w:sz w:val="14"/>
                <w:szCs w:val="14"/>
              </w:rPr>
              <w:t>İkamet amaçlı gayrimenkul ipoteği ile teminatlandırılan</w:t>
            </w:r>
            <w:r w:rsidRPr="00FF1B59">
              <w:rPr>
                <w:rFonts w:ascii="Arial" w:hAnsi="Arial" w:cs="Arial"/>
                <w:color w:val="000000"/>
                <w:sz w:val="14"/>
                <w:szCs w:val="14"/>
              </w:rPr>
              <w:t xml:space="preserve"> alacaklar</w:t>
            </w:r>
          </w:p>
        </w:tc>
        <w:tc>
          <w:tcPr>
            <w:tcW w:w="464" w:type="pct"/>
            <w:shd w:val="clear" w:color="auto" w:fill="auto"/>
            <w:tcMar>
              <w:top w:w="0" w:type="dxa"/>
              <w:left w:w="108" w:type="dxa"/>
              <w:bottom w:w="0" w:type="dxa"/>
              <w:right w:w="108" w:type="dxa"/>
            </w:tcMar>
            <w:vAlign w:val="bottom"/>
            <w:hideMark/>
          </w:tcPr>
          <w:p w14:paraId="4E4494CC" w14:textId="5A1D4CC3"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380D3365" w14:textId="4E6618D0"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6D7988FF" w14:textId="5A45983E"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6A89A0A3" w14:textId="664BA297" w:rsidR="00727443" w:rsidRPr="00FF1B59" w:rsidRDefault="00727443" w:rsidP="00727443">
            <w:pPr>
              <w:jc w:val="right"/>
              <w:rPr>
                <w:rFonts w:ascii="Arial" w:hAnsi="Arial" w:cs="Arial"/>
                <w:sz w:val="14"/>
                <w:szCs w:val="14"/>
              </w:rPr>
            </w:pPr>
            <w:r w:rsidRPr="00FF1B59">
              <w:rPr>
                <w:rFonts w:ascii="Arial" w:hAnsi="Arial" w:cs="Arial"/>
                <w:sz w:val="14"/>
                <w:szCs w:val="14"/>
              </w:rPr>
              <w:t>7.721.605</w:t>
            </w:r>
          </w:p>
        </w:tc>
        <w:tc>
          <w:tcPr>
            <w:tcW w:w="640" w:type="pct"/>
            <w:shd w:val="clear" w:color="auto" w:fill="auto"/>
            <w:tcMar>
              <w:top w:w="0" w:type="dxa"/>
              <w:left w:w="108" w:type="dxa"/>
              <w:bottom w:w="0" w:type="dxa"/>
              <w:right w:w="108" w:type="dxa"/>
            </w:tcMar>
            <w:vAlign w:val="bottom"/>
            <w:hideMark/>
          </w:tcPr>
          <w:p w14:paraId="3CE46CC0" w14:textId="46AF0273" w:rsidR="00727443" w:rsidRPr="00FF1B59" w:rsidRDefault="00727443" w:rsidP="00727443">
            <w:pPr>
              <w:jc w:val="right"/>
              <w:rPr>
                <w:rFonts w:ascii="Arial" w:hAnsi="Arial" w:cs="Arial"/>
                <w:sz w:val="14"/>
                <w:szCs w:val="14"/>
              </w:rPr>
            </w:pPr>
            <w:r w:rsidRPr="00FF1B59">
              <w:rPr>
                <w:rFonts w:ascii="Arial" w:hAnsi="Arial" w:cs="Arial"/>
                <w:sz w:val="14"/>
                <w:szCs w:val="14"/>
              </w:rPr>
              <w:t>5.019.043</w:t>
            </w:r>
          </w:p>
        </w:tc>
      </w:tr>
      <w:tr w:rsidR="00727443" w:rsidRPr="00FF1B59" w14:paraId="08CE0ACB"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2B983C8F" w14:textId="77777777" w:rsidR="00727443" w:rsidRPr="00FF1B59" w:rsidRDefault="00727443" w:rsidP="00727443">
            <w:pPr>
              <w:rPr>
                <w:rFonts w:ascii="Arial" w:hAnsi="Arial" w:cs="Arial"/>
                <w:sz w:val="14"/>
                <w:szCs w:val="14"/>
              </w:rPr>
            </w:pPr>
            <w:r w:rsidRPr="00FF1B59">
              <w:rPr>
                <w:rFonts w:ascii="Arial" w:hAnsi="Arial" w:cs="Arial"/>
                <w:sz w:val="14"/>
                <w:szCs w:val="14"/>
              </w:rPr>
              <w:t>23</w:t>
            </w:r>
          </w:p>
        </w:tc>
        <w:tc>
          <w:tcPr>
            <w:tcW w:w="1918" w:type="pct"/>
            <w:shd w:val="clear" w:color="auto" w:fill="auto"/>
            <w:tcMar>
              <w:top w:w="0" w:type="dxa"/>
              <w:left w:w="108" w:type="dxa"/>
              <w:bottom w:w="0" w:type="dxa"/>
              <w:right w:w="108" w:type="dxa"/>
            </w:tcMar>
            <w:vAlign w:val="center"/>
            <w:hideMark/>
          </w:tcPr>
          <w:p w14:paraId="0A57FE4A" w14:textId="77777777" w:rsidR="00727443" w:rsidRPr="00FF1B59" w:rsidRDefault="00727443" w:rsidP="00727443">
            <w:pPr>
              <w:ind w:left="742"/>
              <w:rPr>
                <w:rFonts w:ascii="Arial" w:hAnsi="Arial" w:cs="Arial"/>
                <w:sz w:val="14"/>
                <w:szCs w:val="14"/>
              </w:rPr>
            </w:pPr>
            <w:r w:rsidRPr="00FF1B59">
              <w:rPr>
                <w:rFonts w:ascii="Arial" w:hAnsi="Arial" w:cs="Arial"/>
                <w:i/>
                <w:iCs/>
                <w:color w:val="000000"/>
                <w:sz w:val="14"/>
                <w:szCs w:val="14"/>
              </w:rPr>
              <w:t>%35 ya da daha düşük risk ağırlığına tabi alacaklar</w:t>
            </w:r>
          </w:p>
        </w:tc>
        <w:tc>
          <w:tcPr>
            <w:tcW w:w="464" w:type="pct"/>
            <w:shd w:val="clear" w:color="auto" w:fill="auto"/>
            <w:tcMar>
              <w:top w:w="0" w:type="dxa"/>
              <w:left w:w="108" w:type="dxa"/>
              <w:bottom w:w="0" w:type="dxa"/>
              <w:right w:w="108" w:type="dxa"/>
            </w:tcMar>
            <w:vAlign w:val="bottom"/>
            <w:hideMark/>
          </w:tcPr>
          <w:p w14:paraId="6CC3032B" w14:textId="1D9FB73F"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105D81DC" w14:textId="72A33193"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6E4B8480" w14:textId="3236BE19"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62270973" w14:textId="7CAA3C33" w:rsidR="00727443" w:rsidRPr="00FF1B59" w:rsidRDefault="00727443" w:rsidP="00727443">
            <w:pPr>
              <w:jc w:val="right"/>
              <w:rPr>
                <w:rFonts w:ascii="Arial" w:hAnsi="Arial" w:cs="Arial"/>
                <w:sz w:val="14"/>
                <w:szCs w:val="14"/>
              </w:rPr>
            </w:pPr>
            <w:r w:rsidRPr="00FF1B59">
              <w:rPr>
                <w:rFonts w:ascii="Arial" w:hAnsi="Arial" w:cs="Arial"/>
                <w:sz w:val="14"/>
                <w:szCs w:val="14"/>
              </w:rPr>
              <w:t>7.721.605</w:t>
            </w:r>
          </w:p>
        </w:tc>
        <w:tc>
          <w:tcPr>
            <w:tcW w:w="640" w:type="pct"/>
            <w:shd w:val="clear" w:color="auto" w:fill="auto"/>
            <w:tcMar>
              <w:top w:w="0" w:type="dxa"/>
              <w:left w:w="108" w:type="dxa"/>
              <w:bottom w:w="0" w:type="dxa"/>
              <w:right w:w="108" w:type="dxa"/>
            </w:tcMar>
            <w:vAlign w:val="bottom"/>
            <w:hideMark/>
          </w:tcPr>
          <w:p w14:paraId="0EA270CC" w14:textId="57377932" w:rsidR="00727443" w:rsidRPr="00FF1B59" w:rsidRDefault="00727443" w:rsidP="00727443">
            <w:pPr>
              <w:jc w:val="right"/>
              <w:rPr>
                <w:rFonts w:ascii="Arial" w:hAnsi="Arial" w:cs="Arial"/>
                <w:sz w:val="14"/>
                <w:szCs w:val="14"/>
              </w:rPr>
            </w:pPr>
            <w:r w:rsidRPr="00FF1B59">
              <w:rPr>
                <w:rFonts w:ascii="Arial" w:hAnsi="Arial" w:cs="Arial"/>
                <w:sz w:val="14"/>
                <w:szCs w:val="14"/>
              </w:rPr>
              <w:t>5.019.043</w:t>
            </w:r>
          </w:p>
        </w:tc>
      </w:tr>
      <w:tr w:rsidR="00727443" w:rsidRPr="00FF1B59" w14:paraId="7711CCFA"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6380C890" w14:textId="77777777" w:rsidR="00727443" w:rsidRPr="00FF1B59" w:rsidRDefault="00727443" w:rsidP="00727443">
            <w:pPr>
              <w:rPr>
                <w:rFonts w:ascii="Arial" w:hAnsi="Arial" w:cs="Arial"/>
                <w:sz w:val="14"/>
                <w:szCs w:val="14"/>
              </w:rPr>
            </w:pPr>
            <w:r w:rsidRPr="00FF1B59">
              <w:rPr>
                <w:rFonts w:ascii="Arial" w:hAnsi="Arial" w:cs="Arial"/>
                <w:sz w:val="14"/>
                <w:szCs w:val="14"/>
              </w:rPr>
              <w:t>24</w:t>
            </w:r>
          </w:p>
        </w:tc>
        <w:tc>
          <w:tcPr>
            <w:tcW w:w="1918" w:type="pct"/>
            <w:shd w:val="clear" w:color="auto" w:fill="auto"/>
            <w:tcMar>
              <w:top w:w="0" w:type="dxa"/>
              <w:left w:w="108" w:type="dxa"/>
              <w:bottom w:w="0" w:type="dxa"/>
              <w:right w:w="108" w:type="dxa"/>
            </w:tcMar>
            <w:vAlign w:val="center"/>
            <w:hideMark/>
          </w:tcPr>
          <w:p w14:paraId="5E9B2CB4" w14:textId="77777777" w:rsidR="00727443" w:rsidRPr="00FF1B59" w:rsidRDefault="00727443" w:rsidP="00727443">
            <w:pPr>
              <w:ind w:left="317"/>
              <w:rPr>
                <w:rFonts w:ascii="Arial" w:hAnsi="Arial" w:cs="Arial"/>
                <w:sz w:val="14"/>
                <w:szCs w:val="14"/>
              </w:rPr>
            </w:pPr>
            <w:r w:rsidRPr="00FF1B59">
              <w:rPr>
                <w:rFonts w:ascii="Arial" w:hAnsi="Arial" w:cs="Arial"/>
                <w:sz w:val="14"/>
                <w:szCs w:val="14"/>
              </w:rPr>
              <w:t>Yüksek kaliteli likit varlık niteliğini haiz olmayan, borsada işlem gören hisse senetleri ile borçlanma araçları</w:t>
            </w:r>
          </w:p>
        </w:tc>
        <w:tc>
          <w:tcPr>
            <w:tcW w:w="464" w:type="pct"/>
            <w:tcMar>
              <w:top w:w="0" w:type="dxa"/>
              <w:left w:w="108" w:type="dxa"/>
              <w:bottom w:w="0" w:type="dxa"/>
              <w:right w:w="108" w:type="dxa"/>
            </w:tcMar>
            <w:vAlign w:val="bottom"/>
            <w:hideMark/>
          </w:tcPr>
          <w:p w14:paraId="020EE0EB" w14:textId="2D3007DB" w:rsidR="00727443" w:rsidRPr="00FF1B59" w:rsidRDefault="00727443" w:rsidP="00727443">
            <w:pPr>
              <w:jc w:val="right"/>
              <w:rPr>
                <w:rFonts w:ascii="Arial" w:hAnsi="Arial" w:cs="Arial"/>
                <w:sz w:val="14"/>
                <w:szCs w:val="14"/>
              </w:rPr>
            </w:pPr>
            <w:r w:rsidRPr="00FF1B59">
              <w:rPr>
                <w:rFonts w:ascii="Arial" w:hAnsi="Arial" w:cs="Arial"/>
                <w:sz w:val="14"/>
                <w:szCs w:val="14"/>
              </w:rPr>
              <w:t>363.080</w:t>
            </w:r>
          </w:p>
        </w:tc>
        <w:tc>
          <w:tcPr>
            <w:tcW w:w="683" w:type="pct"/>
            <w:tcMar>
              <w:top w:w="0" w:type="dxa"/>
              <w:left w:w="108" w:type="dxa"/>
              <w:bottom w:w="0" w:type="dxa"/>
              <w:right w:w="108" w:type="dxa"/>
            </w:tcMar>
            <w:vAlign w:val="bottom"/>
            <w:hideMark/>
          </w:tcPr>
          <w:p w14:paraId="0FD73D96" w14:textId="6749C304"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tcMar>
              <w:top w:w="0" w:type="dxa"/>
              <w:left w:w="108" w:type="dxa"/>
              <w:bottom w:w="0" w:type="dxa"/>
              <w:right w:w="108" w:type="dxa"/>
            </w:tcMar>
            <w:vAlign w:val="bottom"/>
            <w:hideMark/>
          </w:tcPr>
          <w:p w14:paraId="4F626F65" w14:textId="79978949"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tcMar>
              <w:top w:w="0" w:type="dxa"/>
              <w:left w:w="108" w:type="dxa"/>
              <w:bottom w:w="0" w:type="dxa"/>
              <w:right w:w="108" w:type="dxa"/>
            </w:tcMar>
            <w:vAlign w:val="bottom"/>
            <w:hideMark/>
          </w:tcPr>
          <w:p w14:paraId="0E58669D" w14:textId="0D97C308"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tcMar>
              <w:top w:w="0" w:type="dxa"/>
              <w:left w:w="108" w:type="dxa"/>
              <w:bottom w:w="0" w:type="dxa"/>
              <w:right w:w="108" w:type="dxa"/>
            </w:tcMar>
            <w:vAlign w:val="bottom"/>
            <w:hideMark/>
          </w:tcPr>
          <w:p w14:paraId="70653E3E" w14:textId="34AA3BEB" w:rsidR="00727443" w:rsidRPr="00FF1B59" w:rsidRDefault="00727443" w:rsidP="00727443">
            <w:pPr>
              <w:jc w:val="right"/>
              <w:rPr>
                <w:rFonts w:ascii="Arial" w:hAnsi="Arial" w:cs="Arial"/>
                <w:sz w:val="14"/>
                <w:szCs w:val="14"/>
              </w:rPr>
            </w:pPr>
            <w:r w:rsidRPr="00FF1B59">
              <w:rPr>
                <w:rFonts w:ascii="Arial" w:hAnsi="Arial" w:cs="Arial"/>
                <w:sz w:val="14"/>
                <w:szCs w:val="14"/>
              </w:rPr>
              <w:t>308.618</w:t>
            </w:r>
          </w:p>
        </w:tc>
      </w:tr>
      <w:tr w:rsidR="00727443" w:rsidRPr="00FF1B59" w14:paraId="69263C0B"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00F187CA" w14:textId="77777777" w:rsidR="00727443" w:rsidRPr="00FF1B59" w:rsidRDefault="00727443" w:rsidP="00727443">
            <w:pPr>
              <w:rPr>
                <w:rFonts w:ascii="Arial" w:hAnsi="Arial" w:cs="Arial"/>
                <w:sz w:val="14"/>
                <w:szCs w:val="14"/>
              </w:rPr>
            </w:pPr>
            <w:r w:rsidRPr="00FF1B59">
              <w:rPr>
                <w:rFonts w:ascii="Arial" w:hAnsi="Arial" w:cs="Arial"/>
                <w:sz w:val="14"/>
                <w:szCs w:val="14"/>
              </w:rPr>
              <w:t>25</w:t>
            </w:r>
          </w:p>
        </w:tc>
        <w:tc>
          <w:tcPr>
            <w:tcW w:w="1918" w:type="pct"/>
            <w:shd w:val="clear" w:color="auto" w:fill="auto"/>
            <w:tcMar>
              <w:top w:w="0" w:type="dxa"/>
              <w:left w:w="108" w:type="dxa"/>
              <w:bottom w:w="0" w:type="dxa"/>
              <w:right w:w="108" w:type="dxa"/>
            </w:tcMar>
            <w:vAlign w:val="center"/>
            <w:hideMark/>
          </w:tcPr>
          <w:p w14:paraId="4CF2F253" w14:textId="77777777" w:rsidR="00727443" w:rsidRPr="00FF1B59" w:rsidRDefault="00727443" w:rsidP="00727443">
            <w:pPr>
              <w:rPr>
                <w:rFonts w:ascii="Arial" w:hAnsi="Arial" w:cs="Arial"/>
                <w:sz w:val="14"/>
                <w:szCs w:val="14"/>
              </w:rPr>
            </w:pPr>
            <w:r w:rsidRPr="00FF1B59">
              <w:rPr>
                <w:rFonts w:ascii="Arial" w:hAnsi="Arial" w:cs="Arial"/>
                <w:sz w:val="14"/>
                <w:szCs w:val="14"/>
              </w:rPr>
              <w:t xml:space="preserve">Birbirlerine bağlı yükümlülüklere eşdeğer varlıklar </w:t>
            </w:r>
          </w:p>
        </w:tc>
        <w:tc>
          <w:tcPr>
            <w:tcW w:w="464" w:type="pct"/>
            <w:shd w:val="clear" w:color="auto" w:fill="000000"/>
            <w:tcMar>
              <w:top w:w="0" w:type="dxa"/>
              <w:left w:w="108" w:type="dxa"/>
              <w:bottom w:w="0" w:type="dxa"/>
              <w:right w:w="108" w:type="dxa"/>
            </w:tcMar>
            <w:vAlign w:val="bottom"/>
            <w:hideMark/>
          </w:tcPr>
          <w:p w14:paraId="1F473EDC"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vAlign w:val="bottom"/>
            <w:hideMark/>
          </w:tcPr>
          <w:p w14:paraId="0B4341A9"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vAlign w:val="bottom"/>
            <w:hideMark/>
          </w:tcPr>
          <w:p w14:paraId="2E3AABAA" w14:textId="77777777" w:rsidR="00727443" w:rsidRPr="00FF1B59" w:rsidRDefault="00727443" w:rsidP="00727443">
            <w:pPr>
              <w:jc w:val="right"/>
              <w:rPr>
                <w:rFonts w:ascii="Arial" w:hAnsi="Arial" w:cs="Arial"/>
                <w:sz w:val="14"/>
                <w:szCs w:val="14"/>
              </w:rPr>
            </w:pPr>
          </w:p>
        </w:tc>
        <w:tc>
          <w:tcPr>
            <w:tcW w:w="424" w:type="pct"/>
            <w:shd w:val="clear" w:color="auto" w:fill="000000"/>
            <w:tcMar>
              <w:top w:w="0" w:type="dxa"/>
              <w:left w:w="108" w:type="dxa"/>
              <w:bottom w:w="0" w:type="dxa"/>
              <w:right w:w="108" w:type="dxa"/>
            </w:tcMar>
            <w:vAlign w:val="bottom"/>
            <w:hideMark/>
          </w:tcPr>
          <w:p w14:paraId="1BD8663C" w14:textId="77777777" w:rsidR="00727443" w:rsidRPr="00FF1B59" w:rsidRDefault="00727443" w:rsidP="00727443">
            <w:pPr>
              <w:jc w:val="right"/>
              <w:rPr>
                <w:rFonts w:ascii="Arial" w:hAnsi="Arial" w:cs="Arial"/>
                <w:sz w:val="14"/>
                <w:szCs w:val="14"/>
              </w:rPr>
            </w:pPr>
          </w:p>
        </w:tc>
        <w:tc>
          <w:tcPr>
            <w:tcW w:w="640" w:type="pct"/>
            <w:shd w:val="clear" w:color="auto" w:fill="000000"/>
            <w:tcMar>
              <w:top w:w="0" w:type="dxa"/>
              <w:left w:w="108" w:type="dxa"/>
              <w:bottom w:w="0" w:type="dxa"/>
              <w:right w:w="108" w:type="dxa"/>
            </w:tcMar>
            <w:vAlign w:val="bottom"/>
            <w:hideMark/>
          </w:tcPr>
          <w:p w14:paraId="57D6DE97" w14:textId="77777777" w:rsidR="00727443" w:rsidRPr="00FF1B59" w:rsidRDefault="00727443" w:rsidP="00727443">
            <w:pPr>
              <w:jc w:val="right"/>
              <w:rPr>
                <w:rFonts w:ascii="Arial" w:hAnsi="Arial" w:cs="Arial"/>
                <w:sz w:val="14"/>
                <w:szCs w:val="14"/>
              </w:rPr>
            </w:pPr>
          </w:p>
        </w:tc>
      </w:tr>
      <w:tr w:rsidR="00727443" w:rsidRPr="00FF1B59" w14:paraId="73BDAE63"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7ADA4F21" w14:textId="77777777" w:rsidR="00727443" w:rsidRPr="00FF1B59" w:rsidRDefault="00727443" w:rsidP="00727443">
            <w:pPr>
              <w:rPr>
                <w:rFonts w:ascii="Arial" w:hAnsi="Arial" w:cs="Arial"/>
                <w:sz w:val="14"/>
                <w:szCs w:val="14"/>
              </w:rPr>
            </w:pPr>
            <w:r w:rsidRPr="00FF1B59">
              <w:rPr>
                <w:rFonts w:ascii="Arial" w:hAnsi="Arial" w:cs="Arial"/>
                <w:sz w:val="14"/>
                <w:szCs w:val="14"/>
              </w:rPr>
              <w:t>26</w:t>
            </w:r>
          </w:p>
        </w:tc>
        <w:tc>
          <w:tcPr>
            <w:tcW w:w="1918" w:type="pct"/>
            <w:shd w:val="clear" w:color="auto" w:fill="auto"/>
            <w:tcMar>
              <w:top w:w="0" w:type="dxa"/>
              <w:left w:w="108" w:type="dxa"/>
              <w:bottom w:w="0" w:type="dxa"/>
              <w:right w:w="108" w:type="dxa"/>
            </w:tcMar>
            <w:vAlign w:val="center"/>
            <w:hideMark/>
          </w:tcPr>
          <w:p w14:paraId="241A9CBA" w14:textId="77777777" w:rsidR="00727443" w:rsidRPr="00FF1B59" w:rsidRDefault="00727443" w:rsidP="00727443">
            <w:pPr>
              <w:rPr>
                <w:rFonts w:ascii="Arial" w:hAnsi="Arial" w:cs="Arial"/>
                <w:sz w:val="14"/>
                <w:szCs w:val="14"/>
              </w:rPr>
            </w:pPr>
            <w:r w:rsidRPr="00FF1B59">
              <w:rPr>
                <w:rFonts w:ascii="Arial" w:hAnsi="Arial" w:cs="Arial"/>
                <w:sz w:val="14"/>
                <w:szCs w:val="14"/>
              </w:rPr>
              <w:t>Diğer varlıklar</w:t>
            </w:r>
          </w:p>
        </w:tc>
        <w:tc>
          <w:tcPr>
            <w:tcW w:w="464" w:type="pct"/>
            <w:shd w:val="clear" w:color="auto" w:fill="auto"/>
            <w:tcMar>
              <w:top w:w="0" w:type="dxa"/>
              <w:left w:w="108" w:type="dxa"/>
              <w:bottom w:w="0" w:type="dxa"/>
              <w:right w:w="108" w:type="dxa"/>
            </w:tcMar>
            <w:vAlign w:val="bottom"/>
            <w:hideMark/>
          </w:tcPr>
          <w:p w14:paraId="2BFB493D" w14:textId="2AA74506" w:rsidR="00727443" w:rsidRPr="00FF1B59" w:rsidRDefault="00727443" w:rsidP="00727443">
            <w:pPr>
              <w:jc w:val="right"/>
              <w:rPr>
                <w:rFonts w:ascii="Arial" w:hAnsi="Arial" w:cs="Arial"/>
                <w:sz w:val="14"/>
                <w:szCs w:val="14"/>
              </w:rPr>
            </w:pPr>
            <w:r w:rsidRPr="00FF1B59">
              <w:rPr>
                <w:rFonts w:ascii="Arial" w:hAnsi="Arial" w:cs="Arial"/>
                <w:sz w:val="14"/>
                <w:szCs w:val="14"/>
              </w:rPr>
              <w:t>59.978.927</w:t>
            </w:r>
          </w:p>
        </w:tc>
        <w:tc>
          <w:tcPr>
            <w:tcW w:w="683" w:type="pct"/>
            <w:shd w:val="clear" w:color="auto" w:fill="auto"/>
            <w:tcMar>
              <w:top w:w="0" w:type="dxa"/>
              <w:left w:w="108" w:type="dxa"/>
              <w:bottom w:w="0" w:type="dxa"/>
              <w:right w:w="108" w:type="dxa"/>
            </w:tcMar>
            <w:vAlign w:val="bottom"/>
            <w:hideMark/>
          </w:tcPr>
          <w:p w14:paraId="62356F71" w14:textId="6C9F5A59" w:rsidR="00727443" w:rsidRPr="00FF1B59" w:rsidRDefault="00727443" w:rsidP="00727443">
            <w:pPr>
              <w:jc w:val="right"/>
              <w:rPr>
                <w:rFonts w:ascii="Arial" w:hAnsi="Arial" w:cs="Arial"/>
                <w:sz w:val="14"/>
                <w:szCs w:val="14"/>
              </w:rPr>
            </w:pPr>
            <w:r w:rsidRPr="00FF1B59">
              <w:rPr>
                <w:rFonts w:ascii="Arial" w:hAnsi="Arial" w:cs="Arial"/>
                <w:sz w:val="14"/>
                <w:szCs w:val="14"/>
              </w:rPr>
              <w:t>1.743.148</w:t>
            </w:r>
          </w:p>
        </w:tc>
        <w:tc>
          <w:tcPr>
            <w:tcW w:w="683" w:type="pct"/>
            <w:shd w:val="clear" w:color="auto" w:fill="auto"/>
            <w:tcMar>
              <w:top w:w="0" w:type="dxa"/>
              <w:left w:w="108" w:type="dxa"/>
              <w:bottom w:w="0" w:type="dxa"/>
              <w:right w:w="108" w:type="dxa"/>
            </w:tcMar>
            <w:vAlign w:val="bottom"/>
            <w:hideMark/>
          </w:tcPr>
          <w:p w14:paraId="37012A6D" w14:textId="6D62EB6A"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42C57269" w14:textId="7D36569E"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2BC305AE" w14:textId="7ED97572" w:rsidR="00727443" w:rsidRPr="00FF1B59" w:rsidRDefault="00727443" w:rsidP="00727443">
            <w:pPr>
              <w:jc w:val="right"/>
              <w:rPr>
                <w:rFonts w:ascii="Arial" w:hAnsi="Arial" w:cs="Arial"/>
                <w:sz w:val="14"/>
                <w:szCs w:val="14"/>
              </w:rPr>
            </w:pPr>
            <w:r w:rsidRPr="00FF1B59">
              <w:rPr>
                <w:rFonts w:ascii="Arial" w:hAnsi="Arial" w:cs="Arial"/>
                <w:sz w:val="14"/>
                <w:szCs w:val="14"/>
              </w:rPr>
              <w:t>59.693.655</w:t>
            </w:r>
          </w:p>
        </w:tc>
      </w:tr>
      <w:tr w:rsidR="00727443" w:rsidRPr="00FF1B59" w14:paraId="6A093ACA"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4ED8056C" w14:textId="77777777" w:rsidR="00727443" w:rsidRPr="00FF1B59" w:rsidRDefault="00727443" w:rsidP="00727443">
            <w:pPr>
              <w:rPr>
                <w:rFonts w:ascii="Arial" w:hAnsi="Arial" w:cs="Arial"/>
                <w:sz w:val="14"/>
                <w:szCs w:val="14"/>
              </w:rPr>
            </w:pPr>
            <w:r w:rsidRPr="00FF1B59">
              <w:rPr>
                <w:rFonts w:ascii="Arial" w:hAnsi="Arial" w:cs="Arial"/>
                <w:sz w:val="14"/>
                <w:szCs w:val="14"/>
              </w:rPr>
              <w:t>27</w:t>
            </w:r>
          </w:p>
        </w:tc>
        <w:tc>
          <w:tcPr>
            <w:tcW w:w="1918" w:type="pct"/>
            <w:shd w:val="clear" w:color="auto" w:fill="auto"/>
            <w:tcMar>
              <w:top w:w="0" w:type="dxa"/>
              <w:left w:w="108" w:type="dxa"/>
              <w:bottom w:w="0" w:type="dxa"/>
              <w:right w:w="108" w:type="dxa"/>
            </w:tcMar>
            <w:vAlign w:val="center"/>
            <w:hideMark/>
          </w:tcPr>
          <w:p w14:paraId="5054EB02" w14:textId="77777777" w:rsidR="00727443" w:rsidRPr="00FF1B59" w:rsidRDefault="00727443" w:rsidP="00727443">
            <w:pPr>
              <w:ind w:left="317"/>
              <w:rPr>
                <w:rFonts w:ascii="Arial" w:hAnsi="Arial" w:cs="Arial"/>
                <w:sz w:val="14"/>
                <w:szCs w:val="14"/>
              </w:rPr>
            </w:pPr>
            <w:r w:rsidRPr="00FF1B59">
              <w:rPr>
                <w:rFonts w:ascii="Arial" w:hAnsi="Arial" w:cs="Arial"/>
                <w:sz w:val="14"/>
                <w:szCs w:val="14"/>
              </w:rPr>
              <w:t>Altın dahil fiziki teslimatlı emtia</w:t>
            </w:r>
          </w:p>
        </w:tc>
        <w:tc>
          <w:tcPr>
            <w:tcW w:w="464" w:type="pct"/>
            <w:tcMar>
              <w:top w:w="0" w:type="dxa"/>
              <w:left w:w="108" w:type="dxa"/>
              <w:bottom w:w="0" w:type="dxa"/>
              <w:right w:w="108" w:type="dxa"/>
            </w:tcMar>
            <w:vAlign w:val="bottom"/>
            <w:hideMark/>
          </w:tcPr>
          <w:p w14:paraId="64C87F58" w14:textId="5C818F61" w:rsidR="00727443" w:rsidRPr="00FF1B59" w:rsidRDefault="00727443" w:rsidP="00727443">
            <w:pPr>
              <w:jc w:val="right"/>
              <w:rPr>
                <w:rFonts w:ascii="Arial" w:hAnsi="Arial" w:cs="Arial"/>
                <w:sz w:val="14"/>
                <w:szCs w:val="14"/>
              </w:rPr>
            </w:pPr>
            <w:r w:rsidRPr="00FF1B59">
              <w:rPr>
                <w:rFonts w:ascii="Arial" w:hAnsi="Arial" w:cs="Arial"/>
                <w:sz w:val="14"/>
                <w:szCs w:val="14"/>
              </w:rPr>
              <w:t>2.579.789</w:t>
            </w:r>
          </w:p>
        </w:tc>
        <w:tc>
          <w:tcPr>
            <w:tcW w:w="683" w:type="pct"/>
            <w:shd w:val="clear" w:color="auto" w:fill="000000"/>
            <w:tcMar>
              <w:top w:w="0" w:type="dxa"/>
              <w:left w:w="108" w:type="dxa"/>
              <w:bottom w:w="0" w:type="dxa"/>
              <w:right w:w="108" w:type="dxa"/>
            </w:tcMar>
            <w:vAlign w:val="bottom"/>
            <w:hideMark/>
          </w:tcPr>
          <w:p w14:paraId="7ACA4814"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vAlign w:val="bottom"/>
            <w:hideMark/>
          </w:tcPr>
          <w:p w14:paraId="3D3C23CC" w14:textId="77777777" w:rsidR="00727443" w:rsidRPr="00FF1B59" w:rsidRDefault="00727443" w:rsidP="00727443">
            <w:pPr>
              <w:jc w:val="right"/>
              <w:rPr>
                <w:rFonts w:ascii="Arial" w:hAnsi="Arial" w:cs="Arial"/>
                <w:sz w:val="14"/>
                <w:szCs w:val="14"/>
              </w:rPr>
            </w:pPr>
          </w:p>
        </w:tc>
        <w:tc>
          <w:tcPr>
            <w:tcW w:w="424" w:type="pct"/>
            <w:shd w:val="clear" w:color="auto" w:fill="000000"/>
            <w:tcMar>
              <w:top w:w="0" w:type="dxa"/>
              <w:left w:w="108" w:type="dxa"/>
              <w:bottom w:w="0" w:type="dxa"/>
              <w:right w:w="108" w:type="dxa"/>
            </w:tcMar>
            <w:vAlign w:val="bottom"/>
            <w:hideMark/>
          </w:tcPr>
          <w:p w14:paraId="47361EC1" w14:textId="77777777" w:rsidR="00727443" w:rsidRPr="00FF1B59" w:rsidRDefault="00727443" w:rsidP="00727443">
            <w:pPr>
              <w:jc w:val="right"/>
              <w:rPr>
                <w:rFonts w:ascii="Arial" w:hAnsi="Arial" w:cs="Arial"/>
                <w:sz w:val="14"/>
                <w:szCs w:val="14"/>
              </w:rPr>
            </w:pPr>
          </w:p>
        </w:tc>
        <w:tc>
          <w:tcPr>
            <w:tcW w:w="640" w:type="pct"/>
            <w:tcMar>
              <w:top w:w="0" w:type="dxa"/>
              <w:left w:w="108" w:type="dxa"/>
              <w:bottom w:w="0" w:type="dxa"/>
              <w:right w:w="108" w:type="dxa"/>
            </w:tcMar>
            <w:vAlign w:val="bottom"/>
            <w:hideMark/>
          </w:tcPr>
          <w:p w14:paraId="02469D32" w14:textId="02F1D60A" w:rsidR="00727443" w:rsidRPr="00FF1B59" w:rsidRDefault="00727443" w:rsidP="00727443">
            <w:pPr>
              <w:jc w:val="right"/>
              <w:rPr>
                <w:rFonts w:ascii="Arial" w:hAnsi="Arial" w:cs="Arial"/>
                <w:sz w:val="14"/>
                <w:szCs w:val="14"/>
              </w:rPr>
            </w:pPr>
            <w:r w:rsidRPr="00FF1B59">
              <w:rPr>
                <w:rFonts w:ascii="Arial" w:hAnsi="Arial" w:cs="Arial"/>
                <w:sz w:val="14"/>
                <w:szCs w:val="14"/>
              </w:rPr>
              <w:t>2.192.821</w:t>
            </w:r>
          </w:p>
        </w:tc>
      </w:tr>
      <w:tr w:rsidR="00727443" w:rsidRPr="00FF1B59" w14:paraId="1D376942"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7F2136FD" w14:textId="77777777" w:rsidR="00727443" w:rsidRPr="00FF1B59" w:rsidRDefault="00727443" w:rsidP="00727443">
            <w:pPr>
              <w:rPr>
                <w:rFonts w:ascii="Arial" w:hAnsi="Arial" w:cs="Arial"/>
                <w:sz w:val="14"/>
                <w:szCs w:val="14"/>
              </w:rPr>
            </w:pPr>
            <w:r w:rsidRPr="00FF1B59">
              <w:rPr>
                <w:rFonts w:ascii="Arial" w:hAnsi="Arial" w:cs="Arial"/>
                <w:sz w:val="14"/>
                <w:szCs w:val="14"/>
              </w:rPr>
              <w:t>28</w:t>
            </w:r>
          </w:p>
        </w:tc>
        <w:tc>
          <w:tcPr>
            <w:tcW w:w="1918" w:type="pct"/>
            <w:shd w:val="clear" w:color="auto" w:fill="auto"/>
            <w:tcMar>
              <w:top w:w="0" w:type="dxa"/>
              <w:left w:w="108" w:type="dxa"/>
              <w:bottom w:w="0" w:type="dxa"/>
              <w:right w:w="108" w:type="dxa"/>
            </w:tcMar>
            <w:vAlign w:val="center"/>
            <w:hideMark/>
          </w:tcPr>
          <w:p w14:paraId="3847966D"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Türev sözleşmelerin başlangıç teminatı veya merkezi karşı tarafa verilen garanti fonu</w:t>
            </w:r>
          </w:p>
        </w:tc>
        <w:tc>
          <w:tcPr>
            <w:tcW w:w="464" w:type="pct"/>
            <w:shd w:val="clear" w:color="auto" w:fill="000000"/>
            <w:tcMar>
              <w:top w:w="0" w:type="dxa"/>
              <w:left w:w="108" w:type="dxa"/>
              <w:bottom w:w="0" w:type="dxa"/>
              <w:right w:w="108" w:type="dxa"/>
            </w:tcMar>
            <w:vAlign w:val="bottom"/>
            <w:hideMark/>
          </w:tcPr>
          <w:p w14:paraId="2D6299A8" w14:textId="77777777" w:rsidR="00727443" w:rsidRPr="00FF1B59" w:rsidRDefault="00727443" w:rsidP="00727443">
            <w:pPr>
              <w:jc w:val="right"/>
              <w:rPr>
                <w:rFonts w:ascii="Arial" w:hAnsi="Arial" w:cs="Arial"/>
                <w:sz w:val="14"/>
                <w:szCs w:val="14"/>
              </w:rPr>
            </w:pPr>
          </w:p>
        </w:tc>
        <w:tc>
          <w:tcPr>
            <w:tcW w:w="1790" w:type="pct"/>
            <w:gridSpan w:val="3"/>
            <w:tcMar>
              <w:top w:w="0" w:type="dxa"/>
              <w:left w:w="108" w:type="dxa"/>
              <w:bottom w:w="0" w:type="dxa"/>
              <w:right w:w="108" w:type="dxa"/>
            </w:tcMar>
            <w:vAlign w:val="bottom"/>
            <w:hideMark/>
          </w:tcPr>
          <w:p w14:paraId="3AAD9581" w14:textId="0E1822F4" w:rsidR="00727443" w:rsidRPr="00FF1B59" w:rsidRDefault="00727443" w:rsidP="00727443">
            <w:pPr>
              <w:jc w:val="center"/>
              <w:rPr>
                <w:rFonts w:ascii="Arial" w:hAnsi="Arial" w:cs="Arial"/>
                <w:sz w:val="14"/>
                <w:szCs w:val="14"/>
              </w:rPr>
            </w:pPr>
            <w:r w:rsidRPr="00FF1B59">
              <w:rPr>
                <w:rFonts w:ascii="Arial" w:hAnsi="Arial" w:cs="Arial"/>
                <w:sz w:val="14"/>
                <w:szCs w:val="14"/>
              </w:rPr>
              <w:t>-</w:t>
            </w:r>
          </w:p>
        </w:tc>
        <w:tc>
          <w:tcPr>
            <w:tcW w:w="640" w:type="pct"/>
            <w:tcMar>
              <w:top w:w="0" w:type="dxa"/>
              <w:left w:w="108" w:type="dxa"/>
              <w:bottom w:w="0" w:type="dxa"/>
              <w:right w:w="108" w:type="dxa"/>
            </w:tcMar>
            <w:vAlign w:val="bottom"/>
            <w:hideMark/>
          </w:tcPr>
          <w:p w14:paraId="304D36AD" w14:textId="0FB66D0F"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r>
      <w:tr w:rsidR="00727443" w:rsidRPr="00FF1B59" w14:paraId="7577BF8E"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71CDDDB8" w14:textId="77777777" w:rsidR="00727443" w:rsidRPr="00FF1B59" w:rsidRDefault="00727443" w:rsidP="00727443">
            <w:pPr>
              <w:rPr>
                <w:rFonts w:ascii="Arial" w:hAnsi="Arial" w:cs="Arial"/>
                <w:sz w:val="14"/>
                <w:szCs w:val="14"/>
              </w:rPr>
            </w:pPr>
            <w:r w:rsidRPr="00FF1B59">
              <w:rPr>
                <w:rFonts w:ascii="Arial" w:hAnsi="Arial" w:cs="Arial"/>
                <w:sz w:val="14"/>
                <w:szCs w:val="14"/>
              </w:rPr>
              <w:t>29</w:t>
            </w:r>
          </w:p>
        </w:tc>
        <w:tc>
          <w:tcPr>
            <w:tcW w:w="1918" w:type="pct"/>
            <w:shd w:val="clear" w:color="auto" w:fill="auto"/>
            <w:tcMar>
              <w:top w:w="0" w:type="dxa"/>
              <w:left w:w="108" w:type="dxa"/>
              <w:bottom w:w="0" w:type="dxa"/>
              <w:right w:w="108" w:type="dxa"/>
            </w:tcMar>
            <w:vAlign w:val="center"/>
            <w:hideMark/>
          </w:tcPr>
          <w:p w14:paraId="01BFC665"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Türev varlıklar</w:t>
            </w:r>
          </w:p>
        </w:tc>
        <w:tc>
          <w:tcPr>
            <w:tcW w:w="464" w:type="pct"/>
            <w:shd w:val="clear" w:color="auto" w:fill="000000"/>
            <w:tcMar>
              <w:top w:w="0" w:type="dxa"/>
              <w:left w:w="108" w:type="dxa"/>
              <w:bottom w:w="0" w:type="dxa"/>
              <w:right w:w="108" w:type="dxa"/>
            </w:tcMar>
            <w:vAlign w:val="bottom"/>
            <w:hideMark/>
          </w:tcPr>
          <w:p w14:paraId="352ACF8F" w14:textId="77777777" w:rsidR="00727443" w:rsidRPr="00FF1B59" w:rsidRDefault="00727443" w:rsidP="00727443">
            <w:pPr>
              <w:jc w:val="right"/>
              <w:rPr>
                <w:rFonts w:ascii="Arial" w:hAnsi="Arial" w:cs="Arial"/>
                <w:sz w:val="14"/>
                <w:szCs w:val="14"/>
              </w:rPr>
            </w:pPr>
          </w:p>
        </w:tc>
        <w:tc>
          <w:tcPr>
            <w:tcW w:w="1790" w:type="pct"/>
            <w:gridSpan w:val="3"/>
            <w:tcMar>
              <w:top w:w="0" w:type="dxa"/>
              <w:left w:w="108" w:type="dxa"/>
              <w:bottom w:w="0" w:type="dxa"/>
              <w:right w:w="108" w:type="dxa"/>
            </w:tcMar>
            <w:vAlign w:val="bottom"/>
            <w:hideMark/>
          </w:tcPr>
          <w:p w14:paraId="466963A3" w14:textId="02275347" w:rsidR="00727443" w:rsidRPr="00FF1B59" w:rsidRDefault="00727443" w:rsidP="00727443">
            <w:pPr>
              <w:jc w:val="center"/>
              <w:rPr>
                <w:rFonts w:ascii="Arial" w:hAnsi="Arial" w:cs="Arial"/>
                <w:sz w:val="14"/>
                <w:szCs w:val="14"/>
              </w:rPr>
            </w:pPr>
            <w:r w:rsidRPr="00FF1B59">
              <w:rPr>
                <w:rFonts w:ascii="Arial" w:hAnsi="Arial" w:cs="Arial"/>
                <w:sz w:val="14"/>
                <w:szCs w:val="14"/>
              </w:rPr>
              <w:t>7.746</w:t>
            </w:r>
          </w:p>
        </w:tc>
        <w:tc>
          <w:tcPr>
            <w:tcW w:w="640" w:type="pct"/>
            <w:tcMar>
              <w:top w:w="0" w:type="dxa"/>
              <w:left w:w="108" w:type="dxa"/>
              <w:bottom w:w="0" w:type="dxa"/>
              <w:right w:w="108" w:type="dxa"/>
            </w:tcMar>
            <w:vAlign w:val="bottom"/>
            <w:hideMark/>
          </w:tcPr>
          <w:p w14:paraId="54204805" w14:textId="109743C0" w:rsidR="00727443" w:rsidRPr="00FF1B59" w:rsidRDefault="00727443" w:rsidP="00727443">
            <w:pPr>
              <w:jc w:val="right"/>
              <w:rPr>
                <w:rFonts w:ascii="Arial" w:hAnsi="Arial" w:cs="Arial"/>
                <w:sz w:val="14"/>
                <w:szCs w:val="14"/>
              </w:rPr>
            </w:pPr>
            <w:r w:rsidRPr="00FF1B59">
              <w:rPr>
                <w:rFonts w:ascii="Arial" w:hAnsi="Arial" w:cs="Arial"/>
                <w:sz w:val="14"/>
                <w:szCs w:val="14"/>
              </w:rPr>
              <w:t>7.746</w:t>
            </w:r>
          </w:p>
        </w:tc>
      </w:tr>
      <w:tr w:rsidR="00727443" w:rsidRPr="00FF1B59" w14:paraId="05221C12"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0DFC9F54" w14:textId="77777777" w:rsidR="00727443" w:rsidRPr="00FF1B59" w:rsidRDefault="00727443" w:rsidP="00727443">
            <w:pPr>
              <w:rPr>
                <w:rFonts w:ascii="Arial" w:hAnsi="Arial" w:cs="Arial"/>
                <w:sz w:val="14"/>
                <w:szCs w:val="14"/>
              </w:rPr>
            </w:pPr>
            <w:r w:rsidRPr="00FF1B59">
              <w:rPr>
                <w:rFonts w:ascii="Arial" w:hAnsi="Arial" w:cs="Arial"/>
                <w:sz w:val="14"/>
                <w:szCs w:val="14"/>
              </w:rPr>
              <w:t>30</w:t>
            </w:r>
          </w:p>
        </w:tc>
        <w:tc>
          <w:tcPr>
            <w:tcW w:w="1918" w:type="pct"/>
            <w:shd w:val="clear" w:color="auto" w:fill="auto"/>
            <w:tcMar>
              <w:top w:w="0" w:type="dxa"/>
              <w:left w:w="108" w:type="dxa"/>
              <w:bottom w:w="0" w:type="dxa"/>
              <w:right w:w="108" w:type="dxa"/>
            </w:tcMar>
            <w:vAlign w:val="center"/>
            <w:hideMark/>
          </w:tcPr>
          <w:p w14:paraId="2F790CFE" w14:textId="77777777" w:rsidR="00727443" w:rsidRPr="00FF1B59" w:rsidRDefault="00727443" w:rsidP="00727443">
            <w:pPr>
              <w:ind w:left="317"/>
              <w:rPr>
                <w:rFonts w:ascii="Arial" w:hAnsi="Arial" w:cs="Arial"/>
                <w:sz w:val="14"/>
                <w:szCs w:val="14"/>
              </w:rPr>
            </w:pPr>
            <w:r w:rsidRPr="00FF1B59">
              <w:rPr>
                <w:rFonts w:ascii="Arial" w:hAnsi="Arial" w:cs="Arial"/>
                <w:sz w:val="14"/>
                <w:szCs w:val="14"/>
              </w:rPr>
              <w:t>Türev yükümlülüklerin değişim teminatı düşülmeden önceki tutarı</w:t>
            </w:r>
          </w:p>
        </w:tc>
        <w:tc>
          <w:tcPr>
            <w:tcW w:w="464" w:type="pct"/>
            <w:shd w:val="clear" w:color="auto" w:fill="000000"/>
            <w:tcMar>
              <w:top w:w="0" w:type="dxa"/>
              <w:left w:w="108" w:type="dxa"/>
              <w:bottom w:w="0" w:type="dxa"/>
              <w:right w:w="108" w:type="dxa"/>
            </w:tcMar>
            <w:vAlign w:val="bottom"/>
            <w:hideMark/>
          </w:tcPr>
          <w:p w14:paraId="51F43DF2" w14:textId="77777777" w:rsidR="00727443" w:rsidRPr="00FF1B59" w:rsidRDefault="00727443" w:rsidP="00727443">
            <w:pPr>
              <w:jc w:val="right"/>
              <w:rPr>
                <w:rFonts w:ascii="Arial" w:hAnsi="Arial" w:cs="Arial"/>
                <w:sz w:val="14"/>
                <w:szCs w:val="14"/>
              </w:rPr>
            </w:pPr>
          </w:p>
        </w:tc>
        <w:tc>
          <w:tcPr>
            <w:tcW w:w="1790" w:type="pct"/>
            <w:gridSpan w:val="3"/>
            <w:tcMar>
              <w:top w:w="0" w:type="dxa"/>
              <w:left w:w="108" w:type="dxa"/>
              <w:bottom w:w="0" w:type="dxa"/>
              <w:right w:w="108" w:type="dxa"/>
            </w:tcMar>
            <w:vAlign w:val="bottom"/>
            <w:hideMark/>
          </w:tcPr>
          <w:p w14:paraId="21F9464E" w14:textId="53F7B47B" w:rsidR="00727443" w:rsidRPr="00FF1B59" w:rsidRDefault="00727443" w:rsidP="00727443">
            <w:pPr>
              <w:jc w:val="center"/>
              <w:rPr>
                <w:rFonts w:ascii="Arial" w:hAnsi="Arial" w:cs="Arial"/>
                <w:sz w:val="14"/>
                <w:szCs w:val="14"/>
              </w:rPr>
            </w:pPr>
            <w:r w:rsidRPr="00FF1B59">
              <w:rPr>
                <w:rFonts w:ascii="Arial" w:hAnsi="Arial" w:cs="Arial"/>
                <w:sz w:val="14"/>
                <w:szCs w:val="14"/>
              </w:rPr>
              <w:t>1.735.402</w:t>
            </w:r>
          </w:p>
        </w:tc>
        <w:tc>
          <w:tcPr>
            <w:tcW w:w="640" w:type="pct"/>
            <w:tcMar>
              <w:top w:w="0" w:type="dxa"/>
              <w:left w:w="108" w:type="dxa"/>
              <w:bottom w:w="0" w:type="dxa"/>
              <w:right w:w="108" w:type="dxa"/>
            </w:tcMar>
            <w:vAlign w:val="bottom"/>
            <w:hideMark/>
          </w:tcPr>
          <w:p w14:paraId="730AEC8F" w14:textId="32B3EC2E" w:rsidR="00727443" w:rsidRPr="00FF1B59" w:rsidRDefault="00727443" w:rsidP="00727443">
            <w:pPr>
              <w:jc w:val="right"/>
              <w:rPr>
                <w:rFonts w:ascii="Arial" w:hAnsi="Arial" w:cs="Arial"/>
                <w:sz w:val="14"/>
                <w:szCs w:val="14"/>
              </w:rPr>
            </w:pPr>
            <w:r w:rsidRPr="00FF1B59">
              <w:rPr>
                <w:rFonts w:ascii="Arial" w:hAnsi="Arial" w:cs="Arial"/>
                <w:sz w:val="14"/>
                <w:szCs w:val="14"/>
              </w:rPr>
              <w:t>1.735.402</w:t>
            </w:r>
          </w:p>
        </w:tc>
      </w:tr>
      <w:tr w:rsidR="00727443" w:rsidRPr="00FF1B59" w14:paraId="437E19E2"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089B843B" w14:textId="77777777" w:rsidR="00727443" w:rsidRPr="00FF1B59" w:rsidRDefault="00727443" w:rsidP="00727443">
            <w:pPr>
              <w:rPr>
                <w:rFonts w:ascii="Arial" w:hAnsi="Arial" w:cs="Arial"/>
                <w:sz w:val="14"/>
                <w:szCs w:val="14"/>
              </w:rPr>
            </w:pPr>
            <w:r w:rsidRPr="00FF1B59">
              <w:rPr>
                <w:rFonts w:ascii="Arial" w:hAnsi="Arial" w:cs="Arial"/>
                <w:sz w:val="14"/>
                <w:szCs w:val="14"/>
              </w:rPr>
              <w:t>31</w:t>
            </w:r>
          </w:p>
        </w:tc>
        <w:tc>
          <w:tcPr>
            <w:tcW w:w="1918" w:type="pct"/>
            <w:shd w:val="clear" w:color="auto" w:fill="auto"/>
            <w:tcMar>
              <w:top w:w="0" w:type="dxa"/>
              <w:left w:w="108" w:type="dxa"/>
              <w:bottom w:w="0" w:type="dxa"/>
              <w:right w:w="108" w:type="dxa"/>
            </w:tcMar>
            <w:vAlign w:val="center"/>
            <w:hideMark/>
          </w:tcPr>
          <w:p w14:paraId="512C8CEC"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Yukarıda yer almayan diğer varlıklar</w:t>
            </w:r>
          </w:p>
        </w:tc>
        <w:tc>
          <w:tcPr>
            <w:tcW w:w="464" w:type="pct"/>
            <w:tcMar>
              <w:top w:w="0" w:type="dxa"/>
              <w:left w:w="108" w:type="dxa"/>
              <w:bottom w:w="0" w:type="dxa"/>
              <w:right w:w="108" w:type="dxa"/>
            </w:tcMar>
            <w:vAlign w:val="bottom"/>
            <w:hideMark/>
          </w:tcPr>
          <w:p w14:paraId="35270A22" w14:textId="18E27ACF" w:rsidR="00727443" w:rsidRPr="00FF1B59" w:rsidRDefault="00727443" w:rsidP="00727443">
            <w:pPr>
              <w:jc w:val="right"/>
              <w:rPr>
                <w:rFonts w:ascii="Arial" w:hAnsi="Arial" w:cs="Arial"/>
                <w:sz w:val="14"/>
                <w:szCs w:val="14"/>
              </w:rPr>
            </w:pPr>
            <w:r w:rsidRPr="00FF1B59">
              <w:rPr>
                <w:rFonts w:ascii="Arial" w:hAnsi="Arial" w:cs="Arial"/>
                <w:sz w:val="14"/>
                <w:szCs w:val="14"/>
              </w:rPr>
              <w:t>57.399.138</w:t>
            </w:r>
          </w:p>
        </w:tc>
        <w:tc>
          <w:tcPr>
            <w:tcW w:w="683" w:type="pct"/>
            <w:shd w:val="clear" w:color="auto" w:fill="auto"/>
            <w:tcMar>
              <w:top w:w="0" w:type="dxa"/>
              <w:left w:w="108" w:type="dxa"/>
              <w:bottom w:w="0" w:type="dxa"/>
              <w:right w:w="108" w:type="dxa"/>
            </w:tcMar>
            <w:vAlign w:val="bottom"/>
            <w:hideMark/>
          </w:tcPr>
          <w:p w14:paraId="35BC905F" w14:textId="3EBD382C"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1DFB5412" w14:textId="0DE3583F"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4DD4FBEC" w14:textId="22EA6DFA"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7ED16E36" w14:textId="407D309B" w:rsidR="00727443" w:rsidRPr="00FF1B59" w:rsidRDefault="00727443" w:rsidP="00727443">
            <w:pPr>
              <w:jc w:val="right"/>
              <w:rPr>
                <w:rFonts w:ascii="Arial" w:hAnsi="Arial" w:cs="Arial"/>
                <w:sz w:val="14"/>
                <w:szCs w:val="14"/>
              </w:rPr>
            </w:pPr>
            <w:r w:rsidRPr="00FF1B59">
              <w:rPr>
                <w:rFonts w:ascii="Arial" w:hAnsi="Arial" w:cs="Arial"/>
                <w:sz w:val="14"/>
                <w:szCs w:val="14"/>
              </w:rPr>
              <w:t>55.757.686</w:t>
            </w:r>
          </w:p>
        </w:tc>
      </w:tr>
      <w:tr w:rsidR="00727443" w:rsidRPr="00FF1B59" w14:paraId="38AF94D6"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57B3CE23" w14:textId="77777777" w:rsidR="00727443" w:rsidRPr="00FF1B59" w:rsidRDefault="00727443" w:rsidP="00727443">
            <w:pPr>
              <w:rPr>
                <w:rFonts w:ascii="Arial" w:hAnsi="Arial" w:cs="Arial"/>
                <w:sz w:val="14"/>
                <w:szCs w:val="14"/>
              </w:rPr>
            </w:pPr>
            <w:r w:rsidRPr="00FF1B59">
              <w:rPr>
                <w:rFonts w:ascii="Arial" w:hAnsi="Arial" w:cs="Arial"/>
                <w:sz w:val="14"/>
                <w:szCs w:val="14"/>
              </w:rPr>
              <w:t>32</w:t>
            </w:r>
          </w:p>
        </w:tc>
        <w:tc>
          <w:tcPr>
            <w:tcW w:w="1918" w:type="pct"/>
            <w:shd w:val="clear" w:color="auto" w:fill="auto"/>
            <w:tcMar>
              <w:top w:w="0" w:type="dxa"/>
              <w:left w:w="108" w:type="dxa"/>
              <w:bottom w:w="0" w:type="dxa"/>
              <w:right w:w="108" w:type="dxa"/>
            </w:tcMar>
            <w:vAlign w:val="center"/>
            <w:hideMark/>
          </w:tcPr>
          <w:p w14:paraId="27F80928" w14:textId="77777777" w:rsidR="00727443" w:rsidRPr="00FF1B59" w:rsidRDefault="00727443" w:rsidP="00727443">
            <w:pPr>
              <w:rPr>
                <w:rFonts w:ascii="Arial" w:hAnsi="Arial" w:cs="Arial"/>
                <w:sz w:val="14"/>
                <w:szCs w:val="14"/>
              </w:rPr>
            </w:pPr>
            <w:r w:rsidRPr="00FF1B59">
              <w:rPr>
                <w:rFonts w:ascii="Arial" w:hAnsi="Arial" w:cs="Arial"/>
                <w:sz w:val="14"/>
                <w:szCs w:val="14"/>
              </w:rPr>
              <w:t>Bilanço dışı borçlar</w:t>
            </w:r>
          </w:p>
        </w:tc>
        <w:tc>
          <w:tcPr>
            <w:tcW w:w="464" w:type="pct"/>
            <w:shd w:val="clear" w:color="auto" w:fill="000000"/>
            <w:tcMar>
              <w:top w:w="0" w:type="dxa"/>
              <w:left w:w="108" w:type="dxa"/>
              <w:bottom w:w="0" w:type="dxa"/>
              <w:right w:w="108" w:type="dxa"/>
            </w:tcMar>
            <w:vAlign w:val="bottom"/>
            <w:hideMark/>
          </w:tcPr>
          <w:p w14:paraId="71840158" w14:textId="77777777" w:rsidR="00727443" w:rsidRPr="00FF1B59" w:rsidRDefault="00727443" w:rsidP="00727443">
            <w:pPr>
              <w:jc w:val="right"/>
              <w:rPr>
                <w:rFonts w:ascii="Arial" w:hAnsi="Arial" w:cs="Arial"/>
                <w:sz w:val="14"/>
                <w:szCs w:val="14"/>
              </w:rPr>
            </w:pPr>
          </w:p>
        </w:tc>
        <w:tc>
          <w:tcPr>
            <w:tcW w:w="683" w:type="pct"/>
            <w:shd w:val="clear" w:color="auto" w:fill="auto"/>
            <w:tcMar>
              <w:top w:w="0" w:type="dxa"/>
              <w:left w:w="108" w:type="dxa"/>
              <w:bottom w:w="0" w:type="dxa"/>
              <w:right w:w="108" w:type="dxa"/>
            </w:tcMar>
            <w:vAlign w:val="bottom"/>
            <w:hideMark/>
          </w:tcPr>
          <w:p w14:paraId="7034878C" w14:textId="30E0777A" w:rsidR="00727443" w:rsidRPr="00FF1B59" w:rsidRDefault="00727443" w:rsidP="00727443">
            <w:pPr>
              <w:jc w:val="right"/>
              <w:rPr>
                <w:rFonts w:ascii="Arial" w:hAnsi="Arial" w:cs="Arial"/>
                <w:sz w:val="14"/>
                <w:szCs w:val="14"/>
              </w:rPr>
            </w:pPr>
            <w:r w:rsidRPr="00FF1B59">
              <w:rPr>
                <w:rFonts w:ascii="Arial" w:hAnsi="Arial" w:cs="Arial"/>
                <w:sz w:val="14"/>
                <w:szCs w:val="14"/>
              </w:rPr>
              <w:t>50.589.860</w:t>
            </w:r>
          </w:p>
        </w:tc>
        <w:tc>
          <w:tcPr>
            <w:tcW w:w="683" w:type="pct"/>
            <w:shd w:val="clear" w:color="auto" w:fill="auto"/>
            <w:tcMar>
              <w:top w:w="0" w:type="dxa"/>
              <w:left w:w="108" w:type="dxa"/>
              <w:bottom w:w="0" w:type="dxa"/>
              <w:right w:w="108" w:type="dxa"/>
            </w:tcMar>
            <w:vAlign w:val="bottom"/>
            <w:hideMark/>
          </w:tcPr>
          <w:p w14:paraId="2A410C5B" w14:textId="75758057"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1C83DAB3" w14:textId="479C3442"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0969BE20" w14:textId="2C9F286A" w:rsidR="00727443" w:rsidRPr="00FF1B59" w:rsidRDefault="00727443" w:rsidP="00727443">
            <w:pPr>
              <w:jc w:val="right"/>
              <w:rPr>
                <w:rFonts w:ascii="Arial" w:hAnsi="Arial" w:cs="Arial"/>
                <w:sz w:val="14"/>
                <w:szCs w:val="14"/>
              </w:rPr>
            </w:pPr>
            <w:r w:rsidRPr="00FF1B59">
              <w:rPr>
                <w:rFonts w:ascii="Arial" w:hAnsi="Arial" w:cs="Arial"/>
                <w:sz w:val="14"/>
                <w:szCs w:val="14"/>
              </w:rPr>
              <w:t>2.529.493</w:t>
            </w:r>
          </w:p>
        </w:tc>
      </w:tr>
      <w:tr w:rsidR="00727443" w:rsidRPr="00FF1B59" w14:paraId="14F9EB53"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42EDACF5" w14:textId="77777777" w:rsidR="00727443" w:rsidRPr="00FF1B59" w:rsidRDefault="00727443" w:rsidP="00727443">
            <w:pPr>
              <w:rPr>
                <w:rFonts w:ascii="Arial" w:hAnsi="Arial" w:cs="Arial"/>
                <w:sz w:val="14"/>
                <w:szCs w:val="14"/>
              </w:rPr>
            </w:pPr>
            <w:r w:rsidRPr="00FF1B59">
              <w:rPr>
                <w:rFonts w:ascii="Arial" w:hAnsi="Arial" w:cs="Arial"/>
                <w:sz w:val="14"/>
                <w:szCs w:val="14"/>
              </w:rPr>
              <w:t>33</w:t>
            </w:r>
          </w:p>
        </w:tc>
        <w:tc>
          <w:tcPr>
            <w:tcW w:w="1918" w:type="pct"/>
            <w:shd w:val="clear" w:color="auto" w:fill="auto"/>
            <w:tcMar>
              <w:top w:w="0" w:type="dxa"/>
              <w:left w:w="108" w:type="dxa"/>
              <w:bottom w:w="0" w:type="dxa"/>
              <w:right w:w="108" w:type="dxa"/>
            </w:tcMar>
            <w:vAlign w:val="center"/>
            <w:hideMark/>
          </w:tcPr>
          <w:p w14:paraId="33111D54" w14:textId="77777777" w:rsidR="00727443" w:rsidRPr="00FF1B59" w:rsidRDefault="00727443" w:rsidP="00727443">
            <w:pPr>
              <w:rPr>
                <w:rFonts w:ascii="Arial" w:hAnsi="Arial" w:cs="Arial"/>
                <w:sz w:val="14"/>
                <w:szCs w:val="14"/>
              </w:rPr>
            </w:pPr>
            <w:r w:rsidRPr="00FF1B59">
              <w:rPr>
                <w:rFonts w:ascii="Arial" w:hAnsi="Arial" w:cs="Arial"/>
                <w:b/>
                <w:bCs/>
                <w:sz w:val="14"/>
                <w:szCs w:val="14"/>
              </w:rPr>
              <w:t>Gerekli İstikrarlı Fon</w:t>
            </w:r>
          </w:p>
        </w:tc>
        <w:tc>
          <w:tcPr>
            <w:tcW w:w="464" w:type="pct"/>
            <w:shd w:val="clear" w:color="auto" w:fill="000000"/>
            <w:tcMar>
              <w:top w:w="0" w:type="dxa"/>
              <w:left w:w="108" w:type="dxa"/>
              <w:bottom w:w="0" w:type="dxa"/>
              <w:right w:w="108" w:type="dxa"/>
            </w:tcMar>
            <w:vAlign w:val="bottom"/>
          </w:tcPr>
          <w:p w14:paraId="329EEFB1"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vAlign w:val="bottom"/>
          </w:tcPr>
          <w:p w14:paraId="165E1A6B"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vAlign w:val="bottom"/>
          </w:tcPr>
          <w:p w14:paraId="3328286E" w14:textId="77777777" w:rsidR="00727443" w:rsidRPr="00FF1B59" w:rsidRDefault="00727443" w:rsidP="00727443">
            <w:pPr>
              <w:jc w:val="right"/>
              <w:rPr>
                <w:rFonts w:ascii="Arial" w:hAnsi="Arial" w:cs="Arial"/>
                <w:sz w:val="14"/>
                <w:szCs w:val="14"/>
              </w:rPr>
            </w:pPr>
          </w:p>
        </w:tc>
        <w:tc>
          <w:tcPr>
            <w:tcW w:w="424" w:type="pct"/>
            <w:shd w:val="clear" w:color="auto" w:fill="000000"/>
            <w:tcMar>
              <w:top w:w="0" w:type="dxa"/>
              <w:left w:w="108" w:type="dxa"/>
              <w:bottom w:w="0" w:type="dxa"/>
              <w:right w:w="108" w:type="dxa"/>
            </w:tcMar>
            <w:vAlign w:val="bottom"/>
          </w:tcPr>
          <w:p w14:paraId="26A3C839" w14:textId="77777777" w:rsidR="00727443" w:rsidRPr="00FF1B59" w:rsidRDefault="00727443" w:rsidP="00727443">
            <w:pPr>
              <w:jc w:val="right"/>
              <w:rPr>
                <w:rFonts w:ascii="Arial" w:hAnsi="Arial" w:cs="Arial"/>
                <w:sz w:val="14"/>
                <w:szCs w:val="14"/>
              </w:rPr>
            </w:pPr>
          </w:p>
        </w:tc>
        <w:tc>
          <w:tcPr>
            <w:tcW w:w="640" w:type="pct"/>
            <w:tcMar>
              <w:top w:w="0" w:type="dxa"/>
              <w:left w:w="108" w:type="dxa"/>
              <w:bottom w:w="0" w:type="dxa"/>
              <w:right w:w="108" w:type="dxa"/>
            </w:tcMar>
            <w:vAlign w:val="bottom"/>
            <w:hideMark/>
          </w:tcPr>
          <w:p w14:paraId="7444F863" w14:textId="195E429A" w:rsidR="00727443" w:rsidRPr="00FF1B59" w:rsidRDefault="00727443" w:rsidP="00727443">
            <w:pPr>
              <w:jc w:val="right"/>
              <w:rPr>
                <w:rFonts w:ascii="Arial" w:hAnsi="Arial" w:cs="Arial"/>
                <w:sz w:val="14"/>
                <w:szCs w:val="14"/>
              </w:rPr>
            </w:pPr>
            <w:r w:rsidRPr="00FF1B59">
              <w:rPr>
                <w:rFonts w:ascii="Arial" w:hAnsi="Arial" w:cs="Arial"/>
                <w:b/>
                <w:sz w:val="14"/>
                <w:szCs w:val="14"/>
              </w:rPr>
              <w:t>130.114.156</w:t>
            </w:r>
          </w:p>
        </w:tc>
      </w:tr>
      <w:tr w:rsidR="00727443" w:rsidRPr="00FF1B59" w14:paraId="36073D71" w14:textId="77777777" w:rsidTr="00727443">
        <w:trPr>
          <w:trHeight w:val="19"/>
          <w:jc w:val="center"/>
        </w:trPr>
        <w:tc>
          <w:tcPr>
            <w:tcW w:w="188" w:type="pct"/>
            <w:tcMar>
              <w:top w:w="0" w:type="dxa"/>
              <w:left w:w="108" w:type="dxa"/>
              <w:bottom w:w="0" w:type="dxa"/>
              <w:right w:w="108" w:type="dxa"/>
            </w:tcMar>
            <w:vAlign w:val="center"/>
            <w:hideMark/>
          </w:tcPr>
          <w:p w14:paraId="52C57E48" w14:textId="77777777" w:rsidR="00727443" w:rsidRPr="00FF1B59" w:rsidRDefault="00727443" w:rsidP="00727443">
            <w:pPr>
              <w:rPr>
                <w:rFonts w:ascii="Arial" w:hAnsi="Arial" w:cs="Arial"/>
                <w:sz w:val="14"/>
                <w:szCs w:val="14"/>
              </w:rPr>
            </w:pPr>
            <w:r w:rsidRPr="00FF1B59">
              <w:rPr>
                <w:rFonts w:ascii="Arial" w:hAnsi="Arial" w:cs="Arial"/>
                <w:sz w:val="14"/>
                <w:szCs w:val="14"/>
              </w:rPr>
              <w:t>34</w:t>
            </w:r>
          </w:p>
        </w:tc>
        <w:tc>
          <w:tcPr>
            <w:tcW w:w="1918" w:type="pct"/>
            <w:tcMar>
              <w:top w:w="0" w:type="dxa"/>
              <w:left w:w="108" w:type="dxa"/>
              <w:bottom w:w="0" w:type="dxa"/>
              <w:right w:w="108" w:type="dxa"/>
            </w:tcMar>
            <w:vAlign w:val="center"/>
            <w:hideMark/>
          </w:tcPr>
          <w:p w14:paraId="7D8A73A8" w14:textId="77777777" w:rsidR="00727443" w:rsidRPr="00FF1B59" w:rsidRDefault="00727443" w:rsidP="00727443">
            <w:pPr>
              <w:rPr>
                <w:rFonts w:ascii="Arial" w:hAnsi="Arial" w:cs="Arial"/>
                <w:sz w:val="14"/>
                <w:szCs w:val="14"/>
              </w:rPr>
            </w:pPr>
            <w:r w:rsidRPr="00FF1B59">
              <w:rPr>
                <w:rFonts w:ascii="Arial" w:hAnsi="Arial" w:cs="Arial"/>
                <w:b/>
                <w:bCs/>
                <w:sz w:val="14"/>
                <w:szCs w:val="14"/>
              </w:rPr>
              <w:t>Net İstikrarlı Fonlama Oranı (%)</w:t>
            </w:r>
          </w:p>
        </w:tc>
        <w:tc>
          <w:tcPr>
            <w:tcW w:w="464" w:type="pct"/>
            <w:shd w:val="clear" w:color="auto" w:fill="000000"/>
            <w:tcMar>
              <w:top w:w="0" w:type="dxa"/>
              <w:left w:w="108" w:type="dxa"/>
              <w:bottom w:w="0" w:type="dxa"/>
              <w:right w:w="108" w:type="dxa"/>
            </w:tcMar>
            <w:vAlign w:val="bottom"/>
          </w:tcPr>
          <w:p w14:paraId="4383FCA0"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vAlign w:val="bottom"/>
          </w:tcPr>
          <w:p w14:paraId="397F650F"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vAlign w:val="bottom"/>
          </w:tcPr>
          <w:p w14:paraId="6754CF9B" w14:textId="77777777" w:rsidR="00727443" w:rsidRPr="00FF1B59" w:rsidRDefault="00727443" w:rsidP="00727443">
            <w:pPr>
              <w:jc w:val="right"/>
              <w:rPr>
                <w:rFonts w:ascii="Arial" w:hAnsi="Arial" w:cs="Arial"/>
                <w:sz w:val="14"/>
                <w:szCs w:val="14"/>
              </w:rPr>
            </w:pPr>
          </w:p>
        </w:tc>
        <w:tc>
          <w:tcPr>
            <w:tcW w:w="424" w:type="pct"/>
            <w:shd w:val="clear" w:color="auto" w:fill="000000"/>
            <w:tcMar>
              <w:top w:w="0" w:type="dxa"/>
              <w:left w:w="108" w:type="dxa"/>
              <w:bottom w:w="0" w:type="dxa"/>
              <w:right w:w="108" w:type="dxa"/>
            </w:tcMar>
            <w:vAlign w:val="bottom"/>
          </w:tcPr>
          <w:p w14:paraId="3BAD6160" w14:textId="77777777" w:rsidR="00727443" w:rsidRPr="00FF1B59" w:rsidRDefault="00727443" w:rsidP="00727443">
            <w:pPr>
              <w:jc w:val="right"/>
              <w:rPr>
                <w:rFonts w:ascii="Arial" w:hAnsi="Arial" w:cs="Arial"/>
                <w:sz w:val="14"/>
                <w:szCs w:val="14"/>
              </w:rPr>
            </w:pPr>
          </w:p>
        </w:tc>
        <w:tc>
          <w:tcPr>
            <w:tcW w:w="640" w:type="pct"/>
            <w:tcMar>
              <w:top w:w="0" w:type="dxa"/>
              <w:left w:w="108" w:type="dxa"/>
              <w:bottom w:w="0" w:type="dxa"/>
              <w:right w:w="108" w:type="dxa"/>
            </w:tcMar>
            <w:vAlign w:val="bottom"/>
            <w:hideMark/>
          </w:tcPr>
          <w:p w14:paraId="057D6137" w14:textId="0913FEDF" w:rsidR="00727443" w:rsidRPr="00FF1B59" w:rsidRDefault="00727443" w:rsidP="00727443">
            <w:pPr>
              <w:jc w:val="right"/>
              <w:rPr>
                <w:rFonts w:ascii="Arial" w:hAnsi="Arial" w:cs="Arial"/>
                <w:b/>
                <w:sz w:val="14"/>
                <w:szCs w:val="14"/>
              </w:rPr>
            </w:pPr>
            <w:r w:rsidRPr="00FF1B59">
              <w:rPr>
                <w:rFonts w:ascii="Arial" w:hAnsi="Arial" w:cs="Arial"/>
                <w:b/>
                <w:sz w:val="14"/>
                <w:szCs w:val="14"/>
              </w:rPr>
              <w:t>154,72</w:t>
            </w:r>
          </w:p>
        </w:tc>
      </w:tr>
    </w:tbl>
    <w:p w14:paraId="4ECCF64F" w14:textId="5B3447A8" w:rsidR="005B2C38" w:rsidRPr="00FF1B59" w:rsidRDefault="005B2C38" w:rsidP="005B2C38">
      <w:pPr>
        <w:spacing w:before="120" w:after="120"/>
        <w:rPr>
          <w:rFonts w:ascii="Arial" w:hAnsi="Arial" w:cs="Arial"/>
          <w:b/>
          <w:sz w:val="20"/>
          <w:szCs w:val="20"/>
        </w:rPr>
      </w:pPr>
      <w:r w:rsidRPr="00FF1B59">
        <w:rPr>
          <w:rFonts w:ascii="Arial" w:hAnsi="Arial" w:cs="Arial"/>
          <w:sz w:val="20"/>
          <w:szCs w:val="20"/>
        </w:rPr>
        <w:t>202</w:t>
      </w:r>
      <w:r w:rsidR="00727443">
        <w:rPr>
          <w:rFonts w:ascii="Arial" w:hAnsi="Arial" w:cs="Arial"/>
          <w:sz w:val="20"/>
          <w:szCs w:val="20"/>
        </w:rPr>
        <w:t>4</w:t>
      </w:r>
      <w:r w:rsidRPr="00FF1B59">
        <w:rPr>
          <w:rFonts w:ascii="Arial" w:hAnsi="Arial" w:cs="Arial"/>
          <w:sz w:val="20"/>
          <w:szCs w:val="20"/>
        </w:rPr>
        <w:t xml:space="preserve"> yılı son 3 aylık dönemde NİFO gelişimi aşağıdaki tabloda yer almaktadır.</w:t>
      </w:r>
    </w:p>
    <w:p w14:paraId="281221DF" w14:textId="77777777" w:rsidR="005B2C38" w:rsidRPr="00FF1B59" w:rsidRDefault="005B2C38" w:rsidP="005B2C38">
      <w:pPr>
        <w:rPr>
          <w:rFonts w:ascii="Arial" w:hAnsi="Arial" w:cs="Arial"/>
          <w:b/>
          <w:sz w:val="20"/>
          <w:szCs w:val="20"/>
        </w:rPr>
      </w:pPr>
    </w:p>
    <w:tbl>
      <w:tblPr>
        <w:tblW w:w="9923" w:type="dxa"/>
        <w:tblCellMar>
          <w:left w:w="70" w:type="dxa"/>
          <w:right w:w="70" w:type="dxa"/>
        </w:tblCellMar>
        <w:tblLook w:val="04A0" w:firstRow="1" w:lastRow="0" w:firstColumn="1" w:lastColumn="0" w:noHBand="0" w:noVBand="1"/>
      </w:tblPr>
      <w:tblGrid>
        <w:gridCol w:w="8505"/>
        <w:gridCol w:w="1418"/>
      </w:tblGrid>
      <w:tr w:rsidR="005B2C38" w:rsidRPr="00FF1B59" w14:paraId="008A289D" w14:textId="77777777" w:rsidTr="007568F3">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5AAA3470" w14:textId="77777777" w:rsidR="005B2C38" w:rsidRPr="00FF1B59" w:rsidRDefault="000B37BD" w:rsidP="007912F6">
            <w:pPr>
              <w:rPr>
                <w:rFonts w:ascii="Arial" w:hAnsi="Arial" w:cs="Arial"/>
                <w:b/>
                <w:bCs/>
                <w:color w:val="000000"/>
                <w:sz w:val="20"/>
                <w:szCs w:val="20"/>
              </w:rPr>
            </w:pPr>
            <w:r w:rsidRPr="00FF1B59">
              <w:rPr>
                <w:rFonts w:ascii="Arial" w:hAnsi="Arial" w:cs="Arial"/>
                <w:b/>
                <w:bCs/>
                <w:color w:val="000000"/>
                <w:sz w:val="20"/>
                <w:szCs w:val="20"/>
              </w:rPr>
              <w:t xml:space="preserve">Önceki </w:t>
            </w:r>
            <w:r w:rsidR="005B2C38" w:rsidRPr="00FF1B59">
              <w:rPr>
                <w:rFonts w:ascii="Arial" w:hAnsi="Arial" w:cs="Arial"/>
                <w:b/>
                <w:bCs/>
                <w:color w:val="000000"/>
                <w:sz w:val="20"/>
                <w:szCs w:val="20"/>
              </w:rPr>
              <w:t>Dönem</w:t>
            </w:r>
          </w:p>
        </w:tc>
        <w:tc>
          <w:tcPr>
            <w:tcW w:w="1418" w:type="dxa"/>
            <w:tcBorders>
              <w:top w:val="single" w:sz="4" w:space="0" w:color="auto"/>
              <w:left w:val="nil"/>
              <w:bottom w:val="single" w:sz="4" w:space="0" w:color="auto"/>
              <w:right w:val="nil"/>
            </w:tcBorders>
            <w:shd w:val="clear" w:color="auto" w:fill="auto"/>
            <w:noWrap/>
            <w:vAlign w:val="bottom"/>
            <w:hideMark/>
          </w:tcPr>
          <w:p w14:paraId="4EAA9104" w14:textId="77777777" w:rsidR="005B2C38" w:rsidRPr="00FF1B59" w:rsidRDefault="005B2C38" w:rsidP="007912F6">
            <w:pPr>
              <w:jc w:val="right"/>
              <w:rPr>
                <w:rFonts w:ascii="Arial" w:hAnsi="Arial" w:cs="Arial"/>
                <w:b/>
                <w:bCs/>
                <w:color w:val="000000"/>
                <w:sz w:val="20"/>
                <w:szCs w:val="20"/>
              </w:rPr>
            </w:pPr>
            <w:r w:rsidRPr="00FF1B59">
              <w:rPr>
                <w:rFonts w:ascii="Arial" w:hAnsi="Arial" w:cs="Arial"/>
                <w:b/>
                <w:bCs/>
                <w:color w:val="000000"/>
                <w:sz w:val="20"/>
                <w:szCs w:val="20"/>
              </w:rPr>
              <w:t>Oran</w:t>
            </w:r>
          </w:p>
        </w:tc>
      </w:tr>
      <w:tr w:rsidR="005B2C38" w:rsidRPr="00FF1B59" w14:paraId="52024709" w14:textId="77777777" w:rsidTr="007568F3">
        <w:trPr>
          <w:trHeight w:val="158"/>
        </w:trPr>
        <w:tc>
          <w:tcPr>
            <w:tcW w:w="8505" w:type="dxa"/>
            <w:tcBorders>
              <w:top w:val="single" w:sz="4" w:space="0" w:color="auto"/>
              <w:left w:val="nil"/>
              <w:right w:val="nil"/>
            </w:tcBorders>
            <w:shd w:val="clear" w:color="auto" w:fill="auto"/>
            <w:noWrap/>
            <w:vAlign w:val="bottom"/>
          </w:tcPr>
          <w:p w14:paraId="4F44C090" w14:textId="77777777" w:rsidR="005B2C38" w:rsidRPr="00FF1B59" w:rsidRDefault="005B2C38" w:rsidP="007912F6">
            <w:pPr>
              <w:rPr>
                <w:rFonts w:ascii="Arial" w:hAnsi="Arial" w:cs="Arial"/>
                <w:b/>
                <w:bCs/>
                <w:color w:val="000000"/>
                <w:sz w:val="20"/>
                <w:szCs w:val="20"/>
              </w:rPr>
            </w:pPr>
          </w:p>
        </w:tc>
        <w:tc>
          <w:tcPr>
            <w:tcW w:w="1418" w:type="dxa"/>
            <w:tcBorders>
              <w:top w:val="single" w:sz="4" w:space="0" w:color="auto"/>
              <w:left w:val="nil"/>
              <w:right w:val="nil"/>
            </w:tcBorders>
            <w:shd w:val="clear" w:color="auto" w:fill="auto"/>
            <w:noWrap/>
            <w:vAlign w:val="bottom"/>
          </w:tcPr>
          <w:p w14:paraId="1B9C30A1" w14:textId="77777777" w:rsidR="005B2C38" w:rsidRPr="00FF1B59" w:rsidRDefault="005B2C38" w:rsidP="007912F6">
            <w:pPr>
              <w:jc w:val="right"/>
              <w:rPr>
                <w:rFonts w:ascii="Arial" w:hAnsi="Arial" w:cs="Arial"/>
                <w:b/>
                <w:bCs/>
                <w:color w:val="000000"/>
                <w:sz w:val="20"/>
                <w:szCs w:val="20"/>
              </w:rPr>
            </w:pPr>
          </w:p>
        </w:tc>
      </w:tr>
      <w:tr w:rsidR="00727443" w:rsidRPr="00FF1B59" w14:paraId="551F5FBD" w14:textId="77777777" w:rsidTr="007568F3">
        <w:trPr>
          <w:trHeight w:val="158"/>
        </w:trPr>
        <w:tc>
          <w:tcPr>
            <w:tcW w:w="8505" w:type="dxa"/>
            <w:tcBorders>
              <w:top w:val="nil"/>
              <w:left w:val="nil"/>
              <w:bottom w:val="nil"/>
              <w:right w:val="nil"/>
            </w:tcBorders>
            <w:shd w:val="clear" w:color="auto" w:fill="auto"/>
            <w:noWrap/>
            <w:vAlign w:val="bottom"/>
            <w:hideMark/>
          </w:tcPr>
          <w:p w14:paraId="3C6C071A" w14:textId="37B71684" w:rsidR="00727443" w:rsidRPr="00FF1B59" w:rsidRDefault="00727443" w:rsidP="00727443">
            <w:pPr>
              <w:rPr>
                <w:rFonts w:ascii="Arial" w:hAnsi="Arial" w:cs="Arial"/>
                <w:color w:val="000000"/>
                <w:sz w:val="20"/>
                <w:szCs w:val="20"/>
              </w:rPr>
            </w:pPr>
            <w:r w:rsidRPr="00FF1B59">
              <w:rPr>
                <w:rFonts w:ascii="Arial" w:hAnsi="Arial" w:cs="Arial"/>
                <w:color w:val="000000"/>
                <w:sz w:val="20"/>
                <w:szCs w:val="20"/>
              </w:rPr>
              <w:t>31 Ekim 202</w:t>
            </w:r>
            <w:r>
              <w:rPr>
                <w:rFonts w:ascii="Arial" w:hAnsi="Arial" w:cs="Arial"/>
                <w:color w:val="000000"/>
                <w:sz w:val="20"/>
                <w:szCs w:val="20"/>
              </w:rPr>
              <w:t>4</w:t>
            </w:r>
          </w:p>
        </w:tc>
        <w:tc>
          <w:tcPr>
            <w:tcW w:w="1418" w:type="dxa"/>
            <w:tcBorders>
              <w:top w:val="nil"/>
              <w:left w:val="nil"/>
              <w:bottom w:val="nil"/>
              <w:right w:val="nil"/>
            </w:tcBorders>
            <w:shd w:val="clear" w:color="auto" w:fill="auto"/>
            <w:noWrap/>
            <w:vAlign w:val="bottom"/>
            <w:hideMark/>
          </w:tcPr>
          <w:p w14:paraId="17593A54" w14:textId="6CE1F0B3" w:rsidR="00727443" w:rsidRPr="00FF1B59" w:rsidRDefault="00727443" w:rsidP="00727443">
            <w:pPr>
              <w:jc w:val="right"/>
              <w:rPr>
                <w:rFonts w:ascii="Arial" w:hAnsi="Arial" w:cs="Arial"/>
                <w:color w:val="000000"/>
                <w:sz w:val="20"/>
                <w:szCs w:val="20"/>
              </w:rPr>
            </w:pPr>
            <w:r w:rsidRPr="00FF1B59">
              <w:rPr>
                <w:rFonts w:ascii="Arial" w:hAnsi="Arial" w:cs="Arial"/>
                <w:sz w:val="20"/>
                <w:szCs w:val="14"/>
              </w:rPr>
              <w:t>181,44</w:t>
            </w:r>
          </w:p>
        </w:tc>
      </w:tr>
      <w:tr w:rsidR="00727443" w:rsidRPr="00FF1B59" w14:paraId="5EEA21B3" w14:textId="77777777" w:rsidTr="007568F3">
        <w:trPr>
          <w:trHeight w:val="158"/>
        </w:trPr>
        <w:tc>
          <w:tcPr>
            <w:tcW w:w="8505" w:type="dxa"/>
            <w:tcBorders>
              <w:top w:val="nil"/>
              <w:left w:val="nil"/>
              <w:bottom w:val="nil"/>
              <w:right w:val="nil"/>
            </w:tcBorders>
            <w:shd w:val="clear" w:color="auto" w:fill="auto"/>
            <w:noWrap/>
            <w:vAlign w:val="bottom"/>
            <w:hideMark/>
          </w:tcPr>
          <w:p w14:paraId="2FA8AA7B" w14:textId="20B0AE84" w:rsidR="00727443" w:rsidRPr="00FF1B59" w:rsidRDefault="00727443" w:rsidP="00727443">
            <w:pPr>
              <w:rPr>
                <w:rFonts w:ascii="Arial" w:hAnsi="Arial" w:cs="Arial"/>
                <w:color w:val="000000"/>
                <w:sz w:val="20"/>
                <w:szCs w:val="20"/>
              </w:rPr>
            </w:pPr>
            <w:r w:rsidRPr="00FF1B59">
              <w:rPr>
                <w:rFonts w:ascii="Arial" w:hAnsi="Arial" w:cs="Arial"/>
                <w:color w:val="000000"/>
                <w:sz w:val="20"/>
                <w:szCs w:val="20"/>
              </w:rPr>
              <w:t>30 Kasım 202</w:t>
            </w:r>
            <w:r>
              <w:rPr>
                <w:rFonts w:ascii="Arial" w:hAnsi="Arial" w:cs="Arial"/>
                <w:color w:val="000000"/>
                <w:sz w:val="20"/>
                <w:szCs w:val="20"/>
              </w:rPr>
              <w:t>4</w:t>
            </w:r>
          </w:p>
        </w:tc>
        <w:tc>
          <w:tcPr>
            <w:tcW w:w="1418" w:type="dxa"/>
            <w:tcBorders>
              <w:top w:val="nil"/>
              <w:left w:val="nil"/>
              <w:bottom w:val="nil"/>
              <w:right w:val="nil"/>
            </w:tcBorders>
            <w:shd w:val="clear" w:color="auto" w:fill="auto"/>
            <w:noWrap/>
            <w:vAlign w:val="bottom"/>
            <w:hideMark/>
          </w:tcPr>
          <w:p w14:paraId="74A0FBD5" w14:textId="396FAE7B" w:rsidR="00727443" w:rsidRPr="00FF1B59" w:rsidRDefault="00727443" w:rsidP="00727443">
            <w:pPr>
              <w:jc w:val="right"/>
              <w:rPr>
                <w:rFonts w:ascii="Arial" w:hAnsi="Arial" w:cs="Arial"/>
                <w:color w:val="000000"/>
                <w:sz w:val="20"/>
                <w:szCs w:val="20"/>
              </w:rPr>
            </w:pPr>
            <w:r w:rsidRPr="00FF1B59">
              <w:rPr>
                <w:rFonts w:ascii="Arial" w:hAnsi="Arial" w:cs="Arial"/>
                <w:sz w:val="20"/>
                <w:szCs w:val="14"/>
              </w:rPr>
              <w:t>163,68</w:t>
            </w:r>
          </w:p>
        </w:tc>
      </w:tr>
      <w:tr w:rsidR="00727443" w:rsidRPr="00FF1B59" w14:paraId="1031BF8F" w14:textId="77777777" w:rsidTr="007568F3">
        <w:trPr>
          <w:trHeight w:val="158"/>
        </w:trPr>
        <w:tc>
          <w:tcPr>
            <w:tcW w:w="8505" w:type="dxa"/>
            <w:tcBorders>
              <w:top w:val="nil"/>
              <w:left w:val="nil"/>
              <w:bottom w:val="nil"/>
              <w:right w:val="nil"/>
            </w:tcBorders>
            <w:shd w:val="clear" w:color="auto" w:fill="auto"/>
            <w:noWrap/>
            <w:vAlign w:val="bottom"/>
            <w:hideMark/>
          </w:tcPr>
          <w:p w14:paraId="571BABAA" w14:textId="395CCC77" w:rsidR="00727443" w:rsidRPr="00FF1B59" w:rsidRDefault="00727443" w:rsidP="00727443">
            <w:pPr>
              <w:rPr>
                <w:rFonts w:ascii="Arial" w:hAnsi="Arial" w:cs="Arial"/>
                <w:color w:val="000000"/>
                <w:sz w:val="20"/>
                <w:szCs w:val="20"/>
              </w:rPr>
            </w:pPr>
            <w:r w:rsidRPr="00FF1B59">
              <w:rPr>
                <w:rFonts w:ascii="Arial" w:hAnsi="Arial" w:cs="Arial"/>
                <w:color w:val="000000"/>
                <w:sz w:val="20"/>
                <w:szCs w:val="20"/>
              </w:rPr>
              <w:t>31 Aralık 202</w:t>
            </w:r>
            <w:r>
              <w:rPr>
                <w:rFonts w:ascii="Arial" w:hAnsi="Arial" w:cs="Arial"/>
                <w:color w:val="000000"/>
                <w:sz w:val="20"/>
                <w:szCs w:val="20"/>
              </w:rPr>
              <w:t>4</w:t>
            </w:r>
          </w:p>
        </w:tc>
        <w:tc>
          <w:tcPr>
            <w:tcW w:w="1418" w:type="dxa"/>
            <w:tcBorders>
              <w:top w:val="nil"/>
              <w:left w:val="nil"/>
              <w:bottom w:val="nil"/>
              <w:right w:val="nil"/>
            </w:tcBorders>
            <w:shd w:val="clear" w:color="auto" w:fill="auto"/>
            <w:noWrap/>
            <w:vAlign w:val="bottom"/>
            <w:hideMark/>
          </w:tcPr>
          <w:p w14:paraId="5B957837" w14:textId="762EA50D" w:rsidR="00727443" w:rsidRPr="00FF1B59" w:rsidRDefault="00727443" w:rsidP="00727443">
            <w:pPr>
              <w:jc w:val="right"/>
              <w:rPr>
                <w:rFonts w:ascii="Arial" w:hAnsi="Arial" w:cs="Arial"/>
                <w:color w:val="000000"/>
                <w:sz w:val="20"/>
                <w:szCs w:val="20"/>
              </w:rPr>
            </w:pPr>
            <w:r w:rsidRPr="00FF1B59">
              <w:rPr>
                <w:rFonts w:ascii="Arial" w:hAnsi="Arial" w:cs="Arial"/>
                <w:sz w:val="20"/>
                <w:szCs w:val="14"/>
              </w:rPr>
              <w:t>154,72</w:t>
            </w:r>
          </w:p>
        </w:tc>
      </w:tr>
      <w:tr w:rsidR="00727443" w:rsidRPr="00FF1B59" w14:paraId="6F318548" w14:textId="77777777" w:rsidTr="007568F3">
        <w:trPr>
          <w:trHeight w:val="158"/>
        </w:trPr>
        <w:tc>
          <w:tcPr>
            <w:tcW w:w="8505" w:type="dxa"/>
            <w:tcBorders>
              <w:top w:val="nil"/>
              <w:left w:val="nil"/>
              <w:bottom w:val="nil"/>
              <w:right w:val="nil"/>
            </w:tcBorders>
            <w:shd w:val="clear" w:color="auto" w:fill="auto"/>
            <w:noWrap/>
            <w:vAlign w:val="bottom"/>
          </w:tcPr>
          <w:p w14:paraId="5F8E81CD" w14:textId="77777777" w:rsidR="00727443" w:rsidRPr="00FF1B59" w:rsidRDefault="00727443" w:rsidP="00727443">
            <w:pPr>
              <w:rPr>
                <w:rFonts w:ascii="Arial" w:hAnsi="Arial" w:cs="Arial"/>
                <w:color w:val="000000"/>
                <w:sz w:val="20"/>
                <w:szCs w:val="20"/>
              </w:rPr>
            </w:pPr>
          </w:p>
        </w:tc>
        <w:tc>
          <w:tcPr>
            <w:tcW w:w="1418" w:type="dxa"/>
            <w:tcBorders>
              <w:top w:val="nil"/>
              <w:left w:val="nil"/>
              <w:bottom w:val="nil"/>
              <w:right w:val="nil"/>
            </w:tcBorders>
            <w:shd w:val="clear" w:color="auto" w:fill="auto"/>
            <w:noWrap/>
            <w:vAlign w:val="bottom"/>
          </w:tcPr>
          <w:p w14:paraId="79167FCB" w14:textId="77777777" w:rsidR="00727443" w:rsidRPr="00FF1B59" w:rsidRDefault="00727443" w:rsidP="00727443">
            <w:pPr>
              <w:jc w:val="right"/>
              <w:rPr>
                <w:rFonts w:ascii="Arial" w:hAnsi="Arial" w:cs="Arial"/>
                <w:color w:val="000000"/>
                <w:sz w:val="20"/>
                <w:szCs w:val="20"/>
              </w:rPr>
            </w:pPr>
          </w:p>
        </w:tc>
      </w:tr>
      <w:tr w:rsidR="00727443" w:rsidRPr="00FF1B59" w14:paraId="233727D8" w14:textId="77777777" w:rsidTr="007568F3">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59D302C8" w14:textId="77777777" w:rsidR="00727443" w:rsidRPr="00FF1B59" w:rsidRDefault="00727443" w:rsidP="00727443">
            <w:pPr>
              <w:rPr>
                <w:rFonts w:ascii="Arial" w:hAnsi="Arial" w:cs="Arial"/>
                <w:b/>
                <w:bCs/>
                <w:color w:val="000000"/>
                <w:sz w:val="20"/>
                <w:szCs w:val="20"/>
              </w:rPr>
            </w:pPr>
            <w:r w:rsidRPr="00FF1B59">
              <w:rPr>
                <w:rFonts w:ascii="Arial" w:hAnsi="Arial" w:cs="Arial"/>
                <w:b/>
                <w:bCs/>
                <w:color w:val="000000"/>
                <w:sz w:val="20"/>
                <w:szCs w:val="20"/>
              </w:rPr>
              <w:t xml:space="preserve">3 Aylık Ortalama </w:t>
            </w:r>
          </w:p>
        </w:tc>
        <w:tc>
          <w:tcPr>
            <w:tcW w:w="1418" w:type="dxa"/>
            <w:tcBorders>
              <w:top w:val="single" w:sz="4" w:space="0" w:color="auto"/>
              <w:left w:val="nil"/>
              <w:bottom w:val="single" w:sz="4" w:space="0" w:color="auto"/>
              <w:right w:val="nil"/>
            </w:tcBorders>
            <w:shd w:val="clear" w:color="auto" w:fill="auto"/>
            <w:noWrap/>
            <w:vAlign w:val="bottom"/>
            <w:hideMark/>
          </w:tcPr>
          <w:p w14:paraId="0F1E9497" w14:textId="7A238DA3" w:rsidR="00727443" w:rsidRPr="00FF1B59" w:rsidRDefault="00727443" w:rsidP="00727443">
            <w:pPr>
              <w:jc w:val="right"/>
              <w:rPr>
                <w:rFonts w:ascii="Arial" w:hAnsi="Arial" w:cs="Arial"/>
                <w:b/>
                <w:bCs/>
                <w:color w:val="000000"/>
                <w:sz w:val="20"/>
                <w:szCs w:val="20"/>
              </w:rPr>
            </w:pPr>
            <w:r w:rsidRPr="00FF1B59">
              <w:rPr>
                <w:rFonts w:ascii="Arial" w:hAnsi="Arial" w:cs="Arial"/>
                <w:b/>
                <w:sz w:val="20"/>
                <w:szCs w:val="14"/>
              </w:rPr>
              <w:t>166,61</w:t>
            </w:r>
          </w:p>
        </w:tc>
      </w:tr>
    </w:tbl>
    <w:p w14:paraId="16004BC8" w14:textId="77777777" w:rsidR="00EA5448" w:rsidRPr="00FF1B59" w:rsidRDefault="00EA5448">
      <w:pPr>
        <w:rPr>
          <w:rFonts w:ascii="Arial" w:hAnsi="Arial" w:cs="Arial"/>
          <w:b/>
          <w:sz w:val="20"/>
          <w:szCs w:val="20"/>
        </w:rPr>
      </w:pPr>
      <w:r w:rsidRPr="00FF1B59">
        <w:rPr>
          <w:rFonts w:ascii="Arial" w:hAnsi="Arial" w:cs="Arial"/>
          <w:b/>
          <w:sz w:val="20"/>
          <w:szCs w:val="20"/>
        </w:rPr>
        <w:br w:type="page"/>
      </w:r>
    </w:p>
    <w:p w14:paraId="246807FB" w14:textId="2F08BD98" w:rsidR="0081485D" w:rsidRPr="00FF1B59" w:rsidRDefault="0085383A" w:rsidP="00B12729">
      <w:pPr>
        <w:autoSpaceDE w:val="0"/>
        <w:autoSpaceDN w:val="0"/>
        <w:adjustRightInd w:val="0"/>
        <w:ind w:left="-426" w:hanging="142"/>
        <w:jc w:val="both"/>
        <w:rPr>
          <w:rFonts w:ascii="Arial" w:hAnsi="Arial" w:cs="Arial"/>
          <w:b/>
          <w:sz w:val="20"/>
          <w:szCs w:val="20"/>
        </w:rPr>
      </w:pPr>
      <w:r w:rsidRPr="00FF1B59">
        <w:rPr>
          <w:rFonts w:ascii="Arial" w:hAnsi="Arial" w:cs="Arial"/>
          <w:b/>
          <w:sz w:val="20"/>
          <w:szCs w:val="20"/>
        </w:rPr>
        <w:lastRenderedPageBreak/>
        <w:t>V</w:t>
      </w:r>
      <w:r w:rsidR="00AB1929" w:rsidRPr="00FF1B59">
        <w:rPr>
          <w:rFonts w:ascii="Arial" w:hAnsi="Arial" w:cs="Arial"/>
          <w:b/>
          <w:sz w:val="20"/>
          <w:szCs w:val="20"/>
        </w:rPr>
        <w:t>I</w:t>
      </w:r>
      <w:r w:rsidR="00B07D0B" w:rsidRPr="00FF1B59">
        <w:rPr>
          <w:rFonts w:ascii="Arial" w:hAnsi="Arial" w:cs="Arial"/>
          <w:b/>
          <w:sz w:val="20"/>
          <w:szCs w:val="20"/>
        </w:rPr>
        <w:t xml:space="preserve">.     </w:t>
      </w:r>
      <w:r w:rsidR="0081485D" w:rsidRPr="00FF1B59">
        <w:rPr>
          <w:rFonts w:ascii="Arial" w:hAnsi="Arial" w:cs="Arial"/>
          <w:b/>
          <w:sz w:val="20"/>
          <w:szCs w:val="20"/>
        </w:rPr>
        <w:t>Kaldıraç Oranına İlişkin Açıklamalar:</w:t>
      </w:r>
    </w:p>
    <w:p w14:paraId="4606F73C" w14:textId="0405C588" w:rsidR="00CD39E0" w:rsidRPr="00FF1B59" w:rsidRDefault="00660A29" w:rsidP="00B12729">
      <w:pPr>
        <w:autoSpaceDE w:val="0"/>
        <w:autoSpaceDN w:val="0"/>
        <w:adjustRightInd w:val="0"/>
        <w:spacing w:before="120"/>
        <w:ind w:right="117"/>
        <w:jc w:val="both"/>
      </w:pPr>
      <w:bookmarkStart w:id="72" w:name="_Hlk165561704"/>
      <w:r w:rsidRPr="00794F4F">
        <w:rPr>
          <w:rFonts w:ascii="Arial" w:hAnsi="Arial" w:cs="Arial"/>
          <w:sz w:val="20"/>
          <w:szCs w:val="20"/>
        </w:rPr>
        <w:t xml:space="preserve">Banka’nın </w:t>
      </w:r>
      <w:r w:rsidR="00652AF8" w:rsidRPr="00794F4F">
        <w:rPr>
          <w:rFonts w:ascii="Arial" w:hAnsi="Arial" w:cs="Arial"/>
          <w:sz w:val="20"/>
          <w:szCs w:val="20"/>
        </w:rPr>
        <w:t>3</w:t>
      </w:r>
      <w:r w:rsidR="008B3EE9" w:rsidRPr="00794F4F">
        <w:rPr>
          <w:rFonts w:ascii="Arial" w:hAnsi="Arial" w:cs="Arial"/>
          <w:sz w:val="20"/>
          <w:szCs w:val="20"/>
        </w:rPr>
        <w:t>0</w:t>
      </w:r>
      <w:r w:rsidR="00652AF8" w:rsidRPr="00794F4F">
        <w:rPr>
          <w:rFonts w:ascii="Arial" w:hAnsi="Arial" w:cs="Arial"/>
          <w:sz w:val="20"/>
          <w:szCs w:val="20"/>
        </w:rPr>
        <w:t xml:space="preserve"> </w:t>
      </w:r>
      <w:r w:rsidR="008B3EE9" w:rsidRPr="00794F4F">
        <w:rPr>
          <w:rFonts w:ascii="Arial" w:hAnsi="Arial" w:cs="Arial"/>
          <w:sz w:val="20"/>
          <w:szCs w:val="20"/>
        </w:rPr>
        <w:t>Haziran</w:t>
      </w:r>
      <w:r w:rsidR="000F133E" w:rsidRPr="00794F4F">
        <w:rPr>
          <w:rFonts w:ascii="Arial" w:hAnsi="Arial" w:cs="Arial"/>
          <w:sz w:val="20"/>
          <w:szCs w:val="20"/>
        </w:rPr>
        <w:t xml:space="preserve"> </w:t>
      </w:r>
      <w:r w:rsidR="00456CA5" w:rsidRPr="00794F4F">
        <w:rPr>
          <w:rFonts w:ascii="Arial" w:hAnsi="Arial" w:cs="Arial"/>
          <w:sz w:val="20"/>
          <w:szCs w:val="20"/>
        </w:rPr>
        <w:t>202</w:t>
      </w:r>
      <w:r w:rsidR="009136B9" w:rsidRPr="00794F4F">
        <w:rPr>
          <w:rFonts w:ascii="Arial" w:hAnsi="Arial" w:cs="Arial"/>
          <w:sz w:val="20"/>
          <w:szCs w:val="20"/>
        </w:rPr>
        <w:t>5</w:t>
      </w:r>
      <w:r w:rsidR="00243582" w:rsidRPr="00794F4F">
        <w:rPr>
          <w:rFonts w:ascii="Arial" w:hAnsi="Arial" w:cs="Arial"/>
          <w:sz w:val="20"/>
          <w:szCs w:val="20"/>
        </w:rPr>
        <w:t xml:space="preserve"> </w:t>
      </w:r>
      <w:r w:rsidR="00A549A7" w:rsidRPr="00794F4F">
        <w:rPr>
          <w:rFonts w:ascii="Arial" w:hAnsi="Arial" w:cs="Arial"/>
          <w:sz w:val="20"/>
          <w:szCs w:val="20"/>
        </w:rPr>
        <w:t>itibarıyla</w:t>
      </w:r>
      <w:r w:rsidR="008F7C7A" w:rsidRPr="00794F4F">
        <w:rPr>
          <w:rFonts w:ascii="Arial" w:hAnsi="Arial" w:cs="Arial"/>
          <w:sz w:val="20"/>
          <w:szCs w:val="20"/>
        </w:rPr>
        <w:t xml:space="preserve"> son</w:t>
      </w:r>
      <w:r w:rsidR="00A549A7" w:rsidRPr="00794F4F">
        <w:rPr>
          <w:rFonts w:ascii="Arial" w:hAnsi="Arial" w:cs="Arial"/>
          <w:sz w:val="20"/>
          <w:szCs w:val="20"/>
        </w:rPr>
        <w:t xml:space="preserve"> </w:t>
      </w:r>
      <w:r w:rsidR="00091CDA" w:rsidRPr="00794F4F">
        <w:rPr>
          <w:rFonts w:ascii="Arial" w:hAnsi="Arial" w:cs="Arial"/>
          <w:sz w:val="20"/>
          <w:szCs w:val="20"/>
        </w:rPr>
        <w:t>üç</w:t>
      </w:r>
      <w:r w:rsidR="00DB0EAB" w:rsidRPr="00794F4F">
        <w:rPr>
          <w:rFonts w:ascii="Arial" w:hAnsi="Arial" w:cs="Arial"/>
          <w:sz w:val="20"/>
          <w:szCs w:val="20"/>
        </w:rPr>
        <w:t xml:space="preserve"> aylık</w:t>
      </w:r>
      <w:r w:rsidR="00A549A7" w:rsidRPr="00794F4F">
        <w:rPr>
          <w:rFonts w:ascii="Arial" w:hAnsi="Arial" w:cs="Arial"/>
          <w:sz w:val="20"/>
          <w:szCs w:val="20"/>
        </w:rPr>
        <w:t xml:space="preserve"> ortalama tutarlardan hesaplanan </w:t>
      </w:r>
      <w:r w:rsidR="005F2E30" w:rsidRPr="00794F4F">
        <w:rPr>
          <w:rFonts w:ascii="Arial" w:hAnsi="Arial" w:cs="Arial"/>
          <w:sz w:val="20"/>
          <w:szCs w:val="20"/>
        </w:rPr>
        <w:t>kaldıraç oranı %</w:t>
      </w:r>
      <w:r w:rsidR="000918F2" w:rsidRPr="00794F4F">
        <w:rPr>
          <w:rFonts w:ascii="Arial" w:hAnsi="Arial" w:cs="Arial"/>
          <w:sz w:val="20"/>
          <w:szCs w:val="20"/>
        </w:rPr>
        <w:t>5</w:t>
      </w:r>
      <w:r w:rsidR="001D162E" w:rsidRPr="00794F4F">
        <w:rPr>
          <w:rFonts w:ascii="Arial" w:hAnsi="Arial" w:cs="Arial"/>
          <w:sz w:val="20"/>
          <w:szCs w:val="20"/>
        </w:rPr>
        <w:t>,</w:t>
      </w:r>
      <w:r w:rsidR="00794F4F" w:rsidRPr="00794F4F">
        <w:rPr>
          <w:rFonts w:ascii="Arial" w:hAnsi="Arial" w:cs="Arial"/>
          <w:sz w:val="20"/>
          <w:szCs w:val="20"/>
        </w:rPr>
        <w:t>60</w:t>
      </w:r>
      <w:r w:rsidR="001D162E" w:rsidRPr="00794F4F">
        <w:rPr>
          <w:rFonts w:ascii="Arial" w:hAnsi="Arial" w:cs="Arial"/>
          <w:sz w:val="20"/>
          <w:szCs w:val="20"/>
        </w:rPr>
        <w:t>’</w:t>
      </w:r>
      <w:r w:rsidR="00794F4F" w:rsidRPr="00794F4F">
        <w:rPr>
          <w:rFonts w:ascii="Arial" w:hAnsi="Arial" w:cs="Arial"/>
          <w:sz w:val="20"/>
          <w:szCs w:val="20"/>
        </w:rPr>
        <w:t>tı</w:t>
      </w:r>
      <w:r w:rsidR="001D162E" w:rsidRPr="00794F4F">
        <w:rPr>
          <w:rFonts w:ascii="Arial" w:hAnsi="Arial" w:cs="Arial"/>
          <w:sz w:val="20"/>
          <w:szCs w:val="20"/>
        </w:rPr>
        <w:t>r</w:t>
      </w:r>
      <w:r w:rsidR="00F24BD0" w:rsidRPr="00794F4F">
        <w:rPr>
          <w:rFonts w:ascii="Arial" w:hAnsi="Arial" w:cs="Arial"/>
          <w:sz w:val="20"/>
          <w:szCs w:val="20"/>
        </w:rPr>
        <w:t>.</w:t>
      </w:r>
      <w:r w:rsidR="00D823FF" w:rsidRPr="00794F4F">
        <w:rPr>
          <w:rFonts w:ascii="Arial" w:hAnsi="Arial" w:cs="Arial"/>
          <w:sz w:val="20"/>
          <w:szCs w:val="20"/>
        </w:rPr>
        <w:t xml:space="preserve"> </w:t>
      </w:r>
      <w:r w:rsidR="00A549A7" w:rsidRPr="00794F4F">
        <w:rPr>
          <w:rFonts w:ascii="Arial" w:hAnsi="Arial" w:cs="Arial"/>
          <w:sz w:val="20"/>
          <w:szCs w:val="20"/>
        </w:rPr>
        <w:t>(</w:t>
      </w:r>
      <w:r w:rsidR="004D26F1" w:rsidRPr="00794F4F">
        <w:rPr>
          <w:rFonts w:ascii="Arial" w:hAnsi="Arial" w:cs="Arial"/>
          <w:sz w:val="20"/>
          <w:szCs w:val="20"/>
        </w:rPr>
        <w:t>31</w:t>
      </w:r>
      <w:r w:rsidR="004D26F1" w:rsidRPr="00FF1B59">
        <w:rPr>
          <w:rFonts w:ascii="Arial" w:hAnsi="Arial" w:cs="Arial"/>
          <w:sz w:val="20"/>
          <w:szCs w:val="20"/>
        </w:rPr>
        <w:t xml:space="preserve"> Aralık 20</w:t>
      </w:r>
      <w:r w:rsidR="00614EB9" w:rsidRPr="00FF1B59">
        <w:rPr>
          <w:rFonts w:ascii="Arial" w:hAnsi="Arial" w:cs="Arial"/>
          <w:sz w:val="20"/>
          <w:szCs w:val="20"/>
        </w:rPr>
        <w:t>2</w:t>
      </w:r>
      <w:r w:rsidR="00727443">
        <w:rPr>
          <w:rFonts w:ascii="Arial" w:hAnsi="Arial" w:cs="Arial"/>
          <w:sz w:val="20"/>
          <w:szCs w:val="20"/>
        </w:rPr>
        <w:t>4</w:t>
      </w:r>
      <w:r w:rsidR="00F455A0" w:rsidRPr="00FF1B59">
        <w:rPr>
          <w:rFonts w:ascii="Arial" w:hAnsi="Arial" w:cs="Arial"/>
          <w:sz w:val="20"/>
          <w:szCs w:val="20"/>
        </w:rPr>
        <w:t>:</w:t>
      </w:r>
      <w:r w:rsidR="00E4636E">
        <w:rPr>
          <w:rFonts w:ascii="Arial" w:hAnsi="Arial" w:cs="Arial"/>
          <w:sz w:val="20"/>
          <w:szCs w:val="20"/>
        </w:rPr>
        <w:t xml:space="preserve"> </w:t>
      </w:r>
      <w:r w:rsidR="00F455A0" w:rsidRPr="00FF1B59">
        <w:rPr>
          <w:rFonts w:ascii="Arial" w:hAnsi="Arial" w:cs="Arial"/>
          <w:sz w:val="20"/>
          <w:szCs w:val="20"/>
        </w:rPr>
        <w:t>%</w:t>
      </w:r>
      <w:r w:rsidR="00384C74" w:rsidRPr="00FF1B59">
        <w:rPr>
          <w:rFonts w:ascii="Arial" w:hAnsi="Arial" w:cs="Arial"/>
          <w:sz w:val="20"/>
          <w:szCs w:val="20"/>
        </w:rPr>
        <w:t>4</w:t>
      </w:r>
      <w:r w:rsidR="00496618" w:rsidRPr="00FF1B59">
        <w:rPr>
          <w:rFonts w:ascii="Arial" w:hAnsi="Arial" w:cs="Arial"/>
          <w:sz w:val="20"/>
          <w:szCs w:val="20"/>
        </w:rPr>
        <w:t>,</w:t>
      </w:r>
      <w:r w:rsidR="00727443">
        <w:rPr>
          <w:rFonts w:ascii="Arial" w:hAnsi="Arial" w:cs="Arial"/>
          <w:sz w:val="20"/>
          <w:szCs w:val="20"/>
        </w:rPr>
        <w:t>38</w:t>
      </w:r>
      <w:r w:rsidR="00A549A7" w:rsidRPr="00FF1B59">
        <w:rPr>
          <w:rFonts w:ascii="Arial" w:hAnsi="Arial" w:cs="Arial"/>
          <w:sz w:val="20"/>
          <w:szCs w:val="20"/>
        </w:rPr>
        <w:t xml:space="preserve">). </w:t>
      </w:r>
      <w:r w:rsidR="006F20CB" w:rsidRPr="00FF1B59">
        <w:rPr>
          <w:rFonts w:ascii="Arial" w:hAnsi="Arial" w:cs="Arial"/>
          <w:sz w:val="20"/>
          <w:szCs w:val="20"/>
        </w:rPr>
        <w:t>Asgari Kaldıraç Oranının “Bankaların Kaldıraç Düzeyinin Ölçülmesine</w:t>
      </w:r>
      <w:r w:rsidR="00657A77" w:rsidRPr="00FF1B59">
        <w:rPr>
          <w:rFonts w:ascii="Arial" w:hAnsi="Arial" w:cs="Arial"/>
          <w:sz w:val="20"/>
          <w:szCs w:val="20"/>
        </w:rPr>
        <w:t xml:space="preserve"> </w:t>
      </w:r>
      <w:r w:rsidR="006F20CB" w:rsidRPr="00FF1B59">
        <w:rPr>
          <w:rFonts w:ascii="Arial" w:hAnsi="Arial" w:cs="Arial"/>
          <w:sz w:val="20"/>
          <w:szCs w:val="20"/>
        </w:rPr>
        <w:t>ve Değerlendirilmesine İlişkin Yönetmelik” gereğince</w:t>
      </w:r>
      <w:r w:rsidR="00AB3BA4" w:rsidRPr="00FF1B59">
        <w:rPr>
          <w:rFonts w:ascii="Arial" w:hAnsi="Arial" w:cs="Arial"/>
          <w:sz w:val="20"/>
          <w:szCs w:val="20"/>
        </w:rPr>
        <w:t xml:space="preserve"> minimum</w:t>
      </w:r>
      <w:r w:rsidR="006F20CB" w:rsidRPr="00FF1B59">
        <w:rPr>
          <w:rFonts w:ascii="Arial" w:hAnsi="Arial" w:cs="Arial"/>
          <w:sz w:val="20"/>
          <w:szCs w:val="20"/>
        </w:rPr>
        <w:t xml:space="preserve"> %3 olarak </w:t>
      </w:r>
      <w:r w:rsidR="00657A77" w:rsidRPr="00FF1B59">
        <w:rPr>
          <w:rFonts w:ascii="Arial" w:hAnsi="Arial" w:cs="Arial"/>
          <w:sz w:val="20"/>
          <w:szCs w:val="20"/>
        </w:rPr>
        <w:t>idame ettirilmesi gerekmektedir. C</w:t>
      </w:r>
      <w:r w:rsidR="009426C0" w:rsidRPr="00FF1B59">
        <w:rPr>
          <w:rFonts w:ascii="Arial" w:hAnsi="Arial" w:cs="Arial"/>
          <w:sz w:val="20"/>
          <w:szCs w:val="20"/>
        </w:rPr>
        <w:t xml:space="preserve">ari dönem ile önceki dönem kaldıraç oranı arasındaki değişimin nedeni </w:t>
      </w:r>
      <w:r w:rsidR="00D642F0" w:rsidRPr="00FF1B59">
        <w:rPr>
          <w:rFonts w:ascii="Arial" w:hAnsi="Arial" w:cs="Arial"/>
          <w:sz w:val="20"/>
          <w:szCs w:val="20"/>
        </w:rPr>
        <w:t xml:space="preserve">ortalama ana sermayedeki artış oranının </w:t>
      </w:r>
      <w:r w:rsidR="009426C0" w:rsidRPr="00FF1B59">
        <w:rPr>
          <w:rFonts w:ascii="Arial" w:hAnsi="Arial" w:cs="Arial"/>
          <w:sz w:val="20"/>
          <w:szCs w:val="20"/>
        </w:rPr>
        <w:t>ortalama toplam risk tutarı artış</w:t>
      </w:r>
      <w:r w:rsidR="00983F3D" w:rsidRPr="00FF1B59">
        <w:rPr>
          <w:rFonts w:ascii="Arial" w:hAnsi="Arial" w:cs="Arial"/>
          <w:sz w:val="20"/>
          <w:szCs w:val="20"/>
        </w:rPr>
        <w:t xml:space="preserve"> oranın</w:t>
      </w:r>
      <w:r w:rsidR="00D642F0" w:rsidRPr="00FF1B59">
        <w:rPr>
          <w:rFonts w:ascii="Arial" w:hAnsi="Arial" w:cs="Arial"/>
          <w:sz w:val="20"/>
          <w:szCs w:val="20"/>
        </w:rPr>
        <w:t>dan</w:t>
      </w:r>
      <w:r w:rsidR="00983F3D" w:rsidRPr="00FF1B59">
        <w:rPr>
          <w:rFonts w:ascii="Arial" w:hAnsi="Arial" w:cs="Arial"/>
          <w:sz w:val="20"/>
          <w:szCs w:val="20"/>
        </w:rPr>
        <w:t xml:space="preserve"> </w:t>
      </w:r>
      <w:r w:rsidR="00BE0DA8" w:rsidRPr="00FF1B59">
        <w:rPr>
          <w:rFonts w:ascii="Arial" w:hAnsi="Arial" w:cs="Arial"/>
          <w:sz w:val="20"/>
          <w:szCs w:val="20"/>
        </w:rPr>
        <w:t>yüksek</w:t>
      </w:r>
      <w:r w:rsidR="005144EB" w:rsidRPr="00FF1B59">
        <w:rPr>
          <w:rFonts w:ascii="Arial" w:hAnsi="Arial" w:cs="Arial"/>
          <w:sz w:val="20"/>
          <w:szCs w:val="20"/>
        </w:rPr>
        <w:t xml:space="preserve"> </w:t>
      </w:r>
      <w:r w:rsidR="009426C0" w:rsidRPr="00FF1B59">
        <w:rPr>
          <w:rFonts w:ascii="Arial" w:hAnsi="Arial" w:cs="Arial"/>
          <w:sz w:val="20"/>
          <w:szCs w:val="20"/>
        </w:rPr>
        <w:t>olmasıdır</w:t>
      </w:r>
      <w:r w:rsidR="00CD39E0" w:rsidRPr="00FF1B59">
        <w:rPr>
          <w:rFonts w:ascii="Arial" w:hAnsi="Arial" w:cs="Arial"/>
          <w:sz w:val="20"/>
          <w:szCs w:val="20"/>
        </w:rPr>
        <w:t>.</w:t>
      </w:r>
      <w:r w:rsidR="00983F3D" w:rsidRPr="00FF1B59">
        <w:t xml:space="preserve"> </w:t>
      </w:r>
    </w:p>
    <w:tbl>
      <w:tblPr>
        <w:tblpPr w:leftFromText="141" w:rightFromText="141" w:vertAnchor="text" w:horzAnchor="margin" w:tblpY="83"/>
        <w:tblW w:w="9736" w:type="dxa"/>
        <w:tblCellMar>
          <w:left w:w="70" w:type="dxa"/>
          <w:right w:w="70" w:type="dxa"/>
        </w:tblCellMar>
        <w:tblLook w:val="04A0" w:firstRow="1" w:lastRow="0" w:firstColumn="1" w:lastColumn="0" w:noHBand="0" w:noVBand="1"/>
      </w:tblPr>
      <w:tblGrid>
        <w:gridCol w:w="426"/>
        <w:gridCol w:w="6804"/>
        <w:gridCol w:w="1253"/>
        <w:gridCol w:w="1253"/>
      </w:tblGrid>
      <w:tr w:rsidR="00230D04" w:rsidRPr="00FF1B59" w14:paraId="03E39A09" w14:textId="77777777" w:rsidTr="00F01A5F">
        <w:trPr>
          <w:cantSplit/>
        </w:trPr>
        <w:tc>
          <w:tcPr>
            <w:tcW w:w="426" w:type="dxa"/>
            <w:tcBorders>
              <w:top w:val="single" w:sz="4" w:space="0" w:color="auto"/>
              <w:bottom w:val="single" w:sz="4" w:space="0" w:color="auto"/>
            </w:tcBorders>
            <w:shd w:val="clear" w:color="auto" w:fill="auto"/>
            <w:noWrap/>
            <w:hideMark/>
          </w:tcPr>
          <w:p w14:paraId="1447847A" w14:textId="77777777" w:rsidR="00230D04" w:rsidRPr="00FF1B59" w:rsidRDefault="00230D04" w:rsidP="00F01A5F">
            <w:pPr>
              <w:rPr>
                <w:rFonts w:ascii="Arial" w:hAnsi="Arial" w:cs="Arial"/>
                <w:color w:val="000000"/>
                <w:sz w:val="20"/>
                <w:szCs w:val="18"/>
              </w:rPr>
            </w:pPr>
            <w:r w:rsidRPr="00FF1B59">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hideMark/>
          </w:tcPr>
          <w:p w14:paraId="16B20155" w14:textId="77777777" w:rsidR="00230D04" w:rsidRPr="00FF1B59" w:rsidRDefault="00230D04" w:rsidP="00F01A5F">
            <w:pPr>
              <w:rPr>
                <w:rFonts w:ascii="Arial" w:hAnsi="Arial" w:cs="Arial"/>
                <w:color w:val="000000"/>
                <w:sz w:val="20"/>
                <w:szCs w:val="18"/>
              </w:rPr>
            </w:pPr>
            <w:r w:rsidRPr="00FF1B59">
              <w:rPr>
                <w:rFonts w:ascii="Arial" w:hAnsi="Arial" w:cs="Arial"/>
                <w:color w:val="000000"/>
                <w:sz w:val="20"/>
                <w:szCs w:val="18"/>
              </w:rPr>
              <w:t> </w:t>
            </w:r>
          </w:p>
        </w:tc>
        <w:tc>
          <w:tcPr>
            <w:tcW w:w="1253" w:type="dxa"/>
            <w:tcBorders>
              <w:top w:val="single" w:sz="4" w:space="0" w:color="auto"/>
              <w:bottom w:val="single" w:sz="4" w:space="0" w:color="auto"/>
            </w:tcBorders>
            <w:shd w:val="clear" w:color="auto" w:fill="auto"/>
            <w:noWrap/>
            <w:vAlign w:val="bottom"/>
          </w:tcPr>
          <w:p w14:paraId="45E9D885" w14:textId="77777777" w:rsidR="00230D04" w:rsidRPr="00FF1B59" w:rsidRDefault="00230D04" w:rsidP="00F01A5F">
            <w:pPr>
              <w:jc w:val="right"/>
              <w:rPr>
                <w:rFonts w:ascii="Arial" w:hAnsi="Arial" w:cs="Arial"/>
                <w:b/>
                <w:color w:val="000000"/>
                <w:sz w:val="20"/>
                <w:szCs w:val="18"/>
              </w:rPr>
            </w:pPr>
            <w:r w:rsidRPr="00FF1B59">
              <w:rPr>
                <w:rFonts w:ascii="Arial" w:hAnsi="Arial" w:cs="Arial"/>
                <w:b/>
                <w:color w:val="000000"/>
                <w:sz w:val="20"/>
                <w:szCs w:val="18"/>
              </w:rPr>
              <w:t xml:space="preserve">Cari </w:t>
            </w:r>
            <w:proofErr w:type="gramStart"/>
            <w:r w:rsidRPr="00FF1B59">
              <w:rPr>
                <w:rFonts w:ascii="Arial" w:hAnsi="Arial" w:cs="Arial"/>
                <w:b/>
                <w:color w:val="000000"/>
                <w:sz w:val="20"/>
                <w:szCs w:val="18"/>
              </w:rPr>
              <w:t>Dönem</w:t>
            </w:r>
            <w:r w:rsidRPr="00FF1B59">
              <w:rPr>
                <w:rFonts w:ascii="Arial" w:hAnsi="Arial" w:cs="Arial"/>
                <w:b/>
                <w:color w:val="000000"/>
                <w:sz w:val="20"/>
                <w:szCs w:val="18"/>
                <w:vertAlign w:val="superscript"/>
              </w:rPr>
              <w:t>(</w:t>
            </w:r>
            <w:proofErr w:type="gramEnd"/>
            <w:r w:rsidRPr="00FF1B59">
              <w:rPr>
                <w:rFonts w:ascii="Arial" w:hAnsi="Arial" w:cs="Arial"/>
                <w:b/>
                <w:color w:val="000000"/>
                <w:sz w:val="20"/>
                <w:szCs w:val="18"/>
                <w:vertAlign w:val="superscript"/>
              </w:rPr>
              <w:t>*)</w:t>
            </w:r>
            <w:r w:rsidRPr="00FF1B59">
              <w:rPr>
                <w:rFonts w:ascii="Arial" w:hAnsi="Arial" w:cs="Arial"/>
                <w:b/>
                <w:color w:val="000000"/>
                <w:sz w:val="20"/>
                <w:szCs w:val="18"/>
              </w:rPr>
              <w:t xml:space="preserve"> </w:t>
            </w:r>
          </w:p>
        </w:tc>
        <w:tc>
          <w:tcPr>
            <w:tcW w:w="1253" w:type="dxa"/>
            <w:tcBorders>
              <w:top w:val="single" w:sz="4" w:space="0" w:color="auto"/>
              <w:bottom w:val="single" w:sz="4" w:space="0" w:color="auto"/>
            </w:tcBorders>
            <w:shd w:val="clear" w:color="auto" w:fill="auto"/>
            <w:noWrap/>
            <w:vAlign w:val="bottom"/>
          </w:tcPr>
          <w:p w14:paraId="37243A76" w14:textId="77777777" w:rsidR="00230D04" w:rsidRPr="00FF1B59" w:rsidRDefault="00230D04" w:rsidP="00F01A5F">
            <w:pPr>
              <w:jc w:val="right"/>
              <w:rPr>
                <w:rFonts w:ascii="Arial" w:hAnsi="Arial" w:cs="Arial"/>
                <w:b/>
                <w:color w:val="000000"/>
                <w:sz w:val="20"/>
                <w:szCs w:val="18"/>
              </w:rPr>
            </w:pPr>
            <w:r w:rsidRPr="00FF1B59">
              <w:rPr>
                <w:rFonts w:ascii="Arial" w:hAnsi="Arial" w:cs="Arial"/>
                <w:b/>
                <w:color w:val="000000"/>
                <w:sz w:val="20"/>
                <w:szCs w:val="18"/>
              </w:rPr>
              <w:t xml:space="preserve">Önceki </w:t>
            </w:r>
            <w:proofErr w:type="gramStart"/>
            <w:r w:rsidRPr="00FF1B59">
              <w:rPr>
                <w:rFonts w:ascii="Arial" w:hAnsi="Arial" w:cs="Arial"/>
                <w:b/>
                <w:color w:val="000000"/>
                <w:sz w:val="20"/>
                <w:szCs w:val="18"/>
              </w:rPr>
              <w:t>Dönem</w:t>
            </w:r>
            <w:r w:rsidRPr="00FF1B59">
              <w:rPr>
                <w:rFonts w:ascii="Arial" w:hAnsi="Arial" w:cs="Arial"/>
                <w:b/>
                <w:color w:val="000000"/>
                <w:sz w:val="20"/>
                <w:szCs w:val="18"/>
                <w:vertAlign w:val="superscript"/>
              </w:rPr>
              <w:t>(</w:t>
            </w:r>
            <w:proofErr w:type="gramEnd"/>
            <w:r w:rsidRPr="00FF1B59">
              <w:rPr>
                <w:rFonts w:ascii="Arial" w:hAnsi="Arial" w:cs="Arial"/>
                <w:b/>
                <w:color w:val="000000"/>
                <w:sz w:val="20"/>
                <w:szCs w:val="18"/>
                <w:vertAlign w:val="superscript"/>
              </w:rPr>
              <w:t>*)</w:t>
            </w:r>
            <w:r w:rsidRPr="00FF1B59">
              <w:rPr>
                <w:rFonts w:ascii="Arial" w:hAnsi="Arial" w:cs="Arial"/>
                <w:b/>
                <w:color w:val="000000"/>
                <w:sz w:val="20"/>
                <w:szCs w:val="18"/>
              </w:rPr>
              <w:t xml:space="preserve"> </w:t>
            </w:r>
          </w:p>
        </w:tc>
      </w:tr>
      <w:tr w:rsidR="00230D04" w:rsidRPr="00FF1B59" w14:paraId="2D1CD76B" w14:textId="77777777" w:rsidTr="00F01A5F">
        <w:trPr>
          <w:cantSplit/>
        </w:trPr>
        <w:tc>
          <w:tcPr>
            <w:tcW w:w="426" w:type="dxa"/>
            <w:tcBorders>
              <w:top w:val="single" w:sz="4" w:space="0" w:color="auto"/>
              <w:bottom w:val="single" w:sz="4" w:space="0" w:color="auto"/>
            </w:tcBorders>
            <w:shd w:val="clear" w:color="auto" w:fill="auto"/>
            <w:noWrap/>
            <w:hideMark/>
          </w:tcPr>
          <w:p w14:paraId="4D990497" w14:textId="77777777" w:rsidR="00230D04" w:rsidRPr="00FF1B59" w:rsidRDefault="00230D04" w:rsidP="00F01A5F">
            <w:pPr>
              <w:rPr>
                <w:rFonts w:ascii="Arial" w:hAnsi="Arial" w:cs="Arial"/>
                <w:color w:val="000000"/>
                <w:sz w:val="20"/>
                <w:szCs w:val="18"/>
              </w:rPr>
            </w:pPr>
            <w:r w:rsidRPr="00FF1B59">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0251ECFA" w14:textId="77777777" w:rsidR="00230D04" w:rsidRPr="00FF1B59" w:rsidRDefault="00230D04" w:rsidP="00F01A5F">
            <w:pPr>
              <w:rPr>
                <w:rFonts w:ascii="Arial" w:hAnsi="Arial" w:cs="Arial"/>
                <w:b/>
                <w:color w:val="000000"/>
                <w:sz w:val="20"/>
                <w:szCs w:val="18"/>
              </w:rPr>
            </w:pPr>
            <w:r w:rsidRPr="00FF1B59">
              <w:rPr>
                <w:rFonts w:ascii="Arial" w:hAnsi="Arial" w:cs="Arial"/>
                <w:b/>
                <w:color w:val="000000"/>
                <w:sz w:val="20"/>
                <w:szCs w:val="18"/>
              </w:rPr>
              <w:t>Bilanço içi varlıklar</w:t>
            </w:r>
          </w:p>
        </w:tc>
        <w:tc>
          <w:tcPr>
            <w:tcW w:w="1253" w:type="dxa"/>
            <w:tcBorders>
              <w:top w:val="single" w:sz="4" w:space="0" w:color="auto"/>
              <w:bottom w:val="single" w:sz="4" w:space="0" w:color="auto"/>
            </w:tcBorders>
            <w:shd w:val="clear" w:color="auto" w:fill="auto"/>
            <w:noWrap/>
            <w:vAlign w:val="bottom"/>
            <w:hideMark/>
          </w:tcPr>
          <w:p w14:paraId="1BFCD750" w14:textId="77777777" w:rsidR="00230D04" w:rsidRPr="00FF1B59" w:rsidRDefault="00230D04" w:rsidP="00F01A5F">
            <w:pPr>
              <w:jc w:val="right"/>
              <w:rPr>
                <w:rFonts w:ascii="Arial" w:hAnsi="Arial" w:cs="Arial"/>
                <w:color w:val="000000"/>
                <w:sz w:val="20"/>
                <w:szCs w:val="18"/>
              </w:rPr>
            </w:pPr>
            <w:r w:rsidRPr="00FF1B59">
              <w:rPr>
                <w:rFonts w:ascii="Arial" w:hAnsi="Arial" w:cs="Arial"/>
                <w:color w:val="000000"/>
                <w:sz w:val="20"/>
                <w:szCs w:val="18"/>
              </w:rPr>
              <w:t> </w:t>
            </w:r>
          </w:p>
        </w:tc>
        <w:tc>
          <w:tcPr>
            <w:tcW w:w="1253" w:type="dxa"/>
            <w:tcBorders>
              <w:top w:val="single" w:sz="4" w:space="0" w:color="auto"/>
              <w:bottom w:val="single" w:sz="4" w:space="0" w:color="auto"/>
            </w:tcBorders>
            <w:shd w:val="clear" w:color="auto" w:fill="auto"/>
            <w:noWrap/>
            <w:vAlign w:val="bottom"/>
            <w:hideMark/>
          </w:tcPr>
          <w:p w14:paraId="4DDCDD26" w14:textId="77777777" w:rsidR="00230D04" w:rsidRPr="00FF1B59" w:rsidRDefault="00230D04" w:rsidP="00F01A5F">
            <w:pPr>
              <w:jc w:val="right"/>
              <w:rPr>
                <w:rFonts w:ascii="Arial" w:hAnsi="Arial" w:cs="Arial"/>
                <w:color w:val="000000"/>
                <w:sz w:val="20"/>
                <w:szCs w:val="18"/>
              </w:rPr>
            </w:pPr>
            <w:r w:rsidRPr="00FF1B59">
              <w:rPr>
                <w:rFonts w:ascii="Arial" w:hAnsi="Arial" w:cs="Arial"/>
                <w:color w:val="000000"/>
                <w:sz w:val="20"/>
                <w:szCs w:val="18"/>
              </w:rPr>
              <w:t> </w:t>
            </w:r>
          </w:p>
        </w:tc>
      </w:tr>
      <w:tr w:rsidR="00794F4F" w:rsidRPr="00FF1B59" w14:paraId="3123A94C" w14:textId="77777777" w:rsidTr="00794F4F">
        <w:trPr>
          <w:cantSplit/>
        </w:trPr>
        <w:tc>
          <w:tcPr>
            <w:tcW w:w="426" w:type="dxa"/>
            <w:tcBorders>
              <w:top w:val="single" w:sz="4" w:space="0" w:color="auto"/>
            </w:tcBorders>
            <w:shd w:val="clear" w:color="auto" w:fill="auto"/>
            <w:noWrap/>
            <w:hideMark/>
          </w:tcPr>
          <w:p w14:paraId="4680EAD4"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1</w:t>
            </w:r>
          </w:p>
        </w:tc>
        <w:tc>
          <w:tcPr>
            <w:tcW w:w="6804" w:type="dxa"/>
            <w:tcBorders>
              <w:top w:val="single" w:sz="4" w:space="0" w:color="auto"/>
            </w:tcBorders>
            <w:shd w:val="clear" w:color="auto" w:fill="auto"/>
            <w:noWrap/>
            <w:vAlign w:val="bottom"/>
            <w:hideMark/>
          </w:tcPr>
          <w:p w14:paraId="5ABDA161"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Bilanço içi varlıklar (Türev finansal araçlar ile kredi türevleri hariç, teminatlar dahil)</w:t>
            </w:r>
          </w:p>
        </w:tc>
        <w:tc>
          <w:tcPr>
            <w:tcW w:w="1253" w:type="dxa"/>
            <w:tcBorders>
              <w:top w:val="single" w:sz="4" w:space="0" w:color="auto"/>
              <w:left w:val="single" w:sz="4" w:space="0" w:color="auto"/>
              <w:right w:val="single" w:sz="4" w:space="0" w:color="auto"/>
            </w:tcBorders>
            <w:shd w:val="clear" w:color="auto" w:fill="auto"/>
            <w:noWrap/>
            <w:vAlign w:val="bottom"/>
          </w:tcPr>
          <w:p w14:paraId="37E4E253" w14:textId="0AE0D915" w:rsidR="00794F4F" w:rsidRPr="00FF1B59" w:rsidRDefault="00794F4F" w:rsidP="00794F4F">
            <w:pPr>
              <w:jc w:val="right"/>
              <w:rPr>
                <w:rFonts w:ascii="Arial" w:hAnsi="Arial" w:cs="Arial"/>
                <w:color w:val="000000"/>
                <w:sz w:val="20"/>
                <w:szCs w:val="18"/>
              </w:rPr>
            </w:pPr>
            <w:r w:rsidRPr="00794F4F">
              <w:rPr>
                <w:rFonts w:ascii="Arial" w:hAnsi="Arial" w:cs="Arial"/>
                <w:color w:val="000000"/>
                <w:sz w:val="20"/>
                <w:szCs w:val="18"/>
              </w:rPr>
              <w:t>378.770.027</w:t>
            </w:r>
          </w:p>
        </w:tc>
        <w:tc>
          <w:tcPr>
            <w:tcW w:w="1253" w:type="dxa"/>
            <w:tcBorders>
              <w:top w:val="single" w:sz="4" w:space="0" w:color="auto"/>
              <w:left w:val="single" w:sz="4" w:space="0" w:color="auto"/>
              <w:right w:val="single" w:sz="4" w:space="0" w:color="auto"/>
            </w:tcBorders>
            <w:shd w:val="clear" w:color="auto" w:fill="auto"/>
            <w:noWrap/>
            <w:vAlign w:val="bottom"/>
          </w:tcPr>
          <w:p w14:paraId="62CB6D0E" w14:textId="583C3D9F" w:rsidR="00794F4F" w:rsidRPr="00FF1B59" w:rsidRDefault="00794F4F" w:rsidP="00794F4F">
            <w:pPr>
              <w:jc w:val="right"/>
              <w:rPr>
                <w:rFonts w:ascii="Arial" w:hAnsi="Arial" w:cs="Arial"/>
                <w:color w:val="000000"/>
                <w:sz w:val="20"/>
                <w:szCs w:val="18"/>
              </w:rPr>
            </w:pPr>
            <w:r w:rsidRPr="00FF1B59">
              <w:rPr>
                <w:rFonts w:ascii="Arial" w:hAnsi="Arial" w:cs="Arial"/>
                <w:color w:val="000000"/>
                <w:sz w:val="20"/>
                <w:szCs w:val="18"/>
              </w:rPr>
              <w:t>301.352.868</w:t>
            </w:r>
          </w:p>
        </w:tc>
      </w:tr>
      <w:tr w:rsidR="00794F4F" w:rsidRPr="00FF1B59" w14:paraId="1AB2FEBE" w14:textId="77777777" w:rsidTr="00794F4F">
        <w:trPr>
          <w:cantSplit/>
        </w:trPr>
        <w:tc>
          <w:tcPr>
            <w:tcW w:w="426" w:type="dxa"/>
            <w:shd w:val="clear" w:color="auto" w:fill="auto"/>
            <w:noWrap/>
            <w:hideMark/>
          </w:tcPr>
          <w:p w14:paraId="4022A213"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2</w:t>
            </w:r>
          </w:p>
        </w:tc>
        <w:tc>
          <w:tcPr>
            <w:tcW w:w="6804" w:type="dxa"/>
            <w:shd w:val="clear" w:color="auto" w:fill="auto"/>
            <w:noWrap/>
            <w:vAlign w:val="bottom"/>
            <w:hideMark/>
          </w:tcPr>
          <w:p w14:paraId="0BB08819"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(Ana sermayeden indirilen varlıklar)</w:t>
            </w:r>
          </w:p>
        </w:tc>
        <w:tc>
          <w:tcPr>
            <w:tcW w:w="1253" w:type="dxa"/>
            <w:tcBorders>
              <w:top w:val="nil"/>
              <w:left w:val="single" w:sz="4" w:space="0" w:color="auto"/>
              <w:right w:val="single" w:sz="4" w:space="0" w:color="auto"/>
            </w:tcBorders>
            <w:shd w:val="clear" w:color="auto" w:fill="auto"/>
            <w:noWrap/>
            <w:vAlign w:val="bottom"/>
          </w:tcPr>
          <w:p w14:paraId="0E61EEB8" w14:textId="4812DB04" w:rsidR="00794F4F" w:rsidRPr="00FF1B59" w:rsidRDefault="00794F4F" w:rsidP="00794F4F">
            <w:pPr>
              <w:jc w:val="right"/>
              <w:rPr>
                <w:rFonts w:ascii="Arial" w:hAnsi="Arial" w:cs="Arial"/>
                <w:color w:val="000000"/>
                <w:sz w:val="20"/>
                <w:szCs w:val="18"/>
              </w:rPr>
            </w:pPr>
            <w:r>
              <w:rPr>
                <w:rFonts w:ascii="Arial" w:hAnsi="Arial" w:cs="Arial"/>
                <w:color w:val="000000"/>
                <w:sz w:val="20"/>
                <w:szCs w:val="18"/>
              </w:rPr>
              <w:t>(</w:t>
            </w:r>
            <w:r w:rsidRPr="00794F4F">
              <w:rPr>
                <w:rFonts w:ascii="Arial" w:hAnsi="Arial" w:cs="Arial"/>
                <w:color w:val="000000"/>
                <w:sz w:val="20"/>
                <w:szCs w:val="18"/>
              </w:rPr>
              <w:t>1.514.395</w:t>
            </w:r>
            <w:r>
              <w:rPr>
                <w:rFonts w:ascii="Arial" w:hAnsi="Arial" w:cs="Arial"/>
                <w:color w:val="000000"/>
                <w:sz w:val="20"/>
                <w:szCs w:val="18"/>
              </w:rPr>
              <w:t>)</w:t>
            </w:r>
          </w:p>
        </w:tc>
        <w:tc>
          <w:tcPr>
            <w:tcW w:w="1253" w:type="dxa"/>
            <w:tcBorders>
              <w:top w:val="nil"/>
              <w:left w:val="single" w:sz="4" w:space="0" w:color="auto"/>
              <w:right w:val="single" w:sz="4" w:space="0" w:color="auto"/>
            </w:tcBorders>
            <w:shd w:val="clear" w:color="auto" w:fill="auto"/>
            <w:noWrap/>
            <w:vAlign w:val="bottom"/>
          </w:tcPr>
          <w:p w14:paraId="5E0FAED5" w14:textId="302B1F9A" w:rsidR="00794F4F" w:rsidRPr="00FF1B59" w:rsidRDefault="00794F4F" w:rsidP="00794F4F">
            <w:pPr>
              <w:jc w:val="right"/>
              <w:rPr>
                <w:rFonts w:ascii="Arial" w:hAnsi="Arial" w:cs="Arial"/>
                <w:color w:val="000000"/>
                <w:sz w:val="20"/>
                <w:szCs w:val="18"/>
              </w:rPr>
            </w:pPr>
            <w:r w:rsidRPr="00FF1B59">
              <w:rPr>
                <w:rFonts w:ascii="Arial" w:hAnsi="Arial" w:cs="Arial"/>
                <w:color w:val="000000"/>
                <w:sz w:val="20"/>
                <w:szCs w:val="18"/>
              </w:rPr>
              <w:t>(835.763)</w:t>
            </w:r>
          </w:p>
        </w:tc>
      </w:tr>
      <w:tr w:rsidR="00794F4F" w:rsidRPr="00FF1B59" w14:paraId="4861F09A" w14:textId="77777777" w:rsidTr="00794F4F">
        <w:trPr>
          <w:cantSplit/>
        </w:trPr>
        <w:tc>
          <w:tcPr>
            <w:tcW w:w="426" w:type="dxa"/>
            <w:tcBorders>
              <w:bottom w:val="single" w:sz="4" w:space="0" w:color="auto"/>
            </w:tcBorders>
            <w:shd w:val="clear" w:color="auto" w:fill="auto"/>
            <w:noWrap/>
            <w:hideMark/>
          </w:tcPr>
          <w:p w14:paraId="5FE37EF0"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3</w:t>
            </w:r>
          </w:p>
        </w:tc>
        <w:tc>
          <w:tcPr>
            <w:tcW w:w="6804" w:type="dxa"/>
            <w:tcBorders>
              <w:bottom w:val="single" w:sz="4" w:space="0" w:color="auto"/>
            </w:tcBorders>
            <w:shd w:val="clear" w:color="auto" w:fill="auto"/>
            <w:noWrap/>
            <w:vAlign w:val="bottom"/>
            <w:hideMark/>
          </w:tcPr>
          <w:p w14:paraId="358994B4"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Bilanço içi varlıklara ilişkin toplam risk tutarı (1 ve 2’nci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7A1A9D38" w14:textId="3AC55F1F" w:rsidR="00794F4F" w:rsidRPr="00FF1B59" w:rsidRDefault="00794F4F" w:rsidP="00794F4F">
            <w:pPr>
              <w:jc w:val="right"/>
              <w:rPr>
                <w:rFonts w:ascii="Arial" w:hAnsi="Arial" w:cs="Arial"/>
                <w:color w:val="000000"/>
                <w:sz w:val="20"/>
                <w:szCs w:val="18"/>
              </w:rPr>
            </w:pPr>
            <w:r w:rsidRPr="00794F4F">
              <w:rPr>
                <w:rFonts w:ascii="Arial" w:hAnsi="Arial" w:cs="Arial"/>
                <w:color w:val="000000"/>
                <w:sz w:val="20"/>
                <w:szCs w:val="18"/>
              </w:rPr>
              <w:t>377.255.632</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A0E79C2" w14:textId="11478D2F" w:rsidR="00794F4F" w:rsidRPr="00FF1B59" w:rsidRDefault="00794F4F" w:rsidP="00794F4F">
            <w:pPr>
              <w:jc w:val="right"/>
              <w:rPr>
                <w:rFonts w:ascii="Arial" w:hAnsi="Arial" w:cs="Arial"/>
                <w:color w:val="000000"/>
                <w:sz w:val="20"/>
                <w:szCs w:val="18"/>
              </w:rPr>
            </w:pPr>
            <w:r w:rsidRPr="00FF1B59">
              <w:rPr>
                <w:rFonts w:ascii="Arial" w:hAnsi="Arial" w:cs="Arial"/>
                <w:color w:val="000000"/>
                <w:sz w:val="20"/>
                <w:szCs w:val="18"/>
              </w:rPr>
              <w:t>300.517.105</w:t>
            </w:r>
          </w:p>
        </w:tc>
      </w:tr>
      <w:tr w:rsidR="00037891" w:rsidRPr="00FF1B59" w14:paraId="1745A3AC" w14:textId="77777777" w:rsidTr="00794F4F">
        <w:trPr>
          <w:cantSplit/>
        </w:trPr>
        <w:tc>
          <w:tcPr>
            <w:tcW w:w="426" w:type="dxa"/>
            <w:tcBorders>
              <w:top w:val="single" w:sz="4" w:space="0" w:color="auto"/>
              <w:bottom w:val="single" w:sz="4" w:space="0" w:color="auto"/>
            </w:tcBorders>
            <w:shd w:val="clear" w:color="auto" w:fill="auto"/>
            <w:noWrap/>
            <w:hideMark/>
          </w:tcPr>
          <w:p w14:paraId="705817B6"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7E92A42A" w14:textId="77777777" w:rsidR="00037891" w:rsidRPr="00FF1B59" w:rsidRDefault="00037891" w:rsidP="00037891">
            <w:pPr>
              <w:rPr>
                <w:rFonts w:ascii="Arial" w:hAnsi="Arial" w:cs="Arial"/>
                <w:b/>
                <w:color w:val="000000"/>
                <w:sz w:val="20"/>
                <w:szCs w:val="18"/>
              </w:rPr>
            </w:pPr>
            <w:r w:rsidRPr="00FF1B59">
              <w:rPr>
                <w:rFonts w:ascii="Arial" w:hAnsi="Arial" w:cs="Arial"/>
                <w:b/>
                <w:color w:val="000000"/>
                <w:sz w:val="20"/>
                <w:szCs w:val="18"/>
              </w:rPr>
              <w:t>Türev finansal araçlar ile kredi türevleri</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0D39F" w14:textId="77777777" w:rsidR="00037891" w:rsidRPr="00FF1B59" w:rsidRDefault="00037891" w:rsidP="00794F4F">
            <w:pPr>
              <w:jc w:val="right"/>
              <w:rPr>
                <w:rFonts w:ascii="Arial" w:hAnsi="Arial" w:cs="Arial"/>
                <w:color w:val="000000"/>
                <w:sz w:val="20"/>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3580C" w14:textId="77777777" w:rsidR="00037891" w:rsidRPr="00FF1B59" w:rsidRDefault="00037891" w:rsidP="00037891">
            <w:pPr>
              <w:jc w:val="right"/>
              <w:rPr>
                <w:rFonts w:ascii="Arial" w:hAnsi="Arial" w:cs="Arial"/>
                <w:color w:val="000000"/>
                <w:sz w:val="20"/>
                <w:szCs w:val="18"/>
              </w:rPr>
            </w:pPr>
          </w:p>
        </w:tc>
      </w:tr>
      <w:tr w:rsidR="00794F4F" w:rsidRPr="00FF1B59" w14:paraId="27D2D243" w14:textId="77777777" w:rsidTr="00794F4F">
        <w:trPr>
          <w:cantSplit/>
        </w:trPr>
        <w:tc>
          <w:tcPr>
            <w:tcW w:w="426" w:type="dxa"/>
            <w:tcBorders>
              <w:top w:val="single" w:sz="4" w:space="0" w:color="auto"/>
            </w:tcBorders>
            <w:shd w:val="clear" w:color="auto" w:fill="auto"/>
            <w:noWrap/>
            <w:hideMark/>
          </w:tcPr>
          <w:p w14:paraId="65A4B2C2"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4</w:t>
            </w:r>
          </w:p>
        </w:tc>
        <w:tc>
          <w:tcPr>
            <w:tcW w:w="6804" w:type="dxa"/>
            <w:tcBorders>
              <w:top w:val="single" w:sz="4" w:space="0" w:color="auto"/>
            </w:tcBorders>
            <w:shd w:val="clear" w:color="auto" w:fill="auto"/>
            <w:noWrap/>
            <w:vAlign w:val="bottom"/>
            <w:hideMark/>
          </w:tcPr>
          <w:p w14:paraId="7A6A9BEF"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Türev finansal araçlar ile kredi türevlerinin yenileme maliyeti</w:t>
            </w:r>
          </w:p>
        </w:tc>
        <w:tc>
          <w:tcPr>
            <w:tcW w:w="1253" w:type="dxa"/>
            <w:tcBorders>
              <w:top w:val="single" w:sz="4" w:space="0" w:color="auto"/>
              <w:left w:val="single" w:sz="4" w:space="0" w:color="auto"/>
              <w:right w:val="single" w:sz="4" w:space="0" w:color="auto"/>
            </w:tcBorders>
            <w:shd w:val="clear" w:color="auto" w:fill="auto"/>
            <w:noWrap/>
            <w:vAlign w:val="bottom"/>
          </w:tcPr>
          <w:p w14:paraId="66ED0965" w14:textId="3EA9DF84" w:rsidR="00794F4F" w:rsidRPr="00FF1B59" w:rsidRDefault="00794F4F" w:rsidP="00794F4F">
            <w:pPr>
              <w:jc w:val="right"/>
              <w:rPr>
                <w:rFonts w:ascii="Arial" w:hAnsi="Arial" w:cs="Arial"/>
                <w:color w:val="000000"/>
                <w:sz w:val="20"/>
                <w:szCs w:val="18"/>
              </w:rPr>
            </w:pPr>
            <w:r>
              <w:rPr>
                <w:rFonts w:ascii="Arial" w:hAnsi="Arial" w:cs="Arial"/>
                <w:color w:val="000000"/>
                <w:sz w:val="20"/>
                <w:szCs w:val="20"/>
              </w:rPr>
              <w:t>259.429</w:t>
            </w:r>
          </w:p>
        </w:tc>
        <w:tc>
          <w:tcPr>
            <w:tcW w:w="1253" w:type="dxa"/>
            <w:tcBorders>
              <w:top w:val="single" w:sz="4" w:space="0" w:color="auto"/>
              <w:left w:val="single" w:sz="4" w:space="0" w:color="auto"/>
              <w:right w:val="single" w:sz="4" w:space="0" w:color="auto"/>
            </w:tcBorders>
            <w:shd w:val="clear" w:color="auto" w:fill="auto"/>
            <w:noWrap/>
            <w:vAlign w:val="bottom"/>
          </w:tcPr>
          <w:p w14:paraId="2E8E6559" w14:textId="76727D46" w:rsidR="00794F4F" w:rsidRPr="00FF1B59" w:rsidRDefault="00794F4F" w:rsidP="00794F4F">
            <w:pPr>
              <w:jc w:val="right"/>
              <w:rPr>
                <w:rFonts w:ascii="Arial" w:hAnsi="Arial" w:cs="Arial"/>
                <w:color w:val="000000"/>
                <w:sz w:val="20"/>
                <w:szCs w:val="18"/>
              </w:rPr>
            </w:pPr>
            <w:r w:rsidRPr="00FF1B59">
              <w:rPr>
                <w:rFonts w:ascii="Arial" w:hAnsi="Arial" w:cs="Arial"/>
                <w:color w:val="000000"/>
                <w:sz w:val="20"/>
                <w:szCs w:val="18"/>
              </w:rPr>
              <w:t>65.045</w:t>
            </w:r>
          </w:p>
        </w:tc>
      </w:tr>
      <w:tr w:rsidR="00794F4F" w:rsidRPr="00FF1B59" w14:paraId="095F984E" w14:textId="77777777" w:rsidTr="00794F4F">
        <w:trPr>
          <w:cantSplit/>
        </w:trPr>
        <w:tc>
          <w:tcPr>
            <w:tcW w:w="426" w:type="dxa"/>
            <w:shd w:val="clear" w:color="auto" w:fill="auto"/>
            <w:noWrap/>
            <w:hideMark/>
          </w:tcPr>
          <w:p w14:paraId="5DD92064"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5</w:t>
            </w:r>
          </w:p>
        </w:tc>
        <w:tc>
          <w:tcPr>
            <w:tcW w:w="6804" w:type="dxa"/>
            <w:shd w:val="clear" w:color="auto" w:fill="auto"/>
            <w:noWrap/>
            <w:vAlign w:val="bottom"/>
            <w:hideMark/>
          </w:tcPr>
          <w:p w14:paraId="6DBC842D"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Türev finansal araçlar ile kredi türevlerinin potansiyel kredi risk tutar</w:t>
            </w:r>
          </w:p>
        </w:tc>
        <w:tc>
          <w:tcPr>
            <w:tcW w:w="1253" w:type="dxa"/>
            <w:tcBorders>
              <w:top w:val="nil"/>
              <w:left w:val="single" w:sz="4" w:space="0" w:color="auto"/>
              <w:right w:val="single" w:sz="4" w:space="0" w:color="auto"/>
            </w:tcBorders>
            <w:shd w:val="clear" w:color="auto" w:fill="auto"/>
            <w:noWrap/>
            <w:vAlign w:val="bottom"/>
          </w:tcPr>
          <w:p w14:paraId="7427A91B" w14:textId="15F0AED6" w:rsidR="00794F4F" w:rsidRPr="00FF1B59" w:rsidRDefault="00794F4F" w:rsidP="00794F4F">
            <w:pPr>
              <w:jc w:val="right"/>
              <w:rPr>
                <w:rFonts w:ascii="Arial" w:hAnsi="Arial" w:cs="Arial"/>
                <w:color w:val="000000"/>
                <w:sz w:val="20"/>
                <w:szCs w:val="18"/>
              </w:rPr>
            </w:pPr>
            <w:r>
              <w:rPr>
                <w:rFonts w:ascii="Arial" w:hAnsi="Arial" w:cs="Arial"/>
                <w:color w:val="000000"/>
                <w:sz w:val="20"/>
                <w:szCs w:val="20"/>
              </w:rPr>
              <w:t>307.836</w:t>
            </w:r>
          </w:p>
        </w:tc>
        <w:tc>
          <w:tcPr>
            <w:tcW w:w="1253" w:type="dxa"/>
            <w:tcBorders>
              <w:top w:val="nil"/>
              <w:left w:val="single" w:sz="4" w:space="0" w:color="auto"/>
              <w:right w:val="single" w:sz="4" w:space="0" w:color="auto"/>
            </w:tcBorders>
            <w:shd w:val="clear" w:color="auto" w:fill="auto"/>
            <w:noWrap/>
            <w:vAlign w:val="bottom"/>
          </w:tcPr>
          <w:p w14:paraId="308F6D44" w14:textId="36115CFE" w:rsidR="00794F4F" w:rsidRPr="00FF1B59" w:rsidRDefault="00794F4F" w:rsidP="00794F4F">
            <w:pPr>
              <w:jc w:val="right"/>
              <w:rPr>
                <w:rFonts w:ascii="Arial" w:hAnsi="Arial" w:cs="Arial"/>
                <w:color w:val="000000"/>
                <w:sz w:val="20"/>
                <w:szCs w:val="18"/>
              </w:rPr>
            </w:pPr>
            <w:r w:rsidRPr="00FF1B59">
              <w:rPr>
                <w:rFonts w:ascii="Arial" w:hAnsi="Arial" w:cs="Arial"/>
                <w:color w:val="000000"/>
                <w:sz w:val="20"/>
                <w:szCs w:val="18"/>
              </w:rPr>
              <w:t>115.642</w:t>
            </w:r>
          </w:p>
        </w:tc>
      </w:tr>
      <w:tr w:rsidR="00794F4F" w:rsidRPr="00FF1B59" w14:paraId="4E94FC77" w14:textId="77777777" w:rsidTr="00794F4F">
        <w:trPr>
          <w:cantSplit/>
        </w:trPr>
        <w:tc>
          <w:tcPr>
            <w:tcW w:w="426" w:type="dxa"/>
            <w:tcBorders>
              <w:bottom w:val="single" w:sz="4" w:space="0" w:color="auto"/>
            </w:tcBorders>
            <w:shd w:val="clear" w:color="auto" w:fill="auto"/>
            <w:noWrap/>
            <w:hideMark/>
          </w:tcPr>
          <w:p w14:paraId="3362B091"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6</w:t>
            </w:r>
          </w:p>
        </w:tc>
        <w:tc>
          <w:tcPr>
            <w:tcW w:w="6804" w:type="dxa"/>
            <w:tcBorders>
              <w:bottom w:val="single" w:sz="4" w:space="0" w:color="auto"/>
            </w:tcBorders>
            <w:shd w:val="clear" w:color="auto" w:fill="auto"/>
            <w:vAlign w:val="bottom"/>
            <w:hideMark/>
          </w:tcPr>
          <w:p w14:paraId="6C1C8869"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Türev finansal araçlar ile kredi türevlerine ilişkin toplam risk tutarı (4 ve 5’ 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1DAA06E7" w14:textId="4D700016" w:rsidR="00794F4F" w:rsidRPr="00794F4F" w:rsidRDefault="00794F4F" w:rsidP="00794F4F">
            <w:pPr>
              <w:jc w:val="right"/>
              <w:rPr>
                <w:rFonts w:ascii="Arial" w:hAnsi="Arial" w:cs="Arial"/>
                <w:color w:val="000000"/>
                <w:sz w:val="20"/>
                <w:szCs w:val="18"/>
              </w:rPr>
            </w:pPr>
            <w:r w:rsidRPr="00794F4F">
              <w:rPr>
                <w:rFonts w:ascii="Arial" w:hAnsi="Arial" w:cs="Arial"/>
                <w:color w:val="000000"/>
                <w:sz w:val="20"/>
                <w:szCs w:val="20"/>
              </w:rPr>
              <w:t>567.265</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1ED78EFB" w14:textId="6FA378B4" w:rsidR="00794F4F" w:rsidRPr="00FF1B59" w:rsidRDefault="00794F4F" w:rsidP="00794F4F">
            <w:pPr>
              <w:jc w:val="right"/>
              <w:rPr>
                <w:rFonts w:ascii="Arial" w:hAnsi="Arial" w:cs="Arial"/>
                <w:color w:val="000000"/>
                <w:sz w:val="20"/>
                <w:szCs w:val="18"/>
              </w:rPr>
            </w:pPr>
            <w:r w:rsidRPr="00FF1B59">
              <w:rPr>
                <w:rFonts w:ascii="Arial" w:hAnsi="Arial" w:cs="Arial"/>
                <w:color w:val="000000"/>
                <w:sz w:val="20"/>
                <w:szCs w:val="18"/>
              </w:rPr>
              <w:t>180.687</w:t>
            </w:r>
          </w:p>
        </w:tc>
      </w:tr>
      <w:tr w:rsidR="00037891" w:rsidRPr="00FF1B59" w14:paraId="72B5A962" w14:textId="77777777" w:rsidTr="00794F4F">
        <w:trPr>
          <w:cantSplit/>
        </w:trPr>
        <w:tc>
          <w:tcPr>
            <w:tcW w:w="426" w:type="dxa"/>
            <w:tcBorders>
              <w:top w:val="single" w:sz="4" w:space="0" w:color="auto"/>
              <w:bottom w:val="single" w:sz="4" w:space="0" w:color="auto"/>
            </w:tcBorders>
            <w:shd w:val="clear" w:color="auto" w:fill="auto"/>
            <w:noWrap/>
            <w:hideMark/>
          </w:tcPr>
          <w:p w14:paraId="44A62D6F"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3629CAC0" w14:textId="77777777" w:rsidR="00037891" w:rsidRPr="00FF1B59" w:rsidRDefault="00037891" w:rsidP="00037891">
            <w:pPr>
              <w:rPr>
                <w:rFonts w:ascii="Arial" w:hAnsi="Arial" w:cs="Arial"/>
                <w:b/>
                <w:color w:val="000000"/>
                <w:sz w:val="20"/>
                <w:szCs w:val="18"/>
              </w:rPr>
            </w:pPr>
            <w:r w:rsidRPr="00FF1B59">
              <w:rPr>
                <w:rFonts w:ascii="Arial" w:hAnsi="Arial" w:cs="Arial"/>
                <w:b/>
                <w:color w:val="000000"/>
                <w:sz w:val="20"/>
                <w:szCs w:val="18"/>
              </w:rPr>
              <w:t>Menkul kıymet veya emtia teminatlı finansman işlemleri</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7C53EFE7" w14:textId="77777777" w:rsidR="00037891" w:rsidRPr="00FF1B59" w:rsidRDefault="00037891" w:rsidP="00794F4F">
            <w:pPr>
              <w:jc w:val="right"/>
              <w:rPr>
                <w:rFonts w:ascii="Arial" w:hAnsi="Arial" w:cs="Arial"/>
                <w:color w:val="000000"/>
                <w:sz w:val="20"/>
                <w:szCs w:val="18"/>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B276E0D" w14:textId="77777777" w:rsidR="00037891" w:rsidRPr="00FF1B59" w:rsidRDefault="00037891" w:rsidP="00037891">
            <w:pPr>
              <w:jc w:val="right"/>
              <w:rPr>
                <w:rFonts w:ascii="Arial" w:hAnsi="Arial" w:cs="Arial"/>
                <w:color w:val="000000"/>
                <w:sz w:val="20"/>
                <w:szCs w:val="18"/>
              </w:rPr>
            </w:pPr>
          </w:p>
        </w:tc>
      </w:tr>
      <w:tr w:rsidR="00794F4F" w:rsidRPr="00FF1B59" w14:paraId="58C3A428" w14:textId="77777777" w:rsidTr="00794F4F">
        <w:trPr>
          <w:cantSplit/>
        </w:trPr>
        <w:tc>
          <w:tcPr>
            <w:tcW w:w="426" w:type="dxa"/>
            <w:shd w:val="clear" w:color="auto" w:fill="auto"/>
            <w:noWrap/>
            <w:hideMark/>
          </w:tcPr>
          <w:p w14:paraId="3E300B70"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7</w:t>
            </w:r>
          </w:p>
        </w:tc>
        <w:tc>
          <w:tcPr>
            <w:tcW w:w="6804" w:type="dxa"/>
            <w:shd w:val="clear" w:color="auto" w:fill="auto"/>
            <w:vAlign w:val="bottom"/>
            <w:hideMark/>
          </w:tcPr>
          <w:p w14:paraId="5433A4D3"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Menkul kıymet veya emtia teminatlı finansman işlemlerinin risk tutarı (Bilanço içi hariç)</w:t>
            </w:r>
          </w:p>
        </w:tc>
        <w:tc>
          <w:tcPr>
            <w:tcW w:w="1253" w:type="dxa"/>
            <w:tcBorders>
              <w:top w:val="single" w:sz="4" w:space="0" w:color="auto"/>
              <w:left w:val="single" w:sz="4" w:space="0" w:color="auto"/>
              <w:right w:val="single" w:sz="4" w:space="0" w:color="auto"/>
            </w:tcBorders>
            <w:shd w:val="clear" w:color="auto" w:fill="auto"/>
            <w:noWrap/>
            <w:vAlign w:val="bottom"/>
          </w:tcPr>
          <w:p w14:paraId="5C470406" w14:textId="6E227897" w:rsidR="00794F4F" w:rsidRPr="00FF1B59" w:rsidRDefault="00794F4F" w:rsidP="00794F4F">
            <w:pPr>
              <w:jc w:val="right"/>
              <w:rPr>
                <w:rFonts w:ascii="Arial" w:hAnsi="Arial" w:cs="Arial"/>
                <w:color w:val="000000"/>
                <w:sz w:val="20"/>
                <w:szCs w:val="18"/>
              </w:rPr>
            </w:pPr>
            <w:r>
              <w:rPr>
                <w:rFonts w:ascii="Arial" w:hAnsi="Arial" w:cs="Arial"/>
                <w:color w:val="000000"/>
                <w:sz w:val="20"/>
                <w:szCs w:val="20"/>
              </w:rPr>
              <w:t>4.860.252</w:t>
            </w:r>
          </w:p>
        </w:tc>
        <w:tc>
          <w:tcPr>
            <w:tcW w:w="1253" w:type="dxa"/>
            <w:tcBorders>
              <w:top w:val="single" w:sz="4" w:space="0" w:color="auto"/>
              <w:left w:val="single" w:sz="4" w:space="0" w:color="auto"/>
              <w:right w:val="single" w:sz="4" w:space="0" w:color="auto"/>
            </w:tcBorders>
            <w:shd w:val="clear" w:color="auto" w:fill="auto"/>
            <w:noWrap/>
            <w:vAlign w:val="bottom"/>
          </w:tcPr>
          <w:p w14:paraId="2B723E10" w14:textId="42601647" w:rsidR="00794F4F" w:rsidRPr="00FF1B59" w:rsidRDefault="00794F4F" w:rsidP="00794F4F">
            <w:pPr>
              <w:jc w:val="right"/>
              <w:rPr>
                <w:rFonts w:ascii="Arial" w:hAnsi="Arial" w:cs="Arial"/>
                <w:color w:val="000000"/>
                <w:sz w:val="20"/>
                <w:szCs w:val="18"/>
              </w:rPr>
            </w:pPr>
            <w:r w:rsidRPr="00FF1B59">
              <w:rPr>
                <w:rFonts w:ascii="Arial" w:hAnsi="Arial" w:cs="Arial"/>
                <w:color w:val="000000"/>
                <w:sz w:val="20"/>
                <w:szCs w:val="18"/>
              </w:rPr>
              <w:t>14.159.912</w:t>
            </w:r>
          </w:p>
        </w:tc>
      </w:tr>
      <w:tr w:rsidR="00794F4F" w:rsidRPr="00FF1B59" w14:paraId="23B3C16F" w14:textId="77777777" w:rsidTr="00794F4F">
        <w:trPr>
          <w:cantSplit/>
        </w:trPr>
        <w:tc>
          <w:tcPr>
            <w:tcW w:w="426" w:type="dxa"/>
            <w:shd w:val="clear" w:color="auto" w:fill="auto"/>
            <w:noWrap/>
            <w:hideMark/>
          </w:tcPr>
          <w:p w14:paraId="647D8326"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8</w:t>
            </w:r>
          </w:p>
        </w:tc>
        <w:tc>
          <w:tcPr>
            <w:tcW w:w="6804" w:type="dxa"/>
            <w:tcBorders>
              <w:right w:val="single" w:sz="4" w:space="0" w:color="auto"/>
            </w:tcBorders>
            <w:shd w:val="clear" w:color="auto" w:fill="auto"/>
            <w:noWrap/>
            <w:vAlign w:val="bottom"/>
            <w:hideMark/>
          </w:tcPr>
          <w:p w14:paraId="3E1D22DE"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Aracılık edilen işlemlerden kaynaklanan risk tutarı</w:t>
            </w:r>
          </w:p>
        </w:tc>
        <w:tc>
          <w:tcPr>
            <w:tcW w:w="1253" w:type="dxa"/>
            <w:tcBorders>
              <w:top w:val="nil"/>
              <w:left w:val="single" w:sz="4" w:space="0" w:color="auto"/>
              <w:right w:val="single" w:sz="4" w:space="0" w:color="auto"/>
            </w:tcBorders>
            <w:shd w:val="clear" w:color="auto" w:fill="auto"/>
            <w:noWrap/>
            <w:vAlign w:val="bottom"/>
          </w:tcPr>
          <w:p w14:paraId="7ECF8539" w14:textId="0107E29B" w:rsidR="00794F4F" w:rsidRPr="00FF1B59" w:rsidRDefault="00794F4F" w:rsidP="00794F4F">
            <w:pPr>
              <w:jc w:val="right"/>
              <w:rPr>
                <w:rFonts w:ascii="Arial" w:hAnsi="Arial" w:cs="Arial"/>
                <w:color w:val="000000"/>
                <w:sz w:val="20"/>
                <w:szCs w:val="18"/>
              </w:rPr>
            </w:pPr>
            <w:r w:rsidRPr="00FF1B59">
              <w:rPr>
                <w:rFonts w:ascii="Arial" w:hAnsi="Arial" w:cs="Arial"/>
                <w:color w:val="000000"/>
                <w:sz w:val="20"/>
                <w:szCs w:val="18"/>
              </w:rPr>
              <w:t>-</w:t>
            </w:r>
          </w:p>
        </w:tc>
        <w:tc>
          <w:tcPr>
            <w:tcW w:w="1253" w:type="dxa"/>
            <w:tcBorders>
              <w:top w:val="nil"/>
              <w:left w:val="single" w:sz="4" w:space="0" w:color="auto"/>
              <w:right w:val="single" w:sz="4" w:space="0" w:color="auto"/>
            </w:tcBorders>
            <w:shd w:val="clear" w:color="auto" w:fill="auto"/>
            <w:noWrap/>
            <w:vAlign w:val="bottom"/>
          </w:tcPr>
          <w:p w14:paraId="7A36CF18" w14:textId="6957AB96" w:rsidR="00794F4F" w:rsidRPr="00FF1B59" w:rsidRDefault="00794F4F" w:rsidP="00794F4F">
            <w:pPr>
              <w:jc w:val="right"/>
              <w:rPr>
                <w:rFonts w:ascii="Arial" w:hAnsi="Arial" w:cs="Arial"/>
                <w:color w:val="000000"/>
                <w:sz w:val="20"/>
                <w:szCs w:val="18"/>
              </w:rPr>
            </w:pPr>
            <w:r w:rsidRPr="00FF1B59">
              <w:rPr>
                <w:rFonts w:ascii="Arial" w:hAnsi="Arial" w:cs="Arial"/>
                <w:color w:val="000000"/>
                <w:sz w:val="20"/>
                <w:szCs w:val="18"/>
              </w:rPr>
              <w:t>-</w:t>
            </w:r>
          </w:p>
        </w:tc>
      </w:tr>
      <w:tr w:rsidR="00794F4F" w:rsidRPr="00FF1B59" w14:paraId="69AD4EF4" w14:textId="77777777" w:rsidTr="00794F4F">
        <w:trPr>
          <w:cantSplit/>
        </w:trPr>
        <w:tc>
          <w:tcPr>
            <w:tcW w:w="426" w:type="dxa"/>
            <w:tcBorders>
              <w:bottom w:val="single" w:sz="4" w:space="0" w:color="auto"/>
            </w:tcBorders>
            <w:shd w:val="clear" w:color="auto" w:fill="auto"/>
            <w:noWrap/>
            <w:hideMark/>
          </w:tcPr>
          <w:p w14:paraId="42108096"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9</w:t>
            </w:r>
          </w:p>
        </w:tc>
        <w:tc>
          <w:tcPr>
            <w:tcW w:w="6804" w:type="dxa"/>
            <w:tcBorders>
              <w:bottom w:val="single" w:sz="4" w:space="0" w:color="auto"/>
            </w:tcBorders>
            <w:shd w:val="clear" w:color="auto" w:fill="auto"/>
            <w:vAlign w:val="bottom"/>
            <w:hideMark/>
          </w:tcPr>
          <w:p w14:paraId="0E21DC5A"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Menkul kıymet veya emtia teminatlı finansman işlemlerine ilişkin toplam risk tutarı (7 ve 8’inci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440F24B7" w14:textId="345268FD" w:rsidR="00794F4F" w:rsidRPr="00794F4F" w:rsidRDefault="00794F4F" w:rsidP="00794F4F">
            <w:pPr>
              <w:jc w:val="right"/>
              <w:rPr>
                <w:rFonts w:ascii="Arial" w:hAnsi="Arial" w:cs="Arial"/>
                <w:color w:val="000000"/>
                <w:sz w:val="20"/>
                <w:szCs w:val="18"/>
              </w:rPr>
            </w:pPr>
            <w:r w:rsidRPr="00794F4F">
              <w:rPr>
                <w:rFonts w:ascii="Arial" w:hAnsi="Arial" w:cs="Arial"/>
                <w:color w:val="000000"/>
                <w:sz w:val="20"/>
                <w:szCs w:val="20"/>
              </w:rPr>
              <w:t>4.860.252</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140046EB" w14:textId="3E04A14E" w:rsidR="00794F4F" w:rsidRPr="00FF1B59" w:rsidRDefault="00794F4F" w:rsidP="00794F4F">
            <w:pPr>
              <w:jc w:val="right"/>
              <w:rPr>
                <w:rFonts w:ascii="Arial" w:hAnsi="Arial" w:cs="Arial"/>
                <w:color w:val="000000"/>
                <w:sz w:val="20"/>
                <w:szCs w:val="18"/>
              </w:rPr>
            </w:pPr>
            <w:r w:rsidRPr="00FF1B59">
              <w:rPr>
                <w:rFonts w:ascii="Arial" w:hAnsi="Arial" w:cs="Arial"/>
                <w:color w:val="000000"/>
                <w:sz w:val="20"/>
                <w:szCs w:val="18"/>
              </w:rPr>
              <w:t>14.159.912</w:t>
            </w:r>
          </w:p>
        </w:tc>
      </w:tr>
      <w:tr w:rsidR="00037891" w:rsidRPr="00FF1B59" w14:paraId="27DA1240" w14:textId="77777777" w:rsidTr="00794F4F">
        <w:trPr>
          <w:cantSplit/>
        </w:trPr>
        <w:tc>
          <w:tcPr>
            <w:tcW w:w="426" w:type="dxa"/>
            <w:tcBorders>
              <w:top w:val="single" w:sz="4" w:space="0" w:color="auto"/>
              <w:bottom w:val="single" w:sz="4" w:space="0" w:color="auto"/>
            </w:tcBorders>
            <w:shd w:val="clear" w:color="auto" w:fill="auto"/>
            <w:noWrap/>
            <w:hideMark/>
          </w:tcPr>
          <w:p w14:paraId="38BADF93"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741FEAAF" w14:textId="77777777" w:rsidR="00037891" w:rsidRPr="00FF1B59" w:rsidRDefault="00037891" w:rsidP="00037891">
            <w:pPr>
              <w:rPr>
                <w:rFonts w:ascii="Arial" w:hAnsi="Arial" w:cs="Arial"/>
                <w:b/>
                <w:color w:val="000000"/>
                <w:sz w:val="20"/>
                <w:szCs w:val="18"/>
              </w:rPr>
            </w:pPr>
            <w:r w:rsidRPr="00FF1B59">
              <w:rPr>
                <w:rFonts w:ascii="Arial" w:hAnsi="Arial" w:cs="Arial"/>
                <w:b/>
                <w:color w:val="000000"/>
                <w:sz w:val="20"/>
                <w:szCs w:val="18"/>
              </w:rPr>
              <w:t>Bilanço dışı işlemler</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B2514" w14:textId="77777777" w:rsidR="00037891" w:rsidRPr="00FF1B59" w:rsidRDefault="00037891" w:rsidP="00794F4F">
            <w:pPr>
              <w:jc w:val="right"/>
              <w:rPr>
                <w:rFonts w:ascii="Arial" w:hAnsi="Arial" w:cs="Arial"/>
                <w:color w:val="000000"/>
                <w:sz w:val="20"/>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A1A27" w14:textId="77777777" w:rsidR="00037891" w:rsidRPr="00FF1B59" w:rsidRDefault="00037891" w:rsidP="00037891">
            <w:pPr>
              <w:jc w:val="right"/>
              <w:rPr>
                <w:rFonts w:ascii="Arial" w:hAnsi="Arial" w:cs="Arial"/>
                <w:color w:val="000000"/>
                <w:sz w:val="20"/>
                <w:szCs w:val="18"/>
              </w:rPr>
            </w:pPr>
          </w:p>
        </w:tc>
      </w:tr>
      <w:tr w:rsidR="00794F4F" w:rsidRPr="00FF1B59" w14:paraId="6973B1E6" w14:textId="77777777" w:rsidTr="00794F4F">
        <w:trPr>
          <w:cantSplit/>
        </w:trPr>
        <w:tc>
          <w:tcPr>
            <w:tcW w:w="426" w:type="dxa"/>
            <w:tcBorders>
              <w:top w:val="single" w:sz="4" w:space="0" w:color="auto"/>
            </w:tcBorders>
            <w:shd w:val="clear" w:color="auto" w:fill="auto"/>
            <w:noWrap/>
            <w:hideMark/>
          </w:tcPr>
          <w:p w14:paraId="73FAF10C" w14:textId="77777777" w:rsidR="00794F4F" w:rsidRPr="00FF1B59" w:rsidRDefault="00794F4F" w:rsidP="00794F4F">
            <w:pPr>
              <w:ind w:right="-296"/>
              <w:rPr>
                <w:rFonts w:ascii="Arial" w:hAnsi="Arial" w:cs="Arial"/>
                <w:color w:val="000000"/>
                <w:sz w:val="20"/>
                <w:szCs w:val="18"/>
              </w:rPr>
            </w:pPr>
            <w:r w:rsidRPr="00FF1B59">
              <w:rPr>
                <w:rFonts w:ascii="Arial" w:hAnsi="Arial" w:cs="Arial"/>
                <w:color w:val="000000"/>
                <w:sz w:val="20"/>
                <w:szCs w:val="18"/>
              </w:rPr>
              <w:t>10</w:t>
            </w:r>
          </w:p>
        </w:tc>
        <w:tc>
          <w:tcPr>
            <w:tcW w:w="6804" w:type="dxa"/>
            <w:tcBorders>
              <w:top w:val="single" w:sz="4" w:space="0" w:color="auto"/>
            </w:tcBorders>
            <w:shd w:val="clear" w:color="auto" w:fill="auto"/>
            <w:vAlign w:val="bottom"/>
            <w:hideMark/>
          </w:tcPr>
          <w:p w14:paraId="7CFE445B"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Bilanço dışı işlemlerin brüt nominal tutarı</w:t>
            </w:r>
          </w:p>
        </w:tc>
        <w:tc>
          <w:tcPr>
            <w:tcW w:w="1253" w:type="dxa"/>
            <w:tcBorders>
              <w:top w:val="single" w:sz="4" w:space="0" w:color="auto"/>
              <w:left w:val="single" w:sz="4" w:space="0" w:color="auto"/>
              <w:right w:val="single" w:sz="4" w:space="0" w:color="auto"/>
            </w:tcBorders>
            <w:shd w:val="clear" w:color="auto" w:fill="auto"/>
            <w:noWrap/>
            <w:vAlign w:val="bottom"/>
          </w:tcPr>
          <w:p w14:paraId="41913F95" w14:textId="01822751" w:rsidR="00794F4F" w:rsidRPr="00FF1B59" w:rsidRDefault="00794F4F" w:rsidP="00794F4F">
            <w:pPr>
              <w:jc w:val="right"/>
              <w:rPr>
                <w:rFonts w:ascii="Arial" w:hAnsi="Arial" w:cs="Arial"/>
                <w:color w:val="000000"/>
                <w:sz w:val="20"/>
                <w:szCs w:val="18"/>
              </w:rPr>
            </w:pPr>
            <w:r>
              <w:rPr>
                <w:rFonts w:ascii="Arial" w:hAnsi="Arial" w:cs="Arial"/>
                <w:color w:val="000000"/>
                <w:sz w:val="20"/>
                <w:szCs w:val="20"/>
              </w:rPr>
              <w:t>73.352.022</w:t>
            </w:r>
          </w:p>
        </w:tc>
        <w:tc>
          <w:tcPr>
            <w:tcW w:w="1253" w:type="dxa"/>
            <w:tcBorders>
              <w:top w:val="single" w:sz="4" w:space="0" w:color="auto"/>
              <w:left w:val="single" w:sz="4" w:space="0" w:color="auto"/>
              <w:right w:val="single" w:sz="4" w:space="0" w:color="auto"/>
            </w:tcBorders>
            <w:shd w:val="clear" w:color="auto" w:fill="auto"/>
            <w:noWrap/>
            <w:vAlign w:val="bottom"/>
          </w:tcPr>
          <w:p w14:paraId="7C411FF3" w14:textId="509D762D" w:rsidR="00794F4F" w:rsidRPr="00FF1B59" w:rsidRDefault="00794F4F" w:rsidP="00794F4F">
            <w:pPr>
              <w:jc w:val="right"/>
              <w:rPr>
                <w:rFonts w:ascii="Arial" w:hAnsi="Arial" w:cs="Arial"/>
                <w:color w:val="000000"/>
                <w:sz w:val="20"/>
                <w:szCs w:val="18"/>
              </w:rPr>
            </w:pPr>
            <w:r w:rsidRPr="00FF1B59">
              <w:rPr>
                <w:rFonts w:ascii="Arial" w:hAnsi="Arial" w:cs="Arial"/>
                <w:color w:val="000000"/>
                <w:sz w:val="20"/>
                <w:szCs w:val="18"/>
              </w:rPr>
              <w:t>52.103.643</w:t>
            </w:r>
          </w:p>
        </w:tc>
      </w:tr>
      <w:tr w:rsidR="00794F4F" w:rsidRPr="00FF1B59" w14:paraId="5246FE18" w14:textId="77777777" w:rsidTr="00794F4F">
        <w:trPr>
          <w:cantSplit/>
        </w:trPr>
        <w:tc>
          <w:tcPr>
            <w:tcW w:w="426" w:type="dxa"/>
            <w:shd w:val="clear" w:color="auto" w:fill="auto"/>
            <w:noWrap/>
            <w:hideMark/>
          </w:tcPr>
          <w:p w14:paraId="167CB1E1"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11</w:t>
            </w:r>
          </w:p>
        </w:tc>
        <w:tc>
          <w:tcPr>
            <w:tcW w:w="6804" w:type="dxa"/>
            <w:tcBorders>
              <w:right w:val="single" w:sz="4" w:space="0" w:color="auto"/>
            </w:tcBorders>
            <w:shd w:val="clear" w:color="auto" w:fill="auto"/>
            <w:noWrap/>
            <w:vAlign w:val="bottom"/>
            <w:hideMark/>
          </w:tcPr>
          <w:p w14:paraId="48C0B8BD"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(Krediye dönüştürme oranları ile çarpımdan kaynaklanan düzeltme tutarı)</w:t>
            </w:r>
          </w:p>
        </w:tc>
        <w:tc>
          <w:tcPr>
            <w:tcW w:w="1253" w:type="dxa"/>
            <w:tcBorders>
              <w:top w:val="nil"/>
              <w:left w:val="single" w:sz="4" w:space="0" w:color="auto"/>
              <w:right w:val="single" w:sz="4" w:space="0" w:color="auto"/>
            </w:tcBorders>
            <w:shd w:val="clear" w:color="auto" w:fill="auto"/>
            <w:noWrap/>
            <w:vAlign w:val="bottom"/>
          </w:tcPr>
          <w:p w14:paraId="247C06C0" w14:textId="003FBC19" w:rsidR="00794F4F" w:rsidRPr="00FF1B59" w:rsidRDefault="00794F4F" w:rsidP="00794F4F">
            <w:pPr>
              <w:jc w:val="right"/>
              <w:rPr>
                <w:rFonts w:ascii="Arial" w:hAnsi="Arial" w:cs="Arial"/>
                <w:color w:val="000000"/>
                <w:sz w:val="20"/>
                <w:szCs w:val="18"/>
              </w:rPr>
            </w:pPr>
            <w:r>
              <w:rPr>
                <w:rFonts w:ascii="Arial" w:hAnsi="Arial" w:cs="Arial"/>
                <w:color w:val="000000"/>
                <w:sz w:val="20"/>
                <w:szCs w:val="20"/>
              </w:rPr>
              <w:t>(40.050)</w:t>
            </w:r>
          </w:p>
        </w:tc>
        <w:tc>
          <w:tcPr>
            <w:tcW w:w="1253" w:type="dxa"/>
            <w:tcBorders>
              <w:top w:val="nil"/>
              <w:left w:val="single" w:sz="4" w:space="0" w:color="auto"/>
              <w:right w:val="single" w:sz="4" w:space="0" w:color="auto"/>
            </w:tcBorders>
            <w:shd w:val="clear" w:color="auto" w:fill="auto"/>
            <w:noWrap/>
            <w:vAlign w:val="bottom"/>
          </w:tcPr>
          <w:p w14:paraId="451BB04B" w14:textId="72A6BCE5" w:rsidR="00794F4F" w:rsidRPr="00FF1B59" w:rsidRDefault="00794F4F" w:rsidP="00794F4F">
            <w:pPr>
              <w:jc w:val="right"/>
              <w:rPr>
                <w:rFonts w:ascii="Arial" w:hAnsi="Arial" w:cs="Arial"/>
                <w:color w:val="000000"/>
                <w:sz w:val="20"/>
                <w:szCs w:val="18"/>
              </w:rPr>
            </w:pPr>
            <w:r w:rsidRPr="00FF1B59">
              <w:rPr>
                <w:rFonts w:ascii="Arial" w:hAnsi="Arial" w:cs="Arial"/>
                <w:color w:val="000000"/>
                <w:sz w:val="20"/>
                <w:szCs w:val="18"/>
              </w:rPr>
              <w:t>(40.050)</w:t>
            </w:r>
          </w:p>
        </w:tc>
      </w:tr>
      <w:tr w:rsidR="00794F4F" w:rsidRPr="00FF1B59" w14:paraId="29564F9A" w14:textId="77777777" w:rsidTr="00794F4F">
        <w:trPr>
          <w:cantSplit/>
        </w:trPr>
        <w:tc>
          <w:tcPr>
            <w:tcW w:w="426" w:type="dxa"/>
            <w:tcBorders>
              <w:bottom w:val="single" w:sz="4" w:space="0" w:color="auto"/>
            </w:tcBorders>
            <w:shd w:val="clear" w:color="auto" w:fill="auto"/>
            <w:noWrap/>
            <w:hideMark/>
          </w:tcPr>
          <w:p w14:paraId="088EB830"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12</w:t>
            </w:r>
          </w:p>
        </w:tc>
        <w:tc>
          <w:tcPr>
            <w:tcW w:w="6804" w:type="dxa"/>
            <w:tcBorders>
              <w:bottom w:val="single" w:sz="4" w:space="0" w:color="auto"/>
            </w:tcBorders>
            <w:shd w:val="clear" w:color="auto" w:fill="auto"/>
            <w:vAlign w:val="bottom"/>
            <w:hideMark/>
          </w:tcPr>
          <w:p w14:paraId="663CB844"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Bilanço dışı işlemlere ilişkin toplam risk tutarı (10 ve 11’inci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4275F6B3" w14:textId="02288A44" w:rsidR="00794F4F" w:rsidRPr="00794F4F" w:rsidRDefault="00794F4F" w:rsidP="00794F4F">
            <w:pPr>
              <w:jc w:val="right"/>
              <w:rPr>
                <w:rFonts w:ascii="Arial" w:hAnsi="Arial" w:cs="Arial"/>
                <w:color w:val="000000"/>
                <w:sz w:val="20"/>
                <w:szCs w:val="18"/>
              </w:rPr>
            </w:pPr>
            <w:r w:rsidRPr="00794F4F">
              <w:rPr>
                <w:rFonts w:ascii="Arial" w:hAnsi="Arial" w:cs="Arial"/>
                <w:color w:val="000000"/>
                <w:sz w:val="20"/>
                <w:szCs w:val="20"/>
              </w:rPr>
              <w:t>73.311.972</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4285FD61" w14:textId="6283C363" w:rsidR="00794F4F" w:rsidRPr="00FF1B59" w:rsidRDefault="00794F4F" w:rsidP="00794F4F">
            <w:pPr>
              <w:jc w:val="right"/>
              <w:rPr>
                <w:rFonts w:ascii="Arial" w:hAnsi="Arial" w:cs="Arial"/>
                <w:color w:val="000000"/>
                <w:sz w:val="20"/>
                <w:szCs w:val="18"/>
              </w:rPr>
            </w:pPr>
            <w:r w:rsidRPr="00FF1B59">
              <w:rPr>
                <w:rFonts w:ascii="Arial" w:hAnsi="Arial" w:cs="Arial"/>
                <w:color w:val="000000"/>
                <w:sz w:val="20"/>
                <w:szCs w:val="18"/>
              </w:rPr>
              <w:t>52.063.593</w:t>
            </w:r>
          </w:p>
        </w:tc>
      </w:tr>
      <w:tr w:rsidR="00037891" w:rsidRPr="00FF1B59" w14:paraId="167D5C20" w14:textId="77777777" w:rsidTr="00794F4F">
        <w:trPr>
          <w:cantSplit/>
        </w:trPr>
        <w:tc>
          <w:tcPr>
            <w:tcW w:w="426" w:type="dxa"/>
            <w:tcBorders>
              <w:top w:val="single" w:sz="4" w:space="0" w:color="auto"/>
              <w:bottom w:val="single" w:sz="4" w:space="0" w:color="auto"/>
            </w:tcBorders>
            <w:shd w:val="clear" w:color="auto" w:fill="auto"/>
            <w:noWrap/>
            <w:hideMark/>
          </w:tcPr>
          <w:p w14:paraId="6F3886DB"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669A7D70" w14:textId="77777777" w:rsidR="00037891" w:rsidRPr="00FF1B59" w:rsidRDefault="00037891" w:rsidP="00037891">
            <w:pPr>
              <w:rPr>
                <w:rFonts w:ascii="Arial" w:hAnsi="Arial" w:cs="Arial"/>
                <w:b/>
                <w:color w:val="000000"/>
                <w:sz w:val="20"/>
                <w:szCs w:val="18"/>
              </w:rPr>
            </w:pPr>
            <w:r w:rsidRPr="00FF1B59">
              <w:rPr>
                <w:rFonts w:ascii="Arial" w:hAnsi="Arial" w:cs="Arial"/>
                <w:b/>
                <w:color w:val="000000"/>
                <w:sz w:val="20"/>
                <w:szCs w:val="18"/>
              </w:rPr>
              <w:t>Sermaye ve toplam risk</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4FCB1185" w14:textId="77777777" w:rsidR="00037891" w:rsidRPr="00FF1B59" w:rsidRDefault="00037891" w:rsidP="00794F4F">
            <w:pPr>
              <w:jc w:val="right"/>
              <w:rPr>
                <w:rFonts w:ascii="Arial" w:hAnsi="Arial" w:cs="Arial"/>
                <w:color w:val="000000"/>
                <w:sz w:val="20"/>
                <w:szCs w:val="18"/>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C6C015F" w14:textId="77777777" w:rsidR="00037891" w:rsidRPr="00FF1B59" w:rsidRDefault="00037891" w:rsidP="00037891">
            <w:pPr>
              <w:jc w:val="right"/>
              <w:rPr>
                <w:rFonts w:ascii="Arial" w:hAnsi="Arial" w:cs="Arial"/>
                <w:color w:val="000000"/>
                <w:sz w:val="20"/>
                <w:szCs w:val="18"/>
              </w:rPr>
            </w:pPr>
          </w:p>
        </w:tc>
      </w:tr>
      <w:tr w:rsidR="00794F4F" w:rsidRPr="00FF1B59" w14:paraId="658CD254" w14:textId="77777777" w:rsidTr="00794F4F">
        <w:trPr>
          <w:cantSplit/>
        </w:trPr>
        <w:tc>
          <w:tcPr>
            <w:tcW w:w="426" w:type="dxa"/>
            <w:tcBorders>
              <w:top w:val="single" w:sz="4" w:space="0" w:color="auto"/>
            </w:tcBorders>
            <w:shd w:val="clear" w:color="auto" w:fill="auto"/>
            <w:noWrap/>
            <w:hideMark/>
          </w:tcPr>
          <w:p w14:paraId="6243FD75"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13</w:t>
            </w:r>
          </w:p>
        </w:tc>
        <w:tc>
          <w:tcPr>
            <w:tcW w:w="6804" w:type="dxa"/>
            <w:tcBorders>
              <w:top w:val="single" w:sz="4" w:space="0" w:color="auto"/>
              <w:right w:val="single" w:sz="4" w:space="0" w:color="auto"/>
            </w:tcBorders>
            <w:shd w:val="clear" w:color="auto" w:fill="auto"/>
            <w:vAlign w:val="bottom"/>
            <w:hideMark/>
          </w:tcPr>
          <w:p w14:paraId="655F566E"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Ana sermaye</w:t>
            </w:r>
          </w:p>
        </w:tc>
        <w:tc>
          <w:tcPr>
            <w:tcW w:w="1253" w:type="dxa"/>
            <w:tcBorders>
              <w:top w:val="single" w:sz="4" w:space="0" w:color="auto"/>
              <w:left w:val="single" w:sz="4" w:space="0" w:color="auto"/>
              <w:right w:val="single" w:sz="4" w:space="0" w:color="auto"/>
            </w:tcBorders>
            <w:shd w:val="clear" w:color="auto" w:fill="auto"/>
            <w:noWrap/>
            <w:vAlign w:val="bottom"/>
          </w:tcPr>
          <w:p w14:paraId="1583AD81" w14:textId="7453457F" w:rsidR="00794F4F" w:rsidRPr="00FF1B59" w:rsidRDefault="00794F4F" w:rsidP="00794F4F">
            <w:pPr>
              <w:jc w:val="right"/>
              <w:rPr>
                <w:rFonts w:ascii="Arial" w:hAnsi="Arial" w:cs="Arial"/>
                <w:color w:val="000000"/>
                <w:sz w:val="20"/>
                <w:szCs w:val="18"/>
              </w:rPr>
            </w:pPr>
            <w:r>
              <w:rPr>
                <w:rFonts w:ascii="Arial" w:hAnsi="Arial" w:cs="Arial"/>
                <w:color w:val="000000"/>
                <w:sz w:val="20"/>
                <w:szCs w:val="20"/>
              </w:rPr>
              <w:t>25.489.032</w:t>
            </w:r>
          </w:p>
        </w:tc>
        <w:tc>
          <w:tcPr>
            <w:tcW w:w="1253" w:type="dxa"/>
            <w:tcBorders>
              <w:top w:val="single" w:sz="4" w:space="0" w:color="auto"/>
              <w:left w:val="single" w:sz="4" w:space="0" w:color="auto"/>
              <w:right w:val="single" w:sz="4" w:space="0" w:color="auto"/>
            </w:tcBorders>
            <w:shd w:val="clear" w:color="auto" w:fill="auto"/>
            <w:noWrap/>
            <w:vAlign w:val="bottom"/>
          </w:tcPr>
          <w:p w14:paraId="77A3E4C8" w14:textId="2E43429A" w:rsidR="00794F4F" w:rsidRPr="00FF1B59" w:rsidRDefault="00794F4F" w:rsidP="00794F4F">
            <w:pPr>
              <w:jc w:val="right"/>
              <w:rPr>
                <w:rFonts w:ascii="Arial" w:hAnsi="Arial" w:cs="Arial"/>
                <w:color w:val="000000"/>
                <w:sz w:val="20"/>
                <w:szCs w:val="18"/>
              </w:rPr>
            </w:pPr>
            <w:r w:rsidRPr="00FF1B59">
              <w:rPr>
                <w:rFonts w:ascii="Arial" w:hAnsi="Arial" w:cs="Arial"/>
                <w:color w:val="000000"/>
                <w:sz w:val="20"/>
                <w:szCs w:val="18"/>
              </w:rPr>
              <w:t>16.094.192</w:t>
            </w:r>
          </w:p>
        </w:tc>
      </w:tr>
      <w:tr w:rsidR="00794F4F" w:rsidRPr="00FF1B59" w14:paraId="05D840DA" w14:textId="77777777" w:rsidTr="00794F4F">
        <w:trPr>
          <w:cantSplit/>
        </w:trPr>
        <w:tc>
          <w:tcPr>
            <w:tcW w:w="426" w:type="dxa"/>
            <w:tcBorders>
              <w:bottom w:val="single" w:sz="4" w:space="0" w:color="auto"/>
            </w:tcBorders>
            <w:shd w:val="clear" w:color="auto" w:fill="auto"/>
            <w:noWrap/>
            <w:hideMark/>
          </w:tcPr>
          <w:p w14:paraId="666DBC27"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14</w:t>
            </w:r>
          </w:p>
        </w:tc>
        <w:tc>
          <w:tcPr>
            <w:tcW w:w="6804" w:type="dxa"/>
            <w:tcBorders>
              <w:bottom w:val="single" w:sz="4" w:space="0" w:color="auto"/>
              <w:right w:val="single" w:sz="4" w:space="0" w:color="auto"/>
            </w:tcBorders>
            <w:shd w:val="clear" w:color="auto" w:fill="auto"/>
            <w:noWrap/>
            <w:vAlign w:val="bottom"/>
            <w:hideMark/>
          </w:tcPr>
          <w:p w14:paraId="1AD803A1"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Toplam risk tutarı (3, 6, 9 ve 12’nci satırların toplamı)</w:t>
            </w:r>
          </w:p>
        </w:tc>
        <w:tc>
          <w:tcPr>
            <w:tcW w:w="1253" w:type="dxa"/>
            <w:tcBorders>
              <w:left w:val="single" w:sz="4" w:space="0" w:color="auto"/>
              <w:bottom w:val="single" w:sz="4" w:space="0" w:color="auto"/>
              <w:right w:val="single" w:sz="4" w:space="0" w:color="auto"/>
            </w:tcBorders>
            <w:shd w:val="clear" w:color="auto" w:fill="auto"/>
            <w:noWrap/>
            <w:vAlign w:val="bottom"/>
          </w:tcPr>
          <w:p w14:paraId="6C0FFAB2" w14:textId="399E1ECF" w:rsidR="00794F4F" w:rsidRPr="00794F4F" w:rsidRDefault="00794F4F" w:rsidP="00794F4F">
            <w:pPr>
              <w:jc w:val="right"/>
              <w:rPr>
                <w:rFonts w:ascii="Arial" w:hAnsi="Arial" w:cs="Arial"/>
                <w:color w:val="000000"/>
                <w:sz w:val="20"/>
                <w:szCs w:val="18"/>
              </w:rPr>
            </w:pPr>
            <w:r w:rsidRPr="00794F4F">
              <w:rPr>
                <w:rFonts w:ascii="Arial" w:hAnsi="Arial" w:cs="Arial"/>
                <w:color w:val="000000"/>
                <w:sz w:val="20"/>
                <w:szCs w:val="20"/>
              </w:rPr>
              <w:t>455.995.121</w:t>
            </w:r>
          </w:p>
        </w:tc>
        <w:tc>
          <w:tcPr>
            <w:tcW w:w="1253" w:type="dxa"/>
            <w:tcBorders>
              <w:left w:val="single" w:sz="4" w:space="0" w:color="auto"/>
              <w:bottom w:val="single" w:sz="4" w:space="0" w:color="auto"/>
              <w:right w:val="single" w:sz="4" w:space="0" w:color="auto"/>
            </w:tcBorders>
            <w:shd w:val="clear" w:color="auto" w:fill="auto"/>
            <w:noWrap/>
            <w:vAlign w:val="bottom"/>
          </w:tcPr>
          <w:p w14:paraId="3C117C3F" w14:textId="02F4F275" w:rsidR="00794F4F" w:rsidRPr="00FF1B59" w:rsidRDefault="00794F4F" w:rsidP="00794F4F">
            <w:pPr>
              <w:jc w:val="right"/>
              <w:rPr>
                <w:rFonts w:ascii="Arial" w:hAnsi="Arial" w:cs="Arial"/>
                <w:color w:val="000000"/>
                <w:sz w:val="20"/>
                <w:szCs w:val="18"/>
              </w:rPr>
            </w:pPr>
            <w:r w:rsidRPr="00FF1B59">
              <w:rPr>
                <w:rFonts w:ascii="Arial" w:hAnsi="Arial" w:cs="Arial"/>
                <w:color w:val="000000"/>
                <w:sz w:val="20"/>
                <w:szCs w:val="18"/>
              </w:rPr>
              <w:t>366.921.297</w:t>
            </w:r>
          </w:p>
        </w:tc>
      </w:tr>
      <w:tr w:rsidR="00794F4F" w:rsidRPr="00FF1B59" w14:paraId="3E1C8685" w14:textId="77777777" w:rsidTr="00794F4F">
        <w:trPr>
          <w:cantSplit/>
        </w:trPr>
        <w:tc>
          <w:tcPr>
            <w:tcW w:w="426" w:type="dxa"/>
            <w:tcBorders>
              <w:top w:val="single" w:sz="4" w:space="0" w:color="auto"/>
              <w:bottom w:val="single" w:sz="4" w:space="0" w:color="auto"/>
            </w:tcBorders>
            <w:shd w:val="clear" w:color="auto" w:fill="auto"/>
            <w:noWrap/>
            <w:hideMark/>
          </w:tcPr>
          <w:p w14:paraId="543C9501"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vAlign w:val="bottom"/>
            <w:hideMark/>
          </w:tcPr>
          <w:p w14:paraId="332D2ED7" w14:textId="77777777" w:rsidR="00794F4F" w:rsidRPr="00FF1B59" w:rsidRDefault="00794F4F" w:rsidP="00794F4F">
            <w:pPr>
              <w:rPr>
                <w:rFonts w:ascii="Arial" w:hAnsi="Arial" w:cs="Arial"/>
                <w:b/>
                <w:color w:val="000000"/>
                <w:sz w:val="20"/>
                <w:szCs w:val="18"/>
              </w:rPr>
            </w:pPr>
            <w:r w:rsidRPr="00FF1B59">
              <w:rPr>
                <w:rFonts w:ascii="Arial" w:hAnsi="Arial" w:cs="Arial"/>
                <w:b/>
                <w:color w:val="000000"/>
                <w:sz w:val="20"/>
                <w:szCs w:val="18"/>
              </w:rPr>
              <w:t>Kaldıraç oranı</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AC206" w14:textId="0210C6D7" w:rsidR="00794F4F" w:rsidRPr="00FF1B59" w:rsidRDefault="00794F4F" w:rsidP="00794F4F">
            <w:pPr>
              <w:jc w:val="right"/>
              <w:rPr>
                <w:rFonts w:ascii="Arial" w:hAnsi="Arial" w:cs="Arial"/>
                <w:color w:val="000000"/>
                <w:sz w:val="20"/>
                <w:szCs w:val="18"/>
              </w:rPr>
            </w:pPr>
            <w:r>
              <w:rPr>
                <w:rFonts w:ascii="Arial" w:hAnsi="Arial" w:cs="Arial"/>
                <w:color w:val="000000"/>
                <w:sz w:val="20"/>
                <w:szCs w:val="20"/>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A24ACE" w14:textId="77777777" w:rsidR="00794F4F" w:rsidRPr="00FF1B59" w:rsidRDefault="00794F4F" w:rsidP="00794F4F">
            <w:pPr>
              <w:jc w:val="right"/>
              <w:rPr>
                <w:rFonts w:ascii="Arial" w:hAnsi="Arial" w:cs="Arial"/>
                <w:color w:val="000000"/>
                <w:sz w:val="20"/>
                <w:szCs w:val="18"/>
              </w:rPr>
            </w:pPr>
          </w:p>
        </w:tc>
      </w:tr>
      <w:tr w:rsidR="00794F4F" w:rsidRPr="00FF1B59" w14:paraId="5A8FE555" w14:textId="77777777" w:rsidTr="00794F4F">
        <w:trPr>
          <w:cantSplit/>
        </w:trPr>
        <w:tc>
          <w:tcPr>
            <w:tcW w:w="426" w:type="dxa"/>
            <w:tcBorders>
              <w:top w:val="single" w:sz="4" w:space="0" w:color="auto"/>
              <w:bottom w:val="double" w:sz="4" w:space="0" w:color="auto"/>
            </w:tcBorders>
            <w:shd w:val="clear" w:color="auto" w:fill="auto"/>
            <w:noWrap/>
            <w:hideMark/>
          </w:tcPr>
          <w:p w14:paraId="6761734E"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15</w:t>
            </w:r>
          </w:p>
        </w:tc>
        <w:tc>
          <w:tcPr>
            <w:tcW w:w="6804" w:type="dxa"/>
            <w:tcBorders>
              <w:top w:val="single" w:sz="4" w:space="0" w:color="auto"/>
              <w:bottom w:val="double" w:sz="4" w:space="0" w:color="auto"/>
            </w:tcBorders>
            <w:shd w:val="clear" w:color="auto" w:fill="auto"/>
            <w:noWrap/>
            <w:vAlign w:val="bottom"/>
            <w:hideMark/>
          </w:tcPr>
          <w:p w14:paraId="2091731F" w14:textId="77777777" w:rsidR="00794F4F" w:rsidRPr="00FF1B59" w:rsidRDefault="00794F4F" w:rsidP="00794F4F">
            <w:pPr>
              <w:rPr>
                <w:rFonts w:ascii="Arial" w:hAnsi="Arial" w:cs="Arial"/>
                <w:color w:val="000000"/>
                <w:sz w:val="20"/>
                <w:szCs w:val="18"/>
              </w:rPr>
            </w:pPr>
            <w:r w:rsidRPr="00FF1B59">
              <w:rPr>
                <w:rFonts w:ascii="Arial" w:hAnsi="Arial" w:cs="Arial"/>
                <w:color w:val="000000"/>
                <w:sz w:val="20"/>
                <w:szCs w:val="18"/>
              </w:rPr>
              <w:t xml:space="preserve">Kaldıraç oranı </w:t>
            </w:r>
            <w:r w:rsidRPr="00FF1B59">
              <w:rPr>
                <w:rFonts w:ascii="Arial" w:hAnsi="Arial" w:cs="Arial"/>
                <w:color w:val="000000" w:themeColor="text1"/>
                <w:sz w:val="20"/>
                <w:szCs w:val="18"/>
              </w:rPr>
              <w:t>(%)</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06FA2270" w14:textId="58A8DF33" w:rsidR="00794F4F" w:rsidRPr="00FF1B59" w:rsidRDefault="00794F4F" w:rsidP="00794F4F">
            <w:pPr>
              <w:jc w:val="right"/>
              <w:rPr>
                <w:rFonts w:ascii="Arial" w:hAnsi="Arial" w:cs="Arial"/>
                <w:color w:val="000000"/>
                <w:sz w:val="20"/>
                <w:szCs w:val="18"/>
              </w:rPr>
            </w:pPr>
            <w:r>
              <w:rPr>
                <w:rFonts w:ascii="Arial" w:hAnsi="Arial" w:cs="Arial"/>
                <w:color w:val="000000"/>
                <w:sz w:val="20"/>
                <w:szCs w:val="20"/>
              </w:rPr>
              <w:t>5,60</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507E2AD" w14:textId="2850A6D8" w:rsidR="00794F4F" w:rsidRPr="00FF1B59" w:rsidRDefault="00794F4F" w:rsidP="00794F4F">
            <w:pPr>
              <w:jc w:val="right"/>
              <w:rPr>
                <w:rFonts w:ascii="Arial" w:hAnsi="Arial" w:cs="Arial"/>
                <w:color w:val="000000"/>
                <w:sz w:val="20"/>
                <w:szCs w:val="18"/>
              </w:rPr>
            </w:pPr>
            <w:r w:rsidRPr="00FF1B59">
              <w:rPr>
                <w:rFonts w:ascii="Arial" w:hAnsi="Arial" w:cs="Arial"/>
                <w:color w:val="000000"/>
                <w:sz w:val="20"/>
                <w:szCs w:val="18"/>
              </w:rPr>
              <w:t>4,38</w:t>
            </w:r>
          </w:p>
        </w:tc>
      </w:tr>
    </w:tbl>
    <w:bookmarkEnd w:id="72"/>
    <w:p w14:paraId="720B8C48" w14:textId="77777777" w:rsidR="0081485D" w:rsidRPr="00FF1B59" w:rsidRDefault="0081485D" w:rsidP="00B12729">
      <w:pPr>
        <w:ind w:right="6921"/>
        <w:rPr>
          <w:rFonts w:ascii="Arial" w:hAnsi="Arial" w:cs="Arial"/>
          <w:color w:val="000000"/>
          <w:sz w:val="22"/>
          <w:szCs w:val="20"/>
        </w:rPr>
      </w:pPr>
      <w:r w:rsidRPr="00FF1B59">
        <w:rPr>
          <w:rFonts w:ascii="Arial" w:hAnsi="Arial" w:cs="Arial"/>
          <w:color w:val="000000"/>
          <w:sz w:val="22"/>
          <w:szCs w:val="20"/>
          <w:vertAlign w:val="superscript"/>
        </w:rPr>
        <w:t xml:space="preserve">(*) </w:t>
      </w:r>
      <w:r w:rsidR="00DB0EAB" w:rsidRPr="00FF1B59">
        <w:rPr>
          <w:rFonts w:ascii="Arial" w:hAnsi="Arial" w:cs="Arial"/>
          <w:color w:val="000000"/>
          <w:sz w:val="18"/>
          <w:szCs w:val="15"/>
        </w:rPr>
        <w:t>Üç aylık</w:t>
      </w:r>
      <w:r w:rsidRPr="00FF1B59">
        <w:rPr>
          <w:rFonts w:ascii="Arial" w:hAnsi="Arial" w:cs="Arial"/>
          <w:color w:val="000000"/>
          <w:sz w:val="18"/>
          <w:szCs w:val="15"/>
        </w:rPr>
        <w:t xml:space="preserve"> ortalama tutarlardır.</w:t>
      </w:r>
    </w:p>
    <w:p w14:paraId="40118B9C" w14:textId="7460B189" w:rsidR="00554BC4" w:rsidRPr="00FF1B59" w:rsidRDefault="00FD24FB" w:rsidP="00B12729">
      <w:pPr>
        <w:spacing w:before="120" w:after="120" w:line="240" w:lineRule="exact"/>
        <w:ind w:left="-567" w:right="117"/>
        <w:jc w:val="both"/>
        <w:outlineLvl w:val="1"/>
        <w:rPr>
          <w:rFonts w:ascii="Arial" w:eastAsia="TimesNewRoman" w:hAnsi="Arial" w:cs="Arial"/>
          <w:b/>
          <w:sz w:val="20"/>
          <w:szCs w:val="20"/>
        </w:rPr>
      </w:pPr>
      <w:r w:rsidRPr="00FF1B59">
        <w:rPr>
          <w:rFonts w:ascii="Arial" w:hAnsi="Arial" w:cs="Arial"/>
          <w:b/>
          <w:sz w:val="20"/>
          <w:szCs w:val="20"/>
        </w:rPr>
        <w:t>V</w:t>
      </w:r>
      <w:r w:rsidR="007A11D5" w:rsidRPr="00FF1B59">
        <w:rPr>
          <w:rFonts w:ascii="Arial" w:hAnsi="Arial" w:cs="Arial"/>
          <w:b/>
          <w:sz w:val="20"/>
          <w:szCs w:val="20"/>
        </w:rPr>
        <w:t>I</w:t>
      </w:r>
      <w:r w:rsidR="00AE2F32">
        <w:rPr>
          <w:rFonts w:ascii="Arial" w:hAnsi="Arial" w:cs="Arial"/>
          <w:b/>
          <w:sz w:val="20"/>
          <w:szCs w:val="20"/>
        </w:rPr>
        <w:t>I</w:t>
      </w:r>
      <w:r w:rsidR="00554BC4" w:rsidRPr="00FF1B59">
        <w:rPr>
          <w:rFonts w:ascii="Arial" w:hAnsi="Arial" w:cs="Arial"/>
          <w:b/>
          <w:sz w:val="20"/>
          <w:szCs w:val="20"/>
        </w:rPr>
        <w:t>.</w:t>
      </w:r>
      <w:r w:rsidR="00554BC4" w:rsidRPr="00FF1B59">
        <w:rPr>
          <w:rFonts w:ascii="Arial" w:hAnsi="Arial" w:cs="Arial"/>
          <w:b/>
          <w:sz w:val="20"/>
          <w:szCs w:val="20"/>
        </w:rPr>
        <w:tab/>
      </w:r>
      <w:r w:rsidR="00554BC4" w:rsidRPr="00FF1B59">
        <w:rPr>
          <w:rFonts w:ascii="Arial" w:eastAsia="TimesNewRoman" w:hAnsi="Arial" w:cs="Arial"/>
          <w:b/>
          <w:sz w:val="20"/>
          <w:szCs w:val="20"/>
        </w:rPr>
        <w:t>Finansal</w:t>
      </w:r>
      <w:r w:rsidR="00554BC4" w:rsidRPr="00FF1B59">
        <w:rPr>
          <w:rFonts w:ascii="Arial" w:hAnsi="Arial" w:cs="Arial"/>
          <w:b/>
          <w:sz w:val="20"/>
          <w:szCs w:val="20"/>
        </w:rPr>
        <w:t xml:space="preserve"> </w:t>
      </w:r>
      <w:r w:rsidR="00554BC4" w:rsidRPr="00FF1B59">
        <w:rPr>
          <w:rFonts w:ascii="Arial" w:hAnsi="Arial" w:cs="Arial"/>
          <w:b/>
          <w:bCs/>
          <w:sz w:val="20"/>
          <w:szCs w:val="20"/>
        </w:rPr>
        <w:t>varlık ve borçların gerçeğe uygun değeri ile gösterilmes</w:t>
      </w:r>
      <w:r w:rsidR="00554BC4" w:rsidRPr="00FF1B59">
        <w:rPr>
          <w:rFonts w:ascii="Arial" w:eastAsia="TimesNewRoman" w:hAnsi="Arial" w:cs="Arial"/>
          <w:b/>
          <w:sz w:val="20"/>
          <w:szCs w:val="20"/>
        </w:rPr>
        <w:t>ine ilişkin açıklamalar:</w:t>
      </w:r>
    </w:p>
    <w:p w14:paraId="28CB2F47" w14:textId="7D5D2780" w:rsidR="00AB1929" w:rsidRPr="00727443" w:rsidRDefault="00727443" w:rsidP="00727443">
      <w:pPr>
        <w:spacing w:before="120" w:after="120"/>
        <w:ind w:right="117"/>
        <w:jc w:val="both"/>
        <w:rPr>
          <w:rFonts w:ascii="Arial" w:hAnsi="Arial" w:cs="Arial"/>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p>
    <w:p w14:paraId="15E184CC" w14:textId="3C87CD7B" w:rsidR="00BD59EE" w:rsidRPr="00FF1B59" w:rsidRDefault="00AE2F32" w:rsidP="00CE1314">
      <w:pPr>
        <w:ind w:hanging="567"/>
        <w:rPr>
          <w:rFonts w:ascii="Arial" w:eastAsia="Arial Unicode MS" w:hAnsi="Arial" w:cs="Arial"/>
          <w:sz w:val="20"/>
        </w:rPr>
      </w:pPr>
      <w:r>
        <w:rPr>
          <w:rFonts w:ascii="Arial" w:hAnsi="Arial" w:cs="Arial"/>
          <w:b/>
          <w:sz w:val="20"/>
          <w:szCs w:val="20"/>
        </w:rPr>
        <w:t>VIII</w:t>
      </w:r>
      <w:r w:rsidR="00BD59EE" w:rsidRPr="00FF1B59">
        <w:rPr>
          <w:rFonts w:ascii="Arial" w:hAnsi="Arial" w:cs="Arial"/>
          <w:b/>
          <w:sz w:val="20"/>
          <w:szCs w:val="20"/>
        </w:rPr>
        <w:t>.</w:t>
      </w:r>
      <w:r w:rsidR="00BD59EE" w:rsidRPr="00FF1B59">
        <w:rPr>
          <w:rFonts w:ascii="Arial" w:hAnsi="Arial" w:cs="Arial"/>
          <w:b/>
          <w:sz w:val="20"/>
          <w:szCs w:val="20"/>
        </w:rPr>
        <w:tab/>
      </w:r>
      <w:bookmarkStart w:id="73" w:name="_Hlk165561811"/>
      <w:r w:rsidR="00BD59EE" w:rsidRPr="00FF1B59">
        <w:rPr>
          <w:rFonts w:ascii="Arial" w:hAnsi="Arial" w:cs="Arial"/>
          <w:b/>
          <w:bCs/>
          <w:sz w:val="20"/>
          <w:szCs w:val="20"/>
        </w:rPr>
        <w:t>Başkalarının nam ve hesabına yapılan işlemler, inanca dayalı işlemlere ilişkin açıklamalar:</w:t>
      </w:r>
    </w:p>
    <w:p w14:paraId="07B03CF6" w14:textId="77777777" w:rsidR="00AB1929" w:rsidRPr="00FF1B59" w:rsidRDefault="00AB1929" w:rsidP="00AB1929">
      <w:pPr>
        <w:spacing w:before="120" w:after="120"/>
        <w:jc w:val="both"/>
        <w:rPr>
          <w:rFonts w:ascii="Arial" w:hAnsi="Arial" w:cs="Arial"/>
          <w:sz w:val="20"/>
          <w:szCs w:val="20"/>
        </w:rPr>
      </w:pPr>
      <w:bookmarkStart w:id="74" w:name="_Hlk67665095"/>
      <w:r w:rsidRPr="00FF1B59">
        <w:rPr>
          <w:rFonts w:ascii="Arial" w:hAnsi="Arial" w:cs="Arial"/>
          <w:sz w:val="20"/>
          <w:szCs w:val="20"/>
        </w:rPr>
        <w:t>Banka müşterilerinin nam ve hesabına alım, satım, saklama, fon yönetimi hizmetleri vermemektedir. Banka inanca dayalı işlem sözleşmeleri yapmamaktadır.</w:t>
      </w:r>
    </w:p>
    <w:p w14:paraId="0F1F5B59" w14:textId="77777777" w:rsidR="00C37B50" w:rsidRPr="00FF1B59" w:rsidRDefault="00C37B50" w:rsidP="00C37B50">
      <w:pPr>
        <w:spacing w:before="120" w:after="120"/>
        <w:jc w:val="both"/>
        <w:rPr>
          <w:rFonts w:ascii="Arial" w:hAnsi="Arial" w:cs="Arial"/>
          <w:sz w:val="20"/>
          <w:szCs w:val="20"/>
        </w:rPr>
      </w:pPr>
    </w:p>
    <w:bookmarkEnd w:id="73"/>
    <w:p w14:paraId="41001EBA" w14:textId="77777777" w:rsidR="00384C74" w:rsidRPr="00FF1B59" w:rsidRDefault="00384C74" w:rsidP="00B12729">
      <w:pPr>
        <w:rPr>
          <w:rFonts w:ascii="Arial" w:hAnsi="Arial" w:cs="Arial"/>
          <w:sz w:val="20"/>
          <w:szCs w:val="20"/>
        </w:rPr>
      </w:pPr>
      <w:r w:rsidRPr="00FF1B59">
        <w:rPr>
          <w:rFonts w:ascii="Arial" w:hAnsi="Arial" w:cs="Arial"/>
          <w:sz w:val="20"/>
          <w:szCs w:val="20"/>
        </w:rPr>
        <w:br w:type="page"/>
      </w:r>
    </w:p>
    <w:p w14:paraId="3CA7A4A8" w14:textId="606FB03F" w:rsidR="00634E1C" w:rsidRPr="00FF1B59" w:rsidRDefault="00AE2F32" w:rsidP="00B12729">
      <w:pPr>
        <w:spacing w:before="120" w:after="120" w:line="240" w:lineRule="exact"/>
        <w:ind w:left="-567"/>
        <w:jc w:val="both"/>
        <w:outlineLvl w:val="1"/>
        <w:rPr>
          <w:rFonts w:ascii="Arial" w:hAnsi="Arial" w:cs="Arial"/>
          <w:b/>
          <w:sz w:val="20"/>
          <w:szCs w:val="20"/>
        </w:rPr>
      </w:pPr>
      <w:r>
        <w:rPr>
          <w:rFonts w:ascii="Arial" w:hAnsi="Arial" w:cs="Arial"/>
          <w:b/>
          <w:sz w:val="20"/>
          <w:szCs w:val="20"/>
        </w:rPr>
        <w:lastRenderedPageBreak/>
        <w:t>I</w:t>
      </w:r>
      <w:r w:rsidR="00634E1C" w:rsidRPr="00FF1B59">
        <w:rPr>
          <w:rFonts w:ascii="Arial" w:hAnsi="Arial" w:cs="Arial"/>
          <w:b/>
          <w:sz w:val="20"/>
          <w:szCs w:val="20"/>
        </w:rPr>
        <w:t>X.</w:t>
      </w:r>
      <w:r w:rsidR="00634E1C" w:rsidRPr="00FF1B59">
        <w:rPr>
          <w:rFonts w:ascii="Arial" w:hAnsi="Arial" w:cs="Arial"/>
          <w:b/>
          <w:sz w:val="20"/>
          <w:szCs w:val="20"/>
        </w:rPr>
        <w:tab/>
      </w:r>
      <w:bookmarkStart w:id="75" w:name="_Hlk204351468"/>
      <w:r w:rsidR="00634E1C" w:rsidRPr="00FF1B59">
        <w:rPr>
          <w:rFonts w:ascii="Arial" w:hAnsi="Arial" w:cs="Arial"/>
          <w:b/>
          <w:sz w:val="20"/>
          <w:szCs w:val="20"/>
        </w:rPr>
        <w:t>Risk yönetimine ilişkin açıklamalar:</w:t>
      </w:r>
    </w:p>
    <w:p w14:paraId="066487C4" w14:textId="77777777" w:rsidR="00065EB6" w:rsidRPr="00FF1B59" w:rsidRDefault="00065EB6" w:rsidP="00B12729">
      <w:pPr>
        <w:spacing w:before="120" w:after="120" w:line="240" w:lineRule="exact"/>
        <w:jc w:val="both"/>
        <w:outlineLvl w:val="1"/>
        <w:rPr>
          <w:rFonts w:ascii="Arial" w:hAnsi="Arial" w:cs="Arial"/>
          <w:sz w:val="20"/>
          <w:szCs w:val="20"/>
        </w:rPr>
      </w:pPr>
      <w:r w:rsidRPr="00FF1B59">
        <w:rPr>
          <w:rFonts w:ascii="Arial" w:hAnsi="Arial" w:cs="Arial"/>
          <w:sz w:val="20"/>
          <w:szCs w:val="20"/>
        </w:rPr>
        <w:t xml:space="preserve">23 Ekim 2015 tarihinde 29511 sayılı </w:t>
      </w:r>
      <w:r w:rsidR="00657733" w:rsidRPr="00FF1B59">
        <w:rPr>
          <w:rFonts w:ascii="Arial" w:hAnsi="Arial" w:cs="Arial"/>
          <w:sz w:val="20"/>
          <w:szCs w:val="20"/>
        </w:rPr>
        <w:t>Resmî</w:t>
      </w:r>
      <w:r w:rsidRPr="00FF1B59">
        <w:rPr>
          <w:rFonts w:ascii="Arial" w:hAnsi="Arial" w:cs="Arial"/>
          <w:sz w:val="20"/>
          <w:szCs w:val="20"/>
        </w:rPr>
        <w:t xml:space="preserve"> </w:t>
      </w:r>
      <w:proofErr w:type="spellStart"/>
      <w:r w:rsidRPr="00FF1B59">
        <w:rPr>
          <w:rFonts w:ascii="Arial" w:hAnsi="Arial" w:cs="Arial"/>
          <w:sz w:val="20"/>
          <w:szCs w:val="20"/>
        </w:rPr>
        <w:t>Gazete’de</w:t>
      </w:r>
      <w:proofErr w:type="spellEnd"/>
      <w:r w:rsidRPr="00FF1B59">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w:t>
      </w:r>
      <w:r w:rsidRPr="00FF1B59">
        <w:rPr>
          <w:sz w:val="20"/>
          <w:szCs w:val="20"/>
        </w:rPr>
        <w:t xml:space="preserve"> </w:t>
      </w:r>
      <w:r w:rsidRPr="00FF1B59">
        <w:rPr>
          <w:rFonts w:ascii="Arial" w:hAnsi="Arial" w:cs="Arial"/>
          <w:sz w:val="20"/>
          <w:szCs w:val="20"/>
        </w:rPr>
        <w:t>Banka’nın sermaye yeterliliği hesaplamasında kredi riski için standart yaklaşım kullanıldığından, İçsel Derecelendirmeye Dayalı Yaklaşım (“</w:t>
      </w:r>
      <w:proofErr w:type="gramStart"/>
      <w:r w:rsidRPr="00FF1B59">
        <w:rPr>
          <w:rFonts w:ascii="Arial" w:hAnsi="Arial" w:cs="Arial"/>
          <w:sz w:val="20"/>
          <w:szCs w:val="20"/>
        </w:rPr>
        <w:t>İDD“</w:t>
      </w:r>
      <w:proofErr w:type="gramEnd"/>
      <w:r w:rsidRPr="00FF1B59">
        <w:rPr>
          <w:rFonts w:ascii="Arial" w:hAnsi="Arial" w:cs="Arial"/>
          <w:sz w:val="20"/>
          <w:szCs w:val="20"/>
        </w:rPr>
        <w:t>) kapsamında hazırlanması gereken tablolar verilmemiştir.</w:t>
      </w:r>
    </w:p>
    <w:p w14:paraId="59B92FA9" w14:textId="77777777" w:rsidR="00065EB6" w:rsidRPr="00FF1B59" w:rsidRDefault="00065EB6" w:rsidP="00B12729">
      <w:pPr>
        <w:spacing w:before="120" w:line="240" w:lineRule="exact"/>
        <w:jc w:val="both"/>
        <w:outlineLvl w:val="1"/>
        <w:rPr>
          <w:rFonts w:ascii="Arial" w:hAnsi="Arial" w:cs="Arial"/>
          <w:b/>
          <w:sz w:val="20"/>
          <w:szCs w:val="20"/>
        </w:rPr>
      </w:pPr>
      <w:r w:rsidRPr="00FF1B59">
        <w:rPr>
          <w:rFonts w:ascii="Arial" w:hAnsi="Arial" w:cs="Arial"/>
          <w:b/>
          <w:sz w:val="20"/>
          <w:szCs w:val="20"/>
        </w:rPr>
        <w:t>a. Risk Yönetimi ve Risk Ağırlıklı Tutarlara İlişkin Genel Açıklamalar:</w:t>
      </w:r>
    </w:p>
    <w:p w14:paraId="61E73140" w14:textId="641D051C" w:rsidR="00503E32" w:rsidRPr="00457E6D" w:rsidRDefault="00503E32" w:rsidP="00503E32">
      <w:pPr>
        <w:spacing w:before="120" w:after="120" w:line="240" w:lineRule="exact"/>
        <w:jc w:val="both"/>
        <w:outlineLvl w:val="1"/>
        <w:rPr>
          <w:rFonts w:ascii="Arial" w:hAnsi="Arial" w:cs="Arial"/>
          <w:b/>
          <w:sz w:val="20"/>
          <w:szCs w:val="20"/>
        </w:rPr>
      </w:pPr>
      <w:r>
        <w:rPr>
          <w:rFonts w:ascii="Arial" w:hAnsi="Arial" w:cs="Arial"/>
          <w:b/>
          <w:sz w:val="20"/>
          <w:szCs w:val="20"/>
        </w:rPr>
        <w:t>a</w:t>
      </w:r>
      <w:r w:rsidRPr="00457E6D">
        <w:rPr>
          <w:rFonts w:ascii="Arial" w:hAnsi="Arial" w:cs="Arial"/>
          <w:b/>
          <w:sz w:val="20"/>
          <w:szCs w:val="20"/>
        </w:rPr>
        <w:t>.1. Bankanın risk yönetimi yaklaşımı:</w:t>
      </w:r>
    </w:p>
    <w:p w14:paraId="06F08230" w14:textId="7D5940EF" w:rsidR="00CE1314" w:rsidRPr="00FF1B59" w:rsidRDefault="00503E32" w:rsidP="00503E32">
      <w:pPr>
        <w:spacing w:before="120" w:after="120" w:line="240" w:lineRule="exact"/>
        <w:jc w:val="both"/>
        <w:outlineLvl w:val="1"/>
        <w:rPr>
          <w:rFonts w:ascii="Arial" w:hAnsi="Arial" w:cs="Arial"/>
          <w:sz w:val="20"/>
          <w:szCs w:val="20"/>
        </w:rPr>
      </w:pPr>
      <w:r w:rsidRPr="00457E6D">
        <w:rPr>
          <w:rFonts w:ascii="Arial" w:hAnsi="Arial" w:cs="Arial"/>
          <w:sz w:val="20"/>
          <w:szCs w:val="20"/>
        </w:rPr>
        <w:t>Bankalarca Risk Yönetimine İlişkin Kamuya Yapılacak Açıklamalar Hakkında Tebliğ uyarınca hazırlanmamıştır</w:t>
      </w:r>
    </w:p>
    <w:p w14:paraId="53BF1014" w14:textId="77777777" w:rsidR="00307C1E" w:rsidRPr="00FF1B59" w:rsidRDefault="00362B0C" w:rsidP="00B12729">
      <w:pPr>
        <w:spacing w:before="120" w:after="120" w:line="240" w:lineRule="exact"/>
        <w:jc w:val="both"/>
        <w:outlineLvl w:val="1"/>
        <w:rPr>
          <w:rFonts w:ascii="Arial" w:hAnsi="Arial" w:cs="Arial"/>
          <w:b/>
          <w:sz w:val="20"/>
          <w:szCs w:val="20"/>
        </w:rPr>
      </w:pPr>
      <w:bookmarkStart w:id="76" w:name="_Hlk164672361"/>
      <w:r w:rsidRPr="00FF1B59">
        <w:rPr>
          <w:rFonts w:ascii="Arial" w:hAnsi="Arial" w:cs="Arial"/>
          <w:b/>
          <w:sz w:val="20"/>
          <w:szCs w:val="20"/>
        </w:rPr>
        <w:t xml:space="preserve">a.2. </w:t>
      </w:r>
      <w:bookmarkStart w:id="77" w:name="_Hlk196231320"/>
      <w:r w:rsidRPr="00FF1B59">
        <w:rPr>
          <w:rFonts w:ascii="Arial" w:hAnsi="Arial" w:cs="Arial"/>
          <w:b/>
          <w:sz w:val="20"/>
          <w:szCs w:val="20"/>
        </w:rPr>
        <w:t>Risk ağırlıklı tutarlara genel bakış:</w:t>
      </w:r>
      <w:bookmarkEnd w:id="77"/>
    </w:p>
    <w:tbl>
      <w:tblPr>
        <w:tblW w:w="5000" w:type="pct"/>
        <w:jc w:val="center"/>
        <w:tblLook w:val="04A0" w:firstRow="1" w:lastRow="0" w:firstColumn="1" w:lastColumn="0" w:noHBand="0" w:noVBand="1"/>
      </w:tblPr>
      <w:tblGrid>
        <w:gridCol w:w="431"/>
        <w:gridCol w:w="5040"/>
        <w:gridCol w:w="1623"/>
        <w:gridCol w:w="1263"/>
        <w:gridCol w:w="1526"/>
      </w:tblGrid>
      <w:tr w:rsidR="00614EB9" w:rsidRPr="00FF1B59" w14:paraId="2DF3AC2A" w14:textId="77777777" w:rsidTr="00D048C4">
        <w:trPr>
          <w:trHeight w:val="113"/>
          <w:jc w:val="center"/>
        </w:trPr>
        <w:tc>
          <w:tcPr>
            <w:tcW w:w="218" w:type="pct"/>
            <w:tcBorders>
              <w:top w:val="single" w:sz="4" w:space="0" w:color="auto"/>
              <w:bottom w:val="single" w:sz="4" w:space="0" w:color="auto"/>
            </w:tcBorders>
            <w:shd w:val="clear" w:color="auto" w:fill="auto"/>
            <w:vAlign w:val="bottom"/>
          </w:tcPr>
          <w:p w14:paraId="63D8A249" w14:textId="77777777" w:rsidR="00614EB9" w:rsidRPr="00FF1B59" w:rsidRDefault="00614EB9" w:rsidP="00B12729">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08D6AE41" w14:textId="77777777" w:rsidR="00614EB9" w:rsidRPr="00FF1B59" w:rsidRDefault="00614EB9" w:rsidP="00B12729">
            <w:pPr>
              <w:contextualSpacing/>
              <w:rPr>
                <w:rFonts w:ascii="Arial" w:hAnsi="Arial" w:cs="Arial"/>
                <w:sz w:val="18"/>
                <w:szCs w:val="18"/>
              </w:rPr>
            </w:pPr>
          </w:p>
        </w:tc>
        <w:tc>
          <w:tcPr>
            <w:tcW w:w="1460" w:type="pct"/>
            <w:gridSpan w:val="2"/>
            <w:tcBorders>
              <w:top w:val="single" w:sz="4" w:space="0" w:color="auto"/>
              <w:bottom w:val="single" w:sz="4" w:space="0" w:color="auto"/>
            </w:tcBorders>
            <w:shd w:val="clear" w:color="auto" w:fill="auto"/>
            <w:vAlign w:val="bottom"/>
          </w:tcPr>
          <w:p w14:paraId="2EE79E06" w14:textId="77777777" w:rsidR="00614EB9" w:rsidRPr="00FF1B59" w:rsidRDefault="00614EB9" w:rsidP="00B12729">
            <w:pPr>
              <w:contextualSpacing/>
              <w:jc w:val="center"/>
              <w:rPr>
                <w:rFonts w:ascii="Arial" w:hAnsi="Arial" w:cs="Arial"/>
                <w:b/>
                <w:sz w:val="18"/>
                <w:szCs w:val="18"/>
              </w:rPr>
            </w:pPr>
            <w:r w:rsidRPr="00FF1B59">
              <w:rPr>
                <w:rFonts w:ascii="Arial" w:hAnsi="Arial" w:cs="Arial"/>
                <w:b/>
                <w:sz w:val="18"/>
                <w:szCs w:val="18"/>
              </w:rPr>
              <w:t>Risk Ağırlıklı Tutarlar</w:t>
            </w:r>
          </w:p>
        </w:tc>
        <w:tc>
          <w:tcPr>
            <w:tcW w:w="772" w:type="pct"/>
            <w:tcBorders>
              <w:top w:val="single" w:sz="4" w:space="0" w:color="auto"/>
              <w:bottom w:val="single" w:sz="4" w:space="0" w:color="auto"/>
            </w:tcBorders>
            <w:shd w:val="clear" w:color="auto" w:fill="auto"/>
            <w:vAlign w:val="bottom"/>
          </w:tcPr>
          <w:p w14:paraId="06A61EAE" w14:textId="77777777" w:rsidR="00614EB9" w:rsidRPr="00FF1B59" w:rsidRDefault="00614EB9" w:rsidP="00B12729">
            <w:pPr>
              <w:contextualSpacing/>
              <w:jc w:val="right"/>
              <w:rPr>
                <w:rFonts w:ascii="Arial" w:hAnsi="Arial" w:cs="Arial"/>
                <w:b/>
                <w:sz w:val="18"/>
                <w:szCs w:val="18"/>
              </w:rPr>
            </w:pPr>
            <w:r w:rsidRPr="00FF1B59">
              <w:rPr>
                <w:rFonts w:ascii="Arial" w:hAnsi="Arial" w:cs="Arial"/>
                <w:b/>
                <w:sz w:val="18"/>
                <w:szCs w:val="18"/>
              </w:rPr>
              <w:t>Asgari sermaye yükümlülüğü</w:t>
            </w:r>
          </w:p>
        </w:tc>
      </w:tr>
      <w:tr w:rsidR="00614EB9" w:rsidRPr="00FF1B59" w14:paraId="456544D5" w14:textId="77777777" w:rsidTr="00D048C4">
        <w:trPr>
          <w:trHeight w:val="113"/>
          <w:jc w:val="center"/>
        </w:trPr>
        <w:tc>
          <w:tcPr>
            <w:tcW w:w="218" w:type="pct"/>
            <w:tcBorders>
              <w:top w:val="single" w:sz="4" w:space="0" w:color="auto"/>
              <w:bottom w:val="single" w:sz="4" w:space="0" w:color="auto"/>
            </w:tcBorders>
            <w:shd w:val="clear" w:color="auto" w:fill="auto"/>
            <w:vAlign w:val="bottom"/>
          </w:tcPr>
          <w:p w14:paraId="78208E83" w14:textId="77777777" w:rsidR="00614EB9" w:rsidRPr="00FF1B59" w:rsidRDefault="00614EB9" w:rsidP="00B12729">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14082DD4" w14:textId="77777777" w:rsidR="00614EB9" w:rsidRPr="00FF1B59" w:rsidRDefault="00614EB9" w:rsidP="00B12729">
            <w:pPr>
              <w:contextualSpacing/>
              <w:rPr>
                <w:rFonts w:ascii="Arial" w:hAnsi="Arial" w:cs="Arial"/>
                <w:sz w:val="18"/>
                <w:szCs w:val="18"/>
              </w:rPr>
            </w:pPr>
          </w:p>
        </w:tc>
        <w:tc>
          <w:tcPr>
            <w:tcW w:w="821" w:type="pct"/>
            <w:tcBorders>
              <w:top w:val="single" w:sz="4" w:space="0" w:color="auto"/>
              <w:bottom w:val="single" w:sz="4" w:space="0" w:color="auto"/>
            </w:tcBorders>
            <w:shd w:val="clear" w:color="auto" w:fill="auto"/>
            <w:vAlign w:val="bottom"/>
          </w:tcPr>
          <w:p w14:paraId="18D2E9C5" w14:textId="77777777" w:rsidR="00614EB9" w:rsidRPr="00FF1B59" w:rsidRDefault="00614EB9" w:rsidP="00B12729">
            <w:pPr>
              <w:ind w:left="-119" w:right="-18"/>
              <w:contextualSpacing/>
              <w:jc w:val="right"/>
              <w:rPr>
                <w:rFonts w:ascii="Arial" w:hAnsi="Arial" w:cs="Arial"/>
                <w:b/>
                <w:sz w:val="18"/>
                <w:szCs w:val="18"/>
              </w:rPr>
            </w:pPr>
            <w:r w:rsidRPr="00FF1B59">
              <w:rPr>
                <w:rFonts w:ascii="Arial" w:hAnsi="Arial" w:cs="Arial"/>
                <w:b/>
                <w:sz w:val="18"/>
                <w:szCs w:val="18"/>
              </w:rPr>
              <w:t>Cari Dönem</w:t>
            </w:r>
          </w:p>
        </w:tc>
        <w:tc>
          <w:tcPr>
            <w:tcW w:w="639" w:type="pct"/>
            <w:tcBorders>
              <w:top w:val="single" w:sz="4" w:space="0" w:color="auto"/>
              <w:bottom w:val="single" w:sz="4" w:space="0" w:color="auto"/>
            </w:tcBorders>
            <w:shd w:val="clear" w:color="auto" w:fill="auto"/>
            <w:vAlign w:val="bottom"/>
          </w:tcPr>
          <w:p w14:paraId="6E5EF68B" w14:textId="77777777" w:rsidR="00614EB9" w:rsidRPr="00FF1B59" w:rsidRDefault="00614EB9" w:rsidP="00B12729">
            <w:pPr>
              <w:ind w:left="-105"/>
              <w:contextualSpacing/>
              <w:jc w:val="right"/>
              <w:rPr>
                <w:rFonts w:ascii="Arial" w:hAnsi="Arial" w:cs="Arial"/>
                <w:b/>
                <w:sz w:val="18"/>
                <w:szCs w:val="18"/>
              </w:rPr>
            </w:pPr>
            <w:r w:rsidRPr="00FF1B59">
              <w:rPr>
                <w:rFonts w:ascii="Arial" w:hAnsi="Arial" w:cs="Arial"/>
                <w:b/>
                <w:sz w:val="18"/>
                <w:szCs w:val="18"/>
              </w:rPr>
              <w:t>Önceki Dönem</w:t>
            </w:r>
          </w:p>
        </w:tc>
        <w:tc>
          <w:tcPr>
            <w:tcW w:w="772" w:type="pct"/>
            <w:tcBorders>
              <w:top w:val="single" w:sz="4" w:space="0" w:color="auto"/>
              <w:bottom w:val="single" w:sz="4" w:space="0" w:color="auto"/>
            </w:tcBorders>
            <w:shd w:val="clear" w:color="auto" w:fill="auto"/>
            <w:vAlign w:val="bottom"/>
          </w:tcPr>
          <w:p w14:paraId="4C251361" w14:textId="77777777" w:rsidR="00614EB9" w:rsidRPr="00FF1B59" w:rsidRDefault="00614EB9" w:rsidP="00B12729">
            <w:pPr>
              <w:contextualSpacing/>
              <w:jc w:val="right"/>
              <w:rPr>
                <w:rFonts w:ascii="Arial" w:hAnsi="Arial" w:cs="Arial"/>
                <w:b/>
                <w:sz w:val="18"/>
                <w:szCs w:val="18"/>
              </w:rPr>
            </w:pPr>
            <w:r w:rsidRPr="00FF1B59">
              <w:rPr>
                <w:rFonts w:ascii="Arial" w:hAnsi="Arial" w:cs="Arial"/>
                <w:b/>
                <w:sz w:val="18"/>
                <w:szCs w:val="18"/>
              </w:rPr>
              <w:t>Cari Dönem</w:t>
            </w:r>
          </w:p>
        </w:tc>
      </w:tr>
      <w:tr w:rsidR="00614EB9" w:rsidRPr="00FF1B59" w14:paraId="039EF964" w14:textId="77777777" w:rsidTr="00D048C4">
        <w:trPr>
          <w:trHeight w:val="113"/>
          <w:jc w:val="center"/>
        </w:trPr>
        <w:tc>
          <w:tcPr>
            <w:tcW w:w="218" w:type="pct"/>
            <w:tcBorders>
              <w:top w:val="single" w:sz="4" w:space="0" w:color="auto"/>
            </w:tcBorders>
            <w:shd w:val="clear" w:color="auto" w:fill="auto"/>
            <w:vAlign w:val="bottom"/>
          </w:tcPr>
          <w:p w14:paraId="590E7BFD" w14:textId="77777777" w:rsidR="00614EB9" w:rsidRPr="00FF1B59" w:rsidRDefault="00614EB9" w:rsidP="00B12729">
            <w:pPr>
              <w:contextualSpacing/>
              <w:jc w:val="both"/>
              <w:rPr>
                <w:rFonts w:ascii="Arial" w:hAnsi="Arial" w:cs="Arial"/>
                <w:sz w:val="18"/>
                <w:szCs w:val="18"/>
              </w:rPr>
            </w:pPr>
          </w:p>
        </w:tc>
        <w:tc>
          <w:tcPr>
            <w:tcW w:w="2550" w:type="pct"/>
            <w:tcBorders>
              <w:top w:val="single" w:sz="4" w:space="0" w:color="auto"/>
            </w:tcBorders>
            <w:shd w:val="clear" w:color="auto" w:fill="auto"/>
            <w:vAlign w:val="bottom"/>
          </w:tcPr>
          <w:p w14:paraId="1BB7863C" w14:textId="77777777" w:rsidR="00614EB9" w:rsidRPr="00FF1B59" w:rsidRDefault="00614EB9" w:rsidP="00B12729">
            <w:pPr>
              <w:contextualSpacing/>
              <w:rPr>
                <w:rFonts w:ascii="Arial" w:hAnsi="Arial" w:cs="Arial"/>
                <w:sz w:val="18"/>
                <w:szCs w:val="18"/>
              </w:rPr>
            </w:pPr>
          </w:p>
        </w:tc>
        <w:tc>
          <w:tcPr>
            <w:tcW w:w="821" w:type="pct"/>
            <w:tcBorders>
              <w:top w:val="single" w:sz="4" w:space="0" w:color="auto"/>
            </w:tcBorders>
            <w:shd w:val="clear" w:color="auto" w:fill="auto"/>
            <w:vAlign w:val="bottom"/>
          </w:tcPr>
          <w:p w14:paraId="6AA55FCB" w14:textId="77777777" w:rsidR="00614EB9" w:rsidRPr="00FF1B59" w:rsidRDefault="00614EB9" w:rsidP="00B12729">
            <w:pPr>
              <w:ind w:left="-119" w:right="-18"/>
              <w:contextualSpacing/>
              <w:jc w:val="right"/>
              <w:rPr>
                <w:rFonts w:ascii="Arial" w:hAnsi="Arial" w:cs="Arial"/>
                <w:b/>
                <w:sz w:val="18"/>
                <w:szCs w:val="18"/>
              </w:rPr>
            </w:pPr>
          </w:p>
        </w:tc>
        <w:tc>
          <w:tcPr>
            <w:tcW w:w="639" w:type="pct"/>
            <w:tcBorders>
              <w:top w:val="single" w:sz="4" w:space="0" w:color="auto"/>
            </w:tcBorders>
            <w:shd w:val="clear" w:color="auto" w:fill="auto"/>
            <w:vAlign w:val="bottom"/>
          </w:tcPr>
          <w:p w14:paraId="6558F132" w14:textId="77777777" w:rsidR="00614EB9" w:rsidRPr="00FF1B59" w:rsidRDefault="00614EB9" w:rsidP="00B12729">
            <w:pPr>
              <w:ind w:left="-105"/>
              <w:contextualSpacing/>
              <w:jc w:val="right"/>
              <w:rPr>
                <w:rFonts w:ascii="Arial" w:hAnsi="Arial" w:cs="Arial"/>
                <w:b/>
                <w:sz w:val="18"/>
                <w:szCs w:val="18"/>
              </w:rPr>
            </w:pPr>
          </w:p>
        </w:tc>
        <w:tc>
          <w:tcPr>
            <w:tcW w:w="772" w:type="pct"/>
            <w:tcBorders>
              <w:top w:val="single" w:sz="4" w:space="0" w:color="auto"/>
            </w:tcBorders>
            <w:shd w:val="clear" w:color="auto" w:fill="auto"/>
            <w:vAlign w:val="bottom"/>
          </w:tcPr>
          <w:p w14:paraId="2029EE12" w14:textId="77777777" w:rsidR="00614EB9" w:rsidRPr="00FF1B59" w:rsidRDefault="00614EB9" w:rsidP="00B12729">
            <w:pPr>
              <w:contextualSpacing/>
              <w:jc w:val="right"/>
              <w:rPr>
                <w:rFonts w:ascii="Arial" w:hAnsi="Arial" w:cs="Arial"/>
                <w:b/>
                <w:sz w:val="18"/>
                <w:szCs w:val="18"/>
              </w:rPr>
            </w:pPr>
          </w:p>
        </w:tc>
      </w:tr>
      <w:tr w:rsidR="008A73E4" w:rsidRPr="00FF1B59" w14:paraId="0EF40130" w14:textId="77777777" w:rsidTr="00B05B55">
        <w:trPr>
          <w:trHeight w:val="113"/>
          <w:jc w:val="center"/>
        </w:trPr>
        <w:tc>
          <w:tcPr>
            <w:tcW w:w="218" w:type="pct"/>
            <w:shd w:val="clear" w:color="auto" w:fill="auto"/>
          </w:tcPr>
          <w:p w14:paraId="04D2246F"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1</w:t>
            </w:r>
          </w:p>
        </w:tc>
        <w:tc>
          <w:tcPr>
            <w:tcW w:w="2550" w:type="pct"/>
            <w:shd w:val="clear" w:color="auto" w:fill="auto"/>
            <w:vAlign w:val="bottom"/>
          </w:tcPr>
          <w:p w14:paraId="0CCC6528"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Kredi riski (karşı taraf kredi riski hariç)</w:t>
            </w:r>
          </w:p>
        </w:tc>
        <w:tc>
          <w:tcPr>
            <w:tcW w:w="821" w:type="pct"/>
            <w:shd w:val="clear" w:color="auto" w:fill="auto"/>
            <w:vAlign w:val="bottom"/>
          </w:tcPr>
          <w:p w14:paraId="1851772A" w14:textId="3F61BB12" w:rsidR="008A73E4" w:rsidRPr="005C791A" w:rsidRDefault="008A73E4" w:rsidP="00B05B55">
            <w:pPr>
              <w:jc w:val="right"/>
              <w:rPr>
                <w:rFonts w:ascii="Arial" w:hAnsi="Arial" w:cs="Arial"/>
                <w:color w:val="000000"/>
                <w:sz w:val="18"/>
                <w:szCs w:val="18"/>
              </w:rPr>
            </w:pPr>
            <w:r w:rsidRPr="005C791A">
              <w:rPr>
                <w:rFonts w:ascii="Arial" w:hAnsi="Arial" w:cs="Arial"/>
                <w:color w:val="000000"/>
                <w:sz w:val="18"/>
                <w:szCs w:val="18"/>
              </w:rPr>
              <w:t xml:space="preserve"> 125.101.878 </w:t>
            </w:r>
          </w:p>
        </w:tc>
        <w:tc>
          <w:tcPr>
            <w:tcW w:w="639" w:type="pct"/>
            <w:shd w:val="clear" w:color="auto" w:fill="auto"/>
            <w:vAlign w:val="bottom"/>
          </w:tcPr>
          <w:p w14:paraId="0855529D" w14:textId="777FA89A"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107.816.690</w:t>
            </w:r>
          </w:p>
        </w:tc>
        <w:tc>
          <w:tcPr>
            <w:tcW w:w="772" w:type="pct"/>
            <w:shd w:val="clear" w:color="auto" w:fill="auto"/>
            <w:vAlign w:val="bottom"/>
          </w:tcPr>
          <w:p w14:paraId="4C4F0808" w14:textId="71F6F70B" w:rsidR="008A73E4" w:rsidRPr="008A73E4" w:rsidRDefault="008A73E4" w:rsidP="00B05B55">
            <w:pPr>
              <w:jc w:val="right"/>
              <w:rPr>
                <w:rFonts w:ascii="Arial" w:hAnsi="Arial" w:cs="Arial"/>
                <w:color w:val="000000"/>
                <w:sz w:val="18"/>
                <w:szCs w:val="18"/>
              </w:rPr>
            </w:pPr>
            <w:r w:rsidRPr="008A73E4">
              <w:rPr>
                <w:rFonts w:ascii="Arial" w:hAnsi="Arial" w:cs="Arial"/>
                <w:color w:val="000000"/>
                <w:sz w:val="18"/>
                <w:szCs w:val="18"/>
              </w:rPr>
              <w:t xml:space="preserve"> 10.008.150 </w:t>
            </w:r>
          </w:p>
        </w:tc>
      </w:tr>
      <w:tr w:rsidR="008A73E4" w:rsidRPr="00FF1B59" w14:paraId="0330B88B" w14:textId="77777777" w:rsidTr="00B05B55">
        <w:trPr>
          <w:trHeight w:val="113"/>
          <w:jc w:val="center"/>
        </w:trPr>
        <w:tc>
          <w:tcPr>
            <w:tcW w:w="218" w:type="pct"/>
            <w:shd w:val="clear" w:color="auto" w:fill="auto"/>
          </w:tcPr>
          <w:p w14:paraId="41DE3F97"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2</w:t>
            </w:r>
          </w:p>
        </w:tc>
        <w:tc>
          <w:tcPr>
            <w:tcW w:w="2550" w:type="pct"/>
            <w:shd w:val="clear" w:color="auto" w:fill="auto"/>
            <w:vAlign w:val="bottom"/>
          </w:tcPr>
          <w:p w14:paraId="063A63B1"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Standart yaklaşım</w:t>
            </w:r>
          </w:p>
        </w:tc>
        <w:tc>
          <w:tcPr>
            <w:tcW w:w="821" w:type="pct"/>
            <w:shd w:val="clear" w:color="auto" w:fill="auto"/>
            <w:vAlign w:val="bottom"/>
          </w:tcPr>
          <w:p w14:paraId="090F3CFE" w14:textId="235280C6" w:rsidR="008A73E4" w:rsidRPr="005C791A" w:rsidRDefault="008A73E4" w:rsidP="00B05B55">
            <w:pPr>
              <w:jc w:val="right"/>
              <w:rPr>
                <w:rFonts w:ascii="Arial" w:hAnsi="Arial" w:cs="Arial"/>
                <w:color w:val="000000"/>
                <w:sz w:val="18"/>
                <w:szCs w:val="18"/>
              </w:rPr>
            </w:pPr>
            <w:r w:rsidRPr="005C791A">
              <w:rPr>
                <w:rFonts w:ascii="Arial" w:hAnsi="Arial" w:cs="Arial"/>
                <w:color w:val="000000"/>
                <w:sz w:val="18"/>
                <w:szCs w:val="18"/>
              </w:rPr>
              <w:t xml:space="preserve"> 125.101.878 </w:t>
            </w:r>
          </w:p>
        </w:tc>
        <w:tc>
          <w:tcPr>
            <w:tcW w:w="639" w:type="pct"/>
            <w:shd w:val="clear" w:color="auto" w:fill="auto"/>
            <w:vAlign w:val="bottom"/>
          </w:tcPr>
          <w:p w14:paraId="28A39EE3" w14:textId="7774013F"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107.816.690</w:t>
            </w:r>
          </w:p>
        </w:tc>
        <w:tc>
          <w:tcPr>
            <w:tcW w:w="772" w:type="pct"/>
            <w:shd w:val="clear" w:color="auto" w:fill="auto"/>
            <w:vAlign w:val="bottom"/>
          </w:tcPr>
          <w:p w14:paraId="2813304D" w14:textId="2A706732" w:rsidR="008A73E4" w:rsidRPr="008A73E4" w:rsidRDefault="008A73E4" w:rsidP="00B05B55">
            <w:pPr>
              <w:jc w:val="right"/>
              <w:rPr>
                <w:rFonts w:ascii="Arial" w:hAnsi="Arial" w:cs="Arial"/>
                <w:color w:val="000000"/>
                <w:sz w:val="18"/>
                <w:szCs w:val="18"/>
              </w:rPr>
            </w:pPr>
            <w:r w:rsidRPr="008A73E4">
              <w:rPr>
                <w:rFonts w:ascii="Arial" w:hAnsi="Arial" w:cs="Arial"/>
                <w:color w:val="000000"/>
                <w:sz w:val="18"/>
                <w:szCs w:val="18"/>
              </w:rPr>
              <w:t xml:space="preserve"> 10.008.150 </w:t>
            </w:r>
          </w:p>
        </w:tc>
      </w:tr>
      <w:tr w:rsidR="008A73E4" w:rsidRPr="00FF1B59" w14:paraId="65C3AD95" w14:textId="77777777" w:rsidTr="00B05B55">
        <w:trPr>
          <w:trHeight w:val="113"/>
          <w:jc w:val="center"/>
        </w:trPr>
        <w:tc>
          <w:tcPr>
            <w:tcW w:w="218" w:type="pct"/>
            <w:shd w:val="clear" w:color="auto" w:fill="auto"/>
          </w:tcPr>
          <w:p w14:paraId="7F24534E"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3</w:t>
            </w:r>
          </w:p>
        </w:tc>
        <w:tc>
          <w:tcPr>
            <w:tcW w:w="2550" w:type="pct"/>
            <w:shd w:val="clear" w:color="auto" w:fill="auto"/>
            <w:vAlign w:val="bottom"/>
          </w:tcPr>
          <w:p w14:paraId="2F9CDAFD"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İçsel derecelendirmeye dayalı yaklaşım</w:t>
            </w:r>
          </w:p>
        </w:tc>
        <w:tc>
          <w:tcPr>
            <w:tcW w:w="821" w:type="pct"/>
            <w:shd w:val="clear" w:color="auto" w:fill="auto"/>
            <w:vAlign w:val="bottom"/>
          </w:tcPr>
          <w:p w14:paraId="2F89EBDC" w14:textId="20CEF3EA" w:rsidR="008A73E4" w:rsidRPr="005C791A" w:rsidRDefault="008A73E4" w:rsidP="00B05B55">
            <w:pPr>
              <w:jc w:val="right"/>
              <w:rPr>
                <w:rFonts w:ascii="Arial" w:hAnsi="Arial" w:cs="Arial"/>
                <w:color w:val="000000"/>
                <w:sz w:val="18"/>
                <w:szCs w:val="18"/>
              </w:rPr>
            </w:pPr>
            <w:r w:rsidRPr="00092849">
              <w:rPr>
                <w:rFonts w:ascii="Arial" w:hAnsi="Arial" w:cs="Arial"/>
                <w:color w:val="000000"/>
                <w:sz w:val="18"/>
                <w:szCs w:val="18"/>
              </w:rPr>
              <w:t>-</w:t>
            </w:r>
          </w:p>
        </w:tc>
        <w:tc>
          <w:tcPr>
            <w:tcW w:w="639" w:type="pct"/>
            <w:shd w:val="clear" w:color="auto" w:fill="auto"/>
            <w:vAlign w:val="bottom"/>
          </w:tcPr>
          <w:p w14:paraId="592A297E" w14:textId="6B13AA1D" w:rsidR="008A73E4" w:rsidRPr="00FF1B59" w:rsidRDefault="008A73E4" w:rsidP="00B05B55">
            <w:pPr>
              <w:jc w:val="right"/>
              <w:rPr>
                <w:rFonts w:ascii="Arial" w:hAnsi="Arial" w:cs="Arial"/>
                <w:sz w:val="18"/>
                <w:szCs w:val="18"/>
              </w:rPr>
            </w:pPr>
            <w:r w:rsidRPr="00092849">
              <w:rPr>
                <w:rFonts w:ascii="Arial" w:hAnsi="Arial" w:cs="Arial"/>
                <w:color w:val="000000"/>
                <w:sz w:val="18"/>
                <w:szCs w:val="18"/>
              </w:rPr>
              <w:t>-</w:t>
            </w:r>
          </w:p>
        </w:tc>
        <w:tc>
          <w:tcPr>
            <w:tcW w:w="772" w:type="pct"/>
            <w:shd w:val="clear" w:color="auto" w:fill="auto"/>
            <w:vAlign w:val="bottom"/>
          </w:tcPr>
          <w:p w14:paraId="4186A70E" w14:textId="6E67AE33" w:rsidR="008A73E4" w:rsidRPr="008A73E4" w:rsidRDefault="008A73E4" w:rsidP="00B05B55">
            <w:pPr>
              <w:jc w:val="right"/>
              <w:rPr>
                <w:rFonts w:ascii="Arial" w:hAnsi="Arial" w:cs="Arial"/>
                <w:color w:val="000000"/>
                <w:sz w:val="18"/>
                <w:szCs w:val="18"/>
              </w:rPr>
            </w:pPr>
            <w:r w:rsidRPr="00092849">
              <w:rPr>
                <w:rFonts w:ascii="Arial" w:hAnsi="Arial" w:cs="Arial"/>
                <w:color w:val="000000"/>
                <w:sz w:val="18"/>
                <w:szCs w:val="18"/>
              </w:rPr>
              <w:t>-</w:t>
            </w:r>
          </w:p>
        </w:tc>
      </w:tr>
      <w:tr w:rsidR="008A73E4" w:rsidRPr="00FF1B59" w14:paraId="704FE4AB" w14:textId="77777777" w:rsidTr="00B05B55">
        <w:trPr>
          <w:trHeight w:val="113"/>
          <w:jc w:val="center"/>
        </w:trPr>
        <w:tc>
          <w:tcPr>
            <w:tcW w:w="218" w:type="pct"/>
            <w:shd w:val="clear" w:color="auto" w:fill="auto"/>
          </w:tcPr>
          <w:p w14:paraId="1EE723BE"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4</w:t>
            </w:r>
          </w:p>
        </w:tc>
        <w:tc>
          <w:tcPr>
            <w:tcW w:w="2550" w:type="pct"/>
            <w:shd w:val="clear" w:color="auto" w:fill="auto"/>
            <w:vAlign w:val="bottom"/>
          </w:tcPr>
          <w:p w14:paraId="2452F81B"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Karşı taraf kredi riski</w:t>
            </w:r>
          </w:p>
        </w:tc>
        <w:tc>
          <w:tcPr>
            <w:tcW w:w="821" w:type="pct"/>
            <w:shd w:val="clear" w:color="auto" w:fill="auto"/>
            <w:vAlign w:val="bottom"/>
          </w:tcPr>
          <w:p w14:paraId="1E04F39C" w14:textId="6CDAD129" w:rsidR="008A73E4" w:rsidRPr="005C791A" w:rsidRDefault="008A73E4" w:rsidP="00B05B55">
            <w:pPr>
              <w:jc w:val="right"/>
              <w:rPr>
                <w:rFonts w:ascii="Arial" w:hAnsi="Arial" w:cs="Arial"/>
                <w:color w:val="000000"/>
                <w:sz w:val="18"/>
                <w:szCs w:val="18"/>
              </w:rPr>
            </w:pPr>
            <w:r w:rsidRPr="005C791A">
              <w:rPr>
                <w:rFonts w:ascii="Arial" w:hAnsi="Arial" w:cs="Arial"/>
                <w:color w:val="000000"/>
                <w:sz w:val="18"/>
                <w:szCs w:val="18"/>
              </w:rPr>
              <w:t xml:space="preserve"> 895.070 </w:t>
            </w:r>
          </w:p>
        </w:tc>
        <w:tc>
          <w:tcPr>
            <w:tcW w:w="639" w:type="pct"/>
            <w:shd w:val="clear" w:color="auto" w:fill="auto"/>
            <w:vAlign w:val="bottom"/>
          </w:tcPr>
          <w:p w14:paraId="3F026C4E" w14:textId="72623609"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353.803</w:t>
            </w:r>
          </w:p>
        </w:tc>
        <w:tc>
          <w:tcPr>
            <w:tcW w:w="772" w:type="pct"/>
            <w:shd w:val="clear" w:color="auto" w:fill="auto"/>
            <w:vAlign w:val="bottom"/>
          </w:tcPr>
          <w:p w14:paraId="5B01D4DC" w14:textId="19E47C0B" w:rsidR="008A73E4" w:rsidRPr="008A73E4" w:rsidRDefault="008A73E4" w:rsidP="00B05B55">
            <w:pPr>
              <w:jc w:val="right"/>
              <w:rPr>
                <w:rFonts w:ascii="Arial" w:hAnsi="Arial" w:cs="Arial"/>
                <w:color w:val="000000"/>
                <w:sz w:val="18"/>
                <w:szCs w:val="18"/>
              </w:rPr>
            </w:pPr>
            <w:r w:rsidRPr="008A73E4">
              <w:rPr>
                <w:rFonts w:ascii="Arial" w:hAnsi="Arial" w:cs="Arial"/>
                <w:color w:val="000000"/>
                <w:sz w:val="18"/>
                <w:szCs w:val="18"/>
              </w:rPr>
              <w:t xml:space="preserve"> 71.606 </w:t>
            </w:r>
          </w:p>
        </w:tc>
      </w:tr>
      <w:tr w:rsidR="008A73E4" w:rsidRPr="00FF1B59" w14:paraId="275E8E65" w14:textId="77777777" w:rsidTr="00B05B55">
        <w:trPr>
          <w:trHeight w:val="113"/>
          <w:jc w:val="center"/>
        </w:trPr>
        <w:tc>
          <w:tcPr>
            <w:tcW w:w="218" w:type="pct"/>
            <w:shd w:val="clear" w:color="auto" w:fill="auto"/>
          </w:tcPr>
          <w:p w14:paraId="440471C7"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5</w:t>
            </w:r>
          </w:p>
        </w:tc>
        <w:tc>
          <w:tcPr>
            <w:tcW w:w="2550" w:type="pct"/>
            <w:shd w:val="clear" w:color="auto" w:fill="auto"/>
            <w:vAlign w:val="bottom"/>
          </w:tcPr>
          <w:p w14:paraId="798DAA4B"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Karşı taraf kredi riski için standart yaklaşım</w:t>
            </w:r>
          </w:p>
        </w:tc>
        <w:tc>
          <w:tcPr>
            <w:tcW w:w="821" w:type="pct"/>
            <w:shd w:val="clear" w:color="auto" w:fill="auto"/>
            <w:vAlign w:val="bottom"/>
          </w:tcPr>
          <w:p w14:paraId="4ACAF8A1" w14:textId="2196FB19" w:rsidR="008A73E4" w:rsidRPr="005C791A" w:rsidRDefault="008A73E4" w:rsidP="00B05B55">
            <w:pPr>
              <w:jc w:val="right"/>
              <w:rPr>
                <w:rFonts w:ascii="Arial" w:hAnsi="Arial" w:cs="Arial"/>
                <w:color w:val="000000"/>
                <w:sz w:val="18"/>
                <w:szCs w:val="18"/>
              </w:rPr>
            </w:pPr>
            <w:r w:rsidRPr="005C791A">
              <w:rPr>
                <w:rFonts w:ascii="Arial" w:hAnsi="Arial" w:cs="Arial"/>
                <w:color w:val="000000"/>
                <w:sz w:val="18"/>
                <w:szCs w:val="18"/>
              </w:rPr>
              <w:t xml:space="preserve"> 895.070 </w:t>
            </w:r>
          </w:p>
        </w:tc>
        <w:tc>
          <w:tcPr>
            <w:tcW w:w="639" w:type="pct"/>
            <w:shd w:val="clear" w:color="auto" w:fill="auto"/>
            <w:vAlign w:val="bottom"/>
          </w:tcPr>
          <w:p w14:paraId="67B11C37" w14:textId="3CBFDF6C"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353.803</w:t>
            </w:r>
          </w:p>
        </w:tc>
        <w:tc>
          <w:tcPr>
            <w:tcW w:w="772" w:type="pct"/>
            <w:shd w:val="clear" w:color="auto" w:fill="auto"/>
            <w:vAlign w:val="bottom"/>
          </w:tcPr>
          <w:p w14:paraId="1094611F" w14:textId="6D7773B5" w:rsidR="008A73E4" w:rsidRPr="008A73E4" w:rsidRDefault="008A73E4" w:rsidP="00B05B55">
            <w:pPr>
              <w:jc w:val="right"/>
              <w:rPr>
                <w:rFonts w:ascii="Arial" w:hAnsi="Arial" w:cs="Arial"/>
                <w:color w:val="000000"/>
                <w:sz w:val="18"/>
                <w:szCs w:val="18"/>
              </w:rPr>
            </w:pPr>
            <w:r w:rsidRPr="008A73E4">
              <w:rPr>
                <w:rFonts w:ascii="Arial" w:hAnsi="Arial" w:cs="Arial"/>
                <w:color w:val="000000"/>
                <w:sz w:val="18"/>
                <w:szCs w:val="18"/>
              </w:rPr>
              <w:t xml:space="preserve"> 71.606 </w:t>
            </w:r>
          </w:p>
        </w:tc>
      </w:tr>
      <w:tr w:rsidR="008A73E4" w:rsidRPr="00FF1B59" w14:paraId="2A44F8C5" w14:textId="77777777" w:rsidTr="00B05B55">
        <w:trPr>
          <w:trHeight w:val="113"/>
          <w:jc w:val="center"/>
        </w:trPr>
        <w:tc>
          <w:tcPr>
            <w:tcW w:w="218" w:type="pct"/>
            <w:shd w:val="clear" w:color="auto" w:fill="auto"/>
          </w:tcPr>
          <w:p w14:paraId="71899201"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6</w:t>
            </w:r>
          </w:p>
        </w:tc>
        <w:tc>
          <w:tcPr>
            <w:tcW w:w="2550" w:type="pct"/>
            <w:shd w:val="clear" w:color="auto" w:fill="auto"/>
            <w:vAlign w:val="bottom"/>
          </w:tcPr>
          <w:p w14:paraId="45B31DFC"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İçsel model yöntemi</w:t>
            </w:r>
          </w:p>
        </w:tc>
        <w:tc>
          <w:tcPr>
            <w:tcW w:w="821" w:type="pct"/>
            <w:shd w:val="clear" w:color="auto" w:fill="auto"/>
            <w:vAlign w:val="bottom"/>
          </w:tcPr>
          <w:p w14:paraId="03921C80" w14:textId="3EA386D2" w:rsidR="008A73E4" w:rsidRPr="005C791A" w:rsidRDefault="008A73E4" w:rsidP="00B05B55">
            <w:pPr>
              <w:jc w:val="right"/>
              <w:rPr>
                <w:rFonts w:ascii="Arial" w:hAnsi="Arial" w:cs="Arial"/>
                <w:color w:val="000000"/>
                <w:sz w:val="18"/>
                <w:szCs w:val="18"/>
              </w:rPr>
            </w:pPr>
            <w:r w:rsidRPr="00195107">
              <w:rPr>
                <w:rFonts w:ascii="Arial" w:hAnsi="Arial" w:cs="Arial"/>
                <w:color w:val="000000"/>
                <w:sz w:val="18"/>
                <w:szCs w:val="18"/>
              </w:rPr>
              <w:t>-</w:t>
            </w:r>
          </w:p>
        </w:tc>
        <w:tc>
          <w:tcPr>
            <w:tcW w:w="639" w:type="pct"/>
            <w:shd w:val="clear" w:color="auto" w:fill="auto"/>
            <w:vAlign w:val="bottom"/>
          </w:tcPr>
          <w:p w14:paraId="175C06B6" w14:textId="27EAF84B"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07A2E09" w14:textId="1FB596D5" w:rsidR="008A73E4" w:rsidRPr="008A73E4" w:rsidRDefault="008A73E4" w:rsidP="00B05B55">
            <w:pPr>
              <w:jc w:val="right"/>
              <w:rPr>
                <w:rFonts w:ascii="Arial" w:hAnsi="Arial" w:cs="Arial"/>
                <w:color w:val="000000"/>
                <w:sz w:val="18"/>
                <w:szCs w:val="18"/>
              </w:rPr>
            </w:pPr>
            <w:r w:rsidRPr="006E4061">
              <w:rPr>
                <w:rFonts w:ascii="Arial" w:hAnsi="Arial" w:cs="Arial"/>
                <w:color w:val="000000"/>
                <w:sz w:val="18"/>
                <w:szCs w:val="18"/>
              </w:rPr>
              <w:t>-</w:t>
            </w:r>
          </w:p>
        </w:tc>
      </w:tr>
      <w:tr w:rsidR="008A73E4" w:rsidRPr="00FF1B59" w14:paraId="31716C43" w14:textId="77777777" w:rsidTr="00B05B55">
        <w:trPr>
          <w:trHeight w:val="113"/>
          <w:jc w:val="center"/>
        </w:trPr>
        <w:tc>
          <w:tcPr>
            <w:tcW w:w="218" w:type="pct"/>
            <w:shd w:val="clear" w:color="auto" w:fill="auto"/>
          </w:tcPr>
          <w:p w14:paraId="33086DD1"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7</w:t>
            </w:r>
          </w:p>
        </w:tc>
        <w:tc>
          <w:tcPr>
            <w:tcW w:w="2550" w:type="pct"/>
            <w:shd w:val="clear" w:color="auto" w:fill="auto"/>
            <w:vAlign w:val="bottom"/>
          </w:tcPr>
          <w:p w14:paraId="6569B301"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Basit risk ağırlığı yaklaşımı veya içsel modeller yaklaşımında bankacılık hesabındaki hisse senedi pozisyonları</w:t>
            </w:r>
          </w:p>
        </w:tc>
        <w:tc>
          <w:tcPr>
            <w:tcW w:w="821" w:type="pct"/>
            <w:shd w:val="clear" w:color="auto" w:fill="auto"/>
            <w:vAlign w:val="bottom"/>
          </w:tcPr>
          <w:p w14:paraId="23052387" w14:textId="6F08F669" w:rsidR="008A73E4" w:rsidRPr="005C791A" w:rsidRDefault="008A73E4" w:rsidP="00B05B55">
            <w:pPr>
              <w:jc w:val="right"/>
              <w:rPr>
                <w:rFonts w:ascii="Arial" w:hAnsi="Arial" w:cs="Arial"/>
                <w:color w:val="000000"/>
                <w:sz w:val="18"/>
                <w:szCs w:val="18"/>
              </w:rPr>
            </w:pPr>
            <w:r w:rsidRPr="00195107">
              <w:rPr>
                <w:rFonts w:ascii="Arial" w:hAnsi="Arial" w:cs="Arial"/>
                <w:color w:val="000000"/>
                <w:sz w:val="18"/>
                <w:szCs w:val="18"/>
              </w:rPr>
              <w:t>-</w:t>
            </w:r>
          </w:p>
        </w:tc>
        <w:tc>
          <w:tcPr>
            <w:tcW w:w="639" w:type="pct"/>
            <w:shd w:val="clear" w:color="auto" w:fill="auto"/>
            <w:vAlign w:val="bottom"/>
          </w:tcPr>
          <w:p w14:paraId="1730B6AE" w14:textId="7C4428B6"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2DCF35F" w14:textId="7B38C2EF" w:rsidR="008A73E4" w:rsidRPr="008A73E4" w:rsidRDefault="008A73E4" w:rsidP="00B05B55">
            <w:pPr>
              <w:jc w:val="right"/>
              <w:rPr>
                <w:rFonts w:ascii="Arial" w:hAnsi="Arial" w:cs="Arial"/>
                <w:color w:val="000000"/>
                <w:sz w:val="18"/>
                <w:szCs w:val="18"/>
              </w:rPr>
            </w:pPr>
            <w:r w:rsidRPr="006E4061">
              <w:rPr>
                <w:rFonts w:ascii="Arial" w:hAnsi="Arial" w:cs="Arial"/>
                <w:color w:val="000000"/>
                <w:sz w:val="18"/>
                <w:szCs w:val="18"/>
              </w:rPr>
              <w:t>-</w:t>
            </w:r>
          </w:p>
        </w:tc>
      </w:tr>
      <w:tr w:rsidR="008A73E4" w:rsidRPr="00FF1B59" w14:paraId="6EE80EA9" w14:textId="77777777" w:rsidTr="00B05B55">
        <w:trPr>
          <w:trHeight w:val="113"/>
          <w:jc w:val="center"/>
        </w:trPr>
        <w:tc>
          <w:tcPr>
            <w:tcW w:w="218" w:type="pct"/>
            <w:shd w:val="clear" w:color="auto" w:fill="auto"/>
          </w:tcPr>
          <w:p w14:paraId="67531DA1"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8</w:t>
            </w:r>
          </w:p>
        </w:tc>
        <w:tc>
          <w:tcPr>
            <w:tcW w:w="2550" w:type="pct"/>
            <w:shd w:val="clear" w:color="auto" w:fill="auto"/>
            <w:vAlign w:val="bottom"/>
          </w:tcPr>
          <w:p w14:paraId="7AA49AC7" w14:textId="77777777" w:rsidR="008A73E4" w:rsidRPr="00FF1B59" w:rsidRDefault="008A73E4" w:rsidP="008A73E4">
            <w:pPr>
              <w:contextualSpacing/>
              <w:rPr>
                <w:rFonts w:ascii="Arial" w:hAnsi="Arial" w:cs="Arial"/>
                <w:sz w:val="18"/>
                <w:szCs w:val="18"/>
              </w:rPr>
            </w:pPr>
            <w:proofErr w:type="spellStart"/>
            <w:r w:rsidRPr="00FF1B59">
              <w:rPr>
                <w:rFonts w:ascii="Arial" w:hAnsi="Arial" w:cs="Arial"/>
                <w:sz w:val="18"/>
                <w:szCs w:val="18"/>
              </w:rPr>
              <w:t>KYK’ya</w:t>
            </w:r>
            <w:proofErr w:type="spellEnd"/>
            <w:r w:rsidRPr="00FF1B59">
              <w:rPr>
                <w:rFonts w:ascii="Arial" w:hAnsi="Arial" w:cs="Arial"/>
                <w:sz w:val="18"/>
                <w:szCs w:val="18"/>
              </w:rPr>
              <w:t xml:space="preserve"> yapılan yatırımlar-içerik yöntemi</w:t>
            </w:r>
          </w:p>
        </w:tc>
        <w:tc>
          <w:tcPr>
            <w:tcW w:w="821" w:type="pct"/>
            <w:shd w:val="clear" w:color="auto" w:fill="auto"/>
            <w:vAlign w:val="bottom"/>
          </w:tcPr>
          <w:p w14:paraId="17D2B6B6" w14:textId="0B9896D9" w:rsidR="008A73E4" w:rsidRPr="005C791A" w:rsidRDefault="008A73E4" w:rsidP="00B05B55">
            <w:pPr>
              <w:jc w:val="right"/>
              <w:rPr>
                <w:rFonts w:ascii="Arial" w:hAnsi="Arial" w:cs="Arial"/>
                <w:color w:val="000000"/>
                <w:sz w:val="18"/>
                <w:szCs w:val="18"/>
              </w:rPr>
            </w:pPr>
            <w:r w:rsidRPr="00195107">
              <w:rPr>
                <w:rFonts w:ascii="Arial" w:hAnsi="Arial" w:cs="Arial"/>
                <w:color w:val="000000"/>
                <w:sz w:val="18"/>
                <w:szCs w:val="18"/>
              </w:rPr>
              <w:t>-</w:t>
            </w:r>
          </w:p>
        </w:tc>
        <w:tc>
          <w:tcPr>
            <w:tcW w:w="639" w:type="pct"/>
            <w:shd w:val="clear" w:color="auto" w:fill="auto"/>
            <w:vAlign w:val="bottom"/>
          </w:tcPr>
          <w:p w14:paraId="09B825AF" w14:textId="5DDADBA8"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788A5B93" w14:textId="1D540785" w:rsidR="008A73E4" w:rsidRPr="008A73E4" w:rsidRDefault="008A73E4" w:rsidP="00B05B55">
            <w:pPr>
              <w:jc w:val="right"/>
              <w:rPr>
                <w:rFonts w:ascii="Arial" w:hAnsi="Arial" w:cs="Arial"/>
                <w:color w:val="000000"/>
                <w:sz w:val="18"/>
                <w:szCs w:val="18"/>
              </w:rPr>
            </w:pPr>
            <w:r w:rsidRPr="006E4061">
              <w:rPr>
                <w:rFonts w:ascii="Arial" w:hAnsi="Arial" w:cs="Arial"/>
                <w:color w:val="000000"/>
                <w:sz w:val="18"/>
                <w:szCs w:val="18"/>
              </w:rPr>
              <w:t>-</w:t>
            </w:r>
          </w:p>
        </w:tc>
      </w:tr>
      <w:tr w:rsidR="008A73E4" w:rsidRPr="00FF1B59" w14:paraId="2DD1B749" w14:textId="77777777" w:rsidTr="00B05B55">
        <w:trPr>
          <w:trHeight w:val="113"/>
          <w:jc w:val="center"/>
        </w:trPr>
        <w:tc>
          <w:tcPr>
            <w:tcW w:w="218" w:type="pct"/>
            <w:shd w:val="clear" w:color="auto" w:fill="auto"/>
          </w:tcPr>
          <w:p w14:paraId="578757C3"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9</w:t>
            </w:r>
          </w:p>
        </w:tc>
        <w:tc>
          <w:tcPr>
            <w:tcW w:w="2550" w:type="pct"/>
            <w:shd w:val="clear" w:color="auto" w:fill="auto"/>
            <w:vAlign w:val="bottom"/>
          </w:tcPr>
          <w:p w14:paraId="7E3EC31B" w14:textId="77777777" w:rsidR="008A73E4" w:rsidRPr="00FF1B59" w:rsidRDefault="008A73E4" w:rsidP="008A73E4">
            <w:pPr>
              <w:contextualSpacing/>
              <w:rPr>
                <w:rFonts w:ascii="Arial" w:hAnsi="Arial" w:cs="Arial"/>
                <w:sz w:val="18"/>
                <w:szCs w:val="18"/>
              </w:rPr>
            </w:pPr>
            <w:proofErr w:type="spellStart"/>
            <w:r w:rsidRPr="00FF1B59">
              <w:rPr>
                <w:rFonts w:ascii="Arial" w:hAnsi="Arial" w:cs="Arial"/>
                <w:sz w:val="18"/>
                <w:szCs w:val="18"/>
              </w:rPr>
              <w:t>KYK’ya</w:t>
            </w:r>
            <w:proofErr w:type="spellEnd"/>
            <w:r w:rsidRPr="00FF1B59">
              <w:rPr>
                <w:rFonts w:ascii="Arial" w:hAnsi="Arial" w:cs="Arial"/>
                <w:sz w:val="18"/>
                <w:szCs w:val="18"/>
              </w:rPr>
              <w:t xml:space="preserve"> yapılan yatırımlar-izahname yöntemi </w:t>
            </w:r>
          </w:p>
        </w:tc>
        <w:tc>
          <w:tcPr>
            <w:tcW w:w="821" w:type="pct"/>
            <w:shd w:val="clear" w:color="auto" w:fill="auto"/>
            <w:vAlign w:val="bottom"/>
          </w:tcPr>
          <w:p w14:paraId="48CFD8E5" w14:textId="5C0E6A1F" w:rsidR="008A73E4" w:rsidRPr="005C791A" w:rsidRDefault="008A73E4" w:rsidP="00B05B55">
            <w:pPr>
              <w:jc w:val="right"/>
              <w:rPr>
                <w:rFonts w:ascii="Arial" w:hAnsi="Arial" w:cs="Arial"/>
                <w:color w:val="000000"/>
                <w:sz w:val="18"/>
                <w:szCs w:val="18"/>
              </w:rPr>
            </w:pPr>
            <w:r w:rsidRPr="00195107">
              <w:rPr>
                <w:rFonts w:ascii="Arial" w:hAnsi="Arial" w:cs="Arial"/>
                <w:color w:val="000000"/>
                <w:sz w:val="18"/>
                <w:szCs w:val="18"/>
              </w:rPr>
              <w:t>-</w:t>
            </w:r>
          </w:p>
        </w:tc>
        <w:tc>
          <w:tcPr>
            <w:tcW w:w="639" w:type="pct"/>
            <w:shd w:val="clear" w:color="auto" w:fill="auto"/>
            <w:vAlign w:val="bottom"/>
          </w:tcPr>
          <w:p w14:paraId="68C0AD38" w14:textId="30299A84"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2C229FD" w14:textId="17245884" w:rsidR="008A73E4" w:rsidRPr="008A73E4" w:rsidRDefault="008A73E4" w:rsidP="00B05B55">
            <w:pPr>
              <w:jc w:val="right"/>
              <w:rPr>
                <w:rFonts w:ascii="Arial" w:hAnsi="Arial" w:cs="Arial"/>
                <w:color w:val="000000"/>
                <w:sz w:val="18"/>
                <w:szCs w:val="18"/>
              </w:rPr>
            </w:pPr>
            <w:r w:rsidRPr="006E4061">
              <w:rPr>
                <w:rFonts w:ascii="Arial" w:hAnsi="Arial" w:cs="Arial"/>
                <w:color w:val="000000"/>
                <w:sz w:val="18"/>
                <w:szCs w:val="18"/>
              </w:rPr>
              <w:t>-</w:t>
            </w:r>
          </w:p>
        </w:tc>
      </w:tr>
      <w:tr w:rsidR="008A73E4" w:rsidRPr="00FF1B59" w14:paraId="6FE220F5" w14:textId="77777777" w:rsidTr="00B05B55">
        <w:trPr>
          <w:trHeight w:val="113"/>
          <w:jc w:val="center"/>
        </w:trPr>
        <w:tc>
          <w:tcPr>
            <w:tcW w:w="218" w:type="pct"/>
            <w:shd w:val="clear" w:color="auto" w:fill="auto"/>
          </w:tcPr>
          <w:p w14:paraId="61714655"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10</w:t>
            </w:r>
          </w:p>
        </w:tc>
        <w:tc>
          <w:tcPr>
            <w:tcW w:w="2550" w:type="pct"/>
            <w:shd w:val="clear" w:color="auto" w:fill="auto"/>
            <w:vAlign w:val="bottom"/>
          </w:tcPr>
          <w:p w14:paraId="51A40A69" w14:textId="77777777" w:rsidR="008A73E4" w:rsidRPr="00FF1B59" w:rsidRDefault="008A73E4" w:rsidP="008A73E4">
            <w:pPr>
              <w:contextualSpacing/>
              <w:rPr>
                <w:rFonts w:ascii="Arial" w:hAnsi="Arial" w:cs="Arial"/>
                <w:sz w:val="18"/>
                <w:szCs w:val="18"/>
              </w:rPr>
            </w:pPr>
            <w:proofErr w:type="spellStart"/>
            <w:r w:rsidRPr="00FF1B59">
              <w:rPr>
                <w:rFonts w:ascii="Arial" w:hAnsi="Arial" w:cs="Arial"/>
                <w:sz w:val="18"/>
                <w:szCs w:val="18"/>
              </w:rPr>
              <w:t>KYK’ya</w:t>
            </w:r>
            <w:proofErr w:type="spellEnd"/>
            <w:r w:rsidRPr="00FF1B59">
              <w:rPr>
                <w:rFonts w:ascii="Arial" w:hAnsi="Arial" w:cs="Arial"/>
                <w:sz w:val="18"/>
                <w:szCs w:val="18"/>
              </w:rPr>
              <w:t xml:space="preserve"> yapılan yatırımlar-%1250 risk ağırlığı yöntemi </w:t>
            </w:r>
          </w:p>
        </w:tc>
        <w:tc>
          <w:tcPr>
            <w:tcW w:w="821" w:type="pct"/>
            <w:shd w:val="clear" w:color="auto" w:fill="auto"/>
            <w:vAlign w:val="bottom"/>
          </w:tcPr>
          <w:p w14:paraId="1D304EB0" w14:textId="0B744D23" w:rsidR="008A73E4" w:rsidRPr="005C791A" w:rsidRDefault="008A73E4" w:rsidP="00B05B55">
            <w:pPr>
              <w:jc w:val="right"/>
              <w:rPr>
                <w:rFonts w:ascii="Arial" w:hAnsi="Arial" w:cs="Arial"/>
                <w:color w:val="000000"/>
                <w:sz w:val="18"/>
                <w:szCs w:val="18"/>
              </w:rPr>
            </w:pPr>
            <w:r w:rsidRPr="00195107">
              <w:rPr>
                <w:rFonts w:ascii="Arial" w:hAnsi="Arial" w:cs="Arial"/>
                <w:color w:val="000000"/>
                <w:sz w:val="18"/>
                <w:szCs w:val="18"/>
              </w:rPr>
              <w:t>-</w:t>
            </w:r>
          </w:p>
        </w:tc>
        <w:tc>
          <w:tcPr>
            <w:tcW w:w="639" w:type="pct"/>
            <w:shd w:val="clear" w:color="auto" w:fill="auto"/>
            <w:vAlign w:val="bottom"/>
          </w:tcPr>
          <w:p w14:paraId="61478908" w14:textId="471995AA"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1060E29B" w14:textId="7208E4FB" w:rsidR="008A73E4" w:rsidRPr="008A73E4" w:rsidRDefault="008A73E4" w:rsidP="00B05B55">
            <w:pPr>
              <w:jc w:val="right"/>
              <w:rPr>
                <w:rFonts w:ascii="Arial" w:hAnsi="Arial" w:cs="Arial"/>
                <w:color w:val="000000"/>
                <w:sz w:val="18"/>
                <w:szCs w:val="18"/>
              </w:rPr>
            </w:pPr>
            <w:r w:rsidRPr="006E4061">
              <w:rPr>
                <w:rFonts w:ascii="Arial" w:hAnsi="Arial" w:cs="Arial"/>
                <w:color w:val="000000"/>
                <w:sz w:val="18"/>
                <w:szCs w:val="18"/>
              </w:rPr>
              <w:t>-</w:t>
            </w:r>
          </w:p>
        </w:tc>
      </w:tr>
      <w:tr w:rsidR="008A73E4" w:rsidRPr="00FF1B59" w14:paraId="0F23FD83" w14:textId="77777777" w:rsidTr="00B05B55">
        <w:trPr>
          <w:trHeight w:val="113"/>
          <w:jc w:val="center"/>
        </w:trPr>
        <w:tc>
          <w:tcPr>
            <w:tcW w:w="218" w:type="pct"/>
            <w:shd w:val="clear" w:color="auto" w:fill="auto"/>
          </w:tcPr>
          <w:p w14:paraId="5117503D"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11</w:t>
            </w:r>
          </w:p>
        </w:tc>
        <w:tc>
          <w:tcPr>
            <w:tcW w:w="2550" w:type="pct"/>
            <w:shd w:val="clear" w:color="auto" w:fill="auto"/>
            <w:vAlign w:val="bottom"/>
          </w:tcPr>
          <w:p w14:paraId="066E0A1B"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Takas riski</w:t>
            </w:r>
          </w:p>
        </w:tc>
        <w:tc>
          <w:tcPr>
            <w:tcW w:w="821" w:type="pct"/>
            <w:shd w:val="clear" w:color="auto" w:fill="auto"/>
            <w:vAlign w:val="bottom"/>
          </w:tcPr>
          <w:p w14:paraId="46866E66" w14:textId="69C27C0E" w:rsidR="008A73E4" w:rsidRPr="005C791A" w:rsidRDefault="008A73E4" w:rsidP="00B05B55">
            <w:pPr>
              <w:jc w:val="right"/>
              <w:rPr>
                <w:rFonts w:ascii="Arial" w:hAnsi="Arial" w:cs="Arial"/>
                <w:color w:val="000000"/>
                <w:sz w:val="18"/>
                <w:szCs w:val="18"/>
              </w:rPr>
            </w:pPr>
            <w:r w:rsidRPr="00195107">
              <w:rPr>
                <w:rFonts w:ascii="Arial" w:hAnsi="Arial" w:cs="Arial"/>
                <w:color w:val="000000"/>
                <w:sz w:val="18"/>
                <w:szCs w:val="18"/>
              </w:rPr>
              <w:t>-</w:t>
            </w:r>
          </w:p>
        </w:tc>
        <w:tc>
          <w:tcPr>
            <w:tcW w:w="639" w:type="pct"/>
            <w:shd w:val="clear" w:color="auto" w:fill="auto"/>
            <w:vAlign w:val="bottom"/>
          </w:tcPr>
          <w:p w14:paraId="2E460890" w14:textId="3B8F812F"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FC3370E" w14:textId="350D556F" w:rsidR="008A73E4" w:rsidRPr="008A73E4" w:rsidRDefault="008A73E4" w:rsidP="00B05B55">
            <w:pPr>
              <w:jc w:val="right"/>
              <w:rPr>
                <w:rFonts w:ascii="Arial" w:hAnsi="Arial" w:cs="Arial"/>
                <w:color w:val="000000"/>
                <w:sz w:val="18"/>
                <w:szCs w:val="18"/>
              </w:rPr>
            </w:pPr>
            <w:r w:rsidRPr="006E4061">
              <w:rPr>
                <w:rFonts w:ascii="Arial" w:hAnsi="Arial" w:cs="Arial"/>
                <w:color w:val="000000"/>
                <w:sz w:val="18"/>
                <w:szCs w:val="18"/>
              </w:rPr>
              <w:t>-</w:t>
            </w:r>
          </w:p>
        </w:tc>
      </w:tr>
      <w:tr w:rsidR="008A73E4" w:rsidRPr="00FF1B59" w14:paraId="4235AE9C" w14:textId="77777777" w:rsidTr="00B05B55">
        <w:trPr>
          <w:trHeight w:val="113"/>
          <w:jc w:val="center"/>
        </w:trPr>
        <w:tc>
          <w:tcPr>
            <w:tcW w:w="218" w:type="pct"/>
            <w:shd w:val="clear" w:color="auto" w:fill="auto"/>
          </w:tcPr>
          <w:p w14:paraId="72C153DE"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12</w:t>
            </w:r>
          </w:p>
        </w:tc>
        <w:tc>
          <w:tcPr>
            <w:tcW w:w="2550" w:type="pct"/>
            <w:shd w:val="clear" w:color="auto" w:fill="auto"/>
            <w:vAlign w:val="bottom"/>
          </w:tcPr>
          <w:p w14:paraId="7DBB5E36"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Bankacılık hesaplarındaki menkul kıymetleştirme pozisyonları</w:t>
            </w:r>
          </w:p>
        </w:tc>
        <w:tc>
          <w:tcPr>
            <w:tcW w:w="821" w:type="pct"/>
            <w:shd w:val="clear" w:color="auto" w:fill="auto"/>
            <w:vAlign w:val="bottom"/>
          </w:tcPr>
          <w:p w14:paraId="181A337B" w14:textId="4EAC2F06" w:rsidR="008A73E4" w:rsidRPr="005C791A" w:rsidRDefault="008A73E4" w:rsidP="00B05B55">
            <w:pPr>
              <w:jc w:val="right"/>
              <w:rPr>
                <w:rFonts w:ascii="Arial" w:hAnsi="Arial" w:cs="Arial"/>
                <w:color w:val="000000"/>
                <w:sz w:val="18"/>
                <w:szCs w:val="18"/>
              </w:rPr>
            </w:pPr>
            <w:r w:rsidRPr="00195107">
              <w:rPr>
                <w:rFonts w:ascii="Arial" w:hAnsi="Arial" w:cs="Arial"/>
                <w:color w:val="000000"/>
                <w:sz w:val="18"/>
                <w:szCs w:val="18"/>
              </w:rPr>
              <w:t>-</w:t>
            </w:r>
          </w:p>
        </w:tc>
        <w:tc>
          <w:tcPr>
            <w:tcW w:w="639" w:type="pct"/>
            <w:shd w:val="clear" w:color="auto" w:fill="auto"/>
            <w:vAlign w:val="bottom"/>
          </w:tcPr>
          <w:p w14:paraId="4035C4E2" w14:textId="0B5BCD88"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69CEEBB7" w14:textId="3EC60D4D" w:rsidR="008A73E4" w:rsidRPr="008A73E4" w:rsidRDefault="008A73E4" w:rsidP="00B05B55">
            <w:pPr>
              <w:jc w:val="right"/>
              <w:rPr>
                <w:rFonts w:ascii="Arial" w:hAnsi="Arial" w:cs="Arial"/>
                <w:color w:val="000000"/>
                <w:sz w:val="18"/>
                <w:szCs w:val="18"/>
              </w:rPr>
            </w:pPr>
            <w:r w:rsidRPr="006E4061">
              <w:rPr>
                <w:rFonts w:ascii="Arial" w:hAnsi="Arial" w:cs="Arial"/>
                <w:color w:val="000000"/>
                <w:sz w:val="18"/>
                <w:szCs w:val="18"/>
              </w:rPr>
              <w:t>-</w:t>
            </w:r>
          </w:p>
        </w:tc>
      </w:tr>
      <w:tr w:rsidR="008A73E4" w:rsidRPr="00FF1B59" w14:paraId="1309E08F" w14:textId="77777777" w:rsidTr="00B05B55">
        <w:trPr>
          <w:trHeight w:val="113"/>
          <w:jc w:val="center"/>
        </w:trPr>
        <w:tc>
          <w:tcPr>
            <w:tcW w:w="218" w:type="pct"/>
            <w:shd w:val="clear" w:color="auto" w:fill="auto"/>
          </w:tcPr>
          <w:p w14:paraId="20787C6D"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13</w:t>
            </w:r>
          </w:p>
        </w:tc>
        <w:tc>
          <w:tcPr>
            <w:tcW w:w="2550" w:type="pct"/>
            <w:shd w:val="clear" w:color="auto" w:fill="auto"/>
            <w:vAlign w:val="bottom"/>
          </w:tcPr>
          <w:p w14:paraId="494A2EB3"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 xml:space="preserve">İDD derecelendirmeye dayalı yaklaşım </w:t>
            </w:r>
          </w:p>
        </w:tc>
        <w:tc>
          <w:tcPr>
            <w:tcW w:w="821" w:type="pct"/>
            <w:shd w:val="clear" w:color="auto" w:fill="auto"/>
            <w:vAlign w:val="bottom"/>
          </w:tcPr>
          <w:p w14:paraId="3DEE5F58" w14:textId="6D67C462" w:rsidR="008A73E4" w:rsidRPr="005C791A" w:rsidRDefault="008A73E4" w:rsidP="00B05B55">
            <w:pPr>
              <w:jc w:val="right"/>
              <w:rPr>
                <w:rFonts w:ascii="Arial" w:hAnsi="Arial" w:cs="Arial"/>
                <w:color w:val="000000"/>
                <w:sz w:val="18"/>
                <w:szCs w:val="18"/>
              </w:rPr>
            </w:pPr>
            <w:r w:rsidRPr="00195107">
              <w:rPr>
                <w:rFonts w:ascii="Arial" w:hAnsi="Arial" w:cs="Arial"/>
                <w:color w:val="000000"/>
                <w:sz w:val="18"/>
                <w:szCs w:val="18"/>
              </w:rPr>
              <w:t>-</w:t>
            </w:r>
          </w:p>
        </w:tc>
        <w:tc>
          <w:tcPr>
            <w:tcW w:w="639" w:type="pct"/>
            <w:shd w:val="clear" w:color="auto" w:fill="auto"/>
            <w:vAlign w:val="bottom"/>
          </w:tcPr>
          <w:p w14:paraId="7CCC9665" w14:textId="5BE88BA2"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FB2A251" w14:textId="467701DD" w:rsidR="008A73E4" w:rsidRPr="008A73E4" w:rsidRDefault="008A73E4" w:rsidP="00B05B55">
            <w:pPr>
              <w:jc w:val="right"/>
              <w:rPr>
                <w:rFonts w:ascii="Arial" w:hAnsi="Arial" w:cs="Arial"/>
                <w:color w:val="000000"/>
                <w:sz w:val="18"/>
                <w:szCs w:val="18"/>
              </w:rPr>
            </w:pPr>
            <w:r w:rsidRPr="006E4061">
              <w:rPr>
                <w:rFonts w:ascii="Arial" w:hAnsi="Arial" w:cs="Arial"/>
                <w:color w:val="000000"/>
                <w:sz w:val="18"/>
                <w:szCs w:val="18"/>
              </w:rPr>
              <w:t>-</w:t>
            </w:r>
          </w:p>
        </w:tc>
      </w:tr>
      <w:tr w:rsidR="008A73E4" w:rsidRPr="00FF1B59" w14:paraId="2E5DB13E" w14:textId="77777777" w:rsidTr="00B05B55">
        <w:trPr>
          <w:trHeight w:val="113"/>
          <w:jc w:val="center"/>
        </w:trPr>
        <w:tc>
          <w:tcPr>
            <w:tcW w:w="218" w:type="pct"/>
            <w:shd w:val="clear" w:color="auto" w:fill="auto"/>
          </w:tcPr>
          <w:p w14:paraId="7CF88D56"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14</w:t>
            </w:r>
          </w:p>
        </w:tc>
        <w:tc>
          <w:tcPr>
            <w:tcW w:w="2550" w:type="pct"/>
            <w:shd w:val="clear" w:color="auto" w:fill="auto"/>
            <w:vAlign w:val="bottom"/>
          </w:tcPr>
          <w:p w14:paraId="66530FB4"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İDD denetim otoritesi formülü yaklaşımı</w:t>
            </w:r>
          </w:p>
        </w:tc>
        <w:tc>
          <w:tcPr>
            <w:tcW w:w="821" w:type="pct"/>
            <w:shd w:val="clear" w:color="auto" w:fill="auto"/>
            <w:vAlign w:val="bottom"/>
          </w:tcPr>
          <w:p w14:paraId="1B8E6926" w14:textId="4DA3701E" w:rsidR="008A73E4" w:rsidRPr="005C791A" w:rsidRDefault="008A73E4" w:rsidP="00B05B55">
            <w:pPr>
              <w:jc w:val="right"/>
              <w:rPr>
                <w:rFonts w:ascii="Arial" w:hAnsi="Arial" w:cs="Arial"/>
                <w:color w:val="000000"/>
                <w:sz w:val="18"/>
                <w:szCs w:val="18"/>
              </w:rPr>
            </w:pPr>
            <w:r w:rsidRPr="00195107">
              <w:rPr>
                <w:rFonts w:ascii="Arial" w:hAnsi="Arial" w:cs="Arial"/>
                <w:color w:val="000000"/>
                <w:sz w:val="18"/>
                <w:szCs w:val="18"/>
              </w:rPr>
              <w:t>-</w:t>
            </w:r>
          </w:p>
        </w:tc>
        <w:tc>
          <w:tcPr>
            <w:tcW w:w="639" w:type="pct"/>
            <w:shd w:val="clear" w:color="auto" w:fill="auto"/>
            <w:vAlign w:val="bottom"/>
          </w:tcPr>
          <w:p w14:paraId="41649AD7" w14:textId="0341ACA8"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B95013F" w14:textId="3AFB2739" w:rsidR="008A73E4" w:rsidRPr="008A73E4" w:rsidRDefault="008A73E4" w:rsidP="00B05B55">
            <w:pPr>
              <w:jc w:val="right"/>
              <w:rPr>
                <w:rFonts w:ascii="Arial" w:hAnsi="Arial" w:cs="Arial"/>
                <w:color w:val="000000"/>
                <w:sz w:val="18"/>
                <w:szCs w:val="18"/>
              </w:rPr>
            </w:pPr>
            <w:r w:rsidRPr="006E4061">
              <w:rPr>
                <w:rFonts w:ascii="Arial" w:hAnsi="Arial" w:cs="Arial"/>
                <w:color w:val="000000"/>
                <w:sz w:val="18"/>
                <w:szCs w:val="18"/>
              </w:rPr>
              <w:t>-</w:t>
            </w:r>
          </w:p>
        </w:tc>
      </w:tr>
      <w:tr w:rsidR="008A73E4" w:rsidRPr="00FF1B59" w14:paraId="362CF408" w14:textId="77777777" w:rsidTr="00B05B55">
        <w:trPr>
          <w:trHeight w:val="113"/>
          <w:jc w:val="center"/>
        </w:trPr>
        <w:tc>
          <w:tcPr>
            <w:tcW w:w="218" w:type="pct"/>
            <w:shd w:val="clear" w:color="auto" w:fill="auto"/>
          </w:tcPr>
          <w:p w14:paraId="5B656BD1"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15</w:t>
            </w:r>
          </w:p>
        </w:tc>
        <w:tc>
          <w:tcPr>
            <w:tcW w:w="2550" w:type="pct"/>
            <w:shd w:val="clear" w:color="auto" w:fill="auto"/>
            <w:vAlign w:val="bottom"/>
          </w:tcPr>
          <w:p w14:paraId="5CE61807"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Standart basitleştirilmiş denetim otoritesi formülü yaklaşımı</w:t>
            </w:r>
          </w:p>
        </w:tc>
        <w:tc>
          <w:tcPr>
            <w:tcW w:w="821" w:type="pct"/>
            <w:shd w:val="clear" w:color="auto" w:fill="auto"/>
            <w:vAlign w:val="bottom"/>
          </w:tcPr>
          <w:p w14:paraId="02349BFD" w14:textId="34075B22" w:rsidR="008A73E4" w:rsidRPr="005C791A" w:rsidRDefault="008A73E4" w:rsidP="00B05B55">
            <w:pPr>
              <w:jc w:val="right"/>
              <w:rPr>
                <w:rFonts w:ascii="Arial" w:hAnsi="Arial" w:cs="Arial"/>
                <w:color w:val="000000"/>
                <w:sz w:val="18"/>
                <w:szCs w:val="18"/>
              </w:rPr>
            </w:pPr>
            <w:r w:rsidRPr="00195107">
              <w:rPr>
                <w:rFonts w:ascii="Arial" w:hAnsi="Arial" w:cs="Arial"/>
                <w:color w:val="000000"/>
                <w:sz w:val="18"/>
                <w:szCs w:val="18"/>
              </w:rPr>
              <w:t>-</w:t>
            </w:r>
          </w:p>
        </w:tc>
        <w:tc>
          <w:tcPr>
            <w:tcW w:w="639" w:type="pct"/>
            <w:shd w:val="clear" w:color="auto" w:fill="auto"/>
            <w:vAlign w:val="bottom"/>
          </w:tcPr>
          <w:p w14:paraId="3750EB6A" w14:textId="0989649A"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36640552" w14:textId="6F49473B" w:rsidR="008A73E4" w:rsidRPr="008A73E4" w:rsidRDefault="008A73E4" w:rsidP="00B05B55">
            <w:pPr>
              <w:jc w:val="right"/>
              <w:rPr>
                <w:rFonts w:ascii="Arial" w:hAnsi="Arial" w:cs="Arial"/>
                <w:color w:val="000000"/>
                <w:sz w:val="18"/>
                <w:szCs w:val="18"/>
              </w:rPr>
            </w:pPr>
            <w:r w:rsidRPr="006E4061">
              <w:rPr>
                <w:rFonts w:ascii="Arial" w:hAnsi="Arial" w:cs="Arial"/>
                <w:color w:val="000000"/>
                <w:sz w:val="18"/>
                <w:szCs w:val="18"/>
              </w:rPr>
              <w:t>-</w:t>
            </w:r>
          </w:p>
        </w:tc>
      </w:tr>
      <w:tr w:rsidR="008A73E4" w:rsidRPr="00FF1B59" w14:paraId="0B450AF0" w14:textId="77777777" w:rsidTr="00B05B55">
        <w:trPr>
          <w:trHeight w:val="113"/>
          <w:jc w:val="center"/>
        </w:trPr>
        <w:tc>
          <w:tcPr>
            <w:tcW w:w="218" w:type="pct"/>
            <w:shd w:val="clear" w:color="auto" w:fill="auto"/>
          </w:tcPr>
          <w:p w14:paraId="759A9731"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16</w:t>
            </w:r>
          </w:p>
        </w:tc>
        <w:tc>
          <w:tcPr>
            <w:tcW w:w="2550" w:type="pct"/>
            <w:shd w:val="clear" w:color="auto" w:fill="auto"/>
            <w:vAlign w:val="bottom"/>
          </w:tcPr>
          <w:p w14:paraId="46A72D29"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Piyasa riski</w:t>
            </w:r>
          </w:p>
        </w:tc>
        <w:tc>
          <w:tcPr>
            <w:tcW w:w="821" w:type="pct"/>
            <w:shd w:val="clear" w:color="auto" w:fill="auto"/>
            <w:vAlign w:val="bottom"/>
          </w:tcPr>
          <w:p w14:paraId="167C4933" w14:textId="18432490" w:rsidR="008A73E4" w:rsidRPr="005C791A" w:rsidRDefault="008A73E4" w:rsidP="00B05B55">
            <w:pPr>
              <w:jc w:val="right"/>
              <w:rPr>
                <w:rFonts w:ascii="Arial" w:hAnsi="Arial" w:cs="Arial"/>
                <w:color w:val="000000"/>
                <w:sz w:val="18"/>
                <w:szCs w:val="18"/>
              </w:rPr>
            </w:pPr>
            <w:r w:rsidRPr="005C791A">
              <w:rPr>
                <w:rFonts w:ascii="Arial" w:hAnsi="Arial" w:cs="Arial"/>
                <w:color w:val="000000"/>
                <w:sz w:val="18"/>
                <w:szCs w:val="18"/>
              </w:rPr>
              <w:t xml:space="preserve"> 37.460.177 </w:t>
            </w:r>
          </w:p>
        </w:tc>
        <w:tc>
          <w:tcPr>
            <w:tcW w:w="639" w:type="pct"/>
            <w:shd w:val="clear" w:color="auto" w:fill="auto"/>
            <w:vAlign w:val="bottom"/>
          </w:tcPr>
          <w:p w14:paraId="3910F20F" w14:textId="76E52AEE"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27.372.478</w:t>
            </w:r>
          </w:p>
        </w:tc>
        <w:tc>
          <w:tcPr>
            <w:tcW w:w="772" w:type="pct"/>
            <w:shd w:val="clear" w:color="auto" w:fill="auto"/>
            <w:vAlign w:val="bottom"/>
          </w:tcPr>
          <w:p w14:paraId="5A22FCB1" w14:textId="3B22FF8C" w:rsidR="008A73E4" w:rsidRPr="008A73E4" w:rsidRDefault="008A73E4" w:rsidP="00B05B55">
            <w:pPr>
              <w:jc w:val="right"/>
              <w:rPr>
                <w:rFonts w:ascii="Arial" w:hAnsi="Arial" w:cs="Arial"/>
                <w:color w:val="000000"/>
                <w:sz w:val="18"/>
                <w:szCs w:val="18"/>
              </w:rPr>
            </w:pPr>
            <w:r w:rsidRPr="008A73E4">
              <w:rPr>
                <w:rFonts w:ascii="Arial" w:hAnsi="Arial" w:cs="Arial"/>
                <w:color w:val="000000"/>
                <w:sz w:val="18"/>
                <w:szCs w:val="18"/>
              </w:rPr>
              <w:t xml:space="preserve"> 2.996.814 </w:t>
            </w:r>
          </w:p>
        </w:tc>
      </w:tr>
      <w:tr w:rsidR="008A73E4" w:rsidRPr="00FF1B59" w14:paraId="2CB64123" w14:textId="77777777" w:rsidTr="00B05B55">
        <w:trPr>
          <w:trHeight w:val="113"/>
          <w:jc w:val="center"/>
        </w:trPr>
        <w:tc>
          <w:tcPr>
            <w:tcW w:w="218" w:type="pct"/>
            <w:shd w:val="clear" w:color="auto" w:fill="auto"/>
          </w:tcPr>
          <w:p w14:paraId="72C15D98"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17</w:t>
            </w:r>
          </w:p>
        </w:tc>
        <w:tc>
          <w:tcPr>
            <w:tcW w:w="2550" w:type="pct"/>
            <w:shd w:val="clear" w:color="auto" w:fill="auto"/>
            <w:vAlign w:val="bottom"/>
          </w:tcPr>
          <w:p w14:paraId="7F308A33"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Standart yaklaşım</w:t>
            </w:r>
          </w:p>
        </w:tc>
        <w:tc>
          <w:tcPr>
            <w:tcW w:w="821" w:type="pct"/>
            <w:shd w:val="clear" w:color="auto" w:fill="auto"/>
            <w:vAlign w:val="bottom"/>
          </w:tcPr>
          <w:p w14:paraId="0432BBA5" w14:textId="62DE6F7E" w:rsidR="008A73E4" w:rsidRPr="005C791A" w:rsidRDefault="008A73E4" w:rsidP="00B05B55">
            <w:pPr>
              <w:jc w:val="right"/>
              <w:rPr>
                <w:rFonts w:ascii="Arial" w:hAnsi="Arial" w:cs="Arial"/>
                <w:color w:val="000000"/>
                <w:sz w:val="18"/>
                <w:szCs w:val="18"/>
              </w:rPr>
            </w:pPr>
            <w:r w:rsidRPr="005C791A">
              <w:rPr>
                <w:rFonts w:ascii="Arial" w:hAnsi="Arial" w:cs="Arial"/>
                <w:color w:val="000000"/>
                <w:sz w:val="18"/>
                <w:szCs w:val="18"/>
              </w:rPr>
              <w:t xml:space="preserve"> 37.460.177 </w:t>
            </w:r>
          </w:p>
        </w:tc>
        <w:tc>
          <w:tcPr>
            <w:tcW w:w="639" w:type="pct"/>
            <w:shd w:val="clear" w:color="auto" w:fill="auto"/>
            <w:vAlign w:val="bottom"/>
          </w:tcPr>
          <w:p w14:paraId="295558D3" w14:textId="50ACEC21"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27.372.478</w:t>
            </w:r>
          </w:p>
        </w:tc>
        <w:tc>
          <w:tcPr>
            <w:tcW w:w="772" w:type="pct"/>
            <w:shd w:val="clear" w:color="auto" w:fill="auto"/>
            <w:vAlign w:val="bottom"/>
          </w:tcPr>
          <w:p w14:paraId="4A3D4CC0" w14:textId="48B27A05" w:rsidR="008A73E4" w:rsidRPr="008A73E4" w:rsidRDefault="008A73E4" w:rsidP="00B05B55">
            <w:pPr>
              <w:jc w:val="right"/>
              <w:rPr>
                <w:rFonts w:ascii="Arial" w:hAnsi="Arial" w:cs="Arial"/>
                <w:color w:val="000000"/>
                <w:sz w:val="18"/>
                <w:szCs w:val="18"/>
              </w:rPr>
            </w:pPr>
            <w:r w:rsidRPr="008A73E4">
              <w:rPr>
                <w:rFonts w:ascii="Arial" w:hAnsi="Arial" w:cs="Arial"/>
                <w:color w:val="000000"/>
                <w:sz w:val="18"/>
                <w:szCs w:val="18"/>
              </w:rPr>
              <w:t xml:space="preserve"> 2.996.814 </w:t>
            </w:r>
          </w:p>
        </w:tc>
      </w:tr>
      <w:tr w:rsidR="008A73E4" w:rsidRPr="00FF1B59" w14:paraId="777C156B" w14:textId="77777777" w:rsidTr="00B05B55">
        <w:trPr>
          <w:trHeight w:val="113"/>
          <w:jc w:val="center"/>
        </w:trPr>
        <w:tc>
          <w:tcPr>
            <w:tcW w:w="218" w:type="pct"/>
            <w:shd w:val="clear" w:color="auto" w:fill="auto"/>
          </w:tcPr>
          <w:p w14:paraId="66ED97F5"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18</w:t>
            </w:r>
          </w:p>
        </w:tc>
        <w:tc>
          <w:tcPr>
            <w:tcW w:w="2550" w:type="pct"/>
            <w:shd w:val="clear" w:color="auto" w:fill="auto"/>
            <w:vAlign w:val="bottom"/>
          </w:tcPr>
          <w:p w14:paraId="43EB6D57"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İçsel model yaklaşımları</w:t>
            </w:r>
          </w:p>
        </w:tc>
        <w:tc>
          <w:tcPr>
            <w:tcW w:w="821" w:type="pct"/>
            <w:shd w:val="clear" w:color="auto" w:fill="auto"/>
            <w:vAlign w:val="bottom"/>
          </w:tcPr>
          <w:p w14:paraId="39CE8C8E" w14:textId="676BAD3B" w:rsidR="008A73E4" w:rsidRPr="005C791A" w:rsidRDefault="008A73E4" w:rsidP="00B05B55">
            <w:pPr>
              <w:jc w:val="right"/>
              <w:rPr>
                <w:rFonts w:ascii="Arial" w:hAnsi="Arial" w:cs="Arial"/>
                <w:color w:val="000000"/>
                <w:sz w:val="18"/>
                <w:szCs w:val="18"/>
              </w:rPr>
            </w:pPr>
            <w:r w:rsidRPr="00FF1B59">
              <w:rPr>
                <w:rFonts w:ascii="Arial" w:hAnsi="Arial" w:cs="Arial"/>
                <w:color w:val="000000"/>
                <w:sz w:val="18"/>
                <w:szCs w:val="18"/>
              </w:rPr>
              <w:t>-</w:t>
            </w:r>
          </w:p>
        </w:tc>
        <w:tc>
          <w:tcPr>
            <w:tcW w:w="639" w:type="pct"/>
            <w:shd w:val="clear" w:color="auto" w:fill="auto"/>
            <w:vAlign w:val="bottom"/>
          </w:tcPr>
          <w:p w14:paraId="43F2F748" w14:textId="14EB8C7A"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5B055ADF" w14:textId="01FFFBB2" w:rsidR="008A73E4" w:rsidRPr="008A73E4" w:rsidRDefault="008A73E4" w:rsidP="00B05B55">
            <w:pPr>
              <w:jc w:val="right"/>
              <w:rPr>
                <w:rFonts w:ascii="Arial" w:hAnsi="Arial" w:cs="Arial"/>
                <w:color w:val="000000"/>
                <w:sz w:val="18"/>
                <w:szCs w:val="18"/>
              </w:rPr>
            </w:pPr>
            <w:r w:rsidRPr="008A73E4">
              <w:rPr>
                <w:rFonts w:ascii="Arial" w:hAnsi="Arial" w:cs="Arial"/>
                <w:color w:val="000000"/>
                <w:sz w:val="18"/>
                <w:szCs w:val="18"/>
              </w:rPr>
              <w:t xml:space="preserve"> -   </w:t>
            </w:r>
          </w:p>
        </w:tc>
      </w:tr>
      <w:tr w:rsidR="008A73E4" w:rsidRPr="00FF1B59" w14:paraId="4067413C" w14:textId="77777777" w:rsidTr="00B05B55">
        <w:trPr>
          <w:trHeight w:val="113"/>
          <w:jc w:val="center"/>
        </w:trPr>
        <w:tc>
          <w:tcPr>
            <w:tcW w:w="218" w:type="pct"/>
            <w:shd w:val="clear" w:color="auto" w:fill="auto"/>
          </w:tcPr>
          <w:p w14:paraId="6E4EA61A"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19</w:t>
            </w:r>
          </w:p>
        </w:tc>
        <w:tc>
          <w:tcPr>
            <w:tcW w:w="2550" w:type="pct"/>
            <w:shd w:val="clear" w:color="auto" w:fill="auto"/>
            <w:vAlign w:val="bottom"/>
          </w:tcPr>
          <w:p w14:paraId="5A471394"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Operasyonel risk</w:t>
            </w:r>
          </w:p>
        </w:tc>
        <w:tc>
          <w:tcPr>
            <w:tcW w:w="821" w:type="pct"/>
            <w:shd w:val="clear" w:color="auto" w:fill="auto"/>
            <w:vAlign w:val="bottom"/>
          </w:tcPr>
          <w:p w14:paraId="73C6F066" w14:textId="583B89B8" w:rsidR="008A73E4" w:rsidRPr="005C791A" w:rsidRDefault="008A73E4" w:rsidP="00B05B55">
            <w:pPr>
              <w:jc w:val="right"/>
              <w:rPr>
                <w:rFonts w:ascii="Arial" w:hAnsi="Arial" w:cs="Arial"/>
                <w:color w:val="000000"/>
                <w:sz w:val="18"/>
                <w:szCs w:val="18"/>
              </w:rPr>
            </w:pPr>
            <w:r w:rsidRPr="005C791A">
              <w:rPr>
                <w:rFonts w:ascii="Arial" w:hAnsi="Arial" w:cs="Arial"/>
                <w:color w:val="000000"/>
                <w:sz w:val="18"/>
                <w:szCs w:val="18"/>
              </w:rPr>
              <w:t xml:space="preserve"> 25.551.163 </w:t>
            </w:r>
          </w:p>
        </w:tc>
        <w:tc>
          <w:tcPr>
            <w:tcW w:w="639" w:type="pct"/>
            <w:shd w:val="clear" w:color="auto" w:fill="auto"/>
            <w:vAlign w:val="bottom"/>
          </w:tcPr>
          <w:p w14:paraId="32017EE1" w14:textId="2B78D9AC"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17.053.366</w:t>
            </w:r>
          </w:p>
        </w:tc>
        <w:tc>
          <w:tcPr>
            <w:tcW w:w="772" w:type="pct"/>
            <w:shd w:val="clear" w:color="auto" w:fill="auto"/>
            <w:vAlign w:val="bottom"/>
          </w:tcPr>
          <w:p w14:paraId="7E6D4118" w14:textId="54678207" w:rsidR="008A73E4" w:rsidRPr="008A73E4" w:rsidRDefault="008A73E4" w:rsidP="00B05B55">
            <w:pPr>
              <w:jc w:val="right"/>
              <w:rPr>
                <w:rFonts w:ascii="Arial" w:hAnsi="Arial" w:cs="Arial"/>
                <w:color w:val="000000"/>
                <w:sz w:val="18"/>
                <w:szCs w:val="18"/>
              </w:rPr>
            </w:pPr>
            <w:r w:rsidRPr="008A73E4">
              <w:rPr>
                <w:rFonts w:ascii="Arial" w:hAnsi="Arial" w:cs="Arial"/>
                <w:color w:val="000000"/>
                <w:sz w:val="18"/>
                <w:szCs w:val="18"/>
              </w:rPr>
              <w:t xml:space="preserve"> 2.044.093 </w:t>
            </w:r>
          </w:p>
        </w:tc>
      </w:tr>
      <w:tr w:rsidR="008A73E4" w:rsidRPr="00FF1B59" w14:paraId="7DA35351" w14:textId="77777777" w:rsidTr="00B05B55">
        <w:trPr>
          <w:trHeight w:val="113"/>
          <w:jc w:val="center"/>
        </w:trPr>
        <w:tc>
          <w:tcPr>
            <w:tcW w:w="218" w:type="pct"/>
            <w:shd w:val="clear" w:color="auto" w:fill="auto"/>
          </w:tcPr>
          <w:p w14:paraId="543E7D07"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20</w:t>
            </w:r>
          </w:p>
        </w:tc>
        <w:tc>
          <w:tcPr>
            <w:tcW w:w="2550" w:type="pct"/>
            <w:shd w:val="clear" w:color="auto" w:fill="auto"/>
            <w:vAlign w:val="bottom"/>
          </w:tcPr>
          <w:p w14:paraId="7C4F5466"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Temel gösterge yaklaşımı</w:t>
            </w:r>
          </w:p>
        </w:tc>
        <w:tc>
          <w:tcPr>
            <w:tcW w:w="821" w:type="pct"/>
            <w:shd w:val="clear" w:color="auto" w:fill="auto"/>
            <w:vAlign w:val="bottom"/>
          </w:tcPr>
          <w:p w14:paraId="0A65CB9D" w14:textId="7F1F3BDF" w:rsidR="008A73E4" w:rsidRPr="005C791A" w:rsidRDefault="008A73E4" w:rsidP="00B05B55">
            <w:pPr>
              <w:jc w:val="right"/>
              <w:rPr>
                <w:rFonts w:ascii="Arial" w:hAnsi="Arial" w:cs="Arial"/>
                <w:color w:val="000000"/>
                <w:sz w:val="18"/>
                <w:szCs w:val="18"/>
              </w:rPr>
            </w:pPr>
            <w:r w:rsidRPr="005C791A">
              <w:rPr>
                <w:rFonts w:ascii="Arial" w:hAnsi="Arial" w:cs="Arial"/>
                <w:color w:val="000000"/>
                <w:sz w:val="18"/>
                <w:szCs w:val="18"/>
              </w:rPr>
              <w:t xml:space="preserve"> 25.551.163 </w:t>
            </w:r>
          </w:p>
        </w:tc>
        <w:tc>
          <w:tcPr>
            <w:tcW w:w="639" w:type="pct"/>
            <w:shd w:val="clear" w:color="auto" w:fill="auto"/>
            <w:vAlign w:val="bottom"/>
          </w:tcPr>
          <w:p w14:paraId="7E40F191" w14:textId="56435B8C"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17.053.366</w:t>
            </w:r>
          </w:p>
        </w:tc>
        <w:tc>
          <w:tcPr>
            <w:tcW w:w="772" w:type="pct"/>
            <w:shd w:val="clear" w:color="auto" w:fill="auto"/>
            <w:vAlign w:val="bottom"/>
          </w:tcPr>
          <w:p w14:paraId="1C8035F9" w14:textId="21F42063" w:rsidR="008A73E4" w:rsidRPr="008A73E4" w:rsidRDefault="008A73E4" w:rsidP="00B05B55">
            <w:pPr>
              <w:jc w:val="right"/>
              <w:rPr>
                <w:rFonts w:ascii="Arial" w:hAnsi="Arial" w:cs="Arial"/>
                <w:color w:val="000000"/>
                <w:sz w:val="18"/>
                <w:szCs w:val="18"/>
              </w:rPr>
            </w:pPr>
            <w:r w:rsidRPr="008A73E4">
              <w:rPr>
                <w:rFonts w:ascii="Arial" w:hAnsi="Arial" w:cs="Arial"/>
                <w:color w:val="000000"/>
                <w:sz w:val="18"/>
                <w:szCs w:val="18"/>
              </w:rPr>
              <w:t xml:space="preserve"> 2.044.093 </w:t>
            </w:r>
          </w:p>
        </w:tc>
      </w:tr>
      <w:tr w:rsidR="008A73E4" w:rsidRPr="00FF1B59" w14:paraId="3D10102F" w14:textId="77777777" w:rsidTr="00B05B55">
        <w:trPr>
          <w:trHeight w:val="113"/>
          <w:jc w:val="center"/>
        </w:trPr>
        <w:tc>
          <w:tcPr>
            <w:tcW w:w="218" w:type="pct"/>
            <w:shd w:val="clear" w:color="auto" w:fill="auto"/>
          </w:tcPr>
          <w:p w14:paraId="7DC03DA9"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21</w:t>
            </w:r>
          </w:p>
        </w:tc>
        <w:tc>
          <w:tcPr>
            <w:tcW w:w="2550" w:type="pct"/>
            <w:shd w:val="clear" w:color="auto" w:fill="auto"/>
            <w:vAlign w:val="bottom"/>
          </w:tcPr>
          <w:p w14:paraId="530A8AAF"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Standart yaklaşım</w:t>
            </w:r>
          </w:p>
        </w:tc>
        <w:tc>
          <w:tcPr>
            <w:tcW w:w="821" w:type="pct"/>
            <w:shd w:val="clear" w:color="auto" w:fill="auto"/>
            <w:vAlign w:val="bottom"/>
          </w:tcPr>
          <w:p w14:paraId="56773304" w14:textId="5D6B291F" w:rsidR="008A73E4" w:rsidRPr="005C791A" w:rsidRDefault="008A73E4" w:rsidP="00B05B55">
            <w:pPr>
              <w:jc w:val="right"/>
              <w:rPr>
                <w:rFonts w:ascii="Arial" w:hAnsi="Arial" w:cs="Arial"/>
                <w:color w:val="000000"/>
                <w:sz w:val="18"/>
                <w:szCs w:val="18"/>
              </w:rPr>
            </w:pPr>
            <w:r w:rsidRPr="006F2422">
              <w:rPr>
                <w:rFonts w:ascii="Arial" w:hAnsi="Arial" w:cs="Arial"/>
                <w:color w:val="000000"/>
                <w:sz w:val="18"/>
                <w:szCs w:val="18"/>
              </w:rPr>
              <w:t>-</w:t>
            </w:r>
          </w:p>
        </w:tc>
        <w:tc>
          <w:tcPr>
            <w:tcW w:w="639" w:type="pct"/>
            <w:shd w:val="clear" w:color="auto" w:fill="auto"/>
            <w:vAlign w:val="bottom"/>
          </w:tcPr>
          <w:p w14:paraId="35ECF952" w14:textId="711BEF4F"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5F258299" w14:textId="2219D5E5" w:rsidR="008A73E4" w:rsidRPr="008A73E4" w:rsidRDefault="008A73E4" w:rsidP="00B05B55">
            <w:pPr>
              <w:jc w:val="right"/>
              <w:rPr>
                <w:rFonts w:ascii="Arial" w:hAnsi="Arial" w:cs="Arial"/>
                <w:color w:val="000000"/>
                <w:sz w:val="18"/>
                <w:szCs w:val="18"/>
              </w:rPr>
            </w:pPr>
            <w:r w:rsidRPr="005826CA">
              <w:rPr>
                <w:rFonts w:ascii="Arial" w:hAnsi="Arial" w:cs="Arial"/>
                <w:color w:val="000000"/>
                <w:sz w:val="18"/>
                <w:szCs w:val="18"/>
              </w:rPr>
              <w:t>-</w:t>
            </w:r>
          </w:p>
        </w:tc>
      </w:tr>
      <w:tr w:rsidR="008A73E4" w:rsidRPr="00FF1B59" w14:paraId="279ECA39" w14:textId="77777777" w:rsidTr="00B05B55">
        <w:trPr>
          <w:trHeight w:val="113"/>
          <w:jc w:val="center"/>
        </w:trPr>
        <w:tc>
          <w:tcPr>
            <w:tcW w:w="218" w:type="pct"/>
            <w:shd w:val="clear" w:color="auto" w:fill="auto"/>
          </w:tcPr>
          <w:p w14:paraId="2C49A46E"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22</w:t>
            </w:r>
          </w:p>
        </w:tc>
        <w:tc>
          <w:tcPr>
            <w:tcW w:w="2550" w:type="pct"/>
            <w:shd w:val="clear" w:color="auto" w:fill="auto"/>
            <w:vAlign w:val="bottom"/>
          </w:tcPr>
          <w:p w14:paraId="2035E322"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İleri ölçüm yaklaşımı</w:t>
            </w:r>
          </w:p>
        </w:tc>
        <w:tc>
          <w:tcPr>
            <w:tcW w:w="821" w:type="pct"/>
            <w:shd w:val="clear" w:color="auto" w:fill="auto"/>
            <w:vAlign w:val="bottom"/>
          </w:tcPr>
          <w:p w14:paraId="4E575AA7" w14:textId="1704473D" w:rsidR="008A73E4" w:rsidRPr="005C791A" w:rsidRDefault="008A73E4" w:rsidP="00B05B55">
            <w:pPr>
              <w:jc w:val="right"/>
              <w:rPr>
                <w:rFonts w:ascii="Arial" w:hAnsi="Arial" w:cs="Arial"/>
                <w:color w:val="000000"/>
                <w:sz w:val="18"/>
                <w:szCs w:val="18"/>
              </w:rPr>
            </w:pPr>
            <w:r w:rsidRPr="006F2422">
              <w:rPr>
                <w:rFonts w:ascii="Arial" w:hAnsi="Arial" w:cs="Arial"/>
                <w:color w:val="000000"/>
                <w:sz w:val="18"/>
                <w:szCs w:val="18"/>
              </w:rPr>
              <w:t>-</w:t>
            </w:r>
          </w:p>
        </w:tc>
        <w:tc>
          <w:tcPr>
            <w:tcW w:w="639" w:type="pct"/>
            <w:shd w:val="clear" w:color="auto" w:fill="auto"/>
            <w:vAlign w:val="bottom"/>
          </w:tcPr>
          <w:p w14:paraId="083DA791" w14:textId="57B8A7A7"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052128F" w14:textId="3AC092C2" w:rsidR="008A73E4" w:rsidRPr="008A73E4" w:rsidRDefault="008A73E4" w:rsidP="00B05B55">
            <w:pPr>
              <w:jc w:val="right"/>
              <w:rPr>
                <w:rFonts w:ascii="Arial" w:hAnsi="Arial" w:cs="Arial"/>
                <w:color w:val="000000"/>
                <w:sz w:val="18"/>
                <w:szCs w:val="18"/>
              </w:rPr>
            </w:pPr>
            <w:r w:rsidRPr="005826CA">
              <w:rPr>
                <w:rFonts w:ascii="Arial" w:hAnsi="Arial" w:cs="Arial"/>
                <w:color w:val="000000"/>
                <w:sz w:val="18"/>
                <w:szCs w:val="18"/>
              </w:rPr>
              <w:t>-</w:t>
            </w:r>
          </w:p>
        </w:tc>
      </w:tr>
      <w:tr w:rsidR="008A73E4" w:rsidRPr="00FF1B59" w14:paraId="7B8BD55E" w14:textId="77777777" w:rsidTr="00B05B55">
        <w:trPr>
          <w:trHeight w:val="113"/>
          <w:jc w:val="center"/>
        </w:trPr>
        <w:tc>
          <w:tcPr>
            <w:tcW w:w="218" w:type="pct"/>
            <w:shd w:val="clear" w:color="auto" w:fill="auto"/>
          </w:tcPr>
          <w:p w14:paraId="11C0B11F"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23</w:t>
            </w:r>
          </w:p>
        </w:tc>
        <w:tc>
          <w:tcPr>
            <w:tcW w:w="2550" w:type="pct"/>
            <w:shd w:val="clear" w:color="auto" w:fill="auto"/>
            <w:vAlign w:val="bottom"/>
          </w:tcPr>
          <w:p w14:paraId="28579F85"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Özkaynaklardan indirim eşiklerinin altındaki tutarlar (%250 risk ağırlığına tabi)</w:t>
            </w:r>
          </w:p>
        </w:tc>
        <w:tc>
          <w:tcPr>
            <w:tcW w:w="821" w:type="pct"/>
            <w:shd w:val="clear" w:color="auto" w:fill="auto"/>
            <w:vAlign w:val="bottom"/>
          </w:tcPr>
          <w:p w14:paraId="448F8011" w14:textId="682BE630" w:rsidR="008A73E4" w:rsidRPr="005C791A" w:rsidRDefault="008A73E4" w:rsidP="00B05B55">
            <w:pPr>
              <w:jc w:val="right"/>
              <w:rPr>
                <w:rFonts w:ascii="Arial" w:hAnsi="Arial" w:cs="Arial"/>
                <w:color w:val="000000"/>
                <w:sz w:val="18"/>
                <w:szCs w:val="18"/>
              </w:rPr>
            </w:pPr>
            <w:r w:rsidRPr="006F2422">
              <w:rPr>
                <w:rFonts w:ascii="Arial" w:hAnsi="Arial" w:cs="Arial"/>
                <w:color w:val="000000"/>
                <w:sz w:val="18"/>
                <w:szCs w:val="18"/>
              </w:rPr>
              <w:t>-</w:t>
            </w:r>
          </w:p>
        </w:tc>
        <w:tc>
          <w:tcPr>
            <w:tcW w:w="639" w:type="pct"/>
            <w:shd w:val="clear" w:color="auto" w:fill="auto"/>
            <w:vAlign w:val="bottom"/>
          </w:tcPr>
          <w:p w14:paraId="5030E258" w14:textId="6204988B"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7E681F75" w14:textId="6B6FA915" w:rsidR="008A73E4" w:rsidRPr="008A73E4" w:rsidRDefault="008A73E4" w:rsidP="00B05B55">
            <w:pPr>
              <w:jc w:val="right"/>
              <w:rPr>
                <w:rFonts w:ascii="Arial" w:hAnsi="Arial" w:cs="Arial"/>
                <w:color w:val="000000"/>
                <w:sz w:val="18"/>
                <w:szCs w:val="18"/>
              </w:rPr>
            </w:pPr>
            <w:r w:rsidRPr="005826CA">
              <w:rPr>
                <w:rFonts w:ascii="Arial" w:hAnsi="Arial" w:cs="Arial"/>
                <w:color w:val="000000"/>
                <w:sz w:val="18"/>
                <w:szCs w:val="18"/>
              </w:rPr>
              <w:t>-</w:t>
            </w:r>
          </w:p>
        </w:tc>
      </w:tr>
      <w:tr w:rsidR="008A73E4" w:rsidRPr="00FF1B59" w14:paraId="6F1BBF37" w14:textId="77777777" w:rsidTr="00B05B55">
        <w:trPr>
          <w:trHeight w:val="113"/>
          <w:jc w:val="center"/>
        </w:trPr>
        <w:tc>
          <w:tcPr>
            <w:tcW w:w="218" w:type="pct"/>
            <w:shd w:val="clear" w:color="auto" w:fill="auto"/>
          </w:tcPr>
          <w:p w14:paraId="3E857FBE"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24</w:t>
            </w:r>
          </w:p>
        </w:tc>
        <w:tc>
          <w:tcPr>
            <w:tcW w:w="2550" w:type="pct"/>
            <w:shd w:val="clear" w:color="auto" w:fill="auto"/>
            <w:vAlign w:val="bottom"/>
          </w:tcPr>
          <w:p w14:paraId="22827AF6" w14:textId="77777777" w:rsidR="008A73E4" w:rsidRPr="00FF1B59" w:rsidRDefault="008A73E4" w:rsidP="008A73E4">
            <w:pPr>
              <w:contextualSpacing/>
              <w:rPr>
                <w:rFonts w:ascii="Arial" w:hAnsi="Arial" w:cs="Arial"/>
                <w:sz w:val="18"/>
                <w:szCs w:val="18"/>
              </w:rPr>
            </w:pPr>
            <w:r w:rsidRPr="00FF1B59">
              <w:rPr>
                <w:rFonts w:ascii="Arial" w:hAnsi="Arial" w:cs="Arial"/>
                <w:sz w:val="18"/>
                <w:szCs w:val="18"/>
              </w:rPr>
              <w:t>En düşük değer ayarlamaları</w:t>
            </w:r>
          </w:p>
        </w:tc>
        <w:tc>
          <w:tcPr>
            <w:tcW w:w="821" w:type="pct"/>
            <w:shd w:val="clear" w:color="auto" w:fill="auto"/>
            <w:vAlign w:val="bottom"/>
          </w:tcPr>
          <w:p w14:paraId="02B3E82B" w14:textId="3D549045" w:rsidR="008A73E4" w:rsidRPr="005C791A" w:rsidRDefault="008A73E4" w:rsidP="00B05B55">
            <w:pPr>
              <w:jc w:val="right"/>
              <w:rPr>
                <w:rFonts w:ascii="Arial" w:hAnsi="Arial" w:cs="Arial"/>
                <w:color w:val="000000"/>
                <w:sz w:val="18"/>
                <w:szCs w:val="18"/>
              </w:rPr>
            </w:pPr>
            <w:r w:rsidRPr="006F2422">
              <w:rPr>
                <w:rFonts w:ascii="Arial" w:hAnsi="Arial" w:cs="Arial"/>
                <w:color w:val="000000"/>
                <w:sz w:val="18"/>
                <w:szCs w:val="18"/>
              </w:rPr>
              <w:t>-</w:t>
            </w:r>
          </w:p>
        </w:tc>
        <w:tc>
          <w:tcPr>
            <w:tcW w:w="639" w:type="pct"/>
            <w:shd w:val="clear" w:color="auto" w:fill="auto"/>
            <w:vAlign w:val="bottom"/>
          </w:tcPr>
          <w:p w14:paraId="4ADE60F5" w14:textId="655CF565" w:rsidR="008A73E4" w:rsidRPr="00FF1B59" w:rsidRDefault="008A73E4" w:rsidP="00B05B55">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503A7EB5" w14:textId="32A910CA" w:rsidR="008A73E4" w:rsidRPr="008A73E4" w:rsidRDefault="008A73E4" w:rsidP="00B05B55">
            <w:pPr>
              <w:jc w:val="right"/>
              <w:rPr>
                <w:rFonts w:ascii="Arial" w:hAnsi="Arial" w:cs="Arial"/>
                <w:color w:val="000000"/>
                <w:sz w:val="18"/>
                <w:szCs w:val="18"/>
              </w:rPr>
            </w:pPr>
            <w:r w:rsidRPr="005826CA">
              <w:rPr>
                <w:rFonts w:ascii="Arial" w:hAnsi="Arial" w:cs="Arial"/>
                <w:color w:val="000000"/>
                <w:sz w:val="18"/>
                <w:szCs w:val="18"/>
              </w:rPr>
              <w:t>-</w:t>
            </w:r>
          </w:p>
        </w:tc>
      </w:tr>
      <w:tr w:rsidR="008A73E4" w:rsidRPr="00FF1B59" w14:paraId="5A6554AF" w14:textId="77777777" w:rsidTr="00B05B55">
        <w:trPr>
          <w:trHeight w:val="113"/>
          <w:jc w:val="center"/>
        </w:trPr>
        <w:tc>
          <w:tcPr>
            <w:tcW w:w="218" w:type="pct"/>
            <w:tcBorders>
              <w:bottom w:val="single" w:sz="4" w:space="0" w:color="auto"/>
            </w:tcBorders>
            <w:shd w:val="clear" w:color="auto" w:fill="auto"/>
          </w:tcPr>
          <w:p w14:paraId="16839C8A" w14:textId="77777777" w:rsidR="008A73E4" w:rsidRPr="00FF1B59" w:rsidRDefault="008A73E4" w:rsidP="008A73E4">
            <w:pPr>
              <w:contextualSpacing/>
              <w:rPr>
                <w:rFonts w:ascii="Arial" w:hAnsi="Arial" w:cs="Arial"/>
                <w:sz w:val="18"/>
                <w:szCs w:val="18"/>
              </w:rPr>
            </w:pPr>
          </w:p>
        </w:tc>
        <w:tc>
          <w:tcPr>
            <w:tcW w:w="2550" w:type="pct"/>
            <w:tcBorders>
              <w:bottom w:val="single" w:sz="4" w:space="0" w:color="auto"/>
            </w:tcBorders>
            <w:shd w:val="clear" w:color="auto" w:fill="auto"/>
            <w:vAlign w:val="bottom"/>
          </w:tcPr>
          <w:p w14:paraId="521921D7" w14:textId="77777777" w:rsidR="008A73E4" w:rsidRPr="00FF1B59" w:rsidRDefault="008A73E4" w:rsidP="008A73E4">
            <w:pPr>
              <w:contextualSpacing/>
              <w:rPr>
                <w:rFonts w:ascii="Arial" w:hAnsi="Arial" w:cs="Arial"/>
                <w:sz w:val="18"/>
                <w:szCs w:val="18"/>
              </w:rPr>
            </w:pPr>
          </w:p>
        </w:tc>
        <w:tc>
          <w:tcPr>
            <w:tcW w:w="821" w:type="pct"/>
            <w:tcBorders>
              <w:bottom w:val="single" w:sz="4" w:space="0" w:color="auto"/>
            </w:tcBorders>
            <w:shd w:val="clear" w:color="auto" w:fill="auto"/>
            <w:vAlign w:val="bottom"/>
          </w:tcPr>
          <w:p w14:paraId="2934086D" w14:textId="77777777" w:rsidR="008A73E4" w:rsidRPr="005C791A" w:rsidRDefault="008A73E4" w:rsidP="00B05B55">
            <w:pPr>
              <w:jc w:val="right"/>
              <w:rPr>
                <w:rFonts w:ascii="Arial" w:hAnsi="Arial" w:cs="Arial"/>
                <w:color w:val="000000"/>
                <w:sz w:val="18"/>
                <w:szCs w:val="18"/>
              </w:rPr>
            </w:pPr>
          </w:p>
        </w:tc>
        <w:tc>
          <w:tcPr>
            <w:tcW w:w="639" w:type="pct"/>
            <w:tcBorders>
              <w:bottom w:val="single" w:sz="4" w:space="0" w:color="auto"/>
            </w:tcBorders>
            <w:shd w:val="clear" w:color="auto" w:fill="auto"/>
            <w:vAlign w:val="bottom"/>
          </w:tcPr>
          <w:p w14:paraId="4C3416D6" w14:textId="24046166" w:rsidR="008A73E4" w:rsidRPr="00FF1B59" w:rsidRDefault="008A73E4" w:rsidP="00B05B55">
            <w:pPr>
              <w:jc w:val="right"/>
              <w:rPr>
                <w:rFonts w:ascii="Arial" w:hAnsi="Arial" w:cs="Arial"/>
                <w:sz w:val="18"/>
                <w:szCs w:val="18"/>
              </w:rPr>
            </w:pPr>
          </w:p>
        </w:tc>
        <w:tc>
          <w:tcPr>
            <w:tcW w:w="772" w:type="pct"/>
            <w:tcBorders>
              <w:bottom w:val="single" w:sz="4" w:space="0" w:color="auto"/>
            </w:tcBorders>
            <w:shd w:val="clear" w:color="auto" w:fill="auto"/>
            <w:vAlign w:val="bottom"/>
          </w:tcPr>
          <w:p w14:paraId="055CF666" w14:textId="77777777" w:rsidR="008A73E4" w:rsidRPr="008A73E4" w:rsidRDefault="008A73E4" w:rsidP="00B05B55">
            <w:pPr>
              <w:jc w:val="right"/>
              <w:rPr>
                <w:rFonts w:ascii="Arial" w:hAnsi="Arial" w:cs="Arial"/>
                <w:color w:val="000000"/>
                <w:sz w:val="18"/>
                <w:szCs w:val="18"/>
              </w:rPr>
            </w:pPr>
          </w:p>
        </w:tc>
      </w:tr>
      <w:tr w:rsidR="008A73E4" w:rsidRPr="00FF1B59" w14:paraId="44E923AF" w14:textId="77777777" w:rsidTr="00B05B55">
        <w:trPr>
          <w:trHeight w:val="64"/>
          <w:jc w:val="center"/>
        </w:trPr>
        <w:tc>
          <w:tcPr>
            <w:tcW w:w="218" w:type="pct"/>
            <w:tcBorders>
              <w:top w:val="single" w:sz="4" w:space="0" w:color="auto"/>
              <w:bottom w:val="double" w:sz="4" w:space="0" w:color="auto"/>
            </w:tcBorders>
            <w:shd w:val="clear" w:color="auto" w:fill="auto"/>
          </w:tcPr>
          <w:p w14:paraId="7C6EAF2A" w14:textId="77777777" w:rsidR="008A73E4" w:rsidRPr="00FF1B59" w:rsidRDefault="008A73E4" w:rsidP="008A73E4">
            <w:pPr>
              <w:contextualSpacing/>
              <w:rPr>
                <w:rFonts w:ascii="Arial" w:hAnsi="Arial" w:cs="Arial"/>
                <w:b/>
                <w:sz w:val="18"/>
                <w:szCs w:val="18"/>
              </w:rPr>
            </w:pPr>
            <w:r w:rsidRPr="00FF1B59">
              <w:rPr>
                <w:rFonts w:ascii="Arial" w:hAnsi="Arial" w:cs="Arial"/>
                <w:b/>
                <w:sz w:val="18"/>
                <w:szCs w:val="18"/>
              </w:rPr>
              <w:t>25</w:t>
            </w:r>
          </w:p>
        </w:tc>
        <w:tc>
          <w:tcPr>
            <w:tcW w:w="2550" w:type="pct"/>
            <w:tcBorders>
              <w:top w:val="single" w:sz="4" w:space="0" w:color="auto"/>
              <w:bottom w:val="double" w:sz="4" w:space="0" w:color="auto"/>
            </w:tcBorders>
            <w:shd w:val="clear" w:color="auto" w:fill="auto"/>
            <w:vAlign w:val="bottom"/>
          </w:tcPr>
          <w:p w14:paraId="3D42C62F" w14:textId="77777777" w:rsidR="008A73E4" w:rsidRPr="00FF1B59" w:rsidRDefault="008A73E4" w:rsidP="008A73E4">
            <w:pPr>
              <w:contextualSpacing/>
              <w:rPr>
                <w:rFonts w:ascii="Arial" w:hAnsi="Arial" w:cs="Arial"/>
                <w:b/>
                <w:sz w:val="18"/>
                <w:szCs w:val="18"/>
              </w:rPr>
            </w:pPr>
            <w:r w:rsidRPr="00FF1B59">
              <w:rPr>
                <w:rFonts w:ascii="Arial" w:hAnsi="Arial" w:cs="Arial"/>
                <w:b/>
                <w:sz w:val="18"/>
                <w:szCs w:val="18"/>
              </w:rPr>
              <w:t>Toplam (1+4+7+8+9+10+11+12+16+19+23+24)</w:t>
            </w:r>
          </w:p>
        </w:tc>
        <w:tc>
          <w:tcPr>
            <w:tcW w:w="821" w:type="pct"/>
            <w:tcBorders>
              <w:top w:val="single" w:sz="4" w:space="0" w:color="auto"/>
              <w:bottom w:val="double" w:sz="4" w:space="0" w:color="auto"/>
            </w:tcBorders>
            <w:shd w:val="clear" w:color="auto" w:fill="auto"/>
            <w:vAlign w:val="bottom"/>
          </w:tcPr>
          <w:p w14:paraId="45B9D084" w14:textId="14DE0D97" w:rsidR="008A73E4" w:rsidRPr="005C791A" w:rsidRDefault="008A73E4" w:rsidP="00B05B55">
            <w:pPr>
              <w:jc w:val="right"/>
              <w:rPr>
                <w:rFonts w:ascii="Arial" w:hAnsi="Arial" w:cs="Arial"/>
                <w:b/>
                <w:color w:val="000000"/>
                <w:sz w:val="18"/>
                <w:szCs w:val="18"/>
              </w:rPr>
            </w:pPr>
            <w:r w:rsidRPr="005C791A">
              <w:rPr>
                <w:rFonts w:ascii="Arial" w:hAnsi="Arial" w:cs="Arial"/>
                <w:color w:val="000000"/>
                <w:sz w:val="18"/>
                <w:szCs w:val="18"/>
              </w:rPr>
              <w:t xml:space="preserve"> </w:t>
            </w:r>
            <w:r w:rsidRPr="005C791A">
              <w:rPr>
                <w:rFonts w:ascii="Arial" w:hAnsi="Arial" w:cs="Arial"/>
                <w:b/>
                <w:color w:val="000000"/>
                <w:sz w:val="18"/>
                <w:szCs w:val="18"/>
              </w:rPr>
              <w:t xml:space="preserve">189.008.288 </w:t>
            </w:r>
          </w:p>
        </w:tc>
        <w:tc>
          <w:tcPr>
            <w:tcW w:w="639" w:type="pct"/>
            <w:tcBorders>
              <w:top w:val="single" w:sz="4" w:space="0" w:color="auto"/>
              <w:bottom w:val="double" w:sz="4" w:space="0" w:color="auto"/>
            </w:tcBorders>
            <w:shd w:val="clear" w:color="auto" w:fill="auto"/>
            <w:vAlign w:val="bottom"/>
          </w:tcPr>
          <w:p w14:paraId="048130D2" w14:textId="3A3F08EC" w:rsidR="008A73E4" w:rsidRPr="00FF1B59" w:rsidRDefault="008A73E4" w:rsidP="00B05B55">
            <w:pPr>
              <w:jc w:val="right"/>
              <w:rPr>
                <w:rFonts w:ascii="Arial" w:hAnsi="Arial" w:cs="Arial"/>
                <w:b/>
                <w:sz w:val="18"/>
                <w:szCs w:val="18"/>
              </w:rPr>
            </w:pPr>
            <w:r w:rsidRPr="00FF1B59">
              <w:rPr>
                <w:rFonts w:ascii="Arial" w:hAnsi="Arial" w:cs="Arial"/>
                <w:b/>
                <w:sz w:val="18"/>
                <w:szCs w:val="18"/>
              </w:rPr>
              <w:t>152.596.337</w:t>
            </w:r>
          </w:p>
        </w:tc>
        <w:tc>
          <w:tcPr>
            <w:tcW w:w="772" w:type="pct"/>
            <w:tcBorders>
              <w:top w:val="single" w:sz="4" w:space="0" w:color="auto"/>
              <w:bottom w:val="double" w:sz="4" w:space="0" w:color="auto"/>
            </w:tcBorders>
            <w:shd w:val="clear" w:color="auto" w:fill="auto"/>
            <w:vAlign w:val="bottom"/>
          </w:tcPr>
          <w:p w14:paraId="6B3AAC19" w14:textId="6BA42E03" w:rsidR="008A73E4" w:rsidRPr="008A73E4" w:rsidRDefault="008A73E4" w:rsidP="00B05B55">
            <w:pPr>
              <w:jc w:val="right"/>
              <w:rPr>
                <w:rFonts w:ascii="Arial" w:hAnsi="Arial" w:cs="Arial"/>
                <w:b/>
                <w:color w:val="000000"/>
                <w:sz w:val="18"/>
                <w:szCs w:val="18"/>
              </w:rPr>
            </w:pPr>
            <w:r w:rsidRPr="008A73E4">
              <w:rPr>
                <w:rFonts w:ascii="Arial" w:hAnsi="Arial" w:cs="Arial"/>
                <w:color w:val="000000"/>
                <w:sz w:val="18"/>
                <w:szCs w:val="18"/>
              </w:rPr>
              <w:t xml:space="preserve"> </w:t>
            </w:r>
            <w:r w:rsidRPr="008A73E4">
              <w:rPr>
                <w:rFonts w:ascii="Arial" w:hAnsi="Arial" w:cs="Arial"/>
                <w:b/>
                <w:color w:val="000000"/>
                <w:sz w:val="18"/>
                <w:szCs w:val="18"/>
              </w:rPr>
              <w:t xml:space="preserve">15.120.663 </w:t>
            </w:r>
          </w:p>
        </w:tc>
      </w:tr>
      <w:bookmarkEnd w:id="76"/>
    </w:tbl>
    <w:p w14:paraId="3F0AB9EE" w14:textId="77777777" w:rsidR="00652AF8" w:rsidRPr="00FF1B59" w:rsidRDefault="00652AF8" w:rsidP="00B12729">
      <w:pPr>
        <w:rPr>
          <w:rFonts w:ascii="Arial" w:hAnsi="Arial" w:cs="Arial"/>
          <w:b/>
          <w:sz w:val="20"/>
          <w:szCs w:val="20"/>
        </w:rPr>
      </w:pPr>
    </w:p>
    <w:bookmarkEnd w:id="74"/>
    <w:p w14:paraId="0AC403C5" w14:textId="77777777" w:rsidR="008B3EE9" w:rsidRPr="0074676B" w:rsidRDefault="008B3EE9" w:rsidP="008B3EE9">
      <w:pPr>
        <w:spacing w:before="120" w:line="276" w:lineRule="auto"/>
        <w:rPr>
          <w:rFonts w:ascii="Arial" w:hAnsi="Arial" w:cs="Arial"/>
          <w:b/>
          <w:sz w:val="20"/>
          <w:szCs w:val="20"/>
        </w:rPr>
      </w:pPr>
      <w:r w:rsidRPr="0074676B">
        <w:rPr>
          <w:rFonts w:ascii="Arial" w:hAnsi="Arial" w:cs="Arial"/>
          <w:b/>
          <w:sz w:val="20"/>
          <w:szCs w:val="20"/>
        </w:rPr>
        <w:t>b. Finansal Tablolar ve Risk Tutarları Arasındaki Bağlantılar:</w:t>
      </w:r>
    </w:p>
    <w:p w14:paraId="1CD1542A" w14:textId="77777777" w:rsidR="008B3EE9" w:rsidRPr="0074676B" w:rsidRDefault="008B3EE9" w:rsidP="008B3EE9">
      <w:pPr>
        <w:spacing w:before="120" w:after="120" w:line="240" w:lineRule="exact"/>
        <w:jc w:val="both"/>
        <w:outlineLvl w:val="1"/>
        <w:rPr>
          <w:rFonts w:ascii="Arial" w:hAnsi="Arial" w:cs="Arial"/>
          <w:sz w:val="20"/>
          <w:szCs w:val="20"/>
          <w:lang w:eastAsia="en-US"/>
        </w:rPr>
      </w:pPr>
      <w:r w:rsidRPr="0074676B">
        <w:rPr>
          <w:rFonts w:ascii="Arial" w:hAnsi="Arial" w:cs="Arial"/>
          <w:sz w:val="20"/>
          <w:szCs w:val="20"/>
          <w:lang w:eastAsia="en-US"/>
        </w:rPr>
        <w:t xml:space="preserve">Bankalarca Risk Yönetimine </w:t>
      </w:r>
      <w:r w:rsidRPr="0074676B">
        <w:rPr>
          <w:rFonts w:ascii="ArialMT" w:hAnsi="ArialMT" w:cs="ArialMT"/>
          <w:sz w:val="20"/>
          <w:szCs w:val="20"/>
          <w:lang w:eastAsia="en-US"/>
        </w:rPr>
        <w:t>İ</w:t>
      </w:r>
      <w:r w:rsidRPr="0074676B">
        <w:rPr>
          <w:rFonts w:ascii="Arial" w:hAnsi="Arial" w:cs="Arial"/>
          <w:sz w:val="20"/>
          <w:szCs w:val="20"/>
          <w:lang w:eastAsia="en-US"/>
        </w:rPr>
        <w:t>li</w:t>
      </w:r>
      <w:r w:rsidRPr="0074676B">
        <w:rPr>
          <w:rFonts w:ascii="ArialMT" w:hAnsi="ArialMT" w:cs="ArialMT"/>
          <w:sz w:val="20"/>
          <w:szCs w:val="20"/>
          <w:lang w:eastAsia="en-US"/>
        </w:rPr>
        <w:t>ş</w:t>
      </w:r>
      <w:r w:rsidRPr="0074676B">
        <w:rPr>
          <w:rFonts w:ascii="Arial" w:hAnsi="Arial" w:cs="Arial"/>
          <w:sz w:val="20"/>
          <w:szCs w:val="20"/>
          <w:lang w:eastAsia="en-US"/>
        </w:rPr>
        <w:t>kin Kamuya Yap</w:t>
      </w:r>
      <w:r w:rsidRPr="0074676B">
        <w:rPr>
          <w:rFonts w:ascii="ArialMT" w:hAnsi="ArialMT" w:cs="ArialMT"/>
          <w:sz w:val="20"/>
          <w:szCs w:val="20"/>
          <w:lang w:eastAsia="en-US"/>
        </w:rPr>
        <w:t>ı</w:t>
      </w:r>
      <w:r w:rsidRPr="0074676B">
        <w:rPr>
          <w:rFonts w:ascii="Arial" w:hAnsi="Arial" w:cs="Arial"/>
          <w:sz w:val="20"/>
          <w:szCs w:val="20"/>
          <w:lang w:eastAsia="en-US"/>
        </w:rPr>
        <w:t>lacak Aç</w:t>
      </w:r>
      <w:r w:rsidRPr="0074676B">
        <w:rPr>
          <w:rFonts w:ascii="ArialMT" w:hAnsi="ArialMT" w:cs="ArialMT"/>
          <w:sz w:val="20"/>
          <w:szCs w:val="20"/>
          <w:lang w:eastAsia="en-US"/>
        </w:rPr>
        <w:t>ı</w:t>
      </w:r>
      <w:r w:rsidRPr="0074676B">
        <w:rPr>
          <w:rFonts w:ascii="Arial" w:hAnsi="Arial" w:cs="Arial"/>
          <w:sz w:val="20"/>
          <w:szCs w:val="20"/>
          <w:lang w:eastAsia="en-US"/>
        </w:rPr>
        <w:t>klamalar Hakk</w:t>
      </w:r>
      <w:r w:rsidRPr="0074676B">
        <w:rPr>
          <w:rFonts w:ascii="ArialMT" w:hAnsi="ArialMT" w:cs="ArialMT"/>
          <w:sz w:val="20"/>
          <w:szCs w:val="20"/>
          <w:lang w:eastAsia="en-US"/>
        </w:rPr>
        <w:t>ı</w:t>
      </w:r>
      <w:r w:rsidRPr="0074676B">
        <w:rPr>
          <w:rFonts w:ascii="Arial" w:hAnsi="Arial" w:cs="Arial"/>
          <w:sz w:val="20"/>
          <w:szCs w:val="20"/>
          <w:lang w:eastAsia="en-US"/>
        </w:rPr>
        <w:t>nda Tebli</w:t>
      </w:r>
      <w:r w:rsidRPr="0074676B">
        <w:rPr>
          <w:rFonts w:ascii="ArialMT" w:hAnsi="ArialMT" w:cs="ArialMT"/>
          <w:sz w:val="20"/>
          <w:szCs w:val="20"/>
          <w:lang w:eastAsia="en-US"/>
        </w:rPr>
        <w:t xml:space="preserve">ğ </w:t>
      </w:r>
      <w:r w:rsidRPr="0074676B">
        <w:rPr>
          <w:rFonts w:ascii="Arial" w:hAnsi="Arial" w:cs="Arial"/>
          <w:sz w:val="20"/>
          <w:szCs w:val="20"/>
          <w:lang w:eastAsia="en-US"/>
        </w:rPr>
        <w:t>uyar</w:t>
      </w:r>
      <w:r w:rsidRPr="0074676B">
        <w:rPr>
          <w:rFonts w:ascii="ArialMT" w:hAnsi="ArialMT" w:cs="ArialMT"/>
          <w:sz w:val="20"/>
          <w:szCs w:val="20"/>
          <w:lang w:eastAsia="en-US"/>
        </w:rPr>
        <w:t>ı</w:t>
      </w:r>
      <w:r w:rsidRPr="0074676B">
        <w:rPr>
          <w:rFonts w:ascii="Arial" w:hAnsi="Arial" w:cs="Arial"/>
          <w:sz w:val="20"/>
          <w:szCs w:val="20"/>
          <w:lang w:eastAsia="en-US"/>
        </w:rPr>
        <w:t>nca haz</w:t>
      </w:r>
      <w:r w:rsidRPr="0074676B">
        <w:rPr>
          <w:rFonts w:ascii="ArialMT" w:hAnsi="ArialMT" w:cs="ArialMT"/>
          <w:sz w:val="20"/>
          <w:szCs w:val="20"/>
          <w:lang w:eastAsia="en-US"/>
        </w:rPr>
        <w:t>ı</w:t>
      </w:r>
      <w:r w:rsidRPr="0074676B">
        <w:rPr>
          <w:rFonts w:ascii="Arial" w:hAnsi="Arial" w:cs="Arial"/>
          <w:sz w:val="20"/>
          <w:szCs w:val="20"/>
          <w:lang w:eastAsia="en-US"/>
        </w:rPr>
        <w:t>rlanmam</w:t>
      </w:r>
      <w:r w:rsidRPr="0074676B">
        <w:rPr>
          <w:rFonts w:ascii="ArialMT" w:hAnsi="ArialMT" w:cs="ArialMT"/>
          <w:sz w:val="20"/>
          <w:szCs w:val="20"/>
          <w:lang w:eastAsia="en-US"/>
        </w:rPr>
        <w:t>ış</w:t>
      </w:r>
      <w:r w:rsidRPr="0074676B">
        <w:rPr>
          <w:rFonts w:ascii="Arial" w:hAnsi="Arial" w:cs="Arial"/>
          <w:sz w:val="20"/>
          <w:szCs w:val="20"/>
          <w:lang w:eastAsia="en-US"/>
        </w:rPr>
        <w:t>t</w:t>
      </w:r>
      <w:r w:rsidRPr="0074676B">
        <w:rPr>
          <w:rFonts w:ascii="ArialMT" w:hAnsi="ArialMT" w:cs="ArialMT"/>
          <w:sz w:val="20"/>
          <w:szCs w:val="20"/>
          <w:lang w:eastAsia="en-US"/>
        </w:rPr>
        <w:t>ı</w:t>
      </w:r>
      <w:r w:rsidRPr="0074676B">
        <w:rPr>
          <w:rFonts w:ascii="Arial" w:hAnsi="Arial" w:cs="Arial"/>
          <w:sz w:val="20"/>
          <w:szCs w:val="20"/>
          <w:lang w:eastAsia="en-US"/>
        </w:rPr>
        <w:t>r.</w:t>
      </w:r>
    </w:p>
    <w:p w14:paraId="2596A08F" w14:textId="77777777" w:rsidR="008B3EE9" w:rsidRPr="0074676B" w:rsidRDefault="008B3EE9" w:rsidP="008B3EE9">
      <w:pPr>
        <w:rPr>
          <w:rFonts w:ascii="Arial" w:hAnsi="Arial" w:cs="Arial"/>
          <w:sz w:val="20"/>
          <w:szCs w:val="20"/>
          <w:lang w:eastAsia="en-US"/>
        </w:rPr>
      </w:pPr>
      <w:r w:rsidRPr="0074676B">
        <w:rPr>
          <w:rFonts w:ascii="Arial" w:hAnsi="Arial" w:cs="Arial"/>
          <w:sz w:val="20"/>
          <w:szCs w:val="20"/>
          <w:lang w:eastAsia="en-US"/>
        </w:rPr>
        <w:br w:type="page"/>
      </w:r>
    </w:p>
    <w:p w14:paraId="1E9A4480" w14:textId="77777777" w:rsidR="008B3EE9" w:rsidRPr="0074676B" w:rsidRDefault="008B3EE9" w:rsidP="008B3EE9">
      <w:pPr>
        <w:spacing w:before="120" w:after="120"/>
        <w:ind w:left="-567"/>
        <w:rPr>
          <w:rFonts w:ascii="Arial" w:eastAsiaTheme="minorHAnsi" w:hAnsi="Arial" w:cs="Arial"/>
          <w:iCs/>
          <w:sz w:val="16"/>
          <w:szCs w:val="16"/>
          <w:lang w:eastAsia="en-US"/>
        </w:rPr>
      </w:pPr>
      <w:r w:rsidRPr="0074676B">
        <w:rPr>
          <w:rFonts w:ascii="Arial" w:hAnsi="Arial" w:cs="Arial"/>
          <w:b/>
          <w:sz w:val="20"/>
          <w:szCs w:val="20"/>
        </w:rPr>
        <w:lastRenderedPageBreak/>
        <w:t>IX.</w:t>
      </w:r>
      <w:r w:rsidRPr="0074676B">
        <w:rPr>
          <w:rFonts w:ascii="Arial" w:hAnsi="Arial" w:cs="Arial"/>
          <w:b/>
          <w:sz w:val="20"/>
          <w:szCs w:val="20"/>
        </w:rPr>
        <w:tab/>
        <w:t>Risk yönetimine ilişkin açıklamalar (devamı):</w:t>
      </w:r>
    </w:p>
    <w:p w14:paraId="1F429EF8" w14:textId="77777777" w:rsidR="008B3EE9" w:rsidRPr="0074676B" w:rsidRDefault="008B3EE9" w:rsidP="008B3EE9">
      <w:pPr>
        <w:spacing w:before="120" w:after="120"/>
        <w:rPr>
          <w:rFonts w:ascii="Arial" w:hAnsi="Arial" w:cs="Arial"/>
          <w:b/>
          <w:sz w:val="20"/>
          <w:szCs w:val="20"/>
        </w:rPr>
      </w:pPr>
      <w:r w:rsidRPr="0074676B">
        <w:rPr>
          <w:rFonts w:ascii="Arial" w:hAnsi="Arial" w:cs="Arial"/>
          <w:b/>
          <w:sz w:val="20"/>
          <w:szCs w:val="20"/>
        </w:rPr>
        <w:t>c. Kredi Riskine İlişkin Kamuya Açıklanacak Hususlar:</w:t>
      </w:r>
    </w:p>
    <w:p w14:paraId="59D959F9" w14:textId="77777777" w:rsidR="008B3EE9" w:rsidRPr="0074676B" w:rsidRDefault="008B3EE9" w:rsidP="008B3EE9">
      <w:pPr>
        <w:spacing w:before="120" w:after="120"/>
        <w:rPr>
          <w:rFonts w:ascii="Arial" w:hAnsi="Arial" w:cs="Arial"/>
          <w:b/>
          <w:sz w:val="20"/>
          <w:szCs w:val="20"/>
        </w:rPr>
      </w:pPr>
      <w:r w:rsidRPr="0074676B">
        <w:rPr>
          <w:rFonts w:ascii="Arial" w:hAnsi="Arial" w:cs="Arial"/>
          <w:b/>
          <w:sz w:val="20"/>
          <w:szCs w:val="20"/>
        </w:rPr>
        <w:t xml:space="preserve">c.1. Kredi Riski </w:t>
      </w:r>
      <w:proofErr w:type="gramStart"/>
      <w:r w:rsidRPr="0074676B">
        <w:rPr>
          <w:rFonts w:ascii="Arial" w:hAnsi="Arial" w:cs="Arial"/>
          <w:b/>
          <w:sz w:val="20"/>
          <w:szCs w:val="20"/>
        </w:rPr>
        <w:t>İle</w:t>
      </w:r>
      <w:proofErr w:type="gramEnd"/>
      <w:r w:rsidRPr="0074676B">
        <w:rPr>
          <w:rFonts w:ascii="Arial" w:hAnsi="Arial" w:cs="Arial"/>
          <w:b/>
          <w:sz w:val="20"/>
          <w:szCs w:val="20"/>
        </w:rPr>
        <w:t xml:space="preserve"> İlgili Genel Bilgiler:</w:t>
      </w:r>
    </w:p>
    <w:p w14:paraId="025D830C" w14:textId="77777777" w:rsidR="008B3EE9" w:rsidRPr="0074676B" w:rsidRDefault="008B3EE9" w:rsidP="008B3EE9">
      <w:pPr>
        <w:spacing w:before="120" w:after="120"/>
        <w:rPr>
          <w:rFonts w:ascii="Arial" w:hAnsi="Arial" w:cs="Arial"/>
          <w:b/>
          <w:sz w:val="20"/>
          <w:szCs w:val="20"/>
        </w:rPr>
      </w:pPr>
      <w:r w:rsidRPr="0074676B">
        <w:rPr>
          <w:rFonts w:ascii="Arial" w:hAnsi="Arial" w:cs="Arial"/>
          <w:b/>
          <w:sz w:val="20"/>
          <w:szCs w:val="20"/>
        </w:rPr>
        <w:t xml:space="preserve">c.1.1. Kredi Riski </w:t>
      </w:r>
      <w:proofErr w:type="gramStart"/>
      <w:r w:rsidRPr="0074676B">
        <w:rPr>
          <w:rFonts w:ascii="Arial" w:hAnsi="Arial" w:cs="Arial"/>
          <w:b/>
          <w:sz w:val="20"/>
          <w:szCs w:val="20"/>
        </w:rPr>
        <w:t>İle</w:t>
      </w:r>
      <w:proofErr w:type="gramEnd"/>
      <w:r w:rsidRPr="0074676B">
        <w:rPr>
          <w:rFonts w:ascii="Arial" w:hAnsi="Arial" w:cs="Arial"/>
          <w:b/>
          <w:sz w:val="20"/>
          <w:szCs w:val="20"/>
        </w:rPr>
        <w:t xml:space="preserve"> İlgili Genel Niteliksel Bilgiler:</w:t>
      </w:r>
    </w:p>
    <w:p w14:paraId="587911D0" w14:textId="77777777" w:rsidR="008B3EE9" w:rsidRPr="0074676B" w:rsidRDefault="008B3EE9" w:rsidP="008B3EE9">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Bankalarca Risk Yönetimine İlişkin Kamuya Yapılacak Açıklamalar Hakkında Tebliğ uyarınca hazırlanmamıştır.</w:t>
      </w:r>
    </w:p>
    <w:p w14:paraId="37AD4A15" w14:textId="77777777" w:rsidR="008B3EE9" w:rsidRPr="0074676B" w:rsidRDefault="008B3EE9" w:rsidP="008B3EE9">
      <w:pPr>
        <w:spacing w:before="120" w:after="120"/>
        <w:rPr>
          <w:rFonts w:ascii="Arial" w:hAnsi="Arial" w:cs="Arial"/>
          <w:b/>
        </w:rPr>
      </w:pPr>
      <w:r w:rsidRPr="0074676B">
        <w:rPr>
          <w:rFonts w:ascii="Arial" w:hAnsi="Arial" w:cs="Arial"/>
          <w:b/>
          <w:sz w:val="20"/>
          <w:szCs w:val="20"/>
        </w:rPr>
        <w:t>c.1.2. Varlıkların Kredi Kalitesi:</w:t>
      </w:r>
    </w:p>
    <w:tbl>
      <w:tblPr>
        <w:tblStyle w:val="TableGrid"/>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7"/>
        <w:gridCol w:w="2127"/>
        <w:gridCol w:w="2233"/>
        <w:gridCol w:w="1964"/>
        <w:gridCol w:w="1794"/>
        <w:gridCol w:w="1496"/>
      </w:tblGrid>
      <w:tr w:rsidR="008B3EE9" w:rsidRPr="0074676B" w14:paraId="5878D121" w14:textId="77777777" w:rsidTr="008B3EE9">
        <w:trPr>
          <w:trHeight w:val="170"/>
        </w:trPr>
        <w:tc>
          <w:tcPr>
            <w:tcW w:w="1215" w:type="pct"/>
            <w:gridSpan w:val="2"/>
            <w:vMerge w:val="restart"/>
            <w:tcBorders>
              <w:top w:val="single" w:sz="4" w:space="0" w:color="auto"/>
            </w:tcBorders>
            <w:noWrap/>
            <w:vAlign w:val="center"/>
            <w:hideMark/>
          </w:tcPr>
          <w:p w14:paraId="0DFFD93B" w14:textId="77777777" w:rsidR="008B3EE9" w:rsidRPr="0074676B" w:rsidRDefault="008B3EE9" w:rsidP="008B3EE9">
            <w:pPr>
              <w:rPr>
                <w:rFonts w:ascii="Arial" w:hAnsi="Arial" w:cs="Arial"/>
                <w:b/>
                <w:sz w:val="16"/>
                <w:szCs w:val="18"/>
              </w:rPr>
            </w:pPr>
            <w:r w:rsidRPr="0074676B">
              <w:rPr>
                <w:rFonts w:ascii="Arial" w:hAnsi="Arial" w:cs="Arial"/>
                <w:b/>
                <w:sz w:val="16"/>
                <w:szCs w:val="18"/>
              </w:rPr>
              <w:t>Cari Dönem</w:t>
            </w:r>
          </w:p>
        </w:tc>
        <w:tc>
          <w:tcPr>
            <w:tcW w:w="2122" w:type="pct"/>
            <w:gridSpan w:val="2"/>
            <w:tcBorders>
              <w:top w:val="single" w:sz="4" w:space="0" w:color="auto"/>
              <w:bottom w:val="single" w:sz="4" w:space="0" w:color="auto"/>
            </w:tcBorders>
            <w:noWrap/>
            <w:vAlign w:val="bottom"/>
          </w:tcPr>
          <w:p w14:paraId="2B3D587E" w14:textId="77777777" w:rsidR="008B3EE9" w:rsidRPr="0074676B" w:rsidRDefault="008B3EE9" w:rsidP="008B3EE9">
            <w:pPr>
              <w:contextualSpacing/>
              <w:jc w:val="right"/>
              <w:rPr>
                <w:rFonts w:ascii="Arial" w:hAnsi="Arial" w:cs="Arial"/>
                <w:b/>
                <w:sz w:val="18"/>
                <w:szCs w:val="18"/>
              </w:rPr>
            </w:pPr>
            <w:r w:rsidRPr="0074676B">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6B78AC1E" w14:textId="77777777" w:rsidR="008B3EE9" w:rsidRPr="0074676B" w:rsidRDefault="008B3EE9" w:rsidP="008B3EE9">
            <w:pPr>
              <w:contextualSpacing/>
              <w:jc w:val="right"/>
              <w:rPr>
                <w:rFonts w:ascii="Arial" w:hAnsi="Arial" w:cs="Arial"/>
                <w:b/>
                <w:sz w:val="18"/>
                <w:szCs w:val="18"/>
              </w:rPr>
            </w:pPr>
            <w:r w:rsidRPr="0074676B">
              <w:rPr>
                <w:rFonts w:ascii="Arial" w:hAnsi="Arial" w:cs="Arial"/>
                <w:b/>
                <w:sz w:val="18"/>
                <w:szCs w:val="18"/>
              </w:rPr>
              <w:t>Karşılıklar/</w:t>
            </w:r>
          </w:p>
          <w:p w14:paraId="0F6FECA5" w14:textId="77777777" w:rsidR="008B3EE9" w:rsidRPr="0074676B" w:rsidRDefault="008B3EE9" w:rsidP="008B3EE9">
            <w:pPr>
              <w:contextualSpacing/>
              <w:jc w:val="right"/>
              <w:rPr>
                <w:rFonts w:ascii="Arial" w:hAnsi="Arial" w:cs="Arial"/>
                <w:b/>
                <w:sz w:val="18"/>
                <w:szCs w:val="18"/>
              </w:rPr>
            </w:pPr>
            <w:proofErr w:type="gramStart"/>
            <w:r w:rsidRPr="0074676B">
              <w:rPr>
                <w:rFonts w:ascii="Arial" w:hAnsi="Arial" w:cs="Arial"/>
                <w:b/>
                <w:sz w:val="18"/>
                <w:szCs w:val="18"/>
              </w:rPr>
              <w:t>amortisman</w:t>
            </w:r>
            <w:proofErr w:type="gramEnd"/>
            <w:r w:rsidRPr="0074676B">
              <w:rPr>
                <w:rFonts w:ascii="Arial" w:hAnsi="Arial" w:cs="Arial"/>
                <w:b/>
                <w:sz w:val="18"/>
                <w:szCs w:val="18"/>
              </w:rPr>
              <w:t xml:space="preserve"> ve değer düşüklüğü</w:t>
            </w:r>
          </w:p>
        </w:tc>
        <w:tc>
          <w:tcPr>
            <w:tcW w:w="756" w:type="pct"/>
            <w:vMerge w:val="restart"/>
            <w:tcBorders>
              <w:top w:val="single" w:sz="4" w:space="0" w:color="auto"/>
            </w:tcBorders>
            <w:noWrap/>
            <w:vAlign w:val="bottom"/>
            <w:hideMark/>
          </w:tcPr>
          <w:p w14:paraId="53D61F3A" w14:textId="77777777" w:rsidR="008B3EE9" w:rsidRPr="0074676B" w:rsidRDefault="008B3EE9" w:rsidP="008B3EE9">
            <w:pPr>
              <w:contextualSpacing/>
              <w:jc w:val="right"/>
              <w:rPr>
                <w:rFonts w:ascii="Arial" w:hAnsi="Arial" w:cs="Arial"/>
                <w:b/>
                <w:sz w:val="18"/>
                <w:szCs w:val="18"/>
              </w:rPr>
            </w:pPr>
            <w:r w:rsidRPr="0074676B">
              <w:rPr>
                <w:rFonts w:ascii="Arial" w:hAnsi="Arial" w:cs="Arial"/>
                <w:b/>
                <w:sz w:val="18"/>
                <w:szCs w:val="18"/>
              </w:rPr>
              <w:t>Net değer</w:t>
            </w:r>
          </w:p>
        </w:tc>
      </w:tr>
      <w:tr w:rsidR="008B3EE9" w:rsidRPr="0074676B" w14:paraId="4975BAA4" w14:textId="77777777" w:rsidTr="008B3EE9">
        <w:trPr>
          <w:trHeight w:val="170"/>
        </w:trPr>
        <w:tc>
          <w:tcPr>
            <w:tcW w:w="1215" w:type="pct"/>
            <w:gridSpan w:val="2"/>
            <w:vMerge/>
            <w:vAlign w:val="bottom"/>
            <w:hideMark/>
          </w:tcPr>
          <w:p w14:paraId="2DFBCFC2" w14:textId="77777777" w:rsidR="008B3EE9" w:rsidRPr="0074676B" w:rsidRDefault="008B3EE9" w:rsidP="008B3EE9">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bottom"/>
            <w:hideMark/>
          </w:tcPr>
          <w:p w14:paraId="305E071D" w14:textId="77777777" w:rsidR="008B3EE9" w:rsidRPr="0074676B" w:rsidRDefault="008B3EE9" w:rsidP="008B3EE9">
            <w:pPr>
              <w:contextualSpacing/>
              <w:jc w:val="right"/>
              <w:rPr>
                <w:rFonts w:ascii="Arial" w:hAnsi="Arial" w:cs="Arial"/>
                <w:b/>
                <w:sz w:val="18"/>
                <w:szCs w:val="18"/>
              </w:rPr>
            </w:pPr>
            <w:r w:rsidRPr="0074676B">
              <w:rPr>
                <w:rFonts w:ascii="Arial" w:hAnsi="Arial" w:cs="Arial"/>
                <w:b/>
                <w:sz w:val="18"/>
                <w:szCs w:val="18"/>
              </w:rPr>
              <w:t>Temerrüt etmiş</w:t>
            </w:r>
          </w:p>
        </w:tc>
        <w:tc>
          <w:tcPr>
            <w:tcW w:w="993" w:type="pct"/>
            <w:tcBorders>
              <w:top w:val="single" w:sz="4" w:space="0" w:color="auto"/>
              <w:bottom w:val="single" w:sz="4" w:space="0" w:color="auto"/>
            </w:tcBorders>
            <w:noWrap/>
            <w:vAlign w:val="bottom"/>
            <w:hideMark/>
          </w:tcPr>
          <w:p w14:paraId="2243C1DF" w14:textId="77777777" w:rsidR="008B3EE9" w:rsidRPr="0074676B" w:rsidRDefault="008B3EE9" w:rsidP="008B3EE9">
            <w:pPr>
              <w:contextualSpacing/>
              <w:jc w:val="right"/>
              <w:rPr>
                <w:rFonts w:ascii="Arial" w:hAnsi="Arial" w:cs="Arial"/>
                <w:b/>
                <w:sz w:val="18"/>
                <w:szCs w:val="18"/>
              </w:rPr>
            </w:pPr>
            <w:r w:rsidRPr="0074676B">
              <w:rPr>
                <w:rFonts w:ascii="Arial" w:hAnsi="Arial" w:cs="Arial"/>
                <w:b/>
                <w:sz w:val="18"/>
                <w:szCs w:val="18"/>
              </w:rPr>
              <w:t>Temerrüt etmemiş</w:t>
            </w:r>
          </w:p>
        </w:tc>
        <w:tc>
          <w:tcPr>
            <w:tcW w:w="907" w:type="pct"/>
            <w:vMerge/>
            <w:tcBorders>
              <w:bottom w:val="single" w:sz="4" w:space="0" w:color="auto"/>
            </w:tcBorders>
            <w:noWrap/>
            <w:vAlign w:val="bottom"/>
            <w:hideMark/>
          </w:tcPr>
          <w:p w14:paraId="1C7155CA" w14:textId="77777777" w:rsidR="008B3EE9" w:rsidRPr="0074676B" w:rsidRDefault="008B3EE9" w:rsidP="008B3EE9">
            <w:pPr>
              <w:contextualSpacing/>
              <w:jc w:val="both"/>
              <w:rPr>
                <w:rFonts w:ascii="Arial" w:hAnsi="Arial" w:cs="Arial"/>
                <w:sz w:val="18"/>
                <w:szCs w:val="18"/>
              </w:rPr>
            </w:pPr>
          </w:p>
        </w:tc>
        <w:tc>
          <w:tcPr>
            <w:tcW w:w="756" w:type="pct"/>
            <w:vMerge/>
            <w:tcBorders>
              <w:bottom w:val="single" w:sz="4" w:space="0" w:color="auto"/>
            </w:tcBorders>
            <w:noWrap/>
            <w:vAlign w:val="bottom"/>
            <w:hideMark/>
          </w:tcPr>
          <w:p w14:paraId="42F4EEB0" w14:textId="77777777" w:rsidR="008B3EE9" w:rsidRPr="0074676B" w:rsidRDefault="008B3EE9" w:rsidP="008B3EE9">
            <w:pPr>
              <w:contextualSpacing/>
              <w:jc w:val="both"/>
              <w:rPr>
                <w:rFonts w:ascii="Arial" w:hAnsi="Arial" w:cs="Arial"/>
                <w:sz w:val="18"/>
                <w:szCs w:val="18"/>
              </w:rPr>
            </w:pPr>
          </w:p>
        </w:tc>
      </w:tr>
      <w:tr w:rsidR="008A73E4" w:rsidRPr="0074676B" w14:paraId="7836F394" w14:textId="77777777" w:rsidTr="008A73E4">
        <w:trPr>
          <w:trHeight w:val="170"/>
        </w:trPr>
        <w:tc>
          <w:tcPr>
            <w:tcW w:w="140" w:type="pct"/>
            <w:tcBorders>
              <w:top w:val="single" w:sz="4" w:space="0" w:color="auto"/>
            </w:tcBorders>
            <w:noWrap/>
            <w:vAlign w:val="bottom"/>
            <w:hideMark/>
          </w:tcPr>
          <w:p w14:paraId="44860436" w14:textId="77777777" w:rsidR="008A73E4" w:rsidRPr="0074676B" w:rsidRDefault="008A73E4" w:rsidP="008A73E4">
            <w:pPr>
              <w:contextualSpacing/>
              <w:rPr>
                <w:rFonts w:ascii="Arial" w:hAnsi="Arial" w:cs="Arial"/>
                <w:sz w:val="18"/>
                <w:szCs w:val="18"/>
              </w:rPr>
            </w:pPr>
            <w:r w:rsidRPr="0074676B">
              <w:rPr>
                <w:rFonts w:ascii="Arial" w:hAnsi="Arial" w:cs="Arial"/>
                <w:sz w:val="18"/>
                <w:szCs w:val="18"/>
              </w:rPr>
              <w:t>1</w:t>
            </w:r>
          </w:p>
        </w:tc>
        <w:tc>
          <w:tcPr>
            <w:tcW w:w="1075" w:type="pct"/>
            <w:tcBorders>
              <w:top w:val="single" w:sz="4" w:space="0" w:color="auto"/>
            </w:tcBorders>
            <w:noWrap/>
            <w:vAlign w:val="bottom"/>
            <w:hideMark/>
          </w:tcPr>
          <w:p w14:paraId="645C7544" w14:textId="77777777" w:rsidR="008A73E4" w:rsidRPr="0074676B" w:rsidRDefault="008A73E4" w:rsidP="008A73E4">
            <w:pPr>
              <w:contextualSpacing/>
              <w:rPr>
                <w:rFonts w:ascii="Arial" w:hAnsi="Arial" w:cs="Arial"/>
                <w:sz w:val="18"/>
                <w:szCs w:val="18"/>
              </w:rPr>
            </w:pPr>
            <w:r w:rsidRPr="0074676B">
              <w:rPr>
                <w:rFonts w:ascii="Arial" w:hAnsi="Arial" w:cs="Arial"/>
                <w:sz w:val="18"/>
                <w:szCs w:val="18"/>
              </w:rPr>
              <w:t>Krediler</w:t>
            </w:r>
          </w:p>
        </w:tc>
        <w:tc>
          <w:tcPr>
            <w:tcW w:w="1129" w:type="pct"/>
            <w:noWrap/>
            <w:vAlign w:val="bottom"/>
          </w:tcPr>
          <w:p w14:paraId="4A0B8FE3" w14:textId="442A033D" w:rsidR="008A73E4" w:rsidRPr="0074676B" w:rsidRDefault="008A73E4" w:rsidP="008A73E4">
            <w:pPr>
              <w:contextualSpacing/>
              <w:jc w:val="right"/>
              <w:rPr>
                <w:rFonts w:ascii="Arial" w:hAnsi="Arial" w:cs="Arial"/>
                <w:sz w:val="18"/>
                <w:szCs w:val="18"/>
                <w:lang w:val="en-US" w:eastAsia="en-US"/>
              </w:rPr>
            </w:pPr>
            <w:r w:rsidRPr="008A73E4">
              <w:rPr>
                <w:rFonts w:ascii="Arial" w:hAnsi="Arial" w:cs="Arial"/>
                <w:sz w:val="18"/>
                <w:szCs w:val="18"/>
                <w:lang w:val="en-US" w:eastAsia="en-US"/>
              </w:rPr>
              <w:t>2.702.327</w:t>
            </w:r>
          </w:p>
        </w:tc>
        <w:tc>
          <w:tcPr>
            <w:tcW w:w="993" w:type="pct"/>
            <w:noWrap/>
            <w:vAlign w:val="bottom"/>
          </w:tcPr>
          <w:p w14:paraId="389BDDAB" w14:textId="1ACB2590" w:rsidR="008A73E4" w:rsidRPr="0074676B" w:rsidRDefault="008A73E4" w:rsidP="008A73E4">
            <w:pPr>
              <w:jc w:val="right"/>
              <w:rPr>
                <w:rFonts w:ascii="Arial" w:hAnsi="Arial" w:cs="Arial"/>
                <w:sz w:val="18"/>
                <w:szCs w:val="18"/>
                <w:lang w:val="en-US" w:eastAsia="en-US"/>
              </w:rPr>
            </w:pPr>
            <w:r w:rsidRPr="008A73E4">
              <w:rPr>
                <w:rFonts w:ascii="Arial" w:hAnsi="Arial" w:cs="Arial"/>
                <w:sz w:val="18"/>
                <w:szCs w:val="18"/>
                <w:lang w:val="en-US" w:eastAsia="en-US"/>
              </w:rPr>
              <w:t>189.545.035</w:t>
            </w:r>
          </w:p>
        </w:tc>
        <w:tc>
          <w:tcPr>
            <w:tcW w:w="907" w:type="pct"/>
            <w:noWrap/>
            <w:vAlign w:val="bottom"/>
          </w:tcPr>
          <w:p w14:paraId="4E93B9AB" w14:textId="7E6CB616" w:rsidR="008A73E4" w:rsidRPr="0074676B" w:rsidRDefault="008A73E4" w:rsidP="008A73E4">
            <w:pPr>
              <w:jc w:val="right"/>
              <w:rPr>
                <w:rFonts w:ascii="Arial" w:hAnsi="Arial" w:cs="Arial"/>
                <w:sz w:val="18"/>
                <w:szCs w:val="18"/>
                <w:lang w:val="en-US" w:eastAsia="en-US"/>
              </w:rPr>
            </w:pPr>
            <w:r w:rsidRPr="008A73E4">
              <w:rPr>
                <w:rFonts w:ascii="Arial" w:hAnsi="Arial" w:cs="Arial"/>
                <w:sz w:val="18"/>
                <w:szCs w:val="18"/>
                <w:lang w:val="en-US" w:eastAsia="en-US"/>
              </w:rPr>
              <w:t>4.393.889</w:t>
            </w:r>
          </w:p>
        </w:tc>
        <w:tc>
          <w:tcPr>
            <w:tcW w:w="756" w:type="pct"/>
            <w:noWrap/>
            <w:vAlign w:val="bottom"/>
          </w:tcPr>
          <w:p w14:paraId="1446B914" w14:textId="2B9273B6" w:rsidR="008A73E4" w:rsidRPr="0074676B" w:rsidRDefault="008A73E4" w:rsidP="008A73E4">
            <w:pPr>
              <w:jc w:val="right"/>
              <w:rPr>
                <w:rFonts w:ascii="Arial" w:hAnsi="Arial" w:cs="Arial"/>
                <w:sz w:val="18"/>
                <w:szCs w:val="18"/>
                <w:lang w:val="en-US" w:eastAsia="en-US"/>
              </w:rPr>
            </w:pPr>
            <w:r w:rsidRPr="008A73E4">
              <w:rPr>
                <w:rFonts w:ascii="Arial" w:hAnsi="Arial" w:cs="Arial"/>
                <w:sz w:val="18"/>
                <w:szCs w:val="18"/>
                <w:lang w:val="en-US" w:eastAsia="en-US"/>
              </w:rPr>
              <w:t>187.853.473</w:t>
            </w:r>
          </w:p>
        </w:tc>
      </w:tr>
      <w:tr w:rsidR="008A73E4" w:rsidRPr="0074676B" w14:paraId="528EB36A" w14:textId="77777777" w:rsidTr="008A73E4">
        <w:trPr>
          <w:trHeight w:val="170"/>
        </w:trPr>
        <w:tc>
          <w:tcPr>
            <w:tcW w:w="140" w:type="pct"/>
            <w:noWrap/>
            <w:vAlign w:val="bottom"/>
            <w:hideMark/>
          </w:tcPr>
          <w:p w14:paraId="6F2B6142" w14:textId="77777777" w:rsidR="008A73E4" w:rsidRPr="0074676B" w:rsidRDefault="008A73E4" w:rsidP="008A73E4">
            <w:pPr>
              <w:contextualSpacing/>
              <w:rPr>
                <w:rFonts w:ascii="Arial" w:hAnsi="Arial" w:cs="Arial"/>
                <w:sz w:val="18"/>
                <w:szCs w:val="18"/>
              </w:rPr>
            </w:pPr>
            <w:r w:rsidRPr="0074676B">
              <w:rPr>
                <w:rFonts w:ascii="Arial" w:hAnsi="Arial" w:cs="Arial"/>
                <w:sz w:val="18"/>
                <w:szCs w:val="18"/>
              </w:rPr>
              <w:t>2</w:t>
            </w:r>
          </w:p>
        </w:tc>
        <w:tc>
          <w:tcPr>
            <w:tcW w:w="1075" w:type="pct"/>
            <w:noWrap/>
            <w:vAlign w:val="bottom"/>
            <w:hideMark/>
          </w:tcPr>
          <w:p w14:paraId="6E3F21C7" w14:textId="77777777" w:rsidR="008A73E4" w:rsidRPr="0074676B" w:rsidRDefault="008A73E4" w:rsidP="008A73E4">
            <w:pPr>
              <w:contextualSpacing/>
              <w:rPr>
                <w:rFonts w:ascii="Arial" w:hAnsi="Arial" w:cs="Arial"/>
                <w:sz w:val="18"/>
                <w:szCs w:val="18"/>
              </w:rPr>
            </w:pPr>
            <w:r w:rsidRPr="0074676B">
              <w:rPr>
                <w:rFonts w:ascii="Arial" w:hAnsi="Arial" w:cs="Arial"/>
                <w:sz w:val="18"/>
                <w:szCs w:val="18"/>
              </w:rPr>
              <w:t>Borçlanma araçları</w:t>
            </w:r>
          </w:p>
        </w:tc>
        <w:tc>
          <w:tcPr>
            <w:tcW w:w="1129" w:type="pct"/>
            <w:noWrap/>
            <w:vAlign w:val="bottom"/>
          </w:tcPr>
          <w:p w14:paraId="06FFB26D" w14:textId="2B6A2855" w:rsidR="008A73E4" w:rsidRPr="0074676B" w:rsidRDefault="008A73E4" w:rsidP="008A73E4">
            <w:pPr>
              <w:contextualSpacing/>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993" w:type="pct"/>
            <w:noWrap/>
            <w:vAlign w:val="bottom"/>
          </w:tcPr>
          <w:p w14:paraId="1A6CBF11" w14:textId="0E731FFE" w:rsidR="008A73E4" w:rsidRPr="0074676B" w:rsidRDefault="008A73E4" w:rsidP="008A73E4">
            <w:pPr>
              <w:jc w:val="right"/>
              <w:rPr>
                <w:rFonts w:ascii="Arial" w:hAnsi="Arial" w:cs="Arial"/>
                <w:sz w:val="18"/>
                <w:szCs w:val="18"/>
                <w:lang w:val="en-US" w:eastAsia="en-US"/>
              </w:rPr>
            </w:pPr>
            <w:r w:rsidRPr="008A73E4">
              <w:rPr>
                <w:rFonts w:ascii="Arial" w:hAnsi="Arial" w:cs="Arial"/>
                <w:sz w:val="18"/>
                <w:szCs w:val="18"/>
                <w:lang w:val="en-US" w:eastAsia="en-US"/>
              </w:rPr>
              <w:t>58.789.600</w:t>
            </w:r>
          </w:p>
        </w:tc>
        <w:tc>
          <w:tcPr>
            <w:tcW w:w="907" w:type="pct"/>
            <w:noWrap/>
            <w:vAlign w:val="bottom"/>
          </w:tcPr>
          <w:p w14:paraId="58EA9CE1" w14:textId="719EFC1B" w:rsidR="008A73E4" w:rsidRPr="0074676B" w:rsidRDefault="008A73E4" w:rsidP="008A73E4">
            <w:pPr>
              <w:jc w:val="right"/>
              <w:rPr>
                <w:rFonts w:ascii="Arial" w:hAnsi="Arial" w:cs="Arial"/>
                <w:sz w:val="18"/>
                <w:szCs w:val="18"/>
                <w:lang w:val="en-US" w:eastAsia="en-US"/>
              </w:rPr>
            </w:pPr>
            <w:r w:rsidRPr="008A73E4">
              <w:rPr>
                <w:rFonts w:ascii="Arial" w:hAnsi="Arial" w:cs="Arial"/>
                <w:sz w:val="18"/>
                <w:szCs w:val="18"/>
                <w:lang w:val="en-US" w:eastAsia="en-US"/>
              </w:rPr>
              <w:t>91.513</w:t>
            </w:r>
          </w:p>
        </w:tc>
        <w:tc>
          <w:tcPr>
            <w:tcW w:w="756" w:type="pct"/>
            <w:noWrap/>
            <w:vAlign w:val="bottom"/>
          </w:tcPr>
          <w:p w14:paraId="3B915C4C" w14:textId="7B3A97C8" w:rsidR="008A73E4" w:rsidRPr="0074676B" w:rsidRDefault="008A73E4" w:rsidP="008A73E4">
            <w:pPr>
              <w:jc w:val="right"/>
              <w:rPr>
                <w:rFonts w:ascii="Arial" w:hAnsi="Arial" w:cs="Arial"/>
                <w:sz w:val="18"/>
                <w:szCs w:val="18"/>
                <w:lang w:val="en-US" w:eastAsia="en-US"/>
              </w:rPr>
            </w:pPr>
            <w:r w:rsidRPr="008A73E4">
              <w:rPr>
                <w:rFonts w:ascii="Arial" w:hAnsi="Arial" w:cs="Arial"/>
                <w:sz w:val="18"/>
                <w:szCs w:val="18"/>
                <w:lang w:val="en-US" w:eastAsia="en-US"/>
              </w:rPr>
              <w:t>58.698.087</w:t>
            </w:r>
          </w:p>
        </w:tc>
      </w:tr>
      <w:tr w:rsidR="008A73E4" w:rsidRPr="0074676B" w14:paraId="4CDFB7D1" w14:textId="77777777" w:rsidTr="008A73E4">
        <w:trPr>
          <w:trHeight w:val="170"/>
        </w:trPr>
        <w:tc>
          <w:tcPr>
            <w:tcW w:w="140" w:type="pct"/>
            <w:tcBorders>
              <w:bottom w:val="single" w:sz="4" w:space="0" w:color="auto"/>
            </w:tcBorders>
            <w:noWrap/>
            <w:vAlign w:val="bottom"/>
            <w:hideMark/>
          </w:tcPr>
          <w:p w14:paraId="4785C140" w14:textId="77777777" w:rsidR="008A73E4" w:rsidRPr="0074676B" w:rsidRDefault="008A73E4" w:rsidP="008A73E4">
            <w:pPr>
              <w:contextualSpacing/>
              <w:rPr>
                <w:rFonts w:ascii="Arial" w:hAnsi="Arial" w:cs="Arial"/>
                <w:sz w:val="18"/>
                <w:szCs w:val="18"/>
              </w:rPr>
            </w:pPr>
            <w:r w:rsidRPr="0074676B">
              <w:rPr>
                <w:rFonts w:ascii="Arial" w:hAnsi="Arial" w:cs="Arial"/>
                <w:sz w:val="18"/>
                <w:szCs w:val="18"/>
              </w:rPr>
              <w:t>3</w:t>
            </w:r>
          </w:p>
        </w:tc>
        <w:tc>
          <w:tcPr>
            <w:tcW w:w="1075" w:type="pct"/>
            <w:tcBorders>
              <w:bottom w:val="single" w:sz="4" w:space="0" w:color="auto"/>
            </w:tcBorders>
            <w:noWrap/>
            <w:vAlign w:val="bottom"/>
            <w:hideMark/>
          </w:tcPr>
          <w:p w14:paraId="7153829F" w14:textId="77777777" w:rsidR="008A73E4" w:rsidRPr="0074676B" w:rsidRDefault="008A73E4" w:rsidP="008A73E4">
            <w:pPr>
              <w:contextualSpacing/>
              <w:rPr>
                <w:rFonts w:ascii="Arial" w:hAnsi="Arial" w:cs="Arial"/>
                <w:sz w:val="18"/>
                <w:szCs w:val="18"/>
              </w:rPr>
            </w:pPr>
            <w:r w:rsidRPr="0074676B">
              <w:rPr>
                <w:rFonts w:ascii="Arial" w:hAnsi="Arial" w:cs="Arial"/>
                <w:sz w:val="18"/>
                <w:szCs w:val="18"/>
              </w:rPr>
              <w:t>Bilanço dışı alacaklar</w:t>
            </w:r>
          </w:p>
        </w:tc>
        <w:tc>
          <w:tcPr>
            <w:tcW w:w="1129" w:type="pct"/>
            <w:tcBorders>
              <w:top w:val="nil"/>
              <w:left w:val="nil"/>
              <w:bottom w:val="single" w:sz="4" w:space="0" w:color="auto"/>
              <w:right w:val="nil"/>
            </w:tcBorders>
            <w:noWrap/>
            <w:vAlign w:val="bottom"/>
          </w:tcPr>
          <w:p w14:paraId="2BC70DD1" w14:textId="11DDDD27" w:rsidR="008A73E4" w:rsidRPr="0074676B" w:rsidRDefault="008A73E4" w:rsidP="008A73E4">
            <w:pPr>
              <w:contextualSpacing/>
              <w:jc w:val="right"/>
              <w:rPr>
                <w:rFonts w:ascii="Arial" w:hAnsi="Arial" w:cs="Arial"/>
                <w:sz w:val="18"/>
                <w:szCs w:val="18"/>
                <w:lang w:val="en-US" w:eastAsia="en-US"/>
              </w:rPr>
            </w:pPr>
            <w:r w:rsidRPr="008A73E4">
              <w:rPr>
                <w:rFonts w:ascii="Arial" w:hAnsi="Arial" w:cs="Arial"/>
                <w:sz w:val="18"/>
                <w:szCs w:val="18"/>
                <w:lang w:val="en-US" w:eastAsia="en-US"/>
              </w:rPr>
              <w:t>35.977</w:t>
            </w:r>
          </w:p>
        </w:tc>
        <w:tc>
          <w:tcPr>
            <w:tcW w:w="993" w:type="pct"/>
            <w:tcBorders>
              <w:top w:val="nil"/>
              <w:left w:val="nil"/>
              <w:bottom w:val="single" w:sz="4" w:space="0" w:color="auto"/>
              <w:right w:val="nil"/>
            </w:tcBorders>
            <w:noWrap/>
            <w:vAlign w:val="bottom"/>
          </w:tcPr>
          <w:p w14:paraId="0E69CEBD" w14:textId="0779E0A3" w:rsidR="008A73E4" w:rsidRPr="0074676B" w:rsidRDefault="008A73E4" w:rsidP="008A73E4">
            <w:pPr>
              <w:jc w:val="right"/>
              <w:rPr>
                <w:rFonts w:ascii="Arial" w:hAnsi="Arial" w:cs="Arial"/>
                <w:sz w:val="18"/>
                <w:szCs w:val="18"/>
                <w:lang w:val="en-US" w:eastAsia="en-US"/>
              </w:rPr>
            </w:pPr>
            <w:r w:rsidRPr="008A73E4">
              <w:rPr>
                <w:rFonts w:ascii="Arial" w:hAnsi="Arial" w:cs="Arial"/>
                <w:sz w:val="18"/>
                <w:szCs w:val="18"/>
                <w:lang w:val="en-US" w:eastAsia="en-US"/>
              </w:rPr>
              <w:t>77.613.863</w:t>
            </w:r>
          </w:p>
        </w:tc>
        <w:tc>
          <w:tcPr>
            <w:tcW w:w="907" w:type="pct"/>
            <w:tcBorders>
              <w:top w:val="nil"/>
              <w:left w:val="nil"/>
              <w:bottom w:val="single" w:sz="4" w:space="0" w:color="auto"/>
              <w:right w:val="nil"/>
            </w:tcBorders>
            <w:noWrap/>
            <w:vAlign w:val="bottom"/>
          </w:tcPr>
          <w:p w14:paraId="0C2CEAE6" w14:textId="69AB7AEB" w:rsidR="008A73E4" w:rsidRPr="0074676B" w:rsidRDefault="008A73E4" w:rsidP="008A73E4">
            <w:pPr>
              <w:jc w:val="right"/>
              <w:rPr>
                <w:rFonts w:ascii="Arial" w:hAnsi="Arial" w:cs="Arial"/>
                <w:sz w:val="18"/>
                <w:szCs w:val="18"/>
                <w:lang w:val="en-US" w:eastAsia="en-US"/>
              </w:rPr>
            </w:pPr>
            <w:r w:rsidRPr="008A73E4">
              <w:rPr>
                <w:rFonts w:ascii="Arial" w:hAnsi="Arial" w:cs="Arial"/>
                <w:sz w:val="18"/>
                <w:szCs w:val="18"/>
                <w:lang w:val="en-US" w:eastAsia="en-US"/>
              </w:rPr>
              <w:t>403.334</w:t>
            </w:r>
          </w:p>
        </w:tc>
        <w:tc>
          <w:tcPr>
            <w:tcW w:w="756" w:type="pct"/>
            <w:tcBorders>
              <w:top w:val="nil"/>
              <w:left w:val="nil"/>
              <w:bottom w:val="single" w:sz="4" w:space="0" w:color="auto"/>
              <w:right w:val="nil"/>
            </w:tcBorders>
            <w:noWrap/>
            <w:vAlign w:val="bottom"/>
          </w:tcPr>
          <w:p w14:paraId="323C42E9" w14:textId="729781EE" w:rsidR="008A73E4" w:rsidRPr="0074676B" w:rsidRDefault="008A73E4" w:rsidP="008A73E4">
            <w:pPr>
              <w:jc w:val="right"/>
              <w:rPr>
                <w:rFonts w:ascii="Arial" w:hAnsi="Arial" w:cs="Arial"/>
                <w:sz w:val="18"/>
                <w:szCs w:val="18"/>
                <w:lang w:val="en-US" w:eastAsia="en-US"/>
              </w:rPr>
            </w:pPr>
            <w:r w:rsidRPr="008A73E4">
              <w:rPr>
                <w:rFonts w:ascii="Arial" w:hAnsi="Arial" w:cs="Arial"/>
                <w:sz w:val="18"/>
                <w:szCs w:val="18"/>
                <w:lang w:val="en-US" w:eastAsia="en-US"/>
              </w:rPr>
              <w:t>77.246.506</w:t>
            </w:r>
          </w:p>
        </w:tc>
      </w:tr>
      <w:tr w:rsidR="008A73E4" w:rsidRPr="0074676B" w14:paraId="359FF36C" w14:textId="77777777" w:rsidTr="008A73E4">
        <w:trPr>
          <w:trHeight w:val="170"/>
        </w:trPr>
        <w:tc>
          <w:tcPr>
            <w:tcW w:w="140" w:type="pct"/>
            <w:tcBorders>
              <w:bottom w:val="double" w:sz="4" w:space="0" w:color="auto"/>
            </w:tcBorders>
            <w:noWrap/>
            <w:vAlign w:val="bottom"/>
            <w:hideMark/>
          </w:tcPr>
          <w:p w14:paraId="3D9B983B" w14:textId="77777777" w:rsidR="008A73E4" w:rsidRPr="0074676B" w:rsidRDefault="008A73E4" w:rsidP="008A73E4">
            <w:pPr>
              <w:contextualSpacing/>
              <w:rPr>
                <w:rFonts w:ascii="Arial" w:hAnsi="Arial" w:cs="Arial"/>
                <w:b/>
                <w:sz w:val="18"/>
                <w:szCs w:val="18"/>
              </w:rPr>
            </w:pPr>
            <w:r w:rsidRPr="0074676B">
              <w:rPr>
                <w:rFonts w:ascii="Arial" w:hAnsi="Arial" w:cs="Arial"/>
                <w:b/>
                <w:sz w:val="18"/>
                <w:szCs w:val="18"/>
              </w:rPr>
              <w:t>4</w:t>
            </w:r>
          </w:p>
        </w:tc>
        <w:tc>
          <w:tcPr>
            <w:tcW w:w="1075" w:type="pct"/>
            <w:tcBorders>
              <w:top w:val="single" w:sz="4" w:space="0" w:color="auto"/>
              <w:bottom w:val="double" w:sz="4" w:space="0" w:color="auto"/>
            </w:tcBorders>
            <w:noWrap/>
            <w:vAlign w:val="bottom"/>
            <w:hideMark/>
          </w:tcPr>
          <w:p w14:paraId="152BD7F8" w14:textId="77777777" w:rsidR="008A73E4" w:rsidRPr="0074676B" w:rsidRDefault="008A73E4" w:rsidP="008A73E4">
            <w:pPr>
              <w:contextualSpacing/>
              <w:rPr>
                <w:rFonts w:ascii="Arial" w:hAnsi="Arial" w:cs="Arial"/>
                <w:b/>
                <w:sz w:val="18"/>
                <w:szCs w:val="18"/>
              </w:rPr>
            </w:pPr>
            <w:r w:rsidRPr="0074676B">
              <w:rPr>
                <w:rFonts w:ascii="Arial" w:hAnsi="Arial" w:cs="Arial"/>
                <w:b/>
                <w:sz w:val="18"/>
                <w:szCs w:val="18"/>
              </w:rPr>
              <w:t>Toplam</w:t>
            </w:r>
          </w:p>
        </w:tc>
        <w:tc>
          <w:tcPr>
            <w:tcW w:w="1129" w:type="pct"/>
            <w:tcBorders>
              <w:top w:val="single" w:sz="4" w:space="0" w:color="auto"/>
              <w:left w:val="nil"/>
              <w:bottom w:val="double" w:sz="4" w:space="0" w:color="auto"/>
              <w:right w:val="nil"/>
            </w:tcBorders>
            <w:noWrap/>
            <w:vAlign w:val="bottom"/>
          </w:tcPr>
          <w:p w14:paraId="4E08F1FA" w14:textId="39606B44" w:rsidR="008A73E4" w:rsidRPr="008A73E4" w:rsidRDefault="008A73E4" w:rsidP="008A73E4">
            <w:pPr>
              <w:contextualSpacing/>
              <w:jc w:val="right"/>
              <w:rPr>
                <w:rFonts w:ascii="Arial" w:hAnsi="Arial" w:cs="Arial"/>
                <w:b/>
                <w:sz w:val="18"/>
                <w:szCs w:val="18"/>
                <w:lang w:val="en-US" w:eastAsia="en-US"/>
              </w:rPr>
            </w:pPr>
            <w:r w:rsidRPr="008A73E4">
              <w:rPr>
                <w:rFonts w:ascii="Arial" w:hAnsi="Arial" w:cs="Arial"/>
                <w:b/>
                <w:sz w:val="18"/>
                <w:szCs w:val="18"/>
                <w:lang w:val="en-US" w:eastAsia="en-US"/>
              </w:rPr>
              <w:t>2.738.304</w:t>
            </w:r>
          </w:p>
        </w:tc>
        <w:tc>
          <w:tcPr>
            <w:tcW w:w="993" w:type="pct"/>
            <w:tcBorders>
              <w:top w:val="single" w:sz="4" w:space="0" w:color="auto"/>
              <w:left w:val="nil"/>
              <w:bottom w:val="double" w:sz="4" w:space="0" w:color="auto"/>
              <w:right w:val="nil"/>
            </w:tcBorders>
            <w:noWrap/>
            <w:vAlign w:val="bottom"/>
          </w:tcPr>
          <w:p w14:paraId="4837D617" w14:textId="42FFE772" w:rsidR="008A73E4" w:rsidRPr="008A73E4" w:rsidRDefault="008A73E4" w:rsidP="008A73E4">
            <w:pPr>
              <w:jc w:val="right"/>
              <w:rPr>
                <w:rFonts w:ascii="Arial" w:hAnsi="Arial" w:cs="Arial"/>
                <w:b/>
                <w:sz w:val="18"/>
                <w:szCs w:val="18"/>
                <w:lang w:val="en-US" w:eastAsia="en-US"/>
              </w:rPr>
            </w:pPr>
            <w:r w:rsidRPr="008A73E4">
              <w:rPr>
                <w:rFonts w:ascii="Arial" w:hAnsi="Arial" w:cs="Arial"/>
                <w:b/>
                <w:sz w:val="18"/>
                <w:szCs w:val="18"/>
                <w:lang w:val="en-US" w:eastAsia="en-US"/>
              </w:rPr>
              <w:t>325.948.498</w:t>
            </w:r>
          </w:p>
        </w:tc>
        <w:tc>
          <w:tcPr>
            <w:tcW w:w="907" w:type="pct"/>
            <w:tcBorders>
              <w:top w:val="single" w:sz="4" w:space="0" w:color="auto"/>
              <w:left w:val="nil"/>
              <w:bottom w:val="double" w:sz="4" w:space="0" w:color="auto"/>
              <w:right w:val="nil"/>
            </w:tcBorders>
            <w:noWrap/>
            <w:vAlign w:val="bottom"/>
          </w:tcPr>
          <w:p w14:paraId="211D1B21" w14:textId="6E5ECEC9" w:rsidR="008A73E4" w:rsidRPr="008A73E4" w:rsidRDefault="008A73E4" w:rsidP="008A73E4">
            <w:pPr>
              <w:jc w:val="right"/>
              <w:rPr>
                <w:rFonts w:ascii="Arial" w:hAnsi="Arial" w:cs="Arial"/>
                <w:b/>
                <w:sz w:val="18"/>
                <w:szCs w:val="18"/>
                <w:lang w:val="en-US" w:eastAsia="en-US"/>
              </w:rPr>
            </w:pPr>
            <w:r w:rsidRPr="008A73E4">
              <w:rPr>
                <w:rFonts w:ascii="Arial" w:hAnsi="Arial" w:cs="Arial"/>
                <w:b/>
                <w:sz w:val="18"/>
                <w:szCs w:val="18"/>
                <w:lang w:val="en-US" w:eastAsia="en-US"/>
              </w:rPr>
              <w:t>4.888.736</w:t>
            </w:r>
          </w:p>
        </w:tc>
        <w:tc>
          <w:tcPr>
            <w:tcW w:w="756" w:type="pct"/>
            <w:tcBorders>
              <w:top w:val="single" w:sz="4" w:space="0" w:color="auto"/>
              <w:left w:val="nil"/>
              <w:bottom w:val="double" w:sz="4" w:space="0" w:color="auto"/>
              <w:right w:val="nil"/>
            </w:tcBorders>
            <w:noWrap/>
            <w:vAlign w:val="bottom"/>
          </w:tcPr>
          <w:p w14:paraId="74A6949B" w14:textId="462FF512" w:rsidR="008A73E4" w:rsidRPr="008A73E4" w:rsidRDefault="008A73E4" w:rsidP="008A73E4">
            <w:pPr>
              <w:jc w:val="right"/>
              <w:rPr>
                <w:rFonts w:ascii="Arial" w:hAnsi="Arial" w:cs="Arial"/>
                <w:b/>
                <w:sz w:val="18"/>
                <w:szCs w:val="18"/>
                <w:lang w:val="en-US" w:eastAsia="en-US"/>
              </w:rPr>
            </w:pPr>
            <w:r w:rsidRPr="008A73E4">
              <w:rPr>
                <w:rFonts w:ascii="Arial" w:hAnsi="Arial" w:cs="Arial"/>
                <w:b/>
                <w:sz w:val="18"/>
                <w:szCs w:val="18"/>
                <w:lang w:val="en-US" w:eastAsia="en-US"/>
              </w:rPr>
              <w:t>323.798.066</w:t>
            </w:r>
          </w:p>
        </w:tc>
      </w:tr>
    </w:tbl>
    <w:p w14:paraId="544A4C7A" w14:textId="77777777" w:rsidR="008B3EE9" w:rsidRPr="0074676B" w:rsidRDefault="008B3EE9" w:rsidP="008B3EE9">
      <w:pPr>
        <w:rPr>
          <w:rFonts w:ascii="Arial" w:hAnsi="Arial" w:cs="Arial"/>
          <w:b/>
          <w:sz w:val="12"/>
          <w:szCs w:val="12"/>
        </w:rPr>
      </w:pPr>
    </w:p>
    <w:tbl>
      <w:tblPr>
        <w:tblStyle w:val="TableGrid"/>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7"/>
        <w:gridCol w:w="2127"/>
        <w:gridCol w:w="2233"/>
        <w:gridCol w:w="1964"/>
        <w:gridCol w:w="1794"/>
        <w:gridCol w:w="1496"/>
      </w:tblGrid>
      <w:tr w:rsidR="008B3EE9" w:rsidRPr="0074676B" w14:paraId="721F42D6" w14:textId="77777777" w:rsidTr="008B3EE9">
        <w:trPr>
          <w:trHeight w:val="170"/>
        </w:trPr>
        <w:tc>
          <w:tcPr>
            <w:tcW w:w="1215" w:type="pct"/>
            <w:gridSpan w:val="2"/>
            <w:vMerge w:val="restart"/>
            <w:tcBorders>
              <w:top w:val="single" w:sz="4" w:space="0" w:color="auto"/>
            </w:tcBorders>
            <w:noWrap/>
            <w:vAlign w:val="center"/>
            <w:hideMark/>
          </w:tcPr>
          <w:p w14:paraId="4164C0C8" w14:textId="77777777" w:rsidR="008B3EE9" w:rsidRPr="0074676B" w:rsidRDefault="008B3EE9" w:rsidP="008B3EE9">
            <w:pPr>
              <w:rPr>
                <w:rFonts w:ascii="Arial" w:hAnsi="Arial" w:cs="Arial"/>
                <w:b/>
                <w:sz w:val="16"/>
                <w:szCs w:val="18"/>
              </w:rPr>
            </w:pPr>
            <w:r w:rsidRPr="0074676B">
              <w:rPr>
                <w:rFonts w:ascii="Arial" w:hAnsi="Arial" w:cs="Arial"/>
                <w:b/>
                <w:sz w:val="16"/>
                <w:szCs w:val="18"/>
              </w:rPr>
              <w:t>Önceki Dönem</w:t>
            </w:r>
          </w:p>
        </w:tc>
        <w:tc>
          <w:tcPr>
            <w:tcW w:w="2122" w:type="pct"/>
            <w:gridSpan w:val="2"/>
            <w:tcBorders>
              <w:top w:val="single" w:sz="4" w:space="0" w:color="auto"/>
              <w:bottom w:val="single" w:sz="4" w:space="0" w:color="auto"/>
            </w:tcBorders>
            <w:noWrap/>
            <w:vAlign w:val="bottom"/>
          </w:tcPr>
          <w:p w14:paraId="5144980A" w14:textId="77777777" w:rsidR="008B3EE9" w:rsidRPr="0074676B" w:rsidRDefault="008B3EE9" w:rsidP="008B3EE9">
            <w:pPr>
              <w:contextualSpacing/>
              <w:jc w:val="right"/>
              <w:rPr>
                <w:rFonts w:ascii="Arial" w:hAnsi="Arial" w:cs="Arial"/>
                <w:b/>
                <w:sz w:val="18"/>
                <w:szCs w:val="18"/>
              </w:rPr>
            </w:pPr>
            <w:r w:rsidRPr="0074676B">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4F899A3D" w14:textId="77777777" w:rsidR="008B3EE9" w:rsidRPr="0074676B" w:rsidRDefault="008B3EE9" w:rsidP="008B3EE9">
            <w:pPr>
              <w:contextualSpacing/>
              <w:jc w:val="right"/>
              <w:rPr>
                <w:rFonts w:ascii="Arial" w:hAnsi="Arial" w:cs="Arial"/>
                <w:b/>
                <w:sz w:val="18"/>
                <w:szCs w:val="18"/>
              </w:rPr>
            </w:pPr>
            <w:r w:rsidRPr="0074676B">
              <w:rPr>
                <w:rFonts w:ascii="Arial" w:hAnsi="Arial" w:cs="Arial"/>
                <w:b/>
                <w:sz w:val="18"/>
                <w:szCs w:val="18"/>
              </w:rPr>
              <w:t>Karşılıklar/</w:t>
            </w:r>
          </w:p>
          <w:p w14:paraId="6CEEF17F" w14:textId="77777777" w:rsidR="008B3EE9" w:rsidRPr="0074676B" w:rsidRDefault="008B3EE9" w:rsidP="008B3EE9">
            <w:pPr>
              <w:contextualSpacing/>
              <w:jc w:val="right"/>
              <w:rPr>
                <w:rFonts w:ascii="Arial" w:hAnsi="Arial" w:cs="Arial"/>
                <w:b/>
                <w:sz w:val="18"/>
                <w:szCs w:val="18"/>
              </w:rPr>
            </w:pPr>
            <w:proofErr w:type="gramStart"/>
            <w:r w:rsidRPr="0074676B">
              <w:rPr>
                <w:rFonts w:ascii="Arial" w:hAnsi="Arial" w:cs="Arial"/>
                <w:b/>
                <w:sz w:val="18"/>
                <w:szCs w:val="18"/>
              </w:rPr>
              <w:t>amortisman</w:t>
            </w:r>
            <w:proofErr w:type="gramEnd"/>
            <w:r w:rsidRPr="0074676B">
              <w:rPr>
                <w:rFonts w:ascii="Arial" w:hAnsi="Arial" w:cs="Arial"/>
                <w:b/>
                <w:sz w:val="18"/>
                <w:szCs w:val="18"/>
              </w:rPr>
              <w:t xml:space="preserve"> ve değer düşüklüğü</w:t>
            </w:r>
          </w:p>
        </w:tc>
        <w:tc>
          <w:tcPr>
            <w:tcW w:w="756" w:type="pct"/>
            <w:vMerge w:val="restart"/>
            <w:tcBorders>
              <w:top w:val="single" w:sz="4" w:space="0" w:color="auto"/>
            </w:tcBorders>
            <w:noWrap/>
            <w:vAlign w:val="bottom"/>
            <w:hideMark/>
          </w:tcPr>
          <w:p w14:paraId="25B37F16" w14:textId="77777777" w:rsidR="008B3EE9" w:rsidRPr="0074676B" w:rsidRDefault="008B3EE9" w:rsidP="008B3EE9">
            <w:pPr>
              <w:contextualSpacing/>
              <w:jc w:val="right"/>
              <w:rPr>
                <w:rFonts w:ascii="Arial" w:hAnsi="Arial" w:cs="Arial"/>
                <w:b/>
                <w:sz w:val="18"/>
                <w:szCs w:val="18"/>
              </w:rPr>
            </w:pPr>
            <w:r w:rsidRPr="0074676B">
              <w:rPr>
                <w:rFonts w:ascii="Arial" w:hAnsi="Arial" w:cs="Arial"/>
                <w:b/>
                <w:sz w:val="18"/>
                <w:szCs w:val="18"/>
              </w:rPr>
              <w:t>Net değer</w:t>
            </w:r>
          </w:p>
        </w:tc>
      </w:tr>
      <w:tr w:rsidR="008B3EE9" w:rsidRPr="0074676B" w14:paraId="657FB74C" w14:textId="77777777" w:rsidTr="008B3EE9">
        <w:trPr>
          <w:trHeight w:val="170"/>
        </w:trPr>
        <w:tc>
          <w:tcPr>
            <w:tcW w:w="1215" w:type="pct"/>
            <w:gridSpan w:val="2"/>
            <w:vMerge/>
            <w:vAlign w:val="bottom"/>
            <w:hideMark/>
          </w:tcPr>
          <w:p w14:paraId="3453EF66" w14:textId="77777777" w:rsidR="008B3EE9" w:rsidRPr="0074676B" w:rsidRDefault="008B3EE9" w:rsidP="008B3EE9">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bottom"/>
            <w:hideMark/>
          </w:tcPr>
          <w:p w14:paraId="1313E603" w14:textId="77777777" w:rsidR="008B3EE9" w:rsidRPr="0074676B" w:rsidRDefault="008B3EE9" w:rsidP="008B3EE9">
            <w:pPr>
              <w:contextualSpacing/>
              <w:jc w:val="right"/>
              <w:rPr>
                <w:rFonts w:ascii="Arial" w:hAnsi="Arial" w:cs="Arial"/>
                <w:b/>
                <w:sz w:val="18"/>
                <w:szCs w:val="18"/>
              </w:rPr>
            </w:pPr>
            <w:r w:rsidRPr="0074676B">
              <w:rPr>
                <w:rFonts w:ascii="Arial" w:hAnsi="Arial" w:cs="Arial"/>
                <w:b/>
                <w:sz w:val="18"/>
                <w:szCs w:val="18"/>
              </w:rPr>
              <w:t>Temerrüt etmiş</w:t>
            </w:r>
          </w:p>
        </w:tc>
        <w:tc>
          <w:tcPr>
            <w:tcW w:w="993" w:type="pct"/>
            <w:tcBorders>
              <w:top w:val="single" w:sz="4" w:space="0" w:color="auto"/>
              <w:bottom w:val="single" w:sz="4" w:space="0" w:color="auto"/>
            </w:tcBorders>
            <w:noWrap/>
            <w:vAlign w:val="bottom"/>
            <w:hideMark/>
          </w:tcPr>
          <w:p w14:paraId="7D6BBF47" w14:textId="77777777" w:rsidR="008B3EE9" w:rsidRPr="0074676B" w:rsidRDefault="008B3EE9" w:rsidP="008B3EE9">
            <w:pPr>
              <w:contextualSpacing/>
              <w:jc w:val="right"/>
              <w:rPr>
                <w:rFonts w:ascii="Arial" w:hAnsi="Arial" w:cs="Arial"/>
                <w:b/>
                <w:sz w:val="18"/>
                <w:szCs w:val="18"/>
              </w:rPr>
            </w:pPr>
            <w:r w:rsidRPr="0074676B">
              <w:rPr>
                <w:rFonts w:ascii="Arial" w:hAnsi="Arial" w:cs="Arial"/>
                <w:b/>
                <w:sz w:val="18"/>
                <w:szCs w:val="18"/>
              </w:rPr>
              <w:t>Temerrüt etmemiş</w:t>
            </w:r>
          </w:p>
        </w:tc>
        <w:tc>
          <w:tcPr>
            <w:tcW w:w="907" w:type="pct"/>
            <w:vMerge/>
            <w:tcBorders>
              <w:bottom w:val="single" w:sz="4" w:space="0" w:color="auto"/>
            </w:tcBorders>
            <w:noWrap/>
            <w:vAlign w:val="bottom"/>
            <w:hideMark/>
          </w:tcPr>
          <w:p w14:paraId="2995FDDB" w14:textId="77777777" w:rsidR="008B3EE9" w:rsidRPr="0074676B" w:rsidRDefault="008B3EE9" w:rsidP="008B3EE9">
            <w:pPr>
              <w:contextualSpacing/>
              <w:jc w:val="both"/>
              <w:rPr>
                <w:rFonts w:ascii="Arial" w:hAnsi="Arial" w:cs="Arial"/>
                <w:sz w:val="18"/>
                <w:szCs w:val="18"/>
              </w:rPr>
            </w:pPr>
          </w:p>
        </w:tc>
        <w:tc>
          <w:tcPr>
            <w:tcW w:w="756" w:type="pct"/>
            <w:vMerge/>
            <w:tcBorders>
              <w:bottom w:val="single" w:sz="4" w:space="0" w:color="auto"/>
            </w:tcBorders>
            <w:noWrap/>
            <w:vAlign w:val="bottom"/>
            <w:hideMark/>
          </w:tcPr>
          <w:p w14:paraId="7A388628" w14:textId="77777777" w:rsidR="008B3EE9" w:rsidRPr="0074676B" w:rsidRDefault="008B3EE9" w:rsidP="008B3EE9">
            <w:pPr>
              <w:contextualSpacing/>
              <w:jc w:val="both"/>
              <w:rPr>
                <w:rFonts w:ascii="Arial" w:hAnsi="Arial" w:cs="Arial"/>
                <w:sz w:val="18"/>
                <w:szCs w:val="18"/>
              </w:rPr>
            </w:pPr>
          </w:p>
        </w:tc>
      </w:tr>
      <w:tr w:rsidR="006D601D" w:rsidRPr="0074676B" w14:paraId="4A681DF7" w14:textId="77777777" w:rsidTr="008B3EE9">
        <w:trPr>
          <w:trHeight w:val="170"/>
        </w:trPr>
        <w:tc>
          <w:tcPr>
            <w:tcW w:w="140" w:type="pct"/>
            <w:tcBorders>
              <w:top w:val="single" w:sz="4" w:space="0" w:color="auto"/>
            </w:tcBorders>
            <w:noWrap/>
            <w:vAlign w:val="bottom"/>
            <w:hideMark/>
          </w:tcPr>
          <w:p w14:paraId="6FA7C7BB" w14:textId="77777777" w:rsidR="006D601D" w:rsidRPr="0074676B" w:rsidRDefault="006D601D" w:rsidP="006D601D">
            <w:pPr>
              <w:contextualSpacing/>
              <w:rPr>
                <w:rFonts w:ascii="Arial" w:hAnsi="Arial" w:cs="Arial"/>
                <w:sz w:val="18"/>
                <w:szCs w:val="18"/>
              </w:rPr>
            </w:pPr>
            <w:r w:rsidRPr="0074676B">
              <w:rPr>
                <w:rFonts w:ascii="Arial" w:hAnsi="Arial" w:cs="Arial"/>
                <w:sz w:val="18"/>
                <w:szCs w:val="18"/>
              </w:rPr>
              <w:t>1</w:t>
            </w:r>
          </w:p>
        </w:tc>
        <w:tc>
          <w:tcPr>
            <w:tcW w:w="1075" w:type="pct"/>
            <w:tcBorders>
              <w:top w:val="single" w:sz="4" w:space="0" w:color="auto"/>
            </w:tcBorders>
            <w:noWrap/>
            <w:vAlign w:val="bottom"/>
            <w:hideMark/>
          </w:tcPr>
          <w:p w14:paraId="12A64B12" w14:textId="77777777" w:rsidR="006D601D" w:rsidRPr="0074676B" w:rsidRDefault="006D601D" w:rsidP="006D601D">
            <w:pPr>
              <w:contextualSpacing/>
              <w:rPr>
                <w:rFonts w:ascii="Arial" w:hAnsi="Arial" w:cs="Arial"/>
                <w:sz w:val="18"/>
                <w:szCs w:val="18"/>
              </w:rPr>
            </w:pPr>
            <w:r w:rsidRPr="0074676B">
              <w:rPr>
                <w:rFonts w:ascii="Arial" w:hAnsi="Arial" w:cs="Arial"/>
                <w:sz w:val="18"/>
                <w:szCs w:val="18"/>
              </w:rPr>
              <w:t>Krediler</w:t>
            </w:r>
          </w:p>
        </w:tc>
        <w:tc>
          <w:tcPr>
            <w:tcW w:w="1129" w:type="pct"/>
            <w:noWrap/>
          </w:tcPr>
          <w:p w14:paraId="109AA804" w14:textId="70C62D83" w:rsidR="006D601D" w:rsidRPr="008B3EE9" w:rsidRDefault="006D601D" w:rsidP="006D601D">
            <w:pPr>
              <w:contextualSpacing/>
              <w:jc w:val="right"/>
              <w:rPr>
                <w:rFonts w:ascii="Arial" w:hAnsi="Arial" w:cs="Arial"/>
                <w:sz w:val="18"/>
                <w:szCs w:val="18"/>
                <w:highlight w:val="yellow"/>
              </w:rPr>
            </w:pPr>
            <w:r w:rsidRPr="00FF1B59">
              <w:rPr>
                <w:rFonts w:ascii="Arial" w:hAnsi="Arial" w:cs="Arial"/>
                <w:sz w:val="18"/>
                <w:szCs w:val="18"/>
                <w:lang w:val="en-US" w:eastAsia="en-US"/>
              </w:rPr>
              <w:t xml:space="preserve">2.019.669   </w:t>
            </w:r>
          </w:p>
        </w:tc>
        <w:tc>
          <w:tcPr>
            <w:tcW w:w="993" w:type="pct"/>
            <w:noWrap/>
          </w:tcPr>
          <w:p w14:paraId="182C56F4" w14:textId="3B1A36F1" w:rsidR="006D601D" w:rsidRPr="008B3EE9" w:rsidRDefault="006D601D" w:rsidP="006D601D">
            <w:pPr>
              <w:contextualSpacing/>
              <w:jc w:val="right"/>
              <w:rPr>
                <w:rFonts w:ascii="Arial" w:hAnsi="Arial" w:cs="Arial"/>
                <w:sz w:val="18"/>
                <w:szCs w:val="18"/>
                <w:highlight w:val="yellow"/>
              </w:rPr>
            </w:pPr>
            <w:r w:rsidRPr="00FF1B59">
              <w:rPr>
                <w:rFonts w:ascii="Arial" w:hAnsi="Arial" w:cs="Arial"/>
                <w:sz w:val="18"/>
                <w:szCs w:val="18"/>
                <w:lang w:val="en-US" w:eastAsia="en-US"/>
              </w:rPr>
              <w:t xml:space="preserve">146.463.845   </w:t>
            </w:r>
          </w:p>
        </w:tc>
        <w:tc>
          <w:tcPr>
            <w:tcW w:w="907" w:type="pct"/>
            <w:noWrap/>
          </w:tcPr>
          <w:p w14:paraId="78109CA3" w14:textId="48FF91A9" w:rsidR="006D601D" w:rsidRPr="008B3EE9" w:rsidRDefault="006D601D" w:rsidP="006D601D">
            <w:pPr>
              <w:contextualSpacing/>
              <w:jc w:val="right"/>
              <w:rPr>
                <w:rFonts w:ascii="Arial" w:hAnsi="Arial" w:cs="Arial"/>
                <w:sz w:val="18"/>
                <w:szCs w:val="18"/>
                <w:highlight w:val="yellow"/>
              </w:rPr>
            </w:pPr>
            <w:r w:rsidRPr="00FF1B59">
              <w:rPr>
                <w:rFonts w:ascii="Arial" w:hAnsi="Arial" w:cs="Arial"/>
                <w:sz w:val="18"/>
                <w:szCs w:val="18"/>
                <w:lang w:val="en-US" w:eastAsia="en-US"/>
              </w:rPr>
              <w:t xml:space="preserve">              4.465.233   </w:t>
            </w:r>
          </w:p>
        </w:tc>
        <w:tc>
          <w:tcPr>
            <w:tcW w:w="756" w:type="pct"/>
            <w:noWrap/>
          </w:tcPr>
          <w:p w14:paraId="30561CCA" w14:textId="4F160FF4" w:rsidR="006D601D" w:rsidRPr="008B3EE9" w:rsidRDefault="006D601D" w:rsidP="006D601D">
            <w:pPr>
              <w:contextualSpacing/>
              <w:jc w:val="right"/>
              <w:rPr>
                <w:rFonts w:ascii="Arial" w:hAnsi="Arial" w:cs="Arial"/>
                <w:sz w:val="18"/>
                <w:szCs w:val="18"/>
                <w:highlight w:val="yellow"/>
              </w:rPr>
            </w:pPr>
            <w:r w:rsidRPr="00FF1B59">
              <w:rPr>
                <w:rFonts w:ascii="Arial" w:hAnsi="Arial" w:cs="Arial"/>
                <w:sz w:val="18"/>
                <w:szCs w:val="18"/>
                <w:lang w:val="en-US" w:eastAsia="en-US"/>
              </w:rPr>
              <w:t xml:space="preserve">144.018.281   </w:t>
            </w:r>
          </w:p>
        </w:tc>
      </w:tr>
      <w:tr w:rsidR="006D601D" w:rsidRPr="0074676B" w14:paraId="25E89792" w14:textId="77777777" w:rsidTr="008B3EE9">
        <w:trPr>
          <w:trHeight w:val="170"/>
        </w:trPr>
        <w:tc>
          <w:tcPr>
            <w:tcW w:w="140" w:type="pct"/>
            <w:noWrap/>
            <w:vAlign w:val="bottom"/>
            <w:hideMark/>
          </w:tcPr>
          <w:p w14:paraId="17526BF8" w14:textId="77777777" w:rsidR="006D601D" w:rsidRPr="0074676B" w:rsidRDefault="006D601D" w:rsidP="006D601D">
            <w:pPr>
              <w:contextualSpacing/>
              <w:rPr>
                <w:rFonts w:ascii="Arial" w:hAnsi="Arial" w:cs="Arial"/>
                <w:sz w:val="18"/>
                <w:szCs w:val="18"/>
              </w:rPr>
            </w:pPr>
            <w:r w:rsidRPr="0074676B">
              <w:rPr>
                <w:rFonts w:ascii="Arial" w:hAnsi="Arial" w:cs="Arial"/>
                <w:sz w:val="18"/>
                <w:szCs w:val="18"/>
              </w:rPr>
              <w:t>2</w:t>
            </w:r>
          </w:p>
        </w:tc>
        <w:tc>
          <w:tcPr>
            <w:tcW w:w="1075" w:type="pct"/>
            <w:noWrap/>
            <w:vAlign w:val="bottom"/>
            <w:hideMark/>
          </w:tcPr>
          <w:p w14:paraId="5004B766" w14:textId="77777777" w:rsidR="006D601D" w:rsidRPr="0074676B" w:rsidRDefault="006D601D" w:rsidP="006D601D">
            <w:pPr>
              <w:contextualSpacing/>
              <w:rPr>
                <w:rFonts w:ascii="Arial" w:hAnsi="Arial" w:cs="Arial"/>
                <w:sz w:val="18"/>
                <w:szCs w:val="18"/>
              </w:rPr>
            </w:pPr>
            <w:r w:rsidRPr="0074676B">
              <w:rPr>
                <w:rFonts w:ascii="Arial" w:hAnsi="Arial" w:cs="Arial"/>
                <w:sz w:val="18"/>
                <w:szCs w:val="18"/>
              </w:rPr>
              <w:t>Borçlanma araçları</w:t>
            </w:r>
          </w:p>
        </w:tc>
        <w:tc>
          <w:tcPr>
            <w:tcW w:w="1129" w:type="pct"/>
            <w:noWrap/>
          </w:tcPr>
          <w:p w14:paraId="5FFCA7A2" w14:textId="6450480F" w:rsidR="006D601D" w:rsidRPr="008B3EE9" w:rsidRDefault="006D601D" w:rsidP="006D601D">
            <w:pPr>
              <w:contextualSpacing/>
              <w:jc w:val="right"/>
              <w:rPr>
                <w:rFonts w:ascii="Arial" w:hAnsi="Arial" w:cs="Arial"/>
                <w:sz w:val="18"/>
                <w:szCs w:val="18"/>
                <w:highlight w:val="yellow"/>
              </w:rPr>
            </w:pPr>
            <w:r w:rsidRPr="00FF1B59">
              <w:rPr>
                <w:rFonts w:ascii="Arial" w:hAnsi="Arial" w:cs="Arial"/>
                <w:sz w:val="18"/>
                <w:szCs w:val="18"/>
                <w:lang w:val="en-US" w:eastAsia="en-US"/>
              </w:rPr>
              <w:t>-</w:t>
            </w:r>
          </w:p>
        </w:tc>
        <w:tc>
          <w:tcPr>
            <w:tcW w:w="993" w:type="pct"/>
            <w:noWrap/>
          </w:tcPr>
          <w:p w14:paraId="7AB7DB0C" w14:textId="72BBC907" w:rsidR="006D601D" w:rsidRPr="008B3EE9" w:rsidRDefault="006D601D" w:rsidP="006D601D">
            <w:pPr>
              <w:contextualSpacing/>
              <w:jc w:val="right"/>
              <w:rPr>
                <w:rFonts w:ascii="Arial" w:hAnsi="Arial" w:cs="Arial"/>
                <w:sz w:val="18"/>
                <w:szCs w:val="18"/>
                <w:highlight w:val="yellow"/>
              </w:rPr>
            </w:pPr>
            <w:r w:rsidRPr="00FF1B59">
              <w:rPr>
                <w:rFonts w:ascii="Arial" w:hAnsi="Arial" w:cs="Arial"/>
                <w:sz w:val="18"/>
                <w:szCs w:val="18"/>
                <w:lang w:val="en-US" w:eastAsia="en-US"/>
              </w:rPr>
              <w:t xml:space="preserve">  50.968.932   </w:t>
            </w:r>
          </w:p>
        </w:tc>
        <w:tc>
          <w:tcPr>
            <w:tcW w:w="907" w:type="pct"/>
            <w:noWrap/>
          </w:tcPr>
          <w:p w14:paraId="7A5B5C75" w14:textId="3343B0C2" w:rsidR="006D601D" w:rsidRPr="008B3EE9" w:rsidRDefault="006D601D" w:rsidP="006D601D">
            <w:pPr>
              <w:contextualSpacing/>
              <w:jc w:val="right"/>
              <w:rPr>
                <w:rFonts w:ascii="Arial" w:hAnsi="Arial" w:cs="Arial"/>
                <w:sz w:val="18"/>
                <w:szCs w:val="18"/>
                <w:highlight w:val="yellow"/>
              </w:rPr>
            </w:pPr>
            <w:r w:rsidRPr="00FF1B59">
              <w:rPr>
                <w:rFonts w:ascii="Arial" w:hAnsi="Arial" w:cs="Arial"/>
                <w:sz w:val="18"/>
                <w:szCs w:val="18"/>
                <w:lang w:val="en-US" w:eastAsia="en-US"/>
              </w:rPr>
              <w:t xml:space="preserve">  12.001   </w:t>
            </w:r>
          </w:p>
        </w:tc>
        <w:tc>
          <w:tcPr>
            <w:tcW w:w="756" w:type="pct"/>
            <w:noWrap/>
          </w:tcPr>
          <w:p w14:paraId="1DF6F383" w14:textId="395D1906" w:rsidR="006D601D" w:rsidRPr="008B3EE9" w:rsidRDefault="006D601D" w:rsidP="006D601D">
            <w:pPr>
              <w:contextualSpacing/>
              <w:jc w:val="right"/>
              <w:rPr>
                <w:rFonts w:ascii="Arial" w:hAnsi="Arial" w:cs="Arial"/>
                <w:sz w:val="18"/>
                <w:szCs w:val="18"/>
                <w:highlight w:val="yellow"/>
              </w:rPr>
            </w:pPr>
            <w:r w:rsidRPr="00FF1B59">
              <w:rPr>
                <w:rFonts w:ascii="Arial" w:hAnsi="Arial" w:cs="Arial"/>
                <w:sz w:val="18"/>
                <w:szCs w:val="18"/>
                <w:lang w:val="en-US" w:eastAsia="en-US"/>
              </w:rPr>
              <w:t xml:space="preserve">  50.956.931   </w:t>
            </w:r>
          </w:p>
        </w:tc>
      </w:tr>
      <w:tr w:rsidR="006D601D" w:rsidRPr="0074676B" w14:paraId="56481C4E" w14:textId="77777777" w:rsidTr="008B3EE9">
        <w:trPr>
          <w:trHeight w:val="170"/>
        </w:trPr>
        <w:tc>
          <w:tcPr>
            <w:tcW w:w="140" w:type="pct"/>
            <w:tcBorders>
              <w:bottom w:val="single" w:sz="4" w:space="0" w:color="auto"/>
            </w:tcBorders>
            <w:noWrap/>
            <w:vAlign w:val="bottom"/>
            <w:hideMark/>
          </w:tcPr>
          <w:p w14:paraId="670B919B" w14:textId="77777777" w:rsidR="006D601D" w:rsidRPr="0074676B" w:rsidRDefault="006D601D" w:rsidP="006D601D">
            <w:pPr>
              <w:contextualSpacing/>
              <w:rPr>
                <w:rFonts w:ascii="Arial" w:hAnsi="Arial" w:cs="Arial"/>
                <w:sz w:val="18"/>
                <w:szCs w:val="18"/>
              </w:rPr>
            </w:pPr>
            <w:r w:rsidRPr="0074676B">
              <w:rPr>
                <w:rFonts w:ascii="Arial" w:hAnsi="Arial" w:cs="Arial"/>
                <w:sz w:val="18"/>
                <w:szCs w:val="18"/>
              </w:rPr>
              <w:t>3</w:t>
            </w:r>
          </w:p>
        </w:tc>
        <w:tc>
          <w:tcPr>
            <w:tcW w:w="1075" w:type="pct"/>
            <w:tcBorders>
              <w:bottom w:val="single" w:sz="4" w:space="0" w:color="auto"/>
            </w:tcBorders>
            <w:noWrap/>
            <w:vAlign w:val="bottom"/>
            <w:hideMark/>
          </w:tcPr>
          <w:p w14:paraId="41DDD1C8" w14:textId="77777777" w:rsidR="006D601D" w:rsidRPr="0074676B" w:rsidRDefault="006D601D" w:rsidP="006D601D">
            <w:pPr>
              <w:contextualSpacing/>
              <w:rPr>
                <w:rFonts w:ascii="Arial" w:hAnsi="Arial" w:cs="Arial"/>
                <w:sz w:val="18"/>
                <w:szCs w:val="18"/>
              </w:rPr>
            </w:pPr>
            <w:r w:rsidRPr="0074676B">
              <w:rPr>
                <w:rFonts w:ascii="Arial" w:hAnsi="Arial" w:cs="Arial"/>
                <w:sz w:val="18"/>
                <w:szCs w:val="18"/>
              </w:rPr>
              <w:t>Bilanço dışı alacaklar</w:t>
            </w:r>
          </w:p>
        </w:tc>
        <w:tc>
          <w:tcPr>
            <w:tcW w:w="1129" w:type="pct"/>
            <w:tcBorders>
              <w:top w:val="nil"/>
              <w:left w:val="nil"/>
              <w:bottom w:val="single" w:sz="4" w:space="0" w:color="auto"/>
              <w:right w:val="nil"/>
            </w:tcBorders>
            <w:noWrap/>
          </w:tcPr>
          <w:p w14:paraId="75C5C3C3" w14:textId="654DDBAB" w:rsidR="006D601D" w:rsidRPr="008B3EE9" w:rsidRDefault="006D601D" w:rsidP="006D601D">
            <w:pPr>
              <w:contextualSpacing/>
              <w:jc w:val="right"/>
              <w:rPr>
                <w:rFonts w:ascii="Arial" w:hAnsi="Arial" w:cs="Arial"/>
                <w:sz w:val="18"/>
                <w:szCs w:val="18"/>
                <w:highlight w:val="yellow"/>
              </w:rPr>
            </w:pPr>
            <w:r w:rsidRPr="00FF1B59">
              <w:rPr>
                <w:rFonts w:ascii="Arial" w:hAnsi="Arial" w:cs="Arial"/>
                <w:sz w:val="18"/>
                <w:szCs w:val="18"/>
                <w:lang w:val="en-US" w:eastAsia="en-US"/>
              </w:rPr>
              <w:t xml:space="preserve">     28.832   </w:t>
            </w:r>
          </w:p>
        </w:tc>
        <w:tc>
          <w:tcPr>
            <w:tcW w:w="993" w:type="pct"/>
            <w:tcBorders>
              <w:top w:val="nil"/>
              <w:left w:val="nil"/>
              <w:bottom w:val="single" w:sz="4" w:space="0" w:color="auto"/>
              <w:right w:val="nil"/>
            </w:tcBorders>
            <w:noWrap/>
          </w:tcPr>
          <w:p w14:paraId="3EF41570" w14:textId="1B7B0E4E" w:rsidR="006D601D" w:rsidRPr="008B3EE9" w:rsidRDefault="006D601D" w:rsidP="006D601D">
            <w:pPr>
              <w:contextualSpacing/>
              <w:jc w:val="right"/>
              <w:rPr>
                <w:rFonts w:ascii="Arial" w:hAnsi="Arial" w:cs="Arial"/>
                <w:sz w:val="18"/>
                <w:szCs w:val="18"/>
                <w:highlight w:val="yellow"/>
              </w:rPr>
            </w:pPr>
            <w:r w:rsidRPr="00FF1B59">
              <w:rPr>
                <w:rFonts w:ascii="Arial" w:hAnsi="Arial" w:cs="Arial"/>
                <w:sz w:val="18"/>
                <w:szCs w:val="18"/>
                <w:lang w:val="en-US" w:eastAsia="en-US"/>
              </w:rPr>
              <w:t xml:space="preserve">  52.750.479   </w:t>
            </w:r>
          </w:p>
        </w:tc>
        <w:tc>
          <w:tcPr>
            <w:tcW w:w="907" w:type="pct"/>
            <w:tcBorders>
              <w:top w:val="nil"/>
              <w:left w:val="nil"/>
              <w:bottom w:val="single" w:sz="4" w:space="0" w:color="auto"/>
              <w:right w:val="nil"/>
            </w:tcBorders>
            <w:noWrap/>
          </w:tcPr>
          <w:p w14:paraId="34E73E6F" w14:textId="718E2825" w:rsidR="006D601D" w:rsidRPr="008B3EE9" w:rsidRDefault="006D601D" w:rsidP="006D601D">
            <w:pPr>
              <w:contextualSpacing/>
              <w:jc w:val="right"/>
              <w:rPr>
                <w:rFonts w:ascii="Arial" w:hAnsi="Arial" w:cs="Arial"/>
                <w:sz w:val="18"/>
                <w:szCs w:val="18"/>
                <w:highlight w:val="yellow"/>
              </w:rPr>
            </w:pPr>
            <w:r w:rsidRPr="00FF1B59">
              <w:rPr>
                <w:rFonts w:ascii="Arial" w:hAnsi="Arial" w:cs="Arial"/>
                <w:sz w:val="18"/>
                <w:szCs w:val="18"/>
                <w:lang w:val="en-US" w:eastAsia="en-US"/>
              </w:rPr>
              <w:t xml:space="preserve">  80.730   </w:t>
            </w:r>
          </w:p>
        </w:tc>
        <w:tc>
          <w:tcPr>
            <w:tcW w:w="756" w:type="pct"/>
            <w:tcBorders>
              <w:top w:val="nil"/>
              <w:left w:val="nil"/>
              <w:bottom w:val="single" w:sz="4" w:space="0" w:color="auto"/>
              <w:right w:val="nil"/>
            </w:tcBorders>
            <w:noWrap/>
          </w:tcPr>
          <w:p w14:paraId="2652EC83" w14:textId="236A8C8E" w:rsidR="006D601D" w:rsidRPr="008B3EE9" w:rsidRDefault="006D601D" w:rsidP="006D601D">
            <w:pPr>
              <w:contextualSpacing/>
              <w:jc w:val="right"/>
              <w:rPr>
                <w:rFonts w:ascii="Arial" w:hAnsi="Arial" w:cs="Arial"/>
                <w:sz w:val="18"/>
                <w:szCs w:val="18"/>
                <w:highlight w:val="yellow"/>
              </w:rPr>
            </w:pPr>
            <w:r w:rsidRPr="00FF1B59">
              <w:rPr>
                <w:rFonts w:ascii="Arial" w:hAnsi="Arial" w:cs="Arial"/>
                <w:sz w:val="18"/>
                <w:szCs w:val="18"/>
                <w:lang w:val="en-US" w:eastAsia="en-US"/>
              </w:rPr>
              <w:t xml:space="preserve">  52.698.581   </w:t>
            </w:r>
          </w:p>
        </w:tc>
      </w:tr>
      <w:tr w:rsidR="006D601D" w:rsidRPr="0074676B" w14:paraId="6E65C5AC" w14:textId="77777777" w:rsidTr="008B3EE9">
        <w:trPr>
          <w:trHeight w:val="170"/>
        </w:trPr>
        <w:tc>
          <w:tcPr>
            <w:tcW w:w="140" w:type="pct"/>
            <w:tcBorders>
              <w:bottom w:val="double" w:sz="4" w:space="0" w:color="auto"/>
            </w:tcBorders>
            <w:noWrap/>
            <w:vAlign w:val="bottom"/>
            <w:hideMark/>
          </w:tcPr>
          <w:p w14:paraId="2772B773" w14:textId="77777777" w:rsidR="006D601D" w:rsidRPr="0074676B" w:rsidRDefault="006D601D" w:rsidP="006D601D">
            <w:pPr>
              <w:contextualSpacing/>
              <w:rPr>
                <w:rFonts w:ascii="Arial" w:hAnsi="Arial" w:cs="Arial"/>
                <w:b/>
                <w:sz w:val="18"/>
                <w:szCs w:val="18"/>
              </w:rPr>
            </w:pPr>
            <w:r w:rsidRPr="0074676B">
              <w:rPr>
                <w:rFonts w:ascii="Arial" w:hAnsi="Arial" w:cs="Arial"/>
                <w:b/>
                <w:sz w:val="18"/>
                <w:szCs w:val="18"/>
              </w:rPr>
              <w:t>4</w:t>
            </w:r>
          </w:p>
        </w:tc>
        <w:tc>
          <w:tcPr>
            <w:tcW w:w="1075" w:type="pct"/>
            <w:tcBorders>
              <w:bottom w:val="double" w:sz="4" w:space="0" w:color="auto"/>
            </w:tcBorders>
            <w:noWrap/>
            <w:vAlign w:val="bottom"/>
            <w:hideMark/>
          </w:tcPr>
          <w:p w14:paraId="76F48BD1" w14:textId="77777777" w:rsidR="006D601D" w:rsidRPr="0074676B" w:rsidRDefault="006D601D" w:rsidP="006D601D">
            <w:pPr>
              <w:contextualSpacing/>
              <w:rPr>
                <w:rFonts w:ascii="Arial" w:hAnsi="Arial" w:cs="Arial"/>
                <w:b/>
                <w:sz w:val="18"/>
                <w:szCs w:val="18"/>
              </w:rPr>
            </w:pPr>
            <w:r w:rsidRPr="0074676B">
              <w:rPr>
                <w:rFonts w:ascii="Arial" w:hAnsi="Arial" w:cs="Arial"/>
                <w:b/>
                <w:sz w:val="18"/>
                <w:szCs w:val="18"/>
              </w:rPr>
              <w:t>Toplam</w:t>
            </w:r>
          </w:p>
        </w:tc>
        <w:tc>
          <w:tcPr>
            <w:tcW w:w="1129" w:type="pct"/>
            <w:tcBorders>
              <w:top w:val="single" w:sz="4" w:space="0" w:color="auto"/>
              <w:left w:val="nil"/>
              <w:bottom w:val="double" w:sz="4" w:space="0" w:color="auto"/>
              <w:right w:val="nil"/>
            </w:tcBorders>
            <w:noWrap/>
          </w:tcPr>
          <w:p w14:paraId="1EA4D759" w14:textId="71732707" w:rsidR="006D601D" w:rsidRPr="008B3EE9" w:rsidRDefault="006D601D" w:rsidP="006D601D">
            <w:pPr>
              <w:contextualSpacing/>
              <w:jc w:val="right"/>
              <w:rPr>
                <w:rFonts w:ascii="Arial" w:hAnsi="Arial" w:cs="Arial"/>
                <w:b/>
                <w:sz w:val="18"/>
                <w:szCs w:val="18"/>
                <w:highlight w:val="yellow"/>
              </w:rPr>
            </w:pPr>
            <w:r w:rsidRPr="00FF1B59">
              <w:rPr>
                <w:rFonts w:ascii="Arial" w:hAnsi="Arial" w:cs="Arial"/>
                <w:b/>
                <w:sz w:val="18"/>
                <w:szCs w:val="18"/>
                <w:lang w:val="en-US" w:eastAsia="en-US"/>
              </w:rPr>
              <w:t xml:space="preserve">2.048.501   </w:t>
            </w:r>
          </w:p>
        </w:tc>
        <w:tc>
          <w:tcPr>
            <w:tcW w:w="993" w:type="pct"/>
            <w:tcBorders>
              <w:top w:val="single" w:sz="4" w:space="0" w:color="auto"/>
              <w:left w:val="nil"/>
              <w:bottom w:val="double" w:sz="4" w:space="0" w:color="auto"/>
              <w:right w:val="nil"/>
            </w:tcBorders>
            <w:noWrap/>
          </w:tcPr>
          <w:p w14:paraId="34E64614" w14:textId="34A5331E" w:rsidR="006D601D" w:rsidRPr="008B3EE9" w:rsidRDefault="006D601D" w:rsidP="006D601D">
            <w:pPr>
              <w:contextualSpacing/>
              <w:jc w:val="right"/>
              <w:rPr>
                <w:rFonts w:ascii="Arial" w:hAnsi="Arial" w:cs="Arial"/>
                <w:b/>
                <w:sz w:val="18"/>
                <w:szCs w:val="18"/>
                <w:highlight w:val="yellow"/>
              </w:rPr>
            </w:pPr>
            <w:r w:rsidRPr="00FF1B59">
              <w:rPr>
                <w:rFonts w:ascii="Arial" w:hAnsi="Arial" w:cs="Arial"/>
                <w:b/>
                <w:sz w:val="18"/>
                <w:szCs w:val="18"/>
                <w:lang w:val="en-US" w:eastAsia="en-US"/>
              </w:rPr>
              <w:t xml:space="preserve">250.183.256   </w:t>
            </w:r>
          </w:p>
        </w:tc>
        <w:tc>
          <w:tcPr>
            <w:tcW w:w="907" w:type="pct"/>
            <w:tcBorders>
              <w:top w:val="single" w:sz="4" w:space="0" w:color="auto"/>
              <w:left w:val="nil"/>
              <w:bottom w:val="double" w:sz="4" w:space="0" w:color="auto"/>
              <w:right w:val="nil"/>
            </w:tcBorders>
            <w:noWrap/>
          </w:tcPr>
          <w:p w14:paraId="011B3174" w14:textId="5CB70945" w:rsidR="006D601D" w:rsidRPr="008B3EE9" w:rsidRDefault="006D601D" w:rsidP="006D601D">
            <w:pPr>
              <w:contextualSpacing/>
              <w:jc w:val="right"/>
              <w:rPr>
                <w:rFonts w:ascii="Arial" w:hAnsi="Arial" w:cs="Arial"/>
                <w:b/>
                <w:sz w:val="18"/>
                <w:szCs w:val="18"/>
                <w:highlight w:val="yellow"/>
              </w:rPr>
            </w:pPr>
            <w:r w:rsidRPr="00FF1B59">
              <w:rPr>
                <w:rFonts w:ascii="Arial" w:hAnsi="Arial" w:cs="Arial"/>
                <w:b/>
                <w:sz w:val="18"/>
                <w:szCs w:val="18"/>
                <w:lang w:val="en-US" w:eastAsia="en-US"/>
              </w:rPr>
              <w:t xml:space="preserve">              4.557.964   </w:t>
            </w:r>
          </w:p>
        </w:tc>
        <w:tc>
          <w:tcPr>
            <w:tcW w:w="756" w:type="pct"/>
            <w:tcBorders>
              <w:top w:val="single" w:sz="4" w:space="0" w:color="auto"/>
              <w:left w:val="nil"/>
              <w:bottom w:val="double" w:sz="4" w:space="0" w:color="auto"/>
              <w:right w:val="nil"/>
            </w:tcBorders>
            <w:noWrap/>
          </w:tcPr>
          <w:p w14:paraId="0B44EDDC" w14:textId="0B898F41" w:rsidR="006D601D" w:rsidRPr="008B3EE9" w:rsidRDefault="006D601D" w:rsidP="006D601D">
            <w:pPr>
              <w:contextualSpacing/>
              <w:jc w:val="right"/>
              <w:rPr>
                <w:rFonts w:ascii="Arial" w:hAnsi="Arial" w:cs="Arial"/>
                <w:b/>
                <w:sz w:val="18"/>
                <w:szCs w:val="18"/>
                <w:highlight w:val="yellow"/>
              </w:rPr>
            </w:pPr>
            <w:r w:rsidRPr="00FF1B59">
              <w:rPr>
                <w:rFonts w:ascii="Arial" w:hAnsi="Arial" w:cs="Arial"/>
                <w:b/>
                <w:sz w:val="18"/>
                <w:szCs w:val="18"/>
                <w:lang w:val="en-US" w:eastAsia="en-US"/>
              </w:rPr>
              <w:t xml:space="preserve">247.673.793   </w:t>
            </w:r>
          </w:p>
        </w:tc>
      </w:tr>
    </w:tbl>
    <w:p w14:paraId="515D3807" w14:textId="77777777" w:rsidR="008B3EE9" w:rsidRPr="0074676B" w:rsidRDefault="008B3EE9" w:rsidP="008B3EE9">
      <w:pPr>
        <w:spacing w:before="120" w:after="120"/>
        <w:rPr>
          <w:rFonts w:ascii="Arial" w:hAnsi="Arial" w:cs="Arial"/>
          <w:b/>
          <w:sz w:val="20"/>
          <w:szCs w:val="20"/>
        </w:rPr>
      </w:pPr>
      <w:r w:rsidRPr="0074676B">
        <w:rPr>
          <w:rFonts w:ascii="Arial" w:hAnsi="Arial" w:cs="Arial"/>
          <w:b/>
          <w:sz w:val="20"/>
          <w:szCs w:val="20"/>
        </w:rPr>
        <w:t>c.1.3. Temerrüde Düşmüş Alacaklar ve Borçlanma Araçları Stoğundaki Değişimler:</w:t>
      </w:r>
    </w:p>
    <w:tbl>
      <w:tblPr>
        <w:tblW w:w="5000" w:type="pct"/>
        <w:tblLayout w:type="fixed"/>
        <w:tblCellMar>
          <w:left w:w="70" w:type="dxa"/>
          <w:right w:w="70" w:type="dxa"/>
        </w:tblCellMar>
        <w:tblLook w:val="04A0" w:firstRow="1" w:lastRow="0" w:firstColumn="1" w:lastColumn="0" w:noHBand="0" w:noVBand="1"/>
      </w:tblPr>
      <w:tblGrid>
        <w:gridCol w:w="234"/>
        <w:gridCol w:w="6659"/>
        <w:gridCol w:w="1478"/>
        <w:gridCol w:w="1512"/>
      </w:tblGrid>
      <w:tr w:rsidR="008B3EE9" w:rsidRPr="0074676B" w14:paraId="16220111" w14:textId="77777777" w:rsidTr="008B3EE9">
        <w:trPr>
          <w:trHeight w:val="227"/>
        </w:trPr>
        <w:tc>
          <w:tcPr>
            <w:tcW w:w="118" w:type="pct"/>
            <w:tcBorders>
              <w:top w:val="single" w:sz="4" w:space="0" w:color="auto"/>
              <w:bottom w:val="single" w:sz="4" w:space="0" w:color="auto"/>
            </w:tcBorders>
            <w:shd w:val="clear" w:color="auto" w:fill="auto"/>
            <w:noWrap/>
            <w:vAlign w:val="bottom"/>
          </w:tcPr>
          <w:p w14:paraId="003B535E" w14:textId="77777777" w:rsidR="008B3EE9" w:rsidRPr="0074676B" w:rsidRDefault="008B3EE9" w:rsidP="008B3EE9">
            <w:pPr>
              <w:contextualSpacing/>
              <w:rPr>
                <w:rFonts w:ascii="Arial" w:hAnsi="Arial" w:cs="Arial"/>
                <w:b/>
                <w:sz w:val="18"/>
                <w:szCs w:val="18"/>
              </w:rPr>
            </w:pPr>
          </w:p>
        </w:tc>
        <w:tc>
          <w:tcPr>
            <w:tcW w:w="3369" w:type="pct"/>
            <w:tcBorders>
              <w:top w:val="single" w:sz="4" w:space="0" w:color="auto"/>
              <w:bottom w:val="single" w:sz="4" w:space="0" w:color="auto"/>
            </w:tcBorders>
            <w:shd w:val="clear" w:color="auto" w:fill="auto"/>
            <w:noWrap/>
            <w:vAlign w:val="bottom"/>
          </w:tcPr>
          <w:p w14:paraId="7EF9E30F" w14:textId="77777777" w:rsidR="008B3EE9" w:rsidRPr="0074676B" w:rsidRDefault="008B3EE9" w:rsidP="008B3EE9">
            <w:pPr>
              <w:contextualSpacing/>
              <w:rPr>
                <w:rFonts w:ascii="Arial" w:hAnsi="Arial" w:cs="Arial"/>
                <w:b/>
                <w:sz w:val="18"/>
                <w:szCs w:val="18"/>
              </w:rPr>
            </w:pPr>
          </w:p>
        </w:tc>
        <w:tc>
          <w:tcPr>
            <w:tcW w:w="748" w:type="pct"/>
            <w:tcBorders>
              <w:top w:val="single" w:sz="4" w:space="0" w:color="auto"/>
              <w:bottom w:val="single" w:sz="4" w:space="0" w:color="auto"/>
            </w:tcBorders>
            <w:shd w:val="clear" w:color="auto" w:fill="auto"/>
            <w:noWrap/>
            <w:vAlign w:val="bottom"/>
          </w:tcPr>
          <w:p w14:paraId="5388B335" w14:textId="77777777" w:rsidR="008B3EE9" w:rsidRPr="0074676B" w:rsidRDefault="008B3EE9" w:rsidP="008B3EE9">
            <w:pPr>
              <w:contextualSpacing/>
              <w:jc w:val="right"/>
              <w:rPr>
                <w:rFonts w:ascii="Arial" w:hAnsi="Arial" w:cs="Arial"/>
                <w:b/>
                <w:sz w:val="18"/>
                <w:szCs w:val="18"/>
              </w:rPr>
            </w:pPr>
            <w:r w:rsidRPr="0074676B">
              <w:rPr>
                <w:rFonts w:ascii="Arial" w:hAnsi="Arial" w:cs="Arial"/>
                <w:b/>
                <w:sz w:val="18"/>
                <w:szCs w:val="18"/>
              </w:rPr>
              <w:t>Cari Dönem</w:t>
            </w:r>
          </w:p>
        </w:tc>
        <w:tc>
          <w:tcPr>
            <w:tcW w:w="765" w:type="pct"/>
            <w:tcBorders>
              <w:top w:val="single" w:sz="4" w:space="0" w:color="auto"/>
              <w:bottom w:val="single" w:sz="4" w:space="0" w:color="auto"/>
            </w:tcBorders>
            <w:vAlign w:val="bottom"/>
          </w:tcPr>
          <w:p w14:paraId="3E4FCAC0" w14:textId="77777777" w:rsidR="008B3EE9" w:rsidRPr="0074676B" w:rsidRDefault="008B3EE9" w:rsidP="008B3EE9">
            <w:pPr>
              <w:contextualSpacing/>
              <w:jc w:val="right"/>
              <w:rPr>
                <w:rFonts w:ascii="Arial" w:hAnsi="Arial" w:cs="Arial"/>
                <w:b/>
                <w:sz w:val="18"/>
                <w:szCs w:val="18"/>
              </w:rPr>
            </w:pPr>
            <w:r w:rsidRPr="0074676B">
              <w:rPr>
                <w:rFonts w:ascii="Arial" w:hAnsi="Arial" w:cs="Arial"/>
                <w:b/>
                <w:sz w:val="18"/>
                <w:szCs w:val="18"/>
              </w:rPr>
              <w:t>Önceki Dönem</w:t>
            </w:r>
          </w:p>
        </w:tc>
      </w:tr>
      <w:tr w:rsidR="008A73E4" w:rsidRPr="0074676B" w14:paraId="44DB5D53" w14:textId="77777777" w:rsidTr="008A73E4">
        <w:trPr>
          <w:trHeight w:val="227"/>
        </w:trPr>
        <w:tc>
          <w:tcPr>
            <w:tcW w:w="118" w:type="pct"/>
            <w:tcBorders>
              <w:top w:val="single" w:sz="4" w:space="0" w:color="auto"/>
              <w:bottom w:val="single" w:sz="4" w:space="0" w:color="auto"/>
            </w:tcBorders>
            <w:shd w:val="clear" w:color="auto" w:fill="auto"/>
            <w:noWrap/>
            <w:hideMark/>
          </w:tcPr>
          <w:p w14:paraId="318FB06F" w14:textId="77777777" w:rsidR="008A73E4" w:rsidRPr="0074676B" w:rsidRDefault="008A73E4" w:rsidP="008A73E4">
            <w:pPr>
              <w:contextualSpacing/>
              <w:rPr>
                <w:rFonts w:ascii="Arial" w:hAnsi="Arial" w:cs="Arial"/>
                <w:b/>
                <w:sz w:val="18"/>
                <w:szCs w:val="18"/>
              </w:rPr>
            </w:pPr>
            <w:r w:rsidRPr="0074676B">
              <w:rPr>
                <w:rFonts w:ascii="Arial" w:hAnsi="Arial" w:cs="Arial"/>
                <w:b/>
                <w:sz w:val="18"/>
                <w:szCs w:val="18"/>
              </w:rPr>
              <w:t>1</w:t>
            </w:r>
          </w:p>
        </w:tc>
        <w:tc>
          <w:tcPr>
            <w:tcW w:w="3369" w:type="pct"/>
            <w:tcBorders>
              <w:top w:val="single" w:sz="4" w:space="0" w:color="auto"/>
              <w:bottom w:val="single" w:sz="4" w:space="0" w:color="auto"/>
            </w:tcBorders>
            <w:shd w:val="clear" w:color="auto" w:fill="auto"/>
            <w:noWrap/>
            <w:vAlign w:val="bottom"/>
            <w:hideMark/>
          </w:tcPr>
          <w:p w14:paraId="70706232" w14:textId="77777777" w:rsidR="008A73E4" w:rsidRPr="0074676B" w:rsidRDefault="008A73E4" w:rsidP="008A73E4">
            <w:pPr>
              <w:contextualSpacing/>
              <w:rPr>
                <w:rFonts w:ascii="Arial" w:hAnsi="Arial" w:cs="Arial"/>
                <w:b/>
                <w:sz w:val="18"/>
                <w:szCs w:val="18"/>
              </w:rPr>
            </w:pPr>
            <w:r w:rsidRPr="0074676B">
              <w:rPr>
                <w:rFonts w:ascii="Arial" w:hAnsi="Arial" w:cs="Arial"/>
                <w:b/>
                <w:sz w:val="18"/>
                <w:szCs w:val="18"/>
              </w:rPr>
              <w:t>Önceki raporlama dönemi sonundaki temerrüt etmiş krediler ve borçlanma araçları tutarı</w:t>
            </w:r>
          </w:p>
        </w:tc>
        <w:tc>
          <w:tcPr>
            <w:tcW w:w="748" w:type="pct"/>
            <w:tcBorders>
              <w:top w:val="single" w:sz="4" w:space="0" w:color="auto"/>
              <w:bottom w:val="single" w:sz="4" w:space="0" w:color="auto"/>
            </w:tcBorders>
            <w:shd w:val="clear" w:color="auto" w:fill="auto"/>
            <w:noWrap/>
            <w:vAlign w:val="bottom"/>
          </w:tcPr>
          <w:p w14:paraId="22740A22" w14:textId="0488FC3A" w:rsidR="008A73E4" w:rsidRPr="008A73E4" w:rsidRDefault="008A73E4" w:rsidP="008A73E4">
            <w:pPr>
              <w:contextualSpacing/>
              <w:jc w:val="right"/>
              <w:rPr>
                <w:rFonts w:ascii="Arial" w:hAnsi="Arial" w:cs="Arial"/>
                <w:b/>
                <w:sz w:val="18"/>
                <w:szCs w:val="18"/>
                <w:lang w:val="en-US" w:eastAsia="en-US"/>
              </w:rPr>
            </w:pPr>
            <w:r w:rsidRPr="008A73E4">
              <w:rPr>
                <w:rFonts w:ascii="Arial" w:hAnsi="Arial" w:cs="Arial"/>
                <w:b/>
                <w:sz w:val="18"/>
                <w:szCs w:val="18"/>
                <w:lang w:val="en-US" w:eastAsia="en-US"/>
              </w:rPr>
              <w:t>2.048.501</w:t>
            </w:r>
          </w:p>
        </w:tc>
        <w:tc>
          <w:tcPr>
            <w:tcW w:w="765" w:type="pct"/>
            <w:tcBorders>
              <w:top w:val="single" w:sz="4" w:space="0" w:color="auto"/>
              <w:bottom w:val="single" w:sz="4" w:space="0" w:color="auto"/>
            </w:tcBorders>
            <w:shd w:val="clear" w:color="auto" w:fill="auto"/>
            <w:vAlign w:val="bottom"/>
          </w:tcPr>
          <w:p w14:paraId="58B57877" w14:textId="25E9465D" w:rsidR="008A73E4" w:rsidRPr="0074676B" w:rsidRDefault="008A73E4" w:rsidP="008A73E4">
            <w:pPr>
              <w:contextualSpacing/>
              <w:jc w:val="right"/>
              <w:rPr>
                <w:rFonts w:ascii="Arial" w:hAnsi="Arial" w:cs="Arial"/>
                <w:b/>
                <w:sz w:val="18"/>
                <w:szCs w:val="18"/>
              </w:rPr>
            </w:pPr>
            <w:r w:rsidRPr="00FF1B59">
              <w:rPr>
                <w:rFonts w:ascii="Arial" w:hAnsi="Arial" w:cs="Arial"/>
                <w:b/>
                <w:sz w:val="18"/>
                <w:szCs w:val="18"/>
                <w:lang w:val="en-US" w:eastAsia="en-US"/>
              </w:rPr>
              <w:t>1.830.536</w:t>
            </w:r>
          </w:p>
        </w:tc>
      </w:tr>
      <w:tr w:rsidR="008A73E4" w:rsidRPr="0074676B" w14:paraId="036D97E3" w14:textId="77777777" w:rsidTr="008A73E4">
        <w:trPr>
          <w:trHeight w:val="227"/>
        </w:trPr>
        <w:tc>
          <w:tcPr>
            <w:tcW w:w="118" w:type="pct"/>
            <w:tcBorders>
              <w:top w:val="single" w:sz="4" w:space="0" w:color="auto"/>
            </w:tcBorders>
            <w:shd w:val="clear" w:color="auto" w:fill="auto"/>
            <w:noWrap/>
            <w:hideMark/>
          </w:tcPr>
          <w:p w14:paraId="2E9808CD" w14:textId="77777777" w:rsidR="008A73E4" w:rsidRPr="0074676B" w:rsidRDefault="008A73E4" w:rsidP="008A73E4">
            <w:pPr>
              <w:contextualSpacing/>
              <w:rPr>
                <w:rFonts w:ascii="Arial" w:hAnsi="Arial" w:cs="Arial"/>
                <w:sz w:val="18"/>
                <w:szCs w:val="18"/>
              </w:rPr>
            </w:pPr>
            <w:r w:rsidRPr="0074676B">
              <w:rPr>
                <w:rFonts w:ascii="Arial" w:hAnsi="Arial" w:cs="Arial"/>
                <w:sz w:val="18"/>
                <w:szCs w:val="18"/>
              </w:rPr>
              <w:t>2</w:t>
            </w:r>
          </w:p>
        </w:tc>
        <w:tc>
          <w:tcPr>
            <w:tcW w:w="3369" w:type="pct"/>
            <w:tcBorders>
              <w:top w:val="single" w:sz="4" w:space="0" w:color="auto"/>
            </w:tcBorders>
            <w:shd w:val="clear" w:color="auto" w:fill="auto"/>
            <w:noWrap/>
            <w:vAlign w:val="bottom"/>
            <w:hideMark/>
          </w:tcPr>
          <w:p w14:paraId="19967D89" w14:textId="77777777" w:rsidR="008A73E4" w:rsidRPr="0074676B" w:rsidRDefault="008A73E4" w:rsidP="008A73E4">
            <w:pPr>
              <w:contextualSpacing/>
              <w:rPr>
                <w:rFonts w:ascii="Arial" w:hAnsi="Arial" w:cs="Arial"/>
                <w:sz w:val="18"/>
                <w:szCs w:val="18"/>
              </w:rPr>
            </w:pPr>
            <w:r w:rsidRPr="0074676B">
              <w:rPr>
                <w:rFonts w:ascii="Arial" w:hAnsi="Arial" w:cs="Arial"/>
                <w:sz w:val="18"/>
                <w:szCs w:val="18"/>
              </w:rPr>
              <w:t>Son raporlama döneminden itibaren temerrüt eden krediler ve borçlanma araçları</w:t>
            </w:r>
          </w:p>
        </w:tc>
        <w:tc>
          <w:tcPr>
            <w:tcW w:w="748" w:type="pct"/>
            <w:tcBorders>
              <w:top w:val="single" w:sz="4" w:space="0" w:color="auto"/>
            </w:tcBorders>
            <w:shd w:val="clear" w:color="auto" w:fill="auto"/>
            <w:noWrap/>
            <w:vAlign w:val="bottom"/>
          </w:tcPr>
          <w:p w14:paraId="3D5ABB2C" w14:textId="1640DFEA" w:rsidR="008A73E4" w:rsidRPr="008A73E4" w:rsidRDefault="008A73E4" w:rsidP="008A73E4">
            <w:pPr>
              <w:contextualSpacing/>
              <w:jc w:val="right"/>
              <w:rPr>
                <w:rFonts w:ascii="Arial" w:hAnsi="Arial" w:cs="Arial"/>
                <w:sz w:val="18"/>
                <w:szCs w:val="18"/>
                <w:lang w:val="en-US" w:eastAsia="en-US"/>
              </w:rPr>
            </w:pPr>
            <w:r w:rsidRPr="008A73E4">
              <w:rPr>
                <w:rFonts w:ascii="Arial" w:hAnsi="Arial" w:cs="Arial"/>
                <w:sz w:val="18"/>
                <w:szCs w:val="18"/>
                <w:lang w:val="en-US" w:eastAsia="en-US"/>
              </w:rPr>
              <w:t>869.542</w:t>
            </w:r>
          </w:p>
        </w:tc>
        <w:tc>
          <w:tcPr>
            <w:tcW w:w="765" w:type="pct"/>
            <w:tcBorders>
              <w:top w:val="single" w:sz="4" w:space="0" w:color="auto"/>
            </w:tcBorders>
            <w:shd w:val="clear" w:color="auto" w:fill="auto"/>
            <w:vAlign w:val="bottom"/>
          </w:tcPr>
          <w:p w14:paraId="5CCB6EFC" w14:textId="206CD643" w:rsidR="008A73E4" w:rsidRPr="0074676B" w:rsidRDefault="008A73E4" w:rsidP="008A73E4">
            <w:pPr>
              <w:contextualSpacing/>
              <w:jc w:val="right"/>
              <w:rPr>
                <w:rFonts w:ascii="Arial" w:hAnsi="Arial" w:cs="Arial"/>
                <w:sz w:val="18"/>
                <w:szCs w:val="18"/>
              </w:rPr>
            </w:pPr>
            <w:r w:rsidRPr="00FF1B59">
              <w:rPr>
                <w:rFonts w:ascii="Arial" w:hAnsi="Arial" w:cs="Arial"/>
                <w:sz w:val="18"/>
                <w:szCs w:val="18"/>
                <w:lang w:val="en-US" w:eastAsia="en-US"/>
              </w:rPr>
              <w:t>1.014.361</w:t>
            </w:r>
          </w:p>
        </w:tc>
      </w:tr>
      <w:tr w:rsidR="008A73E4" w:rsidRPr="0074676B" w14:paraId="4A4BCA0B" w14:textId="77777777" w:rsidTr="008A73E4">
        <w:trPr>
          <w:trHeight w:val="227"/>
        </w:trPr>
        <w:tc>
          <w:tcPr>
            <w:tcW w:w="118" w:type="pct"/>
            <w:shd w:val="clear" w:color="auto" w:fill="auto"/>
            <w:noWrap/>
            <w:hideMark/>
          </w:tcPr>
          <w:p w14:paraId="1E6886E1" w14:textId="77777777" w:rsidR="008A73E4" w:rsidRPr="0074676B" w:rsidRDefault="008A73E4" w:rsidP="008A73E4">
            <w:pPr>
              <w:contextualSpacing/>
              <w:rPr>
                <w:rFonts w:ascii="Arial" w:hAnsi="Arial" w:cs="Arial"/>
                <w:sz w:val="18"/>
                <w:szCs w:val="18"/>
              </w:rPr>
            </w:pPr>
            <w:r w:rsidRPr="0074676B">
              <w:rPr>
                <w:rFonts w:ascii="Arial" w:hAnsi="Arial" w:cs="Arial"/>
                <w:sz w:val="18"/>
                <w:szCs w:val="18"/>
              </w:rPr>
              <w:t>3</w:t>
            </w:r>
          </w:p>
        </w:tc>
        <w:tc>
          <w:tcPr>
            <w:tcW w:w="3369" w:type="pct"/>
            <w:shd w:val="clear" w:color="auto" w:fill="auto"/>
            <w:noWrap/>
            <w:vAlign w:val="bottom"/>
            <w:hideMark/>
          </w:tcPr>
          <w:p w14:paraId="2B0B2E0C" w14:textId="77777777" w:rsidR="008A73E4" w:rsidRPr="0074676B" w:rsidRDefault="008A73E4" w:rsidP="008A73E4">
            <w:pPr>
              <w:contextualSpacing/>
              <w:rPr>
                <w:rFonts w:ascii="Arial" w:hAnsi="Arial" w:cs="Arial"/>
                <w:sz w:val="18"/>
                <w:szCs w:val="18"/>
              </w:rPr>
            </w:pPr>
            <w:r w:rsidRPr="0074676B">
              <w:rPr>
                <w:rFonts w:ascii="Arial" w:hAnsi="Arial" w:cs="Arial"/>
                <w:sz w:val="18"/>
                <w:szCs w:val="18"/>
              </w:rPr>
              <w:t>Tekrar temerrüt etmemiş durumuna gelen alacaklar</w:t>
            </w:r>
          </w:p>
        </w:tc>
        <w:tc>
          <w:tcPr>
            <w:tcW w:w="748" w:type="pct"/>
            <w:shd w:val="clear" w:color="auto" w:fill="auto"/>
            <w:noWrap/>
            <w:vAlign w:val="bottom"/>
          </w:tcPr>
          <w:p w14:paraId="66F240B3" w14:textId="75F7F74E" w:rsidR="008A73E4" w:rsidRPr="0074676B" w:rsidRDefault="008A73E4" w:rsidP="008A73E4">
            <w:pPr>
              <w:contextualSpacing/>
              <w:jc w:val="right"/>
              <w:rPr>
                <w:rFonts w:ascii="Arial" w:hAnsi="Arial" w:cs="Arial"/>
                <w:sz w:val="18"/>
                <w:szCs w:val="18"/>
                <w:lang w:val="en-US" w:eastAsia="en-US"/>
              </w:rPr>
            </w:pPr>
            <w:r>
              <w:rPr>
                <w:rFonts w:ascii="Arial" w:hAnsi="Arial" w:cs="Arial"/>
                <w:sz w:val="18"/>
                <w:szCs w:val="18"/>
                <w:lang w:val="en-US" w:eastAsia="en-US"/>
              </w:rPr>
              <w:t>(</w:t>
            </w:r>
            <w:r w:rsidRPr="008A73E4">
              <w:rPr>
                <w:rFonts w:ascii="Arial" w:hAnsi="Arial" w:cs="Arial"/>
                <w:sz w:val="18"/>
                <w:szCs w:val="18"/>
                <w:lang w:val="en-US" w:eastAsia="en-US"/>
              </w:rPr>
              <w:t>1.553</w:t>
            </w:r>
            <w:r>
              <w:rPr>
                <w:rFonts w:ascii="Arial" w:hAnsi="Arial" w:cs="Arial"/>
                <w:sz w:val="18"/>
                <w:szCs w:val="18"/>
                <w:lang w:val="en-US" w:eastAsia="en-US"/>
              </w:rPr>
              <w:t>)</w:t>
            </w:r>
          </w:p>
        </w:tc>
        <w:tc>
          <w:tcPr>
            <w:tcW w:w="765" w:type="pct"/>
            <w:shd w:val="clear" w:color="auto" w:fill="auto"/>
            <w:vAlign w:val="bottom"/>
          </w:tcPr>
          <w:p w14:paraId="76A8F1A9" w14:textId="4E4D62D0" w:rsidR="008A73E4" w:rsidRPr="0074676B" w:rsidRDefault="008A73E4" w:rsidP="008A73E4">
            <w:pPr>
              <w:contextualSpacing/>
              <w:jc w:val="right"/>
              <w:rPr>
                <w:rFonts w:ascii="Arial" w:hAnsi="Arial" w:cs="Arial"/>
                <w:sz w:val="18"/>
                <w:szCs w:val="18"/>
              </w:rPr>
            </w:pPr>
            <w:r w:rsidRPr="00FF1B59">
              <w:rPr>
                <w:rFonts w:ascii="Arial" w:hAnsi="Arial" w:cs="Arial"/>
                <w:sz w:val="18"/>
                <w:szCs w:val="18"/>
                <w:lang w:val="en-US" w:eastAsia="en-US"/>
              </w:rPr>
              <w:t>(12.695)</w:t>
            </w:r>
          </w:p>
        </w:tc>
      </w:tr>
      <w:tr w:rsidR="008A73E4" w:rsidRPr="0074676B" w14:paraId="4C8E428C" w14:textId="77777777" w:rsidTr="008A73E4">
        <w:trPr>
          <w:trHeight w:val="227"/>
        </w:trPr>
        <w:tc>
          <w:tcPr>
            <w:tcW w:w="118" w:type="pct"/>
            <w:shd w:val="clear" w:color="auto" w:fill="auto"/>
            <w:noWrap/>
            <w:hideMark/>
          </w:tcPr>
          <w:p w14:paraId="5892E654" w14:textId="77777777" w:rsidR="008A73E4" w:rsidRPr="0074676B" w:rsidRDefault="008A73E4" w:rsidP="008A73E4">
            <w:pPr>
              <w:contextualSpacing/>
              <w:rPr>
                <w:rFonts w:ascii="Arial" w:hAnsi="Arial" w:cs="Arial"/>
                <w:sz w:val="18"/>
                <w:szCs w:val="18"/>
              </w:rPr>
            </w:pPr>
            <w:r w:rsidRPr="0074676B">
              <w:rPr>
                <w:rFonts w:ascii="Arial" w:hAnsi="Arial" w:cs="Arial"/>
                <w:sz w:val="18"/>
                <w:szCs w:val="18"/>
              </w:rPr>
              <w:t>4</w:t>
            </w:r>
          </w:p>
        </w:tc>
        <w:tc>
          <w:tcPr>
            <w:tcW w:w="3369" w:type="pct"/>
            <w:shd w:val="clear" w:color="auto" w:fill="auto"/>
            <w:noWrap/>
            <w:vAlign w:val="bottom"/>
            <w:hideMark/>
          </w:tcPr>
          <w:p w14:paraId="169B18A8" w14:textId="77777777" w:rsidR="008A73E4" w:rsidRPr="0074676B" w:rsidRDefault="008A73E4" w:rsidP="008A73E4">
            <w:pPr>
              <w:contextualSpacing/>
              <w:rPr>
                <w:rFonts w:ascii="Arial" w:hAnsi="Arial" w:cs="Arial"/>
                <w:sz w:val="18"/>
                <w:szCs w:val="18"/>
              </w:rPr>
            </w:pPr>
            <w:r w:rsidRPr="0074676B">
              <w:rPr>
                <w:rFonts w:ascii="Arial" w:hAnsi="Arial" w:cs="Arial"/>
                <w:sz w:val="18"/>
                <w:szCs w:val="18"/>
              </w:rPr>
              <w:t>Aktiften silinen tutarlar</w:t>
            </w:r>
          </w:p>
        </w:tc>
        <w:tc>
          <w:tcPr>
            <w:tcW w:w="748" w:type="pct"/>
            <w:shd w:val="clear" w:color="auto" w:fill="auto"/>
            <w:noWrap/>
            <w:vAlign w:val="bottom"/>
          </w:tcPr>
          <w:p w14:paraId="570DAD56" w14:textId="055A4221" w:rsidR="008A73E4" w:rsidRPr="0074676B" w:rsidRDefault="008A73E4" w:rsidP="008A73E4">
            <w:pPr>
              <w:contextualSpacing/>
              <w:jc w:val="right"/>
              <w:rPr>
                <w:rFonts w:ascii="Arial" w:hAnsi="Arial" w:cs="Arial"/>
                <w:sz w:val="18"/>
                <w:szCs w:val="18"/>
                <w:lang w:val="en-US" w:eastAsia="en-US"/>
              </w:rPr>
            </w:pPr>
            <w:r>
              <w:rPr>
                <w:rFonts w:ascii="Arial" w:hAnsi="Arial" w:cs="Arial"/>
                <w:sz w:val="18"/>
                <w:szCs w:val="18"/>
                <w:lang w:val="en-US" w:eastAsia="en-US"/>
              </w:rPr>
              <w:t>(</w:t>
            </w:r>
            <w:r w:rsidRPr="008A73E4">
              <w:rPr>
                <w:rFonts w:ascii="Arial" w:hAnsi="Arial" w:cs="Arial"/>
                <w:sz w:val="18"/>
                <w:szCs w:val="18"/>
                <w:lang w:val="en-US" w:eastAsia="en-US"/>
              </w:rPr>
              <w:t>4.042</w:t>
            </w:r>
            <w:r>
              <w:rPr>
                <w:rFonts w:ascii="Arial" w:hAnsi="Arial" w:cs="Arial"/>
                <w:sz w:val="18"/>
                <w:szCs w:val="18"/>
                <w:lang w:val="en-US" w:eastAsia="en-US"/>
              </w:rPr>
              <w:t>)</w:t>
            </w:r>
          </w:p>
        </w:tc>
        <w:tc>
          <w:tcPr>
            <w:tcW w:w="765" w:type="pct"/>
            <w:shd w:val="clear" w:color="auto" w:fill="auto"/>
            <w:vAlign w:val="bottom"/>
          </w:tcPr>
          <w:p w14:paraId="42BFA0F2" w14:textId="3B4087A5" w:rsidR="008A73E4" w:rsidRPr="0074676B" w:rsidRDefault="008A73E4" w:rsidP="008A73E4">
            <w:pPr>
              <w:contextualSpacing/>
              <w:jc w:val="right"/>
              <w:rPr>
                <w:rFonts w:ascii="Arial" w:hAnsi="Arial" w:cs="Arial"/>
                <w:sz w:val="18"/>
                <w:szCs w:val="18"/>
              </w:rPr>
            </w:pPr>
            <w:r w:rsidRPr="00FF1B59">
              <w:rPr>
                <w:rFonts w:ascii="Arial" w:hAnsi="Arial" w:cs="Arial"/>
                <w:sz w:val="18"/>
                <w:szCs w:val="18"/>
                <w:lang w:val="en-US" w:eastAsia="en-US"/>
              </w:rPr>
              <w:t>(488.359)</w:t>
            </w:r>
          </w:p>
        </w:tc>
      </w:tr>
      <w:tr w:rsidR="008A73E4" w:rsidRPr="0074676B" w14:paraId="462396B1" w14:textId="77777777" w:rsidTr="008A73E4">
        <w:trPr>
          <w:trHeight w:val="227"/>
        </w:trPr>
        <w:tc>
          <w:tcPr>
            <w:tcW w:w="118" w:type="pct"/>
            <w:tcBorders>
              <w:bottom w:val="single" w:sz="4" w:space="0" w:color="auto"/>
            </w:tcBorders>
            <w:shd w:val="clear" w:color="auto" w:fill="auto"/>
            <w:noWrap/>
            <w:hideMark/>
          </w:tcPr>
          <w:p w14:paraId="089BDE83" w14:textId="77777777" w:rsidR="008A73E4" w:rsidRPr="0074676B" w:rsidRDefault="008A73E4" w:rsidP="008A73E4">
            <w:pPr>
              <w:contextualSpacing/>
              <w:rPr>
                <w:rFonts w:ascii="Arial" w:hAnsi="Arial" w:cs="Arial"/>
                <w:sz w:val="18"/>
                <w:szCs w:val="18"/>
              </w:rPr>
            </w:pPr>
            <w:r w:rsidRPr="0074676B">
              <w:rPr>
                <w:rFonts w:ascii="Arial" w:hAnsi="Arial" w:cs="Arial"/>
                <w:sz w:val="18"/>
                <w:szCs w:val="18"/>
              </w:rPr>
              <w:t>5</w:t>
            </w:r>
          </w:p>
        </w:tc>
        <w:tc>
          <w:tcPr>
            <w:tcW w:w="3369" w:type="pct"/>
            <w:tcBorders>
              <w:bottom w:val="single" w:sz="4" w:space="0" w:color="auto"/>
            </w:tcBorders>
            <w:shd w:val="clear" w:color="auto" w:fill="auto"/>
            <w:noWrap/>
            <w:vAlign w:val="bottom"/>
            <w:hideMark/>
          </w:tcPr>
          <w:p w14:paraId="5EB3FF69" w14:textId="77777777" w:rsidR="008A73E4" w:rsidRPr="0074676B" w:rsidRDefault="008A73E4" w:rsidP="008A73E4">
            <w:pPr>
              <w:contextualSpacing/>
              <w:rPr>
                <w:rFonts w:ascii="Arial" w:hAnsi="Arial" w:cs="Arial"/>
                <w:sz w:val="18"/>
                <w:szCs w:val="18"/>
              </w:rPr>
            </w:pPr>
            <w:r w:rsidRPr="0074676B">
              <w:rPr>
                <w:rFonts w:ascii="Arial" w:hAnsi="Arial" w:cs="Arial"/>
                <w:sz w:val="18"/>
                <w:szCs w:val="18"/>
              </w:rPr>
              <w:t>Diğer değişimler</w:t>
            </w:r>
          </w:p>
        </w:tc>
        <w:tc>
          <w:tcPr>
            <w:tcW w:w="748" w:type="pct"/>
            <w:tcBorders>
              <w:bottom w:val="single" w:sz="4" w:space="0" w:color="auto"/>
            </w:tcBorders>
            <w:shd w:val="clear" w:color="auto" w:fill="auto"/>
            <w:noWrap/>
            <w:vAlign w:val="bottom"/>
          </w:tcPr>
          <w:p w14:paraId="3A5A4559" w14:textId="47685427" w:rsidR="008A73E4" w:rsidRPr="0074676B" w:rsidRDefault="008A73E4" w:rsidP="008A73E4">
            <w:pPr>
              <w:contextualSpacing/>
              <w:jc w:val="right"/>
              <w:rPr>
                <w:rFonts w:ascii="Arial" w:hAnsi="Arial" w:cs="Arial"/>
                <w:sz w:val="18"/>
                <w:szCs w:val="18"/>
                <w:lang w:val="en-US" w:eastAsia="en-US"/>
              </w:rPr>
            </w:pPr>
            <w:r>
              <w:rPr>
                <w:rFonts w:ascii="Arial" w:hAnsi="Arial" w:cs="Arial"/>
                <w:sz w:val="18"/>
                <w:szCs w:val="18"/>
                <w:lang w:val="en-US" w:eastAsia="en-US"/>
              </w:rPr>
              <w:t>(</w:t>
            </w:r>
            <w:r w:rsidRPr="008A73E4">
              <w:rPr>
                <w:rFonts w:ascii="Arial" w:hAnsi="Arial" w:cs="Arial"/>
                <w:sz w:val="18"/>
                <w:szCs w:val="18"/>
                <w:lang w:val="en-US" w:eastAsia="en-US"/>
              </w:rPr>
              <w:t>174.144</w:t>
            </w:r>
            <w:r>
              <w:rPr>
                <w:rFonts w:ascii="Arial" w:hAnsi="Arial" w:cs="Arial"/>
                <w:sz w:val="18"/>
                <w:szCs w:val="18"/>
                <w:lang w:val="en-US" w:eastAsia="en-US"/>
              </w:rPr>
              <w:t>)</w:t>
            </w:r>
          </w:p>
        </w:tc>
        <w:tc>
          <w:tcPr>
            <w:tcW w:w="765" w:type="pct"/>
            <w:tcBorders>
              <w:bottom w:val="single" w:sz="4" w:space="0" w:color="auto"/>
            </w:tcBorders>
            <w:shd w:val="clear" w:color="auto" w:fill="auto"/>
            <w:vAlign w:val="bottom"/>
          </w:tcPr>
          <w:p w14:paraId="342337E2" w14:textId="6EF524F2" w:rsidR="008A73E4" w:rsidRPr="0074676B" w:rsidRDefault="008A73E4" w:rsidP="008A73E4">
            <w:pPr>
              <w:contextualSpacing/>
              <w:jc w:val="right"/>
              <w:rPr>
                <w:rFonts w:ascii="Arial" w:hAnsi="Arial" w:cs="Arial"/>
                <w:sz w:val="18"/>
                <w:szCs w:val="18"/>
              </w:rPr>
            </w:pPr>
            <w:r w:rsidRPr="00FF1B59">
              <w:rPr>
                <w:rFonts w:ascii="Arial" w:hAnsi="Arial" w:cs="Arial"/>
                <w:sz w:val="18"/>
                <w:szCs w:val="18"/>
                <w:lang w:val="en-US" w:eastAsia="en-US"/>
              </w:rPr>
              <w:t>(295.342)</w:t>
            </w:r>
          </w:p>
        </w:tc>
      </w:tr>
      <w:tr w:rsidR="008A73E4" w:rsidRPr="0074676B" w14:paraId="36071264" w14:textId="77777777" w:rsidTr="008A73E4">
        <w:trPr>
          <w:trHeight w:val="227"/>
        </w:trPr>
        <w:tc>
          <w:tcPr>
            <w:tcW w:w="118" w:type="pct"/>
            <w:tcBorders>
              <w:top w:val="single" w:sz="4" w:space="0" w:color="auto"/>
              <w:bottom w:val="double" w:sz="4" w:space="0" w:color="auto"/>
            </w:tcBorders>
            <w:shd w:val="clear" w:color="auto" w:fill="auto"/>
            <w:noWrap/>
            <w:hideMark/>
          </w:tcPr>
          <w:p w14:paraId="5E58E9FA" w14:textId="77777777" w:rsidR="008A73E4" w:rsidRPr="0074676B" w:rsidRDefault="008A73E4" w:rsidP="008A73E4">
            <w:pPr>
              <w:contextualSpacing/>
              <w:rPr>
                <w:rFonts w:ascii="Arial" w:hAnsi="Arial" w:cs="Arial"/>
                <w:b/>
                <w:sz w:val="18"/>
                <w:szCs w:val="18"/>
              </w:rPr>
            </w:pPr>
            <w:r w:rsidRPr="0074676B">
              <w:rPr>
                <w:rFonts w:ascii="Arial" w:hAnsi="Arial" w:cs="Arial"/>
                <w:b/>
                <w:sz w:val="18"/>
                <w:szCs w:val="18"/>
              </w:rPr>
              <w:t>6</w:t>
            </w:r>
          </w:p>
        </w:tc>
        <w:tc>
          <w:tcPr>
            <w:tcW w:w="3369" w:type="pct"/>
            <w:tcBorders>
              <w:top w:val="single" w:sz="4" w:space="0" w:color="auto"/>
              <w:bottom w:val="double" w:sz="4" w:space="0" w:color="auto"/>
            </w:tcBorders>
            <w:shd w:val="clear" w:color="auto" w:fill="auto"/>
            <w:noWrap/>
            <w:vAlign w:val="bottom"/>
            <w:hideMark/>
          </w:tcPr>
          <w:p w14:paraId="14150852" w14:textId="77777777" w:rsidR="008A73E4" w:rsidRPr="0074676B" w:rsidRDefault="008A73E4" w:rsidP="008A73E4">
            <w:pPr>
              <w:contextualSpacing/>
              <w:rPr>
                <w:rFonts w:ascii="Arial" w:hAnsi="Arial" w:cs="Arial"/>
                <w:b/>
                <w:sz w:val="18"/>
                <w:szCs w:val="18"/>
              </w:rPr>
            </w:pPr>
            <w:r w:rsidRPr="0074676B">
              <w:rPr>
                <w:rFonts w:ascii="Arial" w:hAnsi="Arial" w:cs="Arial"/>
                <w:b/>
                <w:sz w:val="18"/>
                <w:szCs w:val="18"/>
              </w:rPr>
              <w:t xml:space="preserve">Raporlama dönemi sonundaki temerrüt etmiş krediler ve borçlanma araçları tutarı </w:t>
            </w:r>
          </w:p>
        </w:tc>
        <w:tc>
          <w:tcPr>
            <w:tcW w:w="748" w:type="pct"/>
            <w:tcBorders>
              <w:top w:val="single" w:sz="4" w:space="0" w:color="auto"/>
              <w:bottom w:val="double" w:sz="4" w:space="0" w:color="auto"/>
            </w:tcBorders>
            <w:shd w:val="clear" w:color="auto" w:fill="auto"/>
            <w:noWrap/>
            <w:vAlign w:val="bottom"/>
          </w:tcPr>
          <w:p w14:paraId="05ECE5DE" w14:textId="24264114" w:rsidR="008A73E4" w:rsidRPr="008A73E4" w:rsidRDefault="008A73E4" w:rsidP="008A73E4">
            <w:pPr>
              <w:contextualSpacing/>
              <w:jc w:val="right"/>
              <w:rPr>
                <w:rFonts w:ascii="Arial" w:hAnsi="Arial" w:cs="Arial"/>
                <w:b/>
                <w:sz w:val="18"/>
                <w:szCs w:val="18"/>
                <w:lang w:val="en-US" w:eastAsia="en-US"/>
              </w:rPr>
            </w:pPr>
            <w:r w:rsidRPr="008A73E4">
              <w:rPr>
                <w:rFonts w:ascii="Arial" w:hAnsi="Arial" w:cs="Arial"/>
                <w:b/>
                <w:sz w:val="18"/>
                <w:szCs w:val="18"/>
                <w:lang w:val="en-US" w:eastAsia="en-US"/>
              </w:rPr>
              <w:t>2.738.304</w:t>
            </w:r>
          </w:p>
        </w:tc>
        <w:tc>
          <w:tcPr>
            <w:tcW w:w="765" w:type="pct"/>
            <w:tcBorders>
              <w:top w:val="single" w:sz="4" w:space="0" w:color="auto"/>
              <w:bottom w:val="double" w:sz="4" w:space="0" w:color="auto"/>
            </w:tcBorders>
            <w:shd w:val="clear" w:color="auto" w:fill="auto"/>
            <w:vAlign w:val="bottom"/>
          </w:tcPr>
          <w:p w14:paraId="6C3B3257" w14:textId="3F70276D" w:rsidR="008A73E4" w:rsidRPr="0074676B" w:rsidRDefault="008A73E4" w:rsidP="008A73E4">
            <w:pPr>
              <w:contextualSpacing/>
              <w:jc w:val="right"/>
              <w:rPr>
                <w:rFonts w:ascii="Arial" w:hAnsi="Arial" w:cs="Arial"/>
                <w:b/>
                <w:sz w:val="18"/>
                <w:szCs w:val="18"/>
              </w:rPr>
            </w:pPr>
            <w:r w:rsidRPr="00FF1B59">
              <w:rPr>
                <w:rFonts w:ascii="Arial" w:hAnsi="Arial" w:cs="Arial"/>
                <w:b/>
                <w:sz w:val="18"/>
                <w:szCs w:val="18"/>
                <w:lang w:val="en-US" w:eastAsia="en-US"/>
              </w:rPr>
              <w:t>2.048.501</w:t>
            </w:r>
          </w:p>
        </w:tc>
      </w:tr>
    </w:tbl>
    <w:p w14:paraId="485957A0" w14:textId="77777777" w:rsidR="008B3EE9" w:rsidRPr="0074676B" w:rsidRDefault="008B3EE9" w:rsidP="008B3EE9">
      <w:pPr>
        <w:spacing w:before="120" w:after="120"/>
        <w:ind w:left="-540"/>
        <w:rPr>
          <w:rFonts w:ascii="Arial" w:hAnsi="Arial" w:cs="Arial"/>
          <w:b/>
          <w:sz w:val="20"/>
          <w:szCs w:val="20"/>
        </w:rPr>
      </w:pPr>
      <w:r w:rsidRPr="0074676B">
        <w:rPr>
          <w:rFonts w:ascii="Arial" w:hAnsi="Arial" w:cs="Arial"/>
          <w:b/>
          <w:sz w:val="20"/>
          <w:szCs w:val="20"/>
        </w:rPr>
        <w:tab/>
        <w:t xml:space="preserve">c.1.4. Varlıkların Kredi Kalitesi </w:t>
      </w:r>
      <w:proofErr w:type="gramStart"/>
      <w:r w:rsidRPr="0074676B">
        <w:rPr>
          <w:rFonts w:ascii="Arial" w:hAnsi="Arial" w:cs="Arial"/>
          <w:b/>
          <w:sz w:val="20"/>
          <w:szCs w:val="20"/>
        </w:rPr>
        <w:t>İle</w:t>
      </w:r>
      <w:proofErr w:type="gramEnd"/>
      <w:r w:rsidRPr="0074676B">
        <w:rPr>
          <w:rFonts w:ascii="Arial" w:hAnsi="Arial" w:cs="Arial"/>
          <w:b/>
          <w:sz w:val="20"/>
          <w:szCs w:val="20"/>
        </w:rPr>
        <w:t xml:space="preserve"> İlgili İlave Açıklamalar:</w:t>
      </w:r>
      <w:r w:rsidRPr="0074676B">
        <w:rPr>
          <w:rFonts w:ascii="Arial" w:hAnsi="Arial" w:cs="Arial"/>
          <w:b/>
          <w:sz w:val="20"/>
          <w:szCs w:val="20"/>
        </w:rPr>
        <w:tab/>
      </w:r>
    </w:p>
    <w:p w14:paraId="2683720A" w14:textId="77777777" w:rsidR="008B3EE9" w:rsidRPr="0074676B" w:rsidRDefault="008B3EE9" w:rsidP="008B3EE9">
      <w:pPr>
        <w:autoSpaceDE w:val="0"/>
        <w:autoSpaceDN w:val="0"/>
        <w:adjustRightInd w:val="0"/>
        <w:spacing w:before="120" w:after="120"/>
        <w:ind w:right="-426"/>
        <w:jc w:val="both"/>
        <w:rPr>
          <w:rFonts w:ascii="Arial" w:hAnsi="Arial" w:cs="Arial"/>
          <w:sz w:val="20"/>
          <w:szCs w:val="20"/>
        </w:rPr>
      </w:pPr>
      <w:r w:rsidRPr="0074676B">
        <w:rPr>
          <w:rFonts w:ascii="Arial" w:hAnsi="Arial" w:cs="Arial"/>
          <w:sz w:val="20"/>
          <w:szCs w:val="20"/>
        </w:rPr>
        <w:t>Bankalarca Risk Yönetimine İlişkin Kamuya Yapılacak Açıklamalar Hakkında Tebliğ uyarınca hazırlanmamıştır.</w:t>
      </w:r>
    </w:p>
    <w:p w14:paraId="1BBAA61A" w14:textId="77777777" w:rsidR="008B3EE9" w:rsidRPr="0074676B" w:rsidRDefault="008B3EE9" w:rsidP="008B3EE9">
      <w:pPr>
        <w:spacing w:before="60" w:after="120" w:line="240" w:lineRule="exact"/>
        <w:jc w:val="both"/>
        <w:outlineLvl w:val="1"/>
        <w:rPr>
          <w:rFonts w:ascii="Arial" w:hAnsi="Arial" w:cs="Arial"/>
          <w:sz w:val="20"/>
          <w:szCs w:val="20"/>
        </w:rPr>
      </w:pPr>
      <w:r w:rsidRPr="0074676B">
        <w:rPr>
          <w:rFonts w:ascii="Arial" w:hAnsi="Arial" w:cs="Arial"/>
          <w:b/>
          <w:sz w:val="20"/>
          <w:szCs w:val="20"/>
        </w:rPr>
        <w:t>c.2.Kredi Riski Azaltımı</w:t>
      </w:r>
    </w:p>
    <w:p w14:paraId="6282FD53" w14:textId="77777777" w:rsidR="008B3EE9" w:rsidRPr="0074676B" w:rsidRDefault="008B3EE9" w:rsidP="008B3EE9">
      <w:pPr>
        <w:spacing w:before="120" w:after="120"/>
        <w:jc w:val="both"/>
        <w:rPr>
          <w:rFonts w:ascii="Arial" w:hAnsi="Arial" w:cs="Arial"/>
          <w:b/>
          <w:sz w:val="20"/>
          <w:szCs w:val="20"/>
        </w:rPr>
      </w:pPr>
      <w:r w:rsidRPr="0074676B">
        <w:rPr>
          <w:rFonts w:ascii="Arial" w:hAnsi="Arial" w:cs="Arial"/>
          <w:b/>
          <w:sz w:val="20"/>
          <w:szCs w:val="20"/>
        </w:rPr>
        <w:t xml:space="preserve">c.2.1. Kredi Riski Azaltım Teknikleri </w:t>
      </w:r>
      <w:proofErr w:type="gramStart"/>
      <w:r w:rsidRPr="0074676B">
        <w:rPr>
          <w:rFonts w:ascii="Arial" w:hAnsi="Arial" w:cs="Arial"/>
          <w:b/>
          <w:sz w:val="20"/>
          <w:szCs w:val="20"/>
        </w:rPr>
        <w:t>İle</w:t>
      </w:r>
      <w:proofErr w:type="gramEnd"/>
      <w:r w:rsidRPr="0074676B">
        <w:rPr>
          <w:rFonts w:ascii="Arial" w:hAnsi="Arial" w:cs="Arial"/>
          <w:b/>
          <w:sz w:val="20"/>
          <w:szCs w:val="20"/>
        </w:rPr>
        <w:t xml:space="preserve"> İlgili Kamuya Açıklanacak Niteliksel Gereksinimler:</w:t>
      </w:r>
    </w:p>
    <w:p w14:paraId="563D36BD" w14:textId="77777777" w:rsidR="008B3EE9" w:rsidRPr="0074676B" w:rsidRDefault="008B3EE9" w:rsidP="008B3EE9">
      <w:pPr>
        <w:autoSpaceDE w:val="0"/>
        <w:autoSpaceDN w:val="0"/>
        <w:adjustRightInd w:val="0"/>
        <w:spacing w:before="120" w:after="120"/>
        <w:ind w:right="-426"/>
        <w:jc w:val="both"/>
        <w:rPr>
          <w:rFonts w:ascii="Arial" w:hAnsi="Arial" w:cs="Arial"/>
          <w:sz w:val="20"/>
          <w:szCs w:val="20"/>
        </w:rPr>
      </w:pPr>
      <w:r w:rsidRPr="0074676B">
        <w:rPr>
          <w:rFonts w:ascii="Arial" w:hAnsi="Arial" w:cs="Arial"/>
          <w:sz w:val="20"/>
          <w:szCs w:val="20"/>
        </w:rPr>
        <w:t>Bankalarca Risk Yönetimine İlişkin Kamuya Yapılacak Açıklamalar Hakkında Tebliğ uyarınca hazırlanmamıştır.</w:t>
      </w:r>
    </w:p>
    <w:p w14:paraId="0569C57C" w14:textId="77777777" w:rsidR="008B3EE9" w:rsidRPr="0074676B" w:rsidRDefault="008B3EE9" w:rsidP="008B3EE9">
      <w:pPr>
        <w:spacing w:before="120" w:after="120" w:line="240" w:lineRule="exact"/>
        <w:ind w:right="-143"/>
        <w:jc w:val="both"/>
        <w:rPr>
          <w:rFonts w:ascii="Arial" w:hAnsi="Arial" w:cs="Arial"/>
          <w:color w:val="000000"/>
          <w:sz w:val="20"/>
          <w:szCs w:val="20"/>
        </w:rPr>
      </w:pPr>
    </w:p>
    <w:p w14:paraId="45C9CAD6" w14:textId="77777777" w:rsidR="008B3EE9" w:rsidRPr="0074676B" w:rsidRDefault="008B3EE9" w:rsidP="008B3EE9">
      <w:pPr>
        <w:spacing w:before="120" w:after="120" w:line="240" w:lineRule="exact"/>
        <w:ind w:right="-143"/>
        <w:jc w:val="both"/>
        <w:rPr>
          <w:rFonts w:ascii="Arial" w:hAnsi="Arial" w:cs="Arial"/>
          <w:color w:val="000000"/>
          <w:sz w:val="20"/>
          <w:szCs w:val="20"/>
        </w:rPr>
      </w:pPr>
    </w:p>
    <w:p w14:paraId="697754B2" w14:textId="77777777" w:rsidR="008B3EE9" w:rsidRPr="0074676B" w:rsidRDefault="008B3EE9" w:rsidP="008B3EE9">
      <w:pPr>
        <w:spacing w:before="120" w:after="120" w:line="240" w:lineRule="exact"/>
        <w:ind w:right="-143"/>
        <w:jc w:val="both"/>
        <w:rPr>
          <w:rFonts w:ascii="Arial" w:hAnsi="Arial" w:cs="Arial"/>
          <w:color w:val="000000"/>
          <w:sz w:val="20"/>
          <w:szCs w:val="20"/>
        </w:rPr>
      </w:pPr>
    </w:p>
    <w:p w14:paraId="21F93284" w14:textId="77777777" w:rsidR="008B3EE9" w:rsidRPr="0074676B" w:rsidRDefault="008B3EE9" w:rsidP="008B3EE9">
      <w:pPr>
        <w:spacing w:before="120" w:after="120" w:line="240" w:lineRule="exact"/>
        <w:ind w:right="-143"/>
        <w:jc w:val="both"/>
        <w:rPr>
          <w:rFonts w:ascii="Arial" w:hAnsi="Arial" w:cs="Arial"/>
          <w:color w:val="000000"/>
          <w:sz w:val="20"/>
          <w:szCs w:val="20"/>
        </w:rPr>
      </w:pPr>
    </w:p>
    <w:p w14:paraId="7013C379" w14:textId="77777777" w:rsidR="008B3EE9" w:rsidRPr="0074676B" w:rsidRDefault="008B3EE9" w:rsidP="008B3EE9">
      <w:pPr>
        <w:spacing w:before="120" w:after="120" w:line="240" w:lineRule="exact"/>
        <w:ind w:right="-143"/>
        <w:jc w:val="both"/>
        <w:rPr>
          <w:rFonts w:ascii="Arial" w:hAnsi="Arial" w:cs="Arial"/>
          <w:color w:val="000000"/>
          <w:sz w:val="20"/>
          <w:szCs w:val="20"/>
        </w:rPr>
      </w:pPr>
    </w:p>
    <w:p w14:paraId="413EEAC6" w14:textId="77777777" w:rsidR="008B3EE9" w:rsidRPr="0074676B" w:rsidRDefault="008B3EE9" w:rsidP="008B3EE9">
      <w:pPr>
        <w:spacing w:before="120" w:after="120" w:line="240" w:lineRule="exact"/>
        <w:ind w:right="-143"/>
        <w:jc w:val="both"/>
        <w:rPr>
          <w:rFonts w:ascii="Arial" w:hAnsi="Arial" w:cs="Arial"/>
          <w:color w:val="000000"/>
          <w:sz w:val="20"/>
          <w:szCs w:val="20"/>
        </w:rPr>
      </w:pPr>
    </w:p>
    <w:p w14:paraId="25C18479" w14:textId="77777777" w:rsidR="008B3EE9" w:rsidRPr="0074676B" w:rsidRDefault="008B3EE9" w:rsidP="008B3EE9">
      <w:pPr>
        <w:spacing w:before="120" w:after="120" w:line="240" w:lineRule="exact"/>
        <w:ind w:right="-143"/>
        <w:jc w:val="both"/>
        <w:rPr>
          <w:rFonts w:ascii="Arial" w:hAnsi="Arial" w:cs="Arial"/>
          <w:color w:val="000000"/>
          <w:sz w:val="20"/>
          <w:szCs w:val="20"/>
        </w:rPr>
      </w:pPr>
    </w:p>
    <w:p w14:paraId="0C03E7EF" w14:textId="77777777" w:rsidR="008B3EE9" w:rsidRPr="0074676B" w:rsidRDefault="008B3EE9" w:rsidP="008B3EE9">
      <w:pPr>
        <w:spacing w:before="120" w:after="120" w:line="240" w:lineRule="exact"/>
        <w:ind w:right="-143"/>
        <w:jc w:val="both"/>
        <w:rPr>
          <w:rFonts w:ascii="Arial" w:hAnsi="Arial" w:cs="Arial"/>
          <w:color w:val="000000"/>
          <w:sz w:val="20"/>
          <w:szCs w:val="20"/>
        </w:rPr>
      </w:pPr>
    </w:p>
    <w:p w14:paraId="0CE5645D" w14:textId="77777777" w:rsidR="008B3EE9" w:rsidRPr="0074676B" w:rsidRDefault="008B3EE9" w:rsidP="008B3EE9">
      <w:pPr>
        <w:spacing w:before="120" w:after="120" w:line="240" w:lineRule="exact"/>
        <w:ind w:right="-143"/>
        <w:jc w:val="both"/>
        <w:rPr>
          <w:rFonts w:ascii="Arial" w:hAnsi="Arial" w:cs="Arial"/>
          <w:color w:val="000000"/>
          <w:sz w:val="20"/>
          <w:szCs w:val="20"/>
        </w:rPr>
      </w:pPr>
    </w:p>
    <w:p w14:paraId="57480186" w14:textId="77777777" w:rsidR="008B3EE9" w:rsidRPr="0074676B" w:rsidRDefault="008B3EE9" w:rsidP="008B3EE9">
      <w:pPr>
        <w:rPr>
          <w:rFonts w:ascii="Arial" w:hAnsi="Arial" w:cs="Arial"/>
          <w:sz w:val="20"/>
          <w:szCs w:val="20"/>
        </w:rPr>
      </w:pPr>
      <w:r w:rsidRPr="0074676B">
        <w:rPr>
          <w:rFonts w:ascii="Arial" w:hAnsi="Arial" w:cs="Arial"/>
          <w:sz w:val="20"/>
          <w:szCs w:val="20"/>
        </w:rPr>
        <w:br w:type="page"/>
      </w:r>
    </w:p>
    <w:p w14:paraId="006F654C" w14:textId="77777777" w:rsidR="008B3EE9" w:rsidRPr="0074676B" w:rsidRDefault="008B3EE9" w:rsidP="008B3EE9">
      <w:pPr>
        <w:spacing w:before="120" w:after="120" w:line="240" w:lineRule="exact"/>
        <w:ind w:left="-567"/>
        <w:jc w:val="both"/>
        <w:outlineLvl w:val="1"/>
        <w:rPr>
          <w:rFonts w:ascii="Arial" w:hAnsi="Arial" w:cs="Arial"/>
          <w:b/>
          <w:sz w:val="20"/>
          <w:szCs w:val="20"/>
        </w:rPr>
      </w:pPr>
      <w:r w:rsidRPr="0074676B">
        <w:rPr>
          <w:rFonts w:ascii="Arial" w:hAnsi="Arial" w:cs="Arial"/>
          <w:b/>
          <w:sz w:val="20"/>
          <w:szCs w:val="20"/>
        </w:rPr>
        <w:lastRenderedPageBreak/>
        <w:t>IX.</w:t>
      </w:r>
      <w:r w:rsidRPr="0074676B">
        <w:rPr>
          <w:rFonts w:ascii="Arial" w:hAnsi="Arial" w:cs="Arial"/>
          <w:b/>
          <w:sz w:val="20"/>
          <w:szCs w:val="20"/>
        </w:rPr>
        <w:tab/>
        <w:t>Risk yönetimine ilişkin açıklamalar (devamı):</w:t>
      </w:r>
    </w:p>
    <w:p w14:paraId="4C8DD280" w14:textId="77777777" w:rsidR="008B3EE9" w:rsidRPr="0074676B" w:rsidRDefault="008B3EE9" w:rsidP="008B3EE9">
      <w:pPr>
        <w:spacing w:before="120" w:after="120" w:line="240" w:lineRule="exact"/>
        <w:jc w:val="both"/>
        <w:outlineLvl w:val="1"/>
        <w:rPr>
          <w:rFonts w:ascii="Arial" w:hAnsi="Arial" w:cs="Arial"/>
          <w:b/>
          <w:sz w:val="20"/>
          <w:szCs w:val="20"/>
        </w:rPr>
      </w:pPr>
      <w:r w:rsidRPr="0074676B">
        <w:rPr>
          <w:rFonts w:ascii="Arial" w:hAnsi="Arial" w:cs="Arial"/>
          <w:b/>
          <w:sz w:val="20"/>
          <w:szCs w:val="20"/>
        </w:rPr>
        <w:t xml:space="preserve">c.2.2. Kredi Riski Azaltım </w:t>
      </w:r>
      <w:proofErr w:type="gramStart"/>
      <w:r w:rsidRPr="0074676B">
        <w:rPr>
          <w:rFonts w:ascii="Arial" w:hAnsi="Arial" w:cs="Arial"/>
          <w:b/>
          <w:sz w:val="20"/>
          <w:szCs w:val="20"/>
        </w:rPr>
        <w:t>Teknikleri -</w:t>
      </w:r>
      <w:proofErr w:type="gramEnd"/>
      <w:r w:rsidRPr="0074676B">
        <w:rPr>
          <w:rFonts w:ascii="Arial" w:hAnsi="Arial" w:cs="Arial"/>
          <w:b/>
          <w:sz w:val="20"/>
          <w:szCs w:val="20"/>
        </w:rPr>
        <w:t xml:space="preserve"> Genel Bakış:</w:t>
      </w:r>
    </w:p>
    <w:tbl>
      <w:tblPr>
        <w:tblStyle w:val="TableGrid"/>
        <w:tblW w:w="5075"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8"/>
        <w:gridCol w:w="1194"/>
        <w:gridCol w:w="1372"/>
        <w:gridCol w:w="1200"/>
        <w:gridCol w:w="12"/>
        <w:gridCol w:w="1232"/>
        <w:gridCol w:w="1192"/>
        <w:gridCol w:w="1246"/>
        <w:gridCol w:w="1053"/>
        <w:gridCol w:w="1222"/>
      </w:tblGrid>
      <w:tr w:rsidR="008B3EE9" w:rsidRPr="0074676B" w14:paraId="1D6336E5" w14:textId="77777777" w:rsidTr="008B3EE9">
        <w:trPr>
          <w:trHeight w:val="1196"/>
        </w:trPr>
        <w:tc>
          <w:tcPr>
            <w:tcW w:w="749" w:type="pct"/>
            <w:gridSpan w:val="2"/>
            <w:tcBorders>
              <w:top w:val="single" w:sz="4" w:space="0" w:color="auto"/>
            </w:tcBorders>
            <w:noWrap/>
            <w:vAlign w:val="center"/>
            <w:hideMark/>
          </w:tcPr>
          <w:p w14:paraId="77D153B0" w14:textId="77777777" w:rsidR="008B3EE9" w:rsidRPr="0074676B" w:rsidRDefault="008B3EE9" w:rsidP="008B3EE9">
            <w:pPr>
              <w:ind w:left="266" w:hanging="5"/>
              <w:contextualSpacing/>
              <w:rPr>
                <w:rFonts w:ascii="Arial" w:hAnsi="Arial" w:cs="Arial"/>
                <w:b/>
                <w:sz w:val="17"/>
                <w:szCs w:val="17"/>
              </w:rPr>
            </w:pPr>
            <w:r w:rsidRPr="0074676B">
              <w:rPr>
                <w:rFonts w:ascii="Arial" w:hAnsi="Arial" w:cs="Arial"/>
                <w:b/>
                <w:sz w:val="17"/>
                <w:szCs w:val="17"/>
              </w:rPr>
              <w:t>Cari Dönem</w:t>
            </w:r>
          </w:p>
        </w:tc>
        <w:tc>
          <w:tcPr>
            <w:tcW w:w="684" w:type="pct"/>
            <w:tcBorders>
              <w:top w:val="single" w:sz="4" w:space="0" w:color="auto"/>
              <w:bottom w:val="single" w:sz="4" w:space="0" w:color="auto"/>
            </w:tcBorders>
            <w:noWrap/>
            <w:vAlign w:val="bottom"/>
          </w:tcPr>
          <w:p w14:paraId="34846E6A"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Teminatsız alacaklar: TMS uyarınca değerlenmiş tutar</w:t>
            </w:r>
          </w:p>
        </w:tc>
        <w:tc>
          <w:tcPr>
            <w:tcW w:w="604" w:type="pct"/>
            <w:gridSpan w:val="2"/>
            <w:tcBorders>
              <w:top w:val="single" w:sz="4" w:space="0" w:color="auto"/>
              <w:bottom w:val="single" w:sz="4" w:space="0" w:color="auto"/>
            </w:tcBorders>
            <w:noWrap/>
            <w:vAlign w:val="bottom"/>
          </w:tcPr>
          <w:p w14:paraId="578CAC80"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Teminat ile korunan alacaklar</w:t>
            </w:r>
          </w:p>
        </w:tc>
        <w:tc>
          <w:tcPr>
            <w:tcW w:w="614" w:type="pct"/>
            <w:tcBorders>
              <w:top w:val="single" w:sz="4" w:space="0" w:color="auto"/>
              <w:bottom w:val="single" w:sz="4" w:space="0" w:color="auto"/>
            </w:tcBorders>
            <w:noWrap/>
            <w:vAlign w:val="bottom"/>
          </w:tcPr>
          <w:p w14:paraId="4AC29C17"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Teminat ile korunan alacakların teminatlı kısımları</w:t>
            </w:r>
          </w:p>
        </w:tc>
        <w:tc>
          <w:tcPr>
            <w:tcW w:w="594" w:type="pct"/>
            <w:tcBorders>
              <w:top w:val="single" w:sz="4" w:space="0" w:color="auto"/>
              <w:bottom w:val="single" w:sz="4" w:space="0" w:color="auto"/>
            </w:tcBorders>
            <w:noWrap/>
            <w:vAlign w:val="bottom"/>
          </w:tcPr>
          <w:p w14:paraId="26EB0648"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Finansal garantiler ile korunan alacaklar</w:t>
            </w:r>
          </w:p>
        </w:tc>
        <w:tc>
          <w:tcPr>
            <w:tcW w:w="621" w:type="pct"/>
            <w:tcBorders>
              <w:top w:val="single" w:sz="4" w:space="0" w:color="auto"/>
              <w:bottom w:val="single" w:sz="4" w:space="0" w:color="auto"/>
            </w:tcBorders>
            <w:noWrap/>
            <w:vAlign w:val="bottom"/>
          </w:tcPr>
          <w:p w14:paraId="215CCF86"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Finansal garantiler ile korunan alacakların teminatlı kısımları</w:t>
            </w:r>
          </w:p>
        </w:tc>
        <w:tc>
          <w:tcPr>
            <w:tcW w:w="525" w:type="pct"/>
            <w:tcBorders>
              <w:top w:val="single" w:sz="4" w:space="0" w:color="auto"/>
              <w:bottom w:val="single" w:sz="4" w:space="0" w:color="auto"/>
            </w:tcBorders>
            <w:noWrap/>
            <w:vAlign w:val="bottom"/>
          </w:tcPr>
          <w:p w14:paraId="00921995"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Kredi türevleri ile korunan alacaklar</w:t>
            </w:r>
          </w:p>
        </w:tc>
        <w:tc>
          <w:tcPr>
            <w:tcW w:w="609" w:type="pct"/>
            <w:tcBorders>
              <w:top w:val="single" w:sz="4" w:space="0" w:color="auto"/>
              <w:bottom w:val="single" w:sz="4" w:space="0" w:color="auto"/>
            </w:tcBorders>
            <w:noWrap/>
            <w:vAlign w:val="bottom"/>
          </w:tcPr>
          <w:p w14:paraId="7FEC0AB1"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Kredi türevleri ile korunan alacakların teminatlı kısımları</w:t>
            </w:r>
          </w:p>
        </w:tc>
      </w:tr>
      <w:tr w:rsidR="008A73E4" w:rsidRPr="0074676B" w14:paraId="38A2C40A" w14:textId="77777777" w:rsidTr="008A73E4">
        <w:trPr>
          <w:trHeight w:val="170"/>
        </w:trPr>
        <w:tc>
          <w:tcPr>
            <w:tcW w:w="154" w:type="pct"/>
            <w:tcBorders>
              <w:top w:val="single" w:sz="4" w:space="0" w:color="auto"/>
            </w:tcBorders>
            <w:noWrap/>
            <w:hideMark/>
          </w:tcPr>
          <w:p w14:paraId="023DA153" w14:textId="77777777" w:rsidR="008A73E4" w:rsidRPr="0074676B" w:rsidRDefault="008A73E4" w:rsidP="008A73E4">
            <w:pPr>
              <w:contextualSpacing/>
              <w:rPr>
                <w:rFonts w:ascii="Arial" w:hAnsi="Arial" w:cs="Arial"/>
                <w:sz w:val="18"/>
                <w:szCs w:val="18"/>
              </w:rPr>
            </w:pPr>
            <w:r w:rsidRPr="0074676B">
              <w:rPr>
                <w:rFonts w:ascii="Arial" w:hAnsi="Arial" w:cs="Arial"/>
                <w:sz w:val="18"/>
                <w:szCs w:val="18"/>
              </w:rPr>
              <w:t>1</w:t>
            </w:r>
          </w:p>
        </w:tc>
        <w:tc>
          <w:tcPr>
            <w:tcW w:w="595" w:type="pct"/>
            <w:tcBorders>
              <w:top w:val="single" w:sz="4" w:space="0" w:color="auto"/>
            </w:tcBorders>
            <w:noWrap/>
            <w:hideMark/>
          </w:tcPr>
          <w:p w14:paraId="11628E20" w14:textId="77777777" w:rsidR="008A73E4" w:rsidRPr="0074676B" w:rsidRDefault="008A73E4" w:rsidP="008A73E4">
            <w:pPr>
              <w:contextualSpacing/>
              <w:rPr>
                <w:rFonts w:ascii="Arial" w:hAnsi="Arial" w:cs="Arial"/>
                <w:sz w:val="18"/>
                <w:szCs w:val="18"/>
              </w:rPr>
            </w:pPr>
            <w:r w:rsidRPr="0074676B">
              <w:rPr>
                <w:rFonts w:ascii="Arial" w:hAnsi="Arial" w:cs="Arial"/>
                <w:sz w:val="18"/>
                <w:szCs w:val="18"/>
              </w:rPr>
              <w:t>Krediler</w:t>
            </w:r>
          </w:p>
        </w:tc>
        <w:tc>
          <w:tcPr>
            <w:tcW w:w="684" w:type="pct"/>
            <w:tcBorders>
              <w:top w:val="single" w:sz="4" w:space="0" w:color="auto"/>
            </w:tcBorders>
            <w:vAlign w:val="bottom"/>
          </w:tcPr>
          <w:p w14:paraId="0CF3121C" w14:textId="51EDD7F4" w:rsidR="008A73E4" w:rsidRPr="0074676B" w:rsidRDefault="008A73E4" w:rsidP="008A73E4">
            <w:pPr>
              <w:jc w:val="right"/>
              <w:rPr>
                <w:rFonts w:ascii="Arial" w:hAnsi="Arial" w:cs="Arial"/>
                <w:sz w:val="18"/>
                <w:szCs w:val="18"/>
              </w:rPr>
            </w:pPr>
            <w:r w:rsidRPr="008A73E4">
              <w:rPr>
                <w:rFonts w:ascii="Arial" w:hAnsi="Arial" w:cs="Arial"/>
                <w:sz w:val="18"/>
                <w:szCs w:val="18"/>
              </w:rPr>
              <w:t>110.251.124</w:t>
            </w:r>
          </w:p>
        </w:tc>
        <w:tc>
          <w:tcPr>
            <w:tcW w:w="598" w:type="pct"/>
            <w:tcBorders>
              <w:top w:val="single" w:sz="4" w:space="0" w:color="auto"/>
            </w:tcBorders>
            <w:vAlign w:val="bottom"/>
          </w:tcPr>
          <w:p w14:paraId="640A744B" w14:textId="2C829B36" w:rsidR="008A73E4" w:rsidRPr="0074676B" w:rsidRDefault="008A73E4" w:rsidP="008A73E4">
            <w:pPr>
              <w:jc w:val="right"/>
              <w:rPr>
                <w:rFonts w:ascii="Arial" w:hAnsi="Arial" w:cs="Arial"/>
                <w:sz w:val="18"/>
                <w:szCs w:val="18"/>
              </w:rPr>
            </w:pPr>
            <w:r w:rsidRPr="008A73E4">
              <w:rPr>
                <w:rFonts w:ascii="Arial" w:hAnsi="Arial" w:cs="Arial"/>
                <w:sz w:val="18"/>
                <w:szCs w:val="18"/>
              </w:rPr>
              <w:t>77.602.349</w:t>
            </w:r>
          </w:p>
        </w:tc>
        <w:tc>
          <w:tcPr>
            <w:tcW w:w="620" w:type="pct"/>
            <w:gridSpan w:val="2"/>
            <w:tcBorders>
              <w:top w:val="single" w:sz="4" w:space="0" w:color="auto"/>
            </w:tcBorders>
            <w:vAlign w:val="bottom"/>
          </w:tcPr>
          <w:p w14:paraId="001C3CF6" w14:textId="29892BDA" w:rsidR="008A73E4" w:rsidRPr="0074676B" w:rsidRDefault="008A73E4" w:rsidP="008A73E4">
            <w:pPr>
              <w:jc w:val="right"/>
              <w:rPr>
                <w:rFonts w:ascii="Arial" w:hAnsi="Arial" w:cs="Arial"/>
                <w:sz w:val="18"/>
                <w:szCs w:val="18"/>
              </w:rPr>
            </w:pPr>
            <w:r w:rsidRPr="008A73E4">
              <w:rPr>
                <w:rFonts w:ascii="Arial" w:hAnsi="Arial" w:cs="Arial"/>
                <w:sz w:val="18"/>
                <w:szCs w:val="18"/>
              </w:rPr>
              <w:t>32.820.835</w:t>
            </w:r>
          </w:p>
        </w:tc>
        <w:tc>
          <w:tcPr>
            <w:tcW w:w="594" w:type="pct"/>
            <w:tcBorders>
              <w:top w:val="single" w:sz="4" w:space="0" w:color="auto"/>
            </w:tcBorders>
            <w:vAlign w:val="bottom"/>
          </w:tcPr>
          <w:p w14:paraId="565B696E" w14:textId="0E641DBE" w:rsidR="008A73E4" w:rsidRPr="0074676B" w:rsidRDefault="008A73E4" w:rsidP="008A73E4">
            <w:pPr>
              <w:jc w:val="right"/>
              <w:rPr>
                <w:rFonts w:ascii="Arial" w:hAnsi="Arial" w:cs="Arial"/>
                <w:sz w:val="18"/>
                <w:szCs w:val="18"/>
              </w:rPr>
            </w:pPr>
            <w:r w:rsidRPr="008A73E4">
              <w:rPr>
                <w:rFonts w:ascii="Arial" w:hAnsi="Arial" w:cs="Arial"/>
                <w:sz w:val="18"/>
                <w:szCs w:val="18"/>
              </w:rPr>
              <w:t>9.303.512</w:t>
            </w:r>
          </w:p>
        </w:tc>
        <w:tc>
          <w:tcPr>
            <w:tcW w:w="621" w:type="pct"/>
            <w:tcBorders>
              <w:top w:val="single" w:sz="4" w:space="0" w:color="auto"/>
            </w:tcBorders>
            <w:vAlign w:val="bottom"/>
          </w:tcPr>
          <w:p w14:paraId="0BE8866B" w14:textId="31D5C9CE" w:rsidR="008A73E4" w:rsidRPr="0074676B" w:rsidRDefault="008A73E4" w:rsidP="008A73E4">
            <w:pPr>
              <w:jc w:val="right"/>
              <w:rPr>
                <w:rFonts w:ascii="Arial" w:hAnsi="Arial" w:cs="Arial"/>
                <w:sz w:val="18"/>
                <w:szCs w:val="18"/>
              </w:rPr>
            </w:pPr>
            <w:r w:rsidRPr="008A73E4">
              <w:rPr>
                <w:rFonts w:ascii="Arial" w:hAnsi="Arial" w:cs="Arial"/>
                <w:sz w:val="18"/>
                <w:szCs w:val="18"/>
              </w:rPr>
              <w:t>1.414.036</w:t>
            </w:r>
          </w:p>
        </w:tc>
        <w:tc>
          <w:tcPr>
            <w:tcW w:w="525" w:type="pct"/>
            <w:tcBorders>
              <w:top w:val="single" w:sz="4" w:space="0" w:color="auto"/>
            </w:tcBorders>
            <w:vAlign w:val="bottom"/>
          </w:tcPr>
          <w:p w14:paraId="7279767C" w14:textId="054DD41C" w:rsidR="008A73E4" w:rsidRPr="0074676B" w:rsidRDefault="008A73E4" w:rsidP="008A73E4">
            <w:pPr>
              <w:jc w:val="right"/>
              <w:rPr>
                <w:rFonts w:ascii="Arial" w:hAnsi="Arial" w:cs="Arial"/>
                <w:sz w:val="18"/>
                <w:szCs w:val="18"/>
              </w:rPr>
            </w:pPr>
            <w:r w:rsidRPr="00F60B2A">
              <w:rPr>
                <w:rFonts w:ascii="Arial" w:hAnsi="Arial" w:cs="Arial"/>
                <w:sz w:val="18"/>
                <w:szCs w:val="18"/>
              </w:rPr>
              <w:t>-</w:t>
            </w:r>
          </w:p>
        </w:tc>
        <w:tc>
          <w:tcPr>
            <w:tcW w:w="609" w:type="pct"/>
            <w:tcBorders>
              <w:top w:val="single" w:sz="4" w:space="0" w:color="auto"/>
            </w:tcBorders>
            <w:vAlign w:val="bottom"/>
          </w:tcPr>
          <w:p w14:paraId="38C3550E" w14:textId="3E1CF485" w:rsidR="008A73E4" w:rsidRPr="0074676B" w:rsidRDefault="008A73E4" w:rsidP="008A73E4">
            <w:pPr>
              <w:jc w:val="right"/>
              <w:rPr>
                <w:rFonts w:ascii="Arial" w:hAnsi="Arial" w:cs="Arial"/>
                <w:sz w:val="18"/>
                <w:szCs w:val="18"/>
              </w:rPr>
            </w:pPr>
            <w:r w:rsidRPr="00F60B2A">
              <w:rPr>
                <w:rFonts w:ascii="Arial" w:hAnsi="Arial" w:cs="Arial"/>
                <w:sz w:val="18"/>
                <w:szCs w:val="18"/>
              </w:rPr>
              <w:t>-</w:t>
            </w:r>
          </w:p>
        </w:tc>
      </w:tr>
      <w:tr w:rsidR="008A73E4" w:rsidRPr="0074676B" w14:paraId="6FC8843E" w14:textId="77777777" w:rsidTr="008A73E4">
        <w:trPr>
          <w:trHeight w:val="170"/>
        </w:trPr>
        <w:tc>
          <w:tcPr>
            <w:tcW w:w="154" w:type="pct"/>
            <w:noWrap/>
            <w:hideMark/>
          </w:tcPr>
          <w:p w14:paraId="5747982F" w14:textId="77777777" w:rsidR="008A73E4" w:rsidRPr="0074676B" w:rsidRDefault="008A73E4" w:rsidP="008A73E4">
            <w:pPr>
              <w:contextualSpacing/>
              <w:rPr>
                <w:rFonts w:ascii="Arial" w:hAnsi="Arial" w:cs="Arial"/>
                <w:sz w:val="18"/>
                <w:szCs w:val="18"/>
              </w:rPr>
            </w:pPr>
            <w:r w:rsidRPr="0074676B">
              <w:rPr>
                <w:rFonts w:ascii="Arial" w:hAnsi="Arial" w:cs="Arial"/>
                <w:sz w:val="18"/>
                <w:szCs w:val="18"/>
              </w:rPr>
              <w:t>2</w:t>
            </w:r>
          </w:p>
        </w:tc>
        <w:tc>
          <w:tcPr>
            <w:tcW w:w="595" w:type="pct"/>
            <w:noWrap/>
            <w:hideMark/>
          </w:tcPr>
          <w:p w14:paraId="70A63A22" w14:textId="77777777" w:rsidR="008A73E4" w:rsidRPr="0074676B" w:rsidRDefault="008A73E4" w:rsidP="008A73E4">
            <w:pPr>
              <w:contextualSpacing/>
              <w:rPr>
                <w:rFonts w:ascii="Arial" w:hAnsi="Arial" w:cs="Arial"/>
                <w:sz w:val="18"/>
                <w:szCs w:val="18"/>
              </w:rPr>
            </w:pPr>
            <w:r w:rsidRPr="0074676B">
              <w:rPr>
                <w:rFonts w:ascii="Arial" w:hAnsi="Arial" w:cs="Arial"/>
                <w:sz w:val="18"/>
                <w:szCs w:val="18"/>
              </w:rPr>
              <w:t>Borçlanma araçları</w:t>
            </w:r>
          </w:p>
        </w:tc>
        <w:tc>
          <w:tcPr>
            <w:tcW w:w="684" w:type="pct"/>
            <w:vAlign w:val="bottom"/>
          </w:tcPr>
          <w:p w14:paraId="34111C3E" w14:textId="5B6EAE0C" w:rsidR="008A73E4" w:rsidRPr="0074676B" w:rsidRDefault="008A73E4" w:rsidP="008A73E4">
            <w:pPr>
              <w:jc w:val="right"/>
              <w:rPr>
                <w:rFonts w:ascii="Arial" w:hAnsi="Arial" w:cs="Arial"/>
                <w:sz w:val="18"/>
                <w:szCs w:val="18"/>
              </w:rPr>
            </w:pPr>
            <w:r w:rsidRPr="008A73E4">
              <w:rPr>
                <w:rFonts w:ascii="Arial" w:hAnsi="Arial" w:cs="Arial"/>
                <w:sz w:val="18"/>
                <w:szCs w:val="18"/>
              </w:rPr>
              <w:t>58.698.087</w:t>
            </w:r>
          </w:p>
        </w:tc>
        <w:tc>
          <w:tcPr>
            <w:tcW w:w="598" w:type="pct"/>
            <w:vAlign w:val="bottom"/>
          </w:tcPr>
          <w:p w14:paraId="0F7553F6" w14:textId="3914E1A2" w:rsidR="008A73E4" w:rsidRPr="0074676B" w:rsidRDefault="008A73E4" w:rsidP="008A73E4">
            <w:pPr>
              <w:jc w:val="right"/>
              <w:rPr>
                <w:rFonts w:ascii="Arial" w:hAnsi="Arial" w:cs="Arial"/>
                <w:sz w:val="18"/>
                <w:szCs w:val="18"/>
              </w:rPr>
            </w:pPr>
            <w:r w:rsidRPr="00AB2788">
              <w:rPr>
                <w:rFonts w:ascii="Arial" w:hAnsi="Arial" w:cs="Arial"/>
                <w:sz w:val="18"/>
                <w:szCs w:val="18"/>
              </w:rPr>
              <w:t>-</w:t>
            </w:r>
          </w:p>
        </w:tc>
        <w:tc>
          <w:tcPr>
            <w:tcW w:w="620" w:type="pct"/>
            <w:gridSpan w:val="2"/>
            <w:vAlign w:val="bottom"/>
          </w:tcPr>
          <w:p w14:paraId="2322CB40" w14:textId="157B1A40" w:rsidR="008A73E4" w:rsidRPr="0074676B" w:rsidRDefault="008A73E4" w:rsidP="008A73E4">
            <w:pPr>
              <w:jc w:val="right"/>
              <w:rPr>
                <w:rFonts w:ascii="Arial" w:hAnsi="Arial" w:cs="Arial"/>
                <w:sz w:val="18"/>
                <w:szCs w:val="18"/>
              </w:rPr>
            </w:pPr>
            <w:r w:rsidRPr="00AB2788">
              <w:rPr>
                <w:rFonts w:ascii="Arial" w:hAnsi="Arial" w:cs="Arial"/>
                <w:sz w:val="18"/>
                <w:szCs w:val="18"/>
              </w:rPr>
              <w:t>-</w:t>
            </w:r>
          </w:p>
        </w:tc>
        <w:tc>
          <w:tcPr>
            <w:tcW w:w="594" w:type="pct"/>
            <w:vAlign w:val="bottom"/>
          </w:tcPr>
          <w:p w14:paraId="08DC29A6" w14:textId="696CE257" w:rsidR="008A73E4" w:rsidRPr="0074676B" w:rsidRDefault="008A73E4" w:rsidP="008A73E4">
            <w:pPr>
              <w:jc w:val="right"/>
              <w:rPr>
                <w:rFonts w:ascii="Arial" w:hAnsi="Arial" w:cs="Arial"/>
                <w:sz w:val="18"/>
                <w:szCs w:val="18"/>
              </w:rPr>
            </w:pPr>
            <w:r w:rsidRPr="00AB2788">
              <w:rPr>
                <w:rFonts w:ascii="Arial" w:hAnsi="Arial" w:cs="Arial"/>
                <w:sz w:val="18"/>
                <w:szCs w:val="18"/>
              </w:rPr>
              <w:t>-</w:t>
            </w:r>
          </w:p>
        </w:tc>
        <w:tc>
          <w:tcPr>
            <w:tcW w:w="621" w:type="pct"/>
            <w:vAlign w:val="bottom"/>
          </w:tcPr>
          <w:p w14:paraId="01367F27" w14:textId="16436569" w:rsidR="008A73E4" w:rsidRPr="0074676B" w:rsidRDefault="008A73E4" w:rsidP="008A73E4">
            <w:pPr>
              <w:jc w:val="right"/>
              <w:rPr>
                <w:rFonts w:ascii="Arial" w:hAnsi="Arial" w:cs="Arial"/>
                <w:sz w:val="18"/>
                <w:szCs w:val="18"/>
              </w:rPr>
            </w:pPr>
            <w:r w:rsidRPr="00AB2788">
              <w:rPr>
                <w:rFonts w:ascii="Arial" w:hAnsi="Arial" w:cs="Arial"/>
                <w:sz w:val="18"/>
                <w:szCs w:val="18"/>
              </w:rPr>
              <w:t>-</w:t>
            </w:r>
          </w:p>
        </w:tc>
        <w:tc>
          <w:tcPr>
            <w:tcW w:w="525" w:type="pct"/>
            <w:vAlign w:val="bottom"/>
          </w:tcPr>
          <w:p w14:paraId="22B8B756" w14:textId="4787A1BD" w:rsidR="008A73E4" w:rsidRPr="0074676B" w:rsidRDefault="008A73E4" w:rsidP="008A73E4">
            <w:pPr>
              <w:jc w:val="right"/>
              <w:rPr>
                <w:rFonts w:ascii="Arial" w:hAnsi="Arial" w:cs="Arial"/>
                <w:sz w:val="18"/>
                <w:szCs w:val="18"/>
              </w:rPr>
            </w:pPr>
            <w:r w:rsidRPr="00AB2788">
              <w:rPr>
                <w:rFonts w:ascii="Arial" w:hAnsi="Arial" w:cs="Arial"/>
                <w:sz w:val="18"/>
                <w:szCs w:val="18"/>
              </w:rPr>
              <w:t>-</w:t>
            </w:r>
          </w:p>
        </w:tc>
        <w:tc>
          <w:tcPr>
            <w:tcW w:w="609" w:type="pct"/>
            <w:vAlign w:val="bottom"/>
          </w:tcPr>
          <w:p w14:paraId="235E329D" w14:textId="01EB8EAC" w:rsidR="008A73E4" w:rsidRPr="0074676B" w:rsidRDefault="008A73E4" w:rsidP="008A73E4">
            <w:pPr>
              <w:jc w:val="right"/>
              <w:rPr>
                <w:rFonts w:ascii="Arial" w:hAnsi="Arial" w:cs="Arial"/>
                <w:sz w:val="18"/>
                <w:szCs w:val="18"/>
              </w:rPr>
            </w:pPr>
            <w:r w:rsidRPr="00AB2788">
              <w:rPr>
                <w:rFonts w:ascii="Arial" w:hAnsi="Arial" w:cs="Arial"/>
                <w:sz w:val="18"/>
                <w:szCs w:val="18"/>
              </w:rPr>
              <w:t>-</w:t>
            </w:r>
          </w:p>
        </w:tc>
      </w:tr>
      <w:tr w:rsidR="008A73E4" w:rsidRPr="0074676B" w14:paraId="70B4BB90" w14:textId="77777777" w:rsidTr="00634DEE">
        <w:trPr>
          <w:trHeight w:val="170"/>
        </w:trPr>
        <w:tc>
          <w:tcPr>
            <w:tcW w:w="154" w:type="pct"/>
            <w:noWrap/>
            <w:hideMark/>
          </w:tcPr>
          <w:p w14:paraId="7A86207D" w14:textId="77777777" w:rsidR="008A73E4" w:rsidRPr="0074676B" w:rsidRDefault="008A73E4" w:rsidP="008A73E4">
            <w:pPr>
              <w:contextualSpacing/>
              <w:rPr>
                <w:rFonts w:ascii="Arial" w:hAnsi="Arial" w:cs="Arial"/>
                <w:b/>
                <w:sz w:val="18"/>
                <w:szCs w:val="18"/>
              </w:rPr>
            </w:pPr>
            <w:r w:rsidRPr="0074676B">
              <w:rPr>
                <w:rFonts w:ascii="Arial" w:hAnsi="Arial" w:cs="Arial"/>
                <w:b/>
                <w:sz w:val="18"/>
                <w:szCs w:val="18"/>
              </w:rPr>
              <w:t>3</w:t>
            </w:r>
          </w:p>
        </w:tc>
        <w:tc>
          <w:tcPr>
            <w:tcW w:w="595" w:type="pct"/>
            <w:noWrap/>
            <w:hideMark/>
          </w:tcPr>
          <w:p w14:paraId="06995B77" w14:textId="77777777" w:rsidR="008A73E4" w:rsidRPr="0074676B" w:rsidRDefault="008A73E4" w:rsidP="008A73E4">
            <w:pPr>
              <w:contextualSpacing/>
              <w:rPr>
                <w:rFonts w:ascii="Arial" w:hAnsi="Arial" w:cs="Arial"/>
                <w:b/>
                <w:sz w:val="18"/>
                <w:szCs w:val="18"/>
              </w:rPr>
            </w:pPr>
            <w:r w:rsidRPr="0074676B">
              <w:rPr>
                <w:rFonts w:ascii="Arial" w:hAnsi="Arial" w:cs="Arial"/>
                <w:b/>
                <w:sz w:val="18"/>
                <w:szCs w:val="18"/>
              </w:rPr>
              <w:t>Toplam</w:t>
            </w:r>
          </w:p>
        </w:tc>
        <w:tc>
          <w:tcPr>
            <w:tcW w:w="684" w:type="pct"/>
            <w:vAlign w:val="bottom"/>
          </w:tcPr>
          <w:p w14:paraId="4456A80A" w14:textId="6BEE7513" w:rsidR="008A73E4" w:rsidRPr="008A73E4" w:rsidRDefault="008A73E4" w:rsidP="008A73E4">
            <w:pPr>
              <w:jc w:val="right"/>
              <w:rPr>
                <w:rFonts w:ascii="Arial" w:hAnsi="Arial" w:cs="Arial"/>
                <w:b/>
                <w:sz w:val="18"/>
                <w:szCs w:val="18"/>
              </w:rPr>
            </w:pPr>
            <w:r w:rsidRPr="008A73E4">
              <w:rPr>
                <w:rFonts w:ascii="Arial" w:hAnsi="Arial" w:cs="Arial"/>
                <w:b/>
                <w:sz w:val="18"/>
                <w:szCs w:val="18"/>
              </w:rPr>
              <w:t>168.949.211</w:t>
            </w:r>
          </w:p>
        </w:tc>
        <w:tc>
          <w:tcPr>
            <w:tcW w:w="598" w:type="pct"/>
            <w:vAlign w:val="bottom"/>
          </w:tcPr>
          <w:p w14:paraId="4B79703B" w14:textId="360E43B4" w:rsidR="008A73E4" w:rsidRPr="008A73E4" w:rsidRDefault="008A73E4" w:rsidP="008A73E4">
            <w:pPr>
              <w:jc w:val="right"/>
              <w:rPr>
                <w:rFonts w:ascii="Arial" w:hAnsi="Arial" w:cs="Arial"/>
                <w:b/>
                <w:sz w:val="18"/>
                <w:szCs w:val="18"/>
              </w:rPr>
            </w:pPr>
            <w:r w:rsidRPr="008A73E4">
              <w:rPr>
                <w:rFonts w:ascii="Arial" w:hAnsi="Arial" w:cs="Arial"/>
                <w:b/>
                <w:sz w:val="18"/>
                <w:szCs w:val="18"/>
              </w:rPr>
              <w:t>77.602.349</w:t>
            </w:r>
          </w:p>
        </w:tc>
        <w:tc>
          <w:tcPr>
            <w:tcW w:w="620" w:type="pct"/>
            <w:gridSpan w:val="2"/>
            <w:vAlign w:val="bottom"/>
          </w:tcPr>
          <w:p w14:paraId="0CD37728" w14:textId="5C481626" w:rsidR="008A73E4" w:rsidRPr="008A73E4" w:rsidRDefault="008A73E4" w:rsidP="008A73E4">
            <w:pPr>
              <w:jc w:val="right"/>
              <w:rPr>
                <w:rFonts w:ascii="Arial" w:hAnsi="Arial" w:cs="Arial"/>
                <w:b/>
                <w:sz w:val="18"/>
                <w:szCs w:val="18"/>
              </w:rPr>
            </w:pPr>
            <w:r w:rsidRPr="008A73E4">
              <w:rPr>
                <w:rFonts w:ascii="Arial" w:hAnsi="Arial" w:cs="Arial"/>
                <w:b/>
                <w:sz w:val="18"/>
                <w:szCs w:val="18"/>
              </w:rPr>
              <w:t>32.820.835</w:t>
            </w:r>
          </w:p>
        </w:tc>
        <w:tc>
          <w:tcPr>
            <w:tcW w:w="594" w:type="pct"/>
            <w:vAlign w:val="bottom"/>
          </w:tcPr>
          <w:p w14:paraId="278EE657" w14:textId="54868DC4" w:rsidR="008A73E4" w:rsidRPr="008A73E4" w:rsidRDefault="008A73E4" w:rsidP="008A73E4">
            <w:pPr>
              <w:jc w:val="right"/>
              <w:rPr>
                <w:rFonts w:ascii="Arial" w:hAnsi="Arial" w:cs="Arial"/>
                <w:b/>
                <w:sz w:val="18"/>
                <w:szCs w:val="18"/>
              </w:rPr>
            </w:pPr>
            <w:r w:rsidRPr="008A73E4">
              <w:rPr>
                <w:rFonts w:ascii="Arial" w:hAnsi="Arial" w:cs="Arial"/>
                <w:b/>
                <w:sz w:val="18"/>
                <w:szCs w:val="18"/>
              </w:rPr>
              <w:t>9.303.512</w:t>
            </w:r>
          </w:p>
        </w:tc>
        <w:tc>
          <w:tcPr>
            <w:tcW w:w="621" w:type="pct"/>
            <w:vAlign w:val="bottom"/>
          </w:tcPr>
          <w:p w14:paraId="302762E9" w14:textId="48F96980" w:rsidR="008A73E4" w:rsidRPr="008A73E4" w:rsidRDefault="008A73E4" w:rsidP="008A73E4">
            <w:pPr>
              <w:jc w:val="right"/>
              <w:rPr>
                <w:rFonts w:ascii="Arial" w:hAnsi="Arial" w:cs="Arial"/>
                <w:b/>
                <w:sz w:val="18"/>
                <w:szCs w:val="18"/>
              </w:rPr>
            </w:pPr>
            <w:r w:rsidRPr="008A73E4">
              <w:rPr>
                <w:rFonts w:ascii="Arial" w:hAnsi="Arial" w:cs="Arial"/>
                <w:b/>
                <w:sz w:val="18"/>
                <w:szCs w:val="18"/>
              </w:rPr>
              <w:t>1.414.036</w:t>
            </w:r>
          </w:p>
        </w:tc>
        <w:tc>
          <w:tcPr>
            <w:tcW w:w="525" w:type="pct"/>
          </w:tcPr>
          <w:p w14:paraId="720A4D2C" w14:textId="7339C58E" w:rsidR="008A73E4" w:rsidRPr="008A73E4" w:rsidRDefault="008A73E4" w:rsidP="008A73E4">
            <w:pPr>
              <w:jc w:val="right"/>
              <w:rPr>
                <w:rFonts w:ascii="Arial" w:hAnsi="Arial" w:cs="Arial"/>
                <w:b/>
                <w:sz w:val="18"/>
                <w:szCs w:val="18"/>
              </w:rPr>
            </w:pPr>
            <w:r w:rsidRPr="008A73E4">
              <w:rPr>
                <w:rFonts w:ascii="Arial" w:hAnsi="Arial" w:cs="Arial"/>
                <w:b/>
                <w:sz w:val="18"/>
                <w:szCs w:val="18"/>
              </w:rPr>
              <w:t>-</w:t>
            </w:r>
          </w:p>
        </w:tc>
        <w:tc>
          <w:tcPr>
            <w:tcW w:w="609" w:type="pct"/>
          </w:tcPr>
          <w:p w14:paraId="103F8A99" w14:textId="23B6D495" w:rsidR="008A73E4" w:rsidRPr="008A73E4" w:rsidRDefault="008A73E4" w:rsidP="008A73E4">
            <w:pPr>
              <w:jc w:val="right"/>
              <w:rPr>
                <w:rFonts w:ascii="Arial" w:hAnsi="Arial" w:cs="Arial"/>
                <w:b/>
                <w:sz w:val="18"/>
                <w:szCs w:val="18"/>
              </w:rPr>
            </w:pPr>
            <w:r w:rsidRPr="008A73E4">
              <w:rPr>
                <w:rFonts w:ascii="Arial" w:hAnsi="Arial" w:cs="Arial"/>
                <w:b/>
                <w:sz w:val="18"/>
                <w:szCs w:val="18"/>
              </w:rPr>
              <w:t>-</w:t>
            </w:r>
          </w:p>
        </w:tc>
      </w:tr>
      <w:tr w:rsidR="008A73E4" w:rsidRPr="0074676B" w14:paraId="658B8A1D" w14:textId="77777777" w:rsidTr="008A73E4">
        <w:trPr>
          <w:trHeight w:val="170"/>
        </w:trPr>
        <w:tc>
          <w:tcPr>
            <w:tcW w:w="154" w:type="pct"/>
            <w:tcBorders>
              <w:bottom w:val="single" w:sz="4" w:space="0" w:color="auto"/>
            </w:tcBorders>
            <w:noWrap/>
            <w:hideMark/>
          </w:tcPr>
          <w:p w14:paraId="608C750D" w14:textId="77777777" w:rsidR="008A73E4" w:rsidRPr="0074676B" w:rsidRDefault="008A73E4" w:rsidP="008A73E4">
            <w:pPr>
              <w:contextualSpacing/>
              <w:rPr>
                <w:rFonts w:ascii="Arial" w:hAnsi="Arial" w:cs="Arial"/>
                <w:sz w:val="18"/>
                <w:szCs w:val="18"/>
              </w:rPr>
            </w:pPr>
            <w:r w:rsidRPr="0074676B">
              <w:rPr>
                <w:rFonts w:ascii="Arial" w:hAnsi="Arial" w:cs="Arial"/>
                <w:sz w:val="18"/>
                <w:szCs w:val="18"/>
              </w:rPr>
              <w:t>4</w:t>
            </w:r>
          </w:p>
        </w:tc>
        <w:tc>
          <w:tcPr>
            <w:tcW w:w="595" w:type="pct"/>
            <w:tcBorders>
              <w:bottom w:val="single" w:sz="4" w:space="0" w:color="auto"/>
            </w:tcBorders>
            <w:noWrap/>
            <w:hideMark/>
          </w:tcPr>
          <w:p w14:paraId="077369BD" w14:textId="77777777" w:rsidR="008A73E4" w:rsidRPr="0074676B" w:rsidRDefault="008A73E4" w:rsidP="008A73E4">
            <w:pPr>
              <w:contextualSpacing/>
              <w:rPr>
                <w:rFonts w:ascii="Arial" w:hAnsi="Arial" w:cs="Arial"/>
                <w:sz w:val="18"/>
                <w:szCs w:val="18"/>
              </w:rPr>
            </w:pPr>
            <w:r w:rsidRPr="0074676B">
              <w:rPr>
                <w:rFonts w:ascii="Arial" w:hAnsi="Arial" w:cs="Arial"/>
                <w:sz w:val="18"/>
                <w:szCs w:val="18"/>
              </w:rPr>
              <w:t>Temerrüde düşmüş</w:t>
            </w:r>
          </w:p>
        </w:tc>
        <w:tc>
          <w:tcPr>
            <w:tcW w:w="684" w:type="pct"/>
            <w:tcBorders>
              <w:bottom w:val="single" w:sz="4" w:space="0" w:color="auto"/>
            </w:tcBorders>
            <w:vAlign w:val="bottom"/>
          </w:tcPr>
          <w:p w14:paraId="71AC2E5B" w14:textId="63711ED2" w:rsidR="008A73E4" w:rsidRPr="0074676B" w:rsidRDefault="008A73E4" w:rsidP="008A73E4">
            <w:pPr>
              <w:jc w:val="right"/>
              <w:rPr>
                <w:rFonts w:ascii="Arial" w:hAnsi="Arial" w:cs="Arial"/>
                <w:sz w:val="18"/>
                <w:szCs w:val="18"/>
              </w:rPr>
            </w:pPr>
            <w:r>
              <w:rPr>
                <w:rFonts w:ascii="Arial" w:hAnsi="Arial" w:cs="Arial"/>
                <w:sz w:val="18"/>
                <w:szCs w:val="18"/>
              </w:rPr>
              <w:t>(</w:t>
            </w:r>
            <w:r w:rsidRPr="008A73E4">
              <w:rPr>
                <w:rFonts w:ascii="Arial" w:hAnsi="Arial" w:cs="Arial"/>
                <w:sz w:val="18"/>
                <w:szCs w:val="18"/>
              </w:rPr>
              <w:t>38.563</w:t>
            </w:r>
            <w:r>
              <w:rPr>
                <w:rFonts w:ascii="Arial" w:hAnsi="Arial" w:cs="Arial"/>
                <w:sz w:val="18"/>
                <w:szCs w:val="18"/>
              </w:rPr>
              <w:t>)</w:t>
            </w:r>
          </w:p>
        </w:tc>
        <w:tc>
          <w:tcPr>
            <w:tcW w:w="598" w:type="pct"/>
            <w:tcBorders>
              <w:bottom w:val="single" w:sz="4" w:space="0" w:color="auto"/>
            </w:tcBorders>
            <w:vAlign w:val="bottom"/>
          </w:tcPr>
          <w:p w14:paraId="757B49D3" w14:textId="6C1CEEC3" w:rsidR="008A73E4" w:rsidRPr="0074676B" w:rsidRDefault="008A73E4" w:rsidP="008A73E4">
            <w:pPr>
              <w:jc w:val="right"/>
              <w:rPr>
                <w:rFonts w:ascii="Arial" w:hAnsi="Arial" w:cs="Arial"/>
                <w:sz w:val="18"/>
                <w:szCs w:val="18"/>
              </w:rPr>
            </w:pPr>
            <w:r w:rsidRPr="008A73E4">
              <w:rPr>
                <w:rFonts w:ascii="Arial" w:hAnsi="Arial" w:cs="Arial"/>
                <w:sz w:val="18"/>
                <w:szCs w:val="18"/>
              </w:rPr>
              <w:t>418.780</w:t>
            </w:r>
          </w:p>
        </w:tc>
        <w:tc>
          <w:tcPr>
            <w:tcW w:w="620" w:type="pct"/>
            <w:gridSpan w:val="2"/>
            <w:tcBorders>
              <w:bottom w:val="single" w:sz="4" w:space="0" w:color="auto"/>
            </w:tcBorders>
            <w:vAlign w:val="bottom"/>
          </w:tcPr>
          <w:p w14:paraId="15CC0BBB" w14:textId="2D009199" w:rsidR="008A73E4" w:rsidRPr="0074676B" w:rsidRDefault="008A73E4" w:rsidP="008A73E4">
            <w:pPr>
              <w:jc w:val="right"/>
              <w:rPr>
                <w:rFonts w:ascii="Arial" w:hAnsi="Arial" w:cs="Arial"/>
                <w:sz w:val="18"/>
                <w:szCs w:val="18"/>
              </w:rPr>
            </w:pPr>
            <w:r w:rsidRPr="008A73E4">
              <w:rPr>
                <w:rFonts w:ascii="Arial" w:hAnsi="Arial" w:cs="Arial"/>
                <w:sz w:val="18"/>
                <w:szCs w:val="18"/>
              </w:rPr>
              <w:t>229.459</w:t>
            </w:r>
          </w:p>
        </w:tc>
        <w:tc>
          <w:tcPr>
            <w:tcW w:w="594" w:type="pct"/>
            <w:tcBorders>
              <w:bottom w:val="single" w:sz="4" w:space="0" w:color="auto"/>
            </w:tcBorders>
            <w:vAlign w:val="bottom"/>
          </w:tcPr>
          <w:p w14:paraId="4FEAC3F3" w14:textId="7D1C5477" w:rsidR="008A73E4" w:rsidRPr="0074676B" w:rsidRDefault="008A73E4" w:rsidP="008A73E4">
            <w:pPr>
              <w:jc w:val="right"/>
              <w:rPr>
                <w:rFonts w:ascii="Arial" w:hAnsi="Arial" w:cs="Arial"/>
                <w:sz w:val="18"/>
                <w:szCs w:val="18"/>
              </w:rPr>
            </w:pPr>
            <w:r w:rsidRPr="009F19A0">
              <w:rPr>
                <w:rFonts w:ascii="Arial" w:hAnsi="Arial" w:cs="Arial"/>
                <w:sz w:val="18"/>
                <w:szCs w:val="18"/>
              </w:rPr>
              <w:t>-</w:t>
            </w:r>
          </w:p>
        </w:tc>
        <w:tc>
          <w:tcPr>
            <w:tcW w:w="621" w:type="pct"/>
            <w:tcBorders>
              <w:bottom w:val="single" w:sz="4" w:space="0" w:color="auto"/>
            </w:tcBorders>
            <w:vAlign w:val="bottom"/>
          </w:tcPr>
          <w:p w14:paraId="7C6C11E6" w14:textId="57148CF8" w:rsidR="008A73E4" w:rsidRPr="0074676B" w:rsidRDefault="008A73E4" w:rsidP="008A73E4">
            <w:pPr>
              <w:jc w:val="right"/>
              <w:rPr>
                <w:rFonts w:ascii="Arial" w:hAnsi="Arial" w:cs="Arial"/>
                <w:sz w:val="18"/>
                <w:szCs w:val="18"/>
              </w:rPr>
            </w:pPr>
            <w:r w:rsidRPr="009F19A0">
              <w:rPr>
                <w:rFonts w:ascii="Arial" w:hAnsi="Arial" w:cs="Arial"/>
                <w:sz w:val="18"/>
                <w:szCs w:val="18"/>
              </w:rPr>
              <w:t>-</w:t>
            </w:r>
          </w:p>
        </w:tc>
        <w:tc>
          <w:tcPr>
            <w:tcW w:w="525" w:type="pct"/>
            <w:tcBorders>
              <w:bottom w:val="single" w:sz="4" w:space="0" w:color="auto"/>
            </w:tcBorders>
            <w:vAlign w:val="bottom"/>
          </w:tcPr>
          <w:p w14:paraId="58F78F7A" w14:textId="67E9BE62" w:rsidR="008A73E4" w:rsidRPr="0074676B" w:rsidRDefault="008A73E4" w:rsidP="008A73E4">
            <w:pPr>
              <w:jc w:val="right"/>
              <w:rPr>
                <w:rFonts w:ascii="Arial" w:hAnsi="Arial" w:cs="Arial"/>
                <w:sz w:val="18"/>
                <w:szCs w:val="18"/>
              </w:rPr>
            </w:pPr>
            <w:r w:rsidRPr="009F19A0">
              <w:rPr>
                <w:rFonts w:ascii="Arial" w:hAnsi="Arial" w:cs="Arial"/>
                <w:sz w:val="18"/>
                <w:szCs w:val="18"/>
              </w:rPr>
              <w:t>-</w:t>
            </w:r>
          </w:p>
        </w:tc>
        <w:tc>
          <w:tcPr>
            <w:tcW w:w="609" w:type="pct"/>
            <w:tcBorders>
              <w:bottom w:val="single" w:sz="4" w:space="0" w:color="auto"/>
            </w:tcBorders>
            <w:vAlign w:val="bottom"/>
          </w:tcPr>
          <w:p w14:paraId="2C481CF4" w14:textId="74B68E6B" w:rsidR="008A73E4" w:rsidRPr="0074676B" w:rsidRDefault="008A73E4" w:rsidP="008A73E4">
            <w:pPr>
              <w:jc w:val="right"/>
              <w:rPr>
                <w:rFonts w:ascii="Arial" w:hAnsi="Arial" w:cs="Arial"/>
                <w:sz w:val="18"/>
                <w:szCs w:val="18"/>
              </w:rPr>
            </w:pPr>
            <w:r w:rsidRPr="009F19A0">
              <w:rPr>
                <w:rFonts w:ascii="Arial" w:hAnsi="Arial" w:cs="Arial"/>
                <w:sz w:val="18"/>
                <w:szCs w:val="18"/>
              </w:rPr>
              <w:t>-</w:t>
            </w:r>
          </w:p>
        </w:tc>
      </w:tr>
    </w:tbl>
    <w:p w14:paraId="353E73B2" w14:textId="77777777" w:rsidR="008B3EE9" w:rsidRPr="0074676B" w:rsidRDefault="008B3EE9" w:rsidP="008B3EE9">
      <w:pPr>
        <w:rPr>
          <w:rFonts w:ascii="Arial" w:hAnsi="Arial" w:cs="Arial"/>
          <w:b/>
          <w:sz w:val="20"/>
          <w:szCs w:val="20"/>
        </w:rPr>
      </w:pPr>
    </w:p>
    <w:tbl>
      <w:tblPr>
        <w:tblStyle w:val="TableGrid"/>
        <w:tblW w:w="5068"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7"/>
        <w:gridCol w:w="1316"/>
        <w:gridCol w:w="1362"/>
        <w:gridCol w:w="1184"/>
        <w:gridCol w:w="1242"/>
        <w:gridCol w:w="1186"/>
        <w:gridCol w:w="1222"/>
        <w:gridCol w:w="1028"/>
        <w:gridCol w:w="1170"/>
      </w:tblGrid>
      <w:tr w:rsidR="008B3EE9" w:rsidRPr="0074676B" w14:paraId="5CEB6B2D" w14:textId="77777777" w:rsidTr="008B3EE9">
        <w:trPr>
          <w:trHeight w:val="170"/>
        </w:trPr>
        <w:tc>
          <w:tcPr>
            <w:tcW w:w="810" w:type="pct"/>
            <w:gridSpan w:val="2"/>
            <w:tcBorders>
              <w:top w:val="single" w:sz="4" w:space="0" w:color="auto"/>
            </w:tcBorders>
            <w:noWrap/>
            <w:vAlign w:val="center"/>
            <w:hideMark/>
          </w:tcPr>
          <w:p w14:paraId="37E9427D" w14:textId="77777777" w:rsidR="008B3EE9" w:rsidRPr="0074676B" w:rsidRDefault="008B3EE9" w:rsidP="008B3EE9">
            <w:pPr>
              <w:ind w:left="280" w:firstLine="9"/>
              <w:contextualSpacing/>
              <w:rPr>
                <w:rFonts w:ascii="Arial" w:hAnsi="Arial" w:cs="Arial"/>
                <w:b/>
                <w:sz w:val="17"/>
                <w:szCs w:val="17"/>
              </w:rPr>
            </w:pPr>
            <w:r w:rsidRPr="0074676B">
              <w:rPr>
                <w:rFonts w:ascii="Arial" w:hAnsi="Arial" w:cs="Arial"/>
                <w:b/>
                <w:sz w:val="17"/>
                <w:szCs w:val="17"/>
              </w:rPr>
              <w:t>Önceki Dönem</w:t>
            </w:r>
          </w:p>
        </w:tc>
        <w:tc>
          <w:tcPr>
            <w:tcW w:w="680" w:type="pct"/>
            <w:tcBorders>
              <w:top w:val="single" w:sz="4" w:space="0" w:color="auto"/>
              <w:bottom w:val="single" w:sz="4" w:space="0" w:color="auto"/>
            </w:tcBorders>
            <w:noWrap/>
            <w:vAlign w:val="bottom"/>
          </w:tcPr>
          <w:p w14:paraId="0AA8928D"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Teminatsız alacaklar: TMS uyarınca değerlenmiş tutar</w:t>
            </w:r>
          </w:p>
        </w:tc>
        <w:tc>
          <w:tcPr>
            <w:tcW w:w="591" w:type="pct"/>
            <w:tcBorders>
              <w:top w:val="single" w:sz="4" w:space="0" w:color="auto"/>
              <w:bottom w:val="single" w:sz="4" w:space="0" w:color="auto"/>
            </w:tcBorders>
            <w:noWrap/>
            <w:vAlign w:val="bottom"/>
          </w:tcPr>
          <w:p w14:paraId="000AD63C"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Teminat ile korunan alacaklar</w:t>
            </w:r>
          </w:p>
        </w:tc>
        <w:tc>
          <w:tcPr>
            <w:tcW w:w="620" w:type="pct"/>
            <w:tcBorders>
              <w:top w:val="single" w:sz="4" w:space="0" w:color="auto"/>
              <w:bottom w:val="single" w:sz="4" w:space="0" w:color="auto"/>
            </w:tcBorders>
            <w:noWrap/>
            <w:vAlign w:val="bottom"/>
          </w:tcPr>
          <w:p w14:paraId="3AC97950"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Teminat ile korunan alacakların teminatlı kısımları</w:t>
            </w:r>
          </w:p>
        </w:tc>
        <w:tc>
          <w:tcPr>
            <w:tcW w:w="592" w:type="pct"/>
            <w:tcBorders>
              <w:top w:val="single" w:sz="4" w:space="0" w:color="auto"/>
              <w:bottom w:val="single" w:sz="4" w:space="0" w:color="auto"/>
            </w:tcBorders>
            <w:noWrap/>
            <w:vAlign w:val="bottom"/>
          </w:tcPr>
          <w:p w14:paraId="5E3FD0C6"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Finansal garantiler ile korunan alacaklar</w:t>
            </w:r>
          </w:p>
        </w:tc>
        <w:tc>
          <w:tcPr>
            <w:tcW w:w="610" w:type="pct"/>
            <w:tcBorders>
              <w:top w:val="single" w:sz="4" w:space="0" w:color="auto"/>
              <w:bottom w:val="single" w:sz="4" w:space="0" w:color="auto"/>
            </w:tcBorders>
            <w:noWrap/>
            <w:vAlign w:val="bottom"/>
          </w:tcPr>
          <w:p w14:paraId="513913D2"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Finansal garantiler ile korunan alacakların teminatlı kısımları</w:t>
            </w:r>
          </w:p>
        </w:tc>
        <w:tc>
          <w:tcPr>
            <w:tcW w:w="513" w:type="pct"/>
            <w:tcBorders>
              <w:top w:val="single" w:sz="4" w:space="0" w:color="auto"/>
              <w:bottom w:val="single" w:sz="4" w:space="0" w:color="auto"/>
            </w:tcBorders>
            <w:noWrap/>
            <w:vAlign w:val="bottom"/>
          </w:tcPr>
          <w:p w14:paraId="15BA3B9B"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Kredi türevleri ile korunan alacaklar</w:t>
            </w:r>
          </w:p>
        </w:tc>
        <w:tc>
          <w:tcPr>
            <w:tcW w:w="584" w:type="pct"/>
            <w:tcBorders>
              <w:top w:val="single" w:sz="4" w:space="0" w:color="auto"/>
              <w:bottom w:val="single" w:sz="4" w:space="0" w:color="auto"/>
            </w:tcBorders>
            <w:noWrap/>
            <w:vAlign w:val="bottom"/>
          </w:tcPr>
          <w:p w14:paraId="248D5465"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Kredi türevleri ile korunan alacakların teminatlı kısımları</w:t>
            </w:r>
          </w:p>
        </w:tc>
      </w:tr>
      <w:tr w:rsidR="006D601D" w:rsidRPr="0074676B" w14:paraId="712872C2" w14:textId="77777777" w:rsidTr="008B3EE9">
        <w:trPr>
          <w:trHeight w:val="170"/>
        </w:trPr>
        <w:tc>
          <w:tcPr>
            <w:tcW w:w="153" w:type="pct"/>
            <w:tcBorders>
              <w:top w:val="single" w:sz="4" w:space="0" w:color="auto"/>
            </w:tcBorders>
            <w:noWrap/>
            <w:hideMark/>
          </w:tcPr>
          <w:p w14:paraId="4E7B77EF" w14:textId="77777777" w:rsidR="006D601D" w:rsidRPr="0074676B" w:rsidRDefault="006D601D" w:rsidP="006D601D">
            <w:pPr>
              <w:contextualSpacing/>
              <w:rPr>
                <w:rFonts w:ascii="Arial" w:hAnsi="Arial" w:cs="Arial"/>
                <w:sz w:val="18"/>
                <w:szCs w:val="18"/>
              </w:rPr>
            </w:pPr>
            <w:r w:rsidRPr="0074676B">
              <w:rPr>
                <w:rFonts w:ascii="Arial" w:hAnsi="Arial" w:cs="Arial"/>
                <w:sz w:val="18"/>
                <w:szCs w:val="18"/>
              </w:rPr>
              <w:t>1</w:t>
            </w:r>
          </w:p>
        </w:tc>
        <w:tc>
          <w:tcPr>
            <w:tcW w:w="657" w:type="pct"/>
            <w:tcBorders>
              <w:top w:val="single" w:sz="4" w:space="0" w:color="auto"/>
            </w:tcBorders>
            <w:noWrap/>
            <w:hideMark/>
          </w:tcPr>
          <w:p w14:paraId="71B4FCD0" w14:textId="77777777" w:rsidR="006D601D" w:rsidRPr="0074676B" w:rsidRDefault="006D601D" w:rsidP="006D601D">
            <w:pPr>
              <w:contextualSpacing/>
              <w:rPr>
                <w:rFonts w:ascii="Arial" w:hAnsi="Arial" w:cs="Arial"/>
                <w:sz w:val="18"/>
                <w:szCs w:val="18"/>
              </w:rPr>
            </w:pPr>
            <w:r w:rsidRPr="0074676B">
              <w:rPr>
                <w:rFonts w:ascii="Arial" w:hAnsi="Arial" w:cs="Arial"/>
                <w:sz w:val="18"/>
                <w:szCs w:val="18"/>
              </w:rPr>
              <w:t>Krediler</w:t>
            </w:r>
          </w:p>
        </w:tc>
        <w:tc>
          <w:tcPr>
            <w:tcW w:w="680" w:type="pct"/>
            <w:tcBorders>
              <w:top w:val="single" w:sz="4" w:space="0" w:color="auto"/>
            </w:tcBorders>
            <w:vAlign w:val="bottom"/>
          </w:tcPr>
          <w:p w14:paraId="4753B478" w14:textId="50CF14AC" w:rsidR="006D601D" w:rsidRPr="0074676B" w:rsidRDefault="006D601D" w:rsidP="006D601D">
            <w:pPr>
              <w:jc w:val="right"/>
              <w:rPr>
                <w:rFonts w:ascii="Arial" w:hAnsi="Arial" w:cs="Arial"/>
                <w:sz w:val="18"/>
                <w:szCs w:val="18"/>
              </w:rPr>
            </w:pPr>
            <w:r w:rsidRPr="00FF1B59">
              <w:rPr>
                <w:rFonts w:ascii="Arial" w:hAnsi="Arial" w:cs="Arial"/>
                <w:sz w:val="18"/>
                <w:szCs w:val="18"/>
              </w:rPr>
              <w:t xml:space="preserve">79.417.518   </w:t>
            </w:r>
          </w:p>
        </w:tc>
        <w:tc>
          <w:tcPr>
            <w:tcW w:w="591" w:type="pct"/>
            <w:tcBorders>
              <w:top w:val="single" w:sz="4" w:space="0" w:color="auto"/>
            </w:tcBorders>
            <w:vAlign w:val="bottom"/>
          </w:tcPr>
          <w:p w14:paraId="713F31A3" w14:textId="74C32FBE" w:rsidR="006D601D" w:rsidRPr="0074676B" w:rsidRDefault="006D601D" w:rsidP="006D601D">
            <w:pPr>
              <w:jc w:val="right"/>
              <w:rPr>
                <w:rFonts w:ascii="Arial" w:hAnsi="Arial" w:cs="Arial"/>
                <w:sz w:val="18"/>
                <w:szCs w:val="18"/>
              </w:rPr>
            </w:pPr>
            <w:r w:rsidRPr="00FF1B59">
              <w:rPr>
                <w:rFonts w:ascii="Arial" w:hAnsi="Arial" w:cs="Arial"/>
                <w:sz w:val="18"/>
                <w:szCs w:val="18"/>
              </w:rPr>
              <w:t xml:space="preserve">64.600.763   </w:t>
            </w:r>
          </w:p>
        </w:tc>
        <w:tc>
          <w:tcPr>
            <w:tcW w:w="620" w:type="pct"/>
            <w:tcBorders>
              <w:top w:val="single" w:sz="4" w:space="0" w:color="auto"/>
            </w:tcBorders>
            <w:vAlign w:val="bottom"/>
          </w:tcPr>
          <w:p w14:paraId="20603673" w14:textId="78B642C0" w:rsidR="006D601D" w:rsidRPr="0074676B" w:rsidRDefault="006D601D" w:rsidP="006D601D">
            <w:pPr>
              <w:jc w:val="right"/>
              <w:rPr>
                <w:rFonts w:ascii="Arial" w:hAnsi="Arial" w:cs="Arial"/>
                <w:sz w:val="18"/>
                <w:szCs w:val="18"/>
              </w:rPr>
            </w:pPr>
            <w:r w:rsidRPr="00FF1B59">
              <w:rPr>
                <w:rFonts w:ascii="Arial" w:hAnsi="Arial" w:cs="Arial"/>
                <w:sz w:val="18"/>
                <w:szCs w:val="18"/>
              </w:rPr>
              <w:t xml:space="preserve">27.473.663   </w:t>
            </w:r>
          </w:p>
        </w:tc>
        <w:tc>
          <w:tcPr>
            <w:tcW w:w="592" w:type="pct"/>
            <w:tcBorders>
              <w:top w:val="single" w:sz="4" w:space="0" w:color="auto"/>
            </w:tcBorders>
            <w:vAlign w:val="bottom"/>
          </w:tcPr>
          <w:p w14:paraId="2615938D" w14:textId="3C877265" w:rsidR="006D601D" w:rsidRPr="0074676B" w:rsidRDefault="006D601D" w:rsidP="006D601D">
            <w:pPr>
              <w:jc w:val="right"/>
              <w:rPr>
                <w:rFonts w:ascii="Arial" w:hAnsi="Arial" w:cs="Arial"/>
                <w:sz w:val="18"/>
                <w:szCs w:val="18"/>
              </w:rPr>
            </w:pPr>
            <w:r w:rsidRPr="00FF1B59">
              <w:rPr>
                <w:rFonts w:ascii="Arial" w:hAnsi="Arial" w:cs="Arial"/>
                <w:sz w:val="18"/>
                <w:szCs w:val="18"/>
              </w:rPr>
              <w:t xml:space="preserve">  7.317.022   </w:t>
            </w:r>
          </w:p>
        </w:tc>
        <w:tc>
          <w:tcPr>
            <w:tcW w:w="610" w:type="pct"/>
            <w:tcBorders>
              <w:top w:val="single" w:sz="4" w:space="0" w:color="auto"/>
            </w:tcBorders>
            <w:vAlign w:val="bottom"/>
          </w:tcPr>
          <w:p w14:paraId="24CA3D6C" w14:textId="2CA415B3" w:rsidR="006D601D" w:rsidRPr="0074676B" w:rsidRDefault="006D601D" w:rsidP="006D601D">
            <w:pPr>
              <w:jc w:val="right"/>
              <w:rPr>
                <w:rFonts w:ascii="Arial" w:hAnsi="Arial" w:cs="Arial"/>
                <w:sz w:val="18"/>
                <w:szCs w:val="18"/>
              </w:rPr>
            </w:pPr>
            <w:r w:rsidRPr="00FF1B59">
              <w:rPr>
                <w:rFonts w:ascii="Arial" w:hAnsi="Arial" w:cs="Arial"/>
                <w:sz w:val="18"/>
                <w:szCs w:val="18"/>
              </w:rPr>
              <w:t xml:space="preserve">     969.896   </w:t>
            </w:r>
          </w:p>
        </w:tc>
        <w:tc>
          <w:tcPr>
            <w:tcW w:w="513" w:type="pct"/>
            <w:tcBorders>
              <w:top w:val="single" w:sz="4" w:space="0" w:color="auto"/>
            </w:tcBorders>
            <w:vAlign w:val="bottom"/>
          </w:tcPr>
          <w:p w14:paraId="7DA330B9" w14:textId="33BABA42" w:rsidR="006D601D" w:rsidRPr="0074676B" w:rsidRDefault="006D601D" w:rsidP="006D601D">
            <w:pPr>
              <w:jc w:val="right"/>
            </w:pPr>
            <w:r w:rsidRPr="00FF1B59">
              <w:rPr>
                <w:rFonts w:ascii="Arial" w:hAnsi="Arial" w:cs="Arial"/>
                <w:sz w:val="18"/>
                <w:szCs w:val="18"/>
              </w:rPr>
              <w:t>-</w:t>
            </w:r>
          </w:p>
        </w:tc>
        <w:tc>
          <w:tcPr>
            <w:tcW w:w="584" w:type="pct"/>
            <w:tcBorders>
              <w:top w:val="single" w:sz="4" w:space="0" w:color="auto"/>
            </w:tcBorders>
            <w:vAlign w:val="bottom"/>
          </w:tcPr>
          <w:p w14:paraId="789116E6" w14:textId="0F6B2D9F" w:rsidR="006D601D" w:rsidRPr="0074676B" w:rsidRDefault="006D601D" w:rsidP="006D601D">
            <w:pPr>
              <w:jc w:val="right"/>
            </w:pPr>
            <w:r w:rsidRPr="00FF1B59">
              <w:rPr>
                <w:rFonts w:ascii="Arial" w:hAnsi="Arial" w:cs="Arial"/>
                <w:sz w:val="18"/>
                <w:szCs w:val="18"/>
              </w:rPr>
              <w:t>-</w:t>
            </w:r>
          </w:p>
        </w:tc>
      </w:tr>
      <w:tr w:rsidR="006D601D" w:rsidRPr="0074676B" w14:paraId="66D0B67B" w14:textId="77777777" w:rsidTr="008B3EE9">
        <w:trPr>
          <w:trHeight w:val="170"/>
        </w:trPr>
        <w:tc>
          <w:tcPr>
            <w:tcW w:w="153" w:type="pct"/>
            <w:noWrap/>
            <w:hideMark/>
          </w:tcPr>
          <w:p w14:paraId="37C76A66" w14:textId="77777777" w:rsidR="006D601D" w:rsidRPr="0074676B" w:rsidRDefault="006D601D" w:rsidP="006D601D">
            <w:pPr>
              <w:contextualSpacing/>
              <w:rPr>
                <w:rFonts w:ascii="Arial" w:hAnsi="Arial" w:cs="Arial"/>
                <w:sz w:val="18"/>
                <w:szCs w:val="18"/>
              </w:rPr>
            </w:pPr>
            <w:r w:rsidRPr="0074676B">
              <w:rPr>
                <w:rFonts w:ascii="Arial" w:hAnsi="Arial" w:cs="Arial"/>
                <w:sz w:val="18"/>
                <w:szCs w:val="18"/>
              </w:rPr>
              <w:t>2</w:t>
            </w:r>
          </w:p>
        </w:tc>
        <w:tc>
          <w:tcPr>
            <w:tcW w:w="657" w:type="pct"/>
            <w:noWrap/>
            <w:hideMark/>
          </w:tcPr>
          <w:p w14:paraId="78499083" w14:textId="77777777" w:rsidR="006D601D" w:rsidRPr="0074676B" w:rsidRDefault="006D601D" w:rsidP="006D601D">
            <w:pPr>
              <w:contextualSpacing/>
              <w:rPr>
                <w:rFonts w:ascii="Arial" w:hAnsi="Arial" w:cs="Arial"/>
                <w:sz w:val="18"/>
                <w:szCs w:val="18"/>
              </w:rPr>
            </w:pPr>
            <w:r w:rsidRPr="0074676B">
              <w:rPr>
                <w:rFonts w:ascii="Arial" w:hAnsi="Arial" w:cs="Arial"/>
                <w:sz w:val="18"/>
                <w:szCs w:val="18"/>
              </w:rPr>
              <w:t>Borçlanma araçları</w:t>
            </w:r>
          </w:p>
        </w:tc>
        <w:tc>
          <w:tcPr>
            <w:tcW w:w="680" w:type="pct"/>
            <w:vAlign w:val="bottom"/>
          </w:tcPr>
          <w:p w14:paraId="3939DA0A" w14:textId="32654E97" w:rsidR="006D601D" w:rsidRPr="0074676B" w:rsidRDefault="006D601D" w:rsidP="006D601D">
            <w:pPr>
              <w:jc w:val="right"/>
              <w:rPr>
                <w:rFonts w:ascii="Arial" w:hAnsi="Arial" w:cs="Arial"/>
                <w:sz w:val="18"/>
                <w:szCs w:val="18"/>
              </w:rPr>
            </w:pPr>
            <w:r w:rsidRPr="00FF1B59">
              <w:rPr>
                <w:rFonts w:ascii="Arial" w:hAnsi="Arial" w:cs="Arial"/>
                <w:sz w:val="18"/>
                <w:szCs w:val="18"/>
              </w:rPr>
              <w:t xml:space="preserve">50.956.931   </w:t>
            </w:r>
          </w:p>
        </w:tc>
        <w:tc>
          <w:tcPr>
            <w:tcW w:w="591" w:type="pct"/>
            <w:vAlign w:val="bottom"/>
          </w:tcPr>
          <w:p w14:paraId="7B6E9390" w14:textId="491ED025" w:rsidR="006D601D" w:rsidRPr="0074676B" w:rsidRDefault="006D601D" w:rsidP="006D601D">
            <w:pPr>
              <w:jc w:val="right"/>
              <w:rPr>
                <w:rFonts w:ascii="Arial" w:hAnsi="Arial" w:cs="Arial"/>
                <w:sz w:val="18"/>
                <w:szCs w:val="18"/>
              </w:rPr>
            </w:pPr>
            <w:r w:rsidRPr="00FF1B59">
              <w:rPr>
                <w:rFonts w:ascii="Arial" w:hAnsi="Arial" w:cs="Arial"/>
                <w:sz w:val="18"/>
                <w:szCs w:val="18"/>
              </w:rPr>
              <w:t>-</w:t>
            </w:r>
          </w:p>
        </w:tc>
        <w:tc>
          <w:tcPr>
            <w:tcW w:w="620" w:type="pct"/>
            <w:vAlign w:val="bottom"/>
          </w:tcPr>
          <w:p w14:paraId="5C1FE4A9" w14:textId="0759FC3E" w:rsidR="006D601D" w:rsidRPr="0074676B" w:rsidRDefault="006D601D" w:rsidP="006D601D">
            <w:pPr>
              <w:jc w:val="right"/>
            </w:pPr>
            <w:r w:rsidRPr="00FF1B59">
              <w:rPr>
                <w:rFonts w:ascii="Arial" w:hAnsi="Arial" w:cs="Arial"/>
                <w:sz w:val="18"/>
                <w:szCs w:val="18"/>
              </w:rPr>
              <w:t>-</w:t>
            </w:r>
          </w:p>
        </w:tc>
        <w:tc>
          <w:tcPr>
            <w:tcW w:w="592" w:type="pct"/>
            <w:vAlign w:val="bottom"/>
          </w:tcPr>
          <w:p w14:paraId="4E941038" w14:textId="6DF8391A" w:rsidR="006D601D" w:rsidRPr="0074676B" w:rsidRDefault="006D601D" w:rsidP="006D601D">
            <w:pPr>
              <w:jc w:val="right"/>
            </w:pPr>
            <w:r w:rsidRPr="00FF1B59">
              <w:rPr>
                <w:rFonts w:ascii="Arial" w:hAnsi="Arial" w:cs="Arial"/>
                <w:sz w:val="18"/>
                <w:szCs w:val="18"/>
              </w:rPr>
              <w:t>-</w:t>
            </w:r>
          </w:p>
        </w:tc>
        <w:tc>
          <w:tcPr>
            <w:tcW w:w="610" w:type="pct"/>
            <w:vAlign w:val="bottom"/>
          </w:tcPr>
          <w:p w14:paraId="213F129B" w14:textId="1060C529" w:rsidR="006D601D" w:rsidRPr="0074676B" w:rsidRDefault="006D601D" w:rsidP="006D601D">
            <w:pPr>
              <w:jc w:val="right"/>
            </w:pPr>
            <w:r w:rsidRPr="00FF1B59">
              <w:rPr>
                <w:rFonts w:ascii="Arial" w:hAnsi="Arial" w:cs="Arial"/>
                <w:sz w:val="18"/>
                <w:szCs w:val="18"/>
              </w:rPr>
              <w:t>-</w:t>
            </w:r>
          </w:p>
        </w:tc>
        <w:tc>
          <w:tcPr>
            <w:tcW w:w="513" w:type="pct"/>
            <w:vAlign w:val="bottom"/>
          </w:tcPr>
          <w:p w14:paraId="0BB98B1F" w14:textId="094926D4" w:rsidR="006D601D" w:rsidRPr="0074676B" w:rsidRDefault="006D601D" w:rsidP="006D601D">
            <w:pPr>
              <w:jc w:val="right"/>
            </w:pPr>
            <w:r w:rsidRPr="00FF1B59">
              <w:rPr>
                <w:rFonts w:ascii="Arial" w:hAnsi="Arial" w:cs="Arial"/>
                <w:sz w:val="18"/>
                <w:szCs w:val="18"/>
              </w:rPr>
              <w:t>-</w:t>
            </w:r>
          </w:p>
        </w:tc>
        <w:tc>
          <w:tcPr>
            <w:tcW w:w="584" w:type="pct"/>
            <w:vAlign w:val="bottom"/>
          </w:tcPr>
          <w:p w14:paraId="681ACA53" w14:textId="3A68D7E0" w:rsidR="006D601D" w:rsidRPr="0074676B" w:rsidRDefault="006D601D" w:rsidP="006D601D">
            <w:pPr>
              <w:jc w:val="right"/>
            </w:pPr>
            <w:r w:rsidRPr="00FF1B59">
              <w:rPr>
                <w:rFonts w:ascii="Arial" w:hAnsi="Arial" w:cs="Arial"/>
                <w:sz w:val="18"/>
                <w:szCs w:val="18"/>
              </w:rPr>
              <w:t>-</w:t>
            </w:r>
          </w:p>
        </w:tc>
      </w:tr>
      <w:tr w:rsidR="006D601D" w:rsidRPr="0074676B" w14:paraId="0E14010B" w14:textId="77777777" w:rsidTr="008B3EE9">
        <w:trPr>
          <w:trHeight w:val="170"/>
        </w:trPr>
        <w:tc>
          <w:tcPr>
            <w:tcW w:w="153" w:type="pct"/>
            <w:noWrap/>
            <w:hideMark/>
          </w:tcPr>
          <w:p w14:paraId="6FF56ED6" w14:textId="77777777" w:rsidR="006D601D" w:rsidRPr="0074676B" w:rsidRDefault="006D601D" w:rsidP="006D601D">
            <w:pPr>
              <w:contextualSpacing/>
              <w:rPr>
                <w:rFonts w:ascii="Arial" w:hAnsi="Arial" w:cs="Arial"/>
                <w:b/>
                <w:sz w:val="18"/>
                <w:szCs w:val="18"/>
              </w:rPr>
            </w:pPr>
            <w:r w:rsidRPr="0074676B">
              <w:rPr>
                <w:rFonts w:ascii="Arial" w:hAnsi="Arial" w:cs="Arial"/>
                <w:b/>
                <w:sz w:val="18"/>
                <w:szCs w:val="18"/>
              </w:rPr>
              <w:t>3</w:t>
            </w:r>
          </w:p>
        </w:tc>
        <w:tc>
          <w:tcPr>
            <w:tcW w:w="657" w:type="pct"/>
            <w:noWrap/>
            <w:hideMark/>
          </w:tcPr>
          <w:p w14:paraId="35AA05FF" w14:textId="77777777" w:rsidR="006D601D" w:rsidRPr="0074676B" w:rsidRDefault="006D601D" w:rsidP="006D601D">
            <w:pPr>
              <w:contextualSpacing/>
              <w:rPr>
                <w:rFonts w:ascii="Arial" w:hAnsi="Arial" w:cs="Arial"/>
                <w:b/>
                <w:sz w:val="18"/>
                <w:szCs w:val="18"/>
              </w:rPr>
            </w:pPr>
            <w:r w:rsidRPr="0074676B">
              <w:rPr>
                <w:rFonts w:ascii="Arial" w:hAnsi="Arial" w:cs="Arial"/>
                <w:b/>
                <w:sz w:val="18"/>
                <w:szCs w:val="18"/>
              </w:rPr>
              <w:t>Toplam</w:t>
            </w:r>
          </w:p>
        </w:tc>
        <w:tc>
          <w:tcPr>
            <w:tcW w:w="680" w:type="pct"/>
            <w:vAlign w:val="bottom"/>
          </w:tcPr>
          <w:p w14:paraId="56B4E406" w14:textId="0B193B12" w:rsidR="006D601D" w:rsidRPr="0074676B" w:rsidRDefault="006D601D" w:rsidP="006D601D">
            <w:pPr>
              <w:jc w:val="right"/>
              <w:rPr>
                <w:rFonts w:ascii="Arial" w:hAnsi="Arial" w:cs="Arial"/>
                <w:b/>
                <w:sz w:val="18"/>
                <w:szCs w:val="18"/>
              </w:rPr>
            </w:pPr>
            <w:r w:rsidRPr="00FF1B59">
              <w:rPr>
                <w:rFonts w:ascii="Arial" w:hAnsi="Arial" w:cs="Arial"/>
                <w:b/>
                <w:sz w:val="18"/>
                <w:szCs w:val="18"/>
              </w:rPr>
              <w:t xml:space="preserve">130.374.449  </w:t>
            </w:r>
          </w:p>
        </w:tc>
        <w:tc>
          <w:tcPr>
            <w:tcW w:w="591" w:type="pct"/>
            <w:vAlign w:val="bottom"/>
          </w:tcPr>
          <w:p w14:paraId="749C9298" w14:textId="143C16BC" w:rsidR="006D601D" w:rsidRPr="0074676B" w:rsidRDefault="006D601D" w:rsidP="006D601D">
            <w:pPr>
              <w:jc w:val="right"/>
              <w:rPr>
                <w:rFonts w:ascii="Arial" w:hAnsi="Arial" w:cs="Arial"/>
                <w:b/>
                <w:sz w:val="18"/>
                <w:szCs w:val="18"/>
              </w:rPr>
            </w:pPr>
            <w:r w:rsidRPr="00FF1B59">
              <w:rPr>
                <w:rFonts w:ascii="Arial" w:hAnsi="Arial" w:cs="Arial"/>
                <w:b/>
                <w:sz w:val="18"/>
                <w:szCs w:val="18"/>
              </w:rPr>
              <w:t xml:space="preserve">64.600.763   </w:t>
            </w:r>
          </w:p>
        </w:tc>
        <w:tc>
          <w:tcPr>
            <w:tcW w:w="620" w:type="pct"/>
            <w:vAlign w:val="bottom"/>
          </w:tcPr>
          <w:p w14:paraId="35B0B7F2" w14:textId="325DD40D" w:rsidR="006D601D" w:rsidRPr="0074676B" w:rsidRDefault="006D601D" w:rsidP="006D601D">
            <w:pPr>
              <w:jc w:val="right"/>
              <w:rPr>
                <w:rFonts w:ascii="Arial" w:hAnsi="Arial" w:cs="Arial"/>
                <w:b/>
                <w:sz w:val="18"/>
                <w:szCs w:val="18"/>
              </w:rPr>
            </w:pPr>
            <w:r w:rsidRPr="00FF1B59">
              <w:rPr>
                <w:rFonts w:ascii="Arial" w:hAnsi="Arial" w:cs="Arial"/>
                <w:b/>
                <w:sz w:val="18"/>
                <w:szCs w:val="18"/>
              </w:rPr>
              <w:t xml:space="preserve">27.473.663   </w:t>
            </w:r>
          </w:p>
        </w:tc>
        <w:tc>
          <w:tcPr>
            <w:tcW w:w="592" w:type="pct"/>
            <w:vAlign w:val="bottom"/>
          </w:tcPr>
          <w:p w14:paraId="578D99F3" w14:textId="1FE5AB62" w:rsidR="006D601D" w:rsidRPr="0074676B" w:rsidRDefault="006D601D" w:rsidP="006D601D">
            <w:pPr>
              <w:jc w:val="right"/>
              <w:rPr>
                <w:rFonts w:ascii="Arial" w:hAnsi="Arial" w:cs="Arial"/>
                <w:b/>
                <w:sz w:val="18"/>
                <w:szCs w:val="18"/>
              </w:rPr>
            </w:pPr>
            <w:r w:rsidRPr="00FF1B59">
              <w:rPr>
                <w:rFonts w:ascii="Arial" w:hAnsi="Arial" w:cs="Arial"/>
                <w:b/>
                <w:sz w:val="18"/>
                <w:szCs w:val="18"/>
              </w:rPr>
              <w:t xml:space="preserve">  7.317.022   </w:t>
            </w:r>
          </w:p>
        </w:tc>
        <w:tc>
          <w:tcPr>
            <w:tcW w:w="610" w:type="pct"/>
            <w:vAlign w:val="bottom"/>
          </w:tcPr>
          <w:p w14:paraId="6E57F3B7" w14:textId="354F7F0A" w:rsidR="006D601D" w:rsidRPr="0074676B" w:rsidRDefault="006D601D" w:rsidP="006D601D">
            <w:pPr>
              <w:jc w:val="right"/>
              <w:rPr>
                <w:rFonts w:ascii="Arial" w:hAnsi="Arial" w:cs="Arial"/>
                <w:b/>
                <w:sz w:val="18"/>
                <w:szCs w:val="18"/>
              </w:rPr>
            </w:pPr>
            <w:r w:rsidRPr="00FF1B59">
              <w:rPr>
                <w:rFonts w:ascii="Arial" w:hAnsi="Arial" w:cs="Arial"/>
                <w:b/>
                <w:sz w:val="18"/>
                <w:szCs w:val="18"/>
              </w:rPr>
              <w:t xml:space="preserve">     969.896   </w:t>
            </w:r>
          </w:p>
        </w:tc>
        <w:tc>
          <w:tcPr>
            <w:tcW w:w="513" w:type="pct"/>
            <w:vAlign w:val="bottom"/>
          </w:tcPr>
          <w:p w14:paraId="3F2D97A9" w14:textId="5E5438A5" w:rsidR="006D601D" w:rsidRPr="0074676B" w:rsidRDefault="006D601D" w:rsidP="006D601D">
            <w:pPr>
              <w:jc w:val="right"/>
            </w:pPr>
            <w:r w:rsidRPr="00FF1B59">
              <w:rPr>
                <w:rFonts w:ascii="Arial" w:hAnsi="Arial" w:cs="Arial"/>
                <w:b/>
                <w:sz w:val="18"/>
                <w:szCs w:val="18"/>
              </w:rPr>
              <w:t>-</w:t>
            </w:r>
          </w:p>
        </w:tc>
        <w:tc>
          <w:tcPr>
            <w:tcW w:w="584" w:type="pct"/>
            <w:vAlign w:val="bottom"/>
          </w:tcPr>
          <w:p w14:paraId="532002B0" w14:textId="122F1CEA" w:rsidR="006D601D" w:rsidRPr="0074676B" w:rsidRDefault="006D601D" w:rsidP="006D601D">
            <w:pPr>
              <w:jc w:val="right"/>
            </w:pPr>
            <w:r w:rsidRPr="00FF1B59">
              <w:rPr>
                <w:rFonts w:ascii="Arial" w:hAnsi="Arial" w:cs="Arial"/>
                <w:b/>
                <w:sz w:val="18"/>
                <w:szCs w:val="18"/>
              </w:rPr>
              <w:t>-</w:t>
            </w:r>
          </w:p>
        </w:tc>
      </w:tr>
      <w:tr w:rsidR="006D601D" w:rsidRPr="0074676B" w14:paraId="2CE0B68C" w14:textId="77777777" w:rsidTr="008B3EE9">
        <w:trPr>
          <w:trHeight w:val="170"/>
        </w:trPr>
        <w:tc>
          <w:tcPr>
            <w:tcW w:w="153" w:type="pct"/>
            <w:tcBorders>
              <w:bottom w:val="single" w:sz="4" w:space="0" w:color="auto"/>
            </w:tcBorders>
            <w:noWrap/>
            <w:hideMark/>
          </w:tcPr>
          <w:p w14:paraId="3078B413" w14:textId="77777777" w:rsidR="006D601D" w:rsidRPr="0074676B" w:rsidRDefault="006D601D" w:rsidP="006D601D">
            <w:pPr>
              <w:contextualSpacing/>
              <w:rPr>
                <w:rFonts w:ascii="Arial" w:hAnsi="Arial" w:cs="Arial"/>
                <w:sz w:val="18"/>
                <w:szCs w:val="18"/>
              </w:rPr>
            </w:pPr>
            <w:r w:rsidRPr="0074676B">
              <w:rPr>
                <w:rFonts w:ascii="Arial" w:hAnsi="Arial" w:cs="Arial"/>
                <w:sz w:val="18"/>
                <w:szCs w:val="18"/>
              </w:rPr>
              <w:t>4</w:t>
            </w:r>
          </w:p>
        </w:tc>
        <w:tc>
          <w:tcPr>
            <w:tcW w:w="657" w:type="pct"/>
            <w:tcBorders>
              <w:bottom w:val="single" w:sz="4" w:space="0" w:color="auto"/>
            </w:tcBorders>
            <w:noWrap/>
            <w:hideMark/>
          </w:tcPr>
          <w:p w14:paraId="21A115C5" w14:textId="77777777" w:rsidR="006D601D" w:rsidRPr="0074676B" w:rsidRDefault="006D601D" w:rsidP="006D601D">
            <w:pPr>
              <w:contextualSpacing/>
              <w:rPr>
                <w:rFonts w:ascii="Arial" w:hAnsi="Arial" w:cs="Arial"/>
                <w:sz w:val="18"/>
                <w:szCs w:val="18"/>
              </w:rPr>
            </w:pPr>
            <w:r w:rsidRPr="0074676B">
              <w:rPr>
                <w:rFonts w:ascii="Arial" w:hAnsi="Arial" w:cs="Arial"/>
                <w:sz w:val="18"/>
                <w:szCs w:val="18"/>
              </w:rPr>
              <w:t>Temerrüde düşmüş</w:t>
            </w:r>
          </w:p>
        </w:tc>
        <w:tc>
          <w:tcPr>
            <w:tcW w:w="680" w:type="pct"/>
            <w:tcBorders>
              <w:bottom w:val="single" w:sz="4" w:space="0" w:color="auto"/>
            </w:tcBorders>
            <w:vAlign w:val="bottom"/>
          </w:tcPr>
          <w:p w14:paraId="3BCCEA61" w14:textId="091D29FA" w:rsidR="006D601D" w:rsidRPr="0074676B" w:rsidRDefault="006D601D" w:rsidP="006D601D">
            <w:pPr>
              <w:jc w:val="right"/>
              <w:rPr>
                <w:rFonts w:ascii="Arial" w:hAnsi="Arial" w:cs="Arial"/>
                <w:sz w:val="18"/>
                <w:szCs w:val="18"/>
              </w:rPr>
            </w:pPr>
            <w:r w:rsidRPr="00FF1B59">
              <w:rPr>
                <w:rFonts w:ascii="Arial" w:hAnsi="Arial" w:cs="Arial"/>
                <w:sz w:val="18"/>
                <w:szCs w:val="18"/>
              </w:rPr>
              <w:t xml:space="preserve"> (14.178) </w:t>
            </w:r>
          </w:p>
        </w:tc>
        <w:tc>
          <w:tcPr>
            <w:tcW w:w="591" w:type="pct"/>
            <w:tcBorders>
              <w:bottom w:val="single" w:sz="4" w:space="0" w:color="auto"/>
            </w:tcBorders>
            <w:vAlign w:val="bottom"/>
          </w:tcPr>
          <w:p w14:paraId="3F484D7A" w14:textId="33AF342E" w:rsidR="006D601D" w:rsidRPr="0074676B" w:rsidRDefault="006D601D" w:rsidP="006D601D">
            <w:pPr>
              <w:jc w:val="right"/>
              <w:rPr>
                <w:rFonts w:ascii="Arial" w:hAnsi="Arial" w:cs="Arial"/>
                <w:sz w:val="18"/>
                <w:szCs w:val="18"/>
              </w:rPr>
            </w:pPr>
            <w:r w:rsidRPr="00FF1B59">
              <w:rPr>
                <w:rFonts w:ascii="Arial" w:hAnsi="Arial" w:cs="Arial"/>
                <w:sz w:val="18"/>
                <w:szCs w:val="18"/>
              </w:rPr>
              <w:t xml:space="preserve">     261.664   </w:t>
            </w:r>
          </w:p>
        </w:tc>
        <w:tc>
          <w:tcPr>
            <w:tcW w:w="620" w:type="pct"/>
            <w:tcBorders>
              <w:bottom w:val="single" w:sz="4" w:space="0" w:color="auto"/>
            </w:tcBorders>
            <w:vAlign w:val="bottom"/>
          </w:tcPr>
          <w:p w14:paraId="53D10AAD" w14:textId="18B8156F" w:rsidR="006D601D" w:rsidRPr="0074676B" w:rsidRDefault="006D601D" w:rsidP="006D601D">
            <w:pPr>
              <w:jc w:val="right"/>
              <w:rPr>
                <w:rFonts w:ascii="Arial" w:hAnsi="Arial" w:cs="Arial"/>
                <w:sz w:val="18"/>
                <w:szCs w:val="18"/>
              </w:rPr>
            </w:pPr>
            <w:r w:rsidRPr="00FF1B59">
              <w:rPr>
                <w:rFonts w:ascii="Arial" w:hAnsi="Arial" w:cs="Arial"/>
                <w:sz w:val="18"/>
                <w:szCs w:val="18"/>
              </w:rPr>
              <w:t xml:space="preserve">     154.747   </w:t>
            </w:r>
          </w:p>
        </w:tc>
        <w:tc>
          <w:tcPr>
            <w:tcW w:w="592" w:type="pct"/>
            <w:tcBorders>
              <w:bottom w:val="single" w:sz="4" w:space="0" w:color="auto"/>
            </w:tcBorders>
            <w:vAlign w:val="bottom"/>
          </w:tcPr>
          <w:p w14:paraId="15936205" w14:textId="4AEDE2F9" w:rsidR="006D601D" w:rsidRPr="0074676B" w:rsidRDefault="006D601D" w:rsidP="006D601D">
            <w:pPr>
              <w:jc w:val="right"/>
              <w:rPr>
                <w:rFonts w:ascii="Arial" w:hAnsi="Arial" w:cs="Arial"/>
                <w:sz w:val="18"/>
                <w:szCs w:val="18"/>
              </w:rPr>
            </w:pPr>
            <w:r w:rsidRPr="00FF1B59">
              <w:rPr>
                <w:rFonts w:ascii="Arial" w:hAnsi="Arial" w:cs="Arial"/>
                <w:sz w:val="18"/>
                <w:szCs w:val="18"/>
              </w:rPr>
              <w:t>-</w:t>
            </w:r>
          </w:p>
        </w:tc>
        <w:tc>
          <w:tcPr>
            <w:tcW w:w="610" w:type="pct"/>
            <w:tcBorders>
              <w:bottom w:val="single" w:sz="4" w:space="0" w:color="auto"/>
            </w:tcBorders>
            <w:vAlign w:val="bottom"/>
          </w:tcPr>
          <w:p w14:paraId="5224251E" w14:textId="7F67BDB6" w:rsidR="006D601D" w:rsidRPr="0074676B" w:rsidRDefault="006D601D" w:rsidP="006D601D">
            <w:pPr>
              <w:jc w:val="right"/>
              <w:rPr>
                <w:rFonts w:ascii="Arial" w:hAnsi="Arial" w:cs="Arial"/>
                <w:sz w:val="18"/>
                <w:szCs w:val="18"/>
              </w:rPr>
            </w:pPr>
            <w:r w:rsidRPr="00FF1B59">
              <w:rPr>
                <w:rFonts w:ascii="Arial" w:hAnsi="Arial" w:cs="Arial"/>
                <w:sz w:val="18"/>
                <w:szCs w:val="18"/>
              </w:rPr>
              <w:t>-</w:t>
            </w:r>
          </w:p>
        </w:tc>
        <w:tc>
          <w:tcPr>
            <w:tcW w:w="513" w:type="pct"/>
            <w:tcBorders>
              <w:bottom w:val="single" w:sz="4" w:space="0" w:color="auto"/>
            </w:tcBorders>
            <w:vAlign w:val="bottom"/>
          </w:tcPr>
          <w:p w14:paraId="4FB0DECB" w14:textId="14E17120" w:rsidR="006D601D" w:rsidRPr="0074676B" w:rsidRDefault="006D601D" w:rsidP="006D601D">
            <w:pPr>
              <w:jc w:val="right"/>
            </w:pPr>
            <w:r w:rsidRPr="00FF1B59">
              <w:rPr>
                <w:rFonts w:ascii="Arial" w:hAnsi="Arial" w:cs="Arial"/>
                <w:sz w:val="18"/>
                <w:szCs w:val="18"/>
              </w:rPr>
              <w:t>-</w:t>
            </w:r>
          </w:p>
        </w:tc>
        <w:tc>
          <w:tcPr>
            <w:tcW w:w="584" w:type="pct"/>
            <w:tcBorders>
              <w:bottom w:val="single" w:sz="4" w:space="0" w:color="auto"/>
            </w:tcBorders>
            <w:vAlign w:val="bottom"/>
          </w:tcPr>
          <w:p w14:paraId="4F5FE4FE" w14:textId="2F891E0A" w:rsidR="006D601D" w:rsidRPr="0074676B" w:rsidRDefault="006D601D" w:rsidP="006D601D">
            <w:pPr>
              <w:jc w:val="right"/>
            </w:pPr>
            <w:r w:rsidRPr="00FF1B59">
              <w:rPr>
                <w:rFonts w:ascii="Arial" w:hAnsi="Arial" w:cs="Arial"/>
                <w:sz w:val="18"/>
                <w:szCs w:val="18"/>
              </w:rPr>
              <w:t>-</w:t>
            </w:r>
          </w:p>
        </w:tc>
      </w:tr>
    </w:tbl>
    <w:p w14:paraId="43C7DD45" w14:textId="77777777" w:rsidR="008B3EE9" w:rsidRPr="0074676B" w:rsidRDefault="008B3EE9" w:rsidP="008B3EE9">
      <w:pPr>
        <w:spacing w:before="120" w:after="120"/>
        <w:rPr>
          <w:rFonts w:ascii="Arial" w:hAnsi="Arial" w:cs="Arial"/>
          <w:b/>
          <w:sz w:val="20"/>
          <w:szCs w:val="20"/>
        </w:rPr>
      </w:pPr>
      <w:r w:rsidRPr="0074676B">
        <w:rPr>
          <w:rFonts w:ascii="Arial" w:hAnsi="Arial" w:cs="Arial"/>
          <w:b/>
          <w:sz w:val="20"/>
          <w:szCs w:val="20"/>
        </w:rPr>
        <w:t>c.3.Standart Yaklaşım Kullanılması Durumunda Kredi Riski:</w:t>
      </w:r>
    </w:p>
    <w:p w14:paraId="658073AF" w14:textId="77777777" w:rsidR="008B3EE9" w:rsidRPr="0074676B" w:rsidRDefault="008B3EE9" w:rsidP="008B3EE9">
      <w:pPr>
        <w:spacing w:before="120" w:after="120"/>
        <w:rPr>
          <w:rFonts w:ascii="Arial" w:hAnsi="Arial" w:cs="Arial"/>
          <w:b/>
          <w:sz w:val="20"/>
          <w:szCs w:val="20"/>
        </w:rPr>
      </w:pPr>
      <w:r w:rsidRPr="0074676B">
        <w:rPr>
          <w:rFonts w:ascii="Arial" w:hAnsi="Arial" w:cs="Arial"/>
          <w:b/>
          <w:sz w:val="20"/>
          <w:szCs w:val="20"/>
        </w:rPr>
        <w:t>c.3.1. Bankaların Kredi Riskini Standart Yaklaşım ile Hesaplarken Kullandığı Derecelendirme Notları ile İlgili Yapılacak Nitel Açıklamalar:</w:t>
      </w:r>
    </w:p>
    <w:p w14:paraId="0BE2F5B1" w14:textId="77777777" w:rsidR="008B3EE9" w:rsidRPr="0074676B" w:rsidRDefault="008B3EE9" w:rsidP="008B3EE9">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Bankalarca Risk Yönetimine İlişkin Kamuya Yapılacak Açıklamalar Hakkında Tebliğ uyarınca hazırlanmamıştır.</w:t>
      </w:r>
    </w:p>
    <w:p w14:paraId="1CF8371C" w14:textId="77777777" w:rsidR="008B3EE9" w:rsidRPr="0074676B" w:rsidRDefault="008B3EE9" w:rsidP="008B3EE9">
      <w:pPr>
        <w:spacing w:before="120" w:after="120" w:line="240" w:lineRule="exact"/>
        <w:ind w:left="-567"/>
        <w:jc w:val="both"/>
        <w:outlineLvl w:val="1"/>
        <w:rPr>
          <w:rFonts w:ascii="Arial" w:hAnsi="Arial" w:cs="Arial"/>
          <w:b/>
          <w:sz w:val="20"/>
          <w:szCs w:val="20"/>
        </w:rPr>
      </w:pPr>
      <w:r w:rsidRPr="0074676B">
        <w:rPr>
          <w:rFonts w:ascii="Arial" w:hAnsi="Arial" w:cs="Arial"/>
          <w:b/>
          <w:sz w:val="20"/>
          <w:szCs w:val="20"/>
        </w:rPr>
        <w:tab/>
      </w:r>
      <w:r w:rsidRPr="0074676B">
        <w:rPr>
          <w:rFonts w:ascii="Arial" w:hAnsi="Arial" w:cs="Arial"/>
          <w:b/>
          <w:sz w:val="20"/>
          <w:szCs w:val="20"/>
        </w:rPr>
        <w:br w:type="page"/>
      </w:r>
    </w:p>
    <w:p w14:paraId="7966DC4C" w14:textId="77777777" w:rsidR="008B3EE9" w:rsidRPr="0074676B" w:rsidRDefault="008B3EE9" w:rsidP="008B3EE9">
      <w:pPr>
        <w:spacing w:after="120" w:line="240" w:lineRule="exact"/>
        <w:ind w:left="-112" w:hanging="455"/>
        <w:jc w:val="both"/>
        <w:outlineLvl w:val="1"/>
        <w:rPr>
          <w:rFonts w:ascii="Arial" w:hAnsi="Arial" w:cs="Arial"/>
          <w:b/>
          <w:sz w:val="20"/>
          <w:szCs w:val="20"/>
        </w:rPr>
      </w:pPr>
      <w:r w:rsidRPr="0074676B">
        <w:rPr>
          <w:rFonts w:ascii="Arial" w:hAnsi="Arial" w:cs="Arial"/>
          <w:b/>
          <w:sz w:val="20"/>
          <w:szCs w:val="20"/>
        </w:rPr>
        <w:lastRenderedPageBreak/>
        <w:t>IX.</w:t>
      </w:r>
      <w:r w:rsidRPr="0074676B">
        <w:rPr>
          <w:rFonts w:ascii="Arial" w:hAnsi="Arial" w:cs="Arial"/>
          <w:b/>
          <w:sz w:val="20"/>
          <w:szCs w:val="20"/>
        </w:rPr>
        <w:tab/>
        <w:t>Risk yönetimine ilişkin açıklamalar (devamı):</w:t>
      </w:r>
    </w:p>
    <w:p w14:paraId="7A1E5979" w14:textId="77777777" w:rsidR="008B3EE9" w:rsidRPr="0074676B" w:rsidRDefault="008B3EE9" w:rsidP="008B3EE9">
      <w:pPr>
        <w:spacing w:before="120" w:after="120"/>
        <w:ind w:left="-140"/>
        <w:rPr>
          <w:rFonts w:ascii="Arial" w:hAnsi="Arial" w:cs="Arial"/>
          <w:b/>
          <w:sz w:val="20"/>
          <w:szCs w:val="20"/>
        </w:rPr>
      </w:pPr>
      <w:r w:rsidRPr="0074676B">
        <w:rPr>
          <w:rFonts w:ascii="Arial" w:hAnsi="Arial" w:cs="Arial"/>
          <w:b/>
          <w:sz w:val="20"/>
          <w:szCs w:val="20"/>
        </w:rPr>
        <w:t>c.3.2. Maruz Kalınan Kredi Riski ve Kredi Riski Azaltım Etkileri:</w:t>
      </w:r>
    </w:p>
    <w:tbl>
      <w:tblPr>
        <w:tblStyle w:val="TableGrid"/>
        <w:tblW w:w="5235"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1"/>
        <w:gridCol w:w="2672"/>
        <w:gridCol w:w="1273"/>
        <w:gridCol w:w="1134"/>
        <w:gridCol w:w="1277"/>
        <w:gridCol w:w="1136"/>
        <w:gridCol w:w="1273"/>
        <w:gridCol w:w="1132"/>
      </w:tblGrid>
      <w:tr w:rsidR="008B3EE9" w:rsidRPr="0074676B" w14:paraId="2A830998" w14:textId="77777777" w:rsidTr="008B3EE9">
        <w:trPr>
          <w:trHeight w:val="170"/>
        </w:trPr>
        <w:tc>
          <w:tcPr>
            <w:tcW w:w="1509" w:type="pct"/>
            <w:gridSpan w:val="2"/>
            <w:tcBorders>
              <w:top w:val="single" w:sz="4" w:space="0" w:color="auto"/>
            </w:tcBorders>
            <w:noWrap/>
            <w:vAlign w:val="center"/>
            <w:hideMark/>
          </w:tcPr>
          <w:p w14:paraId="795B7F8C" w14:textId="77777777" w:rsidR="008B3EE9" w:rsidRPr="0074676B" w:rsidRDefault="008B3EE9" w:rsidP="008B3EE9">
            <w:pPr>
              <w:ind w:firstLine="426"/>
              <w:contextualSpacing/>
              <w:rPr>
                <w:rFonts w:ascii="Arial" w:hAnsi="Arial" w:cs="Arial"/>
                <w:b/>
                <w:sz w:val="17"/>
                <w:szCs w:val="17"/>
              </w:rPr>
            </w:pPr>
            <w:r w:rsidRPr="0074676B">
              <w:rPr>
                <w:rFonts w:ascii="Arial" w:hAnsi="Arial" w:cs="Arial"/>
                <w:b/>
                <w:sz w:val="17"/>
                <w:szCs w:val="17"/>
              </w:rPr>
              <w:t>Cari Dönem </w:t>
            </w:r>
          </w:p>
        </w:tc>
        <w:tc>
          <w:tcPr>
            <w:tcW w:w="1163" w:type="pct"/>
            <w:gridSpan w:val="2"/>
            <w:tcBorders>
              <w:top w:val="single" w:sz="4" w:space="0" w:color="auto"/>
              <w:bottom w:val="single" w:sz="4" w:space="0" w:color="auto"/>
            </w:tcBorders>
            <w:noWrap/>
            <w:vAlign w:val="center"/>
          </w:tcPr>
          <w:p w14:paraId="46392328"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Kredi dönüşüm oranı ve kredi riski azaltımından önce alacak tutarı</w:t>
            </w:r>
          </w:p>
        </w:tc>
        <w:tc>
          <w:tcPr>
            <w:tcW w:w="1166" w:type="pct"/>
            <w:gridSpan w:val="2"/>
            <w:tcBorders>
              <w:top w:val="single" w:sz="4" w:space="0" w:color="auto"/>
              <w:bottom w:val="single" w:sz="4" w:space="0" w:color="auto"/>
            </w:tcBorders>
            <w:noWrap/>
            <w:vAlign w:val="center"/>
          </w:tcPr>
          <w:p w14:paraId="190694C5"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Kredi dönüşüm oranı ve kredi riski azaltımından sonra alacak tutarı</w:t>
            </w:r>
          </w:p>
        </w:tc>
        <w:tc>
          <w:tcPr>
            <w:tcW w:w="1162" w:type="pct"/>
            <w:gridSpan w:val="2"/>
            <w:tcBorders>
              <w:top w:val="single" w:sz="4" w:space="0" w:color="auto"/>
            </w:tcBorders>
            <w:noWrap/>
            <w:vAlign w:val="center"/>
          </w:tcPr>
          <w:p w14:paraId="2C85F7E0"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Risk ağırlıklı tutar ve risk ağırlıklı tutar yoğunluğu</w:t>
            </w:r>
          </w:p>
        </w:tc>
      </w:tr>
      <w:tr w:rsidR="008B3EE9" w:rsidRPr="0074676B" w14:paraId="629F73C7" w14:textId="77777777" w:rsidTr="008B3EE9">
        <w:trPr>
          <w:trHeight w:val="170"/>
        </w:trPr>
        <w:tc>
          <w:tcPr>
            <w:tcW w:w="218" w:type="pct"/>
            <w:tcBorders>
              <w:top w:val="single" w:sz="4" w:space="0" w:color="auto"/>
              <w:bottom w:val="single" w:sz="4" w:space="0" w:color="auto"/>
            </w:tcBorders>
            <w:noWrap/>
            <w:hideMark/>
          </w:tcPr>
          <w:p w14:paraId="0013CF0F" w14:textId="77777777" w:rsidR="008B3EE9" w:rsidRPr="0074676B" w:rsidRDefault="008B3EE9" w:rsidP="008B3EE9">
            <w:pPr>
              <w:contextualSpacing/>
              <w:rPr>
                <w:rFonts w:ascii="Arial" w:hAnsi="Arial" w:cs="Arial"/>
                <w:sz w:val="17"/>
                <w:szCs w:val="17"/>
              </w:rPr>
            </w:pPr>
            <w:r w:rsidRPr="0074676B">
              <w:rPr>
                <w:rFonts w:ascii="Arial" w:hAnsi="Arial" w:cs="Arial"/>
                <w:sz w:val="17"/>
                <w:szCs w:val="17"/>
              </w:rPr>
              <w:t> </w:t>
            </w:r>
          </w:p>
        </w:tc>
        <w:tc>
          <w:tcPr>
            <w:tcW w:w="1291" w:type="pct"/>
            <w:tcBorders>
              <w:top w:val="single" w:sz="4" w:space="0" w:color="auto"/>
              <w:bottom w:val="single" w:sz="4" w:space="0" w:color="auto"/>
            </w:tcBorders>
            <w:noWrap/>
            <w:vAlign w:val="bottom"/>
            <w:hideMark/>
          </w:tcPr>
          <w:p w14:paraId="12FB26D4" w14:textId="77777777" w:rsidR="008B3EE9" w:rsidRPr="0074676B" w:rsidRDefault="008B3EE9" w:rsidP="008B3EE9">
            <w:pPr>
              <w:contextualSpacing/>
              <w:rPr>
                <w:rFonts w:ascii="Arial" w:hAnsi="Arial" w:cs="Arial"/>
                <w:b/>
                <w:sz w:val="17"/>
                <w:szCs w:val="17"/>
              </w:rPr>
            </w:pPr>
            <w:r w:rsidRPr="0074676B">
              <w:rPr>
                <w:rFonts w:ascii="Arial" w:hAnsi="Arial" w:cs="Arial"/>
                <w:b/>
                <w:sz w:val="17"/>
                <w:szCs w:val="17"/>
              </w:rPr>
              <w:t>Risk sınıfları</w:t>
            </w:r>
          </w:p>
        </w:tc>
        <w:tc>
          <w:tcPr>
            <w:tcW w:w="615" w:type="pct"/>
            <w:tcBorders>
              <w:top w:val="single" w:sz="4" w:space="0" w:color="auto"/>
              <w:bottom w:val="single" w:sz="4" w:space="0" w:color="auto"/>
            </w:tcBorders>
            <w:vAlign w:val="bottom"/>
            <w:hideMark/>
          </w:tcPr>
          <w:p w14:paraId="480D4538"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Bilanço içi tutar</w:t>
            </w:r>
          </w:p>
        </w:tc>
        <w:tc>
          <w:tcPr>
            <w:tcW w:w="548" w:type="pct"/>
            <w:tcBorders>
              <w:top w:val="single" w:sz="4" w:space="0" w:color="auto"/>
              <w:bottom w:val="single" w:sz="4" w:space="0" w:color="auto"/>
            </w:tcBorders>
            <w:vAlign w:val="bottom"/>
            <w:hideMark/>
          </w:tcPr>
          <w:p w14:paraId="4025514D"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Bilanço dışı tutar</w:t>
            </w:r>
          </w:p>
        </w:tc>
        <w:tc>
          <w:tcPr>
            <w:tcW w:w="617" w:type="pct"/>
            <w:tcBorders>
              <w:top w:val="single" w:sz="4" w:space="0" w:color="auto"/>
              <w:bottom w:val="single" w:sz="4" w:space="0" w:color="auto"/>
            </w:tcBorders>
            <w:vAlign w:val="bottom"/>
            <w:hideMark/>
          </w:tcPr>
          <w:p w14:paraId="72ACC412"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Bilanço içi tutar</w:t>
            </w:r>
          </w:p>
        </w:tc>
        <w:tc>
          <w:tcPr>
            <w:tcW w:w="549" w:type="pct"/>
            <w:tcBorders>
              <w:top w:val="single" w:sz="4" w:space="0" w:color="auto"/>
              <w:bottom w:val="single" w:sz="4" w:space="0" w:color="auto"/>
            </w:tcBorders>
            <w:vAlign w:val="bottom"/>
            <w:hideMark/>
          </w:tcPr>
          <w:p w14:paraId="68EAE338"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Bilanço dışı tutar</w:t>
            </w:r>
          </w:p>
        </w:tc>
        <w:tc>
          <w:tcPr>
            <w:tcW w:w="615" w:type="pct"/>
            <w:tcBorders>
              <w:top w:val="single" w:sz="4" w:space="0" w:color="auto"/>
              <w:bottom w:val="single" w:sz="4" w:space="0" w:color="auto"/>
            </w:tcBorders>
            <w:vAlign w:val="bottom"/>
            <w:hideMark/>
          </w:tcPr>
          <w:p w14:paraId="161BBEC7"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Risk ağırlıklı tutar</w:t>
            </w:r>
          </w:p>
        </w:tc>
        <w:tc>
          <w:tcPr>
            <w:tcW w:w="547" w:type="pct"/>
            <w:tcBorders>
              <w:top w:val="single" w:sz="4" w:space="0" w:color="auto"/>
              <w:bottom w:val="single" w:sz="4" w:space="0" w:color="auto"/>
            </w:tcBorders>
            <w:vAlign w:val="bottom"/>
            <w:hideMark/>
          </w:tcPr>
          <w:p w14:paraId="41728D31"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Risk ağırlıklı tutar yoğunluğu</w:t>
            </w:r>
          </w:p>
        </w:tc>
      </w:tr>
      <w:tr w:rsidR="008A73E4" w:rsidRPr="0074676B" w14:paraId="31FF6067" w14:textId="77777777" w:rsidTr="008A73E4">
        <w:trPr>
          <w:trHeight w:val="170"/>
        </w:trPr>
        <w:tc>
          <w:tcPr>
            <w:tcW w:w="218" w:type="pct"/>
            <w:tcBorders>
              <w:top w:val="single" w:sz="4" w:space="0" w:color="auto"/>
            </w:tcBorders>
            <w:hideMark/>
          </w:tcPr>
          <w:p w14:paraId="1A29977A"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1</w:t>
            </w:r>
          </w:p>
        </w:tc>
        <w:tc>
          <w:tcPr>
            <w:tcW w:w="1291" w:type="pct"/>
            <w:tcBorders>
              <w:top w:val="single" w:sz="4" w:space="0" w:color="auto"/>
            </w:tcBorders>
            <w:hideMark/>
          </w:tcPr>
          <w:p w14:paraId="48A4D24D"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Merkezi yönetimlerden veya merkez bankalarından alacaklar</w:t>
            </w:r>
          </w:p>
        </w:tc>
        <w:tc>
          <w:tcPr>
            <w:tcW w:w="615" w:type="pct"/>
            <w:tcBorders>
              <w:top w:val="nil"/>
              <w:left w:val="nil"/>
              <w:bottom w:val="nil"/>
              <w:right w:val="nil"/>
            </w:tcBorders>
            <w:shd w:val="clear" w:color="auto" w:fill="auto"/>
            <w:vAlign w:val="bottom"/>
          </w:tcPr>
          <w:p w14:paraId="7624A98A" w14:textId="4B967E50" w:rsidR="008A73E4" w:rsidRPr="008A73E4" w:rsidRDefault="008A73E4" w:rsidP="008A73E4">
            <w:pPr>
              <w:jc w:val="right"/>
              <w:rPr>
                <w:rFonts w:ascii="Arial" w:hAnsi="Arial" w:cs="Arial"/>
                <w:sz w:val="18"/>
                <w:szCs w:val="18"/>
              </w:rPr>
            </w:pPr>
            <w:r w:rsidRPr="008A73E4">
              <w:rPr>
                <w:rFonts w:ascii="Arial" w:hAnsi="Arial" w:cs="Arial"/>
                <w:sz w:val="18"/>
                <w:szCs w:val="18"/>
              </w:rPr>
              <w:t>78.994.622</w:t>
            </w:r>
          </w:p>
        </w:tc>
        <w:tc>
          <w:tcPr>
            <w:tcW w:w="548" w:type="pct"/>
            <w:tcBorders>
              <w:top w:val="nil"/>
              <w:left w:val="nil"/>
              <w:bottom w:val="nil"/>
              <w:right w:val="nil"/>
            </w:tcBorders>
            <w:shd w:val="clear" w:color="auto" w:fill="auto"/>
            <w:vAlign w:val="bottom"/>
          </w:tcPr>
          <w:p w14:paraId="7788FD9A" w14:textId="17BF9B56" w:rsidR="008A73E4" w:rsidRPr="008A73E4" w:rsidRDefault="008A73E4" w:rsidP="008A73E4">
            <w:pPr>
              <w:jc w:val="right"/>
              <w:rPr>
                <w:rFonts w:ascii="Arial" w:hAnsi="Arial" w:cs="Arial"/>
                <w:sz w:val="18"/>
                <w:szCs w:val="18"/>
              </w:rPr>
            </w:pPr>
            <w:r>
              <w:rPr>
                <w:rFonts w:ascii="Arial" w:hAnsi="Arial" w:cs="Arial"/>
                <w:sz w:val="18"/>
                <w:szCs w:val="18"/>
              </w:rPr>
              <w:t>-</w:t>
            </w:r>
          </w:p>
        </w:tc>
        <w:tc>
          <w:tcPr>
            <w:tcW w:w="617" w:type="pct"/>
            <w:tcBorders>
              <w:top w:val="nil"/>
              <w:left w:val="nil"/>
              <w:bottom w:val="nil"/>
              <w:right w:val="nil"/>
            </w:tcBorders>
            <w:shd w:val="clear" w:color="auto" w:fill="auto"/>
            <w:vAlign w:val="bottom"/>
          </w:tcPr>
          <w:p w14:paraId="5D76017E" w14:textId="18E5FE91" w:rsidR="008A73E4" w:rsidRPr="008A73E4" w:rsidRDefault="008A73E4" w:rsidP="008A73E4">
            <w:pPr>
              <w:jc w:val="right"/>
              <w:rPr>
                <w:rFonts w:ascii="Arial" w:hAnsi="Arial" w:cs="Arial"/>
                <w:sz w:val="18"/>
                <w:szCs w:val="18"/>
              </w:rPr>
            </w:pPr>
            <w:r w:rsidRPr="008A73E4">
              <w:rPr>
                <w:rFonts w:ascii="Arial" w:hAnsi="Arial" w:cs="Arial"/>
                <w:sz w:val="18"/>
                <w:szCs w:val="18"/>
              </w:rPr>
              <w:t>78.994.622</w:t>
            </w:r>
          </w:p>
        </w:tc>
        <w:tc>
          <w:tcPr>
            <w:tcW w:w="549" w:type="pct"/>
            <w:tcBorders>
              <w:top w:val="nil"/>
              <w:left w:val="nil"/>
              <w:bottom w:val="nil"/>
              <w:right w:val="nil"/>
            </w:tcBorders>
            <w:shd w:val="clear" w:color="auto" w:fill="auto"/>
            <w:vAlign w:val="bottom"/>
          </w:tcPr>
          <w:p w14:paraId="1324250E" w14:textId="02075975" w:rsidR="008A73E4" w:rsidRPr="008A73E4" w:rsidRDefault="008A73E4" w:rsidP="008A73E4">
            <w:pPr>
              <w:jc w:val="right"/>
              <w:rPr>
                <w:rFonts w:ascii="Arial" w:hAnsi="Arial" w:cs="Arial"/>
                <w:sz w:val="18"/>
                <w:szCs w:val="18"/>
              </w:rPr>
            </w:pPr>
            <w:r>
              <w:rPr>
                <w:rFonts w:ascii="Arial" w:hAnsi="Arial" w:cs="Arial"/>
                <w:sz w:val="18"/>
                <w:szCs w:val="18"/>
              </w:rPr>
              <w:t>-</w:t>
            </w:r>
          </w:p>
        </w:tc>
        <w:tc>
          <w:tcPr>
            <w:tcW w:w="615" w:type="pct"/>
            <w:tcBorders>
              <w:top w:val="nil"/>
              <w:left w:val="nil"/>
              <w:bottom w:val="nil"/>
              <w:right w:val="nil"/>
            </w:tcBorders>
            <w:shd w:val="clear" w:color="auto" w:fill="auto"/>
            <w:vAlign w:val="bottom"/>
          </w:tcPr>
          <w:p w14:paraId="6CAE3B3D" w14:textId="5B8F7432" w:rsidR="008A73E4" w:rsidRPr="008A73E4" w:rsidRDefault="008A73E4" w:rsidP="008A73E4">
            <w:pPr>
              <w:jc w:val="right"/>
              <w:rPr>
                <w:rFonts w:ascii="Arial" w:hAnsi="Arial" w:cs="Arial"/>
                <w:sz w:val="18"/>
                <w:szCs w:val="18"/>
              </w:rPr>
            </w:pPr>
            <w:r>
              <w:rPr>
                <w:rFonts w:ascii="Arial" w:hAnsi="Arial" w:cs="Arial"/>
                <w:sz w:val="18"/>
                <w:szCs w:val="18"/>
              </w:rPr>
              <w:t>-</w:t>
            </w:r>
          </w:p>
        </w:tc>
        <w:tc>
          <w:tcPr>
            <w:tcW w:w="547" w:type="pct"/>
            <w:tcBorders>
              <w:top w:val="nil"/>
              <w:left w:val="nil"/>
              <w:bottom w:val="nil"/>
              <w:right w:val="nil"/>
            </w:tcBorders>
            <w:shd w:val="clear" w:color="auto" w:fill="auto"/>
            <w:vAlign w:val="bottom"/>
          </w:tcPr>
          <w:p w14:paraId="732372FE" w14:textId="4D9B5D0A" w:rsidR="008A73E4" w:rsidRPr="008A73E4" w:rsidRDefault="008A73E4" w:rsidP="008A73E4">
            <w:pPr>
              <w:jc w:val="right"/>
              <w:rPr>
                <w:rFonts w:ascii="Arial" w:hAnsi="Arial" w:cs="Arial"/>
                <w:sz w:val="18"/>
                <w:szCs w:val="18"/>
              </w:rPr>
            </w:pPr>
            <w:r>
              <w:rPr>
                <w:rFonts w:ascii="Arial" w:hAnsi="Arial" w:cs="Arial"/>
                <w:sz w:val="18"/>
                <w:szCs w:val="18"/>
              </w:rPr>
              <w:t>0</w:t>
            </w:r>
            <w:r w:rsidRPr="008A73E4">
              <w:rPr>
                <w:rFonts w:ascii="Arial" w:hAnsi="Arial" w:cs="Arial"/>
                <w:sz w:val="18"/>
                <w:szCs w:val="18"/>
              </w:rPr>
              <w:t>,00%</w:t>
            </w:r>
          </w:p>
        </w:tc>
      </w:tr>
      <w:tr w:rsidR="008A73E4" w:rsidRPr="0074676B" w14:paraId="6AE96278" w14:textId="77777777" w:rsidTr="008A73E4">
        <w:trPr>
          <w:trHeight w:val="170"/>
        </w:trPr>
        <w:tc>
          <w:tcPr>
            <w:tcW w:w="218" w:type="pct"/>
            <w:hideMark/>
          </w:tcPr>
          <w:p w14:paraId="2D221913"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2</w:t>
            </w:r>
          </w:p>
        </w:tc>
        <w:tc>
          <w:tcPr>
            <w:tcW w:w="1291" w:type="pct"/>
            <w:hideMark/>
          </w:tcPr>
          <w:p w14:paraId="1028B696"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Bölgesel yönetimlerden veya yerel yönetimlerden alacaklar</w:t>
            </w:r>
          </w:p>
        </w:tc>
        <w:tc>
          <w:tcPr>
            <w:tcW w:w="615" w:type="pct"/>
            <w:tcBorders>
              <w:top w:val="nil"/>
              <w:left w:val="nil"/>
              <w:bottom w:val="nil"/>
              <w:right w:val="nil"/>
            </w:tcBorders>
            <w:shd w:val="clear" w:color="auto" w:fill="auto"/>
            <w:vAlign w:val="bottom"/>
          </w:tcPr>
          <w:p w14:paraId="04F15351" w14:textId="0610D804" w:rsidR="008A73E4" w:rsidRPr="008A73E4" w:rsidRDefault="008A73E4" w:rsidP="008A73E4">
            <w:pPr>
              <w:jc w:val="right"/>
              <w:rPr>
                <w:rFonts w:ascii="Arial" w:hAnsi="Arial" w:cs="Arial"/>
                <w:sz w:val="18"/>
                <w:szCs w:val="18"/>
              </w:rPr>
            </w:pPr>
            <w:r w:rsidRPr="008A73E4">
              <w:rPr>
                <w:rFonts w:ascii="Arial" w:hAnsi="Arial" w:cs="Arial"/>
                <w:sz w:val="18"/>
                <w:szCs w:val="18"/>
              </w:rPr>
              <w:t>24.614</w:t>
            </w:r>
          </w:p>
        </w:tc>
        <w:tc>
          <w:tcPr>
            <w:tcW w:w="548" w:type="pct"/>
            <w:tcBorders>
              <w:top w:val="nil"/>
              <w:left w:val="nil"/>
              <w:bottom w:val="nil"/>
              <w:right w:val="nil"/>
            </w:tcBorders>
            <w:shd w:val="clear" w:color="auto" w:fill="auto"/>
            <w:vAlign w:val="bottom"/>
          </w:tcPr>
          <w:p w14:paraId="3915EE18" w14:textId="4F3BC740" w:rsidR="008A73E4" w:rsidRPr="008A73E4" w:rsidRDefault="008A73E4" w:rsidP="008A73E4">
            <w:pPr>
              <w:jc w:val="right"/>
              <w:rPr>
                <w:rFonts w:ascii="Arial" w:hAnsi="Arial" w:cs="Arial"/>
                <w:sz w:val="18"/>
                <w:szCs w:val="18"/>
              </w:rPr>
            </w:pPr>
            <w:r w:rsidRPr="008A73E4">
              <w:rPr>
                <w:rFonts w:ascii="Arial" w:hAnsi="Arial" w:cs="Arial"/>
                <w:sz w:val="18"/>
                <w:szCs w:val="18"/>
              </w:rPr>
              <w:t>1.087</w:t>
            </w:r>
          </w:p>
        </w:tc>
        <w:tc>
          <w:tcPr>
            <w:tcW w:w="617" w:type="pct"/>
            <w:tcBorders>
              <w:top w:val="nil"/>
              <w:left w:val="nil"/>
              <w:bottom w:val="nil"/>
              <w:right w:val="nil"/>
            </w:tcBorders>
            <w:shd w:val="clear" w:color="auto" w:fill="auto"/>
            <w:vAlign w:val="bottom"/>
          </w:tcPr>
          <w:p w14:paraId="195BD3E1" w14:textId="4357CC20" w:rsidR="008A73E4" w:rsidRPr="008A73E4" w:rsidRDefault="008A73E4" w:rsidP="008A73E4">
            <w:pPr>
              <w:jc w:val="right"/>
              <w:rPr>
                <w:rFonts w:ascii="Arial" w:hAnsi="Arial" w:cs="Arial"/>
                <w:sz w:val="18"/>
                <w:szCs w:val="18"/>
              </w:rPr>
            </w:pPr>
            <w:r w:rsidRPr="008A73E4">
              <w:rPr>
                <w:rFonts w:ascii="Arial" w:hAnsi="Arial" w:cs="Arial"/>
                <w:sz w:val="18"/>
                <w:szCs w:val="18"/>
              </w:rPr>
              <w:t>24.614</w:t>
            </w:r>
          </w:p>
        </w:tc>
        <w:tc>
          <w:tcPr>
            <w:tcW w:w="549" w:type="pct"/>
            <w:tcBorders>
              <w:top w:val="nil"/>
              <w:left w:val="nil"/>
              <w:bottom w:val="nil"/>
              <w:right w:val="nil"/>
            </w:tcBorders>
            <w:shd w:val="clear" w:color="auto" w:fill="auto"/>
            <w:vAlign w:val="bottom"/>
          </w:tcPr>
          <w:p w14:paraId="72DC2B50" w14:textId="1A3EB45B" w:rsidR="008A73E4" w:rsidRPr="008A73E4" w:rsidRDefault="008A73E4" w:rsidP="008A73E4">
            <w:pPr>
              <w:jc w:val="right"/>
              <w:rPr>
                <w:rFonts w:ascii="Arial" w:hAnsi="Arial" w:cs="Arial"/>
                <w:sz w:val="18"/>
                <w:szCs w:val="18"/>
              </w:rPr>
            </w:pPr>
            <w:r w:rsidRPr="008A73E4">
              <w:rPr>
                <w:rFonts w:ascii="Arial" w:hAnsi="Arial" w:cs="Arial"/>
                <w:sz w:val="18"/>
                <w:szCs w:val="18"/>
              </w:rPr>
              <w:t>294</w:t>
            </w:r>
          </w:p>
        </w:tc>
        <w:tc>
          <w:tcPr>
            <w:tcW w:w="615" w:type="pct"/>
            <w:tcBorders>
              <w:top w:val="nil"/>
              <w:left w:val="nil"/>
              <w:bottom w:val="nil"/>
              <w:right w:val="nil"/>
            </w:tcBorders>
            <w:shd w:val="clear" w:color="auto" w:fill="auto"/>
            <w:vAlign w:val="bottom"/>
          </w:tcPr>
          <w:p w14:paraId="03768E55" w14:textId="7299BA88" w:rsidR="008A73E4" w:rsidRPr="008A73E4" w:rsidRDefault="008A73E4" w:rsidP="008A73E4">
            <w:pPr>
              <w:jc w:val="right"/>
              <w:rPr>
                <w:rFonts w:ascii="Arial" w:hAnsi="Arial" w:cs="Arial"/>
                <w:sz w:val="18"/>
                <w:szCs w:val="18"/>
              </w:rPr>
            </w:pPr>
            <w:r w:rsidRPr="008A73E4">
              <w:rPr>
                <w:rFonts w:ascii="Arial" w:hAnsi="Arial" w:cs="Arial"/>
                <w:sz w:val="18"/>
                <w:szCs w:val="18"/>
              </w:rPr>
              <w:t>12.454</w:t>
            </w:r>
          </w:p>
        </w:tc>
        <w:tc>
          <w:tcPr>
            <w:tcW w:w="547" w:type="pct"/>
            <w:tcBorders>
              <w:top w:val="nil"/>
              <w:left w:val="nil"/>
              <w:bottom w:val="nil"/>
              <w:right w:val="nil"/>
            </w:tcBorders>
            <w:shd w:val="clear" w:color="auto" w:fill="auto"/>
            <w:vAlign w:val="bottom"/>
          </w:tcPr>
          <w:p w14:paraId="763F0680" w14:textId="0E95EB72" w:rsidR="008A73E4" w:rsidRPr="008A73E4" w:rsidRDefault="008A73E4" w:rsidP="008A73E4">
            <w:pPr>
              <w:jc w:val="right"/>
              <w:rPr>
                <w:rFonts w:ascii="Arial" w:hAnsi="Arial" w:cs="Arial"/>
                <w:sz w:val="18"/>
                <w:szCs w:val="18"/>
              </w:rPr>
            </w:pPr>
            <w:r w:rsidRPr="008A73E4">
              <w:rPr>
                <w:rFonts w:ascii="Arial" w:hAnsi="Arial" w:cs="Arial"/>
                <w:sz w:val="18"/>
                <w:szCs w:val="18"/>
              </w:rPr>
              <w:t>50,00%</w:t>
            </w:r>
          </w:p>
        </w:tc>
      </w:tr>
      <w:tr w:rsidR="008A73E4" w:rsidRPr="0074676B" w14:paraId="1C03A619" w14:textId="77777777" w:rsidTr="008A73E4">
        <w:trPr>
          <w:trHeight w:val="170"/>
        </w:trPr>
        <w:tc>
          <w:tcPr>
            <w:tcW w:w="218" w:type="pct"/>
            <w:hideMark/>
          </w:tcPr>
          <w:p w14:paraId="16738D1B"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3</w:t>
            </w:r>
          </w:p>
        </w:tc>
        <w:tc>
          <w:tcPr>
            <w:tcW w:w="1291" w:type="pct"/>
            <w:hideMark/>
          </w:tcPr>
          <w:p w14:paraId="69F913DB"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İdari birimlerden ve ticari olmayan girişimlerden alacaklar</w:t>
            </w:r>
          </w:p>
        </w:tc>
        <w:tc>
          <w:tcPr>
            <w:tcW w:w="615" w:type="pct"/>
            <w:tcBorders>
              <w:top w:val="nil"/>
              <w:left w:val="nil"/>
              <w:bottom w:val="nil"/>
              <w:right w:val="nil"/>
            </w:tcBorders>
            <w:shd w:val="clear" w:color="auto" w:fill="auto"/>
            <w:vAlign w:val="bottom"/>
          </w:tcPr>
          <w:p w14:paraId="137BAA9A" w14:textId="28762798" w:rsidR="008A73E4" w:rsidRPr="008A73E4" w:rsidRDefault="008A73E4" w:rsidP="008A73E4">
            <w:pPr>
              <w:jc w:val="right"/>
              <w:rPr>
                <w:rFonts w:ascii="Arial" w:hAnsi="Arial" w:cs="Arial"/>
                <w:sz w:val="18"/>
                <w:szCs w:val="18"/>
              </w:rPr>
            </w:pPr>
            <w:r w:rsidRPr="008A73E4">
              <w:rPr>
                <w:rFonts w:ascii="Arial" w:hAnsi="Arial" w:cs="Arial"/>
                <w:sz w:val="18"/>
                <w:szCs w:val="18"/>
              </w:rPr>
              <w:t>9.280</w:t>
            </w:r>
          </w:p>
        </w:tc>
        <w:tc>
          <w:tcPr>
            <w:tcW w:w="548" w:type="pct"/>
            <w:tcBorders>
              <w:top w:val="nil"/>
              <w:left w:val="nil"/>
              <w:bottom w:val="nil"/>
              <w:right w:val="nil"/>
            </w:tcBorders>
            <w:shd w:val="clear" w:color="auto" w:fill="auto"/>
            <w:vAlign w:val="bottom"/>
          </w:tcPr>
          <w:p w14:paraId="0A4C9AF5" w14:textId="57D9A804" w:rsidR="008A73E4" w:rsidRPr="008A73E4" w:rsidRDefault="008A73E4" w:rsidP="008A73E4">
            <w:pPr>
              <w:jc w:val="right"/>
              <w:rPr>
                <w:rFonts w:ascii="Arial" w:hAnsi="Arial" w:cs="Arial"/>
                <w:sz w:val="18"/>
                <w:szCs w:val="18"/>
              </w:rPr>
            </w:pPr>
            <w:r w:rsidRPr="008A73E4">
              <w:rPr>
                <w:rFonts w:ascii="Arial" w:hAnsi="Arial" w:cs="Arial"/>
                <w:sz w:val="18"/>
                <w:szCs w:val="18"/>
              </w:rPr>
              <w:t>49.621</w:t>
            </w:r>
          </w:p>
        </w:tc>
        <w:tc>
          <w:tcPr>
            <w:tcW w:w="617" w:type="pct"/>
            <w:tcBorders>
              <w:top w:val="nil"/>
              <w:left w:val="nil"/>
              <w:bottom w:val="nil"/>
              <w:right w:val="nil"/>
            </w:tcBorders>
            <w:shd w:val="clear" w:color="auto" w:fill="auto"/>
            <w:vAlign w:val="bottom"/>
          </w:tcPr>
          <w:p w14:paraId="37E167A5" w14:textId="540F8B53" w:rsidR="008A73E4" w:rsidRPr="008A73E4" w:rsidRDefault="008A73E4" w:rsidP="008A73E4">
            <w:pPr>
              <w:jc w:val="right"/>
              <w:rPr>
                <w:rFonts w:ascii="Arial" w:hAnsi="Arial" w:cs="Arial"/>
                <w:sz w:val="18"/>
                <w:szCs w:val="18"/>
              </w:rPr>
            </w:pPr>
            <w:r w:rsidRPr="008A73E4">
              <w:rPr>
                <w:rFonts w:ascii="Arial" w:hAnsi="Arial" w:cs="Arial"/>
                <w:sz w:val="18"/>
                <w:szCs w:val="18"/>
              </w:rPr>
              <w:t>9.280</w:t>
            </w:r>
          </w:p>
        </w:tc>
        <w:tc>
          <w:tcPr>
            <w:tcW w:w="549" w:type="pct"/>
            <w:tcBorders>
              <w:top w:val="nil"/>
              <w:left w:val="nil"/>
              <w:bottom w:val="nil"/>
              <w:right w:val="nil"/>
            </w:tcBorders>
            <w:shd w:val="clear" w:color="auto" w:fill="auto"/>
            <w:vAlign w:val="bottom"/>
          </w:tcPr>
          <w:p w14:paraId="5D51F916" w14:textId="7360E23D" w:rsidR="008A73E4" w:rsidRPr="008A73E4" w:rsidRDefault="008A73E4" w:rsidP="008A73E4">
            <w:pPr>
              <w:jc w:val="right"/>
              <w:rPr>
                <w:rFonts w:ascii="Arial" w:hAnsi="Arial" w:cs="Arial"/>
                <w:sz w:val="18"/>
                <w:szCs w:val="18"/>
              </w:rPr>
            </w:pPr>
            <w:r w:rsidRPr="008A73E4">
              <w:rPr>
                <w:rFonts w:ascii="Arial" w:hAnsi="Arial" w:cs="Arial"/>
                <w:sz w:val="18"/>
                <w:szCs w:val="18"/>
              </w:rPr>
              <w:t>16.487</w:t>
            </w:r>
          </w:p>
        </w:tc>
        <w:tc>
          <w:tcPr>
            <w:tcW w:w="615" w:type="pct"/>
            <w:tcBorders>
              <w:top w:val="nil"/>
              <w:left w:val="nil"/>
              <w:bottom w:val="nil"/>
              <w:right w:val="nil"/>
            </w:tcBorders>
            <w:shd w:val="clear" w:color="auto" w:fill="auto"/>
            <w:vAlign w:val="bottom"/>
          </w:tcPr>
          <w:p w14:paraId="2CCD9A29" w14:textId="66D43E5C" w:rsidR="008A73E4" w:rsidRPr="008A73E4" w:rsidRDefault="008A73E4" w:rsidP="008A73E4">
            <w:pPr>
              <w:jc w:val="right"/>
              <w:rPr>
                <w:rFonts w:ascii="Arial" w:hAnsi="Arial" w:cs="Arial"/>
                <w:sz w:val="18"/>
                <w:szCs w:val="18"/>
              </w:rPr>
            </w:pPr>
            <w:r w:rsidRPr="008A73E4">
              <w:rPr>
                <w:rFonts w:ascii="Arial" w:hAnsi="Arial" w:cs="Arial"/>
                <w:sz w:val="18"/>
                <w:szCs w:val="18"/>
              </w:rPr>
              <w:t>16.379</w:t>
            </w:r>
          </w:p>
        </w:tc>
        <w:tc>
          <w:tcPr>
            <w:tcW w:w="547" w:type="pct"/>
            <w:tcBorders>
              <w:top w:val="nil"/>
              <w:left w:val="nil"/>
              <w:bottom w:val="nil"/>
              <w:right w:val="nil"/>
            </w:tcBorders>
            <w:shd w:val="clear" w:color="auto" w:fill="auto"/>
            <w:vAlign w:val="bottom"/>
          </w:tcPr>
          <w:p w14:paraId="669FD036" w14:textId="77694787" w:rsidR="008A73E4" w:rsidRPr="008A73E4" w:rsidRDefault="008A73E4" w:rsidP="008A73E4">
            <w:pPr>
              <w:jc w:val="right"/>
              <w:rPr>
                <w:rFonts w:ascii="Arial" w:hAnsi="Arial" w:cs="Arial"/>
                <w:sz w:val="18"/>
                <w:szCs w:val="18"/>
              </w:rPr>
            </w:pPr>
            <w:r w:rsidRPr="008A73E4">
              <w:rPr>
                <w:rFonts w:ascii="Arial" w:hAnsi="Arial" w:cs="Arial"/>
                <w:sz w:val="18"/>
                <w:szCs w:val="18"/>
              </w:rPr>
              <w:t>63,57%</w:t>
            </w:r>
          </w:p>
        </w:tc>
      </w:tr>
      <w:tr w:rsidR="008A73E4" w:rsidRPr="0074676B" w14:paraId="6CB8DA2F" w14:textId="77777777" w:rsidTr="008A73E4">
        <w:trPr>
          <w:trHeight w:val="170"/>
        </w:trPr>
        <w:tc>
          <w:tcPr>
            <w:tcW w:w="218" w:type="pct"/>
            <w:hideMark/>
          </w:tcPr>
          <w:p w14:paraId="5307D7EF"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4</w:t>
            </w:r>
          </w:p>
        </w:tc>
        <w:tc>
          <w:tcPr>
            <w:tcW w:w="1291" w:type="pct"/>
            <w:hideMark/>
          </w:tcPr>
          <w:p w14:paraId="6EF3D745"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Çok taraflı kalkınma bankalarından alacaklar</w:t>
            </w:r>
          </w:p>
        </w:tc>
        <w:tc>
          <w:tcPr>
            <w:tcW w:w="615" w:type="pct"/>
            <w:tcBorders>
              <w:top w:val="nil"/>
              <w:left w:val="nil"/>
              <w:bottom w:val="nil"/>
              <w:right w:val="nil"/>
            </w:tcBorders>
            <w:shd w:val="clear" w:color="auto" w:fill="auto"/>
            <w:vAlign w:val="bottom"/>
          </w:tcPr>
          <w:p w14:paraId="1B965E0A" w14:textId="5EA29010" w:rsidR="008A73E4" w:rsidRPr="008A73E4" w:rsidRDefault="008A73E4" w:rsidP="008A73E4">
            <w:pPr>
              <w:jc w:val="right"/>
              <w:rPr>
                <w:rFonts w:ascii="Arial" w:hAnsi="Arial" w:cs="Arial"/>
                <w:sz w:val="18"/>
                <w:szCs w:val="18"/>
              </w:rPr>
            </w:pPr>
            <w:r>
              <w:rPr>
                <w:rFonts w:ascii="Arial" w:hAnsi="Arial" w:cs="Arial"/>
                <w:sz w:val="18"/>
                <w:szCs w:val="18"/>
              </w:rPr>
              <w:t>-</w:t>
            </w:r>
          </w:p>
        </w:tc>
        <w:tc>
          <w:tcPr>
            <w:tcW w:w="548" w:type="pct"/>
            <w:tcBorders>
              <w:top w:val="nil"/>
              <w:left w:val="nil"/>
              <w:bottom w:val="nil"/>
              <w:right w:val="nil"/>
            </w:tcBorders>
            <w:shd w:val="clear" w:color="auto" w:fill="auto"/>
            <w:vAlign w:val="bottom"/>
          </w:tcPr>
          <w:p w14:paraId="72A275BA" w14:textId="74AC4EF5" w:rsidR="008A73E4" w:rsidRPr="008A73E4" w:rsidRDefault="008A73E4" w:rsidP="008A73E4">
            <w:pPr>
              <w:jc w:val="right"/>
              <w:rPr>
                <w:rFonts w:ascii="Arial" w:hAnsi="Arial" w:cs="Arial"/>
                <w:sz w:val="18"/>
                <w:szCs w:val="18"/>
              </w:rPr>
            </w:pPr>
            <w:r>
              <w:rPr>
                <w:rFonts w:ascii="Arial" w:hAnsi="Arial" w:cs="Arial"/>
                <w:sz w:val="18"/>
                <w:szCs w:val="18"/>
              </w:rPr>
              <w:t>-</w:t>
            </w:r>
          </w:p>
        </w:tc>
        <w:tc>
          <w:tcPr>
            <w:tcW w:w="617" w:type="pct"/>
            <w:tcBorders>
              <w:top w:val="nil"/>
              <w:left w:val="nil"/>
              <w:bottom w:val="nil"/>
              <w:right w:val="nil"/>
            </w:tcBorders>
            <w:shd w:val="clear" w:color="auto" w:fill="auto"/>
            <w:vAlign w:val="bottom"/>
          </w:tcPr>
          <w:p w14:paraId="5D8B6771" w14:textId="6027BC42" w:rsidR="008A73E4" w:rsidRPr="008A73E4" w:rsidRDefault="008A73E4" w:rsidP="008A73E4">
            <w:pPr>
              <w:jc w:val="right"/>
              <w:rPr>
                <w:rFonts w:ascii="Arial" w:hAnsi="Arial" w:cs="Arial"/>
                <w:sz w:val="18"/>
                <w:szCs w:val="18"/>
              </w:rPr>
            </w:pPr>
            <w:r>
              <w:rPr>
                <w:rFonts w:ascii="Arial" w:hAnsi="Arial" w:cs="Arial"/>
                <w:sz w:val="18"/>
                <w:szCs w:val="18"/>
              </w:rPr>
              <w:t>-</w:t>
            </w:r>
          </w:p>
        </w:tc>
        <w:tc>
          <w:tcPr>
            <w:tcW w:w="549" w:type="pct"/>
            <w:tcBorders>
              <w:top w:val="nil"/>
              <w:left w:val="nil"/>
              <w:bottom w:val="nil"/>
              <w:right w:val="nil"/>
            </w:tcBorders>
            <w:shd w:val="clear" w:color="auto" w:fill="auto"/>
            <w:vAlign w:val="bottom"/>
          </w:tcPr>
          <w:p w14:paraId="480C3217" w14:textId="6DB1AF1E" w:rsidR="008A73E4" w:rsidRPr="008A73E4" w:rsidRDefault="008A73E4" w:rsidP="008A73E4">
            <w:pPr>
              <w:jc w:val="right"/>
              <w:rPr>
                <w:rFonts w:ascii="Arial" w:hAnsi="Arial" w:cs="Arial"/>
                <w:sz w:val="18"/>
                <w:szCs w:val="18"/>
              </w:rPr>
            </w:pPr>
            <w:r>
              <w:rPr>
                <w:rFonts w:ascii="Arial" w:hAnsi="Arial" w:cs="Arial"/>
                <w:sz w:val="18"/>
                <w:szCs w:val="18"/>
              </w:rPr>
              <w:t>-</w:t>
            </w:r>
          </w:p>
        </w:tc>
        <w:tc>
          <w:tcPr>
            <w:tcW w:w="615" w:type="pct"/>
            <w:tcBorders>
              <w:top w:val="nil"/>
              <w:left w:val="nil"/>
              <w:bottom w:val="nil"/>
              <w:right w:val="nil"/>
            </w:tcBorders>
            <w:shd w:val="clear" w:color="auto" w:fill="auto"/>
            <w:vAlign w:val="bottom"/>
          </w:tcPr>
          <w:p w14:paraId="16EA869B" w14:textId="67FE4C92" w:rsidR="008A73E4" w:rsidRPr="008A73E4" w:rsidRDefault="008A73E4" w:rsidP="008A73E4">
            <w:pPr>
              <w:jc w:val="right"/>
              <w:rPr>
                <w:rFonts w:ascii="Arial" w:hAnsi="Arial" w:cs="Arial"/>
                <w:sz w:val="18"/>
                <w:szCs w:val="18"/>
              </w:rPr>
            </w:pPr>
            <w:r>
              <w:rPr>
                <w:rFonts w:ascii="Arial" w:hAnsi="Arial" w:cs="Arial"/>
                <w:sz w:val="18"/>
                <w:szCs w:val="18"/>
              </w:rPr>
              <w:t>-</w:t>
            </w:r>
          </w:p>
        </w:tc>
        <w:tc>
          <w:tcPr>
            <w:tcW w:w="547" w:type="pct"/>
            <w:tcBorders>
              <w:top w:val="nil"/>
              <w:left w:val="nil"/>
              <w:bottom w:val="nil"/>
              <w:right w:val="nil"/>
            </w:tcBorders>
            <w:shd w:val="clear" w:color="auto" w:fill="auto"/>
            <w:vAlign w:val="bottom"/>
          </w:tcPr>
          <w:p w14:paraId="3E3AB184" w14:textId="646E6CED" w:rsidR="008A73E4" w:rsidRPr="008A73E4" w:rsidRDefault="008A73E4" w:rsidP="008A73E4">
            <w:pPr>
              <w:jc w:val="right"/>
              <w:rPr>
                <w:rFonts w:ascii="Arial" w:hAnsi="Arial" w:cs="Arial"/>
                <w:sz w:val="18"/>
                <w:szCs w:val="18"/>
              </w:rPr>
            </w:pPr>
            <w:r w:rsidRPr="008A73E4">
              <w:rPr>
                <w:rFonts w:ascii="Arial" w:hAnsi="Arial" w:cs="Arial"/>
                <w:sz w:val="18"/>
                <w:szCs w:val="18"/>
              </w:rPr>
              <w:t>-</w:t>
            </w:r>
          </w:p>
        </w:tc>
      </w:tr>
      <w:tr w:rsidR="008A73E4" w:rsidRPr="0074676B" w14:paraId="661F7BFB" w14:textId="77777777" w:rsidTr="008A73E4">
        <w:trPr>
          <w:trHeight w:val="170"/>
        </w:trPr>
        <w:tc>
          <w:tcPr>
            <w:tcW w:w="218" w:type="pct"/>
            <w:hideMark/>
          </w:tcPr>
          <w:p w14:paraId="0A9736FC"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5</w:t>
            </w:r>
          </w:p>
        </w:tc>
        <w:tc>
          <w:tcPr>
            <w:tcW w:w="1291" w:type="pct"/>
            <w:hideMark/>
          </w:tcPr>
          <w:p w14:paraId="66252967"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Uluslararası teşkilatlardan alacaklar</w:t>
            </w:r>
          </w:p>
        </w:tc>
        <w:tc>
          <w:tcPr>
            <w:tcW w:w="615" w:type="pct"/>
            <w:tcBorders>
              <w:top w:val="nil"/>
              <w:left w:val="nil"/>
              <w:bottom w:val="nil"/>
              <w:right w:val="nil"/>
            </w:tcBorders>
            <w:shd w:val="clear" w:color="auto" w:fill="auto"/>
            <w:vAlign w:val="bottom"/>
          </w:tcPr>
          <w:p w14:paraId="3AB235AD" w14:textId="3AC2BE28" w:rsidR="008A73E4" w:rsidRPr="008A73E4" w:rsidRDefault="008A73E4" w:rsidP="008A73E4">
            <w:pPr>
              <w:jc w:val="right"/>
              <w:rPr>
                <w:rFonts w:ascii="Arial" w:hAnsi="Arial" w:cs="Arial"/>
                <w:sz w:val="18"/>
                <w:szCs w:val="18"/>
              </w:rPr>
            </w:pPr>
            <w:r>
              <w:rPr>
                <w:rFonts w:ascii="Arial" w:hAnsi="Arial" w:cs="Arial"/>
                <w:sz w:val="18"/>
                <w:szCs w:val="18"/>
              </w:rPr>
              <w:t>-</w:t>
            </w:r>
          </w:p>
        </w:tc>
        <w:tc>
          <w:tcPr>
            <w:tcW w:w="548" w:type="pct"/>
            <w:tcBorders>
              <w:top w:val="nil"/>
              <w:left w:val="nil"/>
              <w:bottom w:val="nil"/>
              <w:right w:val="nil"/>
            </w:tcBorders>
            <w:shd w:val="clear" w:color="auto" w:fill="auto"/>
            <w:vAlign w:val="bottom"/>
          </w:tcPr>
          <w:p w14:paraId="61C1FED8" w14:textId="6695A6AD" w:rsidR="008A73E4" w:rsidRPr="008A73E4" w:rsidRDefault="008A73E4" w:rsidP="008A73E4">
            <w:pPr>
              <w:jc w:val="right"/>
              <w:rPr>
                <w:rFonts w:ascii="Arial" w:hAnsi="Arial" w:cs="Arial"/>
                <w:sz w:val="18"/>
                <w:szCs w:val="18"/>
              </w:rPr>
            </w:pPr>
            <w:r>
              <w:rPr>
                <w:rFonts w:ascii="Arial" w:hAnsi="Arial" w:cs="Arial"/>
                <w:sz w:val="18"/>
                <w:szCs w:val="18"/>
              </w:rPr>
              <w:t>-</w:t>
            </w:r>
          </w:p>
        </w:tc>
        <w:tc>
          <w:tcPr>
            <w:tcW w:w="617" w:type="pct"/>
            <w:tcBorders>
              <w:top w:val="nil"/>
              <w:left w:val="nil"/>
              <w:bottom w:val="nil"/>
              <w:right w:val="nil"/>
            </w:tcBorders>
            <w:shd w:val="clear" w:color="auto" w:fill="auto"/>
            <w:vAlign w:val="bottom"/>
          </w:tcPr>
          <w:p w14:paraId="6A5A8BDE" w14:textId="1CB0FE76" w:rsidR="008A73E4" w:rsidRPr="008A73E4" w:rsidRDefault="008A73E4" w:rsidP="008A73E4">
            <w:pPr>
              <w:jc w:val="right"/>
              <w:rPr>
                <w:rFonts w:ascii="Arial" w:hAnsi="Arial" w:cs="Arial"/>
                <w:sz w:val="18"/>
                <w:szCs w:val="18"/>
              </w:rPr>
            </w:pPr>
            <w:r>
              <w:rPr>
                <w:rFonts w:ascii="Arial" w:hAnsi="Arial" w:cs="Arial"/>
                <w:sz w:val="18"/>
                <w:szCs w:val="18"/>
              </w:rPr>
              <w:t>-</w:t>
            </w:r>
          </w:p>
        </w:tc>
        <w:tc>
          <w:tcPr>
            <w:tcW w:w="549" w:type="pct"/>
            <w:tcBorders>
              <w:top w:val="nil"/>
              <w:left w:val="nil"/>
              <w:bottom w:val="nil"/>
              <w:right w:val="nil"/>
            </w:tcBorders>
            <w:shd w:val="clear" w:color="auto" w:fill="auto"/>
            <w:vAlign w:val="bottom"/>
          </w:tcPr>
          <w:p w14:paraId="2EB4B6F7" w14:textId="308B3756" w:rsidR="008A73E4" w:rsidRPr="008A73E4" w:rsidRDefault="008A73E4" w:rsidP="008A73E4">
            <w:pPr>
              <w:jc w:val="right"/>
              <w:rPr>
                <w:rFonts w:ascii="Arial" w:hAnsi="Arial" w:cs="Arial"/>
                <w:sz w:val="18"/>
                <w:szCs w:val="18"/>
              </w:rPr>
            </w:pPr>
            <w:r>
              <w:rPr>
                <w:rFonts w:ascii="Arial" w:hAnsi="Arial" w:cs="Arial"/>
                <w:sz w:val="18"/>
                <w:szCs w:val="18"/>
              </w:rPr>
              <w:t>-</w:t>
            </w:r>
          </w:p>
        </w:tc>
        <w:tc>
          <w:tcPr>
            <w:tcW w:w="615" w:type="pct"/>
            <w:tcBorders>
              <w:top w:val="nil"/>
              <w:left w:val="nil"/>
              <w:bottom w:val="nil"/>
              <w:right w:val="nil"/>
            </w:tcBorders>
            <w:shd w:val="clear" w:color="auto" w:fill="auto"/>
            <w:vAlign w:val="bottom"/>
          </w:tcPr>
          <w:p w14:paraId="65DBEA1C" w14:textId="2EC92432" w:rsidR="008A73E4" w:rsidRPr="008A73E4" w:rsidRDefault="008A73E4" w:rsidP="008A73E4">
            <w:pPr>
              <w:jc w:val="right"/>
              <w:rPr>
                <w:rFonts w:ascii="Arial" w:hAnsi="Arial" w:cs="Arial"/>
                <w:sz w:val="18"/>
                <w:szCs w:val="18"/>
              </w:rPr>
            </w:pPr>
            <w:r>
              <w:rPr>
                <w:rFonts w:ascii="Arial" w:hAnsi="Arial" w:cs="Arial"/>
                <w:sz w:val="18"/>
                <w:szCs w:val="18"/>
              </w:rPr>
              <w:t>-</w:t>
            </w:r>
          </w:p>
        </w:tc>
        <w:tc>
          <w:tcPr>
            <w:tcW w:w="547" w:type="pct"/>
            <w:tcBorders>
              <w:top w:val="nil"/>
              <w:left w:val="nil"/>
              <w:bottom w:val="nil"/>
              <w:right w:val="nil"/>
            </w:tcBorders>
            <w:shd w:val="clear" w:color="auto" w:fill="auto"/>
            <w:vAlign w:val="bottom"/>
          </w:tcPr>
          <w:p w14:paraId="40B11FD8" w14:textId="09E06F63" w:rsidR="008A73E4" w:rsidRPr="008A73E4" w:rsidRDefault="008A73E4" w:rsidP="008A73E4">
            <w:pPr>
              <w:jc w:val="right"/>
              <w:rPr>
                <w:rFonts w:ascii="Arial" w:hAnsi="Arial" w:cs="Arial"/>
                <w:sz w:val="18"/>
                <w:szCs w:val="18"/>
              </w:rPr>
            </w:pPr>
            <w:r w:rsidRPr="008A73E4">
              <w:rPr>
                <w:rFonts w:ascii="Arial" w:hAnsi="Arial" w:cs="Arial"/>
                <w:sz w:val="18"/>
                <w:szCs w:val="18"/>
              </w:rPr>
              <w:t>-</w:t>
            </w:r>
          </w:p>
        </w:tc>
      </w:tr>
      <w:tr w:rsidR="008A73E4" w:rsidRPr="0074676B" w14:paraId="3AA07650" w14:textId="77777777" w:rsidTr="008A73E4">
        <w:trPr>
          <w:trHeight w:val="170"/>
        </w:trPr>
        <w:tc>
          <w:tcPr>
            <w:tcW w:w="218" w:type="pct"/>
            <w:hideMark/>
          </w:tcPr>
          <w:p w14:paraId="60E43635"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6</w:t>
            </w:r>
          </w:p>
        </w:tc>
        <w:tc>
          <w:tcPr>
            <w:tcW w:w="1291" w:type="pct"/>
            <w:hideMark/>
          </w:tcPr>
          <w:p w14:paraId="2E0069EB"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Bankalardan ve aracı kurumlardan alacaklar</w:t>
            </w:r>
          </w:p>
        </w:tc>
        <w:tc>
          <w:tcPr>
            <w:tcW w:w="615" w:type="pct"/>
            <w:tcBorders>
              <w:top w:val="nil"/>
              <w:left w:val="nil"/>
              <w:bottom w:val="nil"/>
              <w:right w:val="nil"/>
            </w:tcBorders>
            <w:shd w:val="clear" w:color="auto" w:fill="auto"/>
            <w:vAlign w:val="bottom"/>
          </w:tcPr>
          <w:p w14:paraId="60EC2DF7" w14:textId="021DDBD8" w:rsidR="008A73E4" w:rsidRPr="008A73E4" w:rsidRDefault="008A73E4" w:rsidP="008A73E4">
            <w:pPr>
              <w:jc w:val="right"/>
              <w:rPr>
                <w:rFonts w:ascii="Arial" w:hAnsi="Arial" w:cs="Arial"/>
                <w:sz w:val="18"/>
                <w:szCs w:val="18"/>
              </w:rPr>
            </w:pPr>
            <w:r w:rsidRPr="008A73E4">
              <w:rPr>
                <w:rFonts w:ascii="Arial" w:hAnsi="Arial" w:cs="Arial"/>
                <w:sz w:val="18"/>
                <w:szCs w:val="18"/>
              </w:rPr>
              <w:t>23.235.881</w:t>
            </w:r>
          </w:p>
        </w:tc>
        <w:tc>
          <w:tcPr>
            <w:tcW w:w="548" w:type="pct"/>
            <w:tcBorders>
              <w:top w:val="nil"/>
              <w:left w:val="nil"/>
              <w:bottom w:val="nil"/>
              <w:right w:val="nil"/>
            </w:tcBorders>
            <w:shd w:val="clear" w:color="auto" w:fill="auto"/>
            <w:vAlign w:val="bottom"/>
          </w:tcPr>
          <w:p w14:paraId="5FAC5583" w14:textId="4E87ADC2" w:rsidR="008A73E4" w:rsidRPr="008A73E4" w:rsidRDefault="008A73E4" w:rsidP="008A73E4">
            <w:pPr>
              <w:jc w:val="right"/>
              <w:rPr>
                <w:rFonts w:ascii="Arial" w:hAnsi="Arial" w:cs="Arial"/>
                <w:sz w:val="18"/>
                <w:szCs w:val="18"/>
              </w:rPr>
            </w:pPr>
            <w:r w:rsidRPr="008A73E4">
              <w:rPr>
                <w:rFonts w:ascii="Arial" w:hAnsi="Arial" w:cs="Arial"/>
                <w:sz w:val="18"/>
                <w:szCs w:val="18"/>
              </w:rPr>
              <w:t>2.506.802</w:t>
            </w:r>
          </w:p>
        </w:tc>
        <w:tc>
          <w:tcPr>
            <w:tcW w:w="617" w:type="pct"/>
            <w:tcBorders>
              <w:top w:val="nil"/>
              <w:left w:val="nil"/>
              <w:bottom w:val="nil"/>
              <w:right w:val="nil"/>
            </w:tcBorders>
            <w:shd w:val="clear" w:color="auto" w:fill="auto"/>
            <w:vAlign w:val="bottom"/>
          </w:tcPr>
          <w:p w14:paraId="71597B4C" w14:textId="4621BF79" w:rsidR="008A73E4" w:rsidRPr="008A73E4" w:rsidRDefault="008A73E4" w:rsidP="008A73E4">
            <w:pPr>
              <w:jc w:val="right"/>
              <w:rPr>
                <w:rFonts w:ascii="Arial" w:hAnsi="Arial" w:cs="Arial"/>
                <w:sz w:val="18"/>
                <w:szCs w:val="18"/>
              </w:rPr>
            </w:pPr>
            <w:r w:rsidRPr="008A73E4">
              <w:rPr>
                <w:rFonts w:ascii="Arial" w:hAnsi="Arial" w:cs="Arial"/>
                <w:sz w:val="18"/>
                <w:szCs w:val="18"/>
              </w:rPr>
              <w:t>23.235.881</w:t>
            </w:r>
          </w:p>
        </w:tc>
        <w:tc>
          <w:tcPr>
            <w:tcW w:w="549" w:type="pct"/>
            <w:tcBorders>
              <w:top w:val="nil"/>
              <w:left w:val="nil"/>
              <w:bottom w:val="nil"/>
              <w:right w:val="nil"/>
            </w:tcBorders>
            <w:shd w:val="clear" w:color="auto" w:fill="auto"/>
            <w:vAlign w:val="bottom"/>
          </w:tcPr>
          <w:p w14:paraId="10DC045B" w14:textId="17BB6731" w:rsidR="008A73E4" w:rsidRPr="008A73E4" w:rsidRDefault="008A73E4" w:rsidP="008A73E4">
            <w:pPr>
              <w:jc w:val="right"/>
              <w:rPr>
                <w:rFonts w:ascii="Arial" w:hAnsi="Arial" w:cs="Arial"/>
                <w:sz w:val="18"/>
                <w:szCs w:val="18"/>
              </w:rPr>
            </w:pPr>
            <w:r w:rsidRPr="008A73E4">
              <w:rPr>
                <w:rFonts w:ascii="Arial" w:hAnsi="Arial" w:cs="Arial"/>
                <w:sz w:val="18"/>
                <w:szCs w:val="18"/>
              </w:rPr>
              <w:t>2.072.136</w:t>
            </w:r>
          </w:p>
        </w:tc>
        <w:tc>
          <w:tcPr>
            <w:tcW w:w="615" w:type="pct"/>
            <w:tcBorders>
              <w:top w:val="nil"/>
              <w:left w:val="nil"/>
              <w:bottom w:val="nil"/>
              <w:right w:val="nil"/>
            </w:tcBorders>
            <w:shd w:val="clear" w:color="auto" w:fill="auto"/>
            <w:vAlign w:val="bottom"/>
          </w:tcPr>
          <w:p w14:paraId="639FC058" w14:textId="0B727B4D" w:rsidR="008A73E4" w:rsidRPr="008A73E4" w:rsidRDefault="008A73E4" w:rsidP="008A73E4">
            <w:pPr>
              <w:jc w:val="right"/>
              <w:rPr>
                <w:rFonts w:ascii="Arial" w:hAnsi="Arial" w:cs="Arial"/>
                <w:sz w:val="18"/>
                <w:szCs w:val="18"/>
              </w:rPr>
            </w:pPr>
            <w:r w:rsidRPr="008A73E4">
              <w:rPr>
                <w:rFonts w:ascii="Arial" w:hAnsi="Arial" w:cs="Arial"/>
                <w:sz w:val="18"/>
                <w:szCs w:val="18"/>
              </w:rPr>
              <w:t>7.403.382</w:t>
            </w:r>
          </w:p>
        </w:tc>
        <w:tc>
          <w:tcPr>
            <w:tcW w:w="547" w:type="pct"/>
            <w:tcBorders>
              <w:top w:val="nil"/>
              <w:left w:val="nil"/>
              <w:bottom w:val="nil"/>
              <w:right w:val="nil"/>
            </w:tcBorders>
            <w:shd w:val="clear" w:color="auto" w:fill="auto"/>
            <w:vAlign w:val="bottom"/>
          </w:tcPr>
          <w:p w14:paraId="02A2CD09" w14:textId="41F0EACD" w:rsidR="008A73E4" w:rsidRPr="008A73E4" w:rsidRDefault="008A73E4" w:rsidP="008A73E4">
            <w:pPr>
              <w:jc w:val="right"/>
              <w:rPr>
                <w:rFonts w:ascii="Arial" w:hAnsi="Arial" w:cs="Arial"/>
                <w:sz w:val="18"/>
                <w:szCs w:val="18"/>
              </w:rPr>
            </w:pPr>
            <w:r w:rsidRPr="008A73E4">
              <w:rPr>
                <w:rFonts w:ascii="Arial" w:hAnsi="Arial" w:cs="Arial"/>
                <w:sz w:val="18"/>
                <w:szCs w:val="18"/>
              </w:rPr>
              <w:t>29,25%</w:t>
            </w:r>
          </w:p>
        </w:tc>
      </w:tr>
      <w:tr w:rsidR="008A73E4" w:rsidRPr="0074676B" w14:paraId="5F983099" w14:textId="77777777" w:rsidTr="008A73E4">
        <w:trPr>
          <w:trHeight w:val="170"/>
        </w:trPr>
        <w:tc>
          <w:tcPr>
            <w:tcW w:w="218" w:type="pct"/>
            <w:hideMark/>
          </w:tcPr>
          <w:p w14:paraId="38E79CB4"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7</w:t>
            </w:r>
          </w:p>
        </w:tc>
        <w:tc>
          <w:tcPr>
            <w:tcW w:w="1291" w:type="pct"/>
            <w:hideMark/>
          </w:tcPr>
          <w:p w14:paraId="2873745E"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Kurumsal alacaklar</w:t>
            </w:r>
          </w:p>
        </w:tc>
        <w:tc>
          <w:tcPr>
            <w:tcW w:w="615" w:type="pct"/>
            <w:tcBorders>
              <w:top w:val="nil"/>
              <w:left w:val="nil"/>
              <w:bottom w:val="nil"/>
              <w:right w:val="nil"/>
            </w:tcBorders>
            <w:shd w:val="clear" w:color="auto" w:fill="auto"/>
            <w:vAlign w:val="bottom"/>
          </w:tcPr>
          <w:p w14:paraId="7043FEDB" w14:textId="526C8C4B" w:rsidR="008A73E4" w:rsidRPr="008A73E4" w:rsidRDefault="008A73E4" w:rsidP="008A73E4">
            <w:pPr>
              <w:jc w:val="right"/>
              <w:rPr>
                <w:rFonts w:ascii="Arial" w:hAnsi="Arial" w:cs="Arial"/>
                <w:sz w:val="18"/>
                <w:szCs w:val="18"/>
              </w:rPr>
            </w:pPr>
            <w:r w:rsidRPr="008A73E4">
              <w:rPr>
                <w:rFonts w:ascii="Arial" w:hAnsi="Arial" w:cs="Arial"/>
                <w:sz w:val="18"/>
                <w:szCs w:val="18"/>
              </w:rPr>
              <w:t>89.434.799</w:t>
            </w:r>
          </w:p>
        </w:tc>
        <w:tc>
          <w:tcPr>
            <w:tcW w:w="548" w:type="pct"/>
            <w:tcBorders>
              <w:top w:val="nil"/>
              <w:left w:val="nil"/>
              <w:bottom w:val="nil"/>
              <w:right w:val="nil"/>
            </w:tcBorders>
            <w:shd w:val="clear" w:color="auto" w:fill="auto"/>
            <w:vAlign w:val="bottom"/>
          </w:tcPr>
          <w:p w14:paraId="7B95070C" w14:textId="294F0093" w:rsidR="008A73E4" w:rsidRPr="008A73E4" w:rsidRDefault="008A73E4" w:rsidP="008A73E4">
            <w:pPr>
              <w:jc w:val="right"/>
              <w:rPr>
                <w:rFonts w:ascii="Arial" w:hAnsi="Arial" w:cs="Arial"/>
                <w:sz w:val="18"/>
                <w:szCs w:val="18"/>
              </w:rPr>
            </w:pPr>
            <w:r w:rsidRPr="008A73E4">
              <w:rPr>
                <w:rFonts w:ascii="Arial" w:hAnsi="Arial" w:cs="Arial"/>
                <w:sz w:val="18"/>
                <w:szCs w:val="18"/>
              </w:rPr>
              <w:t>27.187.107</w:t>
            </w:r>
          </w:p>
        </w:tc>
        <w:tc>
          <w:tcPr>
            <w:tcW w:w="617" w:type="pct"/>
            <w:tcBorders>
              <w:top w:val="nil"/>
              <w:left w:val="nil"/>
              <w:bottom w:val="nil"/>
              <w:right w:val="nil"/>
            </w:tcBorders>
            <w:shd w:val="clear" w:color="auto" w:fill="auto"/>
            <w:vAlign w:val="bottom"/>
          </w:tcPr>
          <w:p w14:paraId="1F3C625B" w14:textId="56D5CD62" w:rsidR="008A73E4" w:rsidRPr="008A73E4" w:rsidRDefault="008A73E4" w:rsidP="008A73E4">
            <w:pPr>
              <w:jc w:val="right"/>
              <w:rPr>
                <w:rFonts w:ascii="Arial" w:hAnsi="Arial" w:cs="Arial"/>
                <w:sz w:val="18"/>
                <w:szCs w:val="18"/>
              </w:rPr>
            </w:pPr>
            <w:r w:rsidRPr="008A73E4">
              <w:rPr>
                <w:rFonts w:ascii="Arial" w:hAnsi="Arial" w:cs="Arial"/>
                <w:sz w:val="18"/>
                <w:szCs w:val="18"/>
              </w:rPr>
              <w:t>89.434.799</w:t>
            </w:r>
          </w:p>
        </w:tc>
        <w:tc>
          <w:tcPr>
            <w:tcW w:w="549" w:type="pct"/>
            <w:tcBorders>
              <w:top w:val="nil"/>
              <w:left w:val="nil"/>
              <w:bottom w:val="nil"/>
              <w:right w:val="nil"/>
            </w:tcBorders>
            <w:shd w:val="clear" w:color="auto" w:fill="auto"/>
            <w:vAlign w:val="bottom"/>
          </w:tcPr>
          <w:p w14:paraId="6A95EE6F" w14:textId="63351B77" w:rsidR="008A73E4" w:rsidRPr="008A73E4" w:rsidRDefault="008A73E4" w:rsidP="008A73E4">
            <w:pPr>
              <w:jc w:val="right"/>
              <w:rPr>
                <w:rFonts w:ascii="Arial" w:hAnsi="Arial" w:cs="Arial"/>
                <w:sz w:val="18"/>
                <w:szCs w:val="18"/>
              </w:rPr>
            </w:pPr>
            <w:r w:rsidRPr="008A73E4">
              <w:rPr>
                <w:rFonts w:ascii="Arial" w:hAnsi="Arial" w:cs="Arial"/>
                <w:sz w:val="18"/>
                <w:szCs w:val="18"/>
              </w:rPr>
              <w:t>13.234.276</w:t>
            </w:r>
          </w:p>
        </w:tc>
        <w:tc>
          <w:tcPr>
            <w:tcW w:w="615" w:type="pct"/>
            <w:tcBorders>
              <w:top w:val="nil"/>
              <w:left w:val="nil"/>
              <w:bottom w:val="nil"/>
              <w:right w:val="nil"/>
            </w:tcBorders>
            <w:shd w:val="clear" w:color="auto" w:fill="auto"/>
            <w:vAlign w:val="bottom"/>
          </w:tcPr>
          <w:p w14:paraId="14E90D11" w14:textId="076B8F88" w:rsidR="008A73E4" w:rsidRPr="008A73E4" w:rsidRDefault="008A73E4" w:rsidP="008A73E4">
            <w:pPr>
              <w:jc w:val="right"/>
              <w:rPr>
                <w:rFonts w:ascii="Arial" w:hAnsi="Arial" w:cs="Arial"/>
                <w:sz w:val="18"/>
                <w:szCs w:val="18"/>
              </w:rPr>
            </w:pPr>
            <w:r w:rsidRPr="008A73E4">
              <w:rPr>
                <w:rFonts w:ascii="Arial" w:hAnsi="Arial" w:cs="Arial"/>
                <w:sz w:val="18"/>
                <w:szCs w:val="18"/>
              </w:rPr>
              <w:t>71.389.102</w:t>
            </w:r>
          </w:p>
        </w:tc>
        <w:tc>
          <w:tcPr>
            <w:tcW w:w="547" w:type="pct"/>
            <w:tcBorders>
              <w:top w:val="nil"/>
              <w:left w:val="nil"/>
              <w:bottom w:val="nil"/>
              <w:right w:val="nil"/>
            </w:tcBorders>
            <w:shd w:val="clear" w:color="auto" w:fill="auto"/>
            <w:vAlign w:val="bottom"/>
          </w:tcPr>
          <w:p w14:paraId="4BA6F880" w14:textId="446E0C14" w:rsidR="008A73E4" w:rsidRPr="008A73E4" w:rsidRDefault="008A73E4" w:rsidP="008A73E4">
            <w:pPr>
              <w:jc w:val="right"/>
              <w:rPr>
                <w:rFonts w:ascii="Arial" w:hAnsi="Arial" w:cs="Arial"/>
                <w:sz w:val="18"/>
                <w:szCs w:val="18"/>
              </w:rPr>
            </w:pPr>
            <w:r w:rsidRPr="008A73E4">
              <w:rPr>
                <w:rFonts w:ascii="Arial" w:hAnsi="Arial" w:cs="Arial"/>
                <w:sz w:val="18"/>
                <w:szCs w:val="18"/>
              </w:rPr>
              <w:t>69,53%</w:t>
            </w:r>
          </w:p>
        </w:tc>
      </w:tr>
      <w:tr w:rsidR="008A73E4" w:rsidRPr="0074676B" w14:paraId="00F2E0EA" w14:textId="77777777" w:rsidTr="008A73E4">
        <w:trPr>
          <w:trHeight w:val="170"/>
        </w:trPr>
        <w:tc>
          <w:tcPr>
            <w:tcW w:w="218" w:type="pct"/>
            <w:hideMark/>
          </w:tcPr>
          <w:p w14:paraId="6C8D3F36"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8</w:t>
            </w:r>
          </w:p>
        </w:tc>
        <w:tc>
          <w:tcPr>
            <w:tcW w:w="1291" w:type="pct"/>
            <w:hideMark/>
          </w:tcPr>
          <w:p w14:paraId="01BEEE76"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Perakende alacaklar</w:t>
            </w:r>
          </w:p>
        </w:tc>
        <w:tc>
          <w:tcPr>
            <w:tcW w:w="615" w:type="pct"/>
            <w:tcBorders>
              <w:top w:val="nil"/>
              <w:left w:val="nil"/>
              <w:bottom w:val="nil"/>
              <w:right w:val="nil"/>
            </w:tcBorders>
            <w:shd w:val="clear" w:color="auto" w:fill="auto"/>
            <w:vAlign w:val="bottom"/>
          </w:tcPr>
          <w:p w14:paraId="14CED174" w14:textId="4CD23388" w:rsidR="008A73E4" w:rsidRPr="008A73E4" w:rsidRDefault="008A73E4" w:rsidP="008A73E4">
            <w:pPr>
              <w:jc w:val="right"/>
              <w:rPr>
                <w:rFonts w:ascii="Arial" w:hAnsi="Arial" w:cs="Arial"/>
                <w:sz w:val="18"/>
                <w:szCs w:val="18"/>
              </w:rPr>
            </w:pPr>
            <w:r w:rsidRPr="008A73E4">
              <w:rPr>
                <w:rFonts w:ascii="Arial" w:hAnsi="Arial" w:cs="Arial"/>
                <w:sz w:val="18"/>
                <w:szCs w:val="18"/>
              </w:rPr>
              <w:t>17.856.933</w:t>
            </w:r>
          </w:p>
        </w:tc>
        <w:tc>
          <w:tcPr>
            <w:tcW w:w="548" w:type="pct"/>
            <w:tcBorders>
              <w:top w:val="nil"/>
              <w:left w:val="nil"/>
              <w:bottom w:val="nil"/>
              <w:right w:val="nil"/>
            </w:tcBorders>
            <w:shd w:val="clear" w:color="auto" w:fill="auto"/>
            <w:vAlign w:val="bottom"/>
          </w:tcPr>
          <w:p w14:paraId="5D46058A" w14:textId="370FC132" w:rsidR="008A73E4" w:rsidRPr="008A73E4" w:rsidRDefault="008A73E4" w:rsidP="008A73E4">
            <w:pPr>
              <w:jc w:val="right"/>
              <w:rPr>
                <w:rFonts w:ascii="Arial" w:hAnsi="Arial" w:cs="Arial"/>
                <w:sz w:val="18"/>
                <w:szCs w:val="18"/>
              </w:rPr>
            </w:pPr>
            <w:r w:rsidRPr="008A73E4">
              <w:rPr>
                <w:rFonts w:ascii="Arial" w:hAnsi="Arial" w:cs="Arial"/>
                <w:sz w:val="18"/>
                <w:szCs w:val="18"/>
              </w:rPr>
              <w:t>22.623.407</w:t>
            </w:r>
          </w:p>
        </w:tc>
        <w:tc>
          <w:tcPr>
            <w:tcW w:w="617" w:type="pct"/>
            <w:tcBorders>
              <w:top w:val="nil"/>
              <w:left w:val="nil"/>
              <w:bottom w:val="nil"/>
              <w:right w:val="nil"/>
            </w:tcBorders>
            <w:shd w:val="clear" w:color="auto" w:fill="auto"/>
            <w:vAlign w:val="bottom"/>
          </w:tcPr>
          <w:p w14:paraId="624F6B07" w14:textId="72737E5E" w:rsidR="008A73E4" w:rsidRPr="008A73E4" w:rsidRDefault="008A73E4" w:rsidP="008A73E4">
            <w:pPr>
              <w:jc w:val="right"/>
              <w:rPr>
                <w:rFonts w:ascii="Arial" w:hAnsi="Arial" w:cs="Arial"/>
                <w:sz w:val="18"/>
                <w:szCs w:val="18"/>
              </w:rPr>
            </w:pPr>
            <w:r w:rsidRPr="008A73E4">
              <w:rPr>
                <w:rFonts w:ascii="Arial" w:hAnsi="Arial" w:cs="Arial"/>
                <w:sz w:val="18"/>
                <w:szCs w:val="18"/>
              </w:rPr>
              <w:t>17.856.933</w:t>
            </w:r>
          </w:p>
        </w:tc>
        <w:tc>
          <w:tcPr>
            <w:tcW w:w="549" w:type="pct"/>
            <w:tcBorders>
              <w:top w:val="nil"/>
              <w:left w:val="nil"/>
              <w:bottom w:val="nil"/>
              <w:right w:val="nil"/>
            </w:tcBorders>
            <w:shd w:val="clear" w:color="auto" w:fill="auto"/>
            <w:vAlign w:val="bottom"/>
          </w:tcPr>
          <w:p w14:paraId="1BC9DAF7" w14:textId="53C3C8DE" w:rsidR="008A73E4" w:rsidRPr="008A73E4" w:rsidRDefault="008A73E4" w:rsidP="008A73E4">
            <w:pPr>
              <w:jc w:val="right"/>
              <w:rPr>
                <w:rFonts w:ascii="Arial" w:hAnsi="Arial" w:cs="Arial"/>
                <w:sz w:val="18"/>
                <w:szCs w:val="18"/>
              </w:rPr>
            </w:pPr>
            <w:r w:rsidRPr="008A73E4">
              <w:rPr>
                <w:rFonts w:ascii="Arial" w:hAnsi="Arial" w:cs="Arial"/>
                <w:sz w:val="18"/>
                <w:szCs w:val="18"/>
              </w:rPr>
              <w:t>6.103.565</w:t>
            </w:r>
          </w:p>
        </w:tc>
        <w:tc>
          <w:tcPr>
            <w:tcW w:w="615" w:type="pct"/>
            <w:tcBorders>
              <w:top w:val="nil"/>
              <w:left w:val="nil"/>
              <w:bottom w:val="nil"/>
              <w:right w:val="nil"/>
            </w:tcBorders>
            <w:shd w:val="clear" w:color="auto" w:fill="auto"/>
            <w:vAlign w:val="bottom"/>
          </w:tcPr>
          <w:p w14:paraId="29E1ED07" w14:textId="18FDDC12" w:rsidR="008A73E4" w:rsidRPr="008A73E4" w:rsidRDefault="008A73E4" w:rsidP="008A73E4">
            <w:pPr>
              <w:jc w:val="right"/>
              <w:rPr>
                <w:rFonts w:ascii="Arial" w:hAnsi="Arial" w:cs="Arial"/>
                <w:sz w:val="18"/>
                <w:szCs w:val="18"/>
              </w:rPr>
            </w:pPr>
            <w:r w:rsidRPr="008A73E4">
              <w:rPr>
                <w:rFonts w:ascii="Arial" w:hAnsi="Arial" w:cs="Arial"/>
                <w:sz w:val="18"/>
                <w:szCs w:val="18"/>
              </w:rPr>
              <w:t>17.109.650</w:t>
            </w:r>
          </w:p>
        </w:tc>
        <w:tc>
          <w:tcPr>
            <w:tcW w:w="547" w:type="pct"/>
            <w:tcBorders>
              <w:top w:val="nil"/>
              <w:left w:val="nil"/>
              <w:bottom w:val="nil"/>
              <w:right w:val="nil"/>
            </w:tcBorders>
            <w:shd w:val="clear" w:color="auto" w:fill="auto"/>
            <w:vAlign w:val="bottom"/>
          </w:tcPr>
          <w:p w14:paraId="5B4F0154" w14:textId="5DF055D6" w:rsidR="008A73E4" w:rsidRPr="008A73E4" w:rsidRDefault="008A73E4" w:rsidP="008A73E4">
            <w:pPr>
              <w:jc w:val="right"/>
              <w:rPr>
                <w:rFonts w:ascii="Arial" w:hAnsi="Arial" w:cs="Arial"/>
                <w:sz w:val="18"/>
                <w:szCs w:val="18"/>
              </w:rPr>
            </w:pPr>
            <w:r w:rsidRPr="008A73E4">
              <w:rPr>
                <w:rFonts w:ascii="Arial" w:hAnsi="Arial" w:cs="Arial"/>
                <w:sz w:val="18"/>
                <w:szCs w:val="18"/>
              </w:rPr>
              <w:t>71,41%</w:t>
            </w:r>
          </w:p>
        </w:tc>
      </w:tr>
      <w:tr w:rsidR="008A73E4" w:rsidRPr="0074676B" w14:paraId="1D00EE52" w14:textId="77777777" w:rsidTr="008A73E4">
        <w:trPr>
          <w:trHeight w:val="170"/>
        </w:trPr>
        <w:tc>
          <w:tcPr>
            <w:tcW w:w="218" w:type="pct"/>
            <w:hideMark/>
          </w:tcPr>
          <w:p w14:paraId="00AB2BFB"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9</w:t>
            </w:r>
          </w:p>
        </w:tc>
        <w:tc>
          <w:tcPr>
            <w:tcW w:w="1291" w:type="pct"/>
            <w:vAlign w:val="bottom"/>
            <w:hideMark/>
          </w:tcPr>
          <w:p w14:paraId="41C2EDCA"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İkamet amaçlı gayrimenkul ipoteği ile teminatlandırılan alacaklar</w:t>
            </w:r>
          </w:p>
        </w:tc>
        <w:tc>
          <w:tcPr>
            <w:tcW w:w="615" w:type="pct"/>
            <w:tcBorders>
              <w:top w:val="nil"/>
              <w:left w:val="nil"/>
              <w:bottom w:val="nil"/>
              <w:right w:val="nil"/>
            </w:tcBorders>
            <w:shd w:val="clear" w:color="auto" w:fill="auto"/>
            <w:vAlign w:val="bottom"/>
          </w:tcPr>
          <w:p w14:paraId="6E2926CC" w14:textId="6819CE87" w:rsidR="008A73E4" w:rsidRPr="008A73E4" w:rsidRDefault="008A73E4" w:rsidP="008A73E4">
            <w:pPr>
              <w:jc w:val="right"/>
              <w:rPr>
                <w:rFonts w:ascii="Arial" w:hAnsi="Arial" w:cs="Arial"/>
                <w:sz w:val="18"/>
                <w:szCs w:val="18"/>
              </w:rPr>
            </w:pPr>
            <w:r w:rsidRPr="008A73E4">
              <w:rPr>
                <w:rFonts w:ascii="Arial" w:hAnsi="Arial" w:cs="Arial"/>
                <w:sz w:val="18"/>
                <w:szCs w:val="18"/>
              </w:rPr>
              <w:t>10.700.418</w:t>
            </w:r>
          </w:p>
        </w:tc>
        <w:tc>
          <w:tcPr>
            <w:tcW w:w="548" w:type="pct"/>
            <w:tcBorders>
              <w:top w:val="nil"/>
              <w:left w:val="nil"/>
              <w:bottom w:val="nil"/>
              <w:right w:val="nil"/>
            </w:tcBorders>
            <w:shd w:val="clear" w:color="auto" w:fill="auto"/>
            <w:vAlign w:val="bottom"/>
          </w:tcPr>
          <w:p w14:paraId="3BC24B7B" w14:textId="4114FE70" w:rsidR="008A73E4" w:rsidRPr="008A73E4" w:rsidRDefault="008A73E4" w:rsidP="008A73E4">
            <w:pPr>
              <w:jc w:val="right"/>
              <w:rPr>
                <w:rFonts w:ascii="Arial" w:hAnsi="Arial" w:cs="Arial"/>
                <w:sz w:val="18"/>
                <w:szCs w:val="18"/>
              </w:rPr>
            </w:pPr>
            <w:r w:rsidRPr="008A73E4">
              <w:rPr>
                <w:rFonts w:ascii="Arial" w:hAnsi="Arial" w:cs="Arial"/>
                <w:sz w:val="18"/>
                <w:szCs w:val="18"/>
              </w:rPr>
              <w:t>1.574.924</w:t>
            </w:r>
          </w:p>
        </w:tc>
        <w:tc>
          <w:tcPr>
            <w:tcW w:w="617" w:type="pct"/>
            <w:tcBorders>
              <w:top w:val="nil"/>
              <w:left w:val="nil"/>
              <w:bottom w:val="nil"/>
              <w:right w:val="nil"/>
            </w:tcBorders>
            <w:shd w:val="clear" w:color="auto" w:fill="auto"/>
            <w:vAlign w:val="bottom"/>
          </w:tcPr>
          <w:p w14:paraId="27D692C3" w14:textId="5D71F005" w:rsidR="008A73E4" w:rsidRPr="008A73E4" w:rsidRDefault="008A73E4" w:rsidP="008A73E4">
            <w:pPr>
              <w:jc w:val="right"/>
              <w:rPr>
                <w:rFonts w:ascii="Arial" w:hAnsi="Arial" w:cs="Arial"/>
                <w:sz w:val="18"/>
                <w:szCs w:val="18"/>
              </w:rPr>
            </w:pPr>
            <w:r w:rsidRPr="008A73E4">
              <w:rPr>
                <w:rFonts w:ascii="Arial" w:hAnsi="Arial" w:cs="Arial"/>
                <w:sz w:val="18"/>
                <w:szCs w:val="18"/>
              </w:rPr>
              <w:t>10.700.418</w:t>
            </w:r>
          </w:p>
        </w:tc>
        <w:tc>
          <w:tcPr>
            <w:tcW w:w="549" w:type="pct"/>
            <w:tcBorders>
              <w:top w:val="nil"/>
              <w:left w:val="nil"/>
              <w:bottom w:val="nil"/>
              <w:right w:val="nil"/>
            </w:tcBorders>
            <w:shd w:val="clear" w:color="auto" w:fill="auto"/>
            <w:vAlign w:val="bottom"/>
          </w:tcPr>
          <w:p w14:paraId="6DC91DF3" w14:textId="7711C7C7" w:rsidR="008A73E4" w:rsidRPr="008A73E4" w:rsidRDefault="008A73E4" w:rsidP="008A73E4">
            <w:pPr>
              <w:jc w:val="right"/>
              <w:rPr>
                <w:rFonts w:ascii="Arial" w:hAnsi="Arial" w:cs="Arial"/>
                <w:sz w:val="18"/>
                <w:szCs w:val="18"/>
              </w:rPr>
            </w:pPr>
            <w:r w:rsidRPr="008A73E4">
              <w:rPr>
                <w:rFonts w:ascii="Arial" w:hAnsi="Arial" w:cs="Arial"/>
                <w:sz w:val="18"/>
                <w:szCs w:val="18"/>
              </w:rPr>
              <w:t>584.876</w:t>
            </w:r>
          </w:p>
        </w:tc>
        <w:tc>
          <w:tcPr>
            <w:tcW w:w="615" w:type="pct"/>
            <w:tcBorders>
              <w:top w:val="nil"/>
              <w:left w:val="nil"/>
              <w:bottom w:val="nil"/>
              <w:right w:val="nil"/>
            </w:tcBorders>
            <w:shd w:val="clear" w:color="auto" w:fill="auto"/>
            <w:vAlign w:val="bottom"/>
          </w:tcPr>
          <w:p w14:paraId="578EEEAF" w14:textId="002A26F1" w:rsidR="008A73E4" w:rsidRPr="008A73E4" w:rsidRDefault="008A73E4" w:rsidP="008A73E4">
            <w:pPr>
              <w:jc w:val="right"/>
              <w:rPr>
                <w:rFonts w:ascii="Arial" w:hAnsi="Arial" w:cs="Arial"/>
                <w:sz w:val="18"/>
                <w:szCs w:val="18"/>
              </w:rPr>
            </w:pPr>
            <w:r w:rsidRPr="008A73E4">
              <w:rPr>
                <w:rFonts w:ascii="Arial" w:hAnsi="Arial" w:cs="Arial"/>
                <w:sz w:val="18"/>
                <w:szCs w:val="18"/>
              </w:rPr>
              <w:t>3.963.885</w:t>
            </w:r>
          </w:p>
        </w:tc>
        <w:tc>
          <w:tcPr>
            <w:tcW w:w="547" w:type="pct"/>
            <w:tcBorders>
              <w:top w:val="nil"/>
              <w:left w:val="nil"/>
              <w:bottom w:val="nil"/>
              <w:right w:val="nil"/>
            </w:tcBorders>
            <w:shd w:val="clear" w:color="auto" w:fill="auto"/>
            <w:vAlign w:val="bottom"/>
          </w:tcPr>
          <w:p w14:paraId="21678FB6" w14:textId="6C249296" w:rsidR="008A73E4" w:rsidRPr="008A73E4" w:rsidRDefault="008A73E4" w:rsidP="008A73E4">
            <w:pPr>
              <w:jc w:val="right"/>
              <w:rPr>
                <w:rFonts w:ascii="Arial" w:hAnsi="Arial" w:cs="Arial"/>
                <w:sz w:val="18"/>
                <w:szCs w:val="18"/>
              </w:rPr>
            </w:pPr>
            <w:r w:rsidRPr="008A73E4">
              <w:rPr>
                <w:rFonts w:ascii="Arial" w:hAnsi="Arial" w:cs="Arial"/>
                <w:sz w:val="18"/>
                <w:szCs w:val="18"/>
              </w:rPr>
              <w:t>35,12%</w:t>
            </w:r>
          </w:p>
        </w:tc>
      </w:tr>
      <w:tr w:rsidR="008A73E4" w:rsidRPr="0074676B" w14:paraId="115379D5" w14:textId="77777777" w:rsidTr="008A73E4">
        <w:trPr>
          <w:trHeight w:val="170"/>
        </w:trPr>
        <w:tc>
          <w:tcPr>
            <w:tcW w:w="218" w:type="pct"/>
          </w:tcPr>
          <w:p w14:paraId="47C371EA"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10</w:t>
            </w:r>
          </w:p>
        </w:tc>
        <w:tc>
          <w:tcPr>
            <w:tcW w:w="1291" w:type="pct"/>
            <w:vAlign w:val="bottom"/>
          </w:tcPr>
          <w:p w14:paraId="2FF60BB4"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Ticari amaçlı gayrimenkul ipoteği ile teminatlandırılan alacaklar</w:t>
            </w:r>
          </w:p>
        </w:tc>
        <w:tc>
          <w:tcPr>
            <w:tcW w:w="615" w:type="pct"/>
            <w:tcBorders>
              <w:top w:val="nil"/>
              <w:left w:val="nil"/>
              <w:bottom w:val="nil"/>
              <w:right w:val="nil"/>
            </w:tcBorders>
            <w:shd w:val="clear" w:color="auto" w:fill="auto"/>
            <w:vAlign w:val="bottom"/>
          </w:tcPr>
          <w:p w14:paraId="0D2BCF3C" w14:textId="521876AF" w:rsidR="008A73E4" w:rsidRPr="008A73E4" w:rsidRDefault="008A73E4" w:rsidP="008A73E4">
            <w:pPr>
              <w:jc w:val="right"/>
              <w:rPr>
                <w:rFonts w:ascii="Arial" w:hAnsi="Arial" w:cs="Arial"/>
                <w:sz w:val="18"/>
                <w:szCs w:val="18"/>
              </w:rPr>
            </w:pPr>
            <w:r w:rsidRPr="008A73E4">
              <w:rPr>
                <w:rFonts w:ascii="Arial" w:hAnsi="Arial" w:cs="Arial"/>
                <w:sz w:val="18"/>
                <w:szCs w:val="18"/>
              </w:rPr>
              <w:t>17.879.570</w:t>
            </w:r>
          </w:p>
        </w:tc>
        <w:tc>
          <w:tcPr>
            <w:tcW w:w="548" w:type="pct"/>
            <w:tcBorders>
              <w:top w:val="nil"/>
              <w:left w:val="nil"/>
              <w:bottom w:val="nil"/>
              <w:right w:val="nil"/>
            </w:tcBorders>
            <w:shd w:val="clear" w:color="auto" w:fill="auto"/>
            <w:vAlign w:val="bottom"/>
          </w:tcPr>
          <w:p w14:paraId="64B9F847" w14:textId="0F8DF8E9" w:rsidR="008A73E4" w:rsidRPr="008A73E4" w:rsidRDefault="008A73E4" w:rsidP="008A73E4">
            <w:pPr>
              <w:jc w:val="right"/>
              <w:rPr>
                <w:rFonts w:ascii="Arial" w:hAnsi="Arial" w:cs="Arial"/>
                <w:sz w:val="18"/>
                <w:szCs w:val="18"/>
              </w:rPr>
            </w:pPr>
            <w:r w:rsidRPr="008A73E4">
              <w:rPr>
                <w:rFonts w:ascii="Arial" w:hAnsi="Arial" w:cs="Arial"/>
                <w:sz w:val="18"/>
                <w:szCs w:val="18"/>
              </w:rPr>
              <w:t>6.808.282</w:t>
            </w:r>
          </w:p>
        </w:tc>
        <w:tc>
          <w:tcPr>
            <w:tcW w:w="617" w:type="pct"/>
            <w:tcBorders>
              <w:top w:val="nil"/>
              <w:left w:val="nil"/>
              <w:bottom w:val="nil"/>
              <w:right w:val="nil"/>
            </w:tcBorders>
            <w:shd w:val="clear" w:color="auto" w:fill="auto"/>
            <w:vAlign w:val="bottom"/>
          </w:tcPr>
          <w:p w14:paraId="4D76A092" w14:textId="5492B43F" w:rsidR="008A73E4" w:rsidRPr="008A73E4" w:rsidRDefault="008A73E4" w:rsidP="008A73E4">
            <w:pPr>
              <w:jc w:val="right"/>
              <w:rPr>
                <w:rFonts w:ascii="Arial" w:hAnsi="Arial" w:cs="Arial"/>
                <w:sz w:val="18"/>
                <w:szCs w:val="18"/>
              </w:rPr>
            </w:pPr>
            <w:r w:rsidRPr="008A73E4">
              <w:rPr>
                <w:rFonts w:ascii="Arial" w:hAnsi="Arial" w:cs="Arial"/>
                <w:sz w:val="18"/>
                <w:szCs w:val="18"/>
              </w:rPr>
              <w:t>17.879.570</w:t>
            </w:r>
          </w:p>
        </w:tc>
        <w:tc>
          <w:tcPr>
            <w:tcW w:w="549" w:type="pct"/>
            <w:tcBorders>
              <w:top w:val="nil"/>
              <w:left w:val="nil"/>
              <w:bottom w:val="nil"/>
              <w:right w:val="nil"/>
            </w:tcBorders>
            <w:shd w:val="clear" w:color="auto" w:fill="auto"/>
            <w:vAlign w:val="bottom"/>
          </w:tcPr>
          <w:p w14:paraId="5AFAE6A4" w14:textId="1B19B82B" w:rsidR="008A73E4" w:rsidRPr="008A73E4" w:rsidRDefault="008A73E4" w:rsidP="008A73E4">
            <w:pPr>
              <w:jc w:val="right"/>
              <w:rPr>
                <w:rFonts w:ascii="Arial" w:hAnsi="Arial" w:cs="Arial"/>
                <w:sz w:val="18"/>
                <w:szCs w:val="18"/>
              </w:rPr>
            </w:pPr>
            <w:r w:rsidRPr="008A73E4">
              <w:rPr>
                <w:rFonts w:ascii="Arial" w:hAnsi="Arial" w:cs="Arial"/>
                <w:sz w:val="18"/>
                <w:szCs w:val="18"/>
              </w:rPr>
              <w:t>3.136.796</w:t>
            </w:r>
          </w:p>
        </w:tc>
        <w:tc>
          <w:tcPr>
            <w:tcW w:w="615" w:type="pct"/>
            <w:tcBorders>
              <w:top w:val="nil"/>
              <w:left w:val="nil"/>
              <w:bottom w:val="nil"/>
              <w:right w:val="nil"/>
            </w:tcBorders>
            <w:shd w:val="clear" w:color="auto" w:fill="auto"/>
            <w:vAlign w:val="bottom"/>
          </w:tcPr>
          <w:p w14:paraId="666F071B" w14:textId="44BB16F2" w:rsidR="008A73E4" w:rsidRPr="008A73E4" w:rsidRDefault="008A73E4" w:rsidP="008A73E4">
            <w:pPr>
              <w:jc w:val="right"/>
              <w:rPr>
                <w:rFonts w:ascii="Arial" w:hAnsi="Arial" w:cs="Arial"/>
                <w:sz w:val="18"/>
                <w:szCs w:val="18"/>
              </w:rPr>
            </w:pPr>
            <w:r w:rsidRPr="008A73E4">
              <w:rPr>
                <w:rFonts w:ascii="Arial" w:hAnsi="Arial" w:cs="Arial"/>
                <w:sz w:val="18"/>
                <w:szCs w:val="18"/>
              </w:rPr>
              <w:t>10.515.359</w:t>
            </w:r>
          </w:p>
        </w:tc>
        <w:tc>
          <w:tcPr>
            <w:tcW w:w="547" w:type="pct"/>
            <w:tcBorders>
              <w:top w:val="nil"/>
              <w:left w:val="nil"/>
              <w:bottom w:val="nil"/>
              <w:right w:val="nil"/>
            </w:tcBorders>
            <w:shd w:val="clear" w:color="auto" w:fill="auto"/>
            <w:vAlign w:val="bottom"/>
          </w:tcPr>
          <w:p w14:paraId="4C70755E" w14:textId="586C2D23" w:rsidR="008A73E4" w:rsidRPr="008A73E4" w:rsidRDefault="008A73E4" w:rsidP="008A73E4">
            <w:pPr>
              <w:jc w:val="right"/>
              <w:rPr>
                <w:rFonts w:ascii="Arial" w:hAnsi="Arial" w:cs="Arial"/>
                <w:sz w:val="18"/>
                <w:szCs w:val="18"/>
              </w:rPr>
            </w:pPr>
            <w:r w:rsidRPr="008A73E4">
              <w:rPr>
                <w:rFonts w:ascii="Arial" w:hAnsi="Arial" w:cs="Arial"/>
                <w:sz w:val="18"/>
                <w:szCs w:val="18"/>
              </w:rPr>
              <w:t>50,03%</w:t>
            </w:r>
          </w:p>
        </w:tc>
      </w:tr>
      <w:tr w:rsidR="008A73E4" w:rsidRPr="0074676B" w14:paraId="23E1F850" w14:textId="77777777" w:rsidTr="008A73E4">
        <w:trPr>
          <w:trHeight w:val="170"/>
        </w:trPr>
        <w:tc>
          <w:tcPr>
            <w:tcW w:w="218" w:type="pct"/>
            <w:hideMark/>
          </w:tcPr>
          <w:p w14:paraId="4A759C52"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11</w:t>
            </w:r>
          </w:p>
        </w:tc>
        <w:tc>
          <w:tcPr>
            <w:tcW w:w="1291" w:type="pct"/>
            <w:hideMark/>
          </w:tcPr>
          <w:p w14:paraId="1CFADB9E"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Tahsili gecikmiş alacaklar</w:t>
            </w:r>
          </w:p>
        </w:tc>
        <w:tc>
          <w:tcPr>
            <w:tcW w:w="615" w:type="pct"/>
            <w:tcBorders>
              <w:top w:val="nil"/>
              <w:left w:val="nil"/>
              <w:bottom w:val="nil"/>
              <w:right w:val="nil"/>
            </w:tcBorders>
            <w:shd w:val="clear" w:color="auto" w:fill="auto"/>
            <w:vAlign w:val="bottom"/>
          </w:tcPr>
          <w:p w14:paraId="5EC81077" w14:textId="490C6EC8" w:rsidR="008A73E4" w:rsidRPr="008A73E4" w:rsidRDefault="008A73E4" w:rsidP="008A73E4">
            <w:pPr>
              <w:jc w:val="right"/>
              <w:rPr>
                <w:rFonts w:ascii="Arial" w:hAnsi="Arial" w:cs="Arial"/>
                <w:sz w:val="18"/>
                <w:szCs w:val="18"/>
              </w:rPr>
            </w:pPr>
            <w:r w:rsidRPr="008A73E4">
              <w:rPr>
                <w:rFonts w:ascii="Arial" w:hAnsi="Arial" w:cs="Arial"/>
                <w:sz w:val="18"/>
                <w:szCs w:val="18"/>
              </w:rPr>
              <w:t>145.503</w:t>
            </w:r>
          </w:p>
        </w:tc>
        <w:tc>
          <w:tcPr>
            <w:tcW w:w="548" w:type="pct"/>
            <w:tcBorders>
              <w:top w:val="nil"/>
              <w:left w:val="nil"/>
              <w:bottom w:val="nil"/>
              <w:right w:val="nil"/>
            </w:tcBorders>
            <w:shd w:val="clear" w:color="auto" w:fill="auto"/>
            <w:vAlign w:val="bottom"/>
          </w:tcPr>
          <w:p w14:paraId="3C2C9DCA" w14:textId="0D921915" w:rsidR="008A73E4" w:rsidRPr="008A73E4" w:rsidRDefault="008A73E4" w:rsidP="008A73E4">
            <w:pPr>
              <w:jc w:val="right"/>
              <w:rPr>
                <w:rFonts w:ascii="Arial" w:hAnsi="Arial" w:cs="Arial"/>
                <w:sz w:val="18"/>
                <w:szCs w:val="18"/>
              </w:rPr>
            </w:pPr>
            <w:r>
              <w:rPr>
                <w:rFonts w:ascii="Arial" w:hAnsi="Arial" w:cs="Arial"/>
                <w:sz w:val="18"/>
                <w:szCs w:val="18"/>
              </w:rPr>
              <w:t>-</w:t>
            </w:r>
          </w:p>
        </w:tc>
        <w:tc>
          <w:tcPr>
            <w:tcW w:w="617" w:type="pct"/>
            <w:tcBorders>
              <w:top w:val="nil"/>
              <w:left w:val="nil"/>
              <w:bottom w:val="nil"/>
              <w:right w:val="nil"/>
            </w:tcBorders>
            <w:shd w:val="clear" w:color="auto" w:fill="auto"/>
            <w:vAlign w:val="bottom"/>
          </w:tcPr>
          <w:p w14:paraId="16AE3231" w14:textId="6F343D69" w:rsidR="008A73E4" w:rsidRPr="008A73E4" w:rsidRDefault="008A73E4" w:rsidP="008A73E4">
            <w:pPr>
              <w:jc w:val="right"/>
              <w:rPr>
                <w:rFonts w:ascii="Arial" w:hAnsi="Arial" w:cs="Arial"/>
                <w:sz w:val="18"/>
                <w:szCs w:val="18"/>
              </w:rPr>
            </w:pPr>
            <w:r w:rsidRPr="008A73E4">
              <w:rPr>
                <w:rFonts w:ascii="Arial" w:hAnsi="Arial" w:cs="Arial"/>
                <w:sz w:val="18"/>
                <w:szCs w:val="18"/>
              </w:rPr>
              <w:t>145.503</w:t>
            </w:r>
          </w:p>
        </w:tc>
        <w:tc>
          <w:tcPr>
            <w:tcW w:w="549" w:type="pct"/>
            <w:tcBorders>
              <w:top w:val="nil"/>
              <w:left w:val="nil"/>
              <w:bottom w:val="nil"/>
              <w:right w:val="nil"/>
            </w:tcBorders>
            <w:shd w:val="clear" w:color="auto" w:fill="auto"/>
            <w:vAlign w:val="bottom"/>
          </w:tcPr>
          <w:p w14:paraId="33C8332E" w14:textId="763BC794" w:rsidR="008A73E4" w:rsidRPr="008A73E4" w:rsidRDefault="008A73E4" w:rsidP="008A73E4">
            <w:pPr>
              <w:jc w:val="right"/>
              <w:rPr>
                <w:rFonts w:ascii="Arial" w:hAnsi="Arial" w:cs="Arial"/>
                <w:sz w:val="18"/>
                <w:szCs w:val="18"/>
              </w:rPr>
            </w:pPr>
            <w:r>
              <w:rPr>
                <w:rFonts w:ascii="Arial" w:hAnsi="Arial" w:cs="Arial"/>
                <w:sz w:val="18"/>
                <w:szCs w:val="18"/>
              </w:rPr>
              <w:t>-</w:t>
            </w:r>
          </w:p>
        </w:tc>
        <w:tc>
          <w:tcPr>
            <w:tcW w:w="615" w:type="pct"/>
            <w:tcBorders>
              <w:top w:val="nil"/>
              <w:left w:val="nil"/>
              <w:bottom w:val="nil"/>
              <w:right w:val="nil"/>
            </w:tcBorders>
            <w:shd w:val="clear" w:color="auto" w:fill="auto"/>
            <w:vAlign w:val="bottom"/>
          </w:tcPr>
          <w:p w14:paraId="22603A17" w14:textId="18AE050D" w:rsidR="008A73E4" w:rsidRPr="008A73E4" w:rsidRDefault="008A73E4" w:rsidP="008A73E4">
            <w:pPr>
              <w:jc w:val="right"/>
              <w:rPr>
                <w:rFonts w:ascii="Arial" w:hAnsi="Arial" w:cs="Arial"/>
                <w:sz w:val="18"/>
                <w:szCs w:val="18"/>
              </w:rPr>
            </w:pPr>
            <w:r w:rsidRPr="008A73E4">
              <w:rPr>
                <w:rFonts w:ascii="Arial" w:hAnsi="Arial" w:cs="Arial"/>
                <w:sz w:val="18"/>
                <w:szCs w:val="18"/>
              </w:rPr>
              <w:t>95.438</w:t>
            </w:r>
          </w:p>
        </w:tc>
        <w:tc>
          <w:tcPr>
            <w:tcW w:w="547" w:type="pct"/>
            <w:tcBorders>
              <w:top w:val="nil"/>
              <w:left w:val="nil"/>
              <w:bottom w:val="nil"/>
              <w:right w:val="nil"/>
            </w:tcBorders>
            <w:shd w:val="clear" w:color="auto" w:fill="auto"/>
            <w:vAlign w:val="bottom"/>
          </w:tcPr>
          <w:p w14:paraId="60A137AE" w14:textId="670491CC" w:rsidR="008A73E4" w:rsidRPr="008A73E4" w:rsidRDefault="008A73E4" w:rsidP="008A73E4">
            <w:pPr>
              <w:jc w:val="right"/>
              <w:rPr>
                <w:rFonts w:ascii="Arial" w:hAnsi="Arial" w:cs="Arial"/>
                <w:sz w:val="18"/>
                <w:szCs w:val="18"/>
              </w:rPr>
            </w:pPr>
            <w:r w:rsidRPr="008A73E4">
              <w:rPr>
                <w:rFonts w:ascii="Arial" w:hAnsi="Arial" w:cs="Arial"/>
                <w:sz w:val="18"/>
                <w:szCs w:val="18"/>
              </w:rPr>
              <w:t>65,59%</w:t>
            </w:r>
          </w:p>
        </w:tc>
      </w:tr>
      <w:tr w:rsidR="008A73E4" w:rsidRPr="0074676B" w14:paraId="21D68E0F" w14:textId="77777777" w:rsidTr="008A73E4">
        <w:trPr>
          <w:trHeight w:val="170"/>
        </w:trPr>
        <w:tc>
          <w:tcPr>
            <w:tcW w:w="218" w:type="pct"/>
            <w:hideMark/>
          </w:tcPr>
          <w:p w14:paraId="2EFFD055"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12</w:t>
            </w:r>
          </w:p>
        </w:tc>
        <w:tc>
          <w:tcPr>
            <w:tcW w:w="1291" w:type="pct"/>
            <w:hideMark/>
          </w:tcPr>
          <w:p w14:paraId="26E81A5B"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Kurulca riski yüksek belirlenmiş alacaklar</w:t>
            </w:r>
          </w:p>
        </w:tc>
        <w:tc>
          <w:tcPr>
            <w:tcW w:w="615" w:type="pct"/>
            <w:tcBorders>
              <w:top w:val="nil"/>
              <w:left w:val="nil"/>
              <w:bottom w:val="nil"/>
              <w:right w:val="nil"/>
            </w:tcBorders>
            <w:shd w:val="clear" w:color="auto" w:fill="auto"/>
            <w:vAlign w:val="bottom"/>
          </w:tcPr>
          <w:p w14:paraId="3147E7DB" w14:textId="201CCCDC" w:rsidR="008A73E4" w:rsidRPr="008A73E4" w:rsidRDefault="008A73E4" w:rsidP="008A73E4">
            <w:pPr>
              <w:jc w:val="right"/>
              <w:rPr>
                <w:rFonts w:ascii="Arial" w:hAnsi="Arial" w:cs="Arial"/>
                <w:sz w:val="18"/>
                <w:szCs w:val="18"/>
              </w:rPr>
            </w:pPr>
            <w:r>
              <w:rPr>
                <w:rFonts w:ascii="Arial" w:hAnsi="Arial" w:cs="Arial"/>
                <w:sz w:val="18"/>
                <w:szCs w:val="18"/>
              </w:rPr>
              <w:t>-</w:t>
            </w:r>
          </w:p>
        </w:tc>
        <w:tc>
          <w:tcPr>
            <w:tcW w:w="548" w:type="pct"/>
            <w:tcBorders>
              <w:top w:val="nil"/>
              <w:left w:val="nil"/>
              <w:bottom w:val="nil"/>
              <w:right w:val="nil"/>
            </w:tcBorders>
            <w:shd w:val="clear" w:color="auto" w:fill="auto"/>
            <w:vAlign w:val="bottom"/>
          </w:tcPr>
          <w:p w14:paraId="2E968B62" w14:textId="716F8D27" w:rsidR="008A73E4" w:rsidRPr="008A73E4" w:rsidRDefault="008A73E4" w:rsidP="008A73E4">
            <w:pPr>
              <w:jc w:val="right"/>
              <w:rPr>
                <w:rFonts w:ascii="Arial" w:hAnsi="Arial" w:cs="Arial"/>
                <w:sz w:val="18"/>
                <w:szCs w:val="18"/>
              </w:rPr>
            </w:pPr>
            <w:r>
              <w:rPr>
                <w:rFonts w:ascii="Arial" w:hAnsi="Arial" w:cs="Arial"/>
                <w:sz w:val="18"/>
                <w:szCs w:val="18"/>
              </w:rPr>
              <w:t>-</w:t>
            </w:r>
          </w:p>
        </w:tc>
        <w:tc>
          <w:tcPr>
            <w:tcW w:w="617" w:type="pct"/>
            <w:tcBorders>
              <w:top w:val="nil"/>
              <w:left w:val="nil"/>
              <w:bottom w:val="nil"/>
              <w:right w:val="nil"/>
            </w:tcBorders>
            <w:shd w:val="clear" w:color="auto" w:fill="auto"/>
            <w:vAlign w:val="bottom"/>
          </w:tcPr>
          <w:p w14:paraId="606E0BBC" w14:textId="59455731" w:rsidR="008A73E4" w:rsidRPr="008A73E4" w:rsidRDefault="008A73E4" w:rsidP="008A73E4">
            <w:pPr>
              <w:jc w:val="right"/>
              <w:rPr>
                <w:rFonts w:ascii="Arial" w:hAnsi="Arial" w:cs="Arial"/>
                <w:sz w:val="18"/>
                <w:szCs w:val="18"/>
              </w:rPr>
            </w:pPr>
            <w:r>
              <w:rPr>
                <w:rFonts w:ascii="Arial" w:hAnsi="Arial" w:cs="Arial"/>
                <w:sz w:val="18"/>
                <w:szCs w:val="18"/>
              </w:rPr>
              <w:t>-</w:t>
            </w:r>
          </w:p>
        </w:tc>
        <w:tc>
          <w:tcPr>
            <w:tcW w:w="549" w:type="pct"/>
            <w:tcBorders>
              <w:top w:val="nil"/>
              <w:left w:val="nil"/>
              <w:bottom w:val="nil"/>
              <w:right w:val="nil"/>
            </w:tcBorders>
            <w:shd w:val="clear" w:color="auto" w:fill="auto"/>
            <w:vAlign w:val="bottom"/>
          </w:tcPr>
          <w:p w14:paraId="78C52307" w14:textId="2492888D" w:rsidR="008A73E4" w:rsidRPr="008A73E4" w:rsidRDefault="008A73E4" w:rsidP="008A73E4">
            <w:pPr>
              <w:jc w:val="right"/>
              <w:rPr>
                <w:rFonts w:ascii="Arial" w:hAnsi="Arial" w:cs="Arial"/>
                <w:sz w:val="18"/>
                <w:szCs w:val="18"/>
              </w:rPr>
            </w:pPr>
            <w:r>
              <w:rPr>
                <w:rFonts w:ascii="Arial" w:hAnsi="Arial" w:cs="Arial"/>
                <w:sz w:val="18"/>
                <w:szCs w:val="18"/>
              </w:rPr>
              <w:t>-</w:t>
            </w:r>
          </w:p>
        </w:tc>
        <w:tc>
          <w:tcPr>
            <w:tcW w:w="615" w:type="pct"/>
            <w:tcBorders>
              <w:top w:val="nil"/>
              <w:left w:val="nil"/>
              <w:bottom w:val="nil"/>
              <w:right w:val="nil"/>
            </w:tcBorders>
            <w:shd w:val="clear" w:color="auto" w:fill="auto"/>
            <w:vAlign w:val="bottom"/>
          </w:tcPr>
          <w:p w14:paraId="3DDDCDC9" w14:textId="5C133188" w:rsidR="008A73E4" w:rsidRPr="008A73E4" w:rsidRDefault="008A73E4" w:rsidP="008A73E4">
            <w:pPr>
              <w:jc w:val="right"/>
              <w:rPr>
                <w:rFonts w:ascii="Arial" w:hAnsi="Arial" w:cs="Arial"/>
                <w:sz w:val="18"/>
                <w:szCs w:val="18"/>
              </w:rPr>
            </w:pPr>
            <w:r>
              <w:rPr>
                <w:rFonts w:ascii="Arial" w:hAnsi="Arial" w:cs="Arial"/>
                <w:sz w:val="18"/>
                <w:szCs w:val="18"/>
              </w:rPr>
              <w:t>-</w:t>
            </w:r>
          </w:p>
        </w:tc>
        <w:tc>
          <w:tcPr>
            <w:tcW w:w="547" w:type="pct"/>
            <w:tcBorders>
              <w:top w:val="nil"/>
              <w:left w:val="nil"/>
              <w:bottom w:val="nil"/>
              <w:right w:val="nil"/>
            </w:tcBorders>
            <w:shd w:val="clear" w:color="auto" w:fill="auto"/>
            <w:vAlign w:val="bottom"/>
          </w:tcPr>
          <w:p w14:paraId="012C76CF" w14:textId="1B619323" w:rsidR="008A73E4" w:rsidRPr="008A73E4" w:rsidRDefault="008A73E4" w:rsidP="008A73E4">
            <w:pPr>
              <w:jc w:val="right"/>
              <w:rPr>
                <w:rFonts w:ascii="Arial" w:hAnsi="Arial" w:cs="Arial"/>
                <w:sz w:val="18"/>
                <w:szCs w:val="18"/>
              </w:rPr>
            </w:pPr>
            <w:r w:rsidRPr="008A73E4">
              <w:rPr>
                <w:rFonts w:ascii="Arial" w:hAnsi="Arial" w:cs="Arial"/>
                <w:sz w:val="18"/>
                <w:szCs w:val="18"/>
              </w:rPr>
              <w:t>-</w:t>
            </w:r>
          </w:p>
        </w:tc>
      </w:tr>
      <w:tr w:rsidR="008A73E4" w:rsidRPr="0074676B" w14:paraId="0CCB6B78" w14:textId="77777777" w:rsidTr="008A73E4">
        <w:trPr>
          <w:trHeight w:val="170"/>
        </w:trPr>
        <w:tc>
          <w:tcPr>
            <w:tcW w:w="218" w:type="pct"/>
            <w:hideMark/>
          </w:tcPr>
          <w:p w14:paraId="3F14AB65"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13</w:t>
            </w:r>
          </w:p>
        </w:tc>
        <w:tc>
          <w:tcPr>
            <w:tcW w:w="1291" w:type="pct"/>
            <w:hideMark/>
          </w:tcPr>
          <w:p w14:paraId="17000DC9"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Teminatlı menkul kıymetler</w:t>
            </w:r>
          </w:p>
        </w:tc>
        <w:tc>
          <w:tcPr>
            <w:tcW w:w="615" w:type="pct"/>
            <w:tcBorders>
              <w:top w:val="nil"/>
              <w:left w:val="nil"/>
              <w:bottom w:val="nil"/>
              <w:right w:val="nil"/>
            </w:tcBorders>
            <w:shd w:val="clear" w:color="auto" w:fill="auto"/>
            <w:vAlign w:val="bottom"/>
          </w:tcPr>
          <w:p w14:paraId="781D89C5" w14:textId="6ABBC3F6" w:rsidR="008A73E4" w:rsidRPr="008A73E4" w:rsidRDefault="008A73E4" w:rsidP="008A73E4">
            <w:pPr>
              <w:jc w:val="right"/>
              <w:rPr>
                <w:rFonts w:ascii="Arial" w:hAnsi="Arial" w:cs="Arial"/>
                <w:sz w:val="18"/>
                <w:szCs w:val="18"/>
              </w:rPr>
            </w:pPr>
            <w:r>
              <w:rPr>
                <w:rFonts w:ascii="Arial" w:hAnsi="Arial" w:cs="Arial"/>
                <w:sz w:val="18"/>
                <w:szCs w:val="18"/>
              </w:rPr>
              <w:t>-</w:t>
            </w:r>
          </w:p>
        </w:tc>
        <w:tc>
          <w:tcPr>
            <w:tcW w:w="548" w:type="pct"/>
            <w:tcBorders>
              <w:top w:val="nil"/>
              <w:left w:val="nil"/>
              <w:bottom w:val="nil"/>
              <w:right w:val="nil"/>
            </w:tcBorders>
            <w:shd w:val="clear" w:color="auto" w:fill="auto"/>
            <w:vAlign w:val="bottom"/>
          </w:tcPr>
          <w:p w14:paraId="203B3BC9" w14:textId="499F972C" w:rsidR="008A73E4" w:rsidRPr="008A73E4" w:rsidRDefault="008A73E4" w:rsidP="008A73E4">
            <w:pPr>
              <w:jc w:val="right"/>
              <w:rPr>
                <w:rFonts w:ascii="Arial" w:hAnsi="Arial" w:cs="Arial"/>
                <w:sz w:val="18"/>
                <w:szCs w:val="18"/>
              </w:rPr>
            </w:pPr>
            <w:r>
              <w:rPr>
                <w:rFonts w:ascii="Arial" w:hAnsi="Arial" w:cs="Arial"/>
                <w:sz w:val="18"/>
                <w:szCs w:val="18"/>
              </w:rPr>
              <w:t>-</w:t>
            </w:r>
          </w:p>
        </w:tc>
        <w:tc>
          <w:tcPr>
            <w:tcW w:w="617" w:type="pct"/>
            <w:tcBorders>
              <w:top w:val="nil"/>
              <w:left w:val="nil"/>
              <w:bottom w:val="nil"/>
              <w:right w:val="nil"/>
            </w:tcBorders>
            <w:shd w:val="clear" w:color="auto" w:fill="auto"/>
            <w:vAlign w:val="bottom"/>
          </w:tcPr>
          <w:p w14:paraId="1B71532E" w14:textId="1D832F8F" w:rsidR="008A73E4" w:rsidRPr="008A73E4" w:rsidRDefault="008A73E4" w:rsidP="008A73E4">
            <w:pPr>
              <w:jc w:val="right"/>
              <w:rPr>
                <w:rFonts w:ascii="Arial" w:hAnsi="Arial" w:cs="Arial"/>
                <w:sz w:val="18"/>
                <w:szCs w:val="18"/>
              </w:rPr>
            </w:pPr>
            <w:r>
              <w:rPr>
                <w:rFonts w:ascii="Arial" w:hAnsi="Arial" w:cs="Arial"/>
                <w:sz w:val="18"/>
                <w:szCs w:val="18"/>
              </w:rPr>
              <w:t>-</w:t>
            </w:r>
          </w:p>
        </w:tc>
        <w:tc>
          <w:tcPr>
            <w:tcW w:w="549" w:type="pct"/>
            <w:tcBorders>
              <w:top w:val="nil"/>
              <w:left w:val="nil"/>
              <w:bottom w:val="nil"/>
              <w:right w:val="nil"/>
            </w:tcBorders>
            <w:shd w:val="clear" w:color="auto" w:fill="auto"/>
            <w:vAlign w:val="bottom"/>
          </w:tcPr>
          <w:p w14:paraId="6590D849" w14:textId="21FBBEA7" w:rsidR="008A73E4" w:rsidRPr="008A73E4" w:rsidRDefault="008A73E4" w:rsidP="008A73E4">
            <w:pPr>
              <w:jc w:val="right"/>
              <w:rPr>
                <w:rFonts w:ascii="Arial" w:hAnsi="Arial" w:cs="Arial"/>
                <w:sz w:val="18"/>
                <w:szCs w:val="18"/>
              </w:rPr>
            </w:pPr>
            <w:r>
              <w:rPr>
                <w:rFonts w:ascii="Arial" w:hAnsi="Arial" w:cs="Arial"/>
                <w:sz w:val="18"/>
                <w:szCs w:val="18"/>
              </w:rPr>
              <w:t>-</w:t>
            </w:r>
          </w:p>
        </w:tc>
        <w:tc>
          <w:tcPr>
            <w:tcW w:w="615" w:type="pct"/>
            <w:tcBorders>
              <w:top w:val="nil"/>
              <w:left w:val="nil"/>
              <w:bottom w:val="nil"/>
              <w:right w:val="nil"/>
            </w:tcBorders>
            <w:shd w:val="clear" w:color="auto" w:fill="auto"/>
            <w:vAlign w:val="bottom"/>
          </w:tcPr>
          <w:p w14:paraId="00C65ACA" w14:textId="62A67FAF" w:rsidR="008A73E4" w:rsidRPr="008A73E4" w:rsidRDefault="008A73E4" w:rsidP="008A73E4">
            <w:pPr>
              <w:jc w:val="right"/>
              <w:rPr>
                <w:rFonts w:ascii="Arial" w:hAnsi="Arial" w:cs="Arial"/>
                <w:sz w:val="18"/>
                <w:szCs w:val="18"/>
              </w:rPr>
            </w:pPr>
            <w:r>
              <w:rPr>
                <w:rFonts w:ascii="Arial" w:hAnsi="Arial" w:cs="Arial"/>
                <w:sz w:val="18"/>
                <w:szCs w:val="18"/>
              </w:rPr>
              <w:t>-</w:t>
            </w:r>
          </w:p>
        </w:tc>
        <w:tc>
          <w:tcPr>
            <w:tcW w:w="547" w:type="pct"/>
            <w:tcBorders>
              <w:top w:val="nil"/>
              <w:left w:val="nil"/>
              <w:bottom w:val="nil"/>
              <w:right w:val="nil"/>
            </w:tcBorders>
            <w:shd w:val="clear" w:color="auto" w:fill="auto"/>
            <w:vAlign w:val="bottom"/>
          </w:tcPr>
          <w:p w14:paraId="5495AAEF" w14:textId="79465D68" w:rsidR="008A73E4" w:rsidRPr="008A73E4" w:rsidRDefault="008A73E4" w:rsidP="008A73E4">
            <w:pPr>
              <w:jc w:val="right"/>
              <w:rPr>
                <w:rFonts w:ascii="Arial" w:hAnsi="Arial" w:cs="Arial"/>
                <w:sz w:val="18"/>
                <w:szCs w:val="18"/>
              </w:rPr>
            </w:pPr>
            <w:r w:rsidRPr="008A73E4">
              <w:rPr>
                <w:rFonts w:ascii="Arial" w:hAnsi="Arial" w:cs="Arial"/>
                <w:sz w:val="18"/>
                <w:szCs w:val="18"/>
              </w:rPr>
              <w:t>-</w:t>
            </w:r>
          </w:p>
        </w:tc>
      </w:tr>
      <w:tr w:rsidR="008A73E4" w:rsidRPr="0074676B" w14:paraId="02B76375" w14:textId="77777777" w:rsidTr="008A73E4">
        <w:trPr>
          <w:trHeight w:val="170"/>
        </w:trPr>
        <w:tc>
          <w:tcPr>
            <w:tcW w:w="218" w:type="pct"/>
            <w:hideMark/>
          </w:tcPr>
          <w:p w14:paraId="72E694F6"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14</w:t>
            </w:r>
          </w:p>
        </w:tc>
        <w:tc>
          <w:tcPr>
            <w:tcW w:w="1291" w:type="pct"/>
            <w:hideMark/>
          </w:tcPr>
          <w:p w14:paraId="12ED8E51"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Bankalardan ve aracı kurumlardan olan kısa vadeli alacaklar ile kısa vadeli kurumsal alacaklar</w:t>
            </w:r>
          </w:p>
        </w:tc>
        <w:tc>
          <w:tcPr>
            <w:tcW w:w="615" w:type="pct"/>
            <w:tcBorders>
              <w:top w:val="nil"/>
              <w:left w:val="nil"/>
              <w:bottom w:val="nil"/>
              <w:right w:val="nil"/>
            </w:tcBorders>
            <w:shd w:val="clear" w:color="auto" w:fill="auto"/>
            <w:vAlign w:val="bottom"/>
          </w:tcPr>
          <w:p w14:paraId="3E797119" w14:textId="6666B4A3" w:rsidR="008A73E4" w:rsidRPr="008A73E4" w:rsidRDefault="008A73E4" w:rsidP="008A73E4">
            <w:pPr>
              <w:jc w:val="right"/>
              <w:rPr>
                <w:rFonts w:ascii="Arial" w:hAnsi="Arial" w:cs="Arial"/>
                <w:sz w:val="18"/>
                <w:szCs w:val="18"/>
              </w:rPr>
            </w:pPr>
            <w:r>
              <w:rPr>
                <w:rFonts w:ascii="Arial" w:hAnsi="Arial" w:cs="Arial"/>
                <w:sz w:val="18"/>
                <w:szCs w:val="18"/>
              </w:rPr>
              <w:t>-</w:t>
            </w:r>
          </w:p>
        </w:tc>
        <w:tc>
          <w:tcPr>
            <w:tcW w:w="548" w:type="pct"/>
            <w:tcBorders>
              <w:top w:val="nil"/>
              <w:left w:val="nil"/>
              <w:bottom w:val="nil"/>
              <w:right w:val="nil"/>
            </w:tcBorders>
            <w:shd w:val="clear" w:color="auto" w:fill="auto"/>
            <w:vAlign w:val="bottom"/>
          </w:tcPr>
          <w:p w14:paraId="53F4A459" w14:textId="05D627D2" w:rsidR="008A73E4" w:rsidRPr="008A73E4" w:rsidRDefault="008A73E4" w:rsidP="008A73E4">
            <w:pPr>
              <w:jc w:val="right"/>
              <w:rPr>
                <w:rFonts w:ascii="Arial" w:hAnsi="Arial" w:cs="Arial"/>
                <w:sz w:val="18"/>
                <w:szCs w:val="18"/>
              </w:rPr>
            </w:pPr>
            <w:r>
              <w:rPr>
                <w:rFonts w:ascii="Arial" w:hAnsi="Arial" w:cs="Arial"/>
                <w:sz w:val="18"/>
                <w:szCs w:val="18"/>
              </w:rPr>
              <w:t>-</w:t>
            </w:r>
          </w:p>
        </w:tc>
        <w:tc>
          <w:tcPr>
            <w:tcW w:w="617" w:type="pct"/>
            <w:tcBorders>
              <w:top w:val="nil"/>
              <w:left w:val="nil"/>
              <w:bottom w:val="nil"/>
              <w:right w:val="nil"/>
            </w:tcBorders>
            <w:shd w:val="clear" w:color="auto" w:fill="auto"/>
            <w:vAlign w:val="bottom"/>
          </w:tcPr>
          <w:p w14:paraId="6B51C31F" w14:textId="53B235EA" w:rsidR="008A73E4" w:rsidRPr="008A73E4" w:rsidRDefault="008A73E4" w:rsidP="008A73E4">
            <w:pPr>
              <w:jc w:val="right"/>
              <w:rPr>
                <w:rFonts w:ascii="Arial" w:hAnsi="Arial" w:cs="Arial"/>
                <w:sz w:val="18"/>
                <w:szCs w:val="18"/>
              </w:rPr>
            </w:pPr>
            <w:r>
              <w:rPr>
                <w:rFonts w:ascii="Arial" w:hAnsi="Arial" w:cs="Arial"/>
                <w:sz w:val="18"/>
                <w:szCs w:val="18"/>
              </w:rPr>
              <w:t>-</w:t>
            </w:r>
          </w:p>
        </w:tc>
        <w:tc>
          <w:tcPr>
            <w:tcW w:w="549" w:type="pct"/>
            <w:tcBorders>
              <w:top w:val="nil"/>
              <w:left w:val="nil"/>
              <w:bottom w:val="nil"/>
              <w:right w:val="nil"/>
            </w:tcBorders>
            <w:shd w:val="clear" w:color="auto" w:fill="auto"/>
            <w:vAlign w:val="bottom"/>
          </w:tcPr>
          <w:p w14:paraId="3AB75F78" w14:textId="6CD6848F" w:rsidR="008A73E4" w:rsidRPr="008A73E4" w:rsidRDefault="008A73E4" w:rsidP="008A73E4">
            <w:pPr>
              <w:jc w:val="right"/>
              <w:rPr>
                <w:rFonts w:ascii="Arial" w:hAnsi="Arial" w:cs="Arial"/>
                <w:sz w:val="18"/>
                <w:szCs w:val="18"/>
              </w:rPr>
            </w:pPr>
            <w:r>
              <w:rPr>
                <w:rFonts w:ascii="Arial" w:hAnsi="Arial" w:cs="Arial"/>
                <w:sz w:val="18"/>
                <w:szCs w:val="18"/>
              </w:rPr>
              <w:t>-</w:t>
            </w:r>
          </w:p>
        </w:tc>
        <w:tc>
          <w:tcPr>
            <w:tcW w:w="615" w:type="pct"/>
            <w:tcBorders>
              <w:top w:val="nil"/>
              <w:left w:val="nil"/>
              <w:bottom w:val="nil"/>
              <w:right w:val="nil"/>
            </w:tcBorders>
            <w:shd w:val="clear" w:color="auto" w:fill="auto"/>
            <w:vAlign w:val="bottom"/>
          </w:tcPr>
          <w:p w14:paraId="27D644F4" w14:textId="62518958" w:rsidR="008A73E4" w:rsidRPr="008A73E4" w:rsidRDefault="008A73E4" w:rsidP="008A73E4">
            <w:pPr>
              <w:jc w:val="right"/>
              <w:rPr>
                <w:rFonts w:ascii="Arial" w:hAnsi="Arial" w:cs="Arial"/>
                <w:sz w:val="18"/>
                <w:szCs w:val="18"/>
              </w:rPr>
            </w:pPr>
            <w:r>
              <w:rPr>
                <w:rFonts w:ascii="Arial" w:hAnsi="Arial" w:cs="Arial"/>
                <w:sz w:val="18"/>
                <w:szCs w:val="18"/>
              </w:rPr>
              <w:t>-</w:t>
            </w:r>
          </w:p>
        </w:tc>
        <w:tc>
          <w:tcPr>
            <w:tcW w:w="547" w:type="pct"/>
            <w:tcBorders>
              <w:top w:val="nil"/>
              <w:left w:val="nil"/>
              <w:bottom w:val="nil"/>
              <w:right w:val="nil"/>
            </w:tcBorders>
            <w:shd w:val="clear" w:color="auto" w:fill="auto"/>
            <w:vAlign w:val="bottom"/>
          </w:tcPr>
          <w:p w14:paraId="62200D9E" w14:textId="2D340EFD" w:rsidR="008A73E4" w:rsidRPr="008A73E4" w:rsidRDefault="008A73E4" w:rsidP="008A73E4">
            <w:pPr>
              <w:jc w:val="right"/>
              <w:rPr>
                <w:rFonts w:ascii="Arial" w:hAnsi="Arial" w:cs="Arial"/>
                <w:sz w:val="18"/>
                <w:szCs w:val="18"/>
              </w:rPr>
            </w:pPr>
            <w:r w:rsidRPr="008A73E4">
              <w:rPr>
                <w:rFonts w:ascii="Arial" w:hAnsi="Arial" w:cs="Arial"/>
                <w:sz w:val="18"/>
                <w:szCs w:val="18"/>
              </w:rPr>
              <w:t>-</w:t>
            </w:r>
          </w:p>
        </w:tc>
      </w:tr>
      <w:tr w:rsidR="008A73E4" w:rsidRPr="0074676B" w14:paraId="4487C152" w14:textId="77777777" w:rsidTr="008A73E4">
        <w:trPr>
          <w:trHeight w:val="170"/>
        </w:trPr>
        <w:tc>
          <w:tcPr>
            <w:tcW w:w="218" w:type="pct"/>
            <w:hideMark/>
          </w:tcPr>
          <w:p w14:paraId="506F390C"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15</w:t>
            </w:r>
          </w:p>
        </w:tc>
        <w:tc>
          <w:tcPr>
            <w:tcW w:w="1291" w:type="pct"/>
            <w:hideMark/>
          </w:tcPr>
          <w:p w14:paraId="55EC6E62"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Kolektif yatırım kuruluşu niteliğindeki yatırımlar</w:t>
            </w:r>
          </w:p>
        </w:tc>
        <w:tc>
          <w:tcPr>
            <w:tcW w:w="615" w:type="pct"/>
            <w:tcBorders>
              <w:top w:val="nil"/>
              <w:left w:val="nil"/>
              <w:bottom w:val="nil"/>
              <w:right w:val="nil"/>
            </w:tcBorders>
            <w:shd w:val="clear" w:color="auto" w:fill="auto"/>
            <w:vAlign w:val="bottom"/>
          </w:tcPr>
          <w:p w14:paraId="6A537B18" w14:textId="700EBF9B" w:rsidR="008A73E4" w:rsidRPr="008A73E4" w:rsidRDefault="008A73E4" w:rsidP="008A73E4">
            <w:pPr>
              <w:jc w:val="right"/>
              <w:rPr>
                <w:rFonts w:ascii="Arial" w:hAnsi="Arial" w:cs="Arial"/>
                <w:sz w:val="18"/>
                <w:szCs w:val="18"/>
              </w:rPr>
            </w:pPr>
            <w:r>
              <w:rPr>
                <w:rFonts w:ascii="Arial" w:hAnsi="Arial" w:cs="Arial"/>
                <w:sz w:val="18"/>
                <w:szCs w:val="18"/>
              </w:rPr>
              <w:t>-</w:t>
            </w:r>
          </w:p>
        </w:tc>
        <w:tc>
          <w:tcPr>
            <w:tcW w:w="548" w:type="pct"/>
            <w:tcBorders>
              <w:top w:val="nil"/>
              <w:left w:val="nil"/>
              <w:bottom w:val="nil"/>
              <w:right w:val="nil"/>
            </w:tcBorders>
            <w:shd w:val="clear" w:color="auto" w:fill="auto"/>
            <w:vAlign w:val="bottom"/>
          </w:tcPr>
          <w:p w14:paraId="1FA62B3A" w14:textId="33FBA4B0" w:rsidR="008A73E4" w:rsidRPr="008A73E4" w:rsidRDefault="008A73E4" w:rsidP="008A73E4">
            <w:pPr>
              <w:jc w:val="right"/>
              <w:rPr>
                <w:rFonts w:ascii="Arial" w:hAnsi="Arial" w:cs="Arial"/>
                <w:sz w:val="18"/>
                <w:szCs w:val="18"/>
              </w:rPr>
            </w:pPr>
            <w:r>
              <w:rPr>
                <w:rFonts w:ascii="Arial" w:hAnsi="Arial" w:cs="Arial"/>
                <w:sz w:val="18"/>
                <w:szCs w:val="18"/>
              </w:rPr>
              <w:t>-</w:t>
            </w:r>
          </w:p>
        </w:tc>
        <w:tc>
          <w:tcPr>
            <w:tcW w:w="617" w:type="pct"/>
            <w:tcBorders>
              <w:top w:val="nil"/>
              <w:left w:val="nil"/>
              <w:bottom w:val="nil"/>
              <w:right w:val="nil"/>
            </w:tcBorders>
            <w:shd w:val="clear" w:color="auto" w:fill="auto"/>
            <w:vAlign w:val="bottom"/>
          </w:tcPr>
          <w:p w14:paraId="44D50BF0" w14:textId="3DB95D4A" w:rsidR="008A73E4" w:rsidRPr="008A73E4" w:rsidRDefault="008A73E4" w:rsidP="008A73E4">
            <w:pPr>
              <w:jc w:val="right"/>
              <w:rPr>
                <w:rFonts w:ascii="Arial" w:hAnsi="Arial" w:cs="Arial"/>
                <w:sz w:val="18"/>
                <w:szCs w:val="18"/>
              </w:rPr>
            </w:pPr>
            <w:r>
              <w:rPr>
                <w:rFonts w:ascii="Arial" w:hAnsi="Arial" w:cs="Arial"/>
                <w:sz w:val="18"/>
                <w:szCs w:val="18"/>
              </w:rPr>
              <w:t>-</w:t>
            </w:r>
          </w:p>
        </w:tc>
        <w:tc>
          <w:tcPr>
            <w:tcW w:w="549" w:type="pct"/>
            <w:tcBorders>
              <w:top w:val="nil"/>
              <w:left w:val="nil"/>
              <w:bottom w:val="nil"/>
              <w:right w:val="nil"/>
            </w:tcBorders>
            <w:shd w:val="clear" w:color="auto" w:fill="auto"/>
            <w:vAlign w:val="bottom"/>
          </w:tcPr>
          <w:p w14:paraId="3C37D50C" w14:textId="31C235FF" w:rsidR="008A73E4" w:rsidRPr="008A73E4" w:rsidRDefault="008A73E4" w:rsidP="008A73E4">
            <w:pPr>
              <w:jc w:val="right"/>
              <w:rPr>
                <w:rFonts w:ascii="Arial" w:hAnsi="Arial" w:cs="Arial"/>
                <w:sz w:val="18"/>
                <w:szCs w:val="18"/>
              </w:rPr>
            </w:pPr>
            <w:r>
              <w:rPr>
                <w:rFonts w:ascii="Arial" w:hAnsi="Arial" w:cs="Arial"/>
                <w:sz w:val="18"/>
                <w:szCs w:val="18"/>
              </w:rPr>
              <w:t>-</w:t>
            </w:r>
          </w:p>
        </w:tc>
        <w:tc>
          <w:tcPr>
            <w:tcW w:w="615" w:type="pct"/>
            <w:tcBorders>
              <w:top w:val="nil"/>
              <w:left w:val="nil"/>
              <w:bottom w:val="nil"/>
              <w:right w:val="nil"/>
            </w:tcBorders>
            <w:shd w:val="clear" w:color="auto" w:fill="auto"/>
            <w:vAlign w:val="bottom"/>
          </w:tcPr>
          <w:p w14:paraId="44F5058D" w14:textId="0AF6D18B" w:rsidR="008A73E4" w:rsidRPr="008A73E4" w:rsidRDefault="008A73E4" w:rsidP="008A73E4">
            <w:pPr>
              <w:jc w:val="right"/>
              <w:rPr>
                <w:rFonts w:ascii="Arial" w:hAnsi="Arial" w:cs="Arial"/>
                <w:sz w:val="18"/>
                <w:szCs w:val="18"/>
              </w:rPr>
            </w:pPr>
            <w:r>
              <w:rPr>
                <w:rFonts w:ascii="Arial" w:hAnsi="Arial" w:cs="Arial"/>
                <w:sz w:val="18"/>
                <w:szCs w:val="18"/>
              </w:rPr>
              <w:t>-</w:t>
            </w:r>
          </w:p>
        </w:tc>
        <w:tc>
          <w:tcPr>
            <w:tcW w:w="547" w:type="pct"/>
            <w:tcBorders>
              <w:top w:val="nil"/>
              <w:left w:val="nil"/>
              <w:bottom w:val="nil"/>
              <w:right w:val="nil"/>
            </w:tcBorders>
            <w:shd w:val="clear" w:color="auto" w:fill="auto"/>
            <w:vAlign w:val="bottom"/>
          </w:tcPr>
          <w:p w14:paraId="06E2C40C" w14:textId="37A5A99C" w:rsidR="008A73E4" w:rsidRPr="008A73E4" w:rsidRDefault="008A73E4" w:rsidP="008A73E4">
            <w:pPr>
              <w:jc w:val="right"/>
              <w:rPr>
                <w:rFonts w:ascii="Arial" w:hAnsi="Arial" w:cs="Arial"/>
                <w:sz w:val="18"/>
                <w:szCs w:val="18"/>
              </w:rPr>
            </w:pPr>
            <w:r w:rsidRPr="008A73E4">
              <w:rPr>
                <w:rFonts w:ascii="Arial" w:hAnsi="Arial" w:cs="Arial"/>
                <w:sz w:val="18"/>
                <w:szCs w:val="18"/>
              </w:rPr>
              <w:t>-</w:t>
            </w:r>
          </w:p>
        </w:tc>
      </w:tr>
      <w:tr w:rsidR="008A73E4" w:rsidRPr="0074676B" w14:paraId="1CAC63A3" w14:textId="77777777" w:rsidTr="008A73E4">
        <w:trPr>
          <w:trHeight w:val="170"/>
        </w:trPr>
        <w:tc>
          <w:tcPr>
            <w:tcW w:w="218" w:type="pct"/>
            <w:hideMark/>
          </w:tcPr>
          <w:p w14:paraId="27105323"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16</w:t>
            </w:r>
          </w:p>
        </w:tc>
        <w:tc>
          <w:tcPr>
            <w:tcW w:w="1291" w:type="pct"/>
            <w:hideMark/>
          </w:tcPr>
          <w:p w14:paraId="38523238"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Diğer alacaklar</w:t>
            </w:r>
          </w:p>
        </w:tc>
        <w:tc>
          <w:tcPr>
            <w:tcW w:w="615" w:type="pct"/>
            <w:tcBorders>
              <w:top w:val="nil"/>
              <w:left w:val="nil"/>
              <w:bottom w:val="nil"/>
              <w:right w:val="nil"/>
            </w:tcBorders>
            <w:shd w:val="clear" w:color="auto" w:fill="auto"/>
            <w:vAlign w:val="bottom"/>
          </w:tcPr>
          <w:p w14:paraId="445D5347" w14:textId="6968A607" w:rsidR="008A73E4" w:rsidRPr="008A73E4" w:rsidRDefault="008A73E4" w:rsidP="008A73E4">
            <w:pPr>
              <w:jc w:val="right"/>
              <w:rPr>
                <w:rFonts w:ascii="Arial" w:hAnsi="Arial" w:cs="Arial"/>
                <w:sz w:val="18"/>
                <w:szCs w:val="18"/>
              </w:rPr>
            </w:pPr>
            <w:r w:rsidRPr="008A73E4">
              <w:rPr>
                <w:rFonts w:ascii="Arial" w:hAnsi="Arial" w:cs="Arial"/>
                <w:sz w:val="18"/>
                <w:szCs w:val="18"/>
              </w:rPr>
              <w:t>26.796.682</w:t>
            </w:r>
          </w:p>
        </w:tc>
        <w:tc>
          <w:tcPr>
            <w:tcW w:w="548" w:type="pct"/>
            <w:tcBorders>
              <w:top w:val="nil"/>
              <w:left w:val="nil"/>
              <w:bottom w:val="nil"/>
              <w:right w:val="nil"/>
            </w:tcBorders>
            <w:shd w:val="clear" w:color="auto" w:fill="auto"/>
            <w:vAlign w:val="bottom"/>
          </w:tcPr>
          <w:p w14:paraId="4B50A8D4" w14:textId="35672744" w:rsidR="008A73E4" w:rsidRPr="008A73E4" w:rsidRDefault="008A73E4" w:rsidP="008A73E4">
            <w:pPr>
              <w:jc w:val="right"/>
              <w:rPr>
                <w:rFonts w:ascii="Arial" w:hAnsi="Arial" w:cs="Arial"/>
                <w:sz w:val="18"/>
                <w:szCs w:val="18"/>
              </w:rPr>
            </w:pPr>
            <w:r>
              <w:rPr>
                <w:rFonts w:ascii="Arial" w:hAnsi="Arial" w:cs="Arial"/>
                <w:sz w:val="18"/>
                <w:szCs w:val="18"/>
              </w:rPr>
              <w:t>-</w:t>
            </w:r>
          </w:p>
        </w:tc>
        <w:tc>
          <w:tcPr>
            <w:tcW w:w="617" w:type="pct"/>
            <w:tcBorders>
              <w:top w:val="nil"/>
              <w:left w:val="nil"/>
              <w:bottom w:val="nil"/>
              <w:right w:val="nil"/>
            </w:tcBorders>
            <w:shd w:val="clear" w:color="auto" w:fill="auto"/>
            <w:vAlign w:val="bottom"/>
          </w:tcPr>
          <w:p w14:paraId="7069A547" w14:textId="62687E37" w:rsidR="008A73E4" w:rsidRPr="008A73E4" w:rsidRDefault="008A73E4" w:rsidP="008A73E4">
            <w:pPr>
              <w:jc w:val="right"/>
              <w:rPr>
                <w:rFonts w:ascii="Arial" w:hAnsi="Arial" w:cs="Arial"/>
                <w:sz w:val="18"/>
                <w:szCs w:val="18"/>
              </w:rPr>
            </w:pPr>
            <w:r w:rsidRPr="008A73E4">
              <w:rPr>
                <w:rFonts w:ascii="Arial" w:hAnsi="Arial" w:cs="Arial"/>
                <w:sz w:val="18"/>
                <w:szCs w:val="18"/>
              </w:rPr>
              <w:t>26.796.682</w:t>
            </w:r>
          </w:p>
        </w:tc>
        <w:tc>
          <w:tcPr>
            <w:tcW w:w="549" w:type="pct"/>
            <w:tcBorders>
              <w:top w:val="nil"/>
              <w:left w:val="nil"/>
              <w:bottom w:val="nil"/>
              <w:right w:val="nil"/>
            </w:tcBorders>
            <w:shd w:val="clear" w:color="auto" w:fill="auto"/>
            <w:vAlign w:val="bottom"/>
          </w:tcPr>
          <w:p w14:paraId="1FF693F3" w14:textId="0DEA19FB" w:rsidR="008A73E4" w:rsidRPr="008A73E4" w:rsidRDefault="008A73E4" w:rsidP="008A73E4">
            <w:pPr>
              <w:jc w:val="right"/>
              <w:rPr>
                <w:rFonts w:ascii="Arial" w:hAnsi="Arial" w:cs="Arial"/>
                <w:sz w:val="18"/>
                <w:szCs w:val="18"/>
              </w:rPr>
            </w:pPr>
            <w:r>
              <w:rPr>
                <w:rFonts w:ascii="Arial" w:hAnsi="Arial" w:cs="Arial"/>
                <w:sz w:val="18"/>
                <w:szCs w:val="18"/>
              </w:rPr>
              <w:t>-</w:t>
            </w:r>
          </w:p>
        </w:tc>
        <w:tc>
          <w:tcPr>
            <w:tcW w:w="615" w:type="pct"/>
            <w:tcBorders>
              <w:top w:val="nil"/>
              <w:left w:val="nil"/>
              <w:bottom w:val="nil"/>
              <w:right w:val="nil"/>
            </w:tcBorders>
            <w:shd w:val="clear" w:color="auto" w:fill="auto"/>
            <w:vAlign w:val="bottom"/>
          </w:tcPr>
          <w:p w14:paraId="51968E31" w14:textId="01756EC1" w:rsidR="008A73E4" w:rsidRPr="008A73E4" w:rsidRDefault="008A73E4" w:rsidP="008A73E4">
            <w:pPr>
              <w:jc w:val="right"/>
              <w:rPr>
                <w:rFonts w:ascii="Arial" w:hAnsi="Arial" w:cs="Arial"/>
                <w:sz w:val="18"/>
                <w:szCs w:val="18"/>
              </w:rPr>
            </w:pPr>
            <w:r w:rsidRPr="008A73E4">
              <w:rPr>
                <w:rFonts w:ascii="Arial" w:hAnsi="Arial" w:cs="Arial"/>
                <w:sz w:val="18"/>
                <w:szCs w:val="18"/>
              </w:rPr>
              <w:t>14.429.091</w:t>
            </w:r>
          </w:p>
        </w:tc>
        <w:tc>
          <w:tcPr>
            <w:tcW w:w="547" w:type="pct"/>
            <w:tcBorders>
              <w:top w:val="nil"/>
              <w:left w:val="nil"/>
              <w:bottom w:val="nil"/>
              <w:right w:val="nil"/>
            </w:tcBorders>
            <w:shd w:val="clear" w:color="auto" w:fill="auto"/>
            <w:vAlign w:val="bottom"/>
          </w:tcPr>
          <w:p w14:paraId="17D9E17E" w14:textId="11269225" w:rsidR="008A73E4" w:rsidRPr="008A73E4" w:rsidRDefault="008A73E4" w:rsidP="008A73E4">
            <w:pPr>
              <w:jc w:val="right"/>
              <w:rPr>
                <w:rFonts w:ascii="Arial" w:hAnsi="Arial" w:cs="Arial"/>
                <w:sz w:val="18"/>
                <w:szCs w:val="18"/>
              </w:rPr>
            </w:pPr>
            <w:r w:rsidRPr="008A73E4">
              <w:rPr>
                <w:rFonts w:ascii="Arial" w:hAnsi="Arial" w:cs="Arial"/>
                <w:sz w:val="18"/>
                <w:szCs w:val="18"/>
              </w:rPr>
              <w:t>53,85%</w:t>
            </w:r>
          </w:p>
        </w:tc>
      </w:tr>
      <w:tr w:rsidR="008A73E4" w:rsidRPr="0074676B" w14:paraId="7709CC38" w14:textId="77777777" w:rsidTr="008A73E4">
        <w:trPr>
          <w:trHeight w:val="170"/>
        </w:trPr>
        <w:tc>
          <w:tcPr>
            <w:tcW w:w="218" w:type="pct"/>
            <w:tcBorders>
              <w:bottom w:val="single" w:sz="4" w:space="0" w:color="auto"/>
            </w:tcBorders>
            <w:hideMark/>
          </w:tcPr>
          <w:p w14:paraId="1C7714EC"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17</w:t>
            </w:r>
          </w:p>
        </w:tc>
        <w:tc>
          <w:tcPr>
            <w:tcW w:w="1291" w:type="pct"/>
            <w:tcBorders>
              <w:bottom w:val="single" w:sz="4" w:space="0" w:color="auto"/>
            </w:tcBorders>
            <w:hideMark/>
          </w:tcPr>
          <w:p w14:paraId="1F6A57C3" w14:textId="77777777" w:rsidR="008A73E4" w:rsidRPr="0074676B" w:rsidRDefault="008A73E4" w:rsidP="008A73E4">
            <w:pPr>
              <w:contextualSpacing/>
              <w:rPr>
                <w:rFonts w:ascii="Arial" w:hAnsi="Arial" w:cs="Arial"/>
                <w:sz w:val="17"/>
                <w:szCs w:val="17"/>
              </w:rPr>
            </w:pPr>
            <w:r w:rsidRPr="0074676B">
              <w:rPr>
                <w:rFonts w:ascii="Arial" w:hAnsi="Arial" w:cs="Arial"/>
                <w:sz w:val="17"/>
                <w:szCs w:val="17"/>
              </w:rPr>
              <w:t>Hisse senedi yatırımları</w:t>
            </w:r>
          </w:p>
        </w:tc>
        <w:tc>
          <w:tcPr>
            <w:tcW w:w="615" w:type="pct"/>
            <w:tcBorders>
              <w:top w:val="nil"/>
              <w:left w:val="nil"/>
              <w:bottom w:val="single" w:sz="4" w:space="0" w:color="auto"/>
              <w:right w:val="nil"/>
            </w:tcBorders>
            <w:shd w:val="clear" w:color="auto" w:fill="auto"/>
            <w:vAlign w:val="bottom"/>
          </w:tcPr>
          <w:p w14:paraId="4DB585E4" w14:textId="0FC1597B" w:rsidR="008A73E4" w:rsidRPr="008A73E4" w:rsidRDefault="008A73E4" w:rsidP="008A73E4">
            <w:pPr>
              <w:jc w:val="right"/>
              <w:rPr>
                <w:rFonts w:ascii="Arial" w:hAnsi="Arial" w:cs="Arial"/>
                <w:sz w:val="18"/>
                <w:szCs w:val="18"/>
              </w:rPr>
            </w:pPr>
            <w:r w:rsidRPr="008A73E4">
              <w:rPr>
                <w:rFonts w:ascii="Arial" w:hAnsi="Arial" w:cs="Arial"/>
                <w:sz w:val="18"/>
                <w:szCs w:val="18"/>
              </w:rPr>
              <w:t>167.138</w:t>
            </w:r>
          </w:p>
        </w:tc>
        <w:tc>
          <w:tcPr>
            <w:tcW w:w="548" w:type="pct"/>
            <w:tcBorders>
              <w:top w:val="nil"/>
              <w:left w:val="nil"/>
              <w:bottom w:val="single" w:sz="4" w:space="0" w:color="auto"/>
              <w:right w:val="nil"/>
            </w:tcBorders>
            <w:shd w:val="clear" w:color="auto" w:fill="auto"/>
            <w:vAlign w:val="bottom"/>
          </w:tcPr>
          <w:p w14:paraId="47DE628E" w14:textId="5CBDD3FF" w:rsidR="008A73E4" w:rsidRPr="008A73E4" w:rsidRDefault="008A73E4" w:rsidP="008A73E4">
            <w:pPr>
              <w:jc w:val="right"/>
              <w:rPr>
                <w:rFonts w:ascii="Arial" w:hAnsi="Arial" w:cs="Arial"/>
                <w:sz w:val="18"/>
                <w:szCs w:val="18"/>
              </w:rPr>
            </w:pPr>
            <w:r>
              <w:rPr>
                <w:rFonts w:ascii="Arial" w:hAnsi="Arial" w:cs="Arial"/>
                <w:sz w:val="18"/>
                <w:szCs w:val="18"/>
              </w:rPr>
              <w:t>-</w:t>
            </w:r>
          </w:p>
        </w:tc>
        <w:tc>
          <w:tcPr>
            <w:tcW w:w="617" w:type="pct"/>
            <w:tcBorders>
              <w:top w:val="nil"/>
              <w:left w:val="nil"/>
              <w:bottom w:val="single" w:sz="4" w:space="0" w:color="auto"/>
              <w:right w:val="nil"/>
            </w:tcBorders>
            <w:shd w:val="clear" w:color="auto" w:fill="auto"/>
            <w:vAlign w:val="bottom"/>
          </w:tcPr>
          <w:p w14:paraId="3977BC8D" w14:textId="1A43F260" w:rsidR="008A73E4" w:rsidRPr="008A73E4" w:rsidRDefault="008A73E4" w:rsidP="008A73E4">
            <w:pPr>
              <w:jc w:val="right"/>
              <w:rPr>
                <w:rFonts w:ascii="Arial" w:hAnsi="Arial" w:cs="Arial"/>
                <w:sz w:val="18"/>
                <w:szCs w:val="18"/>
              </w:rPr>
            </w:pPr>
            <w:r w:rsidRPr="008A73E4">
              <w:rPr>
                <w:rFonts w:ascii="Arial" w:hAnsi="Arial" w:cs="Arial"/>
                <w:sz w:val="18"/>
                <w:szCs w:val="18"/>
              </w:rPr>
              <w:t>167.138</w:t>
            </w:r>
          </w:p>
        </w:tc>
        <w:tc>
          <w:tcPr>
            <w:tcW w:w="549" w:type="pct"/>
            <w:tcBorders>
              <w:top w:val="nil"/>
              <w:left w:val="nil"/>
              <w:bottom w:val="single" w:sz="4" w:space="0" w:color="auto"/>
              <w:right w:val="nil"/>
            </w:tcBorders>
            <w:shd w:val="clear" w:color="auto" w:fill="auto"/>
            <w:vAlign w:val="bottom"/>
          </w:tcPr>
          <w:p w14:paraId="41893454" w14:textId="756A4324" w:rsidR="008A73E4" w:rsidRPr="008A73E4" w:rsidRDefault="008A73E4" w:rsidP="008A73E4">
            <w:pPr>
              <w:jc w:val="right"/>
              <w:rPr>
                <w:rFonts w:ascii="Arial" w:hAnsi="Arial" w:cs="Arial"/>
                <w:sz w:val="18"/>
                <w:szCs w:val="18"/>
              </w:rPr>
            </w:pPr>
            <w:r>
              <w:rPr>
                <w:rFonts w:ascii="Arial" w:hAnsi="Arial" w:cs="Arial"/>
                <w:sz w:val="18"/>
                <w:szCs w:val="18"/>
              </w:rPr>
              <w:t>-</w:t>
            </w:r>
          </w:p>
        </w:tc>
        <w:tc>
          <w:tcPr>
            <w:tcW w:w="615" w:type="pct"/>
            <w:tcBorders>
              <w:top w:val="nil"/>
              <w:left w:val="nil"/>
              <w:bottom w:val="single" w:sz="4" w:space="0" w:color="auto"/>
              <w:right w:val="nil"/>
            </w:tcBorders>
            <w:shd w:val="clear" w:color="auto" w:fill="auto"/>
            <w:vAlign w:val="bottom"/>
          </w:tcPr>
          <w:p w14:paraId="47A962D1" w14:textId="4F73673A" w:rsidR="008A73E4" w:rsidRPr="008A73E4" w:rsidRDefault="008A73E4" w:rsidP="008A73E4">
            <w:pPr>
              <w:jc w:val="right"/>
              <w:rPr>
                <w:rFonts w:ascii="Arial" w:hAnsi="Arial" w:cs="Arial"/>
                <w:sz w:val="18"/>
                <w:szCs w:val="18"/>
              </w:rPr>
            </w:pPr>
            <w:r w:rsidRPr="008A73E4">
              <w:rPr>
                <w:rFonts w:ascii="Arial" w:hAnsi="Arial" w:cs="Arial"/>
                <w:sz w:val="18"/>
                <w:szCs w:val="18"/>
              </w:rPr>
              <w:t>167.138</w:t>
            </w:r>
          </w:p>
        </w:tc>
        <w:tc>
          <w:tcPr>
            <w:tcW w:w="547" w:type="pct"/>
            <w:tcBorders>
              <w:top w:val="nil"/>
              <w:left w:val="nil"/>
              <w:bottom w:val="single" w:sz="4" w:space="0" w:color="auto"/>
              <w:right w:val="nil"/>
            </w:tcBorders>
            <w:shd w:val="clear" w:color="auto" w:fill="auto"/>
            <w:vAlign w:val="bottom"/>
          </w:tcPr>
          <w:p w14:paraId="4840BFC5" w14:textId="194BEFFE" w:rsidR="008A73E4" w:rsidRPr="008A73E4" w:rsidRDefault="008A73E4" w:rsidP="008A73E4">
            <w:pPr>
              <w:jc w:val="right"/>
              <w:rPr>
                <w:rFonts w:ascii="Arial" w:hAnsi="Arial" w:cs="Arial"/>
                <w:sz w:val="18"/>
                <w:szCs w:val="18"/>
              </w:rPr>
            </w:pPr>
            <w:r w:rsidRPr="008A73E4">
              <w:rPr>
                <w:rFonts w:ascii="Arial" w:hAnsi="Arial" w:cs="Arial"/>
                <w:sz w:val="18"/>
                <w:szCs w:val="18"/>
              </w:rPr>
              <w:t>100,00%</w:t>
            </w:r>
          </w:p>
        </w:tc>
      </w:tr>
      <w:tr w:rsidR="008A73E4" w:rsidRPr="0074676B" w14:paraId="01339718" w14:textId="77777777" w:rsidTr="008A73E4">
        <w:trPr>
          <w:trHeight w:val="211"/>
        </w:trPr>
        <w:tc>
          <w:tcPr>
            <w:tcW w:w="218" w:type="pct"/>
            <w:tcBorders>
              <w:top w:val="single" w:sz="4" w:space="0" w:color="auto"/>
              <w:bottom w:val="double" w:sz="4" w:space="0" w:color="auto"/>
            </w:tcBorders>
            <w:hideMark/>
          </w:tcPr>
          <w:p w14:paraId="4DEC7083" w14:textId="77777777" w:rsidR="008A73E4" w:rsidRPr="0074676B" w:rsidRDefault="008A73E4" w:rsidP="008A73E4">
            <w:pPr>
              <w:contextualSpacing/>
              <w:rPr>
                <w:rFonts w:ascii="Arial" w:hAnsi="Arial" w:cs="Arial"/>
                <w:b/>
                <w:sz w:val="17"/>
                <w:szCs w:val="17"/>
              </w:rPr>
            </w:pPr>
            <w:r w:rsidRPr="0074676B">
              <w:rPr>
                <w:rFonts w:ascii="Arial" w:hAnsi="Arial" w:cs="Arial"/>
                <w:b/>
                <w:sz w:val="17"/>
                <w:szCs w:val="17"/>
              </w:rPr>
              <w:t>18</w:t>
            </w:r>
          </w:p>
        </w:tc>
        <w:tc>
          <w:tcPr>
            <w:tcW w:w="1291" w:type="pct"/>
            <w:tcBorders>
              <w:top w:val="single" w:sz="4" w:space="0" w:color="auto"/>
              <w:bottom w:val="double" w:sz="4" w:space="0" w:color="auto"/>
            </w:tcBorders>
            <w:hideMark/>
          </w:tcPr>
          <w:p w14:paraId="02A52849" w14:textId="77777777" w:rsidR="008A73E4" w:rsidRPr="0074676B" w:rsidRDefault="008A73E4" w:rsidP="008A73E4">
            <w:pPr>
              <w:contextualSpacing/>
              <w:rPr>
                <w:rFonts w:ascii="Arial" w:hAnsi="Arial" w:cs="Arial"/>
                <w:b/>
                <w:sz w:val="17"/>
                <w:szCs w:val="17"/>
              </w:rPr>
            </w:pPr>
            <w:r w:rsidRPr="0074676B">
              <w:rPr>
                <w:rFonts w:ascii="Arial" w:hAnsi="Arial" w:cs="Arial"/>
                <w:b/>
                <w:sz w:val="17"/>
                <w:szCs w:val="17"/>
              </w:rPr>
              <w:t>Toplam</w:t>
            </w:r>
          </w:p>
        </w:tc>
        <w:tc>
          <w:tcPr>
            <w:tcW w:w="615" w:type="pct"/>
            <w:tcBorders>
              <w:top w:val="single" w:sz="4" w:space="0" w:color="auto"/>
              <w:left w:val="nil"/>
              <w:bottom w:val="double" w:sz="4" w:space="0" w:color="auto"/>
              <w:right w:val="nil"/>
            </w:tcBorders>
            <w:shd w:val="clear" w:color="auto" w:fill="auto"/>
            <w:vAlign w:val="bottom"/>
          </w:tcPr>
          <w:p w14:paraId="15073211" w14:textId="1142A789" w:rsidR="008A73E4" w:rsidRPr="008A73E4" w:rsidRDefault="008A73E4" w:rsidP="008A73E4">
            <w:pPr>
              <w:jc w:val="right"/>
              <w:rPr>
                <w:rFonts w:ascii="Arial" w:hAnsi="Arial" w:cs="Arial"/>
                <w:b/>
                <w:sz w:val="18"/>
                <w:szCs w:val="18"/>
              </w:rPr>
            </w:pPr>
            <w:r w:rsidRPr="008A73E4">
              <w:rPr>
                <w:rFonts w:ascii="Arial" w:hAnsi="Arial" w:cs="Arial"/>
                <w:b/>
                <w:sz w:val="18"/>
                <w:szCs w:val="18"/>
              </w:rPr>
              <w:t>265.245.440</w:t>
            </w:r>
          </w:p>
        </w:tc>
        <w:tc>
          <w:tcPr>
            <w:tcW w:w="548" w:type="pct"/>
            <w:tcBorders>
              <w:top w:val="single" w:sz="4" w:space="0" w:color="auto"/>
              <w:left w:val="nil"/>
              <w:bottom w:val="double" w:sz="4" w:space="0" w:color="auto"/>
              <w:right w:val="nil"/>
            </w:tcBorders>
            <w:shd w:val="clear" w:color="auto" w:fill="auto"/>
            <w:vAlign w:val="bottom"/>
          </w:tcPr>
          <w:p w14:paraId="50187CD6" w14:textId="4521F874" w:rsidR="008A73E4" w:rsidRPr="008A73E4" w:rsidRDefault="008A73E4" w:rsidP="008A73E4">
            <w:pPr>
              <w:jc w:val="right"/>
              <w:rPr>
                <w:rFonts w:ascii="Arial" w:hAnsi="Arial" w:cs="Arial"/>
                <w:b/>
                <w:sz w:val="18"/>
                <w:szCs w:val="18"/>
              </w:rPr>
            </w:pPr>
            <w:r w:rsidRPr="008A73E4">
              <w:rPr>
                <w:rFonts w:ascii="Arial" w:hAnsi="Arial" w:cs="Arial"/>
                <w:b/>
                <w:sz w:val="18"/>
                <w:szCs w:val="18"/>
              </w:rPr>
              <w:t>60.751.230</w:t>
            </w:r>
          </w:p>
        </w:tc>
        <w:tc>
          <w:tcPr>
            <w:tcW w:w="617" w:type="pct"/>
            <w:tcBorders>
              <w:top w:val="single" w:sz="4" w:space="0" w:color="auto"/>
              <w:left w:val="nil"/>
              <w:bottom w:val="double" w:sz="4" w:space="0" w:color="auto"/>
              <w:right w:val="nil"/>
            </w:tcBorders>
            <w:shd w:val="clear" w:color="auto" w:fill="auto"/>
            <w:vAlign w:val="bottom"/>
          </w:tcPr>
          <w:p w14:paraId="5679F33C" w14:textId="43455122" w:rsidR="008A73E4" w:rsidRPr="008A73E4" w:rsidRDefault="008A73E4" w:rsidP="008A73E4">
            <w:pPr>
              <w:jc w:val="right"/>
              <w:rPr>
                <w:rFonts w:ascii="Arial" w:hAnsi="Arial" w:cs="Arial"/>
                <w:b/>
                <w:sz w:val="18"/>
                <w:szCs w:val="18"/>
              </w:rPr>
            </w:pPr>
            <w:r w:rsidRPr="008A73E4">
              <w:rPr>
                <w:rFonts w:ascii="Arial" w:hAnsi="Arial" w:cs="Arial"/>
                <w:b/>
                <w:sz w:val="18"/>
                <w:szCs w:val="18"/>
              </w:rPr>
              <w:t>265.245.440</w:t>
            </w:r>
          </w:p>
        </w:tc>
        <w:tc>
          <w:tcPr>
            <w:tcW w:w="549" w:type="pct"/>
            <w:tcBorders>
              <w:top w:val="single" w:sz="4" w:space="0" w:color="auto"/>
              <w:left w:val="nil"/>
              <w:bottom w:val="double" w:sz="4" w:space="0" w:color="auto"/>
              <w:right w:val="nil"/>
            </w:tcBorders>
            <w:shd w:val="clear" w:color="auto" w:fill="auto"/>
            <w:vAlign w:val="bottom"/>
          </w:tcPr>
          <w:p w14:paraId="1F75284E" w14:textId="55465AC5" w:rsidR="008A73E4" w:rsidRPr="008A73E4" w:rsidRDefault="008A73E4" w:rsidP="008A73E4">
            <w:pPr>
              <w:jc w:val="right"/>
              <w:rPr>
                <w:rFonts w:ascii="Arial" w:hAnsi="Arial" w:cs="Arial"/>
                <w:b/>
                <w:sz w:val="18"/>
                <w:szCs w:val="18"/>
              </w:rPr>
            </w:pPr>
            <w:r w:rsidRPr="008A73E4">
              <w:rPr>
                <w:rFonts w:ascii="Arial" w:hAnsi="Arial" w:cs="Arial"/>
                <w:b/>
                <w:sz w:val="18"/>
                <w:szCs w:val="18"/>
              </w:rPr>
              <w:t>25.148.430</w:t>
            </w:r>
          </w:p>
        </w:tc>
        <w:tc>
          <w:tcPr>
            <w:tcW w:w="615" w:type="pct"/>
            <w:tcBorders>
              <w:top w:val="single" w:sz="4" w:space="0" w:color="auto"/>
              <w:left w:val="nil"/>
              <w:bottom w:val="double" w:sz="4" w:space="0" w:color="auto"/>
              <w:right w:val="nil"/>
            </w:tcBorders>
            <w:shd w:val="clear" w:color="auto" w:fill="auto"/>
            <w:vAlign w:val="bottom"/>
          </w:tcPr>
          <w:p w14:paraId="6C97F434" w14:textId="0715141B" w:rsidR="008A73E4" w:rsidRPr="008A73E4" w:rsidRDefault="008A73E4" w:rsidP="008A73E4">
            <w:pPr>
              <w:jc w:val="right"/>
              <w:rPr>
                <w:rFonts w:ascii="Arial" w:hAnsi="Arial" w:cs="Arial"/>
                <w:b/>
                <w:sz w:val="18"/>
                <w:szCs w:val="18"/>
              </w:rPr>
            </w:pPr>
            <w:r w:rsidRPr="008A73E4">
              <w:rPr>
                <w:rFonts w:ascii="Arial" w:hAnsi="Arial" w:cs="Arial"/>
                <w:b/>
                <w:sz w:val="18"/>
                <w:szCs w:val="18"/>
              </w:rPr>
              <w:t>125.101.878</w:t>
            </w:r>
          </w:p>
        </w:tc>
        <w:tc>
          <w:tcPr>
            <w:tcW w:w="547" w:type="pct"/>
            <w:tcBorders>
              <w:top w:val="single" w:sz="4" w:space="0" w:color="auto"/>
              <w:left w:val="nil"/>
              <w:bottom w:val="double" w:sz="4" w:space="0" w:color="auto"/>
              <w:right w:val="nil"/>
            </w:tcBorders>
            <w:shd w:val="clear" w:color="auto" w:fill="auto"/>
            <w:vAlign w:val="bottom"/>
          </w:tcPr>
          <w:p w14:paraId="1C804DC1" w14:textId="4EB10FCC" w:rsidR="008A73E4" w:rsidRPr="008A73E4" w:rsidRDefault="008A73E4" w:rsidP="008A73E4">
            <w:pPr>
              <w:jc w:val="right"/>
              <w:rPr>
                <w:rFonts w:ascii="Arial" w:hAnsi="Arial" w:cs="Arial"/>
                <w:b/>
                <w:sz w:val="18"/>
                <w:szCs w:val="18"/>
              </w:rPr>
            </w:pPr>
            <w:r w:rsidRPr="008A73E4">
              <w:rPr>
                <w:rFonts w:ascii="Arial" w:hAnsi="Arial" w:cs="Arial"/>
                <w:b/>
                <w:sz w:val="18"/>
                <w:szCs w:val="18"/>
              </w:rPr>
              <w:t>43,08%</w:t>
            </w:r>
          </w:p>
        </w:tc>
      </w:tr>
    </w:tbl>
    <w:p w14:paraId="33382D1D" w14:textId="77777777" w:rsidR="008B3EE9" w:rsidRPr="0074676B" w:rsidRDefault="008B3EE9" w:rsidP="008B3EE9">
      <w:pPr>
        <w:spacing w:before="120" w:after="120"/>
        <w:rPr>
          <w:rFonts w:ascii="Arial" w:hAnsi="Arial" w:cs="Arial"/>
          <w:b/>
          <w:sz w:val="20"/>
          <w:szCs w:val="20"/>
        </w:rPr>
      </w:pPr>
    </w:p>
    <w:p w14:paraId="0D2790A0" w14:textId="77777777" w:rsidR="008B3EE9" w:rsidRPr="0074676B" w:rsidRDefault="008B3EE9" w:rsidP="008B3EE9">
      <w:pPr>
        <w:tabs>
          <w:tab w:val="left" w:pos="5760"/>
        </w:tabs>
        <w:rPr>
          <w:rFonts w:ascii="Arial" w:hAnsi="Arial" w:cs="Arial"/>
          <w:sz w:val="20"/>
          <w:szCs w:val="20"/>
        </w:rPr>
      </w:pPr>
      <w:r w:rsidRPr="0074676B">
        <w:rPr>
          <w:rFonts w:ascii="Arial" w:hAnsi="Arial" w:cs="Arial"/>
          <w:sz w:val="20"/>
          <w:szCs w:val="20"/>
        </w:rPr>
        <w:tab/>
      </w:r>
    </w:p>
    <w:p w14:paraId="41E3F5FF" w14:textId="77777777" w:rsidR="008B3EE9" w:rsidRPr="0074676B" w:rsidRDefault="008B3EE9" w:rsidP="008B3EE9">
      <w:pPr>
        <w:rPr>
          <w:rFonts w:ascii="Arial" w:hAnsi="Arial" w:cs="Arial"/>
          <w:sz w:val="20"/>
          <w:szCs w:val="20"/>
        </w:rPr>
      </w:pPr>
      <w:r w:rsidRPr="0074676B">
        <w:rPr>
          <w:rFonts w:ascii="Arial" w:hAnsi="Arial" w:cs="Arial"/>
          <w:sz w:val="20"/>
          <w:szCs w:val="20"/>
        </w:rPr>
        <w:br w:type="page"/>
      </w:r>
    </w:p>
    <w:p w14:paraId="61610BBE" w14:textId="77777777" w:rsidR="008B3EE9" w:rsidRPr="0074676B" w:rsidRDefault="008B3EE9" w:rsidP="008B3EE9">
      <w:pPr>
        <w:spacing w:before="120" w:after="120" w:line="240" w:lineRule="exact"/>
        <w:ind w:left="-112" w:hanging="455"/>
        <w:jc w:val="both"/>
        <w:outlineLvl w:val="1"/>
        <w:rPr>
          <w:rFonts w:ascii="Arial" w:hAnsi="Arial" w:cs="Arial"/>
          <w:b/>
          <w:sz w:val="20"/>
          <w:szCs w:val="20"/>
        </w:rPr>
      </w:pPr>
      <w:r w:rsidRPr="0074676B">
        <w:rPr>
          <w:rFonts w:ascii="Arial" w:hAnsi="Arial" w:cs="Arial"/>
          <w:b/>
          <w:sz w:val="20"/>
          <w:szCs w:val="20"/>
        </w:rPr>
        <w:lastRenderedPageBreak/>
        <w:t>IX.</w:t>
      </w:r>
      <w:r w:rsidRPr="0074676B">
        <w:rPr>
          <w:rFonts w:ascii="Arial" w:hAnsi="Arial" w:cs="Arial"/>
          <w:b/>
          <w:sz w:val="20"/>
          <w:szCs w:val="20"/>
        </w:rPr>
        <w:tab/>
        <w:t>Risk yönetimine ilişkin açıklamalar (devamı):</w:t>
      </w:r>
    </w:p>
    <w:p w14:paraId="630C60EC" w14:textId="77777777" w:rsidR="008B3EE9" w:rsidRPr="0074676B" w:rsidRDefault="008B3EE9" w:rsidP="008B3EE9">
      <w:pPr>
        <w:spacing w:before="120" w:after="120"/>
        <w:ind w:left="-140"/>
        <w:rPr>
          <w:rFonts w:ascii="Arial" w:hAnsi="Arial" w:cs="Arial"/>
          <w:b/>
          <w:sz w:val="20"/>
          <w:szCs w:val="20"/>
        </w:rPr>
      </w:pPr>
      <w:r w:rsidRPr="0074676B">
        <w:rPr>
          <w:rFonts w:ascii="Arial" w:hAnsi="Arial" w:cs="Arial"/>
          <w:b/>
          <w:sz w:val="20"/>
          <w:szCs w:val="20"/>
        </w:rPr>
        <w:t>c.3.2. Maruz Kalınan Kredi Riski ve Kredi Riski Azaltım Etkileri (devamı):</w:t>
      </w:r>
    </w:p>
    <w:tbl>
      <w:tblPr>
        <w:tblStyle w:val="TableGrid"/>
        <w:tblW w:w="5307"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9"/>
        <w:gridCol w:w="2671"/>
        <w:gridCol w:w="1276"/>
        <w:gridCol w:w="1137"/>
        <w:gridCol w:w="1273"/>
        <w:gridCol w:w="1133"/>
        <w:gridCol w:w="1139"/>
        <w:gridCol w:w="1412"/>
      </w:tblGrid>
      <w:tr w:rsidR="008B3EE9" w:rsidRPr="0074676B" w14:paraId="11EF6695" w14:textId="77777777" w:rsidTr="008B3EE9">
        <w:trPr>
          <w:trHeight w:val="170"/>
        </w:trPr>
        <w:tc>
          <w:tcPr>
            <w:tcW w:w="1487" w:type="pct"/>
            <w:gridSpan w:val="2"/>
            <w:tcBorders>
              <w:top w:val="single" w:sz="4" w:space="0" w:color="auto"/>
            </w:tcBorders>
            <w:noWrap/>
            <w:vAlign w:val="center"/>
            <w:hideMark/>
          </w:tcPr>
          <w:p w14:paraId="6CEF22F6" w14:textId="77777777" w:rsidR="008B3EE9" w:rsidRPr="0074676B" w:rsidRDefault="008B3EE9" w:rsidP="008B3EE9">
            <w:pPr>
              <w:ind w:firstLine="426"/>
              <w:contextualSpacing/>
              <w:rPr>
                <w:rFonts w:ascii="Arial" w:hAnsi="Arial" w:cs="Arial"/>
                <w:b/>
                <w:sz w:val="17"/>
                <w:szCs w:val="17"/>
              </w:rPr>
            </w:pPr>
            <w:r w:rsidRPr="0074676B">
              <w:rPr>
                <w:rFonts w:ascii="Arial" w:hAnsi="Arial" w:cs="Arial"/>
                <w:b/>
                <w:sz w:val="17"/>
                <w:szCs w:val="17"/>
              </w:rPr>
              <w:t>Önceki Dönem </w:t>
            </w:r>
          </w:p>
        </w:tc>
        <w:tc>
          <w:tcPr>
            <w:tcW w:w="1150" w:type="pct"/>
            <w:gridSpan w:val="2"/>
            <w:tcBorders>
              <w:top w:val="single" w:sz="4" w:space="0" w:color="auto"/>
              <w:bottom w:val="single" w:sz="4" w:space="0" w:color="auto"/>
            </w:tcBorders>
            <w:noWrap/>
            <w:vAlign w:val="center"/>
          </w:tcPr>
          <w:p w14:paraId="2D1D206B"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Kredi dönüşüm oranı ve kredi riski azaltımından önce alacak tutarı</w:t>
            </w:r>
          </w:p>
        </w:tc>
        <w:tc>
          <w:tcPr>
            <w:tcW w:w="1147" w:type="pct"/>
            <w:gridSpan w:val="2"/>
            <w:tcBorders>
              <w:top w:val="single" w:sz="4" w:space="0" w:color="auto"/>
              <w:bottom w:val="single" w:sz="4" w:space="0" w:color="auto"/>
            </w:tcBorders>
            <w:noWrap/>
            <w:vAlign w:val="center"/>
          </w:tcPr>
          <w:p w14:paraId="517175D2"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Kredi dönüşüm oranı ve kredi riski azaltımından sonra alacak tutarı</w:t>
            </w:r>
          </w:p>
        </w:tc>
        <w:tc>
          <w:tcPr>
            <w:tcW w:w="1216" w:type="pct"/>
            <w:gridSpan w:val="2"/>
            <w:tcBorders>
              <w:top w:val="single" w:sz="4" w:space="0" w:color="auto"/>
            </w:tcBorders>
            <w:noWrap/>
            <w:vAlign w:val="center"/>
          </w:tcPr>
          <w:p w14:paraId="08C1E809"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Risk ağırlıklı tutar ve risk ağırlıklı tutar yoğunluğu</w:t>
            </w:r>
          </w:p>
        </w:tc>
      </w:tr>
      <w:tr w:rsidR="008B3EE9" w:rsidRPr="0074676B" w14:paraId="1B19372A" w14:textId="77777777" w:rsidTr="008B3EE9">
        <w:trPr>
          <w:trHeight w:val="170"/>
        </w:trPr>
        <w:tc>
          <w:tcPr>
            <w:tcW w:w="214" w:type="pct"/>
            <w:tcBorders>
              <w:top w:val="single" w:sz="4" w:space="0" w:color="auto"/>
              <w:bottom w:val="single" w:sz="4" w:space="0" w:color="auto"/>
            </w:tcBorders>
            <w:noWrap/>
            <w:hideMark/>
          </w:tcPr>
          <w:p w14:paraId="283F1648" w14:textId="77777777" w:rsidR="008B3EE9" w:rsidRPr="0074676B" w:rsidRDefault="008B3EE9" w:rsidP="008B3EE9">
            <w:pPr>
              <w:contextualSpacing/>
              <w:rPr>
                <w:rFonts w:ascii="Arial" w:hAnsi="Arial" w:cs="Arial"/>
                <w:sz w:val="17"/>
                <w:szCs w:val="17"/>
              </w:rPr>
            </w:pPr>
            <w:r w:rsidRPr="0074676B">
              <w:rPr>
                <w:rFonts w:ascii="Arial" w:hAnsi="Arial" w:cs="Arial"/>
                <w:sz w:val="17"/>
                <w:szCs w:val="17"/>
              </w:rPr>
              <w:t> </w:t>
            </w:r>
          </w:p>
        </w:tc>
        <w:tc>
          <w:tcPr>
            <w:tcW w:w="1273" w:type="pct"/>
            <w:tcBorders>
              <w:top w:val="single" w:sz="4" w:space="0" w:color="auto"/>
              <w:bottom w:val="single" w:sz="4" w:space="0" w:color="auto"/>
            </w:tcBorders>
            <w:noWrap/>
            <w:vAlign w:val="bottom"/>
            <w:hideMark/>
          </w:tcPr>
          <w:p w14:paraId="17468BD2" w14:textId="77777777" w:rsidR="008B3EE9" w:rsidRPr="0074676B" w:rsidRDefault="008B3EE9" w:rsidP="008B3EE9">
            <w:pPr>
              <w:contextualSpacing/>
              <w:rPr>
                <w:rFonts w:ascii="Arial" w:hAnsi="Arial" w:cs="Arial"/>
                <w:b/>
                <w:sz w:val="17"/>
                <w:szCs w:val="17"/>
              </w:rPr>
            </w:pPr>
            <w:r w:rsidRPr="0074676B">
              <w:rPr>
                <w:rFonts w:ascii="Arial" w:hAnsi="Arial" w:cs="Arial"/>
                <w:b/>
                <w:sz w:val="17"/>
                <w:szCs w:val="17"/>
              </w:rPr>
              <w:t>Risk sınıfları</w:t>
            </w:r>
          </w:p>
        </w:tc>
        <w:tc>
          <w:tcPr>
            <w:tcW w:w="608" w:type="pct"/>
            <w:tcBorders>
              <w:top w:val="single" w:sz="4" w:space="0" w:color="auto"/>
              <w:bottom w:val="single" w:sz="4" w:space="0" w:color="auto"/>
            </w:tcBorders>
            <w:vAlign w:val="bottom"/>
            <w:hideMark/>
          </w:tcPr>
          <w:p w14:paraId="086EAB98"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Bilanço içi tutar</w:t>
            </w:r>
          </w:p>
        </w:tc>
        <w:tc>
          <w:tcPr>
            <w:tcW w:w="542" w:type="pct"/>
            <w:tcBorders>
              <w:top w:val="single" w:sz="4" w:space="0" w:color="auto"/>
              <w:bottom w:val="single" w:sz="4" w:space="0" w:color="auto"/>
            </w:tcBorders>
            <w:vAlign w:val="bottom"/>
            <w:hideMark/>
          </w:tcPr>
          <w:p w14:paraId="18B99175"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Bilanço dışı tutar</w:t>
            </w:r>
          </w:p>
        </w:tc>
        <w:tc>
          <w:tcPr>
            <w:tcW w:w="607" w:type="pct"/>
            <w:tcBorders>
              <w:top w:val="single" w:sz="4" w:space="0" w:color="auto"/>
              <w:bottom w:val="single" w:sz="4" w:space="0" w:color="auto"/>
            </w:tcBorders>
            <w:vAlign w:val="bottom"/>
            <w:hideMark/>
          </w:tcPr>
          <w:p w14:paraId="220DE190"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Bilanço içi tutar</w:t>
            </w:r>
          </w:p>
        </w:tc>
        <w:tc>
          <w:tcPr>
            <w:tcW w:w="540" w:type="pct"/>
            <w:tcBorders>
              <w:top w:val="single" w:sz="4" w:space="0" w:color="auto"/>
              <w:bottom w:val="single" w:sz="4" w:space="0" w:color="auto"/>
            </w:tcBorders>
            <w:vAlign w:val="bottom"/>
            <w:hideMark/>
          </w:tcPr>
          <w:p w14:paraId="099323AA"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Bilanço dışı tutar</w:t>
            </w:r>
          </w:p>
        </w:tc>
        <w:tc>
          <w:tcPr>
            <w:tcW w:w="543" w:type="pct"/>
            <w:tcBorders>
              <w:top w:val="single" w:sz="4" w:space="0" w:color="auto"/>
              <w:bottom w:val="single" w:sz="4" w:space="0" w:color="auto"/>
            </w:tcBorders>
            <w:vAlign w:val="bottom"/>
            <w:hideMark/>
          </w:tcPr>
          <w:p w14:paraId="6CCBD5C5"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Risk ağırlıklı tutar</w:t>
            </w:r>
          </w:p>
        </w:tc>
        <w:tc>
          <w:tcPr>
            <w:tcW w:w="673" w:type="pct"/>
            <w:tcBorders>
              <w:top w:val="single" w:sz="4" w:space="0" w:color="auto"/>
              <w:bottom w:val="single" w:sz="4" w:space="0" w:color="auto"/>
            </w:tcBorders>
            <w:vAlign w:val="bottom"/>
            <w:hideMark/>
          </w:tcPr>
          <w:p w14:paraId="62D4DC6D" w14:textId="77777777" w:rsidR="008B3EE9" w:rsidRPr="0074676B" w:rsidRDefault="008B3EE9" w:rsidP="008B3EE9">
            <w:pPr>
              <w:contextualSpacing/>
              <w:jc w:val="right"/>
              <w:rPr>
                <w:rFonts w:ascii="Arial" w:hAnsi="Arial" w:cs="Arial"/>
                <w:b/>
                <w:sz w:val="17"/>
                <w:szCs w:val="17"/>
              </w:rPr>
            </w:pPr>
            <w:r w:rsidRPr="0074676B">
              <w:rPr>
                <w:rFonts w:ascii="Arial" w:hAnsi="Arial" w:cs="Arial"/>
                <w:b/>
                <w:sz w:val="17"/>
                <w:szCs w:val="17"/>
              </w:rPr>
              <w:t>Risk ağırlıklı tutar yoğunluğu</w:t>
            </w:r>
          </w:p>
        </w:tc>
      </w:tr>
      <w:tr w:rsidR="006D601D" w:rsidRPr="0074676B" w14:paraId="5728C257" w14:textId="77777777" w:rsidTr="006D601D">
        <w:trPr>
          <w:trHeight w:val="170"/>
        </w:trPr>
        <w:tc>
          <w:tcPr>
            <w:tcW w:w="214" w:type="pct"/>
            <w:tcBorders>
              <w:top w:val="single" w:sz="4" w:space="0" w:color="auto"/>
            </w:tcBorders>
            <w:hideMark/>
          </w:tcPr>
          <w:p w14:paraId="3165F983"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1</w:t>
            </w:r>
          </w:p>
        </w:tc>
        <w:tc>
          <w:tcPr>
            <w:tcW w:w="1273" w:type="pct"/>
            <w:tcBorders>
              <w:top w:val="single" w:sz="4" w:space="0" w:color="auto"/>
            </w:tcBorders>
            <w:hideMark/>
          </w:tcPr>
          <w:p w14:paraId="3021D35C"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Merkezi yönetimlerden veya merkez bankalarından alacaklar</w:t>
            </w:r>
          </w:p>
        </w:tc>
        <w:tc>
          <w:tcPr>
            <w:tcW w:w="608" w:type="pct"/>
            <w:tcBorders>
              <w:top w:val="nil"/>
              <w:left w:val="nil"/>
              <w:bottom w:val="nil"/>
              <w:right w:val="nil"/>
            </w:tcBorders>
            <w:shd w:val="clear" w:color="auto" w:fill="auto"/>
            <w:vAlign w:val="bottom"/>
          </w:tcPr>
          <w:p w14:paraId="1CB62FD0" w14:textId="44682D13"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69.343.976</w:t>
            </w:r>
          </w:p>
        </w:tc>
        <w:tc>
          <w:tcPr>
            <w:tcW w:w="542" w:type="pct"/>
            <w:tcBorders>
              <w:top w:val="nil"/>
              <w:left w:val="nil"/>
              <w:bottom w:val="nil"/>
              <w:right w:val="nil"/>
            </w:tcBorders>
            <w:shd w:val="clear" w:color="auto" w:fill="auto"/>
            <w:vAlign w:val="bottom"/>
          </w:tcPr>
          <w:p w14:paraId="14550BAB" w14:textId="751F7746"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607" w:type="pct"/>
            <w:tcBorders>
              <w:top w:val="nil"/>
              <w:left w:val="nil"/>
              <w:bottom w:val="nil"/>
              <w:right w:val="nil"/>
            </w:tcBorders>
            <w:shd w:val="clear" w:color="auto" w:fill="auto"/>
            <w:vAlign w:val="bottom"/>
          </w:tcPr>
          <w:p w14:paraId="1DAD4F14" w14:textId="6497E0F7"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69.343.976</w:t>
            </w:r>
          </w:p>
        </w:tc>
        <w:tc>
          <w:tcPr>
            <w:tcW w:w="540" w:type="pct"/>
            <w:tcBorders>
              <w:top w:val="nil"/>
              <w:left w:val="nil"/>
              <w:bottom w:val="nil"/>
              <w:right w:val="nil"/>
            </w:tcBorders>
            <w:shd w:val="clear" w:color="auto" w:fill="auto"/>
            <w:vAlign w:val="bottom"/>
          </w:tcPr>
          <w:p w14:paraId="1CBF6F56" w14:textId="20A9A4D3"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543" w:type="pct"/>
            <w:tcBorders>
              <w:top w:val="nil"/>
              <w:left w:val="nil"/>
              <w:bottom w:val="nil"/>
              <w:right w:val="nil"/>
            </w:tcBorders>
            <w:shd w:val="clear" w:color="auto" w:fill="auto"/>
            <w:vAlign w:val="bottom"/>
          </w:tcPr>
          <w:p w14:paraId="771EEB23" w14:textId="4D77F357"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673" w:type="pct"/>
            <w:tcBorders>
              <w:top w:val="nil"/>
              <w:left w:val="nil"/>
              <w:bottom w:val="nil"/>
              <w:right w:val="nil"/>
            </w:tcBorders>
            <w:shd w:val="clear" w:color="auto" w:fill="auto"/>
            <w:vAlign w:val="bottom"/>
          </w:tcPr>
          <w:p w14:paraId="782FA70E" w14:textId="7C026F9B"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0,00%</w:t>
            </w:r>
          </w:p>
        </w:tc>
      </w:tr>
      <w:tr w:rsidR="006D601D" w:rsidRPr="0074676B" w14:paraId="064A3E66" w14:textId="77777777" w:rsidTr="006D601D">
        <w:trPr>
          <w:trHeight w:val="170"/>
        </w:trPr>
        <w:tc>
          <w:tcPr>
            <w:tcW w:w="214" w:type="pct"/>
            <w:hideMark/>
          </w:tcPr>
          <w:p w14:paraId="51B45FFE"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2</w:t>
            </w:r>
          </w:p>
        </w:tc>
        <w:tc>
          <w:tcPr>
            <w:tcW w:w="1273" w:type="pct"/>
            <w:hideMark/>
          </w:tcPr>
          <w:p w14:paraId="0FD36BB1"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Bölgesel yönetimlerden veya yerel yönetimlerden alacaklar</w:t>
            </w:r>
          </w:p>
        </w:tc>
        <w:tc>
          <w:tcPr>
            <w:tcW w:w="608" w:type="pct"/>
            <w:tcBorders>
              <w:top w:val="nil"/>
              <w:left w:val="nil"/>
              <w:bottom w:val="nil"/>
              <w:right w:val="nil"/>
            </w:tcBorders>
            <w:shd w:val="clear" w:color="auto" w:fill="auto"/>
            <w:vAlign w:val="bottom"/>
          </w:tcPr>
          <w:p w14:paraId="3CD725AA" w14:textId="51C1D7EC"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48.936</w:t>
            </w:r>
          </w:p>
        </w:tc>
        <w:tc>
          <w:tcPr>
            <w:tcW w:w="542" w:type="pct"/>
            <w:tcBorders>
              <w:top w:val="nil"/>
              <w:left w:val="nil"/>
              <w:bottom w:val="nil"/>
              <w:right w:val="nil"/>
            </w:tcBorders>
            <w:shd w:val="clear" w:color="auto" w:fill="auto"/>
            <w:vAlign w:val="bottom"/>
          </w:tcPr>
          <w:p w14:paraId="24CCC5B9" w14:textId="593C48E5"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687</w:t>
            </w:r>
          </w:p>
        </w:tc>
        <w:tc>
          <w:tcPr>
            <w:tcW w:w="607" w:type="pct"/>
            <w:tcBorders>
              <w:top w:val="nil"/>
              <w:left w:val="nil"/>
              <w:bottom w:val="nil"/>
              <w:right w:val="nil"/>
            </w:tcBorders>
            <w:shd w:val="clear" w:color="auto" w:fill="auto"/>
            <w:vAlign w:val="bottom"/>
          </w:tcPr>
          <w:p w14:paraId="5ECA1150" w14:textId="44099759"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48.936</w:t>
            </w:r>
          </w:p>
        </w:tc>
        <w:tc>
          <w:tcPr>
            <w:tcW w:w="540" w:type="pct"/>
            <w:tcBorders>
              <w:top w:val="nil"/>
              <w:left w:val="nil"/>
              <w:bottom w:val="nil"/>
              <w:right w:val="nil"/>
            </w:tcBorders>
            <w:shd w:val="clear" w:color="auto" w:fill="auto"/>
            <w:vAlign w:val="bottom"/>
          </w:tcPr>
          <w:p w14:paraId="0907125E" w14:textId="7E60782C"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294</w:t>
            </w:r>
          </w:p>
        </w:tc>
        <w:tc>
          <w:tcPr>
            <w:tcW w:w="543" w:type="pct"/>
            <w:tcBorders>
              <w:top w:val="nil"/>
              <w:left w:val="nil"/>
              <w:bottom w:val="nil"/>
              <w:right w:val="nil"/>
            </w:tcBorders>
            <w:shd w:val="clear" w:color="auto" w:fill="auto"/>
            <w:vAlign w:val="bottom"/>
          </w:tcPr>
          <w:p w14:paraId="6F584DA1" w14:textId="53663B34"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24.615</w:t>
            </w:r>
          </w:p>
        </w:tc>
        <w:tc>
          <w:tcPr>
            <w:tcW w:w="673" w:type="pct"/>
            <w:tcBorders>
              <w:top w:val="nil"/>
              <w:left w:val="nil"/>
              <w:bottom w:val="nil"/>
              <w:right w:val="nil"/>
            </w:tcBorders>
            <w:shd w:val="clear" w:color="auto" w:fill="auto"/>
            <w:vAlign w:val="bottom"/>
          </w:tcPr>
          <w:p w14:paraId="29A6FD25" w14:textId="7AD9A9DB"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50,00%</w:t>
            </w:r>
          </w:p>
        </w:tc>
      </w:tr>
      <w:tr w:rsidR="006D601D" w:rsidRPr="0074676B" w14:paraId="47F3F90B" w14:textId="77777777" w:rsidTr="006D601D">
        <w:trPr>
          <w:trHeight w:val="170"/>
        </w:trPr>
        <w:tc>
          <w:tcPr>
            <w:tcW w:w="214" w:type="pct"/>
            <w:hideMark/>
          </w:tcPr>
          <w:p w14:paraId="69488D3E"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3</w:t>
            </w:r>
          </w:p>
        </w:tc>
        <w:tc>
          <w:tcPr>
            <w:tcW w:w="1273" w:type="pct"/>
            <w:hideMark/>
          </w:tcPr>
          <w:p w14:paraId="1F5F7A96"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İdari birimlerden ve ticari olmayan girişimlerden alacaklar</w:t>
            </w:r>
          </w:p>
        </w:tc>
        <w:tc>
          <w:tcPr>
            <w:tcW w:w="608" w:type="pct"/>
            <w:tcBorders>
              <w:top w:val="nil"/>
              <w:left w:val="nil"/>
              <w:bottom w:val="nil"/>
              <w:right w:val="nil"/>
            </w:tcBorders>
            <w:shd w:val="clear" w:color="auto" w:fill="auto"/>
            <w:vAlign w:val="bottom"/>
          </w:tcPr>
          <w:p w14:paraId="2CEE9805" w14:textId="01AB74C4"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18.883</w:t>
            </w:r>
          </w:p>
        </w:tc>
        <w:tc>
          <w:tcPr>
            <w:tcW w:w="542" w:type="pct"/>
            <w:tcBorders>
              <w:top w:val="nil"/>
              <w:left w:val="nil"/>
              <w:bottom w:val="nil"/>
              <w:right w:val="nil"/>
            </w:tcBorders>
            <w:shd w:val="clear" w:color="auto" w:fill="auto"/>
            <w:vAlign w:val="bottom"/>
          </w:tcPr>
          <w:p w14:paraId="584AD540" w14:textId="2843A40D"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41.771</w:t>
            </w:r>
          </w:p>
        </w:tc>
        <w:tc>
          <w:tcPr>
            <w:tcW w:w="607" w:type="pct"/>
            <w:tcBorders>
              <w:top w:val="nil"/>
              <w:left w:val="nil"/>
              <w:bottom w:val="nil"/>
              <w:right w:val="nil"/>
            </w:tcBorders>
            <w:shd w:val="clear" w:color="auto" w:fill="auto"/>
            <w:vAlign w:val="bottom"/>
          </w:tcPr>
          <w:p w14:paraId="49E3E57F" w14:textId="086AE379"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18.883</w:t>
            </w:r>
          </w:p>
        </w:tc>
        <w:tc>
          <w:tcPr>
            <w:tcW w:w="540" w:type="pct"/>
            <w:tcBorders>
              <w:top w:val="nil"/>
              <w:left w:val="nil"/>
              <w:bottom w:val="nil"/>
              <w:right w:val="nil"/>
            </w:tcBorders>
            <w:shd w:val="clear" w:color="auto" w:fill="auto"/>
            <w:vAlign w:val="bottom"/>
          </w:tcPr>
          <w:p w14:paraId="46E80C88" w14:textId="6E35302E"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17.232</w:t>
            </w:r>
          </w:p>
        </w:tc>
        <w:tc>
          <w:tcPr>
            <w:tcW w:w="543" w:type="pct"/>
            <w:tcBorders>
              <w:top w:val="nil"/>
              <w:left w:val="nil"/>
              <w:bottom w:val="nil"/>
              <w:right w:val="nil"/>
            </w:tcBorders>
            <w:shd w:val="clear" w:color="auto" w:fill="auto"/>
            <w:vAlign w:val="bottom"/>
          </w:tcPr>
          <w:p w14:paraId="4F359D9D" w14:textId="7EF083B8"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20.992</w:t>
            </w:r>
          </w:p>
        </w:tc>
        <w:tc>
          <w:tcPr>
            <w:tcW w:w="673" w:type="pct"/>
            <w:tcBorders>
              <w:top w:val="nil"/>
              <w:left w:val="nil"/>
              <w:bottom w:val="nil"/>
              <w:right w:val="nil"/>
            </w:tcBorders>
            <w:shd w:val="clear" w:color="auto" w:fill="auto"/>
            <w:vAlign w:val="bottom"/>
          </w:tcPr>
          <w:p w14:paraId="56EC7291" w14:textId="7881F0CA"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58,13%</w:t>
            </w:r>
          </w:p>
        </w:tc>
      </w:tr>
      <w:tr w:rsidR="006D601D" w:rsidRPr="0074676B" w14:paraId="74C4EF54" w14:textId="77777777" w:rsidTr="006D601D">
        <w:trPr>
          <w:trHeight w:val="170"/>
        </w:trPr>
        <w:tc>
          <w:tcPr>
            <w:tcW w:w="214" w:type="pct"/>
            <w:hideMark/>
          </w:tcPr>
          <w:p w14:paraId="75A60910"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4</w:t>
            </w:r>
          </w:p>
        </w:tc>
        <w:tc>
          <w:tcPr>
            <w:tcW w:w="1273" w:type="pct"/>
            <w:hideMark/>
          </w:tcPr>
          <w:p w14:paraId="7DB6A47E"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Çok taraflı kalkınma bankalarından alacaklar</w:t>
            </w:r>
          </w:p>
        </w:tc>
        <w:tc>
          <w:tcPr>
            <w:tcW w:w="608" w:type="pct"/>
            <w:tcBorders>
              <w:top w:val="nil"/>
              <w:left w:val="nil"/>
              <w:bottom w:val="nil"/>
              <w:right w:val="nil"/>
            </w:tcBorders>
            <w:shd w:val="clear" w:color="auto" w:fill="auto"/>
            <w:vAlign w:val="bottom"/>
          </w:tcPr>
          <w:p w14:paraId="62D17560" w14:textId="7FD669B0"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1890CA9B" w14:textId="515B34F6"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607" w:type="pct"/>
            <w:tcBorders>
              <w:top w:val="nil"/>
              <w:left w:val="nil"/>
              <w:bottom w:val="nil"/>
              <w:right w:val="nil"/>
            </w:tcBorders>
            <w:shd w:val="clear" w:color="auto" w:fill="auto"/>
            <w:vAlign w:val="bottom"/>
          </w:tcPr>
          <w:p w14:paraId="05B950EA" w14:textId="6076249B"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540" w:type="pct"/>
            <w:tcBorders>
              <w:top w:val="nil"/>
              <w:left w:val="nil"/>
              <w:bottom w:val="nil"/>
              <w:right w:val="nil"/>
            </w:tcBorders>
            <w:shd w:val="clear" w:color="auto" w:fill="auto"/>
            <w:vAlign w:val="bottom"/>
          </w:tcPr>
          <w:p w14:paraId="3161C1C1" w14:textId="230BF086"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543" w:type="pct"/>
            <w:tcBorders>
              <w:top w:val="nil"/>
              <w:left w:val="nil"/>
              <w:bottom w:val="nil"/>
              <w:right w:val="nil"/>
            </w:tcBorders>
            <w:shd w:val="clear" w:color="auto" w:fill="auto"/>
            <w:vAlign w:val="bottom"/>
          </w:tcPr>
          <w:p w14:paraId="0E52CB0E" w14:textId="39407C6F"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673" w:type="pct"/>
            <w:tcBorders>
              <w:top w:val="nil"/>
              <w:left w:val="nil"/>
              <w:bottom w:val="nil"/>
              <w:right w:val="nil"/>
            </w:tcBorders>
            <w:shd w:val="clear" w:color="auto" w:fill="auto"/>
            <w:vAlign w:val="bottom"/>
          </w:tcPr>
          <w:p w14:paraId="19448592" w14:textId="6997D6D5"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r>
      <w:tr w:rsidR="006D601D" w:rsidRPr="0074676B" w14:paraId="2961CC92" w14:textId="77777777" w:rsidTr="006D601D">
        <w:trPr>
          <w:trHeight w:val="170"/>
        </w:trPr>
        <w:tc>
          <w:tcPr>
            <w:tcW w:w="214" w:type="pct"/>
            <w:hideMark/>
          </w:tcPr>
          <w:p w14:paraId="421E59AF"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5</w:t>
            </w:r>
          </w:p>
        </w:tc>
        <w:tc>
          <w:tcPr>
            <w:tcW w:w="1273" w:type="pct"/>
            <w:hideMark/>
          </w:tcPr>
          <w:p w14:paraId="21636545"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Uluslararası teşkilatlardan alacaklar</w:t>
            </w:r>
          </w:p>
        </w:tc>
        <w:tc>
          <w:tcPr>
            <w:tcW w:w="608" w:type="pct"/>
            <w:tcBorders>
              <w:top w:val="nil"/>
              <w:left w:val="nil"/>
              <w:bottom w:val="nil"/>
              <w:right w:val="nil"/>
            </w:tcBorders>
            <w:shd w:val="clear" w:color="auto" w:fill="auto"/>
            <w:vAlign w:val="bottom"/>
          </w:tcPr>
          <w:p w14:paraId="7D30C19C" w14:textId="4C69BA64"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52806AB1" w14:textId="6C45B45B"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607" w:type="pct"/>
            <w:tcBorders>
              <w:top w:val="nil"/>
              <w:left w:val="nil"/>
              <w:bottom w:val="nil"/>
              <w:right w:val="nil"/>
            </w:tcBorders>
            <w:shd w:val="clear" w:color="auto" w:fill="auto"/>
            <w:vAlign w:val="bottom"/>
          </w:tcPr>
          <w:p w14:paraId="2389ED3B" w14:textId="28027BA6"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540" w:type="pct"/>
            <w:tcBorders>
              <w:top w:val="nil"/>
              <w:left w:val="nil"/>
              <w:bottom w:val="nil"/>
              <w:right w:val="nil"/>
            </w:tcBorders>
            <w:shd w:val="clear" w:color="auto" w:fill="auto"/>
            <w:vAlign w:val="bottom"/>
          </w:tcPr>
          <w:p w14:paraId="7D5EBD9B" w14:textId="13783563"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543" w:type="pct"/>
            <w:tcBorders>
              <w:top w:val="nil"/>
              <w:left w:val="nil"/>
              <w:bottom w:val="nil"/>
              <w:right w:val="nil"/>
            </w:tcBorders>
            <w:shd w:val="clear" w:color="auto" w:fill="auto"/>
            <w:vAlign w:val="bottom"/>
          </w:tcPr>
          <w:p w14:paraId="369CE6F5" w14:textId="1DEE9A1E"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673" w:type="pct"/>
            <w:tcBorders>
              <w:top w:val="nil"/>
              <w:left w:val="nil"/>
              <w:bottom w:val="nil"/>
              <w:right w:val="nil"/>
            </w:tcBorders>
            <w:shd w:val="clear" w:color="auto" w:fill="auto"/>
            <w:vAlign w:val="bottom"/>
          </w:tcPr>
          <w:p w14:paraId="3C552463" w14:textId="0C3C83A3"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r>
      <w:tr w:rsidR="006D601D" w:rsidRPr="0074676B" w14:paraId="667E6DFA" w14:textId="77777777" w:rsidTr="006D601D">
        <w:trPr>
          <w:trHeight w:val="170"/>
        </w:trPr>
        <w:tc>
          <w:tcPr>
            <w:tcW w:w="214" w:type="pct"/>
            <w:hideMark/>
          </w:tcPr>
          <w:p w14:paraId="27F1D861"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6</w:t>
            </w:r>
          </w:p>
        </w:tc>
        <w:tc>
          <w:tcPr>
            <w:tcW w:w="1273" w:type="pct"/>
            <w:hideMark/>
          </w:tcPr>
          <w:p w14:paraId="0406C4D4"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Bankalardan ve aracı kurumlardan alacaklar</w:t>
            </w:r>
          </w:p>
        </w:tc>
        <w:tc>
          <w:tcPr>
            <w:tcW w:w="608" w:type="pct"/>
            <w:tcBorders>
              <w:top w:val="nil"/>
              <w:left w:val="nil"/>
              <w:bottom w:val="nil"/>
              <w:right w:val="nil"/>
            </w:tcBorders>
            <w:shd w:val="clear" w:color="auto" w:fill="auto"/>
            <w:vAlign w:val="bottom"/>
          </w:tcPr>
          <w:p w14:paraId="12B9A65A" w14:textId="7F13D92D"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29.784.014</w:t>
            </w:r>
          </w:p>
        </w:tc>
        <w:tc>
          <w:tcPr>
            <w:tcW w:w="542" w:type="pct"/>
            <w:tcBorders>
              <w:top w:val="nil"/>
              <w:left w:val="nil"/>
              <w:bottom w:val="nil"/>
              <w:right w:val="nil"/>
            </w:tcBorders>
            <w:shd w:val="clear" w:color="auto" w:fill="auto"/>
            <w:vAlign w:val="bottom"/>
          </w:tcPr>
          <w:p w14:paraId="772F7A0C" w14:textId="35211066"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1.863.884</w:t>
            </w:r>
          </w:p>
        </w:tc>
        <w:tc>
          <w:tcPr>
            <w:tcW w:w="607" w:type="pct"/>
            <w:tcBorders>
              <w:top w:val="nil"/>
              <w:left w:val="nil"/>
              <w:bottom w:val="nil"/>
              <w:right w:val="nil"/>
            </w:tcBorders>
            <w:shd w:val="clear" w:color="auto" w:fill="auto"/>
            <w:vAlign w:val="bottom"/>
          </w:tcPr>
          <w:p w14:paraId="736A16C4" w14:textId="327DDE40"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29.784.014</w:t>
            </w:r>
          </w:p>
        </w:tc>
        <w:tc>
          <w:tcPr>
            <w:tcW w:w="540" w:type="pct"/>
            <w:tcBorders>
              <w:top w:val="nil"/>
              <w:left w:val="nil"/>
              <w:bottom w:val="nil"/>
              <w:right w:val="nil"/>
            </w:tcBorders>
            <w:shd w:val="clear" w:color="auto" w:fill="auto"/>
            <w:vAlign w:val="bottom"/>
          </w:tcPr>
          <w:p w14:paraId="47F85982" w14:textId="79D948FB"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1.420.275</w:t>
            </w:r>
          </w:p>
        </w:tc>
        <w:tc>
          <w:tcPr>
            <w:tcW w:w="543" w:type="pct"/>
            <w:tcBorders>
              <w:top w:val="nil"/>
              <w:left w:val="nil"/>
              <w:bottom w:val="nil"/>
              <w:right w:val="nil"/>
            </w:tcBorders>
            <w:shd w:val="clear" w:color="auto" w:fill="auto"/>
            <w:vAlign w:val="bottom"/>
          </w:tcPr>
          <w:p w14:paraId="1D8EB741" w14:textId="4F0C8770"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9.736.475</w:t>
            </w:r>
          </w:p>
        </w:tc>
        <w:tc>
          <w:tcPr>
            <w:tcW w:w="673" w:type="pct"/>
            <w:tcBorders>
              <w:top w:val="nil"/>
              <w:left w:val="nil"/>
              <w:bottom w:val="nil"/>
              <w:right w:val="nil"/>
            </w:tcBorders>
            <w:shd w:val="clear" w:color="auto" w:fill="auto"/>
            <w:vAlign w:val="bottom"/>
          </w:tcPr>
          <w:p w14:paraId="07190917" w14:textId="62BA1980"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31,20%</w:t>
            </w:r>
          </w:p>
        </w:tc>
      </w:tr>
      <w:tr w:rsidR="006D601D" w:rsidRPr="0074676B" w14:paraId="4F3D82A5" w14:textId="77777777" w:rsidTr="006D601D">
        <w:trPr>
          <w:trHeight w:val="170"/>
        </w:trPr>
        <w:tc>
          <w:tcPr>
            <w:tcW w:w="214" w:type="pct"/>
            <w:hideMark/>
          </w:tcPr>
          <w:p w14:paraId="1B4DF99F"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7</w:t>
            </w:r>
          </w:p>
        </w:tc>
        <w:tc>
          <w:tcPr>
            <w:tcW w:w="1273" w:type="pct"/>
            <w:hideMark/>
          </w:tcPr>
          <w:p w14:paraId="196E0E86"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Kurumsal alacaklar</w:t>
            </w:r>
          </w:p>
        </w:tc>
        <w:tc>
          <w:tcPr>
            <w:tcW w:w="608" w:type="pct"/>
            <w:tcBorders>
              <w:top w:val="nil"/>
              <w:left w:val="nil"/>
              <w:bottom w:val="nil"/>
              <w:right w:val="nil"/>
            </w:tcBorders>
            <w:shd w:val="clear" w:color="auto" w:fill="auto"/>
            <w:vAlign w:val="bottom"/>
          </w:tcPr>
          <w:p w14:paraId="2E2FE247" w14:textId="48EF2837"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75.020.692</w:t>
            </w:r>
          </w:p>
        </w:tc>
        <w:tc>
          <w:tcPr>
            <w:tcW w:w="542" w:type="pct"/>
            <w:tcBorders>
              <w:top w:val="nil"/>
              <w:left w:val="nil"/>
              <w:bottom w:val="nil"/>
              <w:right w:val="nil"/>
            </w:tcBorders>
            <w:shd w:val="clear" w:color="auto" w:fill="auto"/>
            <w:vAlign w:val="bottom"/>
          </w:tcPr>
          <w:p w14:paraId="7E088F16" w14:textId="3DB3C24D"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21.864.250</w:t>
            </w:r>
          </w:p>
        </w:tc>
        <w:tc>
          <w:tcPr>
            <w:tcW w:w="607" w:type="pct"/>
            <w:tcBorders>
              <w:top w:val="nil"/>
              <w:left w:val="nil"/>
              <w:bottom w:val="nil"/>
              <w:right w:val="nil"/>
            </w:tcBorders>
            <w:shd w:val="clear" w:color="auto" w:fill="auto"/>
            <w:vAlign w:val="bottom"/>
          </w:tcPr>
          <w:p w14:paraId="29664245" w14:textId="7670B93E"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75.020.692</w:t>
            </w:r>
          </w:p>
        </w:tc>
        <w:tc>
          <w:tcPr>
            <w:tcW w:w="540" w:type="pct"/>
            <w:tcBorders>
              <w:top w:val="nil"/>
              <w:left w:val="nil"/>
              <w:bottom w:val="nil"/>
              <w:right w:val="nil"/>
            </w:tcBorders>
            <w:shd w:val="clear" w:color="auto" w:fill="auto"/>
            <w:vAlign w:val="bottom"/>
          </w:tcPr>
          <w:p w14:paraId="53090D88" w14:textId="7E0F0301"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10.544.304</w:t>
            </w:r>
          </w:p>
        </w:tc>
        <w:tc>
          <w:tcPr>
            <w:tcW w:w="543" w:type="pct"/>
            <w:tcBorders>
              <w:top w:val="nil"/>
              <w:left w:val="nil"/>
              <w:bottom w:val="nil"/>
              <w:right w:val="nil"/>
            </w:tcBorders>
            <w:shd w:val="clear" w:color="auto" w:fill="auto"/>
            <w:vAlign w:val="bottom"/>
          </w:tcPr>
          <w:p w14:paraId="1D590AA7" w14:textId="2B9F7741"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57.287.503</w:t>
            </w:r>
          </w:p>
        </w:tc>
        <w:tc>
          <w:tcPr>
            <w:tcW w:w="673" w:type="pct"/>
            <w:tcBorders>
              <w:top w:val="nil"/>
              <w:left w:val="nil"/>
              <w:bottom w:val="nil"/>
              <w:right w:val="nil"/>
            </w:tcBorders>
            <w:shd w:val="clear" w:color="auto" w:fill="auto"/>
            <w:vAlign w:val="bottom"/>
          </w:tcPr>
          <w:p w14:paraId="7BFA5FE3" w14:textId="0D48C64B"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66,95%</w:t>
            </w:r>
          </w:p>
        </w:tc>
      </w:tr>
      <w:tr w:rsidR="006D601D" w:rsidRPr="0074676B" w14:paraId="2CCC7731" w14:textId="77777777" w:rsidTr="006D601D">
        <w:trPr>
          <w:trHeight w:val="170"/>
        </w:trPr>
        <w:tc>
          <w:tcPr>
            <w:tcW w:w="214" w:type="pct"/>
            <w:hideMark/>
          </w:tcPr>
          <w:p w14:paraId="05C9E576"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8</w:t>
            </w:r>
          </w:p>
        </w:tc>
        <w:tc>
          <w:tcPr>
            <w:tcW w:w="1273" w:type="pct"/>
            <w:hideMark/>
          </w:tcPr>
          <w:p w14:paraId="2D749A76"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Perakende alacaklar</w:t>
            </w:r>
          </w:p>
        </w:tc>
        <w:tc>
          <w:tcPr>
            <w:tcW w:w="608" w:type="pct"/>
            <w:tcBorders>
              <w:top w:val="nil"/>
              <w:left w:val="nil"/>
              <w:bottom w:val="nil"/>
              <w:right w:val="nil"/>
            </w:tcBorders>
            <w:shd w:val="clear" w:color="auto" w:fill="auto"/>
            <w:vAlign w:val="bottom"/>
          </w:tcPr>
          <w:p w14:paraId="6D567C5A" w14:textId="664FE866"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15.444.424</w:t>
            </w:r>
          </w:p>
        </w:tc>
        <w:tc>
          <w:tcPr>
            <w:tcW w:w="542" w:type="pct"/>
            <w:tcBorders>
              <w:top w:val="nil"/>
              <w:left w:val="nil"/>
              <w:bottom w:val="nil"/>
              <w:right w:val="nil"/>
            </w:tcBorders>
            <w:shd w:val="clear" w:color="auto" w:fill="auto"/>
            <w:vAlign w:val="bottom"/>
          </w:tcPr>
          <w:p w14:paraId="29ED8095" w14:textId="0E922CAF"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18.621.106</w:t>
            </w:r>
          </w:p>
        </w:tc>
        <w:tc>
          <w:tcPr>
            <w:tcW w:w="607" w:type="pct"/>
            <w:tcBorders>
              <w:top w:val="nil"/>
              <w:left w:val="nil"/>
              <w:bottom w:val="nil"/>
              <w:right w:val="nil"/>
            </w:tcBorders>
            <w:shd w:val="clear" w:color="auto" w:fill="auto"/>
            <w:vAlign w:val="bottom"/>
          </w:tcPr>
          <w:p w14:paraId="176A9F96" w14:textId="6E0ECFFD"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15.444.424</w:t>
            </w:r>
          </w:p>
        </w:tc>
        <w:tc>
          <w:tcPr>
            <w:tcW w:w="540" w:type="pct"/>
            <w:tcBorders>
              <w:top w:val="nil"/>
              <w:left w:val="nil"/>
              <w:bottom w:val="nil"/>
              <w:right w:val="nil"/>
            </w:tcBorders>
            <w:shd w:val="clear" w:color="auto" w:fill="auto"/>
            <w:vAlign w:val="bottom"/>
          </w:tcPr>
          <w:p w14:paraId="7078ED98" w14:textId="51AEF6A9"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5.539.126</w:t>
            </w:r>
          </w:p>
        </w:tc>
        <w:tc>
          <w:tcPr>
            <w:tcW w:w="543" w:type="pct"/>
            <w:tcBorders>
              <w:top w:val="nil"/>
              <w:left w:val="nil"/>
              <w:bottom w:val="nil"/>
              <w:right w:val="nil"/>
            </w:tcBorders>
            <w:shd w:val="clear" w:color="auto" w:fill="auto"/>
            <w:vAlign w:val="bottom"/>
          </w:tcPr>
          <w:p w14:paraId="6A3FD195" w14:textId="7E84C197"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14.823.073</w:t>
            </w:r>
          </w:p>
        </w:tc>
        <w:tc>
          <w:tcPr>
            <w:tcW w:w="673" w:type="pct"/>
            <w:tcBorders>
              <w:top w:val="nil"/>
              <w:left w:val="nil"/>
              <w:bottom w:val="nil"/>
              <w:right w:val="nil"/>
            </w:tcBorders>
            <w:shd w:val="clear" w:color="auto" w:fill="auto"/>
            <w:vAlign w:val="bottom"/>
          </w:tcPr>
          <w:p w14:paraId="2D583A97" w14:textId="16F88A23"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70,64%</w:t>
            </w:r>
          </w:p>
        </w:tc>
      </w:tr>
      <w:tr w:rsidR="006D601D" w:rsidRPr="0074676B" w14:paraId="01447B27" w14:textId="77777777" w:rsidTr="006D601D">
        <w:trPr>
          <w:trHeight w:val="170"/>
        </w:trPr>
        <w:tc>
          <w:tcPr>
            <w:tcW w:w="214" w:type="pct"/>
            <w:hideMark/>
          </w:tcPr>
          <w:p w14:paraId="3B055F74"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9</w:t>
            </w:r>
          </w:p>
        </w:tc>
        <w:tc>
          <w:tcPr>
            <w:tcW w:w="1273" w:type="pct"/>
            <w:vAlign w:val="bottom"/>
            <w:hideMark/>
          </w:tcPr>
          <w:p w14:paraId="582BB803"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İkamet amaçlı gayrimenkul ipoteği ile teminatlandırılan alacaklar</w:t>
            </w:r>
          </w:p>
        </w:tc>
        <w:tc>
          <w:tcPr>
            <w:tcW w:w="608" w:type="pct"/>
            <w:tcBorders>
              <w:top w:val="nil"/>
              <w:left w:val="nil"/>
              <w:bottom w:val="nil"/>
              <w:right w:val="nil"/>
            </w:tcBorders>
            <w:shd w:val="clear" w:color="auto" w:fill="auto"/>
            <w:vAlign w:val="bottom"/>
          </w:tcPr>
          <w:p w14:paraId="203F20E3" w14:textId="16469C17"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9.055.974</w:t>
            </w:r>
          </w:p>
        </w:tc>
        <w:tc>
          <w:tcPr>
            <w:tcW w:w="542" w:type="pct"/>
            <w:tcBorders>
              <w:top w:val="nil"/>
              <w:left w:val="nil"/>
              <w:bottom w:val="nil"/>
              <w:right w:val="nil"/>
            </w:tcBorders>
            <w:shd w:val="clear" w:color="auto" w:fill="auto"/>
            <w:vAlign w:val="bottom"/>
          </w:tcPr>
          <w:p w14:paraId="30DD571E" w14:textId="58DF81A5"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1.402.133</w:t>
            </w:r>
          </w:p>
        </w:tc>
        <w:tc>
          <w:tcPr>
            <w:tcW w:w="607" w:type="pct"/>
            <w:tcBorders>
              <w:top w:val="nil"/>
              <w:left w:val="nil"/>
              <w:bottom w:val="nil"/>
              <w:right w:val="nil"/>
            </w:tcBorders>
            <w:shd w:val="clear" w:color="auto" w:fill="auto"/>
            <w:vAlign w:val="bottom"/>
          </w:tcPr>
          <w:p w14:paraId="3663EBA5" w14:textId="146519F1"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9.055.974</w:t>
            </w:r>
          </w:p>
        </w:tc>
        <w:tc>
          <w:tcPr>
            <w:tcW w:w="540" w:type="pct"/>
            <w:tcBorders>
              <w:top w:val="nil"/>
              <w:left w:val="nil"/>
              <w:bottom w:val="nil"/>
              <w:right w:val="nil"/>
            </w:tcBorders>
            <w:shd w:val="clear" w:color="auto" w:fill="auto"/>
            <w:vAlign w:val="bottom"/>
          </w:tcPr>
          <w:p w14:paraId="3253F94D" w14:textId="0C79A01E"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576.722</w:t>
            </w:r>
          </w:p>
        </w:tc>
        <w:tc>
          <w:tcPr>
            <w:tcW w:w="543" w:type="pct"/>
            <w:tcBorders>
              <w:top w:val="nil"/>
              <w:left w:val="nil"/>
              <w:bottom w:val="nil"/>
              <w:right w:val="nil"/>
            </w:tcBorders>
            <w:shd w:val="clear" w:color="auto" w:fill="auto"/>
            <w:vAlign w:val="bottom"/>
          </w:tcPr>
          <w:p w14:paraId="5A8FC913" w14:textId="767306E1"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3.386.010</w:t>
            </w:r>
          </w:p>
        </w:tc>
        <w:tc>
          <w:tcPr>
            <w:tcW w:w="673" w:type="pct"/>
            <w:tcBorders>
              <w:top w:val="nil"/>
              <w:left w:val="nil"/>
              <w:bottom w:val="nil"/>
              <w:right w:val="nil"/>
            </w:tcBorders>
            <w:shd w:val="clear" w:color="auto" w:fill="auto"/>
            <w:vAlign w:val="bottom"/>
          </w:tcPr>
          <w:p w14:paraId="5921D064" w14:textId="4C372C95"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35,15%</w:t>
            </w:r>
          </w:p>
        </w:tc>
      </w:tr>
      <w:tr w:rsidR="006D601D" w:rsidRPr="0074676B" w14:paraId="3AF782B3" w14:textId="77777777" w:rsidTr="006D601D">
        <w:trPr>
          <w:trHeight w:val="170"/>
        </w:trPr>
        <w:tc>
          <w:tcPr>
            <w:tcW w:w="214" w:type="pct"/>
          </w:tcPr>
          <w:p w14:paraId="3B352D15"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10</w:t>
            </w:r>
          </w:p>
        </w:tc>
        <w:tc>
          <w:tcPr>
            <w:tcW w:w="1273" w:type="pct"/>
            <w:vAlign w:val="bottom"/>
          </w:tcPr>
          <w:p w14:paraId="020F5507"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Ticari amaçlı gayrimenkul ipoteği ile teminatlandırılan alacaklar</w:t>
            </w:r>
          </w:p>
        </w:tc>
        <w:tc>
          <w:tcPr>
            <w:tcW w:w="608" w:type="pct"/>
            <w:tcBorders>
              <w:top w:val="nil"/>
              <w:left w:val="nil"/>
              <w:bottom w:val="nil"/>
              <w:right w:val="nil"/>
            </w:tcBorders>
            <w:shd w:val="clear" w:color="auto" w:fill="auto"/>
            <w:vAlign w:val="bottom"/>
          </w:tcPr>
          <w:p w14:paraId="213D96AE" w14:textId="15808BC3"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15.609.109</w:t>
            </w:r>
          </w:p>
        </w:tc>
        <w:tc>
          <w:tcPr>
            <w:tcW w:w="542" w:type="pct"/>
            <w:tcBorders>
              <w:top w:val="nil"/>
              <w:left w:val="nil"/>
              <w:bottom w:val="nil"/>
              <w:right w:val="nil"/>
            </w:tcBorders>
            <w:shd w:val="clear" w:color="auto" w:fill="auto"/>
            <w:vAlign w:val="bottom"/>
          </w:tcPr>
          <w:p w14:paraId="52CA6056" w14:textId="309A0C15"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5.935.876</w:t>
            </w:r>
          </w:p>
        </w:tc>
        <w:tc>
          <w:tcPr>
            <w:tcW w:w="607" w:type="pct"/>
            <w:tcBorders>
              <w:top w:val="nil"/>
              <w:left w:val="nil"/>
              <w:bottom w:val="nil"/>
              <w:right w:val="nil"/>
            </w:tcBorders>
            <w:shd w:val="clear" w:color="auto" w:fill="auto"/>
            <w:vAlign w:val="bottom"/>
          </w:tcPr>
          <w:p w14:paraId="38DEACE4" w14:textId="23BB08C1"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15.609.109</w:t>
            </w:r>
          </w:p>
        </w:tc>
        <w:tc>
          <w:tcPr>
            <w:tcW w:w="540" w:type="pct"/>
            <w:tcBorders>
              <w:top w:val="nil"/>
              <w:left w:val="nil"/>
              <w:bottom w:val="nil"/>
              <w:right w:val="nil"/>
            </w:tcBorders>
            <w:shd w:val="clear" w:color="auto" w:fill="auto"/>
            <w:vAlign w:val="bottom"/>
          </w:tcPr>
          <w:p w14:paraId="519B8503" w14:textId="4706FF31"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2.760.830</w:t>
            </w:r>
          </w:p>
        </w:tc>
        <w:tc>
          <w:tcPr>
            <w:tcW w:w="543" w:type="pct"/>
            <w:tcBorders>
              <w:top w:val="nil"/>
              <w:left w:val="nil"/>
              <w:bottom w:val="nil"/>
              <w:right w:val="nil"/>
            </w:tcBorders>
            <w:shd w:val="clear" w:color="auto" w:fill="auto"/>
            <w:vAlign w:val="bottom"/>
          </w:tcPr>
          <w:p w14:paraId="564AAA4A" w14:textId="21B8DB49"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9.190.198</w:t>
            </w:r>
          </w:p>
        </w:tc>
        <w:tc>
          <w:tcPr>
            <w:tcW w:w="673" w:type="pct"/>
            <w:tcBorders>
              <w:top w:val="nil"/>
              <w:left w:val="nil"/>
              <w:bottom w:val="nil"/>
              <w:right w:val="nil"/>
            </w:tcBorders>
            <w:shd w:val="clear" w:color="auto" w:fill="auto"/>
            <w:vAlign w:val="bottom"/>
          </w:tcPr>
          <w:p w14:paraId="0973CFCC" w14:textId="500D1871"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50,03%</w:t>
            </w:r>
          </w:p>
        </w:tc>
      </w:tr>
      <w:tr w:rsidR="006D601D" w:rsidRPr="0074676B" w14:paraId="40369C9E" w14:textId="77777777" w:rsidTr="006D601D">
        <w:trPr>
          <w:trHeight w:val="170"/>
        </w:trPr>
        <w:tc>
          <w:tcPr>
            <w:tcW w:w="214" w:type="pct"/>
            <w:hideMark/>
          </w:tcPr>
          <w:p w14:paraId="445DF2B5"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11</w:t>
            </w:r>
          </w:p>
        </w:tc>
        <w:tc>
          <w:tcPr>
            <w:tcW w:w="1273" w:type="pct"/>
            <w:hideMark/>
          </w:tcPr>
          <w:p w14:paraId="6334CFE3"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Tahsili gecikmiş alacaklar</w:t>
            </w:r>
          </w:p>
        </w:tc>
        <w:tc>
          <w:tcPr>
            <w:tcW w:w="608" w:type="pct"/>
            <w:tcBorders>
              <w:top w:val="nil"/>
              <w:left w:val="nil"/>
              <w:bottom w:val="nil"/>
              <w:right w:val="nil"/>
            </w:tcBorders>
            <w:shd w:val="clear" w:color="auto" w:fill="auto"/>
            <w:vAlign w:val="bottom"/>
          </w:tcPr>
          <w:p w14:paraId="7C1811E6" w14:textId="50961B22"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95.814</w:t>
            </w:r>
          </w:p>
        </w:tc>
        <w:tc>
          <w:tcPr>
            <w:tcW w:w="542" w:type="pct"/>
            <w:tcBorders>
              <w:top w:val="nil"/>
              <w:left w:val="nil"/>
              <w:bottom w:val="nil"/>
              <w:right w:val="nil"/>
            </w:tcBorders>
            <w:shd w:val="clear" w:color="auto" w:fill="auto"/>
            <w:vAlign w:val="bottom"/>
          </w:tcPr>
          <w:p w14:paraId="4273ADF9" w14:textId="58E1B45E"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607" w:type="pct"/>
            <w:tcBorders>
              <w:top w:val="nil"/>
              <w:left w:val="nil"/>
              <w:bottom w:val="nil"/>
              <w:right w:val="nil"/>
            </w:tcBorders>
            <w:shd w:val="clear" w:color="auto" w:fill="auto"/>
            <w:vAlign w:val="bottom"/>
          </w:tcPr>
          <w:p w14:paraId="6AE60864" w14:textId="2A4525F2"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95.814</w:t>
            </w:r>
          </w:p>
        </w:tc>
        <w:tc>
          <w:tcPr>
            <w:tcW w:w="540" w:type="pct"/>
            <w:tcBorders>
              <w:top w:val="nil"/>
              <w:left w:val="nil"/>
              <w:bottom w:val="nil"/>
              <w:right w:val="nil"/>
            </w:tcBorders>
            <w:shd w:val="clear" w:color="auto" w:fill="auto"/>
            <w:vAlign w:val="bottom"/>
          </w:tcPr>
          <w:p w14:paraId="15DCC37D" w14:textId="1CA86246"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543" w:type="pct"/>
            <w:tcBorders>
              <w:top w:val="nil"/>
              <w:left w:val="nil"/>
              <w:bottom w:val="nil"/>
              <w:right w:val="nil"/>
            </w:tcBorders>
            <w:shd w:val="clear" w:color="auto" w:fill="auto"/>
            <w:vAlign w:val="bottom"/>
          </w:tcPr>
          <w:p w14:paraId="51446043" w14:textId="5267B6A9"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62.588</w:t>
            </w:r>
          </w:p>
        </w:tc>
        <w:tc>
          <w:tcPr>
            <w:tcW w:w="673" w:type="pct"/>
            <w:tcBorders>
              <w:top w:val="nil"/>
              <w:left w:val="nil"/>
              <w:bottom w:val="nil"/>
              <w:right w:val="nil"/>
            </w:tcBorders>
            <w:shd w:val="clear" w:color="auto" w:fill="auto"/>
            <w:vAlign w:val="bottom"/>
          </w:tcPr>
          <w:p w14:paraId="472DB99D" w14:textId="30EFAB2A"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65,32%</w:t>
            </w:r>
          </w:p>
        </w:tc>
      </w:tr>
      <w:tr w:rsidR="006D601D" w:rsidRPr="0074676B" w14:paraId="4C4C1D14" w14:textId="77777777" w:rsidTr="006D601D">
        <w:trPr>
          <w:trHeight w:val="170"/>
        </w:trPr>
        <w:tc>
          <w:tcPr>
            <w:tcW w:w="214" w:type="pct"/>
            <w:hideMark/>
          </w:tcPr>
          <w:p w14:paraId="0A233869"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12</w:t>
            </w:r>
          </w:p>
        </w:tc>
        <w:tc>
          <w:tcPr>
            <w:tcW w:w="1273" w:type="pct"/>
            <w:hideMark/>
          </w:tcPr>
          <w:p w14:paraId="0437D3EA"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Kurulca riski yüksek belirlenmiş alacaklar</w:t>
            </w:r>
          </w:p>
        </w:tc>
        <w:tc>
          <w:tcPr>
            <w:tcW w:w="608" w:type="pct"/>
            <w:tcBorders>
              <w:top w:val="nil"/>
              <w:left w:val="nil"/>
              <w:bottom w:val="nil"/>
              <w:right w:val="nil"/>
            </w:tcBorders>
            <w:shd w:val="clear" w:color="auto" w:fill="auto"/>
            <w:vAlign w:val="bottom"/>
          </w:tcPr>
          <w:p w14:paraId="6CC95B39" w14:textId="37F2A728"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03BD81C9" w14:textId="664FC227"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607" w:type="pct"/>
            <w:tcBorders>
              <w:top w:val="nil"/>
              <w:left w:val="nil"/>
              <w:bottom w:val="nil"/>
              <w:right w:val="nil"/>
            </w:tcBorders>
            <w:shd w:val="clear" w:color="auto" w:fill="auto"/>
            <w:vAlign w:val="bottom"/>
          </w:tcPr>
          <w:p w14:paraId="1828BB09" w14:textId="2C6D96C7"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540" w:type="pct"/>
            <w:tcBorders>
              <w:top w:val="nil"/>
              <w:left w:val="nil"/>
              <w:bottom w:val="nil"/>
              <w:right w:val="nil"/>
            </w:tcBorders>
            <w:shd w:val="clear" w:color="auto" w:fill="auto"/>
            <w:vAlign w:val="bottom"/>
          </w:tcPr>
          <w:p w14:paraId="6D9C18E4" w14:textId="02C66D52"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543" w:type="pct"/>
            <w:tcBorders>
              <w:top w:val="nil"/>
              <w:left w:val="nil"/>
              <w:bottom w:val="nil"/>
              <w:right w:val="nil"/>
            </w:tcBorders>
            <w:shd w:val="clear" w:color="auto" w:fill="auto"/>
            <w:vAlign w:val="bottom"/>
          </w:tcPr>
          <w:p w14:paraId="1873CDC1" w14:textId="2859933D"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673" w:type="pct"/>
            <w:tcBorders>
              <w:top w:val="nil"/>
              <w:left w:val="nil"/>
              <w:bottom w:val="nil"/>
              <w:right w:val="nil"/>
            </w:tcBorders>
            <w:shd w:val="clear" w:color="auto" w:fill="auto"/>
            <w:vAlign w:val="bottom"/>
          </w:tcPr>
          <w:p w14:paraId="2DA92062" w14:textId="2D841535"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r>
      <w:tr w:rsidR="006D601D" w:rsidRPr="0074676B" w14:paraId="10D9DE69" w14:textId="77777777" w:rsidTr="006D601D">
        <w:trPr>
          <w:trHeight w:val="170"/>
        </w:trPr>
        <w:tc>
          <w:tcPr>
            <w:tcW w:w="214" w:type="pct"/>
            <w:hideMark/>
          </w:tcPr>
          <w:p w14:paraId="1F045B10"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13</w:t>
            </w:r>
          </w:p>
        </w:tc>
        <w:tc>
          <w:tcPr>
            <w:tcW w:w="1273" w:type="pct"/>
            <w:hideMark/>
          </w:tcPr>
          <w:p w14:paraId="052643A4"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İpotek teminatlı menkul kıymetler</w:t>
            </w:r>
          </w:p>
        </w:tc>
        <w:tc>
          <w:tcPr>
            <w:tcW w:w="608" w:type="pct"/>
            <w:tcBorders>
              <w:top w:val="nil"/>
              <w:left w:val="nil"/>
              <w:bottom w:val="nil"/>
              <w:right w:val="nil"/>
            </w:tcBorders>
            <w:shd w:val="clear" w:color="auto" w:fill="auto"/>
            <w:vAlign w:val="bottom"/>
          </w:tcPr>
          <w:p w14:paraId="27FDA15A" w14:textId="7088C253"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4823CB11" w14:textId="45EC6C59"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607" w:type="pct"/>
            <w:tcBorders>
              <w:top w:val="nil"/>
              <w:left w:val="nil"/>
              <w:bottom w:val="nil"/>
              <w:right w:val="nil"/>
            </w:tcBorders>
            <w:shd w:val="clear" w:color="auto" w:fill="auto"/>
            <w:vAlign w:val="bottom"/>
          </w:tcPr>
          <w:p w14:paraId="20322F0F" w14:textId="5B059D52"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540" w:type="pct"/>
            <w:tcBorders>
              <w:top w:val="nil"/>
              <w:left w:val="nil"/>
              <w:bottom w:val="nil"/>
              <w:right w:val="nil"/>
            </w:tcBorders>
            <w:shd w:val="clear" w:color="auto" w:fill="auto"/>
            <w:vAlign w:val="bottom"/>
          </w:tcPr>
          <w:p w14:paraId="40440ACC" w14:textId="7181635A"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543" w:type="pct"/>
            <w:tcBorders>
              <w:top w:val="nil"/>
              <w:left w:val="nil"/>
              <w:bottom w:val="nil"/>
              <w:right w:val="nil"/>
            </w:tcBorders>
            <w:shd w:val="clear" w:color="auto" w:fill="auto"/>
            <w:vAlign w:val="bottom"/>
          </w:tcPr>
          <w:p w14:paraId="0D5EFE5E" w14:textId="609FA166"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673" w:type="pct"/>
            <w:tcBorders>
              <w:top w:val="nil"/>
              <w:left w:val="nil"/>
              <w:bottom w:val="nil"/>
              <w:right w:val="nil"/>
            </w:tcBorders>
            <w:shd w:val="clear" w:color="auto" w:fill="auto"/>
            <w:vAlign w:val="bottom"/>
          </w:tcPr>
          <w:p w14:paraId="10510FDA" w14:textId="78EAB73F"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r>
      <w:tr w:rsidR="006D601D" w:rsidRPr="0074676B" w14:paraId="1C519E7C" w14:textId="77777777" w:rsidTr="006D601D">
        <w:trPr>
          <w:trHeight w:val="170"/>
        </w:trPr>
        <w:tc>
          <w:tcPr>
            <w:tcW w:w="214" w:type="pct"/>
            <w:hideMark/>
          </w:tcPr>
          <w:p w14:paraId="11362F2D"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14</w:t>
            </w:r>
          </w:p>
        </w:tc>
        <w:tc>
          <w:tcPr>
            <w:tcW w:w="1273" w:type="pct"/>
            <w:hideMark/>
          </w:tcPr>
          <w:p w14:paraId="66BC7A55"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Bankalardan ve aracı kurumlardan olan kısa vadeli alacaklar ile kısa vadeli kurumsal alacaklar</w:t>
            </w:r>
          </w:p>
        </w:tc>
        <w:tc>
          <w:tcPr>
            <w:tcW w:w="608" w:type="pct"/>
            <w:tcBorders>
              <w:top w:val="nil"/>
              <w:left w:val="nil"/>
              <w:bottom w:val="nil"/>
              <w:right w:val="nil"/>
            </w:tcBorders>
            <w:shd w:val="clear" w:color="auto" w:fill="auto"/>
            <w:vAlign w:val="bottom"/>
          </w:tcPr>
          <w:p w14:paraId="67ADF66D" w14:textId="0884AA24"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17D3B4DA" w14:textId="15C58438"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607" w:type="pct"/>
            <w:tcBorders>
              <w:top w:val="nil"/>
              <w:left w:val="nil"/>
              <w:bottom w:val="nil"/>
              <w:right w:val="nil"/>
            </w:tcBorders>
            <w:shd w:val="clear" w:color="auto" w:fill="auto"/>
            <w:vAlign w:val="bottom"/>
          </w:tcPr>
          <w:p w14:paraId="2FCDCF56" w14:textId="7DECF93C"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540" w:type="pct"/>
            <w:tcBorders>
              <w:top w:val="nil"/>
              <w:left w:val="nil"/>
              <w:bottom w:val="nil"/>
              <w:right w:val="nil"/>
            </w:tcBorders>
            <w:shd w:val="clear" w:color="auto" w:fill="auto"/>
            <w:vAlign w:val="bottom"/>
          </w:tcPr>
          <w:p w14:paraId="0597DC4E" w14:textId="51A521AC"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543" w:type="pct"/>
            <w:tcBorders>
              <w:top w:val="nil"/>
              <w:left w:val="nil"/>
              <w:bottom w:val="nil"/>
              <w:right w:val="nil"/>
            </w:tcBorders>
            <w:shd w:val="clear" w:color="auto" w:fill="auto"/>
            <w:vAlign w:val="bottom"/>
          </w:tcPr>
          <w:p w14:paraId="2DEB4972" w14:textId="579A62AD"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673" w:type="pct"/>
            <w:tcBorders>
              <w:top w:val="nil"/>
              <w:left w:val="nil"/>
              <w:bottom w:val="nil"/>
              <w:right w:val="nil"/>
            </w:tcBorders>
            <w:shd w:val="clear" w:color="auto" w:fill="auto"/>
            <w:vAlign w:val="bottom"/>
          </w:tcPr>
          <w:p w14:paraId="366D5B3A" w14:textId="1B76E300"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r>
      <w:tr w:rsidR="006D601D" w:rsidRPr="0074676B" w14:paraId="401DC8CC" w14:textId="77777777" w:rsidTr="006D601D">
        <w:trPr>
          <w:trHeight w:val="170"/>
        </w:trPr>
        <w:tc>
          <w:tcPr>
            <w:tcW w:w="214" w:type="pct"/>
            <w:hideMark/>
          </w:tcPr>
          <w:p w14:paraId="0239A96E"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15</w:t>
            </w:r>
          </w:p>
        </w:tc>
        <w:tc>
          <w:tcPr>
            <w:tcW w:w="1273" w:type="pct"/>
            <w:hideMark/>
          </w:tcPr>
          <w:p w14:paraId="7925A524"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Kolektif yatırım kuruluşu niteliğindeki yatırımlar</w:t>
            </w:r>
          </w:p>
        </w:tc>
        <w:tc>
          <w:tcPr>
            <w:tcW w:w="608" w:type="pct"/>
            <w:tcBorders>
              <w:top w:val="nil"/>
              <w:left w:val="nil"/>
              <w:bottom w:val="nil"/>
              <w:right w:val="nil"/>
            </w:tcBorders>
            <w:shd w:val="clear" w:color="auto" w:fill="auto"/>
            <w:vAlign w:val="bottom"/>
          </w:tcPr>
          <w:p w14:paraId="343D6186" w14:textId="036005F4"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31D31D6F" w14:textId="12A2405F"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607" w:type="pct"/>
            <w:tcBorders>
              <w:top w:val="nil"/>
              <w:left w:val="nil"/>
              <w:bottom w:val="nil"/>
              <w:right w:val="nil"/>
            </w:tcBorders>
            <w:shd w:val="clear" w:color="auto" w:fill="auto"/>
            <w:vAlign w:val="bottom"/>
          </w:tcPr>
          <w:p w14:paraId="0B1CF74E" w14:textId="2221C028"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540" w:type="pct"/>
            <w:tcBorders>
              <w:top w:val="nil"/>
              <w:left w:val="nil"/>
              <w:bottom w:val="nil"/>
              <w:right w:val="nil"/>
            </w:tcBorders>
            <w:shd w:val="clear" w:color="auto" w:fill="auto"/>
            <w:vAlign w:val="bottom"/>
          </w:tcPr>
          <w:p w14:paraId="714825DA" w14:textId="30F62C35"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543" w:type="pct"/>
            <w:tcBorders>
              <w:top w:val="nil"/>
              <w:left w:val="nil"/>
              <w:bottom w:val="nil"/>
              <w:right w:val="nil"/>
            </w:tcBorders>
            <w:shd w:val="clear" w:color="auto" w:fill="auto"/>
            <w:vAlign w:val="bottom"/>
          </w:tcPr>
          <w:p w14:paraId="77E11713" w14:textId="090C51D9"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673" w:type="pct"/>
            <w:tcBorders>
              <w:top w:val="nil"/>
              <w:left w:val="nil"/>
              <w:bottom w:val="nil"/>
              <w:right w:val="nil"/>
            </w:tcBorders>
            <w:shd w:val="clear" w:color="auto" w:fill="auto"/>
            <w:vAlign w:val="bottom"/>
          </w:tcPr>
          <w:p w14:paraId="113F2FE9" w14:textId="5026B233"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r>
      <w:tr w:rsidR="006D601D" w:rsidRPr="0074676B" w14:paraId="3BAD9F1E" w14:textId="77777777" w:rsidTr="006D601D">
        <w:trPr>
          <w:trHeight w:val="170"/>
        </w:trPr>
        <w:tc>
          <w:tcPr>
            <w:tcW w:w="214" w:type="pct"/>
            <w:hideMark/>
          </w:tcPr>
          <w:p w14:paraId="51AD1B11"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16</w:t>
            </w:r>
          </w:p>
        </w:tc>
        <w:tc>
          <w:tcPr>
            <w:tcW w:w="1273" w:type="pct"/>
            <w:hideMark/>
          </w:tcPr>
          <w:p w14:paraId="78F436A9"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Diğer alacaklar</w:t>
            </w:r>
          </w:p>
        </w:tc>
        <w:tc>
          <w:tcPr>
            <w:tcW w:w="608" w:type="pct"/>
            <w:tcBorders>
              <w:top w:val="nil"/>
              <w:left w:val="nil"/>
              <w:bottom w:val="nil"/>
              <w:right w:val="nil"/>
            </w:tcBorders>
            <w:shd w:val="clear" w:color="auto" w:fill="auto"/>
            <w:vAlign w:val="bottom"/>
          </w:tcPr>
          <w:p w14:paraId="4BE1E948" w14:textId="4D930736"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22.530.151</w:t>
            </w:r>
          </w:p>
        </w:tc>
        <w:tc>
          <w:tcPr>
            <w:tcW w:w="542" w:type="pct"/>
            <w:tcBorders>
              <w:top w:val="nil"/>
              <w:left w:val="nil"/>
              <w:bottom w:val="nil"/>
              <w:right w:val="nil"/>
            </w:tcBorders>
            <w:shd w:val="clear" w:color="auto" w:fill="auto"/>
            <w:vAlign w:val="bottom"/>
          </w:tcPr>
          <w:p w14:paraId="34BF3A9C" w14:textId="3C96D51B"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607" w:type="pct"/>
            <w:tcBorders>
              <w:top w:val="nil"/>
              <w:left w:val="nil"/>
              <w:bottom w:val="nil"/>
              <w:right w:val="nil"/>
            </w:tcBorders>
            <w:shd w:val="clear" w:color="auto" w:fill="auto"/>
            <w:vAlign w:val="bottom"/>
          </w:tcPr>
          <w:p w14:paraId="27384924" w14:textId="49DB6CA6"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22.530.151</w:t>
            </w:r>
          </w:p>
        </w:tc>
        <w:tc>
          <w:tcPr>
            <w:tcW w:w="540" w:type="pct"/>
            <w:tcBorders>
              <w:top w:val="nil"/>
              <w:left w:val="nil"/>
              <w:bottom w:val="nil"/>
              <w:right w:val="nil"/>
            </w:tcBorders>
            <w:shd w:val="clear" w:color="auto" w:fill="auto"/>
            <w:vAlign w:val="bottom"/>
          </w:tcPr>
          <w:p w14:paraId="355AB515" w14:textId="245DA470"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543" w:type="pct"/>
            <w:tcBorders>
              <w:top w:val="nil"/>
              <w:left w:val="nil"/>
              <w:bottom w:val="nil"/>
              <w:right w:val="nil"/>
            </w:tcBorders>
            <w:shd w:val="clear" w:color="auto" w:fill="auto"/>
            <w:vAlign w:val="bottom"/>
          </w:tcPr>
          <w:p w14:paraId="73E1B9A6" w14:textId="63350820"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13.140.598</w:t>
            </w:r>
          </w:p>
        </w:tc>
        <w:tc>
          <w:tcPr>
            <w:tcW w:w="673" w:type="pct"/>
            <w:tcBorders>
              <w:top w:val="nil"/>
              <w:left w:val="nil"/>
              <w:bottom w:val="nil"/>
              <w:right w:val="nil"/>
            </w:tcBorders>
            <w:shd w:val="clear" w:color="auto" w:fill="auto"/>
            <w:vAlign w:val="bottom"/>
          </w:tcPr>
          <w:p w14:paraId="359BF909" w14:textId="1656B474"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58,32%</w:t>
            </w:r>
          </w:p>
        </w:tc>
      </w:tr>
      <w:tr w:rsidR="006D601D" w:rsidRPr="0074676B" w14:paraId="2F8708AB" w14:textId="77777777" w:rsidTr="006D601D">
        <w:trPr>
          <w:trHeight w:val="170"/>
        </w:trPr>
        <w:tc>
          <w:tcPr>
            <w:tcW w:w="214" w:type="pct"/>
            <w:tcBorders>
              <w:bottom w:val="single" w:sz="4" w:space="0" w:color="auto"/>
            </w:tcBorders>
            <w:hideMark/>
          </w:tcPr>
          <w:p w14:paraId="0EBE1B5E"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17</w:t>
            </w:r>
          </w:p>
        </w:tc>
        <w:tc>
          <w:tcPr>
            <w:tcW w:w="1273" w:type="pct"/>
            <w:tcBorders>
              <w:bottom w:val="single" w:sz="4" w:space="0" w:color="auto"/>
            </w:tcBorders>
            <w:hideMark/>
          </w:tcPr>
          <w:p w14:paraId="2E2C93FB" w14:textId="77777777" w:rsidR="006D601D" w:rsidRPr="0074676B" w:rsidRDefault="006D601D" w:rsidP="006D601D">
            <w:pPr>
              <w:contextualSpacing/>
              <w:rPr>
                <w:rFonts w:ascii="Arial" w:hAnsi="Arial" w:cs="Arial"/>
                <w:sz w:val="17"/>
                <w:szCs w:val="17"/>
              </w:rPr>
            </w:pPr>
            <w:r w:rsidRPr="0074676B">
              <w:rPr>
                <w:rFonts w:ascii="Arial" w:hAnsi="Arial" w:cs="Arial"/>
                <w:sz w:val="17"/>
                <w:szCs w:val="17"/>
              </w:rPr>
              <w:t>Hisse senedi yatırımları</w:t>
            </w:r>
          </w:p>
        </w:tc>
        <w:tc>
          <w:tcPr>
            <w:tcW w:w="608" w:type="pct"/>
            <w:tcBorders>
              <w:top w:val="nil"/>
              <w:left w:val="nil"/>
              <w:bottom w:val="single" w:sz="4" w:space="0" w:color="auto"/>
              <w:right w:val="nil"/>
            </w:tcBorders>
            <w:shd w:val="clear" w:color="auto" w:fill="auto"/>
            <w:vAlign w:val="bottom"/>
          </w:tcPr>
          <w:p w14:paraId="7F35CBD0" w14:textId="448C3B0E" w:rsidR="006D601D" w:rsidRPr="0074676B" w:rsidRDefault="006D601D" w:rsidP="006D601D">
            <w:pPr>
              <w:jc w:val="right"/>
              <w:rPr>
                <w:rFonts w:ascii="Arial" w:hAnsi="Arial" w:cs="Arial"/>
                <w:color w:val="000000"/>
                <w:sz w:val="17"/>
                <w:szCs w:val="17"/>
              </w:rPr>
            </w:pPr>
            <w:r w:rsidRPr="00FF1B59">
              <w:rPr>
                <w:rFonts w:ascii="Arial" w:hAnsi="Arial" w:cs="Arial"/>
                <w:color w:val="000000"/>
                <w:sz w:val="18"/>
                <w:szCs w:val="18"/>
                <w:lang w:eastAsia="en-US"/>
              </w:rPr>
              <w:t>144.638</w:t>
            </w:r>
          </w:p>
        </w:tc>
        <w:tc>
          <w:tcPr>
            <w:tcW w:w="542" w:type="pct"/>
            <w:tcBorders>
              <w:top w:val="nil"/>
              <w:left w:val="nil"/>
              <w:bottom w:val="single" w:sz="4" w:space="0" w:color="auto"/>
              <w:right w:val="nil"/>
            </w:tcBorders>
            <w:shd w:val="clear" w:color="auto" w:fill="auto"/>
            <w:vAlign w:val="bottom"/>
          </w:tcPr>
          <w:p w14:paraId="4DD8DD47" w14:textId="04FD20BE"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607" w:type="pct"/>
            <w:tcBorders>
              <w:top w:val="nil"/>
              <w:left w:val="nil"/>
              <w:bottom w:val="single" w:sz="4" w:space="0" w:color="auto"/>
              <w:right w:val="nil"/>
            </w:tcBorders>
            <w:shd w:val="clear" w:color="auto" w:fill="auto"/>
            <w:vAlign w:val="bottom"/>
          </w:tcPr>
          <w:p w14:paraId="13ADCA3B" w14:textId="3E9F7755"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144.638</w:t>
            </w:r>
          </w:p>
        </w:tc>
        <w:tc>
          <w:tcPr>
            <w:tcW w:w="540" w:type="pct"/>
            <w:tcBorders>
              <w:top w:val="nil"/>
              <w:left w:val="nil"/>
              <w:bottom w:val="single" w:sz="4" w:space="0" w:color="auto"/>
              <w:right w:val="nil"/>
            </w:tcBorders>
            <w:shd w:val="clear" w:color="auto" w:fill="auto"/>
            <w:vAlign w:val="bottom"/>
          </w:tcPr>
          <w:p w14:paraId="0D340052" w14:textId="6C2C6F84"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w:t>
            </w:r>
          </w:p>
        </w:tc>
        <w:tc>
          <w:tcPr>
            <w:tcW w:w="543" w:type="pct"/>
            <w:tcBorders>
              <w:top w:val="nil"/>
              <w:left w:val="nil"/>
              <w:bottom w:val="single" w:sz="4" w:space="0" w:color="auto"/>
              <w:right w:val="nil"/>
            </w:tcBorders>
            <w:shd w:val="clear" w:color="auto" w:fill="auto"/>
            <w:vAlign w:val="bottom"/>
          </w:tcPr>
          <w:p w14:paraId="1EFCF6D3" w14:textId="60FD653A"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144.638</w:t>
            </w:r>
          </w:p>
        </w:tc>
        <w:tc>
          <w:tcPr>
            <w:tcW w:w="673" w:type="pct"/>
            <w:tcBorders>
              <w:top w:val="nil"/>
              <w:left w:val="nil"/>
              <w:bottom w:val="single" w:sz="4" w:space="0" w:color="auto"/>
              <w:right w:val="nil"/>
            </w:tcBorders>
            <w:shd w:val="clear" w:color="auto" w:fill="auto"/>
            <w:vAlign w:val="bottom"/>
          </w:tcPr>
          <w:p w14:paraId="6995B67F" w14:textId="3AAAE3D1" w:rsidR="006D601D" w:rsidRPr="0074676B" w:rsidRDefault="006D601D" w:rsidP="006D601D">
            <w:pPr>
              <w:jc w:val="right"/>
              <w:rPr>
                <w:rFonts w:ascii="Arial" w:hAnsi="Arial" w:cs="Arial"/>
                <w:sz w:val="17"/>
                <w:szCs w:val="17"/>
              </w:rPr>
            </w:pPr>
            <w:r w:rsidRPr="00FF1B59">
              <w:rPr>
                <w:rFonts w:ascii="Arial" w:hAnsi="Arial" w:cs="Arial"/>
                <w:color w:val="000000"/>
                <w:sz w:val="18"/>
                <w:szCs w:val="18"/>
                <w:lang w:eastAsia="en-US"/>
              </w:rPr>
              <w:t>100%</w:t>
            </w:r>
          </w:p>
        </w:tc>
      </w:tr>
      <w:tr w:rsidR="006D601D" w:rsidRPr="0074676B" w14:paraId="76802021" w14:textId="77777777" w:rsidTr="006D601D">
        <w:trPr>
          <w:trHeight w:val="211"/>
        </w:trPr>
        <w:tc>
          <w:tcPr>
            <w:tcW w:w="214" w:type="pct"/>
            <w:tcBorders>
              <w:top w:val="single" w:sz="4" w:space="0" w:color="auto"/>
              <w:bottom w:val="double" w:sz="4" w:space="0" w:color="auto"/>
            </w:tcBorders>
            <w:hideMark/>
          </w:tcPr>
          <w:p w14:paraId="6A645C7D" w14:textId="77777777" w:rsidR="006D601D" w:rsidRPr="0074676B" w:rsidRDefault="006D601D" w:rsidP="006D601D">
            <w:pPr>
              <w:contextualSpacing/>
              <w:rPr>
                <w:rFonts w:ascii="Arial" w:hAnsi="Arial" w:cs="Arial"/>
                <w:b/>
                <w:sz w:val="17"/>
                <w:szCs w:val="17"/>
              </w:rPr>
            </w:pPr>
            <w:r w:rsidRPr="0074676B">
              <w:rPr>
                <w:rFonts w:ascii="Arial" w:hAnsi="Arial" w:cs="Arial"/>
                <w:b/>
                <w:sz w:val="17"/>
                <w:szCs w:val="17"/>
              </w:rPr>
              <w:t>18</w:t>
            </w:r>
          </w:p>
        </w:tc>
        <w:tc>
          <w:tcPr>
            <w:tcW w:w="1273" w:type="pct"/>
            <w:tcBorders>
              <w:top w:val="single" w:sz="4" w:space="0" w:color="auto"/>
              <w:bottom w:val="double" w:sz="4" w:space="0" w:color="auto"/>
            </w:tcBorders>
            <w:hideMark/>
          </w:tcPr>
          <w:p w14:paraId="273D157B" w14:textId="77777777" w:rsidR="006D601D" w:rsidRPr="0074676B" w:rsidRDefault="006D601D" w:rsidP="006D601D">
            <w:pPr>
              <w:contextualSpacing/>
              <w:rPr>
                <w:rFonts w:ascii="Arial" w:hAnsi="Arial" w:cs="Arial"/>
                <w:b/>
                <w:sz w:val="17"/>
                <w:szCs w:val="17"/>
              </w:rPr>
            </w:pPr>
            <w:r w:rsidRPr="0074676B">
              <w:rPr>
                <w:rFonts w:ascii="Arial" w:hAnsi="Arial" w:cs="Arial"/>
                <w:b/>
                <w:sz w:val="17"/>
                <w:szCs w:val="17"/>
              </w:rPr>
              <w:t>Toplam</w:t>
            </w:r>
          </w:p>
        </w:tc>
        <w:tc>
          <w:tcPr>
            <w:tcW w:w="608" w:type="pct"/>
            <w:tcBorders>
              <w:top w:val="single" w:sz="4" w:space="0" w:color="auto"/>
              <w:left w:val="nil"/>
              <w:bottom w:val="double" w:sz="4" w:space="0" w:color="auto"/>
              <w:right w:val="nil"/>
            </w:tcBorders>
            <w:shd w:val="clear" w:color="auto" w:fill="auto"/>
            <w:vAlign w:val="bottom"/>
          </w:tcPr>
          <w:p w14:paraId="6D6DE300" w14:textId="1DF69AEA" w:rsidR="006D601D" w:rsidRPr="006D601D" w:rsidRDefault="006D601D" w:rsidP="006D601D">
            <w:pPr>
              <w:jc w:val="right"/>
              <w:rPr>
                <w:rFonts w:ascii="Arial" w:hAnsi="Arial" w:cs="Arial"/>
                <w:b/>
                <w:bCs/>
                <w:color w:val="000000"/>
                <w:sz w:val="16"/>
                <w:szCs w:val="16"/>
              </w:rPr>
            </w:pPr>
            <w:r w:rsidRPr="006D601D">
              <w:rPr>
                <w:rFonts w:ascii="Arial" w:hAnsi="Arial" w:cs="Arial"/>
                <w:b/>
                <w:color w:val="000000"/>
                <w:sz w:val="16"/>
                <w:szCs w:val="16"/>
                <w:lang w:eastAsia="en-US"/>
              </w:rPr>
              <w:t>237.096.611</w:t>
            </w:r>
          </w:p>
        </w:tc>
        <w:tc>
          <w:tcPr>
            <w:tcW w:w="542" w:type="pct"/>
            <w:tcBorders>
              <w:top w:val="single" w:sz="4" w:space="0" w:color="auto"/>
              <w:left w:val="nil"/>
              <w:bottom w:val="double" w:sz="4" w:space="0" w:color="auto"/>
              <w:right w:val="nil"/>
            </w:tcBorders>
            <w:shd w:val="clear" w:color="auto" w:fill="auto"/>
            <w:vAlign w:val="bottom"/>
          </w:tcPr>
          <w:p w14:paraId="2BAA769B" w14:textId="10A8B04A" w:rsidR="006D601D" w:rsidRPr="006D601D" w:rsidRDefault="006D601D" w:rsidP="006D601D">
            <w:pPr>
              <w:jc w:val="right"/>
              <w:rPr>
                <w:rFonts w:ascii="Arial" w:hAnsi="Arial" w:cs="Arial"/>
                <w:b/>
                <w:bCs/>
                <w:color w:val="000000"/>
                <w:sz w:val="16"/>
                <w:szCs w:val="16"/>
              </w:rPr>
            </w:pPr>
            <w:r w:rsidRPr="006D601D">
              <w:rPr>
                <w:rFonts w:ascii="Arial" w:hAnsi="Arial" w:cs="Arial"/>
                <w:b/>
                <w:color w:val="000000"/>
                <w:sz w:val="16"/>
                <w:szCs w:val="16"/>
                <w:lang w:eastAsia="en-US"/>
              </w:rPr>
              <w:t>49.729.707</w:t>
            </w:r>
          </w:p>
        </w:tc>
        <w:tc>
          <w:tcPr>
            <w:tcW w:w="607" w:type="pct"/>
            <w:tcBorders>
              <w:top w:val="single" w:sz="4" w:space="0" w:color="auto"/>
              <w:left w:val="nil"/>
              <w:bottom w:val="double" w:sz="4" w:space="0" w:color="auto"/>
              <w:right w:val="nil"/>
            </w:tcBorders>
            <w:shd w:val="clear" w:color="auto" w:fill="auto"/>
            <w:vAlign w:val="bottom"/>
          </w:tcPr>
          <w:p w14:paraId="4594D8AC" w14:textId="34543284" w:rsidR="006D601D" w:rsidRPr="006D601D" w:rsidRDefault="006D601D" w:rsidP="006D601D">
            <w:pPr>
              <w:jc w:val="right"/>
              <w:rPr>
                <w:rFonts w:ascii="Arial" w:hAnsi="Arial" w:cs="Arial"/>
                <w:b/>
                <w:bCs/>
                <w:color w:val="000000"/>
                <w:sz w:val="16"/>
                <w:szCs w:val="16"/>
              </w:rPr>
            </w:pPr>
            <w:r w:rsidRPr="006D601D">
              <w:rPr>
                <w:rFonts w:ascii="Arial" w:hAnsi="Arial" w:cs="Arial"/>
                <w:b/>
                <w:color w:val="000000"/>
                <w:sz w:val="16"/>
                <w:szCs w:val="16"/>
                <w:lang w:eastAsia="en-US"/>
              </w:rPr>
              <w:t>237.096.61</w:t>
            </w:r>
            <w:r w:rsidR="00587481">
              <w:rPr>
                <w:rFonts w:ascii="Arial" w:hAnsi="Arial" w:cs="Arial"/>
                <w:b/>
                <w:color w:val="000000"/>
                <w:sz w:val="16"/>
                <w:szCs w:val="16"/>
                <w:lang w:eastAsia="en-US"/>
              </w:rPr>
              <w:t>1</w:t>
            </w:r>
          </w:p>
        </w:tc>
        <w:tc>
          <w:tcPr>
            <w:tcW w:w="540" w:type="pct"/>
            <w:tcBorders>
              <w:top w:val="single" w:sz="4" w:space="0" w:color="auto"/>
              <w:left w:val="nil"/>
              <w:bottom w:val="double" w:sz="4" w:space="0" w:color="auto"/>
              <w:right w:val="nil"/>
            </w:tcBorders>
            <w:shd w:val="clear" w:color="auto" w:fill="auto"/>
            <w:vAlign w:val="bottom"/>
          </w:tcPr>
          <w:p w14:paraId="7A491972" w14:textId="207A4105" w:rsidR="006D601D" w:rsidRPr="006D601D" w:rsidRDefault="006D601D" w:rsidP="006D601D">
            <w:pPr>
              <w:jc w:val="right"/>
              <w:rPr>
                <w:rFonts w:ascii="Arial" w:hAnsi="Arial" w:cs="Arial"/>
                <w:b/>
                <w:bCs/>
                <w:color w:val="000000"/>
                <w:sz w:val="16"/>
                <w:szCs w:val="16"/>
              </w:rPr>
            </w:pPr>
            <w:r w:rsidRPr="006D601D">
              <w:rPr>
                <w:rFonts w:ascii="Arial" w:hAnsi="Arial" w:cs="Arial"/>
                <w:b/>
                <w:color w:val="000000"/>
                <w:sz w:val="16"/>
                <w:szCs w:val="16"/>
                <w:lang w:eastAsia="en-US"/>
              </w:rPr>
              <w:t>20.858.783</w:t>
            </w:r>
          </w:p>
        </w:tc>
        <w:tc>
          <w:tcPr>
            <w:tcW w:w="543" w:type="pct"/>
            <w:tcBorders>
              <w:top w:val="single" w:sz="4" w:space="0" w:color="auto"/>
              <w:left w:val="nil"/>
              <w:bottom w:val="double" w:sz="4" w:space="0" w:color="auto"/>
              <w:right w:val="nil"/>
            </w:tcBorders>
            <w:shd w:val="clear" w:color="auto" w:fill="auto"/>
            <w:vAlign w:val="bottom"/>
          </w:tcPr>
          <w:p w14:paraId="616217E2" w14:textId="3431236E" w:rsidR="006D601D" w:rsidRPr="006D601D" w:rsidRDefault="006D601D" w:rsidP="006D601D">
            <w:pPr>
              <w:jc w:val="right"/>
              <w:rPr>
                <w:rFonts w:ascii="Arial" w:hAnsi="Arial" w:cs="Arial"/>
                <w:b/>
                <w:bCs/>
                <w:color w:val="000000"/>
                <w:sz w:val="16"/>
                <w:szCs w:val="16"/>
              </w:rPr>
            </w:pPr>
            <w:r w:rsidRPr="006D601D">
              <w:rPr>
                <w:rFonts w:ascii="Arial" w:hAnsi="Arial" w:cs="Arial"/>
                <w:b/>
                <w:color w:val="000000"/>
                <w:sz w:val="16"/>
                <w:szCs w:val="16"/>
                <w:lang w:eastAsia="en-US"/>
              </w:rPr>
              <w:t>107.816.690</w:t>
            </w:r>
          </w:p>
        </w:tc>
        <w:tc>
          <w:tcPr>
            <w:tcW w:w="673" w:type="pct"/>
            <w:tcBorders>
              <w:top w:val="single" w:sz="4" w:space="0" w:color="auto"/>
              <w:left w:val="nil"/>
              <w:bottom w:val="double" w:sz="4" w:space="0" w:color="auto"/>
              <w:right w:val="nil"/>
            </w:tcBorders>
            <w:shd w:val="clear" w:color="auto" w:fill="auto"/>
            <w:vAlign w:val="bottom"/>
          </w:tcPr>
          <w:p w14:paraId="0B3B217B" w14:textId="2B6A4257" w:rsidR="006D601D" w:rsidRPr="006D601D" w:rsidRDefault="006D601D" w:rsidP="006D601D">
            <w:pPr>
              <w:jc w:val="right"/>
              <w:rPr>
                <w:rFonts w:ascii="Arial" w:hAnsi="Arial" w:cs="Arial"/>
                <w:b/>
                <w:bCs/>
                <w:color w:val="000000"/>
                <w:sz w:val="16"/>
                <w:szCs w:val="16"/>
              </w:rPr>
            </w:pPr>
            <w:r w:rsidRPr="006D601D">
              <w:rPr>
                <w:rFonts w:ascii="Arial" w:hAnsi="Arial" w:cs="Arial"/>
                <w:b/>
                <w:color w:val="000000"/>
                <w:sz w:val="16"/>
                <w:szCs w:val="16"/>
                <w:lang w:eastAsia="en-US"/>
              </w:rPr>
              <w:t>41,80%</w:t>
            </w:r>
          </w:p>
        </w:tc>
      </w:tr>
    </w:tbl>
    <w:p w14:paraId="2C5D97E3" w14:textId="77777777" w:rsidR="008B3EE9" w:rsidRPr="0074676B" w:rsidRDefault="008B3EE9" w:rsidP="008B3EE9">
      <w:pPr>
        <w:spacing w:before="120" w:after="120" w:line="240" w:lineRule="exact"/>
        <w:jc w:val="both"/>
        <w:outlineLvl w:val="1"/>
        <w:rPr>
          <w:rFonts w:ascii="Arial" w:hAnsi="Arial" w:cs="Arial"/>
          <w:b/>
          <w:sz w:val="20"/>
          <w:szCs w:val="20"/>
        </w:rPr>
      </w:pPr>
    </w:p>
    <w:p w14:paraId="1D98A9B9" w14:textId="77777777" w:rsidR="008B3EE9" w:rsidRPr="0074676B" w:rsidRDefault="008B3EE9" w:rsidP="008B3EE9">
      <w:pPr>
        <w:spacing w:before="120" w:after="120" w:line="240" w:lineRule="exact"/>
        <w:ind w:left="-567"/>
        <w:jc w:val="both"/>
        <w:outlineLvl w:val="1"/>
        <w:rPr>
          <w:rFonts w:ascii="Arial" w:hAnsi="Arial" w:cs="Arial"/>
          <w:b/>
          <w:sz w:val="20"/>
          <w:szCs w:val="20"/>
        </w:rPr>
      </w:pPr>
    </w:p>
    <w:p w14:paraId="04B3D1E9" w14:textId="77777777" w:rsidR="008B3EE9" w:rsidRPr="0074676B" w:rsidRDefault="008B3EE9" w:rsidP="008B3EE9">
      <w:pPr>
        <w:spacing w:before="120" w:after="120" w:line="240" w:lineRule="exact"/>
        <w:ind w:left="-567"/>
        <w:jc w:val="both"/>
        <w:outlineLvl w:val="1"/>
        <w:rPr>
          <w:rFonts w:ascii="Arial" w:hAnsi="Arial" w:cs="Arial"/>
          <w:b/>
          <w:sz w:val="20"/>
          <w:szCs w:val="20"/>
        </w:rPr>
      </w:pPr>
    </w:p>
    <w:p w14:paraId="018897DD" w14:textId="77777777" w:rsidR="008B3EE9" w:rsidRPr="0074676B" w:rsidRDefault="008B3EE9" w:rsidP="008B3EE9">
      <w:pPr>
        <w:spacing w:before="120" w:after="120" w:line="240" w:lineRule="exact"/>
        <w:ind w:left="-567"/>
        <w:jc w:val="both"/>
        <w:outlineLvl w:val="1"/>
        <w:rPr>
          <w:rFonts w:ascii="Arial" w:hAnsi="Arial" w:cs="Arial"/>
          <w:b/>
          <w:sz w:val="20"/>
          <w:szCs w:val="20"/>
        </w:rPr>
      </w:pPr>
    </w:p>
    <w:p w14:paraId="70369FF2" w14:textId="77777777" w:rsidR="008B3EE9" w:rsidRPr="0074676B" w:rsidRDefault="008B3EE9" w:rsidP="008B3EE9">
      <w:pPr>
        <w:rPr>
          <w:rFonts w:ascii="Arial" w:hAnsi="Arial" w:cs="Arial"/>
          <w:b/>
          <w:sz w:val="20"/>
          <w:szCs w:val="20"/>
        </w:rPr>
      </w:pPr>
    </w:p>
    <w:p w14:paraId="7AA2FCA0" w14:textId="77777777" w:rsidR="008B3EE9" w:rsidRPr="0074676B" w:rsidRDefault="008B3EE9" w:rsidP="008B3EE9">
      <w:pPr>
        <w:rPr>
          <w:rFonts w:ascii="Arial" w:hAnsi="Arial" w:cs="Arial"/>
          <w:b/>
          <w:sz w:val="20"/>
          <w:szCs w:val="20"/>
        </w:rPr>
      </w:pPr>
      <w:r w:rsidRPr="0074676B">
        <w:rPr>
          <w:rFonts w:ascii="Arial" w:hAnsi="Arial" w:cs="Arial"/>
          <w:b/>
          <w:sz w:val="20"/>
          <w:szCs w:val="20"/>
        </w:rPr>
        <w:br w:type="page"/>
      </w:r>
    </w:p>
    <w:p w14:paraId="59C2794A" w14:textId="77777777" w:rsidR="008B3EE9" w:rsidRPr="0074676B" w:rsidRDefault="008B3EE9" w:rsidP="008B3EE9">
      <w:pPr>
        <w:rPr>
          <w:rFonts w:ascii="Arial" w:hAnsi="Arial" w:cs="Arial"/>
          <w:b/>
          <w:sz w:val="20"/>
          <w:szCs w:val="20"/>
        </w:rPr>
        <w:sectPr w:rsidR="008B3EE9" w:rsidRPr="0074676B" w:rsidSect="001578DE">
          <w:headerReference w:type="default" r:id="rId75"/>
          <w:footerReference w:type="even" r:id="rId76"/>
          <w:footerReference w:type="default" r:id="rId77"/>
          <w:headerReference w:type="first" r:id="rId78"/>
          <w:pgSz w:w="11907" w:h="16840" w:code="9"/>
          <w:pgMar w:top="993" w:right="708" w:bottom="284" w:left="1316" w:header="720" w:footer="720" w:gutter="0"/>
          <w:cols w:space="708"/>
          <w:titlePg/>
          <w:docGrid w:linePitch="360"/>
        </w:sectPr>
      </w:pPr>
    </w:p>
    <w:p w14:paraId="14B3ECC5" w14:textId="77777777" w:rsidR="008B3EE9" w:rsidRPr="0074676B" w:rsidRDefault="008B3EE9" w:rsidP="008B3EE9">
      <w:pPr>
        <w:spacing w:after="120"/>
        <w:ind w:left="426"/>
        <w:rPr>
          <w:rFonts w:ascii="Arial" w:hAnsi="Arial" w:cs="Arial"/>
          <w:b/>
          <w:sz w:val="20"/>
          <w:szCs w:val="20"/>
        </w:rPr>
      </w:pPr>
      <w:r w:rsidRPr="0074676B">
        <w:rPr>
          <w:rFonts w:ascii="Arial" w:hAnsi="Arial" w:cs="Arial"/>
          <w:b/>
          <w:sz w:val="20"/>
          <w:szCs w:val="20"/>
        </w:rPr>
        <w:lastRenderedPageBreak/>
        <w:t>IX.</w:t>
      </w:r>
      <w:r w:rsidRPr="0074676B">
        <w:rPr>
          <w:rFonts w:ascii="Arial" w:hAnsi="Arial" w:cs="Arial"/>
          <w:b/>
          <w:sz w:val="20"/>
          <w:szCs w:val="20"/>
        </w:rPr>
        <w:tab/>
        <w:t>Risk yönetimine ilişkin açıklamalar (devamı):</w:t>
      </w:r>
    </w:p>
    <w:p w14:paraId="558EEFB9" w14:textId="77777777" w:rsidR="008B3EE9" w:rsidRPr="0074676B" w:rsidRDefault="008B3EE9" w:rsidP="008B3EE9">
      <w:pPr>
        <w:spacing w:before="120" w:after="120"/>
        <w:ind w:left="1134"/>
        <w:rPr>
          <w:rFonts w:ascii="Arial" w:hAnsi="Arial" w:cs="Arial"/>
          <w:b/>
          <w:sz w:val="20"/>
          <w:szCs w:val="20"/>
        </w:rPr>
      </w:pPr>
      <w:r w:rsidRPr="0074676B">
        <w:rPr>
          <w:rFonts w:ascii="Arial" w:hAnsi="Arial" w:cs="Arial"/>
          <w:b/>
          <w:sz w:val="20"/>
          <w:szCs w:val="20"/>
        </w:rPr>
        <w:t xml:space="preserve">c.3.3. </w:t>
      </w:r>
      <w:bookmarkStart w:id="78" w:name="_Hlk127255312"/>
      <w:r w:rsidRPr="0074676B">
        <w:rPr>
          <w:rFonts w:ascii="Arial" w:hAnsi="Arial" w:cs="Arial"/>
          <w:b/>
          <w:sz w:val="20"/>
          <w:szCs w:val="20"/>
        </w:rPr>
        <w:t>Risk Sınıflarına ve Risk Ağırlıklarına Göre Alacaklar:</w:t>
      </w:r>
      <w:bookmarkEnd w:id="78"/>
    </w:p>
    <w:tbl>
      <w:tblPr>
        <w:tblStyle w:val="TableGrid"/>
        <w:tblW w:w="15179" w:type="dxa"/>
        <w:tblInd w:w="11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7"/>
        <w:gridCol w:w="2835"/>
        <w:gridCol w:w="1134"/>
        <w:gridCol w:w="567"/>
        <w:gridCol w:w="992"/>
        <w:gridCol w:w="1843"/>
        <w:gridCol w:w="1134"/>
        <w:gridCol w:w="1134"/>
        <w:gridCol w:w="1134"/>
        <w:gridCol w:w="992"/>
        <w:gridCol w:w="709"/>
        <w:gridCol w:w="1134"/>
        <w:gridCol w:w="1134"/>
      </w:tblGrid>
      <w:tr w:rsidR="008B3EE9" w:rsidRPr="0074676B" w14:paraId="2FBD7A51" w14:textId="77777777" w:rsidTr="008A73E4">
        <w:trPr>
          <w:trHeight w:val="170"/>
        </w:trPr>
        <w:tc>
          <w:tcPr>
            <w:tcW w:w="437" w:type="dxa"/>
            <w:tcBorders>
              <w:top w:val="single" w:sz="4" w:space="0" w:color="auto"/>
              <w:bottom w:val="single" w:sz="4" w:space="0" w:color="auto"/>
            </w:tcBorders>
            <w:noWrap/>
            <w:vAlign w:val="bottom"/>
            <w:hideMark/>
          </w:tcPr>
          <w:p w14:paraId="678F61D9" w14:textId="77777777" w:rsidR="008B3EE9" w:rsidRPr="0074676B" w:rsidRDefault="008B3EE9" w:rsidP="008B3EE9">
            <w:pPr>
              <w:rPr>
                <w:rFonts w:ascii="Arial" w:hAnsi="Arial" w:cs="Arial"/>
                <w:sz w:val="16"/>
                <w:szCs w:val="16"/>
              </w:rPr>
            </w:pPr>
            <w:r w:rsidRPr="0074676B">
              <w:rPr>
                <w:rFonts w:ascii="Arial" w:hAnsi="Arial" w:cs="Arial"/>
                <w:b/>
                <w:sz w:val="16"/>
                <w:szCs w:val="16"/>
              </w:rPr>
              <w:tab/>
            </w:r>
            <w:r w:rsidRPr="0074676B">
              <w:rPr>
                <w:rFonts w:ascii="Arial" w:hAnsi="Arial" w:cs="Arial"/>
                <w:sz w:val="16"/>
                <w:szCs w:val="16"/>
              </w:rPr>
              <w:t> </w:t>
            </w:r>
          </w:p>
        </w:tc>
        <w:tc>
          <w:tcPr>
            <w:tcW w:w="2835" w:type="dxa"/>
            <w:tcBorders>
              <w:top w:val="single" w:sz="4" w:space="0" w:color="auto"/>
              <w:bottom w:val="single" w:sz="4" w:space="0" w:color="auto"/>
            </w:tcBorders>
            <w:vAlign w:val="center"/>
            <w:hideMark/>
          </w:tcPr>
          <w:p w14:paraId="02A9B347" w14:textId="77777777" w:rsidR="008B3EE9" w:rsidRPr="0074676B" w:rsidRDefault="008B3EE9" w:rsidP="008B3EE9">
            <w:pPr>
              <w:spacing w:before="120"/>
              <w:contextualSpacing/>
              <w:rPr>
                <w:rFonts w:ascii="Arial" w:hAnsi="Arial" w:cs="Arial"/>
                <w:b/>
                <w:sz w:val="16"/>
                <w:szCs w:val="18"/>
              </w:rPr>
            </w:pPr>
            <w:r w:rsidRPr="0074676B">
              <w:rPr>
                <w:rFonts w:ascii="Arial" w:hAnsi="Arial" w:cs="Arial"/>
                <w:b/>
                <w:sz w:val="16"/>
                <w:szCs w:val="18"/>
              </w:rPr>
              <w:t>Cari Dönem</w:t>
            </w:r>
          </w:p>
          <w:p w14:paraId="434F5E6B" w14:textId="77777777" w:rsidR="008B3EE9" w:rsidRPr="0074676B" w:rsidRDefault="008B3EE9" w:rsidP="008B3EE9">
            <w:pPr>
              <w:spacing w:before="120"/>
              <w:contextualSpacing/>
              <w:rPr>
                <w:rFonts w:ascii="Arial" w:hAnsi="Arial" w:cs="Arial"/>
                <w:b/>
                <w:sz w:val="16"/>
                <w:szCs w:val="18"/>
              </w:rPr>
            </w:pPr>
          </w:p>
          <w:p w14:paraId="56E60E7B" w14:textId="77777777" w:rsidR="008B3EE9" w:rsidRPr="0074676B" w:rsidRDefault="008B3EE9" w:rsidP="008B3EE9">
            <w:pPr>
              <w:spacing w:before="120"/>
              <w:contextualSpacing/>
              <w:rPr>
                <w:rFonts w:ascii="Arial" w:hAnsi="Arial" w:cs="Arial"/>
                <w:b/>
                <w:sz w:val="16"/>
                <w:szCs w:val="16"/>
              </w:rPr>
            </w:pPr>
            <w:r w:rsidRPr="0074676B">
              <w:rPr>
                <w:rFonts w:ascii="Arial" w:hAnsi="Arial" w:cs="Arial"/>
                <w:b/>
                <w:sz w:val="16"/>
                <w:szCs w:val="16"/>
              </w:rPr>
              <w:t>Risk Sınıfları/Risk Ağırlığı</w:t>
            </w:r>
          </w:p>
        </w:tc>
        <w:tc>
          <w:tcPr>
            <w:tcW w:w="1134" w:type="dxa"/>
            <w:tcBorders>
              <w:top w:val="single" w:sz="4" w:space="0" w:color="auto"/>
              <w:bottom w:val="single" w:sz="4" w:space="0" w:color="auto"/>
            </w:tcBorders>
            <w:vAlign w:val="bottom"/>
            <w:hideMark/>
          </w:tcPr>
          <w:p w14:paraId="52C66CD5" w14:textId="77777777" w:rsidR="008B3EE9" w:rsidRPr="0074676B" w:rsidRDefault="008B3EE9" w:rsidP="008B3EE9">
            <w:pPr>
              <w:contextualSpacing/>
              <w:jc w:val="right"/>
              <w:rPr>
                <w:rFonts w:ascii="Arial" w:hAnsi="Arial" w:cs="Arial"/>
                <w:b/>
                <w:sz w:val="16"/>
                <w:szCs w:val="16"/>
              </w:rPr>
            </w:pPr>
            <w:r w:rsidRPr="0074676B">
              <w:rPr>
                <w:rFonts w:ascii="Arial" w:hAnsi="Arial" w:cs="Arial"/>
                <w:b/>
                <w:sz w:val="16"/>
                <w:szCs w:val="16"/>
              </w:rPr>
              <w:t>%0</w:t>
            </w:r>
          </w:p>
        </w:tc>
        <w:tc>
          <w:tcPr>
            <w:tcW w:w="567" w:type="dxa"/>
            <w:tcBorders>
              <w:top w:val="single" w:sz="4" w:space="0" w:color="auto"/>
              <w:bottom w:val="single" w:sz="4" w:space="0" w:color="auto"/>
            </w:tcBorders>
            <w:vAlign w:val="bottom"/>
            <w:hideMark/>
          </w:tcPr>
          <w:p w14:paraId="214A13A7" w14:textId="77777777" w:rsidR="008B3EE9" w:rsidRPr="0074676B" w:rsidRDefault="008B3EE9" w:rsidP="008B3EE9">
            <w:pPr>
              <w:contextualSpacing/>
              <w:jc w:val="right"/>
              <w:rPr>
                <w:rFonts w:ascii="Arial" w:hAnsi="Arial" w:cs="Arial"/>
                <w:b/>
                <w:sz w:val="16"/>
                <w:szCs w:val="16"/>
              </w:rPr>
            </w:pPr>
            <w:r w:rsidRPr="0074676B">
              <w:rPr>
                <w:rFonts w:ascii="Arial" w:hAnsi="Arial" w:cs="Arial"/>
                <w:b/>
                <w:sz w:val="16"/>
                <w:szCs w:val="16"/>
              </w:rPr>
              <w:t>%10</w:t>
            </w:r>
          </w:p>
        </w:tc>
        <w:tc>
          <w:tcPr>
            <w:tcW w:w="992" w:type="dxa"/>
            <w:tcBorders>
              <w:top w:val="single" w:sz="4" w:space="0" w:color="auto"/>
              <w:bottom w:val="single" w:sz="4" w:space="0" w:color="auto"/>
            </w:tcBorders>
            <w:vAlign w:val="bottom"/>
            <w:hideMark/>
          </w:tcPr>
          <w:p w14:paraId="31E0B334" w14:textId="77777777" w:rsidR="008B3EE9" w:rsidRPr="0074676B" w:rsidRDefault="008B3EE9" w:rsidP="008B3EE9">
            <w:pPr>
              <w:contextualSpacing/>
              <w:jc w:val="right"/>
              <w:rPr>
                <w:rFonts w:ascii="Arial" w:hAnsi="Arial" w:cs="Arial"/>
                <w:b/>
                <w:sz w:val="16"/>
                <w:szCs w:val="16"/>
              </w:rPr>
            </w:pPr>
            <w:r w:rsidRPr="0074676B">
              <w:rPr>
                <w:rFonts w:ascii="Arial" w:hAnsi="Arial" w:cs="Arial"/>
                <w:b/>
                <w:sz w:val="16"/>
                <w:szCs w:val="16"/>
              </w:rPr>
              <w:t>%20</w:t>
            </w:r>
          </w:p>
        </w:tc>
        <w:tc>
          <w:tcPr>
            <w:tcW w:w="1843" w:type="dxa"/>
            <w:tcBorders>
              <w:top w:val="single" w:sz="4" w:space="0" w:color="auto"/>
              <w:bottom w:val="single" w:sz="4" w:space="0" w:color="auto"/>
            </w:tcBorders>
            <w:vAlign w:val="bottom"/>
          </w:tcPr>
          <w:p w14:paraId="14479AF3" w14:textId="77777777" w:rsidR="008B3EE9" w:rsidRPr="0074676B" w:rsidRDefault="008B3EE9" w:rsidP="008B3EE9">
            <w:pPr>
              <w:contextualSpacing/>
              <w:jc w:val="right"/>
              <w:rPr>
                <w:rFonts w:ascii="Arial" w:hAnsi="Arial" w:cs="Arial"/>
                <w:b/>
                <w:sz w:val="16"/>
                <w:szCs w:val="16"/>
              </w:rPr>
            </w:pPr>
            <w:r w:rsidRPr="0074676B">
              <w:rPr>
                <w:rFonts w:ascii="Arial" w:hAnsi="Arial" w:cs="Arial"/>
                <w:b/>
                <w:sz w:val="16"/>
                <w:szCs w:val="16"/>
              </w:rPr>
              <w:t>%35 Gayrimenkul İpoteğiyle Teminatlandırılanlar</w:t>
            </w:r>
          </w:p>
        </w:tc>
        <w:tc>
          <w:tcPr>
            <w:tcW w:w="1134" w:type="dxa"/>
            <w:tcBorders>
              <w:top w:val="single" w:sz="4" w:space="0" w:color="auto"/>
              <w:bottom w:val="single" w:sz="4" w:space="0" w:color="auto"/>
            </w:tcBorders>
            <w:vAlign w:val="bottom"/>
            <w:hideMark/>
          </w:tcPr>
          <w:p w14:paraId="1A101394" w14:textId="77777777" w:rsidR="008B3EE9" w:rsidRPr="0074676B" w:rsidRDefault="008B3EE9" w:rsidP="008B3EE9">
            <w:pPr>
              <w:contextualSpacing/>
              <w:jc w:val="right"/>
              <w:rPr>
                <w:rFonts w:ascii="Arial" w:hAnsi="Arial" w:cs="Arial"/>
                <w:b/>
                <w:sz w:val="16"/>
                <w:szCs w:val="16"/>
              </w:rPr>
            </w:pPr>
            <w:r w:rsidRPr="0074676B">
              <w:rPr>
                <w:rFonts w:ascii="Arial" w:hAnsi="Arial" w:cs="Arial"/>
                <w:b/>
                <w:sz w:val="16"/>
                <w:szCs w:val="16"/>
              </w:rPr>
              <w:t>%50</w:t>
            </w:r>
          </w:p>
        </w:tc>
        <w:tc>
          <w:tcPr>
            <w:tcW w:w="1134" w:type="dxa"/>
            <w:tcBorders>
              <w:top w:val="single" w:sz="4" w:space="0" w:color="auto"/>
              <w:bottom w:val="single" w:sz="4" w:space="0" w:color="auto"/>
            </w:tcBorders>
            <w:vAlign w:val="bottom"/>
            <w:hideMark/>
          </w:tcPr>
          <w:p w14:paraId="75CBCA30" w14:textId="77777777" w:rsidR="008B3EE9" w:rsidRPr="0074676B" w:rsidRDefault="008B3EE9" w:rsidP="008B3EE9">
            <w:pPr>
              <w:contextualSpacing/>
              <w:jc w:val="right"/>
              <w:rPr>
                <w:rFonts w:ascii="Arial" w:hAnsi="Arial" w:cs="Arial"/>
                <w:b/>
                <w:sz w:val="16"/>
                <w:szCs w:val="16"/>
              </w:rPr>
            </w:pPr>
            <w:r w:rsidRPr="0074676B">
              <w:rPr>
                <w:rFonts w:ascii="Arial" w:hAnsi="Arial" w:cs="Arial"/>
                <w:b/>
                <w:sz w:val="16"/>
                <w:szCs w:val="16"/>
              </w:rPr>
              <w:t>%75</w:t>
            </w:r>
          </w:p>
        </w:tc>
        <w:tc>
          <w:tcPr>
            <w:tcW w:w="1134" w:type="dxa"/>
            <w:tcBorders>
              <w:top w:val="single" w:sz="4" w:space="0" w:color="auto"/>
              <w:bottom w:val="single" w:sz="4" w:space="0" w:color="auto"/>
            </w:tcBorders>
            <w:vAlign w:val="bottom"/>
            <w:hideMark/>
          </w:tcPr>
          <w:p w14:paraId="261880D6" w14:textId="77777777" w:rsidR="008B3EE9" w:rsidRPr="0074676B" w:rsidRDefault="008B3EE9" w:rsidP="008B3EE9">
            <w:pPr>
              <w:contextualSpacing/>
              <w:jc w:val="right"/>
              <w:rPr>
                <w:rFonts w:ascii="Arial" w:hAnsi="Arial" w:cs="Arial"/>
                <w:b/>
                <w:sz w:val="16"/>
                <w:szCs w:val="16"/>
              </w:rPr>
            </w:pPr>
            <w:r w:rsidRPr="0074676B">
              <w:rPr>
                <w:rFonts w:ascii="Arial" w:hAnsi="Arial" w:cs="Arial"/>
                <w:b/>
                <w:sz w:val="16"/>
                <w:szCs w:val="16"/>
              </w:rPr>
              <w:t>%100</w:t>
            </w:r>
          </w:p>
        </w:tc>
        <w:tc>
          <w:tcPr>
            <w:tcW w:w="992" w:type="dxa"/>
            <w:tcBorders>
              <w:top w:val="single" w:sz="4" w:space="0" w:color="auto"/>
              <w:bottom w:val="single" w:sz="4" w:space="0" w:color="auto"/>
            </w:tcBorders>
            <w:vAlign w:val="bottom"/>
            <w:hideMark/>
          </w:tcPr>
          <w:p w14:paraId="15134CB7" w14:textId="77777777" w:rsidR="008B3EE9" w:rsidRPr="0074676B" w:rsidRDefault="008B3EE9" w:rsidP="008B3EE9">
            <w:pPr>
              <w:contextualSpacing/>
              <w:jc w:val="right"/>
              <w:rPr>
                <w:rFonts w:ascii="Arial" w:hAnsi="Arial" w:cs="Arial"/>
                <w:b/>
                <w:sz w:val="16"/>
                <w:szCs w:val="16"/>
              </w:rPr>
            </w:pPr>
            <w:r w:rsidRPr="0074676B">
              <w:rPr>
                <w:rFonts w:ascii="Arial" w:hAnsi="Arial" w:cs="Arial"/>
                <w:b/>
                <w:sz w:val="16"/>
                <w:szCs w:val="16"/>
              </w:rPr>
              <w:t>%150</w:t>
            </w:r>
          </w:p>
        </w:tc>
        <w:tc>
          <w:tcPr>
            <w:tcW w:w="709" w:type="dxa"/>
            <w:tcBorders>
              <w:top w:val="single" w:sz="4" w:space="0" w:color="auto"/>
              <w:bottom w:val="single" w:sz="4" w:space="0" w:color="auto"/>
            </w:tcBorders>
            <w:vAlign w:val="bottom"/>
            <w:hideMark/>
          </w:tcPr>
          <w:p w14:paraId="2072BA16" w14:textId="77777777" w:rsidR="008B3EE9" w:rsidRPr="0074676B" w:rsidRDefault="008B3EE9" w:rsidP="008B3EE9">
            <w:pPr>
              <w:contextualSpacing/>
              <w:jc w:val="right"/>
              <w:rPr>
                <w:rFonts w:ascii="Arial" w:hAnsi="Arial" w:cs="Arial"/>
                <w:b/>
                <w:sz w:val="16"/>
                <w:szCs w:val="16"/>
              </w:rPr>
            </w:pPr>
            <w:r w:rsidRPr="0074676B">
              <w:rPr>
                <w:rFonts w:ascii="Arial" w:hAnsi="Arial" w:cs="Arial"/>
                <w:b/>
                <w:sz w:val="16"/>
                <w:szCs w:val="16"/>
              </w:rPr>
              <w:t>%250</w:t>
            </w:r>
          </w:p>
        </w:tc>
        <w:tc>
          <w:tcPr>
            <w:tcW w:w="1134" w:type="dxa"/>
            <w:tcBorders>
              <w:top w:val="single" w:sz="4" w:space="0" w:color="auto"/>
              <w:bottom w:val="single" w:sz="4" w:space="0" w:color="auto"/>
            </w:tcBorders>
            <w:vAlign w:val="bottom"/>
            <w:hideMark/>
          </w:tcPr>
          <w:p w14:paraId="6C599AE8" w14:textId="77777777" w:rsidR="008B3EE9" w:rsidRPr="0074676B" w:rsidRDefault="008B3EE9" w:rsidP="008B3EE9">
            <w:pPr>
              <w:contextualSpacing/>
              <w:jc w:val="right"/>
              <w:rPr>
                <w:rFonts w:ascii="Arial" w:hAnsi="Arial" w:cs="Arial"/>
                <w:b/>
                <w:sz w:val="16"/>
                <w:szCs w:val="16"/>
              </w:rPr>
            </w:pPr>
            <w:proofErr w:type="gramStart"/>
            <w:r w:rsidRPr="0074676B">
              <w:rPr>
                <w:rFonts w:ascii="Arial" w:hAnsi="Arial" w:cs="Arial"/>
                <w:b/>
                <w:sz w:val="16"/>
                <w:szCs w:val="16"/>
              </w:rPr>
              <w:t>Diğerleri</w:t>
            </w:r>
            <w:r w:rsidRPr="0074676B">
              <w:rPr>
                <w:rFonts w:ascii="Arial" w:hAnsi="Arial" w:cs="Arial"/>
                <w:b/>
                <w:sz w:val="16"/>
                <w:szCs w:val="16"/>
                <w:vertAlign w:val="superscript"/>
              </w:rPr>
              <w:t>(</w:t>
            </w:r>
            <w:proofErr w:type="gramEnd"/>
            <w:r w:rsidRPr="0074676B">
              <w:rPr>
                <w:rFonts w:ascii="Arial" w:hAnsi="Arial" w:cs="Arial"/>
                <w:b/>
                <w:sz w:val="16"/>
                <w:szCs w:val="16"/>
                <w:vertAlign w:val="superscript"/>
              </w:rPr>
              <w:t>*)</w:t>
            </w:r>
          </w:p>
        </w:tc>
        <w:tc>
          <w:tcPr>
            <w:tcW w:w="1134" w:type="dxa"/>
            <w:tcBorders>
              <w:top w:val="single" w:sz="4" w:space="0" w:color="auto"/>
              <w:bottom w:val="single" w:sz="4" w:space="0" w:color="auto"/>
            </w:tcBorders>
            <w:vAlign w:val="bottom"/>
            <w:hideMark/>
          </w:tcPr>
          <w:p w14:paraId="4498A9F8" w14:textId="77777777" w:rsidR="008B3EE9" w:rsidRPr="0074676B" w:rsidRDefault="008B3EE9" w:rsidP="008B3EE9">
            <w:pPr>
              <w:contextualSpacing/>
              <w:jc w:val="right"/>
              <w:rPr>
                <w:rFonts w:ascii="Arial" w:hAnsi="Arial" w:cs="Arial"/>
                <w:b/>
                <w:sz w:val="16"/>
                <w:szCs w:val="16"/>
              </w:rPr>
            </w:pPr>
            <w:r w:rsidRPr="0074676B">
              <w:rPr>
                <w:rFonts w:ascii="Arial" w:hAnsi="Arial" w:cs="Arial"/>
                <w:b/>
                <w:sz w:val="16"/>
                <w:szCs w:val="16"/>
              </w:rPr>
              <w:t>Toplam risk tutarı (KDO ve KRA sonrası)</w:t>
            </w:r>
          </w:p>
        </w:tc>
      </w:tr>
      <w:tr w:rsidR="008A73E4" w:rsidRPr="0074676B" w14:paraId="4CC8960B" w14:textId="77777777" w:rsidTr="008A73E4">
        <w:trPr>
          <w:trHeight w:val="343"/>
        </w:trPr>
        <w:tc>
          <w:tcPr>
            <w:tcW w:w="437" w:type="dxa"/>
            <w:tcBorders>
              <w:top w:val="single" w:sz="4" w:space="0" w:color="auto"/>
            </w:tcBorders>
            <w:noWrap/>
            <w:hideMark/>
          </w:tcPr>
          <w:p w14:paraId="130A4C7F" w14:textId="77777777" w:rsidR="008A73E4" w:rsidRPr="0074676B" w:rsidRDefault="008A73E4" w:rsidP="008A73E4">
            <w:pPr>
              <w:rPr>
                <w:rFonts w:ascii="Arial" w:hAnsi="Arial" w:cs="Arial"/>
                <w:sz w:val="16"/>
                <w:szCs w:val="16"/>
              </w:rPr>
            </w:pPr>
            <w:r w:rsidRPr="0074676B">
              <w:rPr>
                <w:rFonts w:ascii="Arial" w:hAnsi="Arial" w:cs="Arial"/>
                <w:sz w:val="16"/>
                <w:szCs w:val="16"/>
              </w:rPr>
              <w:t>1</w:t>
            </w:r>
          </w:p>
        </w:tc>
        <w:tc>
          <w:tcPr>
            <w:tcW w:w="2835" w:type="dxa"/>
            <w:tcBorders>
              <w:top w:val="single" w:sz="4" w:space="0" w:color="auto"/>
            </w:tcBorders>
            <w:vAlign w:val="bottom"/>
            <w:hideMark/>
          </w:tcPr>
          <w:p w14:paraId="0D255A2A" w14:textId="77777777" w:rsidR="008A73E4" w:rsidRPr="0074676B" w:rsidRDefault="008A73E4" w:rsidP="008A73E4">
            <w:pPr>
              <w:contextualSpacing/>
              <w:rPr>
                <w:rFonts w:ascii="Arial" w:hAnsi="Arial" w:cs="Arial"/>
                <w:sz w:val="16"/>
                <w:szCs w:val="16"/>
              </w:rPr>
            </w:pPr>
            <w:r w:rsidRPr="0074676B">
              <w:rPr>
                <w:rFonts w:ascii="Arial" w:hAnsi="Arial" w:cs="Arial"/>
                <w:sz w:val="16"/>
                <w:szCs w:val="16"/>
              </w:rPr>
              <w:t>Merkezi yönetimlerden veya merkez bankalarından alacaklar</w:t>
            </w:r>
          </w:p>
        </w:tc>
        <w:tc>
          <w:tcPr>
            <w:tcW w:w="1134" w:type="dxa"/>
            <w:noWrap/>
            <w:vAlign w:val="bottom"/>
          </w:tcPr>
          <w:p w14:paraId="6D00AF4F" w14:textId="17191FC9"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78.994.622</w:t>
            </w:r>
          </w:p>
        </w:tc>
        <w:tc>
          <w:tcPr>
            <w:tcW w:w="567" w:type="dxa"/>
            <w:noWrap/>
            <w:vAlign w:val="bottom"/>
          </w:tcPr>
          <w:p w14:paraId="4E52506D" w14:textId="67437236"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46E440A3" w14:textId="7E16A136"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843" w:type="dxa"/>
            <w:vAlign w:val="bottom"/>
          </w:tcPr>
          <w:p w14:paraId="3D907B4A" w14:textId="65B33BB0"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6AD6AA0F" w14:textId="7FC92230"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4846FC08" w14:textId="237330FC"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663F9F0A" w14:textId="29D3C404"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31C51E32" w14:textId="58C39CE4"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709" w:type="dxa"/>
            <w:noWrap/>
            <w:vAlign w:val="bottom"/>
          </w:tcPr>
          <w:p w14:paraId="72243CA7" w14:textId="7837E366"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7337C05C" w14:textId="2932E698"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3CDB86A1" w14:textId="40D7AD4B"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78.994.622</w:t>
            </w:r>
          </w:p>
        </w:tc>
      </w:tr>
      <w:tr w:rsidR="008A73E4" w:rsidRPr="0074676B" w14:paraId="5E78F2D6" w14:textId="77777777" w:rsidTr="008A73E4">
        <w:trPr>
          <w:trHeight w:val="170"/>
        </w:trPr>
        <w:tc>
          <w:tcPr>
            <w:tcW w:w="437" w:type="dxa"/>
            <w:noWrap/>
            <w:hideMark/>
          </w:tcPr>
          <w:p w14:paraId="46310FBE" w14:textId="77777777" w:rsidR="008A73E4" w:rsidRPr="0074676B" w:rsidRDefault="008A73E4" w:rsidP="008A73E4">
            <w:pPr>
              <w:rPr>
                <w:rFonts w:ascii="Arial" w:hAnsi="Arial" w:cs="Arial"/>
                <w:sz w:val="16"/>
                <w:szCs w:val="16"/>
              </w:rPr>
            </w:pPr>
            <w:r w:rsidRPr="0074676B">
              <w:rPr>
                <w:rFonts w:ascii="Arial" w:hAnsi="Arial" w:cs="Arial"/>
                <w:sz w:val="16"/>
                <w:szCs w:val="16"/>
              </w:rPr>
              <w:t>2</w:t>
            </w:r>
          </w:p>
        </w:tc>
        <w:tc>
          <w:tcPr>
            <w:tcW w:w="2835" w:type="dxa"/>
            <w:vAlign w:val="bottom"/>
            <w:hideMark/>
          </w:tcPr>
          <w:p w14:paraId="6335CD81" w14:textId="77777777" w:rsidR="008A73E4" w:rsidRPr="0074676B" w:rsidRDefault="008A73E4" w:rsidP="008A73E4">
            <w:pPr>
              <w:contextualSpacing/>
              <w:rPr>
                <w:rFonts w:ascii="Arial" w:hAnsi="Arial" w:cs="Arial"/>
                <w:sz w:val="16"/>
                <w:szCs w:val="16"/>
              </w:rPr>
            </w:pPr>
            <w:r w:rsidRPr="0074676B">
              <w:rPr>
                <w:rFonts w:ascii="Arial" w:hAnsi="Arial" w:cs="Arial"/>
                <w:sz w:val="16"/>
                <w:szCs w:val="16"/>
              </w:rPr>
              <w:t>Bölgesel yönetimlerden veya yerel yönetimlerden alacaklar</w:t>
            </w:r>
          </w:p>
        </w:tc>
        <w:tc>
          <w:tcPr>
            <w:tcW w:w="1134" w:type="dxa"/>
            <w:noWrap/>
            <w:vAlign w:val="bottom"/>
          </w:tcPr>
          <w:p w14:paraId="2219B3C5" w14:textId="42448254"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567" w:type="dxa"/>
            <w:noWrap/>
            <w:vAlign w:val="bottom"/>
          </w:tcPr>
          <w:p w14:paraId="4F12413E" w14:textId="51C52D5D"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0A5DB59A" w14:textId="4585D3E5"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843" w:type="dxa"/>
            <w:vAlign w:val="bottom"/>
          </w:tcPr>
          <w:p w14:paraId="480C92C3" w14:textId="49AEC2A0"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25671710" w14:textId="1F4B760B"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24.908</w:t>
            </w:r>
          </w:p>
        </w:tc>
        <w:tc>
          <w:tcPr>
            <w:tcW w:w="1134" w:type="dxa"/>
            <w:noWrap/>
            <w:vAlign w:val="bottom"/>
          </w:tcPr>
          <w:p w14:paraId="7EEC7A94" w14:textId="0A410655"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512781B1" w14:textId="41A7C3EA"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73A73BF0" w14:textId="7ACD0CD9"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709" w:type="dxa"/>
            <w:noWrap/>
            <w:vAlign w:val="bottom"/>
          </w:tcPr>
          <w:p w14:paraId="71B361D1" w14:textId="7D6F252B"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09BC840B" w14:textId="787AF720"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202249E1" w14:textId="6582F471"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24.908</w:t>
            </w:r>
          </w:p>
        </w:tc>
      </w:tr>
      <w:tr w:rsidR="008A73E4" w:rsidRPr="0074676B" w14:paraId="1DFC8BD1" w14:textId="77777777" w:rsidTr="008A73E4">
        <w:trPr>
          <w:trHeight w:val="170"/>
        </w:trPr>
        <w:tc>
          <w:tcPr>
            <w:tcW w:w="437" w:type="dxa"/>
            <w:noWrap/>
            <w:hideMark/>
          </w:tcPr>
          <w:p w14:paraId="6108DB20" w14:textId="77777777" w:rsidR="008A73E4" w:rsidRPr="0074676B" w:rsidRDefault="008A73E4" w:rsidP="008A73E4">
            <w:pPr>
              <w:rPr>
                <w:rFonts w:ascii="Arial" w:hAnsi="Arial" w:cs="Arial"/>
                <w:sz w:val="16"/>
                <w:szCs w:val="16"/>
              </w:rPr>
            </w:pPr>
            <w:r w:rsidRPr="0074676B">
              <w:rPr>
                <w:rFonts w:ascii="Arial" w:hAnsi="Arial" w:cs="Arial"/>
                <w:sz w:val="16"/>
                <w:szCs w:val="16"/>
              </w:rPr>
              <w:t>3</w:t>
            </w:r>
          </w:p>
        </w:tc>
        <w:tc>
          <w:tcPr>
            <w:tcW w:w="2835" w:type="dxa"/>
            <w:vAlign w:val="bottom"/>
            <w:hideMark/>
          </w:tcPr>
          <w:p w14:paraId="2BCB3D3B" w14:textId="77777777" w:rsidR="008A73E4" w:rsidRPr="0074676B" w:rsidRDefault="008A73E4" w:rsidP="008A73E4">
            <w:pPr>
              <w:contextualSpacing/>
              <w:rPr>
                <w:rFonts w:ascii="Arial" w:hAnsi="Arial" w:cs="Arial"/>
                <w:sz w:val="16"/>
                <w:szCs w:val="16"/>
              </w:rPr>
            </w:pPr>
            <w:r w:rsidRPr="0074676B">
              <w:rPr>
                <w:rFonts w:ascii="Arial" w:hAnsi="Arial" w:cs="Arial"/>
                <w:sz w:val="16"/>
                <w:szCs w:val="16"/>
              </w:rPr>
              <w:t>İdari birimlerden ve ticari olmayan girişimlerden alacaklar</w:t>
            </w:r>
          </w:p>
        </w:tc>
        <w:tc>
          <w:tcPr>
            <w:tcW w:w="1134" w:type="dxa"/>
            <w:noWrap/>
            <w:vAlign w:val="bottom"/>
          </w:tcPr>
          <w:p w14:paraId="2EF8DBC6" w14:textId="544377D6"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6.810</w:t>
            </w:r>
          </w:p>
        </w:tc>
        <w:tc>
          <w:tcPr>
            <w:tcW w:w="567" w:type="dxa"/>
            <w:noWrap/>
            <w:vAlign w:val="bottom"/>
          </w:tcPr>
          <w:p w14:paraId="1C13FE84" w14:textId="3C817DCC"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4617E1A6" w14:textId="48CB81B5"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3.222</w:t>
            </w:r>
          </w:p>
        </w:tc>
        <w:tc>
          <w:tcPr>
            <w:tcW w:w="1843" w:type="dxa"/>
            <w:vAlign w:val="bottom"/>
          </w:tcPr>
          <w:p w14:paraId="1D387306" w14:textId="4A48DA63"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19A17F3B" w14:textId="5478B510"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639AA9F0" w14:textId="3261CAF3"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3F763C2C" w14:textId="0D0CE393"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15.735</w:t>
            </w:r>
          </w:p>
        </w:tc>
        <w:tc>
          <w:tcPr>
            <w:tcW w:w="992" w:type="dxa"/>
            <w:noWrap/>
            <w:vAlign w:val="bottom"/>
          </w:tcPr>
          <w:p w14:paraId="35EF319C" w14:textId="3ED9AE09"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709" w:type="dxa"/>
            <w:noWrap/>
            <w:vAlign w:val="bottom"/>
          </w:tcPr>
          <w:p w14:paraId="344F0E68" w14:textId="67CCCFA4"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57E8725D" w14:textId="2CC12C52"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0B7837AD" w14:textId="7841F3E9"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25.767</w:t>
            </w:r>
          </w:p>
        </w:tc>
      </w:tr>
      <w:tr w:rsidR="008A73E4" w:rsidRPr="0074676B" w14:paraId="6DD3EA7F" w14:textId="77777777" w:rsidTr="008A73E4">
        <w:trPr>
          <w:trHeight w:val="170"/>
        </w:trPr>
        <w:tc>
          <w:tcPr>
            <w:tcW w:w="437" w:type="dxa"/>
            <w:noWrap/>
            <w:hideMark/>
          </w:tcPr>
          <w:p w14:paraId="7C8C8B97" w14:textId="77777777" w:rsidR="008A73E4" w:rsidRPr="0074676B" w:rsidRDefault="008A73E4" w:rsidP="008A73E4">
            <w:pPr>
              <w:rPr>
                <w:rFonts w:ascii="Arial" w:hAnsi="Arial" w:cs="Arial"/>
                <w:sz w:val="16"/>
                <w:szCs w:val="16"/>
              </w:rPr>
            </w:pPr>
            <w:r w:rsidRPr="0074676B">
              <w:rPr>
                <w:rFonts w:ascii="Arial" w:hAnsi="Arial" w:cs="Arial"/>
                <w:sz w:val="16"/>
                <w:szCs w:val="16"/>
              </w:rPr>
              <w:t>4</w:t>
            </w:r>
          </w:p>
        </w:tc>
        <w:tc>
          <w:tcPr>
            <w:tcW w:w="2835" w:type="dxa"/>
            <w:vAlign w:val="bottom"/>
            <w:hideMark/>
          </w:tcPr>
          <w:p w14:paraId="36D428AD" w14:textId="77777777" w:rsidR="008A73E4" w:rsidRPr="0074676B" w:rsidRDefault="008A73E4" w:rsidP="008A73E4">
            <w:pPr>
              <w:contextualSpacing/>
              <w:rPr>
                <w:rFonts w:ascii="Arial" w:hAnsi="Arial" w:cs="Arial"/>
                <w:sz w:val="16"/>
                <w:szCs w:val="16"/>
              </w:rPr>
            </w:pPr>
            <w:r w:rsidRPr="0074676B">
              <w:rPr>
                <w:rFonts w:ascii="Arial" w:hAnsi="Arial" w:cs="Arial"/>
                <w:sz w:val="16"/>
                <w:szCs w:val="16"/>
              </w:rPr>
              <w:t>Çok taraflı kalkınma bankalarından alacaklar</w:t>
            </w:r>
          </w:p>
        </w:tc>
        <w:tc>
          <w:tcPr>
            <w:tcW w:w="1134" w:type="dxa"/>
            <w:noWrap/>
            <w:vAlign w:val="bottom"/>
          </w:tcPr>
          <w:p w14:paraId="04294267" w14:textId="3EDD6BFF"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567" w:type="dxa"/>
            <w:noWrap/>
            <w:vAlign w:val="bottom"/>
          </w:tcPr>
          <w:p w14:paraId="3DE51CD2" w14:textId="3737CBC6"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198F6EFF" w14:textId="4778A8B9"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843" w:type="dxa"/>
            <w:vAlign w:val="bottom"/>
          </w:tcPr>
          <w:p w14:paraId="2EA1E3C9" w14:textId="0B2ACCF6"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13AC63E0" w14:textId="6ACA14DC"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57803149" w14:textId="4102C064"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6BEF9E1A" w14:textId="6A890E05"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62912A74" w14:textId="406470A7"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709" w:type="dxa"/>
            <w:noWrap/>
            <w:vAlign w:val="bottom"/>
          </w:tcPr>
          <w:p w14:paraId="76168A44" w14:textId="5C6C7FDF"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59C342A5" w14:textId="47AA697A"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32E09C2B" w14:textId="7E473281"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r>
      <w:tr w:rsidR="008A73E4" w:rsidRPr="0074676B" w14:paraId="68F88903" w14:textId="77777777" w:rsidTr="008A73E4">
        <w:trPr>
          <w:trHeight w:val="170"/>
        </w:trPr>
        <w:tc>
          <w:tcPr>
            <w:tcW w:w="437" w:type="dxa"/>
            <w:noWrap/>
            <w:hideMark/>
          </w:tcPr>
          <w:p w14:paraId="75D7F1E9" w14:textId="77777777" w:rsidR="008A73E4" w:rsidRPr="0074676B" w:rsidRDefault="008A73E4" w:rsidP="008A73E4">
            <w:pPr>
              <w:rPr>
                <w:rFonts w:ascii="Arial" w:hAnsi="Arial" w:cs="Arial"/>
                <w:sz w:val="16"/>
                <w:szCs w:val="16"/>
              </w:rPr>
            </w:pPr>
            <w:r w:rsidRPr="0074676B">
              <w:rPr>
                <w:rFonts w:ascii="Arial" w:hAnsi="Arial" w:cs="Arial"/>
                <w:sz w:val="16"/>
                <w:szCs w:val="16"/>
              </w:rPr>
              <w:t>5</w:t>
            </w:r>
          </w:p>
        </w:tc>
        <w:tc>
          <w:tcPr>
            <w:tcW w:w="2835" w:type="dxa"/>
            <w:vAlign w:val="bottom"/>
            <w:hideMark/>
          </w:tcPr>
          <w:p w14:paraId="78686782" w14:textId="77777777" w:rsidR="008A73E4" w:rsidRPr="0074676B" w:rsidRDefault="008A73E4" w:rsidP="008A73E4">
            <w:pPr>
              <w:contextualSpacing/>
              <w:rPr>
                <w:rFonts w:ascii="Arial" w:hAnsi="Arial" w:cs="Arial"/>
                <w:sz w:val="16"/>
                <w:szCs w:val="16"/>
              </w:rPr>
            </w:pPr>
            <w:r w:rsidRPr="0074676B">
              <w:rPr>
                <w:rFonts w:ascii="Arial" w:hAnsi="Arial" w:cs="Arial"/>
                <w:sz w:val="16"/>
                <w:szCs w:val="16"/>
              </w:rPr>
              <w:t>Uluslararası teşkilatlardan alacaklar</w:t>
            </w:r>
          </w:p>
        </w:tc>
        <w:tc>
          <w:tcPr>
            <w:tcW w:w="1134" w:type="dxa"/>
            <w:noWrap/>
            <w:vAlign w:val="bottom"/>
          </w:tcPr>
          <w:p w14:paraId="5857EDC5" w14:textId="46987CC9"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567" w:type="dxa"/>
            <w:noWrap/>
            <w:vAlign w:val="bottom"/>
          </w:tcPr>
          <w:p w14:paraId="40498F09" w14:textId="5E556F4F"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61011865" w14:textId="164E481F"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843" w:type="dxa"/>
            <w:vAlign w:val="bottom"/>
          </w:tcPr>
          <w:p w14:paraId="0211C984" w14:textId="0B58367F"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7F6C72DD" w14:textId="0064ECFE"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7E7F850A" w14:textId="69EEE6F7"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7D1FD208" w14:textId="0DEF3DDB"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48C9716B" w14:textId="4FB406C3"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709" w:type="dxa"/>
            <w:noWrap/>
            <w:vAlign w:val="bottom"/>
          </w:tcPr>
          <w:p w14:paraId="73110117" w14:textId="2DDC90A7"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6E63CCC8" w14:textId="5E43EC8C"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05B4178F" w14:textId="3865E112"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r>
      <w:tr w:rsidR="008A73E4" w:rsidRPr="0074676B" w14:paraId="59A7B33A" w14:textId="77777777" w:rsidTr="008A73E4">
        <w:trPr>
          <w:trHeight w:val="170"/>
        </w:trPr>
        <w:tc>
          <w:tcPr>
            <w:tcW w:w="437" w:type="dxa"/>
            <w:noWrap/>
            <w:hideMark/>
          </w:tcPr>
          <w:p w14:paraId="21AD1D8C" w14:textId="77777777" w:rsidR="008A73E4" w:rsidRPr="0074676B" w:rsidRDefault="008A73E4" w:rsidP="008A73E4">
            <w:pPr>
              <w:rPr>
                <w:rFonts w:ascii="Arial" w:hAnsi="Arial" w:cs="Arial"/>
                <w:sz w:val="16"/>
                <w:szCs w:val="16"/>
              </w:rPr>
            </w:pPr>
            <w:r w:rsidRPr="0074676B">
              <w:rPr>
                <w:rFonts w:ascii="Arial" w:hAnsi="Arial" w:cs="Arial"/>
                <w:sz w:val="16"/>
                <w:szCs w:val="16"/>
              </w:rPr>
              <w:t>6</w:t>
            </w:r>
          </w:p>
        </w:tc>
        <w:tc>
          <w:tcPr>
            <w:tcW w:w="2835" w:type="dxa"/>
            <w:vAlign w:val="bottom"/>
            <w:hideMark/>
          </w:tcPr>
          <w:p w14:paraId="09533517" w14:textId="77777777" w:rsidR="008A73E4" w:rsidRPr="0074676B" w:rsidRDefault="008A73E4" w:rsidP="008A73E4">
            <w:pPr>
              <w:contextualSpacing/>
              <w:rPr>
                <w:rFonts w:ascii="Arial" w:hAnsi="Arial" w:cs="Arial"/>
                <w:sz w:val="16"/>
                <w:szCs w:val="16"/>
              </w:rPr>
            </w:pPr>
            <w:r w:rsidRPr="0074676B">
              <w:rPr>
                <w:rFonts w:ascii="Arial" w:hAnsi="Arial" w:cs="Arial"/>
                <w:sz w:val="16"/>
                <w:szCs w:val="16"/>
              </w:rPr>
              <w:t>Bankalardan ve aracı kurumlardan alacaklar</w:t>
            </w:r>
          </w:p>
        </w:tc>
        <w:tc>
          <w:tcPr>
            <w:tcW w:w="1134" w:type="dxa"/>
            <w:noWrap/>
            <w:vAlign w:val="bottom"/>
          </w:tcPr>
          <w:p w14:paraId="582873CB" w14:textId="35399D2C"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3.318.692</w:t>
            </w:r>
          </w:p>
        </w:tc>
        <w:tc>
          <w:tcPr>
            <w:tcW w:w="567" w:type="dxa"/>
            <w:noWrap/>
            <w:vAlign w:val="bottom"/>
          </w:tcPr>
          <w:p w14:paraId="22EF14AE" w14:textId="19F1FEF3"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48F91A32" w14:textId="70B96159"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16.832.247</w:t>
            </w:r>
          </w:p>
        </w:tc>
        <w:tc>
          <w:tcPr>
            <w:tcW w:w="1843" w:type="dxa"/>
            <w:vAlign w:val="bottom"/>
          </w:tcPr>
          <w:p w14:paraId="176ED8D7" w14:textId="544241D4"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1281806F" w14:textId="5D1CFEFB"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2.240.289</w:t>
            </w:r>
          </w:p>
        </w:tc>
        <w:tc>
          <w:tcPr>
            <w:tcW w:w="1134" w:type="dxa"/>
            <w:noWrap/>
            <w:vAlign w:val="bottom"/>
          </w:tcPr>
          <w:p w14:paraId="0D28CB04" w14:textId="2EAA6643"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7100FDC4" w14:textId="4A96FECD"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2.916.789</w:t>
            </w:r>
          </w:p>
        </w:tc>
        <w:tc>
          <w:tcPr>
            <w:tcW w:w="992" w:type="dxa"/>
            <w:noWrap/>
            <w:vAlign w:val="bottom"/>
          </w:tcPr>
          <w:p w14:paraId="4E143393" w14:textId="604103D1"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709" w:type="dxa"/>
            <w:noWrap/>
            <w:vAlign w:val="bottom"/>
          </w:tcPr>
          <w:p w14:paraId="780B737A" w14:textId="5A470EF0"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6A5A10CB" w14:textId="0873553B"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1C433728" w14:textId="68D8180B"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25.308.017</w:t>
            </w:r>
          </w:p>
        </w:tc>
      </w:tr>
      <w:tr w:rsidR="008A73E4" w:rsidRPr="0074676B" w14:paraId="6BE32268" w14:textId="77777777" w:rsidTr="008A73E4">
        <w:trPr>
          <w:trHeight w:val="170"/>
        </w:trPr>
        <w:tc>
          <w:tcPr>
            <w:tcW w:w="437" w:type="dxa"/>
            <w:noWrap/>
            <w:hideMark/>
          </w:tcPr>
          <w:p w14:paraId="11938CAB" w14:textId="77777777" w:rsidR="008A73E4" w:rsidRPr="0074676B" w:rsidRDefault="008A73E4" w:rsidP="008A73E4">
            <w:pPr>
              <w:rPr>
                <w:rFonts w:ascii="Arial" w:hAnsi="Arial" w:cs="Arial"/>
                <w:sz w:val="16"/>
                <w:szCs w:val="16"/>
              </w:rPr>
            </w:pPr>
            <w:r w:rsidRPr="0074676B">
              <w:rPr>
                <w:rFonts w:ascii="Arial" w:hAnsi="Arial" w:cs="Arial"/>
                <w:sz w:val="16"/>
                <w:szCs w:val="16"/>
              </w:rPr>
              <w:t>7</w:t>
            </w:r>
          </w:p>
        </w:tc>
        <w:tc>
          <w:tcPr>
            <w:tcW w:w="2835" w:type="dxa"/>
            <w:vAlign w:val="bottom"/>
            <w:hideMark/>
          </w:tcPr>
          <w:p w14:paraId="6488325E" w14:textId="77777777" w:rsidR="008A73E4" w:rsidRPr="0074676B" w:rsidRDefault="008A73E4" w:rsidP="008A73E4">
            <w:pPr>
              <w:contextualSpacing/>
              <w:rPr>
                <w:rFonts w:ascii="Arial" w:hAnsi="Arial" w:cs="Arial"/>
                <w:sz w:val="16"/>
                <w:szCs w:val="16"/>
              </w:rPr>
            </w:pPr>
            <w:r w:rsidRPr="0074676B">
              <w:rPr>
                <w:rFonts w:ascii="Arial" w:hAnsi="Arial" w:cs="Arial"/>
                <w:sz w:val="16"/>
                <w:szCs w:val="16"/>
              </w:rPr>
              <w:t>Kurumsal alacaklar</w:t>
            </w:r>
          </w:p>
        </w:tc>
        <w:tc>
          <w:tcPr>
            <w:tcW w:w="1134" w:type="dxa"/>
            <w:noWrap/>
            <w:vAlign w:val="bottom"/>
          </w:tcPr>
          <w:p w14:paraId="58012D78" w14:textId="5DEC6D87"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24.796.874</w:t>
            </w:r>
          </w:p>
        </w:tc>
        <w:tc>
          <w:tcPr>
            <w:tcW w:w="567" w:type="dxa"/>
            <w:noWrap/>
            <w:vAlign w:val="bottom"/>
          </w:tcPr>
          <w:p w14:paraId="403A2EF5" w14:textId="56AE283F"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13284918" w14:textId="78B698D4"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3.473.876</w:t>
            </w:r>
          </w:p>
        </w:tc>
        <w:tc>
          <w:tcPr>
            <w:tcW w:w="1843" w:type="dxa"/>
            <w:vAlign w:val="bottom"/>
          </w:tcPr>
          <w:p w14:paraId="0B88DA44" w14:textId="3FB60AE0"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1C2A0D31" w14:textId="5D626B3E"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7.576.691</w:t>
            </w:r>
          </w:p>
        </w:tc>
        <w:tc>
          <w:tcPr>
            <w:tcW w:w="1134" w:type="dxa"/>
            <w:noWrap/>
            <w:vAlign w:val="bottom"/>
          </w:tcPr>
          <w:p w14:paraId="1448C3E8" w14:textId="3F0FD511"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46904A1D" w14:textId="1DFBC300"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66.652.939</w:t>
            </w:r>
          </w:p>
        </w:tc>
        <w:tc>
          <w:tcPr>
            <w:tcW w:w="992" w:type="dxa"/>
            <w:noWrap/>
            <w:vAlign w:val="bottom"/>
          </w:tcPr>
          <w:p w14:paraId="2878022B" w14:textId="398689C2"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168.695</w:t>
            </w:r>
          </w:p>
        </w:tc>
        <w:tc>
          <w:tcPr>
            <w:tcW w:w="709" w:type="dxa"/>
            <w:noWrap/>
            <w:vAlign w:val="bottom"/>
          </w:tcPr>
          <w:p w14:paraId="1EF7F7FA" w14:textId="59336235"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29F0E8D2" w14:textId="21017DE8"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1A208035" w14:textId="3229BDC6"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102.669.075</w:t>
            </w:r>
          </w:p>
        </w:tc>
      </w:tr>
      <w:tr w:rsidR="008A73E4" w:rsidRPr="0074676B" w14:paraId="568C4B6D" w14:textId="77777777" w:rsidTr="008A73E4">
        <w:trPr>
          <w:trHeight w:val="170"/>
        </w:trPr>
        <w:tc>
          <w:tcPr>
            <w:tcW w:w="437" w:type="dxa"/>
            <w:noWrap/>
            <w:hideMark/>
          </w:tcPr>
          <w:p w14:paraId="03ABCF9E" w14:textId="77777777" w:rsidR="008A73E4" w:rsidRPr="0074676B" w:rsidRDefault="008A73E4" w:rsidP="008A73E4">
            <w:pPr>
              <w:rPr>
                <w:rFonts w:ascii="Arial" w:hAnsi="Arial" w:cs="Arial"/>
                <w:sz w:val="16"/>
                <w:szCs w:val="16"/>
              </w:rPr>
            </w:pPr>
            <w:r w:rsidRPr="0074676B">
              <w:rPr>
                <w:rFonts w:ascii="Arial" w:hAnsi="Arial" w:cs="Arial"/>
                <w:sz w:val="16"/>
                <w:szCs w:val="16"/>
              </w:rPr>
              <w:t>8</w:t>
            </w:r>
          </w:p>
        </w:tc>
        <w:tc>
          <w:tcPr>
            <w:tcW w:w="2835" w:type="dxa"/>
            <w:vAlign w:val="bottom"/>
            <w:hideMark/>
          </w:tcPr>
          <w:p w14:paraId="7148A029" w14:textId="77777777" w:rsidR="008A73E4" w:rsidRPr="0074676B" w:rsidRDefault="008A73E4" w:rsidP="008A73E4">
            <w:pPr>
              <w:contextualSpacing/>
              <w:rPr>
                <w:rFonts w:ascii="Arial" w:hAnsi="Arial" w:cs="Arial"/>
                <w:sz w:val="16"/>
                <w:szCs w:val="16"/>
              </w:rPr>
            </w:pPr>
            <w:r w:rsidRPr="0074676B">
              <w:rPr>
                <w:rFonts w:ascii="Arial" w:hAnsi="Arial" w:cs="Arial"/>
                <w:sz w:val="16"/>
                <w:szCs w:val="16"/>
              </w:rPr>
              <w:t>Perakende alacaklar</w:t>
            </w:r>
          </w:p>
        </w:tc>
        <w:tc>
          <w:tcPr>
            <w:tcW w:w="1134" w:type="dxa"/>
            <w:noWrap/>
            <w:vAlign w:val="bottom"/>
          </w:tcPr>
          <w:p w14:paraId="0A3534D7" w14:textId="007803EE"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700.298</w:t>
            </w:r>
          </w:p>
        </w:tc>
        <w:tc>
          <w:tcPr>
            <w:tcW w:w="567" w:type="dxa"/>
            <w:noWrap/>
            <w:vAlign w:val="bottom"/>
          </w:tcPr>
          <w:p w14:paraId="3638DDF8" w14:textId="5060634D"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3EA83FF8" w14:textId="0DFBFAD6"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609.297</w:t>
            </w:r>
          </w:p>
        </w:tc>
        <w:tc>
          <w:tcPr>
            <w:tcW w:w="1843" w:type="dxa"/>
            <w:vAlign w:val="bottom"/>
          </w:tcPr>
          <w:p w14:paraId="57AAF4DE" w14:textId="31C9C2E5"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5480D871" w14:textId="0D7E2EEC"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1.545</w:t>
            </w:r>
          </w:p>
        </w:tc>
        <w:tc>
          <w:tcPr>
            <w:tcW w:w="1134" w:type="dxa"/>
            <w:noWrap/>
            <w:vAlign w:val="bottom"/>
          </w:tcPr>
          <w:p w14:paraId="6DFC4130" w14:textId="32F9132F"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22.649.358</w:t>
            </w:r>
          </w:p>
        </w:tc>
        <w:tc>
          <w:tcPr>
            <w:tcW w:w="1134" w:type="dxa"/>
            <w:noWrap/>
            <w:vAlign w:val="bottom"/>
          </w:tcPr>
          <w:p w14:paraId="015DBBFD" w14:textId="4147E2D8"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04017B9B" w14:textId="1FBF0DCA"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709" w:type="dxa"/>
            <w:noWrap/>
            <w:vAlign w:val="bottom"/>
          </w:tcPr>
          <w:p w14:paraId="47EFA09B" w14:textId="0B9AE3E7"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4EF14198" w14:textId="53D9241F"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186E324C" w14:textId="3EEDA1BC"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23.960.498</w:t>
            </w:r>
          </w:p>
        </w:tc>
      </w:tr>
      <w:tr w:rsidR="008A73E4" w:rsidRPr="0074676B" w14:paraId="6B6F951F" w14:textId="77777777" w:rsidTr="008A73E4">
        <w:trPr>
          <w:trHeight w:val="170"/>
        </w:trPr>
        <w:tc>
          <w:tcPr>
            <w:tcW w:w="437" w:type="dxa"/>
            <w:noWrap/>
            <w:hideMark/>
          </w:tcPr>
          <w:p w14:paraId="5F3668D1" w14:textId="77777777" w:rsidR="008A73E4" w:rsidRPr="0074676B" w:rsidRDefault="008A73E4" w:rsidP="008A73E4">
            <w:pPr>
              <w:contextualSpacing/>
              <w:rPr>
                <w:rFonts w:ascii="Arial" w:hAnsi="Arial" w:cs="Arial"/>
                <w:sz w:val="16"/>
                <w:szCs w:val="16"/>
              </w:rPr>
            </w:pPr>
            <w:r w:rsidRPr="0074676B">
              <w:rPr>
                <w:rFonts w:ascii="Arial" w:hAnsi="Arial" w:cs="Arial"/>
                <w:sz w:val="16"/>
                <w:szCs w:val="16"/>
              </w:rPr>
              <w:t>9</w:t>
            </w:r>
          </w:p>
        </w:tc>
        <w:tc>
          <w:tcPr>
            <w:tcW w:w="2835" w:type="dxa"/>
            <w:vAlign w:val="bottom"/>
            <w:hideMark/>
          </w:tcPr>
          <w:p w14:paraId="455FFA0F" w14:textId="77777777" w:rsidR="008A73E4" w:rsidRPr="0074676B" w:rsidRDefault="008A73E4" w:rsidP="008A73E4">
            <w:pPr>
              <w:contextualSpacing/>
              <w:rPr>
                <w:rFonts w:ascii="Arial" w:hAnsi="Arial" w:cs="Arial"/>
                <w:sz w:val="16"/>
                <w:szCs w:val="16"/>
              </w:rPr>
            </w:pPr>
            <w:r w:rsidRPr="0074676B">
              <w:rPr>
                <w:rFonts w:ascii="Arial" w:hAnsi="Arial" w:cs="Arial"/>
                <w:sz w:val="16"/>
                <w:szCs w:val="16"/>
              </w:rPr>
              <w:t>İkamet amaçlı gayrimenkul ipoteği ile teminatlandırılan alacaklar</w:t>
            </w:r>
          </w:p>
        </w:tc>
        <w:tc>
          <w:tcPr>
            <w:tcW w:w="1134" w:type="dxa"/>
            <w:noWrap/>
            <w:vAlign w:val="bottom"/>
          </w:tcPr>
          <w:p w14:paraId="0E08ED04" w14:textId="0CD54169"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567" w:type="dxa"/>
            <w:noWrap/>
            <w:vAlign w:val="bottom"/>
          </w:tcPr>
          <w:p w14:paraId="07796495" w14:textId="312EF820"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57146F76" w14:textId="65EDF3B1"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24</w:t>
            </w:r>
          </w:p>
        </w:tc>
        <w:tc>
          <w:tcPr>
            <w:tcW w:w="1843" w:type="dxa"/>
            <w:vAlign w:val="bottom"/>
          </w:tcPr>
          <w:p w14:paraId="4604D8B6" w14:textId="534AD132"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11.245.306</w:t>
            </w:r>
          </w:p>
        </w:tc>
        <w:tc>
          <w:tcPr>
            <w:tcW w:w="1134" w:type="dxa"/>
            <w:noWrap/>
            <w:vAlign w:val="bottom"/>
          </w:tcPr>
          <w:p w14:paraId="42FA8599" w14:textId="08F07901"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23.882</w:t>
            </w:r>
          </w:p>
        </w:tc>
        <w:tc>
          <w:tcPr>
            <w:tcW w:w="1134" w:type="dxa"/>
            <w:noWrap/>
            <w:vAlign w:val="bottom"/>
          </w:tcPr>
          <w:p w14:paraId="1FE4235D" w14:textId="5DBA010B"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0E2D6607" w14:textId="0ABF9BBD"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16.082</w:t>
            </w:r>
          </w:p>
        </w:tc>
        <w:tc>
          <w:tcPr>
            <w:tcW w:w="992" w:type="dxa"/>
            <w:noWrap/>
            <w:vAlign w:val="bottom"/>
          </w:tcPr>
          <w:p w14:paraId="7EAFD9B4" w14:textId="43BE999D"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709" w:type="dxa"/>
            <w:noWrap/>
            <w:vAlign w:val="bottom"/>
          </w:tcPr>
          <w:p w14:paraId="3B3FD350" w14:textId="6DFB1021"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1A9A86E5" w14:textId="3C445F34"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3535C912" w14:textId="07170659"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11.285.294</w:t>
            </w:r>
          </w:p>
        </w:tc>
      </w:tr>
      <w:tr w:rsidR="008A73E4" w:rsidRPr="0074676B" w14:paraId="134B396C" w14:textId="77777777" w:rsidTr="008A73E4">
        <w:trPr>
          <w:trHeight w:val="170"/>
        </w:trPr>
        <w:tc>
          <w:tcPr>
            <w:tcW w:w="437" w:type="dxa"/>
            <w:noWrap/>
          </w:tcPr>
          <w:p w14:paraId="32B8C172" w14:textId="77777777" w:rsidR="008A73E4" w:rsidRPr="0074676B" w:rsidRDefault="008A73E4" w:rsidP="008A73E4">
            <w:pPr>
              <w:contextualSpacing/>
              <w:rPr>
                <w:rFonts w:ascii="Arial" w:hAnsi="Arial" w:cs="Arial"/>
                <w:sz w:val="16"/>
                <w:szCs w:val="16"/>
              </w:rPr>
            </w:pPr>
            <w:r w:rsidRPr="0074676B">
              <w:rPr>
                <w:rFonts w:ascii="Arial" w:hAnsi="Arial" w:cs="Arial"/>
                <w:sz w:val="16"/>
                <w:szCs w:val="16"/>
              </w:rPr>
              <w:t>10</w:t>
            </w:r>
          </w:p>
        </w:tc>
        <w:tc>
          <w:tcPr>
            <w:tcW w:w="2835" w:type="dxa"/>
            <w:vAlign w:val="bottom"/>
          </w:tcPr>
          <w:p w14:paraId="74E1FD90" w14:textId="77777777" w:rsidR="008A73E4" w:rsidRPr="0074676B" w:rsidRDefault="008A73E4" w:rsidP="008A73E4">
            <w:pPr>
              <w:contextualSpacing/>
              <w:rPr>
                <w:rFonts w:ascii="Arial" w:hAnsi="Arial" w:cs="Arial"/>
                <w:sz w:val="16"/>
                <w:szCs w:val="16"/>
              </w:rPr>
            </w:pPr>
            <w:r w:rsidRPr="0074676B">
              <w:rPr>
                <w:rFonts w:ascii="Arial" w:hAnsi="Arial" w:cs="Arial"/>
                <w:sz w:val="16"/>
                <w:szCs w:val="16"/>
              </w:rPr>
              <w:t>Ticari amaçlı gayrimenkul ipoteği ile teminatlandırılan alacaklar</w:t>
            </w:r>
          </w:p>
        </w:tc>
        <w:tc>
          <w:tcPr>
            <w:tcW w:w="1134" w:type="dxa"/>
            <w:noWrap/>
            <w:vAlign w:val="bottom"/>
          </w:tcPr>
          <w:p w14:paraId="1CC984A3" w14:textId="30505168"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567" w:type="dxa"/>
            <w:noWrap/>
            <w:vAlign w:val="bottom"/>
          </w:tcPr>
          <w:p w14:paraId="79F2167C" w14:textId="5517C538"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575598DE" w14:textId="41985E5A"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3</w:t>
            </w:r>
          </w:p>
        </w:tc>
        <w:tc>
          <w:tcPr>
            <w:tcW w:w="1843" w:type="dxa"/>
            <w:vAlign w:val="bottom"/>
          </w:tcPr>
          <w:p w14:paraId="09D66660" w14:textId="7289D3AE"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01222FAB" w14:textId="0D38BDBF"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21.002.008</w:t>
            </w:r>
          </w:p>
        </w:tc>
        <w:tc>
          <w:tcPr>
            <w:tcW w:w="1134" w:type="dxa"/>
            <w:noWrap/>
            <w:vAlign w:val="bottom"/>
          </w:tcPr>
          <w:p w14:paraId="178B6ED7" w14:textId="5F43FBAB"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5B27FF07" w14:textId="2D2C108F"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14.355</w:t>
            </w:r>
          </w:p>
        </w:tc>
        <w:tc>
          <w:tcPr>
            <w:tcW w:w="992" w:type="dxa"/>
            <w:noWrap/>
            <w:vAlign w:val="bottom"/>
          </w:tcPr>
          <w:p w14:paraId="286F9B7B" w14:textId="7040D1FE"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709" w:type="dxa"/>
            <w:noWrap/>
            <w:vAlign w:val="bottom"/>
          </w:tcPr>
          <w:p w14:paraId="5CAC7714" w14:textId="7C14F04F"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5F611959" w14:textId="14E7512E"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2B16586E" w14:textId="7E548418"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21.016.366</w:t>
            </w:r>
          </w:p>
        </w:tc>
      </w:tr>
      <w:tr w:rsidR="008A73E4" w:rsidRPr="0074676B" w14:paraId="57679921" w14:textId="77777777" w:rsidTr="008A73E4">
        <w:trPr>
          <w:trHeight w:val="170"/>
        </w:trPr>
        <w:tc>
          <w:tcPr>
            <w:tcW w:w="437" w:type="dxa"/>
            <w:noWrap/>
            <w:hideMark/>
          </w:tcPr>
          <w:p w14:paraId="47E6A652" w14:textId="77777777" w:rsidR="008A73E4" w:rsidRPr="0074676B" w:rsidRDefault="008A73E4" w:rsidP="008A73E4">
            <w:pPr>
              <w:contextualSpacing/>
              <w:rPr>
                <w:rFonts w:ascii="Arial" w:hAnsi="Arial" w:cs="Arial"/>
                <w:sz w:val="16"/>
                <w:szCs w:val="16"/>
              </w:rPr>
            </w:pPr>
            <w:r w:rsidRPr="0074676B">
              <w:rPr>
                <w:rFonts w:ascii="Arial" w:hAnsi="Arial" w:cs="Arial"/>
                <w:sz w:val="16"/>
                <w:szCs w:val="16"/>
              </w:rPr>
              <w:t>11</w:t>
            </w:r>
          </w:p>
        </w:tc>
        <w:tc>
          <w:tcPr>
            <w:tcW w:w="2835" w:type="dxa"/>
            <w:vAlign w:val="bottom"/>
            <w:hideMark/>
          </w:tcPr>
          <w:p w14:paraId="76877991" w14:textId="77777777" w:rsidR="008A73E4" w:rsidRPr="0074676B" w:rsidRDefault="008A73E4" w:rsidP="008A73E4">
            <w:pPr>
              <w:contextualSpacing/>
              <w:rPr>
                <w:rFonts w:ascii="Arial" w:hAnsi="Arial" w:cs="Arial"/>
                <w:sz w:val="16"/>
                <w:szCs w:val="16"/>
              </w:rPr>
            </w:pPr>
            <w:r w:rsidRPr="0074676B">
              <w:rPr>
                <w:rFonts w:ascii="Arial" w:hAnsi="Arial" w:cs="Arial"/>
                <w:sz w:val="16"/>
                <w:szCs w:val="16"/>
              </w:rPr>
              <w:t>Tahsili gecikmiş alacaklar</w:t>
            </w:r>
          </w:p>
        </w:tc>
        <w:tc>
          <w:tcPr>
            <w:tcW w:w="1134" w:type="dxa"/>
            <w:noWrap/>
            <w:vAlign w:val="bottom"/>
          </w:tcPr>
          <w:p w14:paraId="464FB174" w14:textId="77EA933D"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3.054</w:t>
            </w:r>
          </w:p>
        </w:tc>
        <w:tc>
          <w:tcPr>
            <w:tcW w:w="567" w:type="dxa"/>
            <w:noWrap/>
            <w:vAlign w:val="bottom"/>
          </w:tcPr>
          <w:p w14:paraId="7A5779B1" w14:textId="795EB1E8"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08E4713E" w14:textId="7928981F"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436</w:t>
            </w:r>
          </w:p>
        </w:tc>
        <w:tc>
          <w:tcPr>
            <w:tcW w:w="1843" w:type="dxa"/>
            <w:vAlign w:val="bottom"/>
          </w:tcPr>
          <w:p w14:paraId="3ED90767" w14:textId="56862922"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26FDD6E2" w14:textId="56CE6A4A"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114.432</w:t>
            </w:r>
          </w:p>
        </w:tc>
        <w:tc>
          <w:tcPr>
            <w:tcW w:w="1134" w:type="dxa"/>
            <w:noWrap/>
            <w:vAlign w:val="bottom"/>
          </w:tcPr>
          <w:p w14:paraId="7329551F" w14:textId="2FA147A2"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13B368DF" w14:textId="5F2C79EE"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6.473</w:t>
            </w:r>
          </w:p>
        </w:tc>
        <w:tc>
          <w:tcPr>
            <w:tcW w:w="992" w:type="dxa"/>
            <w:noWrap/>
            <w:vAlign w:val="bottom"/>
          </w:tcPr>
          <w:p w14:paraId="64CAE7FC" w14:textId="09814341"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21.108</w:t>
            </w:r>
          </w:p>
        </w:tc>
        <w:tc>
          <w:tcPr>
            <w:tcW w:w="709" w:type="dxa"/>
            <w:noWrap/>
            <w:vAlign w:val="bottom"/>
          </w:tcPr>
          <w:p w14:paraId="5732987F" w14:textId="6AA374A4"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4B1113D5" w14:textId="7EEDC1B4"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6932A818" w14:textId="65CCFBBB"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145.503</w:t>
            </w:r>
          </w:p>
        </w:tc>
      </w:tr>
      <w:tr w:rsidR="008A73E4" w:rsidRPr="0074676B" w14:paraId="567A4D01" w14:textId="77777777" w:rsidTr="008A73E4">
        <w:trPr>
          <w:trHeight w:val="170"/>
        </w:trPr>
        <w:tc>
          <w:tcPr>
            <w:tcW w:w="437" w:type="dxa"/>
            <w:noWrap/>
            <w:hideMark/>
          </w:tcPr>
          <w:p w14:paraId="3C6A5CDB" w14:textId="77777777" w:rsidR="008A73E4" w:rsidRPr="0074676B" w:rsidRDefault="008A73E4" w:rsidP="008A73E4">
            <w:pPr>
              <w:contextualSpacing/>
              <w:rPr>
                <w:rFonts w:ascii="Arial" w:hAnsi="Arial" w:cs="Arial"/>
                <w:sz w:val="16"/>
                <w:szCs w:val="16"/>
              </w:rPr>
            </w:pPr>
            <w:r w:rsidRPr="0074676B">
              <w:rPr>
                <w:rFonts w:ascii="Arial" w:hAnsi="Arial" w:cs="Arial"/>
                <w:sz w:val="16"/>
                <w:szCs w:val="16"/>
              </w:rPr>
              <w:t>12</w:t>
            </w:r>
          </w:p>
        </w:tc>
        <w:tc>
          <w:tcPr>
            <w:tcW w:w="2835" w:type="dxa"/>
            <w:vAlign w:val="bottom"/>
            <w:hideMark/>
          </w:tcPr>
          <w:p w14:paraId="57791D8A" w14:textId="77777777" w:rsidR="008A73E4" w:rsidRPr="0074676B" w:rsidRDefault="008A73E4" w:rsidP="008A73E4">
            <w:pPr>
              <w:contextualSpacing/>
              <w:rPr>
                <w:rFonts w:ascii="Arial" w:hAnsi="Arial" w:cs="Arial"/>
                <w:sz w:val="16"/>
                <w:szCs w:val="16"/>
              </w:rPr>
            </w:pPr>
            <w:r w:rsidRPr="0074676B">
              <w:rPr>
                <w:rFonts w:ascii="Arial" w:hAnsi="Arial" w:cs="Arial"/>
                <w:sz w:val="16"/>
                <w:szCs w:val="16"/>
              </w:rPr>
              <w:t>Kurulca riski yüksek belirlenmiş alacaklar</w:t>
            </w:r>
          </w:p>
        </w:tc>
        <w:tc>
          <w:tcPr>
            <w:tcW w:w="1134" w:type="dxa"/>
            <w:noWrap/>
            <w:vAlign w:val="bottom"/>
          </w:tcPr>
          <w:p w14:paraId="5C6F2B1F" w14:textId="16ABD843"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567" w:type="dxa"/>
            <w:noWrap/>
            <w:vAlign w:val="bottom"/>
          </w:tcPr>
          <w:p w14:paraId="2FD624FF" w14:textId="2748CB70"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45561138" w14:textId="6214B676"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843" w:type="dxa"/>
            <w:vAlign w:val="bottom"/>
          </w:tcPr>
          <w:p w14:paraId="11DF6F3B" w14:textId="14F63515"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43BAF4C3" w14:textId="11BDF55C"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764CBDDE" w14:textId="5AE61F16"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791CF677" w14:textId="3A9DBF1A"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67282724" w14:textId="69AA1916"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709" w:type="dxa"/>
            <w:noWrap/>
            <w:vAlign w:val="bottom"/>
          </w:tcPr>
          <w:p w14:paraId="0A729049" w14:textId="09E673E5"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6815EBD3" w14:textId="2E229458"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2C04FD68" w14:textId="79ACBA8C"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r>
      <w:tr w:rsidR="008A73E4" w:rsidRPr="0074676B" w14:paraId="4DB85C24" w14:textId="77777777" w:rsidTr="008A73E4">
        <w:trPr>
          <w:trHeight w:val="170"/>
        </w:trPr>
        <w:tc>
          <w:tcPr>
            <w:tcW w:w="437" w:type="dxa"/>
            <w:noWrap/>
            <w:hideMark/>
          </w:tcPr>
          <w:p w14:paraId="2CE9117B" w14:textId="77777777" w:rsidR="008A73E4" w:rsidRPr="0074676B" w:rsidRDefault="008A73E4" w:rsidP="008A73E4">
            <w:pPr>
              <w:rPr>
                <w:rFonts w:ascii="Arial" w:hAnsi="Arial" w:cs="Arial"/>
                <w:sz w:val="16"/>
                <w:szCs w:val="16"/>
              </w:rPr>
            </w:pPr>
            <w:r w:rsidRPr="0074676B">
              <w:rPr>
                <w:rFonts w:ascii="Arial" w:hAnsi="Arial" w:cs="Arial"/>
                <w:sz w:val="16"/>
                <w:szCs w:val="16"/>
              </w:rPr>
              <w:t>13</w:t>
            </w:r>
          </w:p>
        </w:tc>
        <w:tc>
          <w:tcPr>
            <w:tcW w:w="2835" w:type="dxa"/>
            <w:vAlign w:val="bottom"/>
            <w:hideMark/>
          </w:tcPr>
          <w:p w14:paraId="045067AA" w14:textId="77777777" w:rsidR="008A73E4" w:rsidRPr="0074676B" w:rsidRDefault="008A73E4" w:rsidP="008A73E4">
            <w:pPr>
              <w:contextualSpacing/>
              <w:rPr>
                <w:rFonts w:ascii="Arial" w:hAnsi="Arial" w:cs="Arial"/>
                <w:sz w:val="16"/>
                <w:szCs w:val="16"/>
              </w:rPr>
            </w:pPr>
            <w:r w:rsidRPr="0074676B">
              <w:rPr>
                <w:rFonts w:ascii="Arial" w:hAnsi="Arial" w:cs="Arial"/>
                <w:sz w:val="16"/>
                <w:szCs w:val="16"/>
              </w:rPr>
              <w:t>Teminatlı menkul kıymetler</w:t>
            </w:r>
          </w:p>
        </w:tc>
        <w:tc>
          <w:tcPr>
            <w:tcW w:w="1134" w:type="dxa"/>
            <w:noWrap/>
            <w:vAlign w:val="bottom"/>
          </w:tcPr>
          <w:p w14:paraId="1BA59F48" w14:textId="525D95CE"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567" w:type="dxa"/>
            <w:noWrap/>
            <w:vAlign w:val="bottom"/>
          </w:tcPr>
          <w:p w14:paraId="3BDC3B50" w14:textId="65748C46"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0ADC41B6" w14:textId="16F6EF14"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843" w:type="dxa"/>
            <w:vAlign w:val="bottom"/>
          </w:tcPr>
          <w:p w14:paraId="3ED187D5" w14:textId="6D35C954"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0754D05F" w14:textId="29D0C52E"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5BCA85C1" w14:textId="4F98D482"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037A34A1" w14:textId="42A98A71"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0241AD1A" w14:textId="58B89E1C"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709" w:type="dxa"/>
            <w:noWrap/>
            <w:vAlign w:val="bottom"/>
          </w:tcPr>
          <w:p w14:paraId="2C9A8328" w14:textId="5377C288"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3EA65EAA" w14:textId="179BF302"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0F8A7508" w14:textId="570517C9"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r>
      <w:tr w:rsidR="008A73E4" w:rsidRPr="0074676B" w14:paraId="7FF93733" w14:textId="77777777" w:rsidTr="008A73E4">
        <w:trPr>
          <w:trHeight w:val="170"/>
        </w:trPr>
        <w:tc>
          <w:tcPr>
            <w:tcW w:w="437" w:type="dxa"/>
            <w:noWrap/>
            <w:hideMark/>
          </w:tcPr>
          <w:p w14:paraId="34B3BFAC" w14:textId="77777777" w:rsidR="008A73E4" w:rsidRPr="0074676B" w:rsidRDefault="008A73E4" w:rsidP="008A73E4">
            <w:pPr>
              <w:rPr>
                <w:rFonts w:ascii="Arial" w:hAnsi="Arial" w:cs="Arial"/>
                <w:sz w:val="16"/>
                <w:szCs w:val="16"/>
              </w:rPr>
            </w:pPr>
            <w:r w:rsidRPr="0074676B">
              <w:rPr>
                <w:rFonts w:ascii="Arial" w:hAnsi="Arial" w:cs="Arial"/>
                <w:sz w:val="16"/>
                <w:szCs w:val="16"/>
              </w:rPr>
              <w:t>14</w:t>
            </w:r>
          </w:p>
        </w:tc>
        <w:tc>
          <w:tcPr>
            <w:tcW w:w="2835" w:type="dxa"/>
            <w:vAlign w:val="bottom"/>
            <w:hideMark/>
          </w:tcPr>
          <w:p w14:paraId="6ECD0738" w14:textId="77777777" w:rsidR="008A73E4" w:rsidRPr="0074676B" w:rsidRDefault="008A73E4" w:rsidP="008A73E4">
            <w:pPr>
              <w:contextualSpacing/>
              <w:rPr>
                <w:rFonts w:ascii="Arial" w:hAnsi="Arial" w:cs="Arial"/>
                <w:sz w:val="16"/>
                <w:szCs w:val="16"/>
              </w:rPr>
            </w:pPr>
            <w:r w:rsidRPr="0074676B">
              <w:rPr>
                <w:rFonts w:ascii="Arial" w:hAnsi="Arial" w:cs="Arial"/>
                <w:sz w:val="16"/>
                <w:szCs w:val="16"/>
              </w:rPr>
              <w:t>Bankalardan ve aracı kurumlardan olan kısa vadeli alacaklar ile kısa vadeli kurumsal alacaklar</w:t>
            </w:r>
          </w:p>
        </w:tc>
        <w:tc>
          <w:tcPr>
            <w:tcW w:w="1134" w:type="dxa"/>
            <w:noWrap/>
            <w:vAlign w:val="bottom"/>
          </w:tcPr>
          <w:p w14:paraId="4A9AD219" w14:textId="17E7785B"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567" w:type="dxa"/>
            <w:noWrap/>
            <w:vAlign w:val="bottom"/>
          </w:tcPr>
          <w:p w14:paraId="307AF282" w14:textId="0F4FB27A"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77B62E81" w14:textId="383E19B2"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843" w:type="dxa"/>
            <w:vAlign w:val="bottom"/>
          </w:tcPr>
          <w:p w14:paraId="2322FD6E" w14:textId="7EFDF0E0"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10613477" w14:textId="24D7547F"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7C2661FD" w14:textId="407359D3"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678A1FEB" w14:textId="3D7736CB"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38F761B3" w14:textId="73299ED6"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709" w:type="dxa"/>
            <w:noWrap/>
            <w:vAlign w:val="bottom"/>
          </w:tcPr>
          <w:p w14:paraId="056BD604" w14:textId="3246D237"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14FDFD98" w14:textId="00C84ACA"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6EF67526" w14:textId="0B056C8A"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r>
      <w:tr w:rsidR="008A73E4" w:rsidRPr="0074676B" w14:paraId="1A08FBB8" w14:textId="77777777" w:rsidTr="008A73E4">
        <w:trPr>
          <w:trHeight w:val="170"/>
        </w:trPr>
        <w:tc>
          <w:tcPr>
            <w:tcW w:w="437" w:type="dxa"/>
            <w:noWrap/>
            <w:hideMark/>
          </w:tcPr>
          <w:p w14:paraId="16C79E3C" w14:textId="77777777" w:rsidR="008A73E4" w:rsidRPr="0074676B" w:rsidRDefault="008A73E4" w:rsidP="008A73E4">
            <w:pPr>
              <w:rPr>
                <w:rFonts w:ascii="Arial" w:hAnsi="Arial" w:cs="Arial"/>
                <w:sz w:val="16"/>
                <w:szCs w:val="16"/>
              </w:rPr>
            </w:pPr>
            <w:r w:rsidRPr="0074676B">
              <w:rPr>
                <w:rFonts w:ascii="Arial" w:hAnsi="Arial" w:cs="Arial"/>
                <w:sz w:val="16"/>
                <w:szCs w:val="16"/>
              </w:rPr>
              <w:t>15</w:t>
            </w:r>
          </w:p>
        </w:tc>
        <w:tc>
          <w:tcPr>
            <w:tcW w:w="2835" w:type="dxa"/>
            <w:vAlign w:val="bottom"/>
            <w:hideMark/>
          </w:tcPr>
          <w:p w14:paraId="030E1D45" w14:textId="77777777" w:rsidR="008A73E4" w:rsidRPr="0074676B" w:rsidRDefault="008A73E4" w:rsidP="008A73E4">
            <w:pPr>
              <w:contextualSpacing/>
              <w:rPr>
                <w:rFonts w:ascii="Arial" w:hAnsi="Arial" w:cs="Arial"/>
                <w:sz w:val="16"/>
                <w:szCs w:val="16"/>
              </w:rPr>
            </w:pPr>
            <w:r w:rsidRPr="0074676B">
              <w:rPr>
                <w:rFonts w:ascii="Arial" w:hAnsi="Arial" w:cs="Arial"/>
                <w:sz w:val="16"/>
                <w:szCs w:val="16"/>
              </w:rPr>
              <w:t>Kolektif yatırım kuruluşu niteliğindeki yatırımlar</w:t>
            </w:r>
          </w:p>
        </w:tc>
        <w:tc>
          <w:tcPr>
            <w:tcW w:w="1134" w:type="dxa"/>
            <w:noWrap/>
            <w:vAlign w:val="bottom"/>
          </w:tcPr>
          <w:p w14:paraId="4F859FC1" w14:textId="28BA937C"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567" w:type="dxa"/>
            <w:noWrap/>
            <w:vAlign w:val="bottom"/>
          </w:tcPr>
          <w:p w14:paraId="544E9817" w14:textId="040C6CFF"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662D8731" w14:textId="799ACEC3"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843" w:type="dxa"/>
            <w:vAlign w:val="bottom"/>
          </w:tcPr>
          <w:p w14:paraId="7BA83EA9" w14:textId="355760EA"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0078CDC3" w14:textId="1BD4581E"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357A68C3" w14:textId="484E8A51"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3411E027" w14:textId="61B534D2"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2CD0F8E8" w14:textId="5A6011E2"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709" w:type="dxa"/>
            <w:noWrap/>
            <w:vAlign w:val="bottom"/>
          </w:tcPr>
          <w:p w14:paraId="67E9B3B8" w14:textId="7AA14AFB"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0BA09913" w14:textId="0ED03038"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2B1D31B7" w14:textId="39FF9F9F"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r>
      <w:tr w:rsidR="008A73E4" w:rsidRPr="0074676B" w14:paraId="7C1A39CE" w14:textId="77777777" w:rsidTr="008A73E4">
        <w:trPr>
          <w:trHeight w:val="170"/>
        </w:trPr>
        <w:tc>
          <w:tcPr>
            <w:tcW w:w="437" w:type="dxa"/>
            <w:noWrap/>
            <w:hideMark/>
          </w:tcPr>
          <w:p w14:paraId="65AD8B32" w14:textId="77777777" w:rsidR="008A73E4" w:rsidRPr="0074676B" w:rsidRDefault="008A73E4" w:rsidP="008A73E4">
            <w:pPr>
              <w:rPr>
                <w:rFonts w:ascii="Arial" w:hAnsi="Arial" w:cs="Arial"/>
                <w:sz w:val="16"/>
                <w:szCs w:val="16"/>
              </w:rPr>
            </w:pPr>
            <w:r w:rsidRPr="0074676B">
              <w:rPr>
                <w:rFonts w:ascii="Arial" w:hAnsi="Arial" w:cs="Arial"/>
                <w:sz w:val="16"/>
                <w:szCs w:val="16"/>
              </w:rPr>
              <w:t>16</w:t>
            </w:r>
          </w:p>
        </w:tc>
        <w:tc>
          <w:tcPr>
            <w:tcW w:w="2835" w:type="dxa"/>
            <w:vAlign w:val="bottom"/>
            <w:hideMark/>
          </w:tcPr>
          <w:p w14:paraId="4DC1F6B2" w14:textId="77777777" w:rsidR="008A73E4" w:rsidRPr="0074676B" w:rsidRDefault="008A73E4" w:rsidP="008A73E4">
            <w:pPr>
              <w:contextualSpacing/>
              <w:rPr>
                <w:rFonts w:ascii="Arial" w:hAnsi="Arial" w:cs="Arial"/>
                <w:sz w:val="16"/>
                <w:szCs w:val="16"/>
              </w:rPr>
            </w:pPr>
            <w:r w:rsidRPr="0074676B">
              <w:rPr>
                <w:rFonts w:ascii="Arial" w:hAnsi="Arial" w:cs="Arial"/>
                <w:sz w:val="16"/>
                <w:szCs w:val="16"/>
              </w:rPr>
              <w:t>Diğer alacaklar</w:t>
            </w:r>
          </w:p>
        </w:tc>
        <w:tc>
          <w:tcPr>
            <w:tcW w:w="1134" w:type="dxa"/>
            <w:noWrap/>
            <w:vAlign w:val="bottom"/>
          </w:tcPr>
          <w:p w14:paraId="2521FC55" w14:textId="27D3C978"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10.725.132</w:t>
            </w:r>
          </w:p>
        </w:tc>
        <w:tc>
          <w:tcPr>
            <w:tcW w:w="567" w:type="dxa"/>
            <w:noWrap/>
            <w:vAlign w:val="bottom"/>
          </w:tcPr>
          <w:p w14:paraId="23DA1169" w14:textId="4DBFA428"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noWrap/>
            <w:vAlign w:val="bottom"/>
          </w:tcPr>
          <w:p w14:paraId="7FDABC63" w14:textId="3121E48B"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2.053.074</w:t>
            </w:r>
          </w:p>
        </w:tc>
        <w:tc>
          <w:tcPr>
            <w:tcW w:w="1843" w:type="dxa"/>
            <w:vAlign w:val="bottom"/>
          </w:tcPr>
          <w:p w14:paraId="057A1A9A" w14:textId="235B09FC"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385B4A81" w14:textId="2A8D93F2"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2146186C" w14:textId="60B70087"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1923ADBF" w14:textId="7E8DAC24"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14.018.476</w:t>
            </w:r>
          </w:p>
        </w:tc>
        <w:tc>
          <w:tcPr>
            <w:tcW w:w="992" w:type="dxa"/>
            <w:noWrap/>
            <w:vAlign w:val="bottom"/>
          </w:tcPr>
          <w:p w14:paraId="08CD28F2" w14:textId="6B32E441"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709" w:type="dxa"/>
            <w:noWrap/>
            <w:vAlign w:val="bottom"/>
          </w:tcPr>
          <w:p w14:paraId="41A87400" w14:textId="2695CC6C"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767704A8" w14:textId="5A0308E5"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noWrap/>
            <w:vAlign w:val="bottom"/>
          </w:tcPr>
          <w:p w14:paraId="4EFA8702" w14:textId="05B2C1B2"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26.796.682</w:t>
            </w:r>
          </w:p>
        </w:tc>
      </w:tr>
      <w:tr w:rsidR="008A73E4" w:rsidRPr="0074676B" w14:paraId="134B20E1" w14:textId="77777777" w:rsidTr="008A73E4">
        <w:trPr>
          <w:trHeight w:val="170"/>
        </w:trPr>
        <w:tc>
          <w:tcPr>
            <w:tcW w:w="437" w:type="dxa"/>
            <w:tcBorders>
              <w:bottom w:val="single" w:sz="4" w:space="0" w:color="auto"/>
            </w:tcBorders>
            <w:noWrap/>
            <w:hideMark/>
          </w:tcPr>
          <w:p w14:paraId="15288B20" w14:textId="77777777" w:rsidR="008A73E4" w:rsidRPr="0074676B" w:rsidRDefault="008A73E4" w:rsidP="008A73E4">
            <w:pPr>
              <w:rPr>
                <w:rFonts w:ascii="Arial" w:hAnsi="Arial" w:cs="Arial"/>
                <w:sz w:val="16"/>
                <w:szCs w:val="16"/>
              </w:rPr>
            </w:pPr>
            <w:r w:rsidRPr="0074676B">
              <w:rPr>
                <w:rFonts w:ascii="Arial" w:hAnsi="Arial" w:cs="Arial"/>
                <w:sz w:val="16"/>
                <w:szCs w:val="16"/>
              </w:rPr>
              <w:t>17</w:t>
            </w:r>
          </w:p>
        </w:tc>
        <w:tc>
          <w:tcPr>
            <w:tcW w:w="2835" w:type="dxa"/>
            <w:tcBorders>
              <w:bottom w:val="single" w:sz="4" w:space="0" w:color="auto"/>
            </w:tcBorders>
            <w:vAlign w:val="bottom"/>
            <w:hideMark/>
          </w:tcPr>
          <w:p w14:paraId="4F6E04B2" w14:textId="77777777" w:rsidR="008A73E4" w:rsidRPr="0074676B" w:rsidRDefault="008A73E4" w:rsidP="008A73E4">
            <w:pPr>
              <w:contextualSpacing/>
              <w:rPr>
                <w:rFonts w:ascii="Arial" w:hAnsi="Arial" w:cs="Arial"/>
                <w:sz w:val="16"/>
                <w:szCs w:val="16"/>
              </w:rPr>
            </w:pPr>
            <w:r w:rsidRPr="0074676B">
              <w:rPr>
                <w:rFonts w:ascii="Arial" w:hAnsi="Arial" w:cs="Arial"/>
                <w:sz w:val="16"/>
                <w:szCs w:val="16"/>
              </w:rPr>
              <w:t>Hisse senedi yatırımları</w:t>
            </w:r>
          </w:p>
        </w:tc>
        <w:tc>
          <w:tcPr>
            <w:tcW w:w="1134" w:type="dxa"/>
            <w:tcBorders>
              <w:top w:val="nil"/>
              <w:left w:val="nil"/>
              <w:bottom w:val="single" w:sz="4" w:space="0" w:color="auto"/>
              <w:right w:val="nil"/>
            </w:tcBorders>
            <w:noWrap/>
            <w:vAlign w:val="bottom"/>
          </w:tcPr>
          <w:p w14:paraId="4AB6F1BC" w14:textId="5D298816"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567" w:type="dxa"/>
            <w:tcBorders>
              <w:top w:val="nil"/>
              <w:left w:val="nil"/>
              <w:bottom w:val="single" w:sz="4" w:space="0" w:color="auto"/>
              <w:right w:val="nil"/>
            </w:tcBorders>
            <w:noWrap/>
            <w:vAlign w:val="bottom"/>
          </w:tcPr>
          <w:p w14:paraId="6764A7AA" w14:textId="1D0D503C"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992" w:type="dxa"/>
            <w:tcBorders>
              <w:top w:val="nil"/>
              <w:left w:val="nil"/>
              <w:bottom w:val="single" w:sz="4" w:space="0" w:color="auto"/>
              <w:right w:val="nil"/>
            </w:tcBorders>
            <w:noWrap/>
            <w:vAlign w:val="bottom"/>
          </w:tcPr>
          <w:p w14:paraId="1B8113F4" w14:textId="7EA581E2"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843" w:type="dxa"/>
            <w:tcBorders>
              <w:top w:val="nil"/>
              <w:left w:val="nil"/>
              <w:bottom w:val="single" w:sz="4" w:space="0" w:color="auto"/>
              <w:right w:val="nil"/>
            </w:tcBorders>
            <w:vAlign w:val="bottom"/>
          </w:tcPr>
          <w:p w14:paraId="41E74065" w14:textId="4C6571FC"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tcBorders>
              <w:top w:val="nil"/>
              <w:left w:val="nil"/>
              <w:bottom w:val="single" w:sz="4" w:space="0" w:color="auto"/>
              <w:right w:val="nil"/>
            </w:tcBorders>
            <w:noWrap/>
            <w:vAlign w:val="bottom"/>
          </w:tcPr>
          <w:p w14:paraId="5F9E4AD7" w14:textId="310FF06B"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tcBorders>
              <w:top w:val="nil"/>
              <w:left w:val="nil"/>
              <w:bottom w:val="single" w:sz="4" w:space="0" w:color="auto"/>
              <w:right w:val="nil"/>
            </w:tcBorders>
            <w:noWrap/>
            <w:vAlign w:val="bottom"/>
          </w:tcPr>
          <w:p w14:paraId="56AA0660" w14:textId="1824DEF2"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tcBorders>
              <w:top w:val="nil"/>
              <w:left w:val="nil"/>
              <w:bottom w:val="single" w:sz="4" w:space="0" w:color="auto"/>
              <w:right w:val="nil"/>
            </w:tcBorders>
            <w:noWrap/>
            <w:vAlign w:val="bottom"/>
          </w:tcPr>
          <w:p w14:paraId="53C37CC5" w14:textId="06C2C7C3"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167.138</w:t>
            </w:r>
          </w:p>
        </w:tc>
        <w:tc>
          <w:tcPr>
            <w:tcW w:w="992" w:type="dxa"/>
            <w:tcBorders>
              <w:top w:val="nil"/>
              <w:left w:val="nil"/>
              <w:bottom w:val="single" w:sz="4" w:space="0" w:color="auto"/>
              <w:right w:val="nil"/>
            </w:tcBorders>
            <w:noWrap/>
            <w:vAlign w:val="bottom"/>
          </w:tcPr>
          <w:p w14:paraId="0D9680FD" w14:textId="12FFAD9E"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709" w:type="dxa"/>
            <w:tcBorders>
              <w:top w:val="nil"/>
              <w:left w:val="nil"/>
              <w:bottom w:val="single" w:sz="4" w:space="0" w:color="auto"/>
              <w:right w:val="nil"/>
            </w:tcBorders>
            <w:noWrap/>
            <w:vAlign w:val="bottom"/>
          </w:tcPr>
          <w:p w14:paraId="61DF2135" w14:textId="21A3AF71"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tcBorders>
              <w:top w:val="nil"/>
              <w:left w:val="nil"/>
              <w:bottom w:val="single" w:sz="4" w:space="0" w:color="auto"/>
              <w:right w:val="nil"/>
            </w:tcBorders>
            <w:noWrap/>
            <w:vAlign w:val="bottom"/>
          </w:tcPr>
          <w:p w14:paraId="4809CA0A" w14:textId="2F23BCA5" w:rsidR="008A73E4" w:rsidRPr="008A73E4" w:rsidRDefault="008A73E4" w:rsidP="008A73E4">
            <w:pPr>
              <w:jc w:val="right"/>
              <w:rPr>
                <w:rFonts w:ascii="Arial" w:hAnsi="Arial" w:cs="Arial"/>
                <w:color w:val="000000"/>
                <w:sz w:val="15"/>
                <w:szCs w:val="15"/>
                <w:lang w:eastAsia="en-US"/>
              </w:rPr>
            </w:pPr>
            <w:r>
              <w:rPr>
                <w:rFonts w:ascii="Arial" w:hAnsi="Arial" w:cs="Arial"/>
                <w:color w:val="000000"/>
                <w:sz w:val="15"/>
                <w:szCs w:val="15"/>
                <w:lang w:eastAsia="en-US"/>
              </w:rPr>
              <w:t>-</w:t>
            </w:r>
          </w:p>
        </w:tc>
        <w:tc>
          <w:tcPr>
            <w:tcW w:w="1134" w:type="dxa"/>
            <w:tcBorders>
              <w:top w:val="nil"/>
              <w:left w:val="nil"/>
              <w:bottom w:val="single" w:sz="4" w:space="0" w:color="auto"/>
              <w:right w:val="nil"/>
            </w:tcBorders>
            <w:noWrap/>
            <w:vAlign w:val="bottom"/>
          </w:tcPr>
          <w:p w14:paraId="3A98CF07" w14:textId="3D5C2B06" w:rsidR="008A73E4" w:rsidRPr="008A73E4" w:rsidRDefault="008A73E4" w:rsidP="008A73E4">
            <w:pPr>
              <w:jc w:val="right"/>
              <w:rPr>
                <w:rFonts w:ascii="Arial" w:hAnsi="Arial" w:cs="Arial"/>
                <w:color w:val="000000"/>
                <w:sz w:val="15"/>
                <w:szCs w:val="15"/>
                <w:lang w:eastAsia="en-US"/>
              </w:rPr>
            </w:pPr>
            <w:r w:rsidRPr="008A73E4">
              <w:rPr>
                <w:rFonts w:ascii="Arial" w:hAnsi="Arial" w:cs="Arial"/>
                <w:color w:val="000000"/>
                <w:sz w:val="15"/>
                <w:szCs w:val="15"/>
                <w:lang w:eastAsia="en-US"/>
              </w:rPr>
              <w:t>167.138</w:t>
            </w:r>
          </w:p>
        </w:tc>
      </w:tr>
      <w:tr w:rsidR="008A73E4" w:rsidRPr="0074676B" w14:paraId="394DB3A4" w14:textId="77777777" w:rsidTr="008A73E4">
        <w:trPr>
          <w:trHeight w:val="170"/>
        </w:trPr>
        <w:tc>
          <w:tcPr>
            <w:tcW w:w="437" w:type="dxa"/>
            <w:tcBorders>
              <w:top w:val="single" w:sz="4" w:space="0" w:color="auto"/>
              <w:bottom w:val="double" w:sz="4" w:space="0" w:color="auto"/>
            </w:tcBorders>
            <w:noWrap/>
            <w:hideMark/>
          </w:tcPr>
          <w:p w14:paraId="44390957" w14:textId="77777777" w:rsidR="008A73E4" w:rsidRPr="0074676B" w:rsidRDefault="008A73E4" w:rsidP="008A73E4">
            <w:pPr>
              <w:rPr>
                <w:rFonts w:ascii="Arial" w:hAnsi="Arial" w:cs="Arial"/>
                <w:b/>
                <w:sz w:val="16"/>
                <w:szCs w:val="16"/>
              </w:rPr>
            </w:pPr>
            <w:r w:rsidRPr="0074676B">
              <w:rPr>
                <w:rFonts w:ascii="Arial" w:hAnsi="Arial" w:cs="Arial"/>
                <w:b/>
                <w:sz w:val="16"/>
                <w:szCs w:val="16"/>
              </w:rPr>
              <w:t>18</w:t>
            </w:r>
          </w:p>
        </w:tc>
        <w:tc>
          <w:tcPr>
            <w:tcW w:w="2835" w:type="dxa"/>
            <w:tcBorders>
              <w:top w:val="single" w:sz="4" w:space="0" w:color="auto"/>
              <w:bottom w:val="double" w:sz="4" w:space="0" w:color="auto"/>
            </w:tcBorders>
            <w:vAlign w:val="bottom"/>
            <w:hideMark/>
          </w:tcPr>
          <w:p w14:paraId="5B2831E2" w14:textId="77777777" w:rsidR="008A73E4" w:rsidRPr="0074676B" w:rsidRDefault="008A73E4" w:rsidP="008A73E4">
            <w:pPr>
              <w:contextualSpacing/>
              <w:rPr>
                <w:rFonts w:ascii="Arial" w:hAnsi="Arial" w:cs="Arial"/>
                <w:b/>
                <w:sz w:val="16"/>
                <w:szCs w:val="16"/>
              </w:rPr>
            </w:pPr>
            <w:r w:rsidRPr="0074676B">
              <w:rPr>
                <w:rFonts w:ascii="Arial" w:hAnsi="Arial" w:cs="Arial"/>
                <w:b/>
                <w:sz w:val="16"/>
                <w:szCs w:val="16"/>
              </w:rPr>
              <w:t>Toplam</w:t>
            </w:r>
          </w:p>
        </w:tc>
        <w:tc>
          <w:tcPr>
            <w:tcW w:w="1134" w:type="dxa"/>
            <w:tcBorders>
              <w:top w:val="single" w:sz="4" w:space="0" w:color="auto"/>
              <w:left w:val="nil"/>
              <w:bottom w:val="double" w:sz="4" w:space="0" w:color="auto"/>
              <w:right w:val="nil"/>
            </w:tcBorders>
            <w:noWrap/>
            <w:vAlign w:val="bottom"/>
          </w:tcPr>
          <w:p w14:paraId="300E9ECB" w14:textId="471C3AD3" w:rsidR="008A73E4" w:rsidRPr="008A73E4" w:rsidRDefault="008A73E4" w:rsidP="008A73E4">
            <w:pPr>
              <w:jc w:val="right"/>
              <w:rPr>
                <w:rFonts w:ascii="Arial" w:hAnsi="Arial" w:cs="Arial"/>
                <w:b/>
                <w:color w:val="000000"/>
                <w:sz w:val="15"/>
                <w:szCs w:val="15"/>
                <w:lang w:eastAsia="en-US"/>
              </w:rPr>
            </w:pPr>
            <w:r w:rsidRPr="008A73E4">
              <w:rPr>
                <w:rFonts w:ascii="Arial" w:hAnsi="Arial" w:cs="Arial"/>
                <w:b/>
                <w:color w:val="000000"/>
                <w:sz w:val="15"/>
                <w:szCs w:val="15"/>
                <w:lang w:eastAsia="en-US"/>
              </w:rPr>
              <w:t>118.545.482</w:t>
            </w:r>
          </w:p>
        </w:tc>
        <w:tc>
          <w:tcPr>
            <w:tcW w:w="567" w:type="dxa"/>
            <w:tcBorders>
              <w:top w:val="single" w:sz="4" w:space="0" w:color="auto"/>
              <w:left w:val="nil"/>
              <w:bottom w:val="double" w:sz="4" w:space="0" w:color="auto"/>
              <w:right w:val="nil"/>
            </w:tcBorders>
            <w:noWrap/>
            <w:vAlign w:val="bottom"/>
          </w:tcPr>
          <w:p w14:paraId="3BEE969B" w14:textId="33641A01" w:rsidR="008A73E4" w:rsidRPr="008A73E4" w:rsidRDefault="008A73E4" w:rsidP="008A73E4">
            <w:pPr>
              <w:jc w:val="right"/>
              <w:rPr>
                <w:rFonts w:ascii="Arial" w:hAnsi="Arial" w:cs="Arial"/>
                <w:b/>
                <w:color w:val="000000"/>
                <w:sz w:val="15"/>
                <w:szCs w:val="15"/>
                <w:lang w:eastAsia="en-US"/>
              </w:rPr>
            </w:pPr>
            <w:r w:rsidRPr="008A73E4">
              <w:rPr>
                <w:rFonts w:ascii="Arial" w:hAnsi="Arial" w:cs="Arial"/>
                <w:b/>
                <w:color w:val="000000"/>
                <w:sz w:val="15"/>
                <w:szCs w:val="15"/>
                <w:lang w:eastAsia="en-US"/>
              </w:rPr>
              <w:t>-</w:t>
            </w:r>
          </w:p>
        </w:tc>
        <w:tc>
          <w:tcPr>
            <w:tcW w:w="992" w:type="dxa"/>
            <w:tcBorders>
              <w:top w:val="single" w:sz="4" w:space="0" w:color="auto"/>
              <w:left w:val="nil"/>
              <w:bottom w:val="double" w:sz="4" w:space="0" w:color="auto"/>
              <w:right w:val="nil"/>
            </w:tcBorders>
            <w:noWrap/>
            <w:vAlign w:val="bottom"/>
          </w:tcPr>
          <w:p w14:paraId="4B148F60" w14:textId="26DDCA38" w:rsidR="008A73E4" w:rsidRPr="008A73E4" w:rsidRDefault="008A73E4" w:rsidP="008A73E4">
            <w:pPr>
              <w:jc w:val="right"/>
              <w:rPr>
                <w:rFonts w:ascii="Arial" w:hAnsi="Arial" w:cs="Arial"/>
                <w:b/>
                <w:color w:val="000000"/>
                <w:sz w:val="15"/>
                <w:szCs w:val="15"/>
                <w:lang w:eastAsia="en-US"/>
              </w:rPr>
            </w:pPr>
            <w:r w:rsidRPr="008A73E4">
              <w:rPr>
                <w:rFonts w:ascii="Arial" w:hAnsi="Arial" w:cs="Arial"/>
                <w:b/>
                <w:color w:val="000000"/>
                <w:sz w:val="15"/>
                <w:szCs w:val="15"/>
                <w:lang w:eastAsia="en-US"/>
              </w:rPr>
              <w:t>22.972.179</w:t>
            </w:r>
          </w:p>
        </w:tc>
        <w:tc>
          <w:tcPr>
            <w:tcW w:w="1843" w:type="dxa"/>
            <w:tcBorders>
              <w:top w:val="single" w:sz="4" w:space="0" w:color="auto"/>
              <w:left w:val="nil"/>
              <w:bottom w:val="double" w:sz="4" w:space="0" w:color="auto"/>
              <w:right w:val="nil"/>
            </w:tcBorders>
            <w:vAlign w:val="bottom"/>
          </w:tcPr>
          <w:p w14:paraId="6ECD3242" w14:textId="10116A96" w:rsidR="008A73E4" w:rsidRPr="008A73E4" w:rsidRDefault="008A73E4" w:rsidP="008A73E4">
            <w:pPr>
              <w:jc w:val="right"/>
              <w:rPr>
                <w:rFonts w:ascii="Arial" w:hAnsi="Arial" w:cs="Arial"/>
                <w:b/>
                <w:color w:val="000000"/>
                <w:sz w:val="15"/>
                <w:szCs w:val="15"/>
                <w:lang w:eastAsia="en-US"/>
              </w:rPr>
            </w:pPr>
            <w:r w:rsidRPr="008A73E4">
              <w:rPr>
                <w:rFonts w:ascii="Arial" w:hAnsi="Arial" w:cs="Arial"/>
                <w:b/>
                <w:color w:val="000000"/>
                <w:sz w:val="15"/>
                <w:szCs w:val="15"/>
                <w:lang w:eastAsia="en-US"/>
              </w:rPr>
              <w:t>11.245.306</w:t>
            </w:r>
          </w:p>
        </w:tc>
        <w:tc>
          <w:tcPr>
            <w:tcW w:w="1134" w:type="dxa"/>
            <w:tcBorders>
              <w:top w:val="single" w:sz="4" w:space="0" w:color="auto"/>
              <w:left w:val="nil"/>
              <w:bottom w:val="double" w:sz="4" w:space="0" w:color="auto"/>
              <w:right w:val="nil"/>
            </w:tcBorders>
            <w:noWrap/>
            <w:vAlign w:val="bottom"/>
          </w:tcPr>
          <w:p w14:paraId="510E0CC1" w14:textId="415B8ED3" w:rsidR="008A73E4" w:rsidRPr="008A73E4" w:rsidRDefault="008A73E4" w:rsidP="008A73E4">
            <w:pPr>
              <w:jc w:val="right"/>
              <w:rPr>
                <w:rFonts w:ascii="Arial" w:hAnsi="Arial" w:cs="Arial"/>
                <w:b/>
                <w:color w:val="000000"/>
                <w:sz w:val="15"/>
                <w:szCs w:val="15"/>
                <w:lang w:eastAsia="en-US"/>
              </w:rPr>
            </w:pPr>
            <w:r w:rsidRPr="008A73E4">
              <w:rPr>
                <w:rFonts w:ascii="Arial" w:hAnsi="Arial" w:cs="Arial"/>
                <w:b/>
                <w:color w:val="000000"/>
                <w:sz w:val="15"/>
                <w:szCs w:val="15"/>
                <w:lang w:eastAsia="en-US"/>
              </w:rPr>
              <w:t>30.983.755</w:t>
            </w:r>
          </w:p>
        </w:tc>
        <w:tc>
          <w:tcPr>
            <w:tcW w:w="1134" w:type="dxa"/>
            <w:tcBorders>
              <w:top w:val="single" w:sz="4" w:space="0" w:color="auto"/>
              <w:left w:val="nil"/>
              <w:bottom w:val="double" w:sz="4" w:space="0" w:color="auto"/>
              <w:right w:val="nil"/>
            </w:tcBorders>
            <w:noWrap/>
            <w:vAlign w:val="bottom"/>
          </w:tcPr>
          <w:p w14:paraId="230C2ED8" w14:textId="6BADCD86" w:rsidR="008A73E4" w:rsidRPr="008A73E4" w:rsidRDefault="008A73E4" w:rsidP="008A73E4">
            <w:pPr>
              <w:jc w:val="right"/>
              <w:rPr>
                <w:rFonts w:ascii="Arial" w:hAnsi="Arial" w:cs="Arial"/>
                <w:b/>
                <w:color w:val="000000"/>
                <w:sz w:val="15"/>
                <w:szCs w:val="15"/>
                <w:lang w:eastAsia="en-US"/>
              </w:rPr>
            </w:pPr>
            <w:r w:rsidRPr="008A73E4">
              <w:rPr>
                <w:rFonts w:ascii="Arial" w:hAnsi="Arial" w:cs="Arial"/>
                <w:b/>
                <w:color w:val="000000"/>
                <w:sz w:val="15"/>
                <w:szCs w:val="15"/>
                <w:lang w:eastAsia="en-US"/>
              </w:rPr>
              <w:t>22.649.358</w:t>
            </w:r>
          </w:p>
        </w:tc>
        <w:tc>
          <w:tcPr>
            <w:tcW w:w="1134" w:type="dxa"/>
            <w:tcBorders>
              <w:top w:val="single" w:sz="4" w:space="0" w:color="auto"/>
              <w:left w:val="nil"/>
              <w:bottom w:val="double" w:sz="4" w:space="0" w:color="auto"/>
              <w:right w:val="nil"/>
            </w:tcBorders>
            <w:noWrap/>
            <w:vAlign w:val="bottom"/>
          </w:tcPr>
          <w:p w14:paraId="256DC912" w14:textId="2DC06B70" w:rsidR="008A73E4" w:rsidRPr="008A73E4" w:rsidRDefault="008A73E4" w:rsidP="008A73E4">
            <w:pPr>
              <w:jc w:val="right"/>
              <w:rPr>
                <w:rFonts w:ascii="Arial" w:hAnsi="Arial" w:cs="Arial"/>
                <w:b/>
                <w:color w:val="000000"/>
                <w:sz w:val="15"/>
                <w:szCs w:val="15"/>
                <w:lang w:eastAsia="en-US"/>
              </w:rPr>
            </w:pPr>
            <w:r w:rsidRPr="008A73E4">
              <w:rPr>
                <w:rFonts w:ascii="Arial" w:hAnsi="Arial" w:cs="Arial"/>
                <w:b/>
                <w:color w:val="000000"/>
                <w:sz w:val="15"/>
                <w:szCs w:val="15"/>
                <w:lang w:eastAsia="en-US"/>
              </w:rPr>
              <w:t>83.807.987</w:t>
            </w:r>
          </w:p>
        </w:tc>
        <w:tc>
          <w:tcPr>
            <w:tcW w:w="992" w:type="dxa"/>
            <w:tcBorders>
              <w:top w:val="single" w:sz="4" w:space="0" w:color="auto"/>
              <w:left w:val="nil"/>
              <w:bottom w:val="double" w:sz="4" w:space="0" w:color="auto"/>
              <w:right w:val="nil"/>
            </w:tcBorders>
            <w:noWrap/>
            <w:vAlign w:val="bottom"/>
          </w:tcPr>
          <w:p w14:paraId="7FC77EA4" w14:textId="2718B6DA" w:rsidR="008A73E4" w:rsidRPr="008A73E4" w:rsidRDefault="008A73E4" w:rsidP="008A73E4">
            <w:pPr>
              <w:jc w:val="right"/>
              <w:rPr>
                <w:rFonts w:ascii="Arial" w:hAnsi="Arial" w:cs="Arial"/>
                <w:b/>
                <w:color w:val="000000"/>
                <w:sz w:val="15"/>
                <w:szCs w:val="15"/>
                <w:lang w:eastAsia="en-US"/>
              </w:rPr>
            </w:pPr>
            <w:r w:rsidRPr="008A73E4">
              <w:rPr>
                <w:rFonts w:ascii="Arial" w:hAnsi="Arial" w:cs="Arial"/>
                <w:b/>
                <w:color w:val="000000"/>
                <w:sz w:val="15"/>
                <w:szCs w:val="15"/>
                <w:lang w:eastAsia="en-US"/>
              </w:rPr>
              <w:t>189.803</w:t>
            </w:r>
          </w:p>
        </w:tc>
        <w:tc>
          <w:tcPr>
            <w:tcW w:w="709" w:type="dxa"/>
            <w:tcBorders>
              <w:top w:val="single" w:sz="4" w:space="0" w:color="auto"/>
              <w:left w:val="nil"/>
              <w:bottom w:val="double" w:sz="4" w:space="0" w:color="auto"/>
              <w:right w:val="nil"/>
            </w:tcBorders>
            <w:noWrap/>
            <w:vAlign w:val="bottom"/>
          </w:tcPr>
          <w:p w14:paraId="2352683E" w14:textId="00CF26A4" w:rsidR="008A73E4" w:rsidRPr="008A73E4" w:rsidRDefault="008A73E4" w:rsidP="008A73E4">
            <w:pPr>
              <w:jc w:val="right"/>
              <w:rPr>
                <w:rFonts w:ascii="Arial" w:hAnsi="Arial" w:cs="Arial"/>
                <w:b/>
                <w:color w:val="000000"/>
                <w:sz w:val="15"/>
                <w:szCs w:val="15"/>
                <w:lang w:eastAsia="en-US"/>
              </w:rPr>
            </w:pPr>
            <w:r w:rsidRPr="008A73E4">
              <w:rPr>
                <w:rFonts w:ascii="Arial" w:hAnsi="Arial" w:cs="Arial"/>
                <w:b/>
                <w:color w:val="000000"/>
                <w:sz w:val="15"/>
                <w:szCs w:val="15"/>
                <w:lang w:eastAsia="en-US"/>
              </w:rPr>
              <w:t>-</w:t>
            </w:r>
          </w:p>
        </w:tc>
        <w:tc>
          <w:tcPr>
            <w:tcW w:w="1134" w:type="dxa"/>
            <w:tcBorders>
              <w:top w:val="single" w:sz="4" w:space="0" w:color="auto"/>
              <w:left w:val="nil"/>
              <w:bottom w:val="double" w:sz="4" w:space="0" w:color="auto"/>
              <w:right w:val="nil"/>
            </w:tcBorders>
            <w:noWrap/>
            <w:vAlign w:val="bottom"/>
          </w:tcPr>
          <w:p w14:paraId="2B75E65F" w14:textId="69B46454" w:rsidR="008A73E4" w:rsidRPr="008A73E4" w:rsidRDefault="008A73E4" w:rsidP="008A73E4">
            <w:pPr>
              <w:jc w:val="right"/>
              <w:rPr>
                <w:rFonts w:ascii="Arial" w:hAnsi="Arial" w:cs="Arial"/>
                <w:b/>
                <w:color w:val="000000"/>
                <w:sz w:val="15"/>
                <w:szCs w:val="15"/>
                <w:lang w:eastAsia="en-US"/>
              </w:rPr>
            </w:pPr>
            <w:r w:rsidRPr="008A73E4">
              <w:rPr>
                <w:rFonts w:ascii="Arial" w:hAnsi="Arial" w:cs="Arial"/>
                <w:b/>
                <w:color w:val="000000"/>
                <w:sz w:val="15"/>
                <w:szCs w:val="15"/>
                <w:lang w:eastAsia="en-US"/>
              </w:rPr>
              <w:t>-</w:t>
            </w:r>
          </w:p>
        </w:tc>
        <w:tc>
          <w:tcPr>
            <w:tcW w:w="1134" w:type="dxa"/>
            <w:tcBorders>
              <w:top w:val="single" w:sz="4" w:space="0" w:color="auto"/>
              <w:left w:val="nil"/>
              <w:bottom w:val="double" w:sz="4" w:space="0" w:color="auto"/>
              <w:right w:val="nil"/>
            </w:tcBorders>
            <w:noWrap/>
            <w:vAlign w:val="bottom"/>
          </w:tcPr>
          <w:p w14:paraId="651387CD" w14:textId="0B85726A" w:rsidR="008A73E4" w:rsidRPr="008A73E4" w:rsidRDefault="008A73E4" w:rsidP="008A73E4">
            <w:pPr>
              <w:jc w:val="right"/>
              <w:rPr>
                <w:rFonts w:ascii="Arial" w:hAnsi="Arial" w:cs="Arial"/>
                <w:b/>
                <w:color w:val="000000"/>
                <w:sz w:val="15"/>
                <w:szCs w:val="15"/>
                <w:lang w:eastAsia="en-US"/>
              </w:rPr>
            </w:pPr>
            <w:r w:rsidRPr="008A73E4">
              <w:rPr>
                <w:rFonts w:ascii="Arial" w:hAnsi="Arial" w:cs="Arial"/>
                <w:b/>
                <w:color w:val="000000"/>
                <w:sz w:val="15"/>
                <w:szCs w:val="15"/>
                <w:lang w:eastAsia="en-US"/>
              </w:rPr>
              <w:t>290.393.870</w:t>
            </w:r>
          </w:p>
        </w:tc>
      </w:tr>
    </w:tbl>
    <w:p w14:paraId="74F17131" w14:textId="47A1C908" w:rsidR="008B3EE9" w:rsidRPr="0074676B" w:rsidRDefault="008B3EE9" w:rsidP="008B3EE9">
      <w:pPr>
        <w:ind w:left="1134"/>
        <w:rPr>
          <w:rFonts w:ascii="Arial" w:hAnsi="Arial" w:cs="Arial"/>
          <w:b/>
          <w:sz w:val="20"/>
          <w:szCs w:val="20"/>
        </w:rPr>
      </w:pPr>
      <w:bookmarkStart w:id="79" w:name="_Hlk127255656"/>
      <w:r w:rsidRPr="0074676B">
        <w:rPr>
          <w:rFonts w:ascii="Arial" w:hAnsi="Arial" w:cs="Arial"/>
          <w:sz w:val="20"/>
          <w:szCs w:val="20"/>
          <w:vertAlign w:val="superscript"/>
        </w:rPr>
        <w:t>(</w:t>
      </w:r>
      <w:proofErr w:type="gramStart"/>
      <w:r w:rsidRPr="0074676B">
        <w:rPr>
          <w:rFonts w:ascii="Arial" w:hAnsi="Arial" w:cs="Arial"/>
          <w:sz w:val="20"/>
          <w:szCs w:val="20"/>
          <w:vertAlign w:val="superscript"/>
        </w:rPr>
        <w:t>*)</w:t>
      </w:r>
      <w:r w:rsidR="004C63E8">
        <w:rPr>
          <w:rFonts w:ascii="Arial" w:hAnsi="Arial" w:cs="Arial"/>
          <w:sz w:val="20"/>
          <w:szCs w:val="20"/>
          <w:vertAlign w:val="superscript"/>
        </w:rPr>
        <w:t>%</w:t>
      </w:r>
      <w:proofErr w:type="gramEnd"/>
      <w:r w:rsidRPr="0074676B">
        <w:rPr>
          <w:rFonts w:ascii="Arial" w:hAnsi="Arial" w:cs="Arial"/>
          <w:sz w:val="20"/>
          <w:szCs w:val="20"/>
        </w:rPr>
        <w:t>500 risk ağırlığını ifade eder.</w:t>
      </w:r>
      <w:bookmarkEnd w:id="79"/>
      <w:r w:rsidRPr="0074676B">
        <w:rPr>
          <w:rFonts w:ascii="Arial" w:hAnsi="Arial" w:cs="Arial"/>
          <w:b/>
          <w:sz w:val="20"/>
          <w:szCs w:val="20"/>
        </w:rPr>
        <w:br w:type="page"/>
      </w:r>
    </w:p>
    <w:p w14:paraId="6D90641A" w14:textId="77777777" w:rsidR="008B3EE9" w:rsidRPr="0074676B" w:rsidRDefault="008B3EE9" w:rsidP="008B3EE9">
      <w:pPr>
        <w:spacing w:before="120" w:after="120"/>
        <w:ind w:left="426"/>
        <w:rPr>
          <w:rFonts w:ascii="Arial" w:hAnsi="Arial" w:cs="Arial"/>
          <w:b/>
          <w:sz w:val="20"/>
          <w:szCs w:val="20"/>
        </w:rPr>
      </w:pPr>
      <w:r w:rsidRPr="0074676B">
        <w:rPr>
          <w:rFonts w:ascii="Arial" w:hAnsi="Arial" w:cs="Arial"/>
          <w:b/>
          <w:sz w:val="20"/>
          <w:szCs w:val="20"/>
        </w:rPr>
        <w:lastRenderedPageBreak/>
        <w:t>IX.</w:t>
      </w:r>
      <w:r w:rsidRPr="0074676B">
        <w:rPr>
          <w:rFonts w:ascii="Arial" w:hAnsi="Arial" w:cs="Arial"/>
          <w:b/>
          <w:sz w:val="20"/>
          <w:szCs w:val="20"/>
        </w:rPr>
        <w:tab/>
        <w:t>Risk yönetimine ilişkin açıklamalar (devamı):</w:t>
      </w:r>
    </w:p>
    <w:p w14:paraId="575D2AA9" w14:textId="77777777" w:rsidR="008B3EE9" w:rsidRPr="0074676B" w:rsidRDefault="008B3EE9" w:rsidP="008B3EE9">
      <w:pPr>
        <w:spacing w:before="120" w:after="120"/>
        <w:ind w:left="1134"/>
        <w:rPr>
          <w:rFonts w:ascii="Arial" w:hAnsi="Arial" w:cs="Arial"/>
          <w:b/>
          <w:sz w:val="20"/>
          <w:szCs w:val="20"/>
        </w:rPr>
      </w:pPr>
      <w:r w:rsidRPr="0074676B">
        <w:rPr>
          <w:rFonts w:ascii="Arial" w:hAnsi="Arial" w:cs="Arial"/>
          <w:b/>
          <w:sz w:val="20"/>
          <w:szCs w:val="20"/>
        </w:rPr>
        <w:t>c.3.3. Risk Sınıflarına ve Risk Ağırlıklarına Göre Alacaklar (devamı):</w:t>
      </w:r>
    </w:p>
    <w:tbl>
      <w:tblPr>
        <w:tblStyle w:val="TableGrid"/>
        <w:tblW w:w="15129" w:type="dxa"/>
        <w:tblInd w:w="1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3"/>
        <w:gridCol w:w="2829"/>
        <w:gridCol w:w="1012"/>
        <w:gridCol w:w="548"/>
        <w:gridCol w:w="990"/>
        <w:gridCol w:w="1845"/>
        <w:gridCol w:w="1134"/>
        <w:gridCol w:w="1133"/>
        <w:gridCol w:w="1084"/>
        <w:gridCol w:w="945"/>
        <w:gridCol w:w="709"/>
        <w:gridCol w:w="992"/>
        <w:gridCol w:w="1335"/>
      </w:tblGrid>
      <w:tr w:rsidR="008B3EE9" w:rsidRPr="0074676B" w14:paraId="29471552" w14:textId="77777777" w:rsidTr="008B3EE9">
        <w:trPr>
          <w:trHeight w:val="170"/>
        </w:trPr>
        <w:tc>
          <w:tcPr>
            <w:tcW w:w="573" w:type="dxa"/>
            <w:tcBorders>
              <w:top w:val="single" w:sz="4" w:space="0" w:color="auto"/>
              <w:bottom w:val="single" w:sz="4" w:space="0" w:color="auto"/>
            </w:tcBorders>
            <w:noWrap/>
            <w:vAlign w:val="bottom"/>
            <w:hideMark/>
          </w:tcPr>
          <w:p w14:paraId="2C3A80EB" w14:textId="77777777" w:rsidR="008B3EE9" w:rsidRPr="0074676B" w:rsidRDefault="008B3EE9" w:rsidP="008B3EE9">
            <w:pPr>
              <w:rPr>
                <w:rFonts w:ascii="Arial" w:hAnsi="Arial" w:cs="Arial"/>
                <w:sz w:val="16"/>
                <w:szCs w:val="16"/>
              </w:rPr>
            </w:pPr>
            <w:r w:rsidRPr="0074676B">
              <w:rPr>
                <w:rFonts w:ascii="Arial" w:hAnsi="Arial" w:cs="Arial"/>
                <w:b/>
                <w:sz w:val="16"/>
                <w:szCs w:val="16"/>
              </w:rPr>
              <w:tab/>
            </w:r>
            <w:r w:rsidRPr="0074676B">
              <w:rPr>
                <w:rFonts w:ascii="Arial" w:hAnsi="Arial" w:cs="Arial"/>
                <w:sz w:val="16"/>
                <w:szCs w:val="16"/>
              </w:rPr>
              <w:t> </w:t>
            </w:r>
          </w:p>
        </w:tc>
        <w:tc>
          <w:tcPr>
            <w:tcW w:w="2829" w:type="dxa"/>
            <w:tcBorders>
              <w:top w:val="single" w:sz="4" w:space="0" w:color="auto"/>
              <w:bottom w:val="single" w:sz="4" w:space="0" w:color="auto"/>
            </w:tcBorders>
            <w:vAlign w:val="bottom"/>
            <w:hideMark/>
          </w:tcPr>
          <w:p w14:paraId="5B7083F2" w14:textId="77777777" w:rsidR="008B3EE9" w:rsidRPr="0074676B" w:rsidRDefault="008B3EE9" w:rsidP="008B3EE9">
            <w:pPr>
              <w:contextualSpacing/>
              <w:rPr>
                <w:rFonts w:ascii="Arial" w:hAnsi="Arial" w:cs="Arial"/>
                <w:b/>
                <w:sz w:val="16"/>
                <w:szCs w:val="18"/>
              </w:rPr>
            </w:pPr>
            <w:r w:rsidRPr="0074676B">
              <w:rPr>
                <w:rFonts w:ascii="Arial" w:hAnsi="Arial" w:cs="Arial"/>
                <w:b/>
                <w:sz w:val="16"/>
                <w:szCs w:val="18"/>
              </w:rPr>
              <w:t>Önceki Dönem</w:t>
            </w:r>
          </w:p>
          <w:p w14:paraId="0682CD2F" w14:textId="77777777" w:rsidR="008B3EE9" w:rsidRPr="0074676B" w:rsidRDefault="008B3EE9" w:rsidP="008B3EE9">
            <w:pPr>
              <w:contextualSpacing/>
              <w:rPr>
                <w:rFonts w:ascii="Arial" w:hAnsi="Arial" w:cs="Arial"/>
                <w:b/>
                <w:sz w:val="16"/>
                <w:szCs w:val="18"/>
              </w:rPr>
            </w:pPr>
          </w:p>
          <w:p w14:paraId="630637A0" w14:textId="77777777" w:rsidR="008B3EE9" w:rsidRPr="0074676B" w:rsidRDefault="008B3EE9" w:rsidP="008B3EE9">
            <w:pPr>
              <w:contextualSpacing/>
              <w:rPr>
                <w:rFonts w:ascii="Arial" w:hAnsi="Arial" w:cs="Arial"/>
                <w:b/>
                <w:sz w:val="16"/>
                <w:szCs w:val="16"/>
              </w:rPr>
            </w:pPr>
            <w:r w:rsidRPr="0074676B">
              <w:rPr>
                <w:rFonts w:ascii="Arial" w:hAnsi="Arial" w:cs="Arial"/>
                <w:b/>
                <w:sz w:val="16"/>
                <w:szCs w:val="16"/>
              </w:rPr>
              <w:t>Risk Sınıfları/Risk Ağırlığı</w:t>
            </w:r>
          </w:p>
        </w:tc>
        <w:tc>
          <w:tcPr>
            <w:tcW w:w="1012" w:type="dxa"/>
            <w:tcBorders>
              <w:top w:val="single" w:sz="4" w:space="0" w:color="auto"/>
              <w:bottom w:val="single" w:sz="4" w:space="0" w:color="auto"/>
            </w:tcBorders>
            <w:vAlign w:val="bottom"/>
            <w:hideMark/>
          </w:tcPr>
          <w:p w14:paraId="0090CDC5" w14:textId="77777777" w:rsidR="008B3EE9" w:rsidRPr="0074676B" w:rsidRDefault="008B3EE9" w:rsidP="008B3EE9">
            <w:pPr>
              <w:contextualSpacing/>
              <w:jc w:val="right"/>
              <w:rPr>
                <w:rFonts w:ascii="Arial" w:hAnsi="Arial" w:cs="Arial"/>
                <w:b/>
                <w:sz w:val="16"/>
                <w:szCs w:val="16"/>
              </w:rPr>
            </w:pPr>
            <w:r w:rsidRPr="0074676B">
              <w:rPr>
                <w:rFonts w:ascii="Arial" w:hAnsi="Arial" w:cs="Arial"/>
                <w:b/>
                <w:sz w:val="16"/>
                <w:szCs w:val="16"/>
              </w:rPr>
              <w:t>%0</w:t>
            </w:r>
          </w:p>
        </w:tc>
        <w:tc>
          <w:tcPr>
            <w:tcW w:w="548" w:type="dxa"/>
            <w:tcBorders>
              <w:top w:val="single" w:sz="4" w:space="0" w:color="auto"/>
              <w:bottom w:val="single" w:sz="4" w:space="0" w:color="auto"/>
            </w:tcBorders>
            <w:vAlign w:val="bottom"/>
            <w:hideMark/>
          </w:tcPr>
          <w:p w14:paraId="4E32AD79" w14:textId="77777777" w:rsidR="008B3EE9" w:rsidRPr="0074676B" w:rsidRDefault="008B3EE9" w:rsidP="008B3EE9">
            <w:pPr>
              <w:contextualSpacing/>
              <w:jc w:val="right"/>
              <w:rPr>
                <w:rFonts w:ascii="Arial" w:hAnsi="Arial" w:cs="Arial"/>
                <w:b/>
                <w:sz w:val="16"/>
                <w:szCs w:val="16"/>
              </w:rPr>
            </w:pPr>
            <w:r w:rsidRPr="0074676B">
              <w:rPr>
                <w:rFonts w:ascii="Arial" w:hAnsi="Arial" w:cs="Arial"/>
                <w:b/>
                <w:sz w:val="16"/>
                <w:szCs w:val="16"/>
              </w:rPr>
              <w:t>%10</w:t>
            </w:r>
          </w:p>
        </w:tc>
        <w:tc>
          <w:tcPr>
            <w:tcW w:w="990" w:type="dxa"/>
            <w:tcBorders>
              <w:top w:val="single" w:sz="4" w:space="0" w:color="auto"/>
              <w:bottom w:val="single" w:sz="4" w:space="0" w:color="auto"/>
            </w:tcBorders>
            <w:vAlign w:val="bottom"/>
            <w:hideMark/>
          </w:tcPr>
          <w:p w14:paraId="0935C990" w14:textId="77777777" w:rsidR="008B3EE9" w:rsidRPr="0074676B" w:rsidRDefault="008B3EE9" w:rsidP="008B3EE9">
            <w:pPr>
              <w:contextualSpacing/>
              <w:jc w:val="right"/>
              <w:rPr>
                <w:rFonts w:ascii="Arial" w:hAnsi="Arial" w:cs="Arial"/>
                <w:b/>
                <w:sz w:val="16"/>
                <w:szCs w:val="16"/>
              </w:rPr>
            </w:pPr>
            <w:r w:rsidRPr="0074676B">
              <w:rPr>
                <w:rFonts w:ascii="Arial" w:hAnsi="Arial" w:cs="Arial"/>
                <w:b/>
                <w:sz w:val="16"/>
                <w:szCs w:val="16"/>
              </w:rPr>
              <w:t>%20</w:t>
            </w:r>
          </w:p>
        </w:tc>
        <w:tc>
          <w:tcPr>
            <w:tcW w:w="1845" w:type="dxa"/>
            <w:tcBorders>
              <w:top w:val="single" w:sz="4" w:space="0" w:color="auto"/>
              <w:bottom w:val="single" w:sz="4" w:space="0" w:color="auto"/>
            </w:tcBorders>
            <w:vAlign w:val="bottom"/>
          </w:tcPr>
          <w:p w14:paraId="6F8246A4" w14:textId="77777777" w:rsidR="008B3EE9" w:rsidRPr="0074676B" w:rsidRDefault="008B3EE9" w:rsidP="008B3EE9">
            <w:pPr>
              <w:contextualSpacing/>
              <w:jc w:val="right"/>
              <w:rPr>
                <w:rFonts w:ascii="Arial" w:hAnsi="Arial" w:cs="Arial"/>
                <w:b/>
                <w:sz w:val="16"/>
                <w:szCs w:val="16"/>
              </w:rPr>
            </w:pPr>
            <w:r w:rsidRPr="0074676B">
              <w:rPr>
                <w:rFonts w:ascii="Arial" w:hAnsi="Arial" w:cs="Arial"/>
                <w:b/>
                <w:sz w:val="16"/>
                <w:szCs w:val="16"/>
              </w:rPr>
              <w:t>%35 Gayrimenkul İpoteğiyle Teminatlandırılanlar</w:t>
            </w:r>
          </w:p>
        </w:tc>
        <w:tc>
          <w:tcPr>
            <w:tcW w:w="1134" w:type="dxa"/>
            <w:tcBorders>
              <w:top w:val="single" w:sz="4" w:space="0" w:color="auto"/>
              <w:bottom w:val="single" w:sz="4" w:space="0" w:color="auto"/>
            </w:tcBorders>
            <w:vAlign w:val="bottom"/>
            <w:hideMark/>
          </w:tcPr>
          <w:p w14:paraId="73DCFDA8" w14:textId="77777777" w:rsidR="008B3EE9" w:rsidRPr="0074676B" w:rsidRDefault="008B3EE9" w:rsidP="008B3EE9">
            <w:pPr>
              <w:contextualSpacing/>
              <w:jc w:val="right"/>
              <w:rPr>
                <w:rFonts w:ascii="Arial" w:hAnsi="Arial" w:cs="Arial"/>
                <w:b/>
                <w:sz w:val="16"/>
                <w:szCs w:val="16"/>
              </w:rPr>
            </w:pPr>
            <w:r w:rsidRPr="0074676B">
              <w:rPr>
                <w:rFonts w:ascii="Arial" w:hAnsi="Arial" w:cs="Arial"/>
                <w:b/>
                <w:sz w:val="16"/>
                <w:szCs w:val="16"/>
              </w:rPr>
              <w:t>%50</w:t>
            </w:r>
          </w:p>
        </w:tc>
        <w:tc>
          <w:tcPr>
            <w:tcW w:w="1133" w:type="dxa"/>
            <w:tcBorders>
              <w:top w:val="single" w:sz="4" w:space="0" w:color="auto"/>
              <w:bottom w:val="single" w:sz="4" w:space="0" w:color="auto"/>
            </w:tcBorders>
            <w:vAlign w:val="bottom"/>
            <w:hideMark/>
          </w:tcPr>
          <w:p w14:paraId="7FFC0E70" w14:textId="77777777" w:rsidR="008B3EE9" w:rsidRPr="0074676B" w:rsidRDefault="008B3EE9" w:rsidP="008B3EE9">
            <w:pPr>
              <w:contextualSpacing/>
              <w:jc w:val="right"/>
              <w:rPr>
                <w:rFonts w:ascii="Arial" w:hAnsi="Arial" w:cs="Arial"/>
                <w:b/>
                <w:sz w:val="16"/>
                <w:szCs w:val="16"/>
              </w:rPr>
            </w:pPr>
            <w:r w:rsidRPr="0074676B">
              <w:rPr>
                <w:rFonts w:ascii="Arial" w:hAnsi="Arial" w:cs="Arial"/>
                <w:b/>
                <w:sz w:val="16"/>
                <w:szCs w:val="16"/>
              </w:rPr>
              <w:t>%75</w:t>
            </w:r>
          </w:p>
        </w:tc>
        <w:tc>
          <w:tcPr>
            <w:tcW w:w="1084" w:type="dxa"/>
            <w:tcBorders>
              <w:top w:val="single" w:sz="4" w:space="0" w:color="auto"/>
              <w:bottom w:val="single" w:sz="4" w:space="0" w:color="auto"/>
            </w:tcBorders>
            <w:vAlign w:val="bottom"/>
            <w:hideMark/>
          </w:tcPr>
          <w:p w14:paraId="03C2DAFF" w14:textId="77777777" w:rsidR="008B3EE9" w:rsidRPr="0074676B" w:rsidRDefault="008B3EE9" w:rsidP="008B3EE9">
            <w:pPr>
              <w:contextualSpacing/>
              <w:jc w:val="right"/>
              <w:rPr>
                <w:rFonts w:ascii="Arial" w:hAnsi="Arial" w:cs="Arial"/>
                <w:b/>
                <w:sz w:val="16"/>
                <w:szCs w:val="16"/>
              </w:rPr>
            </w:pPr>
            <w:r w:rsidRPr="0074676B">
              <w:rPr>
                <w:rFonts w:ascii="Arial" w:hAnsi="Arial" w:cs="Arial"/>
                <w:b/>
                <w:sz w:val="16"/>
                <w:szCs w:val="16"/>
              </w:rPr>
              <w:t>%100</w:t>
            </w:r>
          </w:p>
        </w:tc>
        <w:tc>
          <w:tcPr>
            <w:tcW w:w="945" w:type="dxa"/>
            <w:tcBorders>
              <w:top w:val="single" w:sz="4" w:space="0" w:color="auto"/>
              <w:bottom w:val="single" w:sz="4" w:space="0" w:color="auto"/>
            </w:tcBorders>
            <w:vAlign w:val="bottom"/>
            <w:hideMark/>
          </w:tcPr>
          <w:p w14:paraId="6558294C" w14:textId="77777777" w:rsidR="008B3EE9" w:rsidRPr="0074676B" w:rsidRDefault="008B3EE9" w:rsidP="008B3EE9">
            <w:pPr>
              <w:contextualSpacing/>
              <w:jc w:val="right"/>
              <w:rPr>
                <w:rFonts w:ascii="Arial" w:hAnsi="Arial" w:cs="Arial"/>
                <w:b/>
                <w:sz w:val="16"/>
                <w:szCs w:val="16"/>
              </w:rPr>
            </w:pPr>
            <w:r w:rsidRPr="0074676B">
              <w:rPr>
                <w:rFonts w:ascii="Arial" w:hAnsi="Arial" w:cs="Arial"/>
                <w:b/>
                <w:sz w:val="16"/>
                <w:szCs w:val="16"/>
              </w:rPr>
              <w:t>%150</w:t>
            </w:r>
          </w:p>
        </w:tc>
        <w:tc>
          <w:tcPr>
            <w:tcW w:w="709" w:type="dxa"/>
            <w:tcBorders>
              <w:top w:val="single" w:sz="4" w:space="0" w:color="auto"/>
              <w:bottom w:val="single" w:sz="4" w:space="0" w:color="auto"/>
            </w:tcBorders>
            <w:vAlign w:val="bottom"/>
            <w:hideMark/>
          </w:tcPr>
          <w:p w14:paraId="02353F73" w14:textId="77777777" w:rsidR="008B3EE9" w:rsidRPr="0074676B" w:rsidRDefault="008B3EE9" w:rsidP="008B3EE9">
            <w:pPr>
              <w:contextualSpacing/>
              <w:jc w:val="right"/>
              <w:rPr>
                <w:rFonts w:ascii="Arial" w:hAnsi="Arial" w:cs="Arial"/>
                <w:b/>
                <w:sz w:val="16"/>
                <w:szCs w:val="16"/>
              </w:rPr>
            </w:pPr>
            <w:r w:rsidRPr="0074676B">
              <w:rPr>
                <w:rFonts w:ascii="Arial" w:hAnsi="Arial" w:cs="Arial"/>
                <w:b/>
                <w:sz w:val="16"/>
                <w:szCs w:val="16"/>
              </w:rPr>
              <w:t>%250</w:t>
            </w:r>
          </w:p>
        </w:tc>
        <w:tc>
          <w:tcPr>
            <w:tcW w:w="992" w:type="dxa"/>
            <w:tcBorders>
              <w:top w:val="single" w:sz="4" w:space="0" w:color="auto"/>
              <w:bottom w:val="single" w:sz="4" w:space="0" w:color="auto"/>
            </w:tcBorders>
            <w:vAlign w:val="bottom"/>
            <w:hideMark/>
          </w:tcPr>
          <w:p w14:paraId="4FCFD566" w14:textId="77777777" w:rsidR="008B3EE9" w:rsidRPr="0074676B" w:rsidRDefault="008B3EE9" w:rsidP="008B3EE9">
            <w:pPr>
              <w:ind w:right="-69"/>
              <w:contextualSpacing/>
              <w:jc w:val="right"/>
              <w:rPr>
                <w:rFonts w:ascii="Arial" w:hAnsi="Arial" w:cs="Arial"/>
                <w:b/>
                <w:sz w:val="16"/>
                <w:szCs w:val="16"/>
              </w:rPr>
            </w:pPr>
            <w:r w:rsidRPr="0074676B">
              <w:rPr>
                <w:rFonts w:ascii="Arial" w:hAnsi="Arial" w:cs="Arial"/>
                <w:b/>
                <w:sz w:val="16"/>
                <w:szCs w:val="16"/>
              </w:rPr>
              <w:t xml:space="preserve">Diğerleri </w:t>
            </w:r>
            <w:r w:rsidRPr="0074676B">
              <w:rPr>
                <w:rFonts w:ascii="Arial" w:hAnsi="Arial" w:cs="Arial"/>
                <w:b/>
                <w:sz w:val="16"/>
                <w:szCs w:val="16"/>
                <w:vertAlign w:val="superscript"/>
              </w:rPr>
              <w:t>(*)</w:t>
            </w:r>
          </w:p>
        </w:tc>
        <w:tc>
          <w:tcPr>
            <w:tcW w:w="1335" w:type="dxa"/>
            <w:tcBorders>
              <w:top w:val="single" w:sz="4" w:space="0" w:color="auto"/>
              <w:bottom w:val="single" w:sz="4" w:space="0" w:color="auto"/>
            </w:tcBorders>
            <w:vAlign w:val="bottom"/>
            <w:hideMark/>
          </w:tcPr>
          <w:p w14:paraId="733A93DA" w14:textId="77777777" w:rsidR="008B3EE9" w:rsidRPr="0074676B" w:rsidRDefault="008B3EE9" w:rsidP="008B3EE9">
            <w:pPr>
              <w:contextualSpacing/>
              <w:jc w:val="right"/>
              <w:rPr>
                <w:rFonts w:ascii="Arial" w:hAnsi="Arial" w:cs="Arial"/>
                <w:b/>
                <w:sz w:val="16"/>
                <w:szCs w:val="16"/>
              </w:rPr>
            </w:pPr>
            <w:r w:rsidRPr="0074676B">
              <w:rPr>
                <w:rFonts w:ascii="Arial" w:hAnsi="Arial" w:cs="Arial"/>
                <w:b/>
                <w:sz w:val="16"/>
                <w:szCs w:val="16"/>
              </w:rPr>
              <w:t>Toplam risk tutarı (KDO ve KRA sonrası)</w:t>
            </w:r>
          </w:p>
        </w:tc>
      </w:tr>
      <w:tr w:rsidR="006D601D" w:rsidRPr="0074676B" w14:paraId="303D180F" w14:textId="77777777" w:rsidTr="008B3EE9">
        <w:trPr>
          <w:trHeight w:val="170"/>
        </w:trPr>
        <w:tc>
          <w:tcPr>
            <w:tcW w:w="573" w:type="dxa"/>
            <w:tcBorders>
              <w:top w:val="single" w:sz="4" w:space="0" w:color="auto"/>
            </w:tcBorders>
            <w:noWrap/>
            <w:hideMark/>
          </w:tcPr>
          <w:p w14:paraId="2709BFD6" w14:textId="77777777" w:rsidR="006D601D" w:rsidRPr="0074676B" w:rsidRDefault="006D601D" w:rsidP="006D601D">
            <w:pPr>
              <w:rPr>
                <w:rFonts w:ascii="Arial" w:hAnsi="Arial" w:cs="Arial"/>
                <w:sz w:val="16"/>
                <w:szCs w:val="16"/>
              </w:rPr>
            </w:pPr>
            <w:r w:rsidRPr="0074676B">
              <w:rPr>
                <w:rFonts w:ascii="Arial" w:hAnsi="Arial" w:cs="Arial"/>
                <w:sz w:val="16"/>
                <w:szCs w:val="16"/>
              </w:rPr>
              <w:t>1</w:t>
            </w:r>
          </w:p>
        </w:tc>
        <w:tc>
          <w:tcPr>
            <w:tcW w:w="2829" w:type="dxa"/>
            <w:tcBorders>
              <w:top w:val="single" w:sz="4" w:space="0" w:color="auto"/>
            </w:tcBorders>
            <w:vAlign w:val="bottom"/>
            <w:hideMark/>
          </w:tcPr>
          <w:p w14:paraId="3C112E70" w14:textId="77777777" w:rsidR="006D601D" w:rsidRPr="0074676B" w:rsidRDefault="006D601D" w:rsidP="006D601D">
            <w:pPr>
              <w:contextualSpacing/>
              <w:rPr>
                <w:rFonts w:ascii="Arial" w:hAnsi="Arial" w:cs="Arial"/>
                <w:sz w:val="16"/>
                <w:szCs w:val="16"/>
              </w:rPr>
            </w:pPr>
            <w:r w:rsidRPr="0074676B">
              <w:rPr>
                <w:rFonts w:ascii="Arial" w:hAnsi="Arial" w:cs="Arial"/>
                <w:sz w:val="16"/>
                <w:szCs w:val="16"/>
              </w:rPr>
              <w:t>Merkezi yönetimlerden veya merkez bankalarından alacaklar</w:t>
            </w:r>
          </w:p>
        </w:tc>
        <w:tc>
          <w:tcPr>
            <w:tcW w:w="1012" w:type="dxa"/>
            <w:noWrap/>
            <w:vAlign w:val="bottom"/>
          </w:tcPr>
          <w:p w14:paraId="7A2F5347" w14:textId="2BE9C894"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69.343.976</w:t>
            </w:r>
          </w:p>
        </w:tc>
        <w:tc>
          <w:tcPr>
            <w:tcW w:w="548" w:type="dxa"/>
            <w:noWrap/>
            <w:vAlign w:val="bottom"/>
          </w:tcPr>
          <w:p w14:paraId="049ACDC6" w14:textId="72DBD8F9"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0" w:type="dxa"/>
            <w:shd w:val="clear" w:color="auto" w:fill="auto"/>
            <w:noWrap/>
            <w:vAlign w:val="bottom"/>
          </w:tcPr>
          <w:p w14:paraId="41D4C586" w14:textId="16F7C8E0"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845" w:type="dxa"/>
            <w:vAlign w:val="bottom"/>
          </w:tcPr>
          <w:p w14:paraId="1AAA800C" w14:textId="08C6B32E"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4" w:type="dxa"/>
            <w:noWrap/>
            <w:vAlign w:val="bottom"/>
          </w:tcPr>
          <w:p w14:paraId="19FF0216" w14:textId="7E6CF4C7"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3" w:type="dxa"/>
            <w:noWrap/>
            <w:vAlign w:val="bottom"/>
          </w:tcPr>
          <w:p w14:paraId="66FFC288" w14:textId="1233D2C9"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084" w:type="dxa"/>
            <w:noWrap/>
            <w:vAlign w:val="bottom"/>
          </w:tcPr>
          <w:p w14:paraId="7CD6D29D" w14:textId="128803CD"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45" w:type="dxa"/>
            <w:noWrap/>
            <w:vAlign w:val="bottom"/>
          </w:tcPr>
          <w:p w14:paraId="585AD0DD" w14:textId="1E566769"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709" w:type="dxa"/>
            <w:noWrap/>
            <w:vAlign w:val="bottom"/>
          </w:tcPr>
          <w:p w14:paraId="2F0B83A1" w14:textId="24A656FA"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2" w:type="dxa"/>
            <w:noWrap/>
            <w:vAlign w:val="bottom"/>
          </w:tcPr>
          <w:p w14:paraId="67C58D0E" w14:textId="2CCD3B79"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335" w:type="dxa"/>
            <w:noWrap/>
            <w:vAlign w:val="bottom"/>
          </w:tcPr>
          <w:p w14:paraId="20C13C90" w14:textId="426A07EC"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69.343.976</w:t>
            </w:r>
          </w:p>
        </w:tc>
      </w:tr>
      <w:tr w:rsidR="006D601D" w:rsidRPr="0074676B" w14:paraId="746D76D7" w14:textId="77777777" w:rsidTr="008B3EE9">
        <w:trPr>
          <w:trHeight w:val="170"/>
        </w:trPr>
        <w:tc>
          <w:tcPr>
            <w:tcW w:w="573" w:type="dxa"/>
            <w:noWrap/>
            <w:hideMark/>
          </w:tcPr>
          <w:p w14:paraId="32D0D6AF" w14:textId="77777777" w:rsidR="006D601D" w:rsidRPr="0074676B" w:rsidRDefault="006D601D" w:rsidP="006D601D">
            <w:pPr>
              <w:rPr>
                <w:rFonts w:ascii="Arial" w:hAnsi="Arial" w:cs="Arial"/>
                <w:sz w:val="16"/>
                <w:szCs w:val="16"/>
              </w:rPr>
            </w:pPr>
            <w:r w:rsidRPr="0074676B">
              <w:rPr>
                <w:rFonts w:ascii="Arial" w:hAnsi="Arial" w:cs="Arial"/>
                <w:sz w:val="16"/>
                <w:szCs w:val="16"/>
              </w:rPr>
              <w:t>2</w:t>
            </w:r>
          </w:p>
        </w:tc>
        <w:tc>
          <w:tcPr>
            <w:tcW w:w="2829" w:type="dxa"/>
            <w:vAlign w:val="bottom"/>
            <w:hideMark/>
          </w:tcPr>
          <w:p w14:paraId="10C8CC3F" w14:textId="77777777" w:rsidR="006D601D" w:rsidRPr="0074676B" w:rsidRDefault="006D601D" w:rsidP="006D601D">
            <w:pPr>
              <w:contextualSpacing/>
              <w:rPr>
                <w:rFonts w:ascii="Arial" w:hAnsi="Arial" w:cs="Arial"/>
                <w:sz w:val="16"/>
                <w:szCs w:val="16"/>
              </w:rPr>
            </w:pPr>
            <w:r w:rsidRPr="0074676B">
              <w:rPr>
                <w:rFonts w:ascii="Arial" w:hAnsi="Arial" w:cs="Arial"/>
                <w:sz w:val="16"/>
                <w:szCs w:val="16"/>
              </w:rPr>
              <w:t>Bölgesel yönetimlerden veya yerel yönetimlerden alacaklar</w:t>
            </w:r>
          </w:p>
        </w:tc>
        <w:tc>
          <w:tcPr>
            <w:tcW w:w="1012" w:type="dxa"/>
            <w:noWrap/>
            <w:vAlign w:val="bottom"/>
          </w:tcPr>
          <w:p w14:paraId="02504A1B" w14:textId="4B3AFC0E"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548" w:type="dxa"/>
            <w:noWrap/>
            <w:vAlign w:val="bottom"/>
          </w:tcPr>
          <w:p w14:paraId="5D37B0A5" w14:textId="4822A490"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0" w:type="dxa"/>
            <w:shd w:val="clear" w:color="auto" w:fill="auto"/>
            <w:noWrap/>
            <w:vAlign w:val="bottom"/>
          </w:tcPr>
          <w:p w14:paraId="3C8084AF" w14:textId="26DE9071"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845" w:type="dxa"/>
            <w:vAlign w:val="bottom"/>
          </w:tcPr>
          <w:p w14:paraId="296EF6C8" w14:textId="2507BCC7"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4" w:type="dxa"/>
            <w:noWrap/>
            <w:vAlign w:val="bottom"/>
          </w:tcPr>
          <w:p w14:paraId="20FE1BE4" w14:textId="5B2FCB13"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49.230</w:t>
            </w:r>
          </w:p>
        </w:tc>
        <w:tc>
          <w:tcPr>
            <w:tcW w:w="1133" w:type="dxa"/>
            <w:noWrap/>
            <w:vAlign w:val="bottom"/>
          </w:tcPr>
          <w:p w14:paraId="4F80CD5F" w14:textId="1D99B613"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084" w:type="dxa"/>
            <w:noWrap/>
            <w:vAlign w:val="bottom"/>
          </w:tcPr>
          <w:p w14:paraId="1B53A3A9" w14:textId="41ED5908"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45" w:type="dxa"/>
            <w:noWrap/>
            <w:vAlign w:val="bottom"/>
          </w:tcPr>
          <w:p w14:paraId="72BA3E51" w14:textId="68C2BD93"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709" w:type="dxa"/>
            <w:noWrap/>
            <w:vAlign w:val="bottom"/>
          </w:tcPr>
          <w:p w14:paraId="6DF5A4E8" w14:textId="32A4C400"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2" w:type="dxa"/>
            <w:noWrap/>
            <w:vAlign w:val="bottom"/>
          </w:tcPr>
          <w:p w14:paraId="03C43F50" w14:textId="791A5A0E"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335" w:type="dxa"/>
            <w:noWrap/>
            <w:vAlign w:val="bottom"/>
          </w:tcPr>
          <w:p w14:paraId="1ABD8A40" w14:textId="598FD41E"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49.230</w:t>
            </w:r>
          </w:p>
        </w:tc>
      </w:tr>
      <w:tr w:rsidR="006D601D" w:rsidRPr="0074676B" w14:paraId="1E84AAF2" w14:textId="77777777" w:rsidTr="008B3EE9">
        <w:trPr>
          <w:trHeight w:val="170"/>
        </w:trPr>
        <w:tc>
          <w:tcPr>
            <w:tcW w:w="573" w:type="dxa"/>
            <w:noWrap/>
            <w:hideMark/>
          </w:tcPr>
          <w:p w14:paraId="2674FBC9" w14:textId="77777777" w:rsidR="006D601D" w:rsidRPr="0074676B" w:rsidRDefault="006D601D" w:rsidP="006D601D">
            <w:pPr>
              <w:rPr>
                <w:rFonts w:ascii="Arial" w:hAnsi="Arial" w:cs="Arial"/>
                <w:sz w:val="16"/>
                <w:szCs w:val="16"/>
              </w:rPr>
            </w:pPr>
            <w:r w:rsidRPr="0074676B">
              <w:rPr>
                <w:rFonts w:ascii="Arial" w:hAnsi="Arial" w:cs="Arial"/>
                <w:sz w:val="16"/>
                <w:szCs w:val="16"/>
              </w:rPr>
              <w:t>3</w:t>
            </w:r>
          </w:p>
        </w:tc>
        <w:tc>
          <w:tcPr>
            <w:tcW w:w="2829" w:type="dxa"/>
            <w:vAlign w:val="bottom"/>
            <w:hideMark/>
          </w:tcPr>
          <w:p w14:paraId="70EC143A" w14:textId="77777777" w:rsidR="006D601D" w:rsidRPr="0074676B" w:rsidRDefault="006D601D" w:rsidP="006D601D">
            <w:pPr>
              <w:contextualSpacing/>
              <w:rPr>
                <w:rFonts w:ascii="Arial" w:hAnsi="Arial" w:cs="Arial"/>
                <w:sz w:val="16"/>
                <w:szCs w:val="16"/>
              </w:rPr>
            </w:pPr>
            <w:r w:rsidRPr="0074676B">
              <w:rPr>
                <w:rFonts w:ascii="Arial" w:hAnsi="Arial" w:cs="Arial"/>
                <w:sz w:val="16"/>
                <w:szCs w:val="16"/>
              </w:rPr>
              <w:t>İdari birimlerden ve ticari olmayan girişimlerden alacaklar</w:t>
            </w:r>
          </w:p>
        </w:tc>
        <w:tc>
          <w:tcPr>
            <w:tcW w:w="1012" w:type="dxa"/>
            <w:noWrap/>
            <w:vAlign w:val="bottom"/>
          </w:tcPr>
          <w:p w14:paraId="2BD0D67B" w14:textId="31ACBF30"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12.468</w:t>
            </w:r>
          </w:p>
        </w:tc>
        <w:tc>
          <w:tcPr>
            <w:tcW w:w="548" w:type="dxa"/>
            <w:noWrap/>
            <w:vAlign w:val="bottom"/>
          </w:tcPr>
          <w:p w14:paraId="05C0E542" w14:textId="758F6C7F"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0" w:type="dxa"/>
            <w:shd w:val="clear" w:color="auto" w:fill="auto"/>
            <w:noWrap/>
            <w:vAlign w:val="bottom"/>
          </w:tcPr>
          <w:p w14:paraId="5427CDC5" w14:textId="7A645970"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3.318</w:t>
            </w:r>
          </w:p>
        </w:tc>
        <w:tc>
          <w:tcPr>
            <w:tcW w:w="1845" w:type="dxa"/>
            <w:vAlign w:val="bottom"/>
          </w:tcPr>
          <w:p w14:paraId="160DF2A2" w14:textId="7397835F"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4" w:type="dxa"/>
            <w:noWrap/>
            <w:vAlign w:val="bottom"/>
          </w:tcPr>
          <w:p w14:paraId="3021F231" w14:textId="58827229"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3" w:type="dxa"/>
            <w:noWrap/>
            <w:vAlign w:val="bottom"/>
          </w:tcPr>
          <w:p w14:paraId="21550444" w14:textId="1CD76BCA"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084" w:type="dxa"/>
            <w:noWrap/>
            <w:vAlign w:val="bottom"/>
          </w:tcPr>
          <w:p w14:paraId="55915C99" w14:textId="63760E25"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20.329</w:t>
            </w:r>
          </w:p>
        </w:tc>
        <w:tc>
          <w:tcPr>
            <w:tcW w:w="945" w:type="dxa"/>
            <w:noWrap/>
            <w:vAlign w:val="bottom"/>
          </w:tcPr>
          <w:p w14:paraId="449A46C1" w14:textId="622F3843"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709" w:type="dxa"/>
            <w:noWrap/>
            <w:vAlign w:val="bottom"/>
          </w:tcPr>
          <w:p w14:paraId="6D99268A" w14:textId="1393634B"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2" w:type="dxa"/>
            <w:noWrap/>
            <w:vAlign w:val="bottom"/>
          </w:tcPr>
          <w:p w14:paraId="27686077" w14:textId="0ACC2715"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335" w:type="dxa"/>
            <w:noWrap/>
            <w:vAlign w:val="bottom"/>
          </w:tcPr>
          <w:p w14:paraId="6A497119" w14:textId="17B39F40"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36.115</w:t>
            </w:r>
          </w:p>
        </w:tc>
      </w:tr>
      <w:tr w:rsidR="006D601D" w:rsidRPr="0074676B" w14:paraId="521E2A7A" w14:textId="77777777" w:rsidTr="008B3EE9">
        <w:trPr>
          <w:trHeight w:val="170"/>
        </w:trPr>
        <w:tc>
          <w:tcPr>
            <w:tcW w:w="573" w:type="dxa"/>
            <w:noWrap/>
            <w:hideMark/>
          </w:tcPr>
          <w:p w14:paraId="629EB7BD" w14:textId="77777777" w:rsidR="006D601D" w:rsidRPr="0074676B" w:rsidRDefault="006D601D" w:rsidP="006D601D">
            <w:pPr>
              <w:rPr>
                <w:rFonts w:ascii="Arial" w:hAnsi="Arial" w:cs="Arial"/>
                <w:sz w:val="16"/>
                <w:szCs w:val="16"/>
              </w:rPr>
            </w:pPr>
            <w:r w:rsidRPr="0074676B">
              <w:rPr>
                <w:rFonts w:ascii="Arial" w:hAnsi="Arial" w:cs="Arial"/>
                <w:sz w:val="16"/>
                <w:szCs w:val="16"/>
              </w:rPr>
              <w:t>4</w:t>
            </w:r>
          </w:p>
        </w:tc>
        <w:tc>
          <w:tcPr>
            <w:tcW w:w="2829" w:type="dxa"/>
            <w:vAlign w:val="bottom"/>
            <w:hideMark/>
          </w:tcPr>
          <w:p w14:paraId="7DFBC5D7" w14:textId="77777777" w:rsidR="006D601D" w:rsidRPr="0074676B" w:rsidRDefault="006D601D" w:rsidP="006D601D">
            <w:pPr>
              <w:contextualSpacing/>
              <w:rPr>
                <w:rFonts w:ascii="Arial" w:hAnsi="Arial" w:cs="Arial"/>
                <w:sz w:val="16"/>
                <w:szCs w:val="16"/>
              </w:rPr>
            </w:pPr>
            <w:r w:rsidRPr="0074676B">
              <w:rPr>
                <w:rFonts w:ascii="Arial" w:hAnsi="Arial" w:cs="Arial"/>
                <w:sz w:val="16"/>
                <w:szCs w:val="16"/>
              </w:rPr>
              <w:t>Çok taraflı kalkınma bankalarından alacaklar</w:t>
            </w:r>
          </w:p>
        </w:tc>
        <w:tc>
          <w:tcPr>
            <w:tcW w:w="1012" w:type="dxa"/>
            <w:noWrap/>
            <w:vAlign w:val="bottom"/>
          </w:tcPr>
          <w:p w14:paraId="3EE1D6CC" w14:textId="19BF94B8"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548" w:type="dxa"/>
            <w:noWrap/>
            <w:vAlign w:val="bottom"/>
          </w:tcPr>
          <w:p w14:paraId="78FA162A" w14:textId="0AC46FD0"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0" w:type="dxa"/>
            <w:shd w:val="clear" w:color="auto" w:fill="auto"/>
            <w:noWrap/>
            <w:vAlign w:val="bottom"/>
          </w:tcPr>
          <w:p w14:paraId="2D314318" w14:textId="48AB16C7"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845" w:type="dxa"/>
            <w:vAlign w:val="bottom"/>
          </w:tcPr>
          <w:p w14:paraId="55E7B0AE" w14:textId="17FCFCE5"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4" w:type="dxa"/>
            <w:noWrap/>
            <w:vAlign w:val="bottom"/>
          </w:tcPr>
          <w:p w14:paraId="3471EF8F" w14:textId="17EAC5FE"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3" w:type="dxa"/>
            <w:noWrap/>
            <w:vAlign w:val="bottom"/>
          </w:tcPr>
          <w:p w14:paraId="12000D74" w14:textId="1AB4028A"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084" w:type="dxa"/>
            <w:noWrap/>
            <w:vAlign w:val="bottom"/>
          </w:tcPr>
          <w:p w14:paraId="2710E014" w14:textId="44E1A833"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45" w:type="dxa"/>
            <w:noWrap/>
            <w:vAlign w:val="bottom"/>
          </w:tcPr>
          <w:p w14:paraId="4D7116F0" w14:textId="00A10AE8"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709" w:type="dxa"/>
            <w:noWrap/>
            <w:vAlign w:val="bottom"/>
          </w:tcPr>
          <w:p w14:paraId="0689CD75" w14:textId="5D023A63"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2" w:type="dxa"/>
            <w:noWrap/>
            <w:vAlign w:val="bottom"/>
          </w:tcPr>
          <w:p w14:paraId="6F9BB3EE" w14:textId="012A947F"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335" w:type="dxa"/>
            <w:noWrap/>
            <w:vAlign w:val="bottom"/>
          </w:tcPr>
          <w:p w14:paraId="435294AB" w14:textId="6FE909AC"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r>
      <w:tr w:rsidR="006D601D" w:rsidRPr="0074676B" w14:paraId="3BAC485A" w14:textId="77777777" w:rsidTr="008B3EE9">
        <w:trPr>
          <w:trHeight w:val="170"/>
        </w:trPr>
        <w:tc>
          <w:tcPr>
            <w:tcW w:w="573" w:type="dxa"/>
            <w:noWrap/>
            <w:hideMark/>
          </w:tcPr>
          <w:p w14:paraId="6A5079A9" w14:textId="77777777" w:rsidR="006D601D" w:rsidRPr="0074676B" w:rsidRDefault="006D601D" w:rsidP="006D601D">
            <w:pPr>
              <w:rPr>
                <w:rFonts w:ascii="Arial" w:hAnsi="Arial" w:cs="Arial"/>
                <w:sz w:val="16"/>
                <w:szCs w:val="16"/>
              </w:rPr>
            </w:pPr>
            <w:r w:rsidRPr="0074676B">
              <w:rPr>
                <w:rFonts w:ascii="Arial" w:hAnsi="Arial" w:cs="Arial"/>
                <w:sz w:val="16"/>
                <w:szCs w:val="16"/>
              </w:rPr>
              <w:t>5</w:t>
            </w:r>
          </w:p>
        </w:tc>
        <w:tc>
          <w:tcPr>
            <w:tcW w:w="2829" w:type="dxa"/>
            <w:vAlign w:val="bottom"/>
            <w:hideMark/>
          </w:tcPr>
          <w:p w14:paraId="2C584574" w14:textId="77777777" w:rsidR="006D601D" w:rsidRPr="0074676B" w:rsidRDefault="006D601D" w:rsidP="006D601D">
            <w:pPr>
              <w:contextualSpacing/>
              <w:rPr>
                <w:rFonts w:ascii="Arial" w:hAnsi="Arial" w:cs="Arial"/>
                <w:sz w:val="16"/>
                <w:szCs w:val="16"/>
              </w:rPr>
            </w:pPr>
            <w:r w:rsidRPr="0074676B">
              <w:rPr>
                <w:rFonts w:ascii="Arial" w:hAnsi="Arial" w:cs="Arial"/>
                <w:sz w:val="16"/>
                <w:szCs w:val="16"/>
              </w:rPr>
              <w:t>Uluslararası teşkilatlardan alacaklar</w:t>
            </w:r>
          </w:p>
        </w:tc>
        <w:tc>
          <w:tcPr>
            <w:tcW w:w="1012" w:type="dxa"/>
            <w:noWrap/>
            <w:vAlign w:val="bottom"/>
          </w:tcPr>
          <w:p w14:paraId="516D2CAF" w14:textId="599A5821"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548" w:type="dxa"/>
            <w:noWrap/>
            <w:vAlign w:val="bottom"/>
          </w:tcPr>
          <w:p w14:paraId="64582298" w14:textId="0CA6EE44"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0" w:type="dxa"/>
            <w:shd w:val="clear" w:color="auto" w:fill="auto"/>
            <w:noWrap/>
            <w:vAlign w:val="bottom"/>
          </w:tcPr>
          <w:p w14:paraId="24340613" w14:textId="1659D004"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845" w:type="dxa"/>
            <w:vAlign w:val="bottom"/>
          </w:tcPr>
          <w:p w14:paraId="7AD9CD1B" w14:textId="75445267"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4" w:type="dxa"/>
            <w:noWrap/>
            <w:vAlign w:val="bottom"/>
          </w:tcPr>
          <w:p w14:paraId="109E8C95" w14:textId="5DCB1E63"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3" w:type="dxa"/>
            <w:noWrap/>
            <w:vAlign w:val="bottom"/>
          </w:tcPr>
          <w:p w14:paraId="2D83E8B4" w14:textId="0E169784"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084" w:type="dxa"/>
            <w:noWrap/>
            <w:vAlign w:val="bottom"/>
          </w:tcPr>
          <w:p w14:paraId="3882FA30" w14:textId="30AB1162"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45" w:type="dxa"/>
            <w:noWrap/>
            <w:vAlign w:val="bottom"/>
          </w:tcPr>
          <w:p w14:paraId="13C4D124" w14:textId="369D74E9"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709" w:type="dxa"/>
            <w:noWrap/>
            <w:vAlign w:val="bottom"/>
          </w:tcPr>
          <w:p w14:paraId="0098136B" w14:textId="3ED2CED9"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2" w:type="dxa"/>
            <w:noWrap/>
            <w:vAlign w:val="bottom"/>
          </w:tcPr>
          <w:p w14:paraId="652DB255" w14:textId="5EBC55D1"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335" w:type="dxa"/>
            <w:noWrap/>
            <w:vAlign w:val="bottom"/>
          </w:tcPr>
          <w:p w14:paraId="251F4524" w14:textId="6461FCE5"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r>
      <w:tr w:rsidR="006D601D" w:rsidRPr="0074676B" w14:paraId="1CB33965" w14:textId="77777777" w:rsidTr="008B3EE9">
        <w:trPr>
          <w:trHeight w:val="170"/>
        </w:trPr>
        <w:tc>
          <w:tcPr>
            <w:tcW w:w="573" w:type="dxa"/>
            <w:noWrap/>
            <w:hideMark/>
          </w:tcPr>
          <w:p w14:paraId="5B60691A" w14:textId="77777777" w:rsidR="006D601D" w:rsidRPr="0074676B" w:rsidRDefault="006D601D" w:rsidP="006D601D">
            <w:pPr>
              <w:rPr>
                <w:rFonts w:ascii="Arial" w:hAnsi="Arial" w:cs="Arial"/>
                <w:sz w:val="16"/>
                <w:szCs w:val="16"/>
              </w:rPr>
            </w:pPr>
            <w:r w:rsidRPr="0074676B">
              <w:rPr>
                <w:rFonts w:ascii="Arial" w:hAnsi="Arial" w:cs="Arial"/>
                <w:sz w:val="16"/>
                <w:szCs w:val="16"/>
              </w:rPr>
              <w:t>6</w:t>
            </w:r>
          </w:p>
        </w:tc>
        <w:tc>
          <w:tcPr>
            <w:tcW w:w="2829" w:type="dxa"/>
            <w:vAlign w:val="bottom"/>
            <w:hideMark/>
          </w:tcPr>
          <w:p w14:paraId="1CAD046E" w14:textId="77777777" w:rsidR="006D601D" w:rsidRPr="0074676B" w:rsidRDefault="006D601D" w:rsidP="006D601D">
            <w:pPr>
              <w:contextualSpacing/>
              <w:rPr>
                <w:rFonts w:ascii="Arial" w:hAnsi="Arial" w:cs="Arial"/>
                <w:sz w:val="16"/>
                <w:szCs w:val="16"/>
              </w:rPr>
            </w:pPr>
            <w:r w:rsidRPr="0074676B">
              <w:rPr>
                <w:rFonts w:ascii="Arial" w:hAnsi="Arial" w:cs="Arial"/>
                <w:sz w:val="16"/>
                <w:szCs w:val="16"/>
              </w:rPr>
              <w:t>Bankalardan ve aracı kurumlardan alacaklar</w:t>
            </w:r>
          </w:p>
        </w:tc>
        <w:tc>
          <w:tcPr>
            <w:tcW w:w="1012" w:type="dxa"/>
            <w:noWrap/>
            <w:vAlign w:val="bottom"/>
          </w:tcPr>
          <w:p w14:paraId="348FBEB6" w14:textId="2856B687"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3.484.441</w:t>
            </w:r>
          </w:p>
        </w:tc>
        <w:tc>
          <w:tcPr>
            <w:tcW w:w="548" w:type="dxa"/>
            <w:noWrap/>
            <w:vAlign w:val="bottom"/>
          </w:tcPr>
          <w:p w14:paraId="0994224A" w14:textId="568FFCF3"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0" w:type="dxa"/>
            <w:shd w:val="clear" w:color="auto" w:fill="auto"/>
            <w:noWrap/>
            <w:vAlign w:val="bottom"/>
          </w:tcPr>
          <w:p w14:paraId="12F42004" w14:textId="155892DD"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19.427.341</w:t>
            </w:r>
          </w:p>
        </w:tc>
        <w:tc>
          <w:tcPr>
            <w:tcW w:w="1845" w:type="dxa"/>
            <w:vAlign w:val="bottom"/>
          </w:tcPr>
          <w:p w14:paraId="3A7CF698" w14:textId="5F9EF1AD"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4" w:type="dxa"/>
            <w:noWrap/>
            <w:vAlign w:val="bottom"/>
          </w:tcPr>
          <w:p w14:paraId="670D0773" w14:textId="798973DC"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4.883.007</w:t>
            </w:r>
          </w:p>
        </w:tc>
        <w:tc>
          <w:tcPr>
            <w:tcW w:w="1133" w:type="dxa"/>
            <w:noWrap/>
            <w:vAlign w:val="bottom"/>
          </w:tcPr>
          <w:p w14:paraId="79E3A5A2" w14:textId="021EF819"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084" w:type="dxa"/>
            <w:noWrap/>
            <w:vAlign w:val="bottom"/>
          </w:tcPr>
          <w:p w14:paraId="2D563668" w14:textId="72226E18"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3.409.500</w:t>
            </w:r>
          </w:p>
        </w:tc>
        <w:tc>
          <w:tcPr>
            <w:tcW w:w="945" w:type="dxa"/>
            <w:noWrap/>
            <w:vAlign w:val="bottom"/>
          </w:tcPr>
          <w:p w14:paraId="5F7205AD" w14:textId="7D626F61"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709" w:type="dxa"/>
            <w:noWrap/>
            <w:vAlign w:val="bottom"/>
          </w:tcPr>
          <w:p w14:paraId="3450AC25" w14:textId="798B4E8D"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2" w:type="dxa"/>
            <w:noWrap/>
            <w:vAlign w:val="bottom"/>
          </w:tcPr>
          <w:p w14:paraId="15E8C94E" w14:textId="7EEC9319"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335" w:type="dxa"/>
            <w:noWrap/>
            <w:vAlign w:val="bottom"/>
          </w:tcPr>
          <w:p w14:paraId="1E7F8237" w14:textId="6B04024C"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31.204.289</w:t>
            </w:r>
          </w:p>
        </w:tc>
      </w:tr>
      <w:tr w:rsidR="006D601D" w:rsidRPr="0074676B" w14:paraId="4086C60D" w14:textId="77777777" w:rsidTr="008B3EE9">
        <w:trPr>
          <w:trHeight w:val="170"/>
        </w:trPr>
        <w:tc>
          <w:tcPr>
            <w:tcW w:w="573" w:type="dxa"/>
            <w:noWrap/>
            <w:hideMark/>
          </w:tcPr>
          <w:p w14:paraId="22ADA120" w14:textId="77777777" w:rsidR="006D601D" w:rsidRPr="0074676B" w:rsidRDefault="006D601D" w:rsidP="006D601D">
            <w:pPr>
              <w:rPr>
                <w:rFonts w:ascii="Arial" w:hAnsi="Arial" w:cs="Arial"/>
                <w:sz w:val="16"/>
                <w:szCs w:val="16"/>
              </w:rPr>
            </w:pPr>
            <w:r w:rsidRPr="0074676B">
              <w:rPr>
                <w:rFonts w:ascii="Arial" w:hAnsi="Arial" w:cs="Arial"/>
                <w:sz w:val="16"/>
                <w:szCs w:val="16"/>
              </w:rPr>
              <w:t>7</w:t>
            </w:r>
          </w:p>
        </w:tc>
        <w:tc>
          <w:tcPr>
            <w:tcW w:w="2829" w:type="dxa"/>
            <w:vAlign w:val="bottom"/>
            <w:hideMark/>
          </w:tcPr>
          <w:p w14:paraId="7A0AFC66" w14:textId="77777777" w:rsidR="006D601D" w:rsidRPr="0074676B" w:rsidRDefault="006D601D" w:rsidP="006D601D">
            <w:pPr>
              <w:contextualSpacing/>
              <w:rPr>
                <w:rFonts w:ascii="Arial" w:hAnsi="Arial" w:cs="Arial"/>
                <w:sz w:val="16"/>
                <w:szCs w:val="16"/>
              </w:rPr>
            </w:pPr>
            <w:r w:rsidRPr="0074676B">
              <w:rPr>
                <w:rFonts w:ascii="Arial" w:hAnsi="Arial" w:cs="Arial"/>
                <w:sz w:val="16"/>
                <w:szCs w:val="16"/>
              </w:rPr>
              <w:t>Kurumsal alacaklar</w:t>
            </w:r>
          </w:p>
        </w:tc>
        <w:tc>
          <w:tcPr>
            <w:tcW w:w="1012" w:type="dxa"/>
            <w:noWrap/>
            <w:vAlign w:val="bottom"/>
          </w:tcPr>
          <w:p w14:paraId="1281C29A" w14:textId="08DE42F8"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22.445.423</w:t>
            </w:r>
          </w:p>
        </w:tc>
        <w:tc>
          <w:tcPr>
            <w:tcW w:w="548" w:type="dxa"/>
            <w:noWrap/>
            <w:vAlign w:val="bottom"/>
          </w:tcPr>
          <w:p w14:paraId="17135701" w14:textId="2ED0E7A2"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0" w:type="dxa"/>
            <w:shd w:val="clear" w:color="auto" w:fill="auto"/>
            <w:noWrap/>
            <w:vAlign w:val="bottom"/>
          </w:tcPr>
          <w:p w14:paraId="5BFD78A9" w14:textId="4F9B3AFB"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4.080.060</w:t>
            </w:r>
          </w:p>
        </w:tc>
        <w:tc>
          <w:tcPr>
            <w:tcW w:w="1845" w:type="dxa"/>
            <w:vAlign w:val="bottom"/>
          </w:tcPr>
          <w:p w14:paraId="260AC72F" w14:textId="5C9407C5"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4" w:type="dxa"/>
            <w:noWrap/>
            <w:vAlign w:val="bottom"/>
          </w:tcPr>
          <w:p w14:paraId="06881D1C" w14:textId="78BFA9C4"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5.336.429</w:t>
            </w:r>
          </w:p>
        </w:tc>
        <w:tc>
          <w:tcPr>
            <w:tcW w:w="1133" w:type="dxa"/>
            <w:noWrap/>
            <w:vAlign w:val="bottom"/>
          </w:tcPr>
          <w:p w14:paraId="2ED17624" w14:textId="26F5D176"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084" w:type="dxa"/>
            <w:noWrap/>
            <w:vAlign w:val="bottom"/>
          </w:tcPr>
          <w:p w14:paraId="34AE1B0C" w14:textId="7BE91303"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53.639.424</w:t>
            </w:r>
          </w:p>
        </w:tc>
        <w:tc>
          <w:tcPr>
            <w:tcW w:w="945" w:type="dxa"/>
            <w:noWrap/>
            <w:vAlign w:val="bottom"/>
          </w:tcPr>
          <w:p w14:paraId="16505847" w14:textId="7869FD1C"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44.127</w:t>
            </w:r>
          </w:p>
        </w:tc>
        <w:tc>
          <w:tcPr>
            <w:tcW w:w="709" w:type="dxa"/>
            <w:noWrap/>
            <w:vAlign w:val="bottom"/>
          </w:tcPr>
          <w:p w14:paraId="2357691F" w14:textId="0B79670B"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2" w:type="dxa"/>
            <w:noWrap/>
            <w:vAlign w:val="bottom"/>
          </w:tcPr>
          <w:p w14:paraId="6B688F1E" w14:textId="0C444F01"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19.533</w:t>
            </w:r>
          </w:p>
        </w:tc>
        <w:tc>
          <w:tcPr>
            <w:tcW w:w="1335" w:type="dxa"/>
            <w:noWrap/>
            <w:vAlign w:val="bottom"/>
          </w:tcPr>
          <w:p w14:paraId="25476F55" w14:textId="58A6BE68"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85.564.996</w:t>
            </w:r>
          </w:p>
        </w:tc>
      </w:tr>
      <w:tr w:rsidR="006D601D" w:rsidRPr="0074676B" w14:paraId="5F050942" w14:textId="77777777" w:rsidTr="008B3EE9">
        <w:trPr>
          <w:trHeight w:val="170"/>
        </w:trPr>
        <w:tc>
          <w:tcPr>
            <w:tcW w:w="573" w:type="dxa"/>
            <w:noWrap/>
            <w:hideMark/>
          </w:tcPr>
          <w:p w14:paraId="0D68C714" w14:textId="77777777" w:rsidR="006D601D" w:rsidRPr="0074676B" w:rsidRDefault="006D601D" w:rsidP="006D601D">
            <w:pPr>
              <w:rPr>
                <w:rFonts w:ascii="Arial" w:hAnsi="Arial" w:cs="Arial"/>
                <w:sz w:val="16"/>
                <w:szCs w:val="16"/>
              </w:rPr>
            </w:pPr>
            <w:r w:rsidRPr="0074676B">
              <w:rPr>
                <w:rFonts w:ascii="Arial" w:hAnsi="Arial" w:cs="Arial"/>
                <w:sz w:val="16"/>
                <w:szCs w:val="16"/>
              </w:rPr>
              <w:t>8</w:t>
            </w:r>
          </w:p>
        </w:tc>
        <w:tc>
          <w:tcPr>
            <w:tcW w:w="2829" w:type="dxa"/>
            <w:vAlign w:val="bottom"/>
            <w:hideMark/>
          </w:tcPr>
          <w:p w14:paraId="07AA0264" w14:textId="77777777" w:rsidR="006D601D" w:rsidRPr="0074676B" w:rsidRDefault="006D601D" w:rsidP="006D601D">
            <w:pPr>
              <w:contextualSpacing/>
              <w:rPr>
                <w:rFonts w:ascii="Arial" w:hAnsi="Arial" w:cs="Arial"/>
                <w:sz w:val="16"/>
                <w:szCs w:val="16"/>
              </w:rPr>
            </w:pPr>
            <w:r w:rsidRPr="0074676B">
              <w:rPr>
                <w:rFonts w:ascii="Arial" w:hAnsi="Arial" w:cs="Arial"/>
                <w:sz w:val="16"/>
                <w:szCs w:val="16"/>
              </w:rPr>
              <w:t>Perakende alacaklar</w:t>
            </w:r>
          </w:p>
        </w:tc>
        <w:tc>
          <w:tcPr>
            <w:tcW w:w="1012" w:type="dxa"/>
            <w:noWrap/>
            <w:vAlign w:val="bottom"/>
          </w:tcPr>
          <w:p w14:paraId="202A6BAE" w14:textId="235DCF5C"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766.833</w:t>
            </w:r>
          </w:p>
        </w:tc>
        <w:tc>
          <w:tcPr>
            <w:tcW w:w="548" w:type="dxa"/>
            <w:noWrap/>
            <w:vAlign w:val="bottom"/>
          </w:tcPr>
          <w:p w14:paraId="1671B247" w14:textId="5BFE21B7"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0" w:type="dxa"/>
            <w:shd w:val="clear" w:color="auto" w:fill="auto"/>
            <w:noWrap/>
            <w:vAlign w:val="bottom"/>
          </w:tcPr>
          <w:p w14:paraId="22D10CE2" w14:textId="6AD294A8"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611.179</w:t>
            </w:r>
          </w:p>
        </w:tc>
        <w:tc>
          <w:tcPr>
            <w:tcW w:w="1845" w:type="dxa"/>
            <w:vAlign w:val="bottom"/>
          </w:tcPr>
          <w:p w14:paraId="48E811B1" w14:textId="642B48C1"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4" w:type="dxa"/>
            <w:noWrap/>
            <w:vAlign w:val="bottom"/>
          </w:tcPr>
          <w:p w14:paraId="09FB9A1B" w14:textId="7FDC0E81"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13.270</w:t>
            </w:r>
          </w:p>
        </w:tc>
        <w:tc>
          <w:tcPr>
            <w:tcW w:w="1133" w:type="dxa"/>
            <w:noWrap/>
            <w:vAlign w:val="bottom"/>
          </w:tcPr>
          <w:p w14:paraId="1453B961" w14:textId="10946563"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19.592.268</w:t>
            </w:r>
          </w:p>
        </w:tc>
        <w:tc>
          <w:tcPr>
            <w:tcW w:w="1084" w:type="dxa"/>
            <w:noWrap/>
            <w:vAlign w:val="bottom"/>
          </w:tcPr>
          <w:p w14:paraId="6AFB8139" w14:textId="7C1809B9"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45" w:type="dxa"/>
            <w:noWrap/>
            <w:vAlign w:val="bottom"/>
          </w:tcPr>
          <w:p w14:paraId="4D995062" w14:textId="6882F83B"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709" w:type="dxa"/>
            <w:noWrap/>
            <w:vAlign w:val="bottom"/>
          </w:tcPr>
          <w:p w14:paraId="0DAD9001" w14:textId="7752B8BD"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2" w:type="dxa"/>
            <w:noWrap/>
            <w:vAlign w:val="bottom"/>
          </w:tcPr>
          <w:p w14:paraId="567A2604" w14:textId="2352A70A"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335" w:type="dxa"/>
            <w:noWrap/>
            <w:vAlign w:val="bottom"/>
          </w:tcPr>
          <w:p w14:paraId="27115560" w14:textId="67D8A8DD"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20.983.550</w:t>
            </w:r>
          </w:p>
        </w:tc>
      </w:tr>
      <w:tr w:rsidR="006D601D" w:rsidRPr="0074676B" w14:paraId="511D8BF1" w14:textId="77777777" w:rsidTr="008B3EE9">
        <w:trPr>
          <w:trHeight w:val="170"/>
        </w:trPr>
        <w:tc>
          <w:tcPr>
            <w:tcW w:w="573" w:type="dxa"/>
            <w:noWrap/>
            <w:hideMark/>
          </w:tcPr>
          <w:p w14:paraId="5F410A75" w14:textId="77777777" w:rsidR="006D601D" w:rsidRPr="0074676B" w:rsidRDefault="006D601D" w:rsidP="006D601D">
            <w:pPr>
              <w:rPr>
                <w:rFonts w:ascii="Arial" w:hAnsi="Arial" w:cs="Arial"/>
                <w:sz w:val="16"/>
                <w:szCs w:val="16"/>
              </w:rPr>
            </w:pPr>
            <w:r w:rsidRPr="0074676B">
              <w:rPr>
                <w:rFonts w:ascii="Arial" w:hAnsi="Arial" w:cs="Arial"/>
                <w:sz w:val="16"/>
                <w:szCs w:val="16"/>
              </w:rPr>
              <w:t>9</w:t>
            </w:r>
          </w:p>
        </w:tc>
        <w:tc>
          <w:tcPr>
            <w:tcW w:w="2829" w:type="dxa"/>
            <w:vAlign w:val="bottom"/>
            <w:hideMark/>
          </w:tcPr>
          <w:p w14:paraId="5D3B1068" w14:textId="77777777" w:rsidR="006D601D" w:rsidRPr="0074676B" w:rsidRDefault="006D601D" w:rsidP="006D601D">
            <w:pPr>
              <w:contextualSpacing/>
              <w:rPr>
                <w:rFonts w:ascii="Arial" w:hAnsi="Arial" w:cs="Arial"/>
                <w:sz w:val="16"/>
                <w:szCs w:val="16"/>
              </w:rPr>
            </w:pPr>
            <w:r w:rsidRPr="0074676B">
              <w:rPr>
                <w:rFonts w:ascii="Arial" w:hAnsi="Arial" w:cs="Arial"/>
                <w:sz w:val="16"/>
                <w:szCs w:val="16"/>
              </w:rPr>
              <w:t>İkamet amaçlı gayrimenkul ipoteği ile teminatlandırılan alacaklar</w:t>
            </w:r>
          </w:p>
        </w:tc>
        <w:tc>
          <w:tcPr>
            <w:tcW w:w="1012" w:type="dxa"/>
            <w:noWrap/>
            <w:vAlign w:val="bottom"/>
          </w:tcPr>
          <w:p w14:paraId="3DF140D2" w14:textId="262555DB"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548" w:type="dxa"/>
            <w:noWrap/>
            <w:vAlign w:val="bottom"/>
          </w:tcPr>
          <w:p w14:paraId="6B50865D" w14:textId="2BB3A9F1"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0" w:type="dxa"/>
            <w:shd w:val="clear" w:color="auto" w:fill="auto"/>
            <w:noWrap/>
            <w:vAlign w:val="bottom"/>
          </w:tcPr>
          <w:p w14:paraId="0B3F81F8" w14:textId="48ACA4CC"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845" w:type="dxa"/>
            <w:vAlign w:val="bottom"/>
          </w:tcPr>
          <w:p w14:paraId="1E69B507" w14:textId="4E94D6BD"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9.601.473</w:t>
            </w:r>
          </w:p>
        </w:tc>
        <w:tc>
          <w:tcPr>
            <w:tcW w:w="1134" w:type="dxa"/>
            <w:noWrap/>
            <w:vAlign w:val="bottom"/>
          </w:tcPr>
          <w:p w14:paraId="58528E48" w14:textId="541B064F"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11.457</w:t>
            </w:r>
          </w:p>
        </w:tc>
        <w:tc>
          <w:tcPr>
            <w:tcW w:w="1133" w:type="dxa"/>
            <w:noWrap/>
            <w:vAlign w:val="bottom"/>
          </w:tcPr>
          <w:p w14:paraId="72293798" w14:textId="1651C99D"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084" w:type="dxa"/>
            <w:noWrap/>
            <w:vAlign w:val="bottom"/>
          </w:tcPr>
          <w:p w14:paraId="3246C173" w14:textId="39C8B080"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19.766</w:t>
            </w:r>
          </w:p>
        </w:tc>
        <w:tc>
          <w:tcPr>
            <w:tcW w:w="945" w:type="dxa"/>
            <w:noWrap/>
            <w:vAlign w:val="bottom"/>
          </w:tcPr>
          <w:p w14:paraId="5F781CBC" w14:textId="0D414C5F"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709" w:type="dxa"/>
            <w:noWrap/>
            <w:vAlign w:val="bottom"/>
          </w:tcPr>
          <w:p w14:paraId="1DF34ED6" w14:textId="43D945F6"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2" w:type="dxa"/>
            <w:noWrap/>
            <w:vAlign w:val="bottom"/>
          </w:tcPr>
          <w:p w14:paraId="1A2428DC" w14:textId="08600DB4"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335" w:type="dxa"/>
            <w:noWrap/>
            <w:vAlign w:val="bottom"/>
          </w:tcPr>
          <w:p w14:paraId="78402D7A" w14:textId="0A7965F7"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9.632.696</w:t>
            </w:r>
          </w:p>
        </w:tc>
      </w:tr>
      <w:tr w:rsidR="006D601D" w:rsidRPr="0074676B" w14:paraId="77FCE936" w14:textId="77777777" w:rsidTr="008B3EE9">
        <w:trPr>
          <w:trHeight w:val="170"/>
        </w:trPr>
        <w:tc>
          <w:tcPr>
            <w:tcW w:w="573" w:type="dxa"/>
            <w:noWrap/>
          </w:tcPr>
          <w:p w14:paraId="758E88AB" w14:textId="77777777" w:rsidR="006D601D" w:rsidRPr="0074676B" w:rsidRDefault="006D601D" w:rsidP="006D601D">
            <w:pPr>
              <w:rPr>
                <w:rFonts w:ascii="Arial" w:hAnsi="Arial" w:cs="Arial"/>
                <w:sz w:val="16"/>
                <w:szCs w:val="16"/>
              </w:rPr>
            </w:pPr>
            <w:r w:rsidRPr="0074676B">
              <w:rPr>
                <w:rFonts w:ascii="Arial" w:hAnsi="Arial" w:cs="Arial"/>
                <w:sz w:val="16"/>
                <w:szCs w:val="16"/>
              </w:rPr>
              <w:t>10</w:t>
            </w:r>
          </w:p>
        </w:tc>
        <w:tc>
          <w:tcPr>
            <w:tcW w:w="2829" w:type="dxa"/>
            <w:vAlign w:val="bottom"/>
          </w:tcPr>
          <w:p w14:paraId="781E0C71" w14:textId="77777777" w:rsidR="006D601D" w:rsidRPr="0074676B" w:rsidRDefault="006D601D" w:rsidP="006D601D">
            <w:pPr>
              <w:contextualSpacing/>
              <w:rPr>
                <w:rFonts w:ascii="Arial" w:hAnsi="Arial" w:cs="Arial"/>
                <w:sz w:val="16"/>
                <w:szCs w:val="16"/>
              </w:rPr>
            </w:pPr>
            <w:r w:rsidRPr="0074676B">
              <w:rPr>
                <w:rFonts w:ascii="Arial" w:hAnsi="Arial" w:cs="Arial"/>
                <w:sz w:val="16"/>
                <w:szCs w:val="16"/>
              </w:rPr>
              <w:t>Ticari amaçlı gayrimenkul ipoteği ile teminatlandırılan alacaklar</w:t>
            </w:r>
          </w:p>
        </w:tc>
        <w:tc>
          <w:tcPr>
            <w:tcW w:w="1012" w:type="dxa"/>
            <w:noWrap/>
            <w:vAlign w:val="bottom"/>
          </w:tcPr>
          <w:p w14:paraId="33D042DD" w14:textId="12B95936"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548" w:type="dxa"/>
            <w:noWrap/>
            <w:vAlign w:val="bottom"/>
          </w:tcPr>
          <w:p w14:paraId="57A1DCD8" w14:textId="7A8E7848"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0" w:type="dxa"/>
            <w:shd w:val="clear" w:color="auto" w:fill="auto"/>
            <w:noWrap/>
            <w:vAlign w:val="bottom"/>
          </w:tcPr>
          <w:p w14:paraId="77A22C06" w14:textId="6AEA3845"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845" w:type="dxa"/>
            <w:vAlign w:val="bottom"/>
          </w:tcPr>
          <w:p w14:paraId="237FCF0D" w14:textId="0D46EC93"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4" w:type="dxa"/>
            <w:noWrap/>
            <w:vAlign w:val="bottom"/>
          </w:tcPr>
          <w:p w14:paraId="7936FCB6" w14:textId="7C86F992"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18.359.482</w:t>
            </w:r>
          </w:p>
        </w:tc>
        <w:tc>
          <w:tcPr>
            <w:tcW w:w="1133" w:type="dxa"/>
            <w:noWrap/>
            <w:vAlign w:val="bottom"/>
          </w:tcPr>
          <w:p w14:paraId="4D89CDE6" w14:textId="5410BBA3"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084" w:type="dxa"/>
            <w:noWrap/>
            <w:vAlign w:val="bottom"/>
          </w:tcPr>
          <w:p w14:paraId="3AACCD17" w14:textId="5FABF063"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10.457</w:t>
            </w:r>
          </w:p>
        </w:tc>
        <w:tc>
          <w:tcPr>
            <w:tcW w:w="945" w:type="dxa"/>
            <w:noWrap/>
            <w:vAlign w:val="bottom"/>
          </w:tcPr>
          <w:p w14:paraId="1244D1B6" w14:textId="3043BDE9"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709" w:type="dxa"/>
            <w:noWrap/>
            <w:vAlign w:val="bottom"/>
          </w:tcPr>
          <w:p w14:paraId="752DEB3C" w14:textId="7D91DC7B"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2" w:type="dxa"/>
            <w:noWrap/>
            <w:vAlign w:val="bottom"/>
          </w:tcPr>
          <w:p w14:paraId="7DA65EDE" w14:textId="0C9D143F"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335" w:type="dxa"/>
            <w:noWrap/>
            <w:vAlign w:val="bottom"/>
          </w:tcPr>
          <w:p w14:paraId="72927770" w14:textId="04DEBD3F"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18.369.939</w:t>
            </w:r>
          </w:p>
        </w:tc>
      </w:tr>
      <w:tr w:rsidR="006D601D" w:rsidRPr="0074676B" w14:paraId="6FE8ED6D" w14:textId="77777777" w:rsidTr="008B3EE9">
        <w:trPr>
          <w:trHeight w:val="170"/>
        </w:trPr>
        <w:tc>
          <w:tcPr>
            <w:tcW w:w="573" w:type="dxa"/>
            <w:noWrap/>
            <w:hideMark/>
          </w:tcPr>
          <w:p w14:paraId="3C8BC19E" w14:textId="77777777" w:rsidR="006D601D" w:rsidRPr="0074676B" w:rsidRDefault="006D601D" w:rsidP="006D601D">
            <w:pPr>
              <w:rPr>
                <w:rFonts w:ascii="Arial" w:hAnsi="Arial" w:cs="Arial"/>
                <w:sz w:val="16"/>
                <w:szCs w:val="16"/>
              </w:rPr>
            </w:pPr>
            <w:r w:rsidRPr="0074676B">
              <w:rPr>
                <w:rFonts w:ascii="Arial" w:hAnsi="Arial" w:cs="Arial"/>
                <w:sz w:val="16"/>
                <w:szCs w:val="16"/>
              </w:rPr>
              <w:t>11</w:t>
            </w:r>
          </w:p>
        </w:tc>
        <w:tc>
          <w:tcPr>
            <w:tcW w:w="2829" w:type="dxa"/>
            <w:vAlign w:val="bottom"/>
            <w:hideMark/>
          </w:tcPr>
          <w:p w14:paraId="588F8DC2" w14:textId="77777777" w:rsidR="006D601D" w:rsidRPr="0074676B" w:rsidRDefault="006D601D" w:rsidP="006D601D">
            <w:pPr>
              <w:contextualSpacing/>
              <w:rPr>
                <w:rFonts w:ascii="Arial" w:hAnsi="Arial" w:cs="Arial"/>
                <w:sz w:val="16"/>
                <w:szCs w:val="16"/>
              </w:rPr>
            </w:pPr>
            <w:r w:rsidRPr="0074676B">
              <w:rPr>
                <w:rFonts w:ascii="Arial" w:hAnsi="Arial" w:cs="Arial"/>
                <w:sz w:val="16"/>
                <w:szCs w:val="16"/>
              </w:rPr>
              <w:t>Tahsili gecikmiş alacaklar</w:t>
            </w:r>
          </w:p>
        </w:tc>
        <w:tc>
          <w:tcPr>
            <w:tcW w:w="1012" w:type="dxa"/>
            <w:noWrap/>
            <w:vAlign w:val="bottom"/>
          </w:tcPr>
          <w:p w14:paraId="163E30A2" w14:textId="055909E5"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2.936</w:t>
            </w:r>
          </w:p>
        </w:tc>
        <w:tc>
          <w:tcPr>
            <w:tcW w:w="548" w:type="dxa"/>
            <w:noWrap/>
            <w:vAlign w:val="bottom"/>
          </w:tcPr>
          <w:p w14:paraId="6ADC7291" w14:textId="1A96BFD9"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0" w:type="dxa"/>
            <w:shd w:val="clear" w:color="auto" w:fill="auto"/>
            <w:noWrap/>
            <w:vAlign w:val="bottom"/>
          </w:tcPr>
          <w:p w14:paraId="26241BF7" w14:textId="602055BF"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1.682</w:t>
            </w:r>
          </w:p>
        </w:tc>
        <w:tc>
          <w:tcPr>
            <w:tcW w:w="1845" w:type="dxa"/>
            <w:vAlign w:val="bottom"/>
          </w:tcPr>
          <w:p w14:paraId="52518CCD" w14:textId="649670DC"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4" w:type="dxa"/>
            <w:noWrap/>
            <w:vAlign w:val="bottom"/>
          </w:tcPr>
          <w:p w14:paraId="1D93658C" w14:textId="6709B4D0"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70.566</w:t>
            </w:r>
          </w:p>
        </w:tc>
        <w:tc>
          <w:tcPr>
            <w:tcW w:w="1133" w:type="dxa"/>
            <w:noWrap/>
            <w:vAlign w:val="bottom"/>
          </w:tcPr>
          <w:p w14:paraId="3AAB73DE" w14:textId="646DABA2"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084" w:type="dxa"/>
            <w:noWrap/>
            <w:vAlign w:val="bottom"/>
          </w:tcPr>
          <w:p w14:paraId="5E88D47A" w14:textId="63421E00"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7.952</w:t>
            </w:r>
          </w:p>
        </w:tc>
        <w:tc>
          <w:tcPr>
            <w:tcW w:w="945" w:type="dxa"/>
            <w:noWrap/>
            <w:vAlign w:val="bottom"/>
          </w:tcPr>
          <w:p w14:paraId="424C3B70" w14:textId="7D6FEF79"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12.678</w:t>
            </w:r>
          </w:p>
        </w:tc>
        <w:tc>
          <w:tcPr>
            <w:tcW w:w="709" w:type="dxa"/>
            <w:noWrap/>
            <w:vAlign w:val="bottom"/>
          </w:tcPr>
          <w:p w14:paraId="01911FD8" w14:textId="062B72FD"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2" w:type="dxa"/>
            <w:noWrap/>
            <w:vAlign w:val="bottom"/>
          </w:tcPr>
          <w:p w14:paraId="377F4104" w14:textId="7AD0BE97"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335" w:type="dxa"/>
            <w:noWrap/>
            <w:vAlign w:val="bottom"/>
          </w:tcPr>
          <w:p w14:paraId="27EDFBFD" w14:textId="094347F7"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95.814</w:t>
            </w:r>
          </w:p>
        </w:tc>
      </w:tr>
      <w:tr w:rsidR="006D601D" w:rsidRPr="0074676B" w14:paraId="121CEAAB" w14:textId="77777777" w:rsidTr="008B3EE9">
        <w:trPr>
          <w:trHeight w:val="170"/>
        </w:trPr>
        <w:tc>
          <w:tcPr>
            <w:tcW w:w="573" w:type="dxa"/>
            <w:noWrap/>
            <w:hideMark/>
          </w:tcPr>
          <w:p w14:paraId="55E96A9A" w14:textId="77777777" w:rsidR="006D601D" w:rsidRPr="0074676B" w:rsidRDefault="006D601D" w:rsidP="006D601D">
            <w:pPr>
              <w:rPr>
                <w:rFonts w:ascii="Arial" w:hAnsi="Arial" w:cs="Arial"/>
                <w:sz w:val="16"/>
                <w:szCs w:val="16"/>
              </w:rPr>
            </w:pPr>
            <w:r w:rsidRPr="0074676B">
              <w:rPr>
                <w:rFonts w:ascii="Arial" w:hAnsi="Arial" w:cs="Arial"/>
                <w:sz w:val="16"/>
                <w:szCs w:val="16"/>
              </w:rPr>
              <w:t>12</w:t>
            </w:r>
          </w:p>
        </w:tc>
        <w:tc>
          <w:tcPr>
            <w:tcW w:w="2829" w:type="dxa"/>
            <w:vAlign w:val="bottom"/>
            <w:hideMark/>
          </w:tcPr>
          <w:p w14:paraId="76AB8775" w14:textId="77777777" w:rsidR="006D601D" w:rsidRPr="0074676B" w:rsidRDefault="006D601D" w:rsidP="006D601D">
            <w:pPr>
              <w:contextualSpacing/>
              <w:rPr>
                <w:rFonts w:ascii="Arial" w:hAnsi="Arial" w:cs="Arial"/>
                <w:sz w:val="16"/>
                <w:szCs w:val="16"/>
              </w:rPr>
            </w:pPr>
            <w:r w:rsidRPr="0074676B">
              <w:rPr>
                <w:rFonts w:ascii="Arial" w:hAnsi="Arial" w:cs="Arial"/>
                <w:sz w:val="16"/>
                <w:szCs w:val="16"/>
              </w:rPr>
              <w:t>Kurulca riski yüksek belirlenmiş alacaklar</w:t>
            </w:r>
          </w:p>
        </w:tc>
        <w:tc>
          <w:tcPr>
            <w:tcW w:w="1012" w:type="dxa"/>
            <w:noWrap/>
            <w:vAlign w:val="bottom"/>
          </w:tcPr>
          <w:p w14:paraId="2D789AD3" w14:textId="49DF0228"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548" w:type="dxa"/>
            <w:noWrap/>
            <w:vAlign w:val="bottom"/>
          </w:tcPr>
          <w:p w14:paraId="06D86C4B" w14:textId="5E2BE87A"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0" w:type="dxa"/>
            <w:shd w:val="clear" w:color="auto" w:fill="auto"/>
            <w:noWrap/>
            <w:vAlign w:val="bottom"/>
          </w:tcPr>
          <w:p w14:paraId="37BF3258" w14:textId="0A31D5E9"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845" w:type="dxa"/>
            <w:vAlign w:val="bottom"/>
          </w:tcPr>
          <w:p w14:paraId="3CFB1D2E" w14:textId="44584CBE"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4" w:type="dxa"/>
            <w:noWrap/>
            <w:vAlign w:val="bottom"/>
          </w:tcPr>
          <w:p w14:paraId="089B44EE" w14:textId="28FA63E4"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3" w:type="dxa"/>
            <w:noWrap/>
            <w:vAlign w:val="bottom"/>
          </w:tcPr>
          <w:p w14:paraId="47B0226C" w14:textId="564E9129"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084" w:type="dxa"/>
            <w:noWrap/>
            <w:vAlign w:val="bottom"/>
          </w:tcPr>
          <w:p w14:paraId="4B255968" w14:textId="3771921B"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45" w:type="dxa"/>
            <w:noWrap/>
            <w:vAlign w:val="bottom"/>
          </w:tcPr>
          <w:p w14:paraId="72E3D241" w14:textId="4108C74E"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709" w:type="dxa"/>
            <w:noWrap/>
            <w:vAlign w:val="bottom"/>
          </w:tcPr>
          <w:p w14:paraId="290601E6" w14:textId="1AD5F632"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2" w:type="dxa"/>
            <w:noWrap/>
            <w:vAlign w:val="bottom"/>
          </w:tcPr>
          <w:p w14:paraId="668398D0" w14:textId="0501055F"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335" w:type="dxa"/>
            <w:noWrap/>
            <w:vAlign w:val="bottom"/>
          </w:tcPr>
          <w:p w14:paraId="618A4F9B" w14:textId="5EB3E768"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r>
      <w:tr w:rsidR="006D601D" w:rsidRPr="0074676B" w14:paraId="533070A3" w14:textId="77777777" w:rsidTr="008B3EE9">
        <w:trPr>
          <w:trHeight w:val="170"/>
        </w:trPr>
        <w:tc>
          <w:tcPr>
            <w:tcW w:w="573" w:type="dxa"/>
            <w:noWrap/>
            <w:hideMark/>
          </w:tcPr>
          <w:p w14:paraId="7A63512C" w14:textId="77777777" w:rsidR="006D601D" w:rsidRPr="0074676B" w:rsidRDefault="006D601D" w:rsidP="006D601D">
            <w:pPr>
              <w:rPr>
                <w:rFonts w:ascii="Arial" w:hAnsi="Arial" w:cs="Arial"/>
                <w:sz w:val="16"/>
                <w:szCs w:val="16"/>
              </w:rPr>
            </w:pPr>
            <w:r w:rsidRPr="0074676B">
              <w:rPr>
                <w:rFonts w:ascii="Arial" w:hAnsi="Arial" w:cs="Arial"/>
                <w:sz w:val="16"/>
                <w:szCs w:val="16"/>
              </w:rPr>
              <w:t>13</w:t>
            </w:r>
          </w:p>
        </w:tc>
        <w:tc>
          <w:tcPr>
            <w:tcW w:w="2829" w:type="dxa"/>
            <w:vAlign w:val="bottom"/>
            <w:hideMark/>
          </w:tcPr>
          <w:p w14:paraId="4F2E07E2" w14:textId="77777777" w:rsidR="006D601D" w:rsidRPr="0074676B" w:rsidRDefault="006D601D" w:rsidP="006D601D">
            <w:pPr>
              <w:contextualSpacing/>
              <w:rPr>
                <w:rFonts w:ascii="Arial" w:hAnsi="Arial" w:cs="Arial"/>
                <w:sz w:val="16"/>
                <w:szCs w:val="16"/>
              </w:rPr>
            </w:pPr>
            <w:r w:rsidRPr="0074676B">
              <w:rPr>
                <w:rFonts w:ascii="Arial" w:hAnsi="Arial" w:cs="Arial"/>
                <w:sz w:val="16"/>
                <w:szCs w:val="16"/>
              </w:rPr>
              <w:t>Teminatlı menkul kıymetler</w:t>
            </w:r>
          </w:p>
        </w:tc>
        <w:tc>
          <w:tcPr>
            <w:tcW w:w="1012" w:type="dxa"/>
            <w:noWrap/>
            <w:vAlign w:val="bottom"/>
          </w:tcPr>
          <w:p w14:paraId="33F14F88" w14:textId="3411882D"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548" w:type="dxa"/>
            <w:noWrap/>
            <w:vAlign w:val="bottom"/>
          </w:tcPr>
          <w:p w14:paraId="4B84D37F" w14:textId="20FA30A2"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0" w:type="dxa"/>
            <w:shd w:val="clear" w:color="auto" w:fill="auto"/>
            <w:noWrap/>
            <w:vAlign w:val="bottom"/>
          </w:tcPr>
          <w:p w14:paraId="41B286BA" w14:textId="631E7529"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845" w:type="dxa"/>
            <w:vAlign w:val="bottom"/>
          </w:tcPr>
          <w:p w14:paraId="78E7745E" w14:textId="627D6260"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4" w:type="dxa"/>
            <w:noWrap/>
            <w:vAlign w:val="bottom"/>
          </w:tcPr>
          <w:p w14:paraId="62684271" w14:textId="02BB3C6A"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3" w:type="dxa"/>
            <w:noWrap/>
            <w:vAlign w:val="bottom"/>
          </w:tcPr>
          <w:p w14:paraId="54C9D279" w14:textId="582BC4C5"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084" w:type="dxa"/>
            <w:noWrap/>
            <w:vAlign w:val="bottom"/>
          </w:tcPr>
          <w:p w14:paraId="5D9C5B99" w14:textId="0C1012E9"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45" w:type="dxa"/>
            <w:noWrap/>
            <w:vAlign w:val="bottom"/>
          </w:tcPr>
          <w:p w14:paraId="5272EF26" w14:textId="515817D2"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709" w:type="dxa"/>
            <w:noWrap/>
            <w:vAlign w:val="bottom"/>
          </w:tcPr>
          <w:p w14:paraId="1E4D543B" w14:textId="1EF2775C"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2" w:type="dxa"/>
            <w:noWrap/>
            <w:vAlign w:val="bottom"/>
          </w:tcPr>
          <w:p w14:paraId="17A52398" w14:textId="7CCC3D8E"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335" w:type="dxa"/>
            <w:noWrap/>
            <w:vAlign w:val="bottom"/>
          </w:tcPr>
          <w:p w14:paraId="35532EA0" w14:textId="54CD2FB8"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r>
      <w:tr w:rsidR="006D601D" w:rsidRPr="0074676B" w14:paraId="5137B3D4" w14:textId="77777777" w:rsidTr="008B3EE9">
        <w:trPr>
          <w:trHeight w:val="170"/>
        </w:trPr>
        <w:tc>
          <w:tcPr>
            <w:tcW w:w="573" w:type="dxa"/>
            <w:noWrap/>
            <w:hideMark/>
          </w:tcPr>
          <w:p w14:paraId="045E061E" w14:textId="77777777" w:rsidR="006D601D" w:rsidRPr="0074676B" w:rsidRDefault="006D601D" w:rsidP="006D601D">
            <w:pPr>
              <w:rPr>
                <w:rFonts w:ascii="Arial" w:hAnsi="Arial" w:cs="Arial"/>
                <w:sz w:val="16"/>
                <w:szCs w:val="16"/>
              </w:rPr>
            </w:pPr>
            <w:r w:rsidRPr="0074676B">
              <w:rPr>
                <w:rFonts w:ascii="Arial" w:hAnsi="Arial" w:cs="Arial"/>
                <w:sz w:val="16"/>
                <w:szCs w:val="16"/>
              </w:rPr>
              <w:t>14</w:t>
            </w:r>
          </w:p>
        </w:tc>
        <w:tc>
          <w:tcPr>
            <w:tcW w:w="2829" w:type="dxa"/>
            <w:vAlign w:val="bottom"/>
            <w:hideMark/>
          </w:tcPr>
          <w:p w14:paraId="261D6BC4" w14:textId="77777777" w:rsidR="006D601D" w:rsidRPr="0074676B" w:rsidRDefault="006D601D" w:rsidP="006D601D">
            <w:pPr>
              <w:contextualSpacing/>
              <w:rPr>
                <w:rFonts w:ascii="Arial" w:hAnsi="Arial" w:cs="Arial"/>
                <w:sz w:val="16"/>
                <w:szCs w:val="16"/>
              </w:rPr>
            </w:pPr>
            <w:r w:rsidRPr="0074676B">
              <w:rPr>
                <w:rFonts w:ascii="Arial" w:hAnsi="Arial" w:cs="Arial"/>
                <w:sz w:val="16"/>
                <w:szCs w:val="16"/>
              </w:rPr>
              <w:t>Bankalardan ve aracı kurumlardan olan kısa vadeli alacaklar ile kısa vadeli kurumsal alacaklar</w:t>
            </w:r>
          </w:p>
        </w:tc>
        <w:tc>
          <w:tcPr>
            <w:tcW w:w="1012" w:type="dxa"/>
            <w:noWrap/>
            <w:vAlign w:val="bottom"/>
          </w:tcPr>
          <w:p w14:paraId="51BC00E3" w14:textId="1BBC41F6"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548" w:type="dxa"/>
            <w:noWrap/>
            <w:vAlign w:val="bottom"/>
          </w:tcPr>
          <w:p w14:paraId="347AF7A1" w14:textId="1DDB3549"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0" w:type="dxa"/>
            <w:shd w:val="clear" w:color="auto" w:fill="auto"/>
            <w:noWrap/>
            <w:vAlign w:val="bottom"/>
          </w:tcPr>
          <w:p w14:paraId="6C7ABC4B" w14:textId="46B78221"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845" w:type="dxa"/>
            <w:vAlign w:val="bottom"/>
          </w:tcPr>
          <w:p w14:paraId="3B967D29" w14:textId="12D1B354"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4" w:type="dxa"/>
            <w:noWrap/>
            <w:vAlign w:val="bottom"/>
          </w:tcPr>
          <w:p w14:paraId="174C67BD" w14:textId="5CCAC67E"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3" w:type="dxa"/>
            <w:noWrap/>
            <w:vAlign w:val="bottom"/>
          </w:tcPr>
          <w:p w14:paraId="693468F7" w14:textId="743584B0"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084" w:type="dxa"/>
            <w:noWrap/>
            <w:vAlign w:val="bottom"/>
          </w:tcPr>
          <w:p w14:paraId="1AABCB7C" w14:textId="0BE248CC"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45" w:type="dxa"/>
            <w:noWrap/>
            <w:vAlign w:val="bottom"/>
          </w:tcPr>
          <w:p w14:paraId="4BAA2246" w14:textId="009B944D"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709" w:type="dxa"/>
            <w:noWrap/>
            <w:vAlign w:val="bottom"/>
          </w:tcPr>
          <w:p w14:paraId="58F1A32E" w14:textId="4BD8FECE"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2" w:type="dxa"/>
            <w:noWrap/>
            <w:vAlign w:val="bottom"/>
          </w:tcPr>
          <w:p w14:paraId="490E0E0D" w14:textId="382D1C51"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335" w:type="dxa"/>
            <w:noWrap/>
            <w:vAlign w:val="bottom"/>
          </w:tcPr>
          <w:p w14:paraId="3B3DE99B" w14:textId="7465B7AB"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r>
      <w:tr w:rsidR="006D601D" w:rsidRPr="0074676B" w14:paraId="7A6E4078" w14:textId="77777777" w:rsidTr="008B3EE9">
        <w:trPr>
          <w:trHeight w:val="170"/>
        </w:trPr>
        <w:tc>
          <w:tcPr>
            <w:tcW w:w="573" w:type="dxa"/>
            <w:noWrap/>
            <w:hideMark/>
          </w:tcPr>
          <w:p w14:paraId="60FAA1A8" w14:textId="77777777" w:rsidR="006D601D" w:rsidRPr="0074676B" w:rsidRDefault="006D601D" w:rsidP="006D601D">
            <w:pPr>
              <w:rPr>
                <w:rFonts w:ascii="Arial" w:hAnsi="Arial" w:cs="Arial"/>
                <w:sz w:val="16"/>
                <w:szCs w:val="16"/>
              </w:rPr>
            </w:pPr>
            <w:r w:rsidRPr="0074676B">
              <w:rPr>
                <w:rFonts w:ascii="Arial" w:hAnsi="Arial" w:cs="Arial"/>
                <w:sz w:val="16"/>
                <w:szCs w:val="16"/>
              </w:rPr>
              <w:t>15</w:t>
            </w:r>
          </w:p>
        </w:tc>
        <w:tc>
          <w:tcPr>
            <w:tcW w:w="2829" w:type="dxa"/>
            <w:vAlign w:val="bottom"/>
            <w:hideMark/>
          </w:tcPr>
          <w:p w14:paraId="0A189B7A" w14:textId="77777777" w:rsidR="006D601D" w:rsidRPr="0074676B" w:rsidRDefault="006D601D" w:rsidP="006D601D">
            <w:pPr>
              <w:contextualSpacing/>
              <w:rPr>
                <w:rFonts w:ascii="Arial" w:hAnsi="Arial" w:cs="Arial"/>
                <w:sz w:val="16"/>
                <w:szCs w:val="16"/>
              </w:rPr>
            </w:pPr>
            <w:r w:rsidRPr="0074676B">
              <w:rPr>
                <w:rFonts w:ascii="Arial" w:hAnsi="Arial" w:cs="Arial"/>
                <w:sz w:val="16"/>
                <w:szCs w:val="16"/>
              </w:rPr>
              <w:t>Kolektif yatırım kuruluşu niteliğindeki yatırımlar</w:t>
            </w:r>
          </w:p>
        </w:tc>
        <w:tc>
          <w:tcPr>
            <w:tcW w:w="1012" w:type="dxa"/>
            <w:noWrap/>
            <w:vAlign w:val="bottom"/>
          </w:tcPr>
          <w:p w14:paraId="6D114AF2" w14:textId="361BB075"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548" w:type="dxa"/>
            <w:noWrap/>
            <w:vAlign w:val="bottom"/>
          </w:tcPr>
          <w:p w14:paraId="4B750586" w14:textId="30D07482"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0" w:type="dxa"/>
            <w:shd w:val="clear" w:color="auto" w:fill="auto"/>
            <w:noWrap/>
            <w:vAlign w:val="bottom"/>
          </w:tcPr>
          <w:p w14:paraId="6361B6D3" w14:textId="07599740"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845" w:type="dxa"/>
            <w:vAlign w:val="bottom"/>
          </w:tcPr>
          <w:p w14:paraId="36AFB1FE" w14:textId="51FF3A0A"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4" w:type="dxa"/>
            <w:noWrap/>
            <w:vAlign w:val="bottom"/>
          </w:tcPr>
          <w:p w14:paraId="0D4C21FC" w14:textId="2457A2ED"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3" w:type="dxa"/>
            <w:noWrap/>
            <w:vAlign w:val="bottom"/>
          </w:tcPr>
          <w:p w14:paraId="3CC089AD" w14:textId="403B636A"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084" w:type="dxa"/>
            <w:noWrap/>
            <w:vAlign w:val="bottom"/>
          </w:tcPr>
          <w:p w14:paraId="416E967A" w14:textId="5D4F61D0"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45" w:type="dxa"/>
            <w:noWrap/>
            <w:vAlign w:val="bottom"/>
          </w:tcPr>
          <w:p w14:paraId="4A8F9DFC" w14:textId="3FF63905"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709" w:type="dxa"/>
            <w:noWrap/>
            <w:vAlign w:val="bottom"/>
          </w:tcPr>
          <w:p w14:paraId="02ACBA52" w14:textId="7CC102DA"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2" w:type="dxa"/>
            <w:noWrap/>
            <w:vAlign w:val="bottom"/>
          </w:tcPr>
          <w:p w14:paraId="3774933D" w14:textId="330B40F0"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335" w:type="dxa"/>
            <w:noWrap/>
            <w:vAlign w:val="bottom"/>
          </w:tcPr>
          <w:p w14:paraId="0E414E87" w14:textId="5DBCA184"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r>
      <w:tr w:rsidR="006D601D" w:rsidRPr="0074676B" w14:paraId="0482BB4D" w14:textId="77777777" w:rsidTr="008B3EE9">
        <w:trPr>
          <w:trHeight w:val="170"/>
        </w:trPr>
        <w:tc>
          <w:tcPr>
            <w:tcW w:w="573" w:type="dxa"/>
            <w:noWrap/>
            <w:hideMark/>
          </w:tcPr>
          <w:p w14:paraId="72AC3AF8" w14:textId="77777777" w:rsidR="006D601D" w:rsidRPr="0074676B" w:rsidRDefault="006D601D" w:rsidP="006D601D">
            <w:pPr>
              <w:rPr>
                <w:rFonts w:ascii="Arial" w:hAnsi="Arial" w:cs="Arial"/>
                <w:sz w:val="16"/>
                <w:szCs w:val="16"/>
              </w:rPr>
            </w:pPr>
            <w:r w:rsidRPr="0074676B">
              <w:rPr>
                <w:rFonts w:ascii="Arial" w:hAnsi="Arial" w:cs="Arial"/>
                <w:sz w:val="16"/>
                <w:szCs w:val="16"/>
              </w:rPr>
              <w:t>16</w:t>
            </w:r>
          </w:p>
        </w:tc>
        <w:tc>
          <w:tcPr>
            <w:tcW w:w="2829" w:type="dxa"/>
            <w:vAlign w:val="bottom"/>
            <w:hideMark/>
          </w:tcPr>
          <w:p w14:paraId="545F3434" w14:textId="77777777" w:rsidR="006D601D" w:rsidRPr="0074676B" w:rsidRDefault="006D601D" w:rsidP="006D601D">
            <w:pPr>
              <w:contextualSpacing/>
              <w:rPr>
                <w:rFonts w:ascii="Arial" w:hAnsi="Arial" w:cs="Arial"/>
                <w:sz w:val="16"/>
                <w:szCs w:val="16"/>
              </w:rPr>
            </w:pPr>
            <w:r w:rsidRPr="0074676B">
              <w:rPr>
                <w:rFonts w:ascii="Arial" w:hAnsi="Arial" w:cs="Arial"/>
                <w:sz w:val="16"/>
                <w:szCs w:val="16"/>
              </w:rPr>
              <w:t>Diğer alacaklar</w:t>
            </w:r>
          </w:p>
        </w:tc>
        <w:tc>
          <w:tcPr>
            <w:tcW w:w="1012" w:type="dxa"/>
            <w:noWrap/>
            <w:vAlign w:val="bottom"/>
          </w:tcPr>
          <w:p w14:paraId="63628F52" w14:textId="487E87F2"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7.646.337</w:t>
            </w:r>
          </w:p>
        </w:tc>
        <w:tc>
          <w:tcPr>
            <w:tcW w:w="548" w:type="dxa"/>
            <w:noWrap/>
            <w:vAlign w:val="bottom"/>
          </w:tcPr>
          <w:p w14:paraId="57213439" w14:textId="52DF7678"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0" w:type="dxa"/>
            <w:shd w:val="clear" w:color="auto" w:fill="auto"/>
            <w:noWrap/>
            <w:vAlign w:val="bottom"/>
          </w:tcPr>
          <w:p w14:paraId="2FDD5D14" w14:textId="1D9D6537"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2.179.020</w:t>
            </w:r>
          </w:p>
        </w:tc>
        <w:tc>
          <w:tcPr>
            <w:tcW w:w="1845" w:type="dxa"/>
            <w:vAlign w:val="bottom"/>
          </w:tcPr>
          <w:p w14:paraId="5A489118" w14:textId="5F5FB4BF"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4" w:type="dxa"/>
            <w:noWrap/>
            <w:vAlign w:val="bottom"/>
          </w:tcPr>
          <w:p w14:paraId="2CF334D7" w14:textId="7C3AF127"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3" w:type="dxa"/>
            <w:noWrap/>
            <w:vAlign w:val="bottom"/>
          </w:tcPr>
          <w:p w14:paraId="093EDDE5" w14:textId="1C1AA989"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084" w:type="dxa"/>
            <w:noWrap/>
            <w:vAlign w:val="bottom"/>
          </w:tcPr>
          <w:p w14:paraId="4BD36019" w14:textId="3C565A48"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12.704.794</w:t>
            </w:r>
          </w:p>
        </w:tc>
        <w:tc>
          <w:tcPr>
            <w:tcW w:w="945" w:type="dxa"/>
            <w:noWrap/>
            <w:vAlign w:val="bottom"/>
          </w:tcPr>
          <w:p w14:paraId="071A8AFC" w14:textId="3BE0A1CF"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709" w:type="dxa"/>
            <w:noWrap/>
            <w:vAlign w:val="bottom"/>
          </w:tcPr>
          <w:p w14:paraId="2052883E" w14:textId="74EF4D57"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2" w:type="dxa"/>
            <w:noWrap/>
            <w:vAlign w:val="bottom"/>
          </w:tcPr>
          <w:p w14:paraId="194169D3" w14:textId="3BB9FEBA"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335" w:type="dxa"/>
            <w:noWrap/>
            <w:vAlign w:val="bottom"/>
          </w:tcPr>
          <w:p w14:paraId="7D857913" w14:textId="3D0E83C1"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22.530.151</w:t>
            </w:r>
          </w:p>
        </w:tc>
      </w:tr>
      <w:tr w:rsidR="006D601D" w:rsidRPr="0074676B" w14:paraId="5E76D8AA" w14:textId="77777777" w:rsidTr="008B3EE9">
        <w:trPr>
          <w:trHeight w:val="170"/>
        </w:trPr>
        <w:tc>
          <w:tcPr>
            <w:tcW w:w="573" w:type="dxa"/>
            <w:tcBorders>
              <w:bottom w:val="single" w:sz="4" w:space="0" w:color="auto"/>
            </w:tcBorders>
            <w:noWrap/>
            <w:hideMark/>
          </w:tcPr>
          <w:p w14:paraId="265833F1" w14:textId="77777777" w:rsidR="006D601D" w:rsidRPr="0074676B" w:rsidRDefault="006D601D" w:rsidP="006D601D">
            <w:pPr>
              <w:rPr>
                <w:rFonts w:ascii="Arial" w:hAnsi="Arial" w:cs="Arial"/>
                <w:sz w:val="16"/>
                <w:szCs w:val="16"/>
              </w:rPr>
            </w:pPr>
            <w:r w:rsidRPr="0074676B">
              <w:rPr>
                <w:rFonts w:ascii="Arial" w:hAnsi="Arial" w:cs="Arial"/>
                <w:sz w:val="16"/>
                <w:szCs w:val="16"/>
              </w:rPr>
              <w:t>17</w:t>
            </w:r>
          </w:p>
        </w:tc>
        <w:tc>
          <w:tcPr>
            <w:tcW w:w="2829" w:type="dxa"/>
            <w:tcBorders>
              <w:bottom w:val="single" w:sz="4" w:space="0" w:color="auto"/>
            </w:tcBorders>
            <w:vAlign w:val="bottom"/>
            <w:hideMark/>
          </w:tcPr>
          <w:p w14:paraId="20CD7C85" w14:textId="77777777" w:rsidR="006D601D" w:rsidRPr="0074676B" w:rsidRDefault="006D601D" w:rsidP="006D601D">
            <w:pPr>
              <w:contextualSpacing/>
              <w:rPr>
                <w:rFonts w:ascii="Arial" w:hAnsi="Arial" w:cs="Arial"/>
                <w:sz w:val="16"/>
                <w:szCs w:val="16"/>
              </w:rPr>
            </w:pPr>
            <w:r w:rsidRPr="0074676B">
              <w:rPr>
                <w:rFonts w:ascii="Arial" w:hAnsi="Arial" w:cs="Arial"/>
                <w:sz w:val="16"/>
                <w:szCs w:val="16"/>
              </w:rPr>
              <w:t>Hisse senedi yatırımları</w:t>
            </w:r>
          </w:p>
        </w:tc>
        <w:tc>
          <w:tcPr>
            <w:tcW w:w="1012" w:type="dxa"/>
            <w:tcBorders>
              <w:top w:val="nil"/>
              <w:left w:val="nil"/>
              <w:bottom w:val="single" w:sz="4" w:space="0" w:color="auto"/>
              <w:right w:val="nil"/>
            </w:tcBorders>
            <w:noWrap/>
            <w:vAlign w:val="bottom"/>
          </w:tcPr>
          <w:p w14:paraId="062EB73D" w14:textId="1183E522"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548" w:type="dxa"/>
            <w:tcBorders>
              <w:top w:val="nil"/>
              <w:left w:val="nil"/>
              <w:bottom w:val="single" w:sz="4" w:space="0" w:color="auto"/>
              <w:right w:val="nil"/>
            </w:tcBorders>
            <w:noWrap/>
            <w:vAlign w:val="bottom"/>
          </w:tcPr>
          <w:p w14:paraId="4938461F" w14:textId="127BCAA3"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0" w:type="dxa"/>
            <w:tcBorders>
              <w:top w:val="nil"/>
              <w:left w:val="nil"/>
              <w:bottom w:val="single" w:sz="4" w:space="0" w:color="auto"/>
              <w:right w:val="nil"/>
            </w:tcBorders>
            <w:shd w:val="clear" w:color="auto" w:fill="auto"/>
            <w:noWrap/>
            <w:vAlign w:val="bottom"/>
          </w:tcPr>
          <w:p w14:paraId="0EE6FE7D" w14:textId="17C31175"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845" w:type="dxa"/>
            <w:tcBorders>
              <w:top w:val="nil"/>
              <w:left w:val="nil"/>
              <w:bottom w:val="single" w:sz="4" w:space="0" w:color="auto"/>
              <w:right w:val="nil"/>
            </w:tcBorders>
            <w:vAlign w:val="bottom"/>
          </w:tcPr>
          <w:p w14:paraId="4EBDB21D" w14:textId="4FDB51DE"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4" w:type="dxa"/>
            <w:tcBorders>
              <w:top w:val="nil"/>
              <w:left w:val="nil"/>
              <w:bottom w:val="single" w:sz="4" w:space="0" w:color="auto"/>
              <w:right w:val="nil"/>
            </w:tcBorders>
            <w:noWrap/>
            <w:vAlign w:val="bottom"/>
          </w:tcPr>
          <w:p w14:paraId="5E66DEEC" w14:textId="61DAFA7E"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133" w:type="dxa"/>
            <w:tcBorders>
              <w:top w:val="nil"/>
              <w:left w:val="nil"/>
              <w:bottom w:val="single" w:sz="4" w:space="0" w:color="auto"/>
              <w:right w:val="nil"/>
            </w:tcBorders>
            <w:noWrap/>
            <w:vAlign w:val="bottom"/>
          </w:tcPr>
          <w:p w14:paraId="2B82DC27" w14:textId="331B389E"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084" w:type="dxa"/>
            <w:tcBorders>
              <w:top w:val="nil"/>
              <w:left w:val="nil"/>
              <w:bottom w:val="single" w:sz="4" w:space="0" w:color="auto"/>
              <w:right w:val="nil"/>
            </w:tcBorders>
            <w:noWrap/>
            <w:vAlign w:val="bottom"/>
          </w:tcPr>
          <w:p w14:paraId="56448488" w14:textId="64F66F00"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144.638</w:t>
            </w:r>
          </w:p>
        </w:tc>
        <w:tc>
          <w:tcPr>
            <w:tcW w:w="945" w:type="dxa"/>
            <w:tcBorders>
              <w:top w:val="nil"/>
              <w:left w:val="nil"/>
              <w:bottom w:val="single" w:sz="4" w:space="0" w:color="auto"/>
              <w:right w:val="nil"/>
            </w:tcBorders>
            <w:noWrap/>
            <w:vAlign w:val="bottom"/>
          </w:tcPr>
          <w:p w14:paraId="1D9D305F" w14:textId="623B0F33"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709" w:type="dxa"/>
            <w:tcBorders>
              <w:top w:val="nil"/>
              <w:left w:val="nil"/>
              <w:bottom w:val="single" w:sz="4" w:space="0" w:color="auto"/>
              <w:right w:val="nil"/>
            </w:tcBorders>
            <w:noWrap/>
            <w:vAlign w:val="bottom"/>
          </w:tcPr>
          <w:p w14:paraId="3255739F" w14:textId="6B78495D"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992" w:type="dxa"/>
            <w:tcBorders>
              <w:top w:val="nil"/>
              <w:left w:val="nil"/>
              <w:bottom w:val="single" w:sz="4" w:space="0" w:color="auto"/>
              <w:right w:val="nil"/>
            </w:tcBorders>
            <w:noWrap/>
            <w:vAlign w:val="bottom"/>
          </w:tcPr>
          <w:p w14:paraId="13415CB4" w14:textId="1930A6A5"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w:t>
            </w:r>
          </w:p>
        </w:tc>
        <w:tc>
          <w:tcPr>
            <w:tcW w:w="1335" w:type="dxa"/>
            <w:tcBorders>
              <w:top w:val="nil"/>
              <w:left w:val="nil"/>
              <w:bottom w:val="single" w:sz="4" w:space="0" w:color="auto"/>
              <w:right w:val="nil"/>
            </w:tcBorders>
            <w:noWrap/>
            <w:vAlign w:val="bottom"/>
          </w:tcPr>
          <w:p w14:paraId="4D8E12DF" w14:textId="1178B6FD" w:rsidR="006D601D" w:rsidRPr="0074676B" w:rsidRDefault="006D601D" w:rsidP="006D601D">
            <w:pPr>
              <w:jc w:val="right"/>
              <w:rPr>
                <w:rFonts w:ascii="Arial" w:hAnsi="Arial" w:cs="Arial"/>
                <w:color w:val="000000"/>
                <w:sz w:val="16"/>
                <w:szCs w:val="16"/>
              </w:rPr>
            </w:pPr>
            <w:r w:rsidRPr="00FF1B59">
              <w:rPr>
                <w:rFonts w:ascii="Arial" w:hAnsi="Arial" w:cs="Arial"/>
                <w:color w:val="000000"/>
                <w:sz w:val="15"/>
                <w:szCs w:val="15"/>
                <w:lang w:eastAsia="en-US"/>
              </w:rPr>
              <w:t>144.638</w:t>
            </w:r>
          </w:p>
        </w:tc>
      </w:tr>
      <w:tr w:rsidR="006D601D" w:rsidRPr="0074676B" w14:paraId="31BB4A65" w14:textId="77777777" w:rsidTr="008B3EE9">
        <w:trPr>
          <w:trHeight w:val="170"/>
        </w:trPr>
        <w:tc>
          <w:tcPr>
            <w:tcW w:w="573" w:type="dxa"/>
            <w:tcBorders>
              <w:top w:val="single" w:sz="4" w:space="0" w:color="auto"/>
              <w:bottom w:val="double" w:sz="4" w:space="0" w:color="auto"/>
            </w:tcBorders>
            <w:noWrap/>
            <w:hideMark/>
          </w:tcPr>
          <w:p w14:paraId="1062E1EE" w14:textId="77777777" w:rsidR="006D601D" w:rsidRPr="0074676B" w:rsidRDefault="006D601D" w:rsidP="006D601D">
            <w:pPr>
              <w:rPr>
                <w:rFonts w:ascii="Arial" w:hAnsi="Arial" w:cs="Arial"/>
                <w:b/>
                <w:sz w:val="16"/>
                <w:szCs w:val="16"/>
              </w:rPr>
            </w:pPr>
            <w:r w:rsidRPr="0074676B">
              <w:rPr>
                <w:rFonts w:ascii="Arial" w:hAnsi="Arial" w:cs="Arial"/>
                <w:b/>
                <w:sz w:val="16"/>
                <w:szCs w:val="16"/>
              </w:rPr>
              <w:t>18</w:t>
            </w:r>
          </w:p>
        </w:tc>
        <w:tc>
          <w:tcPr>
            <w:tcW w:w="2829" w:type="dxa"/>
            <w:tcBorders>
              <w:top w:val="single" w:sz="4" w:space="0" w:color="auto"/>
              <w:bottom w:val="double" w:sz="4" w:space="0" w:color="auto"/>
            </w:tcBorders>
            <w:vAlign w:val="bottom"/>
            <w:hideMark/>
          </w:tcPr>
          <w:p w14:paraId="3C8217B7" w14:textId="77777777" w:rsidR="006D601D" w:rsidRPr="0074676B" w:rsidRDefault="006D601D" w:rsidP="006D601D">
            <w:pPr>
              <w:contextualSpacing/>
              <w:rPr>
                <w:rFonts w:ascii="Arial" w:hAnsi="Arial" w:cs="Arial"/>
                <w:b/>
                <w:sz w:val="16"/>
                <w:szCs w:val="16"/>
              </w:rPr>
            </w:pPr>
            <w:r w:rsidRPr="0074676B">
              <w:rPr>
                <w:rFonts w:ascii="Arial" w:hAnsi="Arial" w:cs="Arial"/>
                <w:b/>
                <w:sz w:val="16"/>
                <w:szCs w:val="16"/>
              </w:rPr>
              <w:t>Toplam</w:t>
            </w:r>
          </w:p>
        </w:tc>
        <w:tc>
          <w:tcPr>
            <w:tcW w:w="1012" w:type="dxa"/>
            <w:tcBorders>
              <w:top w:val="single" w:sz="4" w:space="0" w:color="auto"/>
              <w:left w:val="nil"/>
              <w:bottom w:val="double" w:sz="4" w:space="0" w:color="auto"/>
              <w:right w:val="nil"/>
            </w:tcBorders>
            <w:noWrap/>
            <w:vAlign w:val="bottom"/>
          </w:tcPr>
          <w:p w14:paraId="65D4A06B" w14:textId="1FDA97AC" w:rsidR="006D601D" w:rsidRPr="006D601D" w:rsidRDefault="006D601D" w:rsidP="006D601D">
            <w:pPr>
              <w:jc w:val="right"/>
              <w:rPr>
                <w:rFonts w:ascii="Arial" w:hAnsi="Arial" w:cs="Arial"/>
                <w:b/>
                <w:color w:val="000000"/>
                <w:sz w:val="14"/>
                <w:szCs w:val="14"/>
              </w:rPr>
            </w:pPr>
            <w:r w:rsidRPr="006D601D">
              <w:rPr>
                <w:rFonts w:ascii="Arial" w:hAnsi="Arial" w:cs="Arial"/>
                <w:b/>
                <w:color w:val="000000"/>
                <w:sz w:val="14"/>
                <w:szCs w:val="14"/>
                <w:lang w:eastAsia="en-US"/>
              </w:rPr>
              <w:t>103.702.414</w:t>
            </w:r>
          </w:p>
        </w:tc>
        <w:tc>
          <w:tcPr>
            <w:tcW w:w="548" w:type="dxa"/>
            <w:tcBorders>
              <w:top w:val="single" w:sz="4" w:space="0" w:color="auto"/>
              <w:left w:val="nil"/>
              <w:bottom w:val="double" w:sz="4" w:space="0" w:color="auto"/>
              <w:right w:val="nil"/>
            </w:tcBorders>
            <w:noWrap/>
            <w:vAlign w:val="bottom"/>
          </w:tcPr>
          <w:p w14:paraId="291B1A04" w14:textId="401CBAE9" w:rsidR="006D601D" w:rsidRPr="006D601D" w:rsidRDefault="006D601D" w:rsidP="006D601D">
            <w:pPr>
              <w:jc w:val="right"/>
              <w:rPr>
                <w:rFonts w:ascii="Arial" w:hAnsi="Arial" w:cs="Arial"/>
                <w:b/>
                <w:color w:val="000000"/>
                <w:sz w:val="14"/>
                <w:szCs w:val="14"/>
              </w:rPr>
            </w:pPr>
            <w:r w:rsidRPr="006D601D">
              <w:rPr>
                <w:rFonts w:ascii="Arial" w:hAnsi="Arial" w:cs="Arial"/>
                <w:b/>
                <w:color w:val="000000"/>
                <w:sz w:val="14"/>
                <w:szCs w:val="14"/>
                <w:lang w:eastAsia="en-US"/>
              </w:rPr>
              <w:t>-</w:t>
            </w:r>
          </w:p>
        </w:tc>
        <w:tc>
          <w:tcPr>
            <w:tcW w:w="990" w:type="dxa"/>
            <w:tcBorders>
              <w:top w:val="single" w:sz="4" w:space="0" w:color="auto"/>
              <w:left w:val="nil"/>
              <w:bottom w:val="double" w:sz="4" w:space="0" w:color="auto"/>
              <w:right w:val="nil"/>
            </w:tcBorders>
            <w:shd w:val="clear" w:color="auto" w:fill="auto"/>
            <w:noWrap/>
            <w:vAlign w:val="bottom"/>
          </w:tcPr>
          <w:p w14:paraId="0FC1C992" w14:textId="668E0C67" w:rsidR="006D601D" w:rsidRPr="006D601D" w:rsidRDefault="006D601D" w:rsidP="006D601D">
            <w:pPr>
              <w:jc w:val="right"/>
              <w:rPr>
                <w:rFonts w:ascii="Arial" w:hAnsi="Arial" w:cs="Arial"/>
                <w:b/>
                <w:color w:val="000000"/>
                <w:sz w:val="14"/>
                <w:szCs w:val="14"/>
              </w:rPr>
            </w:pPr>
            <w:r w:rsidRPr="006D601D">
              <w:rPr>
                <w:rFonts w:ascii="Arial" w:hAnsi="Arial" w:cs="Arial"/>
                <w:b/>
                <w:color w:val="000000"/>
                <w:sz w:val="14"/>
                <w:szCs w:val="14"/>
                <w:lang w:eastAsia="en-US"/>
              </w:rPr>
              <w:t>26.302.600</w:t>
            </w:r>
          </w:p>
        </w:tc>
        <w:tc>
          <w:tcPr>
            <w:tcW w:w="1845" w:type="dxa"/>
            <w:tcBorders>
              <w:top w:val="single" w:sz="4" w:space="0" w:color="auto"/>
              <w:left w:val="nil"/>
              <w:bottom w:val="double" w:sz="4" w:space="0" w:color="auto"/>
              <w:right w:val="nil"/>
            </w:tcBorders>
            <w:vAlign w:val="bottom"/>
          </w:tcPr>
          <w:p w14:paraId="185EAFC5" w14:textId="0425B225" w:rsidR="006D601D" w:rsidRPr="006D601D" w:rsidRDefault="006D601D" w:rsidP="006D601D">
            <w:pPr>
              <w:jc w:val="right"/>
              <w:rPr>
                <w:rFonts w:ascii="Arial" w:hAnsi="Arial" w:cs="Arial"/>
                <w:b/>
                <w:color w:val="000000"/>
                <w:sz w:val="14"/>
                <w:szCs w:val="14"/>
              </w:rPr>
            </w:pPr>
            <w:r w:rsidRPr="006D601D">
              <w:rPr>
                <w:rFonts w:ascii="Arial" w:hAnsi="Arial" w:cs="Arial"/>
                <w:b/>
                <w:color w:val="000000"/>
                <w:sz w:val="14"/>
                <w:szCs w:val="14"/>
                <w:lang w:eastAsia="en-US"/>
              </w:rPr>
              <w:t>9.601.473</w:t>
            </w:r>
          </w:p>
        </w:tc>
        <w:tc>
          <w:tcPr>
            <w:tcW w:w="1134" w:type="dxa"/>
            <w:tcBorders>
              <w:top w:val="single" w:sz="4" w:space="0" w:color="auto"/>
              <w:left w:val="nil"/>
              <w:bottom w:val="double" w:sz="4" w:space="0" w:color="auto"/>
              <w:right w:val="nil"/>
            </w:tcBorders>
            <w:noWrap/>
            <w:vAlign w:val="bottom"/>
          </w:tcPr>
          <w:p w14:paraId="0389E838" w14:textId="0C2F3837" w:rsidR="006D601D" w:rsidRPr="006D601D" w:rsidRDefault="006D601D" w:rsidP="006D601D">
            <w:pPr>
              <w:jc w:val="right"/>
              <w:rPr>
                <w:rFonts w:ascii="Arial" w:hAnsi="Arial" w:cs="Arial"/>
                <w:b/>
                <w:color w:val="000000"/>
                <w:sz w:val="14"/>
                <w:szCs w:val="14"/>
              </w:rPr>
            </w:pPr>
            <w:r w:rsidRPr="006D601D">
              <w:rPr>
                <w:rFonts w:ascii="Arial" w:hAnsi="Arial" w:cs="Arial"/>
                <w:b/>
                <w:color w:val="000000"/>
                <w:sz w:val="14"/>
                <w:szCs w:val="14"/>
                <w:lang w:eastAsia="en-US"/>
              </w:rPr>
              <w:t>28.723.441</w:t>
            </w:r>
          </w:p>
        </w:tc>
        <w:tc>
          <w:tcPr>
            <w:tcW w:w="1133" w:type="dxa"/>
            <w:tcBorders>
              <w:top w:val="single" w:sz="4" w:space="0" w:color="auto"/>
              <w:left w:val="nil"/>
              <w:bottom w:val="double" w:sz="4" w:space="0" w:color="auto"/>
              <w:right w:val="nil"/>
            </w:tcBorders>
            <w:noWrap/>
            <w:vAlign w:val="bottom"/>
          </w:tcPr>
          <w:p w14:paraId="5C9E630A" w14:textId="4501871F" w:rsidR="006D601D" w:rsidRPr="006D601D" w:rsidRDefault="006D601D" w:rsidP="006D601D">
            <w:pPr>
              <w:jc w:val="right"/>
              <w:rPr>
                <w:rFonts w:ascii="Arial" w:hAnsi="Arial" w:cs="Arial"/>
                <w:b/>
                <w:color w:val="000000"/>
                <w:sz w:val="14"/>
                <w:szCs w:val="14"/>
              </w:rPr>
            </w:pPr>
            <w:r w:rsidRPr="006D601D">
              <w:rPr>
                <w:rFonts w:ascii="Arial" w:hAnsi="Arial" w:cs="Arial"/>
                <w:b/>
                <w:color w:val="000000"/>
                <w:sz w:val="14"/>
                <w:szCs w:val="14"/>
                <w:lang w:eastAsia="en-US"/>
              </w:rPr>
              <w:t>19.592.268</w:t>
            </w:r>
          </w:p>
        </w:tc>
        <w:tc>
          <w:tcPr>
            <w:tcW w:w="1084" w:type="dxa"/>
            <w:tcBorders>
              <w:top w:val="single" w:sz="4" w:space="0" w:color="auto"/>
              <w:left w:val="nil"/>
              <w:bottom w:val="double" w:sz="4" w:space="0" w:color="auto"/>
              <w:right w:val="nil"/>
            </w:tcBorders>
            <w:shd w:val="clear" w:color="auto" w:fill="auto"/>
            <w:noWrap/>
            <w:vAlign w:val="bottom"/>
          </w:tcPr>
          <w:p w14:paraId="434A6766" w14:textId="112F589A" w:rsidR="006D601D" w:rsidRPr="006D601D" w:rsidRDefault="006D601D" w:rsidP="006D601D">
            <w:pPr>
              <w:jc w:val="right"/>
              <w:rPr>
                <w:rFonts w:ascii="Arial" w:hAnsi="Arial" w:cs="Arial"/>
                <w:b/>
                <w:color w:val="000000"/>
                <w:sz w:val="14"/>
                <w:szCs w:val="14"/>
              </w:rPr>
            </w:pPr>
            <w:r w:rsidRPr="006D601D">
              <w:rPr>
                <w:rFonts w:ascii="Arial" w:hAnsi="Arial" w:cs="Arial"/>
                <w:b/>
                <w:color w:val="000000"/>
                <w:sz w:val="14"/>
                <w:szCs w:val="14"/>
                <w:lang w:eastAsia="en-US"/>
              </w:rPr>
              <w:t>69.956.860</w:t>
            </w:r>
          </w:p>
        </w:tc>
        <w:tc>
          <w:tcPr>
            <w:tcW w:w="945" w:type="dxa"/>
            <w:tcBorders>
              <w:top w:val="single" w:sz="4" w:space="0" w:color="auto"/>
              <w:left w:val="nil"/>
              <w:bottom w:val="double" w:sz="4" w:space="0" w:color="auto"/>
              <w:right w:val="nil"/>
            </w:tcBorders>
            <w:noWrap/>
            <w:vAlign w:val="bottom"/>
          </w:tcPr>
          <w:p w14:paraId="186D9C0F" w14:textId="64007EEB" w:rsidR="006D601D" w:rsidRPr="006D601D" w:rsidRDefault="006D601D" w:rsidP="006D601D">
            <w:pPr>
              <w:jc w:val="right"/>
              <w:rPr>
                <w:rFonts w:ascii="Arial" w:hAnsi="Arial" w:cs="Arial"/>
                <w:b/>
                <w:color w:val="000000"/>
                <w:sz w:val="14"/>
                <w:szCs w:val="14"/>
              </w:rPr>
            </w:pPr>
            <w:r w:rsidRPr="006D601D">
              <w:rPr>
                <w:rFonts w:ascii="Arial" w:hAnsi="Arial" w:cs="Arial"/>
                <w:b/>
                <w:color w:val="000000"/>
                <w:sz w:val="14"/>
                <w:szCs w:val="14"/>
                <w:lang w:eastAsia="en-US"/>
              </w:rPr>
              <w:t>56.805</w:t>
            </w:r>
          </w:p>
        </w:tc>
        <w:tc>
          <w:tcPr>
            <w:tcW w:w="709" w:type="dxa"/>
            <w:tcBorders>
              <w:top w:val="single" w:sz="4" w:space="0" w:color="auto"/>
              <w:left w:val="nil"/>
              <w:bottom w:val="double" w:sz="4" w:space="0" w:color="auto"/>
              <w:right w:val="nil"/>
            </w:tcBorders>
            <w:noWrap/>
            <w:vAlign w:val="bottom"/>
          </w:tcPr>
          <w:p w14:paraId="4008A36C" w14:textId="0300F2B4" w:rsidR="006D601D" w:rsidRPr="006D601D" w:rsidRDefault="006D601D" w:rsidP="006D601D">
            <w:pPr>
              <w:jc w:val="right"/>
              <w:rPr>
                <w:rFonts w:ascii="Arial" w:hAnsi="Arial" w:cs="Arial"/>
                <w:b/>
                <w:color w:val="000000"/>
                <w:sz w:val="14"/>
                <w:szCs w:val="14"/>
              </w:rPr>
            </w:pPr>
            <w:r w:rsidRPr="006D601D">
              <w:rPr>
                <w:rFonts w:ascii="Arial" w:hAnsi="Arial" w:cs="Arial"/>
                <w:b/>
                <w:color w:val="000000"/>
                <w:sz w:val="14"/>
                <w:szCs w:val="14"/>
                <w:lang w:eastAsia="en-US"/>
              </w:rPr>
              <w:t>-</w:t>
            </w:r>
          </w:p>
        </w:tc>
        <w:tc>
          <w:tcPr>
            <w:tcW w:w="992" w:type="dxa"/>
            <w:tcBorders>
              <w:top w:val="single" w:sz="4" w:space="0" w:color="auto"/>
              <w:left w:val="nil"/>
              <w:bottom w:val="double" w:sz="4" w:space="0" w:color="auto"/>
              <w:right w:val="nil"/>
            </w:tcBorders>
            <w:noWrap/>
            <w:vAlign w:val="bottom"/>
          </w:tcPr>
          <w:p w14:paraId="26723403" w14:textId="7AB5523A" w:rsidR="006D601D" w:rsidRPr="006D601D" w:rsidRDefault="006D601D" w:rsidP="006D601D">
            <w:pPr>
              <w:jc w:val="right"/>
              <w:rPr>
                <w:rFonts w:ascii="Arial" w:hAnsi="Arial" w:cs="Arial"/>
                <w:b/>
                <w:color w:val="000000"/>
                <w:sz w:val="14"/>
                <w:szCs w:val="14"/>
              </w:rPr>
            </w:pPr>
            <w:r w:rsidRPr="006D601D">
              <w:rPr>
                <w:rFonts w:ascii="Arial" w:hAnsi="Arial" w:cs="Arial"/>
                <w:b/>
                <w:color w:val="000000"/>
                <w:sz w:val="14"/>
                <w:szCs w:val="14"/>
                <w:lang w:eastAsia="en-US"/>
              </w:rPr>
              <w:t>19.533</w:t>
            </w:r>
          </w:p>
        </w:tc>
        <w:tc>
          <w:tcPr>
            <w:tcW w:w="1335" w:type="dxa"/>
            <w:tcBorders>
              <w:top w:val="single" w:sz="4" w:space="0" w:color="auto"/>
              <w:left w:val="nil"/>
              <w:bottom w:val="double" w:sz="4" w:space="0" w:color="auto"/>
              <w:right w:val="nil"/>
            </w:tcBorders>
            <w:noWrap/>
            <w:vAlign w:val="bottom"/>
          </w:tcPr>
          <w:p w14:paraId="06421F66" w14:textId="0C7F711E" w:rsidR="006D601D" w:rsidRPr="006D601D" w:rsidRDefault="006D601D" w:rsidP="006D601D">
            <w:pPr>
              <w:jc w:val="right"/>
              <w:rPr>
                <w:rFonts w:ascii="Arial" w:hAnsi="Arial" w:cs="Arial"/>
                <w:b/>
                <w:color w:val="000000"/>
                <w:sz w:val="14"/>
                <w:szCs w:val="14"/>
              </w:rPr>
            </w:pPr>
            <w:r w:rsidRPr="006D601D">
              <w:rPr>
                <w:rFonts w:ascii="Arial" w:hAnsi="Arial" w:cs="Arial"/>
                <w:b/>
                <w:color w:val="000000"/>
                <w:sz w:val="14"/>
                <w:szCs w:val="14"/>
                <w:lang w:eastAsia="en-US"/>
              </w:rPr>
              <w:t>257.955.394</w:t>
            </w:r>
          </w:p>
        </w:tc>
      </w:tr>
    </w:tbl>
    <w:p w14:paraId="7921E353" w14:textId="3E4CFCB8" w:rsidR="008B3EE9" w:rsidRPr="0074676B" w:rsidRDefault="008B3EE9" w:rsidP="008B3EE9">
      <w:pPr>
        <w:autoSpaceDE w:val="0"/>
        <w:autoSpaceDN w:val="0"/>
        <w:adjustRightInd w:val="0"/>
        <w:spacing w:line="360" w:lineRule="auto"/>
        <w:ind w:left="709"/>
        <w:jc w:val="both"/>
        <w:rPr>
          <w:rFonts w:ascii="Arial" w:hAnsi="Arial" w:cs="Arial"/>
          <w:sz w:val="20"/>
          <w:szCs w:val="20"/>
        </w:rPr>
        <w:sectPr w:rsidR="008B3EE9" w:rsidRPr="0074676B" w:rsidSect="008F1263">
          <w:footerReference w:type="even" r:id="rId79"/>
          <w:footerReference w:type="default" r:id="rId80"/>
          <w:pgSz w:w="16840" w:h="11907" w:orient="landscape" w:code="9"/>
          <w:pgMar w:top="1315" w:right="992" w:bottom="709" w:left="425" w:header="720" w:footer="720" w:gutter="0"/>
          <w:cols w:space="708"/>
          <w:titlePg/>
          <w:docGrid w:linePitch="360"/>
        </w:sectPr>
      </w:pPr>
      <w:r w:rsidRPr="0074676B">
        <w:rPr>
          <w:rFonts w:ascii="Arial" w:hAnsi="Arial" w:cs="Arial"/>
          <w:sz w:val="20"/>
          <w:szCs w:val="20"/>
          <w:vertAlign w:val="superscript"/>
        </w:rPr>
        <w:t xml:space="preserve">           (</w:t>
      </w:r>
      <w:proofErr w:type="gramStart"/>
      <w:r w:rsidRPr="0074676B">
        <w:rPr>
          <w:rFonts w:ascii="Arial" w:hAnsi="Arial" w:cs="Arial"/>
          <w:sz w:val="20"/>
          <w:szCs w:val="20"/>
          <w:vertAlign w:val="superscript"/>
        </w:rPr>
        <w:t>*)</w:t>
      </w:r>
      <w:r w:rsidRPr="0074676B">
        <w:rPr>
          <w:rFonts w:ascii="Arial" w:hAnsi="Arial" w:cs="Arial"/>
          <w:sz w:val="20"/>
          <w:szCs w:val="20"/>
        </w:rPr>
        <w:t>%</w:t>
      </w:r>
      <w:proofErr w:type="gramEnd"/>
      <w:r w:rsidRPr="0074676B">
        <w:rPr>
          <w:rFonts w:ascii="Arial" w:hAnsi="Arial" w:cs="Arial"/>
          <w:sz w:val="20"/>
          <w:szCs w:val="20"/>
        </w:rPr>
        <w:t>500 risk ağırlığını ifade eder.</w:t>
      </w:r>
    </w:p>
    <w:p w14:paraId="241AD0CE" w14:textId="77777777" w:rsidR="008B3EE9" w:rsidRPr="0074676B" w:rsidRDefault="008B3EE9" w:rsidP="008B3EE9">
      <w:pPr>
        <w:spacing w:after="120"/>
        <w:ind w:left="-567"/>
        <w:rPr>
          <w:rFonts w:ascii="Arial" w:hAnsi="Arial" w:cs="Arial"/>
          <w:b/>
          <w:sz w:val="20"/>
          <w:szCs w:val="20"/>
        </w:rPr>
      </w:pPr>
      <w:r w:rsidRPr="0074676B">
        <w:rPr>
          <w:rFonts w:ascii="Arial" w:hAnsi="Arial" w:cs="Arial"/>
          <w:b/>
          <w:sz w:val="20"/>
          <w:szCs w:val="20"/>
        </w:rPr>
        <w:lastRenderedPageBreak/>
        <w:t>IX.</w:t>
      </w:r>
      <w:r w:rsidRPr="0074676B">
        <w:rPr>
          <w:rFonts w:ascii="Arial" w:hAnsi="Arial" w:cs="Arial"/>
          <w:b/>
          <w:sz w:val="20"/>
          <w:szCs w:val="20"/>
        </w:rPr>
        <w:tab/>
        <w:t>Risk yönetimine ilişkin açıklamalar(devamı):</w:t>
      </w:r>
    </w:p>
    <w:p w14:paraId="33C926CF" w14:textId="77777777" w:rsidR="008B3EE9" w:rsidRPr="0074676B" w:rsidRDefault="008B3EE9" w:rsidP="008B3EE9">
      <w:pPr>
        <w:spacing w:before="120" w:after="120"/>
        <w:rPr>
          <w:rFonts w:ascii="Arial" w:hAnsi="Arial" w:cs="Arial"/>
          <w:b/>
          <w:sz w:val="20"/>
          <w:szCs w:val="20"/>
        </w:rPr>
      </w:pPr>
      <w:r w:rsidRPr="0074676B">
        <w:rPr>
          <w:rFonts w:ascii="Arial" w:hAnsi="Arial" w:cs="Arial"/>
          <w:b/>
          <w:sz w:val="20"/>
          <w:szCs w:val="20"/>
        </w:rPr>
        <w:t>ç. Karşı Taraf Kredi Riskine (KKR) İlişkin Açıklanacak Hususlar:</w:t>
      </w:r>
    </w:p>
    <w:p w14:paraId="46E2A0FA" w14:textId="77777777" w:rsidR="008B3EE9" w:rsidRPr="0074676B" w:rsidRDefault="008B3EE9" w:rsidP="008B3EE9">
      <w:pPr>
        <w:spacing w:before="120" w:after="120"/>
        <w:rPr>
          <w:rFonts w:ascii="Arial" w:hAnsi="Arial" w:cs="Arial"/>
          <w:b/>
          <w:sz w:val="20"/>
          <w:szCs w:val="20"/>
        </w:rPr>
      </w:pPr>
      <w:r w:rsidRPr="0074676B">
        <w:rPr>
          <w:rFonts w:ascii="Arial" w:hAnsi="Arial" w:cs="Arial"/>
          <w:b/>
          <w:sz w:val="20"/>
          <w:szCs w:val="20"/>
        </w:rPr>
        <w:t>ç.1.KKR’ye İlişkin Nitel Açıklamalar:</w:t>
      </w:r>
    </w:p>
    <w:p w14:paraId="7F465F1F" w14:textId="77777777" w:rsidR="008B3EE9" w:rsidRPr="0074676B" w:rsidRDefault="008B3EE9" w:rsidP="008B3EE9">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Bankalarca Risk Yönetimine İlişkin Kamuya Yapılacak Açıklamalar Hakkında Tebliğ uyarınca hazırlanmamıştır.</w:t>
      </w:r>
    </w:p>
    <w:p w14:paraId="49BC3354" w14:textId="77777777" w:rsidR="008B3EE9" w:rsidRPr="0074676B" w:rsidRDefault="008B3EE9" w:rsidP="008B3EE9">
      <w:pPr>
        <w:autoSpaceDE w:val="0"/>
        <w:autoSpaceDN w:val="0"/>
        <w:adjustRightInd w:val="0"/>
        <w:spacing w:before="120" w:after="120"/>
        <w:jc w:val="both"/>
        <w:rPr>
          <w:rFonts w:ascii="Arial" w:hAnsi="Arial" w:cs="Arial"/>
          <w:b/>
          <w:sz w:val="20"/>
          <w:szCs w:val="20"/>
        </w:rPr>
      </w:pPr>
      <w:r w:rsidRPr="0074676B">
        <w:rPr>
          <w:rFonts w:ascii="Arial" w:hAnsi="Arial" w:cs="Arial"/>
          <w:b/>
          <w:sz w:val="20"/>
          <w:szCs w:val="20"/>
        </w:rPr>
        <w:t xml:space="preserve">ç.2. </w:t>
      </w:r>
      <w:proofErr w:type="spellStart"/>
      <w:r w:rsidRPr="0074676B">
        <w:rPr>
          <w:rFonts w:ascii="Arial" w:hAnsi="Arial" w:cs="Arial"/>
          <w:b/>
          <w:sz w:val="20"/>
          <w:szCs w:val="20"/>
        </w:rPr>
        <w:t>KKR’nin</w:t>
      </w:r>
      <w:proofErr w:type="spellEnd"/>
      <w:r w:rsidRPr="0074676B">
        <w:rPr>
          <w:rFonts w:ascii="Arial" w:hAnsi="Arial" w:cs="Arial"/>
          <w:b/>
          <w:sz w:val="20"/>
          <w:szCs w:val="20"/>
        </w:rPr>
        <w:t xml:space="preserve"> Ölçüm Yöntemlerine Göre Değerlendirilmesi:</w:t>
      </w:r>
    </w:p>
    <w:tbl>
      <w:tblPr>
        <w:tblW w:w="5282"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4"/>
        <w:gridCol w:w="2980"/>
        <w:gridCol w:w="1075"/>
        <w:gridCol w:w="1163"/>
        <w:gridCol w:w="1088"/>
        <w:gridCol w:w="1537"/>
        <w:gridCol w:w="1249"/>
        <w:gridCol w:w="1044"/>
      </w:tblGrid>
      <w:tr w:rsidR="008B3EE9" w:rsidRPr="0074676B" w14:paraId="4BE08FB7" w14:textId="77777777" w:rsidTr="008B3EE9">
        <w:trPr>
          <w:trHeight w:val="20"/>
        </w:trPr>
        <w:tc>
          <w:tcPr>
            <w:tcW w:w="146" w:type="pct"/>
            <w:tcBorders>
              <w:top w:val="single" w:sz="4" w:space="0" w:color="auto"/>
              <w:left w:val="nil"/>
              <w:bottom w:val="single" w:sz="4" w:space="0" w:color="auto"/>
              <w:right w:val="nil"/>
            </w:tcBorders>
            <w:shd w:val="clear" w:color="auto" w:fill="auto"/>
            <w:hideMark/>
          </w:tcPr>
          <w:p w14:paraId="5409FC26" w14:textId="77777777" w:rsidR="008B3EE9" w:rsidRPr="0074676B" w:rsidRDefault="008B3EE9" w:rsidP="008B3EE9">
            <w:pPr>
              <w:ind w:left="-83" w:firstLine="83"/>
              <w:rPr>
                <w:rFonts w:ascii="Arial" w:hAnsi="Arial" w:cs="Arial"/>
                <w:sz w:val="18"/>
                <w:szCs w:val="20"/>
              </w:rPr>
            </w:pPr>
          </w:p>
        </w:tc>
        <w:tc>
          <w:tcPr>
            <w:tcW w:w="1427" w:type="pct"/>
            <w:tcBorders>
              <w:top w:val="single" w:sz="4" w:space="0" w:color="auto"/>
              <w:left w:val="nil"/>
              <w:bottom w:val="single" w:sz="4" w:space="0" w:color="auto"/>
              <w:right w:val="nil"/>
            </w:tcBorders>
            <w:shd w:val="clear" w:color="auto" w:fill="auto"/>
            <w:vAlign w:val="center"/>
            <w:hideMark/>
          </w:tcPr>
          <w:p w14:paraId="1E1B2775" w14:textId="77777777" w:rsidR="008B3EE9" w:rsidRPr="0074676B" w:rsidRDefault="008B3EE9" w:rsidP="008B3EE9">
            <w:pPr>
              <w:rPr>
                <w:rFonts w:ascii="Arial" w:hAnsi="Arial" w:cs="Arial"/>
                <w:b/>
                <w:sz w:val="18"/>
                <w:szCs w:val="20"/>
              </w:rPr>
            </w:pPr>
            <w:r w:rsidRPr="0074676B">
              <w:rPr>
                <w:rFonts w:ascii="Arial" w:hAnsi="Arial" w:cs="Arial"/>
                <w:b/>
                <w:sz w:val="18"/>
                <w:szCs w:val="20"/>
              </w:rPr>
              <w:t>Cari dönem</w:t>
            </w:r>
          </w:p>
        </w:tc>
        <w:tc>
          <w:tcPr>
            <w:tcW w:w="515" w:type="pct"/>
            <w:tcBorders>
              <w:top w:val="single" w:sz="4" w:space="0" w:color="auto"/>
              <w:left w:val="nil"/>
              <w:bottom w:val="single" w:sz="4" w:space="0" w:color="auto"/>
              <w:right w:val="nil"/>
            </w:tcBorders>
            <w:shd w:val="clear" w:color="auto" w:fill="auto"/>
            <w:vAlign w:val="bottom"/>
            <w:hideMark/>
          </w:tcPr>
          <w:p w14:paraId="12C56B54" w14:textId="77777777" w:rsidR="008B3EE9" w:rsidRPr="0074676B" w:rsidRDefault="008B3EE9" w:rsidP="008B3EE9">
            <w:pPr>
              <w:jc w:val="right"/>
              <w:rPr>
                <w:rFonts w:ascii="Arial" w:hAnsi="Arial" w:cs="Arial"/>
                <w:b/>
                <w:sz w:val="18"/>
                <w:szCs w:val="20"/>
              </w:rPr>
            </w:pPr>
            <w:r w:rsidRPr="0074676B">
              <w:rPr>
                <w:rFonts w:ascii="Arial" w:hAnsi="Arial" w:cs="Arial"/>
                <w:b/>
                <w:sz w:val="18"/>
                <w:szCs w:val="20"/>
              </w:rPr>
              <w:t xml:space="preserve">Yenileme </w:t>
            </w:r>
            <w:r w:rsidRPr="0074676B">
              <w:rPr>
                <w:rFonts w:ascii="Arial" w:hAnsi="Arial" w:cs="Arial"/>
                <w:b/>
                <w:sz w:val="18"/>
                <w:szCs w:val="20"/>
              </w:rPr>
              <w:br/>
              <w:t>maliyeti</w:t>
            </w:r>
          </w:p>
        </w:tc>
        <w:tc>
          <w:tcPr>
            <w:tcW w:w="557" w:type="pct"/>
            <w:tcBorders>
              <w:top w:val="single" w:sz="4" w:space="0" w:color="auto"/>
              <w:left w:val="nil"/>
              <w:bottom w:val="single" w:sz="4" w:space="0" w:color="auto"/>
              <w:right w:val="nil"/>
            </w:tcBorders>
            <w:shd w:val="clear" w:color="auto" w:fill="auto"/>
            <w:vAlign w:val="bottom"/>
            <w:hideMark/>
          </w:tcPr>
          <w:p w14:paraId="3AB3355B" w14:textId="77777777" w:rsidR="008B3EE9" w:rsidRPr="0074676B" w:rsidRDefault="008B3EE9" w:rsidP="008B3EE9">
            <w:pPr>
              <w:jc w:val="right"/>
              <w:rPr>
                <w:rFonts w:ascii="Arial" w:hAnsi="Arial" w:cs="Arial"/>
                <w:b/>
                <w:sz w:val="18"/>
                <w:szCs w:val="20"/>
              </w:rPr>
            </w:pPr>
            <w:r w:rsidRPr="0074676B">
              <w:rPr>
                <w:rFonts w:ascii="Arial" w:hAnsi="Arial" w:cs="Arial"/>
                <w:b/>
                <w:sz w:val="18"/>
                <w:szCs w:val="20"/>
              </w:rPr>
              <w:t>Potansiyel kredi riski</w:t>
            </w:r>
            <w:r w:rsidRPr="0074676B">
              <w:rPr>
                <w:rFonts w:ascii="Arial" w:hAnsi="Arial" w:cs="Arial"/>
                <w:b/>
                <w:sz w:val="18"/>
                <w:szCs w:val="20"/>
              </w:rPr>
              <w:br/>
              <w:t>tutarı</w:t>
            </w:r>
          </w:p>
        </w:tc>
        <w:tc>
          <w:tcPr>
            <w:tcW w:w="521" w:type="pct"/>
            <w:tcBorders>
              <w:top w:val="single" w:sz="4" w:space="0" w:color="auto"/>
              <w:left w:val="nil"/>
              <w:bottom w:val="single" w:sz="4" w:space="0" w:color="auto"/>
              <w:right w:val="nil"/>
            </w:tcBorders>
            <w:shd w:val="clear" w:color="auto" w:fill="auto"/>
            <w:noWrap/>
            <w:vAlign w:val="bottom"/>
            <w:hideMark/>
          </w:tcPr>
          <w:p w14:paraId="0812B49C" w14:textId="77777777" w:rsidR="008B3EE9" w:rsidRPr="0074676B" w:rsidRDefault="008B3EE9" w:rsidP="008B3EE9">
            <w:pPr>
              <w:jc w:val="right"/>
              <w:rPr>
                <w:rFonts w:ascii="Arial" w:hAnsi="Arial" w:cs="Arial"/>
                <w:b/>
                <w:sz w:val="18"/>
                <w:szCs w:val="20"/>
              </w:rPr>
            </w:pPr>
            <w:r w:rsidRPr="0074676B">
              <w:rPr>
                <w:rFonts w:ascii="Arial" w:hAnsi="Arial" w:cs="Arial"/>
                <w:b/>
                <w:sz w:val="18"/>
                <w:szCs w:val="20"/>
              </w:rPr>
              <w:t xml:space="preserve">EBPRT </w:t>
            </w:r>
            <w:r w:rsidRPr="0074676B">
              <w:rPr>
                <w:rFonts w:ascii="Arial" w:hAnsi="Arial" w:cs="Arial"/>
                <w:b/>
                <w:sz w:val="18"/>
                <w:szCs w:val="20"/>
                <w:vertAlign w:val="superscript"/>
              </w:rPr>
              <w:t>(*)</w:t>
            </w:r>
          </w:p>
        </w:tc>
        <w:tc>
          <w:tcPr>
            <w:tcW w:w="736" w:type="pct"/>
            <w:tcBorders>
              <w:top w:val="single" w:sz="4" w:space="0" w:color="auto"/>
              <w:left w:val="nil"/>
              <w:bottom w:val="single" w:sz="4" w:space="0" w:color="auto"/>
              <w:right w:val="nil"/>
            </w:tcBorders>
            <w:shd w:val="clear" w:color="auto" w:fill="auto"/>
            <w:vAlign w:val="bottom"/>
            <w:hideMark/>
          </w:tcPr>
          <w:p w14:paraId="50A78243" w14:textId="77777777" w:rsidR="008B3EE9" w:rsidRPr="0074676B" w:rsidRDefault="008B3EE9" w:rsidP="008B3EE9">
            <w:pPr>
              <w:jc w:val="right"/>
              <w:rPr>
                <w:rFonts w:ascii="Arial" w:hAnsi="Arial" w:cs="Arial"/>
                <w:b/>
                <w:sz w:val="18"/>
                <w:szCs w:val="20"/>
              </w:rPr>
            </w:pPr>
            <w:r w:rsidRPr="0074676B">
              <w:rPr>
                <w:rFonts w:ascii="Arial" w:hAnsi="Arial" w:cs="Arial"/>
                <w:b/>
                <w:sz w:val="18"/>
                <w:szCs w:val="20"/>
              </w:rPr>
              <w:t>Yasal risk tutarının hesaplanması</w:t>
            </w:r>
            <w:r w:rsidRPr="0074676B">
              <w:rPr>
                <w:rFonts w:ascii="Arial" w:hAnsi="Arial" w:cs="Arial"/>
                <w:b/>
                <w:sz w:val="18"/>
                <w:szCs w:val="20"/>
              </w:rPr>
              <w:br/>
              <w:t>için kullanılan</w:t>
            </w:r>
            <w:r w:rsidRPr="0074676B">
              <w:rPr>
                <w:rFonts w:ascii="Arial" w:hAnsi="Arial" w:cs="Arial"/>
                <w:b/>
                <w:sz w:val="18"/>
                <w:szCs w:val="20"/>
              </w:rPr>
              <w:br/>
              <w:t>alfa</w:t>
            </w:r>
          </w:p>
        </w:tc>
        <w:tc>
          <w:tcPr>
            <w:tcW w:w="598" w:type="pct"/>
            <w:tcBorders>
              <w:top w:val="single" w:sz="4" w:space="0" w:color="auto"/>
              <w:left w:val="nil"/>
              <w:bottom w:val="single" w:sz="4" w:space="0" w:color="auto"/>
              <w:right w:val="nil"/>
            </w:tcBorders>
            <w:shd w:val="clear" w:color="auto" w:fill="auto"/>
            <w:vAlign w:val="bottom"/>
            <w:hideMark/>
          </w:tcPr>
          <w:p w14:paraId="453D2A04" w14:textId="77777777" w:rsidR="008B3EE9" w:rsidRPr="0074676B" w:rsidRDefault="008B3EE9" w:rsidP="008B3EE9">
            <w:pPr>
              <w:jc w:val="right"/>
              <w:rPr>
                <w:rFonts w:ascii="Arial" w:hAnsi="Arial" w:cs="Arial"/>
                <w:b/>
                <w:sz w:val="18"/>
                <w:szCs w:val="20"/>
              </w:rPr>
            </w:pPr>
            <w:r w:rsidRPr="0074676B">
              <w:rPr>
                <w:rFonts w:ascii="Arial" w:hAnsi="Arial" w:cs="Arial"/>
                <w:b/>
                <w:sz w:val="18"/>
                <w:szCs w:val="20"/>
              </w:rPr>
              <w:t xml:space="preserve">Kredi riski azaltımı </w:t>
            </w:r>
            <w:r w:rsidRPr="0074676B">
              <w:rPr>
                <w:rFonts w:ascii="Arial" w:hAnsi="Arial" w:cs="Arial"/>
                <w:b/>
                <w:sz w:val="18"/>
                <w:szCs w:val="20"/>
              </w:rPr>
              <w:br/>
              <w:t>sonrası risk tutarı</w:t>
            </w:r>
          </w:p>
        </w:tc>
        <w:tc>
          <w:tcPr>
            <w:tcW w:w="500" w:type="pct"/>
            <w:tcBorders>
              <w:top w:val="single" w:sz="4" w:space="0" w:color="auto"/>
              <w:left w:val="nil"/>
              <w:bottom w:val="single" w:sz="4" w:space="0" w:color="auto"/>
              <w:right w:val="nil"/>
            </w:tcBorders>
            <w:shd w:val="clear" w:color="auto" w:fill="auto"/>
            <w:vAlign w:val="bottom"/>
            <w:hideMark/>
          </w:tcPr>
          <w:p w14:paraId="5681C7F3" w14:textId="77777777" w:rsidR="008B3EE9" w:rsidRPr="0074676B" w:rsidRDefault="008B3EE9" w:rsidP="008B3EE9">
            <w:pPr>
              <w:jc w:val="right"/>
              <w:rPr>
                <w:rFonts w:ascii="Arial" w:hAnsi="Arial" w:cs="Arial"/>
                <w:b/>
                <w:sz w:val="18"/>
                <w:szCs w:val="20"/>
              </w:rPr>
            </w:pPr>
            <w:r w:rsidRPr="0074676B">
              <w:rPr>
                <w:rFonts w:ascii="Arial" w:hAnsi="Arial" w:cs="Arial"/>
                <w:b/>
                <w:sz w:val="18"/>
                <w:szCs w:val="20"/>
              </w:rPr>
              <w:t xml:space="preserve">Risk ağırlıklı </w:t>
            </w:r>
            <w:r w:rsidRPr="0074676B">
              <w:rPr>
                <w:rFonts w:ascii="Arial" w:hAnsi="Arial" w:cs="Arial"/>
                <w:b/>
                <w:sz w:val="18"/>
                <w:szCs w:val="20"/>
              </w:rPr>
              <w:br/>
              <w:t>tutarlar</w:t>
            </w:r>
          </w:p>
        </w:tc>
      </w:tr>
      <w:tr w:rsidR="008A73E4" w:rsidRPr="0074676B" w14:paraId="5325ADAB" w14:textId="77777777" w:rsidTr="008A73E4">
        <w:trPr>
          <w:trHeight w:val="20"/>
        </w:trPr>
        <w:tc>
          <w:tcPr>
            <w:tcW w:w="146" w:type="pct"/>
            <w:tcBorders>
              <w:top w:val="nil"/>
              <w:left w:val="nil"/>
              <w:bottom w:val="nil"/>
              <w:right w:val="nil"/>
            </w:tcBorders>
            <w:shd w:val="clear" w:color="auto" w:fill="auto"/>
            <w:hideMark/>
          </w:tcPr>
          <w:p w14:paraId="00F6428A" w14:textId="77777777" w:rsidR="008A73E4" w:rsidRPr="0074676B" w:rsidRDefault="008A73E4" w:rsidP="008A73E4">
            <w:pPr>
              <w:rPr>
                <w:rFonts w:ascii="Arial" w:hAnsi="Arial" w:cs="Arial"/>
                <w:sz w:val="18"/>
                <w:szCs w:val="20"/>
              </w:rPr>
            </w:pPr>
            <w:r w:rsidRPr="0074676B">
              <w:rPr>
                <w:rFonts w:ascii="Arial" w:hAnsi="Arial" w:cs="Arial"/>
                <w:sz w:val="18"/>
                <w:szCs w:val="20"/>
              </w:rPr>
              <w:t>1</w:t>
            </w:r>
          </w:p>
        </w:tc>
        <w:tc>
          <w:tcPr>
            <w:tcW w:w="1427" w:type="pct"/>
            <w:tcBorders>
              <w:top w:val="nil"/>
              <w:left w:val="nil"/>
              <w:bottom w:val="nil"/>
              <w:right w:val="nil"/>
            </w:tcBorders>
            <w:shd w:val="clear" w:color="auto" w:fill="auto"/>
            <w:vAlign w:val="center"/>
            <w:hideMark/>
          </w:tcPr>
          <w:p w14:paraId="0263608F" w14:textId="77777777" w:rsidR="008A73E4" w:rsidRPr="0074676B" w:rsidRDefault="008A73E4" w:rsidP="008A73E4">
            <w:pPr>
              <w:rPr>
                <w:rFonts w:ascii="Arial" w:hAnsi="Arial" w:cs="Arial"/>
                <w:sz w:val="18"/>
                <w:szCs w:val="20"/>
              </w:rPr>
            </w:pPr>
            <w:r w:rsidRPr="0074676B">
              <w:rPr>
                <w:rFonts w:ascii="Arial" w:hAnsi="Arial" w:cs="Arial"/>
                <w:sz w:val="18"/>
                <w:szCs w:val="20"/>
              </w:rPr>
              <w:t xml:space="preserve">Standart </w:t>
            </w:r>
            <w:proofErr w:type="gramStart"/>
            <w:r w:rsidRPr="0074676B">
              <w:rPr>
                <w:rFonts w:ascii="Arial" w:hAnsi="Arial" w:cs="Arial"/>
                <w:sz w:val="18"/>
                <w:szCs w:val="20"/>
              </w:rPr>
              <w:t>yaklaşım -</w:t>
            </w:r>
            <w:proofErr w:type="gramEnd"/>
            <w:r w:rsidRPr="0074676B">
              <w:rPr>
                <w:rFonts w:ascii="Arial" w:hAnsi="Arial" w:cs="Arial"/>
                <w:sz w:val="18"/>
                <w:szCs w:val="20"/>
              </w:rPr>
              <w:t xml:space="preserve"> KKR (türevler için)</w:t>
            </w:r>
          </w:p>
        </w:tc>
        <w:tc>
          <w:tcPr>
            <w:tcW w:w="515" w:type="pct"/>
            <w:tcBorders>
              <w:top w:val="nil"/>
              <w:left w:val="nil"/>
              <w:bottom w:val="nil"/>
              <w:right w:val="nil"/>
            </w:tcBorders>
            <w:shd w:val="clear" w:color="auto" w:fill="auto"/>
            <w:noWrap/>
            <w:vAlign w:val="bottom"/>
          </w:tcPr>
          <w:p w14:paraId="397BF8CF" w14:textId="19FD0EB1" w:rsidR="008A73E4" w:rsidRPr="0074676B" w:rsidRDefault="008A73E4" w:rsidP="008A73E4">
            <w:pPr>
              <w:jc w:val="right"/>
              <w:rPr>
                <w:rFonts w:ascii="Arial" w:hAnsi="Arial" w:cs="Arial"/>
                <w:sz w:val="18"/>
                <w:szCs w:val="18"/>
              </w:rPr>
            </w:pPr>
            <w:r w:rsidRPr="008A73E4">
              <w:rPr>
                <w:rFonts w:ascii="Arial" w:hAnsi="Arial" w:cs="Arial"/>
                <w:sz w:val="18"/>
                <w:szCs w:val="18"/>
              </w:rPr>
              <w:t>262.178</w:t>
            </w:r>
          </w:p>
        </w:tc>
        <w:tc>
          <w:tcPr>
            <w:tcW w:w="557" w:type="pct"/>
            <w:tcBorders>
              <w:top w:val="nil"/>
              <w:left w:val="nil"/>
              <w:bottom w:val="nil"/>
              <w:right w:val="nil"/>
            </w:tcBorders>
            <w:shd w:val="clear" w:color="auto" w:fill="auto"/>
            <w:noWrap/>
            <w:vAlign w:val="bottom"/>
          </w:tcPr>
          <w:p w14:paraId="6404FEA4" w14:textId="1C295C24" w:rsidR="008A73E4" w:rsidRPr="0074676B" w:rsidRDefault="008A73E4" w:rsidP="008A73E4">
            <w:pPr>
              <w:jc w:val="right"/>
              <w:rPr>
                <w:rFonts w:ascii="Arial" w:hAnsi="Arial" w:cs="Arial"/>
                <w:sz w:val="18"/>
                <w:szCs w:val="18"/>
              </w:rPr>
            </w:pPr>
            <w:r w:rsidRPr="008A73E4">
              <w:rPr>
                <w:rFonts w:ascii="Arial" w:hAnsi="Arial" w:cs="Arial"/>
                <w:sz w:val="18"/>
                <w:szCs w:val="18"/>
              </w:rPr>
              <w:t>632.892</w:t>
            </w:r>
          </w:p>
        </w:tc>
        <w:tc>
          <w:tcPr>
            <w:tcW w:w="521" w:type="pct"/>
            <w:tcBorders>
              <w:top w:val="nil"/>
              <w:left w:val="nil"/>
              <w:bottom w:val="nil"/>
              <w:right w:val="nil"/>
            </w:tcBorders>
            <w:shd w:val="clear" w:color="auto" w:fill="000000" w:themeFill="text1"/>
            <w:noWrap/>
            <w:vAlign w:val="bottom"/>
          </w:tcPr>
          <w:p w14:paraId="2EA9B837" w14:textId="77777777" w:rsidR="008A73E4" w:rsidRPr="0074676B" w:rsidRDefault="008A73E4" w:rsidP="008A73E4">
            <w:pPr>
              <w:jc w:val="right"/>
              <w:rPr>
                <w:rFonts w:ascii="Arial" w:hAnsi="Arial" w:cs="Arial"/>
                <w:sz w:val="18"/>
                <w:szCs w:val="18"/>
              </w:rPr>
            </w:pPr>
          </w:p>
        </w:tc>
        <w:tc>
          <w:tcPr>
            <w:tcW w:w="736" w:type="pct"/>
            <w:tcBorders>
              <w:top w:val="nil"/>
              <w:left w:val="nil"/>
              <w:bottom w:val="nil"/>
              <w:right w:val="nil"/>
            </w:tcBorders>
            <w:shd w:val="clear" w:color="auto" w:fill="auto"/>
            <w:noWrap/>
            <w:vAlign w:val="bottom"/>
          </w:tcPr>
          <w:p w14:paraId="400CD944" w14:textId="142915C9" w:rsidR="008A73E4" w:rsidRPr="0074676B" w:rsidRDefault="008A73E4" w:rsidP="008A73E4">
            <w:pPr>
              <w:jc w:val="right"/>
              <w:rPr>
                <w:rFonts w:ascii="Arial" w:hAnsi="Arial" w:cs="Arial"/>
                <w:sz w:val="18"/>
                <w:szCs w:val="18"/>
              </w:rPr>
            </w:pPr>
            <w:r w:rsidRPr="00FF1B59">
              <w:rPr>
                <w:rFonts w:ascii="Arial" w:hAnsi="Arial" w:cs="Arial"/>
                <w:sz w:val="18"/>
                <w:szCs w:val="18"/>
              </w:rPr>
              <w:t>-</w:t>
            </w:r>
          </w:p>
        </w:tc>
        <w:tc>
          <w:tcPr>
            <w:tcW w:w="598" w:type="pct"/>
            <w:tcBorders>
              <w:top w:val="nil"/>
              <w:left w:val="nil"/>
              <w:bottom w:val="nil"/>
              <w:right w:val="nil"/>
            </w:tcBorders>
            <w:shd w:val="clear" w:color="auto" w:fill="auto"/>
            <w:noWrap/>
            <w:vAlign w:val="bottom"/>
          </w:tcPr>
          <w:p w14:paraId="47F7E3E3" w14:textId="4C63182E" w:rsidR="008A73E4" w:rsidRPr="0074676B" w:rsidRDefault="008A73E4" w:rsidP="008A73E4">
            <w:pPr>
              <w:jc w:val="right"/>
              <w:rPr>
                <w:rFonts w:ascii="Arial" w:hAnsi="Arial" w:cs="Arial"/>
                <w:sz w:val="18"/>
                <w:szCs w:val="18"/>
              </w:rPr>
            </w:pPr>
            <w:r w:rsidRPr="008A73E4">
              <w:rPr>
                <w:rFonts w:ascii="Arial" w:hAnsi="Arial" w:cs="Arial"/>
                <w:sz w:val="18"/>
                <w:szCs w:val="18"/>
              </w:rPr>
              <w:t>895.070</w:t>
            </w:r>
          </w:p>
        </w:tc>
        <w:tc>
          <w:tcPr>
            <w:tcW w:w="500" w:type="pct"/>
            <w:tcBorders>
              <w:top w:val="nil"/>
              <w:left w:val="nil"/>
              <w:bottom w:val="nil"/>
              <w:right w:val="nil"/>
            </w:tcBorders>
            <w:shd w:val="clear" w:color="auto" w:fill="auto"/>
            <w:noWrap/>
            <w:vAlign w:val="bottom"/>
          </w:tcPr>
          <w:p w14:paraId="0BEE61AC" w14:textId="10A36851" w:rsidR="008A73E4" w:rsidRPr="0074676B" w:rsidRDefault="008A73E4" w:rsidP="008A73E4">
            <w:pPr>
              <w:jc w:val="right"/>
              <w:rPr>
                <w:rFonts w:ascii="Arial" w:hAnsi="Arial" w:cs="Arial"/>
                <w:sz w:val="18"/>
                <w:szCs w:val="18"/>
              </w:rPr>
            </w:pPr>
            <w:r w:rsidRPr="008A73E4">
              <w:rPr>
                <w:rFonts w:ascii="Arial" w:hAnsi="Arial" w:cs="Arial"/>
                <w:sz w:val="18"/>
                <w:szCs w:val="18"/>
              </w:rPr>
              <w:t>595.083</w:t>
            </w:r>
          </w:p>
        </w:tc>
      </w:tr>
      <w:tr w:rsidR="008A73E4" w:rsidRPr="0074676B" w14:paraId="28C5AFD8" w14:textId="77777777" w:rsidTr="008A73E4">
        <w:trPr>
          <w:trHeight w:val="20"/>
        </w:trPr>
        <w:tc>
          <w:tcPr>
            <w:tcW w:w="146" w:type="pct"/>
            <w:tcBorders>
              <w:top w:val="nil"/>
              <w:left w:val="nil"/>
              <w:bottom w:val="nil"/>
              <w:right w:val="nil"/>
            </w:tcBorders>
            <w:shd w:val="clear" w:color="auto" w:fill="auto"/>
            <w:hideMark/>
          </w:tcPr>
          <w:p w14:paraId="67845D13" w14:textId="77777777" w:rsidR="008A73E4" w:rsidRPr="0074676B" w:rsidRDefault="008A73E4" w:rsidP="008A73E4">
            <w:pPr>
              <w:rPr>
                <w:rFonts w:ascii="Arial" w:hAnsi="Arial" w:cs="Arial"/>
                <w:sz w:val="18"/>
                <w:szCs w:val="20"/>
              </w:rPr>
            </w:pPr>
            <w:r w:rsidRPr="0074676B">
              <w:rPr>
                <w:rFonts w:ascii="Arial" w:hAnsi="Arial" w:cs="Arial"/>
                <w:sz w:val="18"/>
                <w:szCs w:val="20"/>
              </w:rPr>
              <w:t>2</w:t>
            </w:r>
          </w:p>
        </w:tc>
        <w:tc>
          <w:tcPr>
            <w:tcW w:w="1427" w:type="pct"/>
            <w:tcBorders>
              <w:top w:val="nil"/>
              <w:left w:val="nil"/>
              <w:bottom w:val="nil"/>
              <w:right w:val="nil"/>
            </w:tcBorders>
            <w:shd w:val="clear" w:color="auto" w:fill="auto"/>
            <w:vAlign w:val="center"/>
            <w:hideMark/>
          </w:tcPr>
          <w:p w14:paraId="5BF38794" w14:textId="77777777" w:rsidR="008A73E4" w:rsidRPr="0074676B" w:rsidRDefault="008A73E4" w:rsidP="008A73E4">
            <w:pPr>
              <w:rPr>
                <w:rFonts w:ascii="Arial" w:hAnsi="Arial" w:cs="Arial"/>
                <w:sz w:val="18"/>
                <w:szCs w:val="20"/>
              </w:rPr>
            </w:pPr>
            <w:r w:rsidRPr="0074676B">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15" w:type="pct"/>
            <w:tcBorders>
              <w:top w:val="nil"/>
              <w:left w:val="nil"/>
              <w:bottom w:val="nil"/>
              <w:right w:val="nil"/>
            </w:tcBorders>
            <w:shd w:val="clear" w:color="auto" w:fill="000000" w:themeFill="text1"/>
            <w:noWrap/>
            <w:vAlign w:val="bottom"/>
          </w:tcPr>
          <w:p w14:paraId="28A52543" w14:textId="77777777" w:rsidR="008A73E4" w:rsidRPr="0074676B" w:rsidRDefault="008A73E4" w:rsidP="008A73E4">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629355C7" w14:textId="77777777" w:rsidR="008A73E4" w:rsidRPr="0074676B" w:rsidRDefault="008A73E4" w:rsidP="008A73E4">
            <w:pPr>
              <w:jc w:val="right"/>
              <w:rPr>
                <w:rFonts w:ascii="Arial" w:hAnsi="Arial" w:cs="Arial"/>
                <w:sz w:val="18"/>
                <w:szCs w:val="18"/>
              </w:rPr>
            </w:pPr>
          </w:p>
        </w:tc>
        <w:tc>
          <w:tcPr>
            <w:tcW w:w="521" w:type="pct"/>
            <w:tcBorders>
              <w:top w:val="nil"/>
              <w:left w:val="nil"/>
              <w:bottom w:val="nil"/>
              <w:right w:val="nil"/>
            </w:tcBorders>
            <w:shd w:val="clear" w:color="auto" w:fill="auto"/>
            <w:noWrap/>
            <w:vAlign w:val="bottom"/>
          </w:tcPr>
          <w:p w14:paraId="494E9659" w14:textId="155299E6" w:rsidR="008A73E4" w:rsidRPr="0074676B" w:rsidRDefault="008A73E4" w:rsidP="008A73E4">
            <w:pPr>
              <w:jc w:val="right"/>
              <w:rPr>
                <w:rFonts w:ascii="Arial" w:hAnsi="Arial" w:cs="Arial"/>
                <w:sz w:val="18"/>
                <w:szCs w:val="18"/>
              </w:rPr>
            </w:pPr>
            <w:r w:rsidRPr="005638AB">
              <w:rPr>
                <w:rFonts w:ascii="Arial" w:hAnsi="Arial" w:cs="Arial"/>
                <w:sz w:val="18"/>
                <w:szCs w:val="18"/>
              </w:rPr>
              <w:t>-</w:t>
            </w:r>
          </w:p>
        </w:tc>
        <w:tc>
          <w:tcPr>
            <w:tcW w:w="736" w:type="pct"/>
            <w:tcBorders>
              <w:top w:val="nil"/>
              <w:left w:val="nil"/>
              <w:bottom w:val="nil"/>
              <w:right w:val="nil"/>
            </w:tcBorders>
            <w:shd w:val="clear" w:color="auto" w:fill="auto"/>
            <w:noWrap/>
            <w:vAlign w:val="bottom"/>
          </w:tcPr>
          <w:p w14:paraId="66EAB31D" w14:textId="1CE6BFA9" w:rsidR="008A73E4" w:rsidRPr="0074676B" w:rsidRDefault="008A73E4" w:rsidP="008A73E4">
            <w:pPr>
              <w:jc w:val="right"/>
              <w:rPr>
                <w:rFonts w:ascii="Arial" w:hAnsi="Arial" w:cs="Arial"/>
                <w:sz w:val="18"/>
                <w:szCs w:val="18"/>
              </w:rPr>
            </w:pPr>
            <w:r w:rsidRPr="005638AB">
              <w:rPr>
                <w:rFonts w:ascii="Arial" w:hAnsi="Arial" w:cs="Arial"/>
                <w:sz w:val="18"/>
                <w:szCs w:val="18"/>
              </w:rPr>
              <w:t>-</w:t>
            </w:r>
          </w:p>
        </w:tc>
        <w:tc>
          <w:tcPr>
            <w:tcW w:w="598" w:type="pct"/>
            <w:tcBorders>
              <w:top w:val="nil"/>
              <w:left w:val="nil"/>
              <w:bottom w:val="nil"/>
              <w:right w:val="nil"/>
            </w:tcBorders>
            <w:shd w:val="clear" w:color="auto" w:fill="auto"/>
            <w:noWrap/>
            <w:vAlign w:val="bottom"/>
          </w:tcPr>
          <w:p w14:paraId="54E6571F" w14:textId="5B536539" w:rsidR="008A73E4" w:rsidRPr="0074676B" w:rsidRDefault="008A73E4" w:rsidP="008A73E4">
            <w:pPr>
              <w:jc w:val="right"/>
              <w:rPr>
                <w:rFonts w:ascii="Arial" w:hAnsi="Arial" w:cs="Arial"/>
                <w:sz w:val="18"/>
                <w:szCs w:val="18"/>
              </w:rPr>
            </w:pPr>
            <w:r w:rsidRPr="005638AB">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23A91635" w14:textId="295F29B4" w:rsidR="008A73E4" w:rsidRPr="0074676B" w:rsidRDefault="008A73E4" w:rsidP="008A73E4">
            <w:pPr>
              <w:jc w:val="right"/>
              <w:rPr>
                <w:rFonts w:ascii="Arial" w:hAnsi="Arial" w:cs="Arial"/>
                <w:sz w:val="18"/>
                <w:szCs w:val="18"/>
              </w:rPr>
            </w:pPr>
            <w:r w:rsidRPr="005638AB">
              <w:rPr>
                <w:rFonts w:ascii="Arial" w:hAnsi="Arial" w:cs="Arial"/>
                <w:sz w:val="18"/>
                <w:szCs w:val="18"/>
              </w:rPr>
              <w:t>-</w:t>
            </w:r>
          </w:p>
        </w:tc>
      </w:tr>
      <w:tr w:rsidR="008A73E4" w:rsidRPr="0074676B" w14:paraId="1FCA790E" w14:textId="77777777" w:rsidTr="008A73E4">
        <w:trPr>
          <w:trHeight w:val="20"/>
        </w:trPr>
        <w:tc>
          <w:tcPr>
            <w:tcW w:w="146" w:type="pct"/>
            <w:tcBorders>
              <w:top w:val="nil"/>
              <w:left w:val="nil"/>
              <w:bottom w:val="nil"/>
              <w:right w:val="nil"/>
            </w:tcBorders>
            <w:shd w:val="clear" w:color="auto" w:fill="auto"/>
            <w:hideMark/>
          </w:tcPr>
          <w:p w14:paraId="42F7BAF9" w14:textId="77777777" w:rsidR="008A73E4" w:rsidRPr="0074676B" w:rsidRDefault="008A73E4" w:rsidP="008A73E4">
            <w:pPr>
              <w:rPr>
                <w:rFonts w:ascii="Arial" w:hAnsi="Arial" w:cs="Arial"/>
                <w:sz w:val="18"/>
                <w:szCs w:val="20"/>
              </w:rPr>
            </w:pPr>
            <w:r w:rsidRPr="0074676B">
              <w:rPr>
                <w:rFonts w:ascii="Arial" w:hAnsi="Arial" w:cs="Arial"/>
                <w:sz w:val="18"/>
                <w:szCs w:val="20"/>
              </w:rPr>
              <w:t>3</w:t>
            </w:r>
          </w:p>
        </w:tc>
        <w:tc>
          <w:tcPr>
            <w:tcW w:w="1427" w:type="pct"/>
            <w:tcBorders>
              <w:top w:val="nil"/>
              <w:left w:val="nil"/>
              <w:bottom w:val="nil"/>
              <w:right w:val="nil"/>
            </w:tcBorders>
            <w:shd w:val="clear" w:color="auto" w:fill="auto"/>
            <w:vAlign w:val="center"/>
            <w:hideMark/>
          </w:tcPr>
          <w:p w14:paraId="34CCC391" w14:textId="77777777" w:rsidR="008A73E4" w:rsidRPr="0074676B" w:rsidRDefault="008A73E4" w:rsidP="008A73E4">
            <w:pPr>
              <w:rPr>
                <w:rFonts w:ascii="Arial" w:hAnsi="Arial" w:cs="Arial"/>
                <w:sz w:val="18"/>
                <w:szCs w:val="20"/>
              </w:rPr>
            </w:pPr>
            <w:r w:rsidRPr="0074676B">
              <w:rPr>
                <w:rFonts w:ascii="Arial" w:hAnsi="Arial" w:cs="Arial"/>
                <w:sz w:val="18"/>
                <w:szCs w:val="20"/>
              </w:rPr>
              <w:t xml:space="preserve">Kredi riski azaltımı için kullanılan basit </w:t>
            </w:r>
            <w:proofErr w:type="gramStart"/>
            <w:r w:rsidRPr="0074676B">
              <w:rPr>
                <w:rFonts w:ascii="Arial" w:hAnsi="Arial" w:cs="Arial"/>
                <w:sz w:val="18"/>
                <w:szCs w:val="20"/>
              </w:rPr>
              <w:t>yöntem -</w:t>
            </w:r>
            <w:proofErr w:type="gramEnd"/>
            <w:r w:rsidRPr="0074676B">
              <w:rPr>
                <w:rFonts w:ascii="Arial" w:hAnsi="Arial" w:cs="Arial"/>
                <w:sz w:val="18"/>
                <w:szCs w:val="20"/>
              </w:rPr>
              <w:t xml:space="preserve"> (repo işlemleri, menkul kıymetler veya emtia ödünç verme veya ödünç alma işlemleri, takas süresi uzun işlemler ile kredili menkul kıymet işlemleri için)</w:t>
            </w:r>
          </w:p>
        </w:tc>
        <w:tc>
          <w:tcPr>
            <w:tcW w:w="515" w:type="pct"/>
            <w:tcBorders>
              <w:top w:val="nil"/>
              <w:left w:val="nil"/>
              <w:bottom w:val="nil"/>
              <w:right w:val="nil"/>
            </w:tcBorders>
            <w:shd w:val="clear" w:color="auto" w:fill="000000" w:themeFill="text1"/>
            <w:noWrap/>
            <w:vAlign w:val="bottom"/>
          </w:tcPr>
          <w:p w14:paraId="2E7754BD" w14:textId="77777777" w:rsidR="008A73E4" w:rsidRPr="0074676B" w:rsidRDefault="008A73E4" w:rsidP="008A73E4">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32FA9FF1" w14:textId="77777777" w:rsidR="008A73E4" w:rsidRPr="0074676B" w:rsidRDefault="008A73E4" w:rsidP="008A73E4">
            <w:pPr>
              <w:jc w:val="right"/>
              <w:rPr>
                <w:rFonts w:ascii="Arial" w:hAnsi="Arial" w:cs="Arial"/>
                <w:sz w:val="18"/>
                <w:szCs w:val="18"/>
              </w:rPr>
            </w:pPr>
          </w:p>
        </w:tc>
        <w:tc>
          <w:tcPr>
            <w:tcW w:w="521" w:type="pct"/>
            <w:tcBorders>
              <w:top w:val="nil"/>
              <w:left w:val="nil"/>
              <w:bottom w:val="nil"/>
              <w:right w:val="nil"/>
            </w:tcBorders>
            <w:shd w:val="clear" w:color="auto" w:fill="000000" w:themeFill="text1"/>
            <w:noWrap/>
            <w:vAlign w:val="bottom"/>
          </w:tcPr>
          <w:p w14:paraId="53D6ACC1" w14:textId="77777777" w:rsidR="008A73E4" w:rsidRPr="0074676B" w:rsidRDefault="008A73E4" w:rsidP="008A73E4">
            <w:pPr>
              <w:jc w:val="right"/>
              <w:rPr>
                <w:rFonts w:ascii="Arial" w:hAnsi="Arial" w:cs="Arial"/>
                <w:sz w:val="18"/>
                <w:szCs w:val="18"/>
              </w:rPr>
            </w:pPr>
          </w:p>
        </w:tc>
        <w:tc>
          <w:tcPr>
            <w:tcW w:w="736" w:type="pct"/>
            <w:tcBorders>
              <w:top w:val="nil"/>
              <w:left w:val="nil"/>
              <w:bottom w:val="nil"/>
              <w:right w:val="nil"/>
            </w:tcBorders>
            <w:shd w:val="clear" w:color="auto" w:fill="000000" w:themeFill="text1"/>
            <w:noWrap/>
            <w:vAlign w:val="bottom"/>
          </w:tcPr>
          <w:p w14:paraId="6DAE3789" w14:textId="77777777" w:rsidR="008A73E4" w:rsidRPr="0074676B" w:rsidRDefault="008A73E4" w:rsidP="008A73E4">
            <w:pPr>
              <w:jc w:val="right"/>
              <w:rPr>
                <w:rFonts w:ascii="Arial" w:hAnsi="Arial" w:cs="Arial"/>
                <w:sz w:val="18"/>
                <w:szCs w:val="18"/>
              </w:rPr>
            </w:pPr>
          </w:p>
        </w:tc>
        <w:tc>
          <w:tcPr>
            <w:tcW w:w="598" w:type="pct"/>
            <w:tcBorders>
              <w:top w:val="nil"/>
              <w:left w:val="nil"/>
              <w:bottom w:val="nil"/>
              <w:right w:val="nil"/>
            </w:tcBorders>
            <w:shd w:val="clear" w:color="auto" w:fill="auto"/>
            <w:noWrap/>
            <w:vAlign w:val="bottom"/>
          </w:tcPr>
          <w:p w14:paraId="4F95714A" w14:textId="2ED6F4E9" w:rsidR="008A73E4" w:rsidRPr="0074676B" w:rsidRDefault="008A73E4" w:rsidP="008A73E4">
            <w:pPr>
              <w:jc w:val="right"/>
              <w:rPr>
                <w:rFonts w:ascii="Arial" w:hAnsi="Arial" w:cs="Arial"/>
                <w:sz w:val="18"/>
                <w:szCs w:val="18"/>
              </w:rPr>
            </w:pPr>
            <w:r w:rsidRPr="00713722">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3327FABA" w14:textId="32E0B4E3" w:rsidR="008A73E4" w:rsidRPr="0074676B" w:rsidRDefault="008A73E4" w:rsidP="008A73E4">
            <w:pPr>
              <w:jc w:val="right"/>
              <w:rPr>
                <w:rFonts w:ascii="Arial" w:hAnsi="Arial" w:cs="Arial"/>
                <w:sz w:val="18"/>
                <w:szCs w:val="18"/>
              </w:rPr>
            </w:pPr>
            <w:r w:rsidRPr="00713722">
              <w:rPr>
                <w:rFonts w:ascii="Arial" w:hAnsi="Arial" w:cs="Arial"/>
                <w:sz w:val="18"/>
                <w:szCs w:val="18"/>
              </w:rPr>
              <w:t>-</w:t>
            </w:r>
          </w:p>
        </w:tc>
      </w:tr>
      <w:tr w:rsidR="008A73E4" w:rsidRPr="0074676B" w14:paraId="12B30E79" w14:textId="77777777" w:rsidTr="008A73E4">
        <w:trPr>
          <w:trHeight w:val="20"/>
        </w:trPr>
        <w:tc>
          <w:tcPr>
            <w:tcW w:w="146" w:type="pct"/>
            <w:tcBorders>
              <w:top w:val="nil"/>
              <w:left w:val="nil"/>
              <w:bottom w:val="nil"/>
              <w:right w:val="nil"/>
            </w:tcBorders>
            <w:shd w:val="clear" w:color="auto" w:fill="auto"/>
            <w:hideMark/>
          </w:tcPr>
          <w:p w14:paraId="3592CC81" w14:textId="77777777" w:rsidR="008A73E4" w:rsidRPr="0074676B" w:rsidRDefault="008A73E4" w:rsidP="008A73E4">
            <w:pPr>
              <w:rPr>
                <w:rFonts w:ascii="Arial" w:hAnsi="Arial" w:cs="Arial"/>
                <w:sz w:val="18"/>
                <w:szCs w:val="20"/>
              </w:rPr>
            </w:pPr>
            <w:r w:rsidRPr="0074676B">
              <w:rPr>
                <w:rFonts w:ascii="Arial" w:hAnsi="Arial" w:cs="Arial"/>
                <w:sz w:val="18"/>
                <w:szCs w:val="20"/>
              </w:rPr>
              <w:t>4</w:t>
            </w:r>
          </w:p>
        </w:tc>
        <w:tc>
          <w:tcPr>
            <w:tcW w:w="1427" w:type="pct"/>
            <w:tcBorders>
              <w:top w:val="nil"/>
              <w:left w:val="nil"/>
              <w:bottom w:val="nil"/>
              <w:right w:val="nil"/>
            </w:tcBorders>
            <w:shd w:val="clear" w:color="auto" w:fill="auto"/>
            <w:vAlign w:val="center"/>
            <w:hideMark/>
          </w:tcPr>
          <w:p w14:paraId="5BBC301A" w14:textId="77777777" w:rsidR="008A73E4" w:rsidRPr="0074676B" w:rsidRDefault="008A73E4" w:rsidP="008A73E4">
            <w:pPr>
              <w:rPr>
                <w:rFonts w:ascii="Arial" w:hAnsi="Arial" w:cs="Arial"/>
                <w:sz w:val="18"/>
                <w:szCs w:val="20"/>
              </w:rPr>
            </w:pPr>
            <w:r w:rsidRPr="0074676B">
              <w:rPr>
                <w:rFonts w:ascii="Arial" w:hAnsi="Arial" w:cs="Arial"/>
                <w:sz w:val="18"/>
                <w:szCs w:val="20"/>
              </w:rPr>
              <w:t xml:space="preserve">Kredi riski azaltımı için kapsamlı yöntem – </w:t>
            </w:r>
            <w:proofErr w:type="gramStart"/>
            <w:r w:rsidRPr="0074676B">
              <w:rPr>
                <w:rFonts w:ascii="Arial" w:hAnsi="Arial" w:cs="Arial"/>
                <w:sz w:val="18"/>
                <w:szCs w:val="20"/>
              </w:rPr>
              <w:t>( repo</w:t>
            </w:r>
            <w:proofErr w:type="gramEnd"/>
            <w:r w:rsidRPr="0074676B">
              <w:rPr>
                <w:rFonts w:ascii="Arial" w:hAnsi="Arial" w:cs="Arial"/>
                <w:sz w:val="18"/>
                <w:szCs w:val="20"/>
              </w:rPr>
              <w:t xml:space="preserve"> işlemleri, menkul kıymetler veya emtia ödünç verme veya ödünç alma işlemleri, takas süresi uzun işlemler ile kredili menkul kıymet işlemleri için)</w:t>
            </w:r>
          </w:p>
        </w:tc>
        <w:tc>
          <w:tcPr>
            <w:tcW w:w="515" w:type="pct"/>
            <w:tcBorders>
              <w:top w:val="nil"/>
              <w:left w:val="nil"/>
              <w:bottom w:val="nil"/>
              <w:right w:val="nil"/>
            </w:tcBorders>
            <w:shd w:val="clear" w:color="auto" w:fill="000000" w:themeFill="text1"/>
            <w:noWrap/>
            <w:vAlign w:val="bottom"/>
          </w:tcPr>
          <w:p w14:paraId="5D8E3AF9" w14:textId="77777777" w:rsidR="008A73E4" w:rsidRPr="0074676B" w:rsidRDefault="008A73E4" w:rsidP="008A73E4">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34794104" w14:textId="77777777" w:rsidR="008A73E4" w:rsidRPr="0074676B" w:rsidRDefault="008A73E4" w:rsidP="008A73E4">
            <w:pPr>
              <w:jc w:val="right"/>
              <w:rPr>
                <w:rFonts w:ascii="Arial" w:hAnsi="Arial" w:cs="Arial"/>
                <w:sz w:val="18"/>
                <w:szCs w:val="18"/>
              </w:rPr>
            </w:pPr>
          </w:p>
        </w:tc>
        <w:tc>
          <w:tcPr>
            <w:tcW w:w="521" w:type="pct"/>
            <w:tcBorders>
              <w:top w:val="nil"/>
              <w:left w:val="nil"/>
              <w:bottom w:val="nil"/>
              <w:right w:val="nil"/>
            </w:tcBorders>
            <w:shd w:val="clear" w:color="auto" w:fill="000000" w:themeFill="text1"/>
            <w:noWrap/>
            <w:vAlign w:val="bottom"/>
          </w:tcPr>
          <w:p w14:paraId="2AC01923" w14:textId="77777777" w:rsidR="008A73E4" w:rsidRPr="0074676B" w:rsidRDefault="008A73E4" w:rsidP="008A73E4">
            <w:pPr>
              <w:jc w:val="right"/>
              <w:rPr>
                <w:rFonts w:ascii="Arial" w:hAnsi="Arial" w:cs="Arial"/>
                <w:sz w:val="18"/>
                <w:szCs w:val="18"/>
              </w:rPr>
            </w:pPr>
          </w:p>
        </w:tc>
        <w:tc>
          <w:tcPr>
            <w:tcW w:w="736" w:type="pct"/>
            <w:tcBorders>
              <w:top w:val="nil"/>
              <w:left w:val="nil"/>
              <w:bottom w:val="nil"/>
              <w:right w:val="nil"/>
            </w:tcBorders>
            <w:shd w:val="clear" w:color="auto" w:fill="000000" w:themeFill="text1"/>
            <w:noWrap/>
            <w:vAlign w:val="bottom"/>
          </w:tcPr>
          <w:p w14:paraId="26910FA9" w14:textId="77777777" w:rsidR="008A73E4" w:rsidRPr="0074676B" w:rsidRDefault="008A73E4" w:rsidP="008A73E4">
            <w:pPr>
              <w:jc w:val="right"/>
              <w:rPr>
                <w:rFonts w:ascii="Arial" w:hAnsi="Arial" w:cs="Arial"/>
                <w:sz w:val="18"/>
                <w:szCs w:val="18"/>
              </w:rPr>
            </w:pPr>
          </w:p>
        </w:tc>
        <w:tc>
          <w:tcPr>
            <w:tcW w:w="598" w:type="pct"/>
            <w:tcBorders>
              <w:top w:val="nil"/>
              <w:left w:val="nil"/>
              <w:bottom w:val="nil"/>
              <w:right w:val="nil"/>
            </w:tcBorders>
            <w:shd w:val="clear" w:color="auto" w:fill="auto"/>
            <w:noWrap/>
            <w:vAlign w:val="bottom"/>
          </w:tcPr>
          <w:p w14:paraId="261285DC" w14:textId="077E5E72" w:rsidR="008A73E4" w:rsidRPr="0074676B" w:rsidRDefault="008A73E4" w:rsidP="008A73E4">
            <w:pPr>
              <w:jc w:val="right"/>
              <w:rPr>
                <w:rFonts w:ascii="Arial" w:hAnsi="Arial" w:cs="Arial"/>
                <w:sz w:val="18"/>
                <w:szCs w:val="18"/>
              </w:rPr>
            </w:pPr>
            <w:r w:rsidRPr="00713722">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2FA61CFE" w14:textId="71882AD9" w:rsidR="008A73E4" w:rsidRPr="0074676B" w:rsidRDefault="008A73E4" w:rsidP="008A73E4">
            <w:pPr>
              <w:jc w:val="right"/>
              <w:rPr>
                <w:rFonts w:ascii="Arial" w:hAnsi="Arial" w:cs="Arial"/>
                <w:sz w:val="18"/>
                <w:szCs w:val="18"/>
              </w:rPr>
            </w:pPr>
            <w:r w:rsidRPr="00713722">
              <w:rPr>
                <w:rFonts w:ascii="Arial" w:hAnsi="Arial" w:cs="Arial"/>
                <w:sz w:val="18"/>
                <w:szCs w:val="18"/>
              </w:rPr>
              <w:t>-</w:t>
            </w:r>
          </w:p>
        </w:tc>
      </w:tr>
      <w:tr w:rsidR="008A73E4" w:rsidRPr="0074676B" w14:paraId="5431A0A6" w14:textId="77777777" w:rsidTr="008A73E4">
        <w:trPr>
          <w:trHeight w:val="20"/>
        </w:trPr>
        <w:tc>
          <w:tcPr>
            <w:tcW w:w="146" w:type="pct"/>
            <w:tcBorders>
              <w:top w:val="nil"/>
              <w:left w:val="nil"/>
              <w:bottom w:val="single" w:sz="4" w:space="0" w:color="auto"/>
              <w:right w:val="nil"/>
            </w:tcBorders>
            <w:shd w:val="clear" w:color="auto" w:fill="auto"/>
            <w:hideMark/>
          </w:tcPr>
          <w:p w14:paraId="7A3EF565" w14:textId="77777777" w:rsidR="008A73E4" w:rsidRPr="0074676B" w:rsidRDefault="008A73E4" w:rsidP="008A73E4">
            <w:pPr>
              <w:rPr>
                <w:rFonts w:ascii="Arial" w:hAnsi="Arial" w:cs="Arial"/>
                <w:sz w:val="18"/>
                <w:szCs w:val="20"/>
              </w:rPr>
            </w:pPr>
            <w:r w:rsidRPr="0074676B">
              <w:rPr>
                <w:rFonts w:ascii="Arial" w:hAnsi="Arial" w:cs="Arial"/>
                <w:sz w:val="18"/>
                <w:szCs w:val="20"/>
              </w:rPr>
              <w:t>5</w:t>
            </w:r>
          </w:p>
        </w:tc>
        <w:tc>
          <w:tcPr>
            <w:tcW w:w="1427" w:type="pct"/>
            <w:tcBorders>
              <w:top w:val="nil"/>
              <w:left w:val="nil"/>
              <w:bottom w:val="single" w:sz="4" w:space="0" w:color="auto"/>
              <w:right w:val="nil"/>
            </w:tcBorders>
            <w:shd w:val="clear" w:color="auto" w:fill="auto"/>
            <w:vAlign w:val="center"/>
            <w:hideMark/>
          </w:tcPr>
          <w:p w14:paraId="5C5921CB" w14:textId="77777777" w:rsidR="008A73E4" w:rsidRPr="0074676B" w:rsidRDefault="008A73E4" w:rsidP="008A73E4">
            <w:pPr>
              <w:rPr>
                <w:rFonts w:ascii="Arial" w:hAnsi="Arial" w:cs="Arial"/>
                <w:sz w:val="18"/>
                <w:szCs w:val="20"/>
              </w:rPr>
            </w:pPr>
            <w:r w:rsidRPr="0074676B">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15" w:type="pct"/>
            <w:tcBorders>
              <w:top w:val="nil"/>
              <w:left w:val="nil"/>
              <w:bottom w:val="single" w:sz="4" w:space="0" w:color="auto"/>
              <w:right w:val="nil"/>
            </w:tcBorders>
            <w:shd w:val="clear" w:color="auto" w:fill="000000" w:themeFill="text1"/>
            <w:noWrap/>
            <w:vAlign w:val="bottom"/>
          </w:tcPr>
          <w:p w14:paraId="62725D8F" w14:textId="77777777" w:rsidR="008A73E4" w:rsidRPr="0074676B" w:rsidRDefault="008A73E4" w:rsidP="008A73E4">
            <w:pPr>
              <w:jc w:val="right"/>
              <w:rPr>
                <w:rFonts w:ascii="Arial" w:hAnsi="Arial" w:cs="Arial"/>
                <w:sz w:val="18"/>
                <w:szCs w:val="18"/>
              </w:rPr>
            </w:pPr>
          </w:p>
        </w:tc>
        <w:tc>
          <w:tcPr>
            <w:tcW w:w="557" w:type="pct"/>
            <w:tcBorders>
              <w:top w:val="nil"/>
              <w:left w:val="nil"/>
              <w:bottom w:val="single" w:sz="4" w:space="0" w:color="auto"/>
              <w:right w:val="nil"/>
            </w:tcBorders>
            <w:shd w:val="clear" w:color="auto" w:fill="000000" w:themeFill="text1"/>
            <w:noWrap/>
            <w:vAlign w:val="bottom"/>
          </w:tcPr>
          <w:p w14:paraId="587C179B" w14:textId="77777777" w:rsidR="008A73E4" w:rsidRPr="0074676B" w:rsidRDefault="008A73E4" w:rsidP="008A73E4">
            <w:pPr>
              <w:jc w:val="right"/>
              <w:rPr>
                <w:rFonts w:ascii="Arial" w:hAnsi="Arial" w:cs="Arial"/>
                <w:sz w:val="18"/>
                <w:szCs w:val="18"/>
              </w:rPr>
            </w:pPr>
          </w:p>
        </w:tc>
        <w:tc>
          <w:tcPr>
            <w:tcW w:w="521" w:type="pct"/>
            <w:tcBorders>
              <w:top w:val="nil"/>
              <w:left w:val="nil"/>
              <w:bottom w:val="single" w:sz="4" w:space="0" w:color="auto"/>
              <w:right w:val="nil"/>
            </w:tcBorders>
            <w:shd w:val="clear" w:color="auto" w:fill="000000" w:themeFill="text1"/>
            <w:noWrap/>
            <w:vAlign w:val="bottom"/>
          </w:tcPr>
          <w:p w14:paraId="2BA27B4A" w14:textId="77777777" w:rsidR="008A73E4" w:rsidRPr="0074676B" w:rsidRDefault="008A73E4" w:rsidP="008A73E4">
            <w:pPr>
              <w:jc w:val="right"/>
              <w:rPr>
                <w:rFonts w:ascii="Arial" w:hAnsi="Arial" w:cs="Arial"/>
                <w:sz w:val="18"/>
                <w:szCs w:val="18"/>
              </w:rPr>
            </w:pPr>
          </w:p>
        </w:tc>
        <w:tc>
          <w:tcPr>
            <w:tcW w:w="736" w:type="pct"/>
            <w:tcBorders>
              <w:top w:val="nil"/>
              <w:left w:val="nil"/>
              <w:bottom w:val="single" w:sz="4" w:space="0" w:color="auto"/>
              <w:right w:val="nil"/>
            </w:tcBorders>
            <w:shd w:val="clear" w:color="auto" w:fill="000000" w:themeFill="text1"/>
            <w:noWrap/>
            <w:vAlign w:val="bottom"/>
          </w:tcPr>
          <w:p w14:paraId="13608187" w14:textId="77777777" w:rsidR="008A73E4" w:rsidRPr="0074676B" w:rsidRDefault="008A73E4" w:rsidP="008A73E4">
            <w:pPr>
              <w:jc w:val="right"/>
              <w:rPr>
                <w:rFonts w:ascii="Arial" w:hAnsi="Arial" w:cs="Arial"/>
                <w:sz w:val="18"/>
                <w:szCs w:val="18"/>
              </w:rPr>
            </w:pPr>
          </w:p>
        </w:tc>
        <w:tc>
          <w:tcPr>
            <w:tcW w:w="598" w:type="pct"/>
            <w:tcBorders>
              <w:top w:val="nil"/>
              <w:left w:val="nil"/>
              <w:bottom w:val="single" w:sz="4" w:space="0" w:color="auto"/>
              <w:right w:val="nil"/>
            </w:tcBorders>
            <w:shd w:val="clear" w:color="auto" w:fill="auto"/>
            <w:noWrap/>
            <w:vAlign w:val="bottom"/>
          </w:tcPr>
          <w:p w14:paraId="7855E1FE" w14:textId="15FA000D" w:rsidR="008A73E4" w:rsidRPr="0074676B" w:rsidRDefault="008A73E4" w:rsidP="008A73E4">
            <w:pPr>
              <w:jc w:val="right"/>
              <w:rPr>
                <w:rFonts w:ascii="Arial" w:hAnsi="Arial" w:cs="Arial"/>
                <w:sz w:val="18"/>
                <w:szCs w:val="18"/>
              </w:rPr>
            </w:pPr>
            <w:r w:rsidRPr="00713722">
              <w:rPr>
                <w:rFonts w:ascii="Arial" w:hAnsi="Arial" w:cs="Arial"/>
                <w:sz w:val="18"/>
                <w:szCs w:val="18"/>
              </w:rPr>
              <w:t>-</w:t>
            </w:r>
          </w:p>
        </w:tc>
        <w:tc>
          <w:tcPr>
            <w:tcW w:w="500" w:type="pct"/>
            <w:tcBorders>
              <w:top w:val="nil"/>
              <w:left w:val="nil"/>
              <w:bottom w:val="single" w:sz="4" w:space="0" w:color="auto"/>
              <w:right w:val="nil"/>
            </w:tcBorders>
            <w:shd w:val="clear" w:color="auto" w:fill="auto"/>
            <w:noWrap/>
            <w:vAlign w:val="bottom"/>
          </w:tcPr>
          <w:p w14:paraId="11CBD832" w14:textId="0FE0C47D" w:rsidR="008A73E4" w:rsidRPr="0074676B" w:rsidRDefault="008A73E4" w:rsidP="008A73E4">
            <w:pPr>
              <w:jc w:val="right"/>
              <w:rPr>
                <w:rFonts w:ascii="Arial" w:hAnsi="Arial" w:cs="Arial"/>
                <w:sz w:val="18"/>
                <w:szCs w:val="18"/>
              </w:rPr>
            </w:pPr>
            <w:r w:rsidRPr="00713722">
              <w:rPr>
                <w:rFonts w:ascii="Arial" w:hAnsi="Arial" w:cs="Arial"/>
                <w:sz w:val="18"/>
                <w:szCs w:val="18"/>
              </w:rPr>
              <w:t>-</w:t>
            </w:r>
          </w:p>
        </w:tc>
      </w:tr>
      <w:tr w:rsidR="008B3EE9" w:rsidRPr="0074676B" w14:paraId="011BB0C9" w14:textId="77777777" w:rsidTr="008B3EE9">
        <w:trPr>
          <w:trHeight w:val="20"/>
        </w:trPr>
        <w:tc>
          <w:tcPr>
            <w:tcW w:w="146" w:type="pct"/>
            <w:tcBorders>
              <w:top w:val="nil"/>
              <w:left w:val="nil"/>
              <w:bottom w:val="double" w:sz="4" w:space="0" w:color="auto"/>
              <w:right w:val="nil"/>
            </w:tcBorders>
            <w:shd w:val="clear" w:color="auto" w:fill="auto"/>
            <w:hideMark/>
          </w:tcPr>
          <w:p w14:paraId="0EECD9C6" w14:textId="77777777" w:rsidR="008B3EE9" w:rsidRPr="0074676B" w:rsidRDefault="008B3EE9" w:rsidP="008B3EE9">
            <w:pPr>
              <w:rPr>
                <w:rFonts w:ascii="Arial" w:hAnsi="Arial" w:cs="Arial"/>
                <w:b/>
                <w:sz w:val="18"/>
                <w:szCs w:val="20"/>
              </w:rPr>
            </w:pPr>
            <w:r w:rsidRPr="0074676B">
              <w:rPr>
                <w:rFonts w:ascii="Arial" w:hAnsi="Arial" w:cs="Arial"/>
                <w:b/>
                <w:sz w:val="18"/>
                <w:szCs w:val="20"/>
              </w:rPr>
              <w:t>6</w:t>
            </w:r>
          </w:p>
        </w:tc>
        <w:tc>
          <w:tcPr>
            <w:tcW w:w="1427" w:type="pct"/>
            <w:tcBorders>
              <w:top w:val="nil"/>
              <w:left w:val="nil"/>
              <w:bottom w:val="double" w:sz="4" w:space="0" w:color="auto"/>
              <w:right w:val="nil"/>
            </w:tcBorders>
            <w:shd w:val="clear" w:color="auto" w:fill="auto"/>
            <w:hideMark/>
          </w:tcPr>
          <w:p w14:paraId="2F6B2FC3" w14:textId="77777777" w:rsidR="008B3EE9" w:rsidRPr="0074676B" w:rsidRDefault="008B3EE9" w:rsidP="008B3EE9">
            <w:pPr>
              <w:rPr>
                <w:rFonts w:ascii="Arial" w:hAnsi="Arial" w:cs="Arial"/>
                <w:b/>
                <w:sz w:val="18"/>
                <w:szCs w:val="20"/>
              </w:rPr>
            </w:pPr>
            <w:r w:rsidRPr="0074676B">
              <w:rPr>
                <w:rFonts w:ascii="Arial" w:hAnsi="Arial" w:cs="Arial"/>
                <w:b/>
                <w:sz w:val="18"/>
                <w:szCs w:val="20"/>
              </w:rPr>
              <w:t>Toplam</w:t>
            </w:r>
          </w:p>
        </w:tc>
        <w:tc>
          <w:tcPr>
            <w:tcW w:w="515" w:type="pct"/>
            <w:tcBorders>
              <w:top w:val="nil"/>
              <w:left w:val="nil"/>
              <w:bottom w:val="double" w:sz="4" w:space="0" w:color="auto"/>
              <w:right w:val="nil"/>
            </w:tcBorders>
            <w:shd w:val="clear" w:color="auto" w:fill="000000" w:themeFill="text1"/>
            <w:noWrap/>
            <w:vAlign w:val="bottom"/>
          </w:tcPr>
          <w:p w14:paraId="3E141379" w14:textId="77777777" w:rsidR="008B3EE9" w:rsidRPr="0074676B" w:rsidRDefault="008B3EE9" w:rsidP="008B3EE9">
            <w:pPr>
              <w:jc w:val="right"/>
              <w:rPr>
                <w:rFonts w:ascii="Arial" w:hAnsi="Arial" w:cs="Arial"/>
                <w:sz w:val="18"/>
                <w:szCs w:val="18"/>
              </w:rPr>
            </w:pPr>
          </w:p>
        </w:tc>
        <w:tc>
          <w:tcPr>
            <w:tcW w:w="557" w:type="pct"/>
            <w:tcBorders>
              <w:top w:val="nil"/>
              <w:left w:val="nil"/>
              <w:bottom w:val="double" w:sz="4" w:space="0" w:color="auto"/>
              <w:right w:val="nil"/>
            </w:tcBorders>
            <w:shd w:val="clear" w:color="auto" w:fill="000000" w:themeFill="text1"/>
            <w:noWrap/>
            <w:vAlign w:val="bottom"/>
          </w:tcPr>
          <w:p w14:paraId="233BD550" w14:textId="77777777" w:rsidR="008B3EE9" w:rsidRPr="0074676B" w:rsidRDefault="008B3EE9" w:rsidP="008B3EE9">
            <w:pPr>
              <w:jc w:val="right"/>
              <w:rPr>
                <w:rFonts w:ascii="Arial" w:hAnsi="Arial" w:cs="Arial"/>
                <w:sz w:val="18"/>
                <w:szCs w:val="18"/>
              </w:rPr>
            </w:pPr>
          </w:p>
        </w:tc>
        <w:tc>
          <w:tcPr>
            <w:tcW w:w="521" w:type="pct"/>
            <w:tcBorders>
              <w:top w:val="nil"/>
              <w:left w:val="nil"/>
              <w:bottom w:val="double" w:sz="4" w:space="0" w:color="auto"/>
              <w:right w:val="nil"/>
            </w:tcBorders>
            <w:shd w:val="clear" w:color="auto" w:fill="000000" w:themeFill="text1"/>
            <w:noWrap/>
            <w:vAlign w:val="bottom"/>
          </w:tcPr>
          <w:p w14:paraId="4973150F" w14:textId="77777777" w:rsidR="008B3EE9" w:rsidRPr="0074676B" w:rsidRDefault="008B3EE9" w:rsidP="008B3EE9">
            <w:pPr>
              <w:jc w:val="right"/>
              <w:rPr>
                <w:rFonts w:ascii="Arial" w:hAnsi="Arial" w:cs="Arial"/>
                <w:sz w:val="18"/>
                <w:szCs w:val="18"/>
              </w:rPr>
            </w:pPr>
          </w:p>
        </w:tc>
        <w:tc>
          <w:tcPr>
            <w:tcW w:w="736" w:type="pct"/>
            <w:tcBorders>
              <w:top w:val="nil"/>
              <w:left w:val="nil"/>
              <w:bottom w:val="double" w:sz="4" w:space="0" w:color="auto"/>
              <w:right w:val="nil"/>
            </w:tcBorders>
            <w:shd w:val="clear" w:color="auto" w:fill="000000" w:themeFill="text1"/>
            <w:noWrap/>
            <w:vAlign w:val="bottom"/>
          </w:tcPr>
          <w:p w14:paraId="5EFBC6BA" w14:textId="77777777" w:rsidR="008B3EE9" w:rsidRPr="0074676B" w:rsidRDefault="008B3EE9" w:rsidP="008B3EE9">
            <w:pPr>
              <w:jc w:val="right"/>
              <w:rPr>
                <w:rFonts w:ascii="Arial" w:hAnsi="Arial" w:cs="Arial"/>
                <w:sz w:val="18"/>
                <w:szCs w:val="18"/>
              </w:rPr>
            </w:pPr>
          </w:p>
        </w:tc>
        <w:tc>
          <w:tcPr>
            <w:tcW w:w="598" w:type="pct"/>
            <w:tcBorders>
              <w:top w:val="nil"/>
              <w:left w:val="nil"/>
              <w:bottom w:val="double" w:sz="4" w:space="0" w:color="auto"/>
              <w:right w:val="nil"/>
            </w:tcBorders>
            <w:shd w:val="clear" w:color="auto" w:fill="000000" w:themeFill="text1"/>
            <w:noWrap/>
            <w:vAlign w:val="bottom"/>
          </w:tcPr>
          <w:p w14:paraId="7C03A515" w14:textId="77777777" w:rsidR="008B3EE9" w:rsidRPr="0074676B" w:rsidRDefault="008B3EE9" w:rsidP="008B3EE9">
            <w:pPr>
              <w:jc w:val="right"/>
              <w:rPr>
                <w:rFonts w:ascii="Arial" w:hAnsi="Arial" w:cs="Arial"/>
                <w:sz w:val="18"/>
                <w:szCs w:val="18"/>
              </w:rPr>
            </w:pPr>
          </w:p>
        </w:tc>
        <w:tc>
          <w:tcPr>
            <w:tcW w:w="500" w:type="pct"/>
            <w:tcBorders>
              <w:top w:val="nil"/>
              <w:left w:val="nil"/>
              <w:bottom w:val="nil"/>
              <w:right w:val="nil"/>
            </w:tcBorders>
            <w:shd w:val="clear" w:color="auto" w:fill="auto"/>
            <w:noWrap/>
            <w:vAlign w:val="bottom"/>
          </w:tcPr>
          <w:p w14:paraId="32E11CD4" w14:textId="1DD6F3AB" w:rsidR="008B3EE9" w:rsidRPr="0074676B" w:rsidRDefault="008A73E4" w:rsidP="008B3EE9">
            <w:pPr>
              <w:jc w:val="right"/>
              <w:rPr>
                <w:rFonts w:ascii="Arial" w:hAnsi="Arial" w:cs="Arial"/>
                <w:b/>
                <w:sz w:val="18"/>
                <w:szCs w:val="18"/>
              </w:rPr>
            </w:pPr>
            <w:r w:rsidRPr="008A73E4">
              <w:rPr>
                <w:rFonts w:ascii="Arial" w:hAnsi="Arial" w:cs="Arial"/>
                <w:b/>
                <w:sz w:val="18"/>
                <w:szCs w:val="18"/>
              </w:rPr>
              <w:t>595.083</w:t>
            </w:r>
          </w:p>
        </w:tc>
      </w:tr>
      <w:tr w:rsidR="008B3EE9" w:rsidRPr="0074676B" w14:paraId="72178FDF" w14:textId="77777777" w:rsidTr="008B3EE9">
        <w:trPr>
          <w:trHeight w:val="20"/>
        </w:trPr>
        <w:tc>
          <w:tcPr>
            <w:tcW w:w="5000" w:type="pct"/>
            <w:gridSpan w:val="8"/>
            <w:tcBorders>
              <w:top w:val="double" w:sz="4" w:space="0" w:color="auto"/>
              <w:left w:val="nil"/>
              <w:bottom w:val="nil"/>
              <w:right w:val="nil"/>
            </w:tcBorders>
            <w:shd w:val="clear" w:color="auto" w:fill="auto"/>
            <w:hideMark/>
          </w:tcPr>
          <w:p w14:paraId="1E59B23D" w14:textId="77777777" w:rsidR="008B3EE9" w:rsidRPr="0074676B" w:rsidRDefault="008B3EE9" w:rsidP="008B3EE9">
            <w:pPr>
              <w:spacing w:before="60"/>
              <w:rPr>
                <w:rFonts w:ascii="Arial" w:hAnsi="Arial" w:cs="Arial"/>
                <w:sz w:val="20"/>
                <w:szCs w:val="20"/>
                <w:vertAlign w:val="superscript"/>
              </w:rPr>
            </w:pPr>
            <w:r w:rsidRPr="0074676B">
              <w:rPr>
                <w:rFonts w:ascii="Arial" w:hAnsi="Arial" w:cs="Arial"/>
                <w:sz w:val="20"/>
                <w:szCs w:val="20"/>
                <w:vertAlign w:val="superscript"/>
              </w:rPr>
              <w:t xml:space="preserve"> (*) Efektif beklenen pozitif risk tutarı</w:t>
            </w:r>
          </w:p>
        </w:tc>
      </w:tr>
    </w:tbl>
    <w:p w14:paraId="0CF74ED2" w14:textId="77777777" w:rsidR="008B3EE9" w:rsidRPr="0074676B" w:rsidRDefault="008B3EE9" w:rsidP="008B3EE9">
      <w:pPr>
        <w:autoSpaceDE w:val="0"/>
        <w:autoSpaceDN w:val="0"/>
        <w:adjustRightInd w:val="0"/>
        <w:spacing w:before="240" w:after="120"/>
        <w:jc w:val="both"/>
        <w:rPr>
          <w:rFonts w:ascii="Arial" w:hAnsi="Arial" w:cs="Arial"/>
          <w:b/>
          <w:sz w:val="20"/>
          <w:szCs w:val="20"/>
        </w:rPr>
      </w:pPr>
      <w:r w:rsidRPr="0074676B">
        <w:rPr>
          <w:rFonts w:ascii="Arial" w:hAnsi="Arial" w:cs="Arial"/>
          <w:b/>
          <w:sz w:val="20"/>
          <w:szCs w:val="20"/>
        </w:rPr>
        <w:br w:type="page"/>
      </w:r>
    </w:p>
    <w:p w14:paraId="06978045" w14:textId="77777777" w:rsidR="008B3EE9" w:rsidRPr="0074676B" w:rsidRDefault="008B3EE9" w:rsidP="008B3EE9">
      <w:pPr>
        <w:spacing w:before="120" w:after="120"/>
        <w:ind w:left="-567"/>
        <w:rPr>
          <w:rFonts w:ascii="Arial" w:hAnsi="Arial" w:cs="Arial"/>
          <w:b/>
          <w:sz w:val="20"/>
          <w:szCs w:val="20"/>
        </w:rPr>
      </w:pPr>
      <w:r w:rsidRPr="0074676B">
        <w:rPr>
          <w:rFonts w:ascii="Arial" w:hAnsi="Arial" w:cs="Arial"/>
          <w:b/>
          <w:sz w:val="20"/>
          <w:szCs w:val="20"/>
        </w:rPr>
        <w:lastRenderedPageBreak/>
        <w:t>IX.</w:t>
      </w:r>
      <w:r w:rsidRPr="0074676B">
        <w:rPr>
          <w:rFonts w:ascii="Arial" w:hAnsi="Arial" w:cs="Arial"/>
          <w:b/>
          <w:sz w:val="20"/>
          <w:szCs w:val="20"/>
        </w:rPr>
        <w:tab/>
        <w:t>Risk yönetimine ilişkin açıklamalar (devamı):</w:t>
      </w:r>
    </w:p>
    <w:p w14:paraId="7D209075" w14:textId="77777777" w:rsidR="008B3EE9" w:rsidRPr="0074676B" w:rsidRDefault="008B3EE9" w:rsidP="008B3EE9">
      <w:pPr>
        <w:autoSpaceDE w:val="0"/>
        <w:autoSpaceDN w:val="0"/>
        <w:adjustRightInd w:val="0"/>
        <w:spacing w:before="120" w:after="120"/>
        <w:jc w:val="both"/>
        <w:rPr>
          <w:rFonts w:ascii="Arial" w:hAnsi="Arial" w:cs="Arial"/>
          <w:b/>
          <w:sz w:val="20"/>
          <w:szCs w:val="20"/>
        </w:rPr>
      </w:pPr>
      <w:r w:rsidRPr="0074676B">
        <w:rPr>
          <w:rFonts w:ascii="Arial" w:hAnsi="Arial" w:cs="Arial"/>
          <w:b/>
          <w:sz w:val="20"/>
          <w:szCs w:val="20"/>
        </w:rPr>
        <w:t xml:space="preserve">ç.2. </w:t>
      </w:r>
      <w:proofErr w:type="spellStart"/>
      <w:r w:rsidRPr="0074676B">
        <w:rPr>
          <w:rFonts w:ascii="Arial" w:hAnsi="Arial" w:cs="Arial"/>
          <w:b/>
          <w:sz w:val="20"/>
          <w:szCs w:val="20"/>
        </w:rPr>
        <w:t>KKR’nin</w:t>
      </w:r>
      <w:proofErr w:type="spellEnd"/>
      <w:r w:rsidRPr="0074676B">
        <w:rPr>
          <w:rFonts w:ascii="Arial" w:hAnsi="Arial" w:cs="Arial"/>
          <w:b/>
          <w:sz w:val="20"/>
          <w:szCs w:val="20"/>
        </w:rPr>
        <w:t xml:space="preserve"> Ölçüm Yöntemlerine Göre Değerlendirilmesi (devamı):</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
        <w:gridCol w:w="2878"/>
        <w:gridCol w:w="992"/>
        <w:gridCol w:w="1958"/>
        <w:gridCol w:w="926"/>
        <w:gridCol w:w="1331"/>
        <w:gridCol w:w="801"/>
        <w:gridCol w:w="792"/>
      </w:tblGrid>
      <w:tr w:rsidR="008B3EE9" w:rsidRPr="0074676B" w14:paraId="4E4E7099" w14:textId="77777777" w:rsidTr="00A34004">
        <w:trPr>
          <w:trHeight w:val="20"/>
        </w:trPr>
        <w:tc>
          <w:tcPr>
            <w:tcW w:w="121" w:type="pct"/>
            <w:tcBorders>
              <w:top w:val="single" w:sz="4" w:space="0" w:color="auto"/>
              <w:left w:val="nil"/>
              <w:bottom w:val="single" w:sz="4" w:space="0" w:color="auto"/>
              <w:right w:val="nil"/>
            </w:tcBorders>
            <w:shd w:val="clear" w:color="auto" w:fill="auto"/>
            <w:hideMark/>
          </w:tcPr>
          <w:p w14:paraId="6552DDF3" w14:textId="77777777" w:rsidR="008B3EE9" w:rsidRPr="0074676B" w:rsidRDefault="008B3EE9" w:rsidP="008B3EE9">
            <w:pPr>
              <w:ind w:left="-83" w:firstLine="83"/>
              <w:rPr>
                <w:rFonts w:ascii="Arial" w:hAnsi="Arial" w:cs="Arial"/>
                <w:sz w:val="18"/>
                <w:szCs w:val="20"/>
              </w:rPr>
            </w:pPr>
          </w:p>
        </w:tc>
        <w:tc>
          <w:tcPr>
            <w:tcW w:w="1451" w:type="pct"/>
            <w:tcBorders>
              <w:top w:val="single" w:sz="4" w:space="0" w:color="auto"/>
              <w:left w:val="nil"/>
              <w:bottom w:val="single" w:sz="4" w:space="0" w:color="auto"/>
              <w:right w:val="nil"/>
            </w:tcBorders>
            <w:shd w:val="clear" w:color="auto" w:fill="auto"/>
            <w:vAlign w:val="center"/>
            <w:hideMark/>
          </w:tcPr>
          <w:p w14:paraId="3719A073" w14:textId="77777777" w:rsidR="008B3EE9" w:rsidRPr="0074676B" w:rsidRDefault="008B3EE9" w:rsidP="008B3EE9">
            <w:pPr>
              <w:rPr>
                <w:rFonts w:ascii="Arial" w:hAnsi="Arial" w:cs="Arial"/>
                <w:b/>
                <w:sz w:val="18"/>
                <w:szCs w:val="20"/>
              </w:rPr>
            </w:pPr>
            <w:r w:rsidRPr="0074676B">
              <w:rPr>
                <w:rFonts w:ascii="Arial" w:hAnsi="Arial" w:cs="Arial"/>
                <w:b/>
                <w:sz w:val="18"/>
                <w:szCs w:val="20"/>
              </w:rPr>
              <w:t>Önceki dönem</w:t>
            </w:r>
          </w:p>
        </w:tc>
        <w:tc>
          <w:tcPr>
            <w:tcW w:w="500" w:type="pct"/>
            <w:tcBorders>
              <w:top w:val="single" w:sz="4" w:space="0" w:color="auto"/>
              <w:left w:val="nil"/>
              <w:bottom w:val="single" w:sz="4" w:space="0" w:color="auto"/>
              <w:right w:val="nil"/>
            </w:tcBorders>
            <w:shd w:val="clear" w:color="auto" w:fill="auto"/>
            <w:vAlign w:val="bottom"/>
            <w:hideMark/>
          </w:tcPr>
          <w:p w14:paraId="6D2D2834" w14:textId="77777777" w:rsidR="008B3EE9" w:rsidRPr="0074676B" w:rsidRDefault="008B3EE9" w:rsidP="008B3EE9">
            <w:pPr>
              <w:jc w:val="right"/>
              <w:rPr>
                <w:rFonts w:ascii="Arial" w:hAnsi="Arial" w:cs="Arial"/>
                <w:b/>
                <w:sz w:val="18"/>
                <w:szCs w:val="20"/>
              </w:rPr>
            </w:pPr>
            <w:r w:rsidRPr="0074676B">
              <w:rPr>
                <w:rFonts w:ascii="Arial" w:hAnsi="Arial" w:cs="Arial"/>
                <w:b/>
                <w:sz w:val="18"/>
                <w:szCs w:val="20"/>
              </w:rPr>
              <w:t xml:space="preserve">Yenileme </w:t>
            </w:r>
            <w:r w:rsidRPr="0074676B">
              <w:rPr>
                <w:rFonts w:ascii="Arial" w:hAnsi="Arial" w:cs="Arial"/>
                <w:b/>
                <w:sz w:val="18"/>
                <w:szCs w:val="20"/>
              </w:rPr>
              <w:br/>
              <w:t>maliyeti</w:t>
            </w:r>
          </w:p>
        </w:tc>
        <w:tc>
          <w:tcPr>
            <w:tcW w:w="987" w:type="pct"/>
            <w:tcBorders>
              <w:top w:val="single" w:sz="4" w:space="0" w:color="auto"/>
              <w:left w:val="nil"/>
              <w:bottom w:val="single" w:sz="4" w:space="0" w:color="auto"/>
              <w:right w:val="nil"/>
            </w:tcBorders>
            <w:shd w:val="clear" w:color="auto" w:fill="auto"/>
            <w:vAlign w:val="bottom"/>
            <w:hideMark/>
          </w:tcPr>
          <w:p w14:paraId="786C3737" w14:textId="77777777" w:rsidR="008B3EE9" w:rsidRPr="0074676B" w:rsidRDefault="008B3EE9" w:rsidP="008B3EE9">
            <w:pPr>
              <w:jc w:val="right"/>
              <w:rPr>
                <w:rFonts w:ascii="Arial" w:hAnsi="Arial" w:cs="Arial"/>
                <w:b/>
                <w:sz w:val="18"/>
                <w:szCs w:val="20"/>
              </w:rPr>
            </w:pPr>
            <w:r w:rsidRPr="0074676B">
              <w:rPr>
                <w:rFonts w:ascii="Arial" w:hAnsi="Arial" w:cs="Arial"/>
                <w:b/>
                <w:sz w:val="18"/>
                <w:szCs w:val="20"/>
              </w:rPr>
              <w:t>Potansiyel kredi riski</w:t>
            </w:r>
            <w:r w:rsidRPr="0074676B">
              <w:rPr>
                <w:rFonts w:ascii="Arial" w:hAnsi="Arial" w:cs="Arial"/>
                <w:b/>
                <w:sz w:val="18"/>
                <w:szCs w:val="20"/>
              </w:rPr>
              <w:br/>
              <w:t>tutarı</w:t>
            </w:r>
          </w:p>
        </w:tc>
        <w:tc>
          <w:tcPr>
            <w:tcW w:w="467" w:type="pct"/>
            <w:tcBorders>
              <w:top w:val="single" w:sz="4" w:space="0" w:color="auto"/>
              <w:left w:val="nil"/>
              <w:bottom w:val="single" w:sz="4" w:space="0" w:color="auto"/>
              <w:right w:val="nil"/>
            </w:tcBorders>
            <w:shd w:val="clear" w:color="auto" w:fill="auto"/>
            <w:noWrap/>
            <w:vAlign w:val="bottom"/>
            <w:hideMark/>
          </w:tcPr>
          <w:p w14:paraId="6A8F4193" w14:textId="77777777" w:rsidR="008B3EE9" w:rsidRPr="0074676B" w:rsidRDefault="008B3EE9" w:rsidP="008B3EE9">
            <w:pPr>
              <w:jc w:val="right"/>
              <w:rPr>
                <w:rFonts w:ascii="Arial" w:hAnsi="Arial" w:cs="Arial"/>
                <w:b/>
                <w:sz w:val="18"/>
                <w:szCs w:val="20"/>
              </w:rPr>
            </w:pPr>
            <w:r w:rsidRPr="0074676B">
              <w:rPr>
                <w:rFonts w:ascii="Arial" w:hAnsi="Arial" w:cs="Arial"/>
                <w:b/>
                <w:sz w:val="18"/>
                <w:szCs w:val="20"/>
              </w:rPr>
              <w:t xml:space="preserve">EBPRT </w:t>
            </w:r>
            <w:r w:rsidRPr="0074676B">
              <w:rPr>
                <w:rFonts w:ascii="Arial" w:hAnsi="Arial" w:cs="Arial"/>
                <w:b/>
                <w:sz w:val="18"/>
                <w:szCs w:val="20"/>
                <w:vertAlign w:val="superscript"/>
              </w:rPr>
              <w:t>(*)</w:t>
            </w:r>
          </w:p>
        </w:tc>
        <w:tc>
          <w:tcPr>
            <w:tcW w:w="671" w:type="pct"/>
            <w:tcBorders>
              <w:top w:val="single" w:sz="4" w:space="0" w:color="auto"/>
              <w:left w:val="nil"/>
              <w:bottom w:val="single" w:sz="4" w:space="0" w:color="auto"/>
              <w:right w:val="nil"/>
            </w:tcBorders>
            <w:shd w:val="clear" w:color="auto" w:fill="auto"/>
            <w:vAlign w:val="bottom"/>
            <w:hideMark/>
          </w:tcPr>
          <w:p w14:paraId="14D38357" w14:textId="77777777" w:rsidR="008B3EE9" w:rsidRPr="0074676B" w:rsidRDefault="008B3EE9" w:rsidP="008B3EE9">
            <w:pPr>
              <w:jc w:val="right"/>
              <w:rPr>
                <w:rFonts w:ascii="Arial" w:hAnsi="Arial" w:cs="Arial"/>
                <w:b/>
                <w:sz w:val="18"/>
                <w:szCs w:val="20"/>
              </w:rPr>
            </w:pPr>
            <w:r w:rsidRPr="0074676B">
              <w:rPr>
                <w:rFonts w:ascii="Arial" w:hAnsi="Arial" w:cs="Arial"/>
                <w:b/>
                <w:sz w:val="18"/>
                <w:szCs w:val="20"/>
              </w:rPr>
              <w:t>Yasal risk tutarının hesaplanması</w:t>
            </w:r>
            <w:r w:rsidRPr="0074676B">
              <w:rPr>
                <w:rFonts w:ascii="Arial" w:hAnsi="Arial" w:cs="Arial"/>
                <w:b/>
                <w:sz w:val="18"/>
                <w:szCs w:val="20"/>
              </w:rPr>
              <w:br/>
              <w:t>için kullanılan</w:t>
            </w:r>
            <w:r w:rsidRPr="0074676B">
              <w:rPr>
                <w:rFonts w:ascii="Arial" w:hAnsi="Arial" w:cs="Arial"/>
                <w:b/>
                <w:sz w:val="18"/>
                <w:szCs w:val="20"/>
              </w:rPr>
              <w:br/>
              <w:t>alfa</w:t>
            </w:r>
          </w:p>
        </w:tc>
        <w:tc>
          <w:tcPr>
            <w:tcW w:w="404" w:type="pct"/>
            <w:tcBorders>
              <w:top w:val="single" w:sz="4" w:space="0" w:color="auto"/>
              <w:left w:val="nil"/>
              <w:bottom w:val="single" w:sz="4" w:space="0" w:color="auto"/>
              <w:right w:val="nil"/>
            </w:tcBorders>
            <w:shd w:val="clear" w:color="auto" w:fill="auto"/>
            <w:vAlign w:val="bottom"/>
            <w:hideMark/>
          </w:tcPr>
          <w:p w14:paraId="11625967" w14:textId="77777777" w:rsidR="008B3EE9" w:rsidRPr="0074676B" w:rsidRDefault="008B3EE9" w:rsidP="008B3EE9">
            <w:pPr>
              <w:jc w:val="right"/>
              <w:rPr>
                <w:rFonts w:ascii="Arial" w:hAnsi="Arial" w:cs="Arial"/>
                <w:b/>
                <w:sz w:val="18"/>
                <w:szCs w:val="20"/>
              </w:rPr>
            </w:pPr>
            <w:r w:rsidRPr="0074676B">
              <w:rPr>
                <w:rFonts w:ascii="Arial" w:hAnsi="Arial" w:cs="Arial"/>
                <w:b/>
                <w:sz w:val="18"/>
                <w:szCs w:val="20"/>
              </w:rPr>
              <w:t xml:space="preserve">Kredi riski azaltımı </w:t>
            </w:r>
            <w:r w:rsidRPr="0074676B">
              <w:rPr>
                <w:rFonts w:ascii="Arial" w:hAnsi="Arial" w:cs="Arial"/>
                <w:b/>
                <w:sz w:val="18"/>
                <w:szCs w:val="20"/>
              </w:rPr>
              <w:br/>
              <w:t>sonrası risk tutarı</w:t>
            </w:r>
          </w:p>
        </w:tc>
        <w:tc>
          <w:tcPr>
            <w:tcW w:w="399" w:type="pct"/>
            <w:tcBorders>
              <w:top w:val="single" w:sz="4" w:space="0" w:color="auto"/>
              <w:left w:val="nil"/>
              <w:bottom w:val="single" w:sz="4" w:space="0" w:color="auto"/>
              <w:right w:val="nil"/>
            </w:tcBorders>
            <w:shd w:val="clear" w:color="auto" w:fill="auto"/>
            <w:vAlign w:val="bottom"/>
            <w:hideMark/>
          </w:tcPr>
          <w:p w14:paraId="050C921F" w14:textId="77777777" w:rsidR="008B3EE9" w:rsidRPr="0074676B" w:rsidRDefault="008B3EE9" w:rsidP="008B3EE9">
            <w:pPr>
              <w:jc w:val="right"/>
              <w:rPr>
                <w:rFonts w:ascii="Arial" w:hAnsi="Arial" w:cs="Arial"/>
                <w:b/>
                <w:sz w:val="18"/>
                <w:szCs w:val="20"/>
              </w:rPr>
            </w:pPr>
            <w:r w:rsidRPr="0074676B">
              <w:rPr>
                <w:rFonts w:ascii="Arial" w:hAnsi="Arial" w:cs="Arial"/>
                <w:b/>
                <w:sz w:val="18"/>
                <w:szCs w:val="20"/>
              </w:rPr>
              <w:t xml:space="preserve">Risk ağırlıklı </w:t>
            </w:r>
            <w:r w:rsidRPr="0074676B">
              <w:rPr>
                <w:rFonts w:ascii="Arial" w:hAnsi="Arial" w:cs="Arial"/>
                <w:b/>
                <w:sz w:val="18"/>
                <w:szCs w:val="20"/>
              </w:rPr>
              <w:br/>
              <w:t>tutarlar</w:t>
            </w:r>
          </w:p>
        </w:tc>
      </w:tr>
      <w:tr w:rsidR="006D601D" w:rsidRPr="0074676B" w14:paraId="3FBA86EA" w14:textId="77777777" w:rsidTr="00A34004">
        <w:trPr>
          <w:trHeight w:val="20"/>
        </w:trPr>
        <w:tc>
          <w:tcPr>
            <w:tcW w:w="121" w:type="pct"/>
            <w:tcBorders>
              <w:top w:val="nil"/>
              <w:left w:val="nil"/>
              <w:bottom w:val="nil"/>
              <w:right w:val="nil"/>
            </w:tcBorders>
            <w:shd w:val="clear" w:color="auto" w:fill="auto"/>
            <w:hideMark/>
          </w:tcPr>
          <w:p w14:paraId="32428668" w14:textId="77777777" w:rsidR="006D601D" w:rsidRPr="0074676B" w:rsidRDefault="006D601D" w:rsidP="006D601D">
            <w:pPr>
              <w:rPr>
                <w:rFonts w:ascii="Arial" w:hAnsi="Arial" w:cs="Arial"/>
                <w:sz w:val="18"/>
                <w:szCs w:val="20"/>
              </w:rPr>
            </w:pPr>
            <w:r w:rsidRPr="0074676B">
              <w:rPr>
                <w:rFonts w:ascii="Arial" w:hAnsi="Arial" w:cs="Arial"/>
                <w:sz w:val="18"/>
                <w:szCs w:val="20"/>
              </w:rPr>
              <w:t>1</w:t>
            </w:r>
          </w:p>
        </w:tc>
        <w:tc>
          <w:tcPr>
            <w:tcW w:w="1451" w:type="pct"/>
            <w:tcBorders>
              <w:top w:val="nil"/>
              <w:left w:val="nil"/>
              <w:bottom w:val="nil"/>
              <w:right w:val="nil"/>
            </w:tcBorders>
            <w:shd w:val="clear" w:color="auto" w:fill="auto"/>
            <w:vAlign w:val="center"/>
            <w:hideMark/>
          </w:tcPr>
          <w:p w14:paraId="3D2B220B" w14:textId="77777777" w:rsidR="006D601D" w:rsidRPr="0074676B" w:rsidRDefault="006D601D" w:rsidP="006D601D">
            <w:pPr>
              <w:rPr>
                <w:rFonts w:ascii="Arial" w:hAnsi="Arial" w:cs="Arial"/>
                <w:sz w:val="18"/>
                <w:szCs w:val="20"/>
              </w:rPr>
            </w:pPr>
            <w:r w:rsidRPr="0074676B">
              <w:rPr>
                <w:rFonts w:ascii="Arial" w:hAnsi="Arial" w:cs="Arial"/>
                <w:sz w:val="18"/>
                <w:szCs w:val="20"/>
              </w:rPr>
              <w:t xml:space="preserve">Standart </w:t>
            </w:r>
            <w:proofErr w:type="gramStart"/>
            <w:r w:rsidRPr="0074676B">
              <w:rPr>
                <w:rFonts w:ascii="Arial" w:hAnsi="Arial" w:cs="Arial"/>
                <w:sz w:val="18"/>
                <w:szCs w:val="20"/>
              </w:rPr>
              <w:t>yaklaşım -</w:t>
            </w:r>
            <w:proofErr w:type="gramEnd"/>
            <w:r w:rsidRPr="0074676B">
              <w:rPr>
                <w:rFonts w:ascii="Arial" w:hAnsi="Arial" w:cs="Arial"/>
                <w:sz w:val="18"/>
                <w:szCs w:val="20"/>
              </w:rPr>
              <w:t xml:space="preserve"> KKR (türevler için)</w:t>
            </w:r>
          </w:p>
        </w:tc>
        <w:tc>
          <w:tcPr>
            <w:tcW w:w="500" w:type="pct"/>
            <w:tcBorders>
              <w:top w:val="nil"/>
              <w:left w:val="nil"/>
              <w:bottom w:val="nil"/>
              <w:right w:val="nil"/>
            </w:tcBorders>
            <w:shd w:val="clear" w:color="auto" w:fill="auto"/>
            <w:noWrap/>
            <w:vAlign w:val="bottom"/>
          </w:tcPr>
          <w:p w14:paraId="3AC5C6CE" w14:textId="35E6BC4D" w:rsidR="006D601D" w:rsidRPr="0074676B" w:rsidRDefault="006D601D" w:rsidP="006D601D">
            <w:pPr>
              <w:jc w:val="right"/>
              <w:rPr>
                <w:rFonts w:ascii="Arial" w:hAnsi="Arial" w:cs="Arial"/>
                <w:sz w:val="18"/>
                <w:szCs w:val="20"/>
              </w:rPr>
            </w:pPr>
            <w:r w:rsidRPr="00FF1B59">
              <w:rPr>
                <w:rFonts w:ascii="Arial" w:hAnsi="Arial" w:cs="Arial"/>
                <w:sz w:val="18"/>
                <w:szCs w:val="18"/>
              </w:rPr>
              <w:t xml:space="preserve">              142.403   </w:t>
            </w:r>
          </w:p>
        </w:tc>
        <w:tc>
          <w:tcPr>
            <w:tcW w:w="987" w:type="pct"/>
            <w:tcBorders>
              <w:top w:val="nil"/>
              <w:left w:val="nil"/>
              <w:bottom w:val="nil"/>
              <w:right w:val="nil"/>
            </w:tcBorders>
            <w:shd w:val="clear" w:color="auto" w:fill="auto"/>
            <w:noWrap/>
            <w:vAlign w:val="bottom"/>
          </w:tcPr>
          <w:p w14:paraId="50689943" w14:textId="7FEEF8E5" w:rsidR="006D601D" w:rsidRPr="0074676B" w:rsidRDefault="006D601D" w:rsidP="006D601D">
            <w:pPr>
              <w:jc w:val="right"/>
              <w:rPr>
                <w:rFonts w:ascii="Arial" w:hAnsi="Arial" w:cs="Arial"/>
                <w:sz w:val="18"/>
                <w:szCs w:val="20"/>
              </w:rPr>
            </w:pPr>
            <w:r w:rsidRPr="00FF1B59">
              <w:rPr>
                <w:rFonts w:ascii="Arial" w:hAnsi="Arial" w:cs="Arial"/>
                <w:sz w:val="18"/>
                <w:szCs w:val="18"/>
              </w:rPr>
              <w:t xml:space="preserve">                            211.400   </w:t>
            </w:r>
          </w:p>
        </w:tc>
        <w:tc>
          <w:tcPr>
            <w:tcW w:w="467" w:type="pct"/>
            <w:tcBorders>
              <w:top w:val="nil"/>
              <w:left w:val="nil"/>
              <w:bottom w:val="nil"/>
              <w:right w:val="nil"/>
            </w:tcBorders>
            <w:shd w:val="clear" w:color="auto" w:fill="000000" w:themeFill="text1"/>
            <w:noWrap/>
            <w:vAlign w:val="bottom"/>
          </w:tcPr>
          <w:p w14:paraId="57CC83AB" w14:textId="77777777" w:rsidR="006D601D" w:rsidRPr="0074676B" w:rsidRDefault="006D601D" w:rsidP="006D601D">
            <w:pPr>
              <w:jc w:val="right"/>
              <w:rPr>
                <w:rFonts w:ascii="Arial" w:hAnsi="Arial" w:cs="Arial"/>
                <w:sz w:val="18"/>
                <w:szCs w:val="20"/>
              </w:rPr>
            </w:pPr>
          </w:p>
        </w:tc>
        <w:tc>
          <w:tcPr>
            <w:tcW w:w="671" w:type="pct"/>
            <w:tcBorders>
              <w:top w:val="nil"/>
              <w:left w:val="nil"/>
              <w:bottom w:val="nil"/>
              <w:right w:val="nil"/>
            </w:tcBorders>
            <w:shd w:val="clear" w:color="auto" w:fill="auto"/>
            <w:noWrap/>
            <w:vAlign w:val="bottom"/>
          </w:tcPr>
          <w:p w14:paraId="5BE41947" w14:textId="6A1F0D05" w:rsidR="006D601D" w:rsidRPr="0074676B" w:rsidRDefault="006D601D" w:rsidP="006D601D">
            <w:pPr>
              <w:jc w:val="right"/>
              <w:rPr>
                <w:rFonts w:ascii="Arial" w:hAnsi="Arial" w:cs="Arial"/>
                <w:sz w:val="18"/>
                <w:szCs w:val="20"/>
              </w:rPr>
            </w:pPr>
            <w:r w:rsidRPr="00FF1B59">
              <w:rPr>
                <w:rFonts w:ascii="Arial" w:hAnsi="Arial" w:cs="Arial"/>
                <w:sz w:val="18"/>
                <w:szCs w:val="18"/>
              </w:rPr>
              <w:t>-</w:t>
            </w:r>
          </w:p>
        </w:tc>
        <w:tc>
          <w:tcPr>
            <w:tcW w:w="404" w:type="pct"/>
            <w:tcBorders>
              <w:top w:val="nil"/>
              <w:left w:val="nil"/>
              <w:bottom w:val="nil"/>
              <w:right w:val="nil"/>
            </w:tcBorders>
            <w:shd w:val="clear" w:color="auto" w:fill="auto"/>
            <w:noWrap/>
            <w:vAlign w:val="bottom"/>
          </w:tcPr>
          <w:p w14:paraId="58AA90AF" w14:textId="6AB4AFED" w:rsidR="006D601D" w:rsidRPr="0074676B" w:rsidRDefault="006D601D" w:rsidP="006D601D">
            <w:pPr>
              <w:jc w:val="right"/>
              <w:rPr>
                <w:rFonts w:ascii="Arial" w:hAnsi="Arial" w:cs="Arial"/>
                <w:sz w:val="18"/>
                <w:szCs w:val="20"/>
              </w:rPr>
            </w:pPr>
            <w:r w:rsidRPr="00FF1B59">
              <w:rPr>
                <w:rFonts w:ascii="Arial" w:hAnsi="Arial" w:cs="Arial"/>
                <w:sz w:val="18"/>
                <w:szCs w:val="18"/>
              </w:rPr>
              <w:t>353.803</w:t>
            </w:r>
          </w:p>
        </w:tc>
        <w:tc>
          <w:tcPr>
            <w:tcW w:w="399" w:type="pct"/>
            <w:tcBorders>
              <w:top w:val="nil"/>
              <w:left w:val="nil"/>
              <w:bottom w:val="nil"/>
              <w:right w:val="nil"/>
            </w:tcBorders>
            <w:shd w:val="clear" w:color="auto" w:fill="auto"/>
            <w:noWrap/>
            <w:vAlign w:val="bottom"/>
          </w:tcPr>
          <w:p w14:paraId="227D65E3" w14:textId="6C66A1E5" w:rsidR="006D601D" w:rsidRPr="0074676B" w:rsidRDefault="006D601D" w:rsidP="006D601D">
            <w:pPr>
              <w:jc w:val="right"/>
              <w:rPr>
                <w:rFonts w:ascii="Arial" w:hAnsi="Arial" w:cs="Arial"/>
                <w:sz w:val="18"/>
                <w:szCs w:val="20"/>
              </w:rPr>
            </w:pPr>
            <w:r w:rsidRPr="00FF1B59">
              <w:rPr>
                <w:rFonts w:ascii="Arial" w:hAnsi="Arial" w:cs="Arial"/>
                <w:sz w:val="18"/>
                <w:szCs w:val="18"/>
              </w:rPr>
              <w:t>296.800</w:t>
            </w:r>
          </w:p>
        </w:tc>
      </w:tr>
      <w:tr w:rsidR="006D601D" w:rsidRPr="0074676B" w14:paraId="5D11E8AB" w14:textId="77777777" w:rsidTr="00A34004">
        <w:trPr>
          <w:trHeight w:val="20"/>
        </w:trPr>
        <w:tc>
          <w:tcPr>
            <w:tcW w:w="121" w:type="pct"/>
            <w:tcBorders>
              <w:top w:val="nil"/>
              <w:left w:val="nil"/>
              <w:bottom w:val="nil"/>
              <w:right w:val="nil"/>
            </w:tcBorders>
            <w:shd w:val="clear" w:color="auto" w:fill="auto"/>
            <w:hideMark/>
          </w:tcPr>
          <w:p w14:paraId="71D6837D" w14:textId="77777777" w:rsidR="006D601D" w:rsidRPr="0074676B" w:rsidRDefault="006D601D" w:rsidP="006D601D">
            <w:pPr>
              <w:rPr>
                <w:rFonts w:ascii="Arial" w:hAnsi="Arial" w:cs="Arial"/>
                <w:sz w:val="18"/>
                <w:szCs w:val="20"/>
              </w:rPr>
            </w:pPr>
            <w:r w:rsidRPr="0074676B">
              <w:rPr>
                <w:rFonts w:ascii="Arial" w:hAnsi="Arial" w:cs="Arial"/>
                <w:sz w:val="18"/>
                <w:szCs w:val="20"/>
              </w:rPr>
              <w:t>2</w:t>
            </w:r>
          </w:p>
        </w:tc>
        <w:tc>
          <w:tcPr>
            <w:tcW w:w="1451" w:type="pct"/>
            <w:tcBorders>
              <w:top w:val="nil"/>
              <w:left w:val="nil"/>
              <w:bottom w:val="nil"/>
              <w:right w:val="nil"/>
            </w:tcBorders>
            <w:shd w:val="clear" w:color="auto" w:fill="auto"/>
            <w:vAlign w:val="center"/>
            <w:hideMark/>
          </w:tcPr>
          <w:p w14:paraId="4D7F535C" w14:textId="77777777" w:rsidR="006D601D" w:rsidRPr="0074676B" w:rsidRDefault="006D601D" w:rsidP="006D601D">
            <w:pPr>
              <w:rPr>
                <w:rFonts w:ascii="Arial" w:hAnsi="Arial" w:cs="Arial"/>
                <w:sz w:val="18"/>
                <w:szCs w:val="20"/>
              </w:rPr>
            </w:pPr>
            <w:r w:rsidRPr="0074676B">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00" w:type="pct"/>
            <w:tcBorders>
              <w:top w:val="nil"/>
              <w:left w:val="nil"/>
              <w:bottom w:val="nil"/>
              <w:right w:val="nil"/>
            </w:tcBorders>
            <w:shd w:val="clear" w:color="auto" w:fill="000000" w:themeFill="text1"/>
            <w:noWrap/>
            <w:vAlign w:val="bottom"/>
          </w:tcPr>
          <w:p w14:paraId="28ADE17E" w14:textId="77777777" w:rsidR="006D601D" w:rsidRPr="0074676B" w:rsidRDefault="006D601D" w:rsidP="006D601D">
            <w:pPr>
              <w:jc w:val="right"/>
              <w:rPr>
                <w:rFonts w:ascii="Arial" w:hAnsi="Arial" w:cs="Arial"/>
                <w:sz w:val="18"/>
                <w:szCs w:val="20"/>
              </w:rPr>
            </w:pPr>
          </w:p>
        </w:tc>
        <w:tc>
          <w:tcPr>
            <w:tcW w:w="987" w:type="pct"/>
            <w:tcBorders>
              <w:top w:val="nil"/>
              <w:left w:val="nil"/>
              <w:bottom w:val="nil"/>
              <w:right w:val="nil"/>
            </w:tcBorders>
            <w:shd w:val="clear" w:color="auto" w:fill="000000" w:themeFill="text1"/>
            <w:noWrap/>
            <w:vAlign w:val="bottom"/>
          </w:tcPr>
          <w:p w14:paraId="31B055EC" w14:textId="77777777" w:rsidR="006D601D" w:rsidRPr="0074676B" w:rsidRDefault="006D601D" w:rsidP="006D601D">
            <w:pPr>
              <w:jc w:val="right"/>
              <w:rPr>
                <w:rFonts w:ascii="Arial" w:hAnsi="Arial" w:cs="Arial"/>
                <w:sz w:val="18"/>
                <w:szCs w:val="20"/>
              </w:rPr>
            </w:pPr>
          </w:p>
        </w:tc>
        <w:tc>
          <w:tcPr>
            <w:tcW w:w="467" w:type="pct"/>
            <w:tcBorders>
              <w:top w:val="nil"/>
              <w:left w:val="nil"/>
              <w:bottom w:val="nil"/>
              <w:right w:val="nil"/>
            </w:tcBorders>
            <w:shd w:val="clear" w:color="auto" w:fill="auto"/>
            <w:noWrap/>
            <w:vAlign w:val="bottom"/>
          </w:tcPr>
          <w:p w14:paraId="54DD0C95" w14:textId="7DEF969C" w:rsidR="006D601D" w:rsidRPr="0074676B" w:rsidRDefault="006D601D" w:rsidP="006D601D">
            <w:pPr>
              <w:jc w:val="right"/>
              <w:rPr>
                <w:rFonts w:ascii="Arial" w:hAnsi="Arial" w:cs="Arial"/>
                <w:sz w:val="18"/>
                <w:szCs w:val="20"/>
              </w:rPr>
            </w:pPr>
            <w:r w:rsidRPr="00FF1B59">
              <w:rPr>
                <w:rFonts w:ascii="Arial" w:hAnsi="Arial" w:cs="Arial"/>
                <w:sz w:val="18"/>
                <w:szCs w:val="18"/>
              </w:rPr>
              <w:t>-</w:t>
            </w:r>
          </w:p>
        </w:tc>
        <w:tc>
          <w:tcPr>
            <w:tcW w:w="671" w:type="pct"/>
            <w:tcBorders>
              <w:top w:val="nil"/>
              <w:left w:val="nil"/>
              <w:bottom w:val="nil"/>
              <w:right w:val="nil"/>
            </w:tcBorders>
            <w:shd w:val="clear" w:color="auto" w:fill="auto"/>
            <w:noWrap/>
            <w:vAlign w:val="bottom"/>
          </w:tcPr>
          <w:p w14:paraId="3F38A5C4" w14:textId="0A662A5D" w:rsidR="006D601D" w:rsidRPr="0074676B" w:rsidRDefault="006D601D" w:rsidP="006D601D">
            <w:pPr>
              <w:jc w:val="right"/>
              <w:rPr>
                <w:rFonts w:ascii="Arial" w:hAnsi="Arial" w:cs="Arial"/>
                <w:sz w:val="18"/>
                <w:szCs w:val="20"/>
              </w:rPr>
            </w:pPr>
            <w:r w:rsidRPr="00FF1B59">
              <w:rPr>
                <w:rFonts w:ascii="Arial" w:hAnsi="Arial" w:cs="Arial"/>
                <w:sz w:val="18"/>
                <w:szCs w:val="18"/>
              </w:rPr>
              <w:t>-</w:t>
            </w:r>
          </w:p>
        </w:tc>
        <w:tc>
          <w:tcPr>
            <w:tcW w:w="404" w:type="pct"/>
            <w:tcBorders>
              <w:top w:val="nil"/>
              <w:left w:val="nil"/>
              <w:bottom w:val="nil"/>
              <w:right w:val="nil"/>
            </w:tcBorders>
            <w:shd w:val="clear" w:color="auto" w:fill="auto"/>
            <w:noWrap/>
            <w:vAlign w:val="bottom"/>
          </w:tcPr>
          <w:p w14:paraId="7B3C30C8" w14:textId="570677CD" w:rsidR="006D601D" w:rsidRPr="0074676B" w:rsidRDefault="006D601D" w:rsidP="006D601D">
            <w:pPr>
              <w:jc w:val="right"/>
              <w:rPr>
                <w:rFonts w:ascii="Arial" w:hAnsi="Arial" w:cs="Arial"/>
                <w:sz w:val="18"/>
                <w:szCs w:val="20"/>
              </w:rPr>
            </w:pPr>
            <w:r w:rsidRPr="00FF1B59">
              <w:rPr>
                <w:rFonts w:ascii="Arial" w:hAnsi="Arial" w:cs="Arial"/>
                <w:sz w:val="18"/>
                <w:szCs w:val="18"/>
              </w:rPr>
              <w:t>-</w:t>
            </w:r>
          </w:p>
        </w:tc>
        <w:tc>
          <w:tcPr>
            <w:tcW w:w="399" w:type="pct"/>
            <w:tcBorders>
              <w:top w:val="nil"/>
              <w:left w:val="nil"/>
              <w:bottom w:val="nil"/>
              <w:right w:val="nil"/>
            </w:tcBorders>
            <w:shd w:val="clear" w:color="auto" w:fill="auto"/>
            <w:noWrap/>
            <w:vAlign w:val="bottom"/>
          </w:tcPr>
          <w:p w14:paraId="4F286E07" w14:textId="56A96F29" w:rsidR="006D601D" w:rsidRPr="0074676B" w:rsidRDefault="006D601D" w:rsidP="006D601D">
            <w:pPr>
              <w:jc w:val="right"/>
              <w:rPr>
                <w:rFonts w:ascii="Arial" w:hAnsi="Arial" w:cs="Arial"/>
                <w:sz w:val="18"/>
                <w:szCs w:val="20"/>
              </w:rPr>
            </w:pPr>
            <w:r w:rsidRPr="00FF1B59">
              <w:rPr>
                <w:rFonts w:ascii="Arial" w:hAnsi="Arial" w:cs="Arial"/>
                <w:sz w:val="18"/>
                <w:szCs w:val="18"/>
              </w:rPr>
              <w:t>-</w:t>
            </w:r>
          </w:p>
        </w:tc>
      </w:tr>
      <w:tr w:rsidR="006D601D" w:rsidRPr="0074676B" w14:paraId="51234611" w14:textId="77777777" w:rsidTr="00A34004">
        <w:trPr>
          <w:trHeight w:val="20"/>
        </w:trPr>
        <w:tc>
          <w:tcPr>
            <w:tcW w:w="121" w:type="pct"/>
            <w:tcBorders>
              <w:top w:val="nil"/>
              <w:left w:val="nil"/>
              <w:bottom w:val="nil"/>
              <w:right w:val="nil"/>
            </w:tcBorders>
            <w:shd w:val="clear" w:color="auto" w:fill="auto"/>
            <w:hideMark/>
          </w:tcPr>
          <w:p w14:paraId="1317D811" w14:textId="77777777" w:rsidR="006D601D" w:rsidRPr="0074676B" w:rsidRDefault="006D601D" w:rsidP="006D601D">
            <w:pPr>
              <w:rPr>
                <w:rFonts w:ascii="Arial" w:hAnsi="Arial" w:cs="Arial"/>
                <w:sz w:val="18"/>
                <w:szCs w:val="20"/>
              </w:rPr>
            </w:pPr>
            <w:r w:rsidRPr="0074676B">
              <w:rPr>
                <w:rFonts w:ascii="Arial" w:hAnsi="Arial" w:cs="Arial"/>
                <w:sz w:val="18"/>
                <w:szCs w:val="20"/>
              </w:rPr>
              <w:t>3</w:t>
            </w:r>
          </w:p>
        </w:tc>
        <w:tc>
          <w:tcPr>
            <w:tcW w:w="1451" w:type="pct"/>
            <w:tcBorders>
              <w:top w:val="nil"/>
              <w:left w:val="nil"/>
              <w:bottom w:val="nil"/>
              <w:right w:val="nil"/>
            </w:tcBorders>
            <w:shd w:val="clear" w:color="auto" w:fill="auto"/>
            <w:vAlign w:val="center"/>
            <w:hideMark/>
          </w:tcPr>
          <w:p w14:paraId="14C8C5E4" w14:textId="77777777" w:rsidR="006D601D" w:rsidRPr="0074676B" w:rsidRDefault="006D601D" w:rsidP="006D601D">
            <w:pPr>
              <w:rPr>
                <w:rFonts w:ascii="Arial" w:hAnsi="Arial" w:cs="Arial"/>
                <w:sz w:val="18"/>
                <w:szCs w:val="20"/>
              </w:rPr>
            </w:pPr>
            <w:r w:rsidRPr="0074676B">
              <w:rPr>
                <w:rFonts w:ascii="Arial" w:hAnsi="Arial" w:cs="Arial"/>
                <w:sz w:val="18"/>
                <w:szCs w:val="20"/>
              </w:rPr>
              <w:t xml:space="preserve">Kredi riski azaltımı için kullanılan basit </w:t>
            </w:r>
            <w:proofErr w:type="gramStart"/>
            <w:r w:rsidRPr="0074676B">
              <w:rPr>
                <w:rFonts w:ascii="Arial" w:hAnsi="Arial" w:cs="Arial"/>
                <w:sz w:val="18"/>
                <w:szCs w:val="20"/>
              </w:rPr>
              <w:t>yöntem -</w:t>
            </w:r>
            <w:proofErr w:type="gramEnd"/>
            <w:r w:rsidRPr="0074676B">
              <w:rPr>
                <w:rFonts w:ascii="Arial" w:hAnsi="Arial" w:cs="Arial"/>
                <w:sz w:val="18"/>
                <w:szCs w:val="20"/>
              </w:rPr>
              <w:t xml:space="preserve"> (repo işlemleri, menkul kıymetler veya emtia ödünç verme veya ödünç alma işlemleri, takas süresi uzun işlemler ile kredili menkul kıymet işlemleri için)</w:t>
            </w:r>
          </w:p>
        </w:tc>
        <w:tc>
          <w:tcPr>
            <w:tcW w:w="500" w:type="pct"/>
            <w:tcBorders>
              <w:top w:val="nil"/>
              <w:left w:val="nil"/>
              <w:bottom w:val="nil"/>
              <w:right w:val="nil"/>
            </w:tcBorders>
            <w:shd w:val="clear" w:color="auto" w:fill="000000" w:themeFill="text1"/>
            <w:noWrap/>
            <w:vAlign w:val="bottom"/>
          </w:tcPr>
          <w:p w14:paraId="755C7AC4" w14:textId="77777777" w:rsidR="006D601D" w:rsidRPr="0074676B" w:rsidRDefault="006D601D" w:rsidP="006D601D">
            <w:pPr>
              <w:jc w:val="right"/>
              <w:rPr>
                <w:rFonts w:ascii="Arial" w:hAnsi="Arial" w:cs="Arial"/>
                <w:sz w:val="18"/>
                <w:szCs w:val="20"/>
              </w:rPr>
            </w:pPr>
          </w:p>
        </w:tc>
        <w:tc>
          <w:tcPr>
            <w:tcW w:w="987" w:type="pct"/>
            <w:tcBorders>
              <w:top w:val="nil"/>
              <w:left w:val="nil"/>
              <w:bottom w:val="nil"/>
              <w:right w:val="nil"/>
            </w:tcBorders>
            <w:shd w:val="clear" w:color="auto" w:fill="000000" w:themeFill="text1"/>
            <w:noWrap/>
            <w:vAlign w:val="bottom"/>
          </w:tcPr>
          <w:p w14:paraId="77DEA138" w14:textId="77777777" w:rsidR="006D601D" w:rsidRPr="0074676B" w:rsidRDefault="006D601D" w:rsidP="006D601D">
            <w:pPr>
              <w:jc w:val="right"/>
              <w:rPr>
                <w:rFonts w:ascii="Arial" w:hAnsi="Arial" w:cs="Arial"/>
                <w:sz w:val="18"/>
                <w:szCs w:val="20"/>
              </w:rPr>
            </w:pPr>
          </w:p>
        </w:tc>
        <w:tc>
          <w:tcPr>
            <w:tcW w:w="467" w:type="pct"/>
            <w:tcBorders>
              <w:top w:val="nil"/>
              <w:left w:val="nil"/>
              <w:bottom w:val="nil"/>
              <w:right w:val="nil"/>
            </w:tcBorders>
            <w:shd w:val="clear" w:color="auto" w:fill="000000" w:themeFill="text1"/>
            <w:noWrap/>
            <w:vAlign w:val="bottom"/>
          </w:tcPr>
          <w:p w14:paraId="32DBD077" w14:textId="77777777" w:rsidR="006D601D" w:rsidRPr="0074676B" w:rsidRDefault="006D601D" w:rsidP="006D601D">
            <w:pPr>
              <w:jc w:val="right"/>
              <w:rPr>
                <w:rFonts w:ascii="Arial" w:hAnsi="Arial" w:cs="Arial"/>
                <w:sz w:val="18"/>
                <w:szCs w:val="20"/>
              </w:rPr>
            </w:pPr>
          </w:p>
        </w:tc>
        <w:tc>
          <w:tcPr>
            <w:tcW w:w="671" w:type="pct"/>
            <w:tcBorders>
              <w:top w:val="nil"/>
              <w:left w:val="nil"/>
              <w:bottom w:val="nil"/>
              <w:right w:val="nil"/>
            </w:tcBorders>
            <w:shd w:val="clear" w:color="auto" w:fill="000000" w:themeFill="text1"/>
            <w:noWrap/>
            <w:vAlign w:val="bottom"/>
          </w:tcPr>
          <w:p w14:paraId="35D92718" w14:textId="77777777" w:rsidR="006D601D" w:rsidRPr="0074676B" w:rsidRDefault="006D601D" w:rsidP="006D601D">
            <w:pPr>
              <w:jc w:val="right"/>
              <w:rPr>
                <w:rFonts w:ascii="Arial" w:hAnsi="Arial" w:cs="Arial"/>
                <w:sz w:val="18"/>
                <w:szCs w:val="20"/>
              </w:rPr>
            </w:pPr>
          </w:p>
        </w:tc>
        <w:tc>
          <w:tcPr>
            <w:tcW w:w="404" w:type="pct"/>
            <w:tcBorders>
              <w:top w:val="nil"/>
              <w:left w:val="nil"/>
              <w:bottom w:val="nil"/>
              <w:right w:val="nil"/>
            </w:tcBorders>
            <w:shd w:val="clear" w:color="auto" w:fill="auto"/>
            <w:noWrap/>
            <w:vAlign w:val="bottom"/>
          </w:tcPr>
          <w:p w14:paraId="66BD9098" w14:textId="391144B0" w:rsidR="006D601D" w:rsidRPr="0074676B" w:rsidRDefault="006D601D" w:rsidP="006D601D">
            <w:pPr>
              <w:jc w:val="right"/>
              <w:rPr>
                <w:rFonts w:ascii="Arial" w:hAnsi="Arial" w:cs="Arial"/>
                <w:sz w:val="18"/>
                <w:szCs w:val="20"/>
              </w:rPr>
            </w:pPr>
            <w:r w:rsidRPr="00FF1B59">
              <w:rPr>
                <w:rFonts w:ascii="Arial" w:hAnsi="Arial" w:cs="Arial"/>
                <w:sz w:val="18"/>
                <w:szCs w:val="18"/>
              </w:rPr>
              <w:t>-</w:t>
            </w:r>
          </w:p>
        </w:tc>
        <w:tc>
          <w:tcPr>
            <w:tcW w:w="399" w:type="pct"/>
            <w:tcBorders>
              <w:top w:val="nil"/>
              <w:left w:val="nil"/>
              <w:bottom w:val="nil"/>
              <w:right w:val="nil"/>
            </w:tcBorders>
            <w:shd w:val="clear" w:color="auto" w:fill="auto"/>
            <w:noWrap/>
            <w:vAlign w:val="bottom"/>
          </w:tcPr>
          <w:p w14:paraId="1160FEFF" w14:textId="15BC704B" w:rsidR="006D601D" w:rsidRPr="0074676B" w:rsidRDefault="006D601D" w:rsidP="006D601D">
            <w:pPr>
              <w:jc w:val="right"/>
              <w:rPr>
                <w:rFonts w:ascii="Arial" w:hAnsi="Arial" w:cs="Arial"/>
                <w:sz w:val="18"/>
                <w:szCs w:val="20"/>
              </w:rPr>
            </w:pPr>
            <w:r w:rsidRPr="00FF1B59">
              <w:rPr>
                <w:rFonts w:ascii="Arial" w:hAnsi="Arial" w:cs="Arial"/>
                <w:sz w:val="18"/>
                <w:szCs w:val="18"/>
              </w:rPr>
              <w:t>-</w:t>
            </w:r>
          </w:p>
        </w:tc>
      </w:tr>
      <w:tr w:rsidR="006D601D" w:rsidRPr="0074676B" w14:paraId="576E1221" w14:textId="77777777" w:rsidTr="00A34004">
        <w:trPr>
          <w:trHeight w:val="20"/>
        </w:trPr>
        <w:tc>
          <w:tcPr>
            <w:tcW w:w="121" w:type="pct"/>
            <w:tcBorders>
              <w:top w:val="nil"/>
              <w:left w:val="nil"/>
              <w:bottom w:val="nil"/>
              <w:right w:val="nil"/>
            </w:tcBorders>
            <w:shd w:val="clear" w:color="auto" w:fill="auto"/>
            <w:hideMark/>
          </w:tcPr>
          <w:p w14:paraId="5143D450" w14:textId="77777777" w:rsidR="006D601D" w:rsidRPr="0074676B" w:rsidRDefault="006D601D" w:rsidP="006D601D">
            <w:pPr>
              <w:rPr>
                <w:rFonts w:ascii="Arial" w:hAnsi="Arial" w:cs="Arial"/>
                <w:sz w:val="18"/>
                <w:szCs w:val="20"/>
              </w:rPr>
            </w:pPr>
            <w:r w:rsidRPr="0074676B">
              <w:rPr>
                <w:rFonts w:ascii="Arial" w:hAnsi="Arial" w:cs="Arial"/>
                <w:sz w:val="18"/>
                <w:szCs w:val="20"/>
              </w:rPr>
              <w:t>4</w:t>
            </w:r>
          </w:p>
        </w:tc>
        <w:tc>
          <w:tcPr>
            <w:tcW w:w="1451" w:type="pct"/>
            <w:tcBorders>
              <w:top w:val="nil"/>
              <w:left w:val="nil"/>
              <w:bottom w:val="nil"/>
              <w:right w:val="nil"/>
            </w:tcBorders>
            <w:shd w:val="clear" w:color="auto" w:fill="auto"/>
            <w:vAlign w:val="center"/>
            <w:hideMark/>
          </w:tcPr>
          <w:p w14:paraId="3234EE9C" w14:textId="77777777" w:rsidR="006D601D" w:rsidRPr="0074676B" w:rsidRDefault="006D601D" w:rsidP="006D601D">
            <w:pPr>
              <w:rPr>
                <w:rFonts w:ascii="Arial" w:hAnsi="Arial" w:cs="Arial"/>
                <w:sz w:val="18"/>
                <w:szCs w:val="20"/>
              </w:rPr>
            </w:pPr>
            <w:r w:rsidRPr="0074676B">
              <w:rPr>
                <w:rFonts w:ascii="Arial" w:hAnsi="Arial" w:cs="Arial"/>
                <w:sz w:val="18"/>
                <w:szCs w:val="20"/>
              </w:rPr>
              <w:t xml:space="preserve">Kredi riski azaltımı için kapsamlı yöntem – </w:t>
            </w:r>
            <w:proofErr w:type="gramStart"/>
            <w:r w:rsidRPr="0074676B">
              <w:rPr>
                <w:rFonts w:ascii="Arial" w:hAnsi="Arial" w:cs="Arial"/>
                <w:sz w:val="18"/>
                <w:szCs w:val="20"/>
              </w:rPr>
              <w:t>( repo</w:t>
            </w:r>
            <w:proofErr w:type="gramEnd"/>
            <w:r w:rsidRPr="0074676B">
              <w:rPr>
                <w:rFonts w:ascii="Arial" w:hAnsi="Arial" w:cs="Arial"/>
                <w:sz w:val="18"/>
                <w:szCs w:val="20"/>
              </w:rPr>
              <w:t xml:space="preserve"> işlemleri, menkul kıymetler veya emtia ödünç verme veya ödünç alma işlemleri, takas süresi uzun işlemler ile kredili menkul kıymet işlemleri için)</w:t>
            </w:r>
          </w:p>
        </w:tc>
        <w:tc>
          <w:tcPr>
            <w:tcW w:w="500" w:type="pct"/>
            <w:tcBorders>
              <w:top w:val="nil"/>
              <w:left w:val="nil"/>
              <w:bottom w:val="nil"/>
              <w:right w:val="nil"/>
            </w:tcBorders>
            <w:shd w:val="clear" w:color="auto" w:fill="000000" w:themeFill="text1"/>
            <w:noWrap/>
            <w:vAlign w:val="bottom"/>
          </w:tcPr>
          <w:p w14:paraId="33B29F94" w14:textId="77777777" w:rsidR="006D601D" w:rsidRPr="0074676B" w:rsidRDefault="006D601D" w:rsidP="006D601D">
            <w:pPr>
              <w:jc w:val="right"/>
              <w:rPr>
                <w:rFonts w:ascii="Arial" w:hAnsi="Arial" w:cs="Arial"/>
                <w:sz w:val="18"/>
                <w:szCs w:val="20"/>
              </w:rPr>
            </w:pPr>
          </w:p>
        </w:tc>
        <w:tc>
          <w:tcPr>
            <w:tcW w:w="987" w:type="pct"/>
            <w:tcBorders>
              <w:top w:val="nil"/>
              <w:left w:val="nil"/>
              <w:bottom w:val="nil"/>
              <w:right w:val="nil"/>
            </w:tcBorders>
            <w:shd w:val="clear" w:color="auto" w:fill="000000" w:themeFill="text1"/>
            <w:noWrap/>
            <w:vAlign w:val="bottom"/>
          </w:tcPr>
          <w:p w14:paraId="66A0C07D" w14:textId="77777777" w:rsidR="006D601D" w:rsidRPr="0074676B" w:rsidRDefault="006D601D" w:rsidP="006D601D">
            <w:pPr>
              <w:jc w:val="right"/>
              <w:rPr>
                <w:rFonts w:ascii="Arial" w:hAnsi="Arial" w:cs="Arial"/>
                <w:sz w:val="18"/>
                <w:szCs w:val="20"/>
              </w:rPr>
            </w:pPr>
          </w:p>
        </w:tc>
        <w:tc>
          <w:tcPr>
            <w:tcW w:w="467" w:type="pct"/>
            <w:tcBorders>
              <w:top w:val="nil"/>
              <w:left w:val="nil"/>
              <w:bottom w:val="nil"/>
              <w:right w:val="nil"/>
            </w:tcBorders>
            <w:shd w:val="clear" w:color="auto" w:fill="000000" w:themeFill="text1"/>
            <w:noWrap/>
            <w:vAlign w:val="bottom"/>
          </w:tcPr>
          <w:p w14:paraId="40055F71" w14:textId="77777777" w:rsidR="006D601D" w:rsidRPr="0074676B" w:rsidRDefault="006D601D" w:rsidP="006D601D">
            <w:pPr>
              <w:jc w:val="right"/>
              <w:rPr>
                <w:rFonts w:ascii="Arial" w:hAnsi="Arial" w:cs="Arial"/>
                <w:sz w:val="18"/>
                <w:szCs w:val="20"/>
              </w:rPr>
            </w:pPr>
          </w:p>
        </w:tc>
        <w:tc>
          <w:tcPr>
            <w:tcW w:w="671" w:type="pct"/>
            <w:tcBorders>
              <w:top w:val="nil"/>
              <w:left w:val="nil"/>
              <w:bottom w:val="nil"/>
              <w:right w:val="nil"/>
            </w:tcBorders>
            <w:shd w:val="clear" w:color="auto" w:fill="000000" w:themeFill="text1"/>
            <w:noWrap/>
            <w:vAlign w:val="bottom"/>
          </w:tcPr>
          <w:p w14:paraId="292B3856" w14:textId="77777777" w:rsidR="006D601D" w:rsidRPr="0074676B" w:rsidRDefault="006D601D" w:rsidP="006D601D">
            <w:pPr>
              <w:jc w:val="right"/>
              <w:rPr>
                <w:rFonts w:ascii="Arial" w:hAnsi="Arial" w:cs="Arial"/>
                <w:sz w:val="18"/>
                <w:szCs w:val="20"/>
              </w:rPr>
            </w:pPr>
          </w:p>
        </w:tc>
        <w:tc>
          <w:tcPr>
            <w:tcW w:w="404" w:type="pct"/>
            <w:tcBorders>
              <w:top w:val="nil"/>
              <w:left w:val="nil"/>
              <w:bottom w:val="nil"/>
              <w:right w:val="nil"/>
            </w:tcBorders>
            <w:shd w:val="clear" w:color="auto" w:fill="auto"/>
            <w:noWrap/>
            <w:vAlign w:val="bottom"/>
          </w:tcPr>
          <w:p w14:paraId="7A1CFD40" w14:textId="42C50C5C" w:rsidR="006D601D" w:rsidRPr="0074676B" w:rsidRDefault="006D601D" w:rsidP="006D601D">
            <w:pPr>
              <w:jc w:val="right"/>
              <w:rPr>
                <w:rFonts w:ascii="Arial" w:hAnsi="Arial" w:cs="Arial"/>
                <w:sz w:val="18"/>
                <w:szCs w:val="20"/>
              </w:rPr>
            </w:pPr>
            <w:r w:rsidRPr="00FF1B59">
              <w:rPr>
                <w:rFonts w:ascii="Arial" w:hAnsi="Arial" w:cs="Arial"/>
                <w:sz w:val="18"/>
                <w:szCs w:val="18"/>
              </w:rPr>
              <w:t>-</w:t>
            </w:r>
          </w:p>
        </w:tc>
        <w:tc>
          <w:tcPr>
            <w:tcW w:w="399" w:type="pct"/>
            <w:tcBorders>
              <w:top w:val="nil"/>
              <w:left w:val="nil"/>
              <w:bottom w:val="nil"/>
              <w:right w:val="nil"/>
            </w:tcBorders>
            <w:shd w:val="clear" w:color="auto" w:fill="auto"/>
            <w:noWrap/>
            <w:vAlign w:val="bottom"/>
          </w:tcPr>
          <w:p w14:paraId="452C816D" w14:textId="407796CF" w:rsidR="006D601D" w:rsidRPr="0074676B" w:rsidRDefault="006D601D" w:rsidP="006D601D">
            <w:pPr>
              <w:jc w:val="right"/>
              <w:rPr>
                <w:rFonts w:ascii="Arial" w:hAnsi="Arial" w:cs="Arial"/>
                <w:sz w:val="18"/>
                <w:szCs w:val="20"/>
              </w:rPr>
            </w:pPr>
            <w:r w:rsidRPr="00FF1B59">
              <w:rPr>
                <w:rFonts w:ascii="Arial" w:hAnsi="Arial" w:cs="Arial"/>
                <w:sz w:val="18"/>
                <w:szCs w:val="18"/>
              </w:rPr>
              <w:t>-</w:t>
            </w:r>
          </w:p>
        </w:tc>
      </w:tr>
      <w:tr w:rsidR="006D601D" w:rsidRPr="0074676B" w14:paraId="1CAA7F2E" w14:textId="77777777" w:rsidTr="00A34004">
        <w:trPr>
          <w:trHeight w:val="20"/>
        </w:trPr>
        <w:tc>
          <w:tcPr>
            <w:tcW w:w="121" w:type="pct"/>
            <w:tcBorders>
              <w:top w:val="nil"/>
              <w:left w:val="nil"/>
              <w:bottom w:val="single" w:sz="4" w:space="0" w:color="auto"/>
              <w:right w:val="nil"/>
            </w:tcBorders>
            <w:shd w:val="clear" w:color="auto" w:fill="auto"/>
            <w:hideMark/>
          </w:tcPr>
          <w:p w14:paraId="34BA6C88" w14:textId="77777777" w:rsidR="006D601D" w:rsidRPr="0074676B" w:rsidRDefault="006D601D" w:rsidP="006D601D">
            <w:pPr>
              <w:rPr>
                <w:rFonts w:ascii="Arial" w:hAnsi="Arial" w:cs="Arial"/>
                <w:sz w:val="18"/>
                <w:szCs w:val="20"/>
              </w:rPr>
            </w:pPr>
            <w:r w:rsidRPr="0074676B">
              <w:rPr>
                <w:rFonts w:ascii="Arial" w:hAnsi="Arial" w:cs="Arial"/>
                <w:sz w:val="18"/>
                <w:szCs w:val="20"/>
              </w:rPr>
              <w:t>5</w:t>
            </w:r>
          </w:p>
        </w:tc>
        <w:tc>
          <w:tcPr>
            <w:tcW w:w="1451" w:type="pct"/>
            <w:tcBorders>
              <w:top w:val="nil"/>
              <w:left w:val="nil"/>
              <w:bottom w:val="single" w:sz="4" w:space="0" w:color="auto"/>
              <w:right w:val="nil"/>
            </w:tcBorders>
            <w:shd w:val="clear" w:color="auto" w:fill="auto"/>
            <w:vAlign w:val="center"/>
            <w:hideMark/>
          </w:tcPr>
          <w:p w14:paraId="6EE27080" w14:textId="77777777" w:rsidR="006D601D" w:rsidRPr="0074676B" w:rsidRDefault="006D601D" w:rsidP="006D601D">
            <w:pPr>
              <w:rPr>
                <w:rFonts w:ascii="Arial" w:hAnsi="Arial" w:cs="Arial"/>
                <w:sz w:val="18"/>
                <w:szCs w:val="20"/>
              </w:rPr>
            </w:pPr>
            <w:r w:rsidRPr="0074676B">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00" w:type="pct"/>
            <w:tcBorders>
              <w:top w:val="nil"/>
              <w:left w:val="nil"/>
              <w:bottom w:val="single" w:sz="4" w:space="0" w:color="auto"/>
              <w:right w:val="nil"/>
            </w:tcBorders>
            <w:shd w:val="clear" w:color="auto" w:fill="000000" w:themeFill="text1"/>
            <w:noWrap/>
            <w:vAlign w:val="bottom"/>
          </w:tcPr>
          <w:p w14:paraId="0002C934" w14:textId="77777777" w:rsidR="006D601D" w:rsidRPr="0074676B" w:rsidRDefault="006D601D" w:rsidP="006D601D">
            <w:pPr>
              <w:jc w:val="right"/>
              <w:rPr>
                <w:rFonts w:ascii="Arial" w:hAnsi="Arial" w:cs="Arial"/>
                <w:sz w:val="18"/>
                <w:szCs w:val="20"/>
              </w:rPr>
            </w:pPr>
          </w:p>
        </w:tc>
        <w:tc>
          <w:tcPr>
            <w:tcW w:w="987" w:type="pct"/>
            <w:tcBorders>
              <w:top w:val="nil"/>
              <w:left w:val="nil"/>
              <w:bottom w:val="single" w:sz="4" w:space="0" w:color="auto"/>
              <w:right w:val="nil"/>
            </w:tcBorders>
            <w:shd w:val="clear" w:color="auto" w:fill="000000" w:themeFill="text1"/>
            <w:noWrap/>
            <w:vAlign w:val="bottom"/>
          </w:tcPr>
          <w:p w14:paraId="05ED762F" w14:textId="77777777" w:rsidR="006D601D" w:rsidRPr="0074676B" w:rsidRDefault="006D601D" w:rsidP="006D601D">
            <w:pPr>
              <w:jc w:val="right"/>
              <w:rPr>
                <w:rFonts w:ascii="Arial" w:hAnsi="Arial" w:cs="Arial"/>
                <w:sz w:val="18"/>
                <w:szCs w:val="20"/>
              </w:rPr>
            </w:pPr>
          </w:p>
        </w:tc>
        <w:tc>
          <w:tcPr>
            <w:tcW w:w="467" w:type="pct"/>
            <w:tcBorders>
              <w:top w:val="nil"/>
              <w:left w:val="nil"/>
              <w:bottom w:val="single" w:sz="4" w:space="0" w:color="auto"/>
              <w:right w:val="nil"/>
            </w:tcBorders>
            <w:shd w:val="clear" w:color="auto" w:fill="000000" w:themeFill="text1"/>
            <w:noWrap/>
            <w:vAlign w:val="bottom"/>
          </w:tcPr>
          <w:p w14:paraId="01DB9596" w14:textId="77777777" w:rsidR="006D601D" w:rsidRPr="0074676B" w:rsidRDefault="006D601D" w:rsidP="006D601D">
            <w:pPr>
              <w:jc w:val="right"/>
              <w:rPr>
                <w:rFonts w:ascii="Arial" w:hAnsi="Arial" w:cs="Arial"/>
                <w:sz w:val="18"/>
                <w:szCs w:val="20"/>
              </w:rPr>
            </w:pPr>
          </w:p>
        </w:tc>
        <w:tc>
          <w:tcPr>
            <w:tcW w:w="671" w:type="pct"/>
            <w:tcBorders>
              <w:top w:val="nil"/>
              <w:left w:val="nil"/>
              <w:bottom w:val="single" w:sz="4" w:space="0" w:color="auto"/>
              <w:right w:val="nil"/>
            </w:tcBorders>
            <w:shd w:val="clear" w:color="auto" w:fill="000000" w:themeFill="text1"/>
            <w:noWrap/>
            <w:vAlign w:val="bottom"/>
          </w:tcPr>
          <w:p w14:paraId="600658C1" w14:textId="77777777" w:rsidR="006D601D" w:rsidRPr="0074676B" w:rsidRDefault="006D601D" w:rsidP="006D601D">
            <w:pPr>
              <w:jc w:val="right"/>
              <w:rPr>
                <w:rFonts w:ascii="Arial" w:hAnsi="Arial" w:cs="Arial"/>
                <w:sz w:val="18"/>
                <w:szCs w:val="20"/>
              </w:rPr>
            </w:pPr>
          </w:p>
        </w:tc>
        <w:tc>
          <w:tcPr>
            <w:tcW w:w="404" w:type="pct"/>
            <w:tcBorders>
              <w:top w:val="nil"/>
              <w:left w:val="nil"/>
              <w:bottom w:val="single" w:sz="4" w:space="0" w:color="auto"/>
              <w:right w:val="nil"/>
            </w:tcBorders>
            <w:shd w:val="clear" w:color="auto" w:fill="auto"/>
            <w:noWrap/>
            <w:vAlign w:val="bottom"/>
          </w:tcPr>
          <w:p w14:paraId="6E87CCDF" w14:textId="4D50EA99" w:rsidR="006D601D" w:rsidRPr="0074676B" w:rsidRDefault="006D601D" w:rsidP="006D601D">
            <w:pPr>
              <w:jc w:val="right"/>
              <w:rPr>
                <w:rFonts w:ascii="Arial" w:hAnsi="Arial" w:cs="Arial"/>
                <w:sz w:val="18"/>
                <w:szCs w:val="20"/>
              </w:rPr>
            </w:pPr>
            <w:r w:rsidRPr="00FF1B59">
              <w:rPr>
                <w:rFonts w:ascii="Arial" w:hAnsi="Arial" w:cs="Arial"/>
                <w:sz w:val="18"/>
                <w:szCs w:val="18"/>
              </w:rPr>
              <w:t>-</w:t>
            </w:r>
          </w:p>
        </w:tc>
        <w:tc>
          <w:tcPr>
            <w:tcW w:w="399" w:type="pct"/>
            <w:tcBorders>
              <w:top w:val="nil"/>
              <w:left w:val="nil"/>
              <w:bottom w:val="single" w:sz="4" w:space="0" w:color="auto"/>
              <w:right w:val="nil"/>
            </w:tcBorders>
            <w:shd w:val="clear" w:color="auto" w:fill="auto"/>
            <w:noWrap/>
            <w:vAlign w:val="bottom"/>
          </w:tcPr>
          <w:p w14:paraId="6ACB8497" w14:textId="50F2633F" w:rsidR="006D601D" w:rsidRPr="0074676B" w:rsidRDefault="006D601D" w:rsidP="006D601D">
            <w:pPr>
              <w:jc w:val="right"/>
              <w:rPr>
                <w:rFonts w:ascii="Arial" w:hAnsi="Arial" w:cs="Arial"/>
                <w:sz w:val="18"/>
                <w:szCs w:val="20"/>
              </w:rPr>
            </w:pPr>
            <w:r w:rsidRPr="00FF1B59">
              <w:rPr>
                <w:rFonts w:ascii="Arial" w:hAnsi="Arial" w:cs="Arial"/>
                <w:sz w:val="18"/>
                <w:szCs w:val="18"/>
              </w:rPr>
              <w:t>-</w:t>
            </w:r>
          </w:p>
        </w:tc>
      </w:tr>
      <w:tr w:rsidR="006D601D" w:rsidRPr="0074676B" w14:paraId="27976770" w14:textId="77777777" w:rsidTr="00A34004">
        <w:trPr>
          <w:trHeight w:val="20"/>
        </w:trPr>
        <w:tc>
          <w:tcPr>
            <w:tcW w:w="121" w:type="pct"/>
            <w:tcBorders>
              <w:top w:val="nil"/>
              <w:left w:val="nil"/>
              <w:bottom w:val="double" w:sz="4" w:space="0" w:color="auto"/>
              <w:right w:val="nil"/>
            </w:tcBorders>
            <w:shd w:val="clear" w:color="auto" w:fill="auto"/>
            <w:hideMark/>
          </w:tcPr>
          <w:p w14:paraId="53DDD7F5" w14:textId="77777777" w:rsidR="006D601D" w:rsidRPr="0074676B" w:rsidRDefault="006D601D" w:rsidP="006D601D">
            <w:pPr>
              <w:rPr>
                <w:rFonts w:ascii="Arial" w:hAnsi="Arial" w:cs="Arial"/>
                <w:b/>
                <w:sz w:val="18"/>
                <w:szCs w:val="20"/>
              </w:rPr>
            </w:pPr>
            <w:r w:rsidRPr="0074676B">
              <w:rPr>
                <w:rFonts w:ascii="Arial" w:hAnsi="Arial" w:cs="Arial"/>
                <w:b/>
                <w:sz w:val="18"/>
                <w:szCs w:val="20"/>
              </w:rPr>
              <w:t>6</w:t>
            </w:r>
          </w:p>
        </w:tc>
        <w:tc>
          <w:tcPr>
            <w:tcW w:w="1451" w:type="pct"/>
            <w:tcBorders>
              <w:top w:val="nil"/>
              <w:left w:val="nil"/>
              <w:bottom w:val="double" w:sz="4" w:space="0" w:color="auto"/>
              <w:right w:val="nil"/>
            </w:tcBorders>
            <w:shd w:val="clear" w:color="auto" w:fill="auto"/>
            <w:hideMark/>
          </w:tcPr>
          <w:p w14:paraId="00B2C074" w14:textId="77777777" w:rsidR="006D601D" w:rsidRPr="0074676B" w:rsidRDefault="006D601D" w:rsidP="006D601D">
            <w:pPr>
              <w:rPr>
                <w:rFonts w:ascii="Arial" w:hAnsi="Arial" w:cs="Arial"/>
                <w:b/>
                <w:sz w:val="18"/>
                <w:szCs w:val="20"/>
              </w:rPr>
            </w:pPr>
            <w:r w:rsidRPr="0074676B">
              <w:rPr>
                <w:rFonts w:ascii="Arial" w:hAnsi="Arial" w:cs="Arial"/>
                <w:b/>
                <w:sz w:val="18"/>
                <w:szCs w:val="20"/>
              </w:rPr>
              <w:t>Toplam</w:t>
            </w:r>
          </w:p>
        </w:tc>
        <w:tc>
          <w:tcPr>
            <w:tcW w:w="500" w:type="pct"/>
            <w:tcBorders>
              <w:top w:val="nil"/>
              <w:left w:val="nil"/>
              <w:bottom w:val="double" w:sz="4" w:space="0" w:color="auto"/>
              <w:right w:val="nil"/>
            </w:tcBorders>
            <w:shd w:val="clear" w:color="auto" w:fill="000000" w:themeFill="text1"/>
            <w:noWrap/>
            <w:vAlign w:val="bottom"/>
          </w:tcPr>
          <w:p w14:paraId="648DCB93" w14:textId="77777777" w:rsidR="006D601D" w:rsidRPr="0074676B" w:rsidRDefault="006D601D" w:rsidP="006D601D">
            <w:pPr>
              <w:jc w:val="right"/>
              <w:rPr>
                <w:rFonts w:ascii="Arial" w:hAnsi="Arial" w:cs="Arial"/>
                <w:b/>
                <w:sz w:val="18"/>
                <w:szCs w:val="20"/>
              </w:rPr>
            </w:pPr>
          </w:p>
        </w:tc>
        <w:tc>
          <w:tcPr>
            <w:tcW w:w="987" w:type="pct"/>
            <w:tcBorders>
              <w:top w:val="nil"/>
              <w:left w:val="nil"/>
              <w:bottom w:val="double" w:sz="4" w:space="0" w:color="auto"/>
              <w:right w:val="nil"/>
            </w:tcBorders>
            <w:shd w:val="clear" w:color="auto" w:fill="000000" w:themeFill="text1"/>
            <w:noWrap/>
            <w:vAlign w:val="bottom"/>
          </w:tcPr>
          <w:p w14:paraId="2EC7B167" w14:textId="77777777" w:rsidR="006D601D" w:rsidRPr="0074676B" w:rsidRDefault="006D601D" w:rsidP="006D601D">
            <w:pPr>
              <w:jc w:val="right"/>
              <w:rPr>
                <w:rFonts w:ascii="Arial" w:hAnsi="Arial" w:cs="Arial"/>
                <w:b/>
                <w:sz w:val="18"/>
                <w:szCs w:val="20"/>
              </w:rPr>
            </w:pPr>
          </w:p>
        </w:tc>
        <w:tc>
          <w:tcPr>
            <w:tcW w:w="467" w:type="pct"/>
            <w:tcBorders>
              <w:top w:val="nil"/>
              <w:left w:val="nil"/>
              <w:bottom w:val="double" w:sz="4" w:space="0" w:color="auto"/>
              <w:right w:val="nil"/>
            </w:tcBorders>
            <w:shd w:val="clear" w:color="auto" w:fill="000000" w:themeFill="text1"/>
            <w:noWrap/>
            <w:vAlign w:val="bottom"/>
          </w:tcPr>
          <w:p w14:paraId="3DED8A0B" w14:textId="77777777" w:rsidR="006D601D" w:rsidRPr="0074676B" w:rsidRDefault="006D601D" w:rsidP="006D601D">
            <w:pPr>
              <w:jc w:val="right"/>
              <w:rPr>
                <w:rFonts w:ascii="Arial" w:hAnsi="Arial" w:cs="Arial"/>
                <w:b/>
                <w:sz w:val="18"/>
                <w:szCs w:val="20"/>
              </w:rPr>
            </w:pPr>
          </w:p>
        </w:tc>
        <w:tc>
          <w:tcPr>
            <w:tcW w:w="671" w:type="pct"/>
            <w:tcBorders>
              <w:top w:val="nil"/>
              <w:left w:val="nil"/>
              <w:bottom w:val="double" w:sz="4" w:space="0" w:color="auto"/>
              <w:right w:val="nil"/>
            </w:tcBorders>
            <w:shd w:val="clear" w:color="auto" w:fill="000000" w:themeFill="text1"/>
            <w:noWrap/>
            <w:vAlign w:val="bottom"/>
          </w:tcPr>
          <w:p w14:paraId="5CD5A8BA" w14:textId="77777777" w:rsidR="006D601D" w:rsidRPr="0074676B" w:rsidRDefault="006D601D" w:rsidP="006D601D">
            <w:pPr>
              <w:jc w:val="right"/>
              <w:rPr>
                <w:rFonts w:ascii="Arial" w:hAnsi="Arial" w:cs="Arial"/>
                <w:b/>
                <w:sz w:val="18"/>
                <w:szCs w:val="20"/>
              </w:rPr>
            </w:pPr>
          </w:p>
        </w:tc>
        <w:tc>
          <w:tcPr>
            <w:tcW w:w="404" w:type="pct"/>
            <w:tcBorders>
              <w:top w:val="nil"/>
              <w:left w:val="nil"/>
              <w:bottom w:val="double" w:sz="4" w:space="0" w:color="auto"/>
              <w:right w:val="nil"/>
            </w:tcBorders>
            <w:shd w:val="clear" w:color="auto" w:fill="000000" w:themeFill="text1"/>
            <w:noWrap/>
            <w:vAlign w:val="bottom"/>
          </w:tcPr>
          <w:p w14:paraId="0BB6D485" w14:textId="77777777" w:rsidR="006D601D" w:rsidRPr="0074676B" w:rsidRDefault="006D601D" w:rsidP="006D601D">
            <w:pPr>
              <w:jc w:val="right"/>
              <w:rPr>
                <w:rFonts w:ascii="Arial" w:hAnsi="Arial" w:cs="Arial"/>
                <w:b/>
                <w:sz w:val="18"/>
                <w:szCs w:val="20"/>
              </w:rPr>
            </w:pPr>
          </w:p>
        </w:tc>
        <w:tc>
          <w:tcPr>
            <w:tcW w:w="399" w:type="pct"/>
            <w:tcBorders>
              <w:top w:val="nil"/>
              <w:left w:val="nil"/>
              <w:bottom w:val="nil"/>
              <w:right w:val="nil"/>
            </w:tcBorders>
            <w:shd w:val="clear" w:color="auto" w:fill="auto"/>
            <w:noWrap/>
            <w:vAlign w:val="bottom"/>
          </w:tcPr>
          <w:p w14:paraId="0003A9D8" w14:textId="20C9810E" w:rsidR="006D601D" w:rsidRPr="0074676B" w:rsidRDefault="006D601D" w:rsidP="006D601D">
            <w:pPr>
              <w:jc w:val="right"/>
              <w:rPr>
                <w:rFonts w:ascii="Arial" w:hAnsi="Arial" w:cs="Arial"/>
                <w:b/>
                <w:sz w:val="18"/>
                <w:szCs w:val="20"/>
              </w:rPr>
            </w:pPr>
            <w:r w:rsidRPr="00FF1B59">
              <w:rPr>
                <w:rFonts w:ascii="Arial" w:hAnsi="Arial" w:cs="Arial"/>
                <w:b/>
                <w:sz w:val="18"/>
                <w:szCs w:val="18"/>
              </w:rPr>
              <w:t>296.800</w:t>
            </w:r>
          </w:p>
        </w:tc>
      </w:tr>
      <w:tr w:rsidR="008B3EE9" w:rsidRPr="0074676B" w14:paraId="0C300958" w14:textId="77777777" w:rsidTr="00A34004">
        <w:trPr>
          <w:trHeight w:val="20"/>
        </w:trPr>
        <w:tc>
          <w:tcPr>
            <w:tcW w:w="5000" w:type="pct"/>
            <w:gridSpan w:val="8"/>
            <w:tcBorders>
              <w:top w:val="double" w:sz="4" w:space="0" w:color="auto"/>
              <w:left w:val="nil"/>
              <w:bottom w:val="nil"/>
              <w:right w:val="nil"/>
            </w:tcBorders>
            <w:shd w:val="clear" w:color="auto" w:fill="auto"/>
            <w:hideMark/>
          </w:tcPr>
          <w:p w14:paraId="7667EE5B" w14:textId="77777777" w:rsidR="008B3EE9" w:rsidRPr="0074676B" w:rsidRDefault="008B3EE9" w:rsidP="008B3EE9">
            <w:pPr>
              <w:spacing w:before="60"/>
              <w:rPr>
                <w:rFonts w:ascii="Arial" w:hAnsi="Arial" w:cs="Arial"/>
                <w:sz w:val="20"/>
                <w:szCs w:val="20"/>
                <w:vertAlign w:val="superscript"/>
              </w:rPr>
            </w:pPr>
            <w:r w:rsidRPr="0074676B">
              <w:rPr>
                <w:rFonts w:ascii="Arial" w:hAnsi="Arial" w:cs="Arial"/>
                <w:sz w:val="20"/>
                <w:szCs w:val="20"/>
                <w:vertAlign w:val="superscript"/>
              </w:rPr>
              <w:t xml:space="preserve"> (*) Efektif beklenen pozitif risk tutarı</w:t>
            </w:r>
          </w:p>
        </w:tc>
      </w:tr>
    </w:tbl>
    <w:p w14:paraId="29E31C9C" w14:textId="77777777" w:rsidR="008B3EE9" w:rsidRPr="0074676B" w:rsidRDefault="008B3EE9" w:rsidP="008B3EE9">
      <w:pPr>
        <w:spacing w:before="120" w:after="120"/>
        <w:ind w:left="-142"/>
        <w:rPr>
          <w:rFonts w:ascii="Arial" w:hAnsi="Arial" w:cs="Arial"/>
          <w:b/>
          <w:sz w:val="20"/>
          <w:szCs w:val="20"/>
        </w:rPr>
      </w:pPr>
      <w:r w:rsidRPr="0074676B">
        <w:rPr>
          <w:rFonts w:ascii="Arial" w:hAnsi="Arial" w:cs="Arial"/>
          <w:b/>
          <w:sz w:val="20"/>
          <w:szCs w:val="20"/>
        </w:rPr>
        <w:t>ç.3.Kredi Değerleme Ayarlamaları (KDA) İçin Sermaye Yükümlülüğü:</w:t>
      </w:r>
    </w:p>
    <w:tbl>
      <w:tblPr>
        <w:tblW w:w="5096" w:type="pct"/>
        <w:tblInd w:w="-266" w:type="dxa"/>
        <w:tblLayout w:type="fixed"/>
        <w:tblCellMar>
          <w:left w:w="70" w:type="dxa"/>
          <w:right w:w="70" w:type="dxa"/>
        </w:tblCellMar>
        <w:tblLook w:val="04A0" w:firstRow="1" w:lastRow="0" w:firstColumn="1" w:lastColumn="0" w:noHBand="0" w:noVBand="1"/>
      </w:tblPr>
      <w:tblGrid>
        <w:gridCol w:w="414"/>
        <w:gridCol w:w="4180"/>
        <w:gridCol w:w="1851"/>
        <w:gridCol w:w="1001"/>
        <w:gridCol w:w="1704"/>
        <w:gridCol w:w="923"/>
      </w:tblGrid>
      <w:tr w:rsidR="008B3EE9" w:rsidRPr="0074676B" w14:paraId="36BAD354" w14:textId="77777777" w:rsidTr="008B3EE9">
        <w:trPr>
          <w:trHeight w:val="20"/>
        </w:trPr>
        <w:tc>
          <w:tcPr>
            <w:tcW w:w="205" w:type="pct"/>
            <w:tcBorders>
              <w:top w:val="single" w:sz="4" w:space="0" w:color="auto"/>
              <w:bottom w:val="single" w:sz="4" w:space="0" w:color="auto"/>
            </w:tcBorders>
            <w:shd w:val="clear" w:color="auto" w:fill="auto"/>
            <w:noWrap/>
            <w:vAlign w:val="bottom"/>
          </w:tcPr>
          <w:p w14:paraId="08CD4386" w14:textId="77777777" w:rsidR="008B3EE9" w:rsidRPr="0074676B" w:rsidRDefault="008B3EE9" w:rsidP="008B3EE9">
            <w:pPr>
              <w:rPr>
                <w:rFonts w:ascii="Arial" w:hAnsi="Arial" w:cs="Arial"/>
                <w:b/>
                <w:color w:val="000000"/>
                <w:sz w:val="18"/>
                <w:szCs w:val="20"/>
              </w:rPr>
            </w:pPr>
          </w:p>
        </w:tc>
        <w:tc>
          <w:tcPr>
            <w:tcW w:w="2075" w:type="pct"/>
            <w:tcBorders>
              <w:top w:val="single" w:sz="4" w:space="0" w:color="auto"/>
              <w:bottom w:val="single" w:sz="4" w:space="0" w:color="auto"/>
            </w:tcBorders>
            <w:shd w:val="clear" w:color="auto" w:fill="auto"/>
            <w:noWrap/>
            <w:vAlign w:val="bottom"/>
          </w:tcPr>
          <w:p w14:paraId="45A41DA8" w14:textId="77777777" w:rsidR="008B3EE9" w:rsidRPr="0074676B" w:rsidRDefault="008B3EE9" w:rsidP="008B3EE9">
            <w:pPr>
              <w:rPr>
                <w:rFonts w:ascii="Arial" w:hAnsi="Arial" w:cs="Arial"/>
                <w:b/>
                <w:sz w:val="18"/>
                <w:szCs w:val="20"/>
              </w:rPr>
            </w:pPr>
          </w:p>
        </w:tc>
        <w:tc>
          <w:tcPr>
            <w:tcW w:w="1416" w:type="pct"/>
            <w:gridSpan w:val="2"/>
            <w:tcBorders>
              <w:top w:val="single" w:sz="4" w:space="0" w:color="auto"/>
              <w:bottom w:val="single" w:sz="4" w:space="0" w:color="auto"/>
            </w:tcBorders>
            <w:shd w:val="clear" w:color="auto" w:fill="auto"/>
            <w:vAlign w:val="bottom"/>
          </w:tcPr>
          <w:p w14:paraId="441295CA" w14:textId="77777777" w:rsidR="008B3EE9" w:rsidRPr="0074676B" w:rsidRDefault="008B3EE9" w:rsidP="008B3EE9">
            <w:pPr>
              <w:jc w:val="center"/>
              <w:rPr>
                <w:rFonts w:ascii="Arial" w:hAnsi="Arial" w:cs="Arial"/>
                <w:b/>
                <w:sz w:val="18"/>
                <w:szCs w:val="20"/>
              </w:rPr>
            </w:pPr>
            <w:r w:rsidRPr="0074676B">
              <w:rPr>
                <w:rFonts w:ascii="Arial" w:hAnsi="Arial" w:cs="Arial"/>
                <w:b/>
                <w:sz w:val="18"/>
                <w:szCs w:val="20"/>
              </w:rPr>
              <w:t xml:space="preserve">Cari Dönem </w:t>
            </w:r>
          </w:p>
        </w:tc>
        <w:tc>
          <w:tcPr>
            <w:tcW w:w="1304" w:type="pct"/>
            <w:gridSpan w:val="2"/>
            <w:tcBorders>
              <w:top w:val="single" w:sz="4" w:space="0" w:color="auto"/>
              <w:bottom w:val="single" w:sz="4" w:space="0" w:color="auto"/>
            </w:tcBorders>
          </w:tcPr>
          <w:p w14:paraId="18094578" w14:textId="77777777" w:rsidR="008B3EE9" w:rsidRPr="0074676B" w:rsidRDefault="008B3EE9" w:rsidP="008B3EE9">
            <w:pPr>
              <w:jc w:val="center"/>
              <w:rPr>
                <w:rFonts w:ascii="Arial" w:hAnsi="Arial" w:cs="Arial"/>
                <w:b/>
                <w:sz w:val="18"/>
                <w:szCs w:val="20"/>
              </w:rPr>
            </w:pPr>
            <w:r w:rsidRPr="0074676B">
              <w:rPr>
                <w:rFonts w:ascii="Arial" w:hAnsi="Arial" w:cs="Arial"/>
                <w:b/>
                <w:sz w:val="18"/>
                <w:szCs w:val="20"/>
              </w:rPr>
              <w:t xml:space="preserve">Önceki Dönem </w:t>
            </w:r>
          </w:p>
        </w:tc>
      </w:tr>
      <w:tr w:rsidR="008B3EE9" w:rsidRPr="0074676B" w14:paraId="3E441645" w14:textId="77777777" w:rsidTr="008B3EE9">
        <w:trPr>
          <w:trHeight w:val="20"/>
        </w:trPr>
        <w:tc>
          <w:tcPr>
            <w:tcW w:w="205" w:type="pct"/>
            <w:tcBorders>
              <w:top w:val="single" w:sz="4" w:space="0" w:color="auto"/>
              <w:bottom w:val="single" w:sz="4" w:space="0" w:color="auto"/>
            </w:tcBorders>
            <w:shd w:val="clear" w:color="auto" w:fill="auto"/>
            <w:noWrap/>
            <w:vAlign w:val="bottom"/>
            <w:hideMark/>
          </w:tcPr>
          <w:p w14:paraId="384A02FA" w14:textId="77777777" w:rsidR="008B3EE9" w:rsidRPr="0074676B" w:rsidRDefault="008B3EE9" w:rsidP="008B3EE9">
            <w:pPr>
              <w:rPr>
                <w:rFonts w:ascii="Arial" w:hAnsi="Arial" w:cs="Arial"/>
                <w:b/>
                <w:color w:val="000000"/>
                <w:sz w:val="18"/>
                <w:szCs w:val="20"/>
              </w:rPr>
            </w:pPr>
            <w:r w:rsidRPr="0074676B">
              <w:rPr>
                <w:rFonts w:ascii="Arial" w:hAnsi="Arial" w:cs="Arial"/>
                <w:b/>
                <w:color w:val="000000"/>
                <w:sz w:val="18"/>
                <w:szCs w:val="20"/>
              </w:rPr>
              <w:t> </w:t>
            </w:r>
          </w:p>
        </w:tc>
        <w:tc>
          <w:tcPr>
            <w:tcW w:w="2075" w:type="pct"/>
            <w:tcBorders>
              <w:top w:val="single" w:sz="4" w:space="0" w:color="auto"/>
              <w:bottom w:val="single" w:sz="4" w:space="0" w:color="auto"/>
            </w:tcBorders>
            <w:shd w:val="clear" w:color="auto" w:fill="auto"/>
            <w:noWrap/>
            <w:vAlign w:val="bottom"/>
            <w:hideMark/>
          </w:tcPr>
          <w:p w14:paraId="0A60F2E9" w14:textId="77777777" w:rsidR="008B3EE9" w:rsidRPr="0074676B" w:rsidRDefault="008B3EE9" w:rsidP="008B3EE9">
            <w:pPr>
              <w:rPr>
                <w:rFonts w:ascii="Arial" w:hAnsi="Arial" w:cs="Arial"/>
                <w:b/>
                <w:sz w:val="18"/>
                <w:szCs w:val="20"/>
              </w:rPr>
            </w:pPr>
          </w:p>
        </w:tc>
        <w:tc>
          <w:tcPr>
            <w:tcW w:w="919" w:type="pct"/>
            <w:tcBorders>
              <w:top w:val="single" w:sz="4" w:space="0" w:color="auto"/>
              <w:bottom w:val="single" w:sz="4" w:space="0" w:color="auto"/>
            </w:tcBorders>
            <w:shd w:val="clear" w:color="auto" w:fill="auto"/>
            <w:vAlign w:val="bottom"/>
            <w:hideMark/>
          </w:tcPr>
          <w:p w14:paraId="44539010" w14:textId="77777777" w:rsidR="008B3EE9" w:rsidRPr="0074676B" w:rsidRDefault="008B3EE9" w:rsidP="008B3EE9">
            <w:pPr>
              <w:jc w:val="right"/>
              <w:rPr>
                <w:rFonts w:ascii="Arial" w:hAnsi="Arial" w:cs="Arial"/>
                <w:b/>
                <w:sz w:val="18"/>
                <w:szCs w:val="20"/>
              </w:rPr>
            </w:pPr>
            <w:r w:rsidRPr="0074676B">
              <w:rPr>
                <w:rFonts w:ascii="Arial" w:hAnsi="Arial" w:cs="Arial"/>
                <w:b/>
                <w:sz w:val="18"/>
                <w:szCs w:val="20"/>
              </w:rPr>
              <w:t>Risk tutarı (Kredi riski azaltımı teknikleri kullanımı sonrası)</w:t>
            </w:r>
          </w:p>
        </w:tc>
        <w:tc>
          <w:tcPr>
            <w:tcW w:w="497" w:type="pct"/>
            <w:tcBorders>
              <w:top w:val="single" w:sz="4" w:space="0" w:color="auto"/>
              <w:bottom w:val="single" w:sz="4" w:space="0" w:color="auto"/>
            </w:tcBorders>
            <w:shd w:val="clear" w:color="auto" w:fill="auto"/>
            <w:noWrap/>
            <w:vAlign w:val="bottom"/>
            <w:hideMark/>
          </w:tcPr>
          <w:p w14:paraId="54CA9139" w14:textId="77777777" w:rsidR="008B3EE9" w:rsidRPr="0074676B" w:rsidRDefault="008B3EE9" w:rsidP="008B3EE9">
            <w:pPr>
              <w:jc w:val="right"/>
              <w:rPr>
                <w:rFonts w:ascii="Arial" w:hAnsi="Arial" w:cs="Arial"/>
                <w:b/>
                <w:sz w:val="18"/>
                <w:szCs w:val="20"/>
              </w:rPr>
            </w:pPr>
            <w:r w:rsidRPr="0074676B">
              <w:rPr>
                <w:rFonts w:ascii="Arial" w:hAnsi="Arial" w:cs="Arial"/>
                <w:b/>
                <w:sz w:val="18"/>
                <w:szCs w:val="20"/>
              </w:rPr>
              <w:t>Risk ağırlıklı tutarlar</w:t>
            </w:r>
          </w:p>
        </w:tc>
        <w:tc>
          <w:tcPr>
            <w:tcW w:w="846" w:type="pct"/>
            <w:tcBorders>
              <w:top w:val="single" w:sz="4" w:space="0" w:color="auto"/>
              <w:bottom w:val="single" w:sz="4" w:space="0" w:color="auto"/>
            </w:tcBorders>
            <w:vAlign w:val="bottom"/>
          </w:tcPr>
          <w:p w14:paraId="7A32289F" w14:textId="77777777" w:rsidR="008B3EE9" w:rsidRPr="0074676B" w:rsidRDefault="008B3EE9" w:rsidP="008B3EE9">
            <w:pPr>
              <w:jc w:val="right"/>
              <w:rPr>
                <w:rFonts w:ascii="Arial" w:hAnsi="Arial" w:cs="Arial"/>
                <w:b/>
                <w:sz w:val="18"/>
                <w:szCs w:val="20"/>
              </w:rPr>
            </w:pPr>
            <w:r w:rsidRPr="0074676B">
              <w:rPr>
                <w:rFonts w:ascii="Arial" w:hAnsi="Arial" w:cs="Arial"/>
                <w:b/>
                <w:sz w:val="18"/>
                <w:szCs w:val="20"/>
              </w:rPr>
              <w:t>Risk tutarı (Kredi riski azaltımı teknikleri kullanımı sonrası)</w:t>
            </w:r>
          </w:p>
        </w:tc>
        <w:tc>
          <w:tcPr>
            <w:tcW w:w="458" w:type="pct"/>
            <w:tcBorders>
              <w:top w:val="single" w:sz="4" w:space="0" w:color="auto"/>
              <w:bottom w:val="single" w:sz="4" w:space="0" w:color="auto"/>
            </w:tcBorders>
            <w:vAlign w:val="bottom"/>
          </w:tcPr>
          <w:p w14:paraId="714D51B2" w14:textId="77777777" w:rsidR="008B3EE9" w:rsidRPr="0074676B" w:rsidRDefault="008B3EE9" w:rsidP="008B3EE9">
            <w:pPr>
              <w:jc w:val="right"/>
              <w:rPr>
                <w:rFonts w:ascii="Arial" w:hAnsi="Arial" w:cs="Arial"/>
                <w:b/>
                <w:sz w:val="18"/>
                <w:szCs w:val="20"/>
              </w:rPr>
            </w:pPr>
            <w:r w:rsidRPr="0074676B">
              <w:rPr>
                <w:rFonts w:ascii="Arial" w:hAnsi="Arial" w:cs="Arial"/>
                <w:b/>
                <w:sz w:val="18"/>
                <w:szCs w:val="20"/>
              </w:rPr>
              <w:t>Risk ağırlıklı tutarlar</w:t>
            </w:r>
          </w:p>
        </w:tc>
      </w:tr>
      <w:tr w:rsidR="008A73E4" w:rsidRPr="0074676B" w14:paraId="61F272BD" w14:textId="77777777" w:rsidTr="008A73E4">
        <w:trPr>
          <w:trHeight w:val="20"/>
        </w:trPr>
        <w:tc>
          <w:tcPr>
            <w:tcW w:w="205" w:type="pct"/>
            <w:tcBorders>
              <w:top w:val="single" w:sz="4" w:space="0" w:color="auto"/>
              <w:bottom w:val="single" w:sz="4" w:space="0" w:color="auto"/>
            </w:tcBorders>
            <w:shd w:val="clear" w:color="auto" w:fill="auto"/>
            <w:noWrap/>
            <w:vAlign w:val="bottom"/>
            <w:hideMark/>
          </w:tcPr>
          <w:p w14:paraId="5517319A" w14:textId="77777777" w:rsidR="008A73E4" w:rsidRPr="0074676B" w:rsidRDefault="008A73E4" w:rsidP="008A73E4">
            <w:pPr>
              <w:rPr>
                <w:rFonts w:ascii="Arial" w:hAnsi="Arial" w:cs="Arial"/>
                <w:color w:val="000000"/>
                <w:sz w:val="18"/>
                <w:szCs w:val="20"/>
              </w:rPr>
            </w:pPr>
            <w:r w:rsidRPr="0074676B">
              <w:rPr>
                <w:rFonts w:ascii="Arial" w:hAnsi="Arial" w:cs="Arial"/>
                <w:color w:val="000000"/>
                <w:sz w:val="18"/>
                <w:szCs w:val="20"/>
              </w:rPr>
              <w:t> </w:t>
            </w:r>
          </w:p>
        </w:tc>
        <w:tc>
          <w:tcPr>
            <w:tcW w:w="2075" w:type="pct"/>
            <w:tcBorders>
              <w:top w:val="single" w:sz="4" w:space="0" w:color="auto"/>
              <w:bottom w:val="single" w:sz="4" w:space="0" w:color="auto"/>
            </w:tcBorders>
            <w:shd w:val="clear" w:color="auto" w:fill="auto"/>
            <w:noWrap/>
            <w:hideMark/>
          </w:tcPr>
          <w:p w14:paraId="75D6C74B" w14:textId="77777777" w:rsidR="008A73E4" w:rsidRPr="0074676B" w:rsidRDefault="008A73E4" w:rsidP="008A73E4">
            <w:pPr>
              <w:rPr>
                <w:rFonts w:ascii="Arial" w:hAnsi="Arial" w:cs="Arial"/>
                <w:sz w:val="18"/>
                <w:szCs w:val="20"/>
              </w:rPr>
            </w:pPr>
            <w:r w:rsidRPr="0074676B">
              <w:rPr>
                <w:rFonts w:ascii="Arial" w:hAnsi="Arial" w:cs="Arial"/>
                <w:sz w:val="18"/>
                <w:szCs w:val="20"/>
              </w:rPr>
              <w:t>Gelişmiş yönteme göre KDA sermaye yükümlülüğüne tabi portföylerin toplam tutarı</w:t>
            </w:r>
          </w:p>
        </w:tc>
        <w:tc>
          <w:tcPr>
            <w:tcW w:w="919" w:type="pct"/>
            <w:tcBorders>
              <w:top w:val="single" w:sz="4" w:space="0" w:color="auto"/>
              <w:bottom w:val="single" w:sz="4" w:space="0" w:color="auto"/>
            </w:tcBorders>
            <w:shd w:val="clear" w:color="auto" w:fill="auto"/>
            <w:noWrap/>
            <w:vAlign w:val="bottom"/>
          </w:tcPr>
          <w:p w14:paraId="4BA88D18" w14:textId="0CED6684" w:rsidR="008A73E4" w:rsidRPr="0074676B" w:rsidRDefault="008A73E4" w:rsidP="008A73E4">
            <w:pPr>
              <w:jc w:val="right"/>
              <w:rPr>
                <w:rFonts w:ascii="Arial" w:hAnsi="Arial" w:cs="Arial"/>
                <w:sz w:val="18"/>
                <w:szCs w:val="18"/>
              </w:rPr>
            </w:pPr>
            <w:r w:rsidRPr="00FE496F">
              <w:rPr>
                <w:rFonts w:ascii="Arial" w:hAnsi="Arial" w:cs="Arial"/>
                <w:sz w:val="18"/>
                <w:szCs w:val="20"/>
              </w:rPr>
              <w:t>-</w:t>
            </w:r>
          </w:p>
        </w:tc>
        <w:tc>
          <w:tcPr>
            <w:tcW w:w="497" w:type="pct"/>
            <w:tcBorders>
              <w:top w:val="single" w:sz="4" w:space="0" w:color="auto"/>
              <w:bottom w:val="single" w:sz="4" w:space="0" w:color="auto"/>
            </w:tcBorders>
            <w:shd w:val="clear" w:color="auto" w:fill="auto"/>
            <w:noWrap/>
            <w:vAlign w:val="bottom"/>
          </w:tcPr>
          <w:p w14:paraId="1C39AD82" w14:textId="0A827B45" w:rsidR="008A73E4" w:rsidRPr="0074676B" w:rsidRDefault="008A73E4" w:rsidP="008A73E4">
            <w:pPr>
              <w:jc w:val="right"/>
              <w:rPr>
                <w:rFonts w:ascii="Arial" w:hAnsi="Arial" w:cs="Arial"/>
                <w:sz w:val="18"/>
                <w:szCs w:val="18"/>
              </w:rPr>
            </w:pPr>
            <w:r w:rsidRPr="00FE496F">
              <w:rPr>
                <w:rFonts w:ascii="Arial" w:hAnsi="Arial" w:cs="Arial"/>
                <w:sz w:val="18"/>
                <w:szCs w:val="20"/>
              </w:rPr>
              <w:t>-</w:t>
            </w:r>
          </w:p>
        </w:tc>
        <w:tc>
          <w:tcPr>
            <w:tcW w:w="846" w:type="pct"/>
            <w:tcBorders>
              <w:top w:val="single" w:sz="4" w:space="0" w:color="auto"/>
              <w:bottom w:val="single" w:sz="4" w:space="0" w:color="auto"/>
            </w:tcBorders>
            <w:shd w:val="clear" w:color="auto" w:fill="auto"/>
            <w:vAlign w:val="bottom"/>
          </w:tcPr>
          <w:p w14:paraId="6BC21B42" w14:textId="0E046F32" w:rsidR="008A73E4" w:rsidRPr="0074676B" w:rsidRDefault="008A73E4" w:rsidP="008A73E4">
            <w:pPr>
              <w:jc w:val="right"/>
              <w:rPr>
                <w:rFonts w:ascii="Arial" w:hAnsi="Arial" w:cs="Arial"/>
                <w:sz w:val="18"/>
                <w:szCs w:val="20"/>
              </w:rPr>
            </w:pPr>
            <w:r w:rsidRPr="00FF1B59">
              <w:rPr>
                <w:rFonts w:ascii="Arial" w:hAnsi="Arial" w:cs="Arial"/>
                <w:sz w:val="18"/>
                <w:szCs w:val="20"/>
              </w:rPr>
              <w:t>-</w:t>
            </w:r>
          </w:p>
        </w:tc>
        <w:tc>
          <w:tcPr>
            <w:tcW w:w="458" w:type="pct"/>
            <w:tcBorders>
              <w:top w:val="single" w:sz="4" w:space="0" w:color="auto"/>
              <w:bottom w:val="single" w:sz="4" w:space="0" w:color="auto"/>
            </w:tcBorders>
            <w:shd w:val="clear" w:color="auto" w:fill="auto"/>
            <w:vAlign w:val="bottom"/>
          </w:tcPr>
          <w:p w14:paraId="109C9450" w14:textId="0A182EC7" w:rsidR="008A73E4" w:rsidRPr="0074676B" w:rsidRDefault="008A73E4" w:rsidP="008A73E4">
            <w:pPr>
              <w:jc w:val="right"/>
              <w:rPr>
                <w:rFonts w:ascii="Arial" w:hAnsi="Arial" w:cs="Arial"/>
                <w:sz w:val="18"/>
                <w:szCs w:val="20"/>
              </w:rPr>
            </w:pPr>
            <w:r w:rsidRPr="00FF1B59">
              <w:rPr>
                <w:rFonts w:ascii="Arial" w:hAnsi="Arial" w:cs="Arial"/>
                <w:sz w:val="18"/>
                <w:szCs w:val="20"/>
              </w:rPr>
              <w:t>-</w:t>
            </w:r>
          </w:p>
        </w:tc>
      </w:tr>
      <w:tr w:rsidR="008A73E4" w:rsidRPr="0074676B" w14:paraId="0A521C93" w14:textId="77777777" w:rsidTr="008A73E4">
        <w:trPr>
          <w:trHeight w:val="85"/>
        </w:trPr>
        <w:tc>
          <w:tcPr>
            <w:tcW w:w="205" w:type="pct"/>
            <w:tcBorders>
              <w:top w:val="single" w:sz="4" w:space="0" w:color="auto"/>
              <w:bottom w:val="single" w:sz="4" w:space="0" w:color="auto"/>
            </w:tcBorders>
            <w:shd w:val="clear" w:color="auto" w:fill="auto"/>
            <w:noWrap/>
            <w:hideMark/>
          </w:tcPr>
          <w:p w14:paraId="2D28A6E9" w14:textId="77777777" w:rsidR="008A73E4" w:rsidRPr="0074676B" w:rsidRDefault="008A73E4" w:rsidP="008A73E4">
            <w:pPr>
              <w:rPr>
                <w:rFonts w:ascii="Arial" w:hAnsi="Arial" w:cs="Arial"/>
                <w:bCs/>
                <w:color w:val="000000"/>
                <w:sz w:val="18"/>
                <w:szCs w:val="20"/>
              </w:rPr>
            </w:pPr>
            <w:r w:rsidRPr="0074676B">
              <w:rPr>
                <w:rFonts w:ascii="Arial" w:hAnsi="Arial" w:cs="Arial"/>
                <w:bCs/>
                <w:color w:val="000000"/>
                <w:sz w:val="18"/>
                <w:szCs w:val="20"/>
              </w:rPr>
              <w:t>1</w:t>
            </w:r>
          </w:p>
        </w:tc>
        <w:tc>
          <w:tcPr>
            <w:tcW w:w="2075" w:type="pct"/>
            <w:tcBorders>
              <w:top w:val="single" w:sz="4" w:space="0" w:color="auto"/>
              <w:bottom w:val="single" w:sz="4" w:space="0" w:color="auto"/>
            </w:tcBorders>
            <w:shd w:val="clear" w:color="auto" w:fill="auto"/>
            <w:noWrap/>
            <w:hideMark/>
          </w:tcPr>
          <w:p w14:paraId="0B9801DA" w14:textId="77777777" w:rsidR="008A73E4" w:rsidRPr="0074676B" w:rsidRDefault="008A73E4" w:rsidP="008A73E4">
            <w:pPr>
              <w:rPr>
                <w:rFonts w:ascii="Arial" w:hAnsi="Arial" w:cs="Arial"/>
                <w:sz w:val="18"/>
                <w:szCs w:val="20"/>
              </w:rPr>
            </w:pPr>
            <w:r w:rsidRPr="0074676B">
              <w:rPr>
                <w:rFonts w:ascii="Arial" w:hAnsi="Arial" w:cs="Arial"/>
                <w:sz w:val="18"/>
                <w:szCs w:val="20"/>
              </w:rPr>
              <w:t>(</w:t>
            </w:r>
            <w:proofErr w:type="gramStart"/>
            <w:r w:rsidRPr="0074676B">
              <w:rPr>
                <w:rFonts w:ascii="Arial" w:hAnsi="Arial" w:cs="Arial"/>
                <w:sz w:val="18"/>
                <w:szCs w:val="20"/>
              </w:rPr>
              <w:t>i</w:t>
            </w:r>
            <w:proofErr w:type="gramEnd"/>
            <w:r w:rsidRPr="0074676B">
              <w:rPr>
                <w:rFonts w:ascii="Arial" w:hAnsi="Arial" w:cs="Arial"/>
                <w:sz w:val="18"/>
                <w:szCs w:val="20"/>
              </w:rPr>
              <w:t xml:space="preserve">)Riske maruz değer bileşeni (3*çarpan dahil) </w:t>
            </w:r>
          </w:p>
        </w:tc>
        <w:tc>
          <w:tcPr>
            <w:tcW w:w="919" w:type="pct"/>
            <w:tcBorders>
              <w:top w:val="single" w:sz="4" w:space="0" w:color="auto"/>
              <w:bottom w:val="single" w:sz="4" w:space="0" w:color="auto"/>
            </w:tcBorders>
            <w:shd w:val="clear" w:color="auto" w:fill="000000" w:themeFill="text1"/>
            <w:noWrap/>
            <w:vAlign w:val="bottom"/>
          </w:tcPr>
          <w:p w14:paraId="618BCD6D" w14:textId="77777777" w:rsidR="008A73E4" w:rsidRPr="0074676B" w:rsidRDefault="008A73E4" w:rsidP="008A73E4">
            <w:pPr>
              <w:jc w:val="right"/>
              <w:rPr>
                <w:rFonts w:ascii="Arial" w:hAnsi="Arial" w:cs="Arial"/>
                <w:sz w:val="18"/>
                <w:szCs w:val="18"/>
              </w:rPr>
            </w:pPr>
          </w:p>
        </w:tc>
        <w:tc>
          <w:tcPr>
            <w:tcW w:w="497" w:type="pct"/>
            <w:tcBorders>
              <w:top w:val="single" w:sz="4" w:space="0" w:color="auto"/>
              <w:bottom w:val="single" w:sz="4" w:space="0" w:color="auto"/>
            </w:tcBorders>
            <w:shd w:val="clear" w:color="auto" w:fill="auto"/>
            <w:noWrap/>
            <w:vAlign w:val="bottom"/>
          </w:tcPr>
          <w:p w14:paraId="4B54C881" w14:textId="32A95E5F" w:rsidR="008A73E4" w:rsidRPr="0074676B" w:rsidRDefault="008A73E4" w:rsidP="008A73E4">
            <w:pPr>
              <w:jc w:val="right"/>
              <w:rPr>
                <w:rFonts w:ascii="Arial" w:hAnsi="Arial" w:cs="Arial"/>
                <w:sz w:val="18"/>
                <w:szCs w:val="18"/>
              </w:rPr>
            </w:pPr>
            <w:r w:rsidRPr="006A0A32">
              <w:rPr>
                <w:rFonts w:ascii="Arial" w:hAnsi="Arial" w:cs="Arial"/>
                <w:sz w:val="18"/>
                <w:szCs w:val="20"/>
              </w:rPr>
              <w:t>-</w:t>
            </w:r>
          </w:p>
        </w:tc>
        <w:tc>
          <w:tcPr>
            <w:tcW w:w="846" w:type="pct"/>
            <w:tcBorders>
              <w:top w:val="single" w:sz="4" w:space="0" w:color="auto"/>
              <w:bottom w:val="single" w:sz="4" w:space="0" w:color="auto"/>
            </w:tcBorders>
            <w:shd w:val="clear" w:color="auto" w:fill="000000" w:themeFill="text1"/>
            <w:vAlign w:val="bottom"/>
          </w:tcPr>
          <w:p w14:paraId="0E9CEB03" w14:textId="77777777" w:rsidR="008A73E4" w:rsidRPr="0074676B" w:rsidRDefault="008A73E4" w:rsidP="008A73E4">
            <w:pPr>
              <w:jc w:val="right"/>
              <w:rPr>
                <w:rFonts w:ascii="Arial" w:hAnsi="Arial" w:cs="Arial"/>
                <w:sz w:val="18"/>
                <w:szCs w:val="20"/>
              </w:rPr>
            </w:pPr>
          </w:p>
        </w:tc>
        <w:tc>
          <w:tcPr>
            <w:tcW w:w="458" w:type="pct"/>
            <w:tcBorders>
              <w:top w:val="single" w:sz="4" w:space="0" w:color="auto"/>
              <w:bottom w:val="single" w:sz="4" w:space="0" w:color="auto"/>
            </w:tcBorders>
            <w:shd w:val="clear" w:color="auto" w:fill="auto"/>
            <w:vAlign w:val="bottom"/>
          </w:tcPr>
          <w:p w14:paraId="34F08604" w14:textId="63F3533A" w:rsidR="008A73E4" w:rsidRPr="0074676B" w:rsidRDefault="008A73E4" w:rsidP="008A73E4">
            <w:pPr>
              <w:jc w:val="right"/>
              <w:rPr>
                <w:rFonts w:ascii="Arial" w:hAnsi="Arial" w:cs="Arial"/>
                <w:sz w:val="18"/>
                <w:szCs w:val="20"/>
              </w:rPr>
            </w:pPr>
            <w:r w:rsidRPr="00FF1B59">
              <w:rPr>
                <w:rFonts w:ascii="Arial" w:hAnsi="Arial" w:cs="Arial"/>
                <w:sz w:val="18"/>
                <w:szCs w:val="20"/>
              </w:rPr>
              <w:t>-</w:t>
            </w:r>
          </w:p>
        </w:tc>
      </w:tr>
      <w:tr w:rsidR="008A73E4" w:rsidRPr="0074676B" w14:paraId="3A977F67" w14:textId="77777777" w:rsidTr="008A73E4">
        <w:trPr>
          <w:trHeight w:val="20"/>
        </w:trPr>
        <w:tc>
          <w:tcPr>
            <w:tcW w:w="205" w:type="pct"/>
            <w:tcBorders>
              <w:top w:val="single" w:sz="4" w:space="0" w:color="auto"/>
              <w:bottom w:val="single" w:sz="4" w:space="0" w:color="auto"/>
            </w:tcBorders>
            <w:shd w:val="clear" w:color="auto" w:fill="auto"/>
            <w:noWrap/>
            <w:hideMark/>
          </w:tcPr>
          <w:p w14:paraId="0B1EF412" w14:textId="77777777" w:rsidR="008A73E4" w:rsidRPr="0074676B" w:rsidRDefault="008A73E4" w:rsidP="008A73E4">
            <w:pPr>
              <w:rPr>
                <w:rFonts w:ascii="Arial" w:hAnsi="Arial" w:cs="Arial"/>
                <w:bCs/>
                <w:color w:val="000000"/>
                <w:sz w:val="18"/>
                <w:szCs w:val="20"/>
              </w:rPr>
            </w:pPr>
            <w:r w:rsidRPr="0074676B">
              <w:rPr>
                <w:rFonts w:ascii="Arial" w:hAnsi="Arial" w:cs="Arial"/>
                <w:bCs/>
                <w:color w:val="000000"/>
                <w:sz w:val="18"/>
                <w:szCs w:val="20"/>
              </w:rPr>
              <w:t>2</w:t>
            </w:r>
          </w:p>
        </w:tc>
        <w:tc>
          <w:tcPr>
            <w:tcW w:w="2075" w:type="pct"/>
            <w:tcBorders>
              <w:top w:val="single" w:sz="4" w:space="0" w:color="auto"/>
              <w:bottom w:val="single" w:sz="4" w:space="0" w:color="auto"/>
            </w:tcBorders>
            <w:shd w:val="clear" w:color="auto" w:fill="auto"/>
            <w:noWrap/>
            <w:hideMark/>
          </w:tcPr>
          <w:p w14:paraId="3D8600A6" w14:textId="77777777" w:rsidR="008A73E4" w:rsidRPr="0074676B" w:rsidRDefault="008A73E4" w:rsidP="008A73E4">
            <w:pPr>
              <w:rPr>
                <w:rFonts w:ascii="Arial" w:hAnsi="Arial" w:cs="Arial"/>
                <w:sz w:val="18"/>
                <w:szCs w:val="20"/>
              </w:rPr>
            </w:pPr>
            <w:r w:rsidRPr="0074676B">
              <w:rPr>
                <w:rFonts w:ascii="Arial" w:hAnsi="Arial" w:cs="Arial"/>
                <w:sz w:val="18"/>
                <w:szCs w:val="20"/>
              </w:rPr>
              <w:t>(</w:t>
            </w:r>
            <w:proofErr w:type="gramStart"/>
            <w:r w:rsidRPr="0074676B">
              <w:rPr>
                <w:rFonts w:ascii="Arial" w:hAnsi="Arial" w:cs="Arial"/>
                <w:sz w:val="18"/>
                <w:szCs w:val="20"/>
              </w:rPr>
              <w:t>ii</w:t>
            </w:r>
            <w:proofErr w:type="gramEnd"/>
            <w:r w:rsidRPr="0074676B">
              <w:rPr>
                <w:rFonts w:ascii="Arial" w:hAnsi="Arial" w:cs="Arial"/>
                <w:sz w:val="18"/>
                <w:szCs w:val="20"/>
              </w:rPr>
              <w:t xml:space="preserve">)Stres riske maruz değer (3*çarpan dahil) </w:t>
            </w:r>
          </w:p>
        </w:tc>
        <w:tc>
          <w:tcPr>
            <w:tcW w:w="919" w:type="pct"/>
            <w:tcBorders>
              <w:top w:val="single" w:sz="4" w:space="0" w:color="auto"/>
              <w:bottom w:val="single" w:sz="4" w:space="0" w:color="auto"/>
            </w:tcBorders>
            <w:shd w:val="clear" w:color="auto" w:fill="000000" w:themeFill="text1"/>
            <w:noWrap/>
            <w:vAlign w:val="bottom"/>
          </w:tcPr>
          <w:p w14:paraId="58D3BD4A" w14:textId="77777777" w:rsidR="008A73E4" w:rsidRPr="0074676B" w:rsidRDefault="008A73E4" w:rsidP="008A73E4">
            <w:pPr>
              <w:jc w:val="right"/>
              <w:rPr>
                <w:rFonts w:ascii="Arial" w:hAnsi="Arial" w:cs="Arial"/>
                <w:sz w:val="18"/>
                <w:szCs w:val="18"/>
              </w:rPr>
            </w:pPr>
          </w:p>
        </w:tc>
        <w:tc>
          <w:tcPr>
            <w:tcW w:w="497" w:type="pct"/>
            <w:tcBorders>
              <w:top w:val="single" w:sz="4" w:space="0" w:color="auto"/>
              <w:bottom w:val="single" w:sz="4" w:space="0" w:color="auto"/>
            </w:tcBorders>
            <w:shd w:val="clear" w:color="auto" w:fill="auto"/>
            <w:noWrap/>
            <w:vAlign w:val="bottom"/>
          </w:tcPr>
          <w:p w14:paraId="4E11A9AE" w14:textId="26963323" w:rsidR="008A73E4" w:rsidRPr="0074676B" w:rsidRDefault="008A73E4" w:rsidP="008A73E4">
            <w:pPr>
              <w:jc w:val="right"/>
              <w:rPr>
                <w:rFonts w:ascii="Arial" w:hAnsi="Arial" w:cs="Arial"/>
                <w:sz w:val="18"/>
                <w:szCs w:val="18"/>
              </w:rPr>
            </w:pPr>
            <w:r w:rsidRPr="006A0A32">
              <w:rPr>
                <w:rFonts w:ascii="Arial" w:hAnsi="Arial" w:cs="Arial"/>
                <w:sz w:val="18"/>
                <w:szCs w:val="20"/>
              </w:rPr>
              <w:t>-</w:t>
            </w:r>
          </w:p>
        </w:tc>
        <w:tc>
          <w:tcPr>
            <w:tcW w:w="846" w:type="pct"/>
            <w:tcBorders>
              <w:top w:val="single" w:sz="4" w:space="0" w:color="auto"/>
              <w:bottom w:val="single" w:sz="4" w:space="0" w:color="auto"/>
            </w:tcBorders>
            <w:shd w:val="clear" w:color="auto" w:fill="000000" w:themeFill="text1"/>
            <w:vAlign w:val="bottom"/>
          </w:tcPr>
          <w:p w14:paraId="16A76456" w14:textId="77777777" w:rsidR="008A73E4" w:rsidRPr="0074676B" w:rsidRDefault="008A73E4" w:rsidP="008A73E4">
            <w:pPr>
              <w:jc w:val="right"/>
              <w:rPr>
                <w:rFonts w:ascii="Arial" w:hAnsi="Arial" w:cs="Arial"/>
                <w:sz w:val="18"/>
                <w:szCs w:val="20"/>
              </w:rPr>
            </w:pPr>
          </w:p>
        </w:tc>
        <w:tc>
          <w:tcPr>
            <w:tcW w:w="458" w:type="pct"/>
            <w:tcBorders>
              <w:top w:val="single" w:sz="4" w:space="0" w:color="auto"/>
              <w:bottom w:val="single" w:sz="4" w:space="0" w:color="auto"/>
            </w:tcBorders>
            <w:shd w:val="clear" w:color="auto" w:fill="auto"/>
            <w:vAlign w:val="bottom"/>
          </w:tcPr>
          <w:p w14:paraId="2EC0EED7" w14:textId="30F45C41" w:rsidR="008A73E4" w:rsidRPr="0074676B" w:rsidRDefault="008A73E4" w:rsidP="008A73E4">
            <w:pPr>
              <w:jc w:val="right"/>
              <w:rPr>
                <w:rFonts w:ascii="Arial" w:hAnsi="Arial" w:cs="Arial"/>
                <w:sz w:val="18"/>
                <w:szCs w:val="20"/>
              </w:rPr>
            </w:pPr>
            <w:r w:rsidRPr="00FF1B59">
              <w:rPr>
                <w:rFonts w:ascii="Arial" w:hAnsi="Arial" w:cs="Arial"/>
                <w:sz w:val="18"/>
                <w:szCs w:val="20"/>
              </w:rPr>
              <w:t>-</w:t>
            </w:r>
          </w:p>
        </w:tc>
      </w:tr>
      <w:tr w:rsidR="008A73E4" w:rsidRPr="0074676B" w14:paraId="39570119" w14:textId="77777777" w:rsidTr="008A73E4">
        <w:trPr>
          <w:trHeight w:val="20"/>
        </w:trPr>
        <w:tc>
          <w:tcPr>
            <w:tcW w:w="205" w:type="pct"/>
            <w:tcBorders>
              <w:top w:val="single" w:sz="4" w:space="0" w:color="auto"/>
              <w:bottom w:val="single" w:sz="4" w:space="0" w:color="auto"/>
            </w:tcBorders>
            <w:shd w:val="clear" w:color="auto" w:fill="auto"/>
            <w:noWrap/>
            <w:hideMark/>
          </w:tcPr>
          <w:p w14:paraId="60FF6F54" w14:textId="77777777" w:rsidR="008A73E4" w:rsidRPr="0074676B" w:rsidRDefault="008A73E4" w:rsidP="008A73E4">
            <w:pPr>
              <w:rPr>
                <w:rFonts w:ascii="Arial" w:hAnsi="Arial" w:cs="Arial"/>
                <w:bCs/>
                <w:color w:val="000000"/>
                <w:sz w:val="18"/>
                <w:szCs w:val="20"/>
              </w:rPr>
            </w:pPr>
            <w:r w:rsidRPr="0074676B">
              <w:rPr>
                <w:rFonts w:ascii="Arial" w:hAnsi="Arial" w:cs="Arial"/>
                <w:bCs/>
                <w:color w:val="000000"/>
                <w:sz w:val="18"/>
                <w:szCs w:val="20"/>
              </w:rPr>
              <w:t>3</w:t>
            </w:r>
          </w:p>
        </w:tc>
        <w:tc>
          <w:tcPr>
            <w:tcW w:w="2075" w:type="pct"/>
            <w:tcBorders>
              <w:top w:val="single" w:sz="4" w:space="0" w:color="auto"/>
              <w:bottom w:val="single" w:sz="4" w:space="0" w:color="auto"/>
            </w:tcBorders>
            <w:shd w:val="clear" w:color="auto" w:fill="auto"/>
            <w:noWrap/>
            <w:hideMark/>
          </w:tcPr>
          <w:p w14:paraId="425ECC59" w14:textId="77777777" w:rsidR="008A73E4" w:rsidRPr="0074676B" w:rsidRDefault="008A73E4" w:rsidP="008A73E4">
            <w:pPr>
              <w:rPr>
                <w:rFonts w:ascii="Arial" w:hAnsi="Arial" w:cs="Arial"/>
                <w:sz w:val="18"/>
                <w:szCs w:val="20"/>
              </w:rPr>
            </w:pPr>
            <w:r w:rsidRPr="0074676B">
              <w:rPr>
                <w:rFonts w:ascii="Arial" w:hAnsi="Arial" w:cs="Arial"/>
                <w:sz w:val="18"/>
                <w:szCs w:val="20"/>
              </w:rPr>
              <w:t xml:space="preserve">Standart yönteme göre KDA sermaye yükümlülüğüne tabi portföylerin toplam tutarı </w:t>
            </w:r>
          </w:p>
        </w:tc>
        <w:tc>
          <w:tcPr>
            <w:tcW w:w="919" w:type="pct"/>
            <w:tcBorders>
              <w:top w:val="single" w:sz="4" w:space="0" w:color="auto"/>
              <w:bottom w:val="single" w:sz="4" w:space="0" w:color="auto"/>
            </w:tcBorders>
            <w:shd w:val="clear" w:color="auto" w:fill="auto"/>
            <w:noWrap/>
            <w:vAlign w:val="bottom"/>
          </w:tcPr>
          <w:p w14:paraId="49D23C36" w14:textId="399AC5CA" w:rsidR="008A73E4" w:rsidRPr="0074676B" w:rsidRDefault="008A73E4" w:rsidP="008A73E4">
            <w:pPr>
              <w:jc w:val="right"/>
              <w:rPr>
                <w:rFonts w:ascii="Arial" w:hAnsi="Arial" w:cs="Arial"/>
                <w:sz w:val="18"/>
                <w:szCs w:val="18"/>
              </w:rPr>
            </w:pPr>
            <w:r w:rsidRPr="008A73E4">
              <w:rPr>
                <w:rFonts w:ascii="Arial" w:hAnsi="Arial" w:cs="Arial"/>
                <w:sz w:val="18"/>
                <w:szCs w:val="18"/>
              </w:rPr>
              <w:t>895.070</w:t>
            </w:r>
          </w:p>
        </w:tc>
        <w:tc>
          <w:tcPr>
            <w:tcW w:w="497" w:type="pct"/>
            <w:tcBorders>
              <w:top w:val="single" w:sz="4" w:space="0" w:color="auto"/>
              <w:bottom w:val="single" w:sz="4" w:space="0" w:color="auto"/>
            </w:tcBorders>
            <w:shd w:val="clear" w:color="auto" w:fill="auto"/>
            <w:noWrap/>
            <w:vAlign w:val="bottom"/>
          </w:tcPr>
          <w:p w14:paraId="215CC134" w14:textId="01A29CD2" w:rsidR="008A73E4" w:rsidRPr="0074676B" w:rsidRDefault="008A73E4" w:rsidP="008A73E4">
            <w:pPr>
              <w:jc w:val="right"/>
              <w:rPr>
                <w:rFonts w:ascii="Arial" w:hAnsi="Arial" w:cs="Arial"/>
                <w:sz w:val="18"/>
                <w:szCs w:val="18"/>
              </w:rPr>
            </w:pPr>
            <w:r w:rsidRPr="008A73E4">
              <w:rPr>
                <w:rFonts w:ascii="Arial" w:hAnsi="Arial" w:cs="Arial"/>
                <w:sz w:val="18"/>
                <w:szCs w:val="18"/>
              </w:rPr>
              <w:t>299.987</w:t>
            </w:r>
          </w:p>
        </w:tc>
        <w:tc>
          <w:tcPr>
            <w:tcW w:w="846" w:type="pct"/>
            <w:tcBorders>
              <w:top w:val="single" w:sz="4" w:space="0" w:color="auto"/>
              <w:bottom w:val="single" w:sz="4" w:space="0" w:color="auto"/>
            </w:tcBorders>
            <w:shd w:val="clear" w:color="auto" w:fill="auto"/>
            <w:vAlign w:val="bottom"/>
          </w:tcPr>
          <w:p w14:paraId="7E6CBCB5" w14:textId="495161A1" w:rsidR="008A73E4" w:rsidRPr="0074676B" w:rsidRDefault="008A73E4" w:rsidP="008A73E4">
            <w:pPr>
              <w:jc w:val="right"/>
              <w:rPr>
                <w:rFonts w:ascii="Arial" w:hAnsi="Arial" w:cs="Arial"/>
                <w:sz w:val="18"/>
                <w:szCs w:val="18"/>
              </w:rPr>
            </w:pPr>
            <w:r w:rsidRPr="00FF1B59">
              <w:rPr>
                <w:rFonts w:ascii="Arial" w:hAnsi="Arial" w:cs="Arial"/>
                <w:sz w:val="18"/>
                <w:szCs w:val="18"/>
              </w:rPr>
              <w:t>353.803</w:t>
            </w:r>
          </w:p>
        </w:tc>
        <w:tc>
          <w:tcPr>
            <w:tcW w:w="458" w:type="pct"/>
            <w:tcBorders>
              <w:top w:val="single" w:sz="4" w:space="0" w:color="auto"/>
              <w:bottom w:val="single" w:sz="4" w:space="0" w:color="auto"/>
            </w:tcBorders>
            <w:shd w:val="clear" w:color="auto" w:fill="auto"/>
            <w:vAlign w:val="bottom"/>
          </w:tcPr>
          <w:p w14:paraId="2C905D46" w14:textId="7B3A2B42" w:rsidR="008A73E4" w:rsidRPr="0074676B" w:rsidRDefault="008A73E4" w:rsidP="008A73E4">
            <w:pPr>
              <w:jc w:val="right"/>
              <w:rPr>
                <w:rFonts w:ascii="Arial" w:hAnsi="Arial" w:cs="Arial"/>
                <w:sz w:val="18"/>
                <w:szCs w:val="18"/>
              </w:rPr>
            </w:pPr>
            <w:r w:rsidRPr="00FF1B59">
              <w:rPr>
                <w:rFonts w:ascii="Arial" w:hAnsi="Arial" w:cs="Arial"/>
                <w:sz w:val="18"/>
                <w:szCs w:val="18"/>
              </w:rPr>
              <w:t>57.003</w:t>
            </w:r>
          </w:p>
        </w:tc>
      </w:tr>
      <w:tr w:rsidR="008A73E4" w:rsidRPr="0074676B" w14:paraId="155887F3" w14:textId="77777777" w:rsidTr="008A73E4">
        <w:trPr>
          <w:trHeight w:val="20"/>
        </w:trPr>
        <w:tc>
          <w:tcPr>
            <w:tcW w:w="205" w:type="pct"/>
            <w:tcBorders>
              <w:top w:val="single" w:sz="4" w:space="0" w:color="auto"/>
              <w:bottom w:val="double" w:sz="4" w:space="0" w:color="auto"/>
            </w:tcBorders>
            <w:shd w:val="clear" w:color="auto" w:fill="auto"/>
            <w:noWrap/>
            <w:hideMark/>
          </w:tcPr>
          <w:p w14:paraId="59D1FE89" w14:textId="77777777" w:rsidR="008A73E4" w:rsidRPr="0074676B" w:rsidRDefault="008A73E4" w:rsidP="008A73E4">
            <w:pPr>
              <w:rPr>
                <w:rFonts w:ascii="Arial" w:hAnsi="Arial" w:cs="Arial"/>
                <w:b/>
                <w:bCs/>
                <w:color w:val="000000"/>
                <w:sz w:val="18"/>
                <w:szCs w:val="20"/>
              </w:rPr>
            </w:pPr>
            <w:r w:rsidRPr="0074676B">
              <w:rPr>
                <w:rFonts w:ascii="Arial" w:hAnsi="Arial" w:cs="Arial"/>
                <w:b/>
                <w:bCs/>
                <w:color w:val="000000"/>
                <w:sz w:val="18"/>
                <w:szCs w:val="20"/>
              </w:rPr>
              <w:t>4</w:t>
            </w:r>
          </w:p>
        </w:tc>
        <w:tc>
          <w:tcPr>
            <w:tcW w:w="2075" w:type="pct"/>
            <w:tcBorders>
              <w:top w:val="single" w:sz="4" w:space="0" w:color="auto"/>
              <w:bottom w:val="double" w:sz="4" w:space="0" w:color="auto"/>
            </w:tcBorders>
            <w:shd w:val="clear" w:color="auto" w:fill="auto"/>
            <w:noWrap/>
            <w:hideMark/>
          </w:tcPr>
          <w:p w14:paraId="681EC188" w14:textId="77777777" w:rsidR="008A73E4" w:rsidRPr="0074676B" w:rsidRDefault="008A73E4" w:rsidP="008A73E4">
            <w:pPr>
              <w:rPr>
                <w:rFonts w:ascii="Arial" w:hAnsi="Arial" w:cs="Arial"/>
                <w:b/>
                <w:sz w:val="18"/>
                <w:szCs w:val="20"/>
              </w:rPr>
            </w:pPr>
            <w:r w:rsidRPr="0074676B">
              <w:rPr>
                <w:rFonts w:ascii="Arial" w:hAnsi="Arial" w:cs="Arial"/>
                <w:b/>
                <w:sz w:val="18"/>
                <w:szCs w:val="20"/>
              </w:rPr>
              <w:t xml:space="preserve">KDA sermaye yükümlülüğüne tabi toplam tutar </w:t>
            </w:r>
          </w:p>
        </w:tc>
        <w:tc>
          <w:tcPr>
            <w:tcW w:w="919" w:type="pct"/>
            <w:tcBorders>
              <w:top w:val="single" w:sz="4" w:space="0" w:color="auto"/>
              <w:bottom w:val="double" w:sz="4" w:space="0" w:color="auto"/>
            </w:tcBorders>
            <w:shd w:val="clear" w:color="auto" w:fill="auto"/>
            <w:noWrap/>
            <w:vAlign w:val="bottom"/>
          </w:tcPr>
          <w:p w14:paraId="7EF37098" w14:textId="5666CDE0" w:rsidR="008A73E4" w:rsidRPr="008A73E4" w:rsidRDefault="008A73E4" w:rsidP="008A73E4">
            <w:pPr>
              <w:jc w:val="right"/>
              <w:rPr>
                <w:rFonts w:ascii="Arial" w:hAnsi="Arial" w:cs="Arial"/>
                <w:b/>
                <w:sz w:val="18"/>
                <w:szCs w:val="18"/>
              </w:rPr>
            </w:pPr>
            <w:r w:rsidRPr="008A73E4">
              <w:rPr>
                <w:rFonts w:ascii="Arial" w:hAnsi="Arial" w:cs="Arial"/>
                <w:b/>
                <w:sz w:val="18"/>
                <w:szCs w:val="18"/>
              </w:rPr>
              <w:t>895.070</w:t>
            </w:r>
          </w:p>
        </w:tc>
        <w:tc>
          <w:tcPr>
            <w:tcW w:w="497" w:type="pct"/>
            <w:tcBorders>
              <w:top w:val="single" w:sz="4" w:space="0" w:color="auto"/>
              <w:bottom w:val="double" w:sz="4" w:space="0" w:color="auto"/>
            </w:tcBorders>
            <w:shd w:val="clear" w:color="auto" w:fill="auto"/>
            <w:noWrap/>
            <w:vAlign w:val="bottom"/>
          </w:tcPr>
          <w:p w14:paraId="5C337087" w14:textId="40F4DCF3" w:rsidR="008A73E4" w:rsidRPr="008A73E4" w:rsidRDefault="008A73E4" w:rsidP="008A73E4">
            <w:pPr>
              <w:jc w:val="right"/>
              <w:rPr>
                <w:rFonts w:ascii="Arial" w:hAnsi="Arial" w:cs="Arial"/>
                <w:b/>
                <w:sz w:val="18"/>
                <w:szCs w:val="18"/>
              </w:rPr>
            </w:pPr>
            <w:r w:rsidRPr="008A73E4">
              <w:rPr>
                <w:rFonts w:ascii="Arial" w:hAnsi="Arial" w:cs="Arial"/>
                <w:b/>
                <w:sz w:val="18"/>
                <w:szCs w:val="18"/>
              </w:rPr>
              <w:t>299.987</w:t>
            </w:r>
          </w:p>
        </w:tc>
        <w:tc>
          <w:tcPr>
            <w:tcW w:w="846" w:type="pct"/>
            <w:tcBorders>
              <w:top w:val="single" w:sz="4" w:space="0" w:color="auto"/>
              <w:bottom w:val="double" w:sz="4" w:space="0" w:color="auto"/>
            </w:tcBorders>
            <w:shd w:val="clear" w:color="auto" w:fill="auto"/>
            <w:vAlign w:val="bottom"/>
          </w:tcPr>
          <w:p w14:paraId="3C70C7E1" w14:textId="2050E5E8" w:rsidR="008A73E4" w:rsidRPr="0074676B" w:rsidRDefault="008A73E4" w:rsidP="008A73E4">
            <w:pPr>
              <w:jc w:val="right"/>
              <w:rPr>
                <w:rFonts w:ascii="Arial" w:hAnsi="Arial" w:cs="Arial"/>
                <w:b/>
                <w:sz w:val="18"/>
                <w:szCs w:val="18"/>
              </w:rPr>
            </w:pPr>
            <w:r w:rsidRPr="00FF1B59">
              <w:rPr>
                <w:rFonts w:ascii="Arial" w:hAnsi="Arial" w:cs="Arial"/>
                <w:b/>
                <w:sz w:val="18"/>
                <w:szCs w:val="18"/>
              </w:rPr>
              <w:t>353.803</w:t>
            </w:r>
          </w:p>
        </w:tc>
        <w:tc>
          <w:tcPr>
            <w:tcW w:w="458" w:type="pct"/>
            <w:tcBorders>
              <w:top w:val="single" w:sz="4" w:space="0" w:color="auto"/>
              <w:bottom w:val="double" w:sz="4" w:space="0" w:color="auto"/>
            </w:tcBorders>
            <w:shd w:val="clear" w:color="auto" w:fill="auto"/>
            <w:vAlign w:val="bottom"/>
          </w:tcPr>
          <w:p w14:paraId="4DB0DE9A" w14:textId="7ABB16BE" w:rsidR="008A73E4" w:rsidRPr="0074676B" w:rsidRDefault="008A73E4" w:rsidP="008A73E4">
            <w:pPr>
              <w:jc w:val="right"/>
              <w:rPr>
                <w:rFonts w:ascii="Arial" w:hAnsi="Arial" w:cs="Arial"/>
                <w:b/>
                <w:sz w:val="18"/>
                <w:szCs w:val="18"/>
              </w:rPr>
            </w:pPr>
            <w:r w:rsidRPr="00FF1B59">
              <w:rPr>
                <w:rFonts w:ascii="Arial" w:hAnsi="Arial" w:cs="Arial"/>
                <w:b/>
                <w:sz w:val="18"/>
                <w:szCs w:val="18"/>
              </w:rPr>
              <w:t>57.003</w:t>
            </w:r>
          </w:p>
        </w:tc>
      </w:tr>
    </w:tbl>
    <w:p w14:paraId="00642C21" w14:textId="77777777" w:rsidR="008B3EE9" w:rsidRPr="0074676B" w:rsidRDefault="008B3EE9" w:rsidP="008B3EE9">
      <w:pPr>
        <w:rPr>
          <w:rFonts w:ascii="Arial" w:hAnsi="Arial" w:cs="Arial"/>
          <w:b/>
          <w:sz w:val="20"/>
          <w:szCs w:val="20"/>
        </w:rPr>
      </w:pPr>
      <w:r w:rsidRPr="0074676B">
        <w:rPr>
          <w:rFonts w:ascii="Arial" w:hAnsi="Arial" w:cs="Arial"/>
          <w:b/>
          <w:sz w:val="20"/>
          <w:szCs w:val="20"/>
        </w:rPr>
        <w:br w:type="page"/>
      </w:r>
    </w:p>
    <w:p w14:paraId="1DFD9FF8" w14:textId="77777777" w:rsidR="008B3EE9" w:rsidRPr="0074676B" w:rsidRDefault="008B3EE9" w:rsidP="008B3EE9">
      <w:pPr>
        <w:spacing w:before="120" w:after="120"/>
        <w:ind w:left="-567"/>
        <w:rPr>
          <w:rFonts w:ascii="Arial" w:hAnsi="Arial" w:cs="Arial"/>
          <w:b/>
          <w:sz w:val="20"/>
          <w:szCs w:val="20"/>
        </w:rPr>
      </w:pPr>
      <w:r w:rsidRPr="0074676B">
        <w:rPr>
          <w:rFonts w:ascii="Arial" w:hAnsi="Arial" w:cs="Arial"/>
          <w:b/>
          <w:sz w:val="20"/>
          <w:szCs w:val="20"/>
        </w:rPr>
        <w:lastRenderedPageBreak/>
        <w:t>IX.</w:t>
      </w:r>
      <w:r w:rsidRPr="0074676B">
        <w:rPr>
          <w:rFonts w:ascii="Arial" w:hAnsi="Arial" w:cs="Arial"/>
          <w:b/>
          <w:sz w:val="20"/>
          <w:szCs w:val="20"/>
        </w:rPr>
        <w:tab/>
        <w:t>Risk yönetimine ilişkin açıklamalar (devamı):</w:t>
      </w:r>
    </w:p>
    <w:p w14:paraId="25EEA67E" w14:textId="77777777" w:rsidR="008B3EE9" w:rsidRPr="0074676B" w:rsidRDefault="008B3EE9" w:rsidP="008B3EE9">
      <w:pPr>
        <w:spacing w:before="120" w:after="120"/>
        <w:rPr>
          <w:rFonts w:ascii="Arial" w:hAnsi="Arial" w:cs="Arial"/>
          <w:b/>
          <w:sz w:val="20"/>
          <w:szCs w:val="20"/>
        </w:rPr>
      </w:pPr>
      <w:r w:rsidRPr="0074676B">
        <w:rPr>
          <w:rFonts w:ascii="Arial" w:hAnsi="Arial" w:cs="Arial"/>
          <w:b/>
          <w:sz w:val="20"/>
          <w:szCs w:val="20"/>
        </w:rPr>
        <w:t>ç.4.</w:t>
      </w:r>
      <w:bookmarkStart w:id="80" w:name="_Hlk127255987"/>
      <w:r w:rsidRPr="0074676B">
        <w:rPr>
          <w:rFonts w:ascii="Arial" w:hAnsi="Arial" w:cs="Arial"/>
          <w:b/>
          <w:sz w:val="20"/>
          <w:szCs w:val="20"/>
        </w:rPr>
        <w:t xml:space="preserve">Risk Sınıfları </w:t>
      </w:r>
      <w:proofErr w:type="gramStart"/>
      <w:r w:rsidRPr="0074676B">
        <w:rPr>
          <w:rFonts w:ascii="Arial" w:hAnsi="Arial" w:cs="Arial"/>
          <w:b/>
          <w:sz w:val="20"/>
          <w:szCs w:val="20"/>
        </w:rPr>
        <w:t>Ve</w:t>
      </w:r>
      <w:proofErr w:type="gramEnd"/>
      <w:r w:rsidRPr="0074676B">
        <w:rPr>
          <w:rFonts w:ascii="Arial" w:hAnsi="Arial" w:cs="Arial"/>
          <w:b/>
          <w:sz w:val="20"/>
          <w:szCs w:val="20"/>
        </w:rPr>
        <w:t xml:space="preserve"> Risk Ağırlıklarına Göre KKR:</w:t>
      </w:r>
      <w:bookmarkEnd w:id="80"/>
    </w:p>
    <w:tbl>
      <w:tblPr>
        <w:tblW w:w="10194" w:type="dxa"/>
        <w:tblCellMar>
          <w:left w:w="70" w:type="dxa"/>
          <w:right w:w="70" w:type="dxa"/>
        </w:tblCellMar>
        <w:tblLook w:val="04A0" w:firstRow="1" w:lastRow="0" w:firstColumn="1" w:lastColumn="0" w:noHBand="0" w:noVBand="1"/>
      </w:tblPr>
      <w:tblGrid>
        <w:gridCol w:w="3261"/>
        <w:gridCol w:w="683"/>
        <w:gridCol w:w="502"/>
        <w:gridCol w:w="565"/>
        <w:gridCol w:w="461"/>
        <w:gridCol w:w="461"/>
        <w:gridCol w:w="530"/>
        <w:gridCol w:w="501"/>
        <w:gridCol w:w="808"/>
        <w:gridCol w:w="599"/>
        <w:gridCol w:w="550"/>
        <w:gridCol w:w="549"/>
        <w:gridCol w:w="808"/>
      </w:tblGrid>
      <w:tr w:rsidR="008B3EE9" w:rsidRPr="0074676B" w14:paraId="4A29BE2E" w14:textId="77777777" w:rsidTr="008B3EE9">
        <w:trPr>
          <w:trHeight w:val="209"/>
        </w:trPr>
        <w:tc>
          <w:tcPr>
            <w:tcW w:w="3261" w:type="dxa"/>
            <w:tcBorders>
              <w:top w:val="single" w:sz="4" w:space="0" w:color="auto"/>
              <w:bottom w:val="single" w:sz="4" w:space="0" w:color="auto"/>
            </w:tcBorders>
            <w:shd w:val="clear" w:color="auto" w:fill="auto"/>
            <w:noWrap/>
            <w:vAlign w:val="center"/>
          </w:tcPr>
          <w:p w14:paraId="4F75F6E1" w14:textId="77777777" w:rsidR="008B3EE9" w:rsidRPr="0074676B" w:rsidRDefault="008B3EE9" w:rsidP="008B3EE9">
            <w:pPr>
              <w:rPr>
                <w:rFonts w:ascii="Arial" w:hAnsi="Arial" w:cs="Arial"/>
                <w:b/>
                <w:sz w:val="14"/>
                <w:szCs w:val="18"/>
              </w:rPr>
            </w:pPr>
            <w:r w:rsidRPr="0074676B">
              <w:rPr>
                <w:rFonts w:ascii="Arial" w:hAnsi="Arial" w:cs="Arial"/>
                <w:b/>
                <w:sz w:val="16"/>
                <w:szCs w:val="18"/>
              </w:rPr>
              <w:t>Cari Dönem</w:t>
            </w:r>
          </w:p>
        </w:tc>
        <w:tc>
          <w:tcPr>
            <w:tcW w:w="599" w:type="dxa"/>
            <w:tcBorders>
              <w:top w:val="single" w:sz="4" w:space="0" w:color="auto"/>
              <w:bottom w:val="single" w:sz="4" w:space="0" w:color="auto"/>
            </w:tcBorders>
            <w:shd w:val="clear" w:color="auto" w:fill="auto"/>
            <w:noWrap/>
            <w:vAlign w:val="bottom"/>
          </w:tcPr>
          <w:p w14:paraId="7B8CFE09" w14:textId="77777777" w:rsidR="008B3EE9" w:rsidRPr="0074676B" w:rsidRDefault="008B3EE9" w:rsidP="008B3EE9">
            <w:pPr>
              <w:spacing w:after="60"/>
              <w:jc w:val="right"/>
              <w:rPr>
                <w:rFonts w:ascii="Arial" w:hAnsi="Arial" w:cs="Arial"/>
                <w:b/>
                <w:sz w:val="14"/>
                <w:szCs w:val="18"/>
              </w:rPr>
            </w:pPr>
          </w:p>
        </w:tc>
        <w:tc>
          <w:tcPr>
            <w:tcW w:w="502" w:type="dxa"/>
            <w:tcBorders>
              <w:top w:val="single" w:sz="4" w:space="0" w:color="auto"/>
              <w:bottom w:val="single" w:sz="4" w:space="0" w:color="auto"/>
            </w:tcBorders>
            <w:shd w:val="clear" w:color="auto" w:fill="auto"/>
            <w:noWrap/>
            <w:vAlign w:val="bottom"/>
          </w:tcPr>
          <w:p w14:paraId="6AFA997A" w14:textId="77777777" w:rsidR="008B3EE9" w:rsidRPr="0074676B" w:rsidRDefault="008B3EE9" w:rsidP="008B3EE9">
            <w:pPr>
              <w:spacing w:after="60"/>
              <w:jc w:val="right"/>
              <w:rPr>
                <w:rFonts w:ascii="Arial" w:hAnsi="Arial" w:cs="Arial"/>
                <w:b/>
                <w:sz w:val="14"/>
                <w:szCs w:val="18"/>
              </w:rPr>
            </w:pPr>
          </w:p>
        </w:tc>
        <w:tc>
          <w:tcPr>
            <w:tcW w:w="565" w:type="dxa"/>
            <w:tcBorders>
              <w:top w:val="single" w:sz="4" w:space="0" w:color="auto"/>
              <w:bottom w:val="single" w:sz="4" w:space="0" w:color="auto"/>
            </w:tcBorders>
            <w:shd w:val="clear" w:color="auto" w:fill="auto"/>
            <w:noWrap/>
            <w:vAlign w:val="bottom"/>
          </w:tcPr>
          <w:p w14:paraId="2ADEC10D" w14:textId="77777777" w:rsidR="008B3EE9" w:rsidRPr="0074676B" w:rsidRDefault="008B3EE9" w:rsidP="008B3EE9">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3EA0E092" w14:textId="77777777" w:rsidR="008B3EE9" w:rsidRPr="0074676B" w:rsidRDefault="008B3EE9" w:rsidP="008B3EE9">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3CD41A81" w14:textId="77777777" w:rsidR="008B3EE9" w:rsidRPr="0074676B" w:rsidRDefault="008B3EE9" w:rsidP="008B3EE9">
            <w:pPr>
              <w:spacing w:after="60"/>
              <w:jc w:val="right"/>
              <w:rPr>
                <w:rFonts w:ascii="Arial" w:hAnsi="Arial" w:cs="Arial"/>
                <w:b/>
                <w:sz w:val="14"/>
                <w:szCs w:val="18"/>
              </w:rPr>
            </w:pPr>
          </w:p>
        </w:tc>
        <w:tc>
          <w:tcPr>
            <w:tcW w:w="530" w:type="dxa"/>
            <w:tcBorders>
              <w:top w:val="single" w:sz="4" w:space="0" w:color="auto"/>
              <w:bottom w:val="single" w:sz="4" w:space="0" w:color="auto"/>
            </w:tcBorders>
            <w:shd w:val="clear" w:color="auto" w:fill="auto"/>
            <w:noWrap/>
            <w:vAlign w:val="bottom"/>
          </w:tcPr>
          <w:p w14:paraId="30099C0F" w14:textId="77777777" w:rsidR="008B3EE9" w:rsidRPr="0074676B" w:rsidRDefault="008B3EE9" w:rsidP="008B3EE9">
            <w:pPr>
              <w:spacing w:after="60"/>
              <w:jc w:val="right"/>
              <w:rPr>
                <w:rFonts w:ascii="Arial" w:hAnsi="Arial" w:cs="Arial"/>
                <w:b/>
                <w:sz w:val="14"/>
                <w:szCs w:val="18"/>
              </w:rPr>
            </w:pPr>
          </w:p>
        </w:tc>
        <w:tc>
          <w:tcPr>
            <w:tcW w:w="501" w:type="dxa"/>
            <w:tcBorders>
              <w:top w:val="single" w:sz="4" w:space="0" w:color="auto"/>
              <w:bottom w:val="single" w:sz="4" w:space="0" w:color="auto"/>
            </w:tcBorders>
            <w:shd w:val="clear" w:color="auto" w:fill="auto"/>
            <w:noWrap/>
            <w:vAlign w:val="bottom"/>
          </w:tcPr>
          <w:p w14:paraId="7BB4B314" w14:textId="77777777" w:rsidR="008B3EE9" w:rsidRPr="0074676B" w:rsidRDefault="008B3EE9" w:rsidP="008B3EE9">
            <w:pPr>
              <w:spacing w:after="60"/>
              <w:jc w:val="right"/>
              <w:rPr>
                <w:rFonts w:ascii="Arial" w:hAnsi="Arial" w:cs="Arial"/>
                <w:b/>
                <w:sz w:val="14"/>
                <w:szCs w:val="18"/>
              </w:rPr>
            </w:pPr>
          </w:p>
        </w:tc>
        <w:tc>
          <w:tcPr>
            <w:tcW w:w="808" w:type="dxa"/>
            <w:tcBorders>
              <w:top w:val="single" w:sz="4" w:space="0" w:color="auto"/>
              <w:bottom w:val="single" w:sz="4" w:space="0" w:color="auto"/>
            </w:tcBorders>
            <w:shd w:val="clear" w:color="auto" w:fill="auto"/>
            <w:noWrap/>
            <w:vAlign w:val="bottom"/>
          </w:tcPr>
          <w:p w14:paraId="5E46F8FB" w14:textId="77777777" w:rsidR="008B3EE9" w:rsidRPr="0074676B" w:rsidRDefault="008B3EE9" w:rsidP="008B3EE9">
            <w:pPr>
              <w:spacing w:after="60"/>
              <w:jc w:val="right"/>
              <w:rPr>
                <w:rFonts w:ascii="Arial" w:hAnsi="Arial" w:cs="Arial"/>
                <w:b/>
                <w:sz w:val="14"/>
                <w:szCs w:val="18"/>
              </w:rPr>
            </w:pPr>
          </w:p>
        </w:tc>
        <w:tc>
          <w:tcPr>
            <w:tcW w:w="599" w:type="dxa"/>
            <w:tcBorders>
              <w:top w:val="single" w:sz="4" w:space="0" w:color="auto"/>
              <w:bottom w:val="single" w:sz="4" w:space="0" w:color="auto"/>
            </w:tcBorders>
            <w:shd w:val="clear" w:color="auto" w:fill="auto"/>
            <w:noWrap/>
            <w:vAlign w:val="bottom"/>
          </w:tcPr>
          <w:p w14:paraId="63CA929E" w14:textId="77777777" w:rsidR="008B3EE9" w:rsidRPr="0074676B" w:rsidRDefault="008B3EE9" w:rsidP="008B3EE9">
            <w:pPr>
              <w:spacing w:after="60"/>
              <w:jc w:val="right"/>
              <w:rPr>
                <w:rFonts w:ascii="Arial" w:hAnsi="Arial" w:cs="Arial"/>
                <w:b/>
                <w:sz w:val="14"/>
                <w:szCs w:val="18"/>
              </w:rPr>
            </w:pPr>
          </w:p>
        </w:tc>
        <w:tc>
          <w:tcPr>
            <w:tcW w:w="550" w:type="dxa"/>
            <w:tcBorders>
              <w:top w:val="single" w:sz="4" w:space="0" w:color="auto"/>
              <w:bottom w:val="single" w:sz="4" w:space="0" w:color="auto"/>
            </w:tcBorders>
          </w:tcPr>
          <w:p w14:paraId="6D67A4A4" w14:textId="77777777" w:rsidR="008B3EE9" w:rsidRPr="0074676B" w:rsidRDefault="008B3EE9" w:rsidP="008B3EE9">
            <w:pPr>
              <w:spacing w:after="60"/>
              <w:jc w:val="right"/>
              <w:rPr>
                <w:rFonts w:ascii="Arial" w:hAnsi="Arial" w:cs="Arial"/>
                <w:b/>
                <w:sz w:val="14"/>
                <w:szCs w:val="18"/>
              </w:rPr>
            </w:pPr>
          </w:p>
        </w:tc>
        <w:tc>
          <w:tcPr>
            <w:tcW w:w="549" w:type="dxa"/>
            <w:tcBorders>
              <w:top w:val="single" w:sz="4" w:space="0" w:color="auto"/>
              <w:bottom w:val="single" w:sz="4" w:space="0" w:color="auto"/>
            </w:tcBorders>
            <w:shd w:val="clear" w:color="auto" w:fill="auto"/>
            <w:noWrap/>
            <w:vAlign w:val="bottom"/>
          </w:tcPr>
          <w:p w14:paraId="3C242156" w14:textId="77777777" w:rsidR="008B3EE9" w:rsidRPr="0074676B" w:rsidRDefault="008B3EE9" w:rsidP="008B3EE9">
            <w:pPr>
              <w:spacing w:after="60"/>
              <w:jc w:val="right"/>
              <w:rPr>
                <w:rFonts w:ascii="Arial" w:hAnsi="Arial" w:cs="Arial"/>
                <w:b/>
                <w:sz w:val="14"/>
                <w:szCs w:val="18"/>
              </w:rPr>
            </w:pPr>
          </w:p>
        </w:tc>
        <w:tc>
          <w:tcPr>
            <w:tcW w:w="808" w:type="dxa"/>
            <w:tcBorders>
              <w:top w:val="single" w:sz="4" w:space="0" w:color="auto"/>
              <w:bottom w:val="single" w:sz="4" w:space="0" w:color="auto"/>
            </w:tcBorders>
            <w:shd w:val="clear" w:color="auto" w:fill="auto"/>
            <w:noWrap/>
            <w:vAlign w:val="bottom"/>
          </w:tcPr>
          <w:p w14:paraId="511FC086" w14:textId="77777777" w:rsidR="008B3EE9" w:rsidRPr="0074676B" w:rsidRDefault="008B3EE9" w:rsidP="008B3EE9">
            <w:pPr>
              <w:spacing w:after="60"/>
              <w:jc w:val="right"/>
              <w:rPr>
                <w:rFonts w:ascii="Arial" w:hAnsi="Arial" w:cs="Arial"/>
                <w:b/>
                <w:sz w:val="14"/>
                <w:szCs w:val="18"/>
              </w:rPr>
            </w:pPr>
          </w:p>
        </w:tc>
      </w:tr>
      <w:tr w:rsidR="008B3EE9" w:rsidRPr="0074676B" w14:paraId="33AA6DB5" w14:textId="77777777" w:rsidTr="008B3EE9">
        <w:trPr>
          <w:trHeight w:val="36"/>
        </w:trPr>
        <w:tc>
          <w:tcPr>
            <w:tcW w:w="3261" w:type="dxa"/>
            <w:tcBorders>
              <w:top w:val="single" w:sz="4" w:space="0" w:color="auto"/>
              <w:bottom w:val="single" w:sz="4" w:space="0" w:color="auto"/>
              <w:tl2br w:val="single" w:sz="4" w:space="0" w:color="auto"/>
            </w:tcBorders>
            <w:shd w:val="clear" w:color="auto" w:fill="auto"/>
            <w:noWrap/>
            <w:vAlign w:val="bottom"/>
            <w:hideMark/>
          </w:tcPr>
          <w:p w14:paraId="3E71BAF6" w14:textId="77777777" w:rsidR="008B3EE9" w:rsidRPr="0074676B" w:rsidRDefault="008B3EE9" w:rsidP="008B3EE9">
            <w:pPr>
              <w:spacing w:before="60"/>
              <w:jc w:val="right"/>
              <w:rPr>
                <w:rFonts w:ascii="Arial" w:hAnsi="Arial" w:cs="Arial"/>
                <w:b/>
                <w:sz w:val="16"/>
                <w:szCs w:val="18"/>
              </w:rPr>
            </w:pPr>
            <w:bookmarkStart w:id="81" w:name="_Hlk127256009"/>
            <w:r w:rsidRPr="0074676B">
              <w:rPr>
                <w:rFonts w:ascii="Arial" w:hAnsi="Arial" w:cs="Arial"/>
                <w:b/>
                <w:sz w:val="16"/>
                <w:szCs w:val="18"/>
              </w:rPr>
              <w:t>Risk Ağırlıkları</w:t>
            </w:r>
          </w:p>
          <w:p w14:paraId="2C1E3773" w14:textId="77777777" w:rsidR="008B3EE9" w:rsidRPr="0074676B" w:rsidRDefault="008B3EE9" w:rsidP="008B3EE9">
            <w:pPr>
              <w:spacing w:after="60"/>
              <w:rPr>
                <w:rFonts w:ascii="Arial" w:hAnsi="Arial" w:cs="Arial"/>
                <w:b/>
                <w:sz w:val="16"/>
                <w:szCs w:val="18"/>
              </w:rPr>
            </w:pPr>
            <w:r w:rsidRPr="0074676B">
              <w:rPr>
                <w:rFonts w:ascii="Arial" w:hAnsi="Arial" w:cs="Arial"/>
                <w:b/>
                <w:sz w:val="16"/>
                <w:szCs w:val="18"/>
              </w:rPr>
              <w:t>Risk Sınıfları</w:t>
            </w:r>
          </w:p>
        </w:tc>
        <w:tc>
          <w:tcPr>
            <w:tcW w:w="599" w:type="dxa"/>
            <w:tcBorders>
              <w:top w:val="single" w:sz="4" w:space="0" w:color="auto"/>
              <w:bottom w:val="single" w:sz="4" w:space="0" w:color="auto"/>
            </w:tcBorders>
            <w:shd w:val="clear" w:color="auto" w:fill="auto"/>
            <w:noWrap/>
            <w:vAlign w:val="bottom"/>
            <w:hideMark/>
          </w:tcPr>
          <w:p w14:paraId="1E420694"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%0</w:t>
            </w:r>
          </w:p>
        </w:tc>
        <w:tc>
          <w:tcPr>
            <w:tcW w:w="502" w:type="dxa"/>
            <w:tcBorders>
              <w:top w:val="single" w:sz="4" w:space="0" w:color="auto"/>
              <w:bottom w:val="single" w:sz="4" w:space="0" w:color="auto"/>
            </w:tcBorders>
            <w:shd w:val="clear" w:color="auto" w:fill="auto"/>
            <w:noWrap/>
            <w:vAlign w:val="bottom"/>
            <w:hideMark/>
          </w:tcPr>
          <w:p w14:paraId="66032066"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%10</w:t>
            </w:r>
          </w:p>
        </w:tc>
        <w:tc>
          <w:tcPr>
            <w:tcW w:w="565" w:type="dxa"/>
            <w:tcBorders>
              <w:top w:val="single" w:sz="4" w:space="0" w:color="auto"/>
              <w:bottom w:val="single" w:sz="4" w:space="0" w:color="auto"/>
            </w:tcBorders>
            <w:shd w:val="clear" w:color="auto" w:fill="auto"/>
            <w:noWrap/>
            <w:vAlign w:val="bottom"/>
            <w:hideMark/>
          </w:tcPr>
          <w:p w14:paraId="20FED195"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%20</w:t>
            </w:r>
          </w:p>
        </w:tc>
        <w:tc>
          <w:tcPr>
            <w:tcW w:w="461" w:type="dxa"/>
            <w:tcBorders>
              <w:top w:val="single" w:sz="4" w:space="0" w:color="auto"/>
              <w:bottom w:val="single" w:sz="4" w:space="0" w:color="auto"/>
            </w:tcBorders>
            <w:vAlign w:val="bottom"/>
          </w:tcPr>
          <w:p w14:paraId="6ABB0383"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%25</w:t>
            </w:r>
          </w:p>
        </w:tc>
        <w:tc>
          <w:tcPr>
            <w:tcW w:w="461" w:type="dxa"/>
            <w:tcBorders>
              <w:top w:val="single" w:sz="4" w:space="0" w:color="auto"/>
              <w:bottom w:val="single" w:sz="4" w:space="0" w:color="auto"/>
            </w:tcBorders>
            <w:vAlign w:val="bottom"/>
          </w:tcPr>
          <w:p w14:paraId="2382B63F"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%35</w:t>
            </w:r>
          </w:p>
        </w:tc>
        <w:tc>
          <w:tcPr>
            <w:tcW w:w="530" w:type="dxa"/>
            <w:tcBorders>
              <w:top w:val="single" w:sz="4" w:space="0" w:color="auto"/>
              <w:bottom w:val="single" w:sz="4" w:space="0" w:color="auto"/>
            </w:tcBorders>
            <w:shd w:val="clear" w:color="auto" w:fill="auto"/>
            <w:noWrap/>
            <w:vAlign w:val="bottom"/>
            <w:hideMark/>
          </w:tcPr>
          <w:p w14:paraId="689659D0"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%50</w:t>
            </w:r>
          </w:p>
        </w:tc>
        <w:tc>
          <w:tcPr>
            <w:tcW w:w="501" w:type="dxa"/>
            <w:tcBorders>
              <w:top w:val="single" w:sz="4" w:space="0" w:color="auto"/>
              <w:bottom w:val="single" w:sz="4" w:space="0" w:color="auto"/>
            </w:tcBorders>
            <w:shd w:val="clear" w:color="auto" w:fill="auto"/>
            <w:noWrap/>
            <w:vAlign w:val="bottom"/>
            <w:hideMark/>
          </w:tcPr>
          <w:p w14:paraId="6B0072FA"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%75</w:t>
            </w:r>
          </w:p>
        </w:tc>
        <w:tc>
          <w:tcPr>
            <w:tcW w:w="808" w:type="dxa"/>
            <w:tcBorders>
              <w:top w:val="single" w:sz="4" w:space="0" w:color="auto"/>
              <w:bottom w:val="single" w:sz="4" w:space="0" w:color="auto"/>
            </w:tcBorders>
            <w:shd w:val="clear" w:color="auto" w:fill="auto"/>
            <w:noWrap/>
            <w:vAlign w:val="bottom"/>
            <w:hideMark/>
          </w:tcPr>
          <w:p w14:paraId="0B47C8AD"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%100</w:t>
            </w:r>
          </w:p>
        </w:tc>
        <w:tc>
          <w:tcPr>
            <w:tcW w:w="599" w:type="dxa"/>
            <w:tcBorders>
              <w:top w:val="single" w:sz="4" w:space="0" w:color="auto"/>
              <w:bottom w:val="single" w:sz="4" w:space="0" w:color="auto"/>
            </w:tcBorders>
            <w:shd w:val="clear" w:color="auto" w:fill="auto"/>
            <w:noWrap/>
            <w:vAlign w:val="bottom"/>
            <w:hideMark/>
          </w:tcPr>
          <w:p w14:paraId="5BEA3F08"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%150</w:t>
            </w:r>
          </w:p>
        </w:tc>
        <w:tc>
          <w:tcPr>
            <w:tcW w:w="550" w:type="dxa"/>
            <w:tcBorders>
              <w:top w:val="single" w:sz="4" w:space="0" w:color="auto"/>
              <w:bottom w:val="single" w:sz="4" w:space="0" w:color="auto"/>
            </w:tcBorders>
            <w:vAlign w:val="bottom"/>
          </w:tcPr>
          <w:p w14:paraId="4480F9DC"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%250</w:t>
            </w:r>
          </w:p>
        </w:tc>
        <w:tc>
          <w:tcPr>
            <w:tcW w:w="549" w:type="dxa"/>
            <w:tcBorders>
              <w:top w:val="single" w:sz="4" w:space="0" w:color="auto"/>
              <w:bottom w:val="single" w:sz="4" w:space="0" w:color="auto"/>
            </w:tcBorders>
            <w:shd w:val="clear" w:color="auto" w:fill="auto"/>
            <w:noWrap/>
            <w:vAlign w:val="bottom"/>
            <w:hideMark/>
          </w:tcPr>
          <w:p w14:paraId="22FE529A"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Diğer</w:t>
            </w:r>
          </w:p>
        </w:tc>
        <w:tc>
          <w:tcPr>
            <w:tcW w:w="808" w:type="dxa"/>
            <w:tcBorders>
              <w:top w:val="single" w:sz="4" w:space="0" w:color="auto"/>
              <w:bottom w:val="single" w:sz="4" w:space="0" w:color="auto"/>
            </w:tcBorders>
            <w:shd w:val="clear" w:color="auto" w:fill="auto"/>
            <w:noWrap/>
            <w:vAlign w:val="bottom"/>
            <w:hideMark/>
          </w:tcPr>
          <w:p w14:paraId="11B3A415"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 xml:space="preserve">Toplam </w:t>
            </w:r>
            <w:r w:rsidRPr="0074676B">
              <w:rPr>
                <w:rFonts w:ascii="Arial" w:hAnsi="Arial" w:cs="Arial"/>
                <w:b/>
                <w:sz w:val="16"/>
                <w:szCs w:val="18"/>
              </w:rPr>
              <w:br/>
              <w:t xml:space="preserve">Kredi </w:t>
            </w:r>
            <w:r w:rsidRPr="0074676B">
              <w:rPr>
                <w:rFonts w:ascii="Arial" w:hAnsi="Arial" w:cs="Arial"/>
                <w:b/>
                <w:sz w:val="16"/>
                <w:szCs w:val="18"/>
              </w:rPr>
              <w:br/>
              <w:t xml:space="preserve">Riski </w:t>
            </w:r>
            <w:r w:rsidRPr="0074676B">
              <w:rPr>
                <w:rFonts w:ascii="Arial" w:hAnsi="Arial" w:cs="Arial"/>
                <w:b/>
                <w:sz w:val="16"/>
                <w:szCs w:val="18"/>
                <w:vertAlign w:val="superscript"/>
              </w:rPr>
              <w:t>(*)</w:t>
            </w:r>
          </w:p>
        </w:tc>
      </w:tr>
      <w:bookmarkEnd w:id="81"/>
      <w:tr w:rsidR="008A73E4" w:rsidRPr="0074676B" w14:paraId="0C796E53" w14:textId="77777777" w:rsidTr="008A73E4">
        <w:trPr>
          <w:trHeight w:val="36"/>
        </w:trPr>
        <w:tc>
          <w:tcPr>
            <w:tcW w:w="3261" w:type="dxa"/>
            <w:tcBorders>
              <w:top w:val="single" w:sz="4" w:space="0" w:color="auto"/>
            </w:tcBorders>
            <w:shd w:val="clear" w:color="auto" w:fill="auto"/>
            <w:vAlign w:val="center"/>
            <w:hideMark/>
          </w:tcPr>
          <w:p w14:paraId="2C3F7573" w14:textId="77777777" w:rsidR="008A73E4" w:rsidRPr="0074676B" w:rsidRDefault="008A73E4" w:rsidP="008A73E4">
            <w:pPr>
              <w:rPr>
                <w:rFonts w:ascii="Arial" w:hAnsi="Arial" w:cs="Arial"/>
                <w:sz w:val="16"/>
                <w:szCs w:val="18"/>
              </w:rPr>
            </w:pPr>
            <w:r w:rsidRPr="0074676B">
              <w:rPr>
                <w:rFonts w:ascii="Arial" w:hAnsi="Arial" w:cs="Arial"/>
                <w:sz w:val="16"/>
                <w:szCs w:val="18"/>
              </w:rPr>
              <w:t>Merkezi yönetimlerden ve merkez bankalarından alacaklar</w:t>
            </w:r>
          </w:p>
        </w:tc>
        <w:tc>
          <w:tcPr>
            <w:tcW w:w="599" w:type="dxa"/>
            <w:tcBorders>
              <w:top w:val="single" w:sz="4" w:space="0" w:color="auto"/>
            </w:tcBorders>
            <w:shd w:val="clear" w:color="auto" w:fill="auto"/>
            <w:noWrap/>
            <w:vAlign w:val="bottom"/>
          </w:tcPr>
          <w:p w14:paraId="19897533" w14:textId="08058025"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2" w:type="dxa"/>
            <w:tcBorders>
              <w:top w:val="single" w:sz="4" w:space="0" w:color="auto"/>
            </w:tcBorders>
            <w:shd w:val="clear" w:color="auto" w:fill="auto"/>
            <w:noWrap/>
            <w:vAlign w:val="bottom"/>
          </w:tcPr>
          <w:p w14:paraId="4961F6C0" w14:textId="033D5EE2"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65" w:type="dxa"/>
            <w:tcBorders>
              <w:top w:val="single" w:sz="4" w:space="0" w:color="auto"/>
            </w:tcBorders>
            <w:shd w:val="clear" w:color="auto" w:fill="auto"/>
            <w:noWrap/>
            <w:vAlign w:val="bottom"/>
          </w:tcPr>
          <w:p w14:paraId="4E43F9B1" w14:textId="5DA1B789"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tcBorders>
              <w:top w:val="single" w:sz="4" w:space="0" w:color="auto"/>
            </w:tcBorders>
            <w:vAlign w:val="bottom"/>
          </w:tcPr>
          <w:p w14:paraId="20CEE241" w14:textId="60196C2A"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tcBorders>
              <w:top w:val="single" w:sz="4" w:space="0" w:color="auto"/>
            </w:tcBorders>
            <w:vAlign w:val="bottom"/>
          </w:tcPr>
          <w:p w14:paraId="3BCAA11E" w14:textId="16FAF953"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30" w:type="dxa"/>
            <w:tcBorders>
              <w:top w:val="single" w:sz="4" w:space="0" w:color="auto"/>
            </w:tcBorders>
            <w:shd w:val="clear" w:color="auto" w:fill="auto"/>
            <w:noWrap/>
            <w:vAlign w:val="bottom"/>
          </w:tcPr>
          <w:p w14:paraId="6793DD01" w14:textId="4A722920"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1" w:type="dxa"/>
            <w:tcBorders>
              <w:top w:val="single" w:sz="4" w:space="0" w:color="auto"/>
            </w:tcBorders>
            <w:shd w:val="clear" w:color="auto" w:fill="auto"/>
            <w:noWrap/>
            <w:vAlign w:val="bottom"/>
          </w:tcPr>
          <w:p w14:paraId="2E9258CA" w14:textId="62AA805D"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tcBorders>
              <w:top w:val="single" w:sz="4" w:space="0" w:color="auto"/>
            </w:tcBorders>
            <w:shd w:val="clear" w:color="auto" w:fill="auto"/>
            <w:noWrap/>
            <w:vAlign w:val="bottom"/>
          </w:tcPr>
          <w:p w14:paraId="3F6506AA" w14:textId="4B3E954E"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99" w:type="dxa"/>
            <w:tcBorders>
              <w:top w:val="single" w:sz="4" w:space="0" w:color="auto"/>
            </w:tcBorders>
            <w:shd w:val="clear" w:color="auto" w:fill="auto"/>
            <w:noWrap/>
            <w:vAlign w:val="bottom"/>
          </w:tcPr>
          <w:p w14:paraId="21BD73F6" w14:textId="0DEAC900"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50" w:type="dxa"/>
            <w:tcBorders>
              <w:top w:val="single" w:sz="4" w:space="0" w:color="auto"/>
            </w:tcBorders>
            <w:vAlign w:val="bottom"/>
          </w:tcPr>
          <w:p w14:paraId="7C1673CA" w14:textId="0E60D719"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49" w:type="dxa"/>
            <w:tcBorders>
              <w:top w:val="single" w:sz="4" w:space="0" w:color="auto"/>
            </w:tcBorders>
            <w:shd w:val="clear" w:color="auto" w:fill="auto"/>
            <w:noWrap/>
            <w:vAlign w:val="bottom"/>
          </w:tcPr>
          <w:p w14:paraId="0464FAE8" w14:textId="10C0672A"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tcBorders>
              <w:top w:val="single" w:sz="4" w:space="0" w:color="auto"/>
            </w:tcBorders>
            <w:shd w:val="clear" w:color="auto" w:fill="auto"/>
            <w:noWrap/>
            <w:vAlign w:val="bottom"/>
          </w:tcPr>
          <w:p w14:paraId="30FA46C3" w14:textId="509CAEEC" w:rsidR="008A73E4" w:rsidRPr="0074676B" w:rsidRDefault="008A73E4" w:rsidP="008A73E4">
            <w:pPr>
              <w:jc w:val="right"/>
              <w:rPr>
                <w:rFonts w:ascii="Arial" w:hAnsi="Arial" w:cs="Arial"/>
                <w:sz w:val="15"/>
                <w:szCs w:val="15"/>
              </w:rPr>
            </w:pPr>
            <w:r>
              <w:rPr>
                <w:rFonts w:ascii="Arial" w:hAnsi="Arial" w:cs="Arial"/>
                <w:sz w:val="15"/>
                <w:szCs w:val="15"/>
              </w:rPr>
              <w:t>-</w:t>
            </w:r>
          </w:p>
        </w:tc>
      </w:tr>
      <w:tr w:rsidR="008A73E4" w:rsidRPr="0074676B" w14:paraId="47D1E342" w14:textId="77777777" w:rsidTr="008A73E4">
        <w:trPr>
          <w:trHeight w:val="36"/>
        </w:trPr>
        <w:tc>
          <w:tcPr>
            <w:tcW w:w="3261" w:type="dxa"/>
            <w:shd w:val="clear" w:color="auto" w:fill="auto"/>
            <w:vAlign w:val="center"/>
            <w:hideMark/>
          </w:tcPr>
          <w:p w14:paraId="298A2492" w14:textId="77777777" w:rsidR="008A73E4" w:rsidRPr="0074676B" w:rsidRDefault="008A73E4" w:rsidP="008A73E4">
            <w:pPr>
              <w:rPr>
                <w:rFonts w:ascii="Arial" w:hAnsi="Arial" w:cs="Arial"/>
                <w:sz w:val="16"/>
                <w:szCs w:val="18"/>
              </w:rPr>
            </w:pPr>
            <w:r w:rsidRPr="0074676B">
              <w:rPr>
                <w:rFonts w:ascii="Arial" w:hAnsi="Arial" w:cs="Arial"/>
                <w:sz w:val="16"/>
                <w:szCs w:val="18"/>
              </w:rPr>
              <w:t>Bölgesel veya yerel yönetimlerden alacaklar</w:t>
            </w:r>
          </w:p>
        </w:tc>
        <w:tc>
          <w:tcPr>
            <w:tcW w:w="599" w:type="dxa"/>
            <w:shd w:val="clear" w:color="auto" w:fill="auto"/>
            <w:noWrap/>
            <w:vAlign w:val="bottom"/>
          </w:tcPr>
          <w:p w14:paraId="33A9B448" w14:textId="6F3CBBB3"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2" w:type="dxa"/>
            <w:shd w:val="clear" w:color="auto" w:fill="auto"/>
            <w:noWrap/>
            <w:vAlign w:val="bottom"/>
          </w:tcPr>
          <w:p w14:paraId="1075ED53" w14:textId="10306AB4"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65" w:type="dxa"/>
            <w:shd w:val="clear" w:color="auto" w:fill="auto"/>
            <w:noWrap/>
            <w:vAlign w:val="bottom"/>
          </w:tcPr>
          <w:p w14:paraId="171E415A" w14:textId="670E64B0"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7EBDD602" w14:textId="74BE11E5"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53C81365" w14:textId="2D59CC29"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30" w:type="dxa"/>
            <w:shd w:val="clear" w:color="auto" w:fill="auto"/>
            <w:noWrap/>
            <w:vAlign w:val="bottom"/>
          </w:tcPr>
          <w:p w14:paraId="3D9CEF85" w14:textId="5A9635DC"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1" w:type="dxa"/>
            <w:shd w:val="clear" w:color="auto" w:fill="auto"/>
            <w:noWrap/>
            <w:vAlign w:val="bottom"/>
          </w:tcPr>
          <w:p w14:paraId="489D9563" w14:textId="5A8ED5DC"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6078C929" w14:textId="43463177"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99" w:type="dxa"/>
            <w:shd w:val="clear" w:color="auto" w:fill="auto"/>
            <w:noWrap/>
            <w:vAlign w:val="bottom"/>
          </w:tcPr>
          <w:p w14:paraId="14CA0DB4" w14:textId="35C3785C"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50" w:type="dxa"/>
            <w:vAlign w:val="bottom"/>
          </w:tcPr>
          <w:p w14:paraId="267C63C5" w14:textId="74A2DB0C"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49" w:type="dxa"/>
            <w:shd w:val="clear" w:color="auto" w:fill="auto"/>
            <w:noWrap/>
            <w:vAlign w:val="bottom"/>
          </w:tcPr>
          <w:p w14:paraId="0D0C4AF2" w14:textId="525DE2D7"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2BA3D93E" w14:textId="45C90786" w:rsidR="008A73E4" w:rsidRPr="0074676B" w:rsidRDefault="008A73E4" w:rsidP="008A73E4">
            <w:pPr>
              <w:jc w:val="right"/>
              <w:rPr>
                <w:rFonts w:ascii="Arial" w:hAnsi="Arial" w:cs="Arial"/>
                <w:sz w:val="15"/>
                <w:szCs w:val="15"/>
              </w:rPr>
            </w:pPr>
            <w:r>
              <w:rPr>
                <w:rFonts w:ascii="Arial" w:hAnsi="Arial" w:cs="Arial"/>
                <w:sz w:val="15"/>
                <w:szCs w:val="15"/>
              </w:rPr>
              <w:t>-</w:t>
            </w:r>
          </w:p>
        </w:tc>
      </w:tr>
      <w:tr w:rsidR="008A73E4" w:rsidRPr="0074676B" w14:paraId="4E0C5944" w14:textId="77777777" w:rsidTr="008A73E4">
        <w:trPr>
          <w:trHeight w:val="36"/>
        </w:trPr>
        <w:tc>
          <w:tcPr>
            <w:tcW w:w="3261" w:type="dxa"/>
            <w:shd w:val="clear" w:color="auto" w:fill="auto"/>
            <w:vAlign w:val="center"/>
            <w:hideMark/>
          </w:tcPr>
          <w:p w14:paraId="5A083C9B" w14:textId="77777777" w:rsidR="008A73E4" w:rsidRPr="0074676B" w:rsidRDefault="008A73E4" w:rsidP="008A73E4">
            <w:pPr>
              <w:rPr>
                <w:rFonts w:ascii="Arial" w:hAnsi="Arial" w:cs="Arial"/>
                <w:sz w:val="16"/>
                <w:szCs w:val="18"/>
              </w:rPr>
            </w:pPr>
            <w:r w:rsidRPr="0074676B">
              <w:rPr>
                <w:rFonts w:ascii="Arial" w:hAnsi="Arial" w:cs="Arial"/>
                <w:sz w:val="16"/>
                <w:szCs w:val="18"/>
              </w:rPr>
              <w:t>İdari birimlerden ve ticari olmayan girişimlerden alacaklar</w:t>
            </w:r>
          </w:p>
        </w:tc>
        <w:tc>
          <w:tcPr>
            <w:tcW w:w="599" w:type="dxa"/>
            <w:shd w:val="clear" w:color="auto" w:fill="auto"/>
            <w:noWrap/>
            <w:vAlign w:val="bottom"/>
          </w:tcPr>
          <w:p w14:paraId="0909FA27" w14:textId="483BABAD"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2" w:type="dxa"/>
            <w:shd w:val="clear" w:color="auto" w:fill="auto"/>
            <w:noWrap/>
            <w:vAlign w:val="bottom"/>
          </w:tcPr>
          <w:p w14:paraId="5ECE5699" w14:textId="142F11CD"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65" w:type="dxa"/>
            <w:shd w:val="clear" w:color="auto" w:fill="auto"/>
            <w:noWrap/>
            <w:vAlign w:val="bottom"/>
          </w:tcPr>
          <w:p w14:paraId="2CDD20C5" w14:textId="337CF266"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3A3F02B4" w14:textId="59829285"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1E5784C4" w14:textId="70CBC540"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30" w:type="dxa"/>
            <w:shd w:val="clear" w:color="auto" w:fill="auto"/>
            <w:noWrap/>
            <w:vAlign w:val="bottom"/>
          </w:tcPr>
          <w:p w14:paraId="1E8D10B9" w14:textId="45CA62D8"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1" w:type="dxa"/>
            <w:shd w:val="clear" w:color="auto" w:fill="auto"/>
            <w:noWrap/>
            <w:vAlign w:val="bottom"/>
          </w:tcPr>
          <w:p w14:paraId="24C7418E" w14:textId="049B57F0"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0B2AAED8" w14:textId="6900A4CB"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99" w:type="dxa"/>
            <w:shd w:val="clear" w:color="auto" w:fill="auto"/>
            <w:noWrap/>
            <w:vAlign w:val="bottom"/>
          </w:tcPr>
          <w:p w14:paraId="7F82482A" w14:textId="319EE843"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50" w:type="dxa"/>
            <w:vAlign w:val="bottom"/>
          </w:tcPr>
          <w:p w14:paraId="44178033" w14:textId="35B084BF"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49" w:type="dxa"/>
            <w:shd w:val="clear" w:color="auto" w:fill="auto"/>
            <w:noWrap/>
            <w:vAlign w:val="bottom"/>
          </w:tcPr>
          <w:p w14:paraId="549DF1A1" w14:textId="178C8BB5"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4A4B83CE" w14:textId="5AAE86E0" w:rsidR="008A73E4" w:rsidRPr="0074676B" w:rsidRDefault="008A73E4" w:rsidP="008A73E4">
            <w:pPr>
              <w:jc w:val="right"/>
              <w:rPr>
                <w:rFonts w:ascii="Arial" w:hAnsi="Arial" w:cs="Arial"/>
                <w:sz w:val="15"/>
                <w:szCs w:val="15"/>
              </w:rPr>
            </w:pPr>
            <w:r>
              <w:rPr>
                <w:rFonts w:ascii="Arial" w:hAnsi="Arial" w:cs="Arial"/>
                <w:sz w:val="15"/>
                <w:szCs w:val="15"/>
              </w:rPr>
              <w:t>-</w:t>
            </w:r>
          </w:p>
        </w:tc>
      </w:tr>
      <w:tr w:rsidR="008A73E4" w:rsidRPr="0074676B" w14:paraId="23DF101F" w14:textId="77777777" w:rsidTr="008A73E4">
        <w:trPr>
          <w:trHeight w:val="36"/>
        </w:trPr>
        <w:tc>
          <w:tcPr>
            <w:tcW w:w="3261" w:type="dxa"/>
            <w:shd w:val="clear" w:color="auto" w:fill="auto"/>
            <w:vAlign w:val="center"/>
            <w:hideMark/>
          </w:tcPr>
          <w:p w14:paraId="4AC960F7" w14:textId="77777777" w:rsidR="008A73E4" w:rsidRPr="0074676B" w:rsidRDefault="008A73E4" w:rsidP="008A73E4">
            <w:pPr>
              <w:rPr>
                <w:rFonts w:ascii="Arial" w:hAnsi="Arial" w:cs="Arial"/>
                <w:sz w:val="16"/>
                <w:szCs w:val="18"/>
              </w:rPr>
            </w:pPr>
            <w:r w:rsidRPr="0074676B">
              <w:rPr>
                <w:rFonts w:ascii="Arial" w:hAnsi="Arial" w:cs="Arial"/>
                <w:sz w:val="16"/>
                <w:szCs w:val="18"/>
              </w:rPr>
              <w:t>Çok taraflı kalkınma bankalarından alacaklar</w:t>
            </w:r>
          </w:p>
        </w:tc>
        <w:tc>
          <w:tcPr>
            <w:tcW w:w="599" w:type="dxa"/>
            <w:shd w:val="clear" w:color="auto" w:fill="auto"/>
            <w:noWrap/>
            <w:vAlign w:val="bottom"/>
          </w:tcPr>
          <w:p w14:paraId="2A99C6B6" w14:textId="66391419"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2" w:type="dxa"/>
            <w:shd w:val="clear" w:color="auto" w:fill="auto"/>
            <w:noWrap/>
            <w:vAlign w:val="bottom"/>
          </w:tcPr>
          <w:p w14:paraId="68690BEE" w14:textId="3AC08B5F"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65" w:type="dxa"/>
            <w:shd w:val="clear" w:color="auto" w:fill="auto"/>
            <w:noWrap/>
            <w:vAlign w:val="bottom"/>
          </w:tcPr>
          <w:p w14:paraId="20FBA52B" w14:textId="7418C55A"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70FC3830" w14:textId="49CA33F6"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170473EA" w14:textId="24242CFE"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30" w:type="dxa"/>
            <w:shd w:val="clear" w:color="auto" w:fill="auto"/>
            <w:noWrap/>
            <w:vAlign w:val="bottom"/>
          </w:tcPr>
          <w:p w14:paraId="20DF8FD5" w14:textId="72F8462C"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1" w:type="dxa"/>
            <w:shd w:val="clear" w:color="auto" w:fill="auto"/>
            <w:noWrap/>
            <w:vAlign w:val="bottom"/>
          </w:tcPr>
          <w:p w14:paraId="3B9D9E38" w14:textId="22038C58"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28CB9AE5" w14:textId="168C79DA"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99" w:type="dxa"/>
            <w:shd w:val="clear" w:color="auto" w:fill="auto"/>
            <w:noWrap/>
            <w:vAlign w:val="bottom"/>
          </w:tcPr>
          <w:p w14:paraId="260200C9" w14:textId="66C2C454"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50" w:type="dxa"/>
            <w:vAlign w:val="bottom"/>
          </w:tcPr>
          <w:p w14:paraId="35E4DE56" w14:textId="713BB5D9"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49" w:type="dxa"/>
            <w:shd w:val="clear" w:color="auto" w:fill="auto"/>
            <w:noWrap/>
            <w:vAlign w:val="bottom"/>
          </w:tcPr>
          <w:p w14:paraId="28324F60" w14:textId="3FD8470F"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2D1BF051" w14:textId="7023837B" w:rsidR="008A73E4" w:rsidRPr="0074676B" w:rsidRDefault="008A73E4" w:rsidP="008A73E4">
            <w:pPr>
              <w:jc w:val="right"/>
              <w:rPr>
                <w:rFonts w:ascii="Arial" w:hAnsi="Arial" w:cs="Arial"/>
                <w:sz w:val="15"/>
                <w:szCs w:val="15"/>
              </w:rPr>
            </w:pPr>
            <w:r>
              <w:rPr>
                <w:rFonts w:ascii="Arial" w:hAnsi="Arial" w:cs="Arial"/>
                <w:sz w:val="15"/>
                <w:szCs w:val="15"/>
              </w:rPr>
              <w:t>-</w:t>
            </w:r>
          </w:p>
        </w:tc>
      </w:tr>
      <w:tr w:rsidR="008A73E4" w:rsidRPr="0074676B" w14:paraId="3B1274F9" w14:textId="77777777" w:rsidTr="008A73E4">
        <w:trPr>
          <w:trHeight w:val="36"/>
        </w:trPr>
        <w:tc>
          <w:tcPr>
            <w:tcW w:w="3261" w:type="dxa"/>
            <w:shd w:val="clear" w:color="auto" w:fill="auto"/>
            <w:vAlign w:val="center"/>
            <w:hideMark/>
          </w:tcPr>
          <w:p w14:paraId="3F7A2DAF" w14:textId="77777777" w:rsidR="008A73E4" w:rsidRPr="0074676B" w:rsidRDefault="008A73E4" w:rsidP="008A73E4">
            <w:pPr>
              <w:rPr>
                <w:rFonts w:ascii="Arial" w:hAnsi="Arial" w:cs="Arial"/>
                <w:sz w:val="16"/>
                <w:szCs w:val="18"/>
              </w:rPr>
            </w:pPr>
            <w:r w:rsidRPr="0074676B">
              <w:rPr>
                <w:rFonts w:ascii="Arial" w:hAnsi="Arial" w:cs="Arial"/>
                <w:sz w:val="16"/>
                <w:szCs w:val="18"/>
              </w:rPr>
              <w:t>Uluslararası teşkilatlardan alacaklar</w:t>
            </w:r>
          </w:p>
        </w:tc>
        <w:tc>
          <w:tcPr>
            <w:tcW w:w="599" w:type="dxa"/>
            <w:shd w:val="clear" w:color="auto" w:fill="auto"/>
            <w:noWrap/>
            <w:vAlign w:val="bottom"/>
          </w:tcPr>
          <w:p w14:paraId="4D3763CC" w14:textId="1CA13404"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2" w:type="dxa"/>
            <w:shd w:val="clear" w:color="auto" w:fill="auto"/>
            <w:noWrap/>
            <w:vAlign w:val="bottom"/>
          </w:tcPr>
          <w:p w14:paraId="60FC5F0D" w14:textId="33C6FAAD"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65" w:type="dxa"/>
            <w:shd w:val="clear" w:color="auto" w:fill="auto"/>
            <w:noWrap/>
            <w:vAlign w:val="bottom"/>
          </w:tcPr>
          <w:p w14:paraId="4CD75CAC" w14:textId="4A7C4B7E"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7D0B2259" w14:textId="6026A1E9"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2F31B7CE" w14:textId="38B11675"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30" w:type="dxa"/>
            <w:shd w:val="clear" w:color="auto" w:fill="auto"/>
            <w:noWrap/>
            <w:vAlign w:val="bottom"/>
          </w:tcPr>
          <w:p w14:paraId="21651CE6" w14:textId="1E7709FE"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1" w:type="dxa"/>
            <w:shd w:val="clear" w:color="auto" w:fill="auto"/>
            <w:noWrap/>
            <w:vAlign w:val="bottom"/>
          </w:tcPr>
          <w:p w14:paraId="3F126CD6" w14:textId="0C92DDCD"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40E619F2" w14:textId="1BA7DC12"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99" w:type="dxa"/>
            <w:shd w:val="clear" w:color="auto" w:fill="auto"/>
            <w:noWrap/>
            <w:vAlign w:val="bottom"/>
          </w:tcPr>
          <w:p w14:paraId="567E2856" w14:textId="0568026F"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50" w:type="dxa"/>
            <w:vAlign w:val="bottom"/>
          </w:tcPr>
          <w:p w14:paraId="40DE59C3" w14:textId="54E2C529"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49" w:type="dxa"/>
            <w:shd w:val="clear" w:color="auto" w:fill="auto"/>
            <w:noWrap/>
            <w:vAlign w:val="bottom"/>
          </w:tcPr>
          <w:p w14:paraId="2D26649C" w14:textId="52FB5D09"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34EE7530" w14:textId="2951EA07" w:rsidR="008A73E4" w:rsidRPr="0074676B" w:rsidRDefault="008A73E4" w:rsidP="008A73E4">
            <w:pPr>
              <w:jc w:val="right"/>
              <w:rPr>
                <w:rFonts w:ascii="Arial" w:hAnsi="Arial" w:cs="Arial"/>
                <w:sz w:val="15"/>
                <w:szCs w:val="15"/>
              </w:rPr>
            </w:pPr>
            <w:r>
              <w:rPr>
                <w:rFonts w:ascii="Arial" w:hAnsi="Arial" w:cs="Arial"/>
                <w:sz w:val="15"/>
                <w:szCs w:val="15"/>
              </w:rPr>
              <w:t>-</w:t>
            </w:r>
          </w:p>
        </w:tc>
      </w:tr>
      <w:tr w:rsidR="008A73E4" w:rsidRPr="0074676B" w14:paraId="6AB34253" w14:textId="77777777" w:rsidTr="008A73E4">
        <w:trPr>
          <w:trHeight w:val="36"/>
        </w:trPr>
        <w:tc>
          <w:tcPr>
            <w:tcW w:w="3261" w:type="dxa"/>
            <w:shd w:val="clear" w:color="auto" w:fill="auto"/>
            <w:vAlign w:val="center"/>
          </w:tcPr>
          <w:p w14:paraId="4E1E59AF" w14:textId="77777777" w:rsidR="008A73E4" w:rsidRPr="0074676B" w:rsidRDefault="008A73E4" w:rsidP="008A73E4">
            <w:pPr>
              <w:rPr>
                <w:rFonts w:ascii="Arial" w:hAnsi="Arial" w:cs="Arial"/>
                <w:sz w:val="16"/>
                <w:szCs w:val="18"/>
              </w:rPr>
            </w:pPr>
            <w:r w:rsidRPr="0074676B">
              <w:rPr>
                <w:rFonts w:ascii="Arial" w:hAnsi="Arial" w:cs="Arial"/>
                <w:sz w:val="16"/>
                <w:szCs w:val="18"/>
              </w:rPr>
              <w:t>Bankalar ve aracı kurumlardan alacaklar</w:t>
            </w:r>
          </w:p>
        </w:tc>
        <w:tc>
          <w:tcPr>
            <w:tcW w:w="599" w:type="dxa"/>
            <w:shd w:val="clear" w:color="auto" w:fill="auto"/>
            <w:noWrap/>
            <w:vAlign w:val="bottom"/>
          </w:tcPr>
          <w:p w14:paraId="7D63779F" w14:textId="03292B5B" w:rsidR="008A73E4" w:rsidRPr="0074676B" w:rsidRDefault="008A73E4" w:rsidP="008A73E4">
            <w:pPr>
              <w:jc w:val="right"/>
              <w:rPr>
                <w:rFonts w:ascii="Arial" w:hAnsi="Arial" w:cs="Arial"/>
                <w:sz w:val="15"/>
                <w:szCs w:val="15"/>
              </w:rPr>
            </w:pPr>
            <w:r w:rsidRPr="008A73E4">
              <w:rPr>
                <w:rFonts w:ascii="Arial" w:hAnsi="Arial" w:cs="Arial"/>
                <w:sz w:val="15"/>
                <w:szCs w:val="15"/>
              </w:rPr>
              <w:t>299.987</w:t>
            </w:r>
          </w:p>
        </w:tc>
        <w:tc>
          <w:tcPr>
            <w:tcW w:w="502" w:type="dxa"/>
            <w:shd w:val="clear" w:color="auto" w:fill="auto"/>
            <w:noWrap/>
            <w:vAlign w:val="bottom"/>
          </w:tcPr>
          <w:p w14:paraId="6BF101ED" w14:textId="7B822145"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65" w:type="dxa"/>
            <w:shd w:val="clear" w:color="auto" w:fill="auto"/>
            <w:noWrap/>
            <w:vAlign w:val="bottom"/>
          </w:tcPr>
          <w:p w14:paraId="17E3C1FC" w14:textId="1127ADB8"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17958EC8" w14:textId="4B2EE53E"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5F9344E7" w14:textId="3D9CFFBE"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30" w:type="dxa"/>
            <w:shd w:val="clear" w:color="auto" w:fill="auto"/>
            <w:noWrap/>
            <w:vAlign w:val="bottom"/>
          </w:tcPr>
          <w:p w14:paraId="2FC73F3D" w14:textId="235A22AD"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1" w:type="dxa"/>
            <w:shd w:val="clear" w:color="auto" w:fill="auto"/>
            <w:noWrap/>
            <w:vAlign w:val="bottom"/>
          </w:tcPr>
          <w:p w14:paraId="09D1E187" w14:textId="62CDC523"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53C5ADC4" w14:textId="4C92A4A5" w:rsidR="008A73E4" w:rsidRPr="0074676B" w:rsidRDefault="008A73E4" w:rsidP="008A73E4">
            <w:pPr>
              <w:jc w:val="right"/>
              <w:rPr>
                <w:rFonts w:ascii="Arial" w:hAnsi="Arial" w:cs="Arial"/>
                <w:sz w:val="15"/>
                <w:szCs w:val="15"/>
              </w:rPr>
            </w:pPr>
            <w:r w:rsidRPr="008A73E4">
              <w:rPr>
                <w:rFonts w:ascii="Arial" w:hAnsi="Arial" w:cs="Arial"/>
                <w:sz w:val="15"/>
                <w:szCs w:val="15"/>
              </w:rPr>
              <w:t>188.350</w:t>
            </w:r>
          </w:p>
        </w:tc>
        <w:tc>
          <w:tcPr>
            <w:tcW w:w="599" w:type="dxa"/>
            <w:shd w:val="clear" w:color="auto" w:fill="auto"/>
            <w:noWrap/>
            <w:vAlign w:val="bottom"/>
          </w:tcPr>
          <w:p w14:paraId="61A81B1B" w14:textId="1A79106C"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50" w:type="dxa"/>
            <w:vAlign w:val="bottom"/>
          </w:tcPr>
          <w:p w14:paraId="0924D206" w14:textId="5AE70111"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49" w:type="dxa"/>
            <w:shd w:val="clear" w:color="auto" w:fill="auto"/>
            <w:noWrap/>
            <w:vAlign w:val="bottom"/>
          </w:tcPr>
          <w:p w14:paraId="6499E347" w14:textId="678F2C74"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7EB11659" w14:textId="7C070B6D" w:rsidR="008A73E4" w:rsidRPr="0074676B" w:rsidRDefault="008A73E4" w:rsidP="008A73E4">
            <w:pPr>
              <w:jc w:val="right"/>
              <w:rPr>
                <w:rFonts w:ascii="Arial" w:hAnsi="Arial" w:cs="Arial"/>
                <w:sz w:val="15"/>
                <w:szCs w:val="15"/>
              </w:rPr>
            </w:pPr>
            <w:r w:rsidRPr="008A73E4">
              <w:rPr>
                <w:rFonts w:ascii="Arial" w:hAnsi="Arial" w:cs="Arial"/>
                <w:sz w:val="15"/>
                <w:szCs w:val="15"/>
              </w:rPr>
              <w:t>488.337</w:t>
            </w:r>
          </w:p>
        </w:tc>
      </w:tr>
      <w:tr w:rsidR="008A73E4" w:rsidRPr="0074676B" w14:paraId="3D622773" w14:textId="77777777" w:rsidTr="008A73E4">
        <w:trPr>
          <w:trHeight w:val="36"/>
        </w:trPr>
        <w:tc>
          <w:tcPr>
            <w:tcW w:w="3261" w:type="dxa"/>
            <w:shd w:val="clear" w:color="auto" w:fill="auto"/>
            <w:vAlign w:val="center"/>
            <w:hideMark/>
          </w:tcPr>
          <w:p w14:paraId="7A045CDD" w14:textId="77777777" w:rsidR="008A73E4" w:rsidRPr="0074676B" w:rsidRDefault="008A73E4" w:rsidP="008A73E4">
            <w:pPr>
              <w:rPr>
                <w:rFonts w:ascii="Arial" w:hAnsi="Arial" w:cs="Arial"/>
                <w:sz w:val="16"/>
                <w:szCs w:val="18"/>
              </w:rPr>
            </w:pPr>
            <w:r w:rsidRPr="0074676B">
              <w:rPr>
                <w:rFonts w:ascii="Arial" w:hAnsi="Arial" w:cs="Arial"/>
                <w:sz w:val="16"/>
                <w:szCs w:val="18"/>
              </w:rPr>
              <w:t>Kurumsal alacaklar</w:t>
            </w:r>
          </w:p>
        </w:tc>
        <w:tc>
          <w:tcPr>
            <w:tcW w:w="599" w:type="dxa"/>
            <w:shd w:val="clear" w:color="auto" w:fill="auto"/>
            <w:noWrap/>
            <w:vAlign w:val="bottom"/>
          </w:tcPr>
          <w:p w14:paraId="146B8E03" w14:textId="4B310EB2"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2" w:type="dxa"/>
            <w:shd w:val="clear" w:color="auto" w:fill="auto"/>
            <w:noWrap/>
            <w:vAlign w:val="bottom"/>
          </w:tcPr>
          <w:p w14:paraId="7D33C926" w14:textId="0BB23616"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65" w:type="dxa"/>
            <w:shd w:val="clear" w:color="auto" w:fill="auto"/>
            <w:noWrap/>
            <w:vAlign w:val="bottom"/>
          </w:tcPr>
          <w:p w14:paraId="46B8C29F" w14:textId="5C9DFEBA"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390F2581" w14:textId="657413D8"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151E943E" w14:textId="3D526E12"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30" w:type="dxa"/>
            <w:shd w:val="clear" w:color="auto" w:fill="auto"/>
            <w:noWrap/>
            <w:vAlign w:val="bottom"/>
          </w:tcPr>
          <w:p w14:paraId="5129C1D9" w14:textId="51DF1041"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1" w:type="dxa"/>
            <w:shd w:val="clear" w:color="auto" w:fill="auto"/>
            <w:noWrap/>
            <w:vAlign w:val="bottom"/>
          </w:tcPr>
          <w:p w14:paraId="49FE8BEE" w14:textId="3462D6CC"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454B0B18" w14:textId="1F60BC60" w:rsidR="008A73E4" w:rsidRPr="0074676B" w:rsidRDefault="008A73E4" w:rsidP="008A73E4">
            <w:pPr>
              <w:jc w:val="right"/>
              <w:rPr>
                <w:rFonts w:ascii="Arial" w:hAnsi="Arial" w:cs="Arial"/>
                <w:sz w:val="15"/>
                <w:szCs w:val="15"/>
              </w:rPr>
            </w:pPr>
            <w:r w:rsidRPr="008A73E4">
              <w:rPr>
                <w:rFonts w:ascii="Arial" w:hAnsi="Arial" w:cs="Arial"/>
                <w:sz w:val="15"/>
                <w:szCs w:val="15"/>
              </w:rPr>
              <w:t>406.733</w:t>
            </w:r>
          </w:p>
        </w:tc>
        <w:tc>
          <w:tcPr>
            <w:tcW w:w="599" w:type="dxa"/>
            <w:shd w:val="clear" w:color="auto" w:fill="auto"/>
            <w:noWrap/>
            <w:vAlign w:val="bottom"/>
          </w:tcPr>
          <w:p w14:paraId="6AF56531" w14:textId="2B944D70"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50" w:type="dxa"/>
            <w:vAlign w:val="bottom"/>
          </w:tcPr>
          <w:p w14:paraId="633801F5" w14:textId="01E41F99"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49" w:type="dxa"/>
            <w:shd w:val="clear" w:color="auto" w:fill="auto"/>
            <w:noWrap/>
            <w:vAlign w:val="bottom"/>
          </w:tcPr>
          <w:p w14:paraId="76B00943" w14:textId="4A1C5728"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5A6059CE" w14:textId="69650946" w:rsidR="008A73E4" w:rsidRPr="0074676B" w:rsidRDefault="008A73E4" w:rsidP="008A73E4">
            <w:pPr>
              <w:jc w:val="right"/>
              <w:rPr>
                <w:rFonts w:ascii="Arial" w:hAnsi="Arial" w:cs="Arial"/>
                <w:sz w:val="15"/>
                <w:szCs w:val="15"/>
              </w:rPr>
            </w:pPr>
            <w:r w:rsidRPr="008A73E4">
              <w:rPr>
                <w:rFonts w:ascii="Arial" w:hAnsi="Arial" w:cs="Arial"/>
                <w:sz w:val="15"/>
                <w:szCs w:val="15"/>
              </w:rPr>
              <w:t>406.733</w:t>
            </w:r>
          </w:p>
        </w:tc>
      </w:tr>
      <w:tr w:rsidR="008A73E4" w:rsidRPr="0074676B" w14:paraId="287FEAE8" w14:textId="77777777" w:rsidTr="008A73E4">
        <w:trPr>
          <w:trHeight w:val="36"/>
        </w:trPr>
        <w:tc>
          <w:tcPr>
            <w:tcW w:w="3261" w:type="dxa"/>
            <w:shd w:val="clear" w:color="auto" w:fill="auto"/>
            <w:vAlign w:val="center"/>
            <w:hideMark/>
          </w:tcPr>
          <w:p w14:paraId="79904B07" w14:textId="77777777" w:rsidR="008A73E4" w:rsidRPr="0074676B" w:rsidRDefault="008A73E4" w:rsidP="008A73E4">
            <w:pPr>
              <w:rPr>
                <w:rFonts w:ascii="Arial" w:hAnsi="Arial" w:cs="Arial"/>
                <w:sz w:val="16"/>
                <w:szCs w:val="18"/>
              </w:rPr>
            </w:pPr>
            <w:r w:rsidRPr="0074676B">
              <w:rPr>
                <w:rFonts w:ascii="Arial" w:hAnsi="Arial" w:cs="Arial"/>
                <w:sz w:val="16"/>
                <w:szCs w:val="18"/>
              </w:rPr>
              <w:t>Perakende alacaklar</w:t>
            </w:r>
          </w:p>
        </w:tc>
        <w:tc>
          <w:tcPr>
            <w:tcW w:w="599" w:type="dxa"/>
            <w:shd w:val="clear" w:color="auto" w:fill="auto"/>
            <w:noWrap/>
            <w:vAlign w:val="bottom"/>
          </w:tcPr>
          <w:p w14:paraId="2F9B4D18" w14:textId="426AB617"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2" w:type="dxa"/>
            <w:shd w:val="clear" w:color="auto" w:fill="auto"/>
            <w:noWrap/>
            <w:vAlign w:val="bottom"/>
          </w:tcPr>
          <w:p w14:paraId="73E96DCE" w14:textId="11F0830A"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65" w:type="dxa"/>
            <w:shd w:val="clear" w:color="auto" w:fill="auto"/>
            <w:noWrap/>
            <w:vAlign w:val="bottom"/>
          </w:tcPr>
          <w:p w14:paraId="5D265ABD" w14:textId="6FEEB39B"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2373FBE0" w14:textId="008E3AE4"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3392737A" w14:textId="26DE4E85"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30" w:type="dxa"/>
            <w:shd w:val="clear" w:color="auto" w:fill="auto"/>
            <w:noWrap/>
            <w:vAlign w:val="bottom"/>
          </w:tcPr>
          <w:p w14:paraId="1464E484" w14:textId="264BDE8E"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1" w:type="dxa"/>
            <w:shd w:val="clear" w:color="auto" w:fill="auto"/>
            <w:noWrap/>
            <w:vAlign w:val="bottom"/>
          </w:tcPr>
          <w:p w14:paraId="7D9F6395" w14:textId="3B06531E"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66BC3DD8" w14:textId="7556B539"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99" w:type="dxa"/>
            <w:shd w:val="clear" w:color="auto" w:fill="auto"/>
            <w:noWrap/>
            <w:vAlign w:val="bottom"/>
          </w:tcPr>
          <w:p w14:paraId="5E9D64E7" w14:textId="53EEFE7F"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50" w:type="dxa"/>
            <w:vAlign w:val="bottom"/>
          </w:tcPr>
          <w:p w14:paraId="5734DF2A" w14:textId="09E5A42E"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49" w:type="dxa"/>
            <w:shd w:val="clear" w:color="auto" w:fill="auto"/>
            <w:noWrap/>
            <w:vAlign w:val="bottom"/>
          </w:tcPr>
          <w:p w14:paraId="226221A8" w14:textId="0440E954"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29B1E3E1" w14:textId="50EED885" w:rsidR="008A73E4" w:rsidRPr="0074676B" w:rsidRDefault="008A73E4" w:rsidP="008A73E4">
            <w:pPr>
              <w:jc w:val="right"/>
              <w:rPr>
                <w:rFonts w:ascii="Arial" w:hAnsi="Arial" w:cs="Arial"/>
                <w:sz w:val="15"/>
                <w:szCs w:val="15"/>
              </w:rPr>
            </w:pPr>
            <w:r>
              <w:rPr>
                <w:rFonts w:ascii="Arial" w:hAnsi="Arial" w:cs="Arial"/>
                <w:sz w:val="15"/>
                <w:szCs w:val="15"/>
              </w:rPr>
              <w:t>-</w:t>
            </w:r>
          </w:p>
        </w:tc>
      </w:tr>
      <w:tr w:rsidR="008A73E4" w:rsidRPr="0074676B" w14:paraId="3B171C33" w14:textId="77777777" w:rsidTr="008A73E4">
        <w:trPr>
          <w:trHeight w:val="36"/>
        </w:trPr>
        <w:tc>
          <w:tcPr>
            <w:tcW w:w="3261" w:type="dxa"/>
            <w:shd w:val="clear" w:color="auto" w:fill="auto"/>
            <w:vAlign w:val="center"/>
            <w:hideMark/>
          </w:tcPr>
          <w:p w14:paraId="4E639AA6" w14:textId="77777777" w:rsidR="008A73E4" w:rsidRPr="0074676B" w:rsidRDefault="008A73E4" w:rsidP="008A73E4">
            <w:pPr>
              <w:rPr>
                <w:rFonts w:ascii="Arial" w:hAnsi="Arial" w:cs="Arial"/>
                <w:sz w:val="16"/>
                <w:szCs w:val="18"/>
              </w:rPr>
            </w:pPr>
            <w:r w:rsidRPr="0074676B">
              <w:rPr>
                <w:rFonts w:ascii="Arial" w:hAnsi="Arial" w:cs="Arial"/>
                <w:sz w:val="16"/>
                <w:szCs w:val="18"/>
              </w:rPr>
              <w:t>Gayrimenkul ipoteğiyle teminatlandırılmış alacaklar</w:t>
            </w:r>
          </w:p>
        </w:tc>
        <w:tc>
          <w:tcPr>
            <w:tcW w:w="599" w:type="dxa"/>
            <w:shd w:val="clear" w:color="auto" w:fill="auto"/>
            <w:noWrap/>
            <w:vAlign w:val="bottom"/>
          </w:tcPr>
          <w:p w14:paraId="5E30C05F" w14:textId="5C0177D5"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2" w:type="dxa"/>
            <w:shd w:val="clear" w:color="auto" w:fill="auto"/>
            <w:noWrap/>
            <w:vAlign w:val="bottom"/>
          </w:tcPr>
          <w:p w14:paraId="0F50F633" w14:textId="3C7B204A"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65" w:type="dxa"/>
            <w:shd w:val="clear" w:color="auto" w:fill="auto"/>
            <w:noWrap/>
            <w:vAlign w:val="bottom"/>
          </w:tcPr>
          <w:p w14:paraId="3001B568" w14:textId="43709EC2"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4C991712" w14:textId="2DA43122"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2816E189" w14:textId="3415F515"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30" w:type="dxa"/>
            <w:shd w:val="clear" w:color="auto" w:fill="auto"/>
            <w:noWrap/>
            <w:vAlign w:val="bottom"/>
          </w:tcPr>
          <w:p w14:paraId="10D71000" w14:textId="3448DFE4"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1" w:type="dxa"/>
            <w:shd w:val="clear" w:color="auto" w:fill="auto"/>
            <w:noWrap/>
            <w:vAlign w:val="bottom"/>
          </w:tcPr>
          <w:p w14:paraId="258D9190" w14:textId="2D8DE0BF"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431618AE" w14:textId="4306E192"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99" w:type="dxa"/>
            <w:shd w:val="clear" w:color="auto" w:fill="auto"/>
            <w:noWrap/>
            <w:vAlign w:val="bottom"/>
          </w:tcPr>
          <w:p w14:paraId="41BD9D1C" w14:textId="32CBFA53"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50" w:type="dxa"/>
            <w:vAlign w:val="bottom"/>
          </w:tcPr>
          <w:p w14:paraId="2241031B" w14:textId="31B2CAD0"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49" w:type="dxa"/>
            <w:shd w:val="clear" w:color="auto" w:fill="auto"/>
            <w:noWrap/>
            <w:vAlign w:val="bottom"/>
          </w:tcPr>
          <w:p w14:paraId="3320E4AC" w14:textId="3A528F02"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0FF1675D" w14:textId="51E721DD" w:rsidR="008A73E4" w:rsidRPr="0074676B" w:rsidRDefault="008A73E4" w:rsidP="008A73E4">
            <w:pPr>
              <w:jc w:val="right"/>
              <w:rPr>
                <w:rFonts w:ascii="Arial" w:hAnsi="Arial" w:cs="Arial"/>
                <w:sz w:val="15"/>
                <w:szCs w:val="15"/>
              </w:rPr>
            </w:pPr>
            <w:r>
              <w:rPr>
                <w:rFonts w:ascii="Arial" w:hAnsi="Arial" w:cs="Arial"/>
                <w:sz w:val="15"/>
                <w:szCs w:val="15"/>
              </w:rPr>
              <w:t>-</w:t>
            </w:r>
          </w:p>
        </w:tc>
      </w:tr>
      <w:tr w:rsidR="008A73E4" w:rsidRPr="0074676B" w14:paraId="2989EEB3" w14:textId="77777777" w:rsidTr="008A73E4">
        <w:trPr>
          <w:trHeight w:val="36"/>
        </w:trPr>
        <w:tc>
          <w:tcPr>
            <w:tcW w:w="3261" w:type="dxa"/>
            <w:shd w:val="clear" w:color="auto" w:fill="auto"/>
            <w:vAlign w:val="center"/>
            <w:hideMark/>
          </w:tcPr>
          <w:p w14:paraId="00A199F6" w14:textId="77777777" w:rsidR="008A73E4" w:rsidRPr="0074676B" w:rsidRDefault="008A73E4" w:rsidP="008A73E4">
            <w:pPr>
              <w:rPr>
                <w:rFonts w:ascii="Arial" w:hAnsi="Arial" w:cs="Arial"/>
                <w:sz w:val="16"/>
                <w:szCs w:val="18"/>
              </w:rPr>
            </w:pPr>
            <w:r w:rsidRPr="0074676B">
              <w:rPr>
                <w:rFonts w:ascii="Arial" w:hAnsi="Arial" w:cs="Arial"/>
                <w:sz w:val="16"/>
                <w:szCs w:val="18"/>
              </w:rPr>
              <w:t>Tahsili gecikmiş alacaklar</w:t>
            </w:r>
          </w:p>
        </w:tc>
        <w:tc>
          <w:tcPr>
            <w:tcW w:w="599" w:type="dxa"/>
            <w:shd w:val="clear" w:color="auto" w:fill="auto"/>
            <w:noWrap/>
            <w:vAlign w:val="bottom"/>
          </w:tcPr>
          <w:p w14:paraId="529C2624" w14:textId="60D1C29F"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2" w:type="dxa"/>
            <w:shd w:val="clear" w:color="auto" w:fill="auto"/>
            <w:noWrap/>
            <w:vAlign w:val="bottom"/>
          </w:tcPr>
          <w:p w14:paraId="4B7020A0" w14:textId="0810109F"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65" w:type="dxa"/>
            <w:shd w:val="clear" w:color="auto" w:fill="auto"/>
            <w:noWrap/>
            <w:vAlign w:val="bottom"/>
          </w:tcPr>
          <w:p w14:paraId="27A06E7F" w14:textId="03C0519D"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50BBC5D8" w14:textId="3295B693"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4EA1C2CA" w14:textId="2E1FF30A"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30" w:type="dxa"/>
            <w:shd w:val="clear" w:color="auto" w:fill="auto"/>
            <w:noWrap/>
            <w:vAlign w:val="bottom"/>
          </w:tcPr>
          <w:p w14:paraId="2EBA98A0" w14:textId="2A671ADF"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1" w:type="dxa"/>
            <w:shd w:val="clear" w:color="auto" w:fill="auto"/>
            <w:noWrap/>
            <w:vAlign w:val="bottom"/>
          </w:tcPr>
          <w:p w14:paraId="477DF26A" w14:textId="283F5A9C"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45C9A081" w14:textId="5BC7BE43"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99" w:type="dxa"/>
            <w:shd w:val="clear" w:color="auto" w:fill="auto"/>
            <w:noWrap/>
            <w:vAlign w:val="bottom"/>
          </w:tcPr>
          <w:p w14:paraId="631F4017" w14:textId="23EBDAA4"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50" w:type="dxa"/>
            <w:vAlign w:val="bottom"/>
          </w:tcPr>
          <w:p w14:paraId="40EA9A48" w14:textId="7BE1CD22"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49" w:type="dxa"/>
            <w:shd w:val="clear" w:color="auto" w:fill="auto"/>
            <w:noWrap/>
            <w:vAlign w:val="bottom"/>
          </w:tcPr>
          <w:p w14:paraId="032D9387" w14:textId="0924A627"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06814D95" w14:textId="45855B62" w:rsidR="008A73E4" w:rsidRPr="0074676B" w:rsidRDefault="008A73E4" w:rsidP="008A73E4">
            <w:pPr>
              <w:jc w:val="right"/>
              <w:rPr>
                <w:rFonts w:ascii="Arial" w:hAnsi="Arial" w:cs="Arial"/>
                <w:sz w:val="15"/>
                <w:szCs w:val="15"/>
              </w:rPr>
            </w:pPr>
            <w:r>
              <w:rPr>
                <w:rFonts w:ascii="Arial" w:hAnsi="Arial" w:cs="Arial"/>
                <w:sz w:val="15"/>
                <w:szCs w:val="15"/>
              </w:rPr>
              <w:t>-</w:t>
            </w:r>
          </w:p>
        </w:tc>
      </w:tr>
      <w:tr w:rsidR="008A73E4" w:rsidRPr="0074676B" w14:paraId="5C84B077" w14:textId="77777777" w:rsidTr="008A73E4">
        <w:trPr>
          <w:trHeight w:val="36"/>
        </w:trPr>
        <w:tc>
          <w:tcPr>
            <w:tcW w:w="3261" w:type="dxa"/>
            <w:shd w:val="clear" w:color="auto" w:fill="auto"/>
            <w:vAlign w:val="center"/>
            <w:hideMark/>
          </w:tcPr>
          <w:p w14:paraId="2B9721E2" w14:textId="77777777" w:rsidR="008A73E4" w:rsidRPr="0074676B" w:rsidRDefault="008A73E4" w:rsidP="008A73E4">
            <w:pPr>
              <w:rPr>
                <w:rFonts w:ascii="Arial" w:hAnsi="Arial" w:cs="Arial"/>
                <w:sz w:val="16"/>
                <w:szCs w:val="18"/>
              </w:rPr>
            </w:pPr>
            <w:r w:rsidRPr="0074676B">
              <w:rPr>
                <w:rFonts w:ascii="Arial" w:hAnsi="Arial" w:cs="Arial"/>
                <w:sz w:val="16"/>
                <w:szCs w:val="18"/>
              </w:rPr>
              <w:t>Kurulca riski yüksek olarak belirlenen alacaklar</w:t>
            </w:r>
          </w:p>
        </w:tc>
        <w:tc>
          <w:tcPr>
            <w:tcW w:w="599" w:type="dxa"/>
            <w:shd w:val="clear" w:color="auto" w:fill="auto"/>
            <w:noWrap/>
            <w:vAlign w:val="bottom"/>
          </w:tcPr>
          <w:p w14:paraId="5FFBB607" w14:textId="7AA289D9"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2" w:type="dxa"/>
            <w:shd w:val="clear" w:color="auto" w:fill="auto"/>
            <w:noWrap/>
            <w:vAlign w:val="bottom"/>
          </w:tcPr>
          <w:p w14:paraId="56830159" w14:textId="39FE8520"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65" w:type="dxa"/>
            <w:shd w:val="clear" w:color="auto" w:fill="auto"/>
            <w:noWrap/>
            <w:vAlign w:val="bottom"/>
          </w:tcPr>
          <w:p w14:paraId="7AD78A8C" w14:textId="3B7D1FDC"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39EB072F" w14:textId="7CD01BB3"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087F6653" w14:textId="29E306CE"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30" w:type="dxa"/>
            <w:shd w:val="clear" w:color="auto" w:fill="auto"/>
            <w:noWrap/>
            <w:vAlign w:val="bottom"/>
          </w:tcPr>
          <w:p w14:paraId="1A85463C" w14:textId="6B4C22F7"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1" w:type="dxa"/>
            <w:shd w:val="clear" w:color="auto" w:fill="auto"/>
            <w:noWrap/>
            <w:vAlign w:val="bottom"/>
          </w:tcPr>
          <w:p w14:paraId="05E43B99" w14:textId="3627FF9E"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1FCF2138" w14:textId="2CEA878E"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99" w:type="dxa"/>
            <w:shd w:val="clear" w:color="auto" w:fill="auto"/>
            <w:noWrap/>
            <w:vAlign w:val="bottom"/>
          </w:tcPr>
          <w:p w14:paraId="683A2381" w14:textId="28131BF9"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50" w:type="dxa"/>
            <w:vAlign w:val="bottom"/>
          </w:tcPr>
          <w:p w14:paraId="1970F49E" w14:textId="22A56B01"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49" w:type="dxa"/>
            <w:shd w:val="clear" w:color="auto" w:fill="auto"/>
            <w:noWrap/>
            <w:vAlign w:val="bottom"/>
          </w:tcPr>
          <w:p w14:paraId="1D650254" w14:textId="00E2452D"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47171B72" w14:textId="0C11DC0C" w:rsidR="008A73E4" w:rsidRPr="0074676B" w:rsidRDefault="008A73E4" w:rsidP="008A73E4">
            <w:pPr>
              <w:jc w:val="right"/>
              <w:rPr>
                <w:rFonts w:ascii="Arial" w:hAnsi="Arial" w:cs="Arial"/>
                <w:sz w:val="15"/>
                <w:szCs w:val="15"/>
              </w:rPr>
            </w:pPr>
            <w:r>
              <w:rPr>
                <w:rFonts w:ascii="Arial" w:hAnsi="Arial" w:cs="Arial"/>
                <w:sz w:val="15"/>
                <w:szCs w:val="15"/>
              </w:rPr>
              <w:t>-</w:t>
            </w:r>
          </w:p>
        </w:tc>
      </w:tr>
      <w:tr w:rsidR="008A73E4" w:rsidRPr="0074676B" w14:paraId="4FF5F43D" w14:textId="77777777" w:rsidTr="008A73E4">
        <w:trPr>
          <w:trHeight w:val="36"/>
        </w:trPr>
        <w:tc>
          <w:tcPr>
            <w:tcW w:w="3261" w:type="dxa"/>
            <w:shd w:val="clear" w:color="auto" w:fill="auto"/>
            <w:vAlign w:val="center"/>
            <w:hideMark/>
          </w:tcPr>
          <w:p w14:paraId="6972AD14" w14:textId="77777777" w:rsidR="008A73E4" w:rsidRPr="0074676B" w:rsidRDefault="008A73E4" w:rsidP="008A73E4">
            <w:pPr>
              <w:rPr>
                <w:rFonts w:ascii="Arial" w:hAnsi="Arial" w:cs="Arial"/>
                <w:sz w:val="16"/>
                <w:szCs w:val="18"/>
              </w:rPr>
            </w:pPr>
            <w:r w:rsidRPr="0074676B">
              <w:rPr>
                <w:rFonts w:ascii="Arial" w:hAnsi="Arial" w:cs="Arial"/>
                <w:sz w:val="16"/>
                <w:szCs w:val="18"/>
              </w:rPr>
              <w:t>Teminatlı menkul kıymetler</w:t>
            </w:r>
          </w:p>
        </w:tc>
        <w:tc>
          <w:tcPr>
            <w:tcW w:w="599" w:type="dxa"/>
            <w:shd w:val="clear" w:color="auto" w:fill="auto"/>
            <w:noWrap/>
            <w:vAlign w:val="bottom"/>
          </w:tcPr>
          <w:p w14:paraId="6F66CF06" w14:textId="63C3C41A"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2" w:type="dxa"/>
            <w:shd w:val="clear" w:color="auto" w:fill="auto"/>
            <w:noWrap/>
            <w:vAlign w:val="bottom"/>
          </w:tcPr>
          <w:p w14:paraId="5621158F" w14:textId="07BEA8DD"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65" w:type="dxa"/>
            <w:shd w:val="clear" w:color="auto" w:fill="auto"/>
            <w:noWrap/>
            <w:vAlign w:val="bottom"/>
          </w:tcPr>
          <w:p w14:paraId="4E44FCDE" w14:textId="775256B7"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47A5BC65" w14:textId="1A302246"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3C39502C" w14:textId="5DEAF20F"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30" w:type="dxa"/>
            <w:shd w:val="clear" w:color="auto" w:fill="auto"/>
            <w:noWrap/>
            <w:vAlign w:val="bottom"/>
          </w:tcPr>
          <w:p w14:paraId="7DC58DE2" w14:textId="705FFD8A"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1" w:type="dxa"/>
            <w:shd w:val="clear" w:color="auto" w:fill="auto"/>
            <w:noWrap/>
            <w:vAlign w:val="bottom"/>
          </w:tcPr>
          <w:p w14:paraId="1EE11881" w14:textId="50CC815F"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3C75DB04" w14:textId="26D514E9"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99" w:type="dxa"/>
            <w:shd w:val="clear" w:color="auto" w:fill="auto"/>
            <w:noWrap/>
            <w:vAlign w:val="bottom"/>
          </w:tcPr>
          <w:p w14:paraId="105FED3E" w14:textId="4607EF41"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50" w:type="dxa"/>
            <w:vAlign w:val="bottom"/>
          </w:tcPr>
          <w:p w14:paraId="4B1D0D42" w14:textId="7311F0D7"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49" w:type="dxa"/>
            <w:shd w:val="clear" w:color="auto" w:fill="auto"/>
            <w:noWrap/>
            <w:vAlign w:val="bottom"/>
          </w:tcPr>
          <w:p w14:paraId="34927D7C" w14:textId="54E2757D"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72E4D616" w14:textId="45D112F3" w:rsidR="008A73E4" w:rsidRPr="0074676B" w:rsidRDefault="008A73E4" w:rsidP="008A73E4">
            <w:pPr>
              <w:jc w:val="right"/>
              <w:rPr>
                <w:rFonts w:ascii="Arial" w:hAnsi="Arial" w:cs="Arial"/>
                <w:sz w:val="15"/>
                <w:szCs w:val="15"/>
              </w:rPr>
            </w:pPr>
            <w:r>
              <w:rPr>
                <w:rFonts w:ascii="Arial" w:hAnsi="Arial" w:cs="Arial"/>
                <w:sz w:val="15"/>
                <w:szCs w:val="15"/>
              </w:rPr>
              <w:t>-</w:t>
            </w:r>
          </w:p>
        </w:tc>
      </w:tr>
      <w:tr w:rsidR="008A73E4" w:rsidRPr="0074676B" w14:paraId="3D11C2B9" w14:textId="77777777" w:rsidTr="008A73E4">
        <w:trPr>
          <w:trHeight w:val="36"/>
        </w:trPr>
        <w:tc>
          <w:tcPr>
            <w:tcW w:w="3261" w:type="dxa"/>
            <w:shd w:val="clear" w:color="auto" w:fill="auto"/>
            <w:vAlign w:val="center"/>
            <w:hideMark/>
          </w:tcPr>
          <w:p w14:paraId="29A7B7E1" w14:textId="77777777" w:rsidR="008A73E4" w:rsidRPr="0074676B" w:rsidRDefault="008A73E4" w:rsidP="008A73E4">
            <w:pPr>
              <w:rPr>
                <w:rFonts w:ascii="Arial" w:hAnsi="Arial" w:cs="Arial"/>
                <w:sz w:val="16"/>
                <w:szCs w:val="18"/>
              </w:rPr>
            </w:pPr>
            <w:r w:rsidRPr="0074676B">
              <w:rPr>
                <w:rFonts w:ascii="Arial" w:hAnsi="Arial" w:cs="Arial"/>
                <w:sz w:val="16"/>
                <w:szCs w:val="18"/>
              </w:rPr>
              <w:t>Menkul kıymetleştirme pozisyonları</w:t>
            </w:r>
          </w:p>
        </w:tc>
        <w:tc>
          <w:tcPr>
            <w:tcW w:w="599" w:type="dxa"/>
            <w:shd w:val="clear" w:color="auto" w:fill="auto"/>
            <w:noWrap/>
            <w:vAlign w:val="bottom"/>
          </w:tcPr>
          <w:p w14:paraId="224605E9" w14:textId="656087FE"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2" w:type="dxa"/>
            <w:shd w:val="clear" w:color="auto" w:fill="auto"/>
            <w:noWrap/>
            <w:vAlign w:val="bottom"/>
          </w:tcPr>
          <w:p w14:paraId="735D86F2" w14:textId="21BB4B6C"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65" w:type="dxa"/>
            <w:shd w:val="clear" w:color="auto" w:fill="auto"/>
            <w:noWrap/>
            <w:vAlign w:val="bottom"/>
          </w:tcPr>
          <w:p w14:paraId="660EE0CE" w14:textId="781D3813"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63D33871" w14:textId="7420A13E"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39293FB0" w14:textId="217A41C5"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30" w:type="dxa"/>
            <w:shd w:val="clear" w:color="auto" w:fill="auto"/>
            <w:noWrap/>
            <w:vAlign w:val="bottom"/>
          </w:tcPr>
          <w:p w14:paraId="7E7D0758" w14:textId="4A1CBB6A"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1" w:type="dxa"/>
            <w:shd w:val="clear" w:color="auto" w:fill="auto"/>
            <w:noWrap/>
            <w:vAlign w:val="bottom"/>
          </w:tcPr>
          <w:p w14:paraId="1D8FB4F4" w14:textId="251B9AFB"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2D1DC364" w14:textId="5DA83F32"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99" w:type="dxa"/>
            <w:shd w:val="clear" w:color="auto" w:fill="auto"/>
            <w:noWrap/>
            <w:vAlign w:val="bottom"/>
          </w:tcPr>
          <w:p w14:paraId="69DDA97E" w14:textId="37AA40B3"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50" w:type="dxa"/>
            <w:vAlign w:val="bottom"/>
          </w:tcPr>
          <w:p w14:paraId="77BC42A0" w14:textId="0076848F"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49" w:type="dxa"/>
            <w:shd w:val="clear" w:color="auto" w:fill="auto"/>
            <w:noWrap/>
            <w:vAlign w:val="bottom"/>
          </w:tcPr>
          <w:p w14:paraId="0C54FDFF" w14:textId="60B11F58"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33A0DB81" w14:textId="25F338EF" w:rsidR="008A73E4" w:rsidRPr="0074676B" w:rsidRDefault="008A73E4" w:rsidP="008A73E4">
            <w:pPr>
              <w:jc w:val="right"/>
              <w:rPr>
                <w:rFonts w:ascii="Arial" w:hAnsi="Arial" w:cs="Arial"/>
                <w:sz w:val="15"/>
                <w:szCs w:val="15"/>
              </w:rPr>
            </w:pPr>
            <w:r>
              <w:rPr>
                <w:rFonts w:ascii="Arial" w:hAnsi="Arial" w:cs="Arial"/>
                <w:sz w:val="15"/>
                <w:szCs w:val="15"/>
              </w:rPr>
              <w:t>-</w:t>
            </w:r>
          </w:p>
        </w:tc>
      </w:tr>
      <w:tr w:rsidR="008A73E4" w:rsidRPr="0074676B" w14:paraId="522E54FB" w14:textId="77777777" w:rsidTr="008A73E4">
        <w:trPr>
          <w:trHeight w:val="36"/>
        </w:trPr>
        <w:tc>
          <w:tcPr>
            <w:tcW w:w="3261" w:type="dxa"/>
            <w:shd w:val="clear" w:color="auto" w:fill="auto"/>
            <w:vAlign w:val="center"/>
            <w:hideMark/>
          </w:tcPr>
          <w:p w14:paraId="6D680B65" w14:textId="77777777" w:rsidR="008A73E4" w:rsidRPr="0074676B" w:rsidRDefault="008A73E4" w:rsidP="008A73E4">
            <w:pPr>
              <w:rPr>
                <w:rFonts w:ascii="Arial" w:hAnsi="Arial" w:cs="Arial"/>
                <w:sz w:val="16"/>
                <w:szCs w:val="18"/>
              </w:rPr>
            </w:pPr>
            <w:r w:rsidRPr="0074676B">
              <w:rPr>
                <w:rFonts w:ascii="Arial" w:hAnsi="Arial" w:cs="Arial"/>
                <w:sz w:val="16"/>
                <w:szCs w:val="18"/>
              </w:rPr>
              <w:t>Kısa vadeli kredi derecelendirmesi bulunan bankalar ve aracı kurumlardan alacaklar ile kurumsal alacaklar</w:t>
            </w:r>
          </w:p>
        </w:tc>
        <w:tc>
          <w:tcPr>
            <w:tcW w:w="599" w:type="dxa"/>
            <w:shd w:val="clear" w:color="auto" w:fill="auto"/>
            <w:noWrap/>
            <w:vAlign w:val="bottom"/>
          </w:tcPr>
          <w:p w14:paraId="4B8A19E0" w14:textId="5895CE7B"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2" w:type="dxa"/>
            <w:shd w:val="clear" w:color="auto" w:fill="auto"/>
            <w:noWrap/>
            <w:vAlign w:val="bottom"/>
          </w:tcPr>
          <w:p w14:paraId="0C0F8DB4" w14:textId="75CE2AB9"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65" w:type="dxa"/>
            <w:shd w:val="clear" w:color="auto" w:fill="auto"/>
            <w:noWrap/>
            <w:vAlign w:val="bottom"/>
          </w:tcPr>
          <w:p w14:paraId="4BBBF860" w14:textId="0E94F904"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05344761" w14:textId="1DCC0821"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41A3192C" w14:textId="0FADFDFE"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30" w:type="dxa"/>
            <w:shd w:val="clear" w:color="auto" w:fill="auto"/>
            <w:noWrap/>
            <w:vAlign w:val="bottom"/>
          </w:tcPr>
          <w:p w14:paraId="29098B05" w14:textId="0F74CAF2"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1" w:type="dxa"/>
            <w:shd w:val="clear" w:color="auto" w:fill="auto"/>
            <w:noWrap/>
            <w:vAlign w:val="bottom"/>
          </w:tcPr>
          <w:p w14:paraId="6E271714" w14:textId="547DAAD1"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6CAD596B" w14:textId="7B31B078"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99" w:type="dxa"/>
            <w:shd w:val="clear" w:color="auto" w:fill="auto"/>
            <w:noWrap/>
            <w:vAlign w:val="bottom"/>
          </w:tcPr>
          <w:p w14:paraId="514C4126" w14:textId="4493E608"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50" w:type="dxa"/>
            <w:vAlign w:val="bottom"/>
          </w:tcPr>
          <w:p w14:paraId="756C4291" w14:textId="2A356953"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49" w:type="dxa"/>
            <w:shd w:val="clear" w:color="auto" w:fill="auto"/>
            <w:noWrap/>
            <w:vAlign w:val="bottom"/>
          </w:tcPr>
          <w:p w14:paraId="5542A6DE" w14:textId="1B73B18E"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79086597" w14:textId="09A7CE6B" w:rsidR="008A73E4" w:rsidRPr="0074676B" w:rsidRDefault="008A73E4" w:rsidP="008A73E4">
            <w:pPr>
              <w:jc w:val="right"/>
              <w:rPr>
                <w:rFonts w:ascii="Arial" w:hAnsi="Arial" w:cs="Arial"/>
                <w:sz w:val="15"/>
                <w:szCs w:val="15"/>
              </w:rPr>
            </w:pPr>
            <w:r>
              <w:rPr>
                <w:rFonts w:ascii="Arial" w:hAnsi="Arial" w:cs="Arial"/>
                <w:sz w:val="15"/>
                <w:szCs w:val="15"/>
              </w:rPr>
              <w:t>-</w:t>
            </w:r>
          </w:p>
        </w:tc>
      </w:tr>
      <w:tr w:rsidR="008A73E4" w:rsidRPr="0074676B" w14:paraId="712287C8" w14:textId="77777777" w:rsidTr="008A73E4">
        <w:trPr>
          <w:trHeight w:val="36"/>
        </w:trPr>
        <w:tc>
          <w:tcPr>
            <w:tcW w:w="3261" w:type="dxa"/>
            <w:shd w:val="clear" w:color="auto" w:fill="auto"/>
            <w:vAlign w:val="center"/>
            <w:hideMark/>
          </w:tcPr>
          <w:p w14:paraId="567EF63A" w14:textId="77777777" w:rsidR="008A73E4" w:rsidRPr="0074676B" w:rsidRDefault="008A73E4" w:rsidP="008A73E4">
            <w:pPr>
              <w:rPr>
                <w:rFonts w:ascii="Arial" w:hAnsi="Arial" w:cs="Arial"/>
                <w:sz w:val="16"/>
                <w:szCs w:val="18"/>
              </w:rPr>
            </w:pPr>
            <w:r w:rsidRPr="0074676B">
              <w:rPr>
                <w:rFonts w:ascii="Arial" w:hAnsi="Arial" w:cs="Arial"/>
                <w:sz w:val="16"/>
                <w:szCs w:val="18"/>
              </w:rPr>
              <w:t>Kolektif yatırım kuruluşu niteliğindeki yatırımlar</w:t>
            </w:r>
          </w:p>
        </w:tc>
        <w:tc>
          <w:tcPr>
            <w:tcW w:w="599" w:type="dxa"/>
            <w:shd w:val="clear" w:color="auto" w:fill="auto"/>
            <w:noWrap/>
            <w:vAlign w:val="bottom"/>
          </w:tcPr>
          <w:p w14:paraId="5FB8EF20" w14:textId="612F7EAD"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2" w:type="dxa"/>
            <w:shd w:val="clear" w:color="auto" w:fill="auto"/>
            <w:noWrap/>
            <w:vAlign w:val="bottom"/>
          </w:tcPr>
          <w:p w14:paraId="54BA9995" w14:textId="1CE7EB78"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65" w:type="dxa"/>
            <w:shd w:val="clear" w:color="auto" w:fill="auto"/>
            <w:noWrap/>
            <w:vAlign w:val="bottom"/>
          </w:tcPr>
          <w:p w14:paraId="15A2C5BE" w14:textId="4668F04F"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2088D0FC" w14:textId="6FDC13A5"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3BC6078C" w14:textId="0B93E16F"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30" w:type="dxa"/>
            <w:shd w:val="clear" w:color="auto" w:fill="auto"/>
            <w:noWrap/>
            <w:vAlign w:val="bottom"/>
          </w:tcPr>
          <w:p w14:paraId="371C61F2" w14:textId="73BB27DB"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1" w:type="dxa"/>
            <w:shd w:val="clear" w:color="auto" w:fill="auto"/>
            <w:noWrap/>
            <w:vAlign w:val="bottom"/>
          </w:tcPr>
          <w:p w14:paraId="56E663D1" w14:textId="695284DD"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5F904023" w14:textId="6C139CC5"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99" w:type="dxa"/>
            <w:shd w:val="clear" w:color="auto" w:fill="auto"/>
            <w:noWrap/>
            <w:vAlign w:val="bottom"/>
          </w:tcPr>
          <w:p w14:paraId="3BF9582E" w14:textId="01487733"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50" w:type="dxa"/>
            <w:vAlign w:val="bottom"/>
          </w:tcPr>
          <w:p w14:paraId="67B8B1E7" w14:textId="4069C8BC"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49" w:type="dxa"/>
            <w:shd w:val="clear" w:color="auto" w:fill="auto"/>
            <w:noWrap/>
            <w:vAlign w:val="bottom"/>
          </w:tcPr>
          <w:p w14:paraId="338DD8EA" w14:textId="758D2F9F"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63C7555C" w14:textId="07EA1E0D" w:rsidR="008A73E4" w:rsidRPr="0074676B" w:rsidRDefault="008A73E4" w:rsidP="008A73E4">
            <w:pPr>
              <w:jc w:val="right"/>
              <w:rPr>
                <w:rFonts w:ascii="Arial" w:hAnsi="Arial" w:cs="Arial"/>
                <w:sz w:val="15"/>
                <w:szCs w:val="15"/>
              </w:rPr>
            </w:pPr>
            <w:r>
              <w:rPr>
                <w:rFonts w:ascii="Arial" w:hAnsi="Arial" w:cs="Arial"/>
                <w:sz w:val="15"/>
                <w:szCs w:val="15"/>
              </w:rPr>
              <w:t>-</w:t>
            </w:r>
          </w:p>
        </w:tc>
      </w:tr>
      <w:tr w:rsidR="008A73E4" w:rsidRPr="0074676B" w14:paraId="44D19428" w14:textId="77777777" w:rsidTr="008A73E4">
        <w:trPr>
          <w:trHeight w:val="36"/>
        </w:trPr>
        <w:tc>
          <w:tcPr>
            <w:tcW w:w="3261" w:type="dxa"/>
            <w:shd w:val="clear" w:color="auto" w:fill="auto"/>
            <w:vAlign w:val="center"/>
            <w:hideMark/>
          </w:tcPr>
          <w:p w14:paraId="54BFE9EF" w14:textId="77777777" w:rsidR="008A73E4" w:rsidRPr="0074676B" w:rsidRDefault="008A73E4" w:rsidP="008A73E4">
            <w:pPr>
              <w:rPr>
                <w:rFonts w:ascii="Arial" w:hAnsi="Arial" w:cs="Arial"/>
                <w:sz w:val="16"/>
                <w:szCs w:val="18"/>
              </w:rPr>
            </w:pPr>
            <w:r w:rsidRPr="0074676B">
              <w:rPr>
                <w:rFonts w:ascii="Arial" w:hAnsi="Arial" w:cs="Arial"/>
                <w:sz w:val="16"/>
                <w:szCs w:val="18"/>
              </w:rPr>
              <w:t>Hisse senedi yatırımları</w:t>
            </w:r>
          </w:p>
        </w:tc>
        <w:tc>
          <w:tcPr>
            <w:tcW w:w="599" w:type="dxa"/>
            <w:shd w:val="clear" w:color="auto" w:fill="auto"/>
            <w:noWrap/>
            <w:vAlign w:val="bottom"/>
          </w:tcPr>
          <w:p w14:paraId="617E4D6A" w14:textId="0B0B48D6"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2" w:type="dxa"/>
            <w:shd w:val="clear" w:color="auto" w:fill="auto"/>
            <w:noWrap/>
            <w:vAlign w:val="bottom"/>
          </w:tcPr>
          <w:p w14:paraId="456CC24F" w14:textId="5660FD1C"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65" w:type="dxa"/>
            <w:shd w:val="clear" w:color="auto" w:fill="auto"/>
            <w:noWrap/>
            <w:vAlign w:val="bottom"/>
          </w:tcPr>
          <w:p w14:paraId="786732A1" w14:textId="2BF87798"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2A0E33D7" w14:textId="7DC3350B"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7DE78190" w14:textId="02A72A55"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30" w:type="dxa"/>
            <w:shd w:val="clear" w:color="auto" w:fill="auto"/>
            <w:noWrap/>
            <w:vAlign w:val="bottom"/>
          </w:tcPr>
          <w:p w14:paraId="356275F0" w14:textId="0D71134D"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1" w:type="dxa"/>
            <w:shd w:val="clear" w:color="auto" w:fill="auto"/>
            <w:noWrap/>
            <w:vAlign w:val="bottom"/>
          </w:tcPr>
          <w:p w14:paraId="1D533F26" w14:textId="3FE0776F"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1DAA48CF" w14:textId="7EB9875F"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99" w:type="dxa"/>
            <w:shd w:val="clear" w:color="auto" w:fill="auto"/>
            <w:noWrap/>
            <w:vAlign w:val="bottom"/>
          </w:tcPr>
          <w:p w14:paraId="28B7E2ED" w14:textId="31A9B973"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50" w:type="dxa"/>
            <w:vAlign w:val="bottom"/>
          </w:tcPr>
          <w:p w14:paraId="31895AA4" w14:textId="3F663CCE"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49" w:type="dxa"/>
            <w:shd w:val="clear" w:color="auto" w:fill="auto"/>
            <w:noWrap/>
            <w:vAlign w:val="bottom"/>
          </w:tcPr>
          <w:p w14:paraId="7D67166C" w14:textId="79B67760"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76D42D0F" w14:textId="118BB132" w:rsidR="008A73E4" w:rsidRPr="0074676B" w:rsidRDefault="008A73E4" w:rsidP="008A73E4">
            <w:pPr>
              <w:jc w:val="right"/>
              <w:rPr>
                <w:rFonts w:ascii="Arial" w:hAnsi="Arial" w:cs="Arial"/>
                <w:sz w:val="15"/>
                <w:szCs w:val="15"/>
              </w:rPr>
            </w:pPr>
            <w:r>
              <w:rPr>
                <w:rFonts w:ascii="Arial" w:hAnsi="Arial" w:cs="Arial"/>
                <w:sz w:val="15"/>
                <w:szCs w:val="15"/>
              </w:rPr>
              <w:t>-</w:t>
            </w:r>
          </w:p>
        </w:tc>
      </w:tr>
      <w:tr w:rsidR="008A73E4" w:rsidRPr="0074676B" w14:paraId="79C12A6D" w14:textId="77777777" w:rsidTr="008A73E4">
        <w:trPr>
          <w:trHeight w:val="36"/>
        </w:trPr>
        <w:tc>
          <w:tcPr>
            <w:tcW w:w="3261" w:type="dxa"/>
            <w:shd w:val="clear" w:color="auto" w:fill="auto"/>
            <w:vAlign w:val="center"/>
            <w:hideMark/>
          </w:tcPr>
          <w:p w14:paraId="372D982D" w14:textId="77777777" w:rsidR="008A73E4" w:rsidRPr="0074676B" w:rsidRDefault="008A73E4" w:rsidP="008A73E4">
            <w:pPr>
              <w:rPr>
                <w:rFonts w:ascii="Arial" w:hAnsi="Arial" w:cs="Arial"/>
                <w:sz w:val="16"/>
                <w:szCs w:val="18"/>
              </w:rPr>
            </w:pPr>
            <w:r w:rsidRPr="0074676B">
              <w:rPr>
                <w:rFonts w:ascii="Arial" w:hAnsi="Arial" w:cs="Arial"/>
                <w:sz w:val="16"/>
                <w:szCs w:val="18"/>
              </w:rPr>
              <w:t>Diğer alacaklar</w:t>
            </w:r>
          </w:p>
        </w:tc>
        <w:tc>
          <w:tcPr>
            <w:tcW w:w="599" w:type="dxa"/>
            <w:shd w:val="clear" w:color="auto" w:fill="auto"/>
            <w:noWrap/>
            <w:vAlign w:val="bottom"/>
          </w:tcPr>
          <w:p w14:paraId="6B33C16C" w14:textId="66EE58D4"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2" w:type="dxa"/>
            <w:shd w:val="clear" w:color="auto" w:fill="auto"/>
            <w:noWrap/>
            <w:vAlign w:val="bottom"/>
          </w:tcPr>
          <w:p w14:paraId="3B904C96" w14:textId="0B7BEF84"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65" w:type="dxa"/>
            <w:shd w:val="clear" w:color="auto" w:fill="auto"/>
            <w:noWrap/>
            <w:vAlign w:val="bottom"/>
          </w:tcPr>
          <w:p w14:paraId="29D6F62D" w14:textId="1E7D31A9"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36AEF477" w14:textId="09AE3FF0"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vAlign w:val="bottom"/>
          </w:tcPr>
          <w:p w14:paraId="70E54415" w14:textId="73A7ACD5"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30" w:type="dxa"/>
            <w:shd w:val="clear" w:color="auto" w:fill="auto"/>
            <w:noWrap/>
            <w:vAlign w:val="bottom"/>
          </w:tcPr>
          <w:p w14:paraId="2671C514" w14:textId="11D052B0"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1" w:type="dxa"/>
            <w:shd w:val="clear" w:color="auto" w:fill="auto"/>
            <w:noWrap/>
            <w:vAlign w:val="bottom"/>
          </w:tcPr>
          <w:p w14:paraId="75A25605" w14:textId="401AC791"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6FCB0223" w14:textId="29D37EEC"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99" w:type="dxa"/>
            <w:shd w:val="clear" w:color="auto" w:fill="auto"/>
            <w:noWrap/>
            <w:vAlign w:val="bottom"/>
          </w:tcPr>
          <w:p w14:paraId="5A1DF086" w14:textId="1E63BEEB"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50" w:type="dxa"/>
            <w:vAlign w:val="bottom"/>
          </w:tcPr>
          <w:p w14:paraId="49A12F9A" w14:textId="59942A41"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49" w:type="dxa"/>
            <w:shd w:val="clear" w:color="auto" w:fill="auto"/>
            <w:noWrap/>
            <w:vAlign w:val="bottom"/>
          </w:tcPr>
          <w:p w14:paraId="47AC0880" w14:textId="5BAF41D4"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shd w:val="clear" w:color="auto" w:fill="auto"/>
            <w:noWrap/>
            <w:vAlign w:val="bottom"/>
          </w:tcPr>
          <w:p w14:paraId="2DCF035F" w14:textId="798205D0" w:rsidR="008A73E4" w:rsidRPr="0074676B" w:rsidRDefault="008A73E4" w:rsidP="008A73E4">
            <w:pPr>
              <w:jc w:val="right"/>
              <w:rPr>
                <w:rFonts w:ascii="Arial" w:hAnsi="Arial" w:cs="Arial"/>
                <w:sz w:val="15"/>
                <w:szCs w:val="15"/>
              </w:rPr>
            </w:pPr>
            <w:r>
              <w:rPr>
                <w:rFonts w:ascii="Arial" w:hAnsi="Arial" w:cs="Arial"/>
                <w:sz w:val="15"/>
                <w:szCs w:val="15"/>
              </w:rPr>
              <w:t>-</w:t>
            </w:r>
          </w:p>
        </w:tc>
      </w:tr>
      <w:tr w:rsidR="008A73E4" w:rsidRPr="0074676B" w14:paraId="1FADA217" w14:textId="77777777" w:rsidTr="008A73E4">
        <w:trPr>
          <w:trHeight w:val="36"/>
        </w:trPr>
        <w:tc>
          <w:tcPr>
            <w:tcW w:w="3261" w:type="dxa"/>
            <w:tcBorders>
              <w:bottom w:val="single" w:sz="4" w:space="0" w:color="auto"/>
            </w:tcBorders>
            <w:shd w:val="clear" w:color="auto" w:fill="auto"/>
            <w:vAlign w:val="center"/>
            <w:hideMark/>
          </w:tcPr>
          <w:p w14:paraId="02858C6A" w14:textId="77777777" w:rsidR="008A73E4" w:rsidRPr="0074676B" w:rsidRDefault="008A73E4" w:rsidP="008A73E4">
            <w:pPr>
              <w:rPr>
                <w:rFonts w:ascii="Arial" w:hAnsi="Arial" w:cs="Arial"/>
                <w:sz w:val="16"/>
                <w:szCs w:val="18"/>
              </w:rPr>
            </w:pPr>
            <w:r w:rsidRPr="0074676B">
              <w:rPr>
                <w:rFonts w:ascii="Arial" w:hAnsi="Arial" w:cs="Arial"/>
                <w:sz w:val="16"/>
                <w:szCs w:val="18"/>
              </w:rPr>
              <w:t>Diğer varlıklar</w:t>
            </w:r>
          </w:p>
        </w:tc>
        <w:tc>
          <w:tcPr>
            <w:tcW w:w="599" w:type="dxa"/>
            <w:tcBorders>
              <w:bottom w:val="single" w:sz="4" w:space="0" w:color="auto"/>
            </w:tcBorders>
            <w:shd w:val="clear" w:color="auto" w:fill="auto"/>
            <w:noWrap/>
            <w:vAlign w:val="bottom"/>
          </w:tcPr>
          <w:p w14:paraId="586878E0" w14:textId="26875229"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2" w:type="dxa"/>
            <w:tcBorders>
              <w:bottom w:val="single" w:sz="4" w:space="0" w:color="auto"/>
            </w:tcBorders>
            <w:shd w:val="clear" w:color="auto" w:fill="auto"/>
            <w:noWrap/>
            <w:vAlign w:val="bottom"/>
          </w:tcPr>
          <w:p w14:paraId="3AF21653" w14:textId="17535411"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65" w:type="dxa"/>
            <w:tcBorders>
              <w:bottom w:val="single" w:sz="4" w:space="0" w:color="auto"/>
            </w:tcBorders>
            <w:shd w:val="clear" w:color="auto" w:fill="auto"/>
            <w:noWrap/>
            <w:vAlign w:val="bottom"/>
          </w:tcPr>
          <w:p w14:paraId="744F3CAD" w14:textId="387CE12C"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tcBorders>
              <w:bottom w:val="single" w:sz="4" w:space="0" w:color="auto"/>
            </w:tcBorders>
            <w:vAlign w:val="bottom"/>
          </w:tcPr>
          <w:p w14:paraId="1ED7A07A" w14:textId="3D1B3E1F" w:rsidR="008A73E4" w:rsidRPr="0074676B" w:rsidRDefault="008A73E4" w:rsidP="008A73E4">
            <w:pPr>
              <w:jc w:val="right"/>
              <w:rPr>
                <w:rFonts w:ascii="Arial" w:hAnsi="Arial" w:cs="Arial"/>
                <w:sz w:val="15"/>
                <w:szCs w:val="15"/>
              </w:rPr>
            </w:pPr>
            <w:r>
              <w:rPr>
                <w:rFonts w:ascii="Arial" w:hAnsi="Arial" w:cs="Arial"/>
                <w:sz w:val="15"/>
                <w:szCs w:val="15"/>
              </w:rPr>
              <w:t>-</w:t>
            </w:r>
          </w:p>
        </w:tc>
        <w:tc>
          <w:tcPr>
            <w:tcW w:w="461" w:type="dxa"/>
            <w:tcBorders>
              <w:bottom w:val="single" w:sz="4" w:space="0" w:color="auto"/>
            </w:tcBorders>
            <w:vAlign w:val="bottom"/>
          </w:tcPr>
          <w:p w14:paraId="513423E3" w14:textId="61055869"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30" w:type="dxa"/>
            <w:tcBorders>
              <w:bottom w:val="single" w:sz="4" w:space="0" w:color="auto"/>
            </w:tcBorders>
            <w:shd w:val="clear" w:color="auto" w:fill="auto"/>
            <w:noWrap/>
            <w:vAlign w:val="bottom"/>
          </w:tcPr>
          <w:p w14:paraId="5851A4D0" w14:textId="7CDF2B8E"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01" w:type="dxa"/>
            <w:tcBorders>
              <w:bottom w:val="single" w:sz="4" w:space="0" w:color="auto"/>
            </w:tcBorders>
            <w:shd w:val="clear" w:color="auto" w:fill="auto"/>
            <w:noWrap/>
            <w:vAlign w:val="bottom"/>
          </w:tcPr>
          <w:p w14:paraId="4F2CA83D" w14:textId="7145D7F0"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tcBorders>
              <w:bottom w:val="single" w:sz="4" w:space="0" w:color="auto"/>
            </w:tcBorders>
            <w:shd w:val="clear" w:color="auto" w:fill="auto"/>
            <w:noWrap/>
            <w:vAlign w:val="bottom"/>
          </w:tcPr>
          <w:p w14:paraId="7F3EFC7B" w14:textId="2499EC1F"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99" w:type="dxa"/>
            <w:tcBorders>
              <w:bottom w:val="single" w:sz="4" w:space="0" w:color="auto"/>
            </w:tcBorders>
            <w:shd w:val="clear" w:color="auto" w:fill="auto"/>
            <w:noWrap/>
            <w:vAlign w:val="bottom"/>
          </w:tcPr>
          <w:p w14:paraId="2E68F019" w14:textId="793775D6"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50" w:type="dxa"/>
            <w:tcBorders>
              <w:bottom w:val="single" w:sz="4" w:space="0" w:color="auto"/>
            </w:tcBorders>
            <w:vAlign w:val="bottom"/>
          </w:tcPr>
          <w:p w14:paraId="0ACFBAD7" w14:textId="11DD184A" w:rsidR="008A73E4" w:rsidRPr="0074676B" w:rsidRDefault="008A73E4" w:rsidP="008A73E4">
            <w:pPr>
              <w:jc w:val="right"/>
              <w:rPr>
                <w:rFonts w:ascii="Arial" w:hAnsi="Arial" w:cs="Arial"/>
                <w:sz w:val="15"/>
                <w:szCs w:val="15"/>
              </w:rPr>
            </w:pPr>
            <w:r>
              <w:rPr>
                <w:rFonts w:ascii="Arial" w:hAnsi="Arial" w:cs="Arial"/>
                <w:sz w:val="15"/>
                <w:szCs w:val="15"/>
              </w:rPr>
              <w:t>-</w:t>
            </w:r>
          </w:p>
        </w:tc>
        <w:tc>
          <w:tcPr>
            <w:tcW w:w="549" w:type="dxa"/>
            <w:tcBorders>
              <w:bottom w:val="single" w:sz="4" w:space="0" w:color="auto"/>
            </w:tcBorders>
            <w:shd w:val="clear" w:color="auto" w:fill="auto"/>
            <w:noWrap/>
            <w:vAlign w:val="bottom"/>
          </w:tcPr>
          <w:p w14:paraId="5E3F6FB8" w14:textId="26F3539A" w:rsidR="008A73E4" w:rsidRPr="0074676B" w:rsidRDefault="008A73E4" w:rsidP="008A73E4">
            <w:pPr>
              <w:jc w:val="right"/>
              <w:rPr>
                <w:rFonts w:ascii="Arial" w:hAnsi="Arial" w:cs="Arial"/>
                <w:sz w:val="15"/>
                <w:szCs w:val="15"/>
              </w:rPr>
            </w:pPr>
            <w:r>
              <w:rPr>
                <w:rFonts w:ascii="Arial" w:hAnsi="Arial" w:cs="Arial"/>
                <w:sz w:val="15"/>
                <w:szCs w:val="15"/>
              </w:rPr>
              <w:t>-</w:t>
            </w:r>
          </w:p>
        </w:tc>
        <w:tc>
          <w:tcPr>
            <w:tcW w:w="808" w:type="dxa"/>
            <w:tcBorders>
              <w:bottom w:val="single" w:sz="4" w:space="0" w:color="auto"/>
            </w:tcBorders>
            <w:shd w:val="clear" w:color="auto" w:fill="auto"/>
            <w:noWrap/>
            <w:vAlign w:val="bottom"/>
          </w:tcPr>
          <w:p w14:paraId="42ADC6BA" w14:textId="6DEDCBE9" w:rsidR="008A73E4" w:rsidRPr="0074676B" w:rsidRDefault="008A73E4" w:rsidP="008A73E4">
            <w:pPr>
              <w:jc w:val="right"/>
              <w:rPr>
                <w:rFonts w:ascii="Arial" w:hAnsi="Arial" w:cs="Arial"/>
                <w:sz w:val="15"/>
                <w:szCs w:val="15"/>
              </w:rPr>
            </w:pPr>
            <w:r>
              <w:rPr>
                <w:rFonts w:ascii="Arial" w:hAnsi="Arial" w:cs="Arial"/>
                <w:sz w:val="15"/>
                <w:szCs w:val="15"/>
              </w:rPr>
              <w:t>-</w:t>
            </w:r>
          </w:p>
        </w:tc>
      </w:tr>
      <w:tr w:rsidR="008A73E4" w:rsidRPr="0074676B" w14:paraId="79BA32E3" w14:textId="77777777" w:rsidTr="008A73E4">
        <w:trPr>
          <w:trHeight w:val="36"/>
        </w:trPr>
        <w:tc>
          <w:tcPr>
            <w:tcW w:w="3261" w:type="dxa"/>
            <w:tcBorders>
              <w:top w:val="single" w:sz="4" w:space="0" w:color="auto"/>
              <w:bottom w:val="double" w:sz="4" w:space="0" w:color="auto"/>
            </w:tcBorders>
            <w:shd w:val="clear" w:color="auto" w:fill="auto"/>
            <w:vAlign w:val="center"/>
            <w:hideMark/>
          </w:tcPr>
          <w:p w14:paraId="633021FF" w14:textId="77777777" w:rsidR="008A73E4" w:rsidRPr="0074676B" w:rsidRDefault="008A73E4" w:rsidP="008A73E4">
            <w:pPr>
              <w:rPr>
                <w:rFonts w:ascii="Arial" w:hAnsi="Arial" w:cs="Arial"/>
                <w:b/>
                <w:sz w:val="16"/>
                <w:szCs w:val="18"/>
              </w:rPr>
            </w:pPr>
            <w:r w:rsidRPr="0074676B">
              <w:rPr>
                <w:rFonts w:ascii="Arial" w:hAnsi="Arial" w:cs="Arial"/>
                <w:b/>
                <w:sz w:val="16"/>
                <w:szCs w:val="18"/>
              </w:rPr>
              <w:t>Toplam</w:t>
            </w:r>
          </w:p>
        </w:tc>
        <w:tc>
          <w:tcPr>
            <w:tcW w:w="599" w:type="dxa"/>
            <w:tcBorders>
              <w:top w:val="single" w:sz="4" w:space="0" w:color="auto"/>
              <w:bottom w:val="double" w:sz="4" w:space="0" w:color="auto"/>
            </w:tcBorders>
            <w:shd w:val="clear" w:color="auto" w:fill="auto"/>
            <w:noWrap/>
            <w:vAlign w:val="bottom"/>
          </w:tcPr>
          <w:p w14:paraId="48952514" w14:textId="5105C0F9" w:rsidR="008A73E4" w:rsidRPr="008A73E4" w:rsidRDefault="008A73E4" w:rsidP="008A73E4">
            <w:pPr>
              <w:jc w:val="right"/>
              <w:rPr>
                <w:rFonts w:ascii="Arial" w:hAnsi="Arial" w:cs="Arial"/>
                <w:b/>
                <w:sz w:val="15"/>
                <w:szCs w:val="15"/>
              </w:rPr>
            </w:pPr>
            <w:r w:rsidRPr="008A73E4">
              <w:rPr>
                <w:rFonts w:ascii="Arial" w:hAnsi="Arial" w:cs="Arial"/>
                <w:b/>
                <w:sz w:val="15"/>
                <w:szCs w:val="15"/>
              </w:rPr>
              <w:t>299.987</w:t>
            </w:r>
          </w:p>
        </w:tc>
        <w:tc>
          <w:tcPr>
            <w:tcW w:w="502" w:type="dxa"/>
            <w:tcBorders>
              <w:top w:val="single" w:sz="4" w:space="0" w:color="auto"/>
              <w:bottom w:val="double" w:sz="4" w:space="0" w:color="auto"/>
            </w:tcBorders>
            <w:shd w:val="clear" w:color="auto" w:fill="auto"/>
            <w:noWrap/>
            <w:vAlign w:val="bottom"/>
          </w:tcPr>
          <w:p w14:paraId="1CBC4A42" w14:textId="6B12E518" w:rsidR="008A73E4" w:rsidRPr="008A73E4" w:rsidRDefault="008A73E4" w:rsidP="008A73E4">
            <w:pPr>
              <w:jc w:val="right"/>
              <w:rPr>
                <w:rFonts w:ascii="Arial" w:hAnsi="Arial" w:cs="Arial"/>
                <w:b/>
                <w:sz w:val="15"/>
                <w:szCs w:val="15"/>
              </w:rPr>
            </w:pPr>
            <w:r w:rsidRPr="008A73E4">
              <w:rPr>
                <w:rFonts w:ascii="Arial" w:hAnsi="Arial" w:cs="Arial"/>
                <w:b/>
                <w:sz w:val="15"/>
                <w:szCs w:val="15"/>
              </w:rPr>
              <w:t>-</w:t>
            </w:r>
          </w:p>
        </w:tc>
        <w:tc>
          <w:tcPr>
            <w:tcW w:w="565" w:type="dxa"/>
            <w:tcBorders>
              <w:top w:val="single" w:sz="4" w:space="0" w:color="auto"/>
              <w:bottom w:val="double" w:sz="4" w:space="0" w:color="auto"/>
            </w:tcBorders>
            <w:shd w:val="clear" w:color="auto" w:fill="auto"/>
            <w:noWrap/>
            <w:vAlign w:val="bottom"/>
          </w:tcPr>
          <w:p w14:paraId="7E797F38" w14:textId="420B09F8" w:rsidR="008A73E4" w:rsidRPr="008A73E4" w:rsidRDefault="008A73E4" w:rsidP="008A73E4">
            <w:pPr>
              <w:jc w:val="right"/>
              <w:rPr>
                <w:rFonts w:ascii="Arial" w:hAnsi="Arial" w:cs="Arial"/>
                <w:b/>
                <w:sz w:val="15"/>
                <w:szCs w:val="15"/>
              </w:rPr>
            </w:pPr>
            <w:r w:rsidRPr="008A73E4">
              <w:rPr>
                <w:rFonts w:ascii="Arial" w:hAnsi="Arial" w:cs="Arial"/>
                <w:b/>
                <w:sz w:val="15"/>
                <w:szCs w:val="15"/>
              </w:rPr>
              <w:t>-</w:t>
            </w:r>
          </w:p>
        </w:tc>
        <w:tc>
          <w:tcPr>
            <w:tcW w:w="461" w:type="dxa"/>
            <w:tcBorders>
              <w:top w:val="single" w:sz="4" w:space="0" w:color="auto"/>
              <w:bottom w:val="double" w:sz="4" w:space="0" w:color="auto"/>
            </w:tcBorders>
            <w:vAlign w:val="bottom"/>
          </w:tcPr>
          <w:p w14:paraId="16127EDB" w14:textId="1E7BFD40" w:rsidR="008A73E4" w:rsidRPr="008A73E4" w:rsidRDefault="008A73E4" w:rsidP="008A73E4">
            <w:pPr>
              <w:jc w:val="right"/>
              <w:rPr>
                <w:rFonts w:ascii="Arial" w:hAnsi="Arial" w:cs="Arial"/>
                <w:b/>
                <w:sz w:val="15"/>
                <w:szCs w:val="15"/>
              </w:rPr>
            </w:pPr>
            <w:r w:rsidRPr="008A73E4">
              <w:rPr>
                <w:rFonts w:ascii="Arial" w:hAnsi="Arial" w:cs="Arial"/>
                <w:b/>
                <w:sz w:val="15"/>
                <w:szCs w:val="15"/>
              </w:rPr>
              <w:t>-</w:t>
            </w:r>
          </w:p>
        </w:tc>
        <w:tc>
          <w:tcPr>
            <w:tcW w:w="461" w:type="dxa"/>
            <w:tcBorders>
              <w:top w:val="single" w:sz="4" w:space="0" w:color="auto"/>
              <w:bottom w:val="double" w:sz="4" w:space="0" w:color="auto"/>
            </w:tcBorders>
            <w:vAlign w:val="bottom"/>
          </w:tcPr>
          <w:p w14:paraId="5E99669B" w14:textId="009EF2DF" w:rsidR="008A73E4" w:rsidRPr="008A73E4" w:rsidRDefault="008A73E4" w:rsidP="008A73E4">
            <w:pPr>
              <w:jc w:val="right"/>
              <w:rPr>
                <w:rFonts w:ascii="Arial" w:hAnsi="Arial" w:cs="Arial"/>
                <w:b/>
                <w:sz w:val="15"/>
                <w:szCs w:val="15"/>
              </w:rPr>
            </w:pPr>
            <w:r w:rsidRPr="008A73E4">
              <w:rPr>
                <w:rFonts w:ascii="Arial" w:hAnsi="Arial" w:cs="Arial"/>
                <w:b/>
                <w:sz w:val="15"/>
                <w:szCs w:val="15"/>
              </w:rPr>
              <w:t>-</w:t>
            </w:r>
          </w:p>
        </w:tc>
        <w:tc>
          <w:tcPr>
            <w:tcW w:w="530" w:type="dxa"/>
            <w:tcBorders>
              <w:top w:val="single" w:sz="4" w:space="0" w:color="auto"/>
              <w:bottom w:val="double" w:sz="4" w:space="0" w:color="auto"/>
            </w:tcBorders>
            <w:shd w:val="clear" w:color="auto" w:fill="auto"/>
            <w:noWrap/>
            <w:vAlign w:val="bottom"/>
          </w:tcPr>
          <w:p w14:paraId="3E023A5A" w14:textId="367718D6" w:rsidR="008A73E4" w:rsidRPr="008A73E4" w:rsidRDefault="008A73E4" w:rsidP="008A73E4">
            <w:pPr>
              <w:jc w:val="right"/>
              <w:rPr>
                <w:rFonts w:ascii="Arial" w:hAnsi="Arial" w:cs="Arial"/>
                <w:b/>
                <w:sz w:val="15"/>
                <w:szCs w:val="15"/>
              </w:rPr>
            </w:pPr>
            <w:r w:rsidRPr="008A73E4">
              <w:rPr>
                <w:rFonts w:ascii="Arial" w:hAnsi="Arial" w:cs="Arial"/>
                <w:b/>
                <w:sz w:val="15"/>
                <w:szCs w:val="15"/>
              </w:rPr>
              <w:t>-</w:t>
            </w:r>
          </w:p>
        </w:tc>
        <w:tc>
          <w:tcPr>
            <w:tcW w:w="501" w:type="dxa"/>
            <w:tcBorders>
              <w:top w:val="single" w:sz="4" w:space="0" w:color="auto"/>
              <w:bottom w:val="double" w:sz="4" w:space="0" w:color="auto"/>
            </w:tcBorders>
            <w:shd w:val="clear" w:color="auto" w:fill="auto"/>
            <w:noWrap/>
            <w:vAlign w:val="bottom"/>
          </w:tcPr>
          <w:p w14:paraId="768553B4" w14:textId="3A26841E" w:rsidR="008A73E4" w:rsidRPr="008A73E4" w:rsidRDefault="008A73E4" w:rsidP="008A73E4">
            <w:pPr>
              <w:jc w:val="right"/>
              <w:rPr>
                <w:rFonts w:ascii="Arial" w:hAnsi="Arial" w:cs="Arial"/>
                <w:b/>
                <w:sz w:val="15"/>
                <w:szCs w:val="15"/>
              </w:rPr>
            </w:pPr>
            <w:r w:rsidRPr="008A73E4">
              <w:rPr>
                <w:rFonts w:ascii="Arial" w:hAnsi="Arial" w:cs="Arial"/>
                <w:b/>
                <w:sz w:val="15"/>
                <w:szCs w:val="15"/>
              </w:rPr>
              <w:t>-</w:t>
            </w:r>
          </w:p>
        </w:tc>
        <w:tc>
          <w:tcPr>
            <w:tcW w:w="808" w:type="dxa"/>
            <w:tcBorders>
              <w:top w:val="single" w:sz="4" w:space="0" w:color="auto"/>
              <w:bottom w:val="double" w:sz="4" w:space="0" w:color="auto"/>
            </w:tcBorders>
            <w:shd w:val="clear" w:color="auto" w:fill="auto"/>
            <w:noWrap/>
            <w:vAlign w:val="bottom"/>
          </w:tcPr>
          <w:p w14:paraId="73E90564" w14:textId="1525093B" w:rsidR="008A73E4" w:rsidRPr="008A73E4" w:rsidRDefault="008A73E4" w:rsidP="008A73E4">
            <w:pPr>
              <w:jc w:val="right"/>
              <w:rPr>
                <w:rFonts w:ascii="Arial" w:hAnsi="Arial" w:cs="Arial"/>
                <w:b/>
                <w:sz w:val="15"/>
                <w:szCs w:val="15"/>
              </w:rPr>
            </w:pPr>
            <w:r w:rsidRPr="008A73E4">
              <w:rPr>
                <w:rFonts w:ascii="Arial" w:hAnsi="Arial" w:cs="Arial"/>
                <w:b/>
                <w:sz w:val="15"/>
                <w:szCs w:val="15"/>
              </w:rPr>
              <w:t>595.083</w:t>
            </w:r>
          </w:p>
        </w:tc>
        <w:tc>
          <w:tcPr>
            <w:tcW w:w="599" w:type="dxa"/>
            <w:tcBorders>
              <w:top w:val="single" w:sz="4" w:space="0" w:color="auto"/>
              <w:bottom w:val="double" w:sz="4" w:space="0" w:color="auto"/>
            </w:tcBorders>
            <w:shd w:val="clear" w:color="auto" w:fill="auto"/>
            <w:noWrap/>
            <w:vAlign w:val="bottom"/>
          </w:tcPr>
          <w:p w14:paraId="4D80C7D6" w14:textId="152C97DF" w:rsidR="008A73E4" w:rsidRPr="008A73E4" w:rsidRDefault="008A73E4" w:rsidP="008A73E4">
            <w:pPr>
              <w:jc w:val="right"/>
              <w:rPr>
                <w:rFonts w:ascii="Arial" w:hAnsi="Arial" w:cs="Arial"/>
                <w:b/>
                <w:sz w:val="15"/>
                <w:szCs w:val="15"/>
              </w:rPr>
            </w:pPr>
            <w:r w:rsidRPr="008A73E4">
              <w:rPr>
                <w:rFonts w:ascii="Arial" w:hAnsi="Arial" w:cs="Arial"/>
                <w:b/>
                <w:sz w:val="15"/>
                <w:szCs w:val="15"/>
              </w:rPr>
              <w:t>-</w:t>
            </w:r>
          </w:p>
        </w:tc>
        <w:tc>
          <w:tcPr>
            <w:tcW w:w="550" w:type="dxa"/>
            <w:tcBorders>
              <w:top w:val="single" w:sz="4" w:space="0" w:color="auto"/>
              <w:bottom w:val="double" w:sz="4" w:space="0" w:color="auto"/>
            </w:tcBorders>
            <w:vAlign w:val="bottom"/>
          </w:tcPr>
          <w:p w14:paraId="607F35FB" w14:textId="0AEB5E64" w:rsidR="008A73E4" w:rsidRPr="008A73E4" w:rsidRDefault="008A73E4" w:rsidP="008A73E4">
            <w:pPr>
              <w:jc w:val="right"/>
              <w:rPr>
                <w:rFonts w:ascii="Arial" w:hAnsi="Arial" w:cs="Arial"/>
                <w:b/>
                <w:sz w:val="15"/>
                <w:szCs w:val="15"/>
              </w:rPr>
            </w:pPr>
            <w:r w:rsidRPr="008A73E4">
              <w:rPr>
                <w:rFonts w:ascii="Arial" w:hAnsi="Arial" w:cs="Arial"/>
                <w:b/>
                <w:sz w:val="15"/>
                <w:szCs w:val="15"/>
              </w:rPr>
              <w:t>-</w:t>
            </w:r>
          </w:p>
        </w:tc>
        <w:tc>
          <w:tcPr>
            <w:tcW w:w="549" w:type="dxa"/>
            <w:tcBorders>
              <w:top w:val="single" w:sz="4" w:space="0" w:color="auto"/>
              <w:bottom w:val="double" w:sz="4" w:space="0" w:color="auto"/>
            </w:tcBorders>
            <w:shd w:val="clear" w:color="auto" w:fill="auto"/>
            <w:noWrap/>
            <w:vAlign w:val="bottom"/>
          </w:tcPr>
          <w:p w14:paraId="0B46C4D7" w14:textId="0B60FAC0" w:rsidR="008A73E4" w:rsidRPr="008A73E4" w:rsidRDefault="008A73E4" w:rsidP="008A73E4">
            <w:pPr>
              <w:jc w:val="right"/>
              <w:rPr>
                <w:rFonts w:ascii="Arial" w:hAnsi="Arial" w:cs="Arial"/>
                <w:b/>
                <w:sz w:val="15"/>
                <w:szCs w:val="15"/>
              </w:rPr>
            </w:pPr>
            <w:r w:rsidRPr="008A73E4">
              <w:rPr>
                <w:rFonts w:ascii="Arial" w:hAnsi="Arial" w:cs="Arial"/>
                <w:b/>
                <w:sz w:val="15"/>
                <w:szCs w:val="15"/>
              </w:rPr>
              <w:t>-</w:t>
            </w:r>
          </w:p>
        </w:tc>
        <w:tc>
          <w:tcPr>
            <w:tcW w:w="808" w:type="dxa"/>
            <w:tcBorders>
              <w:top w:val="single" w:sz="4" w:space="0" w:color="auto"/>
              <w:bottom w:val="double" w:sz="4" w:space="0" w:color="auto"/>
            </w:tcBorders>
            <w:shd w:val="clear" w:color="auto" w:fill="auto"/>
            <w:noWrap/>
            <w:vAlign w:val="bottom"/>
          </w:tcPr>
          <w:p w14:paraId="34FA19BD" w14:textId="549118E7" w:rsidR="008A73E4" w:rsidRPr="008A73E4" w:rsidRDefault="008A73E4" w:rsidP="008A73E4">
            <w:pPr>
              <w:jc w:val="right"/>
              <w:rPr>
                <w:rFonts w:ascii="Arial" w:hAnsi="Arial" w:cs="Arial"/>
                <w:b/>
                <w:sz w:val="15"/>
                <w:szCs w:val="15"/>
              </w:rPr>
            </w:pPr>
            <w:r w:rsidRPr="008A73E4">
              <w:rPr>
                <w:rFonts w:ascii="Arial" w:hAnsi="Arial" w:cs="Arial"/>
                <w:b/>
                <w:sz w:val="15"/>
                <w:szCs w:val="15"/>
              </w:rPr>
              <w:t>895.070</w:t>
            </w:r>
          </w:p>
        </w:tc>
      </w:tr>
    </w:tbl>
    <w:p w14:paraId="773F1663" w14:textId="77777777" w:rsidR="008B3EE9" w:rsidRPr="0074676B" w:rsidRDefault="008B3EE9" w:rsidP="008B3EE9">
      <w:pPr>
        <w:rPr>
          <w:rFonts w:ascii="Arial" w:hAnsi="Arial" w:cs="Arial"/>
          <w:b/>
          <w:sz w:val="20"/>
          <w:szCs w:val="20"/>
        </w:rPr>
      </w:pPr>
    </w:p>
    <w:tbl>
      <w:tblPr>
        <w:tblW w:w="10348" w:type="dxa"/>
        <w:tblCellMar>
          <w:left w:w="70" w:type="dxa"/>
          <w:right w:w="70" w:type="dxa"/>
        </w:tblCellMar>
        <w:tblLook w:val="04A0" w:firstRow="1" w:lastRow="0" w:firstColumn="1" w:lastColumn="0" w:noHBand="0" w:noVBand="1"/>
      </w:tblPr>
      <w:tblGrid>
        <w:gridCol w:w="3261"/>
        <w:gridCol w:w="599"/>
        <w:gridCol w:w="502"/>
        <w:gridCol w:w="565"/>
        <w:gridCol w:w="461"/>
        <w:gridCol w:w="461"/>
        <w:gridCol w:w="530"/>
        <w:gridCol w:w="501"/>
        <w:gridCol w:w="724"/>
        <w:gridCol w:w="708"/>
        <w:gridCol w:w="550"/>
        <w:gridCol w:w="567"/>
        <w:gridCol w:w="919"/>
      </w:tblGrid>
      <w:tr w:rsidR="008B3EE9" w:rsidRPr="0074676B" w14:paraId="042B9D50" w14:textId="77777777" w:rsidTr="008A73E4">
        <w:trPr>
          <w:trHeight w:val="209"/>
        </w:trPr>
        <w:tc>
          <w:tcPr>
            <w:tcW w:w="3261" w:type="dxa"/>
            <w:tcBorders>
              <w:top w:val="single" w:sz="4" w:space="0" w:color="auto"/>
              <w:bottom w:val="single" w:sz="4" w:space="0" w:color="auto"/>
            </w:tcBorders>
            <w:shd w:val="clear" w:color="auto" w:fill="auto"/>
            <w:noWrap/>
            <w:vAlign w:val="center"/>
          </w:tcPr>
          <w:p w14:paraId="4A4AD1C5" w14:textId="77777777" w:rsidR="008B3EE9" w:rsidRPr="0074676B" w:rsidRDefault="008B3EE9" w:rsidP="008B3EE9">
            <w:pPr>
              <w:rPr>
                <w:rFonts w:ascii="Arial" w:hAnsi="Arial" w:cs="Arial"/>
                <w:b/>
                <w:sz w:val="14"/>
                <w:szCs w:val="18"/>
              </w:rPr>
            </w:pPr>
            <w:r w:rsidRPr="0074676B">
              <w:rPr>
                <w:rFonts w:ascii="Arial" w:hAnsi="Arial" w:cs="Arial"/>
                <w:b/>
                <w:sz w:val="16"/>
                <w:szCs w:val="18"/>
              </w:rPr>
              <w:t>Önceki Dönem</w:t>
            </w:r>
          </w:p>
        </w:tc>
        <w:tc>
          <w:tcPr>
            <w:tcW w:w="599" w:type="dxa"/>
            <w:tcBorders>
              <w:top w:val="single" w:sz="4" w:space="0" w:color="auto"/>
              <w:bottom w:val="single" w:sz="4" w:space="0" w:color="auto"/>
            </w:tcBorders>
            <w:shd w:val="clear" w:color="auto" w:fill="auto"/>
            <w:noWrap/>
            <w:vAlign w:val="bottom"/>
          </w:tcPr>
          <w:p w14:paraId="335E4B82" w14:textId="77777777" w:rsidR="008B3EE9" w:rsidRPr="0074676B" w:rsidRDefault="008B3EE9" w:rsidP="008B3EE9">
            <w:pPr>
              <w:spacing w:after="60"/>
              <w:jc w:val="right"/>
              <w:rPr>
                <w:rFonts w:ascii="Arial" w:hAnsi="Arial" w:cs="Arial"/>
                <w:b/>
                <w:sz w:val="14"/>
                <w:szCs w:val="18"/>
              </w:rPr>
            </w:pPr>
          </w:p>
        </w:tc>
        <w:tc>
          <w:tcPr>
            <w:tcW w:w="502" w:type="dxa"/>
            <w:tcBorders>
              <w:top w:val="single" w:sz="4" w:space="0" w:color="auto"/>
              <w:bottom w:val="single" w:sz="4" w:space="0" w:color="auto"/>
            </w:tcBorders>
            <w:shd w:val="clear" w:color="auto" w:fill="auto"/>
            <w:noWrap/>
            <w:vAlign w:val="bottom"/>
          </w:tcPr>
          <w:p w14:paraId="43838501" w14:textId="77777777" w:rsidR="008B3EE9" w:rsidRPr="0074676B" w:rsidRDefault="008B3EE9" w:rsidP="008B3EE9">
            <w:pPr>
              <w:spacing w:after="60"/>
              <w:jc w:val="right"/>
              <w:rPr>
                <w:rFonts w:ascii="Arial" w:hAnsi="Arial" w:cs="Arial"/>
                <w:b/>
                <w:sz w:val="14"/>
                <w:szCs w:val="18"/>
              </w:rPr>
            </w:pPr>
          </w:p>
        </w:tc>
        <w:tc>
          <w:tcPr>
            <w:tcW w:w="565" w:type="dxa"/>
            <w:tcBorders>
              <w:top w:val="single" w:sz="4" w:space="0" w:color="auto"/>
              <w:bottom w:val="single" w:sz="4" w:space="0" w:color="auto"/>
            </w:tcBorders>
            <w:shd w:val="clear" w:color="auto" w:fill="auto"/>
            <w:noWrap/>
            <w:vAlign w:val="bottom"/>
          </w:tcPr>
          <w:p w14:paraId="27925BD8" w14:textId="77777777" w:rsidR="008B3EE9" w:rsidRPr="0074676B" w:rsidRDefault="008B3EE9" w:rsidP="008B3EE9">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34DA3733" w14:textId="77777777" w:rsidR="008B3EE9" w:rsidRPr="0074676B" w:rsidRDefault="008B3EE9" w:rsidP="008B3EE9">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32846F2D" w14:textId="77777777" w:rsidR="008B3EE9" w:rsidRPr="0074676B" w:rsidRDefault="008B3EE9" w:rsidP="008B3EE9">
            <w:pPr>
              <w:spacing w:after="60"/>
              <w:jc w:val="right"/>
              <w:rPr>
                <w:rFonts w:ascii="Arial" w:hAnsi="Arial" w:cs="Arial"/>
                <w:b/>
                <w:sz w:val="14"/>
                <w:szCs w:val="18"/>
              </w:rPr>
            </w:pPr>
          </w:p>
        </w:tc>
        <w:tc>
          <w:tcPr>
            <w:tcW w:w="530" w:type="dxa"/>
            <w:tcBorders>
              <w:top w:val="single" w:sz="4" w:space="0" w:color="auto"/>
              <w:bottom w:val="single" w:sz="4" w:space="0" w:color="auto"/>
            </w:tcBorders>
            <w:shd w:val="clear" w:color="auto" w:fill="auto"/>
            <w:noWrap/>
            <w:vAlign w:val="bottom"/>
          </w:tcPr>
          <w:p w14:paraId="1DA9EE69" w14:textId="77777777" w:rsidR="008B3EE9" w:rsidRPr="0074676B" w:rsidRDefault="008B3EE9" w:rsidP="008B3EE9">
            <w:pPr>
              <w:spacing w:after="60"/>
              <w:jc w:val="right"/>
              <w:rPr>
                <w:rFonts w:ascii="Arial" w:hAnsi="Arial" w:cs="Arial"/>
                <w:b/>
                <w:sz w:val="14"/>
                <w:szCs w:val="18"/>
              </w:rPr>
            </w:pPr>
          </w:p>
        </w:tc>
        <w:tc>
          <w:tcPr>
            <w:tcW w:w="501" w:type="dxa"/>
            <w:tcBorders>
              <w:top w:val="single" w:sz="4" w:space="0" w:color="auto"/>
              <w:bottom w:val="single" w:sz="4" w:space="0" w:color="auto"/>
            </w:tcBorders>
            <w:shd w:val="clear" w:color="auto" w:fill="auto"/>
            <w:noWrap/>
            <w:vAlign w:val="bottom"/>
          </w:tcPr>
          <w:p w14:paraId="1B2BFC8D" w14:textId="77777777" w:rsidR="008B3EE9" w:rsidRPr="0074676B" w:rsidRDefault="008B3EE9" w:rsidP="008B3EE9">
            <w:pPr>
              <w:spacing w:after="60"/>
              <w:jc w:val="right"/>
              <w:rPr>
                <w:rFonts w:ascii="Arial" w:hAnsi="Arial" w:cs="Arial"/>
                <w:b/>
                <w:sz w:val="14"/>
                <w:szCs w:val="18"/>
              </w:rPr>
            </w:pPr>
          </w:p>
        </w:tc>
        <w:tc>
          <w:tcPr>
            <w:tcW w:w="724" w:type="dxa"/>
            <w:tcBorders>
              <w:top w:val="single" w:sz="4" w:space="0" w:color="auto"/>
              <w:bottom w:val="single" w:sz="4" w:space="0" w:color="auto"/>
            </w:tcBorders>
            <w:shd w:val="clear" w:color="auto" w:fill="auto"/>
            <w:noWrap/>
            <w:vAlign w:val="bottom"/>
          </w:tcPr>
          <w:p w14:paraId="01846EDD" w14:textId="77777777" w:rsidR="008B3EE9" w:rsidRPr="0074676B" w:rsidRDefault="008B3EE9" w:rsidP="008B3EE9">
            <w:pPr>
              <w:spacing w:after="60"/>
              <w:jc w:val="right"/>
              <w:rPr>
                <w:rFonts w:ascii="Arial" w:hAnsi="Arial" w:cs="Arial"/>
                <w:b/>
                <w:sz w:val="14"/>
                <w:szCs w:val="18"/>
              </w:rPr>
            </w:pPr>
          </w:p>
        </w:tc>
        <w:tc>
          <w:tcPr>
            <w:tcW w:w="708" w:type="dxa"/>
            <w:tcBorders>
              <w:top w:val="single" w:sz="4" w:space="0" w:color="auto"/>
              <w:bottom w:val="single" w:sz="4" w:space="0" w:color="auto"/>
            </w:tcBorders>
            <w:shd w:val="clear" w:color="auto" w:fill="auto"/>
            <w:noWrap/>
            <w:vAlign w:val="bottom"/>
          </w:tcPr>
          <w:p w14:paraId="509DCC42" w14:textId="77777777" w:rsidR="008B3EE9" w:rsidRPr="0074676B" w:rsidRDefault="008B3EE9" w:rsidP="008B3EE9">
            <w:pPr>
              <w:spacing w:after="60"/>
              <w:jc w:val="right"/>
              <w:rPr>
                <w:rFonts w:ascii="Arial" w:hAnsi="Arial" w:cs="Arial"/>
                <w:b/>
                <w:sz w:val="14"/>
                <w:szCs w:val="18"/>
              </w:rPr>
            </w:pPr>
          </w:p>
        </w:tc>
        <w:tc>
          <w:tcPr>
            <w:tcW w:w="550" w:type="dxa"/>
            <w:tcBorders>
              <w:top w:val="single" w:sz="4" w:space="0" w:color="auto"/>
              <w:bottom w:val="single" w:sz="4" w:space="0" w:color="auto"/>
            </w:tcBorders>
          </w:tcPr>
          <w:p w14:paraId="50B1CDC1" w14:textId="77777777" w:rsidR="008B3EE9" w:rsidRPr="0074676B" w:rsidRDefault="008B3EE9" w:rsidP="008B3EE9">
            <w:pPr>
              <w:spacing w:after="60"/>
              <w:jc w:val="right"/>
              <w:rPr>
                <w:rFonts w:ascii="Arial" w:hAnsi="Arial" w:cs="Arial"/>
                <w:b/>
                <w:sz w:val="14"/>
                <w:szCs w:val="18"/>
              </w:rPr>
            </w:pPr>
          </w:p>
        </w:tc>
        <w:tc>
          <w:tcPr>
            <w:tcW w:w="567" w:type="dxa"/>
            <w:tcBorders>
              <w:top w:val="single" w:sz="4" w:space="0" w:color="auto"/>
              <w:bottom w:val="single" w:sz="4" w:space="0" w:color="auto"/>
            </w:tcBorders>
            <w:shd w:val="clear" w:color="auto" w:fill="auto"/>
            <w:noWrap/>
            <w:vAlign w:val="bottom"/>
          </w:tcPr>
          <w:p w14:paraId="502F38E2" w14:textId="77777777" w:rsidR="008B3EE9" w:rsidRPr="0074676B" w:rsidRDefault="008B3EE9" w:rsidP="008B3EE9">
            <w:pPr>
              <w:spacing w:after="60"/>
              <w:jc w:val="right"/>
              <w:rPr>
                <w:rFonts w:ascii="Arial" w:hAnsi="Arial" w:cs="Arial"/>
                <w:b/>
                <w:sz w:val="14"/>
                <w:szCs w:val="18"/>
              </w:rPr>
            </w:pPr>
          </w:p>
        </w:tc>
        <w:tc>
          <w:tcPr>
            <w:tcW w:w="919" w:type="dxa"/>
            <w:tcBorders>
              <w:top w:val="single" w:sz="4" w:space="0" w:color="auto"/>
              <w:bottom w:val="single" w:sz="4" w:space="0" w:color="auto"/>
            </w:tcBorders>
            <w:shd w:val="clear" w:color="auto" w:fill="auto"/>
            <w:noWrap/>
            <w:vAlign w:val="bottom"/>
          </w:tcPr>
          <w:p w14:paraId="3EA612CA" w14:textId="77777777" w:rsidR="008B3EE9" w:rsidRPr="0074676B" w:rsidRDefault="008B3EE9" w:rsidP="008B3EE9">
            <w:pPr>
              <w:spacing w:after="60"/>
              <w:jc w:val="right"/>
              <w:rPr>
                <w:rFonts w:ascii="Arial" w:hAnsi="Arial" w:cs="Arial"/>
                <w:b/>
                <w:sz w:val="14"/>
                <w:szCs w:val="18"/>
              </w:rPr>
            </w:pPr>
          </w:p>
        </w:tc>
      </w:tr>
      <w:tr w:rsidR="008B3EE9" w:rsidRPr="0074676B" w14:paraId="699363E0" w14:textId="77777777" w:rsidTr="008A73E4">
        <w:trPr>
          <w:trHeight w:val="36"/>
        </w:trPr>
        <w:tc>
          <w:tcPr>
            <w:tcW w:w="3261" w:type="dxa"/>
            <w:tcBorders>
              <w:top w:val="single" w:sz="4" w:space="0" w:color="auto"/>
              <w:bottom w:val="single" w:sz="4" w:space="0" w:color="auto"/>
              <w:tl2br w:val="single" w:sz="4" w:space="0" w:color="auto"/>
            </w:tcBorders>
            <w:shd w:val="clear" w:color="auto" w:fill="auto"/>
            <w:noWrap/>
            <w:vAlign w:val="bottom"/>
            <w:hideMark/>
          </w:tcPr>
          <w:p w14:paraId="183EB5F2" w14:textId="77777777" w:rsidR="008B3EE9" w:rsidRPr="0074676B" w:rsidRDefault="008B3EE9" w:rsidP="008B3EE9">
            <w:pPr>
              <w:spacing w:before="60"/>
              <w:jc w:val="right"/>
              <w:rPr>
                <w:rFonts w:ascii="Arial" w:hAnsi="Arial" w:cs="Arial"/>
                <w:b/>
                <w:sz w:val="16"/>
                <w:szCs w:val="18"/>
              </w:rPr>
            </w:pPr>
            <w:bookmarkStart w:id="82" w:name="_Hlk127256021"/>
            <w:r w:rsidRPr="0074676B">
              <w:rPr>
                <w:rFonts w:ascii="Arial" w:hAnsi="Arial" w:cs="Arial"/>
                <w:b/>
                <w:sz w:val="16"/>
                <w:szCs w:val="18"/>
              </w:rPr>
              <w:t>Risk Ağırlıkları</w:t>
            </w:r>
          </w:p>
          <w:p w14:paraId="38D6BB03" w14:textId="77777777" w:rsidR="008B3EE9" w:rsidRPr="0074676B" w:rsidRDefault="008B3EE9" w:rsidP="008B3EE9">
            <w:pPr>
              <w:spacing w:after="60"/>
              <w:rPr>
                <w:rFonts w:ascii="Arial" w:hAnsi="Arial" w:cs="Arial"/>
                <w:b/>
                <w:sz w:val="16"/>
                <w:szCs w:val="18"/>
              </w:rPr>
            </w:pPr>
            <w:r w:rsidRPr="0074676B">
              <w:rPr>
                <w:rFonts w:ascii="Arial" w:hAnsi="Arial" w:cs="Arial"/>
                <w:b/>
                <w:sz w:val="16"/>
                <w:szCs w:val="18"/>
              </w:rPr>
              <w:t>Risk Sınıfları</w:t>
            </w:r>
          </w:p>
        </w:tc>
        <w:tc>
          <w:tcPr>
            <w:tcW w:w="599" w:type="dxa"/>
            <w:tcBorders>
              <w:top w:val="single" w:sz="4" w:space="0" w:color="auto"/>
              <w:bottom w:val="single" w:sz="4" w:space="0" w:color="auto"/>
            </w:tcBorders>
            <w:shd w:val="clear" w:color="auto" w:fill="auto"/>
            <w:noWrap/>
            <w:vAlign w:val="bottom"/>
            <w:hideMark/>
          </w:tcPr>
          <w:p w14:paraId="20D1417A"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%0</w:t>
            </w:r>
          </w:p>
        </w:tc>
        <w:tc>
          <w:tcPr>
            <w:tcW w:w="502" w:type="dxa"/>
            <w:tcBorders>
              <w:top w:val="single" w:sz="4" w:space="0" w:color="auto"/>
              <w:bottom w:val="single" w:sz="4" w:space="0" w:color="auto"/>
            </w:tcBorders>
            <w:shd w:val="clear" w:color="auto" w:fill="auto"/>
            <w:noWrap/>
            <w:vAlign w:val="bottom"/>
            <w:hideMark/>
          </w:tcPr>
          <w:p w14:paraId="16C9A191"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%10</w:t>
            </w:r>
          </w:p>
        </w:tc>
        <w:tc>
          <w:tcPr>
            <w:tcW w:w="565" w:type="dxa"/>
            <w:tcBorders>
              <w:top w:val="single" w:sz="4" w:space="0" w:color="auto"/>
              <w:bottom w:val="single" w:sz="4" w:space="0" w:color="auto"/>
            </w:tcBorders>
            <w:shd w:val="clear" w:color="auto" w:fill="auto"/>
            <w:noWrap/>
            <w:vAlign w:val="bottom"/>
            <w:hideMark/>
          </w:tcPr>
          <w:p w14:paraId="5047ECA6"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%20</w:t>
            </w:r>
          </w:p>
        </w:tc>
        <w:tc>
          <w:tcPr>
            <w:tcW w:w="461" w:type="dxa"/>
            <w:tcBorders>
              <w:top w:val="single" w:sz="4" w:space="0" w:color="auto"/>
              <w:bottom w:val="single" w:sz="4" w:space="0" w:color="auto"/>
            </w:tcBorders>
            <w:vAlign w:val="bottom"/>
          </w:tcPr>
          <w:p w14:paraId="724E8640"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%25</w:t>
            </w:r>
          </w:p>
        </w:tc>
        <w:tc>
          <w:tcPr>
            <w:tcW w:w="461" w:type="dxa"/>
            <w:tcBorders>
              <w:top w:val="single" w:sz="4" w:space="0" w:color="auto"/>
              <w:bottom w:val="single" w:sz="4" w:space="0" w:color="auto"/>
            </w:tcBorders>
            <w:vAlign w:val="bottom"/>
          </w:tcPr>
          <w:p w14:paraId="49813F4F"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%35</w:t>
            </w:r>
          </w:p>
        </w:tc>
        <w:tc>
          <w:tcPr>
            <w:tcW w:w="530" w:type="dxa"/>
            <w:tcBorders>
              <w:top w:val="single" w:sz="4" w:space="0" w:color="auto"/>
              <w:bottom w:val="single" w:sz="4" w:space="0" w:color="auto"/>
            </w:tcBorders>
            <w:shd w:val="clear" w:color="auto" w:fill="auto"/>
            <w:noWrap/>
            <w:vAlign w:val="bottom"/>
            <w:hideMark/>
          </w:tcPr>
          <w:p w14:paraId="7E668F7D"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%50</w:t>
            </w:r>
          </w:p>
        </w:tc>
        <w:tc>
          <w:tcPr>
            <w:tcW w:w="501" w:type="dxa"/>
            <w:tcBorders>
              <w:top w:val="single" w:sz="4" w:space="0" w:color="auto"/>
              <w:bottom w:val="single" w:sz="4" w:space="0" w:color="auto"/>
            </w:tcBorders>
            <w:shd w:val="clear" w:color="auto" w:fill="auto"/>
            <w:noWrap/>
            <w:vAlign w:val="bottom"/>
            <w:hideMark/>
          </w:tcPr>
          <w:p w14:paraId="3F9BADCA"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%75</w:t>
            </w:r>
          </w:p>
        </w:tc>
        <w:tc>
          <w:tcPr>
            <w:tcW w:w="724" w:type="dxa"/>
            <w:tcBorders>
              <w:top w:val="single" w:sz="4" w:space="0" w:color="auto"/>
              <w:bottom w:val="single" w:sz="4" w:space="0" w:color="auto"/>
            </w:tcBorders>
            <w:shd w:val="clear" w:color="auto" w:fill="auto"/>
            <w:noWrap/>
            <w:vAlign w:val="bottom"/>
            <w:hideMark/>
          </w:tcPr>
          <w:p w14:paraId="5266F021"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%100</w:t>
            </w:r>
          </w:p>
        </w:tc>
        <w:tc>
          <w:tcPr>
            <w:tcW w:w="708" w:type="dxa"/>
            <w:tcBorders>
              <w:top w:val="single" w:sz="4" w:space="0" w:color="auto"/>
              <w:bottom w:val="single" w:sz="4" w:space="0" w:color="auto"/>
            </w:tcBorders>
            <w:shd w:val="clear" w:color="auto" w:fill="auto"/>
            <w:noWrap/>
            <w:vAlign w:val="bottom"/>
            <w:hideMark/>
          </w:tcPr>
          <w:p w14:paraId="52170258" w14:textId="77777777" w:rsidR="008B3EE9" w:rsidRPr="0074676B" w:rsidRDefault="008B3EE9" w:rsidP="008B3EE9">
            <w:pPr>
              <w:spacing w:before="60" w:after="60"/>
              <w:ind w:left="-78"/>
              <w:jc w:val="right"/>
              <w:rPr>
                <w:rFonts w:ascii="Arial" w:hAnsi="Arial" w:cs="Arial"/>
                <w:b/>
                <w:sz w:val="16"/>
                <w:szCs w:val="18"/>
              </w:rPr>
            </w:pPr>
            <w:r w:rsidRPr="0074676B">
              <w:rPr>
                <w:rFonts w:ascii="Arial" w:hAnsi="Arial" w:cs="Arial"/>
                <w:b/>
                <w:sz w:val="16"/>
                <w:szCs w:val="18"/>
              </w:rPr>
              <w:t>%150</w:t>
            </w:r>
          </w:p>
        </w:tc>
        <w:tc>
          <w:tcPr>
            <w:tcW w:w="550" w:type="dxa"/>
            <w:tcBorders>
              <w:top w:val="single" w:sz="4" w:space="0" w:color="auto"/>
              <w:bottom w:val="single" w:sz="4" w:space="0" w:color="auto"/>
            </w:tcBorders>
            <w:vAlign w:val="bottom"/>
          </w:tcPr>
          <w:p w14:paraId="57C1DA6F"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%250</w:t>
            </w:r>
          </w:p>
        </w:tc>
        <w:tc>
          <w:tcPr>
            <w:tcW w:w="567" w:type="dxa"/>
            <w:tcBorders>
              <w:top w:val="single" w:sz="4" w:space="0" w:color="auto"/>
              <w:bottom w:val="single" w:sz="4" w:space="0" w:color="auto"/>
            </w:tcBorders>
            <w:shd w:val="clear" w:color="auto" w:fill="auto"/>
            <w:noWrap/>
            <w:vAlign w:val="bottom"/>
            <w:hideMark/>
          </w:tcPr>
          <w:p w14:paraId="42E5C6D1"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Diğer</w:t>
            </w:r>
          </w:p>
        </w:tc>
        <w:tc>
          <w:tcPr>
            <w:tcW w:w="919" w:type="dxa"/>
            <w:tcBorders>
              <w:top w:val="single" w:sz="4" w:space="0" w:color="auto"/>
              <w:bottom w:val="single" w:sz="4" w:space="0" w:color="auto"/>
            </w:tcBorders>
            <w:shd w:val="clear" w:color="auto" w:fill="auto"/>
            <w:noWrap/>
            <w:vAlign w:val="bottom"/>
            <w:hideMark/>
          </w:tcPr>
          <w:p w14:paraId="04090863" w14:textId="77777777" w:rsidR="008B3EE9" w:rsidRPr="0074676B" w:rsidRDefault="008B3EE9" w:rsidP="008B3EE9">
            <w:pPr>
              <w:spacing w:before="60" w:after="60"/>
              <w:jc w:val="right"/>
              <w:rPr>
                <w:rFonts w:ascii="Arial" w:hAnsi="Arial" w:cs="Arial"/>
                <w:b/>
                <w:sz w:val="16"/>
                <w:szCs w:val="18"/>
              </w:rPr>
            </w:pPr>
            <w:r w:rsidRPr="0074676B">
              <w:rPr>
                <w:rFonts w:ascii="Arial" w:hAnsi="Arial" w:cs="Arial"/>
                <w:b/>
                <w:sz w:val="16"/>
                <w:szCs w:val="18"/>
              </w:rPr>
              <w:t xml:space="preserve">Toplam </w:t>
            </w:r>
            <w:r w:rsidRPr="0074676B">
              <w:rPr>
                <w:rFonts w:ascii="Arial" w:hAnsi="Arial" w:cs="Arial"/>
                <w:b/>
                <w:sz w:val="16"/>
                <w:szCs w:val="18"/>
              </w:rPr>
              <w:br/>
              <w:t xml:space="preserve">Kredi </w:t>
            </w:r>
            <w:r w:rsidRPr="0074676B">
              <w:rPr>
                <w:rFonts w:ascii="Arial" w:hAnsi="Arial" w:cs="Arial"/>
                <w:b/>
                <w:sz w:val="16"/>
                <w:szCs w:val="18"/>
              </w:rPr>
              <w:br/>
              <w:t xml:space="preserve">Riski </w:t>
            </w:r>
            <w:r w:rsidRPr="0074676B">
              <w:rPr>
                <w:rFonts w:ascii="Arial" w:hAnsi="Arial" w:cs="Arial"/>
                <w:b/>
                <w:sz w:val="16"/>
                <w:szCs w:val="18"/>
                <w:vertAlign w:val="superscript"/>
              </w:rPr>
              <w:t>(*)</w:t>
            </w:r>
          </w:p>
        </w:tc>
      </w:tr>
      <w:bookmarkEnd w:id="82"/>
      <w:tr w:rsidR="00B455FE" w:rsidRPr="0074676B" w14:paraId="5E97E53A" w14:textId="77777777" w:rsidTr="008A73E4">
        <w:trPr>
          <w:trHeight w:val="36"/>
        </w:trPr>
        <w:tc>
          <w:tcPr>
            <w:tcW w:w="3261" w:type="dxa"/>
            <w:tcBorders>
              <w:top w:val="single" w:sz="4" w:space="0" w:color="auto"/>
            </w:tcBorders>
            <w:shd w:val="clear" w:color="auto" w:fill="auto"/>
            <w:vAlign w:val="center"/>
            <w:hideMark/>
          </w:tcPr>
          <w:p w14:paraId="566B8521" w14:textId="77777777" w:rsidR="00B455FE" w:rsidRPr="0074676B" w:rsidRDefault="00B455FE" w:rsidP="00B455FE">
            <w:pPr>
              <w:rPr>
                <w:rFonts w:ascii="Arial" w:hAnsi="Arial" w:cs="Arial"/>
                <w:sz w:val="16"/>
                <w:szCs w:val="18"/>
              </w:rPr>
            </w:pPr>
            <w:r w:rsidRPr="0074676B">
              <w:rPr>
                <w:rFonts w:ascii="Arial" w:hAnsi="Arial" w:cs="Arial"/>
                <w:sz w:val="16"/>
                <w:szCs w:val="18"/>
              </w:rPr>
              <w:t>Merkezi yönetimlerden ve merkez bankalarından alacaklar</w:t>
            </w:r>
          </w:p>
        </w:tc>
        <w:tc>
          <w:tcPr>
            <w:tcW w:w="599" w:type="dxa"/>
            <w:tcBorders>
              <w:top w:val="single" w:sz="4" w:space="0" w:color="auto"/>
            </w:tcBorders>
            <w:shd w:val="clear" w:color="auto" w:fill="auto"/>
            <w:noWrap/>
            <w:vAlign w:val="bottom"/>
          </w:tcPr>
          <w:p w14:paraId="75DF2D62" w14:textId="4DBC9DB5"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2" w:type="dxa"/>
            <w:tcBorders>
              <w:top w:val="single" w:sz="4" w:space="0" w:color="auto"/>
            </w:tcBorders>
            <w:shd w:val="clear" w:color="auto" w:fill="auto"/>
            <w:noWrap/>
            <w:vAlign w:val="bottom"/>
          </w:tcPr>
          <w:p w14:paraId="0DDD061C" w14:textId="56EF4CBD"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5" w:type="dxa"/>
            <w:tcBorders>
              <w:top w:val="single" w:sz="4" w:space="0" w:color="auto"/>
            </w:tcBorders>
            <w:shd w:val="clear" w:color="auto" w:fill="auto"/>
            <w:noWrap/>
            <w:vAlign w:val="bottom"/>
          </w:tcPr>
          <w:p w14:paraId="73401D3C" w14:textId="38537463"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tcBorders>
              <w:top w:val="single" w:sz="4" w:space="0" w:color="auto"/>
            </w:tcBorders>
            <w:vAlign w:val="bottom"/>
          </w:tcPr>
          <w:p w14:paraId="7DAE886B" w14:textId="6FCC151F"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tcBorders>
              <w:top w:val="single" w:sz="4" w:space="0" w:color="auto"/>
            </w:tcBorders>
            <w:vAlign w:val="bottom"/>
          </w:tcPr>
          <w:p w14:paraId="2BB47A5E" w14:textId="2A677023"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30" w:type="dxa"/>
            <w:tcBorders>
              <w:top w:val="single" w:sz="4" w:space="0" w:color="auto"/>
            </w:tcBorders>
            <w:shd w:val="clear" w:color="auto" w:fill="auto"/>
            <w:noWrap/>
            <w:vAlign w:val="bottom"/>
          </w:tcPr>
          <w:p w14:paraId="45C7279D" w14:textId="579C4A3C"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1" w:type="dxa"/>
            <w:tcBorders>
              <w:top w:val="single" w:sz="4" w:space="0" w:color="auto"/>
            </w:tcBorders>
            <w:shd w:val="clear" w:color="auto" w:fill="auto"/>
            <w:noWrap/>
            <w:vAlign w:val="bottom"/>
          </w:tcPr>
          <w:p w14:paraId="0447861C" w14:textId="164486A0"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24" w:type="dxa"/>
            <w:tcBorders>
              <w:top w:val="single" w:sz="4" w:space="0" w:color="auto"/>
            </w:tcBorders>
            <w:shd w:val="clear" w:color="auto" w:fill="auto"/>
            <w:noWrap/>
            <w:vAlign w:val="bottom"/>
          </w:tcPr>
          <w:p w14:paraId="46F08C01" w14:textId="781EDAC0"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08" w:type="dxa"/>
            <w:tcBorders>
              <w:top w:val="single" w:sz="4" w:space="0" w:color="auto"/>
            </w:tcBorders>
            <w:shd w:val="clear" w:color="auto" w:fill="auto"/>
            <w:noWrap/>
            <w:vAlign w:val="bottom"/>
          </w:tcPr>
          <w:p w14:paraId="1537E62C" w14:textId="66ECFE3C"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50" w:type="dxa"/>
            <w:tcBorders>
              <w:top w:val="single" w:sz="4" w:space="0" w:color="auto"/>
            </w:tcBorders>
            <w:vAlign w:val="bottom"/>
          </w:tcPr>
          <w:p w14:paraId="1C85D75D" w14:textId="7C3589C0"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7" w:type="dxa"/>
            <w:tcBorders>
              <w:top w:val="single" w:sz="4" w:space="0" w:color="auto"/>
            </w:tcBorders>
            <w:shd w:val="clear" w:color="auto" w:fill="auto"/>
            <w:noWrap/>
            <w:vAlign w:val="bottom"/>
          </w:tcPr>
          <w:p w14:paraId="55A3D929" w14:textId="6F8D272D"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919" w:type="dxa"/>
            <w:tcBorders>
              <w:top w:val="single" w:sz="4" w:space="0" w:color="auto"/>
            </w:tcBorders>
            <w:shd w:val="clear" w:color="auto" w:fill="auto"/>
            <w:noWrap/>
            <w:vAlign w:val="bottom"/>
          </w:tcPr>
          <w:p w14:paraId="09CED396" w14:textId="41DED20A"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r>
      <w:tr w:rsidR="00B455FE" w:rsidRPr="0074676B" w14:paraId="3DCCA007" w14:textId="77777777" w:rsidTr="008A73E4">
        <w:trPr>
          <w:trHeight w:val="36"/>
        </w:trPr>
        <w:tc>
          <w:tcPr>
            <w:tcW w:w="3261" w:type="dxa"/>
            <w:shd w:val="clear" w:color="auto" w:fill="auto"/>
            <w:vAlign w:val="center"/>
            <w:hideMark/>
          </w:tcPr>
          <w:p w14:paraId="0441C3B5" w14:textId="77777777" w:rsidR="00B455FE" w:rsidRPr="0074676B" w:rsidRDefault="00B455FE" w:rsidP="00B455FE">
            <w:pPr>
              <w:rPr>
                <w:rFonts w:ascii="Arial" w:hAnsi="Arial" w:cs="Arial"/>
                <w:sz w:val="16"/>
                <w:szCs w:val="18"/>
              </w:rPr>
            </w:pPr>
            <w:r w:rsidRPr="0074676B">
              <w:rPr>
                <w:rFonts w:ascii="Arial" w:hAnsi="Arial" w:cs="Arial"/>
                <w:sz w:val="16"/>
                <w:szCs w:val="18"/>
              </w:rPr>
              <w:t>Bölgesel veya yerel yönetimlerden alacaklar</w:t>
            </w:r>
          </w:p>
        </w:tc>
        <w:tc>
          <w:tcPr>
            <w:tcW w:w="599" w:type="dxa"/>
            <w:shd w:val="clear" w:color="auto" w:fill="auto"/>
            <w:noWrap/>
            <w:vAlign w:val="bottom"/>
          </w:tcPr>
          <w:p w14:paraId="69FD9DDD" w14:textId="7734CE60"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419E2072" w14:textId="4BD8DF15"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6A4F843D" w14:textId="5C6493BC"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0790F54D" w14:textId="0CC55691"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5F1F35FB" w14:textId="7306D4F8"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4B66C210" w14:textId="72E168A3"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402FBE86" w14:textId="370B6535"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24" w:type="dxa"/>
            <w:shd w:val="clear" w:color="auto" w:fill="auto"/>
            <w:noWrap/>
            <w:vAlign w:val="bottom"/>
          </w:tcPr>
          <w:p w14:paraId="02ACE4F0" w14:textId="034F2163"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08" w:type="dxa"/>
            <w:shd w:val="clear" w:color="auto" w:fill="auto"/>
            <w:noWrap/>
            <w:vAlign w:val="bottom"/>
          </w:tcPr>
          <w:p w14:paraId="3DD77EE3" w14:textId="2EA1C6D6"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50" w:type="dxa"/>
            <w:vAlign w:val="bottom"/>
          </w:tcPr>
          <w:p w14:paraId="0F2BB10C" w14:textId="6BBCB878"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7" w:type="dxa"/>
            <w:shd w:val="clear" w:color="auto" w:fill="auto"/>
            <w:noWrap/>
            <w:vAlign w:val="bottom"/>
          </w:tcPr>
          <w:p w14:paraId="1A33D707" w14:textId="4203873C"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919" w:type="dxa"/>
            <w:shd w:val="clear" w:color="auto" w:fill="auto"/>
            <w:noWrap/>
            <w:vAlign w:val="bottom"/>
          </w:tcPr>
          <w:p w14:paraId="51CCEDD3" w14:textId="595CEE27"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r>
      <w:tr w:rsidR="00B455FE" w:rsidRPr="0074676B" w14:paraId="79010693" w14:textId="77777777" w:rsidTr="008A73E4">
        <w:trPr>
          <w:trHeight w:val="36"/>
        </w:trPr>
        <w:tc>
          <w:tcPr>
            <w:tcW w:w="3261" w:type="dxa"/>
            <w:shd w:val="clear" w:color="auto" w:fill="auto"/>
            <w:vAlign w:val="center"/>
            <w:hideMark/>
          </w:tcPr>
          <w:p w14:paraId="6E24075B" w14:textId="77777777" w:rsidR="00B455FE" w:rsidRPr="0074676B" w:rsidRDefault="00B455FE" w:rsidP="00B455FE">
            <w:pPr>
              <w:rPr>
                <w:rFonts w:ascii="Arial" w:hAnsi="Arial" w:cs="Arial"/>
                <w:sz w:val="16"/>
                <w:szCs w:val="18"/>
              </w:rPr>
            </w:pPr>
            <w:r w:rsidRPr="0074676B">
              <w:rPr>
                <w:rFonts w:ascii="Arial" w:hAnsi="Arial" w:cs="Arial"/>
                <w:sz w:val="16"/>
                <w:szCs w:val="18"/>
              </w:rPr>
              <w:t>İdari birimlerden ve ticari olmayan girişimlerden alacaklar</w:t>
            </w:r>
          </w:p>
        </w:tc>
        <w:tc>
          <w:tcPr>
            <w:tcW w:w="599" w:type="dxa"/>
            <w:shd w:val="clear" w:color="auto" w:fill="auto"/>
            <w:noWrap/>
            <w:vAlign w:val="bottom"/>
          </w:tcPr>
          <w:p w14:paraId="773B0D97" w14:textId="0F5B019E"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2F854A79" w14:textId="5AEA2B24"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2786DE19" w14:textId="7FFB2264"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7C032C43" w14:textId="5DED11E0"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20C5F59C" w14:textId="51DF6F06"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656C3178" w14:textId="089430FE"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02B2B398" w14:textId="77F1AE75"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24" w:type="dxa"/>
            <w:shd w:val="clear" w:color="auto" w:fill="auto"/>
            <w:noWrap/>
            <w:vAlign w:val="bottom"/>
          </w:tcPr>
          <w:p w14:paraId="1CA09062" w14:textId="65AD6548"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08" w:type="dxa"/>
            <w:shd w:val="clear" w:color="auto" w:fill="auto"/>
            <w:noWrap/>
            <w:vAlign w:val="bottom"/>
          </w:tcPr>
          <w:p w14:paraId="56CFC1FD" w14:textId="29D2DF40"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50" w:type="dxa"/>
            <w:vAlign w:val="bottom"/>
          </w:tcPr>
          <w:p w14:paraId="7B51F534" w14:textId="283DC110"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7" w:type="dxa"/>
            <w:shd w:val="clear" w:color="auto" w:fill="auto"/>
            <w:noWrap/>
            <w:vAlign w:val="bottom"/>
          </w:tcPr>
          <w:p w14:paraId="1238B41E" w14:textId="5E574EA1"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919" w:type="dxa"/>
            <w:shd w:val="clear" w:color="auto" w:fill="auto"/>
            <w:noWrap/>
            <w:vAlign w:val="bottom"/>
          </w:tcPr>
          <w:p w14:paraId="2462AFDA" w14:textId="2E70108F"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r>
      <w:tr w:rsidR="00B455FE" w:rsidRPr="0074676B" w14:paraId="6B17E98F" w14:textId="77777777" w:rsidTr="008A73E4">
        <w:trPr>
          <w:trHeight w:val="36"/>
        </w:trPr>
        <w:tc>
          <w:tcPr>
            <w:tcW w:w="3261" w:type="dxa"/>
            <w:shd w:val="clear" w:color="auto" w:fill="auto"/>
            <w:vAlign w:val="center"/>
            <w:hideMark/>
          </w:tcPr>
          <w:p w14:paraId="37662113" w14:textId="77777777" w:rsidR="00B455FE" w:rsidRPr="0074676B" w:rsidRDefault="00B455FE" w:rsidP="00B455FE">
            <w:pPr>
              <w:rPr>
                <w:rFonts w:ascii="Arial" w:hAnsi="Arial" w:cs="Arial"/>
                <w:sz w:val="16"/>
                <w:szCs w:val="18"/>
              </w:rPr>
            </w:pPr>
            <w:r w:rsidRPr="0074676B">
              <w:rPr>
                <w:rFonts w:ascii="Arial" w:hAnsi="Arial" w:cs="Arial"/>
                <w:sz w:val="16"/>
                <w:szCs w:val="18"/>
              </w:rPr>
              <w:t>Çok taraflı kalkınma bankalarından alacaklar</w:t>
            </w:r>
          </w:p>
        </w:tc>
        <w:tc>
          <w:tcPr>
            <w:tcW w:w="599" w:type="dxa"/>
            <w:shd w:val="clear" w:color="auto" w:fill="auto"/>
            <w:noWrap/>
            <w:vAlign w:val="bottom"/>
          </w:tcPr>
          <w:p w14:paraId="640FB07D" w14:textId="2CF2E935"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48F29C67" w14:textId="7AFD6E3F"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1E66F1F6" w14:textId="04906AB6"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6E5D3C56" w14:textId="2E7E47D6"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09E0A482" w14:textId="5727037C"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0A13CD0C" w14:textId="198972D6"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34ADF337" w14:textId="346060DE"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24" w:type="dxa"/>
            <w:shd w:val="clear" w:color="auto" w:fill="auto"/>
            <w:noWrap/>
            <w:vAlign w:val="bottom"/>
          </w:tcPr>
          <w:p w14:paraId="1058651E" w14:textId="3B24A478"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08" w:type="dxa"/>
            <w:shd w:val="clear" w:color="auto" w:fill="auto"/>
            <w:noWrap/>
            <w:vAlign w:val="bottom"/>
          </w:tcPr>
          <w:p w14:paraId="2A2BE519" w14:textId="60ED22D3"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50" w:type="dxa"/>
            <w:vAlign w:val="bottom"/>
          </w:tcPr>
          <w:p w14:paraId="7100C892" w14:textId="1F41335C"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7" w:type="dxa"/>
            <w:shd w:val="clear" w:color="auto" w:fill="auto"/>
            <w:noWrap/>
            <w:vAlign w:val="bottom"/>
          </w:tcPr>
          <w:p w14:paraId="461B76BC" w14:textId="1F8F37E1"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919" w:type="dxa"/>
            <w:shd w:val="clear" w:color="auto" w:fill="auto"/>
            <w:noWrap/>
            <w:vAlign w:val="bottom"/>
          </w:tcPr>
          <w:p w14:paraId="26A6E124" w14:textId="6D98BE5A"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r>
      <w:tr w:rsidR="00B455FE" w:rsidRPr="0074676B" w14:paraId="3549A63C" w14:textId="77777777" w:rsidTr="008A73E4">
        <w:trPr>
          <w:trHeight w:val="36"/>
        </w:trPr>
        <w:tc>
          <w:tcPr>
            <w:tcW w:w="3261" w:type="dxa"/>
            <w:shd w:val="clear" w:color="auto" w:fill="auto"/>
            <w:vAlign w:val="center"/>
            <w:hideMark/>
          </w:tcPr>
          <w:p w14:paraId="0F67F7BB" w14:textId="77777777" w:rsidR="00B455FE" w:rsidRPr="0074676B" w:rsidRDefault="00B455FE" w:rsidP="00B455FE">
            <w:pPr>
              <w:rPr>
                <w:rFonts w:ascii="Arial" w:hAnsi="Arial" w:cs="Arial"/>
                <w:sz w:val="16"/>
                <w:szCs w:val="18"/>
              </w:rPr>
            </w:pPr>
            <w:r w:rsidRPr="0074676B">
              <w:rPr>
                <w:rFonts w:ascii="Arial" w:hAnsi="Arial" w:cs="Arial"/>
                <w:sz w:val="16"/>
                <w:szCs w:val="18"/>
              </w:rPr>
              <w:t>Uluslararası teşkilatlardan alacaklar</w:t>
            </w:r>
          </w:p>
        </w:tc>
        <w:tc>
          <w:tcPr>
            <w:tcW w:w="599" w:type="dxa"/>
            <w:shd w:val="clear" w:color="auto" w:fill="auto"/>
            <w:noWrap/>
            <w:vAlign w:val="bottom"/>
          </w:tcPr>
          <w:p w14:paraId="22978040" w14:textId="755E03D1"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291FDD62" w14:textId="5811A352"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467CD30A" w14:textId="78CDAB75"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3DB909B0" w14:textId="401E9F79"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7EB583B8" w14:textId="23AF0330"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148B216F" w14:textId="5ED32FCB"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388E4EE8" w14:textId="59760C4B"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24" w:type="dxa"/>
            <w:shd w:val="clear" w:color="auto" w:fill="auto"/>
            <w:noWrap/>
            <w:vAlign w:val="bottom"/>
          </w:tcPr>
          <w:p w14:paraId="4675DADF" w14:textId="621E7E20"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08" w:type="dxa"/>
            <w:shd w:val="clear" w:color="auto" w:fill="auto"/>
            <w:noWrap/>
            <w:vAlign w:val="bottom"/>
          </w:tcPr>
          <w:p w14:paraId="325A6684" w14:textId="1DDA0775"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50" w:type="dxa"/>
            <w:vAlign w:val="bottom"/>
          </w:tcPr>
          <w:p w14:paraId="511BB70F" w14:textId="13E28A7F"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7" w:type="dxa"/>
            <w:shd w:val="clear" w:color="auto" w:fill="auto"/>
            <w:noWrap/>
            <w:vAlign w:val="bottom"/>
          </w:tcPr>
          <w:p w14:paraId="2F4AA3E0" w14:textId="7CA6B34B"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919" w:type="dxa"/>
            <w:shd w:val="clear" w:color="auto" w:fill="auto"/>
            <w:noWrap/>
            <w:vAlign w:val="bottom"/>
          </w:tcPr>
          <w:p w14:paraId="5D7D91A7" w14:textId="07B95BE9"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r>
      <w:tr w:rsidR="00B455FE" w:rsidRPr="0074676B" w14:paraId="2E8F3AD7" w14:textId="77777777" w:rsidTr="008A73E4">
        <w:trPr>
          <w:trHeight w:val="36"/>
        </w:trPr>
        <w:tc>
          <w:tcPr>
            <w:tcW w:w="3261" w:type="dxa"/>
            <w:shd w:val="clear" w:color="auto" w:fill="auto"/>
            <w:vAlign w:val="center"/>
          </w:tcPr>
          <w:p w14:paraId="657B1B38" w14:textId="77777777" w:rsidR="00B455FE" w:rsidRPr="0074676B" w:rsidRDefault="00B455FE" w:rsidP="00B455FE">
            <w:pPr>
              <w:rPr>
                <w:rFonts w:ascii="Arial" w:hAnsi="Arial" w:cs="Arial"/>
                <w:sz w:val="16"/>
                <w:szCs w:val="18"/>
              </w:rPr>
            </w:pPr>
            <w:r w:rsidRPr="0074676B">
              <w:rPr>
                <w:rFonts w:ascii="Arial" w:hAnsi="Arial" w:cs="Arial"/>
                <w:sz w:val="16"/>
                <w:szCs w:val="18"/>
              </w:rPr>
              <w:t>Bankalar ve aracı kurumlardan alacaklar</w:t>
            </w:r>
          </w:p>
        </w:tc>
        <w:tc>
          <w:tcPr>
            <w:tcW w:w="599" w:type="dxa"/>
            <w:shd w:val="clear" w:color="auto" w:fill="auto"/>
            <w:noWrap/>
            <w:vAlign w:val="bottom"/>
          </w:tcPr>
          <w:p w14:paraId="3ED021DD" w14:textId="5B04EA5F" w:rsidR="00B455FE" w:rsidRPr="0074676B" w:rsidRDefault="00B455FE" w:rsidP="00B455FE">
            <w:pPr>
              <w:jc w:val="right"/>
              <w:rPr>
                <w:rFonts w:ascii="Arial" w:hAnsi="Arial" w:cs="Arial"/>
                <w:sz w:val="15"/>
                <w:szCs w:val="15"/>
              </w:rPr>
            </w:pPr>
            <w:r w:rsidRPr="00FF1B59">
              <w:rPr>
                <w:rFonts w:ascii="Arial" w:hAnsi="Arial" w:cs="Arial"/>
                <w:color w:val="000000"/>
                <w:sz w:val="15"/>
                <w:szCs w:val="15"/>
              </w:rPr>
              <w:t>57.003</w:t>
            </w:r>
          </w:p>
        </w:tc>
        <w:tc>
          <w:tcPr>
            <w:tcW w:w="502" w:type="dxa"/>
            <w:shd w:val="clear" w:color="auto" w:fill="auto"/>
            <w:noWrap/>
            <w:vAlign w:val="bottom"/>
          </w:tcPr>
          <w:p w14:paraId="51AFF20D" w14:textId="28F52DCC"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65E5C399" w14:textId="27258BE3"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3A8DAD7B" w14:textId="1486408D"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68452CE9" w14:textId="79384A2D"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40D8CFB2" w14:textId="4F452AC4"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58A4AC77" w14:textId="60CF2ACE"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24" w:type="dxa"/>
            <w:shd w:val="clear" w:color="auto" w:fill="auto"/>
            <w:noWrap/>
            <w:vAlign w:val="bottom"/>
          </w:tcPr>
          <w:p w14:paraId="4079320A" w14:textId="44753454" w:rsidR="00B455FE" w:rsidRPr="0074676B" w:rsidRDefault="00B455FE" w:rsidP="00B455FE">
            <w:pPr>
              <w:jc w:val="right"/>
              <w:rPr>
                <w:rFonts w:ascii="Arial" w:hAnsi="Arial" w:cs="Arial"/>
                <w:sz w:val="15"/>
                <w:szCs w:val="15"/>
              </w:rPr>
            </w:pPr>
            <w:r w:rsidRPr="00FF1B59">
              <w:rPr>
                <w:rFonts w:ascii="Arial" w:hAnsi="Arial" w:cs="Arial"/>
                <w:sz w:val="15"/>
                <w:szCs w:val="15"/>
              </w:rPr>
              <w:t>37.197</w:t>
            </w:r>
          </w:p>
        </w:tc>
        <w:tc>
          <w:tcPr>
            <w:tcW w:w="708" w:type="dxa"/>
            <w:shd w:val="clear" w:color="auto" w:fill="auto"/>
            <w:noWrap/>
            <w:vAlign w:val="bottom"/>
          </w:tcPr>
          <w:p w14:paraId="04817730" w14:textId="4AE9952F"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50" w:type="dxa"/>
            <w:vAlign w:val="bottom"/>
          </w:tcPr>
          <w:p w14:paraId="75C61FD6" w14:textId="527B0CC5"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7" w:type="dxa"/>
            <w:shd w:val="clear" w:color="auto" w:fill="auto"/>
            <w:noWrap/>
            <w:vAlign w:val="bottom"/>
          </w:tcPr>
          <w:p w14:paraId="4CC045CF" w14:textId="511661D5"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919" w:type="dxa"/>
            <w:shd w:val="clear" w:color="auto" w:fill="auto"/>
            <w:noWrap/>
            <w:vAlign w:val="bottom"/>
          </w:tcPr>
          <w:p w14:paraId="0742F3CA" w14:textId="314F92CA" w:rsidR="00B455FE" w:rsidRPr="0074676B" w:rsidRDefault="00B455FE" w:rsidP="00B455FE">
            <w:pPr>
              <w:jc w:val="right"/>
              <w:rPr>
                <w:rFonts w:ascii="Arial" w:hAnsi="Arial" w:cs="Arial"/>
                <w:sz w:val="15"/>
                <w:szCs w:val="15"/>
              </w:rPr>
            </w:pPr>
            <w:r w:rsidRPr="00FF1B59">
              <w:rPr>
                <w:rFonts w:ascii="Arial" w:hAnsi="Arial" w:cs="Arial"/>
                <w:sz w:val="15"/>
                <w:szCs w:val="15"/>
              </w:rPr>
              <w:t>94.200</w:t>
            </w:r>
          </w:p>
        </w:tc>
      </w:tr>
      <w:tr w:rsidR="00B455FE" w:rsidRPr="0074676B" w14:paraId="3010E7C0" w14:textId="77777777" w:rsidTr="008A73E4">
        <w:trPr>
          <w:trHeight w:val="36"/>
        </w:trPr>
        <w:tc>
          <w:tcPr>
            <w:tcW w:w="3261" w:type="dxa"/>
            <w:shd w:val="clear" w:color="auto" w:fill="auto"/>
            <w:vAlign w:val="center"/>
            <w:hideMark/>
          </w:tcPr>
          <w:p w14:paraId="47D11542" w14:textId="77777777" w:rsidR="00B455FE" w:rsidRPr="0074676B" w:rsidRDefault="00B455FE" w:rsidP="00B455FE">
            <w:pPr>
              <w:rPr>
                <w:rFonts w:ascii="Arial" w:hAnsi="Arial" w:cs="Arial"/>
                <w:sz w:val="16"/>
                <w:szCs w:val="18"/>
              </w:rPr>
            </w:pPr>
            <w:r w:rsidRPr="0074676B">
              <w:rPr>
                <w:rFonts w:ascii="Arial" w:hAnsi="Arial" w:cs="Arial"/>
                <w:sz w:val="16"/>
                <w:szCs w:val="18"/>
              </w:rPr>
              <w:t>Kurumsal alacaklar</w:t>
            </w:r>
          </w:p>
        </w:tc>
        <w:tc>
          <w:tcPr>
            <w:tcW w:w="599" w:type="dxa"/>
            <w:shd w:val="clear" w:color="auto" w:fill="auto"/>
            <w:noWrap/>
            <w:vAlign w:val="bottom"/>
          </w:tcPr>
          <w:p w14:paraId="3B2965EF" w14:textId="42F3D485"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3E385D50" w14:textId="13FA33B5"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13609796" w14:textId="573A4C9F"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7BA420F1" w14:textId="23C738EE"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6290BA61" w14:textId="1E28404B"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654B0CC1" w14:textId="258E784B"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0B352913" w14:textId="38C2FB45"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24" w:type="dxa"/>
            <w:shd w:val="clear" w:color="auto" w:fill="auto"/>
            <w:noWrap/>
            <w:vAlign w:val="bottom"/>
          </w:tcPr>
          <w:p w14:paraId="11757308" w14:textId="2BF72668" w:rsidR="00B455FE" w:rsidRPr="0074676B" w:rsidRDefault="00B455FE" w:rsidP="00B455FE">
            <w:pPr>
              <w:jc w:val="right"/>
              <w:rPr>
                <w:rFonts w:ascii="Arial" w:hAnsi="Arial" w:cs="Arial"/>
                <w:sz w:val="15"/>
                <w:szCs w:val="15"/>
              </w:rPr>
            </w:pPr>
            <w:r w:rsidRPr="00FF1B59">
              <w:rPr>
                <w:rFonts w:ascii="Arial" w:hAnsi="Arial" w:cs="Arial"/>
                <w:sz w:val="15"/>
                <w:szCs w:val="15"/>
              </w:rPr>
              <w:t>259.603</w:t>
            </w:r>
          </w:p>
        </w:tc>
        <w:tc>
          <w:tcPr>
            <w:tcW w:w="708" w:type="dxa"/>
            <w:shd w:val="clear" w:color="auto" w:fill="auto"/>
            <w:noWrap/>
            <w:vAlign w:val="bottom"/>
          </w:tcPr>
          <w:p w14:paraId="61CAA510" w14:textId="7E39C60A"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50" w:type="dxa"/>
            <w:vAlign w:val="bottom"/>
          </w:tcPr>
          <w:p w14:paraId="362B48A1" w14:textId="13DDF098"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7" w:type="dxa"/>
            <w:shd w:val="clear" w:color="auto" w:fill="auto"/>
            <w:noWrap/>
            <w:vAlign w:val="bottom"/>
          </w:tcPr>
          <w:p w14:paraId="358E1EF5" w14:textId="403ECD53"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919" w:type="dxa"/>
            <w:shd w:val="clear" w:color="auto" w:fill="auto"/>
            <w:noWrap/>
            <w:vAlign w:val="bottom"/>
          </w:tcPr>
          <w:p w14:paraId="28466802" w14:textId="7702AEE1" w:rsidR="00B455FE" w:rsidRPr="0074676B" w:rsidRDefault="00B455FE" w:rsidP="00B455FE">
            <w:pPr>
              <w:jc w:val="right"/>
              <w:rPr>
                <w:rFonts w:ascii="Arial" w:hAnsi="Arial" w:cs="Arial"/>
                <w:sz w:val="15"/>
                <w:szCs w:val="15"/>
              </w:rPr>
            </w:pPr>
            <w:r w:rsidRPr="00FF1B59">
              <w:rPr>
                <w:rFonts w:ascii="Arial" w:hAnsi="Arial" w:cs="Arial"/>
                <w:sz w:val="15"/>
                <w:szCs w:val="15"/>
              </w:rPr>
              <w:t>259.603</w:t>
            </w:r>
          </w:p>
        </w:tc>
      </w:tr>
      <w:tr w:rsidR="00B455FE" w:rsidRPr="0074676B" w14:paraId="3C1E6CA9" w14:textId="77777777" w:rsidTr="008A73E4">
        <w:trPr>
          <w:trHeight w:val="36"/>
        </w:trPr>
        <w:tc>
          <w:tcPr>
            <w:tcW w:w="3261" w:type="dxa"/>
            <w:shd w:val="clear" w:color="auto" w:fill="auto"/>
            <w:vAlign w:val="center"/>
            <w:hideMark/>
          </w:tcPr>
          <w:p w14:paraId="13976E1F" w14:textId="77777777" w:rsidR="00B455FE" w:rsidRPr="0074676B" w:rsidRDefault="00B455FE" w:rsidP="00B455FE">
            <w:pPr>
              <w:rPr>
                <w:rFonts w:ascii="Arial" w:hAnsi="Arial" w:cs="Arial"/>
                <w:sz w:val="16"/>
                <w:szCs w:val="18"/>
              </w:rPr>
            </w:pPr>
            <w:r w:rsidRPr="0074676B">
              <w:rPr>
                <w:rFonts w:ascii="Arial" w:hAnsi="Arial" w:cs="Arial"/>
                <w:sz w:val="16"/>
                <w:szCs w:val="18"/>
              </w:rPr>
              <w:t>Perakende alacaklar</w:t>
            </w:r>
          </w:p>
        </w:tc>
        <w:tc>
          <w:tcPr>
            <w:tcW w:w="599" w:type="dxa"/>
            <w:shd w:val="clear" w:color="auto" w:fill="auto"/>
            <w:noWrap/>
            <w:vAlign w:val="bottom"/>
          </w:tcPr>
          <w:p w14:paraId="336845AC" w14:textId="28B01F31"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4245A9FB" w14:textId="09573B7D"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0596DB81" w14:textId="61C07636"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076F84C3" w14:textId="720D66E4"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5C44D659" w14:textId="077F6CFC"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57E0064C" w14:textId="01C6B686"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485E7603" w14:textId="3506159D"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24" w:type="dxa"/>
            <w:shd w:val="clear" w:color="auto" w:fill="auto"/>
            <w:noWrap/>
            <w:vAlign w:val="bottom"/>
          </w:tcPr>
          <w:p w14:paraId="6AE23A36" w14:textId="281ABDFB"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08" w:type="dxa"/>
            <w:shd w:val="clear" w:color="auto" w:fill="auto"/>
            <w:noWrap/>
            <w:vAlign w:val="bottom"/>
          </w:tcPr>
          <w:p w14:paraId="03E023C1" w14:textId="33614838"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50" w:type="dxa"/>
            <w:vAlign w:val="bottom"/>
          </w:tcPr>
          <w:p w14:paraId="48C85996" w14:textId="7B7A5FE1"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7" w:type="dxa"/>
            <w:shd w:val="clear" w:color="auto" w:fill="auto"/>
            <w:noWrap/>
            <w:vAlign w:val="bottom"/>
          </w:tcPr>
          <w:p w14:paraId="4921AB5B" w14:textId="165743A1"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919" w:type="dxa"/>
            <w:shd w:val="clear" w:color="auto" w:fill="auto"/>
            <w:noWrap/>
            <w:vAlign w:val="bottom"/>
          </w:tcPr>
          <w:p w14:paraId="2BB7900F" w14:textId="6377708C"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r>
      <w:tr w:rsidR="00B455FE" w:rsidRPr="0074676B" w14:paraId="75311C72" w14:textId="77777777" w:rsidTr="008A73E4">
        <w:trPr>
          <w:trHeight w:val="36"/>
        </w:trPr>
        <w:tc>
          <w:tcPr>
            <w:tcW w:w="3261" w:type="dxa"/>
            <w:shd w:val="clear" w:color="auto" w:fill="auto"/>
            <w:vAlign w:val="center"/>
            <w:hideMark/>
          </w:tcPr>
          <w:p w14:paraId="763B67BB" w14:textId="77777777" w:rsidR="00B455FE" w:rsidRPr="0074676B" w:rsidRDefault="00B455FE" w:rsidP="00B455FE">
            <w:pPr>
              <w:rPr>
                <w:rFonts w:ascii="Arial" w:hAnsi="Arial" w:cs="Arial"/>
                <w:sz w:val="16"/>
                <w:szCs w:val="18"/>
              </w:rPr>
            </w:pPr>
            <w:r w:rsidRPr="0074676B">
              <w:rPr>
                <w:rFonts w:ascii="Arial" w:hAnsi="Arial" w:cs="Arial"/>
                <w:sz w:val="16"/>
                <w:szCs w:val="18"/>
              </w:rPr>
              <w:t>Gayrimenkul ipoteğiyle teminatlandırılmış alacaklar</w:t>
            </w:r>
          </w:p>
        </w:tc>
        <w:tc>
          <w:tcPr>
            <w:tcW w:w="599" w:type="dxa"/>
            <w:shd w:val="clear" w:color="auto" w:fill="auto"/>
            <w:noWrap/>
            <w:vAlign w:val="bottom"/>
          </w:tcPr>
          <w:p w14:paraId="6007770E" w14:textId="5412A52C"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196F3353" w14:textId="3423D996"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5A10A575" w14:textId="01D309CD"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4BA85D15" w14:textId="5C1C8F63"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1507D7D5" w14:textId="29532916"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68EFBAC0" w14:textId="42FBCBDB"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4FDC56AE" w14:textId="317EB58F"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24" w:type="dxa"/>
            <w:shd w:val="clear" w:color="auto" w:fill="auto"/>
            <w:noWrap/>
            <w:vAlign w:val="bottom"/>
          </w:tcPr>
          <w:p w14:paraId="52F61F83" w14:textId="7E0CD8A8"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08" w:type="dxa"/>
            <w:shd w:val="clear" w:color="auto" w:fill="auto"/>
            <w:noWrap/>
            <w:vAlign w:val="bottom"/>
          </w:tcPr>
          <w:p w14:paraId="4723B750" w14:textId="3FAB2F79"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50" w:type="dxa"/>
            <w:vAlign w:val="bottom"/>
          </w:tcPr>
          <w:p w14:paraId="403C3FEB" w14:textId="7EBB1A6D"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7" w:type="dxa"/>
            <w:shd w:val="clear" w:color="auto" w:fill="auto"/>
            <w:noWrap/>
            <w:vAlign w:val="bottom"/>
          </w:tcPr>
          <w:p w14:paraId="626CFBA0" w14:textId="55D05492"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919" w:type="dxa"/>
            <w:shd w:val="clear" w:color="auto" w:fill="auto"/>
            <w:noWrap/>
            <w:vAlign w:val="bottom"/>
          </w:tcPr>
          <w:p w14:paraId="09FE207D" w14:textId="79880933"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r>
      <w:tr w:rsidR="00B455FE" w:rsidRPr="0074676B" w14:paraId="0CE2F6BB" w14:textId="77777777" w:rsidTr="008A73E4">
        <w:trPr>
          <w:trHeight w:val="36"/>
        </w:trPr>
        <w:tc>
          <w:tcPr>
            <w:tcW w:w="3261" w:type="dxa"/>
            <w:shd w:val="clear" w:color="auto" w:fill="auto"/>
            <w:vAlign w:val="center"/>
            <w:hideMark/>
          </w:tcPr>
          <w:p w14:paraId="781D34BA" w14:textId="77777777" w:rsidR="00B455FE" w:rsidRPr="0074676B" w:rsidRDefault="00B455FE" w:rsidP="00B455FE">
            <w:pPr>
              <w:rPr>
                <w:rFonts w:ascii="Arial" w:hAnsi="Arial" w:cs="Arial"/>
                <w:sz w:val="16"/>
                <w:szCs w:val="18"/>
              </w:rPr>
            </w:pPr>
            <w:r w:rsidRPr="0074676B">
              <w:rPr>
                <w:rFonts w:ascii="Arial" w:hAnsi="Arial" w:cs="Arial"/>
                <w:sz w:val="16"/>
                <w:szCs w:val="18"/>
              </w:rPr>
              <w:t>Tahsili gecikmiş alacaklar</w:t>
            </w:r>
          </w:p>
        </w:tc>
        <w:tc>
          <w:tcPr>
            <w:tcW w:w="599" w:type="dxa"/>
            <w:shd w:val="clear" w:color="auto" w:fill="auto"/>
            <w:noWrap/>
            <w:vAlign w:val="bottom"/>
          </w:tcPr>
          <w:p w14:paraId="137CB264" w14:textId="127D47CE"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31D472AE" w14:textId="6EBC3C93"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3E405A92" w14:textId="54B758D1"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45DF7951" w14:textId="139A6450"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293DEFF2" w14:textId="1BD83631"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482AD062" w14:textId="33DDE0BB"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2D8925A8" w14:textId="2F765A57"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24" w:type="dxa"/>
            <w:shd w:val="clear" w:color="auto" w:fill="auto"/>
            <w:noWrap/>
            <w:vAlign w:val="bottom"/>
          </w:tcPr>
          <w:p w14:paraId="017660A6" w14:textId="11EFD21F"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08" w:type="dxa"/>
            <w:shd w:val="clear" w:color="auto" w:fill="auto"/>
            <w:noWrap/>
            <w:vAlign w:val="bottom"/>
          </w:tcPr>
          <w:p w14:paraId="35665FC7" w14:textId="544964ED"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50" w:type="dxa"/>
            <w:vAlign w:val="bottom"/>
          </w:tcPr>
          <w:p w14:paraId="337513DC" w14:textId="24B316F4"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7" w:type="dxa"/>
            <w:shd w:val="clear" w:color="auto" w:fill="auto"/>
            <w:noWrap/>
            <w:vAlign w:val="bottom"/>
          </w:tcPr>
          <w:p w14:paraId="2D87B790" w14:textId="3FB815C0"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919" w:type="dxa"/>
            <w:shd w:val="clear" w:color="auto" w:fill="auto"/>
            <w:noWrap/>
            <w:vAlign w:val="bottom"/>
          </w:tcPr>
          <w:p w14:paraId="4A99E495" w14:textId="3F2266D5"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r>
      <w:tr w:rsidR="00B455FE" w:rsidRPr="0074676B" w14:paraId="67FEFF0C" w14:textId="77777777" w:rsidTr="008A73E4">
        <w:trPr>
          <w:trHeight w:val="36"/>
        </w:trPr>
        <w:tc>
          <w:tcPr>
            <w:tcW w:w="3261" w:type="dxa"/>
            <w:shd w:val="clear" w:color="auto" w:fill="auto"/>
            <w:vAlign w:val="center"/>
            <w:hideMark/>
          </w:tcPr>
          <w:p w14:paraId="7A202C29" w14:textId="77777777" w:rsidR="00B455FE" w:rsidRPr="0074676B" w:rsidRDefault="00B455FE" w:rsidP="00B455FE">
            <w:pPr>
              <w:rPr>
                <w:rFonts w:ascii="Arial" w:hAnsi="Arial" w:cs="Arial"/>
                <w:sz w:val="16"/>
                <w:szCs w:val="18"/>
              </w:rPr>
            </w:pPr>
            <w:r w:rsidRPr="0074676B">
              <w:rPr>
                <w:rFonts w:ascii="Arial" w:hAnsi="Arial" w:cs="Arial"/>
                <w:sz w:val="16"/>
                <w:szCs w:val="18"/>
              </w:rPr>
              <w:t>Kurulca riski yüksek olarak belirlenen alacaklar</w:t>
            </w:r>
          </w:p>
        </w:tc>
        <w:tc>
          <w:tcPr>
            <w:tcW w:w="599" w:type="dxa"/>
            <w:shd w:val="clear" w:color="auto" w:fill="auto"/>
            <w:noWrap/>
            <w:vAlign w:val="bottom"/>
          </w:tcPr>
          <w:p w14:paraId="3F4B24FE" w14:textId="300F46B7"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40D7071B" w14:textId="300C9C7D"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143860B1" w14:textId="0FFA05DE"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51E21D86" w14:textId="2C95FFA4"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6A93727F" w14:textId="01511F92"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359C63A7" w14:textId="266AB28F"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4BA7DEA0" w14:textId="47DED092"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24" w:type="dxa"/>
            <w:shd w:val="clear" w:color="auto" w:fill="auto"/>
            <w:noWrap/>
            <w:vAlign w:val="bottom"/>
          </w:tcPr>
          <w:p w14:paraId="02147B9E" w14:textId="3CE93FE7"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08" w:type="dxa"/>
            <w:shd w:val="clear" w:color="auto" w:fill="auto"/>
            <w:noWrap/>
            <w:vAlign w:val="bottom"/>
          </w:tcPr>
          <w:p w14:paraId="66D7078E" w14:textId="0B6D5C0B"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50" w:type="dxa"/>
            <w:vAlign w:val="bottom"/>
          </w:tcPr>
          <w:p w14:paraId="6249C467" w14:textId="6CFDC5FA"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7" w:type="dxa"/>
            <w:shd w:val="clear" w:color="auto" w:fill="auto"/>
            <w:noWrap/>
            <w:vAlign w:val="bottom"/>
          </w:tcPr>
          <w:p w14:paraId="430090E3" w14:textId="600BBEF7"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919" w:type="dxa"/>
            <w:shd w:val="clear" w:color="auto" w:fill="auto"/>
            <w:noWrap/>
            <w:vAlign w:val="bottom"/>
          </w:tcPr>
          <w:p w14:paraId="07C33CC5" w14:textId="39444CF2"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r>
      <w:tr w:rsidR="00B455FE" w:rsidRPr="0074676B" w14:paraId="4D26E5A7" w14:textId="77777777" w:rsidTr="008A73E4">
        <w:trPr>
          <w:trHeight w:val="36"/>
        </w:trPr>
        <w:tc>
          <w:tcPr>
            <w:tcW w:w="3261" w:type="dxa"/>
            <w:shd w:val="clear" w:color="auto" w:fill="auto"/>
            <w:vAlign w:val="center"/>
            <w:hideMark/>
          </w:tcPr>
          <w:p w14:paraId="3C8B5304" w14:textId="77777777" w:rsidR="00B455FE" w:rsidRPr="0074676B" w:rsidRDefault="00B455FE" w:rsidP="00B455FE">
            <w:pPr>
              <w:rPr>
                <w:rFonts w:ascii="Arial" w:hAnsi="Arial" w:cs="Arial"/>
                <w:sz w:val="16"/>
                <w:szCs w:val="18"/>
              </w:rPr>
            </w:pPr>
            <w:r w:rsidRPr="0074676B">
              <w:rPr>
                <w:rFonts w:ascii="Arial" w:hAnsi="Arial" w:cs="Arial"/>
                <w:sz w:val="16"/>
                <w:szCs w:val="18"/>
              </w:rPr>
              <w:t>Teminatlı menkul kıymetler</w:t>
            </w:r>
          </w:p>
        </w:tc>
        <w:tc>
          <w:tcPr>
            <w:tcW w:w="599" w:type="dxa"/>
            <w:shd w:val="clear" w:color="auto" w:fill="auto"/>
            <w:noWrap/>
            <w:vAlign w:val="bottom"/>
          </w:tcPr>
          <w:p w14:paraId="47FC8A42" w14:textId="5B2AE862"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3E50DC98" w14:textId="64025281"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3F2B8C29" w14:textId="2C92034E"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04ACCBAD" w14:textId="1F802B15"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740E69F6" w14:textId="3C971C64"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6803F275" w14:textId="1D1F7377"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7A796883" w14:textId="64C4ADD9"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24" w:type="dxa"/>
            <w:shd w:val="clear" w:color="auto" w:fill="auto"/>
            <w:noWrap/>
            <w:vAlign w:val="bottom"/>
          </w:tcPr>
          <w:p w14:paraId="1EAB6D04" w14:textId="1F8067B4"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08" w:type="dxa"/>
            <w:shd w:val="clear" w:color="auto" w:fill="auto"/>
            <w:noWrap/>
            <w:vAlign w:val="bottom"/>
          </w:tcPr>
          <w:p w14:paraId="3181FD02" w14:textId="421FF617"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50" w:type="dxa"/>
            <w:vAlign w:val="bottom"/>
          </w:tcPr>
          <w:p w14:paraId="62D4054C" w14:textId="67C79FCD"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7" w:type="dxa"/>
            <w:shd w:val="clear" w:color="auto" w:fill="auto"/>
            <w:noWrap/>
            <w:vAlign w:val="bottom"/>
          </w:tcPr>
          <w:p w14:paraId="7ADC3110" w14:textId="721BC8AD"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919" w:type="dxa"/>
            <w:shd w:val="clear" w:color="auto" w:fill="auto"/>
            <w:noWrap/>
            <w:vAlign w:val="bottom"/>
          </w:tcPr>
          <w:p w14:paraId="6C5327B3" w14:textId="0F3E037A"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r>
      <w:tr w:rsidR="00B455FE" w:rsidRPr="0074676B" w14:paraId="04142A85" w14:textId="77777777" w:rsidTr="008A73E4">
        <w:trPr>
          <w:trHeight w:val="36"/>
        </w:trPr>
        <w:tc>
          <w:tcPr>
            <w:tcW w:w="3261" w:type="dxa"/>
            <w:shd w:val="clear" w:color="auto" w:fill="auto"/>
            <w:vAlign w:val="center"/>
            <w:hideMark/>
          </w:tcPr>
          <w:p w14:paraId="68451999" w14:textId="77777777" w:rsidR="00B455FE" w:rsidRPr="0074676B" w:rsidRDefault="00B455FE" w:rsidP="00B455FE">
            <w:pPr>
              <w:rPr>
                <w:rFonts w:ascii="Arial" w:hAnsi="Arial" w:cs="Arial"/>
                <w:sz w:val="16"/>
                <w:szCs w:val="18"/>
              </w:rPr>
            </w:pPr>
            <w:r w:rsidRPr="0074676B">
              <w:rPr>
                <w:rFonts w:ascii="Arial" w:hAnsi="Arial" w:cs="Arial"/>
                <w:sz w:val="16"/>
                <w:szCs w:val="18"/>
              </w:rPr>
              <w:t>Menkul kıymetleştirme pozisyonları</w:t>
            </w:r>
          </w:p>
        </w:tc>
        <w:tc>
          <w:tcPr>
            <w:tcW w:w="599" w:type="dxa"/>
            <w:shd w:val="clear" w:color="auto" w:fill="auto"/>
            <w:noWrap/>
            <w:vAlign w:val="bottom"/>
          </w:tcPr>
          <w:p w14:paraId="3DF3EBEF" w14:textId="0C1D07B5"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51AEF223" w14:textId="0B7BB31E"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3F8BF90A" w14:textId="63E17477"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77DDC3AE" w14:textId="70976B86"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11A8DC41" w14:textId="63272CC7"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16166EC6" w14:textId="6B435065"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75A46E81" w14:textId="3BB948CD"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24" w:type="dxa"/>
            <w:shd w:val="clear" w:color="auto" w:fill="auto"/>
            <w:noWrap/>
            <w:vAlign w:val="bottom"/>
          </w:tcPr>
          <w:p w14:paraId="40303D21" w14:textId="56B09273"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08" w:type="dxa"/>
            <w:shd w:val="clear" w:color="auto" w:fill="auto"/>
            <w:noWrap/>
            <w:vAlign w:val="bottom"/>
          </w:tcPr>
          <w:p w14:paraId="15A5F4FB" w14:textId="4AAA7362"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50" w:type="dxa"/>
            <w:vAlign w:val="bottom"/>
          </w:tcPr>
          <w:p w14:paraId="1AB3FA6E" w14:textId="4F6362E2"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7" w:type="dxa"/>
            <w:shd w:val="clear" w:color="auto" w:fill="auto"/>
            <w:noWrap/>
            <w:vAlign w:val="bottom"/>
          </w:tcPr>
          <w:p w14:paraId="059B1F1D" w14:textId="3F8C9B81"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919" w:type="dxa"/>
            <w:shd w:val="clear" w:color="auto" w:fill="auto"/>
            <w:noWrap/>
            <w:vAlign w:val="bottom"/>
          </w:tcPr>
          <w:p w14:paraId="2B054426" w14:textId="146A609C"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r>
      <w:tr w:rsidR="00B455FE" w:rsidRPr="0074676B" w14:paraId="11C723A6" w14:textId="77777777" w:rsidTr="008A73E4">
        <w:trPr>
          <w:trHeight w:val="36"/>
        </w:trPr>
        <w:tc>
          <w:tcPr>
            <w:tcW w:w="3261" w:type="dxa"/>
            <w:shd w:val="clear" w:color="auto" w:fill="auto"/>
            <w:vAlign w:val="center"/>
            <w:hideMark/>
          </w:tcPr>
          <w:p w14:paraId="14AFD316" w14:textId="77777777" w:rsidR="00B455FE" w:rsidRPr="0074676B" w:rsidRDefault="00B455FE" w:rsidP="00B455FE">
            <w:pPr>
              <w:rPr>
                <w:rFonts w:ascii="Arial" w:hAnsi="Arial" w:cs="Arial"/>
                <w:sz w:val="16"/>
                <w:szCs w:val="18"/>
              </w:rPr>
            </w:pPr>
            <w:r w:rsidRPr="0074676B">
              <w:rPr>
                <w:rFonts w:ascii="Arial" w:hAnsi="Arial" w:cs="Arial"/>
                <w:sz w:val="16"/>
                <w:szCs w:val="18"/>
              </w:rPr>
              <w:t>Kısa vadeli kredi derecelendirmesi bulunan bankalar ve aracı kurumlardan alacaklar ile kurumsal alacaklar</w:t>
            </w:r>
          </w:p>
        </w:tc>
        <w:tc>
          <w:tcPr>
            <w:tcW w:w="599" w:type="dxa"/>
            <w:shd w:val="clear" w:color="auto" w:fill="auto"/>
            <w:noWrap/>
            <w:vAlign w:val="bottom"/>
          </w:tcPr>
          <w:p w14:paraId="3841B142" w14:textId="04E3EC74"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4B3A08A4" w14:textId="19B72AB9"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0C6A695A" w14:textId="3C4283A2"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69585924" w14:textId="1ED01B74"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7D60A3CC" w14:textId="6A080A97"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7F78D49F" w14:textId="62F23226"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5981E05B" w14:textId="03C470FF"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24" w:type="dxa"/>
            <w:shd w:val="clear" w:color="auto" w:fill="auto"/>
            <w:noWrap/>
            <w:vAlign w:val="bottom"/>
          </w:tcPr>
          <w:p w14:paraId="6688E1FE" w14:textId="19E728CC"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08" w:type="dxa"/>
            <w:shd w:val="clear" w:color="auto" w:fill="auto"/>
            <w:noWrap/>
            <w:vAlign w:val="bottom"/>
          </w:tcPr>
          <w:p w14:paraId="2C52AC6F" w14:textId="3FFB5440"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50" w:type="dxa"/>
            <w:vAlign w:val="bottom"/>
          </w:tcPr>
          <w:p w14:paraId="7AADEC06" w14:textId="3D339B12"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7" w:type="dxa"/>
            <w:shd w:val="clear" w:color="auto" w:fill="auto"/>
            <w:noWrap/>
            <w:vAlign w:val="bottom"/>
          </w:tcPr>
          <w:p w14:paraId="7D4489E1" w14:textId="08DC1CAB"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919" w:type="dxa"/>
            <w:shd w:val="clear" w:color="auto" w:fill="auto"/>
            <w:noWrap/>
            <w:vAlign w:val="bottom"/>
          </w:tcPr>
          <w:p w14:paraId="496A6590" w14:textId="7F61BEF6"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r>
      <w:tr w:rsidR="00B455FE" w:rsidRPr="0074676B" w14:paraId="572A3464" w14:textId="77777777" w:rsidTr="008A73E4">
        <w:trPr>
          <w:trHeight w:val="36"/>
        </w:trPr>
        <w:tc>
          <w:tcPr>
            <w:tcW w:w="3261" w:type="dxa"/>
            <w:shd w:val="clear" w:color="auto" w:fill="auto"/>
            <w:vAlign w:val="center"/>
            <w:hideMark/>
          </w:tcPr>
          <w:p w14:paraId="1FAF6515" w14:textId="77777777" w:rsidR="00B455FE" w:rsidRPr="0074676B" w:rsidRDefault="00B455FE" w:rsidP="00B455FE">
            <w:pPr>
              <w:rPr>
                <w:rFonts w:ascii="Arial" w:hAnsi="Arial" w:cs="Arial"/>
                <w:sz w:val="16"/>
                <w:szCs w:val="18"/>
              </w:rPr>
            </w:pPr>
            <w:r w:rsidRPr="0074676B">
              <w:rPr>
                <w:rFonts w:ascii="Arial" w:hAnsi="Arial" w:cs="Arial"/>
                <w:sz w:val="16"/>
                <w:szCs w:val="18"/>
              </w:rPr>
              <w:t>Kolektif yatırım kuruluşu niteliğindeki yatırımlar</w:t>
            </w:r>
          </w:p>
        </w:tc>
        <w:tc>
          <w:tcPr>
            <w:tcW w:w="599" w:type="dxa"/>
            <w:shd w:val="clear" w:color="auto" w:fill="auto"/>
            <w:noWrap/>
            <w:vAlign w:val="bottom"/>
          </w:tcPr>
          <w:p w14:paraId="26C59EF0" w14:textId="5120B4A6"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066F1B88" w14:textId="3610D650"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6F7FE8AD" w14:textId="2A7A9E45"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190E1E80" w14:textId="236C3933"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4DB4CC79" w14:textId="38E133BC"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2C150BBC" w14:textId="08BCC4BC"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3E6FF39A" w14:textId="7FB99C94"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24" w:type="dxa"/>
            <w:shd w:val="clear" w:color="auto" w:fill="auto"/>
            <w:noWrap/>
            <w:vAlign w:val="bottom"/>
          </w:tcPr>
          <w:p w14:paraId="67E13FA6" w14:textId="6671BB1D"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08" w:type="dxa"/>
            <w:shd w:val="clear" w:color="auto" w:fill="auto"/>
            <w:noWrap/>
            <w:vAlign w:val="bottom"/>
          </w:tcPr>
          <w:p w14:paraId="4753A1F0" w14:textId="69D64966"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50" w:type="dxa"/>
            <w:vAlign w:val="bottom"/>
          </w:tcPr>
          <w:p w14:paraId="6E785DD5" w14:textId="66DC9F3F"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7" w:type="dxa"/>
            <w:shd w:val="clear" w:color="auto" w:fill="auto"/>
            <w:noWrap/>
            <w:vAlign w:val="bottom"/>
          </w:tcPr>
          <w:p w14:paraId="1AB4B8EE" w14:textId="0BBBD1FD"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919" w:type="dxa"/>
            <w:shd w:val="clear" w:color="auto" w:fill="auto"/>
            <w:noWrap/>
            <w:vAlign w:val="bottom"/>
          </w:tcPr>
          <w:p w14:paraId="22274260" w14:textId="500F1870"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r>
      <w:tr w:rsidR="00B455FE" w:rsidRPr="0074676B" w14:paraId="59C43D43" w14:textId="77777777" w:rsidTr="008A73E4">
        <w:trPr>
          <w:trHeight w:val="36"/>
        </w:trPr>
        <w:tc>
          <w:tcPr>
            <w:tcW w:w="3261" w:type="dxa"/>
            <w:shd w:val="clear" w:color="auto" w:fill="auto"/>
            <w:vAlign w:val="center"/>
            <w:hideMark/>
          </w:tcPr>
          <w:p w14:paraId="0928C02A" w14:textId="77777777" w:rsidR="00B455FE" w:rsidRPr="0074676B" w:rsidRDefault="00B455FE" w:rsidP="00B455FE">
            <w:pPr>
              <w:rPr>
                <w:rFonts w:ascii="Arial" w:hAnsi="Arial" w:cs="Arial"/>
                <w:sz w:val="16"/>
                <w:szCs w:val="18"/>
              </w:rPr>
            </w:pPr>
            <w:r w:rsidRPr="0074676B">
              <w:rPr>
                <w:rFonts w:ascii="Arial" w:hAnsi="Arial" w:cs="Arial"/>
                <w:sz w:val="16"/>
                <w:szCs w:val="18"/>
              </w:rPr>
              <w:t>Hisse senedi yatırımları</w:t>
            </w:r>
          </w:p>
        </w:tc>
        <w:tc>
          <w:tcPr>
            <w:tcW w:w="599" w:type="dxa"/>
            <w:shd w:val="clear" w:color="auto" w:fill="auto"/>
            <w:noWrap/>
            <w:vAlign w:val="bottom"/>
          </w:tcPr>
          <w:p w14:paraId="7B60CAF2" w14:textId="41CAF280"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4B568EE3" w14:textId="44616916"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52B486BC" w14:textId="45103B81"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72A1C631" w14:textId="74CC2D26"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433D3538" w14:textId="3ACF28DB"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1E2F8315" w14:textId="3518DAB0"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1FC47906" w14:textId="78BA7575"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24" w:type="dxa"/>
            <w:shd w:val="clear" w:color="auto" w:fill="auto"/>
            <w:noWrap/>
            <w:vAlign w:val="bottom"/>
          </w:tcPr>
          <w:p w14:paraId="4F639E17" w14:textId="377901A4"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08" w:type="dxa"/>
            <w:shd w:val="clear" w:color="auto" w:fill="auto"/>
            <w:noWrap/>
            <w:vAlign w:val="bottom"/>
          </w:tcPr>
          <w:p w14:paraId="3BB4BA10" w14:textId="29575466"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50" w:type="dxa"/>
            <w:vAlign w:val="bottom"/>
          </w:tcPr>
          <w:p w14:paraId="1F52CC42" w14:textId="378D8477"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7" w:type="dxa"/>
            <w:shd w:val="clear" w:color="auto" w:fill="auto"/>
            <w:noWrap/>
            <w:vAlign w:val="bottom"/>
          </w:tcPr>
          <w:p w14:paraId="4672CEA7" w14:textId="16E2652C"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919" w:type="dxa"/>
            <w:shd w:val="clear" w:color="auto" w:fill="auto"/>
            <w:noWrap/>
            <w:vAlign w:val="bottom"/>
          </w:tcPr>
          <w:p w14:paraId="3D6EABDE" w14:textId="47135B57"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r>
      <w:tr w:rsidR="00B455FE" w:rsidRPr="0074676B" w14:paraId="73BDA2E1" w14:textId="77777777" w:rsidTr="008A73E4">
        <w:trPr>
          <w:trHeight w:val="36"/>
        </w:trPr>
        <w:tc>
          <w:tcPr>
            <w:tcW w:w="3261" w:type="dxa"/>
            <w:shd w:val="clear" w:color="auto" w:fill="auto"/>
            <w:vAlign w:val="center"/>
            <w:hideMark/>
          </w:tcPr>
          <w:p w14:paraId="586F1678" w14:textId="77777777" w:rsidR="00B455FE" w:rsidRPr="0074676B" w:rsidRDefault="00B455FE" w:rsidP="00B455FE">
            <w:pPr>
              <w:rPr>
                <w:rFonts w:ascii="Arial" w:hAnsi="Arial" w:cs="Arial"/>
                <w:sz w:val="16"/>
                <w:szCs w:val="18"/>
              </w:rPr>
            </w:pPr>
            <w:r w:rsidRPr="0074676B">
              <w:rPr>
                <w:rFonts w:ascii="Arial" w:hAnsi="Arial" w:cs="Arial"/>
                <w:sz w:val="16"/>
                <w:szCs w:val="18"/>
              </w:rPr>
              <w:t>Diğer alacaklar</w:t>
            </w:r>
          </w:p>
        </w:tc>
        <w:tc>
          <w:tcPr>
            <w:tcW w:w="599" w:type="dxa"/>
            <w:shd w:val="clear" w:color="auto" w:fill="auto"/>
            <w:noWrap/>
            <w:vAlign w:val="bottom"/>
          </w:tcPr>
          <w:p w14:paraId="38BDDF59" w14:textId="46E104DF"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672E266E" w14:textId="1E2418CE"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708546A4" w14:textId="2D8D23DC"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43F3E502" w14:textId="59D5E585"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vAlign w:val="bottom"/>
          </w:tcPr>
          <w:p w14:paraId="7EA55910" w14:textId="2628319B"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2856A4C3" w14:textId="7DDF3A27"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1EFBA0B0" w14:textId="248496FC"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24" w:type="dxa"/>
            <w:shd w:val="clear" w:color="auto" w:fill="auto"/>
            <w:noWrap/>
            <w:vAlign w:val="bottom"/>
          </w:tcPr>
          <w:p w14:paraId="36503D3B" w14:textId="774006AC"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08" w:type="dxa"/>
            <w:shd w:val="clear" w:color="auto" w:fill="auto"/>
            <w:noWrap/>
            <w:vAlign w:val="bottom"/>
          </w:tcPr>
          <w:p w14:paraId="3F49CA3D" w14:textId="155A4378"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50" w:type="dxa"/>
            <w:vAlign w:val="bottom"/>
          </w:tcPr>
          <w:p w14:paraId="0CE05CC8" w14:textId="68A9E504"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7" w:type="dxa"/>
            <w:shd w:val="clear" w:color="auto" w:fill="auto"/>
            <w:noWrap/>
            <w:vAlign w:val="bottom"/>
          </w:tcPr>
          <w:p w14:paraId="1654173C" w14:textId="6A705EA2"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919" w:type="dxa"/>
            <w:shd w:val="clear" w:color="auto" w:fill="auto"/>
            <w:noWrap/>
            <w:vAlign w:val="bottom"/>
          </w:tcPr>
          <w:p w14:paraId="330C2394" w14:textId="25907421"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r>
      <w:tr w:rsidR="00B455FE" w:rsidRPr="0074676B" w14:paraId="4E1E1872" w14:textId="77777777" w:rsidTr="008A73E4">
        <w:trPr>
          <w:trHeight w:val="36"/>
        </w:trPr>
        <w:tc>
          <w:tcPr>
            <w:tcW w:w="3261" w:type="dxa"/>
            <w:tcBorders>
              <w:bottom w:val="single" w:sz="4" w:space="0" w:color="auto"/>
            </w:tcBorders>
            <w:shd w:val="clear" w:color="auto" w:fill="auto"/>
            <w:vAlign w:val="center"/>
            <w:hideMark/>
          </w:tcPr>
          <w:p w14:paraId="4D1E81D5" w14:textId="77777777" w:rsidR="00B455FE" w:rsidRPr="0074676B" w:rsidRDefault="00B455FE" w:rsidP="00B455FE">
            <w:pPr>
              <w:rPr>
                <w:rFonts w:ascii="Arial" w:hAnsi="Arial" w:cs="Arial"/>
                <w:sz w:val="16"/>
                <w:szCs w:val="18"/>
              </w:rPr>
            </w:pPr>
            <w:r w:rsidRPr="0074676B">
              <w:rPr>
                <w:rFonts w:ascii="Arial" w:hAnsi="Arial" w:cs="Arial"/>
                <w:sz w:val="16"/>
                <w:szCs w:val="18"/>
              </w:rPr>
              <w:t>Diğer varlıklar</w:t>
            </w:r>
          </w:p>
        </w:tc>
        <w:tc>
          <w:tcPr>
            <w:tcW w:w="599" w:type="dxa"/>
            <w:tcBorders>
              <w:bottom w:val="single" w:sz="4" w:space="0" w:color="auto"/>
            </w:tcBorders>
            <w:shd w:val="clear" w:color="auto" w:fill="auto"/>
            <w:noWrap/>
            <w:vAlign w:val="bottom"/>
          </w:tcPr>
          <w:p w14:paraId="26679808" w14:textId="4006210A"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2" w:type="dxa"/>
            <w:tcBorders>
              <w:bottom w:val="single" w:sz="4" w:space="0" w:color="auto"/>
            </w:tcBorders>
            <w:shd w:val="clear" w:color="auto" w:fill="auto"/>
            <w:noWrap/>
            <w:vAlign w:val="bottom"/>
          </w:tcPr>
          <w:p w14:paraId="6F40219A" w14:textId="7A8473F4"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5" w:type="dxa"/>
            <w:tcBorders>
              <w:bottom w:val="single" w:sz="4" w:space="0" w:color="auto"/>
            </w:tcBorders>
            <w:shd w:val="clear" w:color="auto" w:fill="auto"/>
            <w:noWrap/>
            <w:vAlign w:val="bottom"/>
          </w:tcPr>
          <w:p w14:paraId="0A5601B7" w14:textId="1F00D064"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tcBorders>
              <w:bottom w:val="single" w:sz="4" w:space="0" w:color="auto"/>
            </w:tcBorders>
            <w:vAlign w:val="bottom"/>
          </w:tcPr>
          <w:p w14:paraId="208C8B32" w14:textId="3416949A"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461" w:type="dxa"/>
            <w:tcBorders>
              <w:bottom w:val="single" w:sz="4" w:space="0" w:color="auto"/>
            </w:tcBorders>
            <w:vAlign w:val="bottom"/>
          </w:tcPr>
          <w:p w14:paraId="4AC4BC1A" w14:textId="45762AF5"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30" w:type="dxa"/>
            <w:tcBorders>
              <w:bottom w:val="single" w:sz="4" w:space="0" w:color="auto"/>
            </w:tcBorders>
            <w:shd w:val="clear" w:color="auto" w:fill="auto"/>
            <w:noWrap/>
            <w:vAlign w:val="bottom"/>
          </w:tcPr>
          <w:p w14:paraId="78712176" w14:textId="71F6158E"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01" w:type="dxa"/>
            <w:tcBorders>
              <w:bottom w:val="single" w:sz="4" w:space="0" w:color="auto"/>
            </w:tcBorders>
            <w:shd w:val="clear" w:color="auto" w:fill="auto"/>
            <w:noWrap/>
            <w:vAlign w:val="bottom"/>
          </w:tcPr>
          <w:p w14:paraId="271D9AEA" w14:textId="5E81AEE8"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24" w:type="dxa"/>
            <w:tcBorders>
              <w:bottom w:val="single" w:sz="4" w:space="0" w:color="auto"/>
            </w:tcBorders>
            <w:shd w:val="clear" w:color="auto" w:fill="auto"/>
            <w:noWrap/>
            <w:vAlign w:val="bottom"/>
          </w:tcPr>
          <w:p w14:paraId="35CCBDFA" w14:textId="51AEC8B3"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708" w:type="dxa"/>
            <w:tcBorders>
              <w:bottom w:val="single" w:sz="4" w:space="0" w:color="auto"/>
            </w:tcBorders>
            <w:shd w:val="clear" w:color="auto" w:fill="auto"/>
            <w:noWrap/>
            <w:vAlign w:val="bottom"/>
          </w:tcPr>
          <w:p w14:paraId="0AA0F7CA" w14:textId="3F19C4CC"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50" w:type="dxa"/>
            <w:tcBorders>
              <w:bottom w:val="single" w:sz="4" w:space="0" w:color="auto"/>
            </w:tcBorders>
            <w:vAlign w:val="bottom"/>
          </w:tcPr>
          <w:p w14:paraId="5C4EBD4C" w14:textId="36FEF383"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567" w:type="dxa"/>
            <w:tcBorders>
              <w:bottom w:val="single" w:sz="4" w:space="0" w:color="auto"/>
            </w:tcBorders>
            <w:shd w:val="clear" w:color="auto" w:fill="auto"/>
            <w:noWrap/>
            <w:vAlign w:val="bottom"/>
          </w:tcPr>
          <w:p w14:paraId="53C1004C" w14:textId="7D24631A"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c>
          <w:tcPr>
            <w:tcW w:w="919" w:type="dxa"/>
            <w:tcBorders>
              <w:bottom w:val="single" w:sz="4" w:space="0" w:color="auto"/>
            </w:tcBorders>
            <w:shd w:val="clear" w:color="auto" w:fill="auto"/>
            <w:noWrap/>
            <w:vAlign w:val="bottom"/>
          </w:tcPr>
          <w:p w14:paraId="2E354ED5" w14:textId="6F42CECA" w:rsidR="00B455FE" w:rsidRPr="0074676B" w:rsidRDefault="00B455FE" w:rsidP="00B455FE">
            <w:pPr>
              <w:jc w:val="right"/>
              <w:rPr>
                <w:rFonts w:ascii="Arial" w:hAnsi="Arial" w:cs="Arial"/>
                <w:sz w:val="15"/>
                <w:szCs w:val="15"/>
              </w:rPr>
            </w:pPr>
            <w:r w:rsidRPr="00FF1B59">
              <w:rPr>
                <w:rFonts w:ascii="Arial" w:hAnsi="Arial" w:cs="Arial"/>
                <w:sz w:val="15"/>
                <w:szCs w:val="15"/>
              </w:rPr>
              <w:t>-</w:t>
            </w:r>
          </w:p>
        </w:tc>
      </w:tr>
      <w:tr w:rsidR="00B455FE" w:rsidRPr="0074676B" w14:paraId="34AD3F25" w14:textId="77777777" w:rsidTr="008A73E4">
        <w:trPr>
          <w:trHeight w:val="36"/>
        </w:trPr>
        <w:tc>
          <w:tcPr>
            <w:tcW w:w="3261" w:type="dxa"/>
            <w:tcBorders>
              <w:top w:val="single" w:sz="4" w:space="0" w:color="auto"/>
              <w:bottom w:val="double" w:sz="4" w:space="0" w:color="auto"/>
            </w:tcBorders>
            <w:shd w:val="clear" w:color="auto" w:fill="auto"/>
            <w:vAlign w:val="center"/>
            <w:hideMark/>
          </w:tcPr>
          <w:p w14:paraId="739CA9CC" w14:textId="77777777" w:rsidR="00B455FE" w:rsidRPr="0074676B" w:rsidRDefault="00B455FE" w:rsidP="00B455FE">
            <w:pPr>
              <w:rPr>
                <w:rFonts w:ascii="Arial" w:hAnsi="Arial" w:cs="Arial"/>
                <w:b/>
                <w:sz w:val="16"/>
                <w:szCs w:val="18"/>
              </w:rPr>
            </w:pPr>
            <w:r w:rsidRPr="0074676B">
              <w:rPr>
                <w:rFonts w:ascii="Arial" w:hAnsi="Arial" w:cs="Arial"/>
                <w:b/>
                <w:sz w:val="16"/>
                <w:szCs w:val="18"/>
              </w:rPr>
              <w:t>Toplam</w:t>
            </w:r>
          </w:p>
        </w:tc>
        <w:tc>
          <w:tcPr>
            <w:tcW w:w="599" w:type="dxa"/>
            <w:tcBorders>
              <w:top w:val="single" w:sz="4" w:space="0" w:color="auto"/>
              <w:bottom w:val="double" w:sz="4" w:space="0" w:color="auto"/>
            </w:tcBorders>
            <w:shd w:val="clear" w:color="auto" w:fill="auto"/>
            <w:noWrap/>
            <w:vAlign w:val="bottom"/>
          </w:tcPr>
          <w:p w14:paraId="5C2AF5E3" w14:textId="42BD7C9B" w:rsidR="00B455FE" w:rsidRPr="0074676B" w:rsidRDefault="00B455FE" w:rsidP="00B455FE">
            <w:pPr>
              <w:jc w:val="right"/>
              <w:rPr>
                <w:rFonts w:ascii="Arial" w:hAnsi="Arial" w:cs="Arial"/>
                <w:b/>
                <w:sz w:val="15"/>
                <w:szCs w:val="15"/>
              </w:rPr>
            </w:pPr>
            <w:r w:rsidRPr="00FF1B59">
              <w:rPr>
                <w:rFonts w:ascii="Arial" w:hAnsi="Arial" w:cs="Arial"/>
                <w:b/>
                <w:sz w:val="15"/>
                <w:szCs w:val="15"/>
              </w:rPr>
              <w:t>57.003</w:t>
            </w:r>
          </w:p>
        </w:tc>
        <w:tc>
          <w:tcPr>
            <w:tcW w:w="502" w:type="dxa"/>
            <w:tcBorders>
              <w:top w:val="single" w:sz="4" w:space="0" w:color="auto"/>
              <w:bottom w:val="double" w:sz="4" w:space="0" w:color="auto"/>
            </w:tcBorders>
            <w:shd w:val="clear" w:color="auto" w:fill="auto"/>
            <w:noWrap/>
            <w:vAlign w:val="bottom"/>
          </w:tcPr>
          <w:p w14:paraId="7727EC30" w14:textId="20D16AFB" w:rsidR="00B455FE" w:rsidRPr="0074676B" w:rsidRDefault="00B455FE" w:rsidP="00B455FE">
            <w:pPr>
              <w:jc w:val="right"/>
              <w:rPr>
                <w:rFonts w:ascii="Arial" w:hAnsi="Arial" w:cs="Arial"/>
                <w:b/>
                <w:sz w:val="15"/>
                <w:szCs w:val="15"/>
              </w:rPr>
            </w:pPr>
            <w:r w:rsidRPr="00FF1B59">
              <w:rPr>
                <w:rFonts w:ascii="Arial" w:hAnsi="Arial" w:cs="Arial"/>
                <w:b/>
                <w:sz w:val="15"/>
                <w:szCs w:val="15"/>
              </w:rPr>
              <w:t>-</w:t>
            </w:r>
          </w:p>
        </w:tc>
        <w:tc>
          <w:tcPr>
            <w:tcW w:w="565" w:type="dxa"/>
            <w:tcBorders>
              <w:top w:val="single" w:sz="4" w:space="0" w:color="auto"/>
              <w:bottom w:val="double" w:sz="4" w:space="0" w:color="auto"/>
            </w:tcBorders>
            <w:shd w:val="clear" w:color="auto" w:fill="auto"/>
            <w:noWrap/>
            <w:vAlign w:val="bottom"/>
          </w:tcPr>
          <w:p w14:paraId="519CEEC3" w14:textId="6B3D6094" w:rsidR="00B455FE" w:rsidRPr="0074676B" w:rsidRDefault="00B455FE" w:rsidP="00B455FE">
            <w:pPr>
              <w:jc w:val="right"/>
              <w:rPr>
                <w:rFonts w:ascii="Arial" w:hAnsi="Arial" w:cs="Arial"/>
                <w:b/>
                <w:sz w:val="15"/>
                <w:szCs w:val="15"/>
              </w:rPr>
            </w:pPr>
            <w:r w:rsidRPr="00FF1B59">
              <w:rPr>
                <w:rFonts w:ascii="Arial" w:hAnsi="Arial" w:cs="Arial"/>
                <w:b/>
                <w:sz w:val="15"/>
                <w:szCs w:val="15"/>
              </w:rPr>
              <w:t>-</w:t>
            </w:r>
          </w:p>
        </w:tc>
        <w:tc>
          <w:tcPr>
            <w:tcW w:w="461" w:type="dxa"/>
            <w:tcBorders>
              <w:top w:val="single" w:sz="4" w:space="0" w:color="auto"/>
              <w:bottom w:val="double" w:sz="4" w:space="0" w:color="auto"/>
            </w:tcBorders>
            <w:vAlign w:val="bottom"/>
          </w:tcPr>
          <w:p w14:paraId="0C809C77" w14:textId="527877AF" w:rsidR="00B455FE" w:rsidRPr="0074676B" w:rsidRDefault="00B455FE" w:rsidP="00B455FE">
            <w:pPr>
              <w:jc w:val="right"/>
              <w:rPr>
                <w:rFonts w:ascii="Arial" w:hAnsi="Arial" w:cs="Arial"/>
                <w:b/>
                <w:sz w:val="15"/>
                <w:szCs w:val="15"/>
              </w:rPr>
            </w:pPr>
            <w:r w:rsidRPr="00FF1B59">
              <w:rPr>
                <w:rFonts w:ascii="Arial" w:hAnsi="Arial" w:cs="Arial"/>
                <w:b/>
                <w:sz w:val="15"/>
                <w:szCs w:val="15"/>
              </w:rPr>
              <w:t>-</w:t>
            </w:r>
          </w:p>
        </w:tc>
        <w:tc>
          <w:tcPr>
            <w:tcW w:w="461" w:type="dxa"/>
            <w:tcBorders>
              <w:top w:val="single" w:sz="4" w:space="0" w:color="auto"/>
              <w:bottom w:val="double" w:sz="4" w:space="0" w:color="auto"/>
            </w:tcBorders>
            <w:vAlign w:val="bottom"/>
          </w:tcPr>
          <w:p w14:paraId="3CFF2ABE" w14:textId="41A1C6E0" w:rsidR="00B455FE" w:rsidRPr="0074676B" w:rsidRDefault="00B455FE" w:rsidP="00B455FE">
            <w:pPr>
              <w:jc w:val="right"/>
              <w:rPr>
                <w:rFonts w:ascii="Arial" w:hAnsi="Arial" w:cs="Arial"/>
                <w:b/>
                <w:sz w:val="15"/>
                <w:szCs w:val="15"/>
              </w:rPr>
            </w:pPr>
            <w:r w:rsidRPr="00FF1B59">
              <w:rPr>
                <w:rFonts w:ascii="Arial" w:hAnsi="Arial" w:cs="Arial"/>
                <w:b/>
                <w:sz w:val="15"/>
                <w:szCs w:val="15"/>
              </w:rPr>
              <w:t>-</w:t>
            </w:r>
          </w:p>
        </w:tc>
        <w:tc>
          <w:tcPr>
            <w:tcW w:w="530" w:type="dxa"/>
            <w:tcBorders>
              <w:top w:val="single" w:sz="4" w:space="0" w:color="auto"/>
              <w:bottom w:val="double" w:sz="4" w:space="0" w:color="auto"/>
            </w:tcBorders>
            <w:shd w:val="clear" w:color="auto" w:fill="auto"/>
            <w:noWrap/>
            <w:vAlign w:val="bottom"/>
          </w:tcPr>
          <w:p w14:paraId="241786A1" w14:textId="0E17FAE6" w:rsidR="00B455FE" w:rsidRPr="0074676B" w:rsidRDefault="00B455FE" w:rsidP="00B455FE">
            <w:pPr>
              <w:jc w:val="right"/>
              <w:rPr>
                <w:rFonts w:ascii="Arial" w:hAnsi="Arial" w:cs="Arial"/>
                <w:b/>
                <w:sz w:val="15"/>
                <w:szCs w:val="15"/>
              </w:rPr>
            </w:pPr>
            <w:r w:rsidRPr="00FF1B59">
              <w:rPr>
                <w:rFonts w:ascii="Arial" w:hAnsi="Arial" w:cs="Arial"/>
                <w:b/>
                <w:sz w:val="15"/>
                <w:szCs w:val="15"/>
              </w:rPr>
              <w:t>-</w:t>
            </w:r>
          </w:p>
        </w:tc>
        <w:tc>
          <w:tcPr>
            <w:tcW w:w="501" w:type="dxa"/>
            <w:tcBorders>
              <w:top w:val="single" w:sz="4" w:space="0" w:color="auto"/>
              <w:bottom w:val="double" w:sz="4" w:space="0" w:color="auto"/>
            </w:tcBorders>
            <w:shd w:val="clear" w:color="auto" w:fill="auto"/>
            <w:noWrap/>
            <w:vAlign w:val="bottom"/>
          </w:tcPr>
          <w:p w14:paraId="35948C88" w14:textId="48A9CE8A" w:rsidR="00B455FE" w:rsidRPr="0074676B" w:rsidRDefault="00B455FE" w:rsidP="00B455FE">
            <w:pPr>
              <w:jc w:val="right"/>
              <w:rPr>
                <w:rFonts w:ascii="Arial" w:hAnsi="Arial" w:cs="Arial"/>
                <w:b/>
                <w:sz w:val="15"/>
                <w:szCs w:val="15"/>
              </w:rPr>
            </w:pPr>
            <w:r w:rsidRPr="00FF1B59">
              <w:rPr>
                <w:rFonts w:ascii="Arial" w:hAnsi="Arial" w:cs="Arial"/>
                <w:b/>
                <w:sz w:val="15"/>
                <w:szCs w:val="15"/>
              </w:rPr>
              <w:t>-</w:t>
            </w:r>
          </w:p>
        </w:tc>
        <w:tc>
          <w:tcPr>
            <w:tcW w:w="724" w:type="dxa"/>
            <w:tcBorders>
              <w:top w:val="single" w:sz="4" w:space="0" w:color="auto"/>
              <w:bottom w:val="double" w:sz="4" w:space="0" w:color="auto"/>
            </w:tcBorders>
            <w:shd w:val="clear" w:color="auto" w:fill="auto"/>
            <w:noWrap/>
            <w:vAlign w:val="bottom"/>
          </w:tcPr>
          <w:p w14:paraId="1EE0002B" w14:textId="0E039D6C" w:rsidR="00B455FE" w:rsidRPr="0074676B" w:rsidRDefault="00B455FE" w:rsidP="00B455FE">
            <w:pPr>
              <w:jc w:val="right"/>
              <w:rPr>
                <w:rFonts w:ascii="Arial" w:hAnsi="Arial" w:cs="Arial"/>
                <w:b/>
                <w:sz w:val="15"/>
                <w:szCs w:val="15"/>
              </w:rPr>
            </w:pPr>
            <w:r w:rsidRPr="00FF1B59">
              <w:rPr>
                <w:rFonts w:ascii="Arial" w:hAnsi="Arial" w:cs="Arial"/>
                <w:b/>
                <w:sz w:val="15"/>
                <w:szCs w:val="15"/>
              </w:rPr>
              <w:t>296.800</w:t>
            </w:r>
          </w:p>
        </w:tc>
        <w:tc>
          <w:tcPr>
            <w:tcW w:w="708" w:type="dxa"/>
            <w:tcBorders>
              <w:top w:val="single" w:sz="4" w:space="0" w:color="auto"/>
              <w:bottom w:val="double" w:sz="4" w:space="0" w:color="auto"/>
            </w:tcBorders>
            <w:shd w:val="clear" w:color="auto" w:fill="auto"/>
            <w:noWrap/>
            <w:vAlign w:val="bottom"/>
          </w:tcPr>
          <w:p w14:paraId="12734565" w14:textId="1066CEF6" w:rsidR="00B455FE" w:rsidRPr="0074676B" w:rsidRDefault="00B455FE" w:rsidP="00B455FE">
            <w:pPr>
              <w:jc w:val="right"/>
              <w:rPr>
                <w:rFonts w:ascii="Arial" w:hAnsi="Arial" w:cs="Arial"/>
                <w:b/>
                <w:sz w:val="15"/>
                <w:szCs w:val="15"/>
              </w:rPr>
            </w:pPr>
            <w:r w:rsidRPr="00FF1B59">
              <w:rPr>
                <w:rFonts w:ascii="Arial" w:hAnsi="Arial" w:cs="Arial"/>
                <w:b/>
                <w:sz w:val="15"/>
                <w:szCs w:val="15"/>
              </w:rPr>
              <w:t>-</w:t>
            </w:r>
          </w:p>
        </w:tc>
        <w:tc>
          <w:tcPr>
            <w:tcW w:w="550" w:type="dxa"/>
            <w:tcBorders>
              <w:top w:val="single" w:sz="4" w:space="0" w:color="auto"/>
              <w:bottom w:val="double" w:sz="4" w:space="0" w:color="auto"/>
            </w:tcBorders>
            <w:vAlign w:val="bottom"/>
          </w:tcPr>
          <w:p w14:paraId="6B39EA03" w14:textId="4FCC849B" w:rsidR="00B455FE" w:rsidRPr="0074676B" w:rsidRDefault="00B455FE" w:rsidP="00B455FE">
            <w:pPr>
              <w:jc w:val="right"/>
              <w:rPr>
                <w:rFonts w:ascii="Arial" w:hAnsi="Arial" w:cs="Arial"/>
                <w:b/>
                <w:sz w:val="15"/>
                <w:szCs w:val="15"/>
              </w:rPr>
            </w:pPr>
            <w:r w:rsidRPr="00FF1B59">
              <w:rPr>
                <w:rFonts w:ascii="Arial" w:hAnsi="Arial" w:cs="Arial"/>
                <w:b/>
                <w:sz w:val="15"/>
                <w:szCs w:val="15"/>
              </w:rPr>
              <w:t>-</w:t>
            </w:r>
          </w:p>
        </w:tc>
        <w:tc>
          <w:tcPr>
            <w:tcW w:w="567" w:type="dxa"/>
            <w:tcBorders>
              <w:top w:val="single" w:sz="4" w:space="0" w:color="auto"/>
              <w:bottom w:val="double" w:sz="4" w:space="0" w:color="auto"/>
            </w:tcBorders>
            <w:shd w:val="clear" w:color="auto" w:fill="auto"/>
            <w:noWrap/>
            <w:vAlign w:val="bottom"/>
          </w:tcPr>
          <w:p w14:paraId="27D36961" w14:textId="753E53AD" w:rsidR="00B455FE" w:rsidRPr="0074676B" w:rsidRDefault="00B455FE" w:rsidP="00B455FE">
            <w:pPr>
              <w:jc w:val="right"/>
              <w:rPr>
                <w:rFonts w:ascii="Arial" w:hAnsi="Arial" w:cs="Arial"/>
                <w:b/>
                <w:sz w:val="15"/>
                <w:szCs w:val="15"/>
              </w:rPr>
            </w:pPr>
            <w:r w:rsidRPr="00FF1B59">
              <w:rPr>
                <w:rFonts w:ascii="Arial" w:hAnsi="Arial" w:cs="Arial"/>
                <w:b/>
                <w:sz w:val="15"/>
                <w:szCs w:val="15"/>
              </w:rPr>
              <w:t>-</w:t>
            </w:r>
          </w:p>
        </w:tc>
        <w:tc>
          <w:tcPr>
            <w:tcW w:w="919" w:type="dxa"/>
            <w:tcBorders>
              <w:top w:val="single" w:sz="4" w:space="0" w:color="auto"/>
              <w:bottom w:val="double" w:sz="4" w:space="0" w:color="auto"/>
            </w:tcBorders>
            <w:shd w:val="clear" w:color="auto" w:fill="auto"/>
            <w:noWrap/>
            <w:vAlign w:val="bottom"/>
          </w:tcPr>
          <w:p w14:paraId="747E847A" w14:textId="3EE47978" w:rsidR="00B455FE" w:rsidRPr="0074676B" w:rsidRDefault="00B455FE" w:rsidP="00B455FE">
            <w:pPr>
              <w:jc w:val="right"/>
              <w:rPr>
                <w:rFonts w:ascii="Arial" w:hAnsi="Arial" w:cs="Arial"/>
                <w:b/>
                <w:sz w:val="15"/>
                <w:szCs w:val="15"/>
              </w:rPr>
            </w:pPr>
            <w:r w:rsidRPr="00FF1B59">
              <w:rPr>
                <w:rFonts w:ascii="Arial" w:hAnsi="Arial" w:cs="Arial"/>
                <w:b/>
                <w:sz w:val="15"/>
                <w:szCs w:val="15"/>
              </w:rPr>
              <w:t>353.803</w:t>
            </w:r>
          </w:p>
        </w:tc>
      </w:tr>
    </w:tbl>
    <w:p w14:paraId="755C4DF9" w14:textId="77777777" w:rsidR="008B3EE9" w:rsidRPr="0074676B" w:rsidRDefault="008B3EE9" w:rsidP="008B3EE9">
      <w:pPr>
        <w:spacing w:before="60"/>
        <w:ind w:left="-142"/>
        <w:jc w:val="both"/>
        <w:rPr>
          <w:rFonts w:ascii="Arial" w:hAnsi="Arial" w:cs="Arial"/>
          <w:sz w:val="15"/>
          <w:szCs w:val="15"/>
        </w:rPr>
      </w:pPr>
      <w:r w:rsidRPr="0074676B">
        <w:rPr>
          <w:rFonts w:ascii="Arial" w:hAnsi="Arial" w:cs="Arial"/>
          <w:b/>
          <w:color w:val="000000" w:themeColor="text1"/>
          <w:sz w:val="20"/>
          <w:szCs w:val="20"/>
        </w:rPr>
        <w:t xml:space="preserve">  </w:t>
      </w:r>
      <w:r w:rsidRPr="0074676B">
        <w:rPr>
          <w:rFonts w:ascii="Arial" w:hAnsi="Arial" w:cs="Arial"/>
          <w:sz w:val="16"/>
          <w:szCs w:val="16"/>
          <w:vertAlign w:val="superscript"/>
        </w:rPr>
        <w:t>(*)</w:t>
      </w:r>
      <w:r w:rsidRPr="0074676B">
        <w:rPr>
          <w:rFonts w:ascii="Arial" w:hAnsi="Arial" w:cs="Arial"/>
          <w:sz w:val="16"/>
          <w:szCs w:val="16"/>
        </w:rPr>
        <w:t xml:space="preserve"> </w:t>
      </w:r>
      <w:r w:rsidRPr="0074676B">
        <w:rPr>
          <w:rFonts w:ascii="Arial" w:hAnsi="Arial" w:cs="Arial"/>
          <w:sz w:val="15"/>
          <w:szCs w:val="15"/>
        </w:rPr>
        <w:t>Toplam kredi riski: Karşı taraf kredi riski ölçüm teknikleri uygulandıktan sonra sermaye yeterliliği hesaplamasıyla ilgili olan tutar.</w:t>
      </w:r>
    </w:p>
    <w:p w14:paraId="712839FF" w14:textId="77777777" w:rsidR="008B3EE9" w:rsidRPr="0074676B" w:rsidRDefault="008B3EE9" w:rsidP="008B3EE9">
      <w:pPr>
        <w:rPr>
          <w:rFonts w:ascii="Arial" w:hAnsi="Arial" w:cs="Arial"/>
          <w:sz w:val="15"/>
          <w:szCs w:val="15"/>
        </w:rPr>
      </w:pPr>
      <w:r w:rsidRPr="0074676B">
        <w:rPr>
          <w:rFonts w:ascii="Arial" w:hAnsi="Arial" w:cs="Arial"/>
          <w:sz w:val="15"/>
          <w:szCs w:val="15"/>
        </w:rPr>
        <w:br w:type="page"/>
      </w:r>
    </w:p>
    <w:p w14:paraId="2F45E53F" w14:textId="77777777" w:rsidR="008B3EE9" w:rsidRPr="0074676B" w:rsidRDefault="008B3EE9" w:rsidP="008B3EE9">
      <w:pPr>
        <w:spacing w:before="120" w:after="120"/>
        <w:ind w:left="-567"/>
        <w:rPr>
          <w:rFonts w:ascii="Arial" w:hAnsi="Arial" w:cs="Arial"/>
          <w:b/>
          <w:sz w:val="20"/>
          <w:szCs w:val="20"/>
        </w:rPr>
      </w:pPr>
      <w:r w:rsidRPr="0074676B">
        <w:rPr>
          <w:rFonts w:ascii="Arial" w:hAnsi="Arial" w:cs="Arial"/>
          <w:b/>
          <w:sz w:val="20"/>
          <w:szCs w:val="20"/>
        </w:rPr>
        <w:lastRenderedPageBreak/>
        <w:t>IX.</w:t>
      </w:r>
      <w:r w:rsidRPr="0074676B">
        <w:rPr>
          <w:rFonts w:ascii="Arial" w:hAnsi="Arial" w:cs="Arial"/>
          <w:b/>
          <w:sz w:val="20"/>
          <w:szCs w:val="20"/>
        </w:rPr>
        <w:tab/>
        <w:t>Risk yönetimine ilişkin açıklamalar (devamı):</w:t>
      </w:r>
    </w:p>
    <w:p w14:paraId="2778743C" w14:textId="77777777" w:rsidR="008B3EE9" w:rsidRPr="0074676B" w:rsidRDefault="008B3EE9" w:rsidP="008B3EE9">
      <w:pPr>
        <w:spacing w:after="120"/>
        <w:rPr>
          <w:rFonts w:ascii="Arial" w:hAnsi="Arial" w:cs="Arial"/>
          <w:b/>
          <w:sz w:val="20"/>
          <w:szCs w:val="20"/>
        </w:rPr>
      </w:pPr>
      <w:r w:rsidRPr="0074676B">
        <w:rPr>
          <w:rFonts w:ascii="Arial" w:hAnsi="Arial" w:cs="Arial"/>
          <w:b/>
          <w:sz w:val="20"/>
          <w:szCs w:val="20"/>
        </w:rPr>
        <w:t xml:space="preserve">ç.5. </w:t>
      </w:r>
      <w:bookmarkStart w:id="83" w:name="_Hlk127256254"/>
      <w:r w:rsidRPr="0074676B">
        <w:rPr>
          <w:rFonts w:ascii="Arial" w:hAnsi="Arial" w:cs="Arial"/>
          <w:b/>
          <w:sz w:val="20"/>
          <w:szCs w:val="20"/>
        </w:rPr>
        <w:t>KKR İçin Kullanılan Teminatlar:</w:t>
      </w:r>
      <w:bookmarkEnd w:id="83"/>
    </w:p>
    <w:tbl>
      <w:tblPr>
        <w:tblW w:w="5000" w:type="pct"/>
        <w:tblCellMar>
          <w:left w:w="70" w:type="dxa"/>
          <w:right w:w="70" w:type="dxa"/>
        </w:tblCellMar>
        <w:tblLook w:val="04A0" w:firstRow="1" w:lastRow="0" w:firstColumn="1" w:lastColumn="0" w:noHBand="0" w:noVBand="1"/>
      </w:tblPr>
      <w:tblGrid>
        <w:gridCol w:w="2643"/>
        <w:gridCol w:w="1190"/>
        <w:gridCol w:w="1239"/>
        <w:gridCol w:w="1190"/>
        <w:gridCol w:w="1241"/>
        <w:gridCol w:w="1190"/>
        <w:gridCol w:w="1190"/>
      </w:tblGrid>
      <w:tr w:rsidR="008B3EE9" w:rsidRPr="0074676B" w14:paraId="00E506A7" w14:textId="77777777" w:rsidTr="008B3EE9">
        <w:trPr>
          <w:trHeight w:val="20"/>
        </w:trPr>
        <w:tc>
          <w:tcPr>
            <w:tcW w:w="1337" w:type="pct"/>
            <w:vMerge w:val="restart"/>
            <w:tcBorders>
              <w:top w:val="single" w:sz="4" w:space="0" w:color="auto"/>
            </w:tcBorders>
            <w:shd w:val="clear" w:color="auto" w:fill="auto"/>
            <w:noWrap/>
            <w:vAlign w:val="center"/>
            <w:hideMark/>
          </w:tcPr>
          <w:p w14:paraId="530FED2D" w14:textId="77777777" w:rsidR="008B3EE9" w:rsidRPr="0074676B" w:rsidRDefault="008B3EE9" w:rsidP="008B3EE9">
            <w:pPr>
              <w:rPr>
                <w:rFonts w:ascii="Arial" w:hAnsi="Arial" w:cs="Arial"/>
                <w:b/>
                <w:sz w:val="16"/>
                <w:szCs w:val="16"/>
              </w:rPr>
            </w:pPr>
            <w:bookmarkStart w:id="84" w:name="_Hlk127256290"/>
            <w:r w:rsidRPr="0074676B">
              <w:rPr>
                <w:rFonts w:ascii="Arial" w:hAnsi="Arial" w:cs="Arial"/>
                <w:b/>
                <w:sz w:val="16"/>
                <w:szCs w:val="16"/>
              </w:rPr>
              <w:t xml:space="preserve">Cari Dönem </w:t>
            </w:r>
          </w:p>
        </w:tc>
        <w:tc>
          <w:tcPr>
            <w:tcW w:w="2459" w:type="pct"/>
            <w:gridSpan w:val="4"/>
            <w:tcBorders>
              <w:top w:val="single" w:sz="4" w:space="0" w:color="auto"/>
              <w:bottom w:val="single" w:sz="4" w:space="0" w:color="auto"/>
            </w:tcBorders>
            <w:shd w:val="clear" w:color="auto" w:fill="auto"/>
            <w:vAlign w:val="bottom"/>
            <w:hideMark/>
          </w:tcPr>
          <w:p w14:paraId="250AA6D9" w14:textId="77777777" w:rsidR="008B3EE9" w:rsidRPr="0074676B" w:rsidRDefault="008B3EE9" w:rsidP="008B3EE9">
            <w:pPr>
              <w:jc w:val="center"/>
              <w:rPr>
                <w:rFonts w:ascii="Arial" w:hAnsi="Arial" w:cs="Arial"/>
                <w:b/>
                <w:sz w:val="16"/>
                <w:szCs w:val="16"/>
              </w:rPr>
            </w:pPr>
            <w:r w:rsidRPr="0074676B">
              <w:rPr>
                <w:rFonts w:ascii="Arial" w:hAnsi="Arial" w:cs="Arial"/>
                <w:b/>
                <w:sz w:val="16"/>
                <w:szCs w:val="16"/>
              </w:rPr>
              <w:t>Türev finansal araç teminatları</w:t>
            </w:r>
          </w:p>
        </w:tc>
        <w:tc>
          <w:tcPr>
            <w:tcW w:w="1204" w:type="pct"/>
            <w:gridSpan w:val="2"/>
            <w:tcBorders>
              <w:top w:val="single" w:sz="4" w:space="0" w:color="auto"/>
              <w:bottom w:val="single" w:sz="4" w:space="0" w:color="auto"/>
            </w:tcBorders>
            <w:shd w:val="clear" w:color="auto" w:fill="auto"/>
            <w:vAlign w:val="bottom"/>
            <w:hideMark/>
          </w:tcPr>
          <w:p w14:paraId="24AFA1F5" w14:textId="77777777" w:rsidR="008B3EE9" w:rsidRPr="0074676B" w:rsidRDefault="008B3EE9" w:rsidP="008B3EE9">
            <w:pPr>
              <w:jc w:val="center"/>
              <w:rPr>
                <w:rFonts w:ascii="Arial" w:hAnsi="Arial" w:cs="Arial"/>
                <w:b/>
                <w:sz w:val="16"/>
                <w:szCs w:val="16"/>
              </w:rPr>
            </w:pPr>
            <w:r w:rsidRPr="0074676B">
              <w:rPr>
                <w:rFonts w:ascii="Arial" w:hAnsi="Arial" w:cs="Arial"/>
                <w:b/>
                <w:sz w:val="16"/>
                <w:szCs w:val="16"/>
              </w:rPr>
              <w:t>Diğer işlem teminatları</w:t>
            </w:r>
          </w:p>
        </w:tc>
      </w:tr>
      <w:tr w:rsidR="008B3EE9" w:rsidRPr="0074676B" w14:paraId="06156305" w14:textId="77777777" w:rsidTr="008B3EE9">
        <w:trPr>
          <w:trHeight w:val="20"/>
        </w:trPr>
        <w:tc>
          <w:tcPr>
            <w:tcW w:w="1337" w:type="pct"/>
            <w:vMerge/>
            <w:shd w:val="clear" w:color="auto" w:fill="auto"/>
            <w:noWrap/>
            <w:vAlign w:val="bottom"/>
            <w:hideMark/>
          </w:tcPr>
          <w:p w14:paraId="6D3CF58E" w14:textId="77777777" w:rsidR="008B3EE9" w:rsidRPr="0074676B" w:rsidRDefault="008B3EE9" w:rsidP="008B3EE9">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56A52DF7" w14:textId="77777777" w:rsidR="008B3EE9" w:rsidRPr="0074676B" w:rsidRDefault="008B3EE9" w:rsidP="008B3EE9">
            <w:pPr>
              <w:jc w:val="center"/>
              <w:rPr>
                <w:rFonts w:ascii="Arial" w:hAnsi="Arial" w:cs="Arial"/>
                <w:b/>
                <w:sz w:val="16"/>
                <w:szCs w:val="16"/>
              </w:rPr>
            </w:pPr>
            <w:r w:rsidRPr="0074676B">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19E138F8" w14:textId="77777777" w:rsidR="008B3EE9" w:rsidRPr="0074676B" w:rsidRDefault="008B3EE9" w:rsidP="008B3EE9">
            <w:pPr>
              <w:jc w:val="center"/>
              <w:rPr>
                <w:rFonts w:ascii="Arial" w:hAnsi="Arial" w:cs="Arial"/>
                <w:b/>
                <w:sz w:val="16"/>
                <w:szCs w:val="16"/>
              </w:rPr>
            </w:pPr>
            <w:r w:rsidRPr="0074676B">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70534C92" w14:textId="77777777" w:rsidR="008B3EE9" w:rsidRPr="0074676B" w:rsidRDefault="008B3EE9" w:rsidP="008B3EE9">
            <w:pPr>
              <w:jc w:val="center"/>
              <w:rPr>
                <w:rFonts w:ascii="Arial" w:hAnsi="Arial" w:cs="Arial"/>
                <w:b/>
                <w:sz w:val="16"/>
                <w:szCs w:val="16"/>
              </w:rPr>
            </w:pPr>
            <w:r w:rsidRPr="0074676B">
              <w:rPr>
                <w:rFonts w:ascii="Arial" w:hAnsi="Arial" w:cs="Arial"/>
                <w:b/>
                <w:sz w:val="16"/>
                <w:szCs w:val="16"/>
              </w:rPr>
              <w:t>Alınan teminatlar</w:t>
            </w:r>
          </w:p>
        </w:tc>
        <w:tc>
          <w:tcPr>
            <w:tcW w:w="602" w:type="pct"/>
            <w:vMerge w:val="restart"/>
            <w:tcBorders>
              <w:top w:val="single" w:sz="4" w:space="0" w:color="auto"/>
            </w:tcBorders>
            <w:shd w:val="clear" w:color="auto" w:fill="auto"/>
            <w:vAlign w:val="bottom"/>
            <w:hideMark/>
          </w:tcPr>
          <w:p w14:paraId="46AD6C02" w14:textId="77777777" w:rsidR="008B3EE9" w:rsidRPr="0074676B" w:rsidRDefault="008B3EE9" w:rsidP="008B3EE9">
            <w:pPr>
              <w:jc w:val="center"/>
              <w:rPr>
                <w:rFonts w:ascii="Arial" w:hAnsi="Arial" w:cs="Arial"/>
                <w:b/>
                <w:sz w:val="16"/>
                <w:szCs w:val="16"/>
              </w:rPr>
            </w:pPr>
            <w:r w:rsidRPr="0074676B">
              <w:rPr>
                <w:rFonts w:ascii="Arial" w:hAnsi="Arial" w:cs="Arial"/>
                <w:b/>
                <w:sz w:val="16"/>
                <w:szCs w:val="16"/>
              </w:rPr>
              <w:t>Verilen teminatlar</w:t>
            </w:r>
          </w:p>
        </w:tc>
      </w:tr>
      <w:tr w:rsidR="008B3EE9" w:rsidRPr="0074676B" w14:paraId="7AA4BF4E" w14:textId="77777777" w:rsidTr="008B3EE9">
        <w:trPr>
          <w:trHeight w:val="20"/>
        </w:trPr>
        <w:tc>
          <w:tcPr>
            <w:tcW w:w="1337" w:type="pct"/>
            <w:vMerge/>
            <w:tcBorders>
              <w:bottom w:val="single" w:sz="4" w:space="0" w:color="auto"/>
            </w:tcBorders>
            <w:vAlign w:val="bottom"/>
            <w:hideMark/>
          </w:tcPr>
          <w:p w14:paraId="7D846591" w14:textId="77777777" w:rsidR="008B3EE9" w:rsidRPr="0074676B" w:rsidRDefault="008B3EE9" w:rsidP="008B3EE9">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5B397910" w14:textId="77777777" w:rsidR="008B3EE9" w:rsidRPr="0074676B" w:rsidRDefault="008B3EE9" w:rsidP="008B3EE9">
            <w:pPr>
              <w:jc w:val="center"/>
              <w:rPr>
                <w:rFonts w:ascii="Arial" w:hAnsi="Arial" w:cs="Arial"/>
                <w:b/>
                <w:sz w:val="16"/>
                <w:szCs w:val="16"/>
              </w:rPr>
            </w:pPr>
            <w:r w:rsidRPr="0074676B">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46E651B9" w14:textId="77777777" w:rsidR="008B3EE9" w:rsidRPr="0074676B" w:rsidRDefault="008B3EE9" w:rsidP="008B3EE9">
            <w:pPr>
              <w:jc w:val="center"/>
              <w:rPr>
                <w:rFonts w:ascii="Arial" w:hAnsi="Arial" w:cs="Arial"/>
                <w:b/>
                <w:sz w:val="16"/>
                <w:szCs w:val="16"/>
              </w:rPr>
            </w:pPr>
            <w:r w:rsidRPr="0074676B">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0CDA0A2A" w14:textId="77777777" w:rsidR="008B3EE9" w:rsidRPr="0074676B" w:rsidRDefault="008B3EE9" w:rsidP="008B3EE9">
            <w:pPr>
              <w:jc w:val="center"/>
              <w:rPr>
                <w:rFonts w:ascii="Arial" w:hAnsi="Arial" w:cs="Arial"/>
                <w:b/>
                <w:sz w:val="16"/>
                <w:szCs w:val="16"/>
              </w:rPr>
            </w:pPr>
            <w:r w:rsidRPr="0074676B">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23C4AC93" w14:textId="77777777" w:rsidR="008B3EE9" w:rsidRPr="0074676B" w:rsidRDefault="008B3EE9" w:rsidP="008B3EE9">
            <w:pPr>
              <w:jc w:val="center"/>
              <w:rPr>
                <w:rFonts w:ascii="Arial" w:hAnsi="Arial" w:cs="Arial"/>
                <w:b/>
                <w:sz w:val="16"/>
                <w:szCs w:val="16"/>
              </w:rPr>
            </w:pPr>
            <w:r w:rsidRPr="0074676B">
              <w:rPr>
                <w:rFonts w:ascii="Arial" w:hAnsi="Arial" w:cs="Arial"/>
                <w:b/>
                <w:sz w:val="16"/>
                <w:szCs w:val="16"/>
              </w:rPr>
              <w:t>Ayrılmamış</w:t>
            </w:r>
          </w:p>
        </w:tc>
        <w:tc>
          <w:tcPr>
            <w:tcW w:w="602" w:type="pct"/>
            <w:vMerge/>
            <w:tcBorders>
              <w:bottom w:val="single" w:sz="4" w:space="0" w:color="auto"/>
            </w:tcBorders>
            <w:vAlign w:val="bottom"/>
            <w:hideMark/>
          </w:tcPr>
          <w:p w14:paraId="4B1D4989" w14:textId="77777777" w:rsidR="008B3EE9" w:rsidRPr="0074676B" w:rsidRDefault="008B3EE9" w:rsidP="008B3EE9">
            <w:pPr>
              <w:rPr>
                <w:rFonts w:ascii="Arial" w:hAnsi="Arial" w:cs="Arial"/>
                <w:sz w:val="16"/>
                <w:szCs w:val="16"/>
              </w:rPr>
            </w:pPr>
          </w:p>
        </w:tc>
        <w:tc>
          <w:tcPr>
            <w:tcW w:w="602" w:type="pct"/>
            <w:vMerge/>
            <w:tcBorders>
              <w:bottom w:val="single" w:sz="4" w:space="0" w:color="auto"/>
            </w:tcBorders>
            <w:vAlign w:val="bottom"/>
            <w:hideMark/>
          </w:tcPr>
          <w:p w14:paraId="3D9AE735" w14:textId="77777777" w:rsidR="008B3EE9" w:rsidRPr="0074676B" w:rsidRDefault="008B3EE9" w:rsidP="008B3EE9">
            <w:pPr>
              <w:rPr>
                <w:rFonts w:ascii="Arial" w:hAnsi="Arial" w:cs="Arial"/>
                <w:sz w:val="16"/>
                <w:szCs w:val="16"/>
              </w:rPr>
            </w:pPr>
          </w:p>
        </w:tc>
      </w:tr>
      <w:tr w:rsidR="008B3EE9" w:rsidRPr="0074676B" w14:paraId="6F54B2CE" w14:textId="77777777" w:rsidTr="008B3EE9">
        <w:trPr>
          <w:trHeight w:val="20"/>
        </w:trPr>
        <w:tc>
          <w:tcPr>
            <w:tcW w:w="1337" w:type="pct"/>
            <w:tcBorders>
              <w:top w:val="single" w:sz="4" w:space="0" w:color="auto"/>
            </w:tcBorders>
            <w:shd w:val="clear" w:color="auto" w:fill="auto"/>
            <w:noWrap/>
            <w:vAlign w:val="bottom"/>
          </w:tcPr>
          <w:p w14:paraId="1D4C187C" w14:textId="77777777" w:rsidR="008B3EE9" w:rsidRPr="0074676B" w:rsidRDefault="008B3EE9" w:rsidP="008B3EE9">
            <w:pPr>
              <w:rPr>
                <w:rFonts w:ascii="Arial" w:hAnsi="Arial" w:cs="Arial"/>
                <w:sz w:val="16"/>
                <w:szCs w:val="16"/>
              </w:rPr>
            </w:pPr>
          </w:p>
        </w:tc>
        <w:tc>
          <w:tcPr>
            <w:tcW w:w="602" w:type="pct"/>
            <w:tcBorders>
              <w:top w:val="single" w:sz="4" w:space="0" w:color="auto"/>
            </w:tcBorders>
            <w:shd w:val="clear" w:color="auto" w:fill="auto"/>
            <w:noWrap/>
            <w:vAlign w:val="bottom"/>
          </w:tcPr>
          <w:p w14:paraId="0B541E59" w14:textId="77777777" w:rsidR="008B3EE9" w:rsidRPr="0074676B" w:rsidRDefault="008B3EE9" w:rsidP="008B3EE9">
            <w:pPr>
              <w:jc w:val="right"/>
              <w:rPr>
                <w:rFonts w:ascii="Arial" w:hAnsi="Arial" w:cs="Arial"/>
                <w:sz w:val="16"/>
                <w:szCs w:val="16"/>
              </w:rPr>
            </w:pPr>
          </w:p>
        </w:tc>
        <w:tc>
          <w:tcPr>
            <w:tcW w:w="627" w:type="pct"/>
            <w:tcBorders>
              <w:top w:val="single" w:sz="4" w:space="0" w:color="auto"/>
            </w:tcBorders>
            <w:shd w:val="clear" w:color="auto" w:fill="auto"/>
            <w:noWrap/>
            <w:vAlign w:val="bottom"/>
          </w:tcPr>
          <w:p w14:paraId="351CF2E1" w14:textId="77777777" w:rsidR="008B3EE9" w:rsidRPr="0074676B" w:rsidRDefault="008B3EE9" w:rsidP="008B3EE9">
            <w:pPr>
              <w:jc w:val="right"/>
              <w:rPr>
                <w:rFonts w:ascii="Arial" w:hAnsi="Arial" w:cs="Arial"/>
                <w:sz w:val="16"/>
                <w:szCs w:val="16"/>
              </w:rPr>
            </w:pPr>
          </w:p>
        </w:tc>
        <w:tc>
          <w:tcPr>
            <w:tcW w:w="602" w:type="pct"/>
            <w:tcBorders>
              <w:top w:val="single" w:sz="4" w:space="0" w:color="auto"/>
            </w:tcBorders>
            <w:shd w:val="clear" w:color="auto" w:fill="auto"/>
            <w:noWrap/>
            <w:vAlign w:val="bottom"/>
          </w:tcPr>
          <w:p w14:paraId="329E8492" w14:textId="77777777" w:rsidR="008B3EE9" w:rsidRPr="0074676B" w:rsidRDefault="008B3EE9" w:rsidP="008B3EE9">
            <w:pPr>
              <w:jc w:val="right"/>
              <w:rPr>
                <w:rFonts w:ascii="Arial" w:hAnsi="Arial" w:cs="Arial"/>
                <w:sz w:val="16"/>
                <w:szCs w:val="16"/>
              </w:rPr>
            </w:pPr>
          </w:p>
        </w:tc>
        <w:tc>
          <w:tcPr>
            <w:tcW w:w="628" w:type="pct"/>
            <w:tcBorders>
              <w:top w:val="single" w:sz="4" w:space="0" w:color="auto"/>
            </w:tcBorders>
            <w:shd w:val="clear" w:color="auto" w:fill="auto"/>
            <w:noWrap/>
            <w:vAlign w:val="bottom"/>
          </w:tcPr>
          <w:p w14:paraId="06509EEC" w14:textId="77777777" w:rsidR="008B3EE9" w:rsidRPr="0074676B" w:rsidRDefault="008B3EE9" w:rsidP="008B3EE9">
            <w:pPr>
              <w:jc w:val="right"/>
              <w:rPr>
                <w:rFonts w:ascii="Arial" w:hAnsi="Arial" w:cs="Arial"/>
                <w:sz w:val="16"/>
                <w:szCs w:val="16"/>
              </w:rPr>
            </w:pPr>
          </w:p>
        </w:tc>
        <w:tc>
          <w:tcPr>
            <w:tcW w:w="602" w:type="pct"/>
            <w:tcBorders>
              <w:top w:val="single" w:sz="4" w:space="0" w:color="auto"/>
            </w:tcBorders>
            <w:shd w:val="clear" w:color="auto" w:fill="auto"/>
            <w:vAlign w:val="bottom"/>
          </w:tcPr>
          <w:p w14:paraId="5DED7AF4" w14:textId="77777777" w:rsidR="008B3EE9" w:rsidRPr="0074676B" w:rsidRDefault="008B3EE9" w:rsidP="008B3EE9">
            <w:pPr>
              <w:jc w:val="right"/>
              <w:rPr>
                <w:rFonts w:ascii="Arial" w:hAnsi="Arial" w:cs="Arial"/>
                <w:sz w:val="16"/>
                <w:szCs w:val="16"/>
              </w:rPr>
            </w:pPr>
          </w:p>
        </w:tc>
        <w:tc>
          <w:tcPr>
            <w:tcW w:w="602" w:type="pct"/>
            <w:tcBorders>
              <w:top w:val="single" w:sz="4" w:space="0" w:color="auto"/>
            </w:tcBorders>
            <w:shd w:val="clear" w:color="auto" w:fill="auto"/>
            <w:vAlign w:val="bottom"/>
          </w:tcPr>
          <w:p w14:paraId="7A92DDD2" w14:textId="77777777" w:rsidR="008B3EE9" w:rsidRPr="0074676B" w:rsidRDefault="008B3EE9" w:rsidP="008B3EE9">
            <w:pPr>
              <w:jc w:val="right"/>
              <w:rPr>
                <w:rFonts w:ascii="Arial" w:hAnsi="Arial" w:cs="Arial"/>
                <w:sz w:val="16"/>
                <w:szCs w:val="16"/>
              </w:rPr>
            </w:pPr>
          </w:p>
        </w:tc>
      </w:tr>
      <w:tr w:rsidR="008A73E4" w:rsidRPr="0074676B" w14:paraId="1B6D415F" w14:textId="77777777" w:rsidTr="00634DEE">
        <w:trPr>
          <w:trHeight w:val="20"/>
        </w:trPr>
        <w:tc>
          <w:tcPr>
            <w:tcW w:w="1337" w:type="pct"/>
            <w:shd w:val="clear" w:color="auto" w:fill="auto"/>
            <w:noWrap/>
            <w:vAlign w:val="bottom"/>
            <w:hideMark/>
          </w:tcPr>
          <w:p w14:paraId="1F5C69DF" w14:textId="77777777" w:rsidR="008A73E4" w:rsidRPr="0074676B" w:rsidRDefault="008A73E4" w:rsidP="008A73E4">
            <w:pPr>
              <w:rPr>
                <w:rFonts w:ascii="Arial" w:hAnsi="Arial" w:cs="Arial"/>
                <w:sz w:val="16"/>
                <w:szCs w:val="16"/>
              </w:rPr>
            </w:pPr>
            <w:proofErr w:type="gramStart"/>
            <w:r w:rsidRPr="0074676B">
              <w:rPr>
                <w:rFonts w:ascii="Arial" w:hAnsi="Arial" w:cs="Arial"/>
                <w:sz w:val="16"/>
                <w:szCs w:val="16"/>
              </w:rPr>
              <w:t>Nakit -</w:t>
            </w:r>
            <w:proofErr w:type="gramEnd"/>
            <w:r w:rsidRPr="0074676B">
              <w:rPr>
                <w:rFonts w:ascii="Arial" w:hAnsi="Arial" w:cs="Arial"/>
                <w:sz w:val="16"/>
                <w:szCs w:val="16"/>
              </w:rPr>
              <w:t xml:space="preserve"> yerli para</w:t>
            </w:r>
          </w:p>
        </w:tc>
        <w:tc>
          <w:tcPr>
            <w:tcW w:w="602" w:type="pct"/>
            <w:shd w:val="clear" w:color="auto" w:fill="auto"/>
            <w:noWrap/>
          </w:tcPr>
          <w:p w14:paraId="37564C2E" w14:textId="7FB8A3C2"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04B55516" w14:textId="696F3C44"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3B8DCE56" w14:textId="6B67E108"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tcPr>
          <w:p w14:paraId="4A318C90" w14:textId="0B30D211"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69EA498D" w14:textId="6AF787DA"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5C148CDF" w14:textId="3523A072"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r>
      <w:tr w:rsidR="008A73E4" w:rsidRPr="0074676B" w14:paraId="60ABF1EF" w14:textId="77777777" w:rsidTr="00634DEE">
        <w:trPr>
          <w:trHeight w:val="20"/>
        </w:trPr>
        <w:tc>
          <w:tcPr>
            <w:tcW w:w="1337" w:type="pct"/>
            <w:shd w:val="clear" w:color="auto" w:fill="auto"/>
            <w:noWrap/>
            <w:vAlign w:val="bottom"/>
            <w:hideMark/>
          </w:tcPr>
          <w:p w14:paraId="4971A4BD" w14:textId="77777777" w:rsidR="008A73E4" w:rsidRPr="0074676B" w:rsidRDefault="008A73E4" w:rsidP="008A73E4">
            <w:pPr>
              <w:rPr>
                <w:rFonts w:ascii="Arial" w:hAnsi="Arial" w:cs="Arial"/>
                <w:sz w:val="16"/>
                <w:szCs w:val="16"/>
              </w:rPr>
            </w:pPr>
            <w:proofErr w:type="gramStart"/>
            <w:r w:rsidRPr="0074676B">
              <w:rPr>
                <w:rFonts w:ascii="Arial" w:hAnsi="Arial" w:cs="Arial"/>
                <w:sz w:val="16"/>
                <w:szCs w:val="16"/>
              </w:rPr>
              <w:t>Nakit -</w:t>
            </w:r>
            <w:proofErr w:type="gramEnd"/>
            <w:r w:rsidRPr="0074676B">
              <w:rPr>
                <w:rFonts w:ascii="Arial" w:hAnsi="Arial" w:cs="Arial"/>
                <w:sz w:val="16"/>
                <w:szCs w:val="16"/>
              </w:rPr>
              <w:t xml:space="preserve"> yabancı para</w:t>
            </w:r>
          </w:p>
        </w:tc>
        <w:tc>
          <w:tcPr>
            <w:tcW w:w="602" w:type="pct"/>
            <w:shd w:val="clear" w:color="auto" w:fill="auto"/>
            <w:noWrap/>
          </w:tcPr>
          <w:p w14:paraId="27C9CE96" w14:textId="32CEFEC5"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040727DD" w14:textId="4A109EBD"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2190F4D2" w14:textId="7AA683F6"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vAlign w:val="bottom"/>
          </w:tcPr>
          <w:p w14:paraId="510CE438" w14:textId="61216342"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769C2091" w14:textId="58E9D495"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5E9A4DEA" w14:textId="1D8D50C4"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r>
      <w:tr w:rsidR="008A73E4" w:rsidRPr="0074676B" w14:paraId="240DE9E4" w14:textId="77777777" w:rsidTr="00634DEE">
        <w:trPr>
          <w:trHeight w:val="20"/>
        </w:trPr>
        <w:tc>
          <w:tcPr>
            <w:tcW w:w="1337" w:type="pct"/>
            <w:shd w:val="clear" w:color="auto" w:fill="auto"/>
            <w:noWrap/>
            <w:vAlign w:val="bottom"/>
            <w:hideMark/>
          </w:tcPr>
          <w:p w14:paraId="3F6D3531" w14:textId="77777777" w:rsidR="008A73E4" w:rsidRPr="0074676B" w:rsidRDefault="008A73E4" w:rsidP="008A73E4">
            <w:pPr>
              <w:rPr>
                <w:rFonts w:ascii="Arial" w:hAnsi="Arial" w:cs="Arial"/>
                <w:sz w:val="16"/>
                <w:szCs w:val="16"/>
              </w:rPr>
            </w:pPr>
            <w:r w:rsidRPr="0074676B">
              <w:rPr>
                <w:rFonts w:ascii="Arial" w:hAnsi="Arial" w:cs="Arial"/>
                <w:sz w:val="16"/>
                <w:szCs w:val="16"/>
              </w:rPr>
              <w:t>Devlet tahvil/</w:t>
            </w:r>
            <w:proofErr w:type="gramStart"/>
            <w:r w:rsidRPr="0074676B">
              <w:rPr>
                <w:rFonts w:ascii="Arial" w:hAnsi="Arial" w:cs="Arial"/>
                <w:sz w:val="16"/>
                <w:szCs w:val="16"/>
              </w:rPr>
              <w:t>bono -</w:t>
            </w:r>
            <w:proofErr w:type="gramEnd"/>
            <w:r w:rsidRPr="0074676B">
              <w:rPr>
                <w:rFonts w:ascii="Arial" w:hAnsi="Arial" w:cs="Arial"/>
                <w:sz w:val="16"/>
                <w:szCs w:val="16"/>
              </w:rPr>
              <w:t xml:space="preserve"> yerli</w:t>
            </w:r>
          </w:p>
        </w:tc>
        <w:tc>
          <w:tcPr>
            <w:tcW w:w="602" w:type="pct"/>
            <w:shd w:val="clear" w:color="auto" w:fill="auto"/>
            <w:noWrap/>
          </w:tcPr>
          <w:p w14:paraId="5B9E6AB2" w14:textId="5160339D"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67701CF5" w14:textId="72A8E1A7"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5313CB3A" w14:textId="53E5B8C8"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tcPr>
          <w:p w14:paraId="39686350" w14:textId="2EEEA6E6"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74B6B579" w14:textId="1485A205"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205CD2C1" w14:textId="65A552D6"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r>
      <w:tr w:rsidR="008A73E4" w:rsidRPr="0074676B" w14:paraId="37D4AB95" w14:textId="77777777" w:rsidTr="00634DEE">
        <w:trPr>
          <w:trHeight w:val="20"/>
        </w:trPr>
        <w:tc>
          <w:tcPr>
            <w:tcW w:w="1337" w:type="pct"/>
            <w:shd w:val="clear" w:color="auto" w:fill="auto"/>
            <w:noWrap/>
            <w:vAlign w:val="bottom"/>
            <w:hideMark/>
          </w:tcPr>
          <w:p w14:paraId="44D29703" w14:textId="77777777" w:rsidR="008A73E4" w:rsidRPr="0074676B" w:rsidRDefault="008A73E4" w:rsidP="008A73E4">
            <w:pPr>
              <w:rPr>
                <w:rFonts w:ascii="Arial" w:hAnsi="Arial" w:cs="Arial"/>
                <w:sz w:val="16"/>
                <w:szCs w:val="16"/>
              </w:rPr>
            </w:pPr>
            <w:r w:rsidRPr="0074676B">
              <w:rPr>
                <w:rFonts w:ascii="Arial" w:hAnsi="Arial" w:cs="Arial"/>
                <w:sz w:val="16"/>
                <w:szCs w:val="16"/>
              </w:rPr>
              <w:t>Devlet tahvil/</w:t>
            </w:r>
            <w:proofErr w:type="gramStart"/>
            <w:r w:rsidRPr="0074676B">
              <w:rPr>
                <w:rFonts w:ascii="Arial" w:hAnsi="Arial" w:cs="Arial"/>
                <w:sz w:val="16"/>
                <w:szCs w:val="16"/>
              </w:rPr>
              <w:t>bono -</w:t>
            </w:r>
            <w:proofErr w:type="gramEnd"/>
            <w:r w:rsidRPr="0074676B">
              <w:rPr>
                <w:rFonts w:ascii="Arial" w:hAnsi="Arial" w:cs="Arial"/>
                <w:sz w:val="16"/>
                <w:szCs w:val="16"/>
              </w:rPr>
              <w:t xml:space="preserve"> diğer</w:t>
            </w:r>
          </w:p>
        </w:tc>
        <w:tc>
          <w:tcPr>
            <w:tcW w:w="602" w:type="pct"/>
            <w:shd w:val="clear" w:color="auto" w:fill="auto"/>
            <w:noWrap/>
          </w:tcPr>
          <w:p w14:paraId="5DF816FE" w14:textId="1267BE5A"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1197045D" w14:textId="30FE37AC"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698F2173" w14:textId="23AA8512"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tcPr>
          <w:p w14:paraId="3303256D" w14:textId="5FBFD73B"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1ABF889D" w14:textId="5DB0EE83"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40E8A37C" w14:textId="67BB0FFF"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r>
      <w:tr w:rsidR="008A73E4" w:rsidRPr="0074676B" w14:paraId="23A41BBB" w14:textId="77777777" w:rsidTr="00634DEE">
        <w:trPr>
          <w:trHeight w:val="20"/>
        </w:trPr>
        <w:tc>
          <w:tcPr>
            <w:tcW w:w="1337" w:type="pct"/>
            <w:shd w:val="clear" w:color="auto" w:fill="auto"/>
            <w:noWrap/>
            <w:vAlign w:val="bottom"/>
            <w:hideMark/>
          </w:tcPr>
          <w:p w14:paraId="74C73D4E" w14:textId="77777777" w:rsidR="008A73E4" w:rsidRPr="0074676B" w:rsidRDefault="008A73E4" w:rsidP="008A73E4">
            <w:pPr>
              <w:rPr>
                <w:rFonts w:ascii="Arial" w:hAnsi="Arial" w:cs="Arial"/>
                <w:sz w:val="16"/>
                <w:szCs w:val="16"/>
              </w:rPr>
            </w:pPr>
            <w:r w:rsidRPr="0074676B">
              <w:rPr>
                <w:rFonts w:ascii="Arial" w:hAnsi="Arial" w:cs="Arial"/>
                <w:sz w:val="16"/>
                <w:szCs w:val="16"/>
              </w:rPr>
              <w:t>Kamu kurum tahvil/bono</w:t>
            </w:r>
          </w:p>
        </w:tc>
        <w:tc>
          <w:tcPr>
            <w:tcW w:w="602" w:type="pct"/>
            <w:shd w:val="clear" w:color="auto" w:fill="auto"/>
            <w:noWrap/>
          </w:tcPr>
          <w:p w14:paraId="1A87D2CC" w14:textId="0E61A5DF"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67AEA084" w14:textId="532515A1"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3150E1F0" w14:textId="50BBB57A"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tcPr>
          <w:p w14:paraId="06F882F1" w14:textId="4C2DEA0D"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06C4075C" w14:textId="1878E1AC"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295B038E" w14:textId="70763B01"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r>
      <w:tr w:rsidR="008A73E4" w:rsidRPr="0074676B" w14:paraId="044868D8" w14:textId="77777777" w:rsidTr="00634DEE">
        <w:trPr>
          <w:trHeight w:val="20"/>
        </w:trPr>
        <w:tc>
          <w:tcPr>
            <w:tcW w:w="1337" w:type="pct"/>
            <w:shd w:val="clear" w:color="auto" w:fill="auto"/>
            <w:noWrap/>
            <w:vAlign w:val="bottom"/>
            <w:hideMark/>
          </w:tcPr>
          <w:p w14:paraId="69C890CD" w14:textId="77777777" w:rsidR="008A73E4" w:rsidRPr="0074676B" w:rsidRDefault="008A73E4" w:rsidP="008A73E4">
            <w:pPr>
              <w:rPr>
                <w:rFonts w:ascii="Arial" w:hAnsi="Arial" w:cs="Arial"/>
                <w:sz w:val="16"/>
                <w:szCs w:val="16"/>
              </w:rPr>
            </w:pPr>
            <w:r w:rsidRPr="0074676B">
              <w:rPr>
                <w:rFonts w:ascii="Arial" w:hAnsi="Arial" w:cs="Arial"/>
                <w:sz w:val="16"/>
                <w:szCs w:val="16"/>
              </w:rPr>
              <w:t>Kurumsal tahvil/bono</w:t>
            </w:r>
          </w:p>
        </w:tc>
        <w:tc>
          <w:tcPr>
            <w:tcW w:w="602" w:type="pct"/>
            <w:shd w:val="clear" w:color="auto" w:fill="auto"/>
            <w:noWrap/>
          </w:tcPr>
          <w:p w14:paraId="4E67E755" w14:textId="02C2860F"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03228013" w14:textId="7B9DA81D"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5D98045C" w14:textId="6A47695B"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tcPr>
          <w:p w14:paraId="2BEC24C0" w14:textId="50A1AC89"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1D4AB6BD" w14:textId="6564F3DC"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56513418" w14:textId="6CEC34EE"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r>
      <w:tr w:rsidR="008A73E4" w:rsidRPr="0074676B" w14:paraId="49D3E307" w14:textId="77777777" w:rsidTr="00634DEE">
        <w:trPr>
          <w:trHeight w:val="20"/>
        </w:trPr>
        <w:tc>
          <w:tcPr>
            <w:tcW w:w="1337" w:type="pct"/>
            <w:shd w:val="clear" w:color="auto" w:fill="auto"/>
            <w:noWrap/>
            <w:vAlign w:val="bottom"/>
            <w:hideMark/>
          </w:tcPr>
          <w:p w14:paraId="68EADE10" w14:textId="77777777" w:rsidR="008A73E4" w:rsidRPr="0074676B" w:rsidRDefault="008A73E4" w:rsidP="008A73E4">
            <w:pPr>
              <w:rPr>
                <w:rFonts w:ascii="Arial" w:hAnsi="Arial" w:cs="Arial"/>
                <w:sz w:val="16"/>
                <w:szCs w:val="16"/>
              </w:rPr>
            </w:pPr>
            <w:r w:rsidRPr="0074676B">
              <w:rPr>
                <w:rFonts w:ascii="Arial" w:hAnsi="Arial" w:cs="Arial"/>
                <w:sz w:val="16"/>
                <w:szCs w:val="16"/>
              </w:rPr>
              <w:t>Hisse senedi</w:t>
            </w:r>
          </w:p>
        </w:tc>
        <w:tc>
          <w:tcPr>
            <w:tcW w:w="602" w:type="pct"/>
            <w:shd w:val="clear" w:color="auto" w:fill="auto"/>
            <w:noWrap/>
          </w:tcPr>
          <w:p w14:paraId="1556037A" w14:textId="3CB791E3"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1FD015DF" w14:textId="69647C04"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0CE3C87B" w14:textId="4EF69B64"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28" w:type="pct"/>
            <w:shd w:val="clear" w:color="auto" w:fill="auto"/>
          </w:tcPr>
          <w:p w14:paraId="198EE091" w14:textId="65B4216B"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1949D1E7" w14:textId="4A72FAC2"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40063960" w14:textId="380ACC1A"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r>
      <w:tr w:rsidR="008A73E4" w:rsidRPr="0074676B" w14:paraId="3AC74024" w14:textId="77777777" w:rsidTr="00634DEE">
        <w:trPr>
          <w:trHeight w:val="20"/>
        </w:trPr>
        <w:tc>
          <w:tcPr>
            <w:tcW w:w="1337" w:type="pct"/>
            <w:shd w:val="clear" w:color="auto" w:fill="auto"/>
            <w:noWrap/>
            <w:vAlign w:val="bottom"/>
            <w:hideMark/>
          </w:tcPr>
          <w:p w14:paraId="60B96480" w14:textId="77777777" w:rsidR="008A73E4" w:rsidRPr="0074676B" w:rsidRDefault="008A73E4" w:rsidP="008A73E4">
            <w:pPr>
              <w:rPr>
                <w:rFonts w:ascii="Arial" w:hAnsi="Arial" w:cs="Arial"/>
                <w:sz w:val="16"/>
                <w:szCs w:val="16"/>
              </w:rPr>
            </w:pPr>
            <w:r w:rsidRPr="0074676B">
              <w:rPr>
                <w:rFonts w:ascii="Arial" w:hAnsi="Arial" w:cs="Arial"/>
                <w:sz w:val="16"/>
                <w:szCs w:val="16"/>
              </w:rPr>
              <w:t>Diğer teminat</w:t>
            </w:r>
          </w:p>
        </w:tc>
        <w:tc>
          <w:tcPr>
            <w:tcW w:w="602" w:type="pct"/>
            <w:shd w:val="clear" w:color="auto" w:fill="auto"/>
            <w:noWrap/>
          </w:tcPr>
          <w:p w14:paraId="43515DFD" w14:textId="1144E34E"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238F846F" w14:textId="1AD0E35B"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53D861C7" w14:textId="5AAEE07D"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tcPr>
          <w:p w14:paraId="2F2BE5C3" w14:textId="01E711BA"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421A34D8" w14:textId="189FB8C8"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026A157E" w14:textId="42808A94" w:rsidR="008A73E4" w:rsidRPr="0074676B" w:rsidRDefault="008A73E4" w:rsidP="008A73E4">
            <w:pPr>
              <w:jc w:val="right"/>
              <w:rPr>
                <w:rFonts w:ascii="Arial" w:hAnsi="Arial" w:cs="Arial"/>
                <w:sz w:val="16"/>
                <w:szCs w:val="16"/>
              </w:rPr>
            </w:pPr>
            <w:r w:rsidRPr="0074676B">
              <w:rPr>
                <w:rFonts w:ascii="Arial" w:hAnsi="Arial" w:cs="Arial"/>
                <w:sz w:val="16"/>
                <w:szCs w:val="16"/>
              </w:rPr>
              <w:t>-</w:t>
            </w:r>
          </w:p>
        </w:tc>
      </w:tr>
      <w:tr w:rsidR="008A73E4" w:rsidRPr="0074676B" w14:paraId="4122CF68" w14:textId="77777777" w:rsidTr="008B3EE9">
        <w:trPr>
          <w:trHeight w:val="20"/>
        </w:trPr>
        <w:tc>
          <w:tcPr>
            <w:tcW w:w="1337" w:type="pct"/>
            <w:tcBorders>
              <w:bottom w:val="single" w:sz="4" w:space="0" w:color="auto"/>
            </w:tcBorders>
            <w:shd w:val="clear" w:color="auto" w:fill="auto"/>
            <w:noWrap/>
            <w:vAlign w:val="bottom"/>
          </w:tcPr>
          <w:p w14:paraId="08F475DB" w14:textId="77777777" w:rsidR="008A73E4" w:rsidRPr="0074676B" w:rsidRDefault="008A73E4" w:rsidP="008A73E4">
            <w:pPr>
              <w:rPr>
                <w:rFonts w:ascii="Arial" w:hAnsi="Arial" w:cs="Arial"/>
                <w:sz w:val="16"/>
                <w:szCs w:val="16"/>
              </w:rPr>
            </w:pPr>
          </w:p>
        </w:tc>
        <w:tc>
          <w:tcPr>
            <w:tcW w:w="602" w:type="pct"/>
            <w:tcBorders>
              <w:bottom w:val="single" w:sz="4" w:space="0" w:color="auto"/>
            </w:tcBorders>
            <w:shd w:val="clear" w:color="auto" w:fill="auto"/>
            <w:noWrap/>
            <w:vAlign w:val="bottom"/>
          </w:tcPr>
          <w:p w14:paraId="255A15B2" w14:textId="77777777" w:rsidR="008A73E4" w:rsidRPr="0074676B" w:rsidRDefault="008A73E4" w:rsidP="008A73E4">
            <w:pPr>
              <w:jc w:val="right"/>
              <w:rPr>
                <w:rFonts w:ascii="Arial" w:hAnsi="Arial" w:cs="Arial"/>
                <w:sz w:val="16"/>
                <w:szCs w:val="16"/>
              </w:rPr>
            </w:pPr>
          </w:p>
        </w:tc>
        <w:tc>
          <w:tcPr>
            <w:tcW w:w="627" w:type="pct"/>
            <w:tcBorders>
              <w:bottom w:val="single" w:sz="4" w:space="0" w:color="auto"/>
            </w:tcBorders>
            <w:shd w:val="clear" w:color="auto" w:fill="auto"/>
            <w:noWrap/>
            <w:vAlign w:val="bottom"/>
          </w:tcPr>
          <w:p w14:paraId="0BFF1DEA" w14:textId="77777777" w:rsidR="008A73E4" w:rsidRPr="0074676B" w:rsidRDefault="008A73E4" w:rsidP="008A73E4">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552B6216" w14:textId="77777777" w:rsidR="008A73E4" w:rsidRPr="0074676B" w:rsidRDefault="008A73E4" w:rsidP="008A73E4">
            <w:pPr>
              <w:jc w:val="right"/>
              <w:rPr>
                <w:rFonts w:ascii="Arial" w:hAnsi="Arial" w:cs="Arial"/>
                <w:sz w:val="16"/>
                <w:szCs w:val="16"/>
              </w:rPr>
            </w:pPr>
          </w:p>
        </w:tc>
        <w:tc>
          <w:tcPr>
            <w:tcW w:w="628" w:type="pct"/>
            <w:tcBorders>
              <w:bottom w:val="single" w:sz="4" w:space="0" w:color="auto"/>
            </w:tcBorders>
            <w:shd w:val="clear" w:color="auto" w:fill="auto"/>
            <w:noWrap/>
            <w:vAlign w:val="bottom"/>
          </w:tcPr>
          <w:p w14:paraId="7C5EDC27" w14:textId="77777777" w:rsidR="008A73E4" w:rsidRPr="0074676B" w:rsidRDefault="008A73E4" w:rsidP="008A73E4">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5E30AF2A" w14:textId="77777777" w:rsidR="008A73E4" w:rsidRPr="0074676B" w:rsidRDefault="008A73E4" w:rsidP="008A73E4">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0CBCC6C9" w14:textId="77777777" w:rsidR="008A73E4" w:rsidRPr="0074676B" w:rsidRDefault="008A73E4" w:rsidP="008A73E4">
            <w:pPr>
              <w:jc w:val="right"/>
              <w:rPr>
                <w:rFonts w:ascii="Arial" w:hAnsi="Arial" w:cs="Arial"/>
                <w:sz w:val="16"/>
                <w:szCs w:val="16"/>
              </w:rPr>
            </w:pPr>
          </w:p>
        </w:tc>
      </w:tr>
      <w:tr w:rsidR="008A73E4" w:rsidRPr="0074676B" w14:paraId="7E9BC5A2" w14:textId="77777777" w:rsidTr="00634DEE">
        <w:trPr>
          <w:trHeight w:val="20"/>
        </w:trPr>
        <w:tc>
          <w:tcPr>
            <w:tcW w:w="1337" w:type="pct"/>
            <w:tcBorders>
              <w:top w:val="single" w:sz="4" w:space="0" w:color="auto"/>
              <w:bottom w:val="double" w:sz="4" w:space="0" w:color="auto"/>
            </w:tcBorders>
            <w:shd w:val="clear" w:color="auto" w:fill="auto"/>
            <w:noWrap/>
            <w:vAlign w:val="bottom"/>
            <w:hideMark/>
          </w:tcPr>
          <w:p w14:paraId="6F7BA012" w14:textId="77777777" w:rsidR="008A73E4" w:rsidRPr="0074676B" w:rsidRDefault="008A73E4" w:rsidP="008A73E4">
            <w:pPr>
              <w:rPr>
                <w:rFonts w:ascii="Arial" w:hAnsi="Arial" w:cs="Arial"/>
                <w:b/>
                <w:sz w:val="16"/>
                <w:szCs w:val="16"/>
              </w:rPr>
            </w:pPr>
            <w:r w:rsidRPr="0074676B">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tcPr>
          <w:p w14:paraId="74B8C3D4" w14:textId="585129E7" w:rsidR="008A73E4" w:rsidRPr="0074676B" w:rsidRDefault="008A73E4" w:rsidP="008A73E4">
            <w:pPr>
              <w:jc w:val="right"/>
              <w:rPr>
                <w:rFonts w:ascii="Arial" w:hAnsi="Arial" w:cs="Arial"/>
                <w:b/>
                <w:sz w:val="16"/>
                <w:szCs w:val="16"/>
              </w:rPr>
            </w:pPr>
            <w:r w:rsidRPr="0074676B">
              <w:rPr>
                <w:rFonts w:ascii="Arial" w:hAnsi="Arial" w:cs="Arial"/>
                <w:b/>
                <w:sz w:val="16"/>
                <w:szCs w:val="16"/>
              </w:rPr>
              <w:t>-</w:t>
            </w:r>
          </w:p>
        </w:tc>
        <w:tc>
          <w:tcPr>
            <w:tcW w:w="627" w:type="pct"/>
            <w:tcBorders>
              <w:top w:val="single" w:sz="4" w:space="0" w:color="auto"/>
              <w:bottom w:val="double" w:sz="4" w:space="0" w:color="auto"/>
            </w:tcBorders>
            <w:shd w:val="clear" w:color="auto" w:fill="auto"/>
            <w:noWrap/>
          </w:tcPr>
          <w:p w14:paraId="6F3D8E6E" w14:textId="3CC17077" w:rsidR="008A73E4" w:rsidRPr="0074676B" w:rsidRDefault="008A73E4" w:rsidP="008A73E4">
            <w:pPr>
              <w:jc w:val="right"/>
              <w:rPr>
                <w:rFonts w:ascii="Arial" w:hAnsi="Arial" w:cs="Arial"/>
                <w:b/>
                <w:sz w:val="16"/>
                <w:szCs w:val="16"/>
              </w:rPr>
            </w:pPr>
            <w:r w:rsidRPr="0074676B">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278DF9E3" w14:textId="64044E22" w:rsidR="008A73E4" w:rsidRPr="0074676B" w:rsidRDefault="008A73E4" w:rsidP="008A73E4">
            <w:pPr>
              <w:jc w:val="right"/>
              <w:rPr>
                <w:rFonts w:ascii="Arial" w:hAnsi="Arial" w:cs="Arial"/>
                <w:b/>
                <w:sz w:val="16"/>
                <w:szCs w:val="16"/>
              </w:rPr>
            </w:pPr>
            <w:r w:rsidRPr="0074676B">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tcPr>
          <w:p w14:paraId="0CB850E9" w14:textId="14366471" w:rsidR="008A73E4" w:rsidRPr="0074676B" w:rsidRDefault="008A73E4" w:rsidP="008A73E4">
            <w:pPr>
              <w:jc w:val="right"/>
              <w:rPr>
                <w:rFonts w:ascii="Arial" w:hAnsi="Arial" w:cs="Arial"/>
                <w:b/>
                <w:sz w:val="16"/>
                <w:szCs w:val="16"/>
              </w:rPr>
            </w:pPr>
            <w:r w:rsidRPr="0074676B">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1604AD26" w14:textId="05B800B8" w:rsidR="008A73E4" w:rsidRPr="0074676B" w:rsidRDefault="008A73E4" w:rsidP="008A73E4">
            <w:pPr>
              <w:jc w:val="right"/>
              <w:rPr>
                <w:rFonts w:ascii="Arial" w:hAnsi="Arial" w:cs="Arial"/>
                <w:b/>
                <w:sz w:val="16"/>
                <w:szCs w:val="16"/>
              </w:rPr>
            </w:pPr>
            <w:r w:rsidRPr="0074676B">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4C734E9D" w14:textId="7F00591F" w:rsidR="008A73E4" w:rsidRPr="0074676B" w:rsidRDefault="008A73E4" w:rsidP="008A73E4">
            <w:pPr>
              <w:jc w:val="right"/>
              <w:rPr>
                <w:rFonts w:ascii="Arial" w:hAnsi="Arial" w:cs="Arial"/>
                <w:b/>
                <w:sz w:val="16"/>
                <w:szCs w:val="16"/>
              </w:rPr>
            </w:pPr>
            <w:r w:rsidRPr="0074676B">
              <w:rPr>
                <w:rFonts w:ascii="Arial" w:hAnsi="Arial" w:cs="Arial"/>
                <w:b/>
                <w:sz w:val="16"/>
                <w:szCs w:val="16"/>
              </w:rPr>
              <w:t>-</w:t>
            </w:r>
          </w:p>
        </w:tc>
      </w:tr>
      <w:bookmarkEnd w:id="84"/>
    </w:tbl>
    <w:p w14:paraId="38F9C792" w14:textId="77777777" w:rsidR="008B3EE9" w:rsidRPr="0074676B" w:rsidRDefault="008B3EE9" w:rsidP="008B3EE9">
      <w:pPr>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2645"/>
        <w:gridCol w:w="1190"/>
        <w:gridCol w:w="1239"/>
        <w:gridCol w:w="1190"/>
        <w:gridCol w:w="1241"/>
        <w:gridCol w:w="1190"/>
        <w:gridCol w:w="1188"/>
      </w:tblGrid>
      <w:tr w:rsidR="008B3EE9" w:rsidRPr="0074676B" w14:paraId="540E8F26" w14:textId="77777777" w:rsidTr="008B3EE9">
        <w:trPr>
          <w:trHeight w:val="20"/>
        </w:trPr>
        <w:tc>
          <w:tcPr>
            <w:tcW w:w="1338" w:type="pct"/>
            <w:vMerge w:val="restart"/>
            <w:tcBorders>
              <w:top w:val="single" w:sz="4" w:space="0" w:color="auto"/>
            </w:tcBorders>
            <w:shd w:val="clear" w:color="auto" w:fill="auto"/>
            <w:noWrap/>
            <w:vAlign w:val="center"/>
            <w:hideMark/>
          </w:tcPr>
          <w:p w14:paraId="6169FF48" w14:textId="77777777" w:rsidR="008B3EE9" w:rsidRPr="0074676B" w:rsidRDefault="008B3EE9" w:rsidP="008B3EE9">
            <w:pPr>
              <w:rPr>
                <w:rFonts w:ascii="Arial" w:hAnsi="Arial" w:cs="Arial"/>
                <w:b/>
                <w:sz w:val="16"/>
                <w:szCs w:val="16"/>
              </w:rPr>
            </w:pPr>
            <w:r w:rsidRPr="0074676B">
              <w:rPr>
                <w:rFonts w:ascii="Arial" w:hAnsi="Arial" w:cs="Arial"/>
                <w:b/>
                <w:sz w:val="16"/>
                <w:szCs w:val="16"/>
              </w:rPr>
              <w:t xml:space="preserve">Önceki Dönem </w:t>
            </w:r>
          </w:p>
        </w:tc>
        <w:tc>
          <w:tcPr>
            <w:tcW w:w="2459" w:type="pct"/>
            <w:gridSpan w:val="4"/>
            <w:tcBorders>
              <w:top w:val="single" w:sz="4" w:space="0" w:color="auto"/>
              <w:bottom w:val="single" w:sz="4" w:space="0" w:color="auto"/>
            </w:tcBorders>
            <w:shd w:val="clear" w:color="auto" w:fill="auto"/>
            <w:vAlign w:val="bottom"/>
            <w:hideMark/>
          </w:tcPr>
          <w:p w14:paraId="3A7365CB" w14:textId="77777777" w:rsidR="008B3EE9" w:rsidRPr="0074676B" w:rsidRDefault="008B3EE9" w:rsidP="008B3EE9">
            <w:pPr>
              <w:jc w:val="center"/>
              <w:rPr>
                <w:rFonts w:ascii="Arial" w:hAnsi="Arial" w:cs="Arial"/>
                <w:b/>
                <w:sz w:val="16"/>
                <w:szCs w:val="16"/>
              </w:rPr>
            </w:pPr>
            <w:r w:rsidRPr="0074676B">
              <w:rPr>
                <w:rFonts w:ascii="Arial" w:hAnsi="Arial" w:cs="Arial"/>
                <w:b/>
                <w:sz w:val="16"/>
                <w:szCs w:val="16"/>
              </w:rPr>
              <w:t>Türev finansal araç teminatları</w:t>
            </w:r>
          </w:p>
        </w:tc>
        <w:tc>
          <w:tcPr>
            <w:tcW w:w="1203" w:type="pct"/>
            <w:gridSpan w:val="2"/>
            <w:tcBorders>
              <w:top w:val="single" w:sz="4" w:space="0" w:color="auto"/>
              <w:bottom w:val="single" w:sz="4" w:space="0" w:color="auto"/>
            </w:tcBorders>
            <w:shd w:val="clear" w:color="auto" w:fill="auto"/>
            <w:vAlign w:val="bottom"/>
            <w:hideMark/>
          </w:tcPr>
          <w:p w14:paraId="7814E127" w14:textId="77777777" w:rsidR="008B3EE9" w:rsidRPr="0074676B" w:rsidRDefault="008B3EE9" w:rsidP="008B3EE9">
            <w:pPr>
              <w:jc w:val="center"/>
              <w:rPr>
                <w:rFonts w:ascii="Arial" w:hAnsi="Arial" w:cs="Arial"/>
                <w:b/>
                <w:sz w:val="16"/>
                <w:szCs w:val="16"/>
              </w:rPr>
            </w:pPr>
            <w:r w:rsidRPr="0074676B">
              <w:rPr>
                <w:rFonts w:ascii="Arial" w:hAnsi="Arial" w:cs="Arial"/>
                <w:b/>
                <w:sz w:val="16"/>
                <w:szCs w:val="16"/>
              </w:rPr>
              <w:t>Diğer işlem teminatları</w:t>
            </w:r>
          </w:p>
        </w:tc>
      </w:tr>
      <w:tr w:rsidR="008B3EE9" w:rsidRPr="0074676B" w14:paraId="213D81B5" w14:textId="77777777" w:rsidTr="008B3EE9">
        <w:trPr>
          <w:trHeight w:val="20"/>
        </w:trPr>
        <w:tc>
          <w:tcPr>
            <w:tcW w:w="1338" w:type="pct"/>
            <w:vMerge/>
            <w:shd w:val="clear" w:color="auto" w:fill="auto"/>
            <w:noWrap/>
            <w:vAlign w:val="bottom"/>
            <w:hideMark/>
          </w:tcPr>
          <w:p w14:paraId="4D9699EB" w14:textId="77777777" w:rsidR="008B3EE9" w:rsidRPr="0074676B" w:rsidRDefault="008B3EE9" w:rsidP="008B3EE9">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259BA28A" w14:textId="77777777" w:rsidR="008B3EE9" w:rsidRPr="0074676B" w:rsidRDefault="008B3EE9" w:rsidP="008B3EE9">
            <w:pPr>
              <w:jc w:val="center"/>
              <w:rPr>
                <w:rFonts w:ascii="Arial" w:hAnsi="Arial" w:cs="Arial"/>
                <w:b/>
                <w:sz w:val="16"/>
                <w:szCs w:val="16"/>
              </w:rPr>
            </w:pPr>
            <w:r w:rsidRPr="0074676B">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5EB75DA0" w14:textId="77777777" w:rsidR="008B3EE9" w:rsidRPr="0074676B" w:rsidRDefault="008B3EE9" w:rsidP="008B3EE9">
            <w:pPr>
              <w:jc w:val="center"/>
              <w:rPr>
                <w:rFonts w:ascii="Arial" w:hAnsi="Arial" w:cs="Arial"/>
                <w:b/>
                <w:sz w:val="16"/>
                <w:szCs w:val="16"/>
              </w:rPr>
            </w:pPr>
            <w:r w:rsidRPr="0074676B">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3B8FA6A1" w14:textId="77777777" w:rsidR="008B3EE9" w:rsidRPr="0074676B" w:rsidRDefault="008B3EE9" w:rsidP="008B3EE9">
            <w:pPr>
              <w:jc w:val="center"/>
              <w:rPr>
                <w:rFonts w:ascii="Arial" w:hAnsi="Arial" w:cs="Arial"/>
                <w:b/>
                <w:sz w:val="16"/>
                <w:szCs w:val="16"/>
              </w:rPr>
            </w:pPr>
            <w:r w:rsidRPr="0074676B">
              <w:rPr>
                <w:rFonts w:ascii="Arial" w:hAnsi="Arial" w:cs="Arial"/>
                <w:b/>
                <w:sz w:val="16"/>
                <w:szCs w:val="16"/>
              </w:rPr>
              <w:t>Alınan teminatlar</w:t>
            </w:r>
          </w:p>
        </w:tc>
        <w:tc>
          <w:tcPr>
            <w:tcW w:w="601" w:type="pct"/>
            <w:vMerge w:val="restart"/>
            <w:tcBorders>
              <w:top w:val="single" w:sz="4" w:space="0" w:color="auto"/>
            </w:tcBorders>
            <w:shd w:val="clear" w:color="auto" w:fill="auto"/>
            <w:vAlign w:val="bottom"/>
            <w:hideMark/>
          </w:tcPr>
          <w:p w14:paraId="10F850B9" w14:textId="77777777" w:rsidR="008B3EE9" w:rsidRPr="0074676B" w:rsidRDefault="008B3EE9" w:rsidP="008B3EE9">
            <w:pPr>
              <w:jc w:val="center"/>
              <w:rPr>
                <w:rFonts w:ascii="Arial" w:hAnsi="Arial" w:cs="Arial"/>
                <w:b/>
                <w:sz w:val="16"/>
                <w:szCs w:val="16"/>
              </w:rPr>
            </w:pPr>
            <w:r w:rsidRPr="0074676B">
              <w:rPr>
                <w:rFonts w:ascii="Arial" w:hAnsi="Arial" w:cs="Arial"/>
                <w:b/>
                <w:sz w:val="16"/>
                <w:szCs w:val="16"/>
              </w:rPr>
              <w:t>Verilen teminatlar</w:t>
            </w:r>
          </w:p>
        </w:tc>
      </w:tr>
      <w:tr w:rsidR="008B3EE9" w:rsidRPr="0074676B" w14:paraId="2110FAF1" w14:textId="77777777" w:rsidTr="008B3EE9">
        <w:trPr>
          <w:trHeight w:val="20"/>
        </w:trPr>
        <w:tc>
          <w:tcPr>
            <w:tcW w:w="1338" w:type="pct"/>
            <w:vMerge/>
            <w:tcBorders>
              <w:bottom w:val="single" w:sz="4" w:space="0" w:color="auto"/>
            </w:tcBorders>
            <w:vAlign w:val="bottom"/>
            <w:hideMark/>
          </w:tcPr>
          <w:p w14:paraId="4FA5AE95" w14:textId="77777777" w:rsidR="008B3EE9" w:rsidRPr="0074676B" w:rsidRDefault="008B3EE9" w:rsidP="008B3EE9">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22275BF4" w14:textId="77777777" w:rsidR="008B3EE9" w:rsidRPr="0074676B" w:rsidRDefault="008B3EE9" w:rsidP="008B3EE9">
            <w:pPr>
              <w:jc w:val="center"/>
              <w:rPr>
                <w:rFonts w:ascii="Arial" w:hAnsi="Arial" w:cs="Arial"/>
                <w:b/>
                <w:sz w:val="16"/>
                <w:szCs w:val="16"/>
              </w:rPr>
            </w:pPr>
            <w:r w:rsidRPr="0074676B">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5AFF609A" w14:textId="77777777" w:rsidR="008B3EE9" w:rsidRPr="0074676B" w:rsidRDefault="008B3EE9" w:rsidP="008B3EE9">
            <w:pPr>
              <w:jc w:val="center"/>
              <w:rPr>
                <w:rFonts w:ascii="Arial" w:hAnsi="Arial" w:cs="Arial"/>
                <w:b/>
                <w:sz w:val="16"/>
                <w:szCs w:val="16"/>
              </w:rPr>
            </w:pPr>
            <w:r w:rsidRPr="0074676B">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1229E04B" w14:textId="77777777" w:rsidR="008B3EE9" w:rsidRPr="0074676B" w:rsidRDefault="008B3EE9" w:rsidP="008B3EE9">
            <w:pPr>
              <w:jc w:val="center"/>
              <w:rPr>
                <w:rFonts w:ascii="Arial" w:hAnsi="Arial" w:cs="Arial"/>
                <w:b/>
                <w:sz w:val="16"/>
                <w:szCs w:val="16"/>
              </w:rPr>
            </w:pPr>
            <w:r w:rsidRPr="0074676B">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6B8E69BF" w14:textId="77777777" w:rsidR="008B3EE9" w:rsidRPr="0074676B" w:rsidRDefault="008B3EE9" w:rsidP="008B3EE9">
            <w:pPr>
              <w:jc w:val="center"/>
              <w:rPr>
                <w:rFonts w:ascii="Arial" w:hAnsi="Arial" w:cs="Arial"/>
                <w:b/>
                <w:sz w:val="16"/>
                <w:szCs w:val="16"/>
              </w:rPr>
            </w:pPr>
            <w:r w:rsidRPr="0074676B">
              <w:rPr>
                <w:rFonts w:ascii="Arial" w:hAnsi="Arial" w:cs="Arial"/>
                <w:b/>
                <w:sz w:val="16"/>
                <w:szCs w:val="16"/>
              </w:rPr>
              <w:t>Ayrılmamış</w:t>
            </w:r>
          </w:p>
        </w:tc>
        <w:tc>
          <w:tcPr>
            <w:tcW w:w="602" w:type="pct"/>
            <w:vMerge/>
            <w:tcBorders>
              <w:bottom w:val="single" w:sz="4" w:space="0" w:color="auto"/>
            </w:tcBorders>
            <w:vAlign w:val="bottom"/>
            <w:hideMark/>
          </w:tcPr>
          <w:p w14:paraId="517BAFAF" w14:textId="77777777" w:rsidR="008B3EE9" w:rsidRPr="0074676B" w:rsidRDefault="008B3EE9" w:rsidP="008B3EE9">
            <w:pPr>
              <w:rPr>
                <w:rFonts w:ascii="Arial" w:hAnsi="Arial" w:cs="Arial"/>
                <w:sz w:val="16"/>
                <w:szCs w:val="16"/>
              </w:rPr>
            </w:pPr>
          </w:p>
        </w:tc>
        <w:tc>
          <w:tcPr>
            <w:tcW w:w="601" w:type="pct"/>
            <w:vMerge/>
            <w:tcBorders>
              <w:bottom w:val="single" w:sz="4" w:space="0" w:color="auto"/>
            </w:tcBorders>
            <w:vAlign w:val="bottom"/>
            <w:hideMark/>
          </w:tcPr>
          <w:p w14:paraId="110FAA9D" w14:textId="77777777" w:rsidR="008B3EE9" w:rsidRPr="0074676B" w:rsidRDefault="008B3EE9" w:rsidP="008B3EE9">
            <w:pPr>
              <w:rPr>
                <w:rFonts w:ascii="Arial" w:hAnsi="Arial" w:cs="Arial"/>
                <w:sz w:val="16"/>
                <w:szCs w:val="16"/>
              </w:rPr>
            </w:pPr>
          </w:p>
        </w:tc>
      </w:tr>
      <w:tr w:rsidR="008B3EE9" w:rsidRPr="0074676B" w14:paraId="35B4410F" w14:textId="77777777" w:rsidTr="008B3EE9">
        <w:trPr>
          <w:trHeight w:val="20"/>
        </w:trPr>
        <w:tc>
          <w:tcPr>
            <w:tcW w:w="1338" w:type="pct"/>
            <w:tcBorders>
              <w:top w:val="single" w:sz="4" w:space="0" w:color="auto"/>
            </w:tcBorders>
            <w:shd w:val="clear" w:color="auto" w:fill="auto"/>
            <w:noWrap/>
            <w:vAlign w:val="bottom"/>
          </w:tcPr>
          <w:p w14:paraId="2377A1FB" w14:textId="77777777" w:rsidR="008B3EE9" w:rsidRPr="0074676B" w:rsidRDefault="008B3EE9" w:rsidP="008B3EE9">
            <w:pPr>
              <w:rPr>
                <w:rFonts w:ascii="Arial" w:hAnsi="Arial" w:cs="Arial"/>
                <w:sz w:val="16"/>
                <w:szCs w:val="16"/>
              </w:rPr>
            </w:pPr>
          </w:p>
        </w:tc>
        <w:tc>
          <w:tcPr>
            <w:tcW w:w="602" w:type="pct"/>
            <w:tcBorders>
              <w:top w:val="single" w:sz="4" w:space="0" w:color="auto"/>
            </w:tcBorders>
            <w:shd w:val="clear" w:color="auto" w:fill="auto"/>
            <w:noWrap/>
            <w:vAlign w:val="bottom"/>
          </w:tcPr>
          <w:p w14:paraId="3F8DD707" w14:textId="77777777" w:rsidR="008B3EE9" w:rsidRPr="0074676B" w:rsidRDefault="008B3EE9" w:rsidP="008B3EE9">
            <w:pPr>
              <w:jc w:val="right"/>
              <w:rPr>
                <w:rFonts w:ascii="Arial" w:hAnsi="Arial" w:cs="Arial"/>
                <w:sz w:val="16"/>
                <w:szCs w:val="16"/>
              </w:rPr>
            </w:pPr>
          </w:p>
        </w:tc>
        <w:tc>
          <w:tcPr>
            <w:tcW w:w="627" w:type="pct"/>
            <w:tcBorders>
              <w:top w:val="single" w:sz="4" w:space="0" w:color="auto"/>
            </w:tcBorders>
            <w:shd w:val="clear" w:color="auto" w:fill="auto"/>
            <w:noWrap/>
            <w:vAlign w:val="bottom"/>
          </w:tcPr>
          <w:p w14:paraId="3F7EEDE7" w14:textId="77777777" w:rsidR="008B3EE9" w:rsidRPr="0074676B" w:rsidRDefault="008B3EE9" w:rsidP="008B3EE9">
            <w:pPr>
              <w:jc w:val="right"/>
              <w:rPr>
                <w:rFonts w:ascii="Arial" w:hAnsi="Arial" w:cs="Arial"/>
                <w:sz w:val="16"/>
                <w:szCs w:val="16"/>
              </w:rPr>
            </w:pPr>
          </w:p>
        </w:tc>
        <w:tc>
          <w:tcPr>
            <w:tcW w:w="602" w:type="pct"/>
            <w:tcBorders>
              <w:top w:val="single" w:sz="4" w:space="0" w:color="auto"/>
            </w:tcBorders>
            <w:shd w:val="clear" w:color="auto" w:fill="auto"/>
            <w:noWrap/>
            <w:vAlign w:val="bottom"/>
          </w:tcPr>
          <w:p w14:paraId="03797FE7" w14:textId="77777777" w:rsidR="008B3EE9" w:rsidRPr="0074676B" w:rsidRDefault="008B3EE9" w:rsidP="008B3EE9">
            <w:pPr>
              <w:jc w:val="right"/>
              <w:rPr>
                <w:rFonts w:ascii="Arial" w:hAnsi="Arial" w:cs="Arial"/>
                <w:sz w:val="16"/>
                <w:szCs w:val="16"/>
              </w:rPr>
            </w:pPr>
          </w:p>
        </w:tc>
        <w:tc>
          <w:tcPr>
            <w:tcW w:w="628" w:type="pct"/>
            <w:tcBorders>
              <w:top w:val="single" w:sz="4" w:space="0" w:color="auto"/>
            </w:tcBorders>
            <w:shd w:val="clear" w:color="auto" w:fill="auto"/>
            <w:noWrap/>
            <w:vAlign w:val="bottom"/>
          </w:tcPr>
          <w:p w14:paraId="672C713F" w14:textId="77777777" w:rsidR="008B3EE9" w:rsidRPr="0074676B" w:rsidRDefault="008B3EE9" w:rsidP="008B3EE9">
            <w:pPr>
              <w:jc w:val="right"/>
              <w:rPr>
                <w:rFonts w:ascii="Arial" w:hAnsi="Arial" w:cs="Arial"/>
                <w:sz w:val="16"/>
                <w:szCs w:val="16"/>
              </w:rPr>
            </w:pPr>
          </w:p>
        </w:tc>
        <w:tc>
          <w:tcPr>
            <w:tcW w:w="602" w:type="pct"/>
            <w:tcBorders>
              <w:top w:val="single" w:sz="4" w:space="0" w:color="auto"/>
            </w:tcBorders>
            <w:shd w:val="clear" w:color="auto" w:fill="auto"/>
            <w:vAlign w:val="bottom"/>
          </w:tcPr>
          <w:p w14:paraId="2F015DCC" w14:textId="77777777" w:rsidR="008B3EE9" w:rsidRPr="0074676B" w:rsidRDefault="008B3EE9" w:rsidP="008B3EE9">
            <w:pPr>
              <w:jc w:val="right"/>
              <w:rPr>
                <w:rFonts w:ascii="Arial" w:hAnsi="Arial" w:cs="Arial"/>
                <w:sz w:val="16"/>
                <w:szCs w:val="16"/>
              </w:rPr>
            </w:pPr>
          </w:p>
        </w:tc>
        <w:tc>
          <w:tcPr>
            <w:tcW w:w="601" w:type="pct"/>
            <w:tcBorders>
              <w:top w:val="single" w:sz="4" w:space="0" w:color="auto"/>
            </w:tcBorders>
            <w:shd w:val="clear" w:color="auto" w:fill="auto"/>
            <w:vAlign w:val="bottom"/>
          </w:tcPr>
          <w:p w14:paraId="627821C4" w14:textId="77777777" w:rsidR="008B3EE9" w:rsidRPr="0074676B" w:rsidRDefault="008B3EE9" w:rsidP="008B3EE9">
            <w:pPr>
              <w:jc w:val="right"/>
              <w:rPr>
                <w:rFonts w:ascii="Arial" w:hAnsi="Arial" w:cs="Arial"/>
                <w:sz w:val="16"/>
                <w:szCs w:val="16"/>
              </w:rPr>
            </w:pPr>
          </w:p>
        </w:tc>
      </w:tr>
      <w:tr w:rsidR="008B3EE9" w:rsidRPr="0074676B" w14:paraId="5E24FD9F" w14:textId="77777777" w:rsidTr="008B3EE9">
        <w:trPr>
          <w:trHeight w:val="20"/>
        </w:trPr>
        <w:tc>
          <w:tcPr>
            <w:tcW w:w="1338" w:type="pct"/>
            <w:shd w:val="clear" w:color="auto" w:fill="auto"/>
            <w:noWrap/>
            <w:vAlign w:val="bottom"/>
            <w:hideMark/>
          </w:tcPr>
          <w:p w14:paraId="5F30A2A8" w14:textId="77777777" w:rsidR="008B3EE9" w:rsidRPr="0074676B" w:rsidRDefault="008B3EE9" w:rsidP="008B3EE9">
            <w:pPr>
              <w:rPr>
                <w:rFonts w:ascii="Arial" w:hAnsi="Arial" w:cs="Arial"/>
                <w:sz w:val="16"/>
                <w:szCs w:val="16"/>
              </w:rPr>
            </w:pPr>
            <w:proofErr w:type="gramStart"/>
            <w:r w:rsidRPr="0074676B">
              <w:rPr>
                <w:rFonts w:ascii="Arial" w:hAnsi="Arial" w:cs="Arial"/>
                <w:sz w:val="16"/>
                <w:szCs w:val="16"/>
              </w:rPr>
              <w:t>Nakit -</w:t>
            </w:r>
            <w:proofErr w:type="gramEnd"/>
            <w:r w:rsidRPr="0074676B">
              <w:rPr>
                <w:rFonts w:ascii="Arial" w:hAnsi="Arial" w:cs="Arial"/>
                <w:sz w:val="16"/>
                <w:szCs w:val="16"/>
              </w:rPr>
              <w:t xml:space="preserve"> yerli para</w:t>
            </w:r>
          </w:p>
        </w:tc>
        <w:tc>
          <w:tcPr>
            <w:tcW w:w="602" w:type="pct"/>
            <w:shd w:val="clear" w:color="auto" w:fill="auto"/>
            <w:noWrap/>
          </w:tcPr>
          <w:p w14:paraId="67DCE870"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20CDEFA0"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176E85EC"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tcPr>
          <w:p w14:paraId="06147C70"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5AF69606"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1" w:type="pct"/>
            <w:shd w:val="clear" w:color="auto" w:fill="auto"/>
          </w:tcPr>
          <w:p w14:paraId="40E64D01"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r>
      <w:tr w:rsidR="008B3EE9" w:rsidRPr="0074676B" w14:paraId="620C5433" w14:textId="77777777" w:rsidTr="008B3EE9">
        <w:trPr>
          <w:trHeight w:val="20"/>
        </w:trPr>
        <w:tc>
          <w:tcPr>
            <w:tcW w:w="1338" w:type="pct"/>
            <w:shd w:val="clear" w:color="auto" w:fill="auto"/>
            <w:noWrap/>
            <w:vAlign w:val="bottom"/>
            <w:hideMark/>
          </w:tcPr>
          <w:p w14:paraId="4C22A9EF" w14:textId="77777777" w:rsidR="008B3EE9" w:rsidRPr="0074676B" w:rsidRDefault="008B3EE9" w:rsidP="008B3EE9">
            <w:pPr>
              <w:rPr>
                <w:rFonts w:ascii="Arial" w:hAnsi="Arial" w:cs="Arial"/>
                <w:sz w:val="16"/>
                <w:szCs w:val="16"/>
              </w:rPr>
            </w:pPr>
            <w:proofErr w:type="gramStart"/>
            <w:r w:rsidRPr="0074676B">
              <w:rPr>
                <w:rFonts w:ascii="Arial" w:hAnsi="Arial" w:cs="Arial"/>
                <w:sz w:val="16"/>
                <w:szCs w:val="16"/>
              </w:rPr>
              <w:t>Nakit -</w:t>
            </w:r>
            <w:proofErr w:type="gramEnd"/>
            <w:r w:rsidRPr="0074676B">
              <w:rPr>
                <w:rFonts w:ascii="Arial" w:hAnsi="Arial" w:cs="Arial"/>
                <w:sz w:val="16"/>
                <w:szCs w:val="16"/>
              </w:rPr>
              <w:t xml:space="preserve"> yabancı para</w:t>
            </w:r>
          </w:p>
        </w:tc>
        <w:tc>
          <w:tcPr>
            <w:tcW w:w="602" w:type="pct"/>
            <w:shd w:val="clear" w:color="auto" w:fill="auto"/>
            <w:noWrap/>
          </w:tcPr>
          <w:p w14:paraId="68DE0240"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28093595"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045950ED"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vAlign w:val="bottom"/>
          </w:tcPr>
          <w:p w14:paraId="7182459F"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2DB5E770"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1" w:type="pct"/>
            <w:shd w:val="clear" w:color="auto" w:fill="auto"/>
          </w:tcPr>
          <w:p w14:paraId="367C8523"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r>
      <w:tr w:rsidR="008B3EE9" w:rsidRPr="0074676B" w14:paraId="5C79827E" w14:textId="77777777" w:rsidTr="008B3EE9">
        <w:trPr>
          <w:trHeight w:val="20"/>
        </w:trPr>
        <w:tc>
          <w:tcPr>
            <w:tcW w:w="1338" w:type="pct"/>
            <w:shd w:val="clear" w:color="auto" w:fill="auto"/>
            <w:noWrap/>
            <w:vAlign w:val="bottom"/>
            <w:hideMark/>
          </w:tcPr>
          <w:p w14:paraId="0E07031E" w14:textId="77777777" w:rsidR="008B3EE9" w:rsidRPr="0074676B" w:rsidRDefault="008B3EE9" w:rsidP="008B3EE9">
            <w:pPr>
              <w:rPr>
                <w:rFonts w:ascii="Arial" w:hAnsi="Arial" w:cs="Arial"/>
                <w:sz w:val="16"/>
                <w:szCs w:val="16"/>
              </w:rPr>
            </w:pPr>
            <w:r w:rsidRPr="0074676B">
              <w:rPr>
                <w:rFonts w:ascii="Arial" w:hAnsi="Arial" w:cs="Arial"/>
                <w:sz w:val="16"/>
                <w:szCs w:val="16"/>
              </w:rPr>
              <w:t>Devlet tahvil/</w:t>
            </w:r>
            <w:proofErr w:type="gramStart"/>
            <w:r w:rsidRPr="0074676B">
              <w:rPr>
                <w:rFonts w:ascii="Arial" w:hAnsi="Arial" w:cs="Arial"/>
                <w:sz w:val="16"/>
                <w:szCs w:val="16"/>
              </w:rPr>
              <w:t>bono -</w:t>
            </w:r>
            <w:proofErr w:type="gramEnd"/>
            <w:r w:rsidRPr="0074676B">
              <w:rPr>
                <w:rFonts w:ascii="Arial" w:hAnsi="Arial" w:cs="Arial"/>
                <w:sz w:val="16"/>
                <w:szCs w:val="16"/>
              </w:rPr>
              <w:t xml:space="preserve"> yerli</w:t>
            </w:r>
          </w:p>
        </w:tc>
        <w:tc>
          <w:tcPr>
            <w:tcW w:w="602" w:type="pct"/>
            <w:shd w:val="clear" w:color="auto" w:fill="auto"/>
            <w:noWrap/>
          </w:tcPr>
          <w:p w14:paraId="3E0F6087"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6EF6F195"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129ED978"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tcPr>
          <w:p w14:paraId="73097947"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4D7E8AD5"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1" w:type="pct"/>
            <w:shd w:val="clear" w:color="auto" w:fill="auto"/>
          </w:tcPr>
          <w:p w14:paraId="0AA0F8E8"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r>
      <w:tr w:rsidR="008B3EE9" w:rsidRPr="0074676B" w14:paraId="2B2EA65E" w14:textId="77777777" w:rsidTr="008B3EE9">
        <w:trPr>
          <w:trHeight w:val="20"/>
        </w:trPr>
        <w:tc>
          <w:tcPr>
            <w:tcW w:w="1338" w:type="pct"/>
            <w:shd w:val="clear" w:color="auto" w:fill="auto"/>
            <w:noWrap/>
            <w:vAlign w:val="bottom"/>
            <w:hideMark/>
          </w:tcPr>
          <w:p w14:paraId="3C900E0A" w14:textId="77777777" w:rsidR="008B3EE9" w:rsidRPr="0074676B" w:rsidRDefault="008B3EE9" w:rsidP="008B3EE9">
            <w:pPr>
              <w:rPr>
                <w:rFonts w:ascii="Arial" w:hAnsi="Arial" w:cs="Arial"/>
                <w:sz w:val="16"/>
                <w:szCs w:val="16"/>
              </w:rPr>
            </w:pPr>
            <w:r w:rsidRPr="0074676B">
              <w:rPr>
                <w:rFonts w:ascii="Arial" w:hAnsi="Arial" w:cs="Arial"/>
                <w:sz w:val="16"/>
                <w:szCs w:val="16"/>
              </w:rPr>
              <w:t>Devlet tahvil/</w:t>
            </w:r>
            <w:proofErr w:type="gramStart"/>
            <w:r w:rsidRPr="0074676B">
              <w:rPr>
                <w:rFonts w:ascii="Arial" w:hAnsi="Arial" w:cs="Arial"/>
                <w:sz w:val="16"/>
                <w:szCs w:val="16"/>
              </w:rPr>
              <w:t>bono -</w:t>
            </w:r>
            <w:proofErr w:type="gramEnd"/>
            <w:r w:rsidRPr="0074676B">
              <w:rPr>
                <w:rFonts w:ascii="Arial" w:hAnsi="Arial" w:cs="Arial"/>
                <w:sz w:val="16"/>
                <w:szCs w:val="16"/>
              </w:rPr>
              <w:t xml:space="preserve"> diğer</w:t>
            </w:r>
          </w:p>
        </w:tc>
        <w:tc>
          <w:tcPr>
            <w:tcW w:w="602" w:type="pct"/>
            <w:shd w:val="clear" w:color="auto" w:fill="auto"/>
            <w:noWrap/>
          </w:tcPr>
          <w:p w14:paraId="7D776F8B"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69FF267F"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7C74D1D7"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tcPr>
          <w:p w14:paraId="28A3210A"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153740E5"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1" w:type="pct"/>
            <w:shd w:val="clear" w:color="auto" w:fill="auto"/>
          </w:tcPr>
          <w:p w14:paraId="03C156E1"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r>
      <w:tr w:rsidR="008B3EE9" w:rsidRPr="0074676B" w14:paraId="547E7BB2" w14:textId="77777777" w:rsidTr="008B3EE9">
        <w:trPr>
          <w:trHeight w:val="20"/>
        </w:trPr>
        <w:tc>
          <w:tcPr>
            <w:tcW w:w="1338" w:type="pct"/>
            <w:shd w:val="clear" w:color="auto" w:fill="auto"/>
            <w:noWrap/>
            <w:vAlign w:val="bottom"/>
            <w:hideMark/>
          </w:tcPr>
          <w:p w14:paraId="37B13991" w14:textId="77777777" w:rsidR="008B3EE9" w:rsidRPr="0074676B" w:rsidRDefault="008B3EE9" w:rsidP="008B3EE9">
            <w:pPr>
              <w:rPr>
                <w:rFonts w:ascii="Arial" w:hAnsi="Arial" w:cs="Arial"/>
                <w:sz w:val="16"/>
                <w:szCs w:val="16"/>
              </w:rPr>
            </w:pPr>
            <w:r w:rsidRPr="0074676B">
              <w:rPr>
                <w:rFonts w:ascii="Arial" w:hAnsi="Arial" w:cs="Arial"/>
                <w:sz w:val="16"/>
                <w:szCs w:val="16"/>
              </w:rPr>
              <w:t>Kamu kurum tahvil/bono</w:t>
            </w:r>
          </w:p>
        </w:tc>
        <w:tc>
          <w:tcPr>
            <w:tcW w:w="602" w:type="pct"/>
            <w:shd w:val="clear" w:color="auto" w:fill="auto"/>
            <w:noWrap/>
          </w:tcPr>
          <w:p w14:paraId="24FA4C37"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314A99F8"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16019D95"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tcPr>
          <w:p w14:paraId="5707127A"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455CB8BF"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1" w:type="pct"/>
            <w:shd w:val="clear" w:color="auto" w:fill="auto"/>
          </w:tcPr>
          <w:p w14:paraId="11285CD8"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r>
      <w:tr w:rsidR="008B3EE9" w:rsidRPr="0074676B" w14:paraId="081B3BB0" w14:textId="77777777" w:rsidTr="008B3EE9">
        <w:trPr>
          <w:trHeight w:val="20"/>
        </w:trPr>
        <w:tc>
          <w:tcPr>
            <w:tcW w:w="1338" w:type="pct"/>
            <w:shd w:val="clear" w:color="auto" w:fill="auto"/>
            <w:noWrap/>
            <w:vAlign w:val="bottom"/>
            <w:hideMark/>
          </w:tcPr>
          <w:p w14:paraId="135C4278" w14:textId="77777777" w:rsidR="008B3EE9" w:rsidRPr="0074676B" w:rsidRDefault="008B3EE9" w:rsidP="008B3EE9">
            <w:pPr>
              <w:rPr>
                <w:rFonts w:ascii="Arial" w:hAnsi="Arial" w:cs="Arial"/>
                <w:sz w:val="16"/>
                <w:szCs w:val="16"/>
              </w:rPr>
            </w:pPr>
            <w:r w:rsidRPr="0074676B">
              <w:rPr>
                <w:rFonts w:ascii="Arial" w:hAnsi="Arial" w:cs="Arial"/>
                <w:sz w:val="16"/>
                <w:szCs w:val="16"/>
              </w:rPr>
              <w:t>Kurumsal tahvil/bono</w:t>
            </w:r>
          </w:p>
        </w:tc>
        <w:tc>
          <w:tcPr>
            <w:tcW w:w="602" w:type="pct"/>
            <w:shd w:val="clear" w:color="auto" w:fill="auto"/>
            <w:noWrap/>
          </w:tcPr>
          <w:p w14:paraId="556EB129"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128F5B3F"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20AC4233"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tcPr>
          <w:p w14:paraId="0B746EDB"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0CCD7040"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1" w:type="pct"/>
            <w:shd w:val="clear" w:color="auto" w:fill="auto"/>
          </w:tcPr>
          <w:p w14:paraId="4057EC91"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r>
      <w:tr w:rsidR="008B3EE9" w:rsidRPr="0074676B" w14:paraId="182A3BA5" w14:textId="77777777" w:rsidTr="008B3EE9">
        <w:trPr>
          <w:trHeight w:val="20"/>
        </w:trPr>
        <w:tc>
          <w:tcPr>
            <w:tcW w:w="1338" w:type="pct"/>
            <w:shd w:val="clear" w:color="auto" w:fill="auto"/>
            <w:noWrap/>
            <w:vAlign w:val="bottom"/>
            <w:hideMark/>
          </w:tcPr>
          <w:p w14:paraId="17CD8D95" w14:textId="77777777" w:rsidR="008B3EE9" w:rsidRPr="0074676B" w:rsidRDefault="008B3EE9" w:rsidP="008B3EE9">
            <w:pPr>
              <w:rPr>
                <w:rFonts w:ascii="Arial" w:hAnsi="Arial" w:cs="Arial"/>
                <w:sz w:val="16"/>
                <w:szCs w:val="16"/>
              </w:rPr>
            </w:pPr>
            <w:r w:rsidRPr="0074676B">
              <w:rPr>
                <w:rFonts w:ascii="Arial" w:hAnsi="Arial" w:cs="Arial"/>
                <w:sz w:val="16"/>
                <w:szCs w:val="16"/>
              </w:rPr>
              <w:t>Hisse senedi</w:t>
            </w:r>
          </w:p>
        </w:tc>
        <w:tc>
          <w:tcPr>
            <w:tcW w:w="602" w:type="pct"/>
            <w:shd w:val="clear" w:color="auto" w:fill="auto"/>
            <w:noWrap/>
          </w:tcPr>
          <w:p w14:paraId="43BD3AE9"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4D89D5CF"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3BDC45E2"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28" w:type="pct"/>
            <w:shd w:val="clear" w:color="auto" w:fill="auto"/>
          </w:tcPr>
          <w:p w14:paraId="0C71C739"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2" w:type="pct"/>
            <w:shd w:val="clear" w:color="auto" w:fill="auto"/>
          </w:tcPr>
          <w:p w14:paraId="03F47A33"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1" w:type="pct"/>
            <w:shd w:val="clear" w:color="auto" w:fill="auto"/>
          </w:tcPr>
          <w:p w14:paraId="5500BB9C"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r>
      <w:tr w:rsidR="008B3EE9" w:rsidRPr="0074676B" w14:paraId="06F1A2E4" w14:textId="77777777" w:rsidTr="008B3EE9">
        <w:trPr>
          <w:trHeight w:val="20"/>
        </w:trPr>
        <w:tc>
          <w:tcPr>
            <w:tcW w:w="1338" w:type="pct"/>
            <w:shd w:val="clear" w:color="auto" w:fill="auto"/>
            <w:noWrap/>
            <w:vAlign w:val="bottom"/>
            <w:hideMark/>
          </w:tcPr>
          <w:p w14:paraId="273EF8F7" w14:textId="77777777" w:rsidR="008B3EE9" w:rsidRPr="0074676B" w:rsidRDefault="008B3EE9" w:rsidP="008B3EE9">
            <w:pPr>
              <w:rPr>
                <w:rFonts w:ascii="Arial" w:hAnsi="Arial" w:cs="Arial"/>
                <w:sz w:val="16"/>
                <w:szCs w:val="16"/>
              </w:rPr>
            </w:pPr>
            <w:r w:rsidRPr="0074676B">
              <w:rPr>
                <w:rFonts w:ascii="Arial" w:hAnsi="Arial" w:cs="Arial"/>
                <w:sz w:val="16"/>
                <w:szCs w:val="16"/>
              </w:rPr>
              <w:t>Diğer teminat</w:t>
            </w:r>
          </w:p>
        </w:tc>
        <w:tc>
          <w:tcPr>
            <w:tcW w:w="602" w:type="pct"/>
            <w:shd w:val="clear" w:color="auto" w:fill="auto"/>
            <w:noWrap/>
          </w:tcPr>
          <w:p w14:paraId="35E1F545"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27" w:type="pct"/>
            <w:shd w:val="clear" w:color="auto" w:fill="auto"/>
            <w:noWrap/>
          </w:tcPr>
          <w:p w14:paraId="388B343B"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4F5F7EF2"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28" w:type="pct"/>
            <w:shd w:val="clear" w:color="auto" w:fill="auto"/>
            <w:noWrap/>
          </w:tcPr>
          <w:p w14:paraId="1D95D6A5"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2" w:type="pct"/>
            <w:shd w:val="clear" w:color="auto" w:fill="auto"/>
            <w:noWrap/>
          </w:tcPr>
          <w:p w14:paraId="18582B6B"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c>
          <w:tcPr>
            <w:tcW w:w="601" w:type="pct"/>
            <w:shd w:val="clear" w:color="auto" w:fill="auto"/>
            <w:noWrap/>
          </w:tcPr>
          <w:p w14:paraId="0986798C" w14:textId="77777777" w:rsidR="008B3EE9" w:rsidRPr="0074676B" w:rsidRDefault="008B3EE9" w:rsidP="008B3EE9">
            <w:pPr>
              <w:jc w:val="right"/>
              <w:rPr>
                <w:rFonts w:ascii="Arial" w:hAnsi="Arial" w:cs="Arial"/>
                <w:sz w:val="16"/>
                <w:szCs w:val="16"/>
              </w:rPr>
            </w:pPr>
            <w:r w:rsidRPr="0074676B">
              <w:rPr>
                <w:rFonts w:ascii="Arial" w:hAnsi="Arial" w:cs="Arial"/>
                <w:sz w:val="16"/>
                <w:szCs w:val="16"/>
              </w:rPr>
              <w:t>-</w:t>
            </w:r>
          </w:p>
        </w:tc>
      </w:tr>
      <w:tr w:rsidR="008B3EE9" w:rsidRPr="0074676B" w14:paraId="1A6465EE" w14:textId="77777777" w:rsidTr="008B3EE9">
        <w:trPr>
          <w:trHeight w:val="20"/>
        </w:trPr>
        <w:tc>
          <w:tcPr>
            <w:tcW w:w="1338" w:type="pct"/>
            <w:tcBorders>
              <w:bottom w:val="single" w:sz="4" w:space="0" w:color="auto"/>
            </w:tcBorders>
            <w:shd w:val="clear" w:color="auto" w:fill="auto"/>
            <w:noWrap/>
            <w:vAlign w:val="bottom"/>
          </w:tcPr>
          <w:p w14:paraId="7F02ACB0" w14:textId="77777777" w:rsidR="008B3EE9" w:rsidRPr="0074676B" w:rsidRDefault="008B3EE9" w:rsidP="008B3EE9">
            <w:pPr>
              <w:rPr>
                <w:rFonts w:ascii="Arial" w:hAnsi="Arial" w:cs="Arial"/>
                <w:sz w:val="16"/>
                <w:szCs w:val="16"/>
              </w:rPr>
            </w:pPr>
          </w:p>
        </w:tc>
        <w:tc>
          <w:tcPr>
            <w:tcW w:w="602" w:type="pct"/>
            <w:tcBorders>
              <w:bottom w:val="single" w:sz="4" w:space="0" w:color="auto"/>
            </w:tcBorders>
            <w:shd w:val="clear" w:color="auto" w:fill="auto"/>
            <w:noWrap/>
            <w:vAlign w:val="bottom"/>
          </w:tcPr>
          <w:p w14:paraId="24A7CE0E" w14:textId="77777777" w:rsidR="008B3EE9" w:rsidRPr="0074676B" w:rsidRDefault="008B3EE9" w:rsidP="008B3EE9">
            <w:pPr>
              <w:jc w:val="right"/>
              <w:rPr>
                <w:rFonts w:ascii="Arial" w:hAnsi="Arial" w:cs="Arial"/>
                <w:sz w:val="16"/>
                <w:szCs w:val="16"/>
              </w:rPr>
            </w:pPr>
          </w:p>
        </w:tc>
        <w:tc>
          <w:tcPr>
            <w:tcW w:w="627" w:type="pct"/>
            <w:tcBorders>
              <w:bottom w:val="single" w:sz="4" w:space="0" w:color="auto"/>
            </w:tcBorders>
            <w:shd w:val="clear" w:color="auto" w:fill="auto"/>
            <w:noWrap/>
            <w:vAlign w:val="bottom"/>
          </w:tcPr>
          <w:p w14:paraId="5498BB23" w14:textId="77777777" w:rsidR="008B3EE9" w:rsidRPr="0074676B" w:rsidRDefault="008B3EE9" w:rsidP="008B3EE9">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02501592" w14:textId="77777777" w:rsidR="008B3EE9" w:rsidRPr="0074676B" w:rsidRDefault="008B3EE9" w:rsidP="008B3EE9">
            <w:pPr>
              <w:jc w:val="right"/>
              <w:rPr>
                <w:rFonts w:ascii="Arial" w:hAnsi="Arial" w:cs="Arial"/>
                <w:sz w:val="16"/>
                <w:szCs w:val="16"/>
              </w:rPr>
            </w:pPr>
          </w:p>
        </w:tc>
        <w:tc>
          <w:tcPr>
            <w:tcW w:w="628" w:type="pct"/>
            <w:tcBorders>
              <w:bottom w:val="single" w:sz="4" w:space="0" w:color="auto"/>
            </w:tcBorders>
            <w:shd w:val="clear" w:color="auto" w:fill="auto"/>
            <w:noWrap/>
            <w:vAlign w:val="bottom"/>
          </w:tcPr>
          <w:p w14:paraId="55582C13" w14:textId="77777777" w:rsidR="008B3EE9" w:rsidRPr="0074676B" w:rsidRDefault="008B3EE9" w:rsidP="008B3EE9">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329FAAEC" w14:textId="77777777" w:rsidR="008B3EE9" w:rsidRPr="0074676B" w:rsidRDefault="008B3EE9" w:rsidP="008B3EE9">
            <w:pPr>
              <w:jc w:val="right"/>
              <w:rPr>
                <w:rFonts w:ascii="Arial" w:hAnsi="Arial" w:cs="Arial"/>
                <w:sz w:val="16"/>
                <w:szCs w:val="16"/>
              </w:rPr>
            </w:pPr>
          </w:p>
        </w:tc>
        <w:tc>
          <w:tcPr>
            <w:tcW w:w="601" w:type="pct"/>
            <w:tcBorders>
              <w:bottom w:val="single" w:sz="4" w:space="0" w:color="auto"/>
            </w:tcBorders>
            <w:shd w:val="clear" w:color="auto" w:fill="auto"/>
            <w:noWrap/>
            <w:vAlign w:val="bottom"/>
          </w:tcPr>
          <w:p w14:paraId="326CFE4C" w14:textId="77777777" w:rsidR="008B3EE9" w:rsidRPr="0074676B" w:rsidRDefault="008B3EE9" w:rsidP="008B3EE9">
            <w:pPr>
              <w:jc w:val="right"/>
              <w:rPr>
                <w:rFonts w:ascii="Arial" w:hAnsi="Arial" w:cs="Arial"/>
                <w:sz w:val="16"/>
                <w:szCs w:val="16"/>
              </w:rPr>
            </w:pPr>
          </w:p>
        </w:tc>
      </w:tr>
      <w:tr w:rsidR="008B3EE9" w:rsidRPr="0074676B" w14:paraId="772BCB8D" w14:textId="77777777" w:rsidTr="008B3EE9">
        <w:trPr>
          <w:trHeight w:val="20"/>
        </w:trPr>
        <w:tc>
          <w:tcPr>
            <w:tcW w:w="1338" w:type="pct"/>
            <w:tcBorders>
              <w:top w:val="single" w:sz="4" w:space="0" w:color="auto"/>
              <w:bottom w:val="double" w:sz="4" w:space="0" w:color="auto"/>
            </w:tcBorders>
            <w:shd w:val="clear" w:color="auto" w:fill="auto"/>
            <w:noWrap/>
            <w:vAlign w:val="bottom"/>
            <w:hideMark/>
          </w:tcPr>
          <w:p w14:paraId="18A71768" w14:textId="77777777" w:rsidR="008B3EE9" w:rsidRPr="0074676B" w:rsidRDefault="008B3EE9" w:rsidP="008B3EE9">
            <w:pPr>
              <w:rPr>
                <w:rFonts w:ascii="Arial" w:hAnsi="Arial" w:cs="Arial"/>
                <w:b/>
                <w:sz w:val="16"/>
                <w:szCs w:val="16"/>
              </w:rPr>
            </w:pPr>
            <w:r w:rsidRPr="0074676B">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tcPr>
          <w:p w14:paraId="5D39B03E" w14:textId="77777777" w:rsidR="008B3EE9" w:rsidRPr="0074676B" w:rsidRDefault="008B3EE9" w:rsidP="008B3EE9">
            <w:pPr>
              <w:jc w:val="right"/>
              <w:rPr>
                <w:rFonts w:ascii="Arial" w:hAnsi="Arial" w:cs="Arial"/>
                <w:b/>
                <w:sz w:val="16"/>
                <w:szCs w:val="16"/>
              </w:rPr>
            </w:pPr>
            <w:r w:rsidRPr="0074676B">
              <w:rPr>
                <w:rFonts w:ascii="Arial" w:hAnsi="Arial" w:cs="Arial"/>
                <w:b/>
                <w:sz w:val="16"/>
                <w:szCs w:val="16"/>
              </w:rPr>
              <w:t>-</w:t>
            </w:r>
          </w:p>
        </w:tc>
        <w:tc>
          <w:tcPr>
            <w:tcW w:w="627" w:type="pct"/>
            <w:tcBorders>
              <w:top w:val="single" w:sz="4" w:space="0" w:color="auto"/>
              <w:bottom w:val="double" w:sz="4" w:space="0" w:color="auto"/>
            </w:tcBorders>
            <w:shd w:val="clear" w:color="auto" w:fill="auto"/>
            <w:noWrap/>
          </w:tcPr>
          <w:p w14:paraId="092B34F6" w14:textId="77777777" w:rsidR="008B3EE9" w:rsidRPr="0074676B" w:rsidRDefault="008B3EE9" w:rsidP="008B3EE9">
            <w:pPr>
              <w:jc w:val="right"/>
              <w:rPr>
                <w:rFonts w:ascii="Arial" w:hAnsi="Arial" w:cs="Arial"/>
                <w:b/>
                <w:sz w:val="16"/>
                <w:szCs w:val="16"/>
              </w:rPr>
            </w:pPr>
            <w:r w:rsidRPr="0074676B">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599B6D33" w14:textId="77777777" w:rsidR="008B3EE9" w:rsidRPr="0074676B" w:rsidRDefault="008B3EE9" w:rsidP="008B3EE9">
            <w:pPr>
              <w:jc w:val="right"/>
              <w:rPr>
                <w:rFonts w:ascii="Arial" w:hAnsi="Arial" w:cs="Arial"/>
                <w:b/>
                <w:sz w:val="16"/>
                <w:szCs w:val="16"/>
              </w:rPr>
            </w:pPr>
            <w:r w:rsidRPr="0074676B">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tcPr>
          <w:p w14:paraId="3AB92155" w14:textId="77777777" w:rsidR="008B3EE9" w:rsidRPr="0074676B" w:rsidRDefault="008B3EE9" w:rsidP="008B3EE9">
            <w:pPr>
              <w:jc w:val="right"/>
              <w:rPr>
                <w:rFonts w:ascii="Arial" w:hAnsi="Arial" w:cs="Arial"/>
                <w:b/>
                <w:sz w:val="16"/>
                <w:szCs w:val="16"/>
              </w:rPr>
            </w:pPr>
            <w:r w:rsidRPr="0074676B">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6B40919E" w14:textId="77777777" w:rsidR="008B3EE9" w:rsidRPr="0074676B" w:rsidRDefault="008B3EE9" w:rsidP="008B3EE9">
            <w:pPr>
              <w:jc w:val="right"/>
              <w:rPr>
                <w:rFonts w:ascii="Arial" w:hAnsi="Arial" w:cs="Arial"/>
                <w:b/>
                <w:sz w:val="16"/>
                <w:szCs w:val="16"/>
              </w:rPr>
            </w:pPr>
            <w:r w:rsidRPr="0074676B">
              <w:rPr>
                <w:rFonts w:ascii="Arial" w:hAnsi="Arial" w:cs="Arial"/>
                <w:b/>
                <w:sz w:val="16"/>
                <w:szCs w:val="16"/>
              </w:rPr>
              <w:t>-</w:t>
            </w:r>
          </w:p>
        </w:tc>
        <w:tc>
          <w:tcPr>
            <w:tcW w:w="601" w:type="pct"/>
            <w:tcBorders>
              <w:top w:val="single" w:sz="4" w:space="0" w:color="auto"/>
              <w:bottom w:val="double" w:sz="4" w:space="0" w:color="auto"/>
            </w:tcBorders>
            <w:shd w:val="clear" w:color="auto" w:fill="auto"/>
            <w:noWrap/>
          </w:tcPr>
          <w:p w14:paraId="271F4F23" w14:textId="77777777" w:rsidR="008B3EE9" w:rsidRPr="0074676B" w:rsidRDefault="008B3EE9" w:rsidP="008B3EE9">
            <w:pPr>
              <w:jc w:val="right"/>
              <w:rPr>
                <w:rFonts w:ascii="Arial" w:hAnsi="Arial" w:cs="Arial"/>
                <w:b/>
                <w:sz w:val="16"/>
                <w:szCs w:val="16"/>
              </w:rPr>
            </w:pPr>
            <w:r w:rsidRPr="0074676B">
              <w:rPr>
                <w:rFonts w:ascii="Arial" w:hAnsi="Arial" w:cs="Arial"/>
                <w:b/>
                <w:sz w:val="16"/>
                <w:szCs w:val="16"/>
              </w:rPr>
              <w:t>-</w:t>
            </w:r>
          </w:p>
        </w:tc>
      </w:tr>
    </w:tbl>
    <w:p w14:paraId="662CD841" w14:textId="77777777" w:rsidR="008B3EE9" w:rsidRPr="0074676B" w:rsidRDefault="008B3EE9" w:rsidP="008B3EE9">
      <w:pPr>
        <w:spacing w:before="120" w:after="120"/>
        <w:jc w:val="both"/>
        <w:rPr>
          <w:rFonts w:ascii="Arial" w:hAnsi="Arial" w:cs="Arial"/>
          <w:b/>
          <w:sz w:val="20"/>
          <w:szCs w:val="20"/>
        </w:rPr>
      </w:pPr>
      <w:r w:rsidRPr="0074676B">
        <w:rPr>
          <w:rFonts w:ascii="Arial" w:hAnsi="Arial" w:cs="Arial"/>
          <w:b/>
          <w:sz w:val="20"/>
          <w:szCs w:val="20"/>
        </w:rPr>
        <w:t>ç.6. Bankanın alınan veya satılan kredi türevlerinden kaynaklanan risklere ilişkin bilgiler:</w:t>
      </w:r>
    </w:p>
    <w:p w14:paraId="61713584" w14:textId="12F46195" w:rsidR="008B3EE9" w:rsidRPr="0074676B" w:rsidRDefault="008B3EE9" w:rsidP="008B3EE9">
      <w:pPr>
        <w:spacing w:before="120" w:after="120"/>
        <w:jc w:val="both"/>
        <w:rPr>
          <w:rFonts w:ascii="Arial" w:hAnsi="Arial" w:cs="Arial"/>
          <w:sz w:val="20"/>
          <w:szCs w:val="20"/>
        </w:rPr>
      </w:pPr>
      <w:r w:rsidRPr="0074676B">
        <w:rPr>
          <w:rFonts w:ascii="Arial" w:hAnsi="Arial" w:cs="Arial"/>
          <w:sz w:val="20"/>
          <w:szCs w:val="20"/>
        </w:rPr>
        <w:t>Bankanın alınan veya satılan kredi türevlerinden kaynaklanan riskleri bulunmamaktadır (31 Aralık 202</w:t>
      </w:r>
      <w:r w:rsidR="00876818">
        <w:rPr>
          <w:rFonts w:ascii="Arial" w:hAnsi="Arial" w:cs="Arial"/>
          <w:sz w:val="20"/>
          <w:szCs w:val="20"/>
        </w:rPr>
        <w:t>4</w:t>
      </w:r>
      <w:r w:rsidRPr="0074676B">
        <w:rPr>
          <w:rFonts w:ascii="Arial" w:hAnsi="Arial" w:cs="Arial"/>
          <w:sz w:val="20"/>
          <w:szCs w:val="20"/>
        </w:rPr>
        <w:t>: Bulunmamaktadır).</w:t>
      </w:r>
    </w:p>
    <w:p w14:paraId="4F1EE51D" w14:textId="77777777" w:rsidR="008B3EE9" w:rsidRPr="0074676B" w:rsidRDefault="008B3EE9" w:rsidP="008B3EE9">
      <w:pPr>
        <w:spacing w:before="120" w:after="120"/>
        <w:jc w:val="both"/>
        <w:rPr>
          <w:rFonts w:ascii="Arial" w:hAnsi="Arial" w:cs="Arial"/>
          <w:sz w:val="20"/>
          <w:szCs w:val="20"/>
        </w:rPr>
      </w:pPr>
      <w:r w:rsidRPr="0074676B">
        <w:rPr>
          <w:rFonts w:ascii="Arial" w:hAnsi="Arial" w:cs="Arial"/>
          <w:b/>
          <w:sz w:val="20"/>
          <w:szCs w:val="20"/>
        </w:rPr>
        <w:t xml:space="preserve">ç.7. Bankanın Merkezi Karşı Tarafa olan risklerine ilişkin kapsamlı bilgiler: </w:t>
      </w:r>
    </w:p>
    <w:p w14:paraId="6F487368" w14:textId="5A3BD3C0" w:rsidR="008B3EE9" w:rsidRPr="0074676B" w:rsidRDefault="008B3EE9" w:rsidP="008B3EE9">
      <w:pPr>
        <w:spacing w:before="120" w:after="120"/>
        <w:jc w:val="both"/>
        <w:rPr>
          <w:rFonts w:ascii="Arial" w:hAnsi="Arial" w:cs="Arial"/>
          <w:sz w:val="20"/>
          <w:szCs w:val="20"/>
        </w:rPr>
      </w:pPr>
      <w:r w:rsidRPr="0074676B">
        <w:rPr>
          <w:rFonts w:ascii="Arial" w:hAnsi="Arial" w:cs="Arial"/>
          <w:sz w:val="20"/>
          <w:szCs w:val="20"/>
        </w:rPr>
        <w:t>Bankanın merkezi karşı tarafa olan riskleri bulunmamaktadır (31 Aralık 202</w:t>
      </w:r>
      <w:r w:rsidR="00876818">
        <w:rPr>
          <w:rFonts w:ascii="Arial" w:hAnsi="Arial" w:cs="Arial"/>
          <w:sz w:val="20"/>
          <w:szCs w:val="20"/>
        </w:rPr>
        <w:t>4</w:t>
      </w:r>
      <w:r w:rsidRPr="0074676B">
        <w:rPr>
          <w:rFonts w:ascii="Arial" w:hAnsi="Arial" w:cs="Arial"/>
          <w:sz w:val="20"/>
          <w:szCs w:val="20"/>
        </w:rPr>
        <w:t>: Bulunmamaktadır).</w:t>
      </w:r>
    </w:p>
    <w:p w14:paraId="49804FDF" w14:textId="77777777" w:rsidR="008B3EE9" w:rsidRPr="0074676B" w:rsidRDefault="008B3EE9" w:rsidP="008B3EE9">
      <w:pPr>
        <w:spacing w:before="120" w:after="120"/>
        <w:jc w:val="both"/>
        <w:rPr>
          <w:rFonts w:ascii="Arial" w:hAnsi="Arial" w:cs="Arial"/>
          <w:b/>
          <w:sz w:val="20"/>
          <w:szCs w:val="20"/>
        </w:rPr>
      </w:pPr>
      <w:r w:rsidRPr="0074676B">
        <w:rPr>
          <w:rFonts w:ascii="Arial" w:hAnsi="Arial" w:cs="Arial"/>
          <w:b/>
          <w:sz w:val="20"/>
          <w:szCs w:val="20"/>
        </w:rPr>
        <w:t>d. Menkul Kıymetleştirmeye İlişkin Olarak Kamuya Açıklanacak Hususlar:</w:t>
      </w:r>
    </w:p>
    <w:p w14:paraId="5A84F7D9" w14:textId="190BCFFA" w:rsidR="008B3EE9" w:rsidRPr="0074676B" w:rsidRDefault="008B3EE9" w:rsidP="008B3EE9">
      <w:pPr>
        <w:autoSpaceDE w:val="0"/>
        <w:autoSpaceDN w:val="0"/>
        <w:adjustRightInd w:val="0"/>
        <w:spacing w:before="120" w:after="120"/>
        <w:jc w:val="both"/>
        <w:rPr>
          <w:rFonts w:ascii="Arial" w:hAnsi="Arial" w:cs="Arial"/>
          <w:sz w:val="20"/>
          <w:szCs w:val="20"/>
        </w:rPr>
      </w:pPr>
      <w:r w:rsidRPr="0074676B">
        <w:rPr>
          <w:rFonts w:ascii="Arial" w:hAnsi="Arial" w:cs="Arial"/>
          <w:sz w:val="20"/>
          <w:szCs w:val="20"/>
        </w:rPr>
        <w:t>Menkul kıymetleştirmeye ilişkin olarak kamuya açıklanacak husus bulunmamaktadır (31 Aralık 202</w:t>
      </w:r>
      <w:r w:rsidR="00876818">
        <w:rPr>
          <w:rFonts w:ascii="Arial" w:hAnsi="Arial" w:cs="Arial"/>
          <w:sz w:val="20"/>
          <w:szCs w:val="20"/>
        </w:rPr>
        <w:t>4</w:t>
      </w:r>
      <w:r w:rsidRPr="0074676B">
        <w:rPr>
          <w:rFonts w:ascii="Arial" w:hAnsi="Arial" w:cs="Arial"/>
          <w:sz w:val="20"/>
          <w:szCs w:val="20"/>
        </w:rPr>
        <w:t>: Bulunmamaktadır).</w:t>
      </w:r>
    </w:p>
    <w:p w14:paraId="3A2537DE" w14:textId="77777777" w:rsidR="008B3EE9" w:rsidRPr="0074676B" w:rsidRDefault="008B3EE9" w:rsidP="008B3EE9">
      <w:pPr>
        <w:autoSpaceDE w:val="0"/>
        <w:autoSpaceDN w:val="0"/>
        <w:adjustRightInd w:val="0"/>
        <w:spacing w:before="120" w:after="120"/>
        <w:jc w:val="both"/>
        <w:rPr>
          <w:rFonts w:ascii="Arial" w:hAnsi="Arial" w:cs="Arial"/>
          <w:b/>
          <w:sz w:val="20"/>
          <w:szCs w:val="20"/>
        </w:rPr>
      </w:pPr>
      <w:r w:rsidRPr="0074676B">
        <w:rPr>
          <w:rFonts w:ascii="Arial" w:hAnsi="Arial" w:cs="Arial"/>
          <w:b/>
          <w:sz w:val="20"/>
          <w:szCs w:val="20"/>
        </w:rPr>
        <w:t>e. Piyasa Riskine İlişkin Olarak Kamuya Açıklanacak Hususlar</w:t>
      </w:r>
    </w:p>
    <w:p w14:paraId="40DD190A" w14:textId="77777777" w:rsidR="008B3EE9" w:rsidRPr="0074676B" w:rsidRDefault="008B3EE9" w:rsidP="008B3EE9">
      <w:pPr>
        <w:autoSpaceDE w:val="0"/>
        <w:autoSpaceDN w:val="0"/>
        <w:adjustRightInd w:val="0"/>
        <w:jc w:val="both"/>
        <w:rPr>
          <w:rFonts w:ascii="Arial" w:hAnsi="Arial" w:cs="Arial"/>
          <w:b/>
          <w:sz w:val="20"/>
          <w:szCs w:val="20"/>
        </w:rPr>
      </w:pPr>
      <w:r w:rsidRPr="0074676B">
        <w:rPr>
          <w:rFonts w:ascii="Arial" w:hAnsi="Arial" w:cs="Arial"/>
          <w:b/>
          <w:sz w:val="20"/>
          <w:szCs w:val="20"/>
        </w:rPr>
        <w:t>e.1. Piyasa Riskiyle İlgili Kamuya Açıklanacak Niteliksel Bilgiler:</w:t>
      </w:r>
    </w:p>
    <w:p w14:paraId="7D1662DB" w14:textId="77777777" w:rsidR="008B3EE9" w:rsidRPr="0074676B" w:rsidRDefault="008B3EE9" w:rsidP="008B3EE9">
      <w:pPr>
        <w:spacing w:before="120" w:after="120"/>
        <w:jc w:val="both"/>
        <w:rPr>
          <w:rFonts w:ascii="Arial" w:hAnsi="Arial" w:cs="Arial"/>
          <w:sz w:val="20"/>
          <w:szCs w:val="20"/>
        </w:rPr>
      </w:pPr>
      <w:r w:rsidRPr="0074676B">
        <w:rPr>
          <w:rFonts w:ascii="Arial" w:hAnsi="Arial" w:cs="Arial"/>
          <w:sz w:val="20"/>
          <w:szCs w:val="20"/>
        </w:rPr>
        <w:t>Bankalarca Risk Yönetimine İlişkin Kamuya Yapılacak Açıklamalar Hakkında Tebliğ uyarınca hazırlanmamıştır.</w:t>
      </w:r>
    </w:p>
    <w:p w14:paraId="5EDB5DAC" w14:textId="77777777" w:rsidR="008B3EE9" w:rsidRPr="0074676B" w:rsidRDefault="008B3EE9" w:rsidP="008B3EE9">
      <w:pPr>
        <w:spacing w:before="120" w:after="120"/>
        <w:ind w:left="-567"/>
        <w:rPr>
          <w:rFonts w:ascii="Arial" w:hAnsi="Arial" w:cs="Arial"/>
          <w:b/>
          <w:sz w:val="20"/>
          <w:szCs w:val="20"/>
        </w:rPr>
      </w:pPr>
    </w:p>
    <w:p w14:paraId="20A581E7" w14:textId="77777777" w:rsidR="008B3EE9" w:rsidRPr="0074676B" w:rsidRDefault="008B3EE9" w:rsidP="008B3EE9">
      <w:pPr>
        <w:spacing w:before="120" w:after="120"/>
        <w:ind w:left="-567"/>
        <w:rPr>
          <w:rFonts w:ascii="Arial" w:hAnsi="Arial" w:cs="Arial"/>
          <w:b/>
          <w:sz w:val="20"/>
          <w:szCs w:val="20"/>
        </w:rPr>
      </w:pPr>
    </w:p>
    <w:p w14:paraId="08753C69" w14:textId="77777777" w:rsidR="008B3EE9" w:rsidRPr="0074676B" w:rsidRDefault="008B3EE9" w:rsidP="008B3EE9">
      <w:pPr>
        <w:spacing w:before="120" w:after="120"/>
        <w:ind w:left="-567"/>
        <w:rPr>
          <w:rFonts w:ascii="Arial" w:hAnsi="Arial" w:cs="Arial"/>
          <w:b/>
          <w:sz w:val="20"/>
          <w:szCs w:val="20"/>
        </w:rPr>
      </w:pPr>
    </w:p>
    <w:p w14:paraId="149B322F" w14:textId="77777777" w:rsidR="008B3EE9" w:rsidRPr="0074676B" w:rsidRDefault="008B3EE9" w:rsidP="008B3EE9">
      <w:pPr>
        <w:spacing w:before="120" w:after="120"/>
        <w:ind w:left="-567"/>
        <w:rPr>
          <w:rFonts w:ascii="Arial" w:hAnsi="Arial" w:cs="Arial"/>
          <w:b/>
          <w:sz w:val="20"/>
          <w:szCs w:val="20"/>
        </w:rPr>
      </w:pPr>
    </w:p>
    <w:p w14:paraId="20E0E4BB" w14:textId="77777777" w:rsidR="008B3EE9" w:rsidRPr="0074676B" w:rsidRDefault="008B3EE9" w:rsidP="008B3EE9">
      <w:pPr>
        <w:spacing w:before="120" w:after="120"/>
        <w:ind w:left="-567"/>
        <w:rPr>
          <w:rFonts w:ascii="Arial" w:hAnsi="Arial" w:cs="Arial"/>
          <w:b/>
          <w:sz w:val="20"/>
          <w:szCs w:val="20"/>
        </w:rPr>
      </w:pPr>
    </w:p>
    <w:p w14:paraId="6EB3A17D" w14:textId="77777777" w:rsidR="008B3EE9" w:rsidRPr="0074676B" w:rsidRDefault="008B3EE9" w:rsidP="008B3EE9">
      <w:pPr>
        <w:spacing w:before="120" w:after="120"/>
        <w:ind w:left="-567"/>
        <w:rPr>
          <w:rFonts w:ascii="Arial" w:hAnsi="Arial" w:cs="Arial"/>
          <w:b/>
          <w:sz w:val="20"/>
          <w:szCs w:val="20"/>
        </w:rPr>
      </w:pPr>
    </w:p>
    <w:p w14:paraId="7C472427" w14:textId="77777777" w:rsidR="008B3EE9" w:rsidRPr="0074676B" w:rsidRDefault="008B3EE9" w:rsidP="008B3EE9">
      <w:pPr>
        <w:spacing w:before="120" w:after="120"/>
        <w:ind w:left="-567"/>
        <w:rPr>
          <w:rFonts w:ascii="Arial" w:hAnsi="Arial" w:cs="Arial"/>
          <w:b/>
          <w:sz w:val="20"/>
          <w:szCs w:val="20"/>
        </w:rPr>
      </w:pPr>
    </w:p>
    <w:p w14:paraId="5042F42A" w14:textId="77777777" w:rsidR="008B3EE9" w:rsidRPr="0074676B" w:rsidRDefault="008B3EE9" w:rsidP="008B3EE9">
      <w:pPr>
        <w:spacing w:before="120" w:after="120"/>
        <w:ind w:left="-567"/>
        <w:rPr>
          <w:rFonts w:ascii="Arial" w:hAnsi="Arial" w:cs="Arial"/>
          <w:b/>
          <w:sz w:val="20"/>
          <w:szCs w:val="20"/>
        </w:rPr>
      </w:pPr>
    </w:p>
    <w:p w14:paraId="339DBCCF" w14:textId="77777777" w:rsidR="008B3EE9" w:rsidRPr="0074676B" w:rsidRDefault="008B3EE9" w:rsidP="008B3EE9">
      <w:pPr>
        <w:spacing w:before="120" w:after="120"/>
        <w:ind w:left="-567"/>
        <w:rPr>
          <w:rFonts w:ascii="Arial" w:hAnsi="Arial" w:cs="Arial"/>
          <w:b/>
          <w:sz w:val="20"/>
          <w:szCs w:val="20"/>
        </w:rPr>
      </w:pPr>
    </w:p>
    <w:p w14:paraId="45612AF7" w14:textId="77777777" w:rsidR="008B3EE9" w:rsidRPr="0074676B" w:rsidRDefault="008B3EE9" w:rsidP="008B3EE9">
      <w:pPr>
        <w:rPr>
          <w:rFonts w:ascii="Arial" w:hAnsi="Arial" w:cs="Arial"/>
          <w:b/>
          <w:sz w:val="20"/>
          <w:szCs w:val="20"/>
        </w:rPr>
      </w:pPr>
      <w:r w:rsidRPr="0074676B">
        <w:rPr>
          <w:rFonts w:ascii="Arial" w:hAnsi="Arial" w:cs="Arial"/>
          <w:b/>
          <w:sz w:val="20"/>
          <w:szCs w:val="20"/>
        </w:rPr>
        <w:br w:type="page"/>
      </w:r>
    </w:p>
    <w:p w14:paraId="3BBA106F" w14:textId="77777777" w:rsidR="008B3EE9" w:rsidRPr="0074676B" w:rsidRDefault="008B3EE9" w:rsidP="008B3EE9">
      <w:pPr>
        <w:spacing w:before="120" w:after="120"/>
        <w:ind w:left="-567"/>
        <w:rPr>
          <w:rFonts w:ascii="Arial" w:hAnsi="Arial" w:cs="Arial"/>
          <w:b/>
          <w:sz w:val="20"/>
          <w:szCs w:val="20"/>
        </w:rPr>
      </w:pPr>
      <w:r w:rsidRPr="0074676B">
        <w:rPr>
          <w:rFonts w:ascii="Arial" w:hAnsi="Arial" w:cs="Arial"/>
          <w:b/>
          <w:sz w:val="20"/>
          <w:szCs w:val="20"/>
        </w:rPr>
        <w:lastRenderedPageBreak/>
        <w:t>IX.</w:t>
      </w:r>
      <w:r w:rsidRPr="0074676B">
        <w:rPr>
          <w:rFonts w:ascii="Arial" w:hAnsi="Arial" w:cs="Arial"/>
          <w:b/>
          <w:sz w:val="20"/>
          <w:szCs w:val="20"/>
        </w:rPr>
        <w:tab/>
        <w:t>Risk yönetimine ilişkin açıklamalar (devamı):</w:t>
      </w:r>
    </w:p>
    <w:p w14:paraId="6C154FD5" w14:textId="77777777" w:rsidR="008B3EE9" w:rsidRPr="0074676B" w:rsidRDefault="008B3EE9" w:rsidP="008B3EE9">
      <w:pPr>
        <w:spacing w:before="120" w:after="120"/>
        <w:rPr>
          <w:rFonts w:ascii="Arial" w:hAnsi="Arial" w:cs="Arial"/>
          <w:b/>
          <w:sz w:val="20"/>
          <w:szCs w:val="20"/>
        </w:rPr>
      </w:pPr>
      <w:r w:rsidRPr="0074676B">
        <w:rPr>
          <w:rFonts w:ascii="Arial" w:hAnsi="Arial" w:cs="Arial"/>
          <w:b/>
          <w:sz w:val="20"/>
          <w:szCs w:val="20"/>
        </w:rPr>
        <w:t>e.2. Standart Yaklaşım:</w:t>
      </w:r>
    </w:p>
    <w:tbl>
      <w:tblPr>
        <w:tblW w:w="0" w:type="auto"/>
        <w:tblCellMar>
          <w:left w:w="70" w:type="dxa"/>
          <w:right w:w="70" w:type="dxa"/>
        </w:tblCellMar>
        <w:tblLook w:val="04A0" w:firstRow="1" w:lastRow="0" w:firstColumn="1" w:lastColumn="0" w:noHBand="0" w:noVBand="1"/>
      </w:tblPr>
      <w:tblGrid>
        <w:gridCol w:w="229"/>
        <w:gridCol w:w="6292"/>
        <w:gridCol w:w="1559"/>
        <w:gridCol w:w="1747"/>
      </w:tblGrid>
      <w:tr w:rsidR="008B3EE9" w:rsidRPr="0074676B" w14:paraId="5E6D6E94" w14:textId="77777777" w:rsidTr="008B3EE9">
        <w:trPr>
          <w:cantSplit/>
        </w:trPr>
        <w:tc>
          <w:tcPr>
            <w:tcW w:w="0" w:type="auto"/>
            <w:tcBorders>
              <w:top w:val="single" w:sz="4" w:space="0" w:color="auto"/>
              <w:bottom w:val="single" w:sz="4" w:space="0" w:color="auto"/>
            </w:tcBorders>
            <w:shd w:val="clear" w:color="auto" w:fill="auto"/>
            <w:noWrap/>
            <w:vAlign w:val="bottom"/>
          </w:tcPr>
          <w:p w14:paraId="08A49299" w14:textId="77777777" w:rsidR="008B3EE9" w:rsidRPr="0074676B" w:rsidRDefault="008B3EE9" w:rsidP="008B3EE9">
            <w:pPr>
              <w:rPr>
                <w:rFonts w:ascii="Arial" w:hAnsi="Arial" w:cs="Arial"/>
                <w:b/>
                <w:sz w:val="16"/>
                <w:szCs w:val="16"/>
              </w:rPr>
            </w:pPr>
            <w:bookmarkStart w:id="85" w:name="_Hlk95925302"/>
          </w:p>
        </w:tc>
        <w:tc>
          <w:tcPr>
            <w:tcW w:w="6292" w:type="dxa"/>
            <w:tcBorders>
              <w:top w:val="single" w:sz="4" w:space="0" w:color="auto"/>
              <w:bottom w:val="single" w:sz="4" w:space="0" w:color="auto"/>
            </w:tcBorders>
            <w:shd w:val="clear" w:color="auto" w:fill="auto"/>
            <w:noWrap/>
            <w:vAlign w:val="center"/>
          </w:tcPr>
          <w:p w14:paraId="2C98A092" w14:textId="77777777" w:rsidR="008B3EE9" w:rsidRPr="0074676B" w:rsidRDefault="008B3EE9" w:rsidP="008B3EE9">
            <w:pPr>
              <w:rPr>
                <w:rFonts w:ascii="Arial" w:hAnsi="Arial" w:cs="Arial"/>
                <w:b/>
                <w:sz w:val="16"/>
                <w:szCs w:val="16"/>
              </w:rPr>
            </w:pPr>
          </w:p>
        </w:tc>
        <w:tc>
          <w:tcPr>
            <w:tcW w:w="1559" w:type="dxa"/>
            <w:tcBorders>
              <w:top w:val="single" w:sz="4" w:space="0" w:color="auto"/>
              <w:bottom w:val="single" w:sz="4" w:space="0" w:color="auto"/>
            </w:tcBorders>
            <w:shd w:val="clear" w:color="auto" w:fill="auto"/>
            <w:noWrap/>
            <w:vAlign w:val="bottom"/>
          </w:tcPr>
          <w:p w14:paraId="7654C239" w14:textId="77777777" w:rsidR="008B3EE9" w:rsidRPr="0074676B" w:rsidRDefault="008B3EE9" w:rsidP="008B3EE9">
            <w:pPr>
              <w:jc w:val="right"/>
              <w:rPr>
                <w:rFonts w:ascii="Arial" w:hAnsi="Arial" w:cs="Arial"/>
                <w:b/>
                <w:sz w:val="16"/>
                <w:szCs w:val="16"/>
              </w:rPr>
            </w:pPr>
            <w:r w:rsidRPr="0074676B">
              <w:rPr>
                <w:rFonts w:ascii="Arial" w:hAnsi="Arial" w:cs="Arial"/>
                <w:b/>
                <w:sz w:val="16"/>
                <w:szCs w:val="16"/>
              </w:rPr>
              <w:t>Cari Dönem</w:t>
            </w:r>
          </w:p>
        </w:tc>
        <w:tc>
          <w:tcPr>
            <w:tcW w:w="1747" w:type="dxa"/>
            <w:tcBorders>
              <w:top w:val="single" w:sz="4" w:space="0" w:color="auto"/>
              <w:bottom w:val="single" w:sz="4" w:space="0" w:color="auto"/>
            </w:tcBorders>
            <w:vAlign w:val="bottom"/>
          </w:tcPr>
          <w:p w14:paraId="2CAC05F6" w14:textId="77777777" w:rsidR="008B3EE9" w:rsidRPr="0074676B" w:rsidRDefault="008B3EE9" w:rsidP="008B3EE9">
            <w:pPr>
              <w:jc w:val="right"/>
              <w:rPr>
                <w:rFonts w:ascii="Arial" w:hAnsi="Arial" w:cs="Arial"/>
                <w:b/>
                <w:sz w:val="16"/>
                <w:szCs w:val="16"/>
              </w:rPr>
            </w:pPr>
            <w:r w:rsidRPr="0074676B">
              <w:rPr>
                <w:rFonts w:ascii="Arial" w:hAnsi="Arial" w:cs="Arial"/>
                <w:b/>
                <w:sz w:val="16"/>
                <w:szCs w:val="16"/>
              </w:rPr>
              <w:t>Önceki Dönem</w:t>
            </w:r>
          </w:p>
        </w:tc>
      </w:tr>
      <w:tr w:rsidR="008B3EE9" w:rsidRPr="0074676B" w14:paraId="09329812" w14:textId="77777777" w:rsidTr="008B3EE9">
        <w:trPr>
          <w:cantSplit/>
        </w:trPr>
        <w:tc>
          <w:tcPr>
            <w:tcW w:w="0" w:type="auto"/>
            <w:tcBorders>
              <w:top w:val="single" w:sz="4" w:space="0" w:color="auto"/>
              <w:bottom w:val="single" w:sz="4" w:space="0" w:color="auto"/>
            </w:tcBorders>
            <w:shd w:val="clear" w:color="auto" w:fill="auto"/>
            <w:noWrap/>
            <w:vAlign w:val="bottom"/>
          </w:tcPr>
          <w:p w14:paraId="27381728" w14:textId="77777777" w:rsidR="008B3EE9" w:rsidRPr="0074676B" w:rsidRDefault="008B3EE9" w:rsidP="008B3EE9">
            <w:pPr>
              <w:rPr>
                <w:rFonts w:ascii="Arial" w:hAnsi="Arial" w:cs="Arial"/>
                <w:b/>
                <w:sz w:val="16"/>
                <w:szCs w:val="16"/>
              </w:rPr>
            </w:pPr>
          </w:p>
        </w:tc>
        <w:tc>
          <w:tcPr>
            <w:tcW w:w="6292" w:type="dxa"/>
            <w:tcBorders>
              <w:top w:val="single" w:sz="4" w:space="0" w:color="auto"/>
              <w:bottom w:val="single" w:sz="4" w:space="0" w:color="auto"/>
            </w:tcBorders>
            <w:shd w:val="clear" w:color="auto" w:fill="auto"/>
            <w:noWrap/>
            <w:vAlign w:val="center"/>
          </w:tcPr>
          <w:p w14:paraId="2DDD28E2" w14:textId="77777777" w:rsidR="008B3EE9" w:rsidRPr="0074676B" w:rsidRDefault="008B3EE9" w:rsidP="008B3EE9">
            <w:pPr>
              <w:rPr>
                <w:rFonts w:ascii="Arial" w:hAnsi="Arial" w:cs="Arial"/>
                <w:b/>
                <w:sz w:val="16"/>
                <w:szCs w:val="16"/>
              </w:rPr>
            </w:pPr>
          </w:p>
        </w:tc>
        <w:tc>
          <w:tcPr>
            <w:tcW w:w="1559" w:type="dxa"/>
            <w:tcBorders>
              <w:top w:val="single" w:sz="4" w:space="0" w:color="auto"/>
              <w:bottom w:val="single" w:sz="4" w:space="0" w:color="auto"/>
            </w:tcBorders>
            <w:shd w:val="clear" w:color="auto" w:fill="auto"/>
            <w:noWrap/>
            <w:vAlign w:val="center"/>
            <w:hideMark/>
          </w:tcPr>
          <w:p w14:paraId="1876274B" w14:textId="77777777" w:rsidR="008B3EE9" w:rsidRPr="0074676B" w:rsidRDefault="008B3EE9" w:rsidP="008B3EE9">
            <w:pPr>
              <w:jc w:val="right"/>
              <w:rPr>
                <w:rFonts w:ascii="Arial" w:hAnsi="Arial" w:cs="Arial"/>
                <w:b/>
                <w:sz w:val="16"/>
                <w:szCs w:val="16"/>
              </w:rPr>
            </w:pPr>
            <w:r w:rsidRPr="0074676B">
              <w:rPr>
                <w:rFonts w:ascii="Arial" w:hAnsi="Arial" w:cs="Arial"/>
                <w:b/>
                <w:sz w:val="16"/>
                <w:szCs w:val="16"/>
              </w:rPr>
              <w:t>RAT</w:t>
            </w:r>
          </w:p>
        </w:tc>
        <w:tc>
          <w:tcPr>
            <w:tcW w:w="1747" w:type="dxa"/>
            <w:tcBorders>
              <w:top w:val="single" w:sz="4" w:space="0" w:color="auto"/>
              <w:bottom w:val="single" w:sz="4" w:space="0" w:color="auto"/>
            </w:tcBorders>
          </w:tcPr>
          <w:p w14:paraId="07CE1CC6" w14:textId="77777777" w:rsidR="008B3EE9" w:rsidRPr="0074676B" w:rsidRDefault="008B3EE9" w:rsidP="008B3EE9">
            <w:pPr>
              <w:jc w:val="right"/>
              <w:rPr>
                <w:rFonts w:ascii="Arial" w:hAnsi="Arial" w:cs="Arial"/>
                <w:b/>
                <w:sz w:val="16"/>
                <w:szCs w:val="16"/>
              </w:rPr>
            </w:pPr>
            <w:r w:rsidRPr="0074676B">
              <w:rPr>
                <w:rFonts w:ascii="Arial" w:hAnsi="Arial" w:cs="Arial"/>
                <w:b/>
                <w:sz w:val="16"/>
                <w:szCs w:val="16"/>
              </w:rPr>
              <w:t>RAT</w:t>
            </w:r>
          </w:p>
        </w:tc>
      </w:tr>
      <w:tr w:rsidR="008B3EE9" w:rsidRPr="0074676B" w14:paraId="50466368" w14:textId="77777777" w:rsidTr="00D00493">
        <w:trPr>
          <w:cantSplit/>
        </w:trPr>
        <w:tc>
          <w:tcPr>
            <w:tcW w:w="0" w:type="auto"/>
            <w:tcBorders>
              <w:top w:val="single" w:sz="4" w:space="0" w:color="auto"/>
              <w:bottom w:val="single" w:sz="4" w:space="0" w:color="auto"/>
            </w:tcBorders>
            <w:shd w:val="clear" w:color="auto" w:fill="auto"/>
            <w:noWrap/>
            <w:vAlign w:val="bottom"/>
            <w:hideMark/>
          </w:tcPr>
          <w:p w14:paraId="7500B098" w14:textId="77777777" w:rsidR="008B3EE9" w:rsidRPr="0074676B" w:rsidRDefault="008B3EE9" w:rsidP="008B3EE9">
            <w:pPr>
              <w:rPr>
                <w:rFonts w:ascii="Arial" w:hAnsi="Arial" w:cs="Arial"/>
                <w:sz w:val="16"/>
                <w:szCs w:val="16"/>
              </w:rPr>
            </w:pPr>
          </w:p>
        </w:tc>
        <w:tc>
          <w:tcPr>
            <w:tcW w:w="6292" w:type="dxa"/>
            <w:tcBorders>
              <w:top w:val="single" w:sz="4" w:space="0" w:color="auto"/>
              <w:bottom w:val="single" w:sz="4" w:space="0" w:color="auto"/>
            </w:tcBorders>
            <w:shd w:val="clear" w:color="auto" w:fill="auto"/>
            <w:noWrap/>
            <w:vAlign w:val="center"/>
            <w:hideMark/>
          </w:tcPr>
          <w:p w14:paraId="3683B10E" w14:textId="77777777" w:rsidR="008B3EE9" w:rsidRPr="0074676B" w:rsidRDefault="008B3EE9" w:rsidP="008B3EE9">
            <w:pPr>
              <w:rPr>
                <w:rFonts w:ascii="Arial" w:hAnsi="Arial" w:cs="Arial"/>
                <w:b/>
                <w:sz w:val="16"/>
                <w:szCs w:val="16"/>
              </w:rPr>
            </w:pPr>
            <w:r w:rsidRPr="0074676B">
              <w:rPr>
                <w:rFonts w:ascii="Arial" w:hAnsi="Arial" w:cs="Arial"/>
                <w:b/>
                <w:sz w:val="16"/>
                <w:szCs w:val="16"/>
              </w:rPr>
              <w:t>Dolaysız (peşin) ürünler</w:t>
            </w:r>
          </w:p>
        </w:tc>
        <w:tc>
          <w:tcPr>
            <w:tcW w:w="1559" w:type="dxa"/>
            <w:tcBorders>
              <w:top w:val="single" w:sz="4" w:space="0" w:color="auto"/>
              <w:bottom w:val="single" w:sz="4" w:space="0" w:color="auto"/>
            </w:tcBorders>
            <w:shd w:val="clear" w:color="auto" w:fill="000000" w:themeFill="text1"/>
            <w:noWrap/>
          </w:tcPr>
          <w:p w14:paraId="752C270C" w14:textId="77777777" w:rsidR="008B3EE9" w:rsidRPr="0074676B" w:rsidRDefault="008B3EE9" w:rsidP="008B3EE9">
            <w:pPr>
              <w:jc w:val="right"/>
              <w:rPr>
                <w:rFonts w:ascii="Arial" w:hAnsi="Arial" w:cs="Arial"/>
                <w:sz w:val="16"/>
                <w:szCs w:val="16"/>
              </w:rPr>
            </w:pPr>
          </w:p>
        </w:tc>
        <w:tc>
          <w:tcPr>
            <w:tcW w:w="1747" w:type="dxa"/>
            <w:tcBorders>
              <w:top w:val="single" w:sz="4" w:space="0" w:color="auto"/>
              <w:bottom w:val="single" w:sz="4" w:space="0" w:color="auto"/>
            </w:tcBorders>
            <w:shd w:val="clear" w:color="auto" w:fill="000000" w:themeFill="text1"/>
          </w:tcPr>
          <w:p w14:paraId="39E2E3B5" w14:textId="77777777" w:rsidR="008B3EE9" w:rsidRPr="0074676B" w:rsidRDefault="008B3EE9" w:rsidP="008B3EE9">
            <w:pPr>
              <w:jc w:val="right"/>
              <w:rPr>
                <w:rFonts w:ascii="Arial" w:hAnsi="Arial" w:cs="Arial"/>
                <w:sz w:val="16"/>
                <w:szCs w:val="16"/>
              </w:rPr>
            </w:pPr>
          </w:p>
        </w:tc>
      </w:tr>
      <w:tr w:rsidR="008A73E4" w:rsidRPr="0074676B" w14:paraId="4243D231" w14:textId="77777777" w:rsidTr="008A73E4">
        <w:trPr>
          <w:cantSplit/>
        </w:trPr>
        <w:tc>
          <w:tcPr>
            <w:tcW w:w="0" w:type="auto"/>
            <w:tcBorders>
              <w:top w:val="single" w:sz="4" w:space="0" w:color="auto"/>
            </w:tcBorders>
            <w:shd w:val="clear" w:color="auto" w:fill="auto"/>
            <w:noWrap/>
            <w:vAlign w:val="center"/>
            <w:hideMark/>
          </w:tcPr>
          <w:p w14:paraId="37605FA7" w14:textId="77777777" w:rsidR="008A73E4" w:rsidRPr="0074676B" w:rsidRDefault="008A73E4" w:rsidP="008A73E4">
            <w:pPr>
              <w:jc w:val="center"/>
              <w:rPr>
                <w:rFonts w:ascii="Arial" w:hAnsi="Arial" w:cs="Arial"/>
                <w:sz w:val="16"/>
                <w:szCs w:val="16"/>
              </w:rPr>
            </w:pPr>
            <w:bookmarkStart w:id="86" w:name="_Hlk95925283"/>
            <w:bookmarkEnd w:id="85"/>
            <w:r w:rsidRPr="0074676B">
              <w:rPr>
                <w:rFonts w:ascii="Arial" w:hAnsi="Arial" w:cs="Arial"/>
                <w:sz w:val="16"/>
                <w:szCs w:val="16"/>
              </w:rPr>
              <w:t>1</w:t>
            </w:r>
          </w:p>
        </w:tc>
        <w:tc>
          <w:tcPr>
            <w:tcW w:w="6292" w:type="dxa"/>
            <w:tcBorders>
              <w:top w:val="single" w:sz="4" w:space="0" w:color="auto"/>
            </w:tcBorders>
            <w:shd w:val="clear" w:color="auto" w:fill="auto"/>
            <w:noWrap/>
            <w:vAlign w:val="center"/>
            <w:hideMark/>
          </w:tcPr>
          <w:p w14:paraId="07425F77" w14:textId="77777777" w:rsidR="008A73E4" w:rsidRPr="0074676B" w:rsidRDefault="008A73E4" w:rsidP="008A73E4">
            <w:pPr>
              <w:rPr>
                <w:rFonts w:ascii="Arial" w:hAnsi="Arial" w:cs="Arial"/>
                <w:sz w:val="16"/>
                <w:szCs w:val="16"/>
              </w:rPr>
            </w:pPr>
            <w:r w:rsidRPr="0074676B">
              <w:rPr>
                <w:rFonts w:ascii="Arial" w:hAnsi="Arial" w:cs="Arial"/>
                <w:sz w:val="16"/>
                <w:szCs w:val="16"/>
              </w:rPr>
              <w:t xml:space="preserve">         Kar oranı riski (genel ve spesifik)</w:t>
            </w:r>
          </w:p>
        </w:tc>
        <w:tc>
          <w:tcPr>
            <w:tcW w:w="1559" w:type="dxa"/>
            <w:tcBorders>
              <w:top w:val="single" w:sz="4" w:space="0" w:color="auto"/>
            </w:tcBorders>
            <w:noWrap/>
            <w:vAlign w:val="bottom"/>
          </w:tcPr>
          <w:p w14:paraId="18550AE2" w14:textId="63199556" w:rsidR="008A73E4" w:rsidRPr="0074676B" w:rsidRDefault="008A73E4" w:rsidP="008A73E4">
            <w:pPr>
              <w:jc w:val="right"/>
              <w:rPr>
                <w:rFonts w:ascii="Arial" w:hAnsi="Arial" w:cs="Arial"/>
                <w:sz w:val="16"/>
                <w:szCs w:val="16"/>
              </w:rPr>
            </w:pPr>
            <w:r w:rsidRPr="008A73E4">
              <w:rPr>
                <w:rFonts w:ascii="Arial" w:hAnsi="Arial" w:cs="Arial"/>
                <w:sz w:val="16"/>
                <w:szCs w:val="16"/>
              </w:rPr>
              <w:t>8.498.169</w:t>
            </w:r>
          </w:p>
        </w:tc>
        <w:tc>
          <w:tcPr>
            <w:tcW w:w="1747" w:type="dxa"/>
            <w:tcBorders>
              <w:top w:val="single" w:sz="4" w:space="0" w:color="auto"/>
            </w:tcBorders>
            <w:vAlign w:val="bottom"/>
          </w:tcPr>
          <w:p w14:paraId="118F51DA" w14:textId="15B1942D" w:rsidR="008A73E4" w:rsidRPr="0074676B" w:rsidRDefault="008A73E4" w:rsidP="008A73E4">
            <w:pPr>
              <w:jc w:val="right"/>
              <w:rPr>
                <w:rFonts w:ascii="Arial" w:hAnsi="Arial" w:cs="Arial"/>
                <w:sz w:val="16"/>
                <w:szCs w:val="16"/>
              </w:rPr>
            </w:pPr>
            <w:r w:rsidRPr="00FF1B59">
              <w:rPr>
                <w:rFonts w:ascii="Arial" w:hAnsi="Arial" w:cs="Arial"/>
                <w:sz w:val="16"/>
                <w:szCs w:val="16"/>
              </w:rPr>
              <w:t>6.914.065</w:t>
            </w:r>
          </w:p>
        </w:tc>
      </w:tr>
      <w:tr w:rsidR="008A73E4" w:rsidRPr="0074676B" w14:paraId="355A901A" w14:textId="77777777" w:rsidTr="008A73E4">
        <w:trPr>
          <w:cantSplit/>
        </w:trPr>
        <w:tc>
          <w:tcPr>
            <w:tcW w:w="0" w:type="auto"/>
            <w:shd w:val="clear" w:color="auto" w:fill="auto"/>
            <w:noWrap/>
            <w:vAlign w:val="center"/>
            <w:hideMark/>
          </w:tcPr>
          <w:p w14:paraId="3EE36BE8" w14:textId="77777777" w:rsidR="008A73E4" w:rsidRPr="0074676B" w:rsidRDefault="008A73E4" w:rsidP="008A73E4">
            <w:pPr>
              <w:jc w:val="center"/>
              <w:rPr>
                <w:rFonts w:ascii="Arial" w:hAnsi="Arial" w:cs="Arial"/>
                <w:sz w:val="16"/>
                <w:szCs w:val="16"/>
              </w:rPr>
            </w:pPr>
            <w:r w:rsidRPr="0074676B">
              <w:rPr>
                <w:rFonts w:ascii="Arial" w:hAnsi="Arial" w:cs="Arial"/>
                <w:sz w:val="16"/>
                <w:szCs w:val="16"/>
              </w:rPr>
              <w:t>2</w:t>
            </w:r>
          </w:p>
        </w:tc>
        <w:tc>
          <w:tcPr>
            <w:tcW w:w="6292" w:type="dxa"/>
            <w:shd w:val="clear" w:color="auto" w:fill="auto"/>
            <w:noWrap/>
            <w:vAlign w:val="center"/>
            <w:hideMark/>
          </w:tcPr>
          <w:p w14:paraId="35AF6F69" w14:textId="77777777" w:rsidR="008A73E4" w:rsidRPr="0074676B" w:rsidRDefault="008A73E4" w:rsidP="008A73E4">
            <w:pPr>
              <w:rPr>
                <w:rFonts w:ascii="Arial" w:hAnsi="Arial" w:cs="Arial"/>
                <w:sz w:val="16"/>
                <w:szCs w:val="16"/>
              </w:rPr>
            </w:pPr>
            <w:r w:rsidRPr="0074676B">
              <w:rPr>
                <w:rFonts w:ascii="Arial" w:hAnsi="Arial" w:cs="Arial"/>
                <w:sz w:val="16"/>
                <w:szCs w:val="16"/>
              </w:rPr>
              <w:t xml:space="preserve">         Hisse senedi riski (genel ve spesifik)</w:t>
            </w:r>
          </w:p>
        </w:tc>
        <w:tc>
          <w:tcPr>
            <w:tcW w:w="1559" w:type="dxa"/>
            <w:noWrap/>
            <w:vAlign w:val="bottom"/>
          </w:tcPr>
          <w:p w14:paraId="2651D79A" w14:textId="6782E546" w:rsidR="008A73E4" w:rsidRPr="0074676B" w:rsidRDefault="008A73E4" w:rsidP="008A73E4">
            <w:pPr>
              <w:jc w:val="right"/>
              <w:rPr>
                <w:rFonts w:ascii="Arial" w:hAnsi="Arial" w:cs="Arial"/>
                <w:sz w:val="16"/>
                <w:szCs w:val="16"/>
              </w:rPr>
            </w:pPr>
            <w:r w:rsidRPr="008A73E4">
              <w:rPr>
                <w:rFonts w:ascii="Arial" w:hAnsi="Arial" w:cs="Arial"/>
                <w:sz w:val="16"/>
                <w:szCs w:val="16"/>
              </w:rPr>
              <w:t>17.614.468</w:t>
            </w:r>
          </w:p>
        </w:tc>
        <w:tc>
          <w:tcPr>
            <w:tcW w:w="1747" w:type="dxa"/>
            <w:vAlign w:val="bottom"/>
          </w:tcPr>
          <w:p w14:paraId="2CC8FB39" w14:textId="63D8E422" w:rsidR="008A73E4" w:rsidRPr="0074676B" w:rsidRDefault="008A73E4" w:rsidP="008A73E4">
            <w:pPr>
              <w:jc w:val="right"/>
              <w:rPr>
                <w:rFonts w:ascii="Arial" w:hAnsi="Arial" w:cs="Arial"/>
                <w:sz w:val="16"/>
                <w:szCs w:val="16"/>
              </w:rPr>
            </w:pPr>
            <w:r w:rsidRPr="00FF1B59">
              <w:rPr>
                <w:rFonts w:ascii="Arial" w:hAnsi="Arial" w:cs="Arial"/>
                <w:sz w:val="16"/>
                <w:szCs w:val="16"/>
              </w:rPr>
              <w:t>15.512.931</w:t>
            </w:r>
          </w:p>
        </w:tc>
      </w:tr>
      <w:bookmarkEnd w:id="86"/>
      <w:tr w:rsidR="008A73E4" w:rsidRPr="0074676B" w14:paraId="079FC1D0" w14:textId="77777777" w:rsidTr="008A73E4">
        <w:trPr>
          <w:cantSplit/>
        </w:trPr>
        <w:tc>
          <w:tcPr>
            <w:tcW w:w="0" w:type="auto"/>
            <w:shd w:val="clear" w:color="auto" w:fill="auto"/>
            <w:noWrap/>
            <w:vAlign w:val="center"/>
            <w:hideMark/>
          </w:tcPr>
          <w:p w14:paraId="6E56F97A" w14:textId="77777777" w:rsidR="008A73E4" w:rsidRPr="0074676B" w:rsidRDefault="008A73E4" w:rsidP="008A73E4">
            <w:pPr>
              <w:jc w:val="center"/>
              <w:rPr>
                <w:rFonts w:ascii="Arial" w:hAnsi="Arial" w:cs="Arial"/>
                <w:sz w:val="16"/>
                <w:szCs w:val="16"/>
              </w:rPr>
            </w:pPr>
            <w:r w:rsidRPr="0074676B">
              <w:rPr>
                <w:rFonts w:ascii="Arial" w:hAnsi="Arial" w:cs="Arial"/>
                <w:sz w:val="16"/>
                <w:szCs w:val="16"/>
              </w:rPr>
              <w:t>3</w:t>
            </w:r>
          </w:p>
        </w:tc>
        <w:tc>
          <w:tcPr>
            <w:tcW w:w="6292" w:type="dxa"/>
            <w:shd w:val="clear" w:color="auto" w:fill="auto"/>
            <w:noWrap/>
            <w:vAlign w:val="center"/>
            <w:hideMark/>
          </w:tcPr>
          <w:p w14:paraId="19ADBAD4" w14:textId="77777777" w:rsidR="008A73E4" w:rsidRPr="0074676B" w:rsidRDefault="008A73E4" w:rsidP="008A73E4">
            <w:pPr>
              <w:rPr>
                <w:rFonts w:ascii="Arial" w:hAnsi="Arial" w:cs="Arial"/>
                <w:sz w:val="16"/>
                <w:szCs w:val="16"/>
              </w:rPr>
            </w:pPr>
            <w:r w:rsidRPr="0074676B">
              <w:rPr>
                <w:rFonts w:ascii="Arial" w:hAnsi="Arial" w:cs="Arial"/>
                <w:sz w:val="16"/>
                <w:szCs w:val="16"/>
              </w:rPr>
              <w:t xml:space="preserve">         Kur riski</w:t>
            </w:r>
          </w:p>
        </w:tc>
        <w:tc>
          <w:tcPr>
            <w:tcW w:w="1559" w:type="dxa"/>
            <w:noWrap/>
            <w:vAlign w:val="bottom"/>
          </w:tcPr>
          <w:p w14:paraId="38E51415" w14:textId="23A290E3" w:rsidR="008A73E4" w:rsidRPr="0074676B" w:rsidRDefault="008A73E4" w:rsidP="008A73E4">
            <w:pPr>
              <w:jc w:val="right"/>
              <w:rPr>
                <w:rFonts w:ascii="Arial" w:hAnsi="Arial" w:cs="Arial"/>
                <w:sz w:val="16"/>
                <w:szCs w:val="16"/>
              </w:rPr>
            </w:pPr>
            <w:r w:rsidRPr="008A73E4">
              <w:rPr>
                <w:rFonts w:ascii="Arial" w:hAnsi="Arial" w:cs="Arial"/>
                <w:sz w:val="16"/>
                <w:szCs w:val="16"/>
              </w:rPr>
              <w:t>9.733.096</w:t>
            </w:r>
          </w:p>
        </w:tc>
        <w:tc>
          <w:tcPr>
            <w:tcW w:w="1747" w:type="dxa"/>
            <w:vAlign w:val="bottom"/>
          </w:tcPr>
          <w:p w14:paraId="474044E4" w14:textId="3C521567" w:rsidR="008A73E4" w:rsidRPr="0074676B" w:rsidRDefault="008A73E4" w:rsidP="008A73E4">
            <w:pPr>
              <w:jc w:val="right"/>
              <w:rPr>
                <w:rFonts w:ascii="Arial" w:hAnsi="Arial" w:cs="Arial"/>
                <w:sz w:val="16"/>
                <w:szCs w:val="16"/>
              </w:rPr>
            </w:pPr>
            <w:r w:rsidRPr="00FF1B59">
              <w:rPr>
                <w:rFonts w:ascii="Arial" w:hAnsi="Arial" w:cs="Arial"/>
                <w:sz w:val="16"/>
                <w:szCs w:val="16"/>
              </w:rPr>
              <w:t>2.380.920</w:t>
            </w:r>
          </w:p>
        </w:tc>
      </w:tr>
      <w:tr w:rsidR="008A73E4" w:rsidRPr="0074676B" w14:paraId="27CD61E7" w14:textId="77777777" w:rsidTr="008A73E4">
        <w:trPr>
          <w:cantSplit/>
        </w:trPr>
        <w:tc>
          <w:tcPr>
            <w:tcW w:w="0" w:type="auto"/>
            <w:tcBorders>
              <w:bottom w:val="single" w:sz="4" w:space="0" w:color="auto"/>
            </w:tcBorders>
            <w:shd w:val="clear" w:color="auto" w:fill="auto"/>
            <w:noWrap/>
            <w:vAlign w:val="center"/>
            <w:hideMark/>
          </w:tcPr>
          <w:p w14:paraId="16DAFA05" w14:textId="77777777" w:rsidR="008A73E4" w:rsidRPr="0074676B" w:rsidRDefault="008A73E4" w:rsidP="008A73E4">
            <w:pPr>
              <w:jc w:val="center"/>
              <w:rPr>
                <w:rFonts w:ascii="Arial" w:hAnsi="Arial" w:cs="Arial"/>
                <w:sz w:val="16"/>
                <w:szCs w:val="16"/>
              </w:rPr>
            </w:pPr>
            <w:r w:rsidRPr="0074676B">
              <w:rPr>
                <w:rFonts w:ascii="Arial" w:hAnsi="Arial" w:cs="Arial"/>
                <w:sz w:val="16"/>
                <w:szCs w:val="16"/>
              </w:rPr>
              <w:t>4</w:t>
            </w:r>
          </w:p>
        </w:tc>
        <w:tc>
          <w:tcPr>
            <w:tcW w:w="6292" w:type="dxa"/>
            <w:tcBorders>
              <w:bottom w:val="single" w:sz="4" w:space="0" w:color="auto"/>
            </w:tcBorders>
            <w:shd w:val="clear" w:color="auto" w:fill="auto"/>
            <w:vAlign w:val="center"/>
            <w:hideMark/>
          </w:tcPr>
          <w:p w14:paraId="69B640CB" w14:textId="77777777" w:rsidR="008A73E4" w:rsidRPr="0074676B" w:rsidRDefault="008A73E4" w:rsidP="008A73E4">
            <w:pPr>
              <w:rPr>
                <w:rFonts w:ascii="Arial" w:hAnsi="Arial" w:cs="Arial"/>
                <w:sz w:val="16"/>
                <w:szCs w:val="16"/>
              </w:rPr>
            </w:pPr>
            <w:r w:rsidRPr="0074676B">
              <w:rPr>
                <w:rFonts w:ascii="Arial" w:hAnsi="Arial" w:cs="Arial"/>
                <w:sz w:val="16"/>
                <w:szCs w:val="16"/>
              </w:rPr>
              <w:t xml:space="preserve">         Emtia riski</w:t>
            </w:r>
          </w:p>
        </w:tc>
        <w:tc>
          <w:tcPr>
            <w:tcW w:w="1559" w:type="dxa"/>
            <w:tcBorders>
              <w:bottom w:val="single" w:sz="4" w:space="0" w:color="auto"/>
            </w:tcBorders>
            <w:noWrap/>
            <w:vAlign w:val="bottom"/>
          </w:tcPr>
          <w:p w14:paraId="0FE0A7AE" w14:textId="2E9D21DE" w:rsidR="008A73E4" w:rsidRPr="0074676B" w:rsidRDefault="008A73E4" w:rsidP="008A73E4">
            <w:pPr>
              <w:jc w:val="right"/>
              <w:rPr>
                <w:rFonts w:ascii="Arial" w:hAnsi="Arial" w:cs="Arial"/>
                <w:sz w:val="16"/>
                <w:szCs w:val="16"/>
              </w:rPr>
            </w:pPr>
            <w:r w:rsidRPr="008A73E4">
              <w:rPr>
                <w:rFonts w:ascii="Arial" w:hAnsi="Arial" w:cs="Arial"/>
                <w:sz w:val="16"/>
                <w:szCs w:val="16"/>
              </w:rPr>
              <w:t>1.614.444</w:t>
            </w:r>
          </w:p>
        </w:tc>
        <w:tc>
          <w:tcPr>
            <w:tcW w:w="1747" w:type="dxa"/>
            <w:tcBorders>
              <w:bottom w:val="single" w:sz="4" w:space="0" w:color="auto"/>
            </w:tcBorders>
            <w:vAlign w:val="bottom"/>
          </w:tcPr>
          <w:p w14:paraId="388D8252" w14:textId="49B365CD" w:rsidR="008A73E4" w:rsidRPr="0074676B" w:rsidRDefault="008A73E4" w:rsidP="008A73E4">
            <w:pPr>
              <w:jc w:val="right"/>
              <w:rPr>
                <w:rFonts w:ascii="Arial" w:hAnsi="Arial" w:cs="Arial"/>
                <w:sz w:val="16"/>
                <w:szCs w:val="16"/>
              </w:rPr>
            </w:pPr>
            <w:r w:rsidRPr="00FF1B59">
              <w:rPr>
                <w:rFonts w:ascii="Arial" w:hAnsi="Arial" w:cs="Arial"/>
                <w:sz w:val="16"/>
                <w:szCs w:val="16"/>
              </w:rPr>
              <w:t>2.564.562</w:t>
            </w:r>
          </w:p>
        </w:tc>
      </w:tr>
      <w:tr w:rsidR="00B455FE" w:rsidRPr="0074676B" w14:paraId="2A70C4BA" w14:textId="77777777" w:rsidTr="008B3EE9">
        <w:trPr>
          <w:cantSplit/>
        </w:trPr>
        <w:tc>
          <w:tcPr>
            <w:tcW w:w="0" w:type="auto"/>
            <w:tcBorders>
              <w:top w:val="single" w:sz="4" w:space="0" w:color="auto"/>
              <w:bottom w:val="single" w:sz="4" w:space="0" w:color="auto"/>
            </w:tcBorders>
            <w:shd w:val="clear" w:color="auto" w:fill="auto"/>
            <w:noWrap/>
            <w:vAlign w:val="center"/>
            <w:hideMark/>
          </w:tcPr>
          <w:p w14:paraId="0D3193CB" w14:textId="77777777" w:rsidR="00B455FE" w:rsidRPr="0074676B" w:rsidRDefault="00B455FE" w:rsidP="00B455FE">
            <w:pPr>
              <w:jc w:val="center"/>
              <w:rPr>
                <w:rFonts w:ascii="Arial" w:hAnsi="Arial" w:cs="Arial"/>
                <w:sz w:val="16"/>
                <w:szCs w:val="16"/>
              </w:rPr>
            </w:pPr>
            <w:r w:rsidRPr="0074676B">
              <w:rPr>
                <w:rFonts w:ascii="Arial" w:hAnsi="Arial" w:cs="Arial"/>
                <w:sz w:val="16"/>
                <w:szCs w:val="16"/>
              </w:rPr>
              <w:t> </w:t>
            </w:r>
          </w:p>
        </w:tc>
        <w:tc>
          <w:tcPr>
            <w:tcW w:w="6292" w:type="dxa"/>
            <w:tcBorders>
              <w:top w:val="single" w:sz="4" w:space="0" w:color="auto"/>
              <w:bottom w:val="single" w:sz="4" w:space="0" w:color="auto"/>
            </w:tcBorders>
            <w:shd w:val="clear" w:color="auto" w:fill="auto"/>
            <w:noWrap/>
            <w:vAlign w:val="center"/>
            <w:hideMark/>
          </w:tcPr>
          <w:p w14:paraId="41FF810D" w14:textId="77777777" w:rsidR="00B455FE" w:rsidRPr="0074676B" w:rsidRDefault="00B455FE" w:rsidP="00B455FE">
            <w:pPr>
              <w:rPr>
                <w:rFonts w:ascii="Arial" w:hAnsi="Arial" w:cs="Arial"/>
                <w:b/>
                <w:sz w:val="16"/>
                <w:szCs w:val="16"/>
              </w:rPr>
            </w:pPr>
            <w:r w:rsidRPr="0074676B">
              <w:rPr>
                <w:rFonts w:ascii="Arial" w:hAnsi="Arial" w:cs="Arial"/>
                <w:b/>
                <w:sz w:val="16"/>
                <w:szCs w:val="16"/>
              </w:rPr>
              <w:t>Opsiyonlar</w:t>
            </w:r>
          </w:p>
        </w:tc>
        <w:tc>
          <w:tcPr>
            <w:tcW w:w="1559" w:type="dxa"/>
            <w:tcBorders>
              <w:top w:val="single" w:sz="4" w:space="0" w:color="auto"/>
              <w:bottom w:val="single" w:sz="4" w:space="0" w:color="auto"/>
            </w:tcBorders>
            <w:shd w:val="clear" w:color="auto" w:fill="000000"/>
            <w:noWrap/>
          </w:tcPr>
          <w:p w14:paraId="0206B34E" w14:textId="77777777" w:rsidR="00B455FE" w:rsidRPr="0074676B" w:rsidRDefault="00B455FE" w:rsidP="00B455FE">
            <w:pPr>
              <w:jc w:val="right"/>
              <w:rPr>
                <w:rFonts w:ascii="Arial" w:hAnsi="Arial" w:cs="Arial"/>
                <w:sz w:val="16"/>
                <w:szCs w:val="16"/>
              </w:rPr>
            </w:pPr>
          </w:p>
        </w:tc>
        <w:tc>
          <w:tcPr>
            <w:tcW w:w="1747" w:type="dxa"/>
            <w:tcBorders>
              <w:top w:val="single" w:sz="4" w:space="0" w:color="auto"/>
              <w:bottom w:val="single" w:sz="4" w:space="0" w:color="auto"/>
            </w:tcBorders>
            <w:shd w:val="clear" w:color="auto" w:fill="000000"/>
            <w:vAlign w:val="bottom"/>
          </w:tcPr>
          <w:p w14:paraId="56197A2C" w14:textId="77777777" w:rsidR="00B455FE" w:rsidRPr="0074676B" w:rsidRDefault="00B455FE" w:rsidP="00B455FE">
            <w:pPr>
              <w:jc w:val="right"/>
              <w:rPr>
                <w:rFonts w:ascii="Arial" w:hAnsi="Arial" w:cs="Arial"/>
                <w:sz w:val="16"/>
                <w:szCs w:val="16"/>
              </w:rPr>
            </w:pPr>
          </w:p>
        </w:tc>
      </w:tr>
      <w:tr w:rsidR="008A73E4" w:rsidRPr="0074676B" w14:paraId="7BA79CA6" w14:textId="77777777" w:rsidTr="008B3EE9">
        <w:trPr>
          <w:cantSplit/>
        </w:trPr>
        <w:tc>
          <w:tcPr>
            <w:tcW w:w="0" w:type="auto"/>
            <w:tcBorders>
              <w:top w:val="single" w:sz="4" w:space="0" w:color="auto"/>
            </w:tcBorders>
            <w:shd w:val="clear" w:color="auto" w:fill="auto"/>
            <w:noWrap/>
            <w:vAlign w:val="center"/>
            <w:hideMark/>
          </w:tcPr>
          <w:p w14:paraId="4337DCC6" w14:textId="77777777" w:rsidR="008A73E4" w:rsidRPr="0074676B" w:rsidRDefault="008A73E4" w:rsidP="008A73E4">
            <w:pPr>
              <w:jc w:val="center"/>
              <w:rPr>
                <w:rFonts w:ascii="Arial" w:hAnsi="Arial" w:cs="Arial"/>
                <w:sz w:val="16"/>
                <w:szCs w:val="16"/>
              </w:rPr>
            </w:pPr>
            <w:r w:rsidRPr="0074676B">
              <w:rPr>
                <w:rFonts w:ascii="Arial" w:hAnsi="Arial" w:cs="Arial"/>
                <w:sz w:val="16"/>
                <w:szCs w:val="16"/>
              </w:rPr>
              <w:t>5</w:t>
            </w:r>
          </w:p>
        </w:tc>
        <w:tc>
          <w:tcPr>
            <w:tcW w:w="6292" w:type="dxa"/>
            <w:tcBorders>
              <w:top w:val="single" w:sz="4" w:space="0" w:color="auto"/>
            </w:tcBorders>
            <w:shd w:val="clear" w:color="auto" w:fill="auto"/>
            <w:noWrap/>
            <w:vAlign w:val="center"/>
            <w:hideMark/>
          </w:tcPr>
          <w:p w14:paraId="511D8387" w14:textId="77777777" w:rsidR="008A73E4" w:rsidRPr="0074676B" w:rsidRDefault="008A73E4" w:rsidP="008A73E4">
            <w:pPr>
              <w:rPr>
                <w:rFonts w:ascii="Arial" w:hAnsi="Arial" w:cs="Arial"/>
                <w:sz w:val="16"/>
                <w:szCs w:val="16"/>
              </w:rPr>
            </w:pPr>
            <w:r w:rsidRPr="0074676B">
              <w:rPr>
                <w:rFonts w:ascii="Arial" w:hAnsi="Arial" w:cs="Arial"/>
                <w:sz w:val="16"/>
                <w:szCs w:val="16"/>
              </w:rPr>
              <w:t xml:space="preserve">         Basitleştirilmiş yaklaşım</w:t>
            </w:r>
          </w:p>
        </w:tc>
        <w:tc>
          <w:tcPr>
            <w:tcW w:w="1559" w:type="dxa"/>
            <w:tcBorders>
              <w:top w:val="single" w:sz="4" w:space="0" w:color="auto"/>
            </w:tcBorders>
            <w:noWrap/>
          </w:tcPr>
          <w:p w14:paraId="744BA596" w14:textId="2AB9D356" w:rsidR="008A73E4" w:rsidRPr="0074676B" w:rsidRDefault="008A73E4" w:rsidP="008A73E4">
            <w:pPr>
              <w:jc w:val="right"/>
              <w:rPr>
                <w:rFonts w:ascii="Arial" w:hAnsi="Arial" w:cs="Arial"/>
                <w:sz w:val="16"/>
                <w:szCs w:val="16"/>
              </w:rPr>
            </w:pPr>
            <w:r w:rsidRPr="00FF1B59">
              <w:rPr>
                <w:rFonts w:ascii="Arial" w:hAnsi="Arial" w:cs="Arial"/>
                <w:sz w:val="16"/>
                <w:szCs w:val="16"/>
              </w:rPr>
              <w:t>-</w:t>
            </w:r>
          </w:p>
        </w:tc>
        <w:tc>
          <w:tcPr>
            <w:tcW w:w="1747" w:type="dxa"/>
            <w:tcBorders>
              <w:top w:val="single" w:sz="4" w:space="0" w:color="auto"/>
            </w:tcBorders>
          </w:tcPr>
          <w:p w14:paraId="151C59A4" w14:textId="1CF59AE0" w:rsidR="008A73E4" w:rsidRPr="0074676B" w:rsidRDefault="008A73E4" w:rsidP="008A73E4">
            <w:pPr>
              <w:jc w:val="right"/>
              <w:rPr>
                <w:rFonts w:ascii="Arial" w:hAnsi="Arial" w:cs="Arial"/>
                <w:sz w:val="16"/>
                <w:szCs w:val="16"/>
              </w:rPr>
            </w:pPr>
            <w:r w:rsidRPr="00FF1B59">
              <w:rPr>
                <w:rFonts w:ascii="Arial" w:hAnsi="Arial" w:cs="Arial"/>
                <w:sz w:val="16"/>
                <w:szCs w:val="16"/>
              </w:rPr>
              <w:t>-</w:t>
            </w:r>
          </w:p>
        </w:tc>
      </w:tr>
      <w:tr w:rsidR="008A73E4" w:rsidRPr="0074676B" w14:paraId="57706D9F" w14:textId="77777777" w:rsidTr="008B3EE9">
        <w:trPr>
          <w:cantSplit/>
        </w:trPr>
        <w:tc>
          <w:tcPr>
            <w:tcW w:w="0" w:type="auto"/>
            <w:shd w:val="clear" w:color="auto" w:fill="auto"/>
            <w:noWrap/>
            <w:vAlign w:val="center"/>
            <w:hideMark/>
          </w:tcPr>
          <w:p w14:paraId="683195B9" w14:textId="77777777" w:rsidR="008A73E4" w:rsidRPr="0074676B" w:rsidRDefault="008A73E4" w:rsidP="008A73E4">
            <w:pPr>
              <w:jc w:val="center"/>
              <w:rPr>
                <w:rFonts w:ascii="Arial" w:hAnsi="Arial" w:cs="Arial"/>
                <w:sz w:val="16"/>
                <w:szCs w:val="16"/>
              </w:rPr>
            </w:pPr>
            <w:r w:rsidRPr="0074676B">
              <w:rPr>
                <w:rFonts w:ascii="Arial" w:hAnsi="Arial" w:cs="Arial"/>
                <w:sz w:val="16"/>
                <w:szCs w:val="16"/>
              </w:rPr>
              <w:t>6</w:t>
            </w:r>
          </w:p>
        </w:tc>
        <w:tc>
          <w:tcPr>
            <w:tcW w:w="6292" w:type="dxa"/>
            <w:shd w:val="clear" w:color="auto" w:fill="auto"/>
            <w:noWrap/>
            <w:vAlign w:val="center"/>
            <w:hideMark/>
          </w:tcPr>
          <w:p w14:paraId="5149B924" w14:textId="77777777" w:rsidR="008A73E4" w:rsidRPr="0074676B" w:rsidRDefault="008A73E4" w:rsidP="008A73E4">
            <w:pPr>
              <w:rPr>
                <w:rFonts w:ascii="Arial" w:hAnsi="Arial" w:cs="Arial"/>
                <w:sz w:val="16"/>
                <w:szCs w:val="16"/>
              </w:rPr>
            </w:pPr>
            <w:r w:rsidRPr="0074676B">
              <w:rPr>
                <w:rFonts w:ascii="Arial" w:hAnsi="Arial" w:cs="Arial"/>
                <w:sz w:val="16"/>
                <w:szCs w:val="16"/>
              </w:rPr>
              <w:t xml:space="preserve">         Delta-</w:t>
            </w:r>
            <w:proofErr w:type="spellStart"/>
            <w:r w:rsidRPr="0074676B">
              <w:rPr>
                <w:rFonts w:ascii="Arial" w:hAnsi="Arial" w:cs="Arial"/>
                <w:sz w:val="16"/>
                <w:szCs w:val="16"/>
              </w:rPr>
              <w:t>plus</w:t>
            </w:r>
            <w:proofErr w:type="spellEnd"/>
            <w:r w:rsidRPr="0074676B">
              <w:rPr>
                <w:rFonts w:ascii="Arial" w:hAnsi="Arial" w:cs="Arial"/>
                <w:sz w:val="16"/>
                <w:szCs w:val="16"/>
              </w:rPr>
              <w:t xml:space="preserve"> metodu</w:t>
            </w:r>
          </w:p>
        </w:tc>
        <w:tc>
          <w:tcPr>
            <w:tcW w:w="1559" w:type="dxa"/>
            <w:noWrap/>
          </w:tcPr>
          <w:p w14:paraId="1450793D" w14:textId="35ED43D3" w:rsidR="008A73E4" w:rsidRPr="0074676B" w:rsidRDefault="008A73E4" w:rsidP="008A73E4">
            <w:pPr>
              <w:jc w:val="right"/>
              <w:rPr>
                <w:rFonts w:ascii="Arial" w:hAnsi="Arial" w:cs="Arial"/>
                <w:sz w:val="16"/>
                <w:szCs w:val="16"/>
              </w:rPr>
            </w:pPr>
            <w:r w:rsidRPr="00FF1B59">
              <w:rPr>
                <w:rFonts w:ascii="Arial" w:hAnsi="Arial" w:cs="Arial"/>
                <w:sz w:val="16"/>
                <w:szCs w:val="16"/>
              </w:rPr>
              <w:t>-</w:t>
            </w:r>
          </w:p>
        </w:tc>
        <w:tc>
          <w:tcPr>
            <w:tcW w:w="1747" w:type="dxa"/>
          </w:tcPr>
          <w:p w14:paraId="6E47E6DC" w14:textId="4E687433" w:rsidR="008A73E4" w:rsidRPr="0074676B" w:rsidRDefault="008A73E4" w:rsidP="008A73E4">
            <w:pPr>
              <w:jc w:val="right"/>
              <w:rPr>
                <w:rFonts w:ascii="Arial" w:hAnsi="Arial" w:cs="Arial"/>
                <w:sz w:val="16"/>
                <w:szCs w:val="16"/>
              </w:rPr>
            </w:pPr>
            <w:r w:rsidRPr="00FF1B59">
              <w:rPr>
                <w:rFonts w:ascii="Arial" w:hAnsi="Arial" w:cs="Arial"/>
                <w:sz w:val="16"/>
                <w:szCs w:val="16"/>
              </w:rPr>
              <w:t>-</w:t>
            </w:r>
          </w:p>
        </w:tc>
      </w:tr>
      <w:tr w:rsidR="008A73E4" w:rsidRPr="0074676B" w14:paraId="42282A39" w14:textId="77777777" w:rsidTr="008B3EE9">
        <w:trPr>
          <w:cantSplit/>
        </w:trPr>
        <w:tc>
          <w:tcPr>
            <w:tcW w:w="0" w:type="auto"/>
            <w:shd w:val="clear" w:color="auto" w:fill="auto"/>
            <w:noWrap/>
            <w:vAlign w:val="center"/>
            <w:hideMark/>
          </w:tcPr>
          <w:p w14:paraId="0F2A5597" w14:textId="77777777" w:rsidR="008A73E4" w:rsidRPr="0074676B" w:rsidRDefault="008A73E4" w:rsidP="008A73E4">
            <w:pPr>
              <w:jc w:val="center"/>
              <w:rPr>
                <w:rFonts w:ascii="Arial" w:hAnsi="Arial" w:cs="Arial"/>
                <w:sz w:val="16"/>
                <w:szCs w:val="16"/>
              </w:rPr>
            </w:pPr>
            <w:r w:rsidRPr="0074676B">
              <w:rPr>
                <w:rFonts w:ascii="Arial" w:hAnsi="Arial" w:cs="Arial"/>
                <w:sz w:val="16"/>
                <w:szCs w:val="16"/>
              </w:rPr>
              <w:t>7</w:t>
            </w:r>
          </w:p>
        </w:tc>
        <w:tc>
          <w:tcPr>
            <w:tcW w:w="6292" w:type="dxa"/>
            <w:shd w:val="clear" w:color="auto" w:fill="auto"/>
            <w:noWrap/>
            <w:vAlign w:val="center"/>
            <w:hideMark/>
          </w:tcPr>
          <w:p w14:paraId="662239C0" w14:textId="77777777" w:rsidR="008A73E4" w:rsidRPr="0074676B" w:rsidRDefault="008A73E4" w:rsidP="008A73E4">
            <w:pPr>
              <w:rPr>
                <w:rFonts w:ascii="Arial" w:hAnsi="Arial" w:cs="Arial"/>
                <w:sz w:val="16"/>
                <w:szCs w:val="16"/>
              </w:rPr>
            </w:pPr>
            <w:r w:rsidRPr="0074676B">
              <w:rPr>
                <w:rFonts w:ascii="Arial" w:hAnsi="Arial" w:cs="Arial"/>
                <w:sz w:val="16"/>
                <w:szCs w:val="16"/>
              </w:rPr>
              <w:t xml:space="preserve">         Senaryo yaklaşımı</w:t>
            </w:r>
          </w:p>
        </w:tc>
        <w:tc>
          <w:tcPr>
            <w:tcW w:w="1559" w:type="dxa"/>
            <w:noWrap/>
          </w:tcPr>
          <w:p w14:paraId="4A0E67EC" w14:textId="6A4FD2F9" w:rsidR="008A73E4" w:rsidRPr="0074676B" w:rsidRDefault="008A73E4" w:rsidP="008A73E4">
            <w:pPr>
              <w:jc w:val="right"/>
              <w:rPr>
                <w:rFonts w:ascii="Arial" w:hAnsi="Arial" w:cs="Arial"/>
                <w:sz w:val="16"/>
                <w:szCs w:val="16"/>
              </w:rPr>
            </w:pPr>
            <w:r w:rsidRPr="00FF1B59">
              <w:rPr>
                <w:rFonts w:ascii="Arial" w:hAnsi="Arial" w:cs="Arial"/>
                <w:sz w:val="16"/>
                <w:szCs w:val="16"/>
              </w:rPr>
              <w:t>-</w:t>
            </w:r>
          </w:p>
        </w:tc>
        <w:tc>
          <w:tcPr>
            <w:tcW w:w="1747" w:type="dxa"/>
          </w:tcPr>
          <w:p w14:paraId="25B5952A" w14:textId="3418F6A5" w:rsidR="008A73E4" w:rsidRPr="0074676B" w:rsidRDefault="008A73E4" w:rsidP="008A73E4">
            <w:pPr>
              <w:jc w:val="right"/>
              <w:rPr>
                <w:rFonts w:ascii="Arial" w:hAnsi="Arial" w:cs="Arial"/>
                <w:sz w:val="16"/>
                <w:szCs w:val="16"/>
              </w:rPr>
            </w:pPr>
            <w:r w:rsidRPr="00FF1B59">
              <w:rPr>
                <w:rFonts w:ascii="Arial" w:hAnsi="Arial" w:cs="Arial"/>
                <w:sz w:val="16"/>
                <w:szCs w:val="16"/>
              </w:rPr>
              <w:t>-</w:t>
            </w:r>
          </w:p>
        </w:tc>
      </w:tr>
      <w:tr w:rsidR="008A73E4" w:rsidRPr="0074676B" w14:paraId="7983FCF3" w14:textId="77777777" w:rsidTr="008B3EE9">
        <w:trPr>
          <w:cantSplit/>
        </w:trPr>
        <w:tc>
          <w:tcPr>
            <w:tcW w:w="0" w:type="auto"/>
            <w:tcBorders>
              <w:bottom w:val="single" w:sz="4" w:space="0" w:color="auto"/>
            </w:tcBorders>
            <w:shd w:val="clear" w:color="auto" w:fill="auto"/>
            <w:noWrap/>
            <w:vAlign w:val="center"/>
            <w:hideMark/>
          </w:tcPr>
          <w:p w14:paraId="19E8AEDE" w14:textId="77777777" w:rsidR="008A73E4" w:rsidRPr="0074676B" w:rsidRDefault="008A73E4" w:rsidP="008A73E4">
            <w:pPr>
              <w:jc w:val="center"/>
              <w:rPr>
                <w:rFonts w:ascii="Arial" w:hAnsi="Arial" w:cs="Arial"/>
                <w:sz w:val="16"/>
                <w:szCs w:val="16"/>
              </w:rPr>
            </w:pPr>
            <w:r w:rsidRPr="0074676B">
              <w:rPr>
                <w:rFonts w:ascii="Arial" w:hAnsi="Arial" w:cs="Arial"/>
                <w:sz w:val="16"/>
                <w:szCs w:val="16"/>
              </w:rPr>
              <w:t>8</w:t>
            </w:r>
          </w:p>
        </w:tc>
        <w:tc>
          <w:tcPr>
            <w:tcW w:w="6292" w:type="dxa"/>
            <w:tcBorders>
              <w:bottom w:val="single" w:sz="4" w:space="0" w:color="auto"/>
            </w:tcBorders>
            <w:shd w:val="clear" w:color="auto" w:fill="auto"/>
            <w:noWrap/>
            <w:vAlign w:val="center"/>
            <w:hideMark/>
          </w:tcPr>
          <w:p w14:paraId="0E892C2E" w14:textId="77777777" w:rsidR="008A73E4" w:rsidRPr="0074676B" w:rsidRDefault="008A73E4" w:rsidP="008A73E4">
            <w:pPr>
              <w:rPr>
                <w:rFonts w:ascii="Arial" w:hAnsi="Arial" w:cs="Arial"/>
                <w:sz w:val="16"/>
                <w:szCs w:val="16"/>
              </w:rPr>
            </w:pPr>
            <w:r w:rsidRPr="0074676B">
              <w:rPr>
                <w:rFonts w:ascii="Arial" w:hAnsi="Arial" w:cs="Arial"/>
                <w:sz w:val="16"/>
                <w:szCs w:val="16"/>
              </w:rPr>
              <w:t xml:space="preserve">         Menkul kıymetleştirme</w:t>
            </w:r>
          </w:p>
        </w:tc>
        <w:tc>
          <w:tcPr>
            <w:tcW w:w="1559" w:type="dxa"/>
            <w:tcBorders>
              <w:bottom w:val="single" w:sz="4" w:space="0" w:color="auto"/>
            </w:tcBorders>
            <w:noWrap/>
          </w:tcPr>
          <w:p w14:paraId="3F7096A9" w14:textId="135D9066" w:rsidR="008A73E4" w:rsidRPr="0074676B" w:rsidRDefault="008A73E4" w:rsidP="008A73E4">
            <w:pPr>
              <w:jc w:val="right"/>
              <w:rPr>
                <w:rFonts w:ascii="Arial" w:hAnsi="Arial" w:cs="Arial"/>
                <w:sz w:val="16"/>
                <w:szCs w:val="16"/>
              </w:rPr>
            </w:pPr>
            <w:r w:rsidRPr="00FF1B59">
              <w:rPr>
                <w:rFonts w:ascii="Arial" w:hAnsi="Arial" w:cs="Arial"/>
                <w:sz w:val="16"/>
                <w:szCs w:val="16"/>
              </w:rPr>
              <w:t>-</w:t>
            </w:r>
          </w:p>
        </w:tc>
        <w:tc>
          <w:tcPr>
            <w:tcW w:w="1747" w:type="dxa"/>
            <w:tcBorders>
              <w:bottom w:val="single" w:sz="4" w:space="0" w:color="auto"/>
            </w:tcBorders>
          </w:tcPr>
          <w:p w14:paraId="5D50A2D7" w14:textId="66BB66CA" w:rsidR="008A73E4" w:rsidRPr="0074676B" w:rsidRDefault="008A73E4" w:rsidP="008A73E4">
            <w:pPr>
              <w:jc w:val="right"/>
              <w:rPr>
                <w:rFonts w:ascii="Arial" w:hAnsi="Arial" w:cs="Arial"/>
                <w:sz w:val="16"/>
                <w:szCs w:val="16"/>
              </w:rPr>
            </w:pPr>
            <w:r w:rsidRPr="00FF1B59">
              <w:rPr>
                <w:rFonts w:ascii="Arial" w:hAnsi="Arial" w:cs="Arial"/>
                <w:sz w:val="16"/>
                <w:szCs w:val="16"/>
              </w:rPr>
              <w:t>-</w:t>
            </w:r>
          </w:p>
        </w:tc>
      </w:tr>
      <w:tr w:rsidR="00B455FE" w:rsidRPr="0074676B" w14:paraId="4438C003" w14:textId="77777777" w:rsidTr="008B3EE9">
        <w:trPr>
          <w:cantSplit/>
        </w:trPr>
        <w:tc>
          <w:tcPr>
            <w:tcW w:w="0" w:type="auto"/>
            <w:tcBorders>
              <w:top w:val="single" w:sz="4" w:space="0" w:color="auto"/>
              <w:bottom w:val="double" w:sz="4" w:space="0" w:color="auto"/>
            </w:tcBorders>
            <w:shd w:val="clear" w:color="auto" w:fill="auto"/>
            <w:noWrap/>
            <w:vAlign w:val="center"/>
            <w:hideMark/>
          </w:tcPr>
          <w:p w14:paraId="578BF73A" w14:textId="77777777" w:rsidR="00B455FE" w:rsidRPr="0074676B" w:rsidRDefault="00B455FE" w:rsidP="00B455FE">
            <w:pPr>
              <w:jc w:val="center"/>
              <w:rPr>
                <w:rFonts w:ascii="Arial" w:hAnsi="Arial" w:cs="Arial"/>
                <w:b/>
                <w:sz w:val="16"/>
                <w:szCs w:val="16"/>
              </w:rPr>
            </w:pPr>
            <w:r w:rsidRPr="0074676B">
              <w:rPr>
                <w:rFonts w:ascii="Arial" w:hAnsi="Arial" w:cs="Arial"/>
                <w:b/>
                <w:sz w:val="16"/>
                <w:szCs w:val="16"/>
              </w:rPr>
              <w:t>9</w:t>
            </w:r>
          </w:p>
        </w:tc>
        <w:tc>
          <w:tcPr>
            <w:tcW w:w="6292" w:type="dxa"/>
            <w:tcBorders>
              <w:top w:val="single" w:sz="4" w:space="0" w:color="auto"/>
              <w:bottom w:val="double" w:sz="4" w:space="0" w:color="auto"/>
            </w:tcBorders>
            <w:shd w:val="clear" w:color="auto" w:fill="auto"/>
            <w:noWrap/>
            <w:vAlign w:val="center"/>
            <w:hideMark/>
          </w:tcPr>
          <w:p w14:paraId="2F985D23" w14:textId="77777777" w:rsidR="00B455FE" w:rsidRPr="0074676B" w:rsidRDefault="00B455FE" w:rsidP="00B455FE">
            <w:pPr>
              <w:rPr>
                <w:rFonts w:ascii="Arial" w:hAnsi="Arial" w:cs="Arial"/>
                <w:b/>
                <w:sz w:val="16"/>
                <w:szCs w:val="16"/>
              </w:rPr>
            </w:pPr>
            <w:r w:rsidRPr="0074676B">
              <w:rPr>
                <w:rFonts w:ascii="Arial" w:hAnsi="Arial" w:cs="Arial"/>
                <w:b/>
                <w:sz w:val="16"/>
                <w:szCs w:val="16"/>
              </w:rPr>
              <w:t>Toplam</w:t>
            </w:r>
          </w:p>
        </w:tc>
        <w:tc>
          <w:tcPr>
            <w:tcW w:w="1559" w:type="dxa"/>
            <w:tcBorders>
              <w:top w:val="single" w:sz="4" w:space="0" w:color="auto"/>
              <w:bottom w:val="double" w:sz="4" w:space="0" w:color="auto"/>
            </w:tcBorders>
            <w:noWrap/>
          </w:tcPr>
          <w:p w14:paraId="0339E53B" w14:textId="584B72CD" w:rsidR="00B455FE" w:rsidRPr="0074676B" w:rsidRDefault="008A73E4" w:rsidP="00B455FE">
            <w:pPr>
              <w:jc w:val="right"/>
              <w:rPr>
                <w:rFonts w:ascii="Arial" w:hAnsi="Arial" w:cs="Arial"/>
                <w:b/>
                <w:sz w:val="16"/>
                <w:szCs w:val="16"/>
              </w:rPr>
            </w:pPr>
            <w:r w:rsidRPr="008A73E4">
              <w:rPr>
                <w:rFonts w:ascii="Arial" w:hAnsi="Arial" w:cs="Arial"/>
                <w:b/>
                <w:sz w:val="16"/>
                <w:szCs w:val="16"/>
              </w:rPr>
              <w:t>37.460.177</w:t>
            </w:r>
          </w:p>
        </w:tc>
        <w:tc>
          <w:tcPr>
            <w:tcW w:w="1747" w:type="dxa"/>
            <w:tcBorders>
              <w:top w:val="single" w:sz="4" w:space="0" w:color="auto"/>
              <w:bottom w:val="double" w:sz="4" w:space="0" w:color="auto"/>
            </w:tcBorders>
            <w:vAlign w:val="bottom"/>
          </w:tcPr>
          <w:p w14:paraId="5F1BAFEB" w14:textId="00293A18" w:rsidR="00B455FE" w:rsidRPr="0074676B" w:rsidRDefault="00B455FE" w:rsidP="00B455FE">
            <w:pPr>
              <w:jc w:val="right"/>
              <w:rPr>
                <w:rFonts w:ascii="Arial" w:hAnsi="Arial" w:cs="Arial"/>
                <w:b/>
                <w:sz w:val="16"/>
                <w:szCs w:val="16"/>
              </w:rPr>
            </w:pPr>
            <w:r w:rsidRPr="00FF1B59">
              <w:rPr>
                <w:rFonts w:ascii="Arial" w:hAnsi="Arial" w:cs="Arial"/>
                <w:b/>
                <w:sz w:val="16"/>
                <w:szCs w:val="16"/>
              </w:rPr>
              <w:t>27.372.478</w:t>
            </w:r>
          </w:p>
        </w:tc>
      </w:tr>
    </w:tbl>
    <w:p w14:paraId="502B0450" w14:textId="77777777" w:rsidR="008B3EE9" w:rsidRPr="0074676B" w:rsidRDefault="008B3EE9" w:rsidP="008B3EE9">
      <w:pPr>
        <w:spacing w:before="240" w:after="120"/>
        <w:rPr>
          <w:rFonts w:ascii="Arial" w:hAnsi="Arial" w:cs="Arial"/>
          <w:b/>
          <w:sz w:val="20"/>
          <w:szCs w:val="20"/>
        </w:rPr>
      </w:pPr>
      <w:r w:rsidRPr="0074676B">
        <w:rPr>
          <w:rFonts w:ascii="Arial" w:hAnsi="Arial" w:cs="Arial"/>
          <w:b/>
          <w:sz w:val="20"/>
          <w:szCs w:val="20"/>
        </w:rPr>
        <w:t>f. Operasyonel Riske İlişkin Olarak Kamuya Açıklanacak Hususlar:</w:t>
      </w:r>
    </w:p>
    <w:p w14:paraId="1D514702" w14:textId="77777777" w:rsidR="008B3EE9" w:rsidRPr="0074676B" w:rsidRDefault="008B3EE9" w:rsidP="008B3EE9">
      <w:pPr>
        <w:autoSpaceDE w:val="0"/>
        <w:autoSpaceDN w:val="0"/>
        <w:adjustRightInd w:val="0"/>
        <w:spacing w:before="120" w:after="120"/>
        <w:ind w:right="187"/>
        <w:jc w:val="both"/>
        <w:rPr>
          <w:rFonts w:ascii="Arial" w:hAnsi="Arial" w:cs="Arial"/>
          <w:b/>
          <w:sz w:val="20"/>
          <w:szCs w:val="20"/>
        </w:rPr>
      </w:pPr>
      <w:r w:rsidRPr="0074676B">
        <w:rPr>
          <w:rFonts w:ascii="Arial" w:hAnsi="Arial" w:cs="Arial"/>
          <w:sz w:val="20"/>
          <w:szCs w:val="18"/>
        </w:rPr>
        <w:t>Bankalarca Risk Yönetimine İlişkin Kamuya Yapılacak Açıklamalar Hakkında Tebliğ uyarınca hazırlanmamıştır</w:t>
      </w:r>
      <w:r w:rsidRPr="0074676B">
        <w:rPr>
          <w:rFonts w:ascii="Arial" w:hAnsi="Arial" w:cs="Arial"/>
          <w:b/>
          <w:sz w:val="20"/>
          <w:szCs w:val="20"/>
        </w:rPr>
        <w:t>.</w:t>
      </w:r>
    </w:p>
    <w:p w14:paraId="7176C7E2" w14:textId="1380B62A" w:rsidR="00FA719B" w:rsidRPr="00FF1B59" w:rsidRDefault="00FA719B" w:rsidP="00774892">
      <w:pPr>
        <w:spacing w:before="120" w:after="120" w:line="240" w:lineRule="exact"/>
        <w:ind w:left="-567"/>
        <w:jc w:val="both"/>
        <w:outlineLvl w:val="1"/>
        <w:rPr>
          <w:rFonts w:ascii="Arial" w:hAnsi="Arial" w:cs="Arial"/>
          <w:b/>
          <w:sz w:val="20"/>
          <w:szCs w:val="20"/>
        </w:rPr>
      </w:pPr>
      <w:r w:rsidRPr="00FF1B59">
        <w:rPr>
          <w:rFonts w:ascii="Arial" w:hAnsi="Arial" w:cs="Arial"/>
          <w:b/>
          <w:sz w:val="20"/>
          <w:szCs w:val="20"/>
        </w:rPr>
        <w:t>X.</w:t>
      </w:r>
      <w:r w:rsidRPr="00FF1B59">
        <w:rPr>
          <w:rFonts w:ascii="Arial" w:hAnsi="Arial" w:cs="Arial"/>
          <w:b/>
          <w:sz w:val="20"/>
          <w:szCs w:val="20"/>
        </w:rPr>
        <w:tab/>
      </w:r>
      <w:bookmarkStart w:id="87" w:name="_Hlk196231337"/>
      <w:r w:rsidRPr="00FF1B59">
        <w:rPr>
          <w:rFonts w:ascii="Arial" w:hAnsi="Arial" w:cs="Arial"/>
          <w:b/>
          <w:sz w:val="20"/>
          <w:szCs w:val="20"/>
        </w:rPr>
        <w:t>Faaliyet bölümlerine ilişkin açıklamalar:</w:t>
      </w:r>
    </w:p>
    <w:bookmarkEnd w:id="87"/>
    <w:p w14:paraId="74DF1B37" w14:textId="77777777" w:rsidR="00121CCA" w:rsidRPr="00FF1B59" w:rsidRDefault="00EB2C28" w:rsidP="00B12729">
      <w:pPr>
        <w:spacing w:before="120" w:after="120"/>
        <w:ind w:right="6"/>
        <w:jc w:val="both"/>
        <w:rPr>
          <w:rFonts w:ascii="Arial" w:hAnsi="Arial" w:cs="Arial"/>
          <w:b/>
          <w:iCs/>
          <w:sz w:val="20"/>
          <w:szCs w:val="20"/>
        </w:rPr>
      </w:pPr>
      <w:r w:rsidRPr="00FF1B59">
        <w:rPr>
          <w:rFonts w:ascii="Arial" w:eastAsia="Arial Unicode MS" w:hAnsi="Arial" w:cs="Arial"/>
          <w:sz w:val="20"/>
          <w:szCs w:val="20"/>
        </w:rPr>
        <w:t xml:space="preserve">Banka, misyonu gereği bireysel, ticari ve kurumsal bankacılık alanlarında </w:t>
      </w:r>
      <w:proofErr w:type="gramStart"/>
      <w:r w:rsidRPr="00FF1B59">
        <w:rPr>
          <w:rFonts w:ascii="Arial" w:eastAsia="Arial Unicode MS" w:hAnsi="Arial" w:cs="Arial"/>
          <w:sz w:val="20"/>
          <w:szCs w:val="20"/>
        </w:rPr>
        <w:t>kar</w:t>
      </w:r>
      <w:proofErr w:type="gramEnd"/>
      <w:r w:rsidRPr="00FF1B59">
        <w:rPr>
          <w:rFonts w:ascii="Arial" w:eastAsia="Arial Unicode MS" w:hAnsi="Arial" w:cs="Arial"/>
          <w:sz w:val="20"/>
          <w:szCs w:val="20"/>
        </w:rPr>
        <w:t xml:space="preserve"> zarara katılım yöntemiyle faaliyet göstermektedir.</w:t>
      </w:r>
    </w:p>
    <w:tbl>
      <w:tblPr>
        <w:tblW w:w="5000" w:type="pct"/>
        <w:tblLook w:val="01E0" w:firstRow="1" w:lastRow="1" w:firstColumn="1" w:lastColumn="1" w:noHBand="0" w:noVBand="0"/>
      </w:tblPr>
      <w:tblGrid>
        <w:gridCol w:w="3145"/>
        <w:gridCol w:w="1285"/>
        <w:gridCol w:w="1283"/>
        <w:gridCol w:w="1322"/>
        <w:gridCol w:w="1567"/>
        <w:gridCol w:w="1281"/>
      </w:tblGrid>
      <w:tr w:rsidR="00FB220A" w:rsidRPr="00FF1B59" w14:paraId="16F5A853" w14:textId="77777777" w:rsidTr="00D105E0">
        <w:trPr>
          <w:trHeight w:val="132"/>
        </w:trPr>
        <w:tc>
          <w:tcPr>
            <w:tcW w:w="1591" w:type="pct"/>
            <w:tcBorders>
              <w:top w:val="single" w:sz="4" w:space="0" w:color="auto"/>
              <w:bottom w:val="single" w:sz="4" w:space="0" w:color="auto"/>
            </w:tcBorders>
            <w:vAlign w:val="bottom"/>
          </w:tcPr>
          <w:p w14:paraId="2E23FF66" w14:textId="77777777" w:rsidR="00FB220A" w:rsidRPr="00FF1B59" w:rsidRDefault="00FB220A" w:rsidP="00D86A57">
            <w:pPr>
              <w:pStyle w:val="BodyTextIndent"/>
              <w:tabs>
                <w:tab w:val="left" w:pos="851"/>
              </w:tabs>
              <w:ind w:left="-108" w:firstLine="0"/>
              <w:jc w:val="left"/>
              <w:rPr>
                <w:rFonts w:ascii="Arial" w:hAnsi="Arial" w:cs="Arial"/>
                <w:b/>
                <w:sz w:val="18"/>
                <w:szCs w:val="18"/>
              </w:rPr>
            </w:pPr>
            <w:bookmarkStart w:id="88" w:name="_Hlk96519891"/>
            <w:r w:rsidRPr="00FF1B59">
              <w:rPr>
                <w:rFonts w:ascii="Arial" w:hAnsi="Arial" w:cs="Arial"/>
                <w:b/>
                <w:sz w:val="18"/>
                <w:szCs w:val="18"/>
              </w:rPr>
              <w:t>Cari Dönem</w:t>
            </w:r>
          </w:p>
        </w:tc>
        <w:tc>
          <w:tcPr>
            <w:tcW w:w="650" w:type="pct"/>
            <w:tcBorders>
              <w:top w:val="single" w:sz="4" w:space="0" w:color="auto"/>
              <w:bottom w:val="single" w:sz="4" w:space="0" w:color="auto"/>
            </w:tcBorders>
            <w:vAlign w:val="bottom"/>
          </w:tcPr>
          <w:p w14:paraId="3609AD9E" w14:textId="77777777" w:rsidR="00FB220A" w:rsidRPr="00FF1B59" w:rsidRDefault="00FB220A" w:rsidP="00D86A57">
            <w:pPr>
              <w:pStyle w:val="BodyTextIndent"/>
              <w:tabs>
                <w:tab w:val="left" w:pos="851"/>
              </w:tabs>
              <w:ind w:firstLine="0"/>
              <w:jc w:val="right"/>
              <w:rPr>
                <w:rFonts w:ascii="Arial" w:hAnsi="Arial" w:cs="Arial"/>
                <w:b/>
                <w:sz w:val="18"/>
                <w:szCs w:val="18"/>
              </w:rPr>
            </w:pPr>
            <w:r w:rsidRPr="00FF1B59">
              <w:rPr>
                <w:rFonts w:ascii="Arial" w:hAnsi="Arial" w:cs="Arial"/>
                <w:b/>
                <w:sz w:val="18"/>
                <w:szCs w:val="18"/>
              </w:rPr>
              <w:t>Bireysel</w:t>
            </w:r>
          </w:p>
        </w:tc>
        <w:tc>
          <w:tcPr>
            <w:tcW w:w="649" w:type="pct"/>
            <w:tcBorders>
              <w:top w:val="single" w:sz="4" w:space="0" w:color="auto"/>
              <w:bottom w:val="single" w:sz="4" w:space="0" w:color="auto"/>
            </w:tcBorders>
            <w:vAlign w:val="bottom"/>
          </w:tcPr>
          <w:p w14:paraId="2C565DC4" w14:textId="77777777" w:rsidR="00FB220A" w:rsidRPr="00FF1B59" w:rsidRDefault="00FB220A" w:rsidP="00D86A57">
            <w:pPr>
              <w:pStyle w:val="BodyTextIndent"/>
              <w:tabs>
                <w:tab w:val="left" w:pos="851"/>
              </w:tabs>
              <w:ind w:firstLine="0"/>
              <w:jc w:val="right"/>
              <w:rPr>
                <w:rFonts w:ascii="Arial" w:hAnsi="Arial" w:cs="Arial"/>
                <w:b/>
                <w:sz w:val="18"/>
                <w:szCs w:val="18"/>
              </w:rPr>
            </w:pPr>
            <w:r w:rsidRPr="00FF1B59">
              <w:rPr>
                <w:rFonts w:ascii="Arial" w:hAnsi="Arial" w:cs="Arial"/>
                <w:b/>
                <w:sz w:val="18"/>
                <w:szCs w:val="18"/>
              </w:rPr>
              <w:t>Ticari ve Kurumsal</w:t>
            </w:r>
          </w:p>
        </w:tc>
        <w:tc>
          <w:tcPr>
            <w:tcW w:w="669" w:type="pct"/>
            <w:tcBorders>
              <w:top w:val="single" w:sz="4" w:space="0" w:color="auto"/>
              <w:bottom w:val="single" w:sz="4" w:space="0" w:color="auto"/>
            </w:tcBorders>
            <w:vAlign w:val="bottom"/>
          </w:tcPr>
          <w:p w14:paraId="0857FA1A" w14:textId="77777777" w:rsidR="00FB220A" w:rsidRPr="00FF1B59" w:rsidRDefault="00FB220A" w:rsidP="00D86A57">
            <w:pPr>
              <w:pStyle w:val="BodyTextIndent"/>
              <w:ind w:firstLine="0"/>
              <w:jc w:val="right"/>
              <w:rPr>
                <w:rFonts w:ascii="Arial" w:hAnsi="Arial" w:cs="Arial"/>
                <w:b/>
                <w:sz w:val="18"/>
                <w:szCs w:val="18"/>
              </w:rPr>
            </w:pPr>
            <w:r w:rsidRPr="00FF1B59">
              <w:rPr>
                <w:rFonts w:ascii="Arial" w:hAnsi="Arial" w:cs="Arial"/>
                <w:b/>
                <w:sz w:val="18"/>
                <w:szCs w:val="18"/>
              </w:rPr>
              <w:t>Hazine</w:t>
            </w:r>
          </w:p>
        </w:tc>
        <w:tc>
          <w:tcPr>
            <w:tcW w:w="793" w:type="pct"/>
            <w:tcBorders>
              <w:top w:val="single" w:sz="4" w:space="0" w:color="auto"/>
              <w:bottom w:val="single" w:sz="4" w:space="0" w:color="auto"/>
            </w:tcBorders>
            <w:vAlign w:val="bottom"/>
          </w:tcPr>
          <w:p w14:paraId="32227F61" w14:textId="77777777" w:rsidR="00FB220A" w:rsidRPr="00FF1B59" w:rsidRDefault="00FB220A" w:rsidP="00D86A57">
            <w:pPr>
              <w:pStyle w:val="BodyTextIndent"/>
              <w:tabs>
                <w:tab w:val="left" w:pos="851"/>
              </w:tabs>
              <w:ind w:firstLine="0"/>
              <w:jc w:val="right"/>
              <w:rPr>
                <w:rFonts w:ascii="Arial" w:hAnsi="Arial" w:cs="Arial"/>
                <w:b/>
                <w:sz w:val="18"/>
                <w:szCs w:val="18"/>
              </w:rPr>
            </w:pPr>
            <w:r w:rsidRPr="00FF1B59">
              <w:rPr>
                <w:rFonts w:ascii="Arial" w:hAnsi="Arial" w:cs="Arial"/>
                <w:b/>
                <w:sz w:val="18"/>
                <w:szCs w:val="18"/>
              </w:rPr>
              <w:t>Dağıtılamayan</w:t>
            </w:r>
          </w:p>
        </w:tc>
        <w:tc>
          <w:tcPr>
            <w:tcW w:w="648" w:type="pct"/>
            <w:tcBorders>
              <w:top w:val="single" w:sz="4" w:space="0" w:color="auto"/>
              <w:bottom w:val="single" w:sz="4" w:space="0" w:color="auto"/>
            </w:tcBorders>
            <w:vAlign w:val="bottom"/>
          </w:tcPr>
          <w:p w14:paraId="707D6E19" w14:textId="77777777" w:rsidR="00FB220A" w:rsidRPr="00FF1B59" w:rsidRDefault="00FB220A" w:rsidP="00D86A57">
            <w:pPr>
              <w:pStyle w:val="BodyTextIndent"/>
              <w:tabs>
                <w:tab w:val="left" w:pos="893"/>
              </w:tabs>
              <w:ind w:firstLine="0"/>
              <w:jc w:val="right"/>
              <w:rPr>
                <w:rFonts w:ascii="Arial" w:hAnsi="Arial" w:cs="Arial"/>
                <w:b/>
                <w:sz w:val="18"/>
                <w:szCs w:val="18"/>
              </w:rPr>
            </w:pPr>
            <w:r w:rsidRPr="00FF1B59">
              <w:rPr>
                <w:rFonts w:ascii="Arial" w:hAnsi="Arial" w:cs="Arial"/>
                <w:b/>
                <w:sz w:val="18"/>
                <w:szCs w:val="18"/>
              </w:rPr>
              <w:t>Toplam</w:t>
            </w:r>
          </w:p>
        </w:tc>
      </w:tr>
      <w:tr w:rsidR="00FB220A" w:rsidRPr="00FF1B59" w14:paraId="24678849" w14:textId="77777777" w:rsidTr="00D105E0">
        <w:trPr>
          <w:trHeight w:val="62"/>
        </w:trPr>
        <w:tc>
          <w:tcPr>
            <w:tcW w:w="1591" w:type="pct"/>
            <w:tcBorders>
              <w:top w:val="single" w:sz="4" w:space="0" w:color="auto"/>
            </w:tcBorders>
          </w:tcPr>
          <w:p w14:paraId="694739B6" w14:textId="77777777" w:rsidR="00FB220A" w:rsidRPr="00FF1B59" w:rsidRDefault="00FB220A" w:rsidP="00D86A57">
            <w:pPr>
              <w:pStyle w:val="BodyTextIndent"/>
              <w:tabs>
                <w:tab w:val="left" w:pos="851"/>
              </w:tabs>
              <w:ind w:left="-108" w:firstLine="0"/>
              <w:rPr>
                <w:rFonts w:ascii="Arial" w:hAnsi="Arial" w:cs="Arial"/>
                <w:sz w:val="18"/>
                <w:szCs w:val="18"/>
              </w:rPr>
            </w:pPr>
          </w:p>
        </w:tc>
        <w:tc>
          <w:tcPr>
            <w:tcW w:w="650" w:type="pct"/>
            <w:tcBorders>
              <w:top w:val="single" w:sz="4" w:space="0" w:color="auto"/>
            </w:tcBorders>
          </w:tcPr>
          <w:p w14:paraId="6C7DF8D8" w14:textId="77777777" w:rsidR="00FB220A" w:rsidRPr="00FF1B59" w:rsidRDefault="00FB220A" w:rsidP="00D86A57">
            <w:pPr>
              <w:pStyle w:val="BodyTextIndent"/>
              <w:tabs>
                <w:tab w:val="left" w:pos="851"/>
              </w:tabs>
              <w:ind w:firstLine="0"/>
              <w:jc w:val="right"/>
              <w:rPr>
                <w:rFonts w:ascii="Arial" w:hAnsi="Arial" w:cs="Arial"/>
                <w:sz w:val="18"/>
                <w:szCs w:val="18"/>
              </w:rPr>
            </w:pPr>
          </w:p>
        </w:tc>
        <w:tc>
          <w:tcPr>
            <w:tcW w:w="649" w:type="pct"/>
            <w:tcBorders>
              <w:top w:val="single" w:sz="4" w:space="0" w:color="auto"/>
            </w:tcBorders>
          </w:tcPr>
          <w:p w14:paraId="37C06EBB" w14:textId="77777777" w:rsidR="00FB220A" w:rsidRPr="00FF1B59" w:rsidRDefault="00FB220A" w:rsidP="00D86A57">
            <w:pPr>
              <w:pStyle w:val="BodyTextIndent"/>
              <w:tabs>
                <w:tab w:val="left" w:pos="851"/>
              </w:tabs>
              <w:ind w:firstLine="0"/>
              <w:jc w:val="right"/>
              <w:rPr>
                <w:rFonts w:ascii="Arial" w:hAnsi="Arial" w:cs="Arial"/>
                <w:sz w:val="18"/>
                <w:szCs w:val="18"/>
              </w:rPr>
            </w:pPr>
          </w:p>
        </w:tc>
        <w:tc>
          <w:tcPr>
            <w:tcW w:w="669" w:type="pct"/>
            <w:tcBorders>
              <w:top w:val="single" w:sz="4" w:space="0" w:color="auto"/>
            </w:tcBorders>
          </w:tcPr>
          <w:p w14:paraId="6C64C3F0" w14:textId="77777777" w:rsidR="00FB220A" w:rsidRPr="00FF1B59" w:rsidRDefault="00FB220A" w:rsidP="00D86A57">
            <w:pPr>
              <w:pStyle w:val="BodyTextIndent"/>
              <w:tabs>
                <w:tab w:val="left" w:pos="851"/>
              </w:tabs>
              <w:ind w:firstLine="0"/>
              <w:jc w:val="right"/>
              <w:rPr>
                <w:rFonts w:ascii="Arial" w:hAnsi="Arial" w:cs="Arial"/>
                <w:sz w:val="18"/>
                <w:szCs w:val="18"/>
              </w:rPr>
            </w:pPr>
          </w:p>
        </w:tc>
        <w:tc>
          <w:tcPr>
            <w:tcW w:w="793" w:type="pct"/>
            <w:tcBorders>
              <w:top w:val="single" w:sz="4" w:space="0" w:color="auto"/>
            </w:tcBorders>
          </w:tcPr>
          <w:p w14:paraId="70BDBD61" w14:textId="77777777" w:rsidR="00FB220A" w:rsidRPr="00FF1B59" w:rsidRDefault="00FB220A" w:rsidP="00D86A57">
            <w:pPr>
              <w:pStyle w:val="BodyTextIndent"/>
              <w:tabs>
                <w:tab w:val="left" w:pos="851"/>
              </w:tabs>
              <w:ind w:firstLine="0"/>
              <w:jc w:val="right"/>
              <w:rPr>
                <w:rFonts w:ascii="Arial" w:hAnsi="Arial" w:cs="Arial"/>
                <w:sz w:val="18"/>
                <w:szCs w:val="18"/>
              </w:rPr>
            </w:pPr>
          </w:p>
        </w:tc>
        <w:tc>
          <w:tcPr>
            <w:tcW w:w="648" w:type="pct"/>
            <w:tcBorders>
              <w:top w:val="single" w:sz="4" w:space="0" w:color="auto"/>
            </w:tcBorders>
          </w:tcPr>
          <w:p w14:paraId="3A17215C" w14:textId="77777777" w:rsidR="00FB220A" w:rsidRPr="00FF1B59" w:rsidRDefault="00FB220A" w:rsidP="00D86A57">
            <w:pPr>
              <w:pStyle w:val="BodyTextIndent"/>
              <w:tabs>
                <w:tab w:val="left" w:pos="893"/>
              </w:tabs>
              <w:ind w:firstLine="0"/>
              <w:jc w:val="right"/>
              <w:rPr>
                <w:rFonts w:ascii="Arial" w:hAnsi="Arial" w:cs="Arial"/>
                <w:sz w:val="18"/>
                <w:szCs w:val="18"/>
              </w:rPr>
            </w:pPr>
          </w:p>
        </w:tc>
      </w:tr>
      <w:tr w:rsidR="00AD72F5" w:rsidRPr="00FF1B59" w14:paraId="59CCD882" w14:textId="77777777" w:rsidTr="00AD72F5">
        <w:trPr>
          <w:trHeight w:val="132"/>
        </w:trPr>
        <w:tc>
          <w:tcPr>
            <w:tcW w:w="1591" w:type="pct"/>
            <w:vAlign w:val="bottom"/>
          </w:tcPr>
          <w:p w14:paraId="32E42566" w14:textId="77777777" w:rsidR="00AD72F5" w:rsidRPr="00FF1B59" w:rsidRDefault="00AD72F5" w:rsidP="00AD72F5">
            <w:pPr>
              <w:ind w:left="-108"/>
              <w:rPr>
                <w:rFonts w:ascii="Arial" w:hAnsi="Arial" w:cs="Arial"/>
                <w:sz w:val="18"/>
                <w:szCs w:val="18"/>
              </w:rPr>
            </w:pPr>
            <w:r w:rsidRPr="00FF1B59">
              <w:rPr>
                <w:rFonts w:ascii="Arial" w:hAnsi="Arial" w:cs="Arial"/>
                <w:sz w:val="18"/>
                <w:szCs w:val="18"/>
              </w:rPr>
              <w:t xml:space="preserve">Faaliyet Gelirleri </w:t>
            </w:r>
          </w:p>
        </w:tc>
        <w:tc>
          <w:tcPr>
            <w:tcW w:w="650" w:type="pct"/>
            <w:tcBorders>
              <w:left w:val="nil"/>
              <w:bottom w:val="nil"/>
              <w:right w:val="nil"/>
            </w:tcBorders>
            <w:shd w:val="clear" w:color="auto" w:fill="auto"/>
            <w:vAlign w:val="bottom"/>
          </w:tcPr>
          <w:p w14:paraId="757B7B77" w14:textId="092D96B9" w:rsidR="00AD72F5" w:rsidRPr="00084E59" w:rsidRDefault="00AD72F5" w:rsidP="00AD72F5">
            <w:pPr>
              <w:jc w:val="right"/>
              <w:rPr>
                <w:rFonts w:ascii="Arial" w:hAnsi="Arial" w:cs="Arial"/>
                <w:color w:val="000000"/>
                <w:sz w:val="17"/>
                <w:szCs w:val="17"/>
              </w:rPr>
            </w:pPr>
            <w:r w:rsidRPr="00084E59">
              <w:rPr>
                <w:rFonts w:ascii="Arial" w:hAnsi="Arial" w:cs="Arial"/>
                <w:color w:val="000000"/>
                <w:sz w:val="17"/>
                <w:szCs w:val="17"/>
              </w:rPr>
              <w:t>4.887.165</w:t>
            </w:r>
          </w:p>
        </w:tc>
        <w:tc>
          <w:tcPr>
            <w:tcW w:w="649" w:type="pct"/>
            <w:tcBorders>
              <w:left w:val="nil"/>
              <w:bottom w:val="nil"/>
              <w:right w:val="nil"/>
            </w:tcBorders>
            <w:shd w:val="clear" w:color="auto" w:fill="auto"/>
            <w:vAlign w:val="bottom"/>
          </w:tcPr>
          <w:p w14:paraId="1D3C7407" w14:textId="34FBDF4B" w:rsidR="00AD72F5" w:rsidRPr="00084E59" w:rsidRDefault="00AD72F5" w:rsidP="00AD72F5">
            <w:pPr>
              <w:jc w:val="right"/>
              <w:rPr>
                <w:rFonts w:ascii="Arial" w:hAnsi="Arial" w:cs="Arial"/>
                <w:color w:val="000000"/>
                <w:sz w:val="17"/>
                <w:szCs w:val="17"/>
              </w:rPr>
            </w:pPr>
            <w:r w:rsidRPr="00084E59">
              <w:rPr>
                <w:rFonts w:ascii="Arial" w:hAnsi="Arial" w:cs="Arial"/>
                <w:color w:val="000000"/>
                <w:sz w:val="17"/>
                <w:szCs w:val="17"/>
              </w:rPr>
              <w:t>18.973.553</w:t>
            </w:r>
          </w:p>
        </w:tc>
        <w:tc>
          <w:tcPr>
            <w:tcW w:w="669" w:type="pct"/>
            <w:tcBorders>
              <w:left w:val="nil"/>
              <w:bottom w:val="nil"/>
              <w:right w:val="nil"/>
            </w:tcBorders>
            <w:shd w:val="clear" w:color="auto" w:fill="auto"/>
            <w:vAlign w:val="bottom"/>
          </w:tcPr>
          <w:p w14:paraId="333BE452" w14:textId="3DB220E7" w:rsidR="00AD72F5" w:rsidRPr="00084E59" w:rsidRDefault="00AD72F5" w:rsidP="00AD72F5">
            <w:pPr>
              <w:jc w:val="right"/>
              <w:rPr>
                <w:rFonts w:ascii="Arial" w:hAnsi="Arial" w:cs="Arial"/>
                <w:color w:val="000000"/>
                <w:sz w:val="17"/>
                <w:szCs w:val="17"/>
              </w:rPr>
            </w:pPr>
            <w:r w:rsidRPr="00084E59">
              <w:rPr>
                <w:rFonts w:ascii="Arial" w:hAnsi="Arial" w:cs="Arial"/>
                <w:color w:val="000000"/>
                <w:sz w:val="17"/>
                <w:szCs w:val="17"/>
              </w:rPr>
              <w:t>10.225.829</w:t>
            </w:r>
          </w:p>
        </w:tc>
        <w:tc>
          <w:tcPr>
            <w:tcW w:w="793" w:type="pct"/>
            <w:tcBorders>
              <w:left w:val="nil"/>
              <w:bottom w:val="nil"/>
              <w:right w:val="nil"/>
            </w:tcBorders>
            <w:shd w:val="clear" w:color="auto" w:fill="auto"/>
            <w:vAlign w:val="bottom"/>
          </w:tcPr>
          <w:p w14:paraId="1BB2E4F9" w14:textId="59EFCDE5" w:rsidR="00AD72F5" w:rsidRPr="00084E59" w:rsidRDefault="00AD72F5" w:rsidP="00AD72F5">
            <w:pPr>
              <w:jc w:val="right"/>
              <w:rPr>
                <w:rFonts w:ascii="Arial" w:hAnsi="Arial" w:cs="Arial"/>
                <w:color w:val="000000"/>
                <w:sz w:val="17"/>
                <w:szCs w:val="17"/>
              </w:rPr>
            </w:pPr>
            <w:r w:rsidRPr="00AD72F5">
              <w:rPr>
                <w:rFonts w:ascii="Arial" w:hAnsi="Arial" w:cs="Arial"/>
                <w:color w:val="000000"/>
                <w:sz w:val="17"/>
                <w:szCs w:val="17"/>
              </w:rPr>
              <w:t>10.518.054</w:t>
            </w:r>
          </w:p>
        </w:tc>
        <w:tc>
          <w:tcPr>
            <w:tcW w:w="648" w:type="pct"/>
            <w:tcBorders>
              <w:left w:val="nil"/>
              <w:bottom w:val="nil"/>
              <w:right w:val="nil"/>
            </w:tcBorders>
            <w:shd w:val="clear" w:color="auto" w:fill="auto"/>
            <w:vAlign w:val="bottom"/>
          </w:tcPr>
          <w:p w14:paraId="3906ED5D" w14:textId="1933160D" w:rsidR="00AD72F5" w:rsidRPr="00084E59" w:rsidRDefault="00AD72F5" w:rsidP="00AD72F5">
            <w:pPr>
              <w:jc w:val="right"/>
              <w:rPr>
                <w:rFonts w:ascii="Arial" w:hAnsi="Arial" w:cs="Arial"/>
                <w:color w:val="000000"/>
                <w:sz w:val="17"/>
                <w:szCs w:val="17"/>
              </w:rPr>
            </w:pPr>
            <w:r w:rsidRPr="00AD72F5">
              <w:rPr>
                <w:rFonts w:ascii="Arial" w:hAnsi="Arial" w:cs="Arial"/>
                <w:color w:val="000000"/>
                <w:sz w:val="17"/>
                <w:szCs w:val="17"/>
              </w:rPr>
              <w:t>44.604.601</w:t>
            </w:r>
          </w:p>
        </w:tc>
      </w:tr>
      <w:tr w:rsidR="00AD72F5" w:rsidRPr="00FF1B59" w14:paraId="4C69F410" w14:textId="77777777" w:rsidTr="00AD72F5">
        <w:trPr>
          <w:trHeight w:val="132"/>
        </w:trPr>
        <w:tc>
          <w:tcPr>
            <w:tcW w:w="1591" w:type="pct"/>
            <w:vAlign w:val="bottom"/>
          </w:tcPr>
          <w:p w14:paraId="229AD742" w14:textId="77777777" w:rsidR="00AD72F5" w:rsidRPr="00FF1B59" w:rsidRDefault="00AD72F5" w:rsidP="00AD72F5">
            <w:pPr>
              <w:ind w:left="-108"/>
              <w:rPr>
                <w:rFonts w:ascii="Arial" w:hAnsi="Arial" w:cs="Arial"/>
                <w:sz w:val="18"/>
                <w:szCs w:val="18"/>
              </w:rPr>
            </w:pPr>
            <w:r w:rsidRPr="00FF1B59">
              <w:rPr>
                <w:rFonts w:ascii="Arial" w:hAnsi="Arial" w:cs="Arial"/>
                <w:sz w:val="18"/>
                <w:szCs w:val="18"/>
              </w:rPr>
              <w:t>Faaliyet Giderleri</w:t>
            </w:r>
          </w:p>
        </w:tc>
        <w:tc>
          <w:tcPr>
            <w:tcW w:w="650" w:type="pct"/>
            <w:shd w:val="clear" w:color="auto" w:fill="auto"/>
            <w:vAlign w:val="bottom"/>
          </w:tcPr>
          <w:p w14:paraId="2940C543" w14:textId="634B707B" w:rsidR="00AD72F5" w:rsidRPr="00084E59" w:rsidRDefault="00AD72F5" w:rsidP="00AD72F5">
            <w:pPr>
              <w:jc w:val="right"/>
              <w:rPr>
                <w:rFonts w:ascii="Arial" w:hAnsi="Arial" w:cs="Arial"/>
                <w:color w:val="000000"/>
                <w:sz w:val="17"/>
                <w:szCs w:val="17"/>
              </w:rPr>
            </w:pPr>
            <w:r w:rsidRPr="00084E59">
              <w:rPr>
                <w:rFonts w:ascii="Arial" w:hAnsi="Arial" w:cs="Arial"/>
                <w:color w:val="000000"/>
                <w:sz w:val="17"/>
                <w:szCs w:val="17"/>
              </w:rPr>
              <w:t>(7.034.534)</w:t>
            </w:r>
          </w:p>
        </w:tc>
        <w:tc>
          <w:tcPr>
            <w:tcW w:w="649" w:type="pct"/>
            <w:shd w:val="clear" w:color="auto" w:fill="auto"/>
            <w:vAlign w:val="bottom"/>
          </w:tcPr>
          <w:p w14:paraId="34DC5D5A" w14:textId="6027033C" w:rsidR="00AD72F5" w:rsidRPr="00084E59" w:rsidRDefault="00AD72F5" w:rsidP="00AD72F5">
            <w:pPr>
              <w:jc w:val="right"/>
              <w:rPr>
                <w:rFonts w:ascii="Arial" w:hAnsi="Arial" w:cs="Arial"/>
                <w:color w:val="000000"/>
                <w:sz w:val="17"/>
                <w:szCs w:val="17"/>
              </w:rPr>
            </w:pPr>
            <w:r w:rsidRPr="00084E59">
              <w:rPr>
                <w:rFonts w:ascii="Arial" w:hAnsi="Arial" w:cs="Arial"/>
                <w:color w:val="000000"/>
                <w:sz w:val="17"/>
                <w:szCs w:val="17"/>
              </w:rPr>
              <w:t>(18.360.732)</w:t>
            </w:r>
          </w:p>
        </w:tc>
        <w:tc>
          <w:tcPr>
            <w:tcW w:w="669" w:type="pct"/>
            <w:shd w:val="clear" w:color="auto" w:fill="auto"/>
            <w:vAlign w:val="bottom"/>
          </w:tcPr>
          <w:p w14:paraId="04F62083" w14:textId="53B40BDB" w:rsidR="00AD72F5" w:rsidRPr="00084E59" w:rsidRDefault="00AD72F5" w:rsidP="00AD72F5">
            <w:pPr>
              <w:jc w:val="right"/>
              <w:rPr>
                <w:rFonts w:ascii="Arial" w:hAnsi="Arial" w:cs="Arial"/>
                <w:color w:val="000000"/>
                <w:sz w:val="17"/>
                <w:szCs w:val="17"/>
              </w:rPr>
            </w:pPr>
            <w:r w:rsidRPr="00084E59">
              <w:rPr>
                <w:rFonts w:ascii="Arial" w:hAnsi="Arial" w:cs="Arial"/>
                <w:color w:val="000000"/>
                <w:sz w:val="17"/>
                <w:szCs w:val="17"/>
              </w:rPr>
              <w:t>(9.152.528)</w:t>
            </w:r>
          </w:p>
        </w:tc>
        <w:tc>
          <w:tcPr>
            <w:tcW w:w="793" w:type="pct"/>
            <w:shd w:val="clear" w:color="auto" w:fill="auto"/>
            <w:vAlign w:val="bottom"/>
          </w:tcPr>
          <w:p w14:paraId="7149FAC2" w14:textId="3433D973" w:rsidR="00AD72F5" w:rsidRPr="00084E59" w:rsidRDefault="00AD72F5" w:rsidP="00AD72F5">
            <w:pPr>
              <w:jc w:val="right"/>
              <w:rPr>
                <w:rFonts w:ascii="Arial" w:hAnsi="Arial" w:cs="Arial"/>
                <w:color w:val="000000"/>
                <w:sz w:val="17"/>
                <w:szCs w:val="17"/>
              </w:rPr>
            </w:pPr>
            <w:r>
              <w:rPr>
                <w:rFonts w:ascii="Arial" w:hAnsi="Arial" w:cs="Arial"/>
                <w:color w:val="000000"/>
                <w:sz w:val="17"/>
                <w:szCs w:val="17"/>
              </w:rPr>
              <w:t>(</w:t>
            </w:r>
            <w:r w:rsidRPr="00AD72F5">
              <w:rPr>
                <w:rFonts w:ascii="Arial" w:hAnsi="Arial" w:cs="Arial"/>
                <w:color w:val="000000"/>
                <w:sz w:val="17"/>
                <w:szCs w:val="17"/>
              </w:rPr>
              <w:t>1.526.195</w:t>
            </w:r>
            <w:r>
              <w:rPr>
                <w:rFonts w:ascii="Arial" w:hAnsi="Arial" w:cs="Arial"/>
                <w:color w:val="000000"/>
                <w:sz w:val="17"/>
                <w:szCs w:val="17"/>
              </w:rPr>
              <w:t>)</w:t>
            </w:r>
          </w:p>
        </w:tc>
        <w:tc>
          <w:tcPr>
            <w:tcW w:w="648" w:type="pct"/>
            <w:shd w:val="clear" w:color="auto" w:fill="auto"/>
            <w:vAlign w:val="bottom"/>
          </w:tcPr>
          <w:p w14:paraId="3E25D505" w14:textId="6DD3F65E" w:rsidR="00AD72F5" w:rsidRPr="00084E59" w:rsidRDefault="00AD72F5" w:rsidP="00AD72F5">
            <w:pPr>
              <w:jc w:val="right"/>
              <w:rPr>
                <w:rFonts w:ascii="Arial" w:hAnsi="Arial" w:cs="Arial"/>
                <w:color w:val="000000"/>
                <w:sz w:val="17"/>
                <w:szCs w:val="17"/>
              </w:rPr>
            </w:pPr>
            <w:r>
              <w:rPr>
                <w:rFonts w:ascii="Arial" w:hAnsi="Arial" w:cs="Arial"/>
                <w:color w:val="000000"/>
                <w:sz w:val="17"/>
                <w:szCs w:val="17"/>
              </w:rPr>
              <w:t>(</w:t>
            </w:r>
            <w:r w:rsidRPr="00AD72F5">
              <w:rPr>
                <w:rFonts w:ascii="Arial" w:hAnsi="Arial" w:cs="Arial"/>
                <w:color w:val="000000"/>
                <w:sz w:val="17"/>
                <w:szCs w:val="17"/>
              </w:rPr>
              <w:t>36.073.989</w:t>
            </w:r>
            <w:r>
              <w:rPr>
                <w:rFonts w:ascii="Arial" w:hAnsi="Arial" w:cs="Arial"/>
                <w:color w:val="000000"/>
                <w:sz w:val="17"/>
                <w:szCs w:val="17"/>
              </w:rPr>
              <w:t>)</w:t>
            </w:r>
          </w:p>
        </w:tc>
      </w:tr>
      <w:tr w:rsidR="00AD72F5" w:rsidRPr="00FF1B59" w14:paraId="2FDE8DD9" w14:textId="77777777" w:rsidTr="00AD72F5">
        <w:trPr>
          <w:trHeight w:val="132"/>
        </w:trPr>
        <w:tc>
          <w:tcPr>
            <w:tcW w:w="1591" w:type="pct"/>
            <w:vAlign w:val="bottom"/>
          </w:tcPr>
          <w:p w14:paraId="17C4DC16" w14:textId="77777777" w:rsidR="00AD72F5" w:rsidRPr="00FF1B59" w:rsidRDefault="00AD72F5" w:rsidP="00AD72F5">
            <w:pPr>
              <w:ind w:left="-108"/>
              <w:rPr>
                <w:rFonts w:ascii="Arial" w:hAnsi="Arial" w:cs="Arial"/>
                <w:sz w:val="18"/>
                <w:szCs w:val="18"/>
              </w:rPr>
            </w:pPr>
            <w:r w:rsidRPr="00FF1B59">
              <w:rPr>
                <w:rFonts w:ascii="Arial" w:hAnsi="Arial" w:cs="Arial"/>
                <w:sz w:val="18"/>
                <w:szCs w:val="18"/>
              </w:rPr>
              <w:t>Faaliyet Gelirleri/Giderleri</w:t>
            </w:r>
          </w:p>
        </w:tc>
        <w:tc>
          <w:tcPr>
            <w:tcW w:w="650" w:type="pct"/>
            <w:tcBorders>
              <w:left w:val="nil"/>
              <w:right w:val="nil"/>
            </w:tcBorders>
            <w:shd w:val="clear" w:color="auto" w:fill="auto"/>
            <w:vAlign w:val="bottom"/>
          </w:tcPr>
          <w:p w14:paraId="763BFC66" w14:textId="65BB6BDC" w:rsidR="00AD72F5" w:rsidRPr="00084E59" w:rsidRDefault="00AD72F5" w:rsidP="00AD72F5">
            <w:pPr>
              <w:jc w:val="right"/>
              <w:rPr>
                <w:rFonts w:ascii="Arial" w:hAnsi="Arial" w:cs="Arial"/>
                <w:color w:val="000000"/>
                <w:sz w:val="17"/>
                <w:szCs w:val="17"/>
              </w:rPr>
            </w:pPr>
            <w:r w:rsidRPr="00084E59">
              <w:rPr>
                <w:rFonts w:ascii="Arial" w:hAnsi="Arial" w:cs="Arial"/>
                <w:color w:val="000000"/>
                <w:sz w:val="17"/>
                <w:szCs w:val="17"/>
              </w:rPr>
              <w:t>(2.147.369)</w:t>
            </w:r>
          </w:p>
        </w:tc>
        <w:tc>
          <w:tcPr>
            <w:tcW w:w="649" w:type="pct"/>
            <w:tcBorders>
              <w:left w:val="nil"/>
              <w:right w:val="nil"/>
            </w:tcBorders>
            <w:shd w:val="clear" w:color="auto" w:fill="auto"/>
            <w:vAlign w:val="bottom"/>
          </w:tcPr>
          <w:p w14:paraId="764ECF09" w14:textId="6225D0AE" w:rsidR="00AD72F5" w:rsidRPr="00084E59" w:rsidRDefault="00AD72F5" w:rsidP="00AD72F5">
            <w:pPr>
              <w:jc w:val="right"/>
              <w:rPr>
                <w:rFonts w:ascii="Arial" w:hAnsi="Arial" w:cs="Arial"/>
                <w:color w:val="000000"/>
                <w:sz w:val="17"/>
                <w:szCs w:val="17"/>
              </w:rPr>
            </w:pPr>
            <w:r w:rsidRPr="00084E59">
              <w:rPr>
                <w:rFonts w:ascii="Arial" w:hAnsi="Arial" w:cs="Arial"/>
                <w:color w:val="000000"/>
                <w:sz w:val="17"/>
                <w:szCs w:val="17"/>
              </w:rPr>
              <w:t>612.821</w:t>
            </w:r>
          </w:p>
        </w:tc>
        <w:tc>
          <w:tcPr>
            <w:tcW w:w="669" w:type="pct"/>
            <w:tcBorders>
              <w:left w:val="nil"/>
              <w:right w:val="nil"/>
            </w:tcBorders>
            <w:shd w:val="clear" w:color="auto" w:fill="auto"/>
            <w:vAlign w:val="bottom"/>
          </w:tcPr>
          <w:p w14:paraId="48698162" w14:textId="5FC3836B" w:rsidR="00AD72F5" w:rsidRPr="00084E59" w:rsidRDefault="00AD72F5" w:rsidP="00AD72F5">
            <w:pPr>
              <w:jc w:val="right"/>
              <w:rPr>
                <w:rFonts w:ascii="Arial" w:hAnsi="Arial" w:cs="Arial"/>
                <w:color w:val="000000"/>
                <w:sz w:val="17"/>
                <w:szCs w:val="17"/>
              </w:rPr>
            </w:pPr>
            <w:r w:rsidRPr="00084E59">
              <w:rPr>
                <w:rFonts w:ascii="Arial" w:hAnsi="Arial" w:cs="Arial"/>
                <w:color w:val="000000"/>
                <w:sz w:val="17"/>
                <w:szCs w:val="17"/>
              </w:rPr>
              <w:t>1.073.301</w:t>
            </w:r>
          </w:p>
        </w:tc>
        <w:tc>
          <w:tcPr>
            <w:tcW w:w="793" w:type="pct"/>
            <w:tcBorders>
              <w:left w:val="nil"/>
              <w:right w:val="nil"/>
            </w:tcBorders>
            <w:shd w:val="clear" w:color="auto" w:fill="auto"/>
            <w:vAlign w:val="bottom"/>
          </w:tcPr>
          <w:p w14:paraId="129562D9" w14:textId="62377487" w:rsidR="00AD72F5" w:rsidRPr="00084E59" w:rsidRDefault="00AD72F5" w:rsidP="00AD72F5">
            <w:pPr>
              <w:jc w:val="right"/>
              <w:rPr>
                <w:rFonts w:ascii="Arial" w:hAnsi="Arial" w:cs="Arial"/>
                <w:color w:val="000000"/>
                <w:sz w:val="17"/>
                <w:szCs w:val="17"/>
              </w:rPr>
            </w:pPr>
            <w:r w:rsidRPr="00AD72F5">
              <w:rPr>
                <w:rFonts w:ascii="Arial" w:hAnsi="Arial" w:cs="Arial"/>
                <w:color w:val="000000"/>
                <w:sz w:val="17"/>
                <w:szCs w:val="17"/>
              </w:rPr>
              <w:t>8.991.859</w:t>
            </w:r>
          </w:p>
        </w:tc>
        <w:tc>
          <w:tcPr>
            <w:tcW w:w="648" w:type="pct"/>
            <w:tcBorders>
              <w:left w:val="nil"/>
              <w:right w:val="nil"/>
            </w:tcBorders>
            <w:shd w:val="clear" w:color="auto" w:fill="auto"/>
            <w:vAlign w:val="bottom"/>
          </w:tcPr>
          <w:p w14:paraId="07FDD4EF" w14:textId="7E3B6F83" w:rsidR="00AD72F5" w:rsidRPr="00084E59" w:rsidRDefault="00AD72F5" w:rsidP="00AD72F5">
            <w:pPr>
              <w:jc w:val="right"/>
              <w:rPr>
                <w:rFonts w:ascii="Arial" w:hAnsi="Arial" w:cs="Arial"/>
                <w:color w:val="000000"/>
                <w:sz w:val="17"/>
                <w:szCs w:val="17"/>
              </w:rPr>
            </w:pPr>
            <w:r w:rsidRPr="00AD72F5">
              <w:rPr>
                <w:rFonts w:ascii="Arial" w:hAnsi="Arial" w:cs="Arial"/>
                <w:color w:val="000000"/>
                <w:sz w:val="17"/>
                <w:szCs w:val="17"/>
              </w:rPr>
              <w:t>8.530.612</w:t>
            </w:r>
          </w:p>
        </w:tc>
      </w:tr>
      <w:tr w:rsidR="00AD72F5" w:rsidRPr="00FF1B59" w14:paraId="21491B09" w14:textId="77777777" w:rsidTr="00AD72F5">
        <w:trPr>
          <w:trHeight w:val="132"/>
        </w:trPr>
        <w:tc>
          <w:tcPr>
            <w:tcW w:w="1591" w:type="pct"/>
            <w:vAlign w:val="bottom"/>
          </w:tcPr>
          <w:p w14:paraId="07F47A14" w14:textId="77777777" w:rsidR="00AD72F5" w:rsidRPr="00FF1B59" w:rsidRDefault="00AD72F5" w:rsidP="00AD72F5">
            <w:pPr>
              <w:ind w:left="-108"/>
              <w:rPr>
                <w:rFonts w:ascii="Arial" w:hAnsi="Arial" w:cs="Arial"/>
                <w:sz w:val="18"/>
                <w:szCs w:val="18"/>
              </w:rPr>
            </w:pPr>
            <w:r w:rsidRPr="00FF1B59">
              <w:rPr>
                <w:rFonts w:ascii="Arial" w:hAnsi="Arial" w:cs="Arial"/>
                <w:sz w:val="18"/>
                <w:szCs w:val="18"/>
              </w:rPr>
              <w:t>Vergi Öncesi Kar</w:t>
            </w:r>
          </w:p>
        </w:tc>
        <w:tc>
          <w:tcPr>
            <w:tcW w:w="650" w:type="pct"/>
            <w:shd w:val="clear" w:color="auto" w:fill="auto"/>
            <w:vAlign w:val="bottom"/>
          </w:tcPr>
          <w:p w14:paraId="48FC063D" w14:textId="34BE7617" w:rsidR="00AD72F5" w:rsidRPr="00084E59" w:rsidRDefault="00AD72F5" w:rsidP="00AD72F5">
            <w:pPr>
              <w:jc w:val="right"/>
              <w:rPr>
                <w:rFonts w:ascii="Arial" w:hAnsi="Arial" w:cs="Arial"/>
                <w:color w:val="000000"/>
                <w:sz w:val="17"/>
                <w:szCs w:val="17"/>
              </w:rPr>
            </w:pPr>
            <w:r w:rsidRPr="00084E59">
              <w:rPr>
                <w:rFonts w:ascii="Arial" w:hAnsi="Arial" w:cs="Arial"/>
                <w:color w:val="000000"/>
                <w:sz w:val="17"/>
                <w:szCs w:val="17"/>
              </w:rPr>
              <w:t>(2.147.369)</w:t>
            </w:r>
          </w:p>
        </w:tc>
        <w:tc>
          <w:tcPr>
            <w:tcW w:w="649" w:type="pct"/>
            <w:shd w:val="clear" w:color="auto" w:fill="auto"/>
            <w:vAlign w:val="bottom"/>
          </w:tcPr>
          <w:p w14:paraId="07883C1D" w14:textId="09C523AE" w:rsidR="00AD72F5" w:rsidRPr="00084E59" w:rsidRDefault="00AD72F5" w:rsidP="00AD72F5">
            <w:pPr>
              <w:jc w:val="right"/>
              <w:rPr>
                <w:rFonts w:ascii="Arial" w:hAnsi="Arial" w:cs="Arial"/>
                <w:color w:val="000000"/>
                <w:sz w:val="17"/>
                <w:szCs w:val="17"/>
              </w:rPr>
            </w:pPr>
            <w:r w:rsidRPr="00084E59">
              <w:rPr>
                <w:rFonts w:ascii="Arial" w:hAnsi="Arial" w:cs="Arial"/>
                <w:color w:val="000000"/>
                <w:sz w:val="17"/>
                <w:szCs w:val="17"/>
              </w:rPr>
              <w:t>612.821</w:t>
            </w:r>
          </w:p>
        </w:tc>
        <w:tc>
          <w:tcPr>
            <w:tcW w:w="669" w:type="pct"/>
            <w:shd w:val="clear" w:color="auto" w:fill="auto"/>
            <w:vAlign w:val="bottom"/>
          </w:tcPr>
          <w:p w14:paraId="1076D1DF" w14:textId="6AF67D16" w:rsidR="00AD72F5" w:rsidRPr="00084E59" w:rsidRDefault="00AD72F5" w:rsidP="00AD72F5">
            <w:pPr>
              <w:jc w:val="right"/>
              <w:rPr>
                <w:rFonts w:ascii="Arial" w:hAnsi="Arial" w:cs="Arial"/>
                <w:color w:val="000000"/>
                <w:sz w:val="17"/>
                <w:szCs w:val="17"/>
              </w:rPr>
            </w:pPr>
            <w:r w:rsidRPr="00084E59">
              <w:rPr>
                <w:rFonts w:ascii="Arial" w:hAnsi="Arial" w:cs="Arial"/>
                <w:color w:val="000000"/>
                <w:sz w:val="17"/>
                <w:szCs w:val="17"/>
              </w:rPr>
              <w:t>1.073.301</w:t>
            </w:r>
          </w:p>
        </w:tc>
        <w:tc>
          <w:tcPr>
            <w:tcW w:w="793" w:type="pct"/>
            <w:tcBorders>
              <w:top w:val="nil"/>
              <w:left w:val="nil"/>
              <w:bottom w:val="nil"/>
              <w:right w:val="nil"/>
            </w:tcBorders>
            <w:shd w:val="clear" w:color="auto" w:fill="auto"/>
            <w:vAlign w:val="bottom"/>
          </w:tcPr>
          <w:p w14:paraId="395E075E" w14:textId="1E073038" w:rsidR="00AD72F5" w:rsidRPr="00084E59" w:rsidRDefault="00AD72F5" w:rsidP="00AD72F5">
            <w:pPr>
              <w:jc w:val="right"/>
              <w:rPr>
                <w:rFonts w:ascii="Arial" w:hAnsi="Arial" w:cs="Arial"/>
                <w:color w:val="000000"/>
                <w:sz w:val="17"/>
                <w:szCs w:val="17"/>
              </w:rPr>
            </w:pPr>
            <w:r w:rsidRPr="00AD72F5">
              <w:rPr>
                <w:rFonts w:ascii="Arial" w:hAnsi="Arial" w:cs="Arial"/>
                <w:color w:val="000000"/>
                <w:sz w:val="17"/>
                <w:szCs w:val="17"/>
              </w:rPr>
              <w:t>8.991.859</w:t>
            </w:r>
          </w:p>
        </w:tc>
        <w:tc>
          <w:tcPr>
            <w:tcW w:w="648" w:type="pct"/>
            <w:tcBorders>
              <w:top w:val="nil"/>
              <w:left w:val="nil"/>
              <w:bottom w:val="nil"/>
              <w:right w:val="nil"/>
            </w:tcBorders>
            <w:shd w:val="clear" w:color="auto" w:fill="auto"/>
            <w:vAlign w:val="bottom"/>
          </w:tcPr>
          <w:p w14:paraId="674D7331" w14:textId="495C4688" w:rsidR="00AD72F5" w:rsidRPr="00084E59" w:rsidRDefault="00AD72F5" w:rsidP="00AD72F5">
            <w:pPr>
              <w:jc w:val="right"/>
              <w:rPr>
                <w:rFonts w:ascii="Arial" w:hAnsi="Arial" w:cs="Arial"/>
                <w:color w:val="000000"/>
                <w:sz w:val="17"/>
                <w:szCs w:val="17"/>
              </w:rPr>
            </w:pPr>
            <w:r w:rsidRPr="00AD72F5">
              <w:rPr>
                <w:rFonts w:ascii="Arial" w:hAnsi="Arial" w:cs="Arial"/>
                <w:color w:val="000000"/>
                <w:sz w:val="17"/>
                <w:szCs w:val="17"/>
              </w:rPr>
              <w:t>8.530.612</w:t>
            </w:r>
          </w:p>
        </w:tc>
      </w:tr>
      <w:tr w:rsidR="00AD72F5" w:rsidRPr="00FF1B59" w14:paraId="44C23A90" w14:textId="77777777" w:rsidTr="00AD72F5">
        <w:trPr>
          <w:trHeight w:val="132"/>
        </w:trPr>
        <w:tc>
          <w:tcPr>
            <w:tcW w:w="1591" w:type="pct"/>
            <w:vAlign w:val="bottom"/>
          </w:tcPr>
          <w:p w14:paraId="0C9EE1E5" w14:textId="77777777" w:rsidR="00AD72F5" w:rsidRPr="00FF1B59" w:rsidRDefault="00AD72F5" w:rsidP="00AD72F5">
            <w:pPr>
              <w:ind w:left="-108"/>
              <w:rPr>
                <w:rFonts w:ascii="Arial" w:hAnsi="Arial" w:cs="Arial"/>
                <w:sz w:val="18"/>
                <w:szCs w:val="18"/>
              </w:rPr>
            </w:pPr>
            <w:r w:rsidRPr="00FF1B59">
              <w:rPr>
                <w:rFonts w:ascii="Arial" w:hAnsi="Arial" w:cs="Arial"/>
                <w:sz w:val="18"/>
                <w:szCs w:val="18"/>
              </w:rPr>
              <w:t>Vergi Geliri (Gideri)</w:t>
            </w:r>
          </w:p>
        </w:tc>
        <w:tc>
          <w:tcPr>
            <w:tcW w:w="650" w:type="pct"/>
            <w:shd w:val="clear" w:color="auto" w:fill="auto"/>
            <w:vAlign w:val="bottom"/>
          </w:tcPr>
          <w:p w14:paraId="464CB574" w14:textId="394535A8" w:rsidR="00AD72F5" w:rsidRPr="00084E59" w:rsidRDefault="00AD72F5" w:rsidP="00AD72F5">
            <w:pPr>
              <w:jc w:val="right"/>
              <w:rPr>
                <w:rFonts w:ascii="Arial" w:hAnsi="Arial" w:cs="Arial"/>
                <w:color w:val="000000"/>
                <w:sz w:val="17"/>
                <w:szCs w:val="17"/>
              </w:rPr>
            </w:pPr>
            <w:r w:rsidRPr="0074676B">
              <w:rPr>
                <w:rFonts w:ascii="Arial" w:hAnsi="Arial" w:cs="Arial"/>
                <w:color w:val="000000"/>
                <w:sz w:val="17"/>
                <w:szCs w:val="17"/>
              </w:rPr>
              <w:t>-</w:t>
            </w:r>
          </w:p>
        </w:tc>
        <w:tc>
          <w:tcPr>
            <w:tcW w:w="649" w:type="pct"/>
            <w:shd w:val="clear" w:color="auto" w:fill="auto"/>
            <w:vAlign w:val="bottom"/>
          </w:tcPr>
          <w:p w14:paraId="07DA03E0" w14:textId="347748EC" w:rsidR="00AD72F5" w:rsidRPr="00084E59" w:rsidRDefault="00AD72F5" w:rsidP="00AD72F5">
            <w:pPr>
              <w:jc w:val="right"/>
              <w:rPr>
                <w:rFonts w:ascii="Arial" w:hAnsi="Arial" w:cs="Arial"/>
                <w:color w:val="000000"/>
                <w:sz w:val="17"/>
                <w:szCs w:val="17"/>
              </w:rPr>
            </w:pPr>
            <w:r w:rsidRPr="0074676B">
              <w:rPr>
                <w:rFonts w:ascii="Arial" w:hAnsi="Arial" w:cs="Arial"/>
                <w:color w:val="000000"/>
                <w:sz w:val="17"/>
                <w:szCs w:val="17"/>
              </w:rPr>
              <w:t>-</w:t>
            </w:r>
          </w:p>
        </w:tc>
        <w:tc>
          <w:tcPr>
            <w:tcW w:w="669" w:type="pct"/>
            <w:shd w:val="clear" w:color="auto" w:fill="auto"/>
            <w:vAlign w:val="bottom"/>
          </w:tcPr>
          <w:p w14:paraId="51D36EF5" w14:textId="1B4D56D9" w:rsidR="00AD72F5" w:rsidRPr="00084E59" w:rsidRDefault="00AD72F5" w:rsidP="00AD72F5">
            <w:pPr>
              <w:jc w:val="right"/>
              <w:rPr>
                <w:rFonts w:ascii="Arial" w:hAnsi="Arial" w:cs="Arial"/>
                <w:color w:val="000000"/>
                <w:sz w:val="17"/>
                <w:szCs w:val="17"/>
              </w:rPr>
            </w:pPr>
            <w:r w:rsidRPr="0074676B">
              <w:rPr>
                <w:rFonts w:ascii="Arial" w:hAnsi="Arial" w:cs="Arial"/>
                <w:color w:val="000000"/>
                <w:sz w:val="17"/>
                <w:szCs w:val="17"/>
              </w:rPr>
              <w:t>-</w:t>
            </w:r>
          </w:p>
        </w:tc>
        <w:tc>
          <w:tcPr>
            <w:tcW w:w="793" w:type="pct"/>
            <w:shd w:val="clear" w:color="auto" w:fill="auto"/>
            <w:vAlign w:val="bottom"/>
          </w:tcPr>
          <w:p w14:paraId="37548AE4" w14:textId="5A7B6B7E" w:rsidR="00AD72F5" w:rsidRPr="00084E59" w:rsidRDefault="00AD72F5" w:rsidP="00AD72F5">
            <w:pPr>
              <w:jc w:val="right"/>
              <w:rPr>
                <w:rFonts w:ascii="Arial" w:hAnsi="Arial" w:cs="Arial"/>
                <w:color w:val="000000"/>
                <w:sz w:val="17"/>
                <w:szCs w:val="17"/>
              </w:rPr>
            </w:pPr>
            <w:r w:rsidRPr="00AD72F5">
              <w:rPr>
                <w:rFonts w:ascii="Arial" w:hAnsi="Arial" w:cs="Arial"/>
                <w:color w:val="000000"/>
                <w:sz w:val="17"/>
                <w:szCs w:val="17"/>
              </w:rPr>
              <w:t>571.385</w:t>
            </w:r>
          </w:p>
        </w:tc>
        <w:tc>
          <w:tcPr>
            <w:tcW w:w="648" w:type="pct"/>
            <w:shd w:val="clear" w:color="auto" w:fill="auto"/>
            <w:vAlign w:val="bottom"/>
          </w:tcPr>
          <w:p w14:paraId="41611728" w14:textId="2D3B9DB4" w:rsidR="00AD72F5" w:rsidRPr="00084E59" w:rsidRDefault="00AD72F5" w:rsidP="00AD72F5">
            <w:pPr>
              <w:jc w:val="right"/>
              <w:rPr>
                <w:rFonts w:ascii="Arial" w:hAnsi="Arial" w:cs="Arial"/>
                <w:color w:val="000000"/>
                <w:sz w:val="17"/>
                <w:szCs w:val="17"/>
              </w:rPr>
            </w:pPr>
            <w:r w:rsidRPr="00AD72F5">
              <w:rPr>
                <w:rFonts w:ascii="Arial" w:hAnsi="Arial" w:cs="Arial"/>
                <w:color w:val="000000"/>
                <w:sz w:val="17"/>
                <w:szCs w:val="17"/>
              </w:rPr>
              <w:t>571.385</w:t>
            </w:r>
          </w:p>
        </w:tc>
      </w:tr>
      <w:tr w:rsidR="00AD72F5" w:rsidRPr="00FF1B59" w14:paraId="665FF7B5" w14:textId="77777777" w:rsidTr="00AD72F5">
        <w:trPr>
          <w:trHeight w:val="132"/>
        </w:trPr>
        <w:tc>
          <w:tcPr>
            <w:tcW w:w="1591" w:type="pct"/>
            <w:vAlign w:val="bottom"/>
          </w:tcPr>
          <w:p w14:paraId="6A4D88C4" w14:textId="77777777" w:rsidR="00AD72F5" w:rsidRPr="00FF1B59" w:rsidRDefault="00AD72F5" w:rsidP="00AD72F5">
            <w:pPr>
              <w:ind w:left="-108"/>
              <w:rPr>
                <w:rFonts w:ascii="Arial" w:hAnsi="Arial" w:cs="Arial"/>
                <w:b/>
                <w:sz w:val="18"/>
                <w:szCs w:val="18"/>
              </w:rPr>
            </w:pPr>
            <w:bookmarkStart w:id="89" w:name="_Hlk133841056"/>
            <w:r w:rsidRPr="00FF1B59">
              <w:rPr>
                <w:rFonts w:ascii="Arial" w:hAnsi="Arial" w:cs="Arial"/>
                <w:b/>
                <w:sz w:val="18"/>
                <w:szCs w:val="18"/>
              </w:rPr>
              <w:t>Net Dönem K/Z</w:t>
            </w:r>
          </w:p>
        </w:tc>
        <w:tc>
          <w:tcPr>
            <w:tcW w:w="650" w:type="pct"/>
            <w:tcBorders>
              <w:top w:val="nil"/>
              <w:left w:val="nil"/>
              <w:bottom w:val="nil"/>
              <w:right w:val="nil"/>
            </w:tcBorders>
            <w:shd w:val="clear" w:color="auto" w:fill="auto"/>
            <w:vAlign w:val="bottom"/>
          </w:tcPr>
          <w:p w14:paraId="3B84BAF8" w14:textId="628EA209" w:rsidR="00AD72F5" w:rsidRPr="00084E59" w:rsidRDefault="00AD72F5" w:rsidP="00AD72F5">
            <w:pPr>
              <w:jc w:val="right"/>
              <w:rPr>
                <w:rFonts w:ascii="Arial" w:hAnsi="Arial" w:cs="Arial"/>
                <w:b/>
                <w:bCs/>
                <w:color w:val="000000"/>
                <w:sz w:val="17"/>
                <w:szCs w:val="17"/>
              </w:rPr>
            </w:pPr>
            <w:r w:rsidRPr="00084E59">
              <w:rPr>
                <w:rFonts w:ascii="Arial" w:hAnsi="Arial" w:cs="Arial"/>
                <w:b/>
                <w:bCs/>
                <w:color w:val="000000"/>
                <w:sz w:val="17"/>
                <w:szCs w:val="17"/>
              </w:rPr>
              <w:t>(2.147.369)</w:t>
            </w:r>
          </w:p>
        </w:tc>
        <w:tc>
          <w:tcPr>
            <w:tcW w:w="649" w:type="pct"/>
            <w:tcBorders>
              <w:top w:val="nil"/>
              <w:left w:val="nil"/>
              <w:bottom w:val="nil"/>
              <w:right w:val="nil"/>
            </w:tcBorders>
            <w:shd w:val="clear" w:color="auto" w:fill="auto"/>
            <w:vAlign w:val="bottom"/>
          </w:tcPr>
          <w:p w14:paraId="6E0587EB" w14:textId="14EB29BC" w:rsidR="00AD72F5" w:rsidRPr="00084E59" w:rsidRDefault="00AD72F5" w:rsidP="00AD72F5">
            <w:pPr>
              <w:jc w:val="right"/>
              <w:rPr>
                <w:rFonts w:ascii="Arial" w:hAnsi="Arial" w:cs="Arial"/>
                <w:b/>
                <w:bCs/>
                <w:color w:val="000000"/>
                <w:sz w:val="17"/>
                <w:szCs w:val="17"/>
              </w:rPr>
            </w:pPr>
            <w:r w:rsidRPr="00084E59">
              <w:rPr>
                <w:rFonts w:ascii="Arial" w:hAnsi="Arial" w:cs="Arial"/>
                <w:b/>
                <w:bCs/>
                <w:color w:val="000000"/>
                <w:sz w:val="17"/>
                <w:szCs w:val="17"/>
              </w:rPr>
              <w:t>612.821</w:t>
            </w:r>
          </w:p>
        </w:tc>
        <w:tc>
          <w:tcPr>
            <w:tcW w:w="669" w:type="pct"/>
            <w:tcBorders>
              <w:top w:val="nil"/>
              <w:left w:val="nil"/>
              <w:bottom w:val="nil"/>
              <w:right w:val="nil"/>
            </w:tcBorders>
            <w:shd w:val="clear" w:color="auto" w:fill="auto"/>
            <w:vAlign w:val="bottom"/>
          </w:tcPr>
          <w:p w14:paraId="653C3BAE" w14:textId="1CACCB72" w:rsidR="00AD72F5" w:rsidRPr="00084E59" w:rsidRDefault="00AD72F5" w:rsidP="00AD72F5">
            <w:pPr>
              <w:jc w:val="right"/>
              <w:rPr>
                <w:rFonts w:ascii="Arial" w:hAnsi="Arial" w:cs="Arial"/>
                <w:b/>
                <w:bCs/>
                <w:color w:val="000000"/>
                <w:sz w:val="17"/>
                <w:szCs w:val="17"/>
              </w:rPr>
            </w:pPr>
            <w:r w:rsidRPr="00084E59">
              <w:rPr>
                <w:rFonts w:ascii="Arial" w:hAnsi="Arial" w:cs="Arial"/>
                <w:b/>
                <w:bCs/>
                <w:color w:val="000000"/>
                <w:sz w:val="17"/>
                <w:szCs w:val="17"/>
              </w:rPr>
              <w:t>1.073.301</w:t>
            </w:r>
          </w:p>
        </w:tc>
        <w:tc>
          <w:tcPr>
            <w:tcW w:w="793" w:type="pct"/>
            <w:tcBorders>
              <w:top w:val="nil"/>
              <w:left w:val="nil"/>
              <w:bottom w:val="nil"/>
              <w:right w:val="nil"/>
            </w:tcBorders>
            <w:shd w:val="clear" w:color="auto" w:fill="auto"/>
            <w:vAlign w:val="bottom"/>
          </w:tcPr>
          <w:p w14:paraId="52CA5F0C" w14:textId="0951EF3C" w:rsidR="00AD72F5" w:rsidRPr="00AD72F5" w:rsidRDefault="00AD72F5" w:rsidP="00AD72F5">
            <w:pPr>
              <w:jc w:val="right"/>
              <w:rPr>
                <w:rFonts w:ascii="Arial" w:hAnsi="Arial" w:cs="Arial"/>
                <w:b/>
                <w:bCs/>
                <w:color w:val="000000"/>
                <w:sz w:val="17"/>
                <w:szCs w:val="17"/>
              </w:rPr>
            </w:pPr>
            <w:r w:rsidRPr="00AD72F5">
              <w:rPr>
                <w:rFonts w:ascii="Arial" w:hAnsi="Arial" w:cs="Arial"/>
                <w:b/>
                <w:bCs/>
                <w:color w:val="000000"/>
                <w:sz w:val="17"/>
                <w:szCs w:val="17"/>
              </w:rPr>
              <w:t>9.563.244</w:t>
            </w:r>
          </w:p>
        </w:tc>
        <w:tc>
          <w:tcPr>
            <w:tcW w:w="648" w:type="pct"/>
            <w:tcBorders>
              <w:top w:val="nil"/>
              <w:left w:val="nil"/>
              <w:bottom w:val="nil"/>
              <w:right w:val="nil"/>
            </w:tcBorders>
            <w:shd w:val="clear" w:color="auto" w:fill="auto"/>
            <w:vAlign w:val="bottom"/>
          </w:tcPr>
          <w:p w14:paraId="38AD2B39" w14:textId="483A57CB" w:rsidR="00AD72F5" w:rsidRPr="00AD72F5" w:rsidRDefault="00AD72F5" w:rsidP="00AD72F5">
            <w:pPr>
              <w:jc w:val="right"/>
              <w:rPr>
                <w:rFonts w:ascii="Arial" w:hAnsi="Arial" w:cs="Arial"/>
                <w:b/>
                <w:bCs/>
                <w:color w:val="000000"/>
                <w:sz w:val="17"/>
                <w:szCs w:val="17"/>
              </w:rPr>
            </w:pPr>
            <w:r w:rsidRPr="00AD72F5">
              <w:rPr>
                <w:rFonts w:ascii="Arial" w:hAnsi="Arial" w:cs="Arial"/>
                <w:b/>
                <w:bCs/>
                <w:color w:val="000000"/>
                <w:sz w:val="17"/>
                <w:szCs w:val="17"/>
              </w:rPr>
              <w:t>9.101.997</w:t>
            </w:r>
          </w:p>
        </w:tc>
      </w:tr>
      <w:bookmarkEnd w:id="89"/>
      <w:tr w:rsidR="00AD72F5" w:rsidRPr="00FF1B59" w14:paraId="45D49285" w14:textId="77777777" w:rsidTr="00AD72F5">
        <w:trPr>
          <w:trHeight w:val="132"/>
        </w:trPr>
        <w:tc>
          <w:tcPr>
            <w:tcW w:w="1591" w:type="pct"/>
            <w:vAlign w:val="bottom"/>
          </w:tcPr>
          <w:p w14:paraId="0AAEB7F8" w14:textId="77777777" w:rsidR="00AD72F5" w:rsidRPr="00FF1B59" w:rsidRDefault="00AD72F5" w:rsidP="00AD72F5">
            <w:pPr>
              <w:ind w:left="-108"/>
              <w:rPr>
                <w:rFonts w:ascii="Arial" w:hAnsi="Arial" w:cs="Arial"/>
                <w:sz w:val="18"/>
                <w:szCs w:val="18"/>
              </w:rPr>
            </w:pPr>
          </w:p>
        </w:tc>
        <w:tc>
          <w:tcPr>
            <w:tcW w:w="650" w:type="pct"/>
            <w:tcBorders>
              <w:top w:val="nil"/>
              <w:left w:val="nil"/>
              <w:bottom w:val="nil"/>
              <w:right w:val="nil"/>
            </w:tcBorders>
            <w:shd w:val="clear" w:color="auto" w:fill="auto"/>
            <w:vAlign w:val="bottom"/>
          </w:tcPr>
          <w:p w14:paraId="6BD45712" w14:textId="77777777" w:rsidR="00AD72F5" w:rsidRPr="00084E59" w:rsidRDefault="00AD72F5" w:rsidP="00AD72F5">
            <w:pPr>
              <w:jc w:val="right"/>
              <w:rPr>
                <w:rFonts w:ascii="Arial" w:hAnsi="Arial" w:cs="Arial"/>
                <w:color w:val="000000"/>
                <w:sz w:val="17"/>
                <w:szCs w:val="17"/>
              </w:rPr>
            </w:pPr>
          </w:p>
        </w:tc>
        <w:tc>
          <w:tcPr>
            <w:tcW w:w="649" w:type="pct"/>
            <w:tcBorders>
              <w:top w:val="nil"/>
              <w:left w:val="nil"/>
              <w:bottom w:val="nil"/>
              <w:right w:val="nil"/>
            </w:tcBorders>
            <w:shd w:val="clear" w:color="auto" w:fill="auto"/>
            <w:vAlign w:val="bottom"/>
          </w:tcPr>
          <w:p w14:paraId="4C1D2D4C" w14:textId="77777777" w:rsidR="00AD72F5" w:rsidRPr="00084E59" w:rsidRDefault="00AD72F5" w:rsidP="00AD72F5">
            <w:pPr>
              <w:jc w:val="right"/>
              <w:rPr>
                <w:rFonts w:ascii="Arial" w:hAnsi="Arial" w:cs="Arial"/>
                <w:color w:val="000000"/>
                <w:sz w:val="17"/>
                <w:szCs w:val="17"/>
              </w:rPr>
            </w:pPr>
          </w:p>
        </w:tc>
        <w:tc>
          <w:tcPr>
            <w:tcW w:w="669" w:type="pct"/>
            <w:tcBorders>
              <w:top w:val="nil"/>
              <w:left w:val="nil"/>
              <w:bottom w:val="nil"/>
              <w:right w:val="nil"/>
            </w:tcBorders>
            <w:shd w:val="clear" w:color="auto" w:fill="auto"/>
            <w:vAlign w:val="bottom"/>
          </w:tcPr>
          <w:p w14:paraId="165F9BD9" w14:textId="77777777" w:rsidR="00AD72F5" w:rsidRPr="00084E59" w:rsidRDefault="00AD72F5" w:rsidP="00AD72F5">
            <w:pPr>
              <w:jc w:val="right"/>
              <w:rPr>
                <w:rFonts w:ascii="Arial" w:hAnsi="Arial" w:cs="Arial"/>
                <w:color w:val="000000"/>
                <w:sz w:val="17"/>
                <w:szCs w:val="17"/>
              </w:rPr>
            </w:pPr>
          </w:p>
        </w:tc>
        <w:tc>
          <w:tcPr>
            <w:tcW w:w="793" w:type="pct"/>
            <w:tcBorders>
              <w:top w:val="nil"/>
              <w:left w:val="nil"/>
              <w:bottom w:val="nil"/>
              <w:right w:val="nil"/>
            </w:tcBorders>
            <w:shd w:val="clear" w:color="auto" w:fill="auto"/>
            <w:vAlign w:val="bottom"/>
          </w:tcPr>
          <w:p w14:paraId="6CEA8223" w14:textId="27B68221" w:rsidR="00AD72F5" w:rsidRPr="00AD72F5" w:rsidRDefault="00AD72F5" w:rsidP="00AD72F5">
            <w:pPr>
              <w:jc w:val="right"/>
              <w:rPr>
                <w:rFonts w:ascii="Arial" w:hAnsi="Arial" w:cs="Arial"/>
                <w:b/>
                <w:bCs/>
                <w:color w:val="000000"/>
                <w:sz w:val="17"/>
                <w:szCs w:val="17"/>
              </w:rPr>
            </w:pPr>
          </w:p>
        </w:tc>
        <w:tc>
          <w:tcPr>
            <w:tcW w:w="648" w:type="pct"/>
            <w:tcBorders>
              <w:top w:val="nil"/>
              <w:left w:val="nil"/>
              <w:bottom w:val="nil"/>
              <w:right w:val="nil"/>
            </w:tcBorders>
            <w:shd w:val="clear" w:color="auto" w:fill="auto"/>
            <w:vAlign w:val="bottom"/>
          </w:tcPr>
          <w:p w14:paraId="7B8F5C4B" w14:textId="1FAAF8CB" w:rsidR="00AD72F5" w:rsidRPr="00AD72F5" w:rsidRDefault="00AD72F5" w:rsidP="00AD72F5">
            <w:pPr>
              <w:jc w:val="right"/>
              <w:rPr>
                <w:rFonts w:ascii="Arial" w:hAnsi="Arial" w:cs="Arial"/>
                <w:b/>
                <w:bCs/>
                <w:color w:val="000000"/>
                <w:sz w:val="17"/>
                <w:szCs w:val="17"/>
              </w:rPr>
            </w:pPr>
          </w:p>
        </w:tc>
      </w:tr>
      <w:tr w:rsidR="00AD72F5" w:rsidRPr="00FF1B59" w14:paraId="1B877E66" w14:textId="77777777" w:rsidTr="00AD72F5">
        <w:trPr>
          <w:trHeight w:val="132"/>
        </w:trPr>
        <w:tc>
          <w:tcPr>
            <w:tcW w:w="1591" w:type="pct"/>
          </w:tcPr>
          <w:p w14:paraId="0705DA1A" w14:textId="77777777" w:rsidR="00AD72F5" w:rsidRPr="00FF1B59" w:rsidRDefault="00AD72F5" w:rsidP="00AD72F5">
            <w:pPr>
              <w:ind w:left="-108"/>
              <w:rPr>
                <w:rFonts w:ascii="Arial" w:hAnsi="Arial" w:cs="Arial"/>
                <w:b/>
                <w:sz w:val="18"/>
                <w:szCs w:val="18"/>
              </w:rPr>
            </w:pPr>
            <w:r w:rsidRPr="00FF1B59">
              <w:rPr>
                <w:rFonts w:ascii="Arial" w:hAnsi="Arial" w:cs="Arial"/>
                <w:b/>
                <w:sz w:val="18"/>
                <w:szCs w:val="18"/>
              </w:rPr>
              <w:t>Toplam Varlıklar</w:t>
            </w:r>
          </w:p>
        </w:tc>
        <w:tc>
          <w:tcPr>
            <w:tcW w:w="650" w:type="pct"/>
            <w:tcBorders>
              <w:top w:val="nil"/>
              <w:left w:val="nil"/>
              <w:bottom w:val="nil"/>
              <w:right w:val="nil"/>
            </w:tcBorders>
            <w:shd w:val="clear" w:color="auto" w:fill="auto"/>
            <w:vAlign w:val="bottom"/>
          </w:tcPr>
          <w:p w14:paraId="068CCC80" w14:textId="7C01A583" w:rsidR="00AD72F5" w:rsidRPr="00084E59" w:rsidRDefault="00AD72F5" w:rsidP="00AD72F5">
            <w:pPr>
              <w:jc w:val="right"/>
              <w:rPr>
                <w:rFonts w:ascii="Arial" w:hAnsi="Arial" w:cs="Arial"/>
                <w:b/>
                <w:bCs/>
                <w:color w:val="000000"/>
                <w:sz w:val="17"/>
                <w:szCs w:val="17"/>
              </w:rPr>
            </w:pPr>
            <w:r w:rsidRPr="00084E59">
              <w:rPr>
                <w:rFonts w:ascii="Arial" w:hAnsi="Arial" w:cs="Arial"/>
                <w:b/>
                <w:bCs/>
                <w:color w:val="000000"/>
                <w:sz w:val="17"/>
                <w:szCs w:val="17"/>
              </w:rPr>
              <w:t>15.315.796</w:t>
            </w:r>
          </w:p>
        </w:tc>
        <w:tc>
          <w:tcPr>
            <w:tcW w:w="649" w:type="pct"/>
            <w:tcBorders>
              <w:top w:val="nil"/>
              <w:left w:val="nil"/>
              <w:bottom w:val="nil"/>
              <w:right w:val="nil"/>
            </w:tcBorders>
            <w:shd w:val="clear" w:color="auto" w:fill="auto"/>
            <w:vAlign w:val="bottom"/>
          </w:tcPr>
          <w:p w14:paraId="628DEEB0" w14:textId="66377E43" w:rsidR="00AD72F5" w:rsidRPr="00084E59" w:rsidRDefault="00AD72F5" w:rsidP="00AD72F5">
            <w:pPr>
              <w:jc w:val="right"/>
              <w:rPr>
                <w:rFonts w:ascii="Arial" w:hAnsi="Arial" w:cs="Arial"/>
                <w:b/>
                <w:bCs/>
                <w:color w:val="000000"/>
                <w:sz w:val="17"/>
                <w:szCs w:val="17"/>
              </w:rPr>
            </w:pPr>
            <w:r w:rsidRPr="00084E59">
              <w:rPr>
                <w:rFonts w:ascii="Arial" w:hAnsi="Arial" w:cs="Arial"/>
                <w:b/>
                <w:bCs/>
                <w:color w:val="000000"/>
                <w:sz w:val="17"/>
                <w:szCs w:val="17"/>
              </w:rPr>
              <w:t>187.175.604</w:t>
            </w:r>
          </w:p>
        </w:tc>
        <w:tc>
          <w:tcPr>
            <w:tcW w:w="669" w:type="pct"/>
            <w:tcBorders>
              <w:top w:val="nil"/>
              <w:left w:val="nil"/>
              <w:bottom w:val="nil"/>
              <w:right w:val="nil"/>
            </w:tcBorders>
            <w:shd w:val="clear" w:color="auto" w:fill="auto"/>
            <w:vAlign w:val="bottom"/>
          </w:tcPr>
          <w:p w14:paraId="7A0ACBDF" w14:textId="79F3AAED" w:rsidR="00AD72F5" w:rsidRPr="00084E59" w:rsidRDefault="00AD72F5" w:rsidP="00AD72F5">
            <w:pPr>
              <w:jc w:val="right"/>
              <w:rPr>
                <w:rFonts w:ascii="Arial" w:hAnsi="Arial" w:cs="Arial"/>
                <w:b/>
                <w:bCs/>
                <w:color w:val="000000"/>
                <w:sz w:val="17"/>
                <w:szCs w:val="17"/>
              </w:rPr>
            </w:pPr>
            <w:r w:rsidRPr="00084E59">
              <w:rPr>
                <w:rFonts w:ascii="Arial" w:hAnsi="Arial" w:cs="Arial"/>
                <w:b/>
                <w:bCs/>
                <w:color w:val="000000"/>
                <w:sz w:val="17"/>
                <w:szCs w:val="17"/>
              </w:rPr>
              <w:t>170.585.024</w:t>
            </w:r>
          </w:p>
        </w:tc>
        <w:tc>
          <w:tcPr>
            <w:tcW w:w="793" w:type="pct"/>
            <w:tcBorders>
              <w:top w:val="nil"/>
              <w:left w:val="nil"/>
              <w:bottom w:val="nil"/>
              <w:right w:val="nil"/>
            </w:tcBorders>
            <w:shd w:val="clear" w:color="auto" w:fill="auto"/>
            <w:vAlign w:val="bottom"/>
          </w:tcPr>
          <w:p w14:paraId="0B3C2679" w14:textId="087B0C49" w:rsidR="00AD72F5" w:rsidRPr="00AD72F5" w:rsidRDefault="00AD72F5" w:rsidP="00AD72F5">
            <w:pPr>
              <w:jc w:val="right"/>
              <w:rPr>
                <w:rFonts w:ascii="Arial" w:hAnsi="Arial" w:cs="Arial"/>
                <w:b/>
                <w:bCs/>
                <w:color w:val="000000"/>
                <w:sz w:val="17"/>
                <w:szCs w:val="17"/>
              </w:rPr>
            </w:pPr>
            <w:r w:rsidRPr="00AD72F5">
              <w:rPr>
                <w:rFonts w:ascii="Arial" w:hAnsi="Arial" w:cs="Arial"/>
                <w:b/>
                <w:bCs/>
                <w:color w:val="000000"/>
                <w:sz w:val="17"/>
                <w:szCs w:val="17"/>
              </w:rPr>
              <w:t>15.672.681</w:t>
            </w:r>
          </w:p>
        </w:tc>
        <w:tc>
          <w:tcPr>
            <w:tcW w:w="648" w:type="pct"/>
            <w:tcBorders>
              <w:top w:val="nil"/>
              <w:left w:val="nil"/>
              <w:bottom w:val="nil"/>
              <w:right w:val="nil"/>
            </w:tcBorders>
            <w:shd w:val="clear" w:color="auto" w:fill="auto"/>
            <w:vAlign w:val="bottom"/>
          </w:tcPr>
          <w:p w14:paraId="1D9C9832" w14:textId="68097B9A" w:rsidR="00AD72F5" w:rsidRPr="00AD72F5" w:rsidRDefault="00AD72F5" w:rsidP="00AD72F5">
            <w:pPr>
              <w:jc w:val="right"/>
              <w:rPr>
                <w:rFonts w:ascii="Arial" w:hAnsi="Arial" w:cs="Arial"/>
                <w:b/>
                <w:bCs/>
                <w:color w:val="000000"/>
                <w:sz w:val="17"/>
                <w:szCs w:val="17"/>
              </w:rPr>
            </w:pPr>
            <w:r w:rsidRPr="00AD72F5">
              <w:rPr>
                <w:rFonts w:ascii="Arial" w:hAnsi="Arial" w:cs="Arial"/>
                <w:b/>
                <w:bCs/>
                <w:color w:val="000000"/>
                <w:sz w:val="17"/>
                <w:szCs w:val="17"/>
              </w:rPr>
              <w:t>388.749.105</w:t>
            </w:r>
          </w:p>
        </w:tc>
      </w:tr>
      <w:tr w:rsidR="00AD72F5" w:rsidRPr="00FF1B59" w14:paraId="339B8F8F" w14:textId="77777777" w:rsidTr="00AD72F5">
        <w:trPr>
          <w:trHeight w:val="132"/>
        </w:trPr>
        <w:tc>
          <w:tcPr>
            <w:tcW w:w="1591" w:type="pct"/>
          </w:tcPr>
          <w:p w14:paraId="3808C66D" w14:textId="77777777" w:rsidR="00AD72F5" w:rsidRPr="00FF1B59" w:rsidRDefault="00AD72F5" w:rsidP="00AD72F5">
            <w:pPr>
              <w:ind w:left="-108"/>
              <w:rPr>
                <w:rFonts w:ascii="Arial" w:hAnsi="Arial" w:cs="Arial"/>
                <w:b/>
                <w:sz w:val="18"/>
                <w:szCs w:val="18"/>
              </w:rPr>
            </w:pPr>
            <w:r w:rsidRPr="00FF1B59">
              <w:rPr>
                <w:rFonts w:ascii="Arial" w:hAnsi="Arial" w:cs="Arial"/>
                <w:b/>
                <w:sz w:val="18"/>
                <w:szCs w:val="18"/>
              </w:rPr>
              <w:t>Toplam Yükümlülükler</w:t>
            </w:r>
          </w:p>
        </w:tc>
        <w:tc>
          <w:tcPr>
            <w:tcW w:w="650" w:type="pct"/>
            <w:tcBorders>
              <w:top w:val="nil"/>
              <w:left w:val="nil"/>
              <w:bottom w:val="nil"/>
              <w:right w:val="nil"/>
            </w:tcBorders>
            <w:shd w:val="clear" w:color="auto" w:fill="auto"/>
            <w:vAlign w:val="bottom"/>
          </w:tcPr>
          <w:p w14:paraId="43B1265A" w14:textId="21C8A087" w:rsidR="00AD72F5" w:rsidRPr="00084E59" w:rsidRDefault="00AD72F5" w:rsidP="00AD72F5">
            <w:pPr>
              <w:jc w:val="right"/>
              <w:rPr>
                <w:rFonts w:ascii="Arial" w:hAnsi="Arial" w:cs="Arial"/>
                <w:b/>
                <w:bCs/>
                <w:color w:val="000000"/>
                <w:sz w:val="17"/>
                <w:szCs w:val="17"/>
              </w:rPr>
            </w:pPr>
            <w:r w:rsidRPr="00084E59">
              <w:rPr>
                <w:rFonts w:ascii="Arial" w:hAnsi="Arial" w:cs="Arial"/>
                <w:b/>
                <w:bCs/>
                <w:color w:val="000000"/>
                <w:sz w:val="17"/>
                <w:szCs w:val="17"/>
              </w:rPr>
              <w:t>131.002.471</w:t>
            </w:r>
          </w:p>
        </w:tc>
        <w:tc>
          <w:tcPr>
            <w:tcW w:w="649" w:type="pct"/>
            <w:tcBorders>
              <w:top w:val="nil"/>
              <w:left w:val="nil"/>
              <w:bottom w:val="nil"/>
              <w:right w:val="nil"/>
            </w:tcBorders>
            <w:shd w:val="clear" w:color="auto" w:fill="auto"/>
            <w:vAlign w:val="bottom"/>
          </w:tcPr>
          <w:p w14:paraId="7E1933F7" w14:textId="28C329F2" w:rsidR="00AD72F5" w:rsidRPr="00084E59" w:rsidRDefault="00AD72F5" w:rsidP="00AD72F5">
            <w:pPr>
              <w:jc w:val="right"/>
              <w:rPr>
                <w:rFonts w:ascii="Arial" w:hAnsi="Arial" w:cs="Arial"/>
                <w:b/>
                <w:bCs/>
                <w:color w:val="000000"/>
                <w:sz w:val="17"/>
                <w:szCs w:val="17"/>
              </w:rPr>
            </w:pPr>
            <w:r w:rsidRPr="00084E59">
              <w:rPr>
                <w:rFonts w:ascii="Arial" w:hAnsi="Arial" w:cs="Arial"/>
                <w:b/>
                <w:bCs/>
                <w:color w:val="000000"/>
                <w:sz w:val="17"/>
                <w:szCs w:val="17"/>
              </w:rPr>
              <w:t>128.028.503</w:t>
            </w:r>
          </w:p>
        </w:tc>
        <w:tc>
          <w:tcPr>
            <w:tcW w:w="669" w:type="pct"/>
            <w:tcBorders>
              <w:top w:val="nil"/>
              <w:left w:val="nil"/>
              <w:bottom w:val="nil"/>
              <w:right w:val="nil"/>
            </w:tcBorders>
            <w:shd w:val="clear" w:color="auto" w:fill="auto"/>
            <w:vAlign w:val="bottom"/>
          </w:tcPr>
          <w:p w14:paraId="27EB92CD" w14:textId="622CE6A7" w:rsidR="00AD72F5" w:rsidRPr="00084E59" w:rsidRDefault="00AD72F5" w:rsidP="00AD72F5">
            <w:pPr>
              <w:jc w:val="right"/>
              <w:rPr>
                <w:rFonts w:ascii="Arial" w:hAnsi="Arial" w:cs="Arial"/>
                <w:b/>
                <w:bCs/>
                <w:color w:val="000000"/>
                <w:sz w:val="17"/>
                <w:szCs w:val="17"/>
              </w:rPr>
            </w:pPr>
            <w:r w:rsidRPr="00084E59">
              <w:rPr>
                <w:rFonts w:ascii="Arial" w:hAnsi="Arial" w:cs="Arial"/>
                <w:b/>
                <w:bCs/>
                <w:color w:val="000000"/>
                <w:sz w:val="17"/>
                <w:szCs w:val="17"/>
              </w:rPr>
              <w:t>101.346.802</w:t>
            </w:r>
          </w:p>
        </w:tc>
        <w:tc>
          <w:tcPr>
            <w:tcW w:w="793" w:type="pct"/>
            <w:tcBorders>
              <w:top w:val="nil"/>
              <w:left w:val="nil"/>
              <w:bottom w:val="nil"/>
              <w:right w:val="nil"/>
            </w:tcBorders>
            <w:shd w:val="clear" w:color="auto" w:fill="auto"/>
            <w:vAlign w:val="bottom"/>
          </w:tcPr>
          <w:p w14:paraId="136B96EB" w14:textId="43A8FA08" w:rsidR="00AD72F5" w:rsidRPr="00AD72F5" w:rsidRDefault="00AD72F5" w:rsidP="00AD72F5">
            <w:pPr>
              <w:jc w:val="right"/>
              <w:rPr>
                <w:rFonts w:ascii="Arial" w:hAnsi="Arial" w:cs="Arial"/>
                <w:b/>
                <w:bCs/>
                <w:color w:val="000000"/>
                <w:sz w:val="17"/>
                <w:szCs w:val="17"/>
              </w:rPr>
            </w:pPr>
            <w:r w:rsidRPr="00AD72F5">
              <w:rPr>
                <w:rFonts w:ascii="Arial" w:hAnsi="Arial" w:cs="Arial"/>
                <w:b/>
                <w:bCs/>
                <w:color w:val="000000"/>
                <w:sz w:val="17"/>
                <w:szCs w:val="17"/>
              </w:rPr>
              <w:t>28.371.329</w:t>
            </w:r>
          </w:p>
        </w:tc>
        <w:tc>
          <w:tcPr>
            <w:tcW w:w="648" w:type="pct"/>
            <w:tcBorders>
              <w:top w:val="nil"/>
              <w:left w:val="nil"/>
              <w:bottom w:val="nil"/>
              <w:right w:val="nil"/>
            </w:tcBorders>
            <w:shd w:val="clear" w:color="auto" w:fill="auto"/>
            <w:vAlign w:val="bottom"/>
          </w:tcPr>
          <w:p w14:paraId="2189840C" w14:textId="6C6F49DD" w:rsidR="00AD72F5" w:rsidRPr="00AD72F5" w:rsidRDefault="00AD72F5" w:rsidP="00AD72F5">
            <w:pPr>
              <w:jc w:val="right"/>
              <w:rPr>
                <w:rFonts w:ascii="Arial" w:hAnsi="Arial" w:cs="Arial"/>
                <w:b/>
                <w:bCs/>
                <w:color w:val="000000"/>
                <w:sz w:val="17"/>
                <w:szCs w:val="17"/>
              </w:rPr>
            </w:pPr>
            <w:r w:rsidRPr="00AD72F5">
              <w:rPr>
                <w:rFonts w:ascii="Arial" w:hAnsi="Arial" w:cs="Arial"/>
                <w:b/>
                <w:bCs/>
                <w:color w:val="000000"/>
                <w:sz w:val="17"/>
                <w:szCs w:val="17"/>
              </w:rPr>
              <w:t>388.749.105</w:t>
            </w:r>
          </w:p>
        </w:tc>
      </w:tr>
      <w:tr w:rsidR="00A33BA1" w:rsidRPr="00FF1B59" w14:paraId="42B87CE1" w14:textId="77777777" w:rsidTr="00D105E0">
        <w:trPr>
          <w:trHeight w:val="132"/>
        </w:trPr>
        <w:tc>
          <w:tcPr>
            <w:tcW w:w="1591" w:type="pct"/>
            <w:tcBorders>
              <w:bottom w:val="single" w:sz="4" w:space="0" w:color="auto"/>
            </w:tcBorders>
            <w:vAlign w:val="bottom"/>
          </w:tcPr>
          <w:p w14:paraId="71DF3A90" w14:textId="77777777" w:rsidR="00A33BA1" w:rsidRPr="00FF1B59" w:rsidRDefault="00A33BA1" w:rsidP="00A33BA1">
            <w:pPr>
              <w:ind w:left="-108"/>
              <w:rPr>
                <w:rFonts w:ascii="Arial" w:hAnsi="Arial" w:cs="Arial"/>
                <w:sz w:val="18"/>
                <w:szCs w:val="18"/>
              </w:rPr>
            </w:pPr>
          </w:p>
        </w:tc>
        <w:tc>
          <w:tcPr>
            <w:tcW w:w="650" w:type="pct"/>
            <w:tcBorders>
              <w:bottom w:val="single" w:sz="4" w:space="0" w:color="auto"/>
            </w:tcBorders>
            <w:vAlign w:val="bottom"/>
          </w:tcPr>
          <w:p w14:paraId="1BD68972" w14:textId="77777777" w:rsidR="00A33BA1" w:rsidRPr="00FF1B59" w:rsidRDefault="00A33BA1" w:rsidP="00A33BA1">
            <w:pPr>
              <w:jc w:val="right"/>
              <w:rPr>
                <w:rFonts w:ascii="Arial" w:hAnsi="Arial" w:cs="Arial"/>
                <w:b/>
                <w:sz w:val="18"/>
                <w:szCs w:val="18"/>
              </w:rPr>
            </w:pPr>
          </w:p>
        </w:tc>
        <w:tc>
          <w:tcPr>
            <w:tcW w:w="649" w:type="pct"/>
            <w:tcBorders>
              <w:bottom w:val="single" w:sz="4" w:space="0" w:color="auto"/>
            </w:tcBorders>
            <w:vAlign w:val="bottom"/>
          </w:tcPr>
          <w:p w14:paraId="106399E2" w14:textId="77777777" w:rsidR="00A33BA1" w:rsidRPr="00FF1B59" w:rsidRDefault="00A33BA1" w:rsidP="00A33BA1">
            <w:pPr>
              <w:jc w:val="right"/>
              <w:rPr>
                <w:rFonts w:ascii="Arial" w:hAnsi="Arial" w:cs="Arial"/>
                <w:b/>
                <w:sz w:val="18"/>
                <w:szCs w:val="18"/>
              </w:rPr>
            </w:pPr>
          </w:p>
        </w:tc>
        <w:tc>
          <w:tcPr>
            <w:tcW w:w="669" w:type="pct"/>
            <w:tcBorders>
              <w:bottom w:val="single" w:sz="4" w:space="0" w:color="auto"/>
            </w:tcBorders>
            <w:vAlign w:val="bottom"/>
          </w:tcPr>
          <w:p w14:paraId="581320CF" w14:textId="77777777" w:rsidR="00A33BA1" w:rsidRPr="00FF1B59" w:rsidRDefault="00A33BA1" w:rsidP="00A33BA1">
            <w:pPr>
              <w:jc w:val="right"/>
              <w:rPr>
                <w:rFonts w:ascii="Arial" w:hAnsi="Arial" w:cs="Arial"/>
                <w:b/>
                <w:sz w:val="18"/>
                <w:szCs w:val="18"/>
              </w:rPr>
            </w:pPr>
          </w:p>
        </w:tc>
        <w:tc>
          <w:tcPr>
            <w:tcW w:w="793" w:type="pct"/>
            <w:tcBorders>
              <w:bottom w:val="single" w:sz="4" w:space="0" w:color="auto"/>
            </w:tcBorders>
            <w:vAlign w:val="bottom"/>
          </w:tcPr>
          <w:p w14:paraId="70DE7765" w14:textId="77777777" w:rsidR="00A33BA1" w:rsidRPr="00FF1B59" w:rsidRDefault="00A33BA1" w:rsidP="00A33BA1">
            <w:pPr>
              <w:jc w:val="right"/>
              <w:rPr>
                <w:rFonts w:ascii="Arial" w:hAnsi="Arial" w:cs="Arial"/>
                <w:b/>
                <w:sz w:val="18"/>
                <w:szCs w:val="18"/>
              </w:rPr>
            </w:pPr>
          </w:p>
        </w:tc>
        <w:tc>
          <w:tcPr>
            <w:tcW w:w="648" w:type="pct"/>
            <w:tcBorders>
              <w:bottom w:val="single" w:sz="4" w:space="0" w:color="auto"/>
            </w:tcBorders>
            <w:vAlign w:val="bottom"/>
          </w:tcPr>
          <w:p w14:paraId="21974180" w14:textId="77777777" w:rsidR="00A33BA1" w:rsidRPr="00FF1B59" w:rsidRDefault="00A33BA1" w:rsidP="00A33BA1">
            <w:pPr>
              <w:tabs>
                <w:tab w:val="left" w:pos="893"/>
              </w:tabs>
              <w:jc w:val="right"/>
              <w:rPr>
                <w:rFonts w:ascii="Arial" w:hAnsi="Arial" w:cs="Arial"/>
                <w:b/>
                <w:sz w:val="18"/>
                <w:szCs w:val="18"/>
              </w:rPr>
            </w:pPr>
          </w:p>
        </w:tc>
      </w:tr>
    </w:tbl>
    <w:p w14:paraId="3A9B921D" w14:textId="77777777" w:rsidR="00FB220A" w:rsidRPr="00FF1B59" w:rsidRDefault="00FB220A" w:rsidP="00D86A57">
      <w:pPr>
        <w:rPr>
          <w:rFonts w:ascii="Arial" w:hAnsi="Arial" w:cs="Arial"/>
          <w:b/>
          <w:sz w:val="12"/>
          <w:szCs w:val="12"/>
        </w:rPr>
      </w:pPr>
    </w:p>
    <w:tbl>
      <w:tblPr>
        <w:tblW w:w="5000" w:type="pct"/>
        <w:tblLook w:val="01E0" w:firstRow="1" w:lastRow="1" w:firstColumn="1" w:lastColumn="1" w:noHBand="0" w:noVBand="0"/>
      </w:tblPr>
      <w:tblGrid>
        <w:gridCol w:w="3151"/>
        <w:gridCol w:w="1334"/>
        <w:gridCol w:w="1241"/>
        <w:gridCol w:w="1285"/>
        <w:gridCol w:w="1575"/>
        <w:gridCol w:w="1297"/>
      </w:tblGrid>
      <w:tr w:rsidR="00FB220A" w:rsidRPr="00FF1B59" w14:paraId="4FF94D2F" w14:textId="77777777" w:rsidTr="00BE0D0F">
        <w:trPr>
          <w:trHeight w:val="151"/>
        </w:trPr>
        <w:tc>
          <w:tcPr>
            <w:tcW w:w="1594" w:type="pct"/>
            <w:tcBorders>
              <w:top w:val="single" w:sz="4" w:space="0" w:color="auto"/>
              <w:bottom w:val="single" w:sz="4" w:space="0" w:color="auto"/>
            </w:tcBorders>
            <w:vAlign w:val="bottom"/>
          </w:tcPr>
          <w:p w14:paraId="7D413C39" w14:textId="77777777" w:rsidR="00FB220A" w:rsidRPr="00FF1B59" w:rsidRDefault="00FB220A" w:rsidP="00D86A57">
            <w:pPr>
              <w:pStyle w:val="BodyTextIndent"/>
              <w:tabs>
                <w:tab w:val="left" w:pos="851"/>
              </w:tabs>
              <w:ind w:left="-108" w:firstLine="0"/>
              <w:jc w:val="left"/>
              <w:rPr>
                <w:rFonts w:ascii="Arial" w:hAnsi="Arial" w:cs="Arial"/>
                <w:b/>
                <w:sz w:val="18"/>
                <w:szCs w:val="18"/>
              </w:rPr>
            </w:pPr>
            <w:r w:rsidRPr="00FF1B59">
              <w:rPr>
                <w:rFonts w:ascii="Arial" w:hAnsi="Arial" w:cs="Arial"/>
                <w:b/>
                <w:sz w:val="18"/>
                <w:szCs w:val="18"/>
              </w:rPr>
              <w:t>Önceki Dönem</w:t>
            </w:r>
          </w:p>
        </w:tc>
        <w:tc>
          <w:tcPr>
            <w:tcW w:w="675" w:type="pct"/>
            <w:tcBorders>
              <w:top w:val="single" w:sz="4" w:space="0" w:color="auto"/>
              <w:bottom w:val="single" w:sz="4" w:space="0" w:color="auto"/>
            </w:tcBorders>
            <w:vAlign w:val="bottom"/>
          </w:tcPr>
          <w:p w14:paraId="4AB040CE" w14:textId="77777777" w:rsidR="00FB220A" w:rsidRPr="00FF1B59" w:rsidRDefault="00FB220A" w:rsidP="00D86A57">
            <w:pPr>
              <w:pStyle w:val="BodyTextIndent"/>
              <w:tabs>
                <w:tab w:val="left" w:pos="851"/>
              </w:tabs>
              <w:ind w:firstLine="0"/>
              <w:jc w:val="right"/>
              <w:rPr>
                <w:rFonts w:ascii="Arial" w:hAnsi="Arial" w:cs="Arial"/>
                <w:b/>
                <w:sz w:val="18"/>
                <w:szCs w:val="18"/>
              </w:rPr>
            </w:pPr>
            <w:r w:rsidRPr="00FF1B59">
              <w:rPr>
                <w:rFonts w:ascii="Arial" w:hAnsi="Arial" w:cs="Arial"/>
                <w:b/>
                <w:sz w:val="18"/>
                <w:szCs w:val="18"/>
              </w:rPr>
              <w:t>Bireysel</w:t>
            </w:r>
          </w:p>
        </w:tc>
        <w:tc>
          <w:tcPr>
            <w:tcW w:w="628" w:type="pct"/>
            <w:tcBorders>
              <w:top w:val="single" w:sz="4" w:space="0" w:color="auto"/>
              <w:bottom w:val="single" w:sz="4" w:space="0" w:color="auto"/>
            </w:tcBorders>
            <w:vAlign w:val="bottom"/>
          </w:tcPr>
          <w:p w14:paraId="66B30077" w14:textId="77777777" w:rsidR="00FB220A" w:rsidRPr="00FF1B59" w:rsidRDefault="00FB220A" w:rsidP="00D86A57">
            <w:pPr>
              <w:pStyle w:val="BodyTextIndent"/>
              <w:tabs>
                <w:tab w:val="left" w:pos="851"/>
              </w:tabs>
              <w:ind w:firstLine="0"/>
              <w:jc w:val="right"/>
              <w:rPr>
                <w:rFonts w:ascii="Arial" w:hAnsi="Arial" w:cs="Arial"/>
                <w:b/>
                <w:sz w:val="18"/>
                <w:szCs w:val="18"/>
              </w:rPr>
            </w:pPr>
            <w:r w:rsidRPr="00FF1B59">
              <w:rPr>
                <w:rFonts w:ascii="Arial" w:hAnsi="Arial" w:cs="Arial"/>
                <w:b/>
                <w:sz w:val="18"/>
                <w:szCs w:val="18"/>
              </w:rPr>
              <w:t>Ticari ve Kurumsal</w:t>
            </w:r>
          </w:p>
        </w:tc>
        <w:tc>
          <w:tcPr>
            <w:tcW w:w="650" w:type="pct"/>
            <w:tcBorders>
              <w:top w:val="single" w:sz="4" w:space="0" w:color="auto"/>
              <w:bottom w:val="single" w:sz="4" w:space="0" w:color="auto"/>
            </w:tcBorders>
            <w:vAlign w:val="bottom"/>
          </w:tcPr>
          <w:p w14:paraId="7C25C911" w14:textId="77777777" w:rsidR="00FB220A" w:rsidRPr="00FF1B59" w:rsidRDefault="00FB220A" w:rsidP="00D86A57">
            <w:pPr>
              <w:pStyle w:val="BodyTextIndent"/>
              <w:ind w:firstLine="0"/>
              <w:jc w:val="right"/>
              <w:rPr>
                <w:rFonts w:ascii="Arial" w:hAnsi="Arial" w:cs="Arial"/>
                <w:b/>
                <w:sz w:val="18"/>
                <w:szCs w:val="18"/>
              </w:rPr>
            </w:pPr>
            <w:r w:rsidRPr="00FF1B59">
              <w:rPr>
                <w:rFonts w:ascii="Arial" w:hAnsi="Arial" w:cs="Arial"/>
                <w:b/>
                <w:sz w:val="18"/>
                <w:szCs w:val="18"/>
              </w:rPr>
              <w:t>Hazine</w:t>
            </w:r>
          </w:p>
        </w:tc>
        <w:tc>
          <w:tcPr>
            <w:tcW w:w="797" w:type="pct"/>
            <w:tcBorders>
              <w:top w:val="single" w:sz="4" w:space="0" w:color="auto"/>
              <w:bottom w:val="single" w:sz="4" w:space="0" w:color="auto"/>
            </w:tcBorders>
            <w:vAlign w:val="bottom"/>
          </w:tcPr>
          <w:p w14:paraId="509F8A56" w14:textId="77777777" w:rsidR="00FB220A" w:rsidRPr="00FF1B59" w:rsidRDefault="00FB220A" w:rsidP="00D86A57">
            <w:pPr>
              <w:pStyle w:val="BodyTextIndent"/>
              <w:tabs>
                <w:tab w:val="left" w:pos="851"/>
              </w:tabs>
              <w:ind w:firstLine="0"/>
              <w:jc w:val="right"/>
              <w:rPr>
                <w:rFonts w:ascii="Arial" w:hAnsi="Arial" w:cs="Arial"/>
                <w:b/>
                <w:sz w:val="18"/>
                <w:szCs w:val="18"/>
              </w:rPr>
            </w:pPr>
            <w:r w:rsidRPr="00FF1B59">
              <w:rPr>
                <w:rFonts w:ascii="Arial" w:hAnsi="Arial" w:cs="Arial"/>
                <w:b/>
                <w:sz w:val="18"/>
                <w:szCs w:val="18"/>
              </w:rPr>
              <w:t>Dağıtılamayan</w:t>
            </w:r>
          </w:p>
        </w:tc>
        <w:tc>
          <w:tcPr>
            <w:tcW w:w="656" w:type="pct"/>
            <w:tcBorders>
              <w:top w:val="single" w:sz="4" w:space="0" w:color="auto"/>
              <w:bottom w:val="single" w:sz="4" w:space="0" w:color="auto"/>
            </w:tcBorders>
            <w:vAlign w:val="bottom"/>
          </w:tcPr>
          <w:p w14:paraId="138AD425" w14:textId="77777777" w:rsidR="00FB220A" w:rsidRPr="00FF1B59" w:rsidRDefault="00FB220A" w:rsidP="00D86A57">
            <w:pPr>
              <w:pStyle w:val="BodyTextIndent"/>
              <w:tabs>
                <w:tab w:val="left" w:pos="851"/>
              </w:tabs>
              <w:ind w:firstLine="0"/>
              <w:jc w:val="right"/>
              <w:rPr>
                <w:rFonts w:ascii="Arial" w:hAnsi="Arial" w:cs="Arial"/>
                <w:b/>
                <w:sz w:val="18"/>
                <w:szCs w:val="18"/>
              </w:rPr>
            </w:pPr>
            <w:r w:rsidRPr="00FF1B59">
              <w:rPr>
                <w:rFonts w:ascii="Arial" w:hAnsi="Arial" w:cs="Arial"/>
                <w:b/>
                <w:sz w:val="18"/>
                <w:szCs w:val="18"/>
              </w:rPr>
              <w:t>Toplam</w:t>
            </w:r>
          </w:p>
        </w:tc>
      </w:tr>
      <w:tr w:rsidR="00FB220A" w:rsidRPr="00FF1B59" w14:paraId="18ECBA27" w14:textId="77777777" w:rsidTr="00BE0D0F">
        <w:trPr>
          <w:trHeight w:val="50"/>
        </w:trPr>
        <w:tc>
          <w:tcPr>
            <w:tcW w:w="1594" w:type="pct"/>
            <w:tcBorders>
              <w:top w:val="single" w:sz="4" w:space="0" w:color="auto"/>
            </w:tcBorders>
          </w:tcPr>
          <w:p w14:paraId="2A12D154" w14:textId="77777777" w:rsidR="00FB220A" w:rsidRPr="00FF1B59" w:rsidRDefault="00FB220A" w:rsidP="00D86A57">
            <w:pPr>
              <w:pStyle w:val="BodyTextIndent"/>
              <w:tabs>
                <w:tab w:val="left" w:pos="851"/>
              </w:tabs>
              <w:ind w:left="-108" w:firstLine="0"/>
              <w:rPr>
                <w:rFonts w:ascii="Arial" w:hAnsi="Arial" w:cs="Arial"/>
                <w:sz w:val="18"/>
                <w:szCs w:val="18"/>
              </w:rPr>
            </w:pPr>
          </w:p>
        </w:tc>
        <w:tc>
          <w:tcPr>
            <w:tcW w:w="675" w:type="pct"/>
            <w:tcBorders>
              <w:top w:val="single" w:sz="4" w:space="0" w:color="auto"/>
            </w:tcBorders>
          </w:tcPr>
          <w:p w14:paraId="2EF54168" w14:textId="77777777" w:rsidR="00FB220A" w:rsidRPr="00FF1B59" w:rsidRDefault="00FB220A" w:rsidP="00D86A57">
            <w:pPr>
              <w:pStyle w:val="BodyTextIndent"/>
              <w:tabs>
                <w:tab w:val="left" w:pos="851"/>
              </w:tabs>
              <w:ind w:firstLine="0"/>
              <w:jc w:val="right"/>
              <w:rPr>
                <w:rFonts w:ascii="Arial" w:hAnsi="Arial" w:cs="Arial"/>
                <w:sz w:val="18"/>
                <w:szCs w:val="18"/>
              </w:rPr>
            </w:pPr>
          </w:p>
        </w:tc>
        <w:tc>
          <w:tcPr>
            <w:tcW w:w="628" w:type="pct"/>
            <w:tcBorders>
              <w:top w:val="single" w:sz="4" w:space="0" w:color="auto"/>
            </w:tcBorders>
          </w:tcPr>
          <w:p w14:paraId="11DB0DF9" w14:textId="77777777" w:rsidR="00FB220A" w:rsidRPr="00FF1B59" w:rsidRDefault="00FB220A" w:rsidP="00D86A57">
            <w:pPr>
              <w:pStyle w:val="BodyTextIndent"/>
              <w:tabs>
                <w:tab w:val="left" w:pos="851"/>
              </w:tabs>
              <w:ind w:firstLine="0"/>
              <w:jc w:val="right"/>
              <w:rPr>
                <w:rFonts w:ascii="Arial" w:hAnsi="Arial" w:cs="Arial"/>
                <w:sz w:val="18"/>
                <w:szCs w:val="18"/>
              </w:rPr>
            </w:pPr>
          </w:p>
        </w:tc>
        <w:tc>
          <w:tcPr>
            <w:tcW w:w="650" w:type="pct"/>
            <w:tcBorders>
              <w:top w:val="single" w:sz="4" w:space="0" w:color="auto"/>
            </w:tcBorders>
          </w:tcPr>
          <w:p w14:paraId="1BB3BF1C" w14:textId="77777777" w:rsidR="00FB220A" w:rsidRPr="00FF1B59" w:rsidRDefault="00FB220A" w:rsidP="00D86A57">
            <w:pPr>
              <w:pStyle w:val="BodyTextIndent"/>
              <w:tabs>
                <w:tab w:val="left" w:pos="851"/>
              </w:tabs>
              <w:ind w:firstLine="0"/>
              <w:jc w:val="right"/>
              <w:rPr>
                <w:rFonts w:ascii="Arial" w:hAnsi="Arial" w:cs="Arial"/>
                <w:sz w:val="18"/>
                <w:szCs w:val="18"/>
              </w:rPr>
            </w:pPr>
          </w:p>
        </w:tc>
        <w:tc>
          <w:tcPr>
            <w:tcW w:w="797" w:type="pct"/>
            <w:tcBorders>
              <w:top w:val="single" w:sz="4" w:space="0" w:color="auto"/>
            </w:tcBorders>
          </w:tcPr>
          <w:p w14:paraId="59B74ABF" w14:textId="77777777" w:rsidR="00FB220A" w:rsidRPr="00FF1B59" w:rsidRDefault="00FB220A" w:rsidP="00D86A57">
            <w:pPr>
              <w:pStyle w:val="BodyTextIndent"/>
              <w:tabs>
                <w:tab w:val="left" w:pos="851"/>
              </w:tabs>
              <w:ind w:firstLine="0"/>
              <w:jc w:val="right"/>
              <w:rPr>
                <w:rFonts w:ascii="Arial" w:hAnsi="Arial" w:cs="Arial"/>
                <w:sz w:val="18"/>
                <w:szCs w:val="18"/>
              </w:rPr>
            </w:pPr>
          </w:p>
        </w:tc>
        <w:tc>
          <w:tcPr>
            <w:tcW w:w="656" w:type="pct"/>
            <w:tcBorders>
              <w:top w:val="single" w:sz="4" w:space="0" w:color="auto"/>
            </w:tcBorders>
          </w:tcPr>
          <w:p w14:paraId="67BB565A" w14:textId="77777777" w:rsidR="00FB220A" w:rsidRPr="00FF1B59" w:rsidRDefault="00FB220A" w:rsidP="00D86A57">
            <w:pPr>
              <w:pStyle w:val="BodyTextIndent"/>
              <w:tabs>
                <w:tab w:val="left" w:pos="851"/>
              </w:tabs>
              <w:ind w:firstLine="0"/>
              <w:jc w:val="right"/>
              <w:rPr>
                <w:rFonts w:ascii="Arial" w:hAnsi="Arial" w:cs="Arial"/>
                <w:sz w:val="18"/>
                <w:szCs w:val="18"/>
              </w:rPr>
            </w:pPr>
          </w:p>
        </w:tc>
      </w:tr>
      <w:tr w:rsidR="00EF070A" w:rsidRPr="00FF1B59" w14:paraId="3BB224EF" w14:textId="77777777" w:rsidTr="00774892">
        <w:trPr>
          <w:trHeight w:val="151"/>
        </w:trPr>
        <w:tc>
          <w:tcPr>
            <w:tcW w:w="1594" w:type="pct"/>
            <w:vAlign w:val="bottom"/>
          </w:tcPr>
          <w:p w14:paraId="4CAE1C85" w14:textId="77777777" w:rsidR="00EF070A" w:rsidRPr="00FF1B59" w:rsidRDefault="00EF070A" w:rsidP="00EF070A">
            <w:pPr>
              <w:ind w:left="-108"/>
              <w:rPr>
                <w:rFonts w:ascii="Arial" w:hAnsi="Arial" w:cs="Arial"/>
                <w:sz w:val="18"/>
                <w:szCs w:val="18"/>
              </w:rPr>
            </w:pPr>
            <w:r w:rsidRPr="00FF1B59">
              <w:rPr>
                <w:rFonts w:ascii="Arial" w:hAnsi="Arial" w:cs="Arial"/>
                <w:sz w:val="18"/>
                <w:szCs w:val="18"/>
              </w:rPr>
              <w:t xml:space="preserve">Faaliyet Gelirleri </w:t>
            </w:r>
          </w:p>
        </w:tc>
        <w:tc>
          <w:tcPr>
            <w:tcW w:w="675" w:type="pct"/>
            <w:tcBorders>
              <w:left w:val="nil"/>
              <w:bottom w:val="nil"/>
              <w:right w:val="nil"/>
            </w:tcBorders>
            <w:shd w:val="clear" w:color="auto" w:fill="auto"/>
            <w:vAlign w:val="bottom"/>
          </w:tcPr>
          <w:p w14:paraId="4E88F68D" w14:textId="2B0EC70B"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2.573.587</w:t>
            </w:r>
          </w:p>
        </w:tc>
        <w:tc>
          <w:tcPr>
            <w:tcW w:w="628" w:type="pct"/>
            <w:tcBorders>
              <w:left w:val="nil"/>
              <w:bottom w:val="nil"/>
              <w:right w:val="nil"/>
            </w:tcBorders>
            <w:shd w:val="clear" w:color="auto" w:fill="auto"/>
            <w:vAlign w:val="bottom"/>
          </w:tcPr>
          <w:p w14:paraId="77677010" w14:textId="70F6B2C8"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13.072.076</w:t>
            </w:r>
          </w:p>
        </w:tc>
        <w:tc>
          <w:tcPr>
            <w:tcW w:w="650" w:type="pct"/>
            <w:tcBorders>
              <w:left w:val="nil"/>
              <w:bottom w:val="nil"/>
              <w:right w:val="nil"/>
            </w:tcBorders>
            <w:shd w:val="clear" w:color="auto" w:fill="auto"/>
            <w:vAlign w:val="bottom"/>
          </w:tcPr>
          <w:p w14:paraId="564304C8" w14:textId="43358EEE"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7.538.327</w:t>
            </w:r>
          </w:p>
        </w:tc>
        <w:tc>
          <w:tcPr>
            <w:tcW w:w="797" w:type="pct"/>
            <w:tcBorders>
              <w:left w:val="nil"/>
              <w:bottom w:val="nil"/>
              <w:right w:val="nil"/>
            </w:tcBorders>
            <w:shd w:val="clear" w:color="auto" w:fill="auto"/>
            <w:vAlign w:val="bottom"/>
          </w:tcPr>
          <w:p w14:paraId="641B46F1" w14:textId="78B90611"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1.772.201</w:t>
            </w:r>
          </w:p>
        </w:tc>
        <w:tc>
          <w:tcPr>
            <w:tcW w:w="656" w:type="pct"/>
            <w:tcBorders>
              <w:left w:val="nil"/>
              <w:bottom w:val="nil"/>
              <w:right w:val="nil"/>
            </w:tcBorders>
            <w:shd w:val="clear" w:color="auto" w:fill="auto"/>
            <w:vAlign w:val="bottom"/>
          </w:tcPr>
          <w:p w14:paraId="057D8709" w14:textId="6D2AB08F"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24.956.191</w:t>
            </w:r>
          </w:p>
        </w:tc>
      </w:tr>
      <w:tr w:rsidR="00EF070A" w:rsidRPr="00FF1B59" w14:paraId="346D5D6F" w14:textId="77777777" w:rsidTr="00774892">
        <w:trPr>
          <w:trHeight w:val="151"/>
        </w:trPr>
        <w:tc>
          <w:tcPr>
            <w:tcW w:w="1594" w:type="pct"/>
            <w:vAlign w:val="bottom"/>
          </w:tcPr>
          <w:p w14:paraId="3C3FB54C" w14:textId="77777777" w:rsidR="00EF070A" w:rsidRPr="00FF1B59" w:rsidRDefault="00EF070A" w:rsidP="00EF070A">
            <w:pPr>
              <w:ind w:left="-108"/>
              <w:rPr>
                <w:rFonts w:ascii="Arial" w:hAnsi="Arial" w:cs="Arial"/>
                <w:sz w:val="18"/>
                <w:szCs w:val="18"/>
              </w:rPr>
            </w:pPr>
            <w:r w:rsidRPr="00FF1B59">
              <w:rPr>
                <w:rFonts w:ascii="Arial" w:hAnsi="Arial" w:cs="Arial"/>
                <w:sz w:val="18"/>
                <w:szCs w:val="18"/>
              </w:rPr>
              <w:t xml:space="preserve">Faaliyet Giderleri </w:t>
            </w:r>
          </w:p>
        </w:tc>
        <w:tc>
          <w:tcPr>
            <w:tcW w:w="675" w:type="pct"/>
            <w:shd w:val="clear" w:color="auto" w:fill="auto"/>
            <w:vAlign w:val="bottom"/>
          </w:tcPr>
          <w:p w14:paraId="731B0198" w14:textId="19C45DDB"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(7.325.540)</w:t>
            </w:r>
          </w:p>
        </w:tc>
        <w:tc>
          <w:tcPr>
            <w:tcW w:w="628" w:type="pct"/>
            <w:shd w:val="clear" w:color="auto" w:fill="auto"/>
            <w:vAlign w:val="bottom"/>
          </w:tcPr>
          <w:p w14:paraId="6E190E04" w14:textId="1D51506F"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(7.072.853)</w:t>
            </w:r>
          </w:p>
        </w:tc>
        <w:tc>
          <w:tcPr>
            <w:tcW w:w="650" w:type="pct"/>
            <w:shd w:val="clear" w:color="auto" w:fill="auto"/>
            <w:vAlign w:val="bottom"/>
          </w:tcPr>
          <w:p w14:paraId="523B9B93" w14:textId="53877CCD"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(7.537.761)</w:t>
            </w:r>
          </w:p>
        </w:tc>
        <w:tc>
          <w:tcPr>
            <w:tcW w:w="797" w:type="pct"/>
            <w:shd w:val="clear" w:color="auto" w:fill="auto"/>
            <w:vAlign w:val="bottom"/>
          </w:tcPr>
          <w:p w14:paraId="53CC3470" w14:textId="0FCBB372"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(826.226)</w:t>
            </w:r>
          </w:p>
        </w:tc>
        <w:tc>
          <w:tcPr>
            <w:tcW w:w="656" w:type="pct"/>
            <w:shd w:val="clear" w:color="auto" w:fill="auto"/>
            <w:vAlign w:val="bottom"/>
          </w:tcPr>
          <w:p w14:paraId="5C0484F4" w14:textId="14AFD044"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(22.762.380)</w:t>
            </w:r>
          </w:p>
        </w:tc>
      </w:tr>
      <w:tr w:rsidR="00EF070A" w:rsidRPr="00FF1B59" w14:paraId="3CB56D93" w14:textId="77777777" w:rsidTr="00774892">
        <w:trPr>
          <w:trHeight w:val="151"/>
        </w:trPr>
        <w:tc>
          <w:tcPr>
            <w:tcW w:w="1594" w:type="pct"/>
            <w:vAlign w:val="bottom"/>
          </w:tcPr>
          <w:p w14:paraId="62A6282A" w14:textId="77777777" w:rsidR="00EF070A" w:rsidRPr="00FF1B59" w:rsidRDefault="00EF070A" w:rsidP="00EF070A">
            <w:pPr>
              <w:ind w:left="-108" w:right="-250"/>
              <w:rPr>
                <w:rFonts w:ascii="Arial" w:hAnsi="Arial" w:cs="Arial"/>
                <w:sz w:val="18"/>
                <w:szCs w:val="18"/>
              </w:rPr>
            </w:pPr>
            <w:r w:rsidRPr="00FF1B59">
              <w:rPr>
                <w:rFonts w:ascii="Arial" w:hAnsi="Arial" w:cs="Arial"/>
                <w:sz w:val="18"/>
                <w:szCs w:val="18"/>
              </w:rPr>
              <w:t>Faaliyet Gelirleri/Giderleri</w:t>
            </w:r>
          </w:p>
        </w:tc>
        <w:tc>
          <w:tcPr>
            <w:tcW w:w="675" w:type="pct"/>
            <w:tcBorders>
              <w:left w:val="nil"/>
              <w:right w:val="nil"/>
            </w:tcBorders>
            <w:shd w:val="clear" w:color="auto" w:fill="auto"/>
            <w:vAlign w:val="bottom"/>
          </w:tcPr>
          <w:p w14:paraId="1B5FBFFB" w14:textId="37D58EDB"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(4.751.953)</w:t>
            </w:r>
          </w:p>
        </w:tc>
        <w:tc>
          <w:tcPr>
            <w:tcW w:w="628" w:type="pct"/>
            <w:tcBorders>
              <w:left w:val="nil"/>
              <w:right w:val="nil"/>
            </w:tcBorders>
            <w:shd w:val="clear" w:color="auto" w:fill="auto"/>
            <w:vAlign w:val="bottom"/>
          </w:tcPr>
          <w:p w14:paraId="4354C92A" w14:textId="16D62C58"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5.999.223</w:t>
            </w:r>
          </w:p>
        </w:tc>
        <w:tc>
          <w:tcPr>
            <w:tcW w:w="650" w:type="pct"/>
            <w:tcBorders>
              <w:left w:val="nil"/>
              <w:right w:val="nil"/>
            </w:tcBorders>
            <w:shd w:val="clear" w:color="auto" w:fill="auto"/>
            <w:vAlign w:val="bottom"/>
          </w:tcPr>
          <w:p w14:paraId="26B626F4" w14:textId="316FFC11"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566</w:t>
            </w:r>
          </w:p>
        </w:tc>
        <w:tc>
          <w:tcPr>
            <w:tcW w:w="797" w:type="pct"/>
            <w:tcBorders>
              <w:left w:val="nil"/>
              <w:right w:val="nil"/>
            </w:tcBorders>
            <w:shd w:val="clear" w:color="auto" w:fill="auto"/>
            <w:vAlign w:val="bottom"/>
          </w:tcPr>
          <w:p w14:paraId="35011830" w14:textId="3025F8AF"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945.975</w:t>
            </w:r>
          </w:p>
        </w:tc>
        <w:tc>
          <w:tcPr>
            <w:tcW w:w="656" w:type="pct"/>
            <w:tcBorders>
              <w:left w:val="nil"/>
              <w:right w:val="nil"/>
            </w:tcBorders>
            <w:shd w:val="clear" w:color="auto" w:fill="auto"/>
            <w:vAlign w:val="bottom"/>
          </w:tcPr>
          <w:p w14:paraId="0609B019" w14:textId="3BC2299E"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2.193.811</w:t>
            </w:r>
          </w:p>
        </w:tc>
      </w:tr>
      <w:tr w:rsidR="00EF070A" w:rsidRPr="00FF1B59" w14:paraId="16BE8FB5" w14:textId="77777777" w:rsidTr="00774892">
        <w:trPr>
          <w:trHeight w:val="151"/>
        </w:trPr>
        <w:tc>
          <w:tcPr>
            <w:tcW w:w="1594" w:type="pct"/>
            <w:vAlign w:val="bottom"/>
          </w:tcPr>
          <w:p w14:paraId="1739669D" w14:textId="77777777" w:rsidR="00EF070A" w:rsidRPr="00FF1B59" w:rsidRDefault="00EF070A" w:rsidP="00EF070A">
            <w:pPr>
              <w:ind w:left="-108"/>
              <w:rPr>
                <w:rFonts w:ascii="Arial" w:hAnsi="Arial" w:cs="Arial"/>
                <w:sz w:val="18"/>
                <w:szCs w:val="18"/>
              </w:rPr>
            </w:pPr>
            <w:r w:rsidRPr="00FF1B59">
              <w:rPr>
                <w:rFonts w:ascii="Arial" w:hAnsi="Arial" w:cs="Arial"/>
                <w:sz w:val="18"/>
                <w:szCs w:val="18"/>
              </w:rPr>
              <w:t>Vergi Öncesi Kar</w:t>
            </w:r>
          </w:p>
        </w:tc>
        <w:tc>
          <w:tcPr>
            <w:tcW w:w="675" w:type="pct"/>
            <w:shd w:val="clear" w:color="auto" w:fill="auto"/>
            <w:vAlign w:val="bottom"/>
          </w:tcPr>
          <w:p w14:paraId="10225015" w14:textId="22C35649"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(4.751.953)</w:t>
            </w:r>
          </w:p>
        </w:tc>
        <w:tc>
          <w:tcPr>
            <w:tcW w:w="628" w:type="pct"/>
            <w:shd w:val="clear" w:color="auto" w:fill="auto"/>
            <w:vAlign w:val="bottom"/>
          </w:tcPr>
          <w:p w14:paraId="0F66EE34" w14:textId="3AD1F7BA"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5.999.223</w:t>
            </w:r>
          </w:p>
        </w:tc>
        <w:tc>
          <w:tcPr>
            <w:tcW w:w="650" w:type="pct"/>
            <w:shd w:val="clear" w:color="auto" w:fill="auto"/>
            <w:vAlign w:val="bottom"/>
          </w:tcPr>
          <w:p w14:paraId="7ACCF9AF" w14:textId="24195FCE"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566</w:t>
            </w:r>
          </w:p>
        </w:tc>
        <w:tc>
          <w:tcPr>
            <w:tcW w:w="797" w:type="pct"/>
            <w:tcBorders>
              <w:top w:val="nil"/>
              <w:left w:val="nil"/>
              <w:bottom w:val="nil"/>
              <w:right w:val="nil"/>
            </w:tcBorders>
            <w:shd w:val="clear" w:color="auto" w:fill="auto"/>
            <w:vAlign w:val="bottom"/>
          </w:tcPr>
          <w:p w14:paraId="2493A2A4" w14:textId="7C7D3561"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945.975</w:t>
            </w:r>
          </w:p>
        </w:tc>
        <w:tc>
          <w:tcPr>
            <w:tcW w:w="656" w:type="pct"/>
            <w:tcBorders>
              <w:top w:val="nil"/>
              <w:left w:val="nil"/>
              <w:bottom w:val="nil"/>
              <w:right w:val="nil"/>
            </w:tcBorders>
            <w:shd w:val="clear" w:color="auto" w:fill="auto"/>
            <w:vAlign w:val="bottom"/>
          </w:tcPr>
          <w:p w14:paraId="4ED32EFD" w14:textId="6A75B861"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2.193.811</w:t>
            </w:r>
          </w:p>
        </w:tc>
      </w:tr>
      <w:tr w:rsidR="00EF070A" w:rsidRPr="00FF1B59" w14:paraId="08136BA2" w14:textId="77777777" w:rsidTr="00774892">
        <w:trPr>
          <w:trHeight w:val="159"/>
        </w:trPr>
        <w:tc>
          <w:tcPr>
            <w:tcW w:w="1594" w:type="pct"/>
            <w:vAlign w:val="bottom"/>
          </w:tcPr>
          <w:p w14:paraId="279BC688" w14:textId="77777777" w:rsidR="00EF070A" w:rsidRPr="00FF1B59" w:rsidRDefault="00EF070A" w:rsidP="00EF070A">
            <w:pPr>
              <w:ind w:left="-108"/>
              <w:rPr>
                <w:rFonts w:ascii="Arial" w:hAnsi="Arial" w:cs="Arial"/>
                <w:sz w:val="18"/>
                <w:szCs w:val="18"/>
              </w:rPr>
            </w:pPr>
            <w:r w:rsidRPr="00FF1B59">
              <w:rPr>
                <w:rFonts w:ascii="Arial" w:hAnsi="Arial" w:cs="Arial"/>
                <w:sz w:val="18"/>
                <w:szCs w:val="18"/>
              </w:rPr>
              <w:t>Vergi Geliri (Gideri)</w:t>
            </w:r>
          </w:p>
        </w:tc>
        <w:tc>
          <w:tcPr>
            <w:tcW w:w="675" w:type="pct"/>
            <w:shd w:val="clear" w:color="auto" w:fill="auto"/>
            <w:vAlign w:val="bottom"/>
          </w:tcPr>
          <w:p w14:paraId="1E1C1697" w14:textId="412F620A"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w:t>
            </w:r>
          </w:p>
        </w:tc>
        <w:tc>
          <w:tcPr>
            <w:tcW w:w="628" w:type="pct"/>
            <w:shd w:val="clear" w:color="auto" w:fill="auto"/>
            <w:vAlign w:val="bottom"/>
          </w:tcPr>
          <w:p w14:paraId="369B67C3" w14:textId="51D0FCB0"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w:t>
            </w:r>
          </w:p>
        </w:tc>
        <w:tc>
          <w:tcPr>
            <w:tcW w:w="650" w:type="pct"/>
            <w:shd w:val="clear" w:color="auto" w:fill="auto"/>
            <w:vAlign w:val="bottom"/>
          </w:tcPr>
          <w:p w14:paraId="02E87391" w14:textId="597ACAB8"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w:t>
            </w:r>
          </w:p>
        </w:tc>
        <w:tc>
          <w:tcPr>
            <w:tcW w:w="797" w:type="pct"/>
            <w:shd w:val="clear" w:color="auto" w:fill="auto"/>
            <w:vAlign w:val="bottom"/>
          </w:tcPr>
          <w:p w14:paraId="2AA63F58" w14:textId="56BFEC6E"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(323.331)</w:t>
            </w:r>
          </w:p>
        </w:tc>
        <w:tc>
          <w:tcPr>
            <w:tcW w:w="656" w:type="pct"/>
            <w:shd w:val="clear" w:color="auto" w:fill="auto"/>
            <w:vAlign w:val="bottom"/>
          </w:tcPr>
          <w:p w14:paraId="46D8D941" w14:textId="1BDE0DE8" w:rsidR="00EF070A" w:rsidRPr="00FF1B59" w:rsidRDefault="00EF070A" w:rsidP="00EF070A">
            <w:pPr>
              <w:jc w:val="right"/>
              <w:rPr>
                <w:rFonts w:ascii="Arial" w:hAnsi="Arial" w:cs="Arial"/>
                <w:sz w:val="18"/>
                <w:szCs w:val="18"/>
              </w:rPr>
            </w:pPr>
            <w:r w:rsidRPr="0074676B">
              <w:rPr>
                <w:rFonts w:ascii="Arial" w:hAnsi="Arial" w:cs="Arial"/>
                <w:color w:val="000000"/>
                <w:sz w:val="17"/>
                <w:szCs w:val="17"/>
              </w:rPr>
              <w:t>(323.331)</w:t>
            </w:r>
          </w:p>
        </w:tc>
      </w:tr>
      <w:tr w:rsidR="00EF070A" w:rsidRPr="00FF1B59" w14:paraId="26E16FB6" w14:textId="77777777" w:rsidTr="00774892">
        <w:trPr>
          <w:trHeight w:val="151"/>
        </w:trPr>
        <w:tc>
          <w:tcPr>
            <w:tcW w:w="1594" w:type="pct"/>
            <w:vAlign w:val="bottom"/>
          </w:tcPr>
          <w:p w14:paraId="6C14D13C" w14:textId="77777777" w:rsidR="00EF070A" w:rsidRPr="00FF1B59" w:rsidRDefault="00EF070A" w:rsidP="00EF070A">
            <w:pPr>
              <w:ind w:left="-108"/>
              <w:rPr>
                <w:rFonts w:ascii="Arial" w:hAnsi="Arial" w:cs="Arial"/>
                <w:b/>
                <w:sz w:val="18"/>
                <w:szCs w:val="18"/>
              </w:rPr>
            </w:pPr>
            <w:r w:rsidRPr="00FF1B59">
              <w:rPr>
                <w:rFonts w:ascii="Arial" w:hAnsi="Arial" w:cs="Arial"/>
                <w:b/>
                <w:sz w:val="18"/>
                <w:szCs w:val="18"/>
              </w:rPr>
              <w:t>Net Dönem K/Z</w:t>
            </w:r>
          </w:p>
        </w:tc>
        <w:tc>
          <w:tcPr>
            <w:tcW w:w="675" w:type="pct"/>
            <w:tcBorders>
              <w:top w:val="nil"/>
              <w:left w:val="nil"/>
              <w:bottom w:val="nil"/>
              <w:right w:val="nil"/>
            </w:tcBorders>
            <w:shd w:val="clear" w:color="auto" w:fill="auto"/>
            <w:vAlign w:val="bottom"/>
          </w:tcPr>
          <w:p w14:paraId="75ABCB27" w14:textId="30C83DDF" w:rsidR="00EF070A" w:rsidRPr="00084E59" w:rsidRDefault="00EF070A" w:rsidP="00EF070A">
            <w:pPr>
              <w:jc w:val="right"/>
              <w:rPr>
                <w:rFonts w:ascii="Arial" w:hAnsi="Arial" w:cs="Arial"/>
                <w:b/>
                <w:bCs/>
                <w:sz w:val="18"/>
                <w:szCs w:val="18"/>
              </w:rPr>
            </w:pPr>
            <w:r w:rsidRPr="00084E59">
              <w:rPr>
                <w:rFonts w:ascii="Arial" w:hAnsi="Arial" w:cs="Arial"/>
                <w:b/>
                <w:bCs/>
                <w:color w:val="000000"/>
                <w:sz w:val="17"/>
                <w:szCs w:val="17"/>
              </w:rPr>
              <w:t>(4.751.953)</w:t>
            </w:r>
          </w:p>
        </w:tc>
        <w:tc>
          <w:tcPr>
            <w:tcW w:w="628" w:type="pct"/>
            <w:tcBorders>
              <w:top w:val="nil"/>
              <w:left w:val="nil"/>
              <w:bottom w:val="nil"/>
              <w:right w:val="nil"/>
            </w:tcBorders>
            <w:shd w:val="clear" w:color="auto" w:fill="auto"/>
            <w:vAlign w:val="bottom"/>
          </w:tcPr>
          <w:p w14:paraId="5A9D87C9" w14:textId="0CFA5D85" w:rsidR="00EF070A" w:rsidRPr="00084E59" w:rsidRDefault="00EF070A" w:rsidP="00EF070A">
            <w:pPr>
              <w:jc w:val="right"/>
              <w:rPr>
                <w:rFonts w:ascii="Arial" w:hAnsi="Arial" w:cs="Arial"/>
                <w:b/>
                <w:bCs/>
                <w:sz w:val="18"/>
                <w:szCs w:val="18"/>
              </w:rPr>
            </w:pPr>
            <w:r w:rsidRPr="00084E59">
              <w:rPr>
                <w:rFonts w:ascii="Arial" w:hAnsi="Arial" w:cs="Arial"/>
                <w:b/>
                <w:bCs/>
                <w:color w:val="000000"/>
                <w:sz w:val="17"/>
                <w:szCs w:val="17"/>
              </w:rPr>
              <w:t>5.999.223</w:t>
            </w:r>
          </w:p>
        </w:tc>
        <w:tc>
          <w:tcPr>
            <w:tcW w:w="650" w:type="pct"/>
            <w:tcBorders>
              <w:top w:val="nil"/>
              <w:left w:val="nil"/>
              <w:bottom w:val="nil"/>
              <w:right w:val="nil"/>
            </w:tcBorders>
            <w:shd w:val="clear" w:color="auto" w:fill="auto"/>
            <w:vAlign w:val="bottom"/>
          </w:tcPr>
          <w:p w14:paraId="686F0428" w14:textId="7BE2720F" w:rsidR="00EF070A" w:rsidRPr="00084E59" w:rsidRDefault="00EF070A" w:rsidP="00EF070A">
            <w:pPr>
              <w:jc w:val="right"/>
              <w:rPr>
                <w:rFonts w:ascii="Arial" w:hAnsi="Arial" w:cs="Arial"/>
                <w:b/>
                <w:bCs/>
                <w:sz w:val="18"/>
                <w:szCs w:val="18"/>
              </w:rPr>
            </w:pPr>
            <w:r w:rsidRPr="00084E59">
              <w:rPr>
                <w:rFonts w:ascii="Arial" w:hAnsi="Arial" w:cs="Arial"/>
                <w:b/>
                <w:bCs/>
                <w:color w:val="000000"/>
                <w:sz w:val="17"/>
                <w:szCs w:val="17"/>
              </w:rPr>
              <w:t>566</w:t>
            </w:r>
          </w:p>
        </w:tc>
        <w:tc>
          <w:tcPr>
            <w:tcW w:w="797" w:type="pct"/>
            <w:tcBorders>
              <w:top w:val="nil"/>
              <w:left w:val="nil"/>
              <w:bottom w:val="nil"/>
              <w:right w:val="nil"/>
            </w:tcBorders>
            <w:shd w:val="clear" w:color="auto" w:fill="auto"/>
            <w:vAlign w:val="bottom"/>
          </w:tcPr>
          <w:p w14:paraId="05FF6015" w14:textId="393E92E0" w:rsidR="00EF070A" w:rsidRPr="00084E59" w:rsidRDefault="00EF070A" w:rsidP="00EF070A">
            <w:pPr>
              <w:jc w:val="right"/>
              <w:rPr>
                <w:rFonts w:ascii="Arial" w:hAnsi="Arial" w:cs="Arial"/>
                <w:b/>
                <w:bCs/>
                <w:sz w:val="18"/>
                <w:szCs w:val="18"/>
              </w:rPr>
            </w:pPr>
            <w:r w:rsidRPr="00084E59">
              <w:rPr>
                <w:rFonts w:ascii="Arial" w:hAnsi="Arial" w:cs="Arial"/>
                <w:b/>
                <w:bCs/>
                <w:color w:val="000000"/>
                <w:sz w:val="17"/>
                <w:szCs w:val="17"/>
              </w:rPr>
              <w:t>622.644</w:t>
            </w:r>
          </w:p>
        </w:tc>
        <w:tc>
          <w:tcPr>
            <w:tcW w:w="656" w:type="pct"/>
            <w:tcBorders>
              <w:top w:val="nil"/>
              <w:left w:val="nil"/>
              <w:bottom w:val="nil"/>
              <w:right w:val="nil"/>
            </w:tcBorders>
            <w:shd w:val="clear" w:color="auto" w:fill="auto"/>
            <w:vAlign w:val="bottom"/>
          </w:tcPr>
          <w:p w14:paraId="3115A82C" w14:textId="309564BB" w:rsidR="00EF070A" w:rsidRPr="00084E59" w:rsidRDefault="00EF070A" w:rsidP="00EF070A">
            <w:pPr>
              <w:jc w:val="right"/>
              <w:rPr>
                <w:rFonts w:ascii="Arial" w:hAnsi="Arial" w:cs="Arial"/>
                <w:b/>
                <w:bCs/>
                <w:sz w:val="18"/>
                <w:szCs w:val="18"/>
              </w:rPr>
            </w:pPr>
            <w:r w:rsidRPr="00084E59">
              <w:rPr>
                <w:rFonts w:ascii="Arial" w:hAnsi="Arial" w:cs="Arial"/>
                <w:b/>
                <w:bCs/>
                <w:color w:val="000000"/>
                <w:sz w:val="17"/>
                <w:szCs w:val="17"/>
              </w:rPr>
              <w:t>1.870.480</w:t>
            </w:r>
          </w:p>
        </w:tc>
      </w:tr>
      <w:tr w:rsidR="00503E32" w:rsidRPr="00FF1B59" w14:paraId="3E431819" w14:textId="77777777" w:rsidTr="00A56ACC">
        <w:trPr>
          <w:trHeight w:val="151"/>
        </w:trPr>
        <w:tc>
          <w:tcPr>
            <w:tcW w:w="1594" w:type="pct"/>
            <w:vAlign w:val="bottom"/>
          </w:tcPr>
          <w:p w14:paraId="318756C9" w14:textId="77777777" w:rsidR="00503E32" w:rsidRPr="00FF1B59" w:rsidRDefault="00503E32" w:rsidP="00503E32">
            <w:pPr>
              <w:ind w:left="-108"/>
              <w:rPr>
                <w:rFonts w:ascii="Arial" w:hAnsi="Arial" w:cs="Arial"/>
                <w:sz w:val="18"/>
                <w:szCs w:val="18"/>
              </w:rPr>
            </w:pPr>
          </w:p>
        </w:tc>
        <w:tc>
          <w:tcPr>
            <w:tcW w:w="675" w:type="pct"/>
            <w:tcBorders>
              <w:top w:val="nil"/>
              <w:left w:val="nil"/>
              <w:bottom w:val="nil"/>
              <w:right w:val="nil"/>
            </w:tcBorders>
            <w:shd w:val="clear" w:color="auto" w:fill="auto"/>
            <w:vAlign w:val="bottom"/>
          </w:tcPr>
          <w:p w14:paraId="3019234E" w14:textId="77777777" w:rsidR="00503E32" w:rsidRPr="00FF1B59" w:rsidRDefault="00503E32" w:rsidP="00503E32">
            <w:pPr>
              <w:jc w:val="right"/>
              <w:rPr>
                <w:rFonts w:ascii="Arial" w:hAnsi="Arial" w:cs="Arial"/>
                <w:b/>
                <w:sz w:val="18"/>
                <w:szCs w:val="18"/>
              </w:rPr>
            </w:pPr>
          </w:p>
        </w:tc>
        <w:tc>
          <w:tcPr>
            <w:tcW w:w="628" w:type="pct"/>
            <w:tcBorders>
              <w:top w:val="nil"/>
              <w:left w:val="nil"/>
              <w:bottom w:val="nil"/>
              <w:right w:val="nil"/>
            </w:tcBorders>
            <w:shd w:val="clear" w:color="auto" w:fill="auto"/>
            <w:vAlign w:val="bottom"/>
          </w:tcPr>
          <w:p w14:paraId="4F6C2959" w14:textId="77777777" w:rsidR="00503E32" w:rsidRPr="00FF1B59" w:rsidRDefault="00503E32" w:rsidP="00503E32">
            <w:pPr>
              <w:jc w:val="right"/>
              <w:rPr>
                <w:rFonts w:ascii="Arial" w:hAnsi="Arial" w:cs="Arial"/>
                <w:b/>
                <w:sz w:val="18"/>
                <w:szCs w:val="18"/>
              </w:rPr>
            </w:pPr>
          </w:p>
        </w:tc>
        <w:tc>
          <w:tcPr>
            <w:tcW w:w="650" w:type="pct"/>
            <w:tcBorders>
              <w:top w:val="nil"/>
              <w:left w:val="nil"/>
              <w:bottom w:val="nil"/>
              <w:right w:val="nil"/>
            </w:tcBorders>
            <w:shd w:val="clear" w:color="auto" w:fill="auto"/>
            <w:vAlign w:val="bottom"/>
          </w:tcPr>
          <w:p w14:paraId="037B1626" w14:textId="77777777" w:rsidR="00503E32" w:rsidRPr="00FF1B59" w:rsidRDefault="00503E32" w:rsidP="00503E32">
            <w:pPr>
              <w:jc w:val="right"/>
              <w:rPr>
                <w:rFonts w:ascii="Arial" w:hAnsi="Arial" w:cs="Arial"/>
                <w:b/>
                <w:sz w:val="18"/>
                <w:szCs w:val="18"/>
              </w:rPr>
            </w:pPr>
          </w:p>
        </w:tc>
        <w:tc>
          <w:tcPr>
            <w:tcW w:w="797" w:type="pct"/>
            <w:tcBorders>
              <w:top w:val="nil"/>
              <w:left w:val="nil"/>
              <w:bottom w:val="nil"/>
              <w:right w:val="nil"/>
            </w:tcBorders>
            <w:shd w:val="clear" w:color="auto" w:fill="auto"/>
            <w:vAlign w:val="bottom"/>
          </w:tcPr>
          <w:p w14:paraId="240D68FA" w14:textId="77777777" w:rsidR="00503E32" w:rsidRPr="00FF1B59" w:rsidRDefault="00503E32" w:rsidP="00503E32">
            <w:pPr>
              <w:jc w:val="right"/>
              <w:rPr>
                <w:rFonts w:ascii="Arial" w:hAnsi="Arial" w:cs="Arial"/>
                <w:b/>
                <w:sz w:val="18"/>
                <w:szCs w:val="18"/>
              </w:rPr>
            </w:pPr>
          </w:p>
        </w:tc>
        <w:tc>
          <w:tcPr>
            <w:tcW w:w="656" w:type="pct"/>
            <w:tcBorders>
              <w:top w:val="nil"/>
              <w:left w:val="nil"/>
              <w:bottom w:val="nil"/>
              <w:right w:val="nil"/>
            </w:tcBorders>
            <w:shd w:val="clear" w:color="auto" w:fill="auto"/>
            <w:vAlign w:val="bottom"/>
          </w:tcPr>
          <w:p w14:paraId="31810900" w14:textId="77777777" w:rsidR="00503E32" w:rsidRPr="00FF1B59" w:rsidRDefault="00503E32" w:rsidP="00503E32">
            <w:pPr>
              <w:jc w:val="right"/>
              <w:rPr>
                <w:rFonts w:ascii="Arial" w:hAnsi="Arial" w:cs="Arial"/>
                <w:b/>
                <w:sz w:val="18"/>
                <w:szCs w:val="18"/>
              </w:rPr>
            </w:pPr>
          </w:p>
        </w:tc>
      </w:tr>
      <w:tr w:rsidR="00503E32" w:rsidRPr="00FF1B59" w14:paraId="22F342F7" w14:textId="77777777" w:rsidTr="00A56ACC">
        <w:trPr>
          <w:trHeight w:val="151"/>
        </w:trPr>
        <w:tc>
          <w:tcPr>
            <w:tcW w:w="1594" w:type="pct"/>
          </w:tcPr>
          <w:p w14:paraId="2F003B6B" w14:textId="77777777" w:rsidR="00503E32" w:rsidRPr="00FF1B59" w:rsidRDefault="00503E32" w:rsidP="00503E32">
            <w:pPr>
              <w:ind w:left="-108"/>
              <w:rPr>
                <w:rFonts w:ascii="Arial" w:hAnsi="Arial" w:cs="Arial"/>
                <w:sz w:val="18"/>
                <w:szCs w:val="18"/>
              </w:rPr>
            </w:pPr>
            <w:r w:rsidRPr="00FF1B59">
              <w:rPr>
                <w:rFonts w:ascii="Arial" w:hAnsi="Arial" w:cs="Arial"/>
                <w:b/>
                <w:sz w:val="18"/>
                <w:szCs w:val="18"/>
              </w:rPr>
              <w:t>Toplam Varlıklar</w:t>
            </w:r>
          </w:p>
        </w:tc>
        <w:tc>
          <w:tcPr>
            <w:tcW w:w="675" w:type="pct"/>
            <w:tcBorders>
              <w:top w:val="nil"/>
              <w:left w:val="nil"/>
              <w:bottom w:val="nil"/>
              <w:right w:val="nil"/>
            </w:tcBorders>
            <w:shd w:val="clear" w:color="auto" w:fill="auto"/>
            <w:vAlign w:val="bottom"/>
          </w:tcPr>
          <w:p w14:paraId="36F44486" w14:textId="607ED197" w:rsidR="00503E32" w:rsidRPr="00FF1B59" w:rsidRDefault="00503E32" w:rsidP="00503E32">
            <w:pPr>
              <w:jc w:val="right"/>
              <w:rPr>
                <w:rFonts w:ascii="Arial" w:hAnsi="Arial" w:cs="Arial"/>
                <w:b/>
                <w:sz w:val="18"/>
                <w:szCs w:val="18"/>
              </w:rPr>
            </w:pPr>
            <w:r w:rsidRPr="00FF1B59">
              <w:rPr>
                <w:rFonts w:ascii="Arial" w:hAnsi="Arial" w:cs="Arial"/>
                <w:b/>
                <w:sz w:val="18"/>
                <w:szCs w:val="18"/>
              </w:rPr>
              <w:t>12.802.607</w:t>
            </w:r>
          </w:p>
        </w:tc>
        <w:tc>
          <w:tcPr>
            <w:tcW w:w="628" w:type="pct"/>
            <w:tcBorders>
              <w:top w:val="nil"/>
              <w:left w:val="nil"/>
              <w:bottom w:val="nil"/>
              <w:right w:val="nil"/>
            </w:tcBorders>
            <w:shd w:val="clear" w:color="auto" w:fill="auto"/>
            <w:vAlign w:val="bottom"/>
          </w:tcPr>
          <w:p w14:paraId="53F59B8D" w14:textId="10E0087E" w:rsidR="00503E32" w:rsidRPr="00FF1B59" w:rsidRDefault="00503E32" w:rsidP="00503E32">
            <w:pPr>
              <w:jc w:val="right"/>
              <w:rPr>
                <w:rFonts w:ascii="Arial" w:hAnsi="Arial" w:cs="Arial"/>
                <w:b/>
                <w:sz w:val="18"/>
                <w:szCs w:val="18"/>
              </w:rPr>
            </w:pPr>
            <w:r w:rsidRPr="00FF1B59">
              <w:rPr>
                <w:rFonts w:ascii="Arial" w:hAnsi="Arial" w:cs="Arial"/>
                <w:b/>
                <w:sz w:val="18"/>
                <w:szCs w:val="18"/>
              </w:rPr>
              <w:t>136.566.681</w:t>
            </w:r>
          </w:p>
        </w:tc>
        <w:tc>
          <w:tcPr>
            <w:tcW w:w="650" w:type="pct"/>
            <w:tcBorders>
              <w:top w:val="nil"/>
              <w:left w:val="nil"/>
              <w:bottom w:val="nil"/>
              <w:right w:val="nil"/>
            </w:tcBorders>
            <w:shd w:val="clear" w:color="auto" w:fill="auto"/>
            <w:vAlign w:val="bottom"/>
          </w:tcPr>
          <w:p w14:paraId="105D4605" w14:textId="41C6E594" w:rsidR="00503E32" w:rsidRPr="00FF1B59" w:rsidRDefault="00503E32" w:rsidP="00503E32">
            <w:pPr>
              <w:jc w:val="right"/>
              <w:rPr>
                <w:rFonts w:ascii="Arial" w:hAnsi="Arial" w:cs="Arial"/>
                <w:b/>
                <w:sz w:val="18"/>
                <w:szCs w:val="18"/>
              </w:rPr>
            </w:pPr>
            <w:r w:rsidRPr="00FF1B59">
              <w:rPr>
                <w:rFonts w:ascii="Arial" w:hAnsi="Arial" w:cs="Arial"/>
                <w:b/>
                <w:sz w:val="18"/>
                <w:szCs w:val="18"/>
              </w:rPr>
              <w:t>144.038.270</w:t>
            </w:r>
          </w:p>
        </w:tc>
        <w:tc>
          <w:tcPr>
            <w:tcW w:w="797" w:type="pct"/>
            <w:tcBorders>
              <w:top w:val="nil"/>
              <w:left w:val="nil"/>
              <w:bottom w:val="nil"/>
              <w:right w:val="nil"/>
            </w:tcBorders>
            <w:shd w:val="clear" w:color="auto" w:fill="auto"/>
            <w:vAlign w:val="bottom"/>
          </w:tcPr>
          <w:p w14:paraId="6553E077" w14:textId="02F9CEC6" w:rsidR="00503E32" w:rsidRPr="00FF1B59" w:rsidRDefault="00503E32" w:rsidP="00503E32">
            <w:pPr>
              <w:jc w:val="right"/>
              <w:rPr>
                <w:rFonts w:ascii="Arial" w:hAnsi="Arial" w:cs="Arial"/>
                <w:b/>
                <w:sz w:val="18"/>
                <w:szCs w:val="18"/>
              </w:rPr>
            </w:pPr>
            <w:r w:rsidRPr="00FF1B59">
              <w:rPr>
                <w:rFonts w:ascii="Arial" w:hAnsi="Arial" w:cs="Arial"/>
                <w:b/>
                <w:sz w:val="18"/>
                <w:szCs w:val="18"/>
              </w:rPr>
              <w:t>17.140.403</w:t>
            </w:r>
          </w:p>
        </w:tc>
        <w:tc>
          <w:tcPr>
            <w:tcW w:w="656" w:type="pct"/>
            <w:tcBorders>
              <w:top w:val="nil"/>
              <w:left w:val="nil"/>
              <w:bottom w:val="nil"/>
              <w:right w:val="nil"/>
            </w:tcBorders>
            <w:shd w:val="clear" w:color="auto" w:fill="auto"/>
            <w:vAlign w:val="bottom"/>
          </w:tcPr>
          <w:p w14:paraId="5DD72D57" w14:textId="3AF5CFE2" w:rsidR="00503E32" w:rsidRPr="00FF1B59" w:rsidRDefault="00503E32" w:rsidP="00503E32">
            <w:pPr>
              <w:jc w:val="right"/>
              <w:rPr>
                <w:rFonts w:ascii="Arial" w:hAnsi="Arial" w:cs="Arial"/>
                <w:b/>
                <w:sz w:val="18"/>
                <w:szCs w:val="18"/>
              </w:rPr>
            </w:pPr>
            <w:r w:rsidRPr="00FF1B59">
              <w:rPr>
                <w:rFonts w:ascii="Arial" w:hAnsi="Arial" w:cs="Arial"/>
                <w:b/>
                <w:sz w:val="18"/>
                <w:szCs w:val="18"/>
              </w:rPr>
              <w:t>310.547.961</w:t>
            </w:r>
          </w:p>
        </w:tc>
      </w:tr>
      <w:tr w:rsidR="00503E32" w:rsidRPr="00FF1B59" w14:paraId="44DF1511" w14:textId="77777777" w:rsidTr="00A56ACC">
        <w:trPr>
          <w:trHeight w:val="151"/>
        </w:trPr>
        <w:tc>
          <w:tcPr>
            <w:tcW w:w="1594" w:type="pct"/>
          </w:tcPr>
          <w:p w14:paraId="695CC7D5" w14:textId="77777777" w:rsidR="00503E32" w:rsidRPr="00FF1B59" w:rsidRDefault="00503E32" w:rsidP="00503E32">
            <w:pPr>
              <w:ind w:left="-108"/>
              <w:rPr>
                <w:rFonts w:ascii="Arial" w:hAnsi="Arial" w:cs="Arial"/>
                <w:sz w:val="18"/>
                <w:szCs w:val="18"/>
              </w:rPr>
            </w:pPr>
            <w:r w:rsidRPr="00FF1B59">
              <w:rPr>
                <w:rFonts w:ascii="Arial" w:hAnsi="Arial" w:cs="Arial"/>
                <w:b/>
                <w:sz w:val="18"/>
                <w:szCs w:val="18"/>
              </w:rPr>
              <w:t>Toplam Yükümlülükler</w:t>
            </w:r>
          </w:p>
        </w:tc>
        <w:tc>
          <w:tcPr>
            <w:tcW w:w="675" w:type="pct"/>
            <w:tcBorders>
              <w:top w:val="nil"/>
              <w:left w:val="nil"/>
              <w:bottom w:val="nil"/>
              <w:right w:val="nil"/>
            </w:tcBorders>
            <w:shd w:val="clear" w:color="auto" w:fill="auto"/>
            <w:vAlign w:val="bottom"/>
          </w:tcPr>
          <w:p w14:paraId="276B28DF" w14:textId="212B8575" w:rsidR="00503E32" w:rsidRPr="00FF1B59" w:rsidRDefault="00503E32" w:rsidP="00503E32">
            <w:pPr>
              <w:jc w:val="right"/>
              <w:rPr>
                <w:rFonts w:ascii="Arial" w:hAnsi="Arial" w:cs="Arial"/>
                <w:b/>
                <w:sz w:val="18"/>
                <w:szCs w:val="18"/>
              </w:rPr>
            </w:pPr>
            <w:r w:rsidRPr="00FF1B59">
              <w:rPr>
                <w:rFonts w:ascii="Arial" w:hAnsi="Arial" w:cs="Arial"/>
                <w:b/>
                <w:sz w:val="18"/>
                <w:szCs w:val="18"/>
              </w:rPr>
              <w:t>115.843.272</w:t>
            </w:r>
          </w:p>
        </w:tc>
        <w:tc>
          <w:tcPr>
            <w:tcW w:w="628" w:type="pct"/>
            <w:tcBorders>
              <w:top w:val="nil"/>
              <w:left w:val="nil"/>
              <w:bottom w:val="nil"/>
              <w:right w:val="nil"/>
            </w:tcBorders>
            <w:shd w:val="clear" w:color="auto" w:fill="auto"/>
            <w:vAlign w:val="bottom"/>
          </w:tcPr>
          <w:p w14:paraId="550BBB77" w14:textId="5A85B3C3" w:rsidR="00503E32" w:rsidRPr="00FF1B59" w:rsidRDefault="00503E32" w:rsidP="00503E32">
            <w:pPr>
              <w:jc w:val="right"/>
              <w:rPr>
                <w:rFonts w:ascii="Arial" w:hAnsi="Arial" w:cs="Arial"/>
                <w:b/>
                <w:sz w:val="18"/>
                <w:szCs w:val="18"/>
              </w:rPr>
            </w:pPr>
            <w:r w:rsidRPr="00FF1B59">
              <w:rPr>
                <w:rFonts w:ascii="Arial" w:hAnsi="Arial" w:cs="Arial"/>
                <w:b/>
                <w:sz w:val="18"/>
                <w:szCs w:val="18"/>
              </w:rPr>
              <w:t>106.824.165</w:t>
            </w:r>
          </w:p>
        </w:tc>
        <w:tc>
          <w:tcPr>
            <w:tcW w:w="650" w:type="pct"/>
            <w:tcBorders>
              <w:top w:val="nil"/>
              <w:left w:val="nil"/>
              <w:bottom w:val="nil"/>
              <w:right w:val="nil"/>
            </w:tcBorders>
            <w:shd w:val="clear" w:color="auto" w:fill="auto"/>
            <w:vAlign w:val="bottom"/>
          </w:tcPr>
          <w:p w14:paraId="3E23B6DF" w14:textId="0D7B370B" w:rsidR="00503E32" w:rsidRPr="00FF1B59" w:rsidRDefault="00503E32" w:rsidP="00503E32">
            <w:pPr>
              <w:jc w:val="right"/>
              <w:rPr>
                <w:rFonts w:ascii="Arial" w:hAnsi="Arial" w:cs="Arial"/>
                <w:b/>
                <w:sz w:val="18"/>
                <w:szCs w:val="18"/>
              </w:rPr>
            </w:pPr>
            <w:r w:rsidRPr="00FF1B59">
              <w:rPr>
                <w:rFonts w:ascii="Arial" w:hAnsi="Arial" w:cs="Arial"/>
                <w:b/>
                <w:sz w:val="18"/>
                <w:szCs w:val="18"/>
              </w:rPr>
              <w:t>63.667.213</w:t>
            </w:r>
          </w:p>
        </w:tc>
        <w:tc>
          <w:tcPr>
            <w:tcW w:w="797" w:type="pct"/>
            <w:tcBorders>
              <w:top w:val="nil"/>
              <w:left w:val="nil"/>
              <w:bottom w:val="nil"/>
              <w:right w:val="nil"/>
            </w:tcBorders>
            <w:shd w:val="clear" w:color="auto" w:fill="auto"/>
            <w:vAlign w:val="bottom"/>
          </w:tcPr>
          <w:p w14:paraId="7B2B5F67" w14:textId="24BC9076" w:rsidR="00503E32" w:rsidRPr="00FF1B59" w:rsidRDefault="00503E32" w:rsidP="00503E32">
            <w:pPr>
              <w:jc w:val="right"/>
              <w:rPr>
                <w:rFonts w:ascii="Arial" w:hAnsi="Arial" w:cs="Arial"/>
                <w:b/>
                <w:sz w:val="18"/>
                <w:szCs w:val="18"/>
              </w:rPr>
            </w:pPr>
            <w:r w:rsidRPr="00FF1B59">
              <w:rPr>
                <w:rFonts w:ascii="Arial" w:hAnsi="Arial" w:cs="Arial"/>
                <w:b/>
                <w:sz w:val="18"/>
                <w:szCs w:val="18"/>
              </w:rPr>
              <w:t>24.213.311</w:t>
            </w:r>
          </w:p>
        </w:tc>
        <w:tc>
          <w:tcPr>
            <w:tcW w:w="656" w:type="pct"/>
            <w:tcBorders>
              <w:top w:val="nil"/>
              <w:left w:val="nil"/>
              <w:bottom w:val="nil"/>
              <w:right w:val="nil"/>
            </w:tcBorders>
            <w:shd w:val="clear" w:color="auto" w:fill="auto"/>
            <w:vAlign w:val="bottom"/>
          </w:tcPr>
          <w:p w14:paraId="49F7DCD1" w14:textId="79934307" w:rsidR="00503E32" w:rsidRPr="00FF1B59" w:rsidRDefault="00503E32" w:rsidP="00503E32">
            <w:pPr>
              <w:jc w:val="right"/>
              <w:rPr>
                <w:rFonts w:ascii="Arial" w:hAnsi="Arial" w:cs="Arial"/>
                <w:b/>
                <w:sz w:val="18"/>
                <w:szCs w:val="18"/>
              </w:rPr>
            </w:pPr>
            <w:r w:rsidRPr="00FF1B59">
              <w:rPr>
                <w:rFonts w:ascii="Arial" w:hAnsi="Arial" w:cs="Arial"/>
                <w:b/>
                <w:sz w:val="18"/>
                <w:szCs w:val="18"/>
              </w:rPr>
              <w:t>310.547.961</w:t>
            </w:r>
          </w:p>
        </w:tc>
      </w:tr>
      <w:tr w:rsidR="00CF27DE" w:rsidRPr="00FF1B59" w14:paraId="105E4B41" w14:textId="77777777" w:rsidTr="00BE0D0F">
        <w:trPr>
          <w:trHeight w:val="151"/>
        </w:trPr>
        <w:tc>
          <w:tcPr>
            <w:tcW w:w="1594" w:type="pct"/>
            <w:tcBorders>
              <w:bottom w:val="single" w:sz="4" w:space="0" w:color="auto"/>
            </w:tcBorders>
            <w:vAlign w:val="bottom"/>
          </w:tcPr>
          <w:p w14:paraId="3D381088" w14:textId="77777777" w:rsidR="00CF27DE" w:rsidRPr="00FF1B59" w:rsidRDefault="00CF27DE" w:rsidP="00CF27DE">
            <w:pPr>
              <w:ind w:left="-108"/>
              <w:rPr>
                <w:rFonts w:ascii="Arial" w:hAnsi="Arial" w:cs="Arial"/>
                <w:sz w:val="18"/>
                <w:szCs w:val="18"/>
              </w:rPr>
            </w:pPr>
          </w:p>
        </w:tc>
        <w:tc>
          <w:tcPr>
            <w:tcW w:w="675" w:type="pct"/>
            <w:tcBorders>
              <w:bottom w:val="single" w:sz="4" w:space="0" w:color="auto"/>
            </w:tcBorders>
            <w:vAlign w:val="bottom"/>
          </w:tcPr>
          <w:p w14:paraId="2ADF05B4" w14:textId="77777777" w:rsidR="00CF27DE" w:rsidRPr="00FF1B59" w:rsidRDefault="00CF27DE" w:rsidP="00CF27DE">
            <w:pPr>
              <w:jc w:val="right"/>
              <w:rPr>
                <w:rFonts w:ascii="Arial" w:hAnsi="Arial" w:cs="Arial"/>
                <w:sz w:val="18"/>
                <w:szCs w:val="18"/>
              </w:rPr>
            </w:pPr>
          </w:p>
        </w:tc>
        <w:tc>
          <w:tcPr>
            <w:tcW w:w="628" w:type="pct"/>
            <w:tcBorders>
              <w:bottom w:val="single" w:sz="4" w:space="0" w:color="auto"/>
            </w:tcBorders>
            <w:vAlign w:val="bottom"/>
          </w:tcPr>
          <w:p w14:paraId="48EA8B21" w14:textId="77777777" w:rsidR="00CF27DE" w:rsidRPr="00FF1B59" w:rsidRDefault="00CF27DE" w:rsidP="00CF27DE">
            <w:pPr>
              <w:jc w:val="right"/>
              <w:rPr>
                <w:rFonts w:ascii="Arial" w:hAnsi="Arial" w:cs="Arial"/>
                <w:sz w:val="18"/>
                <w:szCs w:val="18"/>
              </w:rPr>
            </w:pPr>
          </w:p>
        </w:tc>
        <w:tc>
          <w:tcPr>
            <w:tcW w:w="650" w:type="pct"/>
            <w:tcBorders>
              <w:bottom w:val="single" w:sz="4" w:space="0" w:color="auto"/>
            </w:tcBorders>
            <w:vAlign w:val="bottom"/>
          </w:tcPr>
          <w:p w14:paraId="68E8486D" w14:textId="77777777" w:rsidR="00CF27DE" w:rsidRPr="00FF1B59" w:rsidRDefault="00CF27DE" w:rsidP="00CF27DE">
            <w:pPr>
              <w:jc w:val="right"/>
              <w:rPr>
                <w:rFonts w:ascii="Arial" w:hAnsi="Arial" w:cs="Arial"/>
                <w:sz w:val="18"/>
                <w:szCs w:val="18"/>
              </w:rPr>
            </w:pPr>
          </w:p>
        </w:tc>
        <w:tc>
          <w:tcPr>
            <w:tcW w:w="797" w:type="pct"/>
            <w:tcBorders>
              <w:bottom w:val="single" w:sz="4" w:space="0" w:color="auto"/>
            </w:tcBorders>
            <w:vAlign w:val="bottom"/>
          </w:tcPr>
          <w:p w14:paraId="322F7CD4" w14:textId="77777777" w:rsidR="00CF27DE" w:rsidRPr="00FF1B59" w:rsidRDefault="00CF27DE" w:rsidP="00CF27DE">
            <w:pPr>
              <w:jc w:val="right"/>
              <w:rPr>
                <w:rFonts w:ascii="Arial" w:hAnsi="Arial" w:cs="Arial"/>
                <w:sz w:val="18"/>
                <w:szCs w:val="18"/>
              </w:rPr>
            </w:pPr>
          </w:p>
        </w:tc>
        <w:tc>
          <w:tcPr>
            <w:tcW w:w="656" w:type="pct"/>
            <w:tcBorders>
              <w:bottom w:val="single" w:sz="4" w:space="0" w:color="auto"/>
            </w:tcBorders>
            <w:vAlign w:val="bottom"/>
          </w:tcPr>
          <w:p w14:paraId="62D494D3" w14:textId="77777777" w:rsidR="00CF27DE" w:rsidRPr="00FF1B59" w:rsidRDefault="00CF27DE" w:rsidP="00CF27DE">
            <w:pPr>
              <w:tabs>
                <w:tab w:val="left" w:pos="893"/>
              </w:tabs>
              <w:jc w:val="right"/>
              <w:rPr>
                <w:rFonts w:ascii="Arial" w:hAnsi="Arial" w:cs="Arial"/>
                <w:sz w:val="18"/>
                <w:szCs w:val="18"/>
              </w:rPr>
            </w:pPr>
          </w:p>
        </w:tc>
      </w:tr>
      <w:bookmarkEnd w:id="88"/>
    </w:tbl>
    <w:p w14:paraId="0C79C5F9" w14:textId="77777777" w:rsidR="00136C29" w:rsidRPr="00FF1B59" w:rsidRDefault="002C6E36" w:rsidP="00B12729">
      <w:pPr>
        <w:spacing w:before="120" w:after="120"/>
        <w:jc w:val="both"/>
        <w:rPr>
          <w:rFonts w:ascii="Arial" w:hAnsi="Arial" w:cs="Arial"/>
          <w:b/>
        </w:rPr>
      </w:pPr>
      <w:r w:rsidRPr="00FF1B59">
        <w:rPr>
          <w:rFonts w:ascii="Arial" w:hAnsi="Arial" w:cs="Arial"/>
          <w:b/>
        </w:rPr>
        <w:br w:type="page"/>
      </w:r>
      <w:bookmarkEnd w:id="75"/>
      <w:r w:rsidR="00BE064F" w:rsidRPr="00FF1B59">
        <w:rPr>
          <w:rFonts w:ascii="Arial" w:hAnsi="Arial" w:cs="Arial"/>
          <w:b/>
          <w:sz w:val="20"/>
          <w:szCs w:val="20"/>
        </w:rPr>
        <w:lastRenderedPageBreak/>
        <w:t>BEŞİNCİ BÖLÜM</w:t>
      </w:r>
    </w:p>
    <w:p w14:paraId="36AC8E44" w14:textId="77777777" w:rsidR="00136C29" w:rsidRPr="00FF1B59" w:rsidRDefault="005C4280" w:rsidP="00B12729">
      <w:pPr>
        <w:spacing w:before="120" w:after="120"/>
        <w:ind w:left="720" w:hanging="720"/>
        <w:jc w:val="both"/>
        <w:rPr>
          <w:rFonts w:ascii="Arial" w:hAnsi="Arial" w:cs="Arial"/>
          <w:b/>
          <w:sz w:val="20"/>
          <w:szCs w:val="20"/>
        </w:rPr>
      </w:pPr>
      <w:r w:rsidRPr="00FF1B59">
        <w:rPr>
          <w:rFonts w:ascii="Arial" w:hAnsi="Arial" w:cs="Arial"/>
          <w:b/>
          <w:sz w:val="20"/>
          <w:szCs w:val="20"/>
        </w:rPr>
        <w:t>Konsolide olmayan f</w:t>
      </w:r>
      <w:r w:rsidR="00136C29" w:rsidRPr="00FF1B59">
        <w:rPr>
          <w:rFonts w:ascii="Arial" w:hAnsi="Arial" w:cs="Arial"/>
          <w:b/>
          <w:sz w:val="20"/>
          <w:szCs w:val="20"/>
        </w:rPr>
        <w:t>inansal tablolara ilişkin açıklama ve dipnotlar</w:t>
      </w:r>
    </w:p>
    <w:p w14:paraId="14DA9202" w14:textId="77777777" w:rsidR="00136C29" w:rsidRPr="00FF1B59" w:rsidRDefault="00136C29" w:rsidP="00B12729">
      <w:pPr>
        <w:numPr>
          <w:ilvl w:val="0"/>
          <w:numId w:val="3"/>
        </w:numPr>
        <w:tabs>
          <w:tab w:val="clear" w:pos="720"/>
          <w:tab w:val="num" w:pos="0"/>
        </w:tabs>
        <w:ind w:left="0" w:right="452" w:hanging="567"/>
        <w:jc w:val="both"/>
        <w:rPr>
          <w:rFonts w:ascii="Arial" w:hAnsi="Arial" w:cs="Arial"/>
          <w:b/>
          <w:sz w:val="20"/>
          <w:szCs w:val="20"/>
        </w:rPr>
      </w:pPr>
      <w:r w:rsidRPr="00FF1B59">
        <w:rPr>
          <w:rFonts w:ascii="Arial" w:hAnsi="Arial" w:cs="Arial"/>
          <w:b/>
          <w:sz w:val="20"/>
          <w:szCs w:val="20"/>
        </w:rPr>
        <w:t xml:space="preserve">Bilançonun aktif </w:t>
      </w:r>
      <w:r w:rsidR="005C4280" w:rsidRPr="00FF1B59">
        <w:rPr>
          <w:rFonts w:ascii="Arial" w:hAnsi="Arial" w:cs="Arial"/>
          <w:b/>
          <w:sz w:val="20"/>
          <w:szCs w:val="20"/>
        </w:rPr>
        <w:t>hesaplarına</w:t>
      </w:r>
      <w:r w:rsidRPr="00FF1B59">
        <w:rPr>
          <w:rFonts w:ascii="Arial" w:hAnsi="Arial" w:cs="Arial"/>
          <w:b/>
          <w:sz w:val="20"/>
          <w:szCs w:val="20"/>
        </w:rPr>
        <w:t xml:space="preserve"> ilişkin açıklama ve dipnotlar</w:t>
      </w:r>
    </w:p>
    <w:p w14:paraId="20201F42" w14:textId="77777777" w:rsidR="00136C29" w:rsidRPr="00FF1B59" w:rsidRDefault="00136C29" w:rsidP="00B12729">
      <w:pPr>
        <w:pStyle w:val="BodyTextIndent"/>
        <w:spacing w:before="60" w:after="120"/>
        <w:ind w:left="-588" w:right="-93" w:firstLine="0"/>
        <w:rPr>
          <w:rFonts w:ascii="Arial" w:hAnsi="Arial" w:cs="Arial"/>
          <w:b/>
          <w:sz w:val="20"/>
          <w:szCs w:val="20"/>
        </w:rPr>
      </w:pPr>
      <w:r w:rsidRPr="00FF1B59">
        <w:rPr>
          <w:rFonts w:ascii="Arial" w:hAnsi="Arial" w:cs="Arial"/>
          <w:b/>
          <w:sz w:val="20"/>
          <w:szCs w:val="20"/>
        </w:rPr>
        <w:t>1.</w:t>
      </w:r>
      <w:r w:rsidR="00C23DD2" w:rsidRPr="00FF1B59">
        <w:rPr>
          <w:rFonts w:ascii="Arial" w:hAnsi="Arial" w:cs="Arial"/>
          <w:b/>
          <w:sz w:val="20"/>
          <w:szCs w:val="20"/>
        </w:rPr>
        <w:tab/>
        <w:t>a</w:t>
      </w:r>
      <w:r w:rsidR="00B32B58" w:rsidRPr="00FF1B59">
        <w:rPr>
          <w:rFonts w:ascii="Arial" w:hAnsi="Arial" w:cs="Arial"/>
          <w:b/>
          <w:sz w:val="20"/>
          <w:szCs w:val="20"/>
        </w:rPr>
        <w:t>.</w:t>
      </w:r>
      <w:r w:rsidR="00C23DD2" w:rsidRPr="00FF1B59">
        <w:rPr>
          <w:rFonts w:ascii="Arial" w:hAnsi="Arial" w:cs="Arial"/>
          <w:b/>
          <w:sz w:val="20"/>
          <w:szCs w:val="20"/>
        </w:rPr>
        <w:t xml:space="preserve"> </w:t>
      </w:r>
      <w:r w:rsidRPr="00FF1B59">
        <w:rPr>
          <w:rFonts w:ascii="Arial" w:hAnsi="Arial" w:cs="Arial"/>
          <w:b/>
          <w:sz w:val="20"/>
          <w:szCs w:val="20"/>
        </w:rPr>
        <w:t>Nakit değerler ve TCMB’ye ilişkin bilgiler:</w:t>
      </w:r>
    </w:p>
    <w:tbl>
      <w:tblPr>
        <w:tblW w:w="5000" w:type="pct"/>
        <w:tblCellMar>
          <w:left w:w="0" w:type="dxa"/>
          <w:right w:w="0" w:type="dxa"/>
        </w:tblCellMar>
        <w:tblLook w:val="0000" w:firstRow="0" w:lastRow="0" w:firstColumn="0" w:lastColumn="0" w:noHBand="0" w:noVBand="0"/>
      </w:tblPr>
      <w:tblGrid>
        <w:gridCol w:w="5347"/>
        <w:gridCol w:w="1154"/>
        <w:gridCol w:w="1097"/>
        <w:gridCol w:w="1200"/>
        <w:gridCol w:w="1085"/>
      </w:tblGrid>
      <w:tr w:rsidR="0098074A" w:rsidRPr="00FF1B59" w14:paraId="45A3F5D7" w14:textId="77777777" w:rsidTr="00D048C4">
        <w:trPr>
          <w:cantSplit/>
          <w:trHeight w:val="98"/>
        </w:trPr>
        <w:tc>
          <w:tcPr>
            <w:tcW w:w="2705" w:type="pct"/>
            <w:tcBorders>
              <w:top w:val="single" w:sz="4" w:space="0" w:color="auto"/>
              <w:bottom w:val="single" w:sz="4" w:space="0" w:color="auto"/>
            </w:tcBorders>
            <w:shd w:val="clear" w:color="auto" w:fill="auto"/>
            <w:vAlign w:val="bottom"/>
          </w:tcPr>
          <w:p w14:paraId="0B5BFA3A" w14:textId="77777777" w:rsidR="0098074A" w:rsidRPr="00FF1B59" w:rsidRDefault="0098074A" w:rsidP="00B12729">
            <w:pPr>
              <w:jc w:val="both"/>
              <w:rPr>
                <w:rFonts w:ascii="Arial" w:eastAsia="Arial Unicode MS" w:hAnsi="Arial" w:cs="Arial"/>
                <w:b/>
                <w:sz w:val="18"/>
                <w:szCs w:val="18"/>
              </w:rPr>
            </w:pPr>
            <w:r w:rsidRPr="00FF1B59">
              <w:rPr>
                <w:rFonts w:ascii="Arial" w:hAnsi="Arial" w:cs="Arial"/>
                <w:b/>
                <w:sz w:val="18"/>
                <w:szCs w:val="18"/>
              </w:rPr>
              <w:t> </w:t>
            </w:r>
          </w:p>
        </w:tc>
        <w:tc>
          <w:tcPr>
            <w:tcW w:w="1139" w:type="pct"/>
            <w:gridSpan w:val="2"/>
            <w:tcBorders>
              <w:top w:val="single" w:sz="4" w:space="0" w:color="auto"/>
              <w:bottom w:val="single" w:sz="4" w:space="0" w:color="auto"/>
            </w:tcBorders>
            <w:shd w:val="clear" w:color="auto" w:fill="auto"/>
            <w:vAlign w:val="bottom"/>
          </w:tcPr>
          <w:p w14:paraId="629B2EFA" w14:textId="77777777" w:rsidR="0098074A" w:rsidRPr="00FF1B59" w:rsidRDefault="0098074A" w:rsidP="00B12729">
            <w:pPr>
              <w:ind w:right="-648"/>
              <w:jc w:val="center"/>
              <w:rPr>
                <w:rFonts w:ascii="Arial" w:hAnsi="Arial" w:cs="Arial"/>
                <w:b/>
                <w:sz w:val="18"/>
                <w:szCs w:val="18"/>
              </w:rPr>
            </w:pPr>
            <w:r w:rsidRPr="00FF1B59">
              <w:rPr>
                <w:rFonts w:ascii="Arial" w:hAnsi="Arial" w:cs="Arial"/>
                <w:b/>
                <w:sz w:val="18"/>
                <w:szCs w:val="18"/>
              </w:rPr>
              <w:t>Cari Dönem</w:t>
            </w:r>
          </w:p>
        </w:tc>
        <w:tc>
          <w:tcPr>
            <w:tcW w:w="1156" w:type="pct"/>
            <w:gridSpan w:val="2"/>
            <w:tcBorders>
              <w:top w:val="single" w:sz="4" w:space="0" w:color="auto"/>
              <w:bottom w:val="single" w:sz="4" w:space="0" w:color="auto"/>
            </w:tcBorders>
            <w:vAlign w:val="bottom"/>
          </w:tcPr>
          <w:p w14:paraId="76661797" w14:textId="77777777" w:rsidR="0098074A" w:rsidRPr="00FF1B59" w:rsidRDefault="0098074A" w:rsidP="00B12729">
            <w:pPr>
              <w:ind w:right="-648"/>
              <w:jc w:val="center"/>
              <w:rPr>
                <w:rFonts w:ascii="Arial" w:hAnsi="Arial" w:cs="Arial"/>
                <w:b/>
                <w:sz w:val="18"/>
                <w:szCs w:val="18"/>
              </w:rPr>
            </w:pPr>
            <w:r w:rsidRPr="00FF1B59">
              <w:rPr>
                <w:rFonts w:ascii="Arial" w:hAnsi="Arial" w:cs="Arial"/>
                <w:b/>
                <w:sz w:val="18"/>
                <w:szCs w:val="18"/>
              </w:rPr>
              <w:t>Önceki Dönem</w:t>
            </w:r>
          </w:p>
        </w:tc>
      </w:tr>
      <w:tr w:rsidR="0098074A" w:rsidRPr="00FF1B59" w14:paraId="35B388E4" w14:textId="77777777" w:rsidTr="00D048C4">
        <w:trPr>
          <w:trHeight w:val="74"/>
        </w:trPr>
        <w:tc>
          <w:tcPr>
            <w:tcW w:w="2705" w:type="pct"/>
            <w:tcBorders>
              <w:top w:val="single" w:sz="4" w:space="0" w:color="auto"/>
              <w:bottom w:val="single" w:sz="4" w:space="0" w:color="auto"/>
            </w:tcBorders>
            <w:shd w:val="clear" w:color="auto" w:fill="auto"/>
            <w:vAlign w:val="bottom"/>
          </w:tcPr>
          <w:p w14:paraId="3E1B07DB" w14:textId="77777777" w:rsidR="0098074A" w:rsidRPr="00FF1B59" w:rsidRDefault="0098074A" w:rsidP="00B12729">
            <w:pPr>
              <w:ind w:firstLine="360"/>
              <w:jc w:val="both"/>
              <w:rPr>
                <w:rFonts w:ascii="Arial" w:hAnsi="Arial" w:cs="Arial"/>
                <w:b/>
                <w:sz w:val="18"/>
                <w:szCs w:val="18"/>
              </w:rPr>
            </w:pPr>
          </w:p>
        </w:tc>
        <w:tc>
          <w:tcPr>
            <w:tcW w:w="584" w:type="pct"/>
            <w:tcBorders>
              <w:top w:val="single" w:sz="4" w:space="0" w:color="auto"/>
              <w:bottom w:val="single" w:sz="4" w:space="0" w:color="auto"/>
            </w:tcBorders>
            <w:shd w:val="clear" w:color="auto" w:fill="auto"/>
            <w:vAlign w:val="bottom"/>
          </w:tcPr>
          <w:p w14:paraId="2E0932BA" w14:textId="77777777" w:rsidR="0098074A" w:rsidRPr="00FF1B59" w:rsidRDefault="0098074A" w:rsidP="00B12729">
            <w:pPr>
              <w:ind w:right="161"/>
              <w:jc w:val="right"/>
              <w:rPr>
                <w:rFonts w:ascii="Arial" w:hAnsi="Arial" w:cs="Arial"/>
                <w:b/>
                <w:sz w:val="18"/>
                <w:szCs w:val="18"/>
              </w:rPr>
            </w:pPr>
            <w:r w:rsidRPr="00FF1B59">
              <w:rPr>
                <w:rFonts w:ascii="Arial" w:hAnsi="Arial" w:cs="Arial"/>
                <w:b/>
                <w:sz w:val="18"/>
                <w:szCs w:val="18"/>
              </w:rPr>
              <w:t>TP</w:t>
            </w:r>
          </w:p>
        </w:tc>
        <w:tc>
          <w:tcPr>
            <w:tcW w:w="555" w:type="pct"/>
            <w:tcBorders>
              <w:top w:val="single" w:sz="4" w:space="0" w:color="auto"/>
              <w:bottom w:val="single" w:sz="4" w:space="0" w:color="auto"/>
            </w:tcBorders>
            <w:shd w:val="clear" w:color="auto" w:fill="auto"/>
            <w:vAlign w:val="bottom"/>
          </w:tcPr>
          <w:p w14:paraId="31EBDF11" w14:textId="77777777" w:rsidR="0098074A" w:rsidRPr="00FF1B59" w:rsidRDefault="0098074A" w:rsidP="00B12729">
            <w:pPr>
              <w:ind w:right="161"/>
              <w:jc w:val="right"/>
              <w:rPr>
                <w:rFonts w:ascii="Arial" w:hAnsi="Arial" w:cs="Arial"/>
                <w:b/>
                <w:sz w:val="18"/>
                <w:szCs w:val="18"/>
              </w:rPr>
            </w:pPr>
            <w:r w:rsidRPr="00FF1B59">
              <w:rPr>
                <w:rFonts w:ascii="Arial" w:hAnsi="Arial" w:cs="Arial"/>
                <w:b/>
                <w:sz w:val="18"/>
                <w:szCs w:val="18"/>
              </w:rPr>
              <w:t>YP</w:t>
            </w:r>
          </w:p>
        </w:tc>
        <w:tc>
          <w:tcPr>
            <w:tcW w:w="607" w:type="pct"/>
            <w:tcBorders>
              <w:top w:val="single" w:sz="4" w:space="0" w:color="auto"/>
              <w:bottom w:val="single" w:sz="4" w:space="0" w:color="auto"/>
            </w:tcBorders>
            <w:vAlign w:val="bottom"/>
          </w:tcPr>
          <w:p w14:paraId="40D94C51" w14:textId="77777777" w:rsidR="0098074A" w:rsidRPr="00FF1B59" w:rsidRDefault="0098074A" w:rsidP="00B12729">
            <w:pPr>
              <w:ind w:right="161"/>
              <w:jc w:val="right"/>
              <w:rPr>
                <w:rFonts w:ascii="Arial" w:hAnsi="Arial" w:cs="Arial"/>
                <w:b/>
                <w:sz w:val="18"/>
                <w:szCs w:val="18"/>
              </w:rPr>
            </w:pPr>
            <w:r w:rsidRPr="00FF1B59">
              <w:rPr>
                <w:rFonts w:ascii="Arial" w:hAnsi="Arial" w:cs="Arial"/>
                <w:b/>
                <w:sz w:val="18"/>
                <w:szCs w:val="18"/>
              </w:rPr>
              <w:t>TP</w:t>
            </w:r>
          </w:p>
        </w:tc>
        <w:tc>
          <w:tcPr>
            <w:tcW w:w="549" w:type="pct"/>
            <w:tcBorders>
              <w:top w:val="single" w:sz="4" w:space="0" w:color="auto"/>
              <w:bottom w:val="single" w:sz="4" w:space="0" w:color="auto"/>
            </w:tcBorders>
            <w:vAlign w:val="bottom"/>
          </w:tcPr>
          <w:p w14:paraId="6B51A1A8" w14:textId="77777777" w:rsidR="0098074A" w:rsidRPr="00FF1B59" w:rsidRDefault="0098074A" w:rsidP="00B12729">
            <w:pPr>
              <w:ind w:right="161"/>
              <w:jc w:val="right"/>
              <w:rPr>
                <w:rFonts w:ascii="Arial" w:hAnsi="Arial" w:cs="Arial"/>
                <w:b/>
                <w:sz w:val="18"/>
                <w:szCs w:val="18"/>
              </w:rPr>
            </w:pPr>
            <w:r w:rsidRPr="00FF1B59">
              <w:rPr>
                <w:rFonts w:ascii="Arial" w:hAnsi="Arial" w:cs="Arial"/>
                <w:b/>
                <w:sz w:val="18"/>
                <w:szCs w:val="18"/>
              </w:rPr>
              <w:t>YP</w:t>
            </w:r>
          </w:p>
        </w:tc>
      </w:tr>
      <w:tr w:rsidR="0098074A" w:rsidRPr="00FF1B59" w14:paraId="4395F6D2" w14:textId="77777777" w:rsidTr="00D048C4">
        <w:trPr>
          <w:trHeight w:val="105"/>
        </w:trPr>
        <w:tc>
          <w:tcPr>
            <w:tcW w:w="2705" w:type="pct"/>
            <w:tcBorders>
              <w:top w:val="single" w:sz="4" w:space="0" w:color="auto"/>
            </w:tcBorders>
            <w:shd w:val="clear" w:color="auto" w:fill="auto"/>
            <w:vAlign w:val="bottom"/>
          </w:tcPr>
          <w:p w14:paraId="43976B2B" w14:textId="77777777" w:rsidR="0098074A" w:rsidRPr="00FF1B59" w:rsidRDefault="0098074A" w:rsidP="00B12729">
            <w:pPr>
              <w:ind w:firstLine="360"/>
              <w:jc w:val="both"/>
              <w:rPr>
                <w:rFonts w:ascii="Arial" w:hAnsi="Arial" w:cs="Arial"/>
                <w:sz w:val="18"/>
                <w:szCs w:val="18"/>
              </w:rPr>
            </w:pPr>
          </w:p>
        </w:tc>
        <w:tc>
          <w:tcPr>
            <w:tcW w:w="584" w:type="pct"/>
            <w:tcBorders>
              <w:top w:val="single" w:sz="4" w:space="0" w:color="auto"/>
            </w:tcBorders>
            <w:shd w:val="clear" w:color="auto" w:fill="auto"/>
            <w:vAlign w:val="bottom"/>
          </w:tcPr>
          <w:p w14:paraId="22F73062" w14:textId="77777777" w:rsidR="0098074A" w:rsidRPr="00FF1B59" w:rsidRDefault="0098074A" w:rsidP="00B12729">
            <w:pPr>
              <w:ind w:right="161"/>
              <w:jc w:val="right"/>
              <w:rPr>
                <w:rFonts w:ascii="Arial" w:hAnsi="Arial" w:cs="Arial"/>
                <w:sz w:val="18"/>
                <w:szCs w:val="18"/>
              </w:rPr>
            </w:pPr>
          </w:p>
        </w:tc>
        <w:tc>
          <w:tcPr>
            <w:tcW w:w="555" w:type="pct"/>
            <w:tcBorders>
              <w:top w:val="single" w:sz="4" w:space="0" w:color="auto"/>
            </w:tcBorders>
            <w:shd w:val="clear" w:color="auto" w:fill="auto"/>
            <w:vAlign w:val="bottom"/>
          </w:tcPr>
          <w:p w14:paraId="0007D854" w14:textId="77777777" w:rsidR="0098074A" w:rsidRPr="00FF1B59" w:rsidRDefault="0098074A" w:rsidP="00B12729">
            <w:pPr>
              <w:ind w:right="161"/>
              <w:jc w:val="right"/>
              <w:rPr>
                <w:rFonts w:ascii="Arial" w:hAnsi="Arial" w:cs="Arial"/>
                <w:sz w:val="18"/>
                <w:szCs w:val="18"/>
              </w:rPr>
            </w:pPr>
          </w:p>
        </w:tc>
        <w:tc>
          <w:tcPr>
            <w:tcW w:w="607" w:type="pct"/>
            <w:tcBorders>
              <w:top w:val="single" w:sz="4" w:space="0" w:color="auto"/>
            </w:tcBorders>
          </w:tcPr>
          <w:p w14:paraId="4802AEE2" w14:textId="77777777" w:rsidR="0098074A" w:rsidRPr="00FF1B59" w:rsidRDefault="0098074A" w:rsidP="00B12729">
            <w:pPr>
              <w:ind w:right="161"/>
              <w:jc w:val="right"/>
              <w:rPr>
                <w:rFonts w:ascii="Arial" w:hAnsi="Arial" w:cs="Arial"/>
                <w:sz w:val="18"/>
                <w:szCs w:val="18"/>
              </w:rPr>
            </w:pPr>
          </w:p>
        </w:tc>
        <w:tc>
          <w:tcPr>
            <w:tcW w:w="549" w:type="pct"/>
            <w:tcBorders>
              <w:top w:val="single" w:sz="4" w:space="0" w:color="auto"/>
            </w:tcBorders>
          </w:tcPr>
          <w:p w14:paraId="29FBFFED" w14:textId="77777777" w:rsidR="0098074A" w:rsidRPr="00FF1B59" w:rsidRDefault="0098074A" w:rsidP="00B12729">
            <w:pPr>
              <w:ind w:right="161"/>
              <w:jc w:val="right"/>
              <w:rPr>
                <w:rFonts w:ascii="Arial" w:hAnsi="Arial" w:cs="Arial"/>
                <w:sz w:val="18"/>
                <w:szCs w:val="18"/>
              </w:rPr>
            </w:pPr>
          </w:p>
        </w:tc>
      </w:tr>
      <w:tr w:rsidR="00472FC4" w:rsidRPr="00FF1B59" w14:paraId="01936B3E" w14:textId="77777777" w:rsidTr="004A1E20">
        <w:trPr>
          <w:trHeight w:val="99"/>
        </w:trPr>
        <w:tc>
          <w:tcPr>
            <w:tcW w:w="2705" w:type="pct"/>
            <w:shd w:val="clear" w:color="auto" w:fill="auto"/>
            <w:vAlign w:val="bottom"/>
          </w:tcPr>
          <w:p w14:paraId="6B2ABA51" w14:textId="77777777" w:rsidR="00472FC4" w:rsidRPr="00FF1B59" w:rsidRDefault="00472FC4" w:rsidP="00472FC4">
            <w:pPr>
              <w:jc w:val="both"/>
              <w:rPr>
                <w:rFonts w:ascii="Arial" w:eastAsia="Arial Unicode MS" w:hAnsi="Arial" w:cs="Arial"/>
                <w:sz w:val="18"/>
                <w:szCs w:val="18"/>
              </w:rPr>
            </w:pPr>
            <w:r w:rsidRPr="00FF1B59">
              <w:rPr>
                <w:rFonts w:ascii="Arial" w:hAnsi="Arial" w:cs="Arial"/>
                <w:sz w:val="18"/>
                <w:szCs w:val="18"/>
              </w:rPr>
              <w:t>Kasa / Efektif</w:t>
            </w:r>
          </w:p>
        </w:tc>
        <w:tc>
          <w:tcPr>
            <w:tcW w:w="584" w:type="pct"/>
            <w:tcBorders>
              <w:top w:val="nil"/>
              <w:left w:val="nil"/>
              <w:bottom w:val="nil"/>
              <w:right w:val="nil"/>
            </w:tcBorders>
            <w:shd w:val="clear" w:color="auto" w:fill="auto"/>
            <w:vAlign w:val="bottom"/>
          </w:tcPr>
          <w:p w14:paraId="613AA212" w14:textId="1ED48E2F" w:rsidR="00472FC4" w:rsidRPr="00FF1B59" w:rsidRDefault="00472FC4" w:rsidP="00472FC4">
            <w:pPr>
              <w:ind w:right="77"/>
              <w:jc w:val="right"/>
              <w:rPr>
                <w:rFonts w:ascii="Arial" w:hAnsi="Arial" w:cs="Arial"/>
                <w:sz w:val="18"/>
                <w:szCs w:val="18"/>
              </w:rPr>
            </w:pPr>
            <w:r w:rsidRPr="00472FC4">
              <w:rPr>
                <w:rFonts w:ascii="Arial" w:hAnsi="Arial" w:cs="Arial"/>
                <w:sz w:val="18"/>
                <w:szCs w:val="18"/>
              </w:rPr>
              <w:t>488.224</w:t>
            </w:r>
          </w:p>
        </w:tc>
        <w:tc>
          <w:tcPr>
            <w:tcW w:w="555" w:type="pct"/>
            <w:tcBorders>
              <w:top w:val="nil"/>
              <w:left w:val="nil"/>
              <w:bottom w:val="nil"/>
              <w:right w:val="nil"/>
            </w:tcBorders>
            <w:shd w:val="clear" w:color="auto" w:fill="auto"/>
            <w:vAlign w:val="bottom"/>
          </w:tcPr>
          <w:p w14:paraId="21687511" w14:textId="5B5F69D4" w:rsidR="00472FC4" w:rsidRPr="00FF1B59" w:rsidRDefault="00472FC4" w:rsidP="00472FC4">
            <w:pPr>
              <w:ind w:right="77"/>
              <w:jc w:val="right"/>
              <w:rPr>
                <w:rFonts w:ascii="Arial" w:hAnsi="Arial" w:cs="Arial"/>
                <w:sz w:val="18"/>
                <w:szCs w:val="18"/>
              </w:rPr>
            </w:pPr>
            <w:r w:rsidRPr="00472FC4">
              <w:rPr>
                <w:rFonts w:ascii="Arial" w:hAnsi="Arial" w:cs="Arial"/>
                <w:sz w:val="18"/>
                <w:szCs w:val="18"/>
              </w:rPr>
              <w:t>2.644.154</w:t>
            </w:r>
          </w:p>
        </w:tc>
        <w:tc>
          <w:tcPr>
            <w:tcW w:w="607" w:type="pct"/>
            <w:shd w:val="clear" w:color="auto" w:fill="auto"/>
            <w:vAlign w:val="bottom"/>
          </w:tcPr>
          <w:p w14:paraId="3F5FCF90" w14:textId="6D32E09C" w:rsidR="00472FC4" w:rsidRPr="00FF1B59" w:rsidRDefault="00472FC4" w:rsidP="00472FC4">
            <w:pPr>
              <w:ind w:right="77"/>
              <w:jc w:val="right"/>
              <w:rPr>
                <w:rFonts w:ascii="Arial" w:hAnsi="Arial" w:cs="Arial"/>
                <w:sz w:val="18"/>
                <w:szCs w:val="18"/>
              </w:rPr>
            </w:pPr>
            <w:r w:rsidRPr="00FF1B59">
              <w:rPr>
                <w:rFonts w:ascii="Arial" w:hAnsi="Arial" w:cs="Arial"/>
                <w:sz w:val="18"/>
                <w:szCs w:val="18"/>
              </w:rPr>
              <w:t>394.690</w:t>
            </w:r>
          </w:p>
        </w:tc>
        <w:tc>
          <w:tcPr>
            <w:tcW w:w="549" w:type="pct"/>
            <w:shd w:val="clear" w:color="auto" w:fill="auto"/>
            <w:vAlign w:val="bottom"/>
          </w:tcPr>
          <w:p w14:paraId="59AA9E9A" w14:textId="44BF3001" w:rsidR="00472FC4" w:rsidRPr="00FF1B59" w:rsidRDefault="004A1E20" w:rsidP="004A1E20">
            <w:pPr>
              <w:ind w:right="77"/>
              <w:jc w:val="right"/>
              <w:rPr>
                <w:rFonts w:ascii="Arial" w:hAnsi="Arial" w:cs="Arial"/>
                <w:sz w:val="18"/>
                <w:szCs w:val="18"/>
              </w:rPr>
            </w:pPr>
            <w:r w:rsidRPr="004A1E20">
              <w:rPr>
                <w:rFonts w:ascii="Arial" w:hAnsi="Arial" w:cs="Arial"/>
                <w:sz w:val="18"/>
                <w:szCs w:val="18"/>
              </w:rPr>
              <w:t>3.396.107</w:t>
            </w:r>
          </w:p>
        </w:tc>
      </w:tr>
      <w:tr w:rsidR="00472FC4" w:rsidRPr="00FF1B59" w14:paraId="7158FE47" w14:textId="77777777" w:rsidTr="00472FC4">
        <w:trPr>
          <w:trHeight w:val="99"/>
        </w:trPr>
        <w:tc>
          <w:tcPr>
            <w:tcW w:w="2705" w:type="pct"/>
            <w:shd w:val="clear" w:color="auto" w:fill="auto"/>
            <w:vAlign w:val="bottom"/>
          </w:tcPr>
          <w:p w14:paraId="0F85CF37" w14:textId="77777777" w:rsidR="00472FC4" w:rsidRPr="00FF1B59" w:rsidRDefault="00472FC4" w:rsidP="00472FC4">
            <w:pPr>
              <w:jc w:val="both"/>
              <w:rPr>
                <w:rFonts w:ascii="Arial" w:eastAsia="Arial Unicode MS" w:hAnsi="Arial" w:cs="Arial"/>
                <w:sz w:val="18"/>
                <w:szCs w:val="18"/>
              </w:rPr>
            </w:pPr>
            <w:r w:rsidRPr="00FF1B59">
              <w:rPr>
                <w:rFonts w:ascii="Arial" w:hAnsi="Arial" w:cs="Arial"/>
                <w:sz w:val="18"/>
                <w:szCs w:val="18"/>
              </w:rPr>
              <w:t>TCMB</w:t>
            </w:r>
          </w:p>
        </w:tc>
        <w:tc>
          <w:tcPr>
            <w:tcW w:w="584" w:type="pct"/>
            <w:tcBorders>
              <w:top w:val="nil"/>
              <w:left w:val="nil"/>
              <w:bottom w:val="nil"/>
              <w:right w:val="nil"/>
            </w:tcBorders>
            <w:shd w:val="clear" w:color="auto" w:fill="auto"/>
            <w:vAlign w:val="bottom"/>
          </w:tcPr>
          <w:p w14:paraId="1B6B3279" w14:textId="766BD22A" w:rsidR="00472FC4" w:rsidRPr="00FF1B59" w:rsidRDefault="00472FC4" w:rsidP="00472FC4">
            <w:pPr>
              <w:ind w:right="77"/>
              <w:jc w:val="right"/>
              <w:rPr>
                <w:rFonts w:ascii="Arial" w:hAnsi="Arial" w:cs="Arial"/>
                <w:sz w:val="18"/>
                <w:szCs w:val="18"/>
              </w:rPr>
            </w:pPr>
            <w:r w:rsidRPr="00472FC4">
              <w:rPr>
                <w:rFonts w:ascii="Arial" w:hAnsi="Arial" w:cs="Arial"/>
                <w:sz w:val="18"/>
                <w:szCs w:val="18"/>
              </w:rPr>
              <w:t>22.158.359</w:t>
            </w:r>
          </w:p>
        </w:tc>
        <w:tc>
          <w:tcPr>
            <w:tcW w:w="555" w:type="pct"/>
            <w:tcBorders>
              <w:top w:val="nil"/>
              <w:left w:val="nil"/>
              <w:bottom w:val="nil"/>
              <w:right w:val="nil"/>
            </w:tcBorders>
            <w:shd w:val="clear" w:color="auto" w:fill="auto"/>
            <w:vAlign w:val="bottom"/>
          </w:tcPr>
          <w:p w14:paraId="7A7C017D" w14:textId="216A8188" w:rsidR="00472FC4" w:rsidRPr="00FF1B59" w:rsidRDefault="00472FC4" w:rsidP="00472FC4">
            <w:pPr>
              <w:ind w:right="77"/>
              <w:jc w:val="right"/>
              <w:rPr>
                <w:rFonts w:ascii="Arial" w:hAnsi="Arial" w:cs="Arial"/>
                <w:sz w:val="18"/>
                <w:szCs w:val="18"/>
              </w:rPr>
            </w:pPr>
            <w:r w:rsidRPr="00472FC4">
              <w:rPr>
                <w:rFonts w:ascii="Arial" w:hAnsi="Arial" w:cs="Arial"/>
                <w:sz w:val="18"/>
                <w:szCs w:val="18"/>
              </w:rPr>
              <w:t>45.525.868</w:t>
            </w:r>
          </w:p>
        </w:tc>
        <w:tc>
          <w:tcPr>
            <w:tcW w:w="607" w:type="pct"/>
            <w:shd w:val="clear" w:color="auto" w:fill="auto"/>
            <w:vAlign w:val="bottom"/>
          </w:tcPr>
          <w:p w14:paraId="02522372" w14:textId="2633227E" w:rsidR="00472FC4" w:rsidRPr="00FF1B59" w:rsidRDefault="00472FC4" w:rsidP="00472FC4">
            <w:pPr>
              <w:ind w:right="77"/>
              <w:jc w:val="right"/>
              <w:rPr>
                <w:rFonts w:ascii="Arial" w:hAnsi="Arial" w:cs="Arial"/>
                <w:sz w:val="18"/>
                <w:szCs w:val="18"/>
              </w:rPr>
            </w:pPr>
            <w:r w:rsidRPr="00FF1B59">
              <w:rPr>
                <w:rFonts w:ascii="Arial" w:hAnsi="Arial" w:cs="Arial"/>
                <w:sz w:val="18"/>
                <w:szCs w:val="18"/>
              </w:rPr>
              <w:t>21.120.027</w:t>
            </w:r>
          </w:p>
        </w:tc>
        <w:tc>
          <w:tcPr>
            <w:tcW w:w="549" w:type="pct"/>
            <w:shd w:val="clear" w:color="auto" w:fill="auto"/>
            <w:vAlign w:val="bottom"/>
          </w:tcPr>
          <w:p w14:paraId="24266E0F" w14:textId="476ADCAE" w:rsidR="00472FC4" w:rsidRPr="00FF1B59" w:rsidRDefault="00472FC4" w:rsidP="00472FC4">
            <w:pPr>
              <w:ind w:right="77"/>
              <w:jc w:val="right"/>
              <w:rPr>
                <w:rFonts w:ascii="Arial" w:hAnsi="Arial" w:cs="Arial"/>
                <w:sz w:val="18"/>
                <w:szCs w:val="18"/>
              </w:rPr>
            </w:pPr>
            <w:r w:rsidRPr="00FF1B59">
              <w:rPr>
                <w:rFonts w:ascii="Arial" w:hAnsi="Arial" w:cs="Arial"/>
                <w:sz w:val="18"/>
                <w:szCs w:val="18"/>
              </w:rPr>
              <w:t>31.528.203</w:t>
            </w:r>
          </w:p>
        </w:tc>
      </w:tr>
      <w:tr w:rsidR="00472FC4" w:rsidRPr="00FF1B59" w14:paraId="432D7EB4" w14:textId="77777777" w:rsidTr="00472FC4">
        <w:trPr>
          <w:trHeight w:val="99"/>
        </w:trPr>
        <w:tc>
          <w:tcPr>
            <w:tcW w:w="2705" w:type="pct"/>
            <w:shd w:val="clear" w:color="auto" w:fill="auto"/>
            <w:vAlign w:val="bottom"/>
          </w:tcPr>
          <w:p w14:paraId="7E1FEFE9" w14:textId="77777777" w:rsidR="00472FC4" w:rsidRPr="00FF1B59" w:rsidRDefault="00472FC4" w:rsidP="00472FC4">
            <w:pPr>
              <w:jc w:val="both"/>
              <w:rPr>
                <w:rFonts w:ascii="Arial" w:hAnsi="Arial" w:cs="Arial"/>
                <w:sz w:val="18"/>
                <w:szCs w:val="18"/>
              </w:rPr>
            </w:pPr>
            <w:proofErr w:type="gramStart"/>
            <w:r w:rsidRPr="00FF1B59">
              <w:rPr>
                <w:rFonts w:ascii="Arial" w:hAnsi="Arial" w:cs="Arial"/>
                <w:sz w:val="18"/>
                <w:szCs w:val="18"/>
              </w:rPr>
              <w:t>Diğer</w:t>
            </w:r>
            <w:r w:rsidRPr="00FF1B59">
              <w:rPr>
                <w:rFonts w:ascii="Arial" w:hAnsi="Arial" w:cs="Arial"/>
                <w:sz w:val="18"/>
                <w:szCs w:val="18"/>
                <w:vertAlign w:val="superscript"/>
              </w:rPr>
              <w:t>(</w:t>
            </w:r>
            <w:proofErr w:type="gramEnd"/>
            <w:r w:rsidRPr="00FF1B59">
              <w:rPr>
                <w:rFonts w:ascii="Arial" w:hAnsi="Arial" w:cs="Arial"/>
                <w:sz w:val="18"/>
                <w:szCs w:val="18"/>
                <w:vertAlign w:val="superscript"/>
              </w:rPr>
              <w:t>*)</w:t>
            </w:r>
          </w:p>
        </w:tc>
        <w:tc>
          <w:tcPr>
            <w:tcW w:w="584" w:type="pct"/>
            <w:tcBorders>
              <w:top w:val="nil"/>
              <w:left w:val="nil"/>
              <w:bottom w:val="nil"/>
              <w:right w:val="nil"/>
            </w:tcBorders>
            <w:shd w:val="clear" w:color="auto" w:fill="auto"/>
            <w:vAlign w:val="bottom"/>
          </w:tcPr>
          <w:p w14:paraId="2A43C33E" w14:textId="0DF80405" w:rsidR="00472FC4" w:rsidRPr="00FF1B59" w:rsidRDefault="00472FC4" w:rsidP="00472FC4">
            <w:pPr>
              <w:ind w:right="77"/>
              <w:jc w:val="right"/>
              <w:rPr>
                <w:rFonts w:ascii="Arial" w:hAnsi="Arial" w:cs="Arial"/>
                <w:sz w:val="18"/>
                <w:szCs w:val="18"/>
              </w:rPr>
            </w:pPr>
            <w:r w:rsidRPr="00472FC4">
              <w:rPr>
                <w:rFonts w:ascii="Arial" w:hAnsi="Arial" w:cs="Arial"/>
                <w:sz w:val="18"/>
                <w:szCs w:val="18"/>
              </w:rPr>
              <w:t>327.650</w:t>
            </w:r>
          </w:p>
        </w:tc>
        <w:tc>
          <w:tcPr>
            <w:tcW w:w="555" w:type="pct"/>
            <w:tcBorders>
              <w:top w:val="nil"/>
              <w:left w:val="nil"/>
              <w:bottom w:val="nil"/>
              <w:right w:val="nil"/>
            </w:tcBorders>
            <w:shd w:val="clear" w:color="auto" w:fill="auto"/>
            <w:vAlign w:val="bottom"/>
          </w:tcPr>
          <w:p w14:paraId="04A5F645" w14:textId="7EBEDD79" w:rsidR="00472FC4" w:rsidRPr="00FF1B59" w:rsidRDefault="00472FC4" w:rsidP="00472FC4">
            <w:pPr>
              <w:ind w:right="77"/>
              <w:jc w:val="right"/>
              <w:rPr>
                <w:rFonts w:ascii="Arial" w:hAnsi="Arial" w:cs="Arial"/>
                <w:sz w:val="18"/>
                <w:szCs w:val="18"/>
              </w:rPr>
            </w:pPr>
            <w:r w:rsidRPr="00472FC4">
              <w:rPr>
                <w:rFonts w:ascii="Arial" w:hAnsi="Arial" w:cs="Arial"/>
                <w:sz w:val="18"/>
                <w:szCs w:val="18"/>
              </w:rPr>
              <w:t>11.503.314</w:t>
            </w:r>
          </w:p>
        </w:tc>
        <w:tc>
          <w:tcPr>
            <w:tcW w:w="607" w:type="pct"/>
            <w:shd w:val="clear" w:color="auto" w:fill="auto"/>
            <w:vAlign w:val="bottom"/>
          </w:tcPr>
          <w:p w14:paraId="6DE57940" w14:textId="5D571B00" w:rsidR="00472FC4" w:rsidRPr="00FF1B59" w:rsidRDefault="00472FC4" w:rsidP="00472FC4">
            <w:pPr>
              <w:ind w:right="77"/>
              <w:jc w:val="right"/>
              <w:rPr>
                <w:rFonts w:ascii="Arial" w:hAnsi="Arial" w:cs="Arial"/>
                <w:sz w:val="18"/>
                <w:szCs w:val="18"/>
              </w:rPr>
            </w:pPr>
            <w:r w:rsidRPr="00FF1B59">
              <w:rPr>
                <w:rFonts w:ascii="Arial" w:hAnsi="Arial" w:cs="Arial"/>
                <w:sz w:val="18"/>
                <w:szCs w:val="18"/>
              </w:rPr>
              <w:t>513.008</w:t>
            </w:r>
          </w:p>
        </w:tc>
        <w:tc>
          <w:tcPr>
            <w:tcW w:w="549" w:type="pct"/>
            <w:shd w:val="clear" w:color="auto" w:fill="auto"/>
            <w:vAlign w:val="bottom"/>
          </w:tcPr>
          <w:p w14:paraId="17697155" w14:textId="18A84082" w:rsidR="00472FC4" w:rsidRPr="00FF1B59" w:rsidRDefault="00472FC4" w:rsidP="00472FC4">
            <w:pPr>
              <w:ind w:right="77"/>
              <w:jc w:val="right"/>
              <w:rPr>
                <w:rFonts w:ascii="Arial" w:hAnsi="Arial" w:cs="Arial"/>
                <w:sz w:val="18"/>
                <w:szCs w:val="18"/>
              </w:rPr>
            </w:pPr>
            <w:r w:rsidRPr="00FF1B59">
              <w:rPr>
                <w:rFonts w:ascii="Arial" w:hAnsi="Arial" w:cs="Arial"/>
                <w:sz w:val="18"/>
                <w:szCs w:val="18"/>
              </w:rPr>
              <w:t>3.940.514</w:t>
            </w:r>
          </w:p>
        </w:tc>
      </w:tr>
      <w:tr w:rsidR="00472FC4" w:rsidRPr="00FF1B59" w14:paraId="7CDAC469" w14:textId="77777777" w:rsidTr="005F5165">
        <w:trPr>
          <w:trHeight w:val="99"/>
        </w:trPr>
        <w:tc>
          <w:tcPr>
            <w:tcW w:w="2705" w:type="pct"/>
            <w:tcBorders>
              <w:bottom w:val="single" w:sz="4" w:space="0" w:color="auto"/>
            </w:tcBorders>
            <w:shd w:val="clear" w:color="auto" w:fill="auto"/>
            <w:vAlign w:val="bottom"/>
          </w:tcPr>
          <w:p w14:paraId="43629B67" w14:textId="77777777" w:rsidR="00472FC4" w:rsidRPr="00FF1B59" w:rsidRDefault="00472FC4" w:rsidP="00472FC4">
            <w:pPr>
              <w:jc w:val="both"/>
              <w:rPr>
                <w:rFonts w:ascii="Arial" w:hAnsi="Arial" w:cs="Arial"/>
                <w:sz w:val="18"/>
                <w:szCs w:val="18"/>
              </w:rPr>
            </w:pPr>
          </w:p>
        </w:tc>
        <w:tc>
          <w:tcPr>
            <w:tcW w:w="584" w:type="pct"/>
            <w:tcBorders>
              <w:bottom w:val="single" w:sz="4" w:space="0" w:color="auto"/>
            </w:tcBorders>
            <w:shd w:val="clear" w:color="auto" w:fill="auto"/>
            <w:vAlign w:val="bottom"/>
          </w:tcPr>
          <w:p w14:paraId="38F09A5B" w14:textId="77777777" w:rsidR="00472FC4" w:rsidRPr="00FF1B59" w:rsidRDefault="00472FC4" w:rsidP="00472FC4">
            <w:pPr>
              <w:ind w:right="77"/>
              <w:jc w:val="right"/>
              <w:rPr>
                <w:rFonts w:ascii="Arial" w:hAnsi="Arial" w:cs="Arial"/>
                <w:sz w:val="18"/>
                <w:szCs w:val="18"/>
              </w:rPr>
            </w:pPr>
          </w:p>
        </w:tc>
        <w:tc>
          <w:tcPr>
            <w:tcW w:w="555" w:type="pct"/>
            <w:tcBorders>
              <w:bottom w:val="single" w:sz="4" w:space="0" w:color="auto"/>
            </w:tcBorders>
            <w:shd w:val="clear" w:color="auto" w:fill="auto"/>
            <w:vAlign w:val="bottom"/>
          </w:tcPr>
          <w:p w14:paraId="015E6A08" w14:textId="77777777" w:rsidR="00472FC4" w:rsidRPr="00FF1B59" w:rsidRDefault="00472FC4" w:rsidP="00472FC4">
            <w:pPr>
              <w:ind w:right="77"/>
              <w:jc w:val="right"/>
              <w:rPr>
                <w:rFonts w:ascii="Arial" w:hAnsi="Arial" w:cs="Arial"/>
                <w:sz w:val="18"/>
                <w:szCs w:val="18"/>
              </w:rPr>
            </w:pPr>
          </w:p>
        </w:tc>
        <w:tc>
          <w:tcPr>
            <w:tcW w:w="607" w:type="pct"/>
            <w:tcBorders>
              <w:bottom w:val="single" w:sz="4" w:space="0" w:color="auto"/>
            </w:tcBorders>
            <w:shd w:val="clear" w:color="auto" w:fill="auto"/>
            <w:vAlign w:val="bottom"/>
          </w:tcPr>
          <w:p w14:paraId="1E1667A3" w14:textId="77777777" w:rsidR="00472FC4" w:rsidRPr="00FF1B59" w:rsidRDefault="00472FC4" w:rsidP="00472FC4">
            <w:pPr>
              <w:ind w:right="77"/>
              <w:jc w:val="right"/>
              <w:rPr>
                <w:rFonts w:ascii="Arial" w:hAnsi="Arial" w:cs="Arial"/>
                <w:sz w:val="18"/>
                <w:szCs w:val="18"/>
              </w:rPr>
            </w:pPr>
          </w:p>
        </w:tc>
        <w:tc>
          <w:tcPr>
            <w:tcW w:w="549" w:type="pct"/>
            <w:tcBorders>
              <w:bottom w:val="single" w:sz="4" w:space="0" w:color="auto"/>
            </w:tcBorders>
            <w:shd w:val="clear" w:color="auto" w:fill="auto"/>
            <w:vAlign w:val="bottom"/>
          </w:tcPr>
          <w:p w14:paraId="5C928A91" w14:textId="77777777" w:rsidR="00472FC4" w:rsidRPr="00FF1B59" w:rsidRDefault="00472FC4" w:rsidP="00472FC4">
            <w:pPr>
              <w:ind w:right="77"/>
              <w:jc w:val="right"/>
              <w:rPr>
                <w:rFonts w:ascii="Arial" w:hAnsi="Arial" w:cs="Arial"/>
                <w:sz w:val="18"/>
                <w:szCs w:val="18"/>
              </w:rPr>
            </w:pPr>
          </w:p>
        </w:tc>
      </w:tr>
      <w:tr w:rsidR="00472FC4" w:rsidRPr="00FF1B59" w14:paraId="669EE238" w14:textId="77777777" w:rsidTr="004A1E20">
        <w:trPr>
          <w:trHeight w:val="99"/>
        </w:trPr>
        <w:tc>
          <w:tcPr>
            <w:tcW w:w="2705" w:type="pct"/>
            <w:tcBorders>
              <w:top w:val="single" w:sz="4" w:space="0" w:color="auto"/>
              <w:bottom w:val="double" w:sz="4" w:space="0" w:color="auto"/>
            </w:tcBorders>
            <w:shd w:val="clear" w:color="auto" w:fill="auto"/>
            <w:vAlign w:val="bottom"/>
          </w:tcPr>
          <w:p w14:paraId="6FADEFAB" w14:textId="77777777" w:rsidR="00472FC4" w:rsidRPr="00FF1B59" w:rsidRDefault="00472FC4" w:rsidP="00472FC4">
            <w:pPr>
              <w:jc w:val="both"/>
              <w:rPr>
                <w:rFonts w:ascii="Arial" w:eastAsia="Arial Unicode MS" w:hAnsi="Arial" w:cs="Arial"/>
                <w:b/>
                <w:sz w:val="18"/>
                <w:szCs w:val="18"/>
              </w:rPr>
            </w:pPr>
            <w:r w:rsidRPr="00FF1B59">
              <w:rPr>
                <w:rFonts w:ascii="Arial" w:hAnsi="Arial" w:cs="Arial"/>
                <w:b/>
                <w:sz w:val="18"/>
                <w:szCs w:val="18"/>
              </w:rPr>
              <w:t>Toplam</w:t>
            </w:r>
          </w:p>
        </w:tc>
        <w:tc>
          <w:tcPr>
            <w:tcW w:w="584" w:type="pct"/>
            <w:tcBorders>
              <w:top w:val="single" w:sz="4" w:space="0" w:color="auto"/>
              <w:left w:val="nil"/>
              <w:bottom w:val="double" w:sz="4" w:space="0" w:color="auto"/>
              <w:right w:val="nil"/>
            </w:tcBorders>
            <w:shd w:val="clear" w:color="auto" w:fill="auto"/>
            <w:vAlign w:val="bottom"/>
          </w:tcPr>
          <w:p w14:paraId="7ED07950" w14:textId="16FE8293" w:rsidR="00472FC4" w:rsidRPr="005F5165" w:rsidRDefault="00472FC4" w:rsidP="00472FC4">
            <w:pPr>
              <w:ind w:right="77"/>
              <w:jc w:val="right"/>
              <w:rPr>
                <w:rFonts w:ascii="Arial" w:hAnsi="Arial" w:cs="Arial"/>
                <w:b/>
                <w:sz w:val="18"/>
                <w:szCs w:val="18"/>
              </w:rPr>
            </w:pPr>
            <w:r w:rsidRPr="00472FC4">
              <w:rPr>
                <w:rFonts w:ascii="Arial" w:hAnsi="Arial" w:cs="Arial"/>
                <w:b/>
                <w:sz w:val="18"/>
                <w:szCs w:val="18"/>
              </w:rPr>
              <w:t>22.974.233</w:t>
            </w:r>
          </w:p>
        </w:tc>
        <w:tc>
          <w:tcPr>
            <w:tcW w:w="555" w:type="pct"/>
            <w:tcBorders>
              <w:top w:val="single" w:sz="4" w:space="0" w:color="auto"/>
              <w:left w:val="nil"/>
              <w:bottom w:val="double" w:sz="4" w:space="0" w:color="auto"/>
            </w:tcBorders>
            <w:shd w:val="clear" w:color="auto" w:fill="auto"/>
            <w:vAlign w:val="bottom"/>
          </w:tcPr>
          <w:p w14:paraId="1ECAFE8E" w14:textId="28381AA6" w:rsidR="00472FC4" w:rsidRPr="005F5165" w:rsidRDefault="00472FC4" w:rsidP="00472FC4">
            <w:pPr>
              <w:ind w:right="77"/>
              <w:jc w:val="right"/>
              <w:rPr>
                <w:rFonts w:ascii="Arial" w:hAnsi="Arial" w:cs="Arial"/>
                <w:b/>
                <w:sz w:val="18"/>
                <w:szCs w:val="18"/>
              </w:rPr>
            </w:pPr>
            <w:r w:rsidRPr="00472FC4">
              <w:rPr>
                <w:rFonts w:ascii="Arial" w:hAnsi="Arial" w:cs="Arial"/>
                <w:b/>
                <w:sz w:val="18"/>
                <w:szCs w:val="18"/>
              </w:rPr>
              <w:t>59.673.336</w:t>
            </w:r>
          </w:p>
        </w:tc>
        <w:tc>
          <w:tcPr>
            <w:tcW w:w="607" w:type="pct"/>
            <w:tcBorders>
              <w:top w:val="single" w:sz="4" w:space="0" w:color="auto"/>
              <w:left w:val="nil"/>
              <w:bottom w:val="double" w:sz="4" w:space="0" w:color="auto"/>
              <w:right w:val="nil"/>
            </w:tcBorders>
            <w:shd w:val="clear" w:color="auto" w:fill="auto"/>
            <w:vAlign w:val="bottom"/>
          </w:tcPr>
          <w:p w14:paraId="6C94573D" w14:textId="1062BCED" w:rsidR="00472FC4" w:rsidRPr="00FF1B59" w:rsidRDefault="00472FC4" w:rsidP="00472FC4">
            <w:pPr>
              <w:ind w:right="77"/>
              <w:jc w:val="right"/>
              <w:rPr>
                <w:rFonts w:ascii="Arial" w:hAnsi="Arial" w:cs="Arial"/>
                <w:b/>
                <w:bCs/>
                <w:sz w:val="18"/>
                <w:szCs w:val="18"/>
              </w:rPr>
            </w:pPr>
            <w:r w:rsidRPr="00FF1B59">
              <w:rPr>
                <w:rFonts w:ascii="Arial" w:hAnsi="Arial" w:cs="Arial"/>
                <w:b/>
                <w:sz w:val="18"/>
                <w:szCs w:val="18"/>
              </w:rPr>
              <w:t>22.027.725</w:t>
            </w:r>
          </w:p>
        </w:tc>
        <w:tc>
          <w:tcPr>
            <w:tcW w:w="549" w:type="pct"/>
            <w:tcBorders>
              <w:top w:val="single" w:sz="4" w:space="0" w:color="auto"/>
              <w:left w:val="nil"/>
              <w:bottom w:val="double" w:sz="4" w:space="0" w:color="auto"/>
            </w:tcBorders>
            <w:shd w:val="clear" w:color="auto" w:fill="auto"/>
            <w:vAlign w:val="bottom"/>
          </w:tcPr>
          <w:p w14:paraId="11E3AE35" w14:textId="536F555B" w:rsidR="00472FC4" w:rsidRPr="00FF1B59" w:rsidRDefault="004A1E20" w:rsidP="004A1E20">
            <w:pPr>
              <w:ind w:right="77"/>
              <w:jc w:val="right"/>
              <w:rPr>
                <w:rFonts w:ascii="Arial" w:hAnsi="Arial" w:cs="Arial"/>
                <w:b/>
                <w:bCs/>
                <w:sz w:val="18"/>
                <w:szCs w:val="18"/>
              </w:rPr>
            </w:pPr>
            <w:r w:rsidRPr="004A1E20">
              <w:rPr>
                <w:rFonts w:ascii="Arial" w:hAnsi="Arial" w:cs="Arial"/>
                <w:b/>
                <w:sz w:val="18"/>
                <w:szCs w:val="18"/>
              </w:rPr>
              <w:t>38.864.824</w:t>
            </w:r>
          </w:p>
        </w:tc>
      </w:tr>
    </w:tbl>
    <w:p w14:paraId="78597CAB" w14:textId="7D6CE3EC" w:rsidR="00136C29" w:rsidRPr="00FF1B59" w:rsidRDefault="00C23DD2" w:rsidP="00B12729">
      <w:pPr>
        <w:pStyle w:val="BodyTextIndent"/>
        <w:spacing w:before="60"/>
        <w:ind w:left="170" w:hanging="170"/>
        <w:rPr>
          <w:rFonts w:ascii="Arial" w:hAnsi="Arial" w:cs="Arial"/>
          <w:sz w:val="16"/>
          <w:szCs w:val="16"/>
        </w:rPr>
      </w:pPr>
      <w:r w:rsidRPr="00FF1B59">
        <w:rPr>
          <w:rFonts w:ascii="Arial" w:hAnsi="Arial" w:cs="Arial"/>
          <w:sz w:val="20"/>
          <w:szCs w:val="20"/>
          <w:vertAlign w:val="superscript"/>
        </w:rPr>
        <w:t xml:space="preserve">(*) </w:t>
      </w:r>
      <w:r w:rsidR="00652AF8" w:rsidRPr="00FF1B59">
        <w:rPr>
          <w:rFonts w:ascii="Arial" w:hAnsi="Arial" w:cs="Arial"/>
          <w:sz w:val="16"/>
          <w:szCs w:val="16"/>
        </w:rPr>
        <w:t>3</w:t>
      </w:r>
      <w:r w:rsidR="008B3EE9">
        <w:rPr>
          <w:rFonts w:ascii="Arial" w:hAnsi="Arial" w:cs="Arial"/>
          <w:sz w:val="16"/>
          <w:szCs w:val="16"/>
        </w:rPr>
        <w:t>0</w:t>
      </w:r>
      <w:r w:rsidR="00652AF8" w:rsidRPr="00FF1B59">
        <w:rPr>
          <w:rFonts w:ascii="Arial" w:hAnsi="Arial" w:cs="Arial"/>
          <w:sz w:val="16"/>
          <w:szCs w:val="16"/>
        </w:rPr>
        <w:t xml:space="preserve"> </w:t>
      </w:r>
      <w:r w:rsidR="008B3EE9">
        <w:rPr>
          <w:rFonts w:ascii="Arial" w:hAnsi="Arial" w:cs="Arial"/>
          <w:sz w:val="16"/>
          <w:szCs w:val="16"/>
        </w:rPr>
        <w:t>Haziran</w:t>
      </w:r>
      <w:r w:rsidR="00652AF8" w:rsidRPr="00FF1B59">
        <w:rPr>
          <w:rFonts w:ascii="Arial" w:hAnsi="Arial" w:cs="Arial"/>
          <w:sz w:val="16"/>
          <w:szCs w:val="16"/>
        </w:rPr>
        <w:t xml:space="preserve"> 202</w:t>
      </w:r>
      <w:r w:rsidR="009136B9">
        <w:rPr>
          <w:rFonts w:ascii="Arial" w:hAnsi="Arial" w:cs="Arial"/>
          <w:sz w:val="16"/>
          <w:szCs w:val="16"/>
        </w:rPr>
        <w:t>5</w:t>
      </w:r>
      <w:r w:rsidR="00652AF8" w:rsidRPr="00FF1B59">
        <w:rPr>
          <w:rFonts w:ascii="Arial" w:hAnsi="Arial" w:cs="Arial"/>
          <w:sz w:val="16"/>
          <w:szCs w:val="16"/>
        </w:rPr>
        <w:t xml:space="preserve"> </w:t>
      </w:r>
      <w:r w:rsidR="00136C29" w:rsidRPr="00FF1B59">
        <w:rPr>
          <w:rFonts w:ascii="Arial" w:hAnsi="Arial" w:cs="Arial"/>
          <w:sz w:val="16"/>
          <w:szCs w:val="16"/>
        </w:rPr>
        <w:t>tarihi itibarıyla</w:t>
      </w:r>
      <w:r w:rsidR="00CD2EDE" w:rsidRPr="00FF1B59">
        <w:rPr>
          <w:rFonts w:ascii="Arial" w:hAnsi="Arial" w:cs="Arial"/>
          <w:sz w:val="16"/>
          <w:szCs w:val="16"/>
        </w:rPr>
        <w:t xml:space="preserve"> </w:t>
      </w:r>
      <w:bookmarkStart w:id="90" w:name="_Hlk165366457"/>
      <w:r w:rsidR="0047108F" w:rsidRPr="0047108F">
        <w:rPr>
          <w:rFonts w:ascii="Arial" w:hAnsi="Arial" w:cs="Arial"/>
          <w:sz w:val="16"/>
          <w:szCs w:val="16"/>
        </w:rPr>
        <w:t>9</w:t>
      </w:r>
      <w:r w:rsidR="005F5165" w:rsidRPr="0047108F">
        <w:rPr>
          <w:rFonts w:ascii="Arial" w:hAnsi="Arial" w:cs="Arial"/>
          <w:sz w:val="16"/>
          <w:szCs w:val="16"/>
        </w:rPr>
        <w:t>.3</w:t>
      </w:r>
      <w:r w:rsidR="0047108F" w:rsidRPr="0047108F">
        <w:rPr>
          <w:rFonts w:ascii="Arial" w:hAnsi="Arial" w:cs="Arial"/>
          <w:sz w:val="16"/>
          <w:szCs w:val="16"/>
        </w:rPr>
        <w:t>19</w:t>
      </w:r>
      <w:r w:rsidR="005F5165" w:rsidRPr="0047108F">
        <w:rPr>
          <w:rFonts w:ascii="Arial" w:hAnsi="Arial" w:cs="Arial"/>
          <w:sz w:val="16"/>
          <w:szCs w:val="16"/>
        </w:rPr>
        <w:t>.</w:t>
      </w:r>
      <w:r w:rsidR="0047108F" w:rsidRPr="0047108F">
        <w:rPr>
          <w:rFonts w:ascii="Arial" w:hAnsi="Arial" w:cs="Arial"/>
          <w:sz w:val="16"/>
          <w:szCs w:val="16"/>
        </w:rPr>
        <w:t>63</w:t>
      </w:r>
      <w:r w:rsidR="00F80205">
        <w:rPr>
          <w:rFonts w:ascii="Arial" w:hAnsi="Arial" w:cs="Arial"/>
          <w:sz w:val="16"/>
          <w:szCs w:val="16"/>
        </w:rPr>
        <w:t>6</w:t>
      </w:r>
      <w:r w:rsidR="001261A3" w:rsidRPr="00FF1B59">
        <w:rPr>
          <w:rFonts w:ascii="Arial" w:hAnsi="Arial" w:cs="Arial"/>
          <w:sz w:val="16"/>
          <w:szCs w:val="16"/>
        </w:rPr>
        <w:t xml:space="preserve"> </w:t>
      </w:r>
      <w:bookmarkEnd w:id="90"/>
      <w:r w:rsidR="00D379B0" w:rsidRPr="00FF1B59">
        <w:rPr>
          <w:rFonts w:ascii="Arial" w:hAnsi="Arial" w:cs="Arial"/>
          <w:sz w:val="16"/>
          <w:szCs w:val="16"/>
        </w:rPr>
        <w:t>TL</w:t>
      </w:r>
      <w:r w:rsidR="0098074A" w:rsidRPr="00FF1B59">
        <w:rPr>
          <w:rFonts w:ascii="Arial" w:hAnsi="Arial" w:cs="Arial"/>
          <w:sz w:val="16"/>
          <w:szCs w:val="16"/>
        </w:rPr>
        <w:t xml:space="preserve"> (</w:t>
      </w:r>
      <w:r w:rsidR="004D26F1" w:rsidRPr="00FF1B59">
        <w:rPr>
          <w:rFonts w:ascii="Arial" w:hAnsi="Arial" w:cs="Arial"/>
          <w:sz w:val="16"/>
          <w:szCs w:val="16"/>
        </w:rPr>
        <w:t>31 Aralık 20</w:t>
      </w:r>
      <w:r w:rsidR="00B0129E" w:rsidRPr="00FF1B59">
        <w:rPr>
          <w:rFonts w:ascii="Arial" w:hAnsi="Arial" w:cs="Arial"/>
          <w:sz w:val="16"/>
          <w:szCs w:val="16"/>
        </w:rPr>
        <w:t>2</w:t>
      </w:r>
      <w:r w:rsidR="00503E32">
        <w:rPr>
          <w:rFonts w:ascii="Arial" w:hAnsi="Arial" w:cs="Arial"/>
          <w:sz w:val="16"/>
          <w:szCs w:val="16"/>
        </w:rPr>
        <w:t>4</w:t>
      </w:r>
      <w:r w:rsidR="0098074A" w:rsidRPr="00FF1B59">
        <w:rPr>
          <w:rFonts w:ascii="Arial" w:hAnsi="Arial" w:cs="Arial"/>
          <w:sz w:val="16"/>
          <w:szCs w:val="16"/>
        </w:rPr>
        <w:t xml:space="preserve">: </w:t>
      </w:r>
      <w:r w:rsidR="00503E32" w:rsidRPr="00FF1B59">
        <w:rPr>
          <w:rFonts w:ascii="Arial" w:hAnsi="Arial" w:cs="Arial"/>
          <w:sz w:val="16"/>
          <w:szCs w:val="16"/>
        </w:rPr>
        <w:t xml:space="preserve">2.192.821 </w:t>
      </w:r>
      <w:r w:rsidR="0098074A" w:rsidRPr="00FF1B59">
        <w:rPr>
          <w:rFonts w:ascii="Arial" w:hAnsi="Arial" w:cs="Arial"/>
          <w:sz w:val="16"/>
          <w:szCs w:val="16"/>
        </w:rPr>
        <w:t>TL)</w:t>
      </w:r>
      <w:r w:rsidR="00D379B0" w:rsidRPr="00FF1B59">
        <w:rPr>
          <w:rFonts w:ascii="Arial" w:hAnsi="Arial" w:cs="Arial"/>
          <w:sz w:val="16"/>
          <w:szCs w:val="16"/>
        </w:rPr>
        <w:t xml:space="preserve"> tutarındaki</w:t>
      </w:r>
      <w:r w:rsidR="00136C29" w:rsidRPr="00FF1B59">
        <w:rPr>
          <w:rFonts w:ascii="Arial" w:hAnsi="Arial" w:cs="Arial"/>
          <w:sz w:val="16"/>
          <w:szCs w:val="16"/>
        </w:rPr>
        <w:t xml:space="preserve"> kıymetli maden depo hesabını</w:t>
      </w:r>
      <w:r w:rsidR="00D76875" w:rsidRPr="00FF1B59">
        <w:rPr>
          <w:rFonts w:ascii="Arial" w:hAnsi="Arial" w:cs="Arial"/>
          <w:sz w:val="16"/>
          <w:szCs w:val="16"/>
        </w:rPr>
        <w:t xml:space="preserve"> ve</w:t>
      </w:r>
      <w:r w:rsidR="00136C29" w:rsidRPr="00FF1B59">
        <w:rPr>
          <w:rFonts w:ascii="Arial" w:hAnsi="Arial" w:cs="Arial"/>
          <w:sz w:val="16"/>
          <w:szCs w:val="16"/>
        </w:rPr>
        <w:t xml:space="preserve"> </w:t>
      </w:r>
      <w:bookmarkStart w:id="91" w:name="_Hlk165366465"/>
      <w:r w:rsidR="0047108F" w:rsidRPr="0047108F">
        <w:rPr>
          <w:rFonts w:ascii="Arial" w:hAnsi="Arial" w:cs="Arial"/>
          <w:sz w:val="16"/>
          <w:szCs w:val="16"/>
        </w:rPr>
        <w:t>2</w:t>
      </w:r>
      <w:r w:rsidR="005F5165" w:rsidRPr="0047108F">
        <w:rPr>
          <w:rFonts w:ascii="Arial" w:hAnsi="Arial" w:cs="Arial"/>
          <w:sz w:val="16"/>
          <w:szCs w:val="16"/>
        </w:rPr>
        <w:t>.</w:t>
      </w:r>
      <w:r w:rsidR="0047108F" w:rsidRPr="0047108F">
        <w:rPr>
          <w:rFonts w:ascii="Arial" w:hAnsi="Arial" w:cs="Arial"/>
          <w:sz w:val="16"/>
          <w:szCs w:val="16"/>
        </w:rPr>
        <w:t>51</w:t>
      </w:r>
      <w:r w:rsidR="005F5165" w:rsidRPr="0047108F">
        <w:rPr>
          <w:rFonts w:ascii="Arial" w:hAnsi="Arial" w:cs="Arial"/>
          <w:sz w:val="16"/>
          <w:szCs w:val="16"/>
        </w:rPr>
        <w:t>1.</w:t>
      </w:r>
      <w:r w:rsidR="0047108F" w:rsidRPr="0047108F">
        <w:rPr>
          <w:rFonts w:ascii="Arial" w:hAnsi="Arial" w:cs="Arial"/>
          <w:sz w:val="16"/>
          <w:szCs w:val="16"/>
        </w:rPr>
        <w:t>32</w:t>
      </w:r>
      <w:r w:rsidR="003F47B3">
        <w:rPr>
          <w:rFonts w:ascii="Arial" w:hAnsi="Arial" w:cs="Arial"/>
          <w:sz w:val="16"/>
          <w:szCs w:val="16"/>
        </w:rPr>
        <w:t>8</w:t>
      </w:r>
      <w:r w:rsidR="001261A3" w:rsidRPr="00FF1B59">
        <w:rPr>
          <w:rFonts w:ascii="Arial" w:hAnsi="Arial" w:cs="Arial"/>
          <w:sz w:val="16"/>
          <w:szCs w:val="16"/>
        </w:rPr>
        <w:t xml:space="preserve"> </w:t>
      </w:r>
      <w:bookmarkEnd w:id="91"/>
      <w:r w:rsidR="003B2218" w:rsidRPr="00FF1B59">
        <w:rPr>
          <w:rFonts w:ascii="Arial" w:hAnsi="Arial" w:cs="Arial"/>
          <w:sz w:val="16"/>
          <w:szCs w:val="16"/>
        </w:rPr>
        <w:t>TL</w:t>
      </w:r>
      <w:r w:rsidR="0098074A" w:rsidRPr="00FF1B59">
        <w:rPr>
          <w:rFonts w:ascii="Arial" w:hAnsi="Arial" w:cs="Arial"/>
          <w:sz w:val="16"/>
          <w:szCs w:val="16"/>
        </w:rPr>
        <w:t xml:space="preserve"> (</w:t>
      </w:r>
      <w:r w:rsidR="004D26F1" w:rsidRPr="00FF1B59">
        <w:rPr>
          <w:rFonts w:ascii="Arial" w:hAnsi="Arial" w:cs="Arial"/>
          <w:sz w:val="16"/>
          <w:szCs w:val="16"/>
        </w:rPr>
        <w:t>31 Aralık 20</w:t>
      </w:r>
      <w:r w:rsidR="00951197" w:rsidRPr="00FF1B59">
        <w:rPr>
          <w:rFonts w:ascii="Arial" w:hAnsi="Arial" w:cs="Arial"/>
          <w:sz w:val="16"/>
          <w:szCs w:val="16"/>
        </w:rPr>
        <w:t>2</w:t>
      </w:r>
      <w:r w:rsidR="00503E32">
        <w:rPr>
          <w:rFonts w:ascii="Arial" w:hAnsi="Arial" w:cs="Arial"/>
          <w:sz w:val="16"/>
          <w:szCs w:val="16"/>
        </w:rPr>
        <w:t>4</w:t>
      </w:r>
      <w:r w:rsidR="0098074A" w:rsidRPr="00FF1B59">
        <w:rPr>
          <w:rFonts w:ascii="Arial" w:hAnsi="Arial" w:cs="Arial"/>
          <w:sz w:val="16"/>
          <w:szCs w:val="16"/>
        </w:rPr>
        <w:t xml:space="preserve">: </w:t>
      </w:r>
      <w:r w:rsidR="00503E32" w:rsidRPr="00FF1B59">
        <w:rPr>
          <w:rFonts w:ascii="Arial" w:hAnsi="Arial" w:cs="Arial"/>
          <w:sz w:val="16"/>
          <w:szCs w:val="16"/>
        </w:rPr>
        <w:t xml:space="preserve">2.260.701 </w:t>
      </w:r>
      <w:r w:rsidR="0098074A" w:rsidRPr="00FF1B59">
        <w:rPr>
          <w:rFonts w:ascii="Arial" w:hAnsi="Arial" w:cs="Arial"/>
          <w:sz w:val="16"/>
          <w:szCs w:val="16"/>
        </w:rPr>
        <w:t xml:space="preserve">TL) </w:t>
      </w:r>
      <w:r w:rsidR="003B2218" w:rsidRPr="00FF1B59">
        <w:rPr>
          <w:rFonts w:ascii="Arial" w:hAnsi="Arial" w:cs="Arial"/>
          <w:sz w:val="16"/>
          <w:szCs w:val="16"/>
        </w:rPr>
        <w:t>tutarında</w:t>
      </w:r>
      <w:r w:rsidR="00C468DB" w:rsidRPr="00FF1B59">
        <w:rPr>
          <w:rFonts w:ascii="Arial" w:hAnsi="Arial" w:cs="Arial"/>
          <w:sz w:val="16"/>
          <w:szCs w:val="16"/>
        </w:rPr>
        <w:t xml:space="preserve"> </w:t>
      </w:r>
      <w:r w:rsidR="003B2218" w:rsidRPr="00FF1B59">
        <w:rPr>
          <w:rFonts w:ascii="Arial" w:hAnsi="Arial" w:cs="Arial"/>
          <w:sz w:val="16"/>
          <w:szCs w:val="16"/>
        </w:rPr>
        <w:t>y</w:t>
      </w:r>
      <w:r w:rsidR="00A97B2E" w:rsidRPr="00FF1B59">
        <w:rPr>
          <w:rFonts w:ascii="Arial" w:hAnsi="Arial" w:cs="Arial"/>
          <w:sz w:val="16"/>
          <w:szCs w:val="16"/>
        </w:rPr>
        <w:t xml:space="preserve">oldaki </w:t>
      </w:r>
      <w:r w:rsidR="003B2218" w:rsidRPr="00FF1B59">
        <w:rPr>
          <w:rFonts w:ascii="Arial" w:hAnsi="Arial" w:cs="Arial"/>
          <w:sz w:val="16"/>
          <w:szCs w:val="16"/>
        </w:rPr>
        <w:t>p</w:t>
      </w:r>
      <w:r w:rsidR="00A97B2E" w:rsidRPr="00FF1B59">
        <w:rPr>
          <w:rFonts w:ascii="Arial" w:hAnsi="Arial" w:cs="Arial"/>
          <w:sz w:val="16"/>
          <w:szCs w:val="16"/>
        </w:rPr>
        <w:t xml:space="preserve">aralar hesabını </w:t>
      </w:r>
      <w:r w:rsidR="00136C29" w:rsidRPr="00FF1B59">
        <w:rPr>
          <w:rFonts w:ascii="Arial" w:hAnsi="Arial" w:cs="Arial"/>
          <w:sz w:val="16"/>
          <w:szCs w:val="16"/>
        </w:rPr>
        <w:t>içermektedir.</w:t>
      </w:r>
    </w:p>
    <w:p w14:paraId="1C10B5C4" w14:textId="77777777" w:rsidR="00136C29" w:rsidRPr="00FF1B59" w:rsidRDefault="00C23DD2" w:rsidP="00B12729">
      <w:pPr>
        <w:pStyle w:val="BodyTextIndent"/>
        <w:spacing w:before="60" w:after="120"/>
        <w:ind w:left="-14" w:hanging="553"/>
        <w:rPr>
          <w:rFonts w:ascii="Arial" w:hAnsi="Arial" w:cs="Arial"/>
          <w:b/>
          <w:sz w:val="20"/>
          <w:szCs w:val="20"/>
        </w:rPr>
      </w:pPr>
      <w:r w:rsidRPr="00FF1B59">
        <w:rPr>
          <w:rFonts w:ascii="Arial" w:hAnsi="Arial" w:cs="Arial"/>
          <w:b/>
          <w:sz w:val="20"/>
          <w:szCs w:val="20"/>
        </w:rPr>
        <w:t>b</w:t>
      </w:r>
      <w:r w:rsidR="00B32B58" w:rsidRPr="00FF1B59">
        <w:rPr>
          <w:rFonts w:ascii="Arial" w:hAnsi="Arial" w:cs="Arial"/>
          <w:b/>
          <w:sz w:val="20"/>
          <w:szCs w:val="20"/>
        </w:rPr>
        <w:t>.</w:t>
      </w:r>
      <w:r w:rsidR="00AF0E43" w:rsidRPr="00FF1B59">
        <w:rPr>
          <w:rFonts w:ascii="Arial" w:hAnsi="Arial" w:cs="Arial"/>
          <w:b/>
          <w:sz w:val="20"/>
          <w:szCs w:val="20"/>
        </w:rPr>
        <w:tab/>
      </w:r>
      <w:r w:rsidR="00136C29" w:rsidRPr="00FF1B59">
        <w:rPr>
          <w:rFonts w:ascii="Arial" w:hAnsi="Arial" w:cs="Arial"/>
          <w:b/>
          <w:sz w:val="20"/>
          <w:szCs w:val="20"/>
        </w:rPr>
        <w:t>T.C. Merkez Bankası hesabına ilişkin bilgiler:</w:t>
      </w:r>
    </w:p>
    <w:tbl>
      <w:tblPr>
        <w:tblW w:w="5000" w:type="pct"/>
        <w:tblCellMar>
          <w:left w:w="0" w:type="dxa"/>
          <w:right w:w="0" w:type="dxa"/>
        </w:tblCellMar>
        <w:tblLook w:val="0000" w:firstRow="0" w:lastRow="0" w:firstColumn="0" w:lastColumn="0" w:noHBand="0" w:noVBand="0"/>
      </w:tblPr>
      <w:tblGrid>
        <w:gridCol w:w="5372"/>
        <w:gridCol w:w="1212"/>
        <w:gridCol w:w="1034"/>
        <w:gridCol w:w="1071"/>
        <w:gridCol w:w="1194"/>
      </w:tblGrid>
      <w:tr w:rsidR="0098074A" w:rsidRPr="00FF1B59" w14:paraId="019CB429" w14:textId="77777777" w:rsidTr="00D048C4">
        <w:trPr>
          <w:cantSplit/>
          <w:trHeight w:val="79"/>
        </w:trPr>
        <w:tc>
          <w:tcPr>
            <w:tcW w:w="2718" w:type="pct"/>
            <w:tcBorders>
              <w:top w:val="single" w:sz="4" w:space="0" w:color="auto"/>
              <w:bottom w:val="single" w:sz="4" w:space="0" w:color="auto"/>
            </w:tcBorders>
            <w:shd w:val="clear" w:color="auto" w:fill="auto"/>
            <w:vAlign w:val="bottom"/>
          </w:tcPr>
          <w:p w14:paraId="4819ED9B" w14:textId="77777777" w:rsidR="0098074A" w:rsidRPr="00FF1B59" w:rsidRDefault="0098074A" w:rsidP="00B12729">
            <w:pPr>
              <w:jc w:val="both"/>
              <w:rPr>
                <w:rFonts w:ascii="Arial" w:eastAsia="Arial Unicode MS" w:hAnsi="Arial" w:cs="Arial"/>
                <w:b/>
                <w:sz w:val="18"/>
                <w:szCs w:val="18"/>
              </w:rPr>
            </w:pPr>
            <w:r w:rsidRPr="00FF1B59">
              <w:rPr>
                <w:rFonts w:ascii="Arial" w:hAnsi="Arial" w:cs="Arial"/>
                <w:b/>
                <w:sz w:val="18"/>
                <w:szCs w:val="18"/>
              </w:rPr>
              <w:t> </w:t>
            </w:r>
          </w:p>
        </w:tc>
        <w:tc>
          <w:tcPr>
            <w:tcW w:w="1136" w:type="pct"/>
            <w:gridSpan w:val="2"/>
            <w:tcBorders>
              <w:top w:val="single" w:sz="4" w:space="0" w:color="auto"/>
              <w:bottom w:val="single" w:sz="4" w:space="0" w:color="auto"/>
            </w:tcBorders>
            <w:shd w:val="clear" w:color="auto" w:fill="auto"/>
            <w:vAlign w:val="bottom"/>
          </w:tcPr>
          <w:p w14:paraId="25BD1F23" w14:textId="77777777" w:rsidR="0098074A" w:rsidRPr="00FF1B59" w:rsidRDefault="0098074A" w:rsidP="00B12729">
            <w:pPr>
              <w:ind w:left="-153" w:right="-790"/>
              <w:jc w:val="center"/>
              <w:rPr>
                <w:rFonts w:ascii="Arial" w:hAnsi="Arial" w:cs="Arial"/>
                <w:b/>
                <w:sz w:val="18"/>
                <w:szCs w:val="18"/>
              </w:rPr>
            </w:pPr>
            <w:r w:rsidRPr="00FF1B59">
              <w:rPr>
                <w:rFonts w:ascii="Arial" w:hAnsi="Arial" w:cs="Arial"/>
                <w:b/>
                <w:sz w:val="18"/>
                <w:szCs w:val="18"/>
              </w:rPr>
              <w:t>Cari Dönem</w:t>
            </w:r>
          </w:p>
        </w:tc>
        <w:tc>
          <w:tcPr>
            <w:tcW w:w="1146" w:type="pct"/>
            <w:gridSpan w:val="2"/>
            <w:tcBorders>
              <w:top w:val="single" w:sz="4" w:space="0" w:color="auto"/>
              <w:bottom w:val="single" w:sz="4" w:space="0" w:color="auto"/>
            </w:tcBorders>
            <w:vAlign w:val="bottom"/>
          </w:tcPr>
          <w:p w14:paraId="636054A9" w14:textId="77777777" w:rsidR="0098074A" w:rsidRPr="00FF1B59" w:rsidRDefault="0098074A" w:rsidP="00B12729">
            <w:pPr>
              <w:ind w:left="-153" w:right="-790"/>
              <w:jc w:val="center"/>
              <w:rPr>
                <w:rFonts w:ascii="Arial" w:hAnsi="Arial" w:cs="Arial"/>
                <w:b/>
                <w:sz w:val="18"/>
                <w:szCs w:val="18"/>
              </w:rPr>
            </w:pPr>
            <w:r w:rsidRPr="00FF1B59">
              <w:rPr>
                <w:rFonts w:ascii="Arial" w:hAnsi="Arial" w:cs="Arial"/>
                <w:b/>
                <w:sz w:val="18"/>
                <w:szCs w:val="18"/>
              </w:rPr>
              <w:t>Önceki Dönem</w:t>
            </w:r>
          </w:p>
        </w:tc>
      </w:tr>
      <w:tr w:rsidR="0098074A" w:rsidRPr="00FF1B59" w14:paraId="32A5063F" w14:textId="77777777" w:rsidTr="00D048C4">
        <w:trPr>
          <w:trHeight w:val="60"/>
        </w:trPr>
        <w:tc>
          <w:tcPr>
            <w:tcW w:w="2718" w:type="pct"/>
            <w:tcBorders>
              <w:top w:val="single" w:sz="4" w:space="0" w:color="auto"/>
              <w:bottom w:val="single" w:sz="4" w:space="0" w:color="auto"/>
            </w:tcBorders>
            <w:shd w:val="clear" w:color="auto" w:fill="auto"/>
            <w:vAlign w:val="bottom"/>
          </w:tcPr>
          <w:p w14:paraId="73B8376C" w14:textId="77777777" w:rsidR="0098074A" w:rsidRPr="00FF1B59" w:rsidRDefault="0098074A" w:rsidP="00B12729">
            <w:pPr>
              <w:ind w:firstLine="360"/>
              <w:jc w:val="both"/>
              <w:rPr>
                <w:rFonts w:ascii="Arial" w:hAnsi="Arial" w:cs="Arial"/>
                <w:b/>
                <w:sz w:val="18"/>
                <w:szCs w:val="18"/>
              </w:rPr>
            </w:pPr>
          </w:p>
        </w:tc>
        <w:tc>
          <w:tcPr>
            <w:tcW w:w="613" w:type="pct"/>
            <w:tcBorders>
              <w:top w:val="single" w:sz="4" w:space="0" w:color="auto"/>
              <w:bottom w:val="single" w:sz="4" w:space="0" w:color="auto"/>
            </w:tcBorders>
            <w:shd w:val="clear" w:color="auto" w:fill="auto"/>
            <w:vAlign w:val="bottom"/>
          </w:tcPr>
          <w:p w14:paraId="7D3322B8" w14:textId="77777777" w:rsidR="0098074A" w:rsidRPr="00FF1B59" w:rsidRDefault="0098074A" w:rsidP="00B12729">
            <w:pPr>
              <w:ind w:right="223"/>
              <w:jc w:val="right"/>
              <w:rPr>
                <w:rFonts w:ascii="Arial" w:hAnsi="Arial" w:cs="Arial"/>
                <w:b/>
                <w:sz w:val="18"/>
                <w:szCs w:val="18"/>
              </w:rPr>
            </w:pPr>
            <w:r w:rsidRPr="00FF1B59">
              <w:rPr>
                <w:rFonts w:ascii="Arial" w:hAnsi="Arial" w:cs="Arial"/>
                <w:b/>
                <w:sz w:val="18"/>
                <w:szCs w:val="18"/>
              </w:rPr>
              <w:t>TP</w:t>
            </w:r>
          </w:p>
        </w:tc>
        <w:tc>
          <w:tcPr>
            <w:tcW w:w="523" w:type="pct"/>
            <w:tcBorders>
              <w:top w:val="single" w:sz="4" w:space="0" w:color="auto"/>
              <w:bottom w:val="single" w:sz="4" w:space="0" w:color="auto"/>
            </w:tcBorders>
            <w:shd w:val="clear" w:color="auto" w:fill="auto"/>
            <w:vAlign w:val="bottom"/>
          </w:tcPr>
          <w:p w14:paraId="2DC7D538" w14:textId="77777777" w:rsidR="0098074A" w:rsidRPr="00FF1B59" w:rsidRDefault="0098074A" w:rsidP="00B12729">
            <w:pPr>
              <w:ind w:right="131"/>
              <w:jc w:val="right"/>
              <w:rPr>
                <w:rFonts w:ascii="Arial" w:hAnsi="Arial" w:cs="Arial"/>
                <w:b/>
                <w:sz w:val="18"/>
                <w:szCs w:val="18"/>
              </w:rPr>
            </w:pPr>
            <w:r w:rsidRPr="00FF1B59">
              <w:rPr>
                <w:rFonts w:ascii="Arial" w:hAnsi="Arial" w:cs="Arial"/>
                <w:b/>
                <w:sz w:val="18"/>
                <w:szCs w:val="18"/>
              </w:rPr>
              <w:t>YP</w:t>
            </w:r>
          </w:p>
        </w:tc>
        <w:tc>
          <w:tcPr>
            <w:tcW w:w="542" w:type="pct"/>
            <w:tcBorders>
              <w:top w:val="single" w:sz="4" w:space="0" w:color="auto"/>
              <w:bottom w:val="single" w:sz="4" w:space="0" w:color="auto"/>
            </w:tcBorders>
            <w:vAlign w:val="bottom"/>
          </w:tcPr>
          <w:p w14:paraId="664BA03B" w14:textId="77777777" w:rsidR="0098074A" w:rsidRPr="00FF1B59" w:rsidRDefault="0098074A" w:rsidP="00B12729">
            <w:pPr>
              <w:ind w:right="131"/>
              <w:jc w:val="right"/>
              <w:rPr>
                <w:rFonts w:ascii="Arial" w:hAnsi="Arial" w:cs="Arial"/>
                <w:b/>
                <w:sz w:val="18"/>
                <w:szCs w:val="18"/>
              </w:rPr>
            </w:pPr>
            <w:r w:rsidRPr="00FF1B59">
              <w:rPr>
                <w:rFonts w:ascii="Arial" w:hAnsi="Arial" w:cs="Arial"/>
                <w:b/>
                <w:sz w:val="18"/>
                <w:szCs w:val="18"/>
              </w:rPr>
              <w:t>TP</w:t>
            </w:r>
          </w:p>
        </w:tc>
        <w:tc>
          <w:tcPr>
            <w:tcW w:w="604" w:type="pct"/>
            <w:tcBorders>
              <w:top w:val="single" w:sz="4" w:space="0" w:color="auto"/>
              <w:bottom w:val="single" w:sz="4" w:space="0" w:color="auto"/>
            </w:tcBorders>
            <w:vAlign w:val="bottom"/>
          </w:tcPr>
          <w:p w14:paraId="7E4EDDEF" w14:textId="77777777" w:rsidR="0098074A" w:rsidRPr="00FF1B59" w:rsidRDefault="0098074A" w:rsidP="00B12729">
            <w:pPr>
              <w:ind w:right="131"/>
              <w:jc w:val="right"/>
              <w:rPr>
                <w:rFonts w:ascii="Arial" w:hAnsi="Arial" w:cs="Arial"/>
                <w:b/>
                <w:sz w:val="18"/>
                <w:szCs w:val="18"/>
              </w:rPr>
            </w:pPr>
            <w:r w:rsidRPr="00FF1B59">
              <w:rPr>
                <w:rFonts w:ascii="Arial" w:hAnsi="Arial" w:cs="Arial"/>
                <w:b/>
                <w:sz w:val="18"/>
                <w:szCs w:val="18"/>
              </w:rPr>
              <w:t>YP</w:t>
            </w:r>
          </w:p>
        </w:tc>
      </w:tr>
      <w:tr w:rsidR="0098074A" w:rsidRPr="00FF1B59" w14:paraId="3E53FD77" w14:textId="77777777" w:rsidTr="00D048C4">
        <w:trPr>
          <w:trHeight w:val="60"/>
        </w:trPr>
        <w:tc>
          <w:tcPr>
            <w:tcW w:w="2718" w:type="pct"/>
            <w:tcBorders>
              <w:top w:val="single" w:sz="4" w:space="0" w:color="auto"/>
            </w:tcBorders>
            <w:shd w:val="clear" w:color="auto" w:fill="auto"/>
            <w:vAlign w:val="bottom"/>
          </w:tcPr>
          <w:p w14:paraId="7FED726E" w14:textId="77777777" w:rsidR="0098074A" w:rsidRPr="00FF1B59" w:rsidRDefault="0098074A" w:rsidP="00B12729">
            <w:pPr>
              <w:ind w:firstLine="360"/>
              <w:jc w:val="both"/>
              <w:rPr>
                <w:rFonts w:ascii="Arial" w:hAnsi="Arial" w:cs="Arial"/>
                <w:sz w:val="18"/>
                <w:szCs w:val="18"/>
              </w:rPr>
            </w:pPr>
          </w:p>
        </w:tc>
        <w:tc>
          <w:tcPr>
            <w:tcW w:w="613" w:type="pct"/>
            <w:tcBorders>
              <w:top w:val="single" w:sz="4" w:space="0" w:color="auto"/>
            </w:tcBorders>
            <w:shd w:val="clear" w:color="auto" w:fill="auto"/>
            <w:vAlign w:val="bottom"/>
          </w:tcPr>
          <w:p w14:paraId="534BD41B" w14:textId="77777777" w:rsidR="0098074A" w:rsidRPr="00FF1B59" w:rsidRDefault="0098074A" w:rsidP="00B12729">
            <w:pPr>
              <w:ind w:right="223"/>
              <w:jc w:val="right"/>
              <w:rPr>
                <w:rFonts w:ascii="Arial" w:eastAsia="Arial Unicode MS" w:hAnsi="Arial" w:cs="Arial"/>
                <w:sz w:val="18"/>
                <w:szCs w:val="18"/>
              </w:rPr>
            </w:pPr>
          </w:p>
        </w:tc>
        <w:tc>
          <w:tcPr>
            <w:tcW w:w="523" w:type="pct"/>
            <w:tcBorders>
              <w:top w:val="single" w:sz="4" w:space="0" w:color="auto"/>
            </w:tcBorders>
            <w:shd w:val="clear" w:color="auto" w:fill="auto"/>
            <w:vAlign w:val="bottom"/>
          </w:tcPr>
          <w:p w14:paraId="1F14EA40" w14:textId="77777777" w:rsidR="0098074A" w:rsidRPr="00FF1B59" w:rsidRDefault="0098074A" w:rsidP="00B12729">
            <w:pPr>
              <w:ind w:right="131"/>
              <w:jc w:val="right"/>
              <w:rPr>
                <w:rFonts w:ascii="Arial" w:eastAsia="Arial Unicode MS" w:hAnsi="Arial" w:cs="Arial"/>
                <w:sz w:val="18"/>
                <w:szCs w:val="18"/>
              </w:rPr>
            </w:pPr>
          </w:p>
        </w:tc>
        <w:tc>
          <w:tcPr>
            <w:tcW w:w="542" w:type="pct"/>
            <w:tcBorders>
              <w:top w:val="single" w:sz="4" w:space="0" w:color="auto"/>
            </w:tcBorders>
          </w:tcPr>
          <w:p w14:paraId="006B55F2" w14:textId="77777777" w:rsidR="0098074A" w:rsidRPr="00FF1B59" w:rsidRDefault="0098074A" w:rsidP="00B12729">
            <w:pPr>
              <w:ind w:right="131"/>
              <w:jc w:val="right"/>
              <w:rPr>
                <w:rFonts w:ascii="Arial" w:eastAsia="Arial Unicode MS" w:hAnsi="Arial" w:cs="Arial"/>
                <w:sz w:val="18"/>
                <w:szCs w:val="18"/>
              </w:rPr>
            </w:pPr>
          </w:p>
        </w:tc>
        <w:tc>
          <w:tcPr>
            <w:tcW w:w="604" w:type="pct"/>
            <w:tcBorders>
              <w:top w:val="single" w:sz="4" w:space="0" w:color="auto"/>
            </w:tcBorders>
          </w:tcPr>
          <w:p w14:paraId="30CCDD56" w14:textId="77777777" w:rsidR="0098074A" w:rsidRPr="00FF1B59" w:rsidRDefault="0098074A" w:rsidP="00B12729">
            <w:pPr>
              <w:ind w:right="131"/>
              <w:jc w:val="right"/>
              <w:rPr>
                <w:rFonts w:ascii="Arial" w:eastAsia="Arial Unicode MS" w:hAnsi="Arial" w:cs="Arial"/>
                <w:sz w:val="18"/>
                <w:szCs w:val="18"/>
              </w:rPr>
            </w:pPr>
          </w:p>
        </w:tc>
      </w:tr>
      <w:tr w:rsidR="0047108F" w:rsidRPr="00FF1B59" w14:paraId="0E30E85C" w14:textId="77777777" w:rsidTr="0047108F">
        <w:trPr>
          <w:trHeight w:val="80"/>
        </w:trPr>
        <w:tc>
          <w:tcPr>
            <w:tcW w:w="2718" w:type="pct"/>
            <w:shd w:val="clear" w:color="auto" w:fill="auto"/>
            <w:vAlign w:val="bottom"/>
          </w:tcPr>
          <w:p w14:paraId="372F9FAD" w14:textId="77777777" w:rsidR="0047108F" w:rsidRPr="00FF1B59" w:rsidRDefault="0047108F" w:rsidP="0047108F">
            <w:pPr>
              <w:jc w:val="both"/>
              <w:rPr>
                <w:rFonts w:ascii="Arial" w:eastAsia="Arial Unicode MS" w:hAnsi="Arial" w:cs="Arial"/>
                <w:sz w:val="18"/>
                <w:szCs w:val="18"/>
              </w:rPr>
            </w:pPr>
            <w:r w:rsidRPr="00FF1B59">
              <w:rPr>
                <w:rFonts w:ascii="Arial" w:hAnsi="Arial" w:cs="Arial"/>
                <w:sz w:val="18"/>
                <w:szCs w:val="18"/>
              </w:rPr>
              <w:t xml:space="preserve">Vadesiz serbest hesap </w:t>
            </w:r>
          </w:p>
        </w:tc>
        <w:tc>
          <w:tcPr>
            <w:tcW w:w="613" w:type="pct"/>
            <w:tcBorders>
              <w:top w:val="nil"/>
              <w:left w:val="nil"/>
              <w:bottom w:val="nil"/>
              <w:right w:val="nil"/>
            </w:tcBorders>
            <w:shd w:val="clear" w:color="auto" w:fill="auto"/>
            <w:vAlign w:val="bottom"/>
          </w:tcPr>
          <w:p w14:paraId="390D7F1F" w14:textId="0B6F19A9" w:rsidR="0047108F" w:rsidRPr="00FF1B59" w:rsidRDefault="0047108F" w:rsidP="0047108F">
            <w:pPr>
              <w:ind w:right="92"/>
              <w:jc w:val="right"/>
              <w:rPr>
                <w:rFonts w:ascii="Arial" w:hAnsi="Arial" w:cs="Arial"/>
                <w:sz w:val="18"/>
                <w:szCs w:val="18"/>
              </w:rPr>
            </w:pPr>
            <w:r>
              <w:rPr>
                <w:rFonts w:ascii="Arial" w:hAnsi="Arial" w:cs="Arial"/>
                <w:color w:val="000000"/>
                <w:sz w:val="18"/>
                <w:szCs w:val="18"/>
              </w:rPr>
              <w:t>10.808.033</w:t>
            </w:r>
          </w:p>
        </w:tc>
        <w:tc>
          <w:tcPr>
            <w:tcW w:w="523" w:type="pct"/>
            <w:tcBorders>
              <w:top w:val="nil"/>
              <w:left w:val="nil"/>
              <w:bottom w:val="nil"/>
              <w:right w:val="nil"/>
            </w:tcBorders>
            <w:shd w:val="clear" w:color="auto" w:fill="auto"/>
            <w:vAlign w:val="bottom"/>
          </w:tcPr>
          <w:p w14:paraId="55D2A8D8" w14:textId="40381846" w:rsidR="0047108F" w:rsidRPr="00FF1B59" w:rsidRDefault="0047108F" w:rsidP="0047108F">
            <w:pPr>
              <w:ind w:right="92"/>
              <w:jc w:val="right"/>
              <w:rPr>
                <w:rFonts w:ascii="Arial" w:hAnsi="Arial" w:cs="Arial"/>
                <w:sz w:val="18"/>
                <w:szCs w:val="18"/>
              </w:rPr>
            </w:pPr>
            <w:r>
              <w:rPr>
                <w:rFonts w:ascii="Arial" w:hAnsi="Arial" w:cs="Arial"/>
                <w:color w:val="000000"/>
                <w:sz w:val="18"/>
                <w:szCs w:val="18"/>
              </w:rPr>
              <w:t>5.483.372</w:t>
            </w:r>
          </w:p>
        </w:tc>
        <w:tc>
          <w:tcPr>
            <w:tcW w:w="542" w:type="pct"/>
            <w:shd w:val="clear" w:color="auto" w:fill="auto"/>
            <w:vAlign w:val="bottom"/>
          </w:tcPr>
          <w:p w14:paraId="0DA4457B" w14:textId="1016B234" w:rsidR="0047108F" w:rsidRPr="00FF1B59" w:rsidRDefault="0047108F" w:rsidP="0047108F">
            <w:pPr>
              <w:ind w:right="92"/>
              <w:jc w:val="right"/>
              <w:rPr>
                <w:rFonts w:ascii="Arial" w:hAnsi="Arial" w:cs="Arial"/>
                <w:sz w:val="18"/>
                <w:szCs w:val="18"/>
              </w:rPr>
            </w:pPr>
            <w:r w:rsidRPr="00FF1B59">
              <w:rPr>
                <w:rFonts w:ascii="Arial" w:hAnsi="Arial" w:cs="Arial"/>
                <w:sz w:val="18"/>
                <w:szCs w:val="18"/>
              </w:rPr>
              <w:t xml:space="preserve"> 13.427.038 </w:t>
            </w:r>
          </w:p>
        </w:tc>
        <w:tc>
          <w:tcPr>
            <w:tcW w:w="604" w:type="pct"/>
            <w:shd w:val="clear" w:color="auto" w:fill="auto"/>
            <w:vAlign w:val="bottom"/>
          </w:tcPr>
          <w:p w14:paraId="720A3F72" w14:textId="2C06C0A2" w:rsidR="0047108F" w:rsidRPr="00FF1B59" w:rsidRDefault="0047108F" w:rsidP="0047108F">
            <w:pPr>
              <w:ind w:right="92"/>
              <w:jc w:val="right"/>
              <w:rPr>
                <w:rFonts w:ascii="Arial" w:hAnsi="Arial" w:cs="Arial"/>
                <w:sz w:val="18"/>
                <w:szCs w:val="18"/>
              </w:rPr>
            </w:pPr>
            <w:r w:rsidRPr="00FF1B59">
              <w:rPr>
                <w:rFonts w:ascii="Arial" w:hAnsi="Arial" w:cs="Arial"/>
                <w:sz w:val="18"/>
                <w:szCs w:val="18"/>
              </w:rPr>
              <w:t xml:space="preserve"> 4.114.453 </w:t>
            </w:r>
          </w:p>
        </w:tc>
      </w:tr>
      <w:tr w:rsidR="0047108F" w:rsidRPr="00FF1B59" w14:paraId="26E753F9" w14:textId="77777777" w:rsidTr="0047108F">
        <w:trPr>
          <w:trHeight w:val="80"/>
        </w:trPr>
        <w:tc>
          <w:tcPr>
            <w:tcW w:w="2718" w:type="pct"/>
            <w:shd w:val="clear" w:color="auto" w:fill="auto"/>
            <w:vAlign w:val="bottom"/>
          </w:tcPr>
          <w:p w14:paraId="054ED34A" w14:textId="77777777" w:rsidR="0047108F" w:rsidRPr="00FF1B59" w:rsidRDefault="0047108F" w:rsidP="0047108F">
            <w:pPr>
              <w:jc w:val="both"/>
              <w:rPr>
                <w:rFonts w:ascii="Arial" w:eastAsia="Arial Unicode MS" w:hAnsi="Arial" w:cs="Arial"/>
                <w:sz w:val="18"/>
                <w:szCs w:val="18"/>
              </w:rPr>
            </w:pPr>
            <w:r w:rsidRPr="00FF1B59">
              <w:rPr>
                <w:rFonts w:ascii="Arial" w:hAnsi="Arial" w:cs="Arial"/>
                <w:sz w:val="18"/>
                <w:szCs w:val="18"/>
              </w:rPr>
              <w:t>Vadeli serbest hesap</w:t>
            </w:r>
          </w:p>
        </w:tc>
        <w:tc>
          <w:tcPr>
            <w:tcW w:w="613" w:type="pct"/>
            <w:tcBorders>
              <w:top w:val="nil"/>
              <w:left w:val="nil"/>
              <w:bottom w:val="nil"/>
              <w:right w:val="nil"/>
            </w:tcBorders>
            <w:shd w:val="clear" w:color="auto" w:fill="auto"/>
            <w:vAlign w:val="bottom"/>
          </w:tcPr>
          <w:p w14:paraId="3C0C6466" w14:textId="63B457D3" w:rsidR="0047108F" w:rsidRPr="00FF1B59" w:rsidRDefault="0047108F" w:rsidP="0047108F">
            <w:pPr>
              <w:ind w:right="92"/>
              <w:jc w:val="right"/>
              <w:rPr>
                <w:rFonts w:ascii="Arial" w:hAnsi="Arial" w:cs="Arial"/>
                <w:sz w:val="18"/>
                <w:szCs w:val="18"/>
              </w:rPr>
            </w:pPr>
            <w:r>
              <w:rPr>
                <w:rFonts w:ascii="Arial" w:hAnsi="Arial" w:cs="Arial"/>
                <w:color w:val="000000"/>
                <w:sz w:val="18"/>
                <w:szCs w:val="18"/>
              </w:rPr>
              <w:t>-</w:t>
            </w:r>
          </w:p>
        </w:tc>
        <w:tc>
          <w:tcPr>
            <w:tcW w:w="523" w:type="pct"/>
            <w:tcBorders>
              <w:top w:val="nil"/>
              <w:left w:val="nil"/>
              <w:bottom w:val="nil"/>
              <w:right w:val="nil"/>
            </w:tcBorders>
            <w:shd w:val="clear" w:color="auto" w:fill="auto"/>
            <w:vAlign w:val="bottom"/>
          </w:tcPr>
          <w:p w14:paraId="42745E78" w14:textId="6DCD2DB2" w:rsidR="0047108F" w:rsidRPr="00FF1B59" w:rsidRDefault="0047108F" w:rsidP="0047108F">
            <w:pPr>
              <w:ind w:right="92"/>
              <w:jc w:val="right"/>
              <w:rPr>
                <w:rFonts w:ascii="Arial" w:hAnsi="Arial" w:cs="Arial"/>
                <w:sz w:val="18"/>
                <w:szCs w:val="18"/>
              </w:rPr>
            </w:pPr>
            <w:r>
              <w:rPr>
                <w:rFonts w:ascii="Arial" w:hAnsi="Arial" w:cs="Arial"/>
                <w:color w:val="000000"/>
                <w:sz w:val="18"/>
                <w:szCs w:val="18"/>
              </w:rPr>
              <w:t>-</w:t>
            </w:r>
          </w:p>
        </w:tc>
        <w:tc>
          <w:tcPr>
            <w:tcW w:w="542" w:type="pct"/>
            <w:shd w:val="clear" w:color="auto" w:fill="auto"/>
            <w:vAlign w:val="bottom"/>
          </w:tcPr>
          <w:p w14:paraId="0558EB07" w14:textId="472BBB14" w:rsidR="0047108F" w:rsidRPr="00FF1B59" w:rsidRDefault="0047108F" w:rsidP="0047108F">
            <w:pPr>
              <w:ind w:right="92"/>
              <w:jc w:val="right"/>
              <w:rPr>
                <w:rFonts w:ascii="Arial" w:hAnsi="Arial" w:cs="Arial"/>
                <w:sz w:val="18"/>
                <w:szCs w:val="18"/>
              </w:rPr>
            </w:pPr>
            <w:r w:rsidRPr="00FF1B59">
              <w:rPr>
                <w:rFonts w:ascii="Arial" w:hAnsi="Arial" w:cs="Arial"/>
                <w:sz w:val="18"/>
                <w:szCs w:val="18"/>
              </w:rPr>
              <w:t xml:space="preserve"> - </w:t>
            </w:r>
          </w:p>
        </w:tc>
        <w:tc>
          <w:tcPr>
            <w:tcW w:w="604" w:type="pct"/>
            <w:shd w:val="clear" w:color="auto" w:fill="auto"/>
            <w:vAlign w:val="bottom"/>
          </w:tcPr>
          <w:p w14:paraId="3F3D1F52" w14:textId="76EF6230" w:rsidR="0047108F" w:rsidRPr="00FF1B59" w:rsidRDefault="0047108F" w:rsidP="0047108F">
            <w:pPr>
              <w:ind w:right="92"/>
              <w:jc w:val="right"/>
              <w:rPr>
                <w:rFonts w:ascii="Arial" w:hAnsi="Arial" w:cs="Arial"/>
                <w:sz w:val="18"/>
                <w:szCs w:val="18"/>
              </w:rPr>
            </w:pPr>
            <w:r w:rsidRPr="00FF1B59">
              <w:rPr>
                <w:rFonts w:ascii="Arial" w:hAnsi="Arial" w:cs="Arial"/>
                <w:sz w:val="18"/>
                <w:szCs w:val="18"/>
              </w:rPr>
              <w:t xml:space="preserve"> - </w:t>
            </w:r>
          </w:p>
        </w:tc>
      </w:tr>
      <w:tr w:rsidR="0047108F" w:rsidRPr="00FF1B59" w14:paraId="6244F782" w14:textId="77777777" w:rsidTr="0047108F">
        <w:trPr>
          <w:trHeight w:val="80"/>
        </w:trPr>
        <w:tc>
          <w:tcPr>
            <w:tcW w:w="2718" w:type="pct"/>
            <w:shd w:val="clear" w:color="auto" w:fill="auto"/>
            <w:vAlign w:val="bottom"/>
          </w:tcPr>
          <w:p w14:paraId="138D405E" w14:textId="77777777" w:rsidR="0047108F" w:rsidRPr="00FF1B59" w:rsidRDefault="0047108F" w:rsidP="0047108F">
            <w:pPr>
              <w:jc w:val="both"/>
              <w:rPr>
                <w:rFonts w:ascii="Arial" w:hAnsi="Arial" w:cs="Arial"/>
                <w:sz w:val="18"/>
                <w:szCs w:val="18"/>
              </w:rPr>
            </w:pPr>
            <w:r w:rsidRPr="00FF1B59">
              <w:rPr>
                <w:rFonts w:ascii="Arial" w:hAnsi="Arial" w:cs="Arial"/>
                <w:sz w:val="18"/>
                <w:szCs w:val="18"/>
              </w:rPr>
              <w:t xml:space="preserve">Vadeli serbest olmayan </w:t>
            </w:r>
            <w:proofErr w:type="gramStart"/>
            <w:r w:rsidRPr="00FF1B59">
              <w:rPr>
                <w:rFonts w:ascii="Arial" w:hAnsi="Arial" w:cs="Arial"/>
                <w:sz w:val="18"/>
                <w:szCs w:val="18"/>
              </w:rPr>
              <w:t>hesap</w:t>
            </w:r>
            <w:r w:rsidRPr="00FF1B59">
              <w:rPr>
                <w:rFonts w:ascii="Arial" w:hAnsi="Arial" w:cs="Arial"/>
                <w:sz w:val="18"/>
                <w:szCs w:val="18"/>
                <w:vertAlign w:val="superscript"/>
              </w:rPr>
              <w:t>(</w:t>
            </w:r>
            <w:proofErr w:type="gramEnd"/>
            <w:r w:rsidRPr="00FF1B59">
              <w:rPr>
                <w:rFonts w:ascii="Arial" w:hAnsi="Arial" w:cs="Arial"/>
                <w:sz w:val="18"/>
                <w:szCs w:val="18"/>
                <w:vertAlign w:val="superscript"/>
              </w:rPr>
              <w:t>*)</w:t>
            </w:r>
          </w:p>
        </w:tc>
        <w:tc>
          <w:tcPr>
            <w:tcW w:w="613" w:type="pct"/>
            <w:tcBorders>
              <w:top w:val="nil"/>
              <w:left w:val="nil"/>
              <w:bottom w:val="nil"/>
              <w:right w:val="nil"/>
            </w:tcBorders>
            <w:shd w:val="clear" w:color="auto" w:fill="auto"/>
            <w:vAlign w:val="bottom"/>
          </w:tcPr>
          <w:p w14:paraId="2CEAFF83" w14:textId="3B89F539" w:rsidR="0047108F" w:rsidRPr="00FF1B59" w:rsidRDefault="0047108F" w:rsidP="0047108F">
            <w:pPr>
              <w:ind w:right="92"/>
              <w:jc w:val="right"/>
              <w:rPr>
                <w:rFonts w:ascii="Arial" w:hAnsi="Arial" w:cs="Arial"/>
                <w:sz w:val="18"/>
                <w:szCs w:val="18"/>
              </w:rPr>
            </w:pPr>
            <w:r>
              <w:rPr>
                <w:rFonts w:ascii="Arial" w:hAnsi="Arial" w:cs="Arial"/>
                <w:color w:val="000000"/>
                <w:sz w:val="18"/>
                <w:szCs w:val="18"/>
              </w:rPr>
              <w:t>11.350.326</w:t>
            </w:r>
          </w:p>
        </w:tc>
        <w:tc>
          <w:tcPr>
            <w:tcW w:w="523" w:type="pct"/>
            <w:tcBorders>
              <w:top w:val="nil"/>
              <w:left w:val="nil"/>
              <w:bottom w:val="nil"/>
              <w:right w:val="nil"/>
            </w:tcBorders>
            <w:shd w:val="clear" w:color="auto" w:fill="auto"/>
            <w:vAlign w:val="bottom"/>
          </w:tcPr>
          <w:p w14:paraId="4E590241" w14:textId="3691670C" w:rsidR="0047108F" w:rsidRPr="00FF1B59" w:rsidRDefault="0047108F" w:rsidP="0047108F">
            <w:pPr>
              <w:ind w:right="92"/>
              <w:jc w:val="right"/>
              <w:rPr>
                <w:rFonts w:ascii="Arial" w:hAnsi="Arial" w:cs="Arial"/>
                <w:sz w:val="18"/>
                <w:szCs w:val="18"/>
              </w:rPr>
            </w:pPr>
            <w:r>
              <w:rPr>
                <w:rFonts w:ascii="Arial" w:hAnsi="Arial" w:cs="Arial"/>
                <w:color w:val="000000"/>
                <w:sz w:val="18"/>
                <w:szCs w:val="18"/>
              </w:rPr>
              <w:t>40.042.496</w:t>
            </w:r>
          </w:p>
        </w:tc>
        <w:tc>
          <w:tcPr>
            <w:tcW w:w="542" w:type="pct"/>
            <w:shd w:val="clear" w:color="auto" w:fill="auto"/>
            <w:vAlign w:val="bottom"/>
          </w:tcPr>
          <w:p w14:paraId="47B86442" w14:textId="2B1DAF31" w:rsidR="0047108F" w:rsidRPr="00FF1B59" w:rsidRDefault="0047108F" w:rsidP="0047108F">
            <w:pPr>
              <w:ind w:right="92"/>
              <w:jc w:val="right"/>
              <w:rPr>
                <w:rFonts w:ascii="Arial" w:hAnsi="Arial" w:cs="Arial"/>
                <w:sz w:val="18"/>
                <w:szCs w:val="18"/>
              </w:rPr>
            </w:pPr>
            <w:r w:rsidRPr="00FF1B59">
              <w:rPr>
                <w:rFonts w:ascii="Arial" w:hAnsi="Arial" w:cs="Arial"/>
                <w:sz w:val="18"/>
                <w:szCs w:val="18"/>
              </w:rPr>
              <w:t xml:space="preserve"> 7.692.989 </w:t>
            </w:r>
          </w:p>
        </w:tc>
        <w:tc>
          <w:tcPr>
            <w:tcW w:w="604" w:type="pct"/>
            <w:shd w:val="clear" w:color="auto" w:fill="auto"/>
            <w:vAlign w:val="bottom"/>
          </w:tcPr>
          <w:p w14:paraId="07EB205B" w14:textId="419F6EA9" w:rsidR="0047108F" w:rsidRPr="00FF1B59" w:rsidRDefault="0047108F" w:rsidP="0047108F">
            <w:pPr>
              <w:ind w:right="92"/>
              <w:jc w:val="right"/>
              <w:rPr>
                <w:rFonts w:ascii="Arial" w:hAnsi="Arial" w:cs="Arial"/>
                <w:sz w:val="18"/>
                <w:szCs w:val="18"/>
              </w:rPr>
            </w:pPr>
            <w:r w:rsidRPr="00FF1B59">
              <w:rPr>
                <w:rFonts w:ascii="Arial" w:hAnsi="Arial" w:cs="Arial"/>
                <w:sz w:val="18"/>
                <w:szCs w:val="18"/>
              </w:rPr>
              <w:t xml:space="preserve">27.413.750 </w:t>
            </w:r>
          </w:p>
        </w:tc>
      </w:tr>
      <w:tr w:rsidR="0047108F" w:rsidRPr="00FF1B59" w14:paraId="4E192DA2" w14:textId="77777777" w:rsidTr="0047108F">
        <w:trPr>
          <w:trHeight w:val="80"/>
        </w:trPr>
        <w:tc>
          <w:tcPr>
            <w:tcW w:w="2718" w:type="pct"/>
            <w:tcBorders>
              <w:bottom w:val="single" w:sz="4" w:space="0" w:color="auto"/>
            </w:tcBorders>
            <w:shd w:val="clear" w:color="auto" w:fill="auto"/>
            <w:vAlign w:val="bottom"/>
          </w:tcPr>
          <w:p w14:paraId="0AD815C4" w14:textId="77777777" w:rsidR="0047108F" w:rsidRPr="00FF1B59" w:rsidRDefault="0047108F" w:rsidP="0047108F">
            <w:pPr>
              <w:jc w:val="both"/>
              <w:rPr>
                <w:rFonts w:ascii="Arial" w:hAnsi="Arial" w:cs="Arial"/>
                <w:sz w:val="18"/>
                <w:szCs w:val="18"/>
              </w:rPr>
            </w:pPr>
          </w:p>
        </w:tc>
        <w:tc>
          <w:tcPr>
            <w:tcW w:w="613" w:type="pct"/>
            <w:tcBorders>
              <w:top w:val="nil"/>
              <w:left w:val="nil"/>
              <w:bottom w:val="nil"/>
              <w:right w:val="nil"/>
            </w:tcBorders>
            <w:shd w:val="clear" w:color="auto" w:fill="auto"/>
            <w:vAlign w:val="bottom"/>
          </w:tcPr>
          <w:p w14:paraId="1EC7A405" w14:textId="77777777" w:rsidR="0047108F" w:rsidRPr="00FF1B59" w:rsidRDefault="0047108F" w:rsidP="0047108F">
            <w:pPr>
              <w:ind w:right="92"/>
              <w:jc w:val="right"/>
              <w:rPr>
                <w:rFonts w:ascii="Arial" w:hAnsi="Arial" w:cs="Arial"/>
                <w:sz w:val="18"/>
                <w:szCs w:val="18"/>
              </w:rPr>
            </w:pPr>
          </w:p>
        </w:tc>
        <w:tc>
          <w:tcPr>
            <w:tcW w:w="523" w:type="pct"/>
            <w:tcBorders>
              <w:top w:val="nil"/>
              <w:left w:val="nil"/>
              <w:bottom w:val="nil"/>
              <w:right w:val="nil"/>
            </w:tcBorders>
            <w:shd w:val="clear" w:color="auto" w:fill="auto"/>
            <w:vAlign w:val="bottom"/>
          </w:tcPr>
          <w:p w14:paraId="6BEC26E9" w14:textId="77777777" w:rsidR="0047108F" w:rsidRPr="00FF1B59" w:rsidRDefault="0047108F" w:rsidP="0047108F">
            <w:pPr>
              <w:ind w:right="92"/>
              <w:jc w:val="right"/>
              <w:rPr>
                <w:rFonts w:ascii="Arial" w:hAnsi="Arial" w:cs="Arial"/>
                <w:sz w:val="18"/>
                <w:szCs w:val="18"/>
              </w:rPr>
            </w:pPr>
          </w:p>
        </w:tc>
        <w:tc>
          <w:tcPr>
            <w:tcW w:w="542" w:type="pct"/>
            <w:tcBorders>
              <w:bottom w:val="single" w:sz="4" w:space="0" w:color="auto"/>
            </w:tcBorders>
            <w:shd w:val="clear" w:color="auto" w:fill="auto"/>
            <w:vAlign w:val="bottom"/>
          </w:tcPr>
          <w:p w14:paraId="5D9DA357" w14:textId="77777777" w:rsidR="0047108F" w:rsidRPr="00FF1B59" w:rsidRDefault="0047108F" w:rsidP="0047108F">
            <w:pPr>
              <w:ind w:right="92"/>
              <w:jc w:val="right"/>
              <w:rPr>
                <w:rFonts w:ascii="Arial" w:hAnsi="Arial" w:cs="Arial"/>
                <w:sz w:val="18"/>
                <w:szCs w:val="18"/>
              </w:rPr>
            </w:pPr>
          </w:p>
        </w:tc>
        <w:tc>
          <w:tcPr>
            <w:tcW w:w="604" w:type="pct"/>
            <w:tcBorders>
              <w:bottom w:val="single" w:sz="4" w:space="0" w:color="auto"/>
            </w:tcBorders>
            <w:shd w:val="clear" w:color="auto" w:fill="auto"/>
            <w:vAlign w:val="bottom"/>
          </w:tcPr>
          <w:p w14:paraId="039033A0" w14:textId="77777777" w:rsidR="0047108F" w:rsidRPr="00FF1B59" w:rsidRDefault="0047108F" w:rsidP="0047108F">
            <w:pPr>
              <w:ind w:right="92"/>
              <w:jc w:val="right"/>
              <w:rPr>
                <w:rFonts w:ascii="Arial" w:hAnsi="Arial" w:cs="Arial"/>
                <w:sz w:val="18"/>
                <w:szCs w:val="18"/>
              </w:rPr>
            </w:pPr>
          </w:p>
        </w:tc>
      </w:tr>
      <w:tr w:rsidR="0047108F" w:rsidRPr="00FF1B59" w14:paraId="0AC7C6C3" w14:textId="77777777" w:rsidTr="0047108F">
        <w:trPr>
          <w:trHeight w:val="80"/>
        </w:trPr>
        <w:tc>
          <w:tcPr>
            <w:tcW w:w="2718" w:type="pct"/>
            <w:tcBorders>
              <w:top w:val="single" w:sz="4" w:space="0" w:color="auto"/>
              <w:bottom w:val="double" w:sz="4" w:space="0" w:color="auto"/>
            </w:tcBorders>
            <w:shd w:val="clear" w:color="auto" w:fill="auto"/>
            <w:vAlign w:val="bottom"/>
          </w:tcPr>
          <w:p w14:paraId="36F875A5" w14:textId="77777777" w:rsidR="0047108F" w:rsidRPr="00FF1B59" w:rsidRDefault="0047108F" w:rsidP="0047108F">
            <w:pPr>
              <w:jc w:val="both"/>
              <w:rPr>
                <w:rFonts w:ascii="Arial" w:eastAsia="Arial Unicode MS" w:hAnsi="Arial" w:cs="Arial"/>
                <w:b/>
                <w:sz w:val="18"/>
                <w:szCs w:val="18"/>
              </w:rPr>
            </w:pPr>
            <w:r w:rsidRPr="00FF1B59">
              <w:rPr>
                <w:rFonts w:ascii="Arial" w:hAnsi="Arial" w:cs="Arial"/>
                <w:b/>
                <w:sz w:val="18"/>
                <w:szCs w:val="18"/>
              </w:rPr>
              <w:t>Toplam</w:t>
            </w:r>
          </w:p>
        </w:tc>
        <w:tc>
          <w:tcPr>
            <w:tcW w:w="613" w:type="pct"/>
            <w:tcBorders>
              <w:top w:val="single" w:sz="4" w:space="0" w:color="auto"/>
              <w:left w:val="nil"/>
              <w:bottom w:val="double" w:sz="6" w:space="0" w:color="auto"/>
              <w:right w:val="nil"/>
            </w:tcBorders>
            <w:shd w:val="clear" w:color="auto" w:fill="auto"/>
            <w:vAlign w:val="bottom"/>
          </w:tcPr>
          <w:p w14:paraId="74C613F4" w14:textId="6DBE6E11" w:rsidR="0047108F" w:rsidRPr="00607D0E" w:rsidRDefault="0047108F" w:rsidP="0047108F">
            <w:pPr>
              <w:ind w:right="92"/>
              <w:jc w:val="right"/>
              <w:rPr>
                <w:rFonts w:ascii="Arial" w:hAnsi="Arial" w:cs="Arial"/>
                <w:b/>
                <w:sz w:val="18"/>
                <w:szCs w:val="18"/>
              </w:rPr>
            </w:pPr>
            <w:r w:rsidRPr="0047108F">
              <w:rPr>
                <w:rFonts w:ascii="Arial" w:hAnsi="Arial" w:cs="Arial"/>
                <w:b/>
                <w:sz w:val="18"/>
                <w:szCs w:val="18"/>
              </w:rPr>
              <w:t>22.158.359</w:t>
            </w:r>
          </w:p>
        </w:tc>
        <w:tc>
          <w:tcPr>
            <w:tcW w:w="523" w:type="pct"/>
            <w:tcBorders>
              <w:top w:val="single" w:sz="4" w:space="0" w:color="auto"/>
              <w:left w:val="nil"/>
              <w:bottom w:val="double" w:sz="6" w:space="0" w:color="auto"/>
              <w:right w:val="nil"/>
            </w:tcBorders>
            <w:shd w:val="clear" w:color="auto" w:fill="auto"/>
            <w:vAlign w:val="bottom"/>
          </w:tcPr>
          <w:p w14:paraId="6DF86FC0" w14:textId="1A60C940" w:rsidR="0047108F" w:rsidRPr="00607D0E" w:rsidRDefault="0047108F" w:rsidP="0047108F">
            <w:pPr>
              <w:ind w:right="92"/>
              <w:jc w:val="right"/>
              <w:rPr>
                <w:rFonts w:ascii="Arial" w:hAnsi="Arial" w:cs="Arial"/>
                <w:b/>
                <w:sz w:val="18"/>
                <w:szCs w:val="18"/>
              </w:rPr>
            </w:pPr>
            <w:r w:rsidRPr="0047108F">
              <w:rPr>
                <w:rFonts w:ascii="Arial" w:hAnsi="Arial" w:cs="Arial"/>
                <w:b/>
                <w:sz w:val="18"/>
                <w:szCs w:val="18"/>
              </w:rPr>
              <w:t>45.525.868</w:t>
            </w:r>
          </w:p>
        </w:tc>
        <w:tc>
          <w:tcPr>
            <w:tcW w:w="542" w:type="pct"/>
            <w:tcBorders>
              <w:top w:val="single" w:sz="4" w:space="0" w:color="auto"/>
              <w:left w:val="nil"/>
              <w:bottom w:val="double" w:sz="4" w:space="0" w:color="auto"/>
              <w:right w:val="nil"/>
            </w:tcBorders>
            <w:vAlign w:val="bottom"/>
          </w:tcPr>
          <w:p w14:paraId="6EE3F92E" w14:textId="710DCF0F" w:rsidR="0047108F" w:rsidRPr="00FF1B59" w:rsidRDefault="0047108F" w:rsidP="0047108F">
            <w:pPr>
              <w:ind w:right="92"/>
              <w:jc w:val="right"/>
              <w:rPr>
                <w:rFonts w:ascii="Arial" w:hAnsi="Arial" w:cs="Arial"/>
                <w:b/>
                <w:sz w:val="18"/>
                <w:szCs w:val="18"/>
              </w:rPr>
            </w:pPr>
            <w:r w:rsidRPr="00FF1B59">
              <w:rPr>
                <w:rFonts w:ascii="Arial" w:hAnsi="Arial" w:cs="Arial"/>
                <w:b/>
                <w:sz w:val="18"/>
                <w:szCs w:val="18"/>
              </w:rPr>
              <w:t xml:space="preserve"> 21.120.027 </w:t>
            </w:r>
          </w:p>
        </w:tc>
        <w:tc>
          <w:tcPr>
            <w:tcW w:w="604" w:type="pct"/>
            <w:tcBorders>
              <w:top w:val="single" w:sz="4" w:space="0" w:color="auto"/>
              <w:left w:val="nil"/>
              <w:bottom w:val="double" w:sz="4" w:space="0" w:color="auto"/>
              <w:right w:val="nil"/>
            </w:tcBorders>
            <w:vAlign w:val="bottom"/>
          </w:tcPr>
          <w:p w14:paraId="3ADB5139" w14:textId="171680A0" w:rsidR="0047108F" w:rsidRPr="00FF1B59" w:rsidRDefault="0047108F" w:rsidP="0047108F">
            <w:pPr>
              <w:ind w:right="92"/>
              <w:jc w:val="right"/>
              <w:rPr>
                <w:rFonts w:ascii="Arial" w:hAnsi="Arial" w:cs="Arial"/>
                <w:b/>
                <w:sz w:val="18"/>
                <w:szCs w:val="18"/>
              </w:rPr>
            </w:pPr>
            <w:r w:rsidRPr="00FF1B59">
              <w:rPr>
                <w:rFonts w:ascii="Arial" w:hAnsi="Arial" w:cs="Arial"/>
                <w:b/>
                <w:sz w:val="18"/>
                <w:szCs w:val="18"/>
              </w:rPr>
              <w:t xml:space="preserve">31.528.203 </w:t>
            </w:r>
          </w:p>
        </w:tc>
      </w:tr>
    </w:tbl>
    <w:p w14:paraId="2D20CC28" w14:textId="7273561B" w:rsidR="00D379B0" w:rsidRPr="00FF1B59" w:rsidRDefault="00042724" w:rsidP="00B12729">
      <w:pPr>
        <w:spacing w:before="60"/>
        <w:ind w:left="142" w:hanging="142"/>
        <w:jc w:val="both"/>
        <w:rPr>
          <w:rFonts w:ascii="Arial" w:hAnsi="Arial" w:cs="Arial"/>
          <w:sz w:val="16"/>
          <w:szCs w:val="16"/>
          <w:lang w:eastAsia="en-US"/>
        </w:rPr>
      </w:pPr>
      <w:r w:rsidRPr="00FF1B59">
        <w:rPr>
          <w:rFonts w:ascii="Arial" w:hAnsi="Arial" w:cs="Arial"/>
          <w:sz w:val="20"/>
          <w:szCs w:val="18"/>
          <w:vertAlign w:val="superscript"/>
        </w:rPr>
        <w:t>(*)</w:t>
      </w:r>
      <w:r w:rsidR="00E30C2F" w:rsidRPr="00FF1B59">
        <w:rPr>
          <w:rFonts w:ascii="Arial" w:hAnsi="Arial" w:cs="Arial"/>
          <w:sz w:val="16"/>
          <w:szCs w:val="18"/>
          <w:vertAlign w:val="superscript"/>
        </w:rPr>
        <w:t xml:space="preserve"> </w:t>
      </w:r>
      <w:r w:rsidR="00652AF8" w:rsidRPr="00FF1B59">
        <w:rPr>
          <w:rFonts w:ascii="Arial" w:hAnsi="Arial" w:cs="Arial"/>
          <w:sz w:val="16"/>
          <w:szCs w:val="16"/>
        </w:rPr>
        <w:t>3</w:t>
      </w:r>
      <w:r w:rsidR="00D00493">
        <w:rPr>
          <w:rFonts w:ascii="Arial" w:hAnsi="Arial" w:cs="Arial"/>
          <w:sz w:val="16"/>
          <w:szCs w:val="16"/>
        </w:rPr>
        <w:t>0</w:t>
      </w:r>
      <w:r w:rsidR="00652AF8" w:rsidRPr="00FF1B59">
        <w:rPr>
          <w:rFonts w:ascii="Arial" w:hAnsi="Arial" w:cs="Arial"/>
          <w:sz w:val="16"/>
          <w:szCs w:val="16"/>
        </w:rPr>
        <w:t xml:space="preserve"> </w:t>
      </w:r>
      <w:r w:rsidR="00D00493">
        <w:rPr>
          <w:rFonts w:ascii="Arial" w:hAnsi="Arial" w:cs="Arial"/>
          <w:sz w:val="16"/>
          <w:szCs w:val="16"/>
        </w:rPr>
        <w:t>Haziran</w:t>
      </w:r>
      <w:r w:rsidR="00280EF6" w:rsidRPr="00FF1B59">
        <w:rPr>
          <w:rFonts w:ascii="Arial" w:hAnsi="Arial" w:cs="Arial"/>
          <w:sz w:val="16"/>
          <w:szCs w:val="16"/>
        </w:rPr>
        <w:t xml:space="preserve"> </w:t>
      </w:r>
      <w:r w:rsidR="00652AF8" w:rsidRPr="00FF1B59">
        <w:rPr>
          <w:rFonts w:ascii="Arial" w:hAnsi="Arial" w:cs="Arial"/>
          <w:sz w:val="16"/>
          <w:szCs w:val="16"/>
        </w:rPr>
        <w:t>202</w:t>
      </w:r>
      <w:r w:rsidR="009235A2">
        <w:rPr>
          <w:rFonts w:ascii="Arial" w:hAnsi="Arial" w:cs="Arial"/>
          <w:sz w:val="16"/>
          <w:szCs w:val="16"/>
        </w:rPr>
        <w:t>5</w:t>
      </w:r>
      <w:r w:rsidR="00652AF8" w:rsidRPr="00FF1B59">
        <w:rPr>
          <w:rFonts w:ascii="Arial" w:hAnsi="Arial" w:cs="Arial"/>
          <w:sz w:val="16"/>
          <w:szCs w:val="16"/>
        </w:rPr>
        <w:t xml:space="preserve"> </w:t>
      </w:r>
      <w:r w:rsidR="005E4B85" w:rsidRPr="00FF1B59">
        <w:rPr>
          <w:rFonts w:ascii="Arial" w:hAnsi="Arial" w:cs="Arial"/>
          <w:sz w:val="16"/>
          <w:szCs w:val="16"/>
          <w:lang w:eastAsia="en-US"/>
        </w:rPr>
        <w:t xml:space="preserve">tarihi itibarıyla, standart altın cinsinden tesis edilen zorunlu karşılık </w:t>
      </w:r>
      <w:r w:rsidR="00CF55DD" w:rsidRPr="00FF1B59">
        <w:rPr>
          <w:rFonts w:ascii="Arial" w:hAnsi="Arial" w:cs="Arial"/>
          <w:sz w:val="16"/>
          <w:szCs w:val="16"/>
          <w:lang w:eastAsia="en-US"/>
        </w:rPr>
        <w:t>tutarı</w:t>
      </w:r>
      <w:r w:rsidR="00EB01F4" w:rsidRPr="00FF1B59">
        <w:rPr>
          <w:rFonts w:ascii="Arial" w:hAnsi="Arial" w:cs="Arial"/>
          <w:sz w:val="16"/>
          <w:szCs w:val="16"/>
          <w:lang w:eastAsia="en-US"/>
        </w:rPr>
        <w:t xml:space="preserve"> </w:t>
      </w:r>
      <w:r w:rsidR="0047108F" w:rsidRPr="0047108F">
        <w:rPr>
          <w:rFonts w:ascii="Arial" w:hAnsi="Arial" w:cs="Arial"/>
          <w:sz w:val="16"/>
          <w:szCs w:val="16"/>
          <w:lang w:eastAsia="en-US"/>
        </w:rPr>
        <w:t>9</w:t>
      </w:r>
      <w:r w:rsidR="00607D0E" w:rsidRPr="0047108F">
        <w:rPr>
          <w:rFonts w:ascii="Arial" w:hAnsi="Arial" w:cs="Arial"/>
          <w:sz w:val="16"/>
          <w:szCs w:val="16"/>
          <w:lang w:eastAsia="en-US"/>
        </w:rPr>
        <w:t>.</w:t>
      </w:r>
      <w:r w:rsidR="0047108F" w:rsidRPr="0047108F">
        <w:rPr>
          <w:rFonts w:ascii="Arial" w:hAnsi="Arial" w:cs="Arial"/>
          <w:sz w:val="16"/>
          <w:szCs w:val="16"/>
          <w:lang w:eastAsia="en-US"/>
        </w:rPr>
        <w:t>69</w:t>
      </w:r>
      <w:r w:rsidR="00607D0E" w:rsidRPr="0047108F">
        <w:rPr>
          <w:rFonts w:ascii="Arial" w:hAnsi="Arial" w:cs="Arial"/>
          <w:sz w:val="16"/>
          <w:szCs w:val="16"/>
          <w:lang w:eastAsia="en-US"/>
        </w:rPr>
        <w:t>3.</w:t>
      </w:r>
      <w:r w:rsidR="0047108F" w:rsidRPr="0047108F">
        <w:rPr>
          <w:rFonts w:ascii="Arial" w:hAnsi="Arial" w:cs="Arial"/>
          <w:sz w:val="16"/>
          <w:szCs w:val="16"/>
          <w:lang w:eastAsia="en-US"/>
        </w:rPr>
        <w:t>95</w:t>
      </w:r>
      <w:r w:rsidR="00574C35">
        <w:rPr>
          <w:rFonts w:ascii="Arial" w:hAnsi="Arial" w:cs="Arial"/>
          <w:sz w:val="16"/>
          <w:szCs w:val="16"/>
          <w:lang w:eastAsia="en-US"/>
        </w:rPr>
        <w:t>6</w:t>
      </w:r>
      <w:r w:rsidR="00C72E41">
        <w:rPr>
          <w:rFonts w:ascii="Arial" w:hAnsi="Arial" w:cs="Arial"/>
          <w:sz w:val="16"/>
          <w:szCs w:val="16"/>
          <w:lang w:eastAsia="en-US"/>
        </w:rPr>
        <w:t xml:space="preserve"> </w:t>
      </w:r>
      <w:r w:rsidR="005E4B85" w:rsidRPr="00607D0E">
        <w:rPr>
          <w:rFonts w:ascii="Arial" w:hAnsi="Arial" w:cs="Arial"/>
          <w:sz w:val="16"/>
          <w:szCs w:val="16"/>
          <w:lang w:eastAsia="en-US"/>
        </w:rPr>
        <w:t>TL</w:t>
      </w:r>
      <w:r w:rsidR="00CC3279" w:rsidRPr="00607D0E">
        <w:rPr>
          <w:rFonts w:ascii="Arial" w:hAnsi="Arial" w:cs="Arial"/>
          <w:sz w:val="16"/>
          <w:szCs w:val="16"/>
          <w:lang w:eastAsia="en-US"/>
        </w:rPr>
        <w:t>’dir</w:t>
      </w:r>
      <w:r w:rsidR="0098074A" w:rsidRPr="00FF1B59">
        <w:rPr>
          <w:rFonts w:ascii="Arial" w:hAnsi="Arial" w:cs="Arial"/>
          <w:sz w:val="16"/>
          <w:szCs w:val="16"/>
          <w:lang w:eastAsia="en-US"/>
        </w:rPr>
        <w:t xml:space="preserve"> </w:t>
      </w:r>
      <w:r w:rsidR="0098074A" w:rsidRPr="00FF1B59">
        <w:rPr>
          <w:rFonts w:ascii="Arial" w:hAnsi="Arial" w:cs="Arial"/>
          <w:sz w:val="16"/>
          <w:szCs w:val="16"/>
        </w:rPr>
        <w:t>(</w:t>
      </w:r>
      <w:r w:rsidR="004D26F1" w:rsidRPr="00FF1B59">
        <w:rPr>
          <w:rFonts w:ascii="Arial" w:hAnsi="Arial" w:cs="Arial"/>
          <w:sz w:val="16"/>
          <w:szCs w:val="16"/>
        </w:rPr>
        <w:t>31 Aralık 20</w:t>
      </w:r>
      <w:r w:rsidR="00951197" w:rsidRPr="00FF1B59">
        <w:rPr>
          <w:rFonts w:ascii="Arial" w:hAnsi="Arial" w:cs="Arial"/>
          <w:sz w:val="16"/>
          <w:szCs w:val="16"/>
        </w:rPr>
        <w:t>2</w:t>
      </w:r>
      <w:r w:rsidR="00503E32">
        <w:rPr>
          <w:rFonts w:ascii="Arial" w:hAnsi="Arial" w:cs="Arial"/>
          <w:sz w:val="16"/>
          <w:szCs w:val="16"/>
        </w:rPr>
        <w:t>4</w:t>
      </w:r>
      <w:r w:rsidR="0098074A" w:rsidRPr="00FF1B59">
        <w:rPr>
          <w:rFonts w:ascii="Arial" w:hAnsi="Arial" w:cs="Arial"/>
          <w:sz w:val="16"/>
          <w:szCs w:val="16"/>
        </w:rPr>
        <w:t xml:space="preserve">: </w:t>
      </w:r>
      <w:r w:rsidR="00503E32" w:rsidRPr="00FF1B59">
        <w:rPr>
          <w:rFonts w:ascii="Arial" w:hAnsi="Arial" w:cs="Arial"/>
          <w:sz w:val="16"/>
          <w:szCs w:val="16"/>
          <w:lang w:eastAsia="en-US"/>
        </w:rPr>
        <w:t xml:space="preserve">5.995.768 </w:t>
      </w:r>
      <w:r w:rsidR="0098074A" w:rsidRPr="00FF1B59">
        <w:rPr>
          <w:rFonts w:ascii="Arial" w:hAnsi="Arial" w:cs="Arial"/>
          <w:sz w:val="16"/>
          <w:szCs w:val="16"/>
        </w:rPr>
        <w:t>TL)</w:t>
      </w:r>
      <w:r w:rsidR="00D379B0" w:rsidRPr="00FF1B59">
        <w:rPr>
          <w:rFonts w:ascii="Arial" w:hAnsi="Arial" w:cs="Arial"/>
          <w:sz w:val="16"/>
          <w:szCs w:val="16"/>
          <w:lang w:eastAsia="en-US"/>
        </w:rPr>
        <w:t>.</w:t>
      </w:r>
    </w:p>
    <w:p w14:paraId="5E44DF8A" w14:textId="77777777" w:rsidR="00A4245A" w:rsidRPr="00FF1B59" w:rsidRDefault="00E56E3C" w:rsidP="00B12729">
      <w:pPr>
        <w:tabs>
          <w:tab w:val="left" w:pos="1920"/>
        </w:tabs>
        <w:spacing w:before="60" w:after="60"/>
        <w:jc w:val="both"/>
        <w:rPr>
          <w:rFonts w:ascii="Arial" w:hAnsi="Arial" w:cs="Arial"/>
          <w:sz w:val="20"/>
          <w:szCs w:val="20"/>
        </w:rPr>
      </w:pPr>
      <w:r w:rsidRPr="00FF1B59">
        <w:rPr>
          <w:rFonts w:ascii="Arial" w:hAnsi="Arial" w:cs="Arial"/>
          <w:sz w:val="20"/>
          <w:szCs w:val="20"/>
        </w:rPr>
        <w:t>Banka, TCMB’nin “Zorunlu Karşılıkla</w:t>
      </w:r>
      <w:r w:rsidR="0031269D" w:rsidRPr="00FF1B59">
        <w:rPr>
          <w:rFonts w:ascii="Arial" w:hAnsi="Arial" w:cs="Arial"/>
          <w:sz w:val="20"/>
          <w:szCs w:val="20"/>
        </w:rPr>
        <w:t>r Hakkında 2005/1 sayılı Tebliğ’</w:t>
      </w:r>
      <w:r w:rsidRPr="00FF1B59">
        <w:rPr>
          <w:rFonts w:ascii="Arial" w:hAnsi="Arial" w:cs="Arial"/>
          <w:sz w:val="20"/>
          <w:szCs w:val="20"/>
        </w:rPr>
        <w:t>ine göre Türk parası ve yabancı para</w:t>
      </w:r>
      <w:r w:rsidR="00BB18DC" w:rsidRPr="00FF1B59">
        <w:rPr>
          <w:rFonts w:ascii="Arial" w:hAnsi="Arial" w:cs="Arial"/>
          <w:sz w:val="20"/>
          <w:szCs w:val="20"/>
        </w:rPr>
        <w:t xml:space="preserve"> yükümlülükleri </w:t>
      </w:r>
      <w:r w:rsidRPr="00FF1B59">
        <w:rPr>
          <w:rFonts w:ascii="Arial" w:hAnsi="Arial" w:cs="Arial"/>
          <w:sz w:val="20"/>
          <w:szCs w:val="20"/>
        </w:rPr>
        <w:t>için TCMB nezdinde zoru</w:t>
      </w:r>
      <w:r w:rsidR="000A6E36" w:rsidRPr="00FF1B59">
        <w:rPr>
          <w:rFonts w:ascii="Arial" w:hAnsi="Arial" w:cs="Arial"/>
          <w:sz w:val="20"/>
          <w:szCs w:val="20"/>
        </w:rPr>
        <w:t xml:space="preserve">nlu karşılık tesis etmektedir. </w:t>
      </w:r>
      <w:r w:rsidRPr="00FF1B59">
        <w:rPr>
          <w:rFonts w:ascii="Arial" w:hAnsi="Arial" w:cs="Arial"/>
          <w:sz w:val="20"/>
          <w:szCs w:val="20"/>
        </w:rPr>
        <w:t>Zorunlu karşılıklar TCMB’de “Zoru</w:t>
      </w:r>
      <w:r w:rsidR="0031269D" w:rsidRPr="00FF1B59">
        <w:rPr>
          <w:rFonts w:ascii="Arial" w:hAnsi="Arial" w:cs="Arial"/>
          <w:sz w:val="20"/>
          <w:szCs w:val="20"/>
        </w:rPr>
        <w:t xml:space="preserve">nlu Karşılıklar Hakkında </w:t>
      </w:r>
      <w:proofErr w:type="spellStart"/>
      <w:r w:rsidR="0031269D" w:rsidRPr="00FF1B59">
        <w:rPr>
          <w:rFonts w:ascii="Arial" w:hAnsi="Arial" w:cs="Arial"/>
          <w:sz w:val="20"/>
          <w:szCs w:val="20"/>
        </w:rPr>
        <w:t>Tebliğ</w:t>
      </w:r>
      <w:r w:rsidR="00293500" w:rsidRPr="00FF1B59">
        <w:rPr>
          <w:rFonts w:ascii="Arial" w:hAnsi="Arial" w:cs="Arial"/>
          <w:sz w:val="20"/>
          <w:szCs w:val="20"/>
        </w:rPr>
        <w:t>”</w:t>
      </w:r>
      <w:r w:rsidRPr="00FF1B59">
        <w:rPr>
          <w:rFonts w:ascii="Arial" w:hAnsi="Arial" w:cs="Arial"/>
          <w:sz w:val="20"/>
          <w:szCs w:val="20"/>
        </w:rPr>
        <w:t>e</w:t>
      </w:r>
      <w:proofErr w:type="spellEnd"/>
      <w:r w:rsidRPr="00FF1B59">
        <w:rPr>
          <w:rFonts w:ascii="Arial" w:hAnsi="Arial" w:cs="Arial"/>
          <w:sz w:val="20"/>
          <w:szCs w:val="20"/>
        </w:rPr>
        <w:t xml:space="preserve"> göre Türk </w:t>
      </w:r>
      <w:proofErr w:type="gramStart"/>
      <w:r w:rsidRPr="00FF1B59">
        <w:rPr>
          <w:rFonts w:ascii="Arial" w:hAnsi="Arial" w:cs="Arial"/>
          <w:sz w:val="20"/>
          <w:szCs w:val="20"/>
        </w:rPr>
        <w:t>Lirası</w:t>
      </w:r>
      <w:proofErr w:type="gramEnd"/>
      <w:r w:rsidRPr="00FF1B59">
        <w:rPr>
          <w:rFonts w:ascii="Arial" w:hAnsi="Arial" w:cs="Arial"/>
          <w:sz w:val="20"/>
          <w:szCs w:val="20"/>
        </w:rPr>
        <w:t>, ABD</w:t>
      </w:r>
      <w:r w:rsidR="00155A0C" w:rsidRPr="00FF1B59">
        <w:rPr>
          <w:rFonts w:ascii="Arial" w:hAnsi="Arial" w:cs="Arial"/>
          <w:sz w:val="20"/>
          <w:szCs w:val="20"/>
        </w:rPr>
        <w:t xml:space="preserve"> </w:t>
      </w:r>
      <w:proofErr w:type="gramStart"/>
      <w:r w:rsidR="00155A0C" w:rsidRPr="00FF1B59">
        <w:rPr>
          <w:rFonts w:ascii="Arial" w:hAnsi="Arial" w:cs="Arial"/>
          <w:sz w:val="20"/>
          <w:szCs w:val="20"/>
        </w:rPr>
        <w:t>Doları</w:t>
      </w:r>
      <w:proofErr w:type="gramEnd"/>
      <w:r w:rsidRPr="00FF1B59">
        <w:rPr>
          <w:rFonts w:ascii="Arial" w:hAnsi="Arial" w:cs="Arial"/>
          <w:sz w:val="20"/>
          <w:szCs w:val="20"/>
        </w:rPr>
        <w:t xml:space="preserve"> ve/veya Euro ve standart altın cinsinden tutulabilmektedir.</w:t>
      </w:r>
    </w:p>
    <w:p w14:paraId="13409624" w14:textId="0431E1A9" w:rsidR="0045019A" w:rsidRPr="00FF1B59" w:rsidRDefault="00C81384" w:rsidP="00B12729">
      <w:pPr>
        <w:tabs>
          <w:tab w:val="left" w:pos="1920"/>
        </w:tabs>
        <w:spacing w:before="60" w:after="60"/>
        <w:jc w:val="both"/>
        <w:rPr>
          <w:rFonts w:ascii="Arial" w:hAnsi="Arial" w:cs="Arial"/>
          <w:sz w:val="20"/>
          <w:szCs w:val="20"/>
        </w:rPr>
      </w:pPr>
      <w:bookmarkStart w:id="92" w:name="_Hlk69721422"/>
      <w:bookmarkStart w:id="93" w:name="_Hlk116899118"/>
      <w:r w:rsidRPr="00FF1B59">
        <w:rPr>
          <w:rFonts w:ascii="Arial" w:hAnsi="Arial" w:cs="Arial"/>
          <w:sz w:val="20"/>
          <w:szCs w:val="20"/>
        </w:rPr>
        <w:t>Banka</w:t>
      </w:r>
      <w:r w:rsidR="0062760B" w:rsidRPr="00FF1B59">
        <w:rPr>
          <w:rFonts w:ascii="Arial" w:hAnsi="Arial" w:cs="Arial"/>
          <w:sz w:val="20"/>
          <w:szCs w:val="20"/>
        </w:rPr>
        <w:t>nın</w:t>
      </w:r>
      <w:r w:rsidRPr="00FF1B59">
        <w:rPr>
          <w:rFonts w:ascii="Arial" w:hAnsi="Arial" w:cs="Arial"/>
          <w:sz w:val="20"/>
          <w:szCs w:val="20"/>
        </w:rPr>
        <w:t xml:space="preserve">, </w:t>
      </w:r>
      <w:r w:rsidR="00141D93" w:rsidRPr="00FF1B59">
        <w:rPr>
          <w:rFonts w:ascii="Arial" w:hAnsi="Arial" w:cs="Arial"/>
          <w:sz w:val="20"/>
          <w:szCs w:val="20"/>
        </w:rPr>
        <w:t>3</w:t>
      </w:r>
      <w:r w:rsidR="00D00493">
        <w:rPr>
          <w:rFonts w:ascii="Arial" w:hAnsi="Arial" w:cs="Arial"/>
          <w:sz w:val="20"/>
          <w:szCs w:val="20"/>
          <w:lang w:eastAsia="en-US"/>
        </w:rPr>
        <w:t>0</w:t>
      </w:r>
      <w:r w:rsidR="00F900AC" w:rsidRPr="00FF1B59">
        <w:rPr>
          <w:rFonts w:ascii="Arial" w:hAnsi="Arial" w:cs="Arial"/>
          <w:sz w:val="20"/>
          <w:szCs w:val="20"/>
          <w:lang w:eastAsia="en-US"/>
        </w:rPr>
        <w:t xml:space="preserve"> </w:t>
      </w:r>
      <w:r w:rsidR="00D00493">
        <w:rPr>
          <w:rFonts w:ascii="Arial" w:hAnsi="Arial" w:cs="Arial"/>
          <w:sz w:val="20"/>
          <w:szCs w:val="20"/>
          <w:lang w:eastAsia="en-US"/>
        </w:rPr>
        <w:t>Haziran</w:t>
      </w:r>
      <w:r w:rsidR="009235A2">
        <w:rPr>
          <w:rFonts w:ascii="Arial" w:hAnsi="Arial" w:cs="Arial"/>
          <w:sz w:val="20"/>
          <w:szCs w:val="20"/>
          <w:lang w:eastAsia="en-US"/>
        </w:rPr>
        <w:t xml:space="preserve"> </w:t>
      </w:r>
      <w:r w:rsidR="00141D93" w:rsidRPr="00FF1B59">
        <w:rPr>
          <w:rFonts w:ascii="Arial" w:hAnsi="Arial" w:cs="Arial"/>
          <w:sz w:val="20"/>
          <w:szCs w:val="20"/>
        </w:rPr>
        <w:t>202</w:t>
      </w:r>
      <w:r w:rsidR="009235A2">
        <w:rPr>
          <w:rFonts w:ascii="Arial" w:hAnsi="Arial" w:cs="Arial"/>
          <w:sz w:val="20"/>
          <w:szCs w:val="20"/>
        </w:rPr>
        <w:t>5</w:t>
      </w:r>
      <w:r w:rsidR="00141D93" w:rsidRPr="00FF1B59">
        <w:rPr>
          <w:rFonts w:ascii="Arial" w:hAnsi="Arial" w:cs="Arial"/>
          <w:sz w:val="20"/>
          <w:szCs w:val="20"/>
        </w:rPr>
        <w:t xml:space="preserve"> </w:t>
      </w:r>
      <w:r w:rsidR="00136C29" w:rsidRPr="00FF1B59">
        <w:rPr>
          <w:rFonts w:ascii="Arial" w:hAnsi="Arial" w:cs="Arial"/>
          <w:sz w:val="20"/>
          <w:szCs w:val="20"/>
        </w:rPr>
        <w:t>tarihi itibarıyla Türk parası zorunlu karşılık için geçerli oranlar</w:t>
      </w:r>
      <w:r w:rsidR="0062760B" w:rsidRPr="00FF1B59">
        <w:rPr>
          <w:rFonts w:ascii="Arial" w:hAnsi="Arial" w:cs="Arial"/>
          <w:sz w:val="20"/>
          <w:szCs w:val="20"/>
        </w:rPr>
        <w:t>ı</w:t>
      </w:r>
      <w:r w:rsidR="00136C29" w:rsidRPr="00FF1B59">
        <w:rPr>
          <w:rFonts w:ascii="Arial" w:hAnsi="Arial" w:cs="Arial"/>
          <w:sz w:val="20"/>
          <w:szCs w:val="20"/>
        </w:rPr>
        <w:t xml:space="preserve">, </w:t>
      </w:r>
      <w:r w:rsidR="00100462" w:rsidRPr="00FF1B59">
        <w:rPr>
          <w:rFonts w:ascii="Arial" w:hAnsi="Arial" w:cs="Arial"/>
          <w:sz w:val="20"/>
          <w:szCs w:val="20"/>
        </w:rPr>
        <w:t>katılım fonları</w:t>
      </w:r>
      <w:r w:rsidR="00136C29" w:rsidRPr="00FF1B59">
        <w:rPr>
          <w:rFonts w:ascii="Arial" w:hAnsi="Arial" w:cs="Arial"/>
          <w:sz w:val="20"/>
          <w:szCs w:val="20"/>
        </w:rPr>
        <w:t xml:space="preserve"> ve diğer yükümlülükler için vade yapısına göre </w:t>
      </w:r>
      <w:r w:rsidR="00C74A4F" w:rsidRPr="00FF1B59">
        <w:rPr>
          <w:rFonts w:ascii="Arial" w:hAnsi="Arial" w:cs="Arial"/>
          <w:sz w:val="20"/>
          <w:szCs w:val="20"/>
        </w:rPr>
        <w:t>%</w:t>
      </w:r>
      <w:r w:rsidR="00516A5F" w:rsidRPr="00FF1B59">
        <w:rPr>
          <w:rFonts w:ascii="Arial" w:hAnsi="Arial" w:cs="Arial"/>
          <w:sz w:val="20"/>
          <w:szCs w:val="20"/>
        </w:rPr>
        <w:t>3</w:t>
      </w:r>
      <w:r w:rsidR="00C74A4F" w:rsidRPr="00FF1B59">
        <w:rPr>
          <w:rFonts w:ascii="Arial" w:hAnsi="Arial" w:cs="Arial"/>
          <w:sz w:val="20"/>
          <w:szCs w:val="20"/>
        </w:rPr>
        <w:t xml:space="preserve"> ile %</w:t>
      </w:r>
      <w:r w:rsidR="00377B00" w:rsidRPr="00FF1B59">
        <w:rPr>
          <w:rFonts w:ascii="Arial" w:hAnsi="Arial" w:cs="Arial"/>
          <w:sz w:val="20"/>
          <w:szCs w:val="20"/>
        </w:rPr>
        <w:t>33</w:t>
      </w:r>
      <w:r w:rsidR="002C17EF" w:rsidRPr="00FF1B59">
        <w:rPr>
          <w:rFonts w:ascii="Arial" w:hAnsi="Arial" w:cs="Arial"/>
          <w:sz w:val="20"/>
          <w:szCs w:val="20"/>
        </w:rPr>
        <w:t xml:space="preserve"> </w:t>
      </w:r>
      <w:r w:rsidR="00136C29" w:rsidRPr="00FF1B59">
        <w:rPr>
          <w:rFonts w:ascii="Arial" w:hAnsi="Arial" w:cs="Arial"/>
          <w:sz w:val="20"/>
          <w:szCs w:val="20"/>
        </w:rPr>
        <w:t xml:space="preserve">aralığında; yabancı para zorunlu karşılık için geçerli oranlar ise </w:t>
      </w:r>
      <w:r w:rsidR="00100462" w:rsidRPr="00FF1B59">
        <w:rPr>
          <w:rFonts w:ascii="Arial" w:hAnsi="Arial" w:cs="Arial"/>
          <w:sz w:val="20"/>
          <w:szCs w:val="20"/>
        </w:rPr>
        <w:t>katılım fonları</w:t>
      </w:r>
      <w:r w:rsidR="00136C29" w:rsidRPr="00FF1B59">
        <w:rPr>
          <w:rFonts w:ascii="Arial" w:hAnsi="Arial" w:cs="Arial"/>
          <w:sz w:val="20"/>
          <w:szCs w:val="20"/>
        </w:rPr>
        <w:t xml:space="preserve"> ve diğer yüküm</w:t>
      </w:r>
      <w:r w:rsidR="004F5FF1" w:rsidRPr="00FF1B59">
        <w:rPr>
          <w:rFonts w:ascii="Arial" w:hAnsi="Arial" w:cs="Arial"/>
          <w:sz w:val="20"/>
          <w:szCs w:val="20"/>
        </w:rPr>
        <w:t xml:space="preserve">lülüklerde vade yapısına göre </w:t>
      </w:r>
      <w:r w:rsidR="00C74A4F" w:rsidRPr="00FF1B59">
        <w:rPr>
          <w:rFonts w:ascii="Arial" w:hAnsi="Arial" w:cs="Arial"/>
          <w:sz w:val="20"/>
          <w:szCs w:val="20"/>
        </w:rPr>
        <w:t>%</w:t>
      </w:r>
      <w:r w:rsidR="00CD53BA" w:rsidRPr="00FF1B59">
        <w:rPr>
          <w:rFonts w:ascii="Arial" w:hAnsi="Arial" w:cs="Arial"/>
          <w:sz w:val="20"/>
          <w:szCs w:val="20"/>
        </w:rPr>
        <w:t>5</w:t>
      </w:r>
      <w:r w:rsidR="00C74A4F" w:rsidRPr="00FF1B59">
        <w:rPr>
          <w:rFonts w:ascii="Arial" w:hAnsi="Arial" w:cs="Arial"/>
          <w:sz w:val="20"/>
          <w:szCs w:val="20"/>
        </w:rPr>
        <w:t xml:space="preserve"> ile %</w:t>
      </w:r>
      <w:r w:rsidR="00480A83" w:rsidRPr="00FF1B59">
        <w:rPr>
          <w:rFonts w:ascii="Arial" w:hAnsi="Arial" w:cs="Arial"/>
          <w:sz w:val="20"/>
          <w:szCs w:val="20"/>
        </w:rPr>
        <w:t>3</w:t>
      </w:r>
      <w:r w:rsidR="00480A83">
        <w:rPr>
          <w:rFonts w:ascii="Arial" w:hAnsi="Arial" w:cs="Arial"/>
          <w:sz w:val="20"/>
          <w:szCs w:val="20"/>
        </w:rPr>
        <w:t>2</w:t>
      </w:r>
      <w:r w:rsidR="00BC1344">
        <w:rPr>
          <w:rFonts w:ascii="Arial" w:hAnsi="Arial" w:cs="Arial"/>
          <w:sz w:val="20"/>
          <w:szCs w:val="20"/>
        </w:rPr>
        <w:t xml:space="preserve"> </w:t>
      </w:r>
      <w:r w:rsidR="002C17EF" w:rsidRPr="00FF1B59">
        <w:rPr>
          <w:rFonts w:ascii="Arial" w:hAnsi="Arial" w:cs="Arial"/>
          <w:sz w:val="20"/>
          <w:szCs w:val="20"/>
        </w:rPr>
        <w:t>aralığındadır</w:t>
      </w:r>
      <w:r w:rsidR="00E1577C" w:rsidRPr="00FF1B59">
        <w:rPr>
          <w:rFonts w:ascii="Arial" w:hAnsi="Arial" w:cs="Arial"/>
          <w:sz w:val="20"/>
          <w:szCs w:val="20"/>
        </w:rPr>
        <w:t xml:space="preserve">. </w:t>
      </w:r>
      <w:bookmarkStart w:id="94" w:name="_Hlk96523202"/>
    </w:p>
    <w:bookmarkEnd w:id="92"/>
    <w:bookmarkEnd w:id="93"/>
    <w:bookmarkEnd w:id="94"/>
    <w:p w14:paraId="2FCC90DC" w14:textId="77777777" w:rsidR="005014D6" w:rsidRPr="00FF1B59" w:rsidRDefault="00C820DA" w:rsidP="00577017">
      <w:pPr>
        <w:pStyle w:val="ListParagraph"/>
        <w:spacing w:before="120" w:after="120"/>
        <w:ind w:left="-629"/>
        <w:rPr>
          <w:rFonts w:ascii="Arial" w:hAnsi="Arial" w:cs="Arial"/>
          <w:sz w:val="20"/>
          <w:szCs w:val="20"/>
        </w:rPr>
      </w:pPr>
      <w:proofErr w:type="gramStart"/>
      <w:r w:rsidRPr="00FF1B59">
        <w:rPr>
          <w:rFonts w:ascii="Arial" w:hAnsi="Arial" w:cs="Arial"/>
          <w:b/>
          <w:sz w:val="20"/>
          <w:szCs w:val="20"/>
        </w:rPr>
        <w:t>c</w:t>
      </w:r>
      <w:proofErr w:type="gramEnd"/>
      <w:r w:rsidRPr="00FF1B59">
        <w:rPr>
          <w:rFonts w:ascii="Arial" w:hAnsi="Arial" w:cs="Arial"/>
          <w:b/>
          <w:sz w:val="20"/>
          <w:szCs w:val="20"/>
        </w:rPr>
        <w:t>1</w:t>
      </w:r>
      <w:r w:rsidR="005014D6" w:rsidRPr="00FF1B59">
        <w:rPr>
          <w:rFonts w:ascii="Arial" w:hAnsi="Arial" w:cs="Arial"/>
          <w:b/>
          <w:sz w:val="20"/>
          <w:szCs w:val="20"/>
        </w:rPr>
        <w:t>.</w:t>
      </w:r>
      <w:r w:rsidR="00AF0E43" w:rsidRPr="00FF1B59">
        <w:rPr>
          <w:rFonts w:ascii="Arial" w:hAnsi="Arial" w:cs="Arial"/>
          <w:b/>
          <w:sz w:val="20"/>
          <w:szCs w:val="20"/>
        </w:rPr>
        <w:tab/>
      </w:r>
      <w:r w:rsidR="005014D6" w:rsidRPr="00FF1B59">
        <w:rPr>
          <w:rFonts w:ascii="Arial" w:hAnsi="Arial" w:cs="Arial"/>
          <w:b/>
          <w:sz w:val="20"/>
          <w:szCs w:val="20"/>
        </w:rPr>
        <w:t>Bankalara ilişkin bilgiler:</w:t>
      </w:r>
    </w:p>
    <w:tbl>
      <w:tblPr>
        <w:tblW w:w="5000" w:type="pct"/>
        <w:tblCellMar>
          <w:left w:w="0" w:type="dxa"/>
          <w:right w:w="0" w:type="dxa"/>
        </w:tblCellMar>
        <w:tblLook w:val="0000" w:firstRow="0" w:lastRow="0" w:firstColumn="0" w:lastColumn="0" w:noHBand="0" w:noVBand="0"/>
      </w:tblPr>
      <w:tblGrid>
        <w:gridCol w:w="5812"/>
        <w:gridCol w:w="1026"/>
        <w:gridCol w:w="1067"/>
        <w:gridCol w:w="980"/>
        <w:gridCol w:w="998"/>
      </w:tblGrid>
      <w:tr w:rsidR="0098074A" w:rsidRPr="00FF1B59" w14:paraId="67EE6A95" w14:textId="77777777" w:rsidTr="00156B00">
        <w:trPr>
          <w:trHeight w:val="170"/>
        </w:trPr>
        <w:tc>
          <w:tcPr>
            <w:tcW w:w="2940" w:type="pct"/>
            <w:tcBorders>
              <w:top w:val="single" w:sz="4" w:space="0" w:color="auto"/>
              <w:bottom w:val="single" w:sz="4" w:space="0" w:color="auto"/>
            </w:tcBorders>
            <w:shd w:val="clear" w:color="auto" w:fill="auto"/>
            <w:vAlign w:val="bottom"/>
          </w:tcPr>
          <w:p w14:paraId="55DE2116" w14:textId="77777777" w:rsidR="0098074A" w:rsidRPr="00FF1B59" w:rsidRDefault="0098074A" w:rsidP="00B12729">
            <w:pPr>
              <w:ind w:hanging="65"/>
              <w:jc w:val="both"/>
              <w:rPr>
                <w:rFonts w:ascii="Arial" w:eastAsia="Arial Unicode MS" w:hAnsi="Arial" w:cs="Arial"/>
                <w:b/>
                <w:sz w:val="18"/>
                <w:szCs w:val="18"/>
              </w:rPr>
            </w:pPr>
            <w:r w:rsidRPr="00FF1B59">
              <w:rPr>
                <w:rFonts w:ascii="Arial" w:hAnsi="Arial" w:cs="Arial"/>
                <w:b/>
                <w:sz w:val="18"/>
                <w:szCs w:val="18"/>
              </w:rPr>
              <w:t> </w:t>
            </w:r>
          </w:p>
        </w:tc>
        <w:tc>
          <w:tcPr>
            <w:tcW w:w="1059" w:type="pct"/>
            <w:gridSpan w:val="2"/>
            <w:tcBorders>
              <w:top w:val="single" w:sz="4" w:space="0" w:color="auto"/>
              <w:bottom w:val="single" w:sz="4" w:space="0" w:color="auto"/>
            </w:tcBorders>
            <w:shd w:val="clear" w:color="auto" w:fill="auto"/>
            <w:vAlign w:val="bottom"/>
          </w:tcPr>
          <w:p w14:paraId="45A828AD" w14:textId="77777777" w:rsidR="0098074A" w:rsidRPr="00FF1B59" w:rsidRDefault="0098074A" w:rsidP="00B12729">
            <w:pPr>
              <w:ind w:right="-144" w:hanging="65"/>
              <w:jc w:val="center"/>
              <w:rPr>
                <w:rFonts w:ascii="Arial" w:hAnsi="Arial" w:cs="Arial"/>
                <w:b/>
                <w:sz w:val="18"/>
                <w:szCs w:val="18"/>
              </w:rPr>
            </w:pPr>
            <w:r w:rsidRPr="00FF1B59">
              <w:rPr>
                <w:rFonts w:ascii="Arial" w:hAnsi="Arial" w:cs="Arial"/>
                <w:b/>
                <w:sz w:val="18"/>
                <w:szCs w:val="18"/>
              </w:rPr>
              <w:t>Cari Dönem</w:t>
            </w:r>
          </w:p>
        </w:tc>
        <w:tc>
          <w:tcPr>
            <w:tcW w:w="1001" w:type="pct"/>
            <w:gridSpan w:val="2"/>
            <w:tcBorders>
              <w:top w:val="single" w:sz="4" w:space="0" w:color="auto"/>
              <w:bottom w:val="single" w:sz="4" w:space="0" w:color="auto"/>
            </w:tcBorders>
          </w:tcPr>
          <w:p w14:paraId="5F2D4CF6" w14:textId="77777777" w:rsidR="0098074A" w:rsidRPr="00FF1B59" w:rsidRDefault="0098074A" w:rsidP="00B12729">
            <w:pPr>
              <w:ind w:right="-144" w:hanging="65"/>
              <w:jc w:val="center"/>
              <w:rPr>
                <w:rFonts w:ascii="Arial" w:hAnsi="Arial" w:cs="Arial"/>
                <w:b/>
                <w:sz w:val="18"/>
                <w:szCs w:val="18"/>
              </w:rPr>
            </w:pPr>
            <w:r w:rsidRPr="00FF1B59">
              <w:rPr>
                <w:rFonts w:ascii="Arial" w:hAnsi="Arial" w:cs="Arial"/>
                <w:b/>
                <w:sz w:val="18"/>
                <w:szCs w:val="16"/>
              </w:rPr>
              <w:t>Önceki Dönem</w:t>
            </w:r>
          </w:p>
        </w:tc>
      </w:tr>
      <w:tr w:rsidR="0098074A" w:rsidRPr="00FF1B59" w14:paraId="6D87689C" w14:textId="77777777" w:rsidTr="00156B00">
        <w:trPr>
          <w:trHeight w:val="170"/>
        </w:trPr>
        <w:tc>
          <w:tcPr>
            <w:tcW w:w="2940" w:type="pct"/>
            <w:tcBorders>
              <w:top w:val="single" w:sz="4" w:space="0" w:color="auto"/>
              <w:bottom w:val="single" w:sz="4" w:space="0" w:color="auto"/>
            </w:tcBorders>
            <w:shd w:val="clear" w:color="auto" w:fill="auto"/>
            <w:vAlign w:val="bottom"/>
          </w:tcPr>
          <w:p w14:paraId="407BC194" w14:textId="77777777" w:rsidR="0098074A" w:rsidRPr="00FF1B59" w:rsidRDefault="0098074A" w:rsidP="00B12729">
            <w:pPr>
              <w:ind w:firstLine="142"/>
              <w:jc w:val="both"/>
              <w:rPr>
                <w:rFonts w:ascii="Arial" w:hAnsi="Arial" w:cs="Arial"/>
                <w:b/>
                <w:sz w:val="18"/>
                <w:szCs w:val="18"/>
              </w:rPr>
            </w:pPr>
          </w:p>
        </w:tc>
        <w:tc>
          <w:tcPr>
            <w:tcW w:w="519" w:type="pct"/>
            <w:tcBorders>
              <w:top w:val="single" w:sz="4" w:space="0" w:color="auto"/>
              <w:bottom w:val="single" w:sz="4" w:space="0" w:color="auto"/>
            </w:tcBorders>
            <w:shd w:val="clear" w:color="auto" w:fill="auto"/>
            <w:vAlign w:val="bottom"/>
          </w:tcPr>
          <w:p w14:paraId="66BE105F" w14:textId="77777777" w:rsidR="0098074A" w:rsidRPr="00FF1B59" w:rsidRDefault="0098074A" w:rsidP="00B12729">
            <w:pPr>
              <w:ind w:right="131" w:hanging="65"/>
              <w:jc w:val="right"/>
              <w:rPr>
                <w:rFonts w:ascii="Arial" w:hAnsi="Arial" w:cs="Arial"/>
                <w:b/>
                <w:sz w:val="18"/>
                <w:szCs w:val="18"/>
              </w:rPr>
            </w:pPr>
            <w:r w:rsidRPr="00FF1B59">
              <w:rPr>
                <w:rFonts w:ascii="Arial" w:hAnsi="Arial" w:cs="Arial"/>
                <w:b/>
                <w:sz w:val="18"/>
                <w:szCs w:val="18"/>
              </w:rPr>
              <w:t>TP</w:t>
            </w:r>
          </w:p>
        </w:tc>
        <w:tc>
          <w:tcPr>
            <w:tcW w:w="540" w:type="pct"/>
            <w:tcBorders>
              <w:top w:val="single" w:sz="4" w:space="0" w:color="auto"/>
              <w:bottom w:val="single" w:sz="4" w:space="0" w:color="auto"/>
            </w:tcBorders>
            <w:shd w:val="clear" w:color="auto" w:fill="auto"/>
            <w:vAlign w:val="bottom"/>
          </w:tcPr>
          <w:p w14:paraId="248702E7" w14:textId="77777777" w:rsidR="0098074A" w:rsidRPr="00FF1B59" w:rsidRDefault="0098074A" w:rsidP="00B12729">
            <w:pPr>
              <w:ind w:right="131" w:hanging="65"/>
              <w:jc w:val="right"/>
              <w:rPr>
                <w:rFonts w:ascii="Arial" w:hAnsi="Arial" w:cs="Arial"/>
                <w:b/>
                <w:sz w:val="18"/>
                <w:szCs w:val="18"/>
              </w:rPr>
            </w:pPr>
            <w:r w:rsidRPr="00FF1B59">
              <w:rPr>
                <w:rFonts w:ascii="Arial" w:hAnsi="Arial" w:cs="Arial"/>
                <w:b/>
                <w:sz w:val="18"/>
                <w:szCs w:val="18"/>
              </w:rPr>
              <w:t>YP</w:t>
            </w:r>
          </w:p>
        </w:tc>
        <w:tc>
          <w:tcPr>
            <w:tcW w:w="496" w:type="pct"/>
            <w:tcBorders>
              <w:top w:val="single" w:sz="4" w:space="0" w:color="auto"/>
              <w:bottom w:val="single" w:sz="4" w:space="0" w:color="auto"/>
            </w:tcBorders>
            <w:vAlign w:val="bottom"/>
          </w:tcPr>
          <w:p w14:paraId="6A870B17" w14:textId="77777777" w:rsidR="0098074A" w:rsidRPr="00FF1B59" w:rsidRDefault="0098074A" w:rsidP="00B12729">
            <w:pPr>
              <w:ind w:right="131" w:hanging="65"/>
              <w:jc w:val="right"/>
              <w:rPr>
                <w:rFonts w:ascii="Arial" w:hAnsi="Arial" w:cs="Arial"/>
                <w:b/>
                <w:sz w:val="18"/>
                <w:szCs w:val="18"/>
              </w:rPr>
            </w:pPr>
            <w:r w:rsidRPr="00FF1B59">
              <w:rPr>
                <w:rFonts w:ascii="Arial" w:hAnsi="Arial" w:cs="Arial"/>
                <w:b/>
                <w:sz w:val="18"/>
                <w:szCs w:val="18"/>
              </w:rPr>
              <w:t>TP</w:t>
            </w:r>
          </w:p>
        </w:tc>
        <w:tc>
          <w:tcPr>
            <w:tcW w:w="505" w:type="pct"/>
            <w:tcBorders>
              <w:top w:val="single" w:sz="4" w:space="0" w:color="auto"/>
              <w:bottom w:val="single" w:sz="4" w:space="0" w:color="auto"/>
            </w:tcBorders>
            <w:vAlign w:val="bottom"/>
          </w:tcPr>
          <w:p w14:paraId="59C173E1" w14:textId="77777777" w:rsidR="0098074A" w:rsidRPr="00FF1B59" w:rsidRDefault="0098074A" w:rsidP="00B12729">
            <w:pPr>
              <w:ind w:right="131" w:hanging="65"/>
              <w:jc w:val="right"/>
              <w:rPr>
                <w:rFonts w:ascii="Arial" w:hAnsi="Arial" w:cs="Arial"/>
                <w:b/>
                <w:sz w:val="18"/>
                <w:szCs w:val="18"/>
              </w:rPr>
            </w:pPr>
            <w:r w:rsidRPr="00FF1B59">
              <w:rPr>
                <w:rFonts w:ascii="Arial" w:hAnsi="Arial" w:cs="Arial"/>
                <w:b/>
                <w:sz w:val="18"/>
                <w:szCs w:val="18"/>
              </w:rPr>
              <w:t>YP</w:t>
            </w:r>
          </w:p>
        </w:tc>
      </w:tr>
      <w:tr w:rsidR="0098074A" w:rsidRPr="00FF1B59" w14:paraId="1FD529B8" w14:textId="77777777" w:rsidTr="00156B00">
        <w:trPr>
          <w:trHeight w:val="170"/>
        </w:trPr>
        <w:tc>
          <w:tcPr>
            <w:tcW w:w="2940" w:type="pct"/>
            <w:tcBorders>
              <w:top w:val="single" w:sz="4" w:space="0" w:color="auto"/>
            </w:tcBorders>
            <w:shd w:val="clear" w:color="auto" w:fill="auto"/>
            <w:vAlign w:val="bottom"/>
          </w:tcPr>
          <w:p w14:paraId="7EC51BC2" w14:textId="77777777" w:rsidR="0098074A" w:rsidRPr="00FF1B59" w:rsidRDefault="0098074A" w:rsidP="00B12729">
            <w:pPr>
              <w:ind w:firstLine="142"/>
              <w:jc w:val="both"/>
              <w:rPr>
                <w:rFonts w:ascii="Arial" w:hAnsi="Arial" w:cs="Arial"/>
                <w:sz w:val="18"/>
                <w:szCs w:val="18"/>
              </w:rPr>
            </w:pPr>
          </w:p>
        </w:tc>
        <w:tc>
          <w:tcPr>
            <w:tcW w:w="519" w:type="pct"/>
            <w:tcBorders>
              <w:top w:val="single" w:sz="4" w:space="0" w:color="auto"/>
            </w:tcBorders>
            <w:shd w:val="clear" w:color="auto" w:fill="auto"/>
            <w:vAlign w:val="bottom"/>
          </w:tcPr>
          <w:p w14:paraId="6AC6E1AD" w14:textId="77777777" w:rsidR="0098074A" w:rsidRPr="00FF1B59" w:rsidRDefault="0098074A" w:rsidP="00B12729">
            <w:pPr>
              <w:ind w:right="131" w:hanging="65"/>
              <w:jc w:val="right"/>
              <w:rPr>
                <w:rFonts w:ascii="Arial" w:hAnsi="Arial" w:cs="Arial"/>
                <w:sz w:val="18"/>
                <w:szCs w:val="18"/>
              </w:rPr>
            </w:pPr>
          </w:p>
        </w:tc>
        <w:tc>
          <w:tcPr>
            <w:tcW w:w="540" w:type="pct"/>
            <w:tcBorders>
              <w:top w:val="single" w:sz="4" w:space="0" w:color="auto"/>
            </w:tcBorders>
            <w:shd w:val="clear" w:color="auto" w:fill="auto"/>
            <w:vAlign w:val="bottom"/>
          </w:tcPr>
          <w:p w14:paraId="6ACCA1F5" w14:textId="77777777" w:rsidR="0098074A" w:rsidRPr="00FF1B59" w:rsidRDefault="0098074A" w:rsidP="00B12729">
            <w:pPr>
              <w:ind w:right="131" w:hanging="65"/>
              <w:jc w:val="right"/>
              <w:rPr>
                <w:rFonts w:ascii="Arial" w:hAnsi="Arial" w:cs="Arial"/>
                <w:sz w:val="18"/>
                <w:szCs w:val="18"/>
              </w:rPr>
            </w:pPr>
          </w:p>
        </w:tc>
        <w:tc>
          <w:tcPr>
            <w:tcW w:w="496" w:type="pct"/>
            <w:tcBorders>
              <w:top w:val="single" w:sz="4" w:space="0" w:color="auto"/>
            </w:tcBorders>
          </w:tcPr>
          <w:p w14:paraId="476E1470" w14:textId="77777777" w:rsidR="0098074A" w:rsidRPr="00FF1B59" w:rsidRDefault="0098074A" w:rsidP="00B12729">
            <w:pPr>
              <w:ind w:right="131" w:hanging="65"/>
              <w:jc w:val="right"/>
              <w:rPr>
                <w:rFonts w:ascii="Arial" w:hAnsi="Arial" w:cs="Arial"/>
                <w:sz w:val="18"/>
                <w:szCs w:val="18"/>
              </w:rPr>
            </w:pPr>
          </w:p>
        </w:tc>
        <w:tc>
          <w:tcPr>
            <w:tcW w:w="505" w:type="pct"/>
            <w:tcBorders>
              <w:top w:val="single" w:sz="4" w:space="0" w:color="auto"/>
            </w:tcBorders>
          </w:tcPr>
          <w:p w14:paraId="6512DDD5" w14:textId="77777777" w:rsidR="0098074A" w:rsidRPr="00FF1B59" w:rsidRDefault="0098074A" w:rsidP="00B12729">
            <w:pPr>
              <w:ind w:right="131" w:hanging="65"/>
              <w:jc w:val="right"/>
              <w:rPr>
                <w:rFonts w:ascii="Arial" w:hAnsi="Arial" w:cs="Arial"/>
                <w:sz w:val="18"/>
                <w:szCs w:val="18"/>
              </w:rPr>
            </w:pPr>
          </w:p>
        </w:tc>
      </w:tr>
      <w:tr w:rsidR="0098074A" w:rsidRPr="00FF1B59" w14:paraId="590C2437" w14:textId="77777777" w:rsidTr="009329CE">
        <w:trPr>
          <w:trHeight w:val="165"/>
        </w:trPr>
        <w:tc>
          <w:tcPr>
            <w:tcW w:w="2940" w:type="pct"/>
            <w:shd w:val="clear" w:color="auto" w:fill="auto"/>
            <w:vAlign w:val="bottom"/>
          </w:tcPr>
          <w:p w14:paraId="4FAE3C8D" w14:textId="77777777" w:rsidR="0098074A" w:rsidRPr="00FF1B59" w:rsidRDefault="0098074A" w:rsidP="00B12729">
            <w:pPr>
              <w:jc w:val="both"/>
              <w:rPr>
                <w:rFonts w:ascii="Arial" w:hAnsi="Arial" w:cs="Arial"/>
                <w:b/>
                <w:sz w:val="18"/>
                <w:szCs w:val="18"/>
              </w:rPr>
            </w:pPr>
            <w:r w:rsidRPr="00FF1B59">
              <w:rPr>
                <w:rFonts w:ascii="Arial" w:hAnsi="Arial" w:cs="Arial"/>
                <w:b/>
                <w:sz w:val="18"/>
                <w:szCs w:val="18"/>
              </w:rPr>
              <w:t>Bankalar</w:t>
            </w:r>
          </w:p>
        </w:tc>
        <w:tc>
          <w:tcPr>
            <w:tcW w:w="519" w:type="pct"/>
            <w:shd w:val="clear" w:color="auto" w:fill="auto"/>
            <w:vAlign w:val="bottom"/>
          </w:tcPr>
          <w:p w14:paraId="6A55DCB7" w14:textId="77777777" w:rsidR="0098074A" w:rsidRPr="00FF1B59" w:rsidRDefault="0098074A" w:rsidP="00B12729">
            <w:pPr>
              <w:ind w:hanging="65"/>
              <w:rPr>
                <w:rFonts w:ascii="Arial" w:hAnsi="Arial" w:cs="Arial"/>
                <w:sz w:val="18"/>
                <w:szCs w:val="18"/>
              </w:rPr>
            </w:pPr>
          </w:p>
        </w:tc>
        <w:tc>
          <w:tcPr>
            <w:tcW w:w="540" w:type="pct"/>
            <w:shd w:val="clear" w:color="auto" w:fill="auto"/>
            <w:vAlign w:val="bottom"/>
          </w:tcPr>
          <w:p w14:paraId="7B013D1B" w14:textId="77777777" w:rsidR="0098074A" w:rsidRPr="00FF1B59" w:rsidRDefault="0098074A" w:rsidP="00B12729">
            <w:pPr>
              <w:ind w:hanging="65"/>
              <w:rPr>
                <w:rFonts w:ascii="Arial" w:hAnsi="Arial" w:cs="Arial"/>
                <w:sz w:val="18"/>
                <w:szCs w:val="18"/>
              </w:rPr>
            </w:pPr>
          </w:p>
        </w:tc>
        <w:tc>
          <w:tcPr>
            <w:tcW w:w="496" w:type="pct"/>
          </w:tcPr>
          <w:p w14:paraId="799232D6" w14:textId="77777777" w:rsidR="0098074A" w:rsidRPr="00FF1B59" w:rsidRDefault="0098074A" w:rsidP="00B12729">
            <w:pPr>
              <w:ind w:hanging="65"/>
              <w:rPr>
                <w:rFonts w:ascii="Arial" w:hAnsi="Arial" w:cs="Arial"/>
                <w:sz w:val="18"/>
                <w:szCs w:val="18"/>
              </w:rPr>
            </w:pPr>
          </w:p>
        </w:tc>
        <w:tc>
          <w:tcPr>
            <w:tcW w:w="505" w:type="pct"/>
          </w:tcPr>
          <w:p w14:paraId="78B529A9" w14:textId="77777777" w:rsidR="0098074A" w:rsidRPr="00FF1B59" w:rsidRDefault="0098074A" w:rsidP="00B12729">
            <w:pPr>
              <w:ind w:hanging="65"/>
              <w:rPr>
                <w:rFonts w:ascii="Arial" w:hAnsi="Arial" w:cs="Arial"/>
                <w:sz w:val="18"/>
                <w:szCs w:val="18"/>
              </w:rPr>
            </w:pPr>
          </w:p>
        </w:tc>
      </w:tr>
      <w:tr w:rsidR="0047108F" w:rsidRPr="00FF1B59" w14:paraId="21D7F828" w14:textId="77777777" w:rsidTr="004A1E20">
        <w:trPr>
          <w:trHeight w:val="170"/>
        </w:trPr>
        <w:tc>
          <w:tcPr>
            <w:tcW w:w="2940" w:type="pct"/>
            <w:shd w:val="clear" w:color="auto" w:fill="auto"/>
            <w:vAlign w:val="bottom"/>
          </w:tcPr>
          <w:p w14:paraId="41D63A81" w14:textId="4AB51FFB" w:rsidR="0047108F" w:rsidRPr="00FF1B59" w:rsidRDefault="0047108F" w:rsidP="0047108F">
            <w:pPr>
              <w:ind w:left="14"/>
              <w:jc w:val="both"/>
              <w:rPr>
                <w:rFonts w:ascii="Arial" w:hAnsi="Arial" w:cs="Arial"/>
                <w:sz w:val="18"/>
                <w:szCs w:val="18"/>
              </w:rPr>
            </w:pPr>
            <w:r w:rsidRPr="00FF1B59">
              <w:rPr>
                <w:rFonts w:ascii="Arial" w:hAnsi="Arial" w:cs="Arial"/>
                <w:sz w:val="18"/>
                <w:szCs w:val="18"/>
              </w:rPr>
              <w:t>Yurtiçi</w:t>
            </w:r>
            <w:r>
              <w:rPr>
                <w:rFonts w:ascii="Arial" w:hAnsi="Arial" w:cs="Arial"/>
                <w:sz w:val="18"/>
                <w:szCs w:val="18"/>
              </w:rPr>
              <w:t xml:space="preserve"> </w:t>
            </w:r>
            <w:r w:rsidRPr="00FF1B59">
              <w:rPr>
                <w:rFonts w:ascii="Arial" w:hAnsi="Arial" w:cs="Arial"/>
                <w:sz w:val="18"/>
                <w:szCs w:val="18"/>
                <w:vertAlign w:val="superscript"/>
              </w:rPr>
              <w:t>(*)</w:t>
            </w:r>
          </w:p>
        </w:tc>
        <w:tc>
          <w:tcPr>
            <w:tcW w:w="519" w:type="pct"/>
            <w:tcBorders>
              <w:top w:val="nil"/>
              <w:left w:val="nil"/>
              <w:bottom w:val="nil"/>
              <w:right w:val="nil"/>
            </w:tcBorders>
            <w:shd w:val="clear" w:color="auto" w:fill="auto"/>
            <w:vAlign w:val="bottom"/>
          </w:tcPr>
          <w:p w14:paraId="528F4F9D" w14:textId="14696F26" w:rsidR="0047108F" w:rsidRPr="00FF1B59" w:rsidRDefault="0047108F" w:rsidP="0047108F">
            <w:pPr>
              <w:ind w:right="131" w:hanging="65"/>
              <w:jc w:val="right"/>
              <w:rPr>
                <w:rFonts w:ascii="Arial" w:hAnsi="Arial" w:cs="Arial"/>
                <w:sz w:val="18"/>
                <w:szCs w:val="18"/>
              </w:rPr>
            </w:pPr>
            <w:r>
              <w:rPr>
                <w:rFonts w:ascii="Arial" w:hAnsi="Arial" w:cs="Arial"/>
                <w:color w:val="000000"/>
                <w:sz w:val="18"/>
                <w:szCs w:val="18"/>
              </w:rPr>
              <w:t>6.442.413</w:t>
            </w:r>
          </w:p>
        </w:tc>
        <w:tc>
          <w:tcPr>
            <w:tcW w:w="540" w:type="pct"/>
            <w:tcBorders>
              <w:top w:val="nil"/>
              <w:left w:val="nil"/>
              <w:bottom w:val="nil"/>
              <w:right w:val="nil"/>
            </w:tcBorders>
            <w:shd w:val="clear" w:color="auto" w:fill="auto"/>
            <w:vAlign w:val="bottom"/>
          </w:tcPr>
          <w:p w14:paraId="5EEE1153" w14:textId="2BD9D115" w:rsidR="0047108F" w:rsidRPr="00FF1B59" w:rsidRDefault="0047108F" w:rsidP="0047108F">
            <w:pPr>
              <w:ind w:right="131" w:hanging="65"/>
              <w:jc w:val="right"/>
              <w:rPr>
                <w:rFonts w:ascii="Arial" w:hAnsi="Arial" w:cs="Arial"/>
                <w:sz w:val="18"/>
                <w:szCs w:val="18"/>
              </w:rPr>
            </w:pPr>
            <w:r>
              <w:rPr>
                <w:rFonts w:ascii="Arial" w:hAnsi="Arial" w:cs="Arial"/>
                <w:color w:val="000000"/>
                <w:sz w:val="18"/>
                <w:szCs w:val="18"/>
              </w:rPr>
              <w:t>513.018</w:t>
            </w:r>
          </w:p>
        </w:tc>
        <w:tc>
          <w:tcPr>
            <w:tcW w:w="496" w:type="pct"/>
            <w:tcBorders>
              <w:top w:val="nil"/>
              <w:left w:val="nil"/>
              <w:bottom w:val="nil"/>
              <w:right w:val="nil"/>
            </w:tcBorders>
            <w:shd w:val="clear" w:color="auto" w:fill="auto"/>
            <w:vAlign w:val="bottom"/>
          </w:tcPr>
          <w:p w14:paraId="6E1B8E71" w14:textId="2413E476" w:rsidR="0047108F" w:rsidRPr="00FF1B59" w:rsidRDefault="0047108F" w:rsidP="0047108F">
            <w:pPr>
              <w:ind w:right="131" w:hanging="65"/>
              <w:jc w:val="right"/>
              <w:rPr>
                <w:rFonts w:ascii="Arial" w:hAnsi="Arial" w:cs="Arial"/>
                <w:sz w:val="18"/>
                <w:szCs w:val="18"/>
              </w:rPr>
            </w:pPr>
            <w:r w:rsidRPr="00FF1B59">
              <w:rPr>
                <w:rFonts w:ascii="Arial" w:hAnsi="Arial" w:cs="Arial"/>
                <w:sz w:val="18"/>
                <w:szCs w:val="18"/>
              </w:rPr>
              <w:t xml:space="preserve"> 6.474.356 </w:t>
            </w:r>
          </w:p>
        </w:tc>
        <w:tc>
          <w:tcPr>
            <w:tcW w:w="505" w:type="pct"/>
            <w:tcBorders>
              <w:top w:val="nil"/>
              <w:left w:val="nil"/>
              <w:bottom w:val="nil"/>
              <w:right w:val="nil"/>
            </w:tcBorders>
            <w:shd w:val="clear" w:color="auto" w:fill="auto"/>
            <w:vAlign w:val="bottom"/>
          </w:tcPr>
          <w:p w14:paraId="32347778" w14:textId="07086539" w:rsidR="0047108F" w:rsidRPr="00FF1B59" w:rsidRDefault="0047108F" w:rsidP="004A1E20">
            <w:pPr>
              <w:ind w:right="97" w:hanging="65"/>
              <w:jc w:val="right"/>
              <w:rPr>
                <w:rFonts w:ascii="Arial" w:hAnsi="Arial" w:cs="Arial"/>
                <w:sz w:val="18"/>
                <w:szCs w:val="18"/>
              </w:rPr>
            </w:pPr>
            <w:r w:rsidRPr="00FF1B59">
              <w:rPr>
                <w:rFonts w:ascii="Arial" w:hAnsi="Arial" w:cs="Arial"/>
                <w:sz w:val="18"/>
                <w:szCs w:val="18"/>
              </w:rPr>
              <w:t xml:space="preserve"> </w:t>
            </w:r>
            <w:r w:rsidR="004A1E20" w:rsidRPr="004A1E20">
              <w:rPr>
                <w:rFonts w:ascii="Arial" w:hAnsi="Arial" w:cs="Arial"/>
                <w:sz w:val="18"/>
                <w:szCs w:val="18"/>
              </w:rPr>
              <w:t>3.667.873</w:t>
            </w:r>
          </w:p>
        </w:tc>
      </w:tr>
      <w:tr w:rsidR="0047108F" w:rsidRPr="00FF1B59" w14:paraId="41FAF152" w14:textId="77777777" w:rsidTr="0047108F">
        <w:trPr>
          <w:trHeight w:val="170"/>
        </w:trPr>
        <w:tc>
          <w:tcPr>
            <w:tcW w:w="2940" w:type="pct"/>
            <w:shd w:val="clear" w:color="auto" w:fill="auto"/>
            <w:vAlign w:val="bottom"/>
          </w:tcPr>
          <w:p w14:paraId="7557EDE5" w14:textId="77777777" w:rsidR="0047108F" w:rsidRPr="00FF1B59" w:rsidRDefault="0047108F" w:rsidP="0047108F">
            <w:pPr>
              <w:ind w:left="14"/>
              <w:jc w:val="both"/>
              <w:rPr>
                <w:rFonts w:ascii="Arial" w:hAnsi="Arial" w:cs="Arial"/>
                <w:sz w:val="18"/>
                <w:szCs w:val="18"/>
              </w:rPr>
            </w:pPr>
            <w:r w:rsidRPr="00FF1B59">
              <w:rPr>
                <w:rFonts w:ascii="Arial" w:hAnsi="Arial" w:cs="Arial"/>
                <w:sz w:val="18"/>
                <w:szCs w:val="18"/>
              </w:rPr>
              <w:t>Yurtdışı</w:t>
            </w:r>
          </w:p>
        </w:tc>
        <w:tc>
          <w:tcPr>
            <w:tcW w:w="519" w:type="pct"/>
            <w:tcBorders>
              <w:top w:val="nil"/>
              <w:left w:val="nil"/>
              <w:bottom w:val="nil"/>
              <w:right w:val="nil"/>
            </w:tcBorders>
            <w:shd w:val="clear" w:color="auto" w:fill="auto"/>
            <w:vAlign w:val="bottom"/>
          </w:tcPr>
          <w:p w14:paraId="494E6273" w14:textId="5E36E905" w:rsidR="0047108F" w:rsidRPr="00FF1B59" w:rsidRDefault="0047108F" w:rsidP="0047108F">
            <w:pPr>
              <w:ind w:right="131" w:hanging="65"/>
              <w:jc w:val="right"/>
              <w:rPr>
                <w:rFonts w:ascii="Arial" w:hAnsi="Arial" w:cs="Arial"/>
                <w:sz w:val="18"/>
                <w:szCs w:val="18"/>
              </w:rPr>
            </w:pPr>
            <w:r>
              <w:rPr>
                <w:rFonts w:ascii="Arial" w:hAnsi="Arial" w:cs="Arial"/>
                <w:color w:val="000000"/>
                <w:sz w:val="18"/>
                <w:szCs w:val="18"/>
              </w:rPr>
              <w:t>40</w:t>
            </w:r>
          </w:p>
        </w:tc>
        <w:tc>
          <w:tcPr>
            <w:tcW w:w="540" w:type="pct"/>
            <w:tcBorders>
              <w:top w:val="nil"/>
              <w:left w:val="nil"/>
              <w:bottom w:val="nil"/>
              <w:right w:val="nil"/>
            </w:tcBorders>
            <w:shd w:val="clear" w:color="auto" w:fill="auto"/>
            <w:vAlign w:val="bottom"/>
          </w:tcPr>
          <w:p w14:paraId="5F23C425" w14:textId="7B964F36" w:rsidR="0047108F" w:rsidRPr="00FF1B59" w:rsidRDefault="0047108F" w:rsidP="0047108F">
            <w:pPr>
              <w:ind w:right="131" w:hanging="65"/>
              <w:jc w:val="right"/>
              <w:rPr>
                <w:rFonts w:ascii="Arial" w:hAnsi="Arial" w:cs="Arial"/>
                <w:sz w:val="18"/>
                <w:szCs w:val="18"/>
              </w:rPr>
            </w:pPr>
            <w:r>
              <w:rPr>
                <w:rFonts w:ascii="Arial" w:hAnsi="Arial" w:cs="Arial"/>
                <w:color w:val="000000"/>
                <w:sz w:val="18"/>
                <w:szCs w:val="18"/>
              </w:rPr>
              <w:t>14.676.740</w:t>
            </w:r>
          </w:p>
        </w:tc>
        <w:tc>
          <w:tcPr>
            <w:tcW w:w="496" w:type="pct"/>
            <w:tcBorders>
              <w:top w:val="nil"/>
              <w:left w:val="nil"/>
              <w:bottom w:val="nil"/>
              <w:right w:val="nil"/>
            </w:tcBorders>
            <w:shd w:val="clear" w:color="auto" w:fill="auto"/>
            <w:vAlign w:val="bottom"/>
          </w:tcPr>
          <w:p w14:paraId="7A28AEA2" w14:textId="3F0509CF" w:rsidR="0047108F" w:rsidRPr="00FF1B59" w:rsidRDefault="0047108F" w:rsidP="0047108F">
            <w:pPr>
              <w:ind w:right="131" w:hanging="65"/>
              <w:jc w:val="right"/>
              <w:rPr>
                <w:rFonts w:ascii="Arial" w:hAnsi="Arial" w:cs="Arial"/>
                <w:sz w:val="18"/>
                <w:szCs w:val="18"/>
              </w:rPr>
            </w:pPr>
            <w:r w:rsidRPr="00FF1B59">
              <w:rPr>
                <w:rFonts w:ascii="Arial" w:hAnsi="Arial" w:cs="Arial"/>
                <w:sz w:val="18"/>
                <w:szCs w:val="18"/>
              </w:rPr>
              <w:t xml:space="preserve"> 128.674 </w:t>
            </w:r>
          </w:p>
        </w:tc>
        <w:tc>
          <w:tcPr>
            <w:tcW w:w="505" w:type="pct"/>
            <w:tcBorders>
              <w:top w:val="nil"/>
              <w:left w:val="nil"/>
              <w:bottom w:val="nil"/>
              <w:right w:val="nil"/>
            </w:tcBorders>
            <w:shd w:val="clear" w:color="auto" w:fill="auto"/>
            <w:vAlign w:val="bottom"/>
          </w:tcPr>
          <w:p w14:paraId="05C06BF9" w14:textId="65DCAEDF" w:rsidR="0047108F" w:rsidRPr="00FF1B59" w:rsidRDefault="0047108F" w:rsidP="0047108F">
            <w:pPr>
              <w:ind w:right="97" w:hanging="65"/>
              <w:jc w:val="right"/>
              <w:rPr>
                <w:rFonts w:ascii="Arial" w:hAnsi="Arial" w:cs="Arial"/>
                <w:sz w:val="18"/>
                <w:szCs w:val="18"/>
              </w:rPr>
            </w:pPr>
            <w:r w:rsidRPr="00FF1B59">
              <w:rPr>
                <w:rFonts w:ascii="Arial" w:hAnsi="Arial" w:cs="Arial"/>
                <w:sz w:val="18"/>
                <w:szCs w:val="18"/>
              </w:rPr>
              <w:t xml:space="preserve"> 11.801.471 </w:t>
            </w:r>
          </w:p>
        </w:tc>
      </w:tr>
      <w:tr w:rsidR="0047108F" w:rsidRPr="00FF1B59" w14:paraId="1F707F3E" w14:textId="77777777" w:rsidTr="0047108F">
        <w:trPr>
          <w:trHeight w:val="170"/>
        </w:trPr>
        <w:tc>
          <w:tcPr>
            <w:tcW w:w="2940" w:type="pct"/>
            <w:shd w:val="clear" w:color="auto" w:fill="auto"/>
            <w:vAlign w:val="bottom"/>
          </w:tcPr>
          <w:p w14:paraId="5308A3AA" w14:textId="77777777" w:rsidR="0047108F" w:rsidRPr="00FF1B59" w:rsidRDefault="0047108F" w:rsidP="0047108F">
            <w:pPr>
              <w:ind w:left="14"/>
              <w:jc w:val="both"/>
              <w:rPr>
                <w:rFonts w:ascii="Arial" w:eastAsia="Arial Unicode MS" w:hAnsi="Arial" w:cs="Arial"/>
                <w:sz w:val="18"/>
                <w:szCs w:val="18"/>
              </w:rPr>
            </w:pPr>
            <w:r w:rsidRPr="00FF1B59">
              <w:rPr>
                <w:rFonts w:ascii="Arial" w:hAnsi="Arial" w:cs="Arial"/>
                <w:sz w:val="18"/>
                <w:szCs w:val="18"/>
              </w:rPr>
              <w:t>Yurtdışı Merkez ve Şubeler</w:t>
            </w:r>
          </w:p>
        </w:tc>
        <w:tc>
          <w:tcPr>
            <w:tcW w:w="519" w:type="pct"/>
            <w:tcBorders>
              <w:top w:val="nil"/>
              <w:left w:val="nil"/>
              <w:bottom w:val="nil"/>
              <w:right w:val="nil"/>
            </w:tcBorders>
            <w:shd w:val="clear" w:color="auto" w:fill="auto"/>
            <w:vAlign w:val="bottom"/>
          </w:tcPr>
          <w:p w14:paraId="0D7B9889" w14:textId="0953644C" w:rsidR="0047108F" w:rsidRPr="00FF1B59" w:rsidRDefault="0047108F" w:rsidP="0047108F">
            <w:pPr>
              <w:ind w:right="131" w:hanging="65"/>
              <w:jc w:val="right"/>
              <w:rPr>
                <w:rFonts w:ascii="Arial" w:hAnsi="Arial" w:cs="Arial"/>
                <w:sz w:val="18"/>
                <w:szCs w:val="18"/>
              </w:rPr>
            </w:pPr>
            <w:r>
              <w:rPr>
                <w:rFonts w:ascii="Arial" w:hAnsi="Arial" w:cs="Arial"/>
                <w:color w:val="000000"/>
                <w:sz w:val="18"/>
                <w:szCs w:val="18"/>
              </w:rPr>
              <w:t>-</w:t>
            </w:r>
          </w:p>
        </w:tc>
        <w:tc>
          <w:tcPr>
            <w:tcW w:w="540" w:type="pct"/>
            <w:tcBorders>
              <w:top w:val="nil"/>
              <w:left w:val="nil"/>
              <w:bottom w:val="nil"/>
              <w:right w:val="nil"/>
            </w:tcBorders>
            <w:shd w:val="clear" w:color="auto" w:fill="auto"/>
            <w:vAlign w:val="bottom"/>
          </w:tcPr>
          <w:p w14:paraId="59978933" w14:textId="053D4008" w:rsidR="0047108F" w:rsidRPr="00FF1B59" w:rsidRDefault="0047108F" w:rsidP="0047108F">
            <w:pPr>
              <w:ind w:right="131" w:hanging="65"/>
              <w:jc w:val="right"/>
              <w:rPr>
                <w:rFonts w:ascii="Arial" w:hAnsi="Arial" w:cs="Arial"/>
                <w:sz w:val="18"/>
                <w:szCs w:val="18"/>
              </w:rPr>
            </w:pPr>
            <w:r>
              <w:rPr>
                <w:rFonts w:ascii="Arial" w:hAnsi="Arial" w:cs="Arial"/>
                <w:color w:val="000000"/>
                <w:sz w:val="18"/>
                <w:szCs w:val="18"/>
              </w:rPr>
              <w:t>-</w:t>
            </w:r>
          </w:p>
        </w:tc>
        <w:tc>
          <w:tcPr>
            <w:tcW w:w="496" w:type="pct"/>
            <w:tcBorders>
              <w:top w:val="nil"/>
              <w:left w:val="nil"/>
              <w:bottom w:val="nil"/>
              <w:right w:val="nil"/>
            </w:tcBorders>
            <w:shd w:val="clear" w:color="auto" w:fill="auto"/>
            <w:vAlign w:val="bottom"/>
          </w:tcPr>
          <w:p w14:paraId="257743AB" w14:textId="37EE2AAD" w:rsidR="0047108F" w:rsidRPr="00FF1B59" w:rsidRDefault="0047108F" w:rsidP="0047108F">
            <w:pPr>
              <w:ind w:right="131" w:hanging="65"/>
              <w:jc w:val="right"/>
              <w:rPr>
                <w:rFonts w:ascii="Arial" w:hAnsi="Arial" w:cs="Arial"/>
                <w:sz w:val="18"/>
                <w:szCs w:val="18"/>
              </w:rPr>
            </w:pPr>
            <w:r w:rsidRPr="00EB5F58">
              <w:rPr>
                <w:rFonts w:ascii="Arial" w:hAnsi="Arial" w:cs="Arial"/>
                <w:sz w:val="18"/>
                <w:szCs w:val="18"/>
              </w:rPr>
              <w:t>-</w:t>
            </w:r>
          </w:p>
        </w:tc>
        <w:tc>
          <w:tcPr>
            <w:tcW w:w="505" w:type="pct"/>
            <w:tcBorders>
              <w:top w:val="nil"/>
              <w:left w:val="nil"/>
              <w:bottom w:val="nil"/>
              <w:right w:val="nil"/>
            </w:tcBorders>
            <w:shd w:val="clear" w:color="auto" w:fill="auto"/>
            <w:vAlign w:val="bottom"/>
          </w:tcPr>
          <w:p w14:paraId="6B6BBE4D" w14:textId="4C4674C4" w:rsidR="0047108F" w:rsidRPr="00FF1B59" w:rsidRDefault="0047108F" w:rsidP="0047108F">
            <w:pPr>
              <w:ind w:right="97" w:hanging="65"/>
              <w:jc w:val="right"/>
              <w:rPr>
                <w:rFonts w:ascii="Arial" w:hAnsi="Arial" w:cs="Arial"/>
                <w:sz w:val="18"/>
                <w:szCs w:val="18"/>
              </w:rPr>
            </w:pPr>
            <w:r w:rsidRPr="00EB5F58">
              <w:rPr>
                <w:rFonts w:ascii="Arial" w:hAnsi="Arial" w:cs="Arial"/>
                <w:sz w:val="18"/>
                <w:szCs w:val="18"/>
              </w:rPr>
              <w:t>-</w:t>
            </w:r>
          </w:p>
        </w:tc>
      </w:tr>
      <w:tr w:rsidR="0047108F" w:rsidRPr="00FF1B59" w14:paraId="166B4CA4" w14:textId="77777777" w:rsidTr="0047108F">
        <w:trPr>
          <w:trHeight w:val="170"/>
        </w:trPr>
        <w:tc>
          <w:tcPr>
            <w:tcW w:w="2940" w:type="pct"/>
            <w:tcBorders>
              <w:bottom w:val="single" w:sz="4" w:space="0" w:color="auto"/>
            </w:tcBorders>
            <w:shd w:val="clear" w:color="auto" w:fill="auto"/>
            <w:vAlign w:val="bottom"/>
          </w:tcPr>
          <w:p w14:paraId="39CE3D53" w14:textId="77777777" w:rsidR="0047108F" w:rsidRPr="00FF1B59" w:rsidRDefault="0047108F" w:rsidP="0047108F">
            <w:pPr>
              <w:jc w:val="both"/>
              <w:rPr>
                <w:rFonts w:ascii="Arial" w:hAnsi="Arial" w:cs="Arial"/>
                <w:sz w:val="18"/>
                <w:szCs w:val="18"/>
              </w:rPr>
            </w:pPr>
          </w:p>
        </w:tc>
        <w:tc>
          <w:tcPr>
            <w:tcW w:w="519" w:type="pct"/>
            <w:tcBorders>
              <w:top w:val="nil"/>
              <w:left w:val="nil"/>
              <w:bottom w:val="single" w:sz="4" w:space="0" w:color="auto"/>
              <w:right w:val="nil"/>
            </w:tcBorders>
            <w:shd w:val="clear" w:color="auto" w:fill="auto"/>
            <w:vAlign w:val="bottom"/>
          </w:tcPr>
          <w:p w14:paraId="38135DCA" w14:textId="77777777" w:rsidR="0047108F" w:rsidRPr="00FF1B59" w:rsidRDefault="0047108F" w:rsidP="0047108F">
            <w:pPr>
              <w:ind w:right="131" w:hanging="65"/>
              <w:jc w:val="right"/>
              <w:rPr>
                <w:rFonts w:ascii="Arial" w:hAnsi="Arial" w:cs="Arial"/>
                <w:sz w:val="18"/>
                <w:szCs w:val="18"/>
              </w:rPr>
            </w:pPr>
          </w:p>
        </w:tc>
        <w:tc>
          <w:tcPr>
            <w:tcW w:w="540" w:type="pct"/>
            <w:tcBorders>
              <w:top w:val="nil"/>
              <w:left w:val="nil"/>
              <w:bottom w:val="single" w:sz="4" w:space="0" w:color="auto"/>
              <w:right w:val="nil"/>
            </w:tcBorders>
            <w:shd w:val="clear" w:color="auto" w:fill="auto"/>
            <w:vAlign w:val="bottom"/>
          </w:tcPr>
          <w:p w14:paraId="5A01D08B" w14:textId="77777777" w:rsidR="0047108F" w:rsidRPr="00FF1B59" w:rsidRDefault="0047108F" w:rsidP="0047108F">
            <w:pPr>
              <w:ind w:right="131" w:hanging="65"/>
              <w:jc w:val="right"/>
              <w:rPr>
                <w:rFonts w:ascii="Arial" w:hAnsi="Arial" w:cs="Arial"/>
                <w:sz w:val="18"/>
                <w:szCs w:val="18"/>
              </w:rPr>
            </w:pPr>
          </w:p>
        </w:tc>
        <w:tc>
          <w:tcPr>
            <w:tcW w:w="496" w:type="pct"/>
            <w:tcBorders>
              <w:top w:val="nil"/>
              <w:left w:val="nil"/>
              <w:bottom w:val="single" w:sz="4" w:space="0" w:color="auto"/>
              <w:right w:val="nil"/>
            </w:tcBorders>
            <w:shd w:val="clear" w:color="auto" w:fill="auto"/>
            <w:vAlign w:val="bottom"/>
          </w:tcPr>
          <w:p w14:paraId="12AA4D40" w14:textId="77777777" w:rsidR="0047108F" w:rsidRPr="00FF1B59" w:rsidRDefault="0047108F" w:rsidP="0047108F">
            <w:pPr>
              <w:ind w:right="131" w:hanging="65"/>
              <w:jc w:val="right"/>
              <w:rPr>
                <w:rFonts w:ascii="Arial" w:hAnsi="Arial" w:cs="Arial"/>
                <w:sz w:val="18"/>
                <w:szCs w:val="18"/>
              </w:rPr>
            </w:pPr>
          </w:p>
        </w:tc>
        <w:tc>
          <w:tcPr>
            <w:tcW w:w="505" w:type="pct"/>
            <w:tcBorders>
              <w:top w:val="nil"/>
              <w:left w:val="nil"/>
              <w:bottom w:val="single" w:sz="4" w:space="0" w:color="auto"/>
              <w:right w:val="nil"/>
            </w:tcBorders>
            <w:shd w:val="clear" w:color="auto" w:fill="auto"/>
            <w:vAlign w:val="bottom"/>
          </w:tcPr>
          <w:p w14:paraId="2A62412E" w14:textId="77777777" w:rsidR="0047108F" w:rsidRPr="00FF1B59" w:rsidRDefault="0047108F" w:rsidP="0047108F">
            <w:pPr>
              <w:ind w:right="97" w:hanging="65"/>
              <w:jc w:val="right"/>
              <w:rPr>
                <w:rFonts w:ascii="Arial" w:hAnsi="Arial" w:cs="Arial"/>
                <w:sz w:val="18"/>
                <w:szCs w:val="18"/>
              </w:rPr>
            </w:pPr>
          </w:p>
        </w:tc>
      </w:tr>
      <w:tr w:rsidR="0047108F" w:rsidRPr="00FF1B59" w14:paraId="55D12A47" w14:textId="77777777" w:rsidTr="004A1E20">
        <w:trPr>
          <w:trHeight w:val="170"/>
        </w:trPr>
        <w:tc>
          <w:tcPr>
            <w:tcW w:w="2940" w:type="pct"/>
            <w:tcBorders>
              <w:top w:val="single" w:sz="4" w:space="0" w:color="auto"/>
              <w:bottom w:val="double" w:sz="4" w:space="0" w:color="auto"/>
            </w:tcBorders>
            <w:shd w:val="clear" w:color="auto" w:fill="auto"/>
            <w:vAlign w:val="bottom"/>
          </w:tcPr>
          <w:p w14:paraId="2D67FBA2" w14:textId="77777777" w:rsidR="0047108F" w:rsidRPr="00FF1B59" w:rsidRDefault="0047108F" w:rsidP="0047108F">
            <w:pPr>
              <w:jc w:val="both"/>
              <w:rPr>
                <w:rFonts w:ascii="Arial" w:eastAsia="Arial Unicode MS" w:hAnsi="Arial" w:cs="Arial"/>
                <w:b/>
                <w:sz w:val="18"/>
                <w:szCs w:val="18"/>
              </w:rPr>
            </w:pPr>
            <w:r w:rsidRPr="00FF1B59">
              <w:rPr>
                <w:rFonts w:ascii="Arial" w:hAnsi="Arial" w:cs="Arial"/>
                <w:b/>
                <w:sz w:val="18"/>
                <w:szCs w:val="18"/>
              </w:rPr>
              <w:t>Toplam</w:t>
            </w:r>
          </w:p>
        </w:tc>
        <w:tc>
          <w:tcPr>
            <w:tcW w:w="519" w:type="pct"/>
            <w:tcBorders>
              <w:top w:val="nil"/>
              <w:left w:val="nil"/>
              <w:bottom w:val="double" w:sz="6" w:space="0" w:color="auto"/>
              <w:right w:val="nil"/>
            </w:tcBorders>
            <w:shd w:val="clear" w:color="auto" w:fill="auto"/>
            <w:vAlign w:val="bottom"/>
          </w:tcPr>
          <w:p w14:paraId="092D3758" w14:textId="2683EE93" w:rsidR="0047108F" w:rsidRPr="00156B00" w:rsidRDefault="0047108F" w:rsidP="0047108F">
            <w:pPr>
              <w:ind w:right="131" w:hanging="65"/>
              <w:jc w:val="right"/>
              <w:rPr>
                <w:rFonts w:ascii="Arial" w:hAnsi="Arial" w:cs="Arial"/>
                <w:b/>
                <w:sz w:val="18"/>
                <w:szCs w:val="18"/>
              </w:rPr>
            </w:pPr>
            <w:r w:rsidRPr="0047108F">
              <w:rPr>
                <w:rFonts w:ascii="Arial" w:hAnsi="Arial" w:cs="Arial"/>
                <w:b/>
                <w:sz w:val="18"/>
                <w:szCs w:val="18"/>
              </w:rPr>
              <w:t>6.442.453</w:t>
            </w:r>
          </w:p>
        </w:tc>
        <w:tc>
          <w:tcPr>
            <w:tcW w:w="540" w:type="pct"/>
            <w:tcBorders>
              <w:top w:val="nil"/>
              <w:left w:val="nil"/>
              <w:bottom w:val="double" w:sz="6" w:space="0" w:color="auto"/>
              <w:right w:val="nil"/>
            </w:tcBorders>
            <w:shd w:val="clear" w:color="auto" w:fill="auto"/>
            <w:vAlign w:val="bottom"/>
          </w:tcPr>
          <w:p w14:paraId="26B0D501" w14:textId="5FC11F39" w:rsidR="0047108F" w:rsidRPr="00156B00" w:rsidRDefault="0047108F" w:rsidP="0047108F">
            <w:pPr>
              <w:ind w:right="131" w:hanging="65"/>
              <w:jc w:val="right"/>
              <w:rPr>
                <w:rFonts w:ascii="Arial" w:hAnsi="Arial" w:cs="Arial"/>
                <w:b/>
                <w:sz w:val="18"/>
                <w:szCs w:val="18"/>
              </w:rPr>
            </w:pPr>
            <w:r w:rsidRPr="0047108F">
              <w:rPr>
                <w:rFonts w:ascii="Arial" w:hAnsi="Arial" w:cs="Arial"/>
                <w:b/>
                <w:sz w:val="18"/>
                <w:szCs w:val="18"/>
              </w:rPr>
              <w:t>15.189.758</w:t>
            </w:r>
          </w:p>
        </w:tc>
        <w:tc>
          <w:tcPr>
            <w:tcW w:w="496" w:type="pct"/>
            <w:tcBorders>
              <w:top w:val="nil"/>
              <w:left w:val="nil"/>
              <w:bottom w:val="double" w:sz="6" w:space="0" w:color="auto"/>
              <w:right w:val="nil"/>
            </w:tcBorders>
            <w:shd w:val="clear" w:color="auto" w:fill="auto"/>
            <w:vAlign w:val="bottom"/>
          </w:tcPr>
          <w:p w14:paraId="68E85D61" w14:textId="62DAC5B9" w:rsidR="0047108F" w:rsidRPr="00FF1B59" w:rsidRDefault="0047108F" w:rsidP="0047108F">
            <w:pPr>
              <w:ind w:left="34" w:right="131"/>
              <w:jc w:val="right"/>
              <w:rPr>
                <w:rFonts w:ascii="Arial" w:hAnsi="Arial" w:cs="Arial"/>
                <w:b/>
                <w:sz w:val="18"/>
                <w:szCs w:val="18"/>
              </w:rPr>
            </w:pPr>
            <w:r w:rsidRPr="00FF1B59">
              <w:rPr>
                <w:rFonts w:ascii="Arial" w:hAnsi="Arial" w:cs="Arial"/>
                <w:b/>
                <w:sz w:val="18"/>
                <w:szCs w:val="18"/>
              </w:rPr>
              <w:t xml:space="preserve">6.603.030 </w:t>
            </w:r>
          </w:p>
        </w:tc>
        <w:tc>
          <w:tcPr>
            <w:tcW w:w="505" w:type="pct"/>
            <w:tcBorders>
              <w:top w:val="nil"/>
              <w:left w:val="nil"/>
              <w:bottom w:val="double" w:sz="6" w:space="0" w:color="auto"/>
              <w:right w:val="nil"/>
            </w:tcBorders>
            <w:shd w:val="clear" w:color="auto" w:fill="auto"/>
            <w:vAlign w:val="bottom"/>
          </w:tcPr>
          <w:p w14:paraId="35534029" w14:textId="5CE144B5" w:rsidR="0047108F" w:rsidRPr="00FF1B59" w:rsidRDefault="004A1E20" w:rsidP="004A1E20">
            <w:pPr>
              <w:ind w:right="97" w:hanging="65"/>
              <w:jc w:val="right"/>
              <w:rPr>
                <w:rFonts w:ascii="Arial" w:hAnsi="Arial" w:cs="Arial"/>
                <w:b/>
                <w:sz w:val="18"/>
                <w:szCs w:val="18"/>
              </w:rPr>
            </w:pPr>
            <w:r w:rsidRPr="004A1E20">
              <w:rPr>
                <w:rFonts w:ascii="Arial" w:hAnsi="Arial" w:cs="Arial"/>
                <w:b/>
                <w:sz w:val="18"/>
                <w:szCs w:val="18"/>
              </w:rPr>
              <w:t>15.469.344</w:t>
            </w:r>
          </w:p>
        </w:tc>
      </w:tr>
    </w:tbl>
    <w:p w14:paraId="544FC746" w14:textId="5B2E4578" w:rsidR="00D16C03" w:rsidRPr="00FF1B59" w:rsidRDefault="005014D6" w:rsidP="00B12729">
      <w:pPr>
        <w:pStyle w:val="BodyTextIndent"/>
        <w:spacing w:before="60"/>
        <w:ind w:firstLine="0"/>
        <w:rPr>
          <w:rFonts w:ascii="Arial" w:hAnsi="Arial" w:cs="Arial"/>
          <w:sz w:val="16"/>
          <w:szCs w:val="16"/>
        </w:rPr>
      </w:pPr>
      <w:r w:rsidRPr="00FF1B59">
        <w:rPr>
          <w:rFonts w:ascii="Arial" w:hAnsi="Arial" w:cs="Arial"/>
          <w:sz w:val="20"/>
          <w:szCs w:val="20"/>
          <w:vertAlign w:val="superscript"/>
        </w:rPr>
        <w:t xml:space="preserve">(*) </w:t>
      </w:r>
      <w:r w:rsidRPr="00FF1B59">
        <w:rPr>
          <w:rFonts w:ascii="Arial" w:hAnsi="Arial" w:cs="Arial"/>
          <w:sz w:val="16"/>
          <w:szCs w:val="16"/>
        </w:rPr>
        <w:t xml:space="preserve">Yurtiçi TP hesaplarında takip edilen </w:t>
      </w:r>
      <w:r w:rsidR="0047108F" w:rsidRPr="0047108F">
        <w:rPr>
          <w:rFonts w:ascii="Arial" w:hAnsi="Arial" w:cs="Arial"/>
          <w:sz w:val="16"/>
          <w:szCs w:val="16"/>
        </w:rPr>
        <w:t>6</w:t>
      </w:r>
      <w:r w:rsidR="00A712B6" w:rsidRPr="0047108F">
        <w:rPr>
          <w:rFonts w:ascii="Arial" w:hAnsi="Arial" w:cs="Arial"/>
          <w:sz w:val="16"/>
          <w:szCs w:val="16"/>
        </w:rPr>
        <w:t>.</w:t>
      </w:r>
      <w:r w:rsidR="0047108F" w:rsidRPr="0047108F">
        <w:rPr>
          <w:rFonts w:ascii="Arial" w:hAnsi="Arial" w:cs="Arial"/>
          <w:sz w:val="16"/>
          <w:szCs w:val="16"/>
        </w:rPr>
        <w:t>342</w:t>
      </w:r>
      <w:r w:rsidR="00A712B6" w:rsidRPr="0047108F">
        <w:rPr>
          <w:rFonts w:ascii="Arial" w:hAnsi="Arial" w:cs="Arial"/>
          <w:sz w:val="16"/>
          <w:szCs w:val="16"/>
        </w:rPr>
        <w:t>.</w:t>
      </w:r>
      <w:r w:rsidR="0047108F" w:rsidRPr="0047108F">
        <w:rPr>
          <w:rFonts w:ascii="Arial" w:hAnsi="Arial" w:cs="Arial"/>
          <w:sz w:val="16"/>
          <w:szCs w:val="16"/>
        </w:rPr>
        <w:t>967</w:t>
      </w:r>
      <w:r w:rsidR="00A712B6">
        <w:rPr>
          <w:rFonts w:ascii="Arial" w:hAnsi="Arial" w:cs="Arial"/>
          <w:sz w:val="16"/>
          <w:szCs w:val="16"/>
        </w:rPr>
        <w:t xml:space="preserve"> </w:t>
      </w:r>
      <w:r w:rsidRPr="00FF1B59">
        <w:rPr>
          <w:rFonts w:ascii="Arial" w:hAnsi="Arial" w:cs="Arial"/>
          <w:sz w:val="16"/>
          <w:szCs w:val="16"/>
        </w:rPr>
        <w:t>TL</w:t>
      </w:r>
      <w:r w:rsidR="0098074A" w:rsidRPr="00FF1B59">
        <w:rPr>
          <w:rFonts w:ascii="Arial" w:hAnsi="Arial" w:cs="Arial"/>
          <w:sz w:val="16"/>
          <w:szCs w:val="16"/>
        </w:rPr>
        <w:t xml:space="preserve"> (</w:t>
      </w:r>
      <w:r w:rsidR="004D26F1" w:rsidRPr="00FF1B59">
        <w:rPr>
          <w:rFonts w:ascii="Arial" w:hAnsi="Arial" w:cs="Arial"/>
          <w:sz w:val="16"/>
          <w:szCs w:val="16"/>
        </w:rPr>
        <w:t>31 Aralık 20</w:t>
      </w:r>
      <w:r w:rsidR="00D35E16" w:rsidRPr="00FF1B59">
        <w:rPr>
          <w:rFonts w:ascii="Arial" w:hAnsi="Arial" w:cs="Arial"/>
          <w:sz w:val="16"/>
          <w:szCs w:val="16"/>
        </w:rPr>
        <w:t>2</w:t>
      </w:r>
      <w:r w:rsidR="00503E32">
        <w:rPr>
          <w:rFonts w:ascii="Arial" w:hAnsi="Arial" w:cs="Arial"/>
          <w:sz w:val="16"/>
          <w:szCs w:val="16"/>
        </w:rPr>
        <w:t>4</w:t>
      </w:r>
      <w:r w:rsidR="0098074A" w:rsidRPr="00FF1B59">
        <w:rPr>
          <w:rFonts w:ascii="Arial" w:hAnsi="Arial" w:cs="Arial"/>
          <w:sz w:val="16"/>
          <w:szCs w:val="16"/>
        </w:rPr>
        <w:t xml:space="preserve">: </w:t>
      </w:r>
      <w:r w:rsidR="00503E32" w:rsidRPr="00FF1B59">
        <w:rPr>
          <w:rFonts w:ascii="Arial" w:hAnsi="Arial" w:cs="Arial"/>
          <w:sz w:val="16"/>
          <w:szCs w:val="16"/>
        </w:rPr>
        <w:t xml:space="preserve">6.464.574 </w:t>
      </w:r>
      <w:r w:rsidR="0098074A" w:rsidRPr="00FF1B59">
        <w:rPr>
          <w:rFonts w:ascii="Arial" w:hAnsi="Arial" w:cs="Arial"/>
          <w:sz w:val="16"/>
          <w:szCs w:val="16"/>
        </w:rPr>
        <w:t>TL)</w:t>
      </w:r>
      <w:r w:rsidRPr="00FF1B59">
        <w:rPr>
          <w:rFonts w:ascii="Arial" w:hAnsi="Arial" w:cs="Arial"/>
          <w:sz w:val="16"/>
          <w:szCs w:val="16"/>
        </w:rPr>
        <w:t xml:space="preserve"> tutarındaki POS işlemlerinden kaynaklı bloke tutarı içermektedir.</w:t>
      </w:r>
    </w:p>
    <w:p w14:paraId="139CAE56" w14:textId="77777777" w:rsidR="005014D6" w:rsidRPr="00FF1B59" w:rsidRDefault="00D16C03" w:rsidP="00B12729">
      <w:pPr>
        <w:rPr>
          <w:rFonts w:ascii="Arial" w:hAnsi="Arial" w:cs="Arial"/>
          <w:sz w:val="16"/>
          <w:szCs w:val="16"/>
          <w:lang w:eastAsia="en-US"/>
        </w:rPr>
      </w:pPr>
      <w:r w:rsidRPr="00FF1B59">
        <w:rPr>
          <w:rFonts w:ascii="Arial" w:hAnsi="Arial" w:cs="Arial"/>
          <w:sz w:val="16"/>
          <w:szCs w:val="16"/>
        </w:rPr>
        <w:br w:type="page"/>
      </w:r>
    </w:p>
    <w:p w14:paraId="7CD8CDEA" w14:textId="77777777" w:rsidR="004E504C" w:rsidRPr="00FF1B59" w:rsidRDefault="004E504C" w:rsidP="00B12729">
      <w:pPr>
        <w:pStyle w:val="ListParagraph"/>
        <w:numPr>
          <w:ilvl w:val="0"/>
          <w:numId w:val="17"/>
        </w:numPr>
        <w:ind w:left="14" w:right="452" w:hanging="644"/>
        <w:jc w:val="both"/>
        <w:rPr>
          <w:rFonts w:ascii="Arial" w:hAnsi="Arial" w:cs="Arial"/>
          <w:b/>
          <w:sz w:val="20"/>
          <w:szCs w:val="20"/>
        </w:rPr>
      </w:pPr>
      <w:bookmarkStart w:id="95" w:name="_Hlk99380062"/>
      <w:r w:rsidRPr="00FF1B59">
        <w:rPr>
          <w:rFonts w:ascii="Arial" w:hAnsi="Arial" w:cs="Arial"/>
          <w:b/>
          <w:sz w:val="20"/>
          <w:szCs w:val="20"/>
        </w:rPr>
        <w:lastRenderedPageBreak/>
        <w:t>Bilançonun aktif hesaplarına ilişkin açıklama ve dipnotlar (devamı):</w:t>
      </w:r>
    </w:p>
    <w:p w14:paraId="24607E73" w14:textId="64E092A2" w:rsidR="008145D0" w:rsidRDefault="00C820DA" w:rsidP="00B12729">
      <w:pPr>
        <w:pStyle w:val="ListParagraph"/>
        <w:spacing w:before="120" w:after="120"/>
        <w:ind w:left="-629"/>
        <w:jc w:val="both"/>
        <w:rPr>
          <w:rFonts w:ascii="Arial" w:hAnsi="Arial" w:cs="Arial"/>
          <w:b/>
          <w:bCs/>
          <w:iCs/>
          <w:sz w:val="20"/>
          <w:szCs w:val="20"/>
        </w:rPr>
      </w:pPr>
      <w:proofErr w:type="gramStart"/>
      <w:r w:rsidRPr="00FF1B59">
        <w:rPr>
          <w:rFonts w:ascii="Arial" w:hAnsi="Arial" w:cs="Arial"/>
          <w:b/>
          <w:bCs/>
          <w:iCs/>
          <w:sz w:val="20"/>
          <w:szCs w:val="20"/>
        </w:rPr>
        <w:t>c</w:t>
      </w:r>
      <w:proofErr w:type="gramEnd"/>
      <w:r w:rsidRPr="00FF1B59">
        <w:rPr>
          <w:rFonts w:ascii="Arial" w:hAnsi="Arial" w:cs="Arial"/>
          <w:b/>
          <w:bCs/>
          <w:iCs/>
          <w:sz w:val="20"/>
          <w:szCs w:val="20"/>
        </w:rPr>
        <w:t>2</w:t>
      </w:r>
      <w:r w:rsidR="005014D6" w:rsidRPr="00FF1B59">
        <w:rPr>
          <w:rFonts w:ascii="Arial" w:hAnsi="Arial" w:cs="Arial"/>
          <w:b/>
          <w:bCs/>
          <w:iCs/>
          <w:sz w:val="20"/>
          <w:szCs w:val="20"/>
        </w:rPr>
        <w:t>.</w:t>
      </w:r>
      <w:r w:rsidR="00AF0E43" w:rsidRPr="00FF1B59">
        <w:rPr>
          <w:rFonts w:ascii="Arial" w:hAnsi="Arial" w:cs="Arial"/>
          <w:b/>
          <w:bCs/>
          <w:iCs/>
          <w:sz w:val="20"/>
          <w:szCs w:val="20"/>
        </w:rPr>
        <w:tab/>
      </w:r>
      <w:bookmarkStart w:id="96" w:name="_Hlk99380050"/>
      <w:r w:rsidR="008145D0" w:rsidRPr="00FF1B59">
        <w:rPr>
          <w:rFonts w:ascii="Arial" w:hAnsi="Arial" w:cs="Arial"/>
          <w:b/>
          <w:bCs/>
          <w:iCs/>
          <w:sz w:val="20"/>
          <w:szCs w:val="20"/>
        </w:rPr>
        <w:t>Yurtdışı bankalar hesabına ilişkin bilgiler:</w:t>
      </w:r>
      <w:bookmarkEnd w:id="96"/>
    </w:p>
    <w:p w14:paraId="16662C91" w14:textId="364141BE" w:rsidR="003A5467" w:rsidRPr="003A5467" w:rsidRDefault="003A5467" w:rsidP="003A5467">
      <w:pPr>
        <w:pStyle w:val="ListParagraph"/>
        <w:spacing w:before="120" w:after="120"/>
        <w:ind w:left="0"/>
        <w:jc w:val="both"/>
        <w:rPr>
          <w:rFonts w:ascii="Arial" w:hAnsi="Arial" w:cs="Arial"/>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p>
    <w:p w14:paraId="5348EB2C" w14:textId="77777777" w:rsidR="004E504C" w:rsidRPr="00FF1B59" w:rsidRDefault="004E504C" w:rsidP="00B12729">
      <w:pPr>
        <w:pStyle w:val="ListParagraph"/>
        <w:spacing w:before="120" w:after="120"/>
        <w:ind w:left="-629"/>
        <w:jc w:val="both"/>
        <w:rPr>
          <w:rFonts w:ascii="Arial" w:hAnsi="Arial" w:cs="Arial"/>
          <w:b/>
          <w:sz w:val="20"/>
          <w:szCs w:val="20"/>
        </w:rPr>
      </w:pPr>
      <w:bookmarkStart w:id="97" w:name="_Hlk99380147"/>
      <w:bookmarkEnd w:id="95"/>
      <w:r w:rsidRPr="00FF1B59">
        <w:rPr>
          <w:rFonts w:ascii="Arial" w:hAnsi="Arial" w:cs="Arial"/>
          <w:b/>
          <w:sz w:val="20"/>
          <w:szCs w:val="20"/>
        </w:rPr>
        <w:t xml:space="preserve">2. </w:t>
      </w:r>
      <w:r w:rsidRPr="00FF1B59">
        <w:rPr>
          <w:rFonts w:ascii="Arial" w:hAnsi="Arial" w:cs="Arial"/>
          <w:b/>
          <w:sz w:val="20"/>
          <w:szCs w:val="20"/>
        </w:rPr>
        <w:tab/>
      </w:r>
      <w:r w:rsidR="00EF7D4D" w:rsidRPr="00FF1B59">
        <w:rPr>
          <w:rFonts w:ascii="Arial" w:hAnsi="Arial" w:cs="Arial"/>
          <w:b/>
          <w:sz w:val="20"/>
          <w:szCs w:val="20"/>
        </w:rPr>
        <w:t xml:space="preserve">Gerçeğe uygun </w:t>
      </w:r>
      <w:r w:rsidRPr="00FF1B59">
        <w:rPr>
          <w:rFonts w:ascii="Arial" w:hAnsi="Arial" w:cs="Arial"/>
          <w:b/>
          <w:sz w:val="20"/>
          <w:szCs w:val="20"/>
        </w:rPr>
        <w:t xml:space="preserve">değer farkı </w:t>
      </w:r>
      <w:proofErr w:type="gramStart"/>
      <w:r w:rsidRPr="00FF1B59">
        <w:rPr>
          <w:rFonts w:ascii="Arial" w:hAnsi="Arial" w:cs="Arial"/>
          <w:b/>
          <w:sz w:val="20"/>
          <w:szCs w:val="20"/>
        </w:rPr>
        <w:t>kar</w:t>
      </w:r>
      <w:proofErr w:type="gramEnd"/>
      <w:r w:rsidRPr="00FF1B59">
        <w:rPr>
          <w:rFonts w:ascii="Arial" w:hAnsi="Arial" w:cs="Arial"/>
          <w:b/>
          <w:sz w:val="20"/>
          <w:szCs w:val="20"/>
        </w:rPr>
        <w:t xml:space="preserve"> zarara yansıtılan finansal varlıklar: </w:t>
      </w:r>
    </w:p>
    <w:p w14:paraId="2F72E4FB" w14:textId="77777777" w:rsidR="00B82E5E" w:rsidRPr="00FF1B59" w:rsidRDefault="004E504C" w:rsidP="00B12729">
      <w:pPr>
        <w:pStyle w:val="BodyTextIndent"/>
        <w:spacing w:before="120"/>
        <w:ind w:left="-14" w:hanging="644"/>
        <w:rPr>
          <w:rFonts w:ascii="Arial" w:hAnsi="Arial" w:cs="Arial"/>
          <w:b/>
          <w:sz w:val="20"/>
          <w:szCs w:val="20"/>
        </w:rPr>
      </w:pPr>
      <w:r w:rsidRPr="00FF1B59">
        <w:rPr>
          <w:rFonts w:ascii="Arial" w:hAnsi="Arial" w:cs="Arial"/>
          <w:b/>
          <w:sz w:val="20"/>
          <w:szCs w:val="20"/>
        </w:rPr>
        <w:t>a.</w:t>
      </w:r>
      <w:r w:rsidRPr="00FF1B59">
        <w:rPr>
          <w:rFonts w:ascii="Arial" w:hAnsi="Arial" w:cs="Arial"/>
          <w:b/>
          <w:sz w:val="20"/>
          <w:szCs w:val="20"/>
        </w:rPr>
        <w:tab/>
        <w:t>Gerçeğe uygun değer farkı kâr/zarara yansıtılan finansal varlıklardan repo işlemlerine konu olanlar ve teminata verilen/bloke edilenlere ilişkin bilgiler:</w:t>
      </w:r>
    </w:p>
    <w:p w14:paraId="65C73D89" w14:textId="3E960D7D" w:rsidR="004E504C" w:rsidRPr="00C67716" w:rsidRDefault="00141D93" w:rsidP="00B12729">
      <w:pPr>
        <w:spacing w:before="120" w:after="120"/>
        <w:jc w:val="both"/>
        <w:rPr>
          <w:rFonts w:ascii="Arial" w:hAnsi="Arial" w:cs="Arial"/>
          <w:sz w:val="20"/>
          <w:szCs w:val="20"/>
        </w:rPr>
      </w:pPr>
      <w:r w:rsidRPr="00C67716">
        <w:rPr>
          <w:rFonts w:ascii="Arial" w:hAnsi="Arial" w:cs="Arial"/>
          <w:sz w:val="20"/>
          <w:szCs w:val="20"/>
        </w:rPr>
        <w:t>3</w:t>
      </w:r>
      <w:r w:rsidR="00D00493">
        <w:rPr>
          <w:rFonts w:ascii="Arial" w:hAnsi="Arial" w:cs="Arial"/>
          <w:sz w:val="20"/>
          <w:szCs w:val="20"/>
        </w:rPr>
        <w:t>0</w:t>
      </w:r>
      <w:r w:rsidRPr="00C67716">
        <w:rPr>
          <w:rFonts w:ascii="Arial" w:hAnsi="Arial" w:cs="Arial"/>
          <w:sz w:val="20"/>
          <w:szCs w:val="20"/>
        </w:rPr>
        <w:t xml:space="preserve"> </w:t>
      </w:r>
      <w:r w:rsidR="00D00493">
        <w:rPr>
          <w:rFonts w:ascii="Arial" w:hAnsi="Arial" w:cs="Arial"/>
          <w:sz w:val="20"/>
          <w:szCs w:val="20"/>
        </w:rPr>
        <w:t>Haziran</w:t>
      </w:r>
      <w:r w:rsidRPr="00C67716">
        <w:rPr>
          <w:rFonts w:ascii="Arial" w:hAnsi="Arial" w:cs="Arial"/>
          <w:sz w:val="20"/>
          <w:szCs w:val="20"/>
        </w:rPr>
        <w:t xml:space="preserve"> 202</w:t>
      </w:r>
      <w:r w:rsidR="009235A2" w:rsidRPr="00C67716">
        <w:rPr>
          <w:rFonts w:ascii="Arial" w:hAnsi="Arial" w:cs="Arial"/>
          <w:sz w:val="20"/>
          <w:szCs w:val="20"/>
        </w:rPr>
        <w:t>5</w:t>
      </w:r>
      <w:r w:rsidRPr="00FF1B59">
        <w:rPr>
          <w:rFonts w:ascii="Arial" w:hAnsi="Arial" w:cs="Arial"/>
          <w:sz w:val="20"/>
          <w:szCs w:val="20"/>
        </w:rPr>
        <w:t xml:space="preserve"> </w:t>
      </w:r>
      <w:r w:rsidR="004E504C" w:rsidRPr="00FF1B59">
        <w:rPr>
          <w:rFonts w:ascii="Arial" w:hAnsi="Arial" w:cs="Arial"/>
          <w:sz w:val="20"/>
          <w:szCs w:val="20"/>
        </w:rPr>
        <w:t>tarihi itibarıyla Banka’nın geri alım vaadi ile satıma konu olan</w:t>
      </w:r>
      <w:r w:rsidR="00436631" w:rsidRPr="00FF1B59">
        <w:rPr>
          <w:rFonts w:ascii="Arial" w:hAnsi="Arial" w:cs="Arial"/>
          <w:sz w:val="20"/>
          <w:szCs w:val="20"/>
        </w:rPr>
        <w:t xml:space="preserve"> </w:t>
      </w:r>
      <w:r w:rsidR="001E7188" w:rsidRPr="00FF1B59">
        <w:rPr>
          <w:rFonts w:ascii="Arial" w:hAnsi="Arial" w:cs="Arial"/>
          <w:sz w:val="20"/>
          <w:szCs w:val="20"/>
        </w:rPr>
        <w:t>yatırım</w:t>
      </w:r>
      <w:r w:rsidR="00C67716">
        <w:rPr>
          <w:rFonts w:ascii="Arial" w:hAnsi="Arial" w:cs="Arial"/>
          <w:sz w:val="20"/>
          <w:szCs w:val="20"/>
        </w:rPr>
        <w:t xml:space="preserve"> tutarı </w:t>
      </w:r>
      <w:r w:rsidR="009D6C26" w:rsidRPr="009D6C26">
        <w:rPr>
          <w:rFonts w:ascii="Arial" w:hAnsi="Arial" w:cs="Arial"/>
          <w:sz w:val="20"/>
          <w:szCs w:val="20"/>
        </w:rPr>
        <w:t>bulunmamaktadır</w:t>
      </w:r>
      <w:r w:rsidR="00C67716" w:rsidRPr="009D6C26">
        <w:rPr>
          <w:rFonts w:ascii="Arial" w:hAnsi="Arial" w:cs="Arial"/>
          <w:sz w:val="20"/>
          <w:szCs w:val="20"/>
        </w:rPr>
        <w:t xml:space="preserve"> </w:t>
      </w:r>
      <w:r w:rsidR="004E504C" w:rsidRPr="009D6C26">
        <w:rPr>
          <w:rFonts w:ascii="Arial" w:hAnsi="Arial" w:cs="Arial"/>
          <w:sz w:val="20"/>
          <w:szCs w:val="20"/>
        </w:rPr>
        <w:t>(</w:t>
      </w:r>
      <w:r w:rsidR="004D26F1" w:rsidRPr="009D6C26">
        <w:rPr>
          <w:rFonts w:ascii="Arial" w:hAnsi="Arial" w:cs="Arial"/>
          <w:sz w:val="20"/>
          <w:szCs w:val="20"/>
        </w:rPr>
        <w:t>31 Aralık 20</w:t>
      </w:r>
      <w:r w:rsidR="00D35E16" w:rsidRPr="009D6C26">
        <w:rPr>
          <w:rFonts w:ascii="Arial" w:hAnsi="Arial" w:cs="Arial"/>
          <w:sz w:val="20"/>
          <w:szCs w:val="20"/>
        </w:rPr>
        <w:t>2</w:t>
      </w:r>
      <w:r w:rsidR="009235A2" w:rsidRPr="009D6C26">
        <w:rPr>
          <w:rFonts w:ascii="Arial" w:hAnsi="Arial" w:cs="Arial"/>
          <w:sz w:val="20"/>
          <w:szCs w:val="20"/>
        </w:rPr>
        <w:t>4</w:t>
      </w:r>
      <w:r w:rsidR="004E504C" w:rsidRPr="009D6C26">
        <w:rPr>
          <w:rFonts w:ascii="Arial" w:hAnsi="Arial" w:cs="Arial"/>
          <w:sz w:val="20"/>
          <w:szCs w:val="20"/>
        </w:rPr>
        <w:t xml:space="preserve">: </w:t>
      </w:r>
      <w:r w:rsidR="00280EF6" w:rsidRPr="009D6C26">
        <w:rPr>
          <w:rFonts w:ascii="Arial" w:hAnsi="Arial" w:cs="Arial"/>
          <w:sz w:val="20"/>
          <w:szCs w:val="20"/>
        </w:rPr>
        <w:t>Bulunmamaktadır</w:t>
      </w:r>
      <w:r w:rsidR="004E504C" w:rsidRPr="009D6C26">
        <w:rPr>
          <w:rFonts w:ascii="Arial" w:hAnsi="Arial" w:cs="Arial"/>
          <w:sz w:val="20"/>
          <w:szCs w:val="20"/>
        </w:rPr>
        <w:t>).</w:t>
      </w:r>
    </w:p>
    <w:p w14:paraId="27908E22" w14:textId="13A15296" w:rsidR="00AE2EEB" w:rsidRPr="00FF1B59" w:rsidRDefault="00141D93" w:rsidP="00B12729">
      <w:pPr>
        <w:spacing w:before="120" w:after="120"/>
        <w:jc w:val="both"/>
        <w:rPr>
          <w:rFonts w:ascii="Calibri" w:hAnsi="Calibri" w:cs="Calibri"/>
          <w:color w:val="000000"/>
          <w:sz w:val="22"/>
          <w:szCs w:val="22"/>
        </w:rPr>
      </w:pPr>
      <w:r w:rsidRPr="00C67716">
        <w:rPr>
          <w:rFonts w:ascii="Arial" w:hAnsi="Arial" w:cs="Arial"/>
          <w:sz w:val="20"/>
          <w:szCs w:val="20"/>
        </w:rPr>
        <w:t>3</w:t>
      </w:r>
      <w:r w:rsidR="00D00493">
        <w:rPr>
          <w:rFonts w:ascii="Arial" w:hAnsi="Arial" w:cs="Arial"/>
          <w:sz w:val="20"/>
          <w:szCs w:val="20"/>
        </w:rPr>
        <w:t>0</w:t>
      </w:r>
      <w:r w:rsidRPr="00C67716">
        <w:rPr>
          <w:rFonts w:ascii="Arial" w:hAnsi="Arial" w:cs="Arial"/>
          <w:sz w:val="20"/>
          <w:szCs w:val="20"/>
        </w:rPr>
        <w:t xml:space="preserve"> </w:t>
      </w:r>
      <w:r w:rsidR="00D00493">
        <w:rPr>
          <w:rFonts w:ascii="Arial" w:hAnsi="Arial" w:cs="Arial"/>
          <w:sz w:val="20"/>
          <w:szCs w:val="20"/>
        </w:rPr>
        <w:t>Haziran</w:t>
      </w:r>
      <w:r w:rsidR="009235A2" w:rsidRPr="00C67716">
        <w:rPr>
          <w:rFonts w:ascii="Arial" w:hAnsi="Arial" w:cs="Arial"/>
          <w:sz w:val="20"/>
          <w:szCs w:val="20"/>
        </w:rPr>
        <w:t xml:space="preserve"> </w:t>
      </w:r>
      <w:r w:rsidRPr="00C67716">
        <w:rPr>
          <w:rFonts w:ascii="Arial" w:hAnsi="Arial" w:cs="Arial"/>
          <w:sz w:val="20"/>
          <w:szCs w:val="20"/>
        </w:rPr>
        <w:t>202</w:t>
      </w:r>
      <w:r w:rsidR="009235A2" w:rsidRPr="00C67716">
        <w:rPr>
          <w:rFonts w:ascii="Arial" w:hAnsi="Arial" w:cs="Arial"/>
          <w:sz w:val="20"/>
          <w:szCs w:val="20"/>
        </w:rPr>
        <w:t>5</w:t>
      </w:r>
      <w:r w:rsidRPr="00C67716">
        <w:rPr>
          <w:rFonts w:ascii="Arial" w:hAnsi="Arial" w:cs="Arial"/>
          <w:sz w:val="20"/>
          <w:szCs w:val="20"/>
        </w:rPr>
        <w:t xml:space="preserve"> </w:t>
      </w:r>
      <w:r w:rsidR="004E504C" w:rsidRPr="00C67716">
        <w:rPr>
          <w:rFonts w:ascii="Arial" w:hAnsi="Arial" w:cs="Arial"/>
          <w:sz w:val="20"/>
          <w:szCs w:val="20"/>
        </w:rPr>
        <w:t>tarihi itibarıyla te</w:t>
      </w:r>
      <w:r w:rsidR="00F26CB2" w:rsidRPr="00C67716">
        <w:rPr>
          <w:rFonts w:ascii="Arial" w:hAnsi="Arial" w:cs="Arial"/>
          <w:sz w:val="20"/>
          <w:szCs w:val="20"/>
        </w:rPr>
        <w:t>minata verilen/bloke edilen</w:t>
      </w:r>
      <w:r w:rsidR="004E504C" w:rsidRPr="00C67716">
        <w:rPr>
          <w:rFonts w:ascii="Arial" w:hAnsi="Arial" w:cs="Arial"/>
          <w:sz w:val="20"/>
          <w:szCs w:val="20"/>
        </w:rPr>
        <w:t xml:space="preserve"> nominal</w:t>
      </w:r>
      <w:r w:rsidR="00F26CB2" w:rsidRPr="00C67716">
        <w:rPr>
          <w:rFonts w:ascii="Arial" w:hAnsi="Arial" w:cs="Arial"/>
          <w:sz w:val="20"/>
          <w:szCs w:val="20"/>
        </w:rPr>
        <w:t xml:space="preserve"> yatırım</w:t>
      </w:r>
      <w:r w:rsidR="004E504C" w:rsidRPr="00C67716">
        <w:rPr>
          <w:rFonts w:ascii="Arial" w:hAnsi="Arial" w:cs="Arial"/>
          <w:sz w:val="20"/>
          <w:szCs w:val="20"/>
        </w:rPr>
        <w:t xml:space="preserve"> tutarı </w:t>
      </w:r>
      <w:r w:rsidR="009D6C26" w:rsidRPr="009D6C26">
        <w:rPr>
          <w:rFonts w:ascii="Arial" w:hAnsi="Arial" w:cs="Arial"/>
          <w:sz w:val="20"/>
          <w:szCs w:val="20"/>
        </w:rPr>
        <w:t>879.121</w:t>
      </w:r>
      <w:r w:rsidR="00C67716" w:rsidRPr="00C67716">
        <w:rPr>
          <w:rFonts w:ascii="Arial" w:hAnsi="Arial" w:cs="Arial"/>
          <w:sz w:val="20"/>
          <w:szCs w:val="20"/>
        </w:rPr>
        <w:t xml:space="preserve"> </w:t>
      </w:r>
      <w:r w:rsidR="004E504C" w:rsidRPr="00C67716">
        <w:rPr>
          <w:rFonts w:ascii="Arial" w:hAnsi="Arial" w:cs="Arial"/>
          <w:sz w:val="20"/>
          <w:szCs w:val="20"/>
        </w:rPr>
        <w:t>TL’dir (</w:t>
      </w:r>
      <w:r w:rsidR="004D26F1" w:rsidRPr="00C67716">
        <w:rPr>
          <w:rFonts w:ascii="Arial" w:hAnsi="Arial" w:cs="Arial"/>
          <w:sz w:val="20"/>
          <w:szCs w:val="20"/>
        </w:rPr>
        <w:t>31</w:t>
      </w:r>
      <w:r w:rsidR="004D26F1" w:rsidRPr="00FF1B59">
        <w:rPr>
          <w:rFonts w:ascii="Arial" w:hAnsi="Arial" w:cs="Arial"/>
          <w:sz w:val="20"/>
          <w:szCs w:val="20"/>
        </w:rPr>
        <w:t xml:space="preserve"> Aralık 20</w:t>
      </w:r>
      <w:r w:rsidR="00D35E16" w:rsidRPr="00FF1B59">
        <w:rPr>
          <w:rFonts w:ascii="Arial" w:hAnsi="Arial" w:cs="Arial"/>
          <w:sz w:val="20"/>
          <w:szCs w:val="20"/>
        </w:rPr>
        <w:t>2</w:t>
      </w:r>
      <w:r w:rsidR="003A5467">
        <w:rPr>
          <w:rFonts w:ascii="Arial" w:hAnsi="Arial" w:cs="Arial"/>
          <w:sz w:val="20"/>
          <w:szCs w:val="20"/>
        </w:rPr>
        <w:t>4</w:t>
      </w:r>
      <w:r w:rsidR="004E504C" w:rsidRPr="00FF1B59">
        <w:rPr>
          <w:rFonts w:ascii="Arial" w:hAnsi="Arial" w:cs="Arial"/>
          <w:sz w:val="20"/>
          <w:szCs w:val="20"/>
        </w:rPr>
        <w:t xml:space="preserve">: </w:t>
      </w:r>
      <w:r w:rsidR="003A5467" w:rsidRPr="00FF1B59">
        <w:rPr>
          <w:rFonts w:ascii="Arial" w:hAnsi="Arial" w:cs="Arial"/>
          <w:sz w:val="20"/>
          <w:szCs w:val="20"/>
        </w:rPr>
        <w:t>8.225.5</w:t>
      </w:r>
      <w:r w:rsidR="00345BB7">
        <w:rPr>
          <w:rFonts w:ascii="Arial" w:hAnsi="Arial" w:cs="Arial"/>
          <w:sz w:val="20"/>
          <w:szCs w:val="20"/>
        </w:rPr>
        <w:t>09</w:t>
      </w:r>
      <w:r w:rsidR="003A5467" w:rsidRPr="00FF1B59">
        <w:rPr>
          <w:rFonts w:ascii="Arial" w:hAnsi="Arial" w:cs="Arial"/>
          <w:sz w:val="20"/>
          <w:szCs w:val="20"/>
        </w:rPr>
        <w:t xml:space="preserve"> </w:t>
      </w:r>
      <w:r w:rsidR="00E95CE7" w:rsidRPr="00FF1B59">
        <w:rPr>
          <w:rFonts w:ascii="Arial" w:hAnsi="Arial" w:cs="Arial"/>
          <w:sz w:val="20"/>
          <w:szCs w:val="20"/>
        </w:rPr>
        <w:t>TL</w:t>
      </w:r>
      <w:r w:rsidR="004E504C" w:rsidRPr="00FF1B59">
        <w:rPr>
          <w:rFonts w:ascii="Arial" w:hAnsi="Arial" w:cs="Arial"/>
          <w:sz w:val="20"/>
          <w:szCs w:val="20"/>
        </w:rPr>
        <w:t>).</w:t>
      </w:r>
    </w:p>
    <w:bookmarkEnd w:id="97"/>
    <w:p w14:paraId="6FA96E43" w14:textId="77777777" w:rsidR="004E504C" w:rsidRPr="00FF1B59" w:rsidRDefault="00E1400F" w:rsidP="00B12729">
      <w:pPr>
        <w:pStyle w:val="BodyTextIndent"/>
        <w:spacing w:before="120" w:after="120"/>
        <w:ind w:left="-672" w:firstLine="0"/>
        <w:rPr>
          <w:rFonts w:ascii="Arial" w:hAnsi="Arial" w:cs="Arial"/>
          <w:b/>
          <w:sz w:val="20"/>
          <w:szCs w:val="20"/>
        </w:rPr>
      </w:pPr>
      <w:r w:rsidRPr="00FF1B59">
        <w:rPr>
          <w:rFonts w:ascii="Arial" w:hAnsi="Arial" w:cs="Arial"/>
          <w:b/>
          <w:sz w:val="20"/>
          <w:szCs w:val="20"/>
        </w:rPr>
        <w:t>b</w:t>
      </w:r>
      <w:r w:rsidR="004E504C" w:rsidRPr="00FF1B59">
        <w:rPr>
          <w:rFonts w:ascii="Arial" w:hAnsi="Arial" w:cs="Arial"/>
          <w:b/>
          <w:sz w:val="20"/>
          <w:szCs w:val="20"/>
        </w:rPr>
        <w:t xml:space="preserve">. </w:t>
      </w:r>
      <w:r w:rsidR="004E504C" w:rsidRPr="00FF1B59">
        <w:rPr>
          <w:rFonts w:ascii="Arial" w:hAnsi="Arial" w:cs="Arial"/>
          <w:b/>
          <w:sz w:val="20"/>
          <w:szCs w:val="20"/>
        </w:rPr>
        <w:tab/>
        <w:t xml:space="preserve">Gerçeğe uygun değer farkı </w:t>
      </w:r>
      <w:r w:rsidRPr="00FF1B59">
        <w:rPr>
          <w:rFonts w:ascii="Arial" w:hAnsi="Arial" w:cs="Arial"/>
          <w:b/>
          <w:color w:val="000000" w:themeColor="text1"/>
          <w:sz w:val="20"/>
          <w:szCs w:val="20"/>
        </w:rPr>
        <w:t xml:space="preserve">kâr/zarara </w:t>
      </w:r>
      <w:r w:rsidR="004E504C" w:rsidRPr="00FF1B59">
        <w:rPr>
          <w:rFonts w:ascii="Arial" w:hAnsi="Arial" w:cs="Arial"/>
          <w:b/>
          <w:sz w:val="20"/>
          <w:szCs w:val="20"/>
        </w:rPr>
        <w:t xml:space="preserve">yansıtılan finansal varlıklar: </w:t>
      </w:r>
    </w:p>
    <w:tbl>
      <w:tblPr>
        <w:tblW w:w="5000" w:type="pct"/>
        <w:tblCellMar>
          <w:left w:w="0" w:type="dxa"/>
          <w:right w:w="0" w:type="dxa"/>
        </w:tblCellMar>
        <w:tblLook w:val="0000" w:firstRow="0" w:lastRow="0" w:firstColumn="0" w:lastColumn="0" w:noHBand="0" w:noVBand="0"/>
      </w:tblPr>
      <w:tblGrid>
        <w:gridCol w:w="4930"/>
        <w:gridCol w:w="1243"/>
        <w:gridCol w:w="1245"/>
        <w:gridCol w:w="1241"/>
        <w:gridCol w:w="1224"/>
      </w:tblGrid>
      <w:tr w:rsidR="009F65C6" w:rsidRPr="00FF1B59" w14:paraId="40C52008" w14:textId="77777777" w:rsidTr="00353BFA">
        <w:trPr>
          <w:cantSplit/>
          <w:trHeight w:val="79"/>
        </w:trPr>
        <w:tc>
          <w:tcPr>
            <w:tcW w:w="2494" w:type="pct"/>
            <w:tcBorders>
              <w:top w:val="single" w:sz="4" w:space="0" w:color="auto"/>
              <w:bottom w:val="single" w:sz="4" w:space="0" w:color="auto"/>
            </w:tcBorders>
            <w:shd w:val="clear" w:color="auto" w:fill="auto"/>
            <w:vAlign w:val="bottom"/>
          </w:tcPr>
          <w:p w14:paraId="51F7FE38" w14:textId="77777777" w:rsidR="009F65C6" w:rsidRPr="00FF1B59" w:rsidRDefault="009F65C6" w:rsidP="00B12729">
            <w:pPr>
              <w:jc w:val="both"/>
              <w:rPr>
                <w:rFonts w:ascii="Arial" w:hAnsi="Arial" w:cs="Arial"/>
                <w:b/>
                <w:sz w:val="18"/>
                <w:szCs w:val="18"/>
              </w:rPr>
            </w:pPr>
            <w:r w:rsidRPr="00FF1B59">
              <w:rPr>
                <w:rFonts w:ascii="Arial" w:hAnsi="Arial" w:cs="Arial"/>
                <w:b/>
                <w:sz w:val="18"/>
                <w:szCs w:val="18"/>
              </w:rPr>
              <w:t> </w:t>
            </w:r>
          </w:p>
        </w:tc>
        <w:tc>
          <w:tcPr>
            <w:tcW w:w="1259" w:type="pct"/>
            <w:gridSpan w:val="2"/>
            <w:tcBorders>
              <w:top w:val="single" w:sz="4" w:space="0" w:color="auto"/>
              <w:bottom w:val="single" w:sz="4" w:space="0" w:color="auto"/>
            </w:tcBorders>
            <w:shd w:val="clear" w:color="auto" w:fill="auto"/>
            <w:vAlign w:val="bottom"/>
          </w:tcPr>
          <w:p w14:paraId="31E08A2E" w14:textId="77777777" w:rsidR="009F65C6" w:rsidRPr="00FF1B59" w:rsidRDefault="009F65C6" w:rsidP="00B12729">
            <w:pPr>
              <w:ind w:right="-152"/>
              <w:jc w:val="center"/>
              <w:rPr>
                <w:rFonts w:ascii="Arial" w:hAnsi="Arial" w:cs="Arial"/>
                <w:b/>
                <w:sz w:val="18"/>
                <w:szCs w:val="18"/>
              </w:rPr>
            </w:pPr>
            <w:r w:rsidRPr="00FF1B59">
              <w:rPr>
                <w:rFonts w:ascii="Arial" w:hAnsi="Arial" w:cs="Arial"/>
                <w:b/>
                <w:sz w:val="18"/>
                <w:szCs w:val="18"/>
              </w:rPr>
              <w:t>Cari Dönem</w:t>
            </w:r>
          </w:p>
        </w:tc>
        <w:tc>
          <w:tcPr>
            <w:tcW w:w="1247" w:type="pct"/>
            <w:gridSpan w:val="2"/>
            <w:tcBorders>
              <w:top w:val="single" w:sz="4" w:space="0" w:color="auto"/>
              <w:bottom w:val="single" w:sz="4" w:space="0" w:color="auto"/>
            </w:tcBorders>
            <w:vAlign w:val="bottom"/>
          </w:tcPr>
          <w:p w14:paraId="0E21C667" w14:textId="77777777" w:rsidR="009F65C6" w:rsidRPr="00FF1B59" w:rsidRDefault="009F65C6" w:rsidP="00B12729">
            <w:pPr>
              <w:ind w:left="-314" w:right="-152"/>
              <w:jc w:val="center"/>
              <w:rPr>
                <w:rFonts w:ascii="Arial" w:hAnsi="Arial" w:cs="Arial"/>
                <w:b/>
                <w:sz w:val="18"/>
                <w:szCs w:val="18"/>
              </w:rPr>
            </w:pPr>
            <w:r w:rsidRPr="00FF1B59">
              <w:rPr>
                <w:rFonts w:ascii="Arial" w:hAnsi="Arial" w:cs="Arial"/>
                <w:b/>
                <w:sz w:val="18"/>
                <w:szCs w:val="18"/>
              </w:rPr>
              <w:t xml:space="preserve">         Önceki Dönem</w:t>
            </w:r>
          </w:p>
        </w:tc>
      </w:tr>
      <w:tr w:rsidR="009F65C6" w:rsidRPr="00FF1B59" w14:paraId="7E245DCE" w14:textId="77777777" w:rsidTr="00353BFA">
        <w:trPr>
          <w:trHeight w:val="60"/>
        </w:trPr>
        <w:tc>
          <w:tcPr>
            <w:tcW w:w="2494" w:type="pct"/>
            <w:tcBorders>
              <w:top w:val="single" w:sz="4" w:space="0" w:color="auto"/>
              <w:bottom w:val="single" w:sz="4" w:space="0" w:color="auto"/>
            </w:tcBorders>
            <w:shd w:val="clear" w:color="auto" w:fill="auto"/>
            <w:vAlign w:val="bottom"/>
          </w:tcPr>
          <w:p w14:paraId="656A98BD" w14:textId="77777777" w:rsidR="009F65C6" w:rsidRPr="00FF1B59" w:rsidRDefault="009F65C6" w:rsidP="00B12729">
            <w:pPr>
              <w:ind w:firstLine="360"/>
              <w:jc w:val="both"/>
              <w:rPr>
                <w:rFonts w:ascii="Arial" w:hAnsi="Arial" w:cs="Arial"/>
                <w:b/>
                <w:sz w:val="18"/>
                <w:szCs w:val="18"/>
              </w:rPr>
            </w:pPr>
          </w:p>
        </w:tc>
        <w:tc>
          <w:tcPr>
            <w:tcW w:w="629" w:type="pct"/>
            <w:tcBorders>
              <w:top w:val="single" w:sz="4" w:space="0" w:color="auto"/>
              <w:bottom w:val="single" w:sz="4" w:space="0" w:color="auto"/>
            </w:tcBorders>
            <w:shd w:val="clear" w:color="auto" w:fill="auto"/>
            <w:vAlign w:val="bottom"/>
          </w:tcPr>
          <w:p w14:paraId="45726F97" w14:textId="77777777" w:rsidR="009F65C6" w:rsidRPr="00FF1B59" w:rsidRDefault="009F65C6" w:rsidP="00B12729">
            <w:pPr>
              <w:ind w:right="131"/>
              <w:jc w:val="right"/>
              <w:rPr>
                <w:rFonts w:ascii="Arial" w:hAnsi="Arial" w:cs="Arial"/>
                <w:b/>
                <w:sz w:val="18"/>
                <w:szCs w:val="18"/>
              </w:rPr>
            </w:pPr>
            <w:r w:rsidRPr="00FF1B59">
              <w:rPr>
                <w:rFonts w:ascii="Arial" w:hAnsi="Arial" w:cs="Arial"/>
                <w:b/>
                <w:sz w:val="18"/>
                <w:szCs w:val="18"/>
              </w:rPr>
              <w:t>TP</w:t>
            </w:r>
          </w:p>
        </w:tc>
        <w:tc>
          <w:tcPr>
            <w:tcW w:w="630" w:type="pct"/>
            <w:tcBorders>
              <w:top w:val="single" w:sz="4" w:space="0" w:color="auto"/>
              <w:bottom w:val="single" w:sz="4" w:space="0" w:color="auto"/>
            </w:tcBorders>
            <w:vAlign w:val="bottom"/>
          </w:tcPr>
          <w:p w14:paraId="522FC108" w14:textId="77777777" w:rsidR="009F65C6" w:rsidRPr="00FF1B59" w:rsidRDefault="009F65C6" w:rsidP="00B12729">
            <w:pPr>
              <w:ind w:right="131"/>
              <w:jc w:val="right"/>
              <w:rPr>
                <w:rFonts w:ascii="Arial" w:hAnsi="Arial" w:cs="Arial"/>
                <w:b/>
                <w:sz w:val="18"/>
                <w:szCs w:val="18"/>
              </w:rPr>
            </w:pPr>
            <w:r w:rsidRPr="00FF1B59">
              <w:rPr>
                <w:rFonts w:ascii="Arial" w:hAnsi="Arial" w:cs="Arial"/>
                <w:b/>
                <w:sz w:val="18"/>
                <w:szCs w:val="18"/>
              </w:rPr>
              <w:t>YP</w:t>
            </w:r>
          </w:p>
        </w:tc>
        <w:tc>
          <w:tcPr>
            <w:tcW w:w="628" w:type="pct"/>
            <w:tcBorders>
              <w:top w:val="single" w:sz="4" w:space="0" w:color="auto"/>
              <w:bottom w:val="single" w:sz="4" w:space="0" w:color="auto"/>
            </w:tcBorders>
            <w:vAlign w:val="bottom"/>
          </w:tcPr>
          <w:p w14:paraId="0D0D2D32" w14:textId="77777777" w:rsidR="009F65C6" w:rsidRPr="00FF1B59" w:rsidRDefault="009F65C6" w:rsidP="00B12729">
            <w:pPr>
              <w:ind w:right="131"/>
              <w:jc w:val="right"/>
              <w:rPr>
                <w:rFonts w:ascii="Arial" w:hAnsi="Arial" w:cs="Arial"/>
                <w:b/>
                <w:sz w:val="18"/>
                <w:szCs w:val="18"/>
              </w:rPr>
            </w:pPr>
            <w:r w:rsidRPr="00FF1B59">
              <w:rPr>
                <w:rFonts w:ascii="Arial" w:hAnsi="Arial" w:cs="Arial"/>
                <w:b/>
                <w:sz w:val="18"/>
                <w:szCs w:val="18"/>
              </w:rPr>
              <w:t>TP</w:t>
            </w:r>
          </w:p>
        </w:tc>
        <w:tc>
          <w:tcPr>
            <w:tcW w:w="619" w:type="pct"/>
            <w:tcBorders>
              <w:top w:val="single" w:sz="4" w:space="0" w:color="auto"/>
              <w:bottom w:val="single" w:sz="4" w:space="0" w:color="auto"/>
            </w:tcBorders>
            <w:shd w:val="clear" w:color="auto" w:fill="auto"/>
            <w:vAlign w:val="bottom"/>
          </w:tcPr>
          <w:p w14:paraId="4D8B901C" w14:textId="77777777" w:rsidR="009F65C6" w:rsidRPr="00FF1B59" w:rsidRDefault="009F65C6" w:rsidP="00B12729">
            <w:pPr>
              <w:ind w:right="131"/>
              <w:jc w:val="right"/>
              <w:rPr>
                <w:rFonts w:ascii="Arial" w:hAnsi="Arial" w:cs="Arial"/>
                <w:b/>
                <w:sz w:val="18"/>
                <w:szCs w:val="18"/>
              </w:rPr>
            </w:pPr>
            <w:r w:rsidRPr="00FF1B59">
              <w:rPr>
                <w:rFonts w:ascii="Arial" w:hAnsi="Arial" w:cs="Arial"/>
                <w:b/>
                <w:sz w:val="18"/>
                <w:szCs w:val="18"/>
              </w:rPr>
              <w:t>YP</w:t>
            </w:r>
          </w:p>
        </w:tc>
      </w:tr>
      <w:tr w:rsidR="00FA002C" w:rsidRPr="00FF1B59" w14:paraId="50E806DB" w14:textId="77777777" w:rsidTr="00353BFA">
        <w:trPr>
          <w:trHeight w:val="66"/>
        </w:trPr>
        <w:tc>
          <w:tcPr>
            <w:tcW w:w="2494" w:type="pct"/>
            <w:tcBorders>
              <w:top w:val="single" w:sz="4" w:space="0" w:color="auto"/>
            </w:tcBorders>
            <w:shd w:val="clear" w:color="auto" w:fill="auto"/>
            <w:vAlign w:val="bottom"/>
          </w:tcPr>
          <w:p w14:paraId="542FADA8" w14:textId="77777777" w:rsidR="00FA002C" w:rsidRPr="00FF1B59" w:rsidRDefault="00FA002C" w:rsidP="00FA002C">
            <w:pPr>
              <w:jc w:val="both"/>
              <w:rPr>
                <w:rFonts w:ascii="Arial" w:hAnsi="Arial" w:cs="Arial"/>
                <w:sz w:val="18"/>
                <w:szCs w:val="18"/>
              </w:rPr>
            </w:pPr>
          </w:p>
        </w:tc>
        <w:tc>
          <w:tcPr>
            <w:tcW w:w="629" w:type="pct"/>
            <w:tcBorders>
              <w:top w:val="single" w:sz="4" w:space="0" w:color="auto"/>
            </w:tcBorders>
            <w:shd w:val="clear" w:color="auto" w:fill="auto"/>
            <w:vAlign w:val="bottom"/>
          </w:tcPr>
          <w:p w14:paraId="4425EFC1" w14:textId="77777777" w:rsidR="00FA002C" w:rsidRPr="00FF1B59" w:rsidRDefault="00FA002C" w:rsidP="00FA002C">
            <w:pPr>
              <w:ind w:right="131"/>
              <w:jc w:val="right"/>
              <w:rPr>
                <w:rFonts w:ascii="Arial" w:hAnsi="Arial" w:cs="Arial"/>
                <w:sz w:val="18"/>
                <w:szCs w:val="18"/>
              </w:rPr>
            </w:pPr>
          </w:p>
        </w:tc>
        <w:tc>
          <w:tcPr>
            <w:tcW w:w="630" w:type="pct"/>
            <w:tcBorders>
              <w:top w:val="single" w:sz="4" w:space="0" w:color="auto"/>
            </w:tcBorders>
            <w:shd w:val="clear" w:color="auto" w:fill="auto"/>
            <w:vAlign w:val="bottom"/>
          </w:tcPr>
          <w:p w14:paraId="7E6BA443" w14:textId="77777777" w:rsidR="00FA002C" w:rsidRPr="00FF1B59" w:rsidRDefault="00FA002C" w:rsidP="00FA002C">
            <w:pPr>
              <w:ind w:right="131"/>
              <w:jc w:val="right"/>
              <w:rPr>
                <w:rFonts w:ascii="Arial" w:hAnsi="Arial" w:cs="Arial"/>
                <w:sz w:val="18"/>
                <w:szCs w:val="18"/>
              </w:rPr>
            </w:pPr>
          </w:p>
        </w:tc>
        <w:tc>
          <w:tcPr>
            <w:tcW w:w="628" w:type="pct"/>
            <w:tcBorders>
              <w:top w:val="single" w:sz="4" w:space="0" w:color="auto"/>
            </w:tcBorders>
            <w:vAlign w:val="bottom"/>
          </w:tcPr>
          <w:p w14:paraId="0289A6CA" w14:textId="77777777" w:rsidR="00FA002C" w:rsidRPr="00FF1B59" w:rsidRDefault="00FA002C" w:rsidP="00FA002C">
            <w:pPr>
              <w:ind w:right="131"/>
              <w:jc w:val="right"/>
              <w:rPr>
                <w:rFonts w:ascii="Arial" w:hAnsi="Arial" w:cs="Arial"/>
                <w:sz w:val="18"/>
                <w:szCs w:val="18"/>
              </w:rPr>
            </w:pPr>
          </w:p>
        </w:tc>
        <w:tc>
          <w:tcPr>
            <w:tcW w:w="619" w:type="pct"/>
            <w:tcBorders>
              <w:top w:val="single" w:sz="4" w:space="0" w:color="auto"/>
            </w:tcBorders>
            <w:shd w:val="clear" w:color="auto" w:fill="auto"/>
            <w:vAlign w:val="bottom"/>
          </w:tcPr>
          <w:p w14:paraId="75D03E04" w14:textId="77777777" w:rsidR="00FA002C" w:rsidRPr="00FF1B59" w:rsidRDefault="00FA002C" w:rsidP="00FA002C">
            <w:pPr>
              <w:ind w:right="131"/>
              <w:jc w:val="right"/>
              <w:rPr>
                <w:rFonts w:ascii="Arial" w:hAnsi="Arial" w:cs="Arial"/>
                <w:sz w:val="18"/>
                <w:szCs w:val="18"/>
              </w:rPr>
            </w:pPr>
          </w:p>
        </w:tc>
      </w:tr>
      <w:tr w:rsidR="0047108F" w:rsidRPr="00FF1B59" w14:paraId="7C4B4C1D" w14:textId="77777777" w:rsidTr="0047108F">
        <w:trPr>
          <w:trHeight w:val="80"/>
        </w:trPr>
        <w:tc>
          <w:tcPr>
            <w:tcW w:w="2494" w:type="pct"/>
            <w:shd w:val="clear" w:color="auto" w:fill="auto"/>
          </w:tcPr>
          <w:p w14:paraId="705BE396" w14:textId="77777777" w:rsidR="0047108F" w:rsidRPr="00FF1B59" w:rsidRDefault="0047108F" w:rsidP="0047108F">
            <w:pPr>
              <w:ind w:right="-428"/>
              <w:jc w:val="both"/>
              <w:rPr>
                <w:rFonts w:ascii="Arial" w:hAnsi="Arial" w:cs="Arial"/>
                <w:sz w:val="18"/>
                <w:szCs w:val="18"/>
              </w:rPr>
            </w:pPr>
            <w:r w:rsidRPr="00FF1B59">
              <w:rPr>
                <w:rFonts w:ascii="Arial" w:hAnsi="Arial" w:cs="Arial"/>
                <w:sz w:val="18"/>
                <w:szCs w:val="18"/>
              </w:rPr>
              <w:t>Yatırım Fonu Katılım Belgeleri (Net)</w:t>
            </w:r>
          </w:p>
        </w:tc>
        <w:tc>
          <w:tcPr>
            <w:tcW w:w="629" w:type="pct"/>
            <w:tcBorders>
              <w:top w:val="nil"/>
              <w:left w:val="nil"/>
              <w:bottom w:val="nil"/>
              <w:right w:val="nil"/>
            </w:tcBorders>
            <w:shd w:val="clear" w:color="auto" w:fill="auto"/>
            <w:vAlign w:val="bottom"/>
          </w:tcPr>
          <w:p w14:paraId="1036DE24" w14:textId="6AF5DED3" w:rsidR="0047108F" w:rsidRPr="00FF1B59" w:rsidRDefault="0047108F" w:rsidP="0047108F">
            <w:pPr>
              <w:ind w:right="131"/>
              <w:jc w:val="right"/>
              <w:rPr>
                <w:rFonts w:ascii="Arial" w:hAnsi="Arial" w:cs="Arial"/>
                <w:sz w:val="18"/>
                <w:szCs w:val="18"/>
              </w:rPr>
            </w:pPr>
            <w:r>
              <w:rPr>
                <w:rFonts w:ascii="Arial" w:hAnsi="Arial" w:cs="Arial"/>
                <w:color w:val="000000"/>
                <w:sz w:val="18"/>
                <w:szCs w:val="18"/>
              </w:rPr>
              <w:t>17.142.989</w:t>
            </w:r>
          </w:p>
        </w:tc>
        <w:tc>
          <w:tcPr>
            <w:tcW w:w="630" w:type="pct"/>
            <w:tcBorders>
              <w:top w:val="nil"/>
              <w:left w:val="nil"/>
              <w:bottom w:val="nil"/>
              <w:right w:val="nil"/>
            </w:tcBorders>
            <w:shd w:val="clear" w:color="auto" w:fill="auto"/>
            <w:vAlign w:val="bottom"/>
          </w:tcPr>
          <w:p w14:paraId="23F4CD3E" w14:textId="75722349" w:rsidR="0047108F" w:rsidRPr="00FF1B59" w:rsidRDefault="0047108F" w:rsidP="0047108F">
            <w:pPr>
              <w:ind w:right="131"/>
              <w:jc w:val="right"/>
              <w:rPr>
                <w:rFonts w:ascii="Arial" w:hAnsi="Arial" w:cs="Arial"/>
                <w:sz w:val="18"/>
                <w:szCs w:val="18"/>
              </w:rPr>
            </w:pPr>
            <w:r>
              <w:rPr>
                <w:rFonts w:ascii="Arial" w:hAnsi="Arial" w:cs="Arial"/>
                <w:color w:val="000000"/>
                <w:sz w:val="18"/>
                <w:szCs w:val="18"/>
              </w:rPr>
              <w:t>471.480</w:t>
            </w:r>
          </w:p>
        </w:tc>
        <w:tc>
          <w:tcPr>
            <w:tcW w:w="628" w:type="pct"/>
            <w:tcBorders>
              <w:top w:val="nil"/>
              <w:left w:val="nil"/>
              <w:bottom w:val="nil"/>
              <w:right w:val="nil"/>
            </w:tcBorders>
            <w:shd w:val="clear" w:color="auto" w:fill="auto"/>
            <w:vAlign w:val="bottom"/>
          </w:tcPr>
          <w:p w14:paraId="017285EA" w14:textId="61257399" w:rsidR="0047108F" w:rsidRPr="00FF1B59" w:rsidRDefault="0047108F" w:rsidP="0047108F">
            <w:pPr>
              <w:ind w:right="131"/>
              <w:jc w:val="right"/>
              <w:rPr>
                <w:rFonts w:ascii="Arial" w:hAnsi="Arial" w:cs="Arial"/>
                <w:sz w:val="18"/>
                <w:szCs w:val="18"/>
              </w:rPr>
            </w:pPr>
            <w:r w:rsidRPr="00FF1B59">
              <w:rPr>
                <w:rFonts w:ascii="Arial" w:hAnsi="Arial" w:cs="Arial"/>
                <w:sz w:val="18"/>
                <w:szCs w:val="18"/>
              </w:rPr>
              <w:t xml:space="preserve"> 14.816.830 </w:t>
            </w:r>
          </w:p>
        </w:tc>
        <w:tc>
          <w:tcPr>
            <w:tcW w:w="619" w:type="pct"/>
            <w:tcBorders>
              <w:top w:val="nil"/>
              <w:left w:val="nil"/>
              <w:bottom w:val="nil"/>
              <w:right w:val="nil"/>
            </w:tcBorders>
            <w:vAlign w:val="bottom"/>
          </w:tcPr>
          <w:p w14:paraId="218812F0" w14:textId="006791BD" w:rsidR="0047108F" w:rsidRPr="00FF1B59" w:rsidRDefault="0047108F" w:rsidP="0047108F">
            <w:pPr>
              <w:ind w:right="131"/>
              <w:jc w:val="right"/>
              <w:rPr>
                <w:rFonts w:ascii="Arial" w:hAnsi="Arial" w:cs="Arial"/>
                <w:sz w:val="18"/>
                <w:szCs w:val="18"/>
              </w:rPr>
            </w:pPr>
            <w:r w:rsidRPr="00FF1B59">
              <w:rPr>
                <w:rFonts w:ascii="Arial" w:hAnsi="Arial" w:cs="Arial"/>
                <w:sz w:val="18"/>
                <w:szCs w:val="18"/>
              </w:rPr>
              <w:t xml:space="preserve"> 696.100 </w:t>
            </w:r>
          </w:p>
        </w:tc>
      </w:tr>
      <w:tr w:rsidR="0047108F" w:rsidRPr="00FF1B59" w14:paraId="3134EE97" w14:textId="77777777" w:rsidTr="0047108F">
        <w:trPr>
          <w:trHeight w:val="80"/>
        </w:trPr>
        <w:tc>
          <w:tcPr>
            <w:tcW w:w="2494" w:type="pct"/>
            <w:shd w:val="clear" w:color="auto" w:fill="auto"/>
          </w:tcPr>
          <w:p w14:paraId="6FB3F273" w14:textId="77777777" w:rsidR="0047108F" w:rsidRPr="00FF1B59" w:rsidRDefault="0047108F" w:rsidP="0047108F">
            <w:pPr>
              <w:ind w:right="-428"/>
              <w:jc w:val="both"/>
              <w:rPr>
                <w:rFonts w:ascii="Arial" w:hAnsi="Arial" w:cs="Arial"/>
                <w:sz w:val="18"/>
                <w:szCs w:val="18"/>
              </w:rPr>
            </w:pPr>
            <w:r w:rsidRPr="00FF1B59">
              <w:rPr>
                <w:rFonts w:ascii="Arial" w:hAnsi="Arial" w:cs="Arial"/>
                <w:sz w:val="18"/>
                <w:szCs w:val="18"/>
              </w:rPr>
              <w:t>Kira Sertifikası</w:t>
            </w:r>
          </w:p>
        </w:tc>
        <w:tc>
          <w:tcPr>
            <w:tcW w:w="629" w:type="pct"/>
            <w:tcBorders>
              <w:top w:val="nil"/>
              <w:left w:val="nil"/>
              <w:bottom w:val="nil"/>
              <w:right w:val="nil"/>
            </w:tcBorders>
            <w:shd w:val="clear" w:color="auto" w:fill="auto"/>
            <w:vAlign w:val="bottom"/>
          </w:tcPr>
          <w:p w14:paraId="65691C63" w14:textId="36C0913F" w:rsidR="0047108F" w:rsidRPr="00FF1B59" w:rsidRDefault="0047108F" w:rsidP="0047108F">
            <w:pPr>
              <w:ind w:right="131"/>
              <w:jc w:val="right"/>
              <w:rPr>
                <w:rFonts w:ascii="Arial" w:hAnsi="Arial" w:cs="Arial"/>
                <w:sz w:val="18"/>
                <w:szCs w:val="18"/>
              </w:rPr>
            </w:pPr>
            <w:r>
              <w:rPr>
                <w:rFonts w:ascii="Arial" w:hAnsi="Arial" w:cs="Arial"/>
                <w:color w:val="000000"/>
                <w:sz w:val="18"/>
                <w:szCs w:val="18"/>
              </w:rPr>
              <w:t>241.940</w:t>
            </w:r>
          </w:p>
        </w:tc>
        <w:tc>
          <w:tcPr>
            <w:tcW w:w="630" w:type="pct"/>
            <w:tcBorders>
              <w:top w:val="nil"/>
              <w:left w:val="nil"/>
              <w:bottom w:val="nil"/>
              <w:right w:val="nil"/>
            </w:tcBorders>
            <w:shd w:val="clear" w:color="auto" w:fill="auto"/>
            <w:vAlign w:val="bottom"/>
          </w:tcPr>
          <w:p w14:paraId="0C72F07D" w14:textId="1490DCC1" w:rsidR="0047108F" w:rsidRPr="00FF1B59" w:rsidRDefault="0047108F" w:rsidP="0047108F">
            <w:pPr>
              <w:ind w:right="131"/>
              <w:jc w:val="right"/>
              <w:rPr>
                <w:rFonts w:ascii="Arial" w:hAnsi="Arial" w:cs="Arial"/>
                <w:sz w:val="18"/>
                <w:szCs w:val="18"/>
              </w:rPr>
            </w:pPr>
            <w:r>
              <w:rPr>
                <w:rFonts w:ascii="Arial" w:hAnsi="Arial" w:cs="Arial"/>
                <w:color w:val="000000"/>
                <w:sz w:val="18"/>
                <w:szCs w:val="18"/>
              </w:rPr>
              <w:t>7.069.025</w:t>
            </w:r>
          </w:p>
        </w:tc>
        <w:tc>
          <w:tcPr>
            <w:tcW w:w="628" w:type="pct"/>
            <w:tcBorders>
              <w:top w:val="nil"/>
              <w:left w:val="nil"/>
              <w:bottom w:val="nil"/>
              <w:right w:val="nil"/>
            </w:tcBorders>
            <w:shd w:val="clear" w:color="auto" w:fill="auto"/>
            <w:vAlign w:val="bottom"/>
          </w:tcPr>
          <w:p w14:paraId="30809BD1" w14:textId="047AAB91" w:rsidR="0047108F" w:rsidRPr="00FF1B59" w:rsidRDefault="0047108F" w:rsidP="0047108F">
            <w:pPr>
              <w:ind w:right="131"/>
              <w:jc w:val="right"/>
              <w:rPr>
                <w:rFonts w:ascii="Arial" w:hAnsi="Arial" w:cs="Arial"/>
                <w:sz w:val="18"/>
                <w:szCs w:val="18"/>
              </w:rPr>
            </w:pPr>
            <w:r w:rsidRPr="00FF1B59">
              <w:rPr>
                <w:rFonts w:ascii="Arial" w:hAnsi="Arial" w:cs="Arial"/>
                <w:sz w:val="18"/>
                <w:szCs w:val="18"/>
              </w:rPr>
              <w:t xml:space="preserve"> 490.722 </w:t>
            </w:r>
          </w:p>
        </w:tc>
        <w:tc>
          <w:tcPr>
            <w:tcW w:w="619" w:type="pct"/>
            <w:tcBorders>
              <w:top w:val="nil"/>
              <w:left w:val="nil"/>
              <w:bottom w:val="nil"/>
              <w:right w:val="nil"/>
            </w:tcBorders>
            <w:vAlign w:val="bottom"/>
          </w:tcPr>
          <w:p w14:paraId="50E66170" w14:textId="3D2A1AD2" w:rsidR="0047108F" w:rsidRPr="00FF1B59" w:rsidRDefault="0047108F" w:rsidP="0047108F">
            <w:pPr>
              <w:ind w:right="131"/>
              <w:jc w:val="right"/>
              <w:rPr>
                <w:rFonts w:ascii="Arial" w:hAnsi="Arial" w:cs="Arial"/>
                <w:sz w:val="18"/>
                <w:szCs w:val="18"/>
              </w:rPr>
            </w:pPr>
            <w:r w:rsidRPr="00FF1B59">
              <w:rPr>
                <w:rFonts w:ascii="Arial" w:hAnsi="Arial" w:cs="Arial"/>
                <w:sz w:val="18"/>
                <w:szCs w:val="18"/>
              </w:rPr>
              <w:t xml:space="preserve"> 5.667.982 </w:t>
            </w:r>
          </w:p>
        </w:tc>
      </w:tr>
      <w:tr w:rsidR="0047108F" w:rsidRPr="00FF1B59" w14:paraId="364ED55E" w14:textId="77777777" w:rsidTr="0047108F">
        <w:trPr>
          <w:trHeight w:val="80"/>
        </w:trPr>
        <w:tc>
          <w:tcPr>
            <w:tcW w:w="2494" w:type="pct"/>
            <w:shd w:val="clear" w:color="auto" w:fill="auto"/>
          </w:tcPr>
          <w:p w14:paraId="56B1D5B8" w14:textId="77777777" w:rsidR="0047108F" w:rsidRPr="00FF1B59" w:rsidRDefault="0047108F" w:rsidP="0047108F">
            <w:pPr>
              <w:ind w:right="-428"/>
              <w:jc w:val="both"/>
              <w:rPr>
                <w:rFonts w:ascii="Arial" w:hAnsi="Arial" w:cs="Arial"/>
                <w:sz w:val="18"/>
                <w:szCs w:val="18"/>
              </w:rPr>
            </w:pPr>
            <w:r w:rsidRPr="00FF1B59">
              <w:rPr>
                <w:rFonts w:ascii="Arial" w:hAnsi="Arial" w:cs="Arial"/>
                <w:sz w:val="18"/>
                <w:szCs w:val="18"/>
              </w:rPr>
              <w:t>Sermayede Payı Temsil Eden Menkul Değerler</w:t>
            </w:r>
          </w:p>
        </w:tc>
        <w:tc>
          <w:tcPr>
            <w:tcW w:w="629" w:type="pct"/>
            <w:tcBorders>
              <w:top w:val="nil"/>
              <w:left w:val="nil"/>
              <w:bottom w:val="nil"/>
              <w:right w:val="nil"/>
            </w:tcBorders>
            <w:shd w:val="clear" w:color="auto" w:fill="auto"/>
            <w:vAlign w:val="bottom"/>
          </w:tcPr>
          <w:p w14:paraId="7F60DCE4" w14:textId="4DB621CE" w:rsidR="0047108F" w:rsidRPr="00FF1B59" w:rsidRDefault="0047108F" w:rsidP="0047108F">
            <w:pPr>
              <w:ind w:right="131"/>
              <w:jc w:val="right"/>
              <w:rPr>
                <w:rFonts w:ascii="Arial" w:hAnsi="Arial" w:cs="Arial"/>
                <w:sz w:val="18"/>
                <w:szCs w:val="18"/>
              </w:rPr>
            </w:pPr>
            <w:r>
              <w:rPr>
                <w:rFonts w:ascii="Arial" w:hAnsi="Arial" w:cs="Arial"/>
                <w:color w:val="000000"/>
                <w:sz w:val="18"/>
                <w:szCs w:val="18"/>
              </w:rPr>
              <w:t>-</w:t>
            </w:r>
          </w:p>
        </w:tc>
        <w:tc>
          <w:tcPr>
            <w:tcW w:w="630" w:type="pct"/>
            <w:tcBorders>
              <w:top w:val="nil"/>
              <w:left w:val="nil"/>
              <w:bottom w:val="nil"/>
              <w:right w:val="nil"/>
            </w:tcBorders>
            <w:shd w:val="clear" w:color="auto" w:fill="auto"/>
            <w:vAlign w:val="bottom"/>
          </w:tcPr>
          <w:p w14:paraId="420709FE" w14:textId="654C7746" w:rsidR="0047108F" w:rsidRPr="00FF1B59" w:rsidRDefault="0047108F" w:rsidP="0047108F">
            <w:pPr>
              <w:ind w:right="131"/>
              <w:jc w:val="right"/>
              <w:rPr>
                <w:rFonts w:ascii="Arial" w:hAnsi="Arial" w:cs="Arial"/>
                <w:sz w:val="18"/>
                <w:szCs w:val="18"/>
              </w:rPr>
            </w:pPr>
            <w:r>
              <w:rPr>
                <w:rFonts w:ascii="Arial" w:hAnsi="Arial" w:cs="Arial"/>
                <w:color w:val="000000"/>
                <w:sz w:val="18"/>
                <w:szCs w:val="18"/>
              </w:rPr>
              <w:t>160.424</w:t>
            </w:r>
          </w:p>
        </w:tc>
        <w:tc>
          <w:tcPr>
            <w:tcW w:w="628" w:type="pct"/>
            <w:tcBorders>
              <w:top w:val="nil"/>
              <w:left w:val="nil"/>
              <w:bottom w:val="nil"/>
              <w:right w:val="nil"/>
            </w:tcBorders>
            <w:shd w:val="clear" w:color="auto" w:fill="auto"/>
          </w:tcPr>
          <w:p w14:paraId="23173628" w14:textId="73E7D3C5" w:rsidR="0047108F" w:rsidRPr="00FF1B59" w:rsidRDefault="0047108F" w:rsidP="0047108F">
            <w:pPr>
              <w:ind w:right="131"/>
              <w:jc w:val="right"/>
              <w:rPr>
                <w:rFonts w:ascii="Arial" w:hAnsi="Arial" w:cs="Arial"/>
                <w:sz w:val="18"/>
                <w:szCs w:val="18"/>
              </w:rPr>
            </w:pPr>
            <w:r w:rsidRPr="008E37C4">
              <w:rPr>
                <w:rFonts w:ascii="Arial" w:hAnsi="Arial" w:cs="Arial"/>
                <w:sz w:val="18"/>
                <w:szCs w:val="18"/>
              </w:rPr>
              <w:t>-</w:t>
            </w:r>
          </w:p>
        </w:tc>
        <w:tc>
          <w:tcPr>
            <w:tcW w:w="619" w:type="pct"/>
            <w:tcBorders>
              <w:top w:val="nil"/>
              <w:left w:val="nil"/>
              <w:bottom w:val="nil"/>
              <w:right w:val="nil"/>
            </w:tcBorders>
            <w:vAlign w:val="bottom"/>
          </w:tcPr>
          <w:p w14:paraId="4C85710D" w14:textId="50EA901F" w:rsidR="0047108F" w:rsidRPr="00FF1B59" w:rsidRDefault="0047108F" w:rsidP="0047108F">
            <w:pPr>
              <w:ind w:right="131"/>
              <w:jc w:val="right"/>
              <w:rPr>
                <w:rFonts w:ascii="Arial" w:hAnsi="Arial" w:cs="Arial"/>
                <w:sz w:val="18"/>
                <w:szCs w:val="18"/>
              </w:rPr>
            </w:pPr>
            <w:r w:rsidRPr="00FF1B59">
              <w:rPr>
                <w:rFonts w:ascii="Arial" w:hAnsi="Arial" w:cs="Arial"/>
                <w:sz w:val="18"/>
                <w:szCs w:val="18"/>
              </w:rPr>
              <w:t xml:space="preserve"> 126.49</w:t>
            </w:r>
            <w:r>
              <w:rPr>
                <w:rFonts w:ascii="Arial" w:hAnsi="Arial" w:cs="Arial"/>
                <w:sz w:val="18"/>
                <w:szCs w:val="18"/>
              </w:rPr>
              <w:t>8</w:t>
            </w:r>
            <w:r w:rsidRPr="00FF1B59">
              <w:rPr>
                <w:rFonts w:ascii="Arial" w:hAnsi="Arial" w:cs="Arial"/>
                <w:sz w:val="18"/>
                <w:szCs w:val="18"/>
              </w:rPr>
              <w:t xml:space="preserve"> </w:t>
            </w:r>
          </w:p>
        </w:tc>
      </w:tr>
      <w:tr w:rsidR="0047108F" w:rsidRPr="00FF1B59" w14:paraId="65913EA8" w14:textId="77777777" w:rsidTr="0047108F">
        <w:trPr>
          <w:trHeight w:val="80"/>
        </w:trPr>
        <w:tc>
          <w:tcPr>
            <w:tcW w:w="2494" w:type="pct"/>
            <w:shd w:val="clear" w:color="auto" w:fill="auto"/>
          </w:tcPr>
          <w:p w14:paraId="095C423B" w14:textId="77777777" w:rsidR="0047108F" w:rsidRPr="00FF1B59" w:rsidRDefault="0047108F" w:rsidP="0047108F">
            <w:pPr>
              <w:ind w:right="-428"/>
              <w:jc w:val="both"/>
              <w:rPr>
                <w:rFonts w:ascii="Arial" w:hAnsi="Arial" w:cs="Arial"/>
                <w:sz w:val="18"/>
                <w:szCs w:val="18"/>
              </w:rPr>
            </w:pPr>
            <w:r w:rsidRPr="00FF1B59">
              <w:rPr>
                <w:rFonts w:ascii="Arial" w:hAnsi="Arial" w:cs="Arial"/>
                <w:sz w:val="18"/>
                <w:szCs w:val="18"/>
              </w:rPr>
              <w:t>Diğer</w:t>
            </w:r>
          </w:p>
        </w:tc>
        <w:tc>
          <w:tcPr>
            <w:tcW w:w="629" w:type="pct"/>
            <w:tcBorders>
              <w:top w:val="nil"/>
              <w:left w:val="nil"/>
              <w:bottom w:val="nil"/>
              <w:right w:val="nil"/>
            </w:tcBorders>
            <w:shd w:val="clear" w:color="auto" w:fill="auto"/>
            <w:vAlign w:val="bottom"/>
          </w:tcPr>
          <w:p w14:paraId="3365850F" w14:textId="11425930" w:rsidR="0047108F" w:rsidRPr="00FF1B59" w:rsidRDefault="0047108F" w:rsidP="0047108F">
            <w:pPr>
              <w:ind w:right="131"/>
              <w:jc w:val="right"/>
              <w:rPr>
                <w:rFonts w:ascii="Arial" w:hAnsi="Arial" w:cs="Arial"/>
                <w:sz w:val="18"/>
                <w:szCs w:val="18"/>
              </w:rPr>
            </w:pPr>
            <w:r>
              <w:rPr>
                <w:rFonts w:ascii="Arial" w:hAnsi="Arial" w:cs="Arial"/>
                <w:color w:val="000000"/>
                <w:sz w:val="18"/>
                <w:szCs w:val="18"/>
              </w:rPr>
              <w:t>-</w:t>
            </w:r>
          </w:p>
        </w:tc>
        <w:tc>
          <w:tcPr>
            <w:tcW w:w="630" w:type="pct"/>
            <w:tcBorders>
              <w:top w:val="nil"/>
              <w:left w:val="nil"/>
              <w:bottom w:val="nil"/>
              <w:right w:val="nil"/>
            </w:tcBorders>
            <w:shd w:val="clear" w:color="auto" w:fill="auto"/>
            <w:vAlign w:val="bottom"/>
          </w:tcPr>
          <w:p w14:paraId="58AE700E" w14:textId="306B86B6" w:rsidR="0047108F" w:rsidRPr="00FF1B59" w:rsidRDefault="0047108F" w:rsidP="0047108F">
            <w:pPr>
              <w:ind w:right="131"/>
              <w:jc w:val="right"/>
              <w:rPr>
                <w:rFonts w:ascii="Arial" w:hAnsi="Arial" w:cs="Arial"/>
                <w:sz w:val="18"/>
                <w:szCs w:val="18"/>
              </w:rPr>
            </w:pPr>
            <w:r>
              <w:rPr>
                <w:rFonts w:ascii="Arial" w:hAnsi="Arial" w:cs="Arial"/>
                <w:color w:val="000000"/>
                <w:sz w:val="18"/>
                <w:szCs w:val="18"/>
              </w:rPr>
              <w:t>24.475</w:t>
            </w:r>
          </w:p>
        </w:tc>
        <w:tc>
          <w:tcPr>
            <w:tcW w:w="628" w:type="pct"/>
            <w:tcBorders>
              <w:top w:val="nil"/>
              <w:left w:val="nil"/>
              <w:bottom w:val="nil"/>
              <w:right w:val="nil"/>
            </w:tcBorders>
            <w:shd w:val="clear" w:color="auto" w:fill="auto"/>
          </w:tcPr>
          <w:p w14:paraId="370DC099" w14:textId="5BCAAE78" w:rsidR="0047108F" w:rsidRPr="00FF1B59" w:rsidRDefault="0047108F" w:rsidP="0047108F">
            <w:pPr>
              <w:ind w:right="131"/>
              <w:jc w:val="right"/>
              <w:rPr>
                <w:rFonts w:ascii="Arial" w:hAnsi="Arial" w:cs="Arial"/>
                <w:sz w:val="18"/>
                <w:szCs w:val="18"/>
              </w:rPr>
            </w:pPr>
            <w:r w:rsidRPr="008E37C4">
              <w:rPr>
                <w:rFonts w:ascii="Arial" w:hAnsi="Arial" w:cs="Arial"/>
                <w:sz w:val="18"/>
                <w:szCs w:val="18"/>
              </w:rPr>
              <w:t>-</w:t>
            </w:r>
          </w:p>
        </w:tc>
        <w:tc>
          <w:tcPr>
            <w:tcW w:w="619" w:type="pct"/>
            <w:tcBorders>
              <w:top w:val="nil"/>
              <w:left w:val="nil"/>
              <w:bottom w:val="nil"/>
              <w:right w:val="nil"/>
            </w:tcBorders>
            <w:vAlign w:val="bottom"/>
          </w:tcPr>
          <w:p w14:paraId="25A27C8F" w14:textId="51A7DF82" w:rsidR="0047108F" w:rsidRPr="00FF1B59" w:rsidRDefault="0047108F" w:rsidP="0047108F">
            <w:pPr>
              <w:ind w:right="131"/>
              <w:jc w:val="right"/>
              <w:rPr>
                <w:rFonts w:ascii="Arial" w:hAnsi="Arial" w:cs="Arial"/>
                <w:sz w:val="18"/>
                <w:szCs w:val="18"/>
              </w:rPr>
            </w:pPr>
            <w:r w:rsidRPr="00FF1B59">
              <w:rPr>
                <w:rFonts w:ascii="Arial" w:hAnsi="Arial" w:cs="Arial"/>
                <w:sz w:val="18"/>
                <w:szCs w:val="18"/>
              </w:rPr>
              <w:t xml:space="preserve"> 19.29</w:t>
            </w:r>
            <w:r>
              <w:rPr>
                <w:rFonts w:ascii="Arial" w:hAnsi="Arial" w:cs="Arial"/>
                <w:sz w:val="18"/>
                <w:szCs w:val="18"/>
              </w:rPr>
              <w:t>8</w:t>
            </w:r>
            <w:r w:rsidRPr="00FF1B59">
              <w:rPr>
                <w:rFonts w:ascii="Arial" w:hAnsi="Arial" w:cs="Arial"/>
                <w:sz w:val="18"/>
                <w:szCs w:val="18"/>
              </w:rPr>
              <w:t xml:space="preserve"> </w:t>
            </w:r>
          </w:p>
        </w:tc>
      </w:tr>
      <w:tr w:rsidR="0047108F" w:rsidRPr="00FF1B59" w14:paraId="162EAB6B" w14:textId="77777777" w:rsidTr="0047108F">
        <w:trPr>
          <w:trHeight w:val="80"/>
        </w:trPr>
        <w:tc>
          <w:tcPr>
            <w:tcW w:w="2494" w:type="pct"/>
            <w:tcBorders>
              <w:bottom w:val="single" w:sz="4" w:space="0" w:color="auto"/>
            </w:tcBorders>
            <w:shd w:val="clear" w:color="auto" w:fill="auto"/>
            <w:vAlign w:val="bottom"/>
          </w:tcPr>
          <w:p w14:paraId="101DA287" w14:textId="77777777" w:rsidR="0047108F" w:rsidRPr="00FF1B59" w:rsidRDefault="0047108F" w:rsidP="0047108F">
            <w:pPr>
              <w:jc w:val="both"/>
              <w:rPr>
                <w:rFonts w:ascii="Arial" w:hAnsi="Arial" w:cs="Arial"/>
                <w:sz w:val="18"/>
                <w:szCs w:val="18"/>
              </w:rPr>
            </w:pPr>
          </w:p>
        </w:tc>
        <w:tc>
          <w:tcPr>
            <w:tcW w:w="629" w:type="pct"/>
            <w:tcBorders>
              <w:top w:val="nil"/>
              <w:left w:val="nil"/>
              <w:bottom w:val="nil"/>
              <w:right w:val="nil"/>
            </w:tcBorders>
            <w:shd w:val="clear" w:color="auto" w:fill="auto"/>
            <w:vAlign w:val="bottom"/>
          </w:tcPr>
          <w:p w14:paraId="5BF0D34F" w14:textId="251EBDDA" w:rsidR="0047108F" w:rsidRPr="00FF1B59" w:rsidRDefault="0047108F" w:rsidP="0047108F">
            <w:pPr>
              <w:ind w:right="131"/>
              <w:jc w:val="right"/>
              <w:rPr>
                <w:rFonts w:ascii="Arial" w:hAnsi="Arial" w:cs="Arial"/>
                <w:sz w:val="18"/>
                <w:szCs w:val="18"/>
              </w:rPr>
            </w:pPr>
          </w:p>
        </w:tc>
        <w:tc>
          <w:tcPr>
            <w:tcW w:w="630" w:type="pct"/>
            <w:tcBorders>
              <w:top w:val="nil"/>
              <w:left w:val="nil"/>
              <w:bottom w:val="nil"/>
              <w:right w:val="nil"/>
            </w:tcBorders>
            <w:shd w:val="clear" w:color="auto" w:fill="auto"/>
            <w:vAlign w:val="bottom"/>
          </w:tcPr>
          <w:p w14:paraId="40E7555E" w14:textId="43B22ABF" w:rsidR="0047108F" w:rsidRPr="00FF1B59" w:rsidRDefault="0047108F" w:rsidP="0047108F">
            <w:pPr>
              <w:ind w:right="131"/>
              <w:jc w:val="right"/>
              <w:rPr>
                <w:rFonts w:ascii="Arial" w:hAnsi="Arial" w:cs="Arial"/>
                <w:sz w:val="18"/>
                <w:szCs w:val="18"/>
              </w:rPr>
            </w:pPr>
          </w:p>
        </w:tc>
        <w:tc>
          <w:tcPr>
            <w:tcW w:w="628" w:type="pct"/>
            <w:tcBorders>
              <w:bottom w:val="single" w:sz="4" w:space="0" w:color="auto"/>
            </w:tcBorders>
            <w:shd w:val="clear" w:color="auto" w:fill="auto"/>
            <w:vAlign w:val="bottom"/>
          </w:tcPr>
          <w:p w14:paraId="05C2BE8F" w14:textId="77777777" w:rsidR="0047108F" w:rsidRPr="00FF1B59" w:rsidRDefault="0047108F" w:rsidP="0047108F">
            <w:pPr>
              <w:ind w:right="131"/>
              <w:jc w:val="right"/>
              <w:rPr>
                <w:rFonts w:ascii="Arial" w:hAnsi="Arial" w:cs="Arial"/>
                <w:sz w:val="18"/>
                <w:szCs w:val="18"/>
              </w:rPr>
            </w:pPr>
          </w:p>
        </w:tc>
        <w:tc>
          <w:tcPr>
            <w:tcW w:w="619" w:type="pct"/>
            <w:tcBorders>
              <w:bottom w:val="single" w:sz="4" w:space="0" w:color="auto"/>
            </w:tcBorders>
            <w:vAlign w:val="bottom"/>
          </w:tcPr>
          <w:p w14:paraId="1B152B66" w14:textId="77777777" w:rsidR="0047108F" w:rsidRPr="00FF1B59" w:rsidRDefault="0047108F" w:rsidP="0047108F">
            <w:pPr>
              <w:ind w:right="131"/>
              <w:jc w:val="right"/>
              <w:rPr>
                <w:rFonts w:ascii="Arial" w:hAnsi="Arial" w:cs="Arial"/>
                <w:sz w:val="18"/>
                <w:szCs w:val="18"/>
              </w:rPr>
            </w:pPr>
          </w:p>
        </w:tc>
      </w:tr>
      <w:tr w:rsidR="0047108F" w:rsidRPr="00FF1B59" w14:paraId="4F98B937" w14:textId="77777777" w:rsidTr="0047108F">
        <w:trPr>
          <w:trHeight w:val="80"/>
        </w:trPr>
        <w:tc>
          <w:tcPr>
            <w:tcW w:w="2494" w:type="pct"/>
            <w:tcBorders>
              <w:top w:val="single" w:sz="4" w:space="0" w:color="auto"/>
              <w:bottom w:val="double" w:sz="4" w:space="0" w:color="auto"/>
            </w:tcBorders>
            <w:shd w:val="clear" w:color="auto" w:fill="auto"/>
            <w:vAlign w:val="bottom"/>
          </w:tcPr>
          <w:p w14:paraId="1772E6AA" w14:textId="77777777" w:rsidR="0047108F" w:rsidRPr="00FF1B59" w:rsidRDefault="0047108F" w:rsidP="0047108F">
            <w:pPr>
              <w:jc w:val="both"/>
              <w:rPr>
                <w:rFonts w:ascii="Arial" w:eastAsia="Arial Unicode MS" w:hAnsi="Arial" w:cs="Arial"/>
                <w:b/>
                <w:sz w:val="18"/>
                <w:szCs w:val="18"/>
              </w:rPr>
            </w:pPr>
            <w:r w:rsidRPr="00FF1B59">
              <w:rPr>
                <w:rFonts w:ascii="Arial" w:hAnsi="Arial" w:cs="Arial"/>
                <w:b/>
                <w:sz w:val="18"/>
                <w:szCs w:val="18"/>
              </w:rPr>
              <w:t>Toplam</w:t>
            </w:r>
          </w:p>
        </w:tc>
        <w:tc>
          <w:tcPr>
            <w:tcW w:w="629" w:type="pct"/>
            <w:tcBorders>
              <w:top w:val="single" w:sz="4" w:space="0" w:color="auto"/>
              <w:left w:val="nil"/>
              <w:bottom w:val="double" w:sz="6" w:space="0" w:color="auto"/>
              <w:right w:val="nil"/>
            </w:tcBorders>
            <w:shd w:val="clear" w:color="auto" w:fill="auto"/>
            <w:vAlign w:val="bottom"/>
          </w:tcPr>
          <w:p w14:paraId="2E07C37A" w14:textId="2AC0F4DA" w:rsidR="0047108F" w:rsidRPr="00597774" w:rsidRDefault="0047108F" w:rsidP="0047108F">
            <w:pPr>
              <w:ind w:right="131"/>
              <w:jc w:val="right"/>
              <w:rPr>
                <w:rFonts w:ascii="Arial" w:hAnsi="Arial" w:cs="Arial"/>
                <w:b/>
                <w:sz w:val="18"/>
                <w:szCs w:val="18"/>
              </w:rPr>
            </w:pPr>
            <w:r w:rsidRPr="0047108F">
              <w:rPr>
                <w:rFonts w:ascii="Arial" w:hAnsi="Arial" w:cs="Arial"/>
                <w:b/>
                <w:sz w:val="18"/>
                <w:szCs w:val="18"/>
              </w:rPr>
              <w:t>17.384.929</w:t>
            </w:r>
          </w:p>
        </w:tc>
        <w:tc>
          <w:tcPr>
            <w:tcW w:w="630" w:type="pct"/>
            <w:tcBorders>
              <w:top w:val="single" w:sz="4" w:space="0" w:color="auto"/>
              <w:left w:val="nil"/>
              <w:bottom w:val="double" w:sz="6" w:space="0" w:color="auto"/>
              <w:right w:val="nil"/>
            </w:tcBorders>
            <w:shd w:val="clear" w:color="auto" w:fill="auto"/>
            <w:vAlign w:val="bottom"/>
          </w:tcPr>
          <w:p w14:paraId="7AE2F03D" w14:textId="4AFF426D" w:rsidR="0047108F" w:rsidRPr="00597774" w:rsidRDefault="0047108F" w:rsidP="0047108F">
            <w:pPr>
              <w:ind w:right="131"/>
              <w:jc w:val="right"/>
              <w:rPr>
                <w:rFonts w:ascii="Arial" w:hAnsi="Arial" w:cs="Arial"/>
                <w:b/>
                <w:sz w:val="18"/>
                <w:szCs w:val="18"/>
              </w:rPr>
            </w:pPr>
            <w:r w:rsidRPr="0047108F">
              <w:rPr>
                <w:rFonts w:ascii="Arial" w:hAnsi="Arial" w:cs="Arial"/>
                <w:b/>
                <w:sz w:val="18"/>
                <w:szCs w:val="18"/>
              </w:rPr>
              <w:t>7.725.404</w:t>
            </w:r>
          </w:p>
        </w:tc>
        <w:tc>
          <w:tcPr>
            <w:tcW w:w="628" w:type="pct"/>
            <w:tcBorders>
              <w:top w:val="single" w:sz="4" w:space="0" w:color="auto"/>
              <w:left w:val="nil"/>
              <w:bottom w:val="double" w:sz="4" w:space="0" w:color="auto"/>
              <w:right w:val="nil"/>
            </w:tcBorders>
            <w:shd w:val="clear" w:color="auto" w:fill="auto"/>
            <w:vAlign w:val="bottom"/>
          </w:tcPr>
          <w:p w14:paraId="6F275AF4" w14:textId="30284A8D" w:rsidR="0047108F" w:rsidRPr="00FF1B59" w:rsidRDefault="0047108F" w:rsidP="0047108F">
            <w:pPr>
              <w:ind w:right="131"/>
              <w:jc w:val="right"/>
              <w:rPr>
                <w:rFonts w:ascii="Arial" w:hAnsi="Arial" w:cs="Arial"/>
                <w:b/>
                <w:sz w:val="18"/>
                <w:szCs w:val="18"/>
              </w:rPr>
            </w:pPr>
            <w:r w:rsidRPr="00FF1B59">
              <w:rPr>
                <w:rFonts w:ascii="Arial" w:hAnsi="Arial" w:cs="Arial"/>
                <w:b/>
                <w:sz w:val="18"/>
                <w:szCs w:val="18"/>
              </w:rPr>
              <w:t>15.307.552</w:t>
            </w:r>
          </w:p>
        </w:tc>
        <w:tc>
          <w:tcPr>
            <w:tcW w:w="619" w:type="pct"/>
            <w:tcBorders>
              <w:top w:val="single" w:sz="4" w:space="0" w:color="auto"/>
              <w:left w:val="nil"/>
              <w:bottom w:val="double" w:sz="4" w:space="0" w:color="auto"/>
              <w:right w:val="nil"/>
            </w:tcBorders>
            <w:vAlign w:val="bottom"/>
          </w:tcPr>
          <w:p w14:paraId="53D93A26" w14:textId="42DFA3A9" w:rsidR="0047108F" w:rsidRPr="00FF1B59" w:rsidRDefault="0047108F" w:rsidP="0047108F">
            <w:pPr>
              <w:ind w:right="131"/>
              <w:jc w:val="right"/>
              <w:rPr>
                <w:rFonts w:ascii="Arial" w:hAnsi="Arial" w:cs="Arial"/>
                <w:b/>
                <w:sz w:val="18"/>
                <w:szCs w:val="18"/>
              </w:rPr>
            </w:pPr>
            <w:r w:rsidRPr="00FF1B59">
              <w:rPr>
                <w:rFonts w:ascii="Arial" w:hAnsi="Arial" w:cs="Arial"/>
                <w:b/>
                <w:sz w:val="18"/>
                <w:szCs w:val="18"/>
              </w:rPr>
              <w:t>6.509.878</w:t>
            </w:r>
          </w:p>
        </w:tc>
      </w:tr>
    </w:tbl>
    <w:p w14:paraId="31066506" w14:textId="77777777" w:rsidR="00BD0305" w:rsidRPr="00FF1B59" w:rsidRDefault="00BD0305" w:rsidP="00B12729">
      <w:pPr>
        <w:pStyle w:val="BodyTextIndent"/>
        <w:spacing w:before="120" w:after="120"/>
        <w:ind w:left="14" w:hanging="581"/>
        <w:rPr>
          <w:rFonts w:ascii="Arial" w:hAnsi="Arial" w:cs="Arial"/>
          <w:b/>
          <w:sz w:val="20"/>
          <w:szCs w:val="20"/>
        </w:rPr>
      </w:pPr>
      <w:r w:rsidRPr="00FF1B59">
        <w:rPr>
          <w:rFonts w:ascii="Arial" w:hAnsi="Arial" w:cs="Arial"/>
          <w:b/>
          <w:sz w:val="20"/>
          <w:szCs w:val="20"/>
        </w:rPr>
        <w:t>3.</w:t>
      </w:r>
      <w:r w:rsidRPr="00FF1B59">
        <w:rPr>
          <w:rFonts w:ascii="Arial" w:hAnsi="Arial" w:cs="Arial"/>
          <w:b/>
          <w:sz w:val="20"/>
          <w:szCs w:val="20"/>
        </w:rPr>
        <w:tab/>
        <w:t>Gerçeğe uygun değer farkı diğer kapsamlı gelire yansıtılan finansal varlıklara ilişkin bilgiler:</w:t>
      </w:r>
    </w:p>
    <w:p w14:paraId="5D5E5C30" w14:textId="77777777" w:rsidR="00BD0305" w:rsidRPr="00FF1B59" w:rsidRDefault="00BD0305" w:rsidP="00B12729">
      <w:pPr>
        <w:numPr>
          <w:ilvl w:val="3"/>
          <w:numId w:val="2"/>
        </w:numPr>
        <w:ind w:left="0" w:hanging="567"/>
        <w:jc w:val="both"/>
        <w:rPr>
          <w:rFonts w:ascii="Arial" w:hAnsi="Arial" w:cs="Arial"/>
          <w:b/>
          <w:sz w:val="20"/>
          <w:szCs w:val="20"/>
        </w:rPr>
      </w:pPr>
      <w:r w:rsidRPr="00FF1B59">
        <w:rPr>
          <w:rFonts w:ascii="Arial" w:hAnsi="Arial" w:cs="Arial"/>
          <w:b/>
          <w:sz w:val="20"/>
          <w:szCs w:val="20"/>
        </w:rPr>
        <w:t>Gerçeğe uygun değer farkı diğer kapsamlı gelire yansıtılan finansal varlıklardan repo işlemlerine konu olanlar ve teminata verilen/bloke edilenlere ilişkin bilgiler:</w:t>
      </w:r>
    </w:p>
    <w:p w14:paraId="08038272" w14:textId="54E9734F" w:rsidR="00BD0305" w:rsidRPr="00FF1B59" w:rsidRDefault="00141D93" w:rsidP="00B12729">
      <w:pPr>
        <w:spacing w:before="120" w:after="120"/>
        <w:jc w:val="both"/>
        <w:rPr>
          <w:rFonts w:ascii="Calibri" w:hAnsi="Calibri" w:cs="Calibri"/>
          <w:color w:val="000000"/>
          <w:sz w:val="22"/>
          <w:szCs w:val="22"/>
        </w:rPr>
      </w:pPr>
      <w:r w:rsidRPr="00C67716">
        <w:rPr>
          <w:rFonts w:ascii="Arial" w:hAnsi="Arial" w:cs="Arial"/>
          <w:sz w:val="20"/>
          <w:szCs w:val="20"/>
        </w:rPr>
        <w:t>3</w:t>
      </w:r>
      <w:r w:rsidR="00D00493">
        <w:rPr>
          <w:rFonts w:ascii="Arial" w:hAnsi="Arial" w:cs="Arial"/>
          <w:sz w:val="20"/>
          <w:szCs w:val="20"/>
        </w:rPr>
        <w:t>0</w:t>
      </w:r>
      <w:r w:rsidRPr="00C67716">
        <w:rPr>
          <w:rFonts w:ascii="Arial" w:hAnsi="Arial" w:cs="Arial"/>
          <w:sz w:val="20"/>
          <w:szCs w:val="20"/>
        </w:rPr>
        <w:t xml:space="preserve"> </w:t>
      </w:r>
      <w:r w:rsidR="00D00493">
        <w:rPr>
          <w:rFonts w:ascii="Arial" w:hAnsi="Arial" w:cs="Arial"/>
          <w:sz w:val="20"/>
          <w:szCs w:val="20"/>
        </w:rPr>
        <w:t>Haziran</w:t>
      </w:r>
      <w:r w:rsidR="009235A2" w:rsidRPr="00C67716">
        <w:rPr>
          <w:rFonts w:ascii="Arial" w:hAnsi="Arial" w:cs="Arial"/>
          <w:sz w:val="20"/>
          <w:szCs w:val="20"/>
        </w:rPr>
        <w:t xml:space="preserve"> </w:t>
      </w:r>
      <w:r w:rsidRPr="00C67716">
        <w:rPr>
          <w:rFonts w:ascii="Arial" w:hAnsi="Arial" w:cs="Arial"/>
          <w:sz w:val="20"/>
          <w:szCs w:val="20"/>
        </w:rPr>
        <w:t>202</w:t>
      </w:r>
      <w:r w:rsidR="009235A2" w:rsidRPr="00C67716">
        <w:rPr>
          <w:rFonts w:ascii="Arial" w:hAnsi="Arial" w:cs="Arial"/>
          <w:sz w:val="20"/>
          <w:szCs w:val="20"/>
        </w:rPr>
        <w:t>5</w:t>
      </w:r>
      <w:r w:rsidRPr="00FF1B59">
        <w:rPr>
          <w:rFonts w:ascii="Arial" w:hAnsi="Arial" w:cs="Arial"/>
          <w:sz w:val="20"/>
          <w:szCs w:val="20"/>
        </w:rPr>
        <w:t xml:space="preserve"> </w:t>
      </w:r>
      <w:r w:rsidR="005D7A12" w:rsidRPr="00FF1B59">
        <w:rPr>
          <w:rFonts w:ascii="Arial" w:hAnsi="Arial" w:cs="Arial"/>
          <w:sz w:val="20"/>
          <w:szCs w:val="20"/>
        </w:rPr>
        <w:t xml:space="preserve">tarihi itibarıyla </w:t>
      </w:r>
      <w:r w:rsidR="00BD0305" w:rsidRPr="00FF1B59">
        <w:rPr>
          <w:rFonts w:ascii="Arial" w:hAnsi="Arial" w:cs="Arial"/>
          <w:sz w:val="20"/>
          <w:szCs w:val="20"/>
        </w:rPr>
        <w:t>Banka</w:t>
      </w:r>
      <w:r w:rsidR="00560D9D" w:rsidRPr="00FF1B59">
        <w:rPr>
          <w:rFonts w:ascii="Arial" w:hAnsi="Arial" w:cs="Arial"/>
          <w:sz w:val="20"/>
          <w:szCs w:val="20"/>
        </w:rPr>
        <w:t>’nın geri alım vaadi ile satıma</w:t>
      </w:r>
      <w:r w:rsidR="004B3CB1" w:rsidRPr="00FF1B59">
        <w:rPr>
          <w:rFonts w:ascii="Arial" w:hAnsi="Arial" w:cs="Arial"/>
          <w:sz w:val="20"/>
          <w:szCs w:val="20"/>
        </w:rPr>
        <w:t xml:space="preserve"> kon</w:t>
      </w:r>
      <w:r w:rsidR="003731B1" w:rsidRPr="00FF1B59">
        <w:rPr>
          <w:rFonts w:ascii="Arial" w:hAnsi="Arial" w:cs="Arial"/>
          <w:sz w:val="20"/>
          <w:szCs w:val="20"/>
        </w:rPr>
        <w:t>u olan</w:t>
      </w:r>
      <w:r w:rsidR="001A57F7" w:rsidRPr="00FF1B59">
        <w:rPr>
          <w:rFonts w:ascii="Arial" w:hAnsi="Arial" w:cs="Arial"/>
          <w:sz w:val="20"/>
          <w:szCs w:val="20"/>
        </w:rPr>
        <w:t xml:space="preserve"> </w:t>
      </w:r>
      <w:r w:rsidR="002F544F" w:rsidRPr="00FF1B59">
        <w:rPr>
          <w:rFonts w:ascii="Arial" w:hAnsi="Arial" w:cs="Arial"/>
          <w:sz w:val="20"/>
          <w:szCs w:val="20"/>
        </w:rPr>
        <w:t xml:space="preserve">nominal yatırım tutarı </w:t>
      </w:r>
      <w:r w:rsidR="0047108F" w:rsidRPr="0047108F">
        <w:rPr>
          <w:rFonts w:ascii="Arial" w:hAnsi="Arial" w:cs="Arial"/>
          <w:sz w:val="20"/>
          <w:szCs w:val="20"/>
        </w:rPr>
        <w:t>5</w:t>
      </w:r>
      <w:r w:rsidR="00C67716" w:rsidRPr="0047108F">
        <w:rPr>
          <w:rFonts w:ascii="Arial" w:hAnsi="Arial" w:cs="Arial"/>
          <w:sz w:val="20"/>
          <w:szCs w:val="20"/>
        </w:rPr>
        <w:t>.</w:t>
      </w:r>
      <w:r w:rsidR="0047108F" w:rsidRPr="0047108F">
        <w:rPr>
          <w:rFonts w:ascii="Arial" w:hAnsi="Arial" w:cs="Arial"/>
          <w:sz w:val="20"/>
          <w:szCs w:val="20"/>
        </w:rPr>
        <w:t>35</w:t>
      </w:r>
      <w:r w:rsidR="00C67716" w:rsidRPr="0047108F">
        <w:rPr>
          <w:rFonts w:ascii="Arial" w:hAnsi="Arial" w:cs="Arial"/>
          <w:sz w:val="20"/>
          <w:szCs w:val="20"/>
        </w:rPr>
        <w:t>3.</w:t>
      </w:r>
      <w:r w:rsidR="0047108F" w:rsidRPr="0047108F">
        <w:rPr>
          <w:rFonts w:ascii="Arial" w:hAnsi="Arial" w:cs="Arial"/>
          <w:sz w:val="20"/>
          <w:szCs w:val="20"/>
        </w:rPr>
        <w:t>224</w:t>
      </w:r>
      <w:r w:rsidR="00C67716">
        <w:rPr>
          <w:rFonts w:ascii="Arial" w:hAnsi="Arial" w:cs="Arial"/>
          <w:sz w:val="20"/>
          <w:szCs w:val="20"/>
        </w:rPr>
        <w:t xml:space="preserve"> TL’dir</w:t>
      </w:r>
      <w:r w:rsidR="00C34A9B" w:rsidRPr="00FF1B59">
        <w:rPr>
          <w:rFonts w:ascii="Arial" w:hAnsi="Arial" w:cs="Arial"/>
          <w:sz w:val="20"/>
          <w:szCs w:val="20"/>
        </w:rPr>
        <w:t xml:space="preserve"> </w:t>
      </w:r>
      <w:r w:rsidR="003731B1" w:rsidRPr="00FF1B59">
        <w:rPr>
          <w:rFonts w:ascii="Arial" w:hAnsi="Arial" w:cs="Arial"/>
          <w:sz w:val="20"/>
          <w:szCs w:val="20"/>
        </w:rPr>
        <w:t>(</w:t>
      </w:r>
      <w:r w:rsidR="004D26F1" w:rsidRPr="00FF1B59">
        <w:rPr>
          <w:rFonts w:ascii="Arial" w:hAnsi="Arial" w:cs="Arial"/>
          <w:sz w:val="20"/>
          <w:szCs w:val="20"/>
        </w:rPr>
        <w:t>31 Aralık 20</w:t>
      </w:r>
      <w:r w:rsidR="00D35E16" w:rsidRPr="00FF1B59">
        <w:rPr>
          <w:rFonts w:ascii="Arial" w:hAnsi="Arial" w:cs="Arial"/>
          <w:sz w:val="20"/>
          <w:szCs w:val="20"/>
        </w:rPr>
        <w:t>2</w:t>
      </w:r>
      <w:r w:rsidR="003A5467">
        <w:rPr>
          <w:rFonts w:ascii="Arial" w:hAnsi="Arial" w:cs="Arial"/>
          <w:sz w:val="20"/>
          <w:szCs w:val="20"/>
        </w:rPr>
        <w:t>4</w:t>
      </w:r>
      <w:r w:rsidR="003731B1" w:rsidRPr="00FF1B59">
        <w:rPr>
          <w:rFonts w:ascii="Arial" w:hAnsi="Arial" w:cs="Arial"/>
          <w:sz w:val="20"/>
          <w:szCs w:val="20"/>
        </w:rPr>
        <w:t xml:space="preserve">: </w:t>
      </w:r>
      <w:r w:rsidR="00280EF6" w:rsidRPr="00FF1B59">
        <w:rPr>
          <w:rFonts w:ascii="Arial" w:hAnsi="Arial" w:cs="Arial"/>
          <w:sz w:val="20"/>
          <w:szCs w:val="20"/>
        </w:rPr>
        <w:t>Bulunmamaktadır</w:t>
      </w:r>
      <w:r w:rsidR="003731B1" w:rsidRPr="00FF1B59">
        <w:rPr>
          <w:rFonts w:ascii="Arial" w:hAnsi="Arial" w:cs="Arial"/>
          <w:sz w:val="20"/>
          <w:szCs w:val="20"/>
        </w:rPr>
        <w:t>).</w:t>
      </w:r>
    </w:p>
    <w:p w14:paraId="09AFFD33" w14:textId="0597FC61" w:rsidR="003731B1" w:rsidRPr="00FF1B59" w:rsidRDefault="009235A2" w:rsidP="004C2DEB">
      <w:pPr>
        <w:jc w:val="both"/>
        <w:rPr>
          <w:rFonts w:ascii="Calibri" w:hAnsi="Calibri" w:cs="Calibri"/>
          <w:color w:val="000000"/>
          <w:sz w:val="22"/>
          <w:szCs w:val="22"/>
        </w:rPr>
      </w:pPr>
      <w:r w:rsidRPr="00C67716">
        <w:rPr>
          <w:rFonts w:ascii="Arial" w:hAnsi="Arial" w:cs="Arial"/>
          <w:sz w:val="20"/>
          <w:szCs w:val="20"/>
        </w:rPr>
        <w:t>3</w:t>
      </w:r>
      <w:r w:rsidR="00D00493">
        <w:rPr>
          <w:rFonts w:ascii="Arial" w:hAnsi="Arial" w:cs="Arial"/>
          <w:sz w:val="20"/>
          <w:szCs w:val="20"/>
        </w:rPr>
        <w:t>0</w:t>
      </w:r>
      <w:r w:rsidRPr="00C67716">
        <w:rPr>
          <w:rFonts w:ascii="Arial" w:hAnsi="Arial" w:cs="Arial"/>
          <w:sz w:val="20"/>
          <w:szCs w:val="20"/>
        </w:rPr>
        <w:t xml:space="preserve"> </w:t>
      </w:r>
      <w:r w:rsidR="00D00493">
        <w:rPr>
          <w:rFonts w:ascii="Arial" w:hAnsi="Arial" w:cs="Arial"/>
          <w:sz w:val="20"/>
          <w:szCs w:val="20"/>
        </w:rPr>
        <w:t>Haziran</w:t>
      </w:r>
      <w:r w:rsidRPr="00C67716">
        <w:rPr>
          <w:rFonts w:ascii="Arial" w:hAnsi="Arial" w:cs="Arial"/>
          <w:sz w:val="20"/>
          <w:szCs w:val="20"/>
        </w:rPr>
        <w:t xml:space="preserve"> 2025 </w:t>
      </w:r>
      <w:r w:rsidR="005D7A12" w:rsidRPr="00C67716">
        <w:rPr>
          <w:rFonts w:ascii="Arial" w:hAnsi="Arial" w:cs="Arial"/>
          <w:sz w:val="20"/>
          <w:szCs w:val="20"/>
        </w:rPr>
        <w:t>tarihi itibarıyla t</w:t>
      </w:r>
      <w:r w:rsidR="00BD0305" w:rsidRPr="00C67716">
        <w:rPr>
          <w:rFonts w:ascii="Arial" w:hAnsi="Arial" w:cs="Arial"/>
          <w:sz w:val="20"/>
          <w:szCs w:val="20"/>
        </w:rPr>
        <w:t>eminata verilen/</w:t>
      </w:r>
      <w:r w:rsidR="005A5AED" w:rsidRPr="00C67716">
        <w:rPr>
          <w:rFonts w:ascii="Arial" w:hAnsi="Arial" w:cs="Arial"/>
          <w:sz w:val="20"/>
          <w:szCs w:val="20"/>
        </w:rPr>
        <w:t>bloke edilen</w:t>
      </w:r>
      <w:r w:rsidR="007E0F77" w:rsidRPr="00C67716">
        <w:rPr>
          <w:rFonts w:ascii="Arial" w:hAnsi="Arial" w:cs="Arial"/>
          <w:sz w:val="20"/>
          <w:szCs w:val="20"/>
        </w:rPr>
        <w:t xml:space="preserve"> nominal</w:t>
      </w:r>
      <w:r w:rsidR="005A5AED" w:rsidRPr="00C67716">
        <w:rPr>
          <w:rFonts w:ascii="Arial" w:hAnsi="Arial" w:cs="Arial"/>
          <w:sz w:val="20"/>
          <w:szCs w:val="20"/>
        </w:rPr>
        <w:t xml:space="preserve"> yatırım</w:t>
      </w:r>
      <w:r w:rsidR="004B3CB1" w:rsidRPr="00C67716">
        <w:rPr>
          <w:rFonts w:ascii="Arial" w:hAnsi="Arial" w:cs="Arial"/>
          <w:sz w:val="20"/>
          <w:szCs w:val="20"/>
        </w:rPr>
        <w:t xml:space="preserve"> tutar</w:t>
      </w:r>
      <w:r w:rsidR="00C55EBD" w:rsidRPr="00C67716">
        <w:rPr>
          <w:rFonts w:ascii="Arial" w:hAnsi="Arial" w:cs="Arial"/>
          <w:sz w:val="20"/>
          <w:szCs w:val="20"/>
        </w:rPr>
        <w:t>ı</w:t>
      </w:r>
      <w:r w:rsidR="00C20559" w:rsidRPr="00C67716">
        <w:rPr>
          <w:rFonts w:ascii="Arial" w:hAnsi="Arial" w:cs="Arial"/>
          <w:sz w:val="20"/>
          <w:szCs w:val="20"/>
        </w:rPr>
        <w:t xml:space="preserve"> </w:t>
      </w:r>
      <w:bookmarkStart w:id="98" w:name="_Hlk165366772"/>
      <w:r w:rsidR="00E02D9F" w:rsidRPr="00E02D9F">
        <w:rPr>
          <w:rFonts w:ascii="Arial" w:hAnsi="Arial" w:cs="Arial"/>
          <w:sz w:val="20"/>
          <w:szCs w:val="20"/>
        </w:rPr>
        <w:t>5</w:t>
      </w:r>
      <w:r w:rsidR="00C67716" w:rsidRPr="00E02D9F">
        <w:rPr>
          <w:rFonts w:ascii="Arial" w:hAnsi="Arial" w:cs="Arial"/>
          <w:sz w:val="20"/>
          <w:szCs w:val="20"/>
        </w:rPr>
        <w:t>.</w:t>
      </w:r>
      <w:r w:rsidR="00E02D9F" w:rsidRPr="00E02D9F">
        <w:rPr>
          <w:rFonts w:ascii="Arial" w:hAnsi="Arial" w:cs="Arial"/>
          <w:sz w:val="20"/>
          <w:szCs w:val="20"/>
        </w:rPr>
        <w:t>55</w:t>
      </w:r>
      <w:r w:rsidR="00C67716" w:rsidRPr="00E02D9F">
        <w:rPr>
          <w:rFonts w:ascii="Arial" w:hAnsi="Arial" w:cs="Arial"/>
          <w:sz w:val="20"/>
          <w:szCs w:val="20"/>
        </w:rPr>
        <w:t>1.</w:t>
      </w:r>
      <w:r w:rsidR="00E02D9F" w:rsidRPr="00E02D9F">
        <w:rPr>
          <w:rFonts w:ascii="Arial" w:hAnsi="Arial" w:cs="Arial"/>
          <w:sz w:val="20"/>
          <w:szCs w:val="20"/>
        </w:rPr>
        <w:t>524</w:t>
      </w:r>
      <w:r w:rsidR="002F544F" w:rsidRPr="00C67716">
        <w:rPr>
          <w:rFonts w:ascii="Arial" w:hAnsi="Arial" w:cs="Arial"/>
          <w:sz w:val="20"/>
          <w:szCs w:val="20"/>
        </w:rPr>
        <w:t xml:space="preserve"> </w:t>
      </w:r>
      <w:bookmarkEnd w:id="98"/>
      <w:r w:rsidR="00AE48AF" w:rsidRPr="00C67716">
        <w:rPr>
          <w:rFonts w:ascii="Arial" w:hAnsi="Arial" w:cs="Arial"/>
          <w:sz w:val="20"/>
          <w:szCs w:val="20"/>
        </w:rPr>
        <w:t>TL’dir</w:t>
      </w:r>
      <w:r w:rsidR="003731B1" w:rsidRPr="00FF1B59">
        <w:rPr>
          <w:rFonts w:ascii="Arial" w:hAnsi="Arial" w:cs="Arial"/>
          <w:sz w:val="20"/>
          <w:szCs w:val="20"/>
        </w:rPr>
        <w:t xml:space="preserve"> (</w:t>
      </w:r>
      <w:r w:rsidR="004D26F1" w:rsidRPr="00FF1B59">
        <w:rPr>
          <w:rFonts w:ascii="Arial" w:hAnsi="Arial" w:cs="Arial"/>
          <w:sz w:val="20"/>
          <w:szCs w:val="20"/>
        </w:rPr>
        <w:t>31 Aralık 20</w:t>
      </w:r>
      <w:r w:rsidR="00D35E16" w:rsidRPr="00FF1B59">
        <w:rPr>
          <w:rFonts w:ascii="Arial" w:hAnsi="Arial" w:cs="Arial"/>
          <w:sz w:val="20"/>
          <w:szCs w:val="20"/>
        </w:rPr>
        <w:t>2</w:t>
      </w:r>
      <w:r w:rsidR="003A5467">
        <w:rPr>
          <w:rFonts w:ascii="Arial" w:hAnsi="Arial" w:cs="Arial"/>
          <w:sz w:val="20"/>
          <w:szCs w:val="20"/>
        </w:rPr>
        <w:t>4</w:t>
      </w:r>
      <w:r w:rsidR="003731B1" w:rsidRPr="00FF1B59">
        <w:rPr>
          <w:rFonts w:ascii="Arial" w:hAnsi="Arial" w:cs="Arial"/>
          <w:sz w:val="20"/>
          <w:szCs w:val="20"/>
        </w:rPr>
        <w:t xml:space="preserve">: </w:t>
      </w:r>
      <w:r w:rsidR="003A5467" w:rsidRPr="00FF1B59">
        <w:rPr>
          <w:rFonts w:ascii="Arial" w:hAnsi="Arial" w:cs="Arial"/>
          <w:sz w:val="20"/>
          <w:szCs w:val="20"/>
        </w:rPr>
        <w:t xml:space="preserve">2.892.136 </w:t>
      </w:r>
      <w:r w:rsidR="00B01AD6" w:rsidRPr="00FF1B59">
        <w:rPr>
          <w:rFonts w:ascii="Arial" w:hAnsi="Arial" w:cs="Arial"/>
          <w:sz w:val="20"/>
          <w:szCs w:val="20"/>
        </w:rPr>
        <w:t>TL</w:t>
      </w:r>
      <w:r w:rsidR="003731B1" w:rsidRPr="00FF1B59">
        <w:rPr>
          <w:rFonts w:ascii="Arial" w:hAnsi="Arial" w:cs="Arial"/>
          <w:sz w:val="20"/>
          <w:szCs w:val="20"/>
        </w:rPr>
        <w:t>).</w:t>
      </w:r>
    </w:p>
    <w:p w14:paraId="3F914054" w14:textId="77777777" w:rsidR="008123D2" w:rsidRPr="00FF1B59" w:rsidRDefault="008123D2" w:rsidP="00B12729">
      <w:pPr>
        <w:spacing w:before="120" w:after="120"/>
        <w:rPr>
          <w:rFonts w:ascii="Arial" w:hAnsi="Arial" w:cs="Arial"/>
          <w:sz w:val="20"/>
          <w:szCs w:val="20"/>
        </w:rPr>
      </w:pPr>
      <w:r w:rsidRPr="00FF1B59">
        <w:rPr>
          <w:rFonts w:ascii="Arial" w:hAnsi="Arial" w:cs="Arial"/>
          <w:sz w:val="20"/>
          <w:szCs w:val="20"/>
        </w:rPr>
        <w:br w:type="page"/>
      </w:r>
    </w:p>
    <w:p w14:paraId="425DB633" w14:textId="77777777" w:rsidR="00AE2EEB" w:rsidRPr="00FF1B59" w:rsidRDefault="00AE2EEB" w:rsidP="00B12729">
      <w:pPr>
        <w:pStyle w:val="ListParagraph"/>
        <w:numPr>
          <w:ilvl w:val="0"/>
          <w:numId w:val="18"/>
        </w:numPr>
        <w:ind w:left="0" w:right="452" w:hanging="567"/>
        <w:jc w:val="both"/>
        <w:rPr>
          <w:rFonts w:ascii="Arial" w:hAnsi="Arial" w:cs="Arial"/>
          <w:b/>
          <w:sz w:val="20"/>
          <w:szCs w:val="20"/>
        </w:rPr>
      </w:pPr>
      <w:r w:rsidRPr="00FF1B59">
        <w:rPr>
          <w:rFonts w:ascii="Arial" w:hAnsi="Arial" w:cs="Arial"/>
          <w:b/>
          <w:sz w:val="20"/>
          <w:szCs w:val="20"/>
        </w:rPr>
        <w:lastRenderedPageBreak/>
        <w:t>Bilançonun aktif hesaplarına ilişkin açıklama ve dipnotlar (devamı):</w:t>
      </w:r>
    </w:p>
    <w:p w14:paraId="20239AA5" w14:textId="77777777" w:rsidR="00AE2EEB" w:rsidRPr="00FF1B59" w:rsidRDefault="00AE2EEB" w:rsidP="00B12729">
      <w:pPr>
        <w:pStyle w:val="BodyTextIndent"/>
        <w:spacing w:before="120" w:after="120"/>
        <w:ind w:left="14" w:hanging="581"/>
        <w:rPr>
          <w:rFonts w:ascii="Arial" w:hAnsi="Arial" w:cs="Arial"/>
          <w:b/>
          <w:sz w:val="20"/>
          <w:szCs w:val="20"/>
        </w:rPr>
      </w:pPr>
      <w:r w:rsidRPr="00FF1B59">
        <w:rPr>
          <w:rFonts w:ascii="Arial" w:hAnsi="Arial" w:cs="Arial"/>
          <w:b/>
          <w:sz w:val="20"/>
          <w:szCs w:val="20"/>
        </w:rPr>
        <w:t>3.</w:t>
      </w:r>
      <w:r w:rsidRPr="00FF1B59">
        <w:rPr>
          <w:rFonts w:ascii="Arial" w:hAnsi="Arial" w:cs="Arial"/>
          <w:b/>
          <w:sz w:val="20"/>
          <w:szCs w:val="20"/>
        </w:rPr>
        <w:tab/>
        <w:t>Gerçeğe uygun değer farkı diğer kapsamlı gelire yansıtılan finansal varlıklara ilişkin bilgiler (devamı):</w:t>
      </w:r>
    </w:p>
    <w:p w14:paraId="10F076CC" w14:textId="77777777" w:rsidR="00BD0305" w:rsidRPr="00FF1B59" w:rsidRDefault="00BD0305" w:rsidP="00B12729">
      <w:pPr>
        <w:numPr>
          <w:ilvl w:val="3"/>
          <w:numId w:val="2"/>
        </w:numPr>
        <w:spacing w:before="120" w:after="120"/>
        <w:ind w:left="0" w:hanging="567"/>
        <w:jc w:val="both"/>
        <w:rPr>
          <w:rFonts w:ascii="Arial" w:hAnsi="Arial" w:cs="Arial"/>
          <w:b/>
          <w:sz w:val="20"/>
          <w:szCs w:val="20"/>
        </w:rPr>
      </w:pPr>
      <w:r w:rsidRPr="00FF1B59">
        <w:rPr>
          <w:rFonts w:ascii="Arial" w:hAnsi="Arial" w:cs="Arial"/>
          <w:b/>
          <w:sz w:val="20"/>
          <w:szCs w:val="20"/>
        </w:rPr>
        <w:t xml:space="preserve">Gerçeğe uygun değer farkı diğer kapsamlı gelire yansıtılan finansal varlıklara ilişkin </w:t>
      </w:r>
      <w:r w:rsidR="00532335" w:rsidRPr="00FF1B59">
        <w:rPr>
          <w:rFonts w:ascii="Arial" w:hAnsi="Arial" w:cs="Arial"/>
          <w:b/>
          <w:sz w:val="20"/>
          <w:szCs w:val="20"/>
        </w:rPr>
        <w:t>detay tablosu</w:t>
      </w:r>
      <w:r w:rsidRPr="00FF1B59">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863"/>
        <w:gridCol w:w="1372"/>
        <w:gridCol w:w="1648"/>
      </w:tblGrid>
      <w:tr w:rsidR="00265AD5" w:rsidRPr="00FF1B59" w14:paraId="69DF9D0C" w14:textId="77777777" w:rsidTr="00D048C4">
        <w:trPr>
          <w:trHeight w:val="20"/>
        </w:trPr>
        <w:tc>
          <w:tcPr>
            <w:tcW w:w="3472" w:type="pct"/>
            <w:tcBorders>
              <w:top w:val="single" w:sz="4" w:space="0" w:color="auto"/>
              <w:bottom w:val="single" w:sz="4" w:space="0" w:color="auto"/>
            </w:tcBorders>
            <w:noWrap/>
            <w:tcMar>
              <w:top w:w="15" w:type="dxa"/>
              <w:left w:w="15" w:type="dxa"/>
              <w:bottom w:w="0" w:type="dxa"/>
              <w:right w:w="15" w:type="dxa"/>
            </w:tcMar>
            <w:vAlign w:val="center"/>
          </w:tcPr>
          <w:p w14:paraId="740A3531" w14:textId="77777777" w:rsidR="00265AD5" w:rsidRPr="00FF1B59" w:rsidRDefault="00265AD5" w:rsidP="00B12729">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bottom w:val="single" w:sz="4" w:space="0" w:color="auto"/>
            </w:tcBorders>
            <w:noWrap/>
            <w:tcMar>
              <w:top w:w="15" w:type="dxa"/>
              <w:left w:w="15" w:type="dxa"/>
              <w:bottom w:w="0" w:type="dxa"/>
              <w:right w:w="15" w:type="dxa"/>
            </w:tcMar>
            <w:vAlign w:val="center"/>
          </w:tcPr>
          <w:p w14:paraId="46A784C6" w14:textId="77777777" w:rsidR="00265AD5" w:rsidRPr="00FF1B59" w:rsidRDefault="00265AD5" w:rsidP="00B12729">
            <w:pPr>
              <w:spacing w:before="100" w:beforeAutospacing="1"/>
              <w:ind w:right="108"/>
              <w:jc w:val="right"/>
              <w:rPr>
                <w:rFonts w:ascii="Arial" w:eastAsia="Arial Unicode MS" w:hAnsi="Arial" w:cs="Arial"/>
                <w:b/>
                <w:sz w:val="18"/>
                <w:szCs w:val="18"/>
              </w:rPr>
            </w:pPr>
            <w:r w:rsidRPr="00FF1B59">
              <w:rPr>
                <w:rFonts w:ascii="Arial" w:hAnsi="Arial" w:cs="Arial"/>
                <w:b/>
                <w:sz w:val="18"/>
                <w:szCs w:val="18"/>
              </w:rPr>
              <w:t>Cari Dönem</w:t>
            </w:r>
          </w:p>
        </w:tc>
        <w:tc>
          <w:tcPr>
            <w:tcW w:w="834" w:type="pct"/>
            <w:tcBorders>
              <w:top w:val="single" w:sz="4" w:space="0" w:color="auto"/>
              <w:bottom w:val="single" w:sz="4" w:space="0" w:color="auto"/>
            </w:tcBorders>
          </w:tcPr>
          <w:p w14:paraId="239D7008" w14:textId="77777777" w:rsidR="00265AD5" w:rsidRPr="00FF1B59" w:rsidRDefault="00265AD5" w:rsidP="00B12729">
            <w:pPr>
              <w:spacing w:before="100" w:beforeAutospacing="1"/>
              <w:ind w:right="108"/>
              <w:jc w:val="right"/>
              <w:rPr>
                <w:rFonts w:ascii="Arial" w:hAnsi="Arial" w:cs="Arial"/>
                <w:b/>
                <w:sz w:val="18"/>
                <w:szCs w:val="18"/>
              </w:rPr>
            </w:pPr>
            <w:r w:rsidRPr="00FF1B59">
              <w:rPr>
                <w:rFonts w:ascii="Arial" w:hAnsi="Arial" w:cs="Arial"/>
                <w:b/>
                <w:sz w:val="18"/>
                <w:szCs w:val="20"/>
              </w:rPr>
              <w:t>Önceki Dönem</w:t>
            </w:r>
          </w:p>
        </w:tc>
      </w:tr>
      <w:tr w:rsidR="00265AD5" w:rsidRPr="00FF1B59" w14:paraId="008A62A0" w14:textId="77777777" w:rsidTr="00D048C4">
        <w:trPr>
          <w:trHeight w:val="38"/>
        </w:trPr>
        <w:tc>
          <w:tcPr>
            <w:tcW w:w="3472" w:type="pct"/>
            <w:tcBorders>
              <w:top w:val="single" w:sz="4" w:space="0" w:color="auto"/>
            </w:tcBorders>
            <w:noWrap/>
            <w:tcMar>
              <w:top w:w="15" w:type="dxa"/>
              <w:left w:w="15" w:type="dxa"/>
              <w:bottom w:w="0" w:type="dxa"/>
              <w:right w:w="15" w:type="dxa"/>
            </w:tcMar>
            <w:vAlign w:val="center"/>
          </w:tcPr>
          <w:p w14:paraId="4298D3C3" w14:textId="77777777" w:rsidR="00265AD5" w:rsidRPr="00FF1B59" w:rsidRDefault="00265AD5" w:rsidP="00B12729">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tcBorders>
            <w:noWrap/>
            <w:tcMar>
              <w:top w:w="15" w:type="dxa"/>
              <w:left w:w="15" w:type="dxa"/>
              <w:bottom w:w="0" w:type="dxa"/>
              <w:right w:w="15" w:type="dxa"/>
            </w:tcMar>
            <w:vAlign w:val="center"/>
          </w:tcPr>
          <w:p w14:paraId="7C00CA16" w14:textId="77777777" w:rsidR="00265AD5" w:rsidRPr="00FF1B59" w:rsidRDefault="00265AD5" w:rsidP="00B12729">
            <w:pPr>
              <w:spacing w:before="100" w:beforeAutospacing="1"/>
              <w:ind w:right="126"/>
              <w:jc w:val="right"/>
              <w:rPr>
                <w:rFonts w:ascii="Arial" w:hAnsi="Arial" w:cs="Arial"/>
                <w:b/>
                <w:sz w:val="18"/>
                <w:szCs w:val="18"/>
              </w:rPr>
            </w:pPr>
          </w:p>
        </w:tc>
        <w:tc>
          <w:tcPr>
            <w:tcW w:w="834" w:type="pct"/>
            <w:tcBorders>
              <w:top w:val="single" w:sz="4" w:space="0" w:color="auto"/>
            </w:tcBorders>
          </w:tcPr>
          <w:p w14:paraId="45559D8F" w14:textId="77777777" w:rsidR="00265AD5" w:rsidRPr="00FF1B59" w:rsidRDefault="00265AD5" w:rsidP="00B12729">
            <w:pPr>
              <w:spacing w:before="100" w:beforeAutospacing="1"/>
              <w:ind w:right="126"/>
              <w:jc w:val="right"/>
              <w:rPr>
                <w:rFonts w:ascii="Arial" w:hAnsi="Arial" w:cs="Arial"/>
                <w:b/>
                <w:sz w:val="18"/>
                <w:szCs w:val="18"/>
              </w:rPr>
            </w:pPr>
          </w:p>
        </w:tc>
      </w:tr>
      <w:tr w:rsidR="00E02D9F" w:rsidRPr="00FF1B59" w14:paraId="51418FA5" w14:textId="77777777" w:rsidTr="00E02D9F">
        <w:trPr>
          <w:trHeight w:val="20"/>
        </w:trPr>
        <w:tc>
          <w:tcPr>
            <w:tcW w:w="3472" w:type="pct"/>
            <w:noWrap/>
            <w:tcMar>
              <w:top w:w="15" w:type="dxa"/>
              <w:left w:w="15" w:type="dxa"/>
              <w:bottom w:w="0" w:type="dxa"/>
              <w:right w:w="15" w:type="dxa"/>
            </w:tcMar>
            <w:vAlign w:val="center"/>
          </w:tcPr>
          <w:p w14:paraId="57F64846" w14:textId="77777777" w:rsidR="00E02D9F" w:rsidRPr="00FF1B59" w:rsidRDefault="00E02D9F" w:rsidP="00E02D9F">
            <w:pPr>
              <w:pStyle w:val="xl79"/>
              <w:pBdr>
                <w:left w:val="none" w:sz="0" w:space="0" w:color="auto"/>
                <w:bottom w:val="none" w:sz="0" w:space="0" w:color="auto"/>
                <w:right w:val="none" w:sz="0" w:space="0" w:color="auto"/>
              </w:pBdr>
              <w:spacing w:after="0" w:afterAutospacing="0"/>
              <w:rPr>
                <w:rFonts w:ascii="Arial" w:hAnsi="Arial" w:cs="Arial"/>
                <w:b/>
              </w:rPr>
            </w:pPr>
            <w:r w:rsidRPr="00FF1B59">
              <w:rPr>
                <w:rFonts w:ascii="Arial" w:hAnsi="Arial" w:cs="Arial"/>
                <w:b/>
              </w:rPr>
              <w:t>Borçlanma Senetleri</w:t>
            </w:r>
          </w:p>
        </w:tc>
        <w:tc>
          <w:tcPr>
            <w:tcW w:w="694" w:type="pct"/>
            <w:tcBorders>
              <w:top w:val="nil"/>
              <w:left w:val="nil"/>
              <w:bottom w:val="nil"/>
              <w:right w:val="nil"/>
            </w:tcBorders>
            <w:shd w:val="clear" w:color="auto" w:fill="auto"/>
            <w:noWrap/>
            <w:tcMar>
              <w:top w:w="15" w:type="dxa"/>
              <w:left w:w="15" w:type="dxa"/>
              <w:bottom w:w="0" w:type="dxa"/>
              <w:right w:w="15" w:type="dxa"/>
            </w:tcMar>
            <w:vAlign w:val="bottom"/>
          </w:tcPr>
          <w:p w14:paraId="1E3F8F75" w14:textId="272BAEA4" w:rsidR="00E02D9F" w:rsidRPr="00FF1B59" w:rsidRDefault="00E02D9F" w:rsidP="00E02D9F">
            <w:pPr>
              <w:spacing w:after="100" w:afterAutospacing="1"/>
              <w:ind w:right="105"/>
              <w:jc w:val="right"/>
              <w:rPr>
                <w:rFonts w:ascii="Arial" w:hAnsi="Arial" w:cs="Arial"/>
                <w:b/>
                <w:sz w:val="18"/>
                <w:szCs w:val="18"/>
              </w:rPr>
            </w:pPr>
            <w:r>
              <w:rPr>
                <w:rFonts w:ascii="Arial" w:hAnsi="Arial" w:cs="Arial"/>
                <w:b/>
                <w:bCs/>
                <w:color w:val="000000"/>
                <w:sz w:val="18"/>
                <w:szCs w:val="18"/>
              </w:rPr>
              <w:t>21.774.866</w:t>
            </w:r>
          </w:p>
        </w:tc>
        <w:tc>
          <w:tcPr>
            <w:tcW w:w="834" w:type="pct"/>
          </w:tcPr>
          <w:p w14:paraId="076F3B46" w14:textId="3AB8B2E5" w:rsidR="00E02D9F" w:rsidRPr="00FF1B59" w:rsidRDefault="00E02D9F" w:rsidP="00E02D9F">
            <w:pPr>
              <w:spacing w:after="100" w:afterAutospacing="1"/>
              <w:ind w:right="105"/>
              <w:jc w:val="right"/>
              <w:rPr>
                <w:rFonts w:ascii="Arial" w:hAnsi="Arial" w:cs="Arial"/>
                <w:b/>
                <w:sz w:val="18"/>
                <w:szCs w:val="18"/>
              </w:rPr>
            </w:pPr>
            <w:r w:rsidRPr="00FF1B59">
              <w:rPr>
                <w:rFonts w:ascii="Arial" w:hAnsi="Arial" w:cs="Arial"/>
                <w:b/>
                <w:sz w:val="18"/>
                <w:szCs w:val="18"/>
              </w:rPr>
              <w:t xml:space="preserve"> 17.828.064 </w:t>
            </w:r>
          </w:p>
        </w:tc>
      </w:tr>
      <w:tr w:rsidR="00E02D9F" w:rsidRPr="00FF1B59" w14:paraId="70E7A41B" w14:textId="77777777" w:rsidTr="00E02D9F">
        <w:trPr>
          <w:trHeight w:val="20"/>
        </w:trPr>
        <w:tc>
          <w:tcPr>
            <w:tcW w:w="3472" w:type="pct"/>
            <w:noWrap/>
            <w:tcMar>
              <w:top w:w="15" w:type="dxa"/>
              <w:left w:w="15" w:type="dxa"/>
              <w:bottom w:w="0" w:type="dxa"/>
              <w:right w:w="15" w:type="dxa"/>
            </w:tcMar>
            <w:vAlign w:val="center"/>
          </w:tcPr>
          <w:p w14:paraId="5B309504" w14:textId="77777777" w:rsidR="00E02D9F" w:rsidRPr="00FF1B59" w:rsidRDefault="00E02D9F" w:rsidP="00E02D9F">
            <w:pPr>
              <w:pStyle w:val="xl79"/>
              <w:pBdr>
                <w:left w:val="none" w:sz="0" w:space="0" w:color="auto"/>
                <w:bottom w:val="none" w:sz="0" w:space="0" w:color="auto"/>
                <w:right w:val="none" w:sz="0" w:space="0" w:color="auto"/>
              </w:pBdr>
              <w:spacing w:after="0" w:afterAutospacing="0"/>
              <w:ind w:left="360"/>
              <w:rPr>
                <w:rFonts w:ascii="Arial" w:hAnsi="Arial" w:cs="Arial"/>
              </w:rPr>
            </w:pPr>
            <w:r w:rsidRPr="00FF1B59">
              <w:rPr>
                <w:rFonts w:ascii="Arial" w:hAnsi="Arial" w:cs="Arial"/>
              </w:rPr>
              <w:t>Borsada İşlem Gören</w:t>
            </w:r>
          </w:p>
        </w:tc>
        <w:tc>
          <w:tcPr>
            <w:tcW w:w="694" w:type="pct"/>
            <w:tcBorders>
              <w:top w:val="nil"/>
              <w:left w:val="nil"/>
              <w:bottom w:val="nil"/>
              <w:right w:val="nil"/>
            </w:tcBorders>
            <w:shd w:val="clear" w:color="auto" w:fill="auto"/>
            <w:noWrap/>
            <w:tcMar>
              <w:top w:w="15" w:type="dxa"/>
              <w:left w:w="15" w:type="dxa"/>
              <w:bottom w:w="0" w:type="dxa"/>
              <w:right w:w="15" w:type="dxa"/>
            </w:tcMar>
            <w:vAlign w:val="bottom"/>
          </w:tcPr>
          <w:p w14:paraId="71D19FC1" w14:textId="51D79F4C" w:rsidR="00E02D9F" w:rsidRPr="00A712B6" w:rsidRDefault="00E02D9F" w:rsidP="00E02D9F">
            <w:pPr>
              <w:spacing w:after="100" w:afterAutospacing="1"/>
              <w:ind w:right="105"/>
              <w:jc w:val="right"/>
              <w:rPr>
                <w:rFonts w:ascii="Arial" w:hAnsi="Arial" w:cs="Arial"/>
                <w:sz w:val="18"/>
                <w:szCs w:val="18"/>
              </w:rPr>
            </w:pPr>
            <w:r>
              <w:rPr>
                <w:rFonts w:ascii="Arial" w:hAnsi="Arial" w:cs="Arial"/>
                <w:color w:val="000000"/>
                <w:sz w:val="18"/>
                <w:szCs w:val="18"/>
              </w:rPr>
              <w:t>21.774.866</w:t>
            </w:r>
          </w:p>
        </w:tc>
        <w:tc>
          <w:tcPr>
            <w:tcW w:w="834" w:type="pct"/>
          </w:tcPr>
          <w:p w14:paraId="11EA9F22" w14:textId="40C99C87" w:rsidR="00E02D9F" w:rsidRPr="00FF1B59" w:rsidRDefault="00E02D9F" w:rsidP="00E02D9F">
            <w:pPr>
              <w:spacing w:after="100" w:afterAutospacing="1"/>
              <w:ind w:right="105"/>
              <w:jc w:val="right"/>
              <w:rPr>
                <w:rFonts w:ascii="Arial" w:hAnsi="Arial" w:cs="Arial"/>
                <w:sz w:val="18"/>
                <w:szCs w:val="18"/>
              </w:rPr>
            </w:pPr>
            <w:r w:rsidRPr="00FF1B59">
              <w:rPr>
                <w:rFonts w:ascii="Arial" w:hAnsi="Arial" w:cs="Arial"/>
                <w:sz w:val="18"/>
                <w:szCs w:val="18"/>
              </w:rPr>
              <w:t xml:space="preserve"> 17.828.064 </w:t>
            </w:r>
          </w:p>
        </w:tc>
      </w:tr>
      <w:tr w:rsidR="00E02D9F" w:rsidRPr="00FF1B59" w14:paraId="535301E4" w14:textId="77777777" w:rsidTr="00E02D9F">
        <w:trPr>
          <w:trHeight w:val="20"/>
        </w:trPr>
        <w:tc>
          <w:tcPr>
            <w:tcW w:w="3472" w:type="pct"/>
            <w:noWrap/>
            <w:tcMar>
              <w:top w:w="15" w:type="dxa"/>
              <w:left w:w="15" w:type="dxa"/>
              <w:bottom w:w="0" w:type="dxa"/>
              <w:right w:w="15" w:type="dxa"/>
            </w:tcMar>
            <w:vAlign w:val="center"/>
          </w:tcPr>
          <w:p w14:paraId="018F87F7" w14:textId="77777777" w:rsidR="00E02D9F" w:rsidRPr="00FF1B59" w:rsidRDefault="00E02D9F" w:rsidP="00E02D9F">
            <w:pPr>
              <w:pStyle w:val="xl79"/>
              <w:pBdr>
                <w:left w:val="none" w:sz="0" w:space="0" w:color="auto"/>
                <w:bottom w:val="none" w:sz="0" w:space="0" w:color="auto"/>
                <w:right w:val="none" w:sz="0" w:space="0" w:color="auto"/>
              </w:pBdr>
              <w:spacing w:after="0" w:afterAutospacing="0"/>
              <w:ind w:left="360"/>
              <w:rPr>
                <w:rFonts w:ascii="Arial" w:hAnsi="Arial" w:cs="Arial"/>
              </w:rPr>
            </w:pPr>
            <w:r w:rsidRPr="00FF1B59">
              <w:rPr>
                <w:rFonts w:ascii="Arial" w:hAnsi="Arial" w:cs="Arial"/>
              </w:rPr>
              <w:t>Borsada İşlem Görmeyen</w:t>
            </w:r>
          </w:p>
        </w:tc>
        <w:tc>
          <w:tcPr>
            <w:tcW w:w="694" w:type="pct"/>
            <w:tcBorders>
              <w:top w:val="nil"/>
              <w:left w:val="nil"/>
              <w:bottom w:val="nil"/>
              <w:right w:val="nil"/>
            </w:tcBorders>
            <w:shd w:val="clear" w:color="auto" w:fill="auto"/>
            <w:noWrap/>
            <w:tcMar>
              <w:top w:w="15" w:type="dxa"/>
              <w:left w:w="15" w:type="dxa"/>
              <w:bottom w:w="0" w:type="dxa"/>
              <w:right w:w="15" w:type="dxa"/>
            </w:tcMar>
            <w:vAlign w:val="bottom"/>
          </w:tcPr>
          <w:p w14:paraId="7A5FAE6C" w14:textId="3D549AC1" w:rsidR="00E02D9F" w:rsidRPr="00A712B6" w:rsidRDefault="00E02D9F" w:rsidP="00E02D9F">
            <w:pPr>
              <w:spacing w:after="100" w:afterAutospacing="1"/>
              <w:ind w:right="105"/>
              <w:jc w:val="right"/>
              <w:rPr>
                <w:rFonts w:ascii="Arial" w:hAnsi="Arial" w:cs="Arial"/>
                <w:b/>
                <w:sz w:val="18"/>
                <w:szCs w:val="18"/>
              </w:rPr>
            </w:pPr>
            <w:r>
              <w:rPr>
                <w:rFonts w:ascii="Arial" w:hAnsi="Arial" w:cs="Arial"/>
                <w:color w:val="000000"/>
                <w:sz w:val="18"/>
                <w:szCs w:val="18"/>
              </w:rPr>
              <w:t>-</w:t>
            </w:r>
          </w:p>
        </w:tc>
        <w:tc>
          <w:tcPr>
            <w:tcW w:w="834" w:type="pct"/>
          </w:tcPr>
          <w:p w14:paraId="43B35F12" w14:textId="663FEF12" w:rsidR="00E02D9F" w:rsidRPr="00FF1B59" w:rsidRDefault="00E02D9F" w:rsidP="00E02D9F">
            <w:pPr>
              <w:spacing w:after="100" w:afterAutospacing="1"/>
              <w:ind w:right="105"/>
              <w:jc w:val="right"/>
              <w:rPr>
                <w:rFonts w:ascii="Arial" w:hAnsi="Arial" w:cs="Arial"/>
                <w:sz w:val="18"/>
                <w:szCs w:val="18"/>
              </w:rPr>
            </w:pPr>
            <w:r w:rsidRPr="00F9097C">
              <w:rPr>
                <w:rFonts w:ascii="Arial" w:hAnsi="Arial" w:cs="Arial"/>
                <w:sz w:val="18"/>
                <w:szCs w:val="18"/>
              </w:rPr>
              <w:t>-</w:t>
            </w:r>
          </w:p>
        </w:tc>
      </w:tr>
      <w:tr w:rsidR="00F80205" w:rsidRPr="00FF1B59" w14:paraId="1DDC7579" w14:textId="77777777" w:rsidTr="00F50ABA">
        <w:trPr>
          <w:trHeight w:val="20"/>
        </w:trPr>
        <w:tc>
          <w:tcPr>
            <w:tcW w:w="3472" w:type="pct"/>
            <w:noWrap/>
            <w:tcMar>
              <w:top w:w="15" w:type="dxa"/>
              <w:left w:w="15" w:type="dxa"/>
              <w:bottom w:w="0" w:type="dxa"/>
              <w:right w:w="15" w:type="dxa"/>
            </w:tcMar>
            <w:vAlign w:val="center"/>
          </w:tcPr>
          <w:p w14:paraId="327C6531" w14:textId="77777777" w:rsidR="00F80205" w:rsidRPr="00FF1B59" w:rsidRDefault="00F80205" w:rsidP="00F80205">
            <w:pPr>
              <w:pStyle w:val="xl79"/>
              <w:pBdr>
                <w:left w:val="none" w:sz="0" w:space="0" w:color="auto"/>
                <w:bottom w:val="none" w:sz="0" w:space="0" w:color="auto"/>
                <w:right w:val="none" w:sz="0" w:space="0" w:color="auto"/>
              </w:pBdr>
              <w:spacing w:after="0" w:afterAutospacing="0"/>
              <w:rPr>
                <w:rFonts w:ascii="Arial" w:hAnsi="Arial" w:cs="Arial"/>
                <w:b/>
              </w:rPr>
            </w:pPr>
            <w:r w:rsidRPr="00FF1B59">
              <w:rPr>
                <w:rFonts w:ascii="Arial" w:hAnsi="Arial" w:cs="Arial"/>
                <w:b/>
              </w:rPr>
              <w:t xml:space="preserve">Yatırım Fonları </w:t>
            </w:r>
          </w:p>
        </w:tc>
        <w:tc>
          <w:tcPr>
            <w:tcW w:w="694" w:type="pct"/>
            <w:tcBorders>
              <w:top w:val="nil"/>
              <w:left w:val="nil"/>
              <w:bottom w:val="nil"/>
              <w:right w:val="nil"/>
            </w:tcBorders>
            <w:shd w:val="clear" w:color="auto" w:fill="auto"/>
            <w:noWrap/>
            <w:tcMar>
              <w:top w:w="15" w:type="dxa"/>
              <w:left w:w="15" w:type="dxa"/>
              <w:bottom w:w="0" w:type="dxa"/>
              <w:right w:w="15" w:type="dxa"/>
            </w:tcMar>
          </w:tcPr>
          <w:p w14:paraId="6942C8B6" w14:textId="512426E3" w:rsidR="00F80205" w:rsidRPr="00F80205" w:rsidRDefault="00F80205" w:rsidP="00F80205">
            <w:pPr>
              <w:spacing w:after="100" w:afterAutospacing="1"/>
              <w:ind w:right="105"/>
              <w:jc w:val="right"/>
              <w:rPr>
                <w:rFonts w:ascii="Arial" w:hAnsi="Arial" w:cs="Arial"/>
                <w:b/>
                <w:bCs/>
                <w:sz w:val="18"/>
                <w:szCs w:val="18"/>
              </w:rPr>
            </w:pPr>
            <w:r w:rsidRPr="00F80205">
              <w:rPr>
                <w:rFonts w:ascii="Arial" w:hAnsi="Arial" w:cs="Arial"/>
                <w:b/>
                <w:bCs/>
                <w:color w:val="000000"/>
                <w:sz w:val="18"/>
                <w:szCs w:val="18"/>
              </w:rPr>
              <w:t>-</w:t>
            </w:r>
          </w:p>
        </w:tc>
        <w:tc>
          <w:tcPr>
            <w:tcW w:w="834" w:type="pct"/>
          </w:tcPr>
          <w:p w14:paraId="421AEBFF" w14:textId="10730142" w:rsidR="00F80205" w:rsidRPr="00F80205" w:rsidRDefault="00F80205" w:rsidP="00F80205">
            <w:pPr>
              <w:spacing w:after="100" w:afterAutospacing="1"/>
              <w:ind w:right="105"/>
              <w:jc w:val="right"/>
              <w:rPr>
                <w:rFonts w:ascii="Arial" w:hAnsi="Arial" w:cs="Arial"/>
                <w:bCs/>
                <w:sz w:val="18"/>
                <w:szCs w:val="18"/>
              </w:rPr>
            </w:pPr>
            <w:r w:rsidRPr="00F80205">
              <w:rPr>
                <w:rFonts w:ascii="Arial" w:hAnsi="Arial" w:cs="Arial"/>
                <w:bCs/>
                <w:sz w:val="18"/>
                <w:szCs w:val="18"/>
              </w:rPr>
              <w:t>-</w:t>
            </w:r>
          </w:p>
        </w:tc>
      </w:tr>
      <w:tr w:rsidR="00F80205" w:rsidRPr="00FF1B59" w14:paraId="60A8B4D1" w14:textId="77777777" w:rsidTr="00F50ABA">
        <w:trPr>
          <w:trHeight w:val="174"/>
        </w:trPr>
        <w:tc>
          <w:tcPr>
            <w:tcW w:w="3472" w:type="pct"/>
            <w:noWrap/>
            <w:tcMar>
              <w:top w:w="15" w:type="dxa"/>
              <w:left w:w="15" w:type="dxa"/>
              <w:bottom w:w="0" w:type="dxa"/>
              <w:right w:w="15" w:type="dxa"/>
            </w:tcMar>
            <w:vAlign w:val="center"/>
          </w:tcPr>
          <w:p w14:paraId="2D9362A6" w14:textId="77777777" w:rsidR="00F80205" w:rsidRPr="00FF1B59" w:rsidRDefault="00F80205" w:rsidP="00F80205">
            <w:pPr>
              <w:pStyle w:val="xl79"/>
              <w:pBdr>
                <w:left w:val="none" w:sz="0" w:space="0" w:color="auto"/>
                <w:bottom w:val="none" w:sz="0" w:space="0" w:color="auto"/>
                <w:right w:val="none" w:sz="0" w:space="0" w:color="auto"/>
              </w:pBdr>
              <w:spacing w:after="0" w:afterAutospacing="0"/>
              <w:rPr>
                <w:rFonts w:ascii="Arial" w:hAnsi="Arial" w:cs="Arial"/>
              </w:rPr>
            </w:pPr>
            <w:r w:rsidRPr="00FF1B59">
              <w:rPr>
                <w:rFonts w:ascii="Arial" w:hAnsi="Arial" w:cs="Arial"/>
              </w:rPr>
              <w:t xml:space="preserve">       Borsada İşlem Gören</w:t>
            </w:r>
          </w:p>
        </w:tc>
        <w:tc>
          <w:tcPr>
            <w:tcW w:w="694" w:type="pct"/>
            <w:tcBorders>
              <w:top w:val="nil"/>
              <w:left w:val="nil"/>
              <w:bottom w:val="nil"/>
              <w:right w:val="nil"/>
            </w:tcBorders>
            <w:shd w:val="clear" w:color="auto" w:fill="auto"/>
            <w:noWrap/>
            <w:tcMar>
              <w:top w:w="15" w:type="dxa"/>
              <w:left w:w="15" w:type="dxa"/>
              <w:bottom w:w="0" w:type="dxa"/>
              <w:right w:w="15" w:type="dxa"/>
            </w:tcMar>
          </w:tcPr>
          <w:p w14:paraId="0A3C3CEB" w14:textId="2FBF5B4B" w:rsidR="00F80205" w:rsidRPr="00A712B6" w:rsidRDefault="00F80205" w:rsidP="00F80205">
            <w:pPr>
              <w:spacing w:after="100" w:afterAutospacing="1"/>
              <w:ind w:right="105"/>
              <w:jc w:val="right"/>
              <w:rPr>
                <w:rFonts w:ascii="Arial" w:hAnsi="Arial" w:cs="Arial"/>
                <w:b/>
                <w:sz w:val="18"/>
                <w:szCs w:val="18"/>
              </w:rPr>
            </w:pPr>
            <w:r w:rsidRPr="005239D3">
              <w:rPr>
                <w:rFonts w:ascii="Arial" w:hAnsi="Arial" w:cs="Arial"/>
                <w:color w:val="000000"/>
                <w:sz w:val="18"/>
                <w:szCs w:val="18"/>
              </w:rPr>
              <w:t>-</w:t>
            </w:r>
          </w:p>
        </w:tc>
        <w:tc>
          <w:tcPr>
            <w:tcW w:w="834" w:type="pct"/>
          </w:tcPr>
          <w:p w14:paraId="43F9C934" w14:textId="6143CF97" w:rsidR="00F80205" w:rsidRPr="00FF1B59" w:rsidRDefault="00F80205" w:rsidP="00F80205">
            <w:pPr>
              <w:spacing w:after="100" w:afterAutospacing="1"/>
              <w:ind w:right="105"/>
              <w:jc w:val="right"/>
              <w:rPr>
                <w:rFonts w:ascii="Arial" w:hAnsi="Arial" w:cs="Arial"/>
                <w:sz w:val="18"/>
                <w:szCs w:val="18"/>
              </w:rPr>
            </w:pPr>
            <w:r w:rsidRPr="00F9097C">
              <w:rPr>
                <w:rFonts w:ascii="Arial" w:hAnsi="Arial" w:cs="Arial"/>
                <w:sz w:val="18"/>
                <w:szCs w:val="18"/>
              </w:rPr>
              <w:t>-</w:t>
            </w:r>
          </w:p>
        </w:tc>
      </w:tr>
      <w:tr w:rsidR="00F80205" w:rsidRPr="00FF1B59" w14:paraId="582D9FFA" w14:textId="77777777" w:rsidTr="00F50ABA">
        <w:trPr>
          <w:trHeight w:val="20"/>
        </w:trPr>
        <w:tc>
          <w:tcPr>
            <w:tcW w:w="3472" w:type="pct"/>
            <w:noWrap/>
            <w:tcMar>
              <w:top w:w="15" w:type="dxa"/>
              <w:left w:w="15" w:type="dxa"/>
              <w:bottom w:w="0" w:type="dxa"/>
              <w:right w:w="15" w:type="dxa"/>
            </w:tcMar>
            <w:vAlign w:val="center"/>
          </w:tcPr>
          <w:p w14:paraId="432DA977" w14:textId="77777777" w:rsidR="00F80205" w:rsidRPr="00FF1B59" w:rsidRDefault="00F80205" w:rsidP="00F80205">
            <w:pPr>
              <w:pStyle w:val="xl79"/>
              <w:pBdr>
                <w:left w:val="none" w:sz="0" w:space="0" w:color="auto"/>
                <w:bottom w:val="none" w:sz="0" w:space="0" w:color="auto"/>
                <w:right w:val="none" w:sz="0" w:space="0" w:color="auto"/>
              </w:pBdr>
              <w:spacing w:after="0" w:afterAutospacing="0"/>
              <w:rPr>
                <w:rFonts w:ascii="Arial" w:hAnsi="Arial" w:cs="Arial"/>
              </w:rPr>
            </w:pPr>
            <w:r w:rsidRPr="00FF1B59">
              <w:rPr>
                <w:rFonts w:ascii="Arial" w:hAnsi="Arial" w:cs="Arial"/>
              </w:rPr>
              <w:t xml:space="preserve">       Borsada İşlem Görmeyen</w:t>
            </w:r>
          </w:p>
        </w:tc>
        <w:tc>
          <w:tcPr>
            <w:tcW w:w="694" w:type="pct"/>
            <w:tcBorders>
              <w:top w:val="nil"/>
              <w:left w:val="nil"/>
              <w:bottom w:val="nil"/>
              <w:right w:val="nil"/>
            </w:tcBorders>
            <w:shd w:val="clear" w:color="auto" w:fill="auto"/>
            <w:noWrap/>
            <w:tcMar>
              <w:top w:w="15" w:type="dxa"/>
              <w:left w:w="15" w:type="dxa"/>
              <w:bottom w:w="0" w:type="dxa"/>
              <w:right w:w="15" w:type="dxa"/>
            </w:tcMar>
          </w:tcPr>
          <w:p w14:paraId="49CB1784" w14:textId="2D20FD41" w:rsidR="00F80205" w:rsidRPr="00A712B6" w:rsidRDefault="00F80205" w:rsidP="00F80205">
            <w:pPr>
              <w:spacing w:after="100" w:afterAutospacing="1"/>
              <w:ind w:right="105"/>
              <w:jc w:val="right"/>
              <w:rPr>
                <w:rFonts w:ascii="Arial" w:hAnsi="Arial" w:cs="Arial"/>
                <w:b/>
                <w:sz w:val="18"/>
                <w:szCs w:val="18"/>
              </w:rPr>
            </w:pPr>
            <w:r w:rsidRPr="005239D3">
              <w:rPr>
                <w:rFonts w:ascii="Arial" w:hAnsi="Arial" w:cs="Arial"/>
                <w:color w:val="000000"/>
                <w:sz w:val="18"/>
                <w:szCs w:val="18"/>
              </w:rPr>
              <w:t>-</w:t>
            </w:r>
          </w:p>
        </w:tc>
        <w:tc>
          <w:tcPr>
            <w:tcW w:w="834" w:type="pct"/>
          </w:tcPr>
          <w:p w14:paraId="0F520244" w14:textId="1D8D10EE" w:rsidR="00F80205" w:rsidRPr="00FF1B59" w:rsidRDefault="00F80205" w:rsidP="00F80205">
            <w:pPr>
              <w:spacing w:after="100" w:afterAutospacing="1"/>
              <w:ind w:right="105"/>
              <w:jc w:val="right"/>
              <w:rPr>
                <w:rFonts w:ascii="Arial" w:hAnsi="Arial" w:cs="Arial"/>
                <w:sz w:val="18"/>
                <w:szCs w:val="18"/>
              </w:rPr>
            </w:pPr>
            <w:r w:rsidRPr="00F9097C">
              <w:rPr>
                <w:rFonts w:ascii="Arial" w:hAnsi="Arial" w:cs="Arial"/>
                <w:sz w:val="18"/>
                <w:szCs w:val="18"/>
              </w:rPr>
              <w:t>-</w:t>
            </w:r>
          </w:p>
        </w:tc>
      </w:tr>
      <w:tr w:rsidR="00F80205" w:rsidRPr="00FF1B59" w14:paraId="440B251C" w14:textId="77777777" w:rsidTr="00E02D9F">
        <w:trPr>
          <w:trHeight w:val="20"/>
        </w:trPr>
        <w:tc>
          <w:tcPr>
            <w:tcW w:w="3472" w:type="pct"/>
            <w:noWrap/>
            <w:tcMar>
              <w:top w:w="15" w:type="dxa"/>
              <w:left w:w="15" w:type="dxa"/>
              <w:bottom w:w="0" w:type="dxa"/>
              <w:right w:w="15" w:type="dxa"/>
            </w:tcMar>
            <w:vAlign w:val="center"/>
          </w:tcPr>
          <w:p w14:paraId="695F1947" w14:textId="77777777" w:rsidR="00F80205" w:rsidRPr="00FF1B59" w:rsidRDefault="00F80205" w:rsidP="00F80205">
            <w:pPr>
              <w:pStyle w:val="xl79"/>
              <w:pBdr>
                <w:left w:val="none" w:sz="0" w:space="0" w:color="auto"/>
                <w:bottom w:val="none" w:sz="0" w:space="0" w:color="auto"/>
                <w:right w:val="none" w:sz="0" w:space="0" w:color="auto"/>
              </w:pBdr>
              <w:spacing w:after="0" w:afterAutospacing="0"/>
              <w:rPr>
                <w:rFonts w:ascii="Arial" w:hAnsi="Arial" w:cs="Arial"/>
                <w:b/>
              </w:rPr>
            </w:pPr>
            <w:r w:rsidRPr="00FF1B59">
              <w:rPr>
                <w:rFonts w:ascii="Arial" w:hAnsi="Arial" w:cs="Arial"/>
                <w:b/>
              </w:rPr>
              <w:t>Hisse Senetleri</w:t>
            </w:r>
          </w:p>
        </w:tc>
        <w:tc>
          <w:tcPr>
            <w:tcW w:w="694" w:type="pct"/>
            <w:tcBorders>
              <w:top w:val="nil"/>
              <w:left w:val="nil"/>
              <w:bottom w:val="nil"/>
              <w:right w:val="nil"/>
            </w:tcBorders>
            <w:shd w:val="clear" w:color="auto" w:fill="auto"/>
            <w:noWrap/>
            <w:tcMar>
              <w:top w:w="15" w:type="dxa"/>
              <w:left w:w="15" w:type="dxa"/>
              <w:bottom w:w="0" w:type="dxa"/>
              <w:right w:w="15" w:type="dxa"/>
            </w:tcMar>
            <w:vAlign w:val="bottom"/>
          </w:tcPr>
          <w:p w14:paraId="0059A25F" w14:textId="3EF821DD" w:rsidR="00F80205" w:rsidRPr="00FF1B59" w:rsidRDefault="00F80205" w:rsidP="00F80205">
            <w:pPr>
              <w:spacing w:after="100" w:afterAutospacing="1"/>
              <w:ind w:right="105"/>
              <w:jc w:val="right"/>
              <w:rPr>
                <w:rFonts w:ascii="Arial" w:hAnsi="Arial" w:cs="Arial"/>
                <w:b/>
                <w:sz w:val="18"/>
                <w:szCs w:val="18"/>
              </w:rPr>
            </w:pPr>
            <w:r>
              <w:rPr>
                <w:rFonts w:ascii="Arial" w:hAnsi="Arial" w:cs="Arial"/>
                <w:b/>
                <w:bCs/>
                <w:color w:val="000000"/>
                <w:sz w:val="18"/>
                <w:szCs w:val="18"/>
              </w:rPr>
              <w:t>61.068</w:t>
            </w:r>
          </w:p>
        </w:tc>
        <w:tc>
          <w:tcPr>
            <w:tcW w:w="834" w:type="pct"/>
          </w:tcPr>
          <w:p w14:paraId="09B6C75E" w14:textId="663231DE" w:rsidR="00F80205" w:rsidRPr="00FF1B59" w:rsidRDefault="00F80205" w:rsidP="00F80205">
            <w:pPr>
              <w:spacing w:after="100" w:afterAutospacing="1"/>
              <w:ind w:right="105"/>
              <w:jc w:val="right"/>
              <w:rPr>
                <w:rFonts w:ascii="Arial" w:hAnsi="Arial" w:cs="Arial"/>
                <w:b/>
                <w:sz w:val="18"/>
                <w:szCs w:val="18"/>
              </w:rPr>
            </w:pPr>
            <w:r w:rsidRPr="00FF1B59">
              <w:rPr>
                <w:rFonts w:ascii="Arial" w:hAnsi="Arial" w:cs="Arial"/>
                <w:sz w:val="18"/>
                <w:szCs w:val="18"/>
              </w:rPr>
              <w:t xml:space="preserve"> </w:t>
            </w:r>
            <w:r w:rsidRPr="00FF1B59">
              <w:rPr>
                <w:rFonts w:ascii="Arial" w:hAnsi="Arial" w:cs="Arial"/>
                <w:b/>
                <w:sz w:val="18"/>
                <w:szCs w:val="18"/>
              </w:rPr>
              <w:t xml:space="preserve">52.188 </w:t>
            </w:r>
          </w:p>
        </w:tc>
      </w:tr>
      <w:tr w:rsidR="00F80205" w:rsidRPr="00FF1B59" w14:paraId="3860AF92" w14:textId="77777777" w:rsidTr="00E02D9F">
        <w:trPr>
          <w:trHeight w:val="20"/>
        </w:trPr>
        <w:tc>
          <w:tcPr>
            <w:tcW w:w="3472" w:type="pct"/>
            <w:noWrap/>
            <w:tcMar>
              <w:top w:w="15" w:type="dxa"/>
              <w:left w:w="15" w:type="dxa"/>
              <w:bottom w:w="0" w:type="dxa"/>
              <w:right w:w="15" w:type="dxa"/>
            </w:tcMar>
            <w:vAlign w:val="center"/>
          </w:tcPr>
          <w:p w14:paraId="7A9B81B8" w14:textId="77777777" w:rsidR="00F80205" w:rsidRPr="00FF1B59" w:rsidRDefault="00F80205" w:rsidP="00F80205">
            <w:pPr>
              <w:pStyle w:val="xl79"/>
              <w:pBdr>
                <w:left w:val="none" w:sz="0" w:space="0" w:color="auto"/>
                <w:bottom w:val="none" w:sz="0" w:space="0" w:color="auto"/>
                <w:right w:val="none" w:sz="0" w:space="0" w:color="auto"/>
              </w:pBdr>
              <w:spacing w:after="0" w:afterAutospacing="0"/>
              <w:ind w:left="360"/>
              <w:rPr>
                <w:rFonts w:ascii="Arial" w:hAnsi="Arial" w:cs="Arial"/>
              </w:rPr>
            </w:pPr>
            <w:r w:rsidRPr="00FF1B59">
              <w:rPr>
                <w:rFonts w:ascii="Arial" w:hAnsi="Arial" w:cs="Arial"/>
              </w:rPr>
              <w:t>Borsada İşlem Gören</w:t>
            </w:r>
          </w:p>
        </w:tc>
        <w:tc>
          <w:tcPr>
            <w:tcW w:w="694" w:type="pct"/>
            <w:tcBorders>
              <w:top w:val="nil"/>
              <w:left w:val="nil"/>
              <w:bottom w:val="nil"/>
              <w:right w:val="nil"/>
            </w:tcBorders>
            <w:shd w:val="clear" w:color="auto" w:fill="auto"/>
            <w:noWrap/>
            <w:tcMar>
              <w:top w:w="15" w:type="dxa"/>
              <w:left w:w="15" w:type="dxa"/>
              <w:bottom w:w="0" w:type="dxa"/>
              <w:right w:w="15" w:type="dxa"/>
            </w:tcMar>
            <w:vAlign w:val="bottom"/>
          </w:tcPr>
          <w:p w14:paraId="3ACC699A" w14:textId="0F7E4A62" w:rsidR="00F80205" w:rsidRPr="00A712B6" w:rsidRDefault="00F80205" w:rsidP="00F80205">
            <w:pPr>
              <w:spacing w:after="100" w:afterAutospacing="1"/>
              <w:ind w:right="105"/>
              <w:jc w:val="right"/>
              <w:rPr>
                <w:rFonts w:ascii="Arial" w:hAnsi="Arial" w:cs="Arial"/>
                <w:b/>
                <w:sz w:val="18"/>
                <w:szCs w:val="18"/>
              </w:rPr>
            </w:pPr>
            <w:r>
              <w:rPr>
                <w:rFonts w:ascii="Arial" w:hAnsi="Arial" w:cs="Arial"/>
                <w:color w:val="000000"/>
                <w:sz w:val="18"/>
                <w:szCs w:val="18"/>
              </w:rPr>
              <w:t>-</w:t>
            </w:r>
          </w:p>
        </w:tc>
        <w:tc>
          <w:tcPr>
            <w:tcW w:w="834" w:type="pct"/>
          </w:tcPr>
          <w:p w14:paraId="4EFC193A" w14:textId="469DC223" w:rsidR="00F80205" w:rsidRPr="00FF1B59" w:rsidRDefault="00F80205" w:rsidP="00F80205">
            <w:pPr>
              <w:spacing w:after="100" w:afterAutospacing="1"/>
              <w:ind w:right="105"/>
              <w:jc w:val="right"/>
              <w:rPr>
                <w:rFonts w:ascii="Arial" w:hAnsi="Arial" w:cs="Arial"/>
                <w:sz w:val="18"/>
                <w:szCs w:val="18"/>
              </w:rPr>
            </w:pPr>
            <w:r w:rsidRPr="000662F7">
              <w:rPr>
                <w:rFonts w:ascii="Arial" w:hAnsi="Arial" w:cs="Arial"/>
                <w:sz w:val="18"/>
                <w:szCs w:val="18"/>
              </w:rPr>
              <w:t>-</w:t>
            </w:r>
          </w:p>
        </w:tc>
      </w:tr>
      <w:tr w:rsidR="00F80205" w:rsidRPr="00FF1B59" w14:paraId="3A832EC8" w14:textId="77777777" w:rsidTr="00E02D9F">
        <w:trPr>
          <w:trHeight w:val="20"/>
        </w:trPr>
        <w:tc>
          <w:tcPr>
            <w:tcW w:w="3472" w:type="pct"/>
            <w:noWrap/>
            <w:tcMar>
              <w:top w:w="15" w:type="dxa"/>
              <w:left w:w="15" w:type="dxa"/>
              <w:bottom w:w="0" w:type="dxa"/>
              <w:right w:w="15" w:type="dxa"/>
            </w:tcMar>
            <w:vAlign w:val="center"/>
          </w:tcPr>
          <w:p w14:paraId="703C4449" w14:textId="77777777" w:rsidR="00F80205" w:rsidRPr="00FF1B59" w:rsidRDefault="00F80205" w:rsidP="00F80205">
            <w:pPr>
              <w:pStyle w:val="xl79"/>
              <w:pBdr>
                <w:left w:val="none" w:sz="0" w:space="0" w:color="auto"/>
                <w:bottom w:val="none" w:sz="0" w:space="0" w:color="auto"/>
                <w:right w:val="none" w:sz="0" w:space="0" w:color="auto"/>
              </w:pBdr>
              <w:spacing w:after="0" w:afterAutospacing="0"/>
              <w:ind w:left="360"/>
              <w:rPr>
                <w:rFonts w:ascii="Arial" w:hAnsi="Arial" w:cs="Arial"/>
              </w:rPr>
            </w:pPr>
            <w:r w:rsidRPr="00FF1B59">
              <w:rPr>
                <w:rFonts w:ascii="Arial" w:hAnsi="Arial" w:cs="Arial"/>
              </w:rPr>
              <w:t xml:space="preserve">Borsada İşlem Görmeyen </w:t>
            </w:r>
          </w:p>
        </w:tc>
        <w:tc>
          <w:tcPr>
            <w:tcW w:w="694" w:type="pct"/>
            <w:tcBorders>
              <w:top w:val="nil"/>
              <w:left w:val="nil"/>
              <w:bottom w:val="nil"/>
              <w:right w:val="nil"/>
            </w:tcBorders>
            <w:shd w:val="clear" w:color="auto" w:fill="auto"/>
            <w:noWrap/>
            <w:tcMar>
              <w:top w:w="15" w:type="dxa"/>
              <w:left w:w="15" w:type="dxa"/>
              <w:bottom w:w="0" w:type="dxa"/>
              <w:right w:w="15" w:type="dxa"/>
            </w:tcMar>
            <w:vAlign w:val="bottom"/>
          </w:tcPr>
          <w:p w14:paraId="531492F7" w14:textId="240E4474" w:rsidR="00F80205" w:rsidRPr="00A712B6" w:rsidRDefault="00F80205" w:rsidP="00F80205">
            <w:pPr>
              <w:spacing w:after="100" w:afterAutospacing="1"/>
              <w:ind w:right="105"/>
              <w:jc w:val="right"/>
              <w:rPr>
                <w:rFonts w:ascii="Arial" w:hAnsi="Arial" w:cs="Arial"/>
                <w:sz w:val="18"/>
                <w:szCs w:val="18"/>
              </w:rPr>
            </w:pPr>
            <w:r>
              <w:rPr>
                <w:rFonts w:ascii="Arial" w:hAnsi="Arial" w:cs="Arial"/>
                <w:color w:val="000000"/>
                <w:sz w:val="18"/>
                <w:szCs w:val="18"/>
              </w:rPr>
              <w:t>61.068</w:t>
            </w:r>
          </w:p>
        </w:tc>
        <w:tc>
          <w:tcPr>
            <w:tcW w:w="834" w:type="pct"/>
          </w:tcPr>
          <w:p w14:paraId="5756DDAE" w14:textId="30784C87" w:rsidR="00F80205" w:rsidRPr="00FF1B59" w:rsidRDefault="00F80205" w:rsidP="00F80205">
            <w:pPr>
              <w:spacing w:after="100" w:afterAutospacing="1"/>
              <w:ind w:right="105"/>
              <w:jc w:val="right"/>
              <w:rPr>
                <w:rFonts w:ascii="Arial" w:hAnsi="Arial" w:cs="Arial"/>
                <w:sz w:val="18"/>
                <w:szCs w:val="18"/>
              </w:rPr>
            </w:pPr>
            <w:r w:rsidRPr="00FF1B59">
              <w:rPr>
                <w:rFonts w:ascii="Arial" w:hAnsi="Arial" w:cs="Arial"/>
                <w:sz w:val="18"/>
                <w:szCs w:val="18"/>
              </w:rPr>
              <w:t xml:space="preserve"> 52.188 </w:t>
            </w:r>
          </w:p>
        </w:tc>
      </w:tr>
      <w:tr w:rsidR="00E02D9F" w:rsidRPr="00FF1B59" w14:paraId="2D610F98" w14:textId="77777777" w:rsidTr="00E02D9F">
        <w:trPr>
          <w:trHeight w:val="20"/>
        </w:trPr>
        <w:tc>
          <w:tcPr>
            <w:tcW w:w="3472" w:type="pct"/>
            <w:noWrap/>
            <w:tcMar>
              <w:top w:w="15" w:type="dxa"/>
              <w:left w:w="15" w:type="dxa"/>
              <w:bottom w:w="0" w:type="dxa"/>
              <w:right w:w="15" w:type="dxa"/>
            </w:tcMar>
            <w:vAlign w:val="center"/>
          </w:tcPr>
          <w:p w14:paraId="55A68EF0" w14:textId="77777777" w:rsidR="00E02D9F" w:rsidRPr="00FF1B59" w:rsidRDefault="00E02D9F" w:rsidP="00E02D9F">
            <w:pPr>
              <w:pStyle w:val="xl79"/>
              <w:pBdr>
                <w:left w:val="none" w:sz="0" w:space="0" w:color="auto"/>
                <w:bottom w:val="none" w:sz="0" w:space="0" w:color="auto"/>
                <w:right w:val="none" w:sz="0" w:space="0" w:color="auto"/>
              </w:pBdr>
              <w:spacing w:after="0" w:afterAutospacing="0"/>
              <w:rPr>
                <w:rFonts w:ascii="Arial" w:hAnsi="Arial" w:cs="Arial"/>
                <w:b/>
              </w:rPr>
            </w:pPr>
            <w:bookmarkStart w:id="99" w:name="_Hlk204349291"/>
            <w:r w:rsidRPr="00FF1B59">
              <w:rPr>
                <w:rFonts w:ascii="Arial" w:hAnsi="Arial" w:cs="Arial"/>
                <w:b/>
              </w:rPr>
              <w:t>Değer Azalma Karşılığı (-)</w:t>
            </w:r>
          </w:p>
        </w:tc>
        <w:tc>
          <w:tcPr>
            <w:tcW w:w="694" w:type="pct"/>
            <w:tcBorders>
              <w:top w:val="nil"/>
              <w:left w:val="nil"/>
              <w:bottom w:val="nil"/>
              <w:right w:val="nil"/>
            </w:tcBorders>
            <w:shd w:val="clear" w:color="auto" w:fill="auto"/>
            <w:noWrap/>
            <w:tcMar>
              <w:top w:w="15" w:type="dxa"/>
              <w:left w:w="15" w:type="dxa"/>
              <w:bottom w:w="0" w:type="dxa"/>
              <w:right w:w="15" w:type="dxa"/>
            </w:tcMar>
            <w:vAlign w:val="bottom"/>
          </w:tcPr>
          <w:p w14:paraId="71C676AF" w14:textId="500EDDBA" w:rsidR="00E02D9F" w:rsidRPr="00FF1B59" w:rsidRDefault="00E02D9F" w:rsidP="00E02D9F">
            <w:pPr>
              <w:spacing w:after="100" w:afterAutospacing="1"/>
              <w:ind w:right="105"/>
              <w:jc w:val="right"/>
              <w:rPr>
                <w:rFonts w:ascii="Arial" w:hAnsi="Arial" w:cs="Arial"/>
                <w:b/>
                <w:sz w:val="18"/>
                <w:szCs w:val="18"/>
              </w:rPr>
            </w:pPr>
            <w:r>
              <w:rPr>
                <w:rFonts w:ascii="Arial" w:hAnsi="Arial" w:cs="Arial"/>
                <w:b/>
                <w:bCs/>
                <w:color w:val="000000"/>
                <w:sz w:val="18"/>
                <w:szCs w:val="18"/>
              </w:rPr>
              <w:t>90.562</w:t>
            </w:r>
          </w:p>
        </w:tc>
        <w:tc>
          <w:tcPr>
            <w:tcW w:w="834" w:type="pct"/>
          </w:tcPr>
          <w:p w14:paraId="65C40E2F" w14:textId="6FB5370D" w:rsidR="00E02D9F" w:rsidRPr="00FF1B59" w:rsidRDefault="00E02D9F" w:rsidP="00E02D9F">
            <w:pPr>
              <w:spacing w:after="100" w:afterAutospacing="1"/>
              <w:ind w:right="105"/>
              <w:jc w:val="right"/>
              <w:rPr>
                <w:rFonts w:ascii="Arial" w:hAnsi="Arial" w:cs="Arial"/>
                <w:b/>
                <w:sz w:val="18"/>
                <w:szCs w:val="18"/>
              </w:rPr>
            </w:pPr>
            <w:r w:rsidRPr="00FF1B59">
              <w:rPr>
                <w:rFonts w:ascii="Arial" w:hAnsi="Arial" w:cs="Arial"/>
                <w:sz w:val="18"/>
                <w:szCs w:val="18"/>
              </w:rPr>
              <w:t xml:space="preserve"> </w:t>
            </w:r>
            <w:r w:rsidRPr="00FF1B59">
              <w:rPr>
                <w:rFonts w:ascii="Arial" w:hAnsi="Arial" w:cs="Arial"/>
                <w:b/>
                <w:sz w:val="18"/>
                <w:szCs w:val="18"/>
              </w:rPr>
              <w:t xml:space="preserve">1.145 </w:t>
            </w:r>
          </w:p>
        </w:tc>
      </w:tr>
      <w:bookmarkEnd w:id="99"/>
      <w:tr w:rsidR="00E02D9F" w:rsidRPr="00FF1B59" w14:paraId="19205F74" w14:textId="77777777" w:rsidTr="00A712B6">
        <w:trPr>
          <w:trHeight w:val="20"/>
        </w:trPr>
        <w:tc>
          <w:tcPr>
            <w:tcW w:w="3472" w:type="pct"/>
            <w:tcBorders>
              <w:bottom w:val="single" w:sz="4" w:space="0" w:color="auto"/>
            </w:tcBorders>
            <w:noWrap/>
            <w:tcMar>
              <w:top w:w="15" w:type="dxa"/>
              <w:left w:w="15" w:type="dxa"/>
              <w:bottom w:w="0" w:type="dxa"/>
              <w:right w:w="15" w:type="dxa"/>
            </w:tcMar>
            <w:vAlign w:val="center"/>
          </w:tcPr>
          <w:p w14:paraId="7FA010FB" w14:textId="77777777" w:rsidR="00E02D9F" w:rsidRPr="00FF1B59" w:rsidRDefault="00E02D9F" w:rsidP="00E02D9F">
            <w:pPr>
              <w:pStyle w:val="xl79"/>
              <w:pBdr>
                <w:left w:val="none" w:sz="0" w:space="0" w:color="auto"/>
                <w:bottom w:val="none" w:sz="0" w:space="0" w:color="auto"/>
                <w:right w:val="none" w:sz="0" w:space="0" w:color="auto"/>
              </w:pBdr>
              <w:spacing w:after="0" w:afterAutospacing="0"/>
              <w:rPr>
                <w:rFonts w:ascii="Arial" w:hAnsi="Arial" w:cs="Arial"/>
              </w:rPr>
            </w:pPr>
          </w:p>
        </w:tc>
        <w:tc>
          <w:tcPr>
            <w:tcW w:w="694" w:type="pct"/>
            <w:tcBorders>
              <w:bottom w:val="single" w:sz="4" w:space="0" w:color="auto"/>
            </w:tcBorders>
            <w:noWrap/>
            <w:tcMar>
              <w:top w:w="15" w:type="dxa"/>
              <w:left w:w="15" w:type="dxa"/>
              <w:bottom w:w="0" w:type="dxa"/>
              <w:right w:w="15" w:type="dxa"/>
            </w:tcMar>
            <w:vAlign w:val="bottom"/>
          </w:tcPr>
          <w:p w14:paraId="3AB87A6D" w14:textId="7CCEE77D" w:rsidR="00E02D9F" w:rsidRPr="00A712B6" w:rsidRDefault="00E02D9F" w:rsidP="00E02D9F">
            <w:pPr>
              <w:spacing w:after="100" w:afterAutospacing="1"/>
              <w:ind w:right="105"/>
              <w:jc w:val="right"/>
              <w:rPr>
                <w:rFonts w:ascii="Arial" w:hAnsi="Arial" w:cs="Arial"/>
                <w:sz w:val="18"/>
                <w:szCs w:val="18"/>
              </w:rPr>
            </w:pPr>
          </w:p>
        </w:tc>
        <w:tc>
          <w:tcPr>
            <w:tcW w:w="834" w:type="pct"/>
            <w:tcBorders>
              <w:bottom w:val="single" w:sz="4" w:space="0" w:color="auto"/>
            </w:tcBorders>
          </w:tcPr>
          <w:p w14:paraId="523D6A35" w14:textId="160DD401" w:rsidR="00E02D9F" w:rsidRPr="00FF1B59" w:rsidRDefault="00E02D9F" w:rsidP="00E02D9F">
            <w:pPr>
              <w:spacing w:after="100" w:afterAutospacing="1"/>
              <w:ind w:right="105"/>
              <w:jc w:val="right"/>
              <w:rPr>
                <w:rFonts w:ascii="Arial" w:hAnsi="Arial" w:cs="Arial"/>
                <w:b/>
                <w:sz w:val="18"/>
                <w:szCs w:val="18"/>
              </w:rPr>
            </w:pPr>
            <w:r w:rsidRPr="00FF1B59">
              <w:rPr>
                <w:rFonts w:ascii="Arial" w:hAnsi="Arial" w:cs="Arial"/>
                <w:b/>
                <w:sz w:val="18"/>
                <w:szCs w:val="18"/>
              </w:rPr>
              <w:t xml:space="preserve"> </w:t>
            </w:r>
          </w:p>
        </w:tc>
      </w:tr>
      <w:tr w:rsidR="00E02D9F" w:rsidRPr="00FF1B59" w14:paraId="69A604C5" w14:textId="77777777" w:rsidTr="00E02D9F">
        <w:trPr>
          <w:trHeight w:val="20"/>
        </w:trPr>
        <w:tc>
          <w:tcPr>
            <w:tcW w:w="3472" w:type="pct"/>
            <w:tcBorders>
              <w:top w:val="single" w:sz="4" w:space="0" w:color="auto"/>
              <w:bottom w:val="double" w:sz="4" w:space="0" w:color="auto"/>
            </w:tcBorders>
            <w:noWrap/>
            <w:tcMar>
              <w:top w:w="15" w:type="dxa"/>
              <w:left w:w="15" w:type="dxa"/>
              <w:bottom w:w="0" w:type="dxa"/>
              <w:right w:w="15" w:type="dxa"/>
            </w:tcMar>
            <w:vAlign w:val="center"/>
          </w:tcPr>
          <w:p w14:paraId="09FAA3B6" w14:textId="77777777" w:rsidR="00E02D9F" w:rsidRPr="00FF1B59" w:rsidRDefault="00E02D9F" w:rsidP="00E02D9F">
            <w:pPr>
              <w:pStyle w:val="xl79"/>
              <w:pBdr>
                <w:left w:val="none" w:sz="0" w:space="0" w:color="auto"/>
                <w:bottom w:val="none" w:sz="0" w:space="0" w:color="auto"/>
                <w:right w:val="none" w:sz="0" w:space="0" w:color="auto"/>
              </w:pBdr>
              <w:spacing w:after="0" w:afterAutospacing="0"/>
              <w:rPr>
                <w:rFonts w:ascii="Arial" w:hAnsi="Arial" w:cs="Arial"/>
                <w:b/>
              </w:rPr>
            </w:pPr>
            <w:r w:rsidRPr="00FF1B59">
              <w:rPr>
                <w:rFonts w:ascii="Arial" w:hAnsi="Arial" w:cs="Arial"/>
                <w:b/>
              </w:rPr>
              <w:t>Toplam</w:t>
            </w:r>
          </w:p>
        </w:tc>
        <w:tc>
          <w:tcPr>
            <w:tcW w:w="694" w:type="pct"/>
            <w:tcBorders>
              <w:top w:val="single" w:sz="4" w:space="0" w:color="auto"/>
              <w:bottom w:val="double" w:sz="4" w:space="0" w:color="auto"/>
            </w:tcBorders>
            <w:noWrap/>
            <w:tcMar>
              <w:top w:w="15" w:type="dxa"/>
              <w:left w:w="15" w:type="dxa"/>
              <w:bottom w:w="0" w:type="dxa"/>
              <w:right w:w="15" w:type="dxa"/>
            </w:tcMar>
            <w:vAlign w:val="bottom"/>
          </w:tcPr>
          <w:p w14:paraId="6F6723ED" w14:textId="19B56ACC" w:rsidR="00E02D9F" w:rsidRPr="00FF1B59" w:rsidRDefault="00E02D9F" w:rsidP="00E02D9F">
            <w:pPr>
              <w:spacing w:after="100" w:afterAutospacing="1"/>
              <w:ind w:right="105"/>
              <w:jc w:val="right"/>
              <w:rPr>
                <w:rFonts w:ascii="Arial" w:hAnsi="Arial" w:cs="Arial"/>
                <w:b/>
                <w:sz w:val="18"/>
                <w:szCs w:val="18"/>
              </w:rPr>
            </w:pPr>
            <w:r w:rsidRPr="00E02D9F">
              <w:rPr>
                <w:rFonts w:ascii="Arial" w:hAnsi="Arial" w:cs="Arial"/>
                <w:b/>
                <w:sz w:val="18"/>
                <w:szCs w:val="18"/>
              </w:rPr>
              <w:t>21.745.372</w:t>
            </w:r>
          </w:p>
        </w:tc>
        <w:tc>
          <w:tcPr>
            <w:tcW w:w="834" w:type="pct"/>
            <w:tcBorders>
              <w:top w:val="single" w:sz="4" w:space="0" w:color="auto"/>
              <w:bottom w:val="double" w:sz="4" w:space="0" w:color="auto"/>
            </w:tcBorders>
          </w:tcPr>
          <w:p w14:paraId="62DA3EBF" w14:textId="091716A9" w:rsidR="00E02D9F" w:rsidRPr="00FF1B59" w:rsidRDefault="00E02D9F" w:rsidP="00E02D9F">
            <w:pPr>
              <w:spacing w:after="100" w:afterAutospacing="1"/>
              <w:ind w:right="105"/>
              <w:jc w:val="right"/>
              <w:rPr>
                <w:rFonts w:ascii="Arial" w:hAnsi="Arial" w:cs="Arial"/>
                <w:b/>
                <w:sz w:val="18"/>
                <w:szCs w:val="18"/>
              </w:rPr>
            </w:pPr>
            <w:r w:rsidRPr="00FF1B59">
              <w:rPr>
                <w:rFonts w:ascii="Arial" w:hAnsi="Arial" w:cs="Arial"/>
                <w:b/>
                <w:sz w:val="18"/>
                <w:szCs w:val="18"/>
              </w:rPr>
              <w:t>17.879.107</w:t>
            </w:r>
          </w:p>
        </w:tc>
      </w:tr>
    </w:tbl>
    <w:p w14:paraId="2111DC2D" w14:textId="77777777" w:rsidR="00BD0305" w:rsidRPr="00FF1B59" w:rsidRDefault="00BD0305" w:rsidP="00B12729">
      <w:pPr>
        <w:pStyle w:val="BodyTextIndent"/>
        <w:tabs>
          <w:tab w:val="left" w:pos="1080"/>
        </w:tabs>
        <w:spacing w:before="120" w:after="120"/>
        <w:ind w:left="-14" w:hanging="574"/>
        <w:rPr>
          <w:rFonts w:ascii="Arial" w:hAnsi="Arial" w:cs="Arial"/>
          <w:b/>
          <w:sz w:val="20"/>
          <w:szCs w:val="20"/>
        </w:rPr>
      </w:pPr>
      <w:r w:rsidRPr="00FF1B59">
        <w:rPr>
          <w:rFonts w:ascii="Arial" w:hAnsi="Arial" w:cs="Arial"/>
          <w:b/>
          <w:sz w:val="20"/>
          <w:szCs w:val="20"/>
        </w:rPr>
        <w:t>4.</w:t>
      </w:r>
      <w:r w:rsidRPr="00FF1B59">
        <w:rPr>
          <w:rFonts w:ascii="Arial" w:hAnsi="Arial" w:cs="Arial"/>
          <w:b/>
          <w:sz w:val="20"/>
          <w:szCs w:val="20"/>
        </w:rPr>
        <w:tab/>
        <w:t>İtfa edilmiş maliyet üzerinden değerlenen finansal varlıklara ilişkin açıklamalar:</w:t>
      </w:r>
    </w:p>
    <w:p w14:paraId="45385F52" w14:textId="77777777" w:rsidR="00BD0305" w:rsidRPr="00FF1B59" w:rsidRDefault="007E4EB7" w:rsidP="00B12729">
      <w:pPr>
        <w:autoSpaceDE w:val="0"/>
        <w:autoSpaceDN w:val="0"/>
        <w:adjustRightInd w:val="0"/>
        <w:spacing w:before="120" w:after="120"/>
        <w:ind w:left="-14" w:hanging="553"/>
        <w:jc w:val="both"/>
        <w:rPr>
          <w:rFonts w:ascii="Arial" w:hAnsi="Arial" w:cs="Arial"/>
          <w:b/>
          <w:iCs/>
          <w:sz w:val="20"/>
          <w:szCs w:val="20"/>
        </w:rPr>
      </w:pPr>
      <w:r w:rsidRPr="00FF1B59">
        <w:rPr>
          <w:rFonts w:ascii="Arial" w:hAnsi="Arial" w:cs="Arial"/>
          <w:b/>
          <w:sz w:val="20"/>
          <w:szCs w:val="20"/>
        </w:rPr>
        <w:t>a</w:t>
      </w:r>
      <w:r w:rsidR="00BD0305" w:rsidRPr="00FF1B59">
        <w:rPr>
          <w:rFonts w:ascii="Arial" w:hAnsi="Arial" w:cs="Arial"/>
          <w:b/>
          <w:sz w:val="20"/>
          <w:szCs w:val="20"/>
        </w:rPr>
        <w:t>)</w:t>
      </w:r>
      <w:r w:rsidR="00BD0305" w:rsidRPr="00FF1B59">
        <w:rPr>
          <w:rFonts w:ascii="Arial" w:hAnsi="Arial" w:cs="Arial"/>
          <w:b/>
          <w:sz w:val="20"/>
          <w:szCs w:val="20"/>
        </w:rPr>
        <w:tab/>
      </w:r>
      <w:r w:rsidR="004A6067" w:rsidRPr="00FF1B59">
        <w:rPr>
          <w:rFonts w:ascii="Arial" w:hAnsi="Arial" w:cs="Arial"/>
          <w:b/>
          <w:sz w:val="20"/>
          <w:szCs w:val="20"/>
        </w:rPr>
        <w:t>İtfa edilmiş maliyet üzerinden değerlenen finansal varlıklardan r</w:t>
      </w:r>
      <w:r w:rsidR="00BD0305" w:rsidRPr="00FF1B59">
        <w:rPr>
          <w:rFonts w:ascii="Arial" w:hAnsi="Arial" w:cs="Arial"/>
          <w:b/>
          <w:sz w:val="20"/>
          <w:szCs w:val="20"/>
        </w:rPr>
        <w:t>epo işlemlerine konu olanlar ve teminata verilen / bloke edilenlere ilişkin bilgiler:</w:t>
      </w:r>
    </w:p>
    <w:p w14:paraId="1EADB6BD" w14:textId="647441BF" w:rsidR="009E3B1D" w:rsidRPr="00FF1B59" w:rsidRDefault="00141D93" w:rsidP="00B12729">
      <w:pPr>
        <w:spacing w:before="120" w:after="120"/>
        <w:jc w:val="both"/>
        <w:rPr>
          <w:rFonts w:ascii="Calibri" w:hAnsi="Calibri" w:cs="Calibri"/>
          <w:color w:val="000000"/>
          <w:sz w:val="20"/>
          <w:szCs w:val="20"/>
        </w:rPr>
      </w:pPr>
      <w:r w:rsidRPr="00FF1B59">
        <w:rPr>
          <w:rFonts w:ascii="Arial" w:hAnsi="Arial" w:cs="Arial"/>
          <w:sz w:val="20"/>
          <w:szCs w:val="20"/>
        </w:rPr>
        <w:t>3</w:t>
      </w:r>
      <w:r w:rsidR="00824AC6">
        <w:rPr>
          <w:rFonts w:ascii="Arial" w:hAnsi="Arial" w:cs="Arial"/>
          <w:sz w:val="20"/>
          <w:szCs w:val="20"/>
        </w:rPr>
        <w:t>0</w:t>
      </w:r>
      <w:r w:rsidRPr="00FF1B59">
        <w:rPr>
          <w:rFonts w:ascii="Arial" w:hAnsi="Arial" w:cs="Arial"/>
          <w:sz w:val="20"/>
          <w:szCs w:val="20"/>
        </w:rPr>
        <w:t xml:space="preserve"> </w:t>
      </w:r>
      <w:r w:rsidR="00824AC6">
        <w:rPr>
          <w:rFonts w:ascii="Arial" w:hAnsi="Arial" w:cs="Arial"/>
          <w:sz w:val="20"/>
          <w:szCs w:val="20"/>
        </w:rPr>
        <w:t>Haziran</w:t>
      </w:r>
      <w:r w:rsidR="009235A2">
        <w:rPr>
          <w:rFonts w:ascii="Arial" w:hAnsi="Arial" w:cs="Arial"/>
          <w:sz w:val="20"/>
          <w:szCs w:val="20"/>
        </w:rPr>
        <w:t xml:space="preserve"> </w:t>
      </w:r>
      <w:r w:rsidRPr="00FF1B59">
        <w:rPr>
          <w:rFonts w:ascii="Arial" w:hAnsi="Arial" w:cs="Arial"/>
          <w:sz w:val="20"/>
          <w:szCs w:val="20"/>
        </w:rPr>
        <w:t>202</w:t>
      </w:r>
      <w:r w:rsidR="003A5467">
        <w:rPr>
          <w:rFonts w:ascii="Arial" w:hAnsi="Arial" w:cs="Arial"/>
          <w:sz w:val="20"/>
          <w:szCs w:val="20"/>
        </w:rPr>
        <w:t>5</w:t>
      </w:r>
      <w:r w:rsidRPr="00FF1B59">
        <w:rPr>
          <w:rFonts w:ascii="Arial" w:hAnsi="Arial" w:cs="Arial"/>
          <w:sz w:val="20"/>
          <w:szCs w:val="20"/>
        </w:rPr>
        <w:t xml:space="preserve"> </w:t>
      </w:r>
      <w:r w:rsidR="005D7A12" w:rsidRPr="00FF1B59">
        <w:rPr>
          <w:rFonts w:ascii="Arial" w:hAnsi="Arial" w:cs="Arial"/>
          <w:sz w:val="20"/>
          <w:szCs w:val="20"/>
        </w:rPr>
        <w:t xml:space="preserve">tarihi itibarıyla </w:t>
      </w:r>
      <w:r w:rsidR="009E3B1D" w:rsidRPr="00FF1B59">
        <w:rPr>
          <w:rFonts w:ascii="Arial" w:hAnsi="Arial" w:cs="Arial"/>
          <w:sz w:val="20"/>
          <w:szCs w:val="20"/>
        </w:rPr>
        <w:t xml:space="preserve">Bankanın geri alım </w:t>
      </w:r>
      <w:r w:rsidR="00560D9D" w:rsidRPr="00FF1B59">
        <w:rPr>
          <w:rFonts w:ascii="Arial" w:hAnsi="Arial" w:cs="Arial"/>
          <w:sz w:val="20"/>
          <w:szCs w:val="20"/>
        </w:rPr>
        <w:t>vaadi ile satıma</w:t>
      </w:r>
      <w:r w:rsidR="00594883" w:rsidRPr="00FF1B59">
        <w:rPr>
          <w:rFonts w:ascii="Arial" w:hAnsi="Arial" w:cs="Arial"/>
          <w:sz w:val="20"/>
          <w:szCs w:val="20"/>
        </w:rPr>
        <w:t xml:space="preserve"> konu olan</w:t>
      </w:r>
      <w:r w:rsidR="001E278F" w:rsidRPr="00FF1B59">
        <w:rPr>
          <w:rFonts w:ascii="Arial" w:hAnsi="Arial" w:cs="Arial"/>
          <w:sz w:val="20"/>
          <w:szCs w:val="20"/>
        </w:rPr>
        <w:t xml:space="preserve"> </w:t>
      </w:r>
      <w:r w:rsidR="002F544F" w:rsidRPr="00FF1B59">
        <w:rPr>
          <w:rFonts w:ascii="Arial" w:hAnsi="Arial" w:cs="Arial"/>
          <w:sz w:val="20"/>
          <w:szCs w:val="20"/>
        </w:rPr>
        <w:t xml:space="preserve">nominal yatırım tutarı </w:t>
      </w:r>
      <w:r w:rsidR="00E02D9F" w:rsidRPr="00E02D9F">
        <w:rPr>
          <w:rFonts w:ascii="Arial" w:hAnsi="Arial" w:cs="Arial"/>
          <w:sz w:val="20"/>
          <w:szCs w:val="20"/>
        </w:rPr>
        <w:t>2</w:t>
      </w:r>
      <w:r w:rsidR="00C67716" w:rsidRPr="00E02D9F">
        <w:rPr>
          <w:rFonts w:ascii="Arial" w:hAnsi="Arial" w:cs="Arial"/>
          <w:sz w:val="20"/>
          <w:szCs w:val="20"/>
        </w:rPr>
        <w:t>.</w:t>
      </w:r>
      <w:r w:rsidR="00E02D9F" w:rsidRPr="00E02D9F">
        <w:rPr>
          <w:rFonts w:ascii="Arial" w:hAnsi="Arial" w:cs="Arial"/>
          <w:sz w:val="20"/>
          <w:szCs w:val="20"/>
        </w:rPr>
        <w:t>189</w:t>
      </w:r>
      <w:r w:rsidR="00C67716" w:rsidRPr="00E02D9F">
        <w:rPr>
          <w:rFonts w:ascii="Arial" w:hAnsi="Arial" w:cs="Arial"/>
          <w:sz w:val="20"/>
          <w:szCs w:val="20"/>
        </w:rPr>
        <w:t>.</w:t>
      </w:r>
      <w:r w:rsidR="00E02D9F" w:rsidRPr="00E02D9F">
        <w:rPr>
          <w:rFonts w:ascii="Arial" w:hAnsi="Arial" w:cs="Arial"/>
          <w:sz w:val="20"/>
          <w:szCs w:val="20"/>
        </w:rPr>
        <w:t>690</w:t>
      </w:r>
      <w:r w:rsidR="00C67716">
        <w:rPr>
          <w:rFonts w:ascii="Arial" w:hAnsi="Arial" w:cs="Arial"/>
          <w:sz w:val="20"/>
          <w:szCs w:val="20"/>
        </w:rPr>
        <w:t xml:space="preserve"> TL’dir </w:t>
      </w:r>
      <w:r w:rsidR="007E4EB7" w:rsidRPr="00FF1B59">
        <w:rPr>
          <w:rFonts w:ascii="Arial" w:hAnsi="Arial" w:cs="Arial"/>
          <w:sz w:val="20"/>
          <w:szCs w:val="20"/>
        </w:rPr>
        <w:t>(</w:t>
      </w:r>
      <w:r w:rsidR="004D26F1" w:rsidRPr="00FF1B59">
        <w:rPr>
          <w:rFonts w:ascii="Arial" w:hAnsi="Arial" w:cs="Arial"/>
          <w:sz w:val="20"/>
          <w:szCs w:val="20"/>
        </w:rPr>
        <w:t>31 Aralık 20</w:t>
      </w:r>
      <w:r w:rsidR="009D1738" w:rsidRPr="00FF1B59">
        <w:rPr>
          <w:rFonts w:ascii="Arial" w:hAnsi="Arial" w:cs="Arial"/>
          <w:sz w:val="20"/>
          <w:szCs w:val="20"/>
        </w:rPr>
        <w:t>2</w:t>
      </w:r>
      <w:r w:rsidR="003A5467">
        <w:rPr>
          <w:rFonts w:ascii="Arial" w:hAnsi="Arial" w:cs="Arial"/>
          <w:sz w:val="20"/>
          <w:szCs w:val="20"/>
        </w:rPr>
        <w:t>4</w:t>
      </w:r>
      <w:r w:rsidR="007E4EB7" w:rsidRPr="00FF1B59">
        <w:rPr>
          <w:rFonts w:ascii="Arial" w:hAnsi="Arial" w:cs="Arial"/>
          <w:sz w:val="20"/>
          <w:szCs w:val="20"/>
        </w:rPr>
        <w:t xml:space="preserve">: </w:t>
      </w:r>
      <w:r w:rsidR="00280EF6" w:rsidRPr="00FF1B59">
        <w:rPr>
          <w:rFonts w:ascii="Arial" w:hAnsi="Arial" w:cs="Arial"/>
          <w:sz w:val="20"/>
          <w:szCs w:val="20"/>
        </w:rPr>
        <w:t>Bulunmamaktadır</w:t>
      </w:r>
      <w:r w:rsidR="007E4EB7" w:rsidRPr="00FF1B59">
        <w:rPr>
          <w:rFonts w:ascii="Arial" w:hAnsi="Arial" w:cs="Arial"/>
          <w:sz w:val="20"/>
          <w:szCs w:val="20"/>
        </w:rPr>
        <w:t>)</w:t>
      </w:r>
      <w:r w:rsidR="009E3B1D" w:rsidRPr="00FF1B59">
        <w:rPr>
          <w:rFonts w:ascii="Arial" w:hAnsi="Arial" w:cs="Arial"/>
          <w:sz w:val="20"/>
          <w:szCs w:val="20"/>
        </w:rPr>
        <w:t>.</w:t>
      </w:r>
    </w:p>
    <w:p w14:paraId="0948445C" w14:textId="012F0B7D" w:rsidR="009E3B1D" w:rsidRPr="00FF1B59" w:rsidRDefault="00141D93" w:rsidP="00B12729">
      <w:pPr>
        <w:jc w:val="both"/>
        <w:rPr>
          <w:rFonts w:ascii="Calibri" w:hAnsi="Calibri" w:cs="Calibri"/>
          <w:color w:val="000000"/>
          <w:sz w:val="22"/>
          <w:szCs w:val="22"/>
        </w:rPr>
      </w:pPr>
      <w:r w:rsidRPr="00DC3DF8">
        <w:rPr>
          <w:rFonts w:ascii="Arial" w:hAnsi="Arial" w:cs="Arial"/>
          <w:sz w:val="20"/>
          <w:szCs w:val="20"/>
        </w:rPr>
        <w:t>3</w:t>
      </w:r>
      <w:r w:rsidR="00824AC6">
        <w:rPr>
          <w:rFonts w:ascii="Arial" w:hAnsi="Arial" w:cs="Arial"/>
          <w:sz w:val="20"/>
          <w:szCs w:val="20"/>
        </w:rPr>
        <w:t>0</w:t>
      </w:r>
      <w:r w:rsidR="00B17140" w:rsidRPr="00DC3DF8">
        <w:rPr>
          <w:rFonts w:ascii="Arial" w:hAnsi="Arial" w:cs="Arial"/>
          <w:sz w:val="20"/>
          <w:szCs w:val="20"/>
        </w:rPr>
        <w:t xml:space="preserve"> </w:t>
      </w:r>
      <w:r w:rsidR="00824AC6">
        <w:rPr>
          <w:rFonts w:ascii="Arial" w:hAnsi="Arial" w:cs="Arial"/>
          <w:sz w:val="20"/>
          <w:szCs w:val="20"/>
        </w:rPr>
        <w:t>Haziran</w:t>
      </w:r>
      <w:r w:rsidR="009235A2" w:rsidRPr="00DC3DF8">
        <w:rPr>
          <w:rFonts w:ascii="Arial" w:hAnsi="Arial" w:cs="Arial"/>
          <w:sz w:val="20"/>
          <w:szCs w:val="20"/>
        </w:rPr>
        <w:t xml:space="preserve"> </w:t>
      </w:r>
      <w:r w:rsidRPr="00DC3DF8">
        <w:rPr>
          <w:rFonts w:ascii="Arial" w:hAnsi="Arial" w:cs="Arial"/>
          <w:sz w:val="20"/>
          <w:szCs w:val="20"/>
        </w:rPr>
        <w:t>202</w:t>
      </w:r>
      <w:r w:rsidR="003A5467" w:rsidRPr="00DC3DF8">
        <w:rPr>
          <w:rFonts w:ascii="Arial" w:hAnsi="Arial" w:cs="Arial"/>
          <w:sz w:val="20"/>
          <w:szCs w:val="20"/>
        </w:rPr>
        <w:t>5</w:t>
      </w:r>
      <w:r w:rsidRPr="00DC3DF8">
        <w:rPr>
          <w:rFonts w:ascii="Arial" w:hAnsi="Arial" w:cs="Arial"/>
          <w:sz w:val="20"/>
          <w:szCs w:val="20"/>
        </w:rPr>
        <w:t xml:space="preserve"> </w:t>
      </w:r>
      <w:r w:rsidR="005D7A12" w:rsidRPr="00DC3DF8">
        <w:rPr>
          <w:rFonts w:ascii="Arial" w:hAnsi="Arial" w:cs="Arial"/>
          <w:sz w:val="20"/>
          <w:szCs w:val="20"/>
        </w:rPr>
        <w:t>tarihi itibarıyla t</w:t>
      </w:r>
      <w:r w:rsidR="009E3B1D" w:rsidRPr="00DC3DF8">
        <w:rPr>
          <w:rFonts w:ascii="Arial" w:hAnsi="Arial" w:cs="Arial"/>
          <w:sz w:val="20"/>
          <w:szCs w:val="20"/>
        </w:rPr>
        <w:t>emina</w:t>
      </w:r>
      <w:r w:rsidR="002A739D" w:rsidRPr="00DC3DF8">
        <w:rPr>
          <w:rFonts w:ascii="Arial" w:hAnsi="Arial" w:cs="Arial"/>
          <w:sz w:val="20"/>
          <w:szCs w:val="20"/>
        </w:rPr>
        <w:t>ta verilen/bloke edilen</w:t>
      </w:r>
      <w:r w:rsidR="002955D7" w:rsidRPr="00DC3DF8">
        <w:rPr>
          <w:rFonts w:ascii="Arial" w:hAnsi="Arial" w:cs="Arial"/>
          <w:sz w:val="20"/>
          <w:szCs w:val="20"/>
        </w:rPr>
        <w:t xml:space="preserve"> nominal</w:t>
      </w:r>
      <w:r w:rsidR="002A739D" w:rsidRPr="00DC3DF8">
        <w:rPr>
          <w:rFonts w:ascii="Arial" w:hAnsi="Arial" w:cs="Arial"/>
          <w:sz w:val="20"/>
          <w:szCs w:val="20"/>
        </w:rPr>
        <w:t xml:space="preserve"> yatırım</w:t>
      </w:r>
      <w:r w:rsidR="002955D7" w:rsidRPr="00DC3DF8">
        <w:rPr>
          <w:rFonts w:ascii="Arial" w:hAnsi="Arial" w:cs="Arial"/>
          <w:sz w:val="20"/>
          <w:szCs w:val="20"/>
        </w:rPr>
        <w:t xml:space="preserve"> tutarı</w:t>
      </w:r>
      <w:r w:rsidR="007B3530" w:rsidRPr="00DC3DF8">
        <w:rPr>
          <w:rFonts w:ascii="Arial" w:hAnsi="Arial" w:cs="Arial"/>
          <w:sz w:val="20"/>
          <w:szCs w:val="20"/>
        </w:rPr>
        <w:t xml:space="preserve"> </w:t>
      </w:r>
      <w:r w:rsidR="004C2DEB" w:rsidRPr="00E02D9F">
        <w:rPr>
          <w:rFonts w:ascii="Arial" w:hAnsi="Arial" w:cs="Arial"/>
          <w:sz w:val="20"/>
          <w:szCs w:val="20"/>
        </w:rPr>
        <w:t>1</w:t>
      </w:r>
      <w:r w:rsidR="00E02D9F" w:rsidRPr="00E02D9F">
        <w:rPr>
          <w:rFonts w:ascii="Arial" w:hAnsi="Arial" w:cs="Arial"/>
          <w:sz w:val="20"/>
          <w:szCs w:val="20"/>
        </w:rPr>
        <w:t>5</w:t>
      </w:r>
      <w:r w:rsidR="004C2DEB" w:rsidRPr="00E02D9F">
        <w:rPr>
          <w:rFonts w:ascii="Arial" w:hAnsi="Arial" w:cs="Arial"/>
          <w:sz w:val="20"/>
          <w:szCs w:val="20"/>
        </w:rPr>
        <w:t>.</w:t>
      </w:r>
      <w:r w:rsidR="00E02D9F" w:rsidRPr="00E02D9F">
        <w:rPr>
          <w:rFonts w:ascii="Arial" w:hAnsi="Arial" w:cs="Arial"/>
          <w:sz w:val="20"/>
          <w:szCs w:val="20"/>
        </w:rPr>
        <w:t>713</w:t>
      </w:r>
      <w:r w:rsidR="004C2DEB" w:rsidRPr="00E02D9F">
        <w:rPr>
          <w:rFonts w:ascii="Arial" w:hAnsi="Arial" w:cs="Arial"/>
          <w:sz w:val="20"/>
          <w:szCs w:val="20"/>
        </w:rPr>
        <w:t>.</w:t>
      </w:r>
      <w:r w:rsidR="00E02D9F" w:rsidRPr="00E02D9F">
        <w:rPr>
          <w:rFonts w:ascii="Arial" w:hAnsi="Arial" w:cs="Arial"/>
          <w:sz w:val="20"/>
          <w:szCs w:val="20"/>
        </w:rPr>
        <w:t>903</w:t>
      </w:r>
      <w:r w:rsidR="002F544F" w:rsidRPr="00DC3DF8">
        <w:rPr>
          <w:rFonts w:ascii="Arial" w:hAnsi="Arial" w:cs="Arial"/>
          <w:sz w:val="20"/>
          <w:szCs w:val="20"/>
        </w:rPr>
        <w:t xml:space="preserve"> </w:t>
      </w:r>
      <w:r w:rsidR="00E46858" w:rsidRPr="00DC3DF8">
        <w:rPr>
          <w:rFonts w:ascii="Arial" w:hAnsi="Arial" w:cs="Arial"/>
          <w:sz w:val="20"/>
          <w:szCs w:val="20"/>
        </w:rPr>
        <w:t>TL’dir</w:t>
      </w:r>
      <w:r w:rsidR="002A739D" w:rsidRPr="00DC3DF8">
        <w:rPr>
          <w:rFonts w:ascii="Arial" w:hAnsi="Arial" w:cs="Arial"/>
          <w:sz w:val="20"/>
          <w:szCs w:val="20"/>
        </w:rPr>
        <w:t xml:space="preserve"> </w:t>
      </w:r>
      <w:r w:rsidR="007E4EB7" w:rsidRPr="00DC3DF8">
        <w:rPr>
          <w:rFonts w:ascii="Arial" w:hAnsi="Arial" w:cs="Arial"/>
          <w:sz w:val="20"/>
          <w:szCs w:val="20"/>
        </w:rPr>
        <w:t>(</w:t>
      </w:r>
      <w:r w:rsidR="004D26F1" w:rsidRPr="00DC3DF8">
        <w:rPr>
          <w:rFonts w:ascii="Arial" w:hAnsi="Arial" w:cs="Arial"/>
          <w:sz w:val="20"/>
          <w:szCs w:val="20"/>
        </w:rPr>
        <w:t>31 Aralık 20</w:t>
      </w:r>
      <w:r w:rsidR="009D1738" w:rsidRPr="00DC3DF8">
        <w:rPr>
          <w:rFonts w:ascii="Arial" w:hAnsi="Arial" w:cs="Arial"/>
          <w:sz w:val="20"/>
          <w:szCs w:val="20"/>
        </w:rPr>
        <w:t>2</w:t>
      </w:r>
      <w:r w:rsidR="003A5467" w:rsidRPr="00DC3DF8">
        <w:rPr>
          <w:rFonts w:ascii="Arial" w:hAnsi="Arial" w:cs="Arial"/>
          <w:sz w:val="20"/>
          <w:szCs w:val="20"/>
        </w:rPr>
        <w:t>4</w:t>
      </w:r>
      <w:r w:rsidR="007E4EB7" w:rsidRPr="00DC3DF8">
        <w:rPr>
          <w:rFonts w:ascii="Arial" w:hAnsi="Arial" w:cs="Arial"/>
          <w:sz w:val="20"/>
          <w:szCs w:val="20"/>
        </w:rPr>
        <w:t>:</w:t>
      </w:r>
      <w:r w:rsidR="009D1738" w:rsidRPr="00DC3DF8">
        <w:rPr>
          <w:rFonts w:ascii="Arial" w:hAnsi="Arial" w:cs="Arial"/>
          <w:sz w:val="20"/>
          <w:szCs w:val="20"/>
        </w:rPr>
        <w:t xml:space="preserve"> </w:t>
      </w:r>
      <w:r w:rsidR="003A5467" w:rsidRPr="00DC3DF8">
        <w:rPr>
          <w:rFonts w:ascii="Arial" w:hAnsi="Arial" w:cs="Arial"/>
          <w:sz w:val="20"/>
          <w:szCs w:val="20"/>
        </w:rPr>
        <w:t xml:space="preserve">15.017.532 </w:t>
      </w:r>
      <w:r w:rsidR="009D1738" w:rsidRPr="00DC3DF8">
        <w:rPr>
          <w:rFonts w:ascii="Arial" w:hAnsi="Arial" w:cs="Arial"/>
          <w:sz w:val="20"/>
          <w:szCs w:val="20"/>
        </w:rPr>
        <w:t>TL</w:t>
      </w:r>
      <w:r w:rsidR="007E4EB7" w:rsidRPr="00DC3DF8">
        <w:rPr>
          <w:rFonts w:ascii="Arial" w:hAnsi="Arial" w:cs="Arial"/>
          <w:sz w:val="20"/>
          <w:szCs w:val="20"/>
        </w:rPr>
        <w:t>).</w:t>
      </w:r>
    </w:p>
    <w:p w14:paraId="34732CC7" w14:textId="77777777" w:rsidR="00BD0305" w:rsidRPr="00FF1B59" w:rsidRDefault="00BD0305" w:rsidP="00B12729">
      <w:pPr>
        <w:pStyle w:val="BodyTextIndent"/>
        <w:spacing w:before="120" w:after="120"/>
        <w:ind w:left="-546" w:firstLine="0"/>
        <w:rPr>
          <w:rFonts w:ascii="Arial" w:hAnsi="Arial" w:cs="Arial"/>
          <w:b/>
          <w:sz w:val="20"/>
          <w:szCs w:val="20"/>
        </w:rPr>
      </w:pPr>
      <w:r w:rsidRPr="00FF1B59">
        <w:rPr>
          <w:rFonts w:ascii="Arial" w:hAnsi="Arial" w:cs="Arial"/>
          <w:b/>
          <w:sz w:val="20"/>
          <w:szCs w:val="20"/>
        </w:rPr>
        <w:t>b)</w:t>
      </w:r>
      <w:r w:rsidRPr="00FF1B59">
        <w:rPr>
          <w:rFonts w:ascii="Arial" w:hAnsi="Arial" w:cs="Arial"/>
          <w:b/>
          <w:sz w:val="20"/>
          <w:szCs w:val="20"/>
        </w:rPr>
        <w:tab/>
        <w:t>İtfa edilmiş maliyet üzerinden değerlenen borçlanma senetlerine ilişkin bilgiler:</w:t>
      </w:r>
    </w:p>
    <w:tbl>
      <w:tblPr>
        <w:tblW w:w="5000" w:type="pct"/>
        <w:tblLook w:val="0000" w:firstRow="0" w:lastRow="0" w:firstColumn="0" w:lastColumn="0" w:noHBand="0" w:noVBand="0"/>
      </w:tblPr>
      <w:tblGrid>
        <w:gridCol w:w="6735"/>
        <w:gridCol w:w="1579"/>
        <w:gridCol w:w="1569"/>
      </w:tblGrid>
      <w:tr w:rsidR="00265AD5" w:rsidRPr="00FF1B59" w14:paraId="7E3D7F2C" w14:textId="77777777" w:rsidTr="00D048C4">
        <w:trPr>
          <w:trHeight w:val="20"/>
        </w:trPr>
        <w:tc>
          <w:tcPr>
            <w:tcW w:w="3407" w:type="pct"/>
            <w:tcBorders>
              <w:top w:val="single" w:sz="4" w:space="0" w:color="auto"/>
              <w:left w:val="nil"/>
              <w:bottom w:val="single" w:sz="4" w:space="0" w:color="auto"/>
              <w:right w:val="nil"/>
            </w:tcBorders>
            <w:shd w:val="clear" w:color="auto" w:fill="FFFFFF"/>
            <w:vAlign w:val="bottom"/>
          </w:tcPr>
          <w:p w14:paraId="4189A057" w14:textId="77777777" w:rsidR="00265AD5" w:rsidRPr="00FF1B59" w:rsidRDefault="00265AD5" w:rsidP="00B12729">
            <w:pPr>
              <w:jc w:val="both"/>
              <w:rPr>
                <w:rFonts w:ascii="Arial" w:hAnsi="Arial" w:cs="Arial"/>
                <w:sz w:val="20"/>
                <w:szCs w:val="20"/>
              </w:rPr>
            </w:pPr>
            <w:r w:rsidRPr="00FF1B59">
              <w:rPr>
                <w:rFonts w:ascii="Arial" w:hAnsi="Arial" w:cs="Arial"/>
                <w:sz w:val="20"/>
                <w:szCs w:val="20"/>
              </w:rPr>
              <w:t> </w:t>
            </w:r>
          </w:p>
        </w:tc>
        <w:tc>
          <w:tcPr>
            <w:tcW w:w="799" w:type="pct"/>
            <w:tcBorders>
              <w:top w:val="single" w:sz="4" w:space="0" w:color="auto"/>
              <w:left w:val="nil"/>
              <w:bottom w:val="single" w:sz="4" w:space="0" w:color="auto"/>
              <w:right w:val="nil"/>
            </w:tcBorders>
            <w:shd w:val="clear" w:color="auto" w:fill="FFFFFF"/>
            <w:vAlign w:val="bottom"/>
          </w:tcPr>
          <w:p w14:paraId="57D8FF79" w14:textId="77777777" w:rsidR="00265AD5" w:rsidRPr="00FF1B59" w:rsidRDefault="00265AD5" w:rsidP="00B12729">
            <w:pPr>
              <w:ind w:right="14"/>
              <w:jc w:val="right"/>
              <w:rPr>
                <w:rFonts w:ascii="Arial" w:eastAsia="Arial Unicode MS" w:hAnsi="Arial" w:cs="Arial"/>
                <w:b/>
                <w:sz w:val="18"/>
                <w:szCs w:val="20"/>
              </w:rPr>
            </w:pPr>
            <w:r w:rsidRPr="00FF1B59">
              <w:rPr>
                <w:rFonts w:ascii="Arial" w:hAnsi="Arial" w:cs="Arial"/>
                <w:b/>
                <w:sz w:val="18"/>
                <w:szCs w:val="20"/>
              </w:rPr>
              <w:t>Cari Dönem</w:t>
            </w:r>
          </w:p>
        </w:tc>
        <w:tc>
          <w:tcPr>
            <w:tcW w:w="794" w:type="pct"/>
            <w:tcBorders>
              <w:top w:val="single" w:sz="4" w:space="0" w:color="auto"/>
              <w:left w:val="nil"/>
              <w:bottom w:val="single" w:sz="4" w:space="0" w:color="auto"/>
              <w:right w:val="nil"/>
            </w:tcBorders>
            <w:shd w:val="clear" w:color="auto" w:fill="FFFFFF"/>
            <w:vAlign w:val="bottom"/>
          </w:tcPr>
          <w:p w14:paraId="3ACDA4F1" w14:textId="77777777" w:rsidR="00265AD5" w:rsidRPr="00FF1B59" w:rsidRDefault="00265AD5" w:rsidP="00B12729">
            <w:pPr>
              <w:ind w:right="14"/>
              <w:jc w:val="right"/>
              <w:rPr>
                <w:rFonts w:ascii="Arial" w:hAnsi="Arial" w:cs="Arial"/>
                <w:b/>
                <w:sz w:val="18"/>
                <w:szCs w:val="20"/>
              </w:rPr>
            </w:pPr>
            <w:r w:rsidRPr="00FF1B59">
              <w:rPr>
                <w:rFonts w:ascii="Arial" w:hAnsi="Arial" w:cs="Arial"/>
                <w:b/>
                <w:sz w:val="18"/>
                <w:szCs w:val="20"/>
              </w:rPr>
              <w:t>Önceki Dönem</w:t>
            </w:r>
          </w:p>
        </w:tc>
      </w:tr>
      <w:tr w:rsidR="00265AD5" w:rsidRPr="00FF1B59" w14:paraId="2805A016" w14:textId="77777777" w:rsidTr="00D048C4">
        <w:trPr>
          <w:trHeight w:val="20"/>
        </w:trPr>
        <w:tc>
          <w:tcPr>
            <w:tcW w:w="3407" w:type="pct"/>
            <w:tcBorders>
              <w:top w:val="single" w:sz="4" w:space="0" w:color="auto"/>
              <w:left w:val="nil"/>
              <w:right w:val="nil"/>
            </w:tcBorders>
            <w:shd w:val="clear" w:color="auto" w:fill="FFFFFF"/>
            <w:vAlign w:val="bottom"/>
          </w:tcPr>
          <w:p w14:paraId="1844C215" w14:textId="77777777" w:rsidR="00265AD5" w:rsidRPr="00FF1B59" w:rsidRDefault="00265AD5" w:rsidP="00B12729">
            <w:pPr>
              <w:jc w:val="both"/>
              <w:rPr>
                <w:rFonts w:ascii="Arial" w:hAnsi="Arial" w:cs="Arial"/>
                <w:sz w:val="20"/>
                <w:szCs w:val="20"/>
              </w:rPr>
            </w:pPr>
          </w:p>
        </w:tc>
        <w:tc>
          <w:tcPr>
            <w:tcW w:w="799" w:type="pct"/>
            <w:tcBorders>
              <w:top w:val="single" w:sz="4" w:space="0" w:color="auto"/>
              <w:left w:val="nil"/>
              <w:right w:val="nil"/>
            </w:tcBorders>
            <w:shd w:val="clear" w:color="auto" w:fill="FFFFFF"/>
            <w:vAlign w:val="bottom"/>
          </w:tcPr>
          <w:p w14:paraId="20D6664A" w14:textId="77777777" w:rsidR="00265AD5" w:rsidRPr="00FF1B59" w:rsidRDefault="00265AD5" w:rsidP="00B12729">
            <w:pPr>
              <w:ind w:right="14"/>
              <w:jc w:val="right"/>
              <w:rPr>
                <w:rFonts w:ascii="Arial" w:hAnsi="Arial" w:cs="Arial"/>
                <w:b/>
                <w:sz w:val="20"/>
                <w:szCs w:val="20"/>
              </w:rPr>
            </w:pPr>
          </w:p>
        </w:tc>
        <w:tc>
          <w:tcPr>
            <w:tcW w:w="794" w:type="pct"/>
            <w:tcBorders>
              <w:top w:val="single" w:sz="4" w:space="0" w:color="auto"/>
              <w:left w:val="nil"/>
              <w:right w:val="nil"/>
            </w:tcBorders>
            <w:shd w:val="clear" w:color="auto" w:fill="FFFFFF"/>
          </w:tcPr>
          <w:p w14:paraId="5C1EE35F" w14:textId="77777777" w:rsidR="00265AD5" w:rsidRPr="00FF1B59" w:rsidRDefault="00265AD5" w:rsidP="00B12729">
            <w:pPr>
              <w:ind w:right="14"/>
              <w:jc w:val="right"/>
              <w:rPr>
                <w:rFonts w:ascii="Arial" w:hAnsi="Arial" w:cs="Arial"/>
                <w:b/>
                <w:sz w:val="20"/>
                <w:szCs w:val="20"/>
              </w:rPr>
            </w:pPr>
          </w:p>
        </w:tc>
      </w:tr>
      <w:tr w:rsidR="00E02D9F" w:rsidRPr="00FF1B59" w14:paraId="4A111D4B" w14:textId="77777777" w:rsidTr="00E02D9F">
        <w:trPr>
          <w:trHeight w:val="143"/>
        </w:trPr>
        <w:tc>
          <w:tcPr>
            <w:tcW w:w="3407" w:type="pct"/>
            <w:tcBorders>
              <w:left w:val="nil"/>
              <w:bottom w:val="nil"/>
              <w:right w:val="nil"/>
            </w:tcBorders>
            <w:shd w:val="clear" w:color="auto" w:fill="auto"/>
            <w:noWrap/>
            <w:vAlign w:val="center"/>
          </w:tcPr>
          <w:p w14:paraId="7ADB2708" w14:textId="77777777" w:rsidR="00E02D9F" w:rsidRPr="00FF1B59" w:rsidRDefault="00E02D9F" w:rsidP="00E02D9F">
            <w:pPr>
              <w:pStyle w:val="Heading7"/>
              <w:ind w:left="-66"/>
              <w:rPr>
                <w:rFonts w:ascii="Arial" w:eastAsia="Arial Unicode MS" w:hAnsi="Arial" w:cs="Arial"/>
                <w:i w:val="0"/>
                <w:sz w:val="18"/>
              </w:rPr>
            </w:pPr>
            <w:r w:rsidRPr="00FF1B59">
              <w:rPr>
                <w:rFonts w:ascii="Arial" w:hAnsi="Arial" w:cs="Arial"/>
                <w:i w:val="0"/>
                <w:sz w:val="18"/>
              </w:rPr>
              <w:t>Devlet Tahvili</w:t>
            </w:r>
          </w:p>
        </w:tc>
        <w:tc>
          <w:tcPr>
            <w:tcW w:w="799" w:type="pct"/>
            <w:tcBorders>
              <w:top w:val="nil"/>
              <w:left w:val="nil"/>
              <w:bottom w:val="nil"/>
              <w:right w:val="nil"/>
            </w:tcBorders>
            <w:shd w:val="clear" w:color="auto" w:fill="auto"/>
            <w:noWrap/>
            <w:vAlign w:val="bottom"/>
          </w:tcPr>
          <w:p w14:paraId="44756334" w14:textId="6093A0AB" w:rsidR="00E02D9F" w:rsidRPr="00FF1B59" w:rsidRDefault="00E02D9F" w:rsidP="00E02D9F">
            <w:pPr>
              <w:ind w:right="14"/>
              <w:jc w:val="right"/>
              <w:rPr>
                <w:rFonts w:ascii="Arial" w:hAnsi="Arial" w:cs="Arial"/>
                <w:sz w:val="18"/>
                <w:szCs w:val="20"/>
              </w:rPr>
            </w:pPr>
            <w:r>
              <w:rPr>
                <w:rFonts w:ascii="Arial" w:hAnsi="Arial" w:cs="Arial"/>
                <w:color w:val="000000"/>
                <w:sz w:val="18"/>
                <w:szCs w:val="18"/>
              </w:rPr>
              <w:t>-</w:t>
            </w:r>
          </w:p>
        </w:tc>
        <w:tc>
          <w:tcPr>
            <w:tcW w:w="794" w:type="pct"/>
            <w:tcBorders>
              <w:left w:val="nil"/>
              <w:bottom w:val="nil"/>
              <w:right w:val="nil"/>
            </w:tcBorders>
            <w:shd w:val="clear" w:color="auto" w:fill="auto"/>
            <w:vAlign w:val="bottom"/>
          </w:tcPr>
          <w:p w14:paraId="666BA11F" w14:textId="32F71CD9" w:rsidR="00E02D9F" w:rsidRPr="00FF1B59" w:rsidRDefault="00E02D9F" w:rsidP="00E02D9F">
            <w:pPr>
              <w:ind w:right="14"/>
              <w:jc w:val="right"/>
              <w:rPr>
                <w:rFonts w:ascii="Arial" w:hAnsi="Arial" w:cs="Arial"/>
                <w:sz w:val="18"/>
                <w:szCs w:val="20"/>
              </w:rPr>
            </w:pPr>
            <w:r w:rsidRPr="00FF1B59">
              <w:rPr>
                <w:rFonts w:ascii="Arial" w:hAnsi="Arial" w:cs="Arial"/>
                <w:sz w:val="18"/>
                <w:szCs w:val="20"/>
              </w:rPr>
              <w:t>-</w:t>
            </w:r>
          </w:p>
        </w:tc>
      </w:tr>
      <w:tr w:rsidR="00E02D9F" w:rsidRPr="00FF1B59" w14:paraId="66354676" w14:textId="77777777" w:rsidTr="00E02D9F">
        <w:trPr>
          <w:trHeight w:val="20"/>
        </w:trPr>
        <w:tc>
          <w:tcPr>
            <w:tcW w:w="3407" w:type="pct"/>
            <w:tcBorders>
              <w:top w:val="nil"/>
              <w:left w:val="nil"/>
              <w:right w:val="nil"/>
            </w:tcBorders>
            <w:shd w:val="clear" w:color="auto" w:fill="auto"/>
            <w:noWrap/>
            <w:vAlign w:val="center"/>
          </w:tcPr>
          <w:p w14:paraId="0D9DA9D4" w14:textId="77777777" w:rsidR="00E02D9F" w:rsidRPr="00FF1B59" w:rsidRDefault="00E02D9F" w:rsidP="00E02D9F">
            <w:pPr>
              <w:ind w:left="-66"/>
              <w:rPr>
                <w:rFonts w:ascii="Arial" w:eastAsia="Arial Unicode MS" w:hAnsi="Arial" w:cs="Arial"/>
                <w:iCs/>
                <w:sz w:val="18"/>
                <w:szCs w:val="20"/>
              </w:rPr>
            </w:pPr>
            <w:r w:rsidRPr="00FF1B59">
              <w:rPr>
                <w:rFonts w:ascii="Arial" w:hAnsi="Arial" w:cs="Arial"/>
                <w:iCs/>
                <w:sz w:val="18"/>
                <w:szCs w:val="20"/>
              </w:rPr>
              <w:t>Hazine Bonosu</w:t>
            </w:r>
          </w:p>
        </w:tc>
        <w:tc>
          <w:tcPr>
            <w:tcW w:w="799" w:type="pct"/>
            <w:tcBorders>
              <w:top w:val="nil"/>
              <w:left w:val="nil"/>
              <w:bottom w:val="nil"/>
              <w:right w:val="nil"/>
            </w:tcBorders>
            <w:shd w:val="clear" w:color="auto" w:fill="auto"/>
            <w:noWrap/>
            <w:vAlign w:val="bottom"/>
          </w:tcPr>
          <w:p w14:paraId="7488ECD9" w14:textId="62775E04" w:rsidR="00E02D9F" w:rsidRPr="00FF1B59" w:rsidRDefault="00E02D9F" w:rsidP="00E02D9F">
            <w:pPr>
              <w:ind w:right="14"/>
              <w:jc w:val="right"/>
              <w:rPr>
                <w:rFonts w:ascii="Arial" w:hAnsi="Arial" w:cs="Arial"/>
                <w:sz w:val="18"/>
                <w:szCs w:val="20"/>
              </w:rPr>
            </w:pPr>
            <w:r>
              <w:rPr>
                <w:rFonts w:ascii="Arial" w:hAnsi="Arial" w:cs="Arial"/>
                <w:color w:val="000000"/>
                <w:sz w:val="18"/>
                <w:szCs w:val="18"/>
              </w:rPr>
              <w:t>-</w:t>
            </w:r>
          </w:p>
        </w:tc>
        <w:tc>
          <w:tcPr>
            <w:tcW w:w="794" w:type="pct"/>
            <w:tcBorders>
              <w:top w:val="nil"/>
              <w:left w:val="nil"/>
              <w:right w:val="nil"/>
            </w:tcBorders>
            <w:shd w:val="clear" w:color="auto" w:fill="auto"/>
            <w:vAlign w:val="bottom"/>
          </w:tcPr>
          <w:p w14:paraId="43F341EF" w14:textId="0B69BB23" w:rsidR="00E02D9F" w:rsidRPr="00FF1B59" w:rsidRDefault="00E02D9F" w:rsidP="00E02D9F">
            <w:pPr>
              <w:ind w:right="14"/>
              <w:jc w:val="right"/>
              <w:rPr>
                <w:rFonts w:ascii="Arial" w:hAnsi="Arial" w:cs="Arial"/>
                <w:sz w:val="18"/>
                <w:szCs w:val="20"/>
              </w:rPr>
            </w:pPr>
            <w:r w:rsidRPr="00FF1B59">
              <w:rPr>
                <w:rFonts w:ascii="Arial" w:hAnsi="Arial" w:cs="Arial"/>
                <w:sz w:val="18"/>
                <w:szCs w:val="20"/>
              </w:rPr>
              <w:t>-</w:t>
            </w:r>
          </w:p>
        </w:tc>
      </w:tr>
      <w:tr w:rsidR="00E02D9F" w:rsidRPr="00FF1B59" w14:paraId="51DBC095" w14:textId="77777777" w:rsidTr="00E02D9F">
        <w:trPr>
          <w:trHeight w:val="20"/>
        </w:trPr>
        <w:tc>
          <w:tcPr>
            <w:tcW w:w="3407" w:type="pct"/>
            <w:tcBorders>
              <w:top w:val="nil"/>
              <w:left w:val="nil"/>
              <w:right w:val="nil"/>
            </w:tcBorders>
            <w:shd w:val="clear" w:color="auto" w:fill="auto"/>
            <w:noWrap/>
            <w:vAlign w:val="center"/>
          </w:tcPr>
          <w:p w14:paraId="24DD1880" w14:textId="77777777" w:rsidR="00E02D9F" w:rsidRPr="00FF1B59" w:rsidRDefault="00E02D9F" w:rsidP="00E02D9F">
            <w:pPr>
              <w:spacing w:before="100" w:beforeAutospacing="1" w:after="100" w:afterAutospacing="1"/>
              <w:ind w:left="-66"/>
              <w:rPr>
                <w:rFonts w:ascii="Arial" w:hAnsi="Arial" w:cs="Arial"/>
                <w:iCs/>
                <w:sz w:val="18"/>
                <w:szCs w:val="20"/>
              </w:rPr>
            </w:pPr>
            <w:r w:rsidRPr="00FF1B59">
              <w:rPr>
                <w:rFonts w:ascii="Arial" w:hAnsi="Arial" w:cs="Arial"/>
                <w:iCs/>
                <w:sz w:val="18"/>
                <w:szCs w:val="20"/>
              </w:rPr>
              <w:t xml:space="preserve">Diğer Kamu Borçlanma </w:t>
            </w:r>
            <w:proofErr w:type="gramStart"/>
            <w:r w:rsidRPr="00FF1B59">
              <w:rPr>
                <w:rFonts w:ascii="Arial" w:hAnsi="Arial" w:cs="Arial"/>
                <w:iCs/>
                <w:sz w:val="18"/>
                <w:szCs w:val="20"/>
              </w:rPr>
              <w:t>Senetleri</w:t>
            </w:r>
            <w:r w:rsidRPr="00FF1B59">
              <w:rPr>
                <w:rFonts w:ascii="Arial" w:hAnsi="Arial" w:cs="Arial"/>
                <w:iCs/>
                <w:sz w:val="18"/>
                <w:szCs w:val="20"/>
                <w:vertAlign w:val="superscript"/>
              </w:rPr>
              <w:t>(</w:t>
            </w:r>
            <w:proofErr w:type="gramEnd"/>
            <w:r w:rsidRPr="00FF1B59">
              <w:rPr>
                <w:rFonts w:ascii="Arial" w:hAnsi="Arial" w:cs="Arial"/>
                <w:iCs/>
                <w:sz w:val="18"/>
                <w:szCs w:val="20"/>
                <w:vertAlign w:val="superscript"/>
              </w:rPr>
              <w:t>*)</w:t>
            </w:r>
          </w:p>
        </w:tc>
        <w:tc>
          <w:tcPr>
            <w:tcW w:w="799" w:type="pct"/>
            <w:tcBorders>
              <w:top w:val="nil"/>
              <w:left w:val="nil"/>
              <w:bottom w:val="nil"/>
              <w:right w:val="nil"/>
            </w:tcBorders>
            <w:shd w:val="clear" w:color="auto" w:fill="auto"/>
            <w:noWrap/>
            <w:vAlign w:val="bottom"/>
          </w:tcPr>
          <w:p w14:paraId="5101B519" w14:textId="75E0EBF2" w:rsidR="00E02D9F" w:rsidRPr="004843E7" w:rsidRDefault="00E02D9F" w:rsidP="00E02D9F">
            <w:pPr>
              <w:ind w:right="14"/>
              <w:jc w:val="right"/>
              <w:rPr>
                <w:rFonts w:ascii="Arial" w:hAnsi="Arial" w:cs="Arial"/>
                <w:sz w:val="18"/>
                <w:szCs w:val="18"/>
              </w:rPr>
            </w:pPr>
            <w:r>
              <w:rPr>
                <w:rFonts w:ascii="Arial" w:hAnsi="Arial" w:cs="Arial"/>
                <w:color w:val="000000"/>
                <w:sz w:val="18"/>
                <w:szCs w:val="18"/>
              </w:rPr>
              <w:t>29.456.851</w:t>
            </w:r>
          </w:p>
        </w:tc>
        <w:tc>
          <w:tcPr>
            <w:tcW w:w="794" w:type="pct"/>
            <w:tcBorders>
              <w:top w:val="nil"/>
              <w:left w:val="nil"/>
              <w:right w:val="nil"/>
            </w:tcBorders>
            <w:shd w:val="clear" w:color="auto" w:fill="auto"/>
            <w:vAlign w:val="bottom"/>
          </w:tcPr>
          <w:p w14:paraId="498D6EAD" w14:textId="26C86D42" w:rsidR="00E02D9F" w:rsidRPr="00FF1B59" w:rsidRDefault="00E02D9F" w:rsidP="00E02D9F">
            <w:pPr>
              <w:ind w:right="14"/>
              <w:jc w:val="right"/>
              <w:rPr>
                <w:rFonts w:ascii="Arial" w:hAnsi="Arial" w:cs="Arial"/>
                <w:sz w:val="18"/>
                <w:szCs w:val="20"/>
              </w:rPr>
            </w:pPr>
            <w:r w:rsidRPr="00FF1B59">
              <w:rPr>
                <w:rFonts w:ascii="Arial" w:hAnsi="Arial" w:cs="Arial"/>
                <w:sz w:val="18"/>
                <w:szCs w:val="18"/>
              </w:rPr>
              <w:t>26.773.327</w:t>
            </w:r>
          </w:p>
        </w:tc>
      </w:tr>
      <w:tr w:rsidR="00E02D9F" w:rsidRPr="00FF1B59" w14:paraId="2452C985" w14:textId="77777777" w:rsidTr="00E02D9F">
        <w:trPr>
          <w:trHeight w:val="20"/>
        </w:trPr>
        <w:tc>
          <w:tcPr>
            <w:tcW w:w="3407" w:type="pct"/>
            <w:tcBorders>
              <w:top w:val="nil"/>
              <w:left w:val="nil"/>
              <w:right w:val="nil"/>
            </w:tcBorders>
            <w:shd w:val="clear" w:color="auto" w:fill="auto"/>
            <w:noWrap/>
            <w:vAlign w:val="center"/>
          </w:tcPr>
          <w:p w14:paraId="7677F6E2" w14:textId="77777777" w:rsidR="00E02D9F" w:rsidRPr="00FF1B59" w:rsidRDefault="00E02D9F" w:rsidP="00E02D9F">
            <w:pPr>
              <w:spacing w:before="100" w:beforeAutospacing="1" w:after="100" w:afterAutospacing="1"/>
              <w:ind w:left="-66"/>
              <w:rPr>
                <w:rFonts w:ascii="Arial" w:hAnsi="Arial" w:cs="Arial"/>
                <w:iCs/>
                <w:sz w:val="18"/>
                <w:szCs w:val="20"/>
              </w:rPr>
            </w:pPr>
            <w:r w:rsidRPr="00FF1B59">
              <w:rPr>
                <w:rFonts w:ascii="Arial" w:hAnsi="Arial" w:cs="Arial"/>
                <w:iCs/>
                <w:sz w:val="18"/>
                <w:szCs w:val="20"/>
              </w:rPr>
              <w:t xml:space="preserve">Diğer Borçlanma Senetleri </w:t>
            </w:r>
          </w:p>
        </w:tc>
        <w:tc>
          <w:tcPr>
            <w:tcW w:w="799" w:type="pct"/>
            <w:tcBorders>
              <w:top w:val="nil"/>
              <w:left w:val="nil"/>
              <w:bottom w:val="nil"/>
              <w:right w:val="nil"/>
            </w:tcBorders>
            <w:shd w:val="clear" w:color="auto" w:fill="auto"/>
            <w:noWrap/>
            <w:vAlign w:val="bottom"/>
          </w:tcPr>
          <w:p w14:paraId="7347255F" w14:textId="02818906" w:rsidR="00E02D9F" w:rsidRPr="004843E7" w:rsidRDefault="00E02D9F" w:rsidP="00E02D9F">
            <w:pPr>
              <w:ind w:right="14"/>
              <w:jc w:val="right"/>
              <w:rPr>
                <w:rFonts w:ascii="Arial" w:hAnsi="Arial" w:cs="Arial"/>
                <w:sz w:val="18"/>
                <w:szCs w:val="18"/>
              </w:rPr>
            </w:pPr>
            <w:r>
              <w:rPr>
                <w:rFonts w:ascii="Arial" w:hAnsi="Arial" w:cs="Arial"/>
                <w:color w:val="000000"/>
                <w:sz w:val="18"/>
                <w:szCs w:val="18"/>
              </w:rPr>
              <w:t>-</w:t>
            </w:r>
          </w:p>
        </w:tc>
        <w:tc>
          <w:tcPr>
            <w:tcW w:w="794" w:type="pct"/>
            <w:tcBorders>
              <w:top w:val="nil"/>
              <w:left w:val="nil"/>
              <w:right w:val="nil"/>
            </w:tcBorders>
            <w:shd w:val="clear" w:color="auto" w:fill="auto"/>
            <w:vAlign w:val="bottom"/>
          </w:tcPr>
          <w:p w14:paraId="0B71B5A9" w14:textId="0BD2E0F9" w:rsidR="00E02D9F" w:rsidRPr="00FF1B59" w:rsidRDefault="00E02D9F" w:rsidP="00E02D9F">
            <w:pPr>
              <w:ind w:right="14"/>
              <w:jc w:val="right"/>
              <w:rPr>
                <w:rFonts w:ascii="Arial" w:hAnsi="Arial" w:cs="Arial"/>
                <w:sz w:val="18"/>
                <w:szCs w:val="20"/>
              </w:rPr>
            </w:pPr>
            <w:r w:rsidRPr="00FF1B59">
              <w:rPr>
                <w:rFonts w:ascii="Arial" w:hAnsi="Arial" w:cs="Arial"/>
                <w:sz w:val="18"/>
                <w:szCs w:val="20"/>
              </w:rPr>
              <w:t>-</w:t>
            </w:r>
          </w:p>
        </w:tc>
      </w:tr>
      <w:tr w:rsidR="00E02D9F" w:rsidRPr="00FF1B59" w14:paraId="7B86B705" w14:textId="77777777" w:rsidTr="00E02D9F">
        <w:trPr>
          <w:trHeight w:val="20"/>
        </w:trPr>
        <w:tc>
          <w:tcPr>
            <w:tcW w:w="3407" w:type="pct"/>
            <w:tcBorders>
              <w:left w:val="nil"/>
              <w:bottom w:val="single" w:sz="4" w:space="0" w:color="auto"/>
              <w:right w:val="nil"/>
            </w:tcBorders>
            <w:shd w:val="clear" w:color="auto" w:fill="auto"/>
            <w:noWrap/>
            <w:vAlign w:val="center"/>
          </w:tcPr>
          <w:p w14:paraId="1709C4D7" w14:textId="77777777" w:rsidR="00E02D9F" w:rsidRPr="00FF1B59" w:rsidRDefault="00E02D9F" w:rsidP="00E02D9F">
            <w:pPr>
              <w:pStyle w:val="Heading7"/>
              <w:ind w:left="0"/>
              <w:rPr>
                <w:rFonts w:ascii="Arial" w:eastAsia="Arial Unicode MS" w:hAnsi="Arial" w:cs="Arial"/>
                <w:b/>
                <w:i w:val="0"/>
                <w:sz w:val="18"/>
              </w:rPr>
            </w:pPr>
          </w:p>
        </w:tc>
        <w:tc>
          <w:tcPr>
            <w:tcW w:w="799" w:type="pct"/>
            <w:tcBorders>
              <w:left w:val="nil"/>
              <w:bottom w:val="single" w:sz="4" w:space="0" w:color="auto"/>
              <w:right w:val="nil"/>
            </w:tcBorders>
            <w:shd w:val="clear" w:color="auto" w:fill="auto"/>
            <w:noWrap/>
            <w:vAlign w:val="bottom"/>
          </w:tcPr>
          <w:p w14:paraId="6CD1378E" w14:textId="77777777" w:rsidR="00E02D9F" w:rsidRPr="00FF1B59" w:rsidRDefault="00E02D9F" w:rsidP="00E02D9F">
            <w:pPr>
              <w:ind w:right="14"/>
              <w:jc w:val="right"/>
              <w:rPr>
                <w:rFonts w:ascii="Arial" w:hAnsi="Arial" w:cs="Arial"/>
                <w:sz w:val="18"/>
                <w:szCs w:val="20"/>
              </w:rPr>
            </w:pPr>
          </w:p>
        </w:tc>
        <w:tc>
          <w:tcPr>
            <w:tcW w:w="794" w:type="pct"/>
            <w:tcBorders>
              <w:left w:val="nil"/>
              <w:bottom w:val="single" w:sz="4" w:space="0" w:color="auto"/>
              <w:right w:val="nil"/>
            </w:tcBorders>
            <w:shd w:val="clear" w:color="auto" w:fill="auto"/>
          </w:tcPr>
          <w:p w14:paraId="314D3F6B" w14:textId="77777777" w:rsidR="00E02D9F" w:rsidRPr="00FF1B59" w:rsidRDefault="00E02D9F" w:rsidP="00E02D9F">
            <w:pPr>
              <w:ind w:right="14"/>
              <w:jc w:val="right"/>
              <w:rPr>
                <w:rFonts w:ascii="Arial" w:hAnsi="Arial" w:cs="Arial"/>
                <w:sz w:val="18"/>
                <w:szCs w:val="20"/>
              </w:rPr>
            </w:pPr>
          </w:p>
        </w:tc>
      </w:tr>
      <w:tr w:rsidR="00E02D9F" w:rsidRPr="00FF1B59" w14:paraId="1E12C1B1" w14:textId="77777777" w:rsidTr="00E02D9F">
        <w:trPr>
          <w:trHeight w:val="20"/>
        </w:trPr>
        <w:tc>
          <w:tcPr>
            <w:tcW w:w="3407" w:type="pct"/>
            <w:tcBorders>
              <w:top w:val="single" w:sz="4" w:space="0" w:color="auto"/>
              <w:left w:val="nil"/>
              <w:bottom w:val="double" w:sz="4" w:space="0" w:color="auto"/>
              <w:right w:val="nil"/>
            </w:tcBorders>
            <w:shd w:val="clear" w:color="auto" w:fill="auto"/>
            <w:noWrap/>
            <w:vAlign w:val="center"/>
          </w:tcPr>
          <w:p w14:paraId="7A284222" w14:textId="77777777" w:rsidR="00E02D9F" w:rsidRPr="00FF1B59" w:rsidRDefault="00E02D9F" w:rsidP="00E02D9F">
            <w:pPr>
              <w:pStyle w:val="Heading7"/>
              <w:ind w:left="-66"/>
              <w:rPr>
                <w:rFonts w:ascii="Arial" w:eastAsia="Arial Unicode MS" w:hAnsi="Arial" w:cs="Arial"/>
                <w:b/>
                <w:i w:val="0"/>
                <w:sz w:val="18"/>
              </w:rPr>
            </w:pPr>
            <w:r w:rsidRPr="00FF1B59">
              <w:rPr>
                <w:rFonts w:ascii="Arial" w:eastAsia="Arial Unicode MS" w:hAnsi="Arial" w:cs="Arial"/>
                <w:b/>
                <w:i w:val="0"/>
                <w:sz w:val="18"/>
              </w:rPr>
              <w:t>Toplam</w:t>
            </w:r>
          </w:p>
        </w:tc>
        <w:tc>
          <w:tcPr>
            <w:tcW w:w="799" w:type="pct"/>
            <w:tcBorders>
              <w:top w:val="single" w:sz="4" w:space="0" w:color="auto"/>
              <w:left w:val="nil"/>
              <w:bottom w:val="double" w:sz="4" w:space="0" w:color="auto"/>
              <w:right w:val="nil"/>
            </w:tcBorders>
            <w:shd w:val="clear" w:color="auto" w:fill="auto"/>
            <w:noWrap/>
            <w:vAlign w:val="bottom"/>
          </w:tcPr>
          <w:p w14:paraId="757E1459" w14:textId="3C151C4B" w:rsidR="00E02D9F" w:rsidRPr="00597774" w:rsidRDefault="00E02D9F" w:rsidP="00E02D9F">
            <w:pPr>
              <w:ind w:right="14"/>
              <w:jc w:val="right"/>
              <w:rPr>
                <w:rFonts w:ascii="Arial" w:hAnsi="Arial" w:cs="Arial"/>
                <w:b/>
                <w:sz w:val="18"/>
                <w:szCs w:val="20"/>
              </w:rPr>
            </w:pPr>
            <w:r w:rsidRPr="00E02D9F">
              <w:rPr>
                <w:rFonts w:ascii="Arial" w:hAnsi="Arial" w:cs="Arial"/>
                <w:b/>
                <w:sz w:val="18"/>
                <w:szCs w:val="20"/>
              </w:rPr>
              <w:t>29.456.851</w:t>
            </w:r>
          </w:p>
        </w:tc>
        <w:tc>
          <w:tcPr>
            <w:tcW w:w="794" w:type="pct"/>
            <w:tcBorders>
              <w:top w:val="single" w:sz="4" w:space="0" w:color="auto"/>
              <w:left w:val="nil"/>
              <w:bottom w:val="double" w:sz="4" w:space="0" w:color="auto"/>
              <w:right w:val="nil"/>
            </w:tcBorders>
            <w:shd w:val="clear" w:color="auto" w:fill="auto"/>
          </w:tcPr>
          <w:p w14:paraId="00DFA03C" w14:textId="7E97B253" w:rsidR="00E02D9F" w:rsidRPr="00FF1B59" w:rsidRDefault="00E02D9F" w:rsidP="00E02D9F">
            <w:pPr>
              <w:ind w:right="14"/>
              <w:jc w:val="right"/>
              <w:rPr>
                <w:rFonts w:ascii="Arial" w:hAnsi="Arial" w:cs="Arial"/>
                <w:b/>
                <w:sz w:val="18"/>
                <w:szCs w:val="20"/>
              </w:rPr>
            </w:pPr>
            <w:r w:rsidRPr="00FF1B59">
              <w:rPr>
                <w:rFonts w:ascii="Arial" w:hAnsi="Arial" w:cs="Arial"/>
                <w:b/>
                <w:sz w:val="18"/>
                <w:szCs w:val="20"/>
              </w:rPr>
              <w:t>26.773.327</w:t>
            </w:r>
          </w:p>
        </w:tc>
      </w:tr>
    </w:tbl>
    <w:p w14:paraId="509D5700" w14:textId="77777777" w:rsidR="00BD0305" w:rsidRPr="00FF1B59" w:rsidRDefault="00BD0305" w:rsidP="00B12729">
      <w:pPr>
        <w:pStyle w:val="BodyTextIndent"/>
        <w:spacing w:before="120" w:after="120"/>
        <w:ind w:firstLine="0"/>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rPr>
        <w:t xml:space="preserve"> </w:t>
      </w:r>
      <w:r w:rsidR="0032604E" w:rsidRPr="00FF1B59">
        <w:rPr>
          <w:rFonts w:ascii="Arial" w:hAnsi="Arial" w:cs="Arial"/>
          <w:sz w:val="16"/>
          <w:szCs w:val="16"/>
        </w:rPr>
        <w:t>T.C</w:t>
      </w:r>
      <w:r w:rsidR="002F6D4A" w:rsidRPr="00FF1B59">
        <w:rPr>
          <w:rFonts w:ascii="Arial" w:hAnsi="Arial" w:cs="Arial"/>
          <w:sz w:val="16"/>
          <w:szCs w:val="16"/>
        </w:rPr>
        <w:t>.</w:t>
      </w:r>
      <w:r w:rsidRPr="00FF1B59">
        <w:rPr>
          <w:rFonts w:ascii="Arial" w:hAnsi="Arial" w:cs="Arial"/>
          <w:sz w:val="16"/>
          <w:szCs w:val="16"/>
        </w:rPr>
        <w:t xml:space="preserve"> Hazine</w:t>
      </w:r>
      <w:r w:rsidR="0032604E" w:rsidRPr="00FF1B59">
        <w:rPr>
          <w:rFonts w:ascii="Arial" w:hAnsi="Arial" w:cs="Arial"/>
          <w:sz w:val="16"/>
          <w:szCs w:val="16"/>
        </w:rPr>
        <w:t xml:space="preserve"> ve Maliye Bakanlığı</w:t>
      </w:r>
      <w:r w:rsidRPr="00FF1B59">
        <w:rPr>
          <w:rFonts w:ascii="Arial" w:hAnsi="Arial" w:cs="Arial"/>
          <w:sz w:val="16"/>
          <w:szCs w:val="16"/>
        </w:rPr>
        <w:t xml:space="preserve"> tarafından ihraç edilen kira sertifikalarını içermektedir.</w:t>
      </w:r>
    </w:p>
    <w:p w14:paraId="3F1F8D14" w14:textId="77777777" w:rsidR="00BD0305" w:rsidRPr="00E4636E" w:rsidRDefault="00F20232" w:rsidP="00B12729">
      <w:pPr>
        <w:pStyle w:val="BodyTextIndent"/>
        <w:spacing w:before="120" w:after="120"/>
        <w:ind w:left="-567" w:firstLine="0"/>
        <w:rPr>
          <w:rFonts w:ascii="Arial" w:hAnsi="Arial" w:cs="Arial"/>
          <w:b/>
          <w:sz w:val="20"/>
          <w:szCs w:val="20"/>
        </w:rPr>
      </w:pPr>
      <w:r w:rsidRPr="00FF1B59">
        <w:rPr>
          <w:rFonts w:ascii="Arial" w:hAnsi="Arial" w:cs="Arial"/>
          <w:b/>
          <w:sz w:val="20"/>
          <w:szCs w:val="20"/>
        </w:rPr>
        <w:t>c</w:t>
      </w:r>
      <w:r w:rsidR="00BD0305" w:rsidRPr="00FF1B59">
        <w:rPr>
          <w:rFonts w:ascii="Arial" w:hAnsi="Arial" w:cs="Arial"/>
          <w:b/>
          <w:sz w:val="20"/>
          <w:szCs w:val="20"/>
        </w:rPr>
        <w:t>)</w:t>
      </w:r>
      <w:r w:rsidR="00BD0305" w:rsidRPr="00FF1B59">
        <w:rPr>
          <w:rFonts w:ascii="Arial" w:hAnsi="Arial" w:cs="Arial"/>
          <w:b/>
          <w:sz w:val="20"/>
          <w:szCs w:val="20"/>
        </w:rPr>
        <w:tab/>
      </w:r>
      <w:r w:rsidR="00BD0305" w:rsidRPr="00E4636E">
        <w:rPr>
          <w:rFonts w:ascii="Arial" w:hAnsi="Arial" w:cs="Arial"/>
          <w:b/>
          <w:sz w:val="20"/>
          <w:szCs w:val="20"/>
        </w:rPr>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706"/>
        <w:gridCol w:w="1789"/>
        <w:gridCol w:w="1388"/>
      </w:tblGrid>
      <w:tr w:rsidR="00265AD5" w:rsidRPr="00E4636E" w14:paraId="214B8333" w14:textId="77777777" w:rsidTr="00D048C4">
        <w:trPr>
          <w:trHeight w:val="113"/>
        </w:trPr>
        <w:tc>
          <w:tcPr>
            <w:tcW w:w="3393" w:type="pct"/>
            <w:tcBorders>
              <w:top w:val="single" w:sz="4" w:space="0" w:color="auto"/>
              <w:bottom w:val="single" w:sz="4" w:space="0" w:color="auto"/>
            </w:tcBorders>
            <w:noWrap/>
            <w:tcMar>
              <w:top w:w="15" w:type="dxa"/>
              <w:left w:w="15" w:type="dxa"/>
              <w:bottom w:w="0" w:type="dxa"/>
              <w:right w:w="15" w:type="dxa"/>
            </w:tcMar>
            <w:vAlign w:val="center"/>
          </w:tcPr>
          <w:p w14:paraId="387413FB" w14:textId="77777777" w:rsidR="00265AD5" w:rsidRPr="00E4636E" w:rsidRDefault="00265AD5" w:rsidP="00B12729">
            <w:pPr>
              <w:autoSpaceDE w:val="0"/>
              <w:autoSpaceDN w:val="0"/>
              <w:adjustRightInd w:val="0"/>
              <w:jc w:val="both"/>
              <w:rPr>
                <w:rFonts w:ascii="Arial" w:eastAsia="Arial Unicode MS" w:hAnsi="Arial" w:cs="Arial"/>
                <w:sz w:val="20"/>
                <w:szCs w:val="20"/>
              </w:rPr>
            </w:pPr>
          </w:p>
        </w:tc>
        <w:tc>
          <w:tcPr>
            <w:tcW w:w="905" w:type="pct"/>
            <w:tcBorders>
              <w:top w:val="single" w:sz="4" w:space="0" w:color="auto"/>
              <w:bottom w:val="single" w:sz="4" w:space="0" w:color="auto"/>
            </w:tcBorders>
            <w:noWrap/>
            <w:tcMar>
              <w:top w:w="15" w:type="dxa"/>
              <w:left w:w="15" w:type="dxa"/>
              <w:bottom w:w="0" w:type="dxa"/>
              <w:right w:w="15" w:type="dxa"/>
            </w:tcMar>
            <w:vAlign w:val="bottom"/>
          </w:tcPr>
          <w:p w14:paraId="582F443F" w14:textId="77777777" w:rsidR="00265AD5" w:rsidRPr="00E4636E" w:rsidRDefault="00265AD5" w:rsidP="00B12729">
            <w:pPr>
              <w:ind w:right="107"/>
              <w:jc w:val="right"/>
              <w:rPr>
                <w:rFonts w:ascii="Arial" w:eastAsia="Arial Unicode MS" w:hAnsi="Arial" w:cs="Arial"/>
                <w:b/>
                <w:sz w:val="18"/>
                <w:szCs w:val="20"/>
              </w:rPr>
            </w:pPr>
            <w:r w:rsidRPr="00E4636E">
              <w:rPr>
                <w:rFonts w:ascii="Arial" w:hAnsi="Arial" w:cs="Arial"/>
                <w:b/>
                <w:sz w:val="18"/>
                <w:szCs w:val="20"/>
              </w:rPr>
              <w:t>Cari Dönem</w:t>
            </w:r>
          </w:p>
        </w:tc>
        <w:tc>
          <w:tcPr>
            <w:tcW w:w="702" w:type="pct"/>
            <w:tcBorders>
              <w:top w:val="single" w:sz="4" w:space="0" w:color="auto"/>
              <w:bottom w:val="single" w:sz="4" w:space="0" w:color="auto"/>
            </w:tcBorders>
            <w:vAlign w:val="bottom"/>
          </w:tcPr>
          <w:p w14:paraId="285A0A57" w14:textId="77777777" w:rsidR="00265AD5" w:rsidRPr="00E4636E" w:rsidRDefault="00265AD5" w:rsidP="00B12729">
            <w:pPr>
              <w:ind w:right="107"/>
              <w:jc w:val="right"/>
              <w:rPr>
                <w:rFonts w:ascii="Arial" w:hAnsi="Arial" w:cs="Arial"/>
                <w:b/>
                <w:sz w:val="18"/>
                <w:szCs w:val="20"/>
              </w:rPr>
            </w:pPr>
            <w:r w:rsidRPr="00E4636E">
              <w:rPr>
                <w:rFonts w:ascii="Arial" w:hAnsi="Arial" w:cs="Arial"/>
                <w:b/>
                <w:sz w:val="18"/>
                <w:szCs w:val="20"/>
              </w:rPr>
              <w:t>Önceki Dönem</w:t>
            </w:r>
          </w:p>
        </w:tc>
      </w:tr>
      <w:tr w:rsidR="00265AD5" w:rsidRPr="00E4636E" w14:paraId="0213E1B4" w14:textId="77777777" w:rsidTr="00D048C4">
        <w:trPr>
          <w:trHeight w:val="113"/>
        </w:trPr>
        <w:tc>
          <w:tcPr>
            <w:tcW w:w="3393" w:type="pct"/>
            <w:tcBorders>
              <w:top w:val="single" w:sz="4" w:space="0" w:color="auto"/>
            </w:tcBorders>
            <w:noWrap/>
            <w:tcMar>
              <w:top w:w="15" w:type="dxa"/>
              <w:left w:w="15" w:type="dxa"/>
              <w:bottom w:w="0" w:type="dxa"/>
              <w:right w:w="15" w:type="dxa"/>
            </w:tcMar>
            <w:vAlign w:val="center"/>
          </w:tcPr>
          <w:p w14:paraId="68F4FBF7" w14:textId="77777777" w:rsidR="00265AD5" w:rsidRPr="00E4636E" w:rsidRDefault="00265AD5" w:rsidP="00B12729">
            <w:pPr>
              <w:autoSpaceDE w:val="0"/>
              <w:autoSpaceDN w:val="0"/>
              <w:adjustRightInd w:val="0"/>
              <w:jc w:val="both"/>
              <w:rPr>
                <w:rFonts w:ascii="Arial" w:eastAsia="Arial Unicode MS" w:hAnsi="Arial" w:cs="Arial"/>
                <w:sz w:val="20"/>
                <w:szCs w:val="20"/>
              </w:rPr>
            </w:pPr>
          </w:p>
        </w:tc>
        <w:tc>
          <w:tcPr>
            <w:tcW w:w="905" w:type="pct"/>
            <w:tcBorders>
              <w:top w:val="single" w:sz="4" w:space="0" w:color="auto"/>
            </w:tcBorders>
            <w:noWrap/>
            <w:tcMar>
              <w:top w:w="15" w:type="dxa"/>
              <w:left w:w="15" w:type="dxa"/>
              <w:bottom w:w="0" w:type="dxa"/>
              <w:right w:w="15" w:type="dxa"/>
            </w:tcMar>
            <w:vAlign w:val="bottom"/>
          </w:tcPr>
          <w:p w14:paraId="197314AA" w14:textId="77777777" w:rsidR="00265AD5" w:rsidRPr="00E4636E" w:rsidRDefault="00265AD5" w:rsidP="00B12729">
            <w:pPr>
              <w:ind w:right="107"/>
              <w:jc w:val="right"/>
              <w:rPr>
                <w:rFonts w:ascii="Arial" w:hAnsi="Arial" w:cs="Arial"/>
                <w:b/>
                <w:sz w:val="20"/>
                <w:szCs w:val="20"/>
              </w:rPr>
            </w:pPr>
          </w:p>
        </w:tc>
        <w:tc>
          <w:tcPr>
            <w:tcW w:w="702" w:type="pct"/>
            <w:tcBorders>
              <w:top w:val="single" w:sz="4" w:space="0" w:color="auto"/>
            </w:tcBorders>
          </w:tcPr>
          <w:p w14:paraId="6EEC80BE" w14:textId="77777777" w:rsidR="00265AD5" w:rsidRPr="00E4636E" w:rsidRDefault="00265AD5" w:rsidP="00B12729">
            <w:pPr>
              <w:ind w:right="107"/>
              <w:jc w:val="right"/>
              <w:rPr>
                <w:rFonts w:ascii="Arial" w:hAnsi="Arial" w:cs="Arial"/>
                <w:b/>
                <w:sz w:val="20"/>
                <w:szCs w:val="20"/>
              </w:rPr>
            </w:pPr>
          </w:p>
        </w:tc>
      </w:tr>
      <w:tr w:rsidR="000312D1" w:rsidRPr="00E4636E" w14:paraId="759FBBAE" w14:textId="77777777" w:rsidTr="000312D1">
        <w:trPr>
          <w:trHeight w:val="113"/>
        </w:trPr>
        <w:tc>
          <w:tcPr>
            <w:tcW w:w="3393" w:type="pct"/>
            <w:noWrap/>
            <w:tcMar>
              <w:top w:w="15" w:type="dxa"/>
              <w:left w:w="15" w:type="dxa"/>
              <w:bottom w:w="0" w:type="dxa"/>
              <w:right w:w="15" w:type="dxa"/>
            </w:tcMar>
            <w:vAlign w:val="center"/>
          </w:tcPr>
          <w:p w14:paraId="4FC6606D" w14:textId="77777777" w:rsidR="000312D1" w:rsidRPr="00E4636E" w:rsidRDefault="000312D1" w:rsidP="000312D1">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E4636E">
              <w:rPr>
                <w:rFonts w:ascii="Arial" w:hAnsi="Arial" w:cs="Arial"/>
                <w:szCs w:val="20"/>
              </w:rPr>
              <w:t>Borçlanma Senetleri</w:t>
            </w:r>
          </w:p>
        </w:tc>
        <w:tc>
          <w:tcPr>
            <w:tcW w:w="905" w:type="pct"/>
            <w:tcBorders>
              <w:top w:val="nil"/>
              <w:left w:val="nil"/>
              <w:bottom w:val="nil"/>
              <w:right w:val="nil"/>
            </w:tcBorders>
            <w:shd w:val="clear" w:color="auto" w:fill="auto"/>
            <w:noWrap/>
            <w:tcMar>
              <w:top w:w="15" w:type="dxa"/>
              <w:left w:w="15" w:type="dxa"/>
              <w:bottom w:w="0" w:type="dxa"/>
              <w:right w:w="15" w:type="dxa"/>
            </w:tcMar>
            <w:vAlign w:val="bottom"/>
          </w:tcPr>
          <w:p w14:paraId="086E0B9F" w14:textId="2B075BC2" w:rsidR="000312D1" w:rsidRPr="00E4636E" w:rsidRDefault="000312D1" w:rsidP="000312D1">
            <w:pPr>
              <w:ind w:right="107"/>
              <w:jc w:val="right"/>
              <w:rPr>
                <w:rFonts w:ascii="Arial" w:hAnsi="Arial" w:cs="Arial"/>
                <w:sz w:val="18"/>
                <w:szCs w:val="20"/>
              </w:rPr>
            </w:pPr>
            <w:r w:rsidRPr="000312D1">
              <w:rPr>
                <w:rFonts w:ascii="Arial" w:hAnsi="Arial" w:cs="Arial"/>
                <w:sz w:val="18"/>
                <w:szCs w:val="20"/>
              </w:rPr>
              <w:t>29.456.851</w:t>
            </w:r>
          </w:p>
        </w:tc>
        <w:tc>
          <w:tcPr>
            <w:tcW w:w="702" w:type="pct"/>
            <w:vAlign w:val="bottom"/>
          </w:tcPr>
          <w:p w14:paraId="00C08AF6" w14:textId="36A82D1E" w:rsidR="000312D1" w:rsidRPr="00E4636E" w:rsidRDefault="000312D1" w:rsidP="000312D1">
            <w:pPr>
              <w:ind w:right="107"/>
              <w:jc w:val="right"/>
              <w:rPr>
                <w:rFonts w:ascii="Arial" w:hAnsi="Arial" w:cs="Arial"/>
                <w:sz w:val="18"/>
                <w:szCs w:val="20"/>
              </w:rPr>
            </w:pPr>
            <w:r w:rsidRPr="00E4636E">
              <w:rPr>
                <w:rFonts w:ascii="Arial" w:hAnsi="Arial" w:cs="Arial"/>
                <w:sz w:val="18"/>
                <w:szCs w:val="20"/>
              </w:rPr>
              <w:t>26.773.327</w:t>
            </w:r>
          </w:p>
        </w:tc>
      </w:tr>
      <w:tr w:rsidR="000312D1" w:rsidRPr="00E4636E" w14:paraId="542931BF" w14:textId="77777777" w:rsidTr="000312D1">
        <w:trPr>
          <w:trHeight w:val="113"/>
        </w:trPr>
        <w:tc>
          <w:tcPr>
            <w:tcW w:w="3393" w:type="pct"/>
            <w:noWrap/>
            <w:tcMar>
              <w:top w:w="15" w:type="dxa"/>
              <w:left w:w="15" w:type="dxa"/>
              <w:bottom w:w="0" w:type="dxa"/>
              <w:right w:w="15" w:type="dxa"/>
            </w:tcMar>
            <w:vAlign w:val="center"/>
          </w:tcPr>
          <w:p w14:paraId="0BF00AE3" w14:textId="77777777" w:rsidR="000312D1" w:rsidRPr="00E4636E" w:rsidRDefault="000312D1" w:rsidP="000312D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E4636E">
              <w:rPr>
                <w:rFonts w:ascii="Arial" w:hAnsi="Arial" w:cs="Arial"/>
                <w:szCs w:val="20"/>
              </w:rPr>
              <w:t>Borsada İşlem Görenler</w:t>
            </w:r>
          </w:p>
        </w:tc>
        <w:tc>
          <w:tcPr>
            <w:tcW w:w="905" w:type="pct"/>
            <w:tcBorders>
              <w:top w:val="nil"/>
              <w:left w:val="nil"/>
              <w:bottom w:val="nil"/>
              <w:right w:val="nil"/>
            </w:tcBorders>
            <w:shd w:val="clear" w:color="auto" w:fill="auto"/>
            <w:noWrap/>
            <w:tcMar>
              <w:top w:w="15" w:type="dxa"/>
              <w:left w:w="15" w:type="dxa"/>
              <w:bottom w:w="0" w:type="dxa"/>
              <w:right w:w="15" w:type="dxa"/>
            </w:tcMar>
            <w:vAlign w:val="bottom"/>
          </w:tcPr>
          <w:p w14:paraId="12DE4B1C" w14:textId="49A27A07" w:rsidR="000312D1" w:rsidRPr="00E4636E" w:rsidRDefault="000312D1" w:rsidP="000312D1">
            <w:pPr>
              <w:ind w:right="107"/>
              <w:jc w:val="right"/>
              <w:rPr>
                <w:rFonts w:ascii="Arial" w:hAnsi="Arial" w:cs="Arial"/>
                <w:sz w:val="18"/>
                <w:szCs w:val="20"/>
              </w:rPr>
            </w:pPr>
            <w:r w:rsidRPr="000312D1">
              <w:rPr>
                <w:rFonts w:ascii="Arial" w:hAnsi="Arial" w:cs="Arial"/>
                <w:sz w:val="18"/>
                <w:szCs w:val="20"/>
              </w:rPr>
              <w:t>29.456.851</w:t>
            </w:r>
          </w:p>
        </w:tc>
        <w:tc>
          <w:tcPr>
            <w:tcW w:w="702" w:type="pct"/>
            <w:vAlign w:val="bottom"/>
          </w:tcPr>
          <w:p w14:paraId="74F41DD4" w14:textId="2B4BA001" w:rsidR="000312D1" w:rsidRPr="00E4636E" w:rsidRDefault="000312D1" w:rsidP="000312D1">
            <w:pPr>
              <w:ind w:right="107"/>
              <w:jc w:val="right"/>
              <w:rPr>
                <w:rFonts w:ascii="Arial" w:hAnsi="Arial" w:cs="Arial"/>
                <w:sz w:val="18"/>
                <w:szCs w:val="20"/>
              </w:rPr>
            </w:pPr>
            <w:r w:rsidRPr="00E4636E">
              <w:rPr>
                <w:rFonts w:ascii="Arial" w:hAnsi="Arial" w:cs="Arial"/>
                <w:sz w:val="18"/>
                <w:szCs w:val="20"/>
              </w:rPr>
              <w:t>26.773.327</w:t>
            </w:r>
          </w:p>
        </w:tc>
      </w:tr>
      <w:tr w:rsidR="000312D1" w:rsidRPr="00E4636E" w14:paraId="44125267" w14:textId="77777777" w:rsidTr="000312D1">
        <w:trPr>
          <w:trHeight w:val="113"/>
        </w:trPr>
        <w:tc>
          <w:tcPr>
            <w:tcW w:w="3393" w:type="pct"/>
            <w:noWrap/>
            <w:tcMar>
              <w:top w:w="15" w:type="dxa"/>
              <w:left w:w="15" w:type="dxa"/>
              <w:bottom w:w="0" w:type="dxa"/>
              <w:right w:w="15" w:type="dxa"/>
            </w:tcMar>
            <w:vAlign w:val="center"/>
          </w:tcPr>
          <w:p w14:paraId="4B663D3C" w14:textId="77777777" w:rsidR="000312D1" w:rsidRPr="00E4636E" w:rsidRDefault="000312D1" w:rsidP="000312D1">
            <w:pPr>
              <w:pStyle w:val="BodyText3"/>
              <w:ind w:left="360"/>
              <w:rPr>
                <w:rFonts w:ascii="Arial" w:hAnsi="Arial" w:cs="Arial"/>
                <w:i w:val="0"/>
                <w:iCs w:val="0"/>
                <w:sz w:val="18"/>
              </w:rPr>
            </w:pPr>
            <w:r w:rsidRPr="00E4636E">
              <w:rPr>
                <w:rFonts w:ascii="Arial" w:hAnsi="Arial" w:cs="Arial"/>
                <w:i w:val="0"/>
                <w:iCs w:val="0"/>
                <w:sz w:val="18"/>
              </w:rPr>
              <w:t xml:space="preserve">Borsada İşlem Görmeyenler </w:t>
            </w:r>
          </w:p>
        </w:tc>
        <w:tc>
          <w:tcPr>
            <w:tcW w:w="905" w:type="pct"/>
            <w:tcBorders>
              <w:top w:val="nil"/>
              <w:left w:val="nil"/>
              <w:bottom w:val="nil"/>
              <w:right w:val="nil"/>
            </w:tcBorders>
            <w:shd w:val="clear" w:color="auto" w:fill="auto"/>
            <w:noWrap/>
            <w:tcMar>
              <w:top w:w="15" w:type="dxa"/>
              <w:left w:w="15" w:type="dxa"/>
              <w:bottom w:w="0" w:type="dxa"/>
              <w:right w:w="15" w:type="dxa"/>
            </w:tcMar>
            <w:vAlign w:val="bottom"/>
          </w:tcPr>
          <w:p w14:paraId="2C480043" w14:textId="600AC511" w:rsidR="000312D1" w:rsidRPr="00E4636E" w:rsidRDefault="000312D1" w:rsidP="000312D1">
            <w:pPr>
              <w:ind w:right="107"/>
              <w:jc w:val="right"/>
              <w:rPr>
                <w:rFonts w:ascii="Arial" w:hAnsi="Arial" w:cs="Arial"/>
                <w:sz w:val="18"/>
                <w:szCs w:val="20"/>
              </w:rPr>
            </w:pPr>
            <w:r>
              <w:rPr>
                <w:rFonts w:ascii="Arial" w:hAnsi="Arial" w:cs="Arial"/>
                <w:sz w:val="18"/>
                <w:szCs w:val="20"/>
              </w:rPr>
              <w:t>-</w:t>
            </w:r>
          </w:p>
        </w:tc>
        <w:tc>
          <w:tcPr>
            <w:tcW w:w="702" w:type="pct"/>
            <w:vAlign w:val="bottom"/>
          </w:tcPr>
          <w:p w14:paraId="613EDF88" w14:textId="0DF85777" w:rsidR="000312D1" w:rsidRPr="00E4636E" w:rsidRDefault="000312D1" w:rsidP="000312D1">
            <w:pPr>
              <w:ind w:right="107"/>
              <w:jc w:val="right"/>
              <w:rPr>
                <w:rFonts w:ascii="Arial" w:hAnsi="Arial" w:cs="Arial"/>
                <w:sz w:val="18"/>
                <w:szCs w:val="20"/>
              </w:rPr>
            </w:pPr>
            <w:r w:rsidRPr="00E4636E">
              <w:rPr>
                <w:rFonts w:ascii="Arial" w:hAnsi="Arial" w:cs="Arial"/>
                <w:sz w:val="18"/>
                <w:szCs w:val="20"/>
              </w:rPr>
              <w:t>-</w:t>
            </w:r>
          </w:p>
        </w:tc>
      </w:tr>
      <w:tr w:rsidR="000312D1" w:rsidRPr="00E4636E" w14:paraId="50A6C764" w14:textId="77777777" w:rsidTr="000312D1">
        <w:trPr>
          <w:trHeight w:val="113"/>
        </w:trPr>
        <w:tc>
          <w:tcPr>
            <w:tcW w:w="3393" w:type="pct"/>
            <w:noWrap/>
            <w:tcMar>
              <w:top w:w="15" w:type="dxa"/>
              <w:left w:w="15" w:type="dxa"/>
              <w:bottom w:w="0" w:type="dxa"/>
              <w:right w:w="15" w:type="dxa"/>
            </w:tcMar>
            <w:vAlign w:val="center"/>
          </w:tcPr>
          <w:p w14:paraId="0DF005C6" w14:textId="77777777" w:rsidR="000312D1" w:rsidRPr="00E4636E" w:rsidRDefault="000312D1" w:rsidP="000312D1">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E4636E">
              <w:rPr>
                <w:rFonts w:ascii="Arial" w:hAnsi="Arial" w:cs="Arial"/>
                <w:szCs w:val="20"/>
              </w:rPr>
              <w:t>Değer Azalma Karşılığı (-)</w:t>
            </w:r>
          </w:p>
        </w:tc>
        <w:tc>
          <w:tcPr>
            <w:tcW w:w="905" w:type="pct"/>
            <w:tcBorders>
              <w:top w:val="nil"/>
              <w:left w:val="nil"/>
              <w:bottom w:val="nil"/>
              <w:right w:val="nil"/>
            </w:tcBorders>
            <w:shd w:val="clear" w:color="auto" w:fill="auto"/>
            <w:noWrap/>
            <w:tcMar>
              <w:top w:w="15" w:type="dxa"/>
              <w:left w:w="15" w:type="dxa"/>
              <w:bottom w:w="0" w:type="dxa"/>
              <w:right w:w="15" w:type="dxa"/>
            </w:tcMar>
            <w:vAlign w:val="bottom"/>
          </w:tcPr>
          <w:p w14:paraId="4C1A33ED" w14:textId="11B76EB8" w:rsidR="000312D1" w:rsidRPr="00E4636E" w:rsidRDefault="000312D1" w:rsidP="000312D1">
            <w:pPr>
              <w:ind w:right="107"/>
              <w:jc w:val="right"/>
              <w:rPr>
                <w:rFonts w:ascii="Arial" w:hAnsi="Arial" w:cs="Arial"/>
                <w:sz w:val="18"/>
                <w:szCs w:val="20"/>
              </w:rPr>
            </w:pPr>
            <w:r>
              <w:rPr>
                <w:rFonts w:ascii="Arial" w:hAnsi="Arial" w:cs="Arial"/>
                <w:sz w:val="18"/>
                <w:szCs w:val="20"/>
              </w:rPr>
              <w:t>-</w:t>
            </w:r>
          </w:p>
        </w:tc>
        <w:tc>
          <w:tcPr>
            <w:tcW w:w="702" w:type="pct"/>
            <w:vAlign w:val="bottom"/>
          </w:tcPr>
          <w:p w14:paraId="2446F160" w14:textId="388F5271" w:rsidR="000312D1" w:rsidRPr="00E4636E" w:rsidRDefault="000312D1" w:rsidP="000312D1">
            <w:pPr>
              <w:ind w:right="107"/>
              <w:jc w:val="right"/>
              <w:rPr>
                <w:rFonts w:ascii="Arial" w:hAnsi="Arial" w:cs="Arial"/>
                <w:sz w:val="18"/>
                <w:szCs w:val="20"/>
              </w:rPr>
            </w:pPr>
            <w:r w:rsidRPr="00E4636E">
              <w:rPr>
                <w:rFonts w:ascii="Arial" w:hAnsi="Arial" w:cs="Arial"/>
                <w:sz w:val="18"/>
                <w:szCs w:val="20"/>
              </w:rPr>
              <w:t>-</w:t>
            </w:r>
          </w:p>
        </w:tc>
      </w:tr>
      <w:tr w:rsidR="000312D1" w:rsidRPr="00E4636E" w14:paraId="008D89AA" w14:textId="77777777" w:rsidTr="000312D1">
        <w:trPr>
          <w:trHeight w:val="113"/>
        </w:trPr>
        <w:tc>
          <w:tcPr>
            <w:tcW w:w="3393" w:type="pct"/>
            <w:tcBorders>
              <w:bottom w:val="single" w:sz="4" w:space="0" w:color="auto"/>
            </w:tcBorders>
            <w:noWrap/>
            <w:tcMar>
              <w:top w:w="15" w:type="dxa"/>
              <w:left w:w="15" w:type="dxa"/>
              <w:bottom w:w="0" w:type="dxa"/>
              <w:right w:w="15" w:type="dxa"/>
            </w:tcMar>
            <w:vAlign w:val="center"/>
          </w:tcPr>
          <w:p w14:paraId="293C272A" w14:textId="77777777" w:rsidR="000312D1" w:rsidRPr="00E4636E" w:rsidRDefault="000312D1" w:rsidP="000312D1">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905" w:type="pct"/>
            <w:tcBorders>
              <w:top w:val="nil"/>
              <w:left w:val="nil"/>
              <w:bottom w:val="nil"/>
              <w:right w:val="nil"/>
            </w:tcBorders>
            <w:shd w:val="clear" w:color="auto" w:fill="auto"/>
            <w:noWrap/>
            <w:tcMar>
              <w:top w:w="15" w:type="dxa"/>
              <w:left w:w="15" w:type="dxa"/>
              <w:bottom w:w="0" w:type="dxa"/>
              <w:right w:w="15" w:type="dxa"/>
            </w:tcMar>
            <w:vAlign w:val="bottom"/>
          </w:tcPr>
          <w:p w14:paraId="03B735F3" w14:textId="77777777" w:rsidR="000312D1" w:rsidRPr="00E4636E" w:rsidRDefault="000312D1" w:rsidP="000312D1">
            <w:pPr>
              <w:ind w:right="107"/>
              <w:jc w:val="right"/>
              <w:rPr>
                <w:rFonts w:ascii="Arial" w:hAnsi="Arial" w:cs="Arial"/>
                <w:sz w:val="18"/>
                <w:szCs w:val="20"/>
              </w:rPr>
            </w:pPr>
          </w:p>
        </w:tc>
        <w:tc>
          <w:tcPr>
            <w:tcW w:w="702" w:type="pct"/>
            <w:tcBorders>
              <w:bottom w:val="single" w:sz="4" w:space="0" w:color="auto"/>
            </w:tcBorders>
            <w:vAlign w:val="bottom"/>
          </w:tcPr>
          <w:p w14:paraId="269D6DE4" w14:textId="77777777" w:rsidR="000312D1" w:rsidRPr="00E4636E" w:rsidRDefault="000312D1" w:rsidP="000312D1">
            <w:pPr>
              <w:ind w:right="107"/>
              <w:jc w:val="right"/>
              <w:rPr>
                <w:rFonts w:ascii="Arial" w:hAnsi="Arial" w:cs="Arial"/>
                <w:sz w:val="18"/>
                <w:szCs w:val="20"/>
              </w:rPr>
            </w:pPr>
          </w:p>
        </w:tc>
      </w:tr>
      <w:tr w:rsidR="000312D1" w:rsidRPr="00FF1B59" w14:paraId="393900FF" w14:textId="77777777" w:rsidTr="000312D1">
        <w:trPr>
          <w:trHeight w:val="113"/>
        </w:trPr>
        <w:tc>
          <w:tcPr>
            <w:tcW w:w="3393" w:type="pct"/>
            <w:tcBorders>
              <w:top w:val="single" w:sz="4" w:space="0" w:color="auto"/>
              <w:bottom w:val="double" w:sz="4" w:space="0" w:color="auto"/>
            </w:tcBorders>
            <w:noWrap/>
            <w:tcMar>
              <w:top w:w="15" w:type="dxa"/>
              <w:left w:w="15" w:type="dxa"/>
              <w:bottom w:w="0" w:type="dxa"/>
              <w:right w:w="15" w:type="dxa"/>
            </w:tcMar>
            <w:vAlign w:val="center"/>
          </w:tcPr>
          <w:p w14:paraId="50E6FD52" w14:textId="77777777" w:rsidR="000312D1" w:rsidRPr="00E4636E" w:rsidRDefault="000312D1" w:rsidP="000312D1">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E4636E">
              <w:rPr>
                <w:rFonts w:ascii="Arial" w:hAnsi="Arial" w:cs="Arial"/>
                <w:b/>
                <w:szCs w:val="20"/>
              </w:rPr>
              <w:t>Toplam</w:t>
            </w:r>
          </w:p>
        </w:tc>
        <w:tc>
          <w:tcPr>
            <w:tcW w:w="905" w:type="pct"/>
            <w:tcBorders>
              <w:top w:val="single" w:sz="4" w:space="0" w:color="auto"/>
              <w:left w:val="nil"/>
              <w:bottom w:val="double" w:sz="6" w:space="0" w:color="auto"/>
              <w:right w:val="nil"/>
            </w:tcBorders>
            <w:shd w:val="clear" w:color="auto" w:fill="auto"/>
            <w:noWrap/>
            <w:tcMar>
              <w:top w:w="15" w:type="dxa"/>
              <w:left w:w="15" w:type="dxa"/>
              <w:bottom w:w="0" w:type="dxa"/>
              <w:right w:w="15" w:type="dxa"/>
            </w:tcMar>
            <w:vAlign w:val="bottom"/>
          </w:tcPr>
          <w:p w14:paraId="48912654" w14:textId="4BF96D52" w:rsidR="000312D1" w:rsidRPr="000312D1" w:rsidRDefault="000312D1" w:rsidP="000312D1">
            <w:pPr>
              <w:ind w:right="107"/>
              <w:jc w:val="right"/>
              <w:rPr>
                <w:rFonts w:ascii="Arial" w:hAnsi="Arial" w:cs="Arial"/>
                <w:b/>
                <w:bCs/>
                <w:sz w:val="18"/>
                <w:szCs w:val="20"/>
              </w:rPr>
            </w:pPr>
            <w:r w:rsidRPr="000312D1">
              <w:rPr>
                <w:rFonts w:ascii="Arial" w:hAnsi="Arial" w:cs="Arial"/>
                <w:b/>
                <w:bCs/>
                <w:sz w:val="18"/>
                <w:szCs w:val="20"/>
              </w:rPr>
              <w:t>29.456.851</w:t>
            </w:r>
          </w:p>
        </w:tc>
        <w:tc>
          <w:tcPr>
            <w:tcW w:w="702" w:type="pct"/>
            <w:tcBorders>
              <w:top w:val="single" w:sz="4" w:space="0" w:color="auto"/>
              <w:bottom w:val="double" w:sz="4" w:space="0" w:color="auto"/>
            </w:tcBorders>
            <w:vAlign w:val="bottom"/>
          </w:tcPr>
          <w:p w14:paraId="03784D45" w14:textId="452F989B" w:rsidR="000312D1" w:rsidRPr="00FF1B59" w:rsidRDefault="000312D1" w:rsidP="000312D1">
            <w:pPr>
              <w:ind w:right="107"/>
              <w:jc w:val="right"/>
              <w:rPr>
                <w:rFonts w:ascii="Arial" w:hAnsi="Arial" w:cs="Arial"/>
                <w:b/>
                <w:sz w:val="18"/>
                <w:szCs w:val="20"/>
              </w:rPr>
            </w:pPr>
            <w:r w:rsidRPr="00E4636E">
              <w:rPr>
                <w:rFonts w:ascii="Arial" w:hAnsi="Arial" w:cs="Arial"/>
                <w:b/>
                <w:sz w:val="18"/>
                <w:szCs w:val="20"/>
              </w:rPr>
              <w:t>26.773.327</w:t>
            </w:r>
          </w:p>
        </w:tc>
      </w:tr>
    </w:tbl>
    <w:p w14:paraId="5AE80190" w14:textId="77777777" w:rsidR="005706A8" w:rsidRPr="00FF1B59" w:rsidRDefault="005706A8" w:rsidP="00B12729">
      <w:pPr>
        <w:pStyle w:val="BodyTextIndent"/>
        <w:spacing w:before="120" w:after="120"/>
        <w:ind w:left="-560" w:firstLine="0"/>
        <w:rPr>
          <w:rFonts w:ascii="Arial" w:hAnsi="Arial" w:cs="Arial"/>
          <w:b/>
          <w:sz w:val="20"/>
          <w:szCs w:val="20"/>
        </w:rPr>
      </w:pPr>
    </w:p>
    <w:p w14:paraId="1190E3BB" w14:textId="77777777" w:rsidR="005706A8" w:rsidRPr="00FF1B59" w:rsidRDefault="005706A8" w:rsidP="00B12729">
      <w:pPr>
        <w:rPr>
          <w:rFonts w:ascii="Arial" w:hAnsi="Arial" w:cs="Arial"/>
          <w:b/>
          <w:sz w:val="20"/>
          <w:szCs w:val="20"/>
          <w:lang w:eastAsia="en-US"/>
        </w:rPr>
      </w:pPr>
      <w:r w:rsidRPr="00FF1B59">
        <w:rPr>
          <w:rFonts w:ascii="Arial" w:hAnsi="Arial" w:cs="Arial"/>
          <w:b/>
          <w:sz w:val="20"/>
          <w:szCs w:val="20"/>
        </w:rPr>
        <w:br w:type="page"/>
      </w:r>
    </w:p>
    <w:p w14:paraId="7E7D3E6B" w14:textId="77777777" w:rsidR="00731A9E" w:rsidRPr="00FF1B59" w:rsidRDefault="00731A9E" w:rsidP="00B12729">
      <w:pPr>
        <w:pStyle w:val="ListParagraph"/>
        <w:numPr>
          <w:ilvl w:val="0"/>
          <w:numId w:val="20"/>
        </w:numPr>
        <w:ind w:left="0" w:right="452" w:hanging="567"/>
        <w:jc w:val="both"/>
        <w:rPr>
          <w:rFonts w:ascii="Arial" w:hAnsi="Arial" w:cs="Arial"/>
          <w:b/>
          <w:sz w:val="20"/>
          <w:szCs w:val="20"/>
        </w:rPr>
      </w:pPr>
      <w:r w:rsidRPr="00FF1B59">
        <w:rPr>
          <w:rFonts w:ascii="Arial" w:hAnsi="Arial" w:cs="Arial"/>
          <w:b/>
          <w:sz w:val="20"/>
          <w:szCs w:val="20"/>
        </w:rPr>
        <w:lastRenderedPageBreak/>
        <w:t>Bilançonun aktif hesaplarına ilişkin açıklama ve dipnotlar (devamı):</w:t>
      </w:r>
    </w:p>
    <w:p w14:paraId="25D085A2" w14:textId="05661489" w:rsidR="005706A8" w:rsidRPr="00FF1B59" w:rsidRDefault="005706A8" w:rsidP="00B12729">
      <w:pPr>
        <w:pStyle w:val="BodyTextIndent"/>
        <w:tabs>
          <w:tab w:val="left" w:pos="1080"/>
        </w:tabs>
        <w:spacing w:before="120" w:after="120"/>
        <w:ind w:left="-14" w:hanging="574"/>
        <w:rPr>
          <w:rFonts w:ascii="Arial" w:hAnsi="Arial" w:cs="Arial"/>
          <w:b/>
          <w:sz w:val="20"/>
          <w:szCs w:val="20"/>
        </w:rPr>
      </w:pPr>
      <w:r w:rsidRPr="00FF1B59">
        <w:rPr>
          <w:rFonts w:ascii="Arial" w:hAnsi="Arial" w:cs="Arial"/>
          <w:b/>
          <w:sz w:val="20"/>
          <w:szCs w:val="20"/>
        </w:rPr>
        <w:t>4.</w:t>
      </w:r>
      <w:r w:rsidRPr="00FF1B59">
        <w:rPr>
          <w:rFonts w:ascii="Arial" w:hAnsi="Arial" w:cs="Arial"/>
          <w:b/>
          <w:sz w:val="20"/>
          <w:szCs w:val="20"/>
        </w:rPr>
        <w:tab/>
        <w:t>İtfa edilmiş maliyet üzerinden değerlenen finansal varlıklara ilişkin açıklamalar (devamı):</w:t>
      </w:r>
      <w:r w:rsidR="00FE0A7D" w:rsidRPr="00FE0A7D">
        <w:t xml:space="preserve"> </w:t>
      </w:r>
    </w:p>
    <w:p w14:paraId="4BA36DF2" w14:textId="77777777" w:rsidR="00BD0305" w:rsidRPr="00FF1B59" w:rsidRDefault="007E4EB7" w:rsidP="00B12729">
      <w:pPr>
        <w:pStyle w:val="BodyTextIndent"/>
        <w:spacing w:before="120" w:after="120"/>
        <w:ind w:left="-560" w:firstLine="0"/>
        <w:rPr>
          <w:rFonts w:ascii="Arial" w:hAnsi="Arial" w:cs="Arial"/>
          <w:b/>
          <w:sz w:val="20"/>
          <w:szCs w:val="20"/>
        </w:rPr>
      </w:pPr>
      <w:proofErr w:type="gramStart"/>
      <w:r w:rsidRPr="00FF1B59">
        <w:rPr>
          <w:rFonts w:ascii="Arial" w:hAnsi="Arial" w:cs="Arial"/>
          <w:b/>
          <w:sz w:val="20"/>
          <w:szCs w:val="20"/>
        </w:rPr>
        <w:t>ç</w:t>
      </w:r>
      <w:proofErr w:type="gramEnd"/>
      <w:r w:rsidR="00BD0305" w:rsidRPr="00FF1B59">
        <w:rPr>
          <w:rFonts w:ascii="Arial" w:hAnsi="Arial" w:cs="Arial"/>
          <w:b/>
          <w:sz w:val="20"/>
          <w:szCs w:val="20"/>
        </w:rPr>
        <w:t>)</w:t>
      </w:r>
      <w:r w:rsidR="00BD0305" w:rsidRPr="00FF1B59">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6705"/>
        <w:gridCol w:w="1589"/>
        <w:gridCol w:w="1589"/>
      </w:tblGrid>
      <w:tr w:rsidR="00265AD5" w:rsidRPr="00FF1B59" w14:paraId="7EB846C0" w14:textId="77777777" w:rsidTr="00D048C4">
        <w:trPr>
          <w:trHeight w:val="113"/>
        </w:trPr>
        <w:tc>
          <w:tcPr>
            <w:tcW w:w="3392" w:type="pct"/>
            <w:tcBorders>
              <w:top w:val="single" w:sz="4" w:space="0" w:color="auto"/>
              <w:left w:val="nil"/>
              <w:bottom w:val="single" w:sz="4" w:space="0" w:color="auto"/>
              <w:right w:val="nil"/>
            </w:tcBorders>
            <w:shd w:val="clear" w:color="auto" w:fill="auto"/>
            <w:noWrap/>
          </w:tcPr>
          <w:p w14:paraId="57BDAB70" w14:textId="77777777" w:rsidR="00265AD5" w:rsidRPr="00FF1B59" w:rsidRDefault="00265AD5" w:rsidP="00B12729">
            <w:pPr>
              <w:jc w:val="both"/>
              <w:rPr>
                <w:rFonts w:ascii="Arial" w:hAnsi="Arial" w:cs="Arial"/>
                <w:sz w:val="20"/>
                <w:szCs w:val="20"/>
              </w:rPr>
            </w:pPr>
            <w:r w:rsidRPr="00FF1B59">
              <w:rPr>
                <w:rFonts w:ascii="Arial" w:hAnsi="Arial" w:cs="Arial"/>
                <w:sz w:val="20"/>
                <w:szCs w:val="20"/>
              </w:rPr>
              <w:t> </w:t>
            </w:r>
          </w:p>
        </w:tc>
        <w:tc>
          <w:tcPr>
            <w:tcW w:w="804" w:type="pct"/>
            <w:tcBorders>
              <w:top w:val="single" w:sz="4" w:space="0" w:color="auto"/>
              <w:left w:val="nil"/>
              <w:bottom w:val="single" w:sz="4" w:space="0" w:color="auto"/>
              <w:right w:val="nil"/>
            </w:tcBorders>
            <w:shd w:val="clear" w:color="auto" w:fill="auto"/>
            <w:noWrap/>
            <w:vAlign w:val="bottom"/>
          </w:tcPr>
          <w:p w14:paraId="2266CF51" w14:textId="77777777" w:rsidR="00265AD5" w:rsidRPr="00FF1B59" w:rsidRDefault="00265AD5" w:rsidP="00B12729">
            <w:pPr>
              <w:ind w:right="52"/>
              <w:jc w:val="right"/>
              <w:rPr>
                <w:rFonts w:ascii="Arial" w:eastAsia="Arial Unicode MS" w:hAnsi="Arial" w:cs="Arial"/>
                <w:b/>
                <w:sz w:val="18"/>
                <w:szCs w:val="20"/>
              </w:rPr>
            </w:pPr>
            <w:r w:rsidRPr="00FF1B59">
              <w:rPr>
                <w:rFonts w:ascii="Arial" w:hAnsi="Arial" w:cs="Arial"/>
                <w:b/>
                <w:sz w:val="18"/>
                <w:szCs w:val="20"/>
              </w:rPr>
              <w:t>Cari Dönem</w:t>
            </w:r>
          </w:p>
        </w:tc>
        <w:tc>
          <w:tcPr>
            <w:tcW w:w="804" w:type="pct"/>
            <w:tcBorders>
              <w:top w:val="single" w:sz="4" w:space="0" w:color="auto"/>
              <w:left w:val="nil"/>
              <w:bottom w:val="single" w:sz="4" w:space="0" w:color="auto"/>
              <w:right w:val="nil"/>
            </w:tcBorders>
            <w:vAlign w:val="bottom"/>
          </w:tcPr>
          <w:p w14:paraId="5D2C11EB" w14:textId="77777777" w:rsidR="00265AD5" w:rsidRPr="00FF1B59" w:rsidRDefault="00265AD5" w:rsidP="00B12729">
            <w:pPr>
              <w:ind w:right="52"/>
              <w:jc w:val="right"/>
              <w:rPr>
                <w:rFonts w:ascii="Arial" w:hAnsi="Arial" w:cs="Arial"/>
                <w:b/>
                <w:sz w:val="18"/>
                <w:szCs w:val="20"/>
              </w:rPr>
            </w:pPr>
            <w:r w:rsidRPr="00FF1B59">
              <w:rPr>
                <w:rFonts w:ascii="Arial" w:hAnsi="Arial" w:cs="Arial"/>
                <w:b/>
                <w:sz w:val="18"/>
                <w:szCs w:val="20"/>
              </w:rPr>
              <w:t>Önceki Dönem</w:t>
            </w:r>
          </w:p>
        </w:tc>
      </w:tr>
      <w:tr w:rsidR="00265AD5" w:rsidRPr="00FF1B59" w14:paraId="1B299ACC" w14:textId="77777777" w:rsidTr="00D048C4">
        <w:trPr>
          <w:trHeight w:val="208"/>
        </w:trPr>
        <w:tc>
          <w:tcPr>
            <w:tcW w:w="3392" w:type="pct"/>
            <w:tcBorders>
              <w:top w:val="single" w:sz="4" w:space="0" w:color="auto"/>
              <w:left w:val="nil"/>
              <w:bottom w:val="nil"/>
              <w:right w:val="nil"/>
            </w:tcBorders>
            <w:shd w:val="clear" w:color="auto" w:fill="auto"/>
            <w:noWrap/>
            <w:vAlign w:val="bottom"/>
          </w:tcPr>
          <w:p w14:paraId="7E7F208B" w14:textId="77777777" w:rsidR="00265AD5" w:rsidRPr="00FF1B59" w:rsidRDefault="00265AD5" w:rsidP="00B12729">
            <w:pPr>
              <w:jc w:val="both"/>
              <w:rPr>
                <w:rFonts w:ascii="Arial" w:hAnsi="Arial" w:cs="Arial"/>
                <w:sz w:val="20"/>
                <w:szCs w:val="20"/>
              </w:rPr>
            </w:pPr>
          </w:p>
        </w:tc>
        <w:tc>
          <w:tcPr>
            <w:tcW w:w="804" w:type="pct"/>
            <w:tcBorders>
              <w:top w:val="single" w:sz="4" w:space="0" w:color="auto"/>
              <w:left w:val="nil"/>
              <w:bottom w:val="nil"/>
              <w:right w:val="nil"/>
            </w:tcBorders>
            <w:shd w:val="clear" w:color="auto" w:fill="auto"/>
            <w:noWrap/>
            <w:vAlign w:val="bottom"/>
          </w:tcPr>
          <w:p w14:paraId="6E106ACE" w14:textId="77777777" w:rsidR="00265AD5" w:rsidRPr="00FF1B59" w:rsidRDefault="00265AD5" w:rsidP="00B12729">
            <w:pPr>
              <w:ind w:right="52"/>
              <w:jc w:val="both"/>
              <w:rPr>
                <w:rFonts w:ascii="Arial" w:hAnsi="Arial" w:cs="Arial"/>
                <w:sz w:val="20"/>
                <w:szCs w:val="20"/>
              </w:rPr>
            </w:pPr>
          </w:p>
        </w:tc>
        <w:tc>
          <w:tcPr>
            <w:tcW w:w="804" w:type="pct"/>
            <w:tcBorders>
              <w:top w:val="single" w:sz="4" w:space="0" w:color="auto"/>
              <w:left w:val="nil"/>
              <w:bottom w:val="nil"/>
              <w:right w:val="nil"/>
            </w:tcBorders>
          </w:tcPr>
          <w:p w14:paraId="06DE59D9" w14:textId="77777777" w:rsidR="00265AD5" w:rsidRPr="00FF1B59" w:rsidRDefault="00265AD5" w:rsidP="00B12729">
            <w:pPr>
              <w:ind w:right="52"/>
              <w:jc w:val="both"/>
              <w:rPr>
                <w:rFonts w:ascii="Arial" w:hAnsi="Arial" w:cs="Arial"/>
                <w:sz w:val="20"/>
                <w:szCs w:val="20"/>
              </w:rPr>
            </w:pPr>
          </w:p>
        </w:tc>
      </w:tr>
      <w:tr w:rsidR="007B4D61" w:rsidRPr="00FF1B59" w14:paraId="6792E39C" w14:textId="77777777" w:rsidTr="007B4D61">
        <w:trPr>
          <w:trHeight w:val="113"/>
        </w:trPr>
        <w:tc>
          <w:tcPr>
            <w:tcW w:w="3392" w:type="pct"/>
            <w:tcBorders>
              <w:top w:val="nil"/>
              <w:left w:val="nil"/>
              <w:bottom w:val="nil"/>
              <w:right w:val="nil"/>
            </w:tcBorders>
            <w:shd w:val="clear" w:color="auto" w:fill="auto"/>
            <w:noWrap/>
            <w:vAlign w:val="center"/>
          </w:tcPr>
          <w:p w14:paraId="26244A18" w14:textId="77777777" w:rsidR="007B4D61" w:rsidRPr="00FF1B59" w:rsidRDefault="007B4D61" w:rsidP="007B4D61">
            <w:pPr>
              <w:tabs>
                <w:tab w:val="left" w:pos="-1980"/>
              </w:tabs>
              <w:rPr>
                <w:rFonts w:ascii="Arial" w:eastAsia="Arial Unicode MS" w:hAnsi="Arial" w:cs="Arial"/>
                <w:sz w:val="18"/>
                <w:szCs w:val="20"/>
              </w:rPr>
            </w:pPr>
            <w:r w:rsidRPr="00FF1B59">
              <w:rPr>
                <w:rFonts w:ascii="Arial" w:hAnsi="Arial" w:cs="Arial"/>
                <w:sz w:val="18"/>
                <w:szCs w:val="20"/>
              </w:rPr>
              <w:t xml:space="preserve">Dönem Başındaki Değer </w:t>
            </w:r>
          </w:p>
        </w:tc>
        <w:tc>
          <w:tcPr>
            <w:tcW w:w="804" w:type="pct"/>
            <w:tcBorders>
              <w:top w:val="nil"/>
              <w:left w:val="nil"/>
              <w:bottom w:val="nil"/>
              <w:right w:val="nil"/>
            </w:tcBorders>
            <w:shd w:val="clear" w:color="auto" w:fill="auto"/>
            <w:noWrap/>
            <w:vAlign w:val="bottom"/>
          </w:tcPr>
          <w:p w14:paraId="593B4738" w14:textId="25EAAF1B" w:rsidR="007B4D61" w:rsidRPr="00FF1B59" w:rsidRDefault="007B4D61" w:rsidP="007B4D61">
            <w:pPr>
              <w:ind w:right="107"/>
              <w:jc w:val="right"/>
              <w:rPr>
                <w:rFonts w:ascii="Arial" w:hAnsi="Arial" w:cs="Arial"/>
                <w:sz w:val="18"/>
                <w:szCs w:val="20"/>
              </w:rPr>
            </w:pPr>
            <w:r w:rsidRPr="007B4D61">
              <w:rPr>
                <w:rFonts w:ascii="Arial" w:hAnsi="Arial" w:cs="Arial"/>
                <w:sz w:val="18"/>
                <w:szCs w:val="20"/>
              </w:rPr>
              <w:t>26.773.327</w:t>
            </w:r>
          </w:p>
        </w:tc>
        <w:tc>
          <w:tcPr>
            <w:tcW w:w="804" w:type="pct"/>
            <w:tcBorders>
              <w:top w:val="nil"/>
              <w:left w:val="nil"/>
              <w:bottom w:val="nil"/>
              <w:right w:val="nil"/>
            </w:tcBorders>
            <w:shd w:val="clear" w:color="auto" w:fill="auto"/>
            <w:vAlign w:val="bottom"/>
          </w:tcPr>
          <w:p w14:paraId="52281AA4" w14:textId="3DF38BCD" w:rsidR="007B4D61" w:rsidRPr="00FF1B59" w:rsidRDefault="007B4D61" w:rsidP="007B4D61">
            <w:pPr>
              <w:ind w:right="107"/>
              <w:jc w:val="right"/>
              <w:rPr>
                <w:rFonts w:ascii="Arial" w:hAnsi="Arial" w:cs="Arial"/>
                <w:sz w:val="18"/>
                <w:szCs w:val="20"/>
              </w:rPr>
            </w:pPr>
            <w:r w:rsidRPr="00FF1B59">
              <w:rPr>
                <w:rFonts w:ascii="Arial" w:hAnsi="Arial" w:cs="Arial"/>
                <w:sz w:val="18"/>
                <w:szCs w:val="20"/>
              </w:rPr>
              <w:t xml:space="preserve"> 28.852.543 </w:t>
            </w:r>
          </w:p>
        </w:tc>
      </w:tr>
      <w:tr w:rsidR="007B4D61" w:rsidRPr="00FF1B59" w14:paraId="652FDEB7" w14:textId="77777777" w:rsidTr="007B4D61">
        <w:trPr>
          <w:trHeight w:val="113"/>
        </w:trPr>
        <w:tc>
          <w:tcPr>
            <w:tcW w:w="3392" w:type="pct"/>
            <w:tcBorders>
              <w:top w:val="nil"/>
              <w:left w:val="nil"/>
              <w:bottom w:val="nil"/>
              <w:right w:val="nil"/>
            </w:tcBorders>
            <w:shd w:val="clear" w:color="auto" w:fill="auto"/>
            <w:noWrap/>
            <w:vAlign w:val="center"/>
          </w:tcPr>
          <w:p w14:paraId="0932D64E" w14:textId="77777777" w:rsidR="007B4D61" w:rsidRPr="00FF1B59" w:rsidRDefault="007B4D61" w:rsidP="007B4D61">
            <w:pPr>
              <w:tabs>
                <w:tab w:val="left" w:pos="-1980"/>
              </w:tabs>
              <w:rPr>
                <w:rFonts w:ascii="Arial" w:hAnsi="Arial" w:cs="Arial"/>
                <w:sz w:val="18"/>
                <w:szCs w:val="20"/>
              </w:rPr>
            </w:pPr>
            <w:r w:rsidRPr="00FF1B59">
              <w:rPr>
                <w:rFonts w:ascii="Arial" w:hAnsi="Arial" w:cs="Arial"/>
                <w:sz w:val="18"/>
                <w:szCs w:val="20"/>
              </w:rPr>
              <w:t xml:space="preserve">Parasal Varlıklarda Meydana Gelen Kur Farkları </w:t>
            </w:r>
          </w:p>
        </w:tc>
        <w:tc>
          <w:tcPr>
            <w:tcW w:w="804" w:type="pct"/>
            <w:tcBorders>
              <w:top w:val="nil"/>
              <w:left w:val="nil"/>
              <w:bottom w:val="nil"/>
              <w:right w:val="nil"/>
            </w:tcBorders>
            <w:shd w:val="clear" w:color="auto" w:fill="auto"/>
            <w:noWrap/>
            <w:vAlign w:val="bottom"/>
          </w:tcPr>
          <w:p w14:paraId="7E5420C2" w14:textId="374C68B0" w:rsidR="007B4D61" w:rsidRPr="00FF1B59" w:rsidRDefault="007B4D61" w:rsidP="007B4D61">
            <w:pPr>
              <w:ind w:right="107"/>
              <w:jc w:val="right"/>
              <w:rPr>
                <w:rFonts w:ascii="Arial" w:hAnsi="Arial" w:cs="Arial"/>
                <w:sz w:val="18"/>
                <w:szCs w:val="20"/>
              </w:rPr>
            </w:pPr>
            <w:r w:rsidRPr="007B4D61">
              <w:rPr>
                <w:rFonts w:ascii="Arial" w:hAnsi="Arial" w:cs="Arial"/>
                <w:sz w:val="18"/>
                <w:szCs w:val="20"/>
              </w:rPr>
              <w:t>1.975.980</w:t>
            </w:r>
          </w:p>
        </w:tc>
        <w:tc>
          <w:tcPr>
            <w:tcW w:w="804" w:type="pct"/>
            <w:tcBorders>
              <w:top w:val="nil"/>
              <w:left w:val="nil"/>
              <w:bottom w:val="nil"/>
              <w:right w:val="nil"/>
            </w:tcBorders>
            <w:shd w:val="clear" w:color="auto" w:fill="auto"/>
            <w:vAlign w:val="bottom"/>
          </w:tcPr>
          <w:p w14:paraId="7C79BC0B" w14:textId="19DFEB2F" w:rsidR="007B4D61" w:rsidRPr="00FF1B59" w:rsidRDefault="007B4D61" w:rsidP="007B4D61">
            <w:pPr>
              <w:ind w:right="107"/>
              <w:jc w:val="right"/>
              <w:rPr>
                <w:rFonts w:ascii="Arial" w:hAnsi="Arial" w:cs="Arial"/>
                <w:sz w:val="18"/>
                <w:szCs w:val="20"/>
              </w:rPr>
            </w:pPr>
            <w:r w:rsidRPr="00FF1B59">
              <w:rPr>
                <w:rFonts w:ascii="Arial" w:hAnsi="Arial" w:cs="Arial"/>
                <w:sz w:val="18"/>
                <w:szCs w:val="20"/>
              </w:rPr>
              <w:t xml:space="preserve"> 2.162.058 </w:t>
            </w:r>
          </w:p>
        </w:tc>
      </w:tr>
      <w:tr w:rsidR="007B4D61" w:rsidRPr="00FF1B59" w14:paraId="76C2E356" w14:textId="77777777" w:rsidTr="007B4D61">
        <w:trPr>
          <w:trHeight w:val="113"/>
        </w:trPr>
        <w:tc>
          <w:tcPr>
            <w:tcW w:w="3392" w:type="pct"/>
            <w:tcBorders>
              <w:top w:val="nil"/>
              <w:left w:val="nil"/>
              <w:bottom w:val="nil"/>
              <w:right w:val="nil"/>
            </w:tcBorders>
            <w:shd w:val="clear" w:color="auto" w:fill="auto"/>
            <w:noWrap/>
            <w:vAlign w:val="center"/>
          </w:tcPr>
          <w:p w14:paraId="788001E5" w14:textId="77777777" w:rsidR="007B4D61" w:rsidRPr="00FF1B59" w:rsidRDefault="007B4D61" w:rsidP="007B4D61">
            <w:pPr>
              <w:tabs>
                <w:tab w:val="left" w:pos="-1980"/>
              </w:tabs>
              <w:rPr>
                <w:rFonts w:ascii="Arial" w:eastAsia="Arial Unicode MS" w:hAnsi="Arial" w:cs="Arial"/>
                <w:sz w:val="18"/>
                <w:szCs w:val="20"/>
              </w:rPr>
            </w:pPr>
            <w:r w:rsidRPr="00FF1B59">
              <w:rPr>
                <w:rFonts w:ascii="Arial" w:hAnsi="Arial" w:cs="Arial"/>
                <w:sz w:val="18"/>
                <w:szCs w:val="20"/>
              </w:rPr>
              <w:t xml:space="preserve">Yıl İçindeki </w:t>
            </w:r>
            <w:proofErr w:type="gramStart"/>
            <w:r w:rsidRPr="00FF1B59">
              <w:rPr>
                <w:rFonts w:ascii="Arial" w:hAnsi="Arial" w:cs="Arial"/>
                <w:sz w:val="18"/>
                <w:szCs w:val="20"/>
              </w:rPr>
              <w:t>Alımlar</w:t>
            </w:r>
            <w:r w:rsidRPr="00FF1B59">
              <w:rPr>
                <w:rFonts w:ascii="Arial" w:hAnsi="Arial" w:cs="Arial"/>
                <w:sz w:val="18"/>
                <w:szCs w:val="20"/>
                <w:vertAlign w:val="superscript"/>
              </w:rPr>
              <w:t>(</w:t>
            </w:r>
            <w:proofErr w:type="gramEnd"/>
            <w:r w:rsidRPr="00FF1B59">
              <w:rPr>
                <w:rFonts w:ascii="Arial" w:hAnsi="Arial" w:cs="Arial"/>
                <w:sz w:val="18"/>
                <w:szCs w:val="20"/>
                <w:vertAlign w:val="superscript"/>
              </w:rPr>
              <w:t>*)</w:t>
            </w:r>
            <w:r w:rsidRPr="00FF1B59">
              <w:rPr>
                <w:rFonts w:ascii="Arial" w:hAnsi="Arial" w:cs="Arial"/>
                <w:sz w:val="18"/>
                <w:szCs w:val="20"/>
              </w:rPr>
              <w:t xml:space="preserve"> </w:t>
            </w:r>
          </w:p>
        </w:tc>
        <w:tc>
          <w:tcPr>
            <w:tcW w:w="804" w:type="pct"/>
            <w:tcBorders>
              <w:top w:val="nil"/>
              <w:left w:val="nil"/>
              <w:bottom w:val="nil"/>
              <w:right w:val="nil"/>
            </w:tcBorders>
            <w:shd w:val="clear" w:color="auto" w:fill="auto"/>
            <w:noWrap/>
            <w:vAlign w:val="bottom"/>
          </w:tcPr>
          <w:p w14:paraId="61D5B237" w14:textId="09590587" w:rsidR="007B4D61" w:rsidRPr="00FF1B59" w:rsidRDefault="007B4D61" w:rsidP="007B4D61">
            <w:pPr>
              <w:ind w:right="107"/>
              <w:jc w:val="right"/>
              <w:rPr>
                <w:rFonts w:ascii="Arial" w:hAnsi="Arial" w:cs="Arial"/>
                <w:sz w:val="18"/>
                <w:szCs w:val="20"/>
              </w:rPr>
            </w:pPr>
            <w:r w:rsidRPr="007B4D61">
              <w:rPr>
                <w:rFonts w:ascii="Arial" w:hAnsi="Arial" w:cs="Arial"/>
                <w:sz w:val="18"/>
                <w:szCs w:val="20"/>
              </w:rPr>
              <w:t>745.000</w:t>
            </w:r>
          </w:p>
        </w:tc>
        <w:tc>
          <w:tcPr>
            <w:tcW w:w="804" w:type="pct"/>
            <w:tcBorders>
              <w:top w:val="nil"/>
              <w:left w:val="nil"/>
              <w:bottom w:val="nil"/>
              <w:right w:val="nil"/>
            </w:tcBorders>
            <w:shd w:val="clear" w:color="auto" w:fill="auto"/>
            <w:vAlign w:val="bottom"/>
          </w:tcPr>
          <w:p w14:paraId="5E22C3EA" w14:textId="572F2C1E" w:rsidR="007B4D61" w:rsidRPr="00FF1B59" w:rsidRDefault="007B4D61" w:rsidP="007B4D61">
            <w:pPr>
              <w:ind w:right="107"/>
              <w:jc w:val="right"/>
              <w:rPr>
                <w:rFonts w:ascii="Arial" w:hAnsi="Arial" w:cs="Arial"/>
                <w:sz w:val="18"/>
                <w:szCs w:val="20"/>
              </w:rPr>
            </w:pPr>
            <w:r w:rsidRPr="00FF1B59">
              <w:rPr>
                <w:rFonts w:ascii="Arial" w:hAnsi="Arial" w:cs="Arial"/>
                <w:sz w:val="18"/>
                <w:szCs w:val="20"/>
              </w:rPr>
              <w:t xml:space="preserve"> 6.171.172 </w:t>
            </w:r>
          </w:p>
        </w:tc>
      </w:tr>
      <w:tr w:rsidR="007B4D61" w:rsidRPr="00FF1B59" w14:paraId="721157B0" w14:textId="77777777" w:rsidTr="007B4D61">
        <w:trPr>
          <w:trHeight w:val="113"/>
        </w:trPr>
        <w:tc>
          <w:tcPr>
            <w:tcW w:w="3392" w:type="pct"/>
            <w:tcBorders>
              <w:top w:val="nil"/>
              <w:left w:val="nil"/>
              <w:bottom w:val="nil"/>
              <w:right w:val="nil"/>
            </w:tcBorders>
            <w:shd w:val="clear" w:color="auto" w:fill="auto"/>
            <w:noWrap/>
            <w:vAlign w:val="center"/>
          </w:tcPr>
          <w:p w14:paraId="2D9859B2" w14:textId="77777777" w:rsidR="007B4D61" w:rsidRPr="00FF1B59" w:rsidRDefault="007B4D61" w:rsidP="007B4D61">
            <w:pPr>
              <w:tabs>
                <w:tab w:val="left" w:pos="-1980"/>
              </w:tabs>
              <w:rPr>
                <w:rFonts w:ascii="Arial" w:eastAsia="Arial Unicode MS" w:hAnsi="Arial" w:cs="Arial"/>
                <w:sz w:val="18"/>
                <w:szCs w:val="20"/>
              </w:rPr>
            </w:pPr>
            <w:r w:rsidRPr="00FF1B59">
              <w:rPr>
                <w:rFonts w:ascii="Arial" w:eastAsia="Arial Unicode MS" w:hAnsi="Arial" w:cs="Arial"/>
                <w:sz w:val="18"/>
                <w:szCs w:val="20"/>
              </w:rPr>
              <w:t xml:space="preserve">Satış ve </w:t>
            </w:r>
            <w:r w:rsidRPr="00FF1B59">
              <w:rPr>
                <w:rFonts w:ascii="Arial" w:hAnsi="Arial" w:cs="Arial"/>
                <w:sz w:val="18"/>
                <w:szCs w:val="20"/>
              </w:rPr>
              <w:t xml:space="preserve">İtfa </w:t>
            </w:r>
            <w:r w:rsidRPr="00FF1B59">
              <w:rPr>
                <w:rFonts w:ascii="Arial" w:eastAsia="Arial Unicode MS" w:hAnsi="Arial" w:cs="Arial"/>
                <w:sz w:val="18"/>
                <w:szCs w:val="20"/>
              </w:rPr>
              <w:t xml:space="preserve">Yolu ile Elden </w:t>
            </w:r>
            <w:proofErr w:type="gramStart"/>
            <w:r w:rsidRPr="00FF1B59">
              <w:rPr>
                <w:rFonts w:ascii="Arial" w:eastAsia="Arial Unicode MS" w:hAnsi="Arial" w:cs="Arial"/>
                <w:sz w:val="18"/>
                <w:szCs w:val="20"/>
              </w:rPr>
              <w:t>Çıkarılanlar</w:t>
            </w:r>
            <w:r w:rsidRPr="00FF1B59">
              <w:rPr>
                <w:rFonts w:ascii="Arial" w:eastAsia="Arial Unicode MS" w:hAnsi="Arial" w:cs="Arial"/>
                <w:sz w:val="18"/>
                <w:szCs w:val="20"/>
                <w:vertAlign w:val="superscript"/>
              </w:rPr>
              <w:t>(</w:t>
            </w:r>
            <w:proofErr w:type="gramEnd"/>
            <w:r w:rsidRPr="00FF1B59">
              <w:rPr>
                <w:rFonts w:ascii="Arial" w:eastAsia="Arial Unicode MS" w:hAnsi="Arial" w:cs="Arial"/>
                <w:sz w:val="18"/>
                <w:szCs w:val="20"/>
                <w:vertAlign w:val="superscript"/>
              </w:rPr>
              <w:t>*)</w:t>
            </w:r>
          </w:p>
        </w:tc>
        <w:tc>
          <w:tcPr>
            <w:tcW w:w="804" w:type="pct"/>
            <w:tcBorders>
              <w:top w:val="nil"/>
              <w:left w:val="nil"/>
              <w:bottom w:val="nil"/>
              <w:right w:val="nil"/>
            </w:tcBorders>
            <w:shd w:val="clear" w:color="auto" w:fill="auto"/>
            <w:noWrap/>
            <w:vAlign w:val="bottom"/>
          </w:tcPr>
          <w:p w14:paraId="48B5DA74" w14:textId="66908DA5" w:rsidR="007B4D61" w:rsidRPr="00FF1B59" w:rsidRDefault="007B4D61" w:rsidP="007B4D61">
            <w:pPr>
              <w:ind w:right="107"/>
              <w:jc w:val="right"/>
              <w:rPr>
                <w:rFonts w:ascii="Arial" w:hAnsi="Arial" w:cs="Arial"/>
                <w:sz w:val="18"/>
                <w:szCs w:val="20"/>
              </w:rPr>
            </w:pPr>
            <w:r>
              <w:rPr>
                <w:rFonts w:ascii="Arial" w:hAnsi="Arial" w:cs="Arial"/>
                <w:sz w:val="18"/>
                <w:szCs w:val="20"/>
              </w:rPr>
              <w:t>(</w:t>
            </w:r>
            <w:r w:rsidRPr="007B4D61">
              <w:rPr>
                <w:rFonts w:ascii="Arial" w:hAnsi="Arial" w:cs="Arial"/>
                <w:sz w:val="18"/>
                <w:szCs w:val="20"/>
              </w:rPr>
              <w:t>715.250</w:t>
            </w:r>
            <w:r>
              <w:rPr>
                <w:rFonts w:ascii="Arial" w:hAnsi="Arial" w:cs="Arial"/>
                <w:sz w:val="18"/>
                <w:szCs w:val="20"/>
              </w:rPr>
              <w:t>)</w:t>
            </w:r>
          </w:p>
        </w:tc>
        <w:tc>
          <w:tcPr>
            <w:tcW w:w="804" w:type="pct"/>
            <w:tcBorders>
              <w:top w:val="nil"/>
              <w:left w:val="nil"/>
              <w:bottom w:val="nil"/>
              <w:right w:val="nil"/>
            </w:tcBorders>
            <w:shd w:val="clear" w:color="auto" w:fill="auto"/>
            <w:vAlign w:val="bottom"/>
          </w:tcPr>
          <w:p w14:paraId="038A775A" w14:textId="1E5F3018" w:rsidR="007B4D61" w:rsidRPr="00FF1B59" w:rsidRDefault="007B4D61" w:rsidP="007B4D61">
            <w:pPr>
              <w:ind w:right="107"/>
              <w:jc w:val="right"/>
              <w:rPr>
                <w:rFonts w:ascii="Arial" w:hAnsi="Arial" w:cs="Arial"/>
                <w:sz w:val="18"/>
                <w:szCs w:val="20"/>
              </w:rPr>
            </w:pPr>
            <w:r w:rsidRPr="00FF1B59">
              <w:rPr>
                <w:rFonts w:ascii="Arial" w:hAnsi="Arial" w:cs="Arial"/>
                <w:sz w:val="18"/>
                <w:szCs w:val="20"/>
              </w:rPr>
              <w:t xml:space="preserve"> (11.671.492)</w:t>
            </w:r>
          </w:p>
        </w:tc>
      </w:tr>
      <w:tr w:rsidR="007B4D61" w:rsidRPr="00FF1B59" w14:paraId="7F5D9975" w14:textId="77777777" w:rsidTr="007B4D61">
        <w:trPr>
          <w:trHeight w:val="113"/>
        </w:trPr>
        <w:tc>
          <w:tcPr>
            <w:tcW w:w="3392" w:type="pct"/>
            <w:tcBorders>
              <w:top w:val="nil"/>
              <w:left w:val="nil"/>
              <w:bottom w:val="nil"/>
              <w:right w:val="nil"/>
            </w:tcBorders>
            <w:shd w:val="clear" w:color="auto" w:fill="auto"/>
            <w:noWrap/>
            <w:vAlign w:val="center"/>
          </w:tcPr>
          <w:p w14:paraId="1E5DEA49" w14:textId="77777777" w:rsidR="007B4D61" w:rsidRPr="00FF1B59" w:rsidRDefault="007B4D61" w:rsidP="007B4D61">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FF1B59">
              <w:rPr>
                <w:rFonts w:ascii="Arial" w:eastAsia="Times New Roman" w:hAnsi="Arial" w:cs="Arial"/>
                <w:szCs w:val="20"/>
              </w:rPr>
              <w:t>Değer Azalışı Karşılığı (-)</w:t>
            </w:r>
          </w:p>
        </w:tc>
        <w:tc>
          <w:tcPr>
            <w:tcW w:w="804" w:type="pct"/>
            <w:tcBorders>
              <w:top w:val="nil"/>
              <w:left w:val="nil"/>
              <w:bottom w:val="nil"/>
              <w:right w:val="nil"/>
            </w:tcBorders>
            <w:shd w:val="clear" w:color="auto" w:fill="auto"/>
            <w:noWrap/>
            <w:vAlign w:val="bottom"/>
          </w:tcPr>
          <w:p w14:paraId="13F1A300" w14:textId="797F43C6" w:rsidR="007B4D61" w:rsidRPr="00FF1B59" w:rsidRDefault="007B4D61" w:rsidP="007B4D61">
            <w:pPr>
              <w:ind w:right="107"/>
              <w:jc w:val="right"/>
              <w:rPr>
                <w:rFonts w:ascii="Arial" w:hAnsi="Arial" w:cs="Arial"/>
                <w:sz w:val="18"/>
                <w:szCs w:val="20"/>
              </w:rPr>
            </w:pPr>
            <w:r w:rsidRPr="00FF1B59">
              <w:rPr>
                <w:rFonts w:ascii="Arial" w:hAnsi="Arial" w:cs="Arial"/>
                <w:sz w:val="18"/>
                <w:szCs w:val="20"/>
              </w:rPr>
              <w:t>-</w:t>
            </w:r>
          </w:p>
        </w:tc>
        <w:tc>
          <w:tcPr>
            <w:tcW w:w="804" w:type="pct"/>
            <w:tcBorders>
              <w:top w:val="nil"/>
              <w:left w:val="nil"/>
              <w:bottom w:val="nil"/>
              <w:right w:val="nil"/>
            </w:tcBorders>
            <w:shd w:val="clear" w:color="auto" w:fill="auto"/>
            <w:vAlign w:val="bottom"/>
          </w:tcPr>
          <w:p w14:paraId="3806FE7B" w14:textId="4CF2BF20" w:rsidR="007B4D61" w:rsidRPr="00FF1B59" w:rsidRDefault="007B4D61" w:rsidP="007B4D61">
            <w:pPr>
              <w:ind w:right="107"/>
              <w:jc w:val="right"/>
              <w:rPr>
                <w:rFonts w:ascii="Arial" w:hAnsi="Arial" w:cs="Arial"/>
                <w:sz w:val="18"/>
                <w:szCs w:val="20"/>
              </w:rPr>
            </w:pPr>
            <w:r w:rsidRPr="00FF1B59">
              <w:rPr>
                <w:rFonts w:ascii="Arial" w:hAnsi="Arial" w:cs="Arial"/>
                <w:sz w:val="18"/>
                <w:szCs w:val="20"/>
              </w:rPr>
              <w:t>-</w:t>
            </w:r>
          </w:p>
        </w:tc>
      </w:tr>
      <w:tr w:rsidR="007B4D61" w:rsidRPr="00FF1B59" w14:paraId="2B8867F9" w14:textId="77777777" w:rsidTr="007B4D61">
        <w:trPr>
          <w:trHeight w:val="113"/>
        </w:trPr>
        <w:tc>
          <w:tcPr>
            <w:tcW w:w="3392" w:type="pct"/>
            <w:tcBorders>
              <w:top w:val="nil"/>
              <w:left w:val="nil"/>
              <w:right w:val="nil"/>
            </w:tcBorders>
            <w:shd w:val="clear" w:color="auto" w:fill="auto"/>
            <w:noWrap/>
            <w:vAlign w:val="center"/>
          </w:tcPr>
          <w:p w14:paraId="44D52978" w14:textId="77777777" w:rsidR="007B4D61" w:rsidRPr="00FF1B59" w:rsidRDefault="007B4D61" w:rsidP="007B4D61">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FF1B59">
              <w:rPr>
                <w:rFonts w:ascii="Arial" w:eastAsia="Times New Roman" w:hAnsi="Arial" w:cs="Arial"/>
                <w:szCs w:val="20"/>
              </w:rPr>
              <w:t>Yeniden sınıflandırmalar</w:t>
            </w:r>
          </w:p>
        </w:tc>
        <w:tc>
          <w:tcPr>
            <w:tcW w:w="804" w:type="pct"/>
            <w:tcBorders>
              <w:top w:val="nil"/>
              <w:left w:val="nil"/>
              <w:right w:val="nil"/>
            </w:tcBorders>
            <w:shd w:val="clear" w:color="auto" w:fill="auto"/>
            <w:noWrap/>
            <w:vAlign w:val="bottom"/>
          </w:tcPr>
          <w:p w14:paraId="40A4C61F" w14:textId="232CDBBE" w:rsidR="007B4D61" w:rsidRPr="00FF1B59" w:rsidRDefault="007B4D61" w:rsidP="007B4D61">
            <w:pPr>
              <w:ind w:right="107"/>
              <w:jc w:val="right"/>
              <w:rPr>
                <w:rFonts w:ascii="Arial" w:hAnsi="Arial" w:cs="Arial"/>
                <w:sz w:val="18"/>
                <w:szCs w:val="20"/>
              </w:rPr>
            </w:pPr>
            <w:r w:rsidRPr="00FF1B59">
              <w:rPr>
                <w:rFonts w:ascii="Arial" w:hAnsi="Arial" w:cs="Arial"/>
                <w:sz w:val="18"/>
                <w:szCs w:val="20"/>
              </w:rPr>
              <w:t>-</w:t>
            </w:r>
          </w:p>
        </w:tc>
        <w:tc>
          <w:tcPr>
            <w:tcW w:w="804" w:type="pct"/>
            <w:tcBorders>
              <w:top w:val="nil"/>
              <w:left w:val="nil"/>
              <w:right w:val="nil"/>
            </w:tcBorders>
            <w:shd w:val="clear" w:color="auto" w:fill="auto"/>
            <w:vAlign w:val="bottom"/>
          </w:tcPr>
          <w:p w14:paraId="0C5171D3" w14:textId="326F8598" w:rsidR="007B4D61" w:rsidRPr="00FF1B59" w:rsidRDefault="007B4D61" w:rsidP="007B4D61">
            <w:pPr>
              <w:ind w:right="107"/>
              <w:jc w:val="right"/>
              <w:rPr>
                <w:rFonts w:ascii="Arial" w:hAnsi="Arial" w:cs="Arial"/>
                <w:sz w:val="18"/>
                <w:szCs w:val="20"/>
              </w:rPr>
            </w:pPr>
            <w:r w:rsidRPr="00FF1B59">
              <w:rPr>
                <w:rFonts w:ascii="Arial" w:hAnsi="Arial" w:cs="Arial"/>
                <w:sz w:val="18"/>
                <w:szCs w:val="20"/>
              </w:rPr>
              <w:t>-</w:t>
            </w:r>
          </w:p>
        </w:tc>
      </w:tr>
      <w:tr w:rsidR="007B4D61" w:rsidRPr="00FF1B59" w14:paraId="23B3852F" w14:textId="77777777" w:rsidTr="007B4D61">
        <w:trPr>
          <w:trHeight w:val="113"/>
        </w:trPr>
        <w:tc>
          <w:tcPr>
            <w:tcW w:w="3392" w:type="pct"/>
            <w:tcBorders>
              <w:top w:val="nil"/>
              <w:left w:val="nil"/>
              <w:right w:val="nil"/>
            </w:tcBorders>
            <w:shd w:val="clear" w:color="auto" w:fill="auto"/>
            <w:noWrap/>
            <w:vAlign w:val="center"/>
          </w:tcPr>
          <w:p w14:paraId="2B097767" w14:textId="77777777" w:rsidR="007B4D61" w:rsidRPr="00FF1B59" w:rsidRDefault="007B4D61" w:rsidP="007B4D61">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bookmarkStart w:id="100" w:name="_Hlk133840662"/>
            <w:r w:rsidRPr="00FF1B59">
              <w:rPr>
                <w:rFonts w:ascii="Arial" w:eastAsia="Times New Roman" w:hAnsi="Arial" w:cs="Arial"/>
                <w:szCs w:val="20"/>
              </w:rPr>
              <w:t>Gelir tahakkuk ve reeskontlarında artış (azalış)</w:t>
            </w:r>
            <w:bookmarkEnd w:id="100"/>
          </w:p>
        </w:tc>
        <w:tc>
          <w:tcPr>
            <w:tcW w:w="804" w:type="pct"/>
            <w:tcBorders>
              <w:top w:val="nil"/>
              <w:left w:val="nil"/>
              <w:right w:val="nil"/>
            </w:tcBorders>
            <w:shd w:val="clear" w:color="auto" w:fill="auto"/>
            <w:noWrap/>
            <w:vAlign w:val="bottom"/>
          </w:tcPr>
          <w:p w14:paraId="253669E2" w14:textId="217FE39D" w:rsidR="007B4D61" w:rsidRPr="00FF1B59" w:rsidRDefault="007B4D61" w:rsidP="007B4D61">
            <w:pPr>
              <w:ind w:right="107"/>
              <w:jc w:val="right"/>
              <w:rPr>
                <w:rFonts w:ascii="Arial" w:hAnsi="Arial" w:cs="Arial"/>
                <w:sz w:val="18"/>
                <w:szCs w:val="20"/>
              </w:rPr>
            </w:pPr>
            <w:r w:rsidRPr="007B4D61">
              <w:rPr>
                <w:rFonts w:ascii="Arial" w:hAnsi="Arial" w:cs="Arial"/>
                <w:sz w:val="18"/>
                <w:szCs w:val="20"/>
              </w:rPr>
              <w:t>677.794</w:t>
            </w:r>
          </w:p>
        </w:tc>
        <w:tc>
          <w:tcPr>
            <w:tcW w:w="804" w:type="pct"/>
            <w:tcBorders>
              <w:top w:val="nil"/>
              <w:left w:val="nil"/>
              <w:right w:val="nil"/>
            </w:tcBorders>
            <w:shd w:val="clear" w:color="auto" w:fill="auto"/>
            <w:vAlign w:val="bottom"/>
          </w:tcPr>
          <w:p w14:paraId="3388D72C" w14:textId="665CEC86" w:rsidR="007B4D61" w:rsidRPr="00FF1B59" w:rsidRDefault="007B4D61" w:rsidP="007B4D61">
            <w:pPr>
              <w:ind w:right="107"/>
              <w:jc w:val="right"/>
              <w:rPr>
                <w:rFonts w:ascii="Arial" w:hAnsi="Arial" w:cs="Arial"/>
                <w:sz w:val="18"/>
                <w:szCs w:val="20"/>
              </w:rPr>
            </w:pPr>
            <w:r w:rsidRPr="00FF1B59">
              <w:rPr>
                <w:rFonts w:ascii="Arial" w:hAnsi="Arial" w:cs="Arial"/>
                <w:sz w:val="18"/>
                <w:szCs w:val="20"/>
              </w:rPr>
              <w:t xml:space="preserve"> 1.259.046 </w:t>
            </w:r>
          </w:p>
        </w:tc>
      </w:tr>
      <w:tr w:rsidR="007B4D61" w:rsidRPr="00FF1B59" w14:paraId="2B5D5C53" w14:textId="77777777" w:rsidTr="007B4D61">
        <w:trPr>
          <w:trHeight w:val="113"/>
        </w:trPr>
        <w:tc>
          <w:tcPr>
            <w:tcW w:w="3392" w:type="pct"/>
            <w:tcBorders>
              <w:top w:val="nil"/>
              <w:left w:val="nil"/>
              <w:bottom w:val="single" w:sz="4" w:space="0" w:color="auto"/>
              <w:right w:val="nil"/>
            </w:tcBorders>
            <w:shd w:val="clear" w:color="auto" w:fill="auto"/>
            <w:noWrap/>
            <w:vAlign w:val="center"/>
          </w:tcPr>
          <w:p w14:paraId="39091984" w14:textId="77777777" w:rsidR="007B4D61" w:rsidRPr="00FF1B59" w:rsidRDefault="007B4D61" w:rsidP="007B4D61">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04" w:type="pct"/>
            <w:tcBorders>
              <w:top w:val="nil"/>
              <w:left w:val="nil"/>
              <w:bottom w:val="single" w:sz="4" w:space="0" w:color="auto"/>
              <w:right w:val="nil"/>
            </w:tcBorders>
            <w:shd w:val="clear" w:color="auto" w:fill="auto"/>
            <w:noWrap/>
            <w:vAlign w:val="bottom"/>
          </w:tcPr>
          <w:p w14:paraId="2D24B4B2" w14:textId="77777777" w:rsidR="007B4D61" w:rsidRPr="00FF1B59" w:rsidRDefault="007B4D61" w:rsidP="007B4D61">
            <w:pPr>
              <w:ind w:right="107"/>
              <w:jc w:val="right"/>
              <w:rPr>
                <w:rFonts w:ascii="Arial" w:hAnsi="Arial" w:cs="Arial"/>
                <w:sz w:val="18"/>
                <w:szCs w:val="20"/>
              </w:rPr>
            </w:pPr>
          </w:p>
        </w:tc>
        <w:tc>
          <w:tcPr>
            <w:tcW w:w="804" w:type="pct"/>
            <w:tcBorders>
              <w:top w:val="nil"/>
              <w:left w:val="nil"/>
              <w:bottom w:val="single" w:sz="4" w:space="0" w:color="auto"/>
              <w:right w:val="nil"/>
            </w:tcBorders>
            <w:shd w:val="clear" w:color="auto" w:fill="auto"/>
            <w:vAlign w:val="bottom"/>
          </w:tcPr>
          <w:p w14:paraId="7434DF09" w14:textId="77777777" w:rsidR="007B4D61" w:rsidRPr="00FF1B59" w:rsidRDefault="007B4D61" w:rsidP="007B4D61">
            <w:pPr>
              <w:ind w:right="107"/>
              <w:jc w:val="right"/>
              <w:rPr>
                <w:rFonts w:ascii="Arial" w:hAnsi="Arial" w:cs="Arial"/>
                <w:sz w:val="18"/>
                <w:szCs w:val="20"/>
              </w:rPr>
            </w:pPr>
          </w:p>
        </w:tc>
      </w:tr>
      <w:tr w:rsidR="007B4D61" w:rsidRPr="00FF1B59" w14:paraId="316C1DF3" w14:textId="77777777" w:rsidTr="007B4D61">
        <w:trPr>
          <w:trHeight w:val="113"/>
        </w:trPr>
        <w:tc>
          <w:tcPr>
            <w:tcW w:w="3392" w:type="pct"/>
            <w:tcBorders>
              <w:top w:val="single" w:sz="4" w:space="0" w:color="auto"/>
              <w:left w:val="nil"/>
              <w:bottom w:val="double" w:sz="4" w:space="0" w:color="auto"/>
              <w:right w:val="nil"/>
            </w:tcBorders>
            <w:shd w:val="clear" w:color="auto" w:fill="auto"/>
            <w:noWrap/>
          </w:tcPr>
          <w:p w14:paraId="37AB9FF7" w14:textId="77777777" w:rsidR="007B4D61" w:rsidRPr="00FF1B59" w:rsidRDefault="007B4D61" w:rsidP="007B4D61">
            <w:pPr>
              <w:jc w:val="both"/>
              <w:rPr>
                <w:rFonts w:ascii="Arial" w:hAnsi="Arial" w:cs="Arial"/>
                <w:b/>
                <w:bCs/>
                <w:sz w:val="18"/>
                <w:szCs w:val="20"/>
              </w:rPr>
            </w:pPr>
            <w:r w:rsidRPr="00FF1B59">
              <w:rPr>
                <w:rFonts w:ascii="Arial" w:hAnsi="Arial" w:cs="Arial"/>
                <w:b/>
                <w:bCs/>
                <w:sz w:val="18"/>
                <w:szCs w:val="20"/>
              </w:rPr>
              <w:t>Dönem Sonu Toplamı</w:t>
            </w:r>
          </w:p>
        </w:tc>
        <w:tc>
          <w:tcPr>
            <w:tcW w:w="804" w:type="pct"/>
            <w:tcBorders>
              <w:top w:val="single" w:sz="4" w:space="0" w:color="auto"/>
              <w:left w:val="nil"/>
              <w:bottom w:val="double" w:sz="4" w:space="0" w:color="auto"/>
              <w:right w:val="nil"/>
            </w:tcBorders>
            <w:shd w:val="clear" w:color="auto" w:fill="auto"/>
            <w:noWrap/>
            <w:vAlign w:val="bottom"/>
          </w:tcPr>
          <w:p w14:paraId="4E2488F7" w14:textId="424BCFA2" w:rsidR="007B4D61" w:rsidRPr="007B4D61" w:rsidRDefault="007B4D61" w:rsidP="007B4D61">
            <w:pPr>
              <w:ind w:right="107"/>
              <w:jc w:val="right"/>
              <w:rPr>
                <w:rFonts w:ascii="Arial" w:hAnsi="Arial" w:cs="Arial"/>
                <w:b/>
                <w:bCs/>
                <w:sz w:val="18"/>
                <w:szCs w:val="20"/>
              </w:rPr>
            </w:pPr>
            <w:r w:rsidRPr="007B4D61">
              <w:rPr>
                <w:rFonts w:ascii="Arial" w:hAnsi="Arial" w:cs="Arial"/>
                <w:b/>
                <w:bCs/>
                <w:sz w:val="18"/>
                <w:szCs w:val="20"/>
              </w:rPr>
              <w:t>29.456.851</w:t>
            </w:r>
          </w:p>
        </w:tc>
        <w:tc>
          <w:tcPr>
            <w:tcW w:w="804" w:type="pct"/>
            <w:tcBorders>
              <w:top w:val="single" w:sz="4" w:space="0" w:color="auto"/>
              <w:left w:val="nil"/>
              <w:bottom w:val="double" w:sz="4" w:space="0" w:color="auto"/>
              <w:right w:val="nil"/>
            </w:tcBorders>
            <w:shd w:val="clear" w:color="auto" w:fill="auto"/>
            <w:vAlign w:val="bottom"/>
          </w:tcPr>
          <w:p w14:paraId="6AA75B72" w14:textId="66BF006F" w:rsidR="007B4D61" w:rsidRPr="00FF1B59" w:rsidRDefault="007B4D61" w:rsidP="007B4D61">
            <w:pPr>
              <w:ind w:right="107"/>
              <w:jc w:val="right"/>
              <w:rPr>
                <w:rFonts w:ascii="Arial" w:hAnsi="Arial" w:cs="Arial"/>
                <w:b/>
                <w:sz w:val="18"/>
                <w:szCs w:val="20"/>
              </w:rPr>
            </w:pPr>
            <w:r w:rsidRPr="00FF1B59">
              <w:rPr>
                <w:rFonts w:ascii="Arial" w:hAnsi="Arial" w:cs="Arial"/>
                <w:b/>
                <w:sz w:val="18"/>
                <w:szCs w:val="20"/>
              </w:rPr>
              <w:t xml:space="preserve"> 26.773.327 </w:t>
            </w:r>
          </w:p>
        </w:tc>
      </w:tr>
    </w:tbl>
    <w:p w14:paraId="1BC5BE95" w14:textId="77777777" w:rsidR="00345458" w:rsidRPr="00FF1B59" w:rsidRDefault="00345458" w:rsidP="00B12729">
      <w:pPr>
        <w:pStyle w:val="BodyTextIndent"/>
        <w:spacing w:before="120" w:after="120"/>
        <w:ind w:firstLine="0"/>
        <w:rPr>
          <w:rFonts w:ascii="Arial" w:hAnsi="Arial" w:cs="Arial"/>
          <w:iCs/>
          <w:sz w:val="20"/>
          <w:szCs w:val="20"/>
          <w:vertAlign w:val="superscript"/>
        </w:rPr>
      </w:pPr>
      <w:r w:rsidRPr="00FF1B59">
        <w:rPr>
          <w:rFonts w:ascii="Arial" w:hAnsi="Arial" w:cs="Arial"/>
          <w:iCs/>
          <w:sz w:val="20"/>
          <w:szCs w:val="20"/>
          <w:vertAlign w:val="superscript"/>
        </w:rPr>
        <w:t xml:space="preserve">(*) </w:t>
      </w:r>
      <w:r w:rsidRPr="00FF1B59">
        <w:rPr>
          <w:rFonts w:ascii="Arial" w:hAnsi="Arial" w:cs="Arial"/>
          <w:sz w:val="16"/>
          <w:szCs w:val="16"/>
        </w:rPr>
        <w:t>Nominal değerler üzerinden gösterilmiştir.</w:t>
      </w:r>
    </w:p>
    <w:p w14:paraId="0C2D22AA" w14:textId="77777777" w:rsidR="00BD0305" w:rsidRPr="00FF1B59" w:rsidRDefault="00BD0305" w:rsidP="00B12729">
      <w:pPr>
        <w:pStyle w:val="BodyTextIndent"/>
        <w:spacing w:before="120" w:after="120"/>
        <w:ind w:left="-567" w:firstLine="0"/>
        <w:rPr>
          <w:rFonts w:ascii="Arial" w:hAnsi="Arial" w:cs="Arial"/>
          <w:b/>
          <w:iCs/>
          <w:sz w:val="20"/>
          <w:szCs w:val="20"/>
        </w:rPr>
      </w:pPr>
      <w:r w:rsidRPr="00FF1B59">
        <w:rPr>
          <w:rFonts w:ascii="Arial" w:hAnsi="Arial" w:cs="Arial"/>
          <w:b/>
          <w:iCs/>
          <w:sz w:val="20"/>
          <w:szCs w:val="20"/>
        </w:rPr>
        <w:t>5.</w:t>
      </w:r>
      <w:r w:rsidR="00450D22" w:rsidRPr="00FF1B59">
        <w:rPr>
          <w:rFonts w:ascii="Arial" w:hAnsi="Arial" w:cs="Arial"/>
          <w:b/>
          <w:iCs/>
          <w:sz w:val="20"/>
          <w:szCs w:val="20"/>
        </w:rPr>
        <w:tab/>
      </w:r>
      <w:r w:rsidRPr="00FF1B59">
        <w:rPr>
          <w:rFonts w:ascii="Arial" w:hAnsi="Arial" w:cs="Arial"/>
          <w:b/>
          <w:iCs/>
          <w:sz w:val="20"/>
          <w:szCs w:val="20"/>
        </w:rPr>
        <w:t>Türev finansal varlıklara ilişkin bilgiler:</w:t>
      </w:r>
    </w:p>
    <w:p w14:paraId="3A9780A4" w14:textId="77777777" w:rsidR="00BD0305" w:rsidRPr="00FF1B59" w:rsidRDefault="00875B84" w:rsidP="00B12729">
      <w:pPr>
        <w:pStyle w:val="BodyTextIndent"/>
        <w:tabs>
          <w:tab w:val="left" w:pos="0"/>
        </w:tabs>
        <w:spacing w:before="120" w:after="120"/>
        <w:ind w:left="-567" w:firstLine="0"/>
        <w:rPr>
          <w:rFonts w:ascii="Arial" w:hAnsi="Arial" w:cs="Arial"/>
          <w:b/>
          <w:iCs/>
          <w:sz w:val="20"/>
          <w:szCs w:val="20"/>
        </w:rPr>
      </w:pPr>
      <w:r w:rsidRPr="00FF1B59">
        <w:rPr>
          <w:rFonts w:ascii="Arial" w:hAnsi="Arial" w:cs="Arial"/>
          <w:b/>
          <w:iCs/>
          <w:sz w:val="20"/>
          <w:szCs w:val="20"/>
        </w:rPr>
        <w:t>a</w:t>
      </w:r>
      <w:r w:rsidR="00BD0305" w:rsidRPr="00FF1B59">
        <w:rPr>
          <w:rFonts w:ascii="Arial" w:hAnsi="Arial" w:cs="Arial"/>
          <w:b/>
          <w:iCs/>
          <w:sz w:val="20"/>
          <w:szCs w:val="20"/>
        </w:rPr>
        <w:t>)</w:t>
      </w:r>
      <w:r w:rsidR="0009643F" w:rsidRPr="00FF1B59">
        <w:rPr>
          <w:rFonts w:ascii="Arial" w:hAnsi="Arial" w:cs="Arial"/>
          <w:b/>
          <w:iCs/>
          <w:sz w:val="20"/>
          <w:szCs w:val="20"/>
        </w:rPr>
        <w:tab/>
      </w:r>
      <w:r w:rsidR="00BD0305" w:rsidRPr="00FF1B59">
        <w:rPr>
          <w:rFonts w:ascii="Arial" w:hAnsi="Arial" w:cs="Arial"/>
          <w:b/>
          <w:iCs/>
          <w:sz w:val="20"/>
          <w:szCs w:val="20"/>
        </w:rPr>
        <w:t>Türev finansal varlıklara ilişkin pozitif farklar tablosu:</w:t>
      </w:r>
    </w:p>
    <w:tbl>
      <w:tblPr>
        <w:tblW w:w="5000" w:type="pct"/>
        <w:tblCellMar>
          <w:left w:w="0" w:type="dxa"/>
          <w:right w:w="0" w:type="dxa"/>
        </w:tblCellMar>
        <w:tblLook w:val="0000" w:firstRow="0" w:lastRow="0" w:firstColumn="0" w:lastColumn="0" w:noHBand="0" w:noVBand="0"/>
      </w:tblPr>
      <w:tblGrid>
        <w:gridCol w:w="5395"/>
        <w:gridCol w:w="1409"/>
        <w:gridCol w:w="1259"/>
        <w:gridCol w:w="974"/>
        <w:gridCol w:w="846"/>
      </w:tblGrid>
      <w:tr w:rsidR="00265AD5" w:rsidRPr="00FF1B59" w14:paraId="4BA8D236" w14:textId="77777777" w:rsidTr="00A34999">
        <w:trPr>
          <w:cantSplit/>
          <w:trHeight w:val="79"/>
        </w:trPr>
        <w:tc>
          <w:tcPr>
            <w:tcW w:w="2729" w:type="pct"/>
            <w:tcBorders>
              <w:top w:val="single" w:sz="4" w:space="0" w:color="auto"/>
              <w:bottom w:val="single" w:sz="4" w:space="0" w:color="auto"/>
            </w:tcBorders>
            <w:shd w:val="clear" w:color="auto" w:fill="auto"/>
            <w:vAlign w:val="bottom"/>
          </w:tcPr>
          <w:p w14:paraId="612EE5D9" w14:textId="77777777" w:rsidR="00265AD5" w:rsidRPr="00FF1B59" w:rsidRDefault="00265AD5" w:rsidP="00B12729">
            <w:pPr>
              <w:jc w:val="both"/>
              <w:rPr>
                <w:rFonts w:ascii="Arial" w:hAnsi="Arial" w:cs="Arial"/>
                <w:b/>
                <w:sz w:val="18"/>
                <w:szCs w:val="18"/>
              </w:rPr>
            </w:pPr>
            <w:bookmarkStart w:id="101" w:name="_Hlk64457189"/>
            <w:r w:rsidRPr="00FF1B59">
              <w:rPr>
                <w:rFonts w:ascii="Arial" w:hAnsi="Arial" w:cs="Arial"/>
                <w:b/>
                <w:sz w:val="18"/>
                <w:szCs w:val="18"/>
              </w:rPr>
              <w:t> </w:t>
            </w:r>
          </w:p>
        </w:tc>
        <w:tc>
          <w:tcPr>
            <w:tcW w:w="1350" w:type="pct"/>
            <w:gridSpan w:val="2"/>
            <w:tcBorders>
              <w:top w:val="single" w:sz="4" w:space="0" w:color="auto"/>
              <w:bottom w:val="single" w:sz="4" w:space="0" w:color="auto"/>
            </w:tcBorders>
            <w:shd w:val="clear" w:color="auto" w:fill="auto"/>
            <w:vAlign w:val="bottom"/>
          </w:tcPr>
          <w:p w14:paraId="5F34A09A" w14:textId="77777777" w:rsidR="00265AD5" w:rsidRPr="00FF1B59" w:rsidRDefault="00265AD5" w:rsidP="00B12729">
            <w:pPr>
              <w:ind w:left="138" w:right="-152"/>
              <w:jc w:val="center"/>
              <w:rPr>
                <w:rFonts w:ascii="Arial" w:hAnsi="Arial" w:cs="Arial"/>
                <w:b/>
                <w:sz w:val="18"/>
                <w:szCs w:val="18"/>
              </w:rPr>
            </w:pPr>
            <w:r w:rsidRPr="00FF1B59">
              <w:rPr>
                <w:rFonts w:ascii="Arial" w:hAnsi="Arial" w:cs="Arial"/>
                <w:b/>
                <w:sz w:val="18"/>
                <w:szCs w:val="18"/>
              </w:rPr>
              <w:t>Cari Dönem</w:t>
            </w:r>
          </w:p>
        </w:tc>
        <w:tc>
          <w:tcPr>
            <w:tcW w:w="921" w:type="pct"/>
            <w:gridSpan w:val="2"/>
            <w:tcBorders>
              <w:top w:val="single" w:sz="4" w:space="0" w:color="auto"/>
              <w:bottom w:val="single" w:sz="4" w:space="0" w:color="auto"/>
            </w:tcBorders>
            <w:vAlign w:val="bottom"/>
          </w:tcPr>
          <w:p w14:paraId="01022DEF" w14:textId="77777777" w:rsidR="00265AD5" w:rsidRPr="00FF1B59" w:rsidRDefault="00265AD5" w:rsidP="00B12729">
            <w:pPr>
              <w:ind w:left="138" w:right="-152"/>
              <w:jc w:val="center"/>
              <w:rPr>
                <w:rFonts w:ascii="Arial" w:hAnsi="Arial" w:cs="Arial"/>
                <w:b/>
                <w:sz w:val="18"/>
                <w:szCs w:val="18"/>
              </w:rPr>
            </w:pPr>
            <w:r w:rsidRPr="00FF1B59">
              <w:rPr>
                <w:rFonts w:ascii="Arial" w:hAnsi="Arial" w:cs="Arial"/>
                <w:b/>
                <w:sz w:val="18"/>
                <w:szCs w:val="18"/>
              </w:rPr>
              <w:t>Önceki Dönem</w:t>
            </w:r>
          </w:p>
        </w:tc>
      </w:tr>
      <w:tr w:rsidR="00265AD5" w:rsidRPr="00FF1B59" w14:paraId="6641D56F" w14:textId="77777777" w:rsidTr="00335AF3">
        <w:trPr>
          <w:trHeight w:val="60"/>
        </w:trPr>
        <w:tc>
          <w:tcPr>
            <w:tcW w:w="2729" w:type="pct"/>
            <w:tcBorders>
              <w:top w:val="single" w:sz="4" w:space="0" w:color="auto"/>
              <w:bottom w:val="single" w:sz="4" w:space="0" w:color="auto"/>
            </w:tcBorders>
            <w:shd w:val="clear" w:color="auto" w:fill="auto"/>
            <w:vAlign w:val="bottom"/>
          </w:tcPr>
          <w:p w14:paraId="269537CA" w14:textId="77777777" w:rsidR="00265AD5" w:rsidRPr="00FF1B59" w:rsidRDefault="00265AD5" w:rsidP="00B12729">
            <w:pPr>
              <w:ind w:firstLine="360"/>
              <w:jc w:val="both"/>
              <w:rPr>
                <w:rFonts w:ascii="Arial" w:hAnsi="Arial" w:cs="Arial"/>
                <w:b/>
                <w:sz w:val="18"/>
                <w:szCs w:val="18"/>
              </w:rPr>
            </w:pPr>
          </w:p>
        </w:tc>
        <w:tc>
          <w:tcPr>
            <w:tcW w:w="713" w:type="pct"/>
            <w:tcBorders>
              <w:top w:val="single" w:sz="4" w:space="0" w:color="auto"/>
              <w:bottom w:val="single" w:sz="4" w:space="0" w:color="auto"/>
            </w:tcBorders>
            <w:shd w:val="clear" w:color="auto" w:fill="auto"/>
            <w:vAlign w:val="bottom"/>
          </w:tcPr>
          <w:p w14:paraId="4589FAFA" w14:textId="77777777" w:rsidR="00265AD5" w:rsidRPr="00FF1B59" w:rsidRDefault="00265AD5" w:rsidP="00B12729">
            <w:pPr>
              <w:ind w:right="131"/>
              <w:jc w:val="right"/>
              <w:rPr>
                <w:rFonts w:ascii="Arial" w:hAnsi="Arial" w:cs="Arial"/>
                <w:b/>
                <w:sz w:val="18"/>
                <w:szCs w:val="18"/>
              </w:rPr>
            </w:pPr>
            <w:r w:rsidRPr="00FF1B59">
              <w:rPr>
                <w:rFonts w:ascii="Arial" w:hAnsi="Arial" w:cs="Arial"/>
                <w:b/>
                <w:sz w:val="18"/>
                <w:szCs w:val="18"/>
              </w:rPr>
              <w:t>TP</w:t>
            </w:r>
          </w:p>
        </w:tc>
        <w:tc>
          <w:tcPr>
            <w:tcW w:w="637" w:type="pct"/>
            <w:tcBorders>
              <w:top w:val="single" w:sz="4" w:space="0" w:color="auto"/>
              <w:bottom w:val="single" w:sz="4" w:space="0" w:color="auto"/>
            </w:tcBorders>
            <w:shd w:val="clear" w:color="auto" w:fill="auto"/>
            <w:vAlign w:val="bottom"/>
          </w:tcPr>
          <w:p w14:paraId="596E244E" w14:textId="77777777" w:rsidR="00265AD5" w:rsidRPr="00FF1B59" w:rsidRDefault="00265AD5" w:rsidP="00B12729">
            <w:pPr>
              <w:ind w:right="144"/>
              <w:jc w:val="right"/>
              <w:rPr>
                <w:rFonts w:ascii="Arial" w:hAnsi="Arial" w:cs="Arial"/>
                <w:b/>
                <w:sz w:val="18"/>
                <w:szCs w:val="18"/>
              </w:rPr>
            </w:pPr>
            <w:r w:rsidRPr="00FF1B59">
              <w:rPr>
                <w:rFonts w:ascii="Arial" w:hAnsi="Arial" w:cs="Arial"/>
                <w:b/>
                <w:sz w:val="18"/>
                <w:szCs w:val="18"/>
              </w:rPr>
              <w:t>YP</w:t>
            </w:r>
          </w:p>
        </w:tc>
        <w:tc>
          <w:tcPr>
            <w:tcW w:w="493" w:type="pct"/>
            <w:tcBorders>
              <w:top w:val="single" w:sz="4" w:space="0" w:color="auto"/>
              <w:bottom w:val="single" w:sz="4" w:space="0" w:color="auto"/>
            </w:tcBorders>
            <w:vAlign w:val="bottom"/>
          </w:tcPr>
          <w:p w14:paraId="7173BC38" w14:textId="77777777" w:rsidR="00265AD5" w:rsidRPr="00FF1B59" w:rsidRDefault="00265AD5" w:rsidP="00B12729">
            <w:pPr>
              <w:ind w:right="144"/>
              <w:jc w:val="right"/>
              <w:rPr>
                <w:rFonts w:ascii="Arial" w:hAnsi="Arial" w:cs="Arial"/>
                <w:b/>
                <w:sz w:val="18"/>
                <w:szCs w:val="18"/>
              </w:rPr>
            </w:pPr>
            <w:r w:rsidRPr="00FF1B59">
              <w:rPr>
                <w:rFonts w:ascii="Arial" w:hAnsi="Arial" w:cs="Arial"/>
                <w:b/>
                <w:sz w:val="18"/>
                <w:szCs w:val="18"/>
              </w:rPr>
              <w:t>TP</w:t>
            </w:r>
          </w:p>
        </w:tc>
        <w:tc>
          <w:tcPr>
            <w:tcW w:w="428" w:type="pct"/>
            <w:tcBorders>
              <w:top w:val="single" w:sz="4" w:space="0" w:color="auto"/>
              <w:bottom w:val="single" w:sz="4" w:space="0" w:color="auto"/>
            </w:tcBorders>
            <w:vAlign w:val="bottom"/>
          </w:tcPr>
          <w:p w14:paraId="0008A22A" w14:textId="77777777" w:rsidR="00265AD5" w:rsidRPr="00FF1B59" w:rsidRDefault="00265AD5" w:rsidP="00B12729">
            <w:pPr>
              <w:ind w:right="144"/>
              <w:jc w:val="right"/>
              <w:rPr>
                <w:rFonts w:ascii="Arial" w:hAnsi="Arial" w:cs="Arial"/>
                <w:b/>
                <w:sz w:val="18"/>
                <w:szCs w:val="18"/>
              </w:rPr>
            </w:pPr>
            <w:r w:rsidRPr="00FF1B59">
              <w:rPr>
                <w:rFonts w:ascii="Arial" w:hAnsi="Arial" w:cs="Arial"/>
                <w:b/>
                <w:sz w:val="18"/>
                <w:szCs w:val="18"/>
              </w:rPr>
              <w:t>YP</w:t>
            </w:r>
          </w:p>
        </w:tc>
      </w:tr>
      <w:tr w:rsidR="00265AD5" w:rsidRPr="00FF1B59" w14:paraId="20CE08F8" w14:textId="77777777" w:rsidTr="00335AF3">
        <w:trPr>
          <w:trHeight w:val="73"/>
        </w:trPr>
        <w:tc>
          <w:tcPr>
            <w:tcW w:w="2729" w:type="pct"/>
            <w:tcBorders>
              <w:top w:val="single" w:sz="4" w:space="0" w:color="auto"/>
            </w:tcBorders>
            <w:shd w:val="clear" w:color="auto" w:fill="auto"/>
            <w:vAlign w:val="bottom"/>
          </w:tcPr>
          <w:p w14:paraId="06A5FBAA" w14:textId="77777777" w:rsidR="00265AD5" w:rsidRPr="00FF1B59" w:rsidRDefault="00265AD5" w:rsidP="00B12729">
            <w:pPr>
              <w:jc w:val="both"/>
              <w:rPr>
                <w:rFonts w:ascii="Arial" w:hAnsi="Arial" w:cs="Arial"/>
                <w:sz w:val="18"/>
                <w:szCs w:val="18"/>
              </w:rPr>
            </w:pPr>
          </w:p>
        </w:tc>
        <w:tc>
          <w:tcPr>
            <w:tcW w:w="713" w:type="pct"/>
            <w:tcBorders>
              <w:top w:val="single" w:sz="4" w:space="0" w:color="auto"/>
            </w:tcBorders>
            <w:shd w:val="clear" w:color="auto" w:fill="auto"/>
            <w:vAlign w:val="bottom"/>
          </w:tcPr>
          <w:p w14:paraId="28B45EEF" w14:textId="77777777" w:rsidR="00265AD5" w:rsidRPr="00FF1B59" w:rsidRDefault="00265AD5" w:rsidP="00B12729">
            <w:pPr>
              <w:ind w:right="131"/>
              <w:jc w:val="right"/>
              <w:rPr>
                <w:rFonts w:ascii="Arial" w:hAnsi="Arial" w:cs="Arial"/>
                <w:sz w:val="18"/>
                <w:szCs w:val="18"/>
              </w:rPr>
            </w:pPr>
          </w:p>
        </w:tc>
        <w:tc>
          <w:tcPr>
            <w:tcW w:w="637" w:type="pct"/>
            <w:tcBorders>
              <w:top w:val="single" w:sz="4" w:space="0" w:color="auto"/>
            </w:tcBorders>
            <w:shd w:val="clear" w:color="auto" w:fill="auto"/>
            <w:vAlign w:val="bottom"/>
          </w:tcPr>
          <w:p w14:paraId="2AAAB6D1" w14:textId="77777777" w:rsidR="00265AD5" w:rsidRPr="00FF1B59" w:rsidRDefault="00265AD5" w:rsidP="00B12729">
            <w:pPr>
              <w:ind w:right="144"/>
              <w:jc w:val="right"/>
              <w:rPr>
                <w:rFonts w:ascii="Arial" w:hAnsi="Arial" w:cs="Arial"/>
                <w:sz w:val="18"/>
                <w:szCs w:val="18"/>
              </w:rPr>
            </w:pPr>
          </w:p>
        </w:tc>
        <w:tc>
          <w:tcPr>
            <w:tcW w:w="493" w:type="pct"/>
            <w:tcBorders>
              <w:top w:val="single" w:sz="4" w:space="0" w:color="auto"/>
            </w:tcBorders>
          </w:tcPr>
          <w:p w14:paraId="7234280B" w14:textId="77777777" w:rsidR="00265AD5" w:rsidRPr="00FF1B59" w:rsidRDefault="00265AD5" w:rsidP="00B12729">
            <w:pPr>
              <w:ind w:right="144"/>
              <w:jc w:val="right"/>
              <w:rPr>
                <w:rFonts w:ascii="Arial" w:hAnsi="Arial" w:cs="Arial"/>
                <w:sz w:val="18"/>
                <w:szCs w:val="18"/>
              </w:rPr>
            </w:pPr>
          </w:p>
        </w:tc>
        <w:tc>
          <w:tcPr>
            <w:tcW w:w="428" w:type="pct"/>
            <w:tcBorders>
              <w:top w:val="single" w:sz="4" w:space="0" w:color="auto"/>
            </w:tcBorders>
          </w:tcPr>
          <w:p w14:paraId="55F13012" w14:textId="77777777" w:rsidR="00265AD5" w:rsidRPr="00FF1B59" w:rsidRDefault="00265AD5" w:rsidP="00B12729">
            <w:pPr>
              <w:ind w:right="144"/>
              <w:jc w:val="right"/>
              <w:rPr>
                <w:rFonts w:ascii="Arial" w:hAnsi="Arial" w:cs="Arial"/>
                <w:sz w:val="18"/>
                <w:szCs w:val="18"/>
              </w:rPr>
            </w:pPr>
          </w:p>
        </w:tc>
      </w:tr>
      <w:tr w:rsidR="001B0C48" w:rsidRPr="00FF1B59" w14:paraId="6D0297D0" w14:textId="77777777" w:rsidTr="001B0C48">
        <w:trPr>
          <w:trHeight w:val="74"/>
        </w:trPr>
        <w:tc>
          <w:tcPr>
            <w:tcW w:w="2729" w:type="pct"/>
            <w:shd w:val="clear" w:color="auto" w:fill="auto"/>
            <w:vAlign w:val="bottom"/>
          </w:tcPr>
          <w:p w14:paraId="1B3AD130" w14:textId="77777777" w:rsidR="001B0C48" w:rsidRPr="00FF1B59" w:rsidRDefault="001B0C48" w:rsidP="001B0C48">
            <w:pPr>
              <w:jc w:val="both"/>
              <w:rPr>
                <w:rFonts w:ascii="Arial" w:hAnsi="Arial" w:cs="Arial"/>
                <w:sz w:val="18"/>
                <w:szCs w:val="18"/>
              </w:rPr>
            </w:pPr>
            <w:r w:rsidRPr="00FF1B59">
              <w:rPr>
                <w:rFonts w:ascii="Arial" w:hAnsi="Arial" w:cs="Arial"/>
                <w:sz w:val="18"/>
                <w:szCs w:val="18"/>
              </w:rPr>
              <w:t>Vadeli İşlemler</w:t>
            </w:r>
          </w:p>
        </w:tc>
        <w:tc>
          <w:tcPr>
            <w:tcW w:w="713" w:type="pct"/>
            <w:tcBorders>
              <w:top w:val="nil"/>
              <w:left w:val="nil"/>
              <w:bottom w:val="nil"/>
              <w:right w:val="nil"/>
            </w:tcBorders>
            <w:shd w:val="clear" w:color="auto" w:fill="auto"/>
            <w:vAlign w:val="bottom"/>
          </w:tcPr>
          <w:p w14:paraId="3A77CFAB" w14:textId="205B0B72" w:rsidR="001B0C48" w:rsidRPr="001B0C48" w:rsidRDefault="001B0C48" w:rsidP="001B0C48">
            <w:pPr>
              <w:ind w:right="107"/>
              <w:jc w:val="right"/>
              <w:rPr>
                <w:rFonts w:ascii="Arial" w:hAnsi="Arial" w:cs="Arial"/>
                <w:sz w:val="18"/>
                <w:szCs w:val="20"/>
              </w:rPr>
            </w:pPr>
            <w:r w:rsidRPr="001B0C48">
              <w:rPr>
                <w:rFonts w:ascii="Arial" w:hAnsi="Arial" w:cs="Arial"/>
                <w:sz w:val="18"/>
                <w:szCs w:val="20"/>
              </w:rPr>
              <w:t>23.802</w:t>
            </w:r>
          </w:p>
        </w:tc>
        <w:tc>
          <w:tcPr>
            <w:tcW w:w="637" w:type="pct"/>
            <w:tcBorders>
              <w:top w:val="nil"/>
              <w:left w:val="nil"/>
              <w:bottom w:val="nil"/>
              <w:right w:val="nil"/>
            </w:tcBorders>
            <w:shd w:val="clear" w:color="auto" w:fill="auto"/>
            <w:vAlign w:val="bottom"/>
          </w:tcPr>
          <w:p w14:paraId="21669390" w14:textId="38D49341" w:rsidR="001B0C48" w:rsidRPr="001B0C48" w:rsidRDefault="001B0C48" w:rsidP="001B0C48">
            <w:pPr>
              <w:ind w:right="107"/>
              <w:jc w:val="right"/>
              <w:rPr>
                <w:rFonts w:ascii="Arial" w:hAnsi="Arial" w:cs="Arial"/>
                <w:sz w:val="18"/>
                <w:szCs w:val="20"/>
              </w:rPr>
            </w:pPr>
            <w:r w:rsidRPr="001B0C48">
              <w:rPr>
                <w:rFonts w:ascii="Arial" w:hAnsi="Arial" w:cs="Arial"/>
                <w:sz w:val="18"/>
                <w:szCs w:val="20"/>
              </w:rPr>
              <w:t>4.052</w:t>
            </w:r>
          </w:p>
        </w:tc>
        <w:tc>
          <w:tcPr>
            <w:tcW w:w="493" w:type="pct"/>
            <w:tcBorders>
              <w:top w:val="nil"/>
              <w:left w:val="nil"/>
              <w:bottom w:val="nil"/>
              <w:right w:val="nil"/>
            </w:tcBorders>
            <w:shd w:val="clear" w:color="auto" w:fill="auto"/>
            <w:vAlign w:val="bottom"/>
          </w:tcPr>
          <w:p w14:paraId="7737B6E1" w14:textId="06CFD4FA" w:rsidR="001B0C48" w:rsidRPr="001B0C48" w:rsidRDefault="001B0C48" w:rsidP="001B0C48">
            <w:pPr>
              <w:ind w:right="107"/>
              <w:jc w:val="right"/>
              <w:rPr>
                <w:rFonts w:ascii="Arial" w:hAnsi="Arial" w:cs="Arial"/>
                <w:sz w:val="18"/>
                <w:szCs w:val="20"/>
              </w:rPr>
            </w:pPr>
            <w:r w:rsidRPr="001B0C48">
              <w:rPr>
                <w:rFonts w:ascii="Arial" w:hAnsi="Arial" w:cs="Arial"/>
                <w:sz w:val="18"/>
                <w:szCs w:val="20"/>
              </w:rPr>
              <w:t>7.752</w:t>
            </w:r>
          </w:p>
        </w:tc>
        <w:tc>
          <w:tcPr>
            <w:tcW w:w="428" w:type="pct"/>
            <w:shd w:val="clear" w:color="auto" w:fill="auto"/>
            <w:vAlign w:val="bottom"/>
          </w:tcPr>
          <w:p w14:paraId="2F6FBF17" w14:textId="60A40948" w:rsidR="001B0C48" w:rsidRPr="001B0C48" w:rsidRDefault="001B0C48" w:rsidP="001B0C48">
            <w:pPr>
              <w:ind w:right="107"/>
              <w:jc w:val="right"/>
              <w:rPr>
                <w:rFonts w:ascii="Arial" w:hAnsi="Arial" w:cs="Arial"/>
                <w:sz w:val="18"/>
                <w:szCs w:val="20"/>
              </w:rPr>
            </w:pPr>
            <w:r w:rsidRPr="001B0C48">
              <w:rPr>
                <w:rFonts w:ascii="Arial" w:hAnsi="Arial" w:cs="Arial"/>
                <w:sz w:val="18"/>
                <w:szCs w:val="20"/>
              </w:rPr>
              <w:t>5.687</w:t>
            </w:r>
          </w:p>
        </w:tc>
      </w:tr>
      <w:tr w:rsidR="001B0C48" w:rsidRPr="00FF1B59" w14:paraId="686042AC" w14:textId="77777777" w:rsidTr="001B0C48">
        <w:trPr>
          <w:trHeight w:val="80"/>
        </w:trPr>
        <w:tc>
          <w:tcPr>
            <w:tcW w:w="2729" w:type="pct"/>
            <w:shd w:val="clear" w:color="auto" w:fill="auto"/>
            <w:vAlign w:val="bottom"/>
          </w:tcPr>
          <w:p w14:paraId="17870B30" w14:textId="77777777" w:rsidR="001B0C48" w:rsidRPr="00FF1B59" w:rsidRDefault="001B0C48" w:rsidP="001B0C48">
            <w:pPr>
              <w:jc w:val="both"/>
              <w:rPr>
                <w:rFonts w:ascii="Arial" w:hAnsi="Arial" w:cs="Arial"/>
                <w:sz w:val="18"/>
                <w:szCs w:val="18"/>
              </w:rPr>
            </w:pPr>
            <w:r w:rsidRPr="00FF1B59">
              <w:rPr>
                <w:rFonts w:ascii="Arial" w:hAnsi="Arial" w:cs="Arial"/>
                <w:sz w:val="18"/>
                <w:szCs w:val="18"/>
              </w:rPr>
              <w:t>Swap İşlemleri</w:t>
            </w:r>
          </w:p>
        </w:tc>
        <w:tc>
          <w:tcPr>
            <w:tcW w:w="713" w:type="pct"/>
            <w:tcBorders>
              <w:top w:val="nil"/>
              <w:left w:val="nil"/>
              <w:bottom w:val="nil"/>
              <w:right w:val="nil"/>
            </w:tcBorders>
            <w:shd w:val="clear" w:color="auto" w:fill="auto"/>
            <w:vAlign w:val="bottom"/>
          </w:tcPr>
          <w:p w14:paraId="32C4F765" w14:textId="2CAC93C9" w:rsidR="001B0C48" w:rsidRPr="001B0C48" w:rsidRDefault="001B0C48" w:rsidP="001B0C48">
            <w:pPr>
              <w:ind w:right="107"/>
              <w:jc w:val="right"/>
              <w:rPr>
                <w:rFonts w:ascii="Arial" w:hAnsi="Arial" w:cs="Arial"/>
                <w:sz w:val="18"/>
                <w:szCs w:val="20"/>
              </w:rPr>
            </w:pPr>
            <w:r w:rsidRPr="001B0C48">
              <w:rPr>
                <w:rFonts w:ascii="Arial" w:hAnsi="Arial" w:cs="Arial"/>
                <w:sz w:val="18"/>
                <w:szCs w:val="20"/>
              </w:rPr>
              <w:t>147.053</w:t>
            </w:r>
          </w:p>
        </w:tc>
        <w:tc>
          <w:tcPr>
            <w:tcW w:w="637" w:type="pct"/>
            <w:tcBorders>
              <w:top w:val="nil"/>
              <w:left w:val="nil"/>
              <w:bottom w:val="nil"/>
              <w:right w:val="nil"/>
            </w:tcBorders>
            <w:shd w:val="clear" w:color="auto" w:fill="auto"/>
            <w:vAlign w:val="bottom"/>
          </w:tcPr>
          <w:p w14:paraId="4953B80E" w14:textId="01FC9F7B" w:rsidR="001B0C48" w:rsidRPr="001B0C48" w:rsidRDefault="001B0C48" w:rsidP="001B0C48">
            <w:pPr>
              <w:ind w:right="107"/>
              <w:jc w:val="right"/>
              <w:rPr>
                <w:rFonts w:ascii="Arial" w:hAnsi="Arial" w:cs="Arial"/>
                <w:sz w:val="18"/>
                <w:szCs w:val="20"/>
              </w:rPr>
            </w:pPr>
            <w:r w:rsidRPr="001B0C48">
              <w:rPr>
                <w:rFonts w:ascii="Arial" w:hAnsi="Arial" w:cs="Arial"/>
                <w:sz w:val="18"/>
                <w:szCs w:val="20"/>
              </w:rPr>
              <w:t>17.374</w:t>
            </w:r>
          </w:p>
        </w:tc>
        <w:tc>
          <w:tcPr>
            <w:tcW w:w="493" w:type="pct"/>
            <w:tcBorders>
              <w:top w:val="nil"/>
              <w:left w:val="nil"/>
              <w:bottom w:val="nil"/>
              <w:right w:val="nil"/>
            </w:tcBorders>
            <w:shd w:val="clear" w:color="auto" w:fill="auto"/>
            <w:vAlign w:val="bottom"/>
          </w:tcPr>
          <w:p w14:paraId="2BC8CD2D" w14:textId="44473D4C" w:rsidR="001B0C48" w:rsidRPr="001B0C48" w:rsidRDefault="001B0C48" w:rsidP="001B0C48">
            <w:pPr>
              <w:ind w:right="107"/>
              <w:jc w:val="right"/>
              <w:rPr>
                <w:rFonts w:ascii="Arial" w:hAnsi="Arial" w:cs="Arial"/>
                <w:sz w:val="18"/>
                <w:szCs w:val="20"/>
              </w:rPr>
            </w:pPr>
            <w:r w:rsidRPr="001B0C48">
              <w:rPr>
                <w:rFonts w:ascii="Arial" w:hAnsi="Arial" w:cs="Arial"/>
                <w:sz w:val="18"/>
                <w:szCs w:val="20"/>
              </w:rPr>
              <w:t>22.511</w:t>
            </w:r>
          </w:p>
        </w:tc>
        <w:tc>
          <w:tcPr>
            <w:tcW w:w="428" w:type="pct"/>
            <w:shd w:val="clear" w:color="auto" w:fill="auto"/>
            <w:vAlign w:val="bottom"/>
          </w:tcPr>
          <w:p w14:paraId="5173F3E4" w14:textId="40D893A2" w:rsidR="001B0C48" w:rsidRPr="001B0C48" w:rsidRDefault="001B0C48" w:rsidP="001B0C48">
            <w:pPr>
              <w:ind w:right="107"/>
              <w:jc w:val="right"/>
              <w:rPr>
                <w:rFonts w:ascii="Arial" w:hAnsi="Arial" w:cs="Arial"/>
                <w:sz w:val="18"/>
                <w:szCs w:val="20"/>
              </w:rPr>
            </w:pPr>
            <w:r w:rsidRPr="001B0C48">
              <w:rPr>
                <w:rFonts w:ascii="Arial" w:hAnsi="Arial" w:cs="Arial"/>
                <w:sz w:val="18"/>
                <w:szCs w:val="20"/>
              </w:rPr>
              <w:t>90.085</w:t>
            </w:r>
          </w:p>
        </w:tc>
      </w:tr>
      <w:tr w:rsidR="001B0C48" w:rsidRPr="00FF1B59" w14:paraId="7CD52947" w14:textId="77777777" w:rsidTr="00F50ABA">
        <w:trPr>
          <w:trHeight w:val="80"/>
        </w:trPr>
        <w:tc>
          <w:tcPr>
            <w:tcW w:w="2729" w:type="pct"/>
            <w:shd w:val="clear" w:color="auto" w:fill="auto"/>
            <w:vAlign w:val="bottom"/>
          </w:tcPr>
          <w:p w14:paraId="4FEAC050" w14:textId="77777777" w:rsidR="001B0C48" w:rsidRPr="00FF1B59" w:rsidRDefault="001B0C48" w:rsidP="001B0C48">
            <w:pPr>
              <w:jc w:val="both"/>
              <w:rPr>
                <w:rFonts w:ascii="Arial" w:hAnsi="Arial" w:cs="Arial"/>
                <w:sz w:val="18"/>
                <w:szCs w:val="18"/>
              </w:rPr>
            </w:pPr>
            <w:proofErr w:type="spellStart"/>
            <w:r w:rsidRPr="00FF1B59">
              <w:rPr>
                <w:rFonts w:ascii="Arial" w:hAnsi="Arial" w:cs="Arial"/>
                <w:sz w:val="18"/>
                <w:szCs w:val="18"/>
              </w:rPr>
              <w:t>Futures</w:t>
            </w:r>
            <w:proofErr w:type="spellEnd"/>
            <w:r w:rsidRPr="00FF1B59">
              <w:rPr>
                <w:rFonts w:ascii="Arial" w:hAnsi="Arial" w:cs="Arial"/>
                <w:sz w:val="18"/>
                <w:szCs w:val="18"/>
              </w:rPr>
              <w:t xml:space="preserve"> İşlemleri</w:t>
            </w:r>
          </w:p>
        </w:tc>
        <w:tc>
          <w:tcPr>
            <w:tcW w:w="713" w:type="pct"/>
            <w:tcBorders>
              <w:top w:val="nil"/>
              <w:left w:val="nil"/>
              <w:bottom w:val="nil"/>
              <w:right w:val="nil"/>
            </w:tcBorders>
            <w:shd w:val="clear" w:color="auto" w:fill="auto"/>
          </w:tcPr>
          <w:p w14:paraId="7BE09241" w14:textId="53E10463" w:rsidR="001B0C48" w:rsidRPr="001B0C48" w:rsidRDefault="001B0C48" w:rsidP="001B0C48">
            <w:pPr>
              <w:ind w:right="107"/>
              <w:jc w:val="right"/>
              <w:rPr>
                <w:rFonts w:ascii="Arial" w:hAnsi="Arial" w:cs="Arial"/>
                <w:sz w:val="18"/>
                <w:szCs w:val="20"/>
              </w:rPr>
            </w:pPr>
            <w:r w:rsidRPr="005E4603">
              <w:rPr>
                <w:rFonts w:ascii="Arial" w:hAnsi="Arial" w:cs="Arial"/>
                <w:sz w:val="18"/>
                <w:szCs w:val="20"/>
              </w:rPr>
              <w:t>-</w:t>
            </w:r>
          </w:p>
        </w:tc>
        <w:tc>
          <w:tcPr>
            <w:tcW w:w="637" w:type="pct"/>
            <w:tcBorders>
              <w:top w:val="nil"/>
              <w:left w:val="nil"/>
              <w:bottom w:val="nil"/>
              <w:right w:val="nil"/>
            </w:tcBorders>
            <w:shd w:val="clear" w:color="auto" w:fill="auto"/>
          </w:tcPr>
          <w:p w14:paraId="7157B59B" w14:textId="77E353E4" w:rsidR="001B0C48" w:rsidRPr="001B0C48" w:rsidRDefault="001B0C48" w:rsidP="001B0C48">
            <w:pPr>
              <w:ind w:right="107"/>
              <w:jc w:val="right"/>
              <w:rPr>
                <w:rFonts w:ascii="Arial" w:hAnsi="Arial" w:cs="Arial"/>
                <w:sz w:val="18"/>
                <w:szCs w:val="20"/>
              </w:rPr>
            </w:pPr>
            <w:r w:rsidRPr="005E4603">
              <w:rPr>
                <w:rFonts w:ascii="Arial" w:hAnsi="Arial" w:cs="Arial"/>
                <w:sz w:val="18"/>
                <w:szCs w:val="20"/>
              </w:rPr>
              <w:t>-</w:t>
            </w:r>
          </w:p>
        </w:tc>
        <w:tc>
          <w:tcPr>
            <w:tcW w:w="493" w:type="pct"/>
            <w:tcBorders>
              <w:top w:val="nil"/>
              <w:left w:val="nil"/>
              <w:bottom w:val="nil"/>
              <w:right w:val="nil"/>
            </w:tcBorders>
            <w:shd w:val="clear" w:color="auto" w:fill="auto"/>
          </w:tcPr>
          <w:p w14:paraId="4CDEEE06" w14:textId="6A96F2B4" w:rsidR="001B0C48" w:rsidRPr="001B0C48" w:rsidRDefault="001B0C48" w:rsidP="001B0C48">
            <w:pPr>
              <w:ind w:right="107"/>
              <w:jc w:val="right"/>
              <w:rPr>
                <w:rFonts w:ascii="Arial" w:hAnsi="Arial" w:cs="Arial"/>
                <w:sz w:val="18"/>
                <w:szCs w:val="20"/>
              </w:rPr>
            </w:pPr>
            <w:r w:rsidRPr="005E4603">
              <w:rPr>
                <w:rFonts w:ascii="Arial" w:hAnsi="Arial" w:cs="Arial"/>
                <w:sz w:val="18"/>
                <w:szCs w:val="20"/>
              </w:rPr>
              <w:t>-</w:t>
            </w:r>
          </w:p>
        </w:tc>
        <w:tc>
          <w:tcPr>
            <w:tcW w:w="428" w:type="pct"/>
            <w:shd w:val="clear" w:color="auto" w:fill="auto"/>
          </w:tcPr>
          <w:p w14:paraId="1F5E399E" w14:textId="08EB9EFE" w:rsidR="001B0C48" w:rsidRPr="001B0C48" w:rsidRDefault="001B0C48" w:rsidP="001B0C48">
            <w:pPr>
              <w:ind w:right="107"/>
              <w:jc w:val="right"/>
              <w:rPr>
                <w:rFonts w:ascii="Arial" w:hAnsi="Arial" w:cs="Arial"/>
                <w:sz w:val="18"/>
                <w:szCs w:val="20"/>
              </w:rPr>
            </w:pPr>
            <w:r w:rsidRPr="005E4603">
              <w:rPr>
                <w:rFonts w:ascii="Arial" w:hAnsi="Arial" w:cs="Arial"/>
                <w:sz w:val="18"/>
                <w:szCs w:val="20"/>
              </w:rPr>
              <w:t>-</w:t>
            </w:r>
          </w:p>
        </w:tc>
      </w:tr>
      <w:tr w:rsidR="001B0C48" w:rsidRPr="00FF1B59" w14:paraId="68676A7E" w14:textId="77777777" w:rsidTr="00F50ABA">
        <w:trPr>
          <w:trHeight w:val="80"/>
        </w:trPr>
        <w:tc>
          <w:tcPr>
            <w:tcW w:w="2729" w:type="pct"/>
            <w:shd w:val="clear" w:color="auto" w:fill="auto"/>
            <w:vAlign w:val="bottom"/>
          </w:tcPr>
          <w:p w14:paraId="189D828E" w14:textId="77777777" w:rsidR="001B0C48" w:rsidRPr="00FF1B59" w:rsidRDefault="001B0C48" w:rsidP="001B0C48">
            <w:pPr>
              <w:jc w:val="both"/>
              <w:rPr>
                <w:rFonts w:ascii="Arial" w:hAnsi="Arial" w:cs="Arial"/>
                <w:sz w:val="18"/>
                <w:szCs w:val="18"/>
              </w:rPr>
            </w:pPr>
            <w:r w:rsidRPr="00FF1B59">
              <w:rPr>
                <w:rFonts w:ascii="Arial" w:hAnsi="Arial" w:cs="Arial"/>
                <w:sz w:val="18"/>
                <w:szCs w:val="18"/>
              </w:rPr>
              <w:t xml:space="preserve">Opsiyonlar </w:t>
            </w:r>
          </w:p>
        </w:tc>
        <w:tc>
          <w:tcPr>
            <w:tcW w:w="713" w:type="pct"/>
            <w:tcBorders>
              <w:top w:val="nil"/>
              <w:left w:val="nil"/>
              <w:bottom w:val="nil"/>
              <w:right w:val="nil"/>
            </w:tcBorders>
            <w:shd w:val="clear" w:color="auto" w:fill="auto"/>
          </w:tcPr>
          <w:p w14:paraId="6DA63B81" w14:textId="0ACB455F" w:rsidR="001B0C48" w:rsidRPr="001B0C48" w:rsidRDefault="001B0C48" w:rsidP="001B0C48">
            <w:pPr>
              <w:ind w:right="107"/>
              <w:jc w:val="right"/>
              <w:rPr>
                <w:rFonts w:ascii="Arial" w:hAnsi="Arial" w:cs="Arial"/>
                <w:sz w:val="18"/>
                <w:szCs w:val="20"/>
              </w:rPr>
            </w:pPr>
            <w:r w:rsidRPr="005E4603">
              <w:rPr>
                <w:rFonts w:ascii="Arial" w:hAnsi="Arial" w:cs="Arial"/>
                <w:sz w:val="18"/>
                <w:szCs w:val="20"/>
              </w:rPr>
              <w:t>-</w:t>
            </w:r>
          </w:p>
        </w:tc>
        <w:tc>
          <w:tcPr>
            <w:tcW w:w="637" w:type="pct"/>
            <w:tcBorders>
              <w:top w:val="nil"/>
              <w:left w:val="nil"/>
              <w:bottom w:val="nil"/>
              <w:right w:val="nil"/>
            </w:tcBorders>
            <w:shd w:val="clear" w:color="auto" w:fill="auto"/>
          </w:tcPr>
          <w:p w14:paraId="1D45AD5D" w14:textId="5F64027F" w:rsidR="001B0C48" w:rsidRPr="001B0C48" w:rsidRDefault="001B0C48" w:rsidP="001B0C48">
            <w:pPr>
              <w:ind w:right="107"/>
              <w:jc w:val="right"/>
              <w:rPr>
                <w:rFonts w:ascii="Arial" w:hAnsi="Arial" w:cs="Arial"/>
                <w:sz w:val="18"/>
                <w:szCs w:val="20"/>
              </w:rPr>
            </w:pPr>
            <w:r w:rsidRPr="005E4603">
              <w:rPr>
                <w:rFonts w:ascii="Arial" w:hAnsi="Arial" w:cs="Arial"/>
                <w:sz w:val="18"/>
                <w:szCs w:val="20"/>
              </w:rPr>
              <w:t>-</w:t>
            </w:r>
          </w:p>
        </w:tc>
        <w:tc>
          <w:tcPr>
            <w:tcW w:w="493" w:type="pct"/>
            <w:tcBorders>
              <w:top w:val="nil"/>
              <w:left w:val="nil"/>
              <w:bottom w:val="nil"/>
              <w:right w:val="nil"/>
            </w:tcBorders>
            <w:shd w:val="clear" w:color="auto" w:fill="auto"/>
          </w:tcPr>
          <w:p w14:paraId="15189909" w14:textId="16E12EFD" w:rsidR="001B0C48" w:rsidRPr="001B0C48" w:rsidRDefault="001B0C48" w:rsidP="001B0C48">
            <w:pPr>
              <w:ind w:right="107"/>
              <w:jc w:val="right"/>
              <w:rPr>
                <w:rFonts w:ascii="Arial" w:hAnsi="Arial" w:cs="Arial"/>
                <w:sz w:val="18"/>
                <w:szCs w:val="20"/>
              </w:rPr>
            </w:pPr>
            <w:r w:rsidRPr="005E4603">
              <w:rPr>
                <w:rFonts w:ascii="Arial" w:hAnsi="Arial" w:cs="Arial"/>
                <w:sz w:val="18"/>
                <w:szCs w:val="20"/>
              </w:rPr>
              <w:t>-</w:t>
            </w:r>
          </w:p>
        </w:tc>
        <w:tc>
          <w:tcPr>
            <w:tcW w:w="428" w:type="pct"/>
            <w:shd w:val="clear" w:color="auto" w:fill="auto"/>
          </w:tcPr>
          <w:p w14:paraId="6BB3B659" w14:textId="5C231D11" w:rsidR="001B0C48" w:rsidRPr="001B0C48" w:rsidRDefault="001B0C48" w:rsidP="001B0C48">
            <w:pPr>
              <w:ind w:right="107"/>
              <w:jc w:val="right"/>
              <w:rPr>
                <w:rFonts w:ascii="Arial" w:hAnsi="Arial" w:cs="Arial"/>
                <w:sz w:val="18"/>
                <w:szCs w:val="20"/>
              </w:rPr>
            </w:pPr>
            <w:r w:rsidRPr="005E4603">
              <w:rPr>
                <w:rFonts w:ascii="Arial" w:hAnsi="Arial" w:cs="Arial"/>
                <w:sz w:val="18"/>
                <w:szCs w:val="20"/>
              </w:rPr>
              <w:t>-</w:t>
            </w:r>
          </w:p>
        </w:tc>
      </w:tr>
      <w:tr w:rsidR="001B0C48" w:rsidRPr="00FF1B59" w14:paraId="7F5367D5" w14:textId="77777777" w:rsidTr="001B0C48">
        <w:trPr>
          <w:trHeight w:val="80"/>
        </w:trPr>
        <w:tc>
          <w:tcPr>
            <w:tcW w:w="2729" w:type="pct"/>
            <w:shd w:val="clear" w:color="auto" w:fill="auto"/>
            <w:vAlign w:val="bottom"/>
          </w:tcPr>
          <w:p w14:paraId="626D4ED8" w14:textId="77777777" w:rsidR="001B0C48" w:rsidRPr="00FF1B59" w:rsidRDefault="001B0C48" w:rsidP="001B0C48">
            <w:pPr>
              <w:jc w:val="both"/>
              <w:rPr>
                <w:rFonts w:ascii="Arial" w:hAnsi="Arial" w:cs="Arial"/>
                <w:sz w:val="18"/>
                <w:szCs w:val="18"/>
              </w:rPr>
            </w:pPr>
            <w:proofErr w:type="gramStart"/>
            <w:r w:rsidRPr="00FF1B59">
              <w:rPr>
                <w:rFonts w:ascii="Arial" w:hAnsi="Arial" w:cs="Arial"/>
                <w:sz w:val="18"/>
                <w:szCs w:val="18"/>
              </w:rPr>
              <w:t>Diğer</w:t>
            </w:r>
            <w:r w:rsidRPr="00FF1B59">
              <w:rPr>
                <w:rFonts w:ascii="Arial" w:hAnsi="Arial" w:cs="Arial"/>
                <w:iCs/>
                <w:sz w:val="20"/>
                <w:szCs w:val="20"/>
                <w:vertAlign w:val="superscript"/>
              </w:rPr>
              <w:t>(</w:t>
            </w:r>
            <w:proofErr w:type="gramEnd"/>
            <w:r w:rsidRPr="00FF1B59">
              <w:rPr>
                <w:rFonts w:ascii="Arial" w:hAnsi="Arial" w:cs="Arial"/>
                <w:iCs/>
                <w:sz w:val="20"/>
                <w:szCs w:val="20"/>
                <w:vertAlign w:val="superscript"/>
              </w:rPr>
              <w:t>*)</w:t>
            </w:r>
          </w:p>
        </w:tc>
        <w:tc>
          <w:tcPr>
            <w:tcW w:w="713" w:type="pct"/>
            <w:tcBorders>
              <w:top w:val="nil"/>
              <w:left w:val="nil"/>
              <w:bottom w:val="nil"/>
              <w:right w:val="nil"/>
            </w:tcBorders>
            <w:shd w:val="clear" w:color="auto" w:fill="auto"/>
            <w:vAlign w:val="bottom"/>
          </w:tcPr>
          <w:p w14:paraId="1676A3F7" w14:textId="20647EFD" w:rsidR="001B0C48" w:rsidRPr="001B0C48" w:rsidRDefault="001B0C48" w:rsidP="001B0C48">
            <w:pPr>
              <w:ind w:right="107"/>
              <w:jc w:val="right"/>
              <w:rPr>
                <w:rFonts w:ascii="Arial" w:hAnsi="Arial" w:cs="Arial"/>
                <w:sz w:val="18"/>
                <w:szCs w:val="20"/>
              </w:rPr>
            </w:pPr>
            <w:r w:rsidRPr="001B0C48">
              <w:rPr>
                <w:rFonts w:ascii="Arial" w:hAnsi="Arial" w:cs="Arial"/>
                <w:sz w:val="18"/>
                <w:szCs w:val="20"/>
              </w:rPr>
              <w:t>15.513</w:t>
            </w:r>
          </w:p>
        </w:tc>
        <w:tc>
          <w:tcPr>
            <w:tcW w:w="637" w:type="pct"/>
            <w:tcBorders>
              <w:top w:val="nil"/>
              <w:left w:val="nil"/>
              <w:bottom w:val="nil"/>
              <w:right w:val="nil"/>
            </w:tcBorders>
            <w:shd w:val="clear" w:color="auto" w:fill="auto"/>
            <w:vAlign w:val="bottom"/>
          </w:tcPr>
          <w:p w14:paraId="607CF8FF" w14:textId="2399A90B" w:rsidR="001B0C48" w:rsidRPr="001B0C48" w:rsidRDefault="001B0C48" w:rsidP="001B0C48">
            <w:pPr>
              <w:ind w:right="107"/>
              <w:jc w:val="right"/>
              <w:rPr>
                <w:rFonts w:ascii="Arial" w:hAnsi="Arial" w:cs="Arial"/>
                <w:sz w:val="18"/>
                <w:szCs w:val="20"/>
              </w:rPr>
            </w:pPr>
            <w:r w:rsidRPr="001B0C48">
              <w:rPr>
                <w:rFonts w:ascii="Arial" w:hAnsi="Arial" w:cs="Arial"/>
                <w:sz w:val="18"/>
                <w:szCs w:val="20"/>
              </w:rPr>
              <w:t>621</w:t>
            </w:r>
          </w:p>
        </w:tc>
        <w:tc>
          <w:tcPr>
            <w:tcW w:w="493" w:type="pct"/>
            <w:tcBorders>
              <w:top w:val="nil"/>
              <w:left w:val="nil"/>
              <w:bottom w:val="nil"/>
              <w:right w:val="nil"/>
            </w:tcBorders>
            <w:shd w:val="clear" w:color="auto" w:fill="auto"/>
            <w:vAlign w:val="bottom"/>
          </w:tcPr>
          <w:p w14:paraId="3569264E" w14:textId="0D3DD666" w:rsidR="001B0C48" w:rsidRPr="001B0C48" w:rsidRDefault="001B0C48" w:rsidP="001B0C48">
            <w:pPr>
              <w:ind w:right="107"/>
              <w:jc w:val="right"/>
              <w:rPr>
                <w:rFonts w:ascii="Arial" w:hAnsi="Arial" w:cs="Arial"/>
                <w:sz w:val="18"/>
                <w:szCs w:val="20"/>
              </w:rPr>
            </w:pPr>
            <w:r w:rsidRPr="001B0C48">
              <w:rPr>
                <w:rFonts w:ascii="Arial" w:hAnsi="Arial" w:cs="Arial"/>
                <w:sz w:val="18"/>
                <w:szCs w:val="20"/>
              </w:rPr>
              <w:t>15.014</w:t>
            </w:r>
          </w:p>
        </w:tc>
        <w:tc>
          <w:tcPr>
            <w:tcW w:w="428" w:type="pct"/>
            <w:shd w:val="clear" w:color="auto" w:fill="auto"/>
            <w:vAlign w:val="bottom"/>
          </w:tcPr>
          <w:p w14:paraId="1DEF45BF" w14:textId="53FC5108" w:rsidR="001B0C48" w:rsidRPr="001B0C48" w:rsidRDefault="001B0C48" w:rsidP="001B0C48">
            <w:pPr>
              <w:ind w:right="107"/>
              <w:jc w:val="right"/>
              <w:rPr>
                <w:rFonts w:ascii="Arial" w:hAnsi="Arial" w:cs="Arial"/>
                <w:sz w:val="18"/>
                <w:szCs w:val="20"/>
              </w:rPr>
            </w:pPr>
            <w:r w:rsidRPr="001B0C48">
              <w:rPr>
                <w:rFonts w:ascii="Arial" w:hAnsi="Arial" w:cs="Arial"/>
                <w:sz w:val="18"/>
                <w:szCs w:val="20"/>
              </w:rPr>
              <w:t>1.354</w:t>
            </w:r>
          </w:p>
        </w:tc>
      </w:tr>
      <w:tr w:rsidR="001B0C48" w:rsidRPr="00FF1B59" w14:paraId="5BD8F862" w14:textId="77777777" w:rsidTr="001B0C48">
        <w:trPr>
          <w:trHeight w:val="80"/>
        </w:trPr>
        <w:tc>
          <w:tcPr>
            <w:tcW w:w="2729" w:type="pct"/>
            <w:tcBorders>
              <w:bottom w:val="single" w:sz="4" w:space="0" w:color="auto"/>
            </w:tcBorders>
            <w:shd w:val="clear" w:color="auto" w:fill="auto"/>
            <w:vAlign w:val="bottom"/>
          </w:tcPr>
          <w:p w14:paraId="3DC3401A" w14:textId="77777777" w:rsidR="001B0C48" w:rsidRPr="00FF1B59" w:rsidRDefault="001B0C48" w:rsidP="001B0C48">
            <w:pPr>
              <w:jc w:val="both"/>
              <w:rPr>
                <w:rFonts w:ascii="Arial" w:hAnsi="Arial" w:cs="Arial"/>
                <w:sz w:val="18"/>
                <w:szCs w:val="18"/>
              </w:rPr>
            </w:pPr>
          </w:p>
        </w:tc>
        <w:tc>
          <w:tcPr>
            <w:tcW w:w="713" w:type="pct"/>
            <w:tcBorders>
              <w:bottom w:val="single" w:sz="4" w:space="0" w:color="auto"/>
            </w:tcBorders>
            <w:shd w:val="clear" w:color="auto" w:fill="auto"/>
            <w:vAlign w:val="bottom"/>
          </w:tcPr>
          <w:p w14:paraId="067F0AAD" w14:textId="4C011B0D" w:rsidR="001B0C48" w:rsidRPr="001B0C48" w:rsidRDefault="001B0C48" w:rsidP="001B0C48">
            <w:pPr>
              <w:ind w:right="107"/>
              <w:jc w:val="right"/>
              <w:rPr>
                <w:rFonts w:ascii="Arial" w:hAnsi="Arial" w:cs="Arial"/>
                <w:sz w:val="18"/>
                <w:szCs w:val="20"/>
              </w:rPr>
            </w:pPr>
          </w:p>
        </w:tc>
        <w:tc>
          <w:tcPr>
            <w:tcW w:w="637" w:type="pct"/>
            <w:tcBorders>
              <w:bottom w:val="single" w:sz="4" w:space="0" w:color="auto"/>
            </w:tcBorders>
            <w:shd w:val="clear" w:color="auto" w:fill="auto"/>
            <w:vAlign w:val="bottom"/>
          </w:tcPr>
          <w:p w14:paraId="52C95188" w14:textId="10BD5F63" w:rsidR="001B0C48" w:rsidRPr="001B0C48" w:rsidRDefault="001B0C48" w:rsidP="001B0C48">
            <w:pPr>
              <w:ind w:right="107"/>
              <w:jc w:val="right"/>
              <w:rPr>
                <w:rFonts w:ascii="Arial" w:hAnsi="Arial" w:cs="Arial"/>
                <w:sz w:val="18"/>
                <w:szCs w:val="20"/>
              </w:rPr>
            </w:pPr>
          </w:p>
        </w:tc>
        <w:tc>
          <w:tcPr>
            <w:tcW w:w="493" w:type="pct"/>
            <w:tcBorders>
              <w:bottom w:val="single" w:sz="4" w:space="0" w:color="auto"/>
            </w:tcBorders>
            <w:shd w:val="clear" w:color="auto" w:fill="auto"/>
            <w:vAlign w:val="bottom"/>
          </w:tcPr>
          <w:p w14:paraId="1049C193" w14:textId="6B528012" w:rsidR="001B0C48" w:rsidRPr="001B0C48" w:rsidRDefault="001B0C48" w:rsidP="001B0C48">
            <w:pPr>
              <w:ind w:right="107"/>
              <w:jc w:val="right"/>
              <w:rPr>
                <w:rFonts w:ascii="Arial" w:hAnsi="Arial" w:cs="Arial"/>
                <w:sz w:val="18"/>
                <w:szCs w:val="20"/>
              </w:rPr>
            </w:pPr>
          </w:p>
        </w:tc>
        <w:tc>
          <w:tcPr>
            <w:tcW w:w="428" w:type="pct"/>
            <w:tcBorders>
              <w:bottom w:val="single" w:sz="4" w:space="0" w:color="auto"/>
            </w:tcBorders>
            <w:shd w:val="clear" w:color="auto" w:fill="auto"/>
            <w:vAlign w:val="bottom"/>
          </w:tcPr>
          <w:p w14:paraId="7893DED8" w14:textId="5708246E" w:rsidR="001B0C48" w:rsidRPr="001B0C48" w:rsidRDefault="001B0C48" w:rsidP="001B0C48">
            <w:pPr>
              <w:ind w:right="107"/>
              <w:jc w:val="right"/>
              <w:rPr>
                <w:rFonts w:ascii="Arial" w:hAnsi="Arial" w:cs="Arial"/>
                <w:sz w:val="18"/>
                <w:szCs w:val="20"/>
              </w:rPr>
            </w:pPr>
          </w:p>
        </w:tc>
      </w:tr>
      <w:tr w:rsidR="001B0C48" w:rsidRPr="00FF1B59" w14:paraId="6447669E" w14:textId="77777777" w:rsidTr="001B0C48">
        <w:trPr>
          <w:trHeight w:val="80"/>
        </w:trPr>
        <w:tc>
          <w:tcPr>
            <w:tcW w:w="2729" w:type="pct"/>
            <w:tcBorders>
              <w:top w:val="single" w:sz="4" w:space="0" w:color="auto"/>
              <w:bottom w:val="double" w:sz="4" w:space="0" w:color="auto"/>
            </w:tcBorders>
            <w:shd w:val="clear" w:color="auto" w:fill="auto"/>
            <w:vAlign w:val="bottom"/>
          </w:tcPr>
          <w:p w14:paraId="2DBDA171" w14:textId="77777777" w:rsidR="001B0C48" w:rsidRPr="00FF1B59" w:rsidRDefault="001B0C48" w:rsidP="001B0C48">
            <w:pPr>
              <w:jc w:val="both"/>
              <w:rPr>
                <w:rFonts w:ascii="Arial" w:eastAsia="Arial Unicode MS" w:hAnsi="Arial" w:cs="Arial"/>
                <w:b/>
                <w:sz w:val="18"/>
                <w:szCs w:val="18"/>
              </w:rPr>
            </w:pPr>
            <w:r w:rsidRPr="00FF1B59">
              <w:rPr>
                <w:rFonts w:ascii="Arial" w:hAnsi="Arial" w:cs="Arial"/>
                <w:b/>
                <w:sz w:val="18"/>
                <w:szCs w:val="18"/>
              </w:rPr>
              <w:t>Toplam</w:t>
            </w:r>
          </w:p>
        </w:tc>
        <w:tc>
          <w:tcPr>
            <w:tcW w:w="713" w:type="pct"/>
            <w:tcBorders>
              <w:top w:val="single" w:sz="4" w:space="0" w:color="auto"/>
              <w:left w:val="nil"/>
              <w:bottom w:val="double" w:sz="6" w:space="0" w:color="auto"/>
              <w:right w:val="nil"/>
            </w:tcBorders>
            <w:shd w:val="clear" w:color="auto" w:fill="auto"/>
            <w:vAlign w:val="bottom"/>
          </w:tcPr>
          <w:p w14:paraId="5EE73DB9" w14:textId="2EE5AFB0" w:rsidR="001B0C48" w:rsidRPr="001B0C48" w:rsidRDefault="001B0C48" w:rsidP="001B0C48">
            <w:pPr>
              <w:ind w:right="107"/>
              <w:jc w:val="right"/>
              <w:rPr>
                <w:rFonts w:ascii="Arial" w:hAnsi="Arial" w:cs="Arial"/>
                <w:b/>
                <w:sz w:val="18"/>
                <w:szCs w:val="20"/>
              </w:rPr>
            </w:pPr>
            <w:r w:rsidRPr="001B0C48">
              <w:rPr>
                <w:rFonts w:ascii="Arial" w:hAnsi="Arial" w:cs="Arial"/>
                <w:b/>
                <w:sz w:val="18"/>
                <w:szCs w:val="20"/>
              </w:rPr>
              <w:t>186.368</w:t>
            </w:r>
          </w:p>
        </w:tc>
        <w:tc>
          <w:tcPr>
            <w:tcW w:w="637" w:type="pct"/>
            <w:tcBorders>
              <w:top w:val="single" w:sz="4" w:space="0" w:color="auto"/>
              <w:left w:val="nil"/>
              <w:bottom w:val="double" w:sz="6" w:space="0" w:color="auto"/>
              <w:right w:val="nil"/>
            </w:tcBorders>
            <w:shd w:val="clear" w:color="auto" w:fill="auto"/>
            <w:vAlign w:val="bottom"/>
          </w:tcPr>
          <w:p w14:paraId="6837BB98" w14:textId="3CFD0769" w:rsidR="001B0C48" w:rsidRPr="001B0C48" w:rsidRDefault="001B0C48" w:rsidP="001B0C48">
            <w:pPr>
              <w:ind w:right="107"/>
              <w:jc w:val="right"/>
              <w:rPr>
                <w:rFonts w:ascii="Arial" w:hAnsi="Arial" w:cs="Arial"/>
                <w:b/>
                <w:sz w:val="18"/>
                <w:szCs w:val="20"/>
              </w:rPr>
            </w:pPr>
            <w:r w:rsidRPr="001B0C48">
              <w:rPr>
                <w:rFonts w:ascii="Arial" w:hAnsi="Arial" w:cs="Arial"/>
                <w:b/>
                <w:sz w:val="18"/>
                <w:szCs w:val="20"/>
              </w:rPr>
              <w:t>22.047</w:t>
            </w:r>
          </w:p>
        </w:tc>
        <w:tc>
          <w:tcPr>
            <w:tcW w:w="493" w:type="pct"/>
            <w:tcBorders>
              <w:top w:val="single" w:sz="4" w:space="0" w:color="auto"/>
              <w:bottom w:val="double" w:sz="4" w:space="0" w:color="auto"/>
            </w:tcBorders>
            <w:shd w:val="clear" w:color="auto" w:fill="auto"/>
            <w:vAlign w:val="bottom"/>
          </w:tcPr>
          <w:p w14:paraId="3D24AACF" w14:textId="1B1B25A5" w:rsidR="001B0C48" w:rsidRPr="001B0C48" w:rsidRDefault="001B0C48" w:rsidP="001B0C48">
            <w:pPr>
              <w:ind w:right="107"/>
              <w:jc w:val="right"/>
              <w:rPr>
                <w:rFonts w:ascii="Arial" w:hAnsi="Arial" w:cs="Arial"/>
                <w:b/>
                <w:sz w:val="18"/>
                <w:szCs w:val="20"/>
              </w:rPr>
            </w:pPr>
            <w:r w:rsidRPr="001B0C48">
              <w:rPr>
                <w:rFonts w:ascii="Arial" w:hAnsi="Arial" w:cs="Arial"/>
                <w:b/>
                <w:sz w:val="18"/>
                <w:szCs w:val="20"/>
              </w:rPr>
              <w:t>45.277</w:t>
            </w:r>
          </w:p>
        </w:tc>
        <w:tc>
          <w:tcPr>
            <w:tcW w:w="428" w:type="pct"/>
            <w:tcBorders>
              <w:top w:val="single" w:sz="4" w:space="0" w:color="auto"/>
              <w:bottom w:val="double" w:sz="4" w:space="0" w:color="auto"/>
            </w:tcBorders>
            <w:shd w:val="clear" w:color="auto" w:fill="auto"/>
            <w:vAlign w:val="bottom"/>
          </w:tcPr>
          <w:p w14:paraId="42B992F4" w14:textId="7724F6C5" w:rsidR="001B0C48" w:rsidRPr="001B0C48" w:rsidRDefault="001B0C48" w:rsidP="001B0C48">
            <w:pPr>
              <w:ind w:right="107"/>
              <w:jc w:val="right"/>
              <w:rPr>
                <w:rFonts w:ascii="Arial" w:hAnsi="Arial" w:cs="Arial"/>
                <w:b/>
                <w:sz w:val="18"/>
                <w:szCs w:val="20"/>
              </w:rPr>
            </w:pPr>
            <w:r w:rsidRPr="001B0C48">
              <w:rPr>
                <w:rFonts w:ascii="Arial" w:hAnsi="Arial" w:cs="Arial"/>
                <w:b/>
                <w:sz w:val="18"/>
                <w:szCs w:val="20"/>
              </w:rPr>
              <w:t>97.126</w:t>
            </w:r>
          </w:p>
        </w:tc>
      </w:tr>
    </w:tbl>
    <w:bookmarkEnd w:id="101"/>
    <w:p w14:paraId="22389C48" w14:textId="77777777" w:rsidR="00A34999" w:rsidRPr="00FF1B59" w:rsidRDefault="00A34999" w:rsidP="00B12729">
      <w:pPr>
        <w:pStyle w:val="BodyTextIndent"/>
        <w:spacing w:before="120" w:after="120"/>
        <w:ind w:firstLine="0"/>
        <w:rPr>
          <w:rFonts w:ascii="Arial" w:hAnsi="Arial" w:cs="Arial"/>
          <w:iCs/>
          <w:sz w:val="20"/>
          <w:szCs w:val="20"/>
          <w:vertAlign w:val="superscript"/>
        </w:rPr>
      </w:pPr>
      <w:r w:rsidRPr="00FF1B59">
        <w:rPr>
          <w:rFonts w:ascii="Arial" w:hAnsi="Arial" w:cs="Arial"/>
          <w:iCs/>
          <w:sz w:val="20"/>
          <w:szCs w:val="20"/>
          <w:vertAlign w:val="superscript"/>
        </w:rPr>
        <w:t xml:space="preserve">(*) </w:t>
      </w:r>
      <w:r w:rsidRPr="00FF1B59">
        <w:rPr>
          <w:rFonts w:ascii="Arial" w:hAnsi="Arial" w:cs="Arial"/>
          <w:sz w:val="16"/>
          <w:szCs w:val="16"/>
        </w:rPr>
        <w:t>Spot işlem reeskont tutarıdır.</w:t>
      </w:r>
    </w:p>
    <w:p w14:paraId="70D04AAC" w14:textId="634EAA92" w:rsidR="00BD0305" w:rsidRPr="00FF1B59" w:rsidRDefault="00950FAB" w:rsidP="00B12729">
      <w:pPr>
        <w:pStyle w:val="BodyTextIndent"/>
        <w:spacing w:before="120" w:after="120"/>
        <w:ind w:firstLine="0"/>
        <w:rPr>
          <w:rFonts w:ascii="Arial" w:hAnsi="Arial" w:cs="Arial"/>
          <w:sz w:val="18"/>
          <w:szCs w:val="18"/>
        </w:rPr>
      </w:pPr>
      <w:r w:rsidRPr="00FF1B59">
        <w:rPr>
          <w:rFonts w:ascii="Arial" w:hAnsi="Arial" w:cs="Arial"/>
          <w:sz w:val="18"/>
          <w:szCs w:val="18"/>
        </w:rPr>
        <w:t>Banka’nın riskten korunma amaçlı türev fina</w:t>
      </w:r>
      <w:r w:rsidR="00846508" w:rsidRPr="00FF1B59">
        <w:rPr>
          <w:rFonts w:ascii="Arial" w:hAnsi="Arial" w:cs="Arial"/>
          <w:sz w:val="18"/>
          <w:szCs w:val="18"/>
        </w:rPr>
        <w:t xml:space="preserve">nsal </w:t>
      </w:r>
      <w:r w:rsidR="00846508" w:rsidRPr="00E4636E">
        <w:rPr>
          <w:rFonts w:ascii="Arial" w:hAnsi="Arial" w:cs="Arial"/>
          <w:sz w:val="18"/>
          <w:szCs w:val="18"/>
        </w:rPr>
        <w:t>varlıkları bulunmamaktadır</w:t>
      </w:r>
      <w:r w:rsidR="00727849" w:rsidRPr="00E4636E">
        <w:rPr>
          <w:rFonts w:ascii="Arial" w:hAnsi="Arial" w:cs="Arial"/>
          <w:sz w:val="18"/>
          <w:szCs w:val="18"/>
        </w:rPr>
        <w:t>.</w:t>
      </w:r>
      <w:r w:rsidR="00846508" w:rsidRPr="00FF1B59">
        <w:rPr>
          <w:rFonts w:ascii="Arial" w:hAnsi="Arial" w:cs="Arial"/>
          <w:sz w:val="18"/>
          <w:szCs w:val="18"/>
        </w:rPr>
        <w:t xml:space="preserve"> </w:t>
      </w:r>
      <w:r w:rsidRPr="00FF1B59">
        <w:rPr>
          <w:rFonts w:ascii="Arial" w:hAnsi="Arial" w:cs="Arial"/>
          <w:sz w:val="18"/>
          <w:szCs w:val="18"/>
        </w:rPr>
        <w:t>(</w:t>
      </w:r>
      <w:r w:rsidR="004D26F1" w:rsidRPr="00FF1B59">
        <w:rPr>
          <w:rFonts w:ascii="Arial" w:hAnsi="Arial" w:cs="Arial"/>
          <w:sz w:val="18"/>
          <w:szCs w:val="18"/>
        </w:rPr>
        <w:t>31 Aralık 20</w:t>
      </w:r>
      <w:r w:rsidR="009D1738" w:rsidRPr="00FF1B59">
        <w:rPr>
          <w:rFonts w:ascii="Arial" w:hAnsi="Arial" w:cs="Arial"/>
          <w:sz w:val="18"/>
          <w:szCs w:val="18"/>
        </w:rPr>
        <w:t>2</w:t>
      </w:r>
      <w:r w:rsidR="003A5467">
        <w:rPr>
          <w:rFonts w:ascii="Arial" w:hAnsi="Arial" w:cs="Arial"/>
          <w:sz w:val="18"/>
          <w:szCs w:val="18"/>
        </w:rPr>
        <w:t>4</w:t>
      </w:r>
      <w:r w:rsidR="00E56900" w:rsidRPr="00FF1B59">
        <w:rPr>
          <w:rFonts w:ascii="Arial" w:hAnsi="Arial" w:cs="Arial"/>
          <w:sz w:val="18"/>
          <w:szCs w:val="18"/>
        </w:rPr>
        <w:t>:</w:t>
      </w:r>
      <w:r w:rsidRPr="00FF1B59">
        <w:rPr>
          <w:rFonts w:ascii="Arial" w:hAnsi="Arial" w:cs="Arial"/>
          <w:sz w:val="18"/>
          <w:szCs w:val="18"/>
        </w:rPr>
        <w:t xml:space="preserve"> Bulunmamaktadır).</w:t>
      </w:r>
    </w:p>
    <w:p w14:paraId="01CDA47F" w14:textId="77777777" w:rsidR="00BD0305" w:rsidRPr="00FF1B59" w:rsidRDefault="00BD0305" w:rsidP="00B12729">
      <w:pPr>
        <w:pStyle w:val="BodyTextIndent"/>
        <w:spacing w:before="120" w:after="120"/>
        <w:ind w:left="-14" w:hanging="588"/>
        <w:jc w:val="left"/>
        <w:rPr>
          <w:rFonts w:ascii="Arial" w:hAnsi="Arial" w:cs="Arial"/>
          <w:b/>
          <w:sz w:val="20"/>
          <w:szCs w:val="20"/>
        </w:rPr>
      </w:pPr>
      <w:bookmarkStart w:id="102" w:name="_Hlk151629600"/>
      <w:r w:rsidRPr="00FF1B59">
        <w:rPr>
          <w:rFonts w:ascii="Arial" w:hAnsi="Arial" w:cs="Arial"/>
          <w:b/>
          <w:sz w:val="20"/>
          <w:szCs w:val="20"/>
        </w:rPr>
        <w:t>6.</w:t>
      </w:r>
      <w:r w:rsidRPr="00FF1B59">
        <w:rPr>
          <w:rFonts w:ascii="Arial" w:hAnsi="Arial" w:cs="Arial"/>
          <w:b/>
          <w:sz w:val="20"/>
          <w:szCs w:val="20"/>
        </w:rPr>
        <w:tab/>
        <w:t>Kredilere ilişkin açıklamalar:</w:t>
      </w:r>
    </w:p>
    <w:p w14:paraId="492C40ED" w14:textId="77777777" w:rsidR="00BD0305" w:rsidRPr="00FF1B59" w:rsidRDefault="00BD0305" w:rsidP="00B12729">
      <w:pPr>
        <w:pStyle w:val="BodyTextIndent"/>
        <w:numPr>
          <w:ilvl w:val="0"/>
          <w:numId w:val="6"/>
        </w:numPr>
        <w:tabs>
          <w:tab w:val="clear" w:pos="540"/>
        </w:tabs>
        <w:spacing w:before="120" w:after="120"/>
        <w:ind w:left="-28" w:hanging="560"/>
        <w:rPr>
          <w:rFonts w:ascii="Arial" w:hAnsi="Arial" w:cs="Arial"/>
          <w:b/>
          <w:sz w:val="20"/>
          <w:szCs w:val="20"/>
        </w:rPr>
      </w:pPr>
      <w:bookmarkStart w:id="103" w:name="_Hlk189121448"/>
      <w:r w:rsidRPr="00FF1B59">
        <w:rPr>
          <w:rFonts w:ascii="Arial" w:hAnsi="Arial" w:cs="Arial"/>
          <w:b/>
          <w:sz w:val="20"/>
          <w:szCs w:val="20"/>
        </w:rPr>
        <w:t>Banka’nın ortaklarına ve mensuplarına verilen her çeşit kredi veya avansın bakiyesine ilişkin bilgiler</w:t>
      </w:r>
      <w:bookmarkEnd w:id="103"/>
      <w:r w:rsidRPr="00FF1B59">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824"/>
        <w:gridCol w:w="1435"/>
        <w:gridCol w:w="1210"/>
        <w:gridCol w:w="1109"/>
        <w:gridCol w:w="1305"/>
      </w:tblGrid>
      <w:tr w:rsidR="00521826" w:rsidRPr="00FF1B59" w14:paraId="56F590FC" w14:textId="77777777" w:rsidTr="00D048C4">
        <w:trPr>
          <w:trHeight w:val="113"/>
        </w:trPr>
        <w:tc>
          <w:tcPr>
            <w:tcW w:w="2441" w:type="pct"/>
            <w:tcBorders>
              <w:top w:val="single" w:sz="4" w:space="0" w:color="auto"/>
              <w:bottom w:val="single" w:sz="4" w:space="0" w:color="auto"/>
            </w:tcBorders>
            <w:noWrap/>
            <w:tcMar>
              <w:top w:w="15" w:type="dxa"/>
              <w:left w:w="15" w:type="dxa"/>
              <w:bottom w:w="0" w:type="dxa"/>
              <w:right w:w="15" w:type="dxa"/>
            </w:tcMar>
            <w:vAlign w:val="bottom"/>
          </w:tcPr>
          <w:p w14:paraId="41C3A50F" w14:textId="77777777" w:rsidR="00521826" w:rsidRPr="00FF1B59" w:rsidRDefault="00521826" w:rsidP="00B12729">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FF1B59">
              <w:rPr>
                <w:rFonts w:ascii="Arial" w:hAnsi="Arial" w:cs="Arial"/>
                <w:b/>
              </w:rPr>
              <w:t> </w:t>
            </w:r>
          </w:p>
        </w:tc>
        <w:tc>
          <w:tcPr>
            <w:tcW w:w="1338" w:type="pct"/>
            <w:gridSpan w:val="2"/>
            <w:tcBorders>
              <w:top w:val="single" w:sz="4" w:space="0" w:color="auto"/>
              <w:bottom w:val="single" w:sz="4" w:space="0" w:color="auto"/>
            </w:tcBorders>
            <w:noWrap/>
            <w:tcMar>
              <w:top w:w="15" w:type="dxa"/>
              <w:left w:w="15" w:type="dxa"/>
              <w:bottom w:w="0" w:type="dxa"/>
              <w:right w:w="15" w:type="dxa"/>
            </w:tcMar>
            <w:vAlign w:val="bottom"/>
          </w:tcPr>
          <w:p w14:paraId="099FFC94" w14:textId="77777777" w:rsidR="00521826" w:rsidRPr="00FF1B59" w:rsidRDefault="00521826" w:rsidP="00B12729">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FF1B59">
              <w:rPr>
                <w:rFonts w:ascii="Arial" w:hAnsi="Arial" w:cs="Arial"/>
                <w:b/>
              </w:rPr>
              <w:t>Cari Dönem</w:t>
            </w:r>
          </w:p>
        </w:tc>
        <w:tc>
          <w:tcPr>
            <w:tcW w:w="1221" w:type="pct"/>
            <w:gridSpan w:val="2"/>
            <w:tcBorders>
              <w:top w:val="single" w:sz="4" w:space="0" w:color="auto"/>
              <w:bottom w:val="single" w:sz="4" w:space="0" w:color="auto"/>
            </w:tcBorders>
          </w:tcPr>
          <w:p w14:paraId="59A98238" w14:textId="77777777" w:rsidR="00521826" w:rsidRPr="00FF1B59" w:rsidRDefault="00521826" w:rsidP="00B12729">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FF1B59">
              <w:rPr>
                <w:rFonts w:ascii="Arial" w:hAnsi="Arial" w:cs="Arial"/>
                <w:b/>
              </w:rPr>
              <w:t>Önceki Dönem</w:t>
            </w:r>
          </w:p>
        </w:tc>
      </w:tr>
      <w:tr w:rsidR="00692213" w:rsidRPr="00FF1B59" w14:paraId="25693453" w14:textId="77777777" w:rsidTr="00D048C4">
        <w:trPr>
          <w:trHeight w:val="113"/>
        </w:trPr>
        <w:tc>
          <w:tcPr>
            <w:tcW w:w="2441" w:type="pct"/>
            <w:tcBorders>
              <w:top w:val="single" w:sz="4" w:space="0" w:color="auto"/>
              <w:bottom w:val="single" w:sz="4" w:space="0" w:color="auto"/>
            </w:tcBorders>
            <w:noWrap/>
            <w:tcMar>
              <w:top w:w="15" w:type="dxa"/>
              <w:left w:w="15" w:type="dxa"/>
              <w:bottom w:w="0" w:type="dxa"/>
              <w:right w:w="15" w:type="dxa"/>
            </w:tcMar>
            <w:vAlign w:val="bottom"/>
          </w:tcPr>
          <w:p w14:paraId="25C7E9F1" w14:textId="77777777" w:rsidR="00521826" w:rsidRPr="00FF1B59" w:rsidRDefault="00521826" w:rsidP="00B12729">
            <w:pPr>
              <w:pStyle w:val="xl79"/>
              <w:pBdr>
                <w:left w:val="none" w:sz="0" w:space="0" w:color="auto"/>
                <w:bottom w:val="none" w:sz="0" w:space="0" w:color="auto"/>
                <w:right w:val="none" w:sz="0" w:space="0" w:color="auto"/>
              </w:pBdr>
              <w:rPr>
                <w:rFonts w:ascii="Arial" w:hAnsi="Arial" w:cs="Arial"/>
                <w:u w:val="single"/>
              </w:rPr>
            </w:pPr>
          </w:p>
        </w:tc>
        <w:tc>
          <w:tcPr>
            <w:tcW w:w="726" w:type="pct"/>
            <w:tcBorders>
              <w:top w:val="single" w:sz="4" w:space="0" w:color="auto"/>
              <w:bottom w:val="single" w:sz="4" w:space="0" w:color="auto"/>
            </w:tcBorders>
            <w:noWrap/>
            <w:tcMar>
              <w:top w:w="15" w:type="dxa"/>
              <w:left w:w="15" w:type="dxa"/>
              <w:bottom w:w="0" w:type="dxa"/>
              <w:right w:w="15" w:type="dxa"/>
            </w:tcMar>
            <w:vAlign w:val="bottom"/>
          </w:tcPr>
          <w:p w14:paraId="01668697" w14:textId="77777777" w:rsidR="00521826" w:rsidRPr="00FF1B59" w:rsidRDefault="00521826" w:rsidP="00B12729">
            <w:pPr>
              <w:ind w:right="114"/>
              <w:jc w:val="right"/>
              <w:rPr>
                <w:rFonts w:ascii="Arial" w:eastAsia="Arial Unicode MS" w:hAnsi="Arial" w:cs="Arial"/>
                <w:b/>
                <w:sz w:val="18"/>
                <w:szCs w:val="18"/>
              </w:rPr>
            </w:pPr>
            <w:r w:rsidRPr="00FF1B59">
              <w:rPr>
                <w:rFonts w:ascii="Arial" w:eastAsia="Arial Unicode MS" w:hAnsi="Arial" w:cs="Arial"/>
                <w:b/>
                <w:sz w:val="18"/>
                <w:szCs w:val="18"/>
              </w:rPr>
              <w:t>Nakdi</w:t>
            </w:r>
          </w:p>
        </w:tc>
        <w:tc>
          <w:tcPr>
            <w:tcW w:w="612" w:type="pct"/>
            <w:tcBorders>
              <w:top w:val="single" w:sz="4" w:space="0" w:color="auto"/>
              <w:bottom w:val="single" w:sz="4" w:space="0" w:color="auto"/>
            </w:tcBorders>
            <w:noWrap/>
            <w:tcMar>
              <w:top w:w="15" w:type="dxa"/>
              <w:left w:w="15" w:type="dxa"/>
              <w:bottom w:w="0" w:type="dxa"/>
              <w:right w:w="15" w:type="dxa"/>
            </w:tcMar>
            <w:vAlign w:val="bottom"/>
          </w:tcPr>
          <w:p w14:paraId="5545FFA2" w14:textId="77777777" w:rsidR="00521826" w:rsidRPr="00FF1B59" w:rsidRDefault="00521826" w:rsidP="00B12729">
            <w:pPr>
              <w:ind w:right="114"/>
              <w:jc w:val="right"/>
              <w:rPr>
                <w:rFonts w:ascii="Arial" w:eastAsia="Arial Unicode MS" w:hAnsi="Arial" w:cs="Arial"/>
                <w:b/>
                <w:sz w:val="18"/>
                <w:szCs w:val="18"/>
              </w:rPr>
            </w:pPr>
            <w:proofErr w:type="spellStart"/>
            <w:r w:rsidRPr="00FF1B59">
              <w:rPr>
                <w:rFonts w:ascii="Arial" w:eastAsia="Arial Unicode MS" w:hAnsi="Arial" w:cs="Arial"/>
                <w:b/>
                <w:sz w:val="18"/>
                <w:szCs w:val="18"/>
              </w:rPr>
              <w:t>Gayrinakdi</w:t>
            </w:r>
            <w:proofErr w:type="spellEnd"/>
          </w:p>
        </w:tc>
        <w:tc>
          <w:tcPr>
            <w:tcW w:w="561" w:type="pct"/>
            <w:tcBorders>
              <w:top w:val="single" w:sz="4" w:space="0" w:color="auto"/>
              <w:bottom w:val="single" w:sz="4" w:space="0" w:color="auto"/>
            </w:tcBorders>
            <w:vAlign w:val="bottom"/>
          </w:tcPr>
          <w:p w14:paraId="796CCD34" w14:textId="77777777" w:rsidR="00521826" w:rsidRPr="00FF1B59" w:rsidRDefault="00521826" w:rsidP="00B12729">
            <w:pPr>
              <w:ind w:right="114"/>
              <w:jc w:val="right"/>
              <w:rPr>
                <w:rFonts w:ascii="Arial" w:eastAsia="Arial Unicode MS" w:hAnsi="Arial" w:cs="Arial"/>
                <w:b/>
                <w:sz w:val="18"/>
                <w:szCs w:val="18"/>
              </w:rPr>
            </w:pPr>
            <w:r w:rsidRPr="00FF1B59">
              <w:rPr>
                <w:rFonts w:ascii="Arial" w:eastAsia="Arial Unicode MS" w:hAnsi="Arial" w:cs="Arial"/>
                <w:b/>
                <w:sz w:val="18"/>
                <w:szCs w:val="18"/>
              </w:rPr>
              <w:t>Nakdi</w:t>
            </w:r>
          </w:p>
        </w:tc>
        <w:tc>
          <w:tcPr>
            <w:tcW w:w="660" w:type="pct"/>
            <w:tcBorders>
              <w:top w:val="single" w:sz="4" w:space="0" w:color="auto"/>
              <w:bottom w:val="single" w:sz="4" w:space="0" w:color="auto"/>
            </w:tcBorders>
            <w:vAlign w:val="bottom"/>
          </w:tcPr>
          <w:p w14:paraId="5E094A03" w14:textId="77777777" w:rsidR="00521826" w:rsidRPr="00FF1B59" w:rsidRDefault="00521826" w:rsidP="00B12729">
            <w:pPr>
              <w:ind w:right="114"/>
              <w:jc w:val="right"/>
              <w:rPr>
                <w:rFonts w:ascii="Arial" w:eastAsia="Arial Unicode MS" w:hAnsi="Arial" w:cs="Arial"/>
                <w:b/>
                <w:sz w:val="18"/>
                <w:szCs w:val="18"/>
              </w:rPr>
            </w:pPr>
            <w:proofErr w:type="spellStart"/>
            <w:r w:rsidRPr="00FF1B59">
              <w:rPr>
                <w:rFonts w:ascii="Arial" w:eastAsia="Arial Unicode MS" w:hAnsi="Arial" w:cs="Arial"/>
                <w:b/>
                <w:sz w:val="18"/>
                <w:szCs w:val="18"/>
              </w:rPr>
              <w:t>Gayrinakdi</w:t>
            </w:r>
            <w:proofErr w:type="spellEnd"/>
          </w:p>
        </w:tc>
      </w:tr>
      <w:tr w:rsidR="00692213" w:rsidRPr="00FF1B59" w14:paraId="70B61425" w14:textId="77777777" w:rsidTr="00D048C4">
        <w:trPr>
          <w:trHeight w:val="134"/>
        </w:trPr>
        <w:tc>
          <w:tcPr>
            <w:tcW w:w="2441" w:type="pct"/>
            <w:tcBorders>
              <w:top w:val="single" w:sz="4" w:space="0" w:color="auto"/>
            </w:tcBorders>
            <w:tcMar>
              <w:top w:w="15" w:type="dxa"/>
              <w:left w:w="15" w:type="dxa"/>
              <w:bottom w:w="0" w:type="dxa"/>
              <w:right w:w="15" w:type="dxa"/>
            </w:tcMar>
            <w:vAlign w:val="bottom"/>
          </w:tcPr>
          <w:p w14:paraId="500928D2" w14:textId="77777777" w:rsidR="00521826" w:rsidRPr="00FF1B59" w:rsidRDefault="00521826" w:rsidP="00B12729">
            <w:pPr>
              <w:rPr>
                <w:rFonts w:ascii="Arial" w:hAnsi="Arial" w:cs="Arial"/>
                <w:sz w:val="18"/>
                <w:szCs w:val="18"/>
              </w:rPr>
            </w:pPr>
          </w:p>
        </w:tc>
        <w:tc>
          <w:tcPr>
            <w:tcW w:w="726" w:type="pct"/>
            <w:tcBorders>
              <w:top w:val="single" w:sz="4" w:space="0" w:color="auto"/>
            </w:tcBorders>
            <w:tcMar>
              <w:top w:w="15" w:type="dxa"/>
              <w:left w:w="15" w:type="dxa"/>
              <w:bottom w:w="0" w:type="dxa"/>
              <w:right w:w="15" w:type="dxa"/>
            </w:tcMar>
            <w:vAlign w:val="bottom"/>
          </w:tcPr>
          <w:p w14:paraId="0A6FE3DF" w14:textId="77777777" w:rsidR="00521826" w:rsidRPr="00FF1B59" w:rsidRDefault="00521826" w:rsidP="00B12729">
            <w:pPr>
              <w:ind w:right="114"/>
              <w:jc w:val="right"/>
              <w:rPr>
                <w:rFonts w:ascii="Arial" w:hAnsi="Arial" w:cs="Arial"/>
                <w:sz w:val="18"/>
                <w:szCs w:val="18"/>
              </w:rPr>
            </w:pPr>
          </w:p>
        </w:tc>
        <w:tc>
          <w:tcPr>
            <w:tcW w:w="612" w:type="pct"/>
            <w:tcBorders>
              <w:top w:val="single" w:sz="4" w:space="0" w:color="auto"/>
            </w:tcBorders>
            <w:noWrap/>
            <w:tcMar>
              <w:top w:w="15" w:type="dxa"/>
              <w:left w:w="15" w:type="dxa"/>
              <w:bottom w:w="0" w:type="dxa"/>
              <w:right w:w="15" w:type="dxa"/>
            </w:tcMar>
            <w:vAlign w:val="bottom"/>
          </w:tcPr>
          <w:p w14:paraId="0185A4DA" w14:textId="77777777" w:rsidR="00521826" w:rsidRPr="00FF1B59" w:rsidRDefault="00521826" w:rsidP="00B12729">
            <w:pPr>
              <w:ind w:right="114"/>
              <w:jc w:val="right"/>
              <w:rPr>
                <w:rFonts w:ascii="Arial" w:hAnsi="Arial" w:cs="Arial"/>
                <w:sz w:val="18"/>
                <w:szCs w:val="18"/>
              </w:rPr>
            </w:pPr>
          </w:p>
        </w:tc>
        <w:tc>
          <w:tcPr>
            <w:tcW w:w="561" w:type="pct"/>
            <w:tcBorders>
              <w:top w:val="single" w:sz="4" w:space="0" w:color="auto"/>
            </w:tcBorders>
          </w:tcPr>
          <w:p w14:paraId="7F11F391" w14:textId="77777777" w:rsidR="00521826" w:rsidRPr="00FF1B59" w:rsidRDefault="00521826" w:rsidP="00B12729">
            <w:pPr>
              <w:ind w:right="114"/>
              <w:jc w:val="right"/>
              <w:rPr>
                <w:rFonts w:ascii="Arial" w:hAnsi="Arial" w:cs="Arial"/>
                <w:sz w:val="18"/>
                <w:szCs w:val="18"/>
              </w:rPr>
            </w:pPr>
          </w:p>
        </w:tc>
        <w:tc>
          <w:tcPr>
            <w:tcW w:w="660" w:type="pct"/>
            <w:tcBorders>
              <w:top w:val="single" w:sz="4" w:space="0" w:color="auto"/>
            </w:tcBorders>
          </w:tcPr>
          <w:p w14:paraId="6EBA009A" w14:textId="77777777" w:rsidR="00521826" w:rsidRPr="00FF1B59" w:rsidRDefault="00521826" w:rsidP="00B12729">
            <w:pPr>
              <w:ind w:right="114"/>
              <w:jc w:val="right"/>
              <w:rPr>
                <w:rFonts w:ascii="Arial" w:hAnsi="Arial" w:cs="Arial"/>
                <w:sz w:val="18"/>
                <w:szCs w:val="18"/>
              </w:rPr>
            </w:pPr>
          </w:p>
        </w:tc>
      </w:tr>
      <w:tr w:rsidR="003330B9" w:rsidRPr="00FF1B59" w14:paraId="2CBEFA3C" w14:textId="77777777" w:rsidTr="003330B9">
        <w:trPr>
          <w:trHeight w:val="113"/>
        </w:trPr>
        <w:tc>
          <w:tcPr>
            <w:tcW w:w="2441" w:type="pct"/>
            <w:tcMar>
              <w:top w:w="15" w:type="dxa"/>
              <w:left w:w="15" w:type="dxa"/>
              <w:bottom w:w="0" w:type="dxa"/>
              <w:right w:w="15" w:type="dxa"/>
            </w:tcMar>
            <w:vAlign w:val="bottom"/>
          </w:tcPr>
          <w:p w14:paraId="142FC78E" w14:textId="77777777" w:rsidR="003330B9" w:rsidRPr="00FF1B59" w:rsidRDefault="003330B9" w:rsidP="003330B9">
            <w:pPr>
              <w:rPr>
                <w:rFonts w:ascii="Arial" w:hAnsi="Arial" w:cs="Arial"/>
                <w:sz w:val="18"/>
                <w:szCs w:val="18"/>
              </w:rPr>
            </w:pPr>
            <w:r w:rsidRPr="00FF1B59">
              <w:rPr>
                <w:rFonts w:ascii="Arial" w:hAnsi="Arial" w:cs="Arial"/>
                <w:sz w:val="18"/>
                <w:szCs w:val="18"/>
              </w:rPr>
              <w:t>Banka Ortaklarına Verilen Doğrudan Krediler</w:t>
            </w:r>
          </w:p>
        </w:tc>
        <w:tc>
          <w:tcPr>
            <w:tcW w:w="726" w:type="pct"/>
            <w:tcBorders>
              <w:top w:val="nil"/>
              <w:left w:val="nil"/>
              <w:bottom w:val="nil"/>
              <w:right w:val="nil"/>
            </w:tcBorders>
            <w:shd w:val="clear" w:color="auto" w:fill="auto"/>
            <w:tcMar>
              <w:top w:w="15" w:type="dxa"/>
              <w:left w:w="15" w:type="dxa"/>
              <w:bottom w:w="0" w:type="dxa"/>
              <w:right w:w="15" w:type="dxa"/>
            </w:tcMar>
            <w:vAlign w:val="bottom"/>
          </w:tcPr>
          <w:p w14:paraId="08074CA9" w14:textId="6F2B01EF"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3.301.869</w:t>
            </w:r>
          </w:p>
        </w:tc>
        <w:tc>
          <w:tcPr>
            <w:tcW w:w="612" w:type="pct"/>
            <w:tcBorders>
              <w:top w:val="nil"/>
              <w:left w:val="nil"/>
              <w:bottom w:val="nil"/>
              <w:right w:val="nil"/>
            </w:tcBorders>
            <w:shd w:val="clear" w:color="auto" w:fill="auto"/>
            <w:noWrap/>
            <w:tcMar>
              <w:top w:w="15" w:type="dxa"/>
              <w:left w:w="15" w:type="dxa"/>
              <w:bottom w:w="0" w:type="dxa"/>
              <w:right w:w="15" w:type="dxa"/>
            </w:tcMar>
            <w:vAlign w:val="bottom"/>
          </w:tcPr>
          <w:p w14:paraId="1B149A1B" w14:textId="5FF622EF"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55.281</w:t>
            </w:r>
          </w:p>
        </w:tc>
        <w:tc>
          <w:tcPr>
            <w:tcW w:w="561" w:type="pct"/>
            <w:tcBorders>
              <w:top w:val="nil"/>
              <w:left w:val="nil"/>
              <w:bottom w:val="nil"/>
              <w:right w:val="nil"/>
            </w:tcBorders>
            <w:shd w:val="clear" w:color="000000" w:fill="FFFFFF"/>
            <w:vAlign w:val="bottom"/>
          </w:tcPr>
          <w:p w14:paraId="0068C5D2" w14:textId="6E927867" w:rsidR="003330B9" w:rsidRPr="00FF1B59" w:rsidRDefault="003330B9" w:rsidP="003330B9">
            <w:pPr>
              <w:ind w:right="144"/>
              <w:jc w:val="right"/>
              <w:rPr>
                <w:rFonts w:ascii="Arial" w:hAnsi="Arial" w:cs="Arial"/>
                <w:sz w:val="18"/>
                <w:szCs w:val="18"/>
              </w:rPr>
            </w:pPr>
            <w:r w:rsidRPr="00FF1B59">
              <w:rPr>
                <w:rFonts w:ascii="Arial" w:hAnsi="Arial" w:cs="Arial"/>
                <w:sz w:val="18"/>
                <w:szCs w:val="18"/>
              </w:rPr>
              <w:t>3.136.891</w:t>
            </w:r>
          </w:p>
        </w:tc>
        <w:tc>
          <w:tcPr>
            <w:tcW w:w="660" w:type="pct"/>
            <w:tcBorders>
              <w:top w:val="nil"/>
              <w:left w:val="nil"/>
              <w:bottom w:val="nil"/>
              <w:right w:val="nil"/>
            </w:tcBorders>
            <w:shd w:val="clear" w:color="000000" w:fill="FFFFFF"/>
            <w:vAlign w:val="bottom"/>
          </w:tcPr>
          <w:p w14:paraId="4E79ABC1" w14:textId="26AE05FA" w:rsidR="003330B9" w:rsidRPr="00FF1B59" w:rsidRDefault="003330B9" w:rsidP="003330B9">
            <w:pPr>
              <w:ind w:right="144"/>
              <w:jc w:val="right"/>
              <w:rPr>
                <w:rFonts w:ascii="Arial" w:hAnsi="Arial" w:cs="Arial"/>
                <w:sz w:val="18"/>
                <w:szCs w:val="18"/>
              </w:rPr>
            </w:pPr>
            <w:r w:rsidRPr="00FF1B59">
              <w:rPr>
                <w:rFonts w:ascii="Arial" w:hAnsi="Arial" w:cs="Arial"/>
                <w:sz w:val="18"/>
                <w:szCs w:val="18"/>
              </w:rPr>
              <w:t>40.502</w:t>
            </w:r>
          </w:p>
        </w:tc>
      </w:tr>
      <w:tr w:rsidR="003330B9" w:rsidRPr="00FF1B59" w14:paraId="5EF8FDF9" w14:textId="77777777" w:rsidTr="003330B9">
        <w:trPr>
          <w:trHeight w:val="113"/>
        </w:trPr>
        <w:tc>
          <w:tcPr>
            <w:tcW w:w="2441" w:type="pct"/>
            <w:tcMar>
              <w:top w:w="15" w:type="dxa"/>
              <w:left w:w="15" w:type="dxa"/>
              <w:bottom w:w="0" w:type="dxa"/>
              <w:right w:w="15" w:type="dxa"/>
            </w:tcMar>
            <w:vAlign w:val="bottom"/>
          </w:tcPr>
          <w:p w14:paraId="35929FF9" w14:textId="77777777" w:rsidR="003330B9" w:rsidRPr="00FF1B59" w:rsidRDefault="003330B9" w:rsidP="003330B9">
            <w:pPr>
              <w:ind w:left="360"/>
              <w:rPr>
                <w:rFonts w:ascii="Arial" w:eastAsia="Arial Unicode MS" w:hAnsi="Arial" w:cs="Arial"/>
                <w:sz w:val="18"/>
                <w:szCs w:val="18"/>
              </w:rPr>
            </w:pPr>
            <w:r w:rsidRPr="00FF1B59">
              <w:rPr>
                <w:rFonts w:ascii="Arial" w:hAnsi="Arial" w:cs="Arial"/>
                <w:sz w:val="18"/>
                <w:szCs w:val="18"/>
              </w:rPr>
              <w:t>Tüzel Kişi Ortaklara Verilen Krediler</w:t>
            </w:r>
          </w:p>
        </w:tc>
        <w:tc>
          <w:tcPr>
            <w:tcW w:w="726" w:type="pct"/>
            <w:tcBorders>
              <w:top w:val="nil"/>
              <w:left w:val="nil"/>
              <w:bottom w:val="nil"/>
              <w:right w:val="nil"/>
            </w:tcBorders>
            <w:shd w:val="clear" w:color="auto" w:fill="auto"/>
            <w:tcMar>
              <w:top w:w="15" w:type="dxa"/>
              <w:left w:w="15" w:type="dxa"/>
              <w:bottom w:w="0" w:type="dxa"/>
              <w:right w:w="15" w:type="dxa"/>
            </w:tcMar>
            <w:vAlign w:val="bottom"/>
          </w:tcPr>
          <w:p w14:paraId="550FD492" w14:textId="00A7276F"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3.301.153</w:t>
            </w:r>
          </w:p>
        </w:tc>
        <w:tc>
          <w:tcPr>
            <w:tcW w:w="612" w:type="pct"/>
            <w:tcBorders>
              <w:top w:val="nil"/>
              <w:left w:val="nil"/>
              <w:bottom w:val="nil"/>
              <w:right w:val="nil"/>
            </w:tcBorders>
            <w:shd w:val="clear" w:color="auto" w:fill="auto"/>
            <w:noWrap/>
            <w:tcMar>
              <w:top w:w="15" w:type="dxa"/>
              <w:left w:w="15" w:type="dxa"/>
              <w:bottom w:w="0" w:type="dxa"/>
              <w:right w:w="15" w:type="dxa"/>
            </w:tcMar>
            <w:vAlign w:val="bottom"/>
          </w:tcPr>
          <w:p w14:paraId="5B5AB8F5" w14:textId="27A0836D"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55.281</w:t>
            </w:r>
          </w:p>
        </w:tc>
        <w:tc>
          <w:tcPr>
            <w:tcW w:w="561" w:type="pct"/>
            <w:tcBorders>
              <w:top w:val="nil"/>
              <w:left w:val="nil"/>
              <w:bottom w:val="nil"/>
              <w:right w:val="nil"/>
            </w:tcBorders>
            <w:shd w:val="clear" w:color="000000" w:fill="FFFFFF"/>
            <w:vAlign w:val="bottom"/>
          </w:tcPr>
          <w:p w14:paraId="427679A1" w14:textId="07A301F1" w:rsidR="003330B9" w:rsidRPr="00FF1B59" w:rsidRDefault="003330B9" w:rsidP="003330B9">
            <w:pPr>
              <w:ind w:right="144"/>
              <w:jc w:val="right"/>
              <w:rPr>
                <w:rFonts w:ascii="Arial" w:hAnsi="Arial" w:cs="Arial"/>
                <w:sz w:val="18"/>
                <w:szCs w:val="18"/>
              </w:rPr>
            </w:pPr>
            <w:r w:rsidRPr="00FF1B59">
              <w:rPr>
                <w:rFonts w:ascii="Arial" w:hAnsi="Arial" w:cs="Arial"/>
                <w:sz w:val="18"/>
                <w:szCs w:val="18"/>
              </w:rPr>
              <w:t>3.134.942</w:t>
            </w:r>
          </w:p>
        </w:tc>
        <w:tc>
          <w:tcPr>
            <w:tcW w:w="660" w:type="pct"/>
            <w:tcBorders>
              <w:top w:val="nil"/>
              <w:left w:val="nil"/>
              <w:bottom w:val="nil"/>
              <w:right w:val="nil"/>
            </w:tcBorders>
            <w:shd w:val="clear" w:color="000000" w:fill="FFFFFF"/>
            <w:vAlign w:val="bottom"/>
          </w:tcPr>
          <w:p w14:paraId="5624DB2C" w14:textId="4FDC1BF9" w:rsidR="003330B9" w:rsidRPr="00FF1B59" w:rsidRDefault="003330B9" w:rsidP="003330B9">
            <w:pPr>
              <w:ind w:right="144"/>
              <w:jc w:val="right"/>
              <w:rPr>
                <w:rFonts w:ascii="Arial" w:hAnsi="Arial" w:cs="Arial"/>
                <w:sz w:val="18"/>
                <w:szCs w:val="18"/>
              </w:rPr>
            </w:pPr>
            <w:r w:rsidRPr="00FF1B59">
              <w:rPr>
                <w:rFonts w:ascii="Arial" w:hAnsi="Arial" w:cs="Arial"/>
                <w:sz w:val="18"/>
                <w:szCs w:val="18"/>
              </w:rPr>
              <w:t>40.152</w:t>
            </w:r>
          </w:p>
        </w:tc>
      </w:tr>
      <w:tr w:rsidR="003330B9" w:rsidRPr="00FF1B59" w14:paraId="0F5A06FC" w14:textId="77777777" w:rsidTr="003330B9">
        <w:trPr>
          <w:trHeight w:val="113"/>
        </w:trPr>
        <w:tc>
          <w:tcPr>
            <w:tcW w:w="2441" w:type="pct"/>
            <w:tcMar>
              <w:top w:w="15" w:type="dxa"/>
              <w:left w:w="15" w:type="dxa"/>
              <w:bottom w:w="0" w:type="dxa"/>
              <w:right w:w="15" w:type="dxa"/>
            </w:tcMar>
            <w:vAlign w:val="bottom"/>
          </w:tcPr>
          <w:p w14:paraId="1134353E" w14:textId="77777777" w:rsidR="003330B9" w:rsidRPr="00FF1B59" w:rsidRDefault="003330B9" w:rsidP="003330B9">
            <w:pPr>
              <w:ind w:left="360"/>
              <w:rPr>
                <w:rFonts w:ascii="Arial" w:eastAsia="Arial Unicode MS" w:hAnsi="Arial" w:cs="Arial"/>
                <w:sz w:val="18"/>
                <w:szCs w:val="18"/>
              </w:rPr>
            </w:pPr>
            <w:r w:rsidRPr="00FF1B59">
              <w:rPr>
                <w:rFonts w:ascii="Arial" w:hAnsi="Arial" w:cs="Arial"/>
                <w:sz w:val="18"/>
                <w:szCs w:val="18"/>
              </w:rPr>
              <w:t xml:space="preserve">Gerçek Kişi Ortaklara Verilen Krediler </w:t>
            </w:r>
          </w:p>
        </w:tc>
        <w:tc>
          <w:tcPr>
            <w:tcW w:w="726" w:type="pct"/>
            <w:tcBorders>
              <w:top w:val="nil"/>
              <w:left w:val="nil"/>
              <w:bottom w:val="nil"/>
              <w:right w:val="nil"/>
            </w:tcBorders>
            <w:shd w:val="clear" w:color="auto" w:fill="auto"/>
            <w:tcMar>
              <w:top w:w="15" w:type="dxa"/>
              <w:left w:w="15" w:type="dxa"/>
              <w:bottom w:w="0" w:type="dxa"/>
              <w:right w:w="15" w:type="dxa"/>
            </w:tcMar>
            <w:vAlign w:val="bottom"/>
          </w:tcPr>
          <w:p w14:paraId="1AEB41B3" w14:textId="53DEA59E"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716</w:t>
            </w:r>
          </w:p>
        </w:tc>
        <w:tc>
          <w:tcPr>
            <w:tcW w:w="612" w:type="pct"/>
            <w:tcBorders>
              <w:top w:val="nil"/>
              <w:left w:val="nil"/>
              <w:bottom w:val="nil"/>
              <w:right w:val="nil"/>
            </w:tcBorders>
            <w:shd w:val="clear" w:color="auto" w:fill="auto"/>
            <w:noWrap/>
            <w:tcMar>
              <w:top w:w="15" w:type="dxa"/>
              <w:left w:w="15" w:type="dxa"/>
              <w:bottom w:w="0" w:type="dxa"/>
              <w:right w:w="15" w:type="dxa"/>
            </w:tcMar>
            <w:vAlign w:val="bottom"/>
          </w:tcPr>
          <w:p w14:paraId="4E443004" w14:textId="553C5D2A" w:rsidR="003330B9" w:rsidRPr="00FF1B59" w:rsidRDefault="003330B9" w:rsidP="003330B9">
            <w:pPr>
              <w:ind w:right="144"/>
              <w:jc w:val="right"/>
              <w:rPr>
                <w:rFonts w:ascii="Arial" w:hAnsi="Arial" w:cs="Arial"/>
                <w:sz w:val="18"/>
                <w:szCs w:val="18"/>
              </w:rPr>
            </w:pPr>
            <w:r>
              <w:rPr>
                <w:rFonts w:ascii="Arial" w:hAnsi="Arial" w:cs="Arial"/>
                <w:sz w:val="18"/>
                <w:szCs w:val="18"/>
              </w:rPr>
              <w:t>-</w:t>
            </w:r>
          </w:p>
        </w:tc>
        <w:tc>
          <w:tcPr>
            <w:tcW w:w="561" w:type="pct"/>
            <w:tcBorders>
              <w:top w:val="nil"/>
              <w:left w:val="nil"/>
              <w:bottom w:val="nil"/>
              <w:right w:val="nil"/>
            </w:tcBorders>
            <w:shd w:val="clear" w:color="auto" w:fill="auto"/>
            <w:vAlign w:val="bottom"/>
          </w:tcPr>
          <w:p w14:paraId="28F2E7F0" w14:textId="49CBCD92" w:rsidR="003330B9" w:rsidRPr="00FF1B59" w:rsidRDefault="003330B9" w:rsidP="003330B9">
            <w:pPr>
              <w:ind w:right="144"/>
              <w:jc w:val="right"/>
              <w:rPr>
                <w:rFonts w:ascii="Arial" w:hAnsi="Arial" w:cs="Arial"/>
                <w:sz w:val="18"/>
                <w:szCs w:val="18"/>
              </w:rPr>
            </w:pPr>
            <w:r w:rsidRPr="00FF1B59">
              <w:rPr>
                <w:rFonts w:ascii="Arial" w:hAnsi="Arial" w:cs="Arial"/>
                <w:sz w:val="18"/>
                <w:szCs w:val="18"/>
              </w:rPr>
              <w:t>1.949</w:t>
            </w:r>
          </w:p>
        </w:tc>
        <w:tc>
          <w:tcPr>
            <w:tcW w:w="660" w:type="pct"/>
            <w:tcBorders>
              <w:top w:val="nil"/>
              <w:left w:val="nil"/>
              <w:bottom w:val="nil"/>
              <w:right w:val="nil"/>
            </w:tcBorders>
            <w:shd w:val="clear" w:color="auto" w:fill="auto"/>
            <w:vAlign w:val="bottom"/>
          </w:tcPr>
          <w:p w14:paraId="09B8BDE7" w14:textId="79940718" w:rsidR="003330B9" w:rsidRPr="00FF1B59" w:rsidRDefault="003330B9" w:rsidP="003330B9">
            <w:pPr>
              <w:ind w:right="144"/>
              <w:jc w:val="right"/>
              <w:rPr>
                <w:rFonts w:ascii="Arial" w:hAnsi="Arial" w:cs="Arial"/>
                <w:sz w:val="18"/>
                <w:szCs w:val="18"/>
              </w:rPr>
            </w:pPr>
            <w:r w:rsidRPr="00FF1B59">
              <w:rPr>
                <w:rFonts w:ascii="Arial" w:hAnsi="Arial" w:cs="Arial"/>
                <w:sz w:val="18"/>
                <w:szCs w:val="18"/>
              </w:rPr>
              <w:t>350</w:t>
            </w:r>
          </w:p>
        </w:tc>
      </w:tr>
      <w:tr w:rsidR="003330B9" w:rsidRPr="00FF1B59" w14:paraId="1F25A60F" w14:textId="77777777" w:rsidTr="003330B9">
        <w:trPr>
          <w:trHeight w:val="113"/>
        </w:trPr>
        <w:tc>
          <w:tcPr>
            <w:tcW w:w="2441" w:type="pct"/>
            <w:tcMar>
              <w:top w:w="15" w:type="dxa"/>
              <w:left w:w="15" w:type="dxa"/>
              <w:bottom w:w="0" w:type="dxa"/>
              <w:right w:w="15" w:type="dxa"/>
            </w:tcMar>
            <w:vAlign w:val="bottom"/>
          </w:tcPr>
          <w:p w14:paraId="0BCAB0A4" w14:textId="77777777" w:rsidR="003330B9" w:rsidRPr="00FF1B59" w:rsidRDefault="003330B9" w:rsidP="003330B9">
            <w:pPr>
              <w:rPr>
                <w:rFonts w:ascii="Arial" w:eastAsia="Arial Unicode MS" w:hAnsi="Arial" w:cs="Arial"/>
                <w:sz w:val="18"/>
                <w:szCs w:val="18"/>
              </w:rPr>
            </w:pPr>
            <w:r w:rsidRPr="00FF1B59">
              <w:rPr>
                <w:rFonts w:ascii="Arial" w:hAnsi="Arial" w:cs="Arial"/>
                <w:sz w:val="18"/>
                <w:szCs w:val="18"/>
              </w:rPr>
              <w:t>Banka Ortaklarına Verilen Dolaylı Krediler</w:t>
            </w:r>
          </w:p>
        </w:tc>
        <w:tc>
          <w:tcPr>
            <w:tcW w:w="726" w:type="pct"/>
            <w:tcBorders>
              <w:top w:val="nil"/>
              <w:left w:val="nil"/>
              <w:bottom w:val="nil"/>
              <w:right w:val="nil"/>
            </w:tcBorders>
            <w:shd w:val="clear" w:color="auto" w:fill="auto"/>
            <w:noWrap/>
            <w:tcMar>
              <w:top w:w="15" w:type="dxa"/>
              <w:left w:w="15" w:type="dxa"/>
              <w:bottom w:w="0" w:type="dxa"/>
              <w:right w:w="15" w:type="dxa"/>
            </w:tcMar>
            <w:vAlign w:val="bottom"/>
          </w:tcPr>
          <w:p w14:paraId="79E734CE" w14:textId="3B0F1AD0"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245</w:t>
            </w:r>
          </w:p>
        </w:tc>
        <w:tc>
          <w:tcPr>
            <w:tcW w:w="612" w:type="pct"/>
            <w:tcBorders>
              <w:top w:val="nil"/>
              <w:left w:val="nil"/>
              <w:bottom w:val="nil"/>
              <w:right w:val="nil"/>
            </w:tcBorders>
            <w:shd w:val="clear" w:color="auto" w:fill="auto"/>
            <w:noWrap/>
            <w:tcMar>
              <w:top w:w="15" w:type="dxa"/>
              <w:left w:w="15" w:type="dxa"/>
              <w:bottom w:w="0" w:type="dxa"/>
              <w:right w:w="15" w:type="dxa"/>
            </w:tcMar>
            <w:vAlign w:val="bottom"/>
          </w:tcPr>
          <w:p w14:paraId="35E1A9A3" w14:textId="4D847142"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102</w:t>
            </w:r>
          </w:p>
        </w:tc>
        <w:tc>
          <w:tcPr>
            <w:tcW w:w="561" w:type="pct"/>
            <w:tcBorders>
              <w:top w:val="nil"/>
              <w:left w:val="nil"/>
              <w:bottom w:val="nil"/>
              <w:right w:val="nil"/>
            </w:tcBorders>
            <w:shd w:val="clear" w:color="auto" w:fill="auto"/>
            <w:vAlign w:val="bottom"/>
          </w:tcPr>
          <w:p w14:paraId="2D35B426" w14:textId="5FA195AB" w:rsidR="003330B9" w:rsidRPr="00FF1B59" w:rsidRDefault="003330B9" w:rsidP="003330B9">
            <w:pPr>
              <w:ind w:right="144"/>
              <w:jc w:val="right"/>
              <w:rPr>
                <w:rFonts w:ascii="Arial" w:hAnsi="Arial" w:cs="Arial"/>
                <w:sz w:val="18"/>
                <w:szCs w:val="18"/>
              </w:rPr>
            </w:pPr>
            <w:r w:rsidRPr="00FF1B59">
              <w:rPr>
                <w:rFonts w:ascii="Arial" w:hAnsi="Arial" w:cs="Arial"/>
                <w:sz w:val="18"/>
                <w:szCs w:val="18"/>
              </w:rPr>
              <w:t>203</w:t>
            </w:r>
          </w:p>
        </w:tc>
        <w:tc>
          <w:tcPr>
            <w:tcW w:w="660" w:type="pct"/>
            <w:tcBorders>
              <w:top w:val="nil"/>
              <w:left w:val="nil"/>
              <w:bottom w:val="nil"/>
              <w:right w:val="nil"/>
            </w:tcBorders>
            <w:shd w:val="clear" w:color="auto" w:fill="auto"/>
            <w:vAlign w:val="bottom"/>
          </w:tcPr>
          <w:p w14:paraId="004CD8CB" w14:textId="3B2E7376" w:rsidR="003330B9" w:rsidRPr="00FF1B59" w:rsidRDefault="003330B9" w:rsidP="003330B9">
            <w:pPr>
              <w:ind w:right="144"/>
              <w:jc w:val="right"/>
              <w:rPr>
                <w:rFonts w:ascii="Arial" w:hAnsi="Arial" w:cs="Arial"/>
                <w:sz w:val="18"/>
                <w:szCs w:val="18"/>
              </w:rPr>
            </w:pPr>
            <w:r w:rsidRPr="00FF1B59">
              <w:rPr>
                <w:rFonts w:ascii="Arial" w:hAnsi="Arial" w:cs="Arial"/>
                <w:sz w:val="18"/>
                <w:szCs w:val="18"/>
              </w:rPr>
              <w:t>102</w:t>
            </w:r>
          </w:p>
        </w:tc>
      </w:tr>
      <w:tr w:rsidR="003330B9" w:rsidRPr="00FF1B59" w14:paraId="27193EAD" w14:textId="77777777" w:rsidTr="003330B9">
        <w:trPr>
          <w:trHeight w:val="113"/>
        </w:trPr>
        <w:tc>
          <w:tcPr>
            <w:tcW w:w="2441" w:type="pct"/>
            <w:noWrap/>
            <w:tcMar>
              <w:top w:w="15" w:type="dxa"/>
              <w:left w:w="15" w:type="dxa"/>
              <w:bottom w:w="0" w:type="dxa"/>
              <w:right w:w="15" w:type="dxa"/>
            </w:tcMar>
            <w:vAlign w:val="bottom"/>
          </w:tcPr>
          <w:p w14:paraId="02605DC7" w14:textId="77777777" w:rsidR="003330B9" w:rsidRPr="00FF1B59" w:rsidRDefault="003330B9" w:rsidP="003330B9">
            <w:pPr>
              <w:rPr>
                <w:rFonts w:ascii="Arial" w:hAnsi="Arial" w:cs="Arial"/>
                <w:sz w:val="18"/>
                <w:szCs w:val="18"/>
              </w:rPr>
            </w:pPr>
            <w:r w:rsidRPr="00FF1B59">
              <w:rPr>
                <w:rFonts w:ascii="Arial" w:hAnsi="Arial" w:cs="Arial"/>
                <w:sz w:val="18"/>
                <w:szCs w:val="18"/>
              </w:rPr>
              <w:t>Banka Mensuplarına Verilen Krediler</w:t>
            </w:r>
          </w:p>
        </w:tc>
        <w:tc>
          <w:tcPr>
            <w:tcW w:w="726" w:type="pct"/>
            <w:tcBorders>
              <w:top w:val="nil"/>
              <w:left w:val="nil"/>
              <w:bottom w:val="nil"/>
              <w:right w:val="nil"/>
            </w:tcBorders>
            <w:shd w:val="clear" w:color="auto" w:fill="auto"/>
            <w:noWrap/>
            <w:tcMar>
              <w:top w:w="15" w:type="dxa"/>
              <w:left w:w="15" w:type="dxa"/>
              <w:bottom w:w="0" w:type="dxa"/>
              <w:right w:w="15" w:type="dxa"/>
            </w:tcMar>
            <w:vAlign w:val="bottom"/>
          </w:tcPr>
          <w:p w14:paraId="45FA525D" w14:textId="6CF9C6B1"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335.007</w:t>
            </w:r>
          </w:p>
        </w:tc>
        <w:tc>
          <w:tcPr>
            <w:tcW w:w="612" w:type="pct"/>
            <w:tcBorders>
              <w:top w:val="nil"/>
              <w:left w:val="nil"/>
              <w:bottom w:val="nil"/>
              <w:right w:val="nil"/>
            </w:tcBorders>
            <w:shd w:val="clear" w:color="auto" w:fill="auto"/>
            <w:noWrap/>
            <w:tcMar>
              <w:top w:w="15" w:type="dxa"/>
              <w:left w:w="15" w:type="dxa"/>
              <w:bottom w:w="0" w:type="dxa"/>
              <w:right w:w="15" w:type="dxa"/>
            </w:tcMar>
            <w:vAlign w:val="bottom"/>
          </w:tcPr>
          <w:p w14:paraId="2F36A709" w14:textId="45486CB6"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135</w:t>
            </w:r>
          </w:p>
        </w:tc>
        <w:tc>
          <w:tcPr>
            <w:tcW w:w="561" w:type="pct"/>
            <w:tcBorders>
              <w:top w:val="nil"/>
              <w:left w:val="nil"/>
              <w:bottom w:val="nil"/>
              <w:right w:val="nil"/>
            </w:tcBorders>
            <w:shd w:val="clear" w:color="auto" w:fill="auto"/>
            <w:vAlign w:val="bottom"/>
          </w:tcPr>
          <w:p w14:paraId="5EB2C84E" w14:textId="0B2257B3" w:rsidR="003330B9" w:rsidRPr="00FF1B59" w:rsidRDefault="003330B9" w:rsidP="003330B9">
            <w:pPr>
              <w:ind w:right="144"/>
              <w:jc w:val="right"/>
              <w:rPr>
                <w:rFonts w:ascii="Arial" w:hAnsi="Arial" w:cs="Arial"/>
                <w:sz w:val="18"/>
                <w:szCs w:val="18"/>
              </w:rPr>
            </w:pPr>
            <w:r w:rsidRPr="00FF1B59">
              <w:rPr>
                <w:rFonts w:ascii="Arial" w:hAnsi="Arial" w:cs="Arial"/>
                <w:sz w:val="18"/>
                <w:szCs w:val="18"/>
              </w:rPr>
              <w:t>240.868</w:t>
            </w:r>
          </w:p>
        </w:tc>
        <w:tc>
          <w:tcPr>
            <w:tcW w:w="660" w:type="pct"/>
            <w:tcBorders>
              <w:top w:val="nil"/>
              <w:left w:val="nil"/>
              <w:bottom w:val="nil"/>
              <w:right w:val="nil"/>
            </w:tcBorders>
            <w:shd w:val="clear" w:color="auto" w:fill="auto"/>
            <w:vAlign w:val="bottom"/>
          </w:tcPr>
          <w:p w14:paraId="0BBB2F7B" w14:textId="57889194" w:rsidR="003330B9" w:rsidRPr="00FF1B59" w:rsidRDefault="003330B9" w:rsidP="003330B9">
            <w:pPr>
              <w:ind w:right="144"/>
              <w:jc w:val="right"/>
              <w:rPr>
                <w:rFonts w:ascii="Arial" w:hAnsi="Arial" w:cs="Arial"/>
                <w:sz w:val="18"/>
                <w:szCs w:val="18"/>
              </w:rPr>
            </w:pPr>
            <w:r w:rsidRPr="00FF1B59">
              <w:rPr>
                <w:rFonts w:ascii="Arial" w:hAnsi="Arial" w:cs="Arial"/>
                <w:sz w:val="18"/>
                <w:szCs w:val="18"/>
              </w:rPr>
              <w:t xml:space="preserve"> 135 </w:t>
            </w:r>
          </w:p>
        </w:tc>
      </w:tr>
      <w:tr w:rsidR="003330B9" w:rsidRPr="00FF1B59" w14:paraId="5212DCDD" w14:textId="77777777" w:rsidTr="003330B9">
        <w:trPr>
          <w:trHeight w:val="113"/>
        </w:trPr>
        <w:tc>
          <w:tcPr>
            <w:tcW w:w="2441" w:type="pct"/>
            <w:tcBorders>
              <w:bottom w:val="single" w:sz="4" w:space="0" w:color="auto"/>
            </w:tcBorders>
            <w:noWrap/>
            <w:tcMar>
              <w:top w:w="15" w:type="dxa"/>
              <w:left w:w="15" w:type="dxa"/>
              <w:bottom w:w="0" w:type="dxa"/>
              <w:right w:w="15" w:type="dxa"/>
            </w:tcMar>
            <w:vAlign w:val="bottom"/>
          </w:tcPr>
          <w:p w14:paraId="0E864725" w14:textId="77777777" w:rsidR="003330B9" w:rsidRPr="00FF1B59" w:rsidRDefault="003330B9" w:rsidP="003330B9">
            <w:pPr>
              <w:rPr>
                <w:rFonts w:ascii="Arial" w:eastAsia="Arial Unicode MS" w:hAnsi="Arial" w:cs="Arial"/>
                <w:sz w:val="18"/>
                <w:szCs w:val="18"/>
              </w:rPr>
            </w:pPr>
          </w:p>
        </w:tc>
        <w:tc>
          <w:tcPr>
            <w:tcW w:w="726" w:type="pct"/>
            <w:tcBorders>
              <w:bottom w:val="single" w:sz="4" w:space="0" w:color="auto"/>
            </w:tcBorders>
            <w:noWrap/>
            <w:tcMar>
              <w:top w:w="15" w:type="dxa"/>
              <w:left w:w="15" w:type="dxa"/>
              <w:bottom w:w="0" w:type="dxa"/>
              <w:right w:w="15" w:type="dxa"/>
            </w:tcMar>
            <w:vAlign w:val="bottom"/>
          </w:tcPr>
          <w:p w14:paraId="5064172E" w14:textId="2AB02BDE" w:rsidR="003330B9" w:rsidRPr="00FF1B59" w:rsidRDefault="003330B9" w:rsidP="003330B9">
            <w:pPr>
              <w:ind w:right="144"/>
              <w:jc w:val="right"/>
              <w:rPr>
                <w:rFonts w:ascii="Arial" w:hAnsi="Arial" w:cs="Arial"/>
                <w:sz w:val="18"/>
                <w:szCs w:val="18"/>
              </w:rPr>
            </w:pPr>
          </w:p>
        </w:tc>
        <w:tc>
          <w:tcPr>
            <w:tcW w:w="612" w:type="pct"/>
            <w:tcBorders>
              <w:bottom w:val="single" w:sz="4" w:space="0" w:color="auto"/>
            </w:tcBorders>
            <w:noWrap/>
            <w:tcMar>
              <w:top w:w="15" w:type="dxa"/>
              <w:left w:w="15" w:type="dxa"/>
              <w:bottom w:w="0" w:type="dxa"/>
              <w:right w:w="15" w:type="dxa"/>
            </w:tcMar>
            <w:vAlign w:val="bottom"/>
          </w:tcPr>
          <w:p w14:paraId="2ADA1727" w14:textId="61E85FCD" w:rsidR="003330B9" w:rsidRPr="00FF1B59" w:rsidRDefault="003330B9" w:rsidP="003330B9">
            <w:pPr>
              <w:ind w:right="144"/>
              <w:jc w:val="right"/>
              <w:rPr>
                <w:rFonts w:ascii="Arial" w:hAnsi="Arial" w:cs="Arial"/>
                <w:sz w:val="18"/>
                <w:szCs w:val="18"/>
              </w:rPr>
            </w:pPr>
          </w:p>
        </w:tc>
        <w:tc>
          <w:tcPr>
            <w:tcW w:w="561" w:type="pct"/>
            <w:tcBorders>
              <w:bottom w:val="single" w:sz="4" w:space="0" w:color="auto"/>
            </w:tcBorders>
            <w:vAlign w:val="bottom"/>
          </w:tcPr>
          <w:p w14:paraId="0BB70C09" w14:textId="77777777" w:rsidR="003330B9" w:rsidRPr="00FF1B59" w:rsidRDefault="003330B9" w:rsidP="003330B9">
            <w:pPr>
              <w:ind w:right="144"/>
              <w:jc w:val="right"/>
              <w:rPr>
                <w:rFonts w:ascii="Arial" w:hAnsi="Arial" w:cs="Arial"/>
                <w:sz w:val="18"/>
                <w:szCs w:val="18"/>
              </w:rPr>
            </w:pPr>
          </w:p>
        </w:tc>
        <w:tc>
          <w:tcPr>
            <w:tcW w:w="660" w:type="pct"/>
            <w:tcBorders>
              <w:bottom w:val="single" w:sz="4" w:space="0" w:color="auto"/>
            </w:tcBorders>
            <w:vAlign w:val="bottom"/>
          </w:tcPr>
          <w:p w14:paraId="08557915" w14:textId="77777777" w:rsidR="003330B9" w:rsidRPr="00FF1B59" w:rsidRDefault="003330B9" w:rsidP="003330B9">
            <w:pPr>
              <w:ind w:right="144"/>
              <w:jc w:val="right"/>
              <w:rPr>
                <w:rFonts w:ascii="Arial" w:hAnsi="Arial" w:cs="Arial"/>
                <w:sz w:val="18"/>
                <w:szCs w:val="18"/>
              </w:rPr>
            </w:pPr>
          </w:p>
        </w:tc>
      </w:tr>
      <w:tr w:rsidR="003330B9" w:rsidRPr="00FF1B59" w14:paraId="461DF74F" w14:textId="77777777" w:rsidTr="003330B9">
        <w:trPr>
          <w:trHeight w:val="113"/>
        </w:trPr>
        <w:tc>
          <w:tcPr>
            <w:tcW w:w="2441" w:type="pct"/>
            <w:tcBorders>
              <w:top w:val="single" w:sz="4" w:space="0" w:color="auto"/>
              <w:bottom w:val="double" w:sz="4" w:space="0" w:color="auto"/>
            </w:tcBorders>
            <w:noWrap/>
            <w:tcMar>
              <w:top w:w="15" w:type="dxa"/>
              <w:left w:w="15" w:type="dxa"/>
              <w:bottom w:w="0" w:type="dxa"/>
              <w:right w:w="15" w:type="dxa"/>
            </w:tcMar>
            <w:vAlign w:val="bottom"/>
          </w:tcPr>
          <w:p w14:paraId="38AFFA01" w14:textId="77777777" w:rsidR="003330B9" w:rsidRPr="00FF1B59" w:rsidRDefault="003330B9" w:rsidP="003330B9">
            <w:pPr>
              <w:rPr>
                <w:rFonts w:ascii="Arial" w:eastAsia="Arial Unicode MS" w:hAnsi="Arial" w:cs="Arial"/>
                <w:b/>
                <w:sz w:val="18"/>
                <w:szCs w:val="18"/>
              </w:rPr>
            </w:pPr>
            <w:r w:rsidRPr="00FF1B59">
              <w:rPr>
                <w:rFonts w:ascii="Arial" w:eastAsia="Arial Unicode MS" w:hAnsi="Arial" w:cs="Arial"/>
                <w:b/>
                <w:sz w:val="18"/>
                <w:szCs w:val="18"/>
              </w:rPr>
              <w:t>Toplam</w:t>
            </w:r>
          </w:p>
        </w:tc>
        <w:tc>
          <w:tcPr>
            <w:tcW w:w="726" w:type="pct"/>
            <w:tcBorders>
              <w:top w:val="nil"/>
              <w:left w:val="nil"/>
              <w:bottom w:val="double" w:sz="6" w:space="0" w:color="auto"/>
              <w:right w:val="nil"/>
            </w:tcBorders>
            <w:shd w:val="clear" w:color="auto" w:fill="auto"/>
            <w:noWrap/>
            <w:tcMar>
              <w:top w:w="15" w:type="dxa"/>
              <w:left w:w="15" w:type="dxa"/>
              <w:bottom w:w="0" w:type="dxa"/>
              <w:right w:w="15" w:type="dxa"/>
            </w:tcMar>
            <w:vAlign w:val="bottom"/>
          </w:tcPr>
          <w:p w14:paraId="5216CB88" w14:textId="067F5810" w:rsidR="003330B9" w:rsidRPr="003330B9" w:rsidRDefault="003330B9" w:rsidP="003330B9">
            <w:pPr>
              <w:ind w:right="144"/>
              <w:jc w:val="right"/>
              <w:rPr>
                <w:rFonts w:ascii="Arial" w:hAnsi="Arial" w:cs="Arial"/>
                <w:b/>
                <w:bCs/>
                <w:sz w:val="18"/>
                <w:szCs w:val="18"/>
              </w:rPr>
            </w:pPr>
            <w:r w:rsidRPr="003330B9">
              <w:rPr>
                <w:rFonts w:ascii="Arial" w:hAnsi="Arial" w:cs="Arial"/>
                <w:b/>
                <w:bCs/>
                <w:sz w:val="18"/>
                <w:szCs w:val="18"/>
              </w:rPr>
              <w:t>3.637.121</w:t>
            </w:r>
          </w:p>
        </w:tc>
        <w:tc>
          <w:tcPr>
            <w:tcW w:w="612" w:type="pct"/>
            <w:tcBorders>
              <w:top w:val="nil"/>
              <w:left w:val="nil"/>
              <w:bottom w:val="double" w:sz="6" w:space="0" w:color="auto"/>
              <w:right w:val="nil"/>
            </w:tcBorders>
            <w:shd w:val="clear" w:color="auto" w:fill="auto"/>
            <w:noWrap/>
            <w:tcMar>
              <w:top w:w="15" w:type="dxa"/>
              <w:left w:w="15" w:type="dxa"/>
              <w:bottom w:w="0" w:type="dxa"/>
              <w:right w:w="15" w:type="dxa"/>
            </w:tcMar>
            <w:vAlign w:val="bottom"/>
          </w:tcPr>
          <w:p w14:paraId="4F8B1212" w14:textId="5E621E66" w:rsidR="003330B9" w:rsidRPr="003330B9" w:rsidRDefault="003330B9" w:rsidP="003330B9">
            <w:pPr>
              <w:ind w:right="144"/>
              <w:jc w:val="right"/>
              <w:rPr>
                <w:rFonts w:ascii="Arial" w:hAnsi="Arial" w:cs="Arial"/>
                <w:b/>
                <w:bCs/>
                <w:sz w:val="18"/>
                <w:szCs w:val="18"/>
              </w:rPr>
            </w:pPr>
            <w:r w:rsidRPr="003330B9">
              <w:rPr>
                <w:rFonts w:ascii="Arial" w:hAnsi="Arial" w:cs="Arial"/>
                <w:b/>
                <w:bCs/>
                <w:sz w:val="18"/>
                <w:szCs w:val="18"/>
              </w:rPr>
              <w:t>55.518</w:t>
            </w:r>
          </w:p>
        </w:tc>
        <w:tc>
          <w:tcPr>
            <w:tcW w:w="561" w:type="pct"/>
            <w:tcBorders>
              <w:top w:val="single" w:sz="4" w:space="0" w:color="auto"/>
              <w:bottom w:val="double" w:sz="4" w:space="0" w:color="auto"/>
            </w:tcBorders>
            <w:vAlign w:val="bottom"/>
          </w:tcPr>
          <w:p w14:paraId="25412B6F" w14:textId="671FE51D" w:rsidR="003330B9" w:rsidRPr="00FF1B59" w:rsidRDefault="003330B9" w:rsidP="003330B9">
            <w:pPr>
              <w:ind w:right="144"/>
              <w:jc w:val="right"/>
              <w:rPr>
                <w:rFonts w:ascii="Arial" w:hAnsi="Arial" w:cs="Arial"/>
                <w:b/>
                <w:sz w:val="18"/>
                <w:szCs w:val="18"/>
              </w:rPr>
            </w:pPr>
            <w:r w:rsidRPr="00FF1B59">
              <w:rPr>
                <w:rFonts w:ascii="Arial" w:hAnsi="Arial" w:cs="Arial"/>
                <w:b/>
                <w:sz w:val="18"/>
                <w:szCs w:val="18"/>
              </w:rPr>
              <w:t>3.377.962</w:t>
            </w:r>
          </w:p>
        </w:tc>
        <w:tc>
          <w:tcPr>
            <w:tcW w:w="660" w:type="pct"/>
            <w:tcBorders>
              <w:top w:val="single" w:sz="4" w:space="0" w:color="auto"/>
              <w:bottom w:val="double" w:sz="4" w:space="0" w:color="auto"/>
            </w:tcBorders>
            <w:vAlign w:val="bottom"/>
          </w:tcPr>
          <w:p w14:paraId="502C1492" w14:textId="626E2BA8" w:rsidR="003330B9" w:rsidRPr="00FF1B59" w:rsidRDefault="003330B9" w:rsidP="003330B9">
            <w:pPr>
              <w:ind w:right="144"/>
              <w:jc w:val="right"/>
              <w:rPr>
                <w:rFonts w:ascii="Arial" w:hAnsi="Arial" w:cs="Arial"/>
                <w:b/>
                <w:sz w:val="18"/>
                <w:szCs w:val="18"/>
              </w:rPr>
            </w:pPr>
            <w:r w:rsidRPr="00FF1B59">
              <w:rPr>
                <w:rFonts w:ascii="Arial" w:hAnsi="Arial" w:cs="Arial"/>
                <w:b/>
                <w:sz w:val="18"/>
                <w:szCs w:val="18"/>
              </w:rPr>
              <w:t>40.739</w:t>
            </w:r>
          </w:p>
        </w:tc>
      </w:tr>
      <w:bookmarkEnd w:id="102"/>
    </w:tbl>
    <w:p w14:paraId="06A57C7A" w14:textId="77777777" w:rsidR="005706A8" w:rsidRPr="00FF1B59" w:rsidRDefault="005706A8" w:rsidP="00B12729">
      <w:pPr>
        <w:pStyle w:val="BodyTextIndent"/>
        <w:spacing w:before="120" w:after="120"/>
        <w:ind w:left="-28" w:right="-32" w:hanging="398"/>
        <w:rPr>
          <w:rFonts w:ascii="Arial" w:hAnsi="Arial" w:cs="Arial"/>
          <w:b/>
          <w:sz w:val="20"/>
          <w:szCs w:val="20"/>
        </w:rPr>
      </w:pPr>
    </w:p>
    <w:p w14:paraId="15A50194" w14:textId="77777777" w:rsidR="005706A8" w:rsidRPr="00FF1B59" w:rsidRDefault="005706A8" w:rsidP="00B12729">
      <w:pPr>
        <w:rPr>
          <w:rFonts w:ascii="Arial" w:hAnsi="Arial" w:cs="Arial"/>
          <w:b/>
          <w:sz w:val="20"/>
          <w:szCs w:val="20"/>
          <w:lang w:eastAsia="en-US"/>
        </w:rPr>
      </w:pPr>
      <w:r w:rsidRPr="00FF1B59">
        <w:rPr>
          <w:rFonts w:ascii="Arial" w:hAnsi="Arial" w:cs="Arial"/>
          <w:b/>
          <w:sz w:val="20"/>
          <w:szCs w:val="20"/>
        </w:rPr>
        <w:br w:type="page"/>
      </w:r>
    </w:p>
    <w:p w14:paraId="763A5983" w14:textId="77777777" w:rsidR="005706A8" w:rsidRPr="00FF1B59" w:rsidRDefault="005706A8" w:rsidP="00B12729">
      <w:pPr>
        <w:pStyle w:val="ListParagraph"/>
        <w:numPr>
          <w:ilvl w:val="0"/>
          <w:numId w:val="10"/>
        </w:numPr>
        <w:ind w:left="-14" w:right="188" w:hanging="553"/>
        <w:rPr>
          <w:rFonts w:ascii="Arial" w:hAnsi="Arial" w:cs="Arial"/>
          <w:sz w:val="20"/>
          <w:szCs w:val="20"/>
        </w:rPr>
      </w:pPr>
      <w:r w:rsidRPr="00FF1B59">
        <w:rPr>
          <w:rFonts w:ascii="Arial" w:hAnsi="Arial" w:cs="Arial"/>
          <w:b/>
          <w:sz w:val="20"/>
          <w:szCs w:val="20"/>
        </w:rPr>
        <w:lastRenderedPageBreak/>
        <w:t>Bilançonun aktif hesaplarına ilişkin açıklama ve dipnotlar (devamı):</w:t>
      </w:r>
    </w:p>
    <w:p w14:paraId="3788F31F" w14:textId="77777777" w:rsidR="005706A8" w:rsidRPr="00FF1B59" w:rsidRDefault="005706A8" w:rsidP="00B12729">
      <w:pPr>
        <w:pStyle w:val="BodyTextIndent"/>
        <w:spacing w:before="120" w:after="120"/>
        <w:ind w:left="-567" w:right="188" w:firstLine="0"/>
        <w:jc w:val="left"/>
        <w:rPr>
          <w:rFonts w:ascii="Arial" w:hAnsi="Arial" w:cs="Arial"/>
          <w:b/>
          <w:sz w:val="20"/>
          <w:szCs w:val="20"/>
        </w:rPr>
      </w:pPr>
      <w:r w:rsidRPr="00FF1B59">
        <w:rPr>
          <w:rFonts w:ascii="Arial" w:hAnsi="Arial" w:cs="Arial"/>
          <w:b/>
          <w:sz w:val="20"/>
          <w:szCs w:val="20"/>
        </w:rPr>
        <w:t>6.</w:t>
      </w:r>
      <w:r w:rsidRPr="00FF1B59">
        <w:rPr>
          <w:rFonts w:ascii="Arial" w:hAnsi="Arial" w:cs="Arial"/>
          <w:b/>
          <w:sz w:val="20"/>
          <w:szCs w:val="20"/>
        </w:rPr>
        <w:tab/>
        <w:t>Kredilere ilişkin açıklamalar (devamı):</w:t>
      </w:r>
    </w:p>
    <w:p w14:paraId="1BE3C1E8" w14:textId="77777777" w:rsidR="00E5759F" w:rsidRPr="00FF1B59" w:rsidRDefault="00C20559" w:rsidP="00B12729">
      <w:pPr>
        <w:pStyle w:val="BodyTextIndent"/>
        <w:spacing w:before="120" w:after="120"/>
        <w:ind w:left="-28" w:right="188" w:hanging="532"/>
        <w:rPr>
          <w:rFonts w:ascii="Arial" w:hAnsi="Arial" w:cs="Arial"/>
          <w:b/>
          <w:sz w:val="20"/>
          <w:szCs w:val="20"/>
        </w:rPr>
      </w:pPr>
      <w:r w:rsidRPr="00FF1B59">
        <w:rPr>
          <w:rFonts w:ascii="Arial" w:hAnsi="Arial" w:cs="Arial"/>
          <w:b/>
          <w:sz w:val="20"/>
          <w:szCs w:val="20"/>
        </w:rPr>
        <w:t>b.</w:t>
      </w:r>
      <w:r w:rsidRPr="00FF1B59">
        <w:rPr>
          <w:rFonts w:ascii="Arial" w:hAnsi="Arial" w:cs="Arial"/>
          <w:b/>
          <w:sz w:val="20"/>
          <w:szCs w:val="20"/>
        </w:rPr>
        <w:tab/>
      </w:r>
      <w:r w:rsidR="00626CAF" w:rsidRPr="00FF1B59">
        <w:rPr>
          <w:rFonts w:ascii="Arial" w:hAnsi="Arial" w:cs="Arial"/>
          <w:b/>
          <w:sz w:val="20"/>
          <w:szCs w:val="20"/>
        </w:rPr>
        <w:t>Standar</w:t>
      </w:r>
      <w:r w:rsidR="00571016" w:rsidRPr="00FF1B59">
        <w:rPr>
          <w:rFonts w:ascii="Arial" w:hAnsi="Arial" w:cs="Arial"/>
          <w:b/>
          <w:sz w:val="20"/>
          <w:szCs w:val="20"/>
        </w:rPr>
        <w:t>t nitelikli ve yakın izlemedeki krediler ile yeniden yapılandırılan yakın izlemedeki kredilere ilişkin</w:t>
      </w:r>
      <w:r w:rsidR="00450D22" w:rsidRPr="00FF1B59">
        <w:rPr>
          <w:rFonts w:ascii="Arial" w:hAnsi="Arial" w:cs="Arial"/>
          <w:b/>
          <w:sz w:val="20"/>
          <w:szCs w:val="20"/>
        </w:rPr>
        <w:t xml:space="preserve"> </w:t>
      </w:r>
      <w:r w:rsidR="00571016" w:rsidRPr="00FF1B59">
        <w:rPr>
          <w:rFonts w:ascii="Arial" w:hAnsi="Arial" w:cs="Arial"/>
          <w:b/>
          <w:sz w:val="20"/>
          <w:szCs w:val="20"/>
        </w:rPr>
        <w:t>bilgiler:</w:t>
      </w:r>
    </w:p>
    <w:p w14:paraId="0B92AC5D" w14:textId="77777777" w:rsidR="000C2CEF" w:rsidRPr="00FF1B59" w:rsidRDefault="000C2CEF" w:rsidP="00B12729">
      <w:pPr>
        <w:pStyle w:val="BodyTextIndent"/>
        <w:spacing w:before="120" w:after="120"/>
        <w:ind w:left="-28" w:right="188" w:hanging="532"/>
        <w:rPr>
          <w:rFonts w:ascii="Arial" w:hAnsi="Arial" w:cs="Arial"/>
          <w:b/>
          <w:sz w:val="20"/>
          <w:szCs w:val="20"/>
        </w:rPr>
      </w:pPr>
      <w:proofErr w:type="gramStart"/>
      <w:r w:rsidRPr="00FF1B59">
        <w:rPr>
          <w:rFonts w:ascii="Arial" w:hAnsi="Arial" w:cs="Arial"/>
          <w:b/>
          <w:sz w:val="20"/>
          <w:szCs w:val="20"/>
        </w:rPr>
        <w:t>b</w:t>
      </w:r>
      <w:proofErr w:type="gramEnd"/>
      <w:r w:rsidRPr="00FF1B59">
        <w:rPr>
          <w:rFonts w:ascii="Arial" w:hAnsi="Arial" w:cs="Arial"/>
          <w:b/>
          <w:sz w:val="20"/>
          <w:szCs w:val="20"/>
        </w:rPr>
        <w:t xml:space="preserve">1.   </w:t>
      </w:r>
      <w:r w:rsidR="008017B7" w:rsidRPr="00FF1B59">
        <w:rPr>
          <w:rFonts w:ascii="Arial" w:hAnsi="Arial" w:cs="Arial"/>
          <w:b/>
          <w:sz w:val="20"/>
          <w:szCs w:val="20"/>
        </w:rPr>
        <w:t xml:space="preserve">  </w:t>
      </w:r>
      <w:r w:rsidRPr="00FF1B59">
        <w:rPr>
          <w:rFonts w:ascii="Arial" w:hAnsi="Arial" w:cs="Arial"/>
          <w:b/>
          <w:sz w:val="20"/>
          <w:szCs w:val="20"/>
        </w:rPr>
        <w:t>Standart nitelikli ve yakın izlemedeki krediler ile yeniden yapılandırılan yakın izlemedeki kredilere ilişkin detay tablosu:</w:t>
      </w:r>
    </w:p>
    <w:tbl>
      <w:tblPr>
        <w:tblStyle w:val="TableGrid0"/>
        <w:tblW w:w="5000" w:type="pct"/>
        <w:tblInd w:w="0" w:type="dxa"/>
        <w:tblCellMar>
          <w:bottom w:w="6" w:type="dxa"/>
        </w:tblCellMar>
        <w:tblLook w:val="04A0" w:firstRow="1" w:lastRow="0" w:firstColumn="1" w:lastColumn="0" w:noHBand="0" w:noVBand="1"/>
      </w:tblPr>
      <w:tblGrid>
        <w:gridCol w:w="1761"/>
        <w:gridCol w:w="1696"/>
        <w:gridCol w:w="2210"/>
        <w:gridCol w:w="2224"/>
        <w:gridCol w:w="1992"/>
      </w:tblGrid>
      <w:tr w:rsidR="00626CAF" w:rsidRPr="00FF1B59" w14:paraId="39539FD8" w14:textId="77777777" w:rsidTr="00D048C4">
        <w:trPr>
          <w:trHeight w:val="20"/>
        </w:trPr>
        <w:tc>
          <w:tcPr>
            <w:tcW w:w="891" w:type="pct"/>
            <w:vMerge w:val="restart"/>
            <w:tcBorders>
              <w:top w:val="single" w:sz="4" w:space="0" w:color="auto"/>
            </w:tcBorders>
            <w:shd w:val="clear" w:color="auto" w:fill="auto"/>
            <w:vAlign w:val="bottom"/>
          </w:tcPr>
          <w:p w14:paraId="14EB1F6A" w14:textId="77777777" w:rsidR="00427CE8" w:rsidRPr="00FF1B59" w:rsidRDefault="00427CE8" w:rsidP="00B12729">
            <w:pPr>
              <w:spacing w:line="259" w:lineRule="auto"/>
              <w:ind w:left="120"/>
              <w:rPr>
                <w:rFonts w:ascii="Arial" w:hAnsi="Arial" w:cs="Arial"/>
                <w:b/>
                <w:sz w:val="18"/>
                <w:szCs w:val="18"/>
              </w:rPr>
            </w:pPr>
            <w:r w:rsidRPr="00FF1B59">
              <w:rPr>
                <w:rFonts w:ascii="Arial" w:hAnsi="Arial" w:cs="Arial"/>
                <w:b/>
                <w:sz w:val="18"/>
                <w:szCs w:val="18"/>
              </w:rPr>
              <w:t>Cari dönem</w:t>
            </w:r>
          </w:p>
          <w:p w14:paraId="1B20DEC1" w14:textId="77777777" w:rsidR="00427CE8" w:rsidRPr="00FF1B59" w:rsidRDefault="00427CE8" w:rsidP="00B12729">
            <w:pPr>
              <w:spacing w:line="259" w:lineRule="auto"/>
              <w:ind w:left="120"/>
              <w:rPr>
                <w:rFonts w:ascii="Arial" w:hAnsi="Arial" w:cs="Arial"/>
                <w:b/>
                <w:sz w:val="18"/>
                <w:szCs w:val="18"/>
              </w:rPr>
            </w:pPr>
          </w:p>
          <w:p w14:paraId="570E6342" w14:textId="77777777" w:rsidR="00427CE8" w:rsidRPr="00FF1B59" w:rsidRDefault="00626CAF" w:rsidP="00B12729">
            <w:pPr>
              <w:spacing w:line="259" w:lineRule="auto"/>
              <w:ind w:left="120"/>
              <w:rPr>
                <w:rFonts w:ascii="Arial" w:hAnsi="Arial" w:cs="Arial"/>
                <w:b/>
                <w:sz w:val="18"/>
                <w:szCs w:val="18"/>
              </w:rPr>
            </w:pPr>
            <w:r w:rsidRPr="00FF1B59">
              <w:rPr>
                <w:rFonts w:ascii="Arial" w:hAnsi="Arial" w:cs="Arial"/>
                <w:b/>
                <w:sz w:val="18"/>
                <w:szCs w:val="18"/>
              </w:rPr>
              <w:t>Nakdi Krediler</w:t>
            </w:r>
          </w:p>
        </w:tc>
        <w:tc>
          <w:tcPr>
            <w:tcW w:w="858" w:type="pct"/>
            <w:vMerge w:val="restart"/>
            <w:tcBorders>
              <w:top w:val="single" w:sz="4" w:space="0" w:color="auto"/>
            </w:tcBorders>
            <w:shd w:val="clear" w:color="auto" w:fill="auto"/>
            <w:vAlign w:val="bottom"/>
          </w:tcPr>
          <w:p w14:paraId="5E02D050" w14:textId="77777777" w:rsidR="00626CAF" w:rsidRPr="00FF1B59" w:rsidRDefault="00626CAF" w:rsidP="00B12729">
            <w:pPr>
              <w:spacing w:line="259" w:lineRule="auto"/>
              <w:ind w:right="3"/>
              <w:jc w:val="center"/>
              <w:rPr>
                <w:rFonts w:ascii="Arial" w:hAnsi="Arial" w:cs="Arial"/>
                <w:b/>
                <w:sz w:val="18"/>
                <w:szCs w:val="18"/>
              </w:rPr>
            </w:pPr>
            <w:r w:rsidRPr="00FF1B59">
              <w:rPr>
                <w:rFonts w:ascii="Arial" w:hAnsi="Arial" w:cs="Arial"/>
                <w:b/>
                <w:sz w:val="18"/>
                <w:szCs w:val="18"/>
              </w:rPr>
              <w:t>Standart Nitelikli Krediler</w:t>
            </w:r>
          </w:p>
        </w:tc>
        <w:tc>
          <w:tcPr>
            <w:tcW w:w="3251" w:type="pct"/>
            <w:gridSpan w:val="3"/>
            <w:tcBorders>
              <w:top w:val="single" w:sz="4" w:space="0" w:color="auto"/>
              <w:bottom w:val="single" w:sz="4" w:space="0" w:color="000000"/>
            </w:tcBorders>
            <w:shd w:val="clear" w:color="auto" w:fill="auto"/>
            <w:vAlign w:val="bottom"/>
          </w:tcPr>
          <w:p w14:paraId="2CFE7823" w14:textId="77777777" w:rsidR="00626CAF" w:rsidRPr="00FF1B59" w:rsidRDefault="00626CAF" w:rsidP="00B12729">
            <w:pPr>
              <w:spacing w:line="259" w:lineRule="auto"/>
              <w:ind w:right="25"/>
              <w:jc w:val="center"/>
              <w:rPr>
                <w:rFonts w:ascii="Arial" w:hAnsi="Arial" w:cs="Arial"/>
                <w:b/>
                <w:sz w:val="18"/>
                <w:szCs w:val="18"/>
              </w:rPr>
            </w:pPr>
            <w:r w:rsidRPr="00FF1B59">
              <w:rPr>
                <w:rFonts w:ascii="Arial" w:hAnsi="Arial" w:cs="Arial"/>
                <w:b/>
                <w:sz w:val="18"/>
                <w:szCs w:val="18"/>
              </w:rPr>
              <w:t>Yakın İzlemedeki Krediler</w:t>
            </w:r>
          </w:p>
        </w:tc>
      </w:tr>
      <w:tr w:rsidR="00626CAF" w:rsidRPr="00FF1B59" w14:paraId="62EE6854" w14:textId="77777777" w:rsidTr="00D048C4">
        <w:trPr>
          <w:trHeight w:val="20"/>
        </w:trPr>
        <w:tc>
          <w:tcPr>
            <w:tcW w:w="891" w:type="pct"/>
            <w:vMerge/>
            <w:shd w:val="clear" w:color="auto" w:fill="auto"/>
            <w:vAlign w:val="bottom"/>
          </w:tcPr>
          <w:p w14:paraId="58280619" w14:textId="77777777" w:rsidR="00626CAF" w:rsidRPr="00FF1B59" w:rsidRDefault="00626CAF" w:rsidP="00B12729">
            <w:pPr>
              <w:spacing w:line="259" w:lineRule="auto"/>
              <w:jc w:val="center"/>
              <w:rPr>
                <w:rFonts w:ascii="Arial" w:hAnsi="Arial" w:cs="Arial"/>
                <w:b/>
                <w:sz w:val="18"/>
                <w:szCs w:val="18"/>
              </w:rPr>
            </w:pPr>
          </w:p>
        </w:tc>
        <w:tc>
          <w:tcPr>
            <w:tcW w:w="858" w:type="pct"/>
            <w:vMerge/>
            <w:shd w:val="clear" w:color="auto" w:fill="auto"/>
            <w:vAlign w:val="bottom"/>
          </w:tcPr>
          <w:p w14:paraId="127EC4C0" w14:textId="77777777" w:rsidR="00626CAF" w:rsidRPr="00FF1B59" w:rsidRDefault="00626CAF" w:rsidP="00B12729">
            <w:pPr>
              <w:spacing w:line="259" w:lineRule="auto"/>
              <w:jc w:val="center"/>
              <w:rPr>
                <w:rFonts w:ascii="Arial" w:hAnsi="Arial" w:cs="Arial"/>
                <w:b/>
                <w:sz w:val="18"/>
                <w:szCs w:val="18"/>
              </w:rPr>
            </w:pPr>
          </w:p>
        </w:tc>
        <w:tc>
          <w:tcPr>
            <w:tcW w:w="1118" w:type="pct"/>
            <w:vMerge w:val="restart"/>
            <w:tcBorders>
              <w:top w:val="single" w:sz="4" w:space="0" w:color="000000"/>
            </w:tcBorders>
            <w:shd w:val="clear" w:color="auto" w:fill="auto"/>
            <w:vAlign w:val="bottom"/>
          </w:tcPr>
          <w:p w14:paraId="244EC129" w14:textId="77777777" w:rsidR="00626CAF" w:rsidRPr="00FF1B59" w:rsidRDefault="00626CAF" w:rsidP="00B12729">
            <w:pPr>
              <w:spacing w:line="259" w:lineRule="auto"/>
              <w:ind w:right="22"/>
              <w:jc w:val="center"/>
              <w:rPr>
                <w:rFonts w:ascii="Arial" w:hAnsi="Arial" w:cs="Arial"/>
                <w:b/>
                <w:sz w:val="18"/>
                <w:szCs w:val="18"/>
              </w:rPr>
            </w:pPr>
            <w:r w:rsidRPr="00FF1B59">
              <w:rPr>
                <w:rFonts w:ascii="Arial" w:hAnsi="Arial" w:cs="Arial"/>
                <w:b/>
                <w:sz w:val="18"/>
                <w:szCs w:val="18"/>
              </w:rPr>
              <w:t>Yeniden Yapılandırma Kapsamında Yer Almayanlar</w:t>
            </w:r>
          </w:p>
        </w:tc>
        <w:tc>
          <w:tcPr>
            <w:tcW w:w="2133" w:type="pct"/>
            <w:gridSpan w:val="2"/>
            <w:tcBorders>
              <w:top w:val="single" w:sz="4" w:space="0" w:color="000000"/>
              <w:bottom w:val="single" w:sz="4" w:space="0" w:color="000000"/>
            </w:tcBorders>
            <w:shd w:val="clear" w:color="auto" w:fill="auto"/>
            <w:vAlign w:val="bottom"/>
          </w:tcPr>
          <w:p w14:paraId="7C54F957" w14:textId="77777777" w:rsidR="00626CAF" w:rsidRPr="00FF1B59" w:rsidRDefault="00626CAF" w:rsidP="00B12729">
            <w:pPr>
              <w:spacing w:line="259" w:lineRule="auto"/>
              <w:ind w:left="338" w:firstLine="415"/>
              <w:jc w:val="center"/>
              <w:rPr>
                <w:rFonts w:ascii="Arial" w:hAnsi="Arial" w:cs="Arial"/>
                <w:b/>
                <w:sz w:val="18"/>
                <w:szCs w:val="18"/>
              </w:rPr>
            </w:pPr>
            <w:r w:rsidRPr="00FF1B59">
              <w:rPr>
                <w:rFonts w:ascii="Arial" w:hAnsi="Arial" w:cs="Arial"/>
                <w:b/>
                <w:sz w:val="18"/>
                <w:szCs w:val="18"/>
              </w:rPr>
              <w:t>Yeniden Yapılandırılanlar</w:t>
            </w:r>
          </w:p>
        </w:tc>
      </w:tr>
      <w:tr w:rsidR="00626CAF" w:rsidRPr="00FF1B59" w14:paraId="045E4F70" w14:textId="77777777" w:rsidTr="00D048C4">
        <w:trPr>
          <w:trHeight w:val="20"/>
        </w:trPr>
        <w:tc>
          <w:tcPr>
            <w:tcW w:w="891" w:type="pct"/>
            <w:vMerge/>
            <w:tcBorders>
              <w:bottom w:val="single" w:sz="4" w:space="0" w:color="auto"/>
            </w:tcBorders>
            <w:shd w:val="clear" w:color="auto" w:fill="auto"/>
            <w:vAlign w:val="bottom"/>
          </w:tcPr>
          <w:p w14:paraId="6F2543BE" w14:textId="77777777" w:rsidR="00626CAF" w:rsidRPr="00FF1B59" w:rsidRDefault="00626CAF" w:rsidP="00B12729">
            <w:pPr>
              <w:spacing w:line="259" w:lineRule="auto"/>
              <w:jc w:val="center"/>
              <w:rPr>
                <w:rFonts w:ascii="Arial" w:hAnsi="Arial" w:cs="Arial"/>
                <w:b/>
                <w:sz w:val="18"/>
                <w:szCs w:val="18"/>
              </w:rPr>
            </w:pPr>
          </w:p>
        </w:tc>
        <w:tc>
          <w:tcPr>
            <w:tcW w:w="858" w:type="pct"/>
            <w:vMerge/>
            <w:tcBorders>
              <w:bottom w:val="single" w:sz="4" w:space="0" w:color="auto"/>
            </w:tcBorders>
            <w:shd w:val="clear" w:color="auto" w:fill="auto"/>
            <w:vAlign w:val="bottom"/>
          </w:tcPr>
          <w:p w14:paraId="03A4B914" w14:textId="77777777" w:rsidR="00626CAF" w:rsidRPr="00FF1B59" w:rsidRDefault="00626CAF" w:rsidP="00B12729">
            <w:pPr>
              <w:spacing w:line="259" w:lineRule="auto"/>
              <w:jc w:val="center"/>
              <w:rPr>
                <w:rFonts w:ascii="Arial" w:hAnsi="Arial" w:cs="Arial"/>
                <w:b/>
                <w:sz w:val="18"/>
                <w:szCs w:val="18"/>
              </w:rPr>
            </w:pPr>
          </w:p>
        </w:tc>
        <w:tc>
          <w:tcPr>
            <w:tcW w:w="1118" w:type="pct"/>
            <w:vMerge/>
            <w:tcBorders>
              <w:bottom w:val="single" w:sz="4" w:space="0" w:color="auto"/>
            </w:tcBorders>
            <w:shd w:val="clear" w:color="auto" w:fill="auto"/>
            <w:vAlign w:val="bottom"/>
          </w:tcPr>
          <w:p w14:paraId="615CDADA" w14:textId="77777777" w:rsidR="00626CAF" w:rsidRPr="00FF1B59" w:rsidRDefault="00626CAF" w:rsidP="00B12729">
            <w:pPr>
              <w:spacing w:line="259" w:lineRule="auto"/>
              <w:jc w:val="center"/>
              <w:rPr>
                <w:rFonts w:ascii="Arial" w:hAnsi="Arial" w:cs="Arial"/>
                <w:b/>
                <w:sz w:val="18"/>
                <w:szCs w:val="18"/>
              </w:rPr>
            </w:pPr>
          </w:p>
        </w:tc>
        <w:tc>
          <w:tcPr>
            <w:tcW w:w="1125" w:type="pct"/>
            <w:tcBorders>
              <w:bottom w:val="single" w:sz="4" w:space="0" w:color="auto"/>
            </w:tcBorders>
            <w:shd w:val="clear" w:color="auto" w:fill="auto"/>
            <w:vAlign w:val="bottom"/>
          </w:tcPr>
          <w:p w14:paraId="4244CBF1" w14:textId="77777777" w:rsidR="00626CAF" w:rsidRPr="00FF1B59" w:rsidRDefault="00626CAF" w:rsidP="00B12729">
            <w:pPr>
              <w:spacing w:line="259" w:lineRule="auto"/>
              <w:jc w:val="center"/>
              <w:rPr>
                <w:rFonts w:ascii="Arial" w:hAnsi="Arial" w:cs="Arial"/>
                <w:b/>
                <w:sz w:val="18"/>
                <w:szCs w:val="18"/>
              </w:rPr>
            </w:pPr>
            <w:r w:rsidRPr="00FF1B59">
              <w:rPr>
                <w:rFonts w:ascii="Arial" w:hAnsi="Arial" w:cs="Arial"/>
                <w:b/>
                <w:sz w:val="18"/>
                <w:szCs w:val="18"/>
              </w:rPr>
              <w:t>Sözleşme Koşullarında Değişiklik</w:t>
            </w:r>
            <w:r w:rsidR="00173A5C" w:rsidRPr="00FF1B59">
              <w:rPr>
                <w:rFonts w:ascii="Arial" w:hAnsi="Arial" w:cs="Arial"/>
                <w:b/>
                <w:sz w:val="18"/>
                <w:szCs w:val="18"/>
              </w:rPr>
              <w:t xml:space="preserve"> Yapılanlar</w:t>
            </w:r>
          </w:p>
        </w:tc>
        <w:tc>
          <w:tcPr>
            <w:tcW w:w="1008" w:type="pct"/>
            <w:tcBorders>
              <w:bottom w:val="single" w:sz="4" w:space="0" w:color="auto"/>
            </w:tcBorders>
            <w:shd w:val="clear" w:color="auto" w:fill="auto"/>
            <w:vAlign w:val="bottom"/>
          </w:tcPr>
          <w:p w14:paraId="6450A1DC" w14:textId="77777777" w:rsidR="00626CAF" w:rsidRPr="00FF1B59" w:rsidRDefault="00626CAF" w:rsidP="00B12729">
            <w:pPr>
              <w:spacing w:line="259" w:lineRule="auto"/>
              <w:ind w:left="54"/>
              <w:jc w:val="center"/>
              <w:rPr>
                <w:rFonts w:ascii="Arial" w:hAnsi="Arial" w:cs="Arial"/>
                <w:b/>
                <w:sz w:val="18"/>
                <w:szCs w:val="18"/>
              </w:rPr>
            </w:pPr>
            <w:r w:rsidRPr="00FF1B59">
              <w:rPr>
                <w:rFonts w:ascii="Arial" w:hAnsi="Arial" w:cs="Arial"/>
                <w:b/>
                <w:sz w:val="18"/>
                <w:szCs w:val="18"/>
              </w:rPr>
              <w:t>Yeniden Finansman</w:t>
            </w:r>
            <w:r w:rsidR="00173A5C" w:rsidRPr="00FF1B59">
              <w:rPr>
                <w:rFonts w:ascii="Arial" w:hAnsi="Arial" w:cs="Arial"/>
                <w:b/>
                <w:sz w:val="18"/>
                <w:szCs w:val="18"/>
              </w:rPr>
              <w:t xml:space="preserve"> Yapılanlar</w:t>
            </w:r>
          </w:p>
        </w:tc>
      </w:tr>
      <w:tr w:rsidR="007F4449" w:rsidRPr="00FF1B59" w14:paraId="5C10EAAD" w14:textId="77777777" w:rsidTr="007F4449">
        <w:trPr>
          <w:trHeight w:val="97"/>
        </w:trPr>
        <w:tc>
          <w:tcPr>
            <w:tcW w:w="891" w:type="pct"/>
            <w:tcBorders>
              <w:top w:val="single" w:sz="4" w:space="0" w:color="auto"/>
            </w:tcBorders>
            <w:shd w:val="clear" w:color="auto" w:fill="auto"/>
          </w:tcPr>
          <w:p w14:paraId="311A3F59" w14:textId="77777777" w:rsidR="007F4449" w:rsidRPr="00FF1B59" w:rsidRDefault="007F4449" w:rsidP="007F4449">
            <w:pPr>
              <w:spacing w:line="259" w:lineRule="auto"/>
              <w:ind w:left="14"/>
              <w:rPr>
                <w:rFonts w:ascii="Arial" w:hAnsi="Arial" w:cs="Arial"/>
                <w:b/>
                <w:sz w:val="18"/>
                <w:szCs w:val="18"/>
              </w:rPr>
            </w:pPr>
            <w:r w:rsidRPr="00FF1B59">
              <w:rPr>
                <w:rFonts w:ascii="Arial" w:hAnsi="Arial" w:cs="Arial"/>
                <w:b/>
                <w:sz w:val="18"/>
                <w:szCs w:val="18"/>
              </w:rPr>
              <w:t xml:space="preserve">Krediler </w:t>
            </w:r>
          </w:p>
        </w:tc>
        <w:tc>
          <w:tcPr>
            <w:tcW w:w="858" w:type="pct"/>
            <w:tcBorders>
              <w:top w:val="single" w:sz="4" w:space="0" w:color="auto"/>
            </w:tcBorders>
            <w:shd w:val="clear" w:color="auto" w:fill="auto"/>
          </w:tcPr>
          <w:p w14:paraId="56FD13FF" w14:textId="06DD5748" w:rsidR="007F4449" w:rsidRPr="00D20B50" w:rsidRDefault="007F4449" w:rsidP="007F4449">
            <w:pPr>
              <w:ind w:right="144"/>
              <w:jc w:val="right"/>
              <w:rPr>
                <w:rFonts w:ascii="Arial" w:hAnsi="Arial" w:cs="Arial"/>
                <w:sz w:val="18"/>
                <w:szCs w:val="18"/>
              </w:rPr>
            </w:pPr>
          </w:p>
        </w:tc>
        <w:tc>
          <w:tcPr>
            <w:tcW w:w="1118" w:type="pct"/>
            <w:tcBorders>
              <w:top w:val="single" w:sz="4" w:space="0" w:color="auto"/>
            </w:tcBorders>
            <w:shd w:val="clear" w:color="auto" w:fill="auto"/>
          </w:tcPr>
          <w:p w14:paraId="45F4EF3C" w14:textId="73A7C92A" w:rsidR="007F4449" w:rsidRPr="00FF1B59" w:rsidRDefault="007F4449" w:rsidP="007F4449">
            <w:pPr>
              <w:ind w:right="144"/>
              <w:jc w:val="right"/>
              <w:rPr>
                <w:rFonts w:ascii="Arial" w:hAnsi="Arial" w:cs="Arial"/>
                <w:sz w:val="18"/>
                <w:szCs w:val="18"/>
              </w:rPr>
            </w:pPr>
          </w:p>
        </w:tc>
        <w:tc>
          <w:tcPr>
            <w:tcW w:w="1125" w:type="pct"/>
            <w:tcBorders>
              <w:top w:val="single" w:sz="4" w:space="0" w:color="auto"/>
            </w:tcBorders>
            <w:shd w:val="clear" w:color="auto" w:fill="auto"/>
          </w:tcPr>
          <w:p w14:paraId="608AA337" w14:textId="1A7ACA18" w:rsidR="007F4449" w:rsidRPr="00FF1B59" w:rsidRDefault="007F4449" w:rsidP="007F4449">
            <w:pPr>
              <w:ind w:right="144"/>
              <w:jc w:val="right"/>
              <w:rPr>
                <w:rFonts w:ascii="Arial" w:hAnsi="Arial" w:cs="Arial"/>
                <w:sz w:val="18"/>
                <w:szCs w:val="18"/>
              </w:rPr>
            </w:pPr>
          </w:p>
        </w:tc>
        <w:tc>
          <w:tcPr>
            <w:tcW w:w="1008" w:type="pct"/>
            <w:tcBorders>
              <w:top w:val="single" w:sz="4" w:space="0" w:color="auto"/>
            </w:tcBorders>
            <w:shd w:val="clear" w:color="auto" w:fill="auto"/>
          </w:tcPr>
          <w:p w14:paraId="41A46DB1" w14:textId="30B49311" w:rsidR="007F4449" w:rsidRPr="00FF1B59" w:rsidRDefault="007F4449" w:rsidP="007F4449">
            <w:pPr>
              <w:ind w:right="144"/>
              <w:jc w:val="right"/>
              <w:rPr>
                <w:rFonts w:ascii="Arial" w:hAnsi="Arial" w:cs="Arial"/>
                <w:sz w:val="18"/>
                <w:szCs w:val="18"/>
              </w:rPr>
            </w:pPr>
          </w:p>
        </w:tc>
      </w:tr>
      <w:tr w:rsidR="003330B9" w:rsidRPr="00FF1B59" w14:paraId="48FD7EB1" w14:textId="77777777" w:rsidTr="003330B9">
        <w:trPr>
          <w:trHeight w:val="20"/>
        </w:trPr>
        <w:tc>
          <w:tcPr>
            <w:tcW w:w="891" w:type="pct"/>
            <w:shd w:val="clear" w:color="auto" w:fill="auto"/>
          </w:tcPr>
          <w:p w14:paraId="1007E4B7" w14:textId="77777777" w:rsidR="003330B9" w:rsidRPr="00FF1B59" w:rsidRDefault="003330B9" w:rsidP="003330B9">
            <w:pPr>
              <w:spacing w:line="259" w:lineRule="auto"/>
              <w:ind w:left="361"/>
              <w:rPr>
                <w:rFonts w:ascii="Arial" w:hAnsi="Arial" w:cs="Arial"/>
                <w:sz w:val="18"/>
                <w:szCs w:val="18"/>
              </w:rPr>
            </w:pPr>
            <w:r w:rsidRPr="00FF1B59">
              <w:rPr>
                <w:rFonts w:ascii="Arial" w:hAnsi="Arial" w:cs="Arial"/>
                <w:sz w:val="18"/>
                <w:szCs w:val="18"/>
              </w:rPr>
              <w:t xml:space="preserve">İhracat Kredileri </w:t>
            </w:r>
          </w:p>
        </w:tc>
        <w:tc>
          <w:tcPr>
            <w:tcW w:w="858" w:type="pct"/>
            <w:tcBorders>
              <w:top w:val="nil"/>
            </w:tcBorders>
            <w:shd w:val="clear" w:color="auto" w:fill="auto"/>
            <w:vAlign w:val="bottom"/>
          </w:tcPr>
          <w:p w14:paraId="19DDE93E" w14:textId="05978653"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19.518.175</w:t>
            </w:r>
          </w:p>
        </w:tc>
        <w:tc>
          <w:tcPr>
            <w:tcW w:w="1118" w:type="pct"/>
            <w:tcBorders>
              <w:top w:val="nil"/>
            </w:tcBorders>
            <w:shd w:val="clear" w:color="auto" w:fill="auto"/>
            <w:vAlign w:val="bottom"/>
          </w:tcPr>
          <w:p w14:paraId="7149C22B" w14:textId="2108CB69"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588.046</w:t>
            </w:r>
          </w:p>
        </w:tc>
        <w:tc>
          <w:tcPr>
            <w:tcW w:w="1125" w:type="pct"/>
            <w:tcBorders>
              <w:top w:val="nil"/>
            </w:tcBorders>
            <w:shd w:val="clear" w:color="auto" w:fill="auto"/>
            <w:vAlign w:val="bottom"/>
          </w:tcPr>
          <w:p w14:paraId="35AAD2E0" w14:textId="697049E4"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8.117</w:t>
            </w:r>
          </w:p>
        </w:tc>
        <w:tc>
          <w:tcPr>
            <w:tcW w:w="1008" w:type="pct"/>
            <w:tcBorders>
              <w:top w:val="nil"/>
            </w:tcBorders>
            <w:shd w:val="clear" w:color="auto" w:fill="auto"/>
            <w:vAlign w:val="bottom"/>
          </w:tcPr>
          <w:p w14:paraId="75689A89" w14:textId="7C32C4B8" w:rsidR="003330B9" w:rsidRPr="00FF1B59" w:rsidRDefault="003330B9" w:rsidP="003330B9">
            <w:pPr>
              <w:ind w:right="144"/>
              <w:jc w:val="right"/>
              <w:rPr>
                <w:rFonts w:ascii="Arial" w:hAnsi="Arial" w:cs="Arial"/>
                <w:sz w:val="18"/>
                <w:szCs w:val="18"/>
              </w:rPr>
            </w:pPr>
            <w:r>
              <w:rPr>
                <w:rFonts w:ascii="Arial" w:hAnsi="Arial" w:cs="Arial"/>
                <w:sz w:val="18"/>
                <w:szCs w:val="18"/>
              </w:rPr>
              <w:t>-</w:t>
            </w:r>
          </w:p>
        </w:tc>
      </w:tr>
      <w:tr w:rsidR="003330B9" w:rsidRPr="00FF1B59" w14:paraId="64F3112E" w14:textId="77777777" w:rsidTr="003330B9">
        <w:trPr>
          <w:trHeight w:val="20"/>
        </w:trPr>
        <w:tc>
          <w:tcPr>
            <w:tcW w:w="891" w:type="pct"/>
            <w:shd w:val="clear" w:color="auto" w:fill="auto"/>
          </w:tcPr>
          <w:p w14:paraId="3FF22F22" w14:textId="77777777" w:rsidR="003330B9" w:rsidRPr="00FF1B59" w:rsidRDefault="003330B9" w:rsidP="003330B9">
            <w:pPr>
              <w:spacing w:line="259" w:lineRule="auto"/>
              <w:ind w:left="361"/>
              <w:rPr>
                <w:rFonts w:ascii="Arial" w:hAnsi="Arial" w:cs="Arial"/>
                <w:sz w:val="18"/>
                <w:szCs w:val="18"/>
              </w:rPr>
            </w:pPr>
            <w:r w:rsidRPr="00FF1B59">
              <w:rPr>
                <w:rFonts w:ascii="Arial" w:hAnsi="Arial" w:cs="Arial"/>
                <w:sz w:val="18"/>
                <w:szCs w:val="18"/>
              </w:rPr>
              <w:t xml:space="preserve">İthalat Kredileri </w:t>
            </w:r>
          </w:p>
        </w:tc>
        <w:tc>
          <w:tcPr>
            <w:tcW w:w="858" w:type="pct"/>
            <w:tcBorders>
              <w:top w:val="nil"/>
            </w:tcBorders>
            <w:shd w:val="clear" w:color="auto" w:fill="auto"/>
            <w:vAlign w:val="bottom"/>
          </w:tcPr>
          <w:p w14:paraId="4906F53B" w14:textId="21141AEB"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17.385.549</w:t>
            </w:r>
          </w:p>
        </w:tc>
        <w:tc>
          <w:tcPr>
            <w:tcW w:w="1118" w:type="pct"/>
            <w:tcBorders>
              <w:top w:val="nil"/>
            </w:tcBorders>
            <w:shd w:val="clear" w:color="auto" w:fill="auto"/>
            <w:vAlign w:val="bottom"/>
          </w:tcPr>
          <w:p w14:paraId="2AFAB605" w14:textId="1B596684"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38.111</w:t>
            </w:r>
          </w:p>
        </w:tc>
        <w:tc>
          <w:tcPr>
            <w:tcW w:w="1125" w:type="pct"/>
            <w:tcBorders>
              <w:top w:val="nil"/>
            </w:tcBorders>
            <w:shd w:val="clear" w:color="auto" w:fill="auto"/>
            <w:vAlign w:val="bottom"/>
          </w:tcPr>
          <w:p w14:paraId="6F25B2A2" w14:textId="368A676C" w:rsidR="003330B9" w:rsidRPr="00FF1B59" w:rsidRDefault="003330B9" w:rsidP="003330B9">
            <w:pPr>
              <w:ind w:right="144"/>
              <w:jc w:val="right"/>
              <w:rPr>
                <w:rFonts w:ascii="Arial" w:hAnsi="Arial" w:cs="Arial"/>
                <w:sz w:val="18"/>
                <w:szCs w:val="18"/>
              </w:rPr>
            </w:pPr>
            <w:r>
              <w:rPr>
                <w:rFonts w:ascii="Arial" w:hAnsi="Arial" w:cs="Arial"/>
                <w:sz w:val="18"/>
                <w:szCs w:val="18"/>
              </w:rPr>
              <w:t>-</w:t>
            </w:r>
          </w:p>
        </w:tc>
        <w:tc>
          <w:tcPr>
            <w:tcW w:w="1008" w:type="pct"/>
            <w:tcBorders>
              <w:top w:val="nil"/>
            </w:tcBorders>
            <w:shd w:val="clear" w:color="auto" w:fill="auto"/>
            <w:vAlign w:val="bottom"/>
          </w:tcPr>
          <w:p w14:paraId="1442E25F" w14:textId="1EFDDF30" w:rsidR="003330B9" w:rsidRPr="00FF1B59" w:rsidRDefault="003330B9" w:rsidP="003330B9">
            <w:pPr>
              <w:ind w:right="144"/>
              <w:jc w:val="right"/>
              <w:rPr>
                <w:rFonts w:ascii="Arial" w:hAnsi="Arial" w:cs="Arial"/>
                <w:sz w:val="18"/>
                <w:szCs w:val="18"/>
              </w:rPr>
            </w:pPr>
            <w:r>
              <w:rPr>
                <w:rFonts w:ascii="Arial" w:hAnsi="Arial" w:cs="Arial"/>
                <w:sz w:val="18"/>
                <w:szCs w:val="18"/>
              </w:rPr>
              <w:t>-</w:t>
            </w:r>
          </w:p>
        </w:tc>
      </w:tr>
      <w:tr w:rsidR="003330B9" w:rsidRPr="00FF1B59" w14:paraId="73E5B7C8" w14:textId="77777777" w:rsidTr="003330B9">
        <w:trPr>
          <w:trHeight w:val="20"/>
        </w:trPr>
        <w:tc>
          <w:tcPr>
            <w:tcW w:w="891" w:type="pct"/>
            <w:shd w:val="clear" w:color="auto" w:fill="auto"/>
          </w:tcPr>
          <w:p w14:paraId="5BE6F42A" w14:textId="77777777" w:rsidR="003330B9" w:rsidRPr="00FF1B59" w:rsidRDefault="003330B9" w:rsidP="003330B9">
            <w:pPr>
              <w:spacing w:line="259" w:lineRule="auto"/>
              <w:ind w:left="361"/>
              <w:rPr>
                <w:rFonts w:ascii="Arial" w:hAnsi="Arial" w:cs="Arial"/>
                <w:sz w:val="18"/>
                <w:szCs w:val="18"/>
              </w:rPr>
            </w:pPr>
            <w:r w:rsidRPr="00FF1B59">
              <w:rPr>
                <w:rFonts w:ascii="Arial" w:hAnsi="Arial" w:cs="Arial"/>
                <w:sz w:val="18"/>
                <w:szCs w:val="18"/>
              </w:rPr>
              <w:t xml:space="preserve">İşletme </w:t>
            </w:r>
            <w:proofErr w:type="gramStart"/>
            <w:r w:rsidRPr="00FF1B59">
              <w:rPr>
                <w:rFonts w:ascii="Arial" w:hAnsi="Arial" w:cs="Arial"/>
                <w:sz w:val="18"/>
                <w:szCs w:val="18"/>
              </w:rPr>
              <w:t>Kredileri</w:t>
            </w:r>
            <w:r w:rsidRPr="00FF1B59">
              <w:rPr>
                <w:rFonts w:ascii="Arial" w:hAnsi="Arial" w:cs="Arial"/>
                <w:sz w:val="18"/>
                <w:szCs w:val="18"/>
                <w:vertAlign w:val="superscript"/>
              </w:rPr>
              <w:t>(</w:t>
            </w:r>
            <w:proofErr w:type="gramEnd"/>
            <w:r w:rsidRPr="00FF1B59">
              <w:rPr>
                <w:rFonts w:ascii="Arial" w:hAnsi="Arial" w:cs="Arial"/>
                <w:sz w:val="18"/>
                <w:szCs w:val="18"/>
                <w:vertAlign w:val="superscript"/>
              </w:rPr>
              <w:t>**)</w:t>
            </w:r>
            <w:r w:rsidRPr="00FF1B59">
              <w:rPr>
                <w:rFonts w:ascii="Arial" w:hAnsi="Arial" w:cs="Arial"/>
                <w:sz w:val="18"/>
                <w:szCs w:val="18"/>
              </w:rPr>
              <w:t xml:space="preserve"> </w:t>
            </w:r>
          </w:p>
        </w:tc>
        <w:tc>
          <w:tcPr>
            <w:tcW w:w="858" w:type="pct"/>
            <w:tcBorders>
              <w:top w:val="nil"/>
            </w:tcBorders>
            <w:shd w:val="clear" w:color="auto" w:fill="auto"/>
            <w:vAlign w:val="bottom"/>
          </w:tcPr>
          <w:p w14:paraId="4631E306" w14:textId="0BC4FE00"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65.237.098</w:t>
            </w:r>
          </w:p>
        </w:tc>
        <w:tc>
          <w:tcPr>
            <w:tcW w:w="1118" w:type="pct"/>
            <w:tcBorders>
              <w:top w:val="nil"/>
            </w:tcBorders>
            <w:shd w:val="clear" w:color="auto" w:fill="auto"/>
            <w:vAlign w:val="bottom"/>
          </w:tcPr>
          <w:p w14:paraId="02DF2903" w14:textId="1F50F176"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3.827.286</w:t>
            </w:r>
          </w:p>
        </w:tc>
        <w:tc>
          <w:tcPr>
            <w:tcW w:w="1125" w:type="pct"/>
            <w:tcBorders>
              <w:top w:val="nil"/>
            </w:tcBorders>
            <w:shd w:val="clear" w:color="auto" w:fill="auto"/>
            <w:vAlign w:val="bottom"/>
          </w:tcPr>
          <w:p w14:paraId="463504AC" w14:textId="7F4BFCD4"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1.589.377</w:t>
            </w:r>
          </w:p>
        </w:tc>
        <w:tc>
          <w:tcPr>
            <w:tcW w:w="1008" w:type="pct"/>
            <w:tcBorders>
              <w:top w:val="nil"/>
            </w:tcBorders>
            <w:shd w:val="clear" w:color="auto" w:fill="auto"/>
            <w:vAlign w:val="bottom"/>
          </w:tcPr>
          <w:p w14:paraId="7B01173F" w14:textId="212F3D5D"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4.311.824</w:t>
            </w:r>
          </w:p>
        </w:tc>
      </w:tr>
      <w:tr w:rsidR="003330B9" w:rsidRPr="00FF1B59" w14:paraId="2742C7A8" w14:textId="77777777" w:rsidTr="003330B9">
        <w:trPr>
          <w:trHeight w:val="20"/>
        </w:trPr>
        <w:tc>
          <w:tcPr>
            <w:tcW w:w="891" w:type="pct"/>
            <w:shd w:val="clear" w:color="auto" w:fill="auto"/>
          </w:tcPr>
          <w:p w14:paraId="4EC86313" w14:textId="77777777" w:rsidR="003330B9" w:rsidRPr="00FF1B59" w:rsidRDefault="003330B9" w:rsidP="003330B9">
            <w:pPr>
              <w:spacing w:line="259" w:lineRule="auto"/>
              <w:ind w:left="361"/>
              <w:rPr>
                <w:rFonts w:ascii="Arial" w:hAnsi="Arial" w:cs="Arial"/>
                <w:sz w:val="18"/>
                <w:szCs w:val="18"/>
              </w:rPr>
            </w:pPr>
            <w:r w:rsidRPr="00FF1B59">
              <w:rPr>
                <w:rFonts w:ascii="Arial" w:hAnsi="Arial" w:cs="Arial"/>
                <w:sz w:val="18"/>
                <w:szCs w:val="18"/>
              </w:rPr>
              <w:t xml:space="preserve">Tüketici Kredileri </w:t>
            </w:r>
          </w:p>
        </w:tc>
        <w:tc>
          <w:tcPr>
            <w:tcW w:w="858" w:type="pct"/>
            <w:tcBorders>
              <w:top w:val="nil"/>
            </w:tcBorders>
            <w:shd w:val="clear" w:color="auto" w:fill="auto"/>
            <w:vAlign w:val="bottom"/>
          </w:tcPr>
          <w:p w14:paraId="788DADA2" w14:textId="2C51E570"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13.831.742</w:t>
            </w:r>
          </w:p>
        </w:tc>
        <w:tc>
          <w:tcPr>
            <w:tcW w:w="1118" w:type="pct"/>
            <w:tcBorders>
              <w:top w:val="nil"/>
            </w:tcBorders>
            <w:shd w:val="clear" w:color="auto" w:fill="auto"/>
            <w:vAlign w:val="bottom"/>
          </w:tcPr>
          <w:p w14:paraId="6E4B28F8" w14:textId="5CDBCC8F"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276.775</w:t>
            </w:r>
          </w:p>
        </w:tc>
        <w:tc>
          <w:tcPr>
            <w:tcW w:w="1125" w:type="pct"/>
            <w:tcBorders>
              <w:top w:val="nil"/>
            </w:tcBorders>
            <w:shd w:val="clear" w:color="auto" w:fill="auto"/>
            <w:vAlign w:val="bottom"/>
          </w:tcPr>
          <w:p w14:paraId="546F9B84" w14:textId="77435FBD"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10.217</w:t>
            </w:r>
          </w:p>
        </w:tc>
        <w:tc>
          <w:tcPr>
            <w:tcW w:w="1008" w:type="pct"/>
            <w:tcBorders>
              <w:top w:val="nil"/>
              <w:right w:val="nil"/>
            </w:tcBorders>
            <w:shd w:val="clear" w:color="auto" w:fill="auto"/>
            <w:vAlign w:val="bottom"/>
          </w:tcPr>
          <w:p w14:paraId="58AE06AC" w14:textId="0A697FFA" w:rsidR="003330B9" w:rsidRPr="00FF1B59" w:rsidRDefault="003330B9" w:rsidP="003330B9">
            <w:pPr>
              <w:ind w:right="144"/>
              <w:jc w:val="right"/>
              <w:rPr>
                <w:rFonts w:ascii="Arial" w:hAnsi="Arial" w:cs="Arial"/>
                <w:sz w:val="18"/>
                <w:szCs w:val="18"/>
              </w:rPr>
            </w:pPr>
            <w:r>
              <w:rPr>
                <w:rFonts w:ascii="Arial" w:hAnsi="Arial" w:cs="Arial"/>
                <w:sz w:val="18"/>
                <w:szCs w:val="18"/>
              </w:rPr>
              <w:t>-</w:t>
            </w:r>
          </w:p>
        </w:tc>
      </w:tr>
      <w:tr w:rsidR="003330B9" w:rsidRPr="00FF1B59" w14:paraId="53E4D0AE" w14:textId="77777777" w:rsidTr="003330B9">
        <w:trPr>
          <w:trHeight w:val="20"/>
        </w:trPr>
        <w:tc>
          <w:tcPr>
            <w:tcW w:w="891" w:type="pct"/>
            <w:shd w:val="clear" w:color="auto" w:fill="auto"/>
          </w:tcPr>
          <w:p w14:paraId="47F24356" w14:textId="77777777" w:rsidR="003330B9" w:rsidRPr="00FF1B59" w:rsidRDefault="003330B9" w:rsidP="003330B9">
            <w:pPr>
              <w:spacing w:line="259" w:lineRule="auto"/>
              <w:ind w:left="361"/>
              <w:rPr>
                <w:rFonts w:ascii="Arial" w:hAnsi="Arial" w:cs="Arial"/>
                <w:sz w:val="18"/>
                <w:szCs w:val="18"/>
              </w:rPr>
            </w:pPr>
            <w:r w:rsidRPr="00FF1B59">
              <w:rPr>
                <w:rFonts w:ascii="Arial" w:hAnsi="Arial" w:cs="Arial"/>
                <w:sz w:val="18"/>
                <w:szCs w:val="18"/>
              </w:rPr>
              <w:t xml:space="preserve">Kredi Kartları </w:t>
            </w:r>
          </w:p>
        </w:tc>
        <w:tc>
          <w:tcPr>
            <w:tcW w:w="858" w:type="pct"/>
            <w:tcBorders>
              <w:top w:val="nil"/>
            </w:tcBorders>
            <w:shd w:val="clear" w:color="auto" w:fill="auto"/>
            <w:vAlign w:val="bottom"/>
          </w:tcPr>
          <w:p w14:paraId="340E02C6" w14:textId="5D45B261"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3.650.317</w:t>
            </w:r>
          </w:p>
        </w:tc>
        <w:tc>
          <w:tcPr>
            <w:tcW w:w="1118" w:type="pct"/>
            <w:tcBorders>
              <w:top w:val="nil"/>
            </w:tcBorders>
            <w:shd w:val="clear" w:color="auto" w:fill="auto"/>
            <w:vAlign w:val="bottom"/>
          </w:tcPr>
          <w:p w14:paraId="188D392E" w14:textId="55D913AC"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70.552</w:t>
            </w:r>
          </w:p>
        </w:tc>
        <w:tc>
          <w:tcPr>
            <w:tcW w:w="1125" w:type="pct"/>
            <w:tcBorders>
              <w:top w:val="nil"/>
            </w:tcBorders>
            <w:shd w:val="clear" w:color="auto" w:fill="auto"/>
            <w:vAlign w:val="bottom"/>
          </w:tcPr>
          <w:p w14:paraId="7CD7459E" w14:textId="03D47E90"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293</w:t>
            </w:r>
          </w:p>
        </w:tc>
        <w:tc>
          <w:tcPr>
            <w:tcW w:w="1008" w:type="pct"/>
            <w:tcBorders>
              <w:top w:val="nil"/>
              <w:right w:val="nil"/>
            </w:tcBorders>
            <w:shd w:val="clear" w:color="auto" w:fill="auto"/>
            <w:vAlign w:val="bottom"/>
          </w:tcPr>
          <w:p w14:paraId="6996A92B" w14:textId="3CDAC8AA" w:rsidR="003330B9" w:rsidRPr="00FF1B59" w:rsidRDefault="003330B9" w:rsidP="003330B9">
            <w:pPr>
              <w:ind w:right="144"/>
              <w:jc w:val="right"/>
              <w:rPr>
                <w:rFonts w:ascii="Arial" w:hAnsi="Arial" w:cs="Arial"/>
                <w:sz w:val="18"/>
                <w:szCs w:val="18"/>
              </w:rPr>
            </w:pPr>
            <w:r>
              <w:rPr>
                <w:rFonts w:ascii="Arial" w:hAnsi="Arial" w:cs="Arial"/>
                <w:sz w:val="18"/>
                <w:szCs w:val="18"/>
              </w:rPr>
              <w:t>-</w:t>
            </w:r>
          </w:p>
        </w:tc>
      </w:tr>
      <w:tr w:rsidR="003330B9" w:rsidRPr="00FF1B59" w14:paraId="1EB0E630" w14:textId="77777777" w:rsidTr="003330B9">
        <w:trPr>
          <w:trHeight w:val="219"/>
        </w:trPr>
        <w:tc>
          <w:tcPr>
            <w:tcW w:w="891" w:type="pct"/>
            <w:shd w:val="clear" w:color="auto" w:fill="auto"/>
          </w:tcPr>
          <w:p w14:paraId="0C2678EF" w14:textId="77777777" w:rsidR="003330B9" w:rsidRPr="00FF1B59" w:rsidRDefault="003330B9" w:rsidP="003330B9">
            <w:pPr>
              <w:spacing w:line="259" w:lineRule="auto"/>
              <w:ind w:left="361" w:right="69"/>
              <w:rPr>
                <w:rFonts w:ascii="Arial" w:hAnsi="Arial" w:cs="Arial"/>
                <w:sz w:val="18"/>
                <w:szCs w:val="18"/>
              </w:rPr>
            </w:pPr>
            <w:r w:rsidRPr="00FF1B59">
              <w:rPr>
                <w:rFonts w:ascii="Arial" w:hAnsi="Arial" w:cs="Arial"/>
                <w:sz w:val="18"/>
                <w:szCs w:val="18"/>
              </w:rPr>
              <w:t xml:space="preserve">Mali Kesime Verilen Krediler </w:t>
            </w:r>
          </w:p>
        </w:tc>
        <w:tc>
          <w:tcPr>
            <w:tcW w:w="858" w:type="pct"/>
            <w:tcBorders>
              <w:top w:val="nil"/>
            </w:tcBorders>
            <w:shd w:val="clear" w:color="auto" w:fill="auto"/>
            <w:vAlign w:val="bottom"/>
          </w:tcPr>
          <w:p w14:paraId="3AFA1482" w14:textId="6F59AED5"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2.929.211</w:t>
            </w:r>
          </w:p>
        </w:tc>
        <w:tc>
          <w:tcPr>
            <w:tcW w:w="1118" w:type="pct"/>
            <w:tcBorders>
              <w:top w:val="nil"/>
            </w:tcBorders>
            <w:shd w:val="clear" w:color="auto" w:fill="auto"/>
            <w:vAlign w:val="bottom"/>
          </w:tcPr>
          <w:p w14:paraId="26F19519" w14:textId="2D4134B9" w:rsidR="003330B9" w:rsidRPr="00FF1B59" w:rsidRDefault="003330B9" w:rsidP="003330B9">
            <w:pPr>
              <w:ind w:right="144"/>
              <w:jc w:val="right"/>
              <w:rPr>
                <w:rFonts w:ascii="Arial" w:hAnsi="Arial" w:cs="Arial"/>
                <w:sz w:val="18"/>
                <w:szCs w:val="18"/>
              </w:rPr>
            </w:pPr>
            <w:r>
              <w:rPr>
                <w:rFonts w:ascii="Arial" w:hAnsi="Arial" w:cs="Arial"/>
                <w:sz w:val="18"/>
                <w:szCs w:val="18"/>
              </w:rPr>
              <w:t>-</w:t>
            </w:r>
          </w:p>
        </w:tc>
        <w:tc>
          <w:tcPr>
            <w:tcW w:w="1125" w:type="pct"/>
            <w:tcBorders>
              <w:top w:val="nil"/>
            </w:tcBorders>
            <w:shd w:val="clear" w:color="auto" w:fill="auto"/>
            <w:vAlign w:val="bottom"/>
          </w:tcPr>
          <w:p w14:paraId="1CF199B4" w14:textId="72850373" w:rsidR="003330B9" w:rsidRPr="00FF1B59" w:rsidRDefault="003330B9" w:rsidP="003330B9">
            <w:pPr>
              <w:ind w:right="144"/>
              <w:jc w:val="right"/>
              <w:rPr>
                <w:rFonts w:ascii="Arial" w:hAnsi="Arial" w:cs="Arial"/>
                <w:sz w:val="18"/>
                <w:szCs w:val="18"/>
              </w:rPr>
            </w:pPr>
            <w:r>
              <w:rPr>
                <w:rFonts w:ascii="Arial" w:hAnsi="Arial" w:cs="Arial"/>
                <w:sz w:val="18"/>
                <w:szCs w:val="18"/>
              </w:rPr>
              <w:t>-</w:t>
            </w:r>
          </w:p>
        </w:tc>
        <w:tc>
          <w:tcPr>
            <w:tcW w:w="1008" w:type="pct"/>
            <w:tcBorders>
              <w:top w:val="nil"/>
            </w:tcBorders>
            <w:shd w:val="clear" w:color="auto" w:fill="auto"/>
            <w:vAlign w:val="bottom"/>
          </w:tcPr>
          <w:p w14:paraId="7BA25C03" w14:textId="481E2C67" w:rsidR="003330B9" w:rsidRPr="00FF1B59" w:rsidRDefault="003330B9" w:rsidP="003330B9">
            <w:pPr>
              <w:ind w:right="144"/>
              <w:jc w:val="right"/>
              <w:rPr>
                <w:rFonts w:ascii="Arial" w:hAnsi="Arial" w:cs="Arial"/>
                <w:sz w:val="18"/>
                <w:szCs w:val="18"/>
              </w:rPr>
            </w:pPr>
            <w:r>
              <w:rPr>
                <w:rFonts w:ascii="Arial" w:hAnsi="Arial" w:cs="Arial"/>
                <w:sz w:val="18"/>
                <w:szCs w:val="18"/>
              </w:rPr>
              <w:t>-</w:t>
            </w:r>
          </w:p>
        </w:tc>
      </w:tr>
      <w:tr w:rsidR="003330B9" w:rsidRPr="00FF1B59" w14:paraId="2A5817B0" w14:textId="77777777" w:rsidTr="003330B9">
        <w:trPr>
          <w:trHeight w:val="20"/>
        </w:trPr>
        <w:tc>
          <w:tcPr>
            <w:tcW w:w="891" w:type="pct"/>
            <w:shd w:val="clear" w:color="auto" w:fill="auto"/>
          </w:tcPr>
          <w:p w14:paraId="037B8619" w14:textId="77777777" w:rsidR="003330B9" w:rsidRPr="00FF1B59" w:rsidRDefault="003330B9" w:rsidP="003330B9">
            <w:pPr>
              <w:spacing w:line="259" w:lineRule="auto"/>
              <w:ind w:left="361"/>
              <w:rPr>
                <w:rFonts w:ascii="Arial" w:hAnsi="Arial" w:cs="Arial"/>
                <w:sz w:val="18"/>
                <w:szCs w:val="18"/>
              </w:rPr>
            </w:pPr>
            <w:proofErr w:type="gramStart"/>
            <w:r w:rsidRPr="00FF1B59">
              <w:rPr>
                <w:rFonts w:ascii="Arial" w:hAnsi="Arial" w:cs="Arial"/>
                <w:sz w:val="18"/>
                <w:szCs w:val="18"/>
              </w:rPr>
              <w:t>Diğer</w:t>
            </w:r>
            <w:r w:rsidRPr="00FF1B59">
              <w:rPr>
                <w:rFonts w:ascii="Arial" w:hAnsi="Arial" w:cs="Arial"/>
                <w:sz w:val="18"/>
                <w:szCs w:val="18"/>
                <w:vertAlign w:val="superscript"/>
              </w:rPr>
              <w:t>(</w:t>
            </w:r>
            <w:proofErr w:type="gramEnd"/>
            <w:r w:rsidRPr="00FF1B59">
              <w:rPr>
                <w:rFonts w:ascii="Arial" w:hAnsi="Arial" w:cs="Arial"/>
                <w:sz w:val="18"/>
                <w:szCs w:val="18"/>
                <w:vertAlign w:val="superscript"/>
              </w:rPr>
              <w:t>*)</w:t>
            </w:r>
            <w:r w:rsidRPr="00FF1B59">
              <w:rPr>
                <w:rFonts w:ascii="Arial" w:hAnsi="Arial" w:cs="Arial"/>
                <w:sz w:val="18"/>
                <w:szCs w:val="18"/>
              </w:rPr>
              <w:t xml:space="preserve">  </w:t>
            </w:r>
          </w:p>
        </w:tc>
        <w:tc>
          <w:tcPr>
            <w:tcW w:w="858" w:type="pct"/>
            <w:tcBorders>
              <w:top w:val="nil"/>
            </w:tcBorders>
            <w:shd w:val="clear" w:color="auto" w:fill="auto"/>
            <w:vAlign w:val="bottom"/>
          </w:tcPr>
          <w:p w14:paraId="34D42B93" w14:textId="5971472B"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39.730.984</w:t>
            </w:r>
          </w:p>
        </w:tc>
        <w:tc>
          <w:tcPr>
            <w:tcW w:w="1118" w:type="pct"/>
            <w:tcBorders>
              <w:top w:val="nil"/>
            </w:tcBorders>
            <w:shd w:val="clear" w:color="auto" w:fill="auto"/>
            <w:vAlign w:val="bottom"/>
          </w:tcPr>
          <w:p w14:paraId="4A986C9C" w14:textId="69C42C7D"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925.219</w:t>
            </w:r>
          </w:p>
        </w:tc>
        <w:tc>
          <w:tcPr>
            <w:tcW w:w="1125" w:type="pct"/>
            <w:tcBorders>
              <w:top w:val="nil"/>
            </w:tcBorders>
            <w:shd w:val="clear" w:color="auto" w:fill="auto"/>
            <w:vAlign w:val="bottom"/>
          </w:tcPr>
          <w:p w14:paraId="548B7E14" w14:textId="25EB9885"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530.064</w:t>
            </w:r>
          </w:p>
        </w:tc>
        <w:tc>
          <w:tcPr>
            <w:tcW w:w="1008" w:type="pct"/>
            <w:tcBorders>
              <w:top w:val="nil"/>
            </w:tcBorders>
            <w:shd w:val="clear" w:color="auto" w:fill="auto"/>
            <w:vAlign w:val="bottom"/>
          </w:tcPr>
          <w:p w14:paraId="0670A434" w14:textId="5A46E960"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62.426</w:t>
            </w:r>
          </w:p>
        </w:tc>
      </w:tr>
      <w:tr w:rsidR="003330B9" w:rsidRPr="00FF1B59" w14:paraId="72F63E21" w14:textId="77777777" w:rsidTr="003330B9">
        <w:trPr>
          <w:trHeight w:val="20"/>
        </w:trPr>
        <w:tc>
          <w:tcPr>
            <w:tcW w:w="891" w:type="pct"/>
            <w:shd w:val="clear" w:color="auto" w:fill="auto"/>
          </w:tcPr>
          <w:p w14:paraId="109188A4" w14:textId="77777777" w:rsidR="003330B9" w:rsidRPr="00FF1B59" w:rsidRDefault="003330B9" w:rsidP="003330B9">
            <w:pPr>
              <w:spacing w:line="259" w:lineRule="auto"/>
              <w:ind w:left="14"/>
              <w:rPr>
                <w:rFonts w:ascii="Arial" w:hAnsi="Arial" w:cs="Arial"/>
                <w:sz w:val="18"/>
                <w:szCs w:val="18"/>
              </w:rPr>
            </w:pPr>
            <w:r w:rsidRPr="00FF1B59">
              <w:rPr>
                <w:rFonts w:ascii="Arial" w:hAnsi="Arial" w:cs="Arial"/>
                <w:sz w:val="18"/>
                <w:szCs w:val="18"/>
              </w:rPr>
              <w:t xml:space="preserve">Diğer Alacaklar </w:t>
            </w:r>
          </w:p>
        </w:tc>
        <w:tc>
          <w:tcPr>
            <w:tcW w:w="858" w:type="pct"/>
            <w:shd w:val="clear" w:color="auto" w:fill="auto"/>
            <w:vAlign w:val="bottom"/>
          </w:tcPr>
          <w:p w14:paraId="3A33BCEB" w14:textId="60F28B90" w:rsidR="003330B9" w:rsidRPr="00FF1B59" w:rsidRDefault="003330B9" w:rsidP="003330B9">
            <w:pPr>
              <w:ind w:right="144"/>
              <w:jc w:val="right"/>
              <w:rPr>
                <w:rFonts w:ascii="Arial" w:hAnsi="Arial" w:cs="Arial"/>
                <w:sz w:val="18"/>
                <w:szCs w:val="18"/>
              </w:rPr>
            </w:pPr>
            <w:r>
              <w:rPr>
                <w:rFonts w:ascii="Arial" w:hAnsi="Arial" w:cs="Arial"/>
                <w:sz w:val="18"/>
                <w:szCs w:val="18"/>
              </w:rPr>
              <w:t>-</w:t>
            </w:r>
          </w:p>
        </w:tc>
        <w:tc>
          <w:tcPr>
            <w:tcW w:w="1118" w:type="pct"/>
            <w:shd w:val="clear" w:color="auto" w:fill="auto"/>
            <w:vAlign w:val="bottom"/>
          </w:tcPr>
          <w:p w14:paraId="6DE345D4" w14:textId="775E3E2E" w:rsidR="003330B9" w:rsidRPr="00FF1B59" w:rsidRDefault="003330B9" w:rsidP="003330B9">
            <w:pPr>
              <w:ind w:right="144"/>
              <w:jc w:val="right"/>
              <w:rPr>
                <w:rFonts w:ascii="Arial" w:hAnsi="Arial" w:cs="Arial"/>
                <w:sz w:val="18"/>
                <w:szCs w:val="18"/>
              </w:rPr>
            </w:pPr>
            <w:r>
              <w:rPr>
                <w:rFonts w:ascii="Arial" w:hAnsi="Arial" w:cs="Arial"/>
                <w:sz w:val="18"/>
                <w:szCs w:val="18"/>
              </w:rPr>
              <w:t>-</w:t>
            </w:r>
          </w:p>
        </w:tc>
        <w:tc>
          <w:tcPr>
            <w:tcW w:w="1125" w:type="pct"/>
            <w:shd w:val="clear" w:color="auto" w:fill="auto"/>
            <w:vAlign w:val="bottom"/>
          </w:tcPr>
          <w:p w14:paraId="42FADAA4" w14:textId="74B89CBC" w:rsidR="003330B9" w:rsidRPr="00FF1B59" w:rsidRDefault="003330B9" w:rsidP="003330B9">
            <w:pPr>
              <w:ind w:right="144"/>
              <w:jc w:val="right"/>
              <w:rPr>
                <w:rFonts w:ascii="Arial" w:hAnsi="Arial" w:cs="Arial"/>
                <w:sz w:val="18"/>
                <w:szCs w:val="18"/>
              </w:rPr>
            </w:pPr>
            <w:r>
              <w:rPr>
                <w:rFonts w:ascii="Arial" w:hAnsi="Arial" w:cs="Arial"/>
                <w:sz w:val="18"/>
                <w:szCs w:val="18"/>
              </w:rPr>
              <w:t>-</w:t>
            </w:r>
          </w:p>
        </w:tc>
        <w:tc>
          <w:tcPr>
            <w:tcW w:w="1008" w:type="pct"/>
            <w:shd w:val="clear" w:color="auto" w:fill="auto"/>
            <w:vAlign w:val="bottom"/>
          </w:tcPr>
          <w:p w14:paraId="2CA28C89" w14:textId="5F5EA70C" w:rsidR="003330B9" w:rsidRPr="00FF1B59" w:rsidRDefault="003330B9" w:rsidP="003330B9">
            <w:pPr>
              <w:ind w:right="144"/>
              <w:jc w:val="right"/>
              <w:rPr>
                <w:rFonts w:ascii="Arial" w:hAnsi="Arial" w:cs="Arial"/>
                <w:sz w:val="18"/>
                <w:szCs w:val="18"/>
              </w:rPr>
            </w:pPr>
            <w:r w:rsidRPr="003330B9">
              <w:rPr>
                <w:rFonts w:ascii="Arial" w:hAnsi="Arial" w:cs="Arial"/>
                <w:sz w:val="18"/>
                <w:szCs w:val="18"/>
              </w:rPr>
              <w:t>-</w:t>
            </w:r>
          </w:p>
        </w:tc>
      </w:tr>
      <w:tr w:rsidR="003330B9" w:rsidRPr="00FF1B59" w14:paraId="1FBE9F07" w14:textId="77777777" w:rsidTr="003330B9">
        <w:trPr>
          <w:trHeight w:val="20"/>
        </w:trPr>
        <w:tc>
          <w:tcPr>
            <w:tcW w:w="891" w:type="pct"/>
            <w:tcBorders>
              <w:bottom w:val="single" w:sz="4" w:space="0" w:color="auto"/>
            </w:tcBorders>
            <w:shd w:val="clear" w:color="auto" w:fill="auto"/>
          </w:tcPr>
          <w:p w14:paraId="6BBA7A70" w14:textId="77777777" w:rsidR="003330B9" w:rsidRPr="00FF1B59" w:rsidRDefault="003330B9" w:rsidP="003330B9">
            <w:pPr>
              <w:spacing w:line="259" w:lineRule="auto"/>
              <w:ind w:left="14"/>
              <w:rPr>
                <w:rFonts w:ascii="Arial" w:hAnsi="Arial" w:cs="Arial"/>
                <w:sz w:val="18"/>
                <w:szCs w:val="18"/>
              </w:rPr>
            </w:pPr>
          </w:p>
        </w:tc>
        <w:tc>
          <w:tcPr>
            <w:tcW w:w="858" w:type="pct"/>
            <w:tcBorders>
              <w:bottom w:val="single" w:sz="4" w:space="0" w:color="auto"/>
            </w:tcBorders>
            <w:shd w:val="clear" w:color="auto" w:fill="auto"/>
            <w:vAlign w:val="bottom"/>
          </w:tcPr>
          <w:p w14:paraId="6BF7FDAA" w14:textId="3BDD37DB" w:rsidR="003330B9" w:rsidRPr="00FF1B59" w:rsidRDefault="003330B9" w:rsidP="003330B9">
            <w:pPr>
              <w:ind w:right="144"/>
              <w:jc w:val="right"/>
              <w:rPr>
                <w:rFonts w:ascii="Arial" w:hAnsi="Arial" w:cs="Arial"/>
                <w:sz w:val="18"/>
                <w:szCs w:val="18"/>
              </w:rPr>
            </w:pPr>
          </w:p>
        </w:tc>
        <w:tc>
          <w:tcPr>
            <w:tcW w:w="1118" w:type="pct"/>
            <w:tcBorders>
              <w:bottom w:val="single" w:sz="4" w:space="0" w:color="auto"/>
            </w:tcBorders>
            <w:shd w:val="clear" w:color="auto" w:fill="auto"/>
            <w:vAlign w:val="bottom"/>
          </w:tcPr>
          <w:p w14:paraId="23CB6104" w14:textId="3EAE32BC" w:rsidR="003330B9" w:rsidRPr="00FF1B59" w:rsidRDefault="003330B9" w:rsidP="003330B9">
            <w:pPr>
              <w:ind w:right="144"/>
              <w:jc w:val="right"/>
              <w:rPr>
                <w:rFonts w:ascii="Arial" w:hAnsi="Arial" w:cs="Arial"/>
                <w:sz w:val="18"/>
                <w:szCs w:val="18"/>
              </w:rPr>
            </w:pPr>
          </w:p>
        </w:tc>
        <w:tc>
          <w:tcPr>
            <w:tcW w:w="1125" w:type="pct"/>
            <w:tcBorders>
              <w:bottom w:val="single" w:sz="4" w:space="0" w:color="auto"/>
            </w:tcBorders>
            <w:shd w:val="clear" w:color="auto" w:fill="auto"/>
            <w:vAlign w:val="bottom"/>
          </w:tcPr>
          <w:p w14:paraId="4C558C7A" w14:textId="62284A10" w:rsidR="003330B9" w:rsidRPr="00FF1B59" w:rsidRDefault="003330B9" w:rsidP="003330B9">
            <w:pPr>
              <w:ind w:right="144"/>
              <w:jc w:val="right"/>
              <w:rPr>
                <w:rFonts w:ascii="Arial" w:hAnsi="Arial" w:cs="Arial"/>
                <w:sz w:val="18"/>
                <w:szCs w:val="18"/>
              </w:rPr>
            </w:pPr>
          </w:p>
        </w:tc>
        <w:tc>
          <w:tcPr>
            <w:tcW w:w="1008" w:type="pct"/>
            <w:tcBorders>
              <w:bottom w:val="single" w:sz="4" w:space="0" w:color="auto"/>
            </w:tcBorders>
            <w:shd w:val="clear" w:color="auto" w:fill="auto"/>
            <w:vAlign w:val="bottom"/>
          </w:tcPr>
          <w:p w14:paraId="08FAFCBD" w14:textId="2472C625" w:rsidR="003330B9" w:rsidRPr="00FF1B59" w:rsidRDefault="003330B9" w:rsidP="003330B9">
            <w:pPr>
              <w:ind w:right="144"/>
              <w:jc w:val="right"/>
              <w:rPr>
                <w:rFonts w:ascii="Arial" w:hAnsi="Arial" w:cs="Arial"/>
                <w:sz w:val="18"/>
                <w:szCs w:val="18"/>
              </w:rPr>
            </w:pPr>
          </w:p>
        </w:tc>
      </w:tr>
      <w:tr w:rsidR="003330B9" w:rsidRPr="00FF1B59" w14:paraId="2198286F" w14:textId="77777777" w:rsidTr="003330B9">
        <w:trPr>
          <w:trHeight w:val="20"/>
        </w:trPr>
        <w:tc>
          <w:tcPr>
            <w:tcW w:w="891" w:type="pct"/>
            <w:tcBorders>
              <w:top w:val="single" w:sz="4" w:space="0" w:color="auto"/>
              <w:bottom w:val="double" w:sz="4" w:space="0" w:color="000000"/>
            </w:tcBorders>
            <w:shd w:val="clear" w:color="auto" w:fill="auto"/>
          </w:tcPr>
          <w:p w14:paraId="6EE78424" w14:textId="77777777" w:rsidR="003330B9" w:rsidRPr="00FF1B59" w:rsidRDefault="003330B9" w:rsidP="003330B9">
            <w:pPr>
              <w:spacing w:line="259" w:lineRule="auto"/>
              <w:ind w:left="14"/>
              <w:rPr>
                <w:rFonts w:ascii="Arial" w:hAnsi="Arial" w:cs="Arial"/>
                <w:b/>
                <w:sz w:val="18"/>
                <w:szCs w:val="18"/>
              </w:rPr>
            </w:pPr>
            <w:r w:rsidRPr="00FF1B59">
              <w:rPr>
                <w:rFonts w:ascii="Arial" w:hAnsi="Arial" w:cs="Arial"/>
                <w:b/>
                <w:sz w:val="18"/>
                <w:szCs w:val="18"/>
              </w:rPr>
              <w:t xml:space="preserve">Toplam </w:t>
            </w:r>
          </w:p>
        </w:tc>
        <w:tc>
          <w:tcPr>
            <w:tcW w:w="858" w:type="pct"/>
            <w:tcBorders>
              <w:top w:val="single" w:sz="4" w:space="0" w:color="auto"/>
              <w:bottom w:val="double" w:sz="4" w:space="0" w:color="auto"/>
            </w:tcBorders>
            <w:shd w:val="clear" w:color="auto" w:fill="auto"/>
            <w:vAlign w:val="bottom"/>
          </w:tcPr>
          <w:p w14:paraId="42C5468C" w14:textId="4D3B705E" w:rsidR="003330B9" w:rsidRPr="003330B9" w:rsidRDefault="003330B9" w:rsidP="003330B9">
            <w:pPr>
              <w:ind w:right="144"/>
              <w:jc w:val="right"/>
              <w:rPr>
                <w:rFonts w:ascii="Arial" w:hAnsi="Arial" w:cs="Arial"/>
                <w:b/>
                <w:bCs/>
                <w:sz w:val="18"/>
                <w:szCs w:val="18"/>
              </w:rPr>
            </w:pPr>
            <w:r w:rsidRPr="003330B9">
              <w:rPr>
                <w:rFonts w:ascii="Arial" w:hAnsi="Arial" w:cs="Arial"/>
                <w:b/>
                <w:bCs/>
                <w:sz w:val="18"/>
                <w:szCs w:val="18"/>
              </w:rPr>
              <w:t>162.283.076</w:t>
            </w:r>
          </w:p>
        </w:tc>
        <w:tc>
          <w:tcPr>
            <w:tcW w:w="1118" w:type="pct"/>
            <w:tcBorders>
              <w:top w:val="single" w:sz="4" w:space="0" w:color="auto"/>
              <w:bottom w:val="double" w:sz="4" w:space="0" w:color="auto"/>
            </w:tcBorders>
            <w:shd w:val="clear" w:color="auto" w:fill="auto"/>
            <w:vAlign w:val="bottom"/>
          </w:tcPr>
          <w:p w14:paraId="2530513D" w14:textId="7C52AD65" w:rsidR="003330B9" w:rsidRPr="003330B9" w:rsidRDefault="003330B9" w:rsidP="003330B9">
            <w:pPr>
              <w:ind w:right="144"/>
              <w:jc w:val="right"/>
              <w:rPr>
                <w:rFonts w:ascii="Arial" w:hAnsi="Arial" w:cs="Arial"/>
                <w:b/>
                <w:bCs/>
                <w:sz w:val="18"/>
                <w:szCs w:val="18"/>
              </w:rPr>
            </w:pPr>
            <w:r w:rsidRPr="003330B9">
              <w:rPr>
                <w:rFonts w:ascii="Arial" w:hAnsi="Arial" w:cs="Arial"/>
                <w:b/>
                <w:bCs/>
                <w:sz w:val="18"/>
                <w:szCs w:val="18"/>
              </w:rPr>
              <w:t>5.725.989</w:t>
            </w:r>
          </w:p>
        </w:tc>
        <w:tc>
          <w:tcPr>
            <w:tcW w:w="1125" w:type="pct"/>
            <w:tcBorders>
              <w:top w:val="single" w:sz="4" w:space="0" w:color="auto"/>
              <w:bottom w:val="double" w:sz="4" w:space="0" w:color="auto"/>
            </w:tcBorders>
            <w:shd w:val="clear" w:color="auto" w:fill="auto"/>
            <w:vAlign w:val="bottom"/>
          </w:tcPr>
          <w:p w14:paraId="49A9459C" w14:textId="0AD30770" w:rsidR="003330B9" w:rsidRPr="003330B9" w:rsidRDefault="003330B9" w:rsidP="003330B9">
            <w:pPr>
              <w:ind w:right="144"/>
              <w:jc w:val="right"/>
              <w:rPr>
                <w:rFonts w:ascii="Arial" w:hAnsi="Arial" w:cs="Arial"/>
                <w:b/>
                <w:bCs/>
                <w:sz w:val="18"/>
                <w:szCs w:val="18"/>
              </w:rPr>
            </w:pPr>
            <w:r w:rsidRPr="003330B9">
              <w:rPr>
                <w:rFonts w:ascii="Arial" w:hAnsi="Arial" w:cs="Arial"/>
                <w:b/>
                <w:bCs/>
                <w:sz w:val="18"/>
                <w:szCs w:val="18"/>
              </w:rPr>
              <w:t>2.138.068</w:t>
            </w:r>
          </w:p>
        </w:tc>
        <w:tc>
          <w:tcPr>
            <w:tcW w:w="1008" w:type="pct"/>
            <w:tcBorders>
              <w:top w:val="single" w:sz="4" w:space="0" w:color="auto"/>
              <w:bottom w:val="double" w:sz="4" w:space="0" w:color="auto"/>
            </w:tcBorders>
            <w:shd w:val="clear" w:color="auto" w:fill="auto"/>
            <w:vAlign w:val="bottom"/>
          </w:tcPr>
          <w:p w14:paraId="7DE05134" w14:textId="5CD0FE05" w:rsidR="003330B9" w:rsidRPr="003330B9" w:rsidRDefault="003330B9" w:rsidP="003330B9">
            <w:pPr>
              <w:ind w:right="144"/>
              <w:jc w:val="right"/>
              <w:rPr>
                <w:rFonts w:ascii="Arial" w:hAnsi="Arial" w:cs="Arial"/>
                <w:b/>
                <w:bCs/>
                <w:sz w:val="18"/>
                <w:szCs w:val="18"/>
              </w:rPr>
            </w:pPr>
            <w:r w:rsidRPr="003330B9">
              <w:rPr>
                <w:rFonts w:ascii="Arial" w:hAnsi="Arial" w:cs="Arial"/>
                <w:b/>
                <w:bCs/>
                <w:sz w:val="18"/>
                <w:szCs w:val="18"/>
              </w:rPr>
              <w:t>4.374.250</w:t>
            </w:r>
          </w:p>
        </w:tc>
      </w:tr>
    </w:tbl>
    <w:p w14:paraId="6553FD91" w14:textId="77777777" w:rsidR="00931E99" w:rsidRPr="00FF1B59" w:rsidRDefault="00931E99" w:rsidP="00B12729">
      <w:pPr>
        <w:autoSpaceDE w:val="0"/>
        <w:autoSpaceDN w:val="0"/>
        <w:adjustRightInd w:val="0"/>
        <w:spacing w:before="60" w:after="60"/>
        <w:ind w:left="283" w:hanging="323"/>
        <w:jc w:val="both"/>
        <w:rPr>
          <w:rFonts w:ascii="Arial" w:hAnsi="Arial" w:cs="Arial"/>
          <w:sz w:val="18"/>
          <w:szCs w:val="18"/>
        </w:rPr>
      </w:pPr>
      <w:r w:rsidRPr="00FF1B59">
        <w:rPr>
          <w:rFonts w:ascii="Arial" w:hAnsi="Arial" w:cs="Arial"/>
          <w:sz w:val="18"/>
          <w:szCs w:val="18"/>
          <w:vertAlign w:val="superscript"/>
        </w:rPr>
        <w:t xml:space="preserve">(*) </w:t>
      </w:r>
      <w:r w:rsidRPr="00FF1B59">
        <w:rPr>
          <w:rFonts w:ascii="Arial" w:hAnsi="Arial" w:cs="Arial"/>
          <w:sz w:val="18"/>
          <w:szCs w:val="18"/>
        </w:rPr>
        <w:t>Diğer kredilerin detayı aşağıdaki gibidir:</w:t>
      </w:r>
    </w:p>
    <w:tbl>
      <w:tblPr>
        <w:tblW w:w="5056" w:type="pct"/>
        <w:tblInd w:w="-70" w:type="dxa"/>
        <w:tblCellMar>
          <w:left w:w="70" w:type="dxa"/>
          <w:right w:w="70" w:type="dxa"/>
        </w:tblCellMar>
        <w:tblLook w:val="0000" w:firstRow="0" w:lastRow="0" w:firstColumn="0" w:lastColumn="0" w:noHBand="0" w:noVBand="0"/>
      </w:tblPr>
      <w:tblGrid>
        <w:gridCol w:w="8271"/>
        <w:gridCol w:w="1723"/>
      </w:tblGrid>
      <w:tr w:rsidR="00112B2D" w:rsidRPr="00FF1B59" w14:paraId="38748E94" w14:textId="77777777" w:rsidTr="00A34999">
        <w:trPr>
          <w:trHeight w:val="170"/>
        </w:trPr>
        <w:tc>
          <w:tcPr>
            <w:tcW w:w="4138" w:type="pct"/>
            <w:tcBorders>
              <w:top w:val="single" w:sz="4" w:space="0" w:color="auto"/>
              <w:left w:val="nil"/>
              <w:right w:val="nil"/>
            </w:tcBorders>
            <w:noWrap/>
            <w:vAlign w:val="bottom"/>
          </w:tcPr>
          <w:p w14:paraId="62339C4F" w14:textId="77777777" w:rsidR="00112B2D" w:rsidRPr="00FF1B59" w:rsidRDefault="00112B2D" w:rsidP="00B12729">
            <w:pPr>
              <w:rPr>
                <w:rFonts w:ascii="Arial" w:hAnsi="Arial" w:cs="Arial"/>
                <w:bCs/>
                <w:sz w:val="18"/>
                <w:szCs w:val="18"/>
              </w:rPr>
            </w:pPr>
          </w:p>
        </w:tc>
        <w:tc>
          <w:tcPr>
            <w:tcW w:w="862" w:type="pct"/>
            <w:tcBorders>
              <w:top w:val="single" w:sz="4" w:space="0" w:color="auto"/>
              <w:left w:val="nil"/>
              <w:right w:val="nil"/>
            </w:tcBorders>
            <w:noWrap/>
            <w:vAlign w:val="bottom"/>
          </w:tcPr>
          <w:p w14:paraId="71006D78" w14:textId="77777777" w:rsidR="00112B2D" w:rsidRPr="00FF1B59" w:rsidRDefault="00112B2D" w:rsidP="00B12729">
            <w:pPr>
              <w:jc w:val="right"/>
              <w:rPr>
                <w:rFonts w:ascii="Arial" w:hAnsi="Arial" w:cs="Arial"/>
                <w:sz w:val="18"/>
                <w:szCs w:val="18"/>
              </w:rPr>
            </w:pPr>
          </w:p>
        </w:tc>
      </w:tr>
      <w:tr w:rsidR="003330B9" w:rsidRPr="00FF1B59" w14:paraId="271982C2" w14:textId="77777777" w:rsidTr="003330B9">
        <w:trPr>
          <w:cantSplit/>
        </w:trPr>
        <w:tc>
          <w:tcPr>
            <w:tcW w:w="4138" w:type="pct"/>
            <w:tcBorders>
              <w:left w:val="nil"/>
              <w:bottom w:val="nil"/>
            </w:tcBorders>
            <w:noWrap/>
            <w:vAlign w:val="bottom"/>
          </w:tcPr>
          <w:p w14:paraId="6A8E9283" w14:textId="77777777" w:rsidR="003330B9" w:rsidRPr="00FF1B59" w:rsidRDefault="003330B9" w:rsidP="003330B9">
            <w:pPr>
              <w:rPr>
                <w:rFonts w:ascii="Arial" w:hAnsi="Arial" w:cs="Arial"/>
                <w:bCs/>
                <w:sz w:val="18"/>
                <w:szCs w:val="18"/>
              </w:rPr>
            </w:pPr>
            <w:r w:rsidRPr="00FF1B59">
              <w:rPr>
                <w:rFonts w:ascii="Arial" w:hAnsi="Arial" w:cs="Arial"/>
                <w:bCs/>
                <w:sz w:val="18"/>
                <w:szCs w:val="18"/>
              </w:rPr>
              <w:t>Taksitli ticari krediler</w:t>
            </w:r>
          </w:p>
        </w:tc>
        <w:tc>
          <w:tcPr>
            <w:tcW w:w="862" w:type="pct"/>
            <w:shd w:val="clear" w:color="auto" w:fill="auto"/>
            <w:noWrap/>
            <w:vAlign w:val="bottom"/>
          </w:tcPr>
          <w:p w14:paraId="7A97A81E" w14:textId="6E870008" w:rsidR="003330B9" w:rsidRPr="00FF1B59" w:rsidRDefault="003330B9" w:rsidP="003330B9">
            <w:pPr>
              <w:jc w:val="right"/>
              <w:rPr>
                <w:rFonts w:ascii="Arial" w:hAnsi="Arial" w:cs="Arial"/>
                <w:sz w:val="18"/>
                <w:szCs w:val="18"/>
              </w:rPr>
            </w:pPr>
            <w:r w:rsidRPr="003330B9">
              <w:rPr>
                <w:rFonts w:ascii="Arial" w:hAnsi="Arial" w:cs="Arial"/>
                <w:sz w:val="18"/>
                <w:szCs w:val="18"/>
              </w:rPr>
              <w:t>18.235.547</w:t>
            </w:r>
          </w:p>
        </w:tc>
      </w:tr>
      <w:tr w:rsidR="003330B9" w:rsidRPr="00FF1B59" w14:paraId="4CA36D3D" w14:textId="77777777" w:rsidTr="003330B9">
        <w:trPr>
          <w:trHeight w:val="170"/>
        </w:trPr>
        <w:tc>
          <w:tcPr>
            <w:tcW w:w="4138" w:type="pct"/>
            <w:tcBorders>
              <w:left w:val="nil"/>
            </w:tcBorders>
            <w:noWrap/>
            <w:vAlign w:val="bottom"/>
          </w:tcPr>
          <w:p w14:paraId="18BA09B2" w14:textId="77777777" w:rsidR="003330B9" w:rsidRPr="00FF1B59" w:rsidRDefault="003330B9" w:rsidP="003330B9">
            <w:pPr>
              <w:rPr>
                <w:rFonts w:ascii="Arial" w:hAnsi="Arial" w:cs="Arial"/>
                <w:bCs/>
                <w:sz w:val="18"/>
                <w:szCs w:val="18"/>
              </w:rPr>
            </w:pPr>
            <w:r w:rsidRPr="00FF1B59">
              <w:rPr>
                <w:rFonts w:ascii="Arial" w:hAnsi="Arial" w:cs="Arial"/>
                <w:bCs/>
                <w:sz w:val="18"/>
                <w:szCs w:val="18"/>
              </w:rPr>
              <w:t>Diğer yatırım kredileri</w:t>
            </w:r>
          </w:p>
        </w:tc>
        <w:tc>
          <w:tcPr>
            <w:tcW w:w="862" w:type="pct"/>
            <w:tcBorders>
              <w:top w:val="nil"/>
            </w:tcBorders>
            <w:shd w:val="clear" w:color="auto" w:fill="auto"/>
            <w:noWrap/>
            <w:vAlign w:val="bottom"/>
          </w:tcPr>
          <w:p w14:paraId="3412B480" w14:textId="4C1930EF" w:rsidR="003330B9" w:rsidRPr="00FF1B59" w:rsidRDefault="003330B9" w:rsidP="003330B9">
            <w:pPr>
              <w:jc w:val="right"/>
              <w:rPr>
                <w:rFonts w:ascii="Arial" w:hAnsi="Arial" w:cs="Arial"/>
                <w:sz w:val="18"/>
                <w:szCs w:val="18"/>
              </w:rPr>
            </w:pPr>
            <w:r w:rsidRPr="003330B9">
              <w:rPr>
                <w:rFonts w:ascii="Arial" w:hAnsi="Arial" w:cs="Arial"/>
                <w:sz w:val="18"/>
                <w:szCs w:val="18"/>
              </w:rPr>
              <w:t>5.443.519</w:t>
            </w:r>
          </w:p>
        </w:tc>
      </w:tr>
      <w:tr w:rsidR="003330B9" w:rsidRPr="00FF1B59" w14:paraId="094B13BC" w14:textId="77777777" w:rsidTr="003330B9">
        <w:trPr>
          <w:trHeight w:val="170"/>
        </w:trPr>
        <w:tc>
          <w:tcPr>
            <w:tcW w:w="4138" w:type="pct"/>
            <w:tcBorders>
              <w:left w:val="nil"/>
            </w:tcBorders>
            <w:noWrap/>
            <w:vAlign w:val="bottom"/>
          </w:tcPr>
          <w:p w14:paraId="34A295BA" w14:textId="77777777" w:rsidR="003330B9" w:rsidRPr="00FF1B59" w:rsidRDefault="003330B9" w:rsidP="003330B9">
            <w:pPr>
              <w:rPr>
                <w:rFonts w:ascii="Arial" w:hAnsi="Arial" w:cs="Arial"/>
                <w:bCs/>
                <w:sz w:val="18"/>
                <w:szCs w:val="18"/>
              </w:rPr>
            </w:pPr>
            <w:r w:rsidRPr="00FF1B59">
              <w:rPr>
                <w:rFonts w:ascii="Arial" w:hAnsi="Arial" w:cs="Arial"/>
                <w:bCs/>
                <w:sz w:val="18"/>
                <w:szCs w:val="18"/>
              </w:rPr>
              <w:t>Yurtdışı krediler</w:t>
            </w:r>
          </w:p>
        </w:tc>
        <w:tc>
          <w:tcPr>
            <w:tcW w:w="862" w:type="pct"/>
            <w:tcBorders>
              <w:top w:val="nil"/>
            </w:tcBorders>
            <w:shd w:val="clear" w:color="auto" w:fill="auto"/>
            <w:noWrap/>
            <w:vAlign w:val="bottom"/>
          </w:tcPr>
          <w:p w14:paraId="5C56CEDE" w14:textId="7D772EBE" w:rsidR="003330B9" w:rsidRPr="00FF1B59" w:rsidRDefault="003330B9" w:rsidP="003330B9">
            <w:pPr>
              <w:jc w:val="right"/>
              <w:rPr>
                <w:rFonts w:ascii="Arial" w:hAnsi="Arial" w:cs="Arial"/>
                <w:sz w:val="18"/>
                <w:szCs w:val="18"/>
              </w:rPr>
            </w:pPr>
            <w:r w:rsidRPr="003330B9">
              <w:rPr>
                <w:rFonts w:ascii="Arial" w:hAnsi="Arial" w:cs="Arial"/>
                <w:sz w:val="18"/>
                <w:szCs w:val="18"/>
              </w:rPr>
              <w:t>9.145.495</w:t>
            </w:r>
          </w:p>
        </w:tc>
      </w:tr>
      <w:tr w:rsidR="003330B9" w:rsidRPr="00FF1B59" w14:paraId="51FB4E98" w14:textId="77777777" w:rsidTr="003330B9">
        <w:trPr>
          <w:trHeight w:val="170"/>
        </w:trPr>
        <w:tc>
          <w:tcPr>
            <w:tcW w:w="4138" w:type="pct"/>
            <w:tcBorders>
              <w:left w:val="nil"/>
            </w:tcBorders>
            <w:noWrap/>
            <w:vAlign w:val="bottom"/>
          </w:tcPr>
          <w:p w14:paraId="2040DB28" w14:textId="77777777" w:rsidR="003330B9" w:rsidRPr="00FF1B59" w:rsidRDefault="003330B9" w:rsidP="003330B9">
            <w:pPr>
              <w:rPr>
                <w:rFonts w:ascii="Arial" w:hAnsi="Arial" w:cs="Arial"/>
                <w:bCs/>
                <w:sz w:val="18"/>
                <w:szCs w:val="18"/>
              </w:rPr>
            </w:pPr>
            <w:r w:rsidRPr="00FF1B59">
              <w:rPr>
                <w:rFonts w:ascii="Arial" w:hAnsi="Arial" w:cs="Arial"/>
                <w:bCs/>
                <w:sz w:val="18"/>
                <w:szCs w:val="18"/>
              </w:rPr>
              <w:t xml:space="preserve">Kar Zarar Ortaklığı Yatırımları </w:t>
            </w:r>
            <w:r w:rsidRPr="00FF1B59">
              <w:rPr>
                <w:rFonts w:ascii="Arial" w:hAnsi="Arial" w:cs="Arial"/>
                <w:bCs/>
                <w:sz w:val="18"/>
                <w:szCs w:val="18"/>
                <w:vertAlign w:val="superscript"/>
              </w:rPr>
              <w:t>(**)</w:t>
            </w:r>
          </w:p>
        </w:tc>
        <w:tc>
          <w:tcPr>
            <w:tcW w:w="862" w:type="pct"/>
            <w:tcBorders>
              <w:top w:val="nil"/>
            </w:tcBorders>
            <w:shd w:val="clear" w:color="auto" w:fill="auto"/>
            <w:noWrap/>
            <w:vAlign w:val="bottom"/>
          </w:tcPr>
          <w:p w14:paraId="7324486C" w14:textId="60491AC5" w:rsidR="003330B9" w:rsidRPr="00FF1B59" w:rsidRDefault="003330B9" w:rsidP="003330B9">
            <w:pPr>
              <w:jc w:val="right"/>
              <w:rPr>
                <w:rFonts w:ascii="Arial" w:hAnsi="Arial" w:cs="Arial"/>
                <w:sz w:val="18"/>
                <w:szCs w:val="18"/>
              </w:rPr>
            </w:pPr>
            <w:r w:rsidRPr="003330B9">
              <w:rPr>
                <w:rFonts w:ascii="Arial" w:hAnsi="Arial" w:cs="Arial"/>
                <w:sz w:val="18"/>
                <w:szCs w:val="18"/>
              </w:rPr>
              <w:t>7.537.360</w:t>
            </w:r>
          </w:p>
        </w:tc>
      </w:tr>
      <w:tr w:rsidR="003330B9" w:rsidRPr="00FF1B59" w14:paraId="06CEE2C1" w14:textId="77777777" w:rsidTr="003330B9">
        <w:trPr>
          <w:trHeight w:val="170"/>
        </w:trPr>
        <w:tc>
          <w:tcPr>
            <w:tcW w:w="4138" w:type="pct"/>
            <w:tcBorders>
              <w:left w:val="nil"/>
            </w:tcBorders>
            <w:noWrap/>
            <w:vAlign w:val="bottom"/>
          </w:tcPr>
          <w:p w14:paraId="310304B2" w14:textId="77777777" w:rsidR="003330B9" w:rsidRPr="00FF1B59" w:rsidRDefault="003330B9" w:rsidP="003330B9">
            <w:pPr>
              <w:rPr>
                <w:rFonts w:ascii="Arial" w:hAnsi="Arial" w:cs="Arial"/>
                <w:bCs/>
                <w:sz w:val="18"/>
                <w:szCs w:val="18"/>
              </w:rPr>
            </w:pPr>
            <w:r w:rsidRPr="00FF1B59">
              <w:rPr>
                <w:rFonts w:ascii="Arial" w:hAnsi="Arial" w:cs="Arial"/>
                <w:bCs/>
                <w:sz w:val="18"/>
                <w:szCs w:val="18"/>
              </w:rPr>
              <w:t>Müşteri adına menkul değer alım kredileri</w:t>
            </w:r>
          </w:p>
        </w:tc>
        <w:tc>
          <w:tcPr>
            <w:tcW w:w="862" w:type="pct"/>
            <w:tcBorders>
              <w:top w:val="nil"/>
            </w:tcBorders>
            <w:shd w:val="clear" w:color="auto" w:fill="auto"/>
            <w:noWrap/>
            <w:vAlign w:val="bottom"/>
          </w:tcPr>
          <w:p w14:paraId="5BD7F495" w14:textId="6F94D932" w:rsidR="003330B9" w:rsidRPr="00FF1B59" w:rsidRDefault="003330B9" w:rsidP="003330B9">
            <w:pPr>
              <w:jc w:val="right"/>
              <w:rPr>
                <w:rFonts w:ascii="Arial" w:hAnsi="Arial" w:cs="Arial"/>
                <w:sz w:val="18"/>
                <w:szCs w:val="18"/>
              </w:rPr>
            </w:pPr>
            <w:r w:rsidRPr="003330B9">
              <w:rPr>
                <w:rFonts w:ascii="Arial" w:hAnsi="Arial" w:cs="Arial"/>
                <w:sz w:val="18"/>
                <w:szCs w:val="18"/>
              </w:rPr>
              <w:t>688.002</w:t>
            </w:r>
          </w:p>
        </w:tc>
      </w:tr>
      <w:tr w:rsidR="003330B9" w:rsidRPr="00FF1B59" w14:paraId="1E6F42DE" w14:textId="77777777" w:rsidTr="003330B9">
        <w:trPr>
          <w:trHeight w:val="170"/>
        </w:trPr>
        <w:tc>
          <w:tcPr>
            <w:tcW w:w="4138" w:type="pct"/>
            <w:tcBorders>
              <w:left w:val="nil"/>
            </w:tcBorders>
            <w:noWrap/>
            <w:vAlign w:val="bottom"/>
          </w:tcPr>
          <w:p w14:paraId="49DDCBCC" w14:textId="77777777" w:rsidR="003330B9" w:rsidRPr="00FF1B59" w:rsidRDefault="003330B9" w:rsidP="003330B9">
            <w:pPr>
              <w:rPr>
                <w:rFonts w:ascii="Arial" w:hAnsi="Arial" w:cs="Arial"/>
                <w:bCs/>
                <w:sz w:val="18"/>
                <w:szCs w:val="18"/>
              </w:rPr>
            </w:pPr>
            <w:r w:rsidRPr="00FF1B59">
              <w:rPr>
                <w:rFonts w:ascii="Arial" w:hAnsi="Arial" w:cs="Arial"/>
                <w:bCs/>
                <w:sz w:val="18"/>
                <w:szCs w:val="18"/>
              </w:rPr>
              <w:t>Diğer</w:t>
            </w:r>
          </w:p>
        </w:tc>
        <w:tc>
          <w:tcPr>
            <w:tcW w:w="862" w:type="pct"/>
            <w:tcBorders>
              <w:top w:val="nil"/>
            </w:tcBorders>
            <w:shd w:val="clear" w:color="auto" w:fill="auto"/>
            <w:noWrap/>
            <w:vAlign w:val="bottom"/>
          </w:tcPr>
          <w:p w14:paraId="5CE0281A" w14:textId="3C5D4701" w:rsidR="003330B9" w:rsidRPr="00FF1B59" w:rsidRDefault="003330B9" w:rsidP="003330B9">
            <w:pPr>
              <w:jc w:val="right"/>
              <w:rPr>
                <w:rFonts w:ascii="Arial" w:hAnsi="Arial" w:cs="Arial"/>
                <w:sz w:val="18"/>
                <w:szCs w:val="18"/>
              </w:rPr>
            </w:pPr>
            <w:r w:rsidRPr="003330B9">
              <w:rPr>
                <w:rFonts w:ascii="Arial" w:hAnsi="Arial" w:cs="Arial"/>
                <w:sz w:val="18"/>
                <w:szCs w:val="18"/>
              </w:rPr>
              <w:t>198.770</w:t>
            </w:r>
          </w:p>
        </w:tc>
      </w:tr>
      <w:tr w:rsidR="003330B9" w:rsidRPr="00FF1B59" w14:paraId="489F2C10" w14:textId="77777777" w:rsidTr="003330B9">
        <w:trPr>
          <w:trHeight w:val="170"/>
        </w:trPr>
        <w:tc>
          <w:tcPr>
            <w:tcW w:w="4138" w:type="pct"/>
            <w:tcBorders>
              <w:left w:val="nil"/>
              <w:bottom w:val="single" w:sz="4" w:space="0" w:color="auto"/>
              <w:right w:val="nil"/>
            </w:tcBorders>
            <w:noWrap/>
            <w:vAlign w:val="bottom"/>
          </w:tcPr>
          <w:p w14:paraId="2D64F4D3" w14:textId="77777777" w:rsidR="003330B9" w:rsidRPr="00FF1B59" w:rsidRDefault="003330B9" w:rsidP="003330B9">
            <w:pPr>
              <w:rPr>
                <w:rFonts w:ascii="Arial" w:hAnsi="Arial" w:cs="Arial"/>
                <w:bCs/>
                <w:sz w:val="18"/>
                <w:szCs w:val="18"/>
              </w:rPr>
            </w:pPr>
          </w:p>
        </w:tc>
        <w:tc>
          <w:tcPr>
            <w:tcW w:w="862" w:type="pct"/>
            <w:tcBorders>
              <w:left w:val="nil"/>
              <w:bottom w:val="single" w:sz="4" w:space="0" w:color="auto"/>
              <w:right w:val="nil"/>
            </w:tcBorders>
            <w:noWrap/>
            <w:vAlign w:val="bottom"/>
          </w:tcPr>
          <w:p w14:paraId="151102A5" w14:textId="77777777" w:rsidR="003330B9" w:rsidRPr="00FF1B59" w:rsidRDefault="003330B9" w:rsidP="003330B9">
            <w:pPr>
              <w:jc w:val="right"/>
              <w:rPr>
                <w:rFonts w:ascii="Arial" w:hAnsi="Arial" w:cs="Arial"/>
                <w:sz w:val="18"/>
                <w:szCs w:val="18"/>
              </w:rPr>
            </w:pPr>
          </w:p>
        </w:tc>
      </w:tr>
      <w:tr w:rsidR="003330B9" w:rsidRPr="00FF1B59" w14:paraId="65C10542" w14:textId="77777777" w:rsidTr="003330B9">
        <w:trPr>
          <w:trHeight w:val="170"/>
        </w:trPr>
        <w:tc>
          <w:tcPr>
            <w:tcW w:w="4138" w:type="pct"/>
            <w:tcBorders>
              <w:top w:val="single" w:sz="4" w:space="0" w:color="auto"/>
              <w:left w:val="nil"/>
              <w:bottom w:val="double" w:sz="4" w:space="0" w:color="auto"/>
              <w:right w:val="nil"/>
            </w:tcBorders>
            <w:noWrap/>
            <w:vAlign w:val="bottom"/>
          </w:tcPr>
          <w:p w14:paraId="1D6A3D87" w14:textId="77777777" w:rsidR="003330B9" w:rsidRPr="00FF1B59" w:rsidRDefault="003330B9" w:rsidP="003330B9">
            <w:pPr>
              <w:rPr>
                <w:rFonts w:ascii="Arial" w:hAnsi="Arial" w:cs="Arial"/>
                <w:b/>
                <w:bCs/>
                <w:sz w:val="18"/>
                <w:szCs w:val="18"/>
              </w:rPr>
            </w:pPr>
            <w:r w:rsidRPr="00FF1B59">
              <w:rPr>
                <w:rFonts w:ascii="Arial" w:hAnsi="Arial" w:cs="Arial"/>
                <w:b/>
                <w:bCs/>
                <w:sz w:val="18"/>
                <w:szCs w:val="18"/>
              </w:rPr>
              <w:t>Toplam</w:t>
            </w:r>
          </w:p>
        </w:tc>
        <w:tc>
          <w:tcPr>
            <w:tcW w:w="862" w:type="pct"/>
            <w:tcBorders>
              <w:top w:val="single" w:sz="4" w:space="0" w:color="auto"/>
              <w:left w:val="nil"/>
              <w:bottom w:val="double" w:sz="4" w:space="0" w:color="auto"/>
              <w:right w:val="nil"/>
            </w:tcBorders>
            <w:noWrap/>
            <w:vAlign w:val="bottom"/>
          </w:tcPr>
          <w:p w14:paraId="0FC7241C" w14:textId="6179C44F" w:rsidR="003330B9" w:rsidRPr="003330B9" w:rsidRDefault="003330B9" w:rsidP="003330B9">
            <w:pPr>
              <w:jc w:val="right"/>
              <w:rPr>
                <w:rFonts w:ascii="Arial" w:hAnsi="Arial" w:cs="Arial"/>
                <w:b/>
                <w:bCs/>
                <w:sz w:val="18"/>
                <w:szCs w:val="18"/>
              </w:rPr>
            </w:pPr>
            <w:r w:rsidRPr="003330B9">
              <w:rPr>
                <w:rFonts w:ascii="Arial" w:hAnsi="Arial" w:cs="Arial"/>
                <w:b/>
                <w:bCs/>
                <w:sz w:val="18"/>
                <w:szCs w:val="18"/>
              </w:rPr>
              <w:t>41.248.693</w:t>
            </w:r>
          </w:p>
        </w:tc>
      </w:tr>
    </w:tbl>
    <w:p w14:paraId="38F3B2EF" w14:textId="5C3C1FC6" w:rsidR="00A24F51" w:rsidRPr="00FF1B59" w:rsidRDefault="00A24F51" w:rsidP="00B12729">
      <w:pPr>
        <w:autoSpaceDE w:val="0"/>
        <w:autoSpaceDN w:val="0"/>
        <w:adjustRightInd w:val="0"/>
        <w:ind w:right="244"/>
        <w:jc w:val="both"/>
        <w:rPr>
          <w:rFonts w:ascii="Arial" w:hAnsi="Arial" w:cs="Arial"/>
          <w:sz w:val="16"/>
          <w:szCs w:val="16"/>
        </w:rPr>
      </w:pPr>
      <w:r w:rsidRPr="00983D1B">
        <w:rPr>
          <w:rFonts w:ascii="Arial" w:hAnsi="Arial" w:cs="Arial"/>
          <w:sz w:val="16"/>
          <w:szCs w:val="16"/>
          <w:vertAlign w:val="superscript"/>
        </w:rPr>
        <w:t>(**)</w:t>
      </w:r>
      <w:r w:rsidRPr="00983D1B">
        <w:rPr>
          <w:rFonts w:ascii="Arial" w:hAnsi="Arial" w:cs="Arial"/>
          <w:sz w:val="16"/>
          <w:szCs w:val="16"/>
        </w:rPr>
        <w:t xml:space="preserve"> İlgili bakiye. 3</w:t>
      </w:r>
      <w:r w:rsidR="00824AC6">
        <w:rPr>
          <w:rFonts w:ascii="Arial" w:hAnsi="Arial" w:cs="Arial"/>
          <w:sz w:val="16"/>
          <w:szCs w:val="16"/>
        </w:rPr>
        <w:t>0</w:t>
      </w:r>
      <w:r w:rsidRPr="00983D1B">
        <w:rPr>
          <w:rFonts w:ascii="Arial" w:hAnsi="Arial" w:cs="Arial"/>
          <w:sz w:val="16"/>
          <w:szCs w:val="16"/>
        </w:rPr>
        <w:t xml:space="preserve"> </w:t>
      </w:r>
      <w:r w:rsidR="00824AC6">
        <w:rPr>
          <w:rFonts w:ascii="Arial" w:hAnsi="Arial" w:cs="Arial"/>
          <w:sz w:val="16"/>
          <w:szCs w:val="16"/>
        </w:rPr>
        <w:t>Haziran</w:t>
      </w:r>
      <w:r w:rsidRPr="00983D1B">
        <w:rPr>
          <w:rFonts w:ascii="Arial" w:hAnsi="Arial" w:cs="Arial"/>
          <w:sz w:val="16"/>
          <w:szCs w:val="16"/>
        </w:rPr>
        <w:t xml:space="preserve"> 202</w:t>
      </w:r>
      <w:r w:rsidR="009235A2" w:rsidRPr="00983D1B">
        <w:rPr>
          <w:rFonts w:ascii="Arial" w:hAnsi="Arial" w:cs="Arial"/>
          <w:sz w:val="16"/>
          <w:szCs w:val="16"/>
        </w:rPr>
        <w:t xml:space="preserve">5 </w:t>
      </w:r>
      <w:r w:rsidRPr="00983D1B">
        <w:rPr>
          <w:rFonts w:ascii="Arial" w:hAnsi="Arial" w:cs="Arial"/>
          <w:sz w:val="16"/>
          <w:szCs w:val="16"/>
        </w:rPr>
        <w:t xml:space="preserve">tarihi itibarıyla </w:t>
      </w:r>
      <w:proofErr w:type="gramStart"/>
      <w:r w:rsidRPr="00983D1B">
        <w:rPr>
          <w:rFonts w:ascii="Arial" w:hAnsi="Arial" w:cs="Arial"/>
          <w:sz w:val="16"/>
          <w:szCs w:val="16"/>
        </w:rPr>
        <w:t>kar</w:t>
      </w:r>
      <w:proofErr w:type="gramEnd"/>
      <w:r w:rsidRPr="00983D1B">
        <w:rPr>
          <w:rFonts w:ascii="Arial" w:hAnsi="Arial" w:cs="Arial"/>
          <w:sz w:val="16"/>
          <w:szCs w:val="16"/>
        </w:rPr>
        <w:t xml:space="preserve"> zarar ortaklığı yatırımları </w:t>
      </w:r>
      <w:r w:rsidRPr="000F3124">
        <w:rPr>
          <w:rFonts w:ascii="Arial" w:hAnsi="Arial" w:cs="Arial"/>
          <w:sz w:val="16"/>
          <w:szCs w:val="16"/>
        </w:rPr>
        <w:t>(3 adet)</w:t>
      </w:r>
      <w:r w:rsidRPr="00983D1B">
        <w:rPr>
          <w:rFonts w:ascii="Arial" w:hAnsi="Arial" w:cs="Arial"/>
          <w:sz w:val="16"/>
          <w:szCs w:val="16"/>
        </w:rPr>
        <w:t xml:space="preserve"> yöntemiyle kullandırılan fonlardan oluşmaktadır. Bu projelerin tamamı İstanbul’un çeşitli bölgelerindeki gayrimenkul geliştirme projeleridir. </w:t>
      </w:r>
      <w:proofErr w:type="gramStart"/>
      <w:r w:rsidRPr="00983D1B">
        <w:rPr>
          <w:rFonts w:ascii="Arial" w:hAnsi="Arial" w:cs="Arial"/>
          <w:sz w:val="16"/>
          <w:szCs w:val="16"/>
        </w:rPr>
        <w:t>Kar</w:t>
      </w:r>
      <w:proofErr w:type="gramEnd"/>
      <w:r w:rsidRPr="00983D1B">
        <w:rPr>
          <w:rFonts w:ascii="Arial" w:hAnsi="Arial" w:cs="Arial"/>
          <w:sz w:val="16"/>
          <w:szCs w:val="16"/>
        </w:rPr>
        <w:t xml:space="preserve"> zarar ortaklığı yatırımı projelerinin gelir paylaşımı proje bitimlerinde ya da etap/kısım sonlarında ilgili maliyet hesapları netleştikten ve net kar hesaplandıktan sonra taraflar arasında imzalanan </w:t>
      </w:r>
      <w:proofErr w:type="gramStart"/>
      <w:r w:rsidRPr="00983D1B">
        <w:rPr>
          <w:rFonts w:ascii="Arial" w:hAnsi="Arial" w:cs="Arial"/>
          <w:sz w:val="16"/>
          <w:szCs w:val="16"/>
        </w:rPr>
        <w:t>kar</w:t>
      </w:r>
      <w:proofErr w:type="gramEnd"/>
      <w:r w:rsidRPr="00983D1B">
        <w:rPr>
          <w:rFonts w:ascii="Arial" w:hAnsi="Arial" w:cs="Arial"/>
          <w:sz w:val="16"/>
          <w:szCs w:val="16"/>
        </w:rPr>
        <w:t xml:space="preserve"> zarar ortaklığı yatırımı sözleşmesi çerçevesinde yapılmaktadır. </w:t>
      </w:r>
      <w:proofErr w:type="gramStart"/>
      <w:r w:rsidR="00FF3B93">
        <w:rPr>
          <w:rFonts w:ascii="Arial" w:hAnsi="Arial" w:cs="Arial"/>
          <w:sz w:val="16"/>
          <w:szCs w:val="16"/>
        </w:rPr>
        <w:t>K</w:t>
      </w:r>
      <w:r w:rsidRPr="00983D1B">
        <w:rPr>
          <w:rFonts w:ascii="Arial" w:hAnsi="Arial" w:cs="Arial"/>
          <w:sz w:val="16"/>
          <w:szCs w:val="16"/>
        </w:rPr>
        <w:t>ar</w:t>
      </w:r>
      <w:proofErr w:type="gramEnd"/>
      <w:r w:rsidRPr="00983D1B">
        <w:rPr>
          <w:rFonts w:ascii="Arial" w:hAnsi="Arial" w:cs="Arial"/>
          <w:sz w:val="16"/>
          <w:szCs w:val="16"/>
        </w:rPr>
        <w:t xml:space="preserve"> zarar ortaklığı yatırımları gerçeğe uygun değer farkı </w:t>
      </w:r>
      <w:proofErr w:type="gramStart"/>
      <w:r w:rsidRPr="00983D1B">
        <w:rPr>
          <w:rFonts w:ascii="Arial" w:hAnsi="Arial" w:cs="Arial"/>
          <w:sz w:val="16"/>
          <w:szCs w:val="16"/>
        </w:rPr>
        <w:t>kar</w:t>
      </w:r>
      <w:proofErr w:type="gramEnd"/>
      <w:r w:rsidRPr="00983D1B">
        <w:rPr>
          <w:rFonts w:ascii="Arial" w:hAnsi="Arial" w:cs="Arial"/>
          <w:sz w:val="16"/>
          <w:szCs w:val="16"/>
        </w:rPr>
        <w:t xml:space="preserve"> zarara yansıtılan finansal varlık olarak değerlendirilmiş, proje bazlı bankanın riski ile o projeye ilişkin bağımsız değerleme raporlarına dayalı varlıklar arasında 2024 yılı için 1.008.187 TL tutarındaki net değerleme karı</w:t>
      </w:r>
      <w:r w:rsidR="00E40EAF" w:rsidRPr="00983D1B">
        <w:rPr>
          <w:rFonts w:ascii="Arial" w:hAnsi="Arial" w:cs="Arial"/>
          <w:sz w:val="16"/>
          <w:szCs w:val="16"/>
        </w:rPr>
        <w:t xml:space="preserve"> (</w:t>
      </w:r>
      <w:r w:rsidR="009859FA" w:rsidRPr="00983D1B">
        <w:rPr>
          <w:rFonts w:ascii="Arial" w:hAnsi="Arial" w:cs="Arial"/>
          <w:sz w:val="16"/>
          <w:szCs w:val="16"/>
        </w:rPr>
        <w:t>1.042.603</w:t>
      </w:r>
      <w:r w:rsidR="00E40EAF" w:rsidRPr="00983D1B">
        <w:rPr>
          <w:rFonts w:ascii="Arial" w:hAnsi="Arial" w:cs="Arial"/>
          <w:sz w:val="16"/>
          <w:szCs w:val="16"/>
        </w:rPr>
        <w:t xml:space="preserve"> TL değerleme karı, </w:t>
      </w:r>
      <w:r w:rsidR="009859FA" w:rsidRPr="00983D1B">
        <w:rPr>
          <w:rFonts w:ascii="Arial" w:hAnsi="Arial" w:cs="Arial"/>
          <w:sz w:val="16"/>
          <w:szCs w:val="16"/>
        </w:rPr>
        <w:t>34</w:t>
      </w:r>
      <w:r w:rsidR="00E40EAF" w:rsidRPr="00983D1B">
        <w:rPr>
          <w:rFonts w:ascii="Arial" w:hAnsi="Arial" w:cs="Arial"/>
          <w:sz w:val="16"/>
          <w:szCs w:val="16"/>
        </w:rPr>
        <w:t>.</w:t>
      </w:r>
      <w:r w:rsidR="009859FA" w:rsidRPr="00983D1B">
        <w:rPr>
          <w:rFonts w:ascii="Arial" w:hAnsi="Arial" w:cs="Arial"/>
          <w:sz w:val="16"/>
          <w:szCs w:val="16"/>
        </w:rPr>
        <w:t>416</w:t>
      </w:r>
      <w:r w:rsidR="00E40EAF" w:rsidRPr="00983D1B">
        <w:rPr>
          <w:rFonts w:ascii="Arial" w:hAnsi="Arial" w:cs="Arial"/>
          <w:sz w:val="16"/>
          <w:szCs w:val="16"/>
        </w:rPr>
        <w:t xml:space="preserve"> TL değerleme karı iptali)</w:t>
      </w:r>
      <w:r w:rsidRPr="00983D1B">
        <w:rPr>
          <w:rFonts w:ascii="Arial" w:hAnsi="Arial" w:cs="Arial"/>
          <w:sz w:val="16"/>
          <w:szCs w:val="16"/>
        </w:rPr>
        <w:t xml:space="preserve"> kar veya zarar tablosuna yansıtılmıştır. </w:t>
      </w:r>
      <w:proofErr w:type="gramStart"/>
      <w:r w:rsidRPr="00983D1B">
        <w:rPr>
          <w:rFonts w:ascii="Arial" w:hAnsi="Arial" w:cs="Arial"/>
          <w:sz w:val="16"/>
          <w:szCs w:val="16"/>
        </w:rPr>
        <w:t>Kar</w:t>
      </w:r>
      <w:proofErr w:type="gramEnd"/>
      <w:r w:rsidRPr="00983D1B">
        <w:rPr>
          <w:rFonts w:ascii="Arial" w:hAnsi="Arial" w:cs="Arial"/>
          <w:sz w:val="16"/>
          <w:szCs w:val="16"/>
        </w:rPr>
        <w:t xml:space="preserve"> zarar ortaklığı yatırımları üzerindeki toplam birikmiş değer artışı </w:t>
      </w:r>
      <w:r w:rsidRPr="00774892">
        <w:rPr>
          <w:rFonts w:ascii="Arial" w:hAnsi="Arial" w:cs="Arial"/>
          <w:sz w:val="16"/>
          <w:szCs w:val="16"/>
        </w:rPr>
        <w:t>3.689.033</w:t>
      </w:r>
      <w:r w:rsidRPr="00983D1B">
        <w:rPr>
          <w:rFonts w:ascii="Arial" w:hAnsi="Arial" w:cs="Arial"/>
          <w:sz w:val="16"/>
          <w:szCs w:val="16"/>
        </w:rPr>
        <w:t xml:space="preserve"> TL ‘</w:t>
      </w:r>
      <w:proofErr w:type="spellStart"/>
      <w:r w:rsidRPr="00983D1B">
        <w:rPr>
          <w:rFonts w:ascii="Arial" w:hAnsi="Arial" w:cs="Arial"/>
          <w:sz w:val="16"/>
          <w:szCs w:val="16"/>
        </w:rPr>
        <w:t>di</w:t>
      </w:r>
      <w:r w:rsidR="009859FA" w:rsidRPr="00983D1B">
        <w:rPr>
          <w:rFonts w:ascii="Arial" w:hAnsi="Arial" w:cs="Arial"/>
          <w:sz w:val="16"/>
          <w:szCs w:val="16"/>
        </w:rPr>
        <w:t>r</w:t>
      </w:r>
      <w:proofErr w:type="spellEnd"/>
      <w:r w:rsidR="009859FA" w:rsidRPr="00983D1B">
        <w:rPr>
          <w:rFonts w:ascii="Arial" w:hAnsi="Arial" w:cs="Arial"/>
          <w:sz w:val="16"/>
          <w:szCs w:val="16"/>
        </w:rPr>
        <w:t>.</w:t>
      </w:r>
    </w:p>
    <w:p w14:paraId="78243B42" w14:textId="77777777" w:rsidR="00952016" w:rsidRPr="00FF1B59" w:rsidRDefault="00952016" w:rsidP="00B12729">
      <w:pPr>
        <w:rPr>
          <w:rFonts w:ascii="Arial" w:hAnsi="Arial" w:cs="Arial"/>
          <w:sz w:val="15"/>
          <w:szCs w:val="15"/>
          <w:lang w:eastAsia="en-US"/>
        </w:rPr>
      </w:pPr>
      <w:r w:rsidRPr="00FF1B59">
        <w:rPr>
          <w:rFonts w:ascii="Arial" w:hAnsi="Arial" w:cs="Arial"/>
          <w:sz w:val="15"/>
          <w:szCs w:val="15"/>
        </w:rPr>
        <w:br w:type="page"/>
      </w:r>
    </w:p>
    <w:p w14:paraId="21025B46" w14:textId="77777777" w:rsidR="00571016" w:rsidRPr="00FF1B59" w:rsidRDefault="00571016" w:rsidP="00B12729">
      <w:pPr>
        <w:pStyle w:val="ListParagraph"/>
        <w:numPr>
          <w:ilvl w:val="0"/>
          <w:numId w:val="16"/>
        </w:numPr>
        <w:ind w:left="14" w:hanging="507"/>
        <w:rPr>
          <w:rFonts w:ascii="Arial" w:hAnsi="Arial" w:cs="Arial"/>
          <w:sz w:val="20"/>
          <w:szCs w:val="20"/>
        </w:rPr>
      </w:pPr>
      <w:r w:rsidRPr="00FF1B59">
        <w:rPr>
          <w:rFonts w:ascii="Arial" w:hAnsi="Arial" w:cs="Arial"/>
          <w:b/>
          <w:sz w:val="20"/>
          <w:szCs w:val="20"/>
        </w:rPr>
        <w:lastRenderedPageBreak/>
        <w:t>Bilançonun aktif hesaplarına ilişkin açıklama ve dipnotlar (devamı):</w:t>
      </w:r>
    </w:p>
    <w:p w14:paraId="72744F7D" w14:textId="77777777" w:rsidR="00790A98" w:rsidRPr="00FF1B59" w:rsidRDefault="00C20559" w:rsidP="00B12729">
      <w:pPr>
        <w:pStyle w:val="BodyTextIndent"/>
        <w:spacing w:before="120" w:after="120"/>
        <w:ind w:right="68" w:hanging="476"/>
        <w:rPr>
          <w:rFonts w:ascii="Arial" w:hAnsi="Arial" w:cs="Arial"/>
          <w:b/>
          <w:sz w:val="20"/>
          <w:szCs w:val="20"/>
        </w:rPr>
      </w:pPr>
      <w:r w:rsidRPr="00FF1B59">
        <w:rPr>
          <w:rFonts w:ascii="Arial" w:hAnsi="Arial" w:cs="Arial"/>
          <w:b/>
          <w:sz w:val="20"/>
          <w:szCs w:val="20"/>
        </w:rPr>
        <w:t>b.</w:t>
      </w:r>
      <w:r w:rsidRPr="00FF1B59">
        <w:rPr>
          <w:rFonts w:ascii="Arial" w:hAnsi="Arial" w:cs="Arial"/>
          <w:b/>
          <w:sz w:val="20"/>
          <w:szCs w:val="20"/>
        </w:rPr>
        <w:tab/>
      </w:r>
      <w:r w:rsidR="00692213" w:rsidRPr="00FF1B59">
        <w:rPr>
          <w:rFonts w:ascii="Arial" w:hAnsi="Arial" w:cs="Arial"/>
          <w:b/>
          <w:sz w:val="20"/>
          <w:szCs w:val="20"/>
        </w:rPr>
        <w:t xml:space="preserve">Standart nitelikli ve yakın izlemedeki krediler ile yeniden yapılandırılan yakın izlemedeki kredilere ilişkin bilgiler </w:t>
      </w:r>
      <w:r w:rsidRPr="00FF1B59">
        <w:rPr>
          <w:rFonts w:ascii="Arial" w:hAnsi="Arial" w:cs="Arial"/>
          <w:b/>
          <w:sz w:val="20"/>
          <w:szCs w:val="20"/>
        </w:rPr>
        <w:t>(devamı)</w:t>
      </w:r>
      <w:r w:rsidR="00790A98" w:rsidRPr="00FF1B59">
        <w:rPr>
          <w:rFonts w:ascii="Arial" w:hAnsi="Arial" w:cs="Arial"/>
          <w:b/>
          <w:sz w:val="20"/>
          <w:szCs w:val="20"/>
        </w:rPr>
        <w:t>:</w:t>
      </w:r>
    </w:p>
    <w:p w14:paraId="731A5E0D" w14:textId="77777777" w:rsidR="000C2CEF" w:rsidRPr="00FF1B59" w:rsidRDefault="000C2CEF" w:rsidP="00B12729">
      <w:pPr>
        <w:pStyle w:val="BodyTextIndent"/>
        <w:spacing w:before="120" w:after="120"/>
        <w:ind w:left="-28" w:right="-32" w:hanging="398"/>
        <w:rPr>
          <w:rFonts w:ascii="Arial" w:hAnsi="Arial" w:cs="Arial"/>
          <w:b/>
          <w:sz w:val="20"/>
          <w:szCs w:val="20"/>
        </w:rPr>
      </w:pPr>
      <w:proofErr w:type="gramStart"/>
      <w:r w:rsidRPr="00FF1B59">
        <w:rPr>
          <w:rFonts w:ascii="Arial" w:hAnsi="Arial" w:cs="Arial"/>
          <w:b/>
          <w:sz w:val="20"/>
          <w:szCs w:val="20"/>
        </w:rPr>
        <w:t>b</w:t>
      </w:r>
      <w:proofErr w:type="gramEnd"/>
      <w:r w:rsidRPr="00FF1B59">
        <w:rPr>
          <w:rFonts w:ascii="Arial" w:hAnsi="Arial" w:cs="Arial"/>
          <w:b/>
          <w:sz w:val="20"/>
          <w:szCs w:val="20"/>
        </w:rPr>
        <w:t>1.   Standart nitelikli ve yakın izlemedeki krediler ile yeniden yapılandırılan yakın izlemedeki kredilere ilişkin detay tablosu (devamı):</w:t>
      </w:r>
    </w:p>
    <w:tbl>
      <w:tblPr>
        <w:tblStyle w:val="TableGrid0"/>
        <w:tblW w:w="5000" w:type="pct"/>
        <w:tblInd w:w="0" w:type="dxa"/>
        <w:tblCellMar>
          <w:bottom w:w="6" w:type="dxa"/>
        </w:tblCellMar>
        <w:tblLook w:val="04A0" w:firstRow="1" w:lastRow="0" w:firstColumn="1" w:lastColumn="0" w:noHBand="0" w:noVBand="1"/>
      </w:tblPr>
      <w:tblGrid>
        <w:gridCol w:w="1739"/>
        <w:gridCol w:w="1676"/>
        <w:gridCol w:w="2305"/>
        <w:gridCol w:w="2196"/>
        <w:gridCol w:w="1967"/>
      </w:tblGrid>
      <w:tr w:rsidR="00875B84" w:rsidRPr="00FF1B59" w14:paraId="4D5BE0A0" w14:textId="77777777" w:rsidTr="003A5467">
        <w:trPr>
          <w:trHeight w:val="20"/>
        </w:trPr>
        <w:tc>
          <w:tcPr>
            <w:tcW w:w="880" w:type="pct"/>
            <w:vMerge w:val="restart"/>
            <w:tcBorders>
              <w:top w:val="single" w:sz="4" w:space="0" w:color="auto"/>
            </w:tcBorders>
            <w:shd w:val="clear" w:color="auto" w:fill="auto"/>
            <w:vAlign w:val="bottom"/>
          </w:tcPr>
          <w:p w14:paraId="55970B70" w14:textId="77777777" w:rsidR="00875B84" w:rsidRPr="00FF1B59" w:rsidRDefault="00875B84" w:rsidP="00B12729">
            <w:pPr>
              <w:ind w:left="98"/>
              <w:rPr>
                <w:rFonts w:ascii="Arial" w:eastAsia="Arial Unicode MS" w:hAnsi="Arial" w:cs="Arial"/>
                <w:b/>
                <w:sz w:val="18"/>
                <w:szCs w:val="18"/>
              </w:rPr>
            </w:pPr>
            <w:r w:rsidRPr="00FF1B59">
              <w:rPr>
                <w:rFonts w:ascii="Arial" w:eastAsia="Arial Unicode MS" w:hAnsi="Arial" w:cs="Arial"/>
                <w:b/>
                <w:sz w:val="18"/>
                <w:szCs w:val="18"/>
              </w:rPr>
              <w:t>Önceki dönem</w:t>
            </w:r>
          </w:p>
          <w:p w14:paraId="1E9EA520" w14:textId="77777777" w:rsidR="00875B84" w:rsidRPr="00FF1B59" w:rsidRDefault="00875B84" w:rsidP="00B12729">
            <w:pPr>
              <w:spacing w:line="259" w:lineRule="auto"/>
              <w:ind w:left="120"/>
              <w:rPr>
                <w:rFonts w:ascii="Arial" w:hAnsi="Arial" w:cs="Arial"/>
                <w:b/>
                <w:sz w:val="18"/>
                <w:szCs w:val="18"/>
              </w:rPr>
            </w:pPr>
          </w:p>
          <w:p w14:paraId="47318382" w14:textId="77777777" w:rsidR="00875B84" w:rsidRPr="00FF1B59" w:rsidRDefault="00875B84" w:rsidP="00B12729">
            <w:pPr>
              <w:spacing w:line="259" w:lineRule="auto"/>
              <w:ind w:left="120"/>
              <w:rPr>
                <w:rFonts w:ascii="Arial" w:hAnsi="Arial" w:cs="Arial"/>
                <w:b/>
                <w:sz w:val="18"/>
                <w:szCs w:val="18"/>
              </w:rPr>
            </w:pPr>
            <w:r w:rsidRPr="00FF1B59">
              <w:rPr>
                <w:rFonts w:ascii="Arial" w:hAnsi="Arial" w:cs="Arial"/>
                <w:b/>
                <w:sz w:val="18"/>
                <w:szCs w:val="18"/>
              </w:rPr>
              <w:t>Nakdi Krediler</w:t>
            </w:r>
          </w:p>
        </w:tc>
        <w:tc>
          <w:tcPr>
            <w:tcW w:w="848" w:type="pct"/>
            <w:vMerge w:val="restart"/>
            <w:tcBorders>
              <w:top w:val="single" w:sz="4" w:space="0" w:color="auto"/>
            </w:tcBorders>
            <w:shd w:val="clear" w:color="auto" w:fill="auto"/>
            <w:vAlign w:val="bottom"/>
          </w:tcPr>
          <w:p w14:paraId="518EE59F" w14:textId="77777777" w:rsidR="00875B84" w:rsidRPr="00FF1B59" w:rsidRDefault="00875B84" w:rsidP="00B12729">
            <w:pPr>
              <w:spacing w:line="259" w:lineRule="auto"/>
              <w:ind w:right="3"/>
              <w:jc w:val="center"/>
              <w:rPr>
                <w:rFonts w:ascii="Arial" w:hAnsi="Arial" w:cs="Arial"/>
                <w:b/>
                <w:sz w:val="18"/>
                <w:szCs w:val="18"/>
              </w:rPr>
            </w:pPr>
            <w:r w:rsidRPr="00FF1B59">
              <w:rPr>
                <w:rFonts w:ascii="Arial" w:hAnsi="Arial" w:cs="Arial"/>
                <w:b/>
                <w:sz w:val="18"/>
                <w:szCs w:val="18"/>
              </w:rPr>
              <w:t>Standart Nitelikli Krediler</w:t>
            </w:r>
          </w:p>
        </w:tc>
        <w:tc>
          <w:tcPr>
            <w:tcW w:w="3272" w:type="pct"/>
            <w:gridSpan w:val="3"/>
            <w:tcBorders>
              <w:top w:val="single" w:sz="4" w:space="0" w:color="auto"/>
              <w:bottom w:val="single" w:sz="4" w:space="0" w:color="000000"/>
            </w:tcBorders>
            <w:shd w:val="clear" w:color="auto" w:fill="auto"/>
            <w:vAlign w:val="bottom"/>
          </w:tcPr>
          <w:p w14:paraId="720BE4F8" w14:textId="77777777" w:rsidR="00875B84" w:rsidRPr="00FF1B59" w:rsidRDefault="00875B84" w:rsidP="00B12729">
            <w:pPr>
              <w:spacing w:line="259" w:lineRule="auto"/>
              <w:ind w:right="25"/>
              <w:jc w:val="center"/>
              <w:rPr>
                <w:rFonts w:ascii="Arial" w:hAnsi="Arial" w:cs="Arial"/>
                <w:b/>
                <w:sz w:val="18"/>
                <w:szCs w:val="18"/>
              </w:rPr>
            </w:pPr>
            <w:r w:rsidRPr="00FF1B59">
              <w:rPr>
                <w:rFonts w:ascii="Arial" w:hAnsi="Arial" w:cs="Arial"/>
                <w:b/>
                <w:sz w:val="18"/>
                <w:szCs w:val="18"/>
              </w:rPr>
              <w:t>Yakın İzlemedeki Krediler</w:t>
            </w:r>
          </w:p>
        </w:tc>
      </w:tr>
      <w:tr w:rsidR="00875B84" w:rsidRPr="00FF1B59" w14:paraId="365F89C9" w14:textId="77777777" w:rsidTr="003A5467">
        <w:trPr>
          <w:trHeight w:val="20"/>
        </w:trPr>
        <w:tc>
          <w:tcPr>
            <w:tcW w:w="880" w:type="pct"/>
            <w:vMerge/>
            <w:shd w:val="clear" w:color="auto" w:fill="auto"/>
            <w:vAlign w:val="bottom"/>
          </w:tcPr>
          <w:p w14:paraId="58C52E91" w14:textId="77777777" w:rsidR="00875B84" w:rsidRPr="00FF1B59" w:rsidRDefault="00875B84" w:rsidP="00B12729">
            <w:pPr>
              <w:spacing w:line="259" w:lineRule="auto"/>
              <w:jc w:val="center"/>
              <w:rPr>
                <w:rFonts w:ascii="Arial" w:hAnsi="Arial" w:cs="Arial"/>
                <w:b/>
                <w:sz w:val="18"/>
                <w:szCs w:val="18"/>
              </w:rPr>
            </w:pPr>
          </w:p>
        </w:tc>
        <w:tc>
          <w:tcPr>
            <w:tcW w:w="848" w:type="pct"/>
            <w:vMerge/>
            <w:shd w:val="clear" w:color="auto" w:fill="auto"/>
            <w:vAlign w:val="bottom"/>
          </w:tcPr>
          <w:p w14:paraId="1F9865B7" w14:textId="77777777" w:rsidR="00875B84" w:rsidRPr="00FF1B59" w:rsidRDefault="00875B84" w:rsidP="00B12729">
            <w:pPr>
              <w:spacing w:line="259" w:lineRule="auto"/>
              <w:jc w:val="center"/>
              <w:rPr>
                <w:rFonts w:ascii="Arial" w:hAnsi="Arial" w:cs="Arial"/>
                <w:b/>
                <w:sz w:val="18"/>
                <w:szCs w:val="18"/>
              </w:rPr>
            </w:pPr>
          </w:p>
        </w:tc>
        <w:tc>
          <w:tcPr>
            <w:tcW w:w="1166" w:type="pct"/>
            <w:vMerge w:val="restart"/>
            <w:tcBorders>
              <w:top w:val="single" w:sz="4" w:space="0" w:color="000000"/>
            </w:tcBorders>
            <w:shd w:val="clear" w:color="auto" w:fill="auto"/>
            <w:vAlign w:val="bottom"/>
          </w:tcPr>
          <w:p w14:paraId="3482ECAE" w14:textId="77777777" w:rsidR="00875B84" w:rsidRPr="00FF1B59" w:rsidRDefault="00875B84" w:rsidP="00B12729">
            <w:pPr>
              <w:spacing w:line="259" w:lineRule="auto"/>
              <w:ind w:right="22"/>
              <w:jc w:val="center"/>
              <w:rPr>
                <w:rFonts w:ascii="Arial" w:hAnsi="Arial" w:cs="Arial"/>
                <w:b/>
                <w:sz w:val="18"/>
                <w:szCs w:val="18"/>
              </w:rPr>
            </w:pPr>
            <w:r w:rsidRPr="00FF1B59">
              <w:rPr>
                <w:rFonts w:ascii="Arial" w:hAnsi="Arial" w:cs="Arial"/>
                <w:b/>
                <w:sz w:val="18"/>
                <w:szCs w:val="18"/>
              </w:rPr>
              <w:t>Yeniden Yapılandırma Kapsamında Yer Almayanlar</w:t>
            </w:r>
          </w:p>
        </w:tc>
        <w:tc>
          <w:tcPr>
            <w:tcW w:w="2106" w:type="pct"/>
            <w:gridSpan w:val="2"/>
            <w:tcBorders>
              <w:top w:val="single" w:sz="4" w:space="0" w:color="000000"/>
              <w:bottom w:val="single" w:sz="4" w:space="0" w:color="000000"/>
            </w:tcBorders>
            <w:shd w:val="clear" w:color="auto" w:fill="auto"/>
            <w:vAlign w:val="bottom"/>
          </w:tcPr>
          <w:p w14:paraId="1DBEA8D4" w14:textId="77777777" w:rsidR="00875B84" w:rsidRPr="00FF1B59" w:rsidRDefault="00875B84" w:rsidP="00B12729">
            <w:pPr>
              <w:spacing w:line="259" w:lineRule="auto"/>
              <w:ind w:left="338" w:firstLine="415"/>
              <w:jc w:val="center"/>
              <w:rPr>
                <w:rFonts w:ascii="Arial" w:hAnsi="Arial" w:cs="Arial"/>
                <w:b/>
                <w:sz w:val="18"/>
                <w:szCs w:val="18"/>
              </w:rPr>
            </w:pPr>
            <w:r w:rsidRPr="00FF1B59">
              <w:rPr>
                <w:rFonts w:ascii="Arial" w:hAnsi="Arial" w:cs="Arial"/>
                <w:b/>
                <w:sz w:val="18"/>
                <w:szCs w:val="18"/>
              </w:rPr>
              <w:t>Yeniden Yapılandırılanlar</w:t>
            </w:r>
          </w:p>
        </w:tc>
      </w:tr>
      <w:tr w:rsidR="00875B84" w:rsidRPr="00FF1B59" w14:paraId="5B12E793" w14:textId="77777777" w:rsidTr="00D048C4">
        <w:trPr>
          <w:trHeight w:val="20"/>
        </w:trPr>
        <w:tc>
          <w:tcPr>
            <w:tcW w:w="880" w:type="pct"/>
            <w:vMerge/>
            <w:tcBorders>
              <w:bottom w:val="single" w:sz="4" w:space="0" w:color="auto"/>
            </w:tcBorders>
            <w:shd w:val="clear" w:color="auto" w:fill="auto"/>
            <w:vAlign w:val="bottom"/>
          </w:tcPr>
          <w:p w14:paraId="0A35A36A" w14:textId="77777777" w:rsidR="00875B84" w:rsidRPr="00FF1B59" w:rsidRDefault="00875B84" w:rsidP="00B12729">
            <w:pPr>
              <w:spacing w:line="259" w:lineRule="auto"/>
              <w:jc w:val="center"/>
              <w:rPr>
                <w:rFonts w:ascii="Arial" w:hAnsi="Arial" w:cs="Arial"/>
                <w:b/>
                <w:sz w:val="18"/>
                <w:szCs w:val="18"/>
              </w:rPr>
            </w:pPr>
          </w:p>
        </w:tc>
        <w:tc>
          <w:tcPr>
            <w:tcW w:w="848" w:type="pct"/>
            <w:vMerge/>
            <w:tcBorders>
              <w:bottom w:val="single" w:sz="4" w:space="0" w:color="auto"/>
            </w:tcBorders>
            <w:shd w:val="clear" w:color="auto" w:fill="auto"/>
            <w:vAlign w:val="bottom"/>
          </w:tcPr>
          <w:p w14:paraId="46CAC03F" w14:textId="77777777" w:rsidR="00875B84" w:rsidRPr="00FF1B59" w:rsidRDefault="00875B84" w:rsidP="00B12729">
            <w:pPr>
              <w:spacing w:line="259" w:lineRule="auto"/>
              <w:jc w:val="center"/>
              <w:rPr>
                <w:rFonts w:ascii="Arial" w:hAnsi="Arial" w:cs="Arial"/>
                <w:b/>
                <w:sz w:val="18"/>
                <w:szCs w:val="18"/>
              </w:rPr>
            </w:pPr>
          </w:p>
        </w:tc>
        <w:tc>
          <w:tcPr>
            <w:tcW w:w="1166" w:type="pct"/>
            <w:vMerge/>
            <w:tcBorders>
              <w:bottom w:val="single" w:sz="4" w:space="0" w:color="auto"/>
            </w:tcBorders>
            <w:shd w:val="clear" w:color="auto" w:fill="auto"/>
            <w:vAlign w:val="bottom"/>
          </w:tcPr>
          <w:p w14:paraId="6B3E0734" w14:textId="77777777" w:rsidR="00875B84" w:rsidRPr="00FF1B59" w:rsidRDefault="00875B84" w:rsidP="00B12729">
            <w:pPr>
              <w:spacing w:line="259" w:lineRule="auto"/>
              <w:jc w:val="center"/>
              <w:rPr>
                <w:rFonts w:ascii="Arial" w:hAnsi="Arial" w:cs="Arial"/>
                <w:b/>
                <w:sz w:val="18"/>
                <w:szCs w:val="18"/>
              </w:rPr>
            </w:pPr>
          </w:p>
        </w:tc>
        <w:tc>
          <w:tcPr>
            <w:tcW w:w="1111" w:type="pct"/>
            <w:tcBorders>
              <w:bottom w:val="single" w:sz="4" w:space="0" w:color="auto"/>
            </w:tcBorders>
            <w:shd w:val="clear" w:color="auto" w:fill="auto"/>
            <w:vAlign w:val="bottom"/>
          </w:tcPr>
          <w:p w14:paraId="45A73952" w14:textId="77777777" w:rsidR="00875B84" w:rsidRPr="00FF1B59" w:rsidRDefault="00875B84" w:rsidP="00B12729">
            <w:pPr>
              <w:spacing w:line="259" w:lineRule="auto"/>
              <w:jc w:val="center"/>
              <w:rPr>
                <w:rFonts w:ascii="Arial" w:hAnsi="Arial" w:cs="Arial"/>
                <w:b/>
                <w:sz w:val="18"/>
                <w:szCs w:val="18"/>
              </w:rPr>
            </w:pPr>
            <w:r w:rsidRPr="00FF1B59">
              <w:rPr>
                <w:rFonts w:ascii="Arial" w:hAnsi="Arial" w:cs="Arial"/>
                <w:b/>
                <w:sz w:val="18"/>
                <w:szCs w:val="18"/>
              </w:rPr>
              <w:t>Sözleşme Koşullarında Değişiklik Yapılanlar</w:t>
            </w:r>
          </w:p>
        </w:tc>
        <w:tc>
          <w:tcPr>
            <w:tcW w:w="995" w:type="pct"/>
            <w:tcBorders>
              <w:bottom w:val="single" w:sz="4" w:space="0" w:color="auto"/>
            </w:tcBorders>
            <w:shd w:val="clear" w:color="auto" w:fill="auto"/>
            <w:vAlign w:val="bottom"/>
          </w:tcPr>
          <w:p w14:paraId="3B4EDA21" w14:textId="77777777" w:rsidR="00875B84" w:rsidRPr="00FF1B59" w:rsidRDefault="00875B84" w:rsidP="00B12729">
            <w:pPr>
              <w:spacing w:line="259" w:lineRule="auto"/>
              <w:ind w:left="54"/>
              <w:jc w:val="center"/>
              <w:rPr>
                <w:rFonts w:ascii="Arial" w:hAnsi="Arial" w:cs="Arial"/>
                <w:b/>
                <w:sz w:val="18"/>
                <w:szCs w:val="18"/>
              </w:rPr>
            </w:pPr>
            <w:r w:rsidRPr="00FF1B59">
              <w:rPr>
                <w:rFonts w:ascii="Arial" w:hAnsi="Arial" w:cs="Arial"/>
                <w:b/>
                <w:sz w:val="18"/>
                <w:szCs w:val="18"/>
              </w:rPr>
              <w:t>Yeniden Finansman Yapılanlar</w:t>
            </w:r>
          </w:p>
        </w:tc>
      </w:tr>
      <w:tr w:rsidR="00A93E23" w:rsidRPr="00FF1B59" w14:paraId="71418E1D" w14:textId="77777777" w:rsidTr="00D048C4">
        <w:trPr>
          <w:trHeight w:val="20"/>
        </w:trPr>
        <w:tc>
          <w:tcPr>
            <w:tcW w:w="880" w:type="pct"/>
            <w:tcBorders>
              <w:top w:val="single" w:sz="4" w:space="0" w:color="auto"/>
            </w:tcBorders>
            <w:shd w:val="clear" w:color="auto" w:fill="auto"/>
          </w:tcPr>
          <w:p w14:paraId="7F4AC618" w14:textId="77777777" w:rsidR="00A93E23" w:rsidRPr="00FF1B59" w:rsidRDefault="00A93E23" w:rsidP="00B12729">
            <w:pPr>
              <w:spacing w:line="259" w:lineRule="auto"/>
              <w:ind w:left="14"/>
              <w:rPr>
                <w:rFonts w:ascii="Arial" w:hAnsi="Arial" w:cs="Arial"/>
                <w:b/>
                <w:sz w:val="18"/>
                <w:szCs w:val="18"/>
              </w:rPr>
            </w:pPr>
            <w:r w:rsidRPr="00FF1B59">
              <w:rPr>
                <w:rFonts w:ascii="Arial" w:hAnsi="Arial" w:cs="Arial"/>
                <w:b/>
                <w:sz w:val="18"/>
                <w:szCs w:val="18"/>
              </w:rPr>
              <w:t xml:space="preserve">Krediler </w:t>
            </w:r>
          </w:p>
        </w:tc>
        <w:tc>
          <w:tcPr>
            <w:tcW w:w="848" w:type="pct"/>
            <w:tcBorders>
              <w:top w:val="single" w:sz="4" w:space="0" w:color="auto"/>
            </w:tcBorders>
            <w:shd w:val="clear" w:color="auto" w:fill="auto"/>
            <w:vAlign w:val="bottom"/>
          </w:tcPr>
          <w:p w14:paraId="729E82CC" w14:textId="77777777" w:rsidR="00A93E23" w:rsidRPr="00FF1B59" w:rsidRDefault="00A93E23" w:rsidP="00B12729">
            <w:pPr>
              <w:ind w:right="144"/>
              <w:jc w:val="right"/>
              <w:rPr>
                <w:rFonts w:ascii="Arial" w:hAnsi="Arial" w:cs="Arial"/>
                <w:b/>
                <w:sz w:val="18"/>
                <w:szCs w:val="18"/>
              </w:rPr>
            </w:pPr>
          </w:p>
        </w:tc>
        <w:tc>
          <w:tcPr>
            <w:tcW w:w="1166" w:type="pct"/>
            <w:tcBorders>
              <w:top w:val="single" w:sz="4" w:space="0" w:color="auto"/>
            </w:tcBorders>
            <w:shd w:val="clear" w:color="auto" w:fill="auto"/>
            <w:vAlign w:val="bottom"/>
          </w:tcPr>
          <w:p w14:paraId="460CC485" w14:textId="77777777" w:rsidR="00A93E23" w:rsidRPr="00FF1B59" w:rsidRDefault="00A93E23" w:rsidP="00B12729">
            <w:pPr>
              <w:ind w:right="144"/>
              <w:jc w:val="right"/>
              <w:rPr>
                <w:rFonts w:ascii="Arial" w:hAnsi="Arial" w:cs="Arial"/>
                <w:b/>
                <w:sz w:val="18"/>
                <w:szCs w:val="18"/>
              </w:rPr>
            </w:pPr>
          </w:p>
        </w:tc>
        <w:tc>
          <w:tcPr>
            <w:tcW w:w="1111" w:type="pct"/>
            <w:tcBorders>
              <w:top w:val="single" w:sz="4" w:space="0" w:color="auto"/>
            </w:tcBorders>
            <w:shd w:val="clear" w:color="auto" w:fill="auto"/>
            <w:vAlign w:val="bottom"/>
          </w:tcPr>
          <w:p w14:paraId="72DBF842" w14:textId="77777777" w:rsidR="00A93E23" w:rsidRPr="00FF1B59" w:rsidRDefault="00A93E23" w:rsidP="00B12729">
            <w:pPr>
              <w:ind w:right="144"/>
              <w:jc w:val="right"/>
              <w:rPr>
                <w:rFonts w:ascii="Arial" w:hAnsi="Arial" w:cs="Arial"/>
                <w:b/>
                <w:sz w:val="18"/>
                <w:szCs w:val="18"/>
              </w:rPr>
            </w:pPr>
          </w:p>
        </w:tc>
        <w:tc>
          <w:tcPr>
            <w:tcW w:w="995" w:type="pct"/>
            <w:tcBorders>
              <w:top w:val="single" w:sz="4" w:space="0" w:color="auto"/>
            </w:tcBorders>
            <w:shd w:val="clear" w:color="auto" w:fill="auto"/>
            <w:vAlign w:val="bottom"/>
          </w:tcPr>
          <w:p w14:paraId="7BCFE2ED" w14:textId="77777777" w:rsidR="00A93E23" w:rsidRPr="00FF1B59" w:rsidRDefault="00A93E23" w:rsidP="00B12729">
            <w:pPr>
              <w:ind w:right="144"/>
              <w:jc w:val="right"/>
              <w:rPr>
                <w:rFonts w:ascii="Arial" w:hAnsi="Arial" w:cs="Arial"/>
                <w:b/>
                <w:sz w:val="18"/>
                <w:szCs w:val="18"/>
              </w:rPr>
            </w:pPr>
          </w:p>
        </w:tc>
      </w:tr>
      <w:tr w:rsidR="003A5467" w:rsidRPr="00FF1B59" w14:paraId="1EAC56F5" w14:textId="77777777" w:rsidTr="00D048C4">
        <w:trPr>
          <w:trHeight w:val="20"/>
        </w:trPr>
        <w:tc>
          <w:tcPr>
            <w:tcW w:w="880" w:type="pct"/>
            <w:shd w:val="clear" w:color="auto" w:fill="auto"/>
          </w:tcPr>
          <w:p w14:paraId="7AF5DDA7" w14:textId="77777777" w:rsidR="003A5467" w:rsidRPr="00FF1B59" w:rsidRDefault="003A5467" w:rsidP="003A5467">
            <w:pPr>
              <w:spacing w:line="259" w:lineRule="auto"/>
              <w:ind w:left="361"/>
              <w:rPr>
                <w:rFonts w:ascii="Arial" w:hAnsi="Arial" w:cs="Arial"/>
                <w:sz w:val="18"/>
                <w:szCs w:val="18"/>
              </w:rPr>
            </w:pPr>
            <w:r w:rsidRPr="00FF1B59">
              <w:rPr>
                <w:rFonts w:ascii="Arial" w:hAnsi="Arial" w:cs="Arial"/>
                <w:sz w:val="18"/>
                <w:szCs w:val="18"/>
              </w:rPr>
              <w:t xml:space="preserve">İhracat Kredileri </w:t>
            </w:r>
          </w:p>
        </w:tc>
        <w:tc>
          <w:tcPr>
            <w:tcW w:w="848" w:type="pct"/>
            <w:tcBorders>
              <w:top w:val="nil"/>
            </w:tcBorders>
            <w:shd w:val="clear" w:color="auto" w:fill="auto"/>
            <w:vAlign w:val="bottom"/>
          </w:tcPr>
          <w:p w14:paraId="454537E5" w14:textId="7F648607"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16.614.567</w:t>
            </w:r>
          </w:p>
        </w:tc>
        <w:tc>
          <w:tcPr>
            <w:tcW w:w="1166" w:type="pct"/>
            <w:tcBorders>
              <w:top w:val="nil"/>
            </w:tcBorders>
            <w:shd w:val="clear" w:color="auto" w:fill="auto"/>
            <w:vAlign w:val="bottom"/>
          </w:tcPr>
          <w:p w14:paraId="0B7E1925" w14:textId="3A155816"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180.619</w:t>
            </w:r>
          </w:p>
        </w:tc>
        <w:tc>
          <w:tcPr>
            <w:tcW w:w="1111" w:type="pct"/>
            <w:tcBorders>
              <w:top w:val="nil"/>
            </w:tcBorders>
            <w:shd w:val="clear" w:color="auto" w:fill="auto"/>
            <w:vAlign w:val="bottom"/>
          </w:tcPr>
          <w:p w14:paraId="7F9768D2" w14:textId="57CCC25F"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c>
          <w:tcPr>
            <w:tcW w:w="995" w:type="pct"/>
            <w:tcBorders>
              <w:top w:val="nil"/>
            </w:tcBorders>
            <w:shd w:val="clear" w:color="auto" w:fill="auto"/>
            <w:vAlign w:val="bottom"/>
          </w:tcPr>
          <w:p w14:paraId="6E9D2BF5" w14:textId="55279C5A"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r>
      <w:tr w:rsidR="003A5467" w:rsidRPr="00FF1B59" w14:paraId="4D7147DF" w14:textId="77777777" w:rsidTr="00D048C4">
        <w:trPr>
          <w:trHeight w:val="20"/>
        </w:trPr>
        <w:tc>
          <w:tcPr>
            <w:tcW w:w="880" w:type="pct"/>
            <w:shd w:val="clear" w:color="auto" w:fill="auto"/>
          </w:tcPr>
          <w:p w14:paraId="5490BFB5" w14:textId="77777777" w:rsidR="003A5467" w:rsidRPr="00FF1B59" w:rsidRDefault="003A5467" w:rsidP="003A5467">
            <w:pPr>
              <w:spacing w:line="259" w:lineRule="auto"/>
              <w:ind w:left="361"/>
              <w:rPr>
                <w:rFonts w:ascii="Arial" w:hAnsi="Arial" w:cs="Arial"/>
                <w:sz w:val="18"/>
                <w:szCs w:val="18"/>
              </w:rPr>
            </w:pPr>
            <w:r w:rsidRPr="00FF1B59">
              <w:rPr>
                <w:rFonts w:ascii="Arial" w:hAnsi="Arial" w:cs="Arial"/>
                <w:sz w:val="18"/>
                <w:szCs w:val="18"/>
              </w:rPr>
              <w:t xml:space="preserve">İthalat Kredileri </w:t>
            </w:r>
          </w:p>
        </w:tc>
        <w:tc>
          <w:tcPr>
            <w:tcW w:w="848" w:type="pct"/>
            <w:tcBorders>
              <w:top w:val="nil"/>
            </w:tcBorders>
            <w:shd w:val="clear" w:color="auto" w:fill="auto"/>
            <w:vAlign w:val="bottom"/>
          </w:tcPr>
          <w:p w14:paraId="50176044" w14:textId="5EF7C2AF"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10.185.675</w:t>
            </w:r>
          </w:p>
        </w:tc>
        <w:tc>
          <w:tcPr>
            <w:tcW w:w="1166" w:type="pct"/>
            <w:tcBorders>
              <w:top w:val="nil"/>
            </w:tcBorders>
            <w:shd w:val="clear" w:color="auto" w:fill="auto"/>
            <w:vAlign w:val="bottom"/>
          </w:tcPr>
          <w:p w14:paraId="2BD4DE8E" w14:textId="00B64C98"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59.472</w:t>
            </w:r>
          </w:p>
        </w:tc>
        <w:tc>
          <w:tcPr>
            <w:tcW w:w="1111" w:type="pct"/>
            <w:tcBorders>
              <w:top w:val="nil"/>
            </w:tcBorders>
            <w:shd w:val="clear" w:color="auto" w:fill="auto"/>
            <w:vAlign w:val="bottom"/>
          </w:tcPr>
          <w:p w14:paraId="206ABCDD" w14:textId="13EBC1C6"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c>
          <w:tcPr>
            <w:tcW w:w="995" w:type="pct"/>
            <w:tcBorders>
              <w:top w:val="nil"/>
            </w:tcBorders>
            <w:shd w:val="clear" w:color="auto" w:fill="auto"/>
            <w:vAlign w:val="bottom"/>
          </w:tcPr>
          <w:p w14:paraId="39DC2481" w14:textId="730D40A4"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r>
      <w:tr w:rsidR="003A5467" w:rsidRPr="00FF1B59" w14:paraId="0630967C" w14:textId="77777777" w:rsidTr="00D048C4">
        <w:trPr>
          <w:trHeight w:val="20"/>
        </w:trPr>
        <w:tc>
          <w:tcPr>
            <w:tcW w:w="880" w:type="pct"/>
            <w:shd w:val="clear" w:color="auto" w:fill="auto"/>
          </w:tcPr>
          <w:p w14:paraId="0DDF1C24" w14:textId="77777777" w:rsidR="003A5467" w:rsidRPr="00FF1B59" w:rsidRDefault="003A5467" w:rsidP="003A5467">
            <w:pPr>
              <w:spacing w:line="259" w:lineRule="auto"/>
              <w:ind w:left="361"/>
              <w:rPr>
                <w:rFonts w:ascii="Arial" w:hAnsi="Arial" w:cs="Arial"/>
                <w:sz w:val="18"/>
                <w:szCs w:val="18"/>
              </w:rPr>
            </w:pPr>
            <w:r w:rsidRPr="00FF1B59">
              <w:rPr>
                <w:rFonts w:ascii="Arial" w:hAnsi="Arial" w:cs="Arial"/>
                <w:sz w:val="18"/>
                <w:szCs w:val="18"/>
              </w:rPr>
              <w:t xml:space="preserve">İşletme </w:t>
            </w:r>
            <w:proofErr w:type="gramStart"/>
            <w:r w:rsidRPr="00FF1B59">
              <w:rPr>
                <w:rFonts w:ascii="Arial" w:hAnsi="Arial" w:cs="Arial"/>
                <w:sz w:val="18"/>
                <w:szCs w:val="18"/>
              </w:rPr>
              <w:t>Kredileri</w:t>
            </w:r>
            <w:r w:rsidRPr="00FF1B59">
              <w:rPr>
                <w:rFonts w:ascii="Arial" w:hAnsi="Arial" w:cs="Arial"/>
                <w:sz w:val="18"/>
                <w:szCs w:val="18"/>
                <w:vertAlign w:val="superscript"/>
              </w:rPr>
              <w:t>(</w:t>
            </w:r>
            <w:proofErr w:type="gramEnd"/>
            <w:r w:rsidRPr="00FF1B59">
              <w:rPr>
                <w:rFonts w:ascii="Arial" w:hAnsi="Arial" w:cs="Arial"/>
                <w:sz w:val="18"/>
                <w:szCs w:val="18"/>
                <w:vertAlign w:val="superscript"/>
              </w:rPr>
              <w:t>**)</w:t>
            </w:r>
            <w:r w:rsidRPr="00FF1B59">
              <w:rPr>
                <w:rFonts w:ascii="Arial" w:hAnsi="Arial" w:cs="Arial"/>
                <w:sz w:val="18"/>
                <w:szCs w:val="18"/>
              </w:rPr>
              <w:t xml:space="preserve"> </w:t>
            </w:r>
          </w:p>
        </w:tc>
        <w:tc>
          <w:tcPr>
            <w:tcW w:w="848" w:type="pct"/>
            <w:tcBorders>
              <w:top w:val="nil"/>
            </w:tcBorders>
            <w:shd w:val="clear" w:color="auto" w:fill="auto"/>
            <w:vAlign w:val="bottom"/>
          </w:tcPr>
          <w:p w14:paraId="43475AA8" w14:textId="68F9F506"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52.563.946</w:t>
            </w:r>
          </w:p>
        </w:tc>
        <w:tc>
          <w:tcPr>
            <w:tcW w:w="1166" w:type="pct"/>
            <w:tcBorders>
              <w:top w:val="nil"/>
            </w:tcBorders>
            <w:shd w:val="clear" w:color="auto" w:fill="auto"/>
            <w:vAlign w:val="bottom"/>
          </w:tcPr>
          <w:p w14:paraId="236DC71C" w14:textId="3BB442B8"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2.302.842</w:t>
            </w:r>
          </w:p>
        </w:tc>
        <w:tc>
          <w:tcPr>
            <w:tcW w:w="1111" w:type="pct"/>
            <w:tcBorders>
              <w:top w:val="nil"/>
            </w:tcBorders>
            <w:shd w:val="clear" w:color="auto" w:fill="auto"/>
            <w:vAlign w:val="bottom"/>
          </w:tcPr>
          <w:p w14:paraId="457C3C1D" w14:textId="2D596B27"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2.537.368</w:t>
            </w:r>
          </w:p>
        </w:tc>
        <w:tc>
          <w:tcPr>
            <w:tcW w:w="995" w:type="pct"/>
            <w:tcBorders>
              <w:top w:val="nil"/>
            </w:tcBorders>
            <w:shd w:val="clear" w:color="auto" w:fill="auto"/>
            <w:vAlign w:val="bottom"/>
          </w:tcPr>
          <w:p w14:paraId="4A1AEE30" w14:textId="27531B1F"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1.655.923</w:t>
            </w:r>
          </w:p>
        </w:tc>
      </w:tr>
      <w:tr w:rsidR="003A5467" w:rsidRPr="00FF1B59" w14:paraId="7D6CC3F6" w14:textId="77777777" w:rsidTr="00D048C4">
        <w:trPr>
          <w:trHeight w:val="20"/>
        </w:trPr>
        <w:tc>
          <w:tcPr>
            <w:tcW w:w="880" w:type="pct"/>
            <w:shd w:val="clear" w:color="auto" w:fill="auto"/>
          </w:tcPr>
          <w:p w14:paraId="1109CDDE" w14:textId="77777777" w:rsidR="003A5467" w:rsidRPr="00FF1B59" w:rsidRDefault="003A5467" w:rsidP="003A5467">
            <w:pPr>
              <w:spacing w:line="259" w:lineRule="auto"/>
              <w:ind w:left="361"/>
              <w:rPr>
                <w:rFonts w:ascii="Arial" w:hAnsi="Arial" w:cs="Arial"/>
                <w:sz w:val="18"/>
                <w:szCs w:val="18"/>
              </w:rPr>
            </w:pPr>
            <w:r w:rsidRPr="00FF1B59">
              <w:rPr>
                <w:rFonts w:ascii="Arial" w:hAnsi="Arial" w:cs="Arial"/>
                <w:sz w:val="18"/>
                <w:szCs w:val="18"/>
              </w:rPr>
              <w:t xml:space="preserve">Tüketici Kredileri </w:t>
            </w:r>
          </w:p>
        </w:tc>
        <w:tc>
          <w:tcPr>
            <w:tcW w:w="848" w:type="pct"/>
            <w:tcBorders>
              <w:top w:val="nil"/>
            </w:tcBorders>
            <w:shd w:val="clear" w:color="auto" w:fill="auto"/>
            <w:vAlign w:val="bottom"/>
          </w:tcPr>
          <w:p w14:paraId="402B87AE" w14:textId="675005D1"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11.789.486</w:t>
            </w:r>
          </w:p>
        </w:tc>
        <w:tc>
          <w:tcPr>
            <w:tcW w:w="1166" w:type="pct"/>
            <w:tcBorders>
              <w:top w:val="nil"/>
            </w:tcBorders>
            <w:shd w:val="clear" w:color="auto" w:fill="auto"/>
            <w:vAlign w:val="bottom"/>
          </w:tcPr>
          <w:p w14:paraId="6100E35E" w14:textId="78053B60"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236.908</w:t>
            </w:r>
          </w:p>
        </w:tc>
        <w:tc>
          <w:tcPr>
            <w:tcW w:w="1111" w:type="pct"/>
            <w:tcBorders>
              <w:top w:val="nil"/>
            </w:tcBorders>
            <w:shd w:val="clear" w:color="auto" w:fill="auto"/>
            <w:vAlign w:val="bottom"/>
          </w:tcPr>
          <w:p w14:paraId="7A1F8016" w14:textId="23536FF2"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1.796</w:t>
            </w:r>
          </w:p>
        </w:tc>
        <w:tc>
          <w:tcPr>
            <w:tcW w:w="995" w:type="pct"/>
            <w:tcBorders>
              <w:top w:val="nil"/>
              <w:right w:val="nil"/>
            </w:tcBorders>
            <w:shd w:val="clear" w:color="auto" w:fill="auto"/>
            <w:vAlign w:val="bottom"/>
          </w:tcPr>
          <w:p w14:paraId="2581BE43" w14:textId="6BF57718"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r>
      <w:tr w:rsidR="003A5467" w:rsidRPr="00FF1B59" w14:paraId="084D57D7" w14:textId="77777777" w:rsidTr="00D048C4">
        <w:trPr>
          <w:trHeight w:val="20"/>
        </w:trPr>
        <w:tc>
          <w:tcPr>
            <w:tcW w:w="880" w:type="pct"/>
            <w:shd w:val="clear" w:color="auto" w:fill="auto"/>
          </w:tcPr>
          <w:p w14:paraId="50A6BA57" w14:textId="77777777" w:rsidR="003A5467" w:rsidRPr="00FF1B59" w:rsidRDefault="003A5467" w:rsidP="003A5467">
            <w:pPr>
              <w:spacing w:line="259" w:lineRule="auto"/>
              <w:ind w:left="361"/>
              <w:rPr>
                <w:rFonts w:ascii="Arial" w:hAnsi="Arial" w:cs="Arial"/>
                <w:sz w:val="18"/>
                <w:szCs w:val="18"/>
              </w:rPr>
            </w:pPr>
            <w:r w:rsidRPr="00FF1B59">
              <w:rPr>
                <w:rFonts w:ascii="Arial" w:hAnsi="Arial" w:cs="Arial"/>
                <w:sz w:val="18"/>
                <w:szCs w:val="18"/>
              </w:rPr>
              <w:t xml:space="preserve">Kredi Kartları </w:t>
            </w:r>
          </w:p>
        </w:tc>
        <w:tc>
          <w:tcPr>
            <w:tcW w:w="848" w:type="pct"/>
            <w:tcBorders>
              <w:top w:val="nil"/>
            </w:tcBorders>
            <w:shd w:val="clear" w:color="auto" w:fill="auto"/>
            <w:vAlign w:val="bottom"/>
          </w:tcPr>
          <w:p w14:paraId="27476CC1" w14:textId="2AC4A8D9"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2.707.656</w:t>
            </w:r>
          </w:p>
        </w:tc>
        <w:tc>
          <w:tcPr>
            <w:tcW w:w="1166" w:type="pct"/>
            <w:tcBorders>
              <w:top w:val="nil"/>
            </w:tcBorders>
            <w:shd w:val="clear" w:color="auto" w:fill="auto"/>
            <w:vAlign w:val="bottom"/>
          </w:tcPr>
          <w:p w14:paraId="7A23F716" w14:textId="4FB5AC4F"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56.594</w:t>
            </w:r>
          </w:p>
        </w:tc>
        <w:tc>
          <w:tcPr>
            <w:tcW w:w="1111" w:type="pct"/>
            <w:tcBorders>
              <w:top w:val="nil"/>
            </w:tcBorders>
            <w:shd w:val="clear" w:color="auto" w:fill="auto"/>
            <w:vAlign w:val="bottom"/>
          </w:tcPr>
          <w:p w14:paraId="50CAF210" w14:textId="24FF3125"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1.070</w:t>
            </w:r>
          </w:p>
        </w:tc>
        <w:tc>
          <w:tcPr>
            <w:tcW w:w="995" w:type="pct"/>
            <w:tcBorders>
              <w:top w:val="nil"/>
              <w:right w:val="nil"/>
            </w:tcBorders>
            <w:shd w:val="clear" w:color="auto" w:fill="auto"/>
            <w:vAlign w:val="bottom"/>
          </w:tcPr>
          <w:p w14:paraId="14B53F62" w14:textId="2CA838D7"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r>
      <w:tr w:rsidR="003A5467" w:rsidRPr="00FF1B59" w14:paraId="0EE904CF" w14:textId="77777777" w:rsidTr="00D048C4">
        <w:trPr>
          <w:trHeight w:val="20"/>
        </w:trPr>
        <w:tc>
          <w:tcPr>
            <w:tcW w:w="880" w:type="pct"/>
            <w:shd w:val="clear" w:color="auto" w:fill="auto"/>
          </w:tcPr>
          <w:p w14:paraId="1A2F804A" w14:textId="77777777" w:rsidR="003A5467" w:rsidRPr="00FF1B59" w:rsidRDefault="003A5467" w:rsidP="003A5467">
            <w:pPr>
              <w:spacing w:line="259" w:lineRule="auto"/>
              <w:ind w:left="361" w:right="69"/>
              <w:rPr>
                <w:rFonts w:ascii="Arial" w:hAnsi="Arial" w:cs="Arial"/>
                <w:sz w:val="18"/>
                <w:szCs w:val="18"/>
              </w:rPr>
            </w:pPr>
            <w:r w:rsidRPr="00FF1B59">
              <w:rPr>
                <w:rFonts w:ascii="Arial" w:hAnsi="Arial" w:cs="Arial"/>
                <w:sz w:val="18"/>
                <w:szCs w:val="18"/>
              </w:rPr>
              <w:t xml:space="preserve">Mali Kesime Verilen Krediler </w:t>
            </w:r>
          </w:p>
        </w:tc>
        <w:tc>
          <w:tcPr>
            <w:tcW w:w="848" w:type="pct"/>
            <w:tcBorders>
              <w:top w:val="nil"/>
            </w:tcBorders>
            <w:shd w:val="clear" w:color="auto" w:fill="auto"/>
            <w:vAlign w:val="bottom"/>
          </w:tcPr>
          <w:p w14:paraId="2B595EAA" w14:textId="33404912"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3.526.282</w:t>
            </w:r>
          </w:p>
        </w:tc>
        <w:tc>
          <w:tcPr>
            <w:tcW w:w="1166" w:type="pct"/>
            <w:tcBorders>
              <w:top w:val="nil"/>
            </w:tcBorders>
            <w:shd w:val="clear" w:color="auto" w:fill="auto"/>
            <w:vAlign w:val="bottom"/>
          </w:tcPr>
          <w:p w14:paraId="1E917A0C" w14:textId="6904469D"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c>
          <w:tcPr>
            <w:tcW w:w="1111" w:type="pct"/>
            <w:tcBorders>
              <w:top w:val="nil"/>
            </w:tcBorders>
            <w:shd w:val="clear" w:color="auto" w:fill="auto"/>
            <w:vAlign w:val="bottom"/>
          </w:tcPr>
          <w:p w14:paraId="4E03F37A" w14:textId="38EF7C86"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c>
          <w:tcPr>
            <w:tcW w:w="995" w:type="pct"/>
            <w:tcBorders>
              <w:top w:val="nil"/>
            </w:tcBorders>
            <w:shd w:val="clear" w:color="auto" w:fill="auto"/>
            <w:vAlign w:val="bottom"/>
          </w:tcPr>
          <w:p w14:paraId="08A0765A" w14:textId="5E5BE4DE"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r>
      <w:tr w:rsidR="003A5467" w:rsidRPr="00FF1B59" w14:paraId="4FD3573C" w14:textId="77777777" w:rsidTr="00D048C4">
        <w:trPr>
          <w:trHeight w:val="20"/>
        </w:trPr>
        <w:tc>
          <w:tcPr>
            <w:tcW w:w="880" w:type="pct"/>
            <w:shd w:val="clear" w:color="auto" w:fill="auto"/>
          </w:tcPr>
          <w:p w14:paraId="1C6A2FD3" w14:textId="77777777" w:rsidR="003A5467" w:rsidRPr="00FF1B59" w:rsidRDefault="003A5467" w:rsidP="003A5467">
            <w:pPr>
              <w:spacing w:line="259" w:lineRule="auto"/>
              <w:ind w:left="361"/>
              <w:rPr>
                <w:rFonts w:ascii="Arial" w:hAnsi="Arial" w:cs="Arial"/>
                <w:sz w:val="18"/>
                <w:szCs w:val="18"/>
              </w:rPr>
            </w:pPr>
            <w:proofErr w:type="gramStart"/>
            <w:r w:rsidRPr="00FF1B59">
              <w:rPr>
                <w:rFonts w:ascii="Arial" w:hAnsi="Arial" w:cs="Arial"/>
                <w:sz w:val="18"/>
                <w:szCs w:val="18"/>
              </w:rPr>
              <w:t>Diğer</w:t>
            </w:r>
            <w:r w:rsidRPr="00FF1B59">
              <w:rPr>
                <w:rFonts w:ascii="Arial" w:hAnsi="Arial" w:cs="Arial"/>
                <w:sz w:val="18"/>
                <w:szCs w:val="18"/>
                <w:vertAlign w:val="superscript"/>
              </w:rPr>
              <w:t>(</w:t>
            </w:r>
            <w:proofErr w:type="gramEnd"/>
            <w:r w:rsidRPr="00FF1B59">
              <w:rPr>
                <w:rFonts w:ascii="Arial" w:hAnsi="Arial" w:cs="Arial"/>
                <w:sz w:val="18"/>
                <w:szCs w:val="18"/>
                <w:vertAlign w:val="superscript"/>
              </w:rPr>
              <w:t>*)</w:t>
            </w:r>
            <w:r w:rsidRPr="00FF1B59">
              <w:rPr>
                <w:rFonts w:ascii="Arial" w:hAnsi="Arial" w:cs="Arial"/>
                <w:sz w:val="18"/>
                <w:szCs w:val="18"/>
              </w:rPr>
              <w:t xml:space="preserve">  </w:t>
            </w:r>
          </w:p>
        </w:tc>
        <w:tc>
          <w:tcPr>
            <w:tcW w:w="848" w:type="pct"/>
            <w:tcBorders>
              <w:top w:val="nil"/>
            </w:tcBorders>
            <w:shd w:val="clear" w:color="auto" w:fill="auto"/>
            <w:vAlign w:val="bottom"/>
          </w:tcPr>
          <w:p w14:paraId="30B97517" w14:textId="60AB4A98"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35.559.966</w:t>
            </w:r>
          </w:p>
        </w:tc>
        <w:tc>
          <w:tcPr>
            <w:tcW w:w="1166" w:type="pct"/>
            <w:tcBorders>
              <w:top w:val="nil"/>
            </w:tcBorders>
            <w:shd w:val="clear" w:color="auto" w:fill="auto"/>
            <w:vAlign w:val="bottom"/>
          </w:tcPr>
          <w:p w14:paraId="55CDB91D" w14:textId="533965CB"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858.061</w:t>
            </w:r>
          </w:p>
        </w:tc>
        <w:tc>
          <w:tcPr>
            <w:tcW w:w="1111" w:type="pct"/>
            <w:tcBorders>
              <w:top w:val="nil"/>
            </w:tcBorders>
            <w:shd w:val="clear" w:color="auto" w:fill="auto"/>
            <w:vAlign w:val="bottom"/>
          </w:tcPr>
          <w:p w14:paraId="50436B7F" w14:textId="790B268A"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400.403</w:t>
            </w:r>
          </w:p>
        </w:tc>
        <w:tc>
          <w:tcPr>
            <w:tcW w:w="995" w:type="pct"/>
            <w:tcBorders>
              <w:top w:val="nil"/>
            </w:tcBorders>
            <w:shd w:val="clear" w:color="auto" w:fill="auto"/>
            <w:vAlign w:val="bottom"/>
          </w:tcPr>
          <w:p w14:paraId="457FB86F" w14:textId="14DC0249"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8.664</w:t>
            </w:r>
          </w:p>
        </w:tc>
      </w:tr>
      <w:tr w:rsidR="003A5467" w:rsidRPr="00FF1B59" w14:paraId="1A95C72A" w14:textId="77777777" w:rsidTr="005F6B4C">
        <w:trPr>
          <w:trHeight w:val="20"/>
        </w:trPr>
        <w:tc>
          <w:tcPr>
            <w:tcW w:w="880" w:type="pct"/>
            <w:shd w:val="clear" w:color="auto" w:fill="auto"/>
          </w:tcPr>
          <w:p w14:paraId="79C67BA0" w14:textId="77777777" w:rsidR="003A5467" w:rsidRPr="00FF1B59" w:rsidRDefault="003A5467" w:rsidP="003A5467">
            <w:pPr>
              <w:spacing w:line="259" w:lineRule="auto"/>
              <w:ind w:left="14"/>
              <w:rPr>
                <w:rFonts w:ascii="Arial" w:hAnsi="Arial" w:cs="Arial"/>
                <w:sz w:val="18"/>
                <w:szCs w:val="18"/>
              </w:rPr>
            </w:pPr>
            <w:r w:rsidRPr="00FF1B59">
              <w:rPr>
                <w:rFonts w:ascii="Arial" w:hAnsi="Arial" w:cs="Arial"/>
                <w:sz w:val="18"/>
                <w:szCs w:val="18"/>
              </w:rPr>
              <w:t xml:space="preserve">Diğer Alacaklar </w:t>
            </w:r>
          </w:p>
        </w:tc>
        <w:tc>
          <w:tcPr>
            <w:tcW w:w="848" w:type="pct"/>
            <w:shd w:val="clear" w:color="auto" w:fill="auto"/>
            <w:vAlign w:val="bottom"/>
          </w:tcPr>
          <w:p w14:paraId="4E81995E" w14:textId="429A2125"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c>
          <w:tcPr>
            <w:tcW w:w="1166" w:type="pct"/>
            <w:shd w:val="clear" w:color="auto" w:fill="auto"/>
            <w:vAlign w:val="bottom"/>
          </w:tcPr>
          <w:p w14:paraId="5CE588E2" w14:textId="5D9E72ED"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c>
          <w:tcPr>
            <w:tcW w:w="1111" w:type="pct"/>
            <w:shd w:val="clear" w:color="auto" w:fill="auto"/>
            <w:vAlign w:val="bottom"/>
          </w:tcPr>
          <w:p w14:paraId="6CC128DB" w14:textId="340AE963"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c>
          <w:tcPr>
            <w:tcW w:w="995" w:type="pct"/>
            <w:shd w:val="clear" w:color="auto" w:fill="auto"/>
            <w:vAlign w:val="bottom"/>
          </w:tcPr>
          <w:p w14:paraId="494942D5" w14:textId="4DB103B6"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r>
      <w:tr w:rsidR="003A5467" w:rsidRPr="00FF1B59" w14:paraId="61D1D507" w14:textId="77777777" w:rsidTr="00D048C4">
        <w:trPr>
          <w:trHeight w:val="20"/>
        </w:trPr>
        <w:tc>
          <w:tcPr>
            <w:tcW w:w="880" w:type="pct"/>
            <w:tcBorders>
              <w:bottom w:val="single" w:sz="4" w:space="0" w:color="auto"/>
            </w:tcBorders>
            <w:shd w:val="clear" w:color="auto" w:fill="auto"/>
          </w:tcPr>
          <w:p w14:paraId="7F064B4E" w14:textId="77777777" w:rsidR="003A5467" w:rsidRPr="00FF1B59" w:rsidRDefault="003A5467" w:rsidP="003A5467">
            <w:pPr>
              <w:spacing w:line="259" w:lineRule="auto"/>
              <w:ind w:left="14"/>
              <w:rPr>
                <w:rFonts w:ascii="Arial" w:hAnsi="Arial" w:cs="Arial"/>
                <w:sz w:val="18"/>
                <w:szCs w:val="18"/>
              </w:rPr>
            </w:pPr>
          </w:p>
        </w:tc>
        <w:tc>
          <w:tcPr>
            <w:tcW w:w="848" w:type="pct"/>
            <w:tcBorders>
              <w:bottom w:val="single" w:sz="4" w:space="0" w:color="auto"/>
            </w:tcBorders>
            <w:shd w:val="clear" w:color="auto" w:fill="auto"/>
            <w:vAlign w:val="bottom"/>
          </w:tcPr>
          <w:p w14:paraId="2F83E041" w14:textId="77777777" w:rsidR="003A5467" w:rsidRPr="00FF1B59" w:rsidRDefault="003A5467" w:rsidP="003A5467">
            <w:pPr>
              <w:ind w:right="144"/>
              <w:jc w:val="right"/>
              <w:rPr>
                <w:rFonts w:ascii="Arial" w:hAnsi="Arial" w:cs="Arial"/>
                <w:b/>
                <w:sz w:val="18"/>
                <w:szCs w:val="18"/>
              </w:rPr>
            </w:pPr>
          </w:p>
        </w:tc>
        <w:tc>
          <w:tcPr>
            <w:tcW w:w="1166" w:type="pct"/>
            <w:tcBorders>
              <w:bottom w:val="single" w:sz="4" w:space="0" w:color="auto"/>
            </w:tcBorders>
            <w:shd w:val="clear" w:color="auto" w:fill="auto"/>
            <w:vAlign w:val="bottom"/>
          </w:tcPr>
          <w:p w14:paraId="713EED42" w14:textId="77777777" w:rsidR="003A5467" w:rsidRPr="00FF1B59" w:rsidRDefault="003A5467" w:rsidP="003A5467">
            <w:pPr>
              <w:ind w:right="144"/>
              <w:jc w:val="right"/>
              <w:rPr>
                <w:rFonts w:ascii="Arial" w:hAnsi="Arial" w:cs="Arial"/>
                <w:b/>
                <w:sz w:val="18"/>
                <w:szCs w:val="18"/>
              </w:rPr>
            </w:pPr>
          </w:p>
        </w:tc>
        <w:tc>
          <w:tcPr>
            <w:tcW w:w="1111" w:type="pct"/>
            <w:tcBorders>
              <w:bottom w:val="single" w:sz="4" w:space="0" w:color="auto"/>
            </w:tcBorders>
            <w:shd w:val="clear" w:color="auto" w:fill="auto"/>
            <w:vAlign w:val="bottom"/>
          </w:tcPr>
          <w:p w14:paraId="16210067" w14:textId="77777777" w:rsidR="003A5467" w:rsidRPr="00FF1B59" w:rsidRDefault="003A5467" w:rsidP="003A5467">
            <w:pPr>
              <w:ind w:right="144"/>
              <w:jc w:val="right"/>
              <w:rPr>
                <w:rFonts w:ascii="Arial" w:hAnsi="Arial" w:cs="Arial"/>
                <w:b/>
                <w:sz w:val="18"/>
                <w:szCs w:val="18"/>
              </w:rPr>
            </w:pPr>
          </w:p>
        </w:tc>
        <w:tc>
          <w:tcPr>
            <w:tcW w:w="995" w:type="pct"/>
            <w:tcBorders>
              <w:bottom w:val="single" w:sz="4" w:space="0" w:color="auto"/>
            </w:tcBorders>
            <w:shd w:val="clear" w:color="auto" w:fill="auto"/>
            <w:vAlign w:val="bottom"/>
          </w:tcPr>
          <w:p w14:paraId="0B1939FA" w14:textId="77777777" w:rsidR="003A5467" w:rsidRPr="00FF1B59" w:rsidRDefault="003A5467" w:rsidP="003A5467">
            <w:pPr>
              <w:ind w:right="144"/>
              <w:jc w:val="right"/>
              <w:rPr>
                <w:rFonts w:ascii="Arial" w:hAnsi="Arial" w:cs="Arial"/>
                <w:b/>
                <w:sz w:val="18"/>
                <w:szCs w:val="18"/>
              </w:rPr>
            </w:pPr>
          </w:p>
        </w:tc>
      </w:tr>
      <w:tr w:rsidR="003A5467" w:rsidRPr="00FF1B59" w14:paraId="7320C181" w14:textId="77777777" w:rsidTr="00D048C4">
        <w:trPr>
          <w:trHeight w:val="20"/>
        </w:trPr>
        <w:tc>
          <w:tcPr>
            <w:tcW w:w="880" w:type="pct"/>
            <w:tcBorders>
              <w:top w:val="single" w:sz="4" w:space="0" w:color="auto"/>
              <w:bottom w:val="double" w:sz="4" w:space="0" w:color="000000"/>
            </w:tcBorders>
            <w:shd w:val="clear" w:color="auto" w:fill="auto"/>
          </w:tcPr>
          <w:p w14:paraId="49E66A00" w14:textId="77777777" w:rsidR="003A5467" w:rsidRPr="00FF1B59" w:rsidRDefault="003A5467" w:rsidP="003A5467">
            <w:pPr>
              <w:spacing w:line="259" w:lineRule="auto"/>
              <w:ind w:left="14"/>
              <w:rPr>
                <w:rFonts w:ascii="Arial" w:hAnsi="Arial" w:cs="Arial"/>
                <w:b/>
                <w:sz w:val="18"/>
                <w:szCs w:val="18"/>
              </w:rPr>
            </w:pPr>
            <w:r w:rsidRPr="00FF1B59">
              <w:rPr>
                <w:rFonts w:ascii="Arial" w:hAnsi="Arial" w:cs="Arial"/>
                <w:b/>
                <w:sz w:val="18"/>
                <w:szCs w:val="18"/>
              </w:rPr>
              <w:t xml:space="preserve">Toplam </w:t>
            </w:r>
          </w:p>
        </w:tc>
        <w:tc>
          <w:tcPr>
            <w:tcW w:w="848" w:type="pct"/>
            <w:tcBorders>
              <w:top w:val="single" w:sz="4" w:space="0" w:color="auto"/>
              <w:bottom w:val="double" w:sz="4" w:space="0" w:color="000000"/>
            </w:tcBorders>
            <w:shd w:val="clear" w:color="auto" w:fill="auto"/>
            <w:vAlign w:val="bottom"/>
          </w:tcPr>
          <w:p w14:paraId="277D5087" w14:textId="5AB3799D" w:rsidR="003A5467" w:rsidRPr="00FF1B59" w:rsidRDefault="003A5467" w:rsidP="003A5467">
            <w:pPr>
              <w:ind w:right="144"/>
              <w:jc w:val="right"/>
              <w:rPr>
                <w:rFonts w:ascii="Arial" w:hAnsi="Arial" w:cs="Arial"/>
                <w:b/>
                <w:sz w:val="18"/>
                <w:szCs w:val="18"/>
              </w:rPr>
            </w:pPr>
            <w:r w:rsidRPr="00FF1B59">
              <w:rPr>
                <w:rFonts w:ascii="Arial" w:hAnsi="Arial" w:cs="Arial"/>
                <w:b/>
                <w:sz w:val="18"/>
                <w:szCs w:val="18"/>
              </w:rPr>
              <w:t>132.947.578</w:t>
            </w:r>
          </w:p>
        </w:tc>
        <w:tc>
          <w:tcPr>
            <w:tcW w:w="1166" w:type="pct"/>
            <w:tcBorders>
              <w:top w:val="single" w:sz="4" w:space="0" w:color="auto"/>
              <w:bottom w:val="double" w:sz="4" w:space="0" w:color="000000"/>
            </w:tcBorders>
            <w:shd w:val="clear" w:color="auto" w:fill="auto"/>
            <w:vAlign w:val="bottom"/>
          </w:tcPr>
          <w:p w14:paraId="0D870C4F" w14:textId="5CB05ADD" w:rsidR="003A5467" w:rsidRPr="00FF1B59" w:rsidRDefault="003A5467" w:rsidP="003A5467">
            <w:pPr>
              <w:ind w:right="144"/>
              <w:jc w:val="right"/>
              <w:rPr>
                <w:rFonts w:ascii="Arial" w:hAnsi="Arial" w:cs="Arial"/>
                <w:b/>
                <w:sz w:val="18"/>
                <w:szCs w:val="18"/>
              </w:rPr>
            </w:pPr>
            <w:r w:rsidRPr="00FF1B59">
              <w:rPr>
                <w:rFonts w:ascii="Arial" w:hAnsi="Arial" w:cs="Arial"/>
                <w:b/>
                <w:sz w:val="18"/>
                <w:szCs w:val="18"/>
              </w:rPr>
              <w:t>3.694.496</w:t>
            </w:r>
          </w:p>
        </w:tc>
        <w:tc>
          <w:tcPr>
            <w:tcW w:w="1111" w:type="pct"/>
            <w:tcBorders>
              <w:top w:val="single" w:sz="4" w:space="0" w:color="auto"/>
              <w:bottom w:val="double" w:sz="4" w:space="0" w:color="000000"/>
            </w:tcBorders>
            <w:shd w:val="clear" w:color="auto" w:fill="auto"/>
            <w:vAlign w:val="bottom"/>
          </w:tcPr>
          <w:p w14:paraId="10EFEE32" w14:textId="6E91275E" w:rsidR="003A5467" w:rsidRPr="00FF1B59" w:rsidRDefault="003A5467" w:rsidP="003A5467">
            <w:pPr>
              <w:ind w:right="144"/>
              <w:jc w:val="right"/>
              <w:rPr>
                <w:rFonts w:ascii="Arial" w:hAnsi="Arial" w:cs="Arial"/>
                <w:b/>
                <w:sz w:val="18"/>
                <w:szCs w:val="18"/>
              </w:rPr>
            </w:pPr>
            <w:r w:rsidRPr="00FF1B59">
              <w:rPr>
                <w:rFonts w:ascii="Arial" w:hAnsi="Arial" w:cs="Arial"/>
                <w:b/>
                <w:sz w:val="18"/>
                <w:szCs w:val="18"/>
              </w:rPr>
              <w:t>2.940.637</w:t>
            </w:r>
          </w:p>
        </w:tc>
        <w:tc>
          <w:tcPr>
            <w:tcW w:w="995" w:type="pct"/>
            <w:tcBorders>
              <w:top w:val="single" w:sz="4" w:space="0" w:color="auto"/>
              <w:bottom w:val="double" w:sz="4" w:space="0" w:color="000000"/>
            </w:tcBorders>
            <w:shd w:val="clear" w:color="auto" w:fill="auto"/>
            <w:vAlign w:val="bottom"/>
          </w:tcPr>
          <w:p w14:paraId="5F91B02E" w14:textId="0CA463B0" w:rsidR="003A5467" w:rsidRPr="00FF1B59" w:rsidRDefault="003A5467" w:rsidP="003A5467">
            <w:pPr>
              <w:ind w:right="144"/>
              <w:jc w:val="right"/>
              <w:rPr>
                <w:rFonts w:ascii="Arial" w:hAnsi="Arial" w:cs="Arial"/>
                <w:b/>
                <w:sz w:val="18"/>
                <w:szCs w:val="18"/>
              </w:rPr>
            </w:pPr>
            <w:r w:rsidRPr="00FF1B59">
              <w:rPr>
                <w:rFonts w:ascii="Arial" w:hAnsi="Arial" w:cs="Arial"/>
                <w:b/>
                <w:sz w:val="18"/>
                <w:szCs w:val="18"/>
              </w:rPr>
              <w:t>1.664.587</w:t>
            </w:r>
          </w:p>
        </w:tc>
      </w:tr>
    </w:tbl>
    <w:p w14:paraId="4AAC682D" w14:textId="77777777" w:rsidR="00875B84" w:rsidRPr="00FF1B59" w:rsidRDefault="00875B84" w:rsidP="00B12729">
      <w:pPr>
        <w:autoSpaceDE w:val="0"/>
        <w:autoSpaceDN w:val="0"/>
        <w:adjustRightInd w:val="0"/>
        <w:spacing w:before="60" w:after="60"/>
        <w:ind w:left="283" w:hanging="323"/>
        <w:jc w:val="both"/>
        <w:rPr>
          <w:rFonts w:ascii="Arial" w:hAnsi="Arial" w:cs="Arial"/>
          <w:sz w:val="18"/>
          <w:szCs w:val="18"/>
        </w:rPr>
      </w:pPr>
      <w:r w:rsidRPr="00FF1B59">
        <w:rPr>
          <w:rFonts w:ascii="Arial" w:hAnsi="Arial" w:cs="Arial"/>
          <w:sz w:val="18"/>
          <w:szCs w:val="18"/>
          <w:vertAlign w:val="superscript"/>
        </w:rPr>
        <w:t xml:space="preserve">(*) </w:t>
      </w:r>
      <w:r w:rsidRPr="00FF1B59">
        <w:rPr>
          <w:rFonts w:ascii="Arial" w:hAnsi="Arial" w:cs="Arial"/>
          <w:sz w:val="18"/>
          <w:szCs w:val="18"/>
        </w:rPr>
        <w:t>Diğer kredilerin detayı aşağıdaki gibidir:</w:t>
      </w:r>
    </w:p>
    <w:tbl>
      <w:tblPr>
        <w:tblW w:w="5000" w:type="pct"/>
        <w:tblInd w:w="-70" w:type="dxa"/>
        <w:tblCellMar>
          <w:left w:w="70" w:type="dxa"/>
          <w:right w:w="70" w:type="dxa"/>
        </w:tblCellMar>
        <w:tblLook w:val="0000" w:firstRow="0" w:lastRow="0" w:firstColumn="0" w:lastColumn="0" w:noHBand="0" w:noVBand="0"/>
      </w:tblPr>
      <w:tblGrid>
        <w:gridCol w:w="8697"/>
        <w:gridCol w:w="1186"/>
      </w:tblGrid>
      <w:tr w:rsidR="003A5467" w:rsidRPr="00FF1B59" w14:paraId="0F98CD10" w14:textId="77777777" w:rsidTr="00280EF6">
        <w:trPr>
          <w:cantSplit/>
        </w:trPr>
        <w:tc>
          <w:tcPr>
            <w:tcW w:w="4400" w:type="pct"/>
            <w:tcBorders>
              <w:top w:val="single" w:sz="4" w:space="0" w:color="auto"/>
              <w:left w:val="nil"/>
              <w:bottom w:val="nil"/>
              <w:right w:val="nil"/>
            </w:tcBorders>
            <w:noWrap/>
            <w:vAlign w:val="bottom"/>
          </w:tcPr>
          <w:p w14:paraId="532558FE" w14:textId="77777777" w:rsidR="003A5467" w:rsidRPr="00FF1B59" w:rsidRDefault="003A5467" w:rsidP="003A5467">
            <w:pPr>
              <w:rPr>
                <w:rFonts w:ascii="Arial" w:hAnsi="Arial" w:cs="Arial"/>
                <w:bCs/>
                <w:sz w:val="18"/>
                <w:szCs w:val="18"/>
              </w:rPr>
            </w:pPr>
            <w:r w:rsidRPr="00FF1B59">
              <w:rPr>
                <w:rFonts w:ascii="Arial" w:hAnsi="Arial" w:cs="Arial"/>
                <w:bCs/>
                <w:sz w:val="18"/>
                <w:szCs w:val="18"/>
              </w:rPr>
              <w:t>Taksitli ticari krediler</w:t>
            </w:r>
          </w:p>
        </w:tc>
        <w:tc>
          <w:tcPr>
            <w:tcW w:w="600" w:type="pct"/>
            <w:tcBorders>
              <w:top w:val="single" w:sz="4" w:space="0" w:color="auto"/>
            </w:tcBorders>
            <w:shd w:val="clear" w:color="auto" w:fill="auto"/>
            <w:noWrap/>
            <w:vAlign w:val="bottom"/>
          </w:tcPr>
          <w:p w14:paraId="5AD3EF86" w14:textId="6E185791" w:rsidR="003A5467" w:rsidRPr="00FF1B59" w:rsidRDefault="003A5467" w:rsidP="003A5467">
            <w:pPr>
              <w:jc w:val="right"/>
              <w:rPr>
                <w:rFonts w:ascii="Arial" w:hAnsi="Arial" w:cs="Arial"/>
                <w:sz w:val="18"/>
                <w:szCs w:val="18"/>
              </w:rPr>
            </w:pPr>
            <w:r w:rsidRPr="00FF1B59">
              <w:rPr>
                <w:rFonts w:ascii="Arial" w:hAnsi="Arial" w:cs="Arial"/>
                <w:sz w:val="18"/>
                <w:szCs w:val="18"/>
              </w:rPr>
              <w:t>12.633.054</w:t>
            </w:r>
          </w:p>
        </w:tc>
      </w:tr>
      <w:tr w:rsidR="003A5467" w:rsidRPr="00FF1B59" w14:paraId="33E02A80" w14:textId="77777777" w:rsidTr="00280EF6">
        <w:trPr>
          <w:trHeight w:val="170"/>
        </w:trPr>
        <w:tc>
          <w:tcPr>
            <w:tcW w:w="4400" w:type="pct"/>
            <w:tcBorders>
              <w:left w:val="nil"/>
              <w:right w:val="nil"/>
            </w:tcBorders>
            <w:noWrap/>
            <w:vAlign w:val="bottom"/>
          </w:tcPr>
          <w:p w14:paraId="73FF8912" w14:textId="77777777" w:rsidR="003A5467" w:rsidRPr="00FF1B59" w:rsidRDefault="003A5467" w:rsidP="003A5467">
            <w:pPr>
              <w:rPr>
                <w:rFonts w:ascii="Arial" w:hAnsi="Arial" w:cs="Arial"/>
                <w:bCs/>
                <w:sz w:val="18"/>
                <w:szCs w:val="18"/>
              </w:rPr>
            </w:pPr>
            <w:r w:rsidRPr="00FF1B59">
              <w:rPr>
                <w:rFonts w:ascii="Arial" w:hAnsi="Arial" w:cs="Arial"/>
                <w:bCs/>
                <w:sz w:val="18"/>
                <w:szCs w:val="18"/>
              </w:rPr>
              <w:t>Diğer yatırım kredileri</w:t>
            </w:r>
          </w:p>
        </w:tc>
        <w:tc>
          <w:tcPr>
            <w:tcW w:w="600" w:type="pct"/>
            <w:tcBorders>
              <w:top w:val="nil"/>
            </w:tcBorders>
            <w:shd w:val="clear" w:color="auto" w:fill="auto"/>
            <w:noWrap/>
            <w:vAlign w:val="bottom"/>
          </w:tcPr>
          <w:p w14:paraId="2D3A6277" w14:textId="7057EF23" w:rsidR="003A5467" w:rsidRPr="00FF1B59" w:rsidRDefault="003A5467" w:rsidP="003A5467">
            <w:pPr>
              <w:jc w:val="right"/>
              <w:rPr>
                <w:rFonts w:ascii="Arial" w:hAnsi="Arial" w:cs="Arial"/>
                <w:sz w:val="18"/>
                <w:szCs w:val="18"/>
              </w:rPr>
            </w:pPr>
            <w:r w:rsidRPr="00FF1B59">
              <w:rPr>
                <w:rFonts w:ascii="Arial" w:hAnsi="Arial" w:cs="Arial"/>
                <w:sz w:val="18"/>
                <w:szCs w:val="18"/>
              </w:rPr>
              <w:t>4.780.184</w:t>
            </w:r>
          </w:p>
        </w:tc>
      </w:tr>
      <w:tr w:rsidR="003A5467" w:rsidRPr="00FF1B59" w14:paraId="62DAE639" w14:textId="77777777" w:rsidTr="00280EF6">
        <w:trPr>
          <w:trHeight w:val="170"/>
        </w:trPr>
        <w:tc>
          <w:tcPr>
            <w:tcW w:w="4400" w:type="pct"/>
            <w:tcBorders>
              <w:left w:val="nil"/>
              <w:right w:val="nil"/>
            </w:tcBorders>
            <w:noWrap/>
            <w:vAlign w:val="bottom"/>
          </w:tcPr>
          <w:p w14:paraId="39CB3DFA" w14:textId="77777777" w:rsidR="003A5467" w:rsidRPr="00FF1B59" w:rsidRDefault="003A5467" w:rsidP="003A5467">
            <w:pPr>
              <w:rPr>
                <w:rFonts w:ascii="Arial" w:hAnsi="Arial" w:cs="Arial"/>
                <w:bCs/>
                <w:sz w:val="18"/>
                <w:szCs w:val="18"/>
              </w:rPr>
            </w:pPr>
            <w:r w:rsidRPr="00FF1B59">
              <w:rPr>
                <w:rFonts w:ascii="Arial" w:hAnsi="Arial" w:cs="Arial"/>
                <w:bCs/>
                <w:sz w:val="18"/>
                <w:szCs w:val="18"/>
              </w:rPr>
              <w:t>Yurtdışı krediler</w:t>
            </w:r>
          </w:p>
        </w:tc>
        <w:tc>
          <w:tcPr>
            <w:tcW w:w="600" w:type="pct"/>
            <w:tcBorders>
              <w:top w:val="nil"/>
            </w:tcBorders>
            <w:shd w:val="clear" w:color="auto" w:fill="auto"/>
            <w:noWrap/>
            <w:vAlign w:val="bottom"/>
          </w:tcPr>
          <w:p w14:paraId="4515729E" w14:textId="17B8D3BD" w:rsidR="003A5467" w:rsidRPr="00FF1B59" w:rsidRDefault="003A5467" w:rsidP="003A5467">
            <w:pPr>
              <w:jc w:val="right"/>
              <w:rPr>
                <w:rFonts w:ascii="Arial" w:hAnsi="Arial" w:cs="Arial"/>
                <w:sz w:val="18"/>
                <w:szCs w:val="18"/>
              </w:rPr>
            </w:pPr>
            <w:r w:rsidRPr="00FF1B59">
              <w:rPr>
                <w:rFonts w:ascii="Arial" w:hAnsi="Arial" w:cs="Arial"/>
                <w:sz w:val="18"/>
                <w:szCs w:val="18"/>
              </w:rPr>
              <w:t>11.230.056</w:t>
            </w:r>
          </w:p>
        </w:tc>
      </w:tr>
      <w:tr w:rsidR="003A5467" w:rsidRPr="00FF1B59" w14:paraId="1D608BFD" w14:textId="77777777" w:rsidTr="00280EF6">
        <w:trPr>
          <w:trHeight w:val="170"/>
        </w:trPr>
        <w:tc>
          <w:tcPr>
            <w:tcW w:w="4400" w:type="pct"/>
            <w:tcBorders>
              <w:left w:val="nil"/>
              <w:right w:val="nil"/>
            </w:tcBorders>
            <w:noWrap/>
            <w:vAlign w:val="bottom"/>
          </w:tcPr>
          <w:p w14:paraId="02BEF5D9" w14:textId="77777777" w:rsidR="003A5467" w:rsidRPr="00FF1B59" w:rsidRDefault="003A5467" w:rsidP="003A5467">
            <w:pPr>
              <w:rPr>
                <w:rFonts w:ascii="Arial" w:hAnsi="Arial" w:cs="Arial"/>
                <w:bCs/>
                <w:sz w:val="18"/>
                <w:szCs w:val="18"/>
              </w:rPr>
            </w:pPr>
            <w:r w:rsidRPr="00FF1B59">
              <w:rPr>
                <w:rFonts w:ascii="Arial" w:hAnsi="Arial" w:cs="Arial"/>
                <w:bCs/>
                <w:sz w:val="18"/>
                <w:szCs w:val="18"/>
              </w:rPr>
              <w:t xml:space="preserve">Kar Zarar Ortaklığı Yatırımları </w:t>
            </w:r>
            <w:r w:rsidRPr="00FF1B59">
              <w:rPr>
                <w:rFonts w:ascii="Arial" w:hAnsi="Arial" w:cs="Arial"/>
                <w:bCs/>
                <w:sz w:val="18"/>
                <w:szCs w:val="18"/>
                <w:vertAlign w:val="superscript"/>
              </w:rPr>
              <w:t>(**)</w:t>
            </w:r>
          </w:p>
        </w:tc>
        <w:tc>
          <w:tcPr>
            <w:tcW w:w="600" w:type="pct"/>
            <w:tcBorders>
              <w:top w:val="nil"/>
            </w:tcBorders>
            <w:shd w:val="clear" w:color="auto" w:fill="auto"/>
            <w:noWrap/>
            <w:vAlign w:val="bottom"/>
          </w:tcPr>
          <w:p w14:paraId="72EA30D7" w14:textId="128DD4B3" w:rsidR="003A5467" w:rsidRPr="00FF1B59" w:rsidRDefault="003A5467" w:rsidP="003A5467">
            <w:pPr>
              <w:jc w:val="right"/>
              <w:rPr>
                <w:rFonts w:ascii="Arial" w:hAnsi="Arial" w:cs="Arial"/>
                <w:sz w:val="18"/>
                <w:szCs w:val="18"/>
              </w:rPr>
            </w:pPr>
            <w:r w:rsidRPr="00FF1B59">
              <w:rPr>
                <w:rFonts w:ascii="Arial" w:hAnsi="Arial" w:cs="Arial"/>
                <w:sz w:val="18"/>
                <w:szCs w:val="18"/>
              </w:rPr>
              <w:t>7.477.789</w:t>
            </w:r>
          </w:p>
        </w:tc>
      </w:tr>
      <w:tr w:rsidR="003A5467" w:rsidRPr="00FF1B59" w14:paraId="396DCCEF" w14:textId="77777777" w:rsidTr="00280EF6">
        <w:trPr>
          <w:trHeight w:val="170"/>
        </w:trPr>
        <w:tc>
          <w:tcPr>
            <w:tcW w:w="4400" w:type="pct"/>
            <w:tcBorders>
              <w:left w:val="nil"/>
              <w:right w:val="nil"/>
            </w:tcBorders>
            <w:noWrap/>
            <w:vAlign w:val="bottom"/>
          </w:tcPr>
          <w:p w14:paraId="1BE73843" w14:textId="77777777" w:rsidR="003A5467" w:rsidRPr="00FF1B59" w:rsidRDefault="003A5467" w:rsidP="003A5467">
            <w:pPr>
              <w:rPr>
                <w:rFonts w:ascii="Arial" w:hAnsi="Arial" w:cs="Arial"/>
                <w:bCs/>
                <w:sz w:val="18"/>
                <w:szCs w:val="18"/>
              </w:rPr>
            </w:pPr>
            <w:r w:rsidRPr="00FF1B59">
              <w:rPr>
                <w:rFonts w:ascii="Arial" w:hAnsi="Arial" w:cs="Arial"/>
                <w:bCs/>
                <w:sz w:val="18"/>
                <w:szCs w:val="18"/>
              </w:rPr>
              <w:t>Müşteri adına menkul değer alım kredileri</w:t>
            </w:r>
          </w:p>
        </w:tc>
        <w:tc>
          <w:tcPr>
            <w:tcW w:w="600" w:type="pct"/>
            <w:tcBorders>
              <w:top w:val="nil"/>
            </w:tcBorders>
            <w:shd w:val="clear" w:color="auto" w:fill="auto"/>
            <w:noWrap/>
            <w:vAlign w:val="bottom"/>
          </w:tcPr>
          <w:p w14:paraId="10662388" w14:textId="481A15BA" w:rsidR="003A5467" w:rsidRPr="00FF1B59" w:rsidRDefault="003A5467" w:rsidP="003A5467">
            <w:pPr>
              <w:jc w:val="right"/>
              <w:rPr>
                <w:rFonts w:ascii="Arial" w:hAnsi="Arial" w:cs="Arial"/>
                <w:sz w:val="18"/>
                <w:szCs w:val="18"/>
              </w:rPr>
            </w:pPr>
            <w:r w:rsidRPr="00FF1B59">
              <w:rPr>
                <w:rFonts w:ascii="Arial" w:hAnsi="Arial" w:cs="Arial"/>
                <w:sz w:val="18"/>
                <w:szCs w:val="18"/>
              </w:rPr>
              <w:t>665.321</w:t>
            </w:r>
          </w:p>
        </w:tc>
      </w:tr>
      <w:tr w:rsidR="003A5467" w:rsidRPr="00FF1B59" w14:paraId="0E0D29DB" w14:textId="77777777" w:rsidTr="00280EF6">
        <w:trPr>
          <w:trHeight w:val="170"/>
        </w:trPr>
        <w:tc>
          <w:tcPr>
            <w:tcW w:w="4400" w:type="pct"/>
            <w:tcBorders>
              <w:left w:val="nil"/>
              <w:right w:val="nil"/>
            </w:tcBorders>
            <w:noWrap/>
            <w:vAlign w:val="bottom"/>
          </w:tcPr>
          <w:p w14:paraId="445BACF7" w14:textId="77777777" w:rsidR="003A5467" w:rsidRPr="00FF1B59" w:rsidRDefault="003A5467" w:rsidP="003A5467">
            <w:pPr>
              <w:rPr>
                <w:rFonts w:ascii="Arial" w:hAnsi="Arial" w:cs="Arial"/>
                <w:bCs/>
                <w:sz w:val="18"/>
                <w:szCs w:val="18"/>
              </w:rPr>
            </w:pPr>
            <w:r w:rsidRPr="00FF1B59">
              <w:rPr>
                <w:rFonts w:ascii="Arial" w:hAnsi="Arial" w:cs="Arial"/>
                <w:bCs/>
                <w:sz w:val="18"/>
                <w:szCs w:val="18"/>
              </w:rPr>
              <w:t>Diğer</w:t>
            </w:r>
          </w:p>
        </w:tc>
        <w:tc>
          <w:tcPr>
            <w:tcW w:w="600" w:type="pct"/>
            <w:tcBorders>
              <w:top w:val="nil"/>
            </w:tcBorders>
            <w:shd w:val="clear" w:color="auto" w:fill="auto"/>
            <w:noWrap/>
            <w:vAlign w:val="bottom"/>
          </w:tcPr>
          <w:p w14:paraId="0C0745CB" w14:textId="0D08C371" w:rsidR="003A5467" w:rsidRPr="00FF1B59" w:rsidRDefault="003A5467" w:rsidP="003A5467">
            <w:pPr>
              <w:jc w:val="right"/>
              <w:rPr>
                <w:rFonts w:ascii="Arial" w:hAnsi="Arial" w:cs="Arial"/>
                <w:sz w:val="18"/>
                <w:szCs w:val="18"/>
              </w:rPr>
            </w:pPr>
            <w:r w:rsidRPr="00FF1B59">
              <w:rPr>
                <w:rFonts w:ascii="Arial" w:hAnsi="Arial" w:cs="Arial"/>
                <w:sz w:val="18"/>
                <w:szCs w:val="18"/>
              </w:rPr>
              <w:t>40.690</w:t>
            </w:r>
          </w:p>
        </w:tc>
      </w:tr>
      <w:tr w:rsidR="003A5467" w:rsidRPr="00FF1B59" w14:paraId="3CC0137B" w14:textId="77777777" w:rsidTr="00435BD1">
        <w:trPr>
          <w:trHeight w:val="170"/>
        </w:trPr>
        <w:tc>
          <w:tcPr>
            <w:tcW w:w="4400" w:type="pct"/>
            <w:tcBorders>
              <w:left w:val="nil"/>
              <w:bottom w:val="single" w:sz="4" w:space="0" w:color="auto"/>
              <w:right w:val="nil"/>
            </w:tcBorders>
            <w:noWrap/>
            <w:vAlign w:val="bottom"/>
          </w:tcPr>
          <w:p w14:paraId="2A0B7760" w14:textId="77777777" w:rsidR="003A5467" w:rsidRPr="00FF1B59" w:rsidRDefault="003A5467" w:rsidP="003A5467">
            <w:pPr>
              <w:rPr>
                <w:rFonts w:ascii="Arial" w:hAnsi="Arial" w:cs="Arial"/>
                <w:bCs/>
                <w:sz w:val="18"/>
                <w:szCs w:val="18"/>
              </w:rPr>
            </w:pPr>
          </w:p>
        </w:tc>
        <w:tc>
          <w:tcPr>
            <w:tcW w:w="600" w:type="pct"/>
            <w:tcBorders>
              <w:left w:val="nil"/>
              <w:bottom w:val="single" w:sz="4" w:space="0" w:color="auto"/>
              <w:right w:val="nil"/>
            </w:tcBorders>
            <w:noWrap/>
            <w:vAlign w:val="bottom"/>
          </w:tcPr>
          <w:p w14:paraId="14EF55ED" w14:textId="77777777" w:rsidR="003A5467" w:rsidRPr="00FF1B59" w:rsidRDefault="003A5467" w:rsidP="003A5467">
            <w:pPr>
              <w:jc w:val="right"/>
              <w:rPr>
                <w:rFonts w:ascii="Arial" w:hAnsi="Arial" w:cs="Arial"/>
                <w:sz w:val="18"/>
                <w:szCs w:val="18"/>
              </w:rPr>
            </w:pPr>
          </w:p>
        </w:tc>
      </w:tr>
      <w:tr w:rsidR="003A5467" w:rsidRPr="00FF1B59" w14:paraId="5E0440AE" w14:textId="77777777" w:rsidTr="00435BD1">
        <w:trPr>
          <w:trHeight w:val="170"/>
        </w:trPr>
        <w:tc>
          <w:tcPr>
            <w:tcW w:w="4400" w:type="pct"/>
            <w:tcBorders>
              <w:top w:val="single" w:sz="4" w:space="0" w:color="auto"/>
              <w:left w:val="nil"/>
              <w:bottom w:val="double" w:sz="4" w:space="0" w:color="auto"/>
              <w:right w:val="nil"/>
            </w:tcBorders>
            <w:noWrap/>
            <w:vAlign w:val="bottom"/>
          </w:tcPr>
          <w:p w14:paraId="2FB819DF" w14:textId="77777777" w:rsidR="003A5467" w:rsidRPr="00FF1B59" w:rsidRDefault="003A5467" w:rsidP="003A5467">
            <w:pPr>
              <w:rPr>
                <w:rFonts w:ascii="Arial" w:hAnsi="Arial" w:cs="Arial"/>
                <w:b/>
                <w:bCs/>
                <w:sz w:val="18"/>
                <w:szCs w:val="18"/>
              </w:rPr>
            </w:pPr>
            <w:r w:rsidRPr="00FF1B59">
              <w:rPr>
                <w:rFonts w:ascii="Arial" w:hAnsi="Arial" w:cs="Arial"/>
                <w:b/>
                <w:bCs/>
                <w:sz w:val="18"/>
                <w:szCs w:val="18"/>
              </w:rPr>
              <w:t>Toplam</w:t>
            </w:r>
          </w:p>
        </w:tc>
        <w:tc>
          <w:tcPr>
            <w:tcW w:w="600" w:type="pct"/>
            <w:tcBorders>
              <w:top w:val="single" w:sz="4" w:space="0" w:color="auto"/>
              <w:left w:val="nil"/>
              <w:bottom w:val="double" w:sz="4" w:space="0" w:color="auto"/>
              <w:right w:val="nil"/>
            </w:tcBorders>
            <w:noWrap/>
            <w:vAlign w:val="bottom"/>
          </w:tcPr>
          <w:p w14:paraId="44C53EBA" w14:textId="0BC341FA" w:rsidR="003A5467" w:rsidRPr="00FF1B59" w:rsidRDefault="003A5467" w:rsidP="003A5467">
            <w:pPr>
              <w:jc w:val="right"/>
              <w:rPr>
                <w:rFonts w:ascii="Arial" w:hAnsi="Arial" w:cs="Arial"/>
                <w:b/>
                <w:sz w:val="18"/>
                <w:szCs w:val="18"/>
              </w:rPr>
            </w:pPr>
            <w:r w:rsidRPr="00FF1B59">
              <w:rPr>
                <w:rFonts w:ascii="Arial" w:hAnsi="Arial" w:cs="Arial"/>
                <w:b/>
                <w:sz w:val="18"/>
                <w:szCs w:val="18"/>
              </w:rPr>
              <w:t>36.827.094</w:t>
            </w:r>
          </w:p>
        </w:tc>
      </w:tr>
    </w:tbl>
    <w:p w14:paraId="520372D5" w14:textId="60132756" w:rsidR="003A5467" w:rsidRPr="00FF1B59" w:rsidRDefault="003A5467" w:rsidP="00236464">
      <w:pPr>
        <w:autoSpaceDE w:val="0"/>
        <w:autoSpaceDN w:val="0"/>
        <w:adjustRightInd w:val="0"/>
        <w:ind w:right="102"/>
        <w:jc w:val="both"/>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rPr>
        <w:t xml:space="preserve"> İlgili bakiye</w:t>
      </w:r>
      <w:r w:rsidR="0056567B">
        <w:rPr>
          <w:rFonts w:ascii="Arial" w:hAnsi="Arial" w:cs="Arial"/>
          <w:sz w:val="16"/>
          <w:szCs w:val="16"/>
        </w:rPr>
        <w:t xml:space="preserve"> </w:t>
      </w:r>
      <w:r w:rsidRPr="00FF1B59">
        <w:rPr>
          <w:rFonts w:ascii="Arial" w:hAnsi="Arial" w:cs="Arial"/>
          <w:sz w:val="16"/>
          <w:szCs w:val="16"/>
        </w:rPr>
        <w:t xml:space="preserve">31 Aralık 2024 tarihi itibarıyla </w:t>
      </w:r>
      <w:proofErr w:type="gramStart"/>
      <w:r w:rsidRPr="00FF1B59">
        <w:rPr>
          <w:rFonts w:ascii="Arial" w:hAnsi="Arial" w:cs="Arial"/>
          <w:sz w:val="16"/>
          <w:szCs w:val="16"/>
        </w:rPr>
        <w:t>kar</w:t>
      </w:r>
      <w:proofErr w:type="gramEnd"/>
      <w:r w:rsidRPr="00FF1B59">
        <w:rPr>
          <w:rFonts w:ascii="Arial" w:hAnsi="Arial" w:cs="Arial"/>
          <w:sz w:val="16"/>
          <w:szCs w:val="16"/>
        </w:rPr>
        <w:t xml:space="preserve"> zarar ortaklığı yatırımları (3 adet) yöntemiyle kullandırılan fonlardan oluşmaktadır. Bu projelerin tamamı İstanbul’un çeşitli bölgelerindeki gayrimenkul geliştirme projeleridir. </w:t>
      </w:r>
      <w:proofErr w:type="gramStart"/>
      <w:r w:rsidRPr="00FF1B59">
        <w:rPr>
          <w:rFonts w:ascii="Arial" w:hAnsi="Arial" w:cs="Arial"/>
          <w:sz w:val="16"/>
          <w:szCs w:val="16"/>
        </w:rPr>
        <w:t>Kar</w:t>
      </w:r>
      <w:proofErr w:type="gramEnd"/>
      <w:r w:rsidRPr="00FF1B59">
        <w:rPr>
          <w:rFonts w:ascii="Arial" w:hAnsi="Arial" w:cs="Arial"/>
          <w:sz w:val="16"/>
          <w:szCs w:val="16"/>
        </w:rPr>
        <w:t xml:space="preserve"> zarar ortaklığı yatırımı projelerinin gelir paylaşımı proje bitimlerinde ya da etap/kısım sonlarında ilgili maliyet hesapları netleştikten ve net kar hesaplandıktan sonra taraflar arasında imzalanan </w:t>
      </w:r>
      <w:proofErr w:type="gramStart"/>
      <w:r w:rsidRPr="00FF1B59">
        <w:rPr>
          <w:rFonts w:ascii="Arial" w:hAnsi="Arial" w:cs="Arial"/>
          <w:sz w:val="16"/>
          <w:szCs w:val="16"/>
        </w:rPr>
        <w:t>kar</w:t>
      </w:r>
      <w:proofErr w:type="gramEnd"/>
      <w:r w:rsidRPr="00FF1B59">
        <w:rPr>
          <w:rFonts w:ascii="Arial" w:hAnsi="Arial" w:cs="Arial"/>
          <w:sz w:val="16"/>
          <w:szCs w:val="16"/>
        </w:rPr>
        <w:t xml:space="preserve"> zarar ortaklığı yatırımı sözleşmesi çerçevesinde yapılmaktadır. 31 Aralık 2024 tarihi itibarıyla </w:t>
      </w:r>
      <w:proofErr w:type="gramStart"/>
      <w:r w:rsidRPr="00FF1B59">
        <w:rPr>
          <w:rFonts w:ascii="Arial" w:hAnsi="Arial" w:cs="Arial"/>
          <w:sz w:val="16"/>
          <w:szCs w:val="16"/>
        </w:rPr>
        <w:t>kar</w:t>
      </w:r>
      <w:proofErr w:type="gramEnd"/>
      <w:r w:rsidRPr="00FF1B59">
        <w:rPr>
          <w:rFonts w:ascii="Arial" w:hAnsi="Arial" w:cs="Arial"/>
          <w:sz w:val="16"/>
          <w:szCs w:val="16"/>
        </w:rPr>
        <w:t xml:space="preserve"> zarar ortaklığı yatırımları gerçeğe uygun değer farkı </w:t>
      </w:r>
      <w:proofErr w:type="gramStart"/>
      <w:r w:rsidRPr="00FF1B59">
        <w:rPr>
          <w:rFonts w:ascii="Arial" w:hAnsi="Arial" w:cs="Arial"/>
          <w:sz w:val="16"/>
          <w:szCs w:val="16"/>
        </w:rPr>
        <w:t>kar</w:t>
      </w:r>
      <w:proofErr w:type="gramEnd"/>
      <w:r w:rsidRPr="00FF1B59">
        <w:rPr>
          <w:rFonts w:ascii="Arial" w:hAnsi="Arial" w:cs="Arial"/>
          <w:sz w:val="16"/>
          <w:szCs w:val="16"/>
        </w:rPr>
        <w:t xml:space="preserve"> zarara yansıtılan finansal varlık olarak değerlendirilmiş, proje bazlı bankanın riski ile o projeye ilişkin bağımsız değerleme raporlarına dayalı varlıklar arasında 2024 yılı için 1.008.187 TL tutarındaki net değerleme karı (1.042.603 TL değerleme karı, 34.416 TL değerleme karı iptali) kar veya zarar tablosuna yansıtılmıştır. </w:t>
      </w:r>
      <w:proofErr w:type="gramStart"/>
      <w:r w:rsidRPr="00FF1B59">
        <w:rPr>
          <w:rFonts w:ascii="Arial" w:hAnsi="Arial" w:cs="Arial"/>
          <w:sz w:val="16"/>
          <w:szCs w:val="16"/>
        </w:rPr>
        <w:t>Kar</w:t>
      </w:r>
      <w:proofErr w:type="gramEnd"/>
      <w:r w:rsidRPr="00FF1B59">
        <w:rPr>
          <w:rFonts w:ascii="Arial" w:hAnsi="Arial" w:cs="Arial"/>
          <w:sz w:val="16"/>
          <w:szCs w:val="16"/>
        </w:rPr>
        <w:t xml:space="preserve"> zarar ortaklığı yatırımları üzerindeki toplam birikmiş değer artışı 3.689.033 TL</w:t>
      </w:r>
      <w:r w:rsidR="00236464">
        <w:rPr>
          <w:rFonts w:ascii="Arial" w:hAnsi="Arial" w:cs="Arial"/>
          <w:sz w:val="16"/>
          <w:szCs w:val="16"/>
        </w:rPr>
        <w:t xml:space="preserve"> </w:t>
      </w:r>
      <w:r w:rsidRPr="00FF1B59">
        <w:rPr>
          <w:rFonts w:ascii="Arial" w:hAnsi="Arial" w:cs="Arial"/>
          <w:sz w:val="16"/>
          <w:szCs w:val="16"/>
        </w:rPr>
        <w:t>‘</w:t>
      </w:r>
      <w:proofErr w:type="spellStart"/>
      <w:r w:rsidRPr="00FF1B59">
        <w:rPr>
          <w:rFonts w:ascii="Arial" w:hAnsi="Arial" w:cs="Arial"/>
          <w:sz w:val="16"/>
          <w:szCs w:val="16"/>
        </w:rPr>
        <w:t>dir</w:t>
      </w:r>
      <w:proofErr w:type="spellEnd"/>
      <w:r w:rsidRPr="00FF1B59">
        <w:rPr>
          <w:rFonts w:ascii="Arial" w:hAnsi="Arial" w:cs="Arial"/>
          <w:sz w:val="16"/>
          <w:szCs w:val="16"/>
        </w:rPr>
        <w:t>.</w:t>
      </w:r>
    </w:p>
    <w:p w14:paraId="78FEE374" w14:textId="77777777" w:rsidR="008E26A1" w:rsidRPr="00FF1B59" w:rsidRDefault="008E26A1" w:rsidP="00B12729">
      <w:pPr>
        <w:ind w:right="187"/>
        <w:jc w:val="both"/>
        <w:rPr>
          <w:rFonts w:ascii="Arial" w:hAnsi="Arial" w:cs="Arial"/>
          <w:sz w:val="16"/>
          <w:szCs w:val="16"/>
        </w:rPr>
      </w:pPr>
    </w:p>
    <w:p w14:paraId="6568D419" w14:textId="77777777" w:rsidR="00B00926" w:rsidRPr="00FF1B59" w:rsidRDefault="00112807" w:rsidP="00B12729">
      <w:pPr>
        <w:pStyle w:val="BodyTextIndent"/>
        <w:spacing w:before="60"/>
        <w:ind w:left="-567" w:right="-32" w:hanging="390"/>
        <w:rPr>
          <w:rFonts w:ascii="Arial" w:hAnsi="Arial" w:cs="Arial"/>
          <w:sz w:val="15"/>
          <w:szCs w:val="15"/>
        </w:rPr>
      </w:pPr>
      <w:r w:rsidRPr="00FF1B59">
        <w:rPr>
          <w:rFonts w:ascii="Arial" w:hAnsi="Arial" w:cs="Arial"/>
          <w:b/>
          <w:sz w:val="20"/>
          <w:szCs w:val="20"/>
        </w:rPr>
        <w:t xml:space="preserve">        </w:t>
      </w:r>
      <w:proofErr w:type="gramStart"/>
      <w:r w:rsidR="000C2CEF" w:rsidRPr="00FF1B59">
        <w:rPr>
          <w:rFonts w:ascii="Arial" w:hAnsi="Arial" w:cs="Arial"/>
          <w:b/>
          <w:sz w:val="20"/>
          <w:szCs w:val="20"/>
        </w:rPr>
        <w:t>b</w:t>
      </w:r>
      <w:proofErr w:type="gramEnd"/>
      <w:r w:rsidR="000C2CEF" w:rsidRPr="00FF1B59">
        <w:rPr>
          <w:rFonts w:ascii="Arial" w:hAnsi="Arial" w:cs="Arial"/>
          <w:b/>
          <w:sz w:val="20"/>
          <w:szCs w:val="20"/>
        </w:rPr>
        <w:t xml:space="preserve">2.   </w:t>
      </w:r>
      <w:r w:rsidR="00B971B7" w:rsidRPr="00FF1B59">
        <w:rPr>
          <w:rFonts w:ascii="Arial" w:hAnsi="Arial" w:cs="Arial"/>
          <w:b/>
          <w:sz w:val="20"/>
          <w:szCs w:val="20"/>
        </w:rPr>
        <w:t>Standart nitelikli ve yakın izlemedeki krediler için ayrılan beklenen zarar karşılıklarına ilişkin açıklamalar:</w:t>
      </w:r>
    </w:p>
    <w:p w14:paraId="019D9FC6" w14:textId="77777777" w:rsidR="00875B84" w:rsidRPr="00FF1B59" w:rsidRDefault="00875B84" w:rsidP="00B12729">
      <w:pPr>
        <w:pStyle w:val="BodyTextIndent"/>
        <w:ind w:right="150" w:hanging="462"/>
        <w:rPr>
          <w:rFonts w:ascii="Arial" w:hAnsi="Arial" w:cs="Arial"/>
          <w:b/>
          <w:sz w:val="20"/>
          <w:szCs w:val="20"/>
        </w:rPr>
      </w:pPr>
    </w:p>
    <w:tbl>
      <w:tblPr>
        <w:tblStyle w:val="TableGrid0"/>
        <w:tblW w:w="5000" w:type="pct"/>
        <w:tblInd w:w="0" w:type="dxa"/>
        <w:tblCellMar>
          <w:left w:w="108" w:type="dxa"/>
          <w:right w:w="52" w:type="dxa"/>
        </w:tblCellMar>
        <w:tblLook w:val="04A0" w:firstRow="1" w:lastRow="0" w:firstColumn="1" w:lastColumn="0" w:noHBand="0" w:noVBand="1"/>
      </w:tblPr>
      <w:tblGrid>
        <w:gridCol w:w="3076"/>
        <w:gridCol w:w="3437"/>
        <w:gridCol w:w="3370"/>
      </w:tblGrid>
      <w:tr w:rsidR="00875B84" w:rsidRPr="00FF1B59" w14:paraId="0D3D938B" w14:textId="77777777" w:rsidTr="00D048C4">
        <w:trPr>
          <w:trHeight w:val="20"/>
        </w:trPr>
        <w:tc>
          <w:tcPr>
            <w:tcW w:w="1556" w:type="pct"/>
            <w:tcBorders>
              <w:top w:val="single" w:sz="4" w:space="0" w:color="auto"/>
              <w:bottom w:val="single" w:sz="4" w:space="0" w:color="auto"/>
            </w:tcBorders>
          </w:tcPr>
          <w:p w14:paraId="1707167F" w14:textId="77777777" w:rsidR="00875B84" w:rsidRPr="00FF1B59" w:rsidRDefault="00875B84" w:rsidP="00B12729">
            <w:pPr>
              <w:spacing w:line="259" w:lineRule="auto"/>
              <w:ind w:left="-98"/>
              <w:rPr>
                <w:rFonts w:ascii="Arial" w:hAnsi="Arial" w:cs="Arial"/>
                <w:b/>
                <w:sz w:val="18"/>
                <w:szCs w:val="18"/>
              </w:rPr>
            </w:pPr>
            <w:r w:rsidRPr="00FF1B59">
              <w:rPr>
                <w:rFonts w:ascii="Arial" w:hAnsi="Arial" w:cs="Arial"/>
                <w:b/>
                <w:sz w:val="18"/>
                <w:szCs w:val="18"/>
              </w:rPr>
              <w:t>Cari dönem</w:t>
            </w:r>
          </w:p>
        </w:tc>
        <w:tc>
          <w:tcPr>
            <w:tcW w:w="1739" w:type="pct"/>
            <w:tcBorders>
              <w:top w:val="single" w:sz="4" w:space="0" w:color="auto"/>
              <w:bottom w:val="single" w:sz="4" w:space="0" w:color="auto"/>
            </w:tcBorders>
            <w:vAlign w:val="bottom"/>
          </w:tcPr>
          <w:p w14:paraId="05F6B605" w14:textId="77777777" w:rsidR="00875B84" w:rsidRPr="00FF1B59" w:rsidRDefault="00875B84" w:rsidP="00B12729">
            <w:pPr>
              <w:spacing w:line="259" w:lineRule="auto"/>
              <w:ind w:right="46"/>
              <w:jc w:val="right"/>
              <w:rPr>
                <w:rFonts w:ascii="Arial" w:hAnsi="Arial" w:cs="Arial"/>
                <w:b/>
                <w:sz w:val="18"/>
                <w:szCs w:val="18"/>
              </w:rPr>
            </w:pPr>
            <w:r w:rsidRPr="00FF1B59">
              <w:rPr>
                <w:rFonts w:ascii="Arial" w:hAnsi="Arial" w:cs="Arial"/>
                <w:b/>
                <w:sz w:val="18"/>
                <w:szCs w:val="18"/>
              </w:rPr>
              <w:t>Standart Nitelikli Krediler</w:t>
            </w:r>
          </w:p>
        </w:tc>
        <w:tc>
          <w:tcPr>
            <w:tcW w:w="1705" w:type="pct"/>
            <w:tcBorders>
              <w:top w:val="single" w:sz="4" w:space="0" w:color="auto"/>
              <w:bottom w:val="single" w:sz="4" w:space="0" w:color="auto"/>
            </w:tcBorders>
            <w:vAlign w:val="bottom"/>
          </w:tcPr>
          <w:p w14:paraId="64B19F6A" w14:textId="77777777" w:rsidR="00875B84" w:rsidRPr="00FF1B59" w:rsidRDefault="00875B84" w:rsidP="00B12729">
            <w:pPr>
              <w:spacing w:line="259" w:lineRule="auto"/>
              <w:ind w:right="46"/>
              <w:jc w:val="right"/>
              <w:rPr>
                <w:rFonts w:ascii="Arial" w:hAnsi="Arial" w:cs="Arial"/>
                <w:b/>
                <w:sz w:val="18"/>
                <w:szCs w:val="18"/>
              </w:rPr>
            </w:pPr>
            <w:r w:rsidRPr="00FF1B59">
              <w:rPr>
                <w:rFonts w:ascii="Arial" w:hAnsi="Arial" w:cs="Arial"/>
                <w:b/>
                <w:sz w:val="18"/>
                <w:szCs w:val="18"/>
              </w:rPr>
              <w:t>Yakın İzlemedeki Krediler</w:t>
            </w:r>
          </w:p>
        </w:tc>
      </w:tr>
      <w:tr w:rsidR="003330B9" w:rsidRPr="00FF1B59" w14:paraId="595EF767" w14:textId="77777777" w:rsidTr="003330B9">
        <w:trPr>
          <w:trHeight w:val="20"/>
        </w:trPr>
        <w:tc>
          <w:tcPr>
            <w:tcW w:w="1556" w:type="pct"/>
            <w:tcBorders>
              <w:top w:val="single" w:sz="4" w:space="0" w:color="auto"/>
            </w:tcBorders>
          </w:tcPr>
          <w:p w14:paraId="0E51F831" w14:textId="77777777" w:rsidR="003330B9" w:rsidRPr="00FF1B59" w:rsidRDefault="003330B9" w:rsidP="003330B9">
            <w:pPr>
              <w:spacing w:line="259" w:lineRule="auto"/>
              <w:ind w:left="-98" w:right="23"/>
              <w:rPr>
                <w:rFonts w:ascii="Arial" w:hAnsi="Arial" w:cs="Arial"/>
                <w:sz w:val="18"/>
                <w:szCs w:val="18"/>
              </w:rPr>
            </w:pPr>
            <w:r w:rsidRPr="00FF1B59">
              <w:rPr>
                <w:rFonts w:ascii="Arial" w:hAnsi="Arial" w:cs="Arial"/>
                <w:sz w:val="18"/>
                <w:szCs w:val="18"/>
              </w:rPr>
              <w:t xml:space="preserve">12 Aylık Beklenen Zarar Karşılığı </w:t>
            </w:r>
          </w:p>
        </w:tc>
        <w:tc>
          <w:tcPr>
            <w:tcW w:w="1739" w:type="pct"/>
            <w:tcBorders>
              <w:top w:val="single" w:sz="4" w:space="0" w:color="auto"/>
            </w:tcBorders>
            <w:shd w:val="clear" w:color="auto" w:fill="auto"/>
            <w:vAlign w:val="bottom"/>
          </w:tcPr>
          <w:p w14:paraId="79AB2838" w14:textId="3435CD64" w:rsidR="003330B9" w:rsidRPr="00FF1B59" w:rsidRDefault="003330B9" w:rsidP="003330B9">
            <w:pPr>
              <w:ind w:right="46"/>
              <w:jc w:val="right"/>
              <w:rPr>
                <w:rFonts w:ascii="Arial" w:hAnsi="Arial" w:cs="Arial"/>
                <w:sz w:val="18"/>
                <w:szCs w:val="18"/>
              </w:rPr>
            </w:pPr>
            <w:r w:rsidRPr="003330B9">
              <w:rPr>
                <w:rFonts w:ascii="Arial" w:hAnsi="Arial" w:cs="Arial"/>
                <w:sz w:val="18"/>
                <w:szCs w:val="18"/>
              </w:rPr>
              <w:t>359.397</w:t>
            </w:r>
          </w:p>
        </w:tc>
        <w:tc>
          <w:tcPr>
            <w:tcW w:w="1705" w:type="pct"/>
            <w:tcBorders>
              <w:top w:val="single" w:sz="4" w:space="0" w:color="auto"/>
              <w:left w:val="nil"/>
            </w:tcBorders>
            <w:shd w:val="clear" w:color="auto" w:fill="auto"/>
            <w:vAlign w:val="bottom"/>
          </w:tcPr>
          <w:p w14:paraId="3632E3EE" w14:textId="70D6B202" w:rsidR="003330B9" w:rsidRPr="00FF1B59" w:rsidRDefault="003330B9" w:rsidP="003330B9">
            <w:pPr>
              <w:ind w:right="46"/>
              <w:jc w:val="right"/>
              <w:rPr>
                <w:rFonts w:ascii="Arial" w:hAnsi="Arial" w:cs="Arial"/>
                <w:sz w:val="18"/>
                <w:szCs w:val="18"/>
              </w:rPr>
            </w:pPr>
            <w:r>
              <w:rPr>
                <w:rFonts w:ascii="Arial" w:hAnsi="Arial" w:cs="Arial"/>
                <w:sz w:val="18"/>
                <w:szCs w:val="18"/>
              </w:rPr>
              <w:t>-</w:t>
            </w:r>
          </w:p>
        </w:tc>
      </w:tr>
      <w:tr w:rsidR="003330B9" w:rsidRPr="00FF1B59" w14:paraId="3D6FB460" w14:textId="77777777" w:rsidTr="003330B9">
        <w:trPr>
          <w:trHeight w:val="57"/>
        </w:trPr>
        <w:tc>
          <w:tcPr>
            <w:tcW w:w="1556" w:type="pct"/>
            <w:tcBorders>
              <w:bottom w:val="single" w:sz="4" w:space="0" w:color="auto"/>
            </w:tcBorders>
          </w:tcPr>
          <w:p w14:paraId="2B46115F" w14:textId="77777777" w:rsidR="003330B9" w:rsidRPr="00FF1B59" w:rsidRDefault="003330B9" w:rsidP="003330B9">
            <w:pPr>
              <w:spacing w:line="259" w:lineRule="auto"/>
              <w:ind w:left="-98" w:right="23"/>
              <w:rPr>
                <w:rFonts w:ascii="Arial" w:hAnsi="Arial" w:cs="Arial"/>
                <w:sz w:val="18"/>
                <w:szCs w:val="18"/>
              </w:rPr>
            </w:pPr>
            <w:r w:rsidRPr="00FF1B59">
              <w:rPr>
                <w:rFonts w:ascii="Arial" w:hAnsi="Arial" w:cs="Arial"/>
                <w:sz w:val="18"/>
                <w:szCs w:val="18"/>
              </w:rPr>
              <w:t xml:space="preserve">Kredi Riskinde Önemli Artış </w:t>
            </w:r>
          </w:p>
        </w:tc>
        <w:tc>
          <w:tcPr>
            <w:tcW w:w="1739" w:type="pct"/>
            <w:tcBorders>
              <w:bottom w:val="single" w:sz="4" w:space="0" w:color="auto"/>
            </w:tcBorders>
            <w:shd w:val="clear" w:color="auto" w:fill="auto"/>
            <w:vAlign w:val="bottom"/>
          </w:tcPr>
          <w:p w14:paraId="3A153304" w14:textId="4F3AA65D" w:rsidR="003330B9" w:rsidRPr="00FF1B59" w:rsidRDefault="003330B9" w:rsidP="003330B9">
            <w:pPr>
              <w:ind w:right="46"/>
              <w:jc w:val="right"/>
              <w:rPr>
                <w:rFonts w:ascii="Arial" w:hAnsi="Arial" w:cs="Arial"/>
                <w:sz w:val="18"/>
                <w:szCs w:val="18"/>
              </w:rPr>
            </w:pPr>
            <w:r>
              <w:rPr>
                <w:rFonts w:ascii="Arial" w:hAnsi="Arial" w:cs="Arial"/>
                <w:sz w:val="18"/>
                <w:szCs w:val="18"/>
              </w:rPr>
              <w:t>-</w:t>
            </w:r>
          </w:p>
        </w:tc>
        <w:tc>
          <w:tcPr>
            <w:tcW w:w="1705" w:type="pct"/>
            <w:tcBorders>
              <w:left w:val="nil"/>
              <w:bottom w:val="single" w:sz="4" w:space="0" w:color="auto"/>
            </w:tcBorders>
            <w:shd w:val="clear" w:color="auto" w:fill="auto"/>
            <w:vAlign w:val="bottom"/>
          </w:tcPr>
          <w:p w14:paraId="5A53018F" w14:textId="6F142EE0" w:rsidR="003330B9" w:rsidRPr="00FF1B59" w:rsidRDefault="003330B9" w:rsidP="003330B9">
            <w:pPr>
              <w:ind w:right="46"/>
              <w:jc w:val="right"/>
              <w:rPr>
                <w:rFonts w:ascii="Arial" w:hAnsi="Arial" w:cs="Arial"/>
                <w:sz w:val="18"/>
                <w:szCs w:val="18"/>
              </w:rPr>
            </w:pPr>
            <w:r w:rsidRPr="003330B9">
              <w:rPr>
                <w:rFonts w:ascii="Arial" w:hAnsi="Arial" w:cs="Arial"/>
                <w:sz w:val="18"/>
                <w:szCs w:val="18"/>
              </w:rPr>
              <w:t>1.712.382</w:t>
            </w:r>
          </w:p>
        </w:tc>
      </w:tr>
    </w:tbl>
    <w:p w14:paraId="01679029" w14:textId="77777777" w:rsidR="00875B84" w:rsidRPr="00FF1B59" w:rsidRDefault="00875B84" w:rsidP="00B12729">
      <w:pPr>
        <w:pStyle w:val="BodyTextIndent"/>
        <w:ind w:right="68" w:firstLine="0"/>
        <w:rPr>
          <w:rFonts w:ascii="Arial" w:hAnsi="Arial" w:cs="Arial"/>
          <w:b/>
          <w:sz w:val="20"/>
          <w:szCs w:val="20"/>
        </w:rPr>
      </w:pPr>
    </w:p>
    <w:tbl>
      <w:tblPr>
        <w:tblStyle w:val="TableGrid0"/>
        <w:tblW w:w="5000" w:type="pct"/>
        <w:tblInd w:w="0" w:type="dxa"/>
        <w:tblCellMar>
          <w:left w:w="108" w:type="dxa"/>
          <w:right w:w="52" w:type="dxa"/>
        </w:tblCellMar>
        <w:tblLook w:val="04A0" w:firstRow="1" w:lastRow="0" w:firstColumn="1" w:lastColumn="0" w:noHBand="0" w:noVBand="1"/>
      </w:tblPr>
      <w:tblGrid>
        <w:gridCol w:w="3076"/>
        <w:gridCol w:w="3437"/>
        <w:gridCol w:w="3370"/>
      </w:tblGrid>
      <w:tr w:rsidR="00875B84" w:rsidRPr="00FF1B59" w14:paraId="5AD8E4A2" w14:textId="77777777" w:rsidTr="00D048C4">
        <w:trPr>
          <w:trHeight w:val="20"/>
        </w:trPr>
        <w:tc>
          <w:tcPr>
            <w:tcW w:w="1556" w:type="pct"/>
            <w:tcBorders>
              <w:top w:val="single" w:sz="4" w:space="0" w:color="auto"/>
              <w:bottom w:val="single" w:sz="4" w:space="0" w:color="auto"/>
            </w:tcBorders>
          </w:tcPr>
          <w:p w14:paraId="7D121ABB" w14:textId="77777777" w:rsidR="00875B84" w:rsidRPr="00FF1B59" w:rsidRDefault="00875B84" w:rsidP="00B12729">
            <w:pPr>
              <w:spacing w:line="259" w:lineRule="auto"/>
              <w:ind w:left="-98"/>
              <w:rPr>
                <w:rFonts w:ascii="Arial" w:hAnsi="Arial" w:cs="Arial"/>
                <w:b/>
                <w:sz w:val="18"/>
                <w:szCs w:val="18"/>
              </w:rPr>
            </w:pPr>
            <w:r w:rsidRPr="00FF1B59">
              <w:rPr>
                <w:rFonts w:ascii="Arial" w:hAnsi="Arial" w:cs="Arial"/>
                <w:b/>
                <w:bCs/>
                <w:sz w:val="18"/>
                <w:szCs w:val="18"/>
              </w:rPr>
              <w:t xml:space="preserve">Önceki </w:t>
            </w:r>
            <w:r w:rsidRPr="00FF1B59">
              <w:rPr>
                <w:rFonts w:ascii="Arial" w:hAnsi="Arial" w:cs="Arial"/>
                <w:b/>
                <w:sz w:val="18"/>
                <w:szCs w:val="18"/>
              </w:rPr>
              <w:t>dönem</w:t>
            </w:r>
          </w:p>
        </w:tc>
        <w:tc>
          <w:tcPr>
            <w:tcW w:w="1739" w:type="pct"/>
            <w:tcBorders>
              <w:top w:val="single" w:sz="4" w:space="0" w:color="auto"/>
              <w:bottom w:val="single" w:sz="4" w:space="0" w:color="auto"/>
            </w:tcBorders>
            <w:vAlign w:val="bottom"/>
          </w:tcPr>
          <w:p w14:paraId="3A986DB9" w14:textId="77777777" w:rsidR="00875B84" w:rsidRPr="00FF1B59" w:rsidRDefault="00875B84" w:rsidP="00B12729">
            <w:pPr>
              <w:spacing w:line="259" w:lineRule="auto"/>
              <w:ind w:right="46"/>
              <w:jc w:val="right"/>
              <w:rPr>
                <w:rFonts w:ascii="Arial" w:hAnsi="Arial" w:cs="Arial"/>
                <w:b/>
                <w:sz w:val="18"/>
                <w:szCs w:val="18"/>
              </w:rPr>
            </w:pPr>
            <w:r w:rsidRPr="00FF1B59">
              <w:rPr>
                <w:rFonts w:ascii="Arial" w:hAnsi="Arial" w:cs="Arial"/>
                <w:b/>
                <w:sz w:val="18"/>
                <w:szCs w:val="18"/>
              </w:rPr>
              <w:t>Standart Nitelikli Krediler</w:t>
            </w:r>
          </w:p>
        </w:tc>
        <w:tc>
          <w:tcPr>
            <w:tcW w:w="1705" w:type="pct"/>
            <w:tcBorders>
              <w:top w:val="single" w:sz="4" w:space="0" w:color="auto"/>
              <w:bottom w:val="single" w:sz="4" w:space="0" w:color="auto"/>
            </w:tcBorders>
            <w:vAlign w:val="bottom"/>
          </w:tcPr>
          <w:p w14:paraId="04B625E8" w14:textId="77777777" w:rsidR="00875B84" w:rsidRPr="00FF1B59" w:rsidRDefault="00875B84" w:rsidP="00B12729">
            <w:pPr>
              <w:spacing w:line="259" w:lineRule="auto"/>
              <w:ind w:right="46"/>
              <w:jc w:val="right"/>
              <w:rPr>
                <w:rFonts w:ascii="Arial" w:hAnsi="Arial" w:cs="Arial"/>
                <w:b/>
                <w:sz w:val="18"/>
                <w:szCs w:val="18"/>
              </w:rPr>
            </w:pPr>
            <w:r w:rsidRPr="00FF1B59">
              <w:rPr>
                <w:rFonts w:ascii="Arial" w:hAnsi="Arial" w:cs="Arial"/>
                <w:b/>
                <w:sz w:val="18"/>
                <w:szCs w:val="18"/>
              </w:rPr>
              <w:t>Yakın İzlemedeki Krediler</w:t>
            </w:r>
          </w:p>
        </w:tc>
      </w:tr>
      <w:tr w:rsidR="003A5467" w:rsidRPr="00FF1B59" w14:paraId="4DC21DC9" w14:textId="77777777" w:rsidTr="00D048C4">
        <w:trPr>
          <w:trHeight w:val="20"/>
        </w:trPr>
        <w:tc>
          <w:tcPr>
            <w:tcW w:w="1556" w:type="pct"/>
            <w:tcBorders>
              <w:top w:val="single" w:sz="4" w:space="0" w:color="auto"/>
            </w:tcBorders>
          </w:tcPr>
          <w:p w14:paraId="4DC81343" w14:textId="77777777" w:rsidR="003A5467" w:rsidRPr="00FF1B59" w:rsidRDefault="003A5467" w:rsidP="003A5467">
            <w:pPr>
              <w:spacing w:line="259" w:lineRule="auto"/>
              <w:ind w:left="-98" w:right="23"/>
              <w:rPr>
                <w:rFonts w:ascii="Arial" w:hAnsi="Arial" w:cs="Arial"/>
                <w:sz w:val="18"/>
                <w:szCs w:val="18"/>
              </w:rPr>
            </w:pPr>
            <w:r w:rsidRPr="00FF1B59">
              <w:rPr>
                <w:rFonts w:ascii="Arial" w:hAnsi="Arial" w:cs="Arial"/>
                <w:sz w:val="18"/>
                <w:szCs w:val="18"/>
              </w:rPr>
              <w:t xml:space="preserve">12 Aylık Beklenen Zarar Karşılığı </w:t>
            </w:r>
          </w:p>
        </w:tc>
        <w:tc>
          <w:tcPr>
            <w:tcW w:w="1739" w:type="pct"/>
            <w:tcBorders>
              <w:top w:val="single" w:sz="4" w:space="0" w:color="auto"/>
            </w:tcBorders>
            <w:vAlign w:val="bottom"/>
          </w:tcPr>
          <w:p w14:paraId="0F97C736" w14:textId="1D39F417" w:rsidR="003A5467" w:rsidRPr="00FF1B59" w:rsidRDefault="003A5467" w:rsidP="003A5467">
            <w:pPr>
              <w:ind w:right="46"/>
              <w:jc w:val="right"/>
              <w:rPr>
                <w:rFonts w:ascii="Arial" w:hAnsi="Arial" w:cs="Arial"/>
                <w:sz w:val="18"/>
                <w:szCs w:val="18"/>
              </w:rPr>
            </w:pPr>
            <w:r w:rsidRPr="00FF1B59">
              <w:rPr>
                <w:rFonts w:ascii="Arial" w:hAnsi="Arial" w:cs="Arial"/>
                <w:sz w:val="18"/>
                <w:szCs w:val="18"/>
              </w:rPr>
              <w:t>509.140</w:t>
            </w:r>
          </w:p>
        </w:tc>
        <w:tc>
          <w:tcPr>
            <w:tcW w:w="1705" w:type="pct"/>
            <w:tcBorders>
              <w:top w:val="single" w:sz="4" w:space="0" w:color="auto"/>
            </w:tcBorders>
            <w:vAlign w:val="bottom"/>
          </w:tcPr>
          <w:p w14:paraId="4CC21C3D" w14:textId="1F9C85FD" w:rsidR="003A5467" w:rsidRPr="00FF1B59" w:rsidRDefault="003A5467" w:rsidP="003A5467">
            <w:pPr>
              <w:ind w:right="46"/>
              <w:jc w:val="right"/>
              <w:rPr>
                <w:rFonts w:ascii="Arial" w:hAnsi="Arial" w:cs="Arial"/>
                <w:sz w:val="18"/>
                <w:szCs w:val="18"/>
              </w:rPr>
            </w:pPr>
            <w:r w:rsidRPr="00FF1B59">
              <w:rPr>
                <w:rFonts w:ascii="Arial" w:hAnsi="Arial" w:cs="Arial"/>
                <w:sz w:val="18"/>
                <w:szCs w:val="18"/>
              </w:rPr>
              <w:t>-</w:t>
            </w:r>
          </w:p>
        </w:tc>
      </w:tr>
      <w:tr w:rsidR="003A5467" w:rsidRPr="00FF1B59" w14:paraId="4255778D" w14:textId="77777777" w:rsidTr="00D048C4">
        <w:trPr>
          <w:trHeight w:val="57"/>
        </w:trPr>
        <w:tc>
          <w:tcPr>
            <w:tcW w:w="1556" w:type="pct"/>
            <w:tcBorders>
              <w:bottom w:val="single" w:sz="4" w:space="0" w:color="auto"/>
            </w:tcBorders>
          </w:tcPr>
          <w:p w14:paraId="2AFD88C1" w14:textId="77777777" w:rsidR="003A5467" w:rsidRPr="00FF1B59" w:rsidRDefault="003A5467" w:rsidP="003A5467">
            <w:pPr>
              <w:spacing w:line="259" w:lineRule="auto"/>
              <w:ind w:left="-98" w:right="23"/>
              <w:rPr>
                <w:rFonts w:ascii="Arial" w:hAnsi="Arial" w:cs="Arial"/>
                <w:sz w:val="18"/>
                <w:szCs w:val="18"/>
              </w:rPr>
            </w:pPr>
            <w:r w:rsidRPr="00FF1B59">
              <w:rPr>
                <w:rFonts w:ascii="Arial" w:hAnsi="Arial" w:cs="Arial"/>
                <w:sz w:val="18"/>
                <w:szCs w:val="18"/>
              </w:rPr>
              <w:t xml:space="preserve">Kredi Riskinde Önemli Artış </w:t>
            </w:r>
          </w:p>
        </w:tc>
        <w:tc>
          <w:tcPr>
            <w:tcW w:w="1739" w:type="pct"/>
            <w:tcBorders>
              <w:bottom w:val="single" w:sz="4" w:space="0" w:color="auto"/>
            </w:tcBorders>
            <w:vAlign w:val="bottom"/>
          </w:tcPr>
          <w:p w14:paraId="5B741AB2" w14:textId="1EC790C3" w:rsidR="003A5467" w:rsidRPr="00FF1B59" w:rsidRDefault="003A5467" w:rsidP="003A5467">
            <w:pPr>
              <w:ind w:right="46"/>
              <w:jc w:val="right"/>
              <w:rPr>
                <w:rFonts w:ascii="Arial" w:hAnsi="Arial" w:cs="Arial"/>
                <w:sz w:val="18"/>
                <w:szCs w:val="18"/>
              </w:rPr>
            </w:pPr>
            <w:r w:rsidRPr="00FF1B59">
              <w:rPr>
                <w:rFonts w:ascii="Arial" w:hAnsi="Arial" w:cs="Arial"/>
                <w:sz w:val="18"/>
                <w:szCs w:val="18"/>
              </w:rPr>
              <w:t>-</w:t>
            </w:r>
          </w:p>
        </w:tc>
        <w:tc>
          <w:tcPr>
            <w:tcW w:w="1705" w:type="pct"/>
            <w:tcBorders>
              <w:bottom w:val="single" w:sz="4" w:space="0" w:color="auto"/>
            </w:tcBorders>
            <w:vAlign w:val="bottom"/>
          </w:tcPr>
          <w:p w14:paraId="1030FC8D" w14:textId="2674F1E5" w:rsidR="003A5467" w:rsidRPr="00FF1B59" w:rsidRDefault="003A5467" w:rsidP="003A5467">
            <w:pPr>
              <w:ind w:right="46"/>
              <w:jc w:val="right"/>
              <w:rPr>
                <w:rFonts w:ascii="Arial" w:hAnsi="Arial" w:cs="Arial"/>
                <w:sz w:val="18"/>
                <w:szCs w:val="18"/>
              </w:rPr>
            </w:pPr>
            <w:r w:rsidRPr="00FF1B59">
              <w:rPr>
                <w:rFonts w:ascii="Arial" w:hAnsi="Arial" w:cs="Arial"/>
                <w:sz w:val="18"/>
                <w:szCs w:val="18"/>
              </w:rPr>
              <w:t>2.183.910</w:t>
            </w:r>
          </w:p>
        </w:tc>
      </w:tr>
    </w:tbl>
    <w:p w14:paraId="63D83D41" w14:textId="77777777" w:rsidR="00DC3D65" w:rsidRPr="00FF1B59" w:rsidRDefault="00DC3D65" w:rsidP="00B12729">
      <w:pPr>
        <w:rPr>
          <w:rFonts w:ascii="Arial" w:hAnsi="Arial" w:cs="Arial"/>
          <w:b/>
          <w:sz w:val="20"/>
          <w:szCs w:val="20"/>
        </w:rPr>
      </w:pPr>
    </w:p>
    <w:p w14:paraId="79B2C911" w14:textId="77777777" w:rsidR="00F01554" w:rsidRPr="00FF1B59" w:rsidRDefault="00F01554" w:rsidP="00B12729">
      <w:pPr>
        <w:rPr>
          <w:rFonts w:ascii="Arial" w:hAnsi="Arial" w:cs="Arial"/>
          <w:b/>
          <w:sz w:val="20"/>
          <w:szCs w:val="20"/>
        </w:rPr>
      </w:pPr>
    </w:p>
    <w:p w14:paraId="5AD884F0" w14:textId="77777777" w:rsidR="000E7E34" w:rsidRPr="00FF1B59" w:rsidRDefault="000E7E34" w:rsidP="00B12729">
      <w:pPr>
        <w:rPr>
          <w:rFonts w:ascii="Arial" w:hAnsi="Arial" w:cs="Arial"/>
          <w:b/>
          <w:sz w:val="20"/>
          <w:szCs w:val="20"/>
        </w:rPr>
      </w:pPr>
    </w:p>
    <w:p w14:paraId="3F70DD74" w14:textId="77777777" w:rsidR="00F01554" w:rsidRPr="00FF1B59" w:rsidRDefault="00F01554" w:rsidP="00B12729">
      <w:pPr>
        <w:rPr>
          <w:rFonts w:ascii="Arial" w:hAnsi="Arial" w:cs="Arial"/>
          <w:b/>
          <w:sz w:val="20"/>
          <w:szCs w:val="20"/>
        </w:rPr>
      </w:pPr>
    </w:p>
    <w:p w14:paraId="67EC850D" w14:textId="77777777" w:rsidR="00A861BE" w:rsidRPr="00FF1B59" w:rsidRDefault="00A861BE" w:rsidP="00B12729">
      <w:pPr>
        <w:rPr>
          <w:rFonts w:ascii="Arial" w:hAnsi="Arial" w:cs="Arial"/>
          <w:b/>
          <w:sz w:val="20"/>
          <w:szCs w:val="20"/>
        </w:rPr>
      </w:pPr>
      <w:r w:rsidRPr="00FF1B59">
        <w:rPr>
          <w:rFonts w:ascii="Arial" w:hAnsi="Arial" w:cs="Arial"/>
          <w:b/>
          <w:sz w:val="20"/>
          <w:szCs w:val="20"/>
        </w:rPr>
        <w:br w:type="page"/>
      </w:r>
    </w:p>
    <w:p w14:paraId="77B942B9" w14:textId="77777777" w:rsidR="00F01554" w:rsidRPr="00FF1B59" w:rsidRDefault="00F01554" w:rsidP="00B12729">
      <w:pPr>
        <w:pStyle w:val="ListParagraph"/>
        <w:numPr>
          <w:ilvl w:val="0"/>
          <w:numId w:val="19"/>
        </w:numPr>
        <w:ind w:left="-56" w:hanging="567"/>
        <w:rPr>
          <w:rFonts w:ascii="Arial" w:hAnsi="Arial" w:cs="Arial"/>
          <w:sz w:val="20"/>
          <w:szCs w:val="20"/>
        </w:rPr>
      </w:pPr>
      <w:r w:rsidRPr="00FF1B59">
        <w:rPr>
          <w:rFonts w:ascii="Arial" w:hAnsi="Arial" w:cs="Arial"/>
          <w:b/>
          <w:sz w:val="20"/>
          <w:szCs w:val="20"/>
        </w:rPr>
        <w:lastRenderedPageBreak/>
        <w:t>Bilançonun aktif hesaplarına ilişkin açıklama ve dipnotlar (devamı):</w:t>
      </w:r>
    </w:p>
    <w:p w14:paraId="1941AED7" w14:textId="77777777" w:rsidR="00F01554" w:rsidRPr="00FF1B59" w:rsidRDefault="00F01554" w:rsidP="00B12729">
      <w:pPr>
        <w:pStyle w:val="BodyTextIndent"/>
        <w:spacing w:before="120" w:after="120"/>
        <w:ind w:left="-378" w:hanging="224"/>
        <w:rPr>
          <w:rFonts w:ascii="Arial" w:hAnsi="Arial" w:cs="Arial"/>
          <w:b/>
          <w:sz w:val="20"/>
          <w:szCs w:val="20"/>
        </w:rPr>
      </w:pPr>
      <w:r w:rsidRPr="00FF1B59">
        <w:rPr>
          <w:rFonts w:ascii="Arial" w:hAnsi="Arial" w:cs="Arial"/>
          <w:b/>
          <w:sz w:val="20"/>
          <w:szCs w:val="20"/>
        </w:rPr>
        <w:t>c.       Vade yapısına göre nakdi kredilerin dağılımı:</w:t>
      </w:r>
    </w:p>
    <w:p w14:paraId="36D8919C" w14:textId="1A613BF8" w:rsidR="00CA0935" w:rsidRPr="003A5467" w:rsidRDefault="003A5467" w:rsidP="003A5467">
      <w:pPr>
        <w:spacing w:after="120"/>
        <w:ind w:right="-54" w:firstLine="14"/>
        <w:jc w:val="both"/>
        <w:rPr>
          <w:rFonts w:ascii="Arial" w:hAnsi="Arial" w:cs="Arial"/>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p>
    <w:p w14:paraId="2D56D7ED" w14:textId="77777777" w:rsidR="00CA0935" w:rsidRPr="00FF1B59" w:rsidRDefault="00CA0935" w:rsidP="00462750">
      <w:pPr>
        <w:pStyle w:val="ListParagraph"/>
        <w:numPr>
          <w:ilvl w:val="0"/>
          <w:numId w:val="32"/>
        </w:numPr>
        <w:ind w:left="0" w:hanging="567"/>
        <w:rPr>
          <w:rFonts w:ascii="Arial" w:hAnsi="Arial" w:cs="Arial"/>
          <w:sz w:val="20"/>
          <w:szCs w:val="20"/>
        </w:rPr>
      </w:pPr>
      <w:r w:rsidRPr="00FF1B59">
        <w:rPr>
          <w:rFonts w:ascii="Arial" w:hAnsi="Arial" w:cs="Arial"/>
          <w:b/>
          <w:sz w:val="20"/>
          <w:szCs w:val="20"/>
        </w:rPr>
        <w:t>Bilançonun aktif hesaplarına ilişkin açıklama ve dipnotlar (devamı):</w:t>
      </w:r>
    </w:p>
    <w:p w14:paraId="77A67929" w14:textId="77777777" w:rsidR="00136C29" w:rsidRPr="00FF1B59" w:rsidRDefault="00C20559" w:rsidP="00B12729">
      <w:pPr>
        <w:pStyle w:val="BodyTextIndent"/>
        <w:spacing w:before="120" w:after="120"/>
        <w:ind w:left="-14" w:right="70" w:hanging="602"/>
        <w:rPr>
          <w:rFonts w:ascii="Arial" w:hAnsi="Arial" w:cs="Arial"/>
          <w:b/>
          <w:sz w:val="20"/>
          <w:szCs w:val="20"/>
        </w:rPr>
      </w:pPr>
      <w:r w:rsidRPr="00FF1B59">
        <w:rPr>
          <w:rFonts w:ascii="Arial" w:hAnsi="Arial" w:cs="Arial"/>
          <w:b/>
          <w:sz w:val="20"/>
          <w:szCs w:val="20"/>
        </w:rPr>
        <w:t>ç</w:t>
      </w:r>
      <w:r w:rsidR="005D63B8" w:rsidRPr="00FF1B59">
        <w:rPr>
          <w:rFonts w:ascii="Arial" w:hAnsi="Arial" w:cs="Arial"/>
          <w:b/>
          <w:sz w:val="20"/>
          <w:szCs w:val="20"/>
        </w:rPr>
        <w:t>.</w:t>
      </w:r>
      <w:r w:rsidR="006775ED" w:rsidRPr="00FF1B59">
        <w:rPr>
          <w:rFonts w:ascii="Arial" w:hAnsi="Arial" w:cs="Arial"/>
          <w:b/>
          <w:sz w:val="20"/>
          <w:szCs w:val="20"/>
        </w:rPr>
        <w:tab/>
      </w:r>
      <w:r w:rsidR="000A15BE" w:rsidRPr="00FF1B59">
        <w:rPr>
          <w:rFonts w:ascii="Arial" w:hAnsi="Arial" w:cs="Arial"/>
          <w:b/>
          <w:sz w:val="20"/>
          <w:szCs w:val="20"/>
        </w:rPr>
        <w:t>Tüketici kredileri</w:t>
      </w:r>
      <w:r w:rsidR="00A01BC5" w:rsidRPr="00FF1B59">
        <w:rPr>
          <w:rFonts w:ascii="Arial" w:hAnsi="Arial" w:cs="Arial"/>
          <w:b/>
          <w:sz w:val="20"/>
          <w:szCs w:val="20"/>
        </w:rPr>
        <w:t>,</w:t>
      </w:r>
      <w:r w:rsidR="000A15BE" w:rsidRPr="00FF1B59">
        <w:rPr>
          <w:rFonts w:ascii="Arial" w:hAnsi="Arial" w:cs="Arial"/>
          <w:b/>
          <w:sz w:val="20"/>
          <w:szCs w:val="20"/>
        </w:rPr>
        <w:t xml:space="preserve"> bireysel kredi kartları</w:t>
      </w:r>
      <w:r w:rsidR="00A01BC5" w:rsidRPr="00FF1B59">
        <w:rPr>
          <w:rFonts w:ascii="Arial" w:hAnsi="Arial" w:cs="Arial"/>
          <w:b/>
          <w:sz w:val="20"/>
          <w:szCs w:val="20"/>
        </w:rPr>
        <w:t>,</w:t>
      </w:r>
      <w:r w:rsidR="000A15BE" w:rsidRPr="00FF1B59">
        <w:rPr>
          <w:rFonts w:ascii="Arial" w:hAnsi="Arial" w:cs="Arial"/>
          <w:b/>
          <w:sz w:val="20"/>
          <w:szCs w:val="20"/>
        </w:rPr>
        <w:t xml:space="preserve"> personel kredileri ve personel kredi kartlarına ilişkin bilgiler:</w:t>
      </w:r>
    </w:p>
    <w:tbl>
      <w:tblPr>
        <w:tblW w:w="5000" w:type="pct"/>
        <w:tblCellMar>
          <w:left w:w="0" w:type="dxa"/>
          <w:right w:w="0" w:type="dxa"/>
        </w:tblCellMar>
        <w:tblLook w:val="0000" w:firstRow="0" w:lastRow="0" w:firstColumn="0" w:lastColumn="0" w:noHBand="0" w:noVBand="0"/>
      </w:tblPr>
      <w:tblGrid>
        <w:gridCol w:w="5565"/>
        <w:gridCol w:w="1388"/>
        <w:gridCol w:w="1542"/>
        <w:gridCol w:w="1388"/>
      </w:tblGrid>
      <w:tr w:rsidR="00136C29" w:rsidRPr="00FF1B59" w14:paraId="29E6EF84" w14:textId="77777777" w:rsidTr="00D048C4">
        <w:trPr>
          <w:trHeight w:val="57"/>
        </w:trPr>
        <w:tc>
          <w:tcPr>
            <w:tcW w:w="2815" w:type="pct"/>
            <w:tcBorders>
              <w:top w:val="single" w:sz="4" w:space="0" w:color="auto"/>
              <w:bottom w:val="single" w:sz="4" w:space="0" w:color="auto"/>
            </w:tcBorders>
            <w:noWrap/>
            <w:tcMar>
              <w:top w:w="15" w:type="dxa"/>
              <w:left w:w="15" w:type="dxa"/>
              <w:bottom w:w="0" w:type="dxa"/>
              <w:right w:w="15" w:type="dxa"/>
            </w:tcMar>
          </w:tcPr>
          <w:p w14:paraId="48830079" w14:textId="77777777" w:rsidR="00136C29" w:rsidRPr="00FF1B59" w:rsidRDefault="002E4DBC" w:rsidP="00B12729">
            <w:pPr>
              <w:rPr>
                <w:rFonts w:ascii="Arial" w:hAnsi="Arial" w:cs="Arial"/>
                <w:b/>
                <w:sz w:val="18"/>
                <w:szCs w:val="18"/>
              </w:rPr>
            </w:pPr>
            <w:r w:rsidRPr="00FF1B59">
              <w:rPr>
                <w:rFonts w:ascii="Arial" w:hAnsi="Arial" w:cs="Arial"/>
                <w:b/>
                <w:sz w:val="18"/>
                <w:szCs w:val="18"/>
              </w:rPr>
              <w:t>Cari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64B5EF0E" w14:textId="77777777" w:rsidR="00136C29" w:rsidRPr="00FF1B59" w:rsidRDefault="00136C29" w:rsidP="00B12729">
            <w:pPr>
              <w:ind w:right="53"/>
              <w:jc w:val="right"/>
              <w:rPr>
                <w:rFonts w:ascii="Arial" w:hAnsi="Arial" w:cs="Arial"/>
                <w:b/>
                <w:sz w:val="18"/>
                <w:szCs w:val="18"/>
              </w:rPr>
            </w:pPr>
            <w:r w:rsidRPr="00FF1B59">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32A0E8C5" w14:textId="77777777" w:rsidR="00A36CD8" w:rsidRPr="00FF1B59" w:rsidRDefault="00136C29" w:rsidP="00B12729">
            <w:pPr>
              <w:ind w:right="53"/>
              <w:jc w:val="right"/>
              <w:rPr>
                <w:rFonts w:ascii="Arial" w:hAnsi="Arial" w:cs="Arial"/>
                <w:b/>
                <w:sz w:val="18"/>
                <w:szCs w:val="18"/>
              </w:rPr>
            </w:pPr>
            <w:r w:rsidRPr="00FF1B59">
              <w:rPr>
                <w:rFonts w:ascii="Arial" w:hAnsi="Arial" w:cs="Arial"/>
                <w:b/>
                <w:sz w:val="18"/>
                <w:szCs w:val="18"/>
              </w:rPr>
              <w:t>Orta ve</w:t>
            </w:r>
            <w:r w:rsidR="00A36CD8" w:rsidRPr="00FF1B59">
              <w:rPr>
                <w:rFonts w:ascii="Arial" w:hAnsi="Arial" w:cs="Arial"/>
                <w:b/>
                <w:sz w:val="18"/>
                <w:szCs w:val="18"/>
              </w:rPr>
              <w:t xml:space="preserve"> </w:t>
            </w:r>
          </w:p>
          <w:p w14:paraId="620E8AA2" w14:textId="77777777" w:rsidR="00136C29" w:rsidRPr="00FF1B59" w:rsidRDefault="00136C29" w:rsidP="00B12729">
            <w:pPr>
              <w:ind w:right="53"/>
              <w:jc w:val="right"/>
              <w:rPr>
                <w:rFonts w:ascii="Arial" w:hAnsi="Arial" w:cs="Arial"/>
                <w:b/>
                <w:sz w:val="18"/>
                <w:szCs w:val="18"/>
              </w:rPr>
            </w:pPr>
            <w:r w:rsidRPr="00FF1B59">
              <w:rPr>
                <w:rFonts w:ascii="Arial" w:hAnsi="Arial" w:cs="Arial"/>
                <w:b/>
                <w:sz w:val="18"/>
                <w:szCs w:val="18"/>
              </w:rPr>
              <w:t>Uzun</w:t>
            </w:r>
            <w:r w:rsidR="00A36CD8" w:rsidRPr="00FF1B59">
              <w:rPr>
                <w:rFonts w:ascii="Arial" w:hAnsi="Arial" w:cs="Arial"/>
                <w:b/>
                <w:sz w:val="18"/>
                <w:szCs w:val="18"/>
              </w:rPr>
              <w:t xml:space="preserve"> </w:t>
            </w:r>
            <w:r w:rsidRPr="00FF1B59">
              <w:rPr>
                <w:rFonts w:ascii="Arial" w:hAnsi="Arial" w:cs="Arial"/>
                <w:b/>
                <w:sz w:val="18"/>
                <w:szCs w:val="18"/>
              </w:rPr>
              <w:t>Vadeli</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62E9441D" w14:textId="77777777" w:rsidR="00136C29" w:rsidRPr="00FF1B59" w:rsidRDefault="00136C29" w:rsidP="00B12729">
            <w:pPr>
              <w:ind w:right="53"/>
              <w:jc w:val="right"/>
              <w:rPr>
                <w:rFonts w:ascii="Arial" w:hAnsi="Arial" w:cs="Arial"/>
                <w:b/>
                <w:sz w:val="18"/>
                <w:szCs w:val="18"/>
              </w:rPr>
            </w:pPr>
            <w:r w:rsidRPr="00FF1B59">
              <w:rPr>
                <w:rFonts w:ascii="Arial" w:hAnsi="Arial" w:cs="Arial"/>
                <w:b/>
                <w:sz w:val="18"/>
                <w:szCs w:val="18"/>
              </w:rPr>
              <w:t>Toplam</w:t>
            </w:r>
          </w:p>
        </w:tc>
      </w:tr>
      <w:tr w:rsidR="00136C29" w:rsidRPr="00FF1B59" w14:paraId="2F499E8B" w14:textId="77777777" w:rsidTr="00D048C4">
        <w:trPr>
          <w:trHeight w:val="57"/>
        </w:trPr>
        <w:tc>
          <w:tcPr>
            <w:tcW w:w="2815" w:type="pct"/>
            <w:tcBorders>
              <w:top w:val="single" w:sz="4" w:space="0" w:color="auto"/>
            </w:tcBorders>
            <w:noWrap/>
            <w:tcMar>
              <w:top w:w="15" w:type="dxa"/>
              <w:left w:w="15" w:type="dxa"/>
              <w:bottom w:w="0" w:type="dxa"/>
              <w:right w:w="15" w:type="dxa"/>
            </w:tcMar>
            <w:vAlign w:val="bottom"/>
          </w:tcPr>
          <w:p w14:paraId="1B7F72C6" w14:textId="77777777" w:rsidR="00136C29" w:rsidRPr="00FF1B59" w:rsidRDefault="00136C29" w:rsidP="00B12729">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0362C4EA" w14:textId="77777777" w:rsidR="00136C29" w:rsidRPr="00FF1B59" w:rsidRDefault="00136C29" w:rsidP="00B12729">
            <w:pPr>
              <w:tabs>
                <w:tab w:val="decimal" w:pos="1065"/>
              </w:tabs>
              <w:ind w:right="53"/>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7F28F436" w14:textId="77777777" w:rsidR="00136C29" w:rsidRPr="00FF1B59" w:rsidRDefault="00136C29" w:rsidP="00B12729">
            <w:pPr>
              <w:ind w:right="53"/>
              <w:jc w:val="center"/>
              <w:rPr>
                <w:rFonts w:ascii="Arial" w:hAnsi="Arial" w:cs="Arial"/>
                <w:b/>
                <w:bCs/>
                <w:sz w:val="18"/>
                <w:szCs w:val="18"/>
              </w:rPr>
            </w:pPr>
          </w:p>
        </w:tc>
        <w:tc>
          <w:tcPr>
            <w:tcW w:w="702" w:type="pct"/>
            <w:tcBorders>
              <w:top w:val="single" w:sz="4" w:space="0" w:color="auto"/>
            </w:tcBorders>
            <w:noWrap/>
            <w:tcMar>
              <w:top w:w="15" w:type="dxa"/>
              <w:left w:w="15" w:type="dxa"/>
              <w:bottom w:w="0" w:type="dxa"/>
              <w:right w:w="15" w:type="dxa"/>
            </w:tcMar>
            <w:vAlign w:val="bottom"/>
          </w:tcPr>
          <w:p w14:paraId="612DA617" w14:textId="77777777" w:rsidR="00136C29" w:rsidRPr="00FF1B59" w:rsidRDefault="00136C29" w:rsidP="00B12729">
            <w:pPr>
              <w:ind w:right="53"/>
              <w:jc w:val="right"/>
              <w:rPr>
                <w:rFonts w:ascii="Arial" w:hAnsi="Arial" w:cs="Arial"/>
                <w:b/>
                <w:bCs/>
                <w:sz w:val="18"/>
                <w:szCs w:val="18"/>
              </w:rPr>
            </w:pPr>
          </w:p>
        </w:tc>
      </w:tr>
      <w:tr w:rsidR="003330B9" w:rsidRPr="00FF1B59" w14:paraId="18E395F2" w14:textId="77777777" w:rsidTr="003330B9">
        <w:trPr>
          <w:trHeight w:val="57"/>
        </w:trPr>
        <w:tc>
          <w:tcPr>
            <w:tcW w:w="2815" w:type="pct"/>
            <w:noWrap/>
            <w:tcMar>
              <w:top w:w="15" w:type="dxa"/>
              <w:left w:w="15" w:type="dxa"/>
              <w:bottom w:w="0" w:type="dxa"/>
              <w:right w:w="15" w:type="dxa"/>
            </w:tcMar>
            <w:vAlign w:val="bottom"/>
          </w:tcPr>
          <w:p w14:paraId="3653FA56" w14:textId="3A6A0ED9" w:rsidR="003330B9" w:rsidRPr="00FF1B59" w:rsidRDefault="003330B9" w:rsidP="003330B9">
            <w:pPr>
              <w:jc w:val="both"/>
              <w:rPr>
                <w:rFonts w:ascii="Arial" w:eastAsia="Arial Unicode MS" w:hAnsi="Arial" w:cs="Arial"/>
                <w:b/>
                <w:sz w:val="18"/>
                <w:szCs w:val="18"/>
              </w:rPr>
            </w:pPr>
            <w:r w:rsidRPr="00FF1B59">
              <w:rPr>
                <w:rFonts w:ascii="Arial" w:hAnsi="Arial" w:cs="Arial"/>
                <w:b/>
                <w:sz w:val="18"/>
                <w:szCs w:val="18"/>
              </w:rPr>
              <w:t>Tüketici Kredileri</w:t>
            </w:r>
            <w:r>
              <w:rPr>
                <w:rFonts w:ascii="Arial" w:hAnsi="Arial" w:cs="Arial"/>
                <w:b/>
                <w:sz w:val="18"/>
                <w:szCs w:val="18"/>
              </w:rPr>
              <w:t>-</w:t>
            </w:r>
            <w:r w:rsidRPr="00FF1B59">
              <w:rPr>
                <w:rFonts w:ascii="Arial" w:hAnsi="Arial" w:cs="Arial"/>
                <w:b/>
                <w:sz w:val="18"/>
                <w:szCs w:val="18"/>
              </w:rPr>
              <w:t>TP</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4EB785CA" w14:textId="1C16CD8E"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311.085</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71947A56" w14:textId="31D870C4"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13.497.676</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68261AEB" w14:textId="576AE12C"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13.808.761</w:t>
            </w:r>
          </w:p>
        </w:tc>
      </w:tr>
      <w:tr w:rsidR="003330B9" w:rsidRPr="00FF1B59" w14:paraId="0332B673" w14:textId="77777777" w:rsidTr="003330B9">
        <w:trPr>
          <w:trHeight w:val="57"/>
        </w:trPr>
        <w:tc>
          <w:tcPr>
            <w:tcW w:w="2815" w:type="pct"/>
            <w:noWrap/>
            <w:tcMar>
              <w:top w:w="15" w:type="dxa"/>
              <w:left w:w="15" w:type="dxa"/>
              <w:bottom w:w="0" w:type="dxa"/>
              <w:right w:w="15" w:type="dxa"/>
            </w:tcMar>
            <w:vAlign w:val="bottom"/>
          </w:tcPr>
          <w:p w14:paraId="6DFC1FF5" w14:textId="77777777" w:rsidR="003330B9" w:rsidRPr="00FF1B59" w:rsidRDefault="003330B9" w:rsidP="003330B9">
            <w:pPr>
              <w:ind w:left="360"/>
              <w:jc w:val="both"/>
              <w:rPr>
                <w:rFonts w:ascii="Arial" w:eastAsia="Arial Unicode MS" w:hAnsi="Arial" w:cs="Arial"/>
                <w:sz w:val="18"/>
                <w:szCs w:val="18"/>
              </w:rPr>
            </w:pPr>
            <w:r w:rsidRPr="00FF1B59">
              <w:rPr>
                <w:rFonts w:ascii="Arial" w:hAnsi="Arial" w:cs="Arial"/>
                <w:sz w:val="18"/>
                <w:szCs w:val="18"/>
              </w:rPr>
              <w:t>Konut Kredisi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7C62D8EF" w14:textId="3A4D4A3F"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36.051</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77294E6B" w14:textId="422636FE"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11.808.203</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06B259FB" w14:textId="4F187B86"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11.844.254</w:t>
            </w:r>
          </w:p>
        </w:tc>
      </w:tr>
      <w:tr w:rsidR="003330B9" w:rsidRPr="00FF1B59" w14:paraId="1EB0F5F1" w14:textId="77777777" w:rsidTr="003330B9">
        <w:trPr>
          <w:trHeight w:val="57"/>
        </w:trPr>
        <w:tc>
          <w:tcPr>
            <w:tcW w:w="2815" w:type="pct"/>
            <w:noWrap/>
            <w:tcMar>
              <w:top w:w="15" w:type="dxa"/>
              <w:left w:w="15" w:type="dxa"/>
              <w:bottom w:w="0" w:type="dxa"/>
              <w:right w:w="15" w:type="dxa"/>
            </w:tcMar>
            <w:vAlign w:val="bottom"/>
          </w:tcPr>
          <w:p w14:paraId="4B8DF919" w14:textId="77777777" w:rsidR="003330B9" w:rsidRPr="00FF1B59" w:rsidRDefault="003330B9" w:rsidP="003330B9">
            <w:pPr>
              <w:ind w:left="360"/>
              <w:jc w:val="both"/>
              <w:rPr>
                <w:rFonts w:ascii="Arial" w:eastAsia="Arial Unicode MS" w:hAnsi="Arial" w:cs="Arial"/>
                <w:sz w:val="18"/>
                <w:szCs w:val="18"/>
              </w:rPr>
            </w:pPr>
            <w:r w:rsidRPr="00FF1B59">
              <w:rPr>
                <w:rFonts w:ascii="Arial" w:hAnsi="Arial" w:cs="Arial"/>
                <w:sz w:val="18"/>
                <w:szCs w:val="18"/>
              </w:rPr>
              <w:t>Taşıt Kredisi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209A0B14" w14:textId="7947A7EE"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34.703</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50A7C453" w14:textId="4D025703"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684.101</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4F23779F" w14:textId="6DD0EA2D"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718.804</w:t>
            </w:r>
          </w:p>
        </w:tc>
      </w:tr>
      <w:tr w:rsidR="003330B9" w:rsidRPr="00FF1B59" w14:paraId="3BBAE8EC" w14:textId="77777777" w:rsidTr="003330B9">
        <w:trPr>
          <w:trHeight w:val="57"/>
        </w:trPr>
        <w:tc>
          <w:tcPr>
            <w:tcW w:w="2815" w:type="pct"/>
            <w:noWrap/>
            <w:tcMar>
              <w:top w:w="15" w:type="dxa"/>
              <w:left w:w="15" w:type="dxa"/>
              <w:bottom w:w="0" w:type="dxa"/>
              <w:right w:w="15" w:type="dxa"/>
            </w:tcMar>
            <w:vAlign w:val="bottom"/>
          </w:tcPr>
          <w:p w14:paraId="05D7D69A"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44508053" w14:textId="02B4A342"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240.331</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5F57DAB3" w14:textId="66E7C575"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1.005.372</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486DEA1B" w14:textId="648F1955"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1.245.703</w:t>
            </w:r>
          </w:p>
        </w:tc>
      </w:tr>
      <w:tr w:rsidR="003330B9" w:rsidRPr="00FF1B59" w14:paraId="5320C318" w14:textId="77777777" w:rsidTr="003330B9">
        <w:trPr>
          <w:trHeight w:val="57"/>
        </w:trPr>
        <w:tc>
          <w:tcPr>
            <w:tcW w:w="2815" w:type="pct"/>
            <w:noWrap/>
            <w:tcMar>
              <w:top w:w="15" w:type="dxa"/>
              <w:left w:w="15" w:type="dxa"/>
              <w:bottom w:w="0" w:type="dxa"/>
              <w:right w:w="15" w:type="dxa"/>
            </w:tcMar>
            <w:vAlign w:val="bottom"/>
          </w:tcPr>
          <w:p w14:paraId="0C867AC8" w14:textId="77777777" w:rsidR="003330B9" w:rsidRPr="00FF1B59" w:rsidRDefault="003330B9" w:rsidP="003330B9">
            <w:pPr>
              <w:ind w:left="360"/>
              <w:jc w:val="both"/>
              <w:rPr>
                <w:rFonts w:ascii="Arial" w:eastAsia="Arial Unicode MS" w:hAnsi="Arial" w:cs="Arial"/>
                <w:sz w:val="18"/>
                <w:szCs w:val="18"/>
              </w:rPr>
            </w:pPr>
            <w:r w:rsidRPr="00FF1B59">
              <w:rPr>
                <w:rFonts w:ascii="Arial" w:hAnsi="Arial" w:cs="Arial"/>
                <w:sz w:val="18"/>
                <w:szCs w:val="18"/>
              </w:rPr>
              <w:t xml:space="preserve">Diğer </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1E21045A" w14:textId="4C18F246"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73B0C549" w14:textId="1FE17B14"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5F8D847E" w14:textId="0D3D985E"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1527C91B" w14:textId="77777777" w:rsidTr="003330B9">
        <w:trPr>
          <w:trHeight w:val="57"/>
        </w:trPr>
        <w:tc>
          <w:tcPr>
            <w:tcW w:w="2815" w:type="pct"/>
            <w:noWrap/>
            <w:tcMar>
              <w:top w:w="15" w:type="dxa"/>
              <w:left w:w="15" w:type="dxa"/>
              <w:bottom w:w="0" w:type="dxa"/>
              <w:right w:w="15" w:type="dxa"/>
            </w:tcMar>
            <w:vAlign w:val="bottom"/>
          </w:tcPr>
          <w:p w14:paraId="2AE94A15" w14:textId="11C86098" w:rsidR="003330B9" w:rsidRPr="00FF1B59" w:rsidRDefault="003330B9" w:rsidP="003330B9">
            <w:pPr>
              <w:jc w:val="both"/>
              <w:rPr>
                <w:rFonts w:ascii="Arial" w:eastAsia="Arial Unicode MS" w:hAnsi="Arial" w:cs="Arial"/>
                <w:b/>
                <w:sz w:val="18"/>
                <w:szCs w:val="18"/>
              </w:rPr>
            </w:pPr>
            <w:r w:rsidRPr="00FF1B59">
              <w:rPr>
                <w:rFonts w:ascii="Arial" w:hAnsi="Arial" w:cs="Arial"/>
                <w:b/>
                <w:sz w:val="18"/>
                <w:szCs w:val="18"/>
              </w:rPr>
              <w:t>Tüketici Kredileri</w:t>
            </w:r>
            <w:r>
              <w:rPr>
                <w:rFonts w:ascii="Arial" w:hAnsi="Arial" w:cs="Arial"/>
                <w:b/>
                <w:sz w:val="18"/>
                <w:szCs w:val="18"/>
              </w:rPr>
              <w:t>-</w:t>
            </w:r>
            <w:r w:rsidRPr="00FF1B59">
              <w:rPr>
                <w:rFonts w:ascii="Arial" w:hAnsi="Arial" w:cs="Arial"/>
                <w:b/>
                <w:sz w:val="18"/>
                <w:szCs w:val="18"/>
              </w:rPr>
              <w:t>Dövize Endeksli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52CBE3B7" w14:textId="32673E86" w:rsidR="003330B9" w:rsidRPr="008B0045" w:rsidRDefault="003330B9" w:rsidP="003330B9">
            <w:pPr>
              <w:ind w:right="84"/>
              <w:jc w:val="right"/>
              <w:rPr>
                <w:rFonts w:ascii="Arial" w:hAnsi="Arial" w:cs="Arial"/>
                <w:b/>
                <w:sz w:val="18"/>
                <w:szCs w:val="18"/>
              </w:rPr>
            </w:pPr>
            <w:r>
              <w:rPr>
                <w:rFonts w:ascii="Arial" w:hAnsi="Arial" w:cs="Arial"/>
                <w:b/>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72EBC662" w14:textId="6774A1A9" w:rsidR="003330B9" w:rsidRPr="008B0045" w:rsidRDefault="003330B9" w:rsidP="003330B9">
            <w:pPr>
              <w:ind w:right="84"/>
              <w:jc w:val="right"/>
              <w:rPr>
                <w:rFonts w:ascii="Arial" w:hAnsi="Arial" w:cs="Arial"/>
                <w:b/>
                <w:sz w:val="18"/>
                <w:szCs w:val="18"/>
              </w:rPr>
            </w:pPr>
            <w:r>
              <w:rPr>
                <w:rFonts w:ascii="Arial" w:hAnsi="Arial" w:cs="Arial"/>
                <w:b/>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5A2694D0" w14:textId="17620DDA" w:rsidR="003330B9" w:rsidRPr="008B0045" w:rsidRDefault="003330B9" w:rsidP="003330B9">
            <w:pPr>
              <w:ind w:right="84"/>
              <w:jc w:val="right"/>
              <w:rPr>
                <w:rFonts w:ascii="Arial" w:hAnsi="Arial" w:cs="Arial"/>
                <w:b/>
                <w:sz w:val="18"/>
                <w:szCs w:val="18"/>
              </w:rPr>
            </w:pPr>
            <w:r>
              <w:rPr>
                <w:rFonts w:ascii="Arial" w:hAnsi="Arial" w:cs="Arial"/>
                <w:b/>
                <w:sz w:val="18"/>
                <w:szCs w:val="18"/>
              </w:rPr>
              <w:t>-</w:t>
            </w:r>
          </w:p>
        </w:tc>
      </w:tr>
      <w:tr w:rsidR="003330B9" w:rsidRPr="00FF1B59" w14:paraId="148201BD" w14:textId="77777777" w:rsidTr="003330B9">
        <w:trPr>
          <w:trHeight w:val="57"/>
        </w:trPr>
        <w:tc>
          <w:tcPr>
            <w:tcW w:w="2815" w:type="pct"/>
            <w:noWrap/>
            <w:tcMar>
              <w:top w:w="15" w:type="dxa"/>
              <w:left w:w="15" w:type="dxa"/>
              <w:bottom w:w="0" w:type="dxa"/>
              <w:right w:w="15" w:type="dxa"/>
            </w:tcMar>
            <w:vAlign w:val="bottom"/>
          </w:tcPr>
          <w:p w14:paraId="325AC69C" w14:textId="77777777" w:rsidR="003330B9" w:rsidRPr="00FF1B59" w:rsidRDefault="003330B9" w:rsidP="003330B9">
            <w:pPr>
              <w:ind w:left="360"/>
              <w:jc w:val="both"/>
              <w:rPr>
                <w:rFonts w:ascii="Arial" w:eastAsia="Arial Unicode MS" w:hAnsi="Arial" w:cs="Arial"/>
                <w:sz w:val="18"/>
                <w:szCs w:val="18"/>
              </w:rPr>
            </w:pPr>
            <w:r w:rsidRPr="00FF1B59">
              <w:rPr>
                <w:rFonts w:ascii="Arial" w:hAnsi="Arial" w:cs="Arial"/>
                <w:sz w:val="18"/>
                <w:szCs w:val="18"/>
              </w:rPr>
              <w:t>Konut Kredisi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5F82122E" w14:textId="290E3FF4"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1C0061CE" w14:textId="104F6E27"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55B4CF50" w14:textId="3660B551"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677C470E" w14:textId="77777777" w:rsidTr="003330B9">
        <w:trPr>
          <w:trHeight w:val="57"/>
        </w:trPr>
        <w:tc>
          <w:tcPr>
            <w:tcW w:w="2815" w:type="pct"/>
            <w:noWrap/>
            <w:tcMar>
              <w:top w:w="15" w:type="dxa"/>
              <w:left w:w="15" w:type="dxa"/>
              <w:bottom w:w="0" w:type="dxa"/>
              <w:right w:w="15" w:type="dxa"/>
            </w:tcMar>
            <w:vAlign w:val="bottom"/>
          </w:tcPr>
          <w:p w14:paraId="5A8962AF" w14:textId="77777777" w:rsidR="003330B9" w:rsidRPr="00FF1B59" w:rsidRDefault="003330B9" w:rsidP="003330B9">
            <w:pPr>
              <w:ind w:left="360"/>
              <w:jc w:val="both"/>
              <w:rPr>
                <w:rFonts w:ascii="Arial" w:eastAsia="Arial Unicode MS" w:hAnsi="Arial" w:cs="Arial"/>
                <w:sz w:val="18"/>
                <w:szCs w:val="18"/>
              </w:rPr>
            </w:pPr>
            <w:r w:rsidRPr="00FF1B59">
              <w:rPr>
                <w:rFonts w:ascii="Arial" w:hAnsi="Arial" w:cs="Arial"/>
                <w:sz w:val="18"/>
                <w:szCs w:val="18"/>
              </w:rPr>
              <w:t>Taşıt Kredisi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639BC829" w14:textId="49D5390F"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6A5ABF02" w14:textId="16E5A8C6"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365EA211" w14:textId="25AE5307"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06AAB9EB" w14:textId="77777777" w:rsidTr="003330B9">
        <w:trPr>
          <w:trHeight w:val="57"/>
        </w:trPr>
        <w:tc>
          <w:tcPr>
            <w:tcW w:w="2815" w:type="pct"/>
            <w:noWrap/>
            <w:tcMar>
              <w:top w:w="15" w:type="dxa"/>
              <w:left w:w="15" w:type="dxa"/>
              <w:bottom w:w="0" w:type="dxa"/>
              <w:right w:w="15" w:type="dxa"/>
            </w:tcMar>
            <w:vAlign w:val="bottom"/>
          </w:tcPr>
          <w:p w14:paraId="25BEDEF8"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267CA5BD" w14:textId="34C8A1E8"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16EF0EBE" w14:textId="3855928D"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6C1542A6" w14:textId="57EAE540"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0298070F" w14:textId="77777777" w:rsidTr="003330B9">
        <w:trPr>
          <w:trHeight w:val="57"/>
        </w:trPr>
        <w:tc>
          <w:tcPr>
            <w:tcW w:w="2815" w:type="pct"/>
            <w:noWrap/>
            <w:tcMar>
              <w:top w:w="15" w:type="dxa"/>
              <w:left w:w="15" w:type="dxa"/>
              <w:bottom w:w="0" w:type="dxa"/>
              <w:right w:w="15" w:type="dxa"/>
            </w:tcMar>
            <w:vAlign w:val="bottom"/>
          </w:tcPr>
          <w:p w14:paraId="5EAB1727" w14:textId="77777777" w:rsidR="003330B9" w:rsidRPr="00FF1B59" w:rsidRDefault="003330B9" w:rsidP="003330B9">
            <w:pPr>
              <w:ind w:left="360"/>
              <w:jc w:val="both"/>
              <w:rPr>
                <w:rFonts w:ascii="Arial" w:eastAsia="Arial Unicode MS" w:hAnsi="Arial" w:cs="Arial"/>
                <w:sz w:val="18"/>
                <w:szCs w:val="18"/>
              </w:rPr>
            </w:pPr>
            <w:r w:rsidRPr="00FF1B59">
              <w:rPr>
                <w:rFonts w:ascii="Arial" w:hAnsi="Arial" w:cs="Arial"/>
                <w:sz w:val="18"/>
                <w:szCs w:val="18"/>
              </w:rPr>
              <w:t xml:space="preserve">Diğer </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64A42881" w14:textId="1639A9FC"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08B2C7F1" w14:textId="1808ED7B"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4DAD0B51" w14:textId="5FBC6ACB"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13810EEC" w14:textId="77777777" w:rsidTr="003330B9">
        <w:trPr>
          <w:trHeight w:val="57"/>
        </w:trPr>
        <w:tc>
          <w:tcPr>
            <w:tcW w:w="2815" w:type="pct"/>
            <w:noWrap/>
            <w:tcMar>
              <w:top w:w="15" w:type="dxa"/>
              <w:left w:w="15" w:type="dxa"/>
              <w:bottom w:w="0" w:type="dxa"/>
              <w:right w:w="15" w:type="dxa"/>
            </w:tcMar>
            <w:vAlign w:val="bottom"/>
          </w:tcPr>
          <w:p w14:paraId="1D537BC1" w14:textId="4F2E5ED1" w:rsidR="003330B9" w:rsidRPr="00FF1B59" w:rsidRDefault="003330B9" w:rsidP="003330B9">
            <w:pPr>
              <w:jc w:val="both"/>
              <w:rPr>
                <w:rFonts w:ascii="Arial" w:hAnsi="Arial" w:cs="Arial"/>
                <w:b/>
                <w:sz w:val="18"/>
                <w:szCs w:val="18"/>
              </w:rPr>
            </w:pPr>
            <w:r w:rsidRPr="00FF1B59">
              <w:rPr>
                <w:rFonts w:ascii="Arial" w:hAnsi="Arial" w:cs="Arial"/>
                <w:b/>
                <w:sz w:val="18"/>
                <w:szCs w:val="18"/>
              </w:rPr>
              <w:t>Tüketici Kredileri</w:t>
            </w:r>
            <w:r>
              <w:rPr>
                <w:rFonts w:ascii="Arial" w:hAnsi="Arial" w:cs="Arial"/>
                <w:b/>
                <w:sz w:val="18"/>
                <w:szCs w:val="18"/>
              </w:rPr>
              <w:t>-</w:t>
            </w:r>
            <w:r w:rsidRPr="00FF1B59">
              <w:rPr>
                <w:rFonts w:ascii="Arial" w:hAnsi="Arial" w:cs="Arial"/>
                <w:b/>
                <w:sz w:val="18"/>
                <w:szCs w:val="18"/>
              </w:rPr>
              <w:t>YP</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26BF6286" w14:textId="459D4560"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17337D22" w14:textId="10DF60F3"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16</w:t>
            </w:r>
            <w:r>
              <w:rPr>
                <w:rFonts w:ascii="Arial" w:hAnsi="Arial" w:cs="Arial"/>
                <w:b/>
                <w:sz w:val="18"/>
                <w:szCs w:val="18"/>
              </w:rPr>
              <w:t>.</w:t>
            </w:r>
            <w:r w:rsidRPr="003330B9">
              <w:rPr>
                <w:rFonts w:ascii="Arial" w:hAnsi="Arial" w:cs="Arial"/>
                <w:b/>
                <w:sz w:val="18"/>
                <w:szCs w:val="18"/>
              </w:rPr>
              <w:t>708</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2D543BA6" w14:textId="5D0C1720"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16.708</w:t>
            </w:r>
          </w:p>
        </w:tc>
      </w:tr>
      <w:tr w:rsidR="003330B9" w:rsidRPr="00FF1B59" w14:paraId="267CBF02" w14:textId="77777777" w:rsidTr="003330B9">
        <w:trPr>
          <w:trHeight w:val="57"/>
        </w:trPr>
        <w:tc>
          <w:tcPr>
            <w:tcW w:w="2815" w:type="pct"/>
            <w:noWrap/>
            <w:tcMar>
              <w:top w:w="15" w:type="dxa"/>
              <w:left w:w="15" w:type="dxa"/>
              <w:bottom w:w="0" w:type="dxa"/>
              <w:right w:w="15" w:type="dxa"/>
            </w:tcMar>
            <w:vAlign w:val="bottom"/>
          </w:tcPr>
          <w:p w14:paraId="59262F60"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28F46632" w14:textId="3C41EF98"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43014A5B" w14:textId="380AD287"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7.850</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238E55C2" w14:textId="123B4B07"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7.850</w:t>
            </w:r>
          </w:p>
        </w:tc>
      </w:tr>
      <w:tr w:rsidR="003330B9" w:rsidRPr="00FF1B59" w14:paraId="3F6F99DD" w14:textId="77777777" w:rsidTr="003330B9">
        <w:trPr>
          <w:trHeight w:val="57"/>
        </w:trPr>
        <w:tc>
          <w:tcPr>
            <w:tcW w:w="2815" w:type="pct"/>
            <w:noWrap/>
            <w:tcMar>
              <w:top w:w="15" w:type="dxa"/>
              <w:left w:w="15" w:type="dxa"/>
              <w:bottom w:w="0" w:type="dxa"/>
              <w:right w:w="15" w:type="dxa"/>
            </w:tcMar>
            <w:vAlign w:val="bottom"/>
          </w:tcPr>
          <w:p w14:paraId="1AB866CD"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2F4C8D5B" w14:textId="10CA81DB"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26D7AF75" w14:textId="2B77E61B"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3B72D559" w14:textId="31F65BF4"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2C7FFBF6" w14:textId="77777777" w:rsidTr="003330B9">
        <w:trPr>
          <w:trHeight w:val="57"/>
        </w:trPr>
        <w:tc>
          <w:tcPr>
            <w:tcW w:w="2815" w:type="pct"/>
            <w:noWrap/>
            <w:tcMar>
              <w:top w:w="15" w:type="dxa"/>
              <w:left w:w="15" w:type="dxa"/>
              <w:bottom w:w="0" w:type="dxa"/>
              <w:right w:w="15" w:type="dxa"/>
            </w:tcMar>
            <w:vAlign w:val="bottom"/>
          </w:tcPr>
          <w:p w14:paraId="376E87A8"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2656FFBD" w14:textId="4F4EF92E"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729DC8FA" w14:textId="45C1822D"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8.858</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2A341E6D" w14:textId="2BABC321"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8.858</w:t>
            </w:r>
          </w:p>
        </w:tc>
      </w:tr>
      <w:tr w:rsidR="003330B9" w:rsidRPr="00FF1B59" w14:paraId="79FD3180" w14:textId="77777777" w:rsidTr="003330B9">
        <w:trPr>
          <w:trHeight w:val="57"/>
        </w:trPr>
        <w:tc>
          <w:tcPr>
            <w:tcW w:w="2815" w:type="pct"/>
            <w:noWrap/>
            <w:tcMar>
              <w:top w:w="15" w:type="dxa"/>
              <w:left w:w="15" w:type="dxa"/>
              <w:bottom w:w="0" w:type="dxa"/>
              <w:right w:w="15" w:type="dxa"/>
            </w:tcMar>
            <w:vAlign w:val="bottom"/>
          </w:tcPr>
          <w:p w14:paraId="44F1E755"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 xml:space="preserve">Diğer </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0F446EFD" w14:textId="37DFEAD6"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4F62A1D9" w14:textId="6A405ACA"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15E7D5AE" w14:textId="791AFDCB"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70DA2BF8" w14:textId="77777777" w:rsidTr="003330B9">
        <w:trPr>
          <w:trHeight w:val="57"/>
        </w:trPr>
        <w:tc>
          <w:tcPr>
            <w:tcW w:w="2815" w:type="pct"/>
            <w:noWrap/>
            <w:tcMar>
              <w:top w:w="15" w:type="dxa"/>
              <w:left w:w="15" w:type="dxa"/>
              <w:bottom w:w="0" w:type="dxa"/>
              <w:right w:w="15" w:type="dxa"/>
            </w:tcMar>
            <w:vAlign w:val="bottom"/>
          </w:tcPr>
          <w:p w14:paraId="0160EBAC" w14:textId="40F84939" w:rsidR="003330B9" w:rsidRPr="00FF1B59" w:rsidRDefault="003330B9" w:rsidP="003330B9">
            <w:pPr>
              <w:jc w:val="both"/>
              <w:rPr>
                <w:rFonts w:ascii="Arial" w:hAnsi="Arial" w:cs="Arial"/>
                <w:b/>
                <w:sz w:val="18"/>
                <w:szCs w:val="18"/>
              </w:rPr>
            </w:pPr>
            <w:r w:rsidRPr="00FF1B59">
              <w:rPr>
                <w:rFonts w:ascii="Arial" w:hAnsi="Arial" w:cs="Arial"/>
                <w:b/>
                <w:sz w:val="18"/>
                <w:szCs w:val="18"/>
              </w:rPr>
              <w:t>Bireysel Kredi Kartları</w:t>
            </w:r>
            <w:r>
              <w:rPr>
                <w:rFonts w:ascii="Arial" w:hAnsi="Arial" w:cs="Arial"/>
                <w:b/>
                <w:sz w:val="18"/>
                <w:szCs w:val="18"/>
              </w:rPr>
              <w:t>-</w:t>
            </w:r>
            <w:r w:rsidRPr="00FF1B59">
              <w:rPr>
                <w:rFonts w:ascii="Arial" w:hAnsi="Arial" w:cs="Arial"/>
                <w:b/>
                <w:sz w:val="18"/>
                <w:szCs w:val="18"/>
              </w:rPr>
              <w:t>TP</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7E3DD5CF" w14:textId="12E31EB8"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1.250.575</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25406C79" w14:textId="30996E32"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338E3028" w14:textId="5A06AFE3"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1.250.575</w:t>
            </w:r>
          </w:p>
        </w:tc>
      </w:tr>
      <w:tr w:rsidR="003330B9" w:rsidRPr="00FF1B59" w14:paraId="36566582" w14:textId="77777777" w:rsidTr="003330B9">
        <w:trPr>
          <w:trHeight w:val="57"/>
        </w:trPr>
        <w:tc>
          <w:tcPr>
            <w:tcW w:w="2815" w:type="pct"/>
            <w:noWrap/>
            <w:tcMar>
              <w:top w:w="15" w:type="dxa"/>
              <w:left w:w="15" w:type="dxa"/>
              <w:bottom w:w="0" w:type="dxa"/>
              <w:right w:w="15" w:type="dxa"/>
            </w:tcMar>
            <w:vAlign w:val="bottom"/>
          </w:tcPr>
          <w:p w14:paraId="7CD5C732"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Taksitli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3047BDFB" w14:textId="4D9675CD"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183.387</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4B50008D" w14:textId="77876A06"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57320E2B" w14:textId="3A4CEA8E"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183.387</w:t>
            </w:r>
          </w:p>
        </w:tc>
      </w:tr>
      <w:tr w:rsidR="003330B9" w:rsidRPr="00FF1B59" w14:paraId="14ACF446" w14:textId="77777777" w:rsidTr="003330B9">
        <w:trPr>
          <w:trHeight w:val="57"/>
        </w:trPr>
        <w:tc>
          <w:tcPr>
            <w:tcW w:w="2815" w:type="pct"/>
            <w:noWrap/>
            <w:tcMar>
              <w:top w:w="15" w:type="dxa"/>
              <w:left w:w="15" w:type="dxa"/>
              <w:bottom w:w="0" w:type="dxa"/>
              <w:right w:w="15" w:type="dxa"/>
            </w:tcMar>
            <w:vAlign w:val="bottom"/>
          </w:tcPr>
          <w:p w14:paraId="2B80F68F"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0D7F869F" w14:textId="33CF2E4A"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1.067.188</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705C3DDA" w14:textId="65E93FE7"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1DBDC7F6" w14:textId="75D3D099"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1.067.188</w:t>
            </w:r>
          </w:p>
        </w:tc>
      </w:tr>
      <w:tr w:rsidR="003330B9" w:rsidRPr="00FF1B59" w14:paraId="69DF4F79" w14:textId="77777777" w:rsidTr="003330B9">
        <w:trPr>
          <w:trHeight w:val="57"/>
        </w:trPr>
        <w:tc>
          <w:tcPr>
            <w:tcW w:w="2815" w:type="pct"/>
            <w:noWrap/>
            <w:tcMar>
              <w:top w:w="15" w:type="dxa"/>
              <w:left w:w="15" w:type="dxa"/>
              <w:bottom w:w="0" w:type="dxa"/>
              <w:right w:w="15" w:type="dxa"/>
            </w:tcMar>
            <w:vAlign w:val="bottom"/>
          </w:tcPr>
          <w:p w14:paraId="4A23D4FB" w14:textId="101DEC9F" w:rsidR="003330B9" w:rsidRPr="00FF1B59" w:rsidRDefault="003330B9" w:rsidP="003330B9">
            <w:pPr>
              <w:jc w:val="both"/>
              <w:rPr>
                <w:rFonts w:ascii="Arial" w:hAnsi="Arial" w:cs="Arial"/>
                <w:b/>
                <w:sz w:val="18"/>
                <w:szCs w:val="18"/>
              </w:rPr>
            </w:pPr>
            <w:r w:rsidRPr="00FF1B59">
              <w:rPr>
                <w:rFonts w:ascii="Arial" w:hAnsi="Arial" w:cs="Arial"/>
                <w:b/>
                <w:sz w:val="18"/>
                <w:szCs w:val="18"/>
              </w:rPr>
              <w:t>Bireysel Kredi Kartları</w:t>
            </w:r>
            <w:r>
              <w:rPr>
                <w:rFonts w:ascii="Arial" w:hAnsi="Arial" w:cs="Arial"/>
                <w:b/>
                <w:sz w:val="18"/>
                <w:szCs w:val="18"/>
              </w:rPr>
              <w:t>-</w:t>
            </w:r>
            <w:r w:rsidRPr="00FF1B59">
              <w:rPr>
                <w:rFonts w:ascii="Arial" w:hAnsi="Arial" w:cs="Arial"/>
                <w:b/>
                <w:sz w:val="18"/>
                <w:szCs w:val="18"/>
              </w:rPr>
              <w:t>YP</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5BAE79D3" w14:textId="443E0208"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4F8468EC" w14:textId="5D77D31A"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25B9F456" w14:textId="370EC5E7"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r>
      <w:tr w:rsidR="003330B9" w:rsidRPr="00FF1B59" w14:paraId="47DDB64E" w14:textId="77777777" w:rsidTr="003330B9">
        <w:trPr>
          <w:trHeight w:val="57"/>
        </w:trPr>
        <w:tc>
          <w:tcPr>
            <w:tcW w:w="2815" w:type="pct"/>
            <w:noWrap/>
            <w:tcMar>
              <w:top w:w="15" w:type="dxa"/>
              <w:left w:w="15" w:type="dxa"/>
              <w:bottom w:w="0" w:type="dxa"/>
              <w:right w:w="15" w:type="dxa"/>
            </w:tcMar>
            <w:vAlign w:val="bottom"/>
          </w:tcPr>
          <w:p w14:paraId="36F8B2B1"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Taksitli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7DEC130E" w14:textId="234FB555"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64A3E95C" w14:textId="5AB7B8FE"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7F3C5033" w14:textId="3140FA40"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78D5F71A" w14:textId="77777777" w:rsidTr="003330B9">
        <w:trPr>
          <w:trHeight w:val="57"/>
        </w:trPr>
        <w:tc>
          <w:tcPr>
            <w:tcW w:w="2815" w:type="pct"/>
            <w:noWrap/>
            <w:tcMar>
              <w:top w:w="15" w:type="dxa"/>
              <w:left w:w="15" w:type="dxa"/>
              <w:bottom w:w="0" w:type="dxa"/>
              <w:right w:w="15" w:type="dxa"/>
            </w:tcMar>
            <w:vAlign w:val="bottom"/>
          </w:tcPr>
          <w:p w14:paraId="1FA798E4"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7BA13266" w14:textId="6FF2CDC7"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72176F82" w14:textId="6C5515A5"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081DC332" w14:textId="1B5E1004"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3FD93CBA" w14:textId="77777777" w:rsidTr="003330B9">
        <w:trPr>
          <w:trHeight w:val="57"/>
        </w:trPr>
        <w:tc>
          <w:tcPr>
            <w:tcW w:w="2815" w:type="pct"/>
            <w:noWrap/>
            <w:tcMar>
              <w:top w:w="15" w:type="dxa"/>
              <w:left w:w="15" w:type="dxa"/>
              <w:bottom w:w="0" w:type="dxa"/>
              <w:right w:w="15" w:type="dxa"/>
            </w:tcMar>
            <w:vAlign w:val="bottom"/>
          </w:tcPr>
          <w:p w14:paraId="4375AB83" w14:textId="670B4C3A" w:rsidR="003330B9" w:rsidRPr="00FF1B59" w:rsidRDefault="003330B9" w:rsidP="003330B9">
            <w:pPr>
              <w:jc w:val="both"/>
              <w:rPr>
                <w:rFonts w:ascii="Arial" w:hAnsi="Arial" w:cs="Arial"/>
                <w:b/>
                <w:sz w:val="18"/>
                <w:szCs w:val="18"/>
              </w:rPr>
            </w:pPr>
            <w:r w:rsidRPr="00FF1B59">
              <w:rPr>
                <w:rFonts w:ascii="Arial" w:hAnsi="Arial" w:cs="Arial"/>
                <w:b/>
                <w:sz w:val="18"/>
                <w:szCs w:val="18"/>
              </w:rPr>
              <w:t>Personel Kredileri</w:t>
            </w:r>
            <w:r>
              <w:rPr>
                <w:rFonts w:ascii="Arial" w:hAnsi="Arial" w:cs="Arial"/>
                <w:b/>
                <w:sz w:val="18"/>
                <w:szCs w:val="18"/>
              </w:rPr>
              <w:t>-</w:t>
            </w:r>
            <w:r w:rsidRPr="00FF1B59">
              <w:rPr>
                <w:rFonts w:ascii="Arial" w:hAnsi="Arial" w:cs="Arial"/>
                <w:b/>
                <w:sz w:val="18"/>
                <w:szCs w:val="18"/>
              </w:rPr>
              <w:t>TP</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14419F3A" w14:textId="3AF9DFCD"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208.559</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3486375B" w14:textId="1F0B93D1"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84.706</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1C067C3F" w14:textId="1A327253"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293.265</w:t>
            </w:r>
          </w:p>
        </w:tc>
      </w:tr>
      <w:tr w:rsidR="003330B9" w:rsidRPr="00FF1B59" w14:paraId="1F1126AB" w14:textId="77777777" w:rsidTr="003330B9">
        <w:trPr>
          <w:trHeight w:val="57"/>
        </w:trPr>
        <w:tc>
          <w:tcPr>
            <w:tcW w:w="2815" w:type="pct"/>
            <w:noWrap/>
            <w:tcMar>
              <w:top w:w="15" w:type="dxa"/>
              <w:left w:w="15" w:type="dxa"/>
              <w:bottom w:w="0" w:type="dxa"/>
              <w:right w:w="15" w:type="dxa"/>
            </w:tcMar>
            <w:vAlign w:val="bottom"/>
          </w:tcPr>
          <w:p w14:paraId="0BFB7C1F"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49D56EDA" w14:textId="49A6A939"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1C0A86E0" w14:textId="0D07621C"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29.650</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5AE50582" w14:textId="6F4B91A1"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29.650</w:t>
            </w:r>
          </w:p>
        </w:tc>
      </w:tr>
      <w:tr w:rsidR="003330B9" w:rsidRPr="00FF1B59" w14:paraId="1A372FE3" w14:textId="77777777" w:rsidTr="003330B9">
        <w:trPr>
          <w:trHeight w:val="57"/>
        </w:trPr>
        <w:tc>
          <w:tcPr>
            <w:tcW w:w="2815" w:type="pct"/>
            <w:noWrap/>
            <w:tcMar>
              <w:top w:w="15" w:type="dxa"/>
              <w:left w:w="15" w:type="dxa"/>
              <w:bottom w:w="0" w:type="dxa"/>
              <w:right w:w="15" w:type="dxa"/>
            </w:tcMar>
            <w:vAlign w:val="bottom"/>
          </w:tcPr>
          <w:p w14:paraId="70052ACF"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11484C5A" w14:textId="411EB5F0"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114</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1DA5C3A2" w14:textId="52369A1E"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3.677</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7B4ED465" w14:textId="13C35A40"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3.791</w:t>
            </w:r>
          </w:p>
        </w:tc>
      </w:tr>
      <w:tr w:rsidR="003330B9" w:rsidRPr="00FF1B59" w14:paraId="2E315727" w14:textId="77777777" w:rsidTr="003330B9">
        <w:trPr>
          <w:trHeight w:val="57"/>
        </w:trPr>
        <w:tc>
          <w:tcPr>
            <w:tcW w:w="2815" w:type="pct"/>
            <w:noWrap/>
            <w:tcMar>
              <w:top w:w="15" w:type="dxa"/>
              <w:left w:w="15" w:type="dxa"/>
              <w:bottom w:w="0" w:type="dxa"/>
              <w:right w:w="15" w:type="dxa"/>
            </w:tcMar>
            <w:vAlign w:val="bottom"/>
          </w:tcPr>
          <w:p w14:paraId="5234E16B"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51B8AA6D" w14:textId="486A0B90"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208.445</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346EE84C" w14:textId="274A63A3"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51.379</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1DD27724" w14:textId="6BDD3343"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259.824</w:t>
            </w:r>
          </w:p>
        </w:tc>
      </w:tr>
      <w:tr w:rsidR="003330B9" w:rsidRPr="00FF1B59" w14:paraId="461322FA" w14:textId="77777777" w:rsidTr="003330B9">
        <w:trPr>
          <w:trHeight w:val="57"/>
        </w:trPr>
        <w:tc>
          <w:tcPr>
            <w:tcW w:w="2815" w:type="pct"/>
            <w:noWrap/>
            <w:tcMar>
              <w:top w:w="15" w:type="dxa"/>
              <w:left w:w="15" w:type="dxa"/>
              <w:bottom w:w="0" w:type="dxa"/>
              <w:right w:w="15" w:type="dxa"/>
            </w:tcMar>
            <w:vAlign w:val="bottom"/>
          </w:tcPr>
          <w:p w14:paraId="35E93A0D"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Diğer</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4F64D81E" w14:textId="162DB3B7"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6AC3D71B" w14:textId="2407F86A"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76200956" w14:textId="6BF1B5D5"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266398FC" w14:textId="77777777" w:rsidTr="003330B9">
        <w:trPr>
          <w:trHeight w:val="84"/>
        </w:trPr>
        <w:tc>
          <w:tcPr>
            <w:tcW w:w="2815" w:type="pct"/>
            <w:noWrap/>
            <w:tcMar>
              <w:top w:w="15" w:type="dxa"/>
              <w:left w:w="15" w:type="dxa"/>
              <w:bottom w:w="0" w:type="dxa"/>
              <w:right w:w="15" w:type="dxa"/>
            </w:tcMar>
            <w:vAlign w:val="bottom"/>
          </w:tcPr>
          <w:p w14:paraId="673198AD" w14:textId="37783D50" w:rsidR="003330B9" w:rsidRPr="00FF1B59" w:rsidRDefault="003330B9" w:rsidP="003330B9">
            <w:pPr>
              <w:jc w:val="both"/>
              <w:rPr>
                <w:rFonts w:ascii="Arial" w:hAnsi="Arial" w:cs="Arial"/>
                <w:b/>
                <w:sz w:val="18"/>
                <w:szCs w:val="18"/>
              </w:rPr>
            </w:pPr>
            <w:r w:rsidRPr="00FF1B59">
              <w:rPr>
                <w:rFonts w:ascii="Arial" w:hAnsi="Arial" w:cs="Arial"/>
                <w:b/>
                <w:sz w:val="18"/>
                <w:szCs w:val="18"/>
              </w:rPr>
              <w:t>Personel Kredileri</w:t>
            </w:r>
            <w:r>
              <w:rPr>
                <w:rFonts w:ascii="Arial" w:hAnsi="Arial" w:cs="Arial"/>
                <w:b/>
                <w:sz w:val="18"/>
                <w:szCs w:val="18"/>
              </w:rPr>
              <w:t>-</w:t>
            </w:r>
            <w:r w:rsidRPr="00FF1B59">
              <w:rPr>
                <w:rFonts w:ascii="Arial" w:hAnsi="Arial" w:cs="Arial"/>
                <w:b/>
                <w:sz w:val="18"/>
                <w:szCs w:val="18"/>
              </w:rPr>
              <w:t>Dövize Endeksli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74BB061A" w14:textId="5EDF1A00"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45E60ACE" w14:textId="74F77466"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25396850" w14:textId="37279112"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r>
      <w:tr w:rsidR="003330B9" w:rsidRPr="00FF1B59" w14:paraId="60BB0F40" w14:textId="77777777" w:rsidTr="003330B9">
        <w:trPr>
          <w:trHeight w:val="57"/>
        </w:trPr>
        <w:tc>
          <w:tcPr>
            <w:tcW w:w="2815" w:type="pct"/>
            <w:noWrap/>
            <w:tcMar>
              <w:top w:w="15" w:type="dxa"/>
              <w:left w:w="15" w:type="dxa"/>
              <w:bottom w:w="0" w:type="dxa"/>
              <w:right w:w="15" w:type="dxa"/>
            </w:tcMar>
            <w:vAlign w:val="bottom"/>
          </w:tcPr>
          <w:p w14:paraId="55F0BFCE"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0FFB2DE3" w14:textId="709BBBEF"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321C0E18" w14:textId="2304FFA4"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79558422" w14:textId="714D0181"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16B738C1" w14:textId="77777777" w:rsidTr="003330B9">
        <w:trPr>
          <w:trHeight w:val="57"/>
        </w:trPr>
        <w:tc>
          <w:tcPr>
            <w:tcW w:w="2815" w:type="pct"/>
            <w:noWrap/>
            <w:tcMar>
              <w:top w:w="15" w:type="dxa"/>
              <w:left w:w="15" w:type="dxa"/>
              <w:bottom w:w="0" w:type="dxa"/>
              <w:right w:w="15" w:type="dxa"/>
            </w:tcMar>
            <w:vAlign w:val="bottom"/>
          </w:tcPr>
          <w:p w14:paraId="0344F0AE"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06D2024E" w14:textId="4E90FF84"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41AF1B91" w14:textId="48FEA8D3"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75C1611B" w14:textId="408C76DD"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1045B8D3" w14:textId="77777777" w:rsidTr="003330B9">
        <w:tblPrEx>
          <w:tblCellMar>
            <w:left w:w="108" w:type="dxa"/>
            <w:right w:w="108" w:type="dxa"/>
          </w:tblCellMar>
        </w:tblPrEx>
        <w:trPr>
          <w:trHeight w:val="57"/>
        </w:trPr>
        <w:tc>
          <w:tcPr>
            <w:tcW w:w="2815" w:type="pct"/>
            <w:noWrap/>
            <w:tcMar>
              <w:top w:w="15" w:type="dxa"/>
              <w:left w:w="15" w:type="dxa"/>
              <w:bottom w:w="0" w:type="dxa"/>
              <w:right w:w="15" w:type="dxa"/>
            </w:tcMar>
            <w:vAlign w:val="bottom"/>
          </w:tcPr>
          <w:p w14:paraId="0E0905FB"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0B3714B3" w14:textId="3A6B4ABE"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5B21D870" w14:textId="669A842D"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256" w:type="auto"/>
              <w:left w:w="256" w:type="auto"/>
              <w:right w:w="15" w:type="dxa"/>
            </w:tcMar>
            <w:vAlign w:val="bottom"/>
          </w:tcPr>
          <w:p w14:paraId="3C79307B" w14:textId="7D9B24A7"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34173CB0" w14:textId="77777777" w:rsidTr="003330B9">
        <w:trPr>
          <w:trHeight w:val="57"/>
        </w:trPr>
        <w:tc>
          <w:tcPr>
            <w:tcW w:w="2815" w:type="pct"/>
            <w:noWrap/>
            <w:tcMar>
              <w:top w:w="15" w:type="dxa"/>
              <w:left w:w="15" w:type="dxa"/>
              <w:bottom w:w="0" w:type="dxa"/>
              <w:right w:w="15" w:type="dxa"/>
            </w:tcMar>
            <w:vAlign w:val="bottom"/>
          </w:tcPr>
          <w:p w14:paraId="5DD03DD5"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Diğer</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18E103A6" w14:textId="1E041444"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0B55C708" w14:textId="5A0E890B"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74C13B92" w14:textId="3F5DA5F5"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178F1258" w14:textId="77777777" w:rsidTr="003330B9">
        <w:trPr>
          <w:trHeight w:val="57"/>
        </w:trPr>
        <w:tc>
          <w:tcPr>
            <w:tcW w:w="2815" w:type="pct"/>
            <w:noWrap/>
            <w:tcMar>
              <w:top w:w="15" w:type="dxa"/>
              <w:left w:w="15" w:type="dxa"/>
              <w:bottom w:w="0" w:type="dxa"/>
              <w:right w:w="15" w:type="dxa"/>
            </w:tcMar>
            <w:vAlign w:val="bottom"/>
          </w:tcPr>
          <w:p w14:paraId="7A7FEE19" w14:textId="1AD503A7" w:rsidR="003330B9" w:rsidRPr="00FF1B59" w:rsidRDefault="003330B9" w:rsidP="003330B9">
            <w:pPr>
              <w:jc w:val="both"/>
              <w:rPr>
                <w:rFonts w:ascii="Arial" w:hAnsi="Arial" w:cs="Arial"/>
                <w:b/>
                <w:sz w:val="18"/>
                <w:szCs w:val="18"/>
              </w:rPr>
            </w:pPr>
            <w:r w:rsidRPr="00FF1B59">
              <w:rPr>
                <w:rFonts w:ascii="Arial" w:hAnsi="Arial" w:cs="Arial"/>
                <w:b/>
                <w:sz w:val="18"/>
                <w:szCs w:val="18"/>
              </w:rPr>
              <w:t>Personel Kredileri</w:t>
            </w:r>
            <w:r>
              <w:rPr>
                <w:rFonts w:ascii="Arial" w:hAnsi="Arial" w:cs="Arial"/>
                <w:b/>
                <w:sz w:val="18"/>
                <w:szCs w:val="18"/>
              </w:rPr>
              <w:t>-</w:t>
            </w:r>
            <w:r w:rsidRPr="00FF1B59">
              <w:rPr>
                <w:rFonts w:ascii="Arial" w:hAnsi="Arial" w:cs="Arial"/>
                <w:b/>
                <w:sz w:val="18"/>
                <w:szCs w:val="18"/>
              </w:rPr>
              <w:t>YP</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18DE1DD6" w14:textId="52F4EF06"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1C2B4BD3" w14:textId="42126FB2"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44089027" w14:textId="21FA507D"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r>
      <w:tr w:rsidR="003330B9" w:rsidRPr="00FF1B59" w14:paraId="38AB4276" w14:textId="77777777" w:rsidTr="003330B9">
        <w:trPr>
          <w:trHeight w:val="57"/>
        </w:trPr>
        <w:tc>
          <w:tcPr>
            <w:tcW w:w="2815" w:type="pct"/>
            <w:noWrap/>
            <w:tcMar>
              <w:top w:w="15" w:type="dxa"/>
              <w:left w:w="15" w:type="dxa"/>
              <w:bottom w:w="0" w:type="dxa"/>
              <w:right w:w="15" w:type="dxa"/>
            </w:tcMar>
            <w:vAlign w:val="bottom"/>
          </w:tcPr>
          <w:p w14:paraId="66BF7C34"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5B0CC69B" w14:textId="4CC58245"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142C21D8" w14:textId="7CAEB695"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7C1B26C5" w14:textId="62846685"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461CCEFF" w14:textId="77777777" w:rsidTr="003330B9">
        <w:trPr>
          <w:trHeight w:val="57"/>
        </w:trPr>
        <w:tc>
          <w:tcPr>
            <w:tcW w:w="2815" w:type="pct"/>
            <w:noWrap/>
            <w:tcMar>
              <w:top w:w="15" w:type="dxa"/>
              <w:left w:w="15" w:type="dxa"/>
              <w:bottom w:w="0" w:type="dxa"/>
              <w:right w:w="15" w:type="dxa"/>
            </w:tcMar>
            <w:vAlign w:val="bottom"/>
          </w:tcPr>
          <w:p w14:paraId="1D217C1D"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28A336CF" w14:textId="07AE258B"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187A679D" w14:textId="2342A7F8"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2AE59F4B" w14:textId="63741AC4"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6C0F5537" w14:textId="77777777" w:rsidTr="003330B9">
        <w:trPr>
          <w:trHeight w:val="57"/>
        </w:trPr>
        <w:tc>
          <w:tcPr>
            <w:tcW w:w="2815" w:type="pct"/>
            <w:noWrap/>
            <w:tcMar>
              <w:top w:w="15" w:type="dxa"/>
              <w:left w:w="15" w:type="dxa"/>
              <w:bottom w:w="0" w:type="dxa"/>
              <w:right w:w="15" w:type="dxa"/>
            </w:tcMar>
            <w:vAlign w:val="bottom"/>
          </w:tcPr>
          <w:p w14:paraId="5A3DE2CE"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1332CE55" w14:textId="73D35888"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1F225006" w14:textId="0B590A02"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0264B20D" w14:textId="79ED017B"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03605934" w14:textId="77777777" w:rsidTr="003330B9">
        <w:trPr>
          <w:trHeight w:val="57"/>
        </w:trPr>
        <w:tc>
          <w:tcPr>
            <w:tcW w:w="2815" w:type="pct"/>
            <w:noWrap/>
            <w:tcMar>
              <w:top w:w="15" w:type="dxa"/>
              <w:left w:w="15" w:type="dxa"/>
              <w:bottom w:w="0" w:type="dxa"/>
              <w:right w:w="15" w:type="dxa"/>
            </w:tcMar>
            <w:vAlign w:val="bottom"/>
          </w:tcPr>
          <w:p w14:paraId="23451D8A"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Diğer</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2D8AF998" w14:textId="10C3F79E"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47961A7A" w14:textId="7C64A2FC"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6482A77D" w14:textId="5A82BC90"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452B7819" w14:textId="77777777" w:rsidTr="003330B9">
        <w:trPr>
          <w:trHeight w:val="57"/>
        </w:trPr>
        <w:tc>
          <w:tcPr>
            <w:tcW w:w="2815" w:type="pct"/>
            <w:noWrap/>
            <w:tcMar>
              <w:top w:w="15" w:type="dxa"/>
              <w:left w:w="15" w:type="dxa"/>
              <w:bottom w:w="0" w:type="dxa"/>
              <w:right w:w="15" w:type="dxa"/>
            </w:tcMar>
            <w:vAlign w:val="bottom"/>
          </w:tcPr>
          <w:p w14:paraId="224ADDDC" w14:textId="78F9CC1F" w:rsidR="003330B9" w:rsidRPr="00FF1B59" w:rsidRDefault="003330B9" w:rsidP="003330B9">
            <w:pPr>
              <w:jc w:val="both"/>
              <w:rPr>
                <w:rFonts w:ascii="Arial" w:hAnsi="Arial" w:cs="Arial"/>
                <w:b/>
                <w:sz w:val="18"/>
                <w:szCs w:val="18"/>
              </w:rPr>
            </w:pPr>
            <w:r w:rsidRPr="00FF1B59">
              <w:rPr>
                <w:rFonts w:ascii="Arial" w:hAnsi="Arial" w:cs="Arial"/>
                <w:b/>
                <w:sz w:val="18"/>
                <w:szCs w:val="18"/>
              </w:rPr>
              <w:t>Personel Kredi Kartları</w:t>
            </w:r>
            <w:r>
              <w:rPr>
                <w:rFonts w:ascii="Arial" w:hAnsi="Arial" w:cs="Arial"/>
                <w:b/>
                <w:sz w:val="18"/>
                <w:szCs w:val="18"/>
              </w:rPr>
              <w:t>-</w:t>
            </w:r>
            <w:r w:rsidRPr="00FF1B59">
              <w:rPr>
                <w:rFonts w:ascii="Arial" w:hAnsi="Arial" w:cs="Arial"/>
                <w:b/>
                <w:sz w:val="18"/>
                <w:szCs w:val="18"/>
              </w:rPr>
              <w:t>TP</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2D2DFCB7" w14:textId="07E4BC4A"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41.742</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5844D05F" w14:textId="6C79DA6A"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62FAA8D2" w14:textId="4DD1539B"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41.742</w:t>
            </w:r>
          </w:p>
        </w:tc>
      </w:tr>
      <w:tr w:rsidR="003330B9" w:rsidRPr="00FF1B59" w14:paraId="7FE52C21" w14:textId="77777777" w:rsidTr="003330B9">
        <w:trPr>
          <w:trHeight w:val="57"/>
        </w:trPr>
        <w:tc>
          <w:tcPr>
            <w:tcW w:w="2815" w:type="pct"/>
            <w:noWrap/>
            <w:tcMar>
              <w:top w:w="15" w:type="dxa"/>
              <w:left w:w="15" w:type="dxa"/>
              <w:bottom w:w="0" w:type="dxa"/>
              <w:right w:w="15" w:type="dxa"/>
            </w:tcMar>
            <w:vAlign w:val="bottom"/>
          </w:tcPr>
          <w:p w14:paraId="2FAB41EE"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 xml:space="preserve">Taksitli </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580D220C" w14:textId="72813B98"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8.566</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0AE0175B" w14:textId="04B3C899"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51ECAE3D" w14:textId="1AF7870E"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8.566</w:t>
            </w:r>
          </w:p>
        </w:tc>
      </w:tr>
      <w:tr w:rsidR="003330B9" w:rsidRPr="00FF1B59" w14:paraId="4017F808" w14:textId="77777777" w:rsidTr="003330B9">
        <w:trPr>
          <w:trHeight w:val="57"/>
        </w:trPr>
        <w:tc>
          <w:tcPr>
            <w:tcW w:w="2815" w:type="pct"/>
            <w:noWrap/>
            <w:tcMar>
              <w:top w:w="15" w:type="dxa"/>
              <w:left w:w="15" w:type="dxa"/>
              <w:bottom w:w="0" w:type="dxa"/>
              <w:right w:w="15" w:type="dxa"/>
            </w:tcMar>
            <w:vAlign w:val="bottom"/>
          </w:tcPr>
          <w:p w14:paraId="15DAE341"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094CF26F" w14:textId="2504F490"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33.176</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67FD3A2E" w14:textId="628BCF14"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78ADD6D7" w14:textId="52A9309F"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33.176</w:t>
            </w:r>
          </w:p>
        </w:tc>
      </w:tr>
      <w:tr w:rsidR="003330B9" w:rsidRPr="00FF1B59" w14:paraId="301D8583" w14:textId="77777777" w:rsidTr="003330B9">
        <w:trPr>
          <w:trHeight w:val="57"/>
        </w:trPr>
        <w:tc>
          <w:tcPr>
            <w:tcW w:w="2815" w:type="pct"/>
            <w:noWrap/>
            <w:tcMar>
              <w:top w:w="15" w:type="dxa"/>
              <w:left w:w="15" w:type="dxa"/>
              <w:bottom w:w="0" w:type="dxa"/>
              <w:right w:w="15" w:type="dxa"/>
            </w:tcMar>
            <w:vAlign w:val="bottom"/>
          </w:tcPr>
          <w:p w14:paraId="7293238B" w14:textId="2218B2C8" w:rsidR="003330B9" w:rsidRPr="00FF1B59" w:rsidRDefault="003330B9" w:rsidP="003330B9">
            <w:pPr>
              <w:jc w:val="both"/>
              <w:rPr>
                <w:rFonts w:ascii="Arial" w:hAnsi="Arial" w:cs="Arial"/>
                <w:b/>
                <w:sz w:val="18"/>
                <w:szCs w:val="18"/>
              </w:rPr>
            </w:pPr>
            <w:r w:rsidRPr="00FF1B59">
              <w:rPr>
                <w:rFonts w:ascii="Arial" w:hAnsi="Arial" w:cs="Arial"/>
                <w:b/>
                <w:sz w:val="18"/>
                <w:szCs w:val="18"/>
              </w:rPr>
              <w:t>Personel Kredi Kartları</w:t>
            </w:r>
            <w:r>
              <w:rPr>
                <w:rFonts w:ascii="Arial" w:hAnsi="Arial" w:cs="Arial"/>
                <w:b/>
                <w:sz w:val="18"/>
                <w:szCs w:val="18"/>
              </w:rPr>
              <w:t>-</w:t>
            </w:r>
            <w:r w:rsidRPr="00FF1B59">
              <w:rPr>
                <w:rFonts w:ascii="Arial" w:hAnsi="Arial" w:cs="Arial"/>
                <w:b/>
                <w:sz w:val="18"/>
                <w:szCs w:val="18"/>
              </w:rPr>
              <w:t>YP</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11C78722" w14:textId="56C5F825"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2E97CBBD" w14:textId="7E9695F4"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106FE7D5" w14:textId="10B0F554"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r>
      <w:tr w:rsidR="003330B9" w:rsidRPr="00FF1B59" w14:paraId="6EE6AA37" w14:textId="77777777" w:rsidTr="003330B9">
        <w:trPr>
          <w:trHeight w:val="57"/>
        </w:trPr>
        <w:tc>
          <w:tcPr>
            <w:tcW w:w="2815" w:type="pct"/>
            <w:noWrap/>
            <w:tcMar>
              <w:top w:w="15" w:type="dxa"/>
              <w:left w:w="15" w:type="dxa"/>
              <w:bottom w:w="0" w:type="dxa"/>
              <w:right w:w="15" w:type="dxa"/>
            </w:tcMar>
            <w:vAlign w:val="bottom"/>
          </w:tcPr>
          <w:p w14:paraId="7797AFBA"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 xml:space="preserve">Taksitli </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113D7B2B" w14:textId="3F7CBEC6"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7EAAD930" w14:textId="7AD16A69"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7B5B0BF5" w14:textId="56AAFEE4"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0DCAE69E" w14:textId="77777777" w:rsidTr="003330B9">
        <w:trPr>
          <w:trHeight w:val="57"/>
        </w:trPr>
        <w:tc>
          <w:tcPr>
            <w:tcW w:w="2815" w:type="pct"/>
            <w:noWrap/>
            <w:tcMar>
              <w:top w:w="15" w:type="dxa"/>
              <w:left w:w="15" w:type="dxa"/>
              <w:bottom w:w="0" w:type="dxa"/>
              <w:right w:w="15" w:type="dxa"/>
            </w:tcMar>
            <w:vAlign w:val="bottom"/>
          </w:tcPr>
          <w:p w14:paraId="221CF5B2" w14:textId="77777777" w:rsidR="003330B9" w:rsidRPr="00FF1B59" w:rsidRDefault="003330B9" w:rsidP="003330B9">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4C0A6EED" w14:textId="4260AADF"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474E5BF4" w14:textId="280EC6CE"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242A8206" w14:textId="087A0210"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26D166DE" w14:textId="77777777" w:rsidTr="003330B9">
        <w:trPr>
          <w:trHeight w:val="57"/>
        </w:trPr>
        <w:tc>
          <w:tcPr>
            <w:tcW w:w="2815" w:type="pct"/>
            <w:noWrap/>
            <w:tcMar>
              <w:top w:w="15" w:type="dxa"/>
              <w:left w:w="15" w:type="dxa"/>
              <w:bottom w:w="0" w:type="dxa"/>
              <w:right w:w="15" w:type="dxa"/>
            </w:tcMar>
            <w:vAlign w:val="bottom"/>
          </w:tcPr>
          <w:p w14:paraId="3BFDE4FC" w14:textId="288F5D54" w:rsidR="003330B9" w:rsidRPr="00FF1B59" w:rsidRDefault="003330B9" w:rsidP="003330B9">
            <w:pPr>
              <w:jc w:val="both"/>
              <w:rPr>
                <w:rFonts w:ascii="Arial" w:hAnsi="Arial" w:cs="Arial"/>
                <w:b/>
                <w:sz w:val="18"/>
                <w:szCs w:val="18"/>
              </w:rPr>
            </w:pPr>
            <w:r w:rsidRPr="00FF1B59">
              <w:rPr>
                <w:rFonts w:ascii="Arial" w:hAnsi="Arial" w:cs="Arial"/>
                <w:b/>
                <w:sz w:val="18"/>
                <w:szCs w:val="18"/>
              </w:rPr>
              <w:t>Kredili Mevduat Hesabı</w:t>
            </w:r>
            <w:r>
              <w:rPr>
                <w:rFonts w:ascii="Arial" w:hAnsi="Arial" w:cs="Arial"/>
                <w:b/>
                <w:sz w:val="18"/>
                <w:szCs w:val="18"/>
              </w:rPr>
              <w:t>-</w:t>
            </w:r>
            <w:r w:rsidRPr="00FF1B59">
              <w:rPr>
                <w:rFonts w:ascii="Arial" w:hAnsi="Arial" w:cs="Arial"/>
                <w:b/>
                <w:sz w:val="18"/>
                <w:szCs w:val="18"/>
              </w:rPr>
              <w:t>TP (Gerçek Kişi)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16466A1F" w14:textId="6935F108"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2661E12F" w14:textId="45FC1BE6"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14088B37" w14:textId="3904966F"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r>
      <w:tr w:rsidR="003330B9" w:rsidRPr="00FF1B59" w14:paraId="0D3B894D" w14:textId="77777777" w:rsidTr="003330B9">
        <w:trPr>
          <w:trHeight w:val="57"/>
        </w:trPr>
        <w:tc>
          <w:tcPr>
            <w:tcW w:w="2815" w:type="pct"/>
            <w:noWrap/>
            <w:tcMar>
              <w:top w:w="15" w:type="dxa"/>
              <w:left w:w="15" w:type="dxa"/>
              <w:bottom w:w="0" w:type="dxa"/>
              <w:right w:w="15" w:type="dxa"/>
            </w:tcMar>
            <w:vAlign w:val="bottom"/>
          </w:tcPr>
          <w:p w14:paraId="4A641ABB" w14:textId="1EFC1B9C" w:rsidR="003330B9" w:rsidRPr="00FF1B59" w:rsidRDefault="003330B9" w:rsidP="003330B9">
            <w:pPr>
              <w:jc w:val="both"/>
              <w:rPr>
                <w:rFonts w:ascii="Arial" w:hAnsi="Arial" w:cs="Arial"/>
                <w:b/>
                <w:sz w:val="18"/>
                <w:szCs w:val="18"/>
              </w:rPr>
            </w:pPr>
            <w:r w:rsidRPr="00FF1B59">
              <w:rPr>
                <w:rFonts w:ascii="Arial" w:hAnsi="Arial" w:cs="Arial"/>
                <w:b/>
                <w:sz w:val="18"/>
                <w:szCs w:val="18"/>
              </w:rPr>
              <w:t>Kredili Mevduat Hesabı</w:t>
            </w:r>
            <w:r>
              <w:rPr>
                <w:rFonts w:ascii="Arial" w:hAnsi="Arial" w:cs="Arial"/>
                <w:b/>
                <w:sz w:val="18"/>
                <w:szCs w:val="18"/>
              </w:rPr>
              <w:t>-</w:t>
            </w:r>
            <w:r w:rsidRPr="00FF1B59">
              <w:rPr>
                <w:rFonts w:ascii="Arial" w:hAnsi="Arial" w:cs="Arial"/>
                <w:b/>
                <w:sz w:val="18"/>
                <w:szCs w:val="18"/>
              </w:rPr>
              <w:t>YP (Gerçek Kişi)</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7D6247BB" w14:textId="64DF8211"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80" w:type="pct"/>
            <w:tcBorders>
              <w:top w:val="nil"/>
              <w:left w:val="nil"/>
              <w:bottom w:val="nil"/>
              <w:right w:val="nil"/>
            </w:tcBorders>
            <w:shd w:val="clear" w:color="auto" w:fill="auto"/>
            <w:noWrap/>
            <w:tcMar>
              <w:top w:w="15" w:type="dxa"/>
              <w:left w:w="15" w:type="dxa"/>
              <w:bottom w:w="0" w:type="dxa"/>
              <w:right w:w="15" w:type="dxa"/>
            </w:tcMar>
            <w:vAlign w:val="bottom"/>
          </w:tcPr>
          <w:p w14:paraId="3E66BBEE" w14:textId="72599E0C"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02" w:type="pct"/>
            <w:tcBorders>
              <w:top w:val="nil"/>
              <w:left w:val="nil"/>
              <w:bottom w:val="nil"/>
              <w:right w:val="nil"/>
            </w:tcBorders>
            <w:shd w:val="clear" w:color="auto" w:fill="auto"/>
            <w:noWrap/>
            <w:tcMar>
              <w:top w:w="15" w:type="dxa"/>
              <w:left w:w="15" w:type="dxa"/>
              <w:bottom w:w="0" w:type="dxa"/>
              <w:right w:w="15" w:type="dxa"/>
            </w:tcMar>
            <w:vAlign w:val="bottom"/>
          </w:tcPr>
          <w:p w14:paraId="064481FD" w14:textId="71ABBFA6"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r>
      <w:tr w:rsidR="003330B9" w:rsidRPr="00FF1B59" w14:paraId="6514F909" w14:textId="77777777" w:rsidTr="003330B9">
        <w:trPr>
          <w:trHeight w:val="57"/>
        </w:trPr>
        <w:tc>
          <w:tcPr>
            <w:tcW w:w="2815" w:type="pct"/>
            <w:tcBorders>
              <w:bottom w:val="single" w:sz="4" w:space="0" w:color="auto"/>
            </w:tcBorders>
            <w:noWrap/>
            <w:tcMar>
              <w:top w:w="15" w:type="dxa"/>
              <w:left w:w="15" w:type="dxa"/>
              <w:bottom w:w="0" w:type="dxa"/>
              <w:right w:w="15" w:type="dxa"/>
            </w:tcMar>
            <w:vAlign w:val="bottom"/>
          </w:tcPr>
          <w:p w14:paraId="400EFFE7" w14:textId="77777777" w:rsidR="003330B9" w:rsidRPr="00FF1B59" w:rsidRDefault="003330B9" w:rsidP="003330B9">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1A7C0BD9" w14:textId="22A08AD1" w:rsidR="003330B9" w:rsidRPr="008B0045" w:rsidRDefault="003330B9" w:rsidP="003330B9">
            <w:pPr>
              <w:ind w:right="84"/>
              <w:jc w:val="right"/>
              <w:rPr>
                <w:rFonts w:ascii="Arial" w:hAnsi="Arial" w:cs="Arial"/>
                <w:b/>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23DF4FE3" w14:textId="0E49070F" w:rsidR="003330B9" w:rsidRPr="008B0045" w:rsidRDefault="003330B9" w:rsidP="003330B9">
            <w:pPr>
              <w:ind w:right="84"/>
              <w:jc w:val="right"/>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490878F4" w14:textId="670036F3" w:rsidR="003330B9" w:rsidRPr="00D20B50" w:rsidRDefault="003330B9" w:rsidP="003330B9">
            <w:pPr>
              <w:ind w:right="84"/>
              <w:jc w:val="right"/>
              <w:rPr>
                <w:rFonts w:ascii="Arial" w:hAnsi="Arial" w:cs="Arial"/>
                <w:b/>
                <w:sz w:val="18"/>
                <w:szCs w:val="18"/>
              </w:rPr>
            </w:pPr>
          </w:p>
        </w:tc>
      </w:tr>
      <w:tr w:rsidR="003330B9" w:rsidRPr="00FF1B59" w14:paraId="162D108F" w14:textId="77777777" w:rsidTr="003330B9">
        <w:trPr>
          <w:trHeight w:val="57"/>
        </w:trPr>
        <w:tc>
          <w:tcPr>
            <w:tcW w:w="2815" w:type="pct"/>
            <w:tcBorders>
              <w:top w:val="single" w:sz="4" w:space="0" w:color="auto"/>
              <w:bottom w:val="double" w:sz="4" w:space="0" w:color="auto"/>
            </w:tcBorders>
            <w:noWrap/>
            <w:tcMar>
              <w:top w:w="15" w:type="dxa"/>
              <w:left w:w="15" w:type="dxa"/>
              <w:bottom w:w="0" w:type="dxa"/>
              <w:right w:w="15" w:type="dxa"/>
            </w:tcMar>
            <w:vAlign w:val="bottom"/>
          </w:tcPr>
          <w:p w14:paraId="70A2CAA6" w14:textId="77777777" w:rsidR="003330B9" w:rsidRPr="00FF1B59" w:rsidRDefault="003330B9" w:rsidP="003330B9">
            <w:pPr>
              <w:jc w:val="both"/>
              <w:rPr>
                <w:rFonts w:ascii="Arial" w:hAnsi="Arial" w:cs="Arial"/>
                <w:b/>
                <w:sz w:val="18"/>
                <w:szCs w:val="18"/>
              </w:rPr>
            </w:pPr>
            <w:r w:rsidRPr="00FF1B59">
              <w:rPr>
                <w:rFonts w:ascii="Arial" w:hAnsi="Arial" w:cs="Arial"/>
                <w:b/>
                <w:sz w:val="18"/>
                <w:szCs w:val="18"/>
              </w:rPr>
              <w:t>Toplam</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045303A" w14:textId="16A4A001"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1.811.961</w:t>
            </w:r>
          </w:p>
        </w:tc>
        <w:tc>
          <w:tcPr>
            <w:tcW w:w="78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957E687" w14:textId="449B0800"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13.599.090</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C33B17E" w14:textId="0A8EC657"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15.411.051</w:t>
            </w:r>
          </w:p>
        </w:tc>
      </w:tr>
    </w:tbl>
    <w:p w14:paraId="59E0F312" w14:textId="77777777" w:rsidR="00A861BE" w:rsidRPr="00FF1B59" w:rsidRDefault="00A861BE" w:rsidP="00B12729">
      <w:pPr>
        <w:rPr>
          <w:rFonts w:ascii="Arial" w:hAnsi="Arial" w:cs="Arial"/>
          <w:b/>
          <w:sz w:val="20"/>
          <w:szCs w:val="20"/>
          <w:lang w:eastAsia="en-US"/>
        </w:rPr>
      </w:pPr>
    </w:p>
    <w:p w14:paraId="25D9F16D" w14:textId="77777777" w:rsidR="00A861BE" w:rsidRPr="00FF1B59" w:rsidRDefault="00A861BE" w:rsidP="00B12729">
      <w:pPr>
        <w:rPr>
          <w:rFonts w:ascii="Arial" w:hAnsi="Arial" w:cs="Arial"/>
          <w:b/>
          <w:sz w:val="20"/>
          <w:szCs w:val="20"/>
          <w:lang w:eastAsia="en-US"/>
        </w:rPr>
      </w:pPr>
      <w:r w:rsidRPr="00FF1B59">
        <w:rPr>
          <w:rFonts w:ascii="Arial" w:hAnsi="Arial" w:cs="Arial"/>
          <w:b/>
          <w:sz w:val="20"/>
          <w:szCs w:val="20"/>
          <w:lang w:eastAsia="en-US"/>
        </w:rPr>
        <w:br w:type="page"/>
      </w:r>
    </w:p>
    <w:p w14:paraId="350FAE0D" w14:textId="77777777" w:rsidR="00136C29" w:rsidRPr="00FF1B59" w:rsidRDefault="009F0FB8" w:rsidP="00B12729">
      <w:pPr>
        <w:pStyle w:val="BodyTextIndent"/>
        <w:numPr>
          <w:ilvl w:val="0"/>
          <w:numId w:val="15"/>
        </w:numPr>
        <w:tabs>
          <w:tab w:val="left" w:pos="1260"/>
        </w:tabs>
        <w:spacing w:before="120" w:after="120"/>
        <w:ind w:left="-14" w:hanging="553"/>
        <w:rPr>
          <w:rFonts w:ascii="Arial" w:hAnsi="Arial" w:cs="Arial"/>
          <w:b/>
          <w:sz w:val="20"/>
          <w:szCs w:val="20"/>
        </w:rPr>
      </w:pPr>
      <w:r w:rsidRPr="00FF1B59">
        <w:rPr>
          <w:rFonts w:ascii="Arial" w:hAnsi="Arial" w:cs="Arial"/>
          <w:b/>
          <w:sz w:val="20"/>
          <w:szCs w:val="20"/>
        </w:rPr>
        <w:lastRenderedPageBreak/>
        <w:t>Bilançonun aktif hesaplarına ilişkin açıklama ve dipnotlar (devamı):</w:t>
      </w:r>
    </w:p>
    <w:p w14:paraId="3594FF31" w14:textId="77777777" w:rsidR="002E4DBC" w:rsidRPr="00FF1B59" w:rsidRDefault="00C20559" w:rsidP="00B12729">
      <w:pPr>
        <w:pStyle w:val="BodyTextIndent"/>
        <w:spacing w:before="120" w:after="120"/>
        <w:ind w:left="-14" w:right="70" w:hanging="553"/>
        <w:rPr>
          <w:rFonts w:ascii="Arial" w:hAnsi="Arial" w:cs="Arial"/>
          <w:b/>
          <w:sz w:val="20"/>
          <w:szCs w:val="20"/>
        </w:rPr>
      </w:pPr>
      <w:r w:rsidRPr="00FF1B59">
        <w:rPr>
          <w:rFonts w:ascii="Arial" w:hAnsi="Arial" w:cs="Arial"/>
          <w:b/>
          <w:sz w:val="20"/>
          <w:szCs w:val="20"/>
        </w:rPr>
        <w:t>ç</w:t>
      </w:r>
      <w:r w:rsidR="002E4DBC" w:rsidRPr="00FF1B59">
        <w:rPr>
          <w:rFonts w:ascii="Arial" w:hAnsi="Arial" w:cs="Arial"/>
          <w:b/>
          <w:sz w:val="20"/>
          <w:szCs w:val="20"/>
        </w:rPr>
        <w:t>.</w:t>
      </w:r>
      <w:r w:rsidR="002E4DBC" w:rsidRPr="00FF1B59">
        <w:rPr>
          <w:rFonts w:ascii="Arial" w:hAnsi="Arial" w:cs="Arial"/>
          <w:b/>
          <w:sz w:val="20"/>
          <w:szCs w:val="20"/>
        </w:rPr>
        <w:tab/>
        <w:t>Tüketici kredileri</w:t>
      </w:r>
      <w:r w:rsidR="00B34AF5" w:rsidRPr="00FF1B59">
        <w:rPr>
          <w:rFonts w:ascii="Arial" w:hAnsi="Arial" w:cs="Arial"/>
          <w:b/>
          <w:sz w:val="20"/>
          <w:szCs w:val="20"/>
        </w:rPr>
        <w:t>,</w:t>
      </w:r>
      <w:r w:rsidR="002E4DBC" w:rsidRPr="00FF1B59">
        <w:rPr>
          <w:rFonts w:ascii="Arial" w:hAnsi="Arial" w:cs="Arial"/>
          <w:b/>
          <w:sz w:val="20"/>
          <w:szCs w:val="20"/>
        </w:rPr>
        <w:t xml:space="preserve"> bireysel kredi kartları</w:t>
      </w:r>
      <w:r w:rsidR="00B34AF5" w:rsidRPr="00FF1B59">
        <w:rPr>
          <w:rFonts w:ascii="Arial" w:hAnsi="Arial" w:cs="Arial"/>
          <w:b/>
          <w:sz w:val="20"/>
          <w:szCs w:val="20"/>
        </w:rPr>
        <w:t>,</w:t>
      </w:r>
      <w:r w:rsidR="002E4DBC" w:rsidRPr="00FF1B59">
        <w:rPr>
          <w:rFonts w:ascii="Arial" w:hAnsi="Arial" w:cs="Arial"/>
          <w:b/>
          <w:sz w:val="20"/>
          <w:szCs w:val="20"/>
        </w:rPr>
        <w:t xml:space="preserve"> personel kredileri ve personel kredi kartlarına ilişkin bilgiler (devamı):</w:t>
      </w:r>
    </w:p>
    <w:tbl>
      <w:tblPr>
        <w:tblW w:w="5000" w:type="pct"/>
        <w:tblCellMar>
          <w:left w:w="0" w:type="dxa"/>
          <w:right w:w="0" w:type="dxa"/>
        </w:tblCellMar>
        <w:tblLook w:val="0000" w:firstRow="0" w:lastRow="0" w:firstColumn="0" w:lastColumn="0" w:noHBand="0" w:noVBand="0"/>
      </w:tblPr>
      <w:tblGrid>
        <w:gridCol w:w="5567"/>
        <w:gridCol w:w="1388"/>
        <w:gridCol w:w="1542"/>
        <w:gridCol w:w="1386"/>
      </w:tblGrid>
      <w:tr w:rsidR="002E4DBC" w:rsidRPr="00FF1B59" w14:paraId="6B9F815B" w14:textId="77777777" w:rsidTr="00D048C4">
        <w:trPr>
          <w:trHeight w:val="57"/>
        </w:trPr>
        <w:tc>
          <w:tcPr>
            <w:tcW w:w="2816" w:type="pct"/>
            <w:tcBorders>
              <w:top w:val="single" w:sz="4" w:space="0" w:color="auto"/>
              <w:bottom w:val="single" w:sz="4" w:space="0" w:color="auto"/>
            </w:tcBorders>
            <w:noWrap/>
            <w:tcMar>
              <w:top w:w="15" w:type="dxa"/>
              <w:left w:w="15" w:type="dxa"/>
              <w:bottom w:w="0" w:type="dxa"/>
              <w:right w:w="15" w:type="dxa"/>
            </w:tcMar>
            <w:vAlign w:val="bottom"/>
          </w:tcPr>
          <w:p w14:paraId="300EC5CE" w14:textId="77777777" w:rsidR="002E4DBC" w:rsidRPr="00FF1B59" w:rsidRDefault="002E4DBC" w:rsidP="00B12729">
            <w:pPr>
              <w:jc w:val="both"/>
              <w:rPr>
                <w:rFonts w:ascii="Arial" w:hAnsi="Arial" w:cs="Arial"/>
                <w:b/>
                <w:sz w:val="18"/>
                <w:szCs w:val="18"/>
              </w:rPr>
            </w:pPr>
            <w:r w:rsidRPr="00FF1B59">
              <w:rPr>
                <w:rFonts w:ascii="Arial" w:hAnsi="Arial" w:cs="Arial"/>
                <w:b/>
                <w:sz w:val="18"/>
                <w:szCs w:val="18"/>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41C742DB" w14:textId="77777777" w:rsidR="002E4DBC" w:rsidRPr="00FF1B59" w:rsidRDefault="002E4DBC" w:rsidP="00B12729">
            <w:pPr>
              <w:ind w:right="84"/>
              <w:jc w:val="right"/>
              <w:rPr>
                <w:rFonts w:ascii="Arial" w:hAnsi="Arial" w:cs="Arial"/>
                <w:b/>
                <w:sz w:val="18"/>
                <w:szCs w:val="18"/>
              </w:rPr>
            </w:pPr>
            <w:r w:rsidRPr="00FF1B59">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145CAF4B" w14:textId="77777777" w:rsidR="002E4DBC" w:rsidRPr="00FF1B59" w:rsidRDefault="002E4DBC" w:rsidP="00B12729">
            <w:pPr>
              <w:ind w:right="84"/>
              <w:jc w:val="right"/>
              <w:rPr>
                <w:rFonts w:ascii="Arial" w:hAnsi="Arial" w:cs="Arial"/>
                <w:b/>
                <w:sz w:val="18"/>
                <w:szCs w:val="18"/>
              </w:rPr>
            </w:pPr>
            <w:r w:rsidRPr="00FF1B59">
              <w:rPr>
                <w:rFonts w:ascii="Arial" w:hAnsi="Arial" w:cs="Arial"/>
                <w:b/>
                <w:sz w:val="18"/>
                <w:szCs w:val="18"/>
              </w:rPr>
              <w:t xml:space="preserve">Orta ve </w:t>
            </w:r>
          </w:p>
          <w:p w14:paraId="42BD7AA8" w14:textId="77777777" w:rsidR="002E4DBC" w:rsidRPr="00FF1B59" w:rsidRDefault="002E4DBC" w:rsidP="00B12729">
            <w:pPr>
              <w:ind w:right="84"/>
              <w:jc w:val="right"/>
              <w:rPr>
                <w:rFonts w:ascii="Arial" w:hAnsi="Arial" w:cs="Arial"/>
                <w:b/>
                <w:sz w:val="18"/>
                <w:szCs w:val="18"/>
              </w:rPr>
            </w:pPr>
            <w:r w:rsidRPr="00FF1B59">
              <w:rPr>
                <w:rFonts w:ascii="Arial" w:hAnsi="Arial" w:cs="Arial"/>
                <w:b/>
                <w:sz w:val="18"/>
                <w:szCs w:val="18"/>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7A175186" w14:textId="77777777" w:rsidR="002E4DBC" w:rsidRPr="00FF1B59" w:rsidRDefault="002E4DBC" w:rsidP="00B12729">
            <w:pPr>
              <w:ind w:right="84"/>
              <w:jc w:val="right"/>
              <w:rPr>
                <w:rFonts w:ascii="Arial" w:hAnsi="Arial" w:cs="Arial"/>
                <w:b/>
                <w:sz w:val="18"/>
                <w:szCs w:val="18"/>
              </w:rPr>
            </w:pPr>
            <w:r w:rsidRPr="00FF1B59">
              <w:rPr>
                <w:rFonts w:ascii="Arial" w:hAnsi="Arial" w:cs="Arial"/>
                <w:b/>
                <w:sz w:val="18"/>
                <w:szCs w:val="18"/>
              </w:rPr>
              <w:t>Toplam</w:t>
            </w:r>
          </w:p>
        </w:tc>
      </w:tr>
      <w:tr w:rsidR="002E4DBC" w:rsidRPr="00FF1B59" w14:paraId="5585A716" w14:textId="77777777" w:rsidTr="00D048C4">
        <w:trPr>
          <w:trHeight w:val="57"/>
        </w:trPr>
        <w:tc>
          <w:tcPr>
            <w:tcW w:w="2816" w:type="pct"/>
            <w:tcBorders>
              <w:top w:val="single" w:sz="4" w:space="0" w:color="auto"/>
            </w:tcBorders>
            <w:noWrap/>
            <w:tcMar>
              <w:top w:w="15" w:type="dxa"/>
              <w:left w:w="15" w:type="dxa"/>
              <w:bottom w:w="0" w:type="dxa"/>
              <w:right w:w="15" w:type="dxa"/>
            </w:tcMar>
            <w:vAlign w:val="bottom"/>
          </w:tcPr>
          <w:p w14:paraId="61326DAD" w14:textId="77777777" w:rsidR="002E4DBC" w:rsidRPr="00FF1B59" w:rsidRDefault="002E4DBC" w:rsidP="00B12729">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66A67C28" w14:textId="77777777" w:rsidR="002E4DBC" w:rsidRPr="00FF1B59" w:rsidRDefault="002E4DBC" w:rsidP="00B12729">
            <w:pPr>
              <w:tabs>
                <w:tab w:val="decimal" w:pos="1065"/>
              </w:tabs>
              <w:ind w:right="84"/>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1BF60378" w14:textId="77777777" w:rsidR="002E4DBC" w:rsidRPr="00FF1B59" w:rsidRDefault="002E4DBC" w:rsidP="00B12729">
            <w:pPr>
              <w:ind w:right="84"/>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47EFCC83" w14:textId="77777777" w:rsidR="002E4DBC" w:rsidRPr="00FF1B59" w:rsidRDefault="002E4DBC" w:rsidP="00B12729">
            <w:pPr>
              <w:ind w:right="84"/>
              <w:jc w:val="right"/>
              <w:rPr>
                <w:rFonts w:ascii="Arial" w:hAnsi="Arial" w:cs="Arial"/>
                <w:b/>
                <w:bCs/>
                <w:sz w:val="18"/>
                <w:szCs w:val="18"/>
              </w:rPr>
            </w:pPr>
          </w:p>
        </w:tc>
      </w:tr>
      <w:tr w:rsidR="003A5467" w:rsidRPr="00FF1B59" w14:paraId="1B7E8D4A" w14:textId="77777777" w:rsidTr="00D048C4">
        <w:trPr>
          <w:trHeight w:val="57"/>
        </w:trPr>
        <w:tc>
          <w:tcPr>
            <w:tcW w:w="2816" w:type="pct"/>
            <w:noWrap/>
            <w:tcMar>
              <w:top w:w="15" w:type="dxa"/>
              <w:left w:w="15" w:type="dxa"/>
              <w:bottom w:w="0" w:type="dxa"/>
              <w:right w:w="15" w:type="dxa"/>
            </w:tcMar>
            <w:vAlign w:val="bottom"/>
          </w:tcPr>
          <w:p w14:paraId="0367ED9C" w14:textId="48BBFD13" w:rsidR="003A5467" w:rsidRPr="00FF1B59" w:rsidRDefault="003A5467" w:rsidP="003A5467">
            <w:pPr>
              <w:jc w:val="both"/>
              <w:rPr>
                <w:rFonts w:ascii="Arial" w:eastAsia="Arial Unicode MS" w:hAnsi="Arial" w:cs="Arial"/>
                <w:b/>
                <w:sz w:val="18"/>
                <w:szCs w:val="18"/>
              </w:rPr>
            </w:pPr>
            <w:r w:rsidRPr="00FF1B59">
              <w:rPr>
                <w:rFonts w:ascii="Arial" w:hAnsi="Arial" w:cs="Arial"/>
                <w:b/>
                <w:sz w:val="18"/>
                <w:szCs w:val="18"/>
              </w:rPr>
              <w:t>Tüketici Kredileri</w:t>
            </w:r>
            <w:r w:rsidR="00B046AB">
              <w:rPr>
                <w:rFonts w:ascii="Arial" w:hAnsi="Arial" w:cs="Arial"/>
                <w:b/>
                <w:sz w:val="18"/>
                <w:szCs w:val="18"/>
              </w:rPr>
              <w:t>-</w:t>
            </w:r>
            <w:r w:rsidRPr="00FF1B59">
              <w:rPr>
                <w:rFonts w:ascii="Arial" w:hAnsi="Arial" w:cs="Arial"/>
                <w:b/>
                <w:sz w:val="18"/>
                <w:szCs w:val="18"/>
              </w:rPr>
              <w:t>TP</w:t>
            </w:r>
          </w:p>
        </w:tc>
        <w:tc>
          <w:tcPr>
            <w:tcW w:w="702" w:type="pct"/>
            <w:shd w:val="clear" w:color="auto" w:fill="auto"/>
            <w:noWrap/>
            <w:tcMar>
              <w:top w:w="15" w:type="dxa"/>
              <w:left w:w="15" w:type="dxa"/>
              <w:bottom w:w="0" w:type="dxa"/>
              <w:right w:w="15" w:type="dxa"/>
            </w:tcMar>
            <w:vAlign w:val="bottom"/>
          </w:tcPr>
          <w:p w14:paraId="45131B64" w14:textId="253A1937"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311.210</w:t>
            </w:r>
          </w:p>
        </w:tc>
        <w:tc>
          <w:tcPr>
            <w:tcW w:w="780" w:type="pct"/>
            <w:shd w:val="clear" w:color="auto" w:fill="auto"/>
            <w:noWrap/>
            <w:tcMar>
              <w:top w:w="15" w:type="dxa"/>
              <w:left w:w="15" w:type="dxa"/>
              <w:bottom w:w="0" w:type="dxa"/>
              <w:right w:w="15" w:type="dxa"/>
            </w:tcMar>
            <w:vAlign w:val="bottom"/>
          </w:tcPr>
          <w:p w14:paraId="090E9B21" w14:textId="557E120F"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11.486.006</w:t>
            </w:r>
          </w:p>
        </w:tc>
        <w:tc>
          <w:tcPr>
            <w:tcW w:w="701" w:type="pct"/>
            <w:shd w:val="clear" w:color="auto" w:fill="auto"/>
            <w:noWrap/>
            <w:tcMar>
              <w:top w:w="15" w:type="dxa"/>
              <w:left w:w="15" w:type="dxa"/>
              <w:bottom w:w="0" w:type="dxa"/>
              <w:right w:w="15" w:type="dxa"/>
            </w:tcMar>
            <w:vAlign w:val="bottom"/>
          </w:tcPr>
          <w:p w14:paraId="106205A0" w14:textId="521F568F"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11.797.216</w:t>
            </w:r>
          </w:p>
        </w:tc>
      </w:tr>
      <w:tr w:rsidR="003A5467" w:rsidRPr="00FF1B59" w14:paraId="4B677B3D" w14:textId="77777777" w:rsidTr="00D048C4">
        <w:trPr>
          <w:trHeight w:val="57"/>
        </w:trPr>
        <w:tc>
          <w:tcPr>
            <w:tcW w:w="2816" w:type="pct"/>
            <w:noWrap/>
            <w:tcMar>
              <w:top w:w="15" w:type="dxa"/>
              <w:left w:w="15" w:type="dxa"/>
              <w:bottom w:w="0" w:type="dxa"/>
              <w:right w:w="15" w:type="dxa"/>
            </w:tcMar>
            <w:vAlign w:val="bottom"/>
          </w:tcPr>
          <w:p w14:paraId="60FF1245" w14:textId="77777777" w:rsidR="003A5467" w:rsidRPr="00FF1B59" w:rsidRDefault="003A5467" w:rsidP="003A5467">
            <w:pPr>
              <w:ind w:left="360"/>
              <w:jc w:val="both"/>
              <w:rPr>
                <w:rFonts w:ascii="Arial" w:eastAsia="Arial Unicode MS"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346CB85C" w14:textId="53E28C52"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42.593</w:t>
            </w:r>
          </w:p>
        </w:tc>
        <w:tc>
          <w:tcPr>
            <w:tcW w:w="780" w:type="pct"/>
            <w:tcBorders>
              <w:top w:val="nil"/>
            </w:tcBorders>
            <w:shd w:val="clear" w:color="auto" w:fill="auto"/>
            <w:noWrap/>
            <w:tcMar>
              <w:top w:w="15" w:type="dxa"/>
              <w:left w:w="15" w:type="dxa"/>
              <w:bottom w:w="0" w:type="dxa"/>
              <w:right w:w="15" w:type="dxa"/>
            </w:tcMar>
            <w:vAlign w:val="bottom"/>
          </w:tcPr>
          <w:p w14:paraId="49E96C5A" w14:textId="43C551DB"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9.305.985</w:t>
            </w:r>
          </w:p>
        </w:tc>
        <w:tc>
          <w:tcPr>
            <w:tcW w:w="701" w:type="pct"/>
            <w:tcBorders>
              <w:top w:val="nil"/>
            </w:tcBorders>
            <w:shd w:val="clear" w:color="auto" w:fill="auto"/>
            <w:noWrap/>
            <w:tcMar>
              <w:top w:w="15" w:type="dxa"/>
              <w:left w:w="15" w:type="dxa"/>
              <w:bottom w:w="0" w:type="dxa"/>
              <w:right w:w="15" w:type="dxa"/>
            </w:tcMar>
            <w:vAlign w:val="bottom"/>
          </w:tcPr>
          <w:p w14:paraId="1AEE84C0" w14:textId="11DD891A"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9.348.578</w:t>
            </w:r>
          </w:p>
        </w:tc>
      </w:tr>
      <w:tr w:rsidR="003A5467" w:rsidRPr="00FF1B59" w14:paraId="7A718B33" w14:textId="77777777" w:rsidTr="00D048C4">
        <w:trPr>
          <w:trHeight w:val="57"/>
        </w:trPr>
        <w:tc>
          <w:tcPr>
            <w:tcW w:w="2816" w:type="pct"/>
            <w:noWrap/>
            <w:tcMar>
              <w:top w:w="15" w:type="dxa"/>
              <w:left w:w="15" w:type="dxa"/>
              <w:bottom w:w="0" w:type="dxa"/>
              <w:right w:w="15" w:type="dxa"/>
            </w:tcMar>
            <w:vAlign w:val="bottom"/>
          </w:tcPr>
          <w:p w14:paraId="5BEFA38F" w14:textId="77777777" w:rsidR="003A5467" w:rsidRPr="00FF1B59" w:rsidRDefault="003A5467" w:rsidP="003A5467">
            <w:pPr>
              <w:ind w:left="360"/>
              <w:jc w:val="both"/>
              <w:rPr>
                <w:rFonts w:ascii="Arial" w:eastAsia="Arial Unicode MS"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13627AF8" w14:textId="36273284"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52.939</w:t>
            </w:r>
          </w:p>
        </w:tc>
        <w:tc>
          <w:tcPr>
            <w:tcW w:w="780" w:type="pct"/>
            <w:tcBorders>
              <w:top w:val="nil"/>
            </w:tcBorders>
            <w:shd w:val="clear" w:color="auto" w:fill="auto"/>
            <w:noWrap/>
            <w:tcMar>
              <w:top w:w="15" w:type="dxa"/>
              <w:left w:w="15" w:type="dxa"/>
              <w:bottom w:w="0" w:type="dxa"/>
              <w:right w:w="15" w:type="dxa"/>
            </w:tcMar>
            <w:vAlign w:val="bottom"/>
          </w:tcPr>
          <w:p w14:paraId="441443A6" w14:textId="0DD31C7E"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1.011.171</w:t>
            </w:r>
          </w:p>
        </w:tc>
        <w:tc>
          <w:tcPr>
            <w:tcW w:w="701" w:type="pct"/>
            <w:tcBorders>
              <w:top w:val="nil"/>
            </w:tcBorders>
            <w:shd w:val="clear" w:color="auto" w:fill="auto"/>
            <w:noWrap/>
            <w:tcMar>
              <w:top w:w="15" w:type="dxa"/>
              <w:left w:w="15" w:type="dxa"/>
              <w:bottom w:w="0" w:type="dxa"/>
              <w:right w:w="15" w:type="dxa"/>
            </w:tcMar>
            <w:vAlign w:val="bottom"/>
          </w:tcPr>
          <w:p w14:paraId="5874230D" w14:textId="43B81C47"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1.064.110</w:t>
            </w:r>
          </w:p>
        </w:tc>
      </w:tr>
      <w:tr w:rsidR="003A5467" w:rsidRPr="00FF1B59" w14:paraId="57F593AA" w14:textId="77777777" w:rsidTr="00D048C4">
        <w:trPr>
          <w:trHeight w:val="57"/>
        </w:trPr>
        <w:tc>
          <w:tcPr>
            <w:tcW w:w="2816" w:type="pct"/>
            <w:noWrap/>
            <w:tcMar>
              <w:top w:w="15" w:type="dxa"/>
              <w:left w:w="15" w:type="dxa"/>
              <w:bottom w:w="0" w:type="dxa"/>
              <w:right w:w="15" w:type="dxa"/>
            </w:tcMar>
            <w:vAlign w:val="bottom"/>
          </w:tcPr>
          <w:p w14:paraId="70F62FCA"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F9459C9" w14:textId="6DBFE323"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215.678</w:t>
            </w:r>
          </w:p>
        </w:tc>
        <w:tc>
          <w:tcPr>
            <w:tcW w:w="780" w:type="pct"/>
            <w:tcBorders>
              <w:top w:val="nil"/>
            </w:tcBorders>
            <w:shd w:val="clear" w:color="auto" w:fill="auto"/>
            <w:noWrap/>
            <w:tcMar>
              <w:top w:w="15" w:type="dxa"/>
              <w:left w:w="15" w:type="dxa"/>
              <w:bottom w:w="0" w:type="dxa"/>
              <w:right w:w="15" w:type="dxa"/>
            </w:tcMar>
            <w:vAlign w:val="bottom"/>
          </w:tcPr>
          <w:p w14:paraId="6945422B" w14:textId="59B20534"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1.168.850</w:t>
            </w:r>
          </w:p>
        </w:tc>
        <w:tc>
          <w:tcPr>
            <w:tcW w:w="701" w:type="pct"/>
            <w:tcBorders>
              <w:top w:val="nil"/>
            </w:tcBorders>
            <w:shd w:val="clear" w:color="auto" w:fill="auto"/>
            <w:noWrap/>
            <w:tcMar>
              <w:top w:w="15" w:type="dxa"/>
              <w:left w:w="15" w:type="dxa"/>
              <w:bottom w:w="0" w:type="dxa"/>
              <w:right w:w="15" w:type="dxa"/>
            </w:tcMar>
            <w:vAlign w:val="bottom"/>
          </w:tcPr>
          <w:p w14:paraId="210856C5" w14:textId="17FB92A9"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1.384.528</w:t>
            </w:r>
          </w:p>
        </w:tc>
      </w:tr>
      <w:tr w:rsidR="003A5467" w:rsidRPr="00FF1B59" w14:paraId="4F8B8CBF" w14:textId="77777777" w:rsidTr="00D048C4">
        <w:trPr>
          <w:trHeight w:val="57"/>
        </w:trPr>
        <w:tc>
          <w:tcPr>
            <w:tcW w:w="2816" w:type="pct"/>
            <w:noWrap/>
            <w:tcMar>
              <w:top w:w="15" w:type="dxa"/>
              <w:left w:w="15" w:type="dxa"/>
              <w:bottom w:w="0" w:type="dxa"/>
              <w:right w:w="15" w:type="dxa"/>
            </w:tcMar>
            <w:vAlign w:val="bottom"/>
          </w:tcPr>
          <w:p w14:paraId="032EC145" w14:textId="77777777" w:rsidR="003A5467" w:rsidRPr="00FF1B59" w:rsidRDefault="003A5467" w:rsidP="003A5467">
            <w:pPr>
              <w:ind w:left="360"/>
              <w:jc w:val="both"/>
              <w:rPr>
                <w:rFonts w:ascii="Arial" w:eastAsia="Arial Unicode MS" w:hAnsi="Arial" w:cs="Arial"/>
                <w:sz w:val="18"/>
                <w:szCs w:val="18"/>
              </w:rPr>
            </w:pPr>
            <w:r w:rsidRPr="00FF1B5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33B925BF" w14:textId="5F1A93F6"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0E9D446" w14:textId="558D1F19"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58161A4" w14:textId="62750A0B" w:rsidR="003A5467" w:rsidRPr="00FF1B59" w:rsidRDefault="00D20B50" w:rsidP="003A5467">
            <w:pPr>
              <w:ind w:right="84"/>
              <w:jc w:val="right"/>
              <w:rPr>
                <w:rFonts w:ascii="Arial" w:hAnsi="Arial" w:cs="Arial"/>
                <w:sz w:val="18"/>
                <w:szCs w:val="18"/>
              </w:rPr>
            </w:pPr>
            <w:r>
              <w:rPr>
                <w:rFonts w:ascii="Arial" w:hAnsi="Arial" w:cs="Arial"/>
                <w:sz w:val="18"/>
                <w:szCs w:val="18"/>
              </w:rPr>
              <w:t>-</w:t>
            </w:r>
          </w:p>
        </w:tc>
      </w:tr>
      <w:tr w:rsidR="003A5467" w:rsidRPr="00FF1B59" w14:paraId="1459CF1E" w14:textId="77777777" w:rsidTr="00D048C4">
        <w:trPr>
          <w:trHeight w:val="57"/>
        </w:trPr>
        <w:tc>
          <w:tcPr>
            <w:tcW w:w="2816" w:type="pct"/>
            <w:noWrap/>
            <w:tcMar>
              <w:top w:w="15" w:type="dxa"/>
              <w:left w:w="15" w:type="dxa"/>
              <w:bottom w:w="0" w:type="dxa"/>
              <w:right w:w="15" w:type="dxa"/>
            </w:tcMar>
            <w:vAlign w:val="bottom"/>
          </w:tcPr>
          <w:p w14:paraId="37A34FC2" w14:textId="6EE88DBA" w:rsidR="003A5467" w:rsidRPr="00FF1B59" w:rsidRDefault="003A5467" w:rsidP="003A5467">
            <w:pPr>
              <w:jc w:val="both"/>
              <w:rPr>
                <w:rFonts w:ascii="Arial" w:eastAsia="Arial Unicode MS" w:hAnsi="Arial" w:cs="Arial"/>
                <w:b/>
                <w:sz w:val="18"/>
                <w:szCs w:val="18"/>
              </w:rPr>
            </w:pPr>
            <w:r w:rsidRPr="00FF1B59">
              <w:rPr>
                <w:rFonts w:ascii="Arial" w:hAnsi="Arial" w:cs="Arial"/>
                <w:b/>
                <w:sz w:val="18"/>
                <w:szCs w:val="18"/>
              </w:rPr>
              <w:t>Tüketici Kredileri</w:t>
            </w:r>
            <w:r w:rsidR="00B046AB">
              <w:rPr>
                <w:rFonts w:ascii="Arial" w:hAnsi="Arial" w:cs="Arial"/>
                <w:b/>
                <w:sz w:val="18"/>
                <w:szCs w:val="18"/>
              </w:rPr>
              <w:t>-</w:t>
            </w:r>
            <w:r w:rsidRPr="00FF1B59">
              <w:rPr>
                <w:rFonts w:ascii="Arial" w:hAnsi="Arial" w:cs="Arial"/>
                <w:b/>
                <w:sz w:val="18"/>
                <w:szCs w:val="18"/>
              </w:rPr>
              <w:t>Dövize Endeksli</w:t>
            </w:r>
          </w:p>
        </w:tc>
        <w:tc>
          <w:tcPr>
            <w:tcW w:w="702" w:type="pct"/>
            <w:tcBorders>
              <w:top w:val="nil"/>
            </w:tcBorders>
            <w:shd w:val="clear" w:color="auto" w:fill="auto"/>
            <w:noWrap/>
            <w:tcMar>
              <w:top w:w="15" w:type="dxa"/>
              <w:left w:w="15" w:type="dxa"/>
              <w:bottom w:w="0" w:type="dxa"/>
              <w:right w:w="15" w:type="dxa"/>
            </w:tcMar>
          </w:tcPr>
          <w:p w14:paraId="0F378D30" w14:textId="4657B4F6"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61301765" w14:textId="237358E9"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0CFE56EF" w14:textId="36E340B0"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r>
      <w:tr w:rsidR="003A5467" w:rsidRPr="00FF1B59" w14:paraId="18CA134B" w14:textId="77777777" w:rsidTr="00D048C4">
        <w:trPr>
          <w:trHeight w:val="57"/>
        </w:trPr>
        <w:tc>
          <w:tcPr>
            <w:tcW w:w="2816" w:type="pct"/>
            <w:noWrap/>
            <w:tcMar>
              <w:top w:w="15" w:type="dxa"/>
              <w:left w:w="15" w:type="dxa"/>
              <w:bottom w:w="0" w:type="dxa"/>
              <w:right w:w="15" w:type="dxa"/>
            </w:tcMar>
            <w:vAlign w:val="bottom"/>
          </w:tcPr>
          <w:p w14:paraId="546B5F87" w14:textId="77777777" w:rsidR="003A5467" w:rsidRPr="00FF1B59" w:rsidRDefault="003A5467" w:rsidP="003A5467">
            <w:pPr>
              <w:ind w:left="360"/>
              <w:jc w:val="both"/>
              <w:rPr>
                <w:rFonts w:ascii="Arial" w:eastAsia="Arial Unicode MS"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363CAFA3" w14:textId="6731F41F"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12AC1C7" w14:textId="7FC749E7"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058C6A8" w14:textId="77AB0AE2"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07885ED7" w14:textId="77777777" w:rsidTr="00D048C4">
        <w:trPr>
          <w:trHeight w:val="57"/>
        </w:trPr>
        <w:tc>
          <w:tcPr>
            <w:tcW w:w="2816" w:type="pct"/>
            <w:noWrap/>
            <w:tcMar>
              <w:top w:w="15" w:type="dxa"/>
              <w:left w:w="15" w:type="dxa"/>
              <w:bottom w:w="0" w:type="dxa"/>
              <w:right w:w="15" w:type="dxa"/>
            </w:tcMar>
            <w:vAlign w:val="bottom"/>
          </w:tcPr>
          <w:p w14:paraId="1B52EC41" w14:textId="77777777" w:rsidR="003A5467" w:rsidRPr="00FF1B59" w:rsidRDefault="003A5467" w:rsidP="003A5467">
            <w:pPr>
              <w:ind w:left="360"/>
              <w:jc w:val="both"/>
              <w:rPr>
                <w:rFonts w:ascii="Arial" w:eastAsia="Arial Unicode MS"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73E4271" w14:textId="1FFCB677"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A87D82C" w14:textId="787A30F0"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87CD1C6" w14:textId="5DAFFBEB"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579B5C58" w14:textId="77777777" w:rsidTr="00D048C4">
        <w:trPr>
          <w:trHeight w:val="57"/>
        </w:trPr>
        <w:tc>
          <w:tcPr>
            <w:tcW w:w="2816" w:type="pct"/>
            <w:noWrap/>
            <w:tcMar>
              <w:top w:w="15" w:type="dxa"/>
              <w:left w:w="15" w:type="dxa"/>
              <w:bottom w:w="0" w:type="dxa"/>
              <w:right w:w="15" w:type="dxa"/>
            </w:tcMar>
            <w:vAlign w:val="bottom"/>
          </w:tcPr>
          <w:p w14:paraId="15AB23A4"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618313A2" w14:textId="619CFCFC"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C950B82" w14:textId="108D3072"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CE77C60" w14:textId="6F42AEBC"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0432DB27" w14:textId="77777777" w:rsidTr="00D048C4">
        <w:trPr>
          <w:trHeight w:val="57"/>
        </w:trPr>
        <w:tc>
          <w:tcPr>
            <w:tcW w:w="2816" w:type="pct"/>
            <w:noWrap/>
            <w:tcMar>
              <w:top w:w="15" w:type="dxa"/>
              <w:left w:w="15" w:type="dxa"/>
              <w:bottom w:w="0" w:type="dxa"/>
              <w:right w:w="15" w:type="dxa"/>
            </w:tcMar>
            <w:vAlign w:val="bottom"/>
          </w:tcPr>
          <w:p w14:paraId="7E328457" w14:textId="77777777" w:rsidR="003A5467" w:rsidRPr="00FF1B59" w:rsidRDefault="003A5467" w:rsidP="003A5467">
            <w:pPr>
              <w:ind w:left="360"/>
              <w:jc w:val="both"/>
              <w:rPr>
                <w:rFonts w:ascii="Arial" w:eastAsia="Arial Unicode MS" w:hAnsi="Arial" w:cs="Arial"/>
                <w:sz w:val="18"/>
                <w:szCs w:val="18"/>
              </w:rPr>
            </w:pPr>
            <w:r w:rsidRPr="00FF1B5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730BFEC7" w14:textId="7B3FF355"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E3A1E31" w14:textId="0E25AA9A"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6A5080F" w14:textId="09C0031F"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6C825701" w14:textId="77777777" w:rsidTr="00D048C4">
        <w:trPr>
          <w:trHeight w:val="57"/>
        </w:trPr>
        <w:tc>
          <w:tcPr>
            <w:tcW w:w="2816" w:type="pct"/>
            <w:noWrap/>
            <w:tcMar>
              <w:top w:w="15" w:type="dxa"/>
              <w:left w:w="15" w:type="dxa"/>
              <w:bottom w:w="0" w:type="dxa"/>
              <w:right w:w="15" w:type="dxa"/>
            </w:tcMar>
            <w:vAlign w:val="bottom"/>
          </w:tcPr>
          <w:p w14:paraId="2E0E2762" w14:textId="6A9211E0" w:rsidR="003A5467" w:rsidRPr="00FF1B59" w:rsidRDefault="003A5467" w:rsidP="003A5467">
            <w:pPr>
              <w:jc w:val="both"/>
              <w:rPr>
                <w:rFonts w:ascii="Arial" w:hAnsi="Arial" w:cs="Arial"/>
                <w:b/>
                <w:sz w:val="18"/>
                <w:szCs w:val="18"/>
              </w:rPr>
            </w:pPr>
            <w:r w:rsidRPr="00FF1B59">
              <w:rPr>
                <w:rFonts w:ascii="Arial" w:hAnsi="Arial" w:cs="Arial"/>
                <w:b/>
                <w:sz w:val="18"/>
                <w:szCs w:val="18"/>
              </w:rPr>
              <w:t>Tüketici Kredileri</w:t>
            </w:r>
            <w:r w:rsidR="00B046AB">
              <w:rPr>
                <w:rFonts w:ascii="Arial" w:hAnsi="Arial" w:cs="Arial"/>
                <w:b/>
                <w:sz w:val="18"/>
                <w:szCs w:val="18"/>
              </w:rPr>
              <w:t>-</w:t>
            </w:r>
            <w:r w:rsidRPr="00FF1B59">
              <w:rPr>
                <w:rFonts w:ascii="Arial" w:hAnsi="Arial" w:cs="Arial"/>
                <w:b/>
                <w:sz w:val="18"/>
                <w:szCs w:val="18"/>
              </w:rPr>
              <w:t>YP</w:t>
            </w:r>
          </w:p>
        </w:tc>
        <w:tc>
          <w:tcPr>
            <w:tcW w:w="702" w:type="pct"/>
            <w:tcBorders>
              <w:top w:val="nil"/>
            </w:tcBorders>
            <w:shd w:val="clear" w:color="auto" w:fill="auto"/>
            <w:noWrap/>
            <w:tcMar>
              <w:top w:w="15" w:type="dxa"/>
              <w:left w:w="15" w:type="dxa"/>
              <w:bottom w:w="0" w:type="dxa"/>
              <w:right w:w="15" w:type="dxa"/>
            </w:tcMar>
          </w:tcPr>
          <w:p w14:paraId="7009A7A0" w14:textId="2B069141"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D709AD6" w14:textId="26FA349F"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21.035</w:t>
            </w:r>
          </w:p>
        </w:tc>
        <w:tc>
          <w:tcPr>
            <w:tcW w:w="701" w:type="pct"/>
            <w:tcBorders>
              <w:top w:val="nil"/>
            </w:tcBorders>
            <w:shd w:val="clear" w:color="auto" w:fill="auto"/>
            <w:noWrap/>
            <w:tcMar>
              <w:top w:w="15" w:type="dxa"/>
              <w:left w:w="15" w:type="dxa"/>
              <w:bottom w:w="0" w:type="dxa"/>
              <w:right w:w="15" w:type="dxa"/>
            </w:tcMar>
            <w:vAlign w:val="bottom"/>
          </w:tcPr>
          <w:p w14:paraId="23F0EB5F" w14:textId="0601A962"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21.035</w:t>
            </w:r>
          </w:p>
        </w:tc>
      </w:tr>
      <w:tr w:rsidR="003A5467" w:rsidRPr="00FF1B59" w14:paraId="3701286C" w14:textId="77777777" w:rsidTr="00D048C4">
        <w:trPr>
          <w:trHeight w:val="57"/>
        </w:trPr>
        <w:tc>
          <w:tcPr>
            <w:tcW w:w="2816" w:type="pct"/>
            <w:noWrap/>
            <w:tcMar>
              <w:top w:w="15" w:type="dxa"/>
              <w:left w:w="15" w:type="dxa"/>
              <w:bottom w:w="0" w:type="dxa"/>
              <w:right w:w="15" w:type="dxa"/>
            </w:tcMar>
            <w:vAlign w:val="bottom"/>
          </w:tcPr>
          <w:p w14:paraId="5F50A3BE"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33A69CE5" w14:textId="1C98CBD3"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9DDD41C" w14:textId="5CDAD90A"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9.451</w:t>
            </w:r>
          </w:p>
        </w:tc>
        <w:tc>
          <w:tcPr>
            <w:tcW w:w="701" w:type="pct"/>
            <w:tcBorders>
              <w:top w:val="nil"/>
            </w:tcBorders>
            <w:shd w:val="clear" w:color="auto" w:fill="auto"/>
            <w:noWrap/>
            <w:tcMar>
              <w:top w:w="15" w:type="dxa"/>
              <w:left w:w="15" w:type="dxa"/>
              <w:bottom w:w="0" w:type="dxa"/>
              <w:right w:w="15" w:type="dxa"/>
            </w:tcMar>
            <w:vAlign w:val="bottom"/>
          </w:tcPr>
          <w:p w14:paraId="6E1F049F" w14:textId="74F8C292"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9.451</w:t>
            </w:r>
          </w:p>
        </w:tc>
      </w:tr>
      <w:tr w:rsidR="003A5467" w:rsidRPr="00FF1B59" w14:paraId="585C9FCC" w14:textId="77777777" w:rsidTr="00D048C4">
        <w:trPr>
          <w:trHeight w:val="57"/>
        </w:trPr>
        <w:tc>
          <w:tcPr>
            <w:tcW w:w="2816" w:type="pct"/>
            <w:noWrap/>
            <w:tcMar>
              <w:top w:w="15" w:type="dxa"/>
              <w:left w:w="15" w:type="dxa"/>
              <w:bottom w:w="0" w:type="dxa"/>
              <w:right w:w="15" w:type="dxa"/>
            </w:tcMar>
            <w:vAlign w:val="bottom"/>
          </w:tcPr>
          <w:p w14:paraId="42787700"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227A0495" w14:textId="47027B94"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E0E89D7" w14:textId="07696A4D"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ECAE268" w14:textId="451AA64E" w:rsidR="003A5467" w:rsidRPr="00FF1B59" w:rsidRDefault="00D20B50" w:rsidP="003A5467">
            <w:pPr>
              <w:ind w:right="84"/>
              <w:jc w:val="right"/>
              <w:rPr>
                <w:rFonts w:ascii="Arial" w:hAnsi="Arial" w:cs="Arial"/>
                <w:sz w:val="18"/>
                <w:szCs w:val="18"/>
              </w:rPr>
            </w:pPr>
            <w:r>
              <w:rPr>
                <w:rFonts w:ascii="Arial" w:hAnsi="Arial" w:cs="Arial"/>
                <w:sz w:val="18"/>
                <w:szCs w:val="18"/>
              </w:rPr>
              <w:t>-</w:t>
            </w:r>
          </w:p>
        </w:tc>
      </w:tr>
      <w:tr w:rsidR="003A5467" w:rsidRPr="00FF1B59" w14:paraId="2DADE767" w14:textId="77777777" w:rsidTr="00D048C4">
        <w:trPr>
          <w:trHeight w:val="57"/>
        </w:trPr>
        <w:tc>
          <w:tcPr>
            <w:tcW w:w="2816" w:type="pct"/>
            <w:noWrap/>
            <w:tcMar>
              <w:top w:w="15" w:type="dxa"/>
              <w:left w:w="15" w:type="dxa"/>
              <w:bottom w:w="0" w:type="dxa"/>
              <w:right w:w="15" w:type="dxa"/>
            </w:tcMar>
            <w:vAlign w:val="bottom"/>
          </w:tcPr>
          <w:p w14:paraId="746B4426"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52226D59" w14:textId="60C8BE73"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0DC9DFCE" w14:textId="71664973"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11.584</w:t>
            </w:r>
          </w:p>
        </w:tc>
        <w:tc>
          <w:tcPr>
            <w:tcW w:w="701" w:type="pct"/>
            <w:tcBorders>
              <w:top w:val="nil"/>
            </w:tcBorders>
            <w:shd w:val="clear" w:color="auto" w:fill="auto"/>
            <w:noWrap/>
            <w:tcMar>
              <w:top w:w="15" w:type="dxa"/>
              <w:left w:w="15" w:type="dxa"/>
              <w:bottom w:w="0" w:type="dxa"/>
              <w:right w:w="15" w:type="dxa"/>
            </w:tcMar>
            <w:vAlign w:val="bottom"/>
          </w:tcPr>
          <w:p w14:paraId="149B879A" w14:textId="743E64DC"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11.584</w:t>
            </w:r>
          </w:p>
        </w:tc>
      </w:tr>
      <w:tr w:rsidR="003A5467" w:rsidRPr="00FF1B59" w14:paraId="6F1040CA" w14:textId="77777777" w:rsidTr="00D048C4">
        <w:trPr>
          <w:trHeight w:val="57"/>
        </w:trPr>
        <w:tc>
          <w:tcPr>
            <w:tcW w:w="2816" w:type="pct"/>
            <w:noWrap/>
            <w:tcMar>
              <w:top w:w="15" w:type="dxa"/>
              <w:left w:w="15" w:type="dxa"/>
              <w:bottom w:w="0" w:type="dxa"/>
              <w:right w:w="15" w:type="dxa"/>
            </w:tcMar>
            <w:vAlign w:val="bottom"/>
          </w:tcPr>
          <w:p w14:paraId="039326B3"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3F40510F" w14:textId="604CCB7B"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172707C" w14:textId="622C79BD"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E521C30" w14:textId="4B71C868" w:rsidR="003A5467" w:rsidRPr="00FF1B59" w:rsidRDefault="00D20B50" w:rsidP="003A5467">
            <w:pPr>
              <w:ind w:right="84"/>
              <w:jc w:val="right"/>
              <w:rPr>
                <w:rFonts w:ascii="Arial" w:hAnsi="Arial" w:cs="Arial"/>
                <w:sz w:val="18"/>
                <w:szCs w:val="18"/>
              </w:rPr>
            </w:pPr>
            <w:r>
              <w:rPr>
                <w:rFonts w:ascii="Arial" w:hAnsi="Arial" w:cs="Arial"/>
                <w:sz w:val="18"/>
                <w:szCs w:val="18"/>
              </w:rPr>
              <w:t>-</w:t>
            </w:r>
          </w:p>
        </w:tc>
      </w:tr>
      <w:tr w:rsidR="003A5467" w:rsidRPr="00FF1B59" w14:paraId="1F40C70F" w14:textId="77777777" w:rsidTr="005F6B4C">
        <w:trPr>
          <w:trHeight w:val="57"/>
        </w:trPr>
        <w:tc>
          <w:tcPr>
            <w:tcW w:w="2816" w:type="pct"/>
            <w:noWrap/>
            <w:tcMar>
              <w:top w:w="15" w:type="dxa"/>
              <w:left w:w="15" w:type="dxa"/>
              <w:bottom w:w="0" w:type="dxa"/>
              <w:right w:w="15" w:type="dxa"/>
            </w:tcMar>
            <w:vAlign w:val="bottom"/>
          </w:tcPr>
          <w:p w14:paraId="5D92800A" w14:textId="00C4C194" w:rsidR="003A5467" w:rsidRPr="00FF1B59" w:rsidRDefault="003A5467" w:rsidP="003A5467">
            <w:pPr>
              <w:jc w:val="both"/>
              <w:rPr>
                <w:rFonts w:ascii="Arial" w:hAnsi="Arial" w:cs="Arial"/>
                <w:b/>
                <w:sz w:val="18"/>
                <w:szCs w:val="18"/>
              </w:rPr>
            </w:pPr>
            <w:r w:rsidRPr="00FF1B59">
              <w:rPr>
                <w:rFonts w:ascii="Arial" w:hAnsi="Arial" w:cs="Arial"/>
                <w:b/>
                <w:sz w:val="18"/>
                <w:szCs w:val="18"/>
              </w:rPr>
              <w:t>Bireysel Kredi Kartları</w:t>
            </w:r>
            <w:r w:rsidR="00B046AB">
              <w:rPr>
                <w:rFonts w:ascii="Arial" w:hAnsi="Arial" w:cs="Arial"/>
                <w:b/>
                <w:sz w:val="18"/>
                <w:szCs w:val="18"/>
              </w:rPr>
              <w:t>-</w:t>
            </w:r>
            <w:r w:rsidRPr="00FF1B59">
              <w:rPr>
                <w:rFonts w:ascii="Arial" w:hAnsi="Arial" w:cs="Arial"/>
                <w:b/>
                <w:sz w:val="18"/>
                <w:szCs w:val="18"/>
              </w:rPr>
              <w:t>TP</w:t>
            </w:r>
          </w:p>
        </w:tc>
        <w:tc>
          <w:tcPr>
            <w:tcW w:w="702" w:type="pct"/>
            <w:tcBorders>
              <w:top w:val="nil"/>
            </w:tcBorders>
            <w:shd w:val="clear" w:color="auto" w:fill="auto"/>
            <w:noWrap/>
            <w:tcMar>
              <w:top w:w="15" w:type="dxa"/>
              <w:left w:w="15" w:type="dxa"/>
              <w:bottom w:w="0" w:type="dxa"/>
              <w:right w:w="15" w:type="dxa"/>
            </w:tcMar>
            <w:vAlign w:val="bottom"/>
          </w:tcPr>
          <w:p w14:paraId="5846E6CF" w14:textId="0F8AD391"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888.873</w:t>
            </w:r>
          </w:p>
        </w:tc>
        <w:tc>
          <w:tcPr>
            <w:tcW w:w="780" w:type="pct"/>
            <w:tcBorders>
              <w:top w:val="nil"/>
            </w:tcBorders>
            <w:shd w:val="clear" w:color="auto" w:fill="auto"/>
            <w:noWrap/>
            <w:tcMar>
              <w:top w:w="15" w:type="dxa"/>
              <w:left w:w="15" w:type="dxa"/>
              <w:bottom w:w="0" w:type="dxa"/>
              <w:right w:w="15" w:type="dxa"/>
            </w:tcMar>
          </w:tcPr>
          <w:p w14:paraId="3311719C" w14:textId="22DCB5D5"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F40426B" w14:textId="107ED13C"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888.873</w:t>
            </w:r>
          </w:p>
        </w:tc>
      </w:tr>
      <w:tr w:rsidR="003A5467" w:rsidRPr="00FF1B59" w14:paraId="6CC34967" w14:textId="77777777" w:rsidTr="005F6B4C">
        <w:trPr>
          <w:trHeight w:val="57"/>
        </w:trPr>
        <w:tc>
          <w:tcPr>
            <w:tcW w:w="2816" w:type="pct"/>
            <w:noWrap/>
            <w:tcMar>
              <w:top w:w="15" w:type="dxa"/>
              <w:left w:w="15" w:type="dxa"/>
              <w:bottom w:w="0" w:type="dxa"/>
              <w:right w:w="15" w:type="dxa"/>
            </w:tcMar>
            <w:vAlign w:val="bottom"/>
          </w:tcPr>
          <w:p w14:paraId="1321492B"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7F00AB5E" w14:textId="30C6CAF1"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106.304</w:t>
            </w:r>
          </w:p>
        </w:tc>
        <w:tc>
          <w:tcPr>
            <w:tcW w:w="780" w:type="pct"/>
            <w:tcBorders>
              <w:top w:val="nil"/>
            </w:tcBorders>
            <w:shd w:val="clear" w:color="auto" w:fill="auto"/>
            <w:noWrap/>
            <w:tcMar>
              <w:top w:w="15" w:type="dxa"/>
              <w:left w:w="15" w:type="dxa"/>
              <w:bottom w:w="0" w:type="dxa"/>
              <w:right w:w="15" w:type="dxa"/>
            </w:tcMar>
          </w:tcPr>
          <w:p w14:paraId="57BB308E" w14:textId="76CA9A54"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434297B8" w14:textId="0FA01750"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106.304</w:t>
            </w:r>
          </w:p>
        </w:tc>
      </w:tr>
      <w:tr w:rsidR="003A5467" w:rsidRPr="00FF1B59" w14:paraId="23382912" w14:textId="77777777" w:rsidTr="005F6B4C">
        <w:trPr>
          <w:trHeight w:val="57"/>
        </w:trPr>
        <w:tc>
          <w:tcPr>
            <w:tcW w:w="2816" w:type="pct"/>
            <w:noWrap/>
            <w:tcMar>
              <w:top w:w="15" w:type="dxa"/>
              <w:left w:w="15" w:type="dxa"/>
              <w:bottom w:w="0" w:type="dxa"/>
              <w:right w:w="15" w:type="dxa"/>
            </w:tcMar>
            <w:vAlign w:val="bottom"/>
          </w:tcPr>
          <w:p w14:paraId="1AE3F346"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35F88BD6" w14:textId="3C7BF815"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782.569</w:t>
            </w:r>
          </w:p>
        </w:tc>
        <w:tc>
          <w:tcPr>
            <w:tcW w:w="780" w:type="pct"/>
            <w:tcBorders>
              <w:top w:val="nil"/>
            </w:tcBorders>
            <w:shd w:val="clear" w:color="auto" w:fill="auto"/>
            <w:noWrap/>
            <w:tcMar>
              <w:top w:w="15" w:type="dxa"/>
              <w:left w:w="15" w:type="dxa"/>
              <w:bottom w:w="0" w:type="dxa"/>
              <w:right w:w="15" w:type="dxa"/>
            </w:tcMar>
          </w:tcPr>
          <w:p w14:paraId="1B196E8E" w14:textId="7F18059A"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9B300F2" w14:textId="5DC092E5"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782.569</w:t>
            </w:r>
          </w:p>
        </w:tc>
      </w:tr>
      <w:tr w:rsidR="003A5467" w:rsidRPr="00FF1B59" w14:paraId="1CAB936D" w14:textId="77777777" w:rsidTr="00D048C4">
        <w:trPr>
          <w:trHeight w:val="57"/>
        </w:trPr>
        <w:tc>
          <w:tcPr>
            <w:tcW w:w="2816" w:type="pct"/>
            <w:noWrap/>
            <w:tcMar>
              <w:top w:w="15" w:type="dxa"/>
              <w:left w:w="15" w:type="dxa"/>
              <w:bottom w:w="0" w:type="dxa"/>
              <w:right w:w="15" w:type="dxa"/>
            </w:tcMar>
            <w:vAlign w:val="bottom"/>
          </w:tcPr>
          <w:p w14:paraId="3C8C5342" w14:textId="17430044" w:rsidR="003A5467" w:rsidRPr="00FF1B59" w:rsidRDefault="003A5467" w:rsidP="003A5467">
            <w:pPr>
              <w:jc w:val="both"/>
              <w:rPr>
                <w:rFonts w:ascii="Arial" w:hAnsi="Arial" w:cs="Arial"/>
                <w:b/>
                <w:sz w:val="18"/>
                <w:szCs w:val="18"/>
              </w:rPr>
            </w:pPr>
            <w:r w:rsidRPr="00FF1B59">
              <w:rPr>
                <w:rFonts w:ascii="Arial" w:hAnsi="Arial" w:cs="Arial"/>
                <w:b/>
                <w:sz w:val="18"/>
                <w:szCs w:val="18"/>
              </w:rPr>
              <w:t>Bireysel Kredi Kartları</w:t>
            </w:r>
            <w:r w:rsidR="00B046AB">
              <w:rPr>
                <w:rFonts w:ascii="Arial" w:hAnsi="Arial" w:cs="Arial"/>
                <w:b/>
                <w:sz w:val="18"/>
                <w:szCs w:val="18"/>
              </w:rPr>
              <w:t>-</w:t>
            </w:r>
            <w:r w:rsidRPr="00FF1B59">
              <w:rPr>
                <w:rFonts w:ascii="Arial" w:hAnsi="Arial" w:cs="Arial"/>
                <w:b/>
                <w:sz w:val="18"/>
                <w:szCs w:val="18"/>
              </w:rPr>
              <w:t>YP</w:t>
            </w:r>
          </w:p>
        </w:tc>
        <w:tc>
          <w:tcPr>
            <w:tcW w:w="702" w:type="pct"/>
            <w:tcBorders>
              <w:top w:val="nil"/>
            </w:tcBorders>
            <w:shd w:val="clear" w:color="auto" w:fill="auto"/>
            <w:noWrap/>
            <w:tcMar>
              <w:top w:w="15" w:type="dxa"/>
              <w:left w:w="15" w:type="dxa"/>
              <w:bottom w:w="0" w:type="dxa"/>
              <w:right w:w="15" w:type="dxa"/>
            </w:tcMar>
          </w:tcPr>
          <w:p w14:paraId="6E62DBE6" w14:textId="14D1FC09"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619AE6FC" w14:textId="6CE79BAA"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0E9C4910" w14:textId="4E4A6680"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r>
      <w:tr w:rsidR="003A5467" w:rsidRPr="00FF1B59" w14:paraId="4EDBF214" w14:textId="77777777" w:rsidTr="00D048C4">
        <w:trPr>
          <w:trHeight w:val="57"/>
        </w:trPr>
        <w:tc>
          <w:tcPr>
            <w:tcW w:w="2816" w:type="pct"/>
            <w:noWrap/>
            <w:tcMar>
              <w:top w:w="15" w:type="dxa"/>
              <w:left w:w="15" w:type="dxa"/>
              <w:bottom w:w="0" w:type="dxa"/>
              <w:right w:w="15" w:type="dxa"/>
            </w:tcMar>
            <w:vAlign w:val="bottom"/>
          </w:tcPr>
          <w:p w14:paraId="7D43814E"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21C47CD5" w14:textId="39035DFE"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9F5B5A6" w14:textId="29B3BE16"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246529C" w14:textId="04B2ACD0"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34220B60" w14:textId="77777777" w:rsidTr="00D048C4">
        <w:trPr>
          <w:trHeight w:val="57"/>
        </w:trPr>
        <w:tc>
          <w:tcPr>
            <w:tcW w:w="2816" w:type="pct"/>
            <w:noWrap/>
            <w:tcMar>
              <w:top w:w="15" w:type="dxa"/>
              <w:left w:w="15" w:type="dxa"/>
              <w:bottom w:w="0" w:type="dxa"/>
              <w:right w:w="15" w:type="dxa"/>
            </w:tcMar>
            <w:vAlign w:val="bottom"/>
          </w:tcPr>
          <w:p w14:paraId="66E2C713"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24FC0DA1" w14:textId="676C4230"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4A39846" w14:textId="4A7EBDAC"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315BDE0" w14:textId="441B1BC6"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7D0038F6" w14:textId="77777777" w:rsidTr="00D048C4">
        <w:trPr>
          <w:trHeight w:val="57"/>
        </w:trPr>
        <w:tc>
          <w:tcPr>
            <w:tcW w:w="2816" w:type="pct"/>
            <w:noWrap/>
            <w:tcMar>
              <w:top w:w="15" w:type="dxa"/>
              <w:left w:w="15" w:type="dxa"/>
              <w:bottom w:w="0" w:type="dxa"/>
              <w:right w:w="15" w:type="dxa"/>
            </w:tcMar>
            <w:vAlign w:val="bottom"/>
          </w:tcPr>
          <w:p w14:paraId="191B22EA" w14:textId="006DFEB5" w:rsidR="003A5467" w:rsidRPr="00FF1B59" w:rsidRDefault="003A5467" w:rsidP="003A5467">
            <w:pPr>
              <w:jc w:val="both"/>
              <w:rPr>
                <w:rFonts w:ascii="Arial" w:hAnsi="Arial" w:cs="Arial"/>
                <w:b/>
                <w:sz w:val="18"/>
                <w:szCs w:val="18"/>
              </w:rPr>
            </w:pPr>
            <w:r w:rsidRPr="00FF1B59">
              <w:rPr>
                <w:rFonts w:ascii="Arial" w:hAnsi="Arial" w:cs="Arial"/>
                <w:b/>
                <w:sz w:val="18"/>
                <w:szCs w:val="18"/>
              </w:rPr>
              <w:t>Personel Kredileri</w:t>
            </w:r>
            <w:r w:rsidR="00B046AB">
              <w:rPr>
                <w:rFonts w:ascii="Arial" w:hAnsi="Arial" w:cs="Arial"/>
                <w:b/>
                <w:sz w:val="18"/>
                <w:szCs w:val="18"/>
              </w:rPr>
              <w:t>-</w:t>
            </w:r>
            <w:r w:rsidRPr="00FF1B59">
              <w:rPr>
                <w:rFonts w:ascii="Arial" w:hAnsi="Arial" w:cs="Arial"/>
                <w:b/>
                <w:sz w:val="18"/>
                <w:szCs w:val="18"/>
              </w:rPr>
              <w:t>TP</w:t>
            </w:r>
          </w:p>
        </w:tc>
        <w:tc>
          <w:tcPr>
            <w:tcW w:w="702" w:type="pct"/>
            <w:tcBorders>
              <w:top w:val="nil"/>
            </w:tcBorders>
            <w:shd w:val="clear" w:color="auto" w:fill="auto"/>
            <w:noWrap/>
            <w:tcMar>
              <w:top w:w="15" w:type="dxa"/>
              <w:left w:w="15" w:type="dxa"/>
              <w:bottom w:w="0" w:type="dxa"/>
              <w:right w:w="15" w:type="dxa"/>
            </w:tcMar>
            <w:vAlign w:val="bottom"/>
          </w:tcPr>
          <w:p w14:paraId="411737F6" w14:textId="6DE51E3C"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79.832</w:t>
            </w:r>
          </w:p>
        </w:tc>
        <w:tc>
          <w:tcPr>
            <w:tcW w:w="780" w:type="pct"/>
            <w:tcBorders>
              <w:top w:val="nil"/>
            </w:tcBorders>
            <w:shd w:val="clear" w:color="auto" w:fill="auto"/>
            <w:noWrap/>
            <w:tcMar>
              <w:top w:w="15" w:type="dxa"/>
              <w:left w:w="15" w:type="dxa"/>
              <w:bottom w:w="0" w:type="dxa"/>
              <w:right w:w="15" w:type="dxa"/>
            </w:tcMar>
            <w:vAlign w:val="bottom"/>
          </w:tcPr>
          <w:p w14:paraId="32CAA0C0" w14:textId="0533837F"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130.107</w:t>
            </w:r>
          </w:p>
        </w:tc>
        <w:tc>
          <w:tcPr>
            <w:tcW w:w="701" w:type="pct"/>
            <w:tcBorders>
              <w:top w:val="nil"/>
            </w:tcBorders>
            <w:shd w:val="clear" w:color="auto" w:fill="auto"/>
            <w:noWrap/>
            <w:tcMar>
              <w:top w:w="15" w:type="dxa"/>
              <w:left w:w="15" w:type="dxa"/>
              <w:bottom w:w="0" w:type="dxa"/>
              <w:right w:w="15" w:type="dxa"/>
            </w:tcMar>
            <w:vAlign w:val="bottom"/>
          </w:tcPr>
          <w:p w14:paraId="2285AB10" w14:textId="04E10ADC"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209.939</w:t>
            </w:r>
          </w:p>
        </w:tc>
      </w:tr>
      <w:tr w:rsidR="003A5467" w:rsidRPr="00FF1B59" w14:paraId="5B1CD3B0" w14:textId="77777777" w:rsidTr="005F6B4C">
        <w:trPr>
          <w:trHeight w:val="57"/>
        </w:trPr>
        <w:tc>
          <w:tcPr>
            <w:tcW w:w="2816" w:type="pct"/>
            <w:noWrap/>
            <w:tcMar>
              <w:top w:w="15" w:type="dxa"/>
              <w:left w:w="15" w:type="dxa"/>
              <w:bottom w:w="0" w:type="dxa"/>
              <w:right w:w="15" w:type="dxa"/>
            </w:tcMar>
            <w:vAlign w:val="bottom"/>
          </w:tcPr>
          <w:p w14:paraId="0C961F65"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63F1A10" w14:textId="6CD0C15F"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DD7D6BD" w14:textId="4387453F"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15.014</w:t>
            </w:r>
          </w:p>
        </w:tc>
        <w:tc>
          <w:tcPr>
            <w:tcW w:w="701" w:type="pct"/>
            <w:tcBorders>
              <w:top w:val="nil"/>
            </w:tcBorders>
            <w:shd w:val="clear" w:color="auto" w:fill="auto"/>
            <w:noWrap/>
            <w:tcMar>
              <w:top w:w="15" w:type="dxa"/>
              <w:left w:w="15" w:type="dxa"/>
              <w:bottom w:w="0" w:type="dxa"/>
              <w:right w:w="15" w:type="dxa"/>
            </w:tcMar>
            <w:vAlign w:val="bottom"/>
          </w:tcPr>
          <w:p w14:paraId="0C56057A" w14:textId="2001D922"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15.014</w:t>
            </w:r>
          </w:p>
        </w:tc>
      </w:tr>
      <w:tr w:rsidR="003A5467" w:rsidRPr="00FF1B59" w14:paraId="4F19D326" w14:textId="77777777" w:rsidTr="00D048C4">
        <w:trPr>
          <w:trHeight w:val="57"/>
        </w:trPr>
        <w:tc>
          <w:tcPr>
            <w:tcW w:w="2816" w:type="pct"/>
            <w:noWrap/>
            <w:tcMar>
              <w:top w:w="15" w:type="dxa"/>
              <w:left w:w="15" w:type="dxa"/>
              <w:bottom w:w="0" w:type="dxa"/>
              <w:right w:w="15" w:type="dxa"/>
            </w:tcMar>
            <w:vAlign w:val="bottom"/>
          </w:tcPr>
          <w:p w14:paraId="7BF1F3E1"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0C2602FD" w14:textId="7AE39162"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213</w:t>
            </w:r>
          </w:p>
        </w:tc>
        <w:tc>
          <w:tcPr>
            <w:tcW w:w="780" w:type="pct"/>
            <w:tcBorders>
              <w:top w:val="nil"/>
            </w:tcBorders>
            <w:shd w:val="clear" w:color="auto" w:fill="auto"/>
            <w:noWrap/>
            <w:tcMar>
              <w:top w:w="15" w:type="dxa"/>
              <w:left w:w="15" w:type="dxa"/>
              <w:bottom w:w="0" w:type="dxa"/>
              <w:right w:w="15" w:type="dxa"/>
            </w:tcMar>
            <w:vAlign w:val="bottom"/>
          </w:tcPr>
          <w:p w14:paraId="294D6E51" w14:textId="3B89EF22"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4.436</w:t>
            </w:r>
          </w:p>
        </w:tc>
        <w:tc>
          <w:tcPr>
            <w:tcW w:w="701" w:type="pct"/>
            <w:tcBorders>
              <w:top w:val="nil"/>
            </w:tcBorders>
            <w:shd w:val="clear" w:color="auto" w:fill="auto"/>
            <w:noWrap/>
            <w:tcMar>
              <w:top w:w="15" w:type="dxa"/>
              <w:left w:w="15" w:type="dxa"/>
              <w:bottom w:w="0" w:type="dxa"/>
              <w:right w:w="15" w:type="dxa"/>
            </w:tcMar>
            <w:vAlign w:val="bottom"/>
          </w:tcPr>
          <w:p w14:paraId="1A8DDB11" w14:textId="7F33A6C1"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4.649</w:t>
            </w:r>
          </w:p>
        </w:tc>
      </w:tr>
      <w:tr w:rsidR="003A5467" w:rsidRPr="00FF1B59" w14:paraId="607C9812" w14:textId="77777777" w:rsidTr="00D048C4">
        <w:trPr>
          <w:trHeight w:val="57"/>
        </w:trPr>
        <w:tc>
          <w:tcPr>
            <w:tcW w:w="2816" w:type="pct"/>
            <w:noWrap/>
            <w:tcMar>
              <w:top w:w="15" w:type="dxa"/>
              <w:left w:w="15" w:type="dxa"/>
              <w:bottom w:w="0" w:type="dxa"/>
              <w:right w:w="15" w:type="dxa"/>
            </w:tcMar>
            <w:vAlign w:val="bottom"/>
          </w:tcPr>
          <w:p w14:paraId="2CC62695"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8C2EA6F" w14:textId="0E939A73"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79.619</w:t>
            </w:r>
          </w:p>
        </w:tc>
        <w:tc>
          <w:tcPr>
            <w:tcW w:w="780" w:type="pct"/>
            <w:tcBorders>
              <w:top w:val="nil"/>
            </w:tcBorders>
            <w:shd w:val="clear" w:color="auto" w:fill="auto"/>
            <w:noWrap/>
            <w:tcMar>
              <w:top w:w="15" w:type="dxa"/>
              <w:left w:w="15" w:type="dxa"/>
              <w:bottom w:w="0" w:type="dxa"/>
              <w:right w:w="15" w:type="dxa"/>
            </w:tcMar>
            <w:vAlign w:val="bottom"/>
          </w:tcPr>
          <w:p w14:paraId="78A88906" w14:textId="35685EE9"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110.657</w:t>
            </w:r>
          </w:p>
        </w:tc>
        <w:tc>
          <w:tcPr>
            <w:tcW w:w="701" w:type="pct"/>
            <w:tcBorders>
              <w:top w:val="nil"/>
            </w:tcBorders>
            <w:shd w:val="clear" w:color="auto" w:fill="auto"/>
            <w:noWrap/>
            <w:tcMar>
              <w:top w:w="15" w:type="dxa"/>
              <w:left w:w="15" w:type="dxa"/>
              <w:bottom w:w="0" w:type="dxa"/>
              <w:right w:w="15" w:type="dxa"/>
            </w:tcMar>
            <w:vAlign w:val="bottom"/>
          </w:tcPr>
          <w:p w14:paraId="749DB02D" w14:textId="2DCA4CAC"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190.276</w:t>
            </w:r>
          </w:p>
        </w:tc>
      </w:tr>
      <w:tr w:rsidR="003A5467" w:rsidRPr="00FF1B59" w14:paraId="609988FA" w14:textId="77777777" w:rsidTr="00D048C4">
        <w:trPr>
          <w:trHeight w:val="57"/>
        </w:trPr>
        <w:tc>
          <w:tcPr>
            <w:tcW w:w="2816" w:type="pct"/>
            <w:noWrap/>
            <w:tcMar>
              <w:top w:w="15" w:type="dxa"/>
              <w:left w:w="15" w:type="dxa"/>
              <w:bottom w:w="0" w:type="dxa"/>
              <w:right w:w="15" w:type="dxa"/>
            </w:tcMar>
            <w:vAlign w:val="bottom"/>
          </w:tcPr>
          <w:p w14:paraId="26E2CFC5"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66497B40" w14:textId="097F7414"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C0A396B" w14:textId="609CCA90"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F497851" w14:textId="64EBBC6D" w:rsidR="003A5467" w:rsidRPr="00FF1B59" w:rsidRDefault="00D20B50" w:rsidP="003A5467">
            <w:pPr>
              <w:ind w:right="84"/>
              <w:jc w:val="right"/>
              <w:rPr>
                <w:rFonts w:ascii="Arial" w:hAnsi="Arial" w:cs="Arial"/>
                <w:sz w:val="18"/>
                <w:szCs w:val="18"/>
              </w:rPr>
            </w:pPr>
            <w:r>
              <w:rPr>
                <w:rFonts w:ascii="Arial" w:hAnsi="Arial" w:cs="Arial"/>
                <w:sz w:val="18"/>
                <w:szCs w:val="18"/>
              </w:rPr>
              <w:t>-</w:t>
            </w:r>
          </w:p>
        </w:tc>
      </w:tr>
      <w:tr w:rsidR="003A5467" w:rsidRPr="00FF1B59" w14:paraId="5A24A231" w14:textId="77777777" w:rsidTr="00D048C4">
        <w:trPr>
          <w:trHeight w:val="57"/>
        </w:trPr>
        <w:tc>
          <w:tcPr>
            <w:tcW w:w="2816" w:type="pct"/>
            <w:noWrap/>
            <w:tcMar>
              <w:top w:w="15" w:type="dxa"/>
              <w:left w:w="15" w:type="dxa"/>
              <w:bottom w:w="0" w:type="dxa"/>
              <w:right w:w="15" w:type="dxa"/>
            </w:tcMar>
            <w:vAlign w:val="bottom"/>
          </w:tcPr>
          <w:p w14:paraId="7D28B895" w14:textId="16D1281B" w:rsidR="003A5467" w:rsidRPr="00FF1B59" w:rsidRDefault="003A5467" w:rsidP="003A5467">
            <w:pPr>
              <w:jc w:val="both"/>
              <w:rPr>
                <w:rFonts w:ascii="Arial" w:hAnsi="Arial" w:cs="Arial"/>
                <w:b/>
                <w:sz w:val="18"/>
                <w:szCs w:val="18"/>
              </w:rPr>
            </w:pPr>
            <w:r w:rsidRPr="00FF1B59">
              <w:rPr>
                <w:rFonts w:ascii="Arial" w:hAnsi="Arial" w:cs="Arial"/>
                <w:b/>
                <w:sz w:val="18"/>
                <w:szCs w:val="18"/>
              </w:rPr>
              <w:t>Personel Kredileri</w:t>
            </w:r>
            <w:r w:rsidR="00B046AB">
              <w:rPr>
                <w:rFonts w:ascii="Arial" w:hAnsi="Arial" w:cs="Arial"/>
                <w:b/>
                <w:sz w:val="18"/>
                <w:szCs w:val="18"/>
              </w:rPr>
              <w:t>-</w:t>
            </w:r>
            <w:r w:rsidRPr="00FF1B59">
              <w:rPr>
                <w:rFonts w:ascii="Arial" w:hAnsi="Arial" w:cs="Arial"/>
                <w:b/>
                <w:sz w:val="18"/>
                <w:szCs w:val="18"/>
              </w:rPr>
              <w:t>Dövize Endeksli</w:t>
            </w:r>
          </w:p>
        </w:tc>
        <w:tc>
          <w:tcPr>
            <w:tcW w:w="702" w:type="pct"/>
            <w:tcBorders>
              <w:top w:val="nil"/>
            </w:tcBorders>
            <w:shd w:val="clear" w:color="auto" w:fill="auto"/>
            <w:noWrap/>
            <w:tcMar>
              <w:top w:w="15" w:type="dxa"/>
              <w:left w:w="15" w:type="dxa"/>
              <w:bottom w:w="0" w:type="dxa"/>
              <w:right w:w="15" w:type="dxa"/>
            </w:tcMar>
          </w:tcPr>
          <w:p w14:paraId="1E3E1D33" w14:textId="5563400C"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4FF2E4C0" w14:textId="2EADB363"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343E6E92" w14:textId="00DF4CF6"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r>
      <w:tr w:rsidR="003A5467" w:rsidRPr="00FF1B59" w14:paraId="2EDBB7A5" w14:textId="77777777" w:rsidTr="00D048C4">
        <w:trPr>
          <w:trHeight w:val="57"/>
        </w:trPr>
        <w:tc>
          <w:tcPr>
            <w:tcW w:w="2816" w:type="pct"/>
            <w:noWrap/>
            <w:tcMar>
              <w:top w:w="15" w:type="dxa"/>
              <w:left w:w="15" w:type="dxa"/>
              <w:bottom w:w="0" w:type="dxa"/>
              <w:right w:w="15" w:type="dxa"/>
            </w:tcMar>
            <w:vAlign w:val="bottom"/>
          </w:tcPr>
          <w:p w14:paraId="4A6F12C2"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222F77F7" w14:textId="14428010"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21A1041" w14:textId="2D07D8BE"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CEE5912" w14:textId="67B88092"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02DD44EC" w14:textId="77777777" w:rsidTr="00D048C4">
        <w:trPr>
          <w:trHeight w:val="57"/>
        </w:trPr>
        <w:tc>
          <w:tcPr>
            <w:tcW w:w="2816" w:type="pct"/>
            <w:noWrap/>
            <w:tcMar>
              <w:top w:w="15" w:type="dxa"/>
              <w:left w:w="15" w:type="dxa"/>
              <w:bottom w:w="0" w:type="dxa"/>
              <w:right w:w="15" w:type="dxa"/>
            </w:tcMar>
            <w:vAlign w:val="bottom"/>
          </w:tcPr>
          <w:p w14:paraId="3E20FFF2"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1307B9F0" w14:textId="457F7301"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A74E98E" w14:textId="52CE872C"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230BD5B" w14:textId="0EA9B03A"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68150281" w14:textId="77777777" w:rsidTr="00D048C4">
        <w:tblPrEx>
          <w:tblCellMar>
            <w:left w:w="108" w:type="dxa"/>
            <w:right w:w="108" w:type="dxa"/>
          </w:tblCellMar>
        </w:tblPrEx>
        <w:trPr>
          <w:trHeight w:val="57"/>
        </w:trPr>
        <w:tc>
          <w:tcPr>
            <w:tcW w:w="2816" w:type="pct"/>
            <w:noWrap/>
            <w:tcMar>
              <w:top w:w="15" w:type="dxa"/>
              <w:left w:w="15" w:type="dxa"/>
              <w:bottom w:w="0" w:type="dxa"/>
              <w:right w:w="15" w:type="dxa"/>
            </w:tcMar>
            <w:vAlign w:val="bottom"/>
          </w:tcPr>
          <w:p w14:paraId="7DA9C4AF"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74EB5B32" w14:textId="3AF858DD"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416740B" w14:textId="1D6F9771"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256" w:type="auto"/>
              <w:left w:w="256" w:type="auto"/>
              <w:right w:w="15" w:type="dxa"/>
            </w:tcMar>
          </w:tcPr>
          <w:p w14:paraId="6C6E8C9B" w14:textId="07D4DE7F"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42CF1822" w14:textId="77777777" w:rsidTr="00D048C4">
        <w:trPr>
          <w:trHeight w:val="57"/>
        </w:trPr>
        <w:tc>
          <w:tcPr>
            <w:tcW w:w="2816" w:type="pct"/>
            <w:noWrap/>
            <w:tcMar>
              <w:top w:w="15" w:type="dxa"/>
              <w:left w:w="15" w:type="dxa"/>
              <w:bottom w:w="0" w:type="dxa"/>
              <w:right w:w="15" w:type="dxa"/>
            </w:tcMar>
            <w:vAlign w:val="bottom"/>
          </w:tcPr>
          <w:p w14:paraId="090DF3CC"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774E7FEB" w14:textId="1C24EDD2"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98E5E06" w14:textId="3A0FE809"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5B9C534" w14:textId="77C190A4"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2CF6CB15" w14:textId="77777777" w:rsidTr="00D048C4">
        <w:trPr>
          <w:trHeight w:val="57"/>
        </w:trPr>
        <w:tc>
          <w:tcPr>
            <w:tcW w:w="2816" w:type="pct"/>
            <w:noWrap/>
            <w:tcMar>
              <w:top w:w="15" w:type="dxa"/>
              <w:left w:w="15" w:type="dxa"/>
              <w:bottom w:w="0" w:type="dxa"/>
              <w:right w:w="15" w:type="dxa"/>
            </w:tcMar>
            <w:vAlign w:val="bottom"/>
          </w:tcPr>
          <w:p w14:paraId="1DDDABB1" w14:textId="70FC546F" w:rsidR="003A5467" w:rsidRPr="00FF1B59" w:rsidRDefault="003A5467" w:rsidP="003A5467">
            <w:pPr>
              <w:jc w:val="both"/>
              <w:rPr>
                <w:rFonts w:ascii="Arial" w:hAnsi="Arial" w:cs="Arial"/>
                <w:b/>
                <w:sz w:val="18"/>
                <w:szCs w:val="18"/>
              </w:rPr>
            </w:pPr>
            <w:r w:rsidRPr="00FF1B59">
              <w:rPr>
                <w:rFonts w:ascii="Arial" w:hAnsi="Arial" w:cs="Arial"/>
                <w:b/>
                <w:sz w:val="18"/>
                <w:szCs w:val="18"/>
              </w:rPr>
              <w:t>Personel Kredileri</w:t>
            </w:r>
            <w:r w:rsidR="00B046AB">
              <w:rPr>
                <w:rFonts w:ascii="Arial" w:hAnsi="Arial" w:cs="Arial"/>
                <w:b/>
                <w:sz w:val="18"/>
                <w:szCs w:val="18"/>
              </w:rPr>
              <w:t>-</w:t>
            </w:r>
            <w:r w:rsidRPr="00FF1B59">
              <w:rPr>
                <w:rFonts w:ascii="Arial" w:hAnsi="Arial" w:cs="Arial"/>
                <w:b/>
                <w:sz w:val="18"/>
                <w:szCs w:val="18"/>
              </w:rPr>
              <w:t>YP</w:t>
            </w:r>
          </w:p>
        </w:tc>
        <w:tc>
          <w:tcPr>
            <w:tcW w:w="702" w:type="pct"/>
            <w:tcBorders>
              <w:top w:val="nil"/>
            </w:tcBorders>
            <w:shd w:val="clear" w:color="auto" w:fill="auto"/>
            <w:noWrap/>
            <w:tcMar>
              <w:top w:w="15" w:type="dxa"/>
              <w:left w:w="15" w:type="dxa"/>
              <w:bottom w:w="0" w:type="dxa"/>
              <w:right w:w="15" w:type="dxa"/>
            </w:tcMar>
          </w:tcPr>
          <w:p w14:paraId="5C1068E2" w14:textId="6ADBD6BE"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7C94A028" w14:textId="7B76C344"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6CD11A9C" w14:textId="7B79E910"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r>
      <w:tr w:rsidR="003A5467" w:rsidRPr="00FF1B59" w14:paraId="120F577B" w14:textId="77777777" w:rsidTr="00D048C4">
        <w:trPr>
          <w:trHeight w:val="57"/>
        </w:trPr>
        <w:tc>
          <w:tcPr>
            <w:tcW w:w="2816" w:type="pct"/>
            <w:noWrap/>
            <w:tcMar>
              <w:top w:w="15" w:type="dxa"/>
              <w:left w:w="15" w:type="dxa"/>
              <w:bottom w:w="0" w:type="dxa"/>
              <w:right w:w="15" w:type="dxa"/>
            </w:tcMar>
            <w:vAlign w:val="bottom"/>
          </w:tcPr>
          <w:p w14:paraId="12D9BA93"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45D759FE" w14:textId="00E8A869"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1A42EC6" w14:textId="01D76738"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2A36966" w14:textId="67646D33"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12508D72" w14:textId="77777777" w:rsidTr="00D048C4">
        <w:trPr>
          <w:trHeight w:val="57"/>
        </w:trPr>
        <w:tc>
          <w:tcPr>
            <w:tcW w:w="2816" w:type="pct"/>
            <w:noWrap/>
            <w:tcMar>
              <w:top w:w="15" w:type="dxa"/>
              <w:left w:w="15" w:type="dxa"/>
              <w:bottom w:w="0" w:type="dxa"/>
              <w:right w:w="15" w:type="dxa"/>
            </w:tcMar>
            <w:vAlign w:val="bottom"/>
          </w:tcPr>
          <w:p w14:paraId="719BD2F6"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01F919F0" w14:textId="257E75B0"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C64B553" w14:textId="5FA87733"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E8D0047" w14:textId="43D0B53F"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208B4130" w14:textId="77777777" w:rsidTr="00D048C4">
        <w:trPr>
          <w:trHeight w:val="57"/>
        </w:trPr>
        <w:tc>
          <w:tcPr>
            <w:tcW w:w="2816" w:type="pct"/>
            <w:noWrap/>
            <w:tcMar>
              <w:top w:w="15" w:type="dxa"/>
              <w:left w:w="15" w:type="dxa"/>
              <w:bottom w:w="0" w:type="dxa"/>
              <w:right w:w="15" w:type="dxa"/>
            </w:tcMar>
            <w:vAlign w:val="bottom"/>
          </w:tcPr>
          <w:p w14:paraId="374F063D"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6DAF11FF" w14:textId="2169287C"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0525A8C" w14:textId="53659266"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26890E4" w14:textId="07B51697"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3FE4F7A4" w14:textId="77777777" w:rsidTr="00D048C4">
        <w:trPr>
          <w:trHeight w:val="57"/>
        </w:trPr>
        <w:tc>
          <w:tcPr>
            <w:tcW w:w="2816" w:type="pct"/>
            <w:noWrap/>
            <w:tcMar>
              <w:top w:w="15" w:type="dxa"/>
              <w:left w:w="15" w:type="dxa"/>
              <w:bottom w:w="0" w:type="dxa"/>
              <w:right w:w="15" w:type="dxa"/>
            </w:tcMar>
            <w:vAlign w:val="bottom"/>
          </w:tcPr>
          <w:p w14:paraId="1950976C"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43CDBA90" w14:textId="5E7FD0CA"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467B0638" w14:textId="22630B6E"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78AA7F5C" w14:textId="1E4C4816"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r>
      <w:tr w:rsidR="003A5467" w:rsidRPr="00FF1B59" w14:paraId="36CAAA94" w14:textId="77777777" w:rsidTr="00D048C4">
        <w:trPr>
          <w:trHeight w:val="57"/>
        </w:trPr>
        <w:tc>
          <w:tcPr>
            <w:tcW w:w="2816" w:type="pct"/>
            <w:noWrap/>
            <w:tcMar>
              <w:top w:w="15" w:type="dxa"/>
              <w:left w:w="15" w:type="dxa"/>
              <w:bottom w:w="0" w:type="dxa"/>
              <w:right w:w="15" w:type="dxa"/>
            </w:tcMar>
            <w:vAlign w:val="bottom"/>
          </w:tcPr>
          <w:p w14:paraId="4DFD14EF" w14:textId="1B401200" w:rsidR="003A5467" w:rsidRPr="00FF1B59" w:rsidRDefault="003A5467" w:rsidP="003A5467">
            <w:pPr>
              <w:jc w:val="both"/>
              <w:rPr>
                <w:rFonts w:ascii="Arial" w:hAnsi="Arial" w:cs="Arial"/>
                <w:b/>
                <w:sz w:val="18"/>
                <w:szCs w:val="18"/>
              </w:rPr>
            </w:pPr>
            <w:r w:rsidRPr="00FF1B59">
              <w:rPr>
                <w:rFonts w:ascii="Arial" w:hAnsi="Arial" w:cs="Arial"/>
                <w:b/>
                <w:sz w:val="18"/>
                <w:szCs w:val="18"/>
              </w:rPr>
              <w:t>Personel Kredi Kartları</w:t>
            </w:r>
            <w:r w:rsidR="00B046AB">
              <w:rPr>
                <w:rFonts w:ascii="Arial" w:hAnsi="Arial" w:cs="Arial"/>
                <w:b/>
                <w:sz w:val="18"/>
                <w:szCs w:val="18"/>
              </w:rPr>
              <w:t>-</w:t>
            </w:r>
            <w:r w:rsidRPr="00FF1B59">
              <w:rPr>
                <w:rFonts w:ascii="Arial" w:hAnsi="Arial" w:cs="Arial"/>
                <w:b/>
                <w:sz w:val="18"/>
                <w:szCs w:val="18"/>
              </w:rPr>
              <w:t>TP</w:t>
            </w:r>
          </w:p>
        </w:tc>
        <w:tc>
          <w:tcPr>
            <w:tcW w:w="702" w:type="pct"/>
            <w:tcBorders>
              <w:top w:val="nil"/>
            </w:tcBorders>
            <w:shd w:val="clear" w:color="auto" w:fill="auto"/>
            <w:noWrap/>
            <w:tcMar>
              <w:top w:w="15" w:type="dxa"/>
              <w:left w:w="15" w:type="dxa"/>
              <w:bottom w:w="0" w:type="dxa"/>
              <w:right w:w="15" w:type="dxa"/>
            </w:tcMar>
            <w:vAlign w:val="bottom"/>
          </w:tcPr>
          <w:p w14:paraId="0119042C" w14:textId="40379D17"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30.929</w:t>
            </w:r>
          </w:p>
        </w:tc>
        <w:tc>
          <w:tcPr>
            <w:tcW w:w="780" w:type="pct"/>
            <w:tcBorders>
              <w:top w:val="nil"/>
            </w:tcBorders>
            <w:shd w:val="clear" w:color="auto" w:fill="auto"/>
            <w:noWrap/>
            <w:tcMar>
              <w:top w:w="15" w:type="dxa"/>
              <w:left w:w="15" w:type="dxa"/>
              <w:bottom w:w="0" w:type="dxa"/>
              <w:right w:w="15" w:type="dxa"/>
            </w:tcMar>
          </w:tcPr>
          <w:p w14:paraId="37C1BC50" w14:textId="237BB0C4" w:rsidR="003A5467" w:rsidRPr="00FF1B59" w:rsidRDefault="00D20B50" w:rsidP="003A5467">
            <w:pPr>
              <w:tabs>
                <w:tab w:val="center" w:pos="706"/>
                <w:tab w:val="right" w:pos="1413"/>
              </w:tabs>
              <w:ind w:right="84"/>
              <w:jc w:val="right"/>
              <w:rPr>
                <w:rFonts w:ascii="Arial" w:hAnsi="Arial" w:cs="Arial"/>
                <w:b/>
                <w:sz w:val="18"/>
                <w:szCs w:val="18"/>
              </w:rPr>
            </w:pPr>
            <w:r>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E6228F9" w14:textId="76DDB9BE"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30.929</w:t>
            </w:r>
          </w:p>
        </w:tc>
      </w:tr>
      <w:tr w:rsidR="003A5467" w:rsidRPr="00FF1B59" w14:paraId="4C75EA00" w14:textId="77777777" w:rsidTr="00D048C4">
        <w:trPr>
          <w:trHeight w:val="57"/>
        </w:trPr>
        <w:tc>
          <w:tcPr>
            <w:tcW w:w="2816" w:type="pct"/>
            <w:noWrap/>
            <w:tcMar>
              <w:top w:w="15" w:type="dxa"/>
              <w:left w:w="15" w:type="dxa"/>
              <w:bottom w:w="0" w:type="dxa"/>
              <w:right w:w="15" w:type="dxa"/>
            </w:tcMar>
            <w:vAlign w:val="bottom"/>
          </w:tcPr>
          <w:p w14:paraId="17FECC9B"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24FC0BCF" w14:textId="2AC27BAF"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4.148</w:t>
            </w:r>
          </w:p>
        </w:tc>
        <w:tc>
          <w:tcPr>
            <w:tcW w:w="780" w:type="pct"/>
            <w:tcBorders>
              <w:top w:val="nil"/>
            </w:tcBorders>
            <w:shd w:val="clear" w:color="auto" w:fill="auto"/>
            <w:noWrap/>
            <w:tcMar>
              <w:top w:w="15" w:type="dxa"/>
              <w:left w:w="15" w:type="dxa"/>
              <w:bottom w:w="0" w:type="dxa"/>
              <w:right w:w="15" w:type="dxa"/>
            </w:tcMar>
          </w:tcPr>
          <w:p w14:paraId="745DD232" w14:textId="3983ECB4"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4E55CBBD" w14:textId="6FF8509B"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4.148</w:t>
            </w:r>
          </w:p>
        </w:tc>
      </w:tr>
      <w:tr w:rsidR="003A5467" w:rsidRPr="00FF1B59" w14:paraId="287BC061" w14:textId="77777777" w:rsidTr="00D048C4">
        <w:trPr>
          <w:trHeight w:val="57"/>
        </w:trPr>
        <w:tc>
          <w:tcPr>
            <w:tcW w:w="2816" w:type="pct"/>
            <w:noWrap/>
            <w:tcMar>
              <w:top w:w="15" w:type="dxa"/>
              <w:left w:w="15" w:type="dxa"/>
              <w:bottom w:w="0" w:type="dxa"/>
              <w:right w:w="15" w:type="dxa"/>
            </w:tcMar>
            <w:vAlign w:val="bottom"/>
          </w:tcPr>
          <w:p w14:paraId="629EE1C2"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0447AE91" w14:textId="436B26AB"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26.781</w:t>
            </w:r>
          </w:p>
        </w:tc>
        <w:tc>
          <w:tcPr>
            <w:tcW w:w="780" w:type="pct"/>
            <w:tcBorders>
              <w:top w:val="nil"/>
            </w:tcBorders>
            <w:shd w:val="clear" w:color="auto" w:fill="auto"/>
            <w:noWrap/>
            <w:tcMar>
              <w:top w:w="15" w:type="dxa"/>
              <w:left w:w="15" w:type="dxa"/>
              <w:bottom w:w="0" w:type="dxa"/>
              <w:right w:w="15" w:type="dxa"/>
            </w:tcMar>
          </w:tcPr>
          <w:p w14:paraId="4D00910B" w14:textId="0575C7AD"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9C93ED2" w14:textId="024201B2"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26.781</w:t>
            </w:r>
          </w:p>
        </w:tc>
      </w:tr>
      <w:tr w:rsidR="003A5467" w:rsidRPr="00FF1B59" w14:paraId="6B886E5C" w14:textId="77777777" w:rsidTr="00D048C4">
        <w:trPr>
          <w:trHeight w:val="57"/>
        </w:trPr>
        <w:tc>
          <w:tcPr>
            <w:tcW w:w="2816" w:type="pct"/>
            <w:noWrap/>
            <w:tcMar>
              <w:top w:w="15" w:type="dxa"/>
              <w:left w:w="15" w:type="dxa"/>
              <w:bottom w:w="0" w:type="dxa"/>
              <w:right w:w="15" w:type="dxa"/>
            </w:tcMar>
            <w:vAlign w:val="bottom"/>
          </w:tcPr>
          <w:p w14:paraId="2E9004A8" w14:textId="03FF3E3B" w:rsidR="003A5467" w:rsidRPr="00FF1B59" w:rsidRDefault="003A5467" w:rsidP="003A5467">
            <w:pPr>
              <w:jc w:val="both"/>
              <w:rPr>
                <w:rFonts w:ascii="Arial" w:hAnsi="Arial" w:cs="Arial"/>
                <w:b/>
                <w:sz w:val="18"/>
                <w:szCs w:val="18"/>
              </w:rPr>
            </w:pPr>
            <w:r w:rsidRPr="00FF1B59">
              <w:rPr>
                <w:rFonts w:ascii="Arial" w:hAnsi="Arial" w:cs="Arial"/>
                <w:b/>
                <w:sz w:val="18"/>
                <w:szCs w:val="18"/>
              </w:rPr>
              <w:t>Personel Kredi Kartları</w:t>
            </w:r>
            <w:r w:rsidR="00B046AB">
              <w:rPr>
                <w:rFonts w:ascii="Arial" w:hAnsi="Arial" w:cs="Arial"/>
                <w:b/>
                <w:sz w:val="18"/>
                <w:szCs w:val="18"/>
              </w:rPr>
              <w:t>-</w:t>
            </w:r>
            <w:r w:rsidRPr="00FF1B59">
              <w:rPr>
                <w:rFonts w:ascii="Arial" w:hAnsi="Arial" w:cs="Arial"/>
                <w:b/>
                <w:sz w:val="18"/>
                <w:szCs w:val="18"/>
              </w:rPr>
              <w:t>YP</w:t>
            </w:r>
          </w:p>
        </w:tc>
        <w:tc>
          <w:tcPr>
            <w:tcW w:w="702" w:type="pct"/>
            <w:tcBorders>
              <w:top w:val="nil"/>
            </w:tcBorders>
            <w:shd w:val="clear" w:color="auto" w:fill="auto"/>
            <w:noWrap/>
            <w:tcMar>
              <w:top w:w="15" w:type="dxa"/>
              <w:left w:w="15" w:type="dxa"/>
              <w:bottom w:w="0" w:type="dxa"/>
              <w:right w:w="15" w:type="dxa"/>
            </w:tcMar>
          </w:tcPr>
          <w:p w14:paraId="660F7C71" w14:textId="6A5C9FCA"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7B25EBF7" w14:textId="66332DD7"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78DA58AA" w14:textId="49A7DC19"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r>
      <w:tr w:rsidR="003A5467" w:rsidRPr="00FF1B59" w14:paraId="6E9923B3" w14:textId="77777777" w:rsidTr="00D048C4">
        <w:trPr>
          <w:trHeight w:val="57"/>
        </w:trPr>
        <w:tc>
          <w:tcPr>
            <w:tcW w:w="2816" w:type="pct"/>
            <w:noWrap/>
            <w:tcMar>
              <w:top w:w="15" w:type="dxa"/>
              <w:left w:w="15" w:type="dxa"/>
              <w:bottom w:w="0" w:type="dxa"/>
              <w:right w:w="15" w:type="dxa"/>
            </w:tcMar>
            <w:vAlign w:val="bottom"/>
          </w:tcPr>
          <w:p w14:paraId="6BFEC252"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2771AA38" w14:textId="4A8C7F99"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E9BE582" w14:textId="4C0EE802"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DC08AC9" w14:textId="317E59E3"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2D7E39A3" w14:textId="77777777" w:rsidTr="00D048C4">
        <w:trPr>
          <w:trHeight w:val="57"/>
        </w:trPr>
        <w:tc>
          <w:tcPr>
            <w:tcW w:w="2816" w:type="pct"/>
            <w:noWrap/>
            <w:tcMar>
              <w:top w:w="15" w:type="dxa"/>
              <w:left w:w="15" w:type="dxa"/>
              <w:bottom w:w="0" w:type="dxa"/>
              <w:right w:w="15" w:type="dxa"/>
            </w:tcMar>
            <w:vAlign w:val="bottom"/>
          </w:tcPr>
          <w:p w14:paraId="03FB6C56"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5F77DEB4" w14:textId="7855A787"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4A799D4" w14:textId="31AA3C59"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CC505D8" w14:textId="44AC7830"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563C09AA" w14:textId="77777777" w:rsidTr="00D048C4">
        <w:trPr>
          <w:trHeight w:val="57"/>
        </w:trPr>
        <w:tc>
          <w:tcPr>
            <w:tcW w:w="2816" w:type="pct"/>
            <w:noWrap/>
            <w:tcMar>
              <w:top w:w="15" w:type="dxa"/>
              <w:left w:w="15" w:type="dxa"/>
              <w:bottom w:w="0" w:type="dxa"/>
              <w:right w:w="15" w:type="dxa"/>
            </w:tcMar>
            <w:vAlign w:val="bottom"/>
          </w:tcPr>
          <w:p w14:paraId="5E75F9F4" w14:textId="720301B2" w:rsidR="003A5467" w:rsidRPr="00FF1B59" w:rsidRDefault="003A5467" w:rsidP="003A5467">
            <w:pPr>
              <w:jc w:val="both"/>
              <w:rPr>
                <w:rFonts w:ascii="Arial" w:hAnsi="Arial" w:cs="Arial"/>
                <w:b/>
                <w:sz w:val="18"/>
                <w:szCs w:val="18"/>
              </w:rPr>
            </w:pPr>
            <w:r w:rsidRPr="00FF1B59">
              <w:rPr>
                <w:rFonts w:ascii="Arial" w:hAnsi="Arial" w:cs="Arial"/>
                <w:b/>
                <w:sz w:val="18"/>
                <w:szCs w:val="18"/>
              </w:rPr>
              <w:t>Kredili Mevduat Hesabı</w:t>
            </w:r>
            <w:r w:rsidR="00B046AB">
              <w:rPr>
                <w:rFonts w:ascii="Arial" w:hAnsi="Arial" w:cs="Arial"/>
                <w:b/>
                <w:sz w:val="18"/>
                <w:szCs w:val="18"/>
              </w:rPr>
              <w:t>-</w:t>
            </w:r>
            <w:r w:rsidRPr="00FF1B59">
              <w:rPr>
                <w:rFonts w:ascii="Arial" w:hAnsi="Arial" w:cs="Arial"/>
                <w:b/>
                <w:sz w:val="18"/>
                <w:szCs w:val="18"/>
              </w:rPr>
              <w:t>TP (Gerçek Kişi)</w:t>
            </w:r>
          </w:p>
        </w:tc>
        <w:tc>
          <w:tcPr>
            <w:tcW w:w="702" w:type="pct"/>
            <w:tcBorders>
              <w:top w:val="nil"/>
            </w:tcBorders>
            <w:shd w:val="clear" w:color="auto" w:fill="auto"/>
            <w:noWrap/>
            <w:tcMar>
              <w:top w:w="15" w:type="dxa"/>
              <w:left w:w="15" w:type="dxa"/>
              <w:bottom w:w="0" w:type="dxa"/>
              <w:right w:w="15" w:type="dxa"/>
            </w:tcMar>
          </w:tcPr>
          <w:p w14:paraId="6F02FA60" w14:textId="3120C231"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604C34ED" w14:textId="70E741EB"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66975245" w14:textId="03B05988"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r>
      <w:tr w:rsidR="003A5467" w:rsidRPr="00FF1B59" w14:paraId="67871A5A" w14:textId="77777777" w:rsidTr="00D048C4">
        <w:trPr>
          <w:trHeight w:val="57"/>
        </w:trPr>
        <w:tc>
          <w:tcPr>
            <w:tcW w:w="2816" w:type="pct"/>
            <w:noWrap/>
            <w:tcMar>
              <w:top w:w="15" w:type="dxa"/>
              <w:left w:w="15" w:type="dxa"/>
              <w:bottom w:w="0" w:type="dxa"/>
              <w:right w:w="15" w:type="dxa"/>
            </w:tcMar>
            <w:vAlign w:val="bottom"/>
          </w:tcPr>
          <w:p w14:paraId="584BAE7A" w14:textId="78650691" w:rsidR="003A5467" w:rsidRPr="00FF1B59" w:rsidRDefault="003A5467" w:rsidP="003A5467">
            <w:pPr>
              <w:jc w:val="both"/>
              <w:rPr>
                <w:rFonts w:ascii="Arial" w:hAnsi="Arial" w:cs="Arial"/>
                <w:b/>
                <w:sz w:val="18"/>
                <w:szCs w:val="18"/>
              </w:rPr>
            </w:pPr>
            <w:r w:rsidRPr="00FF1B59">
              <w:rPr>
                <w:rFonts w:ascii="Arial" w:hAnsi="Arial" w:cs="Arial"/>
                <w:b/>
                <w:sz w:val="18"/>
                <w:szCs w:val="18"/>
              </w:rPr>
              <w:t>Kredili Mevduat Hesabı</w:t>
            </w:r>
            <w:r w:rsidR="00B046AB">
              <w:rPr>
                <w:rFonts w:ascii="Arial" w:hAnsi="Arial" w:cs="Arial"/>
                <w:b/>
                <w:sz w:val="18"/>
                <w:szCs w:val="18"/>
              </w:rPr>
              <w:t>-</w:t>
            </w:r>
            <w:r w:rsidRPr="00FF1B59">
              <w:rPr>
                <w:rFonts w:ascii="Arial" w:hAnsi="Arial" w:cs="Arial"/>
                <w:b/>
                <w:sz w:val="18"/>
                <w:szCs w:val="18"/>
              </w:rPr>
              <w:t>YP (Gerçek Kişi)</w:t>
            </w:r>
          </w:p>
        </w:tc>
        <w:tc>
          <w:tcPr>
            <w:tcW w:w="702" w:type="pct"/>
            <w:tcBorders>
              <w:top w:val="nil"/>
            </w:tcBorders>
            <w:shd w:val="clear" w:color="auto" w:fill="auto"/>
            <w:noWrap/>
            <w:tcMar>
              <w:top w:w="15" w:type="dxa"/>
              <w:left w:w="15" w:type="dxa"/>
              <w:bottom w:w="0" w:type="dxa"/>
              <w:right w:w="15" w:type="dxa"/>
            </w:tcMar>
          </w:tcPr>
          <w:p w14:paraId="6A71517D" w14:textId="5E4749E9"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18501A14" w14:textId="303B2E0C"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540539CC" w14:textId="7D04E75E"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r>
      <w:tr w:rsidR="003A5467" w:rsidRPr="00FF1B59" w14:paraId="26AAEA34" w14:textId="77777777" w:rsidTr="00D048C4">
        <w:trPr>
          <w:trHeight w:val="57"/>
        </w:trPr>
        <w:tc>
          <w:tcPr>
            <w:tcW w:w="2816" w:type="pct"/>
            <w:tcBorders>
              <w:bottom w:val="single" w:sz="4" w:space="0" w:color="auto"/>
            </w:tcBorders>
            <w:noWrap/>
            <w:tcMar>
              <w:top w:w="15" w:type="dxa"/>
              <w:left w:w="15" w:type="dxa"/>
              <w:bottom w:w="0" w:type="dxa"/>
              <w:right w:w="15" w:type="dxa"/>
            </w:tcMar>
            <w:vAlign w:val="bottom"/>
          </w:tcPr>
          <w:p w14:paraId="450AE754" w14:textId="77777777" w:rsidR="003A5467" w:rsidRPr="00FF1B59" w:rsidRDefault="003A5467" w:rsidP="003A5467">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4E596C4A" w14:textId="77777777" w:rsidR="003A5467" w:rsidRPr="00FF1B59" w:rsidRDefault="003A5467" w:rsidP="003A5467">
            <w:pPr>
              <w:ind w:right="84"/>
              <w:jc w:val="right"/>
              <w:rPr>
                <w:rFonts w:ascii="Arial" w:hAnsi="Arial" w:cs="Arial"/>
                <w:b/>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579C2680" w14:textId="77777777" w:rsidR="003A5467" w:rsidRPr="00FF1B59" w:rsidRDefault="003A5467" w:rsidP="003A5467">
            <w:pPr>
              <w:ind w:right="84"/>
              <w:jc w:val="right"/>
              <w:rPr>
                <w:rFonts w:ascii="Arial" w:hAnsi="Arial" w:cs="Arial"/>
                <w:b/>
                <w:sz w:val="18"/>
                <w:szCs w:val="18"/>
              </w:rPr>
            </w:pPr>
          </w:p>
        </w:tc>
        <w:tc>
          <w:tcPr>
            <w:tcW w:w="701" w:type="pct"/>
            <w:tcBorders>
              <w:bottom w:val="single" w:sz="4" w:space="0" w:color="auto"/>
            </w:tcBorders>
            <w:shd w:val="clear" w:color="auto" w:fill="auto"/>
            <w:noWrap/>
            <w:tcMar>
              <w:top w:w="15" w:type="dxa"/>
              <w:left w:w="15" w:type="dxa"/>
              <w:bottom w:w="0" w:type="dxa"/>
              <w:right w:w="15" w:type="dxa"/>
            </w:tcMar>
            <w:vAlign w:val="bottom"/>
          </w:tcPr>
          <w:p w14:paraId="1C7DF19E" w14:textId="77777777" w:rsidR="003A5467" w:rsidRPr="00FF1B59" w:rsidRDefault="003A5467" w:rsidP="003A5467">
            <w:pPr>
              <w:ind w:right="84"/>
              <w:jc w:val="right"/>
              <w:rPr>
                <w:rFonts w:ascii="Arial" w:hAnsi="Arial" w:cs="Arial"/>
                <w:b/>
                <w:sz w:val="18"/>
                <w:szCs w:val="18"/>
              </w:rPr>
            </w:pPr>
          </w:p>
        </w:tc>
      </w:tr>
      <w:tr w:rsidR="003A5467" w:rsidRPr="00FF1B59" w14:paraId="62F7DEF6" w14:textId="77777777" w:rsidTr="00D048C4">
        <w:trPr>
          <w:trHeight w:val="57"/>
        </w:trPr>
        <w:tc>
          <w:tcPr>
            <w:tcW w:w="2816" w:type="pct"/>
            <w:tcBorders>
              <w:bottom w:val="double" w:sz="4" w:space="0" w:color="auto"/>
            </w:tcBorders>
            <w:noWrap/>
            <w:tcMar>
              <w:top w:w="15" w:type="dxa"/>
              <w:left w:w="15" w:type="dxa"/>
              <w:bottom w:w="0" w:type="dxa"/>
              <w:right w:w="15" w:type="dxa"/>
            </w:tcMar>
            <w:vAlign w:val="bottom"/>
          </w:tcPr>
          <w:p w14:paraId="05E7A263" w14:textId="77777777" w:rsidR="003A5467" w:rsidRPr="00FF1B59" w:rsidRDefault="003A5467" w:rsidP="003A5467">
            <w:pPr>
              <w:jc w:val="both"/>
              <w:rPr>
                <w:rFonts w:ascii="Arial" w:eastAsia="Arial Unicode MS" w:hAnsi="Arial" w:cs="Arial"/>
                <w:b/>
                <w:sz w:val="18"/>
                <w:szCs w:val="18"/>
              </w:rPr>
            </w:pPr>
            <w:r w:rsidRPr="00FF1B59">
              <w:rPr>
                <w:rFonts w:ascii="Arial" w:hAnsi="Arial" w:cs="Arial"/>
                <w:b/>
                <w:sz w:val="18"/>
                <w:szCs w:val="18"/>
              </w:rPr>
              <w:t>Toplam</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224D6D1C" w14:textId="060340B4"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1.310.844</w:t>
            </w:r>
          </w:p>
        </w:tc>
        <w:tc>
          <w:tcPr>
            <w:tcW w:w="780"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0F5F870B" w14:textId="3A2F1ADB"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11.637.148</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5ECC697E" w14:textId="1DB59E8E"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12.947.992</w:t>
            </w:r>
          </w:p>
        </w:tc>
      </w:tr>
    </w:tbl>
    <w:p w14:paraId="5A317B8D" w14:textId="77777777" w:rsidR="002E4DBC" w:rsidRPr="00FF1B59" w:rsidRDefault="002E4DBC" w:rsidP="00B12729">
      <w:pPr>
        <w:pStyle w:val="BodyTextIndent"/>
        <w:tabs>
          <w:tab w:val="left" w:pos="1260"/>
        </w:tabs>
        <w:spacing w:before="120" w:after="120"/>
        <w:ind w:left="153" w:firstLine="0"/>
        <w:rPr>
          <w:rFonts w:ascii="Arial" w:hAnsi="Arial" w:cs="Arial"/>
          <w:b/>
          <w:sz w:val="20"/>
          <w:szCs w:val="20"/>
        </w:rPr>
      </w:pPr>
    </w:p>
    <w:p w14:paraId="375DB78D" w14:textId="77777777" w:rsidR="00A861BE" w:rsidRPr="00FF1B59" w:rsidRDefault="00A861BE" w:rsidP="00B12729">
      <w:pPr>
        <w:rPr>
          <w:rFonts w:ascii="Arial" w:hAnsi="Arial" w:cs="Arial"/>
          <w:b/>
          <w:sz w:val="20"/>
          <w:szCs w:val="20"/>
          <w:lang w:eastAsia="en-US"/>
        </w:rPr>
      </w:pPr>
      <w:r w:rsidRPr="00FF1B59">
        <w:rPr>
          <w:rFonts w:ascii="Arial" w:hAnsi="Arial" w:cs="Arial"/>
          <w:b/>
          <w:sz w:val="20"/>
          <w:szCs w:val="20"/>
        </w:rPr>
        <w:br w:type="page"/>
      </w:r>
    </w:p>
    <w:p w14:paraId="21576235" w14:textId="77777777" w:rsidR="002E4DBC" w:rsidRPr="00FF1B59" w:rsidRDefault="002E4DBC" w:rsidP="00B12729">
      <w:pPr>
        <w:pStyle w:val="BodyTextIndent"/>
        <w:tabs>
          <w:tab w:val="left" w:pos="1260"/>
        </w:tabs>
        <w:spacing w:before="60" w:after="60"/>
        <w:ind w:hanging="567"/>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Bilançonun aktif hesaplarına ilişkin açıklama ve dipnotlar (devamı):</w:t>
      </w:r>
    </w:p>
    <w:p w14:paraId="305F57C2" w14:textId="77777777" w:rsidR="00136C29" w:rsidRPr="00FF1B59" w:rsidRDefault="00C20559" w:rsidP="00B12729">
      <w:pPr>
        <w:pStyle w:val="BodyTextIndent"/>
        <w:spacing w:before="60"/>
        <w:ind w:left="-14" w:hanging="574"/>
        <w:rPr>
          <w:rFonts w:ascii="Arial" w:hAnsi="Arial" w:cs="Arial"/>
          <w:b/>
          <w:sz w:val="20"/>
          <w:szCs w:val="20"/>
        </w:rPr>
      </w:pPr>
      <w:r w:rsidRPr="00FF1B59">
        <w:rPr>
          <w:rFonts w:ascii="Arial" w:hAnsi="Arial" w:cs="Arial"/>
          <w:b/>
          <w:sz w:val="20"/>
          <w:szCs w:val="20"/>
        </w:rPr>
        <w:t>d</w:t>
      </w:r>
      <w:r w:rsidR="005D63B8" w:rsidRPr="00FF1B59">
        <w:rPr>
          <w:rFonts w:ascii="Arial" w:hAnsi="Arial" w:cs="Arial"/>
          <w:b/>
          <w:sz w:val="20"/>
          <w:szCs w:val="20"/>
        </w:rPr>
        <w:t>.</w:t>
      </w:r>
      <w:r w:rsidR="00136C29" w:rsidRPr="00FF1B59">
        <w:rPr>
          <w:rFonts w:ascii="Arial" w:hAnsi="Arial" w:cs="Arial"/>
          <w:b/>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702"/>
        <w:gridCol w:w="1222"/>
        <w:gridCol w:w="1550"/>
        <w:gridCol w:w="1409"/>
      </w:tblGrid>
      <w:tr w:rsidR="00136C29" w:rsidRPr="00FF1B59" w14:paraId="04A3CF73" w14:textId="77777777" w:rsidTr="003F4CF1">
        <w:trPr>
          <w:trHeight w:val="113"/>
        </w:trPr>
        <w:tc>
          <w:tcPr>
            <w:tcW w:w="2885" w:type="pct"/>
            <w:tcBorders>
              <w:top w:val="single" w:sz="4" w:space="0" w:color="auto"/>
              <w:bottom w:val="single" w:sz="4" w:space="0" w:color="auto"/>
            </w:tcBorders>
            <w:noWrap/>
            <w:tcMar>
              <w:top w:w="15" w:type="dxa"/>
              <w:left w:w="15" w:type="dxa"/>
              <w:bottom w:w="0" w:type="dxa"/>
              <w:right w:w="15" w:type="dxa"/>
            </w:tcMar>
            <w:vAlign w:val="bottom"/>
          </w:tcPr>
          <w:p w14:paraId="54B67269" w14:textId="77777777" w:rsidR="00136C29" w:rsidRPr="00FF1B59" w:rsidRDefault="008F5963" w:rsidP="00B12729">
            <w:pPr>
              <w:jc w:val="both"/>
              <w:rPr>
                <w:rFonts w:ascii="Arial" w:hAnsi="Arial" w:cs="Arial"/>
                <w:b/>
                <w:sz w:val="17"/>
                <w:szCs w:val="17"/>
              </w:rPr>
            </w:pPr>
            <w:r w:rsidRPr="00FF1B59">
              <w:rPr>
                <w:rFonts w:ascii="Arial" w:hAnsi="Arial" w:cs="Arial"/>
                <w:b/>
                <w:sz w:val="17"/>
                <w:szCs w:val="17"/>
              </w:rPr>
              <w:t>Cari dönem</w:t>
            </w:r>
          </w:p>
        </w:tc>
        <w:tc>
          <w:tcPr>
            <w:tcW w:w="618" w:type="pct"/>
            <w:tcBorders>
              <w:top w:val="single" w:sz="4" w:space="0" w:color="auto"/>
              <w:bottom w:val="single" w:sz="4" w:space="0" w:color="auto"/>
            </w:tcBorders>
            <w:noWrap/>
            <w:tcMar>
              <w:top w:w="15" w:type="dxa"/>
              <w:left w:w="15" w:type="dxa"/>
              <w:bottom w:w="0" w:type="dxa"/>
              <w:right w:w="15" w:type="dxa"/>
            </w:tcMar>
            <w:vAlign w:val="bottom"/>
          </w:tcPr>
          <w:p w14:paraId="7650042D" w14:textId="77777777" w:rsidR="00136C29" w:rsidRPr="00FF1B59" w:rsidRDefault="00136C29" w:rsidP="00B12729">
            <w:pPr>
              <w:pStyle w:val="NormalIndent"/>
              <w:ind w:right="54"/>
              <w:jc w:val="right"/>
              <w:rPr>
                <w:rFonts w:ascii="Arial" w:hAnsi="Arial" w:cs="Arial"/>
                <w:b/>
                <w:sz w:val="17"/>
                <w:szCs w:val="17"/>
              </w:rPr>
            </w:pPr>
          </w:p>
          <w:p w14:paraId="76BD30F9" w14:textId="77777777" w:rsidR="00136C29" w:rsidRPr="00FF1B59" w:rsidRDefault="00136C29" w:rsidP="00B12729">
            <w:pPr>
              <w:pStyle w:val="Heading8"/>
              <w:ind w:left="0" w:right="54"/>
              <w:jc w:val="right"/>
              <w:rPr>
                <w:rFonts w:ascii="Arial" w:eastAsia="Arial Unicode MS" w:hAnsi="Arial" w:cs="Arial"/>
                <w:b/>
                <w:i w:val="0"/>
                <w:sz w:val="17"/>
                <w:szCs w:val="17"/>
              </w:rPr>
            </w:pPr>
            <w:r w:rsidRPr="00FF1B59">
              <w:rPr>
                <w:rFonts w:ascii="Arial" w:hAnsi="Arial" w:cs="Arial"/>
                <w:b/>
                <w:i w:val="0"/>
                <w:sz w:val="17"/>
                <w:szCs w:val="17"/>
              </w:rPr>
              <w:t>Kısa</w:t>
            </w:r>
            <w:r w:rsidR="000B6EF7" w:rsidRPr="00FF1B59">
              <w:rPr>
                <w:rFonts w:ascii="Arial" w:hAnsi="Arial" w:cs="Arial"/>
                <w:b/>
                <w:i w:val="0"/>
                <w:sz w:val="17"/>
                <w:szCs w:val="17"/>
              </w:rPr>
              <w:t xml:space="preserve"> </w:t>
            </w:r>
            <w:r w:rsidRPr="00FF1B59">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530CBFC2" w14:textId="77777777" w:rsidR="00136C29" w:rsidRPr="00FF1B59" w:rsidRDefault="00136C29" w:rsidP="00B12729">
            <w:pPr>
              <w:tabs>
                <w:tab w:val="left" w:pos="1650"/>
              </w:tabs>
              <w:ind w:right="54"/>
              <w:jc w:val="right"/>
              <w:rPr>
                <w:rFonts w:ascii="Arial" w:hAnsi="Arial" w:cs="Arial"/>
                <w:b/>
                <w:sz w:val="17"/>
                <w:szCs w:val="17"/>
              </w:rPr>
            </w:pPr>
            <w:r w:rsidRPr="00FF1B59">
              <w:rPr>
                <w:rFonts w:ascii="Arial" w:hAnsi="Arial" w:cs="Arial"/>
                <w:b/>
                <w:sz w:val="17"/>
                <w:szCs w:val="17"/>
              </w:rPr>
              <w:t>Orta</w:t>
            </w:r>
            <w:r w:rsidR="009C57EB" w:rsidRPr="00FF1B59">
              <w:rPr>
                <w:rFonts w:ascii="Arial" w:hAnsi="Arial" w:cs="Arial"/>
                <w:b/>
                <w:sz w:val="17"/>
                <w:szCs w:val="17"/>
              </w:rPr>
              <w:t xml:space="preserve"> </w:t>
            </w:r>
            <w:r w:rsidRPr="00FF1B59">
              <w:rPr>
                <w:rFonts w:ascii="Arial" w:hAnsi="Arial" w:cs="Arial"/>
                <w:b/>
                <w:sz w:val="17"/>
                <w:szCs w:val="17"/>
              </w:rPr>
              <w:t>ve</w:t>
            </w:r>
          </w:p>
          <w:p w14:paraId="2B2566B2" w14:textId="77777777" w:rsidR="00136C29" w:rsidRPr="00FF1B59" w:rsidRDefault="006F4907" w:rsidP="00B12729">
            <w:pPr>
              <w:tabs>
                <w:tab w:val="left" w:pos="1650"/>
              </w:tabs>
              <w:ind w:right="54"/>
              <w:jc w:val="right"/>
              <w:rPr>
                <w:rFonts w:ascii="Arial" w:eastAsia="Arial Unicode MS" w:hAnsi="Arial" w:cs="Arial"/>
                <w:b/>
                <w:sz w:val="17"/>
                <w:szCs w:val="17"/>
              </w:rPr>
            </w:pPr>
            <w:r w:rsidRPr="00FF1B59">
              <w:rPr>
                <w:rFonts w:ascii="Arial" w:hAnsi="Arial" w:cs="Arial"/>
                <w:b/>
                <w:sz w:val="17"/>
                <w:szCs w:val="17"/>
              </w:rPr>
              <w:t>Uzun</w:t>
            </w:r>
            <w:r w:rsidR="009C57EB" w:rsidRPr="00FF1B59">
              <w:rPr>
                <w:rFonts w:ascii="Arial" w:hAnsi="Arial" w:cs="Arial"/>
                <w:b/>
                <w:sz w:val="17"/>
                <w:szCs w:val="17"/>
              </w:rPr>
              <w:t xml:space="preserve"> </w:t>
            </w:r>
            <w:r w:rsidR="00136C29" w:rsidRPr="00FF1B59">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54E17FBF" w14:textId="77777777" w:rsidR="00136C29" w:rsidRPr="00FF1B59" w:rsidRDefault="00136C29" w:rsidP="00B12729">
            <w:pPr>
              <w:pStyle w:val="NormalIndent"/>
              <w:ind w:right="54"/>
              <w:jc w:val="right"/>
              <w:rPr>
                <w:rFonts w:ascii="Arial" w:hAnsi="Arial" w:cs="Arial"/>
                <w:b/>
                <w:sz w:val="17"/>
                <w:szCs w:val="17"/>
              </w:rPr>
            </w:pPr>
          </w:p>
          <w:p w14:paraId="69EEAE5B" w14:textId="77777777" w:rsidR="00136C29" w:rsidRPr="00FF1B59" w:rsidRDefault="00136C29" w:rsidP="00B12729">
            <w:pPr>
              <w:pStyle w:val="Heading8"/>
              <w:ind w:left="0" w:right="54"/>
              <w:jc w:val="right"/>
              <w:rPr>
                <w:rFonts w:ascii="Arial" w:eastAsia="Arial Unicode MS" w:hAnsi="Arial" w:cs="Arial"/>
                <w:b/>
                <w:i w:val="0"/>
                <w:sz w:val="17"/>
                <w:szCs w:val="17"/>
              </w:rPr>
            </w:pPr>
            <w:r w:rsidRPr="00FF1B59">
              <w:rPr>
                <w:rFonts w:ascii="Arial" w:hAnsi="Arial" w:cs="Arial"/>
                <w:b/>
                <w:i w:val="0"/>
                <w:sz w:val="17"/>
                <w:szCs w:val="17"/>
              </w:rPr>
              <w:t>Toplam</w:t>
            </w:r>
          </w:p>
        </w:tc>
      </w:tr>
      <w:tr w:rsidR="00136C29" w:rsidRPr="00FF1B59" w14:paraId="1ED1EF3C" w14:textId="77777777" w:rsidTr="003F4CF1">
        <w:trPr>
          <w:trHeight w:val="113"/>
        </w:trPr>
        <w:tc>
          <w:tcPr>
            <w:tcW w:w="2885" w:type="pct"/>
            <w:noWrap/>
            <w:tcMar>
              <w:top w:w="15" w:type="dxa"/>
              <w:left w:w="15" w:type="dxa"/>
              <w:bottom w:w="0" w:type="dxa"/>
              <w:right w:w="15" w:type="dxa"/>
            </w:tcMar>
            <w:vAlign w:val="bottom"/>
          </w:tcPr>
          <w:p w14:paraId="1B5A21F5" w14:textId="77777777" w:rsidR="00136C29" w:rsidRPr="00FF1B59" w:rsidRDefault="00136C29" w:rsidP="00B12729">
            <w:pPr>
              <w:jc w:val="both"/>
              <w:rPr>
                <w:rFonts w:ascii="Arial" w:hAnsi="Arial" w:cs="Arial"/>
                <w:b/>
                <w:sz w:val="17"/>
                <w:szCs w:val="17"/>
              </w:rPr>
            </w:pPr>
          </w:p>
        </w:tc>
        <w:tc>
          <w:tcPr>
            <w:tcW w:w="618" w:type="pct"/>
            <w:noWrap/>
            <w:tcMar>
              <w:top w:w="15" w:type="dxa"/>
              <w:left w:w="15" w:type="dxa"/>
              <w:bottom w:w="0" w:type="dxa"/>
              <w:right w:w="15" w:type="dxa"/>
            </w:tcMar>
            <w:vAlign w:val="bottom"/>
          </w:tcPr>
          <w:p w14:paraId="6BD569CD" w14:textId="77777777" w:rsidR="00136C29" w:rsidRPr="00FF1B59" w:rsidRDefault="00136C29" w:rsidP="00B12729">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7548C758" w14:textId="77777777" w:rsidR="00136C29" w:rsidRPr="00FF1B59" w:rsidRDefault="00136C29" w:rsidP="00B12729">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04146E23" w14:textId="77777777" w:rsidR="00136C29" w:rsidRPr="00FF1B59" w:rsidRDefault="00136C29" w:rsidP="00B12729">
            <w:pPr>
              <w:ind w:right="54"/>
              <w:jc w:val="right"/>
              <w:rPr>
                <w:rFonts w:ascii="Arial" w:hAnsi="Arial" w:cs="Arial"/>
                <w:b/>
                <w:bCs/>
                <w:sz w:val="17"/>
                <w:szCs w:val="17"/>
              </w:rPr>
            </w:pPr>
          </w:p>
        </w:tc>
      </w:tr>
      <w:tr w:rsidR="003330B9" w:rsidRPr="00FF1B59" w14:paraId="5254E177" w14:textId="77777777" w:rsidTr="003330B9">
        <w:trPr>
          <w:trHeight w:val="113"/>
        </w:trPr>
        <w:tc>
          <w:tcPr>
            <w:tcW w:w="2885" w:type="pct"/>
            <w:noWrap/>
            <w:tcMar>
              <w:top w:w="15" w:type="dxa"/>
              <w:left w:w="15" w:type="dxa"/>
              <w:bottom w:w="0" w:type="dxa"/>
              <w:right w:w="15" w:type="dxa"/>
            </w:tcMar>
            <w:vAlign w:val="bottom"/>
          </w:tcPr>
          <w:p w14:paraId="76D3A550" w14:textId="56B9E116" w:rsidR="003330B9" w:rsidRPr="00FF1B59" w:rsidRDefault="003330B9" w:rsidP="003330B9">
            <w:pPr>
              <w:jc w:val="both"/>
              <w:rPr>
                <w:rFonts w:ascii="Arial" w:hAnsi="Arial" w:cs="Arial"/>
                <w:b/>
                <w:sz w:val="17"/>
                <w:szCs w:val="17"/>
              </w:rPr>
            </w:pPr>
            <w:r w:rsidRPr="00FF1B59">
              <w:rPr>
                <w:rFonts w:ascii="Arial" w:hAnsi="Arial" w:cs="Arial"/>
                <w:b/>
                <w:sz w:val="17"/>
                <w:szCs w:val="17"/>
              </w:rPr>
              <w:t>Taksitli Ticari Krediler</w:t>
            </w:r>
            <w:r>
              <w:rPr>
                <w:rFonts w:ascii="Arial" w:hAnsi="Arial" w:cs="Arial"/>
                <w:b/>
                <w:sz w:val="17"/>
                <w:szCs w:val="17"/>
              </w:rPr>
              <w:t>-</w:t>
            </w:r>
            <w:r w:rsidRPr="00FF1B59">
              <w:rPr>
                <w:rFonts w:ascii="Arial" w:hAnsi="Arial" w:cs="Arial"/>
                <w:b/>
                <w:sz w:val="17"/>
                <w:szCs w:val="17"/>
              </w:rPr>
              <w:t>TP</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3079EA12" w14:textId="419C2B92"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2.994.963</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50157FB1" w14:textId="1F405C47"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11.230.801</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63D08A42" w14:textId="0320DA47"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14.225.764</w:t>
            </w:r>
          </w:p>
        </w:tc>
      </w:tr>
      <w:tr w:rsidR="003330B9" w:rsidRPr="00FF1B59" w14:paraId="5424656F" w14:textId="77777777" w:rsidTr="003330B9">
        <w:trPr>
          <w:trHeight w:val="113"/>
        </w:trPr>
        <w:tc>
          <w:tcPr>
            <w:tcW w:w="2885" w:type="pct"/>
            <w:noWrap/>
            <w:tcMar>
              <w:top w:w="15" w:type="dxa"/>
              <w:left w:w="15" w:type="dxa"/>
              <w:bottom w:w="0" w:type="dxa"/>
              <w:right w:w="15" w:type="dxa"/>
            </w:tcMar>
            <w:vAlign w:val="bottom"/>
          </w:tcPr>
          <w:p w14:paraId="1D5A63C1" w14:textId="77777777" w:rsidR="003330B9" w:rsidRPr="00FF1B59" w:rsidRDefault="003330B9" w:rsidP="003330B9">
            <w:pPr>
              <w:ind w:left="360"/>
              <w:jc w:val="both"/>
              <w:rPr>
                <w:rFonts w:ascii="Arial" w:hAnsi="Arial" w:cs="Arial"/>
                <w:sz w:val="17"/>
                <w:szCs w:val="17"/>
              </w:rPr>
            </w:pPr>
            <w:r w:rsidRPr="00FF1B59">
              <w:rPr>
                <w:rFonts w:ascii="Arial" w:hAnsi="Arial" w:cs="Arial"/>
                <w:sz w:val="17"/>
                <w:szCs w:val="17"/>
              </w:rPr>
              <w:t>İşyeri Kredileri</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2FB1AE91" w14:textId="1E62780A"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177.601</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4E82C724" w14:textId="42A3CB7C"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1.365.693</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0A1EA173" w14:textId="20C23934"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1.543.294</w:t>
            </w:r>
          </w:p>
        </w:tc>
      </w:tr>
      <w:tr w:rsidR="003330B9" w:rsidRPr="00FF1B59" w14:paraId="5B6820B1" w14:textId="77777777" w:rsidTr="003330B9">
        <w:trPr>
          <w:trHeight w:val="113"/>
        </w:trPr>
        <w:tc>
          <w:tcPr>
            <w:tcW w:w="2885" w:type="pct"/>
            <w:noWrap/>
            <w:tcMar>
              <w:top w:w="15" w:type="dxa"/>
              <w:left w:w="15" w:type="dxa"/>
              <w:bottom w:w="0" w:type="dxa"/>
              <w:right w:w="15" w:type="dxa"/>
            </w:tcMar>
            <w:vAlign w:val="bottom"/>
          </w:tcPr>
          <w:p w14:paraId="1354370F" w14:textId="77777777" w:rsidR="003330B9" w:rsidRPr="00FF1B59" w:rsidRDefault="003330B9" w:rsidP="003330B9">
            <w:pPr>
              <w:ind w:left="360"/>
              <w:jc w:val="both"/>
              <w:rPr>
                <w:rFonts w:ascii="Arial" w:hAnsi="Arial" w:cs="Arial"/>
                <w:sz w:val="17"/>
                <w:szCs w:val="17"/>
              </w:rPr>
            </w:pPr>
            <w:r w:rsidRPr="00FF1B59">
              <w:rPr>
                <w:rFonts w:ascii="Arial" w:hAnsi="Arial" w:cs="Arial"/>
                <w:sz w:val="17"/>
                <w:szCs w:val="17"/>
              </w:rPr>
              <w:t>Taşıt Kredileri</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20D0E4DC" w14:textId="56193B9C"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2.636.318</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08E89E6C" w14:textId="2110A099"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9.009.268</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5F12482F" w14:textId="15EDC7A8"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11.645.586</w:t>
            </w:r>
          </w:p>
        </w:tc>
      </w:tr>
      <w:tr w:rsidR="003330B9" w:rsidRPr="00FF1B59" w14:paraId="40ACC103" w14:textId="77777777" w:rsidTr="003330B9">
        <w:trPr>
          <w:trHeight w:val="113"/>
        </w:trPr>
        <w:tc>
          <w:tcPr>
            <w:tcW w:w="2885" w:type="pct"/>
            <w:noWrap/>
            <w:tcMar>
              <w:top w:w="15" w:type="dxa"/>
              <w:left w:w="15" w:type="dxa"/>
              <w:bottom w:w="0" w:type="dxa"/>
              <w:right w:w="15" w:type="dxa"/>
            </w:tcMar>
            <w:vAlign w:val="bottom"/>
          </w:tcPr>
          <w:p w14:paraId="44BB1C8A" w14:textId="77777777" w:rsidR="003330B9" w:rsidRPr="00FF1B59" w:rsidRDefault="003330B9" w:rsidP="003330B9">
            <w:pPr>
              <w:ind w:left="360"/>
              <w:jc w:val="both"/>
              <w:rPr>
                <w:rFonts w:ascii="Arial" w:hAnsi="Arial" w:cs="Arial"/>
                <w:sz w:val="17"/>
                <w:szCs w:val="17"/>
              </w:rPr>
            </w:pPr>
            <w:r w:rsidRPr="00FF1B59">
              <w:rPr>
                <w:rFonts w:ascii="Arial" w:hAnsi="Arial" w:cs="Arial"/>
                <w:sz w:val="17"/>
                <w:szCs w:val="17"/>
              </w:rPr>
              <w:t>İhtiyaç Kredileri</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5942A5BC" w14:textId="5E1122BD"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181.044</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6CDD01B3" w14:textId="526E9B07"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855.840</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75971926" w14:textId="783E4ABC"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1.036.884</w:t>
            </w:r>
          </w:p>
        </w:tc>
      </w:tr>
      <w:tr w:rsidR="003330B9" w:rsidRPr="00FF1B59" w14:paraId="4B7D98B6" w14:textId="77777777" w:rsidTr="003330B9">
        <w:trPr>
          <w:trHeight w:val="113"/>
        </w:trPr>
        <w:tc>
          <w:tcPr>
            <w:tcW w:w="2885" w:type="pct"/>
            <w:noWrap/>
            <w:tcMar>
              <w:top w:w="15" w:type="dxa"/>
              <w:left w:w="15" w:type="dxa"/>
              <w:bottom w:w="0" w:type="dxa"/>
              <w:right w:w="15" w:type="dxa"/>
            </w:tcMar>
            <w:vAlign w:val="bottom"/>
          </w:tcPr>
          <w:p w14:paraId="3E7573D2" w14:textId="77777777" w:rsidR="003330B9" w:rsidRPr="00FF1B59" w:rsidRDefault="003330B9" w:rsidP="003330B9">
            <w:pPr>
              <w:ind w:left="360"/>
              <w:jc w:val="both"/>
              <w:rPr>
                <w:rFonts w:ascii="Arial" w:hAnsi="Arial" w:cs="Arial"/>
                <w:sz w:val="17"/>
                <w:szCs w:val="17"/>
              </w:rPr>
            </w:pPr>
            <w:r w:rsidRPr="00FF1B59">
              <w:rPr>
                <w:rFonts w:ascii="Arial" w:hAnsi="Arial" w:cs="Arial"/>
                <w:sz w:val="17"/>
                <w:szCs w:val="17"/>
              </w:rPr>
              <w:t>Diğer</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3AE91010" w14:textId="7958FF06"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1A1A0850" w14:textId="3969DDA1"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73BD9803" w14:textId="11147FE9"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6608A402" w14:textId="77777777" w:rsidTr="003330B9">
        <w:trPr>
          <w:trHeight w:val="113"/>
        </w:trPr>
        <w:tc>
          <w:tcPr>
            <w:tcW w:w="2885" w:type="pct"/>
            <w:noWrap/>
            <w:tcMar>
              <w:top w:w="15" w:type="dxa"/>
              <w:left w:w="15" w:type="dxa"/>
              <w:bottom w:w="0" w:type="dxa"/>
              <w:right w:w="15" w:type="dxa"/>
            </w:tcMar>
            <w:vAlign w:val="bottom"/>
          </w:tcPr>
          <w:p w14:paraId="2C584E11" w14:textId="3BDA1B88" w:rsidR="003330B9" w:rsidRPr="00FF1B59" w:rsidRDefault="003330B9" w:rsidP="003330B9">
            <w:pPr>
              <w:jc w:val="both"/>
              <w:rPr>
                <w:rFonts w:ascii="Arial" w:hAnsi="Arial" w:cs="Arial"/>
                <w:b/>
                <w:sz w:val="17"/>
                <w:szCs w:val="17"/>
              </w:rPr>
            </w:pPr>
            <w:r w:rsidRPr="00FF1B59">
              <w:rPr>
                <w:rFonts w:ascii="Arial" w:hAnsi="Arial" w:cs="Arial"/>
                <w:b/>
                <w:sz w:val="17"/>
                <w:szCs w:val="17"/>
              </w:rPr>
              <w:t>Taksitli Ticari Krediler</w:t>
            </w:r>
            <w:r>
              <w:rPr>
                <w:rFonts w:ascii="Arial" w:hAnsi="Arial" w:cs="Arial"/>
                <w:b/>
                <w:sz w:val="17"/>
                <w:szCs w:val="17"/>
              </w:rPr>
              <w:t xml:space="preserve"> </w:t>
            </w:r>
            <w:r w:rsidRPr="00FF1B59">
              <w:rPr>
                <w:rFonts w:ascii="Arial" w:hAnsi="Arial" w:cs="Arial"/>
                <w:b/>
                <w:sz w:val="17"/>
                <w:szCs w:val="17"/>
              </w:rPr>
              <w:t>Dövize Endeksli</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52B7B4BF" w14:textId="59A0E8F1"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6C9DE3AB" w14:textId="25E82546"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1.729</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003400A0" w14:textId="55EAA234"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1.729</w:t>
            </w:r>
          </w:p>
        </w:tc>
      </w:tr>
      <w:tr w:rsidR="003330B9" w:rsidRPr="00FF1B59" w14:paraId="7FEEE15E" w14:textId="77777777" w:rsidTr="003330B9">
        <w:trPr>
          <w:trHeight w:val="113"/>
        </w:trPr>
        <w:tc>
          <w:tcPr>
            <w:tcW w:w="2885" w:type="pct"/>
            <w:noWrap/>
            <w:tcMar>
              <w:top w:w="15" w:type="dxa"/>
              <w:left w:w="15" w:type="dxa"/>
              <w:bottom w:w="0" w:type="dxa"/>
              <w:right w:w="15" w:type="dxa"/>
            </w:tcMar>
            <w:vAlign w:val="bottom"/>
          </w:tcPr>
          <w:p w14:paraId="7488CF2B" w14:textId="77777777" w:rsidR="003330B9" w:rsidRPr="00FF1B59" w:rsidRDefault="003330B9" w:rsidP="003330B9">
            <w:pPr>
              <w:ind w:left="360"/>
              <w:jc w:val="both"/>
              <w:rPr>
                <w:rFonts w:ascii="Arial" w:hAnsi="Arial" w:cs="Arial"/>
                <w:sz w:val="17"/>
                <w:szCs w:val="17"/>
              </w:rPr>
            </w:pPr>
            <w:r w:rsidRPr="00FF1B59">
              <w:rPr>
                <w:rFonts w:ascii="Arial" w:hAnsi="Arial" w:cs="Arial"/>
                <w:sz w:val="17"/>
                <w:szCs w:val="17"/>
              </w:rPr>
              <w:t>İşyeri Kredileri</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3F80A92B" w14:textId="025BDA72"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45E6BCE6" w14:textId="11C79B99"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246</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3FE99B12" w14:textId="31A8E5F2"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246</w:t>
            </w:r>
          </w:p>
        </w:tc>
      </w:tr>
      <w:tr w:rsidR="003330B9" w:rsidRPr="00FF1B59" w14:paraId="1A13D2BB" w14:textId="77777777" w:rsidTr="003330B9">
        <w:trPr>
          <w:trHeight w:val="113"/>
        </w:trPr>
        <w:tc>
          <w:tcPr>
            <w:tcW w:w="2885" w:type="pct"/>
            <w:noWrap/>
            <w:tcMar>
              <w:top w:w="15" w:type="dxa"/>
              <w:left w:w="15" w:type="dxa"/>
              <w:bottom w:w="0" w:type="dxa"/>
              <w:right w:w="15" w:type="dxa"/>
            </w:tcMar>
            <w:vAlign w:val="bottom"/>
          </w:tcPr>
          <w:p w14:paraId="0A48DF91" w14:textId="77777777" w:rsidR="003330B9" w:rsidRPr="00FF1B59" w:rsidRDefault="003330B9" w:rsidP="003330B9">
            <w:pPr>
              <w:ind w:left="360"/>
              <w:jc w:val="both"/>
              <w:rPr>
                <w:rFonts w:ascii="Arial" w:hAnsi="Arial" w:cs="Arial"/>
                <w:sz w:val="17"/>
                <w:szCs w:val="17"/>
              </w:rPr>
            </w:pPr>
            <w:r w:rsidRPr="00FF1B59">
              <w:rPr>
                <w:rFonts w:ascii="Arial" w:hAnsi="Arial" w:cs="Arial"/>
                <w:sz w:val="17"/>
                <w:szCs w:val="17"/>
              </w:rPr>
              <w:t>Taşıt Kredileri</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28B58070" w14:textId="2FC6B9C1"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560D1C75" w14:textId="4BC34469"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1.483</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50099131" w14:textId="1D245886"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1.483</w:t>
            </w:r>
          </w:p>
        </w:tc>
      </w:tr>
      <w:tr w:rsidR="003330B9" w:rsidRPr="00FF1B59" w14:paraId="1935F4B7" w14:textId="77777777" w:rsidTr="003330B9">
        <w:trPr>
          <w:trHeight w:val="113"/>
        </w:trPr>
        <w:tc>
          <w:tcPr>
            <w:tcW w:w="2885" w:type="pct"/>
            <w:noWrap/>
            <w:tcMar>
              <w:top w:w="15" w:type="dxa"/>
              <w:left w:w="15" w:type="dxa"/>
              <w:bottom w:w="0" w:type="dxa"/>
              <w:right w:w="15" w:type="dxa"/>
            </w:tcMar>
            <w:vAlign w:val="bottom"/>
          </w:tcPr>
          <w:p w14:paraId="0587FFD1" w14:textId="77777777" w:rsidR="003330B9" w:rsidRPr="00FF1B59" w:rsidRDefault="003330B9" w:rsidP="003330B9">
            <w:pPr>
              <w:ind w:left="360"/>
              <w:jc w:val="both"/>
              <w:rPr>
                <w:rFonts w:ascii="Arial" w:hAnsi="Arial" w:cs="Arial"/>
                <w:sz w:val="17"/>
                <w:szCs w:val="17"/>
              </w:rPr>
            </w:pPr>
            <w:r w:rsidRPr="00FF1B59">
              <w:rPr>
                <w:rFonts w:ascii="Arial" w:hAnsi="Arial" w:cs="Arial"/>
                <w:sz w:val="17"/>
                <w:szCs w:val="17"/>
              </w:rPr>
              <w:t>İhtiyaç Kredileri</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4D6DAB06" w14:textId="6CD678B5"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0346E491" w14:textId="3E4A1B8C"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51BB4AEB" w14:textId="3EABDFD7"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727D468E" w14:textId="77777777" w:rsidTr="003330B9">
        <w:trPr>
          <w:trHeight w:val="113"/>
        </w:trPr>
        <w:tc>
          <w:tcPr>
            <w:tcW w:w="2885" w:type="pct"/>
            <w:noWrap/>
            <w:tcMar>
              <w:top w:w="15" w:type="dxa"/>
              <w:left w:w="15" w:type="dxa"/>
              <w:bottom w:w="0" w:type="dxa"/>
              <w:right w:w="15" w:type="dxa"/>
            </w:tcMar>
            <w:vAlign w:val="bottom"/>
          </w:tcPr>
          <w:p w14:paraId="45F9C4B5" w14:textId="77777777" w:rsidR="003330B9" w:rsidRPr="00FF1B59" w:rsidRDefault="003330B9" w:rsidP="003330B9">
            <w:pPr>
              <w:ind w:left="360"/>
              <w:jc w:val="both"/>
              <w:rPr>
                <w:rFonts w:ascii="Arial" w:hAnsi="Arial" w:cs="Arial"/>
                <w:sz w:val="17"/>
                <w:szCs w:val="17"/>
              </w:rPr>
            </w:pPr>
            <w:r w:rsidRPr="00FF1B59">
              <w:rPr>
                <w:rFonts w:ascii="Arial" w:hAnsi="Arial" w:cs="Arial"/>
                <w:sz w:val="17"/>
                <w:szCs w:val="17"/>
              </w:rPr>
              <w:t>Diğer</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19FC1E63" w14:textId="215E3F9C"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78266C24" w14:textId="1DEF98B7"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750F9969" w14:textId="3D473A8D"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17032572" w14:textId="77777777" w:rsidTr="003330B9">
        <w:trPr>
          <w:trHeight w:val="113"/>
        </w:trPr>
        <w:tc>
          <w:tcPr>
            <w:tcW w:w="2885" w:type="pct"/>
            <w:noWrap/>
            <w:tcMar>
              <w:top w:w="15" w:type="dxa"/>
              <w:left w:w="15" w:type="dxa"/>
              <w:bottom w:w="0" w:type="dxa"/>
              <w:right w:w="15" w:type="dxa"/>
            </w:tcMar>
            <w:vAlign w:val="bottom"/>
          </w:tcPr>
          <w:p w14:paraId="4B08A7B4" w14:textId="33FCDEF0" w:rsidR="003330B9" w:rsidRPr="00FF1B59" w:rsidRDefault="003330B9" w:rsidP="003330B9">
            <w:pPr>
              <w:jc w:val="both"/>
              <w:rPr>
                <w:rFonts w:ascii="Arial" w:hAnsi="Arial" w:cs="Arial"/>
                <w:b/>
                <w:sz w:val="17"/>
                <w:szCs w:val="17"/>
              </w:rPr>
            </w:pPr>
            <w:r w:rsidRPr="00FF1B59">
              <w:rPr>
                <w:rFonts w:ascii="Arial" w:hAnsi="Arial" w:cs="Arial"/>
                <w:b/>
                <w:sz w:val="17"/>
                <w:szCs w:val="17"/>
              </w:rPr>
              <w:t>Taksitli Ticari Krediler</w:t>
            </w:r>
            <w:r>
              <w:rPr>
                <w:rFonts w:ascii="Arial" w:hAnsi="Arial" w:cs="Arial"/>
                <w:b/>
                <w:sz w:val="17"/>
                <w:szCs w:val="17"/>
              </w:rPr>
              <w:t>-</w:t>
            </w:r>
            <w:r w:rsidRPr="00FF1B59">
              <w:rPr>
                <w:rFonts w:ascii="Arial" w:hAnsi="Arial" w:cs="Arial"/>
                <w:b/>
                <w:sz w:val="17"/>
                <w:szCs w:val="17"/>
              </w:rPr>
              <w:t>YP</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26167072" w14:textId="2CA00E29"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175.285</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45E486E7" w14:textId="134C10B1"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3.832.769</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6B181C50" w14:textId="682908F3"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4.008.054</w:t>
            </w:r>
          </w:p>
        </w:tc>
      </w:tr>
      <w:tr w:rsidR="003330B9" w:rsidRPr="00FF1B59" w14:paraId="3DFC9883" w14:textId="77777777" w:rsidTr="003330B9">
        <w:trPr>
          <w:trHeight w:val="113"/>
        </w:trPr>
        <w:tc>
          <w:tcPr>
            <w:tcW w:w="2885" w:type="pct"/>
            <w:noWrap/>
            <w:tcMar>
              <w:top w:w="15" w:type="dxa"/>
              <w:left w:w="15" w:type="dxa"/>
              <w:bottom w:w="0" w:type="dxa"/>
              <w:right w:w="15" w:type="dxa"/>
            </w:tcMar>
            <w:vAlign w:val="bottom"/>
          </w:tcPr>
          <w:p w14:paraId="6EC04DF8" w14:textId="77777777" w:rsidR="003330B9" w:rsidRPr="00FF1B59" w:rsidRDefault="003330B9" w:rsidP="003330B9">
            <w:pPr>
              <w:ind w:left="360"/>
              <w:jc w:val="both"/>
              <w:rPr>
                <w:rFonts w:ascii="Arial" w:hAnsi="Arial" w:cs="Arial"/>
                <w:sz w:val="17"/>
                <w:szCs w:val="17"/>
              </w:rPr>
            </w:pPr>
            <w:r w:rsidRPr="00FF1B59">
              <w:rPr>
                <w:rFonts w:ascii="Arial" w:hAnsi="Arial" w:cs="Arial"/>
                <w:sz w:val="17"/>
                <w:szCs w:val="17"/>
              </w:rPr>
              <w:t>İşyeri Kredileri</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627C0ED7" w14:textId="09494A64"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46.354</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4C522FBD" w14:textId="5BB79852"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1.057.643</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07FE3324" w14:textId="2D5B7242"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1.103.997</w:t>
            </w:r>
          </w:p>
        </w:tc>
      </w:tr>
      <w:tr w:rsidR="003330B9" w:rsidRPr="00FF1B59" w14:paraId="305F6243" w14:textId="77777777" w:rsidTr="003330B9">
        <w:trPr>
          <w:trHeight w:val="113"/>
        </w:trPr>
        <w:tc>
          <w:tcPr>
            <w:tcW w:w="2885" w:type="pct"/>
            <w:noWrap/>
            <w:tcMar>
              <w:top w:w="15" w:type="dxa"/>
              <w:left w:w="15" w:type="dxa"/>
              <w:bottom w:w="0" w:type="dxa"/>
              <w:right w:w="15" w:type="dxa"/>
            </w:tcMar>
            <w:vAlign w:val="bottom"/>
          </w:tcPr>
          <w:p w14:paraId="1E73A86B" w14:textId="77777777" w:rsidR="003330B9" w:rsidRPr="00FF1B59" w:rsidRDefault="003330B9" w:rsidP="003330B9">
            <w:pPr>
              <w:ind w:left="360"/>
              <w:jc w:val="both"/>
              <w:rPr>
                <w:rFonts w:ascii="Arial" w:hAnsi="Arial" w:cs="Arial"/>
                <w:sz w:val="17"/>
                <w:szCs w:val="17"/>
              </w:rPr>
            </w:pPr>
            <w:r w:rsidRPr="00FF1B59">
              <w:rPr>
                <w:rFonts w:ascii="Arial" w:hAnsi="Arial" w:cs="Arial"/>
                <w:sz w:val="17"/>
                <w:szCs w:val="17"/>
              </w:rPr>
              <w:t>Taşıt Kredileri</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5610C7A5" w14:textId="283B1A1B"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128.931</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5CC7D650" w14:textId="7E654643"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2.379.434</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79759EF0" w14:textId="0E456AFC"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2.508.365</w:t>
            </w:r>
          </w:p>
        </w:tc>
      </w:tr>
      <w:tr w:rsidR="003330B9" w:rsidRPr="00FF1B59" w14:paraId="6E29D780" w14:textId="77777777" w:rsidTr="003330B9">
        <w:trPr>
          <w:trHeight w:val="113"/>
        </w:trPr>
        <w:tc>
          <w:tcPr>
            <w:tcW w:w="2885" w:type="pct"/>
            <w:noWrap/>
            <w:tcMar>
              <w:top w:w="15" w:type="dxa"/>
              <w:left w:w="15" w:type="dxa"/>
              <w:bottom w:w="0" w:type="dxa"/>
              <w:right w:w="15" w:type="dxa"/>
            </w:tcMar>
            <w:vAlign w:val="bottom"/>
          </w:tcPr>
          <w:p w14:paraId="56496E98" w14:textId="77777777" w:rsidR="003330B9" w:rsidRPr="00FF1B59" w:rsidRDefault="003330B9" w:rsidP="003330B9">
            <w:pPr>
              <w:ind w:left="360"/>
              <w:jc w:val="both"/>
              <w:rPr>
                <w:rFonts w:ascii="Arial" w:hAnsi="Arial" w:cs="Arial"/>
                <w:sz w:val="17"/>
                <w:szCs w:val="17"/>
              </w:rPr>
            </w:pPr>
            <w:r w:rsidRPr="00FF1B59">
              <w:rPr>
                <w:rFonts w:ascii="Arial" w:hAnsi="Arial" w:cs="Arial"/>
                <w:sz w:val="17"/>
                <w:szCs w:val="17"/>
              </w:rPr>
              <w:t>İhtiyaç Kredileri</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5A249748" w14:textId="796AFBDD"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48CC8BBC" w14:textId="0350B28C"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395.692</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6A197852" w14:textId="49DE4D65"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395.692</w:t>
            </w:r>
          </w:p>
        </w:tc>
      </w:tr>
      <w:tr w:rsidR="003330B9" w:rsidRPr="00FF1B59" w14:paraId="2368BEA9" w14:textId="77777777" w:rsidTr="003330B9">
        <w:trPr>
          <w:trHeight w:val="113"/>
        </w:trPr>
        <w:tc>
          <w:tcPr>
            <w:tcW w:w="2885" w:type="pct"/>
            <w:noWrap/>
            <w:tcMar>
              <w:top w:w="15" w:type="dxa"/>
              <w:left w:w="15" w:type="dxa"/>
              <w:bottom w:w="0" w:type="dxa"/>
              <w:right w:w="15" w:type="dxa"/>
            </w:tcMar>
            <w:vAlign w:val="bottom"/>
          </w:tcPr>
          <w:p w14:paraId="563D310D" w14:textId="77777777" w:rsidR="003330B9" w:rsidRPr="00FF1B59" w:rsidRDefault="003330B9" w:rsidP="003330B9">
            <w:pPr>
              <w:ind w:left="360"/>
              <w:jc w:val="both"/>
              <w:rPr>
                <w:rFonts w:ascii="Arial" w:hAnsi="Arial" w:cs="Arial"/>
                <w:sz w:val="17"/>
                <w:szCs w:val="17"/>
              </w:rPr>
            </w:pPr>
            <w:r w:rsidRPr="00FF1B59">
              <w:rPr>
                <w:rFonts w:ascii="Arial" w:hAnsi="Arial" w:cs="Arial"/>
                <w:sz w:val="17"/>
                <w:szCs w:val="17"/>
              </w:rPr>
              <w:t>Diğer</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048F9AC4" w14:textId="65722AE2"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1430F8EB" w14:textId="33DDD759"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35CA0D30" w14:textId="3EF91BAB"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r>
      <w:tr w:rsidR="003330B9" w:rsidRPr="00FF1B59" w14:paraId="4ECA4040" w14:textId="77777777" w:rsidTr="003330B9">
        <w:trPr>
          <w:trHeight w:val="113"/>
        </w:trPr>
        <w:tc>
          <w:tcPr>
            <w:tcW w:w="2885" w:type="pct"/>
            <w:noWrap/>
            <w:tcMar>
              <w:top w:w="15" w:type="dxa"/>
              <w:left w:w="15" w:type="dxa"/>
              <w:bottom w:w="0" w:type="dxa"/>
              <w:right w:w="15" w:type="dxa"/>
            </w:tcMar>
            <w:vAlign w:val="bottom"/>
          </w:tcPr>
          <w:p w14:paraId="0467132B" w14:textId="07015DC8" w:rsidR="003330B9" w:rsidRPr="00FF1B59" w:rsidRDefault="003330B9" w:rsidP="003330B9">
            <w:pPr>
              <w:jc w:val="both"/>
              <w:rPr>
                <w:rFonts w:ascii="Arial" w:hAnsi="Arial" w:cs="Arial"/>
                <w:b/>
                <w:sz w:val="17"/>
                <w:szCs w:val="17"/>
              </w:rPr>
            </w:pPr>
            <w:r w:rsidRPr="00FF1B59">
              <w:rPr>
                <w:rFonts w:ascii="Arial" w:hAnsi="Arial" w:cs="Arial"/>
                <w:b/>
                <w:sz w:val="17"/>
                <w:szCs w:val="17"/>
              </w:rPr>
              <w:t>Kurumsal Kredi Kartları</w:t>
            </w:r>
            <w:r>
              <w:rPr>
                <w:rFonts w:ascii="Arial" w:hAnsi="Arial" w:cs="Arial"/>
                <w:b/>
                <w:sz w:val="17"/>
                <w:szCs w:val="17"/>
              </w:rPr>
              <w:t>-</w:t>
            </w:r>
            <w:r w:rsidRPr="00FF1B59">
              <w:rPr>
                <w:rFonts w:ascii="Arial" w:hAnsi="Arial" w:cs="Arial"/>
                <w:b/>
                <w:sz w:val="17"/>
                <w:szCs w:val="17"/>
              </w:rPr>
              <w:t>TP</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01570DD3" w14:textId="20E0EF36"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2.428.845</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03BA09C9" w14:textId="2C6205A8"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131604FE" w14:textId="3EA89886"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2.428.845</w:t>
            </w:r>
          </w:p>
        </w:tc>
      </w:tr>
      <w:tr w:rsidR="003330B9" w:rsidRPr="00D20B50" w14:paraId="0A0FF8F8" w14:textId="77777777" w:rsidTr="003330B9">
        <w:trPr>
          <w:trHeight w:val="113"/>
        </w:trPr>
        <w:tc>
          <w:tcPr>
            <w:tcW w:w="2885" w:type="pct"/>
            <w:noWrap/>
            <w:tcMar>
              <w:top w:w="15" w:type="dxa"/>
              <w:left w:w="15" w:type="dxa"/>
              <w:bottom w:w="0" w:type="dxa"/>
              <w:right w:w="15" w:type="dxa"/>
            </w:tcMar>
            <w:vAlign w:val="bottom"/>
          </w:tcPr>
          <w:p w14:paraId="400FA5C2" w14:textId="77777777" w:rsidR="003330B9" w:rsidRPr="00FF1B59" w:rsidRDefault="003330B9" w:rsidP="003330B9">
            <w:pPr>
              <w:ind w:left="360"/>
              <w:jc w:val="both"/>
              <w:rPr>
                <w:rFonts w:ascii="Arial" w:hAnsi="Arial" w:cs="Arial"/>
                <w:sz w:val="17"/>
                <w:szCs w:val="17"/>
              </w:rPr>
            </w:pPr>
            <w:r w:rsidRPr="00FF1B59">
              <w:rPr>
                <w:rFonts w:ascii="Arial" w:hAnsi="Arial" w:cs="Arial"/>
                <w:sz w:val="17"/>
                <w:szCs w:val="17"/>
              </w:rPr>
              <w:t xml:space="preserve">Taksitli </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3356CC9C" w14:textId="64F016A2"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30.268</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23F43AF0" w14:textId="0987515E"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6B85E0DA" w14:textId="66BE4B7A"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30.268</w:t>
            </w:r>
          </w:p>
        </w:tc>
      </w:tr>
      <w:tr w:rsidR="003330B9" w:rsidRPr="00D20B50" w14:paraId="1045F6D3" w14:textId="77777777" w:rsidTr="003330B9">
        <w:trPr>
          <w:trHeight w:val="113"/>
        </w:trPr>
        <w:tc>
          <w:tcPr>
            <w:tcW w:w="2885" w:type="pct"/>
            <w:noWrap/>
            <w:tcMar>
              <w:top w:w="15" w:type="dxa"/>
              <w:left w:w="15" w:type="dxa"/>
              <w:bottom w:w="0" w:type="dxa"/>
              <w:right w:w="15" w:type="dxa"/>
            </w:tcMar>
            <w:vAlign w:val="bottom"/>
          </w:tcPr>
          <w:p w14:paraId="21CEF99E" w14:textId="77777777" w:rsidR="003330B9" w:rsidRPr="00FF1B59" w:rsidRDefault="003330B9" w:rsidP="003330B9">
            <w:pPr>
              <w:ind w:left="360"/>
              <w:jc w:val="both"/>
              <w:rPr>
                <w:rFonts w:ascii="Arial" w:hAnsi="Arial" w:cs="Arial"/>
                <w:sz w:val="17"/>
                <w:szCs w:val="17"/>
              </w:rPr>
            </w:pPr>
            <w:r w:rsidRPr="00FF1B59">
              <w:rPr>
                <w:rFonts w:ascii="Arial" w:hAnsi="Arial" w:cs="Arial"/>
                <w:sz w:val="17"/>
                <w:szCs w:val="17"/>
              </w:rPr>
              <w:t>Taksitsiz</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1C4AECBB" w14:textId="2D627936"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2.398.577</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01687C9B" w14:textId="3E2BF086"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20810267" w14:textId="2AAFE1F8" w:rsidR="003330B9" w:rsidRPr="003330B9" w:rsidRDefault="003330B9" w:rsidP="003330B9">
            <w:pPr>
              <w:ind w:right="84"/>
              <w:jc w:val="right"/>
              <w:rPr>
                <w:rFonts w:ascii="Arial" w:hAnsi="Arial" w:cs="Arial"/>
                <w:bCs/>
                <w:sz w:val="18"/>
                <w:szCs w:val="18"/>
              </w:rPr>
            </w:pPr>
            <w:r w:rsidRPr="003330B9">
              <w:rPr>
                <w:rFonts w:ascii="Arial" w:hAnsi="Arial" w:cs="Arial"/>
                <w:bCs/>
                <w:sz w:val="18"/>
                <w:szCs w:val="18"/>
              </w:rPr>
              <w:t>2.398.577</w:t>
            </w:r>
          </w:p>
        </w:tc>
      </w:tr>
      <w:tr w:rsidR="003330B9" w:rsidRPr="00FF1B59" w14:paraId="0FB266BA" w14:textId="77777777" w:rsidTr="003330B9">
        <w:trPr>
          <w:trHeight w:val="113"/>
        </w:trPr>
        <w:tc>
          <w:tcPr>
            <w:tcW w:w="2885" w:type="pct"/>
            <w:noWrap/>
            <w:tcMar>
              <w:top w:w="15" w:type="dxa"/>
              <w:left w:w="15" w:type="dxa"/>
              <w:bottom w:w="0" w:type="dxa"/>
              <w:right w:w="15" w:type="dxa"/>
            </w:tcMar>
            <w:vAlign w:val="bottom"/>
          </w:tcPr>
          <w:p w14:paraId="671AAD9E" w14:textId="5A7764CC" w:rsidR="003330B9" w:rsidRPr="00FF1B59" w:rsidRDefault="003330B9" w:rsidP="003330B9">
            <w:pPr>
              <w:jc w:val="both"/>
              <w:rPr>
                <w:rFonts w:ascii="Arial" w:hAnsi="Arial" w:cs="Arial"/>
                <w:b/>
                <w:sz w:val="17"/>
                <w:szCs w:val="17"/>
              </w:rPr>
            </w:pPr>
            <w:r w:rsidRPr="00FF1B59">
              <w:rPr>
                <w:rFonts w:ascii="Arial" w:hAnsi="Arial" w:cs="Arial"/>
                <w:b/>
                <w:sz w:val="17"/>
                <w:szCs w:val="17"/>
              </w:rPr>
              <w:t>Kurumsal Kredi Kartları</w:t>
            </w:r>
            <w:r>
              <w:rPr>
                <w:rFonts w:ascii="Arial" w:hAnsi="Arial" w:cs="Arial"/>
                <w:b/>
                <w:sz w:val="17"/>
                <w:szCs w:val="17"/>
              </w:rPr>
              <w:t>-</w:t>
            </w:r>
            <w:r w:rsidRPr="00FF1B59">
              <w:rPr>
                <w:rFonts w:ascii="Arial" w:hAnsi="Arial" w:cs="Arial"/>
                <w:b/>
                <w:sz w:val="17"/>
                <w:szCs w:val="17"/>
              </w:rPr>
              <w:t>YP</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058367FF" w14:textId="27A8022F"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1D39587D" w14:textId="0C3B7000"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3C046563" w14:textId="5BA3A845"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r>
      <w:tr w:rsidR="003330B9" w:rsidRPr="00FF1B59" w14:paraId="56298179" w14:textId="77777777" w:rsidTr="003330B9">
        <w:trPr>
          <w:trHeight w:val="113"/>
        </w:trPr>
        <w:tc>
          <w:tcPr>
            <w:tcW w:w="2885" w:type="pct"/>
            <w:noWrap/>
            <w:tcMar>
              <w:top w:w="15" w:type="dxa"/>
              <w:left w:w="15" w:type="dxa"/>
              <w:bottom w:w="0" w:type="dxa"/>
              <w:right w:w="15" w:type="dxa"/>
            </w:tcMar>
            <w:vAlign w:val="bottom"/>
          </w:tcPr>
          <w:p w14:paraId="4A1BA64A" w14:textId="77777777" w:rsidR="003330B9" w:rsidRPr="00FF1B59" w:rsidRDefault="003330B9" w:rsidP="003330B9">
            <w:pPr>
              <w:ind w:left="360"/>
              <w:jc w:val="both"/>
              <w:rPr>
                <w:rFonts w:ascii="Arial" w:hAnsi="Arial" w:cs="Arial"/>
                <w:sz w:val="17"/>
                <w:szCs w:val="17"/>
              </w:rPr>
            </w:pPr>
            <w:r w:rsidRPr="00FF1B59">
              <w:rPr>
                <w:rFonts w:ascii="Arial" w:hAnsi="Arial" w:cs="Arial"/>
                <w:sz w:val="17"/>
                <w:szCs w:val="17"/>
              </w:rPr>
              <w:t xml:space="preserve">Taksitli </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21C751FB" w14:textId="0420187D" w:rsidR="003330B9" w:rsidRPr="00D21844" w:rsidRDefault="003330B9" w:rsidP="003330B9">
            <w:pPr>
              <w:ind w:right="84"/>
              <w:jc w:val="right"/>
              <w:rPr>
                <w:rFonts w:ascii="Arial" w:hAnsi="Arial" w:cs="Arial"/>
                <w:bCs/>
                <w:sz w:val="18"/>
                <w:szCs w:val="18"/>
              </w:rPr>
            </w:pPr>
            <w:r w:rsidRPr="00D21844">
              <w:rPr>
                <w:rFonts w:ascii="Arial" w:hAnsi="Arial" w:cs="Arial"/>
                <w:bCs/>
                <w:sz w:val="18"/>
                <w:szCs w:val="18"/>
              </w:rPr>
              <w:t>-</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76A0CFA4" w14:textId="77BE99CA" w:rsidR="003330B9" w:rsidRPr="00D21844" w:rsidRDefault="003330B9" w:rsidP="003330B9">
            <w:pPr>
              <w:ind w:right="84"/>
              <w:jc w:val="right"/>
              <w:rPr>
                <w:rFonts w:ascii="Arial" w:hAnsi="Arial" w:cs="Arial"/>
                <w:bCs/>
                <w:sz w:val="18"/>
                <w:szCs w:val="18"/>
              </w:rPr>
            </w:pPr>
            <w:r w:rsidRPr="00D21844">
              <w:rPr>
                <w:rFonts w:ascii="Arial" w:hAnsi="Arial" w:cs="Arial"/>
                <w:bCs/>
                <w:sz w:val="18"/>
                <w:szCs w:val="18"/>
              </w:rPr>
              <w:t>-</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124AAF08" w14:textId="45396654" w:rsidR="003330B9" w:rsidRPr="00D21844" w:rsidRDefault="003330B9" w:rsidP="003330B9">
            <w:pPr>
              <w:ind w:right="84"/>
              <w:jc w:val="right"/>
              <w:rPr>
                <w:rFonts w:ascii="Arial" w:hAnsi="Arial" w:cs="Arial"/>
                <w:bCs/>
                <w:sz w:val="18"/>
                <w:szCs w:val="18"/>
              </w:rPr>
            </w:pPr>
            <w:r w:rsidRPr="00D21844">
              <w:rPr>
                <w:rFonts w:ascii="Arial" w:hAnsi="Arial" w:cs="Arial"/>
                <w:bCs/>
                <w:sz w:val="18"/>
                <w:szCs w:val="18"/>
              </w:rPr>
              <w:t>-</w:t>
            </w:r>
          </w:p>
        </w:tc>
      </w:tr>
      <w:tr w:rsidR="003330B9" w:rsidRPr="00FF1B59" w14:paraId="04A586B5" w14:textId="77777777" w:rsidTr="003330B9">
        <w:trPr>
          <w:trHeight w:val="113"/>
        </w:trPr>
        <w:tc>
          <w:tcPr>
            <w:tcW w:w="2885" w:type="pct"/>
            <w:noWrap/>
            <w:tcMar>
              <w:top w:w="15" w:type="dxa"/>
              <w:left w:w="15" w:type="dxa"/>
              <w:bottom w:w="0" w:type="dxa"/>
              <w:right w:w="15" w:type="dxa"/>
            </w:tcMar>
            <w:vAlign w:val="bottom"/>
          </w:tcPr>
          <w:p w14:paraId="1158E84F" w14:textId="77777777" w:rsidR="003330B9" w:rsidRPr="00FF1B59" w:rsidRDefault="003330B9" w:rsidP="003330B9">
            <w:pPr>
              <w:ind w:left="360"/>
              <w:jc w:val="both"/>
              <w:rPr>
                <w:rFonts w:ascii="Arial" w:hAnsi="Arial" w:cs="Arial"/>
                <w:sz w:val="17"/>
                <w:szCs w:val="17"/>
              </w:rPr>
            </w:pPr>
            <w:r w:rsidRPr="00FF1B59">
              <w:rPr>
                <w:rFonts w:ascii="Arial" w:hAnsi="Arial" w:cs="Arial"/>
                <w:sz w:val="17"/>
                <w:szCs w:val="17"/>
              </w:rPr>
              <w:t>Taksitsiz</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1AD4E103" w14:textId="110BFB91" w:rsidR="003330B9" w:rsidRPr="00D21844" w:rsidRDefault="003330B9" w:rsidP="003330B9">
            <w:pPr>
              <w:ind w:right="84"/>
              <w:jc w:val="right"/>
              <w:rPr>
                <w:rFonts w:ascii="Arial" w:hAnsi="Arial" w:cs="Arial"/>
                <w:bCs/>
                <w:sz w:val="18"/>
                <w:szCs w:val="18"/>
              </w:rPr>
            </w:pPr>
            <w:r w:rsidRPr="00D21844">
              <w:rPr>
                <w:rFonts w:ascii="Arial" w:hAnsi="Arial" w:cs="Arial"/>
                <w:bCs/>
                <w:sz w:val="18"/>
                <w:szCs w:val="18"/>
              </w:rPr>
              <w:t>-</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73C90069" w14:textId="13324C3F" w:rsidR="003330B9" w:rsidRPr="00D21844" w:rsidRDefault="003330B9" w:rsidP="003330B9">
            <w:pPr>
              <w:ind w:right="84"/>
              <w:jc w:val="right"/>
              <w:rPr>
                <w:rFonts w:ascii="Arial" w:hAnsi="Arial" w:cs="Arial"/>
                <w:bCs/>
                <w:sz w:val="18"/>
                <w:szCs w:val="18"/>
              </w:rPr>
            </w:pPr>
            <w:r w:rsidRPr="00D21844">
              <w:rPr>
                <w:rFonts w:ascii="Arial" w:hAnsi="Arial" w:cs="Arial"/>
                <w:bCs/>
                <w:sz w:val="18"/>
                <w:szCs w:val="18"/>
              </w:rPr>
              <w:t>-</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0121B190" w14:textId="2705BFB4" w:rsidR="003330B9" w:rsidRPr="00D21844" w:rsidRDefault="003330B9" w:rsidP="003330B9">
            <w:pPr>
              <w:ind w:right="84"/>
              <w:jc w:val="right"/>
              <w:rPr>
                <w:rFonts w:ascii="Arial" w:hAnsi="Arial" w:cs="Arial"/>
                <w:bCs/>
                <w:sz w:val="18"/>
                <w:szCs w:val="18"/>
              </w:rPr>
            </w:pPr>
            <w:r w:rsidRPr="00D21844">
              <w:rPr>
                <w:rFonts w:ascii="Arial" w:hAnsi="Arial" w:cs="Arial"/>
                <w:bCs/>
                <w:sz w:val="18"/>
                <w:szCs w:val="18"/>
              </w:rPr>
              <w:t>-</w:t>
            </w:r>
          </w:p>
        </w:tc>
      </w:tr>
      <w:tr w:rsidR="003330B9" w:rsidRPr="00FF1B59" w14:paraId="78A13CE0" w14:textId="77777777" w:rsidTr="003330B9">
        <w:trPr>
          <w:trHeight w:val="113"/>
        </w:trPr>
        <w:tc>
          <w:tcPr>
            <w:tcW w:w="2885" w:type="pct"/>
            <w:noWrap/>
            <w:tcMar>
              <w:top w:w="15" w:type="dxa"/>
              <w:left w:w="15" w:type="dxa"/>
              <w:bottom w:w="0" w:type="dxa"/>
              <w:right w:w="15" w:type="dxa"/>
            </w:tcMar>
            <w:vAlign w:val="bottom"/>
          </w:tcPr>
          <w:p w14:paraId="5D2D735E" w14:textId="3162C738" w:rsidR="003330B9" w:rsidRPr="00FF1B59" w:rsidRDefault="003330B9" w:rsidP="003330B9">
            <w:pPr>
              <w:jc w:val="both"/>
              <w:rPr>
                <w:rFonts w:ascii="Arial" w:hAnsi="Arial" w:cs="Arial"/>
                <w:b/>
                <w:sz w:val="17"/>
                <w:szCs w:val="17"/>
              </w:rPr>
            </w:pPr>
            <w:r w:rsidRPr="00FF1B59">
              <w:rPr>
                <w:rFonts w:ascii="Arial" w:hAnsi="Arial" w:cs="Arial"/>
                <w:b/>
                <w:sz w:val="17"/>
                <w:szCs w:val="17"/>
              </w:rPr>
              <w:t>Kredili Mevduat Hesabı</w:t>
            </w:r>
            <w:r>
              <w:rPr>
                <w:rFonts w:ascii="Arial" w:hAnsi="Arial" w:cs="Arial"/>
                <w:b/>
                <w:sz w:val="17"/>
                <w:szCs w:val="17"/>
              </w:rPr>
              <w:t>-</w:t>
            </w:r>
            <w:r w:rsidRPr="00FF1B59">
              <w:rPr>
                <w:rFonts w:ascii="Arial" w:hAnsi="Arial" w:cs="Arial"/>
                <w:b/>
                <w:sz w:val="17"/>
                <w:szCs w:val="17"/>
              </w:rPr>
              <w:t>TP (Tüzel Kişi)</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33AFC987" w14:textId="441D6A57"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79D31B9A" w14:textId="11B18DB0"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32D6E1CD" w14:textId="7136F4F6"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r>
      <w:tr w:rsidR="003330B9" w:rsidRPr="00FF1B59" w14:paraId="270CD716" w14:textId="77777777" w:rsidTr="003330B9">
        <w:trPr>
          <w:trHeight w:val="113"/>
        </w:trPr>
        <w:tc>
          <w:tcPr>
            <w:tcW w:w="2885" w:type="pct"/>
            <w:noWrap/>
            <w:tcMar>
              <w:top w:w="15" w:type="dxa"/>
              <w:left w:w="15" w:type="dxa"/>
              <w:bottom w:w="0" w:type="dxa"/>
              <w:right w:w="15" w:type="dxa"/>
            </w:tcMar>
            <w:vAlign w:val="bottom"/>
          </w:tcPr>
          <w:p w14:paraId="5CA9618C" w14:textId="35817268" w:rsidR="003330B9" w:rsidRPr="00FF1B59" w:rsidRDefault="003330B9" w:rsidP="003330B9">
            <w:pPr>
              <w:jc w:val="both"/>
              <w:rPr>
                <w:rFonts w:ascii="Arial" w:hAnsi="Arial" w:cs="Arial"/>
                <w:b/>
                <w:sz w:val="17"/>
                <w:szCs w:val="17"/>
              </w:rPr>
            </w:pPr>
            <w:r w:rsidRPr="00FF1B59">
              <w:rPr>
                <w:rFonts w:ascii="Arial" w:hAnsi="Arial" w:cs="Arial"/>
                <w:b/>
                <w:sz w:val="17"/>
                <w:szCs w:val="17"/>
              </w:rPr>
              <w:t>Kredili Mevduat Hesabı</w:t>
            </w:r>
            <w:r>
              <w:rPr>
                <w:rFonts w:ascii="Arial" w:hAnsi="Arial" w:cs="Arial"/>
                <w:b/>
                <w:sz w:val="17"/>
                <w:szCs w:val="17"/>
              </w:rPr>
              <w:t>-</w:t>
            </w:r>
            <w:r w:rsidRPr="00FF1B59">
              <w:rPr>
                <w:rFonts w:ascii="Arial" w:hAnsi="Arial" w:cs="Arial"/>
                <w:b/>
                <w:sz w:val="17"/>
                <w:szCs w:val="17"/>
              </w:rPr>
              <w:t>YP (Tüzel Kişi)</w:t>
            </w:r>
          </w:p>
        </w:tc>
        <w:tc>
          <w:tcPr>
            <w:tcW w:w="618" w:type="pct"/>
            <w:tcBorders>
              <w:top w:val="nil"/>
              <w:left w:val="nil"/>
              <w:bottom w:val="nil"/>
              <w:right w:val="nil"/>
            </w:tcBorders>
            <w:shd w:val="clear" w:color="auto" w:fill="auto"/>
            <w:noWrap/>
            <w:tcMar>
              <w:top w:w="15" w:type="dxa"/>
              <w:left w:w="15" w:type="dxa"/>
              <w:bottom w:w="0" w:type="dxa"/>
              <w:right w:w="15" w:type="dxa"/>
            </w:tcMar>
            <w:vAlign w:val="bottom"/>
          </w:tcPr>
          <w:p w14:paraId="69102195" w14:textId="6520F22B"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84" w:type="pct"/>
            <w:tcBorders>
              <w:top w:val="nil"/>
              <w:left w:val="nil"/>
              <w:bottom w:val="nil"/>
              <w:right w:val="nil"/>
            </w:tcBorders>
            <w:shd w:val="clear" w:color="auto" w:fill="auto"/>
            <w:noWrap/>
            <w:tcMar>
              <w:top w:w="15" w:type="dxa"/>
              <w:left w:w="15" w:type="dxa"/>
              <w:bottom w:w="0" w:type="dxa"/>
              <w:right w:w="15" w:type="dxa"/>
            </w:tcMar>
            <w:vAlign w:val="bottom"/>
          </w:tcPr>
          <w:p w14:paraId="2AE53649" w14:textId="15F5DF9A"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c>
          <w:tcPr>
            <w:tcW w:w="713" w:type="pct"/>
            <w:tcBorders>
              <w:top w:val="nil"/>
              <w:left w:val="nil"/>
              <w:bottom w:val="nil"/>
              <w:right w:val="nil"/>
            </w:tcBorders>
            <w:shd w:val="clear" w:color="auto" w:fill="auto"/>
            <w:noWrap/>
            <w:tcMar>
              <w:top w:w="15" w:type="dxa"/>
              <w:left w:w="15" w:type="dxa"/>
              <w:bottom w:w="0" w:type="dxa"/>
              <w:right w:w="15" w:type="dxa"/>
            </w:tcMar>
            <w:vAlign w:val="bottom"/>
          </w:tcPr>
          <w:p w14:paraId="36604A3D" w14:textId="6D8029F2" w:rsidR="003330B9" w:rsidRPr="00FF1B59" w:rsidRDefault="003330B9" w:rsidP="003330B9">
            <w:pPr>
              <w:ind w:right="84"/>
              <w:jc w:val="right"/>
              <w:rPr>
                <w:rFonts w:ascii="Arial" w:hAnsi="Arial" w:cs="Arial"/>
                <w:b/>
                <w:sz w:val="18"/>
                <w:szCs w:val="18"/>
              </w:rPr>
            </w:pPr>
            <w:r>
              <w:rPr>
                <w:rFonts w:ascii="Arial" w:hAnsi="Arial" w:cs="Arial"/>
                <w:b/>
                <w:sz w:val="18"/>
                <w:szCs w:val="18"/>
              </w:rPr>
              <w:t>-</w:t>
            </w:r>
          </w:p>
        </w:tc>
      </w:tr>
      <w:tr w:rsidR="003330B9" w:rsidRPr="00FF1B59" w14:paraId="113E3B24" w14:textId="77777777" w:rsidTr="003330B9">
        <w:trPr>
          <w:trHeight w:val="113"/>
        </w:trPr>
        <w:tc>
          <w:tcPr>
            <w:tcW w:w="2885" w:type="pct"/>
            <w:tcBorders>
              <w:bottom w:val="single" w:sz="4" w:space="0" w:color="auto"/>
            </w:tcBorders>
            <w:noWrap/>
            <w:tcMar>
              <w:top w:w="15" w:type="dxa"/>
              <w:left w:w="15" w:type="dxa"/>
              <w:bottom w:w="0" w:type="dxa"/>
              <w:right w:w="15" w:type="dxa"/>
            </w:tcMar>
            <w:vAlign w:val="bottom"/>
          </w:tcPr>
          <w:p w14:paraId="32A42110" w14:textId="77777777" w:rsidR="003330B9" w:rsidRPr="00FF1B59" w:rsidRDefault="003330B9" w:rsidP="003330B9">
            <w:pPr>
              <w:jc w:val="both"/>
              <w:rPr>
                <w:rFonts w:ascii="Arial" w:eastAsia="Arial Unicode MS" w:hAnsi="Arial" w:cs="Arial"/>
                <w:sz w:val="17"/>
                <w:szCs w:val="17"/>
              </w:rPr>
            </w:pPr>
          </w:p>
        </w:tc>
        <w:tc>
          <w:tcPr>
            <w:tcW w:w="618" w:type="pct"/>
            <w:tcBorders>
              <w:bottom w:val="single" w:sz="4" w:space="0" w:color="auto"/>
            </w:tcBorders>
            <w:noWrap/>
            <w:tcMar>
              <w:top w:w="15" w:type="dxa"/>
              <w:left w:w="15" w:type="dxa"/>
              <w:bottom w:w="0" w:type="dxa"/>
              <w:right w:w="15" w:type="dxa"/>
            </w:tcMar>
            <w:vAlign w:val="bottom"/>
          </w:tcPr>
          <w:p w14:paraId="5D9533E2" w14:textId="58E34ED7" w:rsidR="003330B9" w:rsidRPr="008B0045" w:rsidRDefault="003330B9" w:rsidP="003330B9">
            <w:pPr>
              <w:ind w:right="84"/>
              <w:jc w:val="right"/>
              <w:rPr>
                <w:rFonts w:ascii="Arial" w:hAnsi="Arial" w:cs="Arial"/>
                <w:b/>
                <w:sz w:val="18"/>
                <w:szCs w:val="18"/>
              </w:rPr>
            </w:pPr>
          </w:p>
        </w:tc>
        <w:tc>
          <w:tcPr>
            <w:tcW w:w="784" w:type="pct"/>
            <w:tcBorders>
              <w:bottom w:val="single" w:sz="4" w:space="0" w:color="auto"/>
            </w:tcBorders>
            <w:noWrap/>
            <w:tcMar>
              <w:top w:w="15" w:type="dxa"/>
              <w:left w:w="15" w:type="dxa"/>
              <w:bottom w:w="0" w:type="dxa"/>
              <w:right w:w="15" w:type="dxa"/>
            </w:tcMar>
            <w:vAlign w:val="bottom"/>
          </w:tcPr>
          <w:p w14:paraId="3FF45379" w14:textId="06C89AB2" w:rsidR="003330B9" w:rsidRPr="008B0045" w:rsidRDefault="003330B9" w:rsidP="003330B9">
            <w:pPr>
              <w:ind w:right="84"/>
              <w:jc w:val="right"/>
              <w:rPr>
                <w:rFonts w:ascii="Arial" w:hAnsi="Arial" w:cs="Arial"/>
                <w:b/>
                <w:sz w:val="18"/>
                <w:szCs w:val="18"/>
              </w:rPr>
            </w:pPr>
          </w:p>
        </w:tc>
        <w:tc>
          <w:tcPr>
            <w:tcW w:w="713" w:type="pct"/>
            <w:tcBorders>
              <w:bottom w:val="single" w:sz="4" w:space="0" w:color="auto"/>
            </w:tcBorders>
            <w:noWrap/>
            <w:tcMar>
              <w:top w:w="15" w:type="dxa"/>
              <w:left w:w="15" w:type="dxa"/>
              <w:bottom w:w="0" w:type="dxa"/>
              <w:right w:w="15" w:type="dxa"/>
            </w:tcMar>
            <w:vAlign w:val="bottom"/>
          </w:tcPr>
          <w:p w14:paraId="1B3311CA" w14:textId="4B6BEF50" w:rsidR="003330B9" w:rsidRPr="00D20B50" w:rsidRDefault="003330B9" w:rsidP="003330B9">
            <w:pPr>
              <w:ind w:right="84"/>
              <w:jc w:val="right"/>
              <w:rPr>
                <w:rFonts w:ascii="Arial" w:hAnsi="Arial" w:cs="Arial"/>
                <w:b/>
                <w:sz w:val="18"/>
                <w:szCs w:val="18"/>
              </w:rPr>
            </w:pPr>
          </w:p>
        </w:tc>
      </w:tr>
      <w:tr w:rsidR="003330B9" w:rsidRPr="00FF1B59" w14:paraId="60ACCB1B" w14:textId="77777777" w:rsidTr="003330B9">
        <w:trPr>
          <w:trHeight w:val="113"/>
        </w:trPr>
        <w:tc>
          <w:tcPr>
            <w:tcW w:w="2885" w:type="pct"/>
            <w:tcBorders>
              <w:top w:val="single" w:sz="4" w:space="0" w:color="auto"/>
              <w:bottom w:val="double" w:sz="4" w:space="0" w:color="auto"/>
            </w:tcBorders>
            <w:noWrap/>
            <w:tcMar>
              <w:top w:w="15" w:type="dxa"/>
              <w:left w:w="15" w:type="dxa"/>
              <w:bottom w:w="0" w:type="dxa"/>
              <w:right w:w="15" w:type="dxa"/>
            </w:tcMar>
            <w:vAlign w:val="bottom"/>
          </w:tcPr>
          <w:p w14:paraId="1B6F95DE" w14:textId="77777777" w:rsidR="003330B9" w:rsidRPr="00FF1B59" w:rsidRDefault="003330B9" w:rsidP="003330B9">
            <w:pPr>
              <w:jc w:val="both"/>
              <w:rPr>
                <w:rFonts w:ascii="Arial" w:hAnsi="Arial" w:cs="Arial"/>
                <w:b/>
                <w:sz w:val="17"/>
                <w:szCs w:val="17"/>
              </w:rPr>
            </w:pPr>
            <w:r w:rsidRPr="00FF1B59">
              <w:rPr>
                <w:rFonts w:ascii="Arial" w:hAnsi="Arial" w:cs="Arial"/>
                <w:b/>
                <w:sz w:val="17"/>
                <w:szCs w:val="17"/>
              </w:rPr>
              <w:t>Toplam</w:t>
            </w:r>
          </w:p>
        </w:tc>
        <w:tc>
          <w:tcPr>
            <w:tcW w:w="618"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22D52B8F" w14:textId="0CDED58F"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5.599.093</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66F4D27B" w14:textId="5BB37CA7"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15.065.299</w:t>
            </w:r>
          </w:p>
        </w:tc>
        <w:tc>
          <w:tcPr>
            <w:tcW w:w="713"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593BA81A" w14:textId="0FC20B3B" w:rsidR="003330B9" w:rsidRPr="00FF1B59" w:rsidRDefault="003330B9" w:rsidP="003330B9">
            <w:pPr>
              <w:ind w:right="84"/>
              <w:jc w:val="right"/>
              <w:rPr>
                <w:rFonts w:ascii="Arial" w:hAnsi="Arial" w:cs="Arial"/>
                <w:b/>
                <w:sz w:val="18"/>
                <w:szCs w:val="18"/>
              </w:rPr>
            </w:pPr>
            <w:r w:rsidRPr="003330B9">
              <w:rPr>
                <w:rFonts w:ascii="Arial" w:hAnsi="Arial" w:cs="Arial"/>
                <w:b/>
                <w:sz w:val="18"/>
                <w:szCs w:val="18"/>
              </w:rPr>
              <w:t>20.664.392</w:t>
            </w:r>
          </w:p>
        </w:tc>
      </w:tr>
    </w:tbl>
    <w:p w14:paraId="5FF8A698" w14:textId="77777777" w:rsidR="008F5963" w:rsidRPr="00FF1B59" w:rsidRDefault="008F5963" w:rsidP="00B12729">
      <w:pPr>
        <w:autoSpaceDE w:val="0"/>
        <w:autoSpaceDN w:val="0"/>
        <w:adjustRightInd w:val="0"/>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671"/>
        <w:gridCol w:w="1253"/>
        <w:gridCol w:w="1550"/>
        <w:gridCol w:w="1409"/>
      </w:tblGrid>
      <w:tr w:rsidR="008F5963" w:rsidRPr="00FF1B59" w14:paraId="657BB790" w14:textId="77777777" w:rsidTr="003F4CF1">
        <w:trPr>
          <w:trHeight w:val="170"/>
        </w:trPr>
        <w:tc>
          <w:tcPr>
            <w:tcW w:w="2869" w:type="pct"/>
            <w:tcBorders>
              <w:top w:val="single" w:sz="4" w:space="0" w:color="auto"/>
              <w:bottom w:val="single" w:sz="4" w:space="0" w:color="auto"/>
            </w:tcBorders>
            <w:noWrap/>
            <w:tcMar>
              <w:top w:w="15" w:type="dxa"/>
              <w:left w:w="15" w:type="dxa"/>
              <w:bottom w:w="0" w:type="dxa"/>
              <w:right w:w="15" w:type="dxa"/>
            </w:tcMar>
            <w:vAlign w:val="bottom"/>
          </w:tcPr>
          <w:p w14:paraId="611C029D" w14:textId="77777777" w:rsidR="008F5963" w:rsidRPr="00FF1B59" w:rsidRDefault="008F5963" w:rsidP="00B12729">
            <w:pPr>
              <w:jc w:val="both"/>
              <w:rPr>
                <w:rFonts w:ascii="Arial" w:hAnsi="Arial" w:cs="Arial"/>
                <w:b/>
                <w:sz w:val="17"/>
                <w:szCs w:val="17"/>
              </w:rPr>
            </w:pPr>
            <w:r w:rsidRPr="00FF1B59">
              <w:rPr>
                <w:rFonts w:ascii="Arial" w:hAnsi="Arial" w:cs="Arial"/>
                <w:b/>
                <w:sz w:val="17"/>
                <w:szCs w:val="17"/>
              </w:rPr>
              <w:t>Önceki dönem</w:t>
            </w:r>
          </w:p>
        </w:tc>
        <w:tc>
          <w:tcPr>
            <w:tcW w:w="634" w:type="pct"/>
            <w:tcBorders>
              <w:top w:val="single" w:sz="4" w:space="0" w:color="auto"/>
              <w:bottom w:val="single" w:sz="4" w:space="0" w:color="auto"/>
            </w:tcBorders>
            <w:noWrap/>
            <w:tcMar>
              <w:top w:w="15" w:type="dxa"/>
              <w:left w:w="15" w:type="dxa"/>
              <w:bottom w:w="0" w:type="dxa"/>
              <w:right w:w="15" w:type="dxa"/>
            </w:tcMar>
            <w:vAlign w:val="bottom"/>
          </w:tcPr>
          <w:p w14:paraId="0A9D225F" w14:textId="77777777" w:rsidR="008F5963" w:rsidRPr="00FF1B59" w:rsidRDefault="008F5963" w:rsidP="00B12729">
            <w:pPr>
              <w:pStyle w:val="NormalIndent"/>
              <w:ind w:right="81"/>
              <w:jc w:val="right"/>
              <w:rPr>
                <w:rFonts w:ascii="Arial" w:hAnsi="Arial" w:cs="Arial"/>
                <w:b/>
                <w:sz w:val="17"/>
                <w:szCs w:val="17"/>
              </w:rPr>
            </w:pPr>
          </w:p>
          <w:p w14:paraId="493C481D" w14:textId="77777777" w:rsidR="008F5963" w:rsidRPr="00FF1B59" w:rsidRDefault="008F5963" w:rsidP="00B12729">
            <w:pPr>
              <w:pStyle w:val="Heading8"/>
              <w:ind w:left="0" w:right="81"/>
              <w:jc w:val="right"/>
              <w:rPr>
                <w:rFonts w:ascii="Arial" w:eastAsia="Arial Unicode MS" w:hAnsi="Arial" w:cs="Arial"/>
                <w:b/>
                <w:i w:val="0"/>
                <w:sz w:val="17"/>
                <w:szCs w:val="17"/>
              </w:rPr>
            </w:pPr>
            <w:r w:rsidRPr="00FF1B59">
              <w:rPr>
                <w:rFonts w:ascii="Arial" w:hAnsi="Arial" w:cs="Arial"/>
                <w:b/>
                <w:i w:val="0"/>
                <w:sz w:val="17"/>
                <w:szCs w:val="17"/>
              </w:rPr>
              <w:t>Kısa</w:t>
            </w:r>
            <w:r w:rsidR="000B6EF7" w:rsidRPr="00FF1B59">
              <w:rPr>
                <w:rFonts w:ascii="Arial" w:hAnsi="Arial" w:cs="Arial"/>
                <w:b/>
                <w:i w:val="0"/>
                <w:sz w:val="17"/>
                <w:szCs w:val="17"/>
              </w:rPr>
              <w:t xml:space="preserve"> </w:t>
            </w:r>
            <w:r w:rsidRPr="00FF1B59">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28A763D1" w14:textId="77777777" w:rsidR="008F5963" w:rsidRPr="00FF1B59" w:rsidRDefault="008F5963" w:rsidP="00B12729">
            <w:pPr>
              <w:tabs>
                <w:tab w:val="left" w:pos="1650"/>
              </w:tabs>
              <w:ind w:right="81"/>
              <w:jc w:val="right"/>
              <w:rPr>
                <w:rFonts w:ascii="Arial" w:hAnsi="Arial" w:cs="Arial"/>
                <w:b/>
                <w:sz w:val="17"/>
                <w:szCs w:val="17"/>
              </w:rPr>
            </w:pPr>
            <w:r w:rsidRPr="00FF1B59">
              <w:rPr>
                <w:rFonts w:ascii="Arial" w:hAnsi="Arial" w:cs="Arial"/>
                <w:b/>
                <w:sz w:val="17"/>
                <w:szCs w:val="17"/>
              </w:rPr>
              <w:t>Orta</w:t>
            </w:r>
            <w:r w:rsidR="009C57EB" w:rsidRPr="00FF1B59">
              <w:rPr>
                <w:rFonts w:ascii="Arial" w:hAnsi="Arial" w:cs="Arial"/>
                <w:b/>
                <w:sz w:val="17"/>
                <w:szCs w:val="17"/>
              </w:rPr>
              <w:t xml:space="preserve"> </w:t>
            </w:r>
            <w:r w:rsidRPr="00FF1B59">
              <w:rPr>
                <w:rFonts w:ascii="Arial" w:hAnsi="Arial" w:cs="Arial"/>
                <w:b/>
                <w:sz w:val="17"/>
                <w:szCs w:val="17"/>
              </w:rPr>
              <w:t>ve</w:t>
            </w:r>
          </w:p>
          <w:p w14:paraId="38AD1641" w14:textId="77777777" w:rsidR="008F5963" w:rsidRPr="00FF1B59" w:rsidRDefault="008F5963" w:rsidP="00B12729">
            <w:pPr>
              <w:tabs>
                <w:tab w:val="left" w:pos="1650"/>
              </w:tabs>
              <w:ind w:right="81"/>
              <w:jc w:val="right"/>
              <w:rPr>
                <w:rFonts w:ascii="Arial" w:eastAsia="Arial Unicode MS" w:hAnsi="Arial" w:cs="Arial"/>
                <w:b/>
                <w:sz w:val="17"/>
                <w:szCs w:val="17"/>
              </w:rPr>
            </w:pPr>
            <w:r w:rsidRPr="00FF1B59">
              <w:rPr>
                <w:rFonts w:ascii="Arial" w:hAnsi="Arial" w:cs="Arial"/>
                <w:b/>
                <w:sz w:val="17"/>
                <w:szCs w:val="17"/>
              </w:rPr>
              <w:t>Uzun</w:t>
            </w:r>
            <w:r w:rsidR="009C57EB" w:rsidRPr="00FF1B59">
              <w:rPr>
                <w:rFonts w:ascii="Arial" w:hAnsi="Arial" w:cs="Arial"/>
                <w:b/>
                <w:sz w:val="17"/>
                <w:szCs w:val="17"/>
              </w:rPr>
              <w:t xml:space="preserve"> </w:t>
            </w:r>
            <w:r w:rsidRPr="00FF1B59">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633B8078" w14:textId="77777777" w:rsidR="008F5963" w:rsidRPr="00FF1B59" w:rsidRDefault="008F5963" w:rsidP="00B12729">
            <w:pPr>
              <w:pStyle w:val="NormalIndent"/>
              <w:ind w:right="81"/>
              <w:jc w:val="right"/>
              <w:rPr>
                <w:rFonts w:ascii="Arial" w:hAnsi="Arial" w:cs="Arial"/>
                <w:b/>
                <w:sz w:val="17"/>
                <w:szCs w:val="17"/>
              </w:rPr>
            </w:pPr>
          </w:p>
          <w:p w14:paraId="7CBC7905" w14:textId="77777777" w:rsidR="008F5963" w:rsidRPr="00FF1B59" w:rsidRDefault="008F5963" w:rsidP="00B12729">
            <w:pPr>
              <w:pStyle w:val="Heading8"/>
              <w:ind w:left="0" w:right="81"/>
              <w:jc w:val="right"/>
              <w:rPr>
                <w:rFonts w:ascii="Arial" w:eastAsia="Arial Unicode MS" w:hAnsi="Arial" w:cs="Arial"/>
                <w:b/>
                <w:i w:val="0"/>
                <w:sz w:val="17"/>
                <w:szCs w:val="17"/>
              </w:rPr>
            </w:pPr>
            <w:r w:rsidRPr="00FF1B59">
              <w:rPr>
                <w:rFonts w:ascii="Arial" w:hAnsi="Arial" w:cs="Arial"/>
                <w:b/>
                <w:i w:val="0"/>
                <w:sz w:val="17"/>
                <w:szCs w:val="17"/>
              </w:rPr>
              <w:t>Toplam</w:t>
            </w:r>
          </w:p>
        </w:tc>
      </w:tr>
      <w:tr w:rsidR="009E58E6" w:rsidRPr="00FF1B59" w14:paraId="1C6DF0D3" w14:textId="77777777" w:rsidTr="003F4CF1">
        <w:trPr>
          <w:trHeight w:val="55"/>
        </w:trPr>
        <w:tc>
          <w:tcPr>
            <w:tcW w:w="2869" w:type="pct"/>
            <w:noWrap/>
            <w:tcMar>
              <w:top w:w="15" w:type="dxa"/>
              <w:left w:w="15" w:type="dxa"/>
              <w:bottom w:w="0" w:type="dxa"/>
              <w:right w:w="15" w:type="dxa"/>
            </w:tcMar>
            <w:vAlign w:val="bottom"/>
          </w:tcPr>
          <w:p w14:paraId="563E0E2A" w14:textId="77777777" w:rsidR="009E58E6" w:rsidRPr="00FF1B59" w:rsidRDefault="009E58E6" w:rsidP="00B12729">
            <w:pPr>
              <w:jc w:val="both"/>
              <w:rPr>
                <w:rFonts w:ascii="Arial" w:hAnsi="Arial" w:cs="Arial"/>
                <w:b/>
                <w:sz w:val="17"/>
                <w:szCs w:val="17"/>
              </w:rPr>
            </w:pPr>
          </w:p>
        </w:tc>
        <w:tc>
          <w:tcPr>
            <w:tcW w:w="634" w:type="pct"/>
            <w:shd w:val="clear" w:color="auto" w:fill="auto"/>
            <w:noWrap/>
            <w:tcMar>
              <w:top w:w="15" w:type="dxa"/>
              <w:left w:w="15" w:type="dxa"/>
              <w:bottom w:w="0" w:type="dxa"/>
              <w:right w:w="15" w:type="dxa"/>
            </w:tcMar>
            <w:vAlign w:val="bottom"/>
          </w:tcPr>
          <w:p w14:paraId="25B24EF4" w14:textId="77777777" w:rsidR="009E58E6" w:rsidRPr="00FF1B59" w:rsidRDefault="009E58E6" w:rsidP="00B12729">
            <w:pPr>
              <w:ind w:right="81"/>
              <w:jc w:val="right"/>
              <w:rPr>
                <w:rFonts w:ascii="Arial" w:hAnsi="Arial" w:cs="Arial"/>
                <w:b/>
                <w:sz w:val="17"/>
                <w:szCs w:val="17"/>
              </w:rPr>
            </w:pPr>
          </w:p>
        </w:tc>
        <w:tc>
          <w:tcPr>
            <w:tcW w:w="784" w:type="pct"/>
            <w:shd w:val="clear" w:color="auto" w:fill="auto"/>
            <w:noWrap/>
            <w:tcMar>
              <w:top w:w="15" w:type="dxa"/>
              <w:left w:w="15" w:type="dxa"/>
              <w:bottom w:w="0" w:type="dxa"/>
              <w:right w:w="15" w:type="dxa"/>
            </w:tcMar>
            <w:vAlign w:val="bottom"/>
          </w:tcPr>
          <w:p w14:paraId="448BBD7C" w14:textId="77777777" w:rsidR="009E58E6" w:rsidRPr="00FF1B59" w:rsidRDefault="009E58E6" w:rsidP="00B12729">
            <w:pPr>
              <w:ind w:right="81"/>
              <w:jc w:val="right"/>
              <w:rPr>
                <w:rFonts w:ascii="Arial" w:hAnsi="Arial" w:cs="Arial"/>
                <w:b/>
                <w:sz w:val="17"/>
                <w:szCs w:val="17"/>
              </w:rPr>
            </w:pPr>
          </w:p>
        </w:tc>
        <w:tc>
          <w:tcPr>
            <w:tcW w:w="713" w:type="pct"/>
            <w:shd w:val="clear" w:color="auto" w:fill="auto"/>
            <w:noWrap/>
            <w:tcMar>
              <w:top w:w="15" w:type="dxa"/>
              <w:left w:w="15" w:type="dxa"/>
              <w:bottom w:w="0" w:type="dxa"/>
              <w:right w:w="15" w:type="dxa"/>
            </w:tcMar>
            <w:vAlign w:val="bottom"/>
          </w:tcPr>
          <w:p w14:paraId="3FF10587" w14:textId="77777777" w:rsidR="009E58E6" w:rsidRPr="00FF1B59" w:rsidRDefault="009E58E6" w:rsidP="00B12729">
            <w:pPr>
              <w:ind w:right="81"/>
              <w:jc w:val="right"/>
              <w:rPr>
                <w:rFonts w:ascii="Arial" w:hAnsi="Arial" w:cs="Arial"/>
                <w:b/>
                <w:sz w:val="17"/>
                <w:szCs w:val="17"/>
              </w:rPr>
            </w:pPr>
          </w:p>
        </w:tc>
      </w:tr>
      <w:tr w:rsidR="003A5467" w:rsidRPr="00FF1B59" w14:paraId="4FD9E792" w14:textId="77777777" w:rsidTr="003F4CF1">
        <w:trPr>
          <w:trHeight w:val="55"/>
        </w:trPr>
        <w:tc>
          <w:tcPr>
            <w:tcW w:w="2869" w:type="pct"/>
            <w:noWrap/>
            <w:tcMar>
              <w:top w:w="15" w:type="dxa"/>
              <w:left w:w="15" w:type="dxa"/>
              <w:bottom w:w="0" w:type="dxa"/>
              <w:right w:w="15" w:type="dxa"/>
            </w:tcMar>
            <w:vAlign w:val="bottom"/>
          </w:tcPr>
          <w:p w14:paraId="40BC8DE4" w14:textId="420EC910" w:rsidR="003A5467" w:rsidRPr="00FF1B59" w:rsidRDefault="003A5467" w:rsidP="003A5467">
            <w:pPr>
              <w:jc w:val="both"/>
              <w:rPr>
                <w:rFonts w:ascii="Arial" w:hAnsi="Arial" w:cs="Arial"/>
                <w:b/>
                <w:sz w:val="17"/>
                <w:szCs w:val="17"/>
              </w:rPr>
            </w:pPr>
            <w:r w:rsidRPr="00FF1B59">
              <w:rPr>
                <w:rFonts w:ascii="Arial" w:hAnsi="Arial" w:cs="Arial"/>
                <w:b/>
                <w:sz w:val="17"/>
                <w:szCs w:val="17"/>
              </w:rPr>
              <w:t>Taksitli Ticari Krediler</w:t>
            </w:r>
            <w:r w:rsidR="00B046AB">
              <w:rPr>
                <w:rFonts w:ascii="Arial" w:hAnsi="Arial" w:cs="Arial"/>
                <w:b/>
                <w:sz w:val="17"/>
                <w:szCs w:val="17"/>
              </w:rPr>
              <w:t>-</w:t>
            </w:r>
            <w:r w:rsidRPr="00FF1B59">
              <w:rPr>
                <w:rFonts w:ascii="Arial" w:hAnsi="Arial" w:cs="Arial"/>
                <w:b/>
                <w:sz w:val="17"/>
                <w:szCs w:val="17"/>
              </w:rPr>
              <w:t>TP</w:t>
            </w:r>
          </w:p>
        </w:tc>
        <w:tc>
          <w:tcPr>
            <w:tcW w:w="634" w:type="pct"/>
            <w:shd w:val="clear" w:color="auto" w:fill="auto"/>
            <w:noWrap/>
            <w:tcMar>
              <w:top w:w="15" w:type="dxa"/>
              <w:left w:w="15" w:type="dxa"/>
              <w:bottom w:w="0" w:type="dxa"/>
              <w:right w:w="15" w:type="dxa"/>
            </w:tcMar>
            <w:vAlign w:val="bottom"/>
          </w:tcPr>
          <w:p w14:paraId="1C9C495C" w14:textId="147C3332"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2.392.871</w:t>
            </w:r>
          </w:p>
        </w:tc>
        <w:tc>
          <w:tcPr>
            <w:tcW w:w="784" w:type="pct"/>
            <w:shd w:val="clear" w:color="auto" w:fill="auto"/>
            <w:noWrap/>
            <w:tcMar>
              <w:top w:w="15" w:type="dxa"/>
              <w:left w:w="15" w:type="dxa"/>
              <w:bottom w:w="0" w:type="dxa"/>
              <w:right w:w="15" w:type="dxa"/>
            </w:tcMar>
            <w:vAlign w:val="bottom"/>
          </w:tcPr>
          <w:p w14:paraId="32B7069F" w14:textId="45DDB263"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7.740.807</w:t>
            </w:r>
          </w:p>
        </w:tc>
        <w:tc>
          <w:tcPr>
            <w:tcW w:w="713" w:type="pct"/>
            <w:shd w:val="clear" w:color="auto" w:fill="auto"/>
            <w:noWrap/>
            <w:tcMar>
              <w:top w:w="15" w:type="dxa"/>
              <w:left w:w="15" w:type="dxa"/>
              <w:bottom w:w="0" w:type="dxa"/>
              <w:right w:w="15" w:type="dxa"/>
            </w:tcMar>
            <w:vAlign w:val="bottom"/>
          </w:tcPr>
          <w:p w14:paraId="3285BE15" w14:textId="65810793"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10.133.678</w:t>
            </w:r>
          </w:p>
        </w:tc>
      </w:tr>
      <w:tr w:rsidR="003A5467" w:rsidRPr="00FF1B59" w14:paraId="1AF1B136" w14:textId="77777777" w:rsidTr="003F4CF1">
        <w:trPr>
          <w:trHeight w:val="170"/>
        </w:trPr>
        <w:tc>
          <w:tcPr>
            <w:tcW w:w="2869" w:type="pct"/>
            <w:noWrap/>
            <w:tcMar>
              <w:top w:w="15" w:type="dxa"/>
              <w:left w:w="15" w:type="dxa"/>
              <w:bottom w:w="0" w:type="dxa"/>
              <w:right w:w="15" w:type="dxa"/>
            </w:tcMar>
            <w:vAlign w:val="bottom"/>
          </w:tcPr>
          <w:p w14:paraId="7595B1DD"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vAlign w:val="bottom"/>
          </w:tcPr>
          <w:p w14:paraId="0AD565B9" w14:textId="55B1E961"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87.473</w:t>
            </w:r>
          </w:p>
        </w:tc>
        <w:tc>
          <w:tcPr>
            <w:tcW w:w="784" w:type="pct"/>
            <w:tcBorders>
              <w:top w:val="nil"/>
            </w:tcBorders>
            <w:shd w:val="clear" w:color="auto" w:fill="auto"/>
            <w:noWrap/>
            <w:tcMar>
              <w:top w:w="15" w:type="dxa"/>
              <w:left w:w="15" w:type="dxa"/>
              <w:bottom w:w="0" w:type="dxa"/>
              <w:right w:w="15" w:type="dxa"/>
            </w:tcMar>
            <w:vAlign w:val="bottom"/>
          </w:tcPr>
          <w:p w14:paraId="37AC1631" w14:textId="7DFF3236"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837.534</w:t>
            </w:r>
          </w:p>
        </w:tc>
        <w:tc>
          <w:tcPr>
            <w:tcW w:w="713" w:type="pct"/>
            <w:tcBorders>
              <w:top w:val="nil"/>
            </w:tcBorders>
            <w:shd w:val="clear" w:color="auto" w:fill="auto"/>
            <w:noWrap/>
            <w:tcMar>
              <w:top w:w="15" w:type="dxa"/>
              <w:left w:w="15" w:type="dxa"/>
              <w:bottom w:w="0" w:type="dxa"/>
              <w:right w:w="15" w:type="dxa"/>
            </w:tcMar>
            <w:vAlign w:val="bottom"/>
          </w:tcPr>
          <w:p w14:paraId="5FDC212D" w14:textId="33184E9C"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925.007</w:t>
            </w:r>
          </w:p>
        </w:tc>
      </w:tr>
      <w:tr w:rsidR="003A5467" w:rsidRPr="00FF1B59" w14:paraId="14981174" w14:textId="77777777" w:rsidTr="003F4CF1">
        <w:trPr>
          <w:trHeight w:val="170"/>
        </w:trPr>
        <w:tc>
          <w:tcPr>
            <w:tcW w:w="2869" w:type="pct"/>
            <w:noWrap/>
            <w:tcMar>
              <w:top w:w="15" w:type="dxa"/>
              <w:left w:w="15" w:type="dxa"/>
              <w:bottom w:w="0" w:type="dxa"/>
              <w:right w:w="15" w:type="dxa"/>
            </w:tcMar>
            <w:vAlign w:val="bottom"/>
          </w:tcPr>
          <w:p w14:paraId="452833BE"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3255D2AC" w14:textId="19CD208C"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2.189.486</w:t>
            </w:r>
          </w:p>
        </w:tc>
        <w:tc>
          <w:tcPr>
            <w:tcW w:w="784" w:type="pct"/>
            <w:tcBorders>
              <w:top w:val="nil"/>
            </w:tcBorders>
            <w:shd w:val="clear" w:color="auto" w:fill="auto"/>
            <w:noWrap/>
            <w:tcMar>
              <w:top w:w="15" w:type="dxa"/>
              <w:left w:w="15" w:type="dxa"/>
              <w:bottom w:w="0" w:type="dxa"/>
              <w:right w:w="15" w:type="dxa"/>
            </w:tcMar>
            <w:vAlign w:val="bottom"/>
          </w:tcPr>
          <w:p w14:paraId="217FD160" w14:textId="0D0DFA6C"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6.022.235</w:t>
            </w:r>
          </w:p>
        </w:tc>
        <w:tc>
          <w:tcPr>
            <w:tcW w:w="713" w:type="pct"/>
            <w:tcBorders>
              <w:top w:val="nil"/>
            </w:tcBorders>
            <w:shd w:val="clear" w:color="auto" w:fill="auto"/>
            <w:noWrap/>
            <w:tcMar>
              <w:top w:w="15" w:type="dxa"/>
              <w:left w:w="15" w:type="dxa"/>
              <w:bottom w:w="0" w:type="dxa"/>
              <w:right w:w="15" w:type="dxa"/>
            </w:tcMar>
            <w:vAlign w:val="bottom"/>
          </w:tcPr>
          <w:p w14:paraId="3F900EE4" w14:textId="540E4F30"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8.211.721</w:t>
            </w:r>
          </w:p>
        </w:tc>
      </w:tr>
      <w:tr w:rsidR="003A5467" w:rsidRPr="00FF1B59" w14:paraId="63DA13D2" w14:textId="77777777" w:rsidTr="003F4CF1">
        <w:trPr>
          <w:trHeight w:val="170"/>
        </w:trPr>
        <w:tc>
          <w:tcPr>
            <w:tcW w:w="2869" w:type="pct"/>
            <w:noWrap/>
            <w:tcMar>
              <w:top w:w="15" w:type="dxa"/>
              <w:left w:w="15" w:type="dxa"/>
              <w:bottom w:w="0" w:type="dxa"/>
              <w:right w:w="15" w:type="dxa"/>
            </w:tcMar>
            <w:vAlign w:val="bottom"/>
          </w:tcPr>
          <w:p w14:paraId="28E253B4"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vAlign w:val="bottom"/>
          </w:tcPr>
          <w:p w14:paraId="0DB1DB96" w14:textId="6C25F4BD"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115.912</w:t>
            </w:r>
          </w:p>
        </w:tc>
        <w:tc>
          <w:tcPr>
            <w:tcW w:w="784" w:type="pct"/>
            <w:tcBorders>
              <w:top w:val="nil"/>
            </w:tcBorders>
            <w:shd w:val="clear" w:color="auto" w:fill="auto"/>
            <w:noWrap/>
            <w:tcMar>
              <w:top w:w="15" w:type="dxa"/>
              <w:left w:w="15" w:type="dxa"/>
              <w:bottom w:w="0" w:type="dxa"/>
              <w:right w:w="15" w:type="dxa"/>
            </w:tcMar>
            <w:vAlign w:val="bottom"/>
          </w:tcPr>
          <w:p w14:paraId="7B41CFFF" w14:textId="12DDB59C"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881.038</w:t>
            </w:r>
          </w:p>
        </w:tc>
        <w:tc>
          <w:tcPr>
            <w:tcW w:w="713" w:type="pct"/>
            <w:tcBorders>
              <w:top w:val="nil"/>
            </w:tcBorders>
            <w:shd w:val="clear" w:color="auto" w:fill="auto"/>
            <w:noWrap/>
            <w:tcMar>
              <w:top w:w="15" w:type="dxa"/>
              <w:left w:w="15" w:type="dxa"/>
              <w:bottom w:w="0" w:type="dxa"/>
              <w:right w:w="15" w:type="dxa"/>
            </w:tcMar>
            <w:vAlign w:val="bottom"/>
          </w:tcPr>
          <w:p w14:paraId="26D566EB" w14:textId="5C1641C2"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996.950</w:t>
            </w:r>
          </w:p>
        </w:tc>
      </w:tr>
      <w:tr w:rsidR="003A5467" w:rsidRPr="00FF1B59" w14:paraId="6D32C84A" w14:textId="77777777" w:rsidTr="003F4CF1">
        <w:trPr>
          <w:trHeight w:val="170"/>
        </w:trPr>
        <w:tc>
          <w:tcPr>
            <w:tcW w:w="2869" w:type="pct"/>
            <w:noWrap/>
            <w:tcMar>
              <w:top w:w="15" w:type="dxa"/>
              <w:left w:w="15" w:type="dxa"/>
              <w:bottom w:w="0" w:type="dxa"/>
              <w:right w:w="15" w:type="dxa"/>
            </w:tcMar>
            <w:vAlign w:val="bottom"/>
          </w:tcPr>
          <w:p w14:paraId="40373FF2"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229D0CE5" w14:textId="49FB8D27"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E0468D5" w14:textId="38099B76"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A36A3B3" w14:textId="35D415AF" w:rsidR="003A5467" w:rsidRPr="00FF1B59" w:rsidRDefault="00D20B50" w:rsidP="003A5467">
            <w:pPr>
              <w:ind w:right="84"/>
              <w:jc w:val="right"/>
              <w:rPr>
                <w:rFonts w:ascii="Arial" w:hAnsi="Arial" w:cs="Arial"/>
                <w:sz w:val="18"/>
                <w:szCs w:val="18"/>
              </w:rPr>
            </w:pPr>
            <w:r>
              <w:rPr>
                <w:rFonts w:ascii="Arial" w:hAnsi="Arial" w:cs="Arial"/>
                <w:sz w:val="18"/>
                <w:szCs w:val="18"/>
              </w:rPr>
              <w:t>-</w:t>
            </w:r>
          </w:p>
        </w:tc>
      </w:tr>
      <w:tr w:rsidR="003A5467" w:rsidRPr="00FF1B59" w14:paraId="0752241C" w14:textId="77777777" w:rsidTr="003F4CF1">
        <w:trPr>
          <w:trHeight w:val="170"/>
        </w:trPr>
        <w:tc>
          <w:tcPr>
            <w:tcW w:w="2869" w:type="pct"/>
            <w:noWrap/>
            <w:tcMar>
              <w:top w:w="15" w:type="dxa"/>
              <w:left w:w="15" w:type="dxa"/>
              <w:bottom w:w="0" w:type="dxa"/>
              <w:right w:w="15" w:type="dxa"/>
            </w:tcMar>
            <w:vAlign w:val="bottom"/>
          </w:tcPr>
          <w:p w14:paraId="503ABCE9" w14:textId="2FCBB526" w:rsidR="003A5467" w:rsidRPr="00FF1B59" w:rsidRDefault="003A5467" w:rsidP="003A5467">
            <w:pPr>
              <w:jc w:val="both"/>
              <w:rPr>
                <w:rFonts w:ascii="Arial" w:hAnsi="Arial" w:cs="Arial"/>
                <w:b/>
                <w:sz w:val="17"/>
                <w:szCs w:val="17"/>
              </w:rPr>
            </w:pPr>
            <w:r w:rsidRPr="00FF1B59">
              <w:rPr>
                <w:rFonts w:ascii="Arial" w:hAnsi="Arial" w:cs="Arial"/>
                <w:b/>
                <w:sz w:val="17"/>
                <w:szCs w:val="17"/>
              </w:rPr>
              <w:t>Taksitli Ticari Krediler</w:t>
            </w:r>
            <w:r w:rsidR="00983D1B">
              <w:rPr>
                <w:rFonts w:ascii="Arial" w:hAnsi="Arial" w:cs="Arial"/>
                <w:b/>
                <w:sz w:val="17"/>
                <w:szCs w:val="17"/>
              </w:rPr>
              <w:t xml:space="preserve"> </w:t>
            </w:r>
            <w:r w:rsidRPr="00FF1B59">
              <w:rPr>
                <w:rFonts w:ascii="Arial" w:hAnsi="Arial" w:cs="Arial"/>
                <w:b/>
                <w:sz w:val="17"/>
                <w:szCs w:val="17"/>
              </w:rPr>
              <w:t>Dövize Endeksli</w:t>
            </w:r>
          </w:p>
        </w:tc>
        <w:tc>
          <w:tcPr>
            <w:tcW w:w="634" w:type="pct"/>
            <w:tcBorders>
              <w:top w:val="nil"/>
            </w:tcBorders>
            <w:shd w:val="clear" w:color="auto" w:fill="auto"/>
            <w:noWrap/>
            <w:tcMar>
              <w:top w:w="15" w:type="dxa"/>
              <w:left w:w="15" w:type="dxa"/>
              <w:bottom w:w="0" w:type="dxa"/>
              <w:right w:w="15" w:type="dxa"/>
            </w:tcMar>
          </w:tcPr>
          <w:p w14:paraId="786E2490" w14:textId="42DEE974"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47D940F" w14:textId="4A3A4FB5"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255</w:t>
            </w:r>
          </w:p>
        </w:tc>
        <w:tc>
          <w:tcPr>
            <w:tcW w:w="713" w:type="pct"/>
            <w:tcBorders>
              <w:top w:val="nil"/>
            </w:tcBorders>
            <w:shd w:val="clear" w:color="auto" w:fill="auto"/>
            <w:noWrap/>
            <w:tcMar>
              <w:top w:w="15" w:type="dxa"/>
              <w:left w:w="15" w:type="dxa"/>
              <w:bottom w:w="0" w:type="dxa"/>
              <w:right w:w="15" w:type="dxa"/>
            </w:tcMar>
            <w:vAlign w:val="bottom"/>
          </w:tcPr>
          <w:p w14:paraId="50A5E515" w14:textId="2E8BBFF1"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255</w:t>
            </w:r>
          </w:p>
        </w:tc>
      </w:tr>
      <w:tr w:rsidR="003A5467" w:rsidRPr="00FF1B59" w14:paraId="3FB1D489" w14:textId="77777777" w:rsidTr="003F4CF1">
        <w:trPr>
          <w:trHeight w:val="170"/>
        </w:trPr>
        <w:tc>
          <w:tcPr>
            <w:tcW w:w="2869" w:type="pct"/>
            <w:noWrap/>
            <w:tcMar>
              <w:top w:w="15" w:type="dxa"/>
              <w:left w:w="15" w:type="dxa"/>
              <w:bottom w:w="0" w:type="dxa"/>
              <w:right w:w="15" w:type="dxa"/>
            </w:tcMar>
            <w:vAlign w:val="bottom"/>
          </w:tcPr>
          <w:p w14:paraId="753FF29A"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tcPr>
          <w:p w14:paraId="314AF322" w14:textId="5B7E346A"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35E3C7D" w14:textId="1591B4A5"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251</w:t>
            </w:r>
          </w:p>
        </w:tc>
        <w:tc>
          <w:tcPr>
            <w:tcW w:w="713" w:type="pct"/>
            <w:tcBorders>
              <w:top w:val="nil"/>
            </w:tcBorders>
            <w:shd w:val="clear" w:color="auto" w:fill="auto"/>
            <w:noWrap/>
            <w:tcMar>
              <w:top w:w="15" w:type="dxa"/>
              <w:left w:w="15" w:type="dxa"/>
              <w:bottom w:w="0" w:type="dxa"/>
              <w:right w:w="15" w:type="dxa"/>
            </w:tcMar>
            <w:vAlign w:val="bottom"/>
          </w:tcPr>
          <w:p w14:paraId="714358C8" w14:textId="54C3154F"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251</w:t>
            </w:r>
          </w:p>
        </w:tc>
      </w:tr>
      <w:tr w:rsidR="003A5467" w:rsidRPr="00FF1B59" w14:paraId="33238D90" w14:textId="77777777" w:rsidTr="003F4CF1">
        <w:trPr>
          <w:trHeight w:val="170"/>
        </w:trPr>
        <w:tc>
          <w:tcPr>
            <w:tcW w:w="2869" w:type="pct"/>
            <w:noWrap/>
            <w:tcMar>
              <w:top w:w="15" w:type="dxa"/>
              <w:left w:w="15" w:type="dxa"/>
              <w:bottom w:w="0" w:type="dxa"/>
              <w:right w:w="15" w:type="dxa"/>
            </w:tcMar>
            <w:vAlign w:val="bottom"/>
          </w:tcPr>
          <w:p w14:paraId="24336A8E"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tcPr>
          <w:p w14:paraId="638B9ACE" w14:textId="0A6E1FA8"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DBECD23" w14:textId="66E442DF"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4</w:t>
            </w:r>
          </w:p>
        </w:tc>
        <w:tc>
          <w:tcPr>
            <w:tcW w:w="713" w:type="pct"/>
            <w:tcBorders>
              <w:top w:val="nil"/>
            </w:tcBorders>
            <w:shd w:val="clear" w:color="auto" w:fill="auto"/>
            <w:noWrap/>
            <w:tcMar>
              <w:top w:w="15" w:type="dxa"/>
              <w:left w:w="15" w:type="dxa"/>
              <w:bottom w:w="0" w:type="dxa"/>
              <w:right w:w="15" w:type="dxa"/>
            </w:tcMar>
            <w:vAlign w:val="bottom"/>
          </w:tcPr>
          <w:p w14:paraId="1BD0C508" w14:textId="656A9E57"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4</w:t>
            </w:r>
          </w:p>
        </w:tc>
      </w:tr>
      <w:tr w:rsidR="003A5467" w:rsidRPr="00FF1B59" w14:paraId="6BFD38ED" w14:textId="77777777" w:rsidTr="005F6B4C">
        <w:trPr>
          <w:trHeight w:val="170"/>
        </w:trPr>
        <w:tc>
          <w:tcPr>
            <w:tcW w:w="2869" w:type="pct"/>
            <w:noWrap/>
            <w:tcMar>
              <w:top w:w="15" w:type="dxa"/>
              <w:left w:w="15" w:type="dxa"/>
              <w:bottom w:w="0" w:type="dxa"/>
              <w:right w:w="15" w:type="dxa"/>
            </w:tcMar>
            <w:vAlign w:val="bottom"/>
          </w:tcPr>
          <w:p w14:paraId="75FA95FD"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tcPr>
          <w:p w14:paraId="29591275" w14:textId="3833A49A"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925DC9B" w14:textId="68FA4E35"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1C8D18CD" w14:textId="74448BB6" w:rsidR="003A5467" w:rsidRPr="00FF1B59" w:rsidRDefault="00D20B50" w:rsidP="003A5467">
            <w:pPr>
              <w:ind w:right="84"/>
              <w:jc w:val="right"/>
              <w:rPr>
                <w:rFonts w:ascii="Arial" w:hAnsi="Arial" w:cs="Arial"/>
                <w:sz w:val="18"/>
                <w:szCs w:val="18"/>
              </w:rPr>
            </w:pPr>
            <w:r>
              <w:rPr>
                <w:rFonts w:ascii="Arial" w:hAnsi="Arial" w:cs="Arial"/>
                <w:sz w:val="18"/>
                <w:szCs w:val="18"/>
              </w:rPr>
              <w:t>-</w:t>
            </w:r>
          </w:p>
        </w:tc>
      </w:tr>
      <w:tr w:rsidR="003A5467" w:rsidRPr="00FF1B59" w14:paraId="03FEE913" w14:textId="77777777" w:rsidTr="003F4CF1">
        <w:trPr>
          <w:trHeight w:val="170"/>
        </w:trPr>
        <w:tc>
          <w:tcPr>
            <w:tcW w:w="2869" w:type="pct"/>
            <w:noWrap/>
            <w:tcMar>
              <w:top w:w="15" w:type="dxa"/>
              <w:left w:w="15" w:type="dxa"/>
              <w:bottom w:w="0" w:type="dxa"/>
              <w:right w:w="15" w:type="dxa"/>
            </w:tcMar>
            <w:vAlign w:val="bottom"/>
          </w:tcPr>
          <w:p w14:paraId="6C7DCEBC"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3170FF34" w14:textId="0C8EAC8A"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6FB3FF0" w14:textId="70A59017"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FD0B00D" w14:textId="7C47B149" w:rsidR="003A5467" w:rsidRPr="00FF1B59" w:rsidRDefault="00D20B50" w:rsidP="003A5467">
            <w:pPr>
              <w:ind w:right="84"/>
              <w:jc w:val="right"/>
              <w:rPr>
                <w:rFonts w:ascii="Arial" w:hAnsi="Arial" w:cs="Arial"/>
                <w:sz w:val="18"/>
                <w:szCs w:val="18"/>
              </w:rPr>
            </w:pPr>
            <w:r>
              <w:rPr>
                <w:rFonts w:ascii="Arial" w:hAnsi="Arial" w:cs="Arial"/>
                <w:sz w:val="18"/>
                <w:szCs w:val="18"/>
              </w:rPr>
              <w:t>-</w:t>
            </w:r>
          </w:p>
        </w:tc>
      </w:tr>
      <w:tr w:rsidR="003A5467" w:rsidRPr="00FF1B59" w14:paraId="60725C1C" w14:textId="77777777" w:rsidTr="003F4CF1">
        <w:trPr>
          <w:trHeight w:val="170"/>
        </w:trPr>
        <w:tc>
          <w:tcPr>
            <w:tcW w:w="2869" w:type="pct"/>
            <w:noWrap/>
            <w:tcMar>
              <w:top w:w="15" w:type="dxa"/>
              <w:left w:w="15" w:type="dxa"/>
              <w:bottom w:w="0" w:type="dxa"/>
              <w:right w:w="15" w:type="dxa"/>
            </w:tcMar>
            <w:vAlign w:val="bottom"/>
          </w:tcPr>
          <w:p w14:paraId="6540253D" w14:textId="4C443704" w:rsidR="003A5467" w:rsidRPr="00FF1B59" w:rsidRDefault="003A5467" w:rsidP="003A5467">
            <w:pPr>
              <w:jc w:val="both"/>
              <w:rPr>
                <w:rFonts w:ascii="Arial" w:hAnsi="Arial" w:cs="Arial"/>
                <w:b/>
                <w:sz w:val="17"/>
                <w:szCs w:val="17"/>
              </w:rPr>
            </w:pPr>
            <w:r w:rsidRPr="00FF1B59">
              <w:rPr>
                <w:rFonts w:ascii="Arial" w:hAnsi="Arial" w:cs="Arial"/>
                <w:b/>
                <w:sz w:val="17"/>
                <w:szCs w:val="17"/>
              </w:rPr>
              <w:t>Taksitli Ticari Krediler</w:t>
            </w:r>
            <w:r w:rsidR="00B046AB">
              <w:rPr>
                <w:rFonts w:ascii="Arial" w:hAnsi="Arial" w:cs="Arial"/>
                <w:b/>
                <w:sz w:val="17"/>
                <w:szCs w:val="17"/>
              </w:rPr>
              <w:t>-</w:t>
            </w:r>
            <w:r w:rsidRPr="00FF1B59">
              <w:rPr>
                <w:rFonts w:ascii="Arial" w:hAnsi="Arial" w:cs="Arial"/>
                <w:b/>
                <w:sz w:val="17"/>
                <w:szCs w:val="17"/>
              </w:rPr>
              <w:t>YP</w:t>
            </w:r>
          </w:p>
        </w:tc>
        <w:tc>
          <w:tcPr>
            <w:tcW w:w="634" w:type="pct"/>
            <w:tcBorders>
              <w:top w:val="nil"/>
            </w:tcBorders>
            <w:shd w:val="clear" w:color="auto" w:fill="auto"/>
            <w:noWrap/>
            <w:tcMar>
              <w:top w:w="15" w:type="dxa"/>
              <w:left w:w="15" w:type="dxa"/>
              <w:bottom w:w="0" w:type="dxa"/>
              <w:right w:w="15" w:type="dxa"/>
            </w:tcMar>
            <w:vAlign w:val="bottom"/>
          </w:tcPr>
          <w:p w14:paraId="68E17CDC" w14:textId="3D43FF9E"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123.978</w:t>
            </w:r>
          </w:p>
        </w:tc>
        <w:tc>
          <w:tcPr>
            <w:tcW w:w="784" w:type="pct"/>
            <w:tcBorders>
              <w:top w:val="nil"/>
            </w:tcBorders>
            <w:shd w:val="clear" w:color="auto" w:fill="auto"/>
            <w:noWrap/>
            <w:tcMar>
              <w:top w:w="15" w:type="dxa"/>
              <w:left w:w="15" w:type="dxa"/>
              <w:bottom w:w="0" w:type="dxa"/>
              <w:right w:w="15" w:type="dxa"/>
            </w:tcMar>
            <w:vAlign w:val="bottom"/>
          </w:tcPr>
          <w:p w14:paraId="2D7FECBF" w14:textId="73DA0302"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2.375.143</w:t>
            </w:r>
          </w:p>
        </w:tc>
        <w:tc>
          <w:tcPr>
            <w:tcW w:w="713" w:type="pct"/>
            <w:tcBorders>
              <w:top w:val="nil"/>
            </w:tcBorders>
            <w:shd w:val="clear" w:color="auto" w:fill="auto"/>
            <w:noWrap/>
            <w:tcMar>
              <w:top w:w="15" w:type="dxa"/>
              <w:left w:w="15" w:type="dxa"/>
              <w:bottom w:w="0" w:type="dxa"/>
              <w:right w:w="15" w:type="dxa"/>
            </w:tcMar>
            <w:vAlign w:val="bottom"/>
          </w:tcPr>
          <w:p w14:paraId="1FAA39A6" w14:textId="0DF00763"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2.499.121</w:t>
            </w:r>
          </w:p>
        </w:tc>
      </w:tr>
      <w:tr w:rsidR="003A5467" w:rsidRPr="00FF1B59" w14:paraId="4B9BA406" w14:textId="77777777" w:rsidTr="005F6B4C">
        <w:trPr>
          <w:trHeight w:val="170"/>
        </w:trPr>
        <w:tc>
          <w:tcPr>
            <w:tcW w:w="2869" w:type="pct"/>
            <w:noWrap/>
            <w:tcMar>
              <w:top w:w="15" w:type="dxa"/>
              <w:left w:w="15" w:type="dxa"/>
              <w:bottom w:w="0" w:type="dxa"/>
              <w:right w:w="15" w:type="dxa"/>
            </w:tcMar>
            <w:vAlign w:val="bottom"/>
          </w:tcPr>
          <w:p w14:paraId="1E4490F7"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vAlign w:val="bottom"/>
          </w:tcPr>
          <w:p w14:paraId="477A11B2" w14:textId="69AAA981"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34.469</w:t>
            </w:r>
          </w:p>
        </w:tc>
        <w:tc>
          <w:tcPr>
            <w:tcW w:w="784" w:type="pct"/>
            <w:tcBorders>
              <w:top w:val="nil"/>
            </w:tcBorders>
            <w:shd w:val="clear" w:color="auto" w:fill="auto"/>
            <w:noWrap/>
            <w:tcMar>
              <w:top w:w="15" w:type="dxa"/>
              <w:left w:w="15" w:type="dxa"/>
              <w:bottom w:w="0" w:type="dxa"/>
              <w:right w:w="15" w:type="dxa"/>
            </w:tcMar>
            <w:vAlign w:val="bottom"/>
          </w:tcPr>
          <w:p w14:paraId="3105BBD2" w14:textId="4EF9524E"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897.600</w:t>
            </w:r>
          </w:p>
        </w:tc>
        <w:tc>
          <w:tcPr>
            <w:tcW w:w="713" w:type="pct"/>
            <w:tcBorders>
              <w:top w:val="nil"/>
            </w:tcBorders>
            <w:shd w:val="clear" w:color="auto" w:fill="auto"/>
            <w:noWrap/>
            <w:tcMar>
              <w:top w:w="15" w:type="dxa"/>
              <w:left w:w="15" w:type="dxa"/>
              <w:bottom w:w="0" w:type="dxa"/>
              <w:right w:w="15" w:type="dxa"/>
            </w:tcMar>
            <w:vAlign w:val="bottom"/>
          </w:tcPr>
          <w:p w14:paraId="44033F2E" w14:textId="58F03214"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932.069</w:t>
            </w:r>
          </w:p>
        </w:tc>
      </w:tr>
      <w:tr w:rsidR="003A5467" w:rsidRPr="00FF1B59" w14:paraId="1718B075" w14:textId="77777777" w:rsidTr="003F4CF1">
        <w:trPr>
          <w:trHeight w:val="170"/>
        </w:trPr>
        <w:tc>
          <w:tcPr>
            <w:tcW w:w="2869" w:type="pct"/>
            <w:noWrap/>
            <w:tcMar>
              <w:top w:w="15" w:type="dxa"/>
              <w:left w:w="15" w:type="dxa"/>
              <w:bottom w:w="0" w:type="dxa"/>
              <w:right w:w="15" w:type="dxa"/>
            </w:tcMar>
            <w:vAlign w:val="bottom"/>
          </w:tcPr>
          <w:p w14:paraId="2CF04BA1"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199223FA" w14:textId="43B4BB85"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89.509</w:t>
            </w:r>
          </w:p>
        </w:tc>
        <w:tc>
          <w:tcPr>
            <w:tcW w:w="784" w:type="pct"/>
            <w:tcBorders>
              <w:top w:val="nil"/>
            </w:tcBorders>
            <w:shd w:val="clear" w:color="auto" w:fill="auto"/>
            <w:noWrap/>
            <w:tcMar>
              <w:top w:w="15" w:type="dxa"/>
              <w:left w:w="15" w:type="dxa"/>
              <w:bottom w:w="0" w:type="dxa"/>
              <w:right w:w="15" w:type="dxa"/>
            </w:tcMar>
            <w:vAlign w:val="bottom"/>
          </w:tcPr>
          <w:p w14:paraId="167AE20C" w14:textId="7119DA42"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1.290.805</w:t>
            </w:r>
          </w:p>
        </w:tc>
        <w:tc>
          <w:tcPr>
            <w:tcW w:w="713" w:type="pct"/>
            <w:tcBorders>
              <w:top w:val="nil"/>
            </w:tcBorders>
            <w:shd w:val="clear" w:color="auto" w:fill="auto"/>
            <w:noWrap/>
            <w:tcMar>
              <w:top w:w="15" w:type="dxa"/>
              <w:left w:w="15" w:type="dxa"/>
              <w:bottom w:w="0" w:type="dxa"/>
              <w:right w:w="15" w:type="dxa"/>
            </w:tcMar>
            <w:vAlign w:val="bottom"/>
          </w:tcPr>
          <w:p w14:paraId="033EB0FE" w14:textId="60FF19F1"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1.380.314</w:t>
            </w:r>
          </w:p>
        </w:tc>
      </w:tr>
      <w:tr w:rsidR="003A5467" w:rsidRPr="00FF1B59" w14:paraId="52AC0C1F" w14:textId="77777777" w:rsidTr="003F4CF1">
        <w:trPr>
          <w:trHeight w:val="170"/>
        </w:trPr>
        <w:tc>
          <w:tcPr>
            <w:tcW w:w="2869" w:type="pct"/>
            <w:noWrap/>
            <w:tcMar>
              <w:top w:w="15" w:type="dxa"/>
              <w:left w:w="15" w:type="dxa"/>
              <w:bottom w:w="0" w:type="dxa"/>
              <w:right w:w="15" w:type="dxa"/>
            </w:tcMar>
            <w:vAlign w:val="bottom"/>
          </w:tcPr>
          <w:p w14:paraId="2936241E"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tcPr>
          <w:p w14:paraId="1D145271" w14:textId="0F696B71"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FAB6DBA" w14:textId="2BDC089D"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186.738</w:t>
            </w:r>
          </w:p>
        </w:tc>
        <w:tc>
          <w:tcPr>
            <w:tcW w:w="713" w:type="pct"/>
            <w:tcBorders>
              <w:top w:val="nil"/>
            </w:tcBorders>
            <w:shd w:val="clear" w:color="auto" w:fill="auto"/>
            <w:noWrap/>
            <w:tcMar>
              <w:top w:w="15" w:type="dxa"/>
              <w:left w:w="15" w:type="dxa"/>
              <w:bottom w:w="0" w:type="dxa"/>
              <w:right w:w="15" w:type="dxa"/>
            </w:tcMar>
            <w:vAlign w:val="bottom"/>
          </w:tcPr>
          <w:p w14:paraId="5E9D46A5" w14:textId="37CB257D"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186.738</w:t>
            </w:r>
          </w:p>
        </w:tc>
      </w:tr>
      <w:tr w:rsidR="003A5467" w:rsidRPr="00FF1B59" w14:paraId="3CF88C53" w14:textId="77777777" w:rsidTr="003F4CF1">
        <w:trPr>
          <w:trHeight w:val="170"/>
        </w:trPr>
        <w:tc>
          <w:tcPr>
            <w:tcW w:w="2869" w:type="pct"/>
            <w:noWrap/>
            <w:tcMar>
              <w:top w:w="15" w:type="dxa"/>
              <w:left w:w="15" w:type="dxa"/>
              <w:bottom w:w="0" w:type="dxa"/>
              <w:right w:w="15" w:type="dxa"/>
            </w:tcMar>
            <w:vAlign w:val="bottom"/>
          </w:tcPr>
          <w:p w14:paraId="2D59D57C"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6A5FAFD0" w14:textId="1C87174C"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3E8C07C" w14:textId="52D055F2"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432D53E7" w14:textId="073291D0" w:rsidR="003A5467" w:rsidRPr="00FF1B59" w:rsidRDefault="00D20B50" w:rsidP="003A5467">
            <w:pPr>
              <w:ind w:right="84"/>
              <w:jc w:val="right"/>
              <w:rPr>
                <w:rFonts w:ascii="Arial" w:hAnsi="Arial" w:cs="Arial"/>
                <w:sz w:val="18"/>
                <w:szCs w:val="18"/>
              </w:rPr>
            </w:pPr>
            <w:r>
              <w:rPr>
                <w:rFonts w:ascii="Arial" w:hAnsi="Arial" w:cs="Arial"/>
                <w:sz w:val="18"/>
                <w:szCs w:val="18"/>
              </w:rPr>
              <w:t>-</w:t>
            </w:r>
          </w:p>
        </w:tc>
      </w:tr>
      <w:tr w:rsidR="003A5467" w:rsidRPr="00FF1B59" w14:paraId="7BB51B9E" w14:textId="77777777" w:rsidTr="003F4CF1">
        <w:trPr>
          <w:trHeight w:val="170"/>
        </w:trPr>
        <w:tc>
          <w:tcPr>
            <w:tcW w:w="2869" w:type="pct"/>
            <w:noWrap/>
            <w:tcMar>
              <w:top w:w="15" w:type="dxa"/>
              <w:left w:w="15" w:type="dxa"/>
              <w:bottom w:w="0" w:type="dxa"/>
              <w:right w:w="15" w:type="dxa"/>
            </w:tcMar>
            <w:vAlign w:val="bottom"/>
          </w:tcPr>
          <w:p w14:paraId="262C29F7" w14:textId="6FFF63E0" w:rsidR="003A5467" w:rsidRPr="00FF1B59" w:rsidRDefault="003A5467" w:rsidP="003A5467">
            <w:pPr>
              <w:jc w:val="both"/>
              <w:rPr>
                <w:rFonts w:ascii="Arial" w:hAnsi="Arial" w:cs="Arial"/>
                <w:b/>
                <w:sz w:val="17"/>
                <w:szCs w:val="17"/>
              </w:rPr>
            </w:pPr>
            <w:r w:rsidRPr="00FF1B59">
              <w:rPr>
                <w:rFonts w:ascii="Arial" w:hAnsi="Arial" w:cs="Arial"/>
                <w:b/>
                <w:sz w:val="17"/>
                <w:szCs w:val="17"/>
              </w:rPr>
              <w:t>Kurumsal Kredi Kartları</w:t>
            </w:r>
            <w:r w:rsidR="00B046AB">
              <w:rPr>
                <w:rFonts w:ascii="Arial" w:hAnsi="Arial" w:cs="Arial"/>
                <w:b/>
                <w:sz w:val="17"/>
                <w:szCs w:val="17"/>
              </w:rPr>
              <w:t>-</w:t>
            </w:r>
            <w:r w:rsidRPr="00FF1B59">
              <w:rPr>
                <w:rFonts w:ascii="Arial" w:hAnsi="Arial" w:cs="Arial"/>
                <w:b/>
                <w:sz w:val="17"/>
                <w:szCs w:val="17"/>
              </w:rPr>
              <w:t>TP</w:t>
            </w:r>
          </w:p>
        </w:tc>
        <w:tc>
          <w:tcPr>
            <w:tcW w:w="634" w:type="pct"/>
            <w:tcBorders>
              <w:top w:val="nil"/>
            </w:tcBorders>
            <w:shd w:val="clear" w:color="auto" w:fill="auto"/>
            <w:noWrap/>
            <w:tcMar>
              <w:top w:w="15" w:type="dxa"/>
              <w:left w:w="15" w:type="dxa"/>
              <w:bottom w:w="0" w:type="dxa"/>
              <w:right w:w="15" w:type="dxa"/>
            </w:tcMar>
            <w:vAlign w:val="bottom"/>
          </w:tcPr>
          <w:p w14:paraId="0752AC18" w14:textId="58C9427E"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1.845.312</w:t>
            </w:r>
          </w:p>
        </w:tc>
        <w:tc>
          <w:tcPr>
            <w:tcW w:w="784" w:type="pct"/>
            <w:tcBorders>
              <w:top w:val="nil"/>
            </w:tcBorders>
            <w:shd w:val="clear" w:color="auto" w:fill="auto"/>
            <w:noWrap/>
            <w:tcMar>
              <w:top w:w="15" w:type="dxa"/>
              <w:left w:w="15" w:type="dxa"/>
              <w:bottom w:w="0" w:type="dxa"/>
              <w:right w:w="15" w:type="dxa"/>
            </w:tcMar>
            <w:vAlign w:val="bottom"/>
          </w:tcPr>
          <w:p w14:paraId="09A0D383" w14:textId="3709443D"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206</w:t>
            </w:r>
          </w:p>
        </w:tc>
        <w:tc>
          <w:tcPr>
            <w:tcW w:w="713" w:type="pct"/>
            <w:tcBorders>
              <w:top w:val="nil"/>
            </w:tcBorders>
            <w:shd w:val="clear" w:color="auto" w:fill="auto"/>
            <w:noWrap/>
            <w:tcMar>
              <w:top w:w="15" w:type="dxa"/>
              <w:left w:w="15" w:type="dxa"/>
              <w:bottom w:w="0" w:type="dxa"/>
              <w:right w:w="15" w:type="dxa"/>
            </w:tcMar>
            <w:vAlign w:val="bottom"/>
          </w:tcPr>
          <w:p w14:paraId="79DF044E" w14:textId="001E7154"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1.845.518</w:t>
            </w:r>
          </w:p>
        </w:tc>
      </w:tr>
      <w:tr w:rsidR="003A5467" w:rsidRPr="00FF1B59" w14:paraId="14B9C0FE" w14:textId="77777777" w:rsidTr="003F4CF1">
        <w:trPr>
          <w:trHeight w:val="170"/>
        </w:trPr>
        <w:tc>
          <w:tcPr>
            <w:tcW w:w="2869" w:type="pct"/>
            <w:noWrap/>
            <w:tcMar>
              <w:top w:w="15" w:type="dxa"/>
              <w:left w:w="15" w:type="dxa"/>
              <w:bottom w:w="0" w:type="dxa"/>
              <w:right w:w="15" w:type="dxa"/>
            </w:tcMar>
            <w:vAlign w:val="bottom"/>
          </w:tcPr>
          <w:p w14:paraId="6DF18331"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vAlign w:val="bottom"/>
          </w:tcPr>
          <w:p w14:paraId="6542E64F" w14:textId="16D68591"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28.622</w:t>
            </w:r>
          </w:p>
        </w:tc>
        <w:tc>
          <w:tcPr>
            <w:tcW w:w="784" w:type="pct"/>
            <w:tcBorders>
              <w:top w:val="nil"/>
            </w:tcBorders>
            <w:shd w:val="clear" w:color="auto" w:fill="auto"/>
            <w:noWrap/>
            <w:tcMar>
              <w:top w:w="15" w:type="dxa"/>
              <w:left w:w="15" w:type="dxa"/>
              <w:bottom w:w="0" w:type="dxa"/>
              <w:right w:w="15" w:type="dxa"/>
            </w:tcMar>
            <w:vAlign w:val="bottom"/>
          </w:tcPr>
          <w:p w14:paraId="528A5A1C" w14:textId="1F1D2F19"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149</w:t>
            </w:r>
          </w:p>
        </w:tc>
        <w:tc>
          <w:tcPr>
            <w:tcW w:w="713" w:type="pct"/>
            <w:tcBorders>
              <w:top w:val="nil"/>
            </w:tcBorders>
            <w:shd w:val="clear" w:color="auto" w:fill="auto"/>
            <w:noWrap/>
            <w:tcMar>
              <w:top w:w="15" w:type="dxa"/>
              <w:left w:w="15" w:type="dxa"/>
              <w:bottom w:w="0" w:type="dxa"/>
              <w:right w:w="15" w:type="dxa"/>
            </w:tcMar>
            <w:vAlign w:val="bottom"/>
          </w:tcPr>
          <w:p w14:paraId="20AFD637" w14:textId="6D427DFF"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28.771</w:t>
            </w:r>
          </w:p>
        </w:tc>
      </w:tr>
      <w:tr w:rsidR="003A5467" w:rsidRPr="00FF1B59" w14:paraId="0E1C7882" w14:textId="77777777" w:rsidTr="003F4CF1">
        <w:trPr>
          <w:trHeight w:val="170"/>
        </w:trPr>
        <w:tc>
          <w:tcPr>
            <w:tcW w:w="2869" w:type="pct"/>
            <w:noWrap/>
            <w:tcMar>
              <w:top w:w="15" w:type="dxa"/>
              <w:left w:w="15" w:type="dxa"/>
              <w:bottom w:w="0" w:type="dxa"/>
              <w:right w:w="15" w:type="dxa"/>
            </w:tcMar>
            <w:vAlign w:val="bottom"/>
          </w:tcPr>
          <w:p w14:paraId="352D8EEA"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vAlign w:val="bottom"/>
          </w:tcPr>
          <w:p w14:paraId="2FD07B27" w14:textId="3685ACAB"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1.816.690</w:t>
            </w:r>
          </w:p>
        </w:tc>
        <w:tc>
          <w:tcPr>
            <w:tcW w:w="784" w:type="pct"/>
            <w:tcBorders>
              <w:top w:val="nil"/>
            </w:tcBorders>
            <w:shd w:val="clear" w:color="auto" w:fill="auto"/>
            <w:noWrap/>
            <w:tcMar>
              <w:top w:w="15" w:type="dxa"/>
              <w:left w:w="15" w:type="dxa"/>
              <w:bottom w:w="0" w:type="dxa"/>
              <w:right w:w="15" w:type="dxa"/>
            </w:tcMar>
            <w:vAlign w:val="bottom"/>
          </w:tcPr>
          <w:p w14:paraId="6C116055" w14:textId="7EBEAACE"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57</w:t>
            </w:r>
          </w:p>
        </w:tc>
        <w:tc>
          <w:tcPr>
            <w:tcW w:w="713" w:type="pct"/>
            <w:tcBorders>
              <w:top w:val="nil"/>
            </w:tcBorders>
            <w:shd w:val="clear" w:color="auto" w:fill="auto"/>
            <w:noWrap/>
            <w:tcMar>
              <w:top w:w="15" w:type="dxa"/>
              <w:left w:w="15" w:type="dxa"/>
              <w:bottom w:w="0" w:type="dxa"/>
              <w:right w:w="15" w:type="dxa"/>
            </w:tcMar>
            <w:vAlign w:val="bottom"/>
          </w:tcPr>
          <w:p w14:paraId="71A97C8F" w14:textId="1B985F96"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1.816.747</w:t>
            </w:r>
          </w:p>
        </w:tc>
      </w:tr>
      <w:tr w:rsidR="003A5467" w:rsidRPr="00FF1B59" w14:paraId="12C6C68A" w14:textId="77777777" w:rsidTr="003F4CF1">
        <w:trPr>
          <w:trHeight w:val="170"/>
        </w:trPr>
        <w:tc>
          <w:tcPr>
            <w:tcW w:w="2869" w:type="pct"/>
            <w:noWrap/>
            <w:tcMar>
              <w:top w:w="15" w:type="dxa"/>
              <w:left w:w="15" w:type="dxa"/>
              <w:bottom w:w="0" w:type="dxa"/>
              <w:right w:w="15" w:type="dxa"/>
            </w:tcMar>
            <w:vAlign w:val="bottom"/>
          </w:tcPr>
          <w:p w14:paraId="7547BEC2" w14:textId="33A776E5" w:rsidR="003A5467" w:rsidRPr="00FF1B59" w:rsidRDefault="003A5467" w:rsidP="003A5467">
            <w:pPr>
              <w:jc w:val="both"/>
              <w:rPr>
                <w:rFonts w:ascii="Arial" w:hAnsi="Arial" w:cs="Arial"/>
                <w:b/>
                <w:sz w:val="17"/>
                <w:szCs w:val="17"/>
              </w:rPr>
            </w:pPr>
            <w:r w:rsidRPr="00FF1B59">
              <w:rPr>
                <w:rFonts w:ascii="Arial" w:hAnsi="Arial" w:cs="Arial"/>
                <w:b/>
                <w:sz w:val="17"/>
                <w:szCs w:val="17"/>
              </w:rPr>
              <w:t>Kurumsal Kredi Kartları</w:t>
            </w:r>
            <w:r w:rsidR="00B046AB">
              <w:rPr>
                <w:rFonts w:ascii="Arial" w:hAnsi="Arial" w:cs="Arial"/>
                <w:b/>
                <w:sz w:val="17"/>
                <w:szCs w:val="17"/>
              </w:rPr>
              <w:t>-</w:t>
            </w:r>
            <w:r w:rsidRPr="00FF1B59">
              <w:rPr>
                <w:rFonts w:ascii="Arial" w:hAnsi="Arial" w:cs="Arial"/>
                <w:b/>
                <w:sz w:val="17"/>
                <w:szCs w:val="17"/>
              </w:rPr>
              <w:t>YP</w:t>
            </w:r>
          </w:p>
        </w:tc>
        <w:tc>
          <w:tcPr>
            <w:tcW w:w="634" w:type="pct"/>
            <w:tcBorders>
              <w:top w:val="nil"/>
            </w:tcBorders>
            <w:shd w:val="clear" w:color="auto" w:fill="auto"/>
            <w:noWrap/>
            <w:tcMar>
              <w:top w:w="15" w:type="dxa"/>
              <w:left w:w="15" w:type="dxa"/>
              <w:bottom w:w="0" w:type="dxa"/>
              <w:right w:w="15" w:type="dxa"/>
            </w:tcMar>
          </w:tcPr>
          <w:p w14:paraId="5C6E06C5" w14:textId="282C898E"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04069BCC" w14:textId="29CADDAD"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0C9387A0" w14:textId="31E6868D"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r>
      <w:tr w:rsidR="003A5467" w:rsidRPr="00FF1B59" w14:paraId="4A24FA10" w14:textId="77777777" w:rsidTr="003F4CF1">
        <w:trPr>
          <w:trHeight w:val="170"/>
        </w:trPr>
        <w:tc>
          <w:tcPr>
            <w:tcW w:w="2869" w:type="pct"/>
            <w:noWrap/>
            <w:tcMar>
              <w:top w:w="15" w:type="dxa"/>
              <w:left w:w="15" w:type="dxa"/>
              <w:bottom w:w="0" w:type="dxa"/>
              <w:right w:w="15" w:type="dxa"/>
            </w:tcMar>
            <w:vAlign w:val="bottom"/>
          </w:tcPr>
          <w:p w14:paraId="6EBB658F"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tcPr>
          <w:p w14:paraId="26341F74" w14:textId="584956FF"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8A76C66" w14:textId="312FAF38"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9F654EF" w14:textId="78DCF532" w:rsidR="003A5467" w:rsidRPr="00FF1B59" w:rsidRDefault="00D20B50" w:rsidP="003A5467">
            <w:pPr>
              <w:ind w:right="84"/>
              <w:jc w:val="right"/>
              <w:rPr>
                <w:rFonts w:ascii="Arial" w:hAnsi="Arial" w:cs="Arial"/>
                <w:sz w:val="18"/>
                <w:szCs w:val="18"/>
              </w:rPr>
            </w:pPr>
            <w:r>
              <w:rPr>
                <w:rFonts w:ascii="Arial" w:hAnsi="Arial" w:cs="Arial"/>
                <w:sz w:val="18"/>
                <w:szCs w:val="18"/>
              </w:rPr>
              <w:t>-</w:t>
            </w:r>
          </w:p>
        </w:tc>
      </w:tr>
      <w:tr w:rsidR="003A5467" w:rsidRPr="00FF1B59" w14:paraId="292D8811" w14:textId="77777777" w:rsidTr="003F4CF1">
        <w:trPr>
          <w:trHeight w:val="170"/>
        </w:trPr>
        <w:tc>
          <w:tcPr>
            <w:tcW w:w="2869" w:type="pct"/>
            <w:noWrap/>
            <w:tcMar>
              <w:top w:w="15" w:type="dxa"/>
              <w:left w:w="15" w:type="dxa"/>
              <w:bottom w:w="0" w:type="dxa"/>
              <w:right w:w="15" w:type="dxa"/>
            </w:tcMar>
            <w:vAlign w:val="bottom"/>
          </w:tcPr>
          <w:p w14:paraId="079A1C38"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tcPr>
          <w:p w14:paraId="3E39531B" w14:textId="4E16C577"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8360694" w14:textId="1B89BAD8"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BA73875" w14:textId="4311B878" w:rsidR="003A5467" w:rsidRPr="00FF1B59" w:rsidRDefault="00D20B50" w:rsidP="003A5467">
            <w:pPr>
              <w:ind w:right="84"/>
              <w:jc w:val="right"/>
              <w:rPr>
                <w:rFonts w:ascii="Arial" w:hAnsi="Arial" w:cs="Arial"/>
                <w:sz w:val="18"/>
                <w:szCs w:val="18"/>
              </w:rPr>
            </w:pPr>
            <w:r>
              <w:rPr>
                <w:rFonts w:ascii="Arial" w:hAnsi="Arial" w:cs="Arial"/>
                <w:sz w:val="18"/>
                <w:szCs w:val="18"/>
              </w:rPr>
              <w:t>-</w:t>
            </w:r>
          </w:p>
        </w:tc>
      </w:tr>
      <w:tr w:rsidR="003A5467" w:rsidRPr="00FF1B59" w14:paraId="4D50BA40" w14:textId="77777777" w:rsidTr="003F4CF1">
        <w:trPr>
          <w:trHeight w:val="170"/>
        </w:trPr>
        <w:tc>
          <w:tcPr>
            <w:tcW w:w="2869" w:type="pct"/>
            <w:noWrap/>
            <w:tcMar>
              <w:top w:w="15" w:type="dxa"/>
              <w:left w:w="15" w:type="dxa"/>
              <w:bottom w:w="0" w:type="dxa"/>
              <w:right w:w="15" w:type="dxa"/>
            </w:tcMar>
            <w:vAlign w:val="bottom"/>
          </w:tcPr>
          <w:p w14:paraId="52C9CA6B" w14:textId="3A890609" w:rsidR="003A5467" w:rsidRPr="00FF1B59" w:rsidRDefault="003A5467" w:rsidP="003A5467">
            <w:pPr>
              <w:jc w:val="both"/>
              <w:rPr>
                <w:rFonts w:ascii="Arial" w:hAnsi="Arial" w:cs="Arial"/>
                <w:b/>
                <w:sz w:val="17"/>
                <w:szCs w:val="17"/>
              </w:rPr>
            </w:pPr>
            <w:r w:rsidRPr="00FF1B59">
              <w:rPr>
                <w:rFonts w:ascii="Arial" w:hAnsi="Arial" w:cs="Arial"/>
                <w:b/>
                <w:sz w:val="17"/>
                <w:szCs w:val="17"/>
              </w:rPr>
              <w:t>Kredili Mevduat Hesabı</w:t>
            </w:r>
            <w:r w:rsidR="00B046AB">
              <w:rPr>
                <w:rFonts w:ascii="Arial" w:hAnsi="Arial" w:cs="Arial"/>
                <w:b/>
                <w:sz w:val="17"/>
                <w:szCs w:val="17"/>
              </w:rPr>
              <w:t>-</w:t>
            </w:r>
            <w:r w:rsidRPr="00FF1B59">
              <w:rPr>
                <w:rFonts w:ascii="Arial" w:hAnsi="Arial" w:cs="Arial"/>
                <w:b/>
                <w:sz w:val="17"/>
                <w:szCs w:val="17"/>
              </w:rPr>
              <w:t>TP (Tüzel Kişi)</w:t>
            </w:r>
          </w:p>
        </w:tc>
        <w:tc>
          <w:tcPr>
            <w:tcW w:w="634" w:type="pct"/>
            <w:tcBorders>
              <w:top w:val="nil"/>
            </w:tcBorders>
            <w:shd w:val="clear" w:color="auto" w:fill="auto"/>
            <w:noWrap/>
            <w:tcMar>
              <w:top w:w="15" w:type="dxa"/>
              <w:left w:w="15" w:type="dxa"/>
              <w:bottom w:w="0" w:type="dxa"/>
              <w:right w:w="15" w:type="dxa"/>
            </w:tcMar>
          </w:tcPr>
          <w:p w14:paraId="22674756" w14:textId="0CF2C10C"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6F286743" w14:textId="764DC756"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7C0E57F1" w14:textId="12678645"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r>
      <w:tr w:rsidR="003A5467" w:rsidRPr="00FF1B59" w14:paraId="7B90CD2D" w14:textId="77777777" w:rsidTr="003F4CF1">
        <w:trPr>
          <w:trHeight w:val="170"/>
        </w:trPr>
        <w:tc>
          <w:tcPr>
            <w:tcW w:w="2869" w:type="pct"/>
            <w:noWrap/>
            <w:tcMar>
              <w:top w:w="15" w:type="dxa"/>
              <w:left w:w="15" w:type="dxa"/>
              <w:bottom w:w="0" w:type="dxa"/>
              <w:right w:w="15" w:type="dxa"/>
            </w:tcMar>
            <w:vAlign w:val="bottom"/>
          </w:tcPr>
          <w:p w14:paraId="2D061346" w14:textId="35B94EC1" w:rsidR="003A5467" w:rsidRPr="00FF1B59" w:rsidRDefault="003A5467" w:rsidP="003A5467">
            <w:pPr>
              <w:jc w:val="both"/>
              <w:rPr>
                <w:rFonts w:ascii="Arial" w:hAnsi="Arial" w:cs="Arial"/>
                <w:b/>
                <w:sz w:val="17"/>
                <w:szCs w:val="17"/>
              </w:rPr>
            </w:pPr>
            <w:r w:rsidRPr="00FF1B59">
              <w:rPr>
                <w:rFonts w:ascii="Arial" w:hAnsi="Arial" w:cs="Arial"/>
                <w:b/>
                <w:sz w:val="17"/>
                <w:szCs w:val="17"/>
              </w:rPr>
              <w:t>Kredili Mevduat Hesabı</w:t>
            </w:r>
            <w:r w:rsidR="00B046AB">
              <w:rPr>
                <w:rFonts w:ascii="Arial" w:hAnsi="Arial" w:cs="Arial"/>
                <w:b/>
                <w:sz w:val="17"/>
                <w:szCs w:val="17"/>
              </w:rPr>
              <w:t>-</w:t>
            </w:r>
            <w:r w:rsidRPr="00FF1B59">
              <w:rPr>
                <w:rFonts w:ascii="Arial" w:hAnsi="Arial" w:cs="Arial"/>
                <w:b/>
                <w:sz w:val="17"/>
                <w:szCs w:val="17"/>
              </w:rPr>
              <w:t>YP (Tüzel Kişi)</w:t>
            </w:r>
          </w:p>
        </w:tc>
        <w:tc>
          <w:tcPr>
            <w:tcW w:w="634" w:type="pct"/>
            <w:tcBorders>
              <w:top w:val="nil"/>
            </w:tcBorders>
            <w:shd w:val="clear" w:color="auto" w:fill="auto"/>
            <w:noWrap/>
            <w:tcMar>
              <w:top w:w="15" w:type="dxa"/>
              <w:left w:w="15" w:type="dxa"/>
              <w:bottom w:w="0" w:type="dxa"/>
              <w:right w:w="15" w:type="dxa"/>
            </w:tcMar>
          </w:tcPr>
          <w:p w14:paraId="5D1E3F17" w14:textId="3CBBF56E"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6C674D50" w14:textId="0EC31E31"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520DEED9" w14:textId="6FB93537"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r>
      <w:tr w:rsidR="003A5467" w:rsidRPr="00FF1B59" w14:paraId="0474100C" w14:textId="77777777" w:rsidTr="003F4CF1">
        <w:trPr>
          <w:trHeight w:val="170"/>
        </w:trPr>
        <w:tc>
          <w:tcPr>
            <w:tcW w:w="2869" w:type="pct"/>
            <w:tcBorders>
              <w:bottom w:val="single" w:sz="4" w:space="0" w:color="auto"/>
            </w:tcBorders>
            <w:noWrap/>
            <w:tcMar>
              <w:top w:w="15" w:type="dxa"/>
              <w:left w:w="15" w:type="dxa"/>
              <w:bottom w:w="0" w:type="dxa"/>
              <w:right w:w="15" w:type="dxa"/>
            </w:tcMar>
            <w:vAlign w:val="bottom"/>
          </w:tcPr>
          <w:p w14:paraId="7D1C2916" w14:textId="77777777" w:rsidR="003A5467" w:rsidRPr="00FF1B59" w:rsidRDefault="003A5467" w:rsidP="003A5467">
            <w:pPr>
              <w:jc w:val="both"/>
              <w:rPr>
                <w:rFonts w:ascii="Arial" w:eastAsia="Arial Unicode MS" w:hAnsi="Arial" w:cs="Arial"/>
                <w:sz w:val="17"/>
                <w:szCs w:val="17"/>
              </w:rPr>
            </w:pPr>
          </w:p>
        </w:tc>
        <w:tc>
          <w:tcPr>
            <w:tcW w:w="634" w:type="pct"/>
            <w:tcBorders>
              <w:bottom w:val="single" w:sz="4" w:space="0" w:color="auto"/>
            </w:tcBorders>
            <w:noWrap/>
            <w:tcMar>
              <w:top w:w="15" w:type="dxa"/>
              <w:left w:w="15" w:type="dxa"/>
              <w:bottom w:w="0" w:type="dxa"/>
              <w:right w:w="15" w:type="dxa"/>
            </w:tcMar>
            <w:vAlign w:val="bottom"/>
          </w:tcPr>
          <w:p w14:paraId="3C612701" w14:textId="77777777" w:rsidR="003A5467" w:rsidRPr="00FF1B59" w:rsidRDefault="003A5467" w:rsidP="003A5467">
            <w:pPr>
              <w:ind w:right="84"/>
              <w:jc w:val="right"/>
              <w:rPr>
                <w:rFonts w:ascii="Arial" w:hAnsi="Arial" w:cs="Arial"/>
                <w:b/>
                <w:sz w:val="18"/>
                <w:szCs w:val="18"/>
              </w:rPr>
            </w:pPr>
          </w:p>
        </w:tc>
        <w:tc>
          <w:tcPr>
            <w:tcW w:w="784" w:type="pct"/>
            <w:tcBorders>
              <w:bottom w:val="single" w:sz="4" w:space="0" w:color="auto"/>
            </w:tcBorders>
            <w:noWrap/>
            <w:tcMar>
              <w:top w:w="15" w:type="dxa"/>
              <w:left w:w="15" w:type="dxa"/>
              <w:bottom w:w="0" w:type="dxa"/>
              <w:right w:w="15" w:type="dxa"/>
            </w:tcMar>
            <w:vAlign w:val="bottom"/>
          </w:tcPr>
          <w:p w14:paraId="76222E7F" w14:textId="77777777" w:rsidR="003A5467" w:rsidRPr="00FF1B59" w:rsidRDefault="003A5467" w:rsidP="003A5467">
            <w:pPr>
              <w:ind w:right="84"/>
              <w:jc w:val="right"/>
              <w:rPr>
                <w:rFonts w:ascii="Arial" w:hAnsi="Arial" w:cs="Arial"/>
                <w:b/>
                <w:sz w:val="18"/>
                <w:szCs w:val="18"/>
              </w:rPr>
            </w:pPr>
          </w:p>
        </w:tc>
        <w:tc>
          <w:tcPr>
            <w:tcW w:w="713" w:type="pct"/>
            <w:tcBorders>
              <w:bottom w:val="single" w:sz="4" w:space="0" w:color="auto"/>
            </w:tcBorders>
            <w:noWrap/>
            <w:tcMar>
              <w:top w:w="15" w:type="dxa"/>
              <w:left w:w="15" w:type="dxa"/>
              <w:bottom w:w="0" w:type="dxa"/>
              <w:right w:w="15" w:type="dxa"/>
            </w:tcMar>
            <w:vAlign w:val="bottom"/>
          </w:tcPr>
          <w:p w14:paraId="185EB5E0" w14:textId="77777777" w:rsidR="003A5467" w:rsidRPr="00FF1B59" w:rsidRDefault="003A5467" w:rsidP="003A5467">
            <w:pPr>
              <w:ind w:right="84"/>
              <w:jc w:val="right"/>
              <w:rPr>
                <w:rFonts w:ascii="Arial" w:hAnsi="Arial" w:cs="Arial"/>
                <w:b/>
                <w:sz w:val="18"/>
                <w:szCs w:val="18"/>
              </w:rPr>
            </w:pPr>
          </w:p>
        </w:tc>
      </w:tr>
      <w:tr w:rsidR="003A5467" w:rsidRPr="00FF1B59" w14:paraId="69D76CFD" w14:textId="77777777" w:rsidTr="003F4CF1">
        <w:trPr>
          <w:trHeight w:val="170"/>
        </w:trPr>
        <w:tc>
          <w:tcPr>
            <w:tcW w:w="2869" w:type="pct"/>
            <w:tcBorders>
              <w:top w:val="single" w:sz="4" w:space="0" w:color="auto"/>
              <w:bottom w:val="double" w:sz="4" w:space="0" w:color="auto"/>
            </w:tcBorders>
            <w:noWrap/>
            <w:tcMar>
              <w:top w:w="15" w:type="dxa"/>
              <w:left w:w="15" w:type="dxa"/>
              <w:bottom w:w="0" w:type="dxa"/>
              <w:right w:w="15" w:type="dxa"/>
            </w:tcMar>
            <w:vAlign w:val="bottom"/>
          </w:tcPr>
          <w:p w14:paraId="73983C47" w14:textId="77777777" w:rsidR="003A5467" w:rsidRPr="00FF1B59" w:rsidRDefault="003A5467" w:rsidP="003A5467">
            <w:pPr>
              <w:jc w:val="both"/>
              <w:rPr>
                <w:rFonts w:ascii="Arial" w:hAnsi="Arial" w:cs="Arial"/>
                <w:b/>
                <w:sz w:val="17"/>
                <w:szCs w:val="17"/>
              </w:rPr>
            </w:pPr>
            <w:r w:rsidRPr="00FF1B59">
              <w:rPr>
                <w:rFonts w:ascii="Arial" w:hAnsi="Arial" w:cs="Arial"/>
                <w:b/>
                <w:sz w:val="17"/>
                <w:szCs w:val="17"/>
              </w:rPr>
              <w:t>Toplam</w:t>
            </w:r>
          </w:p>
        </w:tc>
        <w:tc>
          <w:tcPr>
            <w:tcW w:w="634"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24D582B" w14:textId="12400AE8"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4.362.161</w:t>
            </w:r>
          </w:p>
        </w:tc>
        <w:tc>
          <w:tcPr>
            <w:tcW w:w="784"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C3C4482" w14:textId="1B065EC5"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10.116.411</w:t>
            </w:r>
          </w:p>
        </w:tc>
        <w:tc>
          <w:tcPr>
            <w:tcW w:w="713"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0F1D15BB" w14:textId="4BAE35C1"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14.478.572</w:t>
            </w:r>
          </w:p>
        </w:tc>
      </w:tr>
    </w:tbl>
    <w:p w14:paraId="087D1FBF" w14:textId="77777777" w:rsidR="002E5723" w:rsidRPr="00FF1B59" w:rsidRDefault="002E5723" w:rsidP="00B12729">
      <w:pPr>
        <w:pStyle w:val="BodyTextIndent"/>
        <w:tabs>
          <w:tab w:val="left" w:pos="1260"/>
        </w:tabs>
        <w:spacing w:before="120" w:after="120"/>
        <w:ind w:hanging="567"/>
        <w:rPr>
          <w:rFonts w:ascii="Arial" w:hAnsi="Arial" w:cs="Arial"/>
          <w:b/>
          <w:sz w:val="20"/>
          <w:szCs w:val="20"/>
        </w:rPr>
      </w:pPr>
      <w:r w:rsidRPr="00FF1B59">
        <w:rPr>
          <w:rFonts w:ascii="Arial" w:hAnsi="Arial" w:cs="Arial"/>
          <w:b/>
          <w:sz w:val="20"/>
          <w:szCs w:val="20"/>
        </w:rPr>
        <w:br w:type="page"/>
      </w:r>
      <w:r w:rsidRPr="00FF1B59">
        <w:rPr>
          <w:rFonts w:ascii="Arial" w:hAnsi="Arial" w:cs="Arial"/>
          <w:b/>
          <w:sz w:val="20"/>
          <w:szCs w:val="20"/>
        </w:rPr>
        <w:lastRenderedPageBreak/>
        <w:t>I.</w:t>
      </w:r>
      <w:r w:rsidRPr="00FF1B59">
        <w:rPr>
          <w:rFonts w:ascii="Arial" w:hAnsi="Arial" w:cs="Arial"/>
          <w:b/>
          <w:sz w:val="20"/>
          <w:szCs w:val="20"/>
        </w:rPr>
        <w:tab/>
        <w:t>Bilançonun aktif hesaplarına ilişkin açıklama ve dipnotlar (devamı):</w:t>
      </w:r>
    </w:p>
    <w:p w14:paraId="4337A333" w14:textId="73DE60F1" w:rsidR="008A4EBC" w:rsidRDefault="00C20559" w:rsidP="00B12729">
      <w:pPr>
        <w:autoSpaceDE w:val="0"/>
        <w:autoSpaceDN w:val="0"/>
        <w:adjustRightInd w:val="0"/>
        <w:spacing w:before="120" w:after="120"/>
        <w:ind w:left="-28" w:hanging="539"/>
        <w:rPr>
          <w:rFonts w:ascii="Arial" w:hAnsi="Arial" w:cs="Arial"/>
          <w:b/>
          <w:sz w:val="20"/>
          <w:szCs w:val="20"/>
        </w:rPr>
      </w:pPr>
      <w:r w:rsidRPr="00FF1B59">
        <w:rPr>
          <w:rFonts w:ascii="Arial" w:hAnsi="Arial" w:cs="Arial"/>
          <w:b/>
          <w:sz w:val="20"/>
          <w:szCs w:val="20"/>
        </w:rPr>
        <w:t>e</w:t>
      </w:r>
      <w:r w:rsidR="005D63B8" w:rsidRPr="00FF1B59">
        <w:rPr>
          <w:rFonts w:ascii="Arial" w:hAnsi="Arial" w:cs="Arial"/>
          <w:b/>
          <w:sz w:val="20"/>
          <w:szCs w:val="20"/>
        </w:rPr>
        <w:t>.</w:t>
      </w:r>
      <w:r w:rsidR="00136C29" w:rsidRPr="00FF1B59">
        <w:rPr>
          <w:rFonts w:ascii="Arial" w:hAnsi="Arial" w:cs="Arial"/>
          <w:b/>
          <w:sz w:val="20"/>
          <w:szCs w:val="20"/>
        </w:rPr>
        <w:tab/>
        <w:t>Kredilerin kullanıcılara göre dağılımı:</w:t>
      </w:r>
    </w:p>
    <w:p w14:paraId="353A004D" w14:textId="07284432" w:rsidR="003A5467" w:rsidRPr="003A5467" w:rsidRDefault="003A5467" w:rsidP="003A5467">
      <w:pPr>
        <w:pStyle w:val="BodyTextIndent"/>
        <w:spacing w:before="120" w:after="120"/>
        <w:ind w:firstLine="0"/>
        <w:rPr>
          <w:rFonts w:ascii="Arial" w:hAnsi="Arial" w:cs="Arial"/>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p>
    <w:p w14:paraId="61A46649" w14:textId="77777777" w:rsidR="00136C29" w:rsidRPr="00FF1B59" w:rsidRDefault="00C20559" w:rsidP="00B12729">
      <w:pPr>
        <w:pStyle w:val="BodyTextIndent"/>
        <w:spacing w:before="120" w:after="120"/>
        <w:ind w:left="-546" w:firstLine="0"/>
        <w:rPr>
          <w:rFonts w:ascii="Arial" w:hAnsi="Arial" w:cs="Arial"/>
          <w:b/>
          <w:sz w:val="20"/>
          <w:szCs w:val="20"/>
        </w:rPr>
      </w:pPr>
      <w:r w:rsidRPr="00FF1B59">
        <w:rPr>
          <w:rFonts w:ascii="Arial" w:hAnsi="Arial" w:cs="Arial"/>
          <w:b/>
          <w:sz w:val="20"/>
          <w:szCs w:val="20"/>
        </w:rPr>
        <w:t>f</w:t>
      </w:r>
      <w:r w:rsidR="005D63B8" w:rsidRPr="00FF1B59">
        <w:rPr>
          <w:rFonts w:ascii="Arial" w:hAnsi="Arial" w:cs="Arial"/>
          <w:b/>
          <w:sz w:val="20"/>
          <w:szCs w:val="20"/>
        </w:rPr>
        <w:t>.</w:t>
      </w:r>
      <w:r w:rsidR="00113D51" w:rsidRPr="00FF1B59">
        <w:rPr>
          <w:rFonts w:ascii="Arial" w:hAnsi="Arial" w:cs="Arial"/>
          <w:b/>
          <w:sz w:val="20"/>
          <w:szCs w:val="20"/>
        </w:rPr>
        <w:tab/>
      </w:r>
      <w:r w:rsidR="00136C29" w:rsidRPr="00FF1B59">
        <w:rPr>
          <w:rFonts w:ascii="Arial" w:hAnsi="Arial" w:cs="Arial"/>
          <w:b/>
          <w:sz w:val="20"/>
          <w:szCs w:val="20"/>
        </w:rPr>
        <w:t>Yurtiçi ve yurtdışı kredilerin dağılımı:</w:t>
      </w:r>
    </w:p>
    <w:tbl>
      <w:tblPr>
        <w:tblW w:w="5000" w:type="pct"/>
        <w:tblCellMar>
          <w:left w:w="0" w:type="dxa"/>
          <w:right w:w="0" w:type="dxa"/>
        </w:tblCellMar>
        <w:tblLook w:val="0000" w:firstRow="0" w:lastRow="0" w:firstColumn="0" w:lastColumn="0" w:noHBand="0" w:noVBand="0"/>
      </w:tblPr>
      <w:tblGrid>
        <w:gridCol w:w="5402"/>
        <w:gridCol w:w="2396"/>
        <w:gridCol w:w="2085"/>
      </w:tblGrid>
      <w:tr w:rsidR="00692213" w:rsidRPr="00FF1B59" w14:paraId="0D65D343" w14:textId="77777777" w:rsidTr="00CB08CD">
        <w:trPr>
          <w:trHeight w:val="113"/>
        </w:trPr>
        <w:tc>
          <w:tcPr>
            <w:tcW w:w="2733" w:type="pct"/>
            <w:tcBorders>
              <w:top w:val="single" w:sz="4" w:space="0" w:color="auto"/>
              <w:bottom w:val="single" w:sz="4" w:space="0" w:color="auto"/>
            </w:tcBorders>
            <w:shd w:val="clear" w:color="auto" w:fill="auto"/>
            <w:vAlign w:val="bottom"/>
          </w:tcPr>
          <w:p w14:paraId="7AF4DD86" w14:textId="77777777" w:rsidR="00692213" w:rsidRPr="00FF1B59" w:rsidRDefault="00692213" w:rsidP="00B12729">
            <w:pPr>
              <w:jc w:val="both"/>
              <w:rPr>
                <w:rFonts w:ascii="Arial" w:eastAsia="Arial Unicode MS" w:hAnsi="Arial" w:cs="Arial"/>
                <w:b/>
                <w:sz w:val="18"/>
                <w:szCs w:val="18"/>
              </w:rPr>
            </w:pPr>
          </w:p>
        </w:tc>
        <w:tc>
          <w:tcPr>
            <w:tcW w:w="1212" w:type="pct"/>
            <w:tcBorders>
              <w:top w:val="single" w:sz="4" w:space="0" w:color="auto"/>
              <w:bottom w:val="single" w:sz="4" w:space="0" w:color="auto"/>
            </w:tcBorders>
            <w:shd w:val="clear" w:color="auto" w:fill="auto"/>
            <w:vAlign w:val="bottom"/>
          </w:tcPr>
          <w:p w14:paraId="1EE36A2C" w14:textId="77777777" w:rsidR="00692213" w:rsidRPr="00FF1B59" w:rsidRDefault="00692213" w:rsidP="007C57A3">
            <w:pPr>
              <w:ind w:right="107"/>
              <w:jc w:val="right"/>
              <w:rPr>
                <w:rFonts w:ascii="Arial" w:eastAsia="Arial Unicode MS" w:hAnsi="Arial" w:cs="Arial"/>
                <w:b/>
                <w:sz w:val="18"/>
                <w:szCs w:val="18"/>
              </w:rPr>
            </w:pPr>
            <w:r w:rsidRPr="00FF1B59">
              <w:rPr>
                <w:rFonts w:ascii="Arial" w:hAnsi="Arial" w:cs="Arial"/>
                <w:b/>
                <w:sz w:val="18"/>
                <w:szCs w:val="18"/>
              </w:rPr>
              <w:t>Cari Dönem</w:t>
            </w:r>
          </w:p>
        </w:tc>
        <w:tc>
          <w:tcPr>
            <w:tcW w:w="1055" w:type="pct"/>
            <w:tcBorders>
              <w:top w:val="single" w:sz="4" w:space="0" w:color="auto"/>
              <w:bottom w:val="single" w:sz="4" w:space="0" w:color="auto"/>
            </w:tcBorders>
            <w:vAlign w:val="bottom"/>
          </w:tcPr>
          <w:p w14:paraId="156CE3A4" w14:textId="77777777" w:rsidR="00692213" w:rsidRPr="00FF1B59" w:rsidRDefault="00692213" w:rsidP="007C57A3">
            <w:pPr>
              <w:ind w:right="107"/>
              <w:jc w:val="right"/>
              <w:rPr>
                <w:rFonts w:ascii="Arial" w:hAnsi="Arial" w:cs="Arial"/>
                <w:b/>
                <w:sz w:val="18"/>
                <w:szCs w:val="18"/>
              </w:rPr>
            </w:pPr>
            <w:r w:rsidRPr="00FF1B59">
              <w:rPr>
                <w:rFonts w:ascii="Arial" w:hAnsi="Arial" w:cs="Arial"/>
                <w:b/>
                <w:sz w:val="18"/>
                <w:szCs w:val="18"/>
              </w:rPr>
              <w:t>Önceki Dönem</w:t>
            </w:r>
          </w:p>
        </w:tc>
      </w:tr>
      <w:tr w:rsidR="00692213" w:rsidRPr="00FF1B59" w14:paraId="6C6A2FA0" w14:textId="77777777" w:rsidTr="00CB08CD">
        <w:trPr>
          <w:trHeight w:val="113"/>
        </w:trPr>
        <w:tc>
          <w:tcPr>
            <w:tcW w:w="2733" w:type="pct"/>
            <w:tcBorders>
              <w:top w:val="single" w:sz="4" w:space="0" w:color="auto"/>
            </w:tcBorders>
            <w:shd w:val="clear" w:color="auto" w:fill="auto"/>
            <w:vAlign w:val="bottom"/>
          </w:tcPr>
          <w:p w14:paraId="16666C29" w14:textId="77777777" w:rsidR="00692213" w:rsidRPr="00FF1B59" w:rsidRDefault="00692213" w:rsidP="00B12729">
            <w:pPr>
              <w:jc w:val="both"/>
              <w:rPr>
                <w:rFonts w:ascii="Arial" w:hAnsi="Arial" w:cs="Arial"/>
                <w:sz w:val="18"/>
                <w:szCs w:val="18"/>
              </w:rPr>
            </w:pPr>
          </w:p>
        </w:tc>
        <w:tc>
          <w:tcPr>
            <w:tcW w:w="1212" w:type="pct"/>
            <w:tcBorders>
              <w:top w:val="single" w:sz="4" w:space="0" w:color="auto"/>
            </w:tcBorders>
            <w:shd w:val="clear" w:color="auto" w:fill="auto"/>
            <w:vAlign w:val="bottom"/>
          </w:tcPr>
          <w:p w14:paraId="72502AEC" w14:textId="77777777" w:rsidR="00692213" w:rsidRPr="00FF1B59" w:rsidRDefault="00692213" w:rsidP="00B12729">
            <w:pPr>
              <w:ind w:right="107"/>
              <w:jc w:val="right"/>
              <w:rPr>
                <w:rFonts w:ascii="Arial" w:hAnsi="Arial" w:cs="Arial"/>
                <w:sz w:val="18"/>
                <w:szCs w:val="18"/>
              </w:rPr>
            </w:pPr>
          </w:p>
        </w:tc>
        <w:tc>
          <w:tcPr>
            <w:tcW w:w="1055" w:type="pct"/>
            <w:tcBorders>
              <w:top w:val="single" w:sz="4" w:space="0" w:color="auto"/>
            </w:tcBorders>
          </w:tcPr>
          <w:p w14:paraId="088B8B43" w14:textId="77777777" w:rsidR="00692213" w:rsidRPr="00FF1B59" w:rsidRDefault="00692213" w:rsidP="00B12729">
            <w:pPr>
              <w:ind w:right="107"/>
              <w:jc w:val="right"/>
              <w:rPr>
                <w:rFonts w:ascii="Arial" w:hAnsi="Arial" w:cs="Arial"/>
                <w:sz w:val="18"/>
                <w:szCs w:val="18"/>
              </w:rPr>
            </w:pPr>
          </w:p>
        </w:tc>
      </w:tr>
      <w:tr w:rsidR="00D21844" w:rsidRPr="00FF1B59" w14:paraId="4A20CF2A" w14:textId="77777777" w:rsidTr="00D21844">
        <w:trPr>
          <w:trHeight w:val="113"/>
        </w:trPr>
        <w:tc>
          <w:tcPr>
            <w:tcW w:w="2733" w:type="pct"/>
            <w:shd w:val="clear" w:color="auto" w:fill="auto"/>
            <w:vAlign w:val="bottom"/>
          </w:tcPr>
          <w:p w14:paraId="40B2065C" w14:textId="77777777" w:rsidR="00D21844" w:rsidRPr="00FF1B59" w:rsidRDefault="00D21844" w:rsidP="00D21844">
            <w:pPr>
              <w:jc w:val="both"/>
              <w:rPr>
                <w:rFonts w:ascii="Arial" w:eastAsia="Arial Unicode MS" w:hAnsi="Arial" w:cs="Arial"/>
                <w:sz w:val="18"/>
                <w:szCs w:val="18"/>
              </w:rPr>
            </w:pPr>
            <w:r w:rsidRPr="00FF1B59">
              <w:rPr>
                <w:rFonts w:ascii="Arial" w:hAnsi="Arial" w:cs="Arial"/>
                <w:sz w:val="18"/>
                <w:szCs w:val="18"/>
              </w:rPr>
              <w:t>Yurtiçi Krediler</w:t>
            </w:r>
          </w:p>
        </w:tc>
        <w:tc>
          <w:tcPr>
            <w:tcW w:w="1212" w:type="pct"/>
            <w:tcBorders>
              <w:top w:val="nil"/>
              <w:left w:val="nil"/>
              <w:bottom w:val="nil"/>
              <w:right w:val="nil"/>
            </w:tcBorders>
            <w:shd w:val="clear" w:color="auto" w:fill="auto"/>
            <w:vAlign w:val="bottom"/>
          </w:tcPr>
          <w:p w14:paraId="08AACD5E" w14:textId="2B097C48" w:rsidR="00D21844" w:rsidRPr="00FF1B59" w:rsidRDefault="00D21844" w:rsidP="00D21844">
            <w:pPr>
              <w:ind w:right="107"/>
              <w:jc w:val="right"/>
              <w:rPr>
                <w:rFonts w:ascii="Arial" w:hAnsi="Arial" w:cs="Arial"/>
                <w:sz w:val="18"/>
                <w:szCs w:val="20"/>
              </w:rPr>
            </w:pPr>
            <w:r w:rsidRPr="00D21844">
              <w:rPr>
                <w:rFonts w:ascii="Arial" w:hAnsi="Arial" w:cs="Arial"/>
                <w:sz w:val="18"/>
                <w:szCs w:val="20"/>
              </w:rPr>
              <w:t>165.375.888</w:t>
            </w:r>
          </w:p>
        </w:tc>
        <w:tc>
          <w:tcPr>
            <w:tcW w:w="1055" w:type="pct"/>
            <w:shd w:val="clear" w:color="auto" w:fill="auto"/>
            <w:vAlign w:val="bottom"/>
          </w:tcPr>
          <w:p w14:paraId="1B954FBD" w14:textId="5EF8FA2B" w:rsidR="00D21844" w:rsidRPr="00FF1B59" w:rsidRDefault="00D21844" w:rsidP="00D21844">
            <w:pPr>
              <w:ind w:right="107"/>
              <w:jc w:val="right"/>
              <w:rPr>
                <w:rFonts w:ascii="Arial" w:hAnsi="Arial" w:cs="Arial"/>
                <w:sz w:val="18"/>
                <w:szCs w:val="20"/>
              </w:rPr>
            </w:pPr>
            <w:r w:rsidRPr="00FF1B59">
              <w:rPr>
                <w:rFonts w:ascii="Arial" w:hAnsi="Arial" w:cs="Arial"/>
                <w:sz w:val="18"/>
                <w:szCs w:val="20"/>
              </w:rPr>
              <w:t>130.017.242</w:t>
            </w:r>
          </w:p>
        </w:tc>
      </w:tr>
      <w:tr w:rsidR="00D21844" w:rsidRPr="00FF1B59" w14:paraId="6A1FDFC1" w14:textId="77777777" w:rsidTr="00D21844">
        <w:trPr>
          <w:trHeight w:val="113"/>
        </w:trPr>
        <w:tc>
          <w:tcPr>
            <w:tcW w:w="2733" w:type="pct"/>
            <w:shd w:val="clear" w:color="auto" w:fill="auto"/>
            <w:vAlign w:val="bottom"/>
          </w:tcPr>
          <w:p w14:paraId="67B85F5D" w14:textId="77777777" w:rsidR="00D21844" w:rsidRPr="00FF1B59" w:rsidRDefault="00D21844" w:rsidP="00D21844">
            <w:pPr>
              <w:jc w:val="both"/>
              <w:rPr>
                <w:rFonts w:ascii="Arial" w:hAnsi="Arial" w:cs="Arial"/>
                <w:sz w:val="18"/>
                <w:szCs w:val="18"/>
              </w:rPr>
            </w:pPr>
            <w:r w:rsidRPr="00FF1B59">
              <w:rPr>
                <w:rFonts w:ascii="Arial" w:hAnsi="Arial" w:cs="Arial"/>
                <w:sz w:val="18"/>
                <w:szCs w:val="18"/>
              </w:rPr>
              <w:t>Yurtdışı Krediler</w:t>
            </w:r>
          </w:p>
        </w:tc>
        <w:tc>
          <w:tcPr>
            <w:tcW w:w="1212" w:type="pct"/>
            <w:tcBorders>
              <w:top w:val="nil"/>
              <w:left w:val="nil"/>
              <w:bottom w:val="nil"/>
              <w:right w:val="nil"/>
            </w:tcBorders>
            <w:shd w:val="clear" w:color="auto" w:fill="auto"/>
            <w:vAlign w:val="bottom"/>
          </w:tcPr>
          <w:p w14:paraId="272F5C36" w14:textId="25F19C84" w:rsidR="00D21844" w:rsidRPr="00FF1B59" w:rsidRDefault="00D21844" w:rsidP="00D21844">
            <w:pPr>
              <w:ind w:right="107"/>
              <w:jc w:val="right"/>
              <w:rPr>
                <w:rFonts w:ascii="Arial" w:hAnsi="Arial" w:cs="Arial"/>
                <w:sz w:val="18"/>
                <w:szCs w:val="20"/>
              </w:rPr>
            </w:pPr>
            <w:r w:rsidRPr="00D21844">
              <w:rPr>
                <w:rFonts w:ascii="Arial" w:hAnsi="Arial" w:cs="Arial"/>
                <w:sz w:val="18"/>
                <w:szCs w:val="20"/>
              </w:rPr>
              <w:t>9.145.495</w:t>
            </w:r>
          </w:p>
        </w:tc>
        <w:tc>
          <w:tcPr>
            <w:tcW w:w="1055" w:type="pct"/>
            <w:shd w:val="clear" w:color="auto" w:fill="auto"/>
            <w:vAlign w:val="bottom"/>
          </w:tcPr>
          <w:p w14:paraId="5EF14CE5" w14:textId="39B2429D" w:rsidR="00D21844" w:rsidRPr="00FF1B59" w:rsidRDefault="00D21844" w:rsidP="00D21844">
            <w:pPr>
              <w:ind w:right="107"/>
              <w:jc w:val="right"/>
              <w:rPr>
                <w:rFonts w:ascii="Arial" w:hAnsi="Arial" w:cs="Arial"/>
                <w:sz w:val="18"/>
                <w:szCs w:val="20"/>
              </w:rPr>
            </w:pPr>
            <w:r w:rsidRPr="00FF1B59">
              <w:rPr>
                <w:rFonts w:ascii="Arial" w:hAnsi="Arial" w:cs="Arial"/>
                <w:sz w:val="18"/>
                <w:szCs w:val="20"/>
              </w:rPr>
              <w:t>11.230.056</w:t>
            </w:r>
          </w:p>
        </w:tc>
      </w:tr>
      <w:tr w:rsidR="00D21844" w:rsidRPr="00FF1B59" w14:paraId="3DAFA426" w14:textId="77777777" w:rsidTr="00D21844">
        <w:trPr>
          <w:trHeight w:val="113"/>
        </w:trPr>
        <w:tc>
          <w:tcPr>
            <w:tcW w:w="2733" w:type="pct"/>
            <w:tcBorders>
              <w:bottom w:val="single" w:sz="4" w:space="0" w:color="auto"/>
            </w:tcBorders>
            <w:shd w:val="clear" w:color="auto" w:fill="auto"/>
            <w:vAlign w:val="bottom"/>
          </w:tcPr>
          <w:p w14:paraId="63D7E4E6" w14:textId="77777777" w:rsidR="00D21844" w:rsidRPr="00FF1B59" w:rsidRDefault="00D21844" w:rsidP="00D21844">
            <w:pPr>
              <w:jc w:val="both"/>
              <w:rPr>
                <w:rFonts w:ascii="Arial" w:hAnsi="Arial" w:cs="Arial"/>
                <w:sz w:val="18"/>
                <w:szCs w:val="18"/>
              </w:rPr>
            </w:pPr>
          </w:p>
        </w:tc>
        <w:tc>
          <w:tcPr>
            <w:tcW w:w="1212" w:type="pct"/>
            <w:tcBorders>
              <w:bottom w:val="single" w:sz="4" w:space="0" w:color="auto"/>
            </w:tcBorders>
            <w:shd w:val="clear" w:color="auto" w:fill="auto"/>
            <w:vAlign w:val="bottom"/>
          </w:tcPr>
          <w:p w14:paraId="6C753A12" w14:textId="2B610445" w:rsidR="00D21844" w:rsidRPr="00FF1B59" w:rsidRDefault="00D21844" w:rsidP="00D21844">
            <w:pPr>
              <w:ind w:right="107"/>
              <w:jc w:val="right"/>
              <w:rPr>
                <w:rFonts w:ascii="Arial" w:hAnsi="Arial" w:cs="Arial"/>
                <w:sz w:val="18"/>
                <w:szCs w:val="20"/>
              </w:rPr>
            </w:pPr>
          </w:p>
        </w:tc>
        <w:tc>
          <w:tcPr>
            <w:tcW w:w="1055" w:type="pct"/>
            <w:tcBorders>
              <w:bottom w:val="single" w:sz="4" w:space="0" w:color="auto"/>
            </w:tcBorders>
            <w:shd w:val="clear" w:color="auto" w:fill="auto"/>
            <w:vAlign w:val="bottom"/>
          </w:tcPr>
          <w:p w14:paraId="6841C1AB" w14:textId="77777777" w:rsidR="00D21844" w:rsidRPr="00FF1B59" w:rsidRDefault="00D21844" w:rsidP="00D21844">
            <w:pPr>
              <w:ind w:right="107"/>
              <w:jc w:val="right"/>
              <w:rPr>
                <w:rFonts w:ascii="Arial" w:hAnsi="Arial" w:cs="Arial"/>
                <w:sz w:val="18"/>
                <w:szCs w:val="20"/>
              </w:rPr>
            </w:pPr>
          </w:p>
        </w:tc>
      </w:tr>
      <w:tr w:rsidR="00D21844" w:rsidRPr="00FF1B59" w14:paraId="1ABF987B" w14:textId="77777777" w:rsidTr="00D21844">
        <w:trPr>
          <w:trHeight w:val="113"/>
        </w:trPr>
        <w:tc>
          <w:tcPr>
            <w:tcW w:w="2733" w:type="pct"/>
            <w:tcBorders>
              <w:top w:val="single" w:sz="4" w:space="0" w:color="auto"/>
              <w:bottom w:val="double" w:sz="4" w:space="0" w:color="auto"/>
            </w:tcBorders>
            <w:shd w:val="clear" w:color="auto" w:fill="auto"/>
            <w:vAlign w:val="bottom"/>
          </w:tcPr>
          <w:p w14:paraId="16391648" w14:textId="77777777" w:rsidR="00D21844" w:rsidRPr="00FF1B59" w:rsidRDefault="00D21844" w:rsidP="00D21844">
            <w:pPr>
              <w:jc w:val="both"/>
              <w:rPr>
                <w:rFonts w:ascii="Arial" w:hAnsi="Arial" w:cs="Arial"/>
                <w:b/>
                <w:sz w:val="18"/>
                <w:szCs w:val="18"/>
              </w:rPr>
            </w:pPr>
            <w:r w:rsidRPr="00FF1B59">
              <w:rPr>
                <w:rFonts w:ascii="Arial" w:hAnsi="Arial" w:cs="Arial"/>
                <w:b/>
                <w:sz w:val="18"/>
                <w:szCs w:val="18"/>
              </w:rPr>
              <w:t>Toplam</w:t>
            </w:r>
          </w:p>
        </w:tc>
        <w:tc>
          <w:tcPr>
            <w:tcW w:w="1212" w:type="pct"/>
            <w:tcBorders>
              <w:top w:val="single" w:sz="4" w:space="0" w:color="auto"/>
              <w:bottom w:val="double" w:sz="4" w:space="0" w:color="auto"/>
            </w:tcBorders>
            <w:shd w:val="clear" w:color="auto" w:fill="auto"/>
            <w:vAlign w:val="bottom"/>
          </w:tcPr>
          <w:p w14:paraId="27187EC8" w14:textId="410E3CEF" w:rsidR="00D21844" w:rsidRPr="00D21844" w:rsidRDefault="00D21844" w:rsidP="00D21844">
            <w:pPr>
              <w:ind w:right="107"/>
              <w:jc w:val="right"/>
              <w:rPr>
                <w:rFonts w:ascii="Arial" w:hAnsi="Arial" w:cs="Arial"/>
                <w:b/>
                <w:bCs/>
                <w:sz w:val="18"/>
                <w:szCs w:val="20"/>
              </w:rPr>
            </w:pPr>
            <w:r w:rsidRPr="00D21844">
              <w:rPr>
                <w:rFonts w:ascii="Arial" w:hAnsi="Arial" w:cs="Arial"/>
                <w:b/>
                <w:bCs/>
                <w:sz w:val="18"/>
                <w:szCs w:val="20"/>
              </w:rPr>
              <w:t>174.521.383</w:t>
            </w:r>
          </w:p>
        </w:tc>
        <w:tc>
          <w:tcPr>
            <w:tcW w:w="1055" w:type="pct"/>
            <w:tcBorders>
              <w:top w:val="single" w:sz="4" w:space="0" w:color="auto"/>
              <w:bottom w:val="double" w:sz="4" w:space="0" w:color="auto"/>
            </w:tcBorders>
            <w:shd w:val="clear" w:color="auto" w:fill="auto"/>
            <w:vAlign w:val="bottom"/>
          </w:tcPr>
          <w:p w14:paraId="71C48217" w14:textId="01584BF1" w:rsidR="00D21844" w:rsidRPr="00FF1B59" w:rsidRDefault="00D21844" w:rsidP="00D21844">
            <w:pPr>
              <w:ind w:right="107"/>
              <w:jc w:val="right"/>
              <w:rPr>
                <w:rFonts w:ascii="Arial" w:hAnsi="Arial" w:cs="Arial"/>
                <w:b/>
                <w:sz w:val="18"/>
                <w:szCs w:val="20"/>
              </w:rPr>
            </w:pPr>
            <w:r w:rsidRPr="00FF1B59">
              <w:rPr>
                <w:rFonts w:ascii="Arial" w:hAnsi="Arial" w:cs="Arial"/>
                <w:b/>
                <w:sz w:val="18"/>
                <w:szCs w:val="20"/>
              </w:rPr>
              <w:t>141.247.298</w:t>
            </w:r>
          </w:p>
        </w:tc>
      </w:tr>
    </w:tbl>
    <w:p w14:paraId="43495E5B" w14:textId="77777777" w:rsidR="00136C29" w:rsidRPr="00FF1B59" w:rsidRDefault="00C20559" w:rsidP="00B12729">
      <w:pPr>
        <w:pStyle w:val="BodyTextIndent"/>
        <w:spacing w:before="120" w:after="120"/>
        <w:ind w:left="-574" w:firstLine="0"/>
        <w:rPr>
          <w:rFonts w:ascii="Arial" w:hAnsi="Arial" w:cs="Arial"/>
          <w:b/>
          <w:sz w:val="20"/>
          <w:szCs w:val="20"/>
        </w:rPr>
      </w:pPr>
      <w:r w:rsidRPr="00FF1B59">
        <w:rPr>
          <w:rFonts w:ascii="Arial" w:hAnsi="Arial" w:cs="Arial"/>
          <w:b/>
          <w:sz w:val="20"/>
          <w:szCs w:val="20"/>
        </w:rPr>
        <w:t>g</w:t>
      </w:r>
      <w:r w:rsidR="005D63B8" w:rsidRPr="00FF1B59">
        <w:rPr>
          <w:rFonts w:ascii="Arial" w:hAnsi="Arial" w:cs="Arial"/>
          <w:b/>
          <w:sz w:val="20"/>
          <w:szCs w:val="20"/>
        </w:rPr>
        <w:t>.</w:t>
      </w:r>
      <w:r w:rsidR="00113D51" w:rsidRPr="00FF1B59">
        <w:rPr>
          <w:rFonts w:ascii="Arial" w:hAnsi="Arial" w:cs="Arial"/>
          <w:b/>
          <w:sz w:val="20"/>
          <w:szCs w:val="20"/>
        </w:rPr>
        <w:tab/>
      </w:r>
      <w:r w:rsidR="00136C29" w:rsidRPr="00FF1B59">
        <w:rPr>
          <w:rFonts w:ascii="Arial" w:hAnsi="Arial" w:cs="Arial"/>
          <w:b/>
          <w:sz w:val="20"/>
          <w:szCs w:val="20"/>
        </w:rPr>
        <w:t xml:space="preserve">Bağlı ortaklık ve iştiraklere verilen krediler: </w:t>
      </w:r>
    </w:p>
    <w:tbl>
      <w:tblPr>
        <w:tblW w:w="5000" w:type="pct"/>
        <w:tblLook w:val="01E0" w:firstRow="1" w:lastRow="1" w:firstColumn="1" w:lastColumn="1" w:noHBand="0" w:noVBand="0"/>
      </w:tblPr>
      <w:tblGrid>
        <w:gridCol w:w="5382"/>
        <w:gridCol w:w="1253"/>
        <w:gridCol w:w="1131"/>
        <w:gridCol w:w="988"/>
        <w:gridCol w:w="1129"/>
      </w:tblGrid>
      <w:tr w:rsidR="00692213" w:rsidRPr="00FF1B59" w14:paraId="374F65B5" w14:textId="77777777" w:rsidTr="003F4CF1">
        <w:tc>
          <w:tcPr>
            <w:tcW w:w="2723" w:type="pct"/>
            <w:tcBorders>
              <w:top w:val="single" w:sz="4" w:space="0" w:color="auto"/>
              <w:bottom w:val="single" w:sz="4" w:space="0" w:color="auto"/>
            </w:tcBorders>
            <w:shd w:val="clear" w:color="auto" w:fill="auto"/>
          </w:tcPr>
          <w:p w14:paraId="70B5A152" w14:textId="77777777" w:rsidR="00692213" w:rsidRPr="00FF1B59" w:rsidRDefault="00692213" w:rsidP="00B12729">
            <w:pPr>
              <w:ind w:left="-108"/>
              <w:jc w:val="both"/>
              <w:rPr>
                <w:rFonts w:ascii="Arial" w:hAnsi="Arial" w:cs="Arial"/>
                <w:sz w:val="18"/>
                <w:szCs w:val="18"/>
              </w:rPr>
            </w:pPr>
          </w:p>
        </w:tc>
        <w:tc>
          <w:tcPr>
            <w:tcW w:w="1206" w:type="pct"/>
            <w:gridSpan w:val="2"/>
            <w:tcBorders>
              <w:top w:val="single" w:sz="4" w:space="0" w:color="auto"/>
              <w:bottom w:val="single" w:sz="4" w:space="0" w:color="auto"/>
            </w:tcBorders>
            <w:shd w:val="clear" w:color="auto" w:fill="auto"/>
            <w:vAlign w:val="bottom"/>
          </w:tcPr>
          <w:p w14:paraId="02FAC5F2" w14:textId="77777777" w:rsidR="00692213" w:rsidRPr="00FF1B59" w:rsidRDefault="00692213" w:rsidP="007C57A3">
            <w:pPr>
              <w:tabs>
                <w:tab w:val="left" w:pos="180"/>
              </w:tabs>
              <w:ind w:left="-108"/>
              <w:jc w:val="center"/>
              <w:rPr>
                <w:rFonts w:ascii="Arial" w:hAnsi="Arial" w:cs="Arial"/>
                <w:b/>
                <w:sz w:val="18"/>
                <w:szCs w:val="18"/>
              </w:rPr>
            </w:pPr>
            <w:r w:rsidRPr="00FF1B59">
              <w:rPr>
                <w:rFonts w:ascii="Arial" w:hAnsi="Arial" w:cs="Arial"/>
                <w:b/>
                <w:sz w:val="18"/>
                <w:szCs w:val="18"/>
              </w:rPr>
              <w:t>Cari Dönem</w:t>
            </w:r>
          </w:p>
        </w:tc>
        <w:tc>
          <w:tcPr>
            <w:tcW w:w="1071" w:type="pct"/>
            <w:gridSpan w:val="2"/>
            <w:tcBorders>
              <w:top w:val="single" w:sz="4" w:space="0" w:color="auto"/>
              <w:bottom w:val="single" w:sz="4" w:space="0" w:color="auto"/>
            </w:tcBorders>
            <w:vAlign w:val="bottom"/>
          </w:tcPr>
          <w:p w14:paraId="698891D4" w14:textId="77777777" w:rsidR="00692213" w:rsidRPr="00FF1B59" w:rsidRDefault="00692213" w:rsidP="007C57A3">
            <w:pPr>
              <w:tabs>
                <w:tab w:val="left" w:pos="180"/>
              </w:tabs>
              <w:ind w:left="-108"/>
              <w:jc w:val="center"/>
              <w:rPr>
                <w:rFonts w:ascii="Arial" w:hAnsi="Arial" w:cs="Arial"/>
                <w:b/>
                <w:sz w:val="18"/>
                <w:szCs w:val="18"/>
              </w:rPr>
            </w:pPr>
            <w:r w:rsidRPr="00FF1B59">
              <w:rPr>
                <w:rFonts w:ascii="Arial" w:hAnsi="Arial" w:cs="Arial"/>
                <w:b/>
                <w:sz w:val="18"/>
                <w:szCs w:val="18"/>
              </w:rPr>
              <w:t>Önceki Dönem</w:t>
            </w:r>
          </w:p>
        </w:tc>
      </w:tr>
      <w:tr w:rsidR="00692213" w:rsidRPr="00FF1B59" w14:paraId="21DFE267" w14:textId="77777777" w:rsidTr="00811135">
        <w:tc>
          <w:tcPr>
            <w:tcW w:w="2723" w:type="pct"/>
            <w:tcBorders>
              <w:top w:val="single" w:sz="4" w:space="0" w:color="auto"/>
              <w:bottom w:val="single" w:sz="4" w:space="0" w:color="auto"/>
            </w:tcBorders>
            <w:shd w:val="clear" w:color="auto" w:fill="auto"/>
          </w:tcPr>
          <w:p w14:paraId="7BFDAC9D" w14:textId="77777777" w:rsidR="00692213" w:rsidRPr="00FF1B59" w:rsidRDefault="00692213" w:rsidP="00B12729">
            <w:pPr>
              <w:ind w:left="-108"/>
              <w:jc w:val="both"/>
              <w:rPr>
                <w:rFonts w:ascii="Arial" w:hAnsi="Arial" w:cs="Arial"/>
                <w:sz w:val="18"/>
                <w:szCs w:val="18"/>
              </w:rPr>
            </w:pPr>
          </w:p>
        </w:tc>
        <w:tc>
          <w:tcPr>
            <w:tcW w:w="634" w:type="pct"/>
            <w:tcBorders>
              <w:top w:val="single" w:sz="4" w:space="0" w:color="auto"/>
              <w:bottom w:val="single" w:sz="4" w:space="0" w:color="auto"/>
            </w:tcBorders>
            <w:shd w:val="clear" w:color="auto" w:fill="auto"/>
          </w:tcPr>
          <w:p w14:paraId="4DD3F766" w14:textId="77777777" w:rsidR="00692213" w:rsidRPr="00FF1B59" w:rsidRDefault="00692213" w:rsidP="00B12729">
            <w:pPr>
              <w:ind w:left="-108" w:right="5"/>
              <w:jc w:val="right"/>
              <w:rPr>
                <w:rFonts w:ascii="Arial" w:hAnsi="Arial" w:cs="Arial"/>
                <w:b/>
                <w:color w:val="000000"/>
                <w:sz w:val="18"/>
                <w:szCs w:val="18"/>
              </w:rPr>
            </w:pPr>
            <w:r w:rsidRPr="00FF1B59">
              <w:rPr>
                <w:rFonts w:ascii="Arial" w:hAnsi="Arial" w:cs="Arial"/>
                <w:b/>
                <w:color w:val="000000"/>
                <w:sz w:val="18"/>
                <w:szCs w:val="18"/>
              </w:rPr>
              <w:t>TP</w:t>
            </w:r>
          </w:p>
        </w:tc>
        <w:tc>
          <w:tcPr>
            <w:tcW w:w="572" w:type="pct"/>
            <w:tcBorders>
              <w:top w:val="single" w:sz="4" w:space="0" w:color="auto"/>
              <w:bottom w:val="single" w:sz="4" w:space="0" w:color="auto"/>
            </w:tcBorders>
            <w:shd w:val="clear" w:color="auto" w:fill="auto"/>
          </w:tcPr>
          <w:p w14:paraId="57C6E157" w14:textId="77777777" w:rsidR="00692213" w:rsidRPr="00FF1B59" w:rsidRDefault="00692213" w:rsidP="00B12729">
            <w:pPr>
              <w:ind w:left="-108" w:right="5"/>
              <w:jc w:val="right"/>
              <w:rPr>
                <w:rFonts w:ascii="Arial" w:hAnsi="Arial" w:cs="Arial"/>
                <w:b/>
                <w:color w:val="000000"/>
                <w:sz w:val="18"/>
                <w:szCs w:val="18"/>
              </w:rPr>
            </w:pPr>
            <w:r w:rsidRPr="00FF1B59">
              <w:rPr>
                <w:rFonts w:ascii="Arial" w:hAnsi="Arial" w:cs="Arial"/>
                <w:b/>
                <w:color w:val="000000"/>
                <w:sz w:val="18"/>
                <w:szCs w:val="18"/>
              </w:rPr>
              <w:t>YP</w:t>
            </w:r>
          </w:p>
        </w:tc>
        <w:tc>
          <w:tcPr>
            <w:tcW w:w="500" w:type="pct"/>
            <w:tcBorders>
              <w:top w:val="single" w:sz="4" w:space="0" w:color="auto"/>
              <w:bottom w:val="single" w:sz="4" w:space="0" w:color="auto"/>
            </w:tcBorders>
          </w:tcPr>
          <w:p w14:paraId="03BFA5EB" w14:textId="77777777" w:rsidR="00692213" w:rsidRPr="00FF1B59" w:rsidRDefault="00692213" w:rsidP="00B12729">
            <w:pPr>
              <w:ind w:left="-108" w:right="5"/>
              <w:jc w:val="right"/>
              <w:rPr>
                <w:rFonts w:ascii="Arial" w:hAnsi="Arial" w:cs="Arial"/>
                <w:b/>
                <w:color w:val="000000"/>
                <w:sz w:val="18"/>
                <w:szCs w:val="18"/>
              </w:rPr>
            </w:pPr>
            <w:r w:rsidRPr="00FF1B59">
              <w:rPr>
                <w:rFonts w:ascii="Arial" w:hAnsi="Arial" w:cs="Arial"/>
                <w:b/>
                <w:color w:val="000000"/>
                <w:sz w:val="18"/>
                <w:szCs w:val="18"/>
              </w:rPr>
              <w:t>TP</w:t>
            </w:r>
          </w:p>
        </w:tc>
        <w:tc>
          <w:tcPr>
            <w:tcW w:w="571" w:type="pct"/>
            <w:tcBorders>
              <w:top w:val="single" w:sz="4" w:space="0" w:color="auto"/>
              <w:bottom w:val="single" w:sz="4" w:space="0" w:color="auto"/>
            </w:tcBorders>
          </w:tcPr>
          <w:p w14:paraId="6A4CDDA5" w14:textId="77777777" w:rsidR="00692213" w:rsidRPr="00FF1B59" w:rsidRDefault="00692213" w:rsidP="00B12729">
            <w:pPr>
              <w:ind w:left="-108" w:right="5"/>
              <w:jc w:val="right"/>
              <w:rPr>
                <w:rFonts w:ascii="Arial" w:hAnsi="Arial" w:cs="Arial"/>
                <w:b/>
                <w:color w:val="000000"/>
                <w:sz w:val="18"/>
                <w:szCs w:val="18"/>
              </w:rPr>
            </w:pPr>
            <w:r w:rsidRPr="00FF1B59">
              <w:rPr>
                <w:rFonts w:ascii="Arial" w:hAnsi="Arial" w:cs="Arial"/>
                <w:b/>
                <w:color w:val="000000"/>
                <w:sz w:val="18"/>
                <w:szCs w:val="18"/>
              </w:rPr>
              <w:t>YP</w:t>
            </w:r>
          </w:p>
        </w:tc>
      </w:tr>
      <w:tr w:rsidR="00692213" w:rsidRPr="00FF1B59" w14:paraId="010E635E" w14:textId="77777777" w:rsidTr="00811135">
        <w:trPr>
          <w:trHeight w:val="150"/>
        </w:trPr>
        <w:tc>
          <w:tcPr>
            <w:tcW w:w="2723" w:type="pct"/>
            <w:tcBorders>
              <w:top w:val="single" w:sz="4" w:space="0" w:color="auto"/>
            </w:tcBorders>
            <w:shd w:val="clear" w:color="auto" w:fill="auto"/>
          </w:tcPr>
          <w:p w14:paraId="24FD4CA1" w14:textId="77777777" w:rsidR="00692213" w:rsidRPr="00FF1B59" w:rsidRDefault="00692213" w:rsidP="00B12729">
            <w:pPr>
              <w:ind w:left="-108"/>
              <w:jc w:val="both"/>
              <w:rPr>
                <w:rFonts w:ascii="Arial" w:hAnsi="Arial" w:cs="Arial"/>
                <w:sz w:val="18"/>
                <w:szCs w:val="18"/>
              </w:rPr>
            </w:pPr>
          </w:p>
        </w:tc>
        <w:tc>
          <w:tcPr>
            <w:tcW w:w="634" w:type="pct"/>
            <w:tcBorders>
              <w:top w:val="single" w:sz="4" w:space="0" w:color="auto"/>
            </w:tcBorders>
            <w:shd w:val="clear" w:color="auto" w:fill="auto"/>
            <w:vAlign w:val="bottom"/>
          </w:tcPr>
          <w:p w14:paraId="247193B5" w14:textId="77777777" w:rsidR="00692213" w:rsidRPr="00FF1B59" w:rsidRDefault="00692213" w:rsidP="00B12729">
            <w:pPr>
              <w:ind w:left="-108" w:right="5"/>
              <w:jc w:val="right"/>
              <w:rPr>
                <w:rFonts w:ascii="Arial" w:hAnsi="Arial" w:cs="Arial"/>
                <w:color w:val="000000"/>
                <w:sz w:val="18"/>
                <w:szCs w:val="18"/>
              </w:rPr>
            </w:pPr>
          </w:p>
        </w:tc>
        <w:tc>
          <w:tcPr>
            <w:tcW w:w="572" w:type="pct"/>
            <w:tcBorders>
              <w:top w:val="single" w:sz="4" w:space="0" w:color="auto"/>
            </w:tcBorders>
            <w:shd w:val="clear" w:color="auto" w:fill="auto"/>
            <w:vAlign w:val="bottom"/>
          </w:tcPr>
          <w:p w14:paraId="343C4AB7" w14:textId="77777777" w:rsidR="00692213" w:rsidRPr="00FF1B59" w:rsidRDefault="00692213" w:rsidP="00B12729">
            <w:pPr>
              <w:ind w:left="-108" w:right="5"/>
              <w:jc w:val="right"/>
              <w:rPr>
                <w:rFonts w:ascii="Arial" w:hAnsi="Arial" w:cs="Arial"/>
                <w:color w:val="000000"/>
                <w:sz w:val="18"/>
                <w:szCs w:val="18"/>
              </w:rPr>
            </w:pPr>
          </w:p>
        </w:tc>
        <w:tc>
          <w:tcPr>
            <w:tcW w:w="500" w:type="pct"/>
            <w:tcBorders>
              <w:top w:val="single" w:sz="4" w:space="0" w:color="auto"/>
            </w:tcBorders>
          </w:tcPr>
          <w:p w14:paraId="080B1EA8" w14:textId="77777777" w:rsidR="00692213" w:rsidRPr="00FF1B59" w:rsidRDefault="00692213" w:rsidP="00B12729">
            <w:pPr>
              <w:ind w:left="-108" w:right="5"/>
              <w:jc w:val="right"/>
              <w:rPr>
                <w:rFonts w:ascii="Arial" w:hAnsi="Arial" w:cs="Arial"/>
                <w:color w:val="000000"/>
                <w:sz w:val="18"/>
                <w:szCs w:val="18"/>
              </w:rPr>
            </w:pPr>
          </w:p>
        </w:tc>
        <w:tc>
          <w:tcPr>
            <w:tcW w:w="571" w:type="pct"/>
            <w:tcBorders>
              <w:top w:val="single" w:sz="4" w:space="0" w:color="auto"/>
            </w:tcBorders>
          </w:tcPr>
          <w:p w14:paraId="2DA3D425" w14:textId="77777777" w:rsidR="00692213" w:rsidRPr="00FF1B59" w:rsidRDefault="00692213" w:rsidP="00B12729">
            <w:pPr>
              <w:ind w:left="-108" w:right="5"/>
              <w:jc w:val="right"/>
              <w:rPr>
                <w:rFonts w:ascii="Arial" w:hAnsi="Arial" w:cs="Arial"/>
                <w:color w:val="000000"/>
                <w:sz w:val="18"/>
                <w:szCs w:val="18"/>
              </w:rPr>
            </w:pPr>
          </w:p>
        </w:tc>
      </w:tr>
      <w:tr w:rsidR="00D21844" w:rsidRPr="00FF1B59" w14:paraId="042BD026" w14:textId="77777777" w:rsidTr="00D21844">
        <w:tc>
          <w:tcPr>
            <w:tcW w:w="2723" w:type="pct"/>
            <w:shd w:val="clear" w:color="auto" w:fill="auto"/>
            <w:vAlign w:val="center"/>
          </w:tcPr>
          <w:p w14:paraId="2006AB0C" w14:textId="77777777" w:rsidR="00D21844" w:rsidRPr="00FF1B59" w:rsidRDefault="00D21844" w:rsidP="00D21844">
            <w:pPr>
              <w:ind w:left="-108"/>
              <w:rPr>
                <w:rFonts w:ascii="Arial" w:eastAsia="Arial Unicode MS" w:hAnsi="Arial" w:cs="Arial"/>
                <w:sz w:val="18"/>
                <w:szCs w:val="18"/>
              </w:rPr>
            </w:pPr>
            <w:r w:rsidRPr="00FF1B59">
              <w:rPr>
                <w:rFonts w:ascii="Arial" w:hAnsi="Arial" w:cs="Arial"/>
                <w:sz w:val="18"/>
                <w:szCs w:val="18"/>
              </w:rPr>
              <w:t>Bağlı Ortaklık ve İştiraklere Verilen Doğrudan Krediler</w:t>
            </w:r>
          </w:p>
        </w:tc>
        <w:tc>
          <w:tcPr>
            <w:tcW w:w="634" w:type="pct"/>
            <w:tcBorders>
              <w:top w:val="nil"/>
              <w:left w:val="nil"/>
              <w:bottom w:val="nil"/>
              <w:right w:val="nil"/>
            </w:tcBorders>
            <w:shd w:val="clear" w:color="auto" w:fill="auto"/>
            <w:vAlign w:val="bottom"/>
          </w:tcPr>
          <w:p w14:paraId="3ADCB10B" w14:textId="5030A024" w:rsidR="00D21844" w:rsidRPr="00D21844" w:rsidRDefault="00D21844" w:rsidP="00D21844">
            <w:pPr>
              <w:ind w:left="-108" w:right="5"/>
              <w:jc w:val="right"/>
              <w:rPr>
                <w:rFonts w:ascii="Arial" w:hAnsi="Arial" w:cs="Arial"/>
                <w:sz w:val="18"/>
                <w:szCs w:val="20"/>
              </w:rPr>
            </w:pPr>
            <w:r w:rsidRPr="00D21844">
              <w:rPr>
                <w:rFonts w:ascii="Arial" w:hAnsi="Arial" w:cs="Arial"/>
                <w:sz w:val="18"/>
                <w:szCs w:val="20"/>
              </w:rPr>
              <w:t>15.984</w:t>
            </w:r>
          </w:p>
        </w:tc>
        <w:tc>
          <w:tcPr>
            <w:tcW w:w="572" w:type="pct"/>
            <w:tcBorders>
              <w:top w:val="nil"/>
              <w:left w:val="nil"/>
              <w:bottom w:val="nil"/>
              <w:right w:val="nil"/>
            </w:tcBorders>
            <w:shd w:val="clear" w:color="auto" w:fill="auto"/>
            <w:vAlign w:val="bottom"/>
          </w:tcPr>
          <w:p w14:paraId="3F80D57D" w14:textId="43A929C8" w:rsidR="00D21844" w:rsidRPr="00D21844" w:rsidRDefault="00D21844" w:rsidP="00D21844">
            <w:pPr>
              <w:ind w:left="-108" w:right="5"/>
              <w:jc w:val="right"/>
              <w:rPr>
                <w:rFonts w:ascii="Arial" w:hAnsi="Arial" w:cs="Arial"/>
                <w:sz w:val="18"/>
                <w:szCs w:val="20"/>
              </w:rPr>
            </w:pPr>
            <w:r>
              <w:rPr>
                <w:rFonts w:ascii="Arial" w:hAnsi="Arial" w:cs="Arial"/>
                <w:sz w:val="18"/>
                <w:szCs w:val="20"/>
              </w:rPr>
              <w:t>-</w:t>
            </w:r>
          </w:p>
        </w:tc>
        <w:tc>
          <w:tcPr>
            <w:tcW w:w="500" w:type="pct"/>
            <w:shd w:val="clear" w:color="auto" w:fill="auto"/>
            <w:vAlign w:val="bottom"/>
          </w:tcPr>
          <w:p w14:paraId="4C8B0084" w14:textId="49FCB953" w:rsidR="00D21844" w:rsidRPr="00FF1B59" w:rsidRDefault="00D21844" w:rsidP="00D21844">
            <w:pPr>
              <w:ind w:left="-108" w:right="5"/>
              <w:jc w:val="right"/>
              <w:rPr>
                <w:rFonts w:ascii="Arial" w:hAnsi="Arial" w:cs="Arial"/>
                <w:bCs/>
                <w:sz w:val="18"/>
                <w:szCs w:val="18"/>
              </w:rPr>
            </w:pPr>
            <w:r w:rsidRPr="00FF1B59">
              <w:rPr>
                <w:rFonts w:ascii="Arial" w:hAnsi="Arial" w:cs="Arial"/>
                <w:sz w:val="18"/>
                <w:szCs w:val="20"/>
              </w:rPr>
              <w:t>8</w:t>
            </w:r>
          </w:p>
        </w:tc>
        <w:tc>
          <w:tcPr>
            <w:tcW w:w="571" w:type="pct"/>
            <w:shd w:val="clear" w:color="auto" w:fill="auto"/>
            <w:vAlign w:val="bottom"/>
          </w:tcPr>
          <w:p w14:paraId="0B9F9535" w14:textId="75186587" w:rsidR="00D21844" w:rsidRPr="00FF1B59" w:rsidRDefault="00D21844" w:rsidP="00D21844">
            <w:pPr>
              <w:ind w:left="-108" w:right="5"/>
              <w:jc w:val="right"/>
              <w:rPr>
                <w:rFonts w:ascii="Arial" w:hAnsi="Arial" w:cs="Arial"/>
                <w:bCs/>
                <w:sz w:val="18"/>
                <w:szCs w:val="18"/>
              </w:rPr>
            </w:pPr>
            <w:r>
              <w:rPr>
                <w:rFonts w:ascii="Arial" w:hAnsi="Arial" w:cs="Arial"/>
                <w:sz w:val="18"/>
                <w:szCs w:val="20"/>
              </w:rPr>
              <w:t>-</w:t>
            </w:r>
          </w:p>
        </w:tc>
      </w:tr>
      <w:tr w:rsidR="00D21844" w:rsidRPr="00FF1B59" w14:paraId="257306DF" w14:textId="77777777" w:rsidTr="00D21844">
        <w:tc>
          <w:tcPr>
            <w:tcW w:w="2723" w:type="pct"/>
            <w:shd w:val="clear" w:color="auto" w:fill="auto"/>
            <w:vAlign w:val="center"/>
          </w:tcPr>
          <w:p w14:paraId="1FDCF6A2" w14:textId="77777777" w:rsidR="00D21844" w:rsidRPr="00FF1B59" w:rsidRDefault="00D21844" w:rsidP="00D21844">
            <w:pPr>
              <w:ind w:left="-108"/>
              <w:rPr>
                <w:rFonts w:ascii="Arial" w:hAnsi="Arial" w:cs="Arial"/>
                <w:sz w:val="18"/>
                <w:szCs w:val="18"/>
              </w:rPr>
            </w:pPr>
            <w:r w:rsidRPr="00FF1B59">
              <w:rPr>
                <w:rFonts w:ascii="Arial" w:hAnsi="Arial" w:cs="Arial"/>
                <w:sz w:val="18"/>
                <w:szCs w:val="18"/>
              </w:rPr>
              <w:t>Bağlı Ortaklık ve İştiraklere Verilen Dolaylı Krediler</w:t>
            </w:r>
          </w:p>
        </w:tc>
        <w:tc>
          <w:tcPr>
            <w:tcW w:w="634" w:type="pct"/>
            <w:tcBorders>
              <w:top w:val="nil"/>
              <w:left w:val="nil"/>
              <w:bottom w:val="nil"/>
              <w:right w:val="nil"/>
            </w:tcBorders>
            <w:shd w:val="clear" w:color="auto" w:fill="auto"/>
            <w:vAlign w:val="bottom"/>
          </w:tcPr>
          <w:p w14:paraId="7AEE5A7F" w14:textId="6FAC9C5F" w:rsidR="00D21844" w:rsidRPr="00D21844" w:rsidRDefault="00D21844" w:rsidP="00D21844">
            <w:pPr>
              <w:ind w:left="-108" w:right="5"/>
              <w:jc w:val="right"/>
              <w:rPr>
                <w:rFonts w:ascii="Arial" w:hAnsi="Arial" w:cs="Arial"/>
                <w:sz w:val="18"/>
                <w:szCs w:val="20"/>
              </w:rPr>
            </w:pPr>
            <w:r>
              <w:rPr>
                <w:rFonts w:ascii="Arial" w:hAnsi="Arial" w:cs="Arial"/>
                <w:sz w:val="18"/>
                <w:szCs w:val="20"/>
              </w:rPr>
              <w:t>-</w:t>
            </w:r>
          </w:p>
        </w:tc>
        <w:tc>
          <w:tcPr>
            <w:tcW w:w="572" w:type="pct"/>
            <w:tcBorders>
              <w:top w:val="nil"/>
              <w:left w:val="nil"/>
              <w:bottom w:val="nil"/>
              <w:right w:val="nil"/>
            </w:tcBorders>
            <w:shd w:val="clear" w:color="auto" w:fill="auto"/>
            <w:vAlign w:val="bottom"/>
          </w:tcPr>
          <w:p w14:paraId="2512BC70" w14:textId="00E6C363" w:rsidR="00D21844" w:rsidRPr="00D21844" w:rsidRDefault="00D21844" w:rsidP="00D21844">
            <w:pPr>
              <w:ind w:left="-108" w:right="5"/>
              <w:jc w:val="right"/>
              <w:rPr>
                <w:rFonts w:ascii="Arial" w:hAnsi="Arial" w:cs="Arial"/>
                <w:sz w:val="18"/>
                <w:szCs w:val="20"/>
              </w:rPr>
            </w:pPr>
            <w:r>
              <w:rPr>
                <w:rFonts w:ascii="Arial" w:hAnsi="Arial" w:cs="Arial"/>
                <w:sz w:val="18"/>
                <w:szCs w:val="20"/>
              </w:rPr>
              <w:t>-</w:t>
            </w:r>
          </w:p>
        </w:tc>
        <w:tc>
          <w:tcPr>
            <w:tcW w:w="500" w:type="pct"/>
            <w:shd w:val="clear" w:color="auto" w:fill="auto"/>
            <w:vAlign w:val="bottom"/>
          </w:tcPr>
          <w:p w14:paraId="5AD3E9BB" w14:textId="3038FA5D" w:rsidR="00D21844" w:rsidRPr="00FF1B59" w:rsidRDefault="00D21844" w:rsidP="00D21844">
            <w:pPr>
              <w:ind w:left="-108" w:right="5"/>
              <w:jc w:val="right"/>
              <w:rPr>
                <w:rFonts w:ascii="Arial" w:hAnsi="Arial" w:cs="Arial"/>
                <w:bCs/>
                <w:sz w:val="18"/>
                <w:szCs w:val="18"/>
              </w:rPr>
            </w:pPr>
            <w:r>
              <w:rPr>
                <w:rFonts w:ascii="Arial" w:hAnsi="Arial" w:cs="Arial"/>
                <w:sz w:val="18"/>
                <w:szCs w:val="20"/>
              </w:rPr>
              <w:t>-</w:t>
            </w:r>
          </w:p>
        </w:tc>
        <w:tc>
          <w:tcPr>
            <w:tcW w:w="571" w:type="pct"/>
            <w:shd w:val="clear" w:color="auto" w:fill="auto"/>
            <w:vAlign w:val="bottom"/>
          </w:tcPr>
          <w:p w14:paraId="0EBA8AFF" w14:textId="617FB53C" w:rsidR="00D21844" w:rsidRPr="00FF1B59" w:rsidRDefault="00D21844" w:rsidP="00D21844">
            <w:pPr>
              <w:ind w:left="-108" w:right="5"/>
              <w:jc w:val="right"/>
              <w:rPr>
                <w:rFonts w:ascii="Arial" w:hAnsi="Arial" w:cs="Arial"/>
                <w:bCs/>
                <w:sz w:val="18"/>
                <w:szCs w:val="18"/>
              </w:rPr>
            </w:pPr>
            <w:r>
              <w:rPr>
                <w:rFonts w:ascii="Arial" w:hAnsi="Arial" w:cs="Arial"/>
                <w:sz w:val="18"/>
                <w:szCs w:val="20"/>
              </w:rPr>
              <w:t>-</w:t>
            </w:r>
          </w:p>
        </w:tc>
      </w:tr>
      <w:tr w:rsidR="00D21844" w:rsidRPr="00FF1B59" w14:paraId="0D4B3C45" w14:textId="77777777" w:rsidTr="00D21844">
        <w:trPr>
          <w:trHeight w:val="80"/>
        </w:trPr>
        <w:tc>
          <w:tcPr>
            <w:tcW w:w="2723" w:type="pct"/>
            <w:tcBorders>
              <w:bottom w:val="single" w:sz="4" w:space="0" w:color="auto"/>
            </w:tcBorders>
            <w:shd w:val="clear" w:color="auto" w:fill="auto"/>
          </w:tcPr>
          <w:p w14:paraId="48DB4F42" w14:textId="77777777" w:rsidR="00D21844" w:rsidRPr="00FF1B59" w:rsidRDefault="00D21844" w:rsidP="00D21844">
            <w:pPr>
              <w:ind w:left="-108"/>
              <w:jc w:val="both"/>
              <w:rPr>
                <w:rFonts w:ascii="Arial" w:hAnsi="Arial" w:cs="Arial"/>
                <w:sz w:val="18"/>
                <w:szCs w:val="18"/>
              </w:rPr>
            </w:pPr>
          </w:p>
        </w:tc>
        <w:tc>
          <w:tcPr>
            <w:tcW w:w="634" w:type="pct"/>
            <w:tcBorders>
              <w:bottom w:val="single" w:sz="4" w:space="0" w:color="auto"/>
            </w:tcBorders>
            <w:shd w:val="clear" w:color="auto" w:fill="auto"/>
            <w:vAlign w:val="bottom"/>
          </w:tcPr>
          <w:p w14:paraId="207C844D" w14:textId="77777777" w:rsidR="00D21844" w:rsidRPr="00D21844" w:rsidRDefault="00D21844" w:rsidP="00D21844">
            <w:pPr>
              <w:ind w:left="-108" w:right="5"/>
              <w:jc w:val="right"/>
              <w:rPr>
                <w:rFonts w:ascii="Arial" w:hAnsi="Arial" w:cs="Arial"/>
                <w:sz w:val="18"/>
                <w:szCs w:val="20"/>
              </w:rPr>
            </w:pPr>
          </w:p>
        </w:tc>
        <w:tc>
          <w:tcPr>
            <w:tcW w:w="572" w:type="pct"/>
            <w:tcBorders>
              <w:bottom w:val="single" w:sz="4" w:space="0" w:color="auto"/>
            </w:tcBorders>
            <w:shd w:val="clear" w:color="auto" w:fill="auto"/>
            <w:vAlign w:val="bottom"/>
          </w:tcPr>
          <w:p w14:paraId="63EC31F9" w14:textId="77777777" w:rsidR="00D21844" w:rsidRPr="00D21844" w:rsidRDefault="00D21844" w:rsidP="00D21844">
            <w:pPr>
              <w:ind w:left="-108" w:right="5"/>
              <w:jc w:val="right"/>
              <w:rPr>
                <w:rFonts w:ascii="Arial" w:hAnsi="Arial" w:cs="Arial"/>
                <w:sz w:val="18"/>
                <w:szCs w:val="20"/>
              </w:rPr>
            </w:pPr>
          </w:p>
        </w:tc>
        <w:tc>
          <w:tcPr>
            <w:tcW w:w="500" w:type="pct"/>
            <w:tcBorders>
              <w:bottom w:val="single" w:sz="4" w:space="0" w:color="auto"/>
            </w:tcBorders>
            <w:shd w:val="clear" w:color="auto" w:fill="auto"/>
            <w:vAlign w:val="bottom"/>
          </w:tcPr>
          <w:p w14:paraId="7745F98A" w14:textId="77777777" w:rsidR="00D21844" w:rsidRPr="00FF1B59" w:rsidRDefault="00D21844" w:rsidP="00D21844">
            <w:pPr>
              <w:ind w:left="-108" w:right="5"/>
              <w:jc w:val="right"/>
              <w:rPr>
                <w:rFonts w:ascii="Arial" w:hAnsi="Arial" w:cs="Arial"/>
                <w:bCs/>
                <w:sz w:val="18"/>
                <w:szCs w:val="18"/>
              </w:rPr>
            </w:pPr>
          </w:p>
        </w:tc>
        <w:tc>
          <w:tcPr>
            <w:tcW w:w="571" w:type="pct"/>
            <w:tcBorders>
              <w:bottom w:val="single" w:sz="4" w:space="0" w:color="auto"/>
            </w:tcBorders>
            <w:shd w:val="clear" w:color="auto" w:fill="auto"/>
            <w:vAlign w:val="bottom"/>
          </w:tcPr>
          <w:p w14:paraId="52832C67" w14:textId="77777777" w:rsidR="00D21844" w:rsidRPr="00FF1B59" w:rsidRDefault="00D21844" w:rsidP="00D21844">
            <w:pPr>
              <w:ind w:left="-108" w:right="5"/>
              <w:jc w:val="right"/>
              <w:rPr>
                <w:rFonts w:ascii="Arial" w:hAnsi="Arial" w:cs="Arial"/>
                <w:bCs/>
                <w:sz w:val="18"/>
                <w:szCs w:val="18"/>
              </w:rPr>
            </w:pPr>
          </w:p>
        </w:tc>
      </w:tr>
      <w:tr w:rsidR="00D21844" w:rsidRPr="00FF1B59" w14:paraId="02025929" w14:textId="77777777" w:rsidTr="00D21844">
        <w:tc>
          <w:tcPr>
            <w:tcW w:w="2723" w:type="pct"/>
            <w:tcBorders>
              <w:top w:val="single" w:sz="4" w:space="0" w:color="auto"/>
              <w:bottom w:val="double" w:sz="4" w:space="0" w:color="auto"/>
            </w:tcBorders>
            <w:shd w:val="clear" w:color="auto" w:fill="auto"/>
          </w:tcPr>
          <w:p w14:paraId="1A53D62C" w14:textId="77777777" w:rsidR="00D21844" w:rsidRPr="00FF1B59" w:rsidRDefault="00D21844" w:rsidP="00D21844">
            <w:pPr>
              <w:tabs>
                <w:tab w:val="left" w:pos="0"/>
              </w:tabs>
              <w:ind w:left="-108"/>
              <w:jc w:val="both"/>
              <w:rPr>
                <w:rFonts w:ascii="Arial" w:hAnsi="Arial" w:cs="Arial"/>
                <w:b/>
                <w:sz w:val="18"/>
                <w:szCs w:val="18"/>
              </w:rPr>
            </w:pPr>
            <w:r w:rsidRPr="00FF1B59">
              <w:rPr>
                <w:rFonts w:ascii="Arial" w:hAnsi="Arial" w:cs="Arial"/>
                <w:b/>
                <w:sz w:val="18"/>
                <w:szCs w:val="18"/>
              </w:rPr>
              <w:t>Toplam</w:t>
            </w:r>
          </w:p>
        </w:tc>
        <w:tc>
          <w:tcPr>
            <w:tcW w:w="634" w:type="pct"/>
            <w:tcBorders>
              <w:top w:val="single" w:sz="4" w:space="0" w:color="auto"/>
              <w:bottom w:val="double" w:sz="4" w:space="0" w:color="auto"/>
            </w:tcBorders>
            <w:shd w:val="clear" w:color="auto" w:fill="auto"/>
            <w:vAlign w:val="bottom"/>
          </w:tcPr>
          <w:p w14:paraId="1D4C04D1" w14:textId="6484C2CC" w:rsidR="00D21844" w:rsidRPr="00D21844" w:rsidRDefault="00D21844" w:rsidP="00D21844">
            <w:pPr>
              <w:ind w:left="-108" w:right="5"/>
              <w:jc w:val="right"/>
              <w:rPr>
                <w:rFonts w:ascii="Arial" w:hAnsi="Arial" w:cs="Arial"/>
                <w:b/>
                <w:bCs/>
                <w:sz w:val="18"/>
                <w:szCs w:val="20"/>
              </w:rPr>
            </w:pPr>
            <w:r w:rsidRPr="00D21844">
              <w:rPr>
                <w:rFonts w:ascii="Arial" w:hAnsi="Arial" w:cs="Arial"/>
                <w:b/>
                <w:bCs/>
                <w:sz w:val="18"/>
                <w:szCs w:val="20"/>
              </w:rPr>
              <w:t>15.984</w:t>
            </w:r>
          </w:p>
        </w:tc>
        <w:tc>
          <w:tcPr>
            <w:tcW w:w="572" w:type="pct"/>
            <w:tcBorders>
              <w:top w:val="single" w:sz="4" w:space="0" w:color="auto"/>
              <w:bottom w:val="double" w:sz="4" w:space="0" w:color="auto"/>
            </w:tcBorders>
            <w:shd w:val="clear" w:color="auto" w:fill="auto"/>
            <w:vAlign w:val="bottom"/>
          </w:tcPr>
          <w:p w14:paraId="08618D90" w14:textId="197E0D88" w:rsidR="00D21844" w:rsidRPr="00D21844" w:rsidRDefault="00D21844" w:rsidP="00D21844">
            <w:pPr>
              <w:ind w:left="-108" w:right="5"/>
              <w:jc w:val="right"/>
              <w:rPr>
                <w:rFonts w:ascii="Arial" w:hAnsi="Arial" w:cs="Arial"/>
                <w:b/>
                <w:bCs/>
                <w:sz w:val="18"/>
                <w:szCs w:val="20"/>
              </w:rPr>
            </w:pPr>
            <w:r w:rsidRPr="00D21844">
              <w:rPr>
                <w:rFonts w:ascii="Arial" w:hAnsi="Arial" w:cs="Arial"/>
                <w:b/>
                <w:bCs/>
                <w:sz w:val="18"/>
                <w:szCs w:val="20"/>
              </w:rPr>
              <w:t>-</w:t>
            </w:r>
          </w:p>
        </w:tc>
        <w:tc>
          <w:tcPr>
            <w:tcW w:w="500" w:type="pct"/>
            <w:tcBorders>
              <w:top w:val="single" w:sz="4" w:space="0" w:color="auto"/>
              <w:bottom w:val="double" w:sz="4" w:space="0" w:color="auto"/>
            </w:tcBorders>
            <w:shd w:val="clear" w:color="auto" w:fill="auto"/>
            <w:vAlign w:val="bottom"/>
          </w:tcPr>
          <w:p w14:paraId="2180734E" w14:textId="002F0F2A" w:rsidR="00D21844" w:rsidRPr="00FF1B59" w:rsidRDefault="00D21844" w:rsidP="00D21844">
            <w:pPr>
              <w:ind w:left="-108" w:right="5"/>
              <w:jc w:val="right"/>
              <w:rPr>
                <w:rFonts w:ascii="Arial" w:hAnsi="Arial" w:cs="Arial"/>
                <w:bCs/>
                <w:sz w:val="18"/>
                <w:szCs w:val="18"/>
              </w:rPr>
            </w:pPr>
            <w:r w:rsidRPr="00FF1B59">
              <w:rPr>
                <w:rFonts w:ascii="Arial" w:hAnsi="Arial" w:cs="Arial"/>
                <w:b/>
                <w:sz w:val="18"/>
                <w:szCs w:val="20"/>
              </w:rPr>
              <w:t>8</w:t>
            </w:r>
          </w:p>
        </w:tc>
        <w:tc>
          <w:tcPr>
            <w:tcW w:w="571" w:type="pct"/>
            <w:tcBorders>
              <w:top w:val="single" w:sz="4" w:space="0" w:color="auto"/>
              <w:bottom w:val="double" w:sz="4" w:space="0" w:color="auto"/>
            </w:tcBorders>
            <w:shd w:val="clear" w:color="auto" w:fill="auto"/>
            <w:vAlign w:val="bottom"/>
          </w:tcPr>
          <w:p w14:paraId="57D42E55" w14:textId="1303BE72" w:rsidR="00D21844" w:rsidRPr="00A56AF4" w:rsidRDefault="00D21844" w:rsidP="00D21844">
            <w:pPr>
              <w:ind w:left="-108" w:right="5"/>
              <w:jc w:val="right"/>
              <w:rPr>
                <w:rFonts w:ascii="Arial" w:hAnsi="Arial" w:cs="Arial"/>
                <w:bCs/>
                <w:sz w:val="18"/>
                <w:szCs w:val="18"/>
              </w:rPr>
            </w:pPr>
            <w:r w:rsidRPr="00A56AF4">
              <w:rPr>
                <w:rFonts w:ascii="Arial" w:hAnsi="Arial" w:cs="Arial"/>
                <w:sz w:val="18"/>
                <w:szCs w:val="20"/>
              </w:rPr>
              <w:t>-</w:t>
            </w:r>
          </w:p>
        </w:tc>
      </w:tr>
    </w:tbl>
    <w:p w14:paraId="2F232B0D" w14:textId="77777777" w:rsidR="000A6D19" w:rsidRPr="00FF1B59" w:rsidRDefault="00C20559" w:rsidP="00B12729">
      <w:pPr>
        <w:pStyle w:val="BodyTextIndent"/>
        <w:spacing w:before="120" w:after="120" w:line="230" w:lineRule="auto"/>
        <w:ind w:left="-601" w:firstLine="0"/>
        <w:rPr>
          <w:rFonts w:ascii="Arial" w:hAnsi="Arial" w:cs="Arial"/>
          <w:b/>
          <w:sz w:val="20"/>
          <w:szCs w:val="18"/>
          <w:lang w:eastAsia="tr-TR"/>
        </w:rPr>
      </w:pPr>
      <w:r w:rsidRPr="00FF1B59">
        <w:rPr>
          <w:rFonts w:ascii="Arial" w:hAnsi="Arial" w:cs="Arial"/>
          <w:b/>
          <w:sz w:val="20"/>
          <w:szCs w:val="20"/>
          <w:lang w:eastAsia="tr-TR"/>
        </w:rPr>
        <w:t>ğ</w:t>
      </w:r>
      <w:r w:rsidR="00F20232" w:rsidRPr="00FF1B59">
        <w:rPr>
          <w:rFonts w:ascii="Arial" w:hAnsi="Arial" w:cs="Arial"/>
          <w:b/>
          <w:sz w:val="20"/>
          <w:szCs w:val="20"/>
          <w:lang w:eastAsia="tr-TR"/>
        </w:rPr>
        <w:t>.</w:t>
      </w:r>
      <w:r w:rsidR="0009643F" w:rsidRPr="00FF1B59">
        <w:rPr>
          <w:rFonts w:ascii="Arial" w:hAnsi="Arial" w:cs="Arial"/>
          <w:b/>
          <w:sz w:val="20"/>
          <w:szCs w:val="20"/>
          <w:lang w:eastAsia="tr-TR"/>
        </w:rPr>
        <w:tab/>
      </w:r>
      <w:r w:rsidR="000A6D19" w:rsidRPr="00FF1B59">
        <w:rPr>
          <w:rFonts w:ascii="Arial" w:hAnsi="Arial" w:cs="Arial"/>
          <w:b/>
          <w:sz w:val="20"/>
          <w:szCs w:val="20"/>
          <w:lang w:eastAsia="tr-TR"/>
        </w:rPr>
        <w:t>Kredilere ilişkin olarak ayrılan özel karşılıklar veya temerrüt</w:t>
      </w:r>
      <w:r w:rsidR="000A6D19" w:rsidRPr="00FF1B59">
        <w:rPr>
          <w:rFonts w:ascii="Arial" w:hAnsi="Arial" w:cs="Arial"/>
          <w:b/>
          <w:sz w:val="20"/>
          <w:szCs w:val="18"/>
          <w:lang w:eastAsia="tr-TR"/>
        </w:rPr>
        <w:t xml:space="preserve"> (Üçüncü Aşama) karşılıkları:</w:t>
      </w:r>
    </w:p>
    <w:tbl>
      <w:tblPr>
        <w:tblW w:w="5020" w:type="pct"/>
        <w:tblCellMar>
          <w:left w:w="0" w:type="dxa"/>
          <w:right w:w="0" w:type="dxa"/>
        </w:tblCellMar>
        <w:tblLook w:val="0000" w:firstRow="0" w:lastRow="0" w:firstColumn="0" w:lastColumn="0" w:noHBand="0" w:noVBand="0"/>
      </w:tblPr>
      <w:tblGrid>
        <w:gridCol w:w="5386"/>
        <w:gridCol w:w="2411"/>
        <w:gridCol w:w="2126"/>
      </w:tblGrid>
      <w:tr w:rsidR="00692213" w:rsidRPr="00FF1B59" w14:paraId="77A75A1E" w14:textId="77777777" w:rsidTr="00CB08CD">
        <w:trPr>
          <w:trHeight w:val="170"/>
        </w:trPr>
        <w:tc>
          <w:tcPr>
            <w:tcW w:w="2714" w:type="pct"/>
            <w:tcBorders>
              <w:top w:val="single" w:sz="4" w:space="0" w:color="auto"/>
              <w:bottom w:val="single" w:sz="4" w:space="0" w:color="auto"/>
            </w:tcBorders>
            <w:shd w:val="clear" w:color="auto" w:fill="FFFFFF"/>
            <w:vAlign w:val="bottom"/>
          </w:tcPr>
          <w:p w14:paraId="73374B31" w14:textId="77777777" w:rsidR="00692213" w:rsidRPr="00FF1B59" w:rsidRDefault="00692213" w:rsidP="00B12729">
            <w:pPr>
              <w:spacing w:line="230" w:lineRule="auto"/>
              <w:jc w:val="both"/>
              <w:rPr>
                <w:rFonts w:ascii="Arial" w:hAnsi="Arial" w:cs="Arial"/>
                <w:b/>
                <w:sz w:val="18"/>
                <w:szCs w:val="18"/>
              </w:rPr>
            </w:pPr>
          </w:p>
        </w:tc>
        <w:tc>
          <w:tcPr>
            <w:tcW w:w="1215" w:type="pct"/>
            <w:tcBorders>
              <w:top w:val="single" w:sz="4" w:space="0" w:color="auto"/>
              <w:bottom w:val="single" w:sz="4" w:space="0" w:color="auto"/>
            </w:tcBorders>
            <w:shd w:val="clear" w:color="auto" w:fill="FFFFFF"/>
            <w:vAlign w:val="bottom"/>
          </w:tcPr>
          <w:p w14:paraId="2B4C93DC" w14:textId="77777777" w:rsidR="00692213" w:rsidRPr="00FF1B59" w:rsidRDefault="00692213" w:rsidP="007C57A3">
            <w:pPr>
              <w:spacing w:line="230" w:lineRule="auto"/>
              <w:ind w:right="142"/>
              <w:jc w:val="right"/>
              <w:rPr>
                <w:rFonts w:ascii="Arial" w:eastAsia="Arial Unicode MS" w:hAnsi="Arial" w:cs="Arial"/>
                <w:b/>
                <w:sz w:val="18"/>
                <w:szCs w:val="18"/>
              </w:rPr>
            </w:pPr>
            <w:r w:rsidRPr="00FF1B59">
              <w:rPr>
                <w:rFonts w:ascii="Arial" w:hAnsi="Arial" w:cs="Arial"/>
                <w:b/>
                <w:sz w:val="18"/>
                <w:szCs w:val="18"/>
              </w:rPr>
              <w:t>Cari Dönem</w:t>
            </w:r>
          </w:p>
        </w:tc>
        <w:tc>
          <w:tcPr>
            <w:tcW w:w="1071" w:type="pct"/>
            <w:tcBorders>
              <w:top w:val="single" w:sz="4" w:space="0" w:color="auto"/>
              <w:bottom w:val="single" w:sz="4" w:space="0" w:color="auto"/>
            </w:tcBorders>
            <w:shd w:val="clear" w:color="auto" w:fill="FFFFFF"/>
            <w:vAlign w:val="bottom"/>
          </w:tcPr>
          <w:p w14:paraId="33D1188B" w14:textId="77777777" w:rsidR="00692213" w:rsidRPr="00FF1B59" w:rsidRDefault="00692213" w:rsidP="007C57A3">
            <w:pPr>
              <w:spacing w:line="230" w:lineRule="auto"/>
              <w:ind w:right="142"/>
              <w:jc w:val="right"/>
              <w:rPr>
                <w:rFonts w:ascii="Arial" w:hAnsi="Arial" w:cs="Arial"/>
                <w:b/>
                <w:sz w:val="18"/>
                <w:szCs w:val="18"/>
              </w:rPr>
            </w:pPr>
            <w:r w:rsidRPr="00FF1B59">
              <w:rPr>
                <w:rFonts w:ascii="Arial" w:hAnsi="Arial" w:cs="Arial"/>
                <w:b/>
                <w:sz w:val="18"/>
                <w:szCs w:val="18"/>
              </w:rPr>
              <w:t>Önceki Dönem</w:t>
            </w:r>
          </w:p>
        </w:tc>
      </w:tr>
      <w:tr w:rsidR="00692213" w:rsidRPr="00FF1B59" w14:paraId="65C8BDA7" w14:textId="77777777" w:rsidTr="00CB08CD">
        <w:trPr>
          <w:trHeight w:val="170"/>
        </w:trPr>
        <w:tc>
          <w:tcPr>
            <w:tcW w:w="2714" w:type="pct"/>
            <w:tcBorders>
              <w:top w:val="single" w:sz="4" w:space="0" w:color="auto"/>
            </w:tcBorders>
            <w:shd w:val="clear" w:color="auto" w:fill="FFFFFF"/>
            <w:vAlign w:val="bottom"/>
          </w:tcPr>
          <w:p w14:paraId="6A3937FE" w14:textId="77777777" w:rsidR="00692213" w:rsidRPr="00FF1B59" w:rsidRDefault="00692213" w:rsidP="00B12729">
            <w:pPr>
              <w:spacing w:line="230" w:lineRule="auto"/>
              <w:ind w:firstLine="360"/>
              <w:jc w:val="both"/>
              <w:rPr>
                <w:rFonts w:ascii="Arial" w:hAnsi="Arial" w:cs="Arial"/>
                <w:sz w:val="18"/>
                <w:szCs w:val="18"/>
              </w:rPr>
            </w:pPr>
          </w:p>
        </w:tc>
        <w:tc>
          <w:tcPr>
            <w:tcW w:w="1215" w:type="pct"/>
            <w:tcBorders>
              <w:top w:val="single" w:sz="4" w:space="0" w:color="auto"/>
            </w:tcBorders>
            <w:vAlign w:val="bottom"/>
          </w:tcPr>
          <w:p w14:paraId="3025F84C" w14:textId="77777777" w:rsidR="00692213" w:rsidRPr="00FF1B59" w:rsidRDefault="00692213" w:rsidP="007C57A3">
            <w:pPr>
              <w:spacing w:line="230" w:lineRule="auto"/>
              <w:ind w:right="142"/>
              <w:jc w:val="right"/>
              <w:rPr>
                <w:rFonts w:ascii="Arial" w:hAnsi="Arial" w:cs="Arial"/>
                <w:sz w:val="18"/>
                <w:szCs w:val="18"/>
              </w:rPr>
            </w:pPr>
          </w:p>
        </w:tc>
        <w:tc>
          <w:tcPr>
            <w:tcW w:w="1071" w:type="pct"/>
            <w:tcBorders>
              <w:top w:val="single" w:sz="4" w:space="0" w:color="auto"/>
            </w:tcBorders>
          </w:tcPr>
          <w:p w14:paraId="3BB33A1A" w14:textId="77777777" w:rsidR="00692213" w:rsidRPr="00FF1B59" w:rsidRDefault="00692213" w:rsidP="007C57A3">
            <w:pPr>
              <w:spacing w:line="230" w:lineRule="auto"/>
              <w:ind w:right="142"/>
              <w:jc w:val="right"/>
              <w:rPr>
                <w:rFonts w:ascii="Arial" w:hAnsi="Arial" w:cs="Arial"/>
                <w:sz w:val="18"/>
                <w:szCs w:val="18"/>
              </w:rPr>
            </w:pPr>
          </w:p>
        </w:tc>
      </w:tr>
      <w:tr w:rsidR="00D21844" w:rsidRPr="00FF1B59" w14:paraId="627F1F9E" w14:textId="77777777" w:rsidTr="00D21844">
        <w:trPr>
          <w:trHeight w:val="170"/>
        </w:trPr>
        <w:tc>
          <w:tcPr>
            <w:tcW w:w="2714" w:type="pct"/>
            <w:shd w:val="clear" w:color="auto" w:fill="FFFFFF"/>
            <w:vAlign w:val="bottom"/>
          </w:tcPr>
          <w:p w14:paraId="61209113" w14:textId="77777777" w:rsidR="00D21844" w:rsidRPr="00FF1B59" w:rsidRDefault="00D21844" w:rsidP="00D21844">
            <w:pPr>
              <w:pStyle w:val="Heading7"/>
              <w:spacing w:line="230" w:lineRule="auto"/>
              <w:ind w:left="0"/>
              <w:rPr>
                <w:rFonts w:ascii="Arial" w:eastAsia="Arial Unicode MS" w:hAnsi="Arial" w:cs="Arial"/>
                <w:i w:val="0"/>
                <w:sz w:val="18"/>
                <w:szCs w:val="18"/>
              </w:rPr>
            </w:pPr>
            <w:r w:rsidRPr="00FF1B59">
              <w:rPr>
                <w:rFonts w:ascii="Arial" w:hAnsi="Arial" w:cs="Arial"/>
                <w:i w:val="0"/>
                <w:sz w:val="18"/>
                <w:szCs w:val="18"/>
              </w:rPr>
              <w:t>Tahsil İmkanı Sınırlı Krediler</w:t>
            </w:r>
            <w:r w:rsidRPr="00FF1B59">
              <w:rPr>
                <w:rFonts w:ascii="Arial" w:hAnsi="Arial" w:cs="Arial"/>
                <w:bCs/>
                <w:i w:val="0"/>
                <w:sz w:val="18"/>
                <w:szCs w:val="18"/>
              </w:rPr>
              <w:t xml:space="preserve"> İçin Ayrılanlar </w:t>
            </w:r>
          </w:p>
        </w:tc>
        <w:tc>
          <w:tcPr>
            <w:tcW w:w="1215" w:type="pct"/>
            <w:tcBorders>
              <w:top w:val="nil"/>
              <w:left w:val="nil"/>
              <w:bottom w:val="nil"/>
              <w:right w:val="nil"/>
            </w:tcBorders>
            <w:shd w:val="clear" w:color="auto" w:fill="auto"/>
            <w:vAlign w:val="bottom"/>
          </w:tcPr>
          <w:p w14:paraId="396A64D6" w14:textId="25D4CDBD" w:rsidR="00D21844" w:rsidRPr="00D21844" w:rsidRDefault="00D21844" w:rsidP="00D21844">
            <w:pPr>
              <w:ind w:right="133"/>
              <w:jc w:val="right"/>
              <w:rPr>
                <w:rFonts w:ascii="Arial" w:hAnsi="Arial" w:cs="Arial"/>
                <w:sz w:val="18"/>
                <w:szCs w:val="18"/>
              </w:rPr>
            </w:pPr>
            <w:r w:rsidRPr="00D21844">
              <w:rPr>
                <w:rFonts w:ascii="Arial" w:hAnsi="Arial" w:cs="Arial"/>
                <w:sz w:val="18"/>
                <w:szCs w:val="18"/>
              </w:rPr>
              <w:t>326.933</w:t>
            </w:r>
          </w:p>
        </w:tc>
        <w:tc>
          <w:tcPr>
            <w:tcW w:w="1071" w:type="pct"/>
            <w:tcBorders>
              <w:top w:val="nil"/>
              <w:left w:val="nil"/>
              <w:bottom w:val="nil"/>
              <w:right w:val="nil"/>
            </w:tcBorders>
            <w:shd w:val="clear" w:color="auto" w:fill="auto"/>
            <w:vAlign w:val="bottom"/>
          </w:tcPr>
          <w:p w14:paraId="41AB44E7" w14:textId="00D979AF" w:rsidR="00D21844" w:rsidRPr="00FF1B59" w:rsidRDefault="00D21844" w:rsidP="00D21844">
            <w:pPr>
              <w:ind w:right="133"/>
              <w:jc w:val="right"/>
              <w:rPr>
                <w:rFonts w:ascii="Arial" w:hAnsi="Arial" w:cs="Arial"/>
                <w:color w:val="000000"/>
                <w:sz w:val="18"/>
                <w:szCs w:val="18"/>
              </w:rPr>
            </w:pPr>
            <w:r w:rsidRPr="00FF1B59">
              <w:rPr>
                <w:rFonts w:ascii="Arial" w:hAnsi="Arial" w:cs="Arial"/>
                <w:sz w:val="18"/>
                <w:szCs w:val="18"/>
              </w:rPr>
              <w:t xml:space="preserve"> 297.271 </w:t>
            </w:r>
          </w:p>
        </w:tc>
      </w:tr>
      <w:tr w:rsidR="00D21844" w:rsidRPr="00FF1B59" w14:paraId="0C39CC4F" w14:textId="77777777" w:rsidTr="00D21844">
        <w:trPr>
          <w:trHeight w:val="170"/>
        </w:trPr>
        <w:tc>
          <w:tcPr>
            <w:tcW w:w="2714" w:type="pct"/>
            <w:shd w:val="clear" w:color="auto" w:fill="FFFFFF"/>
            <w:vAlign w:val="bottom"/>
          </w:tcPr>
          <w:p w14:paraId="41ECD819" w14:textId="77777777" w:rsidR="00D21844" w:rsidRPr="00FF1B59" w:rsidRDefault="00D21844" w:rsidP="00D21844">
            <w:pPr>
              <w:spacing w:line="230" w:lineRule="auto"/>
              <w:rPr>
                <w:rFonts w:ascii="Arial" w:eastAsia="Arial Unicode MS" w:hAnsi="Arial" w:cs="Arial"/>
                <w:sz w:val="18"/>
                <w:szCs w:val="18"/>
              </w:rPr>
            </w:pPr>
            <w:r w:rsidRPr="00FF1B59">
              <w:rPr>
                <w:rFonts w:ascii="Arial" w:hAnsi="Arial" w:cs="Arial"/>
                <w:iCs/>
                <w:sz w:val="18"/>
                <w:szCs w:val="18"/>
              </w:rPr>
              <w:t>Tahsili Şüpheli Krediler</w:t>
            </w:r>
            <w:r w:rsidRPr="00FF1B59">
              <w:rPr>
                <w:rFonts w:ascii="Arial" w:hAnsi="Arial" w:cs="Arial"/>
                <w:bCs/>
                <w:sz w:val="18"/>
                <w:szCs w:val="18"/>
              </w:rPr>
              <w:t xml:space="preserve"> İçin Ayrılanlar </w:t>
            </w:r>
          </w:p>
        </w:tc>
        <w:tc>
          <w:tcPr>
            <w:tcW w:w="1215" w:type="pct"/>
            <w:tcBorders>
              <w:top w:val="nil"/>
              <w:left w:val="nil"/>
              <w:bottom w:val="nil"/>
              <w:right w:val="nil"/>
            </w:tcBorders>
            <w:shd w:val="clear" w:color="auto" w:fill="auto"/>
            <w:vAlign w:val="bottom"/>
          </w:tcPr>
          <w:p w14:paraId="362B1FE8" w14:textId="6FE59F6D" w:rsidR="00D21844" w:rsidRPr="00D21844" w:rsidRDefault="00D21844" w:rsidP="00D21844">
            <w:pPr>
              <w:ind w:right="133"/>
              <w:jc w:val="right"/>
              <w:rPr>
                <w:rFonts w:ascii="Arial" w:hAnsi="Arial" w:cs="Arial"/>
                <w:sz w:val="18"/>
                <w:szCs w:val="18"/>
              </w:rPr>
            </w:pPr>
            <w:r w:rsidRPr="00D21844">
              <w:rPr>
                <w:rFonts w:ascii="Arial" w:hAnsi="Arial" w:cs="Arial"/>
                <w:sz w:val="18"/>
                <w:szCs w:val="18"/>
              </w:rPr>
              <w:t>548.192</w:t>
            </w:r>
          </w:p>
        </w:tc>
        <w:tc>
          <w:tcPr>
            <w:tcW w:w="1071" w:type="pct"/>
            <w:tcBorders>
              <w:top w:val="nil"/>
              <w:left w:val="nil"/>
              <w:bottom w:val="nil"/>
              <w:right w:val="nil"/>
            </w:tcBorders>
            <w:shd w:val="clear" w:color="auto" w:fill="auto"/>
            <w:vAlign w:val="bottom"/>
          </w:tcPr>
          <w:p w14:paraId="2F73E58B" w14:textId="3DC0F20E" w:rsidR="00D21844" w:rsidRPr="00FF1B59" w:rsidRDefault="00D21844" w:rsidP="00D21844">
            <w:pPr>
              <w:ind w:right="133"/>
              <w:jc w:val="right"/>
              <w:rPr>
                <w:rFonts w:ascii="Arial" w:hAnsi="Arial" w:cs="Arial"/>
                <w:color w:val="000000"/>
                <w:sz w:val="18"/>
                <w:szCs w:val="18"/>
              </w:rPr>
            </w:pPr>
            <w:r w:rsidRPr="00FF1B59">
              <w:rPr>
                <w:rFonts w:ascii="Arial" w:hAnsi="Arial" w:cs="Arial"/>
                <w:sz w:val="18"/>
                <w:szCs w:val="18"/>
              </w:rPr>
              <w:t xml:space="preserve"> 235.529 </w:t>
            </w:r>
          </w:p>
        </w:tc>
      </w:tr>
      <w:tr w:rsidR="00D21844" w:rsidRPr="00FF1B59" w14:paraId="76998E2E" w14:textId="77777777" w:rsidTr="00D21844">
        <w:trPr>
          <w:trHeight w:val="170"/>
        </w:trPr>
        <w:tc>
          <w:tcPr>
            <w:tcW w:w="2714" w:type="pct"/>
            <w:shd w:val="clear" w:color="auto" w:fill="FFFFFF"/>
            <w:vAlign w:val="bottom"/>
          </w:tcPr>
          <w:p w14:paraId="205F98C4" w14:textId="77777777" w:rsidR="00D21844" w:rsidRPr="00FF1B59" w:rsidRDefault="00D21844" w:rsidP="00D21844">
            <w:pPr>
              <w:spacing w:line="230" w:lineRule="auto"/>
              <w:rPr>
                <w:rFonts w:ascii="Arial" w:hAnsi="Arial" w:cs="Arial"/>
                <w:iCs/>
                <w:sz w:val="18"/>
                <w:szCs w:val="18"/>
              </w:rPr>
            </w:pPr>
            <w:r w:rsidRPr="00FF1B59">
              <w:rPr>
                <w:rFonts w:ascii="Arial" w:hAnsi="Arial" w:cs="Arial"/>
                <w:iCs/>
                <w:sz w:val="18"/>
                <w:szCs w:val="18"/>
              </w:rPr>
              <w:t>Zarar Niteliğindeki Krediler</w:t>
            </w:r>
            <w:r w:rsidRPr="00FF1B59">
              <w:rPr>
                <w:rFonts w:ascii="Arial" w:hAnsi="Arial" w:cs="Arial"/>
                <w:bCs/>
                <w:sz w:val="18"/>
                <w:szCs w:val="18"/>
              </w:rPr>
              <w:t xml:space="preserve"> İçin Ayrılanlar</w:t>
            </w:r>
          </w:p>
        </w:tc>
        <w:tc>
          <w:tcPr>
            <w:tcW w:w="1215" w:type="pct"/>
            <w:tcBorders>
              <w:top w:val="nil"/>
              <w:left w:val="nil"/>
              <w:bottom w:val="nil"/>
              <w:right w:val="nil"/>
            </w:tcBorders>
            <w:shd w:val="clear" w:color="auto" w:fill="auto"/>
            <w:vAlign w:val="bottom"/>
          </w:tcPr>
          <w:p w14:paraId="0E74552C" w14:textId="57221BA5" w:rsidR="00D21844" w:rsidRPr="00D21844" w:rsidRDefault="00D21844" w:rsidP="00D21844">
            <w:pPr>
              <w:ind w:right="133"/>
              <w:jc w:val="right"/>
              <w:rPr>
                <w:rFonts w:ascii="Arial" w:hAnsi="Arial" w:cs="Arial"/>
                <w:sz w:val="18"/>
                <w:szCs w:val="18"/>
              </w:rPr>
            </w:pPr>
            <w:r w:rsidRPr="00D21844">
              <w:rPr>
                <w:rFonts w:ascii="Arial" w:hAnsi="Arial" w:cs="Arial"/>
                <w:sz w:val="18"/>
                <w:szCs w:val="18"/>
              </w:rPr>
              <w:t>1.446.985</w:t>
            </w:r>
          </w:p>
        </w:tc>
        <w:tc>
          <w:tcPr>
            <w:tcW w:w="1071" w:type="pct"/>
            <w:tcBorders>
              <w:top w:val="nil"/>
              <w:left w:val="nil"/>
              <w:bottom w:val="nil"/>
              <w:right w:val="nil"/>
            </w:tcBorders>
            <w:shd w:val="clear" w:color="auto" w:fill="auto"/>
            <w:vAlign w:val="bottom"/>
          </w:tcPr>
          <w:p w14:paraId="1FF434C8" w14:textId="227D6B39" w:rsidR="00D21844" w:rsidRPr="00FF1B59" w:rsidRDefault="00D21844" w:rsidP="00D21844">
            <w:pPr>
              <w:ind w:right="133"/>
              <w:jc w:val="right"/>
              <w:rPr>
                <w:rFonts w:ascii="Arial" w:hAnsi="Arial" w:cs="Arial"/>
                <w:color w:val="000000"/>
                <w:sz w:val="18"/>
                <w:szCs w:val="18"/>
              </w:rPr>
            </w:pPr>
            <w:r w:rsidRPr="00FF1B59">
              <w:rPr>
                <w:rFonts w:ascii="Arial" w:hAnsi="Arial" w:cs="Arial"/>
                <w:sz w:val="18"/>
                <w:szCs w:val="18"/>
              </w:rPr>
              <w:t xml:space="preserve"> 1.239.383 </w:t>
            </w:r>
          </w:p>
        </w:tc>
      </w:tr>
      <w:tr w:rsidR="00D21844" w:rsidRPr="00FF1B59" w14:paraId="559DA8BB" w14:textId="77777777" w:rsidTr="00D21844">
        <w:trPr>
          <w:trHeight w:val="170"/>
        </w:trPr>
        <w:tc>
          <w:tcPr>
            <w:tcW w:w="2714" w:type="pct"/>
            <w:tcBorders>
              <w:bottom w:val="single" w:sz="4" w:space="0" w:color="auto"/>
            </w:tcBorders>
            <w:shd w:val="clear" w:color="auto" w:fill="FFFFFF"/>
            <w:vAlign w:val="bottom"/>
          </w:tcPr>
          <w:p w14:paraId="7BF07D62" w14:textId="77777777" w:rsidR="00D21844" w:rsidRPr="00FF1B59" w:rsidRDefault="00D21844" w:rsidP="00D21844">
            <w:pPr>
              <w:spacing w:line="230" w:lineRule="auto"/>
              <w:jc w:val="both"/>
              <w:rPr>
                <w:rFonts w:ascii="Arial" w:hAnsi="Arial" w:cs="Arial"/>
                <w:sz w:val="18"/>
                <w:szCs w:val="18"/>
              </w:rPr>
            </w:pPr>
          </w:p>
        </w:tc>
        <w:tc>
          <w:tcPr>
            <w:tcW w:w="1215" w:type="pct"/>
            <w:tcBorders>
              <w:top w:val="nil"/>
              <w:left w:val="nil"/>
              <w:bottom w:val="nil"/>
              <w:right w:val="nil"/>
            </w:tcBorders>
            <w:shd w:val="clear" w:color="auto" w:fill="auto"/>
            <w:vAlign w:val="bottom"/>
          </w:tcPr>
          <w:p w14:paraId="54071069" w14:textId="77777777" w:rsidR="00D21844" w:rsidRPr="00D21844" w:rsidRDefault="00D21844" w:rsidP="00D21844">
            <w:pPr>
              <w:ind w:right="133"/>
              <w:jc w:val="right"/>
              <w:rPr>
                <w:rFonts w:ascii="Arial" w:hAnsi="Arial" w:cs="Arial"/>
                <w:sz w:val="18"/>
                <w:szCs w:val="18"/>
              </w:rPr>
            </w:pPr>
          </w:p>
        </w:tc>
        <w:tc>
          <w:tcPr>
            <w:tcW w:w="1071" w:type="pct"/>
            <w:tcBorders>
              <w:top w:val="nil"/>
              <w:left w:val="nil"/>
              <w:bottom w:val="single" w:sz="4" w:space="0" w:color="auto"/>
              <w:right w:val="nil"/>
            </w:tcBorders>
            <w:shd w:val="clear" w:color="auto" w:fill="auto"/>
            <w:vAlign w:val="bottom"/>
          </w:tcPr>
          <w:p w14:paraId="2E0D7712" w14:textId="0A19B59F" w:rsidR="00D21844" w:rsidRPr="00FF1B59" w:rsidRDefault="00D21844" w:rsidP="00D21844">
            <w:pPr>
              <w:ind w:right="133"/>
              <w:jc w:val="right"/>
              <w:rPr>
                <w:rFonts w:ascii="Arial" w:hAnsi="Arial" w:cs="Arial"/>
                <w:color w:val="000000"/>
                <w:sz w:val="18"/>
                <w:szCs w:val="18"/>
              </w:rPr>
            </w:pPr>
          </w:p>
        </w:tc>
      </w:tr>
      <w:tr w:rsidR="00D21844" w:rsidRPr="00FF1B59" w14:paraId="1F0405FA" w14:textId="77777777" w:rsidTr="00D21844">
        <w:trPr>
          <w:trHeight w:val="170"/>
        </w:trPr>
        <w:tc>
          <w:tcPr>
            <w:tcW w:w="2714" w:type="pct"/>
            <w:tcBorders>
              <w:top w:val="single" w:sz="4" w:space="0" w:color="auto"/>
              <w:bottom w:val="double" w:sz="4" w:space="0" w:color="auto"/>
            </w:tcBorders>
            <w:shd w:val="clear" w:color="auto" w:fill="FFFFFF"/>
            <w:vAlign w:val="bottom"/>
          </w:tcPr>
          <w:p w14:paraId="1C5EFACF" w14:textId="77777777" w:rsidR="00D21844" w:rsidRPr="00FF1B59" w:rsidRDefault="00D21844" w:rsidP="00D21844">
            <w:pPr>
              <w:spacing w:line="230" w:lineRule="auto"/>
              <w:jc w:val="both"/>
              <w:rPr>
                <w:rFonts w:ascii="Arial" w:hAnsi="Arial" w:cs="Arial"/>
                <w:b/>
                <w:sz w:val="18"/>
                <w:szCs w:val="18"/>
              </w:rPr>
            </w:pPr>
            <w:r w:rsidRPr="00FF1B59">
              <w:rPr>
                <w:rFonts w:ascii="Arial" w:hAnsi="Arial" w:cs="Arial"/>
                <w:b/>
                <w:sz w:val="18"/>
                <w:szCs w:val="18"/>
              </w:rPr>
              <w:t>Toplam</w:t>
            </w:r>
          </w:p>
        </w:tc>
        <w:tc>
          <w:tcPr>
            <w:tcW w:w="1215" w:type="pct"/>
            <w:tcBorders>
              <w:top w:val="single" w:sz="4" w:space="0" w:color="auto"/>
              <w:left w:val="nil"/>
              <w:bottom w:val="double" w:sz="6" w:space="0" w:color="auto"/>
              <w:right w:val="nil"/>
            </w:tcBorders>
            <w:shd w:val="clear" w:color="auto" w:fill="auto"/>
            <w:vAlign w:val="bottom"/>
          </w:tcPr>
          <w:p w14:paraId="02C887C2" w14:textId="528B7D4E" w:rsidR="00D21844" w:rsidRPr="00D21844" w:rsidRDefault="00D21844" w:rsidP="00D21844">
            <w:pPr>
              <w:ind w:right="133"/>
              <w:jc w:val="right"/>
              <w:rPr>
                <w:rFonts w:ascii="Arial" w:hAnsi="Arial" w:cs="Arial"/>
                <w:b/>
                <w:bCs/>
                <w:sz w:val="18"/>
                <w:szCs w:val="18"/>
              </w:rPr>
            </w:pPr>
            <w:r w:rsidRPr="00D21844">
              <w:rPr>
                <w:rFonts w:ascii="Arial" w:hAnsi="Arial" w:cs="Arial"/>
                <w:b/>
                <w:bCs/>
                <w:sz w:val="18"/>
                <w:szCs w:val="18"/>
              </w:rPr>
              <w:t>2.322.110</w:t>
            </w:r>
          </w:p>
        </w:tc>
        <w:tc>
          <w:tcPr>
            <w:tcW w:w="1071" w:type="pct"/>
            <w:tcBorders>
              <w:top w:val="single" w:sz="4" w:space="0" w:color="auto"/>
              <w:left w:val="nil"/>
              <w:bottom w:val="double" w:sz="4" w:space="0" w:color="auto"/>
              <w:right w:val="nil"/>
            </w:tcBorders>
            <w:shd w:val="clear" w:color="auto" w:fill="auto"/>
            <w:vAlign w:val="bottom"/>
          </w:tcPr>
          <w:p w14:paraId="620CC590" w14:textId="1B8B5955" w:rsidR="00D21844" w:rsidRPr="00FF1B59" w:rsidRDefault="00D21844" w:rsidP="00D21844">
            <w:pPr>
              <w:ind w:right="133"/>
              <w:jc w:val="right"/>
              <w:rPr>
                <w:rFonts w:ascii="Arial" w:hAnsi="Arial" w:cs="Arial"/>
                <w:b/>
                <w:color w:val="000000"/>
                <w:sz w:val="18"/>
                <w:szCs w:val="18"/>
              </w:rPr>
            </w:pPr>
            <w:r w:rsidRPr="00FF1B59">
              <w:rPr>
                <w:rFonts w:ascii="Arial" w:hAnsi="Arial" w:cs="Arial"/>
                <w:b/>
                <w:bCs/>
                <w:sz w:val="18"/>
                <w:szCs w:val="18"/>
              </w:rPr>
              <w:t xml:space="preserve"> 1.772.183</w:t>
            </w:r>
            <w:r w:rsidRPr="00FF1B59">
              <w:rPr>
                <w:rFonts w:ascii="Arial" w:hAnsi="Arial" w:cs="Arial"/>
                <w:sz w:val="18"/>
                <w:szCs w:val="18"/>
              </w:rPr>
              <w:t xml:space="preserve"> </w:t>
            </w:r>
          </w:p>
        </w:tc>
      </w:tr>
    </w:tbl>
    <w:p w14:paraId="7865F812" w14:textId="51DBB204" w:rsidR="0027488A" w:rsidRPr="00FF1B59" w:rsidRDefault="0027488A" w:rsidP="00B12729">
      <w:pPr>
        <w:pStyle w:val="BodyTextIndent"/>
        <w:spacing w:before="120" w:after="120" w:line="230" w:lineRule="auto"/>
        <w:ind w:firstLine="0"/>
        <w:rPr>
          <w:rFonts w:ascii="Arial" w:hAnsi="Arial" w:cs="Arial"/>
          <w:sz w:val="20"/>
          <w:szCs w:val="20"/>
        </w:rPr>
      </w:pPr>
      <w:r w:rsidRPr="00FF1B59">
        <w:rPr>
          <w:rFonts w:ascii="Arial" w:hAnsi="Arial" w:cs="Arial"/>
          <w:sz w:val="20"/>
          <w:szCs w:val="20"/>
        </w:rPr>
        <w:t>Kredilere ilişkin olarak ayrılan</w:t>
      </w:r>
      <w:r w:rsidR="009637F1" w:rsidRPr="00FF1B59">
        <w:rPr>
          <w:rFonts w:ascii="Arial" w:hAnsi="Arial" w:cs="Arial"/>
          <w:sz w:val="20"/>
          <w:szCs w:val="20"/>
        </w:rPr>
        <w:t xml:space="preserve"> </w:t>
      </w:r>
      <w:r w:rsidR="00D21844" w:rsidRPr="00D21844">
        <w:rPr>
          <w:rFonts w:ascii="Arial" w:hAnsi="Arial" w:cs="Arial"/>
          <w:sz w:val="20"/>
          <w:szCs w:val="20"/>
        </w:rPr>
        <w:t>2.322.110</w:t>
      </w:r>
      <w:r w:rsidR="00D21844">
        <w:rPr>
          <w:rFonts w:ascii="Arial" w:hAnsi="Arial" w:cs="Arial"/>
          <w:sz w:val="20"/>
          <w:szCs w:val="20"/>
        </w:rPr>
        <w:t xml:space="preserve"> </w:t>
      </w:r>
      <w:r w:rsidR="00DC3674" w:rsidRPr="00FF1B59">
        <w:rPr>
          <w:rFonts w:ascii="Arial" w:hAnsi="Arial" w:cs="Arial"/>
          <w:sz w:val="20"/>
          <w:szCs w:val="20"/>
        </w:rPr>
        <w:t>TL</w:t>
      </w:r>
      <w:r w:rsidR="00692213" w:rsidRPr="00FF1B59">
        <w:rPr>
          <w:rFonts w:ascii="Arial" w:hAnsi="Arial" w:cs="Arial"/>
          <w:sz w:val="20"/>
          <w:szCs w:val="20"/>
        </w:rPr>
        <w:t xml:space="preserve"> (</w:t>
      </w:r>
      <w:r w:rsidR="004D26F1" w:rsidRPr="00FF1B59">
        <w:rPr>
          <w:rFonts w:ascii="Arial" w:hAnsi="Arial" w:cs="Arial"/>
          <w:sz w:val="20"/>
          <w:szCs w:val="20"/>
        </w:rPr>
        <w:t>31 Aralık 20</w:t>
      </w:r>
      <w:r w:rsidR="00EB6D2F" w:rsidRPr="00FF1B59">
        <w:rPr>
          <w:rFonts w:ascii="Arial" w:hAnsi="Arial" w:cs="Arial"/>
          <w:sz w:val="20"/>
          <w:szCs w:val="20"/>
        </w:rPr>
        <w:t>2</w:t>
      </w:r>
      <w:r w:rsidR="003A5467">
        <w:rPr>
          <w:rFonts w:ascii="Arial" w:hAnsi="Arial" w:cs="Arial"/>
          <w:sz w:val="20"/>
          <w:szCs w:val="20"/>
        </w:rPr>
        <w:t>4</w:t>
      </w:r>
      <w:r w:rsidR="00692213" w:rsidRPr="00FF1B59">
        <w:rPr>
          <w:rFonts w:ascii="Arial" w:hAnsi="Arial" w:cs="Arial"/>
          <w:sz w:val="20"/>
          <w:szCs w:val="20"/>
        </w:rPr>
        <w:t xml:space="preserve">: </w:t>
      </w:r>
      <w:r w:rsidR="003A5467" w:rsidRPr="00FF1B59">
        <w:rPr>
          <w:rFonts w:ascii="Arial" w:hAnsi="Arial" w:cs="Arial"/>
          <w:sz w:val="20"/>
          <w:szCs w:val="20"/>
        </w:rPr>
        <w:t xml:space="preserve">1.772.183 </w:t>
      </w:r>
      <w:r w:rsidR="00692213" w:rsidRPr="00FF1B59">
        <w:rPr>
          <w:rFonts w:ascii="Arial" w:hAnsi="Arial" w:cs="Arial"/>
          <w:sz w:val="20"/>
          <w:szCs w:val="20"/>
        </w:rPr>
        <w:t>TL)</w:t>
      </w:r>
      <w:r w:rsidRPr="00FF1B59">
        <w:rPr>
          <w:rFonts w:ascii="Arial" w:hAnsi="Arial" w:cs="Arial"/>
          <w:sz w:val="20"/>
          <w:szCs w:val="20"/>
        </w:rPr>
        <w:t xml:space="preserve"> tutarındaki temerrüt </w:t>
      </w:r>
      <w:r w:rsidR="00734B39" w:rsidRPr="00FF1B59">
        <w:rPr>
          <w:rFonts w:ascii="Arial" w:hAnsi="Arial" w:cs="Arial"/>
          <w:sz w:val="20"/>
          <w:szCs w:val="20"/>
        </w:rPr>
        <w:t xml:space="preserve">karşılıklarının </w:t>
      </w:r>
      <w:r w:rsidR="00C21243" w:rsidRPr="00C21243">
        <w:rPr>
          <w:rFonts w:ascii="Arial" w:hAnsi="Arial" w:cs="Arial"/>
          <w:sz w:val="20"/>
          <w:szCs w:val="20"/>
        </w:rPr>
        <w:t>1.143</w:t>
      </w:r>
      <w:r w:rsidR="00F015DE" w:rsidRPr="00C21243">
        <w:rPr>
          <w:rFonts w:ascii="Arial" w:hAnsi="Arial" w:cs="Arial"/>
          <w:sz w:val="20"/>
          <w:szCs w:val="20"/>
        </w:rPr>
        <w:t>.</w:t>
      </w:r>
      <w:r w:rsidR="00C21243" w:rsidRPr="00C21243">
        <w:rPr>
          <w:rFonts w:ascii="Arial" w:hAnsi="Arial" w:cs="Arial"/>
          <w:sz w:val="20"/>
          <w:szCs w:val="20"/>
        </w:rPr>
        <w:t>6</w:t>
      </w:r>
      <w:r w:rsidR="00F015DE" w:rsidRPr="00C21243">
        <w:rPr>
          <w:rFonts w:ascii="Arial" w:hAnsi="Arial" w:cs="Arial"/>
          <w:sz w:val="20"/>
          <w:szCs w:val="20"/>
        </w:rPr>
        <w:t>5</w:t>
      </w:r>
      <w:r w:rsidR="00C21243" w:rsidRPr="00C21243">
        <w:rPr>
          <w:rFonts w:ascii="Arial" w:hAnsi="Arial" w:cs="Arial"/>
          <w:sz w:val="20"/>
          <w:szCs w:val="20"/>
        </w:rPr>
        <w:t>5</w:t>
      </w:r>
      <w:r w:rsidR="00F015DE">
        <w:rPr>
          <w:rFonts w:ascii="Arial" w:hAnsi="Arial" w:cs="Arial"/>
          <w:sz w:val="20"/>
          <w:szCs w:val="20"/>
        </w:rPr>
        <w:t xml:space="preserve"> </w:t>
      </w:r>
      <w:r w:rsidRPr="00FF1B59">
        <w:rPr>
          <w:rFonts w:ascii="Arial" w:hAnsi="Arial" w:cs="Arial"/>
          <w:sz w:val="20"/>
          <w:szCs w:val="20"/>
        </w:rPr>
        <w:t>TL</w:t>
      </w:r>
      <w:r w:rsidR="00692213" w:rsidRPr="00FF1B59">
        <w:rPr>
          <w:rFonts w:ascii="Arial" w:hAnsi="Arial" w:cs="Arial"/>
          <w:sz w:val="20"/>
          <w:szCs w:val="20"/>
        </w:rPr>
        <w:t xml:space="preserve"> (</w:t>
      </w:r>
      <w:r w:rsidR="004D26F1" w:rsidRPr="00FF1B59">
        <w:rPr>
          <w:rFonts w:ascii="Arial" w:hAnsi="Arial" w:cs="Arial"/>
          <w:sz w:val="20"/>
          <w:szCs w:val="20"/>
        </w:rPr>
        <w:t>31 Aralık 20</w:t>
      </w:r>
      <w:r w:rsidR="00EB6D2F" w:rsidRPr="00FF1B59">
        <w:rPr>
          <w:rFonts w:ascii="Arial" w:hAnsi="Arial" w:cs="Arial"/>
          <w:sz w:val="20"/>
          <w:szCs w:val="20"/>
        </w:rPr>
        <w:t>2</w:t>
      </w:r>
      <w:r w:rsidR="003A5467">
        <w:rPr>
          <w:rFonts w:ascii="Arial" w:hAnsi="Arial" w:cs="Arial"/>
          <w:sz w:val="20"/>
          <w:szCs w:val="20"/>
        </w:rPr>
        <w:t>4</w:t>
      </w:r>
      <w:r w:rsidR="00692213" w:rsidRPr="00FF1B59">
        <w:rPr>
          <w:rFonts w:ascii="Arial" w:hAnsi="Arial" w:cs="Arial"/>
          <w:sz w:val="20"/>
          <w:szCs w:val="20"/>
        </w:rPr>
        <w:t xml:space="preserve">: </w:t>
      </w:r>
      <w:r w:rsidR="003A5467" w:rsidRPr="00FF1B59">
        <w:rPr>
          <w:rFonts w:ascii="Arial" w:hAnsi="Arial" w:cs="Arial"/>
          <w:sz w:val="20"/>
          <w:szCs w:val="20"/>
        </w:rPr>
        <w:t xml:space="preserve">722.761 </w:t>
      </w:r>
      <w:r w:rsidR="00692213" w:rsidRPr="00FF1B59">
        <w:rPr>
          <w:rFonts w:ascii="Arial" w:hAnsi="Arial" w:cs="Arial"/>
          <w:sz w:val="20"/>
          <w:szCs w:val="20"/>
        </w:rPr>
        <w:t>TL)</w:t>
      </w:r>
      <w:r w:rsidRPr="00FF1B59">
        <w:rPr>
          <w:rFonts w:ascii="Arial" w:hAnsi="Arial" w:cs="Arial"/>
          <w:sz w:val="20"/>
          <w:szCs w:val="20"/>
        </w:rPr>
        <w:t xml:space="preserve"> tutarındaki kısmı katılma hesaplarından kullandırılan krediler için ayrılan temerrüt karşılıkların katılma hesapları payıdır.</w:t>
      </w:r>
    </w:p>
    <w:p w14:paraId="7AEAC9D7" w14:textId="77777777" w:rsidR="00136C29" w:rsidRPr="00FF1B59" w:rsidRDefault="002338E0" w:rsidP="00B12729">
      <w:pPr>
        <w:pStyle w:val="BodyTextIndent"/>
        <w:spacing w:before="120" w:after="120" w:line="230" w:lineRule="auto"/>
        <w:ind w:left="-14" w:hanging="553"/>
        <w:rPr>
          <w:rFonts w:ascii="Arial" w:hAnsi="Arial" w:cs="Arial"/>
          <w:b/>
          <w:sz w:val="20"/>
          <w:szCs w:val="18"/>
        </w:rPr>
      </w:pPr>
      <w:r w:rsidRPr="00FF1B59">
        <w:rPr>
          <w:rFonts w:ascii="Arial" w:hAnsi="Arial" w:cs="Arial"/>
          <w:b/>
          <w:sz w:val="20"/>
          <w:szCs w:val="18"/>
        </w:rPr>
        <w:t>h</w:t>
      </w:r>
      <w:r w:rsidR="005D63B8" w:rsidRPr="00FF1B59">
        <w:rPr>
          <w:rFonts w:ascii="Arial" w:hAnsi="Arial" w:cs="Arial"/>
          <w:b/>
          <w:sz w:val="20"/>
          <w:szCs w:val="18"/>
        </w:rPr>
        <w:t>.</w:t>
      </w:r>
      <w:r w:rsidR="00136C29" w:rsidRPr="00FF1B59">
        <w:rPr>
          <w:rFonts w:ascii="Arial" w:hAnsi="Arial" w:cs="Arial"/>
          <w:b/>
          <w:sz w:val="20"/>
          <w:szCs w:val="18"/>
        </w:rPr>
        <w:tab/>
        <w:t xml:space="preserve">Donuk alacaklara ilişkin bilgiler (net): </w:t>
      </w:r>
    </w:p>
    <w:p w14:paraId="1C4E2E53" w14:textId="77777777" w:rsidR="00136C29" w:rsidRPr="00FF1B59" w:rsidRDefault="002338E0" w:rsidP="00B12729">
      <w:pPr>
        <w:spacing w:before="120" w:after="120" w:line="230" w:lineRule="auto"/>
        <w:ind w:left="-560"/>
        <w:jc w:val="both"/>
        <w:rPr>
          <w:rFonts w:ascii="Arial" w:hAnsi="Arial" w:cs="Arial"/>
          <w:b/>
          <w:sz w:val="20"/>
          <w:szCs w:val="20"/>
        </w:rPr>
      </w:pPr>
      <w:r w:rsidRPr="00FF1B59">
        <w:rPr>
          <w:rFonts w:ascii="Arial" w:hAnsi="Arial" w:cs="Arial"/>
          <w:b/>
          <w:sz w:val="20"/>
          <w:szCs w:val="20"/>
        </w:rPr>
        <w:t>h</w:t>
      </w:r>
      <w:r w:rsidR="002450D4" w:rsidRPr="00FF1B59">
        <w:rPr>
          <w:rFonts w:ascii="Arial" w:hAnsi="Arial" w:cs="Arial"/>
          <w:b/>
          <w:sz w:val="20"/>
          <w:szCs w:val="20"/>
        </w:rPr>
        <w:t>.1.</w:t>
      </w:r>
      <w:r w:rsidR="00136C29" w:rsidRPr="00FF1B59">
        <w:rPr>
          <w:rFonts w:ascii="Arial" w:hAnsi="Arial" w:cs="Arial"/>
          <w:b/>
          <w:sz w:val="20"/>
          <w:szCs w:val="20"/>
        </w:rPr>
        <w:tab/>
      </w:r>
      <w:r w:rsidR="00BA23F0" w:rsidRPr="00FF1B59">
        <w:rPr>
          <w:rFonts w:ascii="Arial" w:hAnsi="Arial" w:cs="Arial"/>
          <w:b/>
          <w:sz w:val="20"/>
          <w:szCs w:val="20"/>
        </w:rPr>
        <w:t>Donuk alacaklar içerisindeki</w:t>
      </w:r>
      <w:r w:rsidR="00C03145" w:rsidRPr="00FF1B59">
        <w:rPr>
          <w:rFonts w:ascii="Arial" w:hAnsi="Arial" w:cs="Arial"/>
          <w:b/>
          <w:sz w:val="20"/>
          <w:szCs w:val="20"/>
        </w:rPr>
        <w:t xml:space="preserve"> yeniden yapılandırılan kredilere ilişkin bilgiler</w:t>
      </w:r>
      <w:r w:rsidR="00136C29" w:rsidRPr="00FF1B59">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441"/>
        <w:gridCol w:w="1860"/>
        <w:gridCol w:w="1720"/>
        <w:gridCol w:w="1862"/>
      </w:tblGrid>
      <w:tr w:rsidR="00136C29" w:rsidRPr="00FF1B59" w14:paraId="14CF00E1" w14:textId="77777777" w:rsidTr="003F4CF1">
        <w:trPr>
          <w:trHeight w:val="113"/>
        </w:trPr>
        <w:tc>
          <w:tcPr>
            <w:tcW w:w="224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E53EB4F" w14:textId="77777777" w:rsidR="00136C29" w:rsidRPr="00FF1B59" w:rsidRDefault="00136C29" w:rsidP="00B12729">
            <w:pPr>
              <w:spacing w:line="230" w:lineRule="auto"/>
              <w:jc w:val="both"/>
              <w:rPr>
                <w:rFonts w:ascii="Arial" w:eastAsia="Arial Unicode MS" w:hAnsi="Arial" w:cs="Arial"/>
                <w:b/>
                <w:iCs/>
                <w:sz w:val="18"/>
                <w:szCs w:val="18"/>
              </w:rPr>
            </w:pPr>
          </w:p>
        </w:tc>
        <w:tc>
          <w:tcPr>
            <w:tcW w:w="941" w:type="pct"/>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747728A3" w14:textId="77777777" w:rsidR="00136C29" w:rsidRPr="00FF1B59" w:rsidRDefault="00136C29" w:rsidP="00B12729">
            <w:pPr>
              <w:spacing w:line="230" w:lineRule="auto"/>
              <w:ind w:right="90"/>
              <w:jc w:val="right"/>
              <w:rPr>
                <w:rFonts w:ascii="Arial" w:eastAsia="Arial Unicode MS" w:hAnsi="Arial" w:cs="Arial"/>
                <w:b/>
                <w:iCs/>
                <w:sz w:val="18"/>
                <w:szCs w:val="18"/>
              </w:rPr>
            </w:pPr>
            <w:r w:rsidRPr="00FF1B59">
              <w:rPr>
                <w:rFonts w:ascii="Arial" w:hAnsi="Arial" w:cs="Arial"/>
                <w:b/>
                <w:iCs/>
                <w:sz w:val="18"/>
                <w:szCs w:val="18"/>
              </w:rPr>
              <w:t>III. Grup</w:t>
            </w:r>
          </w:p>
        </w:tc>
        <w:tc>
          <w:tcPr>
            <w:tcW w:w="870" w:type="pct"/>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1A5EE7A2" w14:textId="77777777" w:rsidR="00136C29" w:rsidRPr="00FF1B59" w:rsidRDefault="00136C29" w:rsidP="00B12729">
            <w:pPr>
              <w:spacing w:line="230" w:lineRule="auto"/>
              <w:ind w:right="90"/>
              <w:jc w:val="right"/>
              <w:rPr>
                <w:rFonts w:ascii="Arial" w:eastAsia="Arial Unicode MS" w:hAnsi="Arial" w:cs="Arial"/>
                <w:b/>
                <w:iCs/>
                <w:sz w:val="18"/>
                <w:szCs w:val="18"/>
              </w:rPr>
            </w:pPr>
            <w:r w:rsidRPr="00FF1B59">
              <w:rPr>
                <w:rFonts w:ascii="Arial" w:hAnsi="Arial" w:cs="Arial"/>
                <w:b/>
                <w:iCs/>
                <w:sz w:val="18"/>
                <w:szCs w:val="18"/>
              </w:rPr>
              <w:t>IV. Grup</w:t>
            </w:r>
          </w:p>
        </w:tc>
        <w:tc>
          <w:tcPr>
            <w:tcW w:w="942" w:type="pct"/>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45E8F36A" w14:textId="77777777" w:rsidR="00136C29" w:rsidRPr="00FF1B59" w:rsidRDefault="00136C29" w:rsidP="00B12729">
            <w:pPr>
              <w:spacing w:line="230" w:lineRule="auto"/>
              <w:ind w:right="90"/>
              <w:jc w:val="right"/>
              <w:rPr>
                <w:rFonts w:ascii="Arial" w:eastAsia="Arial Unicode MS" w:hAnsi="Arial" w:cs="Arial"/>
                <w:b/>
                <w:iCs/>
                <w:sz w:val="18"/>
                <w:szCs w:val="18"/>
              </w:rPr>
            </w:pPr>
            <w:r w:rsidRPr="00FF1B59">
              <w:rPr>
                <w:rFonts w:ascii="Arial" w:hAnsi="Arial" w:cs="Arial"/>
                <w:b/>
                <w:iCs/>
                <w:sz w:val="18"/>
                <w:szCs w:val="18"/>
              </w:rPr>
              <w:t>V. Grup</w:t>
            </w:r>
          </w:p>
        </w:tc>
      </w:tr>
      <w:tr w:rsidR="00136C29" w:rsidRPr="00FF1B59" w14:paraId="31C6CAA3" w14:textId="77777777" w:rsidTr="003F4CF1">
        <w:trPr>
          <w:trHeight w:val="113"/>
        </w:trPr>
        <w:tc>
          <w:tcPr>
            <w:tcW w:w="2247" w:type="pct"/>
            <w:tcBorders>
              <w:top w:val="single" w:sz="4" w:space="0" w:color="auto"/>
              <w:bottom w:val="single" w:sz="4" w:space="0" w:color="auto"/>
            </w:tcBorders>
            <w:shd w:val="clear" w:color="auto" w:fill="auto"/>
            <w:vAlign w:val="center"/>
          </w:tcPr>
          <w:p w14:paraId="64616345" w14:textId="77777777" w:rsidR="00136C29" w:rsidRPr="00FF1B59" w:rsidRDefault="00136C29" w:rsidP="00B12729">
            <w:pPr>
              <w:spacing w:line="230" w:lineRule="auto"/>
              <w:jc w:val="both"/>
              <w:rPr>
                <w:rFonts w:ascii="Arial" w:eastAsia="Arial Unicode MS" w:hAnsi="Arial" w:cs="Arial"/>
                <w:b/>
                <w:iCs/>
                <w:sz w:val="18"/>
                <w:szCs w:val="18"/>
              </w:rPr>
            </w:pPr>
          </w:p>
        </w:tc>
        <w:tc>
          <w:tcPr>
            <w:tcW w:w="941" w:type="pct"/>
            <w:tcBorders>
              <w:top w:val="single" w:sz="4" w:space="0" w:color="auto"/>
              <w:bottom w:val="single" w:sz="4" w:space="0" w:color="auto"/>
            </w:tcBorders>
            <w:shd w:val="clear" w:color="auto" w:fill="auto"/>
            <w:tcMar>
              <w:top w:w="15" w:type="dxa"/>
              <w:left w:w="15" w:type="dxa"/>
              <w:bottom w:w="0" w:type="dxa"/>
              <w:right w:w="15" w:type="dxa"/>
            </w:tcMar>
          </w:tcPr>
          <w:p w14:paraId="072A3C5D" w14:textId="77777777" w:rsidR="00136C29" w:rsidRPr="00FF1B59" w:rsidRDefault="00136C29" w:rsidP="00B12729">
            <w:pPr>
              <w:spacing w:line="230" w:lineRule="auto"/>
              <w:ind w:right="90"/>
              <w:jc w:val="right"/>
              <w:rPr>
                <w:rFonts w:ascii="Arial" w:eastAsia="Arial Unicode MS" w:hAnsi="Arial" w:cs="Arial"/>
                <w:b/>
                <w:iCs/>
                <w:sz w:val="18"/>
                <w:szCs w:val="18"/>
              </w:rPr>
            </w:pPr>
            <w:r w:rsidRPr="00FF1B59">
              <w:rPr>
                <w:rFonts w:ascii="Arial" w:hAnsi="Arial" w:cs="Arial"/>
                <w:b/>
                <w:iCs/>
                <w:sz w:val="18"/>
                <w:szCs w:val="18"/>
              </w:rPr>
              <w:t xml:space="preserve">Tahsil </w:t>
            </w:r>
            <w:r w:rsidR="008E5ED8" w:rsidRPr="00FF1B59">
              <w:rPr>
                <w:rFonts w:ascii="Arial" w:hAnsi="Arial" w:cs="Arial"/>
                <w:b/>
                <w:iCs/>
                <w:sz w:val="18"/>
                <w:szCs w:val="18"/>
              </w:rPr>
              <w:t>İmkânı</w:t>
            </w:r>
            <w:r w:rsidRPr="00FF1B59">
              <w:rPr>
                <w:rFonts w:ascii="Arial" w:hAnsi="Arial" w:cs="Arial"/>
                <w:b/>
                <w:iCs/>
                <w:sz w:val="18"/>
                <w:szCs w:val="18"/>
              </w:rPr>
              <w:t xml:space="preserve"> Sınırlı Krediler </w:t>
            </w:r>
          </w:p>
        </w:tc>
        <w:tc>
          <w:tcPr>
            <w:tcW w:w="870" w:type="pct"/>
            <w:tcBorders>
              <w:top w:val="single" w:sz="4" w:space="0" w:color="auto"/>
              <w:bottom w:val="single" w:sz="4" w:space="0" w:color="auto"/>
            </w:tcBorders>
            <w:shd w:val="clear" w:color="auto" w:fill="auto"/>
            <w:tcMar>
              <w:top w:w="15" w:type="dxa"/>
              <w:left w:w="15" w:type="dxa"/>
              <w:bottom w:w="0" w:type="dxa"/>
              <w:right w:w="15" w:type="dxa"/>
            </w:tcMar>
          </w:tcPr>
          <w:p w14:paraId="7A5A7DA5" w14:textId="77777777" w:rsidR="00136C29" w:rsidRPr="00FF1B59" w:rsidRDefault="00136C29" w:rsidP="00B12729">
            <w:pPr>
              <w:spacing w:line="230" w:lineRule="auto"/>
              <w:ind w:right="90"/>
              <w:jc w:val="right"/>
              <w:rPr>
                <w:rFonts w:ascii="Arial" w:eastAsia="Arial Unicode MS" w:hAnsi="Arial" w:cs="Arial"/>
                <w:b/>
                <w:iCs/>
                <w:sz w:val="18"/>
                <w:szCs w:val="18"/>
              </w:rPr>
            </w:pPr>
            <w:r w:rsidRPr="00FF1B59">
              <w:rPr>
                <w:rFonts w:ascii="Arial" w:hAnsi="Arial" w:cs="Arial"/>
                <w:b/>
                <w:iCs/>
                <w:sz w:val="18"/>
                <w:szCs w:val="18"/>
              </w:rPr>
              <w:t xml:space="preserve">Tahsili Şüpheli Krediler </w:t>
            </w:r>
          </w:p>
        </w:tc>
        <w:tc>
          <w:tcPr>
            <w:tcW w:w="942" w:type="pct"/>
            <w:tcBorders>
              <w:top w:val="single" w:sz="4" w:space="0" w:color="auto"/>
              <w:bottom w:val="single" w:sz="4" w:space="0" w:color="auto"/>
            </w:tcBorders>
            <w:shd w:val="clear" w:color="auto" w:fill="auto"/>
            <w:tcMar>
              <w:top w:w="15" w:type="dxa"/>
              <w:left w:w="15" w:type="dxa"/>
              <w:bottom w:w="0" w:type="dxa"/>
              <w:right w:w="15" w:type="dxa"/>
            </w:tcMar>
          </w:tcPr>
          <w:p w14:paraId="7C93162E" w14:textId="77777777" w:rsidR="00136C29" w:rsidRPr="00FF1B59" w:rsidRDefault="00136C29" w:rsidP="00B12729">
            <w:pPr>
              <w:spacing w:line="230" w:lineRule="auto"/>
              <w:ind w:right="90"/>
              <w:jc w:val="right"/>
              <w:rPr>
                <w:rFonts w:ascii="Arial" w:eastAsia="Arial Unicode MS" w:hAnsi="Arial" w:cs="Arial"/>
                <w:b/>
                <w:iCs/>
                <w:sz w:val="18"/>
                <w:szCs w:val="18"/>
              </w:rPr>
            </w:pPr>
            <w:r w:rsidRPr="00FF1B59">
              <w:rPr>
                <w:rFonts w:ascii="Arial" w:hAnsi="Arial" w:cs="Arial"/>
                <w:b/>
                <w:iCs/>
                <w:sz w:val="18"/>
                <w:szCs w:val="18"/>
              </w:rPr>
              <w:t>Zarar Niteliğindeki Krediler</w:t>
            </w:r>
          </w:p>
        </w:tc>
      </w:tr>
      <w:tr w:rsidR="00136C29" w:rsidRPr="00FF1B59" w14:paraId="0B600953" w14:textId="77777777" w:rsidTr="003F4CF1">
        <w:trPr>
          <w:trHeight w:val="113"/>
        </w:trPr>
        <w:tc>
          <w:tcPr>
            <w:tcW w:w="224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258A6A8" w14:textId="77777777" w:rsidR="00136C29" w:rsidRPr="00FF1B59" w:rsidRDefault="00136C29" w:rsidP="00B12729">
            <w:pPr>
              <w:spacing w:line="230" w:lineRule="auto"/>
              <w:jc w:val="both"/>
              <w:rPr>
                <w:rFonts w:ascii="Arial" w:eastAsia="Arial Unicode MS" w:hAnsi="Arial" w:cs="Arial"/>
                <w:b/>
                <w:iCs/>
                <w:sz w:val="18"/>
                <w:szCs w:val="18"/>
              </w:rPr>
            </w:pPr>
            <w:r w:rsidRPr="00FF1B59">
              <w:rPr>
                <w:rFonts w:ascii="Arial" w:hAnsi="Arial" w:cs="Arial"/>
                <w:b/>
                <w:iCs/>
                <w:sz w:val="18"/>
                <w:szCs w:val="18"/>
              </w:rPr>
              <w:t>Cari Dönem</w:t>
            </w:r>
          </w:p>
        </w:tc>
        <w:tc>
          <w:tcPr>
            <w:tcW w:w="941" w:type="pct"/>
            <w:tcBorders>
              <w:top w:val="single" w:sz="4" w:space="0" w:color="auto"/>
              <w:bottom w:val="single" w:sz="4" w:space="0" w:color="auto"/>
            </w:tcBorders>
            <w:shd w:val="clear" w:color="auto" w:fill="auto"/>
            <w:noWrap/>
            <w:tcMar>
              <w:top w:w="15" w:type="dxa"/>
              <w:left w:w="15" w:type="dxa"/>
              <w:bottom w:w="0" w:type="dxa"/>
              <w:right w:w="15" w:type="dxa"/>
            </w:tcMar>
          </w:tcPr>
          <w:p w14:paraId="0DFE53E6" w14:textId="77777777" w:rsidR="00136C29" w:rsidRPr="00FF1B59" w:rsidRDefault="00136C29" w:rsidP="00B12729">
            <w:pPr>
              <w:tabs>
                <w:tab w:val="decimal" w:pos="1065"/>
              </w:tabs>
              <w:spacing w:line="230" w:lineRule="auto"/>
              <w:ind w:right="90"/>
              <w:jc w:val="right"/>
              <w:rPr>
                <w:rFonts w:ascii="Arial" w:eastAsia="Arial Unicode MS" w:hAnsi="Arial" w:cs="Arial"/>
                <w:iCs/>
                <w:sz w:val="18"/>
                <w:szCs w:val="18"/>
              </w:rPr>
            </w:pPr>
          </w:p>
        </w:tc>
        <w:tc>
          <w:tcPr>
            <w:tcW w:w="870" w:type="pct"/>
            <w:tcBorders>
              <w:top w:val="single" w:sz="4" w:space="0" w:color="auto"/>
              <w:bottom w:val="single" w:sz="4" w:space="0" w:color="auto"/>
            </w:tcBorders>
            <w:shd w:val="clear" w:color="auto" w:fill="auto"/>
            <w:noWrap/>
            <w:tcMar>
              <w:top w:w="15" w:type="dxa"/>
              <w:left w:w="15" w:type="dxa"/>
              <w:bottom w:w="0" w:type="dxa"/>
              <w:right w:w="15" w:type="dxa"/>
            </w:tcMar>
          </w:tcPr>
          <w:p w14:paraId="70E5625D" w14:textId="77777777" w:rsidR="00136C29" w:rsidRPr="00FF1B59" w:rsidRDefault="00136C29" w:rsidP="00B12729">
            <w:pPr>
              <w:tabs>
                <w:tab w:val="decimal" w:pos="1065"/>
              </w:tabs>
              <w:spacing w:line="230" w:lineRule="auto"/>
              <w:ind w:right="90"/>
              <w:jc w:val="right"/>
              <w:rPr>
                <w:rFonts w:ascii="Arial" w:eastAsia="Arial Unicode MS" w:hAnsi="Arial" w:cs="Arial"/>
                <w:iCs/>
                <w:sz w:val="18"/>
                <w:szCs w:val="18"/>
              </w:rPr>
            </w:pPr>
          </w:p>
        </w:tc>
        <w:tc>
          <w:tcPr>
            <w:tcW w:w="94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AFB7263" w14:textId="77777777" w:rsidR="00136C29" w:rsidRPr="00FF1B59" w:rsidRDefault="00136C29" w:rsidP="00B12729">
            <w:pPr>
              <w:spacing w:line="230" w:lineRule="auto"/>
              <w:ind w:right="90"/>
              <w:jc w:val="right"/>
              <w:rPr>
                <w:rFonts w:ascii="Arial" w:hAnsi="Arial" w:cs="Arial"/>
                <w:sz w:val="18"/>
                <w:szCs w:val="18"/>
              </w:rPr>
            </w:pPr>
          </w:p>
        </w:tc>
      </w:tr>
      <w:tr w:rsidR="00D21844" w:rsidRPr="00FF1B59" w14:paraId="06B00B31" w14:textId="77777777" w:rsidTr="00D21844">
        <w:trPr>
          <w:trHeight w:val="45"/>
        </w:trPr>
        <w:tc>
          <w:tcPr>
            <w:tcW w:w="2247" w:type="pct"/>
            <w:tcBorders>
              <w:top w:val="single" w:sz="4" w:space="0" w:color="auto"/>
            </w:tcBorders>
            <w:shd w:val="clear" w:color="auto" w:fill="auto"/>
            <w:noWrap/>
            <w:tcMar>
              <w:top w:w="15" w:type="dxa"/>
              <w:left w:w="15" w:type="dxa"/>
              <w:bottom w:w="0" w:type="dxa"/>
              <w:right w:w="15" w:type="dxa"/>
            </w:tcMar>
            <w:vAlign w:val="bottom"/>
          </w:tcPr>
          <w:p w14:paraId="7E5261F5" w14:textId="77777777" w:rsidR="00D21844" w:rsidRPr="00FF1B59" w:rsidRDefault="00D21844" w:rsidP="00D21844">
            <w:pPr>
              <w:spacing w:line="230" w:lineRule="auto"/>
              <w:rPr>
                <w:rFonts w:ascii="Arial" w:eastAsia="Arial Unicode MS" w:hAnsi="Arial" w:cs="Arial"/>
                <w:iCs/>
                <w:sz w:val="18"/>
                <w:szCs w:val="18"/>
              </w:rPr>
            </w:pPr>
            <w:r w:rsidRPr="00FF1B59">
              <w:rPr>
                <w:rFonts w:ascii="Arial" w:hAnsi="Arial" w:cs="Arial"/>
                <w:iCs/>
                <w:sz w:val="18"/>
                <w:szCs w:val="18"/>
              </w:rPr>
              <w:t>Karşılıklardan Önceki Brüt Tutarlar</w:t>
            </w:r>
          </w:p>
        </w:tc>
        <w:tc>
          <w:tcPr>
            <w:tcW w:w="941" w:type="pct"/>
            <w:tcBorders>
              <w:top w:val="nil"/>
              <w:left w:val="nil"/>
              <w:bottom w:val="nil"/>
              <w:right w:val="nil"/>
            </w:tcBorders>
            <w:shd w:val="clear" w:color="auto" w:fill="auto"/>
            <w:noWrap/>
            <w:tcMar>
              <w:top w:w="15" w:type="dxa"/>
              <w:left w:w="15" w:type="dxa"/>
              <w:bottom w:w="0" w:type="dxa"/>
              <w:right w:w="15" w:type="dxa"/>
            </w:tcMar>
            <w:vAlign w:val="bottom"/>
          </w:tcPr>
          <w:p w14:paraId="3984E5AC" w14:textId="75486C67" w:rsidR="00D21844" w:rsidRPr="00FF1B59" w:rsidRDefault="00D21844" w:rsidP="00D21844">
            <w:pPr>
              <w:spacing w:line="230" w:lineRule="auto"/>
              <w:ind w:right="90"/>
              <w:jc w:val="right"/>
              <w:rPr>
                <w:rFonts w:ascii="Arial" w:hAnsi="Arial" w:cs="Arial"/>
                <w:bCs/>
                <w:color w:val="000000"/>
                <w:sz w:val="18"/>
                <w:szCs w:val="18"/>
              </w:rPr>
            </w:pPr>
            <w:r w:rsidRPr="00D21844">
              <w:rPr>
                <w:rFonts w:ascii="Arial" w:hAnsi="Arial" w:cs="Arial"/>
                <w:bCs/>
                <w:color w:val="000000"/>
                <w:sz w:val="18"/>
                <w:szCs w:val="18"/>
              </w:rPr>
              <w:t>3.535</w:t>
            </w:r>
          </w:p>
        </w:tc>
        <w:tc>
          <w:tcPr>
            <w:tcW w:w="870" w:type="pct"/>
            <w:tcBorders>
              <w:top w:val="nil"/>
              <w:left w:val="nil"/>
              <w:bottom w:val="nil"/>
              <w:right w:val="nil"/>
            </w:tcBorders>
            <w:shd w:val="clear" w:color="auto" w:fill="auto"/>
            <w:noWrap/>
            <w:tcMar>
              <w:top w:w="15" w:type="dxa"/>
              <w:left w:w="15" w:type="dxa"/>
              <w:bottom w:w="0" w:type="dxa"/>
              <w:right w:w="15" w:type="dxa"/>
            </w:tcMar>
            <w:vAlign w:val="bottom"/>
          </w:tcPr>
          <w:p w14:paraId="3A6BC017" w14:textId="76739E21" w:rsidR="00D21844" w:rsidRPr="00FF1B59" w:rsidRDefault="00D21844" w:rsidP="00D21844">
            <w:pPr>
              <w:spacing w:line="230" w:lineRule="auto"/>
              <w:ind w:right="90"/>
              <w:jc w:val="right"/>
              <w:rPr>
                <w:rFonts w:ascii="Arial" w:hAnsi="Arial" w:cs="Arial"/>
                <w:bCs/>
                <w:color w:val="000000"/>
                <w:sz w:val="18"/>
                <w:szCs w:val="18"/>
              </w:rPr>
            </w:pPr>
            <w:r w:rsidRPr="00D21844">
              <w:rPr>
                <w:rFonts w:ascii="Arial" w:hAnsi="Arial" w:cs="Arial"/>
                <w:bCs/>
                <w:color w:val="000000"/>
                <w:sz w:val="18"/>
                <w:szCs w:val="18"/>
              </w:rPr>
              <w:t>5.110</w:t>
            </w:r>
          </w:p>
        </w:tc>
        <w:tc>
          <w:tcPr>
            <w:tcW w:w="942" w:type="pct"/>
            <w:tcBorders>
              <w:top w:val="nil"/>
              <w:left w:val="nil"/>
              <w:bottom w:val="nil"/>
              <w:right w:val="nil"/>
            </w:tcBorders>
            <w:shd w:val="clear" w:color="auto" w:fill="auto"/>
            <w:noWrap/>
            <w:tcMar>
              <w:top w:w="15" w:type="dxa"/>
              <w:left w:w="15" w:type="dxa"/>
              <w:bottom w:w="0" w:type="dxa"/>
              <w:right w:w="15" w:type="dxa"/>
            </w:tcMar>
            <w:vAlign w:val="bottom"/>
          </w:tcPr>
          <w:p w14:paraId="52B50C91" w14:textId="4C865BC9" w:rsidR="00D21844" w:rsidRPr="00FF1B59" w:rsidRDefault="00D21844" w:rsidP="00D21844">
            <w:pPr>
              <w:spacing w:line="230" w:lineRule="auto"/>
              <w:ind w:right="90"/>
              <w:jc w:val="right"/>
              <w:rPr>
                <w:rFonts w:ascii="Arial" w:hAnsi="Arial" w:cs="Arial"/>
                <w:bCs/>
                <w:color w:val="000000"/>
                <w:sz w:val="18"/>
                <w:szCs w:val="18"/>
              </w:rPr>
            </w:pPr>
            <w:r w:rsidRPr="00D21844">
              <w:rPr>
                <w:rFonts w:ascii="Arial" w:hAnsi="Arial" w:cs="Arial"/>
                <w:bCs/>
                <w:color w:val="000000"/>
                <w:sz w:val="18"/>
                <w:szCs w:val="18"/>
              </w:rPr>
              <w:t>41.036</w:t>
            </w:r>
          </w:p>
        </w:tc>
      </w:tr>
      <w:tr w:rsidR="00D21844" w:rsidRPr="00FF1B59" w14:paraId="6ECB99F9" w14:textId="77777777" w:rsidTr="00D21844">
        <w:trPr>
          <w:trHeight w:val="113"/>
        </w:trPr>
        <w:tc>
          <w:tcPr>
            <w:tcW w:w="2247" w:type="pct"/>
            <w:shd w:val="clear" w:color="auto" w:fill="auto"/>
            <w:tcMar>
              <w:top w:w="15" w:type="dxa"/>
              <w:left w:w="15" w:type="dxa"/>
              <w:bottom w:w="0" w:type="dxa"/>
              <w:right w:w="15" w:type="dxa"/>
            </w:tcMar>
            <w:vAlign w:val="bottom"/>
          </w:tcPr>
          <w:p w14:paraId="2AAA1B96" w14:textId="77777777" w:rsidR="00D21844" w:rsidRPr="00FF1B59" w:rsidRDefault="00D21844" w:rsidP="00D21844">
            <w:pPr>
              <w:spacing w:line="230" w:lineRule="auto"/>
              <w:rPr>
                <w:rFonts w:ascii="Arial" w:eastAsia="Arial Unicode MS" w:hAnsi="Arial" w:cs="Arial"/>
                <w:iCs/>
                <w:sz w:val="18"/>
                <w:szCs w:val="18"/>
              </w:rPr>
            </w:pPr>
            <w:r w:rsidRPr="00FF1B59">
              <w:rPr>
                <w:rFonts w:ascii="Arial" w:hAnsi="Arial" w:cs="Arial"/>
                <w:iCs/>
                <w:sz w:val="18"/>
                <w:szCs w:val="18"/>
              </w:rPr>
              <w:t>Yeniden Yapılandırılan Krediler</w:t>
            </w:r>
          </w:p>
        </w:tc>
        <w:tc>
          <w:tcPr>
            <w:tcW w:w="941" w:type="pct"/>
            <w:tcBorders>
              <w:top w:val="nil"/>
              <w:left w:val="nil"/>
              <w:bottom w:val="nil"/>
              <w:right w:val="nil"/>
            </w:tcBorders>
            <w:shd w:val="clear" w:color="auto" w:fill="auto"/>
            <w:noWrap/>
            <w:tcMar>
              <w:top w:w="15" w:type="dxa"/>
              <w:left w:w="15" w:type="dxa"/>
              <w:bottom w:w="0" w:type="dxa"/>
              <w:right w:w="15" w:type="dxa"/>
            </w:tcMar>
            <w:vAlign w:val="bottom"/>
          </w:tcPr>
          <w:p w14:paraId="5AF11997" w14:textId="597C1B57" w:rsidR="00D21844" w:rsidRPr="00FF1B59" w:rsidRDefault="00D21844" w:rsidP="00D21844">
            <w:pPr>
              <w:spacing w:line="230" w:lineRule="auto"/>
              <w:ind w:right="90"/>
              <w:jc w:val="right"/>
              <w:rPr>
                <w:rFonts w:ascii="Arial" w:hAnsi="Arial" w:cs="Arial"/>
                <w:bCs/>
                <w:color w:val="000000"/>
                <w:sz w:val="18"/>
                <w:szCs w:val="18"/>
              </w:rPr>
            </w:pPr>
            <w:r w:rsidRPr="00D21844">
              <w:rPr>
                <w:rFonts w:ascii="Arial" w:hAnsi="Arial" w:cs="Arial"/>
                <w:bCs/>
                <w:color w:val="000000"/>
                <w:sz w:val="18"/>
                <w:szCs w:val="18"/>
              </w:rPr>
              <w:t>3.535</w:t>
            </w:r>
          </w:p>
        </w:tc>
        <w:tc>
          <w:tcPr>
            <w:tcW w:w="870" w:type="pct"/>
            <w:tcBorders>
              <w:top w:val="nil"/>
              <w:left w:val="nil"/>
              <w:bottom w:val="nil"/>
              <w:right w:val="nil"/>
            </w:tcBorders>
            <w:shd w:val="clear" w:color="auto" w:fill="auto"/>
            <w:noWrap/>
            <w:tcMar>
              <w:top w:w="15" w:type="dxa"/>
              <w:left w:w="15" w:type="dxa"/>
              <w:bottom w:w="0" w:type="dxa"/>
              <w:right w:w="15" w:type="dxa"/>
            </w:tcMar>
            <w:vAlign w:val="bottom"/>
          </w:tcPr>
          <w:p w14:paraId="6E6F965C" w14:textId="0931B2F9" w:rsidR="00D21844" w:rsidRPr="00FF1B59" w:rsidRDefault="00D21844" w:rsidP="00D21844">
            <w:pPr>
              <w:spacing w:line="230" w:lineRule="auto"/>
              <w:ind w:right="90"/>
              <w:jc w:val="right"/>
              <w:rPr>
                <w:rFonts w:ascii="Arial" w:hAnsi="Arial" w:cs="Arial"/>
                <w:bCs/>
                <w:color w:val="000000"/>
                <w:sz w:val="18"/>
                <w:szCs w:val="18"/>
              </w:rPr>
            </w:pPr>
            <w:r w:rsidRPr="00D21844">
              <w:rPr>
                <w:rFonts w:ascii="Arial" w:hAnsi="Arial" w:cs="Arial"/>
                <w:bCs/>
                <w:color w:val="000000"/>
                <w:sz w:val="18"/>
                <w:szCs w:val="18"/>
              </w:rPr>
              <w:t>5.110</w:t>
            </w:r>
          </w:p>
        </w:tc>
        <w:tc>
          <w:tcPr>
            <w:tcW w:w="942" w:type="pct"/>
            <w:tcBorders>
              <w:top w:val="nil"/>
              <w:left w:val="nil"/>
              <w:bottom w:val="nil"/>
              <w:right w:val="nil"/>
            </w:tcBorders>
            <w:shd w:val="clear" w:color="auto" w:fill="auto"/>
            <w:noWrap/>
            <w:tcMar>
              <w:top w:w="15" w:type="dxa"/>
              <w:left w:w="15" w:type="dxa"/>
              <w:bottom w:w="0" w:type="dxa"/>
              <w:right w:w="15" w:type="dxa"/>
            </w:tcMar>
            <w:vAlign w:val="bottom"/>
          </w:tcPr>
          <w:p w14:paraId="49E845D3" w14:textId="52ABB02E" w:rsidR="00D21844" w:rsidRPr="00FF1B59" w:rsidRDefault="00D21844" w:rsidP="00D21844">
            <w:pPr>
              <w:spacing w:line="230" w:lineRule="auto"/>
              <w:ind w:right="90"/>
              <w:jc w:val="right"/>
              <w:rPr>
                <w:rFonts w:ascii="Arial" w:hAnsi="Arial" w:cs="Arial"/>
                <w:bCs/>
                <w:color w:val="000000"/>
                <w:sz w:val="18"/>
                <w:szCs w:val="18"/>
              </w:rPr>
            </w:pPr>
            <w:r w:rsidRPr="00D21844">
              <w:rPr>
                <w:rFonts w:ascii="Arial" w:hAnsi="Arial" w:cs="Arial"/>
                <w:bCs/>
                <w:color w:val="000000"/>
                <w:sz w:val="18"/>
                <w:szCs w:val="18"/>
              </w:rPr>
              <w:t>41.036</w:t>
            </w:r>
          </w:p>
        </w:tc>
      </w:tr>
      <w:tr w:rsidR="00C21243" w:rsidRPr="00FF1B59" w14:paraId="18E0E67A" w14:textId="77777777" w:rsidTr="003F4CF1">
        <w:trPr>
          <w:trHeight w:val="113"/>
        </w:trPr>
        <w:tc>
          <w:tcPr>
            <w:tcW w:w="2247" w:type="pct"/>
            <w:shd w:val="clear" w:color="auto" w:fill="auto"/>
            <w:tcMar>
              <w:top w:w="15" w:type="dxa"/>
              <w:left w:w="15" w:type="dxa"/>
              <w:bottom w:w="0" w:type="dxa"/>
              <w:right w:w="15" w:type="dxa"/>
            </w:tcMar>
            <w:vAlign w:val="bottom"/>
          </w:tcPr>
          <w:p w14:paraId="13DEDBFF" w14:textId="77777777" w:rsidR="00C21243" w:rsidRPr="00FF1B59" w:rsidRDefault="00C21243" w:rsidP="00C21243">
            <w:pPr>
              <w:spacing w:line="230" w:lineRule="auto"/>
              <w:rPr>
                <w:rFonts w:ascii="Arial" w:hAnsi="Arial" w:cs="Arial"/>
                <w:iCs/>
                <w:sz w:val="18"/>
                <w:szCs w:val="18"/>
              </w:rPr>
            </w:pPr>
          </w:p>
        </w:tc>
        <w:tc>
          <w:tcPr>
            <w:tcW w:w="941" w:type="pct"/>
            <w:shd w:val="clear" w:color="auto" w:fill="auto"/>
            <w:noWrap/>
            <w:tcMar>
              <w:top w:w="15" w:type="dxa"/>
              <w:left w:w="15" w:type="dxa"/>
              <w:bottom w:w="0" w:type="dxa"/>
              <w:right w:w="15" w:type="dxa"/>
            </w:tcMar>
          </w:tcPr>
          <w:p w14:paraId="67AA86E6" w14:textId="77777777" w:rsidR="00C21243" w:rsidRPr="00FF1B59" w:rsidRDefault="00C21243" w:rsidP="00C21243">
            <w:pPr>
              <w:spacing w:line="230" w:lineRule="auto"/>
              <w:ind w:right="90"/>
              <w:jc w:val="right"/>
              <w:rPr>
                <w:rFonts w:ascii="Arial" w:eastAsia="Arial Unicode MS" w:hAnsi="Arial" w:cs="Arial"/>
                <w:iCs/>
                <w:sz w:val="18"/>
                <w:szCs w:val="18"/>
              </w:rPr>
            </w:pPr>
          </w:p>
        </w:tc>
        <w:tc>
          <w:tcPr>
            <w:tcW w:w="870" w:type="pct"/>
            <w:shd w:val="clear" w:color="auto" w:fill="auto"/>
            <w:noWrap/>
            <w:tcMar>
              <w:top w:w="15" w:type="dxa"/>
              <w:left w:w="15" w:type="dxa"/>
              <w:bottom w:w="0" w:type="dxa"/>
              <w:right w:w="15" w:type="dxa"/>
            </w:tcMar>
          </w:tcPr>
          <w:p w14:paraId="1406076A" w14:textId="77777777" w:rsidR="00C21243" w:rsidRPr="00FF1B59" w:rsidRDefault="00C21243" w:rsidP="00C21243">
            <w:pPr>
              <w:spacing w:line="230" w:lineRule="auto"/>
              <w:ind w:right="90"/>
              <w:jc w:val="right"/>
              <w:rPr>
                <w:rFonts w:ascii="Arial" w:eastAsia="Arial Unicode MS" w:hAnsi="Arial" w:cs="Arial"/>
                <w:iCs/>
                <w:sz w:val="18"/>
                <w:szCs w:val="18"/>
              </w:rPr>
            </w:pPr>
          </w:p>
        </w:tc>
        <w:tc>
          <w:tcPr>
            <w:tcW w:w="942" w:type="pct"/>
            <w:shd w:val="clear" w:color="auto" w:fill="auto"/>
            <w:noWrap/>
            <w:tcMar>
              <w:top w:w="15" w:type="dxa"/>
              <w:left w:w="15" w:type="dxa"/>
              <w:bottom w:w="0" w:type="dxa"/>
              <w:right w:w="15" w:type="dxa"/>
            </w:tcMar>
          </w:tcPr>
          <w:p w14:paraId="46572986" w14:textId="77777777" w:rsidR="00C21243" w:rsidRPr="00FF1B59" w:rsidRDefault="00C21243" w:rsidP="00C21243">
            <w:pPr>
              <w:spacing w:line="230" w:lineRule="auto"/>
              <w:ind w:right="90"/>
              <w:jc w:val="right"/>
              <w:rPr>
                <w:rFonts w:ascii="Arial" w:eastAsia="Arial Unicode MS" w:hAnsi="Arial" w:cs="Arial"/>
                <w:iCs/>
                <w:sz w:val="18"/>
                <w:szCs w:val="18"/>
              </w:rPr>
            </w:pPr>
          </w:p>
        </w:tc>
      </w:tr>
      <w:tr w:rsidR="00C21243" w:rsidRPr="00FF1B59" w14:paraId="174B9277" w14:textId="77777777" w:rsidTr="003F4CF1">
        <w:trPr>
          <w:trHeight w:val="113"/>
        </w:trPr>
        <w:tc>
          <w:tcPr>
            <w:tcW w:w="224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6F6A646" w14:textId="77777777" w:rsidR="00C21243" w:rsidRPr="00FF1B59" w:rsidRDefault="00C21243" w:rsidP="00C21243">
            <w:pPr>
              <w:spacing w:line="230" w:lineRule="auto"/>
              <w:jc w:val="both"/>
              <w:rPr>
                <w:rFonts w:ascii="Arial" w:eastAsia="Arial Unicode MS" w:hAnsi="Arial" w:cs="Arial"/>
                <w:b/>
                <w:iCs/>
                <w:sz w:val="18"/>
                <w:szCs w:val="18"/>
              </w:rPr>
            </w:pPr>
            <w:r w:rsidRPr="00FF1B59">
              <w:rPr>
                <w:rFonts w:ascii="Arial" w:hAnsi="Arial" w:cs="Arial"/>
                <w:b/>
                <w:iCs/>
                <w:sz w:val="18"/>
                <w:szCs w:val="18"/>
              </w:rPr>
              <w:t>Önceki Dönem</w:t>
            </w:r>
          </w:p>
        </w:tc>
        <w:tc>
          <w:tcPr>
            <w:tcW w:w="941" w:type="pct"/>
            <w:tcBorders>
              <w:top w:val="single" w:sz="4" w:space="0" w:color="auto"/>
              <w:bottom w:val="single" w:sz="4" w:space="0" w:color="auto"/>
            </w:tcBorders>
            <w:shd w:val="clear" w:color="auto" w:fill="auto"/>
            <w:noWrap/>
            <w:tcMar>
              <w:top w:w="15" w:type="dxa"/>
              <w:left w:w="15" w:type="dxa"/>
              <w:bottom w:w="0" w:type="dxa"/>
              <w:right w:w="15" w:type="dxa"/>
            </w:tcMar>
          </w:tcPr>
          <w:p w14:paraId="3F5577A3" w14:textId="77777777" w:rsidR="00C21243" w:rsidRPr="00FF1B59" w:rsidRDefault="00C21243" w:rsidP="00C21243">
            <w:pPr>
              <w:tabs>
                <w:tab w:val="decimal" w:pos="1065"/>
              </w:tabs>
              <w:spacing w:line="230" w:lineRule="auto"/>
              <w:ind w:right="90"/>
              <w:jc w:val="right"/>
              <w:rPr>
                <w:rFonts w:ascii="Arial" w:eastAsia="Arial Unicode MS" w:hAnsi="Arial" w:cs="Arial"/>
                <w:iCs/>
                <w:sz w:val="18"/>
                <w:szCs w:val="18"/>
              </w:rPr>
            </w:pPr>
          </w:p>
        </w:tc>
        <w:tc>
          <w:tcPr>
            <w:tcW w:w="870" w:type="pct"/>
            <w:tcBorders>
              <w:top w:val="single" w:sz="4" w:space="0" w:color="auto"/>
              <w:bottom w:val="single" w:sz="4" w:space="0" w:color="auto"/>
            </w:tcBorders>
            <w:shd w:val="clear" w:color="auto" w:fill="auto"/>
            <w:noWrap/>
            <w:tcMar>
              <w:top w:w="15" w:type="dxa"/>
              <w:left w:w="15" w:type="dxa"/>
              <w:bottom w:w="0" w:type="dxa"/>
              <w:right w:w="15" w:type="dxa"/>
            </w:tcMar>
          </w:tcPr>
          <w:p w14:paraId="4CDB887F" w14:textId="77777777" w:rsidR="00C21243" w:rsidRPr="00FF1B59" w:rsidRDefault="00C21243" w:rsidP="00C21243">
            <w:pPr>
              <w:tabs>
                <w:tab w:val="decimal" w:pos="1065"/>
              </w:tabs>
              <w:spacing w:line="230" w:lineRule="auto"/>
              <w:ind w:right="90"/>
              <w:jc w:val="right"/>
              <w:rPr>
                <w:rFonts w:ascii="Arial" w:eastAsia="Arial Unicode MS" w:hAnsi="Arial" w:cs="Arial"/>
                <w:iCs/>
                <w:sz w:val="18"/>
                <w:szCs w:val="18"/>
              </w:rPr>
            </w:pPr>
          </w:p>
        </w:tc>
        <w:tc>
          <w:tcPr>
            <w:tcW w:w="94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D1059A3" w14:textId="77777777" w:rsidR="00C21243" w:rsidRPr="00FF1B59" w:rsidRDefault="00C21243" w:rsidP="00C21243">
            <w:pPr>
              <w:spacing w:line="230" w:lineRule="auto"/>
              <w:ind w:right="90"/>
              <w:jc w:val="right"/>
              <w:rPr>
                <w:rFonts w:ascii="Arial" w:hAnsi="Arial" w:cs="Arial"/>
                <w:sz w:val="18"/>
                <w:szCs w:val="18"/>
              </w:rPr>
            </w:pPr>
          </w:p>
        </w:tc>
      </w:tr>
      <w:tr w:rsidR="00C21243" w:rsidRPr="00FF1B59" w14:paraId="61584204" w14:textId="77777777" w:rsidTr="005F6B4C">
        <w:trPr>
          <w:trHeight w:val="113"/>
        </w:trPr>
        <w:tc>
          <w:tcPr>
            <w:tcW w:w="2247" w:type="pct"/>
            <w:shd w:val="clear" w:color="auto" w:fill="auto"/>
            <w:noWrap/>
            <w:tcMar>
              <w:top w:w="15" w:type="dxa"/>
              <w:left w:w="15" w:type="dxa"/>
              <w:bottom w:w="0" w:type="dxa"/>
              <w:right w:w="15" w:type="dxa"/>
            </w:tcMar>
            <w:vAlign w:val="bottom"/>
          </w:tcPr>
          <w:p w14:paraId="493EA750" w14:textId="77777777" w:rsidR="00C21243" w:rsidRPr="00FF1B59" w:rsidRDefault="00C21243" w:rsidP="00C21243">
            <w:pPr>
              <w:spacing w:line="230" w:lineRule="auto"/>
              <w:rPr>
                <w:rFonts w:ascii="Arial" w:eastAsia="Arial Unicode MS" w:hAnsi="Arial" w:cs="Arial"/>
                <w:iCs/>
                <w:sz w:val="18"/>
                <w:szCs w:val="18"/>
              </w:rPr>
            </w:pPr>
            <w:r w:rsidRPr="00FF1B59">
              <w:rPr>
                <w:rFonts w:ascii="Arial" w:hAnsi="Arial" w:cs="Arial"/>
                <w:iCs/>
                <w:sz w:val="18"/>
                <w:szCs w:val="18"/>
              </w:rPr>
              <w:t>Karşılıklardan Önceki Brüt Tutarlar</w:t>
            </w:r>
          </w:p>
        </w:tc>
        <w:tc>
          <w:tcPr>
            <w:tcW w:w="941" w:type="pct"/>
            <w:tcBorders>
              <w:top w:val="single" w:sz="4" w:space="0" w:color="auto"/>
            </w:tcBorders>
            <w:shd w:val="clear" w:color="auto" w:fill="auto"/>
            <w:noWrap/>
            <w:tcMar>
              <w:top w:w="15" w:type="dxa"/>
              <w:left w:w="15" w:type="dxa"/>
              <w:bottom w:w="0" w:type="dxa"/>
              <w:right w:w="15" w:type="dxa"/>
            </w:tcMar>
          </w:tcPr>
          <w:p w14:paraId="03A577DD" w14:textId="451A4218" w:rsidR="00C21243" w:rsidRPr="00FF1B59" w:rsidRDefault="00C21243" w:rsidP="00C21243">
            <w:pPr>
              <w:spacing w:line="230" w:lineRule="auto"/>
              <w:ind w:right="90"/>
              <w:jc w:val="right"/>
              <w:rPr>
                <w:rFonts w:ascii="Arial" w:hAnsi="Arial" w:cs="Arial"/>
                <w:bCs/>
                <w:color w:val="000000"/>
                <w:sz w:val="18"/>
                <w:szCs w:val="18"/>
              </w:rPr>
            </w:pPr>
            <w:r>
              <w:rPr>
                <w:rFonts w:ascii="Arial" w:hAnsi="Arial" w:cs="Arial"/>
                <w:bCs/>
                <w:color w:val="000000"/>
                <w:sz w:val="18"/>
                <w:szCs w:val="18"/>
              </w:rPr>
              <w:t>-</w:t>
            </w:r>
          </w:p>
        </w:tc>
        <w:tc>
          <w:tcPr>
            <w:tcW w:w="870" w:type="pct"/>
            <w:tcBorders>
              <w:top w:val="single" w:sz="4" w:space="0" w:color="auto"/>
            </w:tcBorders>
            <w:shd w:val="clear" w:color="auto" w:fill="auto"/>
            <w:noWrap/>
            <w:tcMar>
              <w:top w:w="15" w:type="dxa"/>
              <w:left w:w="15" w:type="dxa"/>
              <w:bottom w:w="0" w:type="dxa"/>
              <w:right w:w="15" w:type="dxa"/>
            </w:tcMar>
            <w:vAlign w:val="bottom"/>
          </w:tcPr>
          <w:p w14:paraId="7DF41DEB" w14:textId="3A4B091D" w:rsidR="00C21243" w:rsidRPr="00FF1B59" w:rsidRDefault="00C21243" w:rsidP="00C21243">
            <w:pPr>
              <w:spacing w:line="230" w:lineRule="auto"/>
              <w:ind w:right="90"/>
              <w:jc w:val="right"/>
              <w:rPr>
                <w:rFonts w:ascii="Arial" w:hAnsi="Arial" w:cs="Arial"/>
                <w:bCs/>
                <w:color w:val="000000"/>
                <w:sz w:val="18"/>
                <w:szCs w:val="18"/>
              </w:rPr>
            </w:pPr>
            <w:r w:rsidRPr="00FF1B59">
              <w:rPr>
                <w:rFonts w:ascii="Arial" w:hAnsi="Arial" w:cs="Arial"/>
                <w:bCs/>
                <w:color w:val="000000"/>
                <w:sz w:val="18"/>
                <w:szCs w:val="18"/>
              </w:rPr>
              <w:t>1.505</w:t>
            </w:r>
          </w:p>
        </w:tc>
        <w:tc>
          <w:tcPr>
            <w:tcW w:w="942" w:type="pct"/>
            <w:tcBorders>
              <w:top w:val="single" w:sz="4" w:space="0" w:color="auto"/>
            </w:tcBorders>
            <w:shd w:val="clear" w:color="auto" w:fill="auto"/>
            <w:noWrap/>
            <w:tcMar>
              <w:top w:w="15" w:type="dxa"/>
              <w:left w:w="15" w:type="dxa"/>
              <w:bottom w:w="0" w:type="dxa"/>
              <w:right w:w="15" w:type="dxa"/>
            </w:tcMar>
            <w:vAlign w:val="bottom"/>
          </w:tcPr>
          <w:p w14:paraId="192CA8E6" w14:textId="5E109E29" w:rsidR="00C21243" w:rsidRPr="00FF1B59" w:rsidRDefault="00C21243" w:rsidP="00C21243">
            <w:pPr>
              <w:spacing w:line="230" w:lineRule="auto"/>
              <w:ind w:right="90"/>
              <w:jc w:val="right"/>
              <w:rPr>
                <w:rFonts w:ascii="Arial" w:hAnsi="Arial" w:cs="Arial"/>
                <w:bCs/>
                <w:color w:val="000000"/>
                <w:sz w:val="18"/>
                <w:szCs w:val="18"/>
              </w:rPr>
            </w:pPr>
            <w:r w:rsidRPr="00FF1B59">
              <w:rPr>
                <w:rFonts w:ascii="Arial" w:hAnsi="Arial" w:cs="Arial"/>
                <w:bCs/>
                <w:color w:val="000000"/>
                <w:sz w:val="18"/>
                <w:szCs w:val="18"/>
              </w:rPr>
              <w:t>33.439</w:t>
            </w:r>
          </w:p>
        </w:tc>
      </w:tr>
      <w:tr w:rsidR="00C21243" w:rsidRPr="00FF1B59" w14:paraId="08D158B4" w14:textId="77777777" w:rsidTr="005F6B4C">
        <w:trPr>
          <w:trHeight w:val="113"/>
        </w:trPr>
        <w:tc>
          <w:tcPr>
            <w:tcW w:w="2247" w:type="pct"/>
            <w:shd w:val="clear" w:color="auto" w:fill="auto"/>
            <w:tcMar>
              <w:top w:w="15" w:type="dxa"/>
              <w:left w:w="15" w:type="dxa"/>
              <w:bottom w:w="0" w:type="dxa"/>
              <w:right w:w="15" w:type="dxa"/>
            </w:tcMar>
            <w:vAlign w:val="bottom"/>
          </w:tcPr>
          <w:p w14:paraId="11E971B7" w14:textId="77777777" w:rsidR="00C21243" w:rsidRPr="00FF1B59" w:rsidRDefault="00C21243" w:rsidP="00C21243">
            <w:pPr>
              <w:spacing w:line="230" w:lineRule="auto"/>
              <w:rPr>
                <w:rFonts w:ascii="Arial" w:eastAsia="Arial Unicode MS" w:hAnsi="Arial" w:cs="Arial"/>
                <w:iCs/>
                <w:sz w:val="18"/>
                <w:szCs w:val="18"/>
              </w:rPr>
            </w:pPr>
            <w:r w:rsidRPr="00FF1B59">
              <w:rPr>
                <w:rFonts w:ascii="Arial" w:hAnsi="Arial" w:cs="Arial"/>
                <w:iCs/>
                <w:sz w:val="18"/>
                <w:szCs w:val="18"/>
              </w:rPr>
              <w:t>Yeniden Yapılandırılan Krediler</w:t>
            </w:r>
          </w:p>
        </w:tc>
        <w:tc>
          <w:tcPr>
            <w:tcW w:w="941" w:type="pct"/>
            <w:tcBorders>
              <w:top w:val="nil"/>
            </w:tcBorders>
            <w:shd w:val="clear" w:color="auto" w:fill="auto"/>
            <w:noWrap/>
            <w:tcMar>
              <w:top w:w="15" w:type="dxa"/>
              <w:left w:w="15" w:type="dxa"/>
              <w:bottom w:w="0" w:type="dxa"/>
              <w:right w:w="15" w:type="dxa"/>
            </w:tcMar>
          </w:tcPr>
          <w:p w14:paraId="43BC404A" w14:textId="43653B5D" w:rsidR="00C21243" w:rsidRPr="00FF1B59" w:rsidRDefault="00C21243" w:rsidP="00C21243">
            <w:pPr>
              <w:spacing w:line="230" w:lineRule="auto"/>
              <w:ind w:right="90"/>
              <w:jc w:val="right"/>
              <w:rPr>
                <w:rFonts w:ascii="Arial" w:hAnsi="Arial" w:cs="Arial"/>
                <w:bCs/>
                <w:color w:val="000000"/>
                <w:sz w:val="18"/>
                <w:szCs w:val="18"/>
              </w:rPr>
            </w:pPr>
            <w:r>
              <w:rPr>
                <w:rFonts w:ascii="Arial" w:hAnsi="Arial" w:cs="Arial"/>
                <w:bCs/>
                <w:color w:val="000000"/>
                <w:sz w:val="18"/>
                <w:szCs w:val="18"/>
              </w:rPr>
              <w:t>-</w:t>
            </w:r>
          </w:p>
        </w:tc>
        <w:tc>
          <w:tcPr>
            <w:tcW w:w="870" w:type="pct"/>
            <w:tcBorders>
              <w:top w:val="nil"/>
            </w:tcBorders>
            <w:shd w:val="clear" w:color="auto" w:fill="auto"/>
            <w:noWrap/>
            <w:tcMar>
              <w:top w:w="15" w:type="dxa"/>
              <w:left w:w="15" w:type="dxa"/>
              <w:bottom w:w="0" w:type="dxa"/>
              <w:right w:w="15" w:type="dxa"/>
            </w:tcMar>
            <w:vAlign w:val="bottom"/>
          </w:tcPr>
          <w:p w14:paraId="27FB2350" w14:textId="0E52C0A8" w:rsidR="00C21243" w:rsidRPr="00FF1B59" w:rsidRDefault="00C21243" w:rsidP="00C21243">
            <w:pPr>
              <w:spacing w:line="230" w:lineRule="auto"/>
              <w:ind w:right="90"/>
              <w:jc w:val="right"/>
              <w:rPr>
                <w:rFonts w:ascii="Arial" w:hAnsi="Arial" w:cs="Arial"/>
                <w:bCs/>
                <w:color w:val="000000"/>
                <w:sz w:val="18"/>
                <w:szCs w:val="18"/>
              </w:rPr>
            </w:pPr>
            <w:r w:rsidRPr="00FF1B59">
              <w:rPr>
                <w:rFonts w:ascii="Arial" w:hAnsi="Arial" w:cs="Arial"/>
                <w:bCs/>
                <w:color w:val="000000"/>
                <w:sz w:val="18"/>
                <w:szCs w:val="18"/>
              </w:rPr>
              <w:t>1.505</w:t>
            </w:r>
          </w:p>
        </w:tc>
        <w:tc>
          <w:tcPr>
            <w:tcW w:w="942" w:type="pct"/>
            <w:tcBorders>
              <w:top w:val="nil"/>
            </w:tcBorders>
            <w:shd w:val="clear" w:color="auto" w:fill="auto"/>
            <w:noWrap/>
            <w:tcMar>
              <w:top w:w="15" w:type="dxa"/>
              <w:left w:w="15" w:type="dxa"/>
              <w:bottom w:w="0" w:type="dxa"/>
              <w:right w:w="15" w:type="dxa"/>
            </w:tcMar>
            <w:vAlign w:val="bottom"/>
          </w:tcPr>
          <w:p w14:paraId="68867207" w14:textId="312886E1" w:rsidR="00C21243" w:rsidRPr="00FF1B59" w:rsidRDefault="00C21243" w:rsidP="00C21243">
            <w:pPr>
              <w:spacing w:line="230" w:lineRule="auto"/>
              <w:ind w:right="90"/>
              <w:jc w:val="right"/>
              <w:rPr>
                <w:rFonts w:ascii="Arial" w:hAnsi="Arial" w:cs="Arial"/>
                <w:bCs/>
                <w:color w:val="000000"/>
                <w:sz w:val="18"/>
                <w:szCs w:val="18"/>
              </w:rPr>
            </w:pPr>
            <w:r w:rsidRPr="00FF1B59">
              <w:rPr>
                <w:rFonts w:ascii="Arial" w:hAnsi="Arial" w:cs="Arial"/>
                <w:bCs/>
                <w:color w:val="000000"/>
                <w:sz w:val="18"/>
                <w:szCs w:val="18"/>
              </w:rPr>
              <w:t>33.439</w:t>
            </w:r>
          </w:p>
        </w:tc>
      </w:tr>
      <w:tr w:rsidR="00C21243" w:rsidRPr="00FF1B59" w14:paraId="27213A38" w14:textId="77777777" w:rsidTr="003F4CF1">
        <w:trPr>
          <w:trHeight w:val="113"/>
        </w:trPr>
        <w:tc>
          <w:tcPr>
            <w:tcW w:w="2247" w:type="pct"/>
            <w:tcBorders>
              <w:bottom w:val="single" w:sz="4" w:space="0" w:color="auto"/>
            </w:tcBorders>
            <w:shd w:val="clear" w:color="auto" w:fill="auto"/>
            <w:tcMar>
              <w:top w:w="15" w:type="dxa"/>
              <w:left w:w="15" w:type="dxa"/>
              <w:bottom w:w="0" w:type="dxa"/>
              <w:right w:w="15" w:type="dxa"/>
            </w:tcMar>
            <w:vAlign w:val="bottom"/>
          </w:tcPr>
          <w:p w14:paraId="6244A2EB" w14:textId="77777777" w:rsidR="00C21243" w:rsidRPr="00FF1B59" w:rsidRDefault="00C21243" w:rsidP="00C21243">
            <w:pPr>
              <w:spacing w:line="230" w:lineRule="auto"/>
              <w:ind w:left="360"/>
              <w:rPr>
                <w:rFonts w:ascii="Arial" w:hAnsi="Arial" w:cs="Arial"/>
                <w:iCs/>
                <w:sz w:val="18"/>
                <w:szCs w:val="18"/>
              </w:rPr>
            </w:pPr>
          </w:p>
        </w:tc>
        <w:tc>
          <w:tcPr>
            <w:tcW w:w="941" w:type="pct"/>
            <w:tcBorders>
              <w:bottom w:val="single" w:sz="4" w:space="0" w:color="auto"/>
            </w:tcBorders>
            <w:shd w:val="clear" w:color="auto" w:fill="auto"/>
            <w:noWrap/>
            <w:tcMar>
              <w:top w:w="15" w:type="dxa"/>
              <w:left w:w="15" w:type="dxa"/>
              <w:bottom w:w="0" w:type="dxa"/>
              <w:right w:w="15" w:type="dxa"/>
            </w:tcMar>
            <w:vAlign w:val="bottom"/>
          </w:tcPr>
          <w:p w14:paraId="7E2AEDAE" w14:textId="77777777" w:rsidR="00C21243" w:rsidRPr="00FF1B59" w:rsidRDefault="00C21243" w:rsidP="00C21243">
            <w:pPr>
              <w:spacing w:line="230" w:lineRule="auto"/>
              <w:ind w:right="90"/>
              <w:jc w:val="right"/>
              <w:rPr>
                <w:rFonts w:ascii="Arial" w:eastAsia="Arial Unicode MS" w:hAnsi="Arial" w:cs="Arial"/>
                <w:iCs/>
                <w:sz w:val="18"/>
                <w:szCs w:val="18"/>
              </w:rPr>
            </w:pPr>
          </w:p>
        </w:tc>
        <w:tc>
          <w:tcPr>
            <w:tcW w:w="870" w:type="pct"/>
            <w:tcBorders>
              <w:bottom w:val="single" w:sz="4" w:space="0" w:color="auto"/>
            </w:tcBorders>
            <w:shd w:val="clear" w:color="auto" w:fill="auto"/>
            <w:noWrap/>
            <w:tcMar>
              <w:top w:w="15" w:type="dxa"/>
              <w:left w:w="15" w:type="dxa"/>
              <w:bottom w:w="0" w:type="dxa"/>
              <w:right w:w="15" w:type="dxa"/>
            </w:tcMar>
            <w:vAlign w:val="bottom"/>
          </w:tcPr>
          <w:p w14:paraId="4FED2405" w14:textId="77777777" w:rsidR="00C21243" w:rsidRPr="00FF1B59" w:rsidRDefault="00C21243" w:rsidP="00C21243">
            <w:pPr>
              <w:spacing w:line="230" w:lineRule="auto"/>
              <w:ind w:right="90"/>
              <w:jc w:val="right"/>
              <w:rPr>
                <w:rFonts w:ascii="Arial" w:eastAsia="Arial Unicode MS" w:hAnsi="Arial" w:cs="Arial"/>
                <w:iCs/>
                <w:sz w:val="18"/>
                <w:szCs w:val="18"/>
              </w:rPr>
            </w:pPr>
          </w:p>
        </w:tc>
        <w:tc>
          <w:tcPr>
            <w:tcW w:w="942" w:type="pct"/>
            <w:tcBorders>
              <w:bottom w:val="single" w:sz="4" w:space="0" w:color="auto"/>
            </w:tcBorders>
            <w:shd w:val="clear" w:color="auto" w:fill="auto"/>
            <w:noWrap/>
            <w:tcMar>
              <w:top w:w="15" w:type="dxa"/>
              <w:left w:w="15" w:type="dxa"/>
              <w:bottom w:w="0" w:type="dxa"/>
              <w:right w:w="15" w:type="dxa"/>
            </w:tcMar>
            <w:vAlign w:val="bottom"/>
          </w:tcPr>
          <w:p w14:paraId="578BBEBD" w14:textId="77777777" w:rsidR="00C21243" w:rsidRPr="00FF1B59" w:rsidRDefault="00C21243" w:rsidP="00C21243">
            <w:pPr>
              <w:spacing w:line="230" w:lineRule="auto"/>
              <w:ind w:right="90"/>
              <w:jc w:val="right"/>
              <w:rPr>
                <w:rFonts w:ascii="Arial" w:eastAsia="Arial Unicode MS" w:hAnsi="Arial" w:cs="Arial"/>
                <w:iCs/>
                <w:sz w:val="18"/>
                <w:szCs w:val="18"/>
              </w:rPr>
            </w:pPr>
          </w:p>
        </w:tc>
      </w:tr>
    </w:tbl>
    <w:p w14:paraId="40C33CDA" w14:textId="77777777" w:rsidR="000A5051" w:rsidRPr="00FF1B59" w:rsidRDefault="000A5051" w:rsidP="00B12729">
      <w:pPr>
        <w:rPr>
          <w:rFonts w:ascii="Arial" w:hAnsi="Arial" w:cs="Arial"/>
          <w:b/>
          <w:sz w:val="20"/>
          <w:szCs w:val="20"/>
          <w:lang w:eastAsia="en-US"/>
        </w:rPr>
      </w:pPr>
      <w:r w:rsidRPr="00FF1B59">
        <w:rPr>
          <w:rFonts w:ascii="Arial" w:hAnsi="Arial" w:cs="Arial"/>
          <w:b/>
          <w:sz w:val="20"/>
          <w:szCs w:val="20"/>
        </w:rPr>
        <w:br w:type="page"/>
      </w:r>
    </w:p>
    <w:p w14:paraId="1D024E1D" w14:textId="77777777" w:rsidR="000A5051" w:rsidRPr="00FF1B59" w:rsidRDefault="000A5051" w:rsidP="00B12729">
      <w:pPr>
        <w:autoSpaceDE w:val="0"/>
        <w:autoSpaceDN w:val="0"/>
        <w:adjustRightInd w:val="0"/>
        <w:spacing w:before="120" w:after="100" w:line="230" w:lineRule="auto"/>
        <w:ind w:left="-588" w:right="-4"/>
        <w:jc w:val="both"/>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Bilançonun aktif hesaplarına ilişkin açıklama ve dipnotlar (devamı):</w:t>
      </w:r>
    </w:p>
    <w:p w14:paraId="7C7B7CFB" w14:textId="77777777" w:rsidR="00136C29" w:rsidRPr="00FF1B59" w:rsidRDefault="002338E0" w:rsidP="00B12729">
      <w:pPr>
        <w:pStyle w:val="BodyTextIndent"/>
        <w:spacing w:before="120" w:after="120" w:line="230" w:lineRule="auto"/>
        <w:ind w:left="-14" w:hanging="553"/>
        <w:rPr>
          <w:rFonts w:ascii="Arial" w:hAnsi="Arial" w:cs="Arial"/>
          <w:b/>
          <w:sz w:val="18"/>
          <w:szCs w:val="18"/>
        </w:rPr>
      </w:pPr>
      <w:bookmarkStart w:id="104" w:name="_Hlk125537898"/>
      <w:bookmarkStart w:id="105" w:name="_Hlk165366012"/>
      <w:r w:rsidRPr="00FF1B59">
        <w:rPr>
          <w:rFonts w:ascii="Arial" w:hAnsi="Arial" w:cs="Arial"/>
          <w:b/>
          <w:sz w:val="20"/>
          <w:szCs w:val="20"/>
        </w:rPr>
        <w:t>h</w:t>
      </w:r>
      <w:r w:rsidR="005D63B8" w:rsidRPr="00FF1B59">
        <w:rPr>
          <w:rFonts w:ascii="Arial" w:hAnsi="Arial" w:cs="Arial"/>
          <w:b/>
          <w:sz w:val="20"/>
          <w:szCs w:val="20"/>
        </w:rPr>
        <w:t>.2.</w:t>
      </w:r>
      <w:r w:rsidR="00136C29" w:rsidRPr="00FF1B59">
        <w:rPr>
          <w:rFonts w:ascii="Arial" w:hAnsi="Arial" w:cs="Arial"/>
          <w:b/>
          <w:sz w:val="18"/>
          <w:szCs w:val="18"/>
        </w:rPr>
        <w:tab/>
      </w:r>
      <w:bookmarkStart w:id="106" w:name="_Hlk196233389"/>
      <w:r w:rsidR="00136C29" w:rsidRPr="00FF1B59">
        <w:rPr>
          <w:rFonts w:ascii="Arial" w:hAnsi="Arial" w:cs="Arial"/>
          <w:b/>
          <w:sz w:val="20"/>
          <w:szCs w:val="18"/>
        </w:rPr>
        <w:t>Toplam donuk alacak hareketlerine ilişkin bilgiler</w:t>
      </w:r>
      <w:r w:rsidR="00136C29" w:rsidRPr="00FF1B59">
        <w:rPr>
          <w:rFonts w:ascii="Arial" w:hAnsi="Arial" w:cs="Arial"/>
          <w:b/>
          <w:sz w:val="18"/>
          <w:szCs w:val="18"/>
        </w:rPr>
        <w:t xml:space="preserve">: </w:t>
      </w:r>
    </w:p>
    <w:tbl>
      <w:tblPr>
        <w:tblW w:w="5000" w:type="pct"/>
        <w:tblCellMar>
          <w:left w:w="0" w:type="dxa"/>
          <w:right w:w="113" w:type="dxa"/>
        </w:tblCellMar>
        <w:tblLook w:val="0000" w:firstRow="0" w:lastRow="0" w:firstColumn="0" w:lastColumn="0" w:noHBand="0" w:noVBand="0"/>
      </w:tblPr>
      <w:tblGrid>
        <w:gridCol w:w="4434"/>
        <w:gridCol w:w="1862"/>
        <w:gridCol w:w="1737"/>
        <w:gridCol w:w="1850"/>
      </w:tblGrid>
      <w:tr w:rsidR="00136C29" w:rsidRPr="00FF1B59" w14:paraId="6F065C3F" w14:textId="77777777" w:rsidTr="003F4CF1">
        <w:trPr>
          <w:trHeight w:val="170"/>
        </w:trPr>
        <w:tc>
          <w:tcPr>
            <w:tcW w:w="2243" w:type="pct"/>
            <w:tcBorders>
              <w:top w:val="single" w:sz="4" w:space="0" w:color="auto"/>
              <w:bottom w:val="single" w:sz="4" w:space="0" w:color="auto"/>
            </w:tcBorders>
            <w:shd w:val="clear" w:color="auto" w:fill="auto"/>
            <w:vAlign w:val="bottom"/>
          </w:tcPr>
          <w:p w14:paraId="2876B035" w14:textId="77777777" w:rsidR="00136C29" w:rsidRPr="00FF1B59" w:rsidRDefault="00136C29" w:rsidP="00B12729">
            <w:pPr>
              <w:spacing w:line="230" w:lineRule="auto"/>
              <w:jc w:val="both"/>
              <w:rPr>
                <w:rFonts w:ascii="Arial" w:eastAsia="Arial Unicode MS" w:hAnsi="Arial" w:cs="Arial"/>
                <w:b/>
                <w:sz w:val="18"/>
                <w:szCs w:val="18"/>
              </w:rPr>
            </w:pPr>
            <w:bookmarkStart w:id="107" w:name="OLE_LINK2"/>
            <w:bookmarkStart w:id="108" w:name="OLE_LINK5"/>
            <w:bookmarkEnd w:id="106"/>
            <w:r w:rsidRPr="00FF1B59">
              <w:rPr>
                <w:rFonts w:ascii="Arial" w:hAnsi="Arial" w:cs="Arial"/>
                <w:b/>
                <w:sz w:val="18"/>
                <w:szCs w:val="18"/>
              </w:rPr>
              <w:t> </w:t>
            </w:r>
          </w:p>
        </w:tc>
        <w:tc>
          <w:tcPr>
            <w:tcW w:w="942" w:type="pct"/>
            <w:tcBorders>
              <w:top w:val="single" w:sz="4" w:space="0" w:color="auto"/>
              <w:bottom w:val="single" w:sz="4" w:space="0" w:color="auto"/>
            </w:tcBorders>
            <w:shd w:val="clear" w:color="auto" w:fill="auto"/>
            <w:vAlign w:val="bottom"/>
          </w:tcPr>
          <w:p w14:paraId="6C52A104" w14:textId="77777777" w:rsidR="00136C29" w:rsidRPr="00FF1B59" w:rsidRDefault="00136C29"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III. Grup</w:t>
            </w:r>
          </w:p>
        </w:tc>
        <w:tc>
          <w:tcPr>
            <w:tcW w:w="879" w:type="pct"/>
            <w:tcBorders>
              <w:top w:val="single" w:sz="4" w:space="0" w:color="auto"/>
              <w:bottom w:val="single" w:sz="4" w:space="0" w:color="auto"/>
            </w:tcBorders>
            <w:shd w:val="clear" w:color="auto" w:fill="auto"/>
            <w:vAlign w:val="bottom"/>
          </w:tcPr>
          <w:p w14:paraId="38F80666" w14:textId="77777777" w:rsidR="00136C29" w:rsidRPr="00FF1B59" w:rsidRDefault="00136C29"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IV. Grup</w:t>
            </w:r>
          </w:p>
        </w:tc>
        <w:tc>
          <w:tcPr>
            <w:tcW w:w="936" w:type="pct"/>
            <w:tcBorders>
              <w:top w:val="single" w:sz="4" w:space="0" w:color="auto"/>
              <w:bottom w:val="single" w:sz="4" w:space="0" w:color="auto"/>
            </w:tcBorders>
            <w:shd w:val="clear" w:color="auto" w:fill="auto"/>
            <w:vAlign w:val="bottom"/>
          </w:tcPr>
          <w:p w14:paraId="1E1A38EB" w14:textId="77777777" w:rsidR="00136C29" w:rsidRPr="00FF1B59" w:rsidRDefault="00136C29"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V. Grup</w:t>
            </w:r>
          </w:p>
        </w:tc>
      </w:tr>
      <w:tr w:rsidR="00136C29" w:rsidRPr="00FF1B59" w14:paraId="2A741D63" w14:textId="77777777" w:rsidTr="003F4CF1">
        <w:trPr>
          <w:trHeight w:val="170"/>
        </w:trPr>
        <w:tc>
          <w:tcPr>
            <w:tcW w:w="2243" w:type="pct"/>
            <w:tcBorders>
              <w:top w:val="single" w:sz="4" w:space="0" w:color="auto"/>
              <w:bottom w:val="single" w:sz="4" w:space="0" w:color="auto"/>
            </w:tcBorders>
            <w:shd w:val="clear" w:color="auto" w:fill="auto"/>
            <w:vAlign w:val="bottom"/>
          </w:tcPr>
          <w:p w14:paraId="620DC4A9" w14:textId="77777777" w:rsidR="00136C29" w:rsidRPr="00FF1B59" w:rsidRDefault="001A3289" w:rsidP="00B12729">
            <w:pPr>
              <w:spacing w:line="230" w:lineRule="auto"/>
              <w:jc w:val="both"/>
              <w:rPr>
                <w:rFonts w:ascii="Arial" w:eastAsia="Arial Unicode MS" w:hAnsi="Arial" w:cs="Arial"/>
                <w:b/>
                <w:sz w:val="18"/>
                <w:szCs w:val="18"/>
              </w:rPr>
            </w:pPr>
            <w:r w:rsidRPr="00FF1B59">
              <w:rPr>
                <w:rFonts w:ascii="Arial" w:eastAsia="Arial Unicode MS" w:hAnsi="Arial" w:cs="Arial"/>
                <w:b/>
                <w:sz w:val="18"/>
                <w:szCs w:val="18"/>
              </w:rPr>
              <w:t>Cari Dönem</w:t>
            </w:r>
          </w:p>
        </w:tc>
        <w:tc>
          <w:tcPr>
            <w:tcW w:w="942" w:type="pct"/>
            <w:tcBorders>
              <w:top w:val="single" w:sz="4" w:space="0" w:color="auto"/>
              <w:bottom w:val="single" w:sz="4" w:space="0" w:color="auto"/>
            </w:tcBorders>
            <w:shd w:val="clear" w:color="auto" w:fill="auto"/>
            <w:vAlign w:val="bottom"/>
          </w:tcPr>
          <w:p w14:paraId="453E7743" w14:textId="77777777" w:rsidR="00136C29" w:rsidRPr="00FF1B59" w:rsidRDefault="00136C29"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Tahsil İmkânı Sınırlı Krediler</w:t>
            </w:r>
          </w:p>
        </w:tc>
        <w:tc>
          <w:tcPr>
            <w:tcW w:w="879" w:type="pct"/>
            <w:tcBorders>
              <w:top w:val="single" w:sz="4" w:space="0" w:color="auto"/>
              <w:bottom w:val="single" w:sz="4" w:space="0" w:color="auto"/>
            </w:tcBorders>
            <w:shd w:val="clear" w:color="auto" w:fill="auto"/>
            <w:vAlign w:val="bottom"/>
          </w:tcPr>
          <w:p w14:paraId="08722673" w14:textId="77777777" w:rsidR="00136C29" w:rsidRPr="00FF1B59" w:rsidRDefault="00136C29"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Tahsili Şüpheli Krediler</w:t>
            </w:r>
          </w:p>
        </w:tc>
        <w:tc>
          <w:tcPr>
            <w:tcW w:w="936" w:type="pct"/>
            <w:tcBorders>
              <w:top w:val="single" w:sz="4" w:space="0" w:color="auto"/>
              <w:bottom w:val="single" w:sz="4" w:space="0" w:color="auto"/>
            </w:tcBorders>
            <w:shd w:val="clear" w:color="auto" w:fill="auto"/>
            <w:vAlign w:val="bottom"/>
          </w:tcPr>
          <w:p w14:paraId="1E39CCD7" w14:textId="77777777" w:rsidR="00136C29" w:rsidRPr="00FF1B59" w:rsidRDefault="00136C29"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Zarar Niteliğindeki Kredi</w:t>
            </w:r>
            <w:r w:rsidR="00FC236F" w:rsidRPr="00FF1B59">
              <w:rPr>
                <w:rFonts w:ascii="Arial" w:hAnsi="Arial" w:cs="Arial"/>
                <w:b/>
                <w:iCs/>
                <w:sz w:val="18"/>
                <w:szCs w:val="18"/>
              </w:rPr>
              <w:t>ler</w:t>
            </w:r>
          </w:p>
        </w:tc>
      </w:tr>
      <w:tr w:rsidR="00136C29" w:rsidRPr="00FF1B59" w14:paraId="28DC73B9" w14:textId="77777777" w:rsidTr="003F4CF1">
        <w:trPr>
          <w:trHeight w:val="170"/>
        </w:trPr>
        <w:tc>
          <w:tcPr>
            <w:tcW w:w="2243" w:type="pct"/>
            <w:tcBorders>
              <w:top w:val="single" w:sz="4" w:space="0" w:color="auto"/>
            </w:tcBorders>
            <w:shd w:val="clear" w:color="auto" w:fill="auto"/>
            <w:vAlign w:val="bottom"/>
          </w:tcPr>
          <w:p w14:paraId="43982B2B" w14:textId="77777777" w:rsidR="00136C29" w:rsidRPr="00FF1B59" w:rsidRDefault="00136C29" w:rsidP="00B12729">
            <w:pPr>
              <w:spacing w:line="230" w:lineRule="auto"/>
              <w:jc w:val="both"/>
              <w:rPr>
                <w:rFonts w:ascii="Arial" w:hAnsi="Arial" w:cs="Arial"/>
                <w:sz w:val="18"/>
                <w:szCs w:val="18"/>
              </w:rPr>
            </w:pPr>
          </w:p>
        </w:tc>
        <w:tc>
          <w:tcPr>
            <w:tcW w:w="942" w:type="pct"/>
            <w:tcBorders>
              <w:top w:val="single" w:sz="4" w:space="0" w:color="auto"/>
            </w:tcBorders>
            <w:shd w:val="clear" w:color="auto" w:fill="auto"/>
            <w:vAlign w:val="bottom"/>
          </w:tcPr>
          <w:p w14:paraId="3FBCE00C" w14:textId="77777777" w:rsidR="00136C29" w:rsidRPr="00FF1B59" w:rsidRDefault="00136C29" w:rsidP="00B12729">
            <w:pPr>
              <w:tabs>
                <w:tab w:val="decimal" w:pos="0"/>
              </w:tabs>
              <w:spacing w:line="230" w:lineRule="auto"/>
              <w:ind w:right="101"/>
              <w:jc w:val="right"/>
              <w:rPr>
                <w:rFonts w:ascii="Arial" w:hAnsi="Arial" w:cs="Arial"/>
                <w:sz w:val="20"/>
                <w:szCs w:val="20"/>
              </w:rPr>
            </w:pPr>
          </w:p>
        </w:tc>
        <w:tc>
          <w:tcPr>
            <w:tcW w:w="879" w:type="pct"/>
            <w:tcBorders>
              <w:top w:val="single" w:sz="4" w:space="0" w:color="auto"/>
            </w:tcBorders>
            <w:shd w:val="clear" w:color="auto" w:fill="auto"/>
            <w:vAlign w:val="bottom"/>
          </w:tcPr>
          <w:p w14:paraId="4BEBF484" w14:textId="77777777" w:rsidR="00136C29" w:rsidRPr="00FF1B59" w:rsidRDefault="00136C29" w:rsidP="00B12729">
            <w:pPr>
              <w:tabs>
                <w:tab w:val="decimal" w:pos="0"/>
              </w:tabs>
              <w:spacing w:line="230" w:lineRule="auto"/>
              <w:ind w:right="101"/>
              <w:jc w:val="right"/>
              <w:rPr>
                <w:rFonts w:ascii="Arial" w:hAnsi="Arial" w:cs="Arial"/>
                <w:sz w:val="20"/>
                <w:szCs w:val="20"/>
              </w:rPr>
            </w:pPr>
          </w:p>
        </w:tc>
        <w:tc>
          <w:tcPr>
            <w:tcW w:w="936" w:type="pct"/>
            <w:tcBorders>
              <w:top w:val="single" w:sz="4" w:space="0" w:color="auto"/>
            </w:tcBorders>
            <w:shd w:val="clear" w:color="auto" w:fill="auto"/>
            <w:vAlign w:val="bottom"/>
          </w:tcPr>
          <w:p w14:paraId="361042B9" w14:textId="77777777" w:rsidR="00136C29" w:rsidRPr="00FF1B59" w:rsidRDefault="00136C29" w:rsidP="00B12729">
            <w:pPr>
              <w:tabs>
                <w:tab w:val="decimal" w:pos="0"/>
              </w:tabs>
              <w:spacing w:line="230" w:lineRule="auto"/>
              <w:ind w:right="101"/>
              <w:jc w:val="right"/>
              <w:rPr>
                <w:rFonts w:ascii="Arial" w:hAnsi="Arial" w:cs="Arial"/>
                <w:sz w:val="20"/>
                <w:szCs w:val="20"/>
              </w:rPr>
            </w:pPr>
          </w:p>
        </w:tc>
      </w:tr>
      <w:tr w:rsidR="00586C38" w:rsidRPr="00FF1B59" w14:paraId="7C4302BC" w14:textId="77777777" w:rsidTr="00586C38">
        <w:trPr>
          <w:trHeight w:val="170"/>
        </w:trPr>
        <w:tc>
          <w:tcPr>
            <w:tcW w:w="2243" w:type="pct"/>
            <w:shd w:val="clear" w:color="auto" w:fill="auto"/>
            <w:vAlign w:val="bottom"/>
          </w:tcPr>
          <w:p w14:paraId="2C5042BF" w14:textId="77777777" w:rsidR="00586C38" w:rsidRPr="00FF1B59" w:rsidRDefault="00586C38" w:rsidP="00586C38">
            <w:pPr>
              <w:spacing w:line="230" w:lineRule="auto"/>
              <w:rPr>
                <w:rFonts w:ascii="Arial" w:eastAsia="Arial Unicode MS" w:hAnsi="Arial" w:cs="Arial"/>
                <w:b/>
                <w:iCs/>
                <w:sz w:val="18"/>
                <w:szCs w:val="18"/>
              </w:rPr>
            </w:pPr>
            <w:r w:rsidRPr="00FF1B59">
              <w:rPr>
                <w:rFonts w:ascii="Arial" w:hAnsi="Arial" w:cs="Arial"/>
                <w:b/>
                <w:iCs/>
                <w:sz w:val="18"/>
                <w:szCs w:val="18"/>
              </w:rPr>
              <w:t>Önceki Dönem Sonu Bakiyesi</w:t>
            </w:r>
          </w:p>
        </w:tc>
        <w:tc>
          <w:tcPr>
            <w:tcW w:w="942" w:type="pct"/>
            <w:shd w:val="clear" w:color="auto" w:fill="auto"/>
            <w:vAlign w:val="bottom"/>
          </w:tcPr>
          <w:p w14:paraId="1E1D5841" w14:textId="35696AF6" w:rsidR="00586C38" w:rsidRPr="006B6DAC" w:rsidRDefault="00586C38" w:rsidP="00586C38">
            <w:pPr>
              <w:spacing w:line="230" w:lineRule="auto"/>
              <w:ind w:right="9"/>
              <w:jc w:val="right"/>
              <w:rPr>
                <w:rFonts w:ascii="Arial" w:hAnsi="Arial" w:cs="Arial"/>
                <w:b/>
                <w:bCs/>
                <w:sz w:val="18"/>
                <w:szCs w:val="18"/>
              </w:rPr>
            </w:pPr>
            <w:r w:rsidRPr="006B6DAC">
              <w:rPr>
                <w:rFonts w:ascii="Arial" w:hAnsi="Arial" w:cs="Arial"/>
                <w:b/>
                <w:bCs/>
                <w:sz w:val="18"/>
                <w:szCs w:val="18"/>
              </w:rPr>
              <w:t>479.357</w:t>
            </w:r>
          </w:p>
        </w:tc>
        <w:tc>
          <w:tcPr>
            <w:tcW w:w="879" w:type="pct"/>
            <w:shd w:val="clear" w:color="auto" w:fill="auto"/>
            <w:vAlign w:val="bottom"/>
          </w:tcPr>
          <w:p w14:paraId="66CF784C" w14:textId="33D374C4" w:rsidR="00586C38" w:rsidRPr="006B6DAC" w:rsidRDefault="00586C38" w:rsidP="00586C38">
            <w:pPr>
              <w:spacing w:line="230" w:lineRule="auto"/>
              <w:ind w:right="9"/>
              <w:jc w:val="right"/>
              <w:rPr>
                <w:rFonts w:ascii="Arial" w:hAnsi="Arial" w:cs="Arial"/>
                <w:b/>
                <w:bCs/>
                <w:sz w:val="18"/>
                <w:szCs w:val="18"/>
              </w:rPr>
            </w:pPr>
            <w:r w:rsidRPr="006B6DAC">
              <w:rPr>
                <w:rFonts w:ascii="Arial" w:hAnsi="Arial" w:cs="Arial"/>
                <w:b/>
                <w:bCs/>
                <w:sz w:val="18"/>
                <w:szCs w:val="18"/>
              </w:rPr>
              <w:t>269.843</w:t>
            </w:r>
          </w:p>
        </w:tc>
        <w:tc>
          <w:tcPr>
            <w:tcW w:w="936" w:type="pct"/>
            <w:shd w:val="clear" w:color="auto" w:fill="auto"/>
            <w:vAlign w:val="bottom"/>
          </w:tcPr>
          <w:p w14:paraId="4046EEC6" w14:textId="1731E46C" w:rsidR="00586C38" w:rsidRPr="006B6DAC" w:rsidRDefault="00586C38" w:rsidP="00586C38">
            <w:pPr>
              <w:spacing w:line="230" w:lineRule="auto"/>
              <w:ind w:right="9"/>
              <w:jc w:val="right"/>
              <w:rPr>
                <w:rFonts w:ascii="Arial" w:hAnsi="Arial" w:cs="Arial"/>
                <w:b/>
                <w:bCs/>
                <w:sz w:val="18"/>
                <w:szCs w:val="18"/>
              </w:rPr>
            </w:pPr>
            <w:r w:rsidRPr="006B6DAC">
              <w:rPr>
                <w:rFonts w:ascii="Arial" w:hAnsi="Arial" w:cs="Arial"/>
                <w:b/>
                <w:bCs/>
                <w:sz w:val="18"/>
                <w:szCs w:val="18"/>
              </w:rPr>
              <w:t>1.270.469</w:t>
            </w:r>
          </w:p>
        </w:tc>
      </w:tr>
      <w:tr w:rsidR="00586C38" w:rsidRPr="00FF1B59" w14:paraId="0D9C54E4" w14:textId="77777777" w:rsidTr="00586C38">
        <w:trPr>
          <w:trHeight w:val="189"/>
        </w:trPr>
        <w:tc>
          <w:tcPr>
            <w:tcW w:w="2243" w:type="pct"/>
            <w:shd w:val="clear" w:color="auto" w:fill="auto"/>
            <w:vAlign w:val="bottom"/>
          </w:tcPr>
          <w:p w14:paraId="31CCDA36" w14:textId="77777777" w:rsidR="00586C38" w:rsidRPr="00FF1B59" w:rsidRDefault="00586C38" w:rsidP="00586C38">
            <w:pPr>
              <w:spacing w:line="230" w:lineRule="auto"/>
              <w:rPr>
                <w:rFonts w:ascii="Arial" w:eastAsia="Arial Unicode MS" w:hAnsi="Arial" w:cs="Arial"/>
                <w:iCs/>
                <w:sz w:val="18"/>
                <w:szCs w:val="18"/>
              </w:rPr>
            </w:pPr>
            <w:r w:rsidRPr="00FF1B59">
              <w:rPr>
                <w:rFonts w:ascii="Arial" w:hAnsi="Arial" w:cs="Arial"/>
                <w:iCs/>
                <w:sz w:val="18"/>
                <w:szCs w:val="18"/>
              </w:rPr>
              <w:t>Dönem İçinde İntikal (+)</w:t>
            </w:r>
          </w:p>
        </w:tc>
        <w:tc>
          <w:tcPr>
            <w:tcW w:w="942" w:type="pct"/>
            <w:shd w:val="clear" w:color="auto" w:fill="auto"/>
            <w:vAlign w:val="bottom"/>
          </w:tcPr>
          <w:p w14:paraId="1ADC2375" w14:textId="664A8EEF" w:rsidR="00586C38" w:rsidRPr="00586C38" w:rsidRDefault="00586C38" w:rsidP="00586C38">
            <w:pPr>
              <w:spacing w:line="230" w:lineRule="auto"/>
              <w:ind w:right="9"/>
              <w:jc w:val="right"/>
              <w:rPr>
                <w:rFonts w:ascii="Arial" w:hAnsi="Arial" w:cs="Arial"/>
                <w:bCs/>
                <w:sz w:val="18"/>
                <w:szCs w:val="18"/>
              </w:rPr>
            </w:pPr>
            <w:r w:rsidRPr="00586C38">
              <w:rPr>
                <w:rFonts w:ascii="Arial" w:hAnsi="Arial" w:cs="Arial"/>
                <w:bCs/>
                <w:sz w:val="18"/>
                <w:szCs w:val="18"/>
              </w:rPr>
              <w:t>785.257</w:t>
            </w:r>
          </w:p>
        </w:tc>
        <w:tc>
          <w:tcPr>
            <w:tcW w:w="879" w:type="pct"/>
            <w:shd w:val="clear" w:color="auto" w:fill="auto"/>
            <w:vAlign w:val="bottom"/>
          </w:tcPr>
          <w:p w14:paraId="0A49112E" w14:textId="042477C7" w:rsidR="00586C38" w:rsidRPr="00586C38" w:rsidRDefault="00586C38" w:rsidP="00586C38">
            <w:pPr>
              <w:spacing w:line="230" w:lineRule="auto"/>
              <w:ind w:right="9"/>
              <w:jc w:val="right"/>
              <w:rPr>
                <w:rFonts w:ascii="Arial" w:hAnsi="Arial" w:cs="Arial"/>
                <w:bCs/>
                <w:sz w:val="18"/>
                <w:szCs w:val="18"/>
              </w:rPr>
            </w:pPr>
            <w:r w:rsidRPr="00586C38">
              <w:rPr>
                <w:rFonts w:ascii="Arial" w:hAnsi="Arial" w:cs="Arial"/>
                <w:bCs/>
                <w:sz w:val="18"/>
                <w:szCs w:val="18"/>
              </w:rPr>
              <w:t>29.984</w:t>
            </w:r>
          </w:p>
        </w:tc>
        <w:tc>
          <w:tcPr>
            <w:tcW w:w="936" w:type="pct"/>
            <w:shd w:val="clear" w:color="auto" w:fill="auto"/>
            <w:vAlign w:val="bottom"/>
          </w:tcPr>
          <w:p w14:paraId="3024C4BD" w14:textId="3CE2EDBE" w:rsidR="00586C38" w:rsidRPr="00586C38" w:rsidRDefault="00586C38" w:rsidP="00586C38">
            <w:pPr>
              <w:spacing w:line="230" w:lineRule="auto"/>
              <w:ind w:right="9"/>
              <w:jc w:val="right"/>
              <w:rPr>
                <w:rFonts w:ascii="Arial" w:hAnsi="Arial" w:cs="Arial"/>
                <w:bCs/>
                <w:sz w:val="18"/>
                <w:szCs w:val="18"/>
              </w:rPr>
            </w:pPr>
            <w:r w:rsidRPr="00586C38">
              <w:rPr>
                <w:rFonts w:ascii="Arial" w:hAnsi="Arial" w:cs="Arial"/>
                <w:bCs/>
                <w:sz w:val="18"/>
                <w:szCs w:val="18"/>
              </w:rPr>
              <w:t xml:space="preserve"> 54.301 </w:t>
            </w:r>
          </w:p>
        </w:tc>
      </w:tr>
      <w:tr w:rsidR="00586C38" w:rsidRPr="00FF1B59" w14:paraId="0F14C902" w14:textId="77777777" w:rsidTr="00586C38">
        <w:trPr>
          <w:trHeight w:val="170"/>
        </w:trPr>
        <w:tc>
          <w:tcPr>
            <w:tcW w:w="2243" w:type="pct"/>
            <w:shd w:val="clear" w:color="auto" w:fill="auto"/>
            <w:vAlign w:val="bottom"/>
          </w:tcPr>
          <w:p w14:paraId="41715438" w14:textId="77777777" w:rsidR="00586C38" w:rsidRPr="00FF1B59" w:rsidRDefault="00586C38" w:rsidP="00586C38">
            <w:pPr>
              <w:spacing w:line="230" w:lineRule="auto"/>
              <w:ind w:left="360"/>
              <w:rPr>
                <w:rFonts w:ascii="Arial" w:eastAsia="Arial Unicode MS" w:hAnsi="Arial" w:cs="Arial"/>
                <w:iCs/>
                <w:sz w:val="18"/>
                <w:szCs w:val="18"/>
              </w:rPr>
            </w:pPr>
            <w:r w:rsidRPr="00FF1B59">
              <w:rPr>
                <w:rFonts w:ascii="Arial" w:hAnsi="Arial" w:cs="Arial"/>
                <w:iCs/>
                <w:sz w:val="18"/>
                <w:szCs w:val="18"/>
              </w:rPr>
              <w:t>Diğer Donuk Alacak Hesaplarından Giriş (+)</w:t>
            </w:r>
          </w:p>
        </w:tc>
        <w:tc>
          <w:tcPr>
            <w:tcW w:w="942" w:type="pct"/>
            <w:shd w:val="clear" w:color="auto" w:fill="auto"/>
            <w:vAlign w:val="bottom"/>
          </w:tcPr>
          <w:p w14:paraId="33B8B452" w14:textId="1FDB362C" w:rsidR="00586C38" w:rsidRPr="00586C38" w:rsidRDefault="00586C38" w:rsidP="00586C38">
            <w:pPr>
              <w:spacing w:line="230" w:lineRule="auto"/>
              <w:ind w:right="9"/>
              <w:jc w:val="right"/>
              <w:rPr>
                <w:rFonts w:ascii="Arial" w:hAnsi="Arial" w:cs="Arial"/>
                <w:bCs/>
                <w:sz w:val="18"/>
                <w:szCs w:val="18"/>
              </w:rPr>
            </w:pPr>
            <w:r>
              <w:rPr>
                <w:rFonts w:ascii="Arial" w:hAnsi="Arial" w:cs="Arial"/>
                <w:bCs/>
                <w:sz w:val="18"/>
                <w:szCs w:val="18"/>
              </w:rPr>
              <w:t>-</w:t>
            </w:r>
          </w:p>
        </w:tc>
        <w:tc>
          <w:tcPr>
            <w:tcW w:w="879" w:type="pct"/>
            <w:shd w:val="clear" w:color="auto" w:fill="auto"/>
            <w:vAlign w:val="bottom"/>
          </w:tcPr>
          <w:p w14:paraId="4FEA8EAC" w14:textId="549A9DA9" w:rsidR="00586C38" w:rsidRPr="00586C38" w:rsidRDefault="00586C38" w:rsidP="00586C38">
            <w:pPr>
              <w:spacing w:line="230" w:lineRule="auto"/>
              <w:ind w:right="9"/>
              <w:jc w:val="right"/>
              <w:rPr>
                <w:rFonts w:ascii="Arial" w:hAnsi="Arial" w:cs="Arial"/>
                <w:bCs/>
                <w:sz w:val="18"/>
                <w:szCs w:val="18"/>
              </w:rPr>
            </w:pPr>
            <w:r w:rsidRPr="00586C38">
              <w:rPr>
                <w:rFonts w:ascii="Arial" w:hAnsi="Arial" w:cs="Arial"/>
                <w:bCs/>
                <w:sz w:val="18"/>
                <w:szCs w:val="18"/>
              </w:rPr>
              <w:t>636.083</w:t>
            </w:r>
          </w:p>
        </w:tc>
        <w:tc>
          <w:tcPr>
            <w:tcW w:w="936" w:type="pct"/>
            <w:shd w:val="clear" w:color="auto" w:fill="auto"/>
            <w:vAlign w:val="bottom"/>
          </w:tcPr>
          <w:p w14:paraId="74703100" w14:textId="5CE43FF2" w:rsidR="00586C38" w:rsidRPr="00586C38" w:rsidRDefault="00586C38" w:rsidP="00586C38">
            <w:pPr>
              <w:spacing w:line="230" w:lineRule="auto"/>
              <w:ind w:right="9"/>
              <w:jc w:val="right"/>
              <w:rPr>
                <w:rFonts w:ascii="Arial" w:hAnsi="Arial" w:cs="Arial"/>
                <w:bCs/>
                <w:sz w:val="18"/>
                <w:szCs w:val="18"/>
              </w:rPr>
            </w:pPr>
            <w:r w:rsidRPr="00586C38">
              <w:rPr>
                <w:rFonts w:ascii="Arial" w:hAnsi="Arial" w:cs="Arial"/>
                <w:bCs/>
                <w:sz w:val="18"/>
                <w:szCs w:val="18"/>
              </w:rPr>
              <w:t xml:space="preserve"> 253.622 </w:t>
            </w:r>
          </w:p>
        </w:tc>
      </w:tr>
      <w:tr w:rsidR="00586C38" w:rsidRPr="00FF1B59" w14:paraId="77EA52C0" w14:textId="77777777" w:rsidTr="00586C38">
        <w:trPr>
          <w:trHeight w:val="170"/>
        </w:trPr>
        <w:tc>
          <w:tcPr>
            <w:tcW w:w="2243" w:type="pct"/>
            <w:shd w:val="clear" w:color="auto" w:fill="auto"/>
            <w:vAlign w:val="bottom"/>
          </w:tcPr>
          <w:p w14:paraId="2B701CE2" w14:textId="22A30557" w:rsidR="00586C38" w:rsidRPr="00FF1B59" w:rsidRDefault="00586C38" w:rsidP="00586C38">
            <w:pPr>
              <w:spacing w:line="230" w:lineRule="auto"/>
              <w:ind w:left="360"/>
              <w:rPr>
                <w:rFonts w:ascii="Arial" w:eastAsia="Arial Unicode MS" w:hAnsi="Arial" w:cs="Arial"/>
                <w:iCs/>
                <w:sz w:val="18"/>
                <w:szCs w:val="18"/>
              </w:rPr>
            </w:pPr>
            <w:r w:rsidRPr="00FF1B59">
              <w:rPr>
                <w:rFonts w:ascii="Arial" w:hAnsi="Arial" w:cs="Arial"/>
                <w:iCs/>
                <w:sz w:val="18"/>
                <w:szCs w:val="18"/>
              </w:rPr>
              <w:t xml:space="preserve">Diğer Donuk Alacak Hesaplarına Çıkış </w:t>
            </w:r>
            <w:r>
              <w:rPr>
                <w:rFonts w:ascii="Arial" w:hAnsi="Arial" w:cs="Arial"/>
                <w:iCs/>
                <w:sz w:val="18"/>
                <w:szCs w:val="18"/>
              </w:rPr>
              <w:t>(-)</w:t>
            </w:r>
          </w:p>
        </w:tc>
        <w:tc>
          <w:tcPr>
            <w:tcW w:w="942" w:type="pct"/>
            <w:shd w:val="clear" w:color="auto" w:fill="auto"/>
            <w:vAlign w:val="bottom"/>
          </w:tcPr>
          <w:p w14:paraId="0710C4B3" w14:textId="3A0A7225" w:rsidR="00586C38" w:rsidRPr="00586C38" w:rsidRDefault="00586C38" w:rsidP="00586C38">
            <w:pPr>
              <w:spacing w:line="230" w:lineRule="auto"/>
              <w:ind w:right="9"/>
              <w:jc w:val="right"/>
              <w:rPr>
                <w:rFonts w:ascii="Arial" w:hAnsi="Arial" w:cs="Arial"/>
                <w:bCs/>
                <w:sz w:val="18"/>
                <w:szCs w:val="18"/>
              </w:rPr>
            </w:pPr>
            <w:r w:rsidRPr="00586C38">
              <w:rPr>
                <w:rFonts w:ascii="Arial" w:hAnsi="Arial" w:cs="Arial"/>
                <w:bCs/>
                <w:sz w:val="18"/>
                <w:szCs w:val="18"/>
              </w:rPr>
              <w:t>636.083</w:t>
            </w:r>
          </w:p>
        </w:tc>
        <w:tc>
          <w:tcPr>
            <w:tcW w:w="879" w:type="pct"/>
            <w:shd w:val="clear" w:color="auto" w:fill="auto"/>
            <w:vAlign w:val="bottom"/>
          </w:tcPr>
          <w:p w14:paraId="2956BC27" w14:textId="03F9399F" w:rsidR="00586C38" w:rsidRPr="00586C38" w:rsidRDefault="00586C38" w:rsidP="00586C38">
            <w:pPr>
              <w:spacing w:line="230" w:lineRule="auto"/>
              <w:ind w:right="9"/>
              <w:jc w:val="right"/>
              <w:rPr>
                <w:rFonts w:ascii="Arial" w:hAnsi="Arial" w:cs="Arial"/>
                <w:bCs/>
                <w:sz w:val="18"/>
                <w:szCs w:val="18"/>
              </w:rPr>
            </w:pPr>
            <w:r w:rsidRPr="00586C38">
              <w:rPr>
                <w:rFonts w:ascii="Arial" w:hAnsi="Arial" w:cs="Arial"/>
                <w:bCs/>
                <w:sz w:val="18"/>
                <w:szCs w:val="18"/>
              </w:rPr>
              <w:t>253.622</w:t>
            </w:r>
          </w:p>
        </w:tc>
        <w:tc>
          <w:tcPr>
            <w:tcW w:w="936" w:type="pct"/>
            <w:shd w:val="clear" w:color="auto" w:fill="auto"/>
            <w:vAlign w:val="bottom"/>
          </w:tcPr>
          <w:p w14:paraId="7F7CF5B0" w14:textId="3429B99C" w:rsidR="00586C38" w:rsidRPr="00586C38" w:rsidRDefault="00586C38" w:rsidP="00586C38">
            <w:pPr>
              <w:spacing w:line="230" w:lineRule="auto"/>
              <w:ind w:right="9"/>
              <w:jc w:val="right"/>
              <w:rPr>
                <w:rFonts w:ascii="Arial" w:hAnsi="Arial" w:cs="Arial"/>
                <w:bCs/>
                <w:sz w:val="18"/>
                <w:szCs w:val="18"/>
              </w:rPr>
            </w:pPr>
            <w:r>
              <w:rPr>
                <w:rFonts w:ascii="Arial" w:hAnsi="Arial" w:cs="Arial"/>
                <w:bCs/>
                <w:sz w:val="18"/>
                <w:szCs w:val="18"/>
              </w:rPr>
              <w:t>-</w:t>
            </w:r>
          </w:p>
        </w:tc>
      </w:tr>
      <w:tr w:rsidR="00586C38" w:rsidRPr="00FF1B59" w14:paraId="56AA96B4" w14:textId="77777777" w:rsidTr="00586C38">
        <w:trPr>
          <w:trHeight w:val="170"/>
        </w:trPr>
        <w:tc>
          <w:tcPr>
            <w:tcW w:w="2243" w:type="pct"/>
            <w:shd w:val="clear" w:color="auto" w:fill="auto"/>
            <w:vAlign w:val="bottom"/>
          </w:tcPr>
          <w:p w14:paraId="73758CA7" w14:textId="0D7DC96D" w:rsidR="00586C38" w:rsidRPr="00FF1B59" w:rsidRDefault="00586C38" w:rsidP="00586C38">
            <w:pPr>
              <w:spacing w:line="230" w:lineRule="auto"/>
              <w:ind w:left="360"/>
              <w:rPr>
                <w:rFonts w:ascii="Arial" w:eastAsia="Arial Unicode MS" w:hAnsi="Arial" w:cs="Arial"/>
                <w:iCs/>
                <w:sz w:val="18"/>
                <w:szCs w:val="18"/>
              </w:rPr>
            </w:pPr>
            <w:r w:rsidRPr="00FF1B59">
              <w:rPr>
                <w:rFonts w:ascii="Arial" w:hAnsi="Arial" w:cs="Arial"/>
                <w:iCs/>
                <w:sz w:val="18"/>
                <w:szCs w:val="18"/>
              </w:rPr>
              <w:t xml:space="preserve">Dönem İçinde Tahsilat </w:t>
            </w:r>
            <w:r>
              <w:rPr>
                <w:rFonts w:ascii="Arial" w:hAnsi="Arial" w:cs="Arial"/>
                <w:iCs/>
                <w:sz w:val="18"/>
                <w:szCs w:val="18"/>
              </w:rPr>
              <w:t>(-)</w:t>
            </w:r>
          </w:p>
        </w:tc>
        <w:tc>
          <w:tcPr>
            <w:tcW w:w="942" w:type="pct"/>
            <w:shd w:val="clear" w:color="auto" w:fill="auto"/>
            <w:vAlign w:val="bottom"/>
          </w:tcPr>
          <w:p w14:paraId="7FA1DB13" w14:textId="51DC9751" w:rsidR="00586C38" w:rsidRPr="00586C38" w:rsidRDefault="00586C38" w:rsidP="00586C38">
            <w:pPr>
              <w:spacing w:line="230" w:lineRule="auto"/>
              <w:ind w:right="9"/>
              <w:jc w:val="right"/>
              <w:rPr>
                <w:rFonts w:ascii="Arial" w:hAnsi="Arial" w:cs="Arial"/>
                <w:bCs/>
                <w:sz w:val="18"/>
                <w:szCs w:val="18"/>
              </w:rPr>
            </w:pPr>
            <w:r w:rsidRPr="00586C38">
              <w:rPr>
                <w:rFonts w:ascii="Arial" w:hAnsi="Arial" w:cs="Arial"/>
                <w:bCs/>
                <w:sz w:val="18"/>
                <w:szCs w:val="18"/>
              </w:rPr>
              <w:t>62.592</w:t>
            </w:r>
          </w:p>
        </w:tc>
        <w:tc>
          <w:tcPr>
            <w:tcW w:w="879" w:type="pct"/>
            <w:shd w:val="clear" w:color="auto" w:fill="auto"/>
            <w:vAlign w:val="bottom"/>
          </w:tcPr>
          <w:p w14:paraId="7F5E6434" w14:textId="74802DB3" w:rsidR="00586C38" w:rsidRPr="00586C38" w:rsidRDefault="00586C38" w:rsidP="00586C38">
            <w:pPr>
              <w:spacing w:line="230" w:lineRule="auto"/>
              <w:ind w:right="9"/>
              <w:jc w:val="right"/>
              <w:rPr>
                <w:rFonts w:ascii="Arial" w:hAnsi="Arial" w:cs="Arial"/>
                <w:bCs/>
                <w:sz w:val="18"/>
                <w:szCs w:val="18"/>
              </w:rPr>
            </w:pPr>
            <w:r w:rsidRPr="00586C38">
              <w:rPr>
                <w:rFonts w:ascii="Arial" w:hAnsi="Arial" w:cs="Arial"/>
                <w:bCs/>
                <w:sz w:val="18"/>
                <w:szCs w:val="18"/>
              </w:rPr>
              <w:t>55.465</w:t>
            </w:r>
          </w:p>
        </w:tc>
        <w:tc>
          <w:tcPr>
            <w:tcW w:w="936" w:type="pct"/>
            <w:shd w:val="clear" w:color="auto" w:fill="auto"/>
            <w:vAlign w:val="bottom"/>
          </w:tcPr>
          <w:p w14:paraId="63372C47" w14:textId="0BA248E1" w:rsidR="00586C38" w:rsidRPr="00586C38" w:rsidRDefault="00586C38" w:rsidP="00586C38">
            <w:pPr>
              <w:spacing w:line="230" w:lineRule="auto"/>
              <w:ind w:right="9"/>
              <w:jc w:val="right"/>
              <w:rPr>
                <w:rFonts w:ascii="Arial" w:hAnsi="Arial" w:cs="Arial"/>
                <w:bCs/>
                <w:sz w:val="18"/>
                <w:szCs w:val="18"/>
              </w:rPr>
            </w:pPr>
            <w:r w:rsidRPr="00586C38">
              <w:rPr>
                <w:rFonts w:ascii="Arial" w:hAnsi="Arial" w:cs="Arial"/>
                <w:bCs/>
                <w:sz w:val="18"/>
                <w:szCs w:val="18"/>
              </w:rPr>
              <w:t xml:space="preserve"> 63.232 </w:t>
            </w:r>
          </w:p>
        </w:tc>
      </w:tr>
      <w:tr w:rsidR="00586C38" w:rsidRPr="00FF1B59" w14:paraId="539AEFAE" w14:textId="77777777" w:rsidTr="00586C38">
        <w:trPr>
          <w:trHeight w:val="170"/>
        </w:trPr>
        <w:tc>
          <w:tcPr>
            <w:tcW w:w="2243" w:type="pct"/>
            <w:shd w:val="clear" w:color="auto" w:fill="auto"/>
            <w:vAlign w:val="bottom"/>
          </w:tcPr>
          <w:p w14:paraId="69645B58" w14:textId="2EC0D018" w:rsidR="00586C38" w:rsidRPr="00FF1B59" w:rsidRDefault="00586C38" w:rsidP="00586C38">
            <w:pPr>
              <w:spacing w:line="230" w:lineRule="auto"/>
              <w:ind w:left="360"/>
              <w:rPr>
                <w:rFonts w:ascii="Arial" w:hAnsi="Arial" w:cs="Arial"/>
                <w:iCs/>
                <w:sz w:val="18"/>
                <w:szCs w:val="18"/>
              </w:rPr>
            </w:pPr>
            <w:r w:rsidRPr="00FF1B59">
              <w:rPr>
                <w:rFonts w:ascii="Arial" w:hAnsi="Arial" w:cs="Arial"/>
                <w:iCs/>
                <w:sz w:val="18"/>
                <w:szCs w:val="18"/>
              </w:rPr>
              <w:t xml:space="preserve">Kayıttan düşülen </w:t>
            </w:r>
            <w:r>
              <w:rPr>
                <w:rFonts w:ascii="Arial" w:hAnsi="Arial" w:cs="Arial"/>
                <w:iCs/>
                <w:sz w:val="18"/>
                <w:szCs w:val="18"/>
              </w:rPr>
              <w:t>(</w:t>
            </w:r>
            <w:proofErr w:type="gramStart"/>
            <w:r>
              <w:rPr>
                <w:rFonts w:ascii="Arial" w:hAnsi="Arial" w:cs="Arial"/>
                <w:iCs/>
                <w:sz w:val="18"/>
                <w:szCs w:val="18"/>
              </w:rPr>
              <w:t>-)</w:t>
            </w:r>
            <w:r w:rsidRPr="00FF1B59">
              <w:rPr>
                <w:rFonts w:ascii="Arial" w:hAnsi="Arial" w:cs="Arial"/>
                <w:iCs/>
                <w:sz w:val="18"/>
                <w:szCs w:val="18"/>
                <w:vertAlign w:val="superscript"/>
              </w:rPr>
              <w:t>(</w:t>
            </w:r>
            <w:proofErr w:type="gramEnd"/>
            <w:r w:rsidRPr="00FF1B59">
              <w:rPr>
                <w:rFonts w:ascii="Arial" w:hAnsi="Arial" w:cs="Arial"/>
                <w:iCs/>
                <w:sz w:val="18"/>
                <w:szCs w:val="18"/>
                <w:vertAlign w:val="superscript"/>
              </w:rPr>
              <w:t>*)</w:t>
            </w:r>
          </w:p>
        </w:tc>
        <w:tc>
          <w:tcPr>
            <w:tcW w:w="942" w:type="pct"/>
            <w:shd w:val="clear" w:color="auto" w:fill="auto"/>
            <w:vAlign w:val="bottom"/>
          </w:tcPr>
          <w:p w14:paraId="4A1124A5" w14:textId="075E028E" w:rsidR="00586C38" w:rsidRPr="00586C38" w:rsidRDefault="00586C38" w:rsidP="00586C38">
            <w:pPr>
              <w:spacing w:line="230" w:lineRule="auto"/>
              <w:ind w:right="9"/>
              <w:jc w:val="right"/>
              <w:rPr>
                <w:rFonts w:ascii="Arial" w:hAnsi="Arial" w:cs="Arial"/>
                <w:bCs/>
                <w:sz w:val="18"/>
                <w:szCs w:val="18"/>
              </w:rPr>
            </w:pPr>
            <w:r w:rsidRPr="00586C38">
              <w:rPr>
                <w:rFonts w:ascii="Arial" w:hAnsi="Arial" w:cs="Arial"/>
                <w:bCs/>
                <w:sz w:val="18"/>
                <w:szCs w:val="18"/>
              </w:rPr>
              <w:t>1.565</w:t>
            </w:r>
          </w:p>
        </w:tc>
        <w:tc>
          <w:tcPr>
            <w:tcW w:w="879" w:type="pct"/>
            <w:shd w:val="clear" w:color="auto" w:fill="auto"/>
            <w:vAlign w:val="bottom"/>
          </w:tcPr>
          <w:p w14:paraId="0EB7BA71" w14:textId="570923A3" w:rsidR="00586C38" w:rsidRPr="00586C38" w:rsidRDefault="00586C38" w:rsidP="00586C38">
            <w:pPr>
              <w:spacing w:line="230" w:lineRule="auto"/>
              <w:ind w:right="9"/>
              <w:jc w:val="right"/>
              <w:rPr>
                <w:rFonts w:ascii="Arial" w:hAnsi="Arial" w:cs="Arial"/>
                <w:bCs/>
                <w:sz w:val="18"/>
                <w:szCs w:val="18"/>
              </w:rPr>
            </w:pPr>
            <w:r>
              <w:rPr>
                <w:rFonts w:ascii="Arial" w:hAnsi="Arial" w:cs="Arial"/>
                <w:bCs/>
                <w:sz w:val="18"/>
                <w:szCs w:val="18"/>
              </w:rPr>
              <w:t>-</w:t>
            </w:r>
          </w:p>
        </w:tc>
        <w:tc>
          <w:tcPr>
            <w:tcW w:w="936" w:type="pct"/>
            <w:shd w:val="clear" w:color="auto" w:fill="auto"/>
            <w:vAlign w:val="bottom"/>
          </w:tcPr>
          <w:p w14:paraId="39783520" w14:textId="5BA537EF" w:rsidR="00586C38" w:rsidRPr="00586C38" w:rsidRDefault="00586C38" w:rsidP="00586C38">
            <w:pPr>
              <w:spacing w:line="230" w:lineRule="auto"/>
              <w:ind w:right="9"/>
              <w:jc w:val="right"/>
              <w:rPr>
                <w:rFonts w:ascii="Arial" w:hAnsi="Arial" w:cs="Arial"/>
                <w:bCs/>
                <w:sz w:val="18"/>
                <w:szCs w:val="18"/>
              </w:rPr>
            </w:pPr>
            <w:r w:rsidRPr="00586C38">
              <w:rPr>
                <w:rFonts w:ascii="Arial" w:hAnsi="Arial" w:cs="Arial"/>
                <w:bCs/>
                <w:sz w:val="18"/>
                <w:szCs w:val="18"/>
              </w:rPr>
              <w:t xml:space="preserve"> 4.030 </w:t>
            </w:r>
          </w:p>
        </w:tc>
      </w:tr>
      <w:tr w:rsidR="00586C38" w:rsidRPr="00FF1B59" w14:paraId="2A06DAAB" w14:textId="77777777" w:rsidTr="000E7873">
        <w:trPr>
          <w:trHeight w:val="170"/>
        </w:trPr>
        <w:tc>
          <w:tcPr>
            <w:tcW w:w="2243" w:type="pct"/>
            <w:shd w:val="clear" w:color="auto" w:fill="auto"/>
            <w:vAlign w:val="bottom"/>
          </w:tcPr>
          <w:p w14:paraId="79E9C4FE" w14:textId="1F48C1A4" w:rsidR="00586C38" w:rsidRPr="00FF1B59" w:rsidRDefault="00586C38" w:rsidP="00586C38">
            <w:pPr>
              <w:spacing w:line="230" w:lineRule="auto"/>
              <w:ind w:left="360"/>
              <w:rPr>
                <w:rFonts w:ascii="Arial" w:eastAsia="Arial Unicode MS" w:hAnsi="Arial" w:cs="Arial"/>
                <w:iCs/>
                <w:sz w:val="18"/>
                <w:szCs w:val="18"/>
              </w:rPr>
            </w:pPr>
            <w:r w:rsidRPr="00FF1B59">
              <w:rPr>
                <w:rFonts w:ascii="Arial" w:hAnsi="Arial" w:cs="Arial"/>
                <w:iCs/>
                <w:sz w:val="18"/>
                <w:szCs w:val="18"/>
              </w:rPr>
              <w:t xml:space="preserve">Satılan </w:t>
            </w:r>
            <w:r>
              <w:rPr>
                <w:rFonts w:ascii="Arial" w:hAnsi="Arial" w:cs="Arial"/>
                <w:iCs/>
                <w:sz w:val="18"/>
                <w:szCs w:val="18"/>
              </w:rPr>
              <w:t>(-)</w:t>
            </w:r>
          </w:p>
        </w:tc>
        <w:tc>
          <w:tcPr>
            <w:tcW w:w="942" w:type="pct"/>
            <w:shd w:val="clear" w:color="auto" w:fill="auto"/>
          </w:tcPr>
          <w:p w14:paraId="18373BDD" w14:textId="14F46889" w:rsidR="00586C38" w:rsidRPr="00586C38" w:rsidRDefault="00586C38" w:rsidP="00586C38">
            <w:pPr>
              <w:spacing w:line="230" w:lineRule="auto"/>
              <w:ind w:right="9"/>
              <w:jc w:val="right"/>
              <w:rPr>
                <w:rFonts w:ascii="Arial" w:hAnsi="Arial" w:cs="Arial"/>
                <w:bCs/>
                <w:sz w:val="18"/>
                <w:szCs w:val="18"/>
              </w:rPr>
            </w:pPr>
            <w:r w:rsidRPr="0046379F">
              <w:rPr>
                <w:rFonts w:ascii="Arial" w:hAnsi="Arial" w:cs="Arial"/>
                <w:bCs/>
                <w:sz w:val="18"/>
                <w:szCs w:val="18"/>
              </w:rPr>
              <w:t>-</w:t>
            </w:r>
          </w:p>
        </w:tc>
        <w:tc>
          <w:tcPr>
            <w:tcW w:w="879" w:type="pct"/>
            <w:shd w:val="clear" w:color="auto" w:fill="auto"/>
          </w:tcPr>
          <w:p w14:paraId="1A003CDE" w14:textId="23E83742" w:rsidR="00586C38" w:rsidRPr="00586C38" w:rsidRDefault="00586C38" w:rsidP="00586C38">
            <w:pPr>
              <w:spacing w:line="230" w:lineRule="auto"/>
              <w:ind w:right="9"/>
              <w:jc w:val="right"/>
              <w:rPr>
                <w:rFonts w:ascii="Arial" w:hAnsi="Arial" w:cs="Arial"/>
                <w:bCs/>
                <w:sz w:val="18"/>
                <w:szCs w:val="18"/>
              </w:rPr>
            </w:pPr>
            <w:r w:rsidRPr="0046379F">
              <w:rPr>
                <w:rFonts w:ascii="Arial" w:hAnsi="Arial" w:cs="Arial"/>
                <w:bCs/>
                <w:sz w:val="18"/>
                <w:szCs w:val="18"/>
              </w:rPr>
              <w:t>-</w:t>
            </w:r>
          </w:p>
        </w:tc>
        <w:tc>
          <w:tcPr>
            <w:tcW w:w="936" w:type="pct"/>
            <w:shd w:val="clear" w:color="auto" w:fill="auto"/>
          </w:tcPr>
          <w:p w14:paraId="162BD13D" w14:textId="6FEE713F" w:rsidR="00586C38" w:rsidRPr="00586C38" w:rsidRDefault="00586C38" w:rsidP="00586C38">
            <w:pPr>
              <w:spacing w:line="230" w:lineRule="auto"/>
              <w:ind w:right="9"/>
              <w:jc w:val="right"/>
              <w:rPr>
                <w:rFonts w:ascii="Arial" w:hAnsi="Arial" w:cs="Arial"/>
                <w:bCs/>
                <w:sz w:val="18"/>
                <w:szCs w:val="18"/>
              </w:rPr>
            </w:pPr>
            <w:r w:rsidRPr="0046379F">
              <w:rPr>
                <w:rFonts w:ascii="Arial" w:hAnsi="Arial" w:cs="Arial"/>
                <w:bCs/>
                <w:sz w:val="18"/>
                <w:szCs w:val="18"/>
              </w:rPr>
              <w:t>-</w:t>
            </w:r>
          </w:p>
        </w:tc>
      </w:tr>
      <w:tr w:rsidR="00586C38" w:rsidRPr="00FF1B59" w14:paraId="6D428A79" w14:textId="77777777" w:rsidTr="000E7873">
        <w:trPr>
          <w:trHeight w:val="170"/>
        </w:trPr>
        <w:tc>
          <w:tcPr>
            <w:tcW w:w="2243" w:type="pct"/>
            <w:shd w:val="clear" w:color="auto" w:fill="auto"/>
            <w:vAlign w:val="bottom"/>
          </w:tcPr>
          <w:p w14:paraId="63FF8CDD" w14:textId="77777777" w:rsidR="00586C38" w:rsidRPr="00FF1B59" w:rsidRDefault="00586C38" w:rsidP="00586C38">
            <w:pPr>
              <w:tabs>
                <w:tab w:val="left" w:pos="-1908"/>
              </w:tabs>
              <w:spacing w:line="230" w:lineRule="auto"/>
              <w:ind w:left="540"/>
              <w:jc w:val="both"/>
              <w:rPr>
                <w:rFonts w:ascii="Arial" w:hAnsi="Arial" w:cs="Arial"/>
                <w:sz w:val="18"/>
                <w:szCs w:val="18"/>
              </w:rPr>
            </w:pPr>
            <w:r w:rsidRPr="00FF1B59">
              <w:rPr>
                <w:rFonts w:ascii="Arial" w:hAnsi="Arial" w:cs="Arial"/>
                <w:sz w:val="18"/>
                <w:szCs w:val="18"/>
              </w:rPr>
              <w:t>Kurumsal ve Ticari Krediler</w:t>
            </w:r>
          </w:p>
        </w:tc>
        <w:tc>
          <w:tcPr>
            <w:tcW w:w="942" w:type="pct"/>
            <w:shd w:val="clear" w:color="auto" w:fill="auto"/>
          </w:tcPr>
          <w:p w14:paraId="5DCBE3B5" w14:textId="60C3A321" w:rsidR="00586C38" w:rsidRPr="00586C38" w:rsidRDefault="00586C38" w:rsidP="00586C38">
            <w:pPr>
              <w:spacing w:line="230" w:lineRule="auto"/>
              <w:ind w:right="9"/>
              <w:jc w:val="right"/>
              <w:rPr>
                <w:rFonts w:ascii="Arial" w:hAnsi="Arial" w:cs="Arial"/>
                <w:bCs/>
                <w:sz w:val="18"/>
                <w:szCs w:val="18"/>
              </w:rPr>
            </w:pPr>
            <w:r w:rsidRPr="0046379F">
              <w:rPr>
                <w:rFonts w:ascii="Arial" w:hAnsi="Arial" w:cs="Arial"/>
                <w:bCs/>
                <w:sz w:val="18"/>
                <w:szCs w:val="18"/>
              </w:rPr>
              <w:t>-</w:t>
            </w:r>
          </w:p>
        </w:tc>
        <w:tc>
          <w:tcPr>
            <w:tcW w:w="879" w:type="pct"/>
            <w:shd w:val="clear" w:color="auto" w:fill="auto"/>
          </w:tcPr>
          <w:p w14:paraId="71EB8665" w14:textId="7C6E06FA" w:rsidR="00586C38" w:rsidRPr="00586C38" w:rsidRDefault="00586C38" w:rsidP="00586C38">
            <w:pPr>
              <w:spacing w:line="230" w:lineRule="auto"/>
              <w:ind w:right="9"/>
              <w:jc w:val="right"/>
              <w:rPr>
                <w:rFonts w:ascii="Arial" w:hAnsi="Arial" w:cs="Arial"/>
                <w:bCs/>
                <w:sz w:val="18"/>
                <w:szCs w:val="18"/>
              </w:rPr>
            </w:pPr>
            <w:r w:rsidRPr="0046379F">
              <w:rPr>
                <w:rFonts w:ascii="Arial" w:hAnsi="Arial" w:cs="Arial"/>
                <w:bCs/>
                <w:sz w:val="18"/>
                <w:szCs w:val="18"/>
              </w:rPr>
              <w:t>-</w:t>
            </w:r>
          </w:p>
        </w:tc>
        <w:tc>
          <w:tcPr>
            <w:tcW w:w="936" w:type="pct"/>
            <w:shd w:val="clear" w:color="auto" w:fill="auto"/>
          </w:tcPr>
          <w:p w14:paraId="738FC341" w14:textId="7E37316A" w:rsidR="00586C38" w:rsidRPr="00586C38" w:rsidRDefault="00586C38" w:rsidP="00586C38">
            <w:pPr>
              <w:spacing w:line="230" w:lineRule="auto"/>
              <w:ind w:right="9"/>
              <w:jc w:val="right"/>
              <w:rPr>
                <w:rFonts w:ascii="Arial" w:hAnsi="Arial" w:cs="Arial"/>
                <w:bCs/>
                <w:sz w:val="18"/>
                <w:szCs w:val="18"/>
              </w:rPr>
            </w:pPr>
            <w:r w:rsidRPr="0046379F">
              <w:rPr>
                <w:rFonts w:ascii="Arial" w:hAnsi="Arial" w:cs="Arial"/>
                <w:bCs/>
                <w:sz w:val="18"/>
                <w:szCs w:val="18"/>
              </w:rPr>
              <w:t>-</w:t>
            </w:r>
          </w:p>
        </w:tc>
      </w:tr>
      <w:tr w:rsidR="00586C38" w:rsidRPr="00FF1B59" w14:paraId="23244CFA" w14:textId="77777777" w:rsidTr="000E7873">
        <w:trPr>
          <w:trHeight w:val="170"/>
        </w:trPr>
        <w:tc>
          <w:tcPr>
            <w:tcW w:w="2243" w:type="pct"/>
            <w:shd w:val="clear" w:color="auto" w:fill="auto"/>
            <w:vAlign w:val="bottom"/>
          </w:tcPr>
          <w:p w14:paraId="2CC73985" w14:textId="77777777" w:rsidR="00586C38" w:rsidRPr="00FF1B59" w:rsidRDefault="00586C38" w:rsidP="00586C38">
            <w:pPr>
              <w:tabs>
                <w:tab w:val="left" w:pos="-1908"/>
              </w:tabs>
              <w:spacing w:line="230" w:lineRule="auto"/>
              <w:ind w:left="540"/>
              <w:jc w:val="both"/>
              <w:rPr>
                <w:rFonts w:ascii="Arial" w:hAnsi="Arial" w:cs="Arial"/>
                <w:iCs/>
                <w:sz w:val="18"/>
                <w:szCs w:val="18"/>
              </w:rPr>
            </w:pPr>
            <w:r w:rsidRPr="00FF1B59">
              <w:rPr>
                <w:rFonts w:ascii="Arial" w:hAnsi="Arial" w:cs="Arial"/>
                <w:sz w:val="18"/>
                <w:szCs w:val="18"/>
              </w:rPr>
              <w:t>Bireysel</w:t>
            </w:r>
            <w:r w:rsidRPr="00FF1B59">
              <w:rPr>
                <w:rFonts w:ascii="Arial" w:hAnsi="Arial" w:cs="Arial"/>
                <w:iCs/>
                <w:sz w:val="18"/>
                <w:szCs w:val="18"/>
              </w:rPr>
              <w:t xml:space="preserve"> Krediler</w:t>
            </w:r>
          </w:p>
        </w:tc>
        <w:tc>
          <w:tcPr>
            <w:tcW w:w="942" w:type="pct"/>
            <w:shd w:val="clear" w:color="auto" w:fill="auto"/>
          </w:tcPr>
          <w:p w14:paraId="71F67D01" w14:textId="1A5B54D4" w:rsidR="00586C38" w:rsidRPr="00586C38" w:rsidRDefault="00586C38" w:rsidP="00586C38">
            <w:pPr>
              <w:spacing w:line="230" w:lineRule="auto"/>
              <w:ind w:right="9"/>
              <w:jc w:val="right"/>
              <w:rPr>
                <w:rFonts w:ascii="Arial" w:hAnsi="Arial" w:cs="Arial"/>
                <w:bCs/>
                <w:sz w:val="18"/>
                <w:szCs w:val="18"/>
              </w:rPr>
            </w:pPr>
            <w:r w:rsidRPr="0046379F">
              <w:rPr>
                <w:rFonts w:ascii="Arial" w:hAnsi="Arial" w:cs="Arial"/>
                <w:bCs/>
                <w:sz w:val="18"/>
                <w:szCs w:val="18"/>
              </w:rPr>
              <w:t>-</w:t>
            </w:r>
          </w:p>
        </w:tc>
        <w:tc>
          <w:tcPr>
            <w:tcW w:w="879" w:type="pct"/>
            <w:shd w:val="clear" w:color="auto" w:fill="auto"/>
          </w:tcPr>
          <w:p w14:paraId="18267977" w14:textId="5DA78DEA" w:rsidR="00586C38" w:rsidRPr="00586C38" w:rsidRDefault="00586C38" w:rsidP="00586C38">
            <w:pPr>
              <w:spacing w:line="230" w:lineRule="auto"/>
              <w:ind w:right="9"/>
              <w:jc w:val="right"/>
              <w:rPr>
                <w:rFonts w:ascii="Arial" w:hAnsi="Arial" w:cs="Arial"/>
                <w:bCs/>
                <w:sz w:val="18"/>
                <w:szCs w:val="18"/>
              </w:rPr>
            </w:pPr>
            <w:r w:rsidRPr="0046379F">
              <w:rPr>
                <w:rFonts w:ascii="Arial" w:hAnsi="Arial" w:cs="Arial"/>
                <w:bCs/>
                <w:sz w:val="18"/>
                <w:szCs w:val="18"/>
              </w:rPr>
              <w:t>-</w:t>
            </w:r>
          </w:p>
        </w:tc>
        <w:tc>
          <w:tcPr>
            <w:tcW w:w="936" w:type="pct"/>
            <w:shd w:val="clear" w:color="auto" w:fill="auto"/>
          </w:tcPr>
          <w:p w14:paraId="170E8580" w14:textId="24B4D673" w:rsidR="00586C38" w:rsidRPr="00586C38" w:rsidRDefault="00586C38" w:rsidP="00586C38">
            <w:pPr>
              <w:spacing w:line="230" w:lineRule="auto"/>
              <w:ind w:right="9"/>
              <w:jc w:val="right"/>
              <w:rPr>
                <w:rFonts w:ascii="Arial" w:hAnsi="Arial" w:cs="Arial"/>
                <w:bCs/>
                <w:sz w:val="18"/>
                <w:szCs w:val="18"/>
              </w:rPr>
            </w:pPr>
            <w:r w:rsidRPr="0046379F">
              <w:rPr>
                <w:rFonts w:ascii="Arial" w:hAnsi="Arial" w:cs="Arial"/>
                <w:bCs/>
                <w:sz w:val="18"/>
                <w:szCs w:val="18"/>
              </w:rPr>
              <w:t>-</w:t>
            </w:r>
          </w:p>
        </w:tc>
      </w:tr>
      <w:tr w:rsidR="00586C38" w:rsidRPr="00FF1B59" w14:paraId="3DD76EFD" w14:textId="77777777" w:rsidTr="000E7873">
        <w:trPr>
          <w:trHeight w:val="170"/>
        </w:trPr>
        <w:tc>
          <w:tcPr>
            <w:tcW w:w="2243" w:type="pct"/>
            <w:shd w:val="clear" w:color="auto" w:fill="auto"/>
            <w:vAlign w:val="bottom"/>
          </w:tcPr>
          <w:p w14:paraId="42A9E59E" w14:textId="77777777" w:rsidR="00586C38" w:rsidRPr="00FF1B59" w:rsidRDefault="00586C38" w:rsidP="00586C38">
            <w:pPr>
              <w:tabs>
                <w:tab w:val="left" w:pos="-1908"/>
              </w:tabs>
              <w:spacing w:line="230" w:lineRule="auto"/>
              <w:ind w:left="540"/>
              <w:jc w:val="both"/>
              <w:rPr>
                <w:rFonts w:ascii="Arial" w:hAnsi="Arial" w:cs="Arial"/>
                <w:iCs/>
                <w:sz w:val="18"/>
                <w:szCs w:val="18"/>
              </w:rPr>
            </w:pPr>
            <w:r w:rsidRPr="00FF1B59">
              <w:rPr>
                <w:rFonts w:ascii="Arial" w:hAnsi="Arial" w:cs="Arial"/>
                <w:sz w:val="18"/>
                <w:szCs w:val="18"/>
              </w:rPr>
              <w:t>Kredi</w:t>
            </w:r>
            <w:r w:rsidRPr="00FF1B59">
              <w:rPr>
                <w:rFonts w:ascii="Arial" w:hAnsi="Arial" w:cs="Arial"/>
                <w:iCs/>
                <w:sz w:val="18"/>
                <w:szCs w:val="18"/>
              </w:rPr>
              <w:t xml:space="preserve"> Kartları</w:t>
            </w:r>
          </w:p>
        </w:tc>
        <w:tc>
          <w:tcPr>
            <w:tcW w:w="942" w:type="pct"/>
            <w:shd w:val="clear" w:color="auto" w:fill="auto"/>
          </w:tcPr>
          <w:p w14:paraId="0ADAAD3A" w14:textId="6142E340" w:rsidR="00586C38" w:rsidRPr="00586C38" w:rsidRDefault="00586C38" w:rsidP="00586C38">
            <w:pPr>
              <w:spacing w:line="230" w:lineRule="auto"/>
              <w:ind w:right="9"/>
              <w:jc w:val="right"/>
              <w:rPr>
                <w:rFonts w:ascii="Arial" w:hAnsi="Arial" w:cs="Arial"/>
                <w:bCs/>
                <w:sz w:val="18"/>
                <w:szCs w:val="18"/>
              </w:rPr>
            </w:pPr>
            <w:r w:rsidRPr="0046379F">
              <w:rPr>
                <w:rFonts w:ascii="Arial" w:hAnsi="Arial" w:cs="Arial"/>
                <w:bCs/>
                <w:sz w:val="18"/>
                <w:szCs w:val="18"/>
              </w:rPr>
              <w:t>-</w:t>
            </w:r>
          </w:p>
        </w:tc>
        <w:tc>
          <w:tcPr>
            <w:tcW w:w="879" w:type="pct"/>
            <w:shd w:val="clear" w:color="auto" w:fill="auto"/>
          </w:tcPr>
          <w:p w14:paraId="023440D9" w14:textId="0659F49F" w:rsidR="00586C38" w:rsidRPr="00586C38" w:rsidRDefault="00586C38" w:rsidP="00586C38">
            <w:pPr>
              <w:spacing w:line="230" w:lineRule="auto"/>
              <w:ind w:right="9"/>
              <w:jc w:val="right"/>
              <w:rPr>
                <w:rFonts w:ascii="Arial" w:hAnsi="Arial" w:cs="Arial"/>
                <w:bCs/>
                <w:sz w:val="18"/>
                <w:szCs w:val="18"/>
              </w:rPr>
            </w:pPr>
            <w:r w:rsidRPr="0046379F">
              <w:rPr>
                <w:rFonts w:ascii="Arial" w:hAnsi="Arial" w:cs="Arial"/>
                <w:bCs/>
                <w:sz w:val="18"/>
                <w:szCs w:val="18"/>
              </w:rPr>
              <w:t>-</w:t>
            </w:r>
          </w:p>
        </w:tc>
        <w:tc>
          <w:tcPr>
            <w:tcW w:w="936" w:type="pct"/>
            <w:shd w:val="clear" w:color="auto" w:fill="auto"/>
          </w:tcPr>
          <w:p w14:paraId="29A86FD8" w14:textId="69A8CBE3" w:rsidR="00586C38" w:rsidRPr="00586C38" w:rsidRDefault="00586C38" w:rsidP="00586C38">
            <w:pPr>
              <w:spacing w:line="230" w:lineRule="auto"/>
              <w:ind w:right="9"/>
              <w:jc w:val="right"/>
              <w:rPr>
                <w:rFonts w:ascii="Arial" w:hAnsi="Arial" w:cs="Arial"/>
                <w:bCs/>
                <w:sz w:val="18"/>
                <w:szCs w:val="18"/>
              </w:rPr>
            </w:pPr>
            <w:r w:rsidRPr="0046379F">
              <w:rPr>
                <w:rFonts w:ascii="Arial" w:hAnsi="Arial" w:cs="Arial"/>
                <w:bCs/>
                <w:sz w:val="18"/>
                <w:szCs w:val="18"/>
              </w:rPr>
              <w:t>-</w:t>
            </w:r>
          </w:p>
        </w:tc>
      </w:tr>
      <w:tr w:rsidR="00586C38" w:rsidRPr="00FF1B59" w14:paraId="32CB6CCA" w14:textId="77777777" w:rsidTr="000E7873">
        <w:trPr>
          <w:trHeight w:val="170"/>
        </w:trPr>
        <w:tc>
          <w:tcPr>
            <w:tcW w:w="2243" w:type="pct"/>
            <w:shd w:val="clear" w:color="auto" w:fill="auto"/>
            <w:vAlign w:val="bottom"/>
          </w:tcPr>
          <w:p w14:paraId="0CC9AF43" w14:textId="77777777" w:rsidR="00586C38" w:rsidRPr="00FF1B59" w:rsidRDefault="00586C38" w:rsidP="00586C38">
            <w:pPr>
              <w:tabs>
                <w:tab w:val="left" w:pos="-1908"/>
              </w:tabs>
              <w:spacing w:line="230" w:lineRule="auto"/>
              <w:ind w:left="540"/>
              <w:jc w:val="both"/>
              <w:rPr>
                <w:rFonts w:ascii="Arial" w:hAnsi="Arial" w:cs="Arial"/>
                <w:sz w:val="18"/>
                <w:szCs w:val="18"/>
              </w:rPr>
            </w:pPr>
            <w:r w:rsidRPr="00FF1B59">
              <w:rPr>
                <w:rFonts w:ascii="Arial" w:hAnsi="Arial" w:cs="Arial"/>
                <w:sz w:val="18"/>
                <w:szCs w:val="18"/>
              </w:rPr>
              <w:t>Diğer</w:t>
            </w:r>
          </w:p>
        </w:tc>
        <w:tc>
          <w:tcPr>
            <w:tcW w:w="942" w:type="pct"/>
            <w:shd w:val="clear" w:color="auto" w:fill="auto"/>
          </w:tcPr>
          <w:p w14:paraId="30555E87" w14:textId="665FE643" w:rsidR="00586C38" w:rsidRPr="00586C38" w:rsidRDefault="00586C38" w:rsidP="00586C38">
            <w:pPr>
              <w:spacing w:line="230" w:lineRule="auto"/>
              <w:ind w:right="9"/>
              <w:jc w:val="right"/>
              <w:rPr>
                <w:rFonts w:ascii="Arial" w:hAnsi="Arial" w:cs="Arial"/>
                <w:bCs/>
                <w:sz w:val="18"/>
                <w:szCs w:val="18"/>
              </w:rPr>
            </w:pPr>
            <w:r w:rsidRPr="0046379F">
              <w:rPr>
                <w:rFonts w:ascii="Arial" w:hAnsi="Arial" w:cs="Arial"/>
                <w:bCs/>
                <w:sz w:val="18"/>
                <w:szCs w:val="18"/>
              </w:rPr>
              <w:t>-</w:t>
            </w:r>
          </w:p>
        </w:tc>
        <w:tc>
          <w:tcPr>
            <w:tcW w:w="879" w:type="pct"/>
            <w:shd w:val="clear" w:color="auto" w:fill="auto"/>
          </w:tcPr>
          <w:p w14:paraId="56183BEE" w14:textId="54941B8E" w:rsidR="00586C38" w:rsidRPr="00586C38" w:rsidRDefault="00586C38" w:rsidP="00586C38">
            <w:pPr>
              <w:spacing w:line="230" w:lineRule="auto"/>
              <w:ind w:right="9"/>
              <w:jc w:val="right"/>
              <w:rPr>
                <w:rFonts w:ascii="Arial" w:hAnsi="Arial" w:cs="Arial"/>
                <w:bCs/>
                <w:sz w:val="18"/>
                <w:szCs w:val="18"/>
              </w:rPr>
            </w:pPr>
            <w:r w:rsidRPr="0046379F">
              <w:rPr>
                <w:rFonts w:ascii="Arial" w:hAnsi="Arial" w:cs="Arial"/>
                <w:bCs/>
                <w:sz w:val="18"/>
                <w:szCs w:val="18"/>
              </w:rPr>
              <w:t>-</w:t>
            </w:r>
          </w:p>
        </w:tc>
        <w:tc>
          <w:tcPr>
            <w:tcW w:w="936" w:type="pct"/>
            <w:shd w:val="clear" w:color="auto" w:fill="auto"/>
          </w:tcPr>
          <w:p w14:paraId="7ABFFFF6" w14:textId="7D33B48F" w:rsidR="00586C38" w:rsidRPr="00586C38" w:rsidRDefault="00586C38" w:rsidP="00586C38">
            <w:pPr>
              <w:spacing w:line="230" w:lineRule="auto"/>
              <w:ind w:right="9"/>
              <w:jc w:val="right"/>
              <w:rPr>
                <w:rFonts w:ascii="Arial" w:hAnsi="Arial" w:cs="Arial"/>
                <w:bCs/>
                <w:sz w:val="18"/>
                <w:szCs w:val="18"/>
              </w:rPr>
            </w:pPr>
            <w:r w:rsidRPr="0046379F">
              <w:rPr>
                <w:rFonts w:ascii="Arial" w:hAnsi="Arial" w:cs="Arial"/>
                <w:bCs/>
                <w:sz w:val="18"/>
                <w:szCs w:val="18"/>
              </w:rPr>
              <w:t>-</w:t>
            </w:r>
          </w:p>
        </w:tc>
      </w:tr>
      <w:tr w:rsidR="00586C38" w:rsidRPr="00FF1B59" w14:paraId="28950C3D" w14:textId="77777777" w:rsidTr="00586C38">
        <w:trPr>
          <w:trHeight w:val="170"/>
        </w:trPr>
        <w:tc>
          <w:tcPr>
            <w:tcW w:w="2243" w:type="pct"/>
            <w:tcBorders>
              <w:bottom w:val="single" w:sz="4" w:space="0" w:color="auto"/>
            </w:tcBorders>
            <w:shd w:val="clear" w:color="auto" w:fill="auto"/>
            <w:vAlign w:val="bottom"/>
          </w:tcPr>
          <w:p w14:paraId="411954EE" w14:textId="77777777" w:rsidR="00586C38" w:rsidRPr="00FF1B59" w:rsidRDefault="00586C38" w:rsidP="00586C38">
            <w:pPr>
              <w:spacing w:line="230" w:lineRule="auto"/>
              <w:rPr>
                <w:rFonts w:ascii="Arial" w:hAnsi="Arial" w:cs="Arial"/>
                <w:b/>
                <w:iCs/>
                <w:sz w:val="18"/>
                <w:szCs w:val="18"/>
              </w:rPr>
            </w:pPr>
          </w:p>
        </w:tc>
        <w:tc>
          <w:tcPr>
            <w:tcW w:w="942" w:type="pct"/>
            <w:tcBorders>
              <w:bottom w:val="single" w:sz="4" w:space="0" w:color="auto"/>
            </w:tcBorders>
            <w:shd w:val="clear" w:color="auto" w:fill="auto"/>
            <w:vAlign w:val="bottom"/>
          </w:tcPr>
          <w:p w14:paraId="03DBF63F" w14:textId="77777777" w:rsidR="00586C38" w:rsidRPr="00586C38" w:rsidRDefault="00586C38" w:rsidP="00586C38">
            <w:pPr>
              <w:spacing w:line="230" w:lineRule="auto"/>
              <w:ind w:right="9"/>
              <w:jc w:val="right"/>
              <w:rPr>
                <w:rFonts w:ascii="Arial" w:hAnsi="Arial" w:cs="Arial"/>
                <w:bCs/>
                <w:sz w:val="18"/>
                <w:szCs w:val="18"/>
              </w:rPr>
            </w:pPr>
          </w:p>
        </w:tc>
        <w:tc>
          <w:tcPr>
            <w:tcW w:w="879" w:type="pct"/>
            <w:tcBorders>
              <w:bottom w:val="single" w:sz="4" w:space="0" w:color="auto"/>
            </w:tcBorders>
            <w:shd w:val="clear" w:color="auto" w:fill="auto"/>
            <w:vAlign w:val="bottom"/>
          </w:tcPr>
          <w:p w14:paraId="288282D0" w14:textId="77777777" w:rsidR="00586C38" w:rsidRPr="00586C38" w:rsidRDefault="00586C38" w:rsidP="00586C38">
            <w:pPr>
              <w:spacing w:line="230" w:lineRule="auto"/>
              <w:ind w:right="9"/>
              <w:jc w:val="right"/>
              <w:rPr>
                <w:rFonts w:ascii="Arial" w:hAnsi="Arial" w:cs="Arial"/>
                <w:bCs/>
                <w:sz w:val="18"/>
                <w:szCs w:val="18"/>
              </w:rPr>
            </w:pPr>
          </w:p>
        </w:tc>
        <w:tc>
          <w:tcPr>
            <w:tcW w:w="936" w:type="pct"/>
            <w:tcBorders>
              <w:bottom w:val="single" w:sz="4" w:space="0" w:color="auto"/>
            </w:tcBorders>
            <w:shd w:val="clear" w:color="auto" w:fill="auto"/>
            <w:vAlign w:val="bottom"/>
          </w:tcPr>
          <w:p w14:paraId="31E13AAF" w14:textId="77777777" w:rsidR="00586C38" w:rsidRPr="00586C38" w:rsidRDefault="00586C38" w:rsidP="00586C38">
            <w:pPr>
              <w:spacing w:line="230" w:lineRule="auto"/>
              <w:ind w:right="9"/>
              <w:jc w:val="right"/>
              <w:rPr>
                <w:rFonts w:ascii="Arial" w:hAnsi="Arial" w:cs="Arial"/>
                <w:bCs/>
                <w:sz w:val="18"/>
                <w:szCs w:val="18"/>
              </w:rPr>
            </w:pPr>
          </w:p>
        </w:tc>
      </w:tr>
      <w:tr w:rsidR="00586C38" w:rsidRPr="00FF1B59" w14:paraId="37040977" w14:textId="77777777" w:rsidTr="00586C38">
        <w:trPr>
          <w:trHeight w:val="170"/>
        </w:trPr>
        <w:tc>
          <w:tcPr>
            <w:tcW w:w="2243" w:type="pct"/>
            <w:tcBorders>
              <w:top w:val="single" w:sz="4" w:space="0" w:color="auto"/>
              <w:bottom w:val="single" w:sz="4" w:space="0" w:color="auto"/>
            </w:tcBorders>
            <w:shd w:val="clear" w:color="auto" w:fill="auto"/>
            <w:vAlign w:val="bottom"/>
          </w:tcPr>
          <w:p w14:paraId="790350A1" w14:textId="77777777" w:rsidR="00586C38" w:rsidRPr="00FF1B59" w:rsidRDefault="00586C38" w:rsidP="00586C38">
            <w:pPr>
              <w:spacing w:line="230" w:lineRule="auto"/>
              <w:rPr>
                <w:rFonts w:ascii="Arial" w:eastAsia="Arial Unicode MS" w:hAnsi="Arial" w:cs="Arial"/>
                <w:b/>
                <w:iCs/>
                <w:sz w:val="18"/>
                <w:szCs w:val="18"/>
              </w:rPr>
            </w:pPr>
            <w:r w:rsidRPr="00FF1B59">
              <w:rPr>
                <w:rFonts w:ascii="Arial" w:hAnsi="Arial" w:cs="Arial"/>
                <w:b/>
                <w:iCs/>
                <w:sz w:val="18"/>
                <w:szCs w:val="18"/>
              </w:rPr>
              <w:t>Dönem Sonu Bakiyesi</w:t>
            </w:r>
          </w:p>
        </w:tc>
        <w:tc>
          <w:tcPr>
            <w:tcW w:w="942" w:type="pct"/>
            <w:tcBorders>
              <w:top w:val="single" w:sz="4" w:space="0" w:color="auto"/>
              <w:bottom w:val="single" w:sz="4" w:space="0" w:color="auto"/>
            </w:tcBorders>
            <w:shd w:val="clear" w:color="auto" w:fill="auto"/>
            <w:vAlign w:val="bottom"/>
          </w:tcPr>
          <w:p w14:paraId="0F3933D7" w14:textId="68822221" w:rsidR="00586C38" w:rsidRPr="00586C38" w:rsidRDefault="00586C38" w:rsidP="00586C38">
            <w:pPr>
              <w:spacing w:line="230" w:lineRule="auto"/>
              <w:ind w:right="9"/>
              <w:jc w:val="right"/>
              <w:rPr>
                <w:rFonts w:ascii="Arial" w:hAnsi="Arial" w:cs="Arial"/>
                <w:b/>
                <w:bCs/>
                <w:sz w:val="18"/>
                <w:szCs w:val="18"/>
              </w:rPr>
            </w:pPr>
            <w:r w:rsidRPr="00586C38">
              <w:rPr>
                <w:rFonts w:ascii="Arial" w:hAnsi="Arial" w:cs="Arial"/>
                <w:b/>
                <w:bCs/>
                <w:sz w:val="18"/>
                <w:szCs w:val="18"/>
              </w:rPr>
              <w:t>564.374</w:t>
            </w:r>
          </w:p>
        </w:tc>
        <w:tc>
          <w:tcPr>
            <w:tcW w:w="879" w:type="pct"/>
            <w:tcBorders>
              <w:top w:val="single" w:sz="4" w:space="0" w:color="auto"/>
              <w:bottom w:val="single" w:sz="4" w:space="0" w:color="auto"/>
            </w:tcBorders>
            <w:shd w:val="clear" w:color="auto" w:fill="auto"/>
            <w:vAlign w:val="bottom"/>
          </w:tcPr>
          <w:p w14:paraId="2086829E" w14:textId="1853366B" w:rsidR="00586C38" w:rsidRPr="00586C38" w:rsidRDefault="00586C38" w:rsidP="00586C38">
            <w:pPr>
              <w:spacing w:line="230" w:lineRule="auto"/>
              <w:ind w:right="9"/>
              <w:jc w:val="right"/>
              <w:rPr>
                <w:rFonts w:ascii="Arial" w:hAnsi="Arial" w:cs="Arial"/>
                <w:b/>
                <w:bCs/>
                <w:sz w:val="18"/>
                <w:szCs w:val="18"/>
              </w:rPr>
            </w:pPr>
            <w:r w:rsidRPr="00586C38">
              <w:rPr>
                <w:rFonts w:ascii="Arial" w:hAnsi="Arial" w:cs="Arial"/>
                <w:b/>
                <w:bCs/>
                <w:sz w:val="18"/>
                <w:szCs w:val="18"/>
              </w:rPr>
              <w:t>626.823</w:t>
            </w:r>
          </w:p>
        </w:tc>
        <w:tc>
          <w:tcPr>
            <w:tcW w:w="936" w:type="pct"/>
            <w:tcBorders>
              <w:top w:val="single" w:sz="4" w:space="0" w:color="auto"/>
              <w:bottom w:val="single" w:sz="4" w:space="0" w:color="auto"/>
            </w:tcBorders>
            <w:shd w:val="clear" w:color="auto" w:fill="auto"/>
            <w:vAlign w:val="bottom"/>
          </w:tcPr>
          <w:p w14:paraId="634DB420" w14:textId="0AFEF600" w:rsidR="00586C38" w:rsidRPr="00586C38" w:rsidRDefault="00586C38" w:rsidP="00586C38">
            <w:pPr>
              <w:spacing w:line="230" w:lineRule="auto"/>
              <w:ind w:right="9"/>
              <w:jc w:val="right"/>
              <w:rPr>
                <w:rFonts w:ascii="Arial" w:hAnsi="Arial" w:cs="Arial"/>
                <w:b/>
                <w:bCs/>
                <w:sz w:val="18"/>
                <w:szCs w:val="18"/>
              </w:rPr>
            </w:pPr>
            <w:r w:rsidRPr="00586C38">
              <w:rPr>
                <w:rFonts w:ascii="Arial" w:hAnsi="Arial" w:cs="Arial"/>
                <w:b/>
                <w:bCs/>
                <w:sz w:val="18"/>
                <w:szCs w:val="18"/>
              </w:rPr>
              <w:t>1.511.130</w:t>
            </w:r>
          </w:p>
        </w:tc>
      </w:tr>
      <w:tr w:rsidR="00586C38" w:rsidRPr="00FF1B59" w14:paraId="68EE1C3F" w14:textId="77777777" w:rsidTr="00586C38">
        <w:trPr>
          <w:trHeight w:val="170"/>
        </w:trPr>
        <w:tc>
          <w:tcPr>
            <w:tcW w:w="2243" w:type="pct"/>
            <w:tcBorders>
              <w:top w:val="single" w:sz="4" w:space="0" w:color="auto"/>
            </w:tcBorders>
            <w:shd w:val="clear" w:color="auto" w:fill="auto"/>
            <w:vAlign w:val="bottom"/>
          </w:tcPr>
          <w:p w14:paraId="30EBEBE7" w14:textId="497A93D2" w:rsidR="00586C38" w:rsidRPr="00FF1B59" w:rsidRDefault="00586C38" w:rsidP="00586C38">
            <w:pPr>
              <w:spacing w:line="230" w:lineRule="auto"/>
              <w:ind w:left="360"/>
              <w:rPr>
                <w:rFonts w:ascii="Arial" w:eastAsia="Arial Unicode MS" w:hAnsi="Arial" w:cs="Arial"/>
                <w:iCs/>
                <w:sz w:val="18"/>
                <w:szCs w:val="18"/>
              </w:rPr>
            </w:pPr>
            <w:r w:rsidRPr="00FF1B59">
              <w:rPr>
                <w:rFonts w:ascii="Arial" w:hAnsi="Arial" w:cs="Arial"/>
                <w:iCs/>
                <w:sz w:val="18"/>
                <w:szCs w:val="18"/>
              </w:rPr>
              <w:t xml:space="preserve">Karşılık </w:t>
            </w:r>
            <w:r>
              <w:rPr>
                <w:rFonts w:ascii="Arial" w:hAnsi="Arial" w:cs="Arial"/>
                <w:iCs/>
                <w:sz w:val="18"/>
                <w:szCs w:val="18"/>
              </w:rPr>
              <w:t>(-)</w:t>
            </w:r>
          </w:p>
        </w:tc>
        <w:tc>
          <w:tcPr>
            <w:tcW w:w="942" w:type="pct"/>
            <w:tcBorders>
              <w:top w:val="single" w:sz="4" w:space="0" w:color="auto"/>
            </w:tcBorders>
            <w:shd w:val="clear" w:color="auto" w:fill="auto"/>
            <w:vAlign w:val="bottom"/>
          </w:tcPr>
          <w:p w14:paraId="65C5D64E" w14:textId="37243DA0" w:rsidR="00586C38" w:rsidRPr="00586C38" w:rsidRDefault="00586C38" w:rsidP="00586C38">
            <w:pPr>
              <w:spacing w:line="230" w:lineRule="auto"/>
              <w:ind w:right="9"/>
              <w:jc w:val="right"/>
              <w:rPr>
                <w:rFonts w:ascii="Arial" w:hAnsi="Arial" w:cs="Arial"/>
                <w:bCs/>
                <w:sz w:val="18"/>
                <w:szCs w:val="18"/>
              </w:rPr>
            </w:pPr>
            <w:r w:rsidRPr="00586C38">
              <w:rPr>
                <w:rFonts w:ascii="Arial" w:hAnsi="Arial" w:cs="Arial"/>
                <w:bCs/>
                <w:sz w:val="18"/>
                <w:szCs w:val="18"/>
              </w:rPr>
              <w:t>326.933</w:t>
            </w:r>
          </w:p>
        </w:tc>
        <w:tc>
          <w:tcPr>
            <w:tcW w:w="879" w:type="pct"/>
            <w:tcBorders>
              <w:top w:val="single" w:sz="4" w:space="0" w:color="auto"/>
            </w:tcBorders>
            <w:shd w:val="clear" w:color="auto" w:fill="auto"/>
            <w:vAlign w:val="bottom"/>
          </w:tcPr>
          <w:p w14:paraId="71BB62EC" w14:textId="7D2AEF5E" w:rsidR="00586C38" w:rsidRPr="00586C38" w:rsidRDefault="00586C38" w:rsidP="00586C38">
            <w:pPr>
              <w:spacing w:line="230" w:lineRule="auto"/>
              <w:ind w:right="9"/>
              <w:jc w:val="right"/>
              <w:rPr>
                <w:rFonts w:ascii="Arial" w:hAnsi="Arial" w:cs="Arial"/>
                <w:bCs/>
                <w:sz w:val="18"/>
                <w:szCs w:val="18"/>
              </w:rPr>
            </w:pPr>
            <w:r w:rsidRPr="00586C38">
              <w:rPr>
                <w:rFonts w:ascii="Arial" w:hAnsi="Arial" w:cs="Arial"/>
                <w:bCs/>
                <w:sz w:val="18"/>
                <w:szCs w:val="18"/>
              </w:rPr>
              <w:t>548.192</w:t>
            </w:r>
          </w:p>
        </w:tc>
        <w:tc>
          <w:tcPr>
            <w:tcW w:w="936" w:type="pct"/>
            <w:tcBorders>
              <w:top w:val="single" w:sz="4" w:space="0" w:color="auto"/>
            </w:tcBorders>
            <w:shd w:val="clear" w:color="auto" w:fill="auto"/>
            <w:vAlign w:val="bottom"/>
          </w:tcPr>
          <w:p w14:paraId="3CCEE9DA" w14:textId="41024E9A" w:rsidR="00586C38" w:rsidRPr="00586C38" w:rsidRDefault="00586C38" w:rsidP="00586C38">
            <w:pPr>
              <w:spacing w:line="230" w:lineRule="auto"/>
              <w:ind w:right="9"/>
              <w:jc w:val="right"/>
              <w:rPr>
                <w:rFonts w:ascii="Arial" w:hAnsi="Arial" w:cs="Arial"/>
                <w:bCs/>
                <w:sz w:val="18"/>
                <w:szCs w:val="18"/>
              </w:rPr>
            </w:pPr>
            <w:r w:rsidRPr="00586C38">
              <w:rPr>
                <w:rFonts w:ascii="Arial" w:hAnsi="Arial" w:cs="Arial"/>
                <w:bCs/>
                <w:sz w:val="18"/>
                <w:szCs w:val="18"/>
              </w:rPr>
              <w:t>1.446.985</w:t>
            </w:r>
          </w:p>
        </w:tc>
      </w:tr>
      <w:tr w:rsidR="00586C38" w:rsidRPr="00FF1B59" w14:paraId="3A55648D" w14:textId="77777777" w:rsidTr="00586C38">
        <w:trPr>
          <w:trHeight w:val="170"/>
        </w:trPr>
        <w:tc>
          <w:tcPr>
            <w:tcW w:w="2243" w:type="pct"/>
            <w:tcBorders>
              <w:top w:val="single" w:sz="4" w:space="0" w:color="auto"/>
              <w:bottom w:val="double" w:sz="4" w:space="0" w:color="auto"/>
            </w:tcBorders>
            <w:shd w:val="clear" w:color="auto" w:fill="auto"/>
            <w:vAlign w:val="bottom"/>
          </w:tcPr>
          <w:p w14:paraId="11BE84BE" w14:textId="77777777" w:rsidR="00586C38" w:rsidRPr="00FF1B59" w:rsidRDefault="00586C38" w:rsidP="00586C38">
            <w:pPr>
              <w:spacing w:line="230" w:lineRule="auto"/>
              <w:rPr>
                <w:rFonts w:ascii="Arial" w:eastAsia="Arial Unicode MS" w:hAnsi="Arial" w:cs="Arial"/>
                <w:b/>
                <w:sz w:val="18"/>
                <w:szCs w:val="18"/>
              </w:rPr>
            </w:pPr>
            <w:r w:rsidRPr="00FF1B59">
              <w:rPr>
                <w:rFonts w:ascii="Arial" w:hAnsi="Arial" w:cs="Arial"/>
                <w:b/>
                <w:iCs/>
                <w:sz w:val="18"/>
                <w:szCs w:val="18"/>
              </w:rPr>
              <w:t>Bilançodaki net bakiyesi</w:t>
            </w:r>
          </w:p>
        </w:tc>
        <w:tc>
          <w:tcPr>
            <w:tcW w:w="942" w:type="pct"/>
            <w:tcBorders>
              <w:top w:val="single" w:sz="4" w:space="0" w:color="auto"/>
              <w:bottom w:val="double" w:sz="4" w:space="0" w:color="auto"/>
            </w:tcBorders>
            <w:shd w:val="clear" w:color="auto" w:fill="auto"/>
            <w:vAlign w:val="bottom"/>
          </w:tcPr>
          <w:p w14:paraId="54F7170F" w14:textId="3B3E998A" w:rsidR="00586C38" w:rsidRPr="00586C38" w:rsidRDefault="00586C38" w:rsidP="00586C38">
            <w:pPr>
              <w:spacing w:line="230" w:lineRule="auto"/>
              <w:ind w:right="9"/>
              <w:jc w:val="right"/>
              <w:rPr>
                <w:rFonts w:ascii="Arial" w:hAnsi="Arial" w:cs="Arial"/>
                <w:b/>
                <w:bCs/>
                <w:sz w:val="18"/>
                <w:szCs w:val="18"/>
              </w:rPr>
            </w:pPr>
            <w:r w:rsidRPr="00586C38">
              <w:rPr>
                <w:rFonts w:ascii="Arial" w:hAnsi="Arial" w:cs="Arial"/>
                <w:b/>
                <w:bCs/>
                <w:sz w:val="18"/>
                <w:szCs w:val="18"/>
              </w:rPr>
              <w:t>237.441</w:t>
            </w:r>
          </w:p>
        </w:tc>
        <w:tc>
          <w:tcPr>
            <w:tcW w:w="879" w:type="pct"/>
            <w:tcBorders>
              <w:top w:val="single" w:sz="4" w:space="0" w:color="auto"/>
              <w:bottom w:val="double" w:sz="4" w:space="0" w:color="auto"/>
            </w:tcBorders>
            <w:shd w:val="clear" w:color="auto" w:fill="auto"/>
            <w:vAlign w:val="bottom"/>
          </w:tcPr>
          <w:p w14:paraId="263C7078" w14:textId="51715A8B" w:rsidR="00586C38" w:rsidRPr="00586C38" w:rsidRDefault="00586C38" w:rsidP="00586C38">
            <w:pPr>
              <w:spacing w:line="230" w:lineRule="auto"/>
              <w:ind w:right="9"/>
              <w:jc w:val="right"/>
              <w:rPr>
                <w:rFonts w:ascii="Arial" w:hAnsi="Arial" w:cs="Arial"/>
                <w:b/>
                <w:bCs/>
                <w:sz w:val="18"/>
                <w:szCs w:val="18"/>
              </w:rPr>
            </w:pPr>
            <w:r w:rsidRPr="00586C38">
              <w:rPr>
                <w:rFonts w:ascii="Arial" w:hAnsi="Arial" w:cs="Arial"/>
                <w:b/>
                <w:bCs/>
                <w:sz w:val="18"/>
                <w:szCs w:val="18"/>
              </w:rPr>
              <w:t>78.631</w:t>
            </w:r>
          </w:p>
        </w:tc>
        <w:tc>
          <w:tcPr>
            <w:tcW w:w="936" w:type="pct"/>
            <w:tcBorders>
              <w:top w:val="single" w:sz="4" w:space="0" w:color="auto"/>
              <w:bottom w:val="double" w:sz="4" w:space="0" w:color="auto"/>
            </w:tcBorders>
            <w:shd w:val="clear" w:color="auto" w:fill="auto"/>
            <w:vAlign w:val="bottom"/>
          </w:tcPr>
          <w:p w14:paraId="77B37326" w14:textId="3F5C00BD" w:rsidR="00586C38" w:rsidRPr="00586C38" w:rsidRDefault="00586C38" w:rsidP="00586C38">
            <w:pPr>
              <w:spacing w:line="230" w:lineRule="auto"/>
              <w:ind w:right="9"/>
              <w:jc w:val="right"/>
              <w:rPr>
                <w:rFonts w:ascii="Arial" w:hAnsi="Arial" w:cs="Arial"/>
                <w:b/>
                <w:bCs/>
                <w:sz w:val="18"/>
                <w:szCs w:val="18"/>
              </w:rPr>
            </w:pPr>
            <w:r w:rsidRPr="00586C38">
              <w:rPr>
                <w:rFonts w:ascii="Arial" w:hAnsi="Arial" w:cs="Arial"/>
                <w:b/>
                <w:bCs/>
                <w:sz w:val="18"/>
                <w:szCs w:val="18"/>
              </w:rPr>
              <w:t>64.145</w:t>
            </w:r>
          </w:p>
        </w:tc>
      </w:tr>
    </w:tbl>
    <w:bookmarkEnd w:id="104"/>
    <w:bookmarkEnd w:id="107"/>
    <w:bookmarkEnd w:id="108"/>
    <w:p w14:paraId="78FF56DA" w14:textId="2A886DC9" w:rsidR="00F45EEA" w:rsidRPr="000356E6" w:rsidRDefault="00B55D83" w:rsidP="001B1526">
      <w:pPr>
        <w:spacing w:before="60" w:after="60"/>
        <w:ind w:right="102"/>
        <w:jc w:val="both"/>
        <w:rPr>
          <w:rFonts w:ascii="Arial" w:hAnsi="Arial" w:cs="Arial"/>
          <w:sz w:val="16"/>
          <w:szCs w:val="16"/>
        </w:rPr>
      </w:pPr>
      <w:r w:rsidRPr="000356E6">
        <w:rPr>
          <w:rFonts w:ascii="Arial" w:hAnsi="Arial" w:cs="Arial"/>
          <w:sz w:val="16"/>
          <w:szCs w:val="16"/>
          <w:vertAlign w:val="superscript"/>
        </w:rPr>
        <w:t>(*)</w:t>
      </w:r>
      <w:r w:rsidRPr="000356E6">
        <w:rPr>
          <w:rFonts w:ascii="Arial" w:hAnsi="Arial" w:cs="Arial"/>
          <w:sz w:val="16"/>
          <w:szCs w:val="16"/>
        </w:rPr>
        <w:t xml:space="preserve"> </w:t>
      </w:r>
      <w:r w:rsidR="00885D89" w:rsidRPr="000356E6">
        <w:rPr>
          <w:rFonts w:ascii="Arial" w:hAnsi="Arial" w:cs="Arial"/>
          <w:sz w:val="16"/>
          <w:szCs w:val="16"/>
        </w:rPr>
        <w:t xml:space="preserve">27 Kasım 2019 tarih ve 30961 sayılı </w:t>
      </w:r>
      <w:proofErr w:type="gramStart"/>
      <w:r w:rsidR="00885D89" w:rsidRPr="000356E6">
        <w:rPr>
          <w:rFonts w:ascii="Arial" w:hAnsi="Arial" w:cs="Arial"/>
          <w:sz w:val="16"/>
          <w:szCs w:val="16"/>
        </w:rPr>
        <w:t>Resmi</w:t>
      </w:r>
      <w:proofErr w:type="gramEnd"/>
      <w:r w:rsidR="00885D89" w:rsidRPr="000356E6">
        <w:rPr>
          <w:rFonts w:ascii="Arial" w:hAnsi="Arial" w:cs="Arial"/>
          <w:sz w:val="16"/>
          <w:szCs w:val="16"/>
        </w:rPr>
        <w:t xml:space="preserve"> </w:t>
      </w:r>
      <w:proofErr w:type="spellStart"/>
      <w:r w:rsidR="00885D89" w:rsidRPr="000356E6">
        <w:rPr>
          <w:rFonts w:ascii="Arial" w:hAnsi="Arial" w:cs="Arial"/>
          <w:sz w:val="16"/>
          <w:szCs w:val="16"/>
        </w:rPr>
        <w:t>Gazete’de</w:t>
      </w:r>
      <w:proofErr w:type="spellEnd"/>
      <w:r w:rsidR="00885D89" w:rsidRPr="000356E6">
        <w:rPr>
          <w:rFonts w:ascii="Arial" w:hAnsi="Arial" w:cs="Arial"/>
          <w:sz w:val="16"/>
          <w:szCs w:val="16"/>
        </w:rPr>
        <w:t xml:space="preserve"> yayınlanan “Kredilerin Sınıflandırılması ve Bunlar için Ayrılacak Karşılıklara İlişkin Usul ve Esaslar Hakkında </w:t>
      </w:r>
      <w:proofErr w:type="spellStart"/>
      <w:r w:rsidR="00885D89" w:rsidRPr="000356E6">
        <w:rPr>
          <w:rFonts w:ascii="Arial" w:hAnsi="Arial" w:cs="Arial"/>
          <w:sz w:val="16"/>
          <w:szCs w:val="16"/>
        </w:rPr>
        <w:t>Yönetmelik”e</w:t>
      </w:r>
      <w:proofErr w:type="spellEnd"/>
      <w:r w:rsidR="00885D89" w:rsidRPr="000356E6">
        <w:rPr>
          <w:rFonts w:ascii="Arial" w:hAnsi="Arial" w:cs="Arial"/>
          <w:sz w:val="16"/>
          <w:szCs w:val="16"/>
        </w:rPr>
        <w:t xml:space="preserve"> istinaden canlı alacaklar hesaplarına taşınan </w:t>
      </w:r>
      <w:r w:rsidR="00D20A02">
        <w:rPr>
          <w:rFonts w:ascii="Arial" w:hAnsi="Arial" w:cs="Arial"/>
          <w:sz w:val="16"/>
          <w:szCs w:val="16"/>
        </w:rPr>
        <w:t>bakiye 1.5</w:t>
      </w:r>
      <w:r w:rsidR="00724BCF">
        <w:rPr>
          <w:rFonts w:ascii="Arial" w:hAnsi="Arial" w:cs="Arial"/>
          <w:sz w:val="16"/>
          <w:szCs w:val="16"/>
        </w:rPr>
        <w:t>53</w:t>
      </w:r>
      <w:r w:rsidR="00D20A02">
        <w:rPr>
          <w:rFonts w:ascii="Arial" w:hAnsi="Arial" w:cs="Arial"/>
          <w:sz w:val="16"/>
          <w:szCs w:val="16"/>
        </w:rPr>
        <w:t xml:space="preserve"> TL’dir</w:t>
      </w:r>
      <w:r w:rsidR="00A17E2C" w:rsidRPr="000356E6">
        <w:rPr>
          <w:rFonts w:ascii="Arial" w:hAnsi="Arial" w:cs="Arial"/>
          <w:sz w:val="16"/>
          <w:szCs w:val="16"/>
        </w:rPr>
        <w:t>.</w:t>
      </w:r>
      <w:r w:rsidR="00603264" w:rsidRPr="000356E6">
        <w:rPr>
          <w:rFonts w:ascii="Arial" w:hAnsi="Arial" w:cs="Arial"/>
          <w:sz w:val="16"/>
          <w:szCs w:val="16"/>
        </w:rPr>
        <w:t xml:space="preserve"> </w:t>
      </w:r>
      <w:r w:rsidR="00AA6CA1" w:rsidRPr="000356E6">
        <w:rPr>
          <w:rFonts w:ascii="Arial" w:hAnsi="Arial" w:cs="Arial"/>
          <w:sz w:val="16"/>
          <w:szCs w:val="16"/>
        </w:rPr>
        <w:t>A</w:t>
      </w:r>
      <w:r w:rsidR="00A17E2C" w:rsidRPr="000356E6">
        <w:rPr>
          <w:rFonts w:ascii="Arial" w:hAnsi="Arial" w:cs="Arial"/>
          <w:sz w:val="16"/>
          <w:szCs w:val="16"/>
        </w:rPr>
        <w:t xml:space="preserve">yrılmış olan %100 </w:t>
      </w:r>
      <w:r w:rsidR="00AA6CA1" w:rsidRPr="000356E6">
        <w:rPr>
          <w:rFonts w:ascii="Arial" w:hAnsi="Arial" w:cs="Arial"/>
          <w:sz w:val="16"/>
          <w:szCs w:val="16"/>
        </w:rPr>
        <w:t xml:space="preserve">özel </w:t>
      </w:r>
      <w:r w:rsidR="00A17E2C" w:rsidRPr="000356E6">
        <w:rPr>
          <w:rFonts w:ascii="Arial" w:hAnsi="Arial" w:cs="Arial"/>
          <w:sz w:val="16"/>
          <w:szCs w:val="16"/>
        </w:rPr>
        <w:t xml:space="preserve">karşılığı </w:t>
      </w:r>
      <w:proofErr w:type="gramStart"/>
      <w:r w:rsidR="00A17E2C" w:rsidRPr="000356E6">
        <w:rPr>
          <w:rFonts w:ascii="Arial" w:hAnsi="Arial" w:cs="Arial"/>
          <w:sz w:val="16"/>
          <w:szCs w:val="16"/>
        </w:rPr>
        <w:t>ile birlikte</w:t>
      </w:r>
      <w:proofErr w:type="gramEnd"/>
      <w:r w:rsidR="00AA6CA1" w:rsidRPr="000356E6">
        <w:rPr>
          <w:rFonts w:ascii="Arial" w:hAnsi="Arial" w:cs="Arial"/>
          <w:sz w:val="16"/>
          <w:szCs w:val="16"/>
        </w:rPr>
        <w:t xml:space="preserve"> geri kazanılmasına ilişkin makul beklenti kalmaması nedeniyle “Kredilerin Sınıflandırılması ve Bunlar için Ayrılacak Karşılıklara İlişkin </w:t>
      </w:r>
      <w:proofErr w:type="spellStart"/>
      <w:r w:rsidR="00AA6CA1" w:rsidRPr="000356E6">
        <w:rPr>
          <w:rFonts w:ascii="Arial" w:hAnsi="Arial" w:cs="Arial"/>
          <w:sz w:val="16"/>
          <w:szCs w:val="16"/>
        </w:rPr>
        <w:t>Usül</w:t>
      </w:r>
      <w:proofErr w:type="spellEnd"/>
      <w:r w:rsidR="00AA6CA1" w:rsidRPr="000356E6">
        <w:rPr>
          <w:rFonts w:ascii="Arial" w:hAnsi="Arial" w:cs="Arial"/>
          <w:sz w:val="16"/>
          <w:szCs w:val="16"/>
        </w:rPr>
        <w:t xml:space="preserve"> ve Esaslar Hakkında Yönetmelik” kapsamında</w:t>
      </w:r>
      <w:r w:rsidR="00AA6CA1" w:rsidRPr="005679BA">
        <w:rPr>
          <w:rFonts w:ascii="Arial" w:hAnsi="Arial" w:cs="Arial"/>
          <w:sz w:val="16"/>
          <w:szCs w:val="16"/>
        </w:rPr>
        <w:t xml:space="preserve"> </w:t>
      </w:r>
      <w:r w:rsidR="00D20A02">
        <w:rPr>
          <w:rFonts w:ascii="Arial" w:hAnsi="Arial" w:cs="Arial"/>
          <w:sz w:val="16"/>
          <w:szCs w:val="16"/>
        </w:rPr>
        <w:t>4.0</w:t>
      </w:r>
      <w:r w:rsidR="00D74CFD">
        <w:rPr>
          <w:rFonts w:ascii="Arial" w:hAnsi="Arial" w:cs="Arial"/>
          <w:sz w:val="16"/>
          <w:szCs w:val="16"/>
        </w:rPr>
        <w:t>42</w:t>
      </w:r>
      <w:r w:rsidR="00D20A02">
        <w:rPr>
          <w:rFonts w:ascii="Arial" w:hAnsi="Arial" w:cs="Arial"/>
          <w:sz w:val="16"/>
          <w:szCs w:val="16"/>
        </w:rPr>
        <w:t xml:space="preserve"> TL </w:t>
      </w:r>
      <w:r w:rsidR="00AA6CA1" w:rsidRPr="005679BA">
        <w:rPr>
          <w:rFonts w:ascii="Arial" w:hAnsi="Arial" w:cs="Arial"/>
          <w:sz w:val="16"/>
          <w:szCs w:val="16"/>
        </w:rPr>
        <w:t>muhasebesel</w:t>
      </w:r>
      <w:r w:rsidR="00AA6CA1" w:rsidRPr="000356E6">
        <w:rPr>
          <w:rFonts w:ascii="Arial" w:hAnsi="Arial" w:cs="Arial"/>
          <w:sz w:val="16"/>
          <w:szCs w:val="16"/>
        </w:rPr>
        <w:t xml:space="preserve"> olarak kayıtlardan düşülmüştür. TFRS 9 kapsamındaki muhasebesel kayıttan düşme işleminin </w:t>
      </w:r>
      <w:r w:rsidR="00885D89" w:rsidRPr="000356E6">
        <w:rPr>
          <w:rFonts w:ascii="Arial" w:hAnsi="Arial" w:cs="Arial"/>
          <w:sz w:val="16"/>
          <w:szCs w:val="16"/>
        </w:rPr>
        <w:t xml:space="preserve">takibe dönüşüm oranına olan </w:t>
      </w:r>
      <w:r w:rsidR="00885D89" w:rsidRPr="00D20A02">
        <w:rPr>
          <w:rFonts w:ascii="Arial" w:hAnsi="Arial" w:cs="Arial"/>
          <w:sz w:val="16"/>
          <w:szCs w:val="16"/>
        </w:rPr>
        <w:t>etkisi</w:t>
      </w:r>
      <w:r w:rsidR="000356E6" w:rsidRPr="00D20A02">
        <w:rPr>
          <w:rFonts w:ascii="Arial" w:hAnsi="Arial" w:cs="Arial"/>
          <w:sz w:val="16"/>
          <w:szCs w:val="16"/>
        </w:rPr>
        <w:t xml:space="preserve"> 0</w:t>
      </w:r>
      <w:r w:rsidR="00885D89" w:rsidRPr="00D20A02">
        <w:rPr>
          <w:rFonts w:ascii="Arial" w:hAnsi="Arial" w:cs="Arial"/>
          <w:sz w:val="16"/>
          <w:szCs w:val="16"/>
        </w:rPr>
        <w:t xml:space="preserve"> baz</w:t>
      </w:r>
      <w:r w:rsidR="00885D89" w:rsidRPr="000356E6">
        <w:rPr>
          <w:rFonts w:ascii="Arial" w:hAnsi="Arial" w:cs="Arial"/>
          <w:sz w:val="16"/>
          <w:szCs w:val="16"/>
        </w:rPr>
        <w:t xml:space="preserve"> puandır.</w:t>
      </w:r>
      <w:r w:rsidR="00E5376F" w:rsidRPr="000356E6">
        <w:rPr>
          <w:rFonts w:ascii="Arial" w:hAnsi="Arial" w:cs="Arial"/>
          <w:sz w:val="16"/>
          <w:szCs w:val="16"/>
        </w:rPr>
        <w:t xml:space="preserve"> </w:t>
      </w:r>
    </w:p>
    <w:p w14:paraId="76B3DD08" w14:textId="53A1D1A6" w:rsidR="00A02143" w:rsidRPr="00FF1B59" w:rsidRDefault="00FD737A" w:rsidP="00B12729">
      <w:pPr>
        <w:spacing w:before="120" w:after="120" w:line="230" w:lineRule="auto"/>
        <w:ind w:right="187"/>
        <w:jc w:val="both"/>
        <w:rPr>
          <w:rFonts w:ascii="Arial" w:hAnsi="Arial" w:cs="Arial"/>
          <w:sz w:val="20"/>
          <w:szCs w:val="18"/>
        </w:rPr>
      </w:pPr>
      <w:r w:rsidRPr="000356E6">
        <w:rPr>
          <w:rFonts w:ascii="Arial" w:hAnsi="Arial" w:cs="Arial"/>
          <w:sz w:val="20"/>
          <w:szCs w:val="18"/>
        </w:rPr>
        <w:t xml:space="preserve">Donuk alacak olarak sınıflandırılan </w:t>
      </w:r>
      <w:r w:rsidR="00D20A02">
        <w:rPr>
          <w:rFonts w:ascii="Arial" w:hAnsi="Arial" w:cs="Arial"/>
          <w:sz w:val="20"/>
          <w:szCs w:val="18"/>
        </w:rPr>
        <w:t xml:space="preserve">2.702.327 </w:t>
      </w:r>
      <w:r w:rsidRPr="000356E6">
        <w:rPr>
          <w:rFonts w:ascii="Arial" w:hAnsi="Arial" w:cs="Arial"/>
          <w:bCs/>
          <w:sz w:val="20"/>
          <w:szCs w:val="18"/>
        </w:rPr>
        <w:t xml:space="preserve">TL </w:t>
      </w:r>
      <w:r w:rsidRPr="000356E6">
        <w:rPr>
          <w:rFonts w:ascii="Arial" w:hAnsi="Arial" w:cs="Arial"/>
          <w:sz w:val="20"/>
          <w:szCs w:val="18"/>
        </w:rPr>
        <w:t>tutarındaki kredilerin</w:t>
      </w:r>
      <w:r w:rsidR="00D20A02">
        <w:rPr>
          <w:rFonts w:ascii="Arial" w:hAnsi="Arial" w:cs="Arial"/>
          <w:sz w:val="20"/>
          <w:szCs w:val="18"/>
        </w:rPr>
        <w:t xml:space="preserve"> </w:t>
      </w:r>
      <w:r w:rsidR="00C00B47" w:rsidRPr="00C00B47">
        <w:rPr>
          <w:rFonts w:ascii="Arial" w:hAnsi="Arial" w:cs="Arial"/>
          <w:sz w:val="20"/>
          <w:szCs w:val="18"/>
        </w:rPr>
        <w:t>1.420.984</w:t>
      </w:r>
      <w:r w:rsidR="00D20A02">
        <w:rPr>
          <w:rFonts w:ascii="Arial" w:hAnsi="Arial" w:cs="Arial"/>
          <w:sz w:val="20"/>
          <w:szCs w:val="18"/>
        </w:rPr>
        <w:t xml:space="preserve"> </w:t>
      </w:r>
      <w:r w:rsidRPr="000356E6">
        <w:rPr>
          <w:rFonts w:ascii="Arial" w:hAnsi="Arial" w:cs="Arial"/>
          <w:sz w:val="20"/>
          <w:szCs w:val="18"/>
        </w:rPr>
        <w:t>TL tutarındaki kısmı katılma hesaplarından kullandırılan kredilerin katılma hesapları payıdır</w:t>
      </w:r>
      <w:r w:rsidR="002B227A" w:rsidRPr="000356E6">
        <w:rPr>
          <w:rFonts w:ascii="Arial" w:hAnsi="Arial" w:cs="Arial"/>
          <w:sz w:val="20"/>
          <w:szCs w:val="18"/>
        </w:rPr>
        <w:t>.</w:t>
      </w:r>
    </w:p>
    <w:tbl>
      <w:tblPr>
        <w:tblW w:w="5000" w:type="pct"/>
        <w:tblCellMar>
          <w:left w:w="0" w:type="dxa"/>
          <w:right w:w="113" w:type="dxa"/>
        </w:tblCellMar>
        <w:tblLook w:val="0000" w:firstRow="0" w:lastRow="0" w:firstColumn="0" w:lastColumn="0" w:noHBand="0" w:noVBand="0"/>
      </w:tblPr>
      <w:tblGrid>
        <w:gridCol w:w="4434"/>
        <w:gridCol w:w="1862"/>
        <w:gridCol w:w="1737"/>
        <w:gridCol w:w="1850"/>
      </w:tblGrid>
      <w:tr w:rsidR="00353EE4" w:rsidRPr="00FF1B59" w14:paraId="3F9139B4" w14:textId="77777777" w:rsidTr="003F4CF1">
        <w:trPr>
          <w:trHeight w:val="170"/>
        </w:trPr>
        <w:tc>
          <w:tcPr>
            <w:tcW w:w="2243" w:type="pct"/>
            <w:tcBorders>
              <w:top w:val="single" w:sz="4" w:space="0" w:color="auto"/>
              <w:bottom w:val="single" w:sz="4" w:space="0" w:color="auto"/>
            </w:tcBorders>
            <w:shd w:val="clear" w:color="auto" w:fill="auto"/>
            <w:vAlign w:val="bottom"/>
          </w:tcPr>
          <w:bookmarkEnd w:id="105"/>
          <w:p w14:paraId="6D337536" w14:textId="77777777" w:rsidR="00353EE4" w:rsidRPr="00FF1B59" w:rsidRDefault="00353EE4" w:rsidP="00B12729">
            <w:pPr>
              <w:spacing w:line="230" w:lineRule="auto"/>
              <w:jc w:val="both"/>
              <w:rPr>
                <w:rFonts w:ascii="Arial" w:eastAsia="Arial Unicode MS" w:hAnsi="Arial" w:cs="Arial"/>
                <w:b/>
                <w:sz w:val="18"/>
                <w:szCs w:val="18"/>
              </w:rPr>
            </w:pPr>
            <w:r w:rsidRPr="00FF1B59">
              <w:rPr>
                <w:rFonts w:ascii="Arial" w:hAnsi="Arial" w:cs="Arial"/>
                <w:b/>
                <w:sz w:val="18"/>
                <w:szCs w:val="18"/>
              </w:rPr>
              <w:t> </w:t>
            </w:r>
          </w:p>
        </w:tc>
        <w:tc>
          <w:tcPr>
            <w:tcW w:w="942" w:type="pct"/>
            <w:tcBorders>
              <w:top w:val="single" w:sz="4" w:space="0" w:color="auto"/>
              <w:bottom w:val="single" w:sz="4" w:space="0" w:color="auto"/>
            </w:tcBorders>
            <w:shd w:val="clear" w:color="auto" w:fill="auto"/>
            <w:vAlign w:val="bottom"/>
          </w:tcPr>
          <w:p w14:paraId="6A249BD0" w14:textId="77777777" w:rsidR="00353EE4" w:rsidRPr="00FF1B59" w:rsidRDefault="00353EE4"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III. Grup</w:t>
            </w:r>
          </w:p>
        </w:tc>
        <w:tc>
          <w:tcPr>
            <w:tcW w:w="879" w:type="pct"/>
            <w:tcBorders>
              <w:top w:val="single" w:sz="4" w:space="0" w:color="auto"/>
              <w:bottom w:val="single" w:sz="4" w:space="0" w:color="auto"/>
            </w:tcBorders>
            <w:shd w:val="clear" w:color="auto" w:fill="auto"/>
            <w:vAlign w:val="bottom"/>
          </w:tcPr>
          <w:p w14:paraId="197A7CDE" w14:textId="77777777" w:rsidR="00353EE4" w:rsidRPr="00FF1B59" w:rsidRDefault="00353EE4"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IV. Grup</w:t>
            </w:r>
          </w:p>
        </w:tc>
        <w:tc>
          <w:tcPr>
            <w:tcW w:w="936" w:type="pct"/>
            <w:tcBorders>
              <w:top w:val="single" w:sz="4" w:space="0" w:color="auto"/>
              <w:bottom w:val="single" w:sz="4" w:space="0" w:color="auto"/>
            </w:tcBorders>
            <w:shd w:val="clear" w:color="auto" w:fill="auto"/>
            <w:vAlign w:val="bottom"/>
          </w:tcPr>
          <w:p w14:paraId="0B14FF42" w14:textId="77777777" w:rsidR="00353EE4" w:rsidRPr="00FF1B59" w:rsidRDefault="00353EE4"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V. Grup</w:t>
            </w:r>
          </w:p>
        </w:tc>
      </w:tr>
      <w:tr w:rsidR="00353EE4" w:rsidRPr="00FF1B59" w14:paraId="3895A555" w14:textId="77777777" w:rsidTr="003F4CF1">
        <w:trPr>
          <w:trHeight w:val="170"/>
        </w:trPr>
        <w:tc>
          <w:tcPr>
            <w:tcW w:w="2243" w:type="pct"/>
            <w:tcBorders>
              <w:top w:val="single" w:sz="4" w:space="0" w:color="auto"/>
              <w:bottom w:val="single" w:sz="4" w:space="0" w:color="auto"/>
            </w:tcBorders>
            <w:shd w:val="clear" w:color="auto" w:fill="auto"/>
            <w:vAlign w:val="bottom"/>
          </w:tcPr>
          <w:p w14:paraId="415F871B" w14:textId="77777777" w:rsidR="00353EE4" w:rsidRPr="00FF1B59" w:rsidRDefault="00353EE4" w:rsidP="00B12729">
            <w:pPr>
              <w:spacing w:line="230" w:lineRule="auto"/>
              <w:jc w:val="both"/>
              <w:rPr>
                <w:rFonts w:ascii="Arial" w:eastAsia="Arial Unicode MS" w:hAnsi="Arial" w:cs="Arial"/>
                <w:b/>
                <w:sz w:val="18"/>
                <w:szCs w:val="18"/>
              </w:rPr>
            </w:pPr>
            <w:r w:rsidRPr="00FF1B59">
              <w:rPr>
                <w:rFonts w:ascii="Arial" w:eastAsia="Arial Unicode MS" w:hAnsi="Arial" w:cs="Arial"/>
                <w:b/>
                <w:sz w:val="18"/>
                <w:szCs w:val="18"/>
              </w:rPr>
              <w:t>Önceki Dönem</w:t>
            </w:r>
          </w:p>
        </w:tc>
        <w:tc>
          <w:tcPr>
            <w:tcW w:w="942" w:type="pct"/>
            <w:tcBorders>
              <w:top w:val="single" w:sz="4" w:space="0" w:color="auto"/>
              <w:bottom w:val="single" w:sz="4" w:space="0" w:color="auto"/>
            </w:tcBorders>
            <w:shd w:val="clear" w:color="auto" w:fill="auto"/>
            <w:vAlign w:val="bottom"/>
          </w:tcPr>
          <w:p w14:paraId="08CEF30D" w14:textId="77777777" w:rsidR="00353EE4" w:rsidRPr="00FF1B59" w:rsidRDefault="00353EE4"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Tahsil İmkânı Sınırlı Krediler</w:t>
            </w:r>
          </w:p>
        </w:tc>
        <w:tc>
          <w:tcPr>
            <w:tcW w:w="879" w:type="pct"/>
            <w:tcBorders>
              <w:top w:val="single" w:sz="4" w:space="0" w:color="auto"/>
              <w:bottom w:val="single" w:sz="4" w:space="0" w:color="auto"/>
            </w:tcBorders>
            <w:shd w:val="clear" w:color="auto" w:fill="auto"/>
            <w:vAlign w:val="bottom"/>
          </w:tcPr>
          <w:p w14:paraId="064EDDD8" w14:textId="77777777" w:rsidR="00353EE4" w:rsidRPr="00FF1B59" w:rsidRDefault="00353EE4"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Tahsili Şüpheli Krediler</w:t>
            </w:r>
          </w:p>
        </w:tc>
        <w:tc>
          <w:tcPr>
            <w:tcW w:w="936" w:type="pct"/>
            <w:tcBorders>
              <w:top w:val="single" w:sz="4" w:space="0" w:color="auto"/>
              <w:bottom w:val="single" w:sz="4" w:space="0" w:color="auto"/>
            </w:tcBorders>
            <w:shd w:val="clear" w:color="auto" w:fill="auto"/>
            <w:vAlign w:val="bottom"/>
          </w:tcPr>
          <w:p w14:paraId="1AA149B7" w14:textId="77777777" w:rsidR="00353EE4" w:rsidRPr="00FF1B59" w:rsidRDefault="00353EE4"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Zarar Niteliğindeki Krediler</w:t>
            </w:r>
          </w:p>
        </w:tc>
      </w:tr>
      <w:tr w:rsidR="00353EE4" w:rsidRPr="00FF1B59" w14:paraId="628EE65A" w14:textId="77777777" w:rsidTr="003F4CF1">
        <w:trPr>
          <w:trHeight w:val="170"/>
        </w:trPr>
        <w:tc>
          <w:tcPr>
            <w:tcW w:w="2243" w:type="pct"/>
            <w:tcBorders>
              <w:top w:val="single" w:sz="4" w:space="0" w:color="auto"/>
            </w:tcBorders>
            <w:shd w:val="clear" w:color="auto" w:fill="auto"/>
            <w:vAlign w:val="bottom"/>
          </w:tcPr>
          <w:p w14:paraId="5FF47C07" w14:textId="77777777" w:rsidR="00353EE4" w:rsidRPr="00FF1B59" w:rsidRDefault="00353EE4" w:rsidP="00B12729">
            <w:pPr>
              <w:spacing w:line="230" w:lineRule="auto"/>
              <w:jc w:val="both"/>
              <w:rPr>
                <w:rFonts w:ascii="Arial" w:hAnsi="Arial" w:cs="Arial"/>
                <w:sz w:val="18"/>
                <w:szCs w:val="18"/>
              </w:rPr>
            </w:pPr>
          </w:p>
        </w:tc>
        <w:tc>
          <w:tcPr>
            <w:tcW w:w="942" w:type="pct"/>
            <w:tcBorders>
              <w:top w:val="single" w:sz="4" w:space="0" w:color="auto"/>
            </w:tcBorders>
            <w:shd w:val="clear" w:color="auto" w:fill="auto"/>
            <w:vAlign w:val="bottom"/>
          </w:tcPr>
          <w:p w14:paraId="414703B1" w14:textId="77777777" w:rsidR="00353EE4" w:rsidRPr="00FF1B59" w:rsidRDefault="00353EE4" w:rsidP="00B12729">
            <w:pPr>
              <w:tabs>
                <w:tab w:val="decimal" w:pos="0"/>
              </w:tabs>
              <w:spacing w:line="230" w:lineRule="auto"/>
              <w:ind w:right="101"/>
              <w:jc w:val="right"/>
              <w:rPr>
                <w:rFonts w:ascii="Arial" w:hAnsi="Arial" w:cs="Arial"/>
                <w:sz w:val="20"/>
                <w:szCs w:val="20"/>
              </w:rPr>
            </w:pPr>
          </w:p>
        </w:tc>
        <w:tc>
          <w:tcPr>
            <w:tcW w:w="879" w:type="pct"/>
            <w:tcBorders>
              <w:top w:val="single" w:sz="4" w:space="0" w:color="auto"/>
            </w:tcBorders>
            <w:shd w:val="clear" w:color="auto" w:fill="auto"/>
            <w:vAlign w:val="bottom"/>
          </w:tcPr>
          <w:p w14:paraId="5C656D66" w14:textId="77777777" w:rsidR="00353EE4" w:rsidRPr="00FF1B59" w:rsidRDefault="00353EE4" w:rsidP="00B12729">
            <w:pPr>
              <w:tabs>
                <w:tab w:val="decimal" w:pos="0"/>
              </w:tabs>
              <w:spacing w:line="230" w:lineRule="auto"/>
              <w:ind w:right="101"/>
              <w:jc w:val="right"/>
              <w:rPr>
                <w:rFonts w:ascii="Arial" w:hAnsi="Arial" w:cs="Arial"/>
                <w:sz w:val="20"/>
                <w:szCs w:val="20"/>
              </w:rPr>
            </w:pPr>
          </w:p>
        </w:tc>
        <w:tc>
          <w:tcPr>
            <w:tcW w:w="936" w:type="pct"/>
            <w:tcBorders>
              <w:top w:val="single" w:sz="4" w:space="0" w:color="auto"/>
            </w:tcBorders>
            <w:shd w:val="clear" w:color="auto" w:fill="auto"/>
            <w:vAlign w:val="bottom"/>
          </w:tcPr>
          <w:p w14:paraId="3A22C290" w14:textId="77777777" w:rsidR="00353EE4" w:rsidRPr="00FF1B59" w:rsidRDefault="00353EE4" w:rsidP="00B12729">
            <w:pPr>
              <w:tabs>
                <w:tab w:val="decimal" w:pos="0"/>
              </w:tabs>
              <w:spacing w:line="230" w:lineRule="auto"/>
              <w:ind w:right="101"/>
              <w:jc w:val="right"/>
              <w:rPr>
                <w:rFonts w:ascii="Arial" w:hAnsi="Arial" w:cs="Arial"/>
                <w:sz w:val="20"/>
                <w:szCs w:val="20"/>
              </w:rPr>
            </w:pPr>
          </w:p>
        </w:tc>
      </w:tr>
      <w:tr w:rsidR="003A5467" w:rsidRPr="00FF1B59" w14:paraId="76113F5A" w14:textId="77777777" w:rsidTr="003F4CF1">
        <w:trPr>
          <w:trHeight w:val="170"/>
        </w:trPr>
        <w:tc>
          <w:tcPr>
            <w:tcW w:w="2243" w:type="pct"/>
            <w:shd w:val="clear" w:color="auto" w:fill="auto"/>
            <w:vAlign w:val="bottom"/>
          </w:tcPr>
          <w:p w14:paraId="1F27F4F2" w14:textId="77777777" w:rsidR="003A5467" w:rsidRPr="00FF1B59" w:rsidRDefault="003A5467" w:rsidP="003A5467">
            <w:pPr>
              <w:spacing w:line="230" w:lineRule="auto"/>
              <w:rPr>
                <w:rFonts w:ascii="Arial" w:eastAsia="Arial Unicode MS" w:hAnsi="Arial" w:cs="Arial"/>
                <w:b/>
                <w:iCs/>
                <w:sz w:val="18"/>
                <w:szCs w:val="18"/>
              </w:rPr>
            </w:pPr>
            <w:r w:rsidRPr="00FF1B59">
              <w:rPr>
                <w:rFonts w:ascii="Arial" w:hAnsi="Arial" w:cs="Arial"/>
                <w:b/>
                <w:iCs/>
                <w:sz w:val="18"/>
                <w:szCs w:val="18"/>
              </w:rPr>
              <w:t>Önceki Dönem Sonu Bakiyesi</w:t>
            </w:r>
          </w:p>
        </w:tc>
        <w:tc>
          <w:tcPr>
            <w:tcW w:w="942" w:type="pct"/>
            <w:shd w:val="clear" w:color="auto" w:fill="auto"/>
            <w:vAlign w:val="bottom"/>
          </w:tcPr>
          <w:p w14:paraId="5AECB11E" w14:textId="5F00953B" w:rsidR="003A5467" w:rsidRPr="00FF1B59" w:rsidRDefault="003A5467" w:rsidP="003A5467">
            <w:pPr>
              <w:spacing w:line="230" w:lineRule="auto"/>
              <w:ind w:right="9"/>
              <w:jc w:val="right"/>
              <w:rPr>
                <w:rFonts w:ascii="Arial" w:hAnsi="Arial" w:cs="Arial"/>
                <w:b/>
                <w:bCs/>
                <w:sz w:val="18"/>
                <w:szCs w:val="18"/>
              </w:rPr>
            </w:pPr>
            <w:r w:rsidRPr="00FF1B59">
              <w:rPr>
                <w:rFonts w:ascii="Arial" w:hAnsi="Arial" w:cs="Arial"/>
                <w:b/>
                <w:bCs/>
                <w:sz w:val="18"/>
                <w:szCs w:val="18"/>
              </w:rPr>
              <w:t xml:space="preserve"> 420.050 </w:t>
            </w:r>
          </w:p>
        </w:tc>
        <w:tc>
          <w:tcPr>
            <w:tcW w:w="879" w:type="pct"/>
            <w:shd w:val="clear" w:color="auto" w:fill="auto"/>
            <w:vAlign w:val="bottom"/>
          </w:tcPr>
          <w:p w14:paraId="4553B77F" w14:textId="5A4D1DC2" w:rsidR="003A5467" w:rsidRPr="00FF1B59" w:rsidRDefault="003A5467" w:rsidP="003A5467">
            <w:pPr>
              <w:spacing w:line="230" w:lineRule="auto"/>
              <w:ind w:right="9"/>
              <w:jc w:val="right"/>
              <w:rPr>
                <w:rFonts w:ascii="Arial" w:hAnsi="Arial" w:cs="Arial"/>
                <w:b/>
                <w:bCs/>
                <w:sz w:val="18"/>
                <w:szCs w:val="18"/>
              </w:rPr>
            </w:pPr>
            <w:r w:rsidRPr="00FF1B59">
              <w:rPr>
                <w:rFonts w:ascii="Arial" w:hAnsi="Arial" w:cs="Arial"/>
                <w:b/>
                <w:bCs/>
                <w:sz w:val="18"/>
                <w:szCs w:val="18"/>
              </w:rPr>
              <w:t xml:space="preserve"> 161.098 </w:t>
            </w:r>
          </w:p>
        </w:tc>
        <w:tc>
          <w:tcPr>
            <w:tcW w:w="936" w:type="pct"/>
            <w:shd w:val="clear" w:color="auto" w:fill="auto"/>
            <w:vAlign w:val="bottom"/>
          </w:tcPr>
          <w:p w14:paraId="37B356AF" w14:textId="297BBFAB" w:rsidR="003A5467" w:rsidRPr="00FF1B59" w:rsidRDefault="003A5467" w:rsidP="003A5467">
            <w:pPr>
              <w:spacing w:line="230" w:lineRule="auto"/>
              <w:ind w:right="9"/>
              <w:jc w:val="right"/>
              <w:rPr>
                <w:rFonts w:ascii="Arial" w:hAnsi="Arial" w:cs="Arial"/>
                <w:b/>
                <w:bCs/>
                <w:sz w:val="18"/>
                <w:szCs w:val="18"/>
              </w:rPr>
            </w:pPr>
            <w:r w:rsidRPr="00FF1B59">
              <w:rPr>
                <w:rFonts w:ascii="Arial" w:hAnsi="Arial" w:cs="Arial"/>
                <w:b/>
                <w:bCs/>
                <w:sz w:val="18"/>
                <w:szCs w:val="18"/>
              </w:rPr>
              <w:t xml:space="preserve"> 1.224.426 </w:t>
            </w:r>
          </w:p>
        </w:tc>
      </w:tr>
      <w:tr w:rsidR="003A5467" w:rsidRPr="00FF1B59" w14:paraId="7E417FE2" w14:textId="77777777" w:rsidTr="003F4CF1">
        <w:trPr>
          <w:trHeight w:val="189"/>
        </w:trPr>
        <w:tc>
          <w:tcPr>
            <w:tcW w:w="2243" w:type="pct"/>
            <w:shd w:val="clear" w:color="auto" w:fill="auto"/>
            <w:vAlign w:val="bottom"/>
          </w:tcPr>
          <w:p w14:paraId="0EB8605A" w14:textId="77777777" w:rsidR="003A5467" w:rsidRPr="00FF1B59" w:rsidRDefault="003A5467" w:rsidP="003A5467">
            <w:pPr>
              <w:spacing w:line="230" w:lineRule="auto"/>
              <w:rPr>
                <w:rFonts w:ascii="Arial" w:eastAsia="Arial Unicode MS" w:hAnsi="Arial" w:cs="Arial"/>
                <w:iCs/>
                <w:sz w:val="18"/>
                <w:szCs w:val="18"/>
              </w:rPr>
            </w:pPr>
            <w:r w:rsidRPr="00FF1B59">
              <w:rPr>
                <w:rFonts w:ascii="Arial" w:hAnsi="Arial" w:cs="Arial"/>
                <w:iCs/>
                <w:sz w:val="18"/>
                <w:szCs w:val="18"/>
              </w:rPr>
              <w:t>Dönem İçinde İntikal (+)</w:t>
            </w:r>
          </w:p>
        </w:tc>
        <w:tc>
          <w:tcPr>
            <w:tcW w:w="942" w:type="pct"/>
            <w:shd w:val="clear" w:color="auto" w:fill="auto"/>
            <w:vAlign w:val="bottom"/>
          </w:tcPr>
          <w:p w14:paraId="52550B86" w14:textId="1CF19F2E"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931.706 </w:t>
            </w:r>
          </w:p>
        </w:tc>
        <w:tc>
          <w:tcPr>
            <w:tcW w:w="879" w:type="pct"/>
            <w:shd w:val="clear" w:color="auto" w:fill="auto"/>
            <w:vAlign w:val="bottom"/>
          </w:tcPr>
          <w:p w14:paraId="23A801AD" w14:textId="194DB5EB"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26.390 </w:t>
            </w:r>
          </w:p>
        </w:tc>
        <w:tc>
          <w:tcPr>
            <w:tcW w:w="936" w:type="pct"/>
            <w:shd w:val="clear" w:color="auto" w:fill="auto"/>
            <w:vAlign w:val="bottom"/>
          </w:tcPr>
          <w:p w14:paraId="7F551632" w14:textId="633CCFBD"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56.265 </w:t>
            </w:r>
          </w:p>
        </w:tc>
      </w:tr>
      <w:tr w:rsidR="003A5467" w:rsidRPr="00FF1B59" w14:paraId="18896793" w14:textId="77777777" w:rsidTr="003F4CF1">
        <w:trPr>
          <w:trHeight w:val="170"/>
        </w:trPr>
        <w:tc>
          <w:tcPr>
            <w:tcW w:w="2243" w:type="pct"/>
            <w:shd w:val="clear" w:color="auto" w:fill="auto"/>
            <w:vAlign w:val="bottom"/>
          </w:tcPr>
          <w:p w14:paraId="31D40DE5" w14:textId="77777777" w:rsidR="003A5467" w:rsidRPr="00FF1B59" w:rsidRDefault="003A5467" w:rsidP="003A5467">
            <w:pPr>
              <w:spacing w:line="230" w:lineRule="auto"/>
              <w:ind w:left="360"/>
              <w:rPr>
                <w:rFonts w:ascii="Arial" w:eastAsia="Arial Unicode MS" w:hAnsi="Arial" w:cs="Arial"/>
                <w:iCs/>
                <w:sz w:val="18"/>
                <w:szCs w:val="18"/>
              </w:rPr>
            </w:pPr>
            <w:r w:rsidRPr="00FF1B59">
              <w:rPr>
                <w:rFonts w:ascii="Arial" w:hAnsi="Arial" w:cs="Arial"/>
                <w:iCs/>
                <w:sz w:val="18"/>
                <w:szCs w:val="18"/>
              </w:rPr>
              <w:t>Diğer Donuk Alacak Hesaplarından Giriş (+)</w:t>
            </w:r>
          </w:p>
        </w:tc>
        <w:tc>
          <w:tcPr>
            <w:tcW w:w="942" w:type="pct"/>
            <w:shd w:val="clear" w:color="auto" w:fill="auto"/>
            <w:vAlign w:val="bottom"/>
          </w:tcPr>
          <w:p w14:paraId="2F25C95B" w14:textId="72E590F7"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c>
          <w:tcPr>
            <w:tcW w:w="879" w:type="pct"/>
            <w:shd w:val="clear" w:color="auto" w:fill="auto"/>
            <w:vAlign w:val="bottom"/>
          </w:tcPr>
          <w:p w14:paraId="57AA869E" w14:textId="2AF8B995"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782.638 </w:t>
            </w:r>
          </w:p>
        </w:tc>
        <w:tc>
          <w:tcPr>
            <w:tcW w:w="936" w:type="pct"/>
            <w:shd w:val="clear" w:color="auto" w:fill="auto"/>
            <w:vAlign w:val="bottom"/>
          </w:tcPr>
          <w:p w14:paraId="43FB3E14" w14:textId="114F7AC2"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434.868 </w:t>
            </w:r>
          </w:p>
        </w:tc>
      </w:tr>
      <w:tr w:rsidR="003A5467" w:rsidRPr="00FF1B59" w14:paraId="6ADE5D6D" w14:textId="77777777" w:rsidTr="003F4CF1">
        <w:trPr>
          <w:trHeight w:val="170"/>
        </w:trPr>
        <w:tc>
          <w:tcPr>
            <w:tcW w:w="2243" w:type="pct"/>
            <w:shd w:val="clear" w:color="auto" w:fill="auto"/>
            <w:vAlign w:val="bottom"/>
          </w:tcPr>
          <w:p w14:paraId="6A5731DD" w14:textId="492060EA" w:rsidR="003A5467" w:rsidRPr="00FF1B59" w:rsidRDefault="003A5467" w:rsidP="003A5467">
            <w:pPr>
              <w:spacing w:line="230" w:lineRule="auto"/>
              <w:ind w:left="360"/>
              <w:rPr>
                <w:rFonts w:ascii="Arial" w:eastAsia="Arial Unicode MS" w:hAnsi="Arial" w:cs="Arial"/>
                <w:iCs/>
                <w:sz w:val="18"/>
                <w:szCs w:val="18"/>
              </w:rPr>
            </w:pPr>
            <w:r w:rsidRPr="00FF1B59">
              <w:rPr>
                <w:rFonts w:ascii="Arial" w:hAnsi="Arial" w:cs="Arial"/>
                <w:iCs/>
                <w:sz w:val="18"/>
                <w:szCs w:val="18"/>
              </w:rPr>
              <w:t xml:space="preserve">Diğer Donuk Alacak Hesaplarına Çıkış </w:t>
            </w:r>
            <w:r w:rsidR="000356E6">
              <w:rPr>
                <w:rFonts w:ascii="Arial" w:hAnsi="Arial" w:cs="Arial"/>
                <w:iCs/>
                <w:sz w:val="18"/>
                <w:szCs w:val="18"/>
              </w:rPr>
              <w:t>(-)</w:t>
            </w:r>
          </w:p>
        </w:tc>
        <w:tc>
          <w:tcPr>
            <w:tcW w:w="942" w:type="pct"/>
            <w:shd w:val="clear" w:color="auto" w:fill="auto"/>
            <w:vAlign w:val="bottom"/>
          </w:tcPr>
          <w:p w14:paraId="2E20E5B8" w14:textId="756B5073"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782.638 </w:t>
            </w:r>
          </w:p>
        </w:tc>
        <w:tc>
          <w:tcPr>
            <w:tcW w:w="879" w:type="pct"/>
            <w:shd w:val="clear" w:color="auto" w:fill="auto"/>
            <w:vAlign w:val="bottom"/>
          </w:tcPr>
          <w:p w14:paraId="3F19960A" w14:textId="0C9AF56F"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434.868 </w:t>
            </w:r>
          </w:p>
        </w:tc>
        <w:tc>
          <w:tcPr>
            <w:tcW w:w="936" w:type="pct"/>
            <w:shd w:val="clear" w:color="auto" w:fill="auto"/>
            <w:vAlign w:val="bottom"/>
          </w:tcPr>
          <w:p w14:paraId="539DE170" w14:textId="077BEAAF"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r>
      <w:tr w:rsidR="003A5467" w:rsidRPr="00FF1B59" w14:paraId="59D341E6" w14:textId="77777777" w:rsidTr="003F4CF1">
        <w:trPr>
          <w:trHeight w:val="170"/>
        </w:trPr>
        <w:tc>
          <w:tcPr>
            <w:tcW w:w="2243" w:type="pct"/>
            <w:shd w:val="clear" w:color="auto" w:fill="auto"/>
            <w:vAlign w:val="bottom"/>
          </w:tcPr>
          <w:p w14:paraId="6FB31355" w14:textId="0B5484B8" w:rsidR="003A5467" w:rsidRPr="00FF1B59" w:rsidRDefault="003A5467" w:rsidP="003A5467">
            <w:pPr>
              <w:spacing w:line="230" w:lineRule="auto"/>
              <w:ind w:left="360"/>
              <w:rPr>
                <w:rFonts w:ascii="Arial" w:eastAsia="Arial Unicode MS" w:hAnsi="Arial" w:cs="Arial"/>
                <w:iCs/>
                <w:sz w:val="18"/>
                <w:szCs w:val="18"/>
              </w:rPr>
            </w:pPr>
            <w:r w:rsidRPr="00FF1B59">
              <w:rPr>
                <w:rFonts w:ascii="Arial" w:hAnsi="Arial" w:cs="Arial"/>
                <w:iCs/>
                <w:sz w:val="18"/>
                <w:szCs w:val="18"/>
              </w:rPr>
              <w:t xml:space="preserve">Dönem İçinde Tahsilat </w:t>
            </w:r>
            <w:r w:rsidR="000356E6">
              <w:rPr>
                <w:rFonts w:ascii="Arial" w:hAnsi="Arial" w:cs="Arial"/>
                <w:iCs/>
                <w:sz w:val="18"/>
                <w:szCs w:val="18"/>
              </w:rPr>
              <w:t>(-)</w:t>
            </w:r>
          </w:p>
        </w:tc>
        <w:tc>
          <w:tcPr>
            <w:tcW w:w="942" w:type="pct"/>
            <w:shd w:val="clear" w:color="auto" w:fill="auto"/>
            <w:vAlign w:val="bottom"/>
          </w:tcPr>
          <w:p w14:paraId="43F9A415" w14:textId="03F04F2D"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84.351 </w:t>
            </w:r>
          </w:p>
        </w:tc>
        <w:tc>
          <w:tcPr>
            <w:tcW w:w="879" w:type="pct"/>
            <w:shd w:val="clear" w:color="auto" w:fill="auto"/>
            <w:vAlign w:val="bottom"/>
          </w:tcPr>
          <w:p w14:paraId="5B188B60" w14:textId="45F2709C"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75.919 </w:t>
            </w:r>
          </w:p>
        </w:tc>
        <w:tc>
          <w:tcPr>
            <w:tcW w:w="936" w:type="pct"/>
            <w:shd w:val="clear" w:color="auto" w:fill="auto"/>
            <w:vAlign w:val="bottom"/>
          </w:tcPr>
          <w:p w14:paraId="57A7C23B" w14:textId="510C0875"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138.942 </w:t>
            </w:r>
          </w:p>
        </w:tc>
      </w:tr>
      <w:tr w:rsidR="003A5467" w:rsidRPr="00FF1B59" w14:paraId="31D9718F" w14:textId="77777777" w:rsidTr="003F4CF1">
        <w:trPr>
          <w:trHeight w:val="170"/>
        </w:trPr>
        <w:tc>
          <w:tcPr>
            <w:tcW w:w="2243" w:type="pct"/>
            <w:shd w:val="clear" w:color="auto" w:fill="auto"/>
            <w:vAlign w:val="bottom"/>
          </w:tcPr>
          <w:p w14:paraId="1894070C" w14:textId="3D1E88BC" w:rsidR="003A5467" w:rsidRPr="00FF1B59" w:rsidRDefault="003A5467" w:rsidP="003A5467">
            <w:pPr>
              <w:spacing w:line="230" w:lineRule="auto"/>
              <w:ind w:left="360"/>
              <w:rPr>
                <w:rFonts w:ascii="Arial" w:hAnsi="Arial" w:cs="Arial"/>
                <w:iCs/>
                <w:sz w:val="18"/>
                <w:szCs w:val="18"/>
              </w:rPr>
            </w:pPr>
            <w:r w:rsidRPr="00FF1B59">
              <w:rPr>
                <w:rFonts w:ascii="Arial" w:hAnsi="Arial" w:cs="Arial"/>
                <w:iCs/>
                <w:sz w:val="18"/>
                <w:szCs w:val="18"/>
              </w:rPr>
              <w:t xml:space="preserve">Kayıttan düşülen </w:t>
            </w:r>
            <w:r w:rsidR="000356E6">
              <w:rPr>
                <w:rFonts w:ascii="Arial" w:hAnsi="Arial" w:cs="Arial"/>
                <w:iCs/>
                <w:sz w:val="18"/>
                <w:szCs w:val="18"/>
              </w:rPr>
              <w:t>(</w:t>
            </w:r>
            <w:proofErr w:type="gramStart"/>
            <w:r w:rsidR="000356E6">
              <w:rPr>
                <w:rFonts w:ascii="Arial" w:hAnsi="Arial" w:cs="Arial"/>
                <w:iCs/>
                <w:sz w:val="18"/>
                <w:szCs w:val="18"/>
              </w:rPr>
              <w:t>-)</w:t>
            </w:r>
            <w:r w:rsidRPr="00FF1B59">
              <w:rPr>
                <w:rFonts w:ascii="Arial" w:hAnsi="Arial" w:cs="Arial"/>
                <w:iCs/>
                <w:sz w:val="18"/>
                <w:szCs w:val="18"/>
                <w:vertAlign w:val="superscript"/>
              </w:rPr>
              <w:t>(</w:t>
            </w:r>
            <w:proofErr w:type="gramEnd"/>
            <w:r w:rsidRPr="00FF1B59">
              <w:rPr>
                <w:rFonts w:ascii="Arial" w:hAnsi="Arial" w:cs="Arial"/>
                <w:iCs/>
                <w:sz w:val="18"/>
                <w:szCs w:val="18"/>
                <w:vertAlign w:val="superscript"/>
              </w:rPr>
              <w:t>*)</w:t>
            </w:r>
          </w:p>
        </w:tc>
        <w:tc>
          <w:tcPr>
            <w:tcW w:w="942" w:type="pct"/>
            <w:shd w:val="clear" w:color="auto" w:fill="auto"/>
            <w:vAlign w:val="bottom"/>
          </w:tcPr>
          <w:p w14:paraId="01DF1FD2" w14:textId="761237B2"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5.410 </w:t>
            </w:r>
          </w:p>
        </w:tc>
        <w:tc>
          <w:tcPr>
            <w:tcW w:w="879" w:type="pct"/>
            <w:shd w:val="clear" w:color="auto" w:fill="auto"/>
            <w:vAlign w:val="bottom"/>
          </w:tcPr>
          <w:p w14:paraId="67D46133" w14:textId="08366D5F"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189.496 </w:t>
            </w:r>
          </w:p>
        </w:tc>
        <w:tc>
          <w:tcPr>
            <w:tcW w:w="936" w:type="pct"/>
            <w:shd w:val="clear" w:color="auto" w:fill="auto"/>
            <w:vAlign w:val="bottom"/>
          </w:tcPr>
          <w:p w14:paraId="59A1DE49" w14:textId="65E6D7E2"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306.148 </w:t>
            </w:r>
          </w:p>
        </w:tc>
      </w:tr>
      <w:tr w:rsidR="003A5467" w:rsidRPr="00FF1B59" w14:paraId="615F2292" w14:textId="77777777" w:rsidTr="003F4CF1">
        <w:trPr>
          <w:trHeight w:val="170"/>
        </w:trPr>
        <w:tc>
          <w:tcPr>
            <w:tcW w:w="2243" w:type="pct"/>
            <w:shd w:val="clear" w:color="auto" w:fill="auto"/>
            <w:vAlign w:val="bottom"/>
          </w:tcPr>
          <w:p w14:paraId="7DE64905" w14:textId="0C4168CA" w:rsidR="003A5467" w:rsidRPr="00FF1B59" w:rsidRDefault="003A5467" w:rsidP="003A5467">
            <w:pPr>
              <w:spacing w:line="230" w:lineRule="auto"/>
              <w:ind w:left="360"/>
              <w:rPr>
                <w:rFonts w:ascii="Arial" w:eastAsia="Arial Unicode MS" w:hAnsi="Arial" w:cs="Arial"/>
                <w:iCs/>
                <w:sz w:val="18"/>
                <w:szCs w:val="18"/>
              </w:rPr>
            </w:pPr>
            <w:r w:rsidRPr="00FF1B59">
              <w:rPr>
                <w:rFonts w:ascii="Arial" w:hAnsi="Arial" w:cs="Arial"/>
                <w:iCs/>
                <w:sz w:val="18"/>
                <w:szCs w:val="18"/>
              </w:rPr>
              <w:t xml:space="preserve">Satılan </w:t>
            </w:r>
            <w:r w:rsidR="000356E6">
              <w:rPr>
                <w:rFonts w:ascii="Arial" w:hAnsi="Arial" w:cs="Arial"/>
                <w:iCs/>
                <w:sz w:val="18"/>
                <w:szCs w:val="18"/>
              </w:rPr>
              <w:t>(-)</w:t>
            </w:r>
          </w:p>
        </w:tc>
        <w:tc>
          <w:tcPr>
            <w:tcW w:w="942" w:type="pct"/>
            <w:shd w:val="clear" w:color="auto" w:fill="auto"/>
            <w:vAlign w:val="bottom"/>
          </w:tcPr>
          <w:p w14:paraId="068C4F5D" w14:textId="2F8AAD1F"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c>
          <w:tcPr>
            <w:tcW w:w="879" w:type="pct"/>
            <w:shd w:val="clear" w:color="auto" w:fill="auto"/>
            <w:vAlign w:val="bottom"/>
          </w:tcPr>
          <w:p w14:paraId="4FCD50B7" w14:textId="52146CCA"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c>
          <w:tcPr>
            <w:tcW w:w="936" w:type="pct"/>
            <w:shd w:val="clear" w:color="auto" w:fill="auto"/>
            <w:vAlign w:val="bottom"/>
          </w:tcPr>
          <w:p w14:paraId="129E6396" w14:textId="7A6EE7C1"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r>
      <w:tr w:rsidR="003A5467" w:rsidRPr="00FF1B59" w14:paraId="6D5EF197" w14:textId="77777777" w:rsidTr="003F4CF1">
        <w:trPr>
          <w:trHeight w:val="170"/>
        </w:trPr>
        <w:tc>
          <w:tcPr>
            <w:tcW w:w="2243" w:type="pct"/>
            <w:shd w:val="clear" w:color="auto" w:fill="auto"/>
            <w:vAlign w:val="bottom"/>
          </w:tcPr>
          <w:p w14:paraId="19BE13E8" w14:textId="77777777" w:rsidR="003A5467" w:rsidRPr="00FF1B59" w:rsidRDefault="003A5467" w:rsidP="003A5467">
            <w:pPr>
              <w:tabs>
                <w:tab w:val="left" w:pos="-1908"/>
              </w:tabs>
              <w:spacing w:line="230" w:lineRule="auto"/>
              <w:ind w:left="540"/>
              <w:jc w:val="both"/>
              <w:rPr>
                <w:rFonts w:ascii="Arial" w:hAnsi="Arial" w:cs="Arial"/>
                <w:sz w:val="18"/>
                <w:szCs w:val="18"/>
              </w:rPr>
            </w:pPr>
            <w:r w:rsidRPr="00FF1B59">
              <w:rPr>
                <w:rFonts w:ascii="Arial" w:hAnsi="Arial" w:cs="Arial"/>
                <w:sz w:val="18"/>
                <w:szCs w:val="18"/>
              </w:rPr>
              <w:t>Kurumsal ve Ticari Krediler</w:t>
            </w:r>
          </w:p>
        </w:tc>
        <w:tc>
          <w:tcPr>
            <w:tcW w:w="942" w:type="pct"/>
            <w:shd w:val="clear" w:color="auto" w:fill="auto"/>
            <w:vAlign w:val="bottom"/>
          </w:tcPr>
          <w:p w14:paraId="2C0E6F18" w14:textId="0CE31136"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c>
          <w:tcPr>
            <w:tcW w:w="879" w:type="pct"/>
            <w:shd w:val="clear" w:color="auto" w:fill="auto"/>
            <w:vAlign w:val="bottom"/>
          </w:tcPr>
          <w:p w14:paraId="40C8ADF5" w14:textId="78C0A073"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c>
          <w:tcPr>
            <w:tcW w:w="936" w:type="pct"/>
            <w:shd w:val="clear" w:color="auto" w:fill="auto"/>
            <w:vAlign w:val="bottom"/>
          </w:tcPr>
          <w:p w14:paraId="6DC6595B" w14:textId="53BB670E"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r>
      <w:tr w:rsidR="003A5467" w:rsidRPr="00FF1B59" w14:paraId="706A2530" w14:textId="77777777" w:rsidTr="003F4CF1">
        <w:trPr>
          <w:trHeight w:val="170"/>
        </w:trPr>
        <w:tc>
          <w:tcPr>
            <w:tcW w:w="2243" w:type="pct"/>
            <w:shd w:val="clear" w:color="auto" w:fill="auto"/>
            <w:vAlign w:val="bottom"/>
          </w:tcPr>
          <w:p w14:paraId="6E671FAB" w14:textId="77777777" w:rsidR="003A5467" w:rsidRPr="00FF1B59" w:rsidRDefault="003A5467" w:rsidP="003A5467">
            <w:pPr>
              <w:tabs>
                <w:tab w:val="left" w:pos="-1908"/>
              </w:tabs>
              <w:spacing w:line="230" w:lineRule="auto"/>
              <w:ind w:left="540"/>
              <w:jc w:val="both"/>
              <w:rPr>
                <w:rFonts w:ascii="Arial" w:hAnsi="Arial" w:cs="Arial"/>
                <w:iCs/>
                <w:sz w:val="18"/>
                <w:szCs w:val="18"/>
              </w:rPr>
            </w:pPr>
            <w:r w:rsidRPr="00FF1B59">
              <w:rPr>
                <w:rFonts w:ascii="Arial" w:hAnsi="Arial" w:cs="Arial"/>
                <w:sz w:val="18"/>
                <w:szCs w:val="18"/>
              </w:rPr>
              <w:t>Bireysel</w:t>
            </w:r>
            <w:r w:rsidRPr="00FF1B59">
              <w:rPr>
                <w:rFonts w:ascii="Arial" w:hAnsi="Arial" w:cs="Arial"/>
                <w:iCs/>
                <w:sz w:val="18"/>
                <w:szCs w:val="18"/>
              </w:rPr>
              <w:t xml:space="preserve"> Krediler</w:t>
            </w:r>
          </w:p>
        </w:tc>
        <w:tc>
          <w:tcPr>
            <w:tcW w:w="942" w:type="pct"/>
            <w:shd w:val="clear" w:color="auto" w:fill="auto"/>
            <w:vAlign w:val="bottom"/>
          </w:tcPr>
          <w:p w14:paraId="0536E008" w14:textId="1B9EE8EA"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c>
          <w:tcPr>
            <w:tcW w:w="879" w:type="pct"/>
            <w:shd w:val="clear" w:color="auto" w:fill="auto"/>
            <w:vAlign w:val="bottom"/>
          </w:tcPr>
          <w:p w14:paraId="253D3E97" w14:textId="30692B7F"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c>
          <w:tcPr>
            <w:tcW w:w="936" w:type="pct"/>
            <w:shd w:val="clear" w:color="auto" w:fill="auto"/>
            <w:vAlign w:val="bottom"/>
          </w:tcPr>
          <w:p w14:paraId="3996FCB9" w14:textId="6E2E209A"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r>
      <w:tr w:rsidR="003A5467" w:rsidRPr="00FF1B59" w14:paraId="3550F171" w14:textId="77777777" w:rsidTr="003F4CF1">
        <w:trPr>
          <w:trHeight w:val="170"/>
        </w:trPr>
        <w:tc>
          <w:tcPr>
            <w:tcW w:w="2243" w:type="pct"/>
            <w:shd w:val="clear" w:color="auto" w:fill="auto"/>
            <w:vAlign w:val="bottom"/>
          </w:tcPr>
          <w:p w14:paraId="3321966D" w14:textId="77777777" w:rsidR="003A5467" w:rsidRPr="00FF1B59" w:rsidRDefault="003A5467" w:rsidP="003A5467">
            <w:pPr>
              <w:tabs>
                <w:tab w:val="left" w:pos="-1908"/>
              </w:tabs>
              <w:spacing w:line="230" w:lineRule="auto"/>
              <w:ind w:left="540"/>
              <w:jc w:val="both"/>
              <w:rPr>
                <w:rFonts w:ascii="Arial" w:hAnsi="Arial" w:cs="Arial"/>
                <w:iCs/>
                <w:sz w:val="18"/>
                <w:szCs w:val="18"/>
              </w:rPr>
            </w:pPr>
            <w:r w:rsidRPr="00FF1B59">
              <w:rPr>
                <w:rFonts w:ascii="Arial" w:hAnsi="Arial" w:cs="Arial"/>
                <w:sz w:val="18"/>
                <w:szCs w:val="18"/>
              </w:rPr>
              <w:t>Kredi</w:t>
            </w:r>
            <w:r w:rsidRPr="00FF1B59">
              <w:rPr>
                <w:rFonts w:ascii="Arial" w:hAnsi="Arial" w:cs="Arial"/>
                <w:iCs/>
                <w:sz w:val="18"/>
                <w:szCs w:val="18"/>
              </w:rPr>
              <w:t xml:space="preserve"> Kartları</w:t>
            </w:r>
          </w:p>
        </w:tc>
        <w:tc>
          <w:tcPr>
            <w:tcW w:w="942" w:type="pct"/>
            <w:shd w:val="clear" w:color="auto" w:fill="auto"/>
            <w:vAlign w:val="bottom"/>
          </w:tcPr>
          <w:p w14:paraId="2A94B455" w14:textId="3EBE2D01"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c>
          <w:tcPr>
            <w:tcW w:w="879" w:type="pct"/>
            <w:shd w:val="clear" w:color="auto" w:fill="auto"/>
            <w:vAlign w:val="bottom"/>
          </w:tcPr>
          <w:p w14:paraId="25D6E777" w14:textId="16E29966"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c>
          <w:tcPr>
            <w:tcW w:w="936" w:type="pct"/>
            <w:shd w:val="clear" w:color="auto" w:fill="auto"/>
            <w:vAlign w:val="bottom"/>
          </w:tcPr>
          <w:p w14:paraId="407A77C1" w14:textId="06001B2B"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r>
      <w:tr w:rsidR="003A5467" w:rsidRPr="00FF1B59" w14:paraId="21C1C10C" w14:textId="77777777" w:rsidTr="003F4CF1">
        <w:trPr>
          <w:trHeight w:val="170"/>
        </w:trPr>
        <w:tc>
          <w:tcPr>
            <w:tcW w:w="2243" w:type="pct"/>
            <w:shd w:val="clear" w:color="auto" w:fill="auto"/>
            <w:vAlign w:val="bottom"/>
          </w:tcPr>
          <w:p w14:paraId="7D4B5D14" w14:textId="77777777" w:rsidR="003A5467" w:rsidRPr="00FF1B59" w:rsidRDefault="003A5467" w:rsidP="003A5467">
            <w:pPr>
              <w:tabs>
                <w:tab w:val="left" w:pos="-1908"/>
              </w:tabs>
              <w:spacing w:line="230" w:lineRule="auto"/>
              <w:ind w:left="540"/>
              <w:jc w:val="both"/>
              <w:rPr>
                <w:rFonts w:ascii="Arial" w:hAnsi="Arial" w:cs="Arial"/>
                <w:sz w:val="18"/>
                <w:szCs w:val="18"/>
              </w:rPr>
            </w:pPr>
            <w:r w:rsidRPr="00FF1B59">
              <w:rPr>
                <w:rFonts w:ascii="Arial" w:hAnsi="Arial" w:cs="Arial"/>
                <w:sz w:val="18"/>
                <w:szCs w:val="18"/>
              </w:rPr>
              <w:t>Diğer</w:t>
            </w:r>
          </w:p>
        </w:tc>
        <w:tc>
          <w:tcPr>
            <w:tcW w:w="942" w:type="pct"/>
            <w:shd w:val="clear" w:color="auto" w:fill="auto"/>
            <w:vAlign w:val="bottom"/>
          </w:tcPr>
          <w:p w14:paraId="4F3ED116" w14:textId="36FD3AF6"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c>
          <w:tcPr>
            <w:tcW w:w="879" w:type="pct"/>
            <w:shd w:val="clear" w:color="auto" w:fill="auto"/>
            <w:vAlign w:val="bottom"/>
          </w:tcPr>
          <w:p w14:paraId="37E8068B" w14:textId="44C77E5B"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c>
          <w:tcPr>
            <w:tcW w:w="936" w:type="pct"/>
            <w:shd w:val="clear" w:color="auto" w:fill="auto"/>
            <w:vAlign w:val="bottom"/>
          </w:tcPr>
          <w:p w14:paraId="5B4FDC42" w14:textId="2D17C0A4"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r>
      <w:tr w:rsidR="003A5467" w:rsidRPr="00FF1B59" w14:paraId="7F3EAC7C" w14:textId="77777777" w:rsidTr="003F4CF1">
        <w:trPr>
          <w:trHeight w:val="170"/>
        </w:trPr>
        <w:tc>
          <w:tcPr>
            <w:tcW w:w="2243" w:type="pct"/>
            <w:tcBorders>
              <w:bottom w:val="single" w:sz="4" w:space="0" w:color="auto"/>
            </w:tcBorders>
            <w:shd w:val="clear" w:color="auto" w:fill="auto"/>
            <w:vAlign w:val="bottom"/>
          </w:tcPr>
          <w:p w14:paraId="2117A082" w14:textId="77777777" w:rsidR="003A5467" w:rsidRPr="00FF1B59" w:rsidRDefault="003A5467" w:rsidP="003A5467">
            <w:pPr>
              <w:spacing w:line="230" w:lineRule="auto"/>
              <w:rPr>
                <w:rFonts w:ascii="Arial" w:hAnsi="Arial" w:cs="Arial"/>
                <w:b/>
                <w:iCs/>
                <w:sz w:val="18"/>
                <w:szCs w:val="18"/>
              </w:rPr>
            </w:pPr>
          </w:p>
        </w:tc>
        <w:tc>
          <w:tcPr>
            <w:tcW w:w="942" w:type="pct"/>
            <w:tcBorders>
              <w:bottom w:val="single" w:sz="4" w:space="0" w:color="auto"/>
            </w:tcBorders>
            <w:shd w:val="clear" w:color="auto" w:fill="auto"/>
            <w:vAlign w:val="bottom"/>
          </w:tcPr>
          <w:p w14:paraId="22756914" w14:textId="77777777" w:rsidR="003A5467" w:rsidRPr="00FF1B59" w:rsidRDefault="003A5467" w:rsidP="003A5467">
            <w:pPr>
              <w:spacing w:line="230" w:lineRule="auto"/>
              <w:ind w:right="9"/>
              <w:jc w:val="right"/>
              <w:rPr>
                <w:rFonts w:ascii="Arial" w:hAnsi="Arial" w:cs="Arial"/>
                <w:bCs/>
                <w:sz w:val="18"/>
                <w:szCs w:val="18"/>
              </w:rPr>
            </w:pPr>
          </w:p>
        </w:tc>
        <w:tc>
          <w:tcPr>
            <w:tcW w:w="879" w:type="pct"/>
            <w:tcBorders>
              <w:bottom w:val="single" w:sz="4" w:space="0" w:color="auto"/>
            </w:tcBorders>
            <w:shd w:val="clear" w:color="auto" w:fill="auto"/>
            <w:vAlign w:val="bottom"/>
          </w:tcPr>
          <w:p w14:paraId="0D4CF38B" w14:textId="77777777" w:rsidR="003A5467" w:rsidRPr="00FF1B59" w:rsidRDefault="003A5467" w:rsidP="003A5467">
            <w:pPr>
              <w:spacing w:line="230" w:lineRule="auto"/>
              <w:ind w:right="9"/>
              <w:jc w:val="right"/>
              <w:rPr>
                <w:rFonts w:ascii="Arial" w:hAnsi="Arial" w:cs="Arial"/>
                <w:bCs/>
                <w:sz w:val="18"/>
                <w:szCs w:val="18"/>
              </w:rPr>
            </w:pPr>
          </w:p>
        </w:tc>
        <w:tc>
          <w:tcPr>
            <w:tcW w:w="936" w:type="pct"/>
            <w:tcBorders>
              <w:bottom w:val="single" w:sz="4" w:space="0" w:color="auto"/>
            </w:tcBorders>
            <w:shd w:val="clear" w:color="auto" w:fill="auto"/>
            <w:vAlign w:val="bottom"/>
          </w:tcPr>
          <w:p w14:paraId="5C27D5B7" w14:textId="77777777" w:rsidR="003A5467" w:rsidRPr="00FF1B59" w:rsidRDefault="003A5467" w:rsidP="003A5467">
            <w:pPr>
              <w:spacing w:line="230" w:lineRule="auto"/>
              <w:ind w:right="9"/>
              <w:jc w:val="right"/>
              <w:rPr>
                <w:rFonts w:ascii="Arial" w:hAnsi="Arial" w:cs="Arial"/>
                <w:bCs/>
                <w:sz w:val="18"/>
                <w:szCs w:val="18"/>
              </w:rPr>
            </w:pPr>
          </w:p>
        </w:tc>
      </w:tr>
      <w:tr w:rsidR="003A5467" w:rsidRPr="00FF1B59" w14:paraId="3FD56CAB" w14:textId="77777777" w:rsidTr="003F4CF1">
        <w:trPr>
          <w:trHeight w:val="170"/>
        </w:trPr>
        <w:tc>
          <w:tcPr>
            <w:tcW w:w="2243" w:type="pct"/>
            <w:tcBorders>
              <w:top w:val="single" w:sz="4" w:space="0" w:color="auto"/>
              <w:bottom w:val="single" w:sz="4" w:space="0" w:color="auto"/>
            </w:tcBorders>
            <w:shd w:val="clear" w:color="auto" w:fill="auto"/>
            <w:vAlign w:val="bottom"/>
          </w:tcPr>
          <w:p w14:paraId="226C1D8A" w14:textId="77777777" w:rsidR="003A5467" w:rsidRPr="00FF1B59" w:rsidRDefault="003A5467" w:rsidP="003A5467">
            <w:pPr>
              <w:spacing w:line="230" w:lineRule="auto"/>
              <w:rPr>
                <w:rFonts w:ascii="Arial" w:eastAsia="Arial Unicode MS" w:hAnsi="Arial" w:cs="Arial"/>
                <w:b/>
                <w:iCs/>
                <w:sz w:val="18"/>
                <w:szCs w:val="18"/>
              </w:rPr>
            </w:pPr>
            <w:r w:rsidRPr="00FF1B59">
              <w:rPr>
                <w:rFonts w:ascii="Arial" w:hAnsi="Arial" w:cs="Arial"/>
                <w:b/>
                <w:iCs/>
                <w:sz w:val="18"/>
                <w:szCs w:val="18"/>
              </w:rPr>
              <w:t>Dönem Sonu Bakiyesi</w:t>
            </w:r>
          </w:p>
        </w:tc>
        <w:tc>
          <w:tcPr>
            <w:tcW w:w="942" w:type="pct"/>
            <w:tcBorders>
              <w:top w:val="single" w:sz="4" w:space="0" w:color="auto"/>
              <w:bottom w:val="single" w:sz="4" w:space="0" w:color="auto"/>
            </w:tcBorders>
            <w:shd w:val="clear" w:color="auto" w:fill="auto"/>
            <w:vAlign w:val="bottom"/>
          </w:tcPr>
          <w:p w14:paraId="28B600CA" w14:textId="033998AA" w:rsidR="003A5467" w:rsidRPr="00FF1B59" w:rsidRDefault="003A5467" w:rsidP="003A5467">
            <w:pPr>
              <w:spacing w:line="230" w:lineRule="auto"/>
              <w:ind w:right="9"/>
              <w:jc w:val="right"/>
              <w:rPr>
                <w:rFonts w:ascii="Arial" w:hAnsi="Arial" w:cs="Arial"/>
                <w:b/>
                <w:bCs/>
                <w:sz w:val="18"/>
                <w:szCs w:val="18"/>
              </w:rPr>
            </w:pPr>
            <w:r w:rsidRPr="00FF1B59">
              <w:rPr>
                <w:rFonts w:ascii="Arial" w:hAnsi="Arial" w:cs="Arial"/>
                <w:b/>
                <w:bCs/>
                <w:sz w:val="18"/>
                <w:szCs w:val="18"/>
              </w:rPr>
              <w:t xml:space="preserve"> 479.357 </w:t>
            </w:r>
          </w:p>
        </w:tc>
        <w:tc>
          <w:tcPr>
            <w:tcW w:w="879" w:type="pct"/>
            <w:tcBorders>
              <w:top w:val="single" w:sz="4" w:space="0" w:color="auto"/>
              <w:bottom w:val="single" w:sz="4" w:space="0" w:color="auto"/>
            </w:tcBorders>
            <w:shd w:val="clear" w:color="auto" w:fill="auto"/>
            <w:vAlign w:val="bottom"/>
          </w:tcPr>
          <w:p w14:paraId="69490E10" w14:textId="17044CA1" w:rsidR="003A5467" w:rsidRPr="00FF1B59" w:rsidRDefault="003A5467" w:rsidP="003A5467">
            <w:pPr>
              <w:spacing w:line="230" w:lineRule="auto"/>
              <w:ind w:right="9"/>
              <w:jc w:val="right"/>
              <w:rPr>
                <w:rFonts w:ascii="Arial" w:hAnsi="Arial" w:cs="Arial"/>
                <w:b/>
                <w:bCs/>
                <w:sz w:val="18"/>
                <w:szCs w:val="18"/>
              </w:rPr>
            </w:pPr>
            <w:r w:rsidRPr="00FF1B59">
              <w:rPr>
                <w:rFonts w:ascii="Arial" w:hAnsi="Arial" w:cs="Arial"/>
                <w:b/>
                <w:bCs/>
                <w:sz w:val="18"/>
                <w:szCs w:val="18"/>
              </w:rPr>
              <w:t xml:space="preserve"> 269.843 </w:t>
            </w:r>
          </w:p>
        </w:tc>
        <w:tc>
          <w:tcPr>
            <w:tcW w:w="936" w:type="pct"/>
            <w:tcBorders>
              <w:top w:val="single" w:sz="4" w:space="0" w:color="auto"/>
              <w:bottom w:val="single" w:sz="4" w:space="0" w:color="auto"/>
            </w:tcBorders>
            <w:shd w:val="clear" w:color="auto" w:fill="auto"/>
            <w:vAlign w:val="bottom"/>
          </w:tcPr>
          <w:p w14:paraId="32AD5CFF" w14:textId="65511B02" w:rsidR="003A5467" w:rsidRPr="00FF1B59" w:rsidRDefault="003A5467" w:rsidP="003A5467">
            <w:pPr>
              <w:spacing w:line="230" w:lineRule="auto"/>
              <w:ind w:right="9"/>
              <w:jc w:val="right"/>
              <w:rPr>
                <w:rFonts w:ascii="Arial" w:hAnsi="Arial" w:cs="Arial"/>
                <w:b/>
                <w:bCs/>
                <w:sz w:val="18"/>
                <w:szCs w:val="18"/>
              </w:rPr>
            </w:pPr>
            <w:r w:rsidRPr="00FF1B59">
              <w:rPr>
                <w:rFonts w:ascii="Arial" w:hAnsi="Arial" w:cs="Arial"/>
                <w:b/>
                <w:bCs/>
                <w:sz w:val="18"/>
                <w:szCs w:val="18"/>
              </w:rPr>
              <w:t xml:space="preserve"> 1.270.469 </w:t>
            </w:r>
          </w:p>
        </w:tc>
      </w:tr>
      <w:tr w:rsidR="003A5467" w:rsidRPr="00FF1B59" w14:paraId="029C586C" w14:textId="77777777" w:rsidTr="003F4CF1">
        <w:trPr>
          <w:trHeight w:val="170"/>
        </w:trPr>
        <w:tc>
          <w:tcPr>
            <w:tcW w:w="2243" w:type="pct"/>
            <w:tcBorders>
              <w:top w:val="single" w:sz="4" w:space="0" w:color="auto"/>
            </w:tcBorders>
            <w:shd w:val="clear" w:color="auto" w:fill="auto"/>
            <w:vAlign w:val="bottom"/>
          </w:tcPr>
          <w:p w14:paraId="79B6A147" w14:textId="5EF86459" w:rsidR="003A5467" w:rsidRPr="00FF1B59" w:rsidRDefault="003A5467" w:rsidP="003A5467">
            <w:pPr>
              <w:spacing w:line="230" w:lineRule="auto"/>
              <w:ind w:left="360"/>
              <w:rPr>
                <w:rFonts w:ascii="Arial" w:eastAsia="Arial Unicode MS" w:hAnsi="Arial" w:cs="Arial"/>
                <w:iCs/>
                <w:sz w:val="18"/>
                <w:szCs w:val="18"/>
              </w:rPr>
            </w:pPr>
            <w:r w:rsidRPr="00FF1B59">
              <w:rPr>
                <w:rFonts w:ascii="Arial" w:hAnsi="Arial" w:cs="Arial"/>
                <w:iCs/>
                <w:sz w:val="18"/>
                <w:szCs w:val="18"/>
              </w:rPr>
              <w:t xml:space="preserve">Karşılık </w:t>
            </w:r>
            <w:r w:rsidR="000356E6">
              <w:rPr>
                <w:rFonts w:ascii="Arial" w:hAnsi="Arial" w:cs="Arial"/>
                <w:iCs/>
                <w:sz w:val="18"/>
                <w:szCs w:val="18"/>
              </w:rPr>
              <w:t>(-)</w:t>
            </w:r>
          </w:p>
        </w:tc>
        <w:tc>
          <w:tcPr>
            <w:tcW w:w="942" w:type="pct"/>
            <w:tcBorders>
              <w:top w:val="single" w:sz="4" w:space="0" w:color="auto"/>
            </w:tcBorders>
            <w:shd w:val="clear" w:color="auto" w:fill="auto"/>
            <w:vAlign w:val="bottom"/>
          </w:tcPr>
          <w:p w14:paraId="6E5613BB" w14:textId="76CB5A98"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297.271 </w:t>
            </w:r>
          </w:p>
        </w:tc>
        <w:tc>
          <w:tcPr>
            <w:tcW w:w="879" w:type="pct"/>
            <w:tcBorders>
              <w:top w:val="single" w:sz="4" w:space="0" w:color="auto"/>
            </w:tcBorders>
            <w:shd w:val="clear" w:color="auto" w:fill="auto"/>
            <w:vAlign w:val="bottom"/>
          </w:tcPr>
          <w:p w14:paraId="773FDF59" w14:textId="50639CC7"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235.529 </w:t>
            </w:r>
          </w:p>
        </w:tc>
        <w:tc>
          <w:tcPr>
            <w:tcW w:w="936" w:type="pct"/>
            <w:tcBorders>
              <w:top w:val="single" w:sz="4" w:space="0" w:color="auto"/>
            </w:tcBorders>
            <w:shd w:val="clear" w:color="auto" w:fill="auto"/>
            <w:vAlign w:val="bottom"/>
          </w:tcPr>
          <w:p w14:paraId="68684141" w14:textId="5DC647A4"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1.239.383 </w:t>
            </w:r>
          </w:p>
        </w:tc>
      </w:tr>
      <w:tr w:rsidR="003A5467" w:rsidRPr="00FF1B59" w14:paraId="178423EC" w14:textId="77777777" w:rsidTr="003F4CF1">
        <w:trPr>
          <w:trHeight w:val="170"/>
        </w:trPr>
        <w:tc>
          <w:tcPr>
            <w:tcW w:w="2243" w:type="pct"/>
            <w:tcBorders>
              <w:top w:val="single" w:sz="4" w:space="0" w:color="auto"/>
              <w:bottom w:val="double" w:sz="4" w:space="0" w:color="auto"/>
            </w:tcBorders>
            <w:shd w:val="clear" w:color="auto" w:fill="auto"/>
            <w:vAlign w:val="bottom"/>
          </w:tcPr>
          <w:p w14:paraId="42F8D9BC" w14:textId="77777777" w:rsidR="003A5467" w:rsidRPr="00FF1B59" w:rsidRDefault="003A5467" w:rsidP="003A5467">
            <w:pPr>
              <w:spacing w:line="230" w:lineRule="auto"/>
              <w:rPr>
                <w:rFonts w:ascii="Arial" w:eastAsia="Arial Unicode MS" w:hAnsi="Arial" w:cs="Arial"/>
                <w:b/>
                <w:sz w:val="18"/>
                <w:szCs w:val="18"/>
              </w:rPr>
            </w:pPr>
            <w:r w:rsidRPr="00FF1B59">
              <w:rPr>
                <w:rFonts w:ascii="Arial" w:hAnsi="Arial" w:cs="Arial"/>
                <w:b/>
                <w:iCs/>
                <w:sz w:val="18"/>
                <w:szCs w:val="18"/>
              </w:rPr>
              <w:t>Bilançodaki net bakiyesi</w:t>
            </w:r>
          </w:p>
        </w:tc>
        <w:tc>
          <w:tcPr>
            <w:tcW w:w="942" w:type="pct"/>
            <w:tcBorders>
              <w:top w:val="single" w:sz="4" w:space="0" w:color="auto"/>
              <w:bottom w:val="double" w:sz="4" w:space="0" w:color="auto"/>
            </w:tcBorders>
            <w:shd w:val="clear" w:color="auto" w:fill="auto"/>
            <w:vAlign w:val="bottom"/>
          </w:tcPr>
          <w:p w14:paraId="5FC5EB79" w14:textId="02696DA2" w:rsidR="003A5467" w:rsidRPr="00FF1B59" w:rsidRDefault="003A5467" w:rsidP="003A5467">
            <w:pPr>
              <w:spacing w:line="230" w:lineRule="auto"/>
              <w:ind w:right="9"/>
              <w:jc w:val="right"/>
              <w:rPr>
                <w:rFonts w:ascii="Arial" w:hAnsi="Arial" w:cs="Arial"/>
                <w:b/>
                <w:bCs/>
                <w:sz w:val="18"/>
                <w:szCs w:val="18"/>
              </w:rPr>
            </w:pPr>
            <w:r w:rsidRPr="00FF1B59">
              <w:rPr>
                <w:rFonts w:ascii="Arial" w:hAnsi="Arial" w:cs="Arial"/>
                <w:b/>
                <w:bCs/>
                <w:sz w:val="18"/>
                <w:szCs w:val="18"/>
              </w:rPr>
              <w:t xml:space="preserve"> 182.086 </w:t>
            </w:r>
          </w:p>
        </w:tc>
        <w:tc>
          <w:tcPr>
            <w:tcW w:w="879" w:type="pct"/>
            <w:tcBorders>
              <w:top w:val="single" w:sz="4" w:space="0" w:color="auto"/>
              <w:bottom w:val="double" w:sz="4" w:space="0" w:color="auto"/>
            </w:tcBorders>
            <w:shd w:val="clear" w:color="auto" w:fill="auto"/>
            <w:vAlign w:val="bottom"/>
          </w:tcPr>
          <w:p w14:paraId="46E75A32" w14:textId="0159D567" w:rsidR="003A5467" w:rsidRPr="00FF1B59" w:rsidRDefault="003A5467" w:rsidP="003A5467">
            <w:pPr>
              <w:spacing w:line="230" w:lineRule="auto"/>
              <w:ind w:right="9"/>
              <w:jc w:val="right"/>
              <w:rPr>
                <w:rFonts w:ascii="Arial" w:hAnsi="Arial" w:cs="Arial"/>
                <w:b/>
                <w:bCs/>
                <w:sz w:val="18"/>
                <w:szCs w:val="18"/>
              </w:rPr>
            </w:pPr>
            <w:r w:rsidRPr="00FF1B59">
              <w:rPr>
                <w:rFonts w:ascii="Arial" w:hAnsi="Arial" w:cs="Arial"/>
                <w:b/>
                <w:bCs/>
                <w:sz w:val="18"/>
                <w:szCs w:val="18"/>
              </w:rPr>
              <w:t xml:space="preserve"> 34.314 </w:t>
            </w:r>
          </w:p>
        </w:tc>
        <w:tc>
          <w:tcPr>
            <w:tcW w:w="936" w:type="pct"/>
            <w:tcBorders>
              <w:top w:val="single" w:sz="4" w:space="0" w:color="auto"/>
              <w:bottom w:val="double" w:sz="4" w:space="0" w:color="auto"/>
            </w:tcBorders>
            <w:shd w:val="clear" w:color="auto" w:fill="auto"/>
            <w:vAlign w:val="bottom"/>
          </w:tcPr>
          <w:p w14:paraId="347C16D1" w14:textId="6CC42ACE" w:rsidR="003A5467" w:rsidRPr="00FF1B59" w:rsidRDefault="003A5467" w:rsidP="003A5467">
            <w:pPr>
              <w:spacing w:line="230" w:lineRule="auto"/>
              <w:ind w:right="9"/>
              <w:jc w:val="right"/>
              <w:rPr>
                <w:rFonts w:ascii="Arial" w:hAnsi="Arial" w:cs="Arial"/>
                <w:b/>
                <w:bCs/>
                <w:sz w:val="18"/>
                <w:szCs w:val="18"/>
              </w:rPr>
            </w:pPr>
            <w:r w:rsidRPr="00FF1B59">
              <w:rPr>
                <w:rFonts w:ascii="Arial" w:hAnsi="Arial" w:cs="Arial"/>
                <w:b/>
                <w:bCs/>
                <w:sz w:val="18"/>
                <w:szCs w:val="18"/>
              </w:rPr>
              <w:t xml:space="preserve"> 31.086 </w:t>
            </w:r>
          </w:p>
        </w:tc>
      </w:tr>
    </w:tbl>
    <w:p w14:paraId="25AAF896" w14:textId="77777777" w:rsidR="003A5467" w:rsidRPr="00FF1B59" w:rsidRDefault="003A5467" w:rsidP="003A5467">
      <w:pPr>
        <w:spacing w:before="60" w:after="60"/>
        <w:ind w:right="102"/>
        <w:jc w:val="both"/>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rPr>
        <w:t xml:space="preserve"> 27 Kasım 2019 tarih ve 30961 sayılı </w:t>
      </w:r>
      <w:proofErr w:type="gramStart"/>
      <w:r w:rsidRPr="00FF1B59">
        <w:rPr>
          <w:rFonts w:ascii="Arial" w:hAnsi="Arial" w:cs="Arial"/>
          <w:sz w:val="16"/>
          <w:szCs w:val="16"/>
        </w:rPr>
        <w:t>Resmi</w:t>
      </w:r>
      <w:proofErr w:type="gramEnd"/>
      <w:r w:rsidRPr="00FF1B59">
        <w:rPr>
          <w:rFonts w:ascii="Arial" w:hAnsi="Arial" w:cs="Arial"/>
          <w:sz w:val="16"/>
          <w:szCs w:val="16"/>
        </w:rPr>
        <w:t xml:space="preserve"> </w:t>
      </w:r>
      <w:proofErr w:type="spellStart"/>
      <w:r w:rsidRPr="00FF1B59">
        <w:rPr>
          <w:rFonts w:ascii="Arial" w:hAnsi="Arial" w:cs="Arial"/>
          <w:sz w:val="16"/>
          <w:szCs w:val="16"/>
        </w:rPr>
        <w:t>Gazete’de</w:t>
      </w:r>
      <w:proofErr w:type="spellEnd"/>
      <w:r w:rsidRPr="00FF1B59">
        <w:rPr>
          <w:rFonts w:ascii="Arial" w:hAnsi="Arial" w:cs="Arial"/>
          <w:sz w:val="16"/>
          <w:szCs w:val="16"/>
        </w:rPr>
        <w:t xml:space="preserve"> yayınlanan “Kredilerin Sınıflandırılması ve Bunlar için Ayrılacak Karşılıklara İlişkin Usul ve Esaslar Hakkında </w:t>
      </w:r>
      <w:proofErr w:type="spellStart"/>
      <w:r w:rsidRPr="00FF1B59">
        <w:rPr>
          <w:rFonts w:ascii="Arial" w:hAnsi="Arial" w:cs="Arial"/>
          <w:sz w:val="16"/>
          <w:szCs w:val="16"/>
        </w:rPr>
        <w:t>Yönetmelik”e</w:t>
      </w:r>
      <w:proofErr w:type="spellEnd"/>
      <w:r w:rsidRPr="00FF1B59">
        <w:rPr>
          <w:rFonts w:ascii="Arial" w:hAnsi="Arial" w:cs="Arial"/>
          <w:sz w:val="16"/>
          <w:szCs w:val="16"/>
        </w:rPr>
        <w:t xml:space="preserve"> istinaden canlı alacaklar hesaplarına taşınan bakiye 12.695 TL’dir. Ayrılmış olan %100 özel karşılığı </w:t>
      </w:r>
      <w:proofErr w:type="gramStart"/>
      <w:r w:rsidRPr="00FF1B59">
        <w:rPr>
          <w:rFonts w:ascii="Arial" w:hAnsi="Arial" w:cs="Arial"/>
          <w:sz w:val="16"/>
          <w:szCs w:val="16"/>
        </w:rPr>
        <w:t>ile birlikte</w:t>
      </w:r>
      <w:proofErr w:type="gramEnd"/>
      <w:r w:rsidRPr="00FF1B59">
        <w:rPr>
          <w:rFonts w:ascii="Arial" w:hAnsi="Arial" w:cs="Arial"/>
          <w:sz w:val="16"/>
          <w:szCs w:val="16"/>
        </w:rPr>
        <w:t xml:space="preserve"> geri kazanılmasına ilişkin makul beklenti kalmaması nedeniyle “Kredilerin Sınıflandırılması ve Bunlar için Ayrılacak Karşılıklara İlişkin </w:t>
      </w:r>
      <w:proofErr w:type="spellStart"/>
      <w:r w:rsidRPr="00FF1B59">
        <w:rPr>
          <w:rFonts w:ascii="Arial" w:hAnsi="Arial" w:cs="Arial"/>
          <w:sz w:val="16"/>
          <w:szCs w:val="16"/>
        </w:rPr>
        <w:t>Usül</w:t>
      </w:r>
      <w:proofErr w:type="spellEnd"/>
      <w:r w:rsidRPr="00FF1B59">
        <w:rPr>
          <w:rFonts w:ascii="Arial" w:hAnsi="Arial" w:cs="Arial"/>
          <w:sz w:val="16"/>
          <w:szCs w:val="16"/>
        </w:rPr>
        <w:t xml:space="preserve"> ve Esaslar Hakkında Yönetmelik” kapsamında 488.359 TL muhasebesel olarak kayıtlardan düşülmüştür. TFRS 9 kapsamındaki muhasebesel kayıttan düşme işleminin takibe dönüşüm oranına olan etkisi 33 baz puandır. </w:t>
      </w:r>
    </w:p>
    <w:p w14:paraId="2B0F5BC6" w14:textId="77777777" w:rsidR="003A5467" w:rsidRPr="00FF1B59" w:rsidRDefault="003A5467" w:rsidP="003A5467">
      <w:pPr>
        <w:spacing w:before="120" w:after="120" w:line="230" w:lineRule="auto"/>
        <w:ind w:right="187"/>
        <w:jc w:val="both"/>
        <w:rPr>
          <w:rFonts w:ascii="Arial" w:hAnsi="Arial" w:cs="Arial"/>
          <w:sz w:val="20"/>
          <w:szCs w:val="18"/>
        </w:rPr>
      </w:pPr>
      <w:r w:rsidRPr="00FF1B59">
        <w:rPr>
          <w:rFonts w:ascii="Arial" w:hAnsi="Arial" w:cs="Arial"/>
          <w:sz w:val="20"/>
          <w:szCs w:val="18"/>
        </w:rPr>
        <w:t xml:space="preserve">Donuk alacak olarak sınıflandırılan 2.019.669 </w:t>
      </w:r>
      <w:r w:rsidRPr="00FF1B59">
        <w:rPr>
          <w:rFonts w:ascii="Arial" w:hAnsi="Arial" w:cs="Arial"/>
          <w:bCs/>
          <w:sz w:val="20"/>
          <w:szCs w:val="18"/>
        </w:rPr>
        <w:t xml:space="preserve">TL </w:t>
      </w:r>
      <w:r w:rsidRPr="00FF1B59">
        <w:rPr>
          <w:rFonts w:ascii="Arial" w:hAnsi="Arial" w:cs="Arial"/>
          <w:sz w:val="20"/>
          <w:szCs w:val="18"/>
        </w:rPr>
        <w:t>tutarındaki kredilerin 914.488 TL tutarındaki kısmı katılma hesaplarından kullandırılan kredilerin katılma hesapları payıdır.</w:t>
      </w:r>
    </w:p>
    <w:p w14:paraId="4336C84B" w14:textId="3A63E73E" w:rsidR="007F1C6B" w:rsidRPr="00FF1B59" w:rsidRDefault="007F1C6B" w:rsidP="00B12729">
      <w:pPr>
        <w:spacing w:before="120" w:after="120" w:line="230" w:lineRule="auto"/>
        <w:ind w:right="187"/>
        <w:jc w:val="both"/>
        <w:rPr>
          <w:rFonts w:ascii="Arial" w:hAnsi="Arial" w:cs="Arial"/>
          <w:b/>
          <w:sz w:val="20"/>
          <w:szCs w:val="20"/>
        </w:rPr>
      </w:pPr>
      <w:r w:rsidRPr="00FF1B59">
        <w:rPr>
          <w:rFonts w:ascii="Arial" w:hAnsi="Arial" w:cs="Arial"/>
          <w:b/>
          <w:sz w:val="20"/>
          <w:szCs w:val="20"/>
        </w:rPr>
        <w:br w:type="page"/>
      </w:r>
    </w:p>
    <w:p w14:paraId="27AEBC9D" w14:textId="77777777" w:rsidR="007F1C6B" w:rsidRPr="00FF1B59" w:rsidRDefault="007F1C6B" w:rsidP="00B12729">
      <w:pPr>
        <w:pStyle w:val="BodyTextIndent"/>
        <w:tabs>
          <w:tab w:val="left" w:pos="1260"/>
        </w:tabs>
        <w:spacing w:before="120" w:after="120"/>
        <w:ind w:left="-28" w:hanging="490"/>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Bilançonun aktif hesaplarına ilişkin açıklama ve dipnotlar (devamı):</w:t>
      </w:r>
    </w:p>
    <w:p w14:paraId="7586A4EE" w14:textId="77777777" w:rsidR="00136C29" w:rsidRPr="00FF1B59" w:rsidRDefault="002338E0" w:rsidP="00B12729">
      <w:pPr>
        <w:ind w:hanging="518"/>
        <w:rPr>
          <w:rFonts w:ascii="Arial" w:hAnsi="Arial" w:cs="Arial"/>
          <w:sz w:val="18"/>
          <w:szCs w:val="18"/>
        </w:rPr>
      </w:pPr>
      <w:r w:rsidRPr="00FF1B59">
        <w:rPr>
          <w:rFonts w:ascii="Arial" w:hAnsi="Arial" w:cs="Arial"/>
          <w:b/>
          <w:sz w:val="20"/>
          <w:szCs w:val="20"/>
        </w:rPr>
        <w:t>h</w:t>
      </w:r>
      <w:r w:rsidR="005D63B8" w:rsidRPr="00FF1B59">
        <w:rPr>
          <w:rFonts w:ascii="Arial" w:hAnsi="Arial" w:cs="Arial"/>
          <w:b/>
          <w:sz w:val="20"/>
          <w:szCs w:val="20"/>
        </w:rPr>
        <w:t>.3.</w:t>
      </w:r>
      <w:r w:rsidR="00136C29" w:rsidRPr="00FF1B59">
        <w:rPr>
          <w:rFonts w:ascii="Arial" w:hAnsi="Arial" w:cs="Arial"/>
          <w:b/>
          <w:sz w:val="20"/>
          <w:szCs w:val="20"/>
        </w:rPr>
        <w:tab/>
        <w:t>Yabancı para olarak kullandırılan kredilerden kaynaklanan donuk alacaklara ilişkin bilgiler:</w:t>
      </w:r>
    </w:p>
    <w:tbl>
      <w:tblPr>
        <w:tblW w:w="5000" w:type="pct"/>
        <w:tblBorders>
          <w:top w:val="single" w:sz="4" w:space="0" w:color="auto"/>
          <w:bottom w:val="double" w:sz="4" w:space="0" w:color="auto"/>
        </w:tblBorders>
        <w:tblCellMar>
          <w:left w:w="0" w:type="dxa"/>
          <w:right w:w="0" w:type="dxa"/>
        </w:tblCellMar>
        <w:tblLook w:val="0000" w:firstRow="0" w:lastRow="0" w:firstColumn="0" w:lastColumn="0" w:noHBand="0" w:noVBand="0"/>
      </w:tblPr>
      <w:tblGrid>
        <w:gridCol w:w="4662"/>
        <w:gridCol w:w="1563"/>
        <w:gridCol w:w="1753"/>
        <w:gridCol w:w="1905"/>
      </w:tblGrid>
      <w:tr w:rsidR="00136C29" w:rsidRPr="00FF1B59" w14:paraId="77E6CC5E" w14:textId="77777777" w:rsidTr="00D21844">
        <w:trPr>
          <w:cantSplit/>
          <w:trHeight w:val="203"/>
        </w:trPr>
        <w:tc>
          <w:tcPr>
            <w:tcW w:w="2358" w:type="pct"/>
            <w:shd w:val="clear" w:color="auto" w:fill="FFFFFF"/>
            <w:vAlign w:val="center"/>
          </w:tcPr>
          <w:p w14:paraId="49722CC1" w14:textId="77777777" w:rsidR="00136C29" w:rsidRPr="00FF1B59" w:rsidRDefault="00136C29" w:rsidP="00B12729">
            <w:pPr>
              <w:jc w:val="right"/>
              <w:rPr>
                <w:rFonts w:ascii="Arial" w:eastAsia="Arial Unicode MS" w:hAnsi="Arial" w:cs="Arial"/>
                <w:b/>
                <w:sz w:val="18"/>
                <w:szCs w:val="18"/>
              </w:rPr>
            </w:pPr>
            <w:bookmarkStart w:id="109" w:name="_Hlk94017533"/>
            <w:r w:rsidRPr="00FF1B59">
              <w:rPr>
                <w:rFonts w:ascii="Arial" w:hAnsi="Arial" w:cs="Arial"/>
                <w:b/>
                <w:sz w:val="18"/>
                <w:szCs w:val="18"/>
              </w:rPr>
              <w:t> </w:t>
            </w:r>
          </w:p>
        </w:tc>
        <w:tc>
          <w:tcPr>
            <w:tcW w:w="791" w:type="pct"/>
            <w:tcBorders>
              <w:top w:val="single" w:sz="4" w:space="0" w:color="auto"/>
              <w:bottom w:val="single" w:sz="4" w:space="0" w:color="auto"/>
            </w:tcBorders>
            <w:shd w:val="clear" w:color="auto" w:fill="FFFFFF"/>
            <w:vAlign w:val="center"/>
          </w:tcPr>
          <w:p w14:paraId="3C2BD057" w14:textId="77777777" w:rsidR="00136C29" w:rsidRPr="00FF1B59" w:rsidRDefault="00136C29" w:rsidP="00B12729">
            <w:pPr>
              <w:ind w:left="-18" w:right="107"/>
              <w:jc w:val="right"/>
              <w:rPr>
                <w:rFonts w:ascii="Arial" w:eastAsia="Arial Unicode MS" w:hAnsi="Arial" w:cs="Arial"/>
                <w:b/>
                <w:iCs/>
                <w:sz w:val="18"/>
                <w:szCs w:val="18"/>
              </w:rPr>
            </w:pPr>
            <w:r w:rsidRPr="00FF1B59">
              <w:rPr>
                <w:rFonts w:ascii="Arial" w:hAnsi="Arial" w:cs="Arial"/>
                <w:b/>
                <w:iCs/>
                <w:sz w:val="18"/>
                <w:szCs w:val="18"/>
              </w:rPr>
              <w:t>III. Grup</w:t>
            </w:r>
          </w:p>
        </w:tc>
        <w:tc>
          <w:tcPr>
            <w:tcW w:w="887" w:type="pct"/>
            <w:tcBorders>
              <w:top w:val="single" w:sz="4" w:space="0" w:color="auto"/>
              <w:bottom w:val="single" w:sz="4" w:space="0" w:color="auto"/>
            </w:tcBorders>
            <w:shd w:val="clear" w:color="auto" w:fill="FFFFFF"/>
            <w:vAlign w:val="center"/>
          </w:tcPr>
          <w:p w14:paraId="77E4667B" w14:textId="77777777" w:rsidR="00136C29" w:rsidRPr="00FF1B59" w:rsidRDefault="00136C29" w:rsidP="00B12729">
            <w:pPr>
              <w:ind w:left="-18" w:right="107"/>
              <w:jc w:val="right"/>
              <w:rPr>
                <w:rFonts w:ascii="Arial" w:eastAsia="Arial Unicode MS" w:hAnsi="Arial" w:cs="Arial"/>
                <w:b/>
                <w:iCs/>
                <w:sz w:val="18"/>
                <w:szCs w:val="18"/>
              </w:rPr>
            </w:pPr>
            <w:r w:rsidRPr="00FF1B59">
              <w:rPr>
                <w:rFonts w:ascii="Arial" w:hAnsi="Arial" w:cs="Arial"/>
                <w:b/>
                <w:iCs/>
                <w:sz w:val="18"/>
                <w:szCs w:val="18"/>
              </w:rPr>
              <w:t>IV. Grup</w:t>
            </w:r>
          </w:p>
        </w:tc>
        <w:tc>
          <w:tcPr>
            <w:tcW w:w="965" w:type="pct"/>
            <w:tcBorders>
              <w:top w:val="single" w:sz="4" w:space="0" w:color="auto"/>
              <w:bottom w:val="single" w:sz="4" w:space="0" w:color="auto"/>
            </w:tcBorders>
            <w:shd w:val="clear" w:color="auto" w:fill="FFFFFF"/>
            <w:vAlign w:val="center"/>
          </w:tcPr>
          <w:p w14:paraId="103C6476" w14:textId="77777777" w:rsidR="00136C29" w:rsidRPr="00FF1B59" w:rsidRDefault="00136C29" w:rsidP="00B12729">
            <w:pPr>
              <w:ind w:left="-18" w:right="107"/>
              <w:jc w:val="right"/>
              <w:rPr>
                <w:rFonts w:ascii="Arial" w:eastAsia="Arial Unicode MS" w:hAnsi="Arial" w:cs="Arial"/>
                <w:b/>
                <w:iCs/>
                <w:sz w:val="18"/>
                <w:szCs w:val="18"/>
              </w:rPr>
            </w:pPr>
            <w:r w:rsidRPr="00FF1B59">
              <w:rPr>
                <w:rFonts w:ascii="Arial" w:hAnsi="Arial" w:cs="Arial"/>
                <w:b/>
                <w:iCs/>
                <w:sz w:val="18"/>
                <w:szCs w:val="18"/>
              </w:rPr>
              <w:t>V. Grup</w:t>
            </w:r>
          </w:p>
        </w:tc>
      </w:tr>
      <w:tr w:rsidR="00384266" w:rsidRPr="00FF1B59" w14:paraId="2762A4DC" w14:textId="77777777" w:rsidTr="00D21844">
        <w:trPr>
          <w:cantSplit/>
          <w:trHeight w:hRule="exact" w:val="515"/>
        </w:trPr>
        <w:tc>
          <w:tcPr>
            <w:tcW w:w="2358" w:type="pct"/>
            <w:tcBorders>
              <w:bottom w:val="single" w:sz="4" w:space="0" w:color="auto"/>
            </w:tcBorders>
            <w:vAlign w:val="center"/>
          </w:tcPr>
          <w:p w14:paraId="6C3B399E" w14:textId="77777777" w:rsidR="00384266" w:rsidRPr="00FF1B59" w:rsidRDefault="00384266" w:rsidP="00B12729">
            <w:pPr>
              <w:jc w:val="both"/>
              <w:rPr>
                <w:rFonts w:ascii="Arial" w:eastAsia="Arial Unicode MS" w:hAnsi="Arial" w:cs="Arial"/>
                <w:b/>
                <w:sz w:val="18"/>
                <w:szCs w:val="18"/>
              </w:rPr>
            </w:pPr>
          </w:p>
        </w:tc>
        <w:tc>
          <w:tcPr>
            <w:tcW w:w="791" w:type="pct"/>
            <w:tcBorders>
              <w:top w:val="single" w:sz="4" w:space="0" w:color="auto"/>
              <w:bottom w:val="single" w:sz="4" w:space="0" w:color="auto"/>
            </w:tcBorders>
            <w:shd w:val="clear" w:color="auto" w:fill="FFFFFF"/>
            <w:vAlign w:val="bottom"/>
          </w:tcPr>
          <w:p w14:paraId="371E4BD3" w14:textId="77777777" w:rsidR="00384266" w:rsidRPr="00FF1B59" w:rsidRDefault="00384266" w:rsidP="00B12729">
            <w:pPr>
              <w:ind w:left="-18" w:right="107"/>
              <w:jc w:val="right"/>
              <w:rPr>
                <w:rFonts w:ascii="Arial" w:eastAsia="Arial Unicode MS" w:hAnsi="Arial" w:cs="Arial"/>
                <w:b/>
                <w:iCs/>
                <w:sz w:val="18"/>
                <w:szCs w:val="18"/>
              </w:rPr>
            </w:pPr>
            <w:r w:rsidRPr="00FF1B59">
              <w:rPr>
                <w:rFonts w:ascii="Arial" w:hAnsi="Arial" w:cs="Arial"/>
                <w:b/>
                <w:iCs/>
                <w:sz w:val="18"/>
                <w:szCs w:val="18"/>
              </w:rPr>
              <w:t>Tahsil İmkânı Sınırlı Krediler</w:t>
            </w:r>
          </w:p>
        </w:tc>
        <w:tc>
          <w:tcPr>
            <w:tcW w:w="887" w:type="pct"/>
            <w:tcBorders>
              <w:top w:val="single" w:sz="4" w:space="0" w:color="auto"/>
              <w:bottom w:val="single" w:sz="4" w:space="0" w:color="auto"/>
            </w:tcBorders>
            <w:shd w:val="clear" w:color="auto" w:fill="FFFFFF"/>
            <w:vAlign w:val="bottom"/>
          </w:tcPr>
          <w:p w14:paraId="204FA702" w14:textId="77777777" w:rsidR="00384266" w:rsidRPr="00FF1B59" w:rsidRDefault="00384266" w:rsidP="00B12729">
            <w:pPr>
              <w:ind w:left="-18" w:right="107"/>
              <w:jc w:val="right"/>
              <w:rPr>
                <w:rFonts w:ascii="Arial" w:eastAsia="Arial Unicode MS" w:hAnsi="Arial" w:cs="Arial"/>
                <w:b/>
                <w:iCs/>
                <w:sz w:val="18"/>
                <w:szCs w:val="18"/>
              </w:rPr>
            </w:pPr>
            <w:r w:rsidRPr="00FF1B59">
              <w:rPr>
                <w:rFonts w:ascii="Arial" w:hAnsi="Arial" w:cs="Arial"/>
                <w:b/>
                <w:iCs/>
                <w:sz w:val="18"/>
                <w:szCs w:val="18"/>
              </w:rPr>
              <w:t xml:space="preserve">Tahsili Şüpheli Krediler </w:t>
            </w:r>
          </w:p>
        </w:tc>
        <w:tc>
          <w:tcPr>
            <w:tcW w:w="965" w:type="pct"/>
            <w:tcBorders>
              <w:top w:val="single" w:sz="4" w:space="0" w:color="auto"/>
              <w:bottom w:val="single" w:sz="4" w:space="0" w:color="auto"/>
            </w:tcBorders>
            <w:shd w:val="clear" w:color="auto" w:fill="FFFFFF"/>
            <w:vAlign w:val="bottom"/>
          </w:tcPr>
          <w:p w14:paraId="2AC6CAE6" w14:textId="77777777" w:rsidR="00384266" w:rsidRPr="00FF1B59" w:rsidRDefault="00384266" w:rsidP="00B12729">
            <w:pPr>
              <w:ind w:left="-18" w:right="107"/>
              <w:jc w:val="right"/>
              <w:rPr>
                <w:rFonts w:ascii="Arial" w:eastAsia="Arial Unicode MS" w:hAnsi="Arial" w:cs="Arial"/>
                <w:b/>
                <w:iCs/>
                <w:sz w:val="18"/>
                <w:szCs w:val="18"/>
              </w:rPr>
            </w:pPr>
            <w:r w:rsidRPr="00FF1B59">
              <w:rPr>
                <w:rFonts w:ascii="Arial" w:hAnsi="Arial" w:cs="Arial"/>
                <w:b/>
                <w:iCs/>
                <w:sz w:val="18"/>
                <w:szCs w:val="18"/>
              </w:rPr>
              <w:t xml:space="preserve">Zarar Niteliğindeki Krediler </w:t>
            </w:r>
          </w:p>
        </w:tc>
      </w:tr>
      <w:bookmarkEnd w:id="109"/>
      <w:tr w:rsidR="00136C29" w:rsidRPr="00FF1B59" w14:paraId="05A181AA" w14:textId="77777777" w:rsidTr="00D21844">
        <w:trPr>
          <w:trHeight w:val="137"/>
        </w:trPr>
        <w:tc>
          <w:tcPr>
            <w:tcW w:w="2358" w:type="pct"/>
            <w:tcBorders>
              <w:top w:val="single" w:sz="4" w:space="0" w:color="auto"/>
              <w:bottom w:val="nil"/>
            </w:tcBorders>
            <w:shd w:val="clear" w:color="auto" w:fill="FFFFFF"/>
            <w:vAlign w:val="bottom"/>
          </w:tcPr>
          <w:p w14:paraId="0E5B5475" w14:textId="77777777" w:rsidR="00136C29" w:rsidRPr="00FF1B59" w:rsidRDefault="006801DF" w:rsidP="00B12729">
            <w:pPr>
              <w:jc w:val="both"/>
              <w:rPr>
                <w:rFonts w:ascii="Arial" w:hAnsi="Arial" w:cs="Arial"/>
                <w:sz w:val="18"/>
                <w:szCs w:val="18"/>
              </w:rPr>
            </w:pPr>
            <w:r w:rsidRPr="00FF1B59">
              <w:rPr>
                <w:rFonts w:ascii="Arial" w:hAnsi="Arial" w:cs="Arial"/>
                <w:b/>
                <w:iCs/>
                <w:sz w:val="18"/>
                <w:szCs w:val="18"/>
              </w:rPr>
              <w:t>Cari dönem:</w:t>
            </w:r>
          </w:p>
        </w:tc>
        <w:tc>
          <w:tcPr>
            <w:tcW w:w="791" w:type="pct"/>
            <w:tcBorders>
              <w:top w:val="single" w:sz="4" w:space="0" w:color="auto"/>
            </w:tcBorders>
            <w:vAlign w:val="bottom"/>
          </w:tcPr>
          <w:p w14:paraId="60C3B962" w14:textId="77777777" w:rsidR="00136C29" w:rsidRPr="00FF1B59" w:rsidRDefault="00136C29" w:rsidP="00B12729">
            <w:pPr>
              <w:tabs>
                <w:tab w:val="decimal" w:pos="912"/>
              </w:tabs>
              <w:ind w:left="-18" w:right="71"/>
              <w:jc w:val="right"/>
              <w:rPr>
                <w:rFonts w:ascii="Arial" w:hAnsi="Arial" w:cs="Arial"/>
                <w:sz w:val="18"/>
                <w:szCs w:val="18"/>
              </w:rPr>
            </w:pPr>
          </w:p>
        </w:tc>
        <w:tc>
          <w:tcPr>
            <w:tcW w:w="887" w:type="pct"/>
            <w:tcBorders>
              <w:top w:val="single" w:sz="4" w:space="0" w:color="auto"/>
            </w:tcBorders>
            <w:vAlign w:val="bottom"/>
          </w:tcPr>
          <w:p w14:paraId="4FABDD3C" w14:textId="77777777" w:rsidR="00136C29" w:rsidRPr="00FF1B59" w:rsidRDefault="00136C29" w:rsidP="00B12729">
            <w:pPr>
              <w:tabs>
                <w:tab w:val="decimal" w:pos="912"/>
              </w:tabs>
              <w:ind w:left="-18" w:right="71"/>
              <w:jc w:val="right"/>
              <w:rPr>
                <w:rFonts w:ascii="Arial" w:hAnsi="Arial" w:cs="Arial"/>
                <w:sz w:val="18"/>
                <w:szCs w:val="18"/>
              </w:rPr>
            </w:pPr>
          </w:p>
        </w:tc>
        <w:tc>
          <w:tcPr>
            <w:tcW w:w="965" w:type="pct"/>
            <w:tcBorders>
              <w:top w:val="single" w:sz="4" w:space="0" w:color="auto"/>
            </w:tcBorders>
            <w:vAlign w:val="bottom"/>
          </w:tcPr>
          <w:p w14:paraId="0F533193" w14:textId="77777777" w:rsidR="00136C29" w:rsidRPr="00FF1B59" w:rsidRDefault="00136C29" w:rsidP="00B12729">
            <w:pPr>
              <w:tabs>
                <w:tab w:val="decimal" w:pos="912"/>
              </w:tabs>
              <w:ind w:left="-18" w:right="71"/>
              <w:jc w:val="right"/>
              <w:rPr>
                <w:rFonts w:ascii="Arial" w:hAnsi="Arial" w:cs="Arial"/>
                <w:sz w:val="18"/>
                <w:szCs w:val="18"/>
              </w:rPr>
            </w:pPr>
          </w:p>
        </w:tc>
      </w:tr>
      <w:tr w:rsidR="001D3870" w:rsidRPr="00FF1B59" w14:paraId="36764B12" w14:textId="77777777" w:rsidTr="00D21844">
        <w:trPr>
          <w:trHeight w:val="189"/>
        </w:trPr>
        <w:tc>
          <w:tcPr>
            <w:tcW w:w="2358" w:type="pct"/>
            <w:tcBorders>
              <w:top w:val="nil"/>
            </w:tcBorders>
            <w:shd w:val="clear" w:color="auto" w:fill="FFFFFF"/>
            <w:vAlign w:val="bottom"/>
          </w:tcPr>
          <w:p w14:paraId="1FF7FF25" w14:textId="77777777" w:rsidR="001D3870" w:rsidRPr="00FF1B59" w:rsidRDefault="001D3870" w:rsidP="00B12729">
            <w:pPr>
              <w:jc w:val="both"/>
              <w:rPr>
                <w:rFonts w:ascii="Arial" w:eastAsia="Arial Unicode MS" w:hAnsi="Arial" w:cs="Arial"/>
                <w:b/>
                <w:iCs/>
                <w:sz w:val="18"/>
                <w:szCs w:val="18"/>
              </w:rPr>
            </w:pPr>
          </w:p>
        </w:tc>
        <w:tc>
          <w:tcPr>
            <w:tcW w:w="791" w:type="pct"/>
          </w:tcPr>
          <w:p w14:paraId="0804049D" w14:textId="77777777" w:rsidR="001D3870" w:rsidRPr="00FF1B59" w:rsidRDefault="001D3870" w:rsidP="00B12729">
            <w:pPr>
              <w:ind w:left="-18" w:right="71"/>
              <w:jc w:val="right"/>
              <w:rPr>
                <w:rFonts w:ascii="Arial" w:hAnsi="Arial" w:cs="Arial"/>
                <w:sz w:val="18"/>
                <w:szCs w:val="18"/>
              </w:rPr>
            </w:pPr>
          </w:p>
        </w:tc>
        <w:tc>
          <w:tcPr>
            <w:tcW w:w="887" w:type="pct"/>
          </w:tcPr>
          <w:p w14:paraId="1D31AA2B" w14:textId="77777777" w:rsidR="001D3870" w:rsidRPr="00FF1B59" w:rsidRDefault="001D3870" w:rsidP="00B12729">
            <w:pPr>
              <w:ind w:left="-18" w:right="71"/>
              <w:jc w:val="right"/>
              <w:rPr>
                <w:rFonts w:ascii="Arial" w:hAnsi="Arial" w:cs="Arial"/>
                <w:sz w:val="18"/>
                <w:szCs w:val="18"/>
              </w:rPr>
            </w:pPr>
          </w:p>
        </w:tc>
        <w:tc>
          <w:tcPr>
            <w:tcW w:w="965" w:type="pct"/>
          </w:tcPr>
          <w:p w14:paraId="1559F0C4" w14:textId="77777777" w:rsidR="001D3870" w:rsidRPr="00FF1B59" w:rsidRDefault="001D3870" w:rsidP="00B12729">
            <w:pPr>
              <w:ind w:left="-18" w:right="71"/>
              <w:jc w:val="right"/>
              <w:rPr>
                <w:rFonts w:ascii="Arial" w:hAnsi="Arial" w:cs="Arial"/>
                <w:sz w:val="18"/>
                <w:szCs w:val="18"/>
              </w:rPr>
            </w:pPr>
          </w:p>
        </w:tc>
      </w:tr>
      <w:tr w:rsidR="00D21844" w:rsidRPr="00FF1B59" w14:paraId="3D172781" w14:textId="77777777" w:rsidTr="00D21844">
        <w:trPr>
          <w:trHeight w:val="100"/>
        </w:trPr>
        <w:tc>
          <w:tcPr>
            <w:tcW w:w="2358" w:type="pct"/>
            <w:shd w:val="clear" w:color="auto" w:fill="FFFFFF"/>
            <w:vAlign w:val="bottom"/>
          </w:tcPr>
          <w:p w14:paraId="732AD065" w14:textId="77777777" w:rsidR="00D21844" w:rsidRPr="00FF1B59" w:rsidRDefault="00D21844" w:rsidP="00D21844">
            <w:pPr>
              <w:rPr>
                <w:rFonts w:ascii="Arial" w:eastAsia="Arial Unicode MS" w:hAnsi="Arial" w:cs="Arial"/>
                <w:iCs/>
                <w:sz w:val="18"/>
                <w:szCs w:val="18"/>
              </w:rPr>
            </w:pPr>
            <w:r w:rsidRPr="00FF1B59">
              <w:rPr>
                <w:rFonts w:ascii="Arial" w:hAnsi="Arial" w:cs="Arial"/>
                <w:iCs/>
                <w:sz w:val="18"/>
                <w:szCs w:val="18"/>
              </w:rPr>
              <w:t>Dönem Sonu Bakiyesi</w:t>
            </w:r>
          </w:p>
        </w:tc>
        <w:tc>
          <w:tcPr>
            <w:tcW w:w="791" w:type="pct"/>
            <w:shd w:val="clear" w:color="auto" w:fill="auto"/>
            <w:vAlign w:val="bottom"/>
          </w:tcPr>
          <w:p w14:paraId="4C89B13F" w14:textId="2F5D0F8A" w:rsidR="00D21844" w:rsidRPr="00FF1B59" w:rsidRDefault="00D21844" w:rsidP="00D21844">
            <w:pPr>
              <w:ind w:left="-18" w:right="107"/>
              <w:jc w:val="right"/>
              <w:rPr>
                <w:rFonts w:ascii="Arial" w:hAnsi="Arial" w:cs="Arial"/>
                <w:iCs/>
                <w:sz w:val="18"/>
                <w:szCs w:val="18"/>
              </w:rPr>
            </w:pPr>
            <w:r w:rsidRPr="00D21844">
              <w:rPr>
                <w:rFonts w:ascii="Arial" w:hAnsi="Arial" w:cs="Arial"/>
                <w:iCs/>
                <w:sz w:val="18"/>
                <w:szCs w:val="18"/>
              </w:rPr>
              <w:t>48.898</w:t>
            </w:r>
          </w:p>
        </w:tc>
        <w:tc>
          <w:tcPr>
            <w:tcW w:w="887" w:type="pct"/>
            <w:shd w:val="clear" w:color="auto" w:fill="auto"/>
            <w:vAlign w:val="bottom"/>
          </w:tcPr>
          <w:p w14:paraId="59618FC8" w14:textId="2029EC96" w:rsidR="00D21844" w:rsidRPr="00FF1B59" w:rsidRDefault="00D21844" w:rsidP="00D21844">
            <w:pPr>
              <w:ind w:left="-18" w:right="107"/>
              <w:jc w:val="right"/>
              <w:rPr>
                <w:rFonts w:ascii="Arial" w:hAnsi="Arial" w:cs="Arial"/>
                <w:iCs/>
                <w:sz w:val="18"/>
                <w:szCs w:val="18"/>
              </w:rPr>
            </w:pPr>
            <w:r w:rsidRPr="00D21844">
              <w:rPr>
                <w:rFonts w:ascii="Arial" w:hAnsi="Arial" w:cs="Arial"/>
                <w:iCs/>
                <w:sz w:val="18"/>
                <w:szCs w:val="18"/>
              </w:rPr>
              <w:t>46.747</w:t>
            </w:r>
          </w:p>
        </w:tc>
        <w:tc>
          <w:tcPr>
            <w:tcW w:w="965" w:type="pct"/>
            <w:shd w:val="clear" w:color="auto" w:fill="auto"/>
            <w:vAlign w:val="bottom"/>
          </w:tcPr>
          <w:p w14:paraId="0ED5D9F4" w14:textId="03660CF7" w:rsidR="00D21844" w:rsidRPr="00FF1B59" w:rsidRDefault="00D21844" w:rsidP="00D21844">
            <w:pPr>
              <w:ind w:left="-18" w:right="107"/>
              <w:jc w:val="right"/>
              <w:rPr>
                <w:rFonts w:ascii="Arial" w:hAnsi="Arial" w:cs="Arial"/>
                <w:iCs/>
                <w:sz w:val="18"/>
                <w:szCs w:val="18"/>
              </w:rPr>
            </w:pPr>
            <w:r w:rsidRPr="00D21844">
              <w:rPr>
                <w:rFonts w:ascii="Arial" w:hAnsi="Arial" w:cs="Arial"/>
                <w:iCs/>
                <w:sz w:val="18"/>
                <w:szCs w:val="18"/>
              </w:rPr>
              <w:t>300.137</w:t>
            </w:r>
          </w:p>
        </w:tc>
      </w:tr>
      <w:tr w:rsidR="00D21844" w:rsidRPr="00FF1B59" w14:paraId="5F466BD0" w14:textId="77777777" w:rsidTr="00D21844">
        <w:trPr>
          <w:trHeight w:val="208"/>
        </w:trPr>
        <w:tc>
          <w:tcPr>
            <w:tcW w:w="2358" w:type="pct"/>
            <w:shd w:val="clear" w:color="auto" w:fill="FFFFFF"/>
            <w:vAlign w:val="bottom"/>
          </w:tcPr>
          <w:p w14:paraId="3C534CBE" w14:textId="41D1D2CD" w:rsidR="00D21844" w:rsidRPr="00FF1B59" w:rsidRDefault="00D21844" w:rsidP="00D21844">
            <w:pPr>
              <w:ind w:left="360"/>
              <w:rPr>
                <w:rFonts w:ascii="Arial" w:eastAsia="Arial Unicode MS" w:hAnsi="Arial" w:cs="Arial"/>
                <w:iCs/>
                <w:sz w:val="18"/>
                <w:szCs w:val="18"/>
              </w:rPr>
            </w:pPr>
            <w:r w:rsidRPr="00FF1B59">
              <w:rPr>
                <w:rFonts w:ascii="Arial" w:hAnsi="Arial" w:cs="Arial"/>
                <w:iCs/>
                <w:sz w:val="18"/>
                <w:szCs w:val="18"/>
              </w:rPr>
              <w:t>Karşılık Tutarı (</w:t>
            </w:r>
            <w:r>
              <w:rPr>
                <w:rFonts w:ascii="Arial" w:hAnsi="Arial" w:cs="Arial"/>
                <w:iCs/>
                <w:sz w:val="18"/>
                <w:szCs w:val="18"/>
              </w:rPr>
              <w:t>-</w:t>
            </w:r>
            <w:r w:rsidRPr="00FF1B59">
              <w:rPr>
                <w:rFonts w:ascii="Arial" w:hAnsi="Arial" w:cs="Arial"/>
                <w:iCs/>
                <w:sz w:val="18"/>
                <w:szCs w:val="18"/>
              </w:rPr>
              <w:t>)</w:t>
            </w:r>
          </w:p>
        </w:tc>
        <w:tc>
          <w:tcPr>
            <w:tcW w:w="791" w:type="pct"/>
            <w:shd w:val="clear" w:color="auto" w:fill="auto"/>
            <w:vAlign w:val="bottom"/>
          </w:tcPr>
          <w:p w14:paraId="62B3D66F" w14:textId="7D0C045E" w:rsidR="00D21844" w:rsidRPr="00FF1B59" w:rsidRDefault="00D21844" w:rsidP="00D21844">
            <w:pPr>
              <w:ind w:left="-18" w:right="107"/>
              <w:jc w:val="right"/>
              <w:rPr>
                <w:rFonts w:ascii="Arial" w:hAnsi="Arial" w:cs="Arial"/>
                <w:iCs/>
                <w:sz w:val="18"/>
                <w:szCs w:val="18"/>
              </w:rPr>
            </w:pPr>
            <w:r w:rsidRPr="00D21844">
              <w:rPr>
                <w:rFonts w:ascii="Arial" w:hAnsi="Arial" w:cs="Arial"/>
                <w:iCs/>
                <w:sz w:val="18"/>
                <w:szCs w:val="18"/>
              </w:rPr>
              <w:t>39.268</w:t>
            </w:r>
          </w:p>
        </w:tc>
        <w:tc>
          <w:tcPr>
            <w:tcW w:w="887" w:type="pct"/>
            <w:shd w:val="clear" w:color="auto" w:fill="auto"/>
            <w:vAlign w:val="bottom"/>
          </w:tcPr>
          <w:p w14:paraId="2836501E" w14:textId="51108388" w:rsidR="00D21844" w:rsidRPr="00FF1B59" w:rsidRDefault="00D21844" w:rsidP="00D21844">
            <w:pPr>
              <w:ind w:left="-18" w:right="107"/>
              <w:jc w:val="right"/>
              <w:rPr>
                <w:rFonts w:ascii="Arial" w:hAnsi="Arial" w:cs="Arial"/>
                <w:iCs/>
                <w:sz w:val="18"/>
                <w:szCs w:val="18"/>
              </w:rPr>
            </w:pPr>
            <w:r w:rsidRPr="00D21844">
              <w:rPr>
                <w:rFonts w:ascii="Arial" w:hAnsi="Arial" w:cs="Arial"/>
                <w:iCs/>
                <w:sz w:val="18"/>
                <w:szCs w:val="18"/>
              </w:rPr>
              <w:t>39.892</w:t>
            </w:r>
          </w:p>
        </w:tc>
        <w:tc>
          <w:tcPr>
            <w:tcW w:w="965" w:type="pct"/>
            <w:shd w:val="clear" w:color="auto" w:fill="auto"/>
            <w:vAlign w:val="bottom"/>
          </w:tcPr>
          <w:p w14:paraId="46AC6909" w14:textId="0192DC24" w:rsidR="00D21844" w:rsidRPr="00FF1B59" w:rsidRDefault="00D21844" w:rsidP="00D21844">
            <w:pPr>
              <w:ind w:left="-18" w:right="107"/>
              <w:jc w:val="right"/>
              <w:rPr>
                <w:rFonts w:ascii="Arial" w:hAnsi="Arial" w:cs="Arial"/>
                <w:iCs/>
                <w:sz w:val="18"/>
                <w:szCs w:val="18"/>
              </w:rPr>
            </w:pPr>
            <w:r w:rsidRPr="00D21844">
              <w:rPr>
                <w:rFonts w:ascii="Arial" w:hAnsi="Arial" w:cs="Arial"/>
                <w:iCs/>
                <w:sz w:val="18"/>
                <w:szCs w:val="18"/>
              </w:rPr>
              <w:t>286.636</w:t>
            </w:r>
          </w:p>
        </w:tc>
      </w:tr>
      <w:tr w:rsidR="00D21844" w:rsidRPr="00FF1B59" w14:paraId="1A46D379" w14:textId="77777777" w:rsidTr="00D21844">
        <w:trPr>
          <w:trHeight w:val="208"/>
        </w:trPr>
        <w:tc>
          <w:tcPr>
            <w:tcW w:w="2358" w:type="pct"/>
            <w:tcBorders>
              <w:bottom w:val="single" w:sz="4" w:space="0" w:color="auto"/>
            </w:tcBorders>
            <w:shd w:val="clear" w:color="auto" w:fill="FFFFFF"/>
            <w:vAlign w:val="bottom"/>
          </w:tcPr>
          <w:p w14:paraId="2BA2F9D5" w14:textId="77777777" w:rsidR="00D21844" w:rsidRPr="00FF1B59" w:rsidRDefault="00D21844" w:rsidP="00D21844">
            <w:pPr>
              <w:ind w:left="360"/>
              <w:rPr>
                <w:rFonts w:ascii="Arial" w:hAnsi="Arial" w:cs="Arial"/>
                <w:iCs/>
                <w:sz w:val="18"/>
                <w:szCs w:val="18"/>
              </w:rPr>
            </w:pPr>
          </w:p>
        </w:tc>
        <w:tc>
          <w:tcPr>
            <w:tcW w:w="791" w:type="pct"/>
            <w:tcBorders>
              <w:bottom w:val="single" w:sz="4" w:space="0" w:color="auto"/>
            </w:tcBorders>
            <w:shd w:val="clear" w:color="auto" w:fill="auto"/>
            <w:vAlign w:val="bottom"/>
          </w:tcPr>
          <w:p w14:paraId="2657301B" w14:textId="77777777" w:rsidR="00D21844" w:rsidRPr="00FF1B59" w:rsidRDefault="00D21844" w:rsidP="00D21844">
            <w:pPr>
              <w:ind w:left="-18" w:right="107"/>
              <w:jc w:val="right"/>
              <w:rPr>
                <w:rFonts w:ascii="Arial" w:hAnsi="Arial" w:cs="Arial"/>
                <w:iCs/>
                <w:sz w:val="18"/>
                <w:szCs w:val="18"/>
              </w:rPr>
            </w:pPr>
          </w:p>
        </w:tc>
        <w:tc>
          <w:tcPr>
            <w:tcW w:w="887" w:type="pct"/>
            <w:tcBorders>
              <w:bottom w:val="single" w:sz="4" w:space="0" w:color="auto"/>
            </w:tcBorders>
            <w:shd w:val="clear" w:color="auto" w:fill="auto"/>
            <w:vAlign w:val="bottom"/>
          </w:tcPr>
          <w:p w14:paraId="79DD3979" w14:textId="77777777" w:rsidR="00D21844" w:rsidRPr="00FF1B59" w:rsidRDefault="00D21844" w:rsidP="00D21844">
            <w:pPr>
              <w:ind w:left="-18" w:right="107"/>
              <w:jc w:val="right"/>
              <w:rPr>
                <w:rFonts w:ascii="Arial" w:hAnsi="Arial" w:cs="Arial"/>
                <w:iCs/>
                <w:sz w:val="18"/>
                <w:szCs w:val="18"/>
              </w:rPr>
            </w:pPr>
          </w:p>
        </w:tc>
        <w:tc>
          <w:tcPr>
            <w:tcW w:w="965" w:type="pct"/>
            <w:tcBorders>
              <w:bottom w:val="single" w:sz="4" w:space="0" w:color="auto"/>
            </w:tcBorders>
            <w:shd w:val="clear" w:color="auto" w:fill="auto"/>
            <w:vAlign w:val="bottom"/>
          </w:tcPr>
          <w:p w14:paraId="36F2C39B" w14:textId="77777777" w:rsidR="00D21844" w:rsidRPr="00FF1B59" w:rsidRDefault="00D21844" w:rsidP="00D21844">
            <w:pPr>
              <w:ind w:left="-18" w:right="107"/>
              <w:jc w:val="right"/>
              <w:rPr>
                <w:rFonts w:ascii="Arial" w:hAnsi="Arial" w:cs="Arial"/>
                <w:iCs/>
                <w:sz w:val="18"/>
                <w:szCs w:val="18"/>
              </w:rPr>
            </w:pPr>
          </w:p>
        </w:tc>
      </w:tr>
      <w:tr w:rsidR="00D21844" w:rsidRPr="00FF1B59" w14:paraId="614CF8BF" w14:textId="77777777" w:rsidTr="00D21844">
        <w:trPr>
          <w:trHeight w:val="123"/>
        </w:trPr>
        <w:tc>
          <w:tcPr>
            <w:tcW w:w="2358" w:type="pct"/>
            <w:tcBorders>
              <w:top w:val="single" w:sz="4" w:space="0" w:color="auto"/>
              <w:bottom w:val="double" w:sz="4" w:space="0" w:color="auto"/>
            </w:tcBorders>
            <w:shd w:val="clear" w:color="auto" w:fill="FFFFFF"/>
            <w:vAlign w:val="bottom"/>
          </w:tcPr>
          <w:p w14:paraId="2A2B8B58" w14:textId="77777777" w:rsidR="00D21844" w:rsidRPr="00FF1B59" w:rsidRDefault="00D21844" w:rsidP="00D21844">
            <w:pPr>
              <w:jc w:val="both"/>
              <w:rPr>
                <w:rFonts w:ascii="Arial" w:hAnsi="Arial" w:cs="Arial"/>
                <w:b/>
                <w:iCs/>
                <w:sz w:val="18"/>
                <w:szCs w:val="18"/>
              </w:rPr>
            </w:pPr>
            <w:r w:rsidRPr="00FF1B59">
              <w:rPr>
                <w:rFonts w:ascii="Arial" w:hAnsi="Arial" w:cs="Arial"/>
                <w:b/>
                <w:iCs/>
                <w:sz w:val="18"/>
                <w:szCs w:val="18"/>
              </w:rPr>
              <w:t>Net Bakiye</w:t>
            </w:r>
          </w:p>
        </w:tc>
        <w:tc>
          <w:tcPr>
            <w:tcW w:w="791" w:type="pct"/>
            <w:tcBorders>
              <w:top w:val="single" w:sz="4" w:space="0" w:color="auto"/>
              <w:bottom w:val="double" w:sz="4" w:space="0" w:color="auto"/>
            </w:tcBorders>
            <w:shd w:val="clear" w:color="auto" w:fill="auto"/>
            <w:vAlign w:val="bottom"/>
          </w:tcPr>
          <w:p w14:paraId="638D8642" w14:textId="7A13FB7C" w:rsidR="00D21844" w:rsidRPr="00D21844" w:rsidRDefault="00D21844" w:rsidP="00D21844">
            <w:pPr>
              <w:ind w:left="-18" w:right="107"/>
              <w:jc w:val="right"/>
              <w:rPr>
                <w:rFonts w:ascii="Arial" w:hAnsi="Arial" w:cs="Arial"/>
                <w:b/>
                <w:bCs/>
                <w:iCs/>
                <w:sz w:val="18"/>
                <w:szCs w:val="18"/>
              </w:rPr>
            </w:pPr>
            <w:r w:rsidRPr="00D21844">
              <w:rPr>
                <w:rFonts w:ascii="Arial" w:hAnsi="Arial" w:cs="Arial"/>
                <w:b/>
                <w:bCs/>
                <w:iCs/>
                <w:sz w:val="18"/>
                <w:szCs w:val="18"/>
              </w:rPr>
              <w:t>9.630</w:t>
            </w:r>
          </w:p>
        </w:tc>
        <w:tc>
          <w:tcPr>
            <w:tcW w:w="887" w:type="pct"/>
            <w:tcBorders>
              <w:top w:val="single" w:sz="4" w:space="0" w:color="auto"/>
              <w:bottom w:val="double" w:sz="4" w:space="0" w:color="auto"/>
            </w:tcBorders>
            <w:shd w:val="clear" w:color="auto" w:fill="auto"/>
            <w:vAlign w:val="bottom"/>
          </w:tcPr>
          <w:p w14:paraId="47648345" w14:textId="6BA3BCE8" w:rsidR="00D21844" w:rsidRPr="00D21844" w:rsidRDefault="00D21844" w:rsidP="00D21844">
            <w:pPr>
              <w:ind w:left="-18" w:right="107"/>
              <w:jc w:val="right"/>
              <w:rPr>
                <w:rFonts w:ascii="Arial" w:hAnsi="Arial" w:cs="Arial"/>
                <w:b/>
                <w:bCs/>
                <w:iCs/>
                <w:sz w:val="18"/>
                <w:szCs w:val="18"/>
              </w:rPr>
            </w:pPr>
            <w:r w:rsidRPr="00D21844">
              <w:rPr>
                <w:rFonts w:ascii="Arial" w:hAnsi="Arial" w:cs="Arial"/>
                <w:b/>
                <w:bCs/>
                <w:iCs/>
                <w:sz w:val="18"/>
                <w:szCs w:val="18"/>
              </w:rPr>
              <w:t>6.855</w:t>
            </w:r>
          </w:p>
        </w:tc>
        <w:tc>
          <w:tcPr>
            <w:tcW w:w="965" w:type="pct"/>
            <w:tcBorders>
              <w:top w:val="single" w:sz="4" w:space="0" w:color="auto"/>
              <w:bottom w:val="double" w:sz="4" w:space="0" w:color="auto"/>
            </w:tcBorders>
            <w:shd w:val="clear" w:color="auto" w:fill="auto"/>
            <w:vAlign w:val="bottom"/>
          </w:tcPr>
          <w:p w14:paraId="760CBA1E" w14:textId="0392F537" w:rsidR="00D21844" w:rsidRPr="00D21844" w:rsidRDefault="00D21844" w:rsidP="00D21844">
            <w:pPr>
              <w:ind w:left="-18" w:right="107"/>
              <w:jc w:val="right"/>
              <w:rPr>
                <w:rFonts w:ascii="Arial" w:hAnsi="Arial" w:cs="Arial"/>
                <w:b/>
                <w:bCs/>
                <w:iCs/>
                <w:sz w:val="18"/>
                <w:szCs w:val="18"/>
              </w:rPr>
            </w:pPr>
            <w:r w:rsidRPr="00D21844">
              <w:rPr>
                <w:rFonts w:ascii="Arial" w:hAnsi="Arial" w:cs="Arial"/>
                <w:b/>
                <w:bCs/>
                <w:iCs/>
                <w:sz w:val="18"/>
                <w:szCs w:val="18"/>
              </w:rPr>
              <w:t>13.501</w:t>
            </w:r>
          </w:p>
        </w:tc>
      </w:tr>
    </w:tbl>
    <w:p w14:paraId="60EFAE4C" w14:textId="77777777" w:rsidR="0018010C" w:rsidRPr="00FF1B59" w:rsidRDefault="0018010C" w:rsidP="00B12729">
      <w:pPr>
        <w:pStyle w:val="BodyTextIndent"/>
        <w:ind w:left="-14" w:hanging="518"/>
        <w:rPr>
          <w:rFonts w:ascii="Arial" w:hAnsi="Arial" w:cs="Arial"/>
          <w:b/>
          <w:sz w:val="20"/>
          <w:szCs w:val="20"/>
        </w:rPr>
      </w:pPr>
    </w:p>
    <w:tbl>
      <w:tblPr>
        <w:tblW w:w="5000" w:type="pct"/>
        <w:tblCellMar>
          <w:left w:w="0" w:type="dxa"/>
          <w:right w:w="0" w:type="dxa"/>
        </w:tblCellMar>
        <w:tblLook w:val="0000" w:firstRow="0" w:lastRow="0" w:firstColumn="0" w:lastColumn="0" w:noHBand="0" w:noVBand="0"/>
      </w:tblPr>
      <w:tblGrid>
        <w:gridCol w:w="4658"/>
        <w:gridCol w:w="1563"/>
        <w:gridCol w:w="1753"/>
        <w:gridCol w:w="1909"/>
      </w:tblGrid>
      <w:tr w:rsidR="0018010C" w:rsidRPr="00FF1B59" w14:paraId="34356766" w14:textId="77777777" w:rsidTr="005F6B4C">
        <w:trPr>
          <w:trHeight w:val="208"/>
        </w:trPr>
        <w:tc>
          <w:tcPr>
            <w:tcW w:w="2356" w:type="pct"/>
            <w:tcBorders>
              <w:top w:val="single" w:sz="4" w:space="0" w:color="auto"/>
              <w:bottom w:val="single" w:sz="4" w:space="0" w:color="auto"/>
            </w:tcBorders>
            <w:shd w:val="clear" w:color="auto" w:fill="FFFFFF"/>
            <w:vAlign w:val="bottom"/>
          </w:tcPr>
          <w:p w14:paraId="65FE7D90" w14:textId="77777777" w:rsidR="0018010C" w:rsidRPr="00FF1B59" w:rsidRDefault="0018010C" w:rsidP="00B12729">
            <w:pPr>
              <w:ind w:left="-18" w:right="71"/>
              <w:rPr>
                <w:rFonts w:ascii="Arial" w:hAnsi="Arial" w:cs="Arial"/>
                <w:b/>
                <w:sz w:val="18"/>
                <w:szCs w:val="18"/>
              </w:rPr>
            </w:pPr>
            <w:r w:rsidRPr="00FF1B59">
              <w:rPr>
                <w:rFonts w:ascii="Arial" w:hAnsi="Arial" w:cs="Arial"/>
                <w:b/>
                <w:sz w:val="18"/>
                <w:szCs w:val="18"/>
              </w:rPr>
              <w:t>Önceki dönem:</w:t>
            </w:r>
          </w:p>
        </w:tc>
        <w:tc>
          <w:tcPr>
            <w:tcW w:w="791" w:type="pct"/>
            <w:tcBorders>
              <w:top w:val="single" w:sz="4" w:space="0" w:color="auto"/>
              <w:bottom w:val="single" w:sz="4" w:space="0" w:color="auto"/>
            </w:tcBorders>
          </w:tcPr>
          <w:p w14:paraId="6F23E2FD" w14:textId="77777777" w:rsidR="0018010C" w:rsidRPr="00FF1B59" w:rsidRDefault="0018010C" w:rsidP="00B12729">
            <w:pPr>
              <w:ind w:left="-18" w:right="71"/>
              <w:jc w:val="right"/>
              <w:rPr>
                <w:rFonts w:ascii="Arial" w:hAnsi="Arial" w:cs="Arial"/>
                <w:sz w:val="18"/>
                <w:szCs w:val="18"/>
              </w:rPr>
            </w:pPr>
          </w:p>
        </w:tc>
        <w:tc>
          <w:tcPr>
            <w:tcW w:w="887" w:type="pct"/>
            <w:tcBorders>
              <w:top w:val="single" w:sz="4" w:space="0" w:color="auto"/>
              <w:bottom w:val="single" w:sz="4" w:space="0" w:color="auto"/>
            </w:tcBorders>
          </w:tcPr>
          <w:p w14:paraId="4EC7F068" w14:textId="77777777" w:rsidR="0018010C" w:rsidRPr="00FF1B59" w:rsidRDefault="0018010C" w:rsidP="00B12729">
            <w:pPr>
              <w:ind w:left="-18" w:right="71"/>
              <w:jc w:val="right"/>
              <w:rPr>
                <w:rFonts w:ascii="Arial" w:hAnsi="Arial" w:cs="Arial"/>
                <w:sz w:val="18"/>
                <w:szCs w:val="18"/>
              </w:rPr>
            </w:pPr>
          </w:p>
        </w:tc>
        <w:tc>
          <w:tcPr>
            <w:tcW w:w="967" w:type="pct"/>
            <w:tcBorders>
              <w:top w:val="single" w:sz="4" w:space="0" w:color="auto"/>
              <w:bottom w:val="single" w:sz="4" w:space="0" w:color="auto"/>
            </w:tcBorders>
          </w:tcPr>
          <w:p w14:paraId="675EA038" w14:textId="77777777" w:rsidR="0018010C" w:rsidRPr="00FF1B59" w:rsidRDefault="0018010C" w:rsidP="00B12729">
            <w:pPr>
              <w:ind w:left="-18" w:right="71"/>
              <w:jc w:val="right"/>
              <w:rPr>
                <w:rFonts w:ascii="Arial" w:hAnsi="Arial" w:cs="Arial"/>
                <w:sz w:val="18"/>
                <w:szCs w:val="18"/>
              </w:rPr>
            </w:pPr>
          </w:p>
        </w:tc>
      </w:tr>
      <w:tr w:rsidR="0018010C" w:rsidRPr="00FF1B59" w14:paraId="2002D029" w14:textId="77777777" w:rsidTr="005F6B4C">
        <w:trPr>
          <w:trHeight w:val="80"/>
        </w:trPr>
        <w:tc>
          <w:tcPr>
            <w:tcW w:w="2356" w:type="pct"/>
            <w:tcBorders>
              <w:top w:val="single" w:sz="4" w:space="0" w:color="auto"/>
            </w:tcBorders>
            <w:shd w:val="clear" w:color="auto" w:fill="FFFFFF"/>
            <w:vAlign w:val="bottom"/>
          </w:tcPr>
          <w:p w14:paraId="7FCC92D6" w14:textId="77777777" w:rsidR="0018010C" w:rsidRPr="00FF1B59" w:rsidRDefault="0018010C" w:rsidP="00B12729">
            <w:pPr>
              <w:ind w:left="-18" w:right="71"/>
              <w:jc w:val="right"/>
              <w:rPr>
                <w:rFonts w:ascii="Arial" w:hAnsi="Arial" w:cs="Arial"/>
                <w:sz w:val="18"/>
                <w:szCs w:val="18"/>
              </w:rPr>
            </w:pPr>
          </w:p>
        </w:tc>
        <w:tc>
          <w:tcPr>
            <w:tcW w:w="791" w:type="pct"/>
            <w:tcBorders>
              <w:top w:val="single" w:sz="4" w:space="0" w:color="auto"/>
            </w:tcBorders>
          </w:tcPr>
          <w:p w14:paraId="662A1353" w14:textId="77777777" w:rsidR="0018010C" w:rsidRPr="00FF1B59" w:rsidRDefault="0018010C" w:rsidP="00B12729">
            <w:pPr>
              <w:ind w:left="-18" w:right="71"/>
              <w:jc w:val="right"/>
              <w:rPr>
                <w:rFonts w:ascii="Arial" w:hAnsi="Arial" w:cs="Arial"/>
                <w:sz w:val="18"/>
                <w:szCs w:val="18"/>
              </w:rPr>
            </w:pPr>
          </w:p>
        </w:tc>
        <w:tc>
          <w:tcPr>
            <w:tcW w:w="887" w:type="pct"/>
            <w:tcBorders>
              <w:top w:val="single" w:sz="4" w:space="0" w:color="auto"/>
            </w:tcBorders>
          </w:tcPr>
          <w:p w14:paraId="77345375" w14:textId="77777777" w:rsidR="0018010C" w:rsidRPr="00FF1B59" w:rsidRDefault="0018010C" w:rsidP="00B12729">
            <w:pPr>
              <w:ind w:left="-18" w:right="71"/>
              <w:jc w:val="right"/>
              <w:rPr>
                <w:rFonts w:ascii="Arial" w:hAnsi="Arial" w:cs="Arial"/>
                <w:sz w:val="18"/>
                <w:szCs w:val="18"/>
              </w:rPr>
            </w:pPr>
          </w:p>
        </w:tc>
        <w:tc>
          <w:tcPr>
            <w:tcW w:w="967" w:type="pct"/>
            <w:tcBorders>
              <w:top w:val="single" w:sz="4" w:space="0" w:color="auto"/>
            </w:tcBorders>
          </w:tcPr>
          <w:p w14:paraId="2D729675" w14:textId="77777777" w:rsidR="0018010C" w:rsidRPr="00FF1B59" w:rsidRDefault="0018010C" w:rsidP="00B12729">
            <w:pPr>
              <w:ind w:left="-18" w:right="71"/>
              <w:jc w:val="right"/>
              <w:rPr>
                <w:rFonts w:ascii="Arial" w:hAnsi="Arial" w:cs="Arial"/>
                <w:sz w:val="18"/>
                <w:szCs w:val="18"/>
              </w:rPr>
            </w:pPr>
          </w:p>
        </w:tc>
      </w:tr>
      <w:tr w:rsidR="005F6B4C" w:rsidRPr="00FF1B59" w14:paraId="5A4DD2C1" w14:textId="77777777" w:rsidTr="005F6B4C">
        <w:trPr>
          <w:trHeight w:val="100"/>
        </w:trPr>
        <w:tc>
          <w:tcPr>
            <w:tcW w:w="2356" w:type="pct"/>
            <w:shd w:val="clear" w:color="auto" w:fill="FFFFFF"/>
            <w:vAlign w:val="bottom"/>
          </w:tcPr>
          <w:p w14:paraId="26F87D94" w14:textId="77777777" w:rsidR="005F6B4C" w:rsidRPr="00FF1B59" w:rsidRDefault="005F6B4C" w:rsidP="005F6B4C">
            <w:pPr>
              <w:rPr>
                <w:rFonts w:ascii="Arial" w:eastAsia="Arial Unicode MS" w:hAnsi="Arial" w:cs="Arial"/>
                <w:iCs/>
                <w:sz w:val="18"/>
                <w:szCs w:val="18"/>
              </w:rPr>
            </w:pPr>
            <w:r w:rsidRPr="00FF1B59">
              <w:rPr>
                <w:rFonts w:ascii="Arial" w:hAnsi="Arial" w:cs="Arial"/>
                <w:iCs/>
                <w:sz w:val="18"/>
                <w:szCs w:val="18"/>
              </w:rPr>
              <w:t>Dönem Sonu Bakiyesi</w:t>
            </w:r>
          </w:p>
        </w:tc>
        <w:tc>
          <w:tcPr>
            <w:tcW w:w="791" w:type="pct"/>
            <w:tcBorders>
              <w:top w:val="nil"/>
              <w:left w:val="nil"/>
              <w:bottom w:val="nil"/>
              <w:right w:val="nil"/>
            </w:tcBorders>
            <w:shd w:val="clear" w:color="auto" w:fill="auto"/>
            <w:vAlign w:val="bottom"/>
          </w:tcPr>
          <w:p w14:paraId="25F65196" w14:textId="51B769BD" w:rsidR="005F6B4C" w:rsidRPr="00FF1B59" w:rsidRDefault="005F6B4C" w:rsidP="005F6B4C">
            <w:pPr>
              <w:ind w:left="-18" w:right="107"/>
              <w:jc w:val="right"/>
              <w:rPr>
                <w:rFonts w:ascii="Arial" w:hAnsi="Arial" w:cs="Arial"/>
                <w:color w:val="000000"/>
                <w:sz w:val="18"/>
                <w:szCs w:val="18"/>
              </w:rPr>
            </w:pPr>
            <w:r w:rsidRPr="00FF1B59">
              <w:rPr>
                <w:rFonts w:ascii="Arial" w:hAnsi="Arial" w:cs="Arial"/>
                <w:iCs/>
                <w:sz w:val="18"/>
                <w:szCs w:val="18"/>
              </w:rPr>
              <w:t>47.120</w:t>
            </w:r>
          </w:p>
        </w:tc>
        <w:tc>
          <w:tcPr>
            <w:tcW w:w="887" w:type="pct"/>
            <w:tcBorders>
              <w:top w:val="nil"/>
              <w:left w:val="nil"/>
              <w:bottom w:val="nil"/>
              <w:right w:val="nil"/>
            </w:tcBorders>
            <w:shd w:val="clear" w:color="auto" w:fill="auto"/>
            <w:vAlign w:val="bottom"/>
          </w:tcPr>
          <w:p w14:paraId="75A4B185" w14:textId="7F627ED0" w:rsidR="005F6B4C" w:rsidRPr="00FF1B59" w:rsidRDefault="005F6B4C" w:rsidP="005F6B4C">
            <w:pPr>
              <w:ind w:left="-18" w:right="107"/>
              <w:jc w:val="right"/>
              <w:rPr>
                <w:rFonts w:ascii="Arial" w:hAnsi="Arial" w:cs="Arial"/>
                <w:color w:val="000000"/>
                <w:sz w:val="18"/>
                <w:szCs w:val="18"/>
              </w:rPr>
            </w:pPr>
            <w:r w:rsidRPr="00FF1B59">
              <w:rPr>
                <w:rFonts w:ascii="Arial" w:hAnsi="Arial" w:cs="Arial"/>
                <w:iCs/>
                <w:sz w:val="18"/>
                <w:szCs w:val="18"/>
              </w:rPr>
              <w:t>20.020</w:t>
            </w:r>
          </w:p>
        </w:tc>
        <w:tc>
          <w:tcPr>
            <w:tcW w:w="967" w:type="pct"/>
            <w:tcBorders>
              <w:top w:val="nil"/>
              <w:left w:val="nil"/>
              <w:bottom w:val="nil"/>
              <w:right w:val="nil"/>
            </w:tcBorders>
            <w:shd w:val="clear" w:color="auto" w:fill="auto"/>
            <w:vAlign w:val="bottom"/>
          </w:tcPr>
          <w:p w14:paraId="4A3B26D7" w14:textId="4651999B" w:rsidR="005F6B4C" w:rsidRPr="00FF1B59" w:rsidRDefault="005F6B4C" w:rsidP="005F6B4C">
            <w:pPr>
              <w:ind w:left="-18" w:right="107"/>
              <w:jc w:val="right"/>
              <w:rPr>
                <w:rFonts w:ascii="Arial" w:hAnsi="Arial" w:cs="Arial"/>
                <w:color w:val="000000"/>
                <w:sz w:val="18"/>
                <w:szCs w:val="18"/>
              </w:rPr>
            </w:pPr>
            <w:r w:rsidRPr="00FF1B59">
              <w:rPr>
                <w:rFonts w:ascii="Arial" w:hAnsi="Arial" w:cs="Arial"/>
                <w:iCs/>
                <w:sz w:val="18"/>
                <w:szCs w:val="18"/>
              </w:rPr>
              <w:t>249.127</w:t>
            </w:r>
          </w:p>
        </w:tc>
      </w:tr>
      <w:tr w:rsidR="005F6B4C" w:rsidRPr="00FF1B59" w14:paraId="785E6A66" w14:textId="77777777" w:rsidTr="005F6B4C">
        <w:trPr>
          <w:trHeight w:val="208"/>
        </w:trPr>
        <w:tc>
          <w:tcPr>
            <w:tcW w:w="2356" w:type="pct"/>
            <w:shd w:val="clear" w:color="auto" w:fill="FFFFFF"/>
            <w:vAlign w:val="bottom"/>
          </w:tcPr>
          <w:p w14:paraId="769B2F58" w14:textId="36C52AB3" w:rsidR="005F6B4C" w:rsidRPr="00FF1B59" w:rsidRDefault="005F6B4C" w:rsidP="005F6B4C">
            <w:pPr>
              <w:ind w:left="360"/>
              <w:rPr>
                <w:rFonts w:ascii="Arial" w:eastAsia="Arial Unicode MS" w:hAnsi="Arial" w:cs="Arial"/>
                <w:iCs/>
                <w:sz w:val="18"/>
                <w:szCs w:val="18"/>
              </w:rPr>
            </w:pPr>
            <w:r w:rsidRPr="00FF1B59">
              <w:rPr>
                <w:rFonts w:ascii="Arial" w:hAnsi="Arial" w:cs="Arial"/>
                <w:iCs/>
                <w:sz w:val="18"/>
                <w:szCs w:val="18"/>
              </w:rPr>
              <w:t>Karşılık Tutarı (</w:t>
            </w:r>
            <w:r w:rsidR="00DE3FF6">
              <w:rPr>
                <w:rFonts w:ascii="Arial" w:hAnsi="Arial" w:cs="Arial"/>
                <w:iCs/>
                <w:sz w:val="18"/>
                <w:szCs w:val="18"/>
              </w:rPr>
              <w:t>-</w:t>
            </w:r>
            <w:r w:rsidRPr="00FF1B59">
              <w:rPr>
                <w:rFonts w:ascii="Arial" w:hAnsi="Arial" w:cs="Arial"/>
                <w:iCs/>
                <w:sz w:val="18"/>
                <w:szCs w:val="18"/>
              </w:rPr>
              <w:t>)</w:t>
            </w:r>
          </w:p>
        </w:tc>
        <w:tc>
          <w:tcPr>
            <w:tcW w:w="791" w:type="pct"/>
            <w:tcBorders>
              <w:top w:val="nil"/>
              <w:left w:val="nil"/>
              <w:bottom w:val="nil"/>
              <w:right w:val="nil"/>
            </w:tcBorders>
            <w:shd w:val="clear" w:color="auto" w:fill="auto"/>
            <w:vAlign w:val="bottom"/>
          </w:tcPr>
          <w:p w14:paraId="3A743F20" w14:textId="6FB87695" w:rsidR="005F6B4C" w:rsidRPr="00FF1B59" w:rsidRDefault="005F6B4C" w:rsidP="005F6B4C">
            <w:pPr>
              <w:ind w:left="-18" w:right="107"/>
              <w:jc w:val="right"/>
              <w:rPr>
                <w:rFonts w:ascii="Arial" w:hAnsi="Arial" w:cs="Arial"/>
                <w:color w:val="000000"/>
                <w:sz w:val="18"/>
                <w:szCs w:val="18"/>
              </w:rPr>
            </w:pPr>
            <w:r w:rsidRPr="00FF1B59">
              <w:rPr>
                <w:rFonts w:ascii="Arial" w:hAnsi="Arial" w:cs="Arial"/>
                <w:iCs/>
                <w:sz w:val="18"/>
                <w:szCs w:val="18"/>
              </w:rPr>
              <w:t>27.864</w:t>
            </w:r>
          </w:p>
        </w:tc>
        <w:tc>
          <w:tcPr>
            <w:tcW w:w="887" w:type="pct"/>
            <w:tcBorders>
              <w:top w:val="nil"/>
              <w:left w:val="nil"/>
              <w:bottom w:val="nil"/>
              <w:right w:val="nil"/>
            </w:tcBorders>
            <w:shd w:val="clear" w:color="auto" w:fill="auto"/>
            <w:vAlign w:val="bottom"/>
          </w:tcPr>
          <w:p w14:paraId="18A687B8" w14:textId="22DEA0B8" w:rsidR="005F6B4C" w:rsidRPr="00FF1B59" w:rsidRDefault="005F6B4C" w:rsidP="005F6B4C">
            <w:pPr>
              <w:ind w:left="-18" w:right="107"/>
              <w:jc w:val="right"/>
              <w:rPr>
                <w:rFonts w:ascii="Arial" w:hAnsi="Arial" w:cs="Arial"/>
                <w:color w:val="000000"/>
                <w:sz w:val="18"/>
                <w:szCs w:val="18"/>
              </w:rPr>
            </w:pPr>
            <w:r w:rsidRPr="00FF1B59">
              <w:rPr>
                <w:rFonts w:ascii="Arial" w:hAnsi="Arial" w:cs="Arial"/>
                <w:iCs/>
                <w:sz w:val="18"/>
                <w:szCs w:val="18"/>
              </w:rPr>
              <w:t>16.258</w:t>
            </w:r>
          </w:p>
        </w:tc>
        <w:tc>
          <w:tcPr>
            <w:tcW w:w="967" w:type="pct"/>
            <w:tcBorders>
              <w:top w:val="nil"/>
              <w:left w:val="nil"/>
              <w:bottom w:val="nil"/>
              <w:right w:val="nil"/>
            </w:tcBorders>
            <w:shd w:val="clear" w:color="auto" w:fill="auto"/>
            <w:vAlign w:val="bottom"/>
          </w:tcPr>
          <w:p w14:paraId="47B15032" w14:textId="12BEEA4C" w:rsidR="005F6B4C" w:rsidRPr="00FF1B59" w:rsidRDefault="005F6B4C" w:rsidP="005F6B4C">
            <w:pPr>
              <w:ind w:left="-18" w:right="107"/>
              <w:jc w:val="right"/>
              <w:rPr>
                <w:rFonts w:ascii="Arial" w:hAnsi="Arial" w:cs="Arial"/>
                <w:color w:val="000000"/>
                <w:sz w:val="18"/>
                <w:szCs w:val="18"/>
              </w:rPr>
            </w:pPr>
            <w:r w:rsidRPr="00FF1B59">
              <w:rPr>
                <w:rFonts w:ascii="Arial" w:hAnsi="Arial" w:cs="Arial"/>
                <w:iCs/>
                <w:sz w:val="18"/>
                <w:szCs w:val="18"/>
              </w:rPr>
              <w:t>238.820</w:t>
            </w:r>
          </w:p>
        </w:tc>
      </w:tr>
      <w:tr w:rsidR="005F6B4C" w:rsidRPr="00FF1B59" w14:paraId="2637B716" w14:textId="77777777" w:rsidTr="005F6B4C">
        <w:trPr>
          <w:trHeight w:val="208"/>
        </w:trPr>
        <w:tc>
          <w:tcPr>
            <w:tcW w:w="2356" w:type="pct"/>
            <w:shd w:val="clear" w:color="auto" w:fill="FFFFFF"/>
            <w:vAlign w:val="bottom"/>
          </w:tcPr>
          <w:p w14:paraId="5924BBE5" w14:textId="77777777" w:rsidR="005F6B4C" w:rsidRPr="00FF1B59" w:rsidRDefault="005F6B4C" w:rsidP="005F6B4C">
            <w:pPr>
              <w:ind w:left="360"/>
              <w:rPr>
                <w:rFonts w:ascii="Arial" w:hAnsi="Arial" w:cs="Arial"/>
                <w:iCs/>
                <w:sz w:val="18"/>
                <w:szCs w:val="18"/>
              </w:rPr>
            </w:pPr>
          </w:p>
        </w:tc>
        <w:tc>
          <w:tcPr>
            <w:tcW w:w="791" w:type="pct"/>
            <w:tcBorders>
              <w:bottom w:val="single" w:sz="4" w:space="0" w:color="auto"/>
            </w:tcBorders>
            <w:vAlign w:val="bottom"/>
          </w:tcPr>
          <w:p w14:paraId="71492F4F" w14:textId="77777777" w:rsidR="005F6B4C" w:rsidRPr="00FF1B59" w:rsidRDefault="005F6B4C" w:rsidP="005F6B4C">
            <w:pPr>
              <w:ind w:left="-18" w:right="107"/>
              <w:jc w:val="right"/>
              <w:rPr>
                <w:rFonts w:ascii="Arial" w:hAnsi="Arial" w:cs="Arial"/>
                <w:color w:val="000000"/>
                <w:sz w:val="18"/>
                <w:szCs w:val="18"/>
              </w:rPr>
            </w:pPr>
          </w:p>
        </w:tc>
        <w:tc>
          <w:tcPr>
            <w:tcW w:w="887" w:type="pct"/>
            <w:tcBorders>
              <w:bottom w:val="single" w:sz="4" w:space="0" w:color="auto"/>
            </w:tcBorders>
            <w:vAlign w:val="bottom"/>
          </w:tcPr>
          <w:p w14:paraId="1FA8D1DA" w14:textId="77777777" w:rsidR="005F6B4C" w:rsidRPr="00FF1B59" w:rsidRDefault="005F6B4C" w:rsidP="005F6B4C">
            <w:pPr>
              <w:ind w:left="-18" w:right="107"/>
              <w:jc w:val="right"/>
              <w:rPr>
                <w:rFonts w:ascii="Arial" w:hAnsi="Arial" w:cs="Arial"/>
                <w:color w:val="000000"/>
                <w:sz w:val="18"/>
                <w:szCs w:val="18"/>
              </w:rPr>
            </w:pPr>
          </w:p>
        </w:tc>
        <w:tc>
          <w:tcPr>
            <w:tcW w:w="967" w:type="pct"/>
            <w:tcBorders>
              <w:bottom w:val="single" w:sz="4" w:space="0" w:color="auto"/>
            </w:tcBorders>
            <w:vAlign w:val="bottom"/>
          </w:tcPr>
          <w:p w14:paraId="2A875E41" w14:textId="77777777" w:rsidR="005F6B4C" w:rsidRPr="00FF1B59" w:rsidRDefault="005F6B4C" w:rsidP="005F6B4C">
            <w:pPr>
              <w:ind w:left="-18" w:right="107"/>
              <w:jc w:val="right"/>
              <w:rPr>
                <w:rFonts w:ascii="Arial" w:hAnsi="Arial" w:cs="Arial"/>
                <w:color w:val="000000"/>
                <w:sz w:val="18"/>
                <w:szCs w:val="18"/>
              </w:rPr>
            </w:pPr>
          </w:p>
        </w:tc>
      </w:tr>
      <w:tr w:rsidR="005F6B4C" w:rsidRPr="00FF1B59" w14:paraId="5CFE3238" w14:textId="77777777" w:rsidTr="005F6B4C">
        <w:trPr>
          <w:trHeight w:val="123"/>
        </w:trPr>
        <w:tc>
          <w:tcPr>
            <w:tcW w:w="2356" w:type="pct"/>
            <w:tcBorders>
              <w:top w:val="single" w:sz="4" w:space="0" w:color="auto"/>
              <w:bottom w:val="double" w:sz="4" w:space="0" w:color="auto"/>
            </w:tcBorders>
            <w:shd w:val="clear" w:color="auto" w:fill="FFFFFF"/>
            <w:vAlign w:val="bottom"/>
          </w:tcPr>
          <w:p w14:paraId="427787CE" w14:textId="77777777" w:rsidR="005F6B4C" w:rsidRPr="00FF1B59" w:rsidRDefault="005F6B4C" w:rsidP="005F6B4C">
            <w:pPr>
              <w:jc w:val="both"/>
              <w:rPr>
                <w:rFonts w:ascii="Arial" w:eastAsia="Arial Unicode MS" w:hAnsi="Arial" w:cs="Arial"/>
                <w:b/>
                <w:iCs/>
                <w:sz w:val="18"/>
                <w:szCs w:val="18"/>
              </w:rPr>
            </w:pPr>
            <w:r w:rsidRPr="00FF1B59">
              <w:rPr>
                <w:rFonts w:ascii="Arial" w:hAnsi="Arial" w:cs="Arial"/>
                <w:b/>
                <w:iCs/>
                <w:sz w:val="18"/>
                <w:szCs w:val="18"/>
              </w:rPr>
              <w:t>Net Bakiye</w:t>
            </w:r>
          </w:p>
        </w:tc>
        <w:tc>
          <w:tcPr>
            <w:tcW w:w="791" w:type="pct"/>
            <w:tcBorders>
              <w:top w:val="single" w:sz="4" w:space="0" w:color="auto"/>
              <w:left w:val="nil"/>
              <w:bottom w:val="double" w:sz="4" w:space="0" w:color="auto"/>
              <w:right w:val="nil"/>
            </w:tcBorders>
            <w:shd w:val="clear" w:color="auto" w:fill="auto"/>
            <w:vAlign w:val="bottom"/>
          </w:tcPr>
          <w:p w14:paraId="7EA1C83E" w14:textId="4774CC11" w:rsidR="005F6B4C" w:rsidRPr="00FF1B59" w:rsidRDefault="005F6B4C" w:rsidP="005F6B4C">
            <w:pPr>
              <w:ind w:left="-18" w:right="107"/>
              <w:jc w:val="right"/>
              <w:rPr>
                <w:rFonts w:ascii="Arial" w:hAnsi="Arial" w:cs="Arial"/>
                <w:b/>
                <w:color w:val="000000"/>
                <w:sz w:val="18"/>
                <w:szCs w:val="18"/>
              </w:rPr>
            </w:pPr>
            <w:r w:rsidRPr="00FF1B59">
              <w:rPr>
                <w:rFonts w:ascii="Arial" w:hAnsi="Arial" w:cs="Arial"/>
                <w:b/>
                <w:iCs/>
                <w:sz w:val="18"/>
                <w:szCs w:val="18"/>
              </w:rPr>
              <w:t>19.256</w:t>
            </w:r>
          </w:p>
        </w:tc>
        <w:tc>
          <w:tcPr>
            <w:tcW w:w="887" w:type="pct"/>
            <w:tcBorders>
              <w:top w:val="single" w:sz="4" w:space="0" w:color="auto"/>
              <w:left w:val="nil"/>
              <w:bottom w:val="double" w:sz="4" w:space="0" w:color="auto"/>
              <w:right w:val="nil"/>
            </w:tcBorders>
            <w:shd w:val="clear" w:color="auto" w:fill="auto"/>
            <w:vAlign w:val="bottom"/>
          </w:tcPr>
          <w:p w14:paraId="1F8BEDA2" w14:textId="4507E35F" w:rsidR="005F6B4C" w:rsidRPr="00FF1B59" w:rsidRDefault="005F6B4C" w:rsidP="005F6B4C">
            <w:pPr>
              <w:ind w:left="-18" w:right="107"/>
              <w:jc w:val="right"/>
              <w:rPr>
                <w:rFonts w:ascii="Arial" w:hAnsi="Arial" w:cs="Arial"/>
                <w:b/>
                <w:color w:val="000000"/>
                <w:sz w:val="18"/>
                <w:szCs w:val="18"/>
              </w:rPr>
            </w:pPr>
            <w:r w:rsidRPr="00FF1B59">
              <w:rPr>
                <w:rFonts w:ascii="Arial" w:hAnsi="Arial" w:cs="Arial"/>
                <w:b/>
                <w:iCs/>
                <w:sz w:val="18"/>
                <w:szCs w:val="18"/>
              </w:rPr>
              <w:t>3.762</w:t>
            </w:r>
          </w:p>
        </w:tc>
        <w:tc>
          <w:tcPr>
            <w:tcW w:w="967" w:type="pct"/>
            <w:tcBorders>
              <w:top w:val="single" w:sz="4" w:space="0" w:color="auto"/>
              <w:left w:val="nil"/>
              <w:bottom w:val="double" w:sz="4" w:space="0" w:color="auto"/>
              <w:right w:val="nil"/>
            </w:tcBorders>
            <w:shd w:val="clear" w:color="auto" w:fill="auto"/>
            <w:vAlign w:val="bottom"/>
          </w:tcPr>
          <w:p w14:paraId="5628241C" w14:textId="5BB5AA99" w:rsidR="005F6B4C" w:rsidRPr="00FF1B59" w:rsidRDefault="005F6B4C" w:rsidP="005F6B4C">
            <w:pPr>
              <w:ind w:left="-18" w:right="107"/>
              <w:jc w:val="right"/>
              <w:rPr>
                <w:rFonts w:ascii="Arial" w:hAnsi="Arial" w:cs="Arial"/>
                <w:b/>
                <w:color w:val="000000"/>
                <w:sz w:val="18"/>
                <w:szCs w:val="18"/>
              </w:rPr>
            </w:pPr>
            <w:r w:rsidRPr="00FF1B59">
              <w:rPr>
                <w:rFonts w:ascii="Arial" w:hAnsi="Arial" w:cs="Arial"/>
                <w:b/>
                <w:iCs/>
                <w:sz w:val="18"/>
                <w:szCs w:val="18"/>
              </w:rPr>
              <w:t>10.307</w:t>
            </w:r>
          </w:p>
        </w:tc>
      </w:tr>
    </w:tbl>
    <w:p w14:paraId="1ED96556" w14:textId="77777777" w:rsidR="00136C29" w:rsidRPr="00FF1B59" w:rsidRDefault="002338E0" w:rsidP="00B12729">
      <w:pPr>
        <w:pStyle w:val="BodyTextIndent"/>
        <w:spacing w:before="120" w:after="120"/>
        <w:ind w:left="-14" w:hanging="518"/>
        <w:rPr>
          <w:rFonts w:ascii="Arial" w:hAnsi="Arial" w:cs="Arial"/>
          <w:b/>
          <w:sz w:val="20"/>
          <w:szCs w:val="20"/>
        </w:rPr>
      </w:pPr>
      <w:r w:rsidRPr="00FF1B59">
        <w:rPr>
          <w:rFonts w:ascii="Arial" w:hAnsi="Arial" w:cs="Arial"/>
          <w:b/>
          <w:sz w:val="20"/>
          <w:szCs w:val="20"/>
        </w:rPr>
        <w:t>h</w:t>
      </w:r>
      <w:r w:rsidR="005D63B8" w:rsidRPr="00FF1B59">
        <w:rPr>
          <w:rFonts w:ascii="Arial" w:hAnsi="Arial" w:cs="Arial"/>
          <w:b/>
          <w:sz w:val="20"/>
          <w:szCs w:val="20"/>
        </w:rPr>
        <w:t>.4.</w:t>
      </w:r>
      <w:r w:rsidR="00136C29" w:rsidRPr="00FF1B59">
        <w:rPr>
          <w:rFonts w:ascii="Arial" w:hAnsi="Arial" w:cs="Arial"/>
          <w:b/>
          <w:sz w:val="20"/>
          <w:szCs w:val="20"/>
        </w:rPr>
        <w:tab/>
        <w:t xml:space="preserve">Donuk alacakların kullanıcı gruplarına göre brüt ve net tutarlarının gösterimi: </w:t>
      </w:r>
    </w:p>
    <w:tbl>
      <w:tblPr>
        <w:tblW w:w="5000" w:type="pct"/>
        <w:tblLayout w:type="fixed"/>
        <w:tblCellMar>
          <w:left w:w="70" w:type="dxa"/>
          <w:right w:w="70" w:type="dxa"/>
        </w:tblCellMar>
        <w:tblLook w:val="0000" w:firstRow="0" w:lastRow="0" w:firstColumn="0" w:lastColumn="0" w:noHBand="0" w:noVBand="0"/>
      </w:tblPr>
      <w:tblGrid>
        <w:gridCol w:w="4807"/>
        <w:gridCol w:w="1862"/>
        <w:gridCol w:w="1609"/>
        <w:gridCol w:w="1605"/>
      </w:tblGrid>
      <w:tr w:rsidR="00EF40C3" w:rsidRPr="00FF1B59" w14:paraId="04335FA2" w14:textId="77777777" w:rsidTr="00EF40C3">
        <w:trPr>
          <w:trHeight w:val="102"/>
        </w:trPr>
        <w:tc>
          <w:tcPr>
            <w:tcW w:w="2432" w:type="pct"/>
            <w:tcBorders>
              <w:top w:val="single" w:sz="4" w:space="0" w:color="auto"/>
            </w:tcBorders>
            <w:shd w:val="clear" w:color="auto" w:fill="auto"/>
            <w:noWrap/>
            <w:vAlign w:val="center"/>
          </w:tcPr>
          <w:p w14:paraId="34217DB5" w14:textId="77777777" w:rsidR="00EF40C3" w:rsidRPr="00FF1B59" w:rsidRDefault="00EF40C3" w:rsidP="00A77388">
            <w:pPr>
              <w:jc w:val="right"/>
              <w:rPr>
                <w:rFonts w:ascii="Arial" w:hAnsi="Arial" w:cs="Arial"/>
                <w:b/>
                <w:bCs/>
                <w:sz w:val="18"/>
                <w:szCs w:val="18"/>
              </w:rPr>
            </w:pPr>
          </w:p>
        </w:tc>
        <w:tc>
          <w:tcPr>
            <w:tcW w:w="942" w:type="pct"/>
            <w:tcBorders>
              <w:top w:val="single" w:sz="4" w:space="0" w:color="auto"/>
              <w:bottom w:val="single" w:sz="4" w:space="0" w:color="auto"/>
            </w:tcBorders>
            <w:shd w:val="clear" w:color="auto" w:fill="auto"/>
            <w:noWrap/>
            <w:vAlign w:val="center"/>
          </w:tcPr>
          <w:p w14:paraId="03E05961" w14:textId="77777777" w:rsidR="00EF40C3" w:rsidRPr="00FF1B59" w:rsidRDefault="00EF40C3" w:rsidP="00A77388">
            <w:pPr>
              <w:ind w:right="47"/>
              <w:jc w:val="right"/>
              <w:rPr>
                <w:rFonts w:ascii="Arial" w:eastAsia="Arial Unicode MS" w:hAnsi="Arial" w:cs="Arial"/>
                <w:b/>
                <w:iCs/>
                <w:sz w:val="18"/>
                <w:szCs w:val="18"/>
              </w:rPr>
            </w:pPr>
            <w:r w:rsidRPr="00FF1B59">
              <w:rPr>
                <w:rFonts w:ascii="Arial" w:hAnsi="Arial" w:cs="Arial"/>
                <w:b/>
                <w:iCs/>
                <w:sz w:val="18"/>
                <w:szCs w:val="18"/>
              </w:rPr>
              <w:t>III. Grup</w:t>
            </w:r>
          </w:p>
        </w:tc>
        <w:tc>
          <w:tcPr>
            <w:tcW w:w="814" w:type="pct"/>
            <w:tcBorders>
              <w:top w:val="single" w:sz="4" w:space="0" w:color="auto"/>
              <w:bottom w:val="single" w:sz="4" w:space="0" w:color="auto"/>
            </w:tcBorders>
            <w:vAlign w:val="center"/>
          </w:tcPr>
          <w:p w14:paraId="50D1A2CC" w14:textId="77777777" w:rsidR="00EF40C3" w:rsidRPr="00FF1B59" w:rsidRDefault="00EF40C3" w:rsidP="00A77388">
            <w:pPr>
              <w:ind w:right="47"/>
              <w:jc w:val="right"/>
              <w:rPr>
                <w:rFonts w:ascii="Arial" w:eastAsia="Arial Unicode MS" w:hAnsi="Arial" w:cs="Arial"/>
                <w:b/>
                <w:iCs/>
                <w:sz w:val="18"/>
                <w:szCs w:val="18"/>
              </w:rPr>
            </w:pPr>
            <w:r w:rsidRPr="00FF1B59">
              <w:rPr>
                <w:rFonts w:ascii="Arial" w:hAnsi="Arial" w:cs="Arial"/>
                <w:b/>
                <w:iCs/>
                <w:sz w:val="18"/>
                <w:szCs w:val="18"/>
              </w:rPr>
              <w:t>IV. Grup</w:t>
            </w:r>
          </w:p>
        </w:tc>
        <w:tc>
          <w:tcPr>
            <w:tcW w:w="812" w:type="pct"/>
            <w:tcBorders>
              <w:top w:val="single" w:sz="4" w:space="0" w:color="auto"/>
              <w:bottom w:val="single" w:sz="4" w:space="0" w:color="auto"/>
            </w:tcBorders>
            <w:vAlign w:val="center"/>
          </w:tcPr>
          <w:p w14:paraId="155F4DAB" w14:textId="77777777" w:rsidR="00EF40C3" w:rsidRPr="00FF1B59" w:rsidRDefault="00EF40C3" w:rsidP="00A77388">
            <w:pPr>
              <w:ind w:right="47"/>
              <w:jc w:val="right"/>
              <w:rPr>
                <w:rFonts w:ascii="Arial" w:eastAsia="Arial Unicode MS" w:hAnsi="Arial" w:cs="Arial"/>
                <w:b/>
                <w:iCs/>
                <w:sz w:val="18"/>
                <w:szCs w:val="18"/>
              </w:rPr>
            </w:pPr>
            <w:r w:rsidRPr="00FF1B59">
              <w:rPr>
                <w:rFonts w:ascii="Arial" w:hAnsi="Arial" w:cs="Arial"/>
                <w:b/>
                <w:iCs/>
                <w:sz w:val="18"/>
                <w:szCs w:val="18"/>
              </w:rPr>
              <w:t>V. Grup</w:t>
            </w:r>
          </w:p>
        </w:tc>
      </w:tr>
      <w:tr w:rsidR="00EF40C3" w:rsidRPr="00FF1B59" w14:paraId="2B8E9CE3" w14:textId="77777777" w:rsidTr="002372DB">
        <w:trPr>
          <w:trHeight w:val="102"/>
        </w:trPr>
        <w:tc>
          <w:tcPr>
            <w:tcW w:w="2432" w:type="pct"/>
            <w:shd w:val="clear" w:color="auto" w:fill="auto"/>
            <w:noWrap/>
            <w:vAlign w:val="bottom"/>
          </w:tcPr>
          <w:p w14:paraId="41E87A68" w14:textId="77777777" w:rsidR="00EF40C3" w:rsidRPr="00FF1B59" w:rsidRDefault="00EF40C3" w:rsidP="00A77388">
            <w:pPr>
              <w:jc w:val="both"/>
              <w:rPr>
                <w:rFonts w:ascii="Arial" w:hAnsi="Arial" w:cs="Arial"/>
                <w:b/>
                <w:bCs/>
                <w:sz w:val="18"/>
                <w:szCs w:val="18"/>
              </w:rPr>
            </w:pPr>
          </w:p>
        </w:tc>
        <w:tc>
          <w:tcPr>
            <w:tcW w:w="942" w:type="pct"/>
            <w:tcBorders>
              <w:top w:val="single" w:sz="4" w:space="0" w:color="auto"/>
              <w:bottom w:val="single" w:sz="4" w:space="0" w:color="auto"/>
            </w:tcBorders>
            <w:shd w:val="clear" w:color="auto" w:fill="auto"/>
            <w:noWrap/>
            <w:vAlign w:val="bottom"/>
          </w:tcPr>
          <w:p w14:paraId="0EACB63C" w14:textId="77777777" w:rsidR="00EF40C3" w:rsidRPr="00FF1B59" w:rsidRDefault="00EF40C3" w:rsidP="00A77388">
            <w:pPr>
              <w:ind w:right="47"/>
              <w:jc w:val="right"/>
              <w:rPr>
                <w:rFonts w:ascii="Arial" w:eastAsia="Arial Unicode MS" w:hAnsi="Arial" w:cs="Arial"/>
                <w:b/>
                <w:iCs/>
                <w:sz w:val="18"/>
                <w:szCs w:val="18"/>
              </w:rPr>
            </w:pPr>
            <w:r w:rsidRPr="00FF1B59">
              <w:rPr>
                <w:rFonts w:ascii="Arial" w:hAnsi="Arial" w:cs="Arial"/>
                <w:b/>
                <w:iCs/>
                <w:sz w:val="18"/>
                <w:szCs w:val="18"/>
              </w:rPr>
              <w:t>Tahsil İmkânı Sınırlı Krediler</w:t>
            </w:r>
          </w:p>
        </w:tc>
        <w:tc>
          <w:tcPr>
            <w:tcW w:w="814" w:type="pct"/>
            <w:tcBorders>
              <w:top w:val="single" w:sz="4" w:space="0" w:color="auto"/>
              <w:bottom w:val="single" w:sz="4" w:space="0" w:color="auto"/>
            </w:tcBorders>
            <w:vAlign w:val="bottom"/>
          </w:tcPr>
          <w:p w14:paraId="12D7D618" w14:textId="77777777" w:rsidR="00EF40C3" w:rsidRPr="00FF1B59" w:rsidRDefault="00EF40C3" w:rsidP="00A77388">
            <w:pPr>
              <w:ind w:right="47" w:firstLine="66"/>
              <w:jc w:val="right"/>
              <w:rPr>
                <w:rFonts w:ascii="Arial" w:eastAsia="Arial Unicode MS" w:hAnsi="Arial" w:cs="Arial"/>
                <w:b/>
                <w:iCs/>
                <w:sz w:val="18"/>
                <w:szCs w:val="18"/>
              </w:rPr>
            </w:pPr>
            <w:r w:rsidRPr="00FF1B59">
              <w:rPr>
                <w:rFonts w:ascii="Arial" w:hAnsi="Arial" w:cs="Arial"/>
                <w:b/>
                <w:iCs/>
                <w:sz w:val="18"/>
                <w:szCs w:val="18"/>
              </w:rPr>
              <w:t>Tahsili Şüpheli Krediler</w:t>
            </w:r>
          </w:p>
        </w:tc>
        <w:tc>
          <w:tcPr>
            <w:tcW w:w="812" w:type="pct"/>
            <w:tcBorders>
              <w:top w:val="single" w:sz="4" w:space="0" w:color="auto"/>
              <w:bottom w:val="single" w:sz="4" w:space="0" w:color="auto"/>
            </w:tcBorders>
            <w:vAlign w:val="bottom"/>
          </w:tcPr>
          <w:p w14:paraId="7D3D1654" w14:textId="77777777" w:rsidR="00EF40C3" w:rsidRPr="00FF1B59" w:rsidRDefault="00EF40C3" w:rsidP="00A77388">
            <w:pPr>
              <w:ind w:right="47"/>
              <w:jc w:val="right"/>
              <w:rPr>
                <w:rFonts w:ascii="Arial" w:eastAsia="Arial Unicode MS" w:hAnsi="Arial" w:cs="Arial"/>
                <w:b/>
                <w:iCs/>
                <w:sz w:val="18"/>
                <w:szCs w:val="18"/>
              </w:rPr>
            </w:pPr>
            <w:r w:rsidRPr="00FF1B59">
              <w:rPr>
                <w:rFonts w:ascii="Arial" w:hAnsi="Arial" w:cs="Arial"/>
                <w:b/>
                <w:iCs/>
                <w:sz w:val="18"/>
                <w:szCs w:val="18"/>
              </w:rPr>
              <w:t>Zarar Niteliğindeki Krediler</w:t>
            </w:r>
          </w:p>
        </w:tc>
      </w:tr>
      <w:tr w:rsidR="002372DB" w:rsidRPr="00FF1B59" w14:paraId="062D4027" w14:textId="77777777" w:rsidTr="002372DB">
        <w:trPr>
          <w:trHeight w:val="102"/>
        </w:trPr>
        <w:tc>
          <w:tcPr>
            <w:tcW w:w="2432" w:type="pct"/>
            <w:tcBorders>
              <w:top w:val="single" w:sz="4" w:space="0" w:color="auto"/>
              <w:bottom w:val="single" w:sz="4" w:space="0" w:color="auto"/>
            </w:tcBorders>
            <w:shd w:val="clear" w:color="auto" w:fill="auto"/>
            <w:noWrap/>
            <w:vAlign w:val="bottom"/>
          </w:tcPr>
          <w:p w14:paraId="19257A6C" w14:textId="77777777" w:rsidR="002372DB" w:rsidRPr="00FF1B59" w:rsidRDefault="002372DB" w:rsidP="002372DB">
            <w:pPr>
              <w:jc w:val="both"/>
              <w:rPr>
                <w:rFonts w:ascii="Arial" w:eastAsia="Arial Unicode MS" w:hAnsi="Arial" w:cs="Arial"/>
                <w:b/>
                <w:iCs/>
                <w:sz w:val="18"/>
                <w:szCs w:val="18"/>
              </w:rPr>
            </w:pPr>
            <w:r w:rsidRPr="00FF1B59">
              <w:rPr>
                <w:rFonts w:ascii="Arial" w:hAnsi="Arial" w:cs="Arial"/>
                <w:b/>
                <w:iCs/>
                <w:sz w:val="18"/>
                <w:szCs w:val="18"/>
              </w:rPr>
              <w:t>Cari Dönem (Net)</w:t>
            </w:r>
          </w:p>
        </w:tc>
        <w:tc>
          <w:tcPr>
            <w:tcW w:w="942" w:type="pct"/>
            <w:tcBorders>
              <w:top w:val="single" w:sz="4" w:space="0" w:color="auto"/>
              <w:left w:val="nil"/>
              <w:bottom w:val="single" w:sz="4" w:space="0" w:color="auto"/>
              <w:right w:val="nil"/>
            </w:tcBorders>
            <w:shd w:val="clear" w:color="auto" w:fill="auto"/>
            <w:noWrap/>
            <w:vAlign w:val="bottom"/>
          </w:tcPr>
          <w:p w14:paraId="4DD63F6D" w14:textId="39444149" w:rsidR="002372DB" w:rsidRPr="002372DB" w:rsidRDefault="002372DB" w:rsidP="002372DB">
            <w:pPr>
              <w:ind w:left="-196" w:right="18" w:firstLine="196"/>
              <w:jc w:val="right"/>
              <w:rPr>
                <w:rFonts w:ascii="Arial" w:hAnsi="Arial" w:cs="Arial"/>
                <w:b/>
                <w:sz w:val="18"/>
                <w:szCs w:val="18"/>
              </w:rPr>
            </w:pPr>
            <w:r w:rsidRPr="002372DB">
              <w:rPr>
                <w:rFonts w:ascii="Arial" w:hAnsi="Arial" w:cs="Arial"/>
                <w:b/>
                <w:sz w:val="18"/>
                <w:szCs w:val="18"/>
              </w:rPr>
              <w:t>237.441</w:t>
            </w:r>
          </w:p>
        </w:tc>
        <w:tc>
          <w:tcPr>
            <w:tcW w:w="814" w:type="pct"/>
            <w:tcBorders>
              <w:top w:val="single" w:sz="4" w:space="0" w:color="auto"/>
              <w:left w:val="nil"/>
              <w:bottom w:val="single" w:sz="4" w:space="0" w:color="auto"/>
              <w:right w:val="nil"/>
            </w:tcBorders>
            <w:shd w:val="clear" w:color="auto" w:fill="auto"/>
            <w:vAlign w:val="bottom"/>
          </w:tcPr>
          <w:p w14:paraId="2F4C094C" w14:textId="5077F253" w:rsidR="002372DB" w:rsidRPr="002372DB" w:rsidRDefault="002372DB" w:rsidP="002372DB">
            <w:pPr>
              <w:ind w:left="-196" w:right="18" w:firstLine="196"/>
              <w:jc w:val="right"/>
              <w:rPr>
                <w:rFonts w:ascii="Arial" w:hAnsi="Arial" w:cs="Arial"/>
                <w:b/>
                <w:sz w:val="18"/>
                <w:szCs w:val="18"/>
              </w:rPr>
            </w:pPr>
            <w:r w:rsidRPr="002372DB">
              <w:rPr>
                <w:rFonts w:ascii="Arial" w:hAnsi="Arial" w:cs="Arial"/>
                <w:b/>
                <w:sz w:val="18"/>
                <w:szCs w:val="18"/>
              </w:rPr>
              <w:t>78.631</w:t>
            </w:r>
          </w:p>
        </w:tc>
        <w:tc>
          <w:tcPr>
            <w:tcW w:w="812" w:type="pct"/>
            <w:tcBorders>
              <w:top w:val="single" w:sz="4" w:space="0" w:color="auto"/>
              <w:left w:val="nil"/>
              <w:bottom w:val="single" w:sz="4" w:space="0" w:color="auto"/>
            </w:tcBorders>
            <w:shd w:val="clear" w:color="auto" w:fill="auto"/>
            <w:vAlign w:val="bottom"/>
          </w:tcPr>
          <w:p w14:paraId="130D7424" w14:textId="7C7CFB0C" w:rsidR="002372DB" w:rsidRPr="002372DB" w:rsidRDefault="002372DB" w:rsidP="002372DB">
            <w:pPr>
              <w:ind w:left="-196" w:right="18" w:firstLine="196"/>
              <w:jc w:val="right"/>
              <w:rPr>
                <w:rFonts w:ascii="Arial" w:hAnsi="Arial" w:cs="Arial"/>
                <w:b/>
                <w:sz w:val="18"/>
                <w:szCs w:val="18"/>
              </w:rPr>
            </w:pPr>
            <w:r w:rsidRPr="002372DB">
              <w:rPr>
                <w:rFonts w:ascii="Arial" w:hAnsi="Arial" w:cs="Arial"/>
                <w:b/>
                <w:sz w:val="18"/>
                <w:szCs w:val="18"/>
              </w:rPr>
              <w:t>64.145</w:t>
            </w:r>
          </w:p>
        </w:tc>
      </w:tr>
      <w:tr w:rsidR="002372DB" w:rsidRPr="00FF1B59" w14:paraId="1765D80D" w14:textId="77777777" w:rsidTr="002372DB">
        <w:trPr>
          <w:trHeight w:val="102"/>
        </w:trPr>
        <w:tc>
          <w:tcPr>
            <w:tcW w:w="2432" w:type="pct"/>
            <w:tcBorders>
              <w:top w:val="single" w:sz="4" w:space="0" w:color="auto"/>
            </w:tcBorders>
            <w:shd w:val="clear" w:color="auto" w:fill="auto"/>
            <w:noWrap/>
            <w:vAlign w:val="bottom"/>
          </w:tcPr>
          <w:p w14:paraId="1102DF0E" w14:textId="77777777" w:rsidR="002372DB" w:rsidRPr="00FF1B59" w:rsidRDefault="002372DB" w:rsidP="002372DB">
            <w:pPr>
              <w:rPr>
                <w:rFonts w:ascii="Arial" w:eastAsia="Arial Unicode MS" w:hAnsi="Arial" w:cs="Arial"/>
                <w:iCs/>
                <w:sz w:val="18"/>
                <w:szCs w:val="18"/>
              </w:rPr>
            </w:pPr>
            <w:r w:rsidRPr="00FF1B59">
              <w:rPr>
                <w:rFonts w:ascii="Arial" w:hAnsi="Arial" w:cs="Arial"/>
                <w:iCs/>
                <w:sz w:val="18"/>
                <w:szCs w:val="18"/>
              </w:rPr>
              <w:t>Gerçek ve Tüzel Kişilere Kullandırılan Krediler (Brüt)</w:t>
            </w:r>
          </w:p>
        </w:tc>
        <w:tc>
          <w:tcPr>
            <w:tcW w:w="942" w:type="pct"/>
            <w:tcBorders>
              <w:top w:val="single" w:sz="4" w:space="0" w:color="auto"/>
              <w:left w:val="nil"/>
              <w:bottom w:val="nil"/>
              <w:right w:val="nil"/>
            </w:tcBorders>
            <w:shd w:val="clear" w:color="auto" w:fill="auto"/>
            <w:noWrap/>
            <w:vAlign w:val="bottom"/>
          </w:tcPr>
          <w:p w14:paraId="3633C91E" w14:textId="6A62D33F" w:rsidR="002372DB" w:rsidRPr="002372DB" w:rsidRDefault="002372DB" w:rsidP="002372DB">
            <w:pPr>
              <w:ind w:left="-196" w:right="18" w:firstLine="196"/>
              <w:jc w:val="right"/>
              <w:rPr>
                <w:rFonts w:ascii="Arial" w:hAnsi="Arial" w:cs="Arial"/>
                <w:sz w:val="18"/>
                <w:szCs w:val="18"/>
              </w:rPr>
            </w:pPr>
            <w:r w:rsidRPr="002372DB">
              <w:rPr>
                <w:rFonts w:ascii="Arial" w:hAnsi="Arial" w:cs="Arial"/>
                <w:sz w:val="18"/>
                <w:szCs w:val="18"/>
              </w:rPr>
              <w:t>564.374</w:t>
            </w:r>
          </w:p>
        </w:tc>
        <w:tc>
          <w:tcPr>
            <w:tcW w:w="814" w:type="pct"/>
            <w:tcBorders>
              <w:top w:val="single" w:sz="4" w:space="0" w:color="auto"/>
              <w:left w:val="nil"/>
              <w:bottom w:val="nil"/>
              <w:right w:val="nil"/>
            </w:tcBorders>
            <w:shd w:val="clear" w:color="auto" w:fill="auto"/>
            <w:vAlign w:val="bottom"/>
          </w:tcPr>
          <w:p w14:paraId="7BB7641A" w14:textId="2F707225" w:rsidR="002372DB" w:rsidRPr="002372DB" w:rsidRDefault="002372DB" w:rsidP="002372DB">
            <w:pPr>
              <w:ind w:left="-196" w:right="18" w:firstLine="196"/>
              <w:jc w:val="right"/>
              <w:rPr>
                <w:rFonts w:ascii="Arial" w:hAnsi="Arial" w:cs="Arial"/>
                <w:sz w:val="18"/>
                <w:szCs w:val="18"/>
              </w:rPr>
            </w:pPr>
            <w:r w:rsidRPr="002372DB">
              <w:rPr>
                <w:rFonts w:ascii="Arial" w:hAnsi="Arial" w:cs="Arial"/>
                <w:sz w:val="18"/>
                <w:szCs w:val="18"/>
              </w:rPr>
              <w:t>626.823</w:t>
            </w:r>
          </w:p>
        </w:tc>
        <w:tc>
          <w:tcPr>
            <w:tcW w:w="812" w:type="pct"/>
            <w:tcBorders>
              <w:top w:val="single" w:sz="4" w:space="0" w:color="auto"/>
              <w:left w:val="nil"/>
              <w:bottom w:val="nil"/>
            </w:tcBorders>
            <w:shd w:val="clear" w:color="auto" w:fill="auto"/>
            <w:vAlign w:val="bottom"/>
          </w:tcPr>
          <w:p w14:paraId="45884257" w14:textId="7988F93E" w:rsidR="002372DB" w:rsidRPr="002372DB" w:rsidRDefault="002372DB" w:rsidP="002372DB">
            <w:pPr>
              <w:ind w:left="-196" w:right="18" w:firstLine="196"/>
              <w:jc w:val="right"/>
              <w:rPr>
                <w:rFonts w:ascii="Arial" w:hAnsi="Arial" w:cs="Arial"/>
                <w:sz w:val="18"/>
                <w:szCs w:val="18"/>
              </w:rPr>
            </w:pPr>
            <w:r w:rsidRPr="002372DB">
              <w:rPr>
                <w:rFonts w:ascii="Arial" w:hAnsi="Arial" w:cs="Arial"/>
                <w:sz w:val="18"/>
                <w:szCs w:val="18"/>
              </w:rPr>
              <w:t>1.511.130</w:t>
            </w:r>
          </w:p>
        </w:tc>
      </w:tr>
      <w:tr w:rsidR="002372DB" w:rsidRPr="00FF1B59" w14:paraId="6E02DE47" w14:textId="77777777" w:rsidTr="002372DB">
        <w:trPr>
          <w:trHeight w:val="102"/>
        </w:trPr>
        <w:tc>
          <w:tcPr>
            <w:tcW w:w="2432" w:type="pct"/>
            <w:tcBorders>
              <w:bottom w:val="single" w:sz="4" w:space="0" w:color="auto"/>
            </w:tcBorders>
            <w:shd w:val="clear" w:color="auto" w:fill="auto"/>
            <w:noWrap/>
            <w:vAlign w:val="bottom"/>
          </w:tcPr>
          <w:p w14:paraId="391E3966" w14:textId="77777777" w:rsidR="002372DB" w:rsidRPr="00FF1B59" w:rsidRDefault="002372DB" w:rsidP="002372DB">
            <w:pPr>
              <w:ind w:left="360"/>
              <w:rPr>
                <w:rFonts w:ascii="Arial" w:eastAsia="Arial Unicode MS" w:hAnsi="Arial" w:cs="Arial"/>
                <w:iCs/>
                <w:sz w:val="18"/>
                <w:szCs w:val="18"/>
              </w:rPr>
            </w:pPr>
            <w:r w:rsidRPr="00FF1B59">
              <w:rPr>
                <w:rFonts w:ascii="Arial" w:hAnsi="Arial" w:cs="Arial"/>
                <w:iCs/>
                <w:sz w:val="18"/>
                <w:szCs w:val="18"/>
              </w:rPr>
              <w:t>Karşılık Tutarı (</w:t>
            </w:r>
            <w:r>
              <w:rPr>
                <w:rFonts w:ascii="Arial" w:hAnsi="Arial" w:cs="Arial"/>
                <w:iCs/>
                <w:sz w:val="18"/>
                <w:szCs w:val="18"/>
              </w:rPr>
              <w:t>-</w:t>
            </w:r>
            <w:r w:rsidRPr="00FF1B59">
              <w:rPr>
                <w:rFonts w:ascii="Arial" w:hAnsi="Arial" w:cs="Arial"/>
                <w:iCs/>
                <w:sz w:val="18"/>
                <w:szCs w:val="18"/>
              </w:rPr>
              <w:t>)</w:t>
            </w:r>
          </w:p>
        </w:tc>
        <w:tc>
          <w:tcPr>
            <w:tcW w:w="942" w:type="pct"/>
            <w:tcBorders>
              <w:top w:val="nil"/>
              <w:left w:val="nil"/>
              <w:bottom w:val="single" w:sz="4" w:space="0" w:color="auto"/>
              <w:right w:val="nil"/>
            </w:tcBorders>
            <w:shd w:val="clear" w:color="auto" w:fill="auto"/>
            <w:noWrap/>
            <w:vAlign w:val="bottom"/>
          </w:tcPr>
          <w:p w14:paraId="578CCD41" w14:textId="15E5C594" w:rsidR="002372DB" w:rsidRPr="002372DB" w:rsidRDefault="002372DB" w:rsidP="002372DB">
            <w:pPr>
              <w:ind w:left="-196" w:right="18" w:firstLine="196"/>
              <w:jc w:val="right"/>
              <w:rPr>
                <w:rFonts w:ascii="Arial" w:hAnsi="Arial" w:cs="Arial"/>
                <w:sz w:val="18"/>
                <w:szCs w:val="18"/>
              </w:rPr>
            </w:pPr>
            <w:r w:rsidRPr="002372DB">
              <w:rPr>
                <w:rFonts w:ascii="Arial" w:hAnsi="Arial" w:cs="Arial"/>
                <w:sz w:val="18"/>
                <w:szCs w:val="18"/>
              </w:rPr>
              <w:t>326.933</w:t>
            </w:r>
          </w:p>
        </w:tc>
        <w:tc>
          <w:tcPr>
            <w:tcW w:w="814" w:type="pct"/>
            <w:tcBorders>
              <w:top w:val="nil"/>
              <w:left w:val="nil"/>
              <w:bottom w:val="single" w:sz="4" w:space="0" w:color="auto"/>
              <w:right w:val="nil"/>
            </w:tcBorders>
            <w:shd w:val="clear" w:color="auto" w:fill="auto"/>
            <w:vAlign w:val="bottom"/>
          </w:tcPr>
          <w:p w14:paraId="4FAB103A" w14:textId="72906B3C" w:rsidR="002372DB" w:rsidRPr="002372DB" w:rsidRDefault="002372DB" w:rsidP="002372DB">
            <w:pPr>
              <w:ind w:left="-196" w:right="18" w:firstLine="196"/>
              <w:jc w:val="right"/>
              <w:rPr>
                <w:rFonts w:ascii="Arial" w:hAnsi="Arial" w:cs="Arial"/>
                <w:sz w:val="18"/>
                <w:szCs w:val="18"/>
              </w:rPr>
            </w:pPr>
            <w:r w:rsidRPr="002372DB">
              <w:rPr>
                <w:rFonts w:ascii="Arial" w:hAnsi="Arial" w:cs="Arial"/>
                <w:sz w:val="18"/>
                <w:szCs w:val="18"/>
              </w:rPr>
              <w:t>548.192</w:t>
            </w:r>
          </w:p>
        </w:tc>
        <w:tc>
          <w:tcPr>
            <w:tcW w:w="812" w:type="pct"/>
            <w:tcBorders>
              <w:top w:val="nil"/>
              <w:left w:val="nil"/>
              <w:bottom w:val="single" w:sz="4" w:space="0" w:color="auto"/>
            </w:tcBorders>
            <w:shd w:val="clear" w:color="auto" w:fill="auto"/>
            <w:vAlign w:val="bottom"/>
          </w:tcPr>
          <w:p w14:paraId="709A6433" w14:textId="1E26AF0E" w:rsidR="002372DB" w:rsidRPr="002372DB" w:rsidRDefault="002372DB" w:rsidP="002372DB">
            <w:pPr>
              <w:ind w:left="-196" w:right="18" w:firstLine="196"/>
              <w:jc w:val="right"/>
              <w:rPr>
                <w:rFonts w:ascii="Arial" w:hAnsi="Arial" w:cs="Arial"/>
                <w:sz w:val="18"/>
                <w:szCs w:val="18"/>
              </w:rPr>
            </w:pPr>
            <w:r w:rsidRPr="002372DB">
              <w:rPr>
                <w:rFonts w:ascii="Arial" w:hAnsi="Arial" w:cs="Arial"/>
                <w:sz w:val="18"/>
                <w:szCs w:val="18"/>
              </w:rPr>
              <w:t>1.446.985</w:t>
            </w:r>
          </w:p>
        </w:tc>
      </w:tr>
      <w:tr w:rsidR="002372DB" w:rsidRPr="00FF1B59" w14:paraId="18B1B4FC" w14:textId="77777777" w:rsidTr="002372DB">
        <w:trPr>
          <w:trHeight w:val="102"/>
        </w:trPr>
        <w:tc>
          <w:tcPr>
            <w:tcW w:w="2432" w:type="pct"/>
            <w:tcBorders>
              <w:top w:val="single" w:sz="4" w:space="0" w:color="auto"/>
              <w:bottom w:val="single" w:sz="4" w:space="0" w:color="auto"/>
            </w:tcBorders>
            <w:shd w:val="clear" w:color="auto" w:fill="auto"/>
            <w:noWrap/>
            <w:vAlign w:val="bottom"/>
          </w:tcPr>
          <w:p w14:paraId="7F163D67" w14:textId="77777777" w:rsidR="002372DB" w:rsidRPr="00FF1B59" w:rsidRDefault="002372DB" w:rsidP="002372DB">
            <w:pPr>
              <w:rPr>
                <w:rFonts w:ascii="Arial" w:eastAsia="Arial Unicode MS" w:hAnsi="Arial" w:cs="Arial"/>
                <w:b/>
                <w:iCs/>
                <w:sz w:val="18"/>
                <w:szCs w:val="18"/>
              </w:rPr>
            </w:pPr>
            <w:r w:rsidRPr="00FF1B59">
              <w:rPr>
                <w:rFonts w:ascii="Arial" w:hAnsi="Arial" w:cs="Arial"/>
                <w:b/>
                <w:iCs/>
                <w:sz w:val="18"/>
                <w:szCs w:val="18"/>
              </w:rPr>
              <w:t xml:space="preserve">Gerçek ve Tüzel Kişilere Kullandırılan Krediler (Net) </w:t>
            </w:r>
          </w:p>
        </w:tc>
        <w:tc>
          <w:tcPr>
            <w:tcW w:w="942" w:type="pct"/>
            <w:tcBorders>
              <w:top w:val="single" w:sz="4" w:space="0" w:color="auto"/>
              <w:left w:val="nil"/>
              <w:bottom w:val="single" w:sz="4" w:space="0" w:color="auto"/>
              <w:right w:val="nil"/>
            </w:tcBorders>
            <w:shd w:val="clear" w:color="auto" w:fill="auto"/>
            <w:noWrap/>
            <w:vAlign w:val="bottom"/>
          </w:tcPr>
          <w:p w14:paraId="133EA31D" w14:textId="71ACE2D5" w:rsidR="002372DB" w:rsidRPr="002372DB" w:rsidRDefault="002372DB" w:rsidP="002372DB">
            <w:pPr>
              <w:ind w:left="-196" w:right="18" w:firstLine="196"/>
              <w:jc w:val="right"/>
              <w:rPr>
                <w:rFonts w:ascii="Arial" w:hAnsi="Arial" w:cs="Arial"/>
                <w:b/>
                <w:sz w:val="18"/>
                <w:szCs w:val="18"/>
              </w:rPr>
            </w:pPr>
            <w:r w:rsidRPr="002372DB">
              <w:rPr>
                <w:rFonts w:ascii="Arial" w:hAnsi="Arial" w:cs="Arial"/>
                <w:b/>
                <w:sz w:val="18"/>
                <w:szCs w:val="18"/>
              </w:rPr>
              <w:t>237.441</w:t>
            </w:r>
          </w:p>
        </w:tc>
        <w:tc>
          <w:tcPr>
            <w:tcW w:w="814" w:type="pct"/>
            <w:tcBorders>
              <w:top w:val="single" w:sz="4" w:space="0" w:color="auto"/>
              <w:left w:val="nil"/>
              <w:bottom w:val="single" w:sz="4" w:space="0" w:color="auto"/>
              <w:right w:val="nil"/>
            </w:tcBorders>
            <w:shd w:val="clear" w:color="auto" w:fill="auto"/>
            <w:vAlign w:val="bottom"/>
          </w:tcPr>
          <w:p w14:paraId="65044B67" w14:textId="22E6053B" w:rsidR="002372DB" w:rsidRPr="002372DB" w:rsidRDefault="002372DB" w:rsidP="002372DB">
            <w:pPr>
              <w:ind w:left="-196" w:right="18" w:firstLine="196"/>
              <w:jc w:val="right"/>
              <w:rPr>
                <w:rFonts w:ascii="Arial" w:hAnsi="Arial" w:cs="Arial"/>
                <w:b/>
                <w:sz w:val="18"/>
                <w:szCs w:val="18"/>
              </w:rPr>
            </w:pPr>
            <w:r w:rsidRPr="002372DB">
              <w:rPr>
                <w:rFonts w:ascii="Arial" w:hAnsi="Arial" w:cs="Arial"/>
                <w:b/>
                <w:sz w:val="18"/>
                <w:szCs w:val="18"/>
              </w:rPr>
              <w:t>78.631</w:t>
            </w:r>
          </w:p>
        </w:tc>
        <w:tc>
          <w:tcPr>
            <w:tcW w:w="812" w:type="pct"/>
            <w:tcBorders>
              <w:top w:val="single" w:sz="4" w:space="0" w:color="auto"/>
              <w:left w:val="nil"/>
              <w:bottom w:val="single" w:sz="4" w:space="0" w:color="auto"/>
            </w:tcBorders>
            <w:shd w:val="clear" w:color="auto" w:fill="auto"/>
            <w:vAlign w:val="bottom"/>
          </w:tcPr>
          <w:p w14:paraId="70CD8D46" w14:textId="1AF746B8" w:rsidR="002372DB" w:rsidRPr="002372DB" w:rsidRDefault="002372DB" w:rsidP="002372DB">
            <w:pPr>
              <w:ind w:left="-196" w:right="18" w:firstLine="196"/>
              <w:jc w:val="right"/>
              <w:rPr>
                <w:rFonts w:ascii="Arial" w:hAnsi="Arial" w:cs="Arial"/>
                <w:b/>
                <w:sz w:val="18"/>
                <w:szCs w:val="18"/>
              </w:rPr>
            </w:pPr>
            <w:r w:rsidRPr="002372DB">
              <w:rPr>
                <w:rFonts w:ascii="Arial" w:hAnsi="Arial" w:cs="Arial"/>
                <w:b/>
                <w:sz w:val="18"/>
                <w:szCs w:val="18"/>
              </w:rPr>
              <w:t>64.145</w:t>
            </w:r>
          </w:p>
        </w:tc>
      </w:tr>
      <w:tr w:rsidR="00252DB2" w:rsidRPr="00FF1B59" w14:paraId="4DF4188F" w14:textId="77777777" w:rsidTr="002372DB">
        <w:trPr>
          <w:trHeight w:val="102"/>
        </w:trPr>
        <w:tc>
          <w:tcPr>
            <w:tcW w:w="2432" w:type="pct"/>
            <w:tcBorders>
              <w:top w:val="single" w:sz="4" w:space="0" w:color="auto"/>
            </w:tcBorders>
            <w:shd w:val="clear" w:color="auto" w:fill="auto"/>
            <w:noWrap/>
            <w:vAlign w:val="bottom"/>
          </w:tcPr>
          <w:p w14:paraId="7478F971" w14:textId="77777777" w:rsidR="00252DB2" w:rsidRPr="00FF1B59" w:rsidRDefault="00252DB2" w:rsidP="00252DB2">
            <w:pPr>
              <w:rPr>
                <w:rFonts w:ascii="Arial" w:eastAsia="Arial Unicode MS" w:hAnsi="Arial" w:cs="Arial"/>
                <w:iCs/>
                <w:sz w:val="18"/>
                <w:szCs w:val="18"/>
              </w:rPr>
            </w:pPr>
            <w:r w:rsidRPr="00FF1B59">
              <w:rPr>
                <w:rFonts w:ascii="Arial" w:hAnsi="Arial" w:cs="Arial"/>
                <w:iCs/>
                <w:sz w:val="18"/>
                <w:szCs w:val="18"/>
              </w:rPr>
              <w:t>Bankalar (Brüt)</w:t>
            </w:r>
          </w:p>
        </w:tc>
        <w:tc>
          <w:tcPr>
            <w:tcW w:w="942" w:type="pct"/>
            <w:tcBorders>
              <w:top w:val="single" w:sz="4" w:space="0" w:color="auto"/>
              <w:left w:val="nil"/>
              <w:bottom w:val="nil"/>
              <w:right w:val="nil"/>
            </w:tcBorders>
            <w:shd w:val="clear" w:color="auto" w:fill="auto"/>
            <w:noWrap/>
            <w:vAlign w:val="bottom"/>
          </w:tcPr>
          <w:p w14:paraId="60065258" w14:textId="791D7A9B" w:rsidR="00252DB2" w:rsidRPr="00C21243" w:rsidRDefault="00252DB2" w:rsidP="00D21844">
            <w:pPr>
              <w:ind w:left="-196" w:right="18" w:firstLine="196"/>
              <w:jc w:val="right"/>
              <w:rPr>
                <w:rFonts w:ascii="Arial" w:hAnsi="Arial" w:cs="Arial"/>
                <w:sz w:val="18"/>
                <w:szCs w:val="18"/>
              </w:rPr>
            </w:pPr>
            <w:r w:rsidRPr="001C26F9">
              <w:rPr>
                <w:rFonts w:ascii="Arial" w:eastAsia="Arial Unicode MS" w:hAnsi="Arial" w:cs="Arial"/>
                <w:iCs/>
                <w:sz w:val="18"/>
                <w:szCs w:val="18"/>
              </w:rPr>
              <w:t>-</w:t>
            </w:r>
          </w:p>
        </w:tc>
        <w:tc>
          <w:tcPr>
            <w:tcW w:w="814" w:type="pct"/>
            <w:tcBorders>
              <w:top w:val="single" w:sz="4" w:space="0" w:color="auto"/>
              <w:left w:val="nil"/>
              <w:bottom w:val="nil"/>
              <w:right w:val="nil"/>
            </w:tcBorders>
            <w:shd w:val="clear" w:color="auto" w:fill="auto"/>
            <w:vAlign w:val="bottom"/>
          </w:tcPr>
          <w:p w14:paraId="6D91E231" w14:textId="7AF57787" w:rsidR="00252DB2" w:rsidRPr="00C21243" w:rsidRDefault="00252DB2" w:rsidP="00D21844">
            <w:pPr>
              <w:ind w:left="-196" w:right="18" w:firstLine="196"/>
              <w:jc w:val="right"/>
              <w:rPr>
                <w:rFonts w:ascii="Arial" w:hAnsi="Arial" w:cs="Arial"/>
                <w:sz w:val="18"/>
                <w:szCs w:val="18"/>
              </w:rPr>
            </w:pPr>
            <w:r w:rsidRPr="001C26F9">
              <w:rPr>
                <w:rFonts w:ascii="Arial" w:eastAsia="Arial Unicode MS" w:hAnsi="Arial" w:cs="Arial"/>
                <w:iCs/>
                <w:sz w:val="18"/>
                <w:szCs w:val="18"/>
              </w:rPr>
              <w:t>-</w:t>
            </w:r>
          </w:p>
        </w:tc>
        <w:tc>
          <w:tcPr>
            <w:tcW w:w="812" w:type="pct"/>
            <w:tcBorders>
              <w:top w:val="single" w:sz="4" w:space="0" w:color="auto"/>
              <w:left w:val="nil"/>
              <w:bottom w:val="nil"/>
            </w:tcBorders>
            <w:shd w:val="clear" w:color="auto" w:fill="auto"/>
            <w:vAlign w:val="bottom"/>
          </w:tcPr>
          <w:p w14:paraId="109F650B" w14:textId="35F7738C" w:rsidR="00252DB2" w:rsidRPr="00C21243" w:rsidRDefault="00252DB2" w:rsidP="00D21844">
            <w:pPr>
              <w:ind w:left="-196" w:right="18" w:firstLine="196"/>
              <w:jc w:val="right"/>
              <w:rPr>
                <w:rFonts w:ascii="Arial" w:hAnsi="Arial" w:cs="Arial"/>
                <w:sz w:val="18"/>
                <w:szCs w:val="18"/>
              </w:rPr>
            </w:pPr>
            <w:r w:rsidRPr="001C26F9">
              <w:rPr>
                <w:rFonts w:ascii="Arial" w:eastAsia="Arial Unicode MS" w:hAnsi="Arial" w:cs="Arial"/>
                <w:iCs/>
                <w:sz w:val="18"/>
                <w:szCs w:val="18"/>
              </w:rPr>
              <w:t>-</w:t>
            </w:r>
          </w:p>
        </w:tc>
      </w:tr>
      <w:tr w:rsidR="00252DB2" w:rsidRPr="00FF1B59" w14:paraId="4251A56F" w14:textId="77777777" w:rsidTr="002372DB">
        <w:trPr>
          <w:trHeight w:val="102"/>
        </w:trPr>
        <w:tc>
          <w:tcPr>
            <w:tcW w:w="2432" w:type="pct"/>
            <w:tcBorders>
              <w:bottom w:val="single" w:sz="4" w:space="0" w:color="auto"/>
            </w:tcBorders>
            <w:shd w:val="clear" w:color="auto" w:fill="auto"/>
            <w:noWrap/>
            <w:vAlign w:val="bottom"/>
          </w:tcPr>
          <w:p w14:paraId="285EFD51" w14:textId="77777777" w:rsidR="00252DB2" w:rsidRPr="00FF1B59" w:rsidRDefault="00252DB2" w:rsidP="00252DB2">
            <w:pPr>
              <w:ind w:left="360"/>
              <w:rPr>
                <w:rFonts w:ascii="Arial" w:eastAsia="Arial Unicode MS" w:hAnsi="Arial" w:cs="Arial"/>
                <w:iCs/>
                <w:sz w:val="18"/>
                <w:szCs w:val="18"/>
              </w:rPr>
            </w:pPr>
            <w:r w:rsidRPr="00FF1B59">
              <w:rPr>
                <w:rFonts w:ascii="Arial" w:hAnsi="Arial" w:cs="Arial"/>
                <w:iCs/>
                <w:sz w:val="18"/>
                <w:szCs w:val="18"/>
              </w:rPr>
              <w:t>Karşılık Tutarı (</w:t>
            </w:r>
            <w:r>
              <w:rPr>
                <w:rFonts w:ascii="Arial" w:hAnsi="Arial" w:cs="Arial"/>
                <w:iCs/>
                <w:sz w:val="18"/>
                <w:szCs w:val="18"/>
              </w:rPr>
              <w:t>-</w:t>
            </w:r>
            <w:r w:rsidRPr="00FF1B59">
              <w:rPr>
                <w:rFonts w:ascii="Arial" w:hAnsi="Arial" w:cs="Arial"/>
                <w:iCs/>
                <w:sz w:val="18"/>
                <w:szCs w:val="18"/>
              </w:rPr>
              <w:t>)</w:t>
            </w:r>
          </w:p>
        </w:tc>
        <w:tc>
          <w:tcPr>
            <w:tcW w:w="942" w:type="pct"/>
            <w:tcBorders>
              <w:top w:val="nil"/>
              <w:left w:val="nil"/>
              <w:bottom w:val="single" w:sz="4" w:space="0" w:color="auto"/>
              <w:right w:val="nil"/>
            </w:tcBorders>
            <w:shd w:val="clear" w:color="auto" w:fill="auto"/>
            <w:noWrap/>
            <w:vAlign w:val="bottom"/>
          </w:tcPr>
          <w:p w14:paraId="5F28DE52" w14:textId="7118A549" w:rsidR="00252DB2" w:rsidRPr="00C21243" w:rsidRDefault="00252DB2" w:rsidP="00D21844">
            <w:pPr>
              <w:ind w:left="-196" w:right="18" w:firstLine="196"/>
              <w:jc w:val="right"/>
              <w:rPr>
                <w:rFonts w:ascii="Arial" w:hAnsi="Arial" w:cs="Arial"/>
                <w:sz w:val="18"/>
                <w:szCs w:val="18"/>
              </w:rPr>
            </w:pPr>
            <w:r w:rsidRPr="001C26F9">
              <w:rPr>
                <w:rFonts w:ascii="Arial" w:eastAsia="Arial Unicode MS" w:hAnsi="Arial" w:cs="Arial"/>
                <w:iCs/>
                <w:sz w:val="18"/>
                <w:szCs w:val="18"/>
              </w:rPr>
              <w:t>-</w:t>
            </w:r>
          </w:p>
        </w:tc>
        <w:tc>
          <w:tcPr>
            <w:tcW w:w="814" w:type="pct"/>
            <w:tcBorders>
              <w:top w:val="nil"/>
              <w:left w:val="nil"/>
              <w:bottom w:val="single" w:sz="4" w:space="0" w:color="auto"/>
              <w:right w:val="nil"/>
            </w:tcBorders>
            <w:shd w:val="clear" w:color="auto" w:fill="auto"/>
            <w:vAlign w:val="bottom"/>
          </w:tcPr>
          <w:p w14:paraId="3DE5DE15" w14:textId="5989E325" w:rsidR="00252DB2" w:rsidRPr="00C21243" w:rsidRDefault="00252DB2" w:rsidP="00D21844">
            <w:pPr>
              <w:ind w:left="-196" w:right="18" w:firstLine="196"/>
              <w:jc w:val="right"/>
              <w:rPr>
                <w:rFonts w:ascii="Arial" w:hAnsi="Arial" w:cs="Arial"/>
                <w:sz w:val="18"/>
                <w:szCs w:val="18"/>
              </w:rPr>
            </w:pPr>
            <w:r w:rsidRPr="001C26F9">
              <w:rPr>
                <w:rFonts w:ascii="Arial" w:eastAsia="Arial Unicode MS" w:hAnsi="Arial" w:cs="Arial"/>
                <w:iCs/>
                <w:sz w:val="18"/>
                <w:szCs w:val="18"/>
              </w:rPr>
              <w:t>-</w:t>
            </w:r>
          </w:p>
        </w:tc>
        <w:tc>
          <w:tcPr>
            <w:tcW w:w="812" w:type="pct"/>
            <w:tcBorders>
              <w:top w:val="nil"/>
              <w:left w:val="nil"/>
              <w:bottom w:val="single" w:sz="4" w:space="0" w:color="auto"/>
            </w:tcBorders>
            <w:shd w:val="clear" w:color="auto" w:fill="auto"/>
            <w:vAlign w:val="bottom"/>
          </w:tcPr>
          <w:p w14:paraId="3685B3DB" w14:textId="19DBE593" w:rsidR="00252DB2" w:rsidRPr="00C21243" w:rsidRDefault="00252DB2" w:rsidP="00D21844">
            <w:pPr>
              <w:ind w:left="-196" w:right="18" w:firstLine="196"/>
              <w:jc w:val="right"/>
              <w:rPr>
                <w:rFonts w:ascii="Arial" w:hAnsi="Arial" w:cs="Arial"/>
                <w:sz w:val="18"/>
                <w:szCs w:val="18"/>
              </w:rPr>
            </w:pPr>
            <w:r w:rsidRPr="001C26F9">
              <w:rPr>
                <w:rFonts w:ascii="Arial" w:eastAsia="Arial Unicode MS" w:hAnsi="Arial" w:cs="Arial"/>
                <w:iCs/>
                <w:sz w:val="18"/>
                <w:szCs w:val="18"/>
              </w:rPr>
              <w:t>-</w:t>
            </w:r>
          </w:p>
        </w:tc>
      </w:tr>
      <w:tr w:rsidR="00252DB2" w:rsidRPr="00FF1B59" w14:paraId="7C39CE9E" w14:textId="77777777" w:rsidTr="002372DB">
        <w:trPr>
          <w:trHeight w:val="102"/>
        </w:trPr>
        <w:tc>
          <w:tcPr>
            <w:tcW w:w="2432" w:type="pct"/>
            <w:tcBorders>
              <w:top w:val="single" w:sz="4" w:space="0" w:color="auto"/>
              <w:bottom w:val="single" w:sz="4" w:space="0" w:color="auto"/>
            </w:tcBorders>
            <w:shd w:val="clear" w:color="auto" w:fill="auto"/>
            <w:noWrap/>
            <w:vAlign w:val="bottom"/>
          </w:tcPr>
          <w:p w14:paraId="51447B19" w14:textId="77777777" w:rsidR="00252DB2" w:rsidRPr="00FF1B59" w:rsidRDefault="00252DB2" w:rsidP="00252DB2">
            <w:pPr>
              <w:rPr>
                <w:rFonts w:ascii="Arial" w:eastAsia="Arial Unicode MS" w:hAnsi="Arial" w:cs="Arial"/>
                <w:b/>
                <w:iCs/>
                <w:sz w:val="18"/>
                <w:szCs w:val="18"/>
              </w:rPr>
            </w:pPr>
            <w:r w:rsidRPr="00FF1B59">
              <w:rPr>
                <w:rFonts w:ascii="Arial" w:hAnsi="Arial" w:cs="Arial"/>
                <w:b/>
                <w:iCs/>
                <w:sz w:val="18"/>
                <w:szCs w:val="18"/>
              </w:rPr>
              <w:t>Bankalar (Net)</w:t>
            </w:r>
          </w:p>
        </w:tc>
        <w:tc>
          <w:tcPr>
            <w:tcW w:w="942" w:type="pct"/>
            <w:tcBorders>
              <w:top w:val="single" w:sz="4" w:space="0" w:color="auto"/>
              <w:left w:val="nil"/>
              <w:bottom w:val="single" w:sz="4" w:space="0" w:color="auto"/>
              <w:right w:val="nil"/>
            </w:tcBorders>
            <w:shd w:val="clear" w:color="auto" w:fill="auto"/>
            <w:noWrap/>
            <w:vAlign w:val="bottom"/>
          </w:tcPr>
          <w:p w14:paraId="4B335DE0" w14:textId="2402F7CB" w:rsidR="00252DB2" w:rsidRPr="00C21243" w:rsidRDefault="00252DB2" w:rsidP="00D21844">
            <w:pPr>
              <w:ind w:left="-196" w:right="18" w:firstLine="196"/>
              <w:jc w:val="right"/>
              <w:rPr>
                <w:rFonts w:ascii="Arial" w:hAnsi="Arial" w:cs="Arial"/>
                <w:b/>
                <w:sz w:val="18"/>
                <w:szCs w:val="18"/>
              </w:rPr>
            </w:pPr>
            <w:r w:rsidRPr="001C26F9">
              <w:rPr>
                <w:rFonts w:ascii="Arial" w:eastAsia="Arial Unicode MS" w:hAnsi="Arial" w:cs="Arial"/>
                <w:b/>
                <w:iCs/>
                <w:sz w:val="18"/>
                <w:szCs w:val="18"/>
              </w:rPr>
              <w:t>-</w:t>
            </w:r>
          </w:p>
        </w:tc>
        <w:tc>
          <w:tcPr>
            <w:tcW w:w="814" w:type="pct"/>
            <w:tcBorders>
              <w:top w:val="single" w:sz="4" w:space="0" w:color="auto"/>
              <w:left w:val="nil"/>
              <w:bottom w:val="single" w:sz="4" w:space="0" w:color="auto"/>
              <w:right w:val="nil"/>
            </w:tcBorders>
            <w:shd w:val="clear" w:color="auto" w:fill="auto"/>
            <w:vAlign w:val="bottom"/>
          </w:tcPr>
          <w:p w14:paraId="0CA53484" w14:textId="20E8F3D9" w:rsidR="00252DB2" w:rsidRPr="00C21243" w:rsidRDefault="00252DB2" w:rsidP="00D21844">
            <w:pPr>
              <w:ind w:left="-196" w:right="18" w:firstLine="196"/>
              <w:jc w:val="right"/>
              <w:rPr>
                <w:rFonts w:ascii="Arial" w:hAnsi="Arial" w:cs="Arial"/>
                <w:b/>
                <w:sz w:val="18"/>
                <w:szCs w:val="18"/>
              </w:rPr>
            </w:pPr>
            <w:r w:rsidRPr="001C26F9">
              <w:rPr>
                <w:rFonts w:ascii="Arial" w:eastAsia="Arial Unicode MS" w:hAnsi="Arial" w:cs="Arial"/>
                <w:b/>
                <w:iCs/>
                <w:sz w:val="18"/>
                <w:szCs w:val="18"/>
              </w:rPr>
              <w:t>-</w:t>
            </w:r>
          </w:p>
        </w:tc>
        <w:tc>
          <w:tcPr>
            <w:tcW w:w="812" w:type="pct"/>
            <w:tcBorders>
              <w:top w:val="single" w:sz="4" w:space="0" w:color="auto"/>
              <w:left w:val="nil"/>
              <w:bottom w:val="single" w:sz="4" w:space="0" w:color="auto"/>
            </w:tcBorders>
            <w:shd w:val="clear" w:color="auto" w:fill="auto"/>
            <w:vAlign w:val="bottom"/>
          </w:tcPr>
          <w:p w14:paraId="38DC7323" w14:textId="23DFA227" w:rsidR="00252DB2" w:rsidRPr="00C21243" w:rsidRDefault="00252DB2" w:rsidP="00D21844">
            <w:pPr>
              <w:ind w:left="-196" w:right="18" w:firstLine="196"/>
              <w:jc w:val="right"/>
              <w:rPr>
                <w:rFonts w:ascii="Arial" w:hAnsi="Arial" w:cs="Arial"/>
                <w:b/>
                <w:sz w:val="18"/>
                <w:szCs w:val="18"/>
              </w:rPr>
            </w:pPr>
            <w:r w:rsidRPr="001C26F9">
              <w:rPr>
                <w:rFonts w:ascii="Arial" w:eastAsia="Arial Unicode MS" w:hAnsi="Arial" w:cs="Arial"/>
                <w:b/>
                <w:iCs/>
                <w:sz w:val="18"/>
                <w:szCs w:val="18"/>
              </w:rPr>
              <w:t>-</w:t>
            </w:r>
          </w:p>
        </w:tc>
      </w:tr>
      <w:tr w:rsidR="00252DB2" w:rsidRPr="00FF1B59" w14:paraId="755922AF" w14:textId="77777777" w:rsidTr="002372DB">
        <w:trPr>
          <w:trHeight w:val="102"/>
        </w:trPr>
        <w:tc>
          <w:tcPr>
            <w:tcW w:w="2432" w:type="pct"/>
            <w:tcBorders>
              <w:top w:val="single" w:sz="4" w:space="0" w:color="auto"/>
            </w:tcBorders>
            <w:shd w:val="clear" w:color="auto" w:fill="auto"/>
            <w:noWrap/>
            <w:vAlign w:val="bottom"/>
          </w:tcPr>
          <w:p w14:paraId="50B8797C" w14:textId="77777777" w:rsidR="00252DB2" w:rsidRPr="00FF1B59" w:rsidRDefault="00252DB2" w:rsidP="00252DB2">
            <w:pPr>
              <w:rPr>
                <w:rFonts w:ascii="Arial" w:eastAsia="Arial Unicode MS" w:hAnsi="Arial" w:cs="Arial"/>
                <w:iCs/>
                <w:sz w:val="18"/>
                <w:szCs w:val="18"/>
              </w:rPr>
            </w:pPr>
            <w:r w:rsidRPr="00FF1B59">
              <w:rPr>
                <w:rFonts w:ascii="Arial" w:hAnsi="Arial" w:cs="Arial"/>
                <w:iCs/>
                <w:sz w:val="18"/>
                <w:szCs w:val="18"/>
              </w:rPr>
              <w:t>Diğer Krediler (Brüt)</w:t>
            </w:r>
          </w:p>
        </w:tc>
        <w:tc>
          <w:tcPr>
            <w:tcW w:w="942" w:type="pct"/>
            <w:tcBorders>
              <w:top w:val="single" w:sz="4" w:space="0" w:color="auto"/>
              <w:left w:val="nil"/>
              <w:bottom w:val="nil"/>
              <w:right w:val="nil"/>
            </w:tcBorders>
            <w:shd w:val="clear" w:color="auto" w:fill="auto"/>
            <w:noWrap/>
            <w:vAlign w:val="bottom"/>
          </w:tcPr>
          <w:p w14:paraId="50196E13" w14:textId="555C6F3C" w:rsidR="00252DB2" w:rsidRPr="00C21243" w:rsidRDefault="00252DB2" w:rsidP="00D21844">
            <w:pPr>
              <w:ind w:left="-196" w:right="18" w:firstLine="196"/>
              <w:jc w:val="right"/>
              <w:rPr>
                <w:rFonts w:ascii="Arial" w:hAnsi="Arial" w:cs="Arial"/>
                <w:sz w:val="18"/>
                <w:szCs w:val="18"/>
              </w:rPr>
            </w:pPr>
            <w:r w:rsidRPr="001C26F9">
              <w:rPr>
                <w:rFonts w:ascii="Arial" w:eastAsia="Arial Unicode MS" w:hAnsi="Arial" w:cs="Arial"/>
                <w:iCs/>
                <w:sz w:val="18"/>
                <w:szCs w:val="18"/>
              </w:rPr>
              <w:t>-</w:t>
            </w:r>
          </w:p>
        </w:tc>
        <w:tc>
          <w:tcPr>
            <w:tcW w:w="814" w:type="pct"/>
            <w:tcBorders>
              <w:top w:val="single" w:sz="4" w:space="0" w:color="auto"/>
              <w:left w:val="nil"/>
              <w:bottom w:val="nil"/>
              <w:right w:val="nil"/>
            </w:tcBorders>
            <w:shd w:val="clear" w:color="auto" w:fill="auto"/>
            <w:vAlign w:val="bottom"/>
          </w:tcPr>
          <w:p w14:paraId="7AA0BB8C" w14:textId="56242C0F" w:rsidR="00252DB2" w:rsidRPr="00C21243" w:rsidRDefault="00252DB2" w:rsidP="00D21844">
            <w:pPr>
              <w:ind w:left="-196" w:right="18" w:firstLine="196"/>
              <w:jc w:val="right"/>
              <w:rPr>
                <w:rFonts w:ascii="Arial" w:hAnsi="Arial" w:cs="Arial"/>
                <w:sz w:val="18"/>
                <w:szCs w:val="18"/>
              </w:rPr>
            </w:pPr>
            <w:r w:rsidRPr="001C26F9">
              <w:rPr>
                <w:rFonts w:ascii="Arial" w:eastAsia="Arial Unicode MS" w:hAnsi="Arial" w:cs="Arial"/>
                <w:iCs/>
                <w:sz w:val="18"/>
                <w:szCs w:val="18"/>
              </w:rPr>
              <w:t>-</w:t>
            </w:r>
          </w:p>
        </w:tc>
        <w:tc>
          <w:tcPr>
            <w:tcW w:w="812" w:type="pct"/>
            <w:tcBorders>
              <w:top w:val="single" w:sz="4" w:space="0" w:color="auto"/>
              <w:left w:val="nil"/>
              <w:bottom w:val="nil"/>
            </w:tcBorders>
            <w:shd w:val="clear" w:color="auto" w:fill="auto"/>
            <w:vAlign w:val="bottom"/>
          </w:tcPr>
          <w:p w14:paraId="0347D23D" w14:textId="44BB1E6E" w:rsidR="00252DB2" w:rsidRPr="00C21243" w:rsidRDefault="00252DB2" w:rsidP="00D21844">
            <w:pPr>
              <w:ind w:left="-196" w:right="18" w:firstLine="196"/>
              <w:jc w:val="right"/>
              <w:rPr>
                <w:rFonts w:ascii="Arial" w:hAnsi="Arial" w:cs="Arial"/>
                <w:sz w:val="18"/>
                <w:szCs w:val="18"/>
              </w:rPr>
            </w:pPr>
            <w:r w:rsidRPr="001C26F9">
              <w:rPr>
                <w:rFonts w:ascii="Arial" w:eastAsia="Arial Unicode MS" w:hAnsi="Arial" w:cs="Arial"/>
                <w:iCs/>
                <w:sz w:val="18"/>
                <w:szCs w:val="18"/>
              </w:rPr>
              <w:t>-</w:t>
            </w:r>
          </w:p>
        </w:tc>
      </w:tr>
      <w:tr w:rsidR="00252DB2" w:rsidRPr="00FF1B59" w14:paraId="110C5DF1" w14:textId="77777777" w:rsidTr="002372DB">
        <w:trPr>
          <w:trHeight w:val="102"/>
        </w:trPr>
        <w:tc>
          <w:tcPr>
            <w:tcW w:w="2432" w:type="pct"/>
            <w:tcBorders>
              <w:bottom w:val="single" w:sz="4" w:space="0" w:color="auto"/>
            </w:tcBorders>
            <w:shd w:val="clear" w:color="auto" w:fill="auto"/>
            <w:noWrap/>
            <w:vAlign w:val="bottom"/>
          </w:tcPr>
          <w:p w14:paraId="77947A13" w14:textId="77777777" w:rsidR="00252DB2" w:rsidRPr="00FF1B59" w:rsidRDefault="00252DB2" w:rsidP="00252DB2">
            <w:pPr>
              <w:ind w:left="360"/>
              <w:rPr>
                <w:rFonts w:ascii="Arial" w:eastAsia="Arial Unicode MS" w:hAnsi="Arial" w:cs="Arial"/>
                <w:iCs/>
                <w:sz w:val="18"/>
                <w:szCs w:val="18"/>
              </w:rPr>
            </w:pPr>
            <w:r w:rsidRPr="00FF1B59">
              <w:rPr>
                <w:rFonts w:ascii="Arial" w:hAnsi="Arial" w:cs="Arial"/>
                <w:iCs/>
                <w:sz w:val="18"/>
                <w:szCs w:val="18"/>
              </w:rPr>
              <w:t>Karşılık Tutarı (</w:t>
            </w:r>
            <w:r>
              <w:rPr>
                <w:rFonts w:ascii="Arial" w:hAnsi="Arial" w:cs="Arial"/>
                <w:iCs/>
                <w:sz w:val="18"/>
                <w:szCs w:val="18"/>
              </w:rPr>
              <w:t>-</w:t>
            </w:r>
            <w:r w:rsidRPr="00FF1B59">
              <w:rPr>
                <w:rFonts w:ascii="Arial" w:hAnsi="Arial" w:cs="Arial"/>
                <w:iCs/>
                <w:sz w:val="18"/>
                <w:szCs w:val="18"/>
              </w:rPr>
              <w:t>)</w:t>
            </w:r>
          </w:p>
        </w:tc>
        <w:tc>
          <w:tcPr>
            <w:tcW w:w="942" w:type="pct"/>
            <w:tcBorders>
              <w:top w:val="nil"/>
              <w:left w:val="nil"/>
              <w:bottom w:val="single" w:sz="4" w:space="0" w:color="auto"/>
              <w:right w:val="nil"/>
            </w:tcBorders>
            <w:shd w:val="clear" w:color="auto" w:fill="auto"/>
            <w:noWrap/>
            <w:vAlign w:val="bottom"/>
          </w:tcPr>
          <w:p w14:paraId="161C2E68" w14:textId="598B39C7" w:rsidR="00252DB2" w:rsidRPr="00C21243" w:rsidRDefault="00252DB2" w:rsidP="00D21844">
            <w:pPr>
              <w:ind w:left="-196" w:right="18" w:firstLine="196"/>
              <w:jc w:val="right"/>
              <w:rPr>
                <w:rFonts w:ascii="Arial" w:hAnsi="Arial" w:cs="Arial"/>
                <w:sz w:val="18"/>
                <w:szCs w:val="18"/>
              </w:rPr>
            </w:pPr>
            <w:r w:rsidRPr="001C26F9">
              <w:rPr>
                <w:rFonts w:ascii="Arial" w:eastAsia="Arial Unicode MS" w:hAnsi="Arial" w:cs="Arial"/>
                <w:iCs/>
                <w:sz w:val="18"/>
                <w:szCs w:val="18"/>
              </w:rPr>
              <w:t>-</w:t>
            </w:r>
          </w:p>
        </w:tc>
        <w:tc>
          <w:tcPr>
            <w:tcW w:w="814" w:type="pct"/>
            <w:tcBorders>
              <w:top w:val="nil"/>
              <w:left w:val="nil"/>
              <w:bottom w:val="single" w:sz="4" w:space="0" w:color="auto"/>
              <w:right w:val="nil"/>
            </w:tcBorders>
            <w:shd w:val="clear" w:color="auto" w:fill="auto"/>
            <w:vAlign w:val="bottom"/>
          </w:tcPr>
          <w:p w14:paraId="522CF6DD" w14:textId="4D345CA3" w:rsidR="00252DB2" w:rsidRPr="00C21243" w:rsidRDefault="00252DB2" w:rsidP="00D21844">
            <w:pPr>
              <w:ind w:left="-196" w:right="18" w:firstLine="196"/>
              <w:jc w:val="right"/>
              <w:rPr>
                <w:rFonts w:ascii="Arial" w:hAnsi="Arial" w:cs="Arial"/>
                <w:sz w:val="18"/>
                <w:szCs w:val="18"/>
              </w:rPr>
            </w:pPr>
            <w:r w:rsidRPr="001C26F9">
              <w:rPr>
                <w:rFonts w:ascii="Arial" w:eastAsia="Arial Unicode MS" w:hAnsi="Arial" w:cs="Arial"/>
                <w:iCs/>
                <w:sz w:val="18"/>
                <w:szCs w:val="18"/>
              </w:rPr>
              <w:t>-</w:t>
            </w:r>
          </w:p>
        </w:tc>
        <w:tc>
          <w:tcPr>
            <w:tcW w:w="812" w:type="pct"/>
            <w:tcBorders>
              <w:top w:val="nil"/>
              <w:left w:val="nil"/>
              <w:bottom w:val="single" w:sz="4" w:space="0" w:color="auto"/>
            </w:tcBorders>
            <w:shd w:val="clear" w:color="auto" w:fill="auto"/>
            <w:vAlign w:val="bottom"/>
          </w:tcPr>
          <w:p w14:paraId="22076723" w14:textId="6CD2AEC8" w:rsidR="00252DB2" w:rsidRPr="00C21243" w:rsidRDefault="00252DB2" w:rsidP="00D21844">
            <w:pPr>
              <w:ind w:left="-196" w:right="18" w:firstLine="196"/>
              <w:jc w:val="right"/>
              <w:rPr>
                <w:rFonts w:ascii="Arial" w:hAnsi="Arial" w:cs="Arial"/>
                <w:sz w:val="18"/>
                <w:szCs w:val="18"/>
              </w:rPr>
            </w:pPr>
            <w:r w:rsidRPr="001C26F9">
              <w:rPr>
                <w:rFonts w:ascii="Arial" w:eastAsia="Arial Unicode MS" w:hAnsi="Arial" w:cs="Arial"/>
                <w:iCs/>
                <w:sz w:val="18"/>
                <w:szCs w:val="18"/>
              </w:rPr>
              <w:t>-</w:t>
            </w:r>
          </w:p>
        </w:tc>
      </w:tr>
      <w:tr w:rsidR="00252DB2" w:rsidRPr="00FF1B59" w14:paraId="568AD46E" w14:textId="77777777" w:rsidTr="002372DB">
        <w:trPr>
          <w:trHeight w:val="102"/>
        </w:trPr>
        <w:tc>
          <w:tcPr>
            <w:tcW w:w="2432" w:type="pct"/>
            <w:tcBorders>
              <w:top w:val="single" w:sz="4" w:space="0" w:color="auto"/>
              <w:bottom w:val="single" w:sz="4" w:space="0" w:color="auto"/>
            </w:tcBorders>
            <w:shd w:val="clear" w:color="auto" w:fill="auto"/>
            <w:noWrap/>
            <w:vAlign w:val="bottom"/>
          </w:tcPr>
          <w:p w14:paraId="227CB12E" w14:textId="77777777" w:rsidR="00252DB2" w:rsidRPr="00FF1B59" w:rsidRDefault="00252DB2" w:rsidP="00252DB2">
            <w:pPr>
              <w:ind w:right="-10"/>
              <w:rPr>
                <w:rFonts w:ascii="Arial" w:eastAsia="Arial Unicode MS" w:hAnsi="Arial" w:cs="Arial"/>
                <w:b/>
                <w:iCs/>
                <w:sz w:val="18"/>
                <w:szCs w:val="18"/>
              </w:rPr>
            </w:pPr>
            <w:r w:rsidRPr="00FF1B59">
              <w:rPr>
                <w:rFonts w:ascii="Arial" w:hAnsi="Arial" w:cs="Arial"/>
                <w:b/>
                <w:iCs/>
                <w:sz w:val="18"/>
                <w:szCs w:val="18"/>
              </w:rPr>
              <w:t>Diğer Krediler (Net)</w:t>
            </w:r>
          </w:p>
        </w:tc>
        <w:tc>
          <w:tcPr>
            <w:tcW w:w="942" w:type="pct"/>
            <w:tcBorders>
              <w:top w:val="single" w:sz="4" w:space="0" w:color="auto"/>
              <w:left w:val="nil"/>
              <w:bottom w:val="single" w:sz="4" w:space="0" w:color="auto"/>
              <w:right w:val="nil"/>
            </w:tcBorders>
            <w:shd w:val="clear" w:color="auto" w:fill="auto"/>
            <w:noWrap/>
            <w:vAlign w:val="bottom"/>
          </w:tcPr>
          <w:p w14:paraId="24A60841" w14:textId="69881921" w:rsidR="00252DB2" w:rsidRPr="00C21243" w:rsidRDefault="00252DB2" w:rsidP="00D21844">
            <w:pPr>
              <w:ind w:left="-196" w:right="18" w:firstLine="196"/>
              <w:jc w:val="right"/>
              <w:rPr>
                <w:rFonts w:ascii="Arial" w:hAnsi="Arial" w:cs="Arial"/>
                <w:b/>
                <w:sz w:val="18"/>
                <w:szCs w:val="18"/>
              </w:rPr>
            </w:pPr>
            <w:r w:rsidRPr="001C26F9">
              <w:rPr>
                <w:rFonts w:ascii="Arial" w:eastAsia="Arial Unicode MS" w:hAnsi="Arial" w:cs="Arial"/>
                <w:b/>
                <w:iCs/>
                <w:sz w:val="18"/>
                <w:szCs w:val="18"/>
              </w:rPr>
              <w:t>-</w:t>
            </w:r>
          </w:p>
        </w:tc>
        <w:tc>
          <w:tcPr>
            <w:tcW w:w="814" w:type="pct"/>
            <w:tcBorders>
              <w:top w:val="single" w:sz="4" w:space="0" w:color="auto"/>
              <w:left w:val="nil"/>
              <w:bottom w:val="single" w:sz="4" w:space="0" w:color="auto"/>
              <w:right w:val="nil"/>
            </w:tcBorders>
            <w:shd w:val="clear" w:color="auto" w:fill="auto"/>
            <w:vAlign w:val="bottom"/>
          </w:tcPr>
          <w:p w14:paraId="10977797" w14:textId="2538E52D" w:rsidR="00252DB2" w:rsidRPr="00C21243" w:rsidRDefault="00252DB2" w:rsidP="00D21844">
            <w:pPr>
              <w:ind w:left="-196" w:right="18" w:firstLine="196"/>
              <w:jc w:val="right"/>
              <w:rPr>
                <w:rFonts w:ascii="Arial" w:hAnsi="Arial" w:cs="Arial"/>
                <w:b/>
                <w:sz w:val="18"/>
                <w:szCs w:val="18"/>
              </w:rPr>
            </w:pPr>
            <w:r w:rsidRPr="001C26F9">
              <w:rPr>
                <w:rFonts w:ascii="Arial" w:eastAsia="Arial Unicode MS" w:hAnsi="Arial" w:cs="Arial"/>
                <w:b/>
                <w:iCs/>
                <w:sz w:val="18"/>
                <w:szCs w:val="18"/>
              </w:rPr>
              <w:t>-</w:t>
            </w:r>
          </w:p>
        </w:tc>
        <w:tc>
          <w:tcPr>
            <w:tcW w:w="812" w:type="pct"/>
            <w:tcBorders>
              <w:top w:val="single" w:sz="4" w:space="0" w:color="auto"/>
              <w:left w:val="nil"/>
              <w:bottom w:val="single" w:sz="4" w:space="0" w:color="auto"/>
            </w:tcBorders>
            <w:shd w:val="clear" w:color="auto" w:fill="auto"/>
            <w:vAlign w:val="bottom"/>
          </w:tcPr>
          <w:p w14:paraId="1DD38465" w14:textId="12BCAF31" w:rsidR="00252DB2" w:rsidRPr="00C21243" w:rsidRDefault="00252DB2" w:rsidP="00D21844">
            <w:pPr>
              <w:ind w:left="-196" w:right="18" w:firstLine="196"/>
              <w:jc w:val="right"/>
              <w:rPr>
                <w:rFonts w:ascii="Arial" w:hAnsi="Arial" w:cs="Arial"/>
                <w:b/>
                <w:sz w:val="18"/>
                <w:szCs w:val="18"/>
              </w:rPr>
            </w:pPr>
            <w:r w:rsidRPr="001C26F9">
              <w:rPr>
                <w:rFonts w:ascii="Arial" w:eastAsia="Arial Unicode MS" w:hAnsi="Arial" w:cs="Arial"/>
                <w:b/>
                <w:iCs/>
                <w:sz w:val="18"/>
                <w:szCs w:val="18"/>
              </w:rPr>
              <w:t>-</w:t>
            </w:r>
          </w:p>
        </w:tc>
      </w:tr>
      <w:tr w:rsidR="00252DB2" w:rsidRPr="00FF1B59" w14:paraId="7B4760DD" w14:textId="77777777" w:rsidTr="002372DB">
        <w:trPr>
          <w:trHeight w:val="102"/>
        </w:trPr>
        <w:tc>
          <w:tcPr>
            <w:tcW w:w="2432" w:type="pct"/>
            <w:tcBorders>
              <w:bottom w:val="single" w:sz="4" w:space="0" w:color="auto"/>
            </w:tcBorders>
            <w:shd w:val="clear" w:color="auto" w:fill="auto"/>
            <w:noWrap/>
            <w:vAlign w:val="bottom"/>
          </w:tcPr>
          <w:p w14:paraId="27047394" w14:textId="77777777" w:rsidR="00252DB2" w:rsidRPr="00FF1B59" w:rsidRDefault="00252DB2" w:rsidP="00252DB2">
            <w:pPr>
              <w:rPr>
                <w:rFonts w:ascii="Arial" w:hAnsi="Arial" w:cs="Arial"/>
                <w:iCs/>
                <w:sz w:val="18"/>
                <w:szCs w:val="18"/>
              </w:rPr>
            </w:pPr>
          </w:p>
        </w:tc>
        <w:tc>
          <w:tcPr>
            <w:tcW w:w="942" w:type="pct"/>
            <w:tcBorders>
              <w:top w:val="single" w:sz="4" w:space="0" w:color="auto"/>
              <w:bottom w:val="single" w:sz="4" w:space="0" w:color="auto"/>
            </w:tcBorders>
            <w:shd w:val="clear" w:color="auto" w:fill="auto"/>
            <w:noWrap/>
            <w:vAlign w:val="bottom"/>
          </w:tcPr>
          <w:p w14:paraId="70D2B2A7" w14:textId="77777777" w:rsidR="00252DB2" w:rsidRPr="00FF1B59" w:rsidRDefault="00252DB2" w:rsidP="00D21844">
            <w:pPr>
              <w:ind w:left="-22" w:right="18"/>
              <w:jc w:val="right"/>
              <w:rPr>
                <w:rFonts w:ascii="Arial" w:hAnsi="Arial" w:cs="Arial"/>
                <w:sz w:val="18"/>
                <w:szCs w:val="18"/>
              </w:rPr>
            </w:pPr>
          </w:p>
        </w:tc>
        <w:tc>
          <w:tcPr>
            <w:tcW w:w="814" w:type="pct"/>
            <w:tcBorders>
              <w:top w:val="single" w:sz="4" w:space="0" w:color="auto"/>
              <w:bottom w:val="single" w:sz="4" w:space="0" w:color="auto"/>
            </w:tcBorders>
            <w:vAlign w:val="bottom"/>
          </w:tcPr>
          <w:p w14:paraId="5E1CB238" w14:textId="77777777" w:rsidR="00252DB2" w:rsidRPr="00FF1B59" w:rsidRDefault="00252DB2" w:rsidP="00D21844">
            <w:pPr>
              <w:ind w:right="18"/>
              <w:jc w:val="right"/>
              <w:rPr>
                <w:rFonts w:ascii="Arial" w:hAnsi="Arial" w:cs="Arial"/>
                <w:sz w:val="18"/>
                <w:szCs w:val="18"/>
              </w:rPr>
            </w:pPr>
          </w:p>
        </w:tc>
        <w:tc>
          <w:tcPr>
            <w:tcW w:w="812" w:type="pct"/>
            <w:tcBorders>
              <w:top w:val="single" w:sz="4" w:space="0" w:color="auto"/>
              <w:bottom w:val="single" w:sz="4" w:space="0" w:color="auto"/>
            </w:tcBorders>
            <w:vAlign w:val="bottom"/>
          </w:tcPr>
          <w:p w14:paraId="0DEDEA6F" w14:textId="77777777" w:rsidR="00252DB2" w:rsidRPr="00FF1B59" w:rsidRDefault="00252DB2" w:rsidP="00D21844">
            <w:pPr>
              <w:ind w:right="18"/>
              <w:jc w:val="right"/>
              <w:rPr>
                <w:rFonts w:ascii="Arial" w:hAnsi="Arial" w:cs="Arial"/>
                <w:sz w:val="18"/>
                <w:szCs w:val="18"/>
              </w:rPr>
            </w:pPr>
          </w:p>
        </w:tc>
      </w:tr>
      <w:tr w:rsidR="00252DB2" w:rsidRPr="00FF1B59" w14:paraId="4724036F" w14:textId="77777777" w:rsidTr="00D21844">
        <w:trPr>
          <w:trHeight w:val="102"/>
        </w:trPr>
        <w:tc>
          <w:tcPr>
            <w:tcW w:w="2432" w:type="pct"/>
            <w:tcBorders>
              <w:top w:val="single" w:sz="4" w:space="0" w:color="auto"/>
              <w:bottom w:val="single" w:sz="4" w:space="0" w:color="auto"/>
            </w:tcBorders>
            <w:shd w:val="clear" w:color="auto" w:fill="auto"/>
            <w:noWrap/>
            <w:vAlign w:val="bottom"/>
          </w:tcPr>
          <w:p w14:paraId="7C5BF57E" w14:textId="77777777" w:rsidR="00252DB2" w:rsidRPr="00FF1B59" w:rsidRDefault="00252DB2" w:rsidP="00252DB2">
            <w:pPr>
              <w:ind w:left="67"/>
              <w:jc w:val="both"/>
              <w:rPr>
                <w:rFonts w:ascii="Arial" w:eastAsia="Arial Unicode MS" w:hAnsi="Arial" w:cs="Arial"/>
                <w:b/>
                <w:iCs/>
                <w:sz w:val="18"/>
                <w:szCs w:val="18"/>
              </w:rPr>
            </w:pPr>
            <w:r w:rsidRPr="00FF1B59">
              <w:rPr>
                <w:rFonts w:ascii="Arial" w:hAnsi="Arial" w:cs="Arial"/>
                <w:b/>
                <w:iCs/>
                <w:sz w:val="18"/>
                <w:szCs w:val="18"/>
              </w:rPr>
              <w:t>Önceki Dönem (Net)</w:t>
            </w:r>
          </w:p>
        </w:tc>
        <w:tc>
          <w:tcPr>
            <w:tcW w:w="942" w:type="pct"/>
            <w:tcBorders>
              <w:top w:val="single" w:sz="4" w:space="0" w:color="auto"/>
              <w:bottom w:val="single" w:sz="4" w:space="0" w:color="auto"/>
            </w:tcBorders>
            <w:vAlign w:val="bottom"/>
          </w:tcPr>
          <w:p w14:paraId="6EE5E2AC" w14:textId="6B9994FC" w:rsidR="00252DB2" w:rsidRPr="00FF1B59" w:rsidRDefault="00252DB2" w:rsidP="00D21844">
            <w:pPr>
              <w:ind w:left="-196" w:right="18" w:firstLine="196"/>
              <w:jc w:val="right"/>
              <w:rPr>
                <w:rFonts w:ascii="Arial" w:eastAsia="Arial Unicode MS" w:hAnsi="Arial" w:cs="Arial"/>
                <w:b/>
                <w:iCs/>
                <w:sz w:val="18"/>
                <w:szCs w:val="18"/>
              </w:rPr>
            </w:pPr>
            <w:r w:rsidRPr="001C26F9">
              <w:rPr>
                <w:rFonts w:ascii="Arial" w:hAnsi="Arial" w:cs="Arial"/>
                <w:b/>
                <w:sz w:val="18"/>
                <w:szCs w:val="18"/>
              </w:rPr>
              <w:t xml:space="preserve"> 182.086 </w:t>
            </w:r>
          </w:p>
        </w:tc>
        <w:tc>
          <w:tcPr>
            <w:tcW w:w="814" w:type="pct"/>
            <w:tcBorders>
              <w:top w:val="single" w:sz="4" w:space="0" w:color="auto"/>
              <w:bottom w:val="single" w:sz="4" w:space="0" w:color="auto"/>
            </w:tcBorders>
            <w:vAlign w:val="bottom"/>
          </w:tcPr>
          <w:p w14:paraId="0435E317" w14:textId="7DF56B7F" w:rsidR="00252DB2" w:rsidRPr="00FF1B59" w:rsidRDefault="00252DB2" w:rsidP="00D21844">
            <w:pPr>
              <w:ind w:left="-196" w:right="18" w:firstLine="196"/>
              <w:jc w:val="right"/>
              <w:rPr>
                <w:rFonts w:ascii="Arial" w:eastAsia="Arial Unicode MS" w:hAnsi="Arial" w:cs="Arial"/>
                <w:b/>
                <w:iCs/>
                <w:sz w:val="18"/>
                <w:szCs w:val="18"/>
              </w:rPr>
            </w:pPr>
            <w:r w:rsidRPr="001C26F9">
              <w:rPr>
                <w:rFonts w:ascii="Arial" w:hAnsi="Arial" w:cs="Arial"/>
                <w:b/>
                <w:sz w:val="18"/>
                <w:szCs w:val="18"/>
              </w:rPr>
              <w:t xml:space="preserve"> 34.314 </w:t>
            </w:r>
          </w:p>
        </w:tc>
        <w:tc>
          <w:tcPr>
            <w:tcW w:w="812" w:type="pct"/>
            <w:tcBorders>
              <w:top w:val="single" w:sz="4" w:space="0" w:color="auto"/>
              <w:bottom w:val="single" w:sz="4" w:space="0" w:color="auto"/>
            </w:tcBorders>
            <w:vAlign w:val="bottom"/>
          </w:tcPr>
          <w:p w14:paraId="22558D8C" w14:textId="4B29F354" w:rsidR="00252DB2" w:rsidRPr="00FF1B59" w:rsidRDefault="00252DB2" w:rsidP="00D21844">
            <w:pPr>
              <w:ind w:left="-196" w:right="18" w:firstLine="196"/>
              <w:jc w:val="right"/>
              <w:rPr>
                <w:rFonts w:ascii="Arial" w:eastAsia="Arial Unicode MS" w:hAnsi="Arial" w:cs="Arial"/>
                <w:b/>
                <w:iCs/>
                <w:sz w:val="18"/>
                <w:szCs w:val="18"/>
              </w:rPr>
            </w:pPr>
            <w:r w:rsidRPr="001C26F9">
              <w:rPr>
                <w:rFonts w:ascii="Arial" w:hAnsi="Arial" w:cs="Arial"/>
                <w:b/>
                <w:sz w:val="18"/>
                <w:szCs w:val="18"/>
              </w:rPr>
              <w:t xml:space="preserve"> 31.086 </w:t>
            </w:r>
          </w:p>
        </w:tc>
      </w:tr>
      <w:tr w:rsidR="00252DB2" w:rsidRPr="00FF1B59" w14:paraId="37BC608A" w14:textId="77777777" w:rsidTr="00D21844">
        <w:trPr>
          <w:trHeight w:val="102"/>
        </w:trPr>
        <w:tc>
          <w:tcPr>
            <w:tcW w:w="2432" w:type="pct"/>
            <w:tcBorders>
              <w:top w:val="single" w:sz="4" w:space="0" w:color="auto"/>
            </w:tcBorders>
            <w:shd w:val="clear" w:color="auto" w:fill="auto"/>
            <w:noWrap/>
            <w:vAlign w:val="bottom"/>
          </w:tcPr>
          <w:p w14:paraId="4BA48F6B" w14:textId="77777777" w:rsidR="00252DB2" w:rsidRPr="00FF1B59" w:rsidRDefault="00252DB2" w:rsidP="00252DB2">
            <w:pPr>
              <w:rPr>
                <w:rFonts w:ascii="Arial" w:eastAsia="Arial Unicode MS" w:hAnsi="Arial" w:cs="Arial"/>
                <w:iCs/>
                <w:sz w:val="18"/>
                <w:szCs w:val="18"/>
              </w:rPr>
            </w:pPr>
            <w:r w:rsidRPr="00FF1B59">
              <w:rPr>
                <w:rFonts w:ascii="Arial" w:hAnsi="Arial" w:cs="Arial"/>
                <w:iCs/>
                <w:sz w:val="18"/>
                <w:szCs w:val="18"/>
              </w:rPr>
              <w:t>Gerçek ve Tüzel Kişilere Kullandırılan Krediler (Brüt)</w:t>
            </w:r>
          </w:p>
        </w:tc>
        <w:tc>
          <w:tcPr>
            <w:tcW w:w="942" w:type="pct"/>
            <w:tcBorders>
              <w:top w:val="single" w:sz="4" w:space="0" w:color="auto"/>
            </w:tcBorders>
            <w:vAlign w:val="bottom"/>
          </w:tcPr>
          <w:p w14:paraId="031ECA66" w14:textId="2368B1AA" w:rsidR="00252DB2" w:rsidRPr="00FF1B59" w:rsidRDefault="00252DB2" w:rsidP="00D21844">
            <w:pPr>
              <w:ind w:left="-196" w:right="18" w:firstLine="196"/>
              <w:jc w:val="right"/>
              <w:rPr>
                <w:rFonts w:ascii="Arial" w:eastAsia="Arial Unicode MS" w:hAnsi="Arial" w:cs="Arial"/>
                <w:iCs/>
                <w:sz w:val="18"/>
                <w:szCs w:val="18"/>
              </w:rPr>
            </w:pPr>
            <w:r w:rsidRPr="001C26F9">
              <w:rPr>
                <w:rFonts w:ascii="Arial" w:hAnsi="Arial" w:cs="Arial"/>
                <w:sz w:val="18"/>
                <w:szCs w:val="18"/>
              </w:rPr>
              <w:t xml:space="preserve"> 479.357 </w:t>
            </w:r>
          </w:p>
        </w:tc>
        <w:tc>
          <w:tcPr>
            <w:tcW w:w="814" w:type="pct"/>
            <w:tcBorders>
              <w:top w:val="single" w:sz="4" w:space="0" w:color="auto"/>
            </w:tcBorders>
            <w:vAlign w:val="bottom"/>
          </w:tcPr>
          <w:p w14:paraId="4F476C51" w14:textId="02747990" w:rsidR="00252DB2" w:rsidRPr="00FF1B59" w:rsidRDefault="00252DB2" w:rsidP="00D21844">
            <w:pPr>
              <w:ind w:left="-196" w:right="18" w:firstLine="196"/>
              <w:jc w:val="right"/>
              <w:rPr>
                <w:rFonts w:ascii="Arial" w:eastAsia="Arial Unicode MS" w:hAnsi="Arial" w:cs="Arial"/>
                <w:iCs/>
                <w:sz w:val="18"/>
                <w:szCs w:val="18"/>
              </w:rPr>
            </w:pPr>
            <w:r w:rsidRPr="001C26F9">
              <w:rPr>
                <w:rFonts w:ascii="Arial" w:hAnsi="Arial" w:cs="Arial"/>
                <w:sz w:val="18"/>
                <w:szCs w:val="18"/>
              </w:rPr>
              <w:t xml:space="preserve"> 269.843 </w:t>
            </w:r>
          </w:p>
        </w:tc>
        <w:tc>
          <w:tcPr>
            <w:tcW w:w="812" w:type="pct"/>
            <w:tcBorders>
              <w:top w:val="single" w:sz="4" w:space="0" w:color="auto"/>
            </w:tcBorders>
            <w:vAlign w:val="bottom"/>
          </w:tcPr>
          <w:p w14:paraId="0213414A" w14:textId="496842A2" w:rsidR="00252DB2" w:rsidRPr="00FF1B59" w:rsidRDefault="00252DB2" w:rsidP="00D21844">
            <w:pPr>
              <w:ind w:left="-196" w:right="18" w:firstLine="196"/>
              <w:jc w:val="right"/>
              <w:rPr>
                <w:rFonts w:ascii="Arial" w:eastAsia="Arial Unicode MS" w:hAnsi="Arial" w:cs="Arial"/>
                <w:iCs/>
                <w:sz w:val="18"/>
                <w:szCs w:val="18"/>
              </w:rPr>
            </w:pPr>
            <w:r w:rsidRPr="001C26F9">
              <w:rPr>
                <w:rFonts w:ascii="Arial" w:hAnsi="Arial" w:cs="Arial"/>
                <w:sz w:val="18"/>
                <w:szCs w:val="18"/>
              </w:rPr>
              <w:t xml:space="preserve"> 1.270.469 </w:t>
            </w:r>
          </w:p>
        </w:tc>
      </w:tr>
      <w:tr w:rsidR="00252DB2" w:rsidRPr="00FF1B59" w14:paraId="27619B04" w14:textId="77777777" w:rsidTr="00D21844">
        <w:trPr>
          <w:trHeight w:val="102"/>
        </w:trPr>
        <w:tc>
          <w:tcPr>
            <w:tcW w:w="2432" w:type="pct"/>
            <w:tcBorders>
              <w:bottom w:val="single" w:sz="4" w:space="0" w:color="auto"/>
            </w:tcBorders>
            <w:shd w:val="clear" w:color="auto" w:fill="auto"/>
            <w:noWrap/>
            <w:vAlign w:val="bottom"/>
          </w:tcPr>
          <w:p w14:paraId="50D071DD" w14:textId="77777777" w:rsidR="00252DB2" w:rsidRPr="00FF1B59" w:rsidRDefault="00252DB2" w:rsidP="00252DB2">
            <w:pPr>
              <w:ind w:left="360"/>
              <w:rPr>
                <w:rFonts w:ascii="Arial" w:eastAsia="Arial Unicode MS" w:hAnsi="Arial" w:cs="Arial"/>
                <w:iCs/>
                <w:sz w:val="18"/>
                <w:szCs w:val="18"/>
              </w:rPr>
            </w:pPr>
            <w:r w:rsidRPr="00FF1B59">
              <w:rPr>
                <w:rFonts w:ascii="Arial" w:hAnsi="Arial" w:cs="Arial"/>
                <w:iCs/>
                <w:sz w:val="18"/>
                <w:szCs w:val="18"/>
              </w:rPr>
              <w:t>Karşılık Tutarı (</w:t>
            </w:r>
            <w:r>
              <w:rPr>
                <w:rFonts w:ascii="Arial" w:hAnsi="Arial" w:cs="Arial"/>
                <w:iCs/>
                <w:sz w:val="18"/>
                <w:szCs w:val="18"/>
              </w:rPr>
              <w:t>-</w:t>
            </w:r>
            <w:r w:rsidRPr="00FF1B59">
              <w:rPr>
                <w:rFonts w:ascii="Arial" w:hAnsi="Arial" w:cs="Arial"/>
                <w:iCs/>
                <w:sz w:val="18"/>
                <w:szCs w:val="18"/>
              </w:rPr>
              <w:t>)</w:t>
            </w:r>
          </w:p>
        </w:tc>
        <w:tc>
          <w:tcPr>
            <w:tcW w:w="942" w:type="pct"/>
            <w:tcBorders>
              <w:bottom w:val="single" w:sz="4" w:space="0" w:color="auto"/>
            </w:tcBorders>
            <w:vAlign w:val="bottom"/>
          </w:tcPr>
          <w:p w14:paraId="67AD130F" w14:textId="3FD118F8" w:rsidR="00252DB2" w:rsidRPr="00FF1B59" w:rsidRDefault="00252DB2" w:rsidP="00D21844">
            <w:pPr>
              <w:ind w:left="-196" w:right="18" w:firstLine="196"/>
              <w:jc w:val="right"/>
              <w:rPr>
                <w:rFonts w:ascii="Arial" w:eastAsia="Arial Unicode MS" w:hAnsi="Arial" w:cs="Arial"/>
                <w:iCs/>
                <w:sz w:val="18"/>
                <w:szCs w:val="18"/>
              </w:rPr>
            </w:pPr>
            <w:r w:rsidRPr="001C26F9">
              <w:rPr>
                <w:rFonts w:ascii="Arial" w:hAnsi="Arial" w:cs="Arial"/>
                <w:sz w:val="18"/>
                <w:szCs w:val="18"/>
              </w:rPr>
              <w:t xml:space="preserve"> 297.271 </w:t>
            </w:r>
          </w:p>
        </w:tc>
        <w:tc>
          <w:tcPr>
            <w:tcW w:w="814" w:type="pct"/>
            <w:tcBorders>
              <w:bottom w:val="single" w:sz="4" w:space="0" w:color="auto"/>
            </w:tcBorders>
            <w:vAlign w:val="bottom"/>
          </w:tcPr>
          <w:p w14:paraId="75C1163D" w14:textId="53B7C3F3" w:rsidR="00252DB2" w:rsidRPr="00FF1B59" w:rsidRDefault="00252DB2" w:rsidP="00D21844">
            <w:pPr>
              <w:ind w:left="-196" w:right="18" w:firstLine="196"/>
              <w:jc w:val="right"/>
              <w:rPr>
                <w:rFonts w:ascii="Arial" w:eastAsia="Arial Unicode MS" w:hAnsi="Arial" w:cs="Arial"/>
                <w:iCs/>
                <w:sz w:val="18"/>
                <w:szCs w:val="18"/>
              </w:rPr>
            </w:pPr>
            <w:r w:rsidRPr="001C26F9">
              <w:rPr>
                <w:rFonts w:ascii="Arial" w:hAnsi="Arial" w:cs="Arial"/>
                <w:sz w:val="18"/>
                <w:szCs w:val="18"/>
              </w:rPr>
              <w:t xml:space="preserve"> 235.529 </w:t>
            </w:r>
          </w:p>
        </w:tc>
        <w:tc>
          <w:tcPr>
            <w:tcW w:w="812" w:type="pct"/>
            <w:tcBorders>
              <w:bottom w:val="single" w:sz="4" w:space="0" w:color="auto"/>
            </w:tcBorders>
            <w:vAlign w:val="bottom"/>
          </w:tcPr>
          <w:p w14:paraId="0B7F22AA" w14:textId="4BE523A8" w:rsidR="00252DB2" w:rsidRPr="00FF1B59" w:rsidRDefault="00252DB2" w:rsidP="00D21844">
            <w:pPr>
              <w:ind w:left="-196" w:right="18" w:firstLine="196"/>
              <w:jc w:val="right"/>
              <w:rPr>
                <w:rFonts w:ascii="Arial" w:eastAsia="Arial Unicode MS" w:hAnsi="Arial" w:cs="Arial"/>
                <w:iCs/>
                <w:sz w:val="18"/>
                <w:szCs w:val="18"/>
              </w:rPr>
            </w:pPr>
            <w:r w:rsidRPr="001C26F9">
              <w:rPr>
                <w:rFonts w:ascii="Arial" w:hAnsi="Arial" w:cs="Arial"/>
                <w:sz w:val="18"/>
                <w:szCs w:val="18"/>
              </w:rPr>
              <w:t xml:space="preserve"> 1.239.383 </w:t>
            </w:r>
          </w:p>
        </w:tc>
      </w:tr>
      <w:tr w:rsidR="00252DB2" w:rsidRPr="00FF1B59" w14:paraId="423336ED" w14:textId="77777777" w:rsidTr="00D21844">
        <w:trPr>
          <w:trHeight w:val="102"/>
        </w:trPr>
        <w:tc>
          <w:tcPr>
            <w:tcW w:w="2432" w:type="pct"/>
            <w:tcBorders>
              <w:top w:val="single" w:sz="4" w:space="0" w:color="auto"/>
              <w:bottom w:val="single" w:sz="4" w:space="0" w:color="auto"/>
            </w:tcBorders>
            <w:shd w:val="clear" w:color="auto" w:fill="auto"/>
            <w:noWrap/>
            <w:vAlign w:val="bottom"/>
          </w:tcPr>
          <w:p w14:paraId="6684B853" w14:textId="77777777" w:rsidR="00252DB2" w:rsidRPr="00FF1B59" w:rsidRDefault="00252DB2" w:rsidP="00252DB2">
            <w:pPr>
              <w:rPr>
                <w:rFonts w:ascii="Arial" w:eastAsia="Arial Unicode MS" w:hAnsi="Arial" w:cs="Arial"/>
                <w:b/>
                <w:iCs/>
                <w:sz w:val="18"/>
                <w:szCs w:val="18"/>
              </w:rPr>
            </w:pPr>
            <w:r w:rsidRPr="00FF1B59">
              <w:rPr>
                <w:rFonts w:ascii="Arial" w:hAnsi="Arial" w:cs="Arial"/>
                <w:b/>
                <w:iCs/>
                <w:sz w:val="18"/>
                <w:szCs w:val="18"/>
              </w:rPr>
              <w:t xml:space="preserve">Gerçek ve Tüzel Kişilere Kullandırılan Krediler (Net) </w:t>
            </w:r>
          </w:p>
        </w:tc>
        <w:tc>
          <w:tcPr>
            <w:tcW w:w="942" w:type="pct"/>
            <w:tcBorders>
              <w:top w:val="single" w:sz="4" w:space="0" w:color="auto"/>
              <w:bottom w:val="single" w:sz="4" w:space="0" w:color="auto"/>
            </w:tcBorders>
            <w:vAlign w:val="bottom"/>
          </w:tcPr>
          <w:p w14:paraId="0CA03A1F" w14:textId="3095D0D4" w:rsidR="00252DB2" w:rsidRPr="00FF1B59" w:rsidRDefault="00252DB2" w:rsidP="00D21844">
            <w:pPr>
              <w:ind w:left="-196" w:right="18" w:firstLine="196"/>
              <w:jc w:val="right"/>
              <w:rPr>
                <w:rFonts w:ascii="Arial" w:eastAsia="Arial Unicode MS" w:hAnsi="Arial" w:cs="Arial"/>
                <w:b/>
                <w:iCs/>
                <w:sz w:val="18"/>
                <w:szCs w:val="18"/>
              </w:rPr>
            </w:pPr>
            <w:r w:rsidRPr="001C26F9">
              <w:rPr>
                <w:rFonts w:ascii="Arial" w:hAnsi="Arial" w:cs="Arial"/>
                <w:b/>
                <w:sz w:val="18"/>
                <w:szCs w:val="18"/>
              </w:rPr>
              <w:t xml:space="preserve"> 182.086 </w:t>
            </w:r>
          </w:p>
        </w:tc>
        <w:tc>
          <w:tcPr>
            <w:tcW w:w="814" w:type="pct"/>
            <w:tcBorders>
              <w:top w:val="single" w:sz="4" w:space="0" w:color="auto"/>
              <w:bottom w:val="single" w:sz="4" w:space="0" w:color="auto"/>
            </w:tcBorders>
            <w:vAlign w:val="bottom"/>
          </w:tcPr>
          <w:p w14:paraId="79E2754D" w14:textId="7E7924F6" w:rsidR="00252DB2" w:rsidRPr="00FF1B59" w:rsidRDefault="00252DB2" w:rsidP="00D21844">
            <w:pPr>
              <w:ind w:left="-196" w:right="18" w:firstLine="196"/>
              <w:jc w:val="right"/>
              <w:rPr>
                <w:rFonts w:ascii="Arial" w:eastAsia="Arial Unicode MS" w:hAnsi="Arial" w:cs="Arial"/>
                <w:b/>
                <w:iCs/>
                <w:sz w:val="18"/>
                <w:szCs w:val="18"/>
              </w:rPr>
            </w:pPr>
            <w:r w:rsidRPr="001C26F9">
              <w:rPr>
                <w:rFonts w:ascii="Arial" w:hAnsi="Arial" w:cs="Arial"/>
                <w:b/>
                <w:sz w:val="18"/>
                <w:szCs w:val="18"/>
              </w:rPr>
              <w:t xml:space="preserve"> 34.314 </w:t>
            </w:r>
          </w:p>
        </w:tc>
        <w:tc>
          <w:tcPr>
            <w:tcW w:w="812" w:type="pct"/>
            <w:tcBorders>
              <w:top w:val="single" w:sz="4" w:space="0" w:color="auto"/>
              <w:bottom w:val="single" w:sz="4" w:space="0" w:color="auto"/>
            </w:tcBorders>
            <w:vAlign w:val="bottom"/>
          </w:tcPr>
          <w:p w14:paraId="7FBAF418" w14:textId="088BEA4E" w:rsidR="00252DB2" w:rsidRPr="00FF1B59" w:rsidRDefault="00252DB2" w:rsidP="00D21844">
            <w:pPr>
              <w:ind w:left="-196" w:right="18" w:firstLine="196"/>
              <w:jc w:val="right"/>
              <w:rPr>
                <w:rFonts w:ascii="Arial" w:eastAsia="Arial Unicode MS" w:hAnsi="Arial" w:cs="Arial"/>
                <w:b/>
                <w:iCs/>
                <w:sz w:val="18"/>
                <w:szCs w:val="18"/>
              </w:rPr>
            </w:pPr>
            <w:r w:rsidRPr="001C26F9">
              <w:rPr>
                <w:rFonts w:ascii="Arial" w:hAnsi="Arial" w:cs="Arial"/>
                <w:b/>
                <w:sz w:val="18"/>
                <w:szCs w:val="18"/>
              </w:rPr>
              <w:t xml:space="preserve"> 31.086 </w:t>
            </w:r>
          </w:p>
        </w:tc>
      </w:tr>
      <w:tr w:rsidR="00252DB2" w:rsidRPr="00FF1B59" w14:paraId="029C9A59" w14:textId="77777777" w:rsidTr="00D21844">
        <w:trPr>
          <w:trHeight w:val="102"/>
        </w:trPr>
        <w:tc>
          <w:tcPr>
            <w:tcW w:w="2432" w:type="pct"/>
            <w:tcBorders>
              <w:top w:val="single" w:sz="4" w:space="0" w:color="auto"/>
            </w:tcBorders>
            <w:shd w:val="clear" w:color="auto" w:fill="auto"/>
            <w:noWrap/>
            <w:vAlign w:val="bottom"/>
          </w:tcPr>
          <w:p w14:paraId="41CF05D4" w14:textId="77777777" w:rsidR="00252DB2" w:rsidRPr="00FF1B59" w:rsidRDefault="00252DB2" w:rsidP="00252DB2">
            <w:pPr>
              <w:rPr>
                <w:rFonts w:ascii="Arial" w:eastAsia="Arial Unicode MS" w:hAnsi="Arial" w:cs="Arial"/>
                <w:iCs/>
                <w:sz w:val="18"/>
                <w:szCs w:val="18"/>
              </w:rPr>
            </w:pPr>
            <w:r w:rsidRPr="00FF1B59">
              <w:rPr>
                <w:rFonts w:ascii="Arial" w:hAnsi="Arial" w:cs="Arial"/>
                <w:iCs/>
                <w:sz w:val="18"/>
                <w:szCs w:val="18"/>
              </w:rPr>
              <w:t>Bankalar (Brüt)</w:t>
            </w:r>
          </w:p>
        </w:tc>
        <w:tc>
          <w:tcPr>
            <w:tcW w:w="942" w:type="pct"/>
            <w:tcBorders>
              <w:top w:val="single" w:sz="4" w:space="0" w:color="auto"/>
            </w:tcBorders>
            <w:vAlign w:val="bottom"/>
          </w:tcPr>
          <w:p w14:paraId="3E1F66CA" w14:textId="7AA86C67" w:rsidR="00252DB2" w:rsidRPr="00FF1B59" w:rsidRDefault="00252DB2" w:rsidP="00D21844">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814" w:type="pct"/>
            <w:tcBorders>
              <w:top w:val="single" w:sz="4" w:space="0" w:color="auto"/>
            </w:tcBorders>
            <w:vAlign w:val="bottom"/>
          </w:tcPr>
          <w:p w14:paraId="55B725E1" w14:textId="2A53A2DB" w:rsidR="00252DB2" w:rsidRPr="00FF1B59" w:rsidRDefault="00252DB2" w:rsidP="00D21844">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812" w:type="pct"/>
            <w:tcBorders>
              <w:top w:val="single" w:sz="4" w:space="0" w:color="auto"/>
            </w:tcBorders>
            <w:vAlign w:val="bottom"/>
          </w:tcPr>
          <w:p w14:paraId="6E35020D" w14:textId="659B73B6" w:rsidR="00252DB2" w:rsidRPr="00FF1B59" w:rsidRDefault="00252DB2" w:rsidP="00D21844">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r>
      <w:tr w:rsidR="00252DB2" w:rsidRPr="00FF1B59" w14:paraId="2F7D1B6C" w14:textId="77777777" w:rsidTr="00D21844">
        <w:trPr>
          <w:trHeight w:val="102"/>
        </w:trPr>
        <w:tc>
          <w:tcPr>
            <w:tcW w:w="2432" w:type="pct"/>
            <w:tcBorders>
              <w:bottom w:val="single" w:sz="4" w:space="0" w:color="auto"/>
            </w:tcBorders>
            <w:shd w:val="clear" w:color="auto" w:fill="auto"/>
            <w:noWrap/>
            <w:vAlign w:val="bottom"/>
          </w:tcPr>
          <w:p w14:paraId="4CD9F1EB" w14:textId="77777777" w:rsidR="00252DB2" w:rsidRPr="00FF1B59" w:rsidRDefault="00252DB2" w:rsidP="00252DB2">
            <w:pPr>
              <w:ind w:left="360"/>
              <w:rPr>
                <w:rFonts w:ascii="Arial" w:eastAsia="Arial Unicode MS" w:hAnsi="Arial" w:cs="Arial"/>
                <w:iCs/>
                <w:sz w:val="18"/>
                <w:szCs w:val="18"/>
              </w:rPr>
            </w:pPr>
            <w:r w:rsidRPr="00FF1B59">
              <w:rPr>
                <w:rFonts w:ascii="Arial" w:hAnsi="Arial" w:cs="Arial"/>
                <w:iCs/>
                <w:sz w:val="18"/>
                <w:szCs w:val="18"/>
              </w:rPr>
              <w:t>Karşılık Tutarı (</w:t>
            </w:r>
            <w:r>
              <w:rPr>
                <w:rFonts w:ascii="Arial" w:hAnsi="Arial" w:cs="Arial"/>
                <w:iCs/>
                <w:sz w:val="18"/>
                <w:szCs w:val="18"/>
              </w:rPr>
              <w:t>-</w:t>
            </w:r>
            <w:r w:rsidRPr="00FF1B59">
              <w:rPr>
                <w:rFonts w:ascii="Arial" w:hAnsi="Arial" w:cs="Arial"/>
                <w:iCs/>
                <w:sz w:val="18"/>
                <w:szCs w:val="18"/>
              </w:rPr>
              <w:t>)</w:t>
            </w:r>
          </w:p>
        </w:tc>
        <w:tc>
          <w:tcPr>
            <w:tcW w:w="942" w:type="pct"/>
            <w:tcBorders>
              <w:bottom w:val="single" w:sz="4" w:space="0" w:color="auto"/>
            </w:tcBorders>
            <w:vAlign w:val="bottom"/>
          </w:tcPr>
          <w:p w14:paraId="602296F1" w14:textId="17B30A40" w:rsidR="00252DB2" w:rsidRPr="00FF1B59" w:rsidRDefault="00252DB2" w:rsidP="00D21844">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814" w:type="pct"/>
            <w:tcBorders>
              <w:bottom w:val="single" w:sz="4" w:space="0" w:color="auto"/>
            </w:tcBorders>
            <w:vAlign w:val="bottom"/>
          </w:tcPr>
          <w:p w14:paraId="2A0592D7" w14:textId="4A9CF9C3" w:rsidR="00252DB2" w:rsidRPr="00FF1B59" w:rsidRDefault="00252DB2" w:rsidP="00D21844">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812" w:type="pct"/>
            <w:tcBorders>
              <w:bottom w:val="single" w:sz="4" w:space="0" w:color="auto"/>
            </w:tcBorders>
            <w:vAlign w:val="bottom"/>
          </w:tcPr>
          <w:p w14:paraId="32DEFC2D" w14:textId="032696BE" w:rsidR="00252DB2" w:rsidRPr="00FF1B59" w:rsidRDefault="00252DB2" w:rsidP="00D21844">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r>
      <w:tr w:rsidR="00252DB2" w:rsidRPr="00FF1B59" w14:paraId="6CAD2163" w14:textId="77777777" w:rsidTr="00D21844">
        <w:trPr>
          <w:trHeight w:val="102"/>
        </w:trPr>
        <w:tc>
          <w:tcPr>
            <w:tcW w:w="2432" w:type="pct"/>
            <w:tcBorders>
              <w:top w:val="single" w:sz="4" w:space="0" w:color="auto"/>
              <w:bottom w:val="single" w:sz="4" w:space="0" w:color="auto"/>
            </w:tcBorders>
            <w:shd w:val="clear" w:color="auto" w:fill="auto"/>
            <w:noWrap/>
            <w:vAlign w:val="bottom"/>
          </w:tcPr>
          <w:p w14:paraId="6D91C63D" w14:textId="77777777" w:rsidR="00252DB2" w:rsidRPr="00FF1B59" w:rsidRDefault="00252DB2" w:rsidP="00252DB2">
            <w:pPr>
              <w:rPr>
                <w:rFonts w:ascii="Arial" w:hAnsi="Arial" w:cs="Arial"/>
                <w:b/>
                <w:iCs/>
                <w:sz w:val="18"/>
                <w:szCs w:val="18"/>
              </w:rPr>
            </w:pPr>
            <w:r w:rsidRPr="00FF1B59">
              <w:rPr>
                <w:rFonts w:ascii="Arial" w:hAnsi="Arial" w:cs="Arial"/>
                <w:b/>
                <w:iCs/>
                <w:sz w:val="18"/>
                <w:szCs w:val="18"/>
              </w:rPr>
              <w:t>Bankalar (Net)</w:t>
            </w:r>
          </w:p>
        </w:tc>
        <w:tc>
          <w:tcPr>
            <w:tcW w:w="942" w:type="pct"/>
            <w:tcBorders>
              <w:top w:val="single" w:sz="4" w:space="0" w:color="auto"/>
              <w:bottom w:val="single" w:sz="4" w:space="0" w:color="auto"/>
            </w:tcBorders>
            <w:vAlign w:val="bottom"/>
          </w:tcPr>
          <w:p w14:paraId="0C6F015B" w14:textId="7A71B5E3" w:rsidR="00252DB2" w:rsidRPr="00FF1B59" w:rsidRDefault="00252DB2" w:rsidP="00D21844">
            <w:pPr>
              <w:ind w:left="-196" w:right="18" w:firstLine="196"/>
              <w:jc w:val="right"/>
              <w:rPr>
                <w:rFonts w:ascii="Arial" w:eastAsia="Arial Unicode MS" w:hAnsi="Arial" w:cs="Arial"/>
                <w:b/>
                <w:iCs/>
                <w:sz w:val="18"/>
                <w:szCs w:val="18"/>
              </w:rPr>
            </w:pPr>
            <w:r w:rsidRPr="001C26F9">
              <w:rPr>
                <w:rFonts w:ascii="Arial" w:eastAsia="Arial Unicode MS" w:hAnsi="Arial" w:cs="Arial"/>
                <w:b/>
                <w:iCs/>
                <w:sz w:val="18"/>
                <w:szCs w:val="18"/>
              </w:rPr>
              <w:t>-</w:t>
            </w:r>
          </w:p>
        </w:tc>
        <w:tc>
          <w:tcPr>
            <w:tcW w:w="814" w:type="pct"/>
            <w:tcBorders>
              <w:top w:val="single" w:sz="4" w:space="0" w:color="auto"/>
              <w:bottom w:val="single" w:sz="4" w:space="0" w:color="auto"/>
            </w:tcBorders>
            <w:vAlign w:val="bottom"/>
          </w:tcPr>
          <w:p w14:paraId="1993C8D1" w14:textId="775BAE83" w:rsidR="00252DB2" w:rsidRPr="00FF1B59" w:rsidRDefault="00252DB2" w:rsidP="00D21844">
            <w:pPr>
              <w:ind w:left="-196" w:right="18" w:firstLine="196"/>
              <w:jc w:val="right"/>
              <w:rPr>
                <w:rFonts w:ascii="Arial" w:eastAsia="Arial Unicode MS" w:hAnsi="Arial" w:cs="Arial"/>
                <w:b/>
                <w:iCs/>
                <w:sz w:val="18"/>
                <w:szCs w:val="18"/>
              </w:rPr>
            </w:pPr>
            <w:r w:rsidRPr="001C26F9">
              <w:rPr>
                <w:rFonts w:ascii="Arial" w:eastAsia="Arial Unicode MS" w:hAnsi="Arial" w:cs="Arial"/>
                <w:b/>
                <w:iCs/>
                <w:sz w:val="18"/>
                <w:szCs w:val="18"/>
              </w:rPr>
              <w:t>-</w:t>
            </w:r>
          </w:p>
        </w:tc>
        <w:tc>
          <w:tcPr>
            <w:tcW w:w="812" w:type="pct"/>
            <w:tcBorders>
              <w:top w:val="single" w:sz="4" w:space="0" w:color="auto"/>
              <w:bottom w:val="single" w:sz="4" w:space="0" w:color="auto"/>
            </w:tcBorders>
            <w:vAlign w:val="bottom"/>
          </w:tcPr>
          <w:p w14:paraId="558BBBB6" w14:textId="1342E1D6" w:rsidR="00252DB2" w:rsidRPr="00FF1B59" w:rsidRDefault="00252DB2" w:rsidP="00D21844">
            <w:pPr>
              <w:ind w:left="-196" w:right="18" w:firstLine="196"/>
              <w:jc w:val="right"/>
              <w:rPr>
                <w:rFonts w:ascii="Arial" w:eastAsia="Arial Unicode MS" w:hAnsi="Arial" w:cs="Arial"/>
                <w:b/>
                <w:iCs/>
                <w:sz w:val="18"/>
                <w:szCs w:val="18"/>
              </w:rPr>
            </w:pPr>
            <w:r w:rsidRPr="001C26F9">
              <w:rPr>
                <w:rFonts w:ascii="Arial" w:eastAsia="Arial Unicode MS" w:hAnsi="Arial" w:cs="Arial"/>
                <w:b/>
                <w:iCs/>
                <w:sz w:val="18"/>
                <w:szCs w:val="18"/>
              </w:rPr>
              <w:t>-</w:t>
            </w:r>
          </w:p>
        </w:tc>
      </w:tr>
      <w:tr w:rsidR="00252DB2" w:rsidRPr="00FF1B59" w14:paraId="025904CF" w14:textId="77777777" w:rsidTr="00D21844">
        <w:trPr>
          <w:trHeight w:val="102"/>
        </w:trPr>
        <w:tc>
          <w:tcPr>
            <w:tcW w:w="2432" w:type="pct"/>
            <w:tcBorders>
              <w:top w:val="single" w:sz="4" w:space="0" w:color="auto"/>
            </w:tcBorders>
            <w:shd w:val="clear" w:color="auto" w:fill="auto"/>
            <w:noWrap/>
            <w:vAlign w:val="bottom"/>
          </w:tcPr>
          <w:p w14:paraId="48E6BEDD" w14:textId="77777777" w:rsidR="00252DB2" w:rsidRPr="00FF1B59" w:rsidRDefault="00252DB2" w:rsidP="00252DB2">
            <w:pPr>
              <w:rPr>
                <w:rFonts w:ascii="Arial" w:eastAsia="Arial Unicode MS" w:hAnsi="Arial" w:cs="Arial"/>
                <w:iCs/>
                <w:sz w:val="18"/>
                <w:szCs w:val="18"/>
              </w:rPr>
            </w:pPr>
            <w:r w:rsidRPr="00FF1B59">
              <w:rPr>
                <w:rFonts w:ascii="Arial" w:hAnsi="Arial" w:cs="Arial"/>
                <w:iCs/>
                <w:sz w:val="18"/>
                <w:szCs w:val="18"/>
              </w:rPr>
              <w:t>Diğer Krediler (Brüt)</w:t>
            </w:r>
          </w:p>
        </w:tc>
        <w:tc>
          <w:tcPr>
            <w:tcW w:w="942" w:type="pct"/>
            <w:tcBorders>
              <w:top w:val="single" w:sz="4" w:space="0" w:color="auto"/>
            </w:tcBorders>
            <w:vAlign w:val="bottom"/>
          </w:tcPr>
          <w:p w14:paraId="5734ED57" w14:textId="07DE872B" w:rsidR="00252DB2" w:rsidRPr="00FF1B59" w:rsidRDefault="00252DB2" w:rsidP="00D21844">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814" w:type="pct"/>
            <w:tcBorders>
              <w:top w:val="single" w:sz="4" w:space="0" w:color="auto"/>
            </w:tcBorders>
            <w:vAlign w:val="bottom"/>
          </w:tcPr>
          <w:p w14:paraId="24820045" w14:textId="7EF4277A" w:rsidR="00252DB2" w:rsidRPr="00FF1B59" w:rsidRDefault="00252DB2" w:rsidP="00D21844">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812" w:type="pct"/>
            <w:tcBorders>
              <w:top w:val="single" w:sz="4" w:space="0" w:color="auto"/>
            </w:tcBorders>
            <w:vAlign w:val="bottom"/>
          </w:tcPr>
          <w:p w14:paraId="2A510C7E" w14:textId="779B6FA0" w:rsidR="00252DB2" w:rsidRPr="00FF1B59" w:rsidRDefault="00252DB2" w:rsidP="00D21844">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r>
      <w:tr w:rsidR="00252DB2" w:rsidRPr="00FF1B59" w14:paraId="23118045" w14:textId="77777777" w:rsidTr="00D21844">
        <w:trPr>
          <w:trHeight w:val="102"/>
        </w:trPr>
        <w:tc>
          <w:tcPr>
            <w:tcW w:w="2432" w:type="pct"/>
            <w:tcBorders>
              <w:bottom w:val="single" w:sz="4" w:space="0" w:color="auto"/>
            </w:tcBorders>
            <w:shd w:val="clear" w:color="auto" w:fill="auto"/>
            <w:noWrap/>
            <w:vAlign w:val="bottom"/>
          </w:tcPr>
          <w:p w14:paraId="2C1A342B" w14:textId="77777777" w:rsidR="00252DB2" w:rsidRPr="00FF1B59" w:rsidRDefault="00252DB2" w:rsidP="00252DB2">
            <w:pPr>
              <w:ind w:left="360"/>
              <w:rPr>
                <w:rFonts w:ascii="Arial" w:eastAsia="Arial Unicode MS" w:hAnsi="Arial" w:cs="Arial"/>
                <w:iCs/>
                <w:sz w:val="18"/>
                <w:szCs w:val="18"/>
              </w:rPr>
            </w:pPr>
            <w:r w:rsidRPr="00FF1B59">
              <w:rPr>
                <w:rFonts w:ascii="Arial" w:hAnsi="Arial" w:cs="Arial"/>
                <w:iCs/>
                <w:sz w:val="18"/>
                <w:szCs w:val="18"/>
              </w:rPr>
              <w:t>Karşılık Tutarı (</w:t>
            </w:r>
            <w:r>
              <w:rPr>
                <w:rFonts w:ascii="Arial" w:hAnsi="Arial" w:cs="Arial"/>
                <w:iCs/>
                <w:sz w:val="18"/>
                <w:szCs w:val="18"/>
              </w:rPr>
              <w:t>-</w:t>
            </w:r>
            <w:r w:rsidRPr="00FF1B59">
              <w:rPr>
                <w:rFonts w:ascii="Arial" w:hAnsi="Arial" w:cs="Arial"/>
                <w:iCs/>
                <w:sz w:val="18"/>
                <w:szCs w:val="18"/>
              </w:rPr>
              <w:t>)</w:t>
            </w:r>
          </w:p>
        </w:tc>
        <w:tc>
          <w:tcPr>
            <w:tcW w:w="942" w:type="pct"/>
            <w:tcBorders>
              <w:bottom w:val="single" w:sz="4" w:space="0" w:color="auto"/>
            </w:tcBorders>
            <w:vAlign w:val="bottom"/>
          </w:tcPr>
          <w:p w14:paraId="04502D98" w14:textId="21163427" w:rsidR="00252DB2" w:rsidRPr="00FF1B59" w:rsidRDefault="00252DB2" w:rsidP="00D21844">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814" w:type="pct"/>
            <w:tcBorders>
              <w:bottom w:val="single" w:sz="4" w:space="0" w:color="auto"/>
            </w:tcBorders>
            <w:vAlign w:val="bottom"/>
          </w:tcPr>
          <w:p w14:paraId="12F1CDC7" w14:textId="6BDB8CB7" w:rsidR="00252DB2" w:rsidRPr="00FF1B59" w:rsidRDefault="00252DB2" w:rsidP="00D21844">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812" w:type="pct"/>
            <w:tcBorders>
              <w:bottom w:val="single" w:sz="4" w:space="0" w:color="auto"/>
            </w:tcBorders>
            <w:vAlign w:val="bottom"/>
          </w:tcPr>
          <w:p w14:paraId="61700F8D" w14:textId="60B22C6F" w:rsidR="00252DB2" w:rsidRPr="00FF1B59" w:rsidRDefault="00252DB2" w:rsidP="00D21844">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r>
      <w:tr w:rsidR="00252DB2" w:rsidRPr="00FF1B59" w14:paraId="39441C15" w14:textId="77777777" w:rsidTr="00D21844">
        <w:trPr>
          <w:trHeight w:val="102"/>
        </w:trPr>
        <w:tc>
          <w:tcPr>
            <w:tcW w:w="2432" w:type="pct"/>
            <w:tcBorders>
              <w:top w:val="single" w:sz="4" w:space="0" w:color="auto"/>
              <w:bottom w:val="single" w:sz="4" w:space="0" w:color="auto"/>
            </w:tcBorders>
            <w:shd w:val="clear" w:color="auto" w:fill="auto"/>
            <w:noWrap/>
            <w:vAlign w:val="bottom"/>
          </w:tcPr>
          <w:p w14:paraId="7172AE0E" w14:textId="77777777" w:rsidR="00252DB2" w:rsidRPr="00FF1B59" w:rsidRDefault="00252DB2" w:rsidP="00252DB2">
            <w:pPr>
              <w:rPr>
                <w:rFonts w:ascii="Arial" w:eastAsia="Arial Unicode MS" w:hAnsi="Arial" w:cs="Arial"/>
                <w:b/>
                <w:iCs/>
                <w:sz w:val="18"/>
                <w:szCs w:val="18"/>
              </w:rPr>
            </w:pPr>
            <w:r w:rsidRPr="00FF1B59">
              <w:rPr>
                <w:rFonts w:ascii="Arial" w:hAnsi="Arial" w:cs="Arial"/>
                <w:b/>
                <w:iCs/>
                <w:sz w:val="18"/>
                <w:szCs w:val="18"/>
              </w:rPr>
              <w:t>Diğer Krediler (Net)</w:t>
            </w:r>
          </w:p>
        </w:tc>
        <w:tc>
          <w:tcPr>
            <w:tcW w:w="942" w:type="pct"/>
            <w:tcBorders>
              <w:top w:val="single" w:sz="4" w:space="0" w:color="auto"/>
              <w:bottom w:val="single" w:sz="4" w:space="0" w:color="auto"/>
            </w:tcBorders>
            <w:vAlign w:val="bottom"/>
          </w:tcPr>
          <w:p w14:paraId="578C4ADE" w14:textId="2E5F8427" w:rsidR="00252DB2" w:rsidRPr="00FF1B59" w:rsidRDefault="00252DB2" w:rsidP="00D21844">
            <w:pPr>
              <w:ind w:left="-196" w:right="18" w:firstLine="196"/>
              <w:jc w:val="right"/>
              <w:rPr>
                <w:rFonts w:ascii="Arial" w:eastAsia="Arial Unicode MS" w:hAnsi="Arial" w:cs="Arial"/>
                <w:b/>
                <w:iCs/>
                <w:sz w:val="18"/>
                <w:szCs w:val="18"/>
              </w:rPr>
            </w:pPr>
            <w:r w:rsidRPr="001C26F9">
              <w:rPr>
                <w:rFonts w:ascii="Arial" w:eastAsia="Arial Unicode MS" w:hAnsi="Arial" w:cs="Arial"/>
                <w:b/>
                <w:iCs/>
                <w:sz w:val="18"/>
                <w:szCs w:val="18"/>
              </w:rPr>
              <w:t>-</w:t>
            </w:r>
          </w:p>
        </w:tc>
        <w:tc>
          <w:tcPr>
            <w:tcW w:w="814" w:type="pct"/>
            <w:tcBorders>
              <w:top w:val="single" w:sz="4" w:space="0" w:color="auto"/>
              <w:bottom w:val="single" w:sz="4" w:space="0" w:color="auto"/>
            </w:tcBorders>
            <w:vAlign w:val="bottom"/>
          </w:tcPr>
          <w:p w14:paraId="3C21032F" w14:textId="215DA03D" w:rsidR="00252DB2" w:rsidRPr="00FF1B59" w:rsidRDefault="00252DB2" w:rsidP="00D21844">
            <w:pPr>
              <w:ind w:left="-196" w:right="18" w:firstLine="196"/>
              <w:jc w:val="right"/>
              <w:rPr>
                <w:rFonts w:ascii="Arial" w:eastAsia="Arial Unicode MS" w:hAnsi="Arial" w:cs="Arial"/>
                <w:b/>
                <w:iCs/>
                <w:sz w:val="18"/>
                <w:szCs w:val="18"/>
              </w:rPr>
            </w:pPr>
            <w:r w:rsidRPr="001C26F9">
              <w:rPr>
                <w:rFonts w:ascii="Arial" w:eastAsia="Arial Unicode MS" w:hAnsi="Arial" w:cs="Arial"/>
                <w:b/>
                <w:iCs/>
                <w:sz w:val="18"/>
                <w:szCs w:val="18"/>
              </w:rPr>
              <w:t>-</w:t>
            </w:r>
          </w:p>
        </w:tc>
        <w:tc>
          <w:tcPr>
            <w:tcW w:w="812" w:type="pct"/>
            <w:tcBorders>
              <w:top w:val="single" w:sz="4" w:space="0" w:color="auto"/>
              <w:bottom w:val="single" w:sz="4" w:space="0" w:color="auto"/>
            </w:tcBorders>
            <w:vAlign w:val="bottom"/>
          </w:tcPr>
          <w:p w14:paraId="5984086D" w14:textId="1FD9165C" w:rsidR="00252DB2" w:rsidRPr="00FF1B59" w:rsidRDefault="00252DB2" w:rsidP="00D21844">
            <w:pPr>
              <w:ind w:left="-196" w:right="18" w:firstLine="196"/>
              <w:jc w:val="right"/>
              <w:rPr>
                <w:rFonts w:ascii="Arial" w:eastAsia="Arial Unicode MS" w:hAnsi="Arial" w:cs="Arial"/>
                <w:b/>
                <w:iCs/>
                <w:sz w:val="18"/>
                <w:szCs w:val="18"/>
              </w:rPr>
            </w:pPr>
            <w:r w:rsidRPr="001C26F9">
              <w:rPr>
                <w:rFonts w:ascii="Arial" w:eastAsia="Arial Unicode MS" w:hAnsi="Arial" w:cs="Arial"/>
                <w:b/>
                <w:iCs/>
                <w:sz w:val="18"/>
                <w:szCs w:val="18"/>
              </w:rPr>
              <w:t>-</w:t>
            </w:r>
          </w:p>
        </w:tc>
      </w:tr>
    </w:tbl>
    <w:p w14:paraId="78FF93B3" w14:textId="77777777" w:rsidR="001D3192" w:rsidRPr="00FF1B59" w:rsidRDefault="001D3192" w:rsidP="00B12729">
      <w:pPr>
        <w:pStyle w:val="BodyTextIndent"/>
        <w:spacing w:before="120" w:after="120"/>
        <w:ind w:right="-88" w:hanging="490"/>
        <w:rPr>
          <w:rFonts w:ascii="Arial" w:hAnsi="Arial" w:cs="Arial"/>
          <w:b/>
          <w:sz w:val="20"/>
          <w:szCs w:val="20"/>
        </w:rPr>
      </w:pPr>
    </w:p>
    <w:p w14:paraId="7FD234FB" w14:textId="77777777" w:rsidR="001D3192" w:rsidRPr="00FF1B59" w:rsidRDefault="001D3192" w:rsidP="00B12729">
      <w:pPr>
        <w:pStyle w:val="BodyTextIndent"/>
        <w:spacing w:before="120" w:after="120"/>
        <w:ind w:right="-88" w:hanging="490"/>
        <w:rPr>
          <w:rFonts w:ascii="Arial" w:hAnsi="Arial" w:cs="Arial"/>
          <w:b/>
          <w:sz w:val="20"/>
          <w:szCs w:val="20"/>
        </w:rPr>
      </w:pPr>
    </w:p>
    <w:p w14:paraId="3E47843C" w14:textId="77777777" w:rsidR="00C5367E" w:rsidRPr="00FF1B59" w:rsidRDefault="00C5367E" w:rsidP="00B12729">
      <w:pPr>
        <w:pStyle w:val="BodyTextIndent"/>
        <w:spacing w:before="120" w:after="120"/>
        <w:ind w:right="-88" w:hanging="490"/>
        <w:rPr>
          <w:rFonts w:ascii="Arial" w:hAnsi="Arial" w:cs="Arial"/>
          <w:b/>
          <w:sz w:val="20"/>
          <w:szCs w:val="20"/>
        </w:rPr>
      </w:pPr>
    </w:p>
    <w:p w14:paraId="58A8BFCC" w14:textId="77777777" w:rsidR="00C37EB4" w:rsidRPr="00FF1B59" w:rsidRDefault="00C37EB4" w:rsidP="00B12729">
      <w:pPr>
        <w:pStyle w:val="BodyTextIndent"/>
        <w:spacing w:before="120" w:after="120"/>
        <w:ind w:right="-88" w:hanging="490"/>
        <w:rPr>
          <w:rFonts w:ascii="Arial" w:hAnsi="Arial" w:cs="Arial"/>
          <w:b/>
          <w:sz w:val="20"/>
          <w:szCs w:val="20"/>
        </w:rPr>
      </w:pPr>
    </w:p>
    <w:p w14:paraId="5CD2D252" w14:textId="77777777" w:rsidR="001D3192" w:rsidRPr="00FF1B59" w:rsidRDefault="001D3192" w:rsidP="00B12729">
      <w:pPr>
        <w:pStyle w:val="BodyTextIndent"/>
        <w:spacing w:before="120" w:after="120"/>
        <w:ind w:right="-88" w:hanging="490"/>
        <w:rPr>
          <w:rFonts w:ascii="Arial" w:hAnsi="Arial" w:cs="Arial"/>
          <w:b/>
          <w:sz w:val="20"/>
          <w:szCs w:val="20"/>
        </w:rPr>
      </w:pPr>
    </w:p>
    <w:p w14:paraId="1EDB6C22" w14:textId="77777777" w:rsidR="00D24F7C" w:rsidRPr="00FF1B59" w:rsidRDefault="00D24F7C" w:rsidP="00B12729">
      <w:pPr>
        <w:pStyle w:val="BodyTextIndent"/>
        <w:spacing w:before="120" w:after="120"/>
        <w:ind w:right="-88" w:hanging="490"/>
        <w:rPr>
          <w:rFonts w:ascii="Arial" w:hAnsi="Arial" w:cs="Arial"/>
          <w:b/>
          <w:sz w:val="20"/>
          <w:szCs w:val="20"/>
        </w:rPr>
      </w:pPr>
    </w:p>
    <w:p w14:paraId="62D00DBF" w14:textId="77777777" w:rsidR="001D3192" w:rsidRPr="00FF1B59" w:rsidRDefault="001D3192" w:rsidP="00B12729">
      <w:pPr>
        <w:pStyle w:val="BodyTextIndent"/>
        <w:spacing w:before="120" w:after="120"/>
        <w:ind w:right="-88" w:hanging="490"/>
        <w:rPr>
          <w:rFonts w:ascii="Arial" w:hAnsi="Arial" w:cs="Arial"/>
          <w:b/>
          <w:sz w:val="20"/>
          <w:szCs w:val="20"/>
        </w:rPr>
      </w:pPr>
    </w:p>
    <w:p w14:paraId="62AC3778" w14:textId="77777777" w:rsidR="0044708C" w:rsidRPr="00FF1B59" w:rsidRDefault="0044708C" w:rsidP="00B12729">
      <w:pPr>
        <w:pStyle w:val="BodyTextIndent"/>
        <w:spacing w:before="120" w:after="120"/>
        <w:ind w:right="-88" w:hanging="490"/>
        <w:rPr>
          <w:rFonts w:ascii="Arial" w:hAnsi="Arial" w:cs="Arial"/>
          <w:b/>
          <w:sz w:val="20"/>
          <w:szCs w:val="20"/>
        </w:rPr>
      </w:pPr>
    </w:p>
    <w:p w14:paraId="03D8E3B1" w14:textId="77777777" w:rsidR="00774BB1" w:rsidRPr="00FF1B59" w:rsidRDefault="00B37007" w:rsidP="00B12729">
      <w:pPr>
        <w:rPr>
          <w:rFonts w:ascii="Arial" w:hAnsi="Arial" w:cs="Arial"/>
          <w:b/>
          <w:sz w:val="20"/>
          <w:szCs w:val="20"/>
          <w:lang w:eastAsia="en-US"/>
        </w:rPr>
      </w:pPr>
      <w:r w:rsidRPr="00FF1B59">
        <w:rPr>
          <w:rFonts w:ascii="Arial" w:hAnsi="Arial" w:cs="Arial"/>
          <w:b/>
          <w:sz w:val="20"/>
          <w:szCs w:val="20"/>
        </w:rPr>
        <w:br w:type="page"/>
      </w:r>
    </w:p>
    <w:p w14:paraId="32A3C2C3" w14:textId="77777777" w:rsidR="001D3192" w:rsidRPr="00FF1B59" w:rsidRDefault="001D3192" w:rsidP="00B12729">
      <w:pPr>
        <w:pStyle w:val="BodyTextIndent"/>
        <w:tabs>
          <w:tab w:val="left" w:pos="1260"/>
        </w:tabs>
        <w:spacing w:before="120" w:after="120"/>
        <w:ind w:left="-28" w:hanging="490"/>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Bilançonun aktif hesaplarına ilişkin açıklama ve dipnotlar (devamı):</w:t>
      </w:r>
    </w:p>
    <w:p w14:paraId="4F7374ED" w14:textId="77777777" w:rsidR="001A3289" w:rsidRPr="00FF1B59" w:rsidRDefault="002338E0" w:rsidP="00B12729">
      <w:pPr>
        <w:pStyle w:val="BodyTextIndent"/>
        <w:spacing w:before="120" w:after="120"/>
        <w:ind w:right="-88" w:hanging="490"/>
        <w:rPr>
          <w:rFonts w:ascii="Arial" w:hAnsi="Arial" w:cs="Arial"/>
          <w:b/>
          <w:sz w:val="20"/>
          <w:szCs w:val="20"/>
        </w:rPr>
      </w:pPr>
      <w:r w:rsidRPr="00FF1B59">
        <w:rPr>
          <w:rFonts w:ascii="Arial" w:hAnsi="Arial" w:cs="Arial"/>
          <w:b/>
          <w:sz w:val="20"/>
          <w:szCs w:val="20"/>
        </w:rPr>
        <w:t>h</w:t>
      </w:r>
      <w:r w:rsidR="001A3289" w:rsidRPr="00FF1B59">
        <w:rPr>
          <w:rFonts w:ascii="Arial" w:hAnsi="Arial" w:cs="Arial"/>
          <w:b/>
          <w:sz w:val="20"/>
          <w:szCs w:val="20"/>
        </w:rPr>
        <w:t>.5. TFRS</w:t>
      </w:r>
      <w:r w:rsidR="00E858A3" w:rsidRPr="00FF1B59">
        <w:rPr>
          <w:rFonts w:ascii="Arial" w:hAnsi="Arial" w:cs="Arial"/>
          <w:b/>
          <w:sz w:val="20"/>
          <w:szCs w:val="20"/>
        </w:rPr>
        <w:t xml:space="preserve"> </w:t>
      </w:r>
      <w:r w:rsidR="001A3289" w:rsidRPr="00FF1B59">
        <w:rPr>
          <w:rFonts w:ascii="Arial" w:hAnsi="Arial" w:cs="Arial"/>
          <w:b/>
          <w:sz w:val="20"/>
          <w:szCs w:val="20"/>
        </w:rPr>
        <w:t>9</w:t>
      </w:r>
      <w:r w:rsidR="00A200EE" w:rsidRPr="00FF1B59">
        <w:rPr>
          <w:rFonts w:ascii="Arial" w:hAnsi="Arial" w:cs="Arial"/>
          <w:b/>
          <w:sz w:val="20"/>
          <w:szCs w:val="20"/>
        </w:rPr>
        <w:t>’</w:t>
      </w:r>
      <w:r w:rsidR="001A3289" w:rsidRPr="00FF1B59">
        <w:rPr>
          <w:rFonts w:ascii="Arial" w:hAnsi="Arial" w:cs="Arial"/>
          <w:b/>
          <w:sz w:val="20"/>
          <w:szCs w:val="20"/>
        </w:rPr>
        <w:t xml:space="preserve">a göre beklenen kredi zararı ayıran bankalarca donuk alacaklar için hesaplanan </w:t>
      </w:r>
      <w:proofErr w:type="gramStart"/>
      <w:r w:rsidR="001A3289" w:rsidRPr="00FF1B59">
        <w:rPr>
          <w:rFonts w:ascii="Arial" w:hAnsi="Arial" w:cs="Arial"/>
          <w:b/>
          <w:sz w:val="20"/>
          <w:szCs w:val="20"/>
        </w:rPr>
        <w:t>kar</w:t>
      </w:r>
      <w:proofErr w:type="gramEnd"/>
      <w:r w:rsidR="001A3289" w:rsidRPr="00FF1B59">
        <w:rPr>
          <w:rFonts w:ascii="Arial" w:hAnsi="Arial" w:cs="Arial"/>
          <w:b/>
          <w:sz w:val="20"/>
          <w:szCs w:val="20"/>
        </w:rPr>
        <w:t xml:space="preserve"> payı tahakkukları</w:t>
      </w:r>
      <w:r w:rsidR="00CA1ACA" w:rsidRPr="00FF1B59">
        <w:rPr>
          <w:rFonts w:ascii="Arial" w:hAnsi="Arial" w:cs="Arial"/>
          <w:b/>
          <w:sz w:val="20"/>
          <w:szCs w:val="20"/>
        </w:rPr>
        <w:t>,</w:t>
      </w:r>
      <w:r w:rsidR="001A3289" w:rsidRPr="00FF1B59">
        <w:rPr>
          <w:rFonts w:ascii="Arial" w:hAnsi="Arial" w:cs="Arial"/>
          <w:b/>
          <w:sz w:val="20"/>
          <w:szCs w:val="20"/>
        </w:rPr>
        <w:t xml:space="preserve"> reeskontları ve değerleme farkları ile bunların karşılıklarına ilişkin bilgiler: </w:t>
      </w:r>
    </w:p>
    <w:tbl>
      <w:tblPr>
        <w:tblW w:w="5000" w:type="pct"/>
        <w:tblCellMar>
          <w:left w:w="0" w:type="dxa"/>
          <w:right w:w="0" w:type="dxa"/>
        </w:tblCellMar>
        <w:tblLook w:val="04A0" w:firstRow="1" w:lastRow="0" w:firstColumn="1" w:lastColumn="0" w:noHBand="0" w:noVBand="1"/>
      </w:tblPr>
      <w:tblGrid>
        <w:gridCol w:w="4655"/>
        <w:gridCol w:w="1704"/>
        <w:gridCol w:w="1567"/>
        <w:gridCol w:w="1957"/>
      </w:tblGrid>
      <w:tr w:rsidR="001A3289" w:rsidRPr="00FF1B59" w14:paraId="6C4820BF" w14:textId="77777777" w:rsidTr="003F4CF1">
        <w:trPr>
          <w:trHeight w:val="113"/>
        </w:trPr>
        <w:tc>
          <w:tcPr>
            <w:tcW w:w="2355" w:type="pct"/>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bottom"/>
            <w:hideMark/>
          </w:tcPr>
          <w:p w14:paraId="1B5989E2" w14:textId="77777777" w:rsidR="001A3289" w:rsidRPr="00FF1B59" w:rsidRDefault="001A3289" w:rsidP="00B12729">
            <w:pPr>
              <w:jc w:val="center"/>
              <w:rPr>
                <w:rFonts w:ascii="Arial" w:hAnsi="Arial" w:cs="Arial"/>
                <w:color w:val="000000"/>
                <w:sz w:val="18"/>
                <w:szCs w:val="18"/>
              </w:rPr>
            </w:pPr>
          </w:p>
        </w:tc>
        <w:tc>
          <w:tcPr>
            <w:tcW w:w="862" w:type="pct"/>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550B5826" w14:textId="77777777" w:rsidR="001A3289" w:rsidRPr="00FF1B59" w:rsidRDefault="001A3289" w:rsidP="00B12729">
            <w:pPr>
              <w:ind w:right="83"/>
              <w:jc w:val="right"/>
              <w:rPr>
                <w:rFonts w:ascii="Arial" w:hAnsi="Arial" w:cs="Arial"/>
                <w:b/>
                <w:bCs/>
                <w:color w:val="000000"/>
                <w:sz w:val="18"/>
                <w:szCs w:val="18"/>
              </w:rPr>
            </w:pPr>
            <w:r w:rsidRPr="00FF1B59">
              <w:rPr>
                <w:rFonts w:ascii="Arial" w:hAnsi="Arial" w:cs="Arial"/>
                <w:b/>
                <w:bCs/>
                <w:color w:val="000000"/>
                <w:sz w:val="18"/>
                <w:szCs w:val="18"/>
              </w:rPr>
              <w:t>III. Grup</w:t>
            </w:r>
          </w:p>
        </w:tc>
        <w:tc>
          <w:tcPr>
            <w:tcW w:w="793" w:type="pct"/>
            <w:tcBorders>
              <w:top w:val="single" w:sz="4" w:space="0" w:color="auto"/>
              <w:left w:val="nil"/>
              <w:bottom w:val="single" w:sz="4" w:space="0" w:color="auto"/>
              <w:right w:val="nil"/>
            </w:tcBorders>
            <w:shd w:val="clear" w:color="auto" w:fill="auto"/>
            <w:tcMar>
              <w:top w:w="15" w:type="dxa"/>
              <w:left w:w="15" w:type="dxa"/>
              <w:bottom w:w="0" w:type="dxa"/>
              <w:right w:w="135" w:type="dxa"/>
            </w:tcMar>
            <w:vAlign w:val="bottom"/>
            <w:hideMark/>
          </w:tcPr>
          <w:p w14:paraId="2F419AB9" w14:textId="77777777" w:rsidR="001A3289" w:rsidRPr="00FF1B59" w:rsidRDefault="001A3289" w:rsidP="00B12729">
            <w:pPr>
              <w:ind w:right="83" w:firstLineChars="100" w:firstLine="181"/>
              <w:jc w:val="right"/>
              <w:rPr>
                <w:rFonts w:ascii="Arial" w:hAnsi="Arial" w:cs="Arial"/>
                <w:b/>
                <w:bCs/>
                <w:color w:val="000000"/>
                <w:sz w:val="18"/>
                <w:szCs w:val="18"/>
              </w:rPr>
            </w:pPr>
            <w:r w:rsidRPr="00FF1B59">
              <w:rPr>
                <w:rFonts w:ascii="Arial" w:hAnsi="Arial" w:cs="Arial"/>
                <w:b/>
                <w:bCs/>
                <w:color w:val="000000"/>
                <w:sz w:val="18"/>
                <w:szCs w:val="18"/>
              </w:rPr>
              <w:t>IV. Grup</w:t>
            </w:r>
          </w:p>
        </w:tc>
        <w:tc>
          <w:tcPr>
            <w:tcW w:w="990" w:type="pct"/>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2D97AC9" w14:textId="77777777" w:rsidR="001A3289" w:rsidRPr="00FF1B59" w:rsidRDefault="001A3289" w:rsidP="00B12729">
            <w:pPr>
              <w:ind w:right="83"/>
              <w:jc w:val="right"/>
              <w:rPr>
                <w:rFonts w:ascii="Arial" w:hAnsi="Arial" w:cs="Arial"/>
                <w:b/>
                <w:bCs/>
                <w:color w:val="000000"/>
                <w:sz w:val="18"/>
                <w:szCs w:val="18"/>
              </w:rPr>
            </w:pPr>
            <w:r w:rsidRPr="00FF1B59">
              <w:rPr>
                <w:rFonts w:ascii="Arial" w:hAnsi="Arial" w:cs="Arial"/>
                <w:b/>
                <w:bCs/>
                <w:color w:val="000000"/>
                <w:sz w:val="18"/>
                <w:szCs w:val="18"/>
              </w:rPr>
              <w:t>V. Grup</w:t>
            </w:r>
          </w:p>
        </w:tc>
      </w:tr>
      <w:tr w:rsidR="001A3289" w:rsidRPr="00FF1B59" w14:paraId="781C6FB5" w14:textId="77777777" w:rsidTr="003F4CF1">
        <w:trPr>
          <w:trHeight w:val="113"/>
        </w:trPr>
        <w:tc>
          <w:tcPr>
            <w:tcW w:w="2355" w:type="pct"/>
            <w:vMerge/>
            <w:tcBorders>
              <w:top w:val="single" w:sz="4" w:space="0" w:color="auto"/>
              <w:left w:val="nil"/>
              <w:bottom w:val="single" w:sz="4" w:space="0" w:color="000000"/>
              <w:right w:val="nil"/>
            </w:tcBorders>
            <w:vAlign w:val="bottom"/>
            <w:hideMark/>
          </w:tcPr>
          <w:p w14:paraId="261D3447" w14:textId="77777777" w:rsidR="001A3289" w:rsidRPr="00FF1B59" w:rsidRDefault="001A3289" w:rsidP="00B12729">
            <w:pPr>
              <w:rPr>
                <w:rFonts w:ascii="Arial" w:hAnsi="Arial" w:cs="Arial"/>
                <w:color w:val="000000"/>
                <w:sz w:val="18"/>
                <w:szCs w:val="18"/>
              </w:rPr>
            </w:pPr>
          </w:p>
        </w:tc>
        <w:tc>
          <w:tcPr>
            <w:tcW w:w="862" w:type="pct"/>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496B6022" w14:textId="77777777" w:rsidR="001A3289" w:rsidRPr="00FF1B59" w:rsidRDefault="001A3289" w:rsidP="00B12729">
            <w:pPr>
              <w:ind w:right="83"/>
              <w:jc w:val="right"/>
              <w:rPr>
                <w:rFonts w:ascii="Arial" w:hAnsi="Arial" w:cs="Arial"/>
                <w:b/>
                <w:bCs/>
                <w:color w:val="000000"/>
                <w:sz w:val="18"/>
                <w:szCs w:val="18"/>
              </w:rPr>
            </w:pPr>
            <w:r w:rsidRPr="00FF1B59">
              <w:rPr>
                <w:rFonts w:ascii="Arial" w:hAnsi="Arial" w:cs="Arial"/>
                <w:b/>
                <w:bCs/>
                <w:color w:val="000000"/>
                <w:sz w:val="18"/>
                <w:szCs w:val="18"/>
              </w:rPr>
              <w:t xml:space="preserve">Tahsil İmkânı Sınırlı Krediler </w:t>
            </w:r>
          </w:p>
        </w:tc>
        <w:tc>
          <w:tcPr>
            <w:tcW w:w="793" w:type="pct"/>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3753D81C" w14:textId="77777777" w:rsidR="001A3289" w:rsidRPr="00FF1B59" w:rsidRDefault="001A3289" w:rsidP="00B12729">
            <w:pPr>
              <w:ind w:right="83"/>
              <w:jc w:val="right"/>
              <w:rPr>
                <w:rFonts w:ascii="Arial" w:hAnsi="Arial" w:cs="Arial"/>
                <w:b/>
                <w:bCs/>
                <w:color w:val="000000"/>
                <w:sz w:val="18"/>
                <w:szCs w:val="18"/>
              </w:rPr>
            </w:pPr>
            <w:r w:rsidRPr="00FF1B59">
              <w:rPr>
                <w:rFonts w:ascii="Arial" w:hAnsi="Arial" w:cs="Arial"/>
                <w:b/>
                <w:bCs/>
                <w:color w:val="000000"/>
                <w:sz w:val="18"/>
                <w:szCs w:val="18"/>
              </w:rPr>
              <w:t>Tahsili Şüpheli Krediler</w:t>
            </w:r>
          </w:p>
        </w:tc>
        <w:tc>
          <w:tcPr>
            <w:tcW w:w="990" w:type="pct"/>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26968942" w14:textId="77777777" w:rsidR="001A3289" w:rsidRPr="00FF1B59" w:rsidRDefault="001A3289" w:rsidP="00B12729">
            <w:pPr>
              <w:ind w:right="83"/>
              <w:jc w:val="right"/>
              <w:rPr>
                <w:rFonts w:ascii="Arial" w:hAnsi="Arial" w:cs="Arial"/>
                <w:b/>
                <w:bCs/>
                <w:color w:val="000000"/>
                <w:sz w:val="18"/>
                <w:szCs w:val="18"/>
              </w:rPr>
            </w:pPr>
            <w:r w:rsidRPr="00FF1B59">
              <w:rPr>
                <w:rFonts w:ascii="Arial" w:hAnsi="Arial" w:cs="Arial"/>
                <w:b/>
                <w:bCs/>
                <w:color w:val="000000"/>
                <w:sz w:val="18"/>
                <w:szCs w:val="18"/>
              </w:rPr>
              <w:t xml:space="preserve">Zarar Niteliğindeki Krediler </w:t>
            </w:r>
          </w:p>
        </w:tc>
      </w:tr>
      <w:tr w:rsidR="001A3289" w:rsidRPr="00FF1B59" w14:paraId="4E96A172" w14:textId="77777777" w:rsidTr="003F4CF1">
        <w:trPr>
          <w:trHeight w:val="216"/>
        </w:trPr>
        <w:tc>
          <w:tcPr>
            <w:tcW w:w="2355" w:type="pct"/>
            <w:tcBorders>
              <w:top w:val="nil"/>
              <w:left w:val="nil"/>
              <w:bottom w:val="nil"/>
              <w:right w:val="nil"/>
            </w:tcBorders>
            <w:shd w:val="clear" w:color="auto" w:fill="auto"/>
            <w:tcMar>
              <w:top w:w="15" w:type="dxa"/>
              <w:left w:w="15" w:type="dxa"/>
              <w:bottom w:w="0" w:type="dxa"/>
              <w:right w:w="15" w:type="dxa"/>
            </w:tcMar>
            <w:vAlign w:val="bottom"/>
            <w:hideMark/>
          </w:tcPr>
          <w:p w14:paraId="75F65E93" w14:textId="77777777" w:rsidR="001A3289" w:rsidRPr="00FF1B59" w:rsidRDefault="001A3289" w:rsidP="00B12729">
            <w:pPr>
              <w:jc w:val="right"/>
              <w:rPr>
                <w:rFonts w:ascii="Arial" w:hAnsi="Arial" w:cs="Arial"/>
                <w:b/>
                <w:bCs/>
                <w:color w:val="000000"/>
                <w:sz w:val="18"/>
                <w:szCs w:val="18"/>
              </w:rPr>
            </w:pPr>
          </w:p>
        </w:tc>
        <w:tc>
          <w:tcPr>
            <w:tcW w:w="862" w:type="pct"/>
            <w:tcBorders>
              <w:top w:val="nil"/>
              <w:left w:val="nil"/>
              <w:bottom w:val="nil"/>
              <w:right w:val="nil"/>
            </w:tcBorders>
            <w:shd w:val="clear" w:color="auto" w:fill="auto"/>
            <w:tcMar>
              <w:top w:w="15" w:type="dxa"/>
              <w:left w:w="15" w:type="dxa"/>
              <w:bottom w:w="0" w:type="dxa"/>
              <w:right w:w="15" w:type="dxa"/>
            </w:tcMar>
            <w:vAlign w:val="bottom"/>
            <w:hideMark/>
          </w:tcPr>
          <w:p w14:paraId="079715EE" w14:textId="77777777" w:rsidR="001A3289" w:rsidRPr="00FF1B59" w:rsidRDefault="001A3289" w:rsidP="00B12729">
            <w:pPr>
              <w:ind w:right="83"/>
              <w:jc w:val="center"/>
              <w:rPr>
                <w:sz w:val="20"/>
                <w:szCs w:val="20"/>
              </w:rPr>
            </w:pPr>
          </w:p>
        </w:tc>
        <w:tc>
          <w:tcPr>
            <w:tcW w:w="793" w:type="pct"/>
            <w:tcBorders>
              <w:top w:val="nil"/>
              <w:left w:val="nil"/>
              <w:bottom w:val="nil"/>
              <w:right w:val="nil"/>
            </w:tcBorders>
            <w:shd w:val="clear" w:color="auto" w:fill="auto"/>
            <w:tcMar>
              <w:top w:w="15" w:type="dxa"/>
              <w:left w:w="15" w:type="dxa"/>
              <w:bottom w:w="0" w:type="dxa"/>
              <w:right w:w="15" w:type="dxa"/>
            </w:tcMar>
            <w:vAlign w:val="bottom"/>
            <w:hideMark/>
          </w:tcPr>
          <w:p w14:paraId="4A310DEC" w14:textId="77777777" w:rsidR="001A3289" w:rsidRPr="00FF1B59" w:rsidRDefault="001A3289" w:rsidP="00B12729">
            <w:pPr>
              <w:ind w:right="83"/>
              <w:jc w:val="right"/>
              <w:rPr>
                <w:sz w:val="20"/>
                <w:szCs w:val="20"/>
              </w:rPr>
            </w:pPr>
          </w:p>
        </w:tc>
        <w:tc>
          <w:tcPr>
            <w:tcW w:w="990" w:type="pct"/>
            <w:tcBorders>
              <w:top w:val="nil"/>
              <w:left w:val="nil"/>
              <w:bottom w:val="nil"/>
              <w:right w:val="nil"/>
            </w:tcBorders>
            <w:shd w:val="clear" w:color="auto" w:fill="auto"/>
            <w:tcMar>
              <w:top w:w="15" w:type="dxa"/>
              <w:left w:w="15" w:type="dxa"/>
              <w:bottom w:w="0" w:type="dxa"/>
              <w:right w:w="15" w:type="dxa"/>
            </w:tcMar>
            <w:vAlign w:val="bottom"/>
            <w:hideMark/>
          </w:tcPr>
          <w:p w14:paraId="56EFF4FE" w14:textId="77777777" w:rsidR="001A3289" w:rsidRPr="00FF1B59" w:rsidRDefault="001A3289" w:rsidP="00B12729">
            <w:pPr>
              <w:ind w:right="83"/>
              <w:jc w:val="right"/>
              <w:rPr>
                <w:sz w:val="20"/>
                <w:szCs w:val="20"/>
              </w:rPr>
            </w:pPr>
          </w:p>
        </w:tc>
      </w:tr>
      <w:tr w:rsidR="00D21844" w:rsidRPr="00FF1B59" w14:paraId="1AE5FF75" w14:textId="77777777" w:rsidTr="00D21844">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hideMark/>
          </w:tcPr>
          <w:p w14:paraId="03BC5ED8" w14:textId="77777777" w:rsidR="00D21844" w:rsidRPr="00FF1B59" w:rsidRDefault="00D21844" w:rsidP="00D21844">
            <w:pPr>
              <w:ind w:leftChars="-50" w:left="-1" w:hangingChars="66" w:hanging="119"/>
              <w:rPr>
                <w:rFonts w:ascii="Arial" w:hAnsi="Arial" w:cs="Arial"/>
                <w:b/>
                <w:bCs/>
                <w:color w:val="000000"/>
                <w:sz w:val="18"/>
                <w:szCs w:val="18"/>
              </w:rPr>
            </w:pPr>
            <w:r w:rsidRPr="00FF1B59">
              <w:rPr>
                <w:rFonts w:ascii="Arial" w:hAnsi="Arial" w:cs="Arial"/>
                <w:b/>
                <w:bCs/>
                <w:color w:val="000000"/>
                <w:sz w:val="18"/>
                <w:szCs w:val="18"/>
              </w:rPr>
              <w:t>Cari Dönem (Net)</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6C8F426F" w14:textId="1F26828B" w:rsidR="00D21844" w:rsidRPr="00FF1B59" w:rsidRDefault="00D21844" w:rsidP="00D21844">
            <w:pPr>
              <w:ind w:right="83" w:hanging="14"/>
              <w:jc w:val="right"/>
              <w:rPr>
                <w:rFonts w:ascii="Arial" w:hAnsi="Arial" w:cs="Arial"/>
                <w:b/>
                <w:color w:val="000000"/>
                <w:sz w:val="18"/>
                <w:szCs w:val="18"/>
              </w:rPr>
            </w:pPr>
            <w:r w:rsidRPr="00D21844">
              <w:rPr>
                <w:rFonts w:ascii="Arial" w:hAnsi="Arial" w:cs="Arial"/>
                <w:b/>
                <w:color w:val="000000"/>
                <w:sz w:val="18"/>
                <w:szCs w:val="18"/>
              </w:rPr>
              <w:t>18.327</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4EF47E7B" w14:textId="565788D0" w:rsidR="00D21844" w:rsidRPr="00FF1B59" w:rsidRDefault="00D21844" w:rsidP="00D21844">
            <w:pPr>
              <w:ind w:right="83" w:hanging="14"/>
              <w:jc w:val="right"/>
              <w:rPr>
                <w:rFonts w:ascii="Arial" w:hAnsi="Arial" w:cs="Arial"/>
                <w:b/>
                <w:color w:val="000000"/>
                <w:sz w:val="18"/>
                <w:szCs w:val="18"/>
              </w:rPr>
            </w:pPr>
            <w:r w:rsidRPr="00D21844">
              <w:rPr>
                <w:rFonts w:ascii="Arial" w:hAnsi="Arial" w:cs="Arial"/>
                <w:b/>
                <w:color w:val="000000"/>
                <w:sz w:val="18"/>
                <w:szCs w:val="18"/>
              </w:rPr>
              <w:t>22.010</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14A50CBA" w14:textId="23799746" w:rsidR="00D21844" w:rsidRPr="00FF1B59" w:rsidRDefault="00D21844" w:rsidP="00D21844">
            <w:pPr>
              <w:ind w:right="83" w:hanging="14"/>
              <w:jc w:val="right"/>
              <w:rPr>
                <w:rFonts w:ascii="Arial" w:hAnsi="Arial" w:cs="Arial"/>
                <w:b/>
                <w:color w:val="000000"/>
                <w:sz w:val="18"/>
                <w:szCs w:val="18"/>
              </w:rPr>
            </w:pPr>
            <w:r w:rsidRPr="00D21844">
              <w:rPr>
                <w:rFonts w:ascii="Arial" w:hAnsi="Arial" w:cs="Arial"/>
                <w:b/>
                <w:color w:val="000000"/>
                <w:sz w:val="18"/>
                <w:szCs w:val="18"/>
              </w:rPr>
              <w:t>17.</w:t>
            </w:r>
            <w:r w:rsidR="00B7259E" w:rsidRPr="00D21844">
              <w:rPr>
                <w:rFonts w:ascii="Arial" w:hAnsi="Arial" w:cs="Arial"/>
                <w:b/>
                <w:color w:val="000000"/>
                <w:sz w:val="18"/>
                <w:szCs w:val="18"/>
              </w:rPr>
              <w:t>92</w:t>
            </w:r>
            <w:r w:rsidR="00B7259E">
              <w:rPr>
                <w:rFonts w:ascii="Arial" w:hAnsi="Arial" w:cs="Arial"/>
                <w:b/>
                <w:color w:val="000000"/>
                <w:sz w:val="18"/>
                <w:szCs w:val="18"/>
              </w:rPr>
              <w:t>4</w:t>
            </w:r>
          </w:p>
        </w:tc>
      </w:tr>
      <w:tr w:rsidR="00D21844" w:rsidRPr="00FF1B59" w14:paraId="156A4FA1" w14:textId="77777777" w:rsidTr="00D21844">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hideMark/>
          </w:tcPr>
          <w:p w14:paraId="0485F4B6" w14:textId="77777777" w:rsidR="00D21844" w:rsidRPr="00FF1B59" w:rsidRDefault="00D21844" w:rsidP="00D21844">
            <w:pPr>
              <w:ind w:leftChars="-50" w:left="-1" w:hangingChars="66" w:hanging="119"/>
              <w:rPr>
                <w:rFonts w:ascii="Arial" w:hAnsi="Arial" w:cs="Arial"/>
                <w:color w:val="000000"/>
                <w:sz w:val="18"/>
                <w:szCs w:val="18"/>
              </w:rPr>
            </w:pPr>
            <w:proofErr w:type="gramStart"/>
            <w:r w:rsidRPr="00FF1B59">
              <w:rPr>
                <w:rFonts w:ascii="Arial" w:hAnsi="Arial" w:cs="Arial"/>
                <w:color w:val="000000"/>
                <w:sz w:val="18"/>
                <w:szCs w:val="18"/>
              </w:rPr>
              <w:t>Kar</w:t>
            </w:r>
            <w:proofErr w:type="gramEnd"/>
            <w:r w:rsidRPr="00FF1B59">
              <w:rPr>
                <w:rFonts w:ascii="Arial" w:hAnsi="Arial" w:cs="Arial"/>
                <w:color w:val="000000"/>
                <w:sz w:val="18"/>
                <w:szCs w:val="18"/>
              </w:rPr>
              <w:t xml:space="preserve"> payı Tahakkuk ve Reeskontları ile Değerleme Farkları </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2209AF5A" w14:textId="65A8293A" w:rsidR="00D21844" w:rsidRPr="00D21844" w:rsidRDefault="00D21844" w:rsidP="00D21844">
            <w:pPr>
              <w:ind w:right="83" w:hanging="14"/>
              <w:jc w:val="right"/>
              <w:rPr>
                <w:rFonts w:ascii="Arial" w:hAnsi="Arial" w:cs="Arial"/>
                <w:bCs/>
                <w:color w:val="000000"/>
                <w:sz w:val="18"/>
                <w:szCs w:val="18"/>
              </w:rPr>
            </w:pPr>
            <w:r w:rsidRPr="00D21844">
              <w:rPr>
                <w:rFonts w:ascii="Arial" w:hAnsi="Arial" w:cs="Arial"/>
                <w:bCs/>
                <w:color w:val="000000"/>
                <w:sz w:val="18"/>
                <w:szCs w:val="18"/>
              </w:rPr>
              <w:t>45.237</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6898E33D" w14:textId="36CB6147" w:rsidR="00D21844" w:rsidRPr="00D21844" w:rsidRDefault="00D21844" w:rsidP="00D21844">
            <w:pPr>
              <w:ind w:right="83" w:hanging="14"/>
              <w:jc w:val="right"/>
              <w:rPr>
                <w:rFonts w:ascii="Arial" w:hAnsi="Arial" w:cs="Arial"/>
                <w:bCs/>
                <w:color w:val="000000"/>
                <w:sz w:val="18"/>
                <w:szCs w:val="18"/>
              </w:rPr>
            </w:pPr>
            <w:r w:rsidRPr="00D21844">
              <w:rPr>
                <w:rFonts w:ascii="Arial" w:hAnsi="Arial" w:cs="Arial"/>
                <w:bCs/>
                <w:color w:val="000000"/>
                <w:sz w:val="18"/>
                <w:szCs w:val="18"/>
              </w:rPr>
              <w:t>105.551</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4C52894E" w14:textId="7917BB13" w:rsidR="00D21844" w:rsidRPr="00D21844" w:rsidRDefault="00D21844" w:rsidP="00D21844">
            <w:pPr>
              <w:ind w:right="83" w:hanging="14"/>
              <w:jc w:val="right"/>
              <w:rPr>
                <w:rFonts w:ascii="Arial" w:hAnsi="Arial" w:cs="Arial"/>
                <w:bCs/>
                <w:color w:val="000000"/>
                <w:sz w:val="18"/>
                <w:szCs w:val="18"/>
              </w:rPr>
            </w:pPr>
            <w:r w:rsidRPr="00D21844">
              <w:rPr>
                <w:rFonts w:ascii="Arial" w:hAnsi="Arial" w:cs="Arial"/>
                <w:bCs/>
                <w:color w:val="000000"/>
                <w:sz w:val="18"/>
                <w:szCs w:val="18"/>
              </w:rPr>
              <w:t>97.545</w:t>
            </w:r>
          </w:p>
        </w:tc>
      </w:tr>
      <w:tr w:rsidR="00D21844" w:rsidRPr="00FF1B59" w14:paraId="32E7DF1B" w14:textId="77777777" w:rsidTr="00D21844">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hideMark/>
          </w:tcPr>
          <w:p w14:paraId="2A7D823F" w14:textId="36C5BD77" w:rsidR="00D21844" w:rsidRPr="00FF1B59" w:rsidRDefault="00D21844" w:rsidP="00D21844">
            <w:pPr>
              <w:ind w:leftChars="-50" w:left="-1" w:hangingChars="66" w:hanging="119"/>
              <w:rPr>
                <w:rFonts w:ascii="Arial" w:hAnsi="Arial" w:cs="Arial"/>
                <w:color w:val="000000"/>
                <w:sz w:val="18"/>
                <w:szCs w:val="18"/>
              </w:rPr>
            </w:pPr>
            <w:r w:rsidRPr="00FF1B59">
              <w:rPr>
                <w:rFonts w:ascii="Arial" w:hAnsi="Arial" w:cs="Arial"/>
                <w:color w:val="000000"/>
                <w:sz w:val="18"/>
                <w:szCs w:val="18"/>
              </w:rPr>
              <w:t>Karşılık Tutarı (</w:t>
            </w:r>
            <w:r>
              <w:rPr>
                <w:rFonts w:ascii="Arial" w:hAnsi="Arial" w:cs="Arial"/>
                <w:color w:val="000000"/>
                <w:sz w:val="18"/>
                <w:szCs w:val="18"/>
              </w:rPr>
              <w:t>-</w:t>
            </w:r>
            <w:r w:rsidRPr="00FF1B59">
              <w:rPr>
                <w:rFonts w:ascii="Arial" w:hAnsi="Arial" w:cs="Arial"/>
                <w:color w:val="000000"/>
                <w:sz w:val="18"/>
                <w:szCs w:val="18"/>
              </w:rPr>
              <w:t xml:space="preserve">) </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2BFA6B8D" w14:textId="663856E2" w:rsidR="00D21844" w:rsidRPr="00D21844" w:rsidRDefault="00D21844" w:rsidP="00D21844">
            <w:pPr>
              <w:ind w:right="83" w:hanging="14"/>
              <w:jc w:val="right"/>
              <w:rPr>
                <w:rFonts w:ascii="Arial" w:hAnsi="Arial" w:cs="Arial"/>
                <w:bCs/>
                <w:color w:val="000000"/>
                <w:sz w:val="18"/>
                <w:szCs w:val="18"/>
              </w:rPr>
            </w:pPr>
            <w:r w:rsidRPr="00D21844">
              <w:rPr>
                <w:rFonts w:ascii="Arial" w:hAnsi="Arial" w:cs="Arial"/>
                <w:bCs/>
                <w:color w:val="000000"/>
                <w:sz w:val="18"/>
                <w:szCs w:val="18"/>
              </w:rPr>
              <w:t>26.910</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40FCD0B2" w14:textId="714BAAD8" w:rsidR="00D21844" w:rsidRPr="00D21844" w:rsidRDefault="00D21844" w:rsidP="00D21844">
            <w:pPr>
              <w:ind w:right="83" w:hanging="14"/>
              <w:jc w:val="right"/>
              <w:rPr>
                <w:rFonts w:ascii="Arial" w:hAnsi="Arial" w:cs="Arial"/>
                <w:bCs/>
                <w:color w:val="000000"/>
                <w:sz w:val="18"/>
                <w:szCs w:val="18"/>
              </w:rPr>
            </w:pPr>
            <w:r w:rsidRPr="00D21844">
              <w:rPr>
                <w:rFonts w:ascii="Arial" w:hAnsi="Arial" w:cs="Arial"/>
                <w:bCs/>
                <w:color w:val="000000"/>
                <w:sz w:val="18"/>
                <w:szCs w:val="18"/>
              </w:rPr>
              <w:t>83.541</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3DDF19A7" w14:textId="5D2CDC0E" w:rsidR="00D21844" w:rsidRPr="00D21844" w:rsidRDefault="00D21844" w:rsidP="00D21844">
            <w:pPr>
              <w:ind w:right="83" w:hanging="14"/>
              <w:jc w:val="right"/>
              <w:rPr>
                <w:rFonts w:ascii="Arial" w:hAnsi="Arial" w:cs="Arial"/>
                <w:bCs/>
                <w:color w:val="000000"/>
                <w:sz w:val="18"/>
                <w:szCs w:val="18"/>
              </w:rPr>
            </w:pPr>
            <w:r w:rsidRPr="00D21844">
              <w:rPr>
                <w:rFonts w:ascii="Arial" w:hAnsi="Arial" w:cs="Arial"/>
                <w:bCs/>
                <w:color w:val="000000"/>
                <w:sz w:val="18"/>
                <w:szCs w:val="18"/>
              </w:rPr>
              <w:t>79.621</w:t>
            </w:r>
          </w:p>
        </w:tc>
      </w:tr>
      <w:tr w:rsidR="00C21243" w:rsidRPr="00FF1B59" w14:paraId="27547134" w14:textId="77777777" w:rsidTr="003F4CF1">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tcPr>
          <w:p w14:paraId="0466D492" w14:textId="77777777" w:rsidR="00C21243" w:rsidRPr="00FF1B59" w:rsidRDefault="00C21243" w:rsidP="00C21243">
            <w:pPr>
              <w:ind w:leftChars="-50" w:left="-1" w:hangingChars="66" w:hanging="119"/>
              <w:rPr>
                <w:rFonts w:ascii="Arial" w:hAnsi="Arial" w:cs="Arial"/>
                <w:color w:val="000000"/>
                <w:sz w:val="18"/>
                <w:szCs w:val="18"/>
              </w:rPr>
            </w:pP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77F59CA2" w14:textId="77777777" w:rsidR="00C21243" w:rsidRPr="00FF1B59" w:rsidRDefault="00C21243" w:rsidP="00C21243">
            <w:pPr>
              <w:ind w:right="83" w:hanging="14"/>
              <w:jc w:val="right"/>
              <w:rPr>
                <w:rFonts w:ascii="Arial" w:hAnsi="Arial" w:cs="Arial"/>
                <w:sz w:val="18"/>
                <w:szCs w:val="18"/>
              </w:rPr>
            </w:pP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2486EA84" w14:textId="77777777" w:rsidR="00C21243" w:rsidRPr="00FF1B59" w:rsidRDefault="00C21243" w:rsidP="00C21243">
            <w:pPr>
              <w:ind w:right="83" w:hanging="14"/>
              <w:jc w:val="right"/>
              <w:rPr>
                <w:rFonts w:ascii="Arial" w:hAnsi="Arial" w:cs="Arial"/>
                <w:sz w:val="18"/>
                <w:szCs w:val="18"/>
              </w:rPr>
            </w:pP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66DF8093" w14:textId="77777777" w:rsidR="00C21243" w:rsidRPr="00FF1B59" w:rsidRDefault="00C21243" w:rsidP="00C21243">
            <w:pPr>
              <w:ind w:right="83" w:hanging="14"/>
              <w:jc w:val="right"/>
              <w:rPr>
                <w:rFonts w:ascii="Arial" w:hAnsi="Arial" w:cs="Arial"/>
                <w:sz w:val="18"/>
                <w:szCs w:val="18"/>
              </w:rPr>
            </w:pPr>
          </w:p>
        </w:tc>
      </w:tr>
      <w:tr w:rsidR="00C21243" w:rsidRPr="00FF1B59" w14:paraId="2DAA0242" w14:textId="77777777" w:rsidTr="00B3795C">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tcPr>
          <w:p w14:paraId="6D879DA5" w14:textId="77777777" w:rsidR="00C21243" w:rsidRPr="00FF1B59" w:rsidRDefault="00C21243" w:rsidP="00C21243">
            <w:pPr>
              <w:ind w:leftChars="-50" w:left="-1" w:hangingChars="66" w:hanging="119"/>
              <w:rPr>
                <w:rFonts w:ascii="Arial" w:hAnsi="Arial" w:cs="Arial"/>
                <w:color w:val="000000"/>
                <w:sz w:val="18"/>
                <w:szCs w:val="18"/>
              </w:rPr>
            </w:pPr>
            <w:bookmarkStart w:id="110" w:name="_Hlk181781334"/>
            <w:r w:rsidRPr="00FF1B59">
              <w:rPr>
                <w:rFonts w:ascii="Arial" w:hAnsi="Arial" w:cs="Arial"/>
                <w:b/>
                <w:bCs/>
                <w:color w:val="000000"/>
                <w:sz w:val="18"/>
                <w:szCs w:val="18"/>
              </w:rPr>
              <w:t>Önceki Dönem (Net)</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06B7C745" w14:textId="43719E98" w:rsidR="00C21243" w:rsidRPr="00FF1B59" w:rsidRDefault="00C21243" w:rsidP="00C21243">
            <w:pPr>
              <w:ind w:right="83" w:hanging="14"/>
              <w:jc w:val="right"/>
              <w:rPr>
                <w:rFonts w:ascii="Arial" w:hAnsi="Arial" w:cs="Arial"/>
                <w:b/>
                <w:color w:val="000000"/>
                <w:sz w:val="18"/>
                <w:szCs w:val="18"/>
              </w:rPr>
            </w:pPr>
            <w:r w:rsidRPr="00FF1B59">
              <w:rPr>
                <w:rFonts w:ascii="Arial" w:hAnsi="Arial" w:cs="Arial"/>
                <w:b/>
                <w:color w:val="000000"/>
                <w:sz w:val="18"/>
                <w:szCs w:val="18"/>
              </w:rPr>
              <w:t>17.595</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53644D26" w14:textId="76B0B3EA" w:rsidR="00C21243" w:rsidRPr="00FF1B59" w:rsidRDefault="00C21243" w:rsidP="00C21243">
            <w:pPr>
              <w:ind w:right="83" w:hanging="14"/>
              <w:jc w:val="right"/>
              <w:rPr>
                <w:rFonts w:ascii="Arial" w:hAnsi="Arial" w:cs="Arial"/>
                <w:b/>
                <w:color w:val="000000"/>
                <w:sz w:val="18"/>
                <w:szCs w:val="18"/>
              </w:rPr>
            </w:pPr>
            <w:r w:rsidRPr="00FF1B59">
              <w:rPr>
                <w:rFonts w:ascii="Arial" w:hAnsi="Arial" w:cs="Arial"/>
                <w:b/>
                <w:color w:val="000000"/>
                <w:sz w:val="18"/>
                <w:szCs w:val="18"/>
              </w:rPr>
              <w:t>11.519</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49F095A7" w14:textId="4E903166" w:rsidR="00C21243" w:rsidRPr="00FF1B59" w:rsidRDefault="00C21243" w:rsidP="00C21243">
            <w:pPr>
              <w:ind w:right="83" w:hanging="14"/>
              <w:jc w:val="right"/>
              <w:rPr>
                <w:rFonts w:ascii="Arial" w:hAnsi="Arial" w:cs="Arial"/>
                <w:b/>
                <w:color w:val="000000"/>
                <w:sz w:val="18"/>
                <w:szCs w:val="18"/>
              </w:rPr>
            </w:pPr>
            <w:r w:rsidRPr="00FF1B59">
              <w:rPr>
                <w:rFonts w:ascii="Arial" w:hAnsi="Arial" w:cs="Arial"/>
                <w:b/>
                <w:color w:val="000000"/>
                <w:sz w:val="18"/>
                <w:szCs w:val="18"/>
              </w:rPr>
              <w:t>9.388</w:t>
            </w:r>
          </w:p>
        </w:tc>
      </w:tr>
      <w:tr w:rsidR="00C21243" w:rsidRPr="00FF1B59" w14:paraId="477BD950" w14:textId="77777777" w:rsidTr="003F4CF1">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tcPr>
          <w:p w14:paraId="6E25689A" w14:textId="77777777" w:rsidR="00C21243" w:rsidRPr="00FF1B59" w:rsidRDefault="00C21243" w:rsidP="00C21243">
            <w:pPr>
              <w:ind w:leftChars="-50" w:left="-1" w:hangingChars="66" w:hanging="119"/>
              <w:rPr>
                <w:rFonts w:ascii="Arial" w:hAnsi="Arial" w:cs="Arial"/>
                <w:color w:val="000000"/>
                <w:sz w:val="18"/>
                <w:szCs w:val="18"/>
              </w:rPr>
            </w:pPr>
            <w:proofErr w:type="gramStart"/>
            <w:r w:rsidRPr="00FF1B59">
              <w:rPr>
                <w:rFonts w:ascii="Arial" w:hAnsi="Arial" w:cs="Arial"/>
                <w:color w:val="000000"/>
                <w:sz w:val="18"/>
                <w:szCs w:val="18"/>
              </w:rPr>
              <w:t>Kar</w:t>
            </w:r>
            <w:proofErr w:type="gramEnd"/>
            <w:r w:rsidRPr="00FF1B59">
              <w:rPr>
                <w:rFonts w:ascii="Arial" w:hAnsi="Arial" w:cs="Arial"/>
                <w:color w:val="000000"/>
                <w:sz w:val="18"/>
                <w:szCs w:val="18"/>
              </w:rPr>
              <w:t xml:space="preserve"> payı Tahakkuk ve Reeskontları ile Değerleme Farkları </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2C2AD8DA" w14:textId="56AB5546" w:rsidR="00C21243" w:rsidRPr="00FF1B59" w:rsidRDefault="00C21243" w:rsidP="00C21243">
            <w:pPr>
              <w:ind w:right="83" w:hanging="14"/>
              <w:jc w:val="right"/>
              <w:rPr>
                <w:rFonts w:ascii="Arial" w:hAnsi="Arial" w:cs="Arial"/>
                <w:color w:val="000000"/>
                <w:sz w:val="18"/>
                <w:szCs w:val="18"/>
              </w:rPr>
            </w:pPr>
            <w:r w:rsidRPr="00FF1B59">
              <w:rPr>
                <w:rFonts w:ascii="Arial" w:hAnsi="Arial" w:cs="Arial"/>
                <w:color w:val="000000"/>
                <w:sz w:val="18"/>
                <w:szCs w:val="18"/>
              </w:rPr>
              <w:t>55.957</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02CDF53F" w14:textId="5E49C62B" w:rsidR="00C21243" w:rsidRPr="00FF1B59" w:rsidRDefault="00C21243" w:rsidP="00C21243">
            <w:pPr>
              <w:ind w:right="83" w:hanging="14"/>
              <w:jc w:val="right"/>
              <w:rPr>
                <w:rFonts w:ascii="Arial" w:hAnsi="Arial" w:cs="Arial"/>
                <w:color w:val="000000"/>
                <w:sz w:val="18"/>
                <w:szCs w:val="18"/>
              </w:rPr>
            </w:pPr>
            <w:r w:rsidRPr="00FF1B59">
              <w:rPr>
                <w:rFonts w:ascii="Arial" w:hAnsi="Arial" w:cs="Arial"/>
                <w:color w:val="000000"/>
                <w:sz w:val="18"/>
                <w:szCs w:val="18"/>
              </w:rPr>
              <w:t>43.171</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32462164" w14:textId="0A3D146F" w:rsidR="00C21243" w:rsidRPr="00FF1B59" w:rsidRDefault="00C21243" w:rsidP="00C21243">
            <w:pPr>
              <w:ind w:right="83" w:hanging="14"/>
              <w:jc w:val="right"/>
              <w:rPr>
                <w:rFonts w:ascii="Arial" w:hAnsi="Arial" w:cs="Arial"/>
                <w:color w:val="000000"/>
                <w:sz w:val="18"/>
                <w:szCs w:val="18"/>
              </w:rPr>
            </w:pPr>
            <w:r w:rsidRPr="00FF1B59">
              <w:rPr>
                <w:rFonts w:ascii="Arial" w:hAnsi="Arial" w:cs="Arial"/>
                <w:color w:val="000000"/>
                <w:sz w:val="18"/>
                <w:szCs w:val="18"/>
              </w:rPr>
              <w:t>54.441</w:t>
            </w:r>
          </w:p>
        </w:tc>
      </w:tr>
      <w:tr w:rsidR="00C21243" w:rsidRPr="00FF1B59" w14:paraId="6C7C9034" w14:textId="77777777" w:rsidTr="00B3795C">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tcPr>
          <w:p w14:paraId="754CB6B0" w14:textId="041BFAAA" w:rsidR="00C21243" w:rsidRPr="00FF1B59" w:rsidRDefault="00C21243" w:rsidP="00C21243">
            <w:pPr>
              <w:ind w:leftChars="-50" w:left="-1" w:hangingChars="66" w:hanging="119"/>
              <w:rPr>
                <w:rFonts w:ascii="Arial" w:hAnsi="Arial" w:cs="Arial"/>
                <w:color w:val="000000"/>
                <w:sz w:val="18"/>
                <w:szCs w:val="18"/>
              </w:rPr>
            </w:pPr>
            <w:r w:rsidRPr="00FF1B59">
              <w:rPr>
                <w:rFonts w:ascii="Arial" w:hAnsi="Arial" w:cs="Arial"/>
                <w:color w:val="000000"/>
                <w:sz w:val="18"/>
                <w:szCs w:val="18"/>
              </w:rPr>
              <w:t>Karşılık Tutarı (</w:t>
            </w:r>
            <w:r>
              <w:rPr>
                <w:rFonts w:ascii="Arial" w:hAnsi="Arial" w:cs="Arial"/>
                <w:color w:val="000000"/>
                <w:sz w:val="18"/>
                <w:szCs w:val="18"/>
              </w:rPr>
              <w:t>-</w:t>
            </w:r>
            <w:r w:rsidRPr="00FF1B59">
              <w:rPr>
                <w:rFonts w:ascii="Arial" w:hAnsi="Arial" w:cs="Arial"/>
                <w:color w:val="000000"/>
                <w:sz w:val="18"/>
                <w:szCs w:val="18"/>
              </w:rPr>
              <w:t xml:space="preserve">) </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1B097BF8" w14:textId="5FF8BED0" w:rsidR="00C21243" w:rsidRPr="00FF1B59" w:rsidRDefault="00C21243" w:rsidP="00C21243">
            <w:pPr>
              <w:ind w:right="83" w:hanging="14"/>
              <w:jc w:val="right"/>
              <w:rPr>
                <w:rFonts w:ascii="Arial" w:hAnsi="Arial" w:cs="Arial"/>
                <w:color w:val="000000"/>
                <w:sz w:val="18"/>
                <w:szCs w:val="18"/>
              </w:rPr>
            </w:pPr>
            <w:r w:rsidRPr="00FF1B59">
              <w:rPr>
                <w:rFonts w:ascii="Arial" w:hAnsi="Arial" w:cs="Arial"/>
                <w:color w:val="000000"/>
                <w:sz w:val="18"/>
                <w:szCs w:val="18"/>
              </w:rPr>
              <w:t>38.362</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55E5A0A6" w14:textId="442EB74C" w:rsidR="00C21243" w:rsidRPr="00FF1B59" w:rsidRDefault="00C21243" w:rsidP="00C21243">
            <w:pPr>
              <w:ind w:right="83" w:hanging="14"/>
              <w:jc w:val="right"/>
              <w:rPr>
                <w:rFonts w:ascii="Arial" w:hAnsi="Arial" w:cs="Arial"/>
                <w:color w:val="000000"/>
                <w:sz w:val="18"/>
                <w:szCs w:val="18"/>
              </w:rPr>
            </w:pPr>
            <w:r w:rsidRPr="00FF1B59">
              <w:rPr>
                <w:rFonts w:ascii="Arial" w:hAnsi="Arial" w:cs="Arial"/>
                <w:color w:val="000000"/>
                <w:sz w:val="18"/>
                <w:szCs w:val="18"/>
              </w:rPr>
              <w:t>31.652</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6550EC0D" w14:textId="18F13A67" w:rsidR="00C21243" w:rsidRPr="00FF1B59" w:rsidRDefault="00C21243" w:rsidP="00C21243">
            <w:pPr>
              <w:ind w:right="83" w:hanging="14"/>
              <w:jc w:val="right"/>
              <w:rPr>
                <w:rFonts w:ascii="Arial" w:hAnsi="Arial" w:cs="Arial"/>
                <w:color w:val="000000"/>
                <w:sz w:val="18"/>
                <w:szCs w:val="18"/>
              </w:rPr>
            </w:pPr>
            <w:r w:rsidRPr="00FF1B59">
              <w:rPr>
                <w:rFonts w:ascii="Arial" w:hAnsi="Arial" w:cs="Arial"/>
                <w:color w:val="000000"/>
                <w:sz w:val="18"/>
                <w:szCs w:val="18"/>
              </w:rPr>
              <w:t>45.053</w:t>
            </w:r>
          </w:p>
        </w:tc>
      </w:tr>
      <w:bookmarkEnd w:id="110"/>
      <w:tr w:rsidR="00C21243" w:rsidRPr="00FF1B59" w14:paraId="7F014311" w14:textId="77777777" w:rsidTr="003F4CF1">
        <w:trPr>
          <w:trHeight w:val="113"/>
        </w:trPr>
        <w:tc>
          <w:tcPr>
            <w:tcW w:w="2355" w:type="pct"/>
            <w:tcBorders>
              <w:left w:val="nil"/>
              <w:bottom w:val="single" w:sz="4" w:space="0" w:color="auto"/>
              <w:right w:val="nil"/>
            </w:tcBorders>
            <w:shd w:val="clear" w:color="auto" w:fill="auto"/>
            <w:tcMar>
              <w:top w:w="15" w:type="dxa"/>
              <w:left w:w="135" w:type="dxa"/>
              <w:bottom w:w="0" w:type="dxa"/>
              <w:right w:w="15" w:type="dxa"/>
            </w:tcMar>
            <w:vAlign w:val="bottom"/>
          </w:tcPr>
          <w:p w14:paraId="01B500CC" w14:textId="77777777" w:rsidR="00C21243" w:rsidRPr="00FF1B59" w:rsidRDefault="00C21243" w:rsidP="00C21243">
            <w:pPr>
              <w:ind w:firstLineChars="100" w:firstLine="180"/>
              <w:rPr>
                <w:rFonts w:ascii="Arial" w:hAnsi="Arial" w:cs="Arial"/>
                <w:color w:val="000000"/>
                <w:sz w:val="18"/>
                <w:szCs w:val="18"/>
              </w:rPr>
            </w:pPr>
          </w:p>
        </w:tc>
        <w:tc>
          <w:tcPr>
            <w:tcW w:w="862" w:type="pct"/>
            <w:tcBorders>
              <w:left w:val="nil"/>
              <w:bottom w:val="single" w:sz="4" w:space="0" w:color="auto"/>
              <w:right w:val="nil"/>
            </w:tcBorders>
            <w:shd w:val="clear" w:color="auto" w:fill="auto"/>
            <w:tcMar>
              <w:top w:w="15" w:type="dxa"/>
              <w:left w:w="15" w:type="dxa"/>
              <w:bottom w:w="0" w:type="dxa"/>
              <w:right w:w="15" w:type="dxa"/>
            </w:tcMar>
            <w:vAlign w:val="bottom"/>
          </w:tcPr>
          <w:p w14:paraId="17EC46C9" w14:textId="77777777" w:rsidR="00C21243" w:rsidRPr="00FF1B59" w:rsidRDefault="00C21243" w:rsidP="00C21243">
            <w:pPr>
              <w:rPr>
                <w:rFonts w:ascii="Arial" w:hAnsi="Arial" w:cs="Arial"/>
                <w:color w:val="000000"/>
                <w:sz w:val="18"/>
                <w:szCs w:val="18"/>
              </w:rPr>
            </w:pPr>
          </w:p>
        </w:tc>
        <w:tc>
          <w:tcPr>
            <w:tcW w:w="793" w:type="pct"/>
            <w:tcBorders>
              <w:left w:val="nil"/>
              <w:bottom w:val="single" w:sz="4" w:space="0" w:color="auto"/>
              <w:right w:val="nil"/>
            </w:tcBorders>
            <w:shd w:val="clear" w:color="auto" w:fill="auto"/>
            <w:tcMar>
              <w:top w:w="15" w:type="dxa"/>
              <w:left w:w="15" w:type="dxa"/>
              <w:bottom w:w="0" w:type="dxa"/>
              <w:right w:w="15" w:type="dxa"/>
            </w:tcMar>
            <w:vAlign w:val="bottom"/>
          </w:tcPr>
          <w:p w14:paraId="5E645B18" w14:textId="77777777" w:rsidR="00C21243" w:rsidRPr="00FF1B59" w:rsidRDefault="00C21243" w:rsidP="00C21243">
            <w:pPr>
              <w:rPr>
                <w:rFonts w:ascii="Arial" w:hAnsi="Arial" w:cs="Arial"/>
                <w:color w:val="000000"/>
                <w:sz w:val="18"/>
                <w:szCs w:val="18"/>
              </w:rPr>
            </w:pPr>
          </w:p>
        </w:tc>
        <w:tc>
          <w:tcPr>
            <w:tcW w:w="990" w:type="pct"/>
            <w:tcBorders>
              <w:left w:val="nil"/>
              <w:bottom w:val="single" w:sz="4" w:space="0" w:color="auto"/>
              <w:right w:val="nil"/>
            </w:tcBorders>
            <w:shd w:val="clear" w:color="auto" w:fill="auto"/>
            <w:tcMar>
              <w:top w:w="15" w:type="dxa"/>
              <w:left w:w="15" w:type="dxa"/>
              <w:bottom w:w="0" w:type="dxa"/>
              <w:right w:w="15" w:type="dxa"/>
            </w:tcMar>
            <w:vAlign w:val="bottom"/>
          </w:tcPr>
          <w:p w14:paraId="4B07A2E7" w14:textId="77777777" w:rsidR="00C21243" w:rsidRPr="00FF1B59" w:rsidRDefault="00C21243" w:rsidP="00C21243">
            <w:pPr>
              <w:rPr>
                <w:rFonts w:ascii="Arial" w:hAnsi="Arial" w:cs="Arial"/>
                <w:color w:val="000000"/>
                <w:sz w:val="18"/>
                <w:szCs w:val="18"/>
              </w:rPr>
            </w:pPr>
          </w:p>
        </w:tc>
      </w:tr>
    </w:tbl>
    <w:p w14:paraId="6E76EA7E" w14:textId="77777777" w:rsidR="001D3192" w:rsidRPr="00FF1B59" w:rsidRDefault="001D3192" w:rsidP="00B12729">
      <w:pPr>
        <w:pStyle w:val="BodyTextIndent"/>
        <w:tabs>
          <w:tab w:val="left" w:pos="426"/>
        </w:tabs>
        <w:ind w:hanging="565"/>
        <w:rPr>
          <w:rFonts w:ascii="Arial" w:hAnsi="Arial" w:cs="Arial"/>
          <w:b/>
          <w:sz w:val="20"/>
          <w:szCs w:val="20"/>
        </w:rPr>
      </w:pPr>
    </w:p>
    <w:p w14:paraId="630EE5C6" w14:textId="77777777" w:rsidR="00136C29" w:rsidRPr="00FF1B59" w:rsidRDefault="005E00B7" w:rsidP="00B12729">
      <w:pPr>
        <w:pStyle w:val="BodyTextIndent"/>
        <w:tabs>
          <w:tab w:val="left" w:pos="426"/>
        </w:tabs>
        <w:ind w:hanging="565"/>
        <w:rPr>
          <w:rFonts w:ascii="Arial" w:hAnsi="Arial" w:cs="Arial"/>
          <w:b/>
          <w:sz w:val="20"/>
          <w:szCs w:val="20"/>
        </w:rPr>
      </w:pPr>
      <w:r w:rsidRPr="00FF1B59">
        <w:rPr>
          <w:rFonts w:ascii="Arial" w:hAnsi="Arial" w:cs="Arial"/>
          <w:b/>
          <w:sz w:val="20"/>
          <w:szCs w:val="20"/>
        </w:rPr>
        <w:t>ı</w:t>
      </w:r>
      <w:r w:rsidR="005D63B8" w:rsidRPr="00FF1B59">
        <w:rPr>
          <w:rFonts w:ascii="Arial" w:hAnsi="Arial" w:cs="Arial"/>
          <w:b/>
          <w:sz w:val="20"/>
          <w:szCs w:val="20"/>
        </w:rPr>
        <w:t>.</w:t>
      </w:r>
      <w:r w:rsidR="00136C29" w:rsidRPr="00FF1B59">
        <w:rPr>
          <w:rFonts w:ascii="Arial" w:hAnsi="Arial" w:cs="Arial"/>
          <w:b/>
          <w:sz w:val="20"/>
          <w:szCs w:val="20"/>
        </w:rPr>
        <w:tab/>
        <w:t xml:space="preserve">Zarar niteliğindeki krediler için tasfiye politikasının ana hatları: </w:t>
      </w:r>
    </w:p>
    <w:p w14:paraId="4D91BC76" w14:textId="77777777" w:rsidR="00CA0935" w:rsidRPr="00FF1B59" w:rsidRDefault="00CA0935" w:rsidP="00CA0935">
      <w:pPr>
        <w:pStyle w:val="BodyTextIndent"/>
        <w:spacing w:before="120" w:after="120"/>
        <w:ind w:firstLine="0"/>
        <w:rPr>
          <w:rFonts w:ascii="Arial" w:hAnsi="Arial" w:cs="Arial"/>
          <w:b/>
          <w:sz w:val="20"/>
          <w:szCs w:val="20"/>
        </w:rPr>
      </w:pPr>
      <w:r w:rsidRPr="00FF1B59">
        <w:rPr>
          <w:rFonts w:ascii="Arial" w:hAnsi="Arial" w:cs="Arial"/>
          <w:sz w:val="20"/>
          <w:szCs w:val="20"/>
        </w:rPr>
        <w:t>Zarar niteliğindeki krediler kanuni takip başlatmak suretiyle ve teminatların nakde dönüştürülmesi yollarıyla tahsil edilmeye çalışılmaktadır</w:t>
      </w:r>
      <w:r w:rsidRPr="00FF1B59">
        <w:rPr>
          <w:rFonts w:ascii="Arial" w:hAnsi="Arial" w:cs="Arial"/>
          <w:b/>
          <w:sz w:val="20"/>
          <w:szCs w:val="20"/>
        </w:rPr>
        <w:t>.</w:t>
      </w:r>
    </w:p>
    <w:p w14:paraId="6AF7EB68" w14:textId="77777777" w:rsidR="00277F2F" w:rsidRPr="00FF1B59" w:rsidRDefault="00277F2F" w:rsidP="008D64CF">
      <w:pPr>
        <w:pStyle w:val="BodyTextIndent"/>
        <w:spacing w:before="60" w:after="60"/>
        <w:ind w:left="-378" w:hanging="175"/>
        <w:rPr>
          <w:rFonts w:ascii="Arial" w:eastAsia="Arial Unicode MS" w:hAnsi="Arial" w:cs="Arial"/>
          <w:b/>
          <w:sz w:val="20"/>
          <w:szCs w:val="20"/>
        </w:rPr>
      </w:pPr>
      <w:r w:rsidRPr="00FF1B59">
        <w:rPr>
          <w:rFonts w:ascii="Arial" w:hAnsi="Arial" w:cs="Arial"/>
          <w:b/>
          <w:sz w:val="20"/>
          <w:szCs w:val="20"/>
        </w:rPr>
        <w:t>i.</w:t>
      </w:r>
      <w:r w:rsidRPr="00FF1B59">
        <w:rPr>
          <w:rFonts w:ascii="Arial" w:hAnsi="Arial" w:cs="Arial"/>
          <w:b/>
          <w:sz w:val="20"/>
          <w:szCs w:val="20"/>
        </w:rPr>
        <w:tab/>
      </w:r>
      <w:r w:rsidRPr="00FF1B59">
        <w:rPr>
          <w:rFonts w:ascii="Arial" w:hAnsi="Arial" w:cs="Arial"/>
          <w:b/>
          <w:sz w:val="20"/>
          <w:szCs w:val="20"/>
        </w:rPr>
        <w:tab/>
        <w:t>Kayıttan düşme politikasına ilişkin açıklamalar:</w:t>
      </w:r>
    </w:p>
    <w:p w14:paraId="0AF732E7" w14:textId="77777777" w:rsidR="000F735A" w:rsidRPr="00457E6D" w:rsidRDefault="000F735A" w:rsidP="000F735A">
      <w:pPr>
        <w:pStyle w:val="BodyTextIndent"/>
        <w:spacing w:before="120" w:after="120"/>
        <w:ind w:firstLine="0"/>
        <w:rPr>
          <w:rFonts w:ascii="Arial" w:hAnsi="Arial" w:cs="Arial"/>
          <w:b/>
          <w:sz w:val="20"/>
          <w:szCs w:val="20"/>
        </w:rPr>
      </w:pPr>
      <w:bookmarkStart w:id="111" w:name="_Hlk196420312"/>
      <w:r w:rsidRPr="00457E6D">
        <w:rPr>
          <w:rFonts w:ascii="Arial" w:hAnsi="Arial" w:cs="Arial"/>
          <w:sz w:val="20"/>
          <w:szCs w:val="20"/>
        </w:rPr>
        <w:t>Bankalarca Kamuya Açıklanacak Finansal Tablolar ile Bunlara İlişkin Açıklama ve Dipnotlar Hakkında Tebliğ’in 25’inci maddesi uyarınca ara dönemde hazırlanmamıştır</w:t>
      </w:r>
      <w:r w:rsidRPr="00457E6D">
        <w:rPr>
          <w:rFonts w:ascii="Arial" w:hAnsi="Arial" w:cs="Arial"/>
          <w:b/>
          <w:sz w:val="20"/>
          <w:szCs w:val="20"/>
        </w:rPr>
        <w:t>.</w:t>
      </w:r>
    </w:p>
    <w:bookmarkEnd w:id="111"/>
    <w:p w14:paraId="0BD684F0" w14:textId="77777777" w:rsidR="00132709" w:rsidRPr="00FF1B59" w:rsidRDefault="00132709" w:rsidP="00132709">
      <w:pPr>
        <w:pStyle w:val="BodyTextIndent"/>
        <w:tabs>
          <w:tab w:val="left" w:pos="1080"/>
        </w:tabs>
        <w:spacing w:before="120" w:after="120"/>
        <w:ind w:left="-709" w:firstLine="72"/>
        <w:rPr>
          <w:rFonts w:ascii="Arial" w:hAnsi="Arial" w:cs="Arial"/>
          <w:b/>
          <w:sz w:val="20"/>
          <w:szCs w:val="20"/>
        </w:rPr>
      </w:pPr>
      <w:r w:rsidRPr="00FF1B59">
        <w:rPr>
          <w:rFonts w:ascii="Arial" w:hAnsi="Arial" w:cs="Arial"/>
          <w:b/>
          <w:sz w:val="20"/>
          <w:szCs w:val="20"/>
        </w:rPr>
        <w:t xml:space="preserve">7.        Kiralama işlemlerinden alacaklara ilişkin bilgiler (net): </w:t>
      </w:r>
    </w:p>
    <w:p w14:paraId="3FB69872" w14:textId="77777777" w:rsidR="00132709" w:rsidRPr="00FF1B59" w:rsidRDefault="00132709" w:rsidP="00132709">
      <w:pPr>
        <w:pStyle w:val="BodyTextIndent"/>
        <w:spacing w:before="120" w:after="120"/>
        <w:ind w:left="-567" w:hanging="14"/>
        <w:rPr>
          <w:rFonts w:ascii="Arial" w:hAnsi="Arial" w:cs="Arial"/>
          <w:b/>
          <w:sz w:val="20"/>
          <w:szCs w:val="20"/>
        </w:rPr>
      </w:pPr>
      <w:r w:rsidRPr="00FF1B59">
        <w:rPr>
          <w:rFonts w:ascii="Arial" w:hAnsi="Arial" w:cs="Arial"/>
          <w:b/>
          <w:sz w:val="20"/>
          <w:szCs w:val="20"/>
        </w:rPr>
        <w:t>a.</w:t>
      </w:r>
      <w:r w:rsidRPr="00FF1B59">
        <w:rPr>
          <w:rFonts w:ascii="Arial" w:hAnsi="Arial" w:cs="Arial"/>
          <w:b/>
          <w:sz w:val="20"/>
          <w:szCs w:val="20"/>
        </w:rPr>
        <w:tab/>
      </w:r>
      <w:r w:rsidRPr="00FF1B59">
        <w:rPr>
          <w:rFonts w:ascii="Arial" w:hAnsi="Arial" w:cs="Arial"/>
          <w:b/>
          <w:bCs/>
          <w:iCs/>
          <w:sz w:val="20"/>
          <w:szCs w:val="20"/>
        </w:rPr>
        <w:t>Finansal kiralama yöntemiyle kullandırılan fonların kalan vadelerine göre gösterimi</w:t>
      </w:r>
      <w:r w:rsidRPr="00FF1B59">
        <w:rPr>
          <w:rFonts w:ascii="Arial" w:hAnsi="Arial" w:cs="Arial"/>
          <w:b/>
          <w:sz w:val="20"/>
          <w:szCs w:val="20"/>
        </w:rPr>
        <w:t>:</w:t>
      </w:r>
    </w:p>
    <w:tbl>
      <w:tblPr>
        <w:tblW w:w="5000" w:type="pct"/>
        <w:tblLook w:val="0000" w:firstRow="0" w:lastRow="0" w:firstColumn="0" w:lastColumn="0" w:noHBand="0" w:noVBand="0"/>
      </w:tblPr>
      <w:tblGrid>
        <w:gridCol w:w="5437"/>
        <w:gridCol w:w="1246"/>
        <w:gridCol w:w="1117"/>
        <w:gridCol w:w="1017"/>
        <w:gridCol w:w="1066"/>
      </w:tblGrid>
      <w:tr w:rsidR="00132709" w:rsidRPr="00FF1B59" w14:paraId="125C69DD" w14:textId="77777777" w:rsidTr="003F4CF1">
        <w:trPr>
          <w:trHeight w:val="168"/>
        </w:trPr>
        <w:tc>
          <w:tcPr>
            <w:tcW w:w="2755" w:type="pct"/>
            <w:tcBorders>
              <w:top w:val="single" w:sz="4" w:space="0" w:color="auto"/>
              <w:bottom w:val="single" w:sz="4" w:space="0" w:color="auto"/>
            </w:tcBorders>
            <w:shd w:val="clear" w:color="auto" w:fill="auto"/>
            <w:noWrap/>
            <w:vAlign w:val="bottom"/>
          </w:tcPr>
          <w:p w14:paraId="5B031C2A" w14:textId="77777777" w:rsidR="00132709" w:rsidRPr="00FF1B59" w:rsidRDefault="00132709" w:rsidP="00132709">
            <w:pPr>
              <w:ind w:hanging="14"/>
              <w:jc w:val="both"/>
              <w:rPr>
                <w:rFonts w:ascii="Arial" w:hAnsi="Arial" w:cs="Arial"/>
                <w:b/>
                <w:sz w:val="18"/>
                <w:szCs w:val="18"/>
              </w:rPr>
            </w:pPr>
            <w:r w:rsidRPr="00FF1B59">
              <w:rPr>
                <w:rFonts w:ascii="Arial" w:hAnsi="Arial" w:cs="Arial"/>
                <w:b/>
                <w:sz w:val="18"/>
                <w:szCs w:val="18"/>
              </w:rPr>
              <w:t> </w:t>
            </w:r>
          </w:p>
        </w:tc>
        <w:tc>
          <w:tcPr>
            <w:tcW w:w="1182" w:type="pct"/>
            <w:gridSpan w:val="2"/>
            <w:tcBorders>
              <w:top w:val="single" w:sz="4" w:space="0" w:color="auto"/>
              <w:bottom w:val="single" w:sz="4" w:space="0" w:color="auto"/>
            </w:tcBorders>
            <w:shd w:val="clear" w:color="auto" w:fill="auto"/>
            <w:noWrap/>
            <w:vAlign w:val="bottom"/>
          </w:tcPr>
          <w:p w14:paraId="215C4D6D" w14:textId="77777777" w:rsidR="00132709" w:rsidRPr="00FF1B59" w:rsidRDefault="00132709" w:rsidP="00132709">
            <w:pPr>
              <w:ind w:left="125" w:hanging="14"/>
              <w:jc w:val="center"/>
              <w:rPr>
                <w:rFonts w:ascii="Arial" w:eastAsia="Arial Unicode MS" w:hAnsi="Arial" w:cs="Arial"/>
                <w:b/>
                <w:sz w:val="18"/>
                <w:szCs w:val="18"/>
              </w:rPr>
            </w:pPr>
            <w:r w:rsidRPr="00FF1B59">
              <w:rPr>
                <w:rFonts w:ascii="Arial" w:hAnsi="Arial" w:cs="Arial"/>
                <w:b/>
                <w:sz w:val="18"/>
                <w:szCs w:val="18"/>
              </w:rPr>
              <w:t>Cari Dönem</w:t>
            </w:r>
          </w:p>
        </w:tc>
        <w:tc>
          <w:tcPr>
            <w:tcW w:w="1063" w:type="pct"/>
            <w:gridSpan w:val="2"/>
            <w:tcBorders>
              <w:top w:val="single" w:sz="4" w:space="0" w:color="auto"/>
              <w:bottom w:val="single" w:sz="4" w:space="0" w:color="auto"/>
            </w:tcBorders>
            <w:vAlign w:val="bottom"/>
          </w:tcPr>
          <w:p w14:paraId="6D132417" w14:textId="77777777" w:rsidR="00132709" w:rsidRPr="00FF1B59" w:rsidRDefault="00132709" w:rsidP="00132709">
            <w:pPr>
              <w:ind w:left="21" w:hanging="14"/>
              <w:jc w:val="center"/>
              <w:rPr>
                <w:rFonts w:ascii="Arial" w:hAnsi="Arial" w:cs="Arial"/>
                <w:b/>
                <w:sz w:val="18"/>
                <w:szCs w:val="18"/>
              </w:rPr>
            </w:pPr>
            <w:r w:rsidRPr="00FF1B59">
              <w:rPr>
                <w:rFonts w:ascii="Arial" w:hAnsi="Arial" w:cs="Arial"/>
                <w:b/>
                <w:sz w:val="18"/>
                <w:szCs w:val="18"/>
              </w:rPr>
              <w:t xml:space="preserve">Önceki Dönem </w:t>
            </w:r>
          </w:p>
        </w:tc>
      </w:tr>
      <w:tr w:rsidR="00132709" w:rsidRPr="00FF1B59" w14:paraId="63088188" w14:textId="77777777" w:rsidTr="000F735A">
        <w:trPr>
          <w:trHeight w:val="168"/>
        </w:trPr>
        <w:tc>
          <w:tcPr>
            <w:tcW w:w="2755" w:type="pct"/>
            <w:tcBorders>
              <w:top w:val="single" w:sz="4" w:space="0" w:color="auto"/>
              <w:bottom w:val="single" w:sz="4" w:space="0" w:color="auto"/>
            </w:tcBorders>
            <w:shd w:val="clear" w:color="auto" w:fill="auto"/>
            <w:noWrap/>
            <w:vAlign w:val="bottom"/>
          </w:tcPr>
          <w:p w14:paraId="7E55FF26" w14:textId="77777777" w:rsidR="00132709" w:rsidRPr="00FF1B59" w:rsidRDefault="00132709" w:rsidP="00132709">
            <w:pPr>
              <w:ind w:hanging="14"/>
              <w:jc w:val="both"/>
              <w:rPr>
                <w:rFonts w:ascii="Arial" w:hAnsi="Arial" w:cs="Arial"/>
                <w:b/>
                <w:sz w:val="18"/>
                <w:szCs w:val="18"/>
              </w:rPr>
            </w:pPr>
            <w:r w:rsidRPr="00FF1B59">
              <w:rPr>
                <w:rFonts w:ascii="Arial" w:hAnsi="Arial" w:cs="Arial"/>
                <w:b/>
                <w:sz w:val="18"/>
                <w:szCs w:val="18"/>
              </w:rPr>
              <w:t> </w:t>
            </w:r>
          </w:p>
        </w:tc>
        <w:tc>
          <w:tcPr>
            <w:tcW w:w="635" w:type="pct"/>
            <w:tcBorders>
              <w:top w:val="single" w:sz="4" w:space="0" w:color="auto"/>
              <w:bottom w:val="single" w:sz="4" w:space="0" w:color="auto"/>
            </w:tcBorders>
            <w:shd w:val="clear" w:color="auto" w:fill="auto"/>
            <w:noWrap/>
            <w:vAlign w:val="bottom"/>
          </w:tcPr>
          <w:p w14:paraId="442A5A07" w14:textId="77777777" w:rsidR="00132709" w:rsidRPr="00FF1B59" w:rsidRDefault="00132709" w:rsidP="00132709">
            <w:pPr>
              <w:ind w:hanging="14"/>
              <w:jc w:val="right"/>
              <w:rPr>
                <w:rFonts w:ascii="Arial" w:hAnsi="Arial" w:cs="Arial"/>
                <w:b/>
                <w:sz w:val="18"/>
                <w:szCs w:val="18"/>
              </w:rPr>
            </w:pPr>
            <w:r w:rsidRPr="00FF1B59">
              <w:rPr>
                <w:rFonts w:ascii="Arial" w:hAnsi="Arial" w:cs="Arial"/>
                <w:b/>
                <w:sz w:val="18"/>
                <w:szCs w:val="18"/>
              </w:rPr>
              <w:t>Brüt</w:t>
            </w:r>
          </w:p>
        </w:tc>
        <w:tc>
          <w:tcPr>
            <w:tcW w:w="547" w:type="pct"/>
            <w:tcBorders>
              <w:top w:val="single" w:sz="4" w:space="0" w:color="auto"/>
              <w:bottom w:val="single" w:sz="4" w:space="0" w:color="auto"/>
            </w:tcBorders>
            <w:vAlign w:val="bottom"/>
          </w:tcPr>
          <w:p w14:paraId="27CC96E3" w14:textId="77777777" w:rsidR="00132709" w:rsidRPr="00FF1B59" w:rsidRDefault="00132709" w:rsidP="00132709">
            <w:pPr>
              <w:ind w:hanging="14"/>
              <w:jc w:val="right"/>
              <w:rPr>
                <w:rFonts w:ascii="Arial" w:hAnsi="Arial" w:cs="Arial"/>
                <w:b/>
                <w:sz w:val="18"/>
                <w:szCs w:val="18"/>
              </w:rPr>
            </w:pPr>
            <w:r w:rsidRPr="00FF1B59">
              <w:rPr>
                <w:rFonts w:ascii="Arial" w:hAnsi="Arial" w:cs="Arial"/>
                <w:b/>
                <w:sz w:val="18"/>
                <w:szCs w:val="18"/>
              </w:rPr>
              <w:t>Net</w:t>
            </w:r>
          </w:p>
        </w:tc>
        <w:tc>
          <w:tcPr>
            <w:tcW w:w="515" w:type="pct"/>
            <w:tcBorders>
              <w:top w:val="single" w:sz="4" w:space="0" w:color="auto"/>
              <w:bottom w:val="single" w:sz="4" w:space="0" w:color="auto"/>
            </w:tcBorders>
            <w:vAlign w:val="bottom"/>
          </w:tcPr>
          <w:p w14:paraId="6EC53BDB" w14:textId="77777777" w:rsidR="00132709" w:rsidRPr="00FF1B59" w:rsidRDefault="00132709" w:rsidP="00132709">
            <w:pPr>
              <w:ind w:hanging="14"/>
              <w:jc w:val="right"/>
              <w:rPr>
                <w:rFonts w:ascii="Arial" w:hAnsi="Arial" w:cs="Arial"/>
                <w:b/>
                <w:sz w:val="18"/>
                <w:szCs w:val="18"/>
              </w:rPr>
            </w:pPr>
            <w:r w:rsidRPr="00FF1B59">
              <w:rPr>
                <w:rFonts w:ascii="Arial" w:hAnsi="Arial" w:cs="Arial"/>
                <w:b/>
                <w:sz w:val="18"/>
                <w:szCs w:val="18"/>
              </w:rPr>
              <w:t>Brüt</w:t>
            </w:r>
          </w:p>
        </w:tc>
        <w:tc>
          <w:tcPr>
            <w:tcW w:w="548" w:type="pct"/>
            <w:tcBorders>
              <w:top w:val="single" w:sz="4" w:space="0" w:color="auto"/>
              <w:bottom w:val="single" w:sz="4" w:space="0" w:color="auto"/>
            </w:tcBorders>
            <w:vAlign w:val="bottom"/>
          </w:tcPr>
          <w:p w14:paraId="1F964602" w14:textId="77777777" w:rsidR="00132709" w:rsidRPr="00FF1B59" w:rsidRDefault="00132709" w:rsidP="00132709">
            <w:pPr>
              <w:ind w:hanging="14"/>
              <w:jc w:val="right"/>
              <w:rPr>
                <w:rFonts w:ascii="Arial" w:hAnsi="Arial" w:cs="Arial"/>
                <w:b/>
                <w:sz w:val="18"/>
                <w:szCs w:val="18"/>
              </w:rPr>
            </w:pPr>
            <w:r w:rsidRPr="00FF1B59">
              <w:rPr>
                <w:rFonts w:ascii="Arial" w:hAnsi="Arial" w:cs="Arial"/>
                <w:b/>
                <w:sz w:val="18"/>
                <w:szCs w:val="18"/>
              </w:rPr>
              <w:t>Net</w:t>
            </w:r>
          </w:p>
        </w:tc>
      </w:tr>
      <w:tr w:rsidR="00132709" w:rsidRPr="00FF1B59" w14:paraId="6D20930B" w14:textId="77777777" w:rsidTr="000F735A">
        <w:trPr>
          <w:trHeight w:val="200"/>
        </w:trPr>
        <w:tc>
          <w:tcPr>
            <w:tcW w:w="2755" w:type="pct"/>
            <w:tcBorders>
              <w:top w:val="single" w:sz="4" w:space="0" w:color="auto"/>
            </w:tcBorders>
            <w:shd w:val="clear" w:color="auto" w:fill="auto"/>
            <w:noWrap/>
            <w:vAlign w:val="bottom"/>
          </w:tcPr>
          <w:p w14:paraId="585E3132" w14:textId="77777777" w:rsidR="00132709" w:rsidRPr="00FF1B59" w:rsidRDefault="00132709" w:rsidP="00132709">
            <w:pPr>
              <w:ind w:hanging="14"/>
              <w:jc w:val="both"/>
              <w:rPr>
                <w:rFonts w:ascii="Arial" w:hAnsi="Arial" w:cs="Arial"/>
                <w:sz w:val="18"/>
                <w:szCs w:val="18"/>
              </w:rPr>
            </w:pPr>
          </w:p>
        </w:tc>
        <w:tc>
          <w:tcPr>
            <w:tcW w:w="635" w:type="pct"/>
            <w:tcBorders>
              <w:top w:val="single" w:sz="4" w:space="0" w:color="auto"/>
            </w:tcBorders>
            <w:shd w:val="clear" w:color="auto" w:fill="auto"/>
            <w:noWrap/>
            <w:vAlign w:val="bottom"/>
          </w:tcPr>
          <w:p w14:paraId="30922F7F" w14:textId="77777777" w:rsidR="00132709" w:rsidRPr="00FF1B59" w:rsidRDefault="00132709" w:rsidP="00132709">
            <w:pPr>
              <w:ind w:hanging="14"/>
              <w:jc w:val="right"/>
              <w:rPr>
                <w:rFonts w:ascii="Arial" w:hAnsi="Arial" w:cs="Arial"/>
                <w:sz w:val="18"/>
                <w:szCs w:val="18"/>
              </w:rPr>
            </w:pPr>
          </w:p>
        </w:tc>
        <w:tc>
          <w:tcPr>
            <w:tcW w:w="547" w:type="pct"/>
            <w:tcBorders>
              <w:top w:val="single" w:sz="4" w:space="0" w:color="auto"/>
            </w:tcBorders>
            <w:vAlign w:val="bottom"/>
          </w:tcPr>
          <w:p w14:paraId="7334D6ED" w14:textId="77777777" w:rsidR="00132709" w:rsidRPr="00FF1B59" w:rsidRDefault="00132709" w:rsidP="00132709">
            <w:pPr>
              <w:ind w:hanging="14"/>
              <w:jc w:val="right"/>
              <w:rPr>
                <w:rFonts w:ascii="Arial" w:hAnsi="Arial" w:cs="Arial"/>
                <w:sz w:val="18"/>
                <w:szCs w:val="18"/>
              </w:rPr>
            </w:pPr>
          </w:p>
        </w:tc>
        <w:tc>
          <w:tcPr>
            <w:tcW w:w="515" w:type="pct"/>
            <w:tcBorders>
              <w:top w:val="single" w:sz="4" w:space="0" w:color="auto"/>
            </w:tcBorders>
            <w:vAlign w:val="bottom"/>
          </w:tcPr>
          <w:p w14:paraId="4D26405A" w14:textId="77777777" w:rsidR="00132709" w:rsidRPr="00FF1B59" w:rsidRDefault="00132709" w:rsidP="00132709">
            <w:pPr>
              <w:ind w:hanging="14"/>
              <w:jc w:val="right"/>
              <w:rPr>
                <w:rFonts w:ascii="Arial" w:hAnsi="Arial" w:cs="Arial"/>
                <w:sz w:val="18"/>
                <w:szCs w:val="18"/>
              </w:rPr>
            </w:pPr>
          </w:p>
        </w:tc>
        <w:tc>
          <w:tcPr>
            <w:tcW w:w="548" w:type="pct"/>
            <w:tcBorders>
              <w:top w:val="single" w:sz="4" w:space="0" w:color="auto"/>
            </w:tcBorders>
            <w:vAlign w:val="bottom"/>
          </w:tcPr>
          <w:p w14:paraId="4F7F9915" w14:textId="77777777" w:rsidR="00132709" w:rsidRPr="00FF1B59" w:rsidRDefault="00132709" w:rsidP="00132709">
            <w:pPr>
              <w:ind w:hanging="14"/>
              <w:jc w:val="right"/>
              <w:rPr>
                <w:rFonts w:ascii="Arial" w:hAnsi="Arial" w:cs="Arial"/>
                <w:sz w:val="18"/>
                <w:szCs w:val="18"/>
              </w:rPr>
            </w:pPr>
          </w:p>
        </w:tc>
      </w:tr>
      <w:tr w:rsidR="00D03A65" w:rsidRPr="00FF1B59" w14:paraId="75398391" w14:textId="77777777" w:rsidTr="00D03A65">
        <w:trPr>
          <w:trHeight w:val="168"/>
        </w:trPr>
        <w:tc>
          <w:tcPr>
            <w:tcW w:w="2755" w:type="pct"/>
            <w:shd w:val="clear" w:color="auto" w:fill="auto"/>
            <w:noWrap/>
            <w:vAlign w:val="bottom"/>
          </w:tcPr>
          <w:p w14:paraId="15B5F3BA" w14:textId="77777777" w:rsidR="00D03A65" w:rsidRPr="00FF1B59" w:rsidRDefault="00D03A65" w:rsidP="00D03A65">
            <w:pPr>
              <w:ind w:hanging="14"/>
              <w:rPr>
                <w:rFonts w:ascii="Arial" w:hAnsi="Arial" w:cs="Arial"/>
                <w:sz w:val="18"/>
                <w:szCs w:val="18"/>
              </w:rPr>
            </w:pPr>
            <w:r w:rsidRPr="00FF1B59">
              <w:rPr>
                <w:rFonts w:ascii="Arial" w:hAnsi="Arial" w:cs="Arial"/>
                <w:sz w:val="18"/>
                <w:szCs w:val="18"/>
              </w:rPr>
              <w:t>1 yıldan az</w:t>
            </w:r>
          </w:p>
        </w:tc>
        <w:tc>
          <w:tcPr>
            <w:tcW w:w="635" w:type="pct"/>
            <w:shd w:val="clear" w:color="auto" w:fill="auto"/>
            <w:noWrap/>
            <w:vAlign w:val="bottom"/>
          </w:tcPr>
          <w:p w14:paraId="0053DB40" w14:textId="39D8FA41" w:rsidR="00D03A65" w:rsidRPr="00D03A65" w:rsidRDefault="00D03A65" w:rsidP="00D03A65">
            <w:pPr>
              <w:jc w:val="right"/>
              <w:rPr>
                <w:rFonts w:ascii="Arial" w:hAnsi="Arial" w:cs="Arial"/>
                <w:sz w:val="18"/>
                <w:szCs w:val="18"/>
              </w:rPr>
            </w:pPr>
            <w:r w:rsidRPr="00D03A65">
              <w:rPr>
                <w:rFonts w:ascii="Arial" w:hAnsi="Arial" w:cs="Arial"/>
                <w:sz w:val="18"/>
                <w:szCs w:val="18"/>
              </w:rPr>
              <w:t>4.716.965</w:t>
            </w:r>
          </w:p>
        </w:tc>
        <w:tc>
          <w:tcPr>
            <w:tcW w:w="547" w:type="pct"/>
            <w:vAlign w:val="bottom"/>
          </w:tcPr>
          <w:p w14:paraId="2C0ECDF7" w14:textId="0C8B0D37" w:rsidR="00D03A65" w:rsidRPr="00FF1B59" w:rsidRDefault="00D03A65" w:rsidP="00D03A65">
            <w:pPr>
              <w:jc w:val="right"/>
              <w:rPr>
                <w:rFonts w:ascii="Arial" w:hAnsi="Arial" w:cs="Arial"/>
                <w:sz w:val="18"/>
                <w:szCs w:val="18"/>
              </w:rPr>
            </w:pPr>
            <w:r>
              <w:rPr>
                <w:rFonts w:ascii="Arial" w:hAnsi="Arial" w:cs="Arial"/>
                <w:sz w:val="18"/>
                <w:szCs w:val="18"/>
              </w:rPr>
              <w:t>4.419.850</w:t>
            </w:r>
          </w:p>
        </w:tc>
        <w:tc>
          <w:tcPr>
            <w:tcW w:w="515" w:type="pct"/>
            <w:shd w:val="clear" w:color="auto" w:fill="auto"/>
            <w:vAlign w:val="bottom"/>
          </w:tcPr>
          <w:p w14:paraId="4F003A8C" w14:textId="510ED738" w:rsidR="00D03A65" w:rsidRPr="00D03A65" w:rsidRDefault="00D03A65" w:rsidP="00D03A65">
            <w:pPr>
              <w:jc w:val="right"/>
              <w:rPr>
                <w:rFonts w:ascii="Arial" w:hAnsi="Arial" w:cs="Arial"/>
                <w:sz w:val="18"/>
                <w:szCs w:val="18"/>
              </w:rPr>
            </w:pPr>
            <w:r w:rsidRPr="00D03A65">
              <w:rPr>
                <w:rFonts w:ascii="Arial" w:hAnsi="Arial" w:cs="Arial"/>
                <w:sz w:val="18"/>
                <w:szCs w:val="18"/>
              </w:rPr>
              <w:t xml:space="preserve">1.761.526 </w:t>
            </w:r>
          </w:p>
        </w:tc>
        <w:tc>
          <w:tcPr>
            <w:tcW w:w="548" w:type="pct"/>
            <w:vAlign w:val="bottom"/>
          </w:tcPr>
          <w:p w14:paraId="56D2EF77" w14:textId="7AC1413B" w:rsidR="00D03A65" w:rsidRPr="00D03A65" w:rsidRDefault="00D03A65" w:rsidP="00D03A65">
            <w:pPr>
              <w:jc w:val="right"/>
              <w:rPr>
                <w:rFonts w:ascii="Arial" w:hAnsi="Arial" w:cs="Arial"/>
                <w:sz w:val="18"/>
                <w:szCs w:val="18"/>
              </w:rPr>
            </w:pPr>
            <w:r w:rsidRPr="00D03A65">
              <w:rPr>
                <w:rFonts w:ascii="Arial" w:hAnsi="Arial" w:cs="Arial"/>
                <w:sz w:val="18"/>
                <w:szCs w:val="18"/>
              </w:rPr>
              <w:t xml:space="preserve">1.567.512 </w:t>
            </w:r>
          </w:p>
        </w:tc>
      </w:tr>
      <w:tr w:rsidR="00D03A65" w:rsidRPr="00FF1B59" w14:paraId="6E5A0DD4" w14:textId="77777777" w:rsidTr="00D03A65">
        <w:trPr>
          <w:trHeight w:val="168"/>
        </w:trPr>
        <w:tc>
          <w:tcPr>
            <w:tcW w:w="2755" w:type="pct"/>
            <w:shd w:val="clear" w:color="auto" w:fill="auto"/>
            <w:noWrap/>
            <w:vAlign w:val="bottom"/>
          </w:tcPr>
          <w:p w14:paraId="3A793BA0" w14:textId="0870C663" w:rsidR="00D03A65" w:rsidRPr="00FF1B59" w:rsidRDefault="00D03A65" w:rsidP="00D03A65">
            <w:pPr>
              <w:ind w:hanging="14"/>
              <w:rPr>
                <w:rFonts w:ascii="Arial" w:hAnsi="Arial" w:cs="Arial"/>
                <w:sz w:val="18"/>
                <w:szCs w:val="18"/>
              </w:rPr>
            </w:pPr>
            <w:r w:rsidRPr="00FF1B59">
              <w:rPr>
                <w:rFonts w:ascii="Arial" w:hAnsi="Arial" w:cs="Arial"/>
                <w:sz w:val="18"/>
                <w:szCs w:val="18"/>
              </w:rPr>
              <w:t>1</w:t>
            </w:r>
            <w:r>
              <w:rPr>
                <w:rFonts w:ascii="Arial" w:hAnsi="Arial" w:cs="Arial"/>
                <w:sz w:val="18"/>
                <w:szCs w:val="18"/>
              </w:rPr>
              <w:t>-</w:t>
            </w:r>
            <w:r w:rsidRPr="00FF1B59">
              <w:rPr>
                <w:rFonts w:ascii="Arial" w:hAnsi="Arial" w:cs="Arial"/>
                <w:sz w:val="18"/>
                <w:szCs w:val="18"/>
              </w:rPr>
              <w:t>4 yıl arası</w:t>
            </w:r>
          </w:p>
        </w:tc>
        <w:tc>
          <w:tcPr>
            <w:tcW w:w="635" w:type="pct"/>
            <w:shd w:val="clear" w:color="auto" w:fill="auto"/>
            <w:noWrap/>
            <w:vAlign w:val="bottom"/>
          </w:tcPr>
          <w:p w14:paraId="57F13CF8" w14:textId="54056DDF" w:rsidR="00D03A65" w:rsidRPr="00D03A65" w:rsidRDefault="00D03A65" w:rsidP="00D03A65">
            <w:pPr>
              <w:jc w:val="right"/>
              <w:rPr>
                <w:rFonts w:ascii="Arial" w:hAnsi="Arial" w:cs="Arial"/>
                <w:sz w:val="18"/>
                <w:szCs w:val="18"/>
              </w:rPr>
            </w:pPr>
            <w:r w:rsidRPr="00D03A65">
              <w:rPr>
                <w:rFonts w:ascii="Arial" w:hAnsi="Arial" w:cs="Arial"/>
                <w:sz w:val="18"/>
                <w:szCs w:val="18"/>
              </w:rPr>
              <w:t>12.080.446</w:t>
            </w:r>
          </w:p>
        </w:tc>
        <w:tc>
          <w:tcPr>
            <w:tcW w:w="547" w:type="pct"/>
            <w:vAlign w:val="bottom"/>
          </w:tcPr>
          <w:p w14:paraId="5CBCD9BF" w14:textId="4D86A510" w:rsidR="00D03A65" w:rsidRPr="00FF1B59" w:rsidRDefault="00D03A65" w:rsidP="00D03A65">
            <w:pPr>
              <w:jc w:val="right"/>
              <w:rPr>
                <w:rFonts w:ascii="Arial" w:hAnsi="Arial" w:cs="Arial"/>
                <w:sz w:val="18"/>
                <w:szCs w:val="18"/>
              </w:rPr>
            </w:pPr>
            <w:r>
              <w:rPr>
                <w:rFonts w:ascii="Arial" w:hAnsi="Arial" w:cs="Arial"/>
                <w:sz w:val="18"/>
                <w:szCs w:val="18"/>
              </w:rPr>
              <w:t>9.160.518</w:t>
            </w:r>
          </w:p>
        </w:tc>
        <w:tc>
          <w:tcPr>
            <w:tcW w:w="515" w:type="pct"/>
            <w:shd w:val="clear" w:color="auto" w:fill="auto"/>
            <w:vAlign w:val="bottom"/>
          </w:tcPr>
          <w:p w14:paraId="53FA648E" w14:textId="416350F1" w:rsidR="00D03A65" w:rsidRPr="00D03A65" w:rsidRDefault="00D03A65" w:rsidP="00D03A65">
            <w:pPr>
              <w:jc w:val="right"/>
              <w:rPr>
                <w:rFonts w:ascii="Arial" w:hAnsi="Arial" w:cs="Arial"/>
                <w:sz w:val="18"/>
                <w:szCs w:val="18"/>
              </w:rPr>
            </w:pPr>
            <w:r w:rsidRPr="00D03A65">
              <w:rPr>
                <w:rFonts w:ascii="Arial" w:hAnsi="Arial" w:cs="Arial"/>
                <w:sz w:val="18"/>
                <w:szCs w:val="18"/>
              </w:rPr>
              <w:t xml:space="preserve">4.731.752 </w:t>
            </w:r>
          </w:p>
        </w:tc>
        <w:tc>
          <w:tcPr>
            <w:tcW w:w="548" w:type="pct"/>
            <w:vAlign w:val="bottom"/>
          </w:tcPr>
          <w:p w14:paraId="47F07234" w14:textId="215BFC9D" w:rsidR="00D03A65" w:rsidRPr="00D03A65" w:rsidRDefault="00D03A65" w:rsidP="00D03A65">
            <w:pPr>
              <w:jc w:val="right"/>
              <w:rPr>
                <w:rFonts w:ascii="Arial" w:hAnsi="Arial" w:cs="Arial"/>
                <w:sz w:val="18"/>
                <w:szCs w:val="18"/>
              </w:rPr>
            </w:pPr>
            <w:r w:rsidRPr="00D03A65">
              <w:rPr>
                <w:rFonts w:ascii="Arial" w:hAnsi="Arial" w:cs="Arial"/>
                <w:sz w:val="18"/>
                <w:szCs w:val="18"/>
              </w:rPr>
              <w:t xml:space="preserve">3.588.803 </w:t>
            </w:r>
          </w:p>
        </w:tc>
      </w:tr>
      <w:tr w:rsidR="00D03A65" w:rsidRPr="00FF1B59" w14:paraId="6E92E92C" w14:textId="77777777" w:rsidTr="00D03A65">
        <w:trPr>
          <w:trHeight w:val="168"/>
        </w:trPr>
        <w:tc>
          <w:tcPr>
            <w:tcW w:w="2755" w:type="pct"/>
            <w:shd w:val="clear" w:color="auto" w:fill="auto"/>
            <w:noWrap/>
            <w:vAlign w:val="bottom"/>
          </w:tcPr>
          <w:p w14:paraId="0FD16F29" w14:textId="77777777" w:rsidR="00D03A65" w:rsidRPr="00FF1B59" w:rsidRDefault="00D03A65" w:rsidP="00D03A65">
            <w:pPr>
              <w:ind w:hanging="14"/>
              <w:rPr>
                <w:rFonts w:ascii="Arial" w:hAnsi="Arial" w:cs="Arial"/>
                <w:sz w:val="18"/>
                <w:szCs w:val="18"/>
              </w:rPr>
            </w:pPr>
            <w:r w:rsidRPr="00FF1B59">
              <w:rPr>
                <w:rFonts w:ascii="Arial" w:hAnsi="Arial" w:cs="Arial"/>
                <w:sz w:val="18"/>
                <w:szCs w:val="18"/>
              </w:rPr>
              <w:t>4 yıldan fazla</w:t>
            </w:r>
          </w:p>
        </w:tc>
        <w:tc>
          <w:tcPr>
            <w:tcW w:w="635" w:type="pct"/>
            <w:shd w:val="clear" w:color="auto" w:fill="auto"/>
            <w:noWrap/>
            <w:vAlign w:val="bottom"/>
          </w:tcPr>
          <w:p w14:paraId="70A23628" w14:textId="6F54F12E" w:rsidR="00D03A65" w:rsidRPr="00D03A65" w:rsidRDefault="00D03A65" w:rsidP="00D03A65">
            <w:pPr>
              <w:jc w:val="right"/>
              <w:rPr>
                <w:rFonts w:ascii="Arial" w:hAnsi="Arial" w:cs="Arial"/>
                <w:sz w:val="18"/>
                <w:szCs w:val="18"/>
              </w:rPr>
            </w:pPr>
            <w:r w:rsidRPr="00D03A65">
              <w:rPr>
                <w:rFonts w:ascii="Arial" w:hAnsi="Arial" w:cs="Arial"/>
                <w:sz w:val="18"/>
                <w:szCs w:val="18"/>
              </w:rPr>
              <w:t>1.769.215</w:t>
            </w:r>
          </w:p>
        </w:tc>
        <w:tc>
          <w:tcPr>
            <w:tcW w:w="547" w:type="pct"/>
            <w:vAlign w:val="bottom"/>
          </w:tcPr>
          <w:p w14:paraId="1A049A90" w14:textId="4198CAFB" w:rsidR="00D03A65" w:rsidRPr="00FF1B59" w:rsidRDefault="00D03A65" w:rsidP="00D03A65">
            <w:pPr>
              <w:jc w:val="right"/>
              <w:rPr>
                <w:rFonts w:ascii="Arial" w:hAnsi="Arial" w:cs="Arial"/>
                <w:sz w:val="18"/>
                <w:szCs w:val="18"/>
              </w:rPr>
            </w:pPr>
            <w:r>
              <w:rPr>
                <w:rFonts w:ascii="Arial" w:hAnsi="Arial" w:cs="Arial"/>
                <w:sz w:val="18"/>
                <w:szCs w:val="18"/>
              </w:rPr>
              <w:t>1.443.2</w:t>
            </w:r>
            <w:r w:rsidR="00AD77F8">
              <w:rPr>
                <w:rFonts w:ascii="Arial" w:hAnsi="Arial" w:cs="Arial"/>
                <w:sz w:val="18"/>
                <w:szCs w:val="18"/>
              </w:rPr>
              <w:t>84</w:t>
            </w:r>
          </w:p>
        </w:tc>
        <w:tc>
          <w:tcPr>
            <w:tcW w:w="515" w:type="pct"/>
            <w:shd w:val="clear" w:color="auto" w:fill="auto"/>
            <w:vAlign w:val="bottom"/>
          </w:tcPr>
          <w:p w14:paraId="3DAA4DDF" w14:textId="3178660C" w:rsidR="00D03A65" w:rsidRPr="00D03A65" w:rsidRDefault="00D03A65" w:rsidP="00D03A65">
            <w:pPr>
              <w:jc w:val="right"/>
              <w:rPr>
                <w:rFonts w:ascii="Arial" w:hAnsi="Arial" w:cs="Arial"/>
                <w:sz w:val="18"/>
                <w:szCs w:val="18"/>
              </w:rPr>
            </w:pPr>
            <w:r w:rsidRPr="00D03A65">
              <w:rPr>
                <w:rFonts w:ascii="Arial" w:hAnsi="Arial" w:cs="Arial"/>
                <w:sz w:val="18"/>
                <w:szCs w:val="18"/>
              </w:rPr>
              <w:t xml:space="preserve"> 64.654 </w:t>
            </w:r>
          </w:p>
        </w:tc>
        <w:tc>
          <w:tcPr>
            <w:tcW w:w="548" w:type="pct"/>
            <w:vAlign w:val="bottom"/>
          </w:tcPr>
          <w:p w14:paraId="497A2965" w14:textId="6E5FD709" w:rsidR="00D03A65" w:rsidRPr="00D03A65" w:rsidRDefault="00D03A65" w:rsidP="00D03A65">
            <w:pPr>
              <w:jc w:val="right"/>
              <w:rPr>
                <w:rFonts w:ascii="Arial" w:hAnsi="Arial" w:cs="Arial"/>
                <w:sz w:val="18"/>
                <w:szCs w:val="18"/>
              </w:rPr>
            </w:pPr>
            <w:r w:rsidRPr="00D03A65">
              <w:rPr>
                <w:rFonts w:ascii="Arial" w:hAnsi="Arial" w:cs="Arial"/>
                <w:sz w:val="18"/>
                <w:szCs w:val="18"/>
              </w:rPr>
              <w:t xml:space="preserve"> 60.232 </w:t>
            </w:r>
          </w:p>
        </w:tc>
      </w:tr>
      <w:tr w:rsidR="00D03A65" w:rsidRPr="00FF1B59" w14:paraId="41E2F210" w14:textId="77777777" w:rsidTr="00F50ABA">
        <w:trPr>
          <w:trHeight w:val="168"/>
        </w:trPr>
        <w:tc>
          <w:tcPr>
            <w:tcW w:w="2755" w:type="pct"/>
            <w:tcBorders>
              <w:bottom w:val="single" w:sz="4" w:space="0" w:color="auto"/>
            </w:tcBorders>
            <w:shd w:val="clear" w:color="auto" w:fill="auto"/>
            <w:noWrap/>
            <w:vAlign w:val="bottom"/>
          </w:tcPr>
          <w:p w14:paraId="150822E4" w14:textId="77777777" w:rsidR="00D03A65" w:rsidRPr="00FF1B59" w:rsidRDefault="00D03A65" w:rsidP="00D03A65">
            <w:pPr>
              <w:ind w:hanging="14"/>
              <w:rPr>
                <w:rFonts w:ascii="Arial" w:hAnsi="Arial" w:cs="Arial"/>
                <w:sz w:val="18"/>
                <w:szCs w:val="18"/>
              </w:rPr>
            </w:pPr>
          </w:p>
        </w:tc>
        <w:tc>
          <w:tcPr>
            <w:tcW w:w="635" w:type="pct"/>
            <w:tcBorders>
              <w:bottom w:val="single" w:sz="4" w:space="0" w:color="auto"/>
            </w:tcBorders>
            <w:shd w:val="clear" w:color="auto" w:fill="auto"/>
            <w:noWrap/>
          </w:tcPr>
          <w:p w14:paraId="742F3980" w14:textId="6D465F00" w:rsidR="00D03A65" w:rsidRPr="00FF1B59" w:rsidRDefault="00D03A65" w:rsidP="00D03A65">
            <w:pPr>
              <w:rPr>
                <w:rFonts w:ascii="Arial" w:hAnsi="Arial" w:cs="Arial"/>
                <w:sz w:val="18"/>
                <w:szCs w:val="18"/>
              </w:rPr>
            </w:pPr>
          </w:p>
        </w:tc>
        <w:tc>
          <w:tcPr>
            <w:tcW w:w="547" w:type="pct"/>
            <w:tcBorders>
              <w:bottom w:val="single" w:sz="4" w:space="0" w:color="auto"/>
            </w:tcBorders>
            <w:vAlign w:val="bottom"/>
          </w:tcPr>
          <w:p w14:paraId="52BDD7F0" w14:textId="77777777" w:rsidR="00D03A65" w:rsidRPr="00FF1B59" w:rsidRDefault="00D03A65" w:rsidP="00D03A65">
            <w:pPr>
              <w:jc w:val="right"/>
              <w:rPr>
                <w:rFonts w:ascii="Arial" w:hAnsi="Arial" w:cs="Arial"/>
                <w:sz w:val="18"/>
                <w:szCs w:val="18"/>
              </w:rPr>
            </w:pPr>
          </w:p>
        </w:tc>
        <w:tc>
          <w:tcPr>
            <w:tcW w:w="515" w:type="pct"/>
            <w:tcBorders>
              <w:bottom w:val="single" w:sz="4" w:space="0" w:color="auto"/>
            </w:tcBorders>
            <w:shd w:val="clear" w:color="auto" w:fill="auto"/>
            <w:vAlign w:val="bottom"/>
          </w:tcPr>
          <w:p w14:paraId="5811F684" w14:textId="77777777" w:rsidR="00D03A65" w:rsidRPr="002B7C95" w:rsidRDefault="00D03A65" w:rsidP="00D03A65">
            <w:pPr>
              <w:jc w:val="right"/>
              <w:rPr>
                <w:rFonts w:ascii="Arial" w:hAnsi="Arial" w:cs="Arial"/>
                <w:sz w:val="18"/>
                <w:szCs w:val="18"/>
                <w:highlight w:val="yellow"/>
              </w:rPr>
            </w:pPr>
          </w:p>
        </w:tc>
        <w:tc>
          <w:tcPr>
            <w:tcW w:w="548" w:type="pct"/>
            <w:tcBorders>
              <w:bottom w:val="single" w:sz="4" w:space="0" w:color="auto"/>
            </w:tcBorders>
            <w:vAlign w:val="bottom"/>
          </w:tcPr>
          <w:p w14:paraId="442B081C" w14:textId="77777777" w:rsidR="00D03A65" w:rsidRPr="002B7C95" w:rsidRDefault="00D03A65" w:rsidP="00D03A65">
            <w:pPr>
              <w:jc w:val="right"/>
              <w:rPr>
                <w:rFonts w:ascii="Arial" w:hAnsi="Arial" w:cs="Arial"/>
                <w:sz w:val="18"/>
                <w:szCs w:val="18"/>
                <w:highlight w:val="yellow"/>
              </w:rPr>
            </w:pPr>
          </w:p>
        </w:tc>
      </w:tr>
      <w:tr w:rsidR="008814D1" w:rsidRPr="00FF1B59" w14:paraId="2AB2C886" w14:textId="77777777" w:rsidTr="00D03A65">
        <w:trPr>
          <w:trHeight w:val="163"/>
        </w:trPr>
        <w:tc>
          <w:tcPr>
            <w:tcW w:w="2755" w:type="pct"/>
            <w:tcBorders>
              <w:top w:val="single" w:sz="4" w:space="0" w:color="auto"/>
              <w:bottom w:val="double" w:sz="4" w:space="0" w:color="auto"/>
            </w:tcBorders>
            <w:shd w:val="clear" w:color="auto" w:fill="auto"/>
            <w:noWrap/>
            <w:vAlign w:val="bottom"/>
          </w:tcPr>
          <w:p w14:paraId="3A6D2C20" w14:textId="77777777" w:rsidR="008814D1" w:rsidRPr="00FF1B59" w:rsidRDefault="008814D1" w:rsidP="008814D1">
            <w:pPr>
              <w:ind w:hanging="14"/>
              <w:rPr>
                <w:rFonts w:ascii="Arial" w:hAnsi="Arial" w:cs="Arial"/>
                <w:b/>
                <w:sz w:val="18"/>
                <w:szCs w:val="18"/>
              </w:rPr>
            </w:pPr>
            <w:r w:rsidRPr="00FF1B59">
              <w:rPr>
                <w:rFonts w:ascii="Arial" w:hAnsi="Arial" w:cs="Arial"/>
                <w:b/>
                <w:sz w:val="18"/>
                <w:szCs w:val="18"/>
              </w:rPr>
              <w:t>Toplam</w:t>
            </w:r>
          </w:p>
        </w:tc>
        <w:tc>
          <w:tcPr>
            <w:tcW w:w="635" w:type="pct"/>
            <w:tcBorders>
              <w:top w:val="single" w:sz="4" w:space="0" w:color="auto"/>
              <w:bottom w:val="double" w:sz="4" w:space="0" w:color="auto"/>
            </w:tcBorders>
            <w:shd w:val="clear" w:color="auto" w:fill="auto"/>
            <w:noWrap/>
            <w:vAlign w:val="bottom"/>
          </w:tcPr>
          <w:p w14:paraId="09429913" w14:textId="0906323D" w:rsidR="008814D1" w:rsidRPr="00D03A65" w:rsidRDefault="00D03A65" w:rsidP="00D03A65">
            <w:pPr>
              <w:jc w:val="right"/>
              <w:rPr>
                <w:rFonts w:ascii="Arial" w:hAnsi="Arial" w:cs="Arial"/>
                <w:b/>
                <w:bCs/>
                <w:sz w:val="18"/>
                <w:szCs w:val="18"/>
              </w:rPr>
            </w:pPr>
            <w:r w:rsidRPr="00D03A65">
              <w:rPr>
                <w:rFonts w:ascii="Arial" w:hAnsi="Arial" w:cs="Arial"/>
                <w:b/>
                <w:bCs/>
                <w:sz w:val="18"/>
                <w:szCs w:val="18"/>
              </w:rPr>
              <w:t>18.566.626</w:t>
            </w:r>
          </w:p>
        </w:tc>
        <w:tc>
          <w:tcPr>
            <w:tcW w:w="547" w:type="pct"/>
            <w:tcBorders>
              <w:top w:val="single" w:sz="4" w:space="0" w:color="auto"/>
              <w:bottom w:val="double" w:sz="4" w:space="0" w:color="auto"/>
            </w:tcBorders>
            <w:vAlign w:val="bottom"/>
          </w:tcPr>
          <w:p w14:paraId="5AF73263" w14:textId="5CE3C01B" w:rsidR="008814D1" w:rsidRPr="00D03A65" w:rsidRDefault="00D03A65" w:rsidP="00D03A65">
            <w:pPr>
              <w:jc w:val="right"/>
              <w:rPr>
                <w:rFonts w:ascii="Arial" w:hAnsi="Arial" w:cs="Arial"/>
                <w:b/>
                <w:bCs/>
                <w:sz w:val="18"/>
                <w:szCs w:val="18"/>
              </w:rPr>
            </w:pPr>
            <w:r w:rsidRPr="00D03A65">
              <w:rPr>
                <w:rFonts w:ascii="Arial" w:hAnsi="Arial" w:cs="Arial"/>
                <w:b/>
                <w:bCs/>
                <w:sz w:val="18"/>
                <w:szCs w:val="18"/>
              </w:rPr>
              <w:t>15.023.65</w:t>
            </w:r>
            <w:r w:rsidR="00D03876">
              <w:rPr>
                <w:rFonts w:ascii="Arial" w:hAnsi="Arial" w:cs="Arial"/>
                <w:b/>
                <w:bCs/>
                <w:sz w:val="18"/>
                <w:szCs w:val="18"/>
              </w:rPr>
              <w:t>2</w:t>
            </w:r>
          </w:p>
        </w:tc>
        <w:tc>
          <w:tcPr>
            <w:tcW w:w="515" w:type="pct"/>
            <w:tcBorders>
              <w:top w:val="single" w:sz="4" w:space="0" w:color="auto"/>
              <w:bottom w:val="double" w:sz="4" w:space="0" w:color="auto"/>
            </w:tcBorders>
            <w:shd w:val="clear" w:color="auto" w:fill="auto"/>
            <w:vAlign w:val="bottom"/>
          </w:tcPr>
          <w:p w14:paraId="5854DA8D" w14:textId="69BB49E5" w:rsidR="008814D1" w:rsidRPr="00D03A65" w:rsidRDefault="008814D1" w:rsidP="00D03A65">
            <w:pPr>
              <w:jc w:val="right"/>
              <w:rPr>
                <w:rFonts w:ascii="Arial" w:hAnsi="Arial" w:cs="Arial"/>
                <w:b/>
                <w:sz w:val="18"/>
                <w:szCs w:val="18"/>
              </w:rPr>
            </w:pPr>
            <w:r w:rsidRPr="00D03A65">
              <w:rPr>
                <w:rFonts w:ascii="Arial" w:hAnsi="Arial" w:cs="Arial"/>
                <w:b/>
                <w:sz w:val="18"/>
                <w:szCs w:val="18"/>
              </w:rPr>
              <w:t xml:space="preserve">6.557.932 </w:t>
            </w:r>
          </w:p>
        </w:tc>
        <w:tc>
          <w:tcPr>
            <w:tcW w:w="548" w:type="pct"/>
            <w:tcBorders>
              <w:top w:val="single" w:sz="4" w:space="0" w:color="auto"/>
              <w:bottom w:val="double" w:sz="4" w:space="0" w:color="auto"/>
            </w:tcBorders>
            <w:vAlign w:val="bottom"/>
          </w:tcPr>
          <w:p w14:paraId="4A514437" w14:textId="39862161" w:rsidR="008814D1" w:rsidRPr="00D03A65" w:rsidRDefault="008814D1" w:rsidP="00D03A65">
            <w:pPr>
              <w:jc w:val="right"/>
              <w:rPr>
                <w:rFonts w:ascii="Arial" w:hAnsi="Arial" w:cs="Arial"/>
                <w:b/>
                <w:sz w:val="18"/>
                <w:szCs w:val="18"/>
              </w:rPr>
            </w:pPr>
            <w:r w:rsidRPr="00D03A65">
              <w:rPr>
                <w:rFonts w:ascii="Arial" w:hAnsi="Arial" w:cs="Arial"/>
                <w:b/>
                <w:sz w:val="18"/>
                <w:szCs w:val="18"/>
              </w:rPr>
              <w:t xml:space="preserve">5.216.547 </w:t>
            </w:r>
          </w:p>
        </w:tc>
      </w:tr>
    </w:tbl>
    <w:p w14:paraId="27C38EA7" w14:textId="77777777" w:rsidR="00132709" w:rsidRPr="00FF1B59" w:rsidRDefault="00132709" w:rsidP="00132709">
      <w:pPr>
        <w:pStyle w:val="BodyTextIndent"/>
        <w:spacing w:before="120" w:after="60"/>
        <w:ind w:left="-567" w:hanging="14"/>
        <w:rPr>
          <w:rFonts w:ascii="Arial" w:hAnsi="Arial" w:cs="Arial"/>
          <w:b/>
          <w:bCs/>
          <w:sz w:val="20"/>
          <w:szCs w:val="20"/>
        </w:rPr>
      </w:pPr>
      <w:r w:rsidRPr="00FF1B59">
        <w:rPr>
          <w:rFonts w:ascii="Arial" w:hAnsi="Arial" w:cs="Arial"/>
          <w:b/>
          <w:sz w:val="20"/>
          <w:szCs w:val="20"/>
        </w:rPr>
        <w:t>b.</w:t>
      </w:r>
      <w:r w:rsidRPr="00FF1B59">
        <w:rPr>
          <w:rFonts w:ascii="Arial" w:hAnsi="Arial" w:cs="Arial"/>
          <w:b/>
          <w:sz w:val="20"/>
          <w:szCs w:val="20"/>
        </w:rPr>
        <w:tab/>
      </w:r>
      <w:r w:rsidRPr="00FF1B59">
        <w:rPr>
          <w:rFonts w:ascii="Arial" w:hAnsi="Arial" w:cs="Arial"/>
          <w:b/>
          <w:bCs/>
          <w:sz w:val="20"/>
          <w:szCs w:val="20"/>
        </w:rPr>
        <w:t>Finansal kiralamaya yapılan net yatırımlara ilişkin bilgiler:</w:t>
      </w:r>
    </w:p>
    <w:tbl>
      <w:tblPr>
        <w:tblW w:w="5000" w:type="pct"/>
        <w:tblLook w:val="0000" w:firstRow="0" w:lastRow="0" w:firstColumn="0" w:lastColumn="0" w:noHBand="0" w:noVBand="0"/>
      </w:tblPr>
      <w:tblGrid>
        <w:gridCol w:w="5429"/>
        <w:gridCol w:w="2303"/>
        <w:gridCol w:w="2151"/>
      </w:tblGrid>
      <w:tr w:rsidR="00132709" w:rsidRPr="00FF1B59" w14:paraId="1BB95E8A" w14:textId="77777777" w:rsidTr="003F4CF1">
        <w:trPr>
          <w:trHeight w:val="170"/>
        </w:trPr>
        <w:tc>
          <w:tcPr>
            <w:tcW w:w="2747" w:type="pct"/>
            <w:tcBorders>
              <w:top w:val="single" w:sz="4" w:space="0" w:color="auto"/>
              <w:bottom w:val="single" w:sz="4" w:space="0" w:color="auto"/>
            </w:tcBorders>
            <w:vAlign w:val="bottom"/>
          </w:tcPr>
          <w:p w14:paraId="14446B92" w14:textId="77777777" w:rsidR="00132709" w:rsidRPr="00FF1B59" w:rsidRDefault="00132709" w:rsidP="00132709">
            <w:pPr>
              <w:jc w:val="both"/>
              <w:rPr>
                <w:rFonts w:ascii="Arial" w:hAnsi="Arial" w:cs="Arial"/>
                <w:sz w:val="18"/>
                <w:szCs w:val="18"/>
              </w:rPr>
            </w:pPr>
          </w:p>
        </w:tc>
        <w:tc>
          <w:tcPr>
            <w:tcW w:w="1165" w:type="pct"/>
            <w:tcBorders>
              <w:top w:val="single" w:sz="4" w:space="0" w:color="auto"/>
              <w:bottom w:val="single" w:sz="4" w:space="0" w:color="auto"/>
            </w:tcBorders>
            <w:vAlign w:val="bottom"/>
          </w:tcPr>
          <w:p w14:paraId="1FDF7DC8" w14:textId="77777777" w:rsidR="00132709" w:rsidRPr="00FF1B59" w:rsidRDefault="00132709" w:rsidP="00132709">
            <w:pPr>
              <w:ind w:left="432"/>
              <w:jc w:val="right"/>
              <w:rPr>
                <w:rFonts w:ascii="Arial" w:eastAsia="Arial Unicode MS" w:hAnsi="Arial" w:cs="Arial"/>
                <w:b/>
                <w:sz w:val="18"/>
                <w:szCs w:val="18"/>
              </w:rPr>
            </w:pPr>
            <w:r w:rsidRPr="00FF1B59">
              <w:rPr>
                <w:rFonts w:ascii="Arial" w:hAnsi="Arial" w:cs="Arial"/>
                <w:b/>
                <w:sz w:val="18"/>
                <w:szCs w:val="18"/>
              </w:rPr>
              <w:t>Cari Dönem</w:t>
            </w:r>
          </w:p>
        </w:tc>
        <w:tc>
          <w:tcPr>
            <w:tcW w:w="1088" w:type="pct"/>
            <w:tcBorders>
              <w:top w:val="single" w:sz="4" w:space="0" w:color="auto"/>
              <w:bottom w:val="single" w:sz="4" w:space="0" w:color="auto"/>
            </w:tcBorders>
            <w:vAlign w:val="bottom"/>
          </w:tcPr>
          <w:p w14:paraId="5BE92EE8" w14:textId="77777777" w:rsidR="00132709" w:rsidRPr="00FF1B59" w:rsidRDefault="00132709" w:rsidP="00132709">
            <w:pPr>
              <w:ind w:left="190"/>
              <w:jc w:val="right"/>
              <w:rPr>
                <w:rFonts w:ascii="Arial" w:hAnsi="Arial" w:cs="Arial"/>
                <w:b/>
                <w:sz w:val="18"/>
                <w:szCs w:val="18"/>
              </w:rPr>
            </w:pPr>
            <w:r w:rsidRPr="00FF1B59">
              <w:rPr>
                <w:rFonts w:ascii="Arial" w:hAnsi="Arial" w:cs="Arial"/>
                <w:b/>
                <w:sz w:val="18"/>
                <w:szCs w:val="18"/>
              </w:rPr>
              <w:t>Önceki Dönem</w:t>
            </w:r>
          </w:p>
        </w:tc>
      </w:tr>
      <w:tr w:rsidR="00132709" w:rsidRPr="00FF1B59" w14:paraId="682F654B" w14:textId="77777777" w:rsidTr="003F4CF1">
        <w:trPr>
          <w:trHeight w:val="170"/>
        </w:trPr>
        <w:tc>
          <w:tcPr>
            <w:tcW w:w="2747" w:type="pct"/>
            <w:tcBorders>
              <w:top w:val="single" w:sz="4" w:space="0" w:color="auto"/>
            </w:tcBorders>
            <w:vAlign w:val="bottom"/>
          </w:tcPr>
          <w:p w14:paraId="316C88F5" w14:textId="77777777" w:rsidR="00132709" w:rsidRPr="00FF1B59" w:rsidRDefault="00132709" w:rsidP="00132709">
            <w:pPr>
              <w:jc w:val="both"/>
              <w:rPr>
                <w:rFonts w:ascii="Arial" w:hAnsi="Arial" w:cs="Arial"/>
                <w:sz w:val="18"/>
                <w:szCs w:val="18"/>
              </w:rPr>
            </w:pPr>
          </w:p>
        </w:tc>
        <w:tc>
          <w:tcPr>
            <w:tcW w:w="1165" w:type="pct"/>
            <w:tcBorders>
              <w:top w:val="single" w:sz="4" w:space="0" w:color="auto"/>
            </w:tcBorders>
            <w:vAlign w:val="bottom"/>
          </w:tcPr>
          <w:p w14:paraId="2BCEFB04" w14:textId="77777777" w:rsidR="00132709" w:rsidRPr="00FF1B59" w:rsidRDefault="00132709" w:rsidP="00132709">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1088" w:type="pct"/>
            <w:tcBorders>
              <w:top w:val="single" w:sz="4" w:space="0" w:color="auto"/>
            </w:tcBorders>
          </w:tcPr>
          <w:p w14:paraId="3E80A464" w14:textId="77777777" w:rsidR="00132709" w:rsidRPr="00FF1B59" w:rsidRDefault="00132709" w:rsidP="00132709">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CA41CF" w:rsidRPr="00FF1B59" w14:paraId="76CA99D1" w14:textId="77777777" w:rsidTr="00D21844">
        <w:trPr>
          <w:trHeight w:val="170"/>
        </w:trPr>
        <w:tc>
          <w:tcPr>
            <w:tcW w:w="2747" w:type="pct"/>
            <w:vAlign w:val="bottom"/>
          </w:tcPr>
          <w:p w14:paraId="7D4DEDB2" w14:textId="77777777" w:rsidR="00CA41CF" w:rsidRPr="00FF1B59" w:rsidRDefault="00CA41CF" w:rsidP="00CA41CF">
            <w:pPr>
              <w:jc w:val="both"/>
              <w:rPr>
                <w:rFonts w:ascii="Arial" w:hAnsi="Arial" w:cs="Arial"/>
                <w:iCs/>
                <w:sz w:val="18"/>
                <w:szCs w:val="18"/>
              </w:rPr>
            </w:pPr>
            <w:r w:rsidRPr="00FF1B59">
              <w:rPr>
                <w:rFonts w:ascii="Arial" w:hAnsi="Arial" w:cs="Arial"/>
                <w:iCs/>
                <w:sz w:val="18"/>
                <w:szCs w:val="18"/>
              </w:rPr>
              <w:t>Finansal kiralama alacakları (brüt)</w:t>
            </w:r>
          </w:p>
        </w:tc>
        <w:tc>
          <w:tcPr>
            <w:tcW w:w="1165" w:type="pct"/>
            <w:vAlign w:val="bottom"/>
          </w:tcPr>
          <w:p w14:paraId="31A4C4BE" w14:textId="79B6611F" w:rsidR="00CA41CF" w:rsidRPr="00D21844" w:rsidRDefault="00CA41CF" w:rsidP="00CA41CF">
            <w:pPr>
              <w:jc w:val="right"/>
              <w:rPr>
                <w:rFonts w:ascii="Arial" w:hAnsi="Arial" w:cs="Arial"/>
                <w:sz w:val="18"/>
                <w:szCs w:val="18"/>
              </w:rPr>
            </w:pPr>
            <w:r w:rsidRPr="00D21844">
              <w:rPr>
                <w:rFonts w:ascii="Arial" w:hAnsi="Arial" w:cs="Arial"/>
                <w:sz w:val="18"/>
                <w:szCs w:val="18"/>
              </w:rPr>
              <w:t>18.566.626</w:t>
            </w:r>
          </w:p>
        </w:tc>
        <w:tc>
          <w:tcPr>
            <w:tcW w:w="1088" w:type="pct"/>
            <w:vAlign w:val="bottom"/>
          </w:tcPr>
          <w:p w14:paraId="191C8943" w14:textId="53C250FD" w:rsidR="00CA41CF" w:rsidRPr="005257C0" w:rsidRDefault="00CA41CF" w:rsidP="00CA41CF">
            <w:pPr>
              <w:jc w:val="right"/>
              <w:rPr>
                <w:rFonts w:ascii="Arial" w:hAnsi="Arial" w:cs="Arial"/>
                <w:sz w:val="18"/>
                <w:szCs w:val="18"/>
              </w:rPr>
            </w:pPr>
            <w:r w:rsidRPr="005257C0">
              <w:rPr>
                <w:rFonts w:ascii="Arial" w:hAnsi="Arial" w:cs="Arial"/>
                <w:sz w:val="18"/>
                <w:szCs w:val="18"/>
              </w:rPr>
              <w:t xml:space="preserve"> 6.557.932 </w:t>
            </w:r>
          </w:p>
        </w:tc>
      </w:tr>
      <w:tr w:rsidR="00CA41CF" w:rsidRPr="00FF1B59" w14:paraId="5213E280" w14:textId="77777777" w:rsidTr="00D21844">
        <w:trPr>
          <w:trHeight w:val="170"/>
        </w:trPr>
        <w:tc>
          <w:tcPr>
            <w:tcW w:w="2747" w:type="pct"/>
            <w:vAlign w:val="bottom"/>
          </w:tcPr>
          <w:p w14:paraId="557BD5E5" w14:textId="2A3BD88C" w:rsidR="00CA41CF" w:rsidRPr="00FF1B59" w:rsidRDefault="00CA41CF" w:rsidP="00CA41CF">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FF1B59">
              <w:rPr>
                <w:rFonts w:ascii="Arial" w:eastAsia="Times New Roman" w:hAnsi="Arial" w:cs="Arial"/>
                <w:iCs/>
              </w:rPr>
              <w:t>Kazanılmamış finansal kiralama gelirleri (</w:t>
            </w:r>
            <w:r>
              <w:rPr>
                <w:rFonts w:ascii="Arial" w:eastAsia="Times New Roman" w:hAnsi="Arial" w:cs="Arial"/>
                <w:iCs/>
              </w:rPr>
              <w:t>-</w:t>
            </w:r>
            <w:r w:rsidRPr="00FF1B59">
              <w:rPr>
                <w:rFonts w:ascii="Arial" w:eastAsia="Times New Roman" w:hAnsi="Arial" w:cs="Arial"/>
                <w:iCs/>
              </w:rPr>
              <w:t>)</w:t>
            </w:r>
          </w:p>
        </w:tc>
        <w:tc>
          <w:tcPr>
            <w:tcW w:w="1165" w:type="pct"/>
            <w:vAlign w:val="bottom"/>
          </w:tcPr>
          <w:p w14:paraId="0AC98C7C" w14:textId="24A3B7AB" w:rsidR="00CA41CF" w:rsidRPr="00D21844" w:rsidRDefault="00CA41CF" w:rsidP="00CA41CF">
            <w:pPr>
              <w:jc w:val="right"/>
              <w:rPr>
                <w:rFonts w:ascii="Arial" w:hAnsi="Arial" w:cs="Arial"/>
                <w:sz w:val="18"/>
                <w:szCs w:val="18"/>
              </w:rPr>
            </w:pPr>
            <w:r w:rsidRPr="00D21844">
              <w:rPr>
                <w:rFonts w:ascii="Arial" w:hAnsi="Arial" w:cs="Arial"/>
                <w:sz w:val="18"/>
                <w:szCs w:val="18"/>
              </w:rPr>
              <w:t>3.542.974</w:t>
            </w:r>
          </w:p>
        </w:tc>
        <w:tc>
          <w:tcPr>
            <w:tcW w:w="1088" w:type="pct"/>
            <w:vAlign w:val="bottom"/>
          </w:tcPr>
          <w:p w14:paraId="711F1FCD" w14:textId="6F0D7455" w:rsidR="00CA41CF" w:rsidRPr="005257C0" w:rsidRDefault="00CA41CF" w:rsidP="00CA41CF">
            <w:pPr>
              <w:jc w:val="right"/>
              <w:rPr>
                <w:rFonts w:ascii="Arial" w:hAnsi="Arial" w:cs="Arial"/>
                <w:sz w:val="18"/>
                <w:szCs w:val="18"/>
              </w:rPr>
            </w:pPr>
            <w:r w:rsidRPr="005257C0">
              <w:rPr>
                <w:rFonts w:ascii="Arial" w:hAnsi="Arial" w:cs="Arial"/>
                <w:sz w:val="18"/>
                <w:szCs w:val="18"/>
              </w:rPr>
              <w:t xml:space="preserve"> 1.341.385 </w:t>
            </w:r>
          </w:p>
        </w:tc>
      </w:tr>
      <w:tr w:rsidR="00CA41CF" w:rsidRPr="00FF1B59" w14:paraId="0139063C" w14:textId="77777777" w:rsidTr="00D21844">
        <w:trPr>
          <w:trHeight w:val="170"/>
        </w:trPr>
        <w:tc>
          <w:tcPr>
            <w:tcW w:w="2747" w:type="pct"/>
            <w:tcBorders>
              <w:bottom w:val="single" w:sz="4" w:space="0" w:color="auto"/>
            </w:tcBorders>
            <w:vAlign w:val="bottom"/>
          </w:tcPr>
          <w:p w14:paraId="5FE5190C" w14:textId="77777777" w:rsidR="00CA41CF" w:rsidRPr="00FF1B59" w:rsidRDefault="00CA41CF" w:rsidP="00CA41CF">
            <w:pPr>
              <w:jc w:val="both"/>
              <w:rPr>
                <w:rFonts w:ascii="Arial" w:hAnsi="Arial" w:cs="Arial"/>
                <w:iCs/>
                <w:snapToGrid w:val="0"/>
                <w:sz w:val="18"/>
                <w:szCs w:val="18"/>
              </w:rPr>
            </w:pPr>
          </w:p>
        </w:tc>
        <w:tc>
          <w:tcPr>
            <w:tcW w:w="1165" w:type="pct"/>
            <w:tcBorders>
              <w:bottom w:val="single" w:sz="4" w:space="0" w:color="auto"/>
            </w:tcBorders>
            <w:vAlign w:val="bottom"/>
          </w:tcPr>
          <w:p w14:paraId="72FEC550" w14:textId="77777777" w:rsidR="00CA41CF" w:rsidRPr="00D21844" w:rsidRDefault="00CA41CF" w:rsidP="00CA41CF">
            <w:pPr>
              <w:jc w:val="right"/>
              <w:rPr>
                <w:rFonts w:ascii="Arial" w:hAnsi="Arial" w:cs="Arial"/>
                <w:sz w:val="18"/>
                <w:szCs w:val="18"/>
              </w:rPr>
            </w:pPr>
          </w:p>
        </w:tc>
        <w:tc>
          <w:tcPr>
            <w:tcW w:w="1088" w:type="pct"/>
            <w:tcBorders>
              <w:bottom w:val="single" w:sz="4" w:space="0" w:color="auto"/>
            </w:tcBorders>
            <w:vAlign w:val="bottom"/>
          </w:tcPr>
          <w:p w14:paraId="32E473BE" w14:textId="77777777" w:rsidR="00CA41CF" w:rsidRPr="005257C0" w:rsidRDefault="00CA41CF" w:rsidP="00CA41CF">
            <w:pPr>
              <w:jc w:val="right"/>
              <w:rPr>
                <w:rFonts w:ascii="Arial" w:hAnsi="Arial" w:cs="Arial"/>
                <w:sz w:val="18"/>
                <w:szCs w:val="18"/>
              </w:rPr>
            </w:pPr>
          </w:p>
        </w:tc>
      </w:tr>
      <w:tr w:rsidR="00CA41CF" w:rsidRPr="00FF1B59" w14:paraId="3496FA97" w14:textId="77777777" w:rsidTr="00D21844">
        <w:trPr>
          <w:trHeight w:val="170"/>
        </w:trPr>
        <w:tc>
          <w:tcPr>
            <w:tcW w:w="2747" w:type="pct"/>
            <w:tcBorders>
              <w:top w:val="single" w:sz="4" w:space="0" w:color="auto"/>
              <w:bottom w:val="double" w:sz="4" w:space="0" w:color="auto"/>
            </w:tcBorders>
            <w:vAlign w:val="bottom"/>
          </w:tcPr>
          <w:p w14:paraId="03B0E6D8" w14:textId="77777777" w:rsidR="00CA41CF" w:rsidRPr="00FF1B59" w:rsidRDefault="00CA41CF" w:rsidP="00CA41CF">
            <w:pPr>
              <w:jc w:val="both"/>
              <w:rPr>
                <w:rFonts w:ascii="Arial" w:eastAsia="Arial Unicode MS" w:hAnsi="Arial" w:cs="Arial"/>
                <w:b/>
                <w:iCs/>
                <w:sz w:val="18"/>
                <w:szCs w:val="18"/>
              </w:rPr>
            </w:pPr>
            <w:r w:rsidRPr="00FF1B59">
              <w:rPr>
                <w:rFonts w:ascii="Arial" w:hAnsi="Arial" w:cs="Arial"/>
                <w:b/>
                <w:iCs/>
                <w:snapToGrid w:val="0"/>
                <w:sz w:val="18"/>
                <w:szCs w:val="18"/>
              </w:rPr>
              <w:t>Finansal Kiralama Alacakları (net)</w:t>
            </w:r>
          </w:p>
        </w:tc>
        <w:tc>
          <w:tcPr>
            <w:tcW w:w="1165" w:type="pct"/>
            <w:tcBorders>
              <w:top w:val="single" w:sz="4" w:space="0" w:color="auto"/>
              <w:bottom w:val="double" w:sz="4" w:space="0" w:color="auto"/>
            </w:tcBorders>
            <w:vAlign w:val="bottom"/>
          </w:tcPr>
          <w:p w14:paraId="3494A50B" w14:textId="5688986A" w:rsidR="00CA41CF" w:rsidRPr="00D21844" w:rsidRDefault="00CA41CF" w:rsidP="00CA41CF">
            <w:pPr>
              <w:jc w:val="right"/>
              <w:rPr>
                <w:rFonts w:ascii="Arial" w:hAnsi="Arial" w:cs="Arial"/>
                <w:b/>
                <w:bCs/>
                <w:sz w:val="18"/>
                <w:szCs w:val="18"/>
              </w:rPr>
            </w:pPr>
            <w:r w:rsidRPr="00D21844">
              <w:rPr>
                <w:rFonts w:ascii="Arial" w:hAnsi="Arial" w:cs="Arial"/>
                <w:b/>
                <w:bCs/>
                <w:sz w:val="18"/>
                <w:szCs w:val="18"/>
              </w:rPr>
              <w:t>15.023.652</w:t>
            </w:r>
          </w:p>
        </w:tc>
        <w:tc>
          <w:tcPr>
            <w:tcW w:w="1088" w:type="pct"/>
            <w:tcBorders>
              <w:top w:val="single" w:sz="4" w:space="0" w:color="auto"/>
              <w:bottom w:val="double" w:sz="4" w:space="0" w:color="auto"/>
            </w:tcBorders>
            <w:vAlign w:val="bottom"/>
          </w:tcPr>
          <w:p w14:paraId="458C5B4A" w14:textId="6F6CCE3D" w:rsidR="00CA41CF" w:rsidRPr="005257C0" w:rsidRDefault="00CA41CF" w:rsidP="00CA41CF">
            <w:pPr>
              <w:jc w:val="right"/>
              <w:rPr>
                <w:rFonts w:ascii="Arial" w:hAnsi="Arial" w:cs="Arial"/>
                <w:b/>
                <w:sz w:val="18"/>
                <w:szCs w:val="18"/>
              </w:rPr>
            </w:pPr>
            <w:r w:rsidRPr="005257C0">
              <w:rPr>
                <w:rFonts w:ascii="Arial" w:hAnsi="Arial" w:cs="Arial"/>
                <w:b/>
                <w:sz w:val="18"/>
                <w:szCs w:val="18"/>
              </w:rPr>
              <w:t xml:space="preserve"> 5.216.547 </w:t>
            </w:r>
          </w:p>
        </w:tc>
      </w:tr>
    </w:tbl>
    <w:p w14:paraId="1F1846C7" w14:textId="77777777" w:rsidR="00CA0935" w:rsidRPr="00FF1B59" w:rsidRDefault="00CA0935" w:rsidP="00132709">
      <w:pPr>
        <w:spacing w:before="120"/>
        <w:ind w:hanging="567"/>
        <w:rPr>
          <w:rFonts w:ascii="Arial" w:hAnsi="Arial" w:cs="Arial"/>
          <w:b/>
          <w:sz w:val="20"/>
          <w:szCs w:val="20"/>
        </w:rPr>
      </w:pPr>
    </w:p>
    <w:p w14:paraId="0160048F" w14:textId="77777777" w:rsidR="00CA0935" w:rsidRPr="00FF1B59" w:rsidRDefault="00CA0935">
      <w:pPr>
        <w:rPr>
          <w:rFonts w:ascii="Arial" w:hAnsi="Arial" w:cs="Arial"/>
          <w:b/>
          <w:sz w:val="20"/>
          <w:szCs w:val="20"/>
        </w:rPr>
      </w:pPr>
      <w:r w:rsidRPr="00FF1B59">
        <w:rPr>
          <w:rFonts w:ascii="Arial" w:hAnsi="Arial" w:cs="Arial"/>
          <w:b/>
          <w:sz w:val="20"/>
          <w:szCs w:val="20"/>
        </w:rPr>
        <w:br w:type="page"/>
      </w:r>
    </w:p>
    <w:p w14:paraId="5B9B8145" w14:textId="77777777" w:rsidR="00CA0935" w:rsidRPr="00FF1B59" w:rsidRDefault="00CA0935" w:rsidP="00CA0935">
      <w:pPr>
        <w:pStyle w:val="BodyTextIndent"/>
        <w:pageBreakBefore/>
        <w:tabs>
          <w:tab w:val="left" w:pos="187"/>
          <w:tab w:val="left" w:pos="1080"/>
        </w:tabs>
        <w:spacing w:before="120" w:after="120"/>
        <w:ind w:hanging="567"/>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Bilançonun aktif hesaplarına ilişkin açıklama ve dipnotlar (devamı):</w:t>
      </w:r>
    </w:p>
    <w:p w14:paraId="77BB0B0E" w14:textId="77777777" w:rsidR="00132709" w:rsidRPr="00FF1B59" w:rsidRDefault="00132709" w:rsidP="00132709">
      <w:pPr>
        <w:spacing w:before="120"/>
        <w:ind w:hanging="567"/>
        <w:rPr>
          <w:rFonts w:ascii="Arial" w:hAnsi="Arial" w:cs="Arial"/>
          <w:b/>
          <w:iCs/>
          <w:sz w:val="20"/>
          <w:szCs w:val="20"/>
        </w:rPr>
      </w:pPr>
      <w:r w:rsidRPr="00FF1B59">
        <w:rPr>
          <w:rFonts w:ascii="Arial" w:hAnsi="Arial" w:cs="Arial"/>
          <w:b/>
          <w:sz w:val="20"/>
          <w:szCs w:val="20"/>
        </w:rPr>
        <w:t xml:space="preserve">c. </w:t>
      </w:r>
      <w:r w:rsidRPr="00FF1B59">
        <w:rPr>
          <w:rFonts w:ascii="Arial" w:hAnsi="Arial" w:cs="Arial"/>
          <w:b/>
          <w:sz w:val="20"/>
          <w:szCs w:val="20"/>
        </w:rPr>
        <w:tab/>
        <w:t>Yapılan finansal kiralama sözleşmeleri ile ilgili genel açıklamalar:</w:t>
      </w:r>
    </w:p>
    <w:p w14:paraId="5DA41F54" w14:textId="77777777" w:rsidR="00132709" w:rsidRPr="00FF1B59" w:rsidRDefault="00132709" w:rsidP="00132709">
      <w:pPr>
        <w:ind w:left="28"/>
        <w:jc w:val="both"/>
        <w:rPr>
          <w:rFonts w:ascii="Arial" w:hAnsi="Arial" w:cs="Arial"/>
          <w:sz w:val="20"/>
          <w:szCs w:val="20"/>
        </w:rPr>
      </w:pPr>
      <w:r w:rsidRPr="00FF1B59">
        <w:rPr>
          <w:rFonts w:ascii="Arial" w:hAnsi="Arial" w:cs="Arial"/>
          <w:sz w:val="20"/>
          <w:szCs w:val="20"/>
        </w:rPr>
        <w:t>Finansal kiralama sözleşmeleri 6361 sayılı Finansal Kiralama</w:t>
      </w:r>
      <w:r w:rsidR="00B34AF5" w:rsidRPr="00FF1B59">
        <w:rPr>
          <w:rFonts w:ascii="Arial" w:hAnsi="Arial" w:cs="Arial"/>
          <w:sz w:val="20"/>
          <w:szCs w:val="20"/>
        </w:rPr>
        <w:t>,</w:t>
      </w:r>
      <w:r w:rsidRPr="00FF1B59">
        <w:rPr>
          <w:rFonts w:ascii="Arial" w:hAnsi="Arial" w:cs="Arial"/>
          <w:sz w:val="20"/>
          <w:szCs w:val="20"/>
        </w:rPr>
        <w:t xml:space="preserve"> </w:t>
      </w:r>
      <w:proofErr w:type="spellStart"/>
      <w:r w:rsidRPr="00FF1B59">
        <w:rPr>
          <w:rFonts w:ascii="Arial" w:hAnsi="Arial" w:cs="Arial"/>
          <w:sz w:val="20"/>
          <w:szCs w:val="20"/>
        </w:rPr>
        <w:t>Fa</w:t>
      </w:r>
      <w:r w:rsidR="002F1821" w:rsidRPr="00FF1B59">
        <w:rPr>
          <w:rFonts w:ascii="Arial" w:hAnsi="Arial" w:cs="Arial"/>
          <w:sz w:val="20"/>
          <w:szCs w:val="20"/>
        </w:rPr>
        <w:t>k</w:t>
      </w:r>
      <w:r w:rsidRPr="00FF1B59">
        <w:rPr>
          <w:rFonts w:ascii="Arial" w:hAnsi="Arial" w:cs="Arial"/>
          <w:sz w:val="20"/>
          <w:szCs w:val="20"/>
        </w:rPr>
        <w:t>toring</w:t>
      </w:r>
      <w:proofErr w:type="spellEnd"/>
      <w:r w:rsidRPr="00FF1B59">
        <w:rPr>
          <w:rFonts w:ascii="Arial" w:hAnsi="Arial" w:cs="Arial"/>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7C52D478" w14:textId="77777777" w:rsidR="00132709" w:rsidRPr="00FF1B59" w:rsidRDefault="00132709" w:rsidP="00132709">
      <w:pPr>
        <w:spacing w:before="60"/>
        <w:ind w:left="40"/>
        <w:jc w:val="both"/>
        <w:rPr>
          <w:rFonts w:ascii="Arial" w:hAnsi="Arial" w:cs="Arial"/>
          <w:sz w:val="20"/>
          <w:szCs w:val="20"/>
        </w:rPr>
      </w:pPr>
      <w:r w:rsidRPr="00FF1B59">
        <w:rPr>
          <w:rFonts w:ascii="Arial" w:hAnsi="Arial" w:cs="Arial"/>
          <w:sz w:val="20"/>
          <w:szCs w:val="20"/>
        </w:rPr>
        <w:t>Finansal kiralama alacaklarına ilişkin bilgiler:</w:t>
      </w:r>
    </w:p>
    <w:tbl>
      <w:tblPr>
        <w:tblpPr w:leftFromText="141" w:rightFromText="141" w:vertAnchor="text" w:horzAnchor="margin" w:tblpX="70" w:tblpY="127"/>
        <w:tblW w:w="5000" w:type="pct"/>
        <w:tblCellMar>
          <w:left w:w="0" w:type="dxa"/>
          <w:right w:w="0" w:type="dxa"/>
        </w:tblCellMar>
        <w:tblLook w:val="0000" w:firstRow="0" w:lastRow="0" w:firstColumn="0" w:lastColumn="0" w:noHBand="0" w:noVBand="0"/>
      </w:tblPr>
      <w:tblGrid>
        <w:gridCol w:w="2824"/>
        <w:gridCol w:w="1977"/>
        <w:gridCol w:w="1977"/>
        <w:gridCol w:w="1836"/>
        <w:gridCol w:w="1269"/>
      </w:tblGrid>
      <w:tr w:rsidR="00132709" w:rsidRPr="00FF1B59" w14:paraId="29AD4E00" w14:textId="77777777" w:rsidTr="003F4CF1">
        <w:trPr>
          <w:trHeight w:val="227"/>
        </w:trPr>
        <w:tc>
          <w:tcPr>
            <w:tcW w:w="2429" w:type="pct"/>
            <w:gridSpan w:val="2"/>
            <w:tcBorders>
              <w:top w:val="single" w:sz="4" w:space="0" w:color="auto"/>
              <w:bottom w:val="single" w:sz="4" w:space="0" w:color="auto"/>
            </w:tcBorders>
            <w:shd w:val="clear" w:color="auto" w:fill="FFFFFF"/>
            <w:vAlign w:val="bottom"/>
          </w:tcPr>
          <w:p w14:paraId="10AE0292" w14:textId="77777777" w:rsidR="00132709" w:rsidRPr="00FF1B59" w:rsidRDefault="00132709" w:rsidP="00132709">
            <w:pPr>
              <w:ind w:right="59"/>
              <w:jc w:val="center"/>
              <w:rPr>
                <w:rFonts w:ascii="Arial" w:hAnsi="Arial" w:cs="Arial"/>
                <w:b/>
                <w:sz w:val="18"/>
                <w:szCs w:val="18"/>
              </w:rPr>
            </w:pPr>
          </w:p>
        </w:tc>
        <w:tc>
          <w:tcPr>
            <w:tcW w:w="2571" w:type="pct"/>
            <w:gridSpan w:val="3"/>
            <w:tcBorders>
              <w:top w:val="single" w:sz="4" w:space="0" w:color="auto"/>
              <w:left w:val="nil"/>
              <w:bottom w:val="single" w:sz="4" w:space="0" w:color="auto"/>
            </w:tcBorders>
            <w:shd w:val="clear" w:color="auto" w:fill="FFFFFF"/>
            <w:vAlign w:val="bottom"/>
          </w:tcPr>
          <w:p w14:paraId="7EA561FE" w14:textId="77777777" w:rsidR="00132709" w:rsidRPr="00FF1B59" w:rsidRDefault="00132709" w:rsidP="00132709">
            <w:pPr>
              <w:ind w:right="59"/>
              <w:jc w:val="center"/>
              <w:rPr>
                <w:rFonts w:ascii="Arial" w:eastAsia="Arial Unicode MS" w:hAnsi="Arial" w:cs="Arial"/>
                <w:b/>
                <w:sz w:val="18"/>
                <w:szCs w:val="18"/>
              </w:rPr>
            </w:pPr>
            <w:r w:rsidRPr="00FF1B59">
              <w:rPr>
                <w:rFonts w:ascii="Arial" w:eastAsia="Arial Unicode MS" w:hAnsi="Arial" w:cs="Arial"/>
                <w:b/>
                <w:sz w:val="18"/>
                <w:szCs w:val="18"/>
              </w:rPr>
              <w:t>Yakın İzlemedeki Krediler</w:t>
            </w:r>
          </w:p>
        </w:tc>
      </w:tr>
      <w:tr w:rsidR="00132709" w:rsidRPr="00FF1B59" w14:paraId="528E0049" w14:textId="77777777" w:rsidTr="003F4CF1">
        <w:trPr>
          <w:trHeight w:val="227"/>
        </w:trPr>
        <w:tc>
          <w:tcPr>
            <w:tcW w:w="1429" w:type="pct"/>
            <w:vMerge w:val="restart"/>
            <w:tcBorders>
              <w:top w:val="single" w:sz="4" w:space="0" w:color="auto"/>
            </w:tcBorders>
            <w:shd w:val="clear" w:color="auto" w:fill="FFFFFF"/>
            <w:vAlign w:val="bottom"/>
          </w:tcPr>
          <w:p w14:paraId="7896323C" w14:textId="77777777" w:rsidR="00132709" w:rsidRPr="00FF1B59" w:rsidRDefault="00132709" w:rsidP="00132709">
            <w:pPr>
              <w:jc w:val="center"/>
              <w:rPr>
                <w:rFonts w:ascii="Arial" w:eastAsia="Arial Unicode MS" w:hAnsi="Arial" w:cs="Arial"/>
                <w:b/>
                <w:sz w:val="18"/>
                <w:szCs w:val="18"/>
              </w:rPr>
            </w:pPr>
          </w:p>
          <w:p w14:paraId="351218A4" w14:textId="77777777" w:rsidR="00132709" w:rsidRPr="00FF1B59" w:rsidRDefault="00132709" w:rsidP="00132709">
            <w:pPr>
              <w:jc w:val="center"/>
              <w:rPr>
                <w:rFonts w:ascii="Arial" w:eastAsia="Arial Unicode MS" w:hAnsi="Arial" w:cs="Arial"/>
                <w:b/>
                <w:sz w:val="18"/>
                <w:szCs w:val="18"/>
              </w:rPr>
            </w:pPr>
          </w:p>
          <w:p w14:paraId="12481456" w14:textId="77777777" w:rsidR="00132709" w:rsidRPr="00FF1B59" w:rsidRDefault="00132709" w:rsidP="00132709">
            <w:pPr>
              <w:jc w:val="center"/>
              <w:rPr>
                <w:rFonts w:ascii="Arial" w:eastAsia="Arial Unicode MS" w:hAnsi="Arial" w:cs="Arial"/>
                <w:sz w:val="18"/>
                <w:szCs w:val="18"/>
              </w:rPr>
            </w:pPr>
          </w:p>
        </w:tc>
        <w:tc>
          <w:tcPr>
            <w:tcW w:w="1000" w:type="pct"/>
            <w:vMerge w:val="restart"/>
            <w:tcBorders>
              <w:top w:val="single" w:sz="4" w:space="0" w:color="auto"/>
            </w:tcBorders>
            <w:shd w:val="clear" w:color="auto" w:fill="FFFFFF"/>
            <w:vAlign w:val="bottom"/>
          </w:tcPr>
          <w:p w14:paraId="7240E907" w14:textId="77777777" w:rsidR="00132709" w:rsidRPr="00FF1B59" w:rsidRDefault="00132709" w:rsidP="00132709">
            <w:pPr>
              <w:ind w:right="58"/>
              <w:jc w:val="right"/>
              <w:rPr>
                <w:rFonts w:ascii="Arial" w:hAnsi="Arial" w:cs="Arial"/>
                <w:b/>
                <w:iCs/>
                <w:sz w:val="18"/>
                <w:szCs w:val="18"/>
              </w:rPr>
            </w:pPr>
            <w:r w:rsidRPr="00FF1B59">
              <w:rPr>
                <w:rFonts w:ascii="Arial" w:hAnsi="Arial" w:cs="Arial"/>
                <w:b/>
                <w:iCs/>
                <w:sz w:val="18"/>
                <w:szCs w:val="18"/>
              </w:rPr>
              <w:t>Standart Nitelikli Krediler</w:t>
            </w:r>
          </w:p>
          <w:p w14:paraId="3F389DD1" w14:textId="77777777" w:rsidR="00132709" w:rsidRPr="00FF1B59" w:rsidRDefault="00132709" w:rsidP="00132709">
            <w:pPr>
              <w:ind w:right="58"/>
              <w:jc w:val="right"/>
              <w:rPr>
                <w:rFonts w:ascii="Arial" w:hAnsi="Arial" w:cs="Arial"/>
                <w:b/>
                <w:iCs/>
                <w:sz w:val="18"/>
                <w:szCs w:val="18"/>
              </w:rPr>
            </w:pPr>
          </w:p>
        </w:tc>
        <w:tc>
          <w:tcPr>
            <w:tcW w:w="1000" w:type="pct"/>
            <w:vMerge w:val="restart"/>
            <w:tcBorders>
              <w:top w:val="single" w:sz="4" w:space="0" w:color="auto"/>
              <w:left w:val="nil"/>
            </w:tcBorders>
            <w:shd w:val="clear" w:color="auto" w:fill="FFFFFF"/>
            <w:vAlign w:val="bottom"/>
          </w:tcPr>
          <w:p w14:paraId="7A0B2088" w14:textId="77777777" w:rsidR="00132709" w:rsidRPr="00FF1B59" w:rsidRDefault="00132709" w:rsidP="00132709">
            <w:pPr>
              <w:ind w:right="59"/>
              <w:jc w:val="right"/>
              <w:rPr>
                <w:rFonts w:ascii="Arial" w:hAnsi="Arial" w:cs="Arial"/>
                <w:b/>
                <w:iCs/>
                <w:sz w:val="18"/>
                <w:szCs w:val="18"/>
              </w:rPr>
            </w:pPr>
            <w:r w:rsidRPr="00FF1B59">
              <w:rPr>
                <w:rFonts w:ascii="Arial" w:hAnsi="Arial" w:cs="Arial"/>
                <w:b/>
                <w:iCs/>
                <w:sz w:val="18"/>
                <w:szCs w:val="18"/>
              </w:rPr>
              <w:t>Yeniden Yapılandırma Kapsamında Yer Almayanlar</w:t>
            </w:r>
          </w:p>
        </w:tc>
        <w:tc>
          <w:tcPr>
            <w:tcW w:w="1571" w:type="pct"/>
            <w:gridSpan w:val="2"/>
            <w:tcBorders>
              <w:top w:val="single" w:sz="4" w:space="0" w:color="auto"/>
              <w:bottom w:val="single" w:sz="4" w:space="0" w:color="auto"/>
            </w:tcBorders>
            <w:shd w:val="clear" w:color="auto" w:fill="FFFFFF"/>
            <w:vAlign w:val="bottom"/>
          </w:tcPr>
          <w:p w14:paraId="17EBF7CC" w14:textId="77777777" w:rsidR="00132709" w:rsidRPr="00FF1B59" w:rsidRDefault="00132709" w:rsidP="00132709">
            <w:pPr>
              <w:ind w:left="143" w:right="59"/>
              <w:jc w:val="center"/>
              <w:rPr>
                <w:rFonts w:ascii="Arial" w:eastAsia="Arial Unicode MS" w:hAnsi="Arial" w:cs="Arial"/>
                <w:b/>
                <w:sz w:val="18"/>
                <w:szCs w:val="18"/>
              </w:rPr>
            </w:pPr>
            <w:r w:rsidRPr="00FF1B59">
              <w:rPr>
                <w:rFonts w:ascii="Arial" w:eastAsia="Arial Unicode MS" w:hAnsi="Arial" w:cs="Arial"/>
                <w:b/>
                <w:sz w:val="18"/>
                <w:szCs w:val="18"/>
              </w:rPr>
              <w:t>Yeniden Yapılandırılanlar</w:t>
            </w:r>
          </w:p>
        </w:tc>
      </w:tr>
      <w:tr w:rsidR="00132709" w:rsidRPr="00FF1B59" w14:paraId="05C5F66E" w14:textId="77777777" w:rsidTr="003105B4">
        <w:trPr>
          <w:trHeight w:val="786"/>
        </w:trPr>
        <w:tc>
          <w:tcPr>
            <w:tcW w:w="1429" w:type="pct"/>
            <w:vMerge/>
            <w:tcBorders>
              <w:bottom w:val="single" w:sz="4" w:space="0" w:color="auto"/>
            </w:tcBorders>
            <w:shd w:val="clear" w:color="auto" w:fill="FFFFFF"/>
            <w:vAlign w:val="bottom"/>
          </w:tcPr>
          <w:p w14:paraId="2CADCCAF" w14:textId="77777777" w:rsidR="00132709" w:rsidRPr="00FF1B59" w:rsidRDefault="00132709" w:rsidP="00132709">
            <w:pPr>
              <w:jc w:val="center"/>
              <w:rPr>
                <w:rFonts w:ascii="Arial" w:eastAsia="Arial Unicode MS" w:hAnsi="Arial" w:cs="Arial"/>
                <w:b/>
                <w:sz w:val="18"/>
                <w:szCs w:val="18"/>
              </w:rPr>
            </w:pPr>
          </w:p>
        </w:tc>
        <w:tc>
          <w:tcPr>
            <w:tcW w:w="1000" w:type="pct"/>
            <w:vMerge/>
            <w:tcBorders>
              <w:bottom w:val="single" w:sz="4" w:space="0" w:color="auto"/>
            </w:tcBorders>
            <w:shd w:val="clear" w:color="auto" w:fill="FFFFFF"/>
            <w:vAlign w:val="bottom"/>
          </w:tcPr>
          <w:p w14:paraId="22921916" w14:textId="77777777" w:rsidR="00132709" w:rsidRPr="00FF1B59" w:rsidRDefault="00132709" w:rsidP="00132709">
            <w:pPr>
              <w:ind w:right="58"/>
              <w:jc w:val="right"/>
              <w:rPr>
                <w:rFonts w:ascii="Arial" w:hAnsi="Arial" w:cs="Arial"/>
                <w:b/>
                <w:sz w:val="18"/>
                <w:szCs w:val="18"/>
              </w:rPr>
            </w:pPr>
          </w:p>
        </w:tc>
        <w:tc>
          <w:tcPr>
            <w:tcW w:w="1000" w:type="pct"/>
            <w:vMerge/>
            <w:tcBorders>
              <w:left w:val="nil"/>
              <w:bottom w:val="single" w:sz="4" w:space="0" w:color="auto"/>
            </w:tcBorders>
            <w:shd w:val="clear" w:color="auto" w:fill="FFFFFF"/>
            <w:vAlign w:val="bottom"/>
          </w:tcPr>
          <w:p w14:paraId="59D92DB8" w14:textId="77777777" w:rsidR="00132709" w:rsidRPr="00FF1B59" w:rsidRDefault="00132709" w:rsidP="00132709">
            <w:pPr>
              <w:ind w:right="58"/>
              <w:jc w:val="right"/>
              <w:rPr>
                <w:rFonts w:ascii="Arial" w:hAnsi="Arial" w:cs="Arial"/>
                <w:b/>
                <w:sz w:val="18"/>
                <w:szCs w:val="18"/>
              </w:rPr>
            </w:pPr>
          </w:p>
        </w:tc>
        <w:tc>
          <w:tcPr>
            <w:tcW w:w="929" w:type="pct"/>
            <w:tcBorders>
              <w:top w:val="single" w:sz="4" w:space="0" w:color="auto"/>
              <w:bottom w:val="single" w:sz="4" w:space="0" w:color="auto"/>
            </w:tcBorders>
            <w:shd w:val="clear" w:color="auto" w:fill="FFFFFF"/>
            <w:vAlign w:val="bottom"/>
          </w:tcPr>
          <w:p w14:paraId="7BBBC5AE" w14:textId="77777777" w:rsidR="00132709" w:rsidRPr="00FF1B59" w:rsidRDefault="00132709" w:rsidP="00132709">
            <w:pPr>
              <w:ind w:right="58"/>
              <w:jc w:val="right"/>
              <w:rPr>
                <w:rFonts w:ascii="Arial" w:hAnsi="Arial" w:cs="Arial"/>
                <w:b/>
                <w:sz w:val="18"/>
                <w:szCs w:val="18"/>
              </w:rPr>
            </w:pPr>
            <w:r w:rsidRPr="00FF1B59">
              <w:rPr>
                <w:rFonts w:ascii="Arial" w:hAnsi="Arial" w:cs="Arial"/>
                <w:b/>
                <w:sz w:val="18"/>
                <w:szCs w:val="18"/>
              </w:rPr>
              <w:t>Sözleşme Koşullarında Değişiklikler</w:t>
            </w:r>
          </w:p>
        </w:tc>
        <w:tc>
          <w:tcPr>
            <w:tcW w:w="642" w:type="pct"/>
            <w:tcBorders>
              <w:top w:val="single" w:sz="4" w:space="0" w:color="auto"/>
              <w:bottom w:val="single" w:sz="4" w:space="0" w:color="auto"/>
            </w:tcBorders>
            <w:shd w:val="clear" w:color="auto" w:fill="FFFFFF"/>
            <w:vAlign w:val="bottom"/>
          </w:tcPr>
          <w:p w14:paraId="6D9B9C3E" w14:textId="77777777" w:rsidR="00132709" w:rsidRPr="00FF1B59" w:rsidRDefault="00132709" w:rsidP="00132709">
            <w:pPr>
              <w:ind w:right="58"/>
              <w:jc w:val="right"/>
              <w:rPr>
                <w:rFonts w:ascii="Arial" w:hAnsi="Arial" w:cs="Arial"/>
                <w:b/>
                <w:sz w:val="18"/>
                <w:szCs w:val="18"/>
              </w:rPr>
            </w:pPr>
            <w:r w:rsidRPr="00FF1B59">
              <w:rPr>
                <w:rFonts w:ascii="Arial" w:hAnsi="Arial" w:cs="Arial"/>
                <w:b/>
                <w:sz w:val="18"/>
                <w:szCs w:val="18"/>
              </w:rPr>
              <w:t>Yeniden Finansman</w:t>
            </w:r>
          </w:p>
        </w:tc>
      </w:tr>
      <w:tr w:rsidR="00132709" w:rsidRPr="00FF1B59" w14:paraId="5AC6FAFE" w14:textId="77777777" w:rsidTr="003105B4">
        <w:trPr>
          <w:trHeight w:val="287"/>
        </w:trPr>
        <w:tc>
          <w:tcPr>
            <w:tcW w:w="1429" w:type="pct"/>
            <w:tcBorders>
              <w:top w:val="single" w:sz="4" w:space="0" w:color="auto"/>
            </w:tcBorders>
            <w:shd w:val="clear" w:color="auto" w:fill="FFFFFF"/>
            <w:vAlign w:val="bottom"/>
          </w:tcPr>
          <w:p w14:paraId="168B8FD6" w14:textId="77777777" w:rsidR="00132709" w:rsidRPr="00FF1B59" w:rsidRDefault="00132709" w:rsidP="00132709">
            <w:pPr>
              <w:rPr>
                <w:rFonts w:ascii="Arial" w:eastAsia="Arial Unicode MS" w:hAnsi="Arial" w:cs="Arial"/>
                <w:b/>
                <w:sz w:val="18"/>
                <w:szCs w:val="18"/>
              </w:rPr>
            </w:pPr>
            <w:r w:rsidRPr="00FF1B59">
              <w:rPr>
                <w:rFonts w:ascii="Arial" w:eastAsia="Arial Unicode MS" w:hAnsi="Arial" w:cs="Arial"/>
                <w:b/>
                <w:sz w:val="18"/>
                <w:szCs w:val="18"/>
              </w:rPr>
              <w:t>Cari Dönem</w:t>
            </w:r>
          </w:p>
        </w:tc>
        <w:tc>
          <w:tcPr>
            <w:tcW w:w="1000" w:type="pct"/>
            <w:tcBorders>
              <w:top w:val="single" w:sz="4" w:space="0" w:color="auto"/>
            </w:tcBorders>
            <w:shd w:val="clear" w:color="auto" w:fill="FFFFFF"/>
            <w:vAlign w:val="bottom"/>
          </w:tcPr>
          <w:p w14:paraId="0319CF3A" w14:textId="77777777" w:rsidR="00132709" w:rsidRPr="00FF1B59" w:rsidRDefault="00132709" w:rsidP="00132709">
            <w:pPr>
              <w:jc w:val="right"/>
              <w:rPr>
                <w:rFonts w:ascii="Arial" w:hAnsi="Arial" w:cs="Arial"/>
                <w:b/>
                <w:sz w:val="18"/>
                <w:szCs w:val="18"/>
              </w:rPr>
            </w:pPr>
          </w:p>
        </w:tc>
        <w:tc>
          <w:tcPr>
            <w:tcW w:w="1000" w:type="pct"/>
            <w:tcBorders>
              <w:top w:val="single" w:sz="4" w:space="0" w:color="auto"/>
              <w:left w:val="nil"/>
            </w:tcBorders>
            <w:shd w:val="clear" w:color="auto" w:fill="FFFFFF"/>
            <w:vAlign w:val="bottom"/>
          </w:tcPr>
          <w:p w14:paraId="102F8651" w14:textId="77777777" w:rsidR="00132709" w:rsidRPr="00FF1B59" w:rsidRDefault="00132709" w:rsidP="00132709">
            <w:pPr>
              <w:jc w:val="right"/>
              <w:rPr>
                <w:rFonts w:ascii="Arial" w:hAnsi="Arial" w:cs="Arial"/>
                <w:b/>
                <w:sz w:val="18"/>
                <w:szCs w:val="18"/>
              </w:rPr>
            </w:pPr>
          </w:p>
        </w:tc>
        <w:tc>
          <w:tcPr>
            <w:tcW w:w="929" w:type="pct"/>
            <w:tcBorders>
              <w:top w:val="single" w:sz="4" w:space="0" w:color="auto"/>
            </w:tcBorders>
            <w:shd w:val="clear" w:color="auto" w:fill="FFFFFF"/>
            <w:vAlign w:val="bottom"/>
          </w:tcPr>
          <w:p w14:paraId="0A408548" w14:textId="77777777" w:rsidR="00132709" w:rsidRPr="00FF1B59" w:rsidRDefault="00132709" w:rsidP="00132709">
            <w:pPr>
              <w:jc w:val="right"/>
              <w:rPr>
                <w:rFonts w:ascii="Arial" w:hAnsi="Arial" w:cs="Arial"/>
                <w:b/>
                <w:sz w:val="18"/>
                <w:szCs w:val="18"/>
              </w:rPr>
            </w:pPr>
          </w:p>
        </w:tc>
        <w:tc>
          <w:tcPr>
            <w:tcW w:w="642" w:type="pct"/>
            <w:tcBorders>
              <w:top w:val="single" w:sz="4" w:space="0" w:color="auto"/>
            </w:tcBorders>
            <w:shd w:val="clear" w:color="auto" w:fill="FFFFFF"/>
            <w:vAlign w:val="bottom"/>
          </w:tcPr>
          <w:p w14:paraId="6845D9F2" w14:textId="77777777" w:rsidR="00132709" w:rsidRPr="00FF1B59" w:rsidRDefault="00132709" w:rsidP="00132709">
            <w:pPr>
              <w:jc w:val="right"/>
              <w:rPr>
                <w:rFonts w:ascii="Arial" w:hAnsi="Arial" w:cs="Arial"/>
                <w:b/>
                <w:sz w:val="18"/>
                <w:szCs w:val="18"/>
              </w:rPr>
            </w:pPr>
          </w:p>
        </w:tc>
      </w:tr>
      <w:tr w:rsidR="006E2BAA" w:rsidRPr="00FF1B59" w14:paraId="7BAD1E15" w14:textId="77777777" w:rsidTr="006E2BAA">
        <w:trPr>
          <w:trHeight w:val="227"/>
        </w:trPr>
        <w:tc>
          <w:tcPr>
            <w:tcW w:w="1429" w:type="pct"/>
            <w:shd w:val="clear" w:color="auto" w:fill="FFFFFF"/>
            <w:vAlign w:val="bottom"/>
          </w:tcPr>
          <w:p w14:paraId="1E97D990" w14:textId="77777777" w:rsidR="006E2BAA" w:rsidRPr="00FF1B59" w:rsidRDefault="006E2BAA" w:rsidP="006E2BAA">
            <w:pPr>
              <w:ind w:left="14" w:hanging="14"/>
              <w:rPr>
                <w:rFonts w:ascii="Arial" w:eastAsia="Arial Unicode MS" w:hAnsi="Arial" w:cs="Arial"/>
                <w:sz w:val="18"/>
                <w:szCs w:val="18"/>
              </w:rPr>
            </w:pPr>
            <w:r w:rsidRPr="00FF1B59">
              <w:rPr>
                <w:rFonts w:ascii="Arial" w:eastAsia="Arial Unicode MS" w:hAnsi="Arial" w:cs="Arial"/>
                <w:sz w:val="18"/>
                <w:szCs w:val="18"/>
              </w:rPr>
              <w:t>Finansal Kiralama Alacakları (Net)</w:t>
            </w:r>
          </w:p>
        </w:tc>
        <w:tc>
          <w:tcPr>
            <w:tcW w:w="1000" w:type="pct"/>
            <w:shd w:val="clear" w:color="auto" w:fill="FFFFFF"/>
            <w:vAlign w:val="bottom"/>
          </w:tcPr>
          <w:p w14:paraId="42822362" w14:textId="684CC153" w:rsidR="006E2BAA" w:rsidRPr="00FF1B59" w:rsidRDefault="006E2BAA" w:rsidP="006E2BAA">
            <w:pPr>
              <w:ind w:right="139"/>
              <w:jc w:val="right"/>
              <w:rPr>
                <w:rFonts w:ascii="Arial" w:hAnsi="Arial" w:cs="Arial"/>
                <w:sz w:val="18"/>
                <w:szCs w:val="18"/>
              </w:rPr>
            </w:pPr>
            <w:r w:rsidRPr="006E2BAA">
              <w:rPr>
                <w:rFonts w:ascii="Arial" w:hAnsi="Arial" w:cs="Arial"/>
                <w:sz w:val="18"/>
                <w:szCs w:val="18"/>
              </w:rPr>
              <w:t>14.705.687</w:t>
            </w:r>
          </w:p>
        </w:tc>
        <w:tc>
          <w:tcPr>
            <w:tcW w:w="1000" w:type="pct"/>
            <w:tcBorders>
              <w:left w:val="nil"/>
            </w:tcBorders>
            <w:shd w:val="clear" w:color="auto" w:fill="FFFFFF"/>
            <w:vAlign w:val="bottom"/>
          </w:tcPr>
          <w:p w14:paraId="159437AD" w14:textId="63A185A3" w:rsidR="006E2BAA" w:rsidRPr="00FF1B59" w:rsidRDefault="006E2BAA" w:rsidP="006E2BAA">
            <w:pPr>
              <w:ind w:right="139"/>
              <w:jc w:val="right"/>
              <w:rPr>
                <w:rFonts w:ascii="Arial" w:hAnsi="Arial" w:cs="Arial"/>
                <w:sz w:val="18"/>
                <w:szCs w:val="18"/>
              </w:rPr>
            </w:pPr>
            <w:r w:rsidRPr="006E2BAA">
              <w:rPr>
                <w:rFonts w:ascii="Arial" w:hAnsi="Arial" w:cs="Arial"/>
                <w:sz w:val="18"/>
                <w:szCs w:val="18"/>
              </w:rPr>
              <w:t>317.965</w:t>
            </w:r>
          </w:p>
        </w:tc>
        <w:tc>
          <w:tcPr>
            <w:tcW w:w="929" w:type="pct"/>
            <w:shd w:val="clear" w:color="auto" w:fill="FFFFFF"/>
            <w:vAlign w:val="bottom"/>
          </w:tcPr>
          <w:p w14:paraId="7228AFDA" w14:textId="456CD635" w:rsidR="006E2BAA" w:rsidRPr="00FF1B59" w:rsidRDefault="006E2BAA" w:rsidP="006E2BAA">
            <w:pPr>
              <w:ind w:right="139"/>
              <w:jc w:val="right"/>
              <w:rPr>
                <w:rFonts w:ascii="Arial" w:hAnsi="Arial" w:cs="Arial"/>
                <w:sz w:val="18"/>
                <w:szCs w:val="18"/>
              </w:rPr>
            </w:pPr>
            <w:r>
              <w:rPr>
                <w:rFonts w:ascii="Arial" w:hAnsi="Arial" w:cs="Arial"/>
                <w:sz w:val="18"/>
                <w:szCs w:val="18"/>
              </w:rPr>
              <w:t>-</w:t>
            </w:r>
          </w:p>
        </w:tc>
        <w:tc>
          <w:tcPr>
            <w:tcW w:w="642" w:type="pct"/>
            <w:shd w:val="clear" w:color="auto" w:fill="FFFFFF"/>
            <w:vAlign w:val="bottom"/>
          </w:tcPr>
          <w:p w14:paraId="1DEF2D64" w14:textId="0C1007F7" w:rsidR="006E2BAA" w:rsidRPr="00FF1B59" w:rsidRDefault="006E2BAA" w:rsidP="006E2BAA">
            <w:pPr>
              <w:ind w:right="139"/>
              <w:jc w:val="right"/>
              <w:rPr>
                <w:rFonts w:ascii="Arial" w:hAnsi="Arial" w:cs="Arial"/>
                <w:sz w:val="18"/>
                <w:szCs w:val="18"/>
              </w:rPr>
            </w:pPr>
            <w:r>
              <w:rPr>
                <w:rFonts w:ascii="Arial" w:hAnsi="Arial" w:cs="Arial"/>
                <w:sz w:val="18"/>
                <w:szCs w:val="18"/>
              </w:rPr>
              <w:t>-</w:t>
            </w:r>
          </w:p>
        </w:tc>
      </w:tr>
      <w:tr w:rsidR="003105B4" w:rsidRPr="00FF1B59" w14:paraId="2A2D35F9" w14:textId="77777777" w:rsidTr="003105B4">
        <w:trPr>
          <w:trHeight w:val="227"/>
        </w:trPr>
        <w:tc>
          <w:tcPr>
            <w:tcW w:w="1429" w:type="pct"/>
            <w:shd w:val="clear" w:color="auto" w:fill="FFFFFF"/>
            <w:vAlign w:val="bottom"/>
          </w:tcPr>
          <w:p w14:paraId="3B67F3C8" w14:textId="77777777" w:rsidR="003105B4" w:rsidRPr="00FF1B59" w:rsidRDefault="003105B4" w:rsidP="003105B4">
            <w:pPr>
              <w:ind w:left="14" w:hanging="14"/>
              <w:rPr>
                <w:rFonts w:ascii="Arial" w:eastAsia="Arial Unicode MS" w:hAnsi="Arial" w:cs="Arial"/>
                <w:sz w:val="18"/>
                <w:szCs w:val="18"/>
              </w:rPr>
            </w:pPr>
          </w:p>
        </w:tc>
        <w:tc>
          <w:tcPr>
            <w:tcW w:w="1000" w:type="pct"/>
            <w:shd w:val="clear" w:color="auto" w:fill="FFFFFF"/>
            <w:vAlign w:val="bottom"/>
          </w:tcPr>
          <w:p w14:paraId="1E0005B7" w14:textId="77777777" w:rsidR="003105B4" w:rsidRPr="00FF1B59" w:rsidRDefault="003105B4" w:rsidP="003105B4">
            <w:pPr>
              <w:ind w:right="139"/>
              <w:jc w:val="right"/>
              <w:rPr>
                <w:rFonts w:ascii="Arial" w:hAnsi="Arial" w:cs="Arial"/>
                <w:sz w:val="18"/>
                <w:szCs w:val="18"/>
              </w:rPr>
            </w:pPr>
          </w:p>
        </w:tc>
        <w:tc>
          <w:tcPr>
            <w:tcW w:w="1000" w:type="pct"/>
            <w:tcBorders>
              <w:left w:val="nil"/>
            </w:tcBorders>
            <w:shd w:val="clear" w:color="auto" w:fill="FFFFFF"/>
            <w:vAlign w:val="bottom"/>
          </w:tcPr>
          <w:p w14:paraId="01E810F4" w14:textId="77777777" w:rsidR="003105B4" w:rsidRPr="00FF1B59" w:rsidRDefault="003105B4" w:rsidP="003105B4">
            <w:pPr>
              <w:ind w:right="139"/>
              <w:jc w:val="right"/>
              <w:rPr>
                <w:rFonts w:ascii="Arial" w:hAnsi="Arial" w:cs="Arial"/>
                <w:sz w:val="18"/>
                <w:szCs w:val="18"/>
              </w:rPr>
            </w:pPr>
          </w:p>
        </w:tc>
        <w:tc>
          <w:tcPr>
            <w:tcW w:w="929" w:type="pct"/>
            <w:shd w:val="clear" w:color="auto" w:fill="FFFFFF"/>
            <w:vAlign w:val="bottom"/>
          </w:tcPr>
          <w:p w14:paraId="3EDF2174" w14:textId="77777777" w:rsidR="003105B4" w:rsidRPr="00FF1B59" w:rsidRDefault="003105B4" w:rsidP="003105B4">
            <w:pPr>
              <w:ind w:right="139"/>
              <w:jc w:val="right"/>
              <w:rPr>
                <w:rFonts w:ascii="Arial" w:hAnsi="Arial" w:cs="Arial"/>
                <w:sz w:val="18"/>
                <w:szCs w:val="18"/>
              </w:rPr>
            </w:pPr>
          </w:p>
        </w:tc>
        <w:tc>
          <w:tcPr>
            <w:tcW w:w="642" w:type="pct"/>
            <w:shd w:val="clear" w:color="auto" w:fill="FFFFFF"/>
            <w:vAlign w:val="bottom"/>
          </w:tcPr>
          <w:p w14:paraId="11133D8E" w14:textId="77777777" w:rsidR="003105B4" w:rsidRPr="00FF1B59" w:rsidRDefault="003105B4" w:rsidP="003105B4">
            <w:pPr>
              <w:ind w:right="139"/>
              <w:jc w:val="right"/>
              <w:rPr>
                <w:rFonts w:ascii="Arial" w:hAnsi="Arial" w:cs="Arial"/>
                <w:sz w:val="18"/>
                <w:szCs w:val="18"/>
              </w:rPr>
            </w:pPr>
          </w:p>
        </w:tc>
      </w:tr>
      <w:tr w:rsidR="009637F1" w:rsidRPr="00FF1B59" w14:paraId="4A813C8F" w14:textId="77777777" w:rsidTr="003105B4">
        <w:trPr>
          <w:trHeight w:val="227"/>
        </w:trPr>
        <w:tc>
          <w:tcPr>
            <w:tcW w:w="1429" w:type="pct"/>
            <w:shd w:val="clear" w:color="auto" w:fill="FFFFFF"/>
            <w:vAlign w:val="bottom"/>
          </w:tcPr>
          <w:p w14:paraId="237C4C94" w14:textId="77777777" w:rsidR="009637F1" w:rsidRPr="00FF1B59" w:rsidRDefault="009637F1" w:rsidP="009637F1">
            <w:pPr>
              <w:ind w:left="14" w:hanging="14"/>
              <w:rPr>
                <w:rFonts w:ascii="Arial" w:eastAsia="Arial Unicode MS" w:hAnsi="Arial" w:cs="Arial"/>
                <w:sz w:val="18"/>
                <w:szCs w:val="18"/>
              </w:rPr>
            </w:pPr>
            <w:r w:rsidRPr="00FF1B59">
              <w:rPr>
                <w:rFonts w:ascii="Arial" w:eastAsia="Arial Unicode MS" w:hAnsi="Arial" w:cs="Arial"/>
                <w:b/>
                <w:sz w:val="18"/>
                <w:szCs w:val="18"/>
              </w:rPr>
              <w:t>Önceki Dönem</w:t>
            </w:r>
          </w:p>
        </w:tc>
        <w:tc>
          <w:tcPr>
            <w:tcW w:w="1000" w:type="pct"/>
            <w:shd w:val="clear" w:color="auto" w:fill="FFFFFF"/>
            <w:vAlign w:val="bottom"/>
          </w:tcPr>
          <w:p w14:paraId="7292894D" w14:textId="77777777" w:rsidR="009637F1" w:rsidRPr="00FF1B59" w:rsidRDefault="009637F1" w:rsidP="009637F1">
            <w:pPr>
              <w:ind w:right="139"/>
              <w:jc w:val="right"/>
              <w:rPr>
                <w:rFonts w:ascii="Arial" w:hAnsi="Arial" w:cs="Arial"/>
                <w:sz w:val="18"/>
                <w:szCs w:val="18"/>
              </w:rPr>
            </w:pPr>
          </w:p>
        </w:tc>
        <w:tc>
          <w:tcPr>
            <w:tcW w:w="1000" w:type="pct"/>
            <w:tcBorders>
              <w:left w:val="nil"/>
            </w:tcBorders>
            <w:shd w:val="clear" w:color="auto" w:fill="FFFFFF"/>
            <w:vAlign w:val="bottom"/>
          </w:tcPr>
          <w:p w14:paraId="7AAA505F" w14:textId="77777777" w:rsidR="009637F1" w:rsidRPr="00FF1B59" w:rsidRDefault="009637F1" w:rsidP="009637F1">
            <w:pPr>
              <w:ind w:right="139"/>
              <w:jc w:val="right"/>
              <w:rPr>
                <w:rFonts w:ascii="Arial" w:hAnsi="Arial" w:cs="Arial"/>
                <w:sz w:val="18"/>
                <w:szCs w:val="18"/>
              </w:rPr>
            </w:pPr>
          </w:p>
        </w:tc>
        <w:tc>
          <w:tcPr>
            <w:tcW w:w="929" w:type="pct"/>
            <w:shd w:val="clear" w:color="auto" w:fill="FFFFFF"/>
            <w:vAlign w:val="bottom"/>
          </w:tcPr>
          <w:p w14:paraId="72DA4106" w14:textId="77777777" w:rsidR="009637F1" w:rsidRPr="00FF1B59" w:rsidRDefault="009637F1" w:rsidP="009637F1">
            <w:pPr>
              <w:ind w:right="139"/>
              <w:jc w:val="right"/>
              <w:rPr>
                <w:rFonts w:ascii="Arial" w:hAnsi="Arial" w:cs="Arial"/>
                <w:sz w:val="18"/>
                <w:szCs w:val="18"/>
              </w:rPr>
            </w:pPr>
          </w:p>
        </w:tc>
        <w:tc>
          <w:tcPr>
            <w:tcW w:w="642" w:type="pct"/>
            <w:shd w:val="clear" w:color="auto" w:fill="FFFFFF"/>
            <w:vAlign w:val="bottom"/>
          </w:tcPr>
          <w:p w14:paraId="39FD6E67" w14:textId="77777777" w:rsidR="009637F1" w:rsidRPr="00FF1B59" w:rsidRDefault="009637F1" w:rsidP="009637F1">
            <w:pPr>
              <w:ind w:right="139"/>
              <w:jc w:val="right"/>
              <w:rPr>
                <w:rFonts w:ascii="Arial" w:hAnsi="Arial" w:cs="Arial"/>
                <w:sz w:val="18"/>
                <w:szCs w:val="18"/>
              </w:rPr>
            </w:pPr>
          </w:p>
        </w:tc>
      </w:tr>
      <w:tr w:rsidR="000F735A" w:rsidRPr="00FF1B59" w14:paraId="1C36D022" w14:textId="77777777" w:rsidTr="003105B4">
        <w:trPr>
          <w:trHeight w:val="227"/>
        </w:trPr>
        <w:tc>
          <w:tcPr>
            <w:tcW w:w="1429" w:type="pct"/>
            <w:shd w:val="clear" w:color="auto" w:fill="FFFFFF"/>
            <w:vAlign w:val="bottom"/>
          </w:tcPr>
          <w:p w14:paraId="5AFD1D4E" w14:textId="77777777" w:rsidR="000F735A" w:rsidRPr="00FF1B59" w:rsidRDefault="000F735A" w:rsidP="000F735A">
            <w:pPr>
              <w:ind w:left="14" w:hanging="14"/>
              <w:rPr>
                <w:rFonts w:ascii="Arial" w:eastAsia="Arial Unicode MS" w:hAnsi="Arial" w:cs="Arial"/>
                <w:sz w:val="18"/>
                <w:szCs w:val="18"/>
              </w:rPr>
            </w:pPr>
            <w:r w:rsidRPr="00FF1B59">
              <w:rPr>
                <w:rFonts w:ascii="Arial" w:eastAsia="Arial Unicode MS" w:hAnsi="Arial" w:cs="Arial"/>
                <w:sz w:val="18"/>
                <w:szCs w:val="18"/>
              </w:rPr>
              <w:t>Finansal Kiralama Alacakları (Net)</w:t>
            </w:r>
          </w:p>
        </w:tc>
        <w:tc>
          <w:tcPr>
            <w:tcW w:w="1000" w:type="pct"/>
            <w:shd w:val="clear" w:color="auto" w:fill="FFFFFF"/>
            <w:vAlign w:val="bottom"/>
          </w:tcPr>
          <w:p w14:paraId="3B5A0DA2" w14:textId="011D95BE" w:rsidR="000F735A" w:rsidRPr="00FF1B59" w:rsidRDefault="000F735A" w:rsidP="000F735A">
            <w:pPr>
              <w:ind w:right="139"/>
              <w:jc w:val="right"/>
              <w:rPr>
                <w:rFonts w:ascii="Arial" w:hAnsi="Arial" w:cs="Arial"/>
                <w:sz w:val="18"/>
                <w:szCs w:val="18"/>
              </w:rPr>
            </w:pPr>
            <w:r w:rsidRPr="00FF1B59">
              <w:rPr>
                <w:rFonts w:ascii="Arial" w:hAnsi="Arial" w:cs="Arial"/>
                <w:sz w:val="18"/>
                <w:szCs w:val="18"/>
              </w:rPr>
              <w:t>4.988.129</w:t>
            </w:r>
          </w:p>
        </w:tc>
        <w:tc>
          <w:tcPr>
            <w:tcW w:w="1000" w:type="pct"/>
            <w:tcBorders>
              <w:left w:val="nil"/>
            </w:tcBorders>
            <w:shd w:val="clear" w:color="auto" w:fill="FFFFFF"/>
            <w:vAlign w:val="bottom"/>
          </w:tcPr>
          <w:p w14:paraId="08C9C098" w14:textId="75F22F07" w:rsidR="000F735A" w:rsidRPr="00FF1B59" w:rsidRDefault="000F735A" w:rsidP="000F735A">
            <w:pPr>
              <w:ind w:right="139"/>
              <w:jc w:val="right"/>
              <w:rPr>
                <w:rFonts w:ascii="Arial" w:hAnsi="Arial" w:cs="Arial"/>
                <w:sz w:val="18"/>
                <w:szCs w:val="18"/>
              </w:rPr>
            </w:pPr>
            <w:r w:rsidRPr="00FF1B59">
              <w:rPr>
                <w:rFonts w:ascii="Arial" w:hAnsi="Arial" w:cs="Arial"/>
                <w:sz w:val="18"/>
                <w:szCs w:val="18"/>
              </w:rPr>
              <w:t>222.474</w:t>
            </w:r>
          </w:p>
        </w:tc>
        <w:tc>
          <w:tcPr>
            <w:tcW w:w="929" w:type="pct"/>
            <w:shd w:val="clear" w:color="auto" w:fill="FFFFFF"/>
            <w:vAlign w:val="bottom"/>
          </w:tcPr>
          <w:p w14:paraId="3EEE384C" w14:textId="7AAF991E" w:rsidR="000F735A" w:rsidRPr="00FF1B59" w:rsidRDefault="000F735A" w:rsidP="000F735A">
            <w:pPr>
              <w:ind w:right="139"/>
              <w:jc w:val="right"/>
              <w:rPr>
                <w:rFonts w:ascii="Arial" w:hAnsi="Arial" w:cs="Arial"/>
                <w:sz w:val="18"/>
                <w:szCs w:val="18"/>
              </w:rPr>
            </w:pPr>
            <w:r w:rsidRPr="00FF1B59">
              <w:rPr>
                <w:rFonts w:ascii="Arial" w:hAnsi="Arial" w:cs="Arial"/>
                <w:sz w:val="18"/>
                <w:szCs w:val="18"/>
              </w:rPr>
              <w:t>5.944</w:t>
            </w:r>
          </w:p>
        </w:tc>
        <w:tc>
          <w:tcPr>
            <w:tcW w:w="642" w:type="pct"/>
            <w:shd w:val="clear" w:color="auto" w:fill="FFFFFF"/>
            <w:vAlign w:val="bottom"/>
          </w:tcPr>
          <w:p w14:paraId="53F29479" w14:textId="36AB51B3" w:rsidR="000F735A" w:rsidRPr="00FF1B59" w:rsidRDefault="00A56AF4" w:rsidP="000F735A">
            <w:pPr>
              <w:ind w:right="139"/>
              <w:jc w:val="right"/>
              <w:rPr>
                <w:rFonts w:ascii="Arial" w:hAnsi="Arial" w:cs="Arial"/>
                <w:sz w:val="18"/>
                <w:szCs w:val="18"/>
              </w:rPr>
            </w:pPr>
            <w:r>
              <w:rPr>
                <w:rFonts w:ascii="Arial" w:hAnsi="Arial" w:cs="Arial"/>
                <w:sz w:val="18"/>
                <w:szCs w:val="18"/>
              </w:rPr>
              <w:t>-</w:t>
            </w:r>
          </w:p>
        </w:tc>
      </w:tr>
      <w:tr w:rsidR="009637F1" w:rsidRPr="00FF1B59" w14:paraId="70F5750A" w14:textId="77777777" w:rsidTr="003105B4">
        <w:trPr>
          <w:trHeight w:val="227"/>
        </w:trPr>
        <w:tc>
          <w:tcPr>
            <w:tcW w:w="1429" w:type="pct"/>
            <w:tcBorders>
              <w:bottom w:val="single" w:sz="4" w:space="0" w:color="auto"/>
            </w:tcBorders>
            <w:shd w:val="clear" w:color="auto" w:fill="FFFFFF"/>
            <w:vAlign w:val="bottom"/>
          </w:tcPr>
          <w:p w14:paraId="7DDB6A96" w14:textId="77777777" w:rsidR="009637F1" w:rsidRPr="00FF1B59" w:rsidRDefault="009637F1" w:rsidP="009637F1">
            <w:pPr>
              <w:ind w:left="14" w:hanging="14"/>
              <w:jc w:val="right"/>
              <w:rPr>
                <w:rFonts w:ascii="Arial" w:eastAsia="Arial Unicode MS" w:hAnsi="Arial" w:cs="Arial"/>
                <w:sz w:val="18"/>
                <w:szCs w:val="18"/>
              </w:rPr>
            </w:pPr>
          </w:p>
        </w:tc>
        <w:tc>
          <w:tcPr>
            <w:tcW w:w="1000" w:type="pct"/>
            <w:tcBorders>
              <w:bottom w:val="single" w:sz="4" w:space="0" w:color="auto"/>
            </w:tcBorders>
            <w:shd w:val="clear" w:color="auto" w:fill="FFFFFF"/>
            <w:vAlign w:val="bottom"/>
          </w:tcPr>
          <w:p w14:paraId="6594EC35" w14:textId="77777777" w:rsidR="009637F1" w:rsidRPr="00FF1B59" w:rsidRDefault="009637F1" w:rsidP="009637F1">
            <w:pPr>
              <w:ind w:right="139"/>
              <w:jc w:val="right"/>
              <w:rPr>
                <w:rFonts w:ascii="Arial" w:hAnsi="Arial" w:cs="Arial"/>
                <w:sz w:val="18"/>
                <w:szCs w:val="18"/>
              </w:rPr>
            </w:pPr>
          </w:p>
        </w:tc>
        <w:tc>
          <w:tcPr>
            <w:tcW w:w="1000" w:type="pct"/>
            <w:tcBorders>
              <w:left w:val="nil"/>
              <w:bottom w:val="single" w:sz="4" w:space="0" w:color="auto"/>
            </w:tcBorders>
            <w:shd w:val="clear" w:color="auto" w:fill="FFFFFF"/>
            <w:vAlign w:val="bottom"/>
          </w:tcPr>
          <w:p w14:paraId="1D36A6DD" w14:textId="77777777" w:rsidR="009637F1" w:rsidRPr="00FF1B59" w:rsidRDefault="009637F1" w:rsidP="009637F1">
            <w:pPr>
              <w:ind w:right="139"/>
              <w:jc w:val="right"/>
              <w:rPr>
                <w:rFonts w:ascii="Arial" w:hAnsi="Arial" w:cs="Arial"/>
                <w:sz w:val="18"/>
                <w:szCs w:val="18"/>
              </w:rPr>
            </w:pPr>
          </w:p>
        </w:tc>
        <w:tc>
          <w:tcPr>
            <w:tcW w:w="929" w:type="pct"/>
            <w:tcBorders>
              <w:bottom w:val="single" w:sz="4" w:space="0" w:color="auto"/>
            </w:tcBorders>
            <w:shd w:val="clear" w:color="auto" w:fill="FFFFFF"/>
            <w:vAlign w:val="bottom"/>
          </w:tcPr>
          <w:p w14:paraId="54AC3E8E" w14:textId="77777777" w:rsidR="009637F1" w:rsidRPr="00FF1B59" w:rsidRDefault="009637F1" w:rsidP="009637F1">
            <w:pPr>
              <w:ind w:right="139"/>
              <w:jc w:val="right"/>
              <w:rPr>
                <w:rFonts w:ascii="Arial" w:hAnsi="Arial" w:cs="Arial"/>
                <w:sz w:val="18"/>
                <w:szCs w:val="18"/>
              </w:rPr>
            </w:pPr>
          </w:p>
        </w:tc>
        <w:tc>
          <w:tcPr>
            <w:tcW w:w="642" w:type="pct"/>
            <w:tcBorders>
              <w:bottom w:val="single" w:sz="4" w:space="0" w:color="auto"/>
            </w:tcBorders>
            <w:shd w:val="clear" w:color="auto" w:fill="FFFFFF"/>
            <w:vAlign w:val="bottom"/>
          </w:tcPr>
          <w:p w14:paraId="6EE8B85B" w14:textId="77777777" w:rsidR="009637F1" w:rsidRPr="00FF1B59" w:rsidRDefault="009637F1" w:rsidP="009637F1">
            <w:pPr>
              <w:ind w:right="139"/>
              <w:jc w:val="right"/>
              <w:rPr>
                <w:rFonts w:ascii="Arial" w:hAnsi="Arial" w:cs="Arial"/>
                <w:sz w:val="18"/>
                <w:szCs w:val="18"/>
              </w:rPr>
            </w:pPr>
          </w:p>
        </w:tc>
      </w:tr>
    </w:tbl>
    <w:p w14:paraId="1397F5C0" w14:textId="77777777" w:rsidR="008F3893" w:rsidRPr="00FF1B59" w:rsidRDefault="008F3893" w:rsidP="00132709">
      <w:pPr>
        <w:spacing w:before="120" w:after="120"/>
        <w:ind w:left="-14" w:hanging="553"/>
        <w:jc w:val="both"/>
        <w:rPr>
          <w:rFonts w:ascii="Arial" w:hAnsi="Arial" w:cs="Arial"/>
          <w:b/>
          <w:color w:val="FF0000"/>
          <w:sz w:val="20"/>
          <w:szCs w:val="20"/>
        </w:rPr>
      </w:pPr>
      <w:r w:rsidRPr="00FF1B59">
        <w:rPr>
          <w:rFonts w:ascii="Arial" w:hAnsi="Arial" w:cs="Arial"/>
          <w:b/>
          <w:sz w:val="20"/>
          <w:szCs w:val="20"/>
        </w:rPr>
        <w:t xml:space="preserve">8. </w:t>
      </w:r>
      <w:r w:rsidRPr="00FF1B59">
        <w:rPr>
          <w:rFonts w:ascii="Arial" w:hAnsi="Arial" w:cs="Arial"/>
          <w:b/>
          <w:sz w:val="20"/>
          <w:szCs w:val="20"/>
        </w:rPr>
        <w:tab/>
      </w:r>
      <w:r w:rsidR="002353CF" w:rsidRPr="00FF1B59">
        <w:rPr>
          <w:rFonts w:ascii="Arial" w:hAnsi="Arial" w:cs="Arial"/>
          <w:b/>
          <w:sz w:val="20"/>
          <w:szCs w:val="20"/>
        </w:rPr>
        <w:tab/>
      </w:r>
      <w:r w:rsidR="00F3106B" w:rsidRPr="00FF1B59">
        <w:rPr>
          <w:rFonts w:ascii="Arial" w:hAnsi="Arial" w:cs="Arial"/>
          <w:b/>
          <w:sz w:val="20"/>
          <w:szCs w:val="20"/>
        </w:rPr>
        <w:t>Satış amaçlı elde tutulan ve durdurulan faaliyetlere ilişkin duran varlıklar hakkında açıklamalar:</w:t>
      </w:r>
    </w:p>
    <w:p w14:paraId="47BB76A1" w14:textId="77777777" w:rsidR="008F3893" w:rsidRPr="00FF1B59" w:rsidRDefault="008F3893" w:rsidP="00B12729">
      <w:pPr>
        <w:autoSpaceDE w:val="0"/>
        <w:autoSpaceDN w:val="0"/>
        <w:adjustRightInd w:val="0"/>
        <w:spacing w:before="120" w:after="120"/>
        <w:ind w:right="69"/>
        <w:jc w:val="both"/>
        <w:rPr>
          <w:rFonts w:ascii="Arial" w:hAnsi="Arial" w:cs="Arial"/>
          <w:sz w:val="20"/>
          <w:szCs w:val="20"/>
        </w:rPr>
      </w:pPr>
      <w:r w:rsidRPr="00FF1B59">
        <w:rPr>
          <w:rFonts w:ascii="Arial" w:hAnsi="Arial" w:cs="Arial"/>
          <w:sz w:val="20"/>
          <w:szCs w:val="20"/>
        </w:rPr>
        <w:t xml:space="preserve">Satış amaçlı elde </w:t>
      </w:r>
      <w:r w:rsidR="00B6583C" w:rsidRPr="00FF1B59">
        <w:rPr>
          <w:rFonts w:ascii="Arial" w:hAnsi="Arial" w:cs="Arial"/>
          <w:sz w:val="20"/>
          <w:szCs w:val="20"/>
        </w:rPr>
        <w:t>tutulan duran varlıklar</w:t>
      </w:r>
      <w:r w:rsidRPr="00FF1B59">
        <w:rPr>
          <w:rFonts w:ascii="Arial" w:hAnsi="Arial" w:cs="Arial"/>
          <w:sz w:val="20"/>
          <w:szCs w:val="20"/>
        </w:rPr>
        <w:t xml:space="preserve"> alacaklardan dolayı edinilen maddi duran varlıklardan oluşmaktadır.</w:t>
      </w:r>
    </w:p>
    <w:tbl>
      <w:tblPr>
        <w:tblW w:w="5000" w:type="pct"/>
        <w:tblLook w:val="0000" w:firstRow="0" w:lastRow="0" w:firstColumn="0" w:lastColumn="0" w:noHBand="0" w:noVBand="0"/>
      </w:tblPr>
      <w:tblGrid>
        <w:gridCol w:w="6359"/>
        <w:gridCol w:w="1763"/>
        <w:gridCol w:w="1761"/>
      </w:tblGrid>
      <w:tr w:rsidR="00D82962" w:rsidRPr="00FF1B59" w14:paraId="34AAEC36" w14:textId="77777777" w:rsidTr="003F4CF1">
        <w:tc>
          <w:tcPr>
            <w:tcW w:w="3217" w:type="pct"/>
            <w:tcBorders>
              <w:top w:val="single" w:sz="4" w:space="0" w:color="auto"/>
              <w:bottom w:val="single" w:sz="4" w:space="0" w:color="auto"/>
            </w:tcBorders>
            <w:shd w:val="clear" w:color="auto" w:fill="auto"/>
            <w:vAlign w:val="bottom"/>
          </w:tcPr>
          <w:p w14:paraId="7DC2DAF2" w14:textId="77777777" w:rsidR="00D82962" w:rsidRPr="00FF1B59" w:rsidRDefault="00D82962" w:rsidP="00B12729">
            <w:pPr>
              <w:jc w:val="both"/>
              <w:rPr>
                <w:rFonts w:ascii="Arial" w:hAnsi="Arial" w:cs="Arial"/>
                <w:b/>
                <w:sz w:val="18"/>
                <w:szCs w:val="20"/>
              </w:rPr>
            </w:pPr>
          </w:p>
        </w:tc>
        <w:tc>
          <w:tcPr>
            <w:tcW w:w="892" w:type="pct"/>
            <w:tcBorders>
              <w:top w:val="single" w:sz="4" w:space="0" w:color="auto"/>
              <w:bottom w:val="single" w:sz="4" w:space="0" w:color="auto"/>
            </w:tcBorders>
            <w:vAlign w:val="center"/>
          </w:tcPr>
          <w:p w14:paraId="37567BA9" w14:textId="77777777" w:rsidR="00D82962" w:rsidRPr="00FF1B59" w:rsidRDefault="00D82962" w:rsidP="00B12729">
            <w:pPr>
              <w:jc w:val="right"/>
              <w:rPr>
                <w:rFonts w:ascii="Arial" w:eastAsia="Arial Unicode MS" w:hAnsi="Arial" w:cs="Arial"/>
                <w:b/>
                <w:sz w:val="18"/>
                <w:szCs w:val="20"/>
              </w:rPr>
            </w:pPr>
            <w:r w:rsidRPr="00FF1B59">
              <w:rPr>
                <w:rFonts w:ascii="Arial" w:hAnsi="Arial" w:cs="Arial"/>
                <w:b/>
                <w:sz w:val="18"/>
                <w:szCs w:val="20"/>
              </w:rPr>
              <w:t>Cari Dönem</w:t>
            </w:r>
          </w:p>
        </w:tc>
        <w:tc>
          <w:tcPr>
            <w:tcW w:w="891" w:type="pct"/>
            <w:tcBorders>
              <w:top w:val="single" w:sz="4" w:space="0" w:color="auto"/>
              <w:bottom w:val="single" w:sz="4" w:space="0" w:color="auto"/>
            </w:tcBorders>
            <w:vAlign w:val="center"/>
          </w:tcPr>
          <w:p w14:paraId="0BD2E514" w14:textId="77777777" w:rsidR="00D82962" w:rsidRPr="00FF1B59" w:rsidRDefault="00D82962" w:rsidP="00B12729">
            <w:pPr>
              <w:jc w:val="right"/>
              <w:rPr>
                <w:rFonts w:ascii="Arial" w:hAnsi="Arial" w:cs="Arial"/>
                <w:b/>
                <w:sz w:val="18"/>
                <w:szCs w:val="20"/>
              </w:rPr>
            </w:pPr>
            <w:r w:rsidRPr="00FF1B59">
              <w:rPr>
                <w:rFonts w:ascii="Arial" w:hAnsi="Arial" w:cs="Arial"/>
                <w:b/>
                <w:sz w:val="18"/>
                <w:szCs w:val="20"/>
              </w:rPr>
              <w:t>Önceki Dönem</w:t>
            </w:r>
          </w:p>
        </w:tc>
      </w:tr>
      <w:tr w:rsidR="00D82962" w:rsidRPr="00FF1B59" w14:paraId="7538BF82" w14:textId="77777777" w:rsidTr="003F4CF1">
        <w:trPr>
          <w:trHeight w:val="209"/>
        </w:trPr>
        <w:tc>
          <w:tcPr>
            <w:tcW w:w="3217" w:type="pct"/>
            <w:tcBorders>
              <w:top w:val="single" w:sz="4" w:space="0" w:color="auto"/>
            </w:tcBorders>
            <w:shd w:val="clear" w:color="auto" w:fill="auto"/>
            <w:vAlign w:val="bottom"/>
          </w:tcPr>
          <w:p w14:paraId="1C349315" w14:textId="77777777" w:rsidR="00D82962" w:rsidRPr="00FF1B59" w:rsidRDefault="00D82962" w:rsidP="00B12729">
            <w:pPr>
              <w:jc w:val="both"/>
              <w:rPr>
                <w:rFonts w:ascii="Arial" w:hAnsi="Arial" w:cs="Arial"/>
                <w:sz w:val="18"/>
                <w:szCs w:val="20"/>
              </w:rPr>
            </w:pPr>
          </w:p>
        </w:tc>
        <w:tc>
          <w:tcPr>
            <w:tcW w:w="892" w:type="pct"/>
            <w:tcBorders>
              <w:top w:val="single" w:sz="4" w:space="0" w:color="auto"/>
            </w:tcBorders>
            <w:vAlign w:val="bottom"/>
          </w:tcPr>
          <w:p w14:paraId="27FB60B3" w14:textId="77777777" w:rsidR="00D82962" w:rsidRPr="00FF1B59" w:rsidRDefault="00D82962" w:rsidP="00B12729">
            <w:pPr>
              <w:jc w:val="right"/>
              <w:rPr>
                <w:rFonts w:ascii="Arial" w:hAnsi="Arial" w:cs="Arial"/>
                <w:sz w:val="18"/>
                <w:szCs w:val="20"/>
              </w:rPr>
            </w:pPr>
          </w:p>
        </w:tc>
        <w:tc>
          <w:tcPr>
            <w:tcW w:w="891" w:type="pct"/>
            <w:tcBorders>
              <w:top w:val="single" w:sz="4" w:space="0" w:color="auto"/>
            </w:tcBorders>
          </w:tcPr>
          <w:p w14:paraId="71B98539" w14:textId="77777777" w:rsidR="00D82962" w:rsidRPr="00FF1B59" w:rsidRDefault="00D82962" w:rsidP="00B12729">
            <w:pPr>
              <w:jc w:val="right"/>
              <w:rPr>
                <w:rFonts w:ascii="Arial" w:hAnsi="Arial" w:cs="Arial"/>
                <w:sz w:val="18"/>
                <w:szCs w:val="20"/>
              </w:rPr>
            </w:pPr>
          </w:p>
        </w:tc>
      </w:tr>
      <w:tr w:rsidR="00830F79" w:rsidRPr="00FF1B59" w14:paraId="1C0227F7" w14:textId="77777777" w:rsidTr="00830F79">
        <w:tc>
          <w:tcPr>
            <w:tcW w:w="3217" w:type="pct"/>
            <w:shd w:val="clear" w:color="auto" w:fill="auto"/>
            <w:vAlign w:val="bottom"/>
          </w:tcPr>
          <w:p w14:paraId="1D17DC55" w14:textId="77777777" w:rsidR="00830F79" w:rsidRPr="00FF1B59" w:rsidRDefault="00830F79" w:rsidP="00830F79">
            <w:pPr>
              <w:jc w:val="both"/>
              <w:rPr>
                <w:rFonts w:ascii="Arial" w:hAnsi="Arial" w:cs="Arial"/>
                <w:sz w:val="18"/>
                <w:szCs w:val="20"/>
              </w:rPr>
            </w:pPr>
            <w:r w:rsidRPr="00FF1B59">
              <w:rPr>
                <w:rFonts w:ascii="Arial" w:hAnsi="Arial" w:cs="Arial"/>
                <w:sz w:val="18"/>
                <w:szCs w:val="20"/>
              </w:rPr>
              <w:t>Açılış Bakiyesi</w:t>
            </w:r>
          </w:p>
        </w:tc>
        <w:tc>
          <w:tcPr>
            <w:tcW w:w="892" w:type="pct"/>
            <w:vAlign w:val="bottom"/>
          </w:tcPr>
          <w:p w14:paraId="376C7754" w14:textId="13EAEFDC" w:rsidR="00830F79" w:rsidRPr="00FF1B59" w:rsidRDefault="00830F79" w:rsidP="00830F79">
            <w:pPr>
              <w:jc w:val="right"/>
              <w:rPr>
                <w:rFonts w:ascii="Arial" w:hAnsi="Arial" w:cs="Arial"/>
                <w:sz w:val="18"/>
                <w:szCs w:val="18"/>
              </w:rPr>
            </w:pPr>
            <w:r w:rsidRPr="00830F79">
              <w:rPr>
                <w:rFonts w:ascii="Arial" w:hAnsi="Arial" w:cs="Arial"/>
                <w:sz w:val="18"/>
                <w:szCs w:val="18"/>
              </w:rPr>
              <w:t>4.245.475</w:t>
            </w:r>
          </w:p>
        </w:tc>
        <w:tc>
          <w:tcPr>
            <w:tcW w:w="891" w:type="pct"/>
            <w:vAlign w:val="bottom"/>
          </w:tcPr>
          <w:p w14:paraId="572AB22C" w14:textId="45B03189" w:rsidR="00830F79" w:rsidRPr="00FF1B59" w:rsidRDefault="00830F79" w:rsidP="00830F79">
            <w:pPr>
              <w:jc w:val="right"/>
              <w:rPr>
                <w:rFonts w:ascii="Arial" w:hAnsi="Arial" w:cs="Arial"/>
                <w:sz w:val="18"/>
                <w:szCs w:val="20"/>
              </w:rPr>
            </w:pPr>
            <w:r w:rsidRPr="00FF1B59">
              <w:rPr>
                <w:rFonts w:ascii="Arial" w:hAnsi="Arial" w:cs="Arial"/>
                <w:sz w:val="18"/>
                <w:szCs w:val="18"/>
              </w:rPr>
              <w:t xml:space="preserve"> 641.631 </w:t>
            </w:r>
          </w:p>
        </w:tc>
      </w:tr>
      <w:tr w:rsidR="00830F79" w:rsidRPr="00FF1B59" w14:paraId="34E734BD" w14:textId="77777777" w:rsidTr="00830F79">
        <w:tc>
          <w:tcPr>
            <w:tcW w:w="3217" w:type="pct"/>
            <w:shd w:val="clear" w:color="auto" w:fill="auto"/>
            <w:noWrap/>
            <w:vAlign w:val="bottom"/>
          </w:tcPr>
          <w:p w14:paraId="19C3EA60" w14:textId="77777777" w:rsidR="00830F79" w:rsidRPr="00FF1B59" w:rsidRDefault="00830F79" w:rsidP="00830F79">
            <w:pPr>
              <w:jc w:val="both"/>
              <w:rPr>
                <w:rFonts w:ascii="Arial" w:hAnsi="Arial" w:cs="Arial"/>
                <w:sz w:val="18"/>
                <w:szCs w:val="20"/>
              </w:rPr>
            </w:pPr>
            <w:r w:rsidRPr="00FF1B59">
              <w:rPr>
                <w:rFonts w:ascii="Arial" w:hAnsi="Arial" w:cs="Arial"/>
                <w:sz w:val="18"/>
                <w:szCs w:val="20"/>
              </w:rPr>
              <w:t>Girişler</w:t>
            </w:r>
          </w:p>
        </w:tc>
        <w:tc>
          <w:tcPr>
            <w:tcW w:w="892" w:type="pct"/>
            <w:vAlign w:val="bottom"/>
          </w:tcPr>
          <w:p w14:paraId="0C032ED5" w14:textId="370084D8" w:rsidR="00830F79" w:rsidRPr="00FF1B59" w:rsidRDefault="00830F79" w:rsidP="00830F79">
            <w:pPr>
              <w:jc w:val="right"/>
              <w:rPr>
                <w:rFonts w:ascii="Arial" w:hAnsi="Arial" w:cs="Arial"/>
                <w:sz w:val="18"/>
                <w:szCs w:val="18"/>
              </w:rPr>
            </w:pPr>
            <w:r w:rsidRPr="00830F79">
              <w:rPr>
                <w:rFonts w:ascii="Arial" w:hAnsi="Arial" w:cs="Arial"/>
                <w:sz w:val="18"/>
                <w:szCs w:val="18"/>
              </w:rPr>
              <w:t>192.958</w:t>
            </w:r>
          </w:p>
        </w:tc>
        <w:tc>
          <w:tcPr>
            <w:tcW w:w="891" w:type="pct"/>
            <w:vAlign w:val="bottom"/>
          </w:tcPr>
          <w:p w14:paraId="71285F91" w14:textId="4752EFA4" w:rsidR="00830F79" w:rsidRPr="00FF1B59" w:rsidRDefault="00830F79" w:rsidP="00830F79">
            <w:pPr>
              <w:jc w:val="right"/>
              <w:rPr>
                <w:rFonts w:ascii="Arial" w:hAnsi="Arial" w:cs="Arial"/>
                <w:sz w:val="18"/>
                <w:szCs w:val="20"/>
              </w:rPr>
            </w:pPr>
            <w:r w:rsidRPr="00FF1B59">
              <w:rPr>
                <w:rFonts w:ascii="Arial" w:hAnsi="Arial" w:cs="Arial"/>
                <w:sz w:val="18"/>
                <w:szCs w:val="18"/>
              </w:rPr>
              <w:t xml:space="preserve"> 4.264.619 </w:t>
            </w:r>
          </w:p>
        </w:tc>
      </w:tr>
      <w:tr w:rsidR="00830F79" w:rsidRPr="00FF1B59" w14:paraId="7A490792" w14:textId="77777777" w:rsidTr="00830F79">
        <w:tc>
          <w:tcPr>
            <w:tcW w:w="3217" w:type="pct"/>
            <w:shd w:val="clear" w:color="auto" w:fill="auto"/>
            <w:noWrap/>
            <w:vAlign w:val="bottom"/>
          </w:tcPr>
          <w:p w14:paraId="24DF0244" w14:textId="77777777" w:rsidR="00830F79" w:rsidRPr="00FF1B59" w:rsidRDefault="00830F79" w:rsidP="00830F79">
            <w:pPr>
              <w:ind w:left="179"/>
              <w:jc w:val="both"/>
              <w:rPr>
                <w:rFonts w:ascii="Arial" w:hAnsi="Arial" w:cs="Arial"/>
                <w:sz w:val="18"/>
                <w:szCs w:val="20"/>
              </w:rPr>
            </w:pPr>
            <w:r w:rsidRPr="00FF1B59">
              <w:rPr>
                <w:rFonts w:ascii="Arial" w:hAnsi="Arial" w:cs="Arial"/>
                <w:sz w:val="18"/>
                <w:szCs w:val="20"/>
              </w:rPr>
              <w:t>İktisap Edilen Gayrimenkuller</w:t>
            </w:r>
          </w:p>
        </w:tc>
        <w:tc>
          <w:tcPr>
            <w:tcW w:w="892" w:type="pct"/>
            <w:vAlign w:val="bottom"/>
          </w:tcPr>
          <w:p w14:paraId="1A66A8BF" w14:textId="29F5159B" w:rsidR="00830F79" w:rsidRPr="00FF1B59" w:rsidRDefault="00830F79" w:rsidP="00830F79">
            <w:pPr>
              <w:jc w:val="right"/>
              <w:rPr>
                <w:rFonts w:ascii="Arial" w:hAnsi="Arial" w:cs="Arial"/>
                <w:sz w:val="18"/>
                <w:szCs w:val="18"/>
              </w:rPr>
            </w:pPr>
            <w:r w:rsidRPr="00830F79">
              <w:rPr>
                <w:rFonts w:ascii="Arial" w:hAnsi="Arial" w:cs="Arial"/>
                <w:sz w:val="18"/>
                <w:szCs w:val="18"/>
              </w:rPr>
              <w:t>192.958</w:t>
            </w:r>
          </w:p>
        </w:tc>
        <w:tc>
          <w:tcPr>
            <w:tcW w:w="891" w:type="pct"/>
            <w:vAlign w:val="bottom"/>
          </w:tcPr>
          <w:p w14:paraId="6F646A25" w14:textId="1428DB61" w:rsidR="00830F79" w:rsidRPr="00FF1B59" w:rsidRDefault="00830F79" w:rsidP="00830F79">
            <w:pPr>
              <w:jc w:val="right"/>
              <w:rPr>
                <w:rFonts w:ascii="Arial" w:hAnsi="Arial" w:cs="Arial"/>
                <w:sz w:val="18"/>
                <w:szCs w:val="18"/>
              </w:rPr>
            </w:pPr>
            <w:r w:rsidRPr="00FF1B59">
              <w:rPr>
                <w:rFonts w:ascii="Arial" w:hAnsi="Arial" w:cs="Arial"/>
                <w:sz w:val="18"/>
                <w:szCs w:val="18"/>
              </w:rPr>
              <w:t xml:space="preserve"> 4.146.446 </w:t>
            </w:r>
          </w:p>
        </w:tc>
      </w:tr>
      <w:tr w:rsidR="00830F79" w:rsidRPr="00FF1B59" w14:paraId="3590BAD0" w14:textId="77777777" w:rsidTr="00830F79">
        <w:tc>
          <w:tcPr>
            <w:tcW w:w="3217" w:type="pct"/>
            <w:shd w:val="clear" w:color="auto" w:fill="auto"/>
            <w:noWrap/>
            <w:vAlign w:val="bottom"/>
          </w:tcPr>
          <w:p w14:paraId="5EB46F3D" w14:textId="77777777" w:rsidR="00830F79" w:rsidRPr="00FF1B59" w:rsidRDefault="00830F79" w:rsidP="00830F79">
            <w:pPr>
              <w:ind w:left="179"/>
              <w:jc w:val="both"/>
              <w:rPr>
                <w:rFonts w:ascii="Arial" w:hAnsi="Arial" w:cs="Arial"/>
                <w:sz w:val="18"/>
                <w:szCs w:val="20"/>
              </w:rPr>
            </w:pPr>
            <w:r w:rsidRPr="00FF1B59">
              <w:rPr>
                <w:rFonts w:ascii="Arial" w:hAnsi="Arial" w:cs="Arial"/>
                <w:sz w:val="18"/>
                <w:szCs w:val="20"/>
              </w:rPr>
              <w:t>Durdurulan Faaliyetler</w:t>
            </w:r>
          </w:p>
        </w:tc>
        <w:tc>
          <w:tcPr>
            <w:tcW w:w="892" w:type="pct"/>
            <w:vAlign w:val="bottom"/>
          </w:tcPr>
          <w:p w14:paraId="4B1C5319" w14:textId="7609CB3B" w:rsidR="00830F79" w:rsidRPr="00FF1B59" w:rsidRDefault="00830F79" w:rsidP="00830F79">
            <w:pPr>
              <w:jc w:val="right"/>
              <w:rPr>
                <w:rFonts w:ascii="Arial" w:hAnsi="Arial" w:cs="Arial"/>
                <w:sz w:val="18"/>
                <w:szCs w:val="18"/>
              </w:rPr>
            </w:pPr>
            <w:r w:rsidRPr="00830F79">
              <w:rPr>
                <w:rFonts w:ascii="Arial" w:hAnsi="Arial" w:cs="Arial"/>
                <w:sz w:val="18"/>
                <w:szCs w:val="18"/>
                <w:lang w:eastAsia="en-US"/>
              </w:rPr>
              <w:t>-</w:t>
            </w:r>
          </w:p>
        </w:tc>
        <w:tc>
          <w:tcPr>
            <w:tcW w:w="891" w:type="pct"/>
            <w:vAlign w:val="bottom"/>
          </w:tcPr>
          <w:p w14:paraId="18ACBB0E" w14:textId="624A968E" w:rsidR="00830F79" w:rsidRPr="00FF1B59" w:rsidRDefault="00830F79" w:rsidP="00830F79">
            <w:pPr>
              <w:jc w:val="right"/>
              <w:rPr>
                <w:rFonts w:ascii="Arial" w:hAnsi="Arial" w:cs="Arial"/>
                <w:sz w:val="18"/>
                <w:szCs w:val="18"/>
              </w:rPr>
            </w:pPr>
            <w:r w:rsidRPr="00FF1B59">
              <w:rPr>
                <w:rFonts w:ascii="Arial" w:hAnsi="Arial" w:cs="Arial"/>
                <w:sz w:val="18"/>
                <w:szCs w:val="18"/>
              </w:rPr>
              <w:t xml:space="preserve"> 118.173 </w:t>
            </w:r>
          </w:p>
        </w:tc>
      </w:tr>
      <w:tr w:rsidR="00830F79" w:rsidRPr="00FF1B59" w14:paraId="0EABF593" w14:textId="77777777" w:rsidTr="00830F79">
        <w:tc>
          <w:tcPr>
            <w:tcW w:w="3217" w:type="pct"/>
            <w:shd w:val="clear" w:color="auto" w:fill="auto"/>
            <w:noWrap/>
            <w:vAlign w:val="bottom"/>
          </w:tcPr>
          <w:p w14:paraId="0C5B9648" w14:textId="77777777" w:rsidR="00830F79" w:rsidRPr="00FF1B59" w:rsidRDefault="00830F79" w:rsidP="00830F79">
            <w:pPr>
              <w:jc w:val="both"/>
              <w:rPr>
                <w:rFonts w:ascii="Arial" w:hAnsi="Arial" w:cs="Arial"/>
                <w:sz w:val="18"/>
                <w:szCs w:val="20"/>
              </w:rPr>
            </w:pPr>
            <w:r w:rsidRPr="00FF1B59">
              <w:rPr>
                <w:rFonts w:ascii="Arial" w:hAnsi="Arial" w:cs="Arial"/>
                <w:sz w:val="18"/>
                <w:szCs w:val="20"/>
              </w:rPr>
              <w:t>Çıkışlar</w:t>
            </w:r>
          </w:p>
        </w:tc>
        <w:tc>
          <w:tcPr>
            <w:tcW w:w="892" w:type="pct"/>
            <w:vAlign w:val="bottom"/>
          </w:tcPr>
          <w:p w14:paraId="30A0FE08" w14:textId="6DD05DD8" w:rsidR="00830F79" w:rsidRPr="00FF1B59" w:rsidRDefault="00830F79" w:rsidP="00830F79">
            <w:pPr>
              <w:jc w:val="right"/>
              <w:rPr>
                <w:rFonts w:ascii="Arial" w:hAnsi="Arial" w:cs="Arial"/>
                <w:sz w:val="18"/>
                <w:szCs w:val="18"/>
              </w:rPr>
            </w:pPr>
            <w:r>
              <w:rPr>
                <w:rFonts w:ascii="Arial" w:hAnsi="Arial" w:cs="Arial"/>
                <w:sz w:val="18"/>
                <w:szCs w:val="18"/>
              </w:rPr>
              <w:t>(</w:t>
            </w:r>
            <w:r w:rsidRPr="00830F79">
              <w:rPr>
                <w:rFonts w:ascii="Arial" w:hAnsi="Arial" w:cs="Arial"/>
                <w:sz w:val="18"/>
                <w:szCs w:val="18"/>
              </w:rPr>
              <w:t>1.139</w:t>
            </w:r>
            <w:r>
              <w:rPr>
                <w:rFonts w:ascii="Arial" w:hAnsi="Arial" w:cs="Arial"/>
                <w:sz w:val="18"/>
                <w:szCs w:val="18"/>
              </w:rPr>
              <w:t>)</w:t>
            </w:r>
          </w:p>
        </w:tc>
        <w:tc>
          <w:tcPr>
            <w:tcW w:w="891" w:type="pct"/>
            <w:vAlign w:val="bottom"/>
          </w:tcPr>
          <w:p w14:paraId="2B3E4363" w14:textId="31A80863" w:rsidR="00830F79" w:rsidRPr="00FF1B59" w:rsidRDefault="00830F79" w:rsidP="00830F79">
            <w:pPr>
              <w:jc w:val="right"/>
              <w:rPr>
                <w:rFonts w:ascii="Arial" w:hAnsi="Arial" w:cs="Arial"/>
                <w:sz w:val="18"/>
                <w:szCs w:val="20"/>
              </w:rPr>
            </w:pPr>
            <w:r w:rsidRPr="00FF1B59">
              <w:rPr>
                <w:rFonts w:ascii="Arial" w:hAnsi="Arial" w:cs="Arial"/>
                <w:sz w:val="18"/>
                <w:szCs w:val="18"/>
              </w:rPr>
              <w:t xml:space="preserve"> (31.546)</w:t>
            </w:r>
          </w:p>
        </w:tc>
      </w:tr>
      <w:tr w:rsidR="00830F79" w:rsidRPr="00FF1B59" w14:paraId="6DC41FE0" w14:textId="77777777" w:rsidTr="00830F79">
        <w:tc>
          <w:tcPr>
            <w:tcW w:w="3217" w:type="pct"/>
            <w:shd w:val="clear" w:color="auto" w:fill="auto"/>
            <w:noWrap/>
            <w:vAlign w:val="bottom"/>
          </w:tcPr>
          <w:p w14:paraId="75F8BC40" w14:textId="77777777" w:rsidR="00830F79" w:rsidRPr="00FF1B59" w:rsidRDefault="00830F79" w:rsidP="00830F79">
            <w:pPr>
              <w:jc w:val="both"/>
              <w:rPr>
                <w:rFonts w:ascii="Arial" w:hAnsi="Arial" w:cs="Arial"/>
                <w:sz w:val="18"/>
                <w:szCs w:val="20"/>
              </w:rPr>
            </w:pPr>
            <w:proofErr w:type="gramStart"/>
            <w:r w:rsidRPr="00FF1B59">
              <w:rPr>
                <w:rFonts w:ascii="Arial" w:hAnsi="Arial" w:cs="Arial"/>
                <w:sz w:val="18"/>
                <w:szCs w:val="20"/>
              </w:rPr>
              <w:t>Transferler</w:t>
            </w:r>
            <w:r w:rsidRPr="00FF1B59">
              <w:rPr>
                <w:rFonts w:ascii="Arial" w:hAnsi="Arial" w:cs="Arial"/>
                <w:sz w:val="18"/>
                <w:szCs w:val="20"/>
                <w:vertAlign w:val="superscript"/>
              </w:rPr>
              <w:t>(</w:t>
            </w:r>
            <w:proofErr w:type="gramEnd"/>
            <w:r w:rsidRPr="00FF1B59">
              <w:rPr>
                <w:rFonts w:ascii="Arial" w:hAnsi="Arial" w:cs="Arial"/>
                <w:sz w:val="18"/>
                <w:szCs w:val="20"/>
                <w:vertAlign w:val="superscript"/>
              </w:rPr>
              <w:t>*)</w:t>
            </w:r>
          </w:p>
        </w:tc>
        <w:tc>
          <w:tcPr>
            <w:tcW w:w="892" w:type="pct"/>
            <w:vAlign w:val="bottom"/>
          </w:tcPr>
          <w:p w14:paraId="625AD7C3" w14:textId="7CB4B2FB" w:rsidR="00830F79" w:rsidRPr="00FF1B59" w:rsidRDefault="00830F79" w:rsidP="00830F79">
            <w:pPr>
              <w:jc w:val="right"/>
              <w:rPr>
                <w:rFonts w:ascii="Arial" w:hAnsi="Arial" w:cs="Arial"/>
                <w:sz w:val="18"/>
                <w:szCs w:val="18"/>
              </w:rPr>
            </w:pPr>
            <w:r>
              <w:rPr>
                <w:rFonts w:ascii="Arial" w:hAnsi="Arial" w:cs="Arial"/>
                <w:sz w:val="18"/>
                <w:szCs w:val="18"/>
              </w:rPr>
              <w:t>(</w:t>
            </w:r>
            <w:r w:rsidRPr="00830F79">
              <w:rPr>
                <w:rFonts w:ascii="Arial" w:hAnsi="Arial" w:cs="Arial"/>
                <w:sz w:val="18"/>
                <w:szCs w:val="18"/>
              </w:rPr>
              <w:t>3.933.170</w:t>
            </w:r>
            <w:r>
              <w:rPr>
                <w:rFonts w:ascii="Arial" w:hAnsi="Arial" w:cs="Arial"/>
                <w:sz w:val="18"/>
                <w:szCs w:val="18"/>
              </w:rPr>
              <w:t>)</w:t>
            </w:r>
          </w:p>
        </w:tc>
        <w:tc>
          <w:tcPr>
            <w:tcW w:w="891" w:type="pct"/>
            <w:vAlign w:val="bottom"/>
          </w:tcPr>
          <w:p w14:paraId="52143F10" w14:textId="122495DB" w:rsidR="00830F79" w:rsidRPr="00FF1B59" w:rsidRDefault="00830F79" w:rsidP="00830F79">
            <w:pPr>
              <w:jc w:val="right"/>
              <w:rPr>
                <w:rFonts w:ascii="Arial" w:hAnsi="Arial" w:cs="Arial"/>
                <w:sz w:val="18"/>
                <w:szCs w:val="20"/>
              </w:rPr>
            </w:pPr>
            <w:r w:rsidRPr="00FF1B59">
              <w:rPr>
                <w:rFonts w:ascii="Arial" w:hAnsi="Arial" w:cs="Arial"/>
                <w:sz w:val="18"/>
                <w:szCs w:val="18"/>
              </w:rPr>
              <w:t xml:space="preserve"> (640.891)</w:t>
            </w:r>
          </w:p>
        </w:tc>
      </w:tr>
      <w:tr w:rsidR="00830F79" w:rsidRPr="00FF1B59" w14:paraId="70CD1346" w14:textId="77777777" w:rsidTr="00830F79">
        <w:trPr>
          <w:trHeight w:val="166"/>
        </w:trPr>
        <w:tc>
          <w:tcPr>
            <w:tcW w:w="3217" w:type="pct"/>
            <w:shd w:val="clear" w:color="auto" w:fill="auto"/>
            <w:noWrap/>
            <w:vAlign w:val="bottom"/>
          </w:tcPr>
          <w:p w14:paraId="1807D721" w14:textId="7A0B0FF5" w:rsidR="00830F79" w:rsidRPr="00FF1B59" w:rsidRDefault="00830F79" w:rsidP="00830F79">
            <w:pPr>
              <w:rPr>
                <w:rFonts w:ascii="Arial" w:hAnsi="Arial" w:cs="Arial"/>
                <w:sz w:val="18"/>
                <w:szCs w:val="20"/>
              </w:rPr>
            </w:pPr>
            <w:r w:rsidRPr="00FF1B59">
              <w:rPr>
                <w:rFonts w:ascii="Arial" w:hAnsi="Arial" w:cs="Arial"/>
                <w:sz w:val="18"/>
                <w:szCs w:val="20"/>
              </w:rPr>
              <w:t xml:space="preserve">Değer </w:t>
            </w:r>
            <w:proofErr w:type="gramStart"/>
            <w:r w:rsidRPr="00FF1B59">
              <w:rPr>
                <w:rFonts w:ascii="Arial" w:hAnsi="Arial" w:cs="Arial"/>
                <w:sz w:val="18"/>
                <w:szCs w:val="20"/>
              </w:rPr>
              <w:t>Düşüklüğü(</w:t>
            </w:r>
            <w:r>
              <w:rPr>
                <w:rFonts w:ascii="Arial" w:hAnsi="Arial" w:cs="Arial"/>
                <w:sz w:val="18"/>
                <w:szCs w:val="20"/>
              </w:rPr>
              <w:t>-</w:t>
            </w:r>
            <w:r w:rsidRPr="00FF1B59">
              <w:rPr>
                <w:rFonts w:ascii="Arial" w:hAnsi="Arial" w:cs="Arial"/>
                <w:sz w:val="18"/>
                <w:szCs w:val="20"/>
              </w:rPr>
              <w:t>)/</w:t>
            </w:r>
            <w:proofErr w:type="gramEnd"/>
            <w:r w:rsidRPr="00FF1B59">
              <w:rPr>
                <w:rFonts w:ascii="Arial" w:hAnsi="Arial" w:cs="Arial"/>
                <w:sz w:val="18"/>
                <w:szCs w:val="20"/>
              </w:rPr>
              <w:t>Değer Düşüklüğü İptali</w:t>
            </w:r>
          </w:p>
        </w:tc>
        <w:tc>
          <w:tcPr>
            <w:tcW w:w="892" w:type="pct"/>
            <w:vAlign w:val="bottom"/>
          </w:tcPr>
          <w:p w14:paraId="7FD4BF1D" w14:textId="2D81DECD" w:rsidR="00830F79" w:rsidRPr="00FF1B59" w:rsidRDefault="00830F79" w:rsidP="00830F79">
            <w:pPr>
              <w:jc w:val="right"/>
              <w:rPr>
                <w:rFonts w:ascii="Arial" w:hAnsi="Arial" w:cs="Arial"/>
                <w:sz w:val="18"/>
                <w:szCs w:val="18"/>
              </w:rPr>
            </w:pPr>
            <w:r w:rsidRPr="00830F79">
              <w:rPr>
                <w:rFonts w:ascii="Arial" w:hAnsi="Arial" w:cs="Arial"/>
                <w:sz w:val="18"/>
                <w:szCs w:val="18"/>
                <w:lang w:eastAsia="en-US"/>
              </w:rPr>
              <w:t>-</w:t>
            </w:r>
          </w:p>
        </w:tc>
        <w:tc>
          <w:tcPr>
            <w:tcW w:w="891" w:type="pct"/>
            <w:vAlign w:val="bottom"/>
          </w:tcPr>
          <w:p w14:paraId="1FB4A93C" w14:textId="2B681267" w:rsidR="00830F79" w:rsidRPr="00FF1B59" w:rsidRDefault="00830F79" w:rsidP="00830F79">
            <w:pPr>
              <w:jc w:val="right"/>
              <w:rPr>
                <w:rFonts w:ascii="Arial" w:hAnsi="Arial" w:cs="Arial"/>
                <w:sz w:val="18"/>
                <w:szCs w:val="20"/>
              </w:rPr>
            </w:pPr>
            <w:r w:rsidRPr="00FF1B59">
              <w:rPr>
                <w:rFonts w:ascii="Arial" w:hAnsi="Arial" w:cs="Arial"/>
                <w:sz w:val="18"/>
                <w:szCs w:val="18"/>
              </w:rPr>
              <w:t>11.662</w:t>
            </w:r>
          </w:p>
        </w:tc>
      </w:tr>
      <w:tr w:rsidR="00830F79" w:rsidRPr="00FF1B59" w14:paraId="0AE4D4DF" w14:textId="77777777" w:rsidTr="00830F79">
        <w:tc>
          <w:tcPr>
            <w:tcW w:w="3217" w:type="pct"/>
            <w:tcBorders>
              <w:bottom w:val="single" w:sz="4" w:space="0" w:color="auto"/>
            </w:tcBorders>
            <w:shd w:val="clear" w:color="auto" w:fill="auto"/>
            <w:noWrap/>
            <w:vAlign w:val="bottom"/>
          </w:tcPr>
          <w:p w14:paraId="06695247" w14:textId="77777777" w:rsidR="00830F79" w:rsidRPr="00FF1B59" w:rsidRDefault="00830F79" w:rsidP="00830F79">
            <w:pPr>
              <w:jc w:val="both"/>
              <w:rPr>
                <w:rFonts w:ascii="Arial" w:hAnsi="Arial" w:cs="Arial"/>
                <w:sz w:val="18"/>
                <w:szCs w:val="20"/>
              </w:rPr>
            </w:pPr>
          </w:p>
        </w:tc>
        <w:tc>
          <w:tcPr>
            <w:tcW w:w="892" w:type="pct"/>
            <w:tcBorders>
              <w:bottom w:val="single" w:sz="4" w:space="0" w:color="auto"/>
            </w:tcBorders>
            <w:vAlign w:val="bottom"/>
          </w:tcPr>
          <w:p w14:paraId="11862C5C" w14:textId="77777777" w:rsidR="00830F79" w:rsidRPr="00FF1B59" w:rsidRDefault="00830F79" w:rsidP="00830F79">
            <w:pPr>
              <w:jc w:val="right"/>
              <w:rPr>
                <w:rFonts w:ascii="Arial" w:hAnsi="Arial" w:cs="Arial"/>
                <w:sz w:val="18"/>
                <w:szCs w:val="18"/>
              </w:rPr>
            </w:pPr>
          </w:p>
        </w:tc>
        <w:tc>
          <w:tcPr>
            <w:tcW w:w="891" w:type="pct"/>
            <w:tcBorders>
              <w:bottom w:val="single" w:sz="4" w:space="0" w:color="auto"/>
            </w:tcBorders>
            <w:vAlign w:val="bottom"/>
          </w:tcPr>
          <w:p w14:paraId="63609299" w14:textId="77777777" w:rsidR="00830F79" w:rsidRPr="00FF1B59" w:rsidRDefault="00830F79" w:rsidP="00830F79">
            <w:pPr>
              <w:jc w:val="right"/>
              <w:rPr>
                <w:rFonts w:ascii="Arial" w:hAnsi="Arial" w:cs="Arial"/>
                <w:sz w:val="18"/>
                <w:szCs w:val="20"/>
              </w:rPr>
            </w:pPr>
          </w:p>
        </w:tc>
      </w:tr>
      <w:tr w:rsidR="00830F79" w:rsidRPr="00FF1B59" w14:paraId="49CC6EFE" w14:textId="77777777" w:rsidTr="00830F79">
        <w:tc>
          <w:tcPr>
            <w:tcW w:w="3217" w:type="pct"/>
            <w:tcBorders>
              <w:top w:val="single" w:sz="4" w:space="0" w:color="auto"/>
              <w:bottom w:val="double" w:sz="4" w:space="0" w:color="auto"/>
            </w:tcBorders>
            <w:shd w:val="clear" w:color="auto" w:fill="auto"/>
            <w:noWrap/>
            <w:vAlign w:val="bottom"/>
          </w:tcPr>
          <w:p w14:paraId="07C727F6" w14:textId="77777777" w:rsidR="00830F79" w:rsidRPr="00FF1B59" w:rsidRDefault="00830F79" w:rsidP="00830F79">
            <w:pPr>
              <w:jc w:val="both"/>
              <w:rPr>
                <w:rFonts w:ascii="Arial" w:hAnsi="Arial" w:cs="Arial"/>
                <w:b/>
                <w:sz w:val="18"/>
                <w:szCs w:val="20"/>
              </w:rPr>
            </w:pPr>
            <w:r w:rsidRPr="00FF1B59">
              <w:rPr>
                <w:rFonts w:ascii="Arial" w:hAnsi="Arial" w:cs="Arial"/>
                <w:b/>
                <w:sz w:val="18"/>
                <w:szCs w:val="20"/>
              </w:rPr>
              <w:t>Kapanış Bakiyesi</w:t>
            </w:r>
          </w:p>
        </w:tc>
        <w:tc>
          <w:tcPr>
            <w:tcW w:w="892" w:type="pct"/>
            <w:tcBorders>
              <w:top w:val="single" w:sz="4" w:space="0" w:color="auto"/>
              <w:bottom w:val="double" w:sz="4" w:space="0" w:color="auto"/>
            </w:tcBorders>
            <w:vAlign w:val="bottom"/>
          </w:tcPr>
          <w:p w14:paraId="7E54BDA3" w14:textId="3D88CD7E" w:rsidR="00830F79" w:rsidRPr="00830F79" w:rsidRDefault="00830F79" w:rsidP="00830F79">
            <w:pPr>
              <w:jc w:val="right"/>
              <w:rPr>
                <w:rFonts w:ascii="Arial" w:hAnsi="Arial" w:cs="Arial"/>
                <w:b/>
                <w:sz w:val="18"/>
                <w:szCs w:val="18"/>
              </w:rPr>
            </w:pPr>
            <w:r w:rsidRPr="00830F79">
              <w:rPr>
                <w:rFonts w:ascii="Arial" w:hAnsi="Arial" w:cs="Arial"/>
                <w:b/>
                <w:sz w:val="18"/>
                <w:szCs w:val="18"/>
              </w:rPr>
              <w:t>504.124</w:t>
            </w:r>
          </w:p>
        </w:tc>
        <w:tc>
          <w:tcPr>
            <w:tcW w:w="891" w:type="pct"/>
            <w:tcBorders>
              <w:top w:val="single" w:sz="4" w:space="0" w:color="auto"/>
              <w:bottom w:val="double" w:sz="4" w:space="0" w:color="auto"/>
            </w:tcBorders>
            <w:vAlign w:val="bottom"/>
          </w:tcPr>
          <w:p w14:paraId="13FC1C0A" w14:textId="7F10DE32" w:rsidR="00830F79" w:rsidRPr="00FF1B59" w:rsidRDefault="00830F79" w:rsidP="00830F79">
            <w:pPr>
              <w:jc w:val="right"/>
              <w:rPr>
                <w:rFonts w:ascii="Arial" w:hAnsi="Arial" w:cs="Arial"/>
                <w:b/>
                <w:sz w:val="18"/>
                <w:szCs w:val="20"/>
              </w:rPr>
            </w:pPr>
            <w:r w:rsidRPr="00FF1B59">
              <w:rPr>
                <w:rFonts w:ascii="Arial" w:hAnsi="Arial" w:cs="Arial"/>
                <w:b/>
                <w:sz w:val="18"/>
                <w:szCs w:val="18"/>
              </w:rPr>
              <w:t>4.245.475</w:t>
            </w:r>
          </w:p>
        </w:tc>
      </w:tr>
    </w:tbl>
    <w:p w14:paraId="42CAEB6D" w14:textId="210F0088" w:rsidR="008F3893" w:rsidRPr="00FF1B59" w:rsidRDefault="00AC33A3" w:rsidP="00B12729">
      <w:pPr>
        <w:tabs>
          <w:tab w:val="left" w:pos="180"/>
          <w:tab w:val="left" w:pos="284"/>
        </w:tabs>
        <w:spacing w:before="60" w:after="120"/>
        <w:jc w:val="both"/>
        <w:rPr>
          <w:rFonts w:ascii="Arial" w:hAnsi="Arial" w:cs="Arial"/>
          <w:sz w:val="20"/>
          <w:szCs w:val="20"/>
          <w:vertAlign w:val="superscript"/>
        </w:rPr>
      </w:pPr>
      <w:r w:rsidRPr="00FF1B59">
        <w:rPr>
          <w:rFonts w:ascii="Arial" w:hAnsi="Arial" w:cs="Arial"/>
          <w:sz w:val="20"/>
          <w:szCs w:val="20"/>
          <w:vertAlign w:val="superscript"/>
        </w:rPr>
        <w:t xml:space="preserve"> </w:t>
      </w:r>
      <w:r w:rsidR="008F3893" w:rsidRPr="00FF1B59">
        <w:rPr>
          <w:rFonts w:ascii="Arial" w:hAnsi="Arial" w:cs="Arial"/>
          <w:sz w:val="20"/>
          <w:szCs w:val="20"/>
          <w:vertAlign w:val="superscript"/>
        </w:rPr>
        <w:t xml:space="preserve">(*) </w:t>
      </w:r>
      <w:r w:rsidR="007E15D1" w:rsidRPr="00FF1B59">
        <w:rPr>
          <w:rFonts w:ascii="Arial" w:hAnsi="Arial" w:cs="Arial"/>
          <w:sz w:val="16"/>
          <w:szCs w:val="16"/>
        </w:rPr>
        <w:t xml:space="preserve">İlgili transferler ve transferlere ilişkin (varsa) </w:t>
      </w:r>
      <w:r w:rsidR="00BF74CA" w:rsidRPr="00FF1B59">
        <w:rPr>
          <w:rFonts w:ascii="Arial" w:hAnsi="Arial" w:cs="Arial"/>
          <w:sz w:val="16"/>
          <w:szCs w:val="16"/>
        </w:rPr>
        <w:t xml:space="preserve">değer düşüşleri </w:t>
      </w:r>
      <w:r w:rsidR="00E27452" w:rsidRPr="00FF1B59">
        <w:rPr>
          <w:rFonts w:ascii="Arial" w:hAnsi="Arial" w:cs="Arial"/>
          <w:sz w:val="16"/>
          <w:szCs w:val="16"/>
        </w:rPr>
        <w:t xml:space="preserve">de </w:t>
      </w:r>
      <w:r w:rsidR="00900994">
        <w:rPr>
          <w:rFonts w:ascii="Arial" w:hAnsi="Arial" w:cs="Arial"/>
          <w:sz w:val="16"/>
          <w:szCs w:val="16"/>
        </w:rPr>
        <w:t>diğer aktifler</w:t>
      </w:r>
      <w:r w:rsidR="008F3893" w:rsidRPr="00FF1B59">
        <w:rPr>
          <w:rFonts w:ascii="Arial" w:hAnsi="Arial" w:cs="Arial"/>
          <w:sz w:val="16"/>
          <w:szCs w:val="16"/>
        </w:rPr>
        <w:t xml:space="preserve"> kaleminde yer alan elden çıkarılacak kıymetlere taşınmıştır.</w:t>
      </w:r>
      <w:r w:rsidR="00BF74CA" w:rsidRPr="00FF1B59">
        <w:rPr>
          <w:rFonts w:ascii="Arial" w:hAnsi="Arial" w:cs="Arial"/>
          <w:sz w:val="16"/>
          <w:szCs w:val="16"/>
        </w:rPr>
        <w:t xml:space="preserve"> </w:t>
      </w:r>
    </w:p>
    <w:p w14:paraId="7DB696AD" w14:textId="1E0107D0" w:rsidR="006C4817" w:rsidRPr="00FF1B59" w:rsidRDefault="00141D93" w:rsidP="00B12729">
      <w:pPr>
        <w:tabs>
          <w:tab w:val="left" w:pos="180"/>
          <w:tab w:val="left" w:pos="284"/>
        </w:tabs>
        <w:spacing w:before="120"/>
        <w:ind w:right="38"/>
        <w:jc w:val="both"/>
        <w:rPr>
          <w:rFonts w:ascii="Arial" w:hAnsi="Arial" w:cs="Arial"/>
          <w:bCs/>
          <w:sz w:val="20"/>
          <w:szCs w:val="20"/>
          <w:lang w:eastAsia="en-US"/>
        </w:rPr>
      </w:pPr>
      <w:r w:rsidRPr="005C5A89">
        <w:rPr>
          <w:rFonts w:ascii="Arial" w:hAnsi="Arial" w:cs="Arial"/>
          <w:sz w:val="20"/>
          <w:szCs w:val="20"/>
        </w:rPr>
        <w:t>3</w:t>
      </w:r>
      <w:r w:rsidR="00824AC6">
        <w:rPr>
          <w:rFonts w:ascii="Arial" w:hAnsi="Arial" w:cs="Arial"/>
          <w:sz w:val="20"/>
          <w:szCs w:val="20"/>
        </w:rPr>
        <w:t>0</w:t>
      </w:r>
      <w:r w:rsidRPr="005C5A89">
        <w:rPr>
          <w:rFonts w:ascii="Arial" w:hAnsi="Arial" w:cs="Arial"/>
          <w:sz w:val="20"/>
          <w:szCs w:val="20"/>
        </w:rPr>
        <w:t xml:space="preserve"> </w:t>
      </w:r>
      <w:r w:rsidR="00824AC6">
        <w:rPr>
          <w:rFonts w:ascii="Arial" w:hAnsi="Arial" w:cs="Arial"/>
          <w:sz w:val="20"/>
          <w:szCs w:val="20"/>
        </w:rPr>
        <w:t>Haziran</w:t>
      </w:r>
      <w:r w:rsidRPr="005C5A89">
        <w:rPr>
          <w:rFonts w:ascii="Arial" w:hAnsi="Arial" w:cs="Arial"/>
          <w:sz w:val="20"/>
          <w:szCs w:val="20"/>
        </w:rPr>
        <w:t xml:space="preserve"> 202</w:t>
      </w:r>
      <w:r w:rsidR="00CC72AF" w:rsidRPr="005C5A89">
        <w:rPr>
          <w:rFonts w:ascii="Arial" w:hAnsi="Arial" w:cs="Arial"/>
          <w:sz w:val="20"/>
          <w:szCs w:val="20"/>
        </w:rPr>
        <w:t>5</w:t>
      </w:r>
      <w:r w:rsidRPr="005C5A89">
        <w:rPr>
          <w:rFonts w:ascii="Arial" w:hAnsi="Arial" w:cs="Arial"/>
          <w:sz w:val="20"/>
          <w:szCs w:val="20"/>
        </w:rPr>
        <w:t xml:space="preserve"> </w:t>
      </w:r>
      <w:r w:rsidR="008A0453">
        <w:rPr>
          <w:rFonts w:ascii="Arial" w:hAnsi="Arial" w:cs="Arial"/>
          <w:sz w:val="20"/>
          <w:szCs w:val="20"/>
        </w:rPr>
        <w:t xml:space="preserve">tarihi </w:t>
      </w:r>
      <w:r w:rsidR="008F3893" w:rsidRPr="005C5A89">
        <w:rPr>
          <w:rFonts w:ascii="Arial" w:hAnsi="Arial" w:cs="Arial"/>
          <w:bCs/>
          <w:sz w:val="20"/>
          <w:szCs w:val="20"/>
          <w:lang w:eastAsia="en-US"/>
        </w:rPr>
        <w:t xml:space="preserve">itibarıyla satış amaçlı elde tutulan duran varlıkların </w:t>
      </w:r>
      <w:r w:rsidR="00830F79" w:rsidRPr="00830F79">
        <w:rPr>
          <w:rFonts w:ascii="Arial" w:hAnsi="Arial" w:cs="Arial"/>
          <w:bCs/>
          <w:sz w:val="20"/>
          <w:szCs w:val="20"/>
          <w:lang w:eastAsia="en-US"/>
        </w:rPr>
        <w:t>385.951</w:t>
      </w:r>
      <w:r w:rsidR="00FE0A7D" w:rsidRPr="005C5A89">
        <w:rPr>
          <w:rFonts w:ascii="Arial" w:hAnsi="Arial" w:cs="Arial"/>
          <w:bCs/>
          <w:sz w:val="20"/>
          <w:szCs w:val="20"/>
          <w:lang w:eastAsia="en-US"/>
        </w:rPr>
        <w:t xml:space="preserve"> </w:t>
      </w:r>
      <w:r w:rsidR="008F3893" w:rsidRPr="005C5A89">
        <w:rPr>
          <w:rFonts w:ascii="Arial" w:hAnsi="Arial" w:cs="Arial"/>
          <w:bCs/>
          <w:sz w:val="20"/>
          <w:szCs w:val="20"/>
          <w:lang w:eastAsia="en-US"/>
        </w:rPr>
        <w:t>TL (</w:t>
      </w:r>
      <w:r w:rsidR="004D26F1" w:rsidRPr="005C5A89">
        <w:rPr>
          <w:rFonts w:ascii="Arial" w:hAnsi="Arial" w:cs="Arial"/>
          <w:bCs/>
          <w:sz w:val="20"/>
          <w:szCs w:val="20"/>
          <w:lang w:eastAsia="en-US"/>
        </w:rPr>
        <w:t>31 Aralık 20</w:t>
      </w:r>
      <w:r w:rsidR="009E587D" w:rsidRPr="005C5A89">
        <w:rPr>
          <w:rFonts w:ascii="Arial" w:hAnsi="Arial" w:cs="Arial"/>
          <w:bCs/>
          <w:sz w:val="20"/>
          <w:szCs w:val="20"/>
          <w:lang w:eastAsia="en-US"/>
        </w:rPr>
        <w:t>2</w:t>
      </w:r>
      <w:r w:rsidR="000F735A" w:rsidRPr="005C5A89">
        <w:rPr>
          <w:rFonts w:ascii="Arial" w:hAnsi="Arial" w:cs="Arial"/>
          <w:bCs/>
          <w:sz w:val="20"/>
          <w:szCs w:val="20"/>
          <w:lang w:eastAsia="en-US"/>
        </w:rPr>
        <w:t>4</w:t>
      </w:r>
      <w:r w:rsidR="008F3893" w:rsidRPr="005C5A89">
        <w:rPr>
          <w:rFonts w:ascii="Arial" w:hAnsi="Arial" w:cs="Arial"/>
          <w:bCs/>
          <w:sz w:val="20"/>
          <w:szCs w:val="20"/>
          <w:lang w:eastAsia="en-US"/>
        </w:rPr>
        <w:t xml:space="preserve">: </w:t>
      </w:r>
      <w:bookmarkStart w:id="112" w:name="_Hlk196741674"/>
      <w:r w:rsidR="000F735A" w:rsidRPr="005C5A89">
        <w:rPr>
          <w:rFonts w:ascii="Arial" w:hAnsi="Arial" w:cs="Arial"/>
          <w:bCs/>
          <w:sz w:val="20"/>
          <w:szCs w:val="20"/>
          <w:lang w:eastAsia="en-US"/>
        </w:rPr>
        <w:t>4.126.952</w:t>
      </w:r>
      <w:bookmarkEnd w:id="112"/>
      <w:r w:rsidR="000F735A" w:rsidRPr="005C5A89">
        <w:rPr>
          <w:rFonts w:ascii="Arial" w:hAnsi="Arial" w:cs="Arial"/>
          <w:bCs/>
          <w:sz w:val="20"/>
          <w:szCs w:val="20"/>
          <w:lang w:eastAsia="en-US"/>
        </w:rPr>
        <w:t xml:space="preserve"> </w:t>
      </w:r>
      <w:r w:rsidR="008F3893" w:rsidRPr="005C5A89">
        <w:rPr>
          <w:rFonts w:ascii="Arial" w:hAnsi="Arial" w:cs="Arial"/>
          <w:bCs/>
          <w:sz w:val="20"/>
          <w:szCs w:val="20"/>
          <w:lang w:eastAsia="en-US"/>
        </w:rPr>
        <w:t xml:space="preserve">TL) tutarındaki kısmı </w:t>
      </w:r>
      <w:r w:rsidR="00900994">
        <w:rPr>
          <w:rFonts w:ascii="Arial" w:hAnsi="Arial" w:cs="Arial"/>
          <w:bCs/>
          <w:sz w:val="20"/>
          <w:szCs w:val="20"/>
          <w:lang w:eastAsia="en-US"/>
        </w:rPr>
        <w:t>alacaklardan dolayı edinilen</w:t>
      </w:r>
      <w:r w:rsidR="008F3893" w:rsidRPr="005C5A89">
        <w:rPr>
          <w:rFonts w:ascii="Arial" w:hAnsi="Arial" w:cs="Arial"/>
          <w:bCs/>
          <w:sz w:val="20"/>
          <w:szCs w:val="20"/>
          <w:lang w:eastAsia="en-US"/>
        </w:rPr>
        <w:t xml:space="preserve"> gayrimenkullerden</w:t>
      </w:r>
      <w:r w:rsidR="006B1ED9" w:rsidRPr="005C5A89">
        <w:rPr>
          <w:rFonts w:ascii="Arial" w:hAnsi="Arial" w:cs="Arial"/>
          <w:bCs/>
          <w:sz w:val="20"/>
          <w:szCs w:val="20"/>
          <w:lang w:eastAsia="en-US"/>
        </w:rPr>
        <w:t xml:space="preserve"> oluşmaktadır.</w:t>
      </w:r>
    </w:p>
    <w:p w14:paraId="60BF6222" w14:textId="1793B556" w:rsidR="008F3893" w:rsidRPr="00FF1B59" w:rsidRDefault="00C441B8" w:rsidP="00B12729">
      <w:pPr>
        <w:tabs>
          <w:tab w:val="left" w:pos="180"/>
          <w:tab w:val="left" w:pos="284"/>
        </w:tabs>
        <w:spacing w:before="120"/>
        <w:ind w:right="38"/>
        <w:jc w:val="both"/>
        <w:rPr>
          <w:rFonts w:ascii="Arial" w:hAnsi="Arial" w:cs="Arial"/>
          <w:bCs/>
          <w:sz w:val="20"/>
          <w:szCs w:val="20"/>
          <w:lang w:eastAsia="en-US"/>
        </w:rPr>
      </w:pPr>
      <w:bookmarkStart w:id="113" w:name="_Hlk186558270"/>
      <w:r w:rsidRPr="00FF1B59">
        <w:rPr>
          <w:rFonts w:ascii="Arial" w:hAnsi="Arial" w:cs="Arial"/>
          <w:sz w:val="20"/>
          <w:szCs w:val="20"/>
        </w:rPr>
        <w:t xml:space="preserve">3 Nisan 2024 tarihli KAP özel durum açıklamasında belirtildiği üzere Banka’nın bağlı ortaklığı olan </w:t>
      </w:r>
      <w:proofErr w:type="spellStart"/>
      <w:r w:rsidRPr="00FF1B59">
        <w:rPr>
          <w:rFonts w:ascii="Arial" w:hAnsi="Arial" w:cs="Arial"/>
          <w:sz w:val="20"/>
          <w:szCs w:val="20"/>
        </w:rPr>
        <w:t>Getinsha</w:t>
      </w:r>
      <w:proofErr w:type="spellEnd"/>
      <w:r w:rsidRPr="00FF1B59">
        <w:rPr>
          <w:rFonts w:ascii="Arial" w:hAnsi="Arial" w:cs="Arial"/>
          <w:sz w:val="20"/>
          <w:szCs w:val="20"/>
        </w:rPr>
        <w:t xml:space="preserve"> </w:t>
      </w:r>
      <w:proofErr w:type="spellStart"/>
      <w:r w:rsidRPr="00FF1B59">
        <w:rPr>
          <w:rFonts w:ascii="Arial" w:hAnsi="Arial" w:cs="Arial"/>
          <w:sz w:val="20"/>
          <w:szCs w:val="20"/>
        </w:rPr>
        <w:t>GMBH'nin</w:t>
      </w:r>
      <w:proofErr w:type="spellEnd"/>
      <w:r w:rsidRPr="00FF1B59">
        <w:rPr>
          <w:rFonts w:ascii="Arial" w:hAnsi="Arial" w:cs="Arial"/>
          <w:sz w:val="20"/>
          <w:szCs w:val="20"/>
        </w:rPr>
        <w:t xml:space="preserve"> tasfiye sürecinin başlatılmasıyla ilgili bağlı ortaklık durdurulan faaliyet olarak sınıflandırılmıştır. </w:t>
      </w:r>
      <w:proofErr w:type="spellStart"/>
      <w:r w:rsidRPr="00FF1B59">
        <w:rPr>
          <w:rFonts w:ascii="Arial" w:hAnsi="Arial" w:cs="Arial"/>
          <w:bCs/>
          <w:sz w:val="20"/>
          <w:szCs w:val="20"/>
          <w:lang w:eastAsia="en-US"/>
        </w:rPr>
        <w:t>Getinsha</w:t>
      </w:r>
      <w:proofErr w:type="spellEnd"/>
      <w:r w:rsidRPr="00FF1B59">
        <w:rPr>
          <w:rFonts w:ascii="Arial" w:hAnsi="Arial" w:cs="Arial"/>
          <w:bCs/>
          <w:sz w:val="20"/>
          <w:szCs w:val="20"/>
          <w:lang w:eastAsia="en-US"/>
        </w:rPr>
        <w:t xml:space="preserve"> GmbH 2018 yılında </w:t>
      </w:r>
      <w:proofErr w:type="spellStart"/>
      <w:r w:rsidRPr="00FF1B59">
        <w:rPr>
          <w:rFonts w:ascii="Arial" w:hAnsi="Arial" w:cs="Arial"/>
          <w:bCs/>
          <w:sz w:val="20"/>
          <w:szCs w:val="20"/>
          <w:lang w:eastAsia="en-US"/>
        </w:rPr>
        <w:t>Solarisbank</w:t>
      </w:r>
      <w:proofErr w:type="spellEnd"/>
      <w:r w:rsidRPr="00FF1B59">
        <w:rPr>
          <w:rFonts w:ascii="Arial" w:hAnsi="Arial" w:cs="Arial"/>
          <w:bCs/>
          <w:sz w:val="20"/>
          <w:szCs w:val="20"/>
          <w:lang w:eastAsia="en-US"/>
        </w:rPr>
        <w:t xml:space="preserve"> AG’nin bankacılık lisansıyla dijital katılım bankacılığı hizmeti verilmesi</w:t>
      </w:r>
      <w:r w:rsidR="003B0D0A" w:rsidRPr="00FF1B59">
        <w:rPr>
          <w:rFonts w:ascii="Arial" w:hAnsi="Arial" w:cs="Arial"/>
          <w:bCs/>
          <w:sz w:val="20"/>
          <w:szCs w:val="20"/>
          <w:lang w:eastAsia="en-US"/>
        </w:rPr>
        <w:t>,</w:t>
      </w:r>
      <w:r w:rsidRPr="00FF1B59">
        <w:rPr>
          <w:rFonts w:ascii="Arial" w:hAnsi="Arial" w:cs="Arial"/>
          <w:bCs/>
          <w:sz w:val="20"/>
          <w:szCs w:val="20"/>
          <w:lang w:eastAsia="en-US"/>
        </w:rPr>
        <w:t xml:space="preserve"> bu lisans ile </w:t>
      </w:r>
      <w:proofErr w:type="spellStart"/>
      <w:r w:rsidRPr="00FF1B59">
        <w:rPr>
          <w:rFonts w:ascii="Arial" w:hAnsi="Arial" w:cs="Arial"/>
          <w:bCs/>
          <w:sz w:val="20"/>
          <w:szCs w:val="20"/>
          <w:lang w:eastAsia="en-US"/>
        </w:rPr>
        <w:t>mudaraba</w:t>
      </w:r>
      <w:proofErr w:type="spellEnd"/>
      <w:r w:rsidRPr="00FF1B59">
        <w:rPr>
          <w:rFonts w:ascii="Arial" w:hAnsi="Arial" w:cs="Arial"/>
          <w:bCs/>
          <w:sz w:val="20"/>
          <w:szCs w:val="20"/>
          <w:lang w:eastAsia="en-US"/>
        </w:rPr>
        <w:t xml:space="preserve"> yöntemiyle fon toplanması ve fonların imzalanan sözleşmeye istinaden faizsiz finans ilkelerine uygun </w:t>
      </w:r>
      <w:r w:rsidRPr="00EA65D7">
        <w:rPr>
          <w:rFonts w:ascii="Arial" w:hAnsi="Arial" w:cs="Arial"/>
          <w:bCs/>
          <w:sz w:val="20"/>
          <w:szCs w:val="20"/>
          <w:lang w:eastAsia="en-US"/>
        </w:rPr>
        <w:t xml:space="preserve">yöntemlerle değerlendirilmesi amacıyla Berlin’de (Almanya) kurulmuştur. </w:t>
      </w:r>
      <w:r w:rsidR="00CC72AF" w:rsidRPr="00EA65D7">
        <w:rPr>
          <w:rFonts w:ascii="Arial" w:hAnsi="Arial" w:cs="Arial"/>
          <w:sz w:val="20"/>
          <w:szCs w:val="20"/>
        </w:rPr>
        <w:t>3</w:t>
      </w:r>
      <w:r w:rsidR="00824AC6" w:rsidRPr="00EA65D7">
        <w:rPr>
          <w:rFonts w:ascii="Arial" w:hAnsi="Arial" w:cs="Arial"/>
          <w:sz w:val="20"/>
          <w:szCs w:val="20"/>
        </w:rPr>
        <w:t>0</w:t>
      </w:r>
      <w:r w:rsidR="00CC72AF" w:rsidRPr="00EA65D7">
        <w:rPr>
          <w:rFonts w:ascii="Arial" w:hAnsi="Arial" w:cs="Arial"/>
          <w:sz w:val="20"/>
          <w:szCs w:val="20"/>
        </w:rPr>
        <w:t xml:space="preserve"> </w:t>
      </w:r>
      <w:r w:rsidR="00824AC6" w:rsidRPr="00EA65D7">
        <w:rPr>
          <w:rFonts w:ascii="Arial" w:hAnsi="Arial" w:cs="Arial"/>
          <w:sz w:val="20"/>
          <w:szCs w:val="20"/>
        </w:rPr>
        <w:t>Haziran</w:t>
      </w:r>
      <w:r w:rsidR="00CC72AF" w:rsidRPr="00EA65D7">
        <w:rPr>
          <w:rFonts w:ascii="Arial" w:hAnsi="Arial" w:cs="Arial"/>
          <w:sz w:val="20"/>
          <w:szCs w:val="20"/>
        </w:rPr>
        <w:t xml:space="preserve"> 2025 </w:t>
      </w:r>
      <w:r w:rsidRPr="00EA65D7">
        <w:rPr>
          <w:rFonts w:ascii="Arial" w:hAnsi="Arial" w:cs="Arial"/>
          <w:bCs/>
          <w:sz w:val="20"/>
          <w:szCs w:val="20"/>
          <w:lang w:eastAsia="en-US"/>
        </w:rPr>
        <w:t>tarihi itibar</w:t>
      </w:r>
      <w:r w:rsidR="005A70B7" w:rsidRPr="00EA65D7">
        <w:rPr>
          <w:rFonts w:ascii="Arial" w:hAnsi="Arial" w:cs="Arial"/>
          <w:bCs/>
          <w:sz w:val="20"/>
          <w:szCs w:val="20"/>
          <w:lang w:eastAsia="en-US"/>
        </w:rPr>
        <w:t>ı</w:t>
      </w:r>
      <w:r w:rsidRPr="00EA65D7">
        <w:rPr>
          <w:rFonts w:ascii="Arial" w:hAnsi="Arial" w:cs="Arial"/>
          <w:bCs/>
          <w:sz w:val="20"/>
          <w:szCs w:val="20"/>
          <w:lang w:eastAsia="en-US"/>
        </w:rPr>
        <w:t>yl</w:t>
      </w:r>
      <w:r w:rsidR="005A70B7" w:rsidRPr="00EA65D7">
        <w:rPr>
          <w:rFonts w:ascii="Arial" w:hAnsi="Arial" w:cs="Arial"/>
          <w:bCs/>
          <w:sz w:val="20"/>
          <w:szCs w:val="20"/>
          <w:lang w:eastAsia="en-US"/>
        </w:rPr>
        <w:t>a</w:t>
      </w:r>
      <w:r w:rsidRPr="00EA65D7">
        <w:rPr>
          <w:rFonts w:ascii="Arial" w:hAnsi="Arial" w:cs="Arial"/>
          <w:bCs/>
          <w:sz w:val="20"/>
          <w:szCs w:val="20"/>
          <w:lang w:eastAsia="en-US"/>
        </w:rPr>
        <w:t xml:space="preserve"> şirket sermayesi </w:t>
      </w:r>
      <w:r w:rsidR="00443F1E" w:rsidRPr="00EA65D7">
        <w:rPr>
          <w:rFonts w:ascii="Arial" w:hAnsi="Arial" w:cs="Arial"/>
          <w:bCs/>
          <w:sz w:val="20"/>
          <w:szCs w:val="20"/>
          <w:lang w:eastAsia="en-US"/>
        </w:rPr>
        <w:t>7.551.715</w:t>
      </w:r>
      <w:r w:rsidRPr="00EA65D7">
        <w:rPr>
          <w:rFonts w:ascii="Arial" w:hAnsi="Arial" w:cs="Arial"/>
          <w:bCs/>
          <w:sz w:val="20"/>
          <w:szCs w:val="20"/>
          <w:lang w:eastAsia="en-US"/>
        </w:rPr>
        <w:t xml:space="preserve"> EUR (orijinal para cinsinden tam bakiye) olup tarihi maliyet cinsinden bilançoda karşılığı 118.173 TL’dir.</w:t>
      </w:r>
    </w:p>
    <w:bookmarkEnd w:id="113"/>
    <w:p w14:paraId="292492C9" w14:textId="2F0992A8" w:rsidR="006C4817" w:rsidRPr="00FF1B59" w:rsidRDefault="006C4817" w:rsidP="006C4817">
      <w:pPr>
        <w:spacing w:before="120" w:after="120"/>
        <w:rPr>
          <w:rFonts w:ascii="Arial" w:hAnsi="Arial" w:cs="Arial"/>
          <w:sz w:val="20"/>
          <w:szCs w:val="20"/>
        </w:rPr>
      </w:pPr>
      <w:r w:rsidRPr="00FF1B59">
        <w:rPr>
          <w:rFonts w:ascii="Arial" w:hAnsi="Arial" w:cs="Arial"/>
          <w:sz w:val="20"/>
          <w:szCs w:val="20"/>
        </w:rPr>
        <w:t>“</w:t>
      </w:r>
      <w:proofErr w:type="spellStart"/>
      <w:r w:rsidRPr="00FF1B59">
        <w:rPr>
          <w:rFonts w:ascii="Arial" w:hAnsi="Arial" w:cs="Arial"/>
          <w:sz w:val="20"/>
          <w:szCs w:val="20"/>
        </w:rPr>
        <w:t>Getinsha</w:t>
      </w:r>
      <w:proofErr w:type="spellEnd"/>
      <w:r w:rsidRPr="00FF1B59">
        <w:rPr>
          <w:rFonts w:ascii="Arial" w:hAnsi="Arial" w:cs="Arial"/>
          <w:sz w:val="20"/>
          <w:szCs w:val="20"/>
        </w:rPr>
        <w:t xml:space="preserve"> </w:t>
      </w:r>
      <w:proofErr w:type="spellStart"/>
      <w:r w:rsidRPr="00FF1B59">
        <w:rPr>
          <w:rFonts w:ascii="Arial" w:hAnsi="Arial" w:cs="Arial"/>
          <w:sz w:val="20"/>
          <w:szCs w:val="20"/>
        </w:rPr>
        <w:t>GmbH”nin</w:t>
      </w:r>
      <w:proofErr w:type="spellEnd"/>
      <w:r w:rsidRPr="00FF1B59">
        <w:rPr>
          <w:rFonts w:ascii="Arial" w:hAnsi="Arial" w:cs="Arial"/>
          <w:sz w:val="20"/>
          <w:szCs w:val="20"/>
        </w:rPr>
        <w:t xml:space="preserve"> </w:t>
      </w:r>
      <w:r w:rsidR="00CC72AF" w:rsidRPr="00CC72AF">
        <w:rPr>
          <w:rFonts w:ascii="Arial" w:hAnsi="Arial" w:cs="Arial"/>
          <w:sz w:val="20"/>
          <w:szCs w:val="20"/>
        </w:rPr>
        <w:t>3</w:t>
      </w:r>
      <w:r w:rsidR="00824AC6">
        <w:rPr>
          <w:rFonts w:ascii="Arial" w:hAnsi="Arial" w:cs="Arial"/>
          <w:sz w:val="20"/>
          <w:szCs w:val="20"/>
        </w:rPr>
        <w:t>0</w:t>
      </w:r>
      <w:r w:rsidR="00CC72AF" w:rsidRPr="00CC72AF">
        <w:rPr>
          <w:rFonts w:ascii="Arial" w:hAnsi="Arial" w:cs="Arial"/>
          <w:sz w:val="20"/>
          <w:szCs w:val="20"/>
        </w:rPr>
        <w:t xml:space="preserve"> </w:t>
      </w:r>
      <w:r w:rsidR="00824AC6">
        <w:rPr>
          <w:rFonts w:ascii="Arial" w:hAnsi="Arial" w:cs="Arial"/>
          <w:sz w:val="20"/>
          <w:szCs w:val="20"/>
        </w:rPr>
        <w:t>Haziran</w:t>
      </w:r>
      <w:r w:rsidR="00CC72AF" w:rsidRPr="00CC72AF">
        <w:rPr>
          <w:rFonts w:ascii="Arial" w:hAnsi="Arial" w:cs="Arial"/>
          <w:sz w:val="20"/>
          <w:szCs w:val="20"/>
        </w:rPr>
        <w:t xml:space="preserve"> 2025</w:t>
      </w:r>
      <w:r w:rsidR="00CC72AF" w:rsidRPr="00FF1B59">
        <w:rPr>
          <w:rFonts w:ascii="Arial" w:hAnsi="Arial" w:cs="Arial"/>
          <w:sz w:val="20"/>
          <w:szCs w:val="20"/>
        </w:rPr>
        <w:t xml:space="preserve"> </w:t>
      </w:r>
      <w:r w:rsidRPr="00FF1B59">
        <w:rPr>
          <w:rFonts w:ascii="Arial" w:hAnsi="Arial" w:cs="Arial"/>
          <w:sz w:val="20"/>
          <w:szCs w:val="20"/>
        </w:rPr>
        <w:t xml:space="preserve">tarihli </w:t>
      </w:r>
      <w:r w:rsidR="00900994">
        <w:rPr>
          <w:rFonts w:ascii="Arial" w:hAnsi="Arial" w:cs="Arial"/>
          <w:sz w:val="20"/>
          <w:szCs w:val="20"/>
        </w:rPr>
        <w:t>sınırlı</w:t>
      </w:r>
      <w:r w:rsidR="00900994" w:rsidRPr="00FF1B59">
        <w:rPr>
          <w:rFonts w:ascii="Arial" w:hAnsi="Arial" w:cs="Arial"/>
          <w:sz w:val="20"/>
          <w:szCs w:val="20"/>
        </w:rPr>
        <w:t xml:space="preserve"> </w:t>
      </w:r>
      <w:r w:rsidR="00EE20EA" w:rsidRPr="006C6B70">
        <w:rPr>
          <w:rFonts w:ascii="Arial" w:hAnsi="Arial" w:cs="Arial"/>
          <w:sz w:val="20"/>
          <w:szCs w:val="20"/>
        </w:rPr>
        <w:t>denetimden</w:t>
      </w:r>
      <w:r w:rsidRPr="006C6B70">
        <w:rPr>
          <w:rFonts w:ascii="Arial" w:hAnsi="Arial" w:cs="Arial"/>
          <w:sz w:val="20"/>
          <w:szCs w:val="20"/>
        </w:rPr>
        <w:t xml:space="preserve"> </w:t>
      </w:r>
      <w:r w:rsidRPr="00A34004">
        <w:rPr>
          <w:rFonts w:ascii="Arial" w:hAnsi="Arial" w:cs="Arial"/>
          <w:sz w:val="20"/>
          <w:szCs w:val="20"/>
        </w:rPr>
        <w:t>geçmemiş</w:t>
      </w:r>
      <w:r w:rsidRPr="006C6B70">
        <w:rPr>
          <w:rFonts w:ascii="Arial" w:hAnsi="Arial" w:cs="Arial"/>
          <w:sz w:val="20"/>
          <w:szCs w:val="20"/>
        </w:rPr>
        <w:t xml:space="preserve"> finansal</w:t>
      </w:r>
      <w:r w:rsidRPr="00FF1B59">
        <w:rPr>
          <w:rFonts w:ascii="Arial" w:hAnsi="Arial" w:cs="Arial"/>
          <w:sz w:val="20"/>
          <w:szCs w:val="20"/>
        </w:rPr>
        <w:t xml:space="preserve"> tablo bilgileri aşağıdadır:</w:t>
      </w:r>
    </w:p>
    <w:tbl>
      <w:tblPr>
        <w:tblW w:w="4929" w:type="pct"/>
        <w:tblLayout w:type="fixed"/>
        <w:tblCellMar>
          <w:left w:w="0" w:type="dxa"/>
          <w:right w:w="0" w:type="dxa"/>
        </w:tblCellMar>
        <w:tblLook w:val="0000" w:firstRow="0" w:lastRow="0" w:firstColumn="0" w:lastColumn="0" w:noHBand="0" w:noVBand="0"/>
      </w:tblPr>
      <w:tblGrid>
        <w:gridCol w:w="2553"/>
        <w:gridCol w:w="2044"/>
        <w:gridCol w:w="3624"/>
        <w:gridCol w:w="1522"/>
      </w:tblGrid>
      <w:tr w:rsidR="006C4817" w:rsidRPr="00FF1B59" w14:paraId="56E12406" w14:textId="77777777" w:rsidTr="009575AE">
        <w:trPr>
          <w:trHeight w:val="446"/>
        </w:trPr>
        <w:tc>
          <w:tcPr>
            <w:tcW w:w="1310"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B1FFA17" w14:textId="77777777" w:rsidR="006C4817" w:rsidRPr="00FF1B59" w:rsidRDefault="006C4817" w:rsidP="00132709">
            <w:pPr>
              <w:jc w:val="both"/>
              <w:rPr>
                <w:rFonts w:ascii="Arial" w:eastAsia="Arial Unicode MS" w:hAnsi="Arial" w:cs="Arial"/>
                <w:b/>
                <w:iCs/>
                <w:sz w:val="18"/>
                <w:szCs w:val="20"/>
              </w:rPr>
            </w:pPr>
            <w:r w:rsidRPr="00FF1B59">
              <w:rPr>
                <w:rFonts w:ascii="Arial" w:hAnsi="Arial" w:cs="Arial"/>
                <w:b/>
                <w:iCs/>
                <w:sz w:val="18"/>
                <w:szCs w:val="20"/>
              </w:rPr>
              <w:t>Unvanı</w:t>
            </w:r>
          </w:p>
        </w:tc>
        <w:tc>
          <w:tcPr>
            <w:tcW w:w="1049"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14CA32BA" w14:textId="77777777" w:rsidR="006C4817" w:rsidRPr="00FF1B59" w:rsidRDefault="006C4817" w:rsidP="00132709">
            <w:pPr>
              <w:rPr>
                <w:rFonts w:ascii="Arial" w:hAnsi="Arial" w:cs="Arial"/>
                <w:b/>
                <w:iCs/>
                <w:sz w:val="18"/>
                <w:szCs w:val="20"/>
              </w:rPr>
            </w:pPr>
            <w:r w:rsidRPr="00FF1B59">
              <w:rPr>
                <w:rFonts w:ascii="Arial" w:hAnsi="Arial" w:cs="Arial"/>
                <w:b/>
                <w:iCs/>
                <w:sz w:val="18"/>
                <w:szCs w:val="20"/>
              </w:rPr>
              <w:t>Adres (Şehir/Ülke)</w:t>
            </w:r>
          </w:p>
        </w:tc>
        <w:tc>
          <w:tcPr>
            <w:tcW w:w="1860"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158B583" w14:textId="77777777" w:rsidR="00AF2359" w:rsidRDefault="006C4817" w:rsidP="00132709">
            <w:pPr>
              <w:jc w:val="center"/>
              <w:rPr>
                <w:rFonts w:ascii="Arial" w:hAnsi="Arial" w:cs="Arial"/>
                <w:b/>
                <w:iCs/>
                <w:sz w:val="18"/>
                <w:szCs w:val="20"/>
              </w:rPr>
            </w:pPr>
            <w:r w:rsidRPr="00FF1B59">
              <w:rPr>
                <w:rFonts w:ascii="Arial" w:hAnsi="Arial" w:cs="Arial"/>
                <w:b/>
                <w:iCs/>
                <w:sz w:val="18"/>
                <w:szCs w:val="20"/>
              </w:rPr>
              <w:t>Bankanın Pay Oranı</w:t>
            </w:r>
            <w:r w:rsidR="00AF2359">
              <w:rPr>
                <w:rFonts w:ascii="Arial" w:hAnsi="Arial" w:cs="Arial"/>
                <w:b/>
                <w:iCs/>
                <w:sz w:val="18"/>
                <w:szCs w:val="20"/>
              </w:rPr>
              <w:t>-</w:t>
            </w:r>
          </w:p>
          <w:p w14:paraId="2C08D27A" w14:textId="0C50BD28" w:rsidR="006C4817" w:rsidRPr="00FF1B59" w:rsidRDefault="006C4817" w:rsidP="00132709">
            <w:pPr>
              <w:jc w:val="center"/>
              <w:rPr>
                <w:rFonts w:ascii="Arial" w:eastAsia="Arial Unicode MS" w:hAnsi="Arial" w:cs="Arial"/>
                <w:b/>
                <w:iCs/>
                <w:sz w:val="18"/>
                <w:szCs w:val="20"/>
              </w:rPr>
            </w:pPr>
            <w:r w:rsidRPr="00FF1B59">
              <w:rPr>
                <w:rFonts w:ascii="Arial" w:hAnsi="Arial" w:cs="Arial"/>
                <w:b/>
                <w:iCs/>
                <w:sz w:val="18"/>
                <w:szCs w:val="20"/>
              </w:rPr>
              <w:t xml:space="preserve">Farklıysa Oy Oranı (%) </w:t>
            </w:r>
          </w:p>
        </w:tc>
        <w:tc>
          <w:tcPr>
            <w:tcW w:w="781"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697F620B" w14:textId="77777777" w:rsidR="006C4817" w:rsidRPr="00FF1B59" w:rsidRDefault="006C4817" w:rsidP="00132709">
            <w:pPr>
              <w:jc w:val="center"/>
              <w:rPr>
                <w:rFonts w:ascii="Arial" w:eastAsia="Arial Unicode MS" w:hAnsi="Arial" w:cs="Arial"/>
                <w:b/>
                <w:iCs/>
                <w:sz w:val="18"/>
                <w:szCs w:val="20"/>
              </w:rPr>
            </w:pPr>
            <w:r w:rsidRPr="00FF1B59">
              <w:rPr>
                <w:rFonts w:ascii="Arial" w:hAnsi="Arial" w:cs="Arial"/>
                <w:b/>
                <w:iCs/>
                <w:sz w:val="18"/>
                <w:szCs w:val="20"/>
              </w:rPr>
              <w:t xml:space="preserve">Diğer Ortakların Pay Oranı (%) </w:t>
            </w:r>
          </w:p>
        </w:tc>
      </w:tr>
      <w:tr w:rsidR="006C4817" w:rsidRPr="00FF1B59" w14:paraId="76819378" w14:textId="77777777" w:rsidTr="009575AE">
        <w:trPr>
          <w:trHeight w:val="227"/>
        </w:trPr>
        <w:tc>
          <w:tcPr>
            <w:tcW w:w="1310" w:type="pct"/>
            <w:tcBorders>
              <w:top w:val="single" w:sz="4" w:space="0" w:color="auto"/>
            </w:tcBorders>
            <w:shd w:val="clear" w:color="auto" w:fill="auto"/>
            <w:noWrap/>
            <w:tcMar>
              <w:top w:w="15" w:type="dxa"/>
              <w:left w:w="15" w:type="dxa"/>
              <w:bottom w:w="0" w:type="dxa"/>
              <w:right w:w="15" w:type="dxa"/>
            </w:tcMar>
            <w:vAlign w:val="bottom"/>
          </w:tcPr>
          <w:p w14:paraId="162FE6D4" w14:textId="77777777" w:rsidR="006C4817" w:rsidRPr="00FF1B59" w:rsidRDefault="006C4817" w:rsidP="00132709">
            <w:pPr>
              <w:jc w:val="both"/>
              <w:rPr>
                <w:rFonts w:ascii="Arial" w:hAnsi="Arial" w:cs="Arial"/>
                <w:b/>
                <w:iCs/>
                <w:sz w:val="18"/>
                <w:szCs w:val="20"/>
              </w:rPr>
            </w:pPr>
          </w:p>
        </w:tc>
        <w:tc>
          <w:tcPr>
            <w:tcW w:w="1049" w:type="pct"/>
            <w:tcBorders>
              <w:top w:val="single" w:sz="4" w:space="0" w:color="auto"/>
            </w:tcBorders>
            <w:shd w:val="clear" w:color="auto" w:fill="auto"/>
            <w:tcMar>
              <w:top w:w="15" w:type="dxa"/>
              <w:left w:w="15" w:type="dxa"/>
              <w:bottom w:w="0" w:type="dxa"/>
              <w:right w:w="15" w:type="dxa"/>
            </w:tcMar>
            <w:vAlign w:val="bottom"/>
          </w:tcPr>
          <w:p w14:paraId="46B71507" w14:textId="77777777" w:rsidR="006C4817" w:rsidRPr="00FF1B59" w:rsidRDefault="006C4817" w:rsidP="00132709">
            <w:pPr>
              <w:rPr>
                <w:rFonts w:ascii="Arial" w:hAnsi="Arial" w:cs="Arial"/>
                <w:b/>
                <w:iCs/>
                <w:sz w:val="18"/>
                <w:szCs w:val="20"/>
              </w:rPr>
            </w:pPr>
          </w:p>
        </w:tc>
        <w:tc>
          <w:tcPr>
            <w:tcW w:w="1860" w:type="pct"/>
            <w:tcBorders>
              <w:top w:val="single" w:sz="4" w:space="0" w:color="auto"/>
            </w:tcBorders>
            <w:shd w:val="clear" w:color="auto" w:fill="auto"/>
            <w:noWrap/>
            <w:tcMar>
              <w:top w:w="15" w:type="dxa"/>
              <w:left w:w="15" w:type="dxa"/>
              <w:bottom w:w="0" w:type="dxa"/>
              <w:right w:w="15" w:type="dxa"/>
            </w:tcMar>
            <w:vAlign w:val="bottom"/>
          </w:tcPr>
          <w:p w14:paraId="78AE885A" w14:textId="77777777" w:rsidR="006C4817" w:rsidRPr="00FF1B59" w:rsidRDefault="006C4817" w:rsidP="00132709">
            <w:pPr>
              <w:jc w:val="center"/>
              <w:rPr>
                <w:rFonts w:ascii="Arial" w:hAnsi="Arial" w:cs="Arial"/>
                <w:b/>
                <w:iCs/>
                <w:sz w:val="18"/>
                <w:szCs w:val="20"/>
              </w:rPr>
            </w:pPr>
          </w:p>
        </w:tc>
        <w:tc>
          <w:tcPr>
            <w:tcW w:w="781" w:type="pct"/>
            <w:tcBorders>
              <w:top w:val="single" w:sz="4" w:space="0" w:color="auto"/>
            </w:tcBorders>
            <w:shd w:val="clear" w:color="auto" w:fill="auto"/>
            <w:tcMar>
              <w:top w:w="15" w:type="dxa"/>
              <w:left w:w="15" w:type="dxa"/>
              <w:bottom w:w="0" w:type="dxa"/>
              <w:right w:w="15" w:type="dxa"/>
            </w:tcMar>
            <w:vAlign w:val="bottom"/>
          </w:tcPr>
          <w:p w14:paraId="5AB1EA97" w14:textId="77777777" w:rsidR="006C4817" w:rsidRPr="00FF1B59" w:rsidRDefault="006C4817" w:rsidP="00132709">
            <w:pPr>
              <w:jc w:val="center"/>
              <w:rPr>
                <w:rFonts w:ascii="Arial" w:hAnsi="Arial" w:cs="Arial"/>
                <w:b/>
                <w:iCs/>
                <w:sz w:val="18"/>
                <w:szCs w:val="20"/>
              </w:rPr>
            </w:pPr>
          </w:p>
        </w:tc>
      </w:tr>
      <w:tr w:rsidR="006C4817" w:rsidRPr="00824AC6" w14:paraId="1DD8F180" w14:textId="77777777" w:rsidTr="009575AE">
        <w:trPr>
          <w:trHeight w:hRule="exact" w:val="227"/>
        </w:trPr>
        <w:tc>
          <w:tcPr>
            <w:tcW w:w="1310" w:type="pct"/>
            <w:shd w:val="clear" w:color="auto" w:fill="auto"/>
            <w:noWrap/>
            <w:tcMar>
              <w:top w:w="15" w:type="dxa"/>
              <w:left w:w="15" w:type="dxa"/>
              <w:bottom w:w="0" w:type="dxa"/>
              <w:right w:w="15" w:type="dxa"/>
            </w:tcMar>
            <w:vAlign w:val="bottom"/>
          </w:tcPr>
          <w:p w14:paraId="64036305" w14:textId="77777777" w:rsidR="006C4817" w:rsidRPr="007A022E" w:rsidRDefault="006C4817" w:rsidP="00132709">
            <w:pPr>
              <w:jc w:val="both"/>
              <w:rPr>
                <w:rFonts w:ascii="Arial" w:hAnsi="Arial" w:cs="Arial"/>
                <w:sz w:val="18"/>
                <w:szCs w:val="20"/>
              </w:rPr>
            </w:pPr>
            <w:proofErr w:type="spellStart"/>
            <w:r w:rsidRPr="007A022E">
              <w:rPr>
                <w:rFonts w:ascii="Arial" w:hAnsi="Arial" w:cs="Arial"/>
                <w:sz w:val="18"/>
                <w:szCs w:val="20"/>
              </w:rPr>
              <w:t>Getinsha</w:t>
            </w:r>
            <w:proofErr w:type="spellEnd"/>
            <w:r w:rsidRPr="007A022E">
              <w:rPr>
                <w:rFonts w:ascii="Arial" w:hAnsi="Arial" w:cs="Arial"/>
                <w:sz w:val="18"/>
                <w:szCs w:val="20"/>
              </w:rPr>
              <w:t xml:space="preserve"> GmbH</w:t>
            </w:r>
          </w:p>
        </w:tc>
        <w:tc>
          <w:tcPr>
            <w:tcW w:w="1049" w:type="pct"/>
            <w:shd w:val="clear" w:color="auto" w:fill="auto"/>
            <w:tcMar>
              <w:top w:w="15" w:type="dxa"/>
              <w:left w:w="15" w:type="dxa"/>
              <w:bottom w:w="0" w:type="dxa"/>
              <w:right w:w="15" w:type="dxa"/>
            </w:tcMar>
          </w:tcPr>
          <w:p w14:paraId="70FA9D8A" w14:textId="77777777" w:rsidR="006C4817" w:rsidRPr="007A022E" w:rsidRDefault="006C4817" w:rsidP="00132709">
            <w:pPr>
              <w:rPr>
                <w:rFonts w:ascii="Arial" w:eastAsia="Arial Unicode MS" w:hAnsi="Arial" w:cs="Arial"/>
                <w:iCs/>
                <w:sz w:val="18"/>
                <w:szCs w:val="20"/>
              </w:rPr>
            </w:pPr>
            <w:r w:rsidRPr="007A022E">
              <w:rPr>
                <w:rFonts w:ascii="Arial" w:hAnsi="Arial" w:cs="Arial"/>
                <w:sz w:val="18"/>
                <w:szCs w:val="20"/>
              </w:rPr>
              <w:t>Berlin / Almanya</w:t>
            </w:r>
          </w:p>
        </w:tc>
        <w:tc>
          <w:tcPr>
            <w:tcW w:w="1860" w:type="pct"/>
            <w:shd w:val="clear" w:color="auto" w:fill="auto"/>
            <w:noWrap/>
            <w:tcMar>
              <w:top w:w="15" w:type="dxa"/>
              <w:left w:w="15" w:type="dxa"/>
              <w:bottom w:w="0" w:type="dxa"/>
              <w:right w:w="15" w:type="dxa"/>
            </w:tcMar>
            <w:vAlign w:val="bottom"/>
          </w:tcPr>
          <w:p w14:paraId="597AB875" w14:textId="77777777" w:rsidR="006C4817" w:rsidRPr="007A022E" w:rsidRDefault="006C4817" w:rsidP="00132709">
            <w:pPr>
              <w:jc w:val="center"/>
              <w:rPr>
                <w:rFonts w:ascii="Arial" w:eastAsia="Arial Unicode MS" w:hAnsi="Arial" w:cs="Arial"/>
                <w:iCs/>
                <w:sz w:val="18"/>
                <w:szCs w:val="20"/>
              </w:rPr>
            </w:pPr>
            <w:r w:rsidRPr="007A022E">
              <w:rPr>
                <w:rFonts w:ascii="Arial" w:eastAsia="Arial Unicode MS" w:hAnsi="Arial" w:cs="Arial"/>
                <w:iCs/>
                <w:sz w:val="18"/>
                <w:szCs w:val="20"/>
              </w:rPr>
              <w:t>100</w:t>
            </w:r>
            <w:r w:rsidR="00612384" w:rsidRPr="007A022E">
              <w:rPr>
                <w:rFonts w:ascii="Arial" w:eastAsia="Arial Unicode MS" w:hAnsi="Arial" w:cs="Arial"/>
                <w:iCs/>
                <w:sz w:val="18"/>
                <w:szCs w:val="20"/>
              </w:rPr>
              <w:t>,</w:t>
            </w:r>
            <w:r w:rsidRPr="007A022E">
              <w:rPr>
                <w:rFonts w:ascii="Arial" w:eastAsia="Arial Unicode MS" w:hAnsi="Arial" w:cs="Arial"/>
                <w:iCs/>
                <w:sz w:val="18"/>
                <w:szCs w:val="20"/>
              </w:rPr>
              <w:t>00</w:t>
            </w:r>
          </w:p>
        </w:tc>
        <w:tc>
          <w:tcPr>
            <w:tcW w:w="781" w:type="pct"/>
            <w:shd w:val="clear" w:color="auto" w:fill="auto"/>
            <w:noWrap/>
            <w:tcMar>
              <w:top w:w="15" w:type="dxa"/>
              <w:left w:w="15" w:type="dxa"/>
              <w:bottom w:w="0" w:type="dxa"/>
              <w:right w:w="15" w:type="dxa"/>
            </w:tcMar>
            <w:vAlign w:val="bottom"/>
          </w:tcPr>
          <w:p w14:paraId="54034E20" w14:textId="03207E43" w:rsidR="006C4817" w:rsidRPr="007A022E" w:rsidRDefault="005C5A89" w:rsidP="00132709">
            <w:pPr>
              <w:jc w:val="center"/>
              <w:rPr>
                <w:rFonts w:ascii="Arial" w:eastAsia="Arial Unicode MS" w:hAnsi="Arial" w:cs="Arial"/>
                <w:iCs/>
                <w:sz w:val="18"/>
                <w:szCs w:val="20"/>
              </w:rPr>
            </w:pPr>
            <w:r w:rsidRPr="007A022E">
              <w:rPr>
                <w:rFonts w:ascii="Arial" w:hAnsi="Arial" w:cs="Arial"/>
                <w:sz w:val="18"/>
                <w:szCs w:val="18"/>
              </w:rPr>
              <w:t>-</w:t>
            </w:r>
          </w:p>
        </w:tc>
      </w:tr>
      <w:tr w:rsidR="006C4817" w:rsidRPr="00FF1B59" w14:paraId="5CA9639D" w14:textId="77777777" w:rsidTr="009575AE">
        <w:trPr>
          <w:trHeight w:hRule="exact" w:val="227"/>
        </w:trPr>
        <w:tc>
          <w:tcPr>
            <w:tcW w:w="1310" w:type="pct"/>
            <w:tcBorders>
              <w:bottom w:val="single" w:sz="4" w:space="0" w:color="auto"/>
            </w:tcBorders>
            <w:noWrap/>
            <w:tcMar>
              <w:top w:w="15" w:type="dxa"/>
              <w:left w:w="15" w:type="dxa"/>
              <w:bottom w:w="0" w:type="dxa"/>
              <w:right w:w="15" w:type="dxa"/>
            </w:tcMar>
            <w:vAlign w:val="bottom"/>
          </w:tcPr>
          <w:p w14:paraId="26B5871B" w14:textId="77777777" w:rsidR="006C4817" w:rsidRPr="00FF1B59" w:rsidRDefault="006C4817" w:rsidP="00132709">
            <w:pPr>
              <w:jc w:val="both"/>
              <w:rPr>
                <w:rFonts w:ascii="Arial" w:hAnsi="Arial" w:cs="Arial"/>
                <w:sz w:val="18"/>
                <w:szCs w:val="20"/>
              </w:rPr>
            </w:pPr>
          </w:p>
        </w:tc>
        <w:tc>
          <w:tcPr>
            <w:tcW w:w="1049" w:type="pct"/>
            <w:tcBorders>
              <w:bottom w:val="single" w:sz="4" w:space="0" w:color="auto"/>
            </w:tcBorders>
            <w:tcMar>
              <w:top w:w="15" w:type="dxa"/>
              <w:left w:w="15" w:type="dxa"/>
              <w:bottom w:w="0" w:type="dxa"/>
              <w:right w:w="15" w:type="dxa"/>
            </w:tcMar>
          </w:tcPr>
          <w:p w14:paraId="1D0CD4DA" w14:textId="77777777" w:rsidR="006C4817" w:rsidRPr="00FF1B59" w:rsidRDefault="006C4817" w:rsidP="00132709">
            <w:pPr>
              <w:rPr>
                <w:rFonts w:ascii="Arial" w:hAnsi="Arial" w:cs="Arial"/>
                <w:sz w:val="18"/>
                <w:szCs w:val="20"/>
              </w:rPr>
            </w:pPr>
          </w:p>
        </w:tc>
        <w:tc>
          <w:tcPr>
            <w:tcW w:w="1860" w:type="pct"/>
            <w:tcBorders>
              <w:bottom w:val="single" w:sz="4" w:space="0" w:color="auto"/>
            </w:tcBorders>
            <w:noWrap/>
            <w:tcMar>
              <w:top w:w="15" w:type="dxa"/>
              <w:left w:w="15" w:type="dxa"/>
              <w:bottom w:w="0" w:type="dxa"/>
              <w:right w:w="15" w:type="dxa"/>
            </w:tcMar>
            <w:vAlign w:val="bottom"/>
          </w:tcPr>
          <w:p w14:paraId="104E71F6" w14:textId="77777777" w:rsidR="006C4817" w:rsidRPr="00FF1B59" w:rsidRDefault="006C4817" w:rsidP="00132709">
            <w:pPr>
              <w:jc w:val="center"/>
              <w:rPr>
                <w:rFonts w:ascii="Arial" w:eastAsia="Arial Unicode MS" w:hAnsi="Arial" w:cs="Arial"/>
                <w:iCs/>
                <w:sz w:val="18"/>
                <w:szCs w:val="20"/>
              </w:rPr>
            </w:pPr>
          </w:p>
        </w:tc>
        <w:tc>
          <w:tcPr>
            <w:tcW w:w="781" w:type="pct"/>
            <w:tcBorders>
              <w:bottom w:val="single" w:sz="4" w:space="0" w:color="auto"/>
            </w:tcBorders>
            <w:noWrap/>
            <w:tcMar>
              <w:top w:w="15" w:type="dxa"/>
              <w:left w:w="15" w:type="dxa"/>
              <w:bottom w:w="0" w:type="dxa"/>
              <w:right w:w="15" w:type="dxa"/>
            </w:tcMar>
            <w:vAlign w:val="bottom"/>
          </w:tcPr>
          <w:p w14:paraId="2C7697C6" w14:textId="77777777" w:rsidR="006C4817" w:rsidRPr="00FF1B59" w:rsidRDefault="006C4817" w:rsidP="00132709">
            <w:pPr>
              <w:jc w:val="center"/>
              <w:rPr>
                <w:rFonts w:ascii="Arial" w:eastAsia="Arial Unicode MS" w:hAnsi="Arial" w:cs="Arial"/>
                <w:iCs/>
                <w:sz w:val="18"/>
                <w:szCs w:val="20"/>
              </w:rPr>
            </w:pPr>
          </w:p>
        </w:tc>
      </w:tr>
    </w:tbl>
    <w:p w14:paraId="695F7252" w14:textId="77777777" w:rsidR="006C4817" w:rsidRPr="00FF1B59" w:rsidRDefault="006C4817" w:rsidP="006C4817">
      <w:pPr>
        <w:ind w:hanging="574"/>
        <w:rPr>
          <w:rFonts w:ascii="Arial" w:hAnsi="Arial" w:cs="Arial"/>
          <w:sz w:val="20"/>
          <w:szCs w:val="20"/>
        </w:rPr>
      </w:pPr>
    </w:p>
    <w:tbl>
      <w:tblPr>
        <w:tblW w:w="5000" w:type="pct"/>
        <w:tblLook w:val="0000" w:firstRow="0" w:lastRow="0" w:firstColumn="0" w:lastColumn="0" w:noHBand="0" w:noVBand="0"/>
      </w:tblPr>
      <w:tblGrid>
        <w:gridCol w:w="1277"/>
        <w:gridCol w:w="1435"/>
        <w:gridCol w:w="1291"/>
        <w:gridCol w:w="1004"/>
        <w:gridCol w:w="1148"/>
        <w:gridCol w:w="1291"/>
        <w:gridCol w:w="1433"/>
        <w:gridCol w:w="1004"/>
      </w:tblGrid>
      <w:tr w:rsidR="006C4817" w:rsidRPr="00FF1B59" w14:paraId="6B0A7108" w14:textId="77777777" w:rsidTr="003F4CF1">
        <w:trPr>
          <w:trHeight w:val="113"/>
        </w:trPr>
        <w:tc>
          <w:tcPr>
            <w:tcW w:w="646" w:type="pct"/>
            <w:tcBorders>
              <w:top w:val="single" w:sz="4" w:space="0" w:color="auto"/>
              <w:left w:val="nil"/>
              <w:bottom w:val="single" w:sz="4" w:space="0" w:color="auto"/>
              <w:right w:val="nil"/>
            </w:tcBorders>
            <w:shd w:val="clear" w:color="auto" w:fill="auto"/>
            <w:vAlign w:val="bottom"/>
          </w:tcPr>
          <w:p w14:paraId="0DB1B066" w14:textId="77777777" w:rsidR="006C4817" w:rsidRPr="00FF1B59" w:rsidRDefault="006C4817" w:rsidP="00132709">
            <w:pPr>
              <w:jc w:val="center"/>
              <w:rPr>
                <w:rFonts w:ascii="Arial" w:hAnsi="Arial" w:cs="Arial"/>
                <w:b/>
                <w:iCs/>
                <w:sz w:val="18"/>
                <w:szCs w:val="18"/>
              </w:rPr>
            </w:pPr>
            <w:r w:rsidRPr="00FF1B59">
              <w:rPr>
                <w:rFonts w:ascii="Arial" w:hAnsi="Arial" w:cs="Arial"/>
                <w:b/>
                <w:iCs/>
                <w:sz w:val="18"/>
                <w:szCs w:val="18"/>
              </w:rPr>
              <w:t>Aktif</w:t>
            </w:r>
          </w:p>
          <w:p w14:paraId="74C8EF26" w14:textId="77777777" w:rsidR="006C4817" w:rsidRPr="00FF1B59" w:rsidRDefault="006C4817" w:rsidP="00132709">
            <w:pPr>
              <w:jc w:val="center"/>
              <w:rPr>
                <w:rFonts w:ascii="Arial" w:hAnsi="Arial" w:cs="Arial"/>
                <w:b/>
                <w:bCs/>
                <w:iCs/>
                <w:sz w:val="18"/>
                <w:szCs w:val="18"/>
              </w:rPr>
            </w:pPr>
            <w:r w:rsidRPr="00FF1B59">
              <w:rPr>
                <w:rFonts w:ascii="Arial" w:hAnsi="Arial" w:cs="Arial"/>
                <w:b/>
                <w:iCs/>
                <w:sz w:val="18"/>
                <w:szCs w:val="18"/>
              </w:rPr>
              <w:t>Toplamı</w:t>
            </w:r>
          </w:p>
        </w:tc>
        <w:tc>
          <w:tcPr>
            <w:tcW w:w="726" w:type="pct"/>
            <w:tcBorders>
              <w:top w:val="single" w:sz="4" w:space="0" w:color="auto"/>
              <w:left w:val="nil"/>
              <w:bottom w:val="single" w:sz="4" w:space="0" w:color="auto"/>
              <w:right w:val="nil"/>
            </w:tcBorders>
            <w:shd w:val="clear" w:color="auto" w:fill="auto"/>
            <w:vAlign w:val="bottom"/>
          </w:tcPr>
          <w:p w14:paraId="5B8B8A8D" w14:textId="77777777" w:rsidR="006C4817" w:rsidRPr="00FF1B59" w:rsidRDefault="006C4817" w:rsidP="00132709">
            <w:pPr>
              <w:jc w:val="center"/>
              <w:rPr>
                <w:rFonts w:ascii="Arial" w:hAnsi="Arial" w:cs="Arial"/>
                <w:b/>
                <w:bCs/>
                <w:iCs/>
                <w:sz w:val="18"/>
                <w:szCs w:val="18"/>
              </w:rPr>
            </w:pPr>
            <w:r w:rsidRPr="00FF1B59">
              <w:rPr>
                <w:rFonts w:ascii="Arial" w:hAnsi="Arial" w:cs="Arial"/>
                <w:b/>
                <w:bCs/>
                <w:iCs/>
                <w:sz w:val="18"/>
                <w:szCs w:val="18"/>
              </w:rPr>
              <w:t>Özkaynak</w:t>
            </w:r>
          </w:p>
        </w:tc>
        <w:tc>
          <w:tcPr>
            <w:tcW w:w="653" w:type="pct"/>
            <w:tcBorders>
              <w:top w:val="single" w:sz="4" w:space="0" w:color="auto"/>
              <w:left w:val="nil"/>
              <w:bottom w:val="single" w:sz="4" w:space="0" w:color="auto"/>
              <w:right w:val="nil"/>
            </w:tcBorders>
            <w:shd w:val="clear" w:color="auto" w:fill="auto"/>
            <w:vAlign w:val="bottom"/>
          </w:tcPr>
          <w:p w14:paraId="134F25E8" w14:textId="77777777" w:rsidR="006C4817" w:rsidRPr="00FF1B59" w:rsidRDefault="006C4817" w:rsidP="00132709">
            <w:pPr>
              <w:jc w:val="center"/>
              <w:rPr>
                <w:rFonts w:ascii="Arial" w:hAnsi="Arial" w:cs="Arial"/>
                <w:b/>
                <w:bCs/>
                <w:iCs/>
                <w:sz w:val="18"/>
                <w:szCs w:val="18"/>
              </w:rPr>
            </w:pPr>
            <w:r w:rsidRPr="00FF1B59">
              <w:rPr>
                <w:rFonts w:ascii="Arial" w:hAnsi="Arial" w:cs="Arial"/>
                <w:b/>
                <w:bCs/>
                <w:iCs/>
                <w:sz w:val="18"/>
                <w:szCs w:val="18"/>
              </w:rPr>
              <w:t>Sabit Varlık Toplamı</w:t>
            </w:r>
          </w:p>
        </w:tc>
        <w:tc>
          <w:tcPr>
            <w:tcW w:w="508" w:type="pct"/>
            <w:tcBorders>
              <w:top w:val="single" w:sz="4" w:space="0" w:color="auto"/>
              <w:left w:val="nil"/>
              <w:bottom w:val="single" w:sz="4" w:space="0" w:color="auto"/>
              <w:right w:val="nil"/>
            </w:tcBorders>
            <w:shd w:val="clear" w:color="auto" w:fill="auto"/>
            <w:vAlign w:val="bottom"/>
          </w:tcPr>
          <w:p w14:paraId="5E6DF139" w14:textId="77777777" w:rsidR="006C4817" w:rsidRPr="00FF1B59" w:rsidRDefault="006C4817" w:rsidP="00132709">
            <w:pPr>
              <w:jc w:val="center"/>
              <w:rPr>
                <w:rFonts w:ascii="Arial" w:hAnsi="Arial" w:cs="Arial"/>
                <w:b/>
                <w:bCs/>
                <w:iCs/>
                <w:sz w:val="18"/>
                <w:szCs w:val="18"/>
              </w:rPr>
            </w:pPr>
            <w:r w:rsidRPr="00FF1B59">
              <w:rPr>
                <w:rFonts w:ascii="Arial" w:hAnsi="Arial" w:cs="Arial"/>
                <w:b/>
                <w:bCs/>
                <w:iCs/>
                <w:sz w:val="18"/>
                <w:szCs w:val="18"/>
              </w:rPr>
              <w:t>Kar Payı Gelirleri</w:t>
            </w:r>
          </w:p>
        </w:tc>
        <w:tc>
          <w:tcPr>
            <w:tcW w:w="581" w:type="pct"/>
            <w:tcBorders>
              <w:top w:val="single" w:sz="4" w:space="0" w:color="auto"/>
              <w:left w:val="nil"/>
              <w:bottom w:val="single" w:sz="4" w:space="0" w:color="auto"/>
              <w:right w:val="nil"/>
            </w:tcBorders>
            <w:shd w:val="clear" w:color="auto" w:fill="auto"/>
            <w:vAlign w:val="bottom"/>
          </w:tcPr>
          <w:p w14:paraId="3ACBFD89" w14:textId="77777777" w:rsidR="006C4817" w:rsidRPr="00FF1B59" w:rsidRDefault="006C4817" w:rsidP="00132709">
            <w:pPr>
              <w:jc w:val="center"/>
              <w:rPr>
                <w:rFonts w:ascii="Arial" w:hAnsi="Arial" w:cs="Arial"/>
                <w:b/>
                <w:bCs/>
                <w:iCs/>
                <w:sz w:val="18"/>
                <w:szCs w:val="18"/>
              </w:rPr>
            </w:pPr>
            <w:r w:rsidRPr="00FF1B59">
              <w:rPr>
                <w:rFonts w:ascii="Arial" w:hAnsi="Arial" w:cs="Arial"/>
                <w:b/>
                <w:bCs/>
                <w:iCs/>
                <w:sz w:val="18"/>
                <w:szCs w:val="18"/>
              </w:rPr>
              <w:t>Menkul Değer Gelirleri</w:t>
            </w:r>
          </w:p>
        </w:tc>
        <w:tc>
          <w:tcPr>
            <w:tcW w:w="653" w:type="pct"/>
            <w:tcBorders>
              <w:top w:val="single" w:sz="4" w:space="0" w:color="auto"/>
              <w:left w:val="nil"/>
              <w:bottom w:val="single" w:sz="4" w:space="0" w:color="auto"/>
              <w:right w:val="nil"/>
            </w:tcBorders>
            <w:shd w:val="clear" w:color="auto" w:fill="auto"/>
            <w:vAlign w:val="bottom"/>
          </w:tcPr>
          <w:p w14:paraId="3ECA44D7" w14:textId="77777777" w:rsidR="006C4817" w:rsidRPr="00FF1B59" w:rsidRDefault="006C4817" w:rsidP="00132709">
            <w:pPr>
              <w:jc w:val="center"/>
              <w:rPr>
                <w:rFonts w:ascii="Arial" w:hAnsi="Arial" w:cs="Arial"/>
                <w:b/>
                <w:bCs/>
                <w:iCs/>
                <w:sz w:val="18"/>
                <w:szCs w:val="18"/>
              </w:rPr>
            </w:pPr>
            <w:r w:rsidRPr="00FF1B59">
              <w:rPr>
                <w:rFonts w:ascii="Arial" w:hAnsi="Arial" w:cs="Arial"/>
                <w:b/>
                <w:bCs/>
                <w:iCs/>
                <w:sz w:val="18"/>
                <w:szCs w:val="18"/>
              </w:rPr>
              <w:t>Cari Dönem Kâr/Zararı</w:t>
            </w:r>
          </w:p>
        </w:tc>
        <w:tc>
          <w:tcPr>
            <w:tcW w:w="725" w:type="pct"/>
            <w:tcBorders>
              <w:top w:val="single" w:sz="4" w:space="0" w:color="auto"/>
              <w:left w:val="nil"/>
              <w:bottom w:val="single" w:sz="4" w:space="0" w:color="auto"/>
              <w:right w:val="nil"/>
            </w:tcBorders>
            <w:shd w:val="clear" w:color="auto" w:fill="auto"/>
            <w:vAlign w:val="bottom"/>
          </w:tcPr>
          <w:p w14:paraId="70BFBE4D" w14:textId="77777777" w:rsidR="006C4817" w:rsidRPr="00FF1B59" w:rsidRDefault="006C4817" w:rsidP="00132709">
            <w:pPr>
              <w:jc w:val="center"/>
              <w:rPr>
                <w:rFonts w:ascii="Arial" w:hAnsi="Arial" w:cs="Arial"/>
                <w:b/>
                <w:bCs/>
                <w:iCs/>
                <w:sz w:val="18"/>
                <w:szCs w:val="18"/>
              </w:rPr>
            </w:pPr>
            <w:r w:rsidRPr="00FF1B59">
              <w:rPr>
                <w:rFonts w:ascii="Arial" w:hAnsi="Arial" w:cs="Arial"/>
                <w:b/>
                <w:bCs/>
                <w:iCs/>
                <w:sz w:val="18"/>
                <w:szCs w:val="18"/>
              </w:rPr>
              <w:t>Geçmiş Yıllar Kâr/Zararı</w:t>
            </w:r>
          </w:p>
        </w:tc>
        <w:tc>
          <w:tcPr>
            <w:tcW w:w="508" w:type="pct"/>
            <w:tcBorders>
              <w:top w:val="single" w:sz="4" w:space="0" w:color="auto"/>
              <w:left w:val="nil"/>
              <w:bottom w:val="single" w:sz="4" w:space="0" w:color="auto"/>
              <w:right w:val="nil"/>
            </w:tcBorders>
            <w:shd w:val="clear" w:color="auto" w:fill="auto"/>
            <w:vAlign w:val="bottom"/>
          </w:tcPr>
          <w:p w14:paraId="06F473C8" w14:textId="77777777" w:rsidR="006C4817" w:rsidRPr="00FF1B59" w:rsidRDefault="006C4817" w:rsidP="00132709">
            <w:pPr>
              <w:jc w:val="center"/>
              <w:rPr>
                <w:rFonts w:ascii="Arial" w:hAnsi="Arial" w:cs="Arial"/>
                <w:b/>
                <w:bCs/>
                <w:iCs/>
                <w:sz w:val="18"/>
                <w:szCs w:val="18"/>
              </w:rPr>
            </w:pPr>
            <w:r w:rsidRPr="00FF1B59">
              <w:rPr>
                <w:rFonts w:ascii="Arial" w:hAnsi="Arial" w:cs="Arial"/>
                <w:b/>
                <w:bCs/>
                <w:iCs/>
                <w:sz w:val="18"/>
                <w:szCs w:val="18"/>
              </w:rPr>
              <w:t>Gerçeğe Uygun Değeri</w:t>
            </w:r>
          </w:p>
        </w:tc>
      </w:tr>
      <w:tr w:rsidR="006C4817" w:rsidRPr="00FF1B59" w14:paraId="636F23D1" w14:textId="77777777" w:rsidTr="003F4CF1">
        <w:trPr>
          <w:trHeight w:val="113"/>
        </w:trPr>
        <w:tc>
          <w:tcPr>
            <w:tcW w:w="646" w:type="pct"/>
            <w:tcBorders>
              <w:left w:val="nil"/>
              <w:right w:val="nil"/>
            </w:tcBorders>
            <w:shd w:val="clear" w:color="auto" w:fill="auto"/>
            <w:vAlign w:val="bottom"/>
          </w:tcPr>
          <w:p w14:paraId="0A9F34A6" w14:textId="77777777" w:rsidR="006C4817" w:rsidRPr="00FF1B59" w:rsidRDefault="006C4817" w:rsidP="00132709">
            <w:pPr>
              <w:jc w:val="center"/>
              <w:rPr>
                <w:rFonts w:ascii="Arial" w:hAnsi="Arial" w:cs="Arial"/>
                <w:b/>
                <w:iCs/>
                <w:sz w:val="18"/>
                <w:szCs w:val="18"/>
              </w:rPr>
            </w:pPr>
          </w:p>
        </w:tc>
        <w:tc>
          <w:tcPr>
            <w:tcW w:w="726" w:type="pct"/>
            <w:tcBorders>
              <w:left w:val="nil"/>
              <w:right w:val="nil"/>
            </w:tcBorders>
            <w:shd w:val="clear" w:color="auto" w:fill="auto"/>
            <w:vAlign w:val="bottom"/>
          </w:tcPr>
          <w:p w14:paraId="18B377C8" w14:textId="77777777" w:rsidR="006C4817" w:rsidRPr="00FF1B59" w:rsidRDefault="006C4817" w:rsidP="00132709">
            <w:pPr>
              <w:jc w:val="center"/>
              <w:rPr>
                <w:rFonts w:ascii="Arial" w:hAnsi="Arial" w:cs="Arial"/>
                <w:b/>
                <w:bCs/>
                <w:iCs/>
                <w:sz w:val="18"/>
                <w:szCs w:val="18"/>
              </w:rPr>
            </w:pPr>
          </w:p>
        </w:tc>
        <w:tc>
          <w:tcPr>
            <w:tcW w:w="653" w:type="pct"/>
            <w:tcBorders>
              <w:left w:val="nil"/>
              <w:right w:val="nil"/>
            </w:tcBorders>
            <w:shd w:val="clear" w:color="auto" w:fill="auto"/>
            <w:vAlign w:val="bottom"/>
          </w:tcPr>
          <w:p w14:paraId="38070554" w14:textId="77777777" w:rsidR="006C4817" w:rsidRPr="00FF1B59" w:rsidRDefault="006C4817" w:rsidP="00132709">
            <w:pPr>
              <w:jc w:val="center"/>
              <w:rPr>
                <w:rFonts w:ascii="Arial" w:hAnsi="Arial" w:cs="Arial"/>
                <w:b/>
                <w:bCs/>
                <w:iCs/>
                <w:sz w:val="18"/>
                <w:szCs w:val="18"/>
              </w:rPr>
            </w:pPr>
          </w:p>
        </w:tc>
        <w:tc>
          <w:tcPr>
            <w:tcW w:w="508" w:type="pct"/>
            <w:tcBorders>
              <w:left w:val="nil"/>
              <w:right w:val="nil"/>
            </w:tcBorders>
            <w:shd w:val="clear" w:color="auto" w:fill="auto"/>
            <w:vAlign w:val="bottom"/>
          </w:tcPr>
          <w:p w14:paraId="006440E9" w14:textId="77777777" w:rsidR="006C4817" w:rsidRPr="00FF1B59" w:rsidRDefault="006C4817" w:rsidP="00132709">
            <w:pPr>
              <w:jc w:val="center"/>
              <w:rPr>
                <w:rFonts w:ascii="Arial" w:hAnsi="Arial" w:cs="Arial"/>
                <w:b/>
                <w:bCs/>
                <w:iCs/>
                <w:sz w:val="18"/>
                <w:szCs w:val="18"/>
              </w:rPr>
            </w:pPr>
          </w:p>
        </w:tc>
        <w:tc>
          <w:tcPr>
            <w:tcW w:w="581" w:type="pct"/>
            <w:tcBorders>
              <w:left w:val="nil"/>
              <w:right w:val="nil"/>
            </w:tcBorders>
            <w:shd w:val="clear" w:color="auto" w:fill="auto"/>
            <w:vAlign w:val="bottom"/>
          </w:tcPr>
          <w:p w14:paraId="211AD282" w14:textId="77777777" w:rsidR="006C4817" w:rsidRPr="00FF1B59" w:rsidRDefault="006C4817" w:rsidP="00132709">
            <w:pPr>
              <w:jc w:val="center"/>
              <w:rPr>
                <w:rFonts w:ascii="Arial" w:hAnsi="Arial" w:cs="Arial"/>
                <w:b/>
                <w:bCs/>
                <w:iCs/>
                <w:sz w:val="18"/>
                <w:szCs w:val="18"/>
              </w:rPr>
            </w:pPr>
          </w:p>
        </w:tc>
        <w:tc>
          <w:tcPr>
            <w:tcW w:w="653" w:type="pct"/>
            <w:tcBorders>
              <w:left w:val="nil"/>
              <w:right w:val="nil"/>
            </w:tcBorders>
            <w:shd w:val="clear" w:color="auto" w:fill="auto"/>
            <w:vAlign w:val="bottom"/>
          </w:tcPr>
          <w:p w14:paraId="1D0A90FC" w14:textId="77777777" w:rsidR="006C4817" w:rsidRPr="00FF1B59" w:rsidRDefault="006C4817" w:rsidP="00132709">
            <w:pPr>
              <w:jc w:val="center"/>
              <w:rPr>
                <w:rFonts w:ascii="Arial" w:hAnsi="Arial" w:cs="Arial"/>
                <w:b/>
                <w:bCs/>
                <w:iCs/>
                <w:sz w:val="18"/>
                <w:szCs w:val="18"/>
              </w:rPr>
            </w:pPr>
          </w:p>
        </w:tc>
        <w:tc>
          <w:tcPr>
            <w:tcW w:w="725" w:type="pct"/>
            <w:tcBorders>
              <w:left w:val="nil"/>
              <w:right w:val="nil"/>
            </w:tcBorders>
            <w:shd w:val="clear" w:color="auto" w:fill="auto"/>
            <w:vAlign w:val="bottom"/>
          </w:tcPr>
          <w:p w14:paraId="3968C78C" w14:textId="77777777" w:rsidR="006C4817" w:rsidRPr="00FF1B59" w:rsidRDefault="006C4817" w:rsidP="00132709">
            <w:pPr>
              <w:jc w:val="center"/>
              <w:rPr>
                <w:rFonts w:ascii="Arial" w:hAnsi="Arial" w:cs="Arial"/>
                <w:b/>
                <w:bCs/>
                <w:iCs/>
                <w:sz w:val="18"/>
                <w:szCs w:val="18"/>
              </w:rPr>
            </w:pPr>
          </w:p>
        </w:tc>
        <w:tc>
          <w:tcPr>
            <w:tcW w:w="508" w:type="pct"/>
            <w:tcBorders>
              <w:left w:val="nil"/>
              <w:right w:val="nil"/>
            </w:tcBorders>
            <w:shd w:val="clear" w:color="auto" w:fill="auto"/>
            <w:vAlign w:val="bottom"/>
          </w:tcPr>
          <w:p w14:paraId="03BC21F3" w14:textId="77777777" w:rsidR="006C4817" w:rsidRPr="00FF1B59" w:rsidRDefault="006C4817" w:rsidP="00132709">
            <w:pPr>
              <w:jc w:val="center"/>
              <w:rPr>
                <w:rFonts w:ascii="Arial" w:hAnsi="Arial" w:cs="Arial"/>
                <w:b/>
                <w:bCs/>
                <w:iCs/>
                <w:sz w:val="18"/>
                <w:szCs w:val="18"/>
              </w:rPr>
            </w:pPr>
          </w:p>
        </w:tc>
      </w:tr>
      <w:tr w:rsidR="006C4817" w:rsidRPr="00FF1B59" w14:paraId="47C25C88" w14:textId="77777777" w:rsidTr="003F4CF1">
        <w:trPr>
          <w:trHeight w:hRule="exact" w:val="227"/>
        </w:trPr>
        <w:tc>
          <w:tcPr>
            <w:tcW w:w="646" w:type="pct"/>
            <w:tcBorders>
              <w:left w:val="nil"/>
              <w:right w:val="nil"/>
            </w:tcBorders>
            <w:shd w:val="clear" w:color="auto" w:fill="auto"/>
            <w:vAlign w:val="bottom"/>
          </w:tcPr>
          <w:p w14:paraId="39BE0023" w14:textId="2522FDB6" w:rsidR="006C4817" w:rsidRPr="007A022E" w:rsidRDefault="007A022E" w:rsidP="00132709">
            <w:pPr>
              <w:jc w:val="right"/>
              <w:rPr>
                <w:rFonts w:ascii="Arial" w:hAnsi="Arial" w:cs="Arial"/>
                <w:sz w:val="18"/>
                <w:szCs w:val="18"/>
                <w:lang w:eastAsia="en-US"/>
              </w:rPr>
            </w:pPr>
            <w:r w:rsidRPr="007A022E">
              <w:rPr>
                <w:rFonts w:ascii="Arial" w:hAnsi="Arial" w:cs="Arial"/>
                <w:sz w:val="18"/>
                <w:szCs w:val="18"/>
                <w:lang w:eastAsia="en-US"/>
              </w:rPr>
              <w:t>332.584</w:t>
            </w:r>
            <w:r w:rsidR="006C4817" w:rsidRPr="007A022E">
              <w:rPr>
                <w:rFonts w:ascii="Arial" w:hAnsi="Arial" w:cs="Arial"/>
                <w:sz w:val="18"/>
                <w:szCs w:val="18"/>
                <w:lang w:eastAsia="en-US"/>
              </w:rPr>
              <w:t xml:space="preserve"> </w:t>
            </w:r>
            <w:r w:rsidR="006C4817" w:rsidRPr="007A022E">
              <w:rPr>
                <w:rFonts w:ascii="Arial" w:hAnsi="Arial" w:cs="Arial"/>
                <w:sz w:val="18"/>
                <w:szCs w:val="18"/>
              </w:rPr>
              <w:t>€</w:t>
            </w:r>
          </w:p>
        </w:tc>
        <w:tc>
          <w:tcPr>
            <w:tcW w:w="726" w:type="pct"/>
            <w:tcBorders>
              <w:left w:val="nil"/>
              <w:right w:val="nil"/>
            </w:tcBorders>
            <w:shd w:val="clear" w:color="auto" w:fill="auto"/>
            <w:vAlign w:val="bottom"/>
          </w:tcPr>
          <w:p w14:paraId="4918182E" w14:textId="568B1FE6" w:rsidR="006C4817" w:rsidRPr="007A022E" w:rsidRDefault="00DE3FF6" w:rsidP="00132709">
            <w:pPr>
              <w:jc w:val="right"/>
              <w:rPr>
                <w:rFonts w:ascii="Arial" w:hAnsi="Arial" w:cs="Arial"/>
                <w:sz w:val="18"/>
                <w:szCs w:val="18"/>
                <w:lang w:eastAsia="en-US"/>
              </w:rPr>
            </w:pPr>
            <w:r w:rsidRPr="007A022E">
              <w:rPr>
                <w:rFonts w:ascii="Arial" w:hAnsi="Arial" w:cs="Arial"/>
                <w:sz w:val="18"/>
                <w:szCs w:val="18"/>
                <w:lang w:eastAsia="en-US"/>
              </w:rPr>
              <w:t>-</w:t>
            </w:r>
          </w:p>
        </w:tc>
        <w:tc>
          <w:tcPr>
            <w:tcW w:w="653" w:type="pct"/>
            <w:tcBorders>
              <w:left w:val="nil"/>
              <w:right w:val="nil"/>
            </w:tcBorders>
            <w:shd w:val="clear" w:color="auto" w:fill="auto"/>
            <w:vAlign w:val="bottom"/>
          </w:tcPr>
          <w:p w14:paraId="3C6471E8" w14:textId="4BC4149D" w:rsidR="006C4817" w:rsidRPr="007A022E" w:rsidRDefault="00DE3FF6" w:rsidP="00132709">
            <w:pPr>
              <w:jc w:val="right"/>
              <w:rPr>
                <w:rFonts w:ascii="Arial" w:hAnsi="Arial" w:cs="Arial"/>
                <w:sz w:val="18"/>
                <w:szCs w:val="18"/>
                <w:lang w:eastAsia="en-US"/>
              </w:rPr>
            </w:pPr>
            <w:r w:rsidRPr="007A022E">
              <w:rPr>
                <w:rFonts w:ascii="Arial" w:hAnsi="Arial" w:cs="Arial"/>
                <w:sz w:val="18"/>
                <w:szCs w:val="18"/>
                <w:lang w:eastAsia="en-US"/>
              </w:rPr>
              <w:t>-</w:t>
            </w:r>
          </w:p>
        </w:tc>
        <w:tc>
          <w:tcPr>
            <w:tcW w:w="508" w:type="pct"/>
            <w:tcBorders>
              <w:left w:val="nil"/>
              <w:right w:val="nil"/>
            </w:tcBorders>
            <w:shd w:val="clear" w:color="auto" w:fill="auto"/>
            <w:vAlign w:val="bottom"/>
          </w:tcPr>
          <w:p w14:paraId="747298E9" w14:textId="08A21F75" w:rsidR="006C4817" w:rsidRPr="007A022E" w:rsidRDefault="00DE3FF6" w:rsidP="00132709">
            <w:pPr>
              <w:jc w:val="right"/>
              <w:rPr>
                <w:rFonts w:ascii="Arial" w:hAnsi="Arial" w:cs="Arial"/>
                <w:sz w:val="18"/>
                <w:szCs w:val="18"/>
                <w:lang w:eastAsia="en-US"/>
              </w:rPr>
            </w:pPr>
            <w:r w:rsidRPr="007A022E">
              <w:rPr>
                <w:rFonts w:ascii="Arial" w:hAnsi="Arial" w:cs="Arial"/>
                <w:sz w:val="18"/>
                <w:szCs w:val="18"/>
                <w:lang w:eastAsia="en-US"/>
              </w:rPr>
              <w:t>-</w:t>
            </w:r>
          </w:p>
        </w:tc>
        <w:tc>
          <w:tcPr>
            <w:tcW w:w="581" w:type="pct"/>
            <w:tcBorders>
              <w:left w:val="nil"/>
              <w:right w:val="nil"/>
            </w:tcBorders>
            <w:shd w:val="clear" w:color="auto" w:fill="auto"/>
            <w:vAlign w:val="bottom"/>
          </w:tcPr>
          <w:p w14:paraId="6B61155C" w14:textId="00BAFCC9" w:rsidR="006C4817" w:rsidRPr="007A022E" w:rsidRDefault="006C4817" w:rsidP="00132709">
            <w:pPr>
              <w:jc w:val="right"/>
              <w:rPr>
                <w:rFonts w:ascii="Arial" w:hAnsi="Arial" w:cs="Arial"/>
                <w:sz w:val="18"/>
                <w:szCs w:val="18"/>
                <w:lang w:eastAsia="en-US"/>
              </w:rPr>
            </w:pPr>
            <w:r w:rsidRPr="007A022E">
              <w:rPr>
                <w:rFonts w:ascii="Arial" w:hAnsi="Arial" w:cs="Arial"/>
                <w:sz w:val="18"/>
                <w:szCs w:val="18"/>
                <w:lang w:eastAsia="en-US"/>
              </w:rPr>
              <w:t>(</w:t>
            </w:r>
            <w:r w:rsidR="007A022E" w:rsidRPr="007A022E">
              <w:rPr>
                <w:rFonts w:ascii="Arial" w:hAnsi="Arial" w:cs="Arial"/>
                <w:sz w:val="18"/>
                <w:szCs w:val="18"/>
                <w:lang w:eastAsia="en-US"/>
              </w:rPr>
              <w:t>19.541</w:t>
            </w:r>
            <w:r w:rsidRPr="007A022E">
              <w:rPr>
                <w:rFonts w:ascii="Arial" w:hAnsi="Arial" w:cs="Arial"/>
                <w:sz w:val="18"/>
                <w:szCs w:val="18"/>
                <w:lang w:eastAsia="en-US"/>
              </w:rPr>
              <w:t>) €</w:t>
            </w:r>
          </w:p>
        </w:tc>
        <w:tc>
          <w:tcPr>
            <w:tcW w:w="653" w:type="pct"/>
            <w:tcBorders>
              <w:left w:val="nil"/>
              <w:right w:val="nil"/>
            </w:tcBorders>
            <w:shd w:val="clear" w:color="auto" w:fill="auto"/>
            <w:vAlign w:val="bottom"/>
          </w:tcPr>
          <w:p w14:paraId="067D47DC" w14:textId="2BA31579" w:rsidR="006C4817" w:rsidRPr="007A022E" w:rsidRDefault="00B30B0A" w:rsidP="00132709">
            <w:pPr>
              <w:jc w:val="right"/>
              <w:rPr>
                <w:rFonts w:ascii="Arial" w:hAnsi="Arial" w:cs="Arial"/>
                <w:sz w:val="18"/>
                <w:szCs w:val="18"/>
                <w:lang w:eastAsia="en-US"/>
              </w:rPr>
            </w:pPr>
            <w:r w:rsidRPr="007A022E">
              <w:rPr>
                <w:rFonts w:ascii="Arial" w:hAnsi="Arial" w:cs="Arial"/>
                <w:sz w:val="18"/>
                <w:szCs w:val="18"/>
                <w:lang w:eastAsia="en-US"/>
              </w:rPr>
              <w:t>(</w:t>
            </w:r>
            <w:r w:rsidR="00C36987" w:rsidRPr="007A022E">
              <w:rPr>
                <w:rFonts w:ascii="Arial" w:hAnsi="Arial" w:cs="Arial"/>
                <w:sz w:val="18"/>
                <w:szCs w:val="18"/>
                <w:lang w:eastAsia="en-US"/>
              </w:rPr>
              <w:t>1</w:t>
            </w:r>
            <w:r w:rsidR="00DA7B78">
              <w:rPr>
                <w:rFonts w:ascii="Arial" w:hAnsi="Arial" w:cs="Arial"/>
                <w:sz w:val="18"/>
                <w:szCs w:val="18"/>
                <w:lang w:eastAsia="en-US"/>
              </w:rPr>
              <w:t>9</w:t>
            </w:r>
            <w:r w:rsidR="00C36987" w:rsidRPr="007A022E">
              <w:rPr>
                <w:rFonts w:ascii="Arial" w:hAnsi="Arial" w:cs="Arial"/>
                <w:sz w:val="18"/>
                <w:szCs w:val="18"/>
                <w:lang w:eastAsia="en-US"/>
              </w:rPr>
              <w:t>.</w:t>
            </w:r>
            <w:r w:rsidR="00DA7B78">
              <w:rPr>
                <w:rFonts w:ascii="Arial" w:hAnsi="Arial" w:cs="Arial"/>
                <w:sz w:val="18"/>
                <w:szCs w:val="18"/>
                <w:lang w:eastAsia="en-US"/>
              </w:rPr>
              <w:t>541</w:t>
            </w:r>
            <w:r w:rsidRPr="007A022E">
              <w:rPr>
                <w:rFonts w:ascii="Arial" w:hAnsi="Arial" w:cs="Arial"/>
                <w:sz w:val="18"/>
                <w:szCs w:val="18"/>
                <w:lang w:eastAsia="en-US"/>
              </w:rPr>
              <w:t>)</w:t>
            </w:r>
            <w:r w:rsidR="006C4817" w:rsidRPr="007A022E">
              <w:rPr>
                <w:rFonts w:ascii="Arial" w:hAnsi="Arial" w:cs="Arial"/>
                <w:sz w:val="18"/>
                <w:szCs w:val="18"/>
                <w:lang w:eastAsia="en-US"/>
              </w:rPr>
              <w:t xml:space="preserve"> </w:t>
            </w:r>
            <w:r w:rsidR="006C4817" w:rsidRPr="007A022E">
              <w:rPr>
                <w:rFonts w:ascii="Arial" w:hAnsi="Arial" w:cs="Arial"/>
                <w:sz w:val="18"/>
                <w:szCs w:val="18"/>
              </w:rPr>
              <w:t>€</w:t>
            </w:r>
          </w:p>
        </w:tc>
        <w:tc>
          <w:tcPr>
            <w:tcW w:w="725" w:type="pct"/>
            <w:tcBorders>
              <w:left w:val="nil"/>
              <w:right w:val="nil"/>
            </w:tcBorders>
            <w:shd w:val="clear" w:color="auto" w:fill="auto"/>
            <w:vAlign w:val="bottom"/>
          </w:tcPr>
          <w:p w14:paraId="0F3A89E2" w14:textId="35AE040A" w:rsidR="006C4817" w:rsidRPr="007A022E" w:rsidRDefault="006C4817" w:rsidP="00132709">
            <w:pPr>
              <w:jc w:val="right"/>
              <w:rPr>
                <w:rFonts w:ascii="Arial" w:hAnsi="Arial" w:cs="Arial"/>
                <w:sz w:val="18"/>
                <w:szCs w:val="18"/>
                <w:lang w:eastAsia="en-US"/>
              </w:rPr>
            </w:pPr>
            <w:r w:rsidRPr="007A022E">
              <w:rPr>
                <w:rFonts w:ascii="Arial" w:hAnsi="Arial" w:cs="Arial"/>
                <w:sz w:val="18"/>
                <w:szCs w:val="18"/>
                <w:lang w:eastAsia="en-US"/>
              </w:rPr>
              <w:t>(7.</w:t>
            </w:r>
            <w:r w:rsidR="00C36987" w:rsidRPr="007A022E">
              <w:rPr>
                <w:rFonts w:ascii="Arial" w:hAnsi="Arial" w:cs="Arial"/>
                <w:sz w:val="18"/>
                <w:szCs w:val="18"/>
                <w:lang w:eastAsia="en-US"/>
              </w:rPr>
              <w:t>209</w:t>
            </w:r>
            <w:r w:rsidRPr="007A022E">
              <w:rPr>
                <w:rFonts w:ascii="Arial" w:hAnsi="Arial" w:cs="Arial"/>
                <w:sz w:val="18"/>
                <w:szCs w:val="18"/>
                <w:lang w:eastAsia="en-US"/>
              </w:rPr>
              <w:t>.</w:t>
            </w:r>
            <w:r w:rsidR="00C36987" w:rsidRPr="007A022E">
              <w:rPr>
                <w:rFonts w:ascii="Arial" w:hAnsi="Arial" w:cs="Arial"/>
                <w:sz w:val="18"/>
                <w:szCs w:val="18"/>
                <w:lang w:eastAsia="en-US"/>
              </w:rPr>
              <w:t>735</w:t>
            </w:r>
            <w:r w:rsidRPr="007A022E">
              <w:rPr>
                <w:rFonts w:ascii="Arial" w:hAnsi="Arial" w:cs="Arial"/>
                <w:sz w:val="18"/>
                <w:szCs w:val="18"/>
                <w:lang w:eastAsia="en-US"/>
              </w:rPr>
              <w:t xml:space="preserve">) </w:t>
            </w:r>
            <w:r w:rsidRPr="007A022E">
              <w:rPr>
                <w:rFonts w:ascii="Arial" w:hAnsi="Arial" w:cs="Arial"/>
                <w:sz w:val="18"/>
                <w:szCs w:val="18"/>
              </w:rPr>
              <w:t>€</w:t>
            </w:r>
          </w:p>
        </w:tc>
        <w:tc>
          <w:tcPr>
            <w:tcW w:w="508" w:type="pct"/>
            <w:tcBorders>
              <w:left w:val="nil"/>
              <w:right w:val="nil"/>
            </w:tcBorders>
            <w:shd w:val="clear" w:color="auto" w:fill="auto"/>
            <w:vAlign w:val="bottom"/>
          </w:tcPr>
          <w:p w14:paraId="53C8571A" w14:textId="0AF216CD" w:rsidR="006C4817" w:rsidRPr="007A022E" w:rsidRDefault="00DE3FF6" w:rsidP="00132709">
            <w:pPr>
              <w:jc w:val="right"/>
              <w:rPr>
                <w:rFonts w:ascii="Arial" w:hAnsi="Arial" w:cs="Arial"/>
                <w:sz w:val="18"/>
                <w:szCs w:val="18"/>
                <w:lang w:eastAsia="en-US"/>
              </w:rPr>
            </w:pPr>
            <w:r w:rsidRPr="007A022E">
              <w:rPr>
                <w:rFonts w:ascii="Arial" w:hAnsi="Arial" w:cs="Arial"/>
                <w:sz w:val="18"/>
                <w:szCs w:val="18"/>
                <w:lang w:eastAsia="en-US"/>
              </w:rPr>
              <w:t>-</w:t>
            </w:r>
          </w:p>
        </w:tc>
      </w:tr>
      <w:tr w:rsidR="006C4817" w:rsidRPr="00FF1B59" w14:paraId="2A44B896" w14:textId="77777777" w:rsidTr="003F4CF1">
        <w:trPr>
          <w:trHeight w:hRule="exact" w:val="227"/>
        </w:trPr>
        <w:tc>
          <w:tcPr>
            <w:tcW w:w="646" w:type="pct"/>
            <w:tcBorders>
              <w:left w:val="nil"/>
              <w:bottom w:val="single" w:sz="4" w:space="0" w:color="auto"/>
              <w:right w:val="nil"/>
            </w:tcBorders>
            <w:shd w:val="clear" w:color="auto" w:fill="auto"/>
            <w:vAlign w:val="center"/>
          </w:tcPr>
          <w:p w14:paraId="0664B051" w14:textId="77777777" w:rsidR="006C4817" w:rsidRPr="00FF1B59" w:rsidRDefault="006C4817" w:rsidP="00132709">
            <w:pPr>
              <w:jc w:val="center"/>
              <w:rPr>
                <w:rFonts w:ascii="Arial" w:hAnsi="Arial" w:cs="Arial"/>
                <w:sz w:val="18"/>
                <w:szCs w:val="18"/>
              </w:rPr>
            </w:pPr>
          </w:p>
        </w:tc>
        <w:tc>
          <w:tcPr>
            <w:tcW w:w="726" w:type="pct"/>
            <w:tcBorders>
              <w:left w:val="nil"/>
              <w:bottom w:val="single" w:sz="4" w:space="0" w:color="auto"/>
              <w:right w:val="nil"/>
            </w:tcBorders>
            <w:shd w:val="clear" w:color="auto" w:fill="auto"/>
            <w:vAlign w:val="center"/>
          </w:tcPr>
          <w:p w14:paraId="5FCCBDE9" w14:textId="77777777" w:rsidR="006C4817" w:rsidRPr="00FF1B59" w:rsidRDefault="006C4817" w:rsidP="00132709">
            <w:pPr>
              <w:jc w:val="center"/>
              <w:rPr>
                <w:rFonts w:ascii="Arial" w:hAnsi="Arial" w:cs="Arial"/>
                <w:sz w:val="18"/>
                <w:szCs w:val="18"/>
              </w:rPr>
            </w:pPr>
          </w:p>
        </w:tc>
        <w:tc>
          <w:tcPr>
            <w:tcW w:w="653" w:type="pct"/>
            <w:tcBorders>
              <w:left w:val="nil"/>
              <w:bottom w:val="single" w:sz="4" w:space="0" w:color="auto"/>
              <w:right w:val="nil"/>
            </w:tcBorders>
            <w:shd w:val="clear" w:color="auto" w:fill="auto"/>
            <w:vAlign w:val="center"/>
          </w:tcPr>
          <w:p w14:paraId="4C9E6D1C" w14:textId="77777777" w:rsidR="006C4817" w:rsidRPr="00FF1B59" w:rsidRDefault="006C4817" w:rsidP="00132709">
            <w:pPr>
              <w:jc w:val="center"/>
              <w:rPr>
                <w:rFonts w:ascii="Arial" w:hAnsi="Arial" w:cs="Arial"/>
                <w:sz w:val="18"/>
                <w:szCs w:val="18"/>
              </w:rPr>
            </w:pPr>
          </w:p>
        </w:tc>
        <w:tc>
          <w:tcPr>
            <w:tcW w:w="508" w:type="pct"/>
            <w:tcBorders>
              <w:left w:val="nil"/>
              <w:bottom w:val="single" w:sz="4" w:space="0" w:color="auto"/>
              <w:right w:val="nil"/>
            </w:tcBorders>
            <w:shd w:val="clear" w:color="auto" w:fill="auto"/>
            <w:vAlign w:val="center"/>
          </w:tcPr>
          <w:p w14:paraId="74CCA05D" w14:textId="77777777" w:rsidR="006C4817" w:rsidRPr="00FF1B59" w:rsidRDefault="006C4817" w:rsidP="00132709">
            <w:pPr>
              <w:jc w:val="center"/>
              <w:rPr>
                <w:rFonts w:ascii="Arial" w:hAnsi="Arial" w:cs="Arial"/>
                <w:sz w:val="18"/>
                <w:szCs w:val="18"/>
              </w:rPr>
            </w:pPr>
          </w:p>
        </w:tc>
        <w:tc>
          <w:tcPr>
            <w:tcW w:w="581" w:type="pct"/>
            <w:tcBorders>
              <w:left w:val="nil"/>
              <w:bottom w:val="single" w:sz="4" w:space="0" w:color="auto"/>
              <w:right w:val="nil"/>
            </w:tcBorders>
            <w:shd w:val="clear" w:color="auto" w:fill="auto"/>
            <w:vAlign w:val="center"/>
          </w:tcPr>
          <w:p w14:paraId="6930FDC7" w14:textId="77777777" w:rsidR="006C4817" w:rsidRPr="00FF1B59" w:rsidRDefault="006C4817" w:rsidP="00132709">
            <w:pPr>
              <w:jc w:val="center"/>
              <w:rPr>
                <w:rFonts w:ascii="Arial" w:hAnsi="Arial" w:cs="Arial"/>
                <w:sz w:val="18"/>
                <w:szCs w:val="18"/>
                <w:lang w:eastAsia="en-US"/>
              </w:rPr>
            </w:pPr>
          </w:p>
        </w:tc>
        <w:tc>
          <w:tcPr>
            <w:tcW w:w="653" w:type="pct"/>
            <w:tcBorders>
              <w:left w:val="nil"/>
              <w:bottom w:val="single" w:sz="4" w:space="0" w:color="auto"/>
              <w:right w:val="nil"/>
            </w:tcBorders>
            <w:shd w:val="clear" w:color="auto" w:fill="auto"/>
            <w:vAlign w:val="center"/>
          </w:tcPr>
          <w:p w14:paraId="1784AE03" w14:textId="77777777" w:rsidR="006C4817" w:rsidRPr="00FF1B59" w:rsidRDefault="006C4817" w:rsidP="00132709">
            <w:pPr>
              <w:jc w:val="center"/>
              <w:rPr>
                <w:rFonts w:ascii="Arial" w:hAnsi="Arial" w:cs="Arial"/>
                <w:sz w:val="18"/>
                <w:szCs w:val="18"/>
                <w:lang w:eastAsia="en-US"/>
              </w:rPr>
            </w:pPr>
          </w:p>
        </w:tc>
        <w:tc>
          <w:tcPr>
            <w:tcW w:w="725" w:type="pct"/>
            <w:tcBorders>
              <w:left w:val="nil"/>
              <w:bottom w:val="single" w:sz="4" w:space="0" w:color="auto"/>
              <w:right w:val="nil"/>
            </w:tcBorders>
            <w:shd w:val="clear" w:color="auto" w:fill="auto"/>
            <w:vAlign w:val="center"/>
          </w:tcPr>
          <w:p w14:paraId="58146016" w14:textId="77777777" w:rsidR="006C4817" w:rsidRPr="00FF1B59" w:rsidRDefault="006C4817" w:rsidP="00132709">
            <w:pPr>
              <w:jc w:val="center"/>
              <w:rPr>
                <w:rFonts w:ascii="Arial" w:hAnsi="Arial" w:cs="Arial"/>
                <w:sz w:val="18"/>
                <w:szCs w:val="18"/>
                <w:lang w:eastAsia="en-US"/>
              </w:rPr>
            </w:pPr>
          </w:p>
        </w:tc>
        <w:tc>
          <w:tcPr>
            <w:tcW w:w="508" w:type="pct"/>
            <w:tcBorders>
              <w:left w:val="nil"/>
              <w:bottom w:val="single" w:sz="4" w:space="0" w:color="auto"/>
              <w:right w:val="nil"/>
            </w:tcBorders>
            <w:shd w:val="clear" w:color="auto" w:fill="auto"/>
            <w:vAlign w:val="center"/>
          </w:tcPr>
          <w:p w14:paraId="20B71246" w14:textId="77777777" w:rsidR="006C4817" w:rsidRPr="00FF1B59" w:rsidRDefault="006C4817" w:rsidP="00132709">
            <w:pPr>
              <w:jc w:val="center"/>
              <w:rPr>
                <w:rFonts w:ascii="Arial" w:hAnsi="Arial" w:cs="Arial"/>
                <w:sz w:val="18"/>
                <w:szCs w:val="18"/>
                <w:lang w:eastAsia="en-US"/>
              </w:rPr>
            </w:pPr>
          </w:p>
        </w:tc>
      </w:tr>
    </w:tbl>
    <w:p w14:paraId="296A0BF7" w14:textId="77777777" w:rsidR="00373F84" w:rsidRPr="00FF1B59" w:rsidRDefault="00373F84" w:rsidP="00236464">
      <w:pPr>
        <w:pStyle w:val="BodyTextIndent"/>
        <w:pageBreakBefore/>
        <w:tabs>
          <w:tab w:val="left" w:pos="187"/>
          <w:tab w:val="left" w:pos="1080"/>
        </w:tabs>
        <w:spacing w:before="100" w:beforeAutospacing="1" w:after="60"/>
        <w:ind w:hanging="426"/>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Bilançonun aktif hesaplarına ilişkin açıklama ve dipnotlar (devamı):</w:t>
      </w:r>
    </w:p>
    <w:p w14:paraId="6459C26B" w14:textId="77777777" w:rsidR="00D66906" w:rsidRPr="00FF1B59" w:rsidRDefault="008F3893" w:rsidP="00C93AF8">
      <w:pPr>
        <w:autoSpaceDE w:val="0"/>
        <w:autoSpaceDN w:val="0"/>
        <w:adjustRightInd w:val="0"/>
        <w:ind w:hanging="426"/>
        <w:jc w:val="both"/>
        <w:rPr>
          <w:rFonts w:ascii="Arial" w:hAnsi="Arial" w:cs="Arial"/>
          <w:b/>
          <w:sz w:val="20"/>
          <w:szCs w:val="20"/>
        </w:rPr>
      </w:pPr>
      <w:r w:rsidRPr="00FF1B59">
        <w:rPr>
          <w:rFonts w:ascii="Arial" w:hAnsi="Arial" w:cs="Arial"/>
          <w:b/>
          <w:sz w:val="20"/>
          <w:szCs w:val="20"/>
        </w:rPr>
        <w:t>9</w:t>
      </w:r>
      <w:r w:rsidR="002C3A64" w:rsidRPr="00FF1B59">
        <w:rPr>
          <w:rFonts w:ascii="Arial" w:hAnsi="Arial" w:cs="Arial"/>
          <w:b/>
          <w:sz w:val="20"/>
          <w:szCs w:val="20"/>
        </w:rPr>
        <w:t>.</w:t>
      </w:r>
      <w:r w:rsidR="002C3A64" w:rsidRPr="00FF1B59">
        <w:rPr>
          <w:rFonts w:ascii="Arial" w:hAnsi="Arial" w:cs="Arial"/>
          <w:b/>
          <w:sz w:val="20"/>
          <w:szCs w:val="20"/>
        </w:rPr>
        <w:tab/>
      </w:r>
      <w:r w:rsidR="00A200EE" w:rsidRPr="00FF1B59">
        <w:rPr>
          <w:rFonts w:ascii="Arial" w:hAnsi="Arial" w:cs="Arial"/>
          <w:b/>
          <w:sz w:val="20"/>
          <w:szCs w:val="20"/>
        </w:rPr>
        <w:t>Ortaklık yatırımları</w:t>
      </w:r>
      <w:r w:rsidR="00D66906" w:rsidRPr="00FF1B59">
        <w:rPr>
          <w:rFonts w:ascii="Arial" w:hAnsi="Arial" w:cs="Arial"/>
          <w:b/>
          <w:sz w:val="20"/>
          <w:szCs w:val="20"/>
        </w:rPr>
        <w:t>:</w:t>
      </w:r>
    </w:p>
    <w:p w14:paraId="62846BD8" w14:textId="77777777" w:rsidR="0054571C" w:rsidRPr="00FF1B59" w:rsidRDefault="0054571C" w:rsidP="00E4636E">
      <w:pPr>
        <w:autoSpaceDE w:val="0"/>
        <w:autoSpaceDN w:val="0"/>
        <w:adjustRightInd w:val="0"/>
        <w:spacing w:before="120" w:after="60"/>
        <w:ind w:hanging="426"/>
        <w:jc w:val="both"/>
        <w:rPr>
          <w:rFonts w:ascii="Arial" w:hAnsi="Arial" w:cs="Arial"/>
          <w:b/>
          <w:sz w:val="20"/>
          <w:szCs w:val="20"/>
        </w:rPr>
      </w:pPr>
      <w:r w:rsidRPr="00FF1B59">
        <w:rPr>
          <w:rFonts w:ascii="Arial" w:hAnsi="Arial" w:cs="Arial"/>
          <w:b/>
          <w:sz w:val="20"/>
          <w:szCs w:val="20"/>
        </w:rPr>
        <w:t>a.</w:t>
      </w:r>
      <w:r w:rsidRPr="00FF1B59">
        <w:rPr>
          <w:rFonts w:ascii="Arial" w:hAnsi="Arial" w:cs="Arial"/>
          <w:b/>
          <w:sz w:val="20"/>
          <w:szCs w:val="20"/>
        </w:rPr>
        <w:tab/>
        <w:t>İştiraklere İlişkin Bilgiler:</w:t>
      </w:r>
    </w:p>
    <w:p w14:paraId="0D2A29AB" w14:textId="77777777" w:rsidR="00136C29" w:rsidRPr="00FF1B59" w:rsidRDefault="0054571C" w:rsidP="00E4636E">
      <w:pPr>
        <w:spacing w:before="120" w:after="60"/>
        <w:ind w:left="-426"/>
        <w:jc w:val="both"/>
        <w:rPr>
          <w:rFonts w:ascii="Arial" w:hAnsi="Arial" w:cs="Arial"/>
          <w:b/>
          <w:sz w:val="20"/>
          <w:szCs w:val="20"/>
        </w:rPr>
      </w:pPr>
      <w:proofErr w:type="gramStart"/>
      <w:r w:rsidRPr="00FF1B59">
        <w:rPr>
          <w:rFonts w:ascii="Arial" w:hAnsi="Arial" w:cs="Arial"/>
          <w:b/>
          <w:sz w:val="20"/>
          <w:szCs w:val="20"/>
        </w:rPr>
        <w:t>a</w:t>
      </w:r>
      <w:proofErr w:type="gramEnd"/>
      <w:r w:rsidRPr="00FF1B59">
        <w:rPr>
          <w:rFonts w:ascii="Arial" w:hAnsi="Arial" w:cs="Arial"/>
          <w:b/>
          <w:sz w:val="20"/>
          <w:szCs w:val="20"/>
        </w:rPr>
        <w:t>1.</w:t>
      </w:r>
      <w:r w:rsidR="008068AA" w:rsidRPr="00FF1B59">
        <w:rPr>
          <w:rFonts w:ascii="Arial" w:hAnsi="Arial" w:cs="Arial"/>
          <w:b/>
          <w:sz w:val="20"/>
          <w:szCs w:val="20"/>
        </w:rPr>
        <w:tab/>
      </w:r>
      <w:proofErr w:type="gramStart"/>
      <w:r w:rsidR="00136C29" w:rsidRPr="00FF1B59">
        <w:rPr>
          <w:rFonts w:ascii="Arial" w:hAnsi="Arial" w:cs="Arial"/>
          <w:b/>
          <w:sz w:val="20"/>
          <w:szCs w:val="20"/>
        </w:rPr>
        <w:t>Konsolide edilmeyen</w:t>
      </w:r>
      <w:proofErr w:type="gramEnd"/>
      <w:r w:rsidR="00136C29" w:rsidRPr="00FF1B59">
        <w:rPr>
          <w:rFonts w:ascii="Arial" w:hAnsi="Arial" w:cs="Arial"/>
          <w:b/>
          <w:sz w:val="20"/>
          <w:szCs w:val="20"/>
        </w:rPr>
        <w:t xml:space="preserve"> iştiraklere ilişkin bilgiler:</w:t>
      </w:r>
    </w:p>
    <w:p w14:paraId="258D43B0" w14:textId="3987CBFE" w:rsidR="00BA7D8B" w:rsidRPr="00FF1B59" w:rsidRDefault="00BA7D8B" w:rsidP="00E4636E">
      <w:pPr>
        <w:spacing w:before="120" w:after="120"/>
        <w:ind w:left="28"/>
        <w:jc w:val="both"/>
        <w:rPr>
          <w:rFonts w:ascii="Arial" w:eastAsia="Calibri" w:hAnsi="Arial" w:cs="Arial"/>
          <w:color w:val="000000" w:themeColor="text1"/>
          <w:sz w:val="20"/>
          <w:szCs w:val="20"/>
          <w:lang w:eastAsia="en-US"/>
        </w:rPr>
      </w:pPr>
      <w:r w:rsidRPr="00FF1B59">
        <w:rPr>
          <w:rFonts w:ascii="Arial" w:hAnsi="Arial" w:cs="Arial"/>
          <w:color w:val="000000" w:themeColor="text1"/>
          <w:sz w:val="20"/>
          <w:szCs w:val="20"/>
        </w:rPr>
        <w:t xml:space="preserve">Banka Katılım Bankacılığı ilke ve esaslarına uygun kefalet sisteminin oluşturulması amacıyla kurulan Katılım Finans Kefalet </w:t>
      </w:r>
      <w:proofErr w:type="spellStart"/>
      <w:r w:rsidRPr="00FF1B59">
        <w:rPr>
          <w:rFonts w:ascii="Arial" w:hAnsi="Arial" w:cs="Arial"/>
          <w:color w:val="000000" w:themeColor="text1"/>
          <w:sz w:val="20"/>
          <w:szCs w:val="20"/>
        </w:rPr>
        <w:t>A.Ş.’ye</w:t>
      </w:r>
      <w:proofErr w:type="spellEnd"/>
      <w:r w:rsidR="005A66B6">
        <w:rPr>
          <w:rFonts w:ascii="Arial" w:hAnsi="Arial" w:cs="Arial"/>
          <w:color w:val="000000" w:themeColor="text1"/>
          <w:sz w:val="20"/>
          <w:szCs w:val="20"/>
        </w:rPr>
        <w:t xml:space="preserve"> </w:t>
      </w:r>
      <w:r w:rsidR="00206C4E">
        <w:rPr>
          <w:rFonts w:ascii="Arial" w:hAnsi="Arial" w:cs="Arial"/>
          <w:color w:val="000000" w:themeColor="text1"/>
          <w:sz w:val="20"/>
          <w:szCs w:val="20"/>
        </w:rPr>
        <w:t xml:space="preserve">30 Nisan 2023 tarihinde </w:t>
      </w:r>
      <w:bookmarkStart w:id="114" w:name="_Hlk196923505"/>
      <w:r w:rsidR="00206C4E">
        <w:rPr>
          <w:rFonts w:ascii="Arial" w:hAnsi="Arial" w:cs="Arial"/>
          <w:color w:val="000000" w:themeColor="text1"/>
          <w:sz w:val="20"/>
          <w:szCs w:val="20"/>
        </w:rPr>
        <w:t xml:space="preserve">hissedar olmuştur. Şirketin toplam sermayesi 600.000 TL olup Banka’nın toplam iştirak tutarı </w:t>
      </w:r>
      <w:r w:rsidR="00D7598B">
        <w:rPr>
          <w:rFonts w:ascii="Arial" w:hAnsi="Arial" w:cs="Arial"/>
          <w:color w:val="000000" w:themeColor="text1"/>
          <w:sz w:val="20"/>
          <w:szCs w:val="20"/>
        </w:rPr>
        <w:t xml:space="preserve">%15 </w:t>
      </w:r>
      <w:proofErr w:type="spellStart"/>
      <w:r w:rsidR="00D7598B">
        <w:rPr>
          <w:rFonts w:ascii="Arial" w:hAnsi="Arial" w:cs="Arial"/>
          <w:color w:val="000000" w:themeColor="text1"/>
          <w:sz w:val="20"/>
          <w:szCs w:val="20"/>
        </w:rPr>
        <w:t>lik</w:t>
      </w:r>
      <w:proofErr w:type="spellEnd"/>
      <w:r w:rsidR="00D7598B">
        <w:rPr>
          <w:rFonts w:ascii="Arial" w:hAnsi="Arial" w:cs="Arial"/>
          <w:color w:val="000000" w:themeColor="text1"/>
          <w:sz w:val="20"/>
          <w:szCs w:val="20"/>
        </w:rPr>
        <w:t xml:space="preserve"> kısma denk gelen 90.000 TL</w:t>
      </w:r>
      <w:r w:rsidR="00206C4E">
        <w:rPr>
          <w:rFonts w:ascii="Arial" w:hAnsi="Arial" w:cs="Arial"/>
          <w:color w:val="000000" w:themeColor="text1"/>
          <w:sz w:val="20"/>
          <w:szCs w:val="20"/>
        </w:rPr>
        <w:t>’dir.</w:t>
      </w:r>
      <w:bookmarkEnd w:id="114"/>
      <w:r w:rsidRPr="00FF1B59">
        <w:rPr>
          <w:rFonts w:ascii="Arial" w:hAnsi="Arial" w:cs="Arial"/>
          <w:color w:val="000000" w:themeColor="text1"/>
          <w:sz w:val="20"/>
          <w:szCs w:val="20"/>
        </w:rPr>
        <w:t xml:space="preserve"> Banka’nın paylarını temsilen şirkette yönetim kurulu üyesi bulunmaktadır. </w:t>
      </w:r>
    </w:p>
    <w:tbl>
      <w:tblPr>
        <w:tblW w:w="5000" w:type="pct"/>
        <w:tblCellMar>
          <w:left w:w="0" w:type="dxa"/>
          <w:right w:w="0" w:type="dxa"/>
        </w:tblCellMar>
        <w:tblLook w:val="04A0" w:firstRow="1" w:lastRow="0" w:firstColumn="1" w:lastColumn="0" w:noHBand="0" w:noVBand="1"/>
      </w:tblPr>
      <w:tblGrid>
        <w:gridCol w:w="3324"/>
        <w:gridCol w:w="1454"/>
        <w:gridCol w:w="3762"/>
        <w:gridCol w:w="1343"/>
      </w:tblGrid>
      <w:tr w:rsidR="00BA7D8B" w:rsidRPr="00FF1B59" w14:paraId="358D0194" w14:textId="77777777" w:rsidTr="003F4CF1">
        <w:trPr>
          <w:trHeight w:val="20"/>
        </w:trPr>
        <w:tc>
          <w:tcPr>
            <w:tcW w:w="1799" w:type="pct"/>
            <w:tcBorders>
              <w:top w:val="single" w:sz="4" w:space="0" w:color="auto"/>
              <w:left w:val="nil"/>
              <w:bottom w:val="single" w:sz="4" w:space="0" w:color="auto"/>
              <w:right w:val="nil"/>
            </w:tcBorders>
            <w:noWrap/>
            <w:tcMar>
              <w:top w:w="15" w:type="dxa"/>
              <w:left w:w="15" w:type="dxa"/>
              <w:bottom w:w="0" w:type="dxa"/>
              <w:right w:w="15" w:type="dxa"/>
            </w:tcMar>
            <w:vAlign w:val="bottom"/>
          </w:tcPr>
          <w:p w14:paraId="376A841D" w14:textId="77777777" w:rsidR="00BA7D8B" w:rsidRPr="00FF1B59" w:rsidRDefault="00BA7D8B" w:rsidP="00BA7D8B">
            <w:pPr>
              <w:jc w:val="both"/>
              <w:rPr>
                <w:rFonts w:ascii="Arial" w:hAnsi="Arial" w:cs="Arial"/>
                <w:b/>
                <w:iCs/>
                <w:color w:val="000000" w:themeColor="text1"/>
                <w:sz w:val="18"/>
                <w:szCs w:val="18"/>
                <w:lang w:val="en-US" w:eastAsia="en-US"/>
              </w:rPr>
            </w:pPr>
          </w:p>
          <w:p w14:paraId="0C5B29D3" w14:textId="77777777" w:rsidR="00BA7D8B" w:rsidRPr="00FF1B59" w:rsidRDefault="00BA7D8B" w:rsidP="00BA7D8B">
            <w:pPr>
              <w:jc w:val="both"/>
              <w:rPr>
                <w:rFonts w:ascii="Arial" w:eastAsia="Arial Unicode MS" w:hAnsi="Arial" w:cs="Arial"/>
                <w:b/>
                <w:iCs/>
                <w:color w:val="000000" w:themeColor="text1"/>
                <w:sz w:val="18"/>
                <w:szCs w:val="18"/>
                <w:lang w:val="en-US" w:eastAsia="en-US"/>
              </w:rPr>
            </w:pPr>
            <w:proofErr w:type="spellStart"/>
            <w:r w:rsidRPr="00FF1B59">
              <w:rPr>
                <w:rFonts w:ascii="Arial" w:hAnsi="Arial" w:cs="Arial"/>
                <w:b/>
                <w:iCs/>
                <w:color w:val="000000" w:themeColor="text1"/>
                <w:sz w:val="18"/>
                <w:szCs w:val="18"/>
                <w:lang w:val="en-US" w:eastAsia="en-US"/>
              </w:rPr>
              <w:t>Unvanı</w:t>
            </w:r>
            <w:proofErr w:type="spellEnd"/>
          </w:p>
        </w:tc>
        <w:tc>
          <w:tcPr>
            <w:tcW w:w="853" w:type="pct"/>
            <w:tcBorders>
              <w:top w:val="single" w:sz="4" w:space="0" w:color="auto"/>
              <w:left w:val="nil"/>
              <w:bottom w:val="single" w:sz="4" w:space="0" w:color="auto"/>
              <w:right w:val="nil"/>
            </w:tcBorders>
            <w:tcMar>
              <w:top w:w="15" w:type="dxa"/>
              <w:left w:w="15" w:type="dxa"/>
              <w:bottom w:w="0" w:type="dxa"/>
              <w:right w:w="15" w:type="dxa"/>
            </w:tcMar>
            <w:vAlign w:val="bottom"/>
          </w:tcPr>
          <w:p w14:paraId="20603C9A" w14:textId="77777777" w:rsidR="00BA7D8B" w:rsidRPr="00FF1B59" w:rsidRDefault="00BA7D8B" w:rsidP="00BA7D8B">
            <w:pPr>
              <w:jc w:val="center"/>
              <w:rPr>
                <w:rFonts w:ascii="Arial" w:hAnsi="Arial" w:cs="Arial"/>
                <w:b/>
                <w:iCs/>
                <w:color w:val="000000" w:themeColor="text1"/>
                <w:sz w:val="18"/>
                <w:szCs w:val="18"/>
                <w:lang w:val="en-US" w:eastAsia="en-US"/>
              </w:rPr>
            </w:pPr>
          </w:p>
          <w:p w14:paraId="27019539" w14:textId="77777777" w:rsidR="00BA7D8B" w:rsidRPr="00FF1B59" w:rsidRDefault="00BA7D8B" w:rsidP="00BA7D8B">
            <w:pPr>
              <w:jc w:val="center"/>
              <w:rPr>
                <w:rFonts w:ascii="Arial" w:hAnsi="Arial" w:cs="Arial"/>
                <w:b/>
                <w:iCs/>
                <w:color w:val="000000" w:themeColor="text1"/>
                <w:sz w:val="18"/>
                <w:szCs w:val="18"/>
                <w:lang w:val="en-US" w:eastAsia="en-US"/>
              </w:rPr>
            </w:pPr>
            <w:r w:rsidRPr="00FF1B59">
              <w:rPr>
                <w:rFonts w:ascii="Arial" w:hAnsi="Arial" w:cs="Arial"/>
                <w:b/>
                <w:iCs/>
                <w:color w:val="000000" w:themeColor="text1"/>
                <w:sz w:val="18"/>
                <w:szCs w:val="18"/>
                <w:lang w:val="en-US" w:eastAsia="en-US"/>
              </w:rPr>
              <w:t>Adres (</w:t>
            </w:r>
            <w:proofErr w:type="spellStart"/>
            <w:r w:rsidRPr="00FF1B59">
              <w:rPr>
                <w:rFonts w:ascii="Arial" w:hAnsi="Arial" w:cs="Arial"/>
                <w:b/>
                <w:iCs/>
                <w:color w:val="000000" w:themeColor="text1"/>
                <w:sz w:val="18"/>
                <w:szCs w:val="18"/>
                <w:lang w:val="en-US" w:eastAsia="en-US"/>
              </w:rPr>
              <w:t>Şehir</w:t>
            </w:r>
            <w:proofErr w:type="spellEnd"/>
            <w:r w:rsidRPr="00FF1B59">
              <w:rPr>
                <w:rFonts w:ascii="Arial" w:hAnsi="Arial" w:cs="Arial"/>
                <w:b/>
                <w:iCs/>
                <w:color w:val="000000" w:themeColor="text1"/>
                <w:sz w:val="18"/>
                <w:szCs w:val="18"/>
                <w:lang w:val="en-US" w:eastAsia="en-US"/>
              </w:rPr>
              <w:t>/Ülke)</w:t>
            </w:r>
          </w:p>
        </w:tc>
        <w:tc>
          <w:tcPr>
            <w:tcW w:w="1551" w:type="pct"/>
            <w:tcBorders>
              <w:top w:val="single" w:sz="4" w:space="0" w:color="auto"/>
              <w:left w:val="nil"/>
              <w:bottom w:val="single" w:sz="4" w:space="0" w:color="auto"/>
              <w:right w:val="nil"/>
            </w:tcBorders>
            <w:noWrap/>
            <w:tcMar>
              <w:top w:w="15" w:type="dxa"/>
              <w:left w:w="15" w:type="dxa"/>
              <w:bottom w:w="0" w:type="dxa"/>
              <w:right w:w="15" w:type="dxa"/>
            </w:tcMar>
            <w:vAlign w:val="bottom"/>
            <w:hideMark/>
          </w:tcPr>
          <w:p w14:paraId="02C664CE" w14:textId="29A9AB10" w:rsidR="00BA7D8B" w:rsidRPr="00FF1B59" w:rsidRDefault="00BA7D8B" w:rsidP="008E28A1">
            <w:pPr>
              <w:rPr>
                <w:rFonts w:ascii="Arial" w:eastAsia="Arial Unicode MS" w:hAnsi="Arial" w:cs="Arial"/>
                <w:b/>
                <w:iCs/>
                <w:color w:val="000000" w:themeColor="text1"/>
                <w:sz w:val="18"/>
                <w:szCs w:val="18"/>
                <w:lang w:val="en-US" w:eastAsia="en-US"/>
              </w:rPr>
            </w:pPr>
            <w:proofErr w:type="spellStart"/>
            <w:r w:rsidRPr="00FF1B59">
              <w:rPr>
                <w:rFonts w:ascii="Arial" w:hAnsi="Arial" w:cs="Arial"/>
                <w:b/>
                <w:iCs/>
                <w:color w:val="000000" w:themeColor="text1"/>
                <w:sz w:val="18"/>
                <w:szCs w:val="18"/>
                <w:lang w:val="en-US" w:eastAsia="en-US"/>
              </w:rPr>
              <w:t>Banka’nın</w:t>
            </w:r>
            <w:proofErr w:type="spellEnd"/>
            <w:r w:rsidRPr="00FF1B59">
              <w:rPr>
                <w:rFonts w:ascii="Arial" w:hAnsi="Arial" w:cs="Arial"/>
                <w:b/>
                <w:iCs/>
                <w:color w:val="000000" w:themeColor="text1"/>
                <w:sz w:val="18"/>
                <w:szCs w:val="18"/>
                <w:lang w:val="en-US" w:eastAsia="en-US"/>
              </w:rPr>
              <w:t xml:space="preserve"> Pay </w:t>
            </w:r>
            <w:proofErr w:type="spellStart"/>
            <w:r w:rsidRPr="00FF1B59">
              <w:rPr>
                <w:rFonts w:ascii="Arial" w:hAnsi="Arial" w:cs="Arial"/>
                <w:b/>
                <w:iCs/>
                <w:color w:val="000000" w:themeColor="text1"/>
                <w:sz w:val="18"/>
                <w:szCs w:val="18"/>
                <w:lang w:val="en-US" w:eastAsia="en-US"/>
              </w:rPr>
              <w:t>Oranı</w:t>
            </w:r>
            <w:r w:rsidR="00840716">
              <w:rPr>
                <w:rFonts w:ascii="Arial" w:hAnsi="Arial" w:cs="Arial"/>
                <w:b/>
                <w:iCs/>
                <w:color w:val="000000" w:themeColor="text1"/>
                <w:sz w:val="18"/>
                <w:szCs w:val="18"/>
                <w:lang w:val="en-US" w:eastAsia="en-US"/>
              </w:rPr>
              <w:t>-</w:t>
            </w:r>
            <w:r w:rsidRPr="00FF1B59">
              <w:rPr>
                <w:rFonts w:ascii="Arial" w:hAnsi="Arial" w:cs="Arial"/>
                <w:b/>
                <w:iCs/>
                <w:color w:val="000000" w:themeColor="text1"/>
                <w:sz w:val="18"/>
                <w:szCs w:val="18"/>
                <w:lang w:val="en-US" w:eastAsia="en-US"/>
              </w:rPr>
              <w:t>Farklıysa</w:t>
            </w:r>
            <w:proofErr w:type="spellEnd"/>
            <w:r w:rsidRPr="00FF1B59">
              <w:rPr>
                <w:rFonts w:ascii="Arial" w:hAnsi="Arial" w:cs="Arial"/>
                <w:b/>
                <w:iCs/>
                <w:color w:val="000000" w:themeColor="text1"/>
                <w:sz w:val="18"/>
                <w:szCs w:val="18"/>
                <w:lang w:val="en-US" w:eastAsia="en-US"/>
              </w:rPr>
              <w:t xml:space="preserve"> Oy </w:t>
            </w:r>
            <w:proofErr w:type="spellStart"/>
            <w:r w:rsidRPr="00FF1B59">
              <w:rPr>
                <w:rFonts w:ascii="Arial" w:hAnsi="Arial" w:cs="Arial"/>
                <w:b/>
                <w:iCs/>
                <w:color w:val="000000" w:themeColor="text1"/>
                <w:sz w:val="18"/>
                <w:szCs w:val="18"/>
                <w:lang w:val="en-US" w:eastAsia="en-US"/>
              </w:rPr>
              <w:t>Oranı</w:t>
            </w:r>
            <w:proofErr w:type="spellEnd"/>
            <w:r w:rsidRPr="00FF1B59">
              <w:rPr>
                <w:rFonts w:ascii="Arial" w:hAnsi="Arial" w:cs="Arial"/>
                <w:b/>
                <w:iCs/>
                <w:color w:val="000000" w:themeColor="text1"/>
                <w:sz w:val="18"/>
                <w:szCs w:val="18"/>
                <w:lang w:val="en-US" w:eastAsia="en-US"/>
              </w:rPr>
              <w:t xml:space="preserve"> (%) </w:t>
            </w:r>
          </w:p>
        </w:tc>
        <w:tc>
          <w:tcPr>
            <w:tcW w:w="797" w:type="pct"/>
            <w:tcBorders>
              <w:top w:val="single" w:sz="4" w:space="0" w:color="auto"/>
              <w:left w:val="nil"/>
              <w:bottom w:val="single" w:sz="4" w:space="0" w:color="auto"/>
              <w:right w:val="nil"/>
            </w:tcBorders>
            <w:tcMar>
              <w:top w:w="15" w:type="dxa"/>
              <w:left w:w="15" w:type="dxa"/>
              <w:bottom w:w="0" w:type="dxa"/>
              <w:right w:w="15" w:type="dxa"/>
            </w:tcMar>
            <w:vAlign w:val="bottom"/>
            <w:hideMark/>
          </w:tcPr>
          <w:p w14:paraId="1015F60D" w14:textId="77777777" w:rsidR="00BA7D8B" w:rsidRPr="00FF1B59" w:rsidRDefault="00BA7D8B" w:rsidP="00BA7D8B">
            <w:pPr>
              <w:jc w:val="center"/>
              <w:rPr>
                <w:rFonts w:ascii="Arial" w:eastAsia="Arial Unicode MS" w:hAnsi="Arial" w:cs="Arial"/>
                <w:b/>
                <w:iCs/>
                <w:color w:val="000000" w:themeColor="text1"/>
                <w:sz w:val="18"/>
                <w:szCs w:val="18"/>
                <w:lang w:val="en-US" w:eastAsia="en-US"/>
              </w:rPr>
            </w:pPr>
            <w:proofErr w:type="spellStart"/>
            <w:r w:rsidRPr="00FF1B59">
              <w:rPr>
                <w:rFonts w:ascii="Arial" w:hAnsi="Arial" w:cs="Arial"/>
                <w:b/>
                <w:iCs/>
                <w:color w:val="000000" w:themeColor="text1"/>
                <w:sz w:val="18"/>
                <w:szCs w:val="18"/>
                <w:lang w:val="en-US" w:eastAsia="en-US"/>
              </w:rPr>
              <w:t>Diğer</w:t>
            </w:r>
            <w:proofErr w:type="spellEnd"/>
            <w:r w:rsidRPr="00FF1B59">
              <w:rPr>
                <w:rFonts w:ascii="Arial" w:hAnsi="Arial" w:cs="Arial"/>
                <w:b/>
                <w:iCs/>
                <w:color w:val="000000" w:themeColor="text1"/>
                <w:sz w:val="18"/>
                <w:szCs w:val="18"/>
                <w:lang w:val="en-US" w:eastAsia="en-US"/>
              </w:rPr>
              <w:t xml:space="preserve"> </w:t>
            </w:r>
            <w:proofErr w:type="spellStart"/>
            <w:r w:rsidRPr="00FF1B59">
              <w:rPr>
                <w:rFonts w:ascii="Arial" w:hAnsi="Arial" w:cs="Arial"/>
                <w:b/>
                <w:iCs/>
                <w:color w:val="000000" w:themeColor="text1"/>
                <w:sz w:val="18"/>
                <w:szCs w:val="18"/>
                <w:lang w:val="en-US" w:eastAsia="en-US"/>
              </w:rPr>
              <w:t>Ortakların</w:t>
            </w:r>
            <w:proofErr w:type="spellEnd"/>
            <w:r w:rsidRPr="00FF1B59">
              <w:rPr>
                <w:rFonts w:ascii="Arial" w:hAnsi="Arial" w:cs="Arial"/>
                <w:b/>
                <w:iCs/>
                <w:color w:val="000000" w:themeColor="text1"/>
                <w:sz w:val="18"/>
                <w:szCs w:val="18"/>
                <w:lang w:val="en-US" w:eastAsia="en-US"/>
              </w:rPr>
              <w:t xml:space="preserve"> Pay </w:t>
            </w:r>
            <w:proofErr w:type="spellStart"/>
            <w:r w:rsidRPr="00FF1B59">
              <w:rPr>
                <w:rFonts w:ascii="Arial" w:hAnsi="Arial" w:cs="Arial"/>
                <w:b/>
                <w:iCs/>
                <w:color w:val="000000" w:themeColor="text1"/>
                <w:sz w:val="18"/>
                <w:szCs w:val="18"/>
                <w:lang w:val="en-US" w:eastAsia="en-US"/>
              </w:rPr>
              <w:t>Oranı</w:t>
            </w:r>
            <w:proofErr w:type="spellEnd"/>
            <w:r w:rsidRPr="00FF1B59">
              <w:rPr>
                <w:rFonts w:ascii="Arial" w:hAnsi="Arial" w:cs="Arial"/>
                <w:b/>
                <w:iCs/>
                <w:color w:val="000000" w:themeColor="text1"/>
                <w:sz w:val="18"/>
                <w:szCs w:val="18"/>
                <w:lang w:val="en-US" w:eastAsia="en-US"/>
              </w:rPr>
              <w:t xml:space="preserve"> (%) </w:t>
            </w:r>
          </w:p>
        </w:tc>
      </w:tr>
      <w:tr w:rsidR="00BA7D8B" w:rsidRPr="00FF1B59" w14:paraId="48D5D6AB" w14:textId="77777777" w:rsidTr="003F4CF1">
        <w:trPr>
          <w:trHeight w:val="20"/>
        </w:trPr>
        <w:tc>
          <w:tcPr>
            <w:tcW w:w="1799" w:type="pct"/>
            <w:tcBorders>
              <w:top w:val="single" w:sz="4" w:space="0" w:color="auto"/>
              <w:left w:val="nil"/>
              <w:bottom w:val="nil"/>
              <w:right w:val="nil"/>
            </w:tcBorders>
            <w:noWrap/>
            <w:tcMar>
              <w:top w:w="15" w:type="dxa"/>
              <w:left w:w="15" w:type="dxa"/>
              <w:bottom w:w="0" w:type="dxa"/>
              <w:right w:w="15" w:type="dxa"/>
            </w:tcMar>
            <w:vAlign w:val="bottom"/>
          </w:tcPr>
          <w:p w14:paraId="7D8265BA" w14:textId="77777777" w:rsidR="00BA7D8B" w:rsidRPr="00FF1B59" w:rsidRDefault="00BA7D8B" w:rsidP="00BA7D8B">
            <w:pPr>
              <w:jc w:val="both"/>
              <w:rPr>
                <w:rFonts w:ascii="Arial" w:hAnsi="Arial" w:cs="Arial"/>
                <w:b/>
                <w:iCs/>
                <w:color w:val="000000" w:themeColor="text1"/>
                <w:sz w:val="18"/>
                <w:szCs w:val="18"/>
                <w:lang w:val="en-US" w:eastAsia="en-US"/>
              </w:rPr>
            </w:pPr>
          </w:p>
        </w:tc>
        <w:tc>
          <w:tcPr>
            <w:tcW w:w="853" w:type="pct"/>
            <w:tcBorders>
              <w:top w:val="single" w:sz="4" w:space="0" w:color="auto"/>
              <w:left w:val="nil"/>
              <w:bottom w:val="nil"/>
              <w:right w:val="nil"/>
            </w:tcBorders>
            <w:tcMar>
              <w:top w:w="15" w:type="dxa"/>
              <w:left w:w="15" w:type="dxa"/>
              <w:bottom w:w="0" w:type="dxa"/>
              <w:right w:w="15" w:type="dxa"/>
            </w:tcMar>
            <w:vAlign w:val="bottom"/>
          </w:tcPr>
          <w:p w14:paraId="0E857E0B" w14:textId="77777777" w:rsidR="00BA7D8B" w:rsidRPr="00FF1B59" w:rsidRDefault="00BA7D8B" w:rsidP="00BA7D8B">
            <w:pPr>
              <w:jc w:val="center"/>
              <w:rPr>
                <w:rFonts w:ascii="Arial" w:hAnsi="Arial" w:cs="Arial"/>
                <w:b/>
                <w:iCs/>
                <w:color w:val="000000" w:themeColor="text1"/>
                <w:sz w:val="18"/>
                <w:szCs w:val="18"/>
                <w:lang w:val="en-US" w:eastAsia="en-US"/>
              </w:rPr>
            </w:pPr>
          </w:p>
        </w:tc>
        <w:tc>
          <w:tcPr>
            <w:tcW w:w="1551" w:type="pct"/>
            <w:tcBorders>
              <w:top w:val="single" w:sz="4" w:space="0" w:color="auto"/>
              <w:left w:val="nil"/>
              <w:bottom w:val="nil"/>
              <w:right w:val="nil"/>
            </w:tcBorders>
            <w:noWrap/>
            <w:tcMar>
              <w:top w:w="15" w:type="dxa"/>
              <w:left w:w="15" w:type="dxa"/>
              <w:bottom w:w="0" w:type="dxa"/>
              <w:right w:w="15" w:type="dxa"/>
            </w:tcMar>
            <w:vAlign w:val="bottom"/>
          </w:tcPr>
          <w:p w14:paraId="32412E02" w14:textId="77777777" w:rsidR="00BA7D8B" w:rsidRPr="00FF1B59" w:rsidRDefault="00BA7D8B" w:rsidP="00BA7D8B">
            <w:pPr>
              <w:jc w:val="center"/>
              <w:rPr>
                <w:rFonts w:ascii="Arial" w:hAnsi="Arial" w:cs="Arial"/>
                <w:b/>
                <w:iCs/>
                <w:color w:val="000000" w:themeColor="text1"/>
                <w:sz w:val="18"/>
                <w:szCs w:val="18"/>
                <w:lang w:val="en-US" w:eastAsia="en-US"/>
              </w:rPr>
            </w:pPr>
          </w:p>
        </w:tc>
        <w:tc>
          <w:tcPr>
            <w:tcW w:w="797" w:type="pct"/>
            <w:tcBorders>
              <w:top w:val="single" w:sz="4" w:space="0" w:color="auto"/>
              <w:left w:val="nil"/>
              <w:bottom w:val="nil"/>
              <w:right w:val="nil"/>
            </w:tcBorders>
            <w:tcMar>
              <w:top w:w="15" w:type="dxa"/>
              <w:left w:w="15" w:type="dxa"/>
              <w:bottom w:w="0" w:type="dxa"/>
              <w:right w:w="15" w:type="dxa"/>
            </w:tcMar>
            <w:vAlign w:val="bottom"/>
          </w:tcPr>
          <w:p w14:paraId="098EDD8B" w14:textId="77777777" w:rsidR="00BA7D8B" w:rsidRPr="00FF1B59" w:rsidRDefault="00BA7D8B" w:rsidP="00BA7D8B">
            <w:pPr>
              <w:jc w:val="center"/>
              <w:rPr>
                <w:rFonts w:ascii="Arial" w:hAnsi="Arial" w:cs="Arial"/>
                <w:b/>
                <w:iCs/>
                <w:color w:val="000000" w:themeColor="text1"/>
                <w:sz w:val="18"/>
                <w:szCs w:val="18"/>
                <w:lang w:val="en-US" w:eastAsia="en-US"/>
              </w:rPr>
            </w:pPr>
          </w:p>
        </w:tc>
      </w:tr>
      <w:tr w:rsidR="00BA7D8B" w:rsidRPr="00FF1B59" w14:paraId="115F246B" w14:textId="77777777" w:rsidTr="003F4CF1">
        <w:trPr>
          <w:trHeight w:val="20"/>
        </w:trPr>
        <w:tc>
          <w:tcPr>
            <w:tcW w:w="1799" w:type="pct"/>
            <w:noWrap/>
            <w:tcMar>
              <w:top w:w="15" w:type="dxa"/>
              <w:left w:w="15" w:type="dxa"/>
              <w:bottom w:w="0" w:type="dxa"/>
              <w:right w:w="15" w:type="dxa"/>
            </w:tcMar>
            <w:vAlign w:val="bottom"/>
            <w:hideMark/>
          </w:tcPr>
          <w:p w14:paraId="4E99284D" w14:textId="77777777" w:rsidR="00BA7D8B" w:rsidRPr="00FF1B59" w:rsidRDefault="00BA7D8B" w:rsidP="00BA7D8B">
            <w:pPr>
              <w:jc w:val="both"/>
              <w:rPr>
                <w:rFonts w:ascii="Arial" w:hAnsi="Arial" w:cs="Arial"/>
                <w:color w:val="000000" w:themeColor="text1"/>
                <w:sz w:val="18"/>
                <w:szCs w:val="18"/>
                <w:lang w:val="en-US" w:eastAsia="en-US"/>
              </w:rPr>
            </w:pPr>
            <w:proofErr w:type="spellStart"/>
            <w:r w:rsidRPr="00FF1B59">
              <w:rPr>
                <w:rFonts w:ascii="Arial" w:hAnsi="Arial" w:cs="Arial"/>
                <w:color w:val="000000" w:themeColor="text1"/>
                <w:sz w:val="18"/>
                <w:szCs w:val="18"/>
                <w:lang w:val="en-US" w:eastAsia="en-US"/>
              </w:rPr>
              <w:t>Katılım</w:t>
            </w:r>
            <w:proofErr w:type="spellEnd"/>
            <w:r w:rsidRPr="00FF1B59">
              <w:rPr>
                <w:rFonts w:ascii="Arial" w:hAnsi="Arial" w:cs="Arial"/>
                <w:color w:val="000000" w:themeColor="text1"/>
                <w:sz w:val="18"/>
                <w:szCs w:val="18"/>
                <w:lang w:val="en-US" w:eastAsia="en-US"/>
              </w:rPr>
              <w:t xml:space="preserve"> Finans </w:t>
            </w:r>
            <w:proofErr w:type="spellStart"/>
            <w:r w:rsidRPr="00FF1B59">
              <w:rPr>
                <w:rFonts w:ascii="Arial" w:hAnsi="Arial" w:cs="Arial"/>
                <w:color w:val="000000" w:themeColor="text1"/>
                <w:sz w:val="18"/>
                <w:szCs w:val="18"/>
                <w:lang w:val="en-US" w:eastAsia="en-US"/>
              </w:rPr>
              <w:t>Kefalet</w:t>
            </w:r>
            <w:proofErr w:type="spellEnd"/>
            <w:r w:rsidRPr="00FF1B59">
              <w:rPr>
                <w:rFonts w:ascii="Arial" w:hAnsi="Arial" w:cs="Arial"/>
                <w:color w:val="000000" w:themeColor="text1"/>
                <w:sz w:val="18"/>
                <w:szCs w:val="18"/>
                <w:lang w:val="en-US" w:eastAsia="en-US"/>
              </w:rPr>
              <w:t xml:space="preserve"> A.Ş.</w:t>
            </w:r>
          </w:p>
        </w:tc>
        <w:tc>
          <w:tcPr>
            <w:tcW w:w="853" w:type="pct"/>
            <w:tcMar>
              <w:top w:w="15" w:type="dxa"/>
              <w:left w:w="15" w:type="dxa"/>
              <w:bottom w:w="0" w:type="dxa"/>
              <w:right w:w="15" w:type="dxa"/>
            </w:tcMar>
            <w:vAlign w:val="bottom"/>
            <w:hideMark/>
          </w:tcPr>
          <w:p w14:paraId="64ABE511" w14:textId="77777777" w:rsidR="00BA7D8B" w:rsidRPr="00FF1B59" w:rsidRDefault="00BA7D8B" w:rsidP="00BA7D8B">
            <w:pPr>
              <w:jc w:val="center"/>
              <w:rPr>
                <w:rFonts w:ascii="Arial" w:eastAsia="Arial Unicode MS" w:hAnsi="Arial" w:cs="Arial"/>
                <w:iCs/>
                <w:color w:val="000000" w:themeColor="text1"/>
                <w:sz w:val="18"/>
                <w:szCs w:val="18"/>
                <w:lang w:val="en-US" w:eastAsia="en-US"/>
              </w:rPr>
            </w:pPr>
            <w:r w:rsidRPr="00FF1B59">
              <w:rPr>
                <w:rFonts w:ascii="Arial" w:hAnsi="Arial" w:cs="Arial"/>
                <w:color w:val="000000" w:themeColor="text1"/>
                <w:sz w:val="18"/>
                <w:szCs w:val="18"/>
                <w:lang w:val="en-US" w:eastAsia="en-US"/>
              </w:rPr>
              <w:t>İstanbul/Türkiye</w:t>
            </w:r>
          </w:p>
        </w:tc>
        <w:tc>
          <w:tcPr>
            <w:tcW w:w="1551" w:type="pct"/>
            <w:noWrap/>
            <w:tcMar>
              <w:top w:w="15" w:type="dxa"/>
              <w:left w:w="15" w:type="dxa"/>
              <w:bottom w:w="0" w:type="dxa"/>
              <w:right w:w="15" w:type="dxa"/>
            </w:tcMar>
            <w:vAlign w:val="bottom"/>
            <w:hideMark/>
          </w:tcPr>
          <w:p w14:paraId="317FA7E0" w14:textId="77777777" w:rsidR="00BA7D8B" w:rsidRPr="00FF1B59" w:rsidRDefault="00BA7D8B" w:rsidP="00BA7D8B">
            <w:pPr>
              <w:jc w:val="center"/>
              <w:rPr>
                <w:rFonts w:ascii="Arial" w:eastAsia="Arial Unicode MS" w:hAnsi="Arial" w:cs="Arial"/>
                <w:iCs/>
                <w:color w:val="000000" w:themeColor="text1"/>
                <w:sz w:val="18"/>
                <w:szCs w:val="18"/>
                <w:lang w:val="en-US" w:eastAsia="en-US"/>
              </w:rPr>
            </w:pPr>
            <w:r w:rsidRPr="00FF1B59">
              <w:rPr>
                <w:rFonts w:ascii="Arial" w:eastAsia="Arial Unicode MS" w:hAnsi="Arial" w:cs="Arial"/>
                <w:iCs/>
                <w:color w:val="000000" w:themeColor="text1"/>
                <w:sz w:val="18"/>
                <w:szCs w:val="18"/>
                <w:lang w:val="en-US" w:eastAsia="en-US"/>
              </w:rPr>
              <w:t>%15</w:t>
            </w:r>
          </w:p>
        </w:tc>
        <w:tc>
          <w:tcPr>
            <w:tcW w:w="797" w:type="pct"/>
            <w:noWrap/>
            <w:tcMar>
              <w:top w:w="15" w:type="dxa"/>
              <w:left w:w="15" w:type="dxa"/>
              <w:bottom w:w="0" w:type="dxa"/>
              <w:right w:w="15" w:type="dxa"/>
            </w:tcMar>
            <w:vAlign w:val="bottom"/>
            <w:hideMark/>
          </w:tcPr>
          <w:p w14:paraId="09580908" w14:textId="77777777" w:rsidR="00BA7D8B" w:rsidRPr="00FF1B59" w:rsidRDefault="00BA7D8B" w:rsidP="00BA7D8B">
            <w:pPr>
              <w:jc w:val="center"/>
              <w:rPr>
                <w:rFonts w:ascii="Arial" w:eastAsia="Arial Unicode MS" w:hAnsi="Arial" w:cs="Arial"/>
                <w:iCs/>
                <w:color w:val="000000" w:themeColor="text1"/>
                <w:sz w:val="18"/>
                <w:szCs w:val="18"/>
                <w:lang w:val="en-US" w:eastAsia="en-US"/>
              </w:rPr>
            </w:pPr>
            <w:r w:rsidRPr="00FF1B59">
              <w:rPr>
                <w:rFonts w:ascii="Arial" w:eastAsia="Arial Unicode MS" w:hAnsi="Arial" w:cs="Arial"/>
                <w:iCs/>
                <w:color w:val="000000" w:themeColor="text1"/>
                <w:sz w:val="18"/>
                <w:szCs w:val="18"/>
                <w:lang w:val="en-US" w:eastAsia="en-US"/>
              </w:rPr>
              <w:t>%85</w:t>
            </w:r>
          </w:p>
        </w:tc>
      </w:tr>
      <w:tr w:rsidR="00BA7D8B" w:rsidRPr="00FF1B59" w14:paraId="67CBA84D" w14:textId="77777777" w:rsidTr="003F4CF1">
        <w:trPr>
          <w:trHeight w:val="20"/>
        </w:trPr>
        <w:tc>
          <w:tcPr>
            <w:tcW w:w="1799" w:type="pct"/>
            <w:tcBorders>
              <w:top w:val="nil"/>
              <w:left w:val="nil"/>
              <w:bottom w:val="single" w:sz="4" w:space="0" w:color="auto"/>
              <w:right w:val="nil"/>
            </w:tcBorders>
            <w:noWrap/>
            <w:tcMar>
              <w:top w:w="15" w:type="dxa"/>
              <w:left w:w="15" w:type="dxa"/>
              <w:bottom w:w="0" w:type="dxa"/>
              <w:right w:w="15" w:type="dxa"/>
            </w:tcMar>
            <w:vAlign w:val="bottom"/>
          </w:tcPr>
          <w:p w14:paraId="0A04CC4E" w14:textId="77777777" w:rsidR="00BA7D8B" w:rsidRPr="00FF1B59" w:rsidRDefault="00BA7D8B" w:rsidP="00BA7D8B">
            <w:pPr>
              <w:jc w:val="both"/>
              <w:rPr>
                <w:rFonts w:ascii="Arial" w:hAnsi="Arial" w:cs="Arial"/>
                <w:color w:val="000000" w:themeColor="text1"/>
                <w:sz w:val="18"/>
                <w:szCs w:val="18"/>
                <w:lang w:val="en-US" w:eastAsia="en-US"/>
              </w:rPr>
            </w:pPr>
          </w:p>
        </w:tc>
        <w:tc>
          <w:tcPr>
            <w:tcW w:w="853" w:type="pct"/>
            <w:tcBorders>
              <w:top w:val="nil"/>
              <w:left w:val="nil"/>
              <w:bottom w:val="single" w:sz="4" w:space="0" w:color="auto"/>
              <w:right w:val="nil"/>
            </w:tcBorders>
            <w:tcMar>
              <w:top w:w="15" w:type="dxa"/>
              <w:left w:w="15" w:type="dxa"/>
              <w:bottom w:w="0" w:type="dxa"/>
              <w:right w:w="15" w:type="dxa"/>
            </w:tcMar>
            <w:vAlign w:val="bottom"/>
          </w:tcPr>
          <w:p w14:paraId="751E7EFC" w14:textId="77777777" w:rsidR="00BA7D8B" w:rsidRPr="00FF1B59" w:rsidRDefault="00BA7D8B" w:rsidP="00BA7D8B">
            <w:pPr>
              <w:rPr>
                <w:rFonts w:ascii="Arial" w:hAnsi="Arial" w:cs="Arial"/>
                <w:color w:val="000000" w:themeColor="text1"/>
                <w:sz w:val="18"/>
                <w:szCs w:val="18"/>
                <w:lang w:val="en-US" w:eastAsia="en-US"/>
              </w:rPr>
            </w:pPr>
          </w:p>
        </w:tc>
        <w:tc>
          <w:tcPr>
            <w:tcW w:w="1551" w:type="pct"/>
            <w:tcBorders>
              <w:top w:val="nil"/>
              <w:left w:val="nil"/>
              <w:bottom w:val="single" w:sz="4" w:space="0" w:color="auto"/>
              <w:right w:val="nil"/>
            </w:tcBorders>
            <w:noWrap/>
            <w:tcMar>
              <w:top w:w="15" w:type="dxa"/>
              <w:left w:w="15" w:type="dxa"/>
              <w:bottom w:w="0" w:type="dxa"/>
              <w:right w:w="15" w:type="dxa"/>
            </w:tcMar>
            <w:vAlign w:val="bottom"/>
          </w:tcPr>
          <w:p w14:paraId="2DFA81A9" w14:textId="77777777" w:rsidR="00BA7D8B" w:rsidRPr="00FF1B59" w:rsidRDefault="00BA7D8B" w:rsidP="00BA7D8B">
            <w:pPr>
              <w:jc w:val="center"/>
              <w:rPr>
                <w:rFonts w:ascii="Arial" w:eastAsia="Arial Unicode MS" w:hAnsi="Arial" w:cs="Arial"/>
                <w:iCs/>
                <w:color w:val="000000" w:themeColor="text1"/>
                <w:sz w:val="18"/>
                <w:szCs w:val="18"/>
                <w:lang w:val="en-US" w:eastAsia="en-US"/>
              </w:rPr>
            </w:pPr>
          </w:p>
        </w:tc>
        <w:tc>
          <w:tcPr>
            <w:tcW w:w="797" w:type="pct"/>
            <w:tcBorders>
              <w:top w:val="nil"/>
              <w:left w:val="nil"/>
              <w:bottom w:val="single" w:sz="4" w:space="0" w:color="auto"/>
              <w:right w:val="nil"/>
            </w:tcBorders>
            <w:noWrap/>
            <w:tcMar>
              <w:top w:w="15" w:type="dxa"/>
              <w:left w:w="15" w:type="dxa"/>
              <w:bottom w:w="0" w:type="dxa"/>
              <w:right w:w="15" w:type="dxa"/>
            </w:tcMar>
            <w:vAlign w:val="bottom"/>
          </w:tcPr>
          <w:p w14:paraId="7E4CEA76" w14:textId="77777777" w:rsidR="00BA7D8B" w:rsidRPr="00FF1B59" w:rsidRDefault="00BA7D8B" w:rsidP="00BA7D8B">
            <w:pPr>
              <w:jc w:val="center"/>
              <w:rPr>
                <w:rFonts w:ascii="Arial" w:eastAsia="Arial Unicode MS" w:hAnsi="Arial" w:cs="Arial"/>
                <w:iCs/>
                <w:color w:val="000000" w:themeColor="text1"/>
                <w:sz w:val="18"/>
                <w:szCs w:val="18"/>
                <w:lang w:val="en-US" w:eastAsia="en-US"/>
              </w:rPr>
            </w:pPr>
          </w:p>
        </w:tc>
      </w:tr>
    </w:tbl>
    <w:p w14:paraId="0B04807F" w14:textId="77777777" w:rsidR="00136C29" w:rsidRPr="00FF1B59" w:rsidRDefault="0054571C" w:rsidP="00B504E7">
      <w:pPr>
        <w:spacing w:before="60" w:after="60"/>
        <w:ind w:left="-426"/>
        <w:jc w:val="both"/>
        <w:rPr>
          <w:rFonts w:ascii="Arial" w:hAnsi="Arial" w:cs="Arial"/>
          <w:b/>
          <w:sz w:val="20"/>
          <w:szCs w:val="20"/>
        </w:rPr>
      </w:pPr>
      <w:proofErr w:type="gramStart"/>
      <w:r w:rsidRPr="00FF1B59">
        <w:rPr>
          <w:rFonts w:ascii="Arial" w:hAnsi="Arial" w:cs="Arial"/>
          <w:b/>
          <w:sz w:val="20"/>
          <w:szCs w:val="20"/>
        </w:rPr>
        <w:t>a</w:t>
      </w:r>
      <w:proofErr w:type="gramEnd"/>
      <w:r w:rsidRPr="00FF1B59">
        <w:rPr>
          <w:rFonts w:ascii="Arial" w:hAnsi="Arial" w:cs="Arial"/>
          <w:b/>
          <w:sz w:val="20"/>
          <w:szCs w:val="20"/>
        </w:rPr>
        <w:t>2.</w:t>
      </w:r>
      <w:r w:rsidR="008068AA" w:rsidRPr="00FF1B59">
        <w:rPr>
          <w:rFonts w:ascii="Arial" w:hAnsi="Arial" w:cs="Arial"/>
          <w:b/>
          <w:sz w:val="20"/>
          <w:szCs w:val="20"/>
        </w:rPr>
        <w:tab/>
      </w:r>
      <w:proofErr w:type="gramStart"/>
      <w:r w:rsidR="00136C29" w:rsidRPr="00FF1B59">
        <w:rPr>
          <w:rFonts w:ascii="Arial" w:hAnsi="Arial" w:cs="Arial"/>
          <w:b/>
          <w:sz w:val="20"/>
          <w:szCs w:val="20"/>
        </w:rPr>
        <w:t>Konsolide edilen</w:t>
      </w:r>
      <w:proofErr w:type="gramEnd"/>
      <w:r w:rsidR="00136C29" w:rsidRPr="00FF1B59">
        <w:rPr>
          <w:rFonts w:ascii="Arial" w:hAnsi="Arial" w:cs="Arial"/>
          <w:b/>
          <w:sz w:val="20"/>
          <w:szCs w:val="20"/>
        </w:rPr>
        <w:t xml:space="preserve"> iştiraklere ilişkin bilgiler:</w:t>
      </w:r>
    </w:p>
    <w:p w14:paraId="46C2388A" w14:textId="6BCA31E6" w:rsidR="00B2087D" w:rsidRPr="00FF1B59" w:rsidRDefault="00B2087D" w:rsidP="001578DE">
      <w:pPr>
        <w:spacing w:after="60"/>
        <w:jc w:val="both"/>
        <w:rPr>
          <w:rFonts w:ascii="Arial" w:hAnsi="Arial" w:cs="Arial"/>
          <w:sz w:val="20"/>
          <w:szCs w:val="20"/>
        </w:rPr>
      </w:pPr>
      <w:r w:rsidRPr="005679BA">
        <w:rPr>
          <w:rFonts w:ascii="Arial" w:hAnsi="Arial" w:cs="Arial"/>
          <w:sz w:val="20"/>
          <w:szCs w:val="20"/>
        </w:rPr>
        <w:t>Bulunmamaktadır (31 Aralık 202</w:t>
      </w:r>
      <w:r w:rsidR="000F735A" w:rsidRPr="005679BA">
        <w:rPr>
          <w:rFonts w:ascii="Arial" w:hAnsi="Arial" w:cs="Arial"/>
          <w:sz w:val="20"/>
          <w:szCs w:val="20"/>
        </w:rPr>
        <w:t>4</w:t>
      </w:r>
      <w:r w:rsidRPr="005679BA">
        <w:rPr>
          <w:rFonts w:ascii="Arial" w:hAnsi="Arial" w:cs="Arial"/>
          <w:sz w:val="20"/>
          <w:szCs w:val="20"/>
        </w:rPr>
        <w:t>: Bulunmamaktadır).</w:t>
      </w:r>
    </w:p>
    <w:p w14:paraId="23FFED03" w14:textId="77777777" w:rsidR="00183A10" w:rsidRPr="00FF1B59" w:rsidRDefault="0054571C" w:rsidP="00E4636E">
      <w:pPr>
        <w:autoSpaceDE w:val="0"/>
        <w:autoSpaceDN w:val="0"/>
        <w:adjustRightInd w:val="0"/>
        <w:spacing w:before="120"/>
        <w:ind w:left="-426"/>
        <w:jc w:val="both"/>
        <w:rPr>
          <w:rFonts w:ascii="Arial" w:hAnsi="Arial" w:cs="Arial"/>
          <w:b/>
          <w:sz w:val="20"/>
          <w:szCs w:val="20"/>
        </w:rPr>
      </w:pPr>
      <w:r w:rsidRPr="00FF1B59">
        <w:rPr>
          <w:rFonts w:ascii="Arial" w:hAnsi="Arial" w:cs="Arial"/>
          <w:b/>
          <w:sz w:val="20"/>
          <w:szCs w:val="20"/>
        </w:rPr>
        <w:t>b.</w:t>
      </w:r>
      <w:r w:rsidR="00183A10" w:rsidRPr="00FF1B59">
        <w:rPr>
          <w:rFonts w:ascii="Arial" w:hAnsi="Arial" w:cs="Arial"/>
          <w:b/>
          <w:sz w:val="20"/>
          <w:szCs w:val="20"/>
        </w:rPr>
        <w:tab/>
        <w:t>Bağlı ortak</w:t>
      </w:r>
      <w:r w:rsidR="006E4A78" w:rsidRPr="00FF1B59">
        <w:rPr>
          <w:rFonts w:ascii="Arial" w:hAnsi="Arial" w:cs="Arial"/>
          <w:b/>
          <w:sz w:val="20"/>
          <w:szCs w:val="20"/>
        </w:rPr>
        <w:t>lıklara ilişkin bilgiler (net):</w:t>
      </w:r>
    </w:p>
    <w:p w14:paraId="2C344EA1" w14:textId="77777777" w:rsidR="00934678" w:rsidRPr="00FF1B59" w:rsidRDefault="0054571C" w:rsidP="00E4636E">
      <w:pPr>
        <w:spacing w:before="120"/>
        <w:ind w:left="-426"/>
        <w:jc w:val="both"/>
        <w:rPr>
          <w:rFonts w:ascii="Arial" w:hAnsi="Arial" w:cs="Arial"/>
          <w:b/>
          <w:sz w:val="20"/>
          <w:szCs w:val="20"/>
        </w:rPr>
      </w:pPr>
      <w:proofErr w:type="gramStart"/>
      <w:r w:rsidRPr="00FF1B59">
        <w:rPr>
          <w:rFonts w:ascii="Arial" w:hAnsi="Arial" w:cs="Arial"/>
          <w:b/>
          <w:sz w:val="20"/>
          <w:szCs w:val="20"/>
        </w:rPr>
        <w:t>b</w:t>
      </w:r>
      <w:proofErr w:type="gramEnd"/>
      <w:r w:rsidRPr="00FF1B59">
        <w:rPr>
          <w:rFonts w:ascii="Arial" w:hAnsi="Arial" w:cs="Arial"/>
          <w:b/>
          <w:sz w:val="20"/>
          <w:szCs w:val="20"/>
        </w:rPr>
        <w:t>1.</w:t>
      </w:r>
      <w:r w:rsidR="008068AA" w:rsidRPr="00FF1B59">
        <w:rPr>
          <w:rFonts w:ascii="Arial" w:hAnsi="Arial" w:cs="Arial"/>
          <w:b/>
          <w:sz w:val="20"/>
          <w:szCs w:val="20"/>
        </w:rPr>
        <w:tab/>
      </w:r>
      <w:proofErr w:type="gramStart"/>
      <w:r w:rsidR="00934678" w:rsidRPr="00FF1B59">
        <w:rPr>
          <w:rFonts w:ascii="Arial" w:hAnsi="Arial" w:cs="Arial"/>
          <w:b/>
          <w:sz w:val="20"/>
          <w:szCs w:val="20"/>
        </w:rPr>
        <w:t>Konsolide edilmeyen</w:t>
      </w:r>
      <w:proofErr w:type="gramEnd"/>
      <w:r w:rsidR="00934678" w:rsidRPr="00FF1B59">
        <w:rPr>
          <w:rFonts w:ascii="Arial" w:hAnsi="Arial" w:cs="Arial"/>
          <w:b/>
          <w:sz w:val="20"/>
          <w:szCs w:val="20"/>
        </w:rPr>
        <w:t xml:space="preserve"> </w:t>
      </w:r>
      <w:r w:rsidR="00A200EE" w:rsidRPr="00FF1B59">
        <w:rPr>
          <w:rFonts w:ascii="Arial" w:hAnsi="Arial" w:cs="Arial"/>
          <w:b/>
          <w:sz w:val="20"/>
          <w:szCs w:val="20"/>
        </w:rPr>
        <w:t>mali olmayan</w:t>
      </w:r>
      <w:r w:rsidR="00AE439B" w:rsidRPr="00FF1B59">
        <w:rPr>
          <w:rFonts w:ascii="Arial" w:hAnsi="Arial" w:cs="Arial"/>
          <w:b/>
          <w:sz w:val="20"/>
          <w:szCs w:val="20"/>
        </w:rPr>
        <w:t xml:space="preserve"> bağlı</w:t>
      </w:r>
      <w:r w:rsidR="00A200EE" w:rsidRPr="00FF1B59">
        <w:rPr>
          <w:rFonts w:ascii="Arial" w:hAnsi="Arial" w:cs="Arial"/>
          <w:b/>
          <w:sz w:val="20"/>
          <w:szCs w:val="20"/>
        </w:rPr>
        <w:t xml:space="preserve"> </w:t>
      </w:r>
      <w:r w:rsidR="00743F31" w:rsidRPr="00FF1B59">
        <w:rPr>
          <w:rFonts w:ascii="Arial" w:hAnsi="Arial" w:cs="Arial"/>
          <w:b/>
          <w:sz w:val="20"/>
          <w:szCs w:val="20"/>
        </w:rPr>
        <w:t>ortaklıklara</w:t>
      </w:r>
      <w:r w:rsidR="00934678" w:rsidRPr="00FF1B59">
        <w:rPr>
          <w:rFonts w:ascii="Arial" w:hAnsi="Arial" w:cs="Arial"/>
          <w:b/>
          <w:sz w:val="20"/>
          <w:szCs w:val="20"/>
        </w:rPr>
        <w:t xml:space="preserve"> ilişkin bilgiler:</w:t>
      </w:r>
    </w:p>
    <w:p w14:paraId="6DB9355A" w14:textId="6CA2F207" w:rsidR="00D814C8" w:rsidRPr="00FF1B59" w:rsidRDefault="00D814C8" w:rsidP="00E4636E">
      <w:pPr>
        <w:spacing w:before="120"/>
        <w:jc w:val="both"/>
        <w:rPr>
          <w:rFonts w:ascii="Arial" w:hAnsi="Arial" w:cs="Arial"/>
          <w:sz w:val="20"/>
          <w:szCs w:val="20"/>
        </w:rPr>
      </w:pPr>
      <w:r w:rsidRPr="005679BA">
        <w:rPr>
          <w:rFonts w:ascii="Arial" w:hAnsi="Arial" w:cs="Arial"/>
          <w:sz w:val="20"/>
          <w:szCs w:val="20"/>
        </w:rPr>
        <w:t xml:space="preserve">Banka’nın bilanço tarihi itibarıyla </w:t>
      </w:r>
      <w:proofErr w:type="gramStart"/>
      <w:r w:rsidRPr="005679BA">
        <w:rPr>
          <w:rFonts w:ascii="Arial" w:hAnsi="Arial" w:cs="Arial"/>
          <w:sz w:val="20"/>
          <w:szCs w:val="20"/>
        </w:rPr>
        <w:t>konsolide edilmeyen</w:t>
      </w:r>
      <w:proofErr w:type="gramEnd"/>
      <w:r w:rsidR="001B4C60" w:rsidRPr="005679BA">
        <w:rPr>
          <w:rFonts w:ascii="Arial" w:hAnsi="Arial" w:cs="Arial"/>
          <w:sz w:val="20"/>
          <w:szCs w:val="20"/>
        </w:rPr>
        <w:t xml:space="preserve"> mali olmayan bağlı ortaklığı</w:t>
      </w:r>
      <w:r w:rsidRPr="005679BA">
        <w:rPr>
          <w:rFonts w:ascii="Arial" w:hAnsi="Arial" w:cs="Arial"/>
          <w:sz w:val="20"/>
          <w:szCs w:val="20"/>
        </w:rPr>
        <w:t xml:space="preserve"> bulunmamaktadır</w:t>
      </w:r>
      <w:r w:rsidR="00C34A9B" w:rsidRPr="005679BA">
        <w:rPr>
          <w:rFonts w:ascii="Arial" w:hAnsi="Arial" w:cs="Arial"/>
          <w:sz w:val="20"/>
          <w:szCs w:val="20"/>
        </w:rPr>
        <w:t xml:space="preserve"> </w:t>
      </w:r>
      <w:r w:rsidR="001F0B0B" w:rsidRPr="005679BA">
        <w:rPr>
          <w:rFonts w:ascii="Arial" w:hAnsi="Arial" w:cs="Arial"/>
          <w:sz w:val="20"/>
          <w:szCs w:val="20"/>
        </w:rPr>
        <w:t>(31 Aralık 202</w:t>
      </w:r>
      <w:r w:rsidR="00813B96" w:rsidRPr="005679BA">
        <w:rPr>
          <w:rFonts w:ascii="Arial" w:hAnsi="Arial" w:cs="Arial"/>
          <w:sz w:val="20"/>
          <w:szCs w:val="20"/>
        </w:rPr>
        <w:t>4</w:t>
      </w:r>
      <w:r w:rsidR="001F0B0B" w:rsidRPr="005679BA">
        <w:rPr>
          <w:rFonts w:ascii="Arial" w:hAnsi="Arial" w:cs="Arial"/>
          <w:sz w:val="20"/>
          <w:szCs w:val="20"/>
        </w:rPr>
        <w:t>: Bulunmamaktadır).</w:t>
      </w:r>
    </w:p>
    <w:p w14:paraId="7540A6BE" w14:textId="77777777" w:rsidR="00183A10" w:rsidRPr="00FF1B59" w:rsidRDefault="0054571C" w:rsidP="00E4636E">
      <w:pPr>
        <w:pStyle w:val="BodyTextIndent"/>
        <w:spacing w:before="120" w:after="60"/>
        <w:ind w:left="-426" w:right="30" w:firstLine="0"/>
        <w:rPr>
          <w:rFonts w:ascii="Arial" w:hAnsi="Arial" w:cs="Arial"/>
          <w:b/>
          <w:sz w:val="20"/>
          <w:szCs w:val="20"/>
        </w:rPr>
      </w:pPr>
      <w:proofErr w:type="gramStart"/>
      <w:r w:rsidRPr="00FF1B59">
        <w:rPr>
          <w:rFonts w:ascii="Arial" w:hAnsi="Arial" w:cs="Arial"/>
          <w:b/>
          <w:sz w:val="20"/>
          <w:szCs w:val="20"/>
        </w:rPr>
        <w:t>b</w:t>
      </w:r>
      <w:proofErr w:type="gramEnd"/>
      <w:r w:rsidRPr="00FF1B59">
        <w:rPr>
          <w:rFonts w:ascii="Arial" w:hAnsi="Arial" w:cs="Arial"/>
          <w:b/>
          <w:sz w:val="20"/>
          <w:szCs w:val="20"/>
        </w:rPr>
        <w:t>2.</w:t>
      </w:r>
      <w:r w:rsidR="008068AA" w:rsidRPr="00FF1B59">
        <w:rPr>
          <w:rFonts w:ascii="Arial" w:hAnsi="Arial" w:cs="Arial"/>
          <w:b/>
          <w:sz w:val="20"/>
          <w:szCs w:val="20"/>
        </w:rPr>
        <w:tab/>
      </w:r>
      <w:r w:rsidR="00CC1E09" w:rsidRPr="00FF1B59">
        <w:rPr>
          <w:rFonts w:ascii="Arial" w:hAnsi="Arial" w:cs="Arial"/>
          <w:b/>
          <w:sz w:val="20"/>
          <w:szCs w:val="20"/>
        </w:rPr>
        <w:t>B</w:t>
      </w:r>
      <w:r w:rsidR="00554E32" w:rsidRPr="00FF1B59">
        <w:rPr>
          <w:rFonts w:ascii="Arial" w:hAnsi="Arial" w:cs="Arial"/>
          <w:b/>
          <w:sz w:val="20"/>
          <w:szCs w:val="20"/>
        </w:rPr>
        <w:t>ağlı ortaklıklara i</w:t>
      </w:r>
      <w:r w:rsidR="002F1DA2" w:rsidRPr="00FF1B59">
        <w:rPr>
          <w:rFonts w:ascii="Arial" w:hAnsi="Arial" w:cs="Arial"/>
          <w:b/>
          <w:sz w:val="20"/>
          <w:szCs w:val="20"/>
        </w:rPr>
        <w:t>liş</w:t>
      </w:r>
      <w:r w:rsidR="00554E32" w:rsidRPr="00FF1B59">
        <w:rPr>
          <w:rFonts w:ascii="Arial" w:hAnsi="Arial" w:cs="Arial"/>
          <w:b/>
          <w:sz w:val="20"/>
          <w:szCs w:val="20"/>
        </w:rPr>
        <w:t>kin b</w:t>
      </w:r>
      <w:r w:rsidR="002F1DA2" w:rsidRPr="00FF1B59">
        <w:rPr>
          <w:rFonts w:ascii="Arial" w:hAnsi="Arial" w:cs="Arial"/>
          <w:b/>
          <w:sz w:val="20"/>
          <w:szCs w:val="20"/>
        </w:rPr>
        <w:t>ilgiler:</w:t>
      </w:r>
    </w:p>
    <w:p w14:paraId="4C49BA56" w14:textId="54C838C2" w:rsidR="0069652D" w:rsidRPr="00FF1B59" w:rsidRDefault="00E4636E" w:rsidP="00B504E7">
      <w:pPr>
        <w:ind w:left="28" w:right="30" w:hanging="28"/>
        <w:jc w:val="both"/>
        <w:rPr>
          <w:rFonts w:ascii="Arial" w:hAnsi="Arial" w:cs="Arial"/>
          <w:b/>
          <w:sz w:val="20"/>
          <w:szCs w:val="20"/>
        </w:rPr>
      </w:pPr>
      <w:r>
        <w:rPr>
          <w:rFonts w:ascii="Arial" w:hAnsi="Arial" w:cs="Arial"/>
          <w:color w:val="000000" w:themeColor="text1"/>
          <w:sz w:val="20"/>
          <w:szCs w:val="20"/>
        </w:rPr>
        <w:t xml:space="preserve"> </w:t>
      </w:r>
      <w:r w:rsidR="0069652D" w:rsidRPr="00FF1B59">
        <w:rPr>
          <w:rFonts w:ascii="Arial" w:hAnsi="Arial" w:cs="Arial"/>
          <w:color w:val="000000" w:themeColor="text1"/>
          <w:sz w:val="20"/>
          <w:szCs w:val="20"/>
        </w:rPr>
        <w:t>Bereket Varlık Kiralama A.Ş. ve Değer Varlık Kiralama A.Ş. Sermaye Piyasası Kurulu tarafından 1 Nisan 2010 tarihli ve 27539 sayılı Resmi Gazete’ de yayımlanan Seri:3</w:t>
      </w:r>
      <w:r w:rsidR="007F21C2" w:rsidRPr="00FF1B59">
        <w:rPr>
          <w:rFonts w:ascii="Arial" w:hAnsi="Arial" w:cs="Arial"/>
          <w:color w:val="000000" w:themeColor="text1"/>
          <w:sz w:val="20"/>
          <w:szCs w:val="20"/>
        </w:rPr>
        <w:t>.</w:t>
      </w:r>
      <w:r w:rsidR="0069652D" w:rsidRPr="00FF1B59">
        <w:rPr>
          <w:rFonts w:ascii="Arial" w:hAnsi="Arial" w:cs="Arial"/>
          <w:color w:val="000000" w:themeColor="text1"/>
          <w:sz w:val="20"/>
          <w:szCs w:val="20"/>
        </w:rPr>
        <w:t xml:space="preserve"> No:43 </w:t>
      </w:r>
      <w:proofErr w:type="spellStart"/>
      <w:r w:rsidR="0069652D" w:rsidRPr="00FF1B59">
        <w:rPr>
          <w:rFonts w:ascii="Arial" w:hAnsi="Arial" w:cs="Arial"/>
          <w:color w:val="000000" w:themeColor="text1"/>
          <w:sz w:val="20"/>
          <w:szCs w:val="20"/>
        </w:rPr>
        <w:t>nolu</w:t>
      </w:r>
      <w:proofErr w:type="spellEnd"/>
      <w:r w:rsidR="0069652D" w:rsidRPr="00FF1B59">
        <w:rPr>
          <w:rFonts w:ascii="Arial" w:hAnsi="Arial" w:cs="Arial"/>
          <w:color w:val="000000" w:themeColor="text1"/>
          <w:sz w:val="20"/>
          <w:szCs w:val="20"/>
        </w:rPr>
        <w:t xml:space="preserve"> Kira Sertifikalarına ve Varlık Kiralama Şirketlerine İlişkin Esaslar Hakkında Tebliğ’e ve ilgili diğer mevzuata uygun olarak faaliyette bulunmak üzere</w:t>
      </w:r>
      <w:r w:rsidR="009B70D0" w:rsidRPr="00FF1B59">
        <w:rPr>
          <w:rFonts w:ascii="Arial" w:hAnsi="Arial" w:cs="Arial"/>
          <w:color w:val="000000" w:themeColor="text1"/>
          <w:sz w:val="20"/>
          <w:szCs w:val="20"/>
        </w:rPr>
        <w:t>,</w:t>
      </w:r>
      <w:r w:rsidR="0069652D" w:rsidRPr="00FF1B59">
        <w:rPr>
          <w:rFonts w:ascii="Arial" w:hAnsi="Arial" w:cs="Arial"/>
          <w:color w:val="000000" w:themeColor="text1"/>
          <w:sz w:val="20"/>
          <w:szCs w:val="20"/>
        </w:rPr>
        <w:t xml:space="preserve">  Türk Ticaret Kanunu’nun anonim şirketlerin ani kuruluşu hakkındaki hükümlerine göre</w:t>
      </w:r>
      <w:r w:rsidR="009B70D0" w:rsidRPr="00FF1B59">
        <w:rPr>
          <w:rFonts w:ascii="Arial" w:hAnsi="Arial" w:cs="Arial"/>
          <w:color w:val="000000" w:themeColor="text1"/>
          <w:sz w:val="20"/>
          <w:szCs w:val="20"/>
        </w:rPr>
        <w:t>,</w:t>
      </w:r>
      <w:r w:rsidR="0069652D" w:rsidRPr="00FF1B59">
        <w:rPr>
          <w:rFonts w:ascii="Arial" w:hAnsi="Arial" w:cs="Arial"/>
          <w:color w:val="000000" w:themeColor="text1"/>
          <w:sz w:val="20"/>
          <w:szCs w:val="20"/>
        </w:rPr>
        <w:t xml:space="preserve"> kaynak kuruluşlardan devraldığı varlıkları tekrar kaynak kuruluşa kiralamak suretiyle kira geliri elde etmek</w:t>
      </w:r>
      <w:r w:rsidR="009B70D0" w:rsidRPr="00FF1B59">
        <w:rPr>
          <w:rFonts w:ascii="Arial" w:hAnsi="Arial" w:cs="Arial"/>
          <w:color w:val="000000" w:themeColor="text1"/>
          <w:sz w:val="20"/>
          <w:szCs w:val="20"/>
        </w:rPr>
        <w:t>,</w:t>
      </w:r>
      <w:r w:rsidR="0069652D" w:rsidRPr="00FF1B59">
        <w:rPr>
          <w:rFonts w:ascii="Arial" w:hAnsi="Arial" w:cs="Arial"/>
          <w:color w:val="000000" w:themeColor="text1"/>
          <w:sz w:val="20"/>
          <w:szCs w:val="20"/>
        </w:rPr>
        <w:t xml:space="preserve"> söz konusu kira gelirlerine dayalı olarak kira sertifikası ihraç etmek ve kira süresi sonunda ilgili varlıkları kaynak kuruluşa devretmek amacıyla 50’şer TL sermaye ile kurulmuşlardır. Her bir şirketin sermayesi </w:t>
      </w:r>
      <w:r w:rsidR="00CC72AF" w:rsidRPr="00CC72AF">
        <w:rPr>
          <w:rFonts w:ascii="Arial" w:hAnsi="Arial" w:cs="Arial"/>
          <w:sz w:val="20"/>
          <w:szCs w:val="20"/>
        </w:rPr>
        <w:t>3</w:t>
      </w:r>
      <w:r w:rsidR="00824AC6">
        <w:rPr>
          <w:rFonts w:ascii="Arial" w:hAnsi="Arial" w:cs="Arial"/>
          <w:sz w:val="20"/>
          <w:szCs w:val="20"/>
        </w:rPr>
        <w:t>0</w:t>
      </w:r>
      <w:r w:rsidR="00CC72AF" w:rsidRPr="00CC72AF">
        <w:rPr>
          <w:rFonts w:ascii="Arial" w:hAnsi="Arial" w:cs="Arial"/>
          <w:sz w:val="20"/>
          <w:szCs w:val="20"/>
        </w:rPr>
        <w:t xml:space="preserve"> </w:t>
      </w:r>
      <w:r w:rsidR="00824AC6">
        <w:rPr>
          <w:rFonts w:ascii="Arial" w:hAnsi="Arial" w:cs="Arial"/>
          <w:sz w:val="20"/>
          <w:szCs w:val="20"/>
        </w:rPr>
        <w:t>Haziran</w:t>
      </w:r>
      <w:r w:rsidR="00CC72AF" w:rsidRPr="00CC72AF">
        <w:rPr>
          <w:rFonts w:ascii="Arial" w:hAnsi="Arial" w:cs="Arial"/>
          <w:sz w:val="20"/>
          <w:szCs w:val="20"/>
        </w:rPr>
        <w:t xml:space="preserve"> 2025</w:t>
      </w:r>
      <w:r w:rsidR="00CC72AF" w:rsidRPr="00FF1B59">
        <w:rPr>
          <w:rFonts w:ascii="Arial" w:hAnsi="Arial" w:cs="Arial"/>
          <w:sz w:val="20"/>
          <w:szCs w:val="20"/>
        </w:rPr>
        <w:t xml:space="preserve"> </w:t>
      </w:r>
      <w:r w:rsidR="0069652D" w:rsidRPr="00FF1B59">
        <w:rPr>
          <w:rFonts w:ascii="Arial" w:hAnsi="Arial" w:cs="Arial"/>
          <w:color w:val="000000" w:themeColor="text1"/>
          <w:sz w:val="20"/>
          <w:szCs w:val="20"/>
        </w:rPr>
        <w:t xml:space="preserve">tarihi itibarıyla </w:t>
      </w:r>
      <w:r w:rsidR="0069652D" w:rsidRPr="005679BA">
        <w:rPr>
          <w:rFonts w:ascii="Arial" w:hAnsi="Arial" w:cs="Arial"/>
          <w:color w:val="000000" w:themeColor="text1"/>
          <w:sz w:val="20"/>
          <w:szCs w:val="20"/>
        </w:rPr>
        <w:t>50 TL’dir.</w:t>
      </w:r>
    </w:p>
    <w:p w14:paraId="437E6410" w14:textId="1A1BEAA5" w:rsidR="00A00C7F" w:rsidRPr="00FF1B59" w:rsidRDefault="00D07EBB" w:rsidP="00605C28">
      <w:pPr>
        <w:spacing w:after="120"/>
        <w:ind w:right="30" w:hanging="284"/>
        <w:jc w:val="both"/>
        <w:rPr>
          <w:rFonts w:ascii="Arial" w:hAnsi="Arial" w:cs="Arial"/>
          <w:sz w:val="20"/>
          <w:szCs w:val="20"/>
        </w:rPr>
      </w:pPr>
      <w:r w:rsidRPr="00FF1B59">
        <w:rPr>
          <w:rFonts w:ascii="Arial" w:hAnsi="Arial" w:cs="Arial"/>
          <w:b/>
          <w:sz w:val="20"/>
          <w:szCs w:val="20"/>
        </w:rPr>
        <w:t>i</w:t>
      </w:r>
      <w:r w:rsidR="00F25BFC" w:rsidRPr="00FF1B59">
        <w:rPr>
          <w:rFonts w:ascii="Arial" w:hAnsi="Arial" w:cs="Arial"/>
          <w:b/>
          <w:sz w:val="20"/>
          <w:szCs w:val="20"/>
        </w:rPr>
        <w:t>.</w:t>
      </w:r>
      <w:r w:rsidR="00403891" w:rsidRPr="00FF1B59">
        <w:rPr>
          <w:rFonts w:ascii="Arial" w:hAnsi="Arial" w:cs="Arial"/>
          <w:sz w:val="20"/>
          <w:szCs w:val="20"/>
        </w:rPr>
        <w:t xml:space="preserve"> </w:t>
      </w:r>
      <w:r w:rsidR="00605C28">
        <w:rPr>
          <w:rFonts w:ascii="Arial" w:hAnsi="Arial" w:cs="Arial"/>
          <w:sz w:val="20"/>
          <w:szCs w:val="20"/>
        </w:rPr>
        <w:t xml:space="preserve">   </w:t>
      </w:r>
      <w:r w:rsidR="00A00C7F" w:rsidRPr="00FF1B59">
        <w:rPr>
          <w:rFonts w:ascii="Arial" w:hAnsi="Arial" w:cs="Arial"/>
          <w:sz w:val="20"/>
          <w:szCs w:val="20"/>
        </w:rPr>
        <w:t>Aşağıdaki tabloda belirtilen değerler</w:t>
      </w:r>
      <w:r w:rsidR="007F21C2" w:rsidRPr="00FF1B59">
        <w:rPr>
          <w:rFonts w:ascii="Arial" w:hAnsi="Arial" w:cs="Arial"/>
          <w:sz w:val="20"/>
          <w:szCs w:val="20"/>
        </w:rPr>
        <w:t>.</w:t>
      </w:r>
      <w:r w:rsidR="00A00C7F" w:rsidRPr="00FF1B59">
        <w:rPr>
          <w:rFonts w:ascii="Arial" w:hAnsi="Arial" w:cs="Arial"/>
          <w:sz w:val="20"/>
          <w:szCs w:val="20"/>
        </w:rPr>
        <w:t xml:space="preserve"> Bereket Varlık Kiralama A</w:t>
      </w:r>
      <w:r w:rsidR="00EC49C8" w:rsidRPr="00FF1B59">
        <w:rPr>
          <w:rFonts w:ascii="Arial" w:hAnsi="Arial" w:cs="Arial"/>
          <w:sz w:val="20"/>
          <w:szCs w:val="20"/>
        </w:rPr>
        <w:t>.Ş.’</w:t>
      </w:r>
      <w:proofErr w:type="spellStart"/>
      <w:r w:rsidR="00EC49C8" w:rsidRPr="00FF1B59">
        <w:rPr>
          <w:rFonts w:ascii="Arial" w:hAnsi="Arial" w:cs="Arial"/>
          <w:sz w:val="20"/>
          <w:szCs w:val="20"/>
        </w:rPr>
        <w:t>nin</w:t>
      </w:r>
      <w:proofErr w:type="spellEnd"/>
      <w:r w:rsidR="00EC49C8" w:rsidRPr="00FF1B59">
        <w:rPr>
          <w:rFonts w:ascii="Arial" w:hAnsi="Arial" w:cs="Arial"/>
          <w:sz w:val="20"/>
          <w:szCs w:val="20"/>
        </w:rPr>
        <w:t xml:space="preserve"> </w:t>
      </w:r>
      <w:r w:rsidR="003937E3" w:rsidRPr="003937E3">
        <w:rPr>
          <w:rFonts w:ascii="Arial" w:hAnsi="Arial" w:cs="Arial"/>
          <w:sz w:val="20"/>
          <w:szCs w:val="20"/>
        </w:rPr>
        <w:t xml:space="preserve">cari dönem finansal tablo bilgileri enflasyon muhasebesine tabi tutulmamış ve sınırlı denetimden </w:t>
      </w:r>
      <w:r w:rsidR="003937E3" w:rsidRPr="00A34004">
        <w:rPr>
          <w:rFonts w:ascii="Arial" w:hAnsi="Arial" w:cs="Arial"/>
          <w:sz w:val="20"/>
          <w:szCs w:val="20"/>
        </w:rPr>
        <w:t>geçmemiş</w:t>
      </w:r>
      <w:r w:rsidR="003937E3" w:rsidRPr="006C6B70">
        <w:rPr>
          <w:rFonts w:ascii="Arial" w:hAnsi="Arial" w:cs="Arial"/>
          <w:sz w:val="20"/>
          <w:szCs w:val="20"/>
        </w:rPr>
        <w:t xml:space="preserve"> 3</w:t>
      </w:r>
      <w:r w:rsidR="00824AC6" w:rsidRPr="006C6B70">
        <w:rPr>
          <w:rFonts w:ascii="Arial" w:hAnsi="Arial" w:cs="Arial"/>
          <w:sz w:val="20"/>
          <w:szCs w:val="20"/>
        </w:rPr>
        <w:t>0</w:t>
      </w:r>
      <w:r w:rsidR="003937E3" w:rsidRPr="006C6B70">
        <w:rPr>
          <w:rFonts w:ascii="Arial" w:hAnsi="Arial" w:cs="Arial"/>
          <w:sz w:val="20"/>
          <w:szCs w:val="20"/>
        </w:rPr>
        <w:t xml:space="preserve"> </w:t>
      </w:r>
      <w:r w:rsidR="00824AC6" w:rsidRPr="006C6B70">
        <w:rPr>
          <w:rFonts w:ascii="Arial" w:hAnsi="Arial" w:cs="Arial"/>
          <w:sz w:val="20"/>
          <w:szCs w:val="20"/>
        </w:rPr>
        <w:t>Haziran</w:t>
      </w:r>
      <w:r w:rsidR="003937E3" w:rsidRPr="003937E3">
        <w:rPr>
          <w:rFonts w:ascii="Arial" w:hAnsi="Arial" w:cs="Arial"/>
          <w:sz w:val="20"/>
          <w:szCs w:val="20"/>
        </w:rPr>
        <w:t xml:space="preserve"> 2025 tarihli finansal tablolarından alınmıştır</w:t>
      </w:r>
      <w:r w:rsidR="003937E3">
        <w:rPr>
          <w:rFonts w:ascii="Arial" w:hAnsi="Arial" w:cs="Arial"/>
          <w:sz w:val="20"/>
          <w:szCs w:val="20"/>
        </w:rPr>
        <w:t>:</w:t>
      </w:r>
    </w:p>
    <w:tbl>
      <w:tblPr>
        <w:tblW w:w="5000" w:type="pct"/>
        <w:tblCellMar>
          <w:left w:w="0" w:type="dxa"/>
          <w:right w:w="0" w:type="dxa"/>
        </w:tblCellMar>
        <w:tblLook w:val="0000" w:firstRow="0" w:lastRow="0" w:firstColumn="0" w:lastColumn="0" w:noHBand="0" w:noVBand="0"/>
      </w:tblPr>
      <w:tblGrid>
        <w:gridCol w:w="2553"/>
        <w:gridCol w:w="2026"/>
        <w:gridCol w:w="3762"/>
        <w:gridCol w:w="1542"/>
      </w:tblGrid>
      <w:tr w:rsidR="007611B7" w:rsidRPr="00FF1B59" w14:paraId="607DC53F" w14:textId="77777777" w:rsidTr="00A34999">
        <w:trPr>
          <w:trHeight w:val="446"/>
        </w:trPr>
        <w:tc>
          <w:tcPr>
            <w:tcW w:w="1291" w:type="pct"/>
            <w:tcBorders>
              <w:top w:val="single" w:sz="4" w:space="0" w:color="auto"/>
              <w:bottom w:val="single" w:sz="4" w:space="0" w:color="auto"/>
            </w:tcBorders>
            <w:noWrap/>
            <w:tcMar>
              <w:top w:w="15" w:type="dxa"/>
              <w:left w:w="15" w:type="dxa"/>
              <w:bottom w:w="0" w:type="dxa"/>
              <w:right w:w="15" w:type="dxa"/>
            </w:tcMar>
            <w:vAlign w:val="bottom"/>
          </w:tcPr>
          <w:p w14:paraId="62D18616" w14:textId="77777777" w:rsidR="007611B7" w:rsidRPr="00FF1B59" w:rsidRDefault="007611B7" w:rsidP="00B12729">
            <w:pPr>
              <w:rPr>
                <w:rFonts w:ascii="Arial" w:eastAsia="Arial Unicode MS" w:hAnsi="Arial" w:cs="Arial"/>
                <w:b/>
                <w:iCs/>
                <w:sz w:val="18"/>
                <w:szCs w:val="20"/>
              </w:rPr>
            </w:pPr>
            <w:r w:rsidRPr="00FF1B59">
              <w:rPr>
                <w:rFonts w:ascii="Arial" w:hAnsi="Arial" w:cs="Arial"/>
                <w:b/>
                <w:iCs/>
                <w:sz w:val="18"/>
                <w:szCs w:val="20"/>
              </w:rPr>
              <w:t>Unvanı</w:t>
            </w:r>
          </w:p>
        </w:tc>
        <w:tc>
          <w:tcPr>
            <w:tcW w:w="1025" w:type="pct"/>
            <w:tcBorders>
              <w:top w:val="single" w:sz="4" w:space="0" w:color="auto"/>
              <w:bottom w:val="single" w:sz="4" w:space="0" w:color="auto"/>
            </w:tcBorders>
            <w:tcMar>
              <w:top w:w="15" w:type="dxa"/>
              <w:left w:w="15" w:type="dxa"/>
              <w:bottom w:w="0" w:type="dxa"/>
              <w:right w:w="15" w:type="dxa"/>
            </w:tcMar>
            <w:vAlign w:val="bottom"/>
          </w:tcPr>
          <w:p w14:paraId="1B11F6C0" w14:textId="77777777" w:rsidR="007611B7" w:rsidRPr="00FF1B59" w:rsidRDefault="007611B7" w:rsidP="00B12729">
            <w:pPr>
              <w:jc w:val="center"/>
              <w:rPr>
                <w:rFonts w:ascii="Arial" w:hAnsi="Arial" w:cs="Arial"/>
                <w:b/>
                <w:iCs/>
                <w:sz w:val="18"/>
                <w:szCs w:val="20"/>
              </w:rPr>
            </w:pPr>
            <w:r w:rsidRPr="00FF1B59">
              <w:rPr>
                <w:rFonts w:ascii="Arial" w:hAnsi="Arial" w:cs="Arial"/>
                <w:b/>
                <w:iCs/>
                <w:sz w:val="18"/>
                <w:szCs w:val="20"/>
              </w:rPr>
              <w:t>Adres (Şehir/Ülke)</w:t>
            </w:r>
          </w:p>
        </w:tc>
        <w:tc>
          <w:tcPr>
            <w:tcW w:w="1903" w:type="pct"/>
            <w:tcBorders>
              <w:top w:val="single" w:sz="4" w:space="0" w:color="auto"/>
              <w:bottom w:val="single" w:sz="4" w:space="0" w:color="auto"/>
            </w:tcBorders>
            <w:noWrap/>
            <w:tcMar>
              <w:top w:w="15" w:type="dxa"/>
              <w:left w:w="15" w:type="dxa"/>
              <w:bottom w:w="0" w:type="dxa"/>
              <w:right w:w="15" w:type="dxa"/>
            </w:tcMar>
            <w:vAlign w:val="bottom"/>
          </w:tcPr>
          <w:p w14:paraId="1B33E7CA" w14:textId="47435683" w:rsidR="007611B7" w:rsidRPr="00FF1B59" w:rsidRDefault="007611B7" w:rsidP="00B12729">
            <w:pPr>
              <w:jc w:val="center"/>
              <w:rPr>
                <w:rFonts w:ascii="Arial" w:eastAsia="Arial Unicode MS" w:hAnsi="Arial" w:cs="Arial"/>
                <w:b/>
                <w:iCs/>
                <w:sz w:val="18"/>
                <w:szCs w:val="20"/>
              </w:rPr>
            </w:pPr>
            <w:r w:rsidRPr="00FF1B59">
              <w:rPr>
                <w:rFonts w:ascii="Arial" w:hAnsi="Arial" w:cs="Arial"/>
                <w:b/>
                <w:iCs/>
                <w:sz w:val="18"/>
                <w:szCs w:val="20"/>
              </w:rPr>
              <w:t>Banka</w:t>
            </w:r>
            <w:r w:rsidR="009006FB" w:rsidRPr="00FF1B59">
              <w:rPr>
                <w:rFonts w:ascii="Arial" w:hAnsi="Arial" w:cs="Arial"/>
                <w:b/>
                <w:iCs/>
                <w:sz w:val="18"/>
                <w:szCs w:val="20"/>
              </w:rPr>
              <w:t>’</w:t>
            </w:r>
            <w:r w:rsidRPr="00FF1B59">
              <w:rPr>
                <w:rFonts w:ascii="Arial" w:hAnsi="Arial" w:cs="Arial"/>
                <w:b/>
                <w:iCs/>
                <w:sz w:val="18"/>
                <w:szCs w:val="20"/>
              </w:rPr>
              <w:t>nın Pay Oranı</w:t>
            </w:r>
            <w:r w:rsidR="00840716">
              <w:rPr>
                <w:rFonts w:ascii="Arial" w:hAnsi="Arial" w:cs="Arial"/>
                <w:b/>
                <w:iCs/>
                <w:sz w:val="18"/>
                <w:szCs w:val="20"/>
              </w:rPr>
              <w:t>-</w:t>
            </w:r>
            <w:r w:rsidRPr="00FF1B59">
              <w:rPr>
                <w:rFonts w:ascii="Arial" w:hAnsi="Arial" w:cs="Arial"/>
                <w:b/>
                <w:iCs/>
                <w:sz w:val="18"/>
                <w:szCs w:val="20"/>
              </w:rPr>
              <w:t>Farklıysa Oy Oranı (%)</w:t>
            </w:r>
          </w:p>
        </w:tc>
        <w:tc>
          <w:tcPr>
            <w:tcW w:w="780" w:type="pct"/>
            <w:tcBorders>
              <w:top w:val="single" w:sz="4" w:space="0" w:color="auto"/>
              <w:bottom w:val="single" w:sz="4" w:space="0" w:color="auto"/>
            </w:tcBorders>
            <w:tcMar>
              <w:top w:w="15" w:type="dxa"/>
              <w:left w:w="15" w:type="dxa"/>
              <w:bottom w:w="0" w:type="dxa"/>
              <w:right w:w="15" w:type="dxa"/>
            </w:tcMar>
            <w:vAlign w:val="bottom"/>
          </w:tcPr>
          <w:p w14:paraId="314FE12A" w14:textId="77777777" w:rsidR="007611B7" w:rsidRPr="00FF1B59" w:rsidRDefault="007611B7" w:rsidP="00B12729">
            <w:pPr>
              <w:jc w:val="center"/>
              <w:rPr>
                <w:rFonts w:ascii="Arial" w:eastAsia="Arial Unicode MS" w:hAnsi="Arial" w:cs="Arial"/>
                <w:b/>
                <w:iCs/>
                <w:sz w:val="18"/>
                <w:szCs w:val="20"/>
              </w:rPr>
            </w:pPr>
            <w:r w:rsidRPr="00FF1B59">
              <w:rPr>
                <w:rFonts w:ascii="Arial" w:hAnsi="Arial" w:cs="Arial"/>
                <w:b/>
                <w:iCs/>
                <w:sz w:val="18"/>
                <w:szCs w:val="20"/>
              </w:rPr>
              <w:t>Diğer Ortakların Pay Oranı (%)</w:t>
            </w:r>
          </w:p>
        </w:tc>
      </w:tr>
      <w:tr w:rsidR="003E3C9B" w:rsidRPr="00FF1B59" w14:paraId="4824032B" w14:textId="77777777" w:rsidTr="00A34999">
        <w:trPr>
          <w:trHeight w:val="227"/>
        </w:trPr>
        <w:tc>
          <w:tcPr>
            <w:tcW w:w="1291" w:type="pct"/>
            <w:tcBorders>
              <w:top w:val="single" w:sz="4" w:space="0" w:color="auto"/>
            </w:tcBorders>
            <w:noWrap/>
            <w:tcMar>
              <w:top w:w="15" w:type="dxa"/>
              <w:left w:w="15" w:type="dxa"/>
              <w:bottom w:w="0" w:type="dxa"/>
              <w:right w:w="15" w:type="dxa"/>
            </w:tcMar>
            <w:vAlign w:val="bottom"/>
          </w:tcPr>
          <w:p w14:paraId="5404FC8B" w14:textId="77777777" w:rsidR="003E3C9B" w:rsidRPr="00FF1B59" w:rsidRDefault="003E3C9B" w:rsidP="00B12729">
            <w:pPr>
              <w:rPr>
                <w:rFonts w:ascii="Arial" w:hAnsi="Arial" w:cs="Arial"/>
                <w:b/>
                <w:iCs/>
                <w:sz w:val="18"/>
                <w:szCs w:val="20"/>
              </w:rPr>
            </w:pPr>
          </w:p>
        </w:tc>
        <w:tc>
          <w:tcPr>
            <w:tcW w:w="1025" w:type="pct"/>
            <w:tcBorders>
              <w:top w:val="single" w:sz="4" w:space="0" w:color="auto"/>
            </w:tcBorders>
            <w:tcMar>
              <w:top w:w="15" w:type="dxa"/>
              <w:left w:w="15" w:type="dxa"/>
              <w:bottom w:w="0" w:type="dxa"/>
              <w:right w:w="15" w:type="dxa"/>
            </w:tcMar>
            <w:vAlign w:val="bottom"/>
          </w:tcPr>
          <w:p w14:paraId="5E594799" w14:textId="77777777" w:rsidR="003E3C9B" w:rsidRPr="00FF1B59" w:rsidRDefault="003E3C9B" w:rsidP="00B12729">
            <w:pPr>
              <w:jc w:val="center"/>
              <w:rPr>
                <w:rFonts w:ascii="Arial" w:hAnsi="Arial" w:cs="Arial"/>
                <w:b/>
                <w:iCs/>
                <w:sz w:val="18"/>
                <w:szCs w:val="20"/>
              </w:rPr>
            </w:pPr>
          </w:p>
        </w:tc>
        <w:tc>
          <w:tcPr>
            <w:tcW w:w="1903" w:type="pct"/>
            <w:tcBorders>
              <w:top w:val="single" w:sz="4" w:space="0" w:color="auto"/>
            </w:tcBorders>
            <w:noWrap/>
            <w:tcMar>
              <w:top w:w="15" w:type="dxa"/>
              <w:left w:w="15" w:type="dxa"/>
              <w:bottom w:w="0" w:type="dxa"/>
              <w:right w:w="15" w:type="dxa"/>
            </w:tcMar>
            <w:vAlign w:val="bottom"/>
          </w:tcPr>
          <w:p w14:paraId="221C9007" w14:textId="77777777" w:rsidR="003E3C9B" w:rsidRPr="00FF1B59" w:rsidRDefault="003E3C9B" w:rsidP="00B12729">
            <w:pPr>
              <w:jc w:val="center"/>
              <w:rPr>
                <w:rFonts w:ascii="Arial" w:hAnsi="Arial" w:cs="Arial"/>
                <w:b/>
                <w:iCs/>
                <w:sz w:val="18"/>
                <w:szCs w:val="20"/>
              </w:rPr>
            </w:pPr>
          </w:p>
        </w:tc>
        <w:tc>
          <w:tcPr>
            <w:tcW w:w="780" w:type="pct"/>
            <w:tcBorders>
              <w:top w:val="single" w:sz="4" w:space="0" w:color="auto"/>
            </w:tcBorders>
            <w:tcMar>
              <w:top w:w="15" w:type="dxa"/>
              <w:left w:w="15" w:type="dxa"/>
              <w:bottom w:w="0" w:type="dxa"/>
              <w:right w:w="15" w:type="dxa"/>
            </w:tcMar>
            <w:vAlign w:val="bottom"/>
          </w:tcPr>
          <w:p w14:paraId="3CCE0F0C" w14:textId="77777777" w:rsidR="003E3C9B" w:rsidRPr="00FF1B59" w:rsidRDefault="003E3C9B" w:rsidP="00B12729">
            <w:pPr>
              <w:jc w:val="center"/>
              <w:rPr>
                <w:rFonts w:ascii="Arial" w:hAnsi="Arial" w:cs="Arial"/>
                <w:b/>
                <w:iCs/>
                <w:sz w:val="18"/>
                <w:szCs w:val="20"/>
              </w:rPr>
            </w:pPr>
          </w:p>
        </w:tc>
      </w:tr>
      <w:tr w:rsidR="00065338" w:rsidRPr="00340C93" w14:paraId="1781E6BB" w14:textId="77777777" w:rsidTr="00A34999">
        <w:trPr>
          <w:trHeight w:hRule="exact" w:val="227"/>
        </w:trPr>
        <w:tc>
          <w:tcPr>
            <w:tcW w:w="1291" w:type="pct"/>
            <w:noWrap/>
            <w:tcMar>
              <w:top w:w="15" w:type="dxa"/>
              <w:left w:w="15" w:type="dxa"/>
              <w:bottom w:w="0" w:type="dxa"/>
              <w:right w:w="15" w:type="dxa"/>
            </w:tcMar>
            <w:vAlign w:val="bottom"/>
          </w:tcPr>
          <w:p w14:paraId="289A7139" w14:textId="77777777" w:rsidR="00065338" w:rsidRPr="00340C93" w:rsidRDefault="00065338" w:rsidP="00B12729">
            <w:pPr>
              <w:jc w:val="both"/>
              <w:rPr>
                <w:rFonts w:ascii="Arial" w:hAnsi="Arial" w:cs="Arial"/>
                <w:sz w:val="18"/>
                <w:szCs w:val="20"/>
              </w:rPr>
            </w:pPr>
            <w:r w:rsidRPr="00340C93">
              <w:rPr>
                <w:rFonts w:ascii="Arial" w:hAnsi="Arial" w:cs="Arial"/>
                <w:sz w:val="18"/>
                <w:szCs w:val="20"/>
              </w:rPr>
              <w:t>Bereket Varlık Kiralama A.Ş</w:t>
            </w:r>
            <w:r w:rsidR="00060D2F" w:rsidRPr="00340C93">
              <w:rPr>
                <w:rFonts w:ascii="Arial" w:hAnsi="Arial" w:cs="Arial"/>
                <w:sz w:val="18"/>
                <w:szCs w:val="20"/>
              </w:rPr>
              <w:t>.</w:t>
            </w:r>
          </w:p>
        </w:tc>
        <w:tc>
          <w:tcPr>
            <w:tcW w:w="1025" w:type="pct"/>
            <w:tcMar>
              <w:top w:w="15" w:type="dxa"/>
              <w:left w:w="15" w:type="dxa"/>
              <w:bottom w:w="0" w:type="dxa"/>
              <w:right w:w="15" w:type="dxa"/>
            </w:tcMar>
            <w:vAlign w:val="bottom"/>
          </w:tcPr>
          <w:p w14:paraId="47F66110" w14:textId="77777777" w:rsidR="00065338" w:rsidRPr="00340C93" w:rsidRDefault="00065338" w:rsidP="00B12729">
            <w:pPr>
              <w:jc w:val="center"/>
              <w:rPr>
                <w:rFonts w:ascii="Arial" w:eastAsia="Arial Unicode MS" w:hAnsi="Arial" w:cs="Arial"/>
                <w:iCs/>
                <w:sz w:val="18"/>
                <w:szCs w:val="20"/>
              </w:rPr>
            </w:pPr>
            <w:r w:rsidRPr="00340C93">
              <w:rPr>
                <w:rFonts w:ascii="Arial" w:hAnsi="Arial" w:cs="Arial"/>
                <w:sz w:val="18"/>
                <w:szCs w:val="20"/>
              </w:rPr>
              <w:t>İstanbul / Türkiye</w:t>
            </w:r>
          </w:p>
        </w:tc>
        <w:tc>
          <w:tcPr>
            <w:tcW w:w="1903" w:type="pct"/>
            <w:noWrap/>
            <w:tcMar>
              <w:top w:w="15" w:type="dxa"/>
              <w:left w:w="15" w:type="dxa"/>
              <w:bottom w:w="0" w:type="dxa"/>
              <w:right w:w="15" w:type="dxa"/>
            </w:tcMar>
            <w:vAlign w:val="bottom"/>
          </w:tcPr>
          <w:p w14:paraId="51F675FB" w14:textId="77777777" w:rsidR="00065338" w:rsidRPr="00340C93" w:rsidRDefault="00065338" w:rsidP="00B12729">
            <w:pPr>
              <w:jc w:val="center"/>
              <w:rPr>
                <w:rFonts w:ascii="Arial" w:eastAsia="Arial Unicode MS" w:hAnsi="Arial" w:cs="Arial"/>
                <w:iCs/>
                <w:sz w:val="18"/>
                <w:szCs w:val="20"/>
              </w:rPr>
            </w:pPr>
            <w:r w:rsidRPr="00340C93">
              <w:rPr>
                <w:rFonts w:ascii="Arial" w:eastAsia="Arial Unicode MS" w:hAnsi="Arial" w:cs="Arial"/>
                <w:iCs/>
                <w:sz w:val="18"/>
                <w:szCs w:val="20"/>
              </w:rPr>
              <w:t>100</w:t>
            </w:r>
            <w:r w:rsidR="00344E1A" w:rsidRPr="00340C93">
              <w:rPr>
                <w:rFonts w:ascii="Arial" w:eastAsia="Arial Unicode MS" w:hAnsi="Arial" w:cs="Arial"/>
                <w:iCs/>
                <w:sz w:val="18"/>
                <w:szCs w:val="20"/>
              </w:rPr>
              <w:t>,</w:t>
            </w:r>
            <w:r w:rsidRPr="00340C93">
              <w:rPr>
                <w:rFonts w:ascii="Arial" w:eastAsia="Arial Unicode MS" w:hAnsi="Arial" w:cs="Arial"/>
                <w:iCs/>
                <w:sz w:val="18"/>
                <w:szCs w:val="20"/>
              </w:rPr>
              <w:t>00</w:t>
            </w:r>
          </w:p>
        </w:tc>
        <w:tc>
          <w:tcPr>
            <w:tcW w:w="780" w:type="pct"/>
            <w:noWrap/>
            <w:tcMar>
              <w:top w:w="15" w:type="dxa"/>
              <w:left w:w="15" w:type="dxa"/>
              <w:bottom w:w="0" w:type="dxa"/>
              <w:right w:w="15" w:type="dxa"/>
            </w:tcMar>
            <w:vAlign w:val="bottom"/>
          </w:tcPr>
          <w:p w14:paraId="77190FD9" w14:textId="2021B39C" w:rsidR="00065338" w:rsidRPr="00340C93" w:rsidRDefault="00B10E31" w:rsidP="00B12729">
            <w:pPr>
              <w:jc w:val="center"/>
              <w:rPr>
                <w:rFonts w:ascii="Arial" w:eastAsia="Arial Unicode MS" w:hAnsi="Arial" w:cs="Arial"/>
                <w:iCs/>
                <w:sz w:val="18"/>
                <w:szCs w:val="20"/>
              </w:rPr>
            </w:pPr>
            <w:r w:rsidRPr="00340C93">
              <w:rPr>
                <w:rFonts w:ascii="Arial" w:eastAsia="Arial Unicode MS" w:hAnsi="Arial" w:cs="Arial"/>
                <w:iCs/>
                <w:color w:val="000000" w:themeColor="text1"/>
                <w:sz w:val="18"/>
                <w:szCs w:val="18"/>
              </w:rPr>
              <w:t>-</w:t>
            </w:r>
          </w:p>
        </w:tc>
      </w:tr>
      <w:tr w:rsidR="003E3C9B" w:rsidRPr="00340C93" w14:paraId="7A3C8599" w14:textId="77777777" w:rsidTr="00A34999">
        <w:trPr>
          <w:trHeight w:hRule="exact" w:val="227"/>
        </w:trPr>
        <w:tc>
          <w:tcPr>
            <w:tcW w:w="1291" w:type="pct"/>
            <w:tcBorders>
              <w:bottom w:val="single" w:sz="4" w:space="0" w:color="auto"/>
            </w:tcBorders>
            <w:noWrap/>
            <w:tcMar>
              <w:top w:w="15" w:type="dxa"/>
              <w:left w:w="15" w:type="dxa"/>
              <w:bottom w:w="0" w:type="dxa"/>
              <w:right w:w="15" w:type="dxa"/>
            </w:tcMar>
            <w:vAlign w:val="bottom"/>
          </w:tcPr>
          <w:p w14:paraId="6D7D40D0" w14:textId="77777777" w:rsidR="003E3C9B" w:rsidRPr="00340C93" w:rsidRDefault="003E3C9B" w:rsidP="00B12729">
            <w:pPr>
              <w:jc w:val="both"/>
              <w:rPr>
                <w:rFonts w:ascii="Arial" w:hAnsi="Arial" w:cs="Arial"/>
                <w:sz w:val="18"/>
                <w:szCs w:val="20"/>
              </w:rPr>
            </w:pPr>
          </w:p>
        </w:tc>
        <w:tc>
          <w:tcPr>
            <w:tcW w:w="1025" w:type="pct"/>
            <w:tcBorders>
              <w:bottom w:val="single" w:sz="4" w:space="0" w:color="auto"/>
            </w:tcBorders>
            <w:tcMar>
              <w:top w:w="15" w:type="dxa"/>
              <w:left w:w="15" w:type="dxa"/>
              <w:bottom w:w="0" w:type="dxa"/>
              <w:right w:w="15" w:type="dxa"/>
            </w:tcMar>
            <w:vAlign w:val="bottom"/>
          </w:tcPr>
          <w:p w14:paraId="792C6432" w14:textId="77777777" w:rsidR="003E3C9B" w:rsidRPr="00340C93" w:rsidRDefault="003E3C9B" w:rsidP="00B12729">
            <w:pPr>
              <w:jc w:val="center"/>
              <w:rPr>
                <w:rFonts w:ascii="Arial" w:hAnsi="Arial" w:cs="Arial"/>
                <w:sz w:val="18"/>
                <w:szCs w:val="20"/>
              </w:rPr>
            </w:pPr>
          </w:p>
        </w:tc>
        <w:tc>
          <w:tcPr>
            <w:tcW w:w="1903" w:type="pct"/>
            <w:tcBorders>
              <w:bottom w:val="single" w:sz="4" w:space="0" w:color="auto"/>
            </w:tcBorders>
            <w:noWrap/>
            <w:tcMar>
              <w:top w:w="15" w:type="dxa"/>
              <w:left w:w="15" w:type="dxa"/>
              <w:bottom w:w="0" w:type="dxa"/>
              <w:right w:w="15" w:type="dxa"/>
            </w:tcMar>
            <w:vAlign w:val="bottom"/>
          </w:tcPr>
          <w:p w14:paraId="370CBD16" w14:textId="77777777" w:rsidR="003E3C9B" w:rsidRPr="00340C93" w:rsidRDefault="003E3C9B" w:rsidP="00B12729">
            <w:pPr>
              <w:jc w:val="center"/>
              <w:rPr>
                <w:rFonts w:ascii="Arial" w:eastAsia="Arial Unicode MS" w:hAnsi="Arial" w:cs="Arial"/>
                <w:iCs/>
                <w:sz w:val="18"/>
                <w:szCs w:val="20"/>
              </w:rPr>
            </w:pPr>
          </w:p>
        </w:tc>
        <w:tc>
          <w:tcPr>
            <w:tcW w:w="780" w:type="pct"/>
            <w:tcBorders>
              <w:bottom w:val="single" w:sz="4" w:space="0" w:color="auto"/>
            </w:tcBorders>
            <w:noWrap/>
            <w:tcMar>
              <w:top w:w="15" w:type="dxa"/>
              <w:left w:w="15" w:type="dxa"/>
              <w:bottom w:w="0" w:type="dxa"/>
              <w:right w:w="15" w:type="dxa"/>
            </w:tcMar>
            <w:vAlign w:val="bottom"/>
          </w:tcPr>
          <w:p w14:paraId="7EBED69F" w14:textId="77777777" w:rsidR="003E3C9B" w:rsidRPr="00340C93" w:rsidRDefault="003E3C9B" w:rsidP="00B12729">
            <w:pPr>
              <w:jc w:val="center"/>
              <w:rPr>
                <w:rFonts w:ascii="Arial" w:eastAsia="Arial Unicode MS" w:hAnsi="Arial" w:cs="Arial"/>
                <w:iCs/>
                <w:sz w:val="18"/>
                <w:szCs w:val="20"/>
              </w:rPr>
            </w:pPr>
          </w:p>
        </w:tc>
      </w:tr>
    </w:tbl>
    <w:p w14:paraId="7EDE37E3" w14:textId="77777777" w:rsidR="007611B7" w:rsidRPr="00340C93" w:rsidRDefault="007611B7" w:rsidP="00E4636E">
      <w:pPr>
        <w:pStyle w:val="BodyTextIndent"/>
        <w:ind w:firstLine="0"/>
        <w:rPr>
          <w:rFonts w:ascii="Arial" w:hAnsi="Arial" w:cs="Arial"/>
          <w:sz w:val="20"/>
          <w:szCs w:val="20"/>
        </w:rPr>
      </w:pPr>
    </w:p>
    <w:tbl>
      <w:tblPr>
        <w:tblW w:w="5000" w:type="pct"/>
        <w:tblLook w:val="0000" w:firstRow="0" w:lastRow="0" w:firstColumn="0" w:lastColumn="0" w:noHBand="0" w:noVBand="0"/>
      </w:tblPr>
      <w:tblGrid>
        <w:gridCol w:w="1288"/>
        <w:gridCol w:w="1129"/>
        <w:gridCol w:w="1032"/>
        <w:gridCol w:w="1275"/>
        <w:gridCol w:w="1038"/>
        <w:gridCol w:w="1178"/>
        <w:gridCol w:w="1326"/>
        <w:gridCol w:w="1617"/>
      </w:tblGrid>
      <w:tr w:rsidR="007611B7" w:rsidRPr="00340C93" w14:paraId="20BC7745" w14:textId="77777777" w:rsidTr="003F4CF1">
        <w:trPr>
          <w:trHeight w:val="113"/>
        </w:trPr>
        <w:tc>
          <w:tcPr>
            <w:tcW w:w="652" w:type="pct"/>
            <w:tcBorders>
              <w:top w:val="single" w:sz="4" w:space="0" w:color="auto"/>
              <w:left w:val="nil"/>
              <w:bottom w:val="single" w:sz="4" w:space="0" w:color="auto"/>
              <w:right w:val="nil"/>
            </w:tcBorders>
            <w:shd w:val="clear" w:color="auto" w:fill="auto"/>
            <w:vAlign w:val="bottom"/>
          </w:tcPr>
          <w:p w14:paraId="2E1302AA" w14:textId="77777777" w:rsidR="007611B7" w:rsidRPr="00340C93" w:rsidRDefault="00305658" w:rsidP="00B12729">
            <w:pPr>
              <w:jc w:val="center"/>
              <w:rPr>
                <w:rFonts w:ascii="Arial" w:hAnsi="Arial" w:cs="Arial"/>
                <w:b/>
                <w:iCs/>
                <w:sz w:val="18"/>
                <w:szCs w:val="18"/>
              </w:rPr>
            </w:pPr>
            <w:r w:rsidRPr="00340C93">
              <w:rPr>
                <w:rFonts w:ascii="Arial" w:hAnsi="Arial" w:cs="Arial"/>
                <w:b/>
                <w:iCs/>
                <w:sz w:val="18"/>
                <w:szCs w:val="18"/>
              </w:rPr>
              <w:t xml:space="preserve">Aktif </w:t>
            </w:r>
            <w:r w:rsidR="007611B7" w:rsidRPr="00340C93">
              <w:rPr>
                <w:rFonts w:ascii="Arial" w:hAnsi="Arial" w:cs="Arial"/>
                <w:b/>
                <w:iCs/>
                <w:sz w:val="18"/>
                <w:szCs w:val="18"/>
              </w:rPr>
              <w:t>Toplamı</w:t>
            </w:r>
          </w:p>
        </w:tc>
        <w:tc>
          <w:tcPr>
            <w:tcW w:w="571" w:type="pct"/>
            <w:tcBorders>
              <w:top w:val="single" w:sz="4" w:space="0" w:color="auto"/>
              <w:left w:val="nil"/>
              <w:bottom w:val="single" w:sz="4" w:space="0" w:color="auto"/>
              <w:right w:val="nil"/>
            </w:tcBorders>
            <w:shd w:val="clear" w:color="auto" w:fill="auto"/>
            <w:vAlign w:val="bottom"/>
          </w:tcPr>
          <w:p w14:paraId="2A5A0FB2" w14:textId="77777777" w:rsidR="007611B7" w:rsidRPr="00340C93" w:rsidRDefault="007611B7" w:rsidP="00B12729">
            <w:pPr>
              <w:jc w:val="center"/>
              <w:rPr>
                <w:rFonts w:ascii="Arial" w:hAnsi="Arial" w:cs="Arial"/>
                <w:b/>
                <w:iCs/>
                <w:sz w:val="18"/>
                <w:szCs w:val="18"/>
              </w:rPr>
            </w:pPr>
            <w:r w:rsidRPr="00340C93">
              <w:rPr>
                <w:rFonts w:ascii="Arial" w:hAnsi="Arial" w:cs="Arial"/>
                <w:b/>
                <w:iCs/>
                <w:sz w:val="18"/>
                <w:szCs w:val="18"/>
              </w:rPr>
              <w:t>Özkaynak</w:t>
            </w:r>
          </w:p>
        </w:tc>
        <w:tc>
          <w:tcPr>
            <w:tcW w:w="522" w:type="pct"/>
            <w:tcBorders>
              <w:top w:val="single" w:sz="4" w:space="0" w:color="auto"/>
              <w:left w:val="nil"/>
              <w:bottom w:val="single" w:sz="4" w:space="0" w:color="auto"/>
              <w:right w:val="nil"/>
            </w:tcBorders>
            <w:shd w:val="clear" w:color="auto" w:fill="auto"/>
            <w:vAlign w:val="bottom"/>
          </w:tcPr>
          <w:p w14:paraId="5C18F4A2" w14:textId="77777777" w:rsidR="007611B7" w:rsidRPr="00340C93" w:rsidRDefault="007611B7" w:rsidP="00B12729">
            <w:pPr>
              <w:jc w:val="center"/>
              <w:rPr>
                <w:rFonts w:ascii="Arial" w:hAnsi="Arial" w:cs="Arial"/>
                <w:b/>
                <w:bCs/>
                <w:iCs/>
                <w:sz w:val="18"/>
                <w:szCs w:val="18"/>
              </w:rPr>
            </w:pPr>
            <w:r w:rsidRPr="00340C93">
              <w:rPr>
                <w:rFonts w:ascii="Arial" w:hAnsi="Arial" w:cs="Arial"/>
                <w:b/>
                <w:bCs/>
                <w:iCs/>
                <w:sz w:val="18"/>
                <w:szCs w:val="18"/>
              </w:rPr>
              <w:t>Sabit Varlık Toplamı</w:t>
            </w:r>
          </w:p>
        </w:tc>
        <w:tc>
          <w:tcPr>
            <w:tcW w:w="645" w:type="pct"/>
            <w:tcBorders>
              <w:top w:val="single" w:sz="4" w:space="0" w:color="auto"/>
              <w:left w:val="nil"/>
              <w:bottom w:val="single" w:sz="4" w:space="0" w:color="auto"/>
              <w:right w:val="nil"/>
            </w:tcBorders>
            <w:shd w:val="clear" w:color="auto" w:fill="auto"/>
            <w:vAlign w:val="bottom"/>
          </w:tcPr>
          <w:p w14:paraId="446DC3F1" w14:textId="77777777" w:rsidR="007611B7" w:rsidRPr="00340C93" w:rsidRDefault="007611B7" w:rsidP="00B12729">
            <w:pPr>
              <w:jc w:val="center"/>
              <w:rPr>
                <w:rFonts w:ascii="Arial" w:hAnsi="Arial" w:cs="Arial"/>
                <w:b/>
                <w:bCs/>
                <w:iCs/>
                <w:sz w:val="18"/>
                <w:szCs w:val="18"/>
              </w:rPr>
            </w:pPr>
            <w:r w:rsidRPr="00340C93">
              <w:rPr>
                <w:rFonts w:ascii="Arial" w:hAnsi="Arial" w:cs="Arial"/>
                <w:b/>
                <w:bCs/>
                <w:iCs/>
                <w:sz w:val="18"/>
                <w:szCs w:val="18"/>
              </w:rPr>
              <w:t>Kar Payı Gelirleri</w:t>
            </w:r>
          </w:p>
        </w:tc>
        <w:tc>
          <w:tcPr>
            <w:tcW w:w="525" w:type="pct"/>
            <w:tcBorders>
              <w:top w:val="single" w:sz="4" w:space="0" w:color="auto"/>
              <w:left w:val="nil"/>
              <w:bottom w:val="single" w:sz="4" w:space="0" w:color="auto"/>
              <w:right w:val="nil"/>
            </w:tcBorders>
            <w:shd w:val="clear" w:color="auto" w:fill="auto"/>
            <w:vAlign w:val="bottom"/>
          </w:tcPr>
          <w:p w14:paraId="4202CD44" w14:textId="77777777" w:rsidR="007611B7" w:rsidRPr="00340C93" w:rsidRDefault="007611B7" w:rsidP="00B12729">
            <w:pPr>
              <w:jc w:val="center"/>
              <w:rPr>
                <w:rFonts w:ascii="Arial" w:hAnsi="Arial" w:cs="Arial"/>
                <w:b/>
                <w:bCs/>
                <w:iCs/>
                <w:sz w:val="18"/>
                <w:szCs w:val="18"/>
              </w:rPr>
            </w:pPr>
            <w:r w:rsidRPr="00340C93">
              <w:rPr>
                <w:rFonts w:ascii="Arial" w:hAnsi="Arial" w:cs="Arial"/>
                <w:b/>
                <w:bCs/>
                <w:iCs/>
                <w:sz w:val="18"/>
                <w:szCs w:val="18"/>
              </w:rPr>
              <w:t>Menkul Değer Gelirleri</w:t>
            </w:r>
          </w:p>
        </w:tc>
        <w:tc>
          <w:tcPr>
            <w:tcW w:w="596" w:type="pct"/>
            <w:tcBorders>
              <w:top w:val="single" w:sz="4" w:space="0" w:color="auto"/>
              <w:left w:val="nil"/>
              <w:bottom w:val="single" w:sz="4" w:space="0" w:color="auto"/>
              <w:right w:val="nil"/>
            </w:tcBorders>
            <w:shd w:val="clear" w:color="auto" w:fill="auto"/>
            <w:vAlign w:val="bottom"/>
          </w:tcPr>
          <w:p w14:paraId="008985F2" w14:textId="77777777" w:rsidR="007611B7" w:rsidRPr="00340C93" w:rsidRDefault="007611B7" w:rsidP="00B12729">
            <w:pPr>
              <w:jc w:val="center"/>
              <w:rPr>
                <w:rFonts w:ascii="Arial" w:hAnsi="Arial" w:cs="Arial"/>
                <w:b/>
                <w:bCs/>
                <w:iCs/>
                <w:sz w:val="18"/>
                <w:szCs w:val="18"/>
              </w:rPr>
            </w:pPr>
            <w:r w:rsidRPr="00340C93">
              <w:rPr>
                <w:rFonts w:ascii="Arial" w:hAnsi="Arial" w:cs="Arial"/>
                <w:b/>
                <w:bCs/>
                <w:iCs/>
                <w:sz w:val="18"/>
                <w:szCs w:val="18"/>
              </w:rPr>
              <w:t>Cari Dönem Kâr/Zararı</w:t>
            </w:r>
          </w:p>
        </w:tc>
        <w:tc>
          <w:tcPr>
            <w:tcW w:w="671" w:type="pct"/>
            <w:tcBorders>
              <w:top w:val="single" w:sz="4" w:space="0" w:color="auto"/>
              <w:left w:val="nil"/>
              <w:bottom w:val="single" w:sz="4" w:space="0" w:color="auto"/>
              <w:right w:val="nil"/>
            </w:tcBorders>
            <w:shd w:val="clear" w:color="auto" w:fill="auto"/>
            <w:vAlign w:val="bottom"/>
          </w:tcPr>
          <w:p w14:paraId="36E43908" w14:textId="77777777" w:rsidR="007611B7" w:rsidRPr="00340C93" w:rsidRDefault="000C5A3D" w:rsidP="00B12729">
            <w:pPr>
              <w:jc w:val="center"/>
              <w:rPr>
                <w:rFonts w:ascii="Arial" w:hAnsi="Arial" w:cs="Arial"/>
                <w:b/>
                <w:bCs/>
                <w:iCs/>
                <w:sz w:val="18"/>
                <w:szCs w:val="18"/>
              </w:rPr>
            </w:pPr>
            <w:r w:rsidRPr="00340C93">
              <w:rPr>
                <w:rFonts w:ascii="Arial" w:hAnsi="Arial" w:cs="Arial"/>
                <w:b/>
                <w:bCs/>
                <w:iCs/>
                <w:sz w:val="18"/>
                <w:szCs w:val="18"/>
              </w:rPr>
              <w:t>Geçmiş Yıllar</w:t>
            </w:r>
            <w:r w:rsidR="007611B7" w:rsidRPr="00340C93">
              <w:rPr>
                <w:rFonts w:ascii="Arial" w:hAnsi="Arial" w:cs="Arial"/>
                <w:b/>
                <w:bCs/>
                <w:iCs/>
                <w:sz w:val="18"/>
                <w:szCs w:val="18"/>
              </w:rPr>
              <w:t xml:space="preserve"> Kâr/Zararı</w:t>
            </w:r>
          </w:p>
        </w:tc>
        <w:tc>
          <w:tcPr>
            <w:tcW w:w="819" w:type="pct"/>
            <w:tcBorders>
              <w:top w:val="single" w:sz="4" w:space="0" w:color="auto"/>
              <w:left w:val="nil"/>
              <w:bottom w:val="single" w:sz="4" w:space="0" w:color="auto"/>
              <w:right w:val="nil"/>
            </w:tcBorders>
            <w:shd w:val="clear" w:color="auto" w:fill="auto"/>
            <w:vAlign w:val="bottom"/>
          </w:tcPr>
          <w:p w14:paraId="6C6CB083" w14:textId="77777777" w:rsidR="007611B7" w:rsidRPr="00340C93" w:rsidRDefault="007611B7" w:rsidP="00B12729">
            <w:pPr>
              <w:jc w:val="center"/>
              <w:rPr>
                <w:rFonts w:ascii="Arial" w:hAnsi="Arial" w:cs="Arial"/>
                <w:b/>
                <w:bCs/>
                <w:iCs/>
                <w:sz w:val="18"/>
                <w:szCs w:val="18"/>
              </w:rPr>
            </w:pPr>
            <w:r w:rsidRPr="00340C93">
              <w:rPr>
                <w:rFonts w:ascii="Arial" w:hAnsi="Arial" w:cs="Arial"/>
                <w:b/>
                <w:bCs/>
                <w:iCs/>
                <w:sz w:val="18"/>
                <w:szCs w:val="18"/>
              </w:rPr>
              <w:t>Gerçeğe Uygun Değeri</w:t>
            </w:r>
          </w:p>
        </w:tc>
      </w:tr>
      <w:tr w:rsidR="003E3C9B" w:rsidRPr="00340C93" w14:paraId="6847E9C1" w14:textId="77777777" w:rsidTr="003F4CF1">
        <w:trPr>
          <w:trHeight w:val="113"/>
        </w:trPr>
        <w:tc>
          <w:tcPr>
            <w:tcW w:w="652" w:type="pct"/>
            <w:tcBorders>
              <w:left w:val="nil"/>
              <w:right w:val="nil"/>
            </w:tcBorders>
            <w:shd w:val="clear" w:color="auto" w:fill="auto"/>
            <w:vAlign w:val="bottom"/>
          </w:tcPr>
          <w:p w14:paraId="79385845" w14:textId="77777777" w:rsidR="003E3C9B" w:rsidRPr="00340C93" w:rsidRDefault="003E3C9B" w:rsidP="00B12729">
            <w:pPr>
              <w:jc w:val="right"/>
              <w:rPr>
                <w:rFonts w:ascii="Arial" w:hAnsi="Arial" w:cs="Arial"/>
                <w:b/>
                <w:iCs/>
                <w:sz w:val="18"/>
                <w:szCs w:val="18"/>
              </w:rPr>
            </w:pPr>
          </w:p>
        </w:tc>
        <w:tc>
          <w:tcPr>
            <w:tcW w:w="571" w:type="pct"/>
            <w:tcBorders>
              <w:left w:val="nil"/>
              <w:right w:val="nil"/>
            </w:tcBorders>
            <w:shd w:val="clear" w:color="auto" w:fill="auto"/>
            <w:vAlign w:val="bottom"/>
          </w:tcPr>
          <w:p w14:paraId="019F56D7" w14:textId="77777777" w:rsidR="003E3C9B" w:rsidRPr="00340C93" w:rsidRDefault="003E3C9B" w:rsidP="00B12729">
            <w:pPr>
              <w:jc w:val="right"/>
              <w:rPr>
                <w:rFonts w:ascii="Arial" w:hAnsi="Arial" w:cs="Arial"/>
                <w:b/>
                <w:bCs/>
                <w:iCs/>
                <w:sz w:val="18"/>
                <w:szCs w:val="18"/>
              </w:rPr>
            </w:pPr>
          </w:p>
        </w:tc>
        <w:tc>
          <w:tcPr>
            <w:tcW w:w="522" w:type="pct"/>
            <w:tcBorders>
              <w:left w:val="nil"/>
              <w:right w:val="nil"/>
            </w:tcBorders>
            <w:shd w:val="clear" w:color="auto" w:fill="auto"/>
            <w:vAlign w:val="bottom"/>
          </w:tcPr>
          <w:p w14:paraId="58D32EAD" w14:textId="77777777" w:rsidR="003E3C9B" w:rsidRPr="00340C93" w:rsidRDefault="003E3C9B" w:rsidP="00B12729">
            <w:pPr>
              <w:jc w:val="right"/>
              <w:rPr>
                <w:rFonts w:ascii="Arial" w:hAnsi="Arial" w:cs="Arial"/>
                <w:b/>
                <w:bCs/>
                <w:iCs/>
                <w:sz w:val="18"/>
                <w:szCs w:val="18"/>
              </w:rPr>
            </w:pPr>
          </w:p>
        </w:tc>
        <w:tc>
          <w:tcPr>
            <w:tcW w:w="645" w:type="pct"/>
            <w:tcBorders>
              <w:left w:val="nil"/>
              <w:right w:val="nil"/>
            </w:tcBorders>
            <w:shd w:val="clear" w:color="auto" w:fill="auto"/>
            <w:vAlign w:val="bottom"/>
          </w:tcPr>
          <w:p w14:paraId="38B28202" w14:textId="77777777" w:rsidR="003E3C9B" w:rsidRPr="00340C93" w:rsidRDefault="003E3C9B" w:rsidP="00B12729">
            <w:pPr>
              <w:jc w:val="right"/>
              <w:rPr>
                <w:rFonts w:ascii="Arial" w:hAnsi="Arial" w:cs="Arial"/>
                <w:b/>
                <w:bCs/>
                <w:iCs/>
                <w:sz w:val="18"/>
                <w:szCs w:val="18"/>
              </w:rPr>
            </w:pPr>
          </w:p>
        </w:tc>
        <w:tc>
          <w:tcPr>
            <w:tcW w:w="525" w:type="pct"/>
            <w:tcBorders>
              <w:left w:val="nil"/>
              <w:right w:val="nil"/>
            </w:tcBorders>
            <w:shd w:val="clear" w:color="auto" w:fill="auto"/>
            <w:vAlign w:val="bottom"/>
          </w:tcPr>
          <w:p w14:paraId="33325FE4" w14:textId="77777777" w:rsidR="003E3C9B" w:rsidRPr="00340C93" w:rsidRDefault="003E3C9B" w:rsidP="00B12729">
            <w:pPr>
              <w:jc w:val="right"/>
              <w:rPr>
                <w:rFonts w:ascii="Arial" w:hAnsi="Arial" w:cs="Arial"/>
                <w:b/>
                <w:bCs/>
                <w:iCs/>
                <w:sz w:val="18"/>
                <w:szCs w:val="18"/>
              </w:rPr>
            </w:pPr>
          </w:p>
        </w:tc>
        <w:tc>
          <w:tcPr>
            <w:tcW w:w="596" w:type="pct"/>
            <w:tcBorders>
              <w:left w:val="nil"/>
              <w:right w:val="nil"/>
            </w:tcBorders>
            <w:shd w:val="clear" w:color="auto" w:fill="auto"/>
            <w:vAlign w:val="bottom"/>
          </w:tcPr>
          <w:p w14:paraId="2E958D83" w14:textId="77777777" w:rsidR="003E3C9B" w:rsidRPr="00340C93" w:rsidRDefault="003E3C9B" w:rsidP="00B12729">
            <w:pPr>
              <w:jc w:val="right"/>
              <w:rPr>
                <w:rFonts w:ascii="Arial" w:hAnsi="Arial" w:cs="Arial"/>
                <w:b/>
                <w:bCs/>
                <w:iCs/>
                <w:sz w:val="18"/>
                <w:szCs w:val="18"/>
              </w:rPr>
            </w:pPr>
          </w:p>
        </w:tc>
        <w:tc>
          <w:tcPr>
            <w:tcW w:w="671" w:type="pct"/>
            <w:tcBorders>
              <w:left w:val="nil"/>
              <w:right w:val="nil"/>
            </w:tcBorders>
            <w:shd w:val="clear" w:color="auto" w:fill="auto"/>
            <w:vAlign w:val="bottom"/>
          </w:tcPr>
          <w:p w14:paraId="3A62B2B5" w14:textId="77777777" w:rsidR="003E3C9B" w:rsidRPr="00340C93" w:rsidRDefault="003E3C9B" w:rsidP="00B12729">
            <w:pPr>
              <w:jc w:val="right"/>
              <w:rPr>
                <w:rFonts w:ascii="Arial" w:hAnsi="Arial" w:cs="Arial"/>
                <w:b/>
                <w:bCs/>
                <w:iCs/>
                <w:sz w:val="18"/>
                <w:szCs w:val="18"/>
              </w:rPr>
            </w:pPr>
          </w:p>
        </w:tc>
        <w:tc>
          <w:tcPr>
            <w:tcW w:w="819" w:type="pct"/>
            <w:tcBorders>
              <w:left w:val="nil"/>
              <w:right w:val="nil"/>
            </w:tcBorders>
            <w:shd w:val="clear" w:color="auto" w:fill="auto"/>
            <w:vAlign w:val="bottom"/>
          </w:tcPr>
          <w:p w14:paraId="776E949B" w14:textId="77777777" w:rsidR="003E3C9B" w:rsidRPr="00340C93" w:rsidRDefault="003E3C9B" w:rsidP="00B12729">
            <w:pPr>
              <w:jc w:val="right"/>
              <w:rPr>
                <w:rFonts w:ascii="Arial" w:hAnsi="Arial" w:cs="Arial"/>
                <w:b/>
                <w:bCs/>
                <w:iCs/>
                <w:sz w:val="18"/>
                <w:szCs w:val="18"/>
              </w:rPr>
            </w:pPr>
          </w:p>
        </w:tc>
      </w:tr>
      <w:tr w:rsidR="005776CC" w:rsidRPr="00FF1B59" w14:paraId="01903175" w14:textId="77777777" w:rsidTr="003F4CF1">
        <w:trPr>
          <w:trHeight w:hRule="exact" w:val="227"/>
        </w:trPr>
        <w:tc>
          <w:tcPr>
            <w:tcW w:w="652" w:type="pct"/>
            <w:tcBorders>
              <w:left w:val="nil"/>
              <w:right w:val="nil"/>
            </w:tcBorders>
            <w:shd w:val="clear" w:color="auto" w:fill="auto"/>
            <w:vAlign w:val="bottom"/>
          </w:tcPr>
          <w:p w14:paraId="29DF7D3D" w14:textId="0E6011E9" w:rsidR="005776CC" w:rsidRPr="00340C93" w:rsidRDefault="00340C93" w:rsidP="005776CC">
            <w:pPr>
              <w:jc w:val="right"/>
              <w:rPr>
                <w:rFonts w:ascii="Arial" w:hAnsi="Arial" w:cs="Arial"/>
                <w:sz w:val="18"/>
                <w:szCs w:val="18"/>
              </w:rPr>
            </w:pPr>
            <w:r w:rsidRPr="00340C93">
              <w:rPr>
                <w:rFonts w:ascii="Arial" w:hAnsi="Arial" w:cs="Arial"/>
                <w:sz w:val="18"/>
                <w:szCs w:val="18"/>
              </w:rPr>
              <w:t>12.450.715</w:t>
            </w:r>
          </w:p>
        </w:tc>
        <w:tc>
          <w:tcPr>
            <w:tcW w:w="571" w:type="pct"/>
            <w:tcBorders>
              <w:left w:val="nil"/>
              <w:right w:val="nil"/>
            </w:tcBorders>
            <w:shd w:val="clear" w:color="auto" w:fill="auto"/>
            <w:vAlign w:val="bottom"/>
          </w:tcPr>
          <w:p w14:paraId="7DD444C1" w14:textId="001CA59B" w:rsidR="005776CC" w:rsidRPr="00340C93" w:rsidRDefault="00340C93" w:rsidP="005776CC">
            <w:pPr>
              <w:jc w:val="center"/>
              <w:rPr>
                <w:rFonts w:ascii="Arial" w:hAnsi="Arial" w:cs="Arial"/>
                <w:sz w:val="18"/>
                <w:szCs w:val="18"/>
              </w:rPr>
            </w:pPr>
            <w:r w:rsidRPr="00340C93">
              <w:rPr>
                <w:rFonts w:ascii="Arial" w:hAnsi="Arial" w:cs="Arial"/>
                <w:sz w:val="18"/>
                <w:szCs w:val="18"/>
              </w:rPr>
              <w:t>670</w:t>
            </w:r>
          </w:p>
        </w:tc>
        <w:tc>
          <w:tcPr>
            <w:tcW w:w="522" w:type="pct"/>
            <w:tcBorders>
              <w:left w:val="nil"/>
              <w:right w:val="nil"/>
            </w:tcBorders>
            <w:shd w:val="clear" w:color="auto" w:fill="auto"/>
            <w:vAlign w:val="bottom"/>
          </w:tcPr>
          <w:p w14:paraId="535E97C6" w14:textId="25DD1B77" w:rsidR="005776CC" w:rsidRPr="00340C93" w:rsidRDefault="00DE3FF6" w:rsidP="005776CC">
            <w:pPr>
              <w:jc w:val="center"/>
              <w:rPr>
                <w:rFonts w:ascii="Arial" w:hAnsi="Arial" w:cs="Arial"/>
                <w:sz w:val="18"/>
                <w:szCs w:val="18"/>
              </w:rPr>
            </w:pPr>
            <w:r w:rsidRPr="00340C93">
              <w:rPr>
                <w:rFonts w:ascii="Arial" w:hAnsi="Arial" w:cs="Arial"/>
                <w:sz w:val="18"/>
                <w:szCs w:val="18"/>
              </w:rPr>
              <w:t>-</w:t>
            </w:r>
          </w:p>
        </w:tc>
        <w:tc>
          <w:tcPr>
            <w:tcW w:w="645" w:type="pct"/>
            <w:tcBorders>
              <w:left w:val="nil"/>
              <w:right w:val="nil"/>
            </w:tcBorders>
            <w:shd w:val="clear" w:color="auto" w:fill="auto"/>
            <w:vAlign w:val="bottom"/>
          </w:tcPr>
          <w:p w14:paraId="6EF163EA" w14:textId="1A06EBC8" w:rsidR="005776CC" w:rsidRPr="00340C93" w:rsidRDefault="00DE3FF6" w:rsidP="005776CC">
            <w:pPr>
              <w:jc w:val="center"/>
              <w:rPr>
                <w:rFonts w:ascii="Arial" w:hAnsi="Arial" w:cs="Arial"/>
                <w:sz w:val="18"/>
                <w:szCs w:val="18"/>
              </w:rPr>
            </w:pPr>
            <w:r w:rsidRPr="00340C93">
              <w:rPr>
                <w:rFonts w:ascii="Arial" w:hAnsi="Arial" w:cs="Arial"/>
                <w:sz w:val="18"/>
                <w:szCs w:val="18"/>
              </w:rPr>
              <w:t>-</w:t>
            </w:r>
          </w:p>
        </w:tc>
        <w:tc>
          <w:tcPr>
            <w:tcW w:w="525" w:type="pct"/>
            <w:tcBorders>
              <w:left w:val="nil"/>
              <w:right w:val="nil"/>
            </w:tcBorders>
            <w:shd w:val="clear" w:color="auto" w:fill="auto"/>
            <w:vAlign w:val="bottom"/>
          </w:tcPr>
          <w:p w14:paraId="3D92F1CF" w14:textId="319FEB26" w:rsidR="005776CC" w:rsidRPr="00340C93" w:rsidRDefault="00DE3FF6" w:rsidP="005776CC">
            <w:pPr>
              <w:jc w:val="center"/>
              <w:rPr>
                <w:rFonts w:ascii="Arial" w:hAnsi="Arial" w:cs="Arial"/>
                <w:sz w:val="18"/>
                <w:szCs w:val="18"/>
              </w:rPr>
            </w:pPr>
            <w:r w:rsidRPr="00340C93">
              <w:rPr>
                <w:rFonts w:ascii="Arial" w:hAnsi="Arial" w:cs="Arial"/>
                <w:sz w:val="18"/>
                <w:szCs w:val="18"/>
              </w:rPr>
              <w:t>-</w:t>
            </w:r>
          </w:p>
        </w:tc>
        <w:tc>
          <w:tcPr>
            <w:tcW w:w="596" w:type="pct"/>
            <w:tcBorders>
              <w:left w:val="nil"/>
              <w:right w:val="nil"/>
            </w:tcBorders>
            <w:shd w:val="clear" w:color="auto" w:fill="auto"/>
            <w:vAlign w:val="bottom"/>
          </w:tcPr>
          <w:p w14:paraId="495357F5" w14:textId="21F83CA4" w:rsidR="005776CC" w:rsidRPr="00340C93" w:rsidRDefault="00340C93" w:rsidP="005776CC">
            <w:pPr>
              <w:jc w:val="center"/>
              <w:rPr>
                <w:rFonts w:ascii="Arial" w:hAnsi="Arial" w:cs="Arial"/>
                <w:sz w:val="18"/>
                <w:szCs w:val="18"/>
              </w:rPr>
            </w:pPr>
            <w:r w:rsidRPr="00340C93">
              <w:rPr>
                <w:rFonts w:ascii="Arial" w:hAnsi="Arial" w:cs="Arial"/>
                <w:sz w:val="18"/>
                <w:szCs w:val="18"/>
              </w:rPr>
              <w:t>366</w:t>
            </w:r>
          </w:p>
        </w:tc>
        <w:tc>
          <w:tcPr>
            <w:tcW w:w="671" w:type="pct"/>
            <w:tcBorders>
              <w:left w:val="nil"/>
              <w:right w:val="nil"/>
            </w:tcBorders>
            <w:shd w:val="clear" w:color="auto" w:fill="auto"/>
            <w:vAlign w:val="bottom"/>
          </w:tcPr>
          <w:p w14:paraId="1D622FF7" w14:textId="25659A2F" w:rsidR="005776CC" w:rsidRPr="00340C93" w:rsidRDefault="00596F02" w:rsidP="005776CC">
            <w:pPr>
              <w:jc w:val="center"/>
              <w:rPr>
                <w:rFonts w:ascii="Arial" w:hAnsi="Arial" w:cs="Arial"/>
                <w:sz w:val="18"/>
                <w:szCs w:val="18"/>
              </w:rPr>
            </w:pPr>
            <w:r w:rsidRPr="00340C93">
              <w:rPr>
                <w:rFonts w:ascii="Arial" w:hAnsi="Arial" w:cs="Arial"/>
                <w:sz w:val="18"/>
                <w:szCs w:val="18"/>
              </w:rPr>
              <w:t>244</w:t>
            </w:r>
          </w:p>
        </w:tc>
        <w:tc>
          <w:tcPr>
            <w:tcW w:w="819" w:type="pct"/>
            <w:tcBorders>
              <w:left w:val="nil"/>
              <w:right w:val="nil"/>
            </w:tcBorders>
            <w:shd w:val="clear" w:color="auto" w:fill="auto"/>
            <w:vAlign w:val="bottom"/>
          </w:tcPr>
          <w:p w14:paraId="5AD6E807" w14:textId="0E92621B" w:rsidR="005776CC" w:rsidRPr="00340C93" w:rsidRDefault="00DE3FF6" w:rsidP="005776CC">
            <w:pPr>
              <w:jc w:val="center"/>
              <w:rPr>
                <w:rFonts w:ascii="Arial" w:hAnsi="Arial" w:cs="Arial"/>
                <w:sz w:val="18"/>
                <w:szCs w:val="18"/>
              </w:rPr>
            </w:pPr>
            <w:r w:rsidRPr="00340C93">
              <w:rPr>
                <w:rFonts w:ascii="Arial" w:hAnsi="Arial" w:cs="Arial"/>
                <w:sz w:val="18"/>
                <w:szCs w:val="18"/>
              </w:rPr>
              <w:t>-</w:t>
            </w:r>
          </w:p>
        </w:tc>
      </w:tr>
      <w:tr w:rsidR="00E412F8" w:rsidRPr="00FF1B59" w14:paraId="2E99B60C" w14:textId="77777777" w:rsidTr="003F4CF1">
        <w:trPr>
          <w:trHeight w:hRule="exact" w:val="227"/>
        </w:trPr>
        <w:tc>
          <w:tcPr>
            <w:tcW w:w="652" w:type="pct"/>
            <w:tcBorders>
              <w:left w:val="nil"/>
              <w:bottom w:val="single" w:sz="4" w:space="0" w:color="auto"/>
              <w:right w:val="nil"/>
            </w:tcBorders>
            <w:shd w:val="clear" w:color="auto" w:fill="auto"/>
            <w:vAlign w:val="bottom"/>
          </w:tcPr>
          <w:p w14:paraId="13C611F9" w14:textId="77777777" w:rsidR="00E412F8" w:rsidRPr="00FF1B59" w:rsidRDefault="00E412F8" w:rsidP="00B12729">
            <w:pPr>
              <w:jc w:val="right"/>
              <w:rPr>
                <w:rFonts w:ascii="Arial" w:hAnsi="Arial" w:cs="Arial"/>
                <w:sz w:val="18"/>
                <w:szCs w:val="18"/>
              </w:rPr>
            </w:pPr>
          </w:p>
        </w:tc>
        <w:tc>
          <w:tcPr>
            <w:tcW w:w="571" w:type="pct"/>
            <w:tcBorders>
              <w:left w:val="nil"/>
              <w:bottom w:val="single" w:sz="4" w:space="0" w:color="auto"/>
              <w:right w:val="nil"/>
            </w:tcBorders>
            <w:shd w:val="clear" w:color="auto" w:fill="auto"/>
            <w:vAlign w:val="bottom"/>
          </w:tcPr>
          <w:p w14:paraId="30AC4757" w14:textId="77777777" w:rsidR="00E412F8" w:rsidRPr="00FF1B59" w:rsidRDefault="00E412F8" w:rsidP="00B12729">
            <w:pPr>
              <w:jc w:val="right"/>
              <w:rPr>
                <w:rFonts w:ascii="Arial" w:hAnsi="Arial" w:cs="Arial"/>
                <w:sz w:val="18"/>
                <w:szCs w:val="18"/>
              </w:rPr>
            </w:pPr>
          </w:p>
        </w:tc>
        <w:tc>
          <w:tcPr>
            <w:tcW w:w="522" w:type="pct"/>
            <w:tcBorders>
              <w:left w:val="nil"/>
              <w:bottom w:val="single" w:sz="4" w:space="0" w:color="auto"/>
              <w:right w:val="nil"/>
            </w:tcBorders>
            <w:shd w:val="clear" w:color="auto" w:fill="auto"/>
            <w:vAlign w:val="bottom"/>
          </w:tcPr>
          <w:p w14:paraId="5C399754" w14:textId="77777777" w:rsidR="00E412F8" w:rsidRPr="00FF1B59" w:rsidRDefault="00E412F8" w:rsidP="00B12729">
            <w:pPr>
              <w:jc w:val="right"/>
              <w:rPr>
                <w:rFonts w:ascii="Arial" w:hAnsi="Arial" w:cs="Arial"/>
                <w:sz w:val="18"/>
                <w:szCs w:val="18"/>
              </w:rPr>
            </w:pPr>
          </w:p>
        </w:tc>
        <w:tc>
          <w:tcPr>
            <w:tcW w:w="645" w:type="pct"/>
            <w:tcBorders>
              <w:left w:val="nil"/>
              <w:bottom w:val="single" w:sz="4" w:space="0" w:color="auto"/>
              <w:right w:val="nil"/>
            </w:tcBorders>
            <w:shd w:val="clear" w:color="auto" w:fill="auto"/>
            <w:vAlign w:val="bottom"/>
          </w:tcPr>
          <w:p w14:paraId="286F54FC" w14:textId="77777777" w:rsidR="00E412F8" w:rsidRPr="00FF1B59" w:rsidRDefault="00E412F8" w:rsidP="00B12729">
            <w:pPr>
              <w:jc w:val="right"/>
              <w:rPr>
                <w:rFonts w:ascii="Arial" w:hAnsi="Arial" w:cs="Arial"/>
                <w:sz w:val="18"/>
                <w:szCs w:val="18"/>
              </w:rPr>
            </w:pPr>
          </w:p>
        </w:tc>
        <w:tc>
          <w:tcPr>
            <w:tcW w:w="525" w:type="pct"/>
            <w:tcBorders>
              <w:left w:val="nil"/>
              <w:bottom w:val="single" w:sz="4" w:space="0" w:color="auto"/>
              <w:right w:val="nil"/>
            </w:tcBorders>
            <w:shd w:val="clear" w:color="auto" w:fill="auto"/>
            <w:vAlign w:val="bottom"/>
          </w:tcPr>
          <w:p w14:paraId="521C1313" w14:textId="77777777" w:rsidR="00E412F8" w:rsidRPr="00FF1B59" w:rsidRDefault="00E412F8" w:rsidP="00B12729">
            <w:pPr>
              <w:jc w:val="right"/>
              <w:rPr>
                <w:rFonts w:ascii="Arial" w:hAnsi="Arial" w:cs="Arial"/>
                <w:sz w:val="18"/>
                <w:szCs w:val="18"/>
              </w:rPr>
            </w:pPr>
          </w:p>
        </w:tc>
        <w:tc>
          <w:tcPr>
            <w:tcW w:w="596" w:type="pct"/>
            <w:tcBorders>
              <w:left w:val="nil"/>
              <w:bottom w:val="single" w:sz="4" w:space="0" w:color="auto"/>
              <w:right w:val="nil"/>
            </w:tcBorders>
            <w:shd w:val="clear" w:color="auto" w:fill="auto"/>
            <w:vAlign w:val="bottom"/>
          </w:tcPr>
          <w:p w14:paraId="1A149D57" w14:textId="77777777" w:rsidR="00E412F8" w:rsidRPr="00FF1B59" w:rsidRDefault="00E412F8" w:rsidP="00B12729">
            <w:pPr>
              <w:jc w:val="right"/>
              <w:rPr>
                <w:rFonts w:ascii="Arial" w:hAnsi="Arial" w:cs="Arial"/>
                <w:sz w:val="18"/>
                <w:szCs w:val="18"/>
              </w:rPr>
            </w:pPr>
          </w:p>
        </w:tc>
        <w:tc>
          <w:tcPr>
            <w:tcW w:w="671" w:type="pct"/>
            <w:tcBorders>
              <w:left w:val="nil"/>
              <w:bottom w:val="single" w:sz="4" w:space="0" w:color="auto"/>
              <w:right w:val="nil"/>
            </w:tcBorders>
            <w:shd w:val="clear" w:color="auto" w:fill="auto"/>
            <w:vAlign w:val="bottom"/>
          </w:tcPr>
          <w:p w14:paraId="23E4D97D" w14:textId="77777777" w:rsidR="00E412F8" w:rsidRPr="00FF1B59" w:rsidRDefault="00E412F8" w:rsidP="00B12729">
            <w:pPr>
              <w:jc w:val="right"/>
              <w:rPr>
                <w:rFonts w:ascii="Arial" w:hAnsi="Arial" w:cs="Arial"/>
                <w:sz w:val="18"/>
                <w:szCs w:val="18"/>
              </w:rPr>
            </w:pPr>
          </w:p>
        </w:tc>
        <w:tc>
          <w:tcPr>
            <w:tcW w:w="819" w:type="pct"/>
            <w:tcBorders>
              <w:left w:val="nil"/>
              <w:bottom w:val="single" w:sz="4" w:space="0" w:color="auto"/>
              <w:right w:val="nil"/>
            </w:tcBorders>
            <w:shd w:val="clear" w:color="auto" w:fill="auto"/>
            <w:vAlign w:val="bottom"/>
          </w:tcPr>
          <w:p w14:paraId="1D7863CF" w14:textId="77777777" w:rsidR="00E412F8" w:rsidRPr="00FF1B59" w:rsidRDefault="00E412F8" w:rsidP="00B12729">
            <w:pPr>
              <w:jc w:val="right"/>
              <w:rPr>
                <w:rFonts w:ascii="Arial" w:hAnsi="Arial" w:cs="Arial"/>
                <w:sz w:val="18"/>
                <w:szCs w:val="18"/>
              </w:rPr>
            </w:pPr>
          </w:p>
        </w:tc>
      </w:tr>
    </w:tbl>
    <w:p w14:paraId="3234E5A1" w14:textId="77777777" w:rsidR="00E4636E" w:rsidRDefault="00E4636E" w:rsidP="00A35CA7">
      <w:pPr>
        <w:autoSpaceDE w:val="0"/>
        <w:autoSpaceDN w:val="0"/>
        <w:adjustRightInd w:val="0"/>
        <w:spacing w:before="120" w:after="120"/>
        <w:ind w:left="-532" w:hanging="28"/>
        <w:jc w:val="both"/>
        <w:rPr>
          <w:rFonts w:ascii="Arial" w:hAnsi="Arial" w:cs="Arial"/>
          <w:b/>
          <w:sz w:val="20"/>
          <w:szCs w:val="20"/>
        </w:rPr>
      </w:pPr>
    </w:p>
    <w:p w14:paraId="471D941F" w14:textId="77777777" w:rsidR="00E4636E" w:rsidRDefault="00E4636E">
      <w:pPr>
        <w:rPr>
          <w:rFonts w:ascii="Arial" w:hAnsi="Arial" w:cs="Arial"/>
          <w:b/>
          <w:sz w:val="20"/>
          <w:szCs w:val="20"/>
        </w:rPr>
      </w:pPr>
      <w:r>
        <w:rPr>
          <w:rFonts w:ascii="Arial" w:hAnsi="Arial" w:cs="Arial"/>
          <w:b/>
          <w:sz w:val="20"/>
          <w:szCs w:val="20"/>
        </w:rPr>
        <w:br w:type="page"/>
      </w:r>
    </w:p>
    <w:p w14:paraId="2A6C255E" w14:textId="325A23D6" w:rsidR="00A35CA7" w:rsidRPr="00FF1B59" w:rsidRDefault="00A35CA7" w:rsidP="00A35CA7">
      <w:pPr>
        <w:autoSpaceDE w:val="0"/>
        <w:autoSpaceDN w:val="0"/>
        <w:adjustRightInd w:val="0"/>
        <w:spacing w:before="120" w:after="120"/>
        <w:ind w:left="-532" w:hanging="28"/>
        <w:jc w:val="both"/>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Bilançonun aktif hesaplarına ilişkin açıklama ve dipnotlar (devamı):</w:t>
      </w:r>
    </w:p>
    <w:p w14:paraId="11E242F2" w14:textId="77777777" w:rsidR="00A35CA7" w:rsidRPr="00FF1B59" w:rsidRDefault="00A35CA7" w:rsidP="00A35CA7">
      <w:pPr>
        <w:spacing w:after="120"/>
        <w:ind w:left="-567"/>
        <w:rPr>
          <w:rFonts w:ascii="Arial" w:hAnsi="Arial" w:cs="Arial"/>
          <w:b/>
          <w:sz w:val="20"/>
          <w:szCs w:val="20"/>
          <w:lang w:eastAsia="en-US"/>
        </w:rPr>
      </w:pPr>
      <w:proofErr w:type="gramStart"/>
      <w:r w:rsidRPr="00FF1B59">
        <w:rPr>
          <w:rFonts w:ascii="Arial" w:hAnsi="Arial" w:cs="Arial"/>
          <w:b/>
          <w:sz w:val="20"/>
          <w:szCs w:val="20"/>
          <w:lang w:eastAsia="en-US"/>
        </w:rPr>
        <w:t>b</w:t>
      </w:r>
      <w:proofErr w:type="gramEnd"/>
      <w:r w:rsidRPr="00FF1B59">
        <w:rPr>
          <w:rFonts w:ascii="Arial" w:hAnsi="Arial" w:cs="Arial"/>
          <w:b/>
          <w:sz w:val="20"/>
          <w:szCs w:val="20"/>
          <w:lang w:eastAsia="en-US"/>
        </w:rPr>
        <w:t>2.</w:t>
      </w:r>
      <w:r w:rsidRPr="00FF1B59">
        <w:rPr>
          <w:rFonts w:ascii="Arial" w:hAnsi="Arial" w:cs="Arial"/>
          <w:b/>
          <w:sz w:val="20"/>
          <w:szCs w:val="20"/>
          <w:lang w:eastAsia="en-US"/>
        </w:rPr>
        <w:tab/>
      </w:r>
      <w:proofErr w:type="gramStart"/>
      <w:r w:rsidRPr="00FF1B59">
        <w:rPr>
          <w:rFonts w:ascii="Arial" w:hAnsi="Arial" w:cs="Arial"/>
          <w:b/>
          <w:sz w:val="20"/>
          <w:szCs w:val="20"/>
          <w:lang w:eastAsia="en-US"/>
        </w:rPr>
        <w:t>Konsolide edilen</w:t>
      </w:r>
      <w:proofErr w:type="gramEnd"/>
      <w:r w:rsidRPr="00FF1B59">
        <w:rPr>
          <w:rFonts w:ascii="Arial" w:hAnsi="Arial" w:cs="Arial"/>
          <w:b/>
          <w:sz w:val="20"/>
          <w:szCs w:val="20"/>
          <w:lang w:eastAsia="en-US"/>
        </w:rPr>
        <w:t xml:space="preserve"> bağlı ortaklıklara ilişkin bilgiler (devamı):</w:t>
      </w:r>
    </w:p>
    <w:p w14:paraId="40032764" w14:textId="77777777" w:rsidR="00E4636E" w:rsidRPr="00FF1B59" w:rsidRDefault="00E4636E" w:rsidP="00605C28">
      <w:pPr>
        <w:spacing w:before="60" w:after="120"/>
        <w:ind w:right="102"/>
        <w:jc w:val="both"/>
        <w:rPr>
          <w:rFonts w:ascii="Arial" w:hAnsi="Arial" w:cs="Arial"/>
          <w:sz w:val="20"/>
          <w:szCs w:val="20"/>
        </w:rPr>
      </w:pPr>
      <w:r w:rsidRPr="00FF1B59">
        <w:rPr>
          <w:rFonts w:ascii="Arial" w:hAnsi="Arial" w:cs="Arial"/>
          <w:b/>
          <w:sz w:val="20"/>
          <w:szCs w:val="20"/>
        </w:rPr>
        <w:t>ii.</w:t>
      </w:r>
      <w:r w:rsidRPr="00FF1B59">
        <w:rPr>
          <w:rFonts w:ascii="Arial" w:hAnsi="Arial" w:cs="Arial"/>
          <w:sz w:val="20"/>
          <w:szCs w:val="20"/>
        </w:rPr>
        <w:t xml:space="preserve"> </w:t>
      </w:r>
      <w:r w:rsidRPr="00236464">
        <w:rPr>
          <w:rFonts w:ascii="Arial" w:hAnsi="Arial" w:cs="Arial"/>
          <w:sz w:val="18"/>
          <w:szCs w:val="20"/>
        </w:rPr>
        <w:t>Aşağıdaki tabloda belirtilen değerler. Değer Varlık Kiralama A.Ş.’</w:t>
      </w:r>
      <w:proofErr w:type="spellStart"/>
      <w:r w:rsidRPr="00236464">
        <w:rPr>
          <w:rFonts w:ascii="Arial" w:hAnsi="Arial" w:cs="Arial"/>
          <w:sz w:val="18"/>
          <w:szCs w:val="20"/>
        </w:rPr>
        <w:t>nin</w:t>
      </w:r>
      <w:proofErr w:type="spellEnd"/>
      <w:r w:rsidRPr="00236464">
        <w:rPr>
          <w:rFonts w:ascii="Arial" w:hAnsi="Arial" w:cs="Arial"/>
          <w:sz w:val="18"/>
          <w:szCs w:val="20"/>
        </w:rPr>
        <w:t xml:space="preserve"> cari dönem finansal tablo bilgileri enflasyon muhasebesine tabi tutulmamış ve sınırlı </w:t>
      </w:r>
      <w:r w:rsidRPr="006C6B70">
        <w:rPr>
          <w:rFonts w:ascii="Arial" w:hAnsi="Arial" w:cs="Arial"/>
          <w:sz w:val="18"/>
          <w:szCs w:val="20"/>
        </w:rPr>
        <w:t xml:space="preserve">denetimden </w:t>
      </w:r>
      <w:r w:rsidRPr="00A34004">
        <w:rPr>
          <w:rFonts w:ascii="Arial" w:hAnsi="Arial" w:cs="Arial"/>
          <w:sz w:val="18"/>
          <w:szCs w:val="20"/>
        </w:rPr>
        <w:t>geçmemiş</w:t>
      </w:r>
      <w:r w:rsidRPr="006C6B70">
        <w:rPr>
          <w:rFonts w:ascii="Arial" w:hAnsi="Arial" w:cs="Arial"/>
          <w:sz w:val="18"/>
          <w:szCs w:val="20"/>
        </w:rPr>
        <w:t xml:space="preserve"> 30 Haziran 2025 tarihli</w:t>
      </w:r>
      <w:r w:rsidRPr="00236464">
        <w:rPr>
          <w:rFonts w:ascii="Arial" w:hAnsi="Arial" w:cs="Arial"/>
          <w:sz w:val="18"/>
          <w:szCs w:val="20"/>
        </w:rPr>
        <w:t xml:space="preserve"> finansal tablolarından alınmıştır:</w:t>
      </w:r>
    </w:p>
    <w:tbl>
      <w:tblPr>
        <w:tblW w:w="5000" w:type="pct"/>
        <w:tblCellMar>
          <w:left w:w="0" w:type="dxa"/>
          <w:right w:w="0" w:type="dxa"/>
        </w:tblCellMar>
        <w:tblLook w:val="0000" w:firstRow="0" w:lastRow="0" w:firstColumn="0" w:lastColumn="0" w:noHBand="0" w:noVBand="0"/>
      </w:tblPr>
      <w:tblGrid>
        <w:gridCol w:w="2693"/>
        <w:gridCol w:w="1886"/>
        <w:gridCol w:w="3762"/>
        <w:gridCol w:w="1542"/>
      </w:tblGrid>
      <w:tr w:rsidR="00E4636E" w:rsidRPr="00FF1B59" w14:paraId="56F863EC" w14:textId="77777777" w:rsidTr="00D74CFD">
        <w:trPr>
          <w:trHeight w:val="446"/>
        </w:trPr>
        <w:tc>
          <w:tcPr>
            <w:tcW w:w="1363" w:type="pct"/>
            <w:tcBorders>
              <w:top w:val="single" w:sz="4" w:space="0" w:color="auto"/>
              <w:bottom w:val="single" w:sz="4" w:space="0" w:color="auto"/>
            </w:tcBorders>
            <w:noWrap/>
            <w:tcMar>
              <w:top w:w="15" w:type="dxa"/>
              <w:left w:w="15" w:type="dxa"/>
              <w:bottom w:w="0" w:type="dxa"/>
              <w:right w:w="15" w:type="dxa"/>
            </w:tcMar>
            <w:vAlign w:val="bottom"/>
          </w:tcPr>
          <w:p w14:paraId="540B10D4" w14:textId="77777777" w:rsidR="00E4636E" w:rsidRPr="00FF1B59" w:rsidRDefault="00E4636E" w:rsidP="00D74CFD">
            <w:pPr>
              <w:rPr>
                <w:rFonts w:ascii="Arial" w:eastAsia="Arial Unicode MS" w:hAnsi="Arial" w:cs="Arial"/>
                <w:b/>
                <w:iCs/>
                <w:sz w:val="18"/>
                <w:szCs w:val="20"/>
              </w:rPr>
            </w:pPr>
            <w:r w:rsidRPr="00FF1B59">
              <w:rPr>
                <w:rFonts w:ascii="Arial" w:hAnsi="Arial" w:cs="Arial"/>
                <w:b/>
                <w:iCs/>
                <w:sz w:val="18"/>
                <w:szCs w:val="20"/>
              </w:rPr>
              <w:t>Unvanı</w:t>
            </w:r>
          </w:p>
        </w:tc>
        <w:tc>
          <w:tcPr>
            <w:tcW w:w="954" w:type="pct"/>
            <w:tcBorders>
              <w:top w:val="single" w:sz="4" w:space="0" w:color="auto"/>
              <w:bottom w:val="single" w:sz="4" w:space="0" w:color="auto"/>
            </w:tcBorders>
            <w:tcMar>
              <w:top w:w="15" w:type="dxa"/>
              <w:left w:w="15" w:type="dxa"/>
              <w:bottom w:w="0" w:type="dxa"/>
              <w:right w:w="15" w:type="dxa"/>
            </w:tcMar>
            <w:vAlign w:val="bottom"/>
          </w:tcPr>
          <w:p w14:paraId="47916544" w14:textId="77777777" w:rsidR="00E4636E" w:rsidRPr="00FF1B59" w:rsidRDefault="00E4636E" w:rsidP="00D74CFD">
            <w:pPr>
              <w:jc w:val="center"/>
              <w:rPr>
                <w:rFonts w:ascii="Arial" w:hAnsi="Arial" w:cs="Arial"/>
                <w:b/>
                <w:iCs/>
                <w:sz w:val="18"/>
                <w:szCs w:val="20"/>
              </w:rPr>
            </w:pPr>
            <w:r w:rsidRPr="00FF1B59">
              <w:rPr>
                <w:rFonts w:ascii="Arial" w:hAnsi="Arial" w:cs="Arial"/>
                <w:b/>
                <w:iCs/>
                <w:sz w:val="18"/>
                <w:szCs w:val="20"/>
              </w:rPr>
              <w:t>Adres (Şehir/Ülke)</w:t>
            </w:r>
          </w:p>
        </w:tc>
        <w:tc>
          <w:tcPr>
            <w:tcW w:w="1903" w:type="pct"/>
            <w:tcBorders>
              <w:top w:val="single" w:sz="4" w:space="0" w:color="auto"/>
              <w:bottom w:val="single" w:sz="4" w:space="0" w:color="auto"/>
            </w:tcBorders>
            <w:noWrap/>
            <w:tcMar>
              <w:top w:w="15" w:type="dxa"/>
              <w:left w:w="15" w:type="dxa"/>
              <w:bottom w:w="0" w:type="dxa"/>
              <w:right w:w="15" w:type="dxa"/>
            </w:tcMar>
            <w:vAlign w:val="bottom"/>
          </w:tcPr>
          <w:p w14:paraId="2FE6A9C9" w14:textId="77777777" w:rsidR="00E4636E" w:rsidRPr="00FF1B59" w:rsidRDefault="00E4636E" w:rsidP="00D74CFD">
            <w:pPr>
              <w:jc w:val="center"/>
              <w:rPr>
                <w:rFonts w:ascii="Arial" w:eastAsia="Arial Unicode MS" w:hAnsi="Arial" w:cs="Arial"/>
                <w:b/>
                <w:iCs/>
                <w:sz w:val="18"/>
                <w:szCs w:val="20"/>
              </w:rPr>
            </w:pPr>
            <w:r w:rsidRPr="00FF1B59">
              <w:rPr>
                <w:rFonts w:ascii="Arial" w:hAnsi="Arial" w:cs="Arial"/>
                <w:b/>
                <w:iCs/>
                <w:sz w:val="18"/>
                <w:szCs w:val="20"/>
              </w:rPr>
              <w:t>Banka’nın Pay Oranı</w:t>
            </w:r>
            <w:r>
              <w:rPr>
                <w:rFonts w:ascii="Arial" w:hAnsi="Arial" w:cs="Arial"/>
                <w:b/>
                <w:iCs/>
                <w:sz w:val="18"/>
                <w:szCs w:val="20"/>
              </w:rPr>
              <w:t>-</w:t>
            </w:r>
            <w:r w:rsidRPr="00FF1B59">
              <w:rPr>
                <w:rFonts w:ascii="Arial" w:hAnsi="Arial" w:cs="Arial"/>
                <w:b/>
                <w:iCs/>
                <w:sz w:val="18"/>
                <w:szCs w:val="20"/>
              </w:rPr>
              <w:t>Farklıysa Oy Oranı (%)</w:t>
            </w:r>
          </w:p>
        </w:tc>
        <w:tc>
          <w:tcPr>
            <w:tcW w:w="780" w:type="pct"/>
            <w:tcBorders>
              <w:top w:val="single" w:sz="4" w:space="0" w:color="auto"/>
              <w:bottom w:val="single" w:sz="4" w:space="0" w:color="auto"/>
            </w:tcBorders>
            <w:tcMar>
              <w:top w:w="15" w:type="dxa"/>
              <w:left w:w="15" w:type="dxa"/>
              <w:bottom w:w="0" w:type="dxa"/>
              <w:right w:w="15" w:type="dxa"/>
            </w:tcMar>
            <w:vAlign w:val="bottom"/>
          </w:tcPr>
          <w:p w14:paraId="3F0C53D2" w14:textId="77777777" w:rsidR="00E4636E" w:rsidRPr="00FF1B59" w:rsidRDefault="00E4636E" w:rsidP="00D74CFD">
            <w:pPr>
              <w:jc w:val="center"/>
              <w:rPr>
                <w:rFonts w:ascii="Arial" w:eastAsia="Arial Unicode MS" w:hAnsi="Arial" w:cs="Arial"/>
                <w:b/>
                <w:iCs/>
                <w:sz w:val="18"/>
                <w:szCs w:val="20"/>
              </w:rPr>
            </w:pPr>
            <w:r w:rsidRPr="00FF1B59">
              <w:rPr>
                <w:rFonts w:ascii="Arial" w:hAnsi="Arial" w:cs="Arial"/>
                <w:b/>
                <w:iCs/>
                <w:sz w:val="18"/>
                <w:szCs w:val="20"/>
              </w:rPr>
              <w:t>Diğer Ortakların Pay Oranı (%)</w:t>
            </w:r>
          </w:p>
        </w:tc>
      </w:tr>
      <w:tr w:rsidR="00E4636E" w:rsidRPr="00FF1B59" w14:paraId="06BA5E09" w14:textId="77777777" w:rsidTr="00D74CFD">
        <w:trPr>
          <w:trHeight w:val="227"/>
        </w:trPr>
        <w:tc>
          <w:tcPr>
            <w:tcW w:w="1363" w:type="pct"/>
            <w:tcBorders>
              <w:top w:val="single" w:sz="4" w:space="0" w:color="auto"/>
            </w:tcBorders>
            <w:noWrap/>
            <w:tcMar>
              <w:top w:w="15" w:type="dxa"/>
              <w:left w:w="15" w:type="dxa"/>
              <w:bottom w:w="0" w:type="dxa"/>
              <w:right w:w="15" w:type="dxa"/>
            </w:tcMar>
            <w:vAlign w:val="bottom"/>
          </w:tcPr>
          <w:p w14:paraId="121E3D43" w14:textId="77777777" w:rsidR="00E4636E" w:rsidRPr="00FF1B59" w:rsidRDefault="00E4636E" w:rsidP="00D74CFD">
            <w:pPr>
              <w:rPr>
                <w:rFonts w:ascii="Arial" w:hAnsi="Arial" w:cs="Arial"/>
                <w:b/>
                <w:iCs/>
                <w:sz w:val="18"/>
                <w:szCs w:val="20"/>
              </w:rPr>
            </w:pPr>
          </w:p>
        </w:tc>
        <w:tc>
          <w:tcPr>
            <w:tcW w:w="954" w:type="pct"/>
            <w:tcBorders>
              <w:top w:val="single" w:sz="4" w:space="0" w:color="auto"/>
            </w:tcBorders>
            <w:tcMar>
              <w:top w:w="15" w:type="dxa"/>
              <w:left w:w="15" w:type="dxa"/>
              <w:bottom w:w="0" w:type="dxa"/>
              <w:right w:w="15" w:type="dxa"/>
            </w:tcMar>
            <w:vAlign w:val="bottom"/>
          </w:tcPr>
          <w:p w14:paraId="2D20F5BA" w14:textId="77777777" w:rsidR="00E4636E" w:rsidRPr="00FF1B59" w:rsidRDefault="00E4636E" w:rsidP="00D74CFD">
            <w:pPr>
              <w:jc w:val="center"/>
              <w:rPr>
                <w:rFonts w:ascii="Arial" w:hAnsi="Arial" w:cs="Arial"/>
                <w:b/>
                <w:iCs/>
                <w:sz w:val="18"/>
                <w:szCs w:val="20"/>
              </w:rPr>
            </w:pPr>
          </w:p>
        </w:tc>
        <w:tc>
          <w:tcPr>
            <w:tcW w:w="1903" w:type="pct"/>
            <w:tcBorders>
              <w:top w:val="single" w:sz="4" w:space="0" w:color="auto"/>
            </w:tcBorders>
            <w:noWrap/>
            <w:tcMar>
              <w:top w:w="15" w:type="dxa"/>
              <w:left w:w="15" w:type="dxa"/>
              <w:bottom w:w="0" w:type="dxa"/>
              <w:right w:w="15" w:type="dxa"/>
            </w:tcMar>
            <w:vAlign w:val="bottom"/>
          </w:tcPr>
          <w:p w14:paraId="647FB7DC" w14:textId="77777777" w:rsidR="00E4636E" w:rsidRPr="00FF1B59" w:rsidRDefault="00E4636E" w:rsidP="00D74CFD">
            <w:pPr>
              <w:jc w:val="center"/>
              <w:rPr>
                <w:rFonts w:ascii="Arial" w:hAnsi="Arial" w:cs="Arial"/>
                <w:b/>
                <w:iCs/>
                <w:sz w:val="18"/>
                <w:szCs w:val="20"/>
              </w:rPr>
            </w:pPr>
          </w:p>
        </w:tc>
        <w:tc>
          <w:tcPr>
            <w:tcW w:w="780" w:type="pct"/>
            <w:tcBorders>
              <w:top w:val="single" w:sz="4" w:space="0" w:color="auto"/>
            </w:tcBorders>
            <w:tcMar>
              <w:top w:w="15" w:type="dxa"/>
              <w:left w:w="15" w:type="dxa"/>
              <w:bottom w:w="0" w:type="dxa"/>
              <w:right w:w="15" w:type="dxa"/>
            </w:tcMar>
            <w:vAlign w:val="bottom"/>
          </w:tcPr>
          <w:p w14:paraId="12BD6437" w14:textId="77777777" w:rsidR="00E4636E" w:rsidRPr="00FF1B59" w:rsidRDefault="00E4636E" w:rsidP="00D74CFD">
            <w:pPr>
              <w:jc w:val="center"/>
              <w:rPr>
                <w:rFonts w:ascii="Arial" w:hAnsi="Arial" w:cs="Arial"/>
                <w:b/>
                <w:iCs/>
                <w:sz w:val="18"/>
                <w:szCs w:val="20"/>
              </w:rPr>
            </w:pPr>
          </w:p>
        </w:tc>
      </w:tr>
      <w:tr w:rsidR="00E4636E" w:rsidRPr="00FF1B59" w14:paraId="105BE7B6" w14:textId="77777777" w:rsidTr="00D74CFD">
        <w:trPr>
          <w:trHeight w:hRule="exact" w:val="227"/>
        </w:trPr>
        <w:tc>
          <w:tcPr>
            <w:tcW w:w="1363" w:type="pct"/>
            <w:noWrap/>
            <w:tcMar>
              <w:top w:w="15" w:type="dxa"/>
              <w:left w:w="15" w:type="dxa"/>
              <w:bottom w:w="0" w:type="dxa"/>
              <w:right w:w="15" w:type="dxa"/>
            </w:tcMar>
            <w:vAlign w:val="bottom"/>
          </w:tcPr>
          <w:p w14:paraId="36B640C2" w14:textId="77777777" w:rsidR="00E4636E" w:rsidRPr="00340C93" w:rsidRDefault="00E4636E" w:rsidP="00D74CFD">
            <w:pPr>
              <w:jc w:val="both"/>
              <w:rPr>
                <w:rFonts w:ascii="Arial" w:hAnsi="Arial" w:cs="Arial"/>
                <w:sz w:val="18"/>
                <w:szCs w:val="20"/>
              </w:rPr>
            </w:pPr>
            <w:r w:rsidRPr="00340C93">
              <w:rPr>
                <w:rFonts w:ascii="Arial" w:hAnsi="Arial" w:cs="Arial"/>
                <w:sz w:val="18"/>
                <w:szCs w:val="20"/>
              </w:rPr>
              <w:t>Değer Varlık Kiralama A.Ş.</w:t>
            </w:r>
          </w:p>
        </w:tc>
        <w:tc>
          <w:tcPr>
            <w:tcW w:w="954" w:type="pct"/>
            <w:tcMar>
              <w:top w:w="15" w:type="dxa"/>
              <w:left w:w="15" w:type="dxa"/>
              <w:bottom w:w="0" w:type="dxa"/>
              <w:right w:w="15" w:type="dxa"/>
            </w:tcMar>
            <w:vAlign w:val="bottom"/>
          </w:tcPr>
          <w:p w14:paraId="08DF22E1" w14:textId="77777777" w:rsidR="00E4636E" w:rsidRPr="00340C93" w:rsidRDefault="00E4636E" w:rsidP="00D74CFD">
            <w:pPr>
              <w:jc w:val="center"/>
              <w:rPr>
                <w:rFonts w:ascii="Arial" w:eastAsia="Arial Unicode MS" w:hAnsi="Arial" w:cs="Arial"/>
                <w:iCs/>
                <w:sz w:val="18"/>
                <w:szCs w:val="20"/>
              </w:rPr>
            </w:pPr>
            <w:r w:rsidRPr="00340C93">
              <w:rPr>
                <w:rFonts w:ascii="Arial" w:hAnsi="Arial" w:cs="Arial"/>
                <w:sz w:val="18"/>
                <w:szCs w:val="20"/>
              </w:rPr>
              <w:t>İstanbul / Türkiye</w:t>
            </w:r>
          </w:p>
        </w:tc>
        <w:tc>
          <w:tcPr>
            <w:tcW w:w="1903" w:type="pct"/>
            <w:noWrap/>
            <w:tcMar>
              <w:top w:w="15" w:type="dxa"/>
              <w:left w:w="15" w:type="dxa"/>
              <w:bottom w:w="0" w:type="dxa"/>
              <w:right w:w="15" w:type="dxa"/>
            </w:tcMar>
            <w:vAlign w:val="bottom"/>
          </w:tcPr>
          <w:p w14:paraId="7349C164" w14:textId="77777777" w:rsidR="00E4636E" w:rsidRPr="00340C93" w:rsidRDefault="00E4636E" w:rsidP="00D74CFD">
            <w:pPr>
              <w:jc w:val="center"/>
              <w:rPr>
                <w:rFonts w:ascii="Arial" w:eastAsia="Arial Unicode MS" w:hAnsi="Arial" w:cs="Arial"/>
                <w:iCs/>
                <w:sz w:val="18"/>
                <w:szCs w:val="20"/>
              </w:rPr>
            </w:pPr>
            <w:r w:rsidRPr="00340C93">
              <w:rPr>
                <w:rFonts w:ascii="Arial" w:eastAsia="Arial Unicode MS" w:hAnsi="Arial" w:cs="Arial"/>
                <w:iCs/>
                <w:sz w:val="18"/>
                <w:szCs w:val="20"/>
              </w:rPr>
              <w:t>100,00</w:t>
            </w:r>
          </w:p>
        </w:tc>
        <w:tc>
          <w:tcPr>
            <w:tcW w:w="780" w:type="pct"/>
            <w:noWrap/>
            <w:tcMar>
              <w:top w:w="15" w:type="dxa"/>
              <w:left w:w="15" w:type="dxa"/>
              <w:bottom w:w="0" w:type="dxa"/>
              <w:right w:w="15" w:type="dxa"/>
            </w:tcMar>
            <w:vAlign w:val="bottom"/>
          </w:tcPr>
          <w:p w14:paraId="6F8D073F" w14:textId="77777777" w:rsidR="00E4636E" w:rsidRPr="00340C93" w:rsidRDefault="00E4636E" w:rsidP="00D74CFD">
            <w:pPr>
              <w:jc w:val="center"/>
              <w:rPr>
                <w:rFonts w:ascii="Arial" w:eastAsia="Arial Unicode MS" w:hAnsi="Arial" w:cs="Arial"/>
                <w:iCs/>
                <w:sz w:val="18"/>
                <w:szCs w:val="20"/>
              </w:rPr>
            </w:pPr>
            <w:r w:rsidRPr="00340C93">
              <w:rPr>
                <w:rFonts w:ascii="Arial" w:eastAsia="Arial Unicode MS" w:hAnsi="Arial" w:cs="Arial"/>
                <w:iCs/>
                <w:color w:val="000000" w:themeColor="text1"/>
                <w:sz w:val="18"/>
                <w:szCs w:val="18"/>
              </w:rPr>
              <w:t>-</w:t>
            </w:r>
          </w:p>
        </w:tc>
      </w:tr>
      <w:tr w:rsidR="00E4636E" w:rsidRPr="00FF1B59" w14:paraId="5843DAFC" w14:textId="77777777" w:rsidTr="00D74CFD">
        <w:trPr>
          <w:trHeight w:hRule="exact" w:val="227"/>
        </w:trPr>
        <w:tc>
          <w:tcPr>
            <w:tcW w:w="1363" w:type="pct"/>
            <w:tcBorders>
              <w:bottom w:val="single" w:sz="4" w:space="0" w:color="auto"/>
            </w:tcBorders>
            <w:noWrap/>
            <w:tcMar>
              <w:top w:w="15" w:type="dxa"/>
              <w:left w:w="15" w:type="dxa"/>
              <w:bottom w:w="0" w:type="dxa"/>
              <w:right w:w="15" w:type="dxa"/>
            </w:tcMar>
            <w:vAlign w:val="bottom"/>
          </w:tcPr>
          <w:p w14:paraId="30D4F348" w14:textId="77777777" w:rsidR="00E4636E" w:rsidRPr="00340C93" w:rsidRDefault="00E4636E" w:rsidP="00D74CFD">
            <w:pPr>
              <w:jc w:val="both"/>
              <w:rPr>
                <w:rFonts w:ascii="Arial" w:hAnsi="Arial" w:cs="Arial"/>
                <w:sz w:val="18"/>
                <w:szCs w:val="20"/>
              </w:rPr>
            </w:pPr>
          </w:p>
        </w:tc>
        <w:tc>
          <w:tcPr>
            <w:tcW w:w="954" w:type="pct"/>
            <w:tcBorders>
              <w:bottom w:val="single" w:sz="4" w:space="0" w:color="auto"/>
            </w:tcBorders>
            <w:tcMar>
              <w:top w:w="15" w:type="dxa"/>
              <w:left w:w="15" w:type="dxa"/>
              <w:bottom w:w="0" w:type="dxa"/>
              <w:right w:w="15" w:type="dxa"/>
            </w:tcMar>
            <w:vAlign w:val="bottom"/>
          </w:tcPr>
          <w:p w14:paraId="7485D38A" w14:textId="77777777" w:rsidR="00E4636E" w:rsidRPr="00340C93" w:rsidRDefault="00E4636E" w:rsidP="00D74CFD">
            <w:pPr>
              <w:jc w:val="center"/>
              <w:rPr>
                <w:rFonts w:ascii="Arial" w:hAnsi="Arial" w:cs="Arial"/>
                <w:sz w:val="18"/>
                <w:szCs w:val="20"/>
              </w:rPr>
            </w:pPr>
          </w:p>
        </w:tc>
        <w:tc>
          <w:tcPr>
            <w:tcW w:w="1903" w:type="pct"/>
            <w:tcBorders>
              <w:bottom w:val="single" w:sz="4" w:space="0" w:color="auto"/>
            </w:tcBorders>
            <w:noWrap/>
            <w:tcMar>
              <w:top w:w="15" w:type="dxa"/>
              <w:left w:w="15" w:type="dxa"/>
              <w:bottom w:w="0" w:type="dxa"/>
              <w:right w:w="15" w:type="dxa"/>
            </w:tcMar>
            <w:vAlign w:val="bottom"/>
          </w:tcPr>
          <w:p w14:paraId="4D1152C9" w14:textId="77777777" w:rsidR="00E4636E" w:rsidRPr="00340C93" w:rsidRDefault="00E4636E" w:rsidP="00D74CFD">
            <w:pPr>
              <w:jc w:val="center"/>
              <w:rPr>
                <w:rFonts w:ascii="Arial" w:eastAsia="Arial Unicode MS" w:hAnsi="Arial" w:cs="Arial"/>
                <w:iCs/>
                <w:sz w:val="18"/>
                <w:szCs w:val="20"/>
              </w:rPr>
            </w:pPr>
          </w:p>
        </w:tc>
        <w:tc>
          <w:tcPr>
            <w:tcW w:w="780" w:type="pct"/>
            <w:tcBorders>
              <w:bottom w:val="single" w:sz="4" w:space="0" w:color="auto"/>
            </w:tcBorders>
            <w:noWrap/>
            <w:tcMar>
              <w:top w:w="15" w:type="dxa"/>
              <w:left w:w="15" w:type="dxa"/>
              <w:bottom w:w="0" w:type="dxa"/>
              <w:right w:w="15" w:type="dxa"/>
            </w:tcMar>
            <w:vAlign w:val="bottom"/>
          </w:tcPr>
          <w:p w14:paraId="2CA1DA63" w14:textId="77777777" w:rsidR="00E4636E" w:rsidRPr="00340C93" w:rsidRDefault="00E4636E" w:rsidP="00D74CFD">
            <w:pPr>
              <w:jc w:val="center"/>
              <w:rPr>
                <w:rFonts w:ascii="Arial" w:eastAsia="Arial Unicode MS" w:hAnsi="Arial" w:cs="Arial"/>
                <w:iCs/>
                <w:sz w:val="18"/>
                <w:szCs w:val="20"/>
              </w:rPr>
            </w:pPr>
          </w:p>
        </w:tc>
      </w:tr>
    </w:tbl>
    <w:p w14:paraId="3E34D947" w14:textId="77777777" w:rsidR="00E4636E" w:rsidRPr="00FF1B59" w:rsidRDefault="00E4636E" w:rsidP="00E4636E">
      <w:pPr>
        <w:pStyle w:val="BodyTextIndent"/>
        <w:ind w:firstLine="0"/>
        <w:rPr>
          <w:rFonts w:ascii="Arial" w:hAnsi="Arial" w:cs="Arial"/>
          <w:sz w:val="20"/>
          <w:szCs w:val="20"/>
        </w:rPr>
      </w:pPr>
    </w:p>
    <w:tbl>
      <w:tblPr>
        <w:tblW w:w="5000" w:type="pct"/>
        <w:tblLook w:val="0000" w:firstRow="0" w:lastRow="0" w:firstColumn="0" w:lastColumn="0" w:noHBand="0" w:noVBand="0"/>
      </w:tblPr>
      <w:tblGrid>
        <w:gridCol w:w="1288"/>
        <w:gridCol w:w="1129"/>
        <w:gridCol w:w="1032"/>
        <w:gridCol w:w="1275"/>
        <w:gridCol w:w="1038"/>
        <w:gridCol w:w="1178"/>
        <w:gridCol w:w="1326"/>
        <w:gridCol w:w="1617"/>
      </w:tblGrid>
      <w:tr w:rsidR="00E4636E" w:rsidRPr="00FF1B59" w14:paraId="6B796F2D" w14:textId="77777777" w:rsidTr="00D74CFD">
        <w:trPr>
          <w:trHeight w:val="113"/>
        </w:trPr>
        <w:tc>
          <w:tcPr>
            <w:tcW w:w="652" w:type="pct"/>
            <w:tcBorders>
              <w:top w:val="single" w:sz="4" w:space="0" w:color="auto"/>
              <w:left w:val="nil"/>
              <w:bottom w:val="single" w:sz="4" w:space="0" w:color="auto"/>
              <w:right w:val="nil"/>
            </w:tcBorders>
            <w:shd w:val="clear" w:color="auto" w:fill="auto"/>
            <w:vAlign w:val="bottom"/>
          </w:tcPr>
          <w:p w14:paraId="0C804992" w14:textId="77777777" w:rsidR="00E4636E" w:rsidRPr="00FF1B59" w:rsidRDefault="00E4636E" w:rsidP="00D74CFD">
            <w:pPr>
              <w:jc w:val="center"/>
              <w:rPr>
                <w:rFonts w:ascii="Arial" w:hAnsi="Arial" w:cs="Arial"/>
                <w:b/>
                <w:iCs/>
                <w:sz w:val="18"/>
                <w:szCs w:val="18"/>
              </w:rPr>
            </w:pPr>
            <w:r w:rsidRPr="00FF1B59">
              <w:rPr>
                <w:rFonts w:ascii="Arial" w:hAnsi="Arial" w:cs="Arial"/>
                <w:b/>
                <w:iCs/>
                <w:sz w:val="18"/>
                <w:szCs w:val="18"/>
              </w:rPr>
              <w:t>Aktif Toplamı</w:t>
            </w:r>
          </w:p>
        </w:tc>
        <w:tc>
          <w:tcPr>
            <w:tcW w:w="571" w:type="pct"/>
            <w:tcBorders>
              <w:top w:val="single" w:sz="4" w:space="0" w:color="auto"/>
              <w:left w:val="nil"/>
              <w:bottom w:val="single" w:sz="4" w:space="0" w:color="auto"/>
              <w:right w:val="nil"/>
            </w:tcBorders>
            <w:shd w:val="clear" w:color="auto" w:fill="auto"/>
            <w:vAlign w:val="bottom"/>
          </w:tcPr>
          <w:p w14:paraId="3093122C" w14:textId="77777777" w:rsidR="00E4636E" w:rsidRPr="00FF1B59" w:rsidRDefault="00E4636E" w:rsidP="00D74CFD">
            <w:pPr>
              <w:jc w:val="center"/>
              <w:rPr>
                <w:rFonts w:ascii="Arial" w:hAnsi="Arial" w:cs="Arial"/>
                <w:b/>
                <w:iCs/>
                <w:sz w:val="18"/>
                <w:szCs w:val="18"/>
              </w:rPr>
            </w:pPr>
            <w:r w:rsidRPr="00FF1B59">
              <w:rPr>
                <w:rFonts w:ascii="Arial" w:hAnsi="Arial" w:cs="Arial"/>
                <w:b/>
                <w:iCs/>
                <w:sz w:val="18"/>
                <w:szCs w:val="18"/>
              </w:rPr>
              <w:t>Özkaynak</w:t>
            </w:r>
          </w:p>
        </w:tc>
        <w:tc>
          <w:tcPr>
            <w:tcW w:w="522" w:type="pct"/>
            <w:tcBorders>
              <w:top w:val="single" w:sz="4" w:space="0" w:color="auto"/>
              <w:left w:val="nil"/>
              <w:bottom w:val="single" w:sz="4" w:space="0" w:color="auto"/>
              <w:right w:val="nil"/>
            </w:tcBorders>
            <w:shd w:val="clear" w:color="auto" w:fill="auto"/>
            <w:vAlign w:val="bottom"/>
          </w:tcPr>
          <w:p w14:paraId="152CFB4D" w14:textId="77777777" w:rsidR="00E4636E" w:rsidRPr="00FF1B59" w:rsidRDefault="00E4636E" w:rsidP="00D74CFD">
            <w:pPr>
              <w:jc w:val="center"/>
              <w:rPr>
                <w:rFonts w:ascii="Arial" w:hAnsi="Arial" w:cs="Arial"/>
                <w:b/>
                <w:bCs/>
                <w:iCs/>
                <w:sz w:val="18"/>
                <w:szCs w:val="18"/>
              </w:rPr>
            </w:pPr>
            <w:r w:rsidRPr="00FF1B59">
              <w:rPr>
                <w:rFonts w:ascii="Arial" w:hAnsi="Arial" w:cs="Arial"/>
                <w:b/>
                <w:bCs/>
                <w:iCs/>
                <w:sz w:val="18"/>
                <w:szCs w:val="18"/>
              </w:rPr>
              <w:t>Sabit Varlık Toplamı</w:t>
            </w:r>
          </w:p>
        </w:tc>
        <w:tc>
          <w:tcPr>
            <w:tcW w:w="645" w:type="pct"/>
            <w:tcBorders>
              <w:top w:val="single" w:sz="4" w:space="0" w:color="auto"/>
              <w:left w:val="nil"/>
              <w:bottom w:val="single" w:sz="4" w:space="0" w:color="auto"/>
              <w:right w:val="nil"/>
            </w:tcBorders>
            <w:shd w:val="clear" w:color="auto" w:fill="auto"/>
            <w:vAlign w:val="bottom"/>
          </w:tcPr>
          <w:p w14:paraId="79B1803A" w14:textId="77777777" w:rsidR="00E4636E" w:rsidRPr="00FF1B59" w:rsidRDefault="00E4636E" w:rsidP="00D74CFD">
            <w:pPr>
              <w:jc w:val="center"/>
              <w:rPr>
                <w:rFonts w:ascii="Arial" w:hAnsi="Arial" w:cs="Arial"/>
                <w:b/>
                <w:bCs/>
                <w:iCs/>
                <w:sz w:val="18"/>
                <w:szCs w:val="18"/>
              </w:rPr>
            </w:pPr>
            <w:r w:rsidRPr="00FF1B59">
              <w:rPr>
                <w:rFonts w:ascii="Arial" w:hAnsi="Arial" w:cs="Arial"/>
                <w:b/>
                <w:bCs/>
                <w:iCs/>
                <w:sz w:val="18"/>
                <w:szCs w:val="18"/>
              </w:rPr>
              <w:t>Kar Payı Gelirleri</w:t>
            </w:r>
          </w:p>
        </w:tc>
        <w:tc>
          <w:tcPr>
            <w:tcW w:w="525" w:type="pct"/>
            <w:tcBorders>
              <w:top w:val="single" w:sz="4" w:space="0" w:color="auto"/>
              <w:left w:val="nil"/>
              <w:bottom w:val="single" w:sz="4" w:space="0" w:color="auto"/>
              <w:right w:val="nil"/>
            </w:tcBorders>
            <w:shd w:val="clear" w:color="auto" w:fill="auto"/>
            <w:vAlign w:val="bottom"/>
          </w:tcPr>
          <w:p w14:paraId="2991274F" w14:textId="77777777" w:rsidR="00E4636E" w:rsidRPr="00FF1B59" w:rsidRDefault="00E4636E" w:rsidP="00D74CFD">
            <w:pPr>
              <w:jc w:val="center"/>
              <w:rPr>
                <w:rFonts w:ascii="Arial" w:hAnsi="Arial" w:cs="Arial"/>
                <w:b/>
                <w:bCs/>
                <w:iCs/>
                <w:sz w:val="18"/>
                <w:szCs w:val="18"/>
              </w:rPr>
            </w:pPr>
            <w:r w:rsidRPr="00FF1B59">
              <w:rPr>
                <w:rFonts w:ascii="Arial" w:hAnsi="Arial" w:cs="Arial"/>
                <w:b/>
                <w:bCs/>
                <w:iCs/>
                <w:sz w:val="18"/>
                <w:szCs w:val="18"/>
              </w:rPr>
              <w:t>Menkul Değer Gelirleri</w:t>
            </w:r>
          </w:p>
        </w:tc>
        <w:tc>
          <w:tcPr>
            <w:tcW w:w="596" w:type="pct"/>
            <w:tcBorders>
              <w:top w:val="single" w:sz="4" w:space="0" w:color="auto"/>
              <w:left w:val="nil"/>
              <w:bottom w:val="single" w:sz="4" w:space="0" w:color="auto"/>
              <w:right w:val="nil"/>
            </w:tcBorders>
            <w:shd w:val="clear" w:color="auto" w:fill="auto"/>
            <w:vAlign w:val="bottom"/>
          </w:tcPr>
          <w:p w14:paraId="409DCD74" w14:textId="77777777" w:rsidR="00E4636E" w:rsidRPr="00FF1B59" w:rsidRDefault="00E4636E" w:rsidP="00D74CFD">
            <w:pPr>
              <w:jc w:val="center"/>
              <w:rPr>
                <w:rFonts w:ascii="Arial" w:hAnsi="Arial" w:cs="Arial"/>
                <w:b/>
                <w:bCs/>
                <w:iCs/>
                <w:sz w:val="18"/>
                <w:szCs w:val="18"/>
              </w:rPr>
            </w:pPr>
            <w:r w:rsidRPr="00FF1B59">
              <w:rPr>
                <w:rFonts w:ascii="Arial" w:hAnsi="Arial" w:cs="Arial"/>
                <w:b/>
                <w:bCs/>
                <w:iCs/>
                <w:sz w:val="18"/>
                <w:szCs w:val="18"/>
              </w:rPr>
              <w:t>Cari Dönem Kâr/Zararı</w:t>
            </w:r>
          </w:p>
        </w:tc>
        <w:tc>
          <w:tcPr>
            <w:tcW w:w="671" w:type="pct"/>
            <w:tcBorders>
              <w:top w:val="single" w:sz="4" w:space="0" w:color="auto"/>
              <w:left w:val="nil"/>
              <w:bottom w:val="single" w:sz="4" w:space="0" w:color="auto"/>
              <w:right w:val="nil"/>
            </w:tcBorders>
            <w:shd w:val="clear" w:color="auto" w:fill="auto"/>
            <w:vAlign w:val="bottom"/>
          </w:tcPr>
          <w:p w14:paraId="00DFA71F" w14:textId="77777777" w:rsidR="00E4636E" w:rsidRPr="00FF1B59" w:rsidRDefault="00E4636E" w:rsidP="00D74CFD">
            <w:pPr>
              <w:jc w:val="center"/>
              <w:rPr>
                <w:rFonts w:ascii="Arial" w:hAnsi="Arial" w:cs="Arial"/>
                <w:b/>
                <w:bCs/>
                <w:iCs/>
                <w:sz w:val="18"/>
                <w:szCs w:val="18"/>
              </w:rPr>
            </w:pPr>
            <w:r w:rsidRPr="00FF1B59">
              <w:rPr>
                <w:rFonts w:ascii="Arial" w:hAnsi="Arial" w:cs="Arial"/>
                <w:b/>
                <w:bCs/>
                <w:iCs/>
                <w:sz w:val="18"/>
                <w:szCs w:val="18"/>
              </w:rPr>
              <w:t>Geçmiş Yıllar Kâr/Zararı</w:t>
            </w:r>
          </w:p>
        </w:tc>
        <w:tc>
          <w:tcPr>
            <w:tcW w:w="818" w:type="pct"/>
            <w:tcBorders>
              <w:top w:val="single" w:sz="4" w:space="0" w:color="auto"/>
              <w:left w:val="nil"/>
              <w:bottom w:val="single" w:sz="4" w:space="0" w:color="auto"/>
              <w:right w:val="nil"/>
            </w:tcBorders>
            <w:shd w:val="clear" w:color="auto" w:fill="auto"/>
            <w:vAlign w:val="bottom"/>
          </w:tcPr>
          <w:p w14:paraId="1F1B0AC8" w14:textId="77777777" w:rsidR="00E4636E" w:rsidRPr="00FF1B59" w:rsidRDefault="00E4636E" w:rsidP="00D74CFD">
            <w:pPr>
              <w:jc w:val="center"/>
              <w:rPr>
                <w:rFonts w:ascii="Arial" w:hAnsi="Arial" w:cs="Arial"/>
                <w:b/>
                <w:bCs/>
                <w:iCs/>
                <w:sz w:val="18"/>
                <w:szCs w:val="18"/>
              </w:rPr>
            </w:pPr>
            <w:r w:rsidRPr="00FF1B59">
              <w:rPr>
                <w:rFonts w:ascii="Arial" w:hAnsi="Arial" w:cs="Arial"/>
                <w:b/>
                <w:bCs/>
                <w:iCs/>
                <w:sz w:val="18"/>
                <w:szCs w:val="18"/>
              </w:rPr>
              <w:t>Gerçeğe Uygun Değeri</w:t>
            </w:r>
          </w:p>
        </w:tc>
      </w:tr>
      <w:tr w:rsidR="00E4636E" w:rsidRPr="00FF1B59" w14:paraId="40DE5D37" w14:textId="77777777" w:rsidTr="00D74CFD">
        <w:trPr>
          <w:trHeight w:val="113"/>
        </w:trPr>
        <w:tc>
          <w:tcPr>
            <w:tcW w:w="652" w:type="pct"/>
            <w:tcBorders>
              <w:left w:val="nil"/>
              <w:right w:val="nil"/>
            </w:tcBorders>
            <w:shd w:val="clear" w:color="auto" w:fill="auto"/>
            <w:vAlign w:val="bottom"/>
          </w:tcPr>
          <w:p w14:paraId="2CAAF27E" w14:textId="77777777" w:rsidR="00E4636E" w:rsidRPr="00FF1B59" w:rsidRDefault="00E4636E" w:rsidP="00D74CFD">
            <w:pPr>
              <w:jc w:val="right"/>
              <w:rPr>
                <w:rFonts w:ascii="Arial" w:hAnsi="Arial" w:cs="Arial"/>
                <w:b/>
                <w:iCs/>
                <w:sz w:val="18"/>
                <w:szCs w:val="18"/>
              </w:rPr>
            </w:pPr>
          </w:p>
        </w:tc>
        <w:tc>
          <w:tcPr>
            <w:tcW w:w="571" w:type="pct"/>
            <w:tcBorders>
              <w:left w:val="nil"/>
              <w:right w:val="nil"/>
            </w:tcBorders>
            <w:shd w:val="clear" w:color="auto" w:fill="auto"/>
            <w:vAlign w:val="bottom"/>
          </w:tcPr>
          <w:p w14:paraId="3525A59D" w14:textId="77777777" w:rsidR="00E4636E" w:rsidRPr="00FF1B59" w:rsidRDefault="00E4636E" w:rsidP="00D74CFD">
            <w:pPr>
              <w:jc w:val="right"/>
              <w:rPr>
                <w:rFonts w:ascii="Arial" w:hAnsi="Arial" w:cs="Arial"/>
                <w:b/>
                <w:bCs/>
                <w:iCs/>
                <w:sz w:val="18"/>
                <w:szCs w:val="18"/>
              </w:rPr>
            </w:pPr>
          </w:p>
        </w:tc>
        <w:tc>
          <w:tcPr>
            <w:tcW w:w="522" w:type="pct"/>
            <w:tcBorders>
              <w:left w:val="nil"/>
              <w:right w:val="nil"/>
            </w:tcBorders>
            <w:shd w:val="clear" w:color="auto" w:fill="auto"/>
            <w:vAlign w:val="bottom"/>
          </w:tcPr>
          <w:p w14:paraId="004F49B6" w14:textId="77777777" w:rsidR="00E4636E" w:rsidRPr="00FF1B59" w:rsidRDefault="00E4636E" w:rsidP="00D74CFD">
            <w:pPr>
              <w:jc w:val="right"/>
              <w:rPr>
                <w:rFonts w:ascii="Arial" w:hAnsi="Arial" w:cs="Arial"/>
                <w:b/>
                <w:bCs/>
                <w:iCs/>
                <w:sz w:val="18"/>
                <w:szCs w:val="18"/>
              </w:rPr>
            </w:pPr>
          </w:p>
        </w:tc>
        <w:tc>
          <w:tcPr>
            <w:tcW w:w="645" w:type="pct"/>
            <w:tcBorders>
              <w:left w:val="nil"/>
              <w:right w:val="nil"/>
            </w:tcBorders>
            <w:shd w:val="clear" w:color="auto" w:fill="auto"/>
            <w:vAlign w:val="bottom"/>
          </w:tcPr>
          <w:p w14:paraId="7CCB7E24" w14:textId="77777777" w:rsidR="00E4636E" w:rsidRPr="00FF1B59" w:rsidRDefault="00E4636E" w:rsidP="00D74CFD">
            <w:pPr>
              <w:jc w:val="right"/>
              <w:rPr>
                <w:rFonts w:ascii="Arial" w:hAnsi="Arial" w:cs="Arial"/>
                <w:b/>
                <w:bCs/>
                <w:iCs/>
                <w:sz w:val="18"/>
                <w:szCs w:val="18"/>
              </w:rPr>
            </w:pPr>
          </w:p>
        </w:tc>
        <w:tc>
          <w:tcPr>
            <w:tcW w:w="525" w:type="pct"/>
            <w:tcBorders>
              <w:left w:val="nil"/>
              <w:right w:val="nil"/>
            </w:tcBorders>
            <w:shd w:val="clear" w:color="auto" w:fill="auto"/>
            <w:vAlign w:val="bottom"/>
          </w:tcPr>
          <w:p w14:paraId="25B31FAC" w14:textId="77777777" w:rsidR="00E4636E" w:rsidRPr="00FF1B59" w:rsidRDefault="00E4636E" w:rsidP="00D74CFD">
            <w:pPr>
              <w:jc w:val="right"/>
              <w:rPr>
                <w:rFonts w:ascii="Arial" w:hAnsi="Arial" w:cs="Arial"/>
                <w:b/>
                <w:bCs/>
                <w:iCs/>
                <w:sz w:val="18"/>
                <w:szCs w:val="18"/>
              </w:rPr>
            </w:pPr>
          </w:p>
        </w:tc>
        <w:tc>
          <w:tcPr>
            <w:tcW w:w="596" w:type="pct"/>
            <w:tcBorders>
              <w:left w:val="nil"/>
              <w:right w:val="nil"/>
            </w:tcBorders>
            <w:shd w:val="clear" w:color="auto" w:fill="auto"/>
            <w:vAlign w:val="bottom"/>
          </w:tcPr>
          <w:p w14:paraId="63D2BD42" w14:textId="77777777" w:rsidR="00E4636E" w:rsidRPr="00FF1B59" w:rsidRDefault="00E4636E" w:rsidP="00D74CFD">
            <w:pPr>
              <w:jc w:val="right"/>
              <w:rPr>
                <w:rFonts w:ascii="Arial" w:hAnsi="Arial" w:cs="Arial"/>
                <w:b/>
                <w:bCs/>
                <w:iCs/>
                <w:sz w:val="18"/>
                <w:szCs w:val="18"/>
              </w:rPr>
            </w:pPr>
          </w:p>
        </w:tc>
        <w:tc>
          <w:tcPr>
            <w:tcW w:w="671" w:type="pct"/>
            <w:tcBorders>
              <w:left w:val="nil"/>
              <w:right w:val="nil"/>
            </w:tcBorders>
            <w:shd w:val="clear" w:color="auto" w:fill="auto"/>
            <w:vAlign w:val="bottom"/>
          </w:tcPr>
          <w:p w14:paraId="26B37A86" w14:textId="77777777" w:rsidR="00E4636E" w:rsidRPr="00FF1B59" w:rsidRDefault="00E4636E" w:rsidP="00D74CFD">
            <w:pPr>
              <w:jc w:val="right"/>
              <w:rPr>
                <w:rFonts w:ascii="Arial" w:hAnsi="Arial" w:cs="Arial"/>
                <w:b/>
                <w:bCs/>
                <w:iCs/>
                <w:sz w:val="18"/>
                <w:szCs w:val="18"/>
              </w:rPr>
            </w:pPr>
          </w:p>
        </w:tc>
        <w:tc>
          <w:tcPr>
            <w:tcW w:w="818" w:type="pct"/>
            <w:tcBorders>
              <w:left w:val="nil"/>
              <w:right w:val="nil"/>
            </w:tcBorders>
            <w:shd w:val="clear" w:color="auto" w:fill="auto"/>
            <w:vAlign w:val="bottom"/>
          </w:tcPr>
          <w:p w14:paraId="4E702F96" w14:textId="77777777" w:rsidR="00E4636E" w:rsidRPr="00FF1B59" w:rsidRDefault="00E4636E" w:rsidP="00D74CFD">
            <w:pPr>
              <w:jc w:val="right"/>
              <w:rPr>
                <w:rFonts w:ascii="Arial" w:hAnsi="Arial" w:cs="Arial"/>
                <w:b/>
                <w:bCs/>
                <w:iCs/>
                <w:sz w:val="18"/>
                <w:szCs w:val="18"/>
              </w:rPr>
            </w:pPr>
          </w:p>
        </w:tc>
      </w:tr>
      <w:tr w:rsidR="00E4636E" w:rsidRPr="00FF1B59" w14:paraId="5C8F6D00" w14:textId="77777777" w:rsidTr="00D74CFD">
        <w:trPr>
          <w:trHeight w:hRule="exact" w:val="227"/>
        </w:trPr>
        <w:tc>
          <w:tcPr>
            <w:tcW w:w="652" w:type="pct"/>
            <w:tcBorders>
              <w:left w:val="nil"/>
              <w:right w:val="nil"/>
            </w:tcBorders>
            <w:shd w:val="clear" w:color="auto" w:fill="auto"/>
            <w:vAlign w:val="bottom"/>
          </w:tcPr>
          <w:p w14:paraId="2DAAEB03" w14:textId="77777777" w:rsidR="00E4636E" w:rsidRPr="00824AC6" w:rsidRDefault="00E4636E" w:rsidP="00D74CFD">
            <w:pPr>
              <w:jc w:val="right"/>
              <w:rPr>
                <w:rFonts w:ascii="Arial" w:hAnsi="Arial" w:cs="Arial"/>
                <w:sz w:val="18"/>
                <w:szCs w:val="18"/>
                <w:highlight w:val="yellow"/>
              </w:rPr>
            </w:pPr>
            <w:r w:rsidRPr="00340C93">
              <w:rPr>
                <w:rFonts w:ascii="Arial" w:hAnsi="Arial" w:cs="Arial"/>
                <w:sz w:val="18"/>
                <w:szCs w:val="18"/>
              </w:rPr>
              <w:t>1.484.184</w:t>
            </w:r>
          </w:p>
        </w:tc>
        <w:tc>
          <w:tcPr>
            <w:tcW w:w="571" w:type="pct"/>
            <w:tcBorders>
              <w:left w:val="nil"/>
              <w:right w:val="nil"/>
            </w:tcBorders>
            <w:shd w:val="clear" w:color="auto" w:fill="auto"/>
            <w:vAlign w:val="bottom"/>
          </w:tcPr>
          <w:p w14:paraId="11069860" w14:textId="77777777" w:rsidR="00E4636E" w:rsidRPr="00340C93" w:rsidRDefault="00E4636E" w:rsidP="00D74CFD">
            <w:pPr>
              <w:jc w:val="right"/>
              <w:rPr>
                <w:rFonts w:ascii="Arial" w:hAnsi="Arial" w:cs="Arial"/>
                <w:sz w:val="18"/>
                <w:szCs w:val="18"/>
              </w:rPr>
            </w:pPr>
            <w:r w:rsidRPr="00340C93">
              <w:rPr>
                <w:rFonts w:ascii="Arial" w:hAnsi="Arial" w:cs="Arial"/>
                <w:sz w:val="18"/>
                <w:szCs w:val="18"/>
              </w:rPr>
              <w:t>22.466</w:t>
            </w:r>
          </w:p>
        </w:tc>
        <w:tc>
          <w:tcPr>
            <w:tcW w:w="522" w:type="pct"/>
            <w:tcBorders>
              <w:left w:val="nil"/>
              <w:right w:val="nil"/>
            </w:tcBorders>
            <w:shd w:val="clear" w:color="auto" w:fill="auto"/>
            <w:vAlign w:val="bottom"/>
          </w:tcPr>
          <w:p w14:paraId="45105CE3" w14:textId="77777777" w:rsidR="00E4636E" w:rsidRPr="00340C93" w:rsidRDefault="00E4636E" w:rsidP="00D74CFD">
            <w:pPr>
              <w:jc w:val="right"/>
              <w:rPr>
                <w:rFonts w:ascii="Arial" w:hAnsi="Arial" w:cs="Arial"/>
                <w:sz w:val="18"/>
                <w:szCs w:val="18"/>
              </w:rPr>
            </w:pPr>
            <w:r w:rsidRPr="00340C93">
              <w:rPr>
                <w:rFonts w:ascii="Arial" w:eastAsia="Arial Unicode MS" w:hAnsi="Arial" w:cs="Arial"/>
                <w:iCs/>
                <w:color w:val="000000" w:themeColor="text1"/>
                <w:sz w:val="18"/>
                <w:szCs w:val="18"/>
              </w:rPr>
              <w:t>-</w:t>
            </w:r>
          </w:p>
        </w:tc>
        <w:tc>
          <w:tcPr>
            <w:tcW w:w="645" w:type="pct"/>
            <w:tcBorders>
              <w:left w:val="nil"/>
              <w:right w:val="nil"/>
            </w:tcBorders>
            <w:shd w:val="clear" w:color="auto" w:fill="auto"/>
            <w:vAlign w:val="bottom"/>
          </w:tcPr>
          <w:p w14:paraId="1FC84B48" w14:textId="77777777" w:rsidR="00E4636E" w:rsidRPr="00340C93" w:rsidRDefault="00E4636E" w:rsidP="00D74CFD">
            <w:pPr>
              <w:jc w:val="right"/>
              <w:rPr>
                <w:rFonts w:ascii="Arial" w:hAnsi="Arial" w:cs="Arial"/>
                <w:sz w:val="18"/>
                <w:szCs w:val="18"/>
              </w:rPr>
            </w:pPr>
            <w:r w:rsidRPr="00340C93">
              <w:rPr>
                <w:rFonts w:ascii="Arial" w:eastAsia="Arial Unicode MS" w:hAnsi="Arial" w:cs="Arial"/>
                <w:iCs/>
                <w:color w:val="000000" w:themeColor="text1"/>
                <w:sz w:val="18"/>
                <w:szCs w:val="18"/>
              </w:rPr>
              <w:t>-</w:t>
            </w:r>
          </w:p>
        </w:tc>
        <w:tc>
          <w:tcPr>
            <w:tcW w:w="525" w:type="pct"/>
            <w:tcBorders>
              <w:left w:val="nil"/>
              <w:right w:val="nil"/>
            </w:tcBorders>
            <w:shd w:val="clear" w:color="auto" w:fill="auto"/>
            <w:vAlign w:val="bottom"/>
          </w:tcPr>
          <w:p w14:paraId="61FCC253" w14:textId="77777777" w:rsidR="00E4636E" w:rsidRPr="00340C93" w:rsidRDefault="00E4636E" w:rsidP="00D74CFD">
            <w:pPr>
              <w:jc w:val="right"/>
              <w:rPr>
                <w:rFonts w:ascii="Arial" w:hAnsi="Arial" w:cs="Arial"/>
                <w:sz w:val="18"/>
                <w:szCs w:val="18"/>
              </w:rPr>
            </w:pPr>
            <w:r w:rsidRPr="00340C93">
              <w:rPr>
                <w:rFonts w:ascii="Arial" w:eastAsia="Arial Unicode MS" w:hAnsi="Arial" w:cs="Arial"/>
                <w:iCs/>
                <w:color w:val="000000" w:themeColor="text1"/>
                <w:sz w:val="18"/>
                <w:szCs w:val="18"/>
              </w:rPr>
              <w:t>-</w:t>
            </w:r>
          </w:p>
        </w:tc>
        <w:tc>
          <w:tcPr>
            <w:tcW w:w="596" w:type="pct"/>
            <w:tcBorders>
              <w:left w:val="nil"/>
              <w:right w:val="nil"/>
            </w:tcBorders>
            <w:shd w:val="clear" w:color="auto" w:fill="auto"/>
            <w:vAlign w:val="bottom"/>
          </w:tcPr>
          <w:p w14:paraId="38B7DAB2" w14:textId="77777777" w:rsidR="00E4636E" w:rsidRPr="00340C93" w:rsidRDefault="00E4636E" w:rsidP="00D74CFD">
            <w:pPr>
              <w:jc w:val="right"/>
              <w:rPr>
                <w:rFonts w:ascii="Arial" w:hAnsi="Arial" w:cs="Arial"/>
                <w:sz w:val="18"/>
                <w:szCs w:val="18"/>
              </w:rPr>
            </w:pPr>
            <w:r w:rsidRPr="00340C93">
              <w:rPr>
                <w:rFonts w:ascii="Arial" w:hAnsi="Arial" w:cs="Arial"/>
                <w:sz w:val="18"/>
                <w:szCs w:val="18"/>
              </w:rPr>
              <w:t>8.830</w:t>
            </w:r>
          </w:p>
        </w:tc>
        <w:tc>
          <w:tcPr>
            <w:tcW w:w="671" w:type="pct"/>
            <w:tcBorders>
              <w:left w:val="nil"/>
              <w:right w:val="nil"/>
            </w:tcBorders>
            <w:shd w:val="clear" w:color="auto" w:fill="auto"/>
            <w:vAlign w:val="bottom"/>
          </w:tcPr>
          <w:p w14:paraId="004DB1C4" w14:textId="77777777" w:rsidR="00E4636E" w:rsidRPr="00340C93" w:rsidRDefault="00E4636E" w:rsidP="00D74CFD">
            <w:pPr>
              <w:jc w:val="right"/>
              <w:rPr>
                <w:rFonts w:ascii="Arial" w:hAnsi="Arial" w:cs="Arial"/>
                <w:sz w:val="18"/>
                <w:szCs w:val="18"/>
              </w:rPr>
            </w:pPr>
            <w:r w:rsidRPr="00340C93">
              <w:rPr>
                <w:rFonts w:ascii="Arial" w:hAnsi="Arial" w:cs="Arial"/>
                <w:sz w:val="18"/>
                <w:szCs w:val="18"/>
              </w:rPr>
              <w:t>13.576</w:t>
            </w:r>
          </w:p>
        </w:tc>
        <w:tc>
          <w:tcPr>
            <w:tcW w:w="818" w:type="pct"/>
            <w:tcBorders>
              <w:left w:val="nil"/>
              <w:right w:val="nil"/>
            </w:tcBorders>
            <w:shd w:val="clear" w:color="auto" w:fill="auto"/>
            <w:vAlign w:val="bottom"/>
          </w:tcPr>
          <w:p w14:paraId="3FA94A2D" w14:textId="77777777" w:rsidR="00E4636E" w:rsidRPr="00340C93" w:rsidRDefault="00E4636E" w:rsidP="00D74CFD">
            <w:pPr>
              <w:jc w:val="right"/>
              <w:rPr>
                <w:rFonts w:ascii="Arial" w:hAnsi="Arial" w:cs="Arial"/>
                <w:sz w:val="18"/>
                <w:szCs w:val="18"/>
              </w:rPr>
            </w:pPr>
            <w:r w:rsidRPr="00340C93">
              <w:rPr>
                <w:rFonts w:ascii="Arial" w:eastAsia="Arial Unicode MS" w:hAnsi="Arial" w:cs="Arial"/>
                <w:iCs/>
                <w:color w:val="000000" w:themeColor="text1"/>
                <w:sz w:val="18"/>
                <w:szCs w:val="18"/>
              </w:rPr>
              <w:t>-</w:t>
            </w:r>
          </w:p>
        </w:tc>
      </w:tr>
      <w:tr w:rsidR="00E4636E" w:rsidRPr="00FF1B59" w14:paraId="435943A0" w14:textId="77777777" w:rsidTr="00D74CFD">
        <w:trPr>
          <w:trHeight w:hRule="exact" w:val="227"/>
        </w:trPr>
        <w:tc>
          <w:tcPr>
            <w:tcW w:w="652" w:type="pct"/>
            <w:tcBorders>
              <w:left w:val="nil"/>
              <w:bottom w:val="single" w:sz="4" w:space="0" w:color="auto"/>
              <w:right w:val="nil"/>
            </w:tcBorders>
            <w:shd w:val="clear" w:color="auto" w:fill="auto"/>
            <w:vAlign w:val="bottom"/>
          </w:tcPr>
          <w:p w14:paraId="05557A43" w14:textId="77777777" w:rsidR="00E4636E" w:rsidRPr="00FF1B59" w:rsidRDefault="00E4636E" w:rsidP="00D74CFD">
            <w:pPr>
              <w:jc w:val="right"/>
              <w:rPr>
                <w:rFonts w:ascii="Arial" w:hAnsi="Arial" w:cs="Arial"/>
                <w:sz w:val="18"/>
                <w:szCs w:val="18"/>
              </w:rPr>
            </w:pPr>
          </w:p>
        </w:tc>
        <w:tc>
          <w:tcPr>
            <w:tcW w:w="571" w:type="pct"/>
            <w:tcBorders>
              <w:left w:val="nil"/>
              <w:bottom w:val="single" w:sz="4" w:space="0" w:color="auto"/>
              <w:right w:val="nil"/>
            </w:tcBorders>
            <w:shd w:val="clear" w:color="auto" w:fill="auto"/>
            <w:vAlign w:val="bottom"/>
          </w:tcPr>
          <w:p w14:paraId="3B4006FA" w14:textId="77777777" w:rsidR="00E4636E" w:rsidRPr="00FF1B59" w:rsidRDefault="00E4636E" w:rsidP="00D74CFD">
            <w:pPr>
              <w:jc w:val="right"/>
              <w:rPr>
                <w:rFonts w:ascii="Arial" w:hAnsi="Arial" w:cs="Arial"/>
                <w:sz w:val="18"/>
                <w:szCs w:val="18"/>
              </w:rPr>
            </w:pPr>
          </w:p>
        </w:tc>
        <w:tc>
          <w:tcPr>
            <w:tcW w:w="522" w:type="pct"/>
            <w:tcBorders>
              <w:left w:val="nil"/>
              <w:bottom w:val="single" w:sz="4" w:space="0" w:color="auto"/>
              <w:right w:val="nil"/>
            </w:tcBorders>
            <w:shd w:val="clear" w:color="auto" w:fill="auto"/>
            <w:vAlign w:val="bottom"/>
          </w:tcPr>
          <w:p w14:paraId="225865DC" w14:textId="77777777" w:rsidR="00E4636E" w:rsidRPr="00FF1B59" w:rsidRDefault="00E4636E" w:rsidP="00D74CFD">
            <w:pPr>
              <w:jc w:val="right"/>
              <w:rPr>
                <w:rFonts w:ascii="Arial" w:hAnsi="Arial" w:cs="Arial"/>
                <w:sz w:val="18"/>
                <w:szCs w:val="18"/>
              </w:rPr>
            </w:pPr>
          </w:p>
        </w:tc>
        <w:tc>
          <w:tcPr>
            <w:tcW w:w="645" w:type="pct"/>
            <w:tcBorders>
              <w:left w:val="nil"/>
              <w:bottom w:val="single" w:sz="4" w:space="0" w:color="auto"/>
              <w:right w:val="nil"/>
            </w:tcBorders>
            <w:shd w:val="clear" w:color="auto" w:fill="auto"/>
            <w:vAlign w:val="bottom"/>
          </w:tcPr>
          <w:p w14:paraId="344875E0" w14:textId="77777777" w:rsidR="00E4636E" w:rsidRPr="00FF1B59" w:rsidRDefault="00E4636E" w:rsidP="00D74CFD">
            <w:pPr>
              <w:jc w:val="right"/>
              <w:rPr>
                <w:rFonts w:ascii="Arial" w:hAnsi="Arial" w:cs="Arial"/>
                <w:sz w:val="18"/>
                <w:szCs w:val="18"/>
              </w:rPr>
            </w:pPr>
          </w:p>
        </w:tc>
        <w:tc>
          <w:tcPr>
            <w:tcW w:w="525" w:type="pct"/>
            <w:tcBorders>
              <w:left w:val="nil"/>
              <w:bottom w:val="single" w:sz="4" w:space="0" w:color="auto"/>
              <w:right w:val="nil"/>
            </w:tcBorders>
            <w:shd w:val="clear" w:color="auto" w:fill="auto"/>
            <w:vAlign w:val="bottom"/>
          </w:tcPr>
          <w:p w14:paraId="5ADEDAC1" w14:textId="77777777" w:rsidR="00E4636E" w:rsidRPr="00FF1B59" w:rsidRDefault="00E4636E" w:rsidP="00D74CFD">
            <w:pPr>
              <w:jc w:val="right"/>
              <w:rPr>
                <w:rFonts w:ascii="Arial" w:hAnsi="Arial" w:cs="Arial"/>
                <w:sz w:val="18"/>
                <w:szCs w:val="18"/>
              </w:rPr>
            </w:pPr>
          </w:p>
        </w:tc>
        <w:tc>
          <w:tcPr>
            <w:tcW w:w="596" w:type="pct"/>
            <w:tcBorders>
              <w:left w:val="nil"/>
              <w:bottom w:val="single" w:sz="4" w:space="0" w:color="auto"/>
              <w:right w:val="nil"/>
            </w:tcBorders>
            <w:shd w:val="clear" w:color="auto" w:fill="auto"/>
            <w:vAlign w:val="bottom"/>
          </w:tcPr>
          <w:p w14:paraId="327B09C9" w14:textId="77777777" w:rsidR="00E4636E" w:rsidRPr="00FF1B59" w:rsidRDefault="00E4636E" w:rsidP="00D74CFD">
            <w:pPr>
              <w:jc w:val="right"/>
              <w:rPr>
                <w:rFonts w:ascii="Arial" w:hAnsi="Arial" w:cs="Arial"/>
                <w:sz w:val="18"/>
                <w:szCs w:val="18"/>
              </w:rPr>
            </w:pPr>
          </w:p>
        </w:tc>
        <w:tc>
          <w:tcPr>
            <w:tcW w:w="671" w:type="pct"/>
            <w:tcBorders>
              <w:left w:val="nil"/>
              <w:bottom w:val="single" w:sz="4" w:space="0" w:color="auto"/>
              <w:right w:val="nil"/>
            </w:tcBorders>
            <w:shd w:val="clear" w:color="auto" w:fill="auto"/>
            <w:vAlign w:val="bottom"/>
          </w:tcPr>
          <w:p w14:paraId="35333E89" w14:textId="77777777" w:rsidR="00E4636E" w:rsidRPr="00FF1B59" w:rsidRDefault="00E4636E" w:rsidP="00D74CFD">
            <w:pPr>
              <w:jc w:val="right"/>
              <w:rPr>
                <w:rFonts w:ascii="Arial" w:hAnsi="Arial" w:cs="Arial"/>
                <w:sz w:val="18"/>
                <w:szCs w:val="18"/>
              </w:rPr>
            </w:pPr>
          </w:p>
        </w:tc>
        <w:tc>
          <w:tcPr>
            <w:tcW w:w="818" w:type="pct"/>
            <w:tcBorders>
              <w:left w:val="nil"/>
              <w:bottom w:val="single" w:sz="4" w:space="0" w:color="auto"/>
              <w:right w:val="nil"/>
            </w:tcBorders>
            <w:shd w:val="clear" w:color="auto" w:fill="auto"/>
            <w:vAlign w:val="bottom"/>
          </w:tcPr>
          <w:p w14:paraId="09F2D16F" w14:textId="77777777" w:rsidR="00E4636E" w:rsidRPr="00FF1B59" w:rsidRDefault="00E4636E" w:rsidP="00D74CFD">
            <w:pPr>
              <w:jc w:val="right"/>
              <w:rPr>
                <w:rFonts w:ascii="Arial" w:hAnsi="Arial" w:cs="Arial"/>
                <w:sz w:val="18"/>
                <w:szCs w:val="18"/>
              </w:rPr>
            </w:pPr>
          </w:p>
        </w:tc>
      </w:tr>
    </w:tbl>
    <w:p w14:paraId="302EEF71" w14:textId="254C8A5B" w:rsidR="00060D2F" w:rsidRPr="00FF1B59" w:rsidRDefault="00060D2F" w:rsidP="00B12729">
      <w:pPr>
        <w:spacing w:before="120" w:after="120"/>
        <w:jc w:val="both"/>
        <w:rPr>
          <w:rFonts w:ascii="Arial" w:hAnsi="Arial" w:cs="Arial"/>
          <w:sz w:val="22"/>
          <w:szCs w:val="20"/>
        </w:rPr>
      </w:pPr>
      <w:r w:rsidRPr="00FF1B59">
        <w:rPr>
          <w:rFonts w:ascii="Arial" w:hAnsi="Arial" w:cs="Arial"/>
          <w:b/>
          <w:sz w:val="20"/>
          <w:szCs w:val="20"/>
        </w:rPr>
        <w:t>ii</w:t>
      </w:r>
      <w:r w:rsidR="00B47DF8" w:rsidRPr="00FF1B59">
        <w:rPr>
          <w:rFonts w:ascii="Arial" w:hAnsi="Arial" w:cs="Arial"/>
          <w:b/>
          <w:sz w:val="20"/>
          <w:szCs w:val="20"/>
        </w:rPr>
        <w:t>i</w:t>
      </w:r>
      <w:r w:rsidR="00F25BFC" w:rsidRPr="00FF1B59">
        <w:rPr>
          <w:rFonts w:ascii="Arial" w:hAnsi="Arial" w:cs="Arial"/>
          <w:b/>
          <w:sz w:val="20"/>
          <w:szCs w:val="20"/>
        </w:rPr>
        <w:t>.</w:t>
      </w:r>
      <w:r w:rsidR="009D37B1" w:rsidRPr="00FF1B59">
        <w:rPr>
          <w:rFonts w:ascii="Arial" w:hAnsi="Arial" w:cs="Arial"/>
          <w:sz w:val="20"/>
          <w:szCs w:val="20"/>
        </w:rPr>
        <w:t xml:space="preserve"> </w:t>
      </w:r>
      <w:r w:rsidRPr="00FF1B59">
        <w:rPr>
          <w:rFonts w:ascii="Arial" w:hAnsi="Arial" w:cs="Arial"/>
          <w:sz w:val="20"/>
          <w:szCs w:val="20"/>
        </w:rPr>
        <w:t>Banka’nın 25 Şubat 2015 tarihli Yönetim Kurulu toplantısında 5.000 TL sermayeli “Albaraka Gayrimenkul Portföy Yönetimi Anonim Şirketi” ünvanlı bir gayrimenkul portföy yönetim şirketi kurulması kararı alınmıştır. Şirket</w:t>
      </w:r>
      <w:r w:rsidR="009B70D0" w:rsidRPr="00FF1B59">
        <w:rPr>
          <w:rFonts w:ascii="Arial" w:hAnsi="Arial" w:cs="Arial"/>
          <w:sz w:val="20"/>
          <w:szCs w:val="20"/>
        </w:rPr>
        <w:t>,</w:t>
      </w:r>
      <w:r w:rsidRPr="00FF1B59">
        <w:rPr>
          <w:rFonts w:ascii="Arial" w:hAnsi="Arial" w:cs="Arial"/>
          <w:sz w:val="20"/>
          <w:szCs w:val="20"/>
        </w:rPr>
        <w:t xml:space="preserve"> 3 Haziran 2015 tarihinde tescil edilmiş olup</w:t>
      </w:r>
      <w:r w:rsidR="009B70D0" w:rsidRPr="00FF1B59">
        <w:rPr>
          <w:rFonts w:ascii="Arial" w:hAnsi="Arial" w:cs="Arial"/>
          <w:sz w:val="20"/>
          <w:szCs w:val="20"/>
        </w:rPr>
        <w:t>,</w:t>
      </w:r>
      <w:r w:rsidRPr="00FF1B59">
        <w:rPr>
          <w:rFonts w:ascii="Arial" w:hAnsi="Arial" w:cs="Arial"/>
          <w:sz w:val="20"/>
          <w:szCs w:val="20"/>
        </w:rPr>
        <w:t xml:space="preserve"> Şirket’in tescili 9 Haziran 2015 tarih 8837 sayılı Ticaret Sicil Gazetesinde ilan edilmiştir. </w:t>
      </w:r>
      <w:r w:rsidR="007937EC" w:rsidRPr="00FF1B59">
        <w:rPr>
          <w:rFonts w:ascii="Arial" w:hAnsi="Arial" w:cs="Arial"/>
          <w:sz w:val="20"/>
          <w:szCs w:val="20"/>
        </w:rPr>
        <w:t xml:space="preserve">Şirketin </w:t>
      </w:r>
      <w:proofErr w:type="spellStart"/>
      <w:r w:rsidR="007937EC" w:rsidRPr="00FF1B59">
        <w:rPr>
          <w:rFonts w:ascii="Arial" w:hAnsi="Arial" w:cs="Arial"/>
          <w:sz w:val="20"/>
          <w:szCs w:val="20"/>
        </w:rPr>
        <w:t>ünvanı</w:t>
      </w:r>
      <w:proofErr w:type="spellEnd"/>
      <w:r w:rsidR="007937EC" w:rsidRPr="00FF1B59">
        <w:rPr>
          <w:rFonts w:ascii="Arial" w:hAnsi="Arial" w:cs="Arial"/>
          <w:sz w:val="20"/>
          <w:szCs w:val="20"/>
        </w:rPr>
        <w:t xml:space="preserve"> şirketin 20</w:t>
      </w:r>
      <w:r w:rsidR="000F2336" w:rsidRPr="00FF1B59">
        <w:rPr>
          <w:rFonts w:ascii="Arial" w:hAnsi="Arial" w:cs="Arial"/>
          <w:sz w:val="20"/>
          <w:szCs w:val="20"/>
        </w:rPr>
        <w:t xml:space="preserve"> Aralık </w:t>
      </w:r>
      <w:r w:rsidR="007937EC" w:rsidRPr="00FF1B59">
        <w:rPr>
          <w:rFonts w:ascii="Arial" w:hAnsi="Arial" w:cs="Arial"/>
          <w:sz w:val="20"/>
          <w:szCs w:val="20"/>
        </w:rPr>
        <w:t>2</w:t>
      </w:r>
      <w:r w:rsidR="006C2379" w:rsidRPr="00FF1B59">
        <w:rPr>
          <w:rFonts w:ascii="Arial" w:hAnsi="Arial" w:cs="Arial"/>
          <w:sz w:val="20"/>
          <w:szCs w:val="20"/>
        </w:rPr>
        <w:t>0</w:t>
      </w:r>
      <w:r w:rsidR="007937EC" w:rsidRPr="00FF1B59">
        <w:rPr>
          <w:rFonts w:ascii="Arial" w:hAnsi="Arial" w:cs="Arial"/>
          <w:sz w:val="20"/>
          <w:szCs w:val="20"/>
        </w:rPr>
        <w:t xml:space="preserve">17 tarihli 2018 </w:t>
      </w:r>
      <w:r w:rsidR="00300DDE" w:rsidRPr="00FF1B59">
        <w:rPr>
          <w:rFonts w:ascii="Arial" w:hAnsi="Arial" w:cs="Arial"/>
          <w:sz w:val="20"/>
          <w:szCs w:val="20"/>
        </w:rPr>
        <w:t xml:space="preserve">yılı </w:t>
      </w:r>
      <w:r w:rsidR="007937EC" w:rsidRPr="00FF1B59">
        <w:rPr>
          <w:rFonts w:ascii="Arial" w:hAnsi="Arial" w:cs="Arial"/>
          <w:sz w:val="20"/>
          <w:szCs w:val="20"/>
        </w:rPr>
        <w:t xml:space="preserve">Olağanüstü Genel Kurulu kararına istinaden Albaraka Portföy Yönetimi A.Ş. olarak değiştirilmiştir. </w:t>
      </w:r>
      <w:r w:rsidR="007832BD" w:rsidRPr="00FF1B59">
        <w:rPr>
          <w:rFonts w:ascii="Arial" w:hAnsi="Arial" w:cs="Arial"/>
          <w:sz w:val="20"/>
          <w:szCs w:val="20"/>
        </w:rPr>
        <w:t xml:space="preserve">Şirketin sermayesi </w:t>
      </w:r>
      <w:r w:rsidR="00CC72AF" w:rsidRPr="00CC72AF">
        <w:rPr>
          <w:rFonts w:ascii="Arial" w:hAnsi="Arial" w:cs="Arial"/>
          <w:sz w:val="20"/>
          <w:szCs w:val="20"/>
        </w:rPr>
        <w:t>3</w:t>
      </w:r>
      <w:r w:rsidR="00824AC6">
        <w:rPr>
          <w:rFonts w:ascii="Arial" w:hAnsi="Arial" w:cs="Arial"/>
          <w:sz w:val="20"/>
          <w:szCs w:val="20"/>
        </w:rPr>
        <w:t>0</w:t>
      </w:r>
      <w:r w:rsidR="00CC72AF" w:rsidRPr="00CC72AF">
        <w:rPr>
          <w:rFonts w:ascii="Arial" w:hAnsi="Arial" w:cs="Arial"/>
          <w:sz w:val="20"/>
          <w:szCs w:val="20"/>
        </w:rPr>
        <w:t xml:space="preserve"> </w:t>
      </w:r>
      <w:r w:rsidR="00824AC6">
        <w:rPr>
          <w:rFonts w:ascii="Arial" w:hAnsi="Arial" w:cs="Arial"/>
          <w:sz w:val="20"/>
          <w:szCs w:val="20"/>
        </w:rPr>
        <w:t>Haziran</w:t>
      </w:r>
      <w:r w:rsidR="00CC72AF" w:rsidRPr="00CC72AF">
        <w:rPr>
          <w:rFonts w:ascii="Arial" w:hAnsi="Arial" w:cs="Arial"/>
          <w:sz w:val="20"/>
          <w:szCs w:val="20"/>
        </w:rPr>
        <w:t xml:space="preserve"> 2025</w:t>
      </w:r>
      <w:r w:rsidR="00CC72AF" w:rsidRPr="00FF1B59">
        <w:rPr>
          <w:rFonts w:ascii="Arial" w:hAnsi="Arial" w:cs="Arial"/>
          <w:sz w:val="20"/>
          <w:szCs w:val="20"/>
        </w:rPr>
        <w:t xml:space="preserve"> </w:t>
      </w:r>
      <w:r w:rsidR="00EF338A" w:rsidRPr="00FF1B59">
        <w:rPr>
          <w:rFonts w:ascii="Arial" w:hAnsi="Arial" w:cs="Arial"/>
          <w:sz w:val="20"/>
          <w:szCs w:val="20"/>
        </w:rPr>
        <w:t>tarihi itibarıyla</w:t>
      </w:r>
      <w:r w:rsidR="00340C93">
        <w:rPr>
          <w:rFonts w:ascii="Arial" w:hAnsi="Arial" w:cs="Arial"/>
          <w:sz w:val="20"/>
          <w:szCs w:val="20"/>
        </w:rPr>
        <w:t xml:space="preserve"> </w:t>
      </w:r>
      <w:r w:rsidR="00340C93" w:rsidRPr="00340C93">
        <w:rPr>
          <w:rFonts w:ascii="Arial" w:hAnsi="Arial" w:cs="Arial"/>
          <w:sz w:val="20"/>
          <w:szCs w:val="20"/>
        </w:rPr>
        <w:t>400</w:t>
      </w:r>
      <w:r w:rsidR="007832BD" w:rsidRPr="00340C93">
        <w:rPr>
          <w:rFonts w:ascii="Arial" w:hAnsi="Arial" w:cs="Arial"/>
          <w:sz w:val="20"/>
          <w:szCs w:val="20"/>
        </w:rPr>
        <w:t>.000</w:t>
      </w:r>
      <w:r w:rsidR="007832BD" w:rsidRPr="00FF1B59">
        <w:rPr>
          <w:rFonts w:ascii="Arial" w:hAnsi="Arial" w:cs="Arial"/>
          <w:sz w:val="20"/>
          <w:szCs w:val="20"/>
        </w:rPr>
        <w:t xml:space="preserve"> TL’dir. </w:t>
      </w:r>
      <w:r w:rsidRPr="00FF1B59">
        <w:rPr>
          <w:rFonts w:ascii="Arial" w:hAnsi="Arial" w:cs="Arial"/>
          <w:sz w:val="20"/>
          <w:szCs w:val="20"/>
        </w:rPr>
        <w:t>Aşağıda tablolarda belirtilen değerler</w:t>
      </w:r>
      <w:r w:rsidR="009B70D0" w:rsidRPr="00FF1B59">
        <w:rPr>
          <w:rFonts w:ascii="Arial" w:hAnsi="Arial" w:cs="Arial"/>
          <w:sz w:val="20"/>
          <w:szCs w:val="20"/>
        </w:rPr>
        <w:t>,</w:t>
      </w:r>
      <w:r w:rsidRPr="00FF1B59">
        <w:rPr>
          <w:rFonts w:ascii="Arial" w:hAnsi="Arial" w:cs="Arial"/>
          <w:sz w:val="20"/>
          <w:szCs w:val="20"/>
        </w:rPr>
        <w:t xml:space="preserve"> Albaraka Portföy Yönetimi A.Ş.’</w:t>
      </w:r>
      <w:proofErr w:type="spellStart"/>
      <w:r w:rsidRPr="00FF1B59">
        <w:rPr>
          <w:rFonts w:ascii="Arial" w:hAnsi="Arial" w:cs="Arial"/>
          <w:sz w:val="20"/>
          <w:szCs w:val="20"/>
        </w:rPr>
        <w:t>nin</w:t>
      </w:r>
      <w:proofErr w:type="spellEnd"/>
      <w:r w:rsidRPr="00FF1B59">
        <w:rPr>
          <w:rFonts w:ascii="Arial" w:hAnsi="Arial" w:cs="Arial"/>
          <w:sz w:val="20"/>
          <w:szCs w:val="20"/>
        </w:rPr>
        <w:t xml:space="preserve"> </w:t>
      </w:r>
      <w:r w:rsidR="003937E3" w:rsidRPr="003937E3">
        <w:rPr>
          <w:rFonts w:ascii="Arial" w:hAnsi="Arial" w:cs="Arial"/>
          <w:sz w:val="20"/>
          <w:szCs w:val="20"/>
        </w:rPr>
        <w:t xml:space="preserve">cari dönem finansal tablo bilgileri enflasyon muhasebesine tabi tutulmamış ve sınırlı </w:t>
      </w:r>
      <w:r w:rsidR="003937E3" w:rsidRPr="006C6B70">
        <w:rPr>
          <w:rFonts w:ascii="Arial" w:hAnsi="Arial" w:cs="Arial"/>
          <w:sz w:val="20"/>
          <w:szCs w:val="20"/>
        </w:rPr>
        <w:t xml:space="preserve">denetimden </w:t>
      </w:r>
      <w:r w:rsidR="003937E3" w:rsidRPr="00A34004">
        <w:rPr>
          <w:rFonts w:ascii="Arial" w:hAnsi="Arial" w:cs="Arial"/>
          <w:sz w:val="20"/>
          <w:szCs w:val="20"/>
        </w:rPr>
        <w:t>geçmemiş</w:t>
      </w:r>
      <w:r w:rsidR="003937E3" w:rsidRPr="006C6B70">
        <w:rPr>
          <w:rFonts w:ascii="Arial" w:hAnsi="Arial" w:cs="Arial"/>
          <w:sz w:val="20"/>
          <w:szCs w:val="20"/>
        </w:rPr>
        <w:t xml:space="preserve"> 3</w:t>
      </w:r>
      <w:r w:rsidR="00824AC6" w:rsidRPr="006C6B70">
        <w:rPr>
          <w:rFonts w:ascii="Arial" w:hAnsi="Arial" w:cs="Arial"/>
          <w:sz w:val="20"/>
          <w:szCs w:val="20"/>
        </w:rPr>
        <w:t>0</w:t>
      </w:r>
      <w:r w:rsidR="003937E3" w:rsidRPr="006C6B70">
        <w:rPr>
          <w:rFonts w:ascii="Arial" w:hAnsi="Arial" w:cs="Arial"/>
          <w:sz w:val="20"/>
          <w:szCs w:val="20"/>
        </w:rPr>
        <w:t xml:space="preserve"> </w:t>
      </w:r>
      <w:r w:rsidR="00400324" w:rsidRPr="006C6B70">
        <w:rPr>
          <w:rFonts w:ascii="Arial" w:hAnsi="Arial" w:cs="Arial"/>
          <w:sz w:val="20"/>
          <w:szCs w:val="20"/>
        </w:rPr>
        <w:t>Haziran</w:t>
      </w:r>
      <w:r w:rsidR="00400324" w:rsidRPr="003937E3">
        <w:rPr>
          <w:rFonts w:ascii="Arial" w:hAnsi="Arial" w:cs="Arial"/>
          <w:sz w:val="20"/>
          <w:szCs w:val="20"/>
        </w:rPr>
        <w:t xml:space="preserve"> </w:t>
      </w:r>
      <w:r w:rsidR="003937E3" w:rsidRPr="003937E3">
        <w:rPr>
          <w:rFonts w:ascii="Arial" w:hAnsi="Arial" w:cs="Arial"/>
          <w:sz w:val="20"/>
          <w:szCs w:val="20"/>
        </w:rPr>
        <w:t>2025 tarihli finansal tablolarından alınmıştır</w:t>
      </w:r>
      <w:r w:rsidR="003937E3">
        <w:rPr>
          <w:rFonts w:ascii="Arial" w:hAnsi="Arial" w:cs="Arial"/>
          <w:sz w:val="20"/>
          <w:szCs w:val="20"/>
        </w:rPr>
        <w:t>:</w:t>
      </w:r>
    </w:p>
    <w:tbl>
      <w:tblPr>
        <w:tblW w:w="5000" w:type="pct"/>
        <w:tblCellMar>
          <w:left w:w="0" w:type="dxa"/>
          <w:right w:w="0" w:type="dxa"/>
        </w:tblCellMar>
        <w:tblLook w:val="0000" w:firstRow="0" w:lastRow="0" w:firstColumn="0" w:lastColumn="0" w:noHBand="0" w:noVBand="0"/>
      </w:tblPr>
      <w:tblGrid>
        <w:gridCol w:w="2834"/>
        <w:gridCol w:w="1554"/>
        <w:gridCol w:w="3752"/>
        <w:gridCol w:w="1743"/>
      </w:tblGrid>
      <w:tr w:rsidR="00A00C7F" w:rsidRPr="00FF1B59" w14:paraId="0DAC1305" w14:textId="77777777" w:rsidTr="00CB08CD">
        <w:trPr>
          <w:trHeight w:val="415"/>
        </w:trPr>
        <w:tc>
          <w:tcPr>
            <w:tcW w:w="1434"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3A49E5E" w14:textId="77777777" w:rsidR="00A00C7F" w:rsidRPr="00FF1B59" w:rsidRDefault="00A00C7F" w:rsidP="00B12729">
            <w:pPr>
              <w:jc w:val="both"/>
              <w:rPr>
                <w:rFonts w:ascii="Arial" w:eastAsia="Arial Unicode MS" w:hAnsi="Arial" w:cs="Arial"/>
                <w:b/>
                <w:iCs/>
                <w:sz w:val="18"/>
                <w:szCs w:val="20"/>
              </w:rPr>
            </w:pPr>
            <w:r w:rsidRPr="00FF1B59">
              <w:rPr>
                <w:rFonts w:ascii="Arial" w:hAnsi="Arial" w:cs="Arial"/>
                <w:b/>
                <w:iCs/>
                <w:sz w:val="18"/>
                <w:szCs w:val="20"/>
              </w:rPr>
              <w:t>Unvanı</w:t>
            </w:r>
          </w:p>
        </w:tc>
        <w:tc>
          <w:tcPr>
            <w:tcW w:w="786"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2D5C273C" w14:textId="77777777" w:rsidR="00A00C7F" w:rsidRPr="00FF1B59" w:rsidRDefault="00A00C7F" w:rsidP="00B12729">
            <w:pPr>
              <w:rPr>
                <w:rFonts w:ascii="Arial" w:hAnsi="Arial" w:cs="Arial"/>
                <w:b/>
                <w:iCs/>
                <w:sz w:val="18"/>
                <w:szCs w:val="20"/>
              </w:rPr>
            </w:pPr>
            <w:r w:rsidRPr="00FF1B59">
              <w:rPr>
                <w:rFonts w:ascii="Arial" w:hAnsi="Arial" w:cs="Arial"/>
                <w:b/>
                <w:iCs/>
                <w:sz w:val="18"/>
                <w:szCs w:val="20"/>
              </w:rPr>
              <w:t>Adres (Şehir/Ülke)</w:t>
            </w:r>
          </w:p>
        </w:tc>
        <w:tc>
          <w:tcPr>
            <w:tcW w:w="1898"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359ED48" w14:textId="7411F4A0" w:rsidR="00A00C7F" w:rsidRPr="00FF1B59" w:rsidRDefault="00A00C7F" w:rsidP="00B12729">
            <w:pPr>
              <w:jc w:val="center"/>
              <w:rPr>
                <w:rFonts w:ascii="Arial" w:eastAsia="Arial Unicode MS" w:hAnsi="Arial" w:cs="Arial"/>
                <w:b/>
                <w:iCs/>
                <w:sz w:val="18"/>
                <w:szCs w:val="20"/>
              </w:rPr>
            </w:pPr>
            <w:r w:rsidRPr="00FF1B59">
              <w:rPr>
                <w:rFonts w:ascii="Arial" w:hAnsi="Arial" w:cs="Arial"/>
                <w:b/>
                <w:iCs/>
                <w:sz w:val="18"/>
                <w:szCs w:val="20"/>
              </w:rPr>
              <w:t>Bankanın Pay Oranı</w:t>
            </w:r>
            <w:r w:rsidR="00840716">
              <w:rPr>
                <w:rFonts w:ascii="Arial" w:hAnsi="Arial" w:cs="Arial"/>
                <w:b/>
                <w:iCs/>
                <w:sz w:val="18"/>
                <w:szCs w:val="20"/>
              </w:rPr>
              <w:t>-</w:t>
            </w:r>
            <w:r w:rsidRPr="00FF1B59">
              <w:rPr>
                <w:rFonts w:ascii="Arial" w:hAnsi="Arial" w:cs="Arial"/>
                <w:b/>
                <w:iCs/>
                <w:sz w:val="18"/>
                <w:szCs w:val="20"/>
              </w:rPr>
              <w:t xml:space="preserve">Farklıysa Oy Oranı (%) </w:t>
            </w:r>
          </w:p>
        </w:tc>
        <w:tc>
          <w:tcPr>
            <w:tcW w:w="88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6BF0BDBE" w14:textId="77777777" w:rsidR="00A00C7F" w:rsidRPr="00FF1B59" w:rsidRDefault="00A00C7F" w:rsidP="00B12729">
            <w:pPr>
              <w:jc w:val="center"/>
              <w:rPr>
                <w:rFonts w:ascii="Arial" w:eastAsia="Arial Unicode MS" w:hAnsi="Arial" w:cs="Arial"/>
                <w:b/>
                <w:iCs/>
                <w:sz w:val="18"/>
                <w:szCs w:val="20"/>
              </w:rPr>
            </w:pPr>
            <w:r w:rsidRPr="00FF1B59">
              <w:rPr>
                <w:rFonts w:ascii="Arial" w:hAnsi="Arial" w:cs="Arial"/>
                <w:b/>
                <w:iCs/>
                <w:sz w:val="18"/>
                <w:szCs w:val="20"/>
              </w:rPr>
              <w:t xml:space="preserve">Diğer Ortakların Pay Oranı (%) </w:t>
            </w:r>
          </w:p>
        </w:tc>
      </w:tr>
      <w:tr w:rsidR="003E3C9B" w:rsidRPr="00FF1B59" w14:paraId="032F2EB2" w14:textId="77777777" w:rsidTr="00CB08CD">
        <w:trPr>
          <w:trHeight w:val="43"/>
        </w:trPr>
        <w:tc>
          <w:tcPr>
            <w:tcW w:w="1434" w:type="pct"/>
            <w:tcBorders>
              <w:top w:val="single" w:sz="4" w:space="0" w:color="auto"/>
            </w:tcBorders>
            <w:shd w:val="clear" w:color="auto" w:fill="auto"/>
            <w:noWrap/>
            <w:tcMar>
              <w:top w:w="15" w:type="dxa"/>
              <w:left w:w="15" w:type="dxa"/>
              <w:bottom w:w="0" w:type="dxa"/>
              <w:right w:w="15" w:type="dxa"/>
            </w:tcMar>
            <w:vAlign w:val="bottom"/>
          </w:tcPr>
          <w:p w14:paraId="1D6256FF" w14:textId="77777777" w:rsidR="003E3C9B" w:rsidRPr="00FF1B59" w:rsidRDefault="003E3C9B" w:rsidP="00B12729">
            <w:pPr>
              <w:jc w:val="both"/>
              <w:rPr>
                <w:rFonts w:ascii="Arial" w:hAnsi="Arial" w:cs="Arial"/>
                <w:b/>
                <w:iCs/>
                <w:sz w:val="18"/>
                <w:szCs w:val="20"/>
              </w:rPr>
            </w:pPr>
          </w:p>
        </w:tc>
        <w:tc>
          <w:tcPr>
            <w:tcW w:w="786" w:type="pct"/>
            <w:tcBorders>
              <w:top w:val="single" w:sz="4" w:space="0" w:color="auto"/>
            </w:tcBorders>
            <w:shd w:val="clear" w:color="auto" w:fill="auto"/>
            <w:tcMar>
              <w:top w:w="15" w:type="dxa"/>
              <w:left w:w="15" w:type="dxa"/>
              <w:bottom w:w="0" w:type="dxa"/>
              <w:right w:w="15" w:type="dxa"/>
            </w:tcMar>
            <w:vAlign w:val="bottom"/>
          </w:tcPr>
          <w:p w14:paraId="60B0469B" w14:textId="77777777" w:rsidR="003E3C9B" w:rsidRPr="00FF1B59" w:rsidRDefault="003E3C9B" w:rsidP="00B12729">
            <w:pPr>
              <w:rPr>
                <w:rFonts w:ascii="Arial" w:hAnsi="Arial" w:cs="Arial"/>
                <w:b/>
                <w:iCs/>
                <w:sz w:val="18"/>
                <w:szCs w:val="20"/>
              </w:rPr>
            </w:pPr>
          </w:p>
        </w:tc>
        <w:tc>
          <w:tcPr>
            <w:tcW w:w="1898" w:type="pct"/>
            <w:tcBorders>
              <w:top w:val="single" w:sz="4" w:space="0" w:color="auto"/>
            </w:tcBorders>
            <w:shd w:val="clear" w:color="auto" w:fill="auto"/>
            <w:noWrap/>
            <w:tcMar>
              <w:top w:w="15" w:type="dxa"/>
              <w:left w:w="15" w:type="dxa"/>
              <w:bottom w:w="0" w:type="dxa"/>
              <w:right w:w="15" w:type="dxa"/>
            </w:tcMar>
            <w:vAlign w:val="bottom"/>
          </w:tcPr>
          <w:p w14:paraId="65919D92" w14:textId="77777777" w:rsidR="003E3C9B" w:rsidRPr="00FF1B59" w:rsidRDefault="003E3C9B" w:rsidP="00B12729">
            <w:pPr>
              <w:jc w:val="center"/>
              <w:rPr>
                <w:rFonts w:ascii="Arial" w:hAnsi="Arial" w:cs="Arial"/>
                <w:b/>
                <w:iCs/>
                <w:sz w:val="18"/>
                <w:szCs w:val="20"/>
              </w:rPr>
            </w:pPr>
          </w:p>
        </w:tc>
        <w:tc>
          <w:tcPr>
            <w:tcW w:w="882" w:type="pct"/>
            <w:tcBorders>
              <w:top w:val="single" w:sz="4" w:space="0" w:color="auto"/>
            </w:tcBorders>
            <w:shd w:val="clear" w:color="auto" w:fill="auto"/>
            <w:tcMar>
              <w:top w:w="15" w:type="dxa"/>
              <w:left w:w="15" w:type="dxa"/>
              <w:bottom w:w="0" w:type="dxa"/>
              <w:right w:w="15" w:type="dxa"/>
            </w:tcMar>
            <w:vAlign w:val="bottom"/>
          </w:tcPr>
          <w:p w14:paraId="1E56CE25" w14:textId="77777777" w:rsidR="003E3C9B" w:rsidRPr="00FF1B59" w:rsidRDefault="003E3C9B" w:rsidP="00B12729">
            <w:pPr>
              <w:jc w:val="center"/>
              <w:rPr>
                <w:rFonts w:ascii="Arial" w:hAnsi="Arial" w:cs="Arial"/>
                <w:b/>
                <w:iCs/>
                <w:sz w:val="18"/>
                <w:szCs w:val="20"/>
              </w:rPr>
            </w:pPr>
          </w:p>
        </w:tc>
      </w:tr>
      <w:tr w:rsidR="00A00C7F" w:rsidRPr="00FF1B59" w14:paraId="4DE6AAAF" w14:textId="77777777" w:rsidTr="00CB08CD">
        <w:trPr>
          <w:trHeight w:hRule="exact" w:val="326"/>
        </w:trPr>
        <w:tc>
          <w:tcPr>
            <w:tcW w:w="1434" w:type="pct"/>
            <w:shd w:val="clear" w:color="auto" w:fill="auto"/>
            <w:noWrap/>
            <w:tcMar>
              <w:top w:w="15" w:type="dxa"/>
              <w:left w:w="15" w:type="dxa"/>
              <w:bottom w:w="0" w:type="dxa"/>
              <w:right w:w="15" w:type="dxa"/>
            </w:tcMar>
            <w:vAlign w:val="center"/>
          </w:tcPr>
          <w:p w14:paraId="441F208E" w14:textId="77777777" w:rsidR="00A00C7F" w:rsidRPr="00340C93" w:rsidRDefault="00A00C7F" w:rsidP="00B12729">
            <w:pPr>
              <w:rPr>
                <w:rFonts w:ascii="Arial" w:hAnsi="Arial" w:cs="Arial"/>
                <w:sz w:val="18"/>
                <w:szCs w:val="20"/>
              </w:rPr>
            </w:pPr>
            <w:r w:rsidRPr="00340C93">
              <w:rPr>
                <w:rFonts w:ascii="Arial" w:hAnsi="Arial" w:cs="Arial"/>
                <w:sz w:val="18"/>
                <w:szCs w:val="20"/>
              </w:rPr>
              <w:t>Albaraka Portföy Yön</w:t>
            </w:r>
            <w:r w:rsidR="00E27452" w:rsidRPr="00340C93">
              <w:rPr>
                <w:rFonts w:ascii="Arial" w:hAnsi="Arial" w:cs="Arial"/>
                <w:sz w:val="18"/>
                <w:szCs w:val="20"/>
              </w:rPr>
              <w:t>etimi</w:t>
            </w:r>
            <w:r w:rsidRPr="00340C93">
              <w:rPr>
                <w:rFonts w:ascii="Arial" w:hAnsi="Arial" w:cs="Arial"/>
                <w:sz w:val="18"/>
                <w:szCs w:val="20"/>
              </w:rPr>
              <w:t xml:space="preserve"> A.Ş.</w:t>
            </w:r>
          </w:p>
        </w:tc>
        <w:tc>
          <w:tcPr>
            <w:tcW w:w="786" w:type="pct"/>
            <w:shd w:val="clear" w:color="auto" w:fill="auto"/>
            <w:tcMar>
              <w:top w:w="15" w:type="dxa"/>
              <w:left w:w="15" w:type="dxa"/>
              <w:bottom w:w="0" w:type="dxa"/>
              <w:right w:w="15" w:type="dxa"/>
            </w:tcMar>
            <w:vAlign w:val="center"/>
          </w:tcPr>
          <w:p w14:paraId="7930C2C6" w14:textId="77777777" w:rsidR="00A00C7F" w:rsidRPr="00340C93" w:rsidRDefault="00A00C7F" w:rsidP="00B12729">
            <w:pPr>
              <w:jc w:val="center"/>
              <w:rPr>
                <w:rFonts w:ascii="Arial" w:eastAsia="Arial Unicode MS" w:hAnsi="Arial" w:cs="Arial"/>
                <w:iCs/>
                <w:sz w:val="18"/>
                <w:szCs w:val="20"/>
              </w:rPr>
            </w:pPr>
            <w:r w:rsidRPr="00340C93">
              <w:rPr>
                <w:rFonts w:ascii="Arial" w:hAnsi="Arial" w:cs="Arial"/>
                <w:sz w:val="18"/>
                <w:szCs w:val="20"/>
              </w:rPr>
              <w:t>İstanbul / Türkiye</w:t>
            </w:r>
          </w:p>
        </w:tc>
        <w:tc>
          <w:tcPr>
            <w:tcW w:w="1898" w:type="pct"/>
            <w:shd w:val="clear" w:color="auto" w:fill="auto"/>
            <w:noWrap/>
            <w:tcMar>
              <w:top w:w="15" w:type="dxa"/>
              <w:left w:w="15" w:type="dxa"/>
              <w:bottom w:w="0" w:type="dxa"/>
              <w:right w:w="15" w:type="dxa"/>
            </w:tcMar>
            <w:vAlign w:val="center"/>
          </w:tcPr>
          <w:p w14:paraId="5EAD18F1" w14:textId="77777777" w:rsidR="00A00C7F" w:rsidRPr="00340C93" w:rsidRDefault="00A00C7F" w:rsidP="00B12729">
            <w:pPr>
              <w:jc w:val="center"/>
              <w:rPr>
                <w:rFonts w:ascii="Arial" w:eastAsia="Arial Unicode MS" w:hAnsi="Arial" w:cs="Arial"/>
                <w:iCs/>
                <w:sz w:val="18"/>
                <w:szCs w:val="20"/>
              </w:rPr>
            </w:pPr>
            <w:r w:rsidRPr="00340C93">
              <w:rPr>
                <w:rFonts w:ascii="Arial" w:eastAsia="Arial Unicode MS" w:hAnsi="Arial" w:cs="Arial"/>
                <w:iCs/>
                <w:sz w:val="18"/>
                <w:szCs w:val="20"/>
              </w:rPr>
              <w:t>100</w:t>
            </w:r>
            <w:r w:rsidR="00B34AF5" w:rsidRPr="00340C93">
              <w:rPr>
                <w:rFonts w:ascii="Arial" w:eastAsia="Arial Unicode MS" w:hAnsi="Arial" w:cs="Arial"/>
                <w:iCs/>
                <w:sz w:val="18"/>
                <w:szCs w:val="20"/>
              </w:rPr>
              <w:t>,</w:t>
            </w:r>
            <w:r w:rsidRPr="00340C93">
              <w:rPr>
                <w:rFonts w:ascii="Arial" w:eastAsia="Arial Unicode MS" w:hAnsi="Arial" w:cs="Arial"/>
                <w:iCs/>
                <w:sz w:val="18"/>
                <w:szCs w:val="20"/>
              </w:rPr>
              <w:t>00</w:t>
            </w:r>
          </w:p>
        </w:tc>
        <w:tc>
          <w:tcPr>
            <w:tcW w:w="882" w:type="pct"/>
            <w:shd w:val="clear" w:color="auto" w:fill="auto"/>
            <w:noWrap/>
            <w:tcMar>
              <w:top w:w="15" w:type="dxa"/>
              <w:left w:w="15" w:type="dxa"/>
              <w:bottom w:w="0" w:type="dxa"/>
              <w:right w:w="15" w:type="dxa"/>
            </w:tcMar>
            <w:vAlign w:val="center"/>
          </w:tcPr>
          <w:p w14:paraId="31A2CEDC" w14:textId="64EB50F7" w:rsidR="00A00C7F" w:rsidRPr="00340C93" w:rsidRDefault="00B10E31" w:rsidP="00B12729">
            <w:pPr>
              <w:jc w:val="center"/>
              <w:rPr>
                <w:rFonts w:ascii="Arial" w:eastAsia="Arial Unicode MS" w:hAnsi="Arial" w:cs="Arial"/>
                <w:iCs/>
                <w:sz w:val="18"/>
                <w:szCs w:val="20"/>
              </w:rPr>
            </w:pPr>
            <w:r w:rsidRPr="00340C93">
              <w:rPr>
                <w:rFonts w:ascii="Arial" w:eastAsia="Arial Unicode MS" w:hAnsi="Arial" w:cs="Arial"/>
                <w:iCs/>
                <w:color w:val="000000" w:themeColor="text1"/>
                <w:sz w:val="18"/>
                <w:szCs w:val="18"/>
              </w:rPr>
              <w:t>-</w:t>
            </w:r>
          </w:p>
        </w:tc>
      </w:tr>
      <w:tr w:rsidR="003E3C9B" w:rsidRPr="00FF1B59" w14:paraId="7036AA08" w14:textId="77777777" w:rsidTr="00CB08CD">
        <w:trPr>
          <w:trHeight w:hRule="exact" w:val="211"/>
        </w:trPr>
        <w:tc>
          <w:tcPr>
            <w:tcW w:w="1434" w:type="pct"/>
            <w:tcBorders>
              <w:bottom w:val="single" w:sz="4" w:space="0" w:color="auto"/>
            </w:tcBorders>
            <w:noWrap/>
            <w:tcMar>
              <w:top w:w="15" w:type="dxa"/>
              <w:left w:w="15" w:type="dxa"/>
              <w:bottom w:w="0" w:type="dxa"/>
              <w:right w:w="15" w:type="dxa"/>
            </w:tcMar>
            <w:vAlign w:val="bottom"/>
          </w:tcPr>
          <w:p w14:paraId="252ED078" w14:textId="77777777" w:rsidR="003E3C9B" w:rsidRPr="00FF1B59" w:rsidRDefault="003E3C9B" w:rsidP="00B12729">
            <w:pPr>
              <w:jc w:val="both"/>
              <w:rPr>
                <w:rFonts w:ascii="Arial" w:hAnsi="Arial" w:cs="Arial"/>
                <w:sz w:val="18"/>
                <w:szCs w:val="20"/>
              </w:rPr>
            </w:pPr>
          </w:p>
        </w:tc>
        <w:tc>
          <w:tcPr>
            <w:tcW w:w="786" w:type="pct"/>
            <w:tcBorders>
              <w:bottom w:val="single" w:sz="4" w:space="0" w:color="auto"/>
            </w:tcBorders>
            <w:tcMar>
              <w:top w:w="15" w:type="dxa"/>
              <w:left w:w="15" w:type="dxa"/>
              <w:bottom w:w="0" w:type="dxa"/>
              <w:right w:w="15" w:type="dxa"/>
            </w:tcMar>
          </w:tcPr>
          <w:p w14:paraId="10005DB8" w14:textId="77777777" w:rsidR="003E3C9B" w:rsidRPr="00FF1B59" w:rsidRDefault="003E3C9B" w:rsidP="00B12729">
            <w:pPr>
              <w:rPr>
                <w:rFonts w:ascii="Arial" w:hAnsi="Arial" w:cs="Arial"/>
                <w:sz w:val="18"/>
                <w:szCs w:val="20"/>
              </w:rPr>
            </w:pPr>
          </w:p>
        </w:tc>
        <w:tc>
          <w:tcPr>
            <w:tcW w:w="1898" w:type="pct"/>
            <w:tcBorders>
              <w:bottom w:val="single" w:sz="4" w:space="0" w:color="auto"/>
            </w:tcBorders>
            <w:noWrap/>
            <w:tcMar>
              <w:top w:w="15" w:type="dxa"/>
              <w:left w:w="15" w:type="dxa"/>
              <w:bottom w:w="0" w:type="dxa"/>
              <w:right w:w="15" w:type="dxa"/>
            </w:tcMar>
            <w:vAlign w:val="bottom"/>
          </w:tcPr>
          <w:p w14:paraId="79181250" w14:textId="77777777" w:rsidR="003E3C9B" w:rsidRPr="00FF1B59" w:rsidRDefault="003E3C9B" w:rsidP="00B12729">
            <w:pPr>
              <w:jc w:val="center"/>
              <w:rPr>
                <w:rFonts w:ascii="Arial" w:eastAsia="Arial Unicode MS" w:hAnsi="Arial" w:cs="Arial"/>
                <w:iCs/>
                <w:sz w:val="18"/>
                <w:szCs w:val="20"/>
              </w:rPr>
            </w:pPr>
          </w:p>
        </w:tc>
        <w:tc>
          <w:tcPr>
            <w:tcW w:w="882" w:type="pct"/>
            <w:tcBorders>
              <w:bottom w:val="single" w:sz="4" w:space="0" w:color="auto"/>
            </w:tcBorders>
            <w:noWrap/>
            <w:tcMar>
              <w:top w:w="15" w:type="dxa"/>
              <w:left w:w="15" w:type="dxa"/>
              <w:bottom w:w="0" w:type="dxa"/>
              <w:right w:w="15" w:type="dxa"/>
            </w:tcMar>
            <w:vAlign w:val="bottom"/>
          </w:tcPr>
          <w:p w14:paraId="2B83894A" w14:textId="77777777" w:rsidR="003E3C9B" w:rsidRPr="00FF1B59" w:rsidRDefault="003E3C9B" w:rsidP="00B12729">
            <w:pPr>
              <w:jc w:val="center"/>
              <w:rPr>
                <w:rFonts w:ascii="Arial" w:eastAsia="Arial Unicode MS" w:hAnsi="Arial" w:cs="Arial"/>
                <w:iCs/>
                <w:sz w:val="18"/>
                <w:szCs w:val="20"/>
              </w:rPr>
            </w:pPr>
          </w:p>
        </w:tc>
      </w:tr>
    </w:tbl>
    <w:p w14:paraId="7C25E00D" w14:textId="77777777" w:rsidR="00AC304E" w:rsidRPr="00FF1B59" w:rsidRDefault="00AC304E" w:rsidP="00B12729">
      <w:pPr>
        <w:tabs>
          <w:tab w:val="left" w:pos="1995"/>
        </w:tabs>
        <w:rPr>
          <w:rFonts w:ascii="Arial" w:hAnsi="Arial" w:cs="Arial"/>
          <w:sz w:val="20"/>
          <w:szCs w:val="20"/>
        </w:rPr>
      </w:pPr>
    </w:p>
    <w:tbl>
      <w:tblPr>
        <w:tblW w:w="5000" w:type="pct"/>
        <w:tblLook w:val="0000" w:firstRow="0" w:lastRow="0" w:firstColumn="0" w:lastColumn="0" w:noHBand="0" w:noVBand="0"/>
      </w:tblPr>
      <w:tblGrid>
        <w:gridCol w:w="1017"/>
        <w:gridCol w:w="1215"/>
        <w:gridCol w:w="1095"/>
        <w:gridCol w:w="1063"/>
        <w:gridCol w:w="1239"/>
        <w:gridCol w:w="1279"/>
        <w:gridCol w:w="1424"/>
        <w:gridCol w:w="1551"/>
      </w:tblGrid>
      <w:tr w:rsidR="00A00C7F" w:rsidRPr="00FF1B59" w14:paraId="7D9C7652" w14:textId="77777777" w:rsidTr="003F4CF1">
        <w:trPr>
          <w:trHeight w:val="113"/>
        </w:trPr>
        <w:tc>
          <w:tcPr>
            <w:tcW w:w="480" w:type="pct"/>
            <w:tcBorders>
              <w:top w:val="single" w:sz="4" w:space="0" w:color="auto"/>
              <w:left w:val="nil"/>
              <w:bottom w:val="single" w:sz="4" w:space="0" w:color="auto"/>
              <w:right w:val="nil"/>
            </w:tcBorders>
            <w:shd w:val="clear" w:color="auto" w:fill="auto"/>
            <w:vAlign w:val="bottom"/>
          </w:tcPr>
          <w:p w14:paraId="54114955" w14:textId="77777777" w:rsidR="00A00C7F" w:rsidRPr="00FF1B59" w:rsidRDefault="00A00C7F" w:rsidP="00B12729">
            <w:pPr>
              <w:jc w:val="center"/>
              <w:rPr>
                <w:rFonts w:ascii="Arial" w:hAnsi="Arial" w:cs="Arial"/>
                <w:b/>
                <w:iCs/>
                <w:sz w:val="18"/>
                <w:szCs w:val="18"/>
              </w:rPr>
            </w:pPr>
            <w:r w:rsidRPr="00FF1B59">
              <w:rPr>
                <w:rFonts w:ascii="Arial" w:hAnsi="Arial" w:cs="Arial"/>
                <w:b/>
                <w:iCs/>
                <w:sz w:val="18"/>
                <w:szCs w:val="18"/>
              </w:rPr>
              <w:t>Aktif</w:t>
            </w:r>
          </w:p>
          <w:p w14:paraId="36373066" w14:textId="77777777" w:rsidR="00A00C7F" w:rsidRPr="00FF1B59" w:rsidRDefault="00A00C7F" w:rsidP="00B12729">
            <w:pPr>
              <w:jc w:val="center"/>
              <w:rPr>
                <w:rFonts w:ascii="Arial" w:hAnsi="Arial" w:cs="Arial"/>
                <w:b/>
                <w:bCs/>
                <w:iCs/>
                <w:sz w:val="18"/>
                <w:szCs w:val="18"/>
              </w:rPr>
            </w:pPr>
            <w:r w:rsidRPr="00FF1B59">
              <w:rPr>
                <w:rFonts w:ascii="Arial" w:hAnsi="Arial" w:cs="Arial"/>
                <w:b/>
                <w:iCs/>
                <w:sz w:val="18"/>
                <w:szCs w:val="18"/>
              </w:rPr>
              <w:t>Toplamı</w:t>
            </w:r>
          </w:p>
        </w:tc>
        <w:tc>
          <w:tcPr>
            <w:tcW w:w="620" w:type="pct"/>
            <w:tcBorders>
              <w:top w:val="single" w:sz="4" w:space="0" w:color="auto"/>
              <w:left w:val="nil"/>
              <w:bottom w:val="single" w:sz="4" w:space="0" w:color="auto"/>
              <w:right w:val="nil"/>
            </w:tcBorders>
            <w:shd w:val="clear" w:color="auto" w:fill="auto"/>
            <w:vAlign w:val="bottom"/>
          </w:tcPr>
          <w:p w14:paraId="7E488FD1" w14:textId="77777777" w:rsidR="00A00C7F" w:rsidRPr="00FF1B59" w:rsidRDefault="00A00C7F" w:rsidP="00B12729">
            <w:pPr>
              <w:jc w:val="center"/>
              <w:rPr>
                <w:rFonts w:ascii="Arial" w:hAnsi="Arial" w:cs="Arial"/>
                <w:b/>
                <w:bCs/>
                <w:iCs/>
                <w:sz w:val="18"/>
                <w:szCs w:val="18"/>
              </w:rPr>
            </w:pPr>
            <w:r w:rsidRPr="00FF1B59">
              <w:rPr>
                <w:rFonts w:ascii="Arial" w:hAnsi="Arial" w:cs="Arial"/>
                <w:b/>
                <w:bCs/>
                <w:iCs/>
                <w:sz w:val="18"/>
                <w:szCs w:val="18"/>
              </w:rPr>
              <w:t>Özkaynak</w:t>
            </w:r>
          </w:p>
        </w:tc>
        <w:tc>
          <w:tcPr>
            <w:tcW w:w="559" w:type="pct"/>
            <w:tcBorders>
              <w:top w:val="single" w:sz="4" w:space="0" w:color="auto"/>
              <w:left w:val="nil"/>
              <w:bottom w:val="single" w:sz="4" w:space="0" w:color="auto"/>
              <w:right w:val="nil"/>
            </w:tcBorders>
            <w:shd w:val="clear" w:color="auto" w:fill="auto"/>
            <w:vAlign w:val="bottom"/>
          </w:tcPr>
          <w:p w14:paraId="40C2522A" w14:textId="77777777" w:rsidR="00A00C7F" w:rsidRPr="00FF1B59" w:rsidRDefault="00A00C7F" w:rsidP="00B12729">
            <w:pPr>
              <w:jc w:val="center"/>
              <w:rPr>
                <w:rFonts w:ascii="Arial" w:hAnsi="Arial" w:cs="Arial"/>
                <w:b/>
                <w:bCs/>
                <w:iCs/>
                <w:sz w:val="18"/>
                <w:szCs w:val="18"/>
              </w:rPr>
            </w:pPr>
            <w:r w:rsidRPr="00FF1B59">
              <w:rPr>
                <w:rFonts w:ascii="Arial" w:hAnsi="Arial" w:cs="Arial"/>
                <w:b/>
                <w:bCs/>
                <w:iCs/>
                <w:sz w:val="18"/>
                <w:szCs w:val="18"/>
              </w:rPr>
              <w:t>Sabit Varlık Toplamı</w:t>
            </w:r>
          </w:p>
        </w:tc>
        <w:tc>
          <w:tcPr>
            <w:tcW w:w="543" w:type="pct"/>
            <w:tcBorders>
              <w:top w:val="single" w:sz="4" w:space="0" w:color="auto"/>
              <w:left w:val="nil"/>
              <w:bottom w:val="single" w:sz="4" w:space="0" w:color="auto"/>
              <w:right w:val="nil"/>
            </w:tcBorders>
            <w:shd w:val="clear" w:color="auto" w:fill="auto"/>
            <w:vAlign w:val="bottom"/>
          </w:tcPr>
          <w:p w14:paraId="79D6FE3B" w14:textId="77777777" w:rsidR="00A00C7F" w:rsidRPr="00FF1B59" w:rsidRDefault="00A00C7F" w:rsidP="00B12729">
            <w:pPr>
              <w:jc w:val="center"/>
              <w:rPr>
                <w:rFonts w:ascii="Arial" w:hAnsi="Arial" w:cs="Arial"/>
                <w:b/>
                <w:bCs/>
                <w:iCs/>
                <w:sz w:val="18"/>
                <w:szCs w:val="18"/>
              </w:rPr>
            </w:pPr>
            <w:r w:rsidRPr="00FF1B59">
              <w:rPr>
                <w:rFonts w:ascii="Arial" w:hAnsi="Arial" w:cs="Arial"/>
                <w:b/>
                <w:bCs/>
                <w:iCs/>
                <w:sz w:val="18"/>
                <w:szCs w:val="18"/>
              </w:rPr>
              <w:t>Kar Payı Gelirleri</w:t>
            </w:r>
          </w:p>
        </w:tc>
        <w:tc>
          <w:tcPr>
            <w:tcW w:w="632" w:type="pct"/>
            <w:tcBorders>
              <w:top w:val="single" w:sz="4" w:space="0" w:color="auto"/>
              <w:left w:val="nil"/>
              <w:bottom w:val="single" w:sz="4" w:space="0" w:color="auto"/>
              <w:right w:val="nil"/>
            </w:tcBorders>
            <w:shd w:val="clear" w:color="auto" w:fill="auto"/>
            <w:vAlign w:val="bottom"/>
          </w:tcPr>
          <w:p w14:paraId="47E409A1" w14:textId="77777777" w:rsidR="00A00C7F" w:rsidRPr="00FF1B59" w:rsidRDefault="00A00C7F" w:rsidP="00B12729">
            <w:pPr>
              <w:jc w:val="center"/>
              <w:rPr>
                <w:rFonts w:ascii="Arial" w:hAnsi="Arial" w:cs="Arial"/>
                <w:b/>
                <w:bCs/>
                <w:iCs/>
                <w:sz w:val="18"/>
                <w:szCs w:val="18"/>
              </w:rPr>
            </w:pPr>
            <w:r w:rsidRPr="00FF1B59">
              <w:rPr>
                <w:rFonts w:ascii="Arial" w:hAnsi="Arial" w:cs="Arial"/>
                <w:b/>
                <w:bCs/>
                <w:iCs/>
                <w:sz w:val="18"/>
                <w:szCs w:val="18"/>
              </w:rPr>
              <w:t>Menkul Değer Gelirleri</w:t>
            </w:r>
          </w:p>
        </w:tc>
        <w:tc>
          <w:tcPr>
            <w:tcW w:w="652" w:type="pct"/>
            <w:tcBorders>
              <w:top w:val="single" w:sz="4" w:space="0" w:color="auto"/>
              <w:left w:val="nil"/>
              <w:bottom w:val="single" w:sz="4" w:space="0" w:color="auto"/>
              <w:right w:val="nil"/>
            </w:tcBorders>
            <w:shd w:val="clear" w:color="auto" w:fill="auto"/>
            <w:vAlign w:val="bottom"/>
          </w:tcPr>
          <w:p w14:paraId="12524A6B" w14:textId="77777777" w:rsidR="00A00C7F" w:rsidRPr="00FF1B59" w:rsidRDefault="00A00C7F" w:rsidP="00B12729">
            <w:pPr>
              <w:jc w:val="center"/>
              <w:rPr>
                <w:rFonts w:ascii="Arial" w:hAnsi="Arial" w:cs="Arial"/>
                <w:b/>
                <w:bCs/>
                <w:iCs/>
                <w:sz w:val="18"/>
                <w:szCs w:val="18"/>
              </w:rPr>
            </w:pPr>
            <w:r w:rsidRPr="00FF1B59">
              <w:rPr>
                <w:rFonts w:ascii="Arial" w:hAnsi="Arial" w:cs="Arial"/>
                <w:b/>
                <w:bCs/>
                <w:iCs/>
                <w:sz w:val="18"/>
                <w:szCs w:val="18"/>
              </w:rPr>
              <w:t>Cari Dönem Kâr/Zararı</w:t>
            </w:r>
          </w:p>
        </w:tc>
        <w:tc>
          <w:tcPr>
            <w:tcW w:w="725" w:type="pct"/>
            <w:tcBorders>
              <w:top w:val="single" w:sz="4" w:space="0" w:color="auto"/>
              <w:left w:val="nil"/>
              <w:bottom w:val="single" w:sz="4" w:space="0" w:color="auto"/>
              <w:right w:val="nil"/>
            </w:tcBorders>
            <w:shd w:val="clear" w:color="auto" w:fill="auto"/>
            <w:vAlign w:val="bottom"/>
          </w:tcPr>
          <w:p w14:paraId="79FDB80B" w14:textId="77777777" w:rsidR="00A00C7F" w:rsidRPr="00FF1B59" w:rsidRDefault="00DA1853" w:rsidP="00B12729">
            <w:pPr>
              <w:jc w:val="center"/>
              <w:rPr>
                <w:rFonts w:ascii="Arial" w:hAnsi="Arial" w:cs="Arial"/>
                <w:b/>
                <w:bCs/>
                <w:iCs/>
                <w:sz w:val="18"/>
                <w:szCs w:val="18"/>
              </w:rPr>
            </w:pPr>
            <w:r w:rsidRPr="00FF1B59">
              <w:rPr>
                <w:rFonts w:ascii="Arial" w:hAnsi="Arial" w:cs="Arial"/>
                <w:b/>
                <w:bCs/>
                <w:iCs/>
                <w:sz w:val="18"/>
                <w:szCs w:val="18"/>
              </w:rPr>
              <w:t>Geçmiş Yıllar</w:t>
            </w:r>
            <w:r w:rsidR="00A00C7F" w:rsidRPr="00FF1B59">
              <w:rPr>
                <w:rFonts w:ascii="Arial" w:hAnsi="Arial" w:cs="Arial"/>
                <w:b/>
                <w:bCs/>
                <w:iCs/>
                <w:sz w:val="18"/>
                <w:szCs w:val="18"/>
              </w:rPr>
              <w:t xml:space="preserve"> Kâr/Zararı</w:t>
            </w:r>
          </w:p>
        </w:tc>
        <w:tc>
          <w:tcPr>
            <w:tcW w:w="790" w:type="pct"/>
            <w:tcBorders>
              <w:top w:val="single" w:sz="4" w:space="0" w:color="auto"/>
              <w:left w:val="nil"/>
              <w:bottom w:val="single" w:sz="4" w:space="0" w:color="auto"/>
              <w:right w:val="nil"/>
            </w:tcBorders>
            <w:shd w:val="clear" w:color="auto" w:fill="auto"/>
            <w:vAlign w:val="bottom"/>
          </w:tcPr>
          <w:p w14:paraId="158A81A6" w14:textId="77777777" w:rsidR="00A00C7F" w:rsidRPr="00FF1B59" w:rsidRDefault="00A00C7F" w:rsidP="00B12729">
            <w:pPr>
              <w:jc w:val="center"/>
              <w:rPr>
                <w:rFonts w:ascii="Arial" w:hAnsi="Arial" w:cs="Arial"/>
                <w:b/>
                <w:bCs/>
                <w:iCs/>
                <w:sz w:val="18"/>
                <w:szCs w:val="18"/>
              </w:rPr>
            </w:pPr>
            <w:r w:rsidRPr="00FF1B59">
              <w:rPr>
                <w:rFonts w:ascii="Arial" w:hAnsi="Arial" w:cs="Arial"/>
                <w:b/>
                <w:bCs/>
                <w:iCs/>
                <w:sz w:val="18"/>
                <w:szCs w:val="18"/>
              </w:rPr>
              <w:t>Gerçeğe Uygun Değeri</w:t>
            </w:r>
          </w:p>
        </w:tc>
      </w:tr>
      <w:tr w:rsidR="003E3C9B" w:rsidRPr="00FF1B59" w14:paraId="35AE01AB" w14:textId="77777777" w:rsidTr="003F4CF1">
        <w:trPr>
          <w:trHeight w:val="165"/>
        </w:trPr>
        <w:tc>
          <w:tcPr>
            <w:tcW w:w="480" w:type="pct"/>
            <w:tcBorders>
              <w:left w:val="nil"/>
              <w:right w:val="nil"/>
            </w:tcBorders>
            <w:shd w:val="clear" w:color="auto" w:fill="auto"/>
            <w:vAlign w:val="bottom"/>
          </w:tcPr>
          <w:p w14:paraId="767430C1" w14:textId="77777777" w:rsidR="003E3C9B" w:rsidRPr="00FF1B59" w:rsidRDefault="003E3C9B" w:rsidP="00B12729">
            <w:pPr>
              <w:jc w:val="center"/>
              <w:rPr>
                <w:rFonts w:ascii="Arial" w:hAnsi="Arial" w:cs="Arial"/>
                <w:b/>
                <w:iCs/>
                <w:sz w:val="18"/>
                <w:szCs w:val="18"/>
              </w:rPr>
            </w:pPr>
          </w:p>
        </w:tc>
        <w:tc>
          <w:tcPr>
            <w:tcW w:w="620" w:type="pct"/>
            <w:tcBorders>
              <w:left w:val="nil"/>
              <w:right w:val="nil"/>
            </w:tcBorders>
            <w:shd w:val="clear" w:color="auto" w:fill="auto"/>
            <w:vAlign w:val="bottom"/>
          </w:tcPr>
          <w:p w14:paraId="627F5DD0" w14:textId="77777777" w:rsidR="003E3C9B" w:rsidRPr="00FF1B59" w:rsidRDefault="003E3C9B" w:rsidP="00B12729">
            <w:pPr>
              <w:jc w:val="center"/>
              <w:rPr>
                <w:rFonts w:ascii="Arial" w:hAnsi="Arial" w:cs="Arial"/>
                <w:b/>
                <w:bCs/>
                <w:iCs/>
                <w:sz w:val="18"/>
                <w:szCs w:val="18"/>
              </w:rPr>
            </w:pPr>
          </w:p>
        </w:tc>
        <w:tc>
          <w:tcPr>
            <w:tcW w:w="559" w:type="pct"/>
            <w:tcBorders>
              <w:left w:val="nil"/>
              <w:right w:val="nil"/>
            </w:tcBorders>
            <w:shd w:val="clear" w:color="auto" w:fill="auto"/>
            <w:vAlign w:val="bottom"/>
          </w:tcPr>
          <w:p w14:paraId="4B3EDE96" w14:textId="77777777" w:rsidR="003E3C9B" w:rsidRPr="00FF1B59" w:rsidRDefault="003E3C9B" w:rsidP="00B12729">
            <w:pPr>
              <w:jc w:val="center"/>
              <w:rPr>
                <w:rFonts w:ascii="Arial" w:hAnsi="Arial" w:cs="Arial"/>
                <w:b/>
                <w:bCs/>
                <w:iCs/>
                <w:sz w:val="18"/>
                <w:szCs w:val="18"/>
              </w:rPr>
            </w:pPr>
          </w:p>
        </w:tc>
        <w:tc>
          <w:tcPr>
            <w:tcW w:w="543" w:type="pct"/>
            <w:tcBorders>
              <w:left w:val="nil"/>
              <w:right w:val="nil"/>
            </w:tcBorders>
            <w:shd w:val="clear" w:color="auto" w:fill="auto"/>
            <w:vAlign w:val="bottom"/>
          </w:tcPr>
          <w:p w14:paraId="45EDFB28" w14:textId="77777777" w:rsidR="003E3C9B" w:rsidRPr="00FF1B59" w:rsidRDefault="003E3C9B" w:rsidP="00B12729">
            <w:pPr>
              <w:jc w:val="center"/>
              <w:rPr>
                <w:rFonts w:ascii="Arial" w:hAnsi="Arial" w:cs="Arial"/>
                <w:b/>
                <w:bCs/>
                <w:iCs/>
                <w:sz w:val="18"/>
                <w:szCs w:val="18"/>
              </w:rPr>
            </w:pPr>
          </w:p>
        </w:tc>
        <w:tc>
          <w:tcPr>
            <w:tcW w:w="632" w:type="pct"/>
            <w:tcBorders>
              <w:left w:val="nil"/>
              <w:right w:val="nil"/>
            </w:tcBorders>
            <w:shd w:val="clear" w:color="auto" w:fill="auto"/>
            <w:vAlign w:val="bottom"/>
          </w:tcPr>
          <w:p w14:paraId="55C8FF21" w14:textId="77777777" w:rsidR="003E3C9B" w:rsidRPr="00FF1B59" w:rsidRDefault="003E3C9B" w:rsidP="00B12729">
            <w:pPr>
              <w:jc w:val="center"/>
              <w:rPr>
                <w:rFonts w:ascii="Arial" w:hAnsi="Arial" w:cs="Arial"/>
                <w:b/>
                <w:bCs/>
                <w:iCs/>
                <w:sz w:val="18"/>
                <w:szCs w:val="18"/>
              </w:rPr>
            </w:pPr>
          </w:p>
        </w:tc>
        <w:tc>
          <w:tcPr>
            <w:tcW w:w="652" w:type="pct"/>
            <w:tcBorders>
              <w:left w:val="nil"/>
              <w:right w:val="nil"/>
            </w:tcBorders>
            <w:shd w:val="clear" w:color="auto" w:fill="auto"/>
            <w:vAlign w:val="bottom"/>
          </w:tcPr>
          <w:p w14:paraId="1AF06769" w14:textId="77777777" w:rsidR="003E3C9B" w:rsidRPr="00FF1B59" w:rsidRDefault="003E3C9B" w:rsidP="00B12729">
            <w:pPr>
              <w:jc w:val="center"/>
              <w:rPr>
                <w:rFonts w:ascii="Arial" w:hAnsi="Arial" w:cs="Arial"/>
                <w:b/>
                <w:bCs/>
                <w:iCs/>
                <w:sz w:val="18"/>
                <w:szCs w:val="18"/>
              </w:rPr>
            </w:pPr>
          </w:p>
        </w:tc>
        <w:tc>
          <w:tcPr>
            <w:tcW w:w="725" w:type="pct"/>
            <w:tcBorders>
              <w:left w:val="nil"/>
              <w:right w:val="nil"/>
            </w:tcBorders>
            <w:shd w:val="clear" w:color="auto" w:fill="auto"/>
            <w:vAlign w:val="bottom"/>
          </w:tcPr>
          <w:p w14:paraId="13BBF97E" w14:textId="77777777" w:rsidR="003E3C9B" w:rsidRPr="00FF1B59" w:rsidRDefault="003E3C9B" w:rsidP="00B12729">
            <w:pPr>
              <w:jc w:val="center"/>
              <w:rPr>
                <w:rFonts w:ascii="Arial" w:hAnsi="Arial" w:cs="Arial"/>
                <w:b/>
                <w:bCs/>
                <w:iCs/>
                <w:sz w:val="18"/>
                <w:szCs w:val="18"/>
              </w:rPr>
            </w:pPr>
          </w:p>
        </w:tc>
        <w:tc>
          <w:tcPr>
            <w:tcW w:w="790" w:type="pct"/>
            <w:tcBorders>
              <w:left w:val="nil"/>
              <w:right w:val="nil"/>
            </w:tcBorders>
            <w:shd w:val="clear" w:color="auto" w:fill="auto"/>
            <w:vAlign w:val="bottom"/>
          </w:tcPr>
          <w:p w14:paraId="2D5F2227" w14:textId="77777777" w:rsidR="003E3C9B" w:rsidRPr="00FF1B59" w:rsidRDefault="003E3C9B" w:rsidP="00B12729">
            <w:pPr>
              <w:jc w:val="center"/>
              <w:rPr>
                <w:rFonts w:ascii="Arial" w:hAnsi="Arial" w:cs="Arial"/>
                <w:b/>
                <w:bCs/>
                <w:iCs/>
                <w:sz w:val="18"/>
                <w:szCs w:val="18"/>
              </w:rPr>
            </w:pPr>
          </w:p>
        </w:tc>
      </w:tr>
      <w:tr w:rsidR="004C75D5" w:rsidRPr="00FF1B59" w14:paraId="5969E833" w14:textId="77777777" w:rsidTr="003F4CF1">
        <w:trPr>
          <w:trHeight w:hRule="exact" w:val="227"/>
        </w:trPr>
        <w:tc>
          <w:tcPr>
            <w:tcW w:w="480" w:type="pct"/>
            <w:tcBorders>
              <w:left w:val="nil"/>
              <w:right w:val="nil"/>
            </w:tcBorders>
            <w:shd w:val="clear" w:color="auto" w:fill="auto"/>
            <w:vAlign w:val="bottom"/>
          </w:tcPr>
          <w:p w14:paraId="6F82CC3E" w14:textId="6ED1F564" w:rsidR="004C75D5" w:rsidRPr="00824AC6" w:rsidRDefault="00340C93" w:rsidP="004C75D5">
            <w:pPr>
              <w:rPr>
                <w:rFonts w:ascii="Arial" w:hAnsi="Arial" w:cs="Arial"/>
                <w:sz w:val="18"/>
                <w:szCs w:val="18"/>
                <w:highlight w:val="yellow"/>
              </w:rPr>
            </w:pPr>
            <w:r w:rsidRPr="00340C93">
              <w:rPr>
                <w:rFonts w:ascii="Arial" w:hAnsi="Arial" w:cs="Arial"/>
                <w:sz w:val="18"/>
                <w:szCs w:val="18"/>
                <w:lang w:val="en-US" w:eastAsia="en-US"/>
              </w:rPr>
              <w:t>1.520.383</w:t>
            </w:r>
          </w:p>
        </w:tc>
        <w:tc>
          <w:tcPr>
            <w:tcW w:w="620" w:type="pct"/>
            <w:tcBorders>
              <w:left w:val="nil"/>
              <w:right w:val="nil"/>
            </w:tcBorders>
            <w:shd w:val="clear" w:color="auto" w:fill="auto"/>
            <w:vAlign w:val="bottom"/>
          </w:tcPr>
          <w:p w14:paraId="07E25F89" w14:textId="7B50B5EF" w:rsidR="004C75D5" w:rsidRPr="00824AC6" w:rsidRDefault="00340C93" w:rsidP="004C75D5">
            <w:pPr>
              <w:jc w:val="center"/>
              <w:rPr>
                <w:rFonts w:ascii="Arial" w:hAnsi="Arial" w:cs="Arial"/>
                <w:sz w:val="18"/>
                <w:szCs w:val="18"/>
                <w:highlight w:val="yellow"/>
              </w:rPr>
            </w:pPr>
            <w:r w:rsidRPr="00340C93">
              <w:rPr>
                <w:rFonts w:ascii="Arial" w:hAnsi="Arial" w:cs="Arial"/>
                <w:sz w:val="18"/>
                <w:szCs w:val="18"/>
                <w:lang w:val="en-US" w:eastAsia="en-US"/>
              </w:rPr>
              <w:t>1.405.936</w:t>
            </w:r>
          </w:p>
        </w:tc>
        <w:tc>
          <w:tcPr>
            <w:tcW w:w="559" w:type="pct"/>
            <w:tcBorders>
              <w:left w:val="nil"/>
              <w:right w:val="nil"/>
            </w:tcBorders>
            <w:shd w:val="clear" w:color="auto" w:fill="auto"/>
            <w:vAlign w:val="bottom"/>
          </w:tcPr>
          <w:p w14:paraId="1277CBBC" w14:textId="2D7250CB" w:rsidR="004C75D5" w:rsidRPr="00340C93" w:rsidRDefault="00C36987" w:rsidP="004C75D5">
            <w:pPr>
              <w:jc w:val="center"/>
              <w:rPr>
                <w:rFonts w:ascii="Arial" w:hAnsi="Arial" w:cs="Arial"/>
                <w:sz w:val="18"/>
                <w:szCs w:val="18"/>
              </w:rPr>
            </w:pPr>
            <w:r w:rsidRPr="00340C93">
              <w:rPr>
                <w:rFonts w:ascii="Arial" w:hAnsi="Arial" w:cs="Arial"/>
                <w:sz w:val="18"/>
                <w:szCs w:val="18"/>
                <w:lang w:val="en-US" w:eastAsia="en-US"/>
              </w:rPr>
              <w:t>5.</w:t>
            </w:r>
            <w:r w:rsidR="00340C93" w:rsidRPr="00340C93">
              <w:rPr>
                <w:rFonts w:ascii="Arial" w:hAnsi="Arial" w:cs="Arial"/>
                <w:sz w:val="18"/>
                <w:szCs w:val="18"/>
                <w:lang w:val="en-US" w:eastAsia="en-US"/>
              </w:rPr>
              <w:t>705</w:t>
            </w:r>
          </w:p>
        </w:tc>
        <w:tc>
          <w:tcPr>
            <w:tcW w:w="543" w:type="pct"/>
            <w:tcBorders>
              <w:left w:val="nil"/>
              <w:right w:val="nil"/>
            </w:tcBorders>
            <w:shd w:val="clear" w:color="auto" w:fill="auto"/>
            <w:vAlign w:val="bottom"/>
          </w:tcPr>
          <w:p w14:paraId="18CFB148" w14:textId="2A7B8678" w:rsidR="004C75D5" w:rsidRPr="00340C93" w:rsidRDefault="00DA7B78" w:rsidP="004C75D5">
            <w:pPr>
              <w:jc w:val="center"/>
              <w:rPr>
                <w:rFonts w:ascii="Arial" w:hAnsi="Arial" w:cs="Arial"/>
                <w:sz w:val="18"/>
                <w:szCs w:val="18"/>
              </w:rPr>
            </w:pPr>
            <w:r>
              <w:rPr>
                <w:rFonts w:ascii="Arial" w:hAnsi="Arial" w:cs="Arial"/>
                <w:sz w:val="18"/>
                <w:szCs w:val="18"/>
                <w:lang w:val="en-US" w:eastAsia="en-US"/>
              </w:rPr>
              <w:t>34.198</w:t>
            </w:r>
          </w:p>
        </w:tc>
        <w:tc>
          <w:tcPr>
            <w:tcW w:w="632" w:type="pct"/>
            <w:tcBorders>
              <w:left w:val="nil"/>
              <w:right w:val="nil"/>
            </w:tcBorders>
            <w:shd w:val="clear" w:color="auto" w:fill="auto"/>
            <w:vAlign w:val="bottom"/>
          </w:tcPr>
          <w:p w14:paraId="72D0E3A8" w14:textId="10459ADF" w:rsidR="004C75D5" w:rsidRPr="00340C93" w:rsidRDefault="00DE3FF6" w:rsidP="004C75D5">
            <w:pPr>
              <w:jc w:val="center"/>
              <w:rPr>
                <w:rFonts w:ascii="Arial" w:hAnsi="Arial" w:cs="Arial"/>
                <w:sz w:val="18"/>
                <w:szCs w:val="18"/>
              </w:rPr>
            </w:pPr>
            <w:r w:rsidRPr="00340C93">
              <w:rPr>
                <w:rFonts w:ascii="Arial" w:hAnsi="Arial" w:cs="Arial"/>
                <w:sz w:val="18"/>
                <w:szCs w:val="18"/>
                <w:lang w:val="en-US" w:eastAsia="en-US"/>
              </w:rPr>
              <w:t>-</w:t>
            </w:r>
          </w:p>
        </w:tc>
        <w:tc>
          <w:tcPr>
            <w:tcW w:w="652" w:type="pct"/>
            <w:tcBorders>
              <w:left w:val="nil"/>
              <w:right w:val="nil"/>
            </w:tcBorders>
            <w:shd w:val="clear" w:color="auto" w:fill="auto"/>
            <w:vAlign w:val="bottom"/>
          </w:tcPr>
          <w:p w14:paraId="52BA8F54" w14:textId="402C6D30" w:rsidR="004C75D5" w:rsidRPr="00340C93" w:rsidRDefault="00340C93" w:rsidP="004C75D5">
            <w:pPr>
              <w:jc w:val="center"/>
              <w:rPr>
                <w:rFonts w:ascii="Arial" w:hAnsi="Arial" w:cs="Arial"/>
                <w:sz w:val="18"/>
                <w:szCs w:val="18"/>
              </w:rPr>
            </w:pPr>
            <w:r w:rsidRPr="00340C93">
              <w:rPr>
                <w:rFonts w:ascii="Arial" w:hAnsi="Arial" w:cs="Arial"/>
                <w:sz w:val="18"/>
                <w:szCs w:val="18"/>
                <w:lang w:val="en-US" w:eastAsia="en-US"/>
              </w:rPr>
              <w:t>421.611</w:t>
            </w:r>
          </w:p>
        </w:tc>
        <w:tc>
          <w:tcPr>
            <w:tcW w:w="725" w:type="pct"/>
            <w:tcBorders>
              <w:left w:val="nil"/>
              <w:right w:val="nil"/>
            </w:tcBorders>
            <w:shd w:val="clear" w:color="auto" w:fill="auto"/>
            <w:vAlign w:val="bottom"/>
          </w:tcPr>
          <w:p w14:paraId="5A19678D" w14:textId="299B0986" w:rsidR="004C75D5" w:rsidRPr="00340C93" w:rsidRDefault="00340C93" w:rsidP="004C75D5">
            <w:pPr>
              <w:jc w:val="center"/>
              <w:rPr>
                <w:rFonts w:ascii="Arial" w:hAnsi="Arial" w:cs="Arial"/>
                <w:sz w:val="18"/>
                <w:szCs w:val="18"/>
              </w:rPr>
            </w:pPr>
            <w:r w:rsidRPr="00340C93">
              <w:rPr>
                <w:rFonts w:ascii="Arial" w:hAnsi="Arial" w:cs="Arial"/>
                <w:sz w:val="18"/>
                <w:szCs w:val="18"/>
                <w:lang w:val="en-US" w:eastAsia="en-US"/>
              </w:rPr>
              <w:t>476.348</w:t>
            </w:r>
          </w:p>
        </w:tc>
        <w:tc>
          <w:tcPr>
            <w:tcW w:w="790" w:type="pct"/>
            <w:tcBorders>
              <w:left w:val="nil"/>
              <w:right w:val="nil"/>
            </w:tcBorders>
            <w:shd w:val="clear" w:color="auto" w:fill="auto"/>
            <w:vAlign w:val="bottom"/>
          </w:tcPr>
          <w:p w14:paraId="1BA6647E" w14:textId="65559E6E" w:rsidR="004C75D5" w:rsidRPr="00340C93" w:rsidRDefault="00DE3FF6" w:rsidP="004C75D5">
            <w:pPr>
              <w:jc w:val="center"/>
              <w:rPr>
                <w:rFonts w:ascii="Arial" w:hAnsi="Arial" w:cs="Arial"/>
                <w:sz w:val="18"/>
                <w:szCs w:val="18"/>
              </w:rPr>
            </w:pPr>
            <w:r w:rsidRPr="00340C93">
              <w:rPr>
                <w:rFonts w:ascii="Arial" w:hAnsi="Arial" w:cs="Arial"/>
                <w:sz w:val="18"/>
                <w:szCs w:val="18"/>
                <w:lang w:val="en-US" w:eastAsia="en-US"/>
              </w:rPr>
              <w:t>-</w:t>
            </w:r>
          </w:p>
        </w:tc>
      </w:tr>
      <w:tr w:rsidR="00E412F8" w:rsidRPr="00FF1B59" w14:paraId="09DA9016" w14:textId="77777777" w:rsidTr="003F4CF1">
        <w:trPr>
          <w:trHeight w:hRule="exact" w:val="227"/>
        </w:trPr>
        <w:tc>
          <w:tcPr>
            <w:tcW w:w="480" w:type="pct"/>
            <w:tcBorders>
              <w:left w:val="nil"/>
              <w:bottom w:val="single" w:sz="4" w:space="0" w:color="auto"/>
              <w:right w:val="nil"/>
            </w:tcBorders>
            <w:shd w:val="clear" w:color="auto" w:fill="auto"/>
            <w:vAlign w:val="bottom"/>
          </w:tcPr>
          <w:p w14:paraId="4EFDCFBB" w14:textId="77777777" w:rsidR="00E412F8" w:rsidRPr="00FF1B59" w:rsidRDefault="00E412F8" w:rsidP="00B12729">
            <w:pPr>
              <w:jc w:val="center"/>
              <w:rPr>
                <w:rFonts w:ascii="Arial" w:hAnsi="Arial" w:cs="Arial"/>
                <w:sz w:val="18"/>
                <w:szCs w:val="18"/>
              </w:rPr>
            </w:pPr>
          </w:p>
        </w:tc>
        <w:tc>
          <w:tcPr>
            <w:tcW w:w="620" w:type="pct"/>
            <w:tcBorders>
              <w:left w:val="nil"/>
              <w:bottom w:val="single" w:sz="4" w:space="0" w:color="auto"/>
              <w:right w:val="nil"/>
            </w:tcBorders>
            <w:shd w:val="clear" w:color="auto" w:fill="auto"/>
            <w:vAlign w:val="bottom"/>
          </w:tcPr>
          <w:p w14:paraId="7A1725A7" w14:textId="77777777" w:rsidR="00E412F8" w:rsidRPr="00FF1B59" w:rsidRDefault="00E412F8" w:rsidP="00B12729">
            <w:pPr>
              <w:jc w:val="center"/>
              <w:rPr>
                <w:rFonts w:ascii="Arial" w:hAnsi="Arial" w:cs="Arial"/>
                <w:sz w:val="18"/>
                <w:szCs w:val="18"/>
              </w:rPr>
            </w:pPr>
          </w:p>
        </w:tc>
        <w:tc>
          <w:tcPr>
            <w:tcW w:w="559" w:type="pct"/>
            <w:tcBorders>
              <w:left w:val="nil"/>
              <w:bottom w:val="single" w:sz="4" w:space="0" w:color="auto"/>
              <w:right w:val="nil"/>
            </w:tcBorders>
            <w:shd w:val="clear" w:color="auto" w:fill="auto"/>
            <w:vAlign w:val="bottom"/>
          </w:tcPr>
          <w:p w14:paraId="650C6702" w14:textId="77777777" w:rsidR="00E412F8" w:rsidRPr="00FF1B59" w:rsidRDefault="00E412F8" w:rsidP="00B12729">
            <w:pPr>
              <w:jc w:val="center"/>
              <w:rPr>
                <w:rFonts w:ascii="Arial" w:hAnsi="Arial" w:cs="Arial"/>
                <w:sz w:val="18"/>
                <w:szCs w:val="18"/>
              </w:rPr>
            </w:pPr>
          </w:p>
        </w:tc>
        <w:tc>
          <w:tcPr>
            <w:tcW w:w="543" w:type="pct"/>
            <w:tcBorders>
              <w:left w:val="nil"/>
              <w:bottom w:val="single" w:sz="4" w:space="0" w:color="auto"/>
              <w:right w:val="nil"/>
            </w:tcBorders>
            <w:shd w:val="clear" w:color="auto" w:fill="auto"/>
            <w:vAlign w:val="bottom"/>
          </w:tcPr>
          <w:p w14:paraId="27D8B4EF" w14:textId="77777777" w:rsidR="00E412F8" w:rsidRPr="00FF1B59" w:rsidRDefault="00E412F8" w:rsidP="00B12729">
            <w:pPr>
              <w:jc w:val="center"/>
              <w:rPr>
                <w:rFonts w:ascii="Arial" w:hAnsi="Arial" w:cs="Arial"/>
                <w:sz w:val="18"/>
                <w:szCs w:val="18"/>
              </w:rPr>
            </w:pPr>
          </w:p>
        </w:tc>
        <w:tc>
          <w:tcPr>
            <w:tcW w:w="632" w:type="pct"/>
            <w:tcBorders>
              <w:left w:val="nil"/>
              <w:bottom w:val="single" w:sz="4" w:space="0" w:color="auto"/>
              <w:right w:val="nil"/>
            </w:tcBorders>
            <w:shd w:val="clear" w:color="auto" w:fill="auto"/>
            <w:vAlign w:val="bottom"/>
          </w:tcPr>
          <w:p w14:paraId="3FA1FC4E" w14:textId="77777777" w:rsidR="00E412F8" w:rsidRPr="00FF1B59" w:rsidRDefault="00E412F8" w:rsidP="00B12729">
            <w:pPr>
              <w:jc w:val="center"/>
              <w:rPr>
                <w:rFonts w:ascii="Arial" w:hAnsi="Arial" w:cs="Arial"/>
                <w:sz w:val="18"/>
                <w:szCs w:val="18"/>
              </w:rPr>
            </w:pPr>
          </w:p>
        </w:tc>
        <w:tc>
          <w:tcPr>
            <w:tcW w:w="652" w:type="pct"/>
            <w:tcBorders>
              <w:left w:val="nil"/>
              <w:bottom w:val="single" w:sz="4" w:space="0" w:color="auto"/>
              <w:right w:val="nil"/>
            </w:tcBorders>
            <w:shd w:val="clear" w:color="auto" w:fill="auto"/>
            <w:vAlign w:val="bottom"/>
          </w:tcPr>
          <w:p w14:paraId="4459211D" w14:textId="77777777" w:rsidR="00E412F8" w:rsidRPr="00FF1B59" w:rsidRDefault="00E412F8" w:rsidP="00B12729">
            <w:pPr>
              <w:jc w:val="center"/>
              <w:rPr>
                <w:rFonts w:ascii="Arial" w:hAnsi="Arial" w:cs="Arial"/>
                <w:sz w:val="18"/>
                <w:szCs w:val="18"/>
              </w:rPr>
            </w:pPr>
          </w:p>
        </w:tc>
        <w:tc>
          <w:tcPr>
            <w:tcW w:w="725" w:type="pct"/>
            <w:tcBorders>
              <w:left w:val="nil"/>
              <w:bottom w:val="single" w:sz="4" w:space="0" w:color="auto"/>
              <w:right w:val="nil"/>
            </w:tcBorders>
            <w:shd w:val="clear" w:color="auto" w:fill="auto"/>
            <w:vAlign w:val="bottom"/>
          </w:tcPr>
          <w:p w14:paraId="2A583B24" w14:textId="77777777" w:rsidR="00E412F8" w:rsidRPr="00FF1B59" w:rsidRDefault="00E412F8" w:rsidP="00B12729">
            <w:pPr>
              <w:jc w:val="center"/>
              <w:rPr>
                <w:rFonts w:ascii="Arial" w:hAnsi="Arial" w:cs="Arial"/>
                <w:sz w:val="18"/>
                <w:szCs w:val="18"/>
              </w:rPr>
            </w:pPr>
          </w:p>
        </w:tc>
        <w:tc>
          <w:tcPr>
            <w:tcW w:w="790" w:type="pct"/>
            <w:tcBorders>
              <w:left w:val="nil"/>
              <w:bottom w:val="single" w:sz="4" w:space="0" w:color="auto"/>
              <w:right w:val="nil"/>
            </w:tcBorders>
            <w:shd w:val="clear" w:color="auto" w:fill="auto"/>
            <w:vAlign w:val="bottom"/>
          </w:tcPr>
          <w:p w14:paraId="15E1933F" w14:textId="77777777" w:rsidR="00E412F8" w:rsidRPr="00FF1B59" w:rsidRDefault="00E412F8" w:rsidP="00B12729">
            <w:pPr>
              <w:jc w:val="center"/>
              <w:rPr>
                <w:rFonts w:ascii="Arial" w:hAnsi="Arial" w:cs="Arial"/>
                <w:sz w:val="18"/>
                <w:szCs w:val="18"/>
              </w:rPr>
            </w:pPr>
          </w:p>
        </w:tc>
      </w:tr>
    </w:tbl>
    <w:p w14:paraId="5A06B101" w14:textId="4AAA7805" w:rsidR="00BF2BD8" w:rsidRPr="00FF1B59" w:rsidRDefault="00DD4039" w:rsidP="00167AE9">
      <w:pPr>
        <w:spacing w:before="120" w:after="120"/>
        <w:ind w:hanging="574"/>
        <w:jc w:val="both"/>
        <w:rPr>
          <w:rFonts w:ascii="Arial" w:hAnsi="Arial" w:cs="Arial"/>
          <w:sz w:val="20"/>
          <w:szCs w:val="20"/>
        </w:rPr>
      </w:pPr>
      <w:r w:rsidRPr="00FF1B59">
        <w:rPr>
          <w:rFonts w:ascii="Arial" w:hAnsi="Arial" w:cs="Arial"/>
          <w:b/>
          <w:sz w:val="20"/>
          <w:szCs w:val="20"/>
        </w:rPr>
        <w:tab/>
      </w:r>
      <w:bookmarkStart w:id="115" w:name="_Hlk125557154"/>
    </w:p>
    <w:bookmarkEnd w:id="115"/>
    <w:p w14:paraId="4DC15931" w14:textId="77777777" w:rsidR="00BF2BD8" w:rsidRPr="00FF1B59" w:rsidRDefault="00BF2BD8" w:rsidP="00B12729">
      <w:pPr>
        <w:pageBreakBefore/>
        <w:autoSpaceDE w:val="0"/>
        <w:autoSpaceDN w:val="0"/>
        <w:adjustRightInd w:val="0"/>
        <w:spacing w:before="240" w:after="120"/>
        <w:ind w:left="-533" w:hanging="28"/>
        <w:jc w:val="both"/>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Bilançonun aktif hesaplarına ilişkin açıklama ve dipnotlar (devamı):</w:t>
      </w:r>
    </w:p>
    <w:p w14:paraId="0D8780E0" w14:textId="7B60CFD8" w:rsidR="001F3566" w:rsidRPr="00FF1B59" w:rsidRDefault="00167AE9" w:rsidP="00167AE9">
      <w:pPr>
        <w:spacing w:before="120" w:after="120"/>
        <w:ind w:hanging="567"/>
        <w:rPr>
          <w:rFonts w:ascii="Arial" w:hAnsi="Arial" w:cs="Arial"/>
          <w:b/>
          <w:iCs/>
          <w:sz w:val="20"/>
          <w:szCs w:val="20"/>
        </w:rPr>
      </w:pPr>
      <w:r>
        <w:rPr>
          <w:rFonts w:ascii="Arial" w:hAnsi="Arial" w:cs="Arial"/>
          <w:b/>
          <w:sz w:val="20"/>
          <w:szCs w:val="20"/>
        </w:rPr>
        <w:t>c</w:t>
      </w:r>
      <w:r w:rsidR="00A83605" w:rsidRPr="00FF1B59">
        <w:rPr>
          <w:rFonts w:ascii="Arial" w:hAnsi="Arial" w:cs="Arial"/>
          <w:b/>
          <w:sz w:val="20"/>
          <w:szCs w:val="20"/>
        </w:rPr>
        <w:t xml:space="preserve">. </w:t>
      </w:r>
      <w:r>
        <w:rPr>
          <w:rFonts w:ascii="Arial" w:hAnsi="Arial" w:cs="Arial"/>
          <w:b/>
          <w:sz w:val="20"/>
          <w:szCs w:val="20"/>
        </w:rPr>
        <w:t xml:space="preserve">     </w:t>
      </w:r>
      <w:proofErr w:type="gramStart"/>
      <w:r w:rsidR="00A83605" w:rsidRPr="00FF1B59">
        <w:rPr>
          <w:rFonts w:ascii="Arial" w:hAnsi="Arial" w:cs="Arial"/>
          <w:b/>
          <w:iCs/>
          <w:sz w:val="20"/>
          <w:szCs w:val="20"/>
        </w:rPr>
        <w:t>Konsolide edilen</w:t>
      </w:r>
      <w:proofErr w:type="gramEnd"/>
      <w:r w:rsidR="00A83605" w:rsidRPr="00FF1B59">
        <w:rPr>
          <w:rFonts w:ascii="Arial" w:hAnsi="Arial" w:cs="Arial"/>
          <w:b/>
          <w:iCs/>
          <w:sz w:val="20"/>
          <w:szCs w:val="20"/>
        </w:rPr>
        <w:t xml:space="preserve"> bağlı ortaklıklara ilişkin hareket tablosu </w:t>
      </w:r>
      <w:r w:rsidR="00061061" w:rsidRPr="00FF1B59">
        <w:rPr>
          <w:rFonts w:ascii="Arial" w:hAnsi="Arial" w:cs="Arial"/>
          <w:b/>
          <w:iCs/>
          <w:sz w:val="20"/>
          <w:szCs w:val="20"/>
        </w:rPr>
        <w:t>ve sektör bilgileri</w:t>
      </w:r>
      <w:r w:rsidR="00A83605" w:rsidRPr="00FF1B59">
        <w:rPr>
          <w:rFonts w:ascii="Arial" w:hAnsi="Arial" w:cs="Arial"/>
          <w:b/>
          <w:iCs/>
          <w:sz w:val="20"/>
          <w:szCs w:val="20"/>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80"/>
        <w:gridCol w:w="1599"/>
        <w:gridCol w:w="1704"/>
      </w:tblGrid>
      <w:tr w:rsidR="002F1A5C" w:rsidRPr="00FF1B59" w14:paraId="3B446F2D" w14:textId="77777777" w:rsidTr="003F4CF1">
        <w:trPr>
          <w:trHeight w:hRule="exact" w:val="227"/>
        </w:trPr>
        <w:tc>
          <w:tcPr>
            <w:tcW w:w="3329" w:type="pct"/>
            <w:tcBorders>
              <w:top w:val="single" w:sz="4" w:space="0" w:color="auto"/>
              <w:bottom w:val="single" w:sz="4" w:space="0" w:color="auto"/>
            </w:tcBorders>
            <w:shd w:val="clear" w:color="auto" w:fill="auto"/>
            <w:vAlign w:val="bottom"/>
          </w:tcPr>
          <w:p w14:paraId="2267BD36" w14:textId="77777777" w:rsidR="002F1A5C" w:rsidRPr="00FF1B59" w:rsidRDefault="002F1A5C" w:rsidP="00B12729">
            <w:pPr>
              <w:rPr>
                <w:rFonts w:ascii="Arial" w:hAnsi="Arial" w:cs="Arial"/>
                <w:b/>
                <w:sz w:val="18"/>
                <w:szCs w:val="18"/>
              </w:rPr>
            </w:pPr>
            <w:bookmarkStart w:id="116" w:name="OLE_LINK6"/>
          </w:p>
        </w:tc>
        <w:tc>
          <w:tcPr>
            <w:tcW w:w="809" w:type="pct"/>
            <w:tcBorders>
              <w:top w:val="single" w:sz="4" w:space="0" w:color="auto"/>
              <w:bottom w:val="single" w:sz="4" w:space="0" w:color="auto"/>
            </w:tcBorders>
            <w:shd w:val="clear" w:color="auto" w:fill="auto"/>
            <w:vAlign w:val="bottom"/>
          </w:tcPr>
          <w:p w14:paraId="00D27E10" w14:textId="77777777" w:rsidR="002F1A5C" w:rsidRPr="00FF1B59" w:rsidRDefault="002F1A5C" w:rsidP="00B12729">
            <w:pPr>
              <w:jc w:val="right"/>
              <w:rPr>
                <w:rFonts w:ascii="Arial" w:hAnsi="Arial" w:cs="Arial"/>
                <w:b/>
                <w:sz w:val="18"/>
                <w:szCs w:val="18"/>
              </w:rPr>
            </w:pPr>
            <w:r w:rsidRPr="00FF1B59">
              <w:rPr>
                <w:rFonts w:ascii="Arial" w:eastAsia="Arial Unicode MS" w:hAnsi="Arial" w:cs="Arial"/>
                <w:b/>
                <w:bCs/>
                <w:color w:val="000000"/>
                <w:sz w:val="18"/>
                <w:szCs w:val="18"/>
              </w:rPr>
              <w:t>Cari Dönem</w:t>
            </w:r>
          </w:p>
        </w:tc>
        <w:tc>
          <w:tcPr>
            <w:tcW w:w="862" w:type="pct"/>
            <w:tcBorders>
              <w:top w:val="single" w:sz="4" w:space="0" w:color="auto"/>
              <w:bottom w:val="single" w:sz="4" w:space="0" w:color="auto"/>
            </w:tcBorders>
            <w:shd w:val="clear" w:color="auto" w:fill="auto"/>
            <w:vAlign w:val="bottom"/>
          </w:tcPr>
          <w:p w14:paraId="263ADD31" w14:textId="77777777" w:rsidR="002F1A5C" w:rsidRPr="00FF1B59" w:rsidRDefault="002F1A5C" w:rsidP="00B12729">
            <w:pPr>
              <w:jc w:val="right"/>
              <w:rPr>
                <w:rFonts w:ascii="Arial" w:hAnsi="Arial" w:cs="Arial"/>
                <w:b/>
                <w:sz w:val="18"/>
                <w:szCs w:val="18"/>
              </w:rPr>
            </w:pPr>
            <w:r w:rsidRPr="00FF1B59">
              <w:rPr>
                <w:rFonts w:ascii="Arial" w:eastAsia="Arial Unicode MS" w:hAnsi="Arial" w:cs="Arial"/>
                <w:b/>
                <w:bCs/>
                <w:color w:val="000000"/>
                <w:sz w:val="18"/>
                <w:szCs w:val="18"/>
              </w:rPr>
              <w:t>Önceki Dönem</w:t>
            </w:r>
          </w:p>
        </w:tc>
      </w:tr>
      <w:tr w:rsidR="002F1A5C" w:rsidRPr="00FF1B59" w14:paraId="1258FF35" w14:textId="77777777" w:rsidTr="003F4CF1">
        <w:trPr>
          <w:trHeight w:hRule="exact" w:val="227"/>
        </w:trPr>
        <w:tc>
          <w:tcPr>
            <w:tcW w:w="3329" w:type="pct"/>
            <w:tcBorders>
              <w:top w:val="single" w:sz="4" w:space="0" w:color="auto"/>
            </w:tcBorders>
            <w:vAlign w:val="bottom"/>
          </w:tcPr>
          <w:p w14:paraId="4B69F68A" w14:textId="77777777" w:rsidR="002F1A5C" w:rsidRPr="00FF1B59" w:rsidRDefault="002F1A5C" w:rsidP="00B12729">
            <w:pPr>
              <w:rPr>
                <w:rFonts w:ascii="Arial" w:hAnsi="Arial" w:cs="Arial"/>
                <w:b/>
                <w:sz w:val="18"/>
                <w:szCs w:val="18"/>
              </w:rPr>
            </w:pPr>
          </w:p>
        </w:tc>
        <w:tc>
          <w:tcPr>
            <w:tcW w:w="809" w:type="pct"/>
            <w:tcBorders>
              <w:top w:val="single" w:sz="4" w:space="0" w:color="auto"/>
            </w:tcBorders>
            <w:vAlign w:val="bottom"/>
          </w:tcPr>
          <w:p w14:paraId="3B23DE8E" w14:textId="77777777" w:rsidR="002F1A5C" w:rsidRPr="00FF1B59" w:rsidRDefault="002F1A5C" w:rsidP="00B12729">
            <w:pPr>
              <w:jc w:val="right"/>
              <w:rPr>
                <w:rFonts w:ascii="Arial" w:hAnsi="Arial" w:cs="Arial"/>
                <w:b/>
                <w:sz w:val="18"/>
                <w:szCs w:val="18"/>
              </w:rPr>
            </w:pPr>
          </w:p>
        </w:tc>
        <w:tc>
          <w:tcPr>
            <w:tcW w:w="862" w:type="pct"/>
            <w:tcBorders>
              <w:top w:val="single" w:sz="4" w:space="0" w:color="auto"/>
            </w:tcBorders>
            <w:vAlign w:val="bottom"/>
          </w:tcPr>
          <w:p w14:paraId="6A1DBFEE" w14:textId="77777777" w:rsidR="002F1A5C" w:rsidRPr="00FF1B59" w:rsidRDefault="002F1A5C" w:rsidP="00B12729">
            <w:pPr>
              <w:jc w:val="right"/>
              <w:rPr>
                <w:rFonts w:ascii="Arial" w:hAnsi="Arial" w:cs="Arial"/>
                <w:b/>
                <w:sz w:val="18"/>
                <w:szCs w:val="18"/>
              </w:rPr>
            </w:pPr>
          </w:p>
        </w:tc>
      </w:tr>
      <w:tr w:rsidR="006E2BAA" w:rsidRPr="00FF1B59" w14:paraId="6A857E45" w14:textId="77777777" w:rsidTr="006E2BAA">
        <w:trPr>
          <w:trHeight w:hRule="exact" w:val="227"/>
        </w:trPr>
        <w:tc>
          <w:tcPr>
            <w:tcW w:w="3329" w:type="pct"/>
            <w:vAlign w:val="bottom"/>
          </w:tcPr>
          <w:p w14:paraId="7B433D63" w14:textId="77777777" w:rsidR="006E2BAA" w:rsidRPr="00FF1B59" w:rsidRDefault="006E2BAA" w:rsidP="006E2BAA">
            <w:pPr>
              <w:rPr>
                <w:rFonts w:ascii="Arial" w:hAnsi="Arial" w:cs="Arial"/>
                <w:b/>
                <w:sz w:val="18"/>
                <w:szCs w:val="18"/>
              </w:rPr>
            </w:pPr>
            <w:r w:rsidRPr="00FF1B59">
              <w:rPr>
                <w:rFonts w:ascii="Arial" w:hAnsi="Arial" w:cs="Arial"/>
                <w:color w:val="000000"/>
                <w:sz w:val="18"/>
                <w:szCs w:val="18"/>
              </w:rPr>
              <w:t>Dönem Başı Değeri</w:t>
            </w:r>
          </w:p>
        </w:tc>
        <w:tc>
          <w:tcPr>
            <w:tcW w:w="809" w:type="pct"/>
            <w:tcBorders>
              <w:top w:val="nil"/>
              <w:left w:val="nil"/>
              <w:bottom w:val="nil"/>
              <w:right w:val="nil"/>
            </w:tcBorders>
            <w:shd w:val="clear" w:color="auto" w:fill="auto"/>
            <w:vAlign w:val="bottom"/>
          </w:tcPr>
          <w:p w14:paraId="5D96F473" w14:textId="1027EDA8" w:rsidR="006E2BAA" w:rsidRPr="00FF1B59" w:rsidRDefault="006E2BAA" w:rsidP="006E2BAA">
            <w:pPr>
              <w:jc w:val="right"/>
              <w:rPr>
                <w:rFonts w:ascii="Arial" w:eastAsia="Arial Unicode MS" w:hAnsi="Arial" w:cs="Arial"/>
                <w:color w:val="000000"/>
                <w:sz w:val="18"/>
                <w:szCs w:val="18"/>
              </w:rPr>
            </w:pPr>
            <w:r w:rsidRPr="006E2BAA">
              <w:rPr>
                <w:rFonts w:ascii="Arial" w:eastAsia="Arial Unicode MS" w:hAnsi="Arial" w:cs="Arial"/>
                <w:color w:val="000000"/>
                <w:sz w:val="18"/>
                <w:szCs w:val="18"/>
              </w:rPr>
              <w:t>5.100</w:t>
            </w:r>
          </w:p>
        </w:tc>
        <w:tc>
          <w:tcPr>
            <w:tcW w:w="862" w:type="pct"/>
            <w:vAlign w:val="bottom"/>
          </w:tcPr>
          <w:p w14:paraId="032CD8CA" w14:textId="6BEEABD8" w:rsidR="006E2BAA" w:rsidRPr="00FF1B59" w:rsidRDefault="006E2BAA" w:rsidP="006E2BAA">
            <w:pPr>
              <w:jc w:val="right"/>
              <w:rPr>
                <w:rFonts w:ascii="Arial" w:eastAsia="Arial Unicode MS" w:hAnsi="Arial" w:cs="Arial"/>
                <w:color w:val="000000"/>
                <w:sz w:val="18"/>
                <w:szCs w:val="18"/>
              </w:rPr>
            </w:pPr>
            <w:r w:rsidRPr="00FF1B59">
              <w:rPr>
                <w:rFonts w:ascii="Arial" w:eastAsia="Arial Unicode MS" w:hAnsi="Arial" w:cs="Arial"/>
                <w:color w:val="000000"/>
                <w:sz w:val="18"/>
                <w:szCs w:val="18"/>
              </w:rPr>
              <w:t>69.321</w:t>
            </w:r>
          </w:p>
        </w:tc>
      </w:tr>
      <w:tr w:rsidR="006E2BAA" w:rsidRPr="00FF1B59" w14:paraId="521589CA" w14:textId="77777777" w:rsidTr="006E2BAA">
        <w:trPr>
          <w:trHeight w:hRule="exact" w:val="227"/>
        </w:trPr>
        <w:tc>
          <w:tcPr>
            <w:tcW w:w="3329" w:type="pct"/>
            <w:vAlign w:val="bottom"/>
          </w:tcPr>
          <w:p w14:paraId="1E4A0273" w14:textId="77777777" w:rsidR="006E2BAA" w:rsidRPr="00FF1B59" w:rsidRDefault="006E2BAA" w:rsidP="006E2BAA">
            <w:pPr>
              <w:rPr>
                <w:rFonts w:ascii="Arial" w:hAnsi="Arial" w:cs="Arial"/>
                <w:b/>
                <w:sz w:val="18"/>
                <w:szCs w:val="18"/>
              </w:rPr>
            </w:pPr>
            <w:r w:rsidRPr="00FF1B59">
              <w:rPr>
                <w:rFonts w:ascii="Arial" w:hAnsi="Arial" w:cs="Arial"/>
                <w:color w:val="000000"/>
                <w:sz w:val="18"/>
                <w:szCs w:val="18"/>
              </w:rPr>
              <w:t xml:space="preserve">Dönem İçi Hareketler </w:t>
            </w:r>
          </w:p>
        </w:tc>
        <w:tc>
          <w:tcPr>
            <w:tcW w:w="809" w:type="pct"/>
            <w:tcBorders>
              <w:top w:val="nil"/>
              <w:left w:val="nil"/>
              <w:bottom w:val="nil"/>
              <w:right w:val="nil"/>
            </w:tcBorders>
            <w:shd w:val="clear" w:color="auto" w:fill="auto"/>
            <w:vAlign w:val="bottom"/>
          </w:tcPr>
          <w:p w14:paraId="184CB70B" w14:textId="6D1275D9" w:rsidR="006E2BAA" w:rsidRPr="00FF1B59" w:rsidRDefault="006E2BAA" w:rsidP="006E2BAA">
            <w:pPr>
              <w:jc w:val="right"/>
              <w:rPr>
                <w:rFonts w:ascii="Arial" w:eastAsia="Arial Unicode MS" w:hAnsi="Arial" w:cs="Arial"/>
                <w:color w:val="000000"/>
                <w:sz w:val="18"/>
                <w:szCs w:val="18"/>
              </w:rPr>
            </w:pPr>
            <w:r>
              <w:rPr>
                <w:rFonts w:ascii="Arial" w:eastAsia="Arial Unicode MS" w:hAnsi="Arial" w:cs="Arial"/>
                <w:color w:val="000000"/>
                <w:sz w:val="18"/>
                <w:szCs w:val="18"/>
              </w:rPr>
              <w:t>-</w:t>
            </w:r>
          </w:p>
        </w:tc>
        <w:tc>
          <w:tcPr>
            <w:tcW w:w="862" w:type="pct"/>
            <w:vAlign w:val="bottom"/>
          </w:tcPr>
          <w:p w14:paraId="5216DC7D" w14:textId="3C7E5526" w:rsidR="006E2BAA" w:rsidRPr="00FF1B59" w:rsidRDefault="006E2BAA" w:rsidP="006E2BAA">
            <w:pPr>
              <w:jc w:val="right"/>
              <w:rPr>
                <w:rFonts w:ascii="Arial" w:eastAsia="Arial Unicode MS" w:hAnsi="Arial" w:cs="Arial"/>
                <w:color w:val="000000"/>
                <w:sz w:val="18"/>
                <w:szCs w:val="18"/>
              </w:rPr>
            </w:pPr>
            <w:r w:rsidRPr="00FF1B59">
              <w:rPr>
                <w:rFonts w:ascii="Arial" w:eastAsia="Arial Unicode MS" w:hAnsi="Arial" w:cs="Arial"/>
                <w:color w:val="000000"/>
                <w:sz w:val="18"/>
                <w:szCs w:val="18"/>
                <w:lang w:val="en-US" w:eastAsia="en-US"/>
              </w:rPr>
              <w:t>(64.221)</w:t>
            </w:r>
          </w:p>
        </w:tc>
      </w:tr>
      <w:tr w:rsidR="006E2BAA" w:rsidRPr="00FF1B59" w14:paraId="06837C2B" w14:textId="77777777" w:rsidTr="006E2BAA">
        <w:trPr>
          <w:trHeight w:hRule="exact" w:val="227"/>
        </w:trPr>
        <w:tc>
          <w:tcPr>
            <w:tcW w:w="3329" w:type="pct"/>
            <w:vAlign w:val="bottom"/>
          </w:tcPr>
          <w:p w14:paraId="1F53F72E" w14:textId="77777777" w:rsidR="006E2BAA" w:rsidRPr="00FF1B59" w:rsidRDefault="006E2BAA" w:rsidP="006E2BAA">
            <w:pPr>
              <w:ind w:left="307"/>
              <w:rPr>
                <w:rFonts w:ascii="Arial" w:hAnsi="Arial" w:cs="Arial"/>
                <w:b/>
                <w:sz w:val="18"/>
                <w:szCs w:val="18"/>
              </w:rPr>
            </w:pPr>
            <w:r w:rsidRPr="00FF1B59">
              <w:rPr>
                <w:rFonts w:ascii="Arial" w:hAnsi="Arial" w:cs="Arial"/>
                <w:color w:val="000000"/>
                <w:sz w:val="18"/>
                <w:szCs w:val="18"/>
              </w:rPr>
              <w:t>Alışlar/Yeni Şirket Kurulumu/Sermaye İlaveleri</w:t>
            </w:r>
          </w:p>
        </w:tc>
        <w:tc>
          <w:tcPr>
            <w:tcW w:w="809" w:type="pct"/>
            <w:tcBorders>
              <w:top w:val="nil"/>
              <w:left w:val="nil"/>
              <w:bottom w:val="nil"/>
              <w:right w:val="nil"/>
            </w:tcBorders>
            <w:shd w:val="clear" w:color="auto" w:fill="auto"/>
            <w:vAlign w:val="bottom"/>
          </w:tcPr>
          <w:p w14:paraId="733E6FA8" w14:textId="4B1A7A41" w:rsidR="006E2BAA" w:rsidRPr="00FF1B59" w:rsidRDefault="006E2BAA" w:rsidP="006E2BAA">
            <w:pPr>
              <w:jc w:val="right"/>
              <w:rPr>
                <w:rFonts w:ascii="Arial" w:eastAsia="Arial Unicode MS" w:hAnsi="Arial" w:cs="Arial"/>
                <w:color w:val="000000"/>
                <w:sz w:val="18"/>
                <w:szCs w:val="18"/>
              </w:rPr>
            </w:pPr>
            <w:r>
              <w:rPr>
                <w:rFonts w:ascii="Arial" w:eastAsia="Arial Unicode MS" w:hAnsi="Arial" w:cs="Arial"/>
                <w:color w:val="000000"/>
                <w:sz w:val="18"/>
                <w:szCs w:val="18"/>
              </w:rPr>
              <w:t>-</w:t>
            </w:r>
          </w:p>
        </w:tc>
        <w:tc>
          <w:tcPr>
            <w:tcW w:w="862" w:type="pct"/>
            <w:vAlign w:val="bottom"/>
          </w:tcPr>
          <w:p w14:paraId="3D4E78F7" w14:textId="5ECF3A9F" w:rsidR="006E2BAA" w:rsidRPr="00FF1B59" w:rsidRDefault="006E2BAA" w:rsidP="006E2BAA">
            <w:pPr>
              <w:jc w:val="right"/>
              <w:rPr>
                <w:rFonts w:ascii="Arial" w:eastAsia="Arial Unicode MS" w:hAnsi="Arial" w:cs="Arial"/>
                <w:color w:val="000000"/>
                <w:sz w:val="18"/>
                <w:szCs w:val="18"/>
              </w:rPr>
            </w:pPr>
            <w:r w:rsidRPr="00FF1B59">
              <w:rPr>
                <w:rFonts w:ascii="Arial" w:eastAsia="Arial Unicode MS" w:hAnsi="Arial" w:cs="Arial"/>
                <w:color w:val="000000"/>
                <w:sz w:val="18"/>
                <w:szCs w:val="18"/>
                <w:lang w:val="en-US" w:eastAsia="en-US"/>
              </w:rPr>
              <w:t>53.952</w:t>
            </w:r>
          </w:p>
        </w:tc>
      </w:tr>
      <w:tr w:rsidR="006E2BAA" w:rsidRPr="00FF1B59" w14:paraId="4881F14F" w14:textId="77777777" w:rsidTr="006E2BAA">
        <w:trPr>
          <w:trHeight w:hRule="exact" w:val="227"/>
        </w:trPr>
        <w:tc>
          <w:tcPr>
            <w:tcW w:w="3329" w:type="pct"/>
            <w:vAlign w:val="bottom"/>
          </w:tcPr>
          <w:p w14:paraId="7D3F2854" w14:textId="77777777" w:rsidR="006E2BAA" w:rsidRPr="00FF1B59" w:rsidRDefault="006E2BAA" w:rsidP="006E2BAA">
            <w:pPr>
              <w:ind w:left="307"/>
              <w:rPr>
                <w:rFonts w:ascii="Arial" w:hAnsi="Arial" w:cs="Arial"/>
                <w:b/>
                <w:sz w:val="18"/>
                <w:szCs w:val="18"/>
              </w:rPr>
            </w:pPr>
            <w:r w:rsidRPr="00FF1B59">
              <w:rPr>
                <w:rFonts w:ascii="Arial" w:hAnsi="Arial" w:cs="Arial"/>
                <w:color w:val="000000"/>
                <w:sz w:val="18"/>
                <w:szCs w:val="18"/>
              </w:rPr>
              <w:t>Bedelsiz Edinilen Hisse Senetleri</w:t>
            </w:r>
          </w:p>
        </w:tc>
        <w:tc>
          <w:tcPr>
            <w:tcW w:w="809" w:type="pct"/>
            <w:tcBorders>
              <w:top w:val="nil"/>
              <w:left w:val="nil"/>
              <w:bottom w:val="nil"/>
              <w:right w:val="nil"/>
            </w:tcBorders>
            <w:shd w:val="clear" w:color="auto" w:fill="auto"/>
            <w:vAlign w:val="bottom"/>
          </w:tcPr>
          <w:p w14:paraId="7AFB0CE2" w14:textId="5870439A" w:rsidR="006E2BAA" w:rsidRPr="00FF1B59" w:rsidRDefault="006E2BAA" w:rsidP="006E2BAA">
            <w:pPr>
              <w:jc w:val="right"/>
              <w:rPr>
                <w:rFonts w:ascii="Arial" w:eastAsia="Arial Unicode MS" w:hAnsi="Arial" w:cs="Arial"/>
                <w:color w:val="000000"/>
                <w:sz w:val="18"/>
                <w:szCs w:val="18"/>
              </w:rPr>
            </w:pPr>
            <w:r>
              <w:rPr>
                <w:rFonts w:ascii="Arial" w:eastAsia="Arial Unicode MS" w:hAnsi="Arial" w:cs="Arial"/>
                <w:color w:val="000000"/>
                <w:sz w:val="18"/>
                <w:szCs w:val="18"/>
              </w:rPr>
              <w:t>-</w:t>
            </w:r>
          </w:p>
        </w:tc>
        <w:tc>
          <w:tcPr>
            <w:tcW w:w="862" w:type="pct"/>
            <w:vAlign w:val="bottom"/>
          </w:tcPr>
          <w:p w14:paraId="0C2A2960" w14:textId="09219B40" w:rsidR="006E2BAA" w:rsidRPr="00FF1B59" w:rsidRDefault="006E2BAA" w:rsidP="006E2BAA">
            <w:pPr>
              <w:jc w:val="right"/>
              <w:rPr>
                <w:rFonts w:ascii="Arial" w:eastAsia="Arial Unicode MS" w:hAnsi="Arial" w:cs="Arial"/>
                <w:color w:val="000000"/>
                <w:sz w:val="18"/>
                <w:szCs w:val="18"/>
              </w:rPr>
            </w:pPr>
            <w:r>
              <w:rPr>
                <w:rFonts w:ascii="Arial" w:eastAsia="Arial Unicode MS" w:hAnsi="Arial" w:cs="Arial"/>
                <w:color w:val="000000"/>
                <w:sz w:val="18"/>
                <w:szCs w:val="18"/>
                <w:lang w:val="en-US" w:eastAsia="en-US"/>
              </w:rPr>
              <w:t>-</w:t>
            </w:r>
          </w:p>
        </w:tc>
      </w:tr>
      <w:tr w:rsidR="006E2BAA" w:rsidRPr="00FF1B59" w14:paraId="2EA2FDBB" w14:textId="77777777" w:rsidTr="006E2BAA">
        <w:trPr>
          <w:trHeight w:hRule="exact" w:val="227"/>
        </w:trPr>
        <w:tc>
          <w:tcPr>
            <w:tcW w:w="3329" w:type="pct"/>
            <w:vAlign w:val="bottom"/>
          </w:tcPr>
          <w:p w14:paraId="3C134EB3" w14:textId="77777777" w:rsidR="006E2BAA" w:rsidRPr="00FF1B59" w:rsidRDefault="006E2BAA" w:rsidP="006E2BAA">
            <w:pPr>
              <w:ind w:left="307"/>
              <w:rPr>
                <w:rFonts w:ascii="Arial" w:hAnsi="Arial" w:cs="Arial"/>
                <w:b/>
                <w:sz w:val="18"/>
                <w:szCs w:val="18"/>
              </w:rPr>
            </w:pPr>
            <w:r w:rsidRPr="00FF1B59">
              <w:rPr>
                <w:rFonts w:ascii="Arial" w:hAnsi="Arial" w:cs="Arial"/>
                <w:color w:val="000000"/>
                <w:sz w:val="18"/>
                <w:szCs w:val="18"/>
              </w:rPr>
              <w:t>Cari Yıl Payından Alınan Kâr</w:t>
            </w:r>
          </w:p>
        </w:tc>
        <w:tc>
          <w:tcPr>
            <w:tcW w:w="809" w:type="pct"/>
            <w:tcBorders>
              <w:top w:val="nil"/>
              <w:left w:val="nil"/>
              <w:bottom w:val="nil"/>
              <w:right w:val="nil"/>
            </w:tcBorders>
            <w:shd w:val="clear" w:color="auto" w:fill="auto"/>
            <w:vAlign w:val="bottom"/>
          </w:tcPr>
          <w:p w14:paraId="4BBEEB30" w14:textId="1D23CC1F" w:rsidR="006E2BAA" w:rsidRPr="006E2BAA" w:rsidRDefault="006E2BAA" w:rsidP="006E2BAA">
            <w:pPr>
              <w:jc w:val="right"/>
              <w:rPr>
                <w:rFonts w:ascii="Arial" w:eastAsia="Arial Unicode MS" w:hAnsi="Arial" w:cs="Arial"/>
                <w:color w:val="000000"/>
                <w:sz w:val="18"/>
                <w:szCs w:val="18"/>
              </w:rPr>
            </w:pPr>
            <w:r>
              <w:rPr>
                <w:rFonts w:ascii="Arial" w:eastAsia="Arial Unicode MS" w:hAnsi="Arial" w:cs="Arial"/>
                <w:color w:val="000000"/>
                <w:sz w:val="18"/>
                <w:szCs w:val="18"/>
              </w:rPr>
              <w:t>-</w:t>
            </w:r>
          </w:p>
        </w:tc>
        <w:tc>
          <w:tcPr>
            <w:tcW w:w="862" w:type="pct"/>
            <w:vAlign w:val="bottom"/>
          </w:tcPr>
          <w:p w14:paraId="7651792F" w14:textId="5F06FDA6" w:rsidR="006E2BAA" w:rsidRPr="00FF1B59" w:rsidRDefault="006E2BAA" w:rsidP="006E2BAA">
            <w:pPr>
              <w:jc w:val="right"/>
              <w:rPr>
                <w:rFonts w:ascii="Arial" w:eastAsia="Arial Unicode MS" w:hAnsi="Arial" w:cs="Arial"/>
                <w:color w:val="000000"/>
                <w:sz w:val="18"/>
                <w:szCs w:val="18"/>
              </w:rPr>
            </w:pPr>
            <w:r>
              <w:rPr>
                <w:rFonts w:ascii="Arial" w:hAnsi="Arial" w:cs="Arial"/>
                <w:sz w:val="18"/>
                <w:szCs w:val="18"/>
                <w:lang w:val="en-US" w:eastAsia="en-US"/>
              </w:rPr>
              <w:t>-</w:t>
            </w:r>
          </w:p>
        </w:tc>
      </w:tr>
      <w:tr w:rsidR="006E2BAA" w:rsidRPr="00FF1B59" w14:paraId="3ED3CF52" w14:textId="77777777" w:rsidTr="006E2BAA">
        <w:trPr>
          <w:trHeight w:hRule="exact" w:val="227"/>
        </w:trPr>
        <w:tc>
          <w:tcPr>
            <w:tcW w:w="3329" w:type="pct"/>
            <w:vAlign w:val="bottom"/>
          </w:tcPr>
          <w:p w14:paraId="3DECB9F0" w14:textId="65DC1A4B" w:rsidR="006E2BAA" w:rsidRPr="00FF1B59" w:rsidRDefault="006E2BAA" w:rsidP="006E2BAA">
            <w:pPr>
              <w:ind w:left="307"/>
              <w:rPr>
                <w:rFonts w:ascii="Arial" w:hAnsi="Arial" w:cs="Arial"/>
                <w:b/>
                <w:sz w:val="18"/>
                <w:szCs w:val="18"/>
              </w:rPr>
            </w:pPr>
            <w:r w:rsidRPr="00FF1B59">
              <w:rPr>
                <w:rFonts w:ascii="Arial" w:hAnsi="Arial" w:cs="Arial"/>
                <w:color w:val="000000"/>
                <w:sz w:val="18"/>
                <w:szCs w:val="18"/>
              </w:rPr>
              <w:t>Satışlar/</w:t>
            </w:r>
            <w:proofErr w:type="spellStart"/>
            <w:r w:rsidRPr="00FF1B59">
              <w:rPr>
                <w:rFonts w:ascii="Arial" w:hAnsi="Arial" w:cs="Arial"/>
                <w:color w:val="000000"/>
                <w:sz w:val="18"/>
                <w:szCs w:val="18"/>
                <w:lang w:val="en-US"/>
              </w:rPr>
              <w:t>Sermaye</w:t>
            </w:r>
            <w:proofErr w:type="spellEnd"/>
            <w:r w:rsidRPr="00FF1B59">
              <w:rPr>
                <w:rFonts w:ascii="Arial" w:hAnsi="Arial" w:cs="Arial"/>
                <w:color w:val="000000"/>
                <w:sz w:val="18"/>
                <w:szCs w:val="18"/>
                <w:lang w:val="en-US"/>
              </w:rPr>
              <w:t xml:space="preserve"> </w:t>
            </w:r>
            <w:proofErr w:type="spellStart"/>
            <w:proofErr w:type="gramStart"/>
            <w:r w:rsidRPr="00FF1B59">
              <w:rPr>
                <w:rFonts w:ascii="Arial" w:hAnsi="Arial" w:cs="Arial"/>
                <w:color w:val="000000"/>
                <w:sz w:val="18"/>
                <w:szCs w:val="18"/>
                <w:lang w:val="en-US"/>
              </w:rPr>
              <w:t>Azalımları</w:t>
            </w:r>
            <w:proofErr w:type="spellEnd"/>
            <w:r>
              <w:rPr>
                <w:rFonts w:ascii="Arial" w:hAnsi="Arial" w:cs="Arial"/>
                <w:color w:val="000000"/>
                <w:sz w:val="18"/>
                <w:szCs w:val="18"/>
                <w:lang w:val="en-US"/>
              </w:rPr>
              <w:t>(-)</w:t>
            </w:r>
            <w:r w:rsidRPr="00FF1B59">
              <w:rPr>
                <w:rFonts w:ascii="Arial" w:hAnsi="Arial" w:cs="Arial"/>
                <w:color w:val="000000"/>
                <w:sz w:val="18"/>
                <w:szCs w:val="18"/>
                <w:vertAlign w:val="superscript"/>
                <w:lang w:val="en-US"/>
              </w:rPr>
              <w:t>(</w:t>
            </w:r>
            <w:proofErr w:type="gramEnd"/>
            <w:r w:rsidRPr="00FF1B59">
              <w:rPr>
                <w:rFonts w:ascii="Arial" w:hAnsi="Arial" w:cs="Arial"/>
                <w:color w:val="000000"/>
                <w:sz w:val="18"/>
                <w:szCs w:val="18"/>
                <w:vertAlign w:val="superscript"/>
                <w:lang w:val="en-US"/>
              </w:rPr>
              <w:t>*)</w:t>
            </w:r>
          </w:p>
        </w:tc>
        <w:tc>
          <w:tcPr>
            <w:tcW w:w="809" w:type="pct"/>
            <w:tcBorders>
              <w:top w:val="nil"/>
              <w:left w:val="nil"/>
              <w:bottom w:val="nil"/>
              <w:right w:val="nil"/>
            </w:tcBorders>
            <w:shd w:val="clear" w:color="auto" w:fill="auto"/>
            <w:vAlign w:val="bottom"/>
          </w:tcPr>
          <w:p w14:paraId="3DA5FF35" w14:textId="0990220E" w:rsidR="006E2BAA" w:rsidRPr="006E2BAA" w:rsidRDefault="006E2BAA" w:rsidP="006E2BAA">
            <w:pPr>
              <w:jc w:val="right"/>
              <w:rPr>
                <w:rFonts w:ascii="Arial" w:eastAsia="Arial Unicode MS" w:hAnsi="Arial" w:cs="Arial"/>
                <w:color w:val="000000"/>
                <w:sz w:val="18"/>
                <w:szCs w:val="18"/>
              </w:rPr>
            </w:pPr>
            <w:r>
              <w:rPr>
                <w:rFonts w:ascii="Arial" w:eastAsia="Arial Unicode MS" w:hAnsi="Arial" w:cs="Arial"/>
                <w:color w:val="000000"/>
                <w:sz w:val="18"/>
                <w:szCs w:val="18"/>
              </w:rPr>
              <w:t>-</w:t>
            </w:r>
          </w:p>
        </w:tc>
        <w:tc>
          <w:tcPr>
            <w:tcW w:w="862" w:type="pct"/>
            <w:vAlign w:val="bottom"/>
          </w:tcPr>
          <w:p w14:paraId="243C77FC" w14:textId="0AD92F83" w:rsidR="006E2BAA" w:rsidRPr="00FF1B59" w:rsidRDefault="006E2BAA" w:rsidP="006E2BAA">
            <w:pPr>
              <w:jc w:val="right"/>
              <w:rPr>
                <w:rFonts w:ascii="Arial" w:eastAsia="Arial Unicode MS" w:hAnsi="Arial" w:cs="Arial"/>
                <w:color w:val="000000"/>
                <w:sz w:val="18"/>
                <w:szCs w:val="18"/>
              </w:rPr>
            </w:pPr>
            <w:r w:rsidRPr="00FF1B59">
              <w:rPr>
                <w:rFonts w:ascii="Arial" w:hAnsi="Arial" w:cs="Arial"/>
                <w:sz w:val="18"/>
                <w:szCs w:val="18"/>
              </w:rPr>
              <w:t>(</w:t>
            </w:r>
            <w:r>
              <w:rPr>
                <w:rFonts w:ascii="Arial" w:hAnsi="Arial" w:cs="Arial"/>
                <w:sz w:val="18"/>
                <w:szCs w:val="18"/>
              </w:rPr>
              <w:t>118.173</w:t>
            </w:r>
            <w:r w:rsidRPr="00FF1B59">
              <w:rPr>
                <w:rFonts w:ascii="Arial" w:hAnsi="Arial" w:cs="Arial"/>
                <w:sz w:val="18"/>
                <w:szCs w:val="18"/>
              </w:rPr>
              <w:t>)</w:t>
            </w:r>
          </w:p>
        </w:tc>
      </w:tr>
      <w:tr w:rsidR="006E2BAA" w:rsidRPr="00FF1B59" w14:paraId="0B3200E1" w14:textId="77777777" w:rsidTr="006E2BAA">
        <w:trPr>
          <w:trHeight w:hRule="exact" w:val="227"/>
        </w:trPr>
        <w:tc>
          <w:tcPr>
            <w:tcW w:w="3329" w:type="pct"/>
            <w:vAlign w:val="bottom"/>
          </w:tcPr>
          <w:p w14:paraId="5EC54F49" w14:textId="77777777" w:rsidR="006E2BAA" w:rsidRPr="00FF1B59" w:rsidRDefault="006E2BAA" w:rsidP="006E2BAA">
            <w:pPr>
              <w:ind w:left="307"/>
              <w:rPr>
                <w:rFonts w:ascii="Arial" w:hAnsi="Arial" w:cs="Arial"/>
                <w:b/>
                <w:sz w:val="18"/>
                <w:szCs w:val="18"/>
              </w:rPr>
            </w:pPr>
            <w:r w:rsidRPr="00FF1B59">
              <w:rPr>
                <w:rFonts w:ascii="Arial" w:hAnsi="Arial" w:cs="Arial"/>
                <w:color w:val="000000"/>
                <w:sz w:val="18"/>
                <w:szCs w:val="18"/>
              </w:rPr>
              <w:t>Yeniden Değerleme Artışı</w:t>
            </w:r>
          </w:p>
        </w:tc>
        <w:tc>
          <w:tcPr>
            <w:tcW w:w="809" w:type="pct"/>
            <w:tcBorders>
              <w:top w:val="nil"/>
              <w:left w:val="nil"/>
              <w:bottom w:val="nil"/>
              <w:right w:val="nil"/>
            </w:tcBorders>
            <w:shd w:val="clear" w:color="auto" w:fill="auto"/>
            <w:vAlign w:val="bottom"/>
          </w:tcPr>
          <w:p w14:paraId="527F7CD5" w14:textId="6C28F2CF" w:rsidR="006E2BAA" w:rsidRPr="006E2BAA" w:rsidRDefault="006E2BAA" w:rsidP="006E2BAA">
            <w:pPr>
              <w:jc w:val="right"/>
              <w:rPr>
                <w:rFonts w:ascii="Arial" w:eastAsia="Arial Unicode MS" w:hAnsi="Arial" w:cs="Arial"/>
                <w:color w:val="000000"/>
                <w:sz w:val="18"/>
                <w:szCs w:val="18"/>
              </w:rPr>
            </w:pPr>
            <w:r>
              <w:rPr>
                <w:rFonts w:ascii="Arial" w:eastAsia="Arial Unicode MS" w:hAnsi="Arial" w:cs="Arial"/>
                <w:color w:val="000000"/>
                <w:sz w:val="18"/>
                <w:szCs w:val="18"/>
              </w:rPr>
              <w:t>-</w:t>
            </w:r>
          </w:p>
        </w:tc>
        <w:tc>
          <w:tcPr>
            <w:tcW w:w="862" w:type="pct"/>
            <w:vAlign w:val="bottom"/>
          </w:tcPr>
          <w:p w14:paraId="7FE4E4FF" w14:textId="1C23D789" w:rsidR="006E2BAA" w:rsidRPr="00FF1B59" w:rsidRDefault="006E2BAA" w:rsidP="006E2BAA">
            <w:pPr>
              <w:jc w:val="right"/>
              <w:rPr>
                <w:rFonts w:ascii="Arial" w:eastAsia="Arial Unicode MS" w:hAnsi="Arial" w:cs="Arial"/>
                <w:color w:val="000000"/>
                <w:sz w:val="18"/>
                <w:szCs w:val="18"/>
              </w:rPr>
            </w:pPr>
            <w:r>
              <w:rPr>
                <w:rFonts w:ascii="Arial" w:hAnsi="Arial" w:cs="Arial"/>
                <w:sz w:val="18"/>
                <w:szCs w:val="18"/>
                <w:lang w:val="en-US" w:eastAsia="en-US"/>
              </w:rPr>
              <w:t>-</w:t>
            </w:r>
          </w:p>
        </w:tc>
      </w:tr>
      <w:tr w:rsidR="006E2BAA" w:rsidRPr="00FF1B59" w14:paraId="69F4658D" w14:textId="77777777" w:rsidTr="006E2BAA">
        <w:trPr>
          <w:trHeight w:hRule="exact" w:val="227"/>
        </w:trPr>
        <w:tc>
          <w:tcPr>
            <w:tcW w:w="3329" w:type="pct"/>
            <w:vAlign w:val="bottom"/>
          </w:tcPr>
          <w:p w14:paraId="18585D21" w14:textId="77777777" w:rsidR="006E2BAA" w:rsidRPr="00FF1B59" w:rsidRDefault="006E2BAA" w:rsidP="006E2BAA">
            <w:pPr>
              <w:ind w:left="307"/>
              <w:rPr>
                <w:rFonts w:ascii="Arial" w:hAnsi="Arial" w:cs="Arial"/>
                <w:b/>
                <w:sz w:val="18"/>
                <w:szCs w:val="18"/>
              </w:rPr>
            </w:pPr>
            <w:r w:rsidRPr="00FF1B59">
              <w:rPr>
                <w:rFonts w:ascii="Arial" w:hAnsi="Arial" w:cs="Arial"/>
                <w:color w:val="000000"/>
                <w:sz w:val="18"/>
                <w:szCs w:val="18"/>
              </w:rPr>
              <w:t>Değer Azalma Karşılıkları</w:t>
            </w:r>
          </w:p>
        </w:tc>
        <w:tc>
          <w:tcPr>
            <w:tcW w:w="809" w:type="pct"/>
            <w:tcBorders>
              <w:top w:val="nil"/>
              <w:left w:val="nil"/>
              <w:bottom w:val="nil"/>
              <w:right w:val="nil"/>
            </w:tcBorders>
            <w:shd w:val="clear" w:color="auto" w:fill="auto"/>
            <w:vAlign w:val="bottom"/>
          </w:tcPr>
          <w:p w14:paraId="10F986F8" w14:textId="36C21E83" w:rsidR="006E2BAA" w:rsidRPr="006E2BAA" w:rsidRDefault="006E2BAA" w:rsidP="006E2BAA">
            <w:pPr>
              <w:jc w:val="right"/>
              <w:rPr>
                <w:rFonts w:ascii="Arial" w:eastAsia="Arial Unicode MS" w:hAnsi="Arial" w:cs="Arial"/>
                <w:color w:val="000000"/>
                <w:sz w:val="18"/>
                <w:szCs w:val="18"/>
              </w:rPr>
            </w:pPr>
            <w:r>
              <w:rPr>
                <w:rFonts w:ascii="Arial" w:eastAsia="Arial Unicode MS" w:hAnsi="Arial" w:cs="Arial"/>
                <w:color w:val="000000"/>
                <w:sz w:val="18"/>
                <w:szCs w:val="18"/>
              </w:rPr>
              <w:t>-</w:t>
            </w:r>
          </w:p>
        </w:tc>
        <w:tc>
          <w:tcPr>
            <w:tcW w:w="862" w:type="pct"/>
            <w:vAlign w:val="bottom"/>
          </w:tcPr>
          <w:p w14:paraId="4FBB929D" w14:textId="5D369022" w:rsidR="006E2BAA" w:rsidRPr="00FF1B59" w:rsidRDefault="006E2BAA" w:rsidP="006E2BAA">
            <w:pPr>
              <w:jc w:val="right"/>
              <w:rPr>
                <w:rFonts w:ascii="Arial" w:eastAsia="Arial Unicode MS" w:hAnsi="Arial" w:cs="Arial"/>
                <w:color w:val="000000"/>
                <w:sz w:val="18"/>
                <w:szCs w:val="18"/>
              </w:rPr>
            </w:pPr>
            <w:r>
              <w:rPr>
                <w:rFonts w:ascii="Arial" w:hAnsi="Arial" w:cs="Arial"/>
                <w:sz w:val="18"/>
                <w:szCs w:val="18"/>
                <w:lang w:val="en-US" w:eastAsia="en-US"/>
              </w:rPr>
              <w:t>-</w:t>
            </w:r>
          </w:p>
        </w:tc>
      </w:tr>
      <w:tr w:rsidR="006E2BAA" w:rsidRPr="00FF1B59" w14:paraId="6D43F45F" w14:textId="77777777" w:rsidTr="006E2BAA">
        <w:trPr>
          <w:trHeight w:hRule="exact" w:val="227"/>
        </w:trPr>
        <w:tc>
          <w:tcPr>
            <w:tcW w:w="3329" w:type="pct"/>
            <w:vAlign w:val="bottom"/>
          </w:tcPr>
          <w:p w14:paraId="5FE8CE3A" w14:textId="77777777" w:rsidR="006E2BAA" w:rsidRPr="00FF1B59" w:rsidRDefault="006E2BAA" w:rsidP="006E2BAA">
            <w:pPr>
              <w:rPr>
                <w:rFonts w:ascii="Arial" w:hAnsi="Arial" w:cs="Arial"/>
                <w:b/>
                <w:sz w:val="18"/>
                <w:szCs w:val="18"/>
              </w:rPr>
            </w:pPr>
            <w:r w:rsidRPr="00FF1B59">
              <w:rPr>
                <w:rFonts w:ascii="Arial" w:hAnsi="Arial" w:cs="Arial"/>
                <w:color w:val="000000"/>
                <w:sz w:val="18"/>
                <w:szCs w:val="18"/>
              </w:rPr>
              <w:t>Dönem Sonu Değeri</w:t>
            </w:r>
          </w:p>
        </w:tc>
        <w:tc>
          <w:tcPr>
            <w:tcW w:w="809" w:type="pct"/>
            <w:tcBorders>
              <w:top w:val="nil"/>
              <w:left w:val="nil"/>
              <w:bottom w:val="nil"/>
              <w:right w:val="nil"/>
            </w:tcBorders>
            <w:shd w:val="clear" w:color="auto" w:fill="auto"/>
            <w:vAlign w:val="bottom"/>
          </w:tcPr>
          <w:p w14:paraId="013C7884" w14:textId="22D57D89" w:rsidR="006E2BAA" w:rsidRPr="006E2BAA" w:rsidRDefault="006E2BAA" w:rsidP="006E2BAA">
            <w:pPr>
              <w:jc w:val="right"/>
              <w:rPr>
                <w:rFonts w:ascii="Arial" w:eastAsia="Arial Unicode MS" w:hAnsi="Arial" w:cs="Arial"/>
                <w:color w:val="000000"/>
                <w:sz w:val="18"/>
                <w:szCs w:val="18"/>
              </w:rPr>
            </w:pPr>
            <w:r w:rsidRPr="006E2BAA">
              <w:rPr>
                <w:rFonts w:ascii="Arial" w:eastAsia="Arial Unicode MS" w:hAnsi="Arial" w:cs="Arial"/>
                <w:color w:val="000000"/>
                <w:sz w:val="18"/>
                <w:szCs w:val="18"/>
              </w:rPr>
              <w:t>5.100</w:t>
            </w:r>
          </w:p>
        </w:tc>
        <w:tc>
          <w:tcPr>
            <w:tcW w:w="862" w:type="pct"/>
            <w:vAlign w:val="bottom"/>
          </w:tcPr>
          <w:p w14:paraId="07E81395" w14:textId="4E905082" w:rsidR="006E2BAA" w:rsidRPr="00FF1B59" w:rsidRDefault="006E2BAA" w:rsidP="006E2BAA">
            <w:pPr>
              <w:jc w:val="right"/>
              <w:rPr>
                <w:rFonts w:ascii="Arial" w:eastAsia="Arial Unicode MS" w:hAnsi="Arial" w:cs="Arial"/>
                <w:color w:val="000000"/>
                <w:sz w:val="18"/>
                <w:szCs w:val="18"/>
              </w:rPr>
            </w:pPr>
            <w:r w:rsidRPr="00FF1B59">
              <w:rPr>
                <w:rFonts w:ascii="Arial" w:hAnsi="Arial" w:cs="Arial"/>
                <w:sz w:val="18"/>
                <w:szCs w:val="18"/>
              </w:rPr>
              <w:t>5.100</w:t>
            </w:r>
          </w:p>
        </w:tc>
      </w:tr>
      <w:tr w:rsidR="006E2BAA" w:rsidRPr="00FF1B59" w14:paraId="30B6F59E" w14:textId="77777777" w:rsidTr="006E2BAA">
        <w:trPr>
          <w:trHeight w:hRule="exact" w:val="227"/>
        </w:trPr>
        <w:tc>
          <w:tcPr>
            <w:tcW w:w="3329" w:type="pct"/>
            <w:vAlign w:val="bottom"/>
          </w:tcPr>
          <w:p w14:paraId="6302E386" w14:textId="77777777" w:rsidR="006E2BAA" w:rsidRPr="00FF1B59" w:rsidRDefault="006E2BAA" w:rsidP="006E2BAA">
            <w:pPr>
              <w:rPr>
                <w:rFonts w:ascii="Arial" w:hAnsi="Arial" w:cs="Arial"/>
                <w:b/>
                <w:sz w:val="18"/>
                <w:szCs w:val="18"/>
              </w:rPr>
            </w:pPr>
            <w:r w:rsidRPr="00FF1B59">
              <w:rPr>
                <w:rFonts w:ascii="Arial" w:hAnsi="Arial" w:cs="Arial"/>
                <w:color w:val="000000"/>
                <w:sz w:val="18"/>
                <w:szCs w:val="18"/>
              </w:rPr>
              <w:t>Sermaye Taahhütleri</w:t>
            </w:r>
          </w:p>
        </w:tc>
        <w:tc>
          <w:tcPr>
            <w:tcW w:w="809" w:type="pct"/>
            <w:tcBorders>
              <w:top w:val="nil"/>
              <w:left w:val="nil"/>
              <w:bottom w:val="nil"/>
              <w:right w:val="nil"/>
            </w:tcBorders>
            <w:shd w:val="clear" w:color="auto" w:fill="auto"/>
            <w:vAlign w:val="bottom"/>
          </w:tcPr>
          <w:p w14:paraId="00DF696B" w14:textId="77629A26" w:rsidR="006E2BAA" w:rsidRPr="006E2BAA" w:rsidRDefault="006E2BAA" w:rsidP="006E2BAA">
            <w:pPr>
              <w:jc w:val="right"/>
              <w:rPr>
                <w:rFonts w:ascii="Arial" w:eastAsia="Arial Unicode MS" w:hAnsi="Arial" w:cs="Arial"/>
                <w:color w:val="000000"/>
                <w:sz w:val="18"/>
                <w:szCs w:val="18"/>
              </w:rPr>
            </w:pPr>
            <w:r>
              <w:rPr>
                <w:rFonts w:ascii="Arial" w:eastAsia="Arial Unicode MS" w:hAnsi="Arial" w:cs="Arial"/>
                <w:color w:val="000000"/>
                <w:sz w:val="18"/>
                <w:szCs w:val="18"/>
              </w:rPr>
              <w:t>-</w:t>
            </w:r>
          </w:p>
        </w:tc>
        <w:tc>
          <w:tcPr>
            <w:tcW w:w="862" w:type="pct"/>
            <w:vAlign w:val="bottom"/>
          </w:tcPr>
          <w:p w14:paraId="15DBEA44" w14:textId="04A8EC96" w:rsidR="006E2BAA" w:rsidRPr="00FF1B59" w:rsidRDefault="006E2BAA" w:rsidP="006E2BAA">
            <w:pPr>
              <w:jc w:val="right"/>
              <w:rPr>
                <w:rFonts w:ascii="Arial" w:eastAsia="Arial Unicode MS" w:hAnsi="Arial" w:cs="Arial"/>
                <w:color w:val="000000"/>
                <w:sz w:val="18"/>
                <w:szCs w:val="18"/>
              </w:rPr>
            </w:pPr>
            <w:r>
              <w:rPr>
                <w:rFonts w:ascii="Arial" w:hAnsi="Arial" w:cs="Arial"/>
                <w:sz w:val="18"/>
                <w:szCs w:val="18"/>
                <w:lang w:val="en-US" w:eastAsia="en-US"/>
              </w:rPr>
              <w:t>-</w:t>
            </w:r>
          </w:p>
        </w:tc>
      </w:tr>
      <w:tr w:rsidR="006E2BAA" w:rsidRPr="00FF1B59" w14:paraId="38B67146" w14:textId="77777777" w:rsidTr="006E2BAA">
        <w:trPr>
          <w:trHeight w:hRule="exact" w:val="227"/>
        </w:trPr>
        <w:tc>
          <w:tcPr>
            <w:tcW w:w="3329" w:type="pct"/>
            <w:tcBorders>
              <w:bottom w:val="single" w:sz="4" w:space="0" w:color="auto"/>
            </w:tcBorders>
            <w:vAlign w:val="bottom"/>
          </w:tcPr>
          <w:p w14:paraId="75F9753D" w14:textId="77777777" w:rsidR="006E2BAA" w:rsidRPr="00FF1B59" w:rsidRDefault="006E2BAA" w:rsidP="006E2BAA">
            <w:pPr>
              <w:rPr>
                <w:rFonts w:ascii="Arial" w:hAnsi="Arial" w:cs="Arial"/>
                <w:b/>
                <w:sz w:val="18"/>
                <w:szCs w:val="18"/>
              </w:rPr>
            </w:pPr>
          </w:p>
        </w:tc>
        <w:tc>
          <w:tcPr>
            <w:tcW w:w="809" w:type="pct"/>
            <w:tcBorders>
              <w:top w:val="nil"/>
              <w:left w:val="nil"/>
              <w:bottom w:val="single" w:sz="4" w:space="0" w:color="auto"/>
              <w:right w:val="nil"/>
            </w:tcBorders>
            <w:vAlign w:val="bottom"/>
          </w:tcPr>
          <w:p w14:paraId="7E13AE9D" w14:textId="77777777" w:rsidR="006E2BAA" w:rsidRPr="006E2BAA" w:rsidRDefault="006E2BAA" w:rsidP="006E2BAA">
            <w:pPr>
              <w:jc w:val="right"/>
              <w:rPr>
                <w:rFonts w:ascii="Arial" w:eastAsia="Arial Unicode MS" w:hAnsi="Arial" w:cs="Arial"/>
                <w:color w:val="000000"/>
                <w:sz w:val="18"/>
                <w:szCs w:val="18"/>
              </w:rPr>
            </w:pPr>
          </w:p>
        </w:tc>
        <w:tc>
          <w:tcPr>
            <w:tcW w:w="862" w:type="pct"/>
            <w:tcBorders>
              <w:top w:val="nil"/>
              <w:left w:val="nil"/>
              <w:bottom w:val="single" w:sz="4" w:space="0" w:color="auto"/>
              <w:right w:val="nil"/>
            </w:tcBorders>
            <w:vAlign w:val="bottom"/>
          </w:tcPr>
          <w:p w14:paraId="541EB299" w14:textId="77777777" w:rsidR="006E2BAA" w:rsidRPr="00FF1B59" w:rsidRDefault="006E2BAA" w:rsidP="006E2BAA">
            <w:pPr>
              <w:jc w:val="right"/>
              <w:rPr>
                <w:rFonts w:ascii="Arial" w:eastAsia="Arial Unicode MS" w:hAnsi="Arial" w:cs="Arial"/>
                <w:color w:val="000000"/>
                <w:sz w:val="18"/>
                <w:szCs w:val="18"/>
              </w:rPr>
            </w:pPr>
          </w:p>
        </w:tc>
      </w:tr>
      <w:tr w:rsidR="006E2BAA" w:rsidRPr="00FF1B59" w14:paraId="4B27AD48" w14:textId="77777777" w:rsidTr="006E2BAA">
        <w:trPr>
          <w:trHeight w:hRule="exact" w:val="261"/>
        </w:trPr>
        <w:tc>
          <w:tcPr>
            <w:tcW w:w="3329" w:type="pct"/>
            <w:tcBorders>
              <w:top w:val="single" w:sz="4" w:space="0" w:color="auto"/>
              <w:bottom w:val="double" w:sz="4" w:space="0" w:color="auto"/>
            </w:tcBorders>
            <w:shd w:val="clear" w:color="auto" w:fill="auto"/>
            <w:vAlign w:val="bottom"/>
          </w:tcPr>
          <w:p w14:paraId="4A244E2A" w14:textId="77777777" w:rsidR="006E2BAA" w:rsidRPr="00FF1B59" w:rsidRDefault="006E2BAA" w:rsidP="006E2BAA">
            <w:pPr>
              <w:rPr>
                <w:rFonts w:ascii="Arial" w:hAnsi="Arial" w:cs="Arial"/>
                <w:b/>
                <w:sz w:val="18"/>
                <w:szCs w:val="18"/>
              </w:rPr>
            </w:pPr>
            <w:r w:rsidRPr="00FF1B59">
              <w:rPr>
                <w:rFonts w:ascii="Arial" w:hAnsi="Arial" w:cs="Arial"/>
                <w:b/>
                <w:sz w:val="18"/>
                <w:szCs w:val="18"/>
              </w:rPr>
              <w:t xml:space="preserve">Dönem Sonu Sermaye Katılma Payı (%) </w:t>
            </w:r>
          </w:p>
        </w:tc>
        <w:tc>
          <w:tcPr>
            <w:tcW w:w="809" w:type="pct"/>
            <w:tcBorders>
              <w:top w:val="single" w:sz="4" w:space="0" w:color="auto"/>
              <w:left w:val="nil"/>
              <w:bottom w:val="double" w:sz="4" w:space="0" w:color="auto"/>
              <w:right w:val="nil"/>
            </w:tcBorders>
            <w:vAlign w:val="bottom"/>
          </w:tcPr>
          <w:p w14:paraId="6DD782E3" w14:textId="1F59F07C" w:rsidR="006E2BAA" w:rsidRPr="005257C0" w:rsidRDefault="006E2BAA" w:rsidP="006E2BAA">
            <w:pPr>
              <w:jc w:val="right"/>
              <w:rPr>
                <w:rFonts w:ascii="Arial" w:eastAsia="Arial Unicode MS" w:hAnsi="Arial" w:cs="Arial"/>
                <w:b/>
                <w:color w:val="000000"/>
                <w:sz w:val="18"/>
                <w:szCs w:val="18"/>
              </w:rPr>
            </w:pPr>
            <w:r w:rsidRPr="005257C0">
              <w:rPr>
                <w:rFonts w:ascii="Arial" w:eastAsia="Arial Unicode MS" w:hAnsi="Arial" w:cs="Arial"/>
                <w:b/>
                <w:color w:val="000000"/>
                <w:sz w:val="18"/>
                <w:szCs w:val="18"/>
              </w:rPr>
              <w:t>100</w:t>
            </w:r>
          </w:p>
        </w:tc>
        <w:tc>
          <w:tcPr>
            <w:tcW w:w="862" w:type="pct"/>
            <w:tcBorders>
              <w:top w:val="single" w:sz="4" w:space="0" w:color="auto"/>
              <w:left w:val="nil"/>
              <w:bottom w:val="double" w:sz="4" w:space="0" w:color="auto"/>
              <w:right w:val="nil"/>
            </w:tcBorders>
            <w:vAlign w:val="bottom"/>
          </w:tcPr>
          <w:p w14:paraId="7FC5324D" w14:textId="2F770437" w:rsidR="006E2BAA" w:rsidRPr="00FF1B59" w:rsidRDefault="006E2BAA" w:rsidP="006E2BAA">
            <w:pPr>
              <w:jc w:val="right"/>
              <w:rPr>
                <w:rFonts w:ascii="Arial" w:eastAsia="Arial Unicode MS" w:hAnsi="Arial" w:cs="Arial"/>
                <w:b/>
                <w:color w:val="000000"/>
                <w:sz w:val="18"/>
                <w:szCs w:val="18"/>
              </w:rPr>
            </w:pPr>
            <w:r w:rsidRPr="00FF1B59">
              <w:rPr>
                <w:rFonts w:ascii="Arial" w:hAnsi="Arial" w:cs="Arial"/>
                <w:b/>
                <w:sz w:val="18"/>
                <w:szCs w:val="18"/>
              </w:rPr>
              <w:t>100</w:t>
            </w:r>
          </w:p>
        </w:tc>
      </w:tr>
    </w:tbl>
    <w:bookmarkEnd w:id="116"/>
    <w:p w14:paraId="4C2F7FFE" w14:textId="77777777" w:rsidR="00AC33A3" w:rsidRPr="00FF1B59" w:rsidRDefault="00AC33A3" w:rsidP="00AC33A3">
      <w:pPr>
        <w:ind w:left="142" w:hanging="142"/>
        <w:rPr>
          <w:rFonts w:ascii="Arial" w:hAnsi="Arial" w:cs="Arial"/>
          <w:color w:val="000000"/>
          <w:sz w:val="20"/>
          <w:szCs w:val="20"/>
          <w:vertAlign w:val="superscript"/>
          <w:lang w:val="en-US"/>
        </w:rPr>
      </w:pPr>
      <w:r w:rsidRPr="00FF1B59">
        <w:rPr>
          <w:rFonts w:ascii="Arial" w:hAnsi="Arial" w:cs="Arial"/>
          <w:color w:val="000000"/>
          <w:sz w:val="20"/>
          <w:szCs w:val="20"/>
          <w:vertAlign w:val="superscript"/>
          <w:lang w:val="en-US"/>
        </w:rPr>
        <w:t xml:space="preserve">(*)3 Nisan 2024 </w:t>
      </w:r>
      <w:proofErr w:type="spellStart"/>
      <w:r w:rsidRPr="00FF1B59">
        <w:rPr>
          <w:rFonts w:ascii="Arial" w:hAnsi="Arial" w:cs="Arial"/>
          <w:color w:val="000000"/>
          <w:sz w:val="20"/>
          <w:szCs w:val="20"/>
          <w:vertAlign w:val="superscript"/>
          <w:lang w:val="en-US"/>
        </w:rPr>
        <w:t>tarihli</w:t>
      </w:r>
      <w:proofErr w:type="spellEnd"/>
      <w:r w:rsidRPr="00FF1B59">
        <w:rPr>
          <w:rFonts w:ascii="Arial" w:hAnsi="Arial" w:cs="Arial"/>
          <w:color w:val="000000"/>
          <w:sz w:val="20"/>
          <w:szCs w:val="20"/>
          <w:vertAlign w:val="superscript"/>
          <w:lang w:val="en-US"/>
        </w:rPr>
        <w:t xml:space="preserve"> KAP </w:t>
      </w:r>
      <w:proofErr w:type="spellStart"/>
      <w:r w:rsidRPr="00FF1B59">
        <w:rPr>
          <w:rFonts w:ascii="Arial" w:hAnsi="Arial" w:cs="Arial"/>
          <w:color w:val="000000"/>
          <w:sz w:val="20"/>
          <w:szCs w:val="20"/>
          <w:vertAlign w:val="superscript"/>
          <w:lang w:val="en-US"/>
        </w:rPr>
        <w:t>özel</w:t>
      </w:r>
      <w:proofErr w:type="spellEnd"/>
      <w:r w:rsidRPr="00FF1B59">
        <w:rPr>
          <w:rFonts w:ascii="Arial" w:hAnsi="Arial" w:cs="Arial"/>
          <w:color w:val="000000"/>
          <w:sz w:val="20"/>
          <w:szCs w:val="20"/>
          <w:vertAlign w:val="superscript"/>
          <w:lang w:val="en-US"/>
        </w:rPr>
        <w:t xml:space="preserve"> durum </w:t>
      </w:r>
      <w:proofErr w:type="spellStart"/>
      <w:r w:rsidRPr="00FF1B59">
        <w:rPr>
          <w:rFonts w:ascii="Arial" w:hAnsi="Arial" w:cs="Arial"/>
          <w:color w:val="000000"/>
          <w:sz w:val="20"/>
          <w:szCs w:val="20"/>
          <w:vertAlign w:val="superscript"/>
          <w:lang w:val="en-US"/>
        </w:rPr>
        <w:t>açıklamasında</w:t>
      </w:r>
      <w:proofErr w:type="spellEnd"/>
      <w:r w:rsidRPr="00FF1B59">
        <w:rPr>
          <w:rFonts w:ascii="Arial" w:hAnsi="Arial" w:cs="Arial"/>
          <w:color w:val="000000"/>
          <w:sz w:val="20"/>
          <w:szCs w:val="20"/>
          <w:vertAlign w:val="superscript"/>
          <w:lang w:val="en-US"/>
        </w:rPr>
        <w:t xml:space="preserve"> </w:t>
      </w:r>
      <w:proofErr w:type="spellStart"/>
      <w:r w:rsidRPr="00FF1B59">
        <w:rPr>
          <w:rFonts w:ascii="Arial" w:hAnsi="Arial" w:cs="Arial"/>
          <w:color w:val="000000"/>
          <w:sz w:val="20"/>
          <w:szCs w:val="20"/>
          <w:vertAlign w:val="superscript"/>
          <w:lang w:val="en-US"/>
        </w:rPr>
        <w:t>belirtildiği</w:t>
      </w:r>
      <w:proofErr w:type="spellEnd"/>
      <w:r w:rsidRPr="00FF1B59">
        <w:rPr>
          <w:rFonts w:ascii="Arial" w:hAnsi="Arial" w:cs="Arial"/>
          <w:color w:val="000000"/>
          <w:sz w:val="20"/>
          <w:szCs w:val="20"/>
          <w:vertAlign w:val="superscript"/>
          <w:lang w:val="en-US"/>
        </w:rPr>
        <w:t xml:space="preserve"> </w:t>
      </w:r>
      <w:proofErr w:type="spellStart"/>
      <w:r w:rsidRPr="00FF1B59">
        <w:rPr>
          <w:rFonts w:ascii="Arial" w:hAnsi="Arial" w:cs="Arial"/>
          <w:color w:val="000000"/>
          <w:sz w:val="20"/>
          <w:szCs w:val="20"/>
          <w:vertAlign w:val="superscript"/>
          <w:lang w:val="en-US"/>
        </w:rPr>
        <w:t>üzere</w:t>
      </w:r>
      <w:proofErr w:type="spellEnd"/>
      <w:r w:rsidRPr="00FF1B59">
        <w:rPr>
          <w:rFonts w:ascii="Arial" w:hAnsi="Arial" w:cs="Arial"/>
          <w:color w:val="000000"/>
          <w:sz w:val="20"/>
          <w:szCs w:val="20"/>
          <w:vertAlign w:val="superscript"/>
          <w:lang w:val="en-US"/>
        </w:rPr>
        <w:t xml:space="preserve"> </w:t>
      </w:r>
      <w:proofErr w:type="spellStart"/>
      <w:r w:rsidRPr="00FF1B59">
        <w:rPr>
          <w:rFonts w:ascii="Arial" w:hAnsi="Arial" w:cs="Arial"/>
          <w:color w:val="000000"/>
          <w:sz w:val="20"/>
          <w:szCs w:val="20"/>
          <w:vertAlign w:val="superscript"/>
          <w:lang w:val="en-US"/>
        </w:rPr>
        <w:t>Banka’nın</w:t>
      </w:r>
      <w:proofErr w:type="spellEnd"/>
      <w:r w:rsidRPr="00FF1B59">
        <w:rPr>
          <w:rFonts w:ascii="Arial" w:hAnsi="Arial" w:cs="Arial"/>
          <w:color w:val="000000"/>
          <w:sz w:val="20"/>
          <w:szCs w:val="20"/>
          <w:vertAlign w:val="superscript"/>
          <w:lang w:val="en-US"/>
        </w:rPr>
        <w:t xml:space="preserve"> </w:t>
      </w:r>
      <w:proofErr w:type="spellStart"/>
      <w:r w:rsidRPr="00FF1B59">
        <w:rPr>
          <w:rFonts w:ascii="Arial" w:hAnsi="Arial" w:cs="Arial"/>
          <w:color w:val="000000"/>
          <w:sz w:val="20"/>
          <w:szCs w:val="20"/>
          <w:vertAlign w:val="superscript"/>
          <w:lang w:val="en-US"/>
        </w:rPr>
        <w:t>bağlı</w:t>
      </w:r>
      <w:proofErr w:type="spellEnd"/>
      <w:r w:rsidRPr="00FF1B59">
        <w:rPr>
          <w:rFonts w:ascii="Arial" w:hAnsi="Arial" w:cs="Arial"/>
          <w:color w:val="000000"/>
          <w:sz w:val="20"/>
          <w:szCs w:val="20"/>
          <w:vertAlign w:val="superscript"/>
          <w:lang w:val="en-US"/>
        </w:rPr>
        <w:t xml:space="preserve"> </w:t>
      </w:r>
      <w:proofErr w:type="spellStart"/>
      <w:r w:rsidRPr="00FF1B59">
        <w:rPr>
          <w:rFonts w:ascii="Arial" w:hAnsi="Arial" w:cs="Arial"/>
          <w:color w:val="000000"/>
          <w:sz w:val="20"/>
          <w:szCs w:val="20"/>
          <w:vertAlign w:val="superscript"/>
          <w:lang w:val="en-US"/>
        </w:rPr>
        <w:t>ortaklığı</w:t>
      </w:r>
      <w:proofErr w:type="spellEnd"/>
      <w:r w:rsidRPr="00FF1B59">
        <w:rPr>
          <w:rFonts w:ascii="Arial" w:hAnsi="Arial" w:cs="Arial"/>
          <w:color w:val="000000"/>
          <w:sz w:val="20"/>
          <w:szCs w:val="20"/>
          <w:vertAlign w:val="superscript"/>
          <w:lang w:val="en-US"/>
        </w:rPr>
        <w:t xml:space="preserve"> </w:t>
      </w:r>
      <w:proofErr w:type="spellStart"/>
      <w:r w:rsidRPr="00FF1B59">
        <w:rPr>
          <w:rFonts w:ascii="Arial" w:hAnsi="Arial" w:cs="Arial"/>
          <w:color w:val="000000"/>
          <w:sz w:val="20"/>
          <w:szCs w:val="20"/>
          <w:vertAlign w:val="superscript"/>
          <w:lang w:val="en-US"/>
        </w:rPr>
        <w:t>olan</w:t>
      </w:r>
      <w:proofErr w:type="spellEnd"/>
      <w:r w:rsidRPr="00FF1B59">
        <w:rPr>
          <w:rFonts w:ascii="Arial" w:hAnsi="Arial" w:cs="Arial"/>
          <w:color w:val="000000"/>
          <w:sz w:val="20"/>
          <w:szCs w:val="20"/>
          <w:vertAlign w:val="superscript"/>
          <w:lang w:val="en-US"/>
        </w:rPr>
        <w:t xml:space="preserve"> </w:t>
      </w:r>
      <w:proofErr w:type="spellStart"/>
      <w:r w:rsidRPr="00FF1B59">
        <w:rPr>
          <w:rFonts w:ascii="Arial" w:hAnsi="Arial" w:cs="Arial"/>
          <w:color w:val="000000"/>
          <w:sz w:val="20"/>
          <w:szCs w:val="20"/>
          <w:vertAlign w:val="superscript"/>
          <w:lang w:val="en-US"/>
        </w:rPr>
        <w:t>Getinsha</w:t>
      </w:r>
      <w:proofErr w:type="spellEnd"/>
      <w:r w:rsidRPr="00FF1B59">
        <w:rPr>
          <w:rFonts w:ascii="Arial" w:hAnsi="Arial" w:cs="Arial"/>
          <w:color w:val="000000"/>
          <w:sz w:val="20"/>
          <w:szCs w:val="20"/>
          <w:vertAlign w:val="superscript"/>
          <w:lang w:val="en-US"/>
        </w:rPr>
        <w:t xml:space="preserve"> </w:t>
      </w:r>
      <w:proofErr w:type="spellStart"/>
      <w:r w:rsidRPr="00FF1B59">
        <w:rPr>
          <w:rFonts w:ascii="Arial" w:hAnsi="Arial" w:cs="Arial"/>
          <w:color w:val="000000"/>
          <w:sz w:val="20"/>
          <w:szCs w:val="20"/>
          <w:vertAlign w:val="superscript"/>
          <w:lang w:val="en-US"/>
        </w:rPr>
        <w:t>GMBH'nin</w:t>
      </w:r>
      <w:proofErr w:type="spellEnd"/>
      <w:r w:rsidRPr="00FF1B59">
        <w:rPr>
          <w:rFonts w:ascii="Arial" w:hAnsi="Arial" w:cs="Arial"/>
          <w:color w:val="000000"/>
          <w:sz w:val="20"/>
          <w:szCs w:val="20"/>
          <w:vertAlign w:val="superscript"/>
          <w:lang w:val="en-US"/>
        </w:rPr>
        <w:t xml:space="preserve"> </w:t>
      </w:r>
      <w:proofErr w:type="spellStart"/>
      <w:r w:rsidRPr="00FF1B59">
        <w:rPr>
          <w:rFonts w:ascii="Arial" w:hAnsi="Arial" w:cs="Arial"/>
          <w:color w:val="000000"/>
          <w:sz w:val="20"/>
          <w:szCs w:val="20"/>
          <w:vertAlign w:val="superscript"/>
          <w:lang w:val="en-US"/>
        </w:rPr>
        <w:t>tasfiye</w:t>
      </w:r>
      <w:proofErr w:type="spellEnd"/>
      <w:r w:rsidRPr="00FF1B59">
        <w:rPr>
          <w:rFonts w:ascii="Arial" w:hAnsi="Arial" w:cs="Arial"/>
          <w:color w:val="000000"/>
          <w:sz w:val="20"/>
          <w:szCs w:val="20"/>
          <w:vertAlign w:val="superscript"/>
          <w:lang w:val="en-US"/>
        </w:rPr>
        <w:t xml:space="preserve"> </w:t>
      </w:r>
      <w:proofErr w:type="spellStart"/>
      <w:r w:rsidRPr="00FF1B59">
        <w:rPr>
          <w:rFonts w:ascii="Arial" w:hAnsi="Arial" w:cs="Arial"/>
          <w:color w:val="000000"/>
          <w:sz w:val="20"/>
          <w:szCs w:val="20"/>
          <w:vertAlign w:val="superscript"/>
          <w:lang w:val="en-US"/>
        </w:rPr>
        <w:t>sürecinin</w:t>
      </w:r>
      <w:proofErr w:type="spellEnd"/>
      <w:r w:rsidRPr="00FF1B59">
        <w:rPr>
          <w:rFonts w:ascii="Arial" w:hAnsi="Arial" w:cs="Arial"/>
          <w:color w:val="000000"/>
          <w:sz w:val="20"/>
          <w:szCs w:val="20"/>
          <w:vertAlign w:val="superscript"/>
          <w:lang w:val="en-US"/>
        </w:rPr>
        <w:t xml:space="preserve"> </w:t>
      </w:r>
      <w:proofErr w:type="spellStart"/>
      <w:r w:rsidRPr="00FF1B59">
        <w:rPr>
          <w:rFonts w:ascii="Arial" w:hAnsi="Arial" w:cs="Arial"/>
          <w:color w:val="000000"/>
          <w:sz w:val="20"/>
          <w:szCs w:val="20"/>
          <w:vertAlign w:val="superscript"/>
          <w:lang w:val="en-US"/>
        </w:rPr>
        <w:t>başlatılmasıyla</w:t>
      </w:r>
      <w:proofErr w:type="spellEnd"/>
      <w:r w:rsidR="009B70D0" w:rsidRPr="00FF1B59">
        <w:rPr>
          <w:rFonts w:ascii="Arial" w:hAnsi="Arial" w:cs="Arial"/>
          <w:color w:val="000000"/>
          <w:sz w:val="20"/>
          <w:szCs w:val="20"/>
          <w:vertAlign w:val="superscript"/>
          <w:lang w:val="en-US"/>
        </w:rPr>
        <w:t>,</w:t>
      </w:r>
      <w:r w:rsidRPr="00FF1B59">
        <w:rPr>
          <w:rFonts w:ascii="Arial" w:hAnsi="Arial" w:cs="Arial"/>
          <w:color w:val="000000"/>
          <w:sz w:val="20"/>
          <w:szCs w:val="20"/>
          <w:vertAlign w:val="superscript"/>
          <w:lang w:val="en-US"/>
        </w:rPr>
        <w:t xml:space="preserve"> </w:t>
      </w:r>
      <w:proofErr w:type="spellStart"/>
      <w:r w:rsidRPr="00FF1B59">
        <w:rPr>
          <w:rFonts w:ascii="Arial" w:hAnsi="Arial" w:cs="Arial"/>
          <w:color w:val="000000"/>
          <w:sz w:val="20"/>
          <w:szCs w:val="20"/>
          <w:vertAlign w:val="superscript"/>
          <w:lang w:val="en-US"/>
        </w:rPr>
        <w:t>ilgili</w:t>
      </w:r>
      <w:proofErr w:type="spellEnd"/>
      <w:r w:rsidRPr="00FF1B59">
        <w:rPr>
          <w:rFonts w:ascii="Arial" w:hAnsi="Arial" w:cs="Arial"/>
          <w:color w:val="000000"/>
          <w:sz w:val="20"/>
          <w:szCs w:val="20"/>
          <w:vertAlign w:val="superscript"/>
          <w:lang w:val="en-US"/>
        </w:rPr>
        <w:t xml:space="preserve"> </w:t>
      </w:r>
      <w:proofErr w:type="spellStart"/>
      <w:r w:rsidRPr="00FF1B59">
        <w:rPr>
          <w:rFonts w:ascii="Arial" w:hAnsi="Arial" w:cs="Arial"/>
          <w:color w:val="000000"/>
          <w:sz w:val="20"/>
          <w:szCs w:val="20"/>
          <w:vertAlign w:val="superscript"/>
          <w:lang w:val="en-US"/>
        </w:rPr>
        <w:t>bağlı</w:t>
      </w:r>
      <w:proofErr w:type="spellEnd"/>
      <w:r w:rsidRPr="00FF1B59">
        <w:rPr>
          <w:rFonts w:ascii="Arial" w:hAnsi="Arial" w:cs="Arial"/>
          <w:color w:val="000000"/>
          <w:sz w:val="20"/>
          <w:szCs w:val="20"/>
          <w:vertAlign w:val="superscript"/>
          <w:lang w:val="en-US"/>
        </w:rPr>
        <w:t xml:space="preserve"> </w:t>
      </w:r>
      <w:proofErr w:type="spellStart"/>
      <w:r w:rsidRPr="00FF1B59">
        <w:rPr>
          <w:rFonts w:ascii="Arial" w:hAnsi="Arial" w:cs="Arial"/>
          <w:color w:val="000000"/>
          <w:sz w:val="20"/>
          <w:szCs w:val="20"/>
          <w:vertAlign w:val="superscript"/>
          <w:lang w:val="en-US"/>
        </w:rPr>
        <w:t>ortaklık</w:t>
      </w:r>
      <w:proofErr w:type="spellEnd"/>
      <w:r w:rsidRPr="00FF1B59">
        <w:rPr>
          <w:rFonts w:ascii="Arial" w:hAnsi="Arial" w:cs="Arial"/>
          <w:color w:val="000000"/>
          <w:sz w:val="20"/>
          <w:szCs w:val="20"/>
          <w:vertAlign w:val="superscript"/>
          <w:lang w:val="en-US"/>
        </w:rPr>
        <w:t xml:space="preserve"> </w:t>
      </w:r>
      <w:proofErr w:type="spellStart"/>
      <w:r w:rsidRPr="00FF1B59">
        <w:rPr>
          <w:rFonts w:ascii="Arial" w:hAnsi="Arial" w:cs="Arial"/>
          <w:color w:val="000000"/>
          <w:sz w:val="20"/>
          <w:szCs w:val="20"/>
          <w:vertAlign w:val="superscript"/>
          <w:lang w:val="en-US"/>
        </w:rPr>
        <w:t>durdurulan</w:t>
      </w:r>
      <w:proofErr w:type="spellEnd"/>
      <w:r w:rsidRPr="00FF1B59">
        <w:rPr>
          <w:rFonts w:ascii="Arial" w:hAnsi="Arial" w:cs="Arial"/>
          <w:color w:val="000000"/>
          <w:sz w:val="20"/>
          <w:szCs w:val="20"/>
          <w:vertAlign w:val="superscript"/>
          <w:lang w:val="en-US"/>
        </w:rPr>
        <w:t xml:space="preserve"> </w:t>
      </w:r>
      <w:proofErr w:type="spellStart"/>
      <w:r w:rsidRPr="00FF1B59">
        <w:rPr>
          <w:rFonts w:ascii="Arial" w:hAnsi="Arial" w:cs="Arial"/>
          <w:color w:val="000000"/>
          <w:sz w:val="20"/>
          <w:szCs w:val="20"/>
          <w:vertAlign w:val="superscript"/>
          <w:lang w:val="en-US"/>
        </w:rPr>
        <w:t>faaliyet</w:t>
      </w:r>
      <w:proofErr w:type="spellEnd"/>
      <w:r w:rsidRPr="00FF1B59">
        <w:rPr>
          <w:rFonts w:ascii="Arial" w:hAnsi="Arial" w:cs="Arial"/>
          <w:color w:val="000000"/>
          <w:sz w:val="20"/>
          <w:szCs w:val="20"/>
          <w:vertAlign w:val="superscript"/>
          <w:lang w:val="en-US"/>
        </w:rPr>
        <w:t xml:space="preserve"> </w:t>
      </w:r>
      <w:proofErr w:type="spellStart"/>
      <w:r w:rsidRPr="00FF1B59">
        <w:rPr>
          <w:rFonts w:ascii="Arial" w:hAnsi="Arial" w:cs="Arial"/>
          <w:color w:val="000000"/>
          <w:sz w:val="20"/>
          <w:szCs w:val="20"/>
          <w:vertAlign w:val="superscript"/>
          <w:lang w:val="en-US"/>
        </w:rPr>
        <w:t>olarak</w:t>
      </w:r>
      <w:proofErr w:type="spellEnd"/>
      <w:r w:rsidRPr="00FF1B59">
        <w:rPr>
          <w:rFonts w:ascii="Arial" w:hAnsi="Arial" w:cs="Arial"/>
          <w:color w:val="000000"/>
          <w:sz w:val="20"/>
          <w:szCs w:val="20"/>
          <w:vertAlign w:val="superscript"/>
          <w:lang w:val="en-US"/>
        </w:rPr>
        <w:t xml:space="preserve"> </w:t>
      </w:r>
      <w:proofErr w:type="spellStart"/>
      <w:r w:rsidRPr="00FF1B59">
        <w:rPr>
          <w:rFonts w:ascii="Arial" w:hAnsi="Arial" w:cs="Arial"/>
          <w:color w:val="000000"/>
          <w:sz w:val="20"/>
          <w:szCs w:val="20"/>
          <w:vertAlign w:val="superscript"/>
          <w:lang w:val="en-US"/>
        </w:rPr>
        <w:t>sınıflandırılmıştır</w:t>
      </w:r>
      <w:proofErr w:type="spellEnd"/>
      <w:r w:rsidRPr="00FF1B59">
        <w:rPr>
          <w:rFonts w:ascii="Arial" w:hAnsi="Arial" w:cs="Arial"/>
          <w:color w:val="000000"/>
          <w:sz w:val="20"/>
          <w:szCs w:val="20"/>
          <w:vertAlign w:val="superscript"/>
          <w:lang w:val="en-US"/>
        </w:rPr>
        <w:t>.</w:t>
      </w:r>
    </w:p>
    <w:p w14:paraId="554E0F22" w14:textId="77777777" w:rsidR="00AC33A3" w:rsidRPr="00FF1B59" w:rsidRDefault="00AC33A3" w:rsidP="00AC33A3">
      <w:pPr>
        <w:ind w:left="142" w:hanging="142"/>
        <w:rPr>
          <w:rFonts w:ascii="Arial" w:hAnsi="Arial" w:cs="Arial"/>
          <w:color w:val="000000"/>
          <w:sz w:val="18"/>
          <w:szCs w:val="18"/>
          <w:vertAlign w:val="superscript"/>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621"/>
        <w:gridCol w:w="1692"/>
      </w:tblGrid>
      <w:tr w:rsidR="00296382" w:rsidRPr="00FF1B59" w14:paraId="496A6569" w14:textId="77777777" w:rsidTr="003F4CF1">
        <w:trPr>
          <w:trHeight w:hRule="exact" w:val="227"/>
        </w:trPr>
        <w:tc>
          <w:tcPr>
            <w:tcW w:w="3324" w:type="pct"/>
            <w:tcBorders>
              <w:top w:val="single" w:sz="4" w:space="0" w:color="auto"/>
              <w:bottom w:val="single" w:sz="4" w:space="0" w:color="auto"/>
            </w:tcBorders>
            <w:shd w:val="clear" w:color="auto" w:fill="auto"/>
          </w:tcPr>
          <w:p w14:paraId="2EA77FB7" w14:textId="77777777" w:rsidR="00296382" w:rsidRPr="00FF1B59" w:rsidRDefault="00296382" w:rsidP="00B12729">
            <w:pPr>
              <w:rPr>
                <w:rFonts w:ascii="Arial" w:hAnsi="Arial" w:cs="Arial"/>
                <w:b/>
                <w:sz w:val="18"/>
                <w:szCs w:val="18"/>
              </w:rPr>
            </w:pPr>
          </w:p>
        </w:tc>
        <w:tc>
          <w:tcPr>
            <w:tcW w:w="820" w:type="pct"/>
            <w:tcBorders>
              <w:top w:val="single" w:sz="4" w:space="0" w:color="auto"/>
              <w:bottom w:val="single" w:sz="4" w:space="0" w:color="auto"/>
            </w:tcBorders>
            <w:vAlign w:val="bottom"/>
          </w:tcPr>
          <w:p w14:paraId="6ADB6CB0" w14:textId="77777777" w:rsidR="00296382" w:rsidRPr="00FF1B59" w:rsidRDefault="00296382" w:rsidP="00B12729">
            <w:pPr>
              <w:jc w:val="right"/>
              <w:rPr>
                <w:rFonts w:ascii="Arial" w:hAnsi="Arial" w:cs="Arial"/>
                <w:b/>
                <w:sz w:val="18"/>
                <w:szCs w:val="18"/>
              </w:rPr>
            </w:pPr>
            <w:r w:rsidRPr="00FF1B59">
              <w:rPr>
                <w:rFonts w:ascii="Arial" w:eastAsia="Arial Unicode MS" w:hAnsi="Arial" w:cs="Arial"/>
                <w:b/>
                <w:bCs/>
                <w:color w:val="000000"/>
                <w:sz w:val="18"/>
                <w:szCs w:val="18"/>
              </w:rPr>
              <w:t>Cari Dönem</w:t>
            </w:r>
          </w:p>
        </w:tc>
        <w:tc>
          <w:tcPr>
            <w:tcW w:w="856" w:type="pct"/>
            <w:tcBorders>
              <w:top w:val="single" w:sz="4" w:space="0" w:color="auto"/>
              <w:bottom w:val="single" w:sz="4" w:space="0" w:color="auto"/>
            </w:tcBorders>
            <w:vAlign w:val="bottom"/>
          </w:tcPr>
          <w:p w14:paraId="7EE59AA3" w14:textId="77777777" w:rsidR="00296382" w:rsidRPr="00FF1B59" w:rsidRDefault="00296382" w:rsidP="00B12729">
            <w:pPr>
              <w:jc w:val="right"/>
              <w:rPr>
                <w:rFonts w:ascii="Arial" w:hAnsi="Arial" w:cs="Arial"/>
                <w:b/>
                <w:sz w:val="18"/>
                <w:szCs w:val="18"/>
              </w:rPr>
            </w:pPr>
            <w:r w:rsidRPr="00FF1B59">
              <w:rPr>
                <w:rFonts w:ascii="Arial" w:eastAsia="Arial Unicode MS" w:hAnsi="Arial" w:cs="Arial"/>
                <w:b/>
                <w:bCs/>
                <w:color w:val="000000"/>
                <w:sz w:val="18"/>
                <w:szCs w:val="18"/>
              </w:rPr>
              <w:t>Önceki Dönem</w:t>
            </w:r>
          </w:p>
        </w:tc>
      </w:tr>
      <w:tr w:rsidR="009B2EC8" w:rsidRPr="00FF1B59" w14:paraId="1CFFDFC7" w14:textId="77777777" w:rsidTr="003F4CF1">
        <w:trPr>
          <w:trHeight w:hRule="exact" w:val="227"/>
        </w:trPr>
        <w:tc>
          <w:tcPr>
            <w:tcW w:w="3324" w:type="pct"/>
            <w:tcBorders>
              <w:top w:val="single" w:sz="4" w:space="0" w:color="auto"/>
            </w:tcBorders>
            <w:shd w:val="clear" w:color="auto" w:fill="auto"/>
          </w:tcPr>
          <w:p w14:paraId="11C15346" w14:textId="77777777" w:rsidR="009B2EC8" w:rsidRPr="00FF1B59" w:rsidRDefault="009B2EC8" w:rsidP="00B12729">
            <w:pPr>
              <w:rPr>
                <w:rFonts w:ascii="Arial" w:hAnsi="Arial" w:cs="Arial"/>
                <w:b/>
                <w:sz w:val="18"/>
                <w:szCs w:val="18"/>
              </w:rPr>
            </w:pPr>
          </w:p>
        </w:tc>
        <w:tc>
          <w:tcPr>
            <w:tcW w:w="820" w:type="pct"/>
            <w:tcBorders>
              <w:top w:val="single" w:sz="4" w:space="0" w:color="auto"/>
            </w:tcBorders>
            <w:vAlign w:val="bottom"/>
          </w:tcPr>
          <w:p w14:paraId="40A46E02" w14:textId="77777777" w:rsidR="009B2EC8" w:rsidRPr="00FF1B59" w:rsidRDefault="009B2EC8" w:rsidP="00B12729">
            <w:pPr>
              <w:jc w:val="right"/>
              <w:rPr>
                <w:rFonts w:ascii="Arial" w:eastAsia="Arial Unicode MS" w:hAnsi="Arial" w:cs="Arial"/>
                <w:b/>
                <w:bCs/>
                <w:color w:val="000000"/>
                <w:sz w:val="18"/>
                <w:szCs w:val="18"/>
              </w:rPr>
            </w:pPr>
          </w:p>
        </w:tc>
        <w:tc>
          <w:tcPr>
            <w:tcW w:w="856" w:type="pct"/>
            <w:tcBorders>
              <w:top w:val="single" w:sz="4" w:space="0" w:color="auto"/>
            </w:tcBorders>
            <w:vAlign w:val="bottom"/>
          </w:tcPr>
          <w:p w14:paraId="7F1D2ACC" w14:textId="77777777" w:rsidR="009B2EC8" w:rsidRPr="00FF1B59" w:rsidRDefault="009B2EC8" w:rsidP="00B12729">
            <w:pPr>
              <w:jc w:val="right"/>
              <w:rPr>
                <w:rFonts w:ascii="Arial" w:eastAsia="Arial Unicode MS" w:hAnsi="Arial" w:cs="Arial"/>
                <w:b/>
                <w:bCs/>
                <w:color w:val="000000"/>
                <w:sz w:val="18"/>
                <w:szCs w:val="18"/>
              </w:rPr>
            </w:pPr>
          </w:p>
        </w:tc>
      </w:tr>
      <w:tr w:rsidR="002E4104" w:rsidRPr="00FF1B59" w14:paraId="63BD8B77" w14:textId="77777777" w:rsidTr="003F4CF1">
        <w:trPr>
          <w:trHeight w:hRule="exact" w:val="227"/>
        </w:trPr>
        <w:tc>
          <w:tcPr>
            <w:tcW w:w="3324" w:type="pct"/>
            <w:vAlign w:val="center"/>
          </w:tcPr>
          <w:p w14:paraId="1F389EF3" w14:textId="77777777" w:rsidR="002E4104" w:rsidRPr="00FF1B59" w:rsidRDefault="002E4104" w:rsidP="002E4104">
            <w:pPr>
              <w:rPr>
                <w:rFonts w:ascii="Arial" w:hAnsi="Arial" w:cs="Arial"/>
                <w:b/>
                <w:sz w:val="18"/>
                <w:szCs w:val="18"/>
              </w:rPr>
            </w:pPr>
            <w:r w:rsidRPr="00FF1B59">
              <w:rPr>
                <w:rFonts w:ascii="Arial" w:hAnsi="Arial" w:cs="Arial"/>
                <w:color w:val="000000"/>
                <w:sz w:val="18"/>
                <w:szCs w:val="18"/>
              </w:rPr>
              <w:t xml:space="preserve">Bankalar </w:t>
            </w:r>
          </w:p>
        </w:tc>
        <w:tc>
          <w:tcPr>
            <w:tcW w:w="820" w:type="pct"/>
            <w:vAlign w:val="bottom"/>
          </w:tcPr>
          <w:p w14:paraId="5A3698F5" w14:textId="12137EA0" w:rsidR="002E4104" w:rsidRPr="00FF1B59" w:rsidRDefault="002E4104" w:rsidP="002E4104">
            <w:pPr>
              <w:jc w:val="right"/>
              <w:rPr>
                <w:rFonts w:ascii="Arial" w:hAnsi="Arial" w:cs="Arial"/>
                <w:sz w:val="18"/>
                <w:szCs w:val="18"/>
              </w:rPr>
            </w:pPr>
            <w:r>
              <w:rPr>
                <w:rFonts w:ascii="Arial" w:hAnsi="Arial" w:cs="Arial"/>
                <w:sz w:val="18"/>
                <w:szCs w:val="18"/>
              </w:rPr>
              <w:t>-</w:t>
            </w:r>
          </w:p>
        </w:tc>
        <w:tc>
          <w:tcPr>
            <w:tcW w:w="856" w:type="pct"/>
            <w:vAlign w:val="bottom"/>
          </w:tcPr>
          <w:p w14:paraId="7B96D02F" w14:textId="7A5B7618" w:rsidR="002E4104" w:rsidRPr="00FF1B59" w:rsidRDefault="002E4104" w:rsidP="002E4104">
            <w:pPr>
              <w:jc w:val="right"/>
              <w:rPr>
                <w:rFonts w:ascii="Arial" w:hAnsi="Arial" w:cs="Arial"/>
                <w:sz w:val="18"/>
                <w:szCs w:val="18"/>
              </w:rPr>
            </w:pPr>
            <w:r>
              <w:rPr>
                <w:rFonts w:ascii="Arial" w:hAnsi="Arial" w:cs="Arial"/>
                <w:sz w:val="18"/>
                <w:szCs w:val="18"/>
              </w:rPr>
              <w:t>-</w:t>
            </w:r>
          </w:p>
        </w:tc>
      </w:tr>
      <w:tr w:rsidR="002E4104" w:rsidRPr="00FF1B59" w14:paraId="156DE1A0" w14:textId="77777777" w:rsidTr="003F4CF1">
        <w:trPr>
          <w:trHeight w:hRule="exact" w:val="227"/>
        </w:trPr>
        <w:tc>
          <w:tcPr>
            <w:tcW w:w="3324" w:type="pct"/>
            <w:vAlign w:val="center"/>
          </w:tcPr>
          <w:p w14:paraId="799C3FC0" w14:textId="77777777" w:rsidR="002E4104" w:rsidRPr="00FF1B59" w:rsidRDefault="002E4104" w:rsidP="002E4104">
            <w:pPr>
              <w:rPr>
                <w:rFonts w:ascii="Arial" w:hAnsi="Arial" w:cs="Arial"/>
                <w:b/>
                <w:sz w:val="18"/>
                <w:szCs w:val="18"/>
              </w:rPr>
            </w:pPr>
            <w:r w:rsidRPr="00FF1B59">
              <w:rPr>
                <w:rFonts w:ascii="Arial" w:hAnsi="Arial" w:cs="Arial"/>
                <w:color w:val="000000"/>
                <w:sz w:val="18"/>
                <w:szCs w:val="18"/>
              </w:rPr>
              <w:t>Sigorta Şirketleri</w:t>
            </w:r>
          </w:p>
        </w:tc>
        <w:tc>
          <w:tcPr>
            <w:tcW w:w="820" w:type="pct"/>
            <w:vAlign w:val="bottom"/>
          </w:tcPr>
          <w:p w14:paraId="7A469BB0" w14:textId="10ED721B" w:rsidR="002E4104" w:rsidRPr="00FF1B59" w:rsidRDefault="002E4104" w:rsidP="002E4104">
            <w:pPr>
              <w:jc w:val="right"/>
              <w:rPr>
                <w:rFonts w:ascii="Arial" w:hAnsi="Arial" w:cs="Arial"/>
                <w:sz w:val="18"/>
                <w:szCs w:val="18"/>
              </w:rPr>
            </w:pPr>
            <w:r>
              <w:rPr>
                <w:rFonts w:ascii="Arial" w:hAnsi="Arial" w:cs="Arial"/>
                <w:sz w:val="18"/>
                <w:szCs w:val="18"/>
              </w:rPr>
              <w:t>-</w:t>
            </w:r>
          </w:p>
        </w:tc>
        <w:tc>
          <w:tcPr>
            <w:tcW w:w="856" w:type="pct"/>
            <w:vAlign w:val="bottom"/>
          </w:tcPr>
          <w:p w14:paraId="01CFA15B" w14:textId="07FFF58F" w:rsidR="002E4104" w:rsidRPr="00FF1B59" w:rsidRDefault="002E4104" w:rsidP="002E4104">
            <w:pPr>
              <w:jc w:val="right"/>
              <w:rPr>
                <w:rFonts w:ascii="Arial" w:hAnsi="Arial" w:cs="Arial"/>
                <w:sz w:val="18"/>
                <w:szCs w:val="18"/>
              </w:rPr>
            </w:pPr>
            <w:r>
              <w:rPr>
                <w:rFonts w:ascii="Arial" w:hAnsi="Arial" w:cs="Arial"/>
                <w:sz w:val="18"/>
                <w:szCs w:val="18"/>
              </w:rPr>
              <w:t>-</w:t>
            </w:r>
          </w:p>
        </w:tc>
      </w:tr>
      <w:tr w:rsidR="002E4104" w:rsidRPr="00FF1B59" w14:paraId="79494659" w14:textId="77777777" w:rsidTr="003F4CF1">
        <w:trPr>
          <w:trHeight w:hRule="exact" w:val="227"/>
        </w:trPr>
        <w:tc>
          <w:tcPr>
            <w:tcW w:w="3324" w:type="pct"/>
            <w:vAlign w:val="center"/>
          </w:tcPr>
          <w:p w14:paraId="33756822" w14:textId="77777777" w:rsidR="002E4104" w:rsidRPr="00FF1B59" w:rsidRDefault="002E4104" w:rsidP="002E4104">
            <w:pPr>
              <w:rPr>
                <w:rFonts w:ascii="Arial" w:hAnsi="Arial" w:cs="Arial"/>
                <w:b/>
                <w:sz w:val="18"/>
                <w:szCs w:val="18"/>
              </w:rPr>
            </w:pPr>
            <w:proofErr w:type="spellStart"/>
            <w:r w:rsidRPr="00FF1B59">
              <w:rPr>
                <w:rFonts w:ascii="Arial" w:hAnsi="Arial" w:cs="Arial"/>
                <w:color w:val="000000"/>
                <w:sz w:val="18"/>
                <w:szCs w:val="18"/>
              </w:rPr>
              <w:t>Faktoring</w:t>
            </w:r>
            <w:proofErr w:type="spellEnd"/>
            <w:r w:rsidRPr="00FF1B59">
              <w:rPr>
                <w:rFonts w:ascii="Arial" w:hAnsi="Arial" w:cs="Arial"/>
                <w:color w:val="000000"/>
                <w:sz w:val="18"/>
                <w:szCs w:val="18"/>
              </w:rPr>
              <w:t xml:space="preserve"> Şirketleri</w:t>
            </w:r>
          </w:p>
        </w:tc>
        <w:tc>
          <w:tcPr>
            <w:tcW w:w="820" w:type="pct"/>
            <w:vAlign w:val="bottom"/>
          </w:tcPr>
          <w:p w14:paraId="3A28A2E3" w14:textId="003F2F35" w:rsidR="002E4104" w:rsidRPr="00FF1B59" w:rsidRDefault="002E4104" w:rsidP="002E4104">
            <w:pPr>
              <w:jc w:val="right"/>
              <w:rPr>
                <w:rFonts w:ascii="Arial" w:hAnsi="Arial" w:cs="Arial"/>
                <w:sz w:val="18"/>
                <w:szCs w:val="18"/>
              </w:rPr>
            </w:pPr>
            <w:r>
              <w:rPr>
                <w:rFonts w:ascii="Arial" w:hAnsi="Arial" w:cs="Arial"/>
                <w:sz w:val="18"/>
                <w:szCs w:val="18"/>
              </w:rPr>
              <w:t>-</w:t>
            </w:r>
          </w:p>
        </w:tc>
        <w:tc>
          <w:tcPr>
            <w:tcW w:w="856" w:type="pct"/>
            <w:vAlign w:val="bottom"/>
          </w:tcPr>
          <w:p w14:paraId="43FDC3B1" w14:textId="10DA3170" w:rsidR="002E4104" w:rsidRPr="00FF1B59" w:rsidRDefault="002E4104" w:rsidP="002E4104">
            <w:pPr>
              <w:jc w:val="right"/>
              <w:rPr>
                <w:rFonts w:ascii="Arial" w:hAnsi="Arial" w:cs="Arial"/>
                <w:sz w:val="18"/>
                <w:szCs w:val="18"/>
              </w:rPr>
            </w:pPr>
            <w:r>
              <w:rPr>
                <w:rFonts w:ascii="Arial" w:hAnsi="Arial" w:cs="Arial"/>
                <w:sz w:val="18"/>
                <w:szCs w:val="18"/>
              </w:rPr>
              <w:t>-</w:t>
            </w:r>
          </w:p>
        </w:tc>
      </w:tr>
      <w:tr w:rsidR="002E4104" w:rsidRPr="00FF1B59" w14:paraId="209B00E3" w14:textId="77777777" w:rsidTr="003F4CF1">
        <w:trPr>
          <w:trHeight w:hRule="exact" w:val="227"/>
        </w:trPr>
        <w:tc>
          <w:tcPr>
            <w:tcW w:w="3324" w:type="pct"/>
            <w:vAlign w:val="center"/>
          </w:tcPr>
          <w:p w14:paraId="0B1CB780" w14:textId="77777777" w:rsidR="002E4104" w:rsidRPr="00FF1B59" w:rsidRDefault="002E4104" w:rsidP="002E4104">
            <w:pPr>
              <w:rPr>
                <w:rFonts w:ascii="Arial" w:hAnsi="Arial" w:cs="Arial"/>
                <w:b/>
                <w:sz w:val="18"/>
                <w:szCs w:val="18"/>
              </w:rPr>
            </w:pPr>
            <w:r w:rsidRPr="00FF1B59">
              <w:rPr>
                <w:rFonts w:ascii="Arial" w:hAnsi="Arial" w:cs="Arial"/>
                <w:color w:val="000000"/>
                <w:sz w:val="18"/>
                <w:szCs w:val="18"/>
              </w:rPr>
              <w:t>Leasing Şirketleri</w:t>
            </w:r>
          </w:p>
        </w:tc>
        <w:tc>
          <w:tcPr>
            <w:tcW w:w="820" w:type="pct"/>
            <w:vAlign w:val="bottom"/>
          </w:tcPr>
          <w:p w14:paraId="67B86404" w14:textId="1302BCFA" w:rsidR="002E4104" w:rsidRPr="00FF1B59" w:rsidRDefault="002E4104" w:rsidP="002E4104">
            <w:pPr>
              <w:jc w:val="right"/>
              <w:rPr>
                <w:rFonts w:ascii="Arial" w:hAnsi="Arial" w:cs="Arial"/>
                <w:sz w:val="18"/>
                <w:szCs w:val="18"/>
              </w:rPr>
            </w:pPr>
            <w:r>
              <w:rPr>
                <w:rFonts w:ascii="Arial" w:hAnsi="Arial" w:cs="Arial"/>
                <w:sz w:val="18"/>
                <w:szCs w:val="18"/>
              </w:rPr>
              <w:t>-</w:t>
            </w:r>
          </w:p>
        </w:tc>
        <w:tc>
          <w:tcPr>
            <w:tcW w:w="856" w:type="pct"/>
            <w:vAlign w:val="bottom"/>
          </w:tcPr>
          <w:p w14:paraId="27E1E856" w14:textId="3812F1E3" w:rsidR="002E4104" w:rsidRPr="00FF1B59" w:rsidRDefault="002E4104" w:rsidP="002E4104">
            <w:pPr>
              <w:jc w:val="right"/>
              <w:rPr>
                <w:rFonts w:ascii="Arial" w:hAnsi="Arial" w:cs="Arial"/>
                <w:sz w:val="18"/>
                <w:szCs w:val="18"/>
              </w:rPr>
            </w:pPr>
            <w:r>
              <w:rPr>
                <w:rFonts w:ascii="Arial" w:hAnsi="Arial" w:cs="Arial"/>
                <w:sz w:val="18"/>
                <w:szCs w:val="18"/>
              </w:rPr>
              <w:t>-</w:t>
            </w:r>
          </w:p>
        </w:tc>
      </w:tr>
      <w:tr w:rsidR="002E4104" w:rsidRPr="00FF1B59" w14:paraId="4FE2AB20" w14:textId="77777777" w:rsidTr="003F4CF1">
        <w:trPr>
          <w:trHeight w:hRule="exact" w:val="227"/>
        </w:trPr>
        <w:tc>
          <w:tcPr>
            <w:tcW w:w="3324" w:type="pct"/>
            <w:vAlign w:val="center"/>
          </w:tcPr>
          <w:p w14:paraId="757DCF8A" w14:textId="77777777" w:rsidR="002E4104" w:rsidRPr="00FF1B59" w:rsidRDefault="002E4104" w:rsidP="002E4104">
            <w:pPr>
              <w:rPr>
                <w:rFonts w:ascii="Arial" w:hAnsi="Arial" w:cs="Arial"/>
                <w:b/>
                <w:sz w:val="18"/>
                <w:szCs w:val="18"/>
              </w:rPr>
            </w:pPr>
            <w:r w:rsidRPr="00FF1B59">
              <w:rPr>
                <w:rFonts w:ascii="Arial" w:hAnsi="Arial" w:cs="Arial"/>
                <w:color w:val="000000"/>
                <w:sz w:val="18"/>
                <w:szCs w:val="18"/>
              </w:rPr>
              <w:t>Finansman Şirketleri</w:t>
            </w:r>
          </w:p>
        </w:tc>
        <w:tc>
          <w:tcPr>
            <w:tcW w:w="820" w:type="pct"/>
            <w:vAlign w:val="bottom"/>
          </w:tcPr>
          <w:p w14:paraId="768FE17B" w14:textId="6B18898D" w:rsidR="002E4104" w:rsidRPr="00FF1B59" w:rsidRDefault="002E4104" w:rsidP="002E4104">
            <w:pPr>
              <w:jc w:val="right"/>
              <w:rPr>
                <w:rFonts w:ascii="Arial" w:hAnsi="Arial" w:cs="Arial"/>
                <w:sz w:val="18"/>
                <w:szCs w:val="18"/>
              </w:rPr>
            </w:pPr>
            <w:r>
              <w:rPr>
                <w:rFonts w:ascii="Arial" w:hAnsi="Arial" w:cs="Arial"/>
                <w:sz w:val="18"/>
                <w:szCs w:val="18"/>
              </w:rPr>
              <w:t>-</w:t>
            </w:r>
          </w:p>
        </w:tc>
        <w:tc>
          <w:tcPr>
            <w:tcW w:w="856" w:type="pct"/>
            <w:vAlign w:val="bottom"/>
          </w:tcPr>
          <w:p w14:paraId="08CA31BC" w14:textId="3EEFB2CA" w:rsidR="002E4104" w:rsidRPr="00FF1B59" w:rsidRDefault="002E4104" w:rsidP="002E4104">
            <w:pPr>
              <w:jc w:val="right"/>
              <w:rPr>
                <w:rFonts w:ascii="Arial" w:hAnsi="Arial" w:cs="Arial"/>
                <w:sz w:val="18"/>
                <w:szCs w:val="18"/>
              </w:rPr>
            </w:pPr>
            <w:r>
              <w:rPr>
                <w:rFonts w:ascii="Arial" w:hAnsi="Arial" w:cs="Arial"/>
                <w:sz w:val="18"/>
                <w:szCs w:val="18"/>
              </w:rPr>
              <w:t>-</w:t>
            </w:r>
          </w:p>
        </w:tc>
      </w:tr>
      <w:tr w:rsidR="002E4104" w:rsidRPr="00FF1B59" w14:paraId="05D4843B" w14:textId="77777777" w:rsidTr="003F4CF1">
        <w:trPr>
          <w:trHeight w:hRule="exact" w:val="227"/>
        </w:trPr>
        <w:tc>
          <w:tcPr>
            <w:tcW w:w="3324" w:type="pct"/>
            <w:vAlign w:val="center"/>
          </w:tcPr>
          <w:p w14:paraId="45CBBC72" w14:textId="77777777" w:rsidR="002E4104" w:rsidRPr="00FF1B59" w:rsidRDefault="002E4104" w:rsidP="002E4104">
            <w:pPr>
              <w:rPr>
                <w:rFonts w:ascii="Arial" w:hAnsi="Arial" w:cs="Arial"/>
                <w:b/>
                <w:sz w:val="18"/>
                <w:szCs w:val="18"/>
              </w:rPr>
            </w:pPr>
            <w:r w:rsidRPr="00FF1B59">
              <w:rPr>
                <w:rFonts w:ascii="Arial" w:hAnsi="Arial" w:cs="Arial"/>
                <w:color w:val="000000"/>
                <w:sz w:val="18"/>
                <w:szCs w:val="18"/>
              </w:rPr>
              <w:t xml:space="preserve">Diğer Mali Ortaklıklar </w:t>
            </w:r>
          </w:p>
        </w:tc>
        <w:tc>
          <w:tcPr>
            <w:tcW w:w="820" w:type="pct"/>
            <w:vAlign w:val="bottom"/>
          </w:tcPr>
          <w:p w14:paraId="340948BE" w14:textId="2761E06A" w:rsidR="002E4104" w:rsidRPr="00FF1B59" w:rsidRDefault="002E4104" w:rsidP="002E4104">
            <w:pPr>
              <w:jc w:val="right"/>
              <w:rPr>
                <w:rFonts w:ascii="Arial" w:hAnsi="Arial" w:cs="Arial"/>
                <w:sz w:val="18"/>
                <w:szCs w:val="18"/>
              </w:rPr>
            </w:pPr>
            <w:r w:rsidRPr="00FF1B59">
              <w:rPr>
                <w:rFonts w:ascii="Arial" w:eastAsia="Arial Unicode MS" w:hAnsi="Arial" w:cs="Arial"/>
                <w:color w:val="000000"/>
                <w:sz w:val="18"/>
                <w:szCs w:val="18"/>
              </w:rPr>
              <w:t>5.100</w:t>
            </w:r>
          </w:p>
        </w:tc>
        <w:tc>
          <w:tcPr>
            <w:tcW w:w="856" w:type="pct"/>
            <w:vAlign w:val="bottom"/>
          </w:tcPr>
          <w:p w14:paraId="63386701" w14:textId="13F24DD9" w:rsidR="002E4104" w:rsidRPr="00FF1B59" w:rsidRDefault="002E4104" w:rsidP="002E4104">
            <w:pPr>
              <w:jc w:val="right"/>
              <w:rPr>
                <w:rFonts w:ascii="Arial" w:hAnsi="Arial" w:cs="Arial"/>
                <w:sz w:val="18"/>
                <w:szCs w:val="18"/>
              </w:rPr>
            </w:pPr>
            <w:r w:rsidRPr="00FF1B59">
              <w:rPr>
                <w:rFonts w:ascii="Arial" w:eastAsia="Arial Unicode MS" w:hAnsi="Arial" w:cs="Arial"/>
                <w:color w:val="000000"/>
                <w:sz w:val="18"/>
                <w:szCs w:val="18"/>
              </w:rPr>
              <w:t>5.100</w:t>
            </w:r>
          </w:p>
        </w:tc>
      </w:tr>
      <w:tr w:rsidR="002E4104" w:rsidRPr="00FF1B59" w14:paraId="603ABD65" w14:textId="77777777" w:rsidTr="003F4CF1">
        <w:trPr>
          <w:trHeight w:hRule="exact" w:val="227"/>
        </w:trPr>
        <w:tc>
          <w:tcPr>
            <w:tcW w:w="3324" w:type="pct"/>
            <w:tcBorders>
              <w:bottom w:val="single" w:sz="4" w:space="0" w:color="auto"/>
            </w:tcBorders>
          </w:tcPr>
          <w:p w14:paraId="44E1905E" w14:textId="77777777" w:rsidR="002E4104" w:rsidRPr="00FF1B59" w:rsidRDefault="002E4104" w:rsidP="002E4104">
            <w:pPr>
              <w:rPr>
                <w:rFonts w:ascii="Arial" w:hAnsi="Arial" w:cs="Arial"/>
                <w:b/>
                <w:sz w:val="18"/>
                <w:szCs w:val="18"/>
              </w:rPr>
            </w:pPr>
          </w:p>
        </w:tc>
        <w:tc>
          <w:tcPr>
            <w:tcW w:w="820" w:type="pct"/>
            <w:tcBorders>
              <w:bottom w:val="single" w:sz="4" w:space="0" w:color="auto"/>
            </w:tcBorders>
            <w:vAlign w:val="bottom"/>
          </w:tcPr>
          <w:p w14:paraId="1C6C4430" w14:textId="77777777" w:rsidR="002E4104" w:rsidRPr="00FF1B59" w:rsidRDefault="002E4104" w:rsidP="002E4104">
            <w:pPr>
              <w:jc w:val="right"/>
              <w:rPr>
                <w:rFonts w:ascii="Arial" w:hAnsi="Arial" w:cs="Arial"/>
                <w:b/>
                <w:sz w:val="18"/>
                <w:szCs w:val="18"/>
              </w:rPr>
            </w:pPr>
          </w:p>
        </w:tc>
        <w:tc>
          <w:tcPr>
            <w:tcW w:w="856" w:type="pct"/>
            <w:tcBorders>
              <w:bottom w:val="single" w:sz="4" w:space="0" w:color="auto"/>
            </w:tcBorders>
            <w:vAlign w:val="bottom"/>
          </w:tcPr>
          <w:p w14:paraId="00809758" w14:textId="77777777" w:rsidR="002E4104" w:rsidRPr="00FF1B59" w:rsidRDefault="002E4104" w:rsidP="002E4104">
            <w:pPr>
              <w:jc w:val="right"/>
              <w:rPr>
                <w:rFonts w:ascii="Arial" w:hAnsi="Arial" w:cs="Arial"/>
                <w:b/>
                <w:sz w:val="18"/>
                <w:szCs w:val="18"/>
              </w:rPr>
            </w:pPr>
          </w:p>
        </w:tc>
      </w:tr>
    </w:tbl>
    <w:p w14:paraId="4880AEE6" w14:textId="51B234F8" w:rsidR="00136C29" w:rsidRPr="00FF1B59" w:rsidRDefault="00167AE9" w:rsidP="00B12729">
      <w:pPr>
        <w:spacing w:before="120" w:after="120"/>
        <w:ind w:left="-14" w:hanging="547"/>
        <w:rPr>
          <w:rFonts w:ascii="Arial" w:hAnsi="Arial" w:cs="Arial"/>
          <w:b/>
          <w:sz w:val="20"/>
          <w:szCs w:val="20"/>
        </w:rPr>
      </w:pPr>
      <w:r>
        <w:rPr>
          <w:rFonts w:ascii="Arial" w:hAnsi="Arial" w:cs="Arial"/>
          <w:b/>
          <w:sz w:val="20"/>
          <w:szCs w:val="20"/>
        </w:rPr>
        <w:t>d</w:t>
      </w:r>
      <w:r w:rsidR="0054571C" w:rsidRPr="00FF1B59">
        <w:rPr>
          <w:rFonts w:ascii="Arial" w:hAnsi="Arial" w:cs="Arial"/>
          <w:b/>
          <w:sz w:val="20"/>
          <w:szCs w:val="20"/>
        </w:rPr>
        <w:t>.</w:t>
      </w:r>
      <w:r w:rsidR="0009643F" w:rsidRPr="00FF1B59">
        <w:rPr>
          <w:rFonts w:ascii="Arial" w:hAnsi="Arial" w:cs="Arial"/>
          <w:b/>
          <w:sz w:val="20"/>
          <w:szCs w:val="20"/>
        </w:rPr>
        <w:tab/>
      </w:r>
      <w:r w:rsidR="00136C29" w:rsidRPr="00FF1B59">
        <w:rPr>
          <w:rFonts w:ascii="Arial" w:hAnsi="Arial" w:cs="Arial"/>
          <w:b/>
          <w:sz w:val="20"/>
          <w:szCs w:val="20"/>
        </w:rPr>
        <w:t>Birlikte kontrol edilen ortaklıklara</w:t>
      </w:r>
      <w:r w:rsidR="00136C29" w:rsidRPr="00FF1B59">
        <w:rPr>
          <w:rFonts w:ascii="Arial" w:hAnsi="Arial" w:cs="Arial"/>
          <w:b/>
          <w:bCs/>
          <w:snapToGrid w:val="0"/>
          <w:sz w:val="20"/>
          <w:szCs w:val="20"/>
        </w:rPr>
        <w:t xml:space="preserve"> (iş ortaklıklarına) </w:t>
      </w:r>
      <w:r w:rsidR="00136C29" w:rsidRPr="00FF1B59">
        <w:rPr>
          <w:rFonts w:ascii="Arial" w:hAnsi="Arial" w:cs="Arial"/>
          <w:b/>
          <w:sz w:val="20"/>
          <w:szCs w:val="20"/>
        </w:rPr>
        <w:t>ilişkin bilgiler:</w:t>
      </w:r>
    </w:p>
    <w:p w14:paraId="0BC27F61" w14:textId="4B1C6368" w:rsidR="00D72DA3" w:rsidRDefault="00D72DA3" w:rsidP="00B12729">
      <w:pPr>
        <w:spacing w:before="120" w:after="120"/>
        <w:jc w:val="both"/>
        <w:rPr>
          <w:rFonts w:ascii="Arial" w:hAnsi="Arial" w:cs="Arial"/>
          <w:sz w:val="20"/>
          <w:szCs w:val="20"/>
        </w:rPr>
      </w:pPr>
      <w:r w:rsidRPr="00FF1B59">
        <w:rPr>
          <w:rFonts w:ascii="Arial" w:hAnsi="Arial" w:cs="Arial"/>
          <w:sz w:val="20"/>
          <w:szCs w:val="20"/>
        </w:rPr>
        <w:t>Banka</w:t>
      </w:r>
      <w:r w:rsidR="00A32AF3" w:rsidRPr="00FF1B59">
        <w:rPr>
          <w:rFonts w:ascii="Arial" w:hAnsi="Arial" w:cs="Arial"/>
          <w:sz w:val="20"/>
          <w:szCs w:val="20"/>
        </w:rPr>
        <w:t>,</w:t>
      </w:r>
      <w:r w:rsidRPr="00FF1B59">
        <w:rPr>
          <w:rFonts w:ascii="Arial" w:hAnsi="Arial" w:cs="Arial"/>
          <w:sz w:val="20"/>
          <w:szCs w:val="20"/>
        </w:rPr>
        <w:t xml:space="preserve"> 10 Mayıs 2013 tarih ve 1186 sayılı Yönetim Kurulu kararı ve 24 Eylül 2013 tarih ve 4389041421.91.11</w:t>
      </w:r>
      <w:r w:rsidR="00547A03">
        <w:rPr>
          <w:rFonts w:ascii="Arial" w:hAnsi="Arial" w:cs="Arial"/>
          <w:sz w:val="20"/>
          <w:szCs w:val="20"/>
        </w:rPr>
        <w:t>-</w:t>
      </w:r>
      <w:r w:rsidRPr="00FF1B59">
        <w:rPr>
          <w:rFonts w:ascii="Arial" w:hAnsi="Arial" w:cs="Arial"/>
          <w:sz w:val="20"/>
          <w:szCs w:val="20"/>
        </w:rPr>
        <w:t xml:space="preserve">24049 sayılı </w:t>
      </w:r>
      <w:r w:rsidR="008F0853" w:rsidRPr="00FF1B59">
        <w:rPr>
          <w:rFonts w:ascii="Arial" w:hAnsi="Arial" w:cs="Arial"/>
          <w:sz w:val="20"/>
          <w:szCs w:val="20"/>
        </w:rPr>
        <w:t>BDDK yazısı</w:t>
      </w:r>
      <w:r w:rsidRPr="00FF1B59">
        <w:rPr>
          <w:rFonts w:ascii="Arial" w:hAnsi="Arial" w:cs="Arial"/>
          <w:sz w:val="20"/>
          <w:szCs w:val="20"/>
        </w:rPr>
        <w:t xml:space="preserve"> ile alınan izne istinaden yurt içinde Kuveyt Türk Katılım Bankası A.Ş</w:t>
      </w:r>
      <w:r w:rsidR="00C04D9D" w:rsidRPr="00FF1B59">
        <w:rPr>
          <w:rFonts w:ascii="Arial" w:hAnsi="Arial" w:cs="Arial"/>
          <w:sz w:val="20"/>
          <w:szCs w:val="20"/>
        </w:rPr>
        <w:t>.</w:t>
      </w:r>
      <w:r w:rsidRPr="00FF1B59">
        <w:rPr>
          <w:rFonts w:ascii="Arial" w:hAnsi="Arial" w:cs="Arial"/>
          <w:sz w:val="20"/>
          <w:szCs w:val="20"/>
        </w:rPr>
        <w:t xml:space="preserve"> ile eşit paylı ortaklık şeklinde Katılım Emeklilik ve Hayat A.Ş</w:t>
      </w:r>
      <w:r w:rsidR="00C04D9D" w:rsidRPr="00FF1B59">
        <w:rPr>
          <w:rFonts w:ascii="Arial" w:hAnsi="Arial" w:cs="Arial"/>
          <w:sz w:val="20"/>
          <w:szCs w:val="20"/>
        </w:rPr>
        <w:t>.</w:t>
      </w:r>
      <w:r w:rsidRPr="00FF1B59">
        <w:rPr>
          <w:rFonts w:ascii="Arial" w:hAnsi="Arial" w:cs="Arial"/>
          <w:sz w:val="20"/>
          <w:szCs w:val="20"/>
        </w:rPr>
        <w:t xml:space="preserve"> (</w:t>
      </w:r>
      <w:r w:rsidR="00680375" w:rsidRPr="00FF1B59">
        <w:rPr>
          <w:rFonts w:ascii="Arial" w:hAnsi="Arial" w:cs="Arial"/>
          <w:sz w:val="20"/>
          <w:szCs w:val="20"/>
        </w:rPr>
        <w:t>“</w:t>
      </w:r>
      <w:r w:rsidRPr="00FF1B59">
        <w:rPr>
          <w:rFonts w:ascii="Arial" w:hAnsi="Arial" w:cs="Arial"/>
          <w:sz w:val="20"/>
          <w:szCs w:val="20"/>
        </w:rPr>
        <w:t>Şirket</w:t>
      </w:r>
      <w:r w:rsidR="00680375" w:rsidRPr="00FF1B59">
        <w:rPr>
          <w:rFonts w:ascii="Arial" w:hAnsi="Arial" w:cs="Arial"/>
          <w:sz w:val="20"/>
          <w:szCs w:val="20"/>
        </w:rPr>
        <w:t>”</w:t>
      </w:r>
      <w:r w:rsidRPr="00FF1B59">
        <w:rPr>
          <w:rFonts w:ascii="Arial" w:hAnsi="Arial" w:cs="Arial"/>
          <w:sz w:val="20"/>
          <w:szCs w:val="20"/>
        </w:rPr>
        <w:t>) adında bireysel emeklilik</w:t>
      </w:r>
      <w:r w:rsidR="002574A9" w:rsidRPr="00FF1B59">
        <w:rPr>
          <w:rFonts w:ascii="Arial" w:hAnsi="Arial" w:cs="Arial"/>
          <w:sz w:val="20"/>
          <w:szCs w:val="20"/>
        </w:rPr>
        <w:t xml:space="preserve"> ve sigortacılık</w:t>
      </w:r>
      <w:r w:rsidRPr="00FF1B59">
        <w:rPr>
          <w:rFonts w:ascii="Arial" w:hAnsi="Arial" w:cs="Arial"/>
          <w:sz w:val="20"/>
          <w:szCs w:val="20"/>
        </w:rPr>
        <w:t xml:space="preserve"> şirketi</w:t>
      </w:r>
      <w:r w:rsidR="00ED7C4D" w:rsidRPr="00FF1B59">
        <w:rPr>
          <w:rFonts w:ascii="Arial" w:hAnsi="Arial" w:cs="Arial"/>
          <w:sz w:val="20"/>
          <w:szCs w:val="20"/>
        </w:rPr>
        <w:t>ni</w:t>
      </w:r>
      <w:r w:rsidR="00C7733B" w:rsidRPr="00FF1B59">
        <w:rPr>
          <w:rFonts w:ascii="Arial" w:hAnsi="Arial" w:cs="Arial"/>
          <w:sz w:val="20"/>
          <w:szCs w:val="20"/>
        </w:rPr>
        <w:t xml:space="preserve"> kurmuştur. </w:t>
      </w:r>
      <w:r w:rsidRPr="00FF1B59">
        <w:rPr>
          <w:rFonts w:ascii="Arial" w:hAnsi="Arial" w:cs="Arial"/>
          <w:sz w:val="20"/>
          <w:szCs w:val="20"/>
        </w:rPr>
        <w:t>Şirket</w:t>
      </w:r>
      <w:r w:rsidR="00412413" w:rsidRPr="00FF1B59">
        <w:rPr>
          <w:rFonts w:ascii="Arial" w:hAnsi="Arial" w:cs="Arial"/>
          <w:sz w:val="20"/>
          <w:szCs w:val="20"/>
        </w:rPr>
        <w:t>,</w:t>
      </w:r>
      <w:r w:rsidRPr="00FF1B59">
        <w:rPr>
          <w:rFonts w:ascii="Arial" w:hAnsi="Arial" w:cs="Arial"/>
          <w:sz w:val="20"/>
          <w:szCs w:val="20"/>
        </w:rPr>
        <w:t xml:space="preserve"> 17 Aralık 2013 tarihinde tescil edilmiş olup</w:t>
      </w:r>
      <w:r w:rsidR="00412413" w:rsidRPr="00FF1B59">
        <w:rPr>
          <w:rFonts w:ascii="Arial" w:hAnsi="Arial" w:cs="Arial"/>
          <w:sz w:val="20"/>
          <w:szCs w:val="20"/>
        </w:rPr>
        <w:t>,</w:t>
      </w:r>
      <w:r w:rsidRPr="00FF1B59">
        <w:rPr>
          <w:rFonts w:ascii="Arial" w:hAnsi="Arial" w:cs="Arial"/>
          <w:sz w:val="20"/>
          <w:szCs w:val="20"/>
        </w:rPr>
        <w:t xml:space="preserve"> Şirket’in tescili 23 Aralık 2013 tarih 8470 sayılı Ticaret Sicil Gazetesinde ilan edilmiştir. </w:t>
      </w:r>
      <w:r w:rsidR="003937E3" w:rsidRPr="003937E3">
        <w:rPr>
          <w:rFonts w:ascii="Arial" w:hAnsi="Arial" w:cs="Arial"/>
          <w:sz w:val="20"/>
          <w:szCs w:val="20"/>
        </w:rPr>
        <w:t>Katılım Emeklilik ve Hayat A.Ş.’</w:t>
      </w:r>
      <w:proofErr w:type="spellStart"/>
      <w:r w:rsidR="003937E3" w:rsidRPr="003937E3">
        <w:rPr>
          <w:rFonts w:ascii="Arial" w:hAnsi="Arial" w:cs="Arial"/>
          <w:sz w:val="20"/>
          <w:szCs w:val="20"/>
        </w:rPr>
        <w:t>nin</w:t>
      </w:r>
      <w:proofErr w:type="spellEnd"/>
      <w:r w:rsidR="003937E3" w:rsidRPr="003937E3">
        <w:rPr>
          <w:rFonts w:ascii="Arial" w:hAnsi="Arial" w:cs="Arial"/>
          <w:sz w:val="20"/>
          <w:szCs w:val="20"/>
        </w:rPr>
        <w:t xml:space="preserve"> cari dönem finansal tablo bilgileri enflasyon muhasebesine tabi tutulmamış ve sınırlı </w:t>
      </w:r>
      <w:r w:rsidR="003937E3" w:rsidRPr="006C6B70">
        <w:rPr>
          <w:rFonts w:ascii="Arial" w:hAnsi="Arial" w:cs="Arial"/>
          <w:sz w:val="20"/>
          <w:szCs w:val="20"/>
        </w:rPr>
        <w:t xml:space="preserve">denetimden </w:t>
      </w:r>
      <w:r w:rsidR="003937E3" w:rsidRPr="00A34004">
        <w:rPr>
          <w:rFonts w:ascii="Arial" w:hAnsi="Arial" w:cs="Arial"/>
          <w:sz w:val="20"/>
          <w:szCs w:val="20"/>
        </w:rPr>
        <w:t>geçmemiş</w:t>
      </w:r>
      <w:r w:rsidR="003937E3" w:rsidRPr="006C6B70">
        <w:rPr>
          <w:rFonts w:ascii="Arial" w:hAnsi="Arial" w:cs="Arial"/>
          <w:sz w:val="20"/>
          <w:szCs w:val="20"/>
        </w:rPr>
        <w:t xml:space="preserve"> 3</w:t>
      </w:r>
      <w:r w:rsidR="00824AC6" w:rsidRPr="006C6B70">
        <w:rPr>
          <w:rFonts w:ascii="Arial" w:hAnsi="Arial" w:cs="Arial"/>
          <w:sz w:val="20"/>
          <w:szCs w:val="20"/>
        </w:rPr>
        <w:t>0</w:t>
      </w:r>
      <w:r w:rsidR="003937E3" w:rsidRPr="003937E3">
        <w:rPr>
          <w:rFonts w:ascii="Arial" w:hAnsi="Arial" w:cs="Arial"/>
          <w:sz w:val="20"/>
          <w:szCs w:val="20"/>
        </w:rPr>
        <w:t xml:space="preserve"> </w:t>
      </w:r>
      <w:r w:rsidR="00824AC6">
        <w:rPr>
          <w:rFonts w:ascii="Arial" w:hAnsi="Arial" w:cs="Arial"/>
          <w:sz w:val="20"/>
          <w:szCs w:val="20"/>
        </w:rPr>
        <w:t>Haziran</w:t>
      </w:r>
      <w:r w:rsidR="003937E3" w:rsidRPr="003937E3">
        <w:rPr>
          <w:rFonts w:ascii="Arial" w:hAnsi="Arial" w:cs="Arial"/>
          <w:sz w:val="20"/>
          <w:szCs w:val="20"/>
        </w:rPr>
        <w:t xml:space="preserve"> 2025 tarihli finansal tablolarından alınmıştır:</w:t>
      </w:r>
    </w:p>
    <w:tbl>
      <w:tblPr>
        <w:tblW w:w="5000" w:type="pct"/>
        <w:tblBorders>
          <w:top w:val="single" w:sz="4" w:space="0" w:color="auto"/>
          <w:insideH w:val="single" w:sz="4" w:space="0" w:color="auto"/>
        </w:tblBorders>
        <w:tblLook w:val="0000" w:firstRow="0" w:lastRow="0" w:firstColumn="0" w:lastColumn="0" w:noHBand="0" w:noVBand="0"/>
      </w:tblPr>
      <w:tblGrid>
        <w:gridCol w:w="2061"/>
        <w:gridCol w:w="1186"/>
        <w:gridCol w:w="982"/>
        <w:gridCol w:w="1127"/>
        <w:gridCol w:w="1182"/>
        <w:gridCol w:w="1186"/>
        <w:gridCol w:w="1032"/>
        <w:gridCol w:w="1127"/>
      </w:tblGrid>
      <w:tr w:rsidR="00EE6D2A" w:rsidRPr="00FF1B59" w14:paraId="49B6F21F" w14:textId="77777777" w:rsidTr="003F4CF1">
        <w:trPr>
          <w:trHeight w:val="490"/>
        </w:trPr>
        <w:tc>
          <w:tcPr>
            <w:tcW w:w="1043" w:type="pct"/>
            <w:tcBorders>
              <w:bottom w:val="single" w:sz="4" w:space="0" w:color="auto"/>
            </w:tcBorders>
            <w:shd w:val="clear" w:color="auto" w:fill="auto"/>
            <w:vAlign w:val="bottom"/>
          </w:tcPr>
          <w:p w14:paraId="3F9D6D34" w14:textId="77777777" w:rsidR="00E76C8A" w:rsidRPr="00FF1B59" w:rsidRDefault="00E76C8A" w:rsidP="00B12729">
            <w:pPr>
              <w:ind w:left="-80"/>
              <w:rPr>
                <w:rFonts w:ascii="Arial" w:hAnsi="Arial" w:cs="Arial"/>
                <w:b/>
                <w:bCs/>
                <w:iCs/>
                <w:sz w:val="18"/>
                <w:szCs w:val="18"/>
              </w:rPr>
            </w:pPr>
            <w:bookmarkStart w:id="117" w:name="_Hlk158631448"/>
            <w:r w:rsidRPr="00FF1B59">
              <w:rPr>
                <w:rFonts w:ascii="Arial" w:hAnsi="Arial" w:cs="Arial"/>
                <w:b/>
                <w:bCs/>
                <w:iCs/>
                <w:sz w:val="18"/>
                <w:szCs w:val="18"/>
              </w:rPr>
              <w:t>Birlikte Kontrol Edilen Ortaklıklar</w:t>
            </w:r>
          </w:p>
        </w:tc>
        <w:tc>
          <w:tcPr>
            <w:tcW w:w="600" w:type="pct"/>
            <w:tcBorders>
              <w:bottom w:val="single" w:sz="4" w:space="0" w:color="auto"/>
            </w:tcBorders>
            <w:shd w:val="clear" w:color="auto" w:fill="auto"/>
            <w:vAlign w:val="bottom"/>
          </w:tcPr>
          <w:p w14:paraId="157329E0" w14:textId="77777777" w:rsidR="00E76C8A" w:rsidRPr="00FF1B59" w:rsidRDefault="00E76C8A" w:rsidP="00B12729">
            <w:pPr>
              <w:jc w:val="center"/>
              <w:rPr>
                <w:rFonts w:ascii="Arial" w:hAnsi="Arial" w:cs="Arial"/>
                <w:b/>
                <w:bCs/>
                <w:iCs/>
                <w:sz w:val="18"/>
                <w:szCs w:val="18"/>
              </w:rPr>
            </w:pPr>
            <w:r w:rsidRPr="00FF1B59">
              <w:rPr>
                <w:rFonts w:ascii="Arial" w:hAnsi="Arial" w:cs="Arial"/>
                <w:b/>
                <w:bCs/>
                <w:iCs/>
                <w:sz w:val="18"/>
                <w:szCs w:val="18"/>
              </w:rPr>
              <w:t>Banka</w:t>
            </w:r>
            <w:r w:rsidR="003312B6" w:rsidRPr="00FF1B59">
              <w:rPr>
                <w:rFonts w:ascii="Arial" w:hAnsi="Arial" w:cs="Arial"/>
                <w:b/>
                <w:bCs/>
                <w:iCs/>
                <w:sz w:val="18"/>
                <w:szCs w:val="18"/>
              </w:rPr>
              <w:t>’</w:t>
            </w:r>
            <w:r w:rsidRPr="00FF1B59">
              <w:rPr>
                <w:rFonts w:ascii="Arial" w:hAnsi="Arial" w:cs="Arial"/>
                <w:b/>
                <w:bCs/>
                <w:iCs/>
                <w:sz w:val="18"/>
                <w:szCs w:val="18"/>
              </w:rPr>
              <w:t>nın Payı</w:t>
            </w:r>
            <w:r w:rsidR="0054204E" w:rsidRPr="00FF1B59">
              <w:rPr>
                <w:rFonts w:ascii="Arial" w:hAnsi="Arial" w:cs="Arial"/>
                <w:b/>
                <w:bCs/>
                <w:iCs/>
                <w:sz w:val="18"/>
                <w:szCs w:val="18"/>
              </w:rPr>
              <w:t xml:space="preserve"> (%)</w:t>
            </w:r>
          </w:p>
        </w:tc>
        <w:tc>
          <w:tcPr>
            <w:tcW w:w="497" w:type="pct"/>
            <w:tcBorders>
              <w:bottom w:val="single" w:sz="4" w:space="0" w:color="auto"/>
            </w:tcBorders>
            <w:shd w:val="clear" w:color="auto" w:fill="auto"/>
            <w:vAlign w:val="bottom"/>
          </w:tcPr>
          <w:p w14:paraId="7E1A42E0" w14:textId="77777777" w:rsidR="00E76C8A" w:rsidRPr="00FF1B59" w:rsidRDefault="00E76C8A" w:rsidP="00B12729">
            <w:pPr>
              <w:jc w:val="center"/>
              <w:rPr>
                <w:rFonts w:ascii="Arial" w:hAnsi="Arial" w:cs="Arial"/>
                <w:b/>
                <w:bCs/>
                <w:iCs/>
                <w:sz w:val="18"/>
                <w:szCs w:val="18"/>
              </w:rPr>
            </w:pPr>
            <w:r w:rsidRPr="00FF1B59">
              <w:rPr>
                <w:rFonts w:ascii="Arial" w:hAnsi="Arial" w:cs="Arial"/>
                <w:b/>
                <w:bCs/>
                <w:iCs/>
                <w:sz w:val="18"/>
                <w:szCs w:val="18"/>
              </w:rPr>
              <w:t>Grubun Payı</w:t>
            </w:r>
            <w:r w:rsidR="0054204E" w:rsidRPr="00FF1B59">
              <w:rPr>
                <w:rFonts w:ascii="Arial" w:hAnsi="Arial" w:cs="Arial"/>
                <w:b/>
                <w:bCs/>
                <w:iCs/>
                <w:sz w:val="18"/>
                <w:szCs w:val="18"/>
              </w:rPr>
              <w:t xml:space="preserve"> (%)</w:t>
            </w:r>
          </w:p>
        </w:tc>
        <w:tc>
          <w:tcPr>
            <w:tcW w:w="570" w:type="pct"/>
            <w:tcBorders>
              <w:bottom w:val="single" w:sz="4" w:space="0" w:color="auto"/>
            </w:tcBorders>
            <w:shd w:val="clear" w:color="auto" w:fill="auto"/>
            <w:vAlign w:val="bottom"/>
          </w:tcPr>
          <w:p w14:paraId="508476AC" w14:textId="213F06B2" w:rsidR="00E76C8A" w:rsidRPr="00FF1B59" w:rsidRDefault="00E76C8A" w:rsidP="00B12729">
            <w:pPr>
              <w:jc w:val="center"/>
              <w:rPr>
                <w:rFonts w:ascii="Arial" w:hAnsi="Arial" w:cs="Arial"/>
                <w:b/>
                <w:bCs/>
                <w:iCs/>
                <w:sz w:val="18"/>
                <w:szCs w:val="18"/>
              </w:rPr>
            </w:pPr>
            <w:r w:rsidRPr="00FF1B59">
              <w:rPr>
                <w:rFonts w:ascii="Arial" w:hAnsi="Arial" w:cs="Arial"/>
                <w:b/>
                <w:bCs/>
                <w:iCs/>
                <w:sz w:val="18"/>
                <w:szCs w:val="18"/>
              </w:rPr>
              <w:t>Dönen Varlık</w:t>
            </w:r>
            <w:r w:rsidR="003937E3">
              <w:rPr>
                <w:rFonts w:ascii="Arial" w:hAnsi="Arial" w:cs="Arial"/>
                <w:b/>
                <w:bCs/>
                <w:iCs/>
                <w:sz w:val="18"/>
                <w:szCs w:val="18"/>
              </w:rPr>
              <w:t xml:space="preserve"> Toplamı</w:t>
            </w:r>
          </w:p>
        </w:tc>
        <w:tc>
          <w:tcPr>
            <w:tcW w:w="598" w:type="pct"/>
            <w:tcBorders>
              <w:bottom w:val="single" w:sz="4" w:space="0" w:color="auto"/>
            </w:tcBorders>
            <w:shd w:val="clear" w:color="auto" w:fill="auto"/>
            <w:vAlign w:val="bottom"/>
          </w:tcPr>
          <w:p w14:paraId="04C98286" w14:textId="63E87A41" w:rsidR="00E76C8A" w:rsidRPr="00FF1B59" w:rsidRDefault="00E76C8A" w:rsidP="00B12729">
            <w:pPr>
              <w:jc w:val="center"/>
              <w:rPr>
                <w:rFonts w:ascii="Arial" w:hAnsi="Arial" w:cs="Arial"/>
                <w:b/>
                <w:bCs/>
                <w:iCs/>
                <w:sz w:val="18"/>
                <w:szCs w:val="18"/>
              </w:rPr>
            </w:pPr>
            <w:r w:rsidRPr="00FF1B59">
              <w:rPr>
                <w:rFonts w:ascii="Arial" w:hAnsi="Arial" w:cs="Arial"/>
                <w:b/>
                <w:bCs/>
                <w:iCs/>
                <w:sz w:val="18"/>
                <w:szCs w:val="18"/>
              </w:rPr>
              <w:t>Duran Varlık</w:t>
            </w:r>
            <w:r w:rsidR="003937E3">
              <w:rPr>
                <w:rFonts w:ascii="Arial" w:hAnsi="Arial" w:cs="Arial"/>
                <w:b/>
                <w:bCs/>
                <w:iCs/>
                <w:sz w:val="18"/>
                <w:szCs w:val="18"/>
              </w:rPr>
              <w:t xml:space="preserve"> Toplamı</w:t>
            </w:r>
          </w:p>
        </w:tc>
        <w:tc>
          <w:tcPr>
            <w:tcW w:w="600" w:type="pct"/>
            <w:tcBorders>
              <w:bottom w:val="single" w:sz="4" w:space="0" w:color="auto"/>
            </w:tcBorders>
            <w:shd w:val="clear" w:color="auto" w:fill="auto"/>
            <w:vAlign w:val="bottom"/>
          </w:tcPr>
          <w:p w14:paraId="41A10095" w14:textId="77777777" w:rsidR="00E76C8A" w:rsidRPr="00FF1B59" w:rsidRDefault="00E76C8A" w:rsidP="00B12729">
            <w:pPr>
              <w:jc w:val="center"/>
              <w:rPr>
                <w:rFonts w:ascii="Arial" w:hAnsi="Arial" w:cs="Arial"/>
                <w:b/>
                <w:bCs/>
                <w:iCs/>
                <w:sz w:val="18"/>
                <w:szCs w:val="18"/>
              </w:rPr>
            </w:pPr>
            <w:r w:rsidRPr="00FF1B59">
              <w:rPr>
                <w:rFonts w:ascii="Arial" w:hAnsi="Arial" w:cs="Arial"/>
                <w:b/>
                <w:bCs/>
                <w:iCs/>
                <w:sz w:val="18"/>
                <w:szCs w:val="18"/>
              </w:rPr>
              <w:t>Uzun Vadeli Borç</w:t>
            </w:r>
          </w:p>
        </w:tc>
        <w:tc>
          <w:tcPr>
            <w:tcW w:w="522" w:type="pct"/>
            <w:tcBorders>
              <w:bottom w:val="single" w:sz="4" w:space="0" w:color="auto"/>
            </w:tcBorders>
            <w:shd w:val="clear" w:color="auto" w:fill="auto"/>
            <w:vAlign w:val="bottom"/>
          </w:tcPr>
          <w:p w14:paraId="58A02CEB" w14:textId="77777777" w:rsidR="00E76C8A" w:rsidRPr="00FF1B59" w:rsidRDefault="00E76C8A" w:rsidP="00B12729">
            <w:pPr>
              <w:jc w:val="center"/>
              <w:rPr>
                <w:rFonts w:ascii="Arial" w:hAnsi="Arial" w:cs="Arial"/>
                <w:b/>
                <w:bCs/>
                <w:iCs/>
                <w:sz w:val="18"/>
                <w:szCs w:val="18"/>
              </w:rPr>
            </w:pPr>
            <w:r w:rsidRPr="00FF1B59">
              <w:rPr>
                <w:rFonts w:ascii="Arial" w:hAnsi="Arial" w:cs="Arial"/>
                <w:b/>
                <w:bCs/>
                <w:iCs/>
                <w:sz w:val="18"/>
                <w:szCs w:val="18"/>
              </w:rPr>
              <w:t>Gelir</w:t>
            </w:r>
          </w:p>
        </w:tc>
        <w:tc>
          <w:tcPr>
            <w:tcW w:w="570" w:type="pct"/>
            <w:tcBorders>
              <w:bottom w:val="single" w:sz="4" w:space="0" w:color="auto"/>
            </w:tcBorders>
            <w:shd w:val="clear" w:color="auto" w:fill="auto"/>
            <w:vAlign w:val="bottom"/>
          </w:tcPr>
          <w:p w14:paraId="13E81694" w14:textId="77777777" w:rsidR="00E76C8A" w:rsidRPr="00FF1B59" w:rsidRDefault="00E76C8A" w:rsidP="00B12729">
            <w:pPr>
              <w:jc w:val="center"/>
              <w:rPr>
                <w:rFonts w:ascii="Arial" w:hAnsi="Arial" w:cs="Arial"/>
                <w:b/>
                <w:bCs/>
                <w:iCs/>
                <w:sz w:val="18"/>
                <w:szCs w:val="18"/>
              </w:rPr>
            </w:pPr>
            <w:r w:rsidRPr="00FF1B59">
              <w:rPr>
                <w:rFonts w:ascii="Arial" w:hAnsi="Arial" w:cs="Arial"/>
                <w:b/>
                <w:bCs/>
                <w:iCs/>
                <w:sz w:val="18"/>
                <w:szCs w:val="18"/>
              </w:rPr>
              <w:t>Gider</w:t>
            </w:r>
          </w:p>
        </w:tc>
      </w:tr>
      <w:tr w:rsidR="00EE6D2A" w:rsidRPr="00FF1B59" w14:paraId="617D6DC0" w14:textId="77777777" w:rsidTr="003F4CF1">
        <w:trPr>
          <w:trHeight w:val="227"/>
        </w:trPr>
        <w:tc>
          <w:tcPr>
            <w:tcW w:w="1043" w:type="pct"/>
            <w:tcBorders>
              <w:bottom w:val="nil"/>
            </w:tcBorders>
            <w:shd w:val="clear" w:color="auto" w:fill="auto"/>
            <w:vAlign w:val="bottom"/>
          </w:tcPr>
          <w:p w14:paraId="0A737E9C" w14:textId="77777777" w:rsidR="003E3C9B" w:rsidRPr="00FF1B59" w:rsidRDefault="003E3C9B" w:rsidP="00B12729">
            <w:pPr>
              <w:ind w:left="-80"/>
              <w:rPr>
                <w:rFonts w:ascii="Arial" w:hAnsi="Arial" w:cs="Arial"/>
                <w:b/>
                <w:bCs/>
                <w:iCs/>
                <w:sz w:val="18"/>
                <w:szCs w:val="18"/>
              </w:rPr>
            </w:pPr>
          </w:p>
        </w:tc>
        <w:tc>
          <w:tcPr>
            <w:tcW w:w="600" w:type="pct"/>
            <w:tcBorders>
              <w:bottom w:val="nil"/>
            </w:tcBorders>
            <w:shd w:val="clear" w:color="auto" w:fill="auto"/>
            <w:vAlign w:val="bottom"/>
          </w:tcPr>
          <w:p w14:paraId="0BCCD701" w14:textId="77777777" w:rsidR="003E3C9B" w:rsidRPr="00FF1B59" w:rsidRDefault="003E3C9B" w:rsidP="00B12729">
            <w:pPr>
              <w:jc w:val="right"/>
              <w:rPr>
                <w:rFonts w:ascii="Arial" w:hAnsi="Arial" w:cs="Arial"/>
                <w:b/>
                <w:bCs/>
                <w:iCs/>
                <w:sz w:val="18"/>
                <w:szCs w:val="18"/>
              </w:rPr>
            </w:pPr>
          </w:p>
        </w:tc>
        <w:tc>
          <w:tcPr>
            <w:tcW w:w="497" w:type="pct"/>
            <w:tcBorders>
              <w:bottom w:val="nil"/>
            </w:tcBorders>
            <w:shd w:val="clear" w:color="auto" w:fill="auto"/>
            <w:vAlign w:val="bottom"/>
          </w:tcPr>
          <w:p w14:paraId="4C60FAE8" w14:textId="77777777" w:rsidR="003E3C9B" w:rsidRPr="00FF1B59" w:rsidRDefault="003E3C9B" w:rsidP="00B12729">
            <w:pPr>
              <w:jc w:val="right"/>
              <w:rPr>
                <w:rFonts w:ascii="Arial" w:hAnsi="Arial" w:cs="Arial"/>
                <w:b/>
                <w:bCs/>
                <w:iCs/>
                <w:sz w:val="18"/>
                <w:szCs w:val="18"/>
              </w:rPr>
            </w:pPr>
          </w:p>
        </w:tc>
        <w:tc>
          <w:tcPr>
            <w:tcW w:w="570" w:type="pct"/>
            <w:tcBorders>
              <w:bottom w:val="nil"/>
            </w:tcBorders>
            <w:shd w:val="clear" w:color="auto" w:fill="auto"/>
            <w:vAlign w:val="bottom"/>
          </w:tcPr>
          <w:p w14:paraId="3F86834D" w14:textId="77777777" w:rsidR="003E3C9B" w:rsidRPr="00FF1B59" w:rsidRDefault="003E3C9B" w:rsidP="00B12729">
            <w:pPr>
              <w:jc w:val="right"/>
              <w:rPr>
                <w:rFonts w:ascii="Arial" w:hAnsi="Arial" w:cs="Arial"/>
                <w:b/>
                <w:bCs/>
                <w:iCs/>
                <w:sz w:val="18"/>
                <w:szCs w:val="18"/>
              </w:rPr>
            </w:pPr>
          </w:p>
        </w:tc>
        <w:tc>
          <w:tcPr>
            <w:tcW w:w="598" w:type="pct"/>
            <w:tcBorders>
              <w:bottom w:val="nil"/>
            </w:tcBorders>
            <w:shd w:val="clear" w:color="auto" w:fill="auto"/>
            <w:vAlign w:val="bottom"/>
          </w:tcPr>
          <w:p w14:paraId="266805D4" w14:textId="77777777" w:rsidR="003E3C9B" w:rsidRPr="00FF1B59" w:rsidRDefault="003E3C9B" w:rsidP="00B12729">
            <w:pPr>
              <w:jc w:val="right"/>
              <w:rPr>
                <w:rFonts w:ascii="Arial" w:hAnsi="Arial" w:cs="Arial"/>
                <w:b/>
                <w:bCs/>
                <w:iCs/>
                <w:sz w:val="18"/>
                <w:szCs w:val="18"/>
              </w:rPr>
            </w:pPr>
          </w:p>
        </w:tc>
        <w:tc>
          <w:tcPr>
            <w:tcW w:w="600" w:type="pct"/>
            <w:tcBorders>
              <w:bottom w:val="nil"/>
            </w:tcBorders>
            <w:shd w:val="clear" w:color="auto" w:fill="auto"/>
            <w:vAlign w:val="bottom"/>
          </w:tcPr>
          <w:p w14:paraId="7FB45C38" w14:textId="77777777" w:rsidR="003E3C9B" w:rsidRPr="00FF1B59" w:rsidRDefault="003E3C9B" w:rsidP="00B12729">
            <w:pPr>
              <w:jc w:val="right"/>
              <w:rPr>
                <w:rFonts w:ascii="Arial" w:hAnsi="Arial" w:cs="Arial"/>
                <w:b/>
                <w:bCs/>
                <w:iCs/>
                <w:sz w:val="18"/>
                <w:szCs w:val="18"/>
              </w:rPr>
            </w:pPr>
          </w:p>
        </w:tc>
        <w:tc>
          <w:tcPr>
            <w:tcW w:w="522" w:type="pct"/>
            <w:tcBorders>
              <w:bottom w:val="nil"/>
            </w:tcBorders>
            <w:shd w:val="clear" w:color="auto" w:fill="auto"/>
            <w:vAlign w:val="bottom"/>
          </w:tcPr>
          <w:p w14:paraId="4542D81D" w14:textId="77777777" w:rsidR="003E3C9B" w:rsidRPr="00FF1B59" w:rsidRDefault="003E3C9B" w:rsidP="00B12729">
            <w:pPr>
              <w:jc w:val="right"/>
              <w:rPr>
                <w:rFonts w:ascii="Arial" w:hAnsi="Arial" w:cs="Arial"/>
                <w:b/>
                <w:bCs/>
                <w:iCs/>
                <w:sz w:val="18"/>
                <w:szCs w:val="18"/>
              </w:rPr>
            </w:pPr>
          </w:p>
        </w:tc>
        <w:tc>
          <w:tcPr>
            <w:tcW w:w="570" w:type="pct"/>
            <w:tcBorders>
              <w:bottom w:val="nil"/>
            </w:tcBorders>
            <w:shd w:val="clear" w:color="auto" w:fill="auto"/>
            <w:vAlign w:val="bottom"/>
          </w:tcPr>
          <w:p w14:paraId="3069AF78" w14:textId="77777777" w:rsidR="003E3C9B" w:rsidRPr="00FF1B59" w:rsidRDefault="003E3C9B" w:rsidP="00B12729">
            <w:pPr>
              <w:jc w:val="right"/>
              <w:rPr>
                <w:rFonts w:ascii="Arial" w:hAnsi="Arial" w:cs="Arial"/>
                <w:b/>
                <w:bCs/>
                <w:iCs/>
                <w:sz w:val="18"/>
                <w:szCs w:val="18"/>
              </w:rPr>
            </w:pPr>
          </w:p>
        </w:tc>
      </w:tr>
      <w:tr w:rsidR="00340C93" w:rsidRPr="00340C93" w14:paraId="0BA096B2" w14:textId="77777777" w:rsidTr="00340C93">
        <w:trPr>
          <w:trHeight w:hRule="exact" w:val="454"/>
        </w:trPr>
        <w:tc>
          <w:tcPr>
            <w:tcW w:w="1043" w:type="pct"/>
            <w:tcBorders>
              <w:top w:val="nil"/>
              <w:bottom w:val="nil"/>
            </w:tcBorders>
            <w:shd w:val="clear" w:color="auto" w:fill="auto"/>
            <w:vAlign w:val="bottom"/>
          </w:tcPr>
          <w:p w14:paraId="23E852D1" w14:textId="77777777" w:rsidR="00340C93" w:rsidRPr="00340C93" w:rsidRDefault="00340C93" w:rsidP="00340C93">
            <w:pPr>
              <w:ind w:left="-80"/>
              <w:rPr>
                <w:rFonts w:ascii="Arial" w:hAnsi="Arial" w:cs="Arial"/>
                <w:sz w:val="18"/>
                <w:szCs w:val="18"/>
              </w:rPr>
            </w:pPr>
            <w:r w:rsidRPr="00340C93">
              <w:rPr>
                <w:rFonts w:ascii="Arial" w:hAnsi="Arial" w:cs="Arial"/>
                <w:sz w:val="18"/>
                <w:szCs w:val="18"/>
              </w:rPr>
              <w:t>Katılım Emeklilik ve Hayat A.Ş.</w:t>
            </w:r>
          </w:p>
          <w:p w14:paraId="22BDDD44" w14:textId="77777777" w:rsidR="00340C93" w:rsidRPr="00340C93" w:rsidRDefault="00340C93" w:rsidP="00340C93">
            <w:pPr>
              <w:ind w:left="-80"/>
              <w:rPr>
                <w:rFonts w:ascii="Arial" w:hAnsi="Arial" w:cs="Arial"/>
                <w:sz w:val="18"/>
                <w:szCs w:val="18"/>
              </w:rPr>
            </w:pPr>
          </w:p>
        </w:tc>
        <w:tc>
          <w:tcPr>
            <w:tcW w:w="600" w:type="pct"/>
            <w:tcBorders>
              <w:top w:val="nil"/>
              <w:bottom w:val="nil"/>
            </w:tcBorders>
            <w:shd w:val="clear" w:color="auto" w:fill="auto"/>
            <w:vAlign w:val="bottom"/>
          </w:tcPr>
          <w:p w14:paraId="68DE3C2A" w14:textId="77777777" w:rsidR="00340C93" w:rsidRPr="00340C93" w:rsidRDefault="00340C93" w:rsidP="00340C93">
            <w:pPr>
              <w:jc w:val="center"/>
              <w:rPr>
                <w:rFonts w:ascii="Arial" w:hAnsi="Arial" w:cs="Arial"/>
                <w:sz w:val="18"/>
                <w:szCs w:val="18"/>
              </w:rPr>
            </w:pPr>
            <w:r w:rsidRPr="00340C93">
              <w:rPr>
                <w:rFonts w:ascii="Arial" w:hAnsi="Arial" w:cs="Arial"/>
                <w:sz w:val="18"/>
                <w:szCs w:val="18"/>
              </w:rPr>
              <w:t>%50</w:t>
            </w:r>
          </w:p>
        </w:tc>
        <w:tc>
          <w:tcPr>
            <w:tcW w:w="497" w:type="pct"/>
            <w:tcBorders>
              <w:top w:val="nil"/>
              <w:bottom w:val="nil"/>
            </w:tcBorders>
            <w:shd w:val="clear" w:color="auto" w:fill="auto"/>
            <w:vAlign w:val="bottom"/>
          </w:tcPr>
          <w:p w14:paraId="30B6F585" w14:textId="77777777" w:rsidR="00340C93" w:rsidRPr="00340C93" w:rsidRDefault="00340C93" w:rsidP="00340C93">
            <w:pPr>
              <w:jc w:val="center"/>
              <w:rPr>
                <w:rFonts w:ascii="Arial" w:hAnsi="Arial" w:cs="Arial"/>
                <w:sz w:val="18"/>
                <w:szCs w:val="18"/>
              </w:rPr>
            </w:pPr>
            <w:r w:rsidRPr="00340C93">
              <w:rPr>
                <w:rFonts w:ascii="Arial" w:hAnsi="Arial" w:cs="Arial"/>
                <w:sz w:val="18"/>
                <w:szCs w:val="18"/>
              </w:rPr>
              <w:t>%50</w:t>
            </w:r>
          </w:p>
        </w:tc>
        <w:tc>
          <w:tcPr>
            <w:tcW w:w="570" w:type="pct"/>
            <w:tcBorders>
              <w:top w:val="nil"/>
              <w:bottom w:val="nil"/>
            </w:tcBorders>
            <w:shd w:val="clear" w:color="auto" w:fill="auto"/>
            <w:vAlign w:val="bottom"/>
          </w:tcPr>
          <w:p w14:paraId="75F5B61F" w14:textId="3D77C571" w:rsidR="00340C93" w:rsidRPr="00340C93" w:rsidRDefault="00340C93" w:rsidP="00340C93">
            <w:pPr>
              <w:jc w:val="center"/>
              <w:rPr>
                <w:rFonts w:ascii="Arial" w:hAnsi="Arial" w:cs="Arial"/>
                <w:color w:val="000000"/>
                <w:sz w:val="18"/>
                <w:szCs w:val="18"/>
              </w:rPr>
            </w:pPr>
            <w:r w:rsidRPr="00340C93">
              <w:rPr>
                <w:rFonts w:ascii="Arial" w:hAnsi="Arial" w:cs="Arial"/>
                <w:color w:val="000000"/>
                <w:sz w:val="18"/>
                <w:szCs w:val="18"/>
              </w:rPr>
              <w:t>4.356.050</w:t>
            </w:r>
          </w:p>
        </w:tc>
        <w:tc>
          <w:tcPr>
            <w:tcW w:w="598" w:type="pct"/>
            <w:tcBorders>
              <w:top w:val="nil"/>
              <w:bottom w:val="nil"/>
            </w:tcBorders>
            <w:shd w:val="clear" w:color="auto" w:fill="auto"/>
            <w:vAlign w:val="bottom"/>
          </w:tcPr>
          <w:p w14:paraId="6E58B60D" w14:textId="0BB54B4C" w:rsidR="00340C93" w:rsidRPr="00340C93" w:rsidRDefault="00340C93" w:rsidP="00340C93">
            <w:pPr>
              <w:jc w:val="center"/>
              <w:rPr>
                <w:rFonts w:ascii="Arial" w:hAnsi="Arial" w:cs="Arial"/>
                <w:color w:val="000000"/>
                <w:sz w:val="18"/>
                <w:szCs w:val="18"/>
              </w:rPr>
            </w:pPr>
            <w:r w:rsidRPr="00340C93">
              <w:rPr>
                <w:rFonts w:ascii="Arial" w:hAnsi="Arial" w:cs="Arial"/>
                <w:color w:val="000000"/>
                <w:sz w:val="18"/>
                <w:szCs w:val="18"/>
              </w:rPr>
              <w:t>43.742.010</w:t>
            </w:r>
          </w:p>
        </w:tc>
        <w:tc>
          <w:tcPr>
            <w:tcW w:w="600" w:type="pct"/>
            <w:tcBorders>
              <w:top w:val="nil"/>
              <w:bottom w:val="nil"/>
            </w:tcBorders>
            <w:shd w:val="clear" w:color="auto" w:fill="auto"/>
            <w:vAlign w:val="bottom"/>
          </w:tcPr>
          <w:p w14:paraId="5C4CF50D" w14:textId="03FA26CA" w:rsidR="00340C93" w:rsidRPr="00340C93" w:rsidRDefault="00340C93" w:rsidP="00340C93">
            <w:pPr>
              <w:jc w:val="center"/>
              <w:rPr>
                <w:rFonts w:ascii="Arial" w:hAnsi="Arial" w:cs="Arial"/>
                <w:color w:val="000000"/>
                <w:sz w:val="18"/>
                <w:szCs w:val="18"/>
              </w:rPr>
            </w:pPr>
            <w:r w:rsidRPr="00340C93">
              <w:rPr>
                <w:rFonts w:ascii="Arial" w:hAnsi="Arial" w:cs="Arial"/>
                <w:color w:val="000000"/>
                <w:sz w:val="18"/>
                <w:szCs w:val="18"/>
              </w:rPr>
              <w:t>43.603.307</w:t>
            </w:r>
          </w:p>
        </w:tc>
        <w:tc>
          <w:tcPr>
            <w:tcW w:w="522" w:type="pct"/>
            <w:tcBorders>
              <w:top w:val="nil"/>
              <w:bottom w:val="nil"/>
            </w:tcBorders>
            <w:shd w:val="clear" w:color="auto" w:fill="auto"/>
            <w:vAlign w:val="bottom"/>
          </w:tcPr>
          <w:p w14:paraId="0F61D5F5" w14:textId="035D2899" w:rsidR="00340C93" w:rsidRPr="00340C93" w:rsidRDefault="00340C93" w:rsidP="00340C93">
            <w:pPr>
              <w:jc w:val="center"/>
              <w:rPr>
                <w:rFonts w:ascii="Arial" w:hAnsi="Arial" w:cs="Arial"/>
                <w:color w:val="000000"/>
                <w:sz w:val="18"/>
                <w:szCs w:val="18"/>
              </w:rPr>
            </w:pPr>
            <w:r w:rsidRPr="00340C93">
              <w:rPr>
                <w:rFonts w:ascii="Arial" w:hAnsi="Arial" w:cs="Arial"/>
                <w:color w:val="000000"/>
                <w:sz w:val="18"/>
                <w:szCs w:val="18"/>
              </w:rPr>
              <w:t>2.547.496</w:t>
            </w:r>
          </w:p>
        </w:tc>
        <w:tc>
          <w:tcPr>
            <w:tcW w:w="570" w:type="pct"/>
            <w:tcBorders>
              <w:top w:val="nil"/>
              <w:bottom w:val="nil"/>
            </w:tcBorders>
            <w:shd w:val="clear" w:color="auto" w:fill="auto"/>
            <w:vAlign w:val="bottom"/>
          </w:tcPr>
          <w:p w14:paraId="3759D080" w14:textId="00DB556C" w:rsidR="00340C93" w:rsidRPr="00340C93" w:rsidRDefault="00340C93" w:rsidP="00340C93">
            <w:pPr>
              <w:jc w:val="center"/>
              <w:rPr>
                <w:rFonts w:ascii="Arial" w:hAnsi="Arial" w:cs="Arial"/>
                <w:color w:val="000000"/>
                <w:sz w:val="18"/>
                <w:szCs w:val="18"/>
              </w:rPr>
            </w:pPr>
            <w:r w:rsidRPr="00340C93">
              <w:rPr>
                <w:rFonts w:ascii="Arial" w:hAnsi="Arial" w:cs="Arial"/>
                <w:color w:val="000000"/>
                <w:sz w:val="18"/>
                <w:szCs w:val="18"/>
              </w:rPr>
              <w:t>2.271.148</w:t>
            </w:r>
          </w:p>
        </w:tc>
      </w:tr>
      <w:tr w:rsidR="00D54BD3" w:rsidRPr="00340C93" w14:paraId="3B5C3697" w14:textId="77777777" w:rsidTr="003F4CF1">
        <w:trPr>
          <w:trHeight w:hRule="exact" w:val="227"/>
        </w:trPr>
        <w:tc>
          <w:tcPr>
            <w:tcW w:w="1043" w:type="pct"/>
            <w:tcBorders>
              <w:top w:val="nil"/>
              <w:bottom w:val="single" w:sz="4" w:space="0" w:color="auto"/>
            </w:tcBorders>
            <w:shd w:val="clear" w:color="auto" w:fill="auto"/>
            <w:vAlign w:val="bottom"/>
          </w:tcPr>
          <w:p w14:paraId="2AC1D620" w14:textId="77777777" w:rsidR="00D54BD3" w:rsidRPr="00340C93" w:rsidRDefault="00D54BD3" w:rsidP="00B12729">
            <w:pPr>
              <w:ind w:left="-80"/>
              <w:rPr>
                <w:rFonts w:ascii="Arial" w:hAnsi="Arial" w:cs="Arial"/>
                <w:sz w:val="18"/>
                <w:szCs w:val="18"/>
              </w:rPr>
            </w:pPr>
          </w:p>
        </w:tc>
        <w:tc>
          <w:tcPr>
            <w:tcW w:w="600" w:type="pct"/>
            <w:tcBorders>
              <w:top w:val="nil"/>
              <w:bottom w:val="single" w:sz="4" w:space="0" w:color="auto"/>
            </w:tcBorders>
            <w:shd w:val="clear" w:color="auto" w:fill="auto"/>
            <w:vAlign w:val="bottom"/>
          </w:tcPr>
          <w:p w14:paraId="69404A96" w14:textId="77777777" w:rsidR="00D54BD3" w:rsidRPr="00340C93" w:rsidRDefault="00D54BD3" w:rsidP="00B12729">
            <w:pPr>
              <w:jc w:val="right"/>
              <w:rPr>
                <w:rFonts w:ascii="Arial" w:hAnsi="Arial" w:cs="Arial"/>
                <w:sz w:val="18"/>
                <w:szCs w:val="18"/>
              </w:rPr>
            </w:pPr>
          </w:p>
        </w:tc>
        <w:tc>
          <w:tcPr>
            <w:tcW w:w="497" w:type="pct"/>
            <w:tcBorders>
              <w:top w:val="nil"/>
              <w:bottom w:val="single" w:sz="4" w:space="0" w:color="auto"/>
            </w:tcBorders>
            <w:shd w:val="clear" w:color="auto" w:fill="auto"/>
            <w:vAlign w:val="bottom"/>
          </w:tcPr>
          <w:p w14:paraId="627A48D6" w14:textId="77777777" w:rsidR="00D54BD3" w:rsidRPr="00340C93" w:rsidRDefault="00D54BD3" w:rsidP="00B12729">
            <w:pPr>
              <w:jc w:val="right"/>
              <w:rPr>
                <w:rFonts w:ascii="Arial" w:hAnsi="Arial" w:cs="Arial"/>
                <w:sz w:val="18"/>
                <w:szCs w:val="18"/>
              </w:rPr>
            </w:pPr>
          </w:p>
        </w:tc>
        <w:tc>
          <w:tcPr>
            <w:tcW w:w="570" w:type="pct"/>
            <w:tcBorders>
              <w:top w:val="nil"/>
              <w:bottom w:val="single" w:sz="4" w:space="0" w:color="auto"/>
            </w:tcBorders>
            <w:shd w:val="clear" w:color="auto" w:fill="auto"/>
            <w:vAlign w:val="bottom"/>
          </w:tcPr>
          <w:p w14:paraId="08492C9C" w14:textId="77777777" w:rsidR="00D54BD3" w:rsidRPr="00340C93" w:rsidRDefault="00D54BD3" w:rsidP="00B12729">
            <w:pPr>
              <w:jc w:val="right"/>
              <w:rPr>
                <w:rFonts w:ascii="Arial" w:hAnsi="Arial" w:cs="Arial"/>
                <w:sz w:val="18"/>
                <w:szCs w:val="18"/>
              </w:rPr>
            </w:pPr>
          </w:p>
        </w:tc>
        <w:tc>
          <w:tcPr>
            <w:tcW w:w="598" w:type="pct"/>
            <w:tcBorders>
              <w:top w:val="nil"/>
              <w:bottom w:val="single" w:sz="4" w:space="0" w:color="auto"/>
            </w:tcBorders>
            <w:shd w:val="clear" w:color="auto" w:fill="auto"/>
            <w:vAlign w:val="bottom"/>
          </w:tcPr>
          <w:p w14:paraId="7A41219A" w14:textId="77777777" w:rsidR="00D54BD3" w:rsidRPr="00340C93" w:rsidRDefault="00D54BD3" w:rsidP="00B12729">
            <w:pPr>
              <w:jc w:val="right"/>
              <w:rPr>
                <w:rFonts w:ascii="Arial" w:hAnsi="Arial" w:cs="Arial"/>
                <w:sz w:val="18"/>
                <w:szCs w:val="18"/>
              </w:rPr>
            </w:pPr>
          </w:p>
        </w:tc>
        <w:tc>
          <w:tcPr>
            <w:tcW w:w="600" w:type="pct"/>
            <w:tcBorders>
              <w:top w:val="nil"/>
              <w:bottom w:val="single" w:sz="4" w:space="0" w:color="auto"/>
            </w:tcBorders>
            <w:shd w:val="clear" w:color="auto" w:fill="auto"/>
            <w:vAlign w:val="bottom"/>
          </w:tcPr>
          <w:p w14:paraId="2FB31558" w14:textId="77777777" w:rsidR="00D54BD3" w:rsidRPr="00340C93" w:rsidRDefault="00D54BD3" w:rsidP="00B12729">
            <w:pPr>
              <w:jc w:val="right"/>
              <w:rPr>
                <w:rFonts w:ascii="Arial" w:hAnsi="Arial" w:cs="Arial"/>
                <w:sz w:val="18"/>
                <w:szCs w:val="18"/>
              </w:rPr>
            </w:pPr>
          </w:p>
        </w:tc>
        <w:tc>
          <w:tcPr>
            <w:tcW w:w="522" w:type="pct"/>
            <w:tcBorders>
              <w:top w:val="nil"/>
              <w:bottom w:val="single" w:sz="4" w:space="0" w:color="auto"/>
            </w:tcBorders>
            <w:shd w:val="clear" w:color="auto" w:fill="auto"/>
            <w:vAlign w:val="bottom"/>
          </w:tcPr>
          <w:p w14:paraId="0446A950" w14:textId="77777777" w:rsidR="00D54BD3" w:rsidRPr="00340C93" w:rsidRDefault="00D54BD3" w:rsidP="00B12729">
            <w:pPr>
              <w:jc w:val="right"/>
              <w:rPr>
                <w:rFonts w:ascii="Arial" w:hAnsi="Arial" w:cs="Arial"/>
                <w:sz w:val="18"/>
                <w:szCs w:val="18"/>
              </w:rPr>
            </w:pPr>
          </w:p>
        </w:tc>
        <w:tc>
          <w:tcPr>
            <w:tcW w:w="570" w:type="pct"/>
            <w:tcBorders>
              <w:top w:val="nil"/>
              <w:bottom w:val="single" w:sz="4" w:space="0" w:color="auto"/>
            </w:tcBorders>
            <w:shd w:val="clear" w:color="auto" w:fill="auto"/>
            <w:vAlign w:val="bottom"/>
          </w:tcPr>
          <w:p w14:paraId="25DA1B76" w14:textId="77777777" w:rsidR="00D54BD3" w:rsidRPr="00340C93" w:rsidRDefault="00D54BD3" w:rsidP="00B12729">
            <w:pPr>
              <w:jc w:val="right"/>
              <w:rPr>
                <w:rFonts w:ascii="Arial" w:hAnsi="Arial" w:cs="Arial"/>
                <w:sz w:val="18"/>
                <w:szCs w:val="18"/>
              </w:rPr>
            </w:pPr>
          </w:p>
        </w:tc>
      </w:tr>
    </w:tbl>
    <w:p w14:paraId="5BA70596" w14:textId="77777777" w:rsidR="003709CB" w:rsidRPr="00FF1B59" w:rsidRDefault="003709CB" w:rsidP="00B12729">
      <w:pPr>
        <w:pStyle w:val="BodyTextIndent"/>
        <w:spacing w:before="120" w:after="120"/>
        <w:ind w:left="14" w:hanging="14"/>
        <w:rPr>
          <w:rFonts w:ascii="Arial" w:hAnsi="Arial" w:cs="Arial"/>
          <w:sz w:val="20"/>
          <w:szCs w:val="20"/>
        </w:rPr>
      </w:pPr>
      <w:bookmarkStart w:id="118" w:name="_Hlk165642956"/>
      <w:bookmarkEnd w:id="117"/>
      <w:r w:rsidRPr="00340C93">
        <w:rPr>
          <w:rFonts w:ascii="Arial" w:hAnsi="Arial" w:cs="Arial"/>
          <w:sz w:val="20"/>
          <w:szCs w:val="20"/>
        </w:rPr>
        <w:t>Konsolide olmayan finansal tablolarda birlikte kontrol edilen</w:t>
      </w:r>
      <w:r w:rsidR="00603AF3" w:rsidRPr="00340C93">
        <w:rPr>
          <w:rFonts w:ascii="Arial" w:hAnsi="Arial" w:cs="Arial"/>
          <w:sz w:val="20"/>
          <w:szCs w:val="20"/>
        </w:rPr>
        <w:t xml:space="preserve"> ortaklık</w:t>
      </w:r>
      <w:r w:rsidRPr="00340C93">
        <w:rPr>
          <w:rFonts w:ascii="Arial" w:hAnsi="Arial" w:cs="Arial"/>
          <w:sz w:val="20"/>
          <w:szCs w:val="20"/>
        </w:rPr>
        <w:t xml:space="preserve"> </w:t>
      </w:r>
      <w:r w:rsidR="003A54ED" w:rsidRPr="00340C93">
        <w:rPr>
          <w:rFonts w:ascii="Arial" w:hAnsi="Arial" w:cs="Arial"/>
          <w:sz w:val="20"/>
          <w:szCs w:val="20"/>
        </w:rPr>
        <w:t xml:space="preserve">20.000 TL </w:t>
      </w:r>
      <w:r w:rsidRPr="00340C93">
        <w:rPr>
          <w:rFonts w:ascii="Arial" w:hAnsi="Arial" w:cs="Arial"/>
          <w:sz w:val="20"/>
          <w:szCs w:val="20"/>
        </w:rPr>
        <w:t>ma</w:t>
      </w:r>
      <w:r w:rsidR="00BB074B" w:rsidRPr="00340C93">
        <w:rPr>
          <w:rFonts w:ascii="Arial" w:hAnsi="Arial" w:cs="Arial"/>
          <w:sz w:val="20"/>
          <w:szCs w:val="20"/>
        </w:rPr>
        <w:t>liyet b</w:t>
      </w:r>
      <w:r w:rsidR="00BB074B" w:rsidRPr="00FF1B59">
        <w:rPr>
          <w:rFonts w:ascii="Arial" w:hAnsi="Arial" w:cs="Arial"/>
          <w:sz w:val="20"/>
          <w:szCs w:val="20"/>
        </w:rPr>
        <w:t>edeli ile izlenmektedir.</w:t>
      </w:r>
    </w:p>
    <w:bookmarkEnd w:id="118"/>
    <w:p w14:paraId="318E3751" w14:textId="77777777" w:rsidR="00F41D6E" w:rsidRPr="00FF1B59" w:rsidRDefault="00F41D6E" w:rsidP="00B12729">
      <w:pPr>
        <w:rPr>
          <w:rFonts w:ascii="Arial" w:hAnsi="Arial" w:cs="Arial"/>
          <w:b/>
          <w:sz w:val="20"/>
          <w:szCs w:val="20"/>
          <w:lang w:eastAsia="en-US"/>
        </w:rPr>
      </w:pPr>
      <w:r w:rsidRPr="00FF1B59">
        <w:rPr>
          <w:rFonts w:ascii="Arial" w:hAnsi="Arial" w:cs="Arial"/>
          <w:b/>
          <w:sz w:val="20"/>
          <w:szCs w:val="20"/>
        </w:rPr>
        <w:br w:type="page"/>
      </w:r>
    </w:p>
    <w:p w14:paraId="37ECE083" w14:textId="77777777" w:rsidR="00F41D6E" w:rsidRPr="00FF1B59" w:rsidRDefault="00F41D6E" w:rsidP="00B12729">
      <w:pPr>
        <w:autoSpaceDE w:val="0"/>
        <w:autoSpaceDN w:val="0"/>
        <w:adjustRightInd w:val="0"/>
        <w:spacing w:before="240" w:after="60"/>
        <w:ind w:left="-567" w:hanging="28"/>
        <w:jc w:val="both"/>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Bilançonun aktif hesaplarına ilişkin açıklama ve dipnotlar (devamı):</w:t>
      </w:r>
    </w:p>
    <w:p w14:paraId="156DE360" w14:textId="79DD3211" w:rsidR="00F94963" w:rsidRDefault="00090B16" w:rsidP="00B12729">
      <w:pPr>
        <w:pStyle w:val="BodyTextIndent"/>
        <w:spacing w:before="120" w:after="60"/>
        <w:ind w:left="14" w:right="-158" w:hanging="673"/>
        <w:jc w:val="left"/>
        <w:rPr>
          <w:rFonts w:ascii="Arial" w:hAnsi="Arial" w:cs="Arial"/>
          <w:b/>
          <w:sz w:val="20"/>
          <w:szCs w:val="20"/>
        </w:rPr>
      </w:pPr>
      <w:r w:rsidRPr="00FF1B59">
        <w:rPr>
          <w:rFonts w:ascii="Arial" w:hAnsi="Arial" w:cs="Arial"/>
          <w:b/>
          <w:sz w:val="20"/>
          <w:szCs w:val="20"/>
        </w:rPr>
        <w:t xml:space="preserve"> </w:t>
      </w:r>
      <w:r w:rsidR="008F3893" w:rsidRPr="00FF1B59">
        <w:rPr>
          <w:rFonts w:ascii="Arial" w:hAnsi="Arial" w:cs="Arial"/>
          <w:b/>
          <w:sz w:val="20"/>
          <w:szCs w:val="20"/>
        </w:rPr>
        <w:t>10.</w:t>
      </w:r>
      <w:r w:rsidR="008F3893" w:rsidRPr="00FF1B59">
        <w:rPr>
          <w:rFonts w:ascii="Arial" w:hAnsi="Arial" w:cs="Arial"/>
          <w:b/>
          <w:sz w:val="20"/>
          <w:szCs w:val="20"/>
        </w:rPr>
        <w:tab/>
      </w:r>
      <w:bookmarkStart w:id="119" w:name="_Hlk189127605"/>
      <w:r w:rsidR="008F3893" w:rsidRPr="00FF1B59">
        <w:rPr>
          <w:rFonts w:ascii="Arial" w:hAnsi="Arial" w:cs="Arial"/>
          <w:b/>
          <w:sz w:val="20"/>
          <w:szCs w:val="20"/>
        </w:rPr>
        <w:t xml:space="preserve">Maddi duran varlıklara ilişkin açıklamalar: </w:t>
      </w:r>
      <w:bookmarkEnd w:id="119"/>
    </w:p>
    <w:p w14:paraId="18828094" w14:textId="201C011D" w:rsidR="00F718C9" w:rsidRPr="00FF1B59" w:rsidRDefault="00CC0960" w:rsidP="00CF70DC">
      <w:pPr>
        <w:spacing w:before="120"/>
        <w:ind w:right="100"/>
        <w:jc w:val="both"/>
        <w:rPr>
          <w:rFonts w:ascii="Arial" w:eastAsia="Arial Unicode MS" w:hAnsi="Arial" w:cs="Arial"/>
          <w:iCs/>
          <w:sz w:val="20"/>
          <w:szCs w:val="20"/>
        </w:rPr>
      </w:pPr>
      <w:r w:rsidRPr="00457E6D">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26E34493" w14:textId="77CA7E29" w:rsidR="00CC0960" w:rsidRDefault="00D95F48" w:rsidP="00CC0960">
      <w:pPr>
        <w:spacing w:before="120" w:after="120" w:line="228" w:lineRule="auto"/>
        <w:ind w:left="14" w:hanging="672"/>
        <w:jc w:val="both"/>
        <w:rPr>
          <w:rFonts w:ascii="Arial" w:hAnsi="Arial" w:cs="Arial"/>
          <w:b/>
          <w:sz w:val="20"/>
          <w:szCs w:val="20"/>
        </w:rPr>
      </w:pPr>
      <w:r w:rsidRPr="00FF1B59">
        <w:rPr>
          <w:rFonts w:ascii="Arial" w:hAnsi="Arial" w:cs="Arial"/>
          <w:b/>
          <w:sz w:val="20"/>
          <w:szCs w:val="20"/>
        </w:rPr>
        <w:t>11.</w:t>
      </w:r>
      <w:r w:rsidRPr="00FF1B59">
        <w:rPr>
          <w:rFonts w:ascii="Arial" w:hAnsi="Arial" w:cs="Arial"/>
          <w:b/>
          <w:sz w:val="20"/>
          <w:szCs w:val="20"/>
        </w:rPr>
        <w:tab/>
        <w:t>Maddi olmayan duran varlıklara ilişkin açıklamalar:</w:t>
      </w:r>
    </w:p>
    <w:p w14:paraId="2E56E507" w14:textId="788F198C" w:rsidR="00CC0960" w:rsidRPr="00CC0960" w:rsidRDefault="00CC0960" w:rsidP="00CC0960">
      <w:pPr>
        <w:spacing w:before="120" w:after="120"/>
        <w:ind w:right="100"/>
        <w:jc w:val="both"/>
        <w:rPr>
          <w:rFonts w:ascii="Arial" w:eastAsia="Arial Unicode MS" w:hAnsi="Arial" w:cs="Arial"/>
          <w:iCs/>
          <w:sz w:val="20"/>
          <w:szCs w:val="20"/>
        </w:rPr>
      </w:pPr>
      <w:r w:rsidRPr="00457E6D">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3087A940" w14:textId="5BFA2827" w:rsidR="008F3893" w:rsidRPr="00FF1B59" w:rsidRDefault="008F3893" w:rsidP="00CC0960">
      <w:pPr>
        <w:spacing w:before="120" w:after="120" w:line="228" w:lineRule="auto"/>
        <w:ind w:left="14" w:hanging="672"/>
        <w:jc w:val="both"/>
        <w:rPr>
          <w:rFonts w:ascii="Arial" w:hAnsi="Arial" w:cs="Arial"/>
          <w:b/>
          <w:sz w:val="20"/>
          <w:szCs w:val="20"/>
        </w:rPr>
      </w:pPr>
      <w:r w:rsidRPr="00FF1B59">
        <w:rPr>
          <w:rFonts w:ascii="Arial" w:hAnsi="Arial" w:cs="Arial"/>
          <w:b/>
          <w:sz w:val="20"/>
          <w:szCs w:val="20"/>
        </w:rPr>
        <w:t xml:space="preserve">12. </w:t>
      </w:r>
      <w:r w:rsidRPr="00FF1B59">
        <w:rPr>
          <w:rFonts w:ascii="Arial" w:hAnsi="Arial" w:cs="Arial"/>
          <w:b/>
          <w:sz w:val="20"/>
          <w:szCs w:val="20"/>
        </w:rPr>
        <w:tab/>
        <w:t>Yatırım amaçlı gayrimenkullere ilişkin açıklamalar:</w:t>
      </w:r>
    </w:p>
    <w:p w14:paraId="5F74B87E" w14:textId="64B2B608" w:rsidR="001933F4" w:rsidRPr="00FF1B59" w:rsidRDefault="008F3893" w:rsidP="00FF1B59">
      <w:pPr>
        <w:spacing w:before="60" w:after="60" w:line="228" w:lineRule="auto"/>
        <w:ind w:left="14" w:right="-158"/>
        <w:jc w:val="both"/>
        <w:rPr>
          <w:rFonts w:ascii="Arial" w:hAnsi="Arial" w:cs="Arial"/>
          <w:sz w:val="20"/>
          <w:szCs w:val="20"/>
        </w:rPr>
      </w:pPr>
      <w:r w:rsidRPr="00340C93">
        <w:rPr>
          <w:rFonts w:ascii="Arial" w:hAnsi="Arial" w:cs="Arial"/>
          <w:sz w:val="20"/>
          <w:szCs w:val="20"/>
        </w:rPr>
        <w:t>Bulunmamaktadır (</w:t>
      </w:r>
      <w:r w:rsidR="004D26F1" w:rsidRPr="00340C93">
        <w:rPr>
          <w:rFonts w:ascii="Arial" w:hAnsi="Arial" w:cs="Arial"/>
          <w:sz w:val="20"/>
          <w:szCs w:val="20"/>
        </w:rPr>
        <w:t>31</w:t>
      </w:r>
      <w:r w:rsidR="004D26F1" w:rsidRPr="00FF1B59">
        <w:rPr>
          <w:rFonts w:ascii="Arial" w:hAnsi="Arial" w:cs="Arial"/>
          <w:sz w:val="20"/>
          <w:szCs w:val="20"/>
        </w:rPr>
        <w:t xml:space="preserve"> Aralık 20</w:t>
      </w:r>
      <w:r w:rsidR="00C9244D" w:rsidRPr="00FF1B59">
        <w:rPr>
          <w:rFonts w:ascii="Arial" w:hAnsi="Arial" w:cs="Arial"/>
          <w:sz w:val="20"/>
          <w:szCs w:val="20"/>
        </w:rPr>
        <w:t>2</w:t>
      </w:r>
      <w:r w:rsidR="00B84C7D">
        <w:rPr>
          <w:rFonts w:ascii="Arial" w:hAnsi="Arial" w:cs="Arial"/>
          <w:sz w:val="20"/>
          <w:szCs w:val="20"/>
        </w:rPr>
        <w:t>4</w:t>
      </w:r>
      <w:r w:rsidRPr="00FF1B59">
        <w:rPr>
          <w:rFonts w:ascii="Arial" w:hAnsi="Arial" w:cs="Arial"/>
          <w:sz w:val="20"/>
          <w:szCs w:val="20"/>
        </w:rPr>
        <w:t>: Bulunmamaktadır).</w:t>
      </w:r>
    </w:p>
    <w:p w14:paraId="1BD6951D" w14:textId="77777777" w:rsidR="008F3893" w:rsidRPr="00FF1B59" w:rsidRDefault="00090B16" w:rsidP="00FF1B59">
      <w:pPr>
        <w:spacing w:line="228" w:lineRule="auto"/>
        <w:ind w:left="-709"/>
        <w:rPr>
          <w:rFonts w:ascii="Arial" w:hAnsi="Arial" w:cs="Arial"/>
          <w:b/>
          <w:sz w:val="20"/>
          <w:szCs w:val="20"/>
          <w:lang w:eastAsia="en-US"/>
        </w:rPr>
      </w:pPr>
      <w:r w:rsidRPr="00FF1B59">
        <w:rPr>
          <w:rFonts w:ascii="Arial" w:hAnsi="Arial" w:cs="Arial"/>
          <w:b/>
          <w:sz w:val="20"/>
          <w:szCs w:val="20"/>
        </w:rPr>
        <w:t xml:space="preserve">  </w:t>
      </w:r>
      <w:r w:rsidR="008F3893" w:rsidRPr="00FF1B59">
        <w:rPr>
          <w:rFonts w:ascii="Arial" w:hAnsi="Arial" w:cs="Arial"/>
          <w:b/>
          <w:sz w:val="20"/>
          <w:szCs w:val="20"/>
        </w:rPr>
        <w:t>13.</w:t>
      </w:r>
      <w:r w:rsidR="008F3893" w:rsidRPr="00FF1B59">
        <w:rPr>
          <w:rFonts w:ascii="Arial" w:hAnsi="Arial" w:cs="Arial"/>
          <w:b/>
          <w:sz w:val="20"/>
          <w:szCs w:val="20"/>
        </w:rPr>
        <w:tab/>
        <w:t>Ertelenmiş vergi varlığına ilişkin açıklamalar:</w:t>
      </w:r>
    </w:p>
    <w:p w14:paraId="12233D20" w14:textId="7297C2B5" w:rsidR="008F3893" w:rsidRPr="00FF1B59" w:rsidRDefault="008F3893" w:rsidP="00FF1B59">
      <w:pPr>
        <w:autoSpaceDE w:val="0"/>
        <w:autoSpaceDN w:val="0"/>
        <w:adjustRightInd w:val="0"/>
        <w:spacing w:before="120" w:after="120" w:line="228" w:lineRule="auto"/>
        <w:ind w:right="329"/>
        <w:jc w:val="both"/>
        <w:rPr>
          <w:rFonts w:ascii="Arial" w:hAnsi="Arial" w:cs="Arial"/>
          <w:sz w:val="20"/>
          <w:szCs w:val="20"/>
        </w:rPr>
      </w:pPr>
      <w:r w:rsidRPr="00FF1B59">
        <w:rPr>
          <w:rFonts w:ascii="Arial" w:hAnsi="Arial" w:cs="Arial"/>
          <w:sz w:val="20"/>
          <w:szCs w:val="20"/>
        </w:rPr>
        <w:t>Banka</w:t>
      </w:r>
      <w:r w:rsidR="00F65F2A" w:rsidRPr="00FF1B59">
        <w:rPr>
          <w:rFonts w:ascii="Arial" w:hAnsi="Arial" w:cs="Arial"/>
          <w:sz w:val="20"/>
          <w:szCs w:val="20"/>
        </w:rPr>
        <w:t xml:space="preserve"> </w:t>
      </w:r>
      <w:r w:rsidR="00CC72AF" w:rsidRPr="00CC72AF">
        <w:rPr>
          <w:rFonts w:ascii="Arial" w:hAnsi="Arial" w:cs="Arial"/>
          <w:sz w:val="20"/>
          <w:szCs w:val="20"/>
        </w:rPr>
        <w:t>3</w:t>
      </w:r>
      <w:r w:rsidR="00485197">
        <w:rPr>
          <w:rFonts w:ascii="Arial" w:hAnsi="Arial" w:cs="Arial"/>
          <w:sz w:val="20"/>
          <w:szCs w:val="20"/>
        </w:rPr>
        <w:t>0</w:t>
      </w:r>
      <w:r w:rsidR="00CC72AF" w:rsidRPr="00CC72AF">
        <w:rPr>
          <w:rFonts w:ascii="Arial" w:hAnsi="Arial" w:cs="Arial"/>
          <w:sz w:val="20"/>
          <w:szCs w:val="20"/>
        </w:rPr>
        <w:t xml:space="preserve"> </w:t>
      </w:r>
      <w:r w:rsidR="00485197">
        <w:rPr>
          <w:rFonts w:ascii="Arial" w:hAnsi="Arial" w:cs="Arial"/>
          <w:sz w:val="20"/>
          <w:szCs w:val="20"/>
        </w:rPr>
        <w:t>Haziran</w:t>
      </w:r>
      <w:r w:rsidR="00CC72AF" w:rsidRPr="00CC72AF">
        <w:rPr>
          <w:rFonts w:ascii="Arial" w:hAnsi="Arial" w:cs="Arial"/>
          <w:sz w:val="20"/>
          <w:szCs w:val="20"/>
        </w:rPr>
        <w:t xml:space="preserve"> 2025</w:t>
      </w:r>
      <w:r w:rsidR="00CC72AF" w:rsidRPr="00FF1B59">
        <w:rPr>
          <w:rFonts w:ascii="Arial" w:hAnsi="Arial" w:cs="Arial"/>
          <w:sz w:val="20"/>
          <w:szCs w:val="20"/>
        </w:rPr>
        <w:t xml:space="preserve"> </w:t>
      </w:r>
      <w:r w:rsidR="00456CA5" w:rsidRPr="00FF1B59">
        <w:rPr>
          <w:rFonts w:ascii="Arial" w:hAnsi="Arial" w:cs="Arial"/>
          <w:sz w:val="20"/>
          <w:szCs w:val="20"/>
        </w:rPr>
        <w:t xml:space="preserve"> </w:t>
      </w:r>
      <w:r w:rsidRPr="00FF1B59">
        <w:rPr>
          <w:rFonts w:ascii="Arial" w:hAnsi="Arial" w:cs="Arial"/>
          <w:sz w:val="20"/>
          <w:szCs w:val="20"/>
        </w:rPr>
        <w:t>tarihi itibarıyla bilançosunda yer alan varlık ve yükümlülüklerin defter değeri ile vergi mevzuatı uyarınca belirlenen vergiye esas değeri arasında ortaya çıkan ve sonraki dönemlerde mali kar/zararın hesabında dikkate alınacak tutarlar üzerinden hesapladığı</w:t>
      </w:r>
      <w:r w:rsidR="000917BB" w:rsidRPr="00FF1B59">
        <w:rPr>
          <w:rFonts w:ascii="Arial" w:hAnsi="Arial" w:cs="Arial"/>
          <w:sz w:val="20"/>
          <w:szCs w:val="20"/>
        </w:rPr>
        <w:t xml:space="preserve"> </w:t>
      </w:r>
      <w:bookmarkStart w:id="120" w:name="_Hlk165387686"/>
      <w:r w:rsidR="00A05E1B" w:rsidRPr="00A05E1B">
        <w:rPr>
          <w:rFonts w:ascii="Arial" w:hAnsi="Arial" w:cs="Arial"/>
          <w:sz w:val="20"/>
          <w:szCs w:val="20"/>
        </w:rPr>
        <w:t>3.641.842</w:t>
      </w:r>
      <w:r w:rsidR="00643E8F" w:rsidRPr="00FF1B59">
        <w:rPr>
          <w:rFonts w:ascii="Arial" w:hAnsi="Arial" w:cs="Arial"/>
          <w:sz w:val="20"/>
          <w:szCs w:val="20"/>
        </w:rPr>
        <w:t xml:space="preserve"> </w:t>
      </w:r>
      <w:bookmarkEnd w:id="120"/>
      <w:r w:rsidRPr="00FF1B59">
        <w:rPr>
          <w:rFonts w:ascii="Arial" w:hAnsi="Arial" w:cs="Arial"/>
          <w:sz w:val="20"/>
          <w:szCs w:val="20"/>
        </w:rPr>
        <w:t xml:space="preserve">TL </w:t>
      </w:r>
      <w:r w:rsidR="00C66FDB" w:rsidRPr="00FF1B59">
        <w:rPr>
          <w:rFonts w:ascii="Arial" w:hAnsi="Arial" w:cs="Arial"/>
          <w:sz w:val="20"/>
          <w:szCs w:val="20"/>
        </w:rPr>
        <w:t>(</w:t>
      </w:r>
      <w:r w:rsidR="004D26F1" w:rsidRPr="00FF1B59">
        <w:rPr>
          <w:rFonts w:ascii="Arial" w:hAnsi="Arial" w:cs="Arial"/>
          <w:sz w:val="20"/>
          <w:szCs w:val="20"/>
        </w:rPr>
        <w:t>31 Aralık 20</w:t>
      </w:r>
      <w:r w:rsidR="00C9244D" w:rsidRPr="00FF1B59">
        <w:rPr>
          <w:rFonts w:ascii="Arial" w:hAnsi="Arial" w:cs="Arial"/>
          <w:sz w:val="20"/>
          <w:szCs w:val="20"/>
        </w:rPr>
        <w:t>2</w:t>
      </w:r>
      <w:r w:rsidR="00CC0960">
        <w:rPr>
          <w:rFonts w:ascii="Arial" w:hAnsi="Arial" w:cs="Arial"/>
          <w:sz w:val="20"/>
          <w:szCs w:val="20"/>
        </w:rPr>
        <w:t>4</w:t>
      </w:r>
      <w:r w:rsidR="00C66FDB" w:rsidRPr="00FF1B59">
        <w:rPr>
          <w:rFonts w:ascii="Arial" w:hAnsi="Arial" w:cs="Arial"/>
          <w:sz w:val="20"/>
          <w:szCs w:val="20"/>
        </w:rPr>
        <w:t xml:space="preserve">: </w:t>
      </w:r>
      <w:r w:rsidR="00CC0960" w:rsidRPr="00FF1B59">
        <w:rPr>
          <w:rFonts w:ascii="Arial" w:hAnsi="Arial" w:cs="Arial"/>
          <w:sz w:val="20"/>
          <w:szCs w:val="20"/>
        </w:rPr>
        <w:t xml:space="preserve">2.895.923 </w:t>
      </w:r>
      <w:r w:rsidR="00C66FDB" w:rsidRPr="00FF1B59">
        <w:rPr>
          <w:rFonts w:ascii="Arial" w:hAnsi="Arial" w:cs="Arial"/>
          <w:sz w:val="20"/>
          <w:szCs w:val="20"/>
        </w:rPr>
        <w:t xml:space="preserve">TL) </w:t>
      </w:r>
      <w:r w:rsidRPr="00FF1B59">
        <w:rPr>
          <w:rFonts w:ascii="Arial" w:hAnsi="Arial" w:cs="Arial"/>
          <w:sz w:val="20"/>
          <w:szCs w:val="20"/>
        </w:rPr>
        <w:t xml:space="preserve">tutarındaki ertelenmiş vergi varlığı ile </w:t>
      </w:r>
      <w:bookmarkStart w:id="121" w:name="_Hlk165387725"/>
      <w:r w:rsidR="00A05E1B" w:rsidRPr="00A05E1B">
        <w:rPr>
          <w:rFonts w:ascii="Arial" w:hAnsi="Arial" w:cs="Arial"/>
          <w:sz w:val="20"/>
          <w:szCs w:val="20"/>
        </w:rPr>
        <w:t>1.170.700</w:t>
      </w:r>
      <w:r w:rsidR="00643E8F" w:rsidRPr="00FF1B59">
        <w:rPr>
          <w:rFonts w:ascii="Arial" w:hAnsi="Arial" w:cs="Arial"/>
          <w:sz w:val="20"/>
          <w:szCs w:val="20"/>
        </w:rPr>
        <w:t xml:space="preserve"> </w:t>
      </w:r>
      <w:bookmarkEnd w:id="121"/>
      <w:r w:rsidRPr="00FF1B59">
        <w:rPr>
          <w:rFonts w:ascii="Arial" w:hAnsi="Arial" w:cs="Arial"/>
          <w:sz w:val="20"/>
          <w:szCs w:val="20"/>
        </w:rPr>
        <w:t>TL</w:t>
      </w:r>
      <w:r w:rsidR="00C66FDB" w:rsidRPr="00FF1B59">
        <w:rPr>
          <w:rFonts w:ascii="Arial" w:hAnsi="Arial" w:cs="Arial"/>
          <w:sz w:val="20"/>
          <w:szCs w:val="20"/>
        </w:rPr>
        <w:t xml:space="preserve"> (</w:t>
      </w:r>
      <w:r w:rsidR="004D26F1" w:rsidRPr="00FF1B59">
        <w:rPr>
          <w:rFonts w:ascii="Arial" w:hAnsi="Arial" w:cs="Arial"/>
          <w:sz w:val="20"/>
          <w:szCs w:val="20"/>
        </w:rPr>
        <w:t>31 Aralık 20</w:t>
      </w:r>
      <w:r w:rsidR="00C9244D" w:rsidRPr="00FF1B59">
        <w:rPr>
          <w:rFonts w:ascii="Arial" w:hAnsi="Arial" w:cs="Arial"/>
          <w:sz w:val="20"/>
          <w:szCs w:val="20"/>
        </w:rPr>
        <w:t>2</w:t>
      </w:r>
      <w:r w:rsidR="00CC0960">
        <w:rPr>
          <w:rFonts w:ascii="Arial" w:hAnsi="Arial" w:cs="Arial"/>
          <w:sz w:val="20"/>
          <w:szCs w:val="20"/>
        </w:rPr>
        <w:t>4</w:t>
      </w:r>
      <w:r w:rsidR="00C66FDB" w:rsidRPr="00FF1B59">
        <w:rPr>
          <w:rFonts w:ascii="Arial" w:hAnsi="Arial" w:cs="Arial"/>
          <w:sz w:val="20"/>
          <w:szCs w:val="20"/>
        </w:rPr>
        <w:t xml:space="preserve">: </w:t>
      </w:r>
      <w:r w:rsidR="00CC0960" w:rsidRPr="00FF1B59">
        <w:rPr>
          <w:rFonts w:ascii="Arial" w:hAnsi="Arial" w:cs="Arial"/>
          <w:sz w:val="20"/>
          <w:szCs w:val="20"/>
        </w:rPr>
        <w:t xml:space="preserve">1.110.457 </w:t>
      </w:r>
      <w:r w:rsidR="00C66FDB" w:rsidRPr="00FF1B59">
        <w:rPr>
          <w:rFonts w:ascii="Arial" w:hAnsi="Arial" w:cs="Arial"/>
          <w:sz w:val="20"/>
          <w:szCs w:val="20"/>
        </w:rPr>
        <w:t>TL)</w:t>
      </w:r>
      <w:r w:rsidRPr="00FF1B59">
        <w:rPr>
          <w:rFonts w:ascii="Arial" w:hAnsi="Arial" w:cs="Arial"/>
          <w:sz w:val="20"/>
          <w:szCs w:val="20"/>
        </w:rPr>
        <w:t xml:space="preserve"> tutarındaki ertelenmiş vergi yükümlülüğünü netleştirerek </w:t>
      </w:r>
      <w:bookmarkStart w:id="122" w:name="_Hlk165387705"/>
      <w:r w:rsidR="00A05E1B" w:rsidRPr="00A05E1B">
        <w:rPr>
          <w:rFonts w:ascii="Arial" w:hAnsi="Arial" w:cs="Arial"/>
          <w:sz w:val="20"/>
          <w:szCs w:val="20"/>
        </w:rPr>
        <w:t>2.471.142</w:t>
      </w:r>
      <w:r w:rsidR="00643E8F" w:rsidRPr="00FF1B59">
        <w:rPr>
          <w:rFonts w:ascii="Arial" w:hAnsi="Arial" w:cs="Arial"/>
          <w:sz w:val="20"/>
          <w:szCs w:val="20"/>
        </w:rPr>
        <w:t xml:space="preserve"> </w:t>
      </w:r>
      <w:bookmarkEnd w:id="122"/>
      <w:r w:rsidRPr="00FF1B59">
        <w:rPr>
          <w:rFonts w:ascii="Arial" w:hAnsi="Arial" w:cs="Arial"/>
          <w:sz w:val="20"/>
          <w:szCs w:val="20"/>
        </w:rPr>
        <w:t>TL</w:t>
      </w:r>
      <w:r w:rsidR="00C66FDB" w:rsidRPr="00FF1B59">
        <w:rPr>
          <w:rFonts w:ascii="Arial" w:hAnsi="Arial" w:cs="Arial"/>
          <w:sz w:val="20"/>
          <w:szCs w:val="20"/>
        </w:rPr>
        <w:t xml:space="preserve"> (</w:t>
      </w:r>
      <w:r w:rsidR="004D26F1" w:rsidRPr="00FF1B59">
        <w:rPr>
          <w:rFonts w:ascii="Arial" w:hAnsi="Arial" w:cs="Arial"/>
          <w:sz w:val="20"/>
          <w:szCs w:val="20"/>
        </w:rPr>
        <w:t>31 Aralık 20</w:t>
      </w:r>
      <w:r w:rsidR="00C9244D" w:rsidRPr="00FF1B59">
        <w:rPr>
          <w:rFonts w:ascii="Arial" w:hAnsi="Arial" w:cs="Arial"/>
          <w:sz w:val="20"/>
          <w:szCs w:val="20"/>
        </w:rPr>
        <w:t>2</w:t>
      </w:r>
      <w:r w:rsidR="00CC0960">
        <w:rPr>
          <w:rFonts w:ascii="Arial" w:hAnsi="Arial" w:cs="Arial"/>
          <w:sz w:val="20"/>
          <w:szCs w:val="20"/>
        </w:rPr>
        <w:t>4</w:t>
      </w:r>
      <w:r w:rsidR="00C66FDB" w:rsidRPr="00FF1B59">
        <w:rPr>
          <w:rFonts w:ascii="Arial" w:hAnsi="Arial" w:cs="Arial"/>
          <w:sz w:val="20"/>
          <w:szCs w:val="20"/>
        </w:rPr>
        <w:t xml:space="preserve">: </w:t>
      </w:r>
      <w:r w:rsidR="00CC0960" w:rsidRPr="00FF1B59">
        <w:rPr>
          <w:rFonts w:ascii="Arial" w:hAnsi="Arial" w:cs="Arial"/>
          <w:sz w:val="20"/>
          <w:szCs w:val="20"/>
        </w:rPr>
        <w:t xml:space="preserve">1.785.466 </w:t>
      </w:r>
      <w:r w:rsidR="00C66FDB" w:rsidRPr="00FF1B59">
        <w:rPr>
          <w:rFonts w:ascii="Arial" w:hAnsi="Arial" w:cs="Arial"/>
          <w:sz w:val="20"/>
          <w:szCs w:val="20"/>
        </w:rPr>
        <w:t>TL)</w:t>
      </w:r>
      <w:r w:rsidRPr="00FF1B59">
        <w:rPr>
          <w:rFonts w:ascii="Arial" w:hAnsi="Arial" w:cs="Arial"/>
          <w:sz w:val="20"/>
          <w:szCs w:val="20"/>
        </w:rPr>
        <w:t xml:space="preserve"> vergi varlığını kayıtlarına yansıtmıştır.</w:t>
      </w:r>
    </w:p>
    <w:tbl>
      <w:tblPr>
        <w:tblW w:w="5000" w:type="pct"/>
        <w:tblLook w:val="0000" w:firstRow="0" w:lastRow="0" w:firstColumn="0" w:lastColumn="0" w:noHBand="0" w:noVBand="0"/>
      </w:tblPr>
      <w:tblGrid>
        <w:gridCol w:w="6821"/>
        <w:gridCol w:w="1469"/>
        <w:gridCol w:w="1593"/>
      </w:tblGrid>
      <w:tr w:rsidR="00F92865" w:rsidRPr="00FF1B59" w14:paraId="111D237C" w14:textId="77777777" w:rsidTr="003F4CF1">
        <w:trPr>
          <w:trHeight w:val="134"/>
        </w:trPr>
        <w:tc>
          <w:tcPr>
            <w:tcW w:w="3451" w:type="pct"/>
            <w:tcBorders>
              <w:top w:val="single" w:sz="4" w:space="0" w:color="auto"/>
              <w:left w:val="nil"/>
              <w:bottom w:val="single" w:sz="4" w:space="0" w:color="auto"/>
              <w:right w:val="nil"/>
            </w:tcBorders>
            <w:shd w:val="clear" w:color="auto" w:fill="auto"/>
          </w:tcPr>
          <w:p w14:paraId="6CECA1F4" w14:textId="77777777" w:rsidR="00F92865" w:rsidRPr="00FF1B59" w:rsidRDefault="00F92865" w:rsidP="00FF1B59">
            <w:pPr>
              <w:spacing w:line="228" w:lineRule="auto"/>
              <w:ind w:left="266" w:hanging="374"/>
              <w:jc w:val="both"/>
              <w:rPr>
                <w:rFonts w:ascii="Arial" w:hAnsi="Arial" w:cs="Arial"/>
                <w:b/>
                <w:bCs/>
                <w:sz w:val="20"/>
                <w:szCs w:val="20"/>
              </w:rPr>
            </w:pPr>
            <w:r w:rsidRPr="00FF1B59">
              <w:rPr>
                <w:rFonts w:ascii="Arial" w:hAnsi="Arial" w:cs="Arial"/>
                <w:b/>
                <w:bCs/>
                <w:sz w:val="20"/>
                <w:szCs w:val="20"/>
              </w:rPr>
              <w:t> </w:t>
            </w:r>
          </w:p>
        </w:tc>
        <w:tc>
          <w:tcPr>
            <w:tcW w:w="743" w:type="pct"/>
            <w:tcBorders>
              <w:top w:val="single" w:sz="4" w:space="0" w:color="auto"/>
              <w:left w:val="nil"/>
              <w:bottom w:val="single" w:sz="4" w:space="0" w:color="auto"/>
              <w:right w:val="nil"/>
            </w:tcBorders>
            <w:shd w:val="clear" w:color="auto" w:fill="auto"/>
            <w:vAlign w:val="bottom"/>
          </w:tcPr>
          <w:p w14:paraId="4D0E09B9" w14:textId="77777777" w:rsidR="00F92865" w:rsidRPr="00FF1B59" w:rsidRDefault="00F92865" w:rsidP="00FF1B59">
            <w:pPr>
              <w:spacing w:line="228" w:lineRule="auto"/>
              <w:ind w:left="-103" w:hanging="374"/>
              <w:jc w:val="right"/>
              <w:rPr>
                <w:rFonts w:ascii="Arial" w:eastAsia="Arial Unicode MS" w:hAnsi="Arial" w:cs="Arial"/>
                <w:b/>
                <w:sz w:val="20"/>
                <w:szCs w:val="20"/>
              </w:rPr>
            </w:pPr>
            <w:r w:rsidRPr="00FF1B59">
              <w:rPr>
                <w:rFonts w:ascii="Arial" w:eastAsia="Arial Unicode MS" w:hAnsi="Arial" w:cs="Arial"/>
                <w:b/>
                <w:sz w:val="20"/>
                <w:szCs w:val="20"/>
              </w:rPr>
              <w:t xml:space="preserve">Cari Dönem </w:t>
            </w:r>
          </w:p>
        </w:tc>
        <w:tc>
          <w:tcPr>
            <w:tcW w:w="806" w:type="pct"/>
            <w:tcBorders>
              <w:top w:val="single" w:sz="4" w:space="0" w:color="auto"/>
              <w:left w:val="nil"/>
              <w:bottom w:val="single" w:sz="4" w:space="0" w:color="auto"/>
              <w:right w:val="nil"/>
            </w:tcBorders>
          </w:tcPr>
          <w:p w14:paraId="2E97D041" w14:textId="77777777" w:rsidR="00F92865" w:rsidRPr="00FF1B59" w:rsidRDefault="00F92865" w:rsidP="00FF1B59">
            <w:pPr>
              <w:spacing w:line="228" w:lineRule="auto"/>
              <w:ind w:left="-103" w:hanging="374"/>
              <w:jc w:val="right"/>
              <w:rPr>
                <w:rFonts w:ascii="Arial" w:eastAsia="Arial Unicode MS" w:hAnsi="Arial" w:cs="Arial"/>
                <w:b/>
                <w:sz w:val="20"/>
                <w:szCs w:val="20"/>
              </w:rPr>
            </w:pPr>
            <w:r w:rsidRPr="00FF1B59">
              <w:rPr>
                <w:rFonts w:ascii="Arial" w:eastAsia="Arial Unicode MS" w:hAnsi="Arial" w:cs="Arial"/>
                <w:b/>
                <w:sz w:val="20"/>
                <w:szCs w:val="20"/>
              </w:rPr>
              <w:t>Önceki Dönem</w:t>
            </w:r>
          </w:p>
        </w:tc>
      </w:tr>
      <w:tr w:rsidR="00F92865" w:rsidRPr="00FF1B59" w14:paraId="7D3499D7" w14:textId="77777777" w:rsidTr="003F4CF1">
        <w:trPr>
          <w:trHeight w:val="134"/>
        </w:trPr>
        <w:tc>
          <w:tcPr>
            <w:tcW w:w="3451" w:type="pct"/>
            <w:tcBorders>
              <w:top w:val="single" w:sz="4" w:space="0" w:color="auto"/>
              <w:left w:val="nil"/>
              <w:bottom w:val="nil"/>
              <w:right w:val="nil"/>
            </w:tcBorders>
            <w:shd w:val="clear" w:color="auto" w:fill="auto"/>
            <w:vAlign w:val="bottom"/>
          </w:tcPr>
          <w:p w14:paraId="25E705AB" w14:textId="77777777" w:rsidR="00F92865" w:rsidRPr="00FF1B59" w:rsidRDefault="00F92865" w:rsidP="00FF1B59">
            <w:pPr>
              <w:spacing w:line="228" w:lineRule="auto"/>
              <w:ind w:left="266" w:hanging="374"/>
              <w:jc w:val="both"/>
              <w:rPr>
                <w:rFonts w:ascii="Arial" w:hAnsi="Arial" w:cs="Arial"/>
                <w:sz w:val="20"/>
                <w:szCs w:val="20"/>
              </w:rPr>
            </w:pPr>
          </w:p>
        </w:tc>
        <w:tc>
          <w:tcPr>
            <w:tcW w:w="743" w:type="pct"/>
            <w:tcBorders>
              <w:top w:val="single" w:sz="4" w:space="0" w:color="auto"/>
              <w:left w:val="nil"/>
              <w:bottom w:val="nil"/>
              <w:right w:val="nil"/>
            </w:tcBorders>
            <w:shd w:val="clear" w:color="auto" w:fill="auto"/>
            <w:vAlign w:val="bottom"/>
          </w:tcPr>
          <w:p w14:paraId="2AD13EC0" w14:textId="77777777" w:rsidR="00F92865" w:rsidRPr="00FF1B59" w:rsidRDefault="00F92865" w:rsidP="00FF1B59">
            <w:pPr>
              <w:spacing w:line="228" w:lineRule="auto"/>
              <w:ind w:left="-103" w:hanging="374"/>
              <w:jc w:val="right"/>
              <w:rPr>
                <w:rFonts w:ascii="Arial" w:hAnsi="Arial" w:cs="Arial"/>
                <w:sz w:val="20"/>
                <w:szCs w:val="20"/>
              </w:rPr>
            </w:pPr>
          </w:p>
        </w:tc>
        <w:tc>
          <w:tcPr>
            <w:tcW w:w="806" w:type="pct"/>
            <w:tcBorders>
              <w:top w:val="single" w:sz="4" w:space="0" w:color="auto"/>
              <w:left w:val="nil"/>
              <w:bottom w:val="nil"/>
              <w:right w:val="nil"/>
            </w:tcBorders>
          </w:tcPr>
          <w:p w14:paraId="3861061F" w14:textId="77777777" w:rsidR="00F92865" w:rsidRPr="00FF1B59" w:rsidRDefault="00F92865" w:rsidP="00FF1B59">
            <w:pPr>
              <w:spacing w:line="228" w:lineRule="auto"/>
              <w:ind w:left="-103" w:hanging="374"/>
              <w:jc w:val="right"/>
              <w:rPr>
                <w:rFonts w:ascii="Arial" w:hAnsi="Arial" w:cs="Arial"/>
                <w:sz w:val="20"/>
                <w:szCs w:val="20"/>
              </w:rPr>
            </w:pPr>
          </w:p>
        </w:tc>
      </w:tr>
      <w:tr w:rsidR="00A05E1B" w:rsidRPr="00FF1B59" w14:paraId="0C8E7353" w14:textId="77777777" w:rsidTr="00A05E1B">
        <w:trPr>
          <w:trHeight w:val="78"/>
        </w:trPr>
        <w:tc>
          <w:tcPr>
            <w:tcW w:w="3451" w:type="pct"/>
            <w:tcBorders>
              <w:top w:val="nil"/>
              <w:left w:val="nil"/>
              <w:bottom w:val="nil"/>
              <w:right w:val="nil"/>
            </w:tcBorders>
            <w:shd w:val="clear" w:color="auto" w:fill="auto"/>
            <w:noWrap/>
            <w:vAlign w:val="bottom"/>
          </w:tcPr>
          <w:p w14:paraId="65FED15A" w14:textId="77777777" w:rsidR="00A05E1B" w:rsidRPr="00FF1B59" w:rsidRDefault="00A05E1B" w:rsidP="00A05E1B">
            <w:pPr>
              <w:spacing w:line="228" w:lineRule="auto"/>
              <w:ind w:left="-34" w:firstLine="34"/>
              <w:rPr>
                <w:rFonts w:ascii="Arial" w:hAnsi="Arial" w:cs="Arial"/>
                <w:sz w:val="20"/>
                <w:szCs w:val="20"/>
              </w:rPr>
            </w:pPr>
            <w:r w:rsidRPr="00FF1B59">
              <w:rPr>
                <w:rFonts w:ascii="Arial" w:hAnsi="Arial" w:cs="Arial"/>
                <w:sz w:val="20"/>
                <w:szCs w:val="20"/>
              </w:rPr>
              <w:t xml:space="preserve">Kar Payı Reeskontları ve Peşin Tahsil Edilen Ücret ve Komisyonlar </w:t>
            </w:r>
            <w:proofErr w:type="gramStart"/>
            <w:r w:rsidRPr="00FF1B59">
              <w:rPr>
                <w:rFonts w:ascii="Arial" w:hAnsi="Arial" w:cs="Arial"/>
                <w:sz w:val="20"/>
                <w:szCs w:val="20"/>
              </w:rPr>
              <w:t>İle</w:t>
            </w:r>
            <w:proofErr w:type="gramEnd"/>
            <w:r w:rsidRPr="00FF1B59">
              <w:rPr>
                <w:rFonts w:ascii="Arial" w:hAnsi="Arial" w:cs="Arial"/>
                <w:sz w:val="20"/>
                <w:szCs w:val="20"/>
              </w:rPr>
              <w:t xml:space="preserve">    </w:t>
            </w:r>
          </w:p>
          <w:p w14:paraId="7BB25A76" w14:textId="77777777" w:rsidR="00A05E1B" w:rsidRPr="00FF1B59" w:rsidRDefault="00A05E1B" w:rsidP="00A05E1B">
            <w:pPr>
              <w:spacing w:line="228" w:lineRule="auto"/>
              <w:ind w:left="-34" w:firstLine="34"/>
              <w:rPr>
                <w:rFonts w:ascii="Arial" w:hAnsi="Arial" w:cs="Arial"/>
                <w:sz w:val="20"/>
                <w:szCs w:val="20"/>
              </w:rPr>
            </w:pPr>
            <w:r w:rsidRPr="00FF1B59">
              <w:rPr>
                <w:rFonts w:ascii="Arial" w:hAnsi="Arial" w:cs="Arial"/>
                <w:sz w:val="20"/>
                <w:szCs w:val="20"/>
              </w:rPr>
              <w:t>Kazanılmamış Gelirler</w:t>
            </w:r>
          </w:p>
        </w:tc>
        <w:tc>
          <w:tcPr>
            <w:tcW w:w="743" w:type="pct"/>
            <w:tcBorders>
              <w:top w:val="nil"/>
              <w:left w:val="nil"/>
              <w:bottom w:val="nil"/>
              <w:right w:val="nil"/>
            </w:tcBorders>
            <w:shd w:val="clear" w:color="auto" w:fill="auto"/>
            <w:noWrap/>
            <w:vAlign w:val="bottom"/>
          </w:tcPr>
          <w:p w14:paraId="044548DF" w14:textId="02F69514" w:rsidR="00A05E1B" w:rsidRPr="00FF1B59" w:rsidRDefault="00A05E1B" w:rsidP="00A05E1B">
            <w:pPr>
              <w:spacing w:line="228" w:lineRule="auto"/>
              <w:ind w:hanging="374"/>
              <w:jc w:val="right"/>
              <w:rPr>
                <w:rFonts w:ascii="Arial" w:hAnsi="Arial" w:cs="Arial"/>
                <w:sz w:val="20"/>
                <w:szCs w:val="20"/>
              </w:rPr>
            </w:pPr>
            <w:r w:rsidRPr="00A05E1B">
              <w:rPr>
                <w:rFonts w:ascii="Arial" w:hAnsi="Arial" w:cs="Arial"/>
                <w:sz w:val="20"/>
                <w:szCs w:val="20"/>
              </w:rPr>
              <w:t>385.991</w:t>
            </w:r>
          </w:p>
        </w:tc>
        <w:tc>
          <w:tcPr>
            <w:tcW w:w="806" w:type="pct"/>
            <w:tcBorders>
              <w:top w:val="nil"/>
              <w:left w:val="nil"/>
              <w:bottom w:val="nil"/>
              <w:right w:val="nil"/>
            </w:tcBorders>
            <w:shd w:val="clear" w:color="auto" w:fill="auto"/>
            <w:vAlign w:val="bottom"/>
          </w:tcPr>
          <w:p w14:paraId="71094AFB" w14:textId="6294077F" w:rsidR="00A05E1B" w:rsidRPr="00FF1B59" w:rsidRDefault="00A05E1B" w:rsidP="00A05E1B">
            <w:pPr>
              <w:spacing w:line="228" w:lineRule="auto"/>
              <w:ind w:hanging="374"/>
              <w:jc w:val="right"/>
              <w:rPr>
                <w:rFonts w:ascii="Arial" w:hAnsi="Arial" w:cs="Arial"/>
                <w:sz w:val="20"/>
                <w:szCs w:val="20"/>
              </w:rPr>
            </w:pPr>
            <w:r w:rsidRPr="00FF1B59">
              <w:rPr>
                <w:rFonts w:ascii="Arial" w:hAnsi="Arial" w:cs="Arial"/>
                <w:sz w:val="20"/>
                <w:szCs w:val="20"/>
              </w:rPr>
              <w:t>296.054</w:t>
            </w:r>
          </w:p>
        </w:tc>
      </w:tr>
      <w:tr w:rsidR="00A05E1B" w:rsidRPr="00FF1B59" w14:paraId="773C5184" w14:textId="77777777" w:rsidTr="00A05E1B">
        <w:trPr>
          <w:trHeight w:val="134"/>
        </w:trPr>
        <w:tc>
          <w:tcPr>
            <w:tcW w:w="3451" w:type="pct"/>
            <w:tcBorders>
              <w:top w:val="nil"/>
              <w:left w:val="nil"/>
              <w:bottom w:val="nil"/>
              <w:right w:val="nil"/>
            </w:tcBorders>
            <w:shd w:val="clear" w:color="auto" w:fill="auto"/>
            <w:noWrap/>
            <w:vAlign w:val="bottom"/>
          </w:tcPr>
          <w:p w14:paraId="4FEAFF9B" w14:textId="77777777" w:rsidR="00A05E1B" w:rsidRPr="00FF1B59" w:rsidRDefault="00A05E1B" w:rsidP="00A05E1B">
            <w:pPr>
              <w:spacing w:line="228" w:lineRule="auto"/>
              <w:ind w:left="-34" w:firstLine="34"/>
              <w:rPr>
                <w:rFonts w:ascii="Arial" w:hAnsi="Arial" w:cs="Arial"/>
                <w:sz w:val="20"/>
                <w:szCs w:val="20"/>
              </w:rPr>
            </w:pPr>
            <w:r w:rsidRPr="00FF1B59">
              <w:rPr>
                <w:rFonts w:ascii="Arial" w:hAnsi="Arial" w:cs="Arial"/>
                <w:sz w:val="20"/>
                <w:szCs w:val="20"/>
              </w:rPr>
              <w:t>Kıdem Tazminatı. Prim ve İzin Ücreti Karşılıkları</w:t>
            </w:r>
          </w:p>
        </w:tc>
        <w:tc>
          <w:tcPr>
            <w:tcW w:w="743" w:type="pct"/>
            <w:tcBorders>
              <w:top w:val="nil"/>
              <w:left w:val="nil"/>
              <w:bottom w:val="nil"/>
              <w:right w:val="nil"/>
            </w:tcBorders>
            <w:shd w:val="clear" w:color="auto" w:fill="auto"/>
            <w:vAlign w:val="bottom"/>
          </w:tcPr>
          <w:p w14:paraId="055CCFF4" w14:textId="48C1DDC8" w:rsidR="00A05E1B" w:rsidRPr="00FF1B59" w:rsidRDefault="00A05E1B" w:rsidP="00A05E1B">
            <w:pPr>
              <w:spacing w:line="228" w:lineRule="auto"/>
              <w:ind w:hanging="374"/>
              <w:jc w:val="right"/>
              <w:rPr>
                <w:rFonts w:ascii="Arial" w:hAnsi="Arial" w:cs="Arial"/>
                <w:sz w:val="20"/>
                <w:szCs w:val="20"/>
              </w:rPr>
            </w:pPr>
            <w:r w:rsidRPr="00A05E1B">
              <w:rPr>
                <w:rFonts w:ascii="Arial" w:hAnsi="Arial" w:cs="Arial"/>
                <w:sz w:val="20"/>
                <w:szCs w:val="20"/>
              </w:rPr>
              <w:t>483.387</w:t>
            </w:r>
          </w:p>
        </w:tc>
        <w:tc>
          <w:tcPr>
            <w:tcW w:w="806" w:type="pct"/>
            <w:tcBorders>
              <w:top w:val="nil"/>
              <w:left w:val="nil"/>
              <w:bottom w:val="nil"/>
              <w:right w:val="nil"/>
            </w:tcBorders>
            <w:shd w:val="clear" w:color="auto" w:fill="auto"/>
            <w:vAlign w:val="bottom"/>
          </w:tcPr>
          <w:p w14:paraId="54A273AB" w14:textId="1D239B5E" w:rsidR="00A05E1B" w:rsidRPr="00FF1B59" w:rsidRDefault="00A05E1B" w:rsidP="00A05E1B">
            <w:pPr>
              <w:spacing w:line="228" w:lineRule="auto"/>
              <w:ind w:hanging="374"/>
              <w:jc w:val="right"/>
              <w:rPr>
                <w:rFonts w:ascii="Arial" w:hAnsi="Arial" w:cs="Arial"/>
                <w:sz w:val="20"/>
                <w:szCs w:val="20"/>
              </w:rPr>
            </w:pPr>
            <w:r w:rsidRPr="00FF1B59">
              <w:rPr>
                <w:rFonts w:ascii="Arial" w:hAnsi="Arial" w:cs="Arial"/>
                <w:sz w:val="20"/>
                <w:szCs w:val="20"/>
              </w:rPr>
              <w:t>743.045</w:t>
            </w:r>
          </w:p>
        </w:tc>
      </w:tr>
      <w:tr w:rsidR="00A05E1B" w:rsidRPr="00FF1B59" w14:paraId="20A0D346" w14:textId="77777777" w:rsidTr="00A05E1B">
        <w:trPr>
          <w:trHeight w:val="134"/>
        </w:trPr>
        <w:tc>
          <w:tcPr>
            <w:tcW w:w="3451" w:type="pct"/>
            <w:tcBorders>
              <w:top w:val="nil"/>
              <w:left w:val="nil"/>
              <w:bottom w:val="nil"/>
              <w:right w:val="nil"/>
            </w:tcBorders>
            <w:shd w:val="clear" w:color="auto" w:fill="auto"/>
            <w:noWrap/>
            <w:vAlign w:val="bottom"/>
          </w:tcPr>
          <w:p w14:paraId="60103275" w14:textId="77777777" w:rsidR="00A05E1B" w:rsidRPr="00FF1B59" w:rsidRDefault="00A05E1B" w:rsidP="00A05E1B">
            <w:pPr>
              <w:spacing w:line="228" w:lineRule="auto"/>
              <w:ind w:left="-34" w:firstLine="34"/>
              <w:rPr>
                <w:rFonts w:ascii="Arial" w:hAnsi="Arial" w:cs="Arial"/>
                <w:sz w:val="20"/>
                <w:szCs w:val="20"/>
              </w:rPr>
            </w:pPr>
            <w:r w:rsidRPr="00FF1B59">
              <w:rPr>
                <w:rFonts w:ascii="Arial" w:hAnsi="Arial" w:cs="Arial"/>
                <w:sz w:val="20"/>
                <w:szCs w:val="20"/>
              </w:rPr>
              <w:t xml:space="preserve">Maddi Duran Varlıkların Kayıtlı Değeri ile Vergi Değeri Arasındaki Fark  </w:t>
            </w:r>
          </w:p>
          <w:p w14:paraId="686C95EE" w14:textId="77777777" w:rsidR="00A05E1B" w:rsidRPr="00FF1B59" w:rsidRDefault="00A05E1B" w:rsidP="00A05E1B">
            <w:pPr>
              <w:spacing w:line="228" w:lineRule="auto"/>
              <w:ind w:left="-34" w:firstLine="34"/>
              <w:rPr>
                <w:rFonts w:ascii="Arial" w:hAnsi="Arial" w:cs="Arial"/>
                <w:sz w:val="20"/>
                <w:szCs w:val="20"/>
              </w:rPr>
            </w:pPr>
            <w:r w:rsidRPr="00FF1B59">
              <w:rPr>
                <w:rFonts w:ascii="Arial" w:hAnsi="Arial" w:cs="Arial"/>
                <w:sz w:val="20"/>
                <w:szCs w:val="20"/>
              </w:rPr>
              <w:t xml:space="preserve">(Amortisman Farkları) </w:t>
            </w:r>
          </w:p>
        </w:tc>
        <w:tc>
          <w:tcPr>
            <w:tcW w:w="743" w:type="pct"/>
            <w:tcBorders>
              <w:top w:val="nil"/>
              <w:left w:val="nil"/>
              <w:bottom w:val="nil"/>
              <w:right w:val="nil"/>
            </w:tcBorders>
            <w:shd w:val="clear" w:color="auto" w:fill="auto"/>
            <w:vAlign w:val="bottom"/>
          </w:tcPr>
          <w:p w14:paraId="28C0CD17" w14:textId="5066205E" w:rsidR="00A05E1B" w:rsidRPr="00FF1B59" w:rsidRDefault="00A05E1B" w:rsidP="00A05E1B">
            <w:pPr>
              <w:spacing w:line="228" w:lineRule="auto"/>
              <w:ind w:hanging="374"/>
              <w:jc w:val="right"/>
              <w:rPr>
                <w:rFonts w:ascii="Arial" w:hAnsi="Arial" w:cs="Arial"/>
                <w:sz w:val="20"/>
                <w:szCs w:val="20"/>
              </w:rPr>
            </w:pPr>
            <w:r w:rsidRPr="00A05E1B">
              <w:rPr>
                <w:rFonts w:ascii="Arial" w:hAnsi="Arial" w:cs="Arial"/>
                <w:sz w:val="20"/>
                <w:szCs w:val="20"/>
              </w:rPr>
              <w:t>142.052</w:t>
            </w:r>
          </w:p>
        </w:tc>
        <w:tc>
          <w:tcPr>
            <w:tcW w:w="806" w:type="pct"/>
            <w:tcBorders>
              <w:top w:val="nil"/>
              <w:left w:val="nil"/>
              <w:bottom w:val="nil"/>
              <w:right w:val="nil"/>
            </w:tcBorders>
            <w:shd w:val="clear" w:color="auto" w:fill="auto"/>
            <w:vAlign w:val="bottom"/>
          </w:tcPr>
          <w:p w14:paraId="0788A7FA" w14:textId="41DC4CF7" w:rsidR="00A05E1B" w:rsidRPr="00FF1B59" w:rsidRDefault="00A05E1B" w:rsidP="00A05E1B">
            <w:pPr>
              <w:spacing w:line="228" w:lineRule="auto"/>
              <w:ind w:hanging="374"/>
              <w:jc w:val="right"/>
              <w:rPr>
                <w:rFonts w:ascii="Arial" w:hAnsi="Arial" w:cs="Arial"/>
                <w:sz w:val="20"/>
                <w:szCs w:val="20"/>
              </w:rPr>
            </w:pPr>
            <w:r w:rsidRPr="00FF1B59">
              <w:rPr>
                <w:rFonts w:ascii="Arial" w:hAnsi="Arial" w:cs="Arial"/>
                <w:sz w:val="20"/>
                <w:szCs w:val="20"/>
              </w:rPr>
              <w:t>153.080</w:t>
            </w:r>
          </w:p>
        </w:tc>
      </w:tr>
      <w:tr w:rsidR="00A05E1B" w:rsidRPr="00FF1B59" w14:paraId="35FD4EC8" w14:textId="77777777" w:rsidTr="00A05E1B">
        <w:trPr>
          <w:trHeight w:val="134"/>
        </w:trPr>
        <w:tc>
          <w:tcPr>
            <w:tcW w:w="3451" w:type="pct"/>
            <w:tcBorders>
              <w:top w:val="nil"/>
              <w:left w:val="nil"/>
              <w:bottom w:val="nil"/>
              <w:right w:val="nil"/>
            </w:tcBorders>
            <w:shd w:val="clear" w:color="auto" w:fill="auto"/>
            <w:noWrap/>
            <w:vAlign w:val="bottom"/>
          </w:tcPr>
          <w:p w14:paraId="54D5F9C6" w14:textId="77777777" w:rsidR="00A05E1B" w:rsidRPr="00FF1B59" w:rsidRDefault="00A05E1B" w:rsidP="00A05E1B">
            <w:pPr>
              <w:spacing w:line="228" w:lineRule="auto"/>
              <w:ind w:left="-34" w:firstLine="34"/>
              <w:jc w:val="both"/>
              <w:rPr>
                <w:rFonts w:ascii="Arial" w:hAnsi="Arial" w:cs="Arial"/>
                <w:sz w:val="20"/>
                <w:szCs w:val="20"/>
              </w:rPr>
            </w:pPr>
            <w:r w:rsidRPr="00FF1B59">
              <w:rPr>
                <w:rFonts w:ascii="Arial" w:hAnsi="Arial" w:cs="Arial"/>
                <w:sz w:val="20"/>
                <w:szCs w:val="20"/>
              </w:rPr>
              <w:t>Devam Eden Dava Karşılıkları</w:t>
            </w:r>
          </w:p>
        </w:tc>
        <w:tc>
          <w:tcPr>
            <w:tcW w:w="743" w:type="pct"/>
            <w:tcBorders>
              <w:top w:val="nil"/>
              <w:left w:val="nil"/>
              <w:bottom w:val="nil"/>
              <w:right w:val="nil"/>
            </w:tcBorders>
            <w:shd w:val="clear" w:color="auto" w:fill="auto"/>
            <w:vAlign w:val="bottom"/>
          </w:tcPr>
          <w:p w14:paraId="2FDBF680" w14:textId="78F49767" w:rsidR="00A05E1B" w:rsidRPr="00FF1B59" w:rsidRDefault="00A05E1B" w:rsidP="00A05E1B">
            <w:pPr>
              <w:spacing w:line="228" w:lineRule="auto"/>
              <w:ind w:hanging="374"/>
              <w:jc w:val="right"/>
              <w:rPr>
                <w:rFonts w:ascii="Arial" w:hAnsi="Arial" w:cs="Arial"/>
                <w:sz w:val="20"/>
                <w:szCs w:val="20"/>
              </w:rPr>
            </w:pPr>
            <w:r w:rsidRPr="00A05E1B">
              <w:rPr>
                <w:rFonts w:ascii="Arial" w:hAnsi="Arial" w:cs="Arial"/>
                <w:sz w:val="20"/>
                <w:szCs w:val="20"/>
              </w:rPr>
              <w:t>20.012</w:t>
            </w:r>
          </w:p>
        </w:tc>
        <w:tc>
          <w:tcPr>
            <w:tcW w:w="806" w:type="pct"/>
            <w:tcBorders>
              <w:top w:val="nil"/>
              <w:left w:val="nil"/>
              <w:bottom w:val="nil"/>
              <w:right w:val="nil"/>
            </w:tcBorders>
            <w:shd w:val="clear" w:color="auto" w:fill="auto"/>
            <w:vAlign w:val="bottom"/>
          </w:tcPr>
          <w:p w14:paraId="248C509D" w14:textId="6DF14C70" w:rsidR="00A05E1B" w:rsidRPr="00FF1B59" w:rsidRDefault="00A05E1B" w:rsidP="00A05E1B">
            <w:pPr>
              <w:spacing w:line="228" w:lineRule="auto"/>
              <w:ind w:hanging="374"/>
              <w:jc w:val="right"/>
              <w:rPr>
                <w:rFonts w:ascii="Arial" w:hAnsi="Arial" w:cs="Arial"/>
                <w:sz w:val="20"/>
                <w:szCs w:val="20"/>
              </w:rPr>
            </w:pPr>
            <w:r w:rsidRPr="00FF1B59">
              <w:rPr>
                <w:rFonts w:ascii="Arial" w:hAnsi="Arial" w:cs="Arial"/>
                <w:sz w:val="20"/>
                <w:szCs w:val="20"/>
              </w:rPr>
              <w:t>24.132</w:t>
            </w:r>
          </w:p>
        </w:tc>
      </w:tr>
      <w:tr w:rsidR="00A05E1B" w:rsidRPr="00FF1B59" w14:paraId="70C8CCC1" w14:textId="77777777" w:rsidTr="00A05E1B">
        <w:trPr>
          <w:trHeight w:val="134"/>
        </w:trPr>
        <w:tc>
          <w:tcPr>
            <w:tcW w:w="3451" w:type="pct"/>
            <w:tcBorders>
              <w:top w:val="nil"/>
              <w:left w:val="nil"/>
              <w:bottom w:val="nil"/>
              <w:right w:val="nil"/>
            </w:tcBorders>
            <w:shd w:val="clear" w:color="auto" w:fill="auto"/>
            <w:noWrap/>
            <w:vAlign w:val="bottom"/>
          </w:tcPr>
          <w:p w14:paraId="51C42DE4" w14:textId="77777777" w:rsidR="00A05E1B" w:rsidRPr="00FF1B59" w:rsidRDefault="00A05E1B" w:rsidP="00A05E1B">
            <w:pPr>
              <w:spacing w:line="228" w:lineRule="auto"/>
              <w:ind w:left="-34" w:firstLine="34"/>
              <w:jc w:val="both"/>
              <w:rPr>
                <w:rFonts w:ascii="Arial" w:hAnsi="Arial" w:cs="Arial"/>
                <w:sz w:val="20"/>
                <w:szCs w:val="20"/>
              </w:rPr>
            </w:pPr>
            <w:r w:rsidRPr="00FF1B59">
              <w:rPr>
                <w:rFonts w:ascii="Arial" w:hAnsi="Arial" w:cs="Arial"/>
                <w:sz w:val="20"/>
                <w:szCs w:val="20"/>
              </w:rPr>
              <w:t>Karşılıklar</w:t>
            </w:r>
          </w:p>
        </w:tc>
        <w:tc>
          <w:tcPr>
            <w:tcW w:w="743" w:type="pct"/>
            <w:tcBorders>
              <w:top w:val="nil"/>
              <w:left w:val="nil"/>
              <w:bottom w:val="nil"/>
              <w:right w:val="nil"/>
            </w:tcBorders>
            <w:shd w:val="clear" w:color="auto" w:fill="auto"/>
            <w:vAlign w:val="bottom"/>
          </w:tcPr>
          <w:p w14:paraId="6E21587F" w14:textId="5A6141C7" w:rsidR="00A05E1B" w:rsidRPr="00FF1B59" w:rsidRDefault="00A05E1B" w:rsidP="00A05E1B">
            <w:pPr>
              <w:spacing w:line="228" w:lineRule="auto"/>
              <w:ind w:hanging="374"/>
              <w:jc w:val="right"/>
              <w:rPr>
                <w:rFonts w:ascii="Arial" w:hAnsi="Arial" w:cs="Arial"/>
                <w:sz w:val="20"/>
                <w:szCs w:val="20"/>
              </w:rPr>
            </w:pPr>
            <w:r w:rsidRPr="00A05E1B">
              <w:rPr>
                <w:rFonts w:ascii="Arial" w:hAnsi="Arial" w:cs="Arial"/>
                <w:sz w:val="20"/>
                <w:szCs w:val="20"/>
              </w:rPr>
              <w:t>458.975</w:t>
            </w:r>
          </w:p>
        </w:tc>
        <w:tc>
          <w:tcPr>
            <w:tcW w:w="806" w:type="pct"/>
            <w:tcBorders>
              <w:top w:val="nil"/>
              <w:left w:val="nil"/>
              <w:bottom w:val="nil"/>
              <w:right w:val="nil"/>
            </w:tcBorders>
            <w:shd w:val="clear" w:color="auto" w:fill="auto"/>
            <w:vAlign w:val="bottom"/>
          </w:tcPr>
          <w:p w14:paraId="104CE3B8" w14:textId="095BB1F2" w:rsidR="00A05E1B" w:rsidRPr="00FF1B59" w:rsidRDefault="00A05E1B" w:rsidP="00A05E1B">
            <w:pPr>
              <w:spacing w:line="228" w:lineRule="auto"/>
              <w:ind w:hanging="374"/>
              <w:jc w:val="right"/>
              <w:rPr>
                <w:rFonts w:ascii="Arial" w:hAnsi="Arial" w:cs="Arial"/>
                <w:sz w:val="20"/>
                <w:szCs w:val="20"/>
              </w:rPr>
            </w:pPr>
            <w:r w:rsidRPr="00FF1B59">
              <w:rPr>
                <w:rFonts w:ascii="Arial" w:hAnsi="Arial" w:cs="Arial"/>
                <w:sz w:val="20"/>
                <w:szCs w:val="20"/>
              </w:rPr>
              <w:t>571.583</w:t>
            </w:r>
          </w:p>
        </w:tc>
      </w:tr>
      <w:tr w:rsidR="00A05E1B" w:rsidRPr="00FF1B59" w14:paraId="51102AA8" w14:textId="77777777" w:rsidTr="00A05E1B">
        <w:trPr>
          <w:trHeight w:val="134"/>
        </w:trPr>
        <w:tc>
          <w:tcPr>
            <w:tcW w:w="3451" w:type="pct"/>
            <w:tcBorders>
              <w:top w:val="nil"/>
              <w:left w:val="nil"/>
              <w:bottom w:val="nil"/>
              <w:right w:val="nil"/>
            </w:tcBorders>
            <w:shd w:val="clear" w:color="auto" w:fill="auto"/>
            <w:noWrap/>
            <w:vAlign w:val="bottom"/>
          </w:tcPr>
          <w:p w14:paraId="6263E9D1" w14:textId="77777777" w:rsidR="00A05E1B" w:rsidRPr="00FF1B59" w:rsidRDefault="00A05E1B" w:rsidP="00A05E1B">
            <w:pPr>
              <w:spacing w:line="228" w:lineRule="auto"/>
              <w:ind w:left="-34" w:firstLine="34"/>
              <w:jc w:val="both"/>
              <w:rPr>
                <w:rFonts w:ascii="Arial" w:hAnsi="Arial" w:cs="Arial"/>
                <w:sz w:val="20"/>
                <w:szCs w:val="20"/>
              </w:rPr>
            </w:pPr>
            <w:r w:rsidRPr="00FF1B59">
              <w:rPr>
                <w:rFonts w:ascii="Arial" w:hAnsi="Arial" w:cs="Arial"/>
                <w:sz w:val="20"/>
                <w:szCs w:val="20"/>
              </w:rPr>
              <w:t xml:space="preserve">Kiralama İşlemleri Kar Payı Giderleri </w:t>
            </w:r>
          </w:p>
        </w:tc>
        <w:tc>
          <w:tcPr>
            <w:tcW w:w="743" w:type="pct"/>
            <w:tcBorders>
              <w:top w:val="nil"/>
              <w:left w:val="nil"/>
              <w:bottom w:val="nil"/>
              <w:right w:val="nil"/>
            </w:tcBorders>
            <w:shd w:val="clear" w:color="auto" w:fill="auto"/>
            <w:vAlign w:val="bottom"/>
          </w:tcPr>
          <w:p w14:paraId="2E0DF1BC" w14:textId="602556C4" w:rsidR="00A05E1B" w:rsidRPr="00FF1B59" w:rsidRDefault="00A05E1B" w:rsidP="00A05E1B">
            <w:pPr>
              <w:spacing w:line="228" w:lineRule="auto"/>
              <w:ind w:hanging="374"/>
              <w:jc w:val="right"/>
              <w:rPr>
                <w:rFonts w:ascii="Arial" w:hAnsi="Arial" w:cs="Arial"/>
                <w:sz w:val="20"/>
                <w:szCs w:val="20"/>
              </w:rPr>
            </w:pPr>
            <w:r w:rsidRPr="00A05E1B">
              <w:rPr>
                <w:rFonts w:ascii="Arial" w:hAnsi="Arial" w:cs="Arial"/>
                <w:sz w:val="20"/>
                <w:szCs w:val="20"/>
              </w:rPr>
              <w:t>175.554</w:t>
            </w:r>
          </w:p>
        </w:tc>
        <w:tc>
          <w:tcPr>
            <w:tcW w:w="806" w:type="pct"/>
            <w:tcBorders>
              <w:top w:val="nil"/>
              <w:left w:val="nil"/>
              <w:bottom w:val="nil"/>
              <w:right w:val="nil"/>
            </w:tcBorders>
            <w:shd w:val="clear" w:color="auto" w:fill="auto"/>
            <w:vAlign w:val="bottom"/>
          </w:tcPr>
          <w:p w14:paraId="67FF87F8" w14:textId="5990E9A1" w:rsidR="00A05E1B" w:rsidRPr="00FF1B59" w:rsidRDefault="00A05E1B" w:rsidP="00A05E1B">
            <w:pPr>
              <w:spacing w:line="228" w:lineRule="auto"/>
              <w:ind w:hanging="374"/>
              <w:jc w:val="right"/>
              <w:rPr>
                <w:rFonts w:ascii="Arial" w:hAnsi="Arial" w:cs="Arial"/>
                <w:sz w:val="20"/>
                <w:szCs w:val="20"/>
              </w:rPr>
            </w:pPr>
            <w:r w:rsidRPr="00FF1B59">
              <w:rPr>
                <w:rFonts w:ascii="Arial" w:hAnsi="Arial" w:cs="Arial"/>
                <w:sz w:val="20"/>
                <w:szCs w:val="20"/>
              </w:rPr>
              <w:t>145.448</w:t>
            </w:r>
          </w:p>
        </w:tc>
      </w:tr>
      <w:tr w:rsidR="00A05E1B" w:rsidRPr="00FF1B59" w14:paraId="164CCF39" w14:textId="77777777" w:rsidTr="00A05E1B">
        <w:trPr>
          <w:trHeight w:val="134"/>
        </w:trPr>
        <w:tc>
          <w:tcPr>
            <w:tcW w:w="3451" w:type="pct"/>
            <w:tcBorders>
              <w:top w:val="nil"/>
              <w:left w:val="nil"/>
              <w:bottom w:val="nil"/>
              <w:right w:val="nil"/>
            </w:tcBorders>
            <w:shd w:val="clear" w:color="auto" w:fill="auto"/>
            <w:noWrap/>
            <w:vAlign w:val="bottom"/>
          </w:tcPr>
          <w:p w14:paraId="744148A5" w14:textId="77777777" w:rsidR="00A05E1B" w:rsidRPr="00FF1B59" w:rsidRDefault="00A05E1B" w:rsidP="00A05E1B">
            <w:pPr>
              <w:spacing w:line="228" w:lineRule="auto"/>
              <w:ind w:left="-34" w:firstLine="34"/>
              <w:jc w:val="both"/>
              <w:rPr>
                <w:rFonts w:ascii="Arial" w:hAnsi="Arial" w:cs="Arial"/>
                <w:sz w:val="20"/>
                <w:szCs w:val="20"/>
              </w:rPr>
            </w:pPr>
            <w:proofErr w:type="gramStart"/>
            <w:r w:rsidRPr="00FF1B59">
              <w:rPr>
                <w:rFonts w:ascii="Arial" w:hAnsi="Arial" w:cs="Arial"/>
                <w:sz w:val="20"/>
                <w:szCs w:val="20"/>
              </w:rPr>
              <w:t>Diğer</w:t>
            </w:r>
            <w:r w:rsidRPr="00FF1B59">
              <w:rPr>
                <w:rFonts w:ascii="Arial" w:hAnsi="Arial" w:cs="Arial"/>
                <w:bCs/>
                <w:sz w:val="18"/>
                <w:szCs w:val="20"/>
                <w:vertAlign w:val="superscript"/>
              </w:rPr>
              <w:t>(</w:t>
            </w:r>
            <w:proofErr w:type="gramEnd"/>
            <w:r w:rsidRPr="00FF1B59">
              <w:rPr>
                <w:rFonts w:ascii="Arial" w:hAnsi="Arial" w:cs="Arial"/>
                <w:bCs/>
                <w:sz w:val="18"/>
                <w:szCs w:val="20"/>
                <w:vertAlign w:val="superscript"/>
              </w:rPr>
              <w:t>*)</w:t>
            </w:r>
          </w:p>
        </w:tc>
        <w:tc>
          <w:tcPr>
            <w:tcW w:w="743" w:type="pct"/>
            <w:tcBorders>
              <w:top w:val="nil"/>
              <w:left w:val="nil"/>
              <w:bottom w:val="nil"/>
              <w:right w:val="nil"/>
            </w:tcBorders>
            <w:shd w:val="clear" w:color="auto" w:fill="auto"/>
            <w:vAlign w:val="bottom"/>
          </w:tcPr>
          <w:p w14:paraId="078CC513" w14:textId="137E977D" w:rsidR="00A05E1B" w:rsidRPr="00FF1B59" w:rsidRDefault="00A05E1B" w:rsidP="00A05E1B">
            <w:pPr>
              <w:spacing w:line="228" w:lineRule="auto"/>
              <w:ind w:hanging="374"/>
              <w:jc w:val="right"/>
              <w:rPr>
                <w:rFonts w:ascii="Arial" w:hAnsi="Arial" w:cs="Arial"/>
                <w:sz w:val="20"/>
                <w:szCs w:val="20"/>
              </w:rPr>
            </w:pPr>
            <w:r w:rsidRPr="00A05E1B">
              <w:rPr>
                <w:rFonts w:ascii="Arial" w:hAnsi="Arial" w:cs="Arial"/>
                <w:sz w:val="20"/>
                <w:szCs w:val="20"/>
              </w:rPr>
              <w:t>1.975.871</w:t>
            </w:r>
          </w:p>
        </w:tc>
        <w:tc>
          <w:tcPr>
            <w:tcW w:w="806" w:type="pct"/>
            <w:tcBorders>
              <w:top w:val="nil"/>
              <w:left w:val="nil"/>
              <w:bottom w:val="nil"/>
              <w:right w:val="nil"/>
            </w:tcBorders>
            <w:shd w:val="clear" w:color="auto" w:fill="auto"/>
            <w:vAlign w:val="bottom"/>
          </w:tcPr>
          <w:p w14:paraId="3E71295E" w14:textId="1C503598" w:rsidR="00A05E1B" w:rsidRPr="00FF1B59" w:rsidRDefault="00A05E1B" w:rsidP="00A05E1B">
            <w:pPr>
              <w:spacing w:line="228" w:lineRule="auto"/>
              <w:ind w:hanging="374"/>
              <w:jc w:val="right"/>
              <w:rPr>
                <w:rFonts w:ascii="Arial" w:hAnsi="Arial" w:cs="Arial"/>
                <w:sz w:val="20"/>
                <w:szCs w:val="20"/>
              </w:rPr>
            </w:pPr>
            <w:r w:rsidRPr="00FF1B59">
              <w:rPr>
                <w:rFonts w:ascii="Arial" w:hAnsi="Arial" w:cs="Arial"/>
                <w:sz w:val="20"/>
                <w:szCs w:val="20"/>
              </w:rPr>
              <w:t>962.581</w:t>
            </w:r>
          </w:p>
        </w:tc>
      </w:tr>
      <w:tr w:rsidR="00A05E1B" w:rsidRPr="00FF1B59" w14:paraId="167F34D7" w14:textId="77777777" w:rsidTr="00A05E1B">
        <w:trPr>
          <w:trHeight w:val="134"/>
        </w:trPr>
        <w:tc>
          <w:tcPr>
            <w:tcW w:w="3451" w:type="pct"/>
            <w:tcBorders>
              <w:top w:val="nil"/>
              <w:left w:val="nil"/>
              <w:bottom w:val="single" w:sz="4" w:space="0" w:color="auto"/>
              <w:right w:val="nil"/>
            </w:tcBorders>
            <w:shd w:val="clear" w:color="auto" w:fill="auto"/>
            <w:noWrap/>
            <w:vAlign w:val="bottom"/>
          </w:tcPr>
          <w:p w14:paraId="1BB6698B" w14:textId="77777777" w:rsidR="00A05E1B" w:rsidRPr="00FF1B59" w:rsidRDefault="00A05E1B" w:rsidP="00A05E1B">
            <w:pPr>
              <w:spacing w:line="228" w:lineRule="auto"/>
              <w:ind w:left="-34" w:firstLine="34"/>
              <w:jc w:val="both"/>
              <w:rPr>
                <w:rFonts w:ascii="Arial" w:hAnsi="Arial" w:cs="Arial"/>
                <w:sz w:val="20"/>
                <w:szCs w:val="20"/>
              </w:rPr>
            </w:pPr>
          </w:p>
        </w:tc>
        <w:tc>
          <w:tcPr>
            <w:tcW w:w="743" w:type="pct"/>
            <w:tcBorders>
              <w:top w:val="nil"/>
              <w:left w:val="nil"/>
              <w:bottom w:val="single" w:sz="4" w:space="0" w:color="auto"/>
              <w:right w:val="nil"/>
            </w:tcBorders>
            <w:shd w:val="clear" w:color="auto" w:fill="auto"/>
            <w:vAlign w:val="bottom"/>
          </w:tcPr>
          <w:p w14:paraId="3FFBB6F0" w14:textId="732EC289" w:rsidR="00A05E1B" w:rsidRPr="00FF1B59" w:rsidRDefault="00A05E1B" w:rsidP="00A05E1B">
            <w:pPr>
              <w:spacing w:line="228" w:lineRule="auto"/>
              <w:ind w:hanging="374"/>
              <w:jc w:val="right"/>
              <w:rPr>
                <w:rFonts w:ascii="Arial" w:hAnsi="Arial" w:cs="Arial"/>
                <w:sz w:val="20"/>
                <w:szCs w:val="20"/>
              </w:rPr>
            </w:pPr>
          </w:p>
        </w:tc>
        <w:tc>
          <w:tcPr>
            <w:tcW w:w="806" w:type="pct"/>
            <w:tcBorders>
              <w:top w:val="nil"/>
              <w:left w:val="nil"/>
              <w:bottom w:val="single" w:sz="4" w:space="0" w:color="auto"/>
              <w:right w:val="nil"/>
            </w:tcBorders>
            <w:shd w:val="clear" w:color="auto" w:fill="auto"/>
            <w:vAlign w:val="bottom"/>
          </w:tcPr>
          <w:p w14:paraId="36A5ECEE" w14:textId="77777777" w:rsidR="00A05E1B" w:rsidRPr="00FF1B59" w:rsidRDefault="00A05E1B" w:rsidP="00A05E1B">
            <w:pPr>
              <w:spacing w:line="228" w:lineRule="auto"/>
              <w:ind w:hanging="374"/>
              <w:jc w:val="right"/>
              <w:rPr>
                <w:rFonts w:ascii="Arial" w:hAnsi="Arial" w:cs="Arial"/>
                <w:sz w:val="20"/>
                <w:szCs w:val="20"/>
              </w:rPr>
            </w:pPr>
          </w:p>
        </w:tc>
      </w:tr>
      <w:tr w:rsidR="00A05E1B" w:rsidRPr="00FF1B59" w14:paraId="2316111B" w14:textId="77777777" w:rsidTr="00A05E1B">
        <w:trPr>
          <w:trHeight w:val="134"/>
        </w:trPr>
        <w:tc>
          <w:tcPr>
            <w:tcW w:w="3451" w:type="pct"/>
            <w:tcBorders>
              <w:top w:val="single" w:sz="4" w:space="0" w:color="auto"/>
              <w:left w:val="nil"/>
              <w:bottom w:val="single" w:sz="4" w:space="0" w:color="auto"/>
              <w:right w:val="nil"/>
            </w:tcBorders>
            <w:shd w:val="clear" w:color="auto" w:fill="auto"/>
            <w:vAlign w:val="bottom"/>
          </w:tcPr>
          <w:p w14:paraId="291ACF6F" w14:textId="77777777" w:rsidR="00A05E1B" w:rsidRPr="00FF1B59" w:rsidRDefault="00A05E1B" w:rsidP="00A05E1B">
            <w:pPr>
              <w:spacing w:line="228" w:lineRule="auto"/>
              <w:ind w:left="-34" w:firstLine="34"/>
              <w:jc w:val="both"/>
              <w:rPr>
                <w:rFonts w:ascii="Arial" w:hAnsi="Arial" w:cs="Arial"/>
                <w:b/>
                <w:bCs/>
                <w:sz w:val="20"/>
                <w:szCs w:val="20"/>
              </w:rPr>
            </w:pPr>
            <w:r w:rsidRPr="00FF1B59">
              <w:rPr>
                <w:rFonts w:ascii="Arial" w:hAnsi="Arial" w:cs="Arial"/>
                <w:b/>
                <w:bCs/>
                <w:sz w:val="20"/>
                <w:szCs w:val="20"/>
              </w:rPr>
              <w:t>Ertelenmiş Vergi Varlığı</w:t>
            </w:r>
          </w:p>
        </w:tc>
        <w:tc>
          <w:tcPr>
            <w:tcW w:w="743" w:type="pct"/>
            <w:tcBorders>
              <w:top w:val="single" w:sz="4" w:space="0" w:color="auto"/>
              <w:left w:val="nil"/>
              <w:bottom w:val="single" w:sz="4" w:space="0" w:color="auto"/>
              <w:right w:val="nil"/>
            </w:tcBorders>
            <w:shd w:val="clear" w:color="auto" w:fill="auto"/>
            <w:vAlign w:val="bottom"/>
          </w:tcPr>
          <w:p w14:paraId="04949910" w14:textId="7A865AAB" w:rsidR="00A05E1B" w:rsidRPr="00A05E1B" w:rsidRDefault="00A05E1B" w:rsidP="00A05E1B">
            <w:pPr>
              <w:spacing w:line="228" w:lineRule="auto"/>
              <w:ind w:hanging="374"/>
              <w:jc w:val="right"/>
              <w:rPr>
                <w:rFonts w:ascii="Arial" w:hAnsi="Arial" w:cs="Arial"/>
                <w:b/>
                <w:sz w:val="20"/>
                <w:szCs w:val="20"/>
              </w:rPr>
            </w:pPr>
            <w:r w:rsidRPr="00A05E1B">
              <w:rPr>
                <w:rFonts w:ascii="Arial" w:hAnsi="Arial" w:cs="Arial"/>
                <w:b/>
                <w:sz w:val="20"/>
                <w:szCs w:val="20"/>
              </w:rPr>
              <w:t>3.641.842</w:t>
            </w:r>
          </w:p>
        </w:tc>
        <w:tc>
          <w:tcPr>
            <w:tcW w:w="806" w:type="pct"/>
            <w:tcBorders>
              <w:top w:val="single" w:sz="4" w:space="0" w:color="auto"/>
              <w:left w:val="nil"/>
              <w:bottom w:val="single" w:sz="4" w:space="0" w:color="auto"/>
              <w:right w:val="nil"/>
            </w:tcBorders>
            <w:shd w:val="clear" w:color="auto" w:fill="auto"/>
            <w:vAlign w:val="bottom"/>
          </w:tcPr>
          <w:p w14:paraId="53C0B614" w14:textId="38894A1B" w:rsidR="00A05E1B" w:rsidRPr="00FF1B59" w:rsidRDefault="00A05E1B" w:rsidP="00A05E1B">
            <w:pPr>
              <w:spacing w:line="228" w:lineRule="auto"/>
              <w:ind w:hanging="374"/>
              <w:jc w:val="right"/>
              <w:rPr>
                <w:rFonts w:ascii="Arial" w:hAnsi="Arial" w:cs="Arial"/>
                <w:b/>
                <w:sz w:val="20"/>
                <w:szCs w:val="20"/>
              </w:rPr>
            </w:pPr>
            <w:r w:rsidRPr="00FF1B59">
              <w:rPr>
                <w:rFonts w:ascii="Arial" w:hAnsi="Arial" w:cs="Arial"/>
                <w:b/>
                <w:bCs/>
                <w:sz w:val="20"/>
                <w:szCs w:val="20"/>
              </w:rPr>
              <w:t>2.895.923</w:t>
            </w:r>
          </w:p>
        </w:tc>
      </w:tr>
      <w:tr w:rsidR="002E4104" w:rsidRPr="00FF1B59" w14:paraId="1092D5DC" w14:textId="77777777" w:rsidTr="003F4CF1">
        <w:trPr>
          <w:trHeight w:val="134"/>
        </w:trPr>
        <w:tc>
          <w:tcPr>
            <w:tcW w:w="3451" w:type="pct"/>
            <w:tcBorders>
              <w:top w:val="single" w:sz="4" w:space="0" w:color="auto"/>
              <w:left w:val="nil"/>
              <w:right w:val="nil"/>
            </w:tcBorders>
            <w:shd w:val="clear" w:color="auto" w:fill="auto"/>
            <w:vAlign w:val="bottom"/>
          </w:tcPr>
          <w:p w14:paraId="209B0B9B" w14:textId="77777777" w:rsidR="002E4104" w:rsidRPr="00FF1B59" w:rsidRDefault="002E4104" w:rsidP="002E4104">
            <w:pPr>
              <w:spacing w:line="228" w:lineRule="auto"/>
              <w:ind w:left="-34" w:firstLine="34"/>
              <w:jc w:val="both"/>
              <w:rPr>
                <w:rFonts w:ascii="Arial" w:hAnsi="Arial" w:cs="Arial"/>
                <w:b/>
                <w:bCs/>
                <w:sz w:val="20"/>
                <w:szCs w:val="20"/>
              </w:rPr>
            </w:pPr>
          </w:p>
        </w:tc>
        <w:tc>
          <w:tcPr>
            <w:tcW w:w="743" w:type="pct"/>
            <w:tcBorders>
              <w:top w:val="single" w:sz="4" w:space="0" w:color="auto"/>
              <w:left w:val="nil"/>
              <w:right w:val="nil"/>
            </w:tcBorders>
            <w:shd w:val="clear" w:color="auto" w:fill="auto"/>
            <w:vAlign w:val="bottom"/>
          </w:tcPr>
          <w:p w14:paraId="77190821" w14:textId="77777777" w:rsidR="002E4104" w:rsidRPr="00FF1B59" w:rsidRDefault="002E4104" w:rsidP="002E4104">
            <w:pPr>
              <w:spacing w:line="228" w:lineRule="auto"/>
              <w:ind w:hanging="374"/>
              <w:jc w:val="right"/>
              <w:rPr>
                <w:rFonts w:ascii="Arial" w:hAnsi="Arial" w:cs="Arial"/>
                <w:sz w:val="20"/>
                <w:szCs w:val="20"/>
              </w:rPr>
            </w:pPr>
          </w:p>
        </w:tc>
        <w:tc>
          <w:tcPr>
            <w:tcW w:w="806" w:type="pct"/>
            <w:tcBorders>
              <w:top w:val="single" w:sz="4" w:space="0" w:color="auto"/>
              <w:left w:val="nil"/>
              <w:right w:val="nil"/>
            </w:tcBorders>
            <w:shd w:val="clear" w:color="auto" w:fill="auto"/>
            <w:vAlign w:val="bottom"/>
          </w:tcPr>
          <w:p w14:paraId="1659DD7E" w14:textId="77777777" w:rsidR="002E4104" w:rsidRPr="00FF1B59" w:rsidRDefault="002E4104" w:rsidP="002E4104">
            <w:pPr>
              <w:spacing w:line="228" w:lineRule="auto"/>
              <w:ind w:hanging="374"/>
              <w:jc w:val="right"/>
              <w:rPr>
                <w:rFonts w:ascii="Arial" w:hAnsi="Arial" w:cs="Arial"/>
                <w:sz w:val="20"/>
                <w:szCs w:val="20"/>
              </w:rPr>
            </w:pPr>
          </w:p>
        </w:tc>
      </w:tr>
      <w:tr w:rsidR="00A05E1B" w:rsidRPr="00FF1B59" w14:paraId="414C277E" w14:textId="77777777" w:rsidTr="00A05E1B">
        <w:trPr>
          <w:trHeight w:val="134"/>
        </w:trPr>
        <w:tc>
          <w:tcPr>
            <w:tcW w:w="3451" w:type="pct"/>
            <w:tcBorders>
              <w:left w:val="nil"/>
              <w:right w:val="nil"/>
            </w:tcBorders>
            <w:shd w:val="clear" w:color="auto" w:fill="auto"/>
            <w:vAlign w:val="bottom"/>
          </w:tcPr>
          <w:p w14:paraId="6C231D67" w14:textId="77777777" w:rsidR="00A05E1B" w:rsidRPr="00FF1B59" w:rsidRDefault="00A05E1B" w:rsidP="00A05E1B">
            <w:pPr>
              <w:spacing w:line="228" w:lineRule="auto"/>
              <w:ind w:left="-34" w:firstLine="34"/>
              <w:rPr>
                <w:rFonts w:ascii="Arial" w:hAnsi="Arial" w:cs="Arial"/>
                <w:bCs/>
                <w:sz w:val="20"/>
                <w:szCs w:val="20"/>
              </w:rPr>
            </w:pPr>
            <w:r w:rsidRPr="00FF1B59">
              <w:rPr>
                <w:rFonts w:ascii="Arial" w:hAnsi="Arial" w:cs="Arial"/>
                <w:bCs/>
                <w:sz w:val="20"/>
                <w:szCs w:val="20"/>
              </w:rPr>
              <w:t xml:space="preserve">Gayrimenkul Yeniden Değerleme Farkı </w:t>
            </w:r>
          </w:p>
        </w:tc>
        <w:tc>
          <w:tcPr>
            <w:tcW w:w="743" w:type="pct"/>
            <w:tcBorders>
              <w:left w:val="nil"/>
              <w:right w:val="nil"/>
            </w:tcBorders>
            <w:shd w:val="clear" w:color="auto" w:fill="auto"/>
            <w:vAlign w:val="bottom"/>
          </w:tcPr>
          <w:p w14:paraId="1A2BF95F" w14:textId="16913061" w:rsidR="00A05E1B" w:rsidRPr="00FF1B59" w:rsidRDefault="00A05E1B" w:rsidP="00A05E1B">
            <w:pPr>
              <w:spacing w:line="228" w:lineRule="auto"/>
              <w:ind w:hanging="374"/>
              <w:jc w:val="right"/>
              <w:rPr>
                <w:rFonts w:ascii="Arial" w:hAnsi="Arial" w:cs="Arial"/>
                <w:sz w:val="20"/>
                <w:szCs w:val="20"/>
              </w:rPr>
            </w:pPr>
            <w:r w:rsidRPr="00A05E1B">
              <w:rPr>
                <w:rFonts w:ascii="Arial" w:hAnsi="Arial" w:cs="Arial"/>
                <w:sz w:val="20"/>
                <w:szCs w:val="20"/>
              </w:rPr>
              <w:t>435.619</w:t>
            </w:r>
          </w:p>
        </w:tc>
        <w:tc>
          <w:tcPr>
            <w:tcW w:w="806" w:type="pct"/>
            <w:tcBorders>
              <w:left w:val="nil"/>
              <w:right w:val="nil"/>
            </w:tcBorders>
            <w:shd w:val="clear" w:color="auto" w:fill="auto"/>
            <w:vAlign w:val="bottom"/>
          </w:tcPr>
          <w:p w14:paraId="240A7C38" w14:textId="32FD38B2" w:rsidR="00A05E1B" w:rsidRPr="00FF1B59" w:rsidRDefault="00A05E1B" w:rsidP="00A05E1B">
            <w:pPr>
              <w:spacing w:line="228" w:lineRule="auto"/>
              <w:ind w:hanging="374"/>
              <w:jc w:val="right"/>
              <w:rPr>
                <w:rFonts w:ascii="Arial" w:hAnsi="Arial" w:cs="Arial"/>
                <w:sz w:val="20"/>
                <w:szCs w:val="20"/>
              </w:rPr>
            </w:pPr>
            <w:r w:rsidRPr="00FF1B59">
              <w:rPr>
                <w:rFonts w:ascii="Arial" w:hAnsi="Arial" w:cs="Arial"/>
                <w:sz w:val="20"/>
                <w:szCs w:val="20"/>
              </w:rPr>
              <w:t>450.024</w:t>
            </w:r>
          </w:p>
        </w:tc>
      </w:tr>
      <w:tr w:rsidR="00A05E1B" w:rsidRPr="00FF1B59" w14:paraId="69F04439" w14:textId="77777777" w:rsidTr="00A05E1B">
        <w:trPr>
          <w:trHeight w:val="134"/>
        </w:trPr>
        <w:tc>
          <w:tcPr>
            <w:tcW w:w="3451" w:type="pct"/>
            <w:tcBorders>
              <w:left w:val="nil"/>
              <w:bottom w:val="nil"/>
              <w:right w:val="nil"/>
            </w:tcBorders>
            <w:shd w:val="clear" w:color="auto" w:fill="auto"/>
            <w:vAlign w:val="bottom"/>
          </w:tcPr>
          <w:p w14:paraId="2193DAA0" w14:textId="77777777" w:rsidR="00A05E1B" w:rsidRPr="00FF1B59" w:rsidRDefault="00A05E1B" w:rsidP="00A05E1B">
            <w:pPr>
              <w:spacing w:line="228" w:lineRule="auto"/>
              <w:ind w:left="-34" w:firstLine="34"/>
              <w:rPr>
                <w:rFonts w:ascii="Arial" w:hAnsi="Arial" w:cs="Arial"/>
                <w:bCs/>
                <w:sz w:val="20"/>
                <w:szCs w:val="20"/>
              </w:rPr>
            </w:pPr>
            <w:r w:rsidRPr="00FF1B59">
              <w:rPr>
                <w:rFonts w:ascii="Arial" w:hAnsi="Arial" w:cs="Arial"/>
                <w:bCs/>
                <w:sz w:val="20"/>
                <w:szCs w:val="20"/>
              </w:rPr>
              <w:t>Kar Payı Reeskontları</w:t>
            </w:r>
          </w:p>
        </w:tc>
        <w:tc>
          <w:tcPr>
            <w:tcW w:w="743" w:type="pct"/>
            <w:tcBorders>
              <w:left w:val="nil"/>
              <w:bottom w:val="nil"/>
              <w:right w:val="nil"/>
            </w:tcBorders>
            <w:shd w:val="clear" w:color="auto" w:fill="auto"/>
            <w:vAlign w:val="bottom"/>
          </w:tcPr>
          <w:p w14:paraId="4036FB66" w14:textId="5AF9AB10" w:rsidR="00A05E1B" w:rsidRPr="00FF1B59" w:rsidRDefault="00A05E1B" w:rsidP="00A05E1B">
            <w:pPr>
              <w:spacing w:line="228" w:lineRule="auto"/>
              <w:ind w:hanging="374"/>
              <w:jc w:val="right"/>
              <w:rPr>
                <w:rFonts w:ascii="Arial" w:hAnsi="Arial" w:cs="Arial"/>
                <w:sz w:val="20"/>
                <w:szCs w:val="20"/>
              </w:rPr>
            </w:pPr>
            <w:r w:rsidRPr="00A05E1B">
              <w:rPr>
                <w:rFonts w:ascii="Arial" w:hAnsi="Arial" w:cs="Arial"/>
                <w:sz w:val="20"/>
                <w:szCs w:val="20"/>
              </w:rPr>
              <w:t>297.758</w:t>
            </w:r>
          </w:p>
        </w:tc>
        <w:tc>
          <w:tcPr>
            <w:tcW w:w="806" w:type="pct"/>
            <w:tcBorders>
              <w:left w:val="nil"/>
              <w:bottom w:val="nil"/>
              <w:right w:val="nil"/>
            </w:tcBorders>
            <w:shd w:val="clear" w:color="auto" w:fill="auto"/>
            <w:vAlign w:val="bottom"/>
          </w:tcPr>
          <w:p w14:paraId="185758A4" w14:textId="19D948EB" w:rsidR="00A05E1B" w:rsidRPr="00FF1B59" w:rsidRDefault="00A05E1B" w:rsidP="00A05E1B">
            <w:pPr>
              <w:spacing w:line="228" w:lineRule="auto"/>
              <w:ind w:hanging="374"/>
              <w:jc w:val="right"/>
              <w:rPr>
                <w:rFonts w:ascii="Arial" w:hAnsi="Arial" w:cs="Arial"/>
                <w:sz w:val="20"/>
                <w:szCs w:val="20"/>
              </w:rPr>
            </w:pPr>
            <w:r w:rsidRPr="00FF1B59">
              <w:rPr>
                <w:rFonts w:ascii="Arial" w:hAnsi="Arial" w:cs="Arial"/>
                <w:sz w:val="20"/>
                <w:szCs w:val="20"/>
              </w:rPr>
              <w:t>218.804</w:t>
            </w:r>
          </w:p>
        </w:tc>
      </w:tr>
      <w:tr w:rsidR="00A05E1B" w:rsidRPr="00FF1B59" w14:paraId="48F077AA" w14:textId="77777777" w:rsidTr="00A05E1B">
        <w:trPr>
          <w:trHeight w:val="134"/>
        </w:trPr>
        <w:tc>
          <w:tcPr>
            <w:tcW w:w="3451" w:type="pct"/>
            <w:tcBorders>
              <w:top w:val="nil"/>
              <w:left w:val="nil"/>
              <w:bottom w:val="nil"/>
              <w:right w:val="nil"/>
            </w:tcBorders>
            <w:shd w:val="clear" w:color="auto" w:fill="auto"/>
            <w:noWrap/>
            <w:vAlign w:val="bottom"/>
          </w:tcPr>
          <w:p w14:paraId="417624D6" w14:textId="77777777" w:rsidR="00A05E1B" w:rsidRPr="00FF1B59" w:rsidRDefault="00A05E1B" w:rsidP="00A05E1B">
            <w:pPr>
              <w:spacing w:line="228" w:lineRule="auto"/>
              <w:ind w:left="-34" w:firstLine="34"/>
              <w:rPr>
                <w:rFonts w:ascii="Arial" w:hAnsi="Arial" w:cs="Arial"/>
                <w:bCs/>
                <w:sz w:val="20"/>
                <w:szCs w:val="20"/>
              </w:rPr>
            </w:pPr>
            <w:r w:rsidRPr="00FF1B59">
              <w:rPr>
                <w:rFonts w:ascii="Arial" w:hAnsi="Arial" w:cs="Arial"/>
                <w:bCs/>
                <w:sz w:val="20"/>
                <w:szCs w:val="20"/>
              </w:rPr>
              <w:t xml:space="preserve">Kullanım Hakkı Olan Varlıklar </w:t>
            </w:r>
          </w:p>
        </w:tc>
        <w:tc>
          <w:tcPr>
            <w:tcW w:w="743" w:type="pct"/>
            <w:tcBorders>
              <w:top w:val="nil"/>
              <w:left w:val="nil"/>
              <w:bottom w:val="nil"/>
              <w:right w:val="nil"/>
            </w:tcBorders>
            <w:shd w:val="clear" w:color="auto" w:fill="auto"/>
            <w:noWrap/>
            <w:vAlign w:val="bottom"/>
          </w:tcPr>
          <w:p w14:paraId="6C6FEF52" w14:textId="37247D00" w:rsidR="00A05E1B" w:rsidRPr="00FF1B59" w:rsidRDefault="00A05E1B" w:rsidP="00A05E1B">
            <w:pPr>
              <w:spacing w:line="228" w:lineRule="auto"/>
              <w:ind w:hanging="374"/>
              <w:jc w:val="right"/>
              <w:rPr>
                <w:rFonts w:ascii="Arial" w:hAnsi="Arial" w:cs="Arial"/>
                <w:sz w:val="20"/>
                <w:szCs w:val="20"/>
              </w:rPr>
            </w:pPr>
            <w:r w:rsidRPr="00A05E1B">
              <w:rPr>
                <w:rFonts w:ascii="Arial" w:hAnsi="Arial" w:cs="Arial"/>
                <w:sz w:val="20"/>
                <w:szCs w:val="20"/>
              </w:rPr>
              <w:t>341.473</w:t>
            </w:r>
          </w:p>
        </w:tc>
        <w:tc>
          <w:tcPr>
            <w:tcW w:w="806" w:type="pct"/>
            <w:tcBorders>
              <w:top w:val="nil"/>
              <w:left w:val="nil"/>
              <w:bottom w:val="nil"/>
              <w:right w:val="nil"/>
            </w:tcBorders>
            <w:shd w:val="clear" w:color="auto" w:fill="auto"/>
            <w:vAlign w:val="bottom"/>
          </w:tcPr>
          <w:p w14:paraId="1D3D04DE" w14:textId="05F621CD" w:rsidR="00A05E1B" w:rsidRPr="00FF1B59" w:rsidRDefault="00A05E1B" w:rsidP="00A05E1B">
            <w:pPr>
              <w:spacing w:line="228" w:lineRule="auto"/>
              <w:ind w:hanging="374"/>
              <w:jc w:val="right"/>
              <w:rPr>
                <w:rFonts w:ascii="Arial" w:hAnsi="Arial" w:cs="Arial"/>
                <w:sz w:val="20"/>
                <w:szCs w:val="20"/>
              </w:rPr>
            </w:pPr>
            <w:r w:rsidRPr="00FF1B59">
              <w:rPr>
                <w:rFonts w:ascii="Arial" w:hAnsi="Arial" w:cs="Arial"/>
                <w:sz w:val="20"/>
                <w:szCs w:val="20"/>
              </w:rPr>
              <w:t>279.951</w:t>
            </w:r>
          </w:p>
        </w:tc>
      </w:tr>
      <w:tr w:rsidR="00A05E1B" w:rsidRPr="00FF1B59" w14:paraId="78DF03A5" w14:textId="77777777" w:rsidTr="00A05E1B">
        <w:trPr>
          <w:trHeight w:val="134"/>
        </w:trPr>
        <w:tc>
          <w:tcPr>
            <w:tcW w:w="3451" w:type="pct"/>
            <w:tcBorders>
              <w:top w:val="nil"/>
              <w:left w:val="nil"/>
              <w:bottom w:val="nil"/>
              <w:right w:val="nil"/>
            </w:tcBorders>
            <w:shd w:val="clear" w:color="auto" w:fill="auto"/>
            <w:noWrap/>
            <w:vAlign w:val="bottom"/>
          </w:tcPr>
          <w:p w14:paraId="4C2B8561" w14:textId="77777777" w:rsidR="00A05E1B" w:rsidRPr="00FF1B59" w:rsidRDefault="00A05E1B" w:rsidP="00A05E1B">
            <w:pPr>
              <w:spacing w:line="228" w:lineRule="auto"/>
              <w:ind w:left="-34" w:firstLine="34"/>
              <w:rPr>
                <w:rFonts w:ascii="Arial" w:hAnsi="Arial" w:cs="Arial"/>
                <w:bCs/>
                <w:sz w:val="20"/>
                <w:szCs w:val="20"/>
              </w:rPr>
            </w:pPr>
            <w:r w:rsidRPr="00FF1B59">
              <w:rPr>
                <w:rFonts w:ascii="Arial" w:hAnsi="Arial" w:cs="Arial"/>
                <w:bCs/>
                <w:sz w:val="20"/>
                <w:szCs w:val="20"/>
              </w:rPr>
              <w:t>Türev Finansal Yükümlülükler</w:t>
            </w:r>
          </w:p>
        </w:tc>
        <w:tc>
          <w:tcPr>
            <w:tcW w:w="743" w:type="pct"/>
            <w:tcBorders>
              <w:top w:val="nil"/>
              <w:left w:val="nil"/>
              <w:bottom w:val="nil"/>
              <w:right w:val="nil"/>
            </w:tcBorders>
            <w:shd w:val="clear" w:color="auto" w:fill="auto"/>
            <w:noWrap/>
            <w:vAlign w:val="bottom"/>
          </w:tcPr>
          <w:p w14:paraId="3CA8C529" w14:textId="0DDC29F7" w:rsidR="00A05E1B" w:rsidRPr="00FF1B59" w:rsidRDefault="00A05E1B" w:rsidP="00A05E1B">
            <w:pPr>
              <w:spacing w:line="228" w:lineRule="auto"/>
              <w:ind w:hanging="374"/>
              <w:jc w:val="right"/>
              <w:rPr>
                <w:rFonts w:ascii="Arial" w:hAnsi="Arial" w:cs="Arial"/>
                <w:sz w:val="20"/>
                <w:szCs w:val="20"/>
              </w:rPr>
            </w:pPr>
            <w:r w:rsidRPr="00A05E1B">
              <w:rPr>
                <w:rFonts w:ascii="Arial" w:hAnsi="Arial" w:cs="Arial"/>
                <w:sz w:val="20"/>
                <w:szCs w:val="20"/>
              </w:rPr>
              <w:t>57.685</w:t>
            </w:r>
          </w:p>
        </w:tc>
        <w:tc>
          <w:tcPr>
            <w:tcW w:w="806" w:type="pct"/>
            <w:tcBorders>
              <w:top w:val="nil"/>
              <w:left w:val="nil"/>
              <w:bottom w:val="nil"/>
              <w:right w:val="nil"/>
            </w:tcBorders>
            <w:shd w:val="clear" w:color="auto" w:fill="auto"/>
            <w:vAlign w:val="bottom"/>
          </w:tcPr>
          <w:p w14:paraId="31A09774" w14:textId="6FD1FFCF" w:rsidR="00A05E1B" w:rsidRPr="00FF1B59" w:rsidRDefault="00A05E1B" w:rsidP="00A05E1B">
            <w:pPr>
              <w:spacing w:line="228" w:lineRule="auto"/>
              <w:ind w:hanging="374"/>
              <w:jc w:val="right"/>
              <w:rPr>
                <w:rFonts w:ascii="Arial" w:hAnsi="Arial" w:cs="Arial"/>
                <w:sz w:val="20"/>
                <w:szCs w:val="20"/>
              </w:rPr>
            </w:pPr>
            <w:r w:rsidRPr="00FF1B59">
              <w:rPr>
                <w:rFonts w:ascii="Arial" w:hAnsi="Arial" w:cs="Arial"/>
                <w:sz w:val="20"/>
                <w:szCs w:val="20"/>
              </w:rPr>
              <w:t>37.810</w:t>
            </w:r>
          </w:p>
        </w:tc>
      </w:tr>
      <w:tr w:rsidR="00A05E1B" w:rsidRPr="00FF1B59" w14:paraId="477C016A" w14:textId="77777777" w:rsidTr="00A05E1B">
        <w:trPr>
          <w:trHeight w:val="134"/>
        </w:trPr>
        <w:tc>
          <w:tcPr>
            <w:tcW w:w="3451" w:type="pct"/>
            <w:tcBorders>
              <w:top w:val="nil"/>
              <w:left w:val="nil"/>
              <w:bottom w:val="nil"/>
              <w:right w:val="nil"/>
            </w:tcBorders>
            <w:shd w:val="clear" w:color="auto" w:fill="auto"/>
            <w:noWrap/>
            <w:vAlign w:val="bottom"/>
          </w:tcPr>
          <w:p w14:paraId="1E9BCE39" w14:textId="77777777" w:rsidR="00A05E1B" w:rsidRPr="00FF1B59" w:rsidRDefault="00A05E1B" w:rsidP="00A05E1B">
            <w:pPr>
              <w:spacing w:line="228" w:lineRule="auto"/>
              <w:ind w:left="-34" w:firstLine="34"/>
              <w:rPr>
                <w:rFonts w:ascii="Arial" w:hAnsi="Arial" w:cs="Arial"/>
                <w:bCs/>
                <w:sz w:val="20"/>
                <w:szCs w:val="20"/>
              </w:rPr>
            </w:pPr>
            <w:r w:rsidRPr="00FF1B59">
              <w:rPr>
                <w:rFonts w:ascii="Arial" w:hAnsi="Arial" w:cs="Arial"/>
                <w:bCs/>
                <w:sz w:val="20"/>
                <w:szCs w:val="20"/>
              </w:rPr>
              <w:t>Yatırım Fonları</w:t>
            </w:r>
          </w:p>
        </w:tc>
        <w:tc>
          <w:tcPr>
            <w:tcW w:w="743" w:type="pct"/>
            <w:tcBorders>
              <w:top w:val="nil"/>
              <w:left w:val="nil"/>
              <w:bottom w:val="nil"/>
              <w:right w:val="nil"/>
            </w:tcBorders>
            <w:shd w:val="clear" w:color="auto" w:fill="auto"/>
            <w:noWrap/>
            <w:vAlign w:val="bottom"/>
          </w:tcPr>
          <w:p w14:paraId="5A432F28" w14:textId="36F7D466" w:rsidR="00A05E1B" w:rsidRPr="00FF1B59" w:rsidRDefault="00605C28" w:rsidP="00A05E1B">
            <w:pPr>
              <w:spacing w:line="228" w:lineRule="auto"/>
              <w:ind w:hanging="374"/>
              <w:jc w:val="right"/>
              <w:rPr>
                <w:rFonts w:ascii="Arial" w:hAnsi="Arial" w:cs="Arial"/>
                <w:sz w:val="20"/>
                <w:szCs w:val="20"/>
              </w:rPr>
            </w:pPr>
            <w:r>
              <w:rPr>
                <w:rFonts w:ascii="Arial" w:hAnsi="Arial" w:cs="Arial"/>
                <w:sz w:val="20"/>
                <w:szCs w:val="20"/>
              </w:rPr>
              <w:t>-</w:t>
            </w:r>
          </w:p>
        </w:tc>
        <w:tc>
          <w:tcPr>
            <w:tcW w:w="806" w:type="pct"/>
            <w:tcBorders>
              <w:top w:val="nil"/>
              <w:left w:val="nil"/>
              <w:bottom w:val="nil"/>
              <w:right w:val="nil"/>
            </w:tcBorders>
            <w:shd w:val="clear" w:color="auto" w:fill="auto"/>
            <w:vAlign w:val="bottom"/>
          </w:tcPr>
          <w:p w14:paraId="5E74F230" w14:textId="166726EA" w:rsidR="00A05E1B" w:rsidRPr="00FF1B59" w:rsidRDefault="00A05E1B" w:rsidP="00A05E1B">
            <w:pPr>
              <w:spacing w:line="228" w:lineRule="auto"/>
              <w:ind w:hanging="374"/>
              <w:jc w:val="right"/>
              <w:rPr>
                <w:rFonts w:ascii="Arial" w:hAnsi="Arial" w:cs="Arial"/>
                <w:sz w:val="20"/>
                <w:szCs w:val="20"/>
              </w:rPr>
            </w:pPr>
            <w:r w:rsidRPr="00FF1B59">
              <w:rPr>
                <w:rFonts w:ascii="Arial" w:hAnsi="Arial" w:cs="Arial"/>
                <w:sz w:val="20"/>
                <w:szCs w:val="20"/>
              </w:rPr>
              <w:t>17.148</w:t>
            </w:r>
          </w:p>
        </w:tc>
      </w:tr>
      <w:tr w:rsidR="00A05E1B" w:rsidRPr="00FF1B59" w14:paraId="02624851" w14:textId="77777777" w:rsidTr="00A05E1B">
        <w:trPr>
          <w:trHeight w:val="134"/>
        </w:trPr>
        <w:tc>
          <w:tcPr>
            <w:tcW w:w="3451" w:type="pct"/>
            <w:tcBorders>
              <w:top w:val="nil"/>
              <w:left w:val="nil"/>
              <w:bottom w:val="nil"/>
              <w:right w:val="nil"/>
            </w:tcBorders>
            <w:shd w:val="clear" w:color="auto" w:fill="auto"/>
            <w:noWrap/>
            <w:vAlign w:val="bottom"/>
          </w:tcPr>
          <w:p w14:paraId="7B4F2183" w14:textId="77777777" w:rsidR="00A05E1B" w:rsidRPr="00FF1B59" w:rsidRDefault="00A05E1B" w:rsidP="00A05E1B">
            <w:pPr>
              <w:spacing w:line="228" w:lineRule="auto"/>
              <w:ind w:left="-34" w:firstLine="34"/>
              <w:rPr>
                <w:rFonts w:ascii="Arial" w:hAnsi="Arial" w:cs="Arial"/>
                <w:sz w:val="20"/>
                <w:szCs w:val="20"/>
              </w:rPr>
            </w:pPr>
            <w:proofErr w:type="gramStart"/>
            <w:r w:rsidRPr="00FF1B59">
              <w:rPr>
                <w:rFonts w:ascii="Arial" w:hAnsi="Arial" w:cs="Arial"/>
                <w:bCs/>
                <w:sz w:val="20"/>
                <w:szCs w:val="20"/>
              </w:rPr>
              <w:t>Diğer</w:t>
            </w:r>
            <w:r w:rsidRPr="00FF1B59">
              <w:rPr>
                <w:rFonts w:ascii="Arial" w:hAnsi="Arial" w:cs="Arial"/>
                <w:bCs/>
                <w:sz w:val="20"/>
                <w:szCs w:val="20"/>
                <w:vertAlign w:val="superscript"/>
              </w:rPr>
              <w:t>(</w:t>
            </w:r>
            <w:proofErr w:type="gramEnd"/>
            <w:r w:rsidRPr="00FF1B59">
              <w:rPr>
                <w:rFonts w:ascii="Arial" w:hAnsi="Arial" w:cs="Arial"/>
                <w:bCs/>
                <w:sz w:val="20"/>
                <w:szCs w:val="20"/>
                <w:vertAlign w:val="superscript"/>
              </w:rPr>
              <w:t>**)</w:t>
            </w:r>
          </w:p>
        </w:tc>
        <w:tc>
          <w:tcPr>
            <w:tcW w:w="743" w:type="pct"/>
            <w:tcBorders>
              <w:top w:val="nil"/>
              <w:left w:val="nil"/>
              <w:bottom w:val="nil"/>
              <w:right w:val="nil"/>
            </w:tcBorders>
            <w:shd w:val="clear" w:color="auto" w:fill="auto"/>
            <w:noWrap/>
            <w:vAlign w:val="bottom"/>
          </w:tcPr>
          <w:p w14:paraId="25C58EE9" w14:textId="63356EFB" w:rsidR="00A05E1B" w:rsidRPr="00FF1B59" w:rsidRDefault="00A05E1B" w:rsidP="00A05E1B">
            <w:pPr>
              <w:spacing w:line="228" w:lineRule="auto"/>
              <w:ind w:hanging="374"/>
              <w:jc w:val="right"/>
              <w:rPr>
                <w:rFonts w:ascii="Arial" w:hAnsi="Arial" w:cs="Arial"/>
                <w:sz w:val="20"/>
                <w:szCs w:val="20"/>
              </w:rPr>
            </w:pPr>
            <w:r w:rsidRPr="00A05E1B">
              <w:rPr>
                <w:rFonts w:ascii="Arial" w:hAnsi="Arial" w:cs="Arial"/>
                <w:sz w:val="20"/>
                <w:szCs w:val="20"/>
              </w:rPr>
              <w:t>38.165</w:t>
            </w:r>
          </w:p>
        </w:tc>
        <w:tc>
          <w:tcPr>
            <w:tcW w:w="806" w:type="pct"/>
            <w:tcBorders>
              <w:top w:val="nil"/>
              <w:left w:val="nil"/>
              <w:bottom w:val="nil"/>
              <w:right w:val="nil"/>
            </w:tcBorders>
            <w:shd w:val="clear" w:color="auto" w:fill="auto"/>
            <w:vAlign w:val="bottom"/>
          </w:tcPr>
          <w:p w14:paraId="27083EE9" w14:textId="29E758DE" w:rsidR="00A05E1B" w:rsidRPr="00FF1B59" w:rsidRDefault="00A05E1B" w:rsidP="00A05E1B">
            <w:pPr>
              <w:spacing w:line="228" w:lineRule="auto"/>
              <w:ind w:hanging="374"/>
              <w:jc w:val="right"/>
              <w:rPr>
                <w:rFonts w:ascii="Arial" w:hAnsi="Arial" w:cs="Arial"/>
                <w:sz w:val="20"/>
                <w:szCs w:val="20"/>
              </w:rPr>
            </w:pPr>
            <w:r w:rsidRPr="00FF1B59">
              <w:rPr>
                <w:rFonts w:ascii="Arial" w:hAnsi="Arial" w:cs="Arial"/>
                <w:sz w:val="20"/>
                <w:szCs w:val="20"/>
              </w:rPr>
              <w:t>106.720</w:t>
            </w:r>
          </w:p>
        </w:tc>
      </w:tr>
      <w:tr w:rsidR="00A05E1B" w:rsidRPr="00FF1B59" w14:paraId="0F451488" w14:textId="77777777" w:rsidTr="00A05E1B">
        <w:trPr>
          <w:trHeight w:val="134"/>
        </w:trPr>
        <w:tc>
          <w:tcPr>
            <w:tcW w:w="3451" w:type="pct"/>
            <w:tcBorders>
              <w:top w:val="nil"/>
              <w:left w:val="nil"/>
              <w:bottom w:val="single" w:sz="4" w:space="0" w:color="auto"/>
              <w:right w:val="nil"/>
            </w:tcBorders>
            <w:shd w:val="clear" w:color="auto" w:fill="auto"/>
            <w:noWrap/>
            <w:vAlign w:val="bottom"/>
          </w:tcPr>
          <w:p w14:paraId="0F7CEC79" w14:textId="77777777" w:rsidR="00A05E1B" w:rsidRPr="00FF1B59" w:rsidRDefault="00A05E1B" w:rsidP="00A05E1B">
            <w:pPr>
              <w:spacing w:line="228" w:lineRule="auto"/>
              <w:ind w:left="-34" w:firstLine="34"/>
              <w:jc w:val="both"/>
              <w:rPr>
                <w:rFonts w:ascii="Arial" w:hAnsi="Arial" w:cs="Arial"/>
                <w:sz w:val="20"/>
                <w:szCs w:val="20"/>
              </w:rPr>
            </w:pPr>
          </w:p>
        </w:tc>
        <w:tc>
          <w:tcPr>
            <w:tcW w:w="743" w:type="pct"/>
            <w:tcBorders>
              <w:top w:val="nil"/>
              <w:left w:val="nil"/>
              <w:bottom w:val="single" w:sz="4" w:space="0" w:color="auto"/>
              <w:right w:val="nil"/>
            </w:tcBorders>
            <w:shd w:val="clear" w:color="auto" w:fill="auto"/>
            <w:noWrap/>
            <w:vAlign w:val="bottom"/>
          </w:tcPr>
          <w:p w14:paraId="46889568" w14:textId="77777777" w:rsidR="00A05E1B" w:rsidRPr="00FF1B59" w:rsidRDefault="00A05E1B" w:rsidP="00A05E1B">
            <w:pPr>
              <w:spacing w:line="228" w:lineRule="auto"/>
              <w:ind w:hanging="374"/>
              <w:jc w:val="right"/>
              <w:rPr>
                <w:rFonts w:ascii="Arial" w:hAnsi="Arial" w:cs="Arial"/>
                <w:sz w:val="20"/>
                <w:szCs w:val="20"/>
              </w:rPr>
            </w:pPr>
          </w:p>
        </w:tc>
        <w:tc>
          <w:tcPr>
            <w:tcW w:w="806" w:type="pct"/>
            <w:tcBorders>
              <w:top w:val="nil"/>
              <w:left w:val="nil"/>
              <w:bottom w:val="single" w:sz="4" w:space="0" w:color="auto"/>
              <w:right w:val="nil"/>
            </w:tcBorders>
            <w:shd w:val="clear" w:color="auto" w:fill="auto"/>
            <w:vAlign w:val="bottom"/>
          </w:tcPr>
          <w:p w14:paraId="00D89126" w14:textId="77777777" w:rsidR="00A05E1B" w:rsidRPr="00FF1B59" w:rsidRDefault="00A05E1B" w:rsidP="00A05E1B">
            <w:pPr>
              <w:spacing w:line="228" w:lineRule="auto"/>
              <w:ind w:hanging="374"/>
              <w:jc w:val="right"/>
              <w:rPr>
                <w:rFonts w:ascii="Arial" w:hAnsi="Arial" w:cs="Arial"/>
                <w:sz w:val="20"/>
                <w:szCs w:val="20"/>
              </w:rPr>
            </w:pPr>
          </w:p>
        </w:tc>
      </w:tr>
      <w:tr w:rsidR="00A05E1B" w:rsidRPr="00FF1B59" w14:paraId="75265EB3" w14:textId="77777777" w:rsidTr="00A05E1B">
        <w:trPr>
          <w:trHeight w:val="134"/>
        </w:trPr>
        <w:tc>
          <w:tcPr>
            <w:tcW w:w="3451" w:type="pct"/>
            <w:tcBorders>
              <w:top w:val="single" w:sz="4" w:space="0" w:color="auto"/>
              <w:left w:val="nil"/>
              <w:bottom w:val="single" w:sz="4" w:space="0" w:color="auto"/>
              <w:right w:val="nil"/>
            </w:tcBorders>
            <w:shd w:val="clear" w:color="auto" w:fill="auto"/>
            <w:vAlign w:val="bottom"/>
          </w:tcPr>
          <w:p w14:paraId="683161F3" w14:textId="77777777" w:rsidR="00A05E1B" w:rsidRPr="00FF1B59" w:rsidRDefault="00A05E1B" w:rsidP="00A05E1B">
            <w:pPr>
              <w:spacing w:line="228" w:lineRule="auto"/>
              <w:ind w:left="-34" w:firstLine="34"/>
              <w:jc w:val="both"/>
              <w:rPr>
                <w:rFonts w:ascii="Arial" w:hAnsi="Arial" w:cs="Arial"/>
                <w:b/>
                <w:bCs/>
                <w:sz w:val="20"/>
                <w:szCs w:val="20"/>
              </w:rPr>
            </w:pPr>
            <w:r w:rsidRPr="00FF1B59">
              <w:rPr>
                <w:rFonts w:ascii="Arial" w:hAnsi="Arial" w:cs="Arial"/>
                <w:b/>
                <w:bCs/>
                <w:sz w:val="20"/>
                <w:szCs w:val="20"/>
              </w:rPr>
              <w:t>Ertelenmiş Vergi Yükümlülüğü</w:t>
            </w:r>
          </w:p>
        </w:tc>
        <w:tc>
          <w:tcPr>
            <w:tcW w:w="743" w:type="pct"/>
            <w:tcBorders>
              <w:top w:val="single" w:sz="4" w:space="0" w:color="auto"/>
              <w:left w:val="nil"/>
              <w:bottom w:val="single" w:sz="4" w:space="0" w:color="auto"/>
              <w:right w:val="nil"/>
            </w:tcBorders>
            <w:shd w:val="clear" w:color="auto" w:fill="auto"/>
            <w:vAlign w:val="bottom"/>
          </w:tcPr>
          <w:p w14:paraId="498783A0" w14:textId="13EF7E7C" w:rsidR="00A05E1B" w:rsidRPr="00A05E1B" w:rsidRDefault="00A05E1B" w:rsidP="00A05E1B">
            <w:pPr>
              <w:spacing w:line="228" w:lineRule="auto"/>
              <w:ind w:hanging="374"/>
              <w:jc w:val="right"/>
              <w:rPr>
                <w:rFonts w:ascii="Arial" w:hAnsi="Arial" w:cs="Arial"/>
                <w:b/>
                <w:sz w:val="20"/>
                <w:szCs w:val="20"/>
              </w:rPr>
            </w:pPr>
            <w:r w:rsidRPr="00A05E1B">
              <w:rPr>
                <w:rFonts w:ascii="Arial" w:hAnsi="Arial" w:cs="Arial"/>
                <w:b/>
                <w:sz w:val="20"/>
                <w:szCs w:val="20"/>
              </w:rPr>
              <w:t>1.170.700</w:t>
            </w:r>
          </w:p>
        </w:tc>
        <w:tc>
          <w:tcPr>
            <w:tcW w:w="806" w:type="pct"/>
            <w:tcBorders>
              <w:top w:val="single" w:sz="4" w:space="0" w:color="auto"/>
              <w:left w:val="nil"/>
              <w:bottom w:val="single" w:sz="4" w:space="0" w:color="auto"/>
              <w:right w:val="nil"/>
            </w:tcBorders>
            <w:shd w:val="clear" w:color="auto" w:fill="auto"/>
            <w:vAlign w:val="bottom"/>
          </w:tcPr>
          <w:p w14:paraId="6ED17946" w14:textId="2C893B40" w:rsidR="00A05E1B" w:rsidRPr="00FF1B59" w:rsidRDefault="00A05E1B" w:rsidP="00A05E1B">
            <w:pPr>
              <w:spacing w:line="228" w:lineRule="auto"/>
              <w:ind w:hanging="374"/>
              <w:jc w:val="right"/>
              <w:rPr>
                <w:rFonts w:ascii="Arial" w:hAnsi="Arial" w:cs="Arial"/>
                <w:b/>
                <w:sz w:val="20"/>
                <w:szCs w:val="20"/>
              </w:rPr>
            </w:pPr>
            <w:r w:rsidRPr="00FF1B59">
              <w:rPr>
                <w:rFonts w:ascii="Arial" w:hAnsi="Arial" w:cs="Arial"/>
                <w:b/>
                <w:sz w:val="20"/>
                <w:szCs w:val="20"/>
              </w:rPr>
              <w:t>1.110.457</w:t>
            </w:r>
          </w:p>
        </w:tc>
      </w:tr>
      <w:tr w:rsidR="00A05E1B" w:rsidRPr="00FF1B59" w14:paraId="208A04E6" w14:textId="77777777" w:rsidTr="00A05E1B">
        <w:trPr>
          <w:trHeight w:val="134"/>
        </w:trPr>
        <w:tc>
          <w:tcPr>
            <w:tcW w:w="3451" w:type="pct"/>
            <w:tcBorders>
              <w:top w:val="single" w:sz="4" w:space="0" w:color="auto"/>
              <w:left w:val="nil"/>
              <w:bottom w:val="single" w:sz="4" w:space="0" w:color="auto"/>
              <w:right w:val="nil"/>
            </w:tcBorders>
            <w:shd w:val="clear" w:color="auto" w:fill="auto"/>
            <w:vAlign w:val="bottom"/>
          </w:tcPr>
          <w:p w14:paraId="5C0BE4FF" w14:textId="77777777" w:rsidR="00A05E1B" w:rsidRPr="00FF1B59" w:rsidRDefault="00A05E1B" w:rsidP="00A05E1B">
            <w:pPr>
              <w:spacing w:line="228" w:lineRule="auto"/>
              <w:ind w:left="-34" w:firstLine="34"/>
              <w:jc w:val="both"/>
              <w:rPr>
                <w:rFonts w:ascii="Arial" w:hAnsi="Arial" w:cs="Arial"/>
                <w:b/>
                <w:bCs/>
                <w:sz w:val="20"/>
                <w:szCs w:val="20"/>
              </w:rPr>
            </w:pPr>
          </w:p>
        </w:tc>
        <w:tc>
          <w:tcPr>
            <w:tcW w:w="743" w:type="pct"/>
            <w:tcBorders>
              <w:top w:val="single" w:sz="4" w:space="0" w:color="auto"/>
              <w:left w:val="nil"/>
              <w:bottom w:val="single" w:sz="4" w:space="0" w:color="auto"/>
              <w:right w:val="nil"/>
            </w:tcBorders>
            <w:shd w:val="clear" w:color="auto" w:fill="auto"/>
            <w:vAlign w:val="bottom"/>
          </w:tcPr>
          <w:p w14:paraId="4F5D0119" w14:textId="77777777" w:rsidR="00A05E1B" w:rsidRPr="00A05E1B" w:rsidRDefault="00A05E1B" w:rsidP="00A05E1B">
            <w:pPr>
              <w:spacing w:line="228" w:lineRule="auto"/>
              <w:ind w:hanging="374"/>
              <w:jc w:val="right"/>
              <w:rPr>
                <w:rFonts w:ascii="Arial" w:hAnsi="Arial" w:cs="Arial"/>
                <w:b/>
                <w:sz w:val="20"/>
                <w:szCs w:val="20"/>
              </w:rPr>
            </w:pPr>
          </w:p>
        </w:tc>
        <w:tc>
          <w:tcPr>
            <w:tcW w:w="806" w:type="pct"/>
            <w:tcBorders>
              <w:top w:val="single" w:sz="4" w:space="0" w:color="auto"/>
              <w:left w:val="nil"/>
              <w:bottom w:val="single" w:sz="4" w:space="0" w:color="auto"/>
              <w:right w:val="nil"/>
            </w:tcBorders>
            <w:shd w:val="clear" w:color="auto" w:fill="auto"/>
            <w:vAlign w:val="bottom"/>
          </w:tcPr>
          <w:p w14:paraId="3DFFFC97" w14:textId="77777777" w:rsidR="00A05E1B" w:rsidRPr="00FF1B59" w:rsidRDefault="00A05E1B" w:rsidP="00A05E1B">
            <w:pPr>
              <w:spacing w:line="228" w:lineRule="auto"/>
              <w:ind w:hanging="374"/>
              <w:jc w:val="right"/>
              <w:rPr>
                <w:rFonts w:ascii="Arial" w:hAnsi="Arial" w:cs="Arial"/>
                <w:b/>
                <w:sz w:val="20"/>
                <w:szCs w:val="20"/>
              </w:rPr>
            </w:pPr>
          </w:p>
        </w:tc>
      </w:tr>
      <w:tr w:rsidR="00A05E1B" w:rsidRPr="00FF1B59" w14:paraId="79E13329" w14:textId="77777777" w:rsidTr="00A05E1B">
        <w:trPr>
          <w:trHeight w:val="134"/>
        </w:trPr>
        <w:tc>
          <w:tcPr>
            <w:tcW w:w="3451" w:type="pct"/>
            <w:tcBorders>
              <w:top w:val="single" w:sz="4" w:space="0" w:color="auto"/>
              <w:left w:val="nil"/>
              <w:bottom w:val="double" w:sz="4" w:space="0" w:color="auto"/>
              <w:right w:val="nil"/>
            </w:tcBorders>
            <w:shd w:val="clear" w:color="auto" w:fill="auto"/>
            <w:vAlign w:val="bottom"/>
          </w:tcPr>
          <w:p w14:paraId="69EAAF70" w14:textId="77777777" w:rsidR="00A05E1B" w:rsidRPr="00FF1B59" w:rsidRDefault="00A05E1B" w:rsidP="00A05E1B">
            <w:pPr>
              <w:spacing w:line="228" w:lineRule="auto"/>
              <w:ind w:left="-34" w:firstLine="34"/>
              <w:jc w:val="both"/>
              <w:rPr>
                <w:rFonts w:ascii="Arial" w:hAnsi="Arial" w:cs="Arial"/>
                <w:b/>
                <w:bCs/>
                <w:sz w:val="20"/>
                <w:szCs w:val="20"/>
              </w:rPr>
            </w:pPr>
            <w:r w:rsidRPr="00FF1B59">
              <w:rPr>
                <w:rFonts w:ascii="Arial" w:hAnsi="Arial" w:cs="Arial"/>
                <w:b/>
                <w:bCs/>
                <w:sz w:val="20"/>
                <w:szCs w:val="20"/>
              </w:rPr>
              <w:t>Ertelenmiş Vergi Varlığı (Net)</w:t>
            </w:r>
          </w:p>
        </w:tc>
        <w:tc>
          <w:tcPr>
            <w:tcW w:w="743" w:type="pct"/>
            <w:tcBorders>
              <w:top w:val="single" w:sz="4" w:space="0" w:color="auto"/>
              <w:left w:val="nil"/>
              <w:bottom w:val="double" w:sz="4" w:space="0" w:color="auto"/>
              <w:right w:val="nil"/>
            </w:tcBorders>
            <w:shd w:val="clear" w:color="auto" w:fill="auto"/>
            <w:vAlign w:val="bottom"/>
          </w:tcPr>
          <w:p w14:paraId="6B594B41" w14:textId="65D412B7" w:rsidR="00A05E1B" w:rsidRPr="00A05E1B" w:rsidRDefault="00A05E1B" w:rsidP="00A05E1B">
            <w:pPr>
              <w:spacing w:line="228" w:lineRule="auto"/>
              <w:ind w:hanging="374"/>
              <w:jc w:val="right"/>
              <w:rPr>
                <w:rFonts w:ascii="Arial" w:hAnsi="Arial" w:cs="Arial"/>
                <w:b/>
                <w:sz w:val="20"/>
                <w:szCs w:val="20"/>
              </w:rPr>
            </w:pPr>
            <w:r w:rsidRPr="00A05E1B">
              <w:rPr>
                <w:rFonts w:ascii="Arial" w:hAnsi="Arial" w:cs="Arial"/>
                <w:b/>
                <w:sz w:val="20"/>
                <w:szCs w:val="20"/>
              </w:rPr>
              <w:t>2.471.142</w:t>
            </w:r>
          </w:p>
        </w:tc>
        <w:tc>
          <w:tcPr>
            <w:tcW w:w="806" w:type="pct"/>
            <w:tcBorders>
              <w:top w:val="single" w:sz="4" w:space="0" w:color="auto"/>
              <w:left w:val="nil"/>
              <w:bottom w:val="double" w:sz="4" w:space="0" w:color="auto"/>
              <w:right w:val="nil"/>
            </w:tcBorders>
            <w:shd w:val="clear" w:color="auto" w:fill="auto"/>
            <w:vAlign w:val="bottom"/>
          </w:tcPr>
          <w:p w14:paraId="5BA8E835" w14:textId="68A2CC9F" w:rsidR="00A05E1B" w:rsidRPr="00FF1B59" w:rsidRDefault="00A05E1B" w:rsidP="00A05E1B">
            <w:pPr>
              <w:spacing w:line="228" w:lineRule="auto"/>
              <w:ind w:hanging="374"/>
              <w:jc w:val="right"/>
              <w:rPr>
                <w:rFonts w:ascii="Arial" w:hAnsi="Arial" w:cs="Arial"/>
                <w:b/>
                <w:sz w:val="20"/>
                <w:szCs w:val="20"/>
              </w:rPr>
            </w:pPr>
            <w:r w:rsidRPr="00FF1B59">
              <w:rPr>
                <w:rFonts w:ascii="Arial" w:hAnsi="Arial" w:cs="Arial"/>
                <w:b/>
                <w:sz w:val="20"/>
                <w:szCs w:val="20"/>
              </w:rPr>
              <w:t>1.785.466</w:t>
            </w:r>
          </w:p>
        </w:tc>
      </w:tr>
    </w:tbl>
    <w:p w14:paraId="4F749A0A" w14:textId="17A934CA" w:rsidR="00352D79" w:rsidRPr="00FF1B59" w:rsidRDefault="00352D79" w:rsidP="00FF1B59">
      <w:pPr>
        <w:spacing w:before="120" w:after="120" w:line="228" w:lineRule="auto"/>
        <w:jc w:val="both"/>
        <w:rPr>
          <w:rFonts w:ascii="Arial" w:hAnsi="Arial" w:cs="Arial"/>
          <w:sz w:val="16"/>
          <w:szCs w:val="16"/>
        </w:rPr>
      </w:pPr>
      <w:bookmarkStart w:id="123" w:name="_Hlk174903218"/>
      <w:bookmarkStart w:id="124" w:name="_Hlk117515002"/>
      <w:bookmarkStart w:id="125" w:name="_Hlk116662328"/>
      <w:r w:rsidRPr="00FF1B59">
        <w:rPr>
          <w:rFonts w:ascii="Arial" w:hAnsi="Arial" w:cs="Arial"/>
          <w:sz w:val="16"/>
          <w:szCs w:val="16"/>
          <w:vertAlign w:val="superscript"/>
        </w:rPr>
        <w:t xml:space="preserve">(*) </w:t>
      </w:r>
      <w:r w:rsidRPr="00FF1B59">
        <w:rPr>
          <w:rFonts w:ascii="Arial" w:hAnsi="Arial" w:cs="Arial"/>
          <w:sz w:val="18"/>
          <w:szCs w:val="16"/>
        </w:rPr>
        <w:t xml:space="preserve">Vergi Usul Kanununa göre parasal olmayan kıymetlerin enflasyon endeksine tabi tutulması sonucu </w:t>
      </w:r>
      <w:r w:rsidRPr="007E6443">
        <w:rPr>
          <w:rFonts w:ascii="Arial" w:hAnsi="Arial" w:cs="Arial"/>
          <w:sz w:val="18"/>
          <w:szCs w:val="16"/>
        </w:rPr>
        <w:t xml:space="preserve">oluşan </w:t>
      </w:r>
      <w:r w:rsidR="00A05E1B" w:rsidRPr="00A05E1B">
        <w:rPr>
          <w:rFonts w:ascii="Arial" w:hAnsi="Arial" w:cs="Arial"/>
          <w:sz w:val="18"/>
          <w:szCs w:val="16"/>
        </w:rPr>
        <w:t>1.056.933</w:t>
      </w:r>
      <w:r w:rsidRPr="00FF1B59">
        <w:rPr>
          <w:rFonts w:ascii="Arial" w:hAnsi="Arial" w:cs="Arial"/>
          <w:sz w:val="18"/>
          <w:szCs w:val="16"/>
        </w:rPr>
        <w:t xml:space="preserve"> TL’yi </w:t>
      </w:r>
      <w:bookmarkStart w:id="126" w:name="_Hlk197217616"/>
      <w:r w:rsidR="00D3629E">
        <w:rPr>
          <w:rFonts w:ascii="Arial" w:hAnsi="Arial" w:cs="Arial"/>
          <w:sz w:val="18"/>
          <w:szCs w:val="16"/>
        </w:rPr>
        <w:t xml:space="preserve">ve </w:t>
      </w:r>
      <w:r w:rsidR="00A05E1B" w:rsidRPr="00A05E1B">
        <w:rPr>
          <w:rFonts w:ascii="Arial" w:hAnsi="Arial" w:cs="Arial"/>
          <w:sz w:val="18"/>
          <w:szCs w:val="16"/>
        </w:rPr>
        <w:t>804.305</w:t>
      </w:r>
      <w:r w:rsidR="00D3629E">
        <w:rPr>
          <w:rFonts w:ascii="Arial" w:hAnsi="Arial" w:cs="Arial"/>
          <w:sz w:val="18"/>
          <w:szCs w:val="16"/>
        </w:rPr>
        <w:t xml:space="preserve"> TL </w:t>
      </w:r>
      <w:r w:rsidR="00234EDE">
        <w:rPr>
          <w:rFonts w:ascii="Arial" w:hAnsi="Arial" w:cs="Arial"/>
          <w:sz w:val="18"/>
          <w:szCs w:val="16"/>
        </w:rPr>
        <w:t>tutarında net mali zarardan hesaplanmış vergi aktifini</w:t>
      </w:r>
      <w:bookmarkEnd w:id="126"/>
      <w:r w:rsidR="00234EDE">
        <w:rPr>
          <w:rFonts w:ascii="Arial" w:hAnsi="Arial" w:cs="Arial"/>
          <w:sz w:val="18"/>
          <w:szCs w:val="16"/>
        </w:rPr>
        <w:t xml:space="preserve"> </w:t>
      </w:r>
      <w:r w:rsidRPr="00FF1B59">
        <w:rPr>
          <w:rFonts w:ascii="Arial" w:hAnsi="Arial" w:cs="Arial"/>
          <w:sz w:val="18"/>
          <w:szCs w:val="16"/>
        </w:rPr>
        <w:t>içermektedir (31 Aralık 202</w:t>
      </w:r>
      <w:r w:rsidR="00CC0960">
        <w:rPr>
          <w:rFonts w:ascii="Arial" w:hAnsi="Arial" w:cs="Arial"/>
          <w:sz w:val="18"/>
          <w:szCs w:val="16"/>
        </w:rPr>
        <w:t>4</w:t>
      </w:r>
      <w:r w:rsidRPr="00FF1B59">
        <w:rPr>
          <w:rFonts w:ascii="Arial" w:hAnsi="Arial" w:cs="Arial"/>
          <w:sz w:val="18"/>
          <w:szCs w:val="16"/>
        </w:rPr>
        <w:t xml:space="preserve">: </w:t>
      </w:r>
      <w:r w:rsidR="00CC0960" w:rsidRPr="00FF1B59">
        <w:rPr>
          <w:rFonts w:ascii="Arial" w:hAnsi="Arial" w:cs="Arial"/>
          <w:sz w:val="18"/>
          <w:szCs w:val="16"/>
        </w:rPr>
        <w:t xml:space="preserve">933.964 </w:t>
      </w:r>
      <w:r w:rsidRPr="00FF1B59">
        <w:rPr>
          <w:rFonts w:ascii="Arial" w:hAnsi="Arial" w:cs="Arial"/>
          <w:sz w:val="18"/>
          <w:szCs w:val="16"/>
        </w:rPr>
        <w:t>TL).</w:t>
      </w:r>
      <w:bookmarkEnd w:id="123"/>
    </w:p>
    <w:p w14:paraId="47464C12" w14:textId="55ADF782" w:rsidR="00E040DD" w:rsidRPr="00FF1B59" w:rsidRDefault="0078286A" w:rsidP="00FF1B59">
      <w:pPr>
        <w:spacing w:before="120" w:after="60" w:line="228" w:lineRule="auto"/>
        <w:ind w:right="188"/>
        <w:jc w:val="both"/>
        <w:rPr>
          <w:rFonts w:ascii="Arial" w:hAnsi="Arial" w:cs="Arial"/>
          <w:b/>
          <w:sz w:val="20"/>
          <w:szCs w:val="20"/>
        </w:rPr>
      </w:pPr>
      <w:r w:rsidRPr="00FF1B59">
        <w:rPr>
          <w:rFonts w:ascii="Arial" w:hAnsi="Arial" w:cs="Arial"/>
          <w:b/>
          <w:bCs/>
          <w:sz w:val="18"/>
          <w:szCs w:val="16"/>
          <w:vertAlign w:val="superscript"/>
        </w:rPr>
        <w:t>(</w:t>
      </w:r>
      <w:r w:rsidR="000A68FA" w:rsidRPr="00FF1B59">
        <w:rPr>
          <w:rFonts w:ascii="Arial" w:hAnsi="Arial" w:cs="Arial"/>
          <w:b/>
          <w:bCs/>
          <w:sz w:val="18"/>
          <w:szCs w:val="16"/>
          <w:vertAlign w:val="superscript"/>
        </w:rPr>
        <w:t>*</w:t>
      </w:r>
      <w:r w:rsidR="00352D79" w:rsidRPr="00FF1B59">
        <w:rPr>
          <w:rFonts w:ascii="Arial" w:hAnsi="Arial" w:cs="Arial"/>
          <w:b/>
          <w:bCs/>
          <w:sz w:val="18"/>
          <w:szCs w:val="16"/>
          <w:vertAlign w:val="superscript"/>
        </w:rPr>
        <w:t>*</w:t>
      </w:r>
      <w:r w:rsidRPr="00FF1B59">
        <w:rPr>
          <w:rFonts w:ascii="Arial" w:hAnsi="Arial" w:cs="Arial"/>
          <w:b/>
          <w:bCs/>
          <w:sz w:val="18"/>
          <w:szCs w:val="16"/>
          <w:vertAlign w:val="superscript"/>
        </w:rPr>
        <w:t xml:space="preserve">) </w:t>
      </w:r>
      <w:bookmarkStart w:id="127" w:name="_Hlk165387752"/>
      <w:r w:rsidR="00A05E1B" w:rsidRPr="00A05E1B">
        <w:rPr>
          <w:rFonts w:ascii="Arial" w:hAnsi="Arial" w:cs="Arial"/>
          <w:sz w:val="18"/>
          <w:szCs w:val="16"/>
        </w:rPr>
        <w:t>15.649</w:t>
      </w:r>
      <w:r w:rsidRPr="00FF1B59">
        <w:rPr>
          <w:rFonts w:ascii="Arial" w:hAnsi="Arial" w:cs="Arial"/>
          <w:sz w:val="18"/>
          <w:szCs w:val="16"/>
        </w:rPr>
        <w:t xml:space="preserve"> </w:t>
      </w:r>
      <w:bookmarkEnd w:id="127"/>
      <w:r w:rsidRPr="00FF1B59">
        <w:rPr>
          <w:rFonts w:ascii="Arial" w:hAnsi="Arial" w:cs="Arial"/>
          <w:sz w:val="18"/>
          <w:szCs w:val="16"/>
        </w:rPr>
        <w:t>TL gerçeğe uygun değer farkı diğer kapsamlı gelire yansıtılan menkul değerler değerleme farklarından oluşan ertelenmiş vergi yükümlülüğünü içermektedir (31 Aralık 202</w:t>
      </w:r>
      <w:r w:rsidR="00CC0960">
        <w:rPr>
          <w:rFonts w:ascii="Arial" w:hAnsi="Arial" w:cs="Arial"/>
          <w:sz w:val="18"/>
          <w:szCs w:val="16"/>
        </w:rPr>
        <w:t>4</w:t>
      </w:r>
      <w:r w:rsidRPr="00FF1B59">
        <w:rPr>
          <w:rFonts w:ascii="Arial" w:hAnsi="Arial" w:cs="Arial"/>
          <w:sz w:val="18"/>
          <w:szCs w:val="16"/>
        </w:rPr>
        <w:t xml:space="preserve">: </w:t>
      </w:r>
      <w:r w:rsidR="00CC0960" w:rsidRPr="00FF1B59">
        <w:rPr>
          <w:rFonts w:ascii="Arial" w:hAnsi="Arial" w:cs="Arial"/>
          <w:sz w:val="18"/>
          <w:szCs w:val="16"/>
        </w:rPr>
        <w:t xml:space="preserve">91.139 </w:t>
      </w:r>
      <w:r w:rsidRPr="00FF1B59">
        <w:rPr>
          <w:rFonts w:ascii="Arial" w:hAnsi="Arial" w:cs="Arial"/>
          <w:sz w:val="18"/>
          <w:szCs w:val="16"/>
        </w:rPr>
        <w:t>TL).</w:t>
      </w:r>
      <w:bookmarkEnd w:id="124"/>
    </w:p>
    <w:p w14:paraId="56B5A0FE" w14:textId="77777777" w:rsidR="00FF1B59" w:rsidRPr="00FF1B59" w:rsidRDefault="00FF1B59" w:rsidP="00FF1B59">
      <w:pPr>
        <w:spacing w:before="120" w:after="60"/>
        <w:ind w:right="188" w:hanging="567"/>
        <w:jc w:val="both"/>
        <w:rPr>
          <w:rFonts w:ascii="Arial" w:hAnsi="Arial" w:cs="Arial"/>
          <w:b/>
          <w:sz w:val="20"/>
          <w:szCs w:val="20"/>
        </w:rPr>
      </w:pPr>
      <w:r w:rsidRPr="00FF1B59">
        <w:rPr>
          <w:rFonts w:ascii="Arial" w:hAnsi="Arial" w:cs="Arial"/>
          <w:b/>
          <w:sz w:val="20"/>
          <w:szCs w:val="20"/>
        </w:rPr>
        <w:t>14.</w:t>
      </w:r>
      <w:r w:rsidRPr="00FF1B59">
        <w:rPr>
          <w:rFonts w:ascii="Arial" w:hAnsi="Arial" w:cs="Arial"/>
          <w:b/>
          <w:sz w:val="20"/>
          <w:szCs w:val="20"/>
        </w:rPr>
        <w:tab/>
        <w:t>Diğer aktiflere ilişkin bilgiler:</w:t>
      </w:r>
    </w:p>
    <w:p w14:paraId="10EE0B3E" w14:textId="334DA656" w:rsidR="00FF1B59" w:rsidRDefault="00FF1B59" w:rsidP="00FF1B59">
      <w:pPr>
        <w:spacing w:before="120" w:after="120"/>
        <w:ind w:right="329"/>
        <w:jc w:val="both"/>
        <w:rPr>
          <w:rFonts w:ascii="Arial" w:hAnsi="Arial" w:cs="Arial"/>
          <w:bCs/>
          <w:sz w:val="20"/>
          <w:szCs w:val="20"/>
        </w:rPr>
      </w:pPr>
      <w:r w:rsidRPr="00FF1B59">
        <w:rPr>
          <w:rFonts w:ascii="Arial" w:hAnsi="Arial" w:cs="Arial"/>
          <w:bCs/>
          <w:sz w:val="20"/>
          <w:szCs w:val="20"/>
        </w:rPr>
        <w:t xml:space="preserve">Bilanço tarihi itibarıyla Banka’nın diğer aktifler toplamı </w:t>
      </w:r>
      <w:r w:rsidR="005132C7" w:rsidRPr="005132C7">
        <w:rPr>
          <w:rFonts w:ascii="Arial" w:hAnsi="Arial" w:cs="Arial"/>
          <w:bCs/>
          <w:sz w:val="20"/>
          <w:szCs w:val="20"/>
        </w:rPr>
        <w:t>11.148.236</w:t>
      </w:r>
      <w:r w:rsidR="00ED0447" w:rsidRPr="00ED0447">
        <w:rPr>
          <w:rFonts w:ascii="Arial" w:hAnsi="Arial" w:cs="Arial"/>
          <w:bCs/>
          <w:sz w:val="20"/>
          <w:szCs w:val="20"/>
        </w:rPr>
        <w:t xml:space="preserve"> </w:t>
      </w:r>
      <w:r w:rsidRPr="00FF1B59">
        <w:rPr>
          <w:rFonts w:ascii="Arial" w:hAnsi="Arial" w:cs="Arial"/>
          <w:bCs/>
          <w:sz w:val="20"/>
          <w:szCs w:val="20"/>
        </w:rPr>
        <w:t>TL (31 Aralık 202</w:t>
      </w:r>
      <w:r w:rsidR="00CC0960">
        <w:rPr>
          <w:rFonts w:ascii="Arial" w:hAnsi="Arial" w:cs="Arial"/>
          <w:bCs/>
          <w:sz w:val="20"/>
          <w:szCs w:val="20"/>
        </w:rPr>
        <w:t>4</w:t>
      </w:r>
      <w:r w:rsidRPr="00FF1B59">
        <w:rPr>
          <w:rFonts w:ascii="Arial" w:hAnsi="Arial" w:cs="Arial"/>
          <w:bCs/>
          <w:sz w:val="20"/>
          <w:szCs w:val="20"/>
        </w:rPr>
        <w:t xml:space="preserve">: </w:t>
      </w:r>
      <w:r w:rsidR="009E343E" w:rsidRPr="009E343E">
        <w:rPr>
          <w:rFonts w:ascii="Arial" w:hAnsi="Arial" w:cs="Arial"/>
          <w:bCs/>
          <w:sz w:val="20"/>
          <w:szCs w:val="20"/>
        </w:rPr>
        <w:t>5.588.039</w:t>
      </w:r>
      <w:r w:rsidR="009E343E">
        <w:rPr>
          <w:rFonts w:ascii="Arial" w:hAnsi="Arial" w:cs="Arial"/>
          <w:bCs/>
          <w:sz w:val="20"/>
          <w:szCs w:val="20"/>
        </w:rPr>
        <w:t xml:space="preserve"> </w:t>
      </w:r>
      <w:r w:rsidRPr="00FF1B59">
        <w:rPr>
          <w:rFonts w:ascii="Arial" w:hAnsi="Arial" w:cs="Arial"/>
          <w:bCs/>
          <w:sz w:val="20"/>
          <w:szCs w:val="20"/>
        </w:rPr>
        <w:t>TL) olup aktif toplamının %10’unu aşmamaktadır.</w:t>
      </w:r>
    </w:p>
    <w:p w14:paraId="7A7AC475" w14:textId="3C8EAE64" w:rsidR="00CC0960" w:rsidRDefault="00CC0960" w:rsidP="00FF1B59">
      <w:pPr>
        <w:spacing w:before="120" w:after="120"/>
        <w:ind w:right="329"/>
        <w:jc w:val="both"/>
        <w:rPr>
          <w:rFonts w:ascii="Arial" w:hAnsi="Arial" w:cs="Arial"/>
          <w:b/>
          <w:sz w:val="20"/>
          <w:szCs w:val="20"/>
        </w:rPr>
      </w:pPr>
    </w:p>
    <w:p w14:paraId="48C502E0" w14:textId="2602374D" w:rsidR="00CC0960" w:rsidRDefault="00CC0960" w:rsidP="00FF1B59">
      <w:pPr>
        <w:spacing w:before="120" w:after="120"/>
        <w:ind w:right="329"/>
        <w:jc w:val="both"/>
        <w:rPr>
          <w:rFonts w:ascii="Arial" w:hAnsi="Arial" w:cs="Arial"/>
          <w:b/>
          <w:sz w:val="20"/>
          <w:szCs w:val="20"/>
        </w:rPr>
      </w:pPr>
    </w:p>
    <w:p w14:paraId="3E10390C" w14:textId="3DC3AF78" w:rsidR="00CC0960" w:rsidRDefault="00CC0960" w:rsidP="00FF1B59">
      <w:pPr>
        <w:spacing w:before="120" w:after="120"/>
        <w:ind w:right="329"/>
        <w:jc w:val="both"/>
        <w:rPr>
          <w:rFonts w:ascii="Arial" w:hAnsi="Arial" w:cs="Arial"/>
          <w:b/>
          <w:sz w:val="20"/>
          <w:szCs w:val="20"/>
        </w:rPr>
      </w:pPr>
    </w:p>
    <w:p w14:paraId="172F648A" w14:textId="6FADB339" w:rsidR="00CC0960" w:rsidRDefault="00CC0960" w:rsidP="00FF1B59">
      <w:pPr>
        <w:spacing w:before="120" w:after="120"/>
        <w:ind w:right="329"/>
        <w:jc w:val="both"/>
        <w:rPr>
          <w:rFonts w:ascii="Arial" w:hAnsi="Arial" w:cs="Arial"/>
          <w:b/>
          <w:sz w:val="20"/>
          <w:szCs w:val="20"/>
        </w:rPr>
      </w:pPr>
    </w:p>
    <w:p w14:paraId="75C17B21" w14:textId="77777777" w:rsidR="00CC0960" w:rsidRPr="00FF1B59" w:rsidRDefault="00CC0960" w:rsidP="00FF1B59">
      <w:pPr>
        <w:spacing w:before="120" w:after="120"/>
        <w:ind w:right="329"/>
        <w:jc w:val="both"/>
        <w:rPr>
          <w:rFonts w:ascii="Arial" w:hAnsi="Arial" w:cs="Arial"/>
          <w:b/>
          <w:sz w:val="20"/>
          <w:szCs w:val="20"/>
        </w:rPr>
      </w:pPr>
    </w:p>
    <w:bookmarkEnd w:id="125"/>
    <w:p w14:paraId="004CC4D1" w14:textId="77777777" w:rsidR="00136C29" w:rsidRPr="00FF1B59" w:rsidRDefault="00E925B4" w:rsidP="00B12729">
      <w:pPr>
        <w:spacing w:before="120" w:after="120"/>
        <w:ind w:hanging="426"/>
        <w:jc w:val="both"/>
        <w:rPr>
          <w:rFonts w:ascii="Arial" w:hAnsi="Arial" w:cs="Arial"/>
          <w:b/>
          <w:sz w:val="20"/>
          <w:szCs w:val="20"/>
        </w:rPr>
      </w:pPr>
      <w:r w:rsidRPr="00FF1B59">
        <w:rPr>
          <w:rFonts w:ascii="Arial" w:hAnsi="Arial" w:cs="Arial"/>
          <w:b/>
          <w:sz w:val="20"/>
          <w:szCs w:val="20"/>
        </w:rPr>
        <w:lastRenderedPageBreak/>
        <w:t xml:space="preserve">II. </w:t>
      </w:r>
      <w:r w:rsidRPr="00FF1B59">
        <w:rPr>
          <w:rFonts w:ascii="Arial" w:hAnsi="Arial" w:cs="Arial"/>
          <w:b/>
          <w:sz w:val="20"/>
          <w:szCs w:val="20"/>
        </w:rPr>
        <w:tab/>
      </w:r>
      <w:r w:rsidR="00136C29" w:rsidRPr="00FF1B59">
        <w:rPr>
          <w:rFonts w:ascii="Arial" w:hAnsi="Arial" w:cs="Arial"/>
          <w:b/>
          <w:sz w:val="20"/>
          <w:szCs w:val="20"/>
        </w:rPr>
        <w:t xml:space="preserve">Bilançonun pasif </w:t>
      </w:r>
      <w:r w:rsidR="00C111F2" w:rsidRPr="00FF1B59">
        <w:rPr>
          <w:rFonts w:ascii="Arial" w:hAnsi="Arial" w:cs="Arial"/>
          <w:b/>
          <w:sz w:val="20"/>
          <w:szCs w:val="20"/>
        </w:rPr>
        <w:t>hesaplarına</w:t>
      </w:r>
      <w:r w:rsidR="00136C29" w:rsidRPr="00FF1B59">
        <w:rPr>
          <w:rFonts w:ascii="Arial" w:hAnsi="Arial" w:cs="Arial"/>
          <w:b/>
          <w:sz w:val="20"/>
          <w:szCs w:val="20"/>
        </w:rPr>
        <w:t xml:space="preserve"> ilişkin açıklama ve dipnotlar: </w:t>
      </w:r>
    </w:p>
    <w:p w14:paraId="1C272AB8" w14:textId="77777777" w:rsidR="00136C29" w:rsidRPr="00FF1B59" w:rsidRDefault="00136C29" w:rsidP="00B12729">
      <w:pPr>
        <w:pStyle w:val="BodyTextIndent"/>
        <w:spacing w:before="120" w:after="120"/>
        <w:ind w:left="14" w:hanging="440"/>
        <w:rPr>
          <w:rFonts w:ascii="Arial" w:hAnsi="Arial" w:cs="Arial"/>
          <w:b/>
          <w:sz w:val="20"/>
          <w:szCs w:val="20"/>
        </w:rPr>
      </w:pPr>
      <w:r w:rsidRPr="00FF1B59">
        <w:rPr>
          <w:rFonts w:ascii="Arial" w:hAnsi="Arial" w:cs="Arial"/>
          <w:b/>
          <w:sz w:val="20"/>
          <w:szCs w:val="20"/>
        </w:rPr>
        <w:t>1.</w:t>
      </w:r>
      <w:r w:rsidRPr="00FF1B59">
        <w:rPr>
          <w:rFonts w:ascii="Arial" w:hAnsi="Arial" w:cs="Arial"/>
          <w:b/>
          <w:sz w:val="20"/>
          <w:szCs w:val="20"/>
        </w:rPr>
        <w:tab/>
        <w:t>Toplanan fonlara ilişkin bilgiler:</w:t>
      </w:r>
    </w:p>
    <w:p w14:paraId="259E8F71" w14:textId="77777777" w:rsidR="00136C29" w:rsidRPr="00FF1B59" w:rsidRDefault="00136C29" w:rsidP="00B12729">
      <w:pPr>
        <w:pStyle w:val="BodyTextIndent"/>
        <w:numPr>
          <w:ilvl w:val="0"/>
          <w:numId w:val="5"/>
        </w:numPr>
        <w:tabs>
          <w:tab w:val="clear" w:pos="540"/>
        </w:tabs>
        <w:spacing w:before="120" w:after="120"/>
        <w:ind w:left="14" w:hanging="440"/>
        <w:rPr>
          <w:rFonts w:ascii="Arial" w:hAnsi="Arial" w:cs="Arial"/>
          <w:b/>
          <w:sz w:val="20"/>
          <w:szCs w:val="20"/>
        </w:rPr>
      </w:pPr>
      <w:r w:rsidRPr="00FF1B59">
        <w:rPr>
          <w:rFonts w:ascii="Arial" w:hAnsi="Arial" w:cs="Arial"/>
          <w:b/>
          <w:sz w:val="20"/>
          <w:szCs w:val="20"/>
        </w:rPr>
        <w:t xml:space="preserve">Toplanan fonların vade yapısına ilişkin bilgiler: </w:t>
      </w:r>
    </w:p>
    <w:tbl>
      <w:tblPr>
        <w:tblW w:w="10632" w:type="dxa"/>
        <w:tblInd w:w="-284" w:type="dxa"/>
        <w:tblLayout w:type="fixed"/>
        <w:tblLook w:val="0000" w:firstRow="0" w:lastRow="0" w:firstColumn="0" w:lastColumn="0" w:noHBand="0" w:noVBand="0"/>
      </w:tblPr>
      <w:tblGrid>
        <w:gridCol w:w="2518"/>
        <w:gridCol w:w="1000"/>
        <w:gridCol w:w="1037"/>
        <w:gridCol w:w="985"/>
        <w:gridCol w:w="860"/>
        <w:gridCol w:w="547"/>
        <w:gridCol w:w="850"/>
        <w:gridCol w:w="992"/>
        <w:gridCol w:w="709"/>
        <w:gridCol w:w="1134"/>
      </w:tblGrid>
      <w:tr w:rsidR="005C6CB9" w:rsidRPr="00FF1B59" w14:paraId="04E1972F" w14:textId="77777777" w:rsidTr="00D105E0">
        <w:trPr>
          <w:trHeight w:val="158"/>
        </w:trPr>
        <w:tc>
          <w:tcPr>
            <w:tcW w:w="2518" w:type="dxa"/>
            <w:tcBorders>
              <w:top w:val="single" w:sz="4" w:space="0" w:color="auto"/>
              <w:left w:val="nil"/>
              <w:bottom w:val="single" w:sz="4" w:space="0" w:color="auto"/>
              <w:right w:val="nil"/>
            </w:tcBorders>
            <w:shd w:val="clear" w:color="auto" w:fill="auto"/>
            <w:noWrap/>
            <w:vAlign w:val="bottom"/>
          </w:tcPr>
          <w:p w14:paraId="4EF1A590" w14:textId="77777777" w:rsidR="00136C29" w:rsidRPr="00FF1B59" w:rsidRDefault="00136C29" w:rsidP="00B12729">
            <w:pPr>
              <w:ind w:left="-90"/>
              <w:jc w:val="both"/>
              <w:rPr>
                <w:rFonts w:ascii="Arial" w:hAnsi="Arial" w:cs="Arial"/>
                <w:b/>
                <w:sz w:val="14"/>
                <w:szCs w:val="14"/>
              </w:rPr>
            </w:pPr>
            <w:r w:rsidRPr="00FF1B59">
              <w:rPr>
                <w:rFonts w:ascii="Arial" w:hAnsi="Arial" w:cs="Arial"/>
                <w:b/>
                <w:sz w:val="14"/>
                <w:szCs w:val="14"/>
              </w:rPr>
              <w:t>Cari Dönem</w:t>
            </w:r>
          </w:p>
        </w:tc>
        <w:tc>
          <w:tcPr>
            <w:tcW w:w="1000" w:type="dxa"/>
            <w:tcBorders>
              <w:top w:val="single" w:sz="4" w:space="0" w:color="auto"/>
              <w:left w:val="nil"/>
              <w:bottom w:val="single" w:sz="4" w:space="0" w:color="auto"/>
              <w:right w:val="nil"/>
            </w:tcBorders>
            <w:shd w:val="clear" w:color="auto" w:fill="auto"/>
            <w:noWrap/>
            <w:vAlign w:val="bottom"/>
          </w:tcPr>
          <w:p w14:paraId="2769520A"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Vadesiz</w:t>
            </w:r>
          </w:p>
        </w:tc>
        <w:tc>
          <w:tcPr>
            <w:tcW w:w="1037" w:type="dxa"/>
            <w:tcBorders>
              <w:top w:val="single" w:sz="4" w:space="0" w:color="auto"/>
              <w:left w:val="nil"/>
              <w:bottom w:val="single" w:sz="4" w:space="0" w:color="auto"/>
              <w:right w:val="nil"/>
            </w:tcBorders>
            <w:shd w:val="clear" w:color="auto" w:fill="auto"/>
            <w:noWrap/>
            <w:vAlign w:val="bottom"/>
          </w:tcPr>
          <w:p w14:paraId="0E7D237A"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1 Aya</w:t>
            </w:r>
          </w:p>
          <w:p w14:paraId="71C6AAA0"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Kadar</w:t>
            </w:r>
          </w:p>
        </w:tc>
        <w:tc>
          <w:tcPr>
            <w:tcW w:w="985" w:type="dxa"/>
            <w:tcBorders>
              <w:top w:val="single" w:sz="4" w:space="0" w:color="auto"/>
              <w:left w:val="nil"/>
              <w:bottom w:val="single" w:sz="4" w:space="0" w:color="auto"/>
              <w:right w:val="nil"/>
            </w:tcBorders>
            <w:shd w:val="clear" w:color="auto" w:fill="auto"/>
            <w:vAlign w:val="bottom"/>
          </w:tcPr>
          <w:p w14:paraId="6D8CBBE0"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3 Aya</w:t>
            </w:r>
          </w:p>
          <w:p w14:paraId="4B10750A"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Kadar</w:t>
            </w:r>
          </w:p>
        </w:tc>
        <w:tc>
          <w:tcPr>
            <w:tcW w:w="860" w:type="dxa"/>
            <w:tcBorders>
              <w:top w:val="single" w:sz="4" w:space="0" w:color="auto"/>
              <w:left w:val="nil"/>
              <w:bottom w:val="single" w:sz="4" w:space="0" w:color="auto"/>
              <w:right w:val="nil"/>
            </w:tcBorders>
            <w:shd w:val="clear" w:color="auto" w:fill="auto"/>
            <w:noWrap/>
            <w:vAlign w:val="bottom"/>
          </w:tcPr>
          <w:p w14:paraId="5166D36E"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6 Aya Kadar</w:t>
            </w:r>
          </w:p>
        </w:tc>
        <w:tc>
          <w:tcPr>
            <w:tcW w:w="547" w:type="dxa"/>
            <w:tcBorders>
              <w:top w:val="single" w:sz="4" w:space="0" w:color="auto"/>
              <w:left w:val="nil"/>
              <w:bottom w:val="single" w:sz="4" w:space="0" w:color="auto"/>
              <w:right w:val="nil"/>
            </w:tcBorders>
            <w:shd w:val="clear" w:color="auto" w:fill="auto"/>
            <w:noWrap/>
            <w:vAlign w:val="bottom"/>
          </w:tcPr>
          <w:p w14:paraId="70C9F1C8"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9 Aya</w:t>
            </w:r>
          </w:p>
          <w:p w14:paraId="0E4D8929"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Kadar</w:t>
            </w:r>
          </w:p>
        </w:tc>
        <w:tc>
          <w:tcPr>
            <w:tcW w:w="850" w:type="dxa"/>
            <w:tcBorders>
              <w:top w:val="single" w:sz="4" w:space="0" w:color="auto"/>
              <w:left w:val="nil"/>
              <w:bottom w:val="single" w:sz="4" w:space="0" w:color="auto"/>
              <w:right w:val="nil"/>
            </w:tcBorders>
            <w:shd w:val="clear" w:color="auto" w:fill="auto"/>
            <w:vAlign w:val="bottom"/>
          </w:tcPr>
          <w:p w14:paraId="4F9394FA"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1 Yıla</w:t>
            </w:r>
          </w:p>
          <w:p w14:paraId="6BC725AA"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Kadar</w:t>
            </w:r>
          </w:p>
        </w:tc>
        <w:tc>
          <w:tcPr>
            <w:tcW w:w="992" w:type="dxa"/>
            <w:tcBorders>
              <w:top w:val="single" w:sz="4" w:space="0" w:color="auto"/>
              <w:left w:val="nil"/>
              <w:bottom w:val="single" w:sz="4" w:space="0" w:color="auto"/>
              <w:right w:val="nil"/>
            </w:tcBorders>
            <w:shd w:val="clear" w:color="auto" w:fill="auto"/>
            <w:noWrap/>
            <w:vAlign w:val="bottom"/>
          </w:tcPr>
          <w:p w14:paraId="51FCEBB5"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1 Yıl ve</w:t>
            </w:r>
            <w:r w:rsidR="009D6847" w:rsidRPr="00FF1B59">
              <w:rPr>
                <w:rFonts w:ascii="Arial" w:hAnsi="Arial" w:cs="Arial"/>
                <w:b/>
                <w:sz w:val="14"/>
                <w:szCs w:val="14"/>
              </w:rPr>
              <w:t xml:space="preserve"> </w:t>
            </w:r>
            <w:r w:rsidRPr="00FF1B59">
              <w:rPr>
                <w:rFonts w:ascii="Arial" w:hAnsi="Arial" w:cs="Arial"/>
                <w:b/>
                <w:sz w:val="14"/>
                <w:szCs w:val="14"/>
              </w:rPr>
              <w:t>Üstü</w:t>
            </w:r>
          </w:p>
        </w:tc>
        <w:tc>
          <w:tcPr>
            <w:tcW w:w="709" w:type="dxa"/>
            <w:tcBorders>
              <w:top w:val="single" w:sz="4" w:space="0" w:color="auto"/>
              <w:left w:val="nil"/>
              <w:bottom w:val="single" w:sz="4" w:space="0" w:color="auto"/>
              <w:right w:val="nil"/>
            </w:tcBorders>
            <w:vAlign w:val="bottom"/>
          </w:tcPr>
          <w:p w14:paraId="6EEB6FD1" w14:textId="77777777" w:rsidR="005C6CB9" w:rsidRPr="00FF1B59" w:rsidRDefault="005C6CB9" w:rsidP="00B12729">
            <w:pPr>
              <w:ind w:left="-108" w:firstLine="5"/>
              <w:jc w:val="right"/>
              <w:rPr>
                <w:rFonts w:ascii="Arial" w:eastAsia="Arial Unicode MS" w:hAnsi="Arial" w:cs="Arial"/>
                <w:b/>
                <w:sz w:val="14"/>
                <w:szCs w:val="14"/>
              </w:rPr>
            </w:pPr>
            <w:r w:rsidRPr="00FF1B59">
              <w:rPr>
                <w:rFonts w:ascii="Arial" w:eastAsia="Arial Unicode MS" w:hAnsi="Arial" w:cs="Arial"/>
                <w:b/>
                <w:sz w:val="14"/>
                <w:szCs w:val="14"/>
              </w:rPr>
              <w:t>Birikimli</w:t>
            </w:r>
          </w:p>
          <w:p w14:paraId="592DA8CC" w14:textId="77777777" w:rsidR="005C6CB9" w:rsidRPr="00FF1B59" w:rsidRDefault="005C6CB9" w:rsidP="00B12729">
            <w:pPr>
              <w:ind w:left="-108" w:firstLine="5"/>
              <w:jc w:val="right"/>
              <w:rPr>
                <w:rFonts w:ascii="Arial" w:eastAsia="Arial Unicode MS" w:hAnsi="Arial" w:cs="Arial"/>
                <w:b/>
                <w:sz w:val="14"/>
                <w:szCs w:val="14"/>
              </w:rPr>
            </w:pPr>
            <w:r w:rsidRPr="00FF1B59">
              <w:rPr>
                <w:rFonts w:ascii="Arial" w:eastAsia="Arial Unicode MS" w:hAnsi="Arial" w:cs="Arial"/>
                <w:b/>
                <w:sz w:val="14"/>
                <w:szCs w:val="14"/>
              </w:rPr>
              <w:t>Katılma</w:t>
            </w:r>
          </w:p>
          <w:p w14:paraId="47B18E53" w14:textId="77777777" w:rsidR="00136C29" w:rsidRPr="00FF1B59" w:rsidRDefault="005C6CB9" w:rsidP="00B12729">
            <w:pPr>
              <w:ind w:left="-108" w:firstLine="5"/>
              <w:jc w:val="right"/>
              <w:rPr>
                <w:rFonts w:ascii="Arial" w:hAnsi="Arial" w:cs="Arial"/>
                <w:b/>
                <w:sz w:val="14"/>
                <w:szCs w:val="14"/>
              </w:rPr>
            </w:pPr>
            <w:r w:rsidRPr="00FF1B59">
              <w:rPr>
                <w:rFonts w:ascii="Arial" w:eastAsia="Arial Unicode MS" w:hAnsi="Arial" w:cs="Arial"/>
                <w:b/>
                <w:sz w:val="14"/>
                <w:szCs w:val="14"/>
              </w:rPr>
              <w:t>Hesabı</w:t>
            </w:r>
          </w:p>
        </w:tc>
        <w:tc>
          <w:tcPr>
            <w:tcW w:w="1134" w:type="dxa"/>
            <w:tcBorders>
              <w:top w:val="single" w:sz="4" w:space="0" w:color="auto"/>
              <w:left w:val="nil"/>
              <w:bottom w:val="single" w:sz="4" w:space="0" w:color="auto"/>
              <w:right w:val="nil"/>
            </w:tcBorders>
            <w:vAlign w:val="bottom"/>
          </w:tcPr>
          <w:p w14:paraId="01ADD56E"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Toplam</w:t>
            </w:r>
          </w:p>
        </w:tc>
      </w:tr>
      <w:tr w:rsidR="005C6CB9" w:rsidRPr="00FF1B59" w14:paraId="68DBF711" w14:textId="77777777" w:rsidTr="00D105E0">
        <w:trPr>
          <w:trHeight w:val="158"/>
        </w:trPr>
        <w:tc>
          <w:tcPr>
            <w:tcW w:w="2518" w:type="dxa"/>
            <w:tcBorders>
              <w:top w:val="single" w:sz="4" w:space="0" w:color="auto"/>
              <w:left w:val="nil"/>
              <w:right w:val="nil"/>
            </w:tcBorders>
            <w:shd w:val="clear" w:color="auto" w:fill="auto"/>
            <w:vAlign w:val="bottom"/>
          </w:tcPr>
          <w:p w14:paraId="5D719EB9" w14:textId="77777777" w:rsidR="00136C29" w:rsidRPr="00FF1B59" w:rsidRDefault="00136C29" w:rsidP="00B12729">
            <w:pPr>
              <w:jc w:val="both"/>
              <w:rPr>
                <w:rFonts w:ascii="Arial" w:hAnsi="Arial" w:cs="Arial"/>
                <w:sz w:val="14"/>
                <w:szCs w:val="14"/>
              </w:rPr>
            </w:pPr>
          </w:p>
        </w:tc>
        <w:tc>
          <w:tcPr>
            <w:tcW w:w="1000" w:type="dxa"/>
            <w:tcBorders>
              <w:top w:val="single" w:sz="4" w:space="0" w:color="auto"/>
              <w:left w:val="nil"/>
              <w:right w:val="nil"/>
            </w:tcBorders>
            <w:shd w:val="clear" w:color="auto" w:fill="auto"/>
            <w:noWrap/>
            <w:vAlign w:val="bottom"/>
          </w:tcPr>
          <w:p w14:paraId="6AE2F5F6" w14:textId="77777777" w:rsidR="00136C29" w:rsidRPr="00FF1B59" w:rsidRDefault="00136C29" w:rsidP="00B12729">
            <w:pPr>
              <w:ind w:left="-108" w:firstLine="5"/>
              <w:jc w:val="right"/>
              <w:rPr>
                <w:rFonts w:ascii="Arial" w:hAnsi="Arial" w:cs="Arial"/>
                <w:sz w:val="14"/>
                <w:szCs w:val="14"/>
              </w:rPr>
            </w:pPr>
          </w:p>
        </w:tc>
        <w:tc>
          <w:tcPr>
            <w:tcW w:w="1037" w:type="dxa"/>
            <w:tcBorders>
              <w:top w:val="single" w:sz="4" w:space="0" w:color="auto"/>
              <w:left w:val="nil"/>
              <w:right w:val="nil"/>
            </w:tcBorders>
            <w:shd w:val="clear" w:color="auto" w:fill="auto"/>
            <w:noWrap/>
            <w:vAlign w:val="bottom"/>
          </w:tcPr>
          <w:p w14:paraId="2002DC53" w14:textId="77777777" w:rsidR="00136C29" w:rsidRPr="00FF1B59" w:rsidRDefault="00136C29" w:rsidP="00B12729">
            <w:pPr>
              <w:ind w:left="-108" w:firstLine="5"/>
              <w:jc w:val="right"/>
              <w:rPr>
                <w:rFonts w:ascii="Arial" w:hAnsi="Arial" w:cs="Arial"/>
                <w:sz w:val="14"/>
                <w:szCs w:val="14"/>
              </w:rPr>
            </w:pPr>
          </w:p>
        </w:tc>
        <w:tc>
          <w:tcPr>
            <w:tcW w:w="985" w:type="dxa"/>
            <w:tcBorders>
              <w:top w:val="single" w:sz="4" w:space="0" w:color="auto"/>
              <w:left w:val="nil"/>
              <w:right w:val="nil"/>
            </w:tcBorders>
            <w:shd w:val="clear" w:color="auto" w:fill="auto"/>
            <w:noWrap/>
            <w:vAlign w:val="bottom"/>
          </w:tcPr>
          <w:p w14:paraId="28CB1CAB" w14:textId="77777777" w:rsidR="00136C29" w:rsidRPr="00FF1B59" w:rsidRDefault="00136C29" w:rsidP="00B12729">
            <w:pPr>
              <w:ind w:left="-108" w:firstLine="5"/>
              <w:jc w:val="right"/>
              <w:rPr>
                <w:rFonts w:ascii="Arial" w:hAnsi="Arial" w:cs="Arial"/>
                <w:sz w:val="14"/>
                <w:szCs w:val="14"/>
              </w:rPr>
            </w:pPr>
          </w:p>
        </w:tc>
        <w:tc>
          <w:tcPr>
            <w:tcW w:w="860" w:type="dxa"/>
            <w:tcBorders>
              <w:top w:val="single" w:sz="4" w:space="0" w:color="auto"/>
              <w:left w:val="nil"/>
              <w:right w:val="nil"/>
            </w:tcBorders>
            <w:shd w:val="clear" w:color="auto" w:fill="auto"/>
            <w:noWrap/>
            <w:vAlign w:val="bottom"/>
          </w:tcPr>
          <w:p w14:paraId="13178EA9" w14:textId="77777777" w:rsidR="00136C29" w:rsidRPr="00FF1B59" w:rsidRDefault="00136C29" w:rsidP="00B12729">
            <w:pPr>
              <w:ind w:left="-108" w:firstLine="5"/>
              <w:jc w:val="right"/>
              <w:rPr>
                <w:rFonts w:ascii="Arial" w:hAnsi="Arial" w:cs="Arial"/>
                <w:sz w:val="14"/>
                <w:szCs w:val="14"/>
              </w:rPr>
            </w:pPr>
          </w:p>
        </w:tc>
        <w:tc>
          <w:tcPr>
            <w:tcW w:w="547" w:type="dxa"/>
            <w:tcBorders>
              <w:top w:val="single" w:sz="4" w:space="0" w:color="auto"/>
              <w:left w:val="nil"/>
              <w:right w:val="nil"/>
            </w:tcBorders>
            <w:shd w:val="clear" w:color="auto" w:fill="auto"/>
            <w:noWrap/>
            <w:vAlign w:val="bottom"/>
          </w:tcPr>
          <w:p w14:paraId="09C8A843" w14:textId="77777777" w:rsidR="00136C29" w:rsidRPr="00FF1B59" w:rsidRDefault="00136C29" w:rsidP="00B12729">
            <w:pPr>
              <w:ind w:left="-108" w:firstLine="5"/>
              <w:jc w:val="right"/>
              <w:rPr>
                <w:rFonts w:ascii="Arial" w:hAnsi="Arial" w:cs="Arial"/>
                <w:sz w:val="14"/>
                <w:szCs w:val="14"/>
              </w:rPr>
            </w:pPr>
          </w:p>
        </w:tc>
        <w:tc>
          <w:tcPr>
            <w:tcW w:w="850" w:type="dxa"/>
            <w:tcBorders>
              <w:top w:val="single" w:sz="4" w:space="0" w:color="auto"/>
              <w:left w:val="nil"/>
              <w:right w:val="nil"/>
            </w:tcBorders>
            <w:shd w:val="clear" w:color="auto" w:fill="auto"/>
            <w:noWrap/>
            <w:vAlign w:val="bottom"/>
          </w:tcPr>
          <w:p w14:paraId="71EBD506" w14:textId="77777777" w:rsidR="00136C29" w:rsidRPr="00FF1B59" w:rsidRDefault="00136C29" w:rsidP="00B12729">
            <w:pPr>
              <w:ind w:left="-108" w:firstLine="5"/>
              <w:jc w:val="right"/>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7F583A57" w14:textId="77777777" w:rsidR="00136C29" w:rsidRPr="00FF1B59" w:rsidRDefault="00136C29" w:rsidP="00B12729">
            <w:pPr>
              <w:ind w:left="-108" w:firstLine="5"/>
              <w:jc w:val="right"/>
              <w:rPr>
                <w:rFonts w:ascii="Arial" w:hAnsi="Arial" w:cs="Arial"/>
                <w:sz w:val="14"/>
                <w:szCs w:val="14"/>
              </w:rPr>
            </w:pPr>
          </w:p>
        </w:tc>
        <w:tc>
          <w:tcPr>
            <w:tcW w:w="709" w:type="dxa"/>
            <w:tcBorders>
              <w:top w:val="single" w:sz="4" w:space="0" w:color="auto"/>
              <w:left w:val="nil"/>
              <w:right w:val="nil"/>
            </w:tcBorders>
            <w:vAlign w:val="bottom"/>
          </w:tcPr>
          <w:p w14:paraId="76C322D9" w14:textId="77777777" w:rsidR="00136C29" w:rsidRPr="00FF1B59" w:rsidRDefault="00136C29" w:rsidP="00B12729">
            <w:pPr>
              <w:ind w:left="-108" w:firstLine="5"/>
              <w:jc w:val="right"/>
              <w:rPr>
                <w:rFonts w:ascii="Arial" w:hAnsi="Arial" w:cs="Arial"/>
                <w:sz w:val="14"/>
                <w:szCs w:val="14"/>
              </w:rPr>
            </w:pPr>
          </w:p>
        </w:tc>
        <w:tc>
          <w:tcPr>
            <w:tcW w:w="1134" w:type="dxa"/>
            <w:tcBorders>
              <w:top w:val="single" w:sz="4" w:space="0" w:color="auto"/>
              <w:left w:val="nil"/>
              <w:right w:val="nil"/>
            </w:tcBorders>
            <w:vAlign w:val="bottom"/>
          </w:tcPr>
          <w:p w14:paraId="371CD9CA" w14:textId="77777777" w:rsidR="00136C29" w:rsidRPr="00FF1B59" w:rsidRDefault="00136C29" w:rsidP="00B12729">
            <w:pPr>
              <w:ind w:left="-108" w:firstLine="5"/>
              <w:jc w:val="right"/>
              <w:rPr>
                <w:rFonts w:ascii="Arial" w:hAnsi="Arial" w:cs="Arial"/>
                <w:sz w:val="14"/>
                <w:szCs w:val="14"/>
              </w:rPr>
            </w:pPr>
          </w:p>
        </w:tc>
      </w:tr>
      <w:tr w:rsidR="00BA6127" w:rsidRPr="00FF1B59" w14:paraId="09A75CA6" w14:textId="77777777" w:rsidTr="00E44746">
        <w:trPr>
          <w:trHeight w:val="191"/>
        </w:trPr>
        <w:tc>
          <w:tcPr>
            <w:tcW w:w="2518" w:type="dxa"/>
            <w:tcBorders>
              <w:left w:val="nil"/>
              <w:bottom w:val="nil"/>
              <w:right w:val="nil"/>
            </w:tcBorders>
            <w:vAlign w:val="center"/>
          </w:tcPr>
          <w:p w14:paraId="59A23B77" w14:textId="32D62CF0" w:rsidR="00BA6127" w:rsidRPr="00FF1B59" w:rsidRDefault="00BA6127" w:rsidP="00BA6127">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I. Özel Cari Hesaplar Gerçek Kişi Ticari Olmayan</w:t>
            </w:r>
            <w:r>
              <w:rPr>
                <w:rFonts w:ascii="Arial" w:eastAsia="Arial Unicode MS" w:hAnsi="Arial" w:cs="Arial"/>
                <w:sz w:val="14"/>
                <w:szCs w:val="14"/>
                <w:u w:val="none"/>
              </w:rPr>
              <w:t>-</w:t>
            </w:r>
            <w:r w:rsidRPr="00FF1B59">
              <w:rPr>
                <w:rFonts w:ascii="Arial" w:eastAsia="Arial Unicode MS" w:hAnsi="Arial" w:cs="Arial"/>
                <w:sz w:val="14"/>
                <w:szCs w:val="14"/>
                <w:u w:val="none"/>
              </w:rPr>
              <w:t>TP</w:t>
            </w:r>
          </w:p>
        </w:tc>
        <w:tc>
          <w:tcPr>
            <w:tcW w:w="1000" w:type="dxa"/>
            <w:tcBorders>
              <w:left w:val="nil"/>
              <w:bottom w:val="nil"/>
              <w:right w:val="nil"/>
            </w:tcBorders>
            <w:shd w:val="clear" w:color="auto" w:fill="auto"/>
            <w:noWrap/>
            <w:vAlign w:val="bottom"/>
          </w:tcPr>
          <w:p w14:paraId="3FD01A79" w14:textId="403F1DE0" w:rsidR="00BA6127" w:rsidRPr="007508B7" w:rsidRDefault="00BA6127" w:rsidP="00E44746">
            <w:pPr>
              <w:jc w:val="right"/>
              <w:rPr>
                <w:rFonts w:ascii="Arial" w:hAnsi="Arial" w:cs="Arial"/>
                <w:b/>
                <w:sz w:val="12"/>
                <w:szCs w:val="12"/>
              </w:rPr>
            </w:pPr>
            <w:r w:rsidRPr="00BA6127">
              <w:rPr>
                <w:rFonts w:ascii="Arial" w:hAnsi="Arial" w:cs="Arial"/>
                <w:b/>
                <w:sz w:val="12"/>
                <w:szCs w:val="12"/>
              </w:rPr>
              <w:t>8.479.681</w:t>
            </w:r>
          </w:p>
        </w:tc>
        <w:tc>
          <w:tcPr>
            <w:tcW w:w="1037" w:type="dxa"/>
            <w:tcBorders>
              <w:left w:val="nil"/>
              <w:bottom w:val="nil"/>
              <w:right w:val="nil"/>
            </w:tcBorders>
            <w:shd w:val="clear" w:color="auto" w:fill="auto"/>
            <w:noWrap/>
            <w:vAlign w:val="bottom"/>
          </w:tcPr>
          <w:p w14:paraId="2D94706C" w14:textId="72C28DCE"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985" w:type="dxa"/>
            <w:tcBorders>
              <w:left w:val="nil"/>
              <w:bottom w:val="nil"/>
              <w:right w:val="nil"/>
            </w:tcBorders>
            <w:shd w:val="clear" w:color="auto" w:fill="auto"/>
            <w:noWrap/>
            <w:vAlign w:val="bottom"/>
          </w:tcPr>
          <w:p w14:paraId="32A99842" w14:textId="6D73637C"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860" w:type="dxa"/>
            <w:tcBorders>
              <w:left w:val="nil"/>
              <w:bottom w:val="nil"/>
              <w:right w:val="nil"/>
            </w:tcBorders>
            <w:shd w:val="clear" w:color="auto" w:fill="auto"/>
            <w:noWrap/>
            <w:vAlign w:val="bottom"/>
          </w:tcPr>
          <w:p w14:paraId="2F42D838" w14:textId="1D809D12"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547" w:type="dxa"/>
            <w:tcBorders>
              <w:left w:val="nil"/>
              <w:bottom w:val="nil"/>
              <w:right w:val="nil"/>
            </w:tcBorders>
            <w:shd w:val="clear" w:color="auto" w:fill="auto"/>
            <w:noWrap/>
            <w:vAlign w:val="bottom"/>
          </w:tcPr>
          <w:p w14:paraId="326DB7AF" w14:textId="7EAA04B3"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850" w:type="dxa"/>
            <w:tcBorders>
              <w:left w:val="nil"/>
              <w:bottom w:val="nil"/>
              <w:right w:val="nil"/>
            </w:tcBorders>
            <w:shd w:val="clear" w:color="auto" w:fill="auto"/>
            <w:noWrap/>
            <w:vAlign w:val="bottom"/>
          </w:tcPr>
          <w:p w14:paraId="362C7829" w14:textId="57FFA0C8"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992" w:type="dxa"/>
            <w:tcBorders>
              <w:left w:val="nil"/>
              <w:bottom w:val="nil"/>
              <w:right w:val="nil"/>
            </w:tcBorders>
            <w:shd w:val="clear" w:color="auto" w:fill="auto"/>
            <w:noWrap/>
            <w:vAlign w:val="bottom"/>
          </w:tcPr>
          <w:p w14:paraId="630A9096" w14:textId="06022010"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709" w:type="dxa"/>
            <w:tcBorders>
              <w:left w:val="nil"/>
              <w:bottom w:val="nil"/>
              <w:right w:val="nil"/>
            </w:tcBorders>
            <w:vAlign w:val="bottom"/>
          </w:tcPr>
          <w:p w14:paraId="2759C693" w14:textId="55DA45F6"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1134" w:type="dxa"/>
            <w:tcBorders>
              <w:left w:val="nil"/>
              <w:right w:val="nil"/>
            </w:tcBorders>
            <w:vAlign w:val="bottom"/>
          </w:tcPr>
          <w:p w14:paraId="3A23C773" w14:textId="09946D22" w:rsidR="00BA6127" w:rsidRPr="007508B7" w:rsidRDefault="00BA6127" w:rsidP="00E44746">
            <w:pPr>
              <w:jc w:val="right"/>
              <w:rPr>
                <w:rFonts w:ascii="Arial" w:hAnsi="Arial" w:cs="Arial"/>
                <w:b/>
                <w:sz w:val="12"/>
                <w:szCs w:val="12"/>
              </w:rPr>
            </w:pPr>
            <w:r w:rsidRPr="00BA6127">
              <w:rPr>
                <w:rFonts w:ascii="Arial" w:hAnsi="Arial" w:cs="Arial"/>
                <w:b/>
                <w:sz w:val="12"/>
                <w:szCs w:val="12"/>
              </w:rPr>
              <w:t>8.479.681</w:t>
            </w:r>
          </w:p>
        </w:tc>
      </w:tr>
      <w:tr w:rsidR="00BA6127" w:rsidRPr="00FF1B59" w14:paraId="42CA8E5F" w14:textId="77777777" w:rsidTr="00E44746">
        <w:trPr>
          <w:trHeight w:val="158"/>
        </w:trPr>
        <w:tc>
          <w:tcPr>
            <w:tcW w:w="2518" w:type="dxa"/>
            <w:tcBorders>
              <w:top w:val="nil"/>
              <w:left w:val="nil"/>
              <w:bottom w:val="nil"/>
              <w:right w:val="nil"/>
            </w:tcBorders>
            <w:vAlign w:val="center"/>
          </w:tcPr>
          <w:p w14:paraId="749A05EC" w14:textId="5D86BDF7" w:rsidR="00BA6127" w:rsidRPr="00FF1B59" w:rsidRDefault="00BA6127" w:rsidP="00BA6127">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II. Katılma Hesapları Gerçek Kişi Ticari Olmayan</w:t>
            </w:r>
            <w:r>
              <w:rPr>
                <w:rFonts w:ascii="Arial" w:eastAsia="Arial Unicode MS" w:hAnsi="Arial" w:cs="Arial"/>
                <w:sz w:val="14"/>
                <w:szCs w:val="14"/>
                <w:u w:val="none"/>
              </w:rPr>
              <w:t>-</w:t>
            </w:r>
            <w:r w:rsidRPr="00FF1B59">
              <w:rPr>
                <w:rFonts w:ascii="Arial" w:eastAsia="Arial Unicode MS" w:hAnsi="Arial" w:cs="Arial"/>
                <w:sz w:val="14"/>
                <w:szCs w:val="14"/>
                <w:u w:val="none"/>
              </w:rPr>
              <w:t>TP</w:t>
            </w:r>
          </w:p>
        </w:tc>
        <w:tc>
          <w:tcPr>
            <w:tcW w:w="1000" w:type="dxa"/>
            <w:tcBorders>
              <w:top w:val="nil"/>
              <w:left w:val="nil"/>
              <w:bottom w:val="nil"/>
              <w:right w:val="nil"/>
            </w:tcBorders>
            <w:shd w:val="clear" w:color="auto" w:fill="auto"/>
            <w:noWrap/>
            <w:vAlign w:val="bottom"/>
          </w:tcPr>
          <w:p w14:paraId="53E222B9" w14:textId="65744CDD" w:rsidR="00BA6127" w:rsidRPr="00936C9C" w:rsidRDefault="00BA6127" w:rsidP="00E44746">
            <w:pPr>
              <w:jc w:val="right"/>
              <w:rPr>
                <w:rFonts w:ascii="Arial" w:hAnsi="Arial" w:cs="Arial"/>
                <w:b/>
                <w:sz w:val="12"/>
                <w:szCs w:val="12"/>
              </w:rPr>
            </w:pPr>
            <w:r>
              <w:rPr>
                <w:rFonts w:ascii="Arial" w:hAnsi="Arial" w:cs="Arial"/>
                <w:b/>
                <w:sz w:val="12"/>
                <w:szCs w:val="12"/>
              </w:rPr>
              <w:t>-</w:t>
            </w:r>
          </w:p>
        </w:tc>
        <w:tc>
          <w:tcPr>
            <w:tcW w:w="1037" w:type="dxa"/>
            <w:tcBorders>
              <w:top w:val="nil"/>
              <w:left w:val="nil"/>
              <w:bottom w:val="nil"/>
              <w:right w:val="nil"/>
            </w:tcBorders>
            <w:shd w:val="clear" w:color="000000" w:fill="FFFFFF"/>
            <w:noWrap/>
            <w:vAlign w:val="bottom"/>
          </w:tcPr>
          <w:p w14:paraId="255AF3F1" w14:textId="02A540BC" w:rsidR="00BA6127" w:rsidRPr="007508B7" w:rsidRDefault="00BA6127" w:rsidP="00E44746">
            <w:pPr>
              <w:jc w:val="right"/>
              <w:rPr>
                <w:rFonts w:ascii="Arial" w:hAnsi="Arial" w:cs="Arial"/>
                <w:b/>
                <w:sz w:val="12"/>
                <w:szCs w:val="12"/>
              </w:rPr>
            </w:pPr>
            <w:r w:rsidRPr="00BA6127">
              <w:rPr>
                <w:rFonts w:ascii="Arial" w:hAnsi="Arial" w:cs="Arial"/>
                <w:b/>
                <w:sz w:val="12"/>
                <w:szCs w:val="12"/>
              </w:rPr>
              <w:t>7.047.649</w:t>
            </w:r>
          </w:p>
        </w:tc>
        <w:tc>
          <w:tcPr>
            <w:tcW w:w="985" w:type="dxa"/>
            <w:tcBorders>
              <w:top w:val="nil"/>
              <w:left w:val="nil"/>
              <w:bottom w:val="nil"/>
              <w:right w:val="nil"/>
            </w:tcBorders>
            <w:shd w:val="clear" w:color="000000" w:fill="FFFFFF"/>
            <w:noWrap/>
            <w:vAlign w:val="bottom"/>
          </w:tcPr>
          <w:p w14:paraId="2D4D2B22" w14:textId="5C7BF35B" w:rsidR="00BA6127" w:rsidRPr="007508B7" w:rsidRDefault="00BA6127" w:rsidP="00E44746">
            <w:pPr>
              <w:jc w:val="right"/>
              <w:rPr>
                <w:rFonts w:ascii="Arial" w:hAnsi="Arial" w:cs="Arial"/>
                <w:b/>
                <w:sz w:val="12"/>
                <w:szCs w:val="12"/>
              </w:rPr>
            </w:pPr>
            <w:r w:rsidRPr="00BA6127">
              <w:rPr>
                <w:rFonts w:ascii="Arial" w:hAnsi="Arial" w:cs="Arial"/>
                <w:b/>
                <w:sz w:val="12"/>
                <w:szCs w:val="12"/>
              </w:rPr>
              <w:t>25.379.673</w:t>
            </w:r>
          </w:p>
        </w:tc>
        <w:tc>
          <w:tcPr>
            <w:tcW w:w="860" w:type="dxa"/>
            <w:tcBorders>
              <w:top w:val="nil"/>
              <w:left w:val="nil"/>
              <w:bottom w:val="nil"/>
              <w:right w:val="nil"/>
            </w:tcBorders>
            <w:shd w:val="clear" w:color="000000" w:fill="FFFFFF"/>
            <w:noWrap/>
            <w:vAlign w:val="bottom"/>
          </w:tcPr>
          <w:p w14:paraId="047C953E" w14:textId="4FE0955D" w:rsidR="00BA6127" w:rsidRPr="007508B7" w:rsidRDefault="00BA6127" w:rsidP="00E44746">
            <w:pPr>
              <w:jc w:val="right"/>
              <w:rPr>
                <w:rFonts w:ascii="Arial" w:hAnsi="Arial" w:cs="Arial"/>
                <w:b/>
                <w:sz w:val="12"/>
                <w:szCs w:val="12"/>
              </w:rPr>
            </w:pPr>
            <w:r w:rsidRPr="00BA6127">
              <w:rPr>
                <w:rFonts w:ascii="Arial" w:hAnsi="Arial" w:cs="Arial"/>
                <w:b/>
                <w:sz w:val="12"/>
                <w:szCs w:val="12"/>
              </w:rPr>
              <w:t>679.734</w:t>
            </w:r>
          </w:p>
        </w:tc>
        <w:tc>
          <w:tcPr>
            <w:tcW w:w="547" w:type="dxa"/>
            <w:tcBorders>
              <w:top w:val="nil"/>
              <w:left w:val="nil"/>
              <w:bottom w:val="nil"/>
              <w:right w:val="nil"/>
            </w:tcBorders>
            <w:shd w:val="clear" w:color="000000" w:fill="FFFFFF"/>
            <w:noWrap/>
            <w:vAlign w:val="bottom"/>
          </w:tcPr>
          <w:p w14:paraId="3A760F7D" w14:textId="0972D999"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shd w:val="clear" w:color="000000" w:fill="FFFFFF"/>
            <w:noWrap/>
            <w:vAlign w:val="bottom"/>
          </w:tcPr>
          <w:p w14:paraId="5E3D0F71" w14:textId="1DD81021" w:rsidR="00BA6127" w:rsidRPr="007508B7" w:rsidRDefault="00BA6127" w:rsidP="00E44746">
            <w:pPr>
              <w:jc w:val="right"/>
              <w:rPr>
                <w:rFonts w:ascii="Arial" w:hAnsi="Arial" w:cs="Arial"/>
                <w:b/>
                <w:sz w:val="12"/>
                <w:szCs w:val="12"/>
              </w:rPr>
            </w:pPr>
            <w:r w:rsidRPr="00BA6127">
              <w:rPr>
                <w:rFonts w:ascii="Arial" w:hAnsi="Arial" w:cs="Arial"/>
                <w:b/>
                <w:sz w:val="12"/>
                <w:szCs w:val="12"/>
              </w:rPr>
              <w:t>95.972</w:t>
            </w:r>
          </w:p>
        </w:tc>
        <w:tc>
          <w:tcPr>
            <w:tcW w:w="992" w:type="dxa"/>
            <w:tcBorders>
              <w:top w:val="nil"/>
              <w:left w:val="nil"/>
              <w:bottom w:val="nil"/>
              <w:right w:val="nil"/>
            </w:tcBorders>
            <w:shd w:val="clear" w:color="000000" w:fill="FFFFFF"/>
            <w:noWrap/>
            <w:vAlign w:val="bottom"/>
          </w:tcPr>
          <w:p w14:paraId="67864481" w14:textId="71072D13" w:rsidR="00BA6127" w:rsidRPr="007508B7" w:rsidRDefault="00BA6127" w:rsidP="00E44746">
            <w:pPr>
              <w:jc w:val="right"/>
              <w:rPr>
                <w:rFonts w:ascii="Arial" w:hAnsi="Arial" w:cs="Arial"/>
                <w:b/>
                <w:sz w:val="12"/>
                <w:szCs w:val="12"/>
              </w:rPr>
            </w:pPr>
            <w:r w:rsidRPr="00BA6127">
              <w:rPr>
                <w:rFonts w:ascii="Arial" w:hAnsi="Arial" w:cs="Arial"/>
                <w:b/>
                <w:sz w:val="12"/>
                <w:szCs w:val="12"/>
              </w:rPr>
              <w:t>2.020.601</w:t>
            </w:r>
          </w:p>
        </w:tc>
        <w:tc>
          <w:tcPr>
            <w:tcW w:w="709" w:type="dxa"/>
            <w:tcBorders>
              <w:top w:val="nil"/>
              <w:left w:val="nil"/>
              <w:bottom w:val="nil"/>
              <w:right w:val="nil"/>
            </w:tcBorders>
            <w:shd w:val="clear" w:color="000000" w:fill="FFFFFF"/>
            <w:vAlign w:val="bottom"/>
          </w:tcPr>
          <w:p w14:paraId="24FEFCA1" w14:textId="63C7F6E3" w:rsidR="00BA6127" w:rsidRPr="007508B7" w:rsidRDefault="00BA6127" w:rsidP="00E44746">
            <w:pPr>
              <w:jc w:val="right"/>
              <w:rPr>
                <w:rFonts w:ascii="Arial" w:hAnsi="Arial" w:cs="Arial"/>
                <w:b/>
                <w:sz w:val="12"/>
                <w:szCs w:val="12"/>
              </w:rPr>
            </w:pPr>
            <w:r w:rsidRPr="00BA6127">
              <w:rPr>
                <w:rFonts w:ascii="Arial" w:hAnsi="Arial" w:cs="Arial"/>
                <w:b/>
                <w:sz w:val="12"/>
                <w:szCs w:val="12"/>
              </w:rPr>
              <w:t>26.110</w:t>
            </w:r>
          </w:p>
        </w:tc>
        <w:tc>
          <w:tcPr>
            <w:tcW w:w="1134" w:type="dxa"/>
            <w:tcBorders>
              <w:top w:val="nil"/>
              <w:left w:val="nil"/>
              <w:bottom w:val="nil"/>
            </w:tcBorders>
            <w:shd w:val="clear" w:color="auto" w:fill="auto"/>
            <w:vAlign w:val="bottom"/>
          </w:tcPr>
          <w:p w14:paraId="652E7850" w14:textId="757D0DCD" w:rsidR="00BA6127" w:rsidRPr="007508B7" w:rsidRDefault="00BA6127" w:rsidP="00E44746">
            <w:pPr>
              <w:jc w:val="right"/>
              <w:rPr>
                <w:rFonts w:ascii="Arial" w:hAnsi="Arial" w:cs="Arial"/>
                <w:b/>
                <w:sz w:val="12"/>
                <w:szCs w:val="12"/>
              </w:rPr>
            </w:pPr>
            <w:r w:rsidRPr="00BA6127">
              <w:rPr>
                <w:rFonts w:ascii="Arial" w:hAnsi="Arial" w:cs="Arial"/>
                <w:b/>
                <w:sz w:val="12"/>
                <w:szCs w:val="12"/>
              </w:rPr>
              <w:t>35.249.739</w:t>
            </w:r>
          </w:p>
        </w:tc>
      </w:tr>
      <w:tr w:rsidR="00BA6127" w:rsidRPr="00FF1B59" w14:paraId="57366B74" w14:textId="77777777" w:rsidTr="00E44746">
        <w:trPr>
          <w:trHeight w:val="68"/>
        </w:trPr>
        <w:tc>
          <w:tcPr>
            <w:tcW w:w="2518" w:type="dxa"/>
            <w:tcBorders>
              <w:top w:val="nil"/>
              <w:left w:val="nil"/>
              <w:bottom w:val="nil"/>
              <w:right w:val="nil"/>
            </w:tcBorders>
            <w:vAlign w:val="center"/>
          </w:tcPr>
          <w:p w14:paraId="6FC4AF45" w14:textId="15329136" w:rsidR="00BA6127" w:rsidRPr="00FF1B59" w:rsidRDefault="00BA6127" w:rsidP="00BA6127">
            <w:pPr>
              <w:pStyle w:val="Heading1"/>
              <w:spacing w:before="0"/>
              <w:ind w:left="-108" w:right="-11"/>
              <w:rPr>
                <w:rFonts w:ascii="Arial" w:hAnsi="Arial" w:cs="Arial"/>
                <w:sz w:val="14"/>
                <w:szCs w:val="14"/>
                <w:u w:val="none"/>
              </w:rPr>
            </w:pPr>
            <w:r w:rsidRPr="00FF1B59">
              <w:rPr>
                <w:rFonts w:ascii="Arial" w:hAnsi="Arial" w:cs="Arial"/>
                <w:sz w:val="14"/>
                <w:szCs w:val="14"/>
                <w:u w:val="none"/>
              </w:rPr>
              <w:t>III. Özel Cari Hesaplar Diğer</w:t>
            </w:r>
            <w:r>
              <w:rPr>
                <w:rFonts w:ascii="Arial" w:hAnsi="Arial" w:cs="Arial"/>
                <w:sz w:val="14"/>
                <w:szCs w:val="14"/>
                <w:u w:val="none"/>
              </w:rPr>
              <w:t>-</w:t>
            </w:r>
            <w:r w:rsidRPr="00FF1B59">
              <w:rPr>
                <w:rFonts w:ascii="Arial" w:hAnsi="Arial" w:cs="Arial"/>
                <w:sz w:val="14"/>
                <w:szCs w:val="14"/>
                <w:u w:val="none"/>
              </w:rPr>
              <w:t>TP</w:t>
            </w:r>
          </w:p>
        </w:tc>
        <w:tc>
          <w:tcPr>
            <w:tcW w:w="1000" w:type="dxa"/>
            <w:tcBorders>
              <w:top w:val="nil"/>
              <w:left w:val="nil"/>
              <w:bottom w:val="nil"/>
              <w:right w:val="nil"/>
            </w:tcBorders>
            <w:shd w:val="clear" w:color="auto" w:fill="auto"/>
            <w:noWrap/>
            <w:vAlign w:val="bottom"/>
          </w:tcPr>
          <w:p w14:paraId="6784E552" w14:textId="3D825BC3" w:rsidR="00BA6127" w:rsidRPr="007508B7" w:rsidRDefault="00BA6127" w:rsidP="00E44746">
            <w:pPr>
              <w:jc w:val="right"/>
              <w:rPr>
                <w:rFonts w:ascii="Arial" w:hAnsi="Arial" w:cs="Arial"/>
                <w:b/>
                <w:sz w:val="12"/>
                <w:szCs w:val="12"/>
              </w:rPr>
            </w:pPr>
            <w:r w:rsidRPr="00BA6127">
              <w:rPr>
                <w:rFonts w:ascii="Arial" w:hAnsi="Arial" w:cs="Arial"/>
                <w:b/>
                <w:sz w:val="12"/>
                <w:szCs w:val="12"/>
              </w:rPr>
              <w:t>12.418.400</w:t>
            </w:r>
          </w:p>
        </w:tc>
        <w:tc>
          <w:tcPr>
            <w:tcW w:w="1037" w:type="dxa"/>
            <w:tcBorders>
              <w:top w:val="nil"/>
              <w:left w:val="nil"/>
              <w:bottom w:val="nil"/>
              <w:right w:val="nil"/>
            </w:tcBorders>
            <w:shd w:val="clear" w:color="auto" w:fill="auto"/>
            <w:noWrap/>
            <w:vAlign w:val="bottom"/>
          </w:tcPr>
          <w:p w14:paraId="705E7359" w14:textId="5D564E79"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985" w:type="dxa"/>
            <w:tcBorders>
              <w:top w:val="nil"/>
              <w:left w:val="nil"/>
              <w:bottom w:val="nil"/>
              <w:right w:val="nil"/>
            </w:tcBorders>
            <w:shd w:val="clear" w:color="auto" w:fill="auto"/>
            <w:noWrap/>
            <w:vAlign w:val="bottom"/>
          </w:tcPr>
          <w:p w14:paraId="727C0122" w14:textId="439FD2E8"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860" w:type="dxa"/>
            <w:tcBorders>
              <w:top w:val="nil"/>
              <w:left w:val="nil"/>
              <w:bottom w:val="nil"/>
              <w:right w:val="nil"/>
            </w:tcBorders>
            <w:shd w:val="clear" w:color="auto" w:fill="auto"/>
            <w:noWrap/>
            <w:vAlign w:val="bottom"/>
          </w:tcPr>
          <w:p w14:paraId="1A447375" w14:textId="5257936C"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547" w:type="dxa"/>
            <w:tcBorders>
              <w:top w:val="nil"/>
              <w:left w:val="nil"/>
              <w:bottom w:val="nil"/>
              <w:right w:val="nil"/>
            </w:tcBorders>
            <w:shd w:val="clear" w:color="auto" w:fill="auto"/>
            <w:noWrap/>
            <w:vAlign w:val="bottom"/>
          </w:tcPr>
          <w:p w14:paraId="4F0E1DF4" w14:textId="41B0DE41"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shd w:val="clear" w:color="auto" w:fill="auto"/>
            <w:noWrap/>
            <w:vAlign w:val="bottom"/>
          </w:tcPr>
          <w:p w14:paraId="6B9FFA4C" w14:textId="136AE061"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992" w:type="dxa"/>
            <w:tcBorders>
              <w:top w:val="nil"/>
              <w:left w:val="nil"/>
              <w:bottom w:val="nil"/>
              <w:right w:val="nil"/>
            </w:tcBorders>
            <w:shd w:val="clear" w:color="auto" w:fill="auto"/>
            <w:noWrap/>
            <w:vAlign w:val="bottom"/>
          </w:tcPr>
          <w:p w14:paraId="73521B95" w14:textId="4849E71B"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709" w:type="dxa"/>
            <w:tcBorders>
              <w:top w:val="nil"/>
              <w:left w:val="nil"/>
              <w:bottom w:val="nil"/>
              <w:right w:val="nil"/>
            </w:tcBorders>
            <w:shd w:val="clear" w:color="auto" w:fill="auto"/>
            <w:vAlign w:val="bottom"/>
          </w:tcPr>
          <w:p w14:paraId="2FF92B93" w14:textId="1C232A20"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1134" w:type="dxa"/>
            <w:tcBorders>
              <w:top w:val="nil"/>
              <w:left w:val="nil"/>
              <w:bottom w:val="nil"/>
            </w:tcBorders>
            <w:shd w:val="clear" w:color="auto" w:fill="auto"/>
            <w:vAlign w:val="bottom"/>
          </w:tcPr>
          <w:p w14:paraId="05097767" w14:textId="266FF8B4" w:rsidR="00BA6127" w:rsidRPr="007508B7" w:rsidRDefault="00BA6127" w:rsidP="00E44746">
            <w:pPr>
              <w:jc w:val="right"/>
              <w:rPr>
                <w:rFonts w:ascii="Arial" w:hAnsi="Arial" w:cs="Arial"/>
                <w:b/>
                <w:sz w:val="12"/>
                <w:szCs w:val="12"/>
              </w:rPr>
            </w:pPr>
            <w:r w:rsidRPr="00BA6127">
              <w:rPr>
                <w:rFonts w:ascii="Arial" w:hAnsi="Arial" w:cs="Arial"/>
                <w:b/>
                <w:sz w:val="12"/>
                <w:szCs w:val="12"/>
              </w:rPr>
              <w:t>12.418.400</w:t>
            </w:r>
          </w:p>
        </w:tc>
      </w:tr>
      <w:tr w:rsidR="00E44746" w:rsidRPr="00FF1B59" w14:paraId="100313BC" w14:textId="77777777" w:rsidTr="00E44746">
        <w:trPr>
          <w:trHeight w:val="158"/>
        </w:trPr>
        <w:tc>
          <w:tcPr>
            <w:tcW w:w="2518" w:type="dxa"/>
            <w:tcBorders>
              <w:top w:val="nil"/>
              <w:left w:val="nil"/>
              <w:bottom w:val="nil"/>
              <w:right w:val="nil"/>
            </w:tcBorders>
            <w:vAlign w:val="center"/>
          </w:tcPr>
          <w:p w14:paraId="5DC53474" w14:textId="77777777" w:rsidR="00E44746" w:rsidRPr="00FF1B59" w:rsidRDefault="00E44746" w:rsidP="00E44746">
            <w:pPr>
              <w:pStyle w:val="Heading1"/>
              <w:spacing w:before="0"/>
              <w:ind w:left="214" w:right="-11" w:hanging="4"/>
              <w:rPr>
                <w:rFonts w:ascii="Arial" w:hAnsi="Arial" w:cs="Arial"/>
                <w:b w:val="0"/>
                <w:sz w:val="14"/>
                <w:szCs w:val="14"/>
                <w:u w:val="none"/>
              </w:rPr>
            </w:pPr>
            <w:r w:rsidRPr="00FF1B59">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717A34E2" w14:textId="465EB506" w:rsidR="00E44746" w:rsidRPr="00BA6127" w:rsidRDefault="00E44746" w:rsidP="00E44746">
            <w:pPr>
              <w:jc w:val="right"/>
              <w:rPr>
                <w:rFonts w:ascii="Arial" w:hAnsi="Arial" w:cs="Arial"/>
                <w:bCs/>
                <w:sz w:val="12"/>
                <w:szCs w:val="12"/>
              </w:rPr>
            </w:pPr>
            <w:r w:rsidRPr="00BA6127">
              <w:rPr>
                <w:rFonts w:ascii="Arial" w:hAnsi="Arial" w:cs="Arial"/>
                <w:bCs/>
                <w:sz w:val="12"/>
                <w:szCs w:val="12"/>
              </w:rPr>
              <w:t xml:space="preserve"> 739.359 </w:t>
            </w:r>
          </w:p>
        </w:tc>
        <w:tc>
          <w:tcPr>
            <w:tcW w:w="1037" w:type="dxa"/>
            <w:tcBorders>
              <w:top w:val="nil"/>
              <w:left w:val="nil"/>
              <w:bottom w:val="nil"/>
              <w:right w:val="nil"/>
            </w:tcBorders>
            <w:shd w:val="clear" w:color="auto" w:fill="auto"/>
            <w:noWrap/>
            <w:vAlign w:val="bottom"/>
          </w:tcPr>
          <w:p w14:paraId="784BADC5" w14:textId="6F29D127"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0A565F86" w14:textId="7EC13B46"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2E9B3C05" w14:textId="225F4A88"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145A6954" w14:textId="558A5965"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6B87895D" w14:textId="3F3EA763"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49ADAA6C" w14:textId="38D1E445"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266FD1F8" w14:textId="0B5A12A8"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2AD6DDAE" w14:textId="3E351265" w:rsidR="00E44746" w:rsidRPr="00E44746" w:rsidRDefault="00E44746" w:rsidP="00E44746">
            <w:pPr>
              <w:jc w:val="right"/>
              <w:rPr>
                <w:rFonts w:ascii="Arial" w:hAnsi="Arial" w:cs="Arial"/>
                <w:bCs/>
                <w:sz w:val="12"/>
                <w:szCs w:val="12"/>
              </w:rPr>
            </w:pPr>
            <w:r w:rsidRPr="00E44746">
              <w:rPr>
                <w:rFonts w:ascii="Arial" w:hAnsi="Arial" w:cs="Arial"/>
                <w:bCs/>
                <w:sz w:val="12"/>
                <w:szCs w:val="12"/>
              </w:rPr>
              <w:t>739.359</w:t>
            </w:r>
          </w:p>
        </w:tc>
      </w:tr>
      <w:tr w:rsidR="00E44746" w:rsidRPr="00FF1B59" w14:paraId="668118AF" w14:textId="77777777" w:rsidTr="00E44746">
        <w:trPr>
          <w:trHeight w:val="158"/>
        </w:trPr>
        <w:tc>
          <w:tcPr>
            <w:tcW w:w="2518" w:type="dxa"/>
            <w:tcBorders>
              <w:top w:val="nil"/>
              <w:left w:val="nil"/>
              <w:bottom w:val="nil"/>
              <w:right w:val="nil"/>
            </w:tcBorders>
            <w:vAlign w:val="center"/>
          </w:tcPr>
          <w:p w14:paraId="6118DDA0" w14:textId="77777777" w:rsidR="00E44746" w:rsidRPr="00FF1B59" w:rsidRDefault="00E44746" w:rsidP="00E44746">
            <w:pPr>
              <w:pStyle w:val="Heading1"/>
              <w:spacing w:before="0"/>
              <w:ind w:left="214" w:right="-11" w:hanging="4"/>
              <w:rPr>
                <w:rFonts w:ascii="Arial" w:hAnsi="Arial" w:cs="Arial"/>
                <w:b w:val="0"/>
                <w:sz w:val="14"/>
                <w:szCs w:val="14"/>
                <w:u w:val="none"/>
              </w:rPr>
            </w:pPr>
            <w:r w:rsidRPr="00FF1B59">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11FB2429" w14:textId="336B4A82" w:rsidR="00E44746" w:rsidRPr="00BA6127" w:rsidRDefault="00E44746" w:rsidP="00E44746">
            <w:pPr>
              <w:jc w:val="right"/>
              <w:rPr>
                <w:rFonts w:ascii="Arial" w:hAnsi="Arial" w:cs="Arial"/>
                <w:bCs/>
                <w:sz w:val="12"/>
                <w:szCs w:val="12"/>
              </w:rPr>
            </w:pPr>
            <w:r w:rsidRPr="00BA6127">
              <w:rPr>
                <w:rFonts w:ascii="Arial" w:hAnsi="Arial" w:cs="Arial"/>
                <w:bCs/>
                <w:sz w:val="12"/>
                <w:szCs w:val="12"/>
              </w:rPr>
              <w:t xml:space="preserve"> 10.802.848 </w:t>
            </w:r>
          </w:p>
        </w:tc>
        <w:tc>
          <w:tcPr>
            <w:tcW w:w="1037" w:type="dxa"/>
            <w:tcBorders>
              <w:top w:val="nil"/>
              <w:left w:val="nil"/>
              <w:bottom w:val="nil"/>
              <w:right w:val="nil"/>
            </w:tcBorders>
            <w:shd w:val="clear" w:color="auto" w:fill="auto"/>
            <w:noWrap/>
            <w:vAlign w:val="bottom"/>
          </w:tcPr>
          <w:p w14:paraId="6AA6F4FC" w14:textId="4F0F4E55"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22115B50" w14:textId="21094578"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0EE8D7E5" w14:textId="70863541"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15AF18C7" w14:textId="510594B2"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795640B0" w14:textId="134B9B87"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7CFC9B31" w14:textId="0F7AA560"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01DA9F5D" w14:textId="704CB611"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3B20704D" w14:textId="10527973" w:rsidR="00E44746" w:rsidRPr="00E44746" w:rsidRDefault="00E44746" w:rsidP="00E44746">
            <w:pPr>
              <w:jc w:val="right"/>
              <w:rPr>
                <w:rFonts w:ascii="Arial" w:hAnsi="Arial" w:cs="Arial"/>
                <w:bCs/>
                <w:sz w:val="12"/>
                <w:szCs w:val="12"/>
              </w:rPr>
            </w:pPr>
            <w:r w:rsidRPr="00E44746">
              <w:rPr>
                <w:rFonts w:ascii="Arial" w:hAnsi="Arial" w:cs="Arial"/>
                <w:bCs/>
                <w:sz w:val="12"/>
                <w:szCs w:val="12"/>
              </w:rPr>
              <w:t>10.802.848</w:t>
            </w:r>
          </w:p>
        </w:tc>
      </w:tr>
      <w:tr w:rsidR="00E44746" w:rsidRPr="00FF1B59" w14:paraId="76B2C582" w14:textId="77777777" w:rsidTr="00E44746">
        <w:trPr>
          <w:trHeight w:val="158"/>
        </w:trPr>
        <w:tc>
          <w:tcPr>
            <w:tcW w:w="2518" w:type="dxa"/>
            <w:tcBorders>
              <w:top w:val="nil"/>
              <w:left w:val="nil"/>
              <w:bottom w:val="nil"/>
              <w:right w:val="nil"/>
            </w:tcBorders>
            <w:vAlign w:val="center"/>
          </w:tcPr>
          <w:p w14:paraId="019CD2D6" w14:textId="77777777" w:rsidR="00E44746" w:rsidRPr="00FF1B59" w:rsidRDefault="00E44746" w:rsidP="00E44746">
            <w:pPr>
              <w:pStyle w:val="Heading1"/>
              <w:spacing w:before="0"/>
              <w:ind w:left="214" w:right="-11" w:hanging="4"/>
              <w:rPr>
                <w:rFonts w:ascii="Arial" w:hAnsi="Arial" w:cs="Arial"/>
                <w:b w:val="0"/>
                <w:sz w:val="14"/>
                <w:szCs w:val="14"/>
                <w:u w:val="none"/>
              </w:rPr>
            </w:pPr>
            <w:r w:rsidRPr="00FF1B59">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78510660" w14:textId="16B89227" w:rsidR="00E44746" w:rsidRPr="00BA6127" w:rsidRDefault="00E44746" w:rsidP="00E44746">
            <w:pPr>
              <w:jc w:val="right"/>
              <w:rPr>
                <w:rFonts w:ascii="Arial" w:hAnsi="Arial" w:cs="Arial"/>
                <w:bCs/>
                <w:sz w:val="12"/>
                <w:szCs w:val="12"/>
              </w:rPr>
            </w:pPr>
            <w:r w:rsidRPr="00BA6127">
              <w:rPr>
                <w:rFonts w:ascii="Arial" w:hAnsi="Arial" w:cs="Arial"/>
                <w:bCs/>
                <w:sz w:val="12"/>
                <w:szCs w:val="12"/>
              </w:rPr>
              <w:t xml:space="preserve"> 834.486 </w:t>
            </w:r>
          </w:p>
        </w:tc>
        <w:tc>
          <w:tcPr>
            <w:tcW w:w="1037" w:type="dxa"/>
            <w:tcBorders>
              <w:top w:val="nil"/>
              <w:left w:val="nil"/>
              <w:bottom w:val="nil"/>
              <w:right w:val="nil"/>
            </w:tcBorders>
            <w:shd w:val="clear" w:color="auto" w:fill="auto"/>
            <w:noWrap/>
            <w:vAlign w:val="bottom"/>
          </w:tcPr>
          <w:p w14:paraId="576E7847" w14:textId="52E1AE8A"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44091449" w14:textId="46C06034"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2B5BFBDA" w14:textId="4C3F86C6"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02D9B10B" w14:textId="0118A51B"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7469941D" w14:textId="774ADC92"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11640152" w14:textId="45F32925"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449356AB" w14:textId="53790725"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6370BA95" w14:textId="65439838" w:rsidR="00E44746" w:rsidRPr="00E44746" w:rsidRDefault="00E44746" w:rsidP="00E44746">
            <w:pPr>
              <w:jc w:val="right"/>
              <w:rPr>
                <w:rFonts w:ascii="Arial" w:hAnsi="Arial" w:cs="Arial"/>
                <w:bCs/>
                <w:sz w:val="12"/>
                <w:szCs w:val="12"/>
              </w:rPr>
            </w:pPr>
            <w:r w:rsidRPr="00E44746">
              <w:rPr>
                <w:rFonts w:ascii="Arial" w:hAnsi="Arial" w:cs="Arial"/>
                <w:bCs/>
                <w:sz w:val="12"/>
                <w:szCs w:val="12"/>
              </w:rPr>
              <w:t>834.486</w:t>
            </w:r>
          </w:p>
        </w:tc>
      </w:tr>
      <w:tr w:rsidR="00E44746" w:rsidRPr="00FF1B59" w14:paraId="782BD584" w14:textId="77777777" w:rsidTr="00E44746">
        <w:trPr>
          <w:trHeight w:val="228"/>
        </w:trPr>
        <w:tc>
          <w:tcPr>
            <w:tcW w:w="2518" w:type="dxa"/>
            <w:tcBorders>
              <w:top w:val="nil"/>
              <w:left w:val="nil"/>
              <w:bottom w:val="nil"/>
              <w:right w:val="nil"/>
            </w:tcBorders>
            <w:vAlign w:val="center"/>
          </w:tcPr>
          <w:p w14:paraId="43501532" w14:textId="77777777" w:rsidR="00E44746" w:rsidRPr="00FF1B59" w:rsidRDefault="00E44746" w:rsidP="00E44746">
            <w:pPr>
              <w:pStyle w:val="Heading1"/>
              <w:spacing w:before="0"/>
              <w:ind w:left="214" w:right="-11" w:hanging="4"/>
              <w:rPr>
                <w:rFonts w:ascii="Arial" w:hAnsi="Arial" w:cs="Arial"/>
                <w:b w:val="0"/>
                <w:sz w:val="14"/>
                <w:szCs w:val="14"/>
                <w:u w:val="none"/>
              </w:rPr>
            </w:pPr>
            <w:r w:rsidRPr="00FF1B59">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7249FA80" w14:textId="745BD5E5" w:rsidR="00E44746" w:rsidRPr="00BA6127" w:rsidRDefault="00E44746" w:rsidP="00E44746">
            <w:pPr>
              <w:jc w:val="right"/>
              <w:rPr>
                <w:rFonts w:ascii="Arial" w:hAnsi="Arial" w:cs="Arial"/>
                <w:bCs/>
                <w:sz w:val="12"/>
                <w:szCs w:val="12"/>
              </w:rPr>
            </w:pPr>
            <w:r w:rsidRPr="00BA6127">
              <w:rPr>
                <w:rFonts w:ascii="Arial" w:hAnsi="Arial" w:cs="Arial"/>
                <w:bCs/>
                <w:sz w:val="12"/>
                <w:szCs w:val="12"/>
              </w:rPr>
              <w:t xml:space="preserve"> 15.425 </w:t>
            </w:r>
          </w:p>
        </w:tc>
        <w:tc>
          <w:tcPr>
            <w:tcW w:w="1037" w:type="dxa"/>
            <w:tcBorders>
              <w:top w:val="nil"/>
              <w:left w:val="nil"/>
              <w:bottom w:val="nil"/>
              <w:right w:val="nil"/>
            </w:tcBorders>
            <w:shd w:val="clear" w:color="auto" w:fill="auto"/>
            <w:noWrap/>
            <w:vAlign w:val="bottom"/>
          </w:tcPr>
          <w:p w14:paraId="1B1BEA74" w14:textId="73652760"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18FE11A0" w14:textId="33F7A21C"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65F6E46A" w14:textId="06798622"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4BA5A6AD" w14:textId="13224FAF"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2CF81177" w14:textId="347D6ABD"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43C2DB2C" w14:textId="347E779F"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255EF1C4" w14:textId="4A0C9F48"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466DAA52" w14:textId="6B88CC63" w:rsidR="00E44746" w:rsidRPr="00E44746" w:rsidRDefault="00E44746" w:rsidP="00E44746">
            <w:pPr>
              <w:jc w:val="right"/>
              <w:rPr>
                <w:rFonts w:ascii="Arial" w:hAnsi="Arial" w:cs="Arial"/>
                <w:bCs/>
                <w:sz w:val="12"/>
                <w:szCs w:val="12"/>
              </w:rPr>
            </w:pPr>
            <w:r w:rsidRPr="00E44746">
              <w:rPr>
                <w:rFonts w:ascii="Arial" w:hAnsi="Arial" w:cs="Arial"/>
                <w:bCs/>
                <w:sz w:val="12"/>
                <w:szCs w:val="12"/>
              </w:rPr>
              <w:t>15.425</w:t>
            </w:r>
          </w:p>
        </w:tc>
      </w:tr>
      <w:tr w:rsidR="00E44746" w:rsidRPr="00FF1B59" w14:paraId="6D61C178" w14:textId="77777777" w:rsidTr="00E44746">
        <w:trPr>
          <w:trHeight w:val="158"/>
        </w:trPr>
        <w:tc>
          <w:tcPr>
            <w:tcW w:w="2518" w:type="dxa"/>
            <w:tcBorders>
              <w:top w:val="nil"/>
              <w:left w:val="nil"/>
              <w:bottom w:val="nil"/>
              <w:right w:val="nil"/>
            </w:tcBorders>
            <w:vAlign w:val="center"/>
          </w:tcPr>
          <w:p w14:paraId="44AB1EF7" w14:textId="77777777" w:rsidR="00E44746" w:rsidRPr="00FF1B59" w:rsidRDefault="00E44746" w:rsidP="00E44746">
            <w:pPr>
              <w:pStyle w:val="Heading1"/>
              <w:spacing w:before="0"/>
              <w:ind w:left="214" w:right="-11" w:hanging="4"/>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73CFC6DD" w14:textId="1BD9B561" w:rsidR="00E44746" w:rsidRPr="00BA6127" w:rsidRDefault="00E44746" w:rsidP="00E44746">
            <w:pPr>
              <w:jc w:val="right"/>
              <w:rPr>
                <w:rFonts w:ascii="Arial" w:hAnsi="Arial" w:cs="Arial"/>
                <w:bCs/>
                <w:sz w:val="12"/>
                <w:szCs w:val="12"/>
              </w:rPr>
            </w:pPr>
            <w:r w:rsidRPr="00BA6127">
              <w:rPr>
                <w:rFonts w:ascii="Arial" w:hAnsi="Arial" w:cs="Arial"/>
                <w:bCs/>
                <w:sz w:val="12"/>
                <w:szCs w:val="12"/>
              </w:rPr>
              <w:t xml:space="preserve"> 26.282 </w:t>
            </w:r>
          </w:p>
        </w:tc>
        <w:tc>
          <w:tcPr>
            <w:tcW w:w="1037" w:type="dxa"/>
            <w:tcBorders>
              <w:top w:val="nil"/>
              <w:left w:val="nil"/>
              <w:bottom w:val="nil"/>
              <w:right w:val="nil"/>
            </w:tcBorders>
            <w:shd w:val="clear" w:color="auto" w:fill="auto"/>
            <w:noWrap/>
            <w:vAlign w:val="bottom"/>
          </w:tcPr>
          <w:p w14:paraId="050D0406" w14:textId="65308F7E"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5F6017D8" w14:textId="743767F8"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047FA61E" w14:textId="597A0A14"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30148EE9" w14:textId="096082F3"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1FBB5B76" w14:textId="795A160A"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71B07709" w14:textId="4653F8BD"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19D384D1" w14:textId="0E8B90AE"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629AF2CE" w14:textId="3759E8F9" w:rsidR="00E44746" w:rsidRPr="00E44746" w:rsidRDefault="00E44746" w:rsidP="00E44746">
            <w:pPr>
              <w:jc w:val="right"/>
              <w:rPr>
                <w:rFonts w:ascii="Arial" w:hAnsi="Arial" w:cs="Arial"/>
                <w:bCs/>
                <w:sz w:val="12"/>
                <w:szCs w:val="12"/>
              </w:rPr>
            </w:pPr>
            <w:r w:rsidRPr="00E44746">
              <w:rPr>
                <w:rFonts w:ascii="Arial" w:hAnsi="Arial" w:cs="Arial"/>
                <w:bCs/>
                <w:sz w:val="12"/>
                <w:szCs w:val="12"/>
              </w:rPr>
              <w:t>26.282</w:t>
            </w:r>
          </w:p>
        </w:tc>
      </w:tr>
      <w:tr w:rsidR="00E44746" w:rsidRPr="00FF1B59" w14:paraId="395D774E" w14:textId="77777777" w:rsidTr="00E44746">
        <w:trPr>
          <w:trHeight w:val="158"/>
        </w:trPr>
        <w:tc>
          <w:tcPr>
            <w:tcW w:w="2518" w:type="dxa"/>
            <w:tcBorders>
              <w:top w:val="nil"/>
              <w:left w:val="nil"/>
              <w:bottom w:val="nil"/>
              <w:right w:val="nil"/>
            </w:tcBorders>
            <w:vAlign w:val="center"/>
          </w:tcPr>
          <w:p w14:paraId="5A48035E" w14:textId="77777777" w:rsidR="00E44746" w:rsidRPr="00FF1B59" w:rsidRDefault="00E44746" w:rsidP="00E44746">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TCMB</w:t>
            </w:r>
          </w:p>
        </w:tc>
        <w:tc>
          <w:tcPr>
            <w:tcW w:w="1000" w:type="dxa"/>
            <w:tcBorders>
              <w:top w:val="nil"/>
              <w:left w:val="nil"/>
              <w:bottom w:val="nil"/>
              <w:right w:val="nil"/>
            </w:tcBorders>
            <w:shd w:val="clear" w:color="auto" w:fill="auto"/>
            <w:noWrap/>
            <w:vAlign w:val="bottom"/>
          </w:tcPr>
          <w:p w14:paraId="17B600D9" w14:textId="0940662C" w:rsidR="00E44746" w:rsidRPr="00BA6127" w:rsidRDefault="00E44746" w:rsidP="00E44746">
            <w:pPr>
              <w:jc w:val="right"/>
              <w:rPr>
                <w:rFonts w:ascii="Arial" w:hAnsi="Arial" w:cs="Arial"/>
                <w:bCs/>
                <w:sz w:val="12"/>
                <w:szCs w:val="12"/>
              </w:rPr>
            </w:pPr>
            <w:r w:rsidRPr="00BA6127">
              <w:rPr>
                <w:rFonts w:ascii="Arial" w:hAnsi="Arial" w:cs="Arial"/>
                <w:bCs/>
                <w:sz w:val="12"/>
                <w:szCs w:val="12"/>
              </w:rPr>
              <w:t xml:space="preserve"> -   </w:t>
            </w:r>
          </w:p>
        </w:tc>
        <w:tc>
          <w:tcPr>
            <w:tcW w:w="1037" w:type="dxa"/>
            <w:tcBorders>
              <w:top w:val="nil"/>
              <w:left w:val="nil"/>
              <w:bottom w:val="nil"/>
              <w:right w:val="nil"/>
            </w:tcBorders>
            <w:shd w:val="clear" w:color="auto" w:fill="auto"/>
            <w:noWrap/>
            <w:vAlign w:val="bottom"/>
          </w:tcPr>
          <w:p w14:paraId="3C4B3430" w14:textId="2B0C1898"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2C1DE77C" w14:textId="6BD3B07A"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124655EB" w14:textId="1B957CF7"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2F5AD1FE" w14:textId="5E9B450B"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4A36CAE6" w14:textId="4994F474"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3312BA4A" w14:textId="54F0252B"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70816F76" w14:textId="1CF5A197"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309E061E" w14:textId="713C4211"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r>
      <w:tr w:rsidR="00E44746" w:rsidRPr="00FF1B59" w14:paraId="2C536BAE" w14:textId="77777777" w:rsidTr="00E44746">
        <w:trPr>
          <w:trHeight w:val="158"/>
        </w:trPr>
        <w:tc>
          <w:tcPr>
            <w:tcW w:w="2518" w:type="dxa"/>
            <w:tcBorders>
              <w:top w:val="nil"/>
              <w:left w:val="nil"/>
              <w:bottom w:val="nil"/>
              <w:right w:val="nil"/>
            </w:tcBorders>
            <w:vAlign w:val="center"/>
          </w:tcPr>
          <w:p w14:paraId="51B6ACF9" w14:textId="77777777" w:rsidR="00E44746" w:rsidRPr="00FF1B59" w:rsidRDefault="00E44746" w:rsidP="00E44746">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Yurtiçi Bankalar</w:t>
            </w:r>
          </w:p>
        </w:tc>
        <w:tc>
          <w:tcPr>
            <w:tcW w:w="1000" w:type="dxa"/>
            <w:tcBorders>
              <w:top w:val="nil"/>
              <w:left w:val="nil"/>
              <w:bottom w:val="nil"/>
              <w:right w:val="nil"/>
            </w:tcBorders>
            <w:shd w:val="clear" w:color="auto" w:fill="auto"/>
            <w:noWrap/>
            <w:vAlign w:val="bottom"/>
          </w:tcPr>
          <w:p w14:paraId="6816AACA" w14:textId="0F733565" w:rsidR="00E44746" w:rsidRPr="00BA6127" w:rsidRDefault="00E44746" w:rsidP="00E44746">
            <w:pPr>
              <w:jc w:val="right"/>
              <w:rPr>
                <w:rFonts w:ascii="Arial" w:hAnsi="Arial" w:cs="Arial"/>
                <w:bCs/>
                <w:sz w:val="12"/>
                <w:szCs w:val="12"/>
              </w:rPr>
            </w:pPr>
            <w:r w:rsidRPr="00BA6127">
              <w:rPr>
                <w:rFonts w:ascii="Arial" w:hAnsi="Arial" w:cs="Arial"/>
                <w:bCs/>
                <w:sz w:val="12"/>
                <w:szCs w:val="12"/>
              </w:rPr>
              <w:t xml:space="preserve"> 4 </w:t>
            </w:r>
          </w:p>
        </w:tc>
        <w:tc>
          <w:tcPr>
            <w:tcW w:w="1037" w:type="dxa"/>
            <w:tcBorders>
              <w:top w:val="nil"/>
              <w:left w:val="nil"/>
              <w:bottom w:val="nil"/>
              <w:right w:val="nil"/>
            </w:tcBorders>
            <w:shd w:val="clear" w:color="auto" w:fill="auto"/>
            <w:noWrap/>
            <w:vAlign w:val="bottom"/>
          </w:tcPr>
          <w:p w14:paraId="48A2FB85" w14:textId="60ECDF57"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2F980BFD" w14:textId="5B92A704"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7710A73F" w14:textId="66C85375"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54ED20E2" w14:textId="7AE8D620"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281367D4" w14:textId="3B7A9831"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0B82EECF" w14:textId="6828E99E"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391036EB" w14:textId="68A9A0DA"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3E17A64B" w14:textId="59A97F18" w:rsidR="00E44746" w:rsidRPr="00E44746" w:rsidRDefault="00E44746" w:rsidP="00E44746">
            <w:pPr>
              <w:jc w:val="right"/>
              <w:rPr>
                <w:rFonts w:ascii="Arial" w:hAnsi="Arial" w:cs="Arial"/>
                <w:bCs/>
                <w:sz w:val="12"/>
                <w:szCs w:val="12"/>
              </w:rPr>
            </w:pPr>
            <w:r w:rsidRPr="00E44746">
              <w:rPr>
                <w:rFonts w:ascii="Arial" w:hAnsi="Arial" w:cs="Arial"/>
                <w:bCs/>
                <w:sz w:val="12"/>
                <w:szCs w:val="12"/>
              </w:rPr>
              <w:t>4</w:t>
            </w:r>
          </w:p>
        </w:tc>
      </w:tr>
      <w:tr w:rsidR="00E44746" w:rsidRPr="00FF1B59" w14:paraId="5B2DA573" w14:textId="77777777" w:rsidTr="00E44746">
        <w:trPr>
          <w:trHeight w:val="158"/>
        </w:trPr>
        <w:tc>
          <w:tcPr>
            <w:tcW w:w="2518" w:type="dxa"/>
            <w:tcBorders>
              <w:top w:val="nil"/>
              <w:left w:val="nil"/>
              <w:bottom w:val="nil"/>
              <w:right w:val="nil"/>
            </w:tcBorders>
            <w:vAlign w:val="center"/>
          </w:tcPr>
          <w:p w14:paraId="1756C349" w14:textId="77777777" w:rsidR="00E44746" w:rsidRPr="00FF1B59" w:rsidRDefault="00E44746" w:rsidP="00E44746">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Yurtdışı Bankalar</w:t>
            </w:r>
          </w:p>
        </w:tc>
        <w:tc>
          <w:tcPr>
            <w:tcW w:w="1000" w:type="dxa"/>
            <w:tcBorders>
              <w:top w:val="nil"/>
              <w:left w:val="nil"/>
              <w:bottom w:val="nil"/>
              <w:right w:val="nil"/>
            </w:tcBorders>
            <w:shd w:val="clear" w:color="auto" w:fill="auto"/>
            <w:noWrap/>
            <w:vAlign w:val="bottom"/>
          </w:tcPr>
          <w:p w14:paraId="768E8F86" w14:textId="12B44CCF" w:rsidR="00E44746" w:rsidRPr="00BA6127" w:rsidRDefault="00E44746" w:rsidP="00E44746">
            <w:pPr>
              <w:jc w:val="right"/>
              <w:rPr>
                <w:rFonts w:ascii="Arial" w:hAnsi="Arial" w:cs="Arial"/>
                <w:bCs/>
                <w:sz w:val="12"/>
                <w:szCs w:val="12"/>
              </w:rPr>
            </w:pPr>
            <w:r w:rsidRPr="00BA6127">
              <w:rPr>
                <w:rFonts w:ascii="Arial" w:hAnsi="Arial" w:cs="Arial"/>
                <w:bCs/>
                <w:sz w:val="12"/>
                <w:szCs w:val="12"/>
              </w:rPr>
              <w:t xml:space="preserve"> 26.268 </w:t>
            </w:r>
          </w:p>
        </w:tc>
        <w:tc>
          <w:tcPr>
            <w:tcW w:w="1037" w:type="dxa"/>
            <w:tcBorders>
              <w:top w:val="nil"/>
              <w:left w:val="nil"/>
              <w:bottom w:val="nil"/>
              <w:right w:val="nil"/>
            </w:tcBorders>
            <w:shd w:val="clear" w:color="auto" w:fill="auto"/>
            <w:noWrap/>
            <w:vAlign w:val="bottom"/>
          </w:tcPr>
          <w:p w14:paraId="5624F6DF" w14:textId="2676995B"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631FB821" w14:textId="338E08A2"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52E7B223" w14:textId="00CC1DC7"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1DA9D4FD" w14:textId="26FAAB86"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175CB372" w14:textId="0FB03971"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5A5CE578" w14:textId="3C31B0A7"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38DC0A41" w14:textId="06E5E1F3"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6C823B66" w14:textId="2D40C535" w:rsidR="00E44746" w:rsidRPr="00E44746" w:rsidRDefault="00E44746" w:rsidP="00E44746">
            <w:pPr>
              <w:jc w:val="right"/>
              <w:rPr>
                <w:rFonts w:ascii="Arial" w:hAnsi="Arial" w:cs="Arial"/>
                <w:bCs/>
                <w:sz w:val="12"/>
                <w:szCs w:val="12"/>
              </w:rPr>
            </w:pPr>
            <w:r w:rsidRPr="00E44746">
              <w:rPr>
                <w:rFonts w:ascii="Arial" w:hAnsi="Arial" w:cs="Arial"/>
                <w:bCs/>
                <w:sz w:val="12"/>
                <w:szCs w:val="12"/>
              </w:rPr>
              <w:t>26.268</w:t>
            </w:r>
          </w:p>
        </w:tc>
      </w:tr>
      <w:tr w:rsidR="00E44746" w:rsidRPr="00FF1B59" w14:paraId="6F44197D" w14:textId="77777777" w:rsidTr="00E44746">
        <w:trPr>
          <w:trHeight w:val="84"/>
        </w:trPr>
        <w:tc>
          <w:tcPr>
            <w:tcW w:w="2518" w:type="dxa"/>
            <w:tcBorders>
              <w:top w:val="nil"/>
              <w:left w:val="nil"/>
              <w:bottom w:val="nil"/>
              <w:right w:val="nil"/>
            </w:tcBorders>
            <w:vAlign w:val="center"/>
          </w:tcPr>
          <w:p w14:paraId="01310E1D" w14:textId="77777777" w:rsidR="00E44746" w:rsidRPr="00FF1B59" w:rsidRDefault="00E44746" w:rsidP="00E44746">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Katılım Bankası</w:t>
            </w:r>
          </w:p>
        </w:tc>
        <w:tc>
          <w:tcPr>
            <w:tcW w:w="1000" w:type="dxa"/>
            <w:tcBorders>
              <w:top w:val="nil"/>
              <w:left w:val="nil"/>
              <w:bottom w:val="nil"/>
              <w:right w:val="nil"/>
            </w:tcBorders>
            <w:shd w:val="clear" w:color="auto" w:fill="auto"/>
            <w:noWrap/>
            <w:vAlign w:val="bottom"/>
          </w:tcPr>
          <w:p w14:paraId="51F72023" w14:textId="30BB7CDE" w:rsidR="00E44746" w:rsidRPr="00BA6127" w:rsidRDefault="00E44746" w:rsidP="00E44746">
            <w:pPr>
              <w:jc w:val="right"/>
              <w:rPr>
                <w:rFonts w:ascii="Arial" w:hAnsi="Arial" w:cs="Arial"/>
                <w:bCs/>
                <w:sz w:val="12"/>
                <w:szCs w:val="12"/>
              </w:rPr>
            </w:pPr>
            <w:r w:rsidRPr="00BA6127">
              <w:rPr>
                <w:rFonts w:ascii="Arial" w:hAnsi="Arial" w:cs="Arial"/>
                <w:bCs/>
                <w:sz w:val="12"/>
                <w:szCs w:val="12"/>
              </w:rPr>
              <w:t xml:space="preserve"> 10 </w:t>
            </w:r>
          </w:p>
        </w:tc>
        <w:tc>
          <w:tcPr>
            <w:tcW w:w="1037" w:type="dxa"/>
            <w:tcBorders>
              <w:top w:val="nil"/>
              <w:left w:val="nil"/>
              <w:bottom w:val="nil"/>
              <w:right w:val="nil"/>
            </w:tcBorders>
            <w:shd w:val="clear" w:color="auto" w:fill="auto"/>
            <w:noWrap/>
            <w:vAlign w:val="bottom"/>
          </w:tcPr>
          <w:p w14:paraId="1098C200" w14:textId="489D5502"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4F572C6D" w14:textId="47912E54"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5E5034CD" w14:textId="3E45AA65"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46068932" w14:textId="16F3B617"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03CA0C26" w14:textId="4D85262A"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7940BE21" w14:textId="5835A6FC"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43CAFE43" w14:textId="49317588"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5D8916FF" w14:textId="57884A61" w:rsidR="00E44746" w:rsidRPr="00E44746" w:rsidRDefault="00E44746" w:rsidP="00E44746">
            <w:pPr>
              <w:jc w:val="right"/>
              <w:rPr>
                <w:rFonts w:ascii="Arial" w:hAnsi="Arial" w:cs="Arial"/>
                <w:bCs/>
                <w:sz w:val="12"/>
                <w:szCs w:val="12"/>
              </w:rPr>
            </w:pPr>
            <w:r w:rsidRPr="00E44746">
              <w:rPr>
                <w:rFonts w:ascii="Arial" w:hAnsi="Arial" w:cs="Arial"/>
                <w:bCs/>
                <w:sz w:val="12"/>
                <w:szCs w:val="12"/>
              </w:rPr>
              <w:t>10</w:t>
            </w:r>
          </w:p>
        </w:tc>
      </w:tr>
      <w:tr w:rsidR="00E44746" w:rsidRPr="00FF1B59" w14:paraId="0466972D" w14:textId="77777777" w:rsidTr="00E44746">
        <w:trPr>
          <w:trHeight w:val="158"/>
        </w:trPr>
        <w:tc>
          <w:tcPr>
            <w:tcW w:w="2518" w:type="dxa"/>
            <w:tcBorders>
              <w:top w:val="nil"/>
              <w:left w:val="nil"/>
              <w:bottom w:val="nil"/>
              <w:right w:val="nil"/>
            </w:tcBorders>
            <w:vAlign w:val="center"/>
          </w:tcPr>
          <w:p w14:paraId="2292BCFC" w14:textId="77777777" w:rsidR="00E44746" w:rsidRPr="00FF1B59" w:rsidRDefault="00E44746" w:rsidP="00E44746">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Diğer</w:t>
            </w:r>
          </w:p>
        </w:tc>
        <w:tc>
          <w:tcPr>
            <w:tcW w:w="1000" w:type="dxa"/>
            <w:tcBorders>
              <w:top w:val="nil"/>
              <w:left w:val="nil"/>
              <w:bottom w:val="nil"/>
              <w:right w:val="nil"/>
            </w:tcBorders>
            <w:shd w:val="clear" w:color="auto" w:fill="auto"/>
            <w:noWrap/>
            <w:vAlign w:val="bottom"/>
          </w:tcPr>
          <w:p w14:paraId="7268CAAA" w14:textId="75E0C3A4" w:rsidR="00E44746" w:rsidRPr="00BA6127" w:rsidRDefault="00E44746" w:rsidP="00E44746">
            <w:pPr>
              <w:jc w:val="right"/>
              <w:rPr>
                <w:rFonts w:ascii="Arial" w:hAnsi="Arial" w:cs="Arial"/>
                <w:bCs/>
                <w:sz w:val="12"/>
                <w:szCs w:val="12"/>
              </w:rPr>
            </w:pPr>
            <w:r w:rsidRPr="00BA6127">
              <w:rPr>
                <w:rFonts w:ascii="Arial" w:hAnsi="Arial" w:cs="Arial"/>
                <w:bCs/>
                <w:sz w:val="12"/>
                <w:szCs w:val="12"/>
              </w:rPr>
              <w:t xml:space="preserve"> -   </w:t>
            </w:r>
          </w:p>
        </w:tc>
        <w:tc>
          <w:tcPr>
            <w:tcW w:w="1037" w:type="dxa"/>
            <w:tcBorders>
              <w:top w:val="nil"/>
              <w:left w:val="nil"/>
              <w:bottom w:val="nil"/>
              <w:right w:val="nil"/>
            </w:tcBorders>
            <w:shd w:val="clear" w:color="auto" w:fill="auto"/>
            <w:noWrap/>
            <w:vAlign w:val="bottom"/>
          </w:tcPr>
          <w:p w14:paraId="3933C1A9" w14:textId="7646B4D5"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11994B70" w14:textId="6B6CC86B"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40EFAF66" w14:textId="44798E18"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4628C03C" w14:textId="132BC973"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24639205" w14:textId="4B66EB69"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1AE58397" w14:textId="39966E53"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71F5ED0D" w14:textId="2C2BE288"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02940A95" w14:textId="5E378F94" w:rsidR="00E44746" w:rsidRPr="00E44746" w:rsidRDefault="00E44746" w:rsidP="00E44746">
            <w:pPr>
              <w:jc w:val="right"/>
              <w:rPr>
                <w:rFonts w:ascii="Arial" w:hAnsi="Arial" w:cs="Arial"/>
                <w:bCs/>
                <w:sz w:val="12"/>
                <w:szCs w:val="12"/>
              </w:rPr>
            </w:pPr>
            <w:r w:rsidRPr="00E44746">
              <w:rPr>
                <w:rFonts w:ascii="Arial" w:hAnsi="Arial" w:cs="Arial"/>
                <w:bCs/>
                <w:sz w:val="12"/>
                <w:szCs w:val="12"/>
              </w:rPr>
              <w:t>-</w:t>
            </w:r>
          </w:p>
        </w:tc>
      </w:tr>
      <w:tr w:rsidR="00BA6127" w:rsidRPr="00FF1B59" w14:paraId="7969094C" w14:textId="77777777" w:rsidTr="00E44746">
        <w:trPr>
          <w:trHeight w:val="158"/>
        </w:trPr>
        <w:tc>
          <w:tcPr>
            <w:tcW w:w="2518" w:type="dxa"/>
            <w:tcBorders>
              <w:top w:val="nil"/>
              <w:left w:val="nil"/>
              <w:bottom w:val="nil"/>
              <w:right w:val="nil"/>
            </w:tcBorders>
            <w:vAlign w:val="center"/>
          </w:tcPr>
          <w:p w14:paraId="6EC250CB" w14:textId="4FF98E59" w:rsidR="00BA6127" w:rsidRPr="00FF1B59" w:rsidRDefault="00BA6127" w:rsidP="00BA6127">
            <w:pPr>
              <w:pStyle w:val="Heading1"/>
              <w:spacing w:before="0"/>
              <w:ind w:left="-108" w:right="-11"/>
              <w:rPr>
                <w:rFonts w:ascii="Arial" w:hAnsi="Arial" w:cs="Arial"/>
                <w:sz w:val="14"/>
                <w:szCs w:val="14"/>
                <w:u w:val="none"/>
              </w:rPr>
            </w:pPr>
            <w:r w:rsidRPr="00FF1B59">
              <w:rPr>
                <w:rFonts w:ascii="Arial" w:hAnsi="Arial" w:cs="Arial"/>
                <w:sz w:val="14"/>
                <w:szCs w:val="14"/>
                <w:u w:val="none"/>
              </w:rPr>
              <w:t>IV. Katılma Hesapları</w:t>
            </w:r>
            <w:r>
              <w:rPr>
                <w:rFonts w:ascii="Arial" w:hAnsi="Arial" w:cs="Arial"/>
                <w:sz w:val="14"/>
                <w:szCs w:val="14"/>
                <w:u w:val="none"/>
              </w:rPr>
              <w:t>-</w:t>
            </w:r>
            <w:r w:rsidRPr="00FF1B59">
              <w:rPr>
                <w:rFonts w:ascii="Arial" w:hAnsi="Arial" w:cs="Arial"/>
                <w:sz w:val="14"/>
                <w:szCs w:val="14"/>
                <w:u w:val="none"/>
              </w:rPr>
              <w:t>TP</w:t>
            </w:r>
          </w:p>
        </w:tc>
        <w:tc>
          <w:tcPr>
            <w:tcW w:w="1000" w:type="dxa"/>
            <w:tcBorders>
              <w:top w:val="nil"/>
              <w:left w:val="nil"/>
              <w:bottom w:val="nil"/>
              <w:right w:val="nil"/>
            </w:tcBorders>
            <w:shd w:val="clear" w:color="auto" w:fill="auto"/>
            <w:noWrap/>
            <w:vAlign w:val="bottom"/>
          </w:tcPr>
          <w:p w14:paraId="2FA27C77" w14:textId="59B7F6DE"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1037" w:type="dxa"/>
            <w:tcBorders>
              <w:top w:val="nil"/>
              <w:left w:val="nil"/>
              <w:bottom w:val="nil"/>
              <w:right w:val="nil"/>
            </w:tcBorders>
            <w:shd w:val="clear" w:color="000000" w:fill="FFFFFF"/>
            <w:noWrap/>
            <w:vAlign w:val="bottom"/>
          </w:tcPr>
          <w:p w14:paraId="078DAE30" w14:textId="1455D68F" w:rsidR="00BA6127" w:rsidRPr="007508B7" w:rsidRDefault="00BA6127" w:rsidP="00E44746">
            <w:pPr>
              <w:jc w:val="right"/>
              <w:rPr>
                <w:rFonts w:ascii="Arial" w:hAnsi="Arial" w:cs="Arial"/>
                <w:b/>
                <w:sz w:val="12"/>
                <w:szCs w:val="12"/>
              </w:rPr>
            </w:pPr>
            <w:r w:rsidRPr="00BA6127">
              <w:rPr>
                <w:rFonts w:ascii="Arial" w:hAnsi="Arial" w:cs="Arial"/>
                <w:b/>
                <w:sz w:val="12"/>
                <w:szCs w:val="12"/>
              </w:rPr>
              <w:t>27.889.958</w:t>
            </w:r>
          </w:p>
        </w:tc>
        <w:tc>
          <w:tcPr>
            <w:tcW w:w="985" w:type="dxa"/>
            <w:tcBorders>
              <w:top w:val="nil"/>
              <w:left w:val="nil"/>
              <w:bottom w:val="nil"/>
              <w:right w:val="nil"/>
            </w:tcBorders>
            <w:shd w:val="clear" w:color="000000" w:fill="FFFFFF"/>
            <w:noWrap/>
            <w:vAlign w:val="bottom"/>
          </w:tcPr>
          <w:p w14:paraId="61600974" w14:textId="0ADFC6D6" w:rsidR="00BA6127" w:rsidRPr="007508B7" w:rsidRDefault="00BA6127" w:rsidP="00E44746">
            <w:pPr>
              <w:jc w:val="right"/>
              <w:rPr>
                <w:rFonts w:ascii="Arial" w:hAnsi="Arial" w:cs="Arial"/>
                <w:b/>
                <w:sz w:val="12"/>
                <w:szCs w:val="12"/>
              </w:rPr>
            </w:pPr>
            <w:r w:rsidRPr="00BA6127">
              <w:rPr>
                <w:rFonts w:ascii="Arial" w:hAnsi="Arial" w:cs="Arial"/>
                <w:b/>
                <w:sz w:val="12"/>
                <w:szCs w:val="12"/>
              </w:rPr>
              <w:t>11.775.219</w:t>
            </w:r>
          </w:p>
        </w:tc>
        <w:tc>
          <w:tcPr>
            <w:tcW w:w="860" w:type="dxa"/>
            <w:tcBorders>
              <w:top w:val="nil"/>
              <w:left w:val="nil"/>
              <w:bottom w:val="nil"/>
              <w:right w:val="nil"/>
            </w:tcBorders>
            <w:shd w:val="clear" w:color="000000" w:fill="FFFFFF"/>
            <w:noWrap/>
            <w:vAlign w:val="bottom"/>
          </w:tcPr>
          <w:p w14:paraId="3C5792D0" w14:textId="1BA7984A" w:rsidR="00BA6127" w:rsidRPr="007508B7" w:rsidRDefault="00BA6127" w:rsidP="00E44746">
            <w:pPr>
              <w:jc w:val="right"/>
              <w:rPr>
                <w:rFonts w:ascii="Arial" w:hAnsi="Arial" w:cs="Arial"/>
                <w:b/>
                <w:sz w:val="12"/>
                <w:szCs w:val="12"/>
              </w:rPr>
            </w:pPr>
            <w:r w:rsidRPr="00BA6127">
              <w:rPr>
                <w:rFonts w:ascii="Arial" w:hAnsi="Arial" w:cs="Arial"/>
                <w:b/>
                <w:sz w:val="12"/>
                <w:szCs w:val="12"/>
              </w:rPr>
              <w:t>30.157.544</w:t>
            </w:r>
          </w:p>
        </w:tc>
        <w:tc>
          <w:tcPr>
            <w:tcW w:w="547" w:type="dxa"/>
            <w:tcBorders>
              <w:top w:val="nil"/>
              <w:left w:val="nil"/>
              <w:bottom w:val="nil"/>
              <w:right w:val="nil"/>
            </w:tcBorders>
            <w:shd w:val="clear" w:color="000000" w:fill="FFFFFF"/>
            <w:noWrap/>
            <w:vAlign w:val="bottom"/>
          </w:tcPr>
          <w:p w14:paraId="06A81014" w14:textId="1FD873C8"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shd w:val="clear" w:color="000000" w:fill="FFFFFF"/>
            <w:noWrap/>
            <w:vAlign w:val="bottom"/>
          </w:tcPr>
          <w:p w14:paraId="787D92EC" w14:textId="574C7547" w:rsidR="00BA6127" w:rsidRPr="007508B7" w:rsidRDefault="00BA6127" w:rsidP="00E44746">
            <w:pPr>
              <w:jc w:val="right"/>
              <w:rPr>
                <w:rFonts w:ascii="Arial" w:hAnsi="Arial" w:cs="Arial"/>
                <w:b/>
                <w:sz w:val="12"/>
                <w:szCs w:val="12"/>
              </w:rPr>
            </w:pPr>
            <w:r w:rsidRPr="00BA6127">
              <w:rPr>
                <w:rFonts w:ascii="Arial" w:hAnsi="Arial" w:cs="Arial"/>
                <w:b/>
                <w:sz w:val="12"/>
                <w:szCs w:val="12"/>
              </w:rPr>
              <w:t>781.781</w:t>
            </w:r>
          </w:p>
        </w:tc>
        <w:tc>
          <w:tcPr>
            <w:tcW w:w="992" w:type="dxa"/>
            <w:tcBorders>
              <w:top w:val="nil"/>
              <w:left w:val="nil"/>
              <w:bottom w:val="nil"/>
              <w:right w:val="nil"/>
            </w:tcBorders>
            <w:shd w:val="clear" w:color="000000" w:fill="FFFFFF"/>
            <w:noWrap/>
            <w:vAlign w:val="bottom"/>
          </w:tcPr>
          <w:p w14:paraId="047A68C4" w14:textId="3AE03947" w:rsidR="00BA6127" w:rsidRPr="007508B7" w:rsidRDefault="00BA6127" w:rsidP="00E44746">
            <w:pPr>
              <w:jc w:val="right"/>
              <w:rPr>
                <w:rFonts w:ascii="Arial" w:hAnsi="Arial" w:cs="Arial"/>
                <w:b/>
                <w:sz w:val="12"/>
                <w:szCs w:val="12"/>
              </w:rPr>
            </w:pPr>
            <w:r w:rsidRPr="00BA6127">
              <w:rPr>
                <w:rFonts w:ascii="Arial" w:hAnsi="Arial" w:cs="Arial"/>
                <w:b/>
                <w:sz w:val="12"/>
                <w:szCs w:val="12"/>
              </w:rPr>
              <w:t>544.402</w:t>
            </w:r>
          </w:p>
        </w:tc>
        <w:tc>
          <w:tcPr>
            <w:tcW w:w="709" w:type="dxa"/>
            <w:tcBorders>
              <w:top w:val="nil"/>
              <w:left w:val="nil"/>
              <w:bottom w:val="nil"/>
              <w:right w:val="nil"/>
            </w:tcBorders>
            <w:shd w:val="clear" w:color="000000" w:fill="FFFFFF"/>
            <w:vAlign w:val="bottom"/>
          </w:tcPr>
          <w:p w14:paraId="6711D296" w14:textId="3AA7FF29" w:rsidR="00BA6127" w:rsidRPr="007508B7" w:rsidRDefault="00BA6127" w:rsidP="00E44746">
            <w:pPr>
              <w:jc w:val="right"/>
              <w:rPr>
                <w:rFonts w:ascii="Arial" w:hAnsi="Arial" w:cs="Arial"/>
                <w:b/>
                <w:sz w:val="12"/>
                <w:szCs w:val="12"/>
              </w:rPr>
            </w:pPr>
            <w:r w:rsidRPr="00BA6127">
              <w:rPr>
                <w:rFonts w:ascii="Arial" w:hAnsi="Arial" w:cs="Arial"/>
                <w:b/>
                <w:sz w:val="12"/>
                <w:szCs w:val="12"/>
              </w:rPr>
              <w:t>363</w:t>
            </w:r>
          </w:p>
        </w:tc>
        <w:tc>
          <w:tcPr>
            <w:tcW w:w="1134" w:type="dxa"/>
            <w:tcBorders>
              <w:top w:val="nil"/>
              <w:left w:val="nil"/>
              <w:bottom w:val="nil"/>
            </w:tcBorders>
            <w:shd w:val="clear" w:color="auto" w:fill="auto"/>
            <w:vAlign w:val="bottom"/>
          </w:tcPr>
          <w:p w14:paraId="31C8A4DA" w14:textId="1A0CEE0A" w:rsidR="00BA6127" w:rsidRPr="007508B7" w:rsidRDefault="00BA6127" w:rsidP="00E44746">
            <w:pPr>
              <w:jc w:val="right"/>
              <w:rPr>
                <w:rFonts w:ascii="Arial" w:hAnsi="Arial" w:cs="Arial"/>
                <w:b/>
                <w:sz w:val="12"/>
                <w:szCs w:val="12"/>
              </w:rPr>
            </w:pPr>
            <w:r w:rsidRPr="00BA6127">
              <w:rPr>
                <w:rFonts w:ascii="Arial" w:hAnsi="Arial" w:cs="Arial"/>
                <w:b/>
                <w:sz w:val="12"/>
                <w:szCs w:val="12"/>
              </w:rPr>
              <w:t>71.149.267</w:t>
            </w:r>
          </w:p>
        </w:tc>
      </w:tr>
      <w:tr w:rsidR="00BA6127" w:rsidRPr="00FF1B59" w14:paraId="17775807" w14:textId="77777777" w:rsidTr="00E44746">
        <w:trPr>
          <w:trHeight w:val="158"/>
        </w:trPr>
        <w:tc>
          <w:tcPr>
            <w:tcW w:w="2518" w:type="dxa"/>
            <w:tcBorders>
              <w:top w:val="nil"/>
              <w:left w:val="nil"/>
              <w:bottom w:val="nil"/>
              <w:right w:val="nil"/>
            </w:tcBorders>
            <w:vAlign w:val="center"/>
          </w:tcPr>
          <w:p w14:paraId="4D969B19" w14:textId="77777777" w:rsidR="00BA6127" w:rsidRPr="00FF1B59" w:rsidRDefault="00BA6127" w:rsidP="00BA6127">
            <w:pPr>
              <w:pStyle w:val="Heading1"/>
              <w:spacing w:before="0"/>
              <w:ind w:left="210" w:right="-11" w:hanging="10"/>
              <w:rPr>
                <w:rFonts w:ascii="Arial" w:hAnsi="Arial" w:cs="Arial"/>
                <w:b w:val="0"/>
                <w:sz w:val="14"/>
                <w:szCs w:val="14"/>
                <w:u w:val="none"/>
              </w:rPr>
            </w:pPr>
            <w:r w:rsidRPr="00FF1B59">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25C8FCE7" w14:textId="6D4F35DB"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037" w:type="dxa"/>
            <w:tcBorders>
              <w:top w:val="nil"/>
              <w:left w:val="nil"/>
              <w:bottom w:val="nil"/>
              <w:right w:val="nil"/>
            </w:tcBorders>
            <w:shd w:val="clear" w:color="000000" w:fill="FFFFFF"/>
            <w:noWrap/>
            <w:vAlign w:val="bottom"/>
          </w:tcPr>
          <w:p w14:paraId="2A9AF632" w14:textId="1BD9A60C"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15E3B28F" w14:textId="1E12988D" w:rsidR="00BA6127" w:rsidRPr="00E44746" w:rsidRDefault="00BA6127" w:rsidP="00E44746">
            <w:pPr>
              <w:jc w:val="right"/>
              <w:rPr>
                <w:rFonts w:ascii="Arial" w:hAnsi="Arial" w:cs="Arial"/>
                <w:bCs/>
                <w:sz w:val="12"/>
                <w:szCs w:val="12"/>
              </w:rPr>
            </w:pPr>
            <w:r w:rsidRPr="00E44746">
              <w:rPr>
                <w:rFonts w:ascii="Arial" w:hAnsi="Arial" w:cs="Arial"/>
                <w:bCs/>
                <w:sz w:val="12"/>
                <w:szCs w:val="12"/>
              </w:rPr>
              <w:t>1.529</w:t>
            </w:r>
          </w:p>
        </w:tc>
        <w:tc>
          <w:tcPr>
            <w:tcW w:w="860" w:type="dxa"/>
            <w:tcBorders>
              <w:top w:val="nil"/>
              <w:left w:val="nil"/>
              <w:bottom w:val="nil"/>
              <w:right w:val="nil"/>
            </w:tcBorders>
            <w:shd w:val="clear" w:color="auto" w:fill="auto"/>
            <w:noWrap/>
            <w:vAlign w:val="bottom"/>
          </w:tcPr>
          <w:p w14:paraId="5B45DBFC" w14:textId="7E7CF3BF"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221529B1" w14:textId="022A6E5F"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20ED284B" w14:textId="09022EDC"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452F998A" w14:textId="4311D41B"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4E222A3C" w14:textId="70AD9844"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0FBB173E" w14:textId="3D55E2B2" w:rsidR="00BA6127" w:rsidRPr="00E44746" w:rsidRDefault="00BA6127" w:rsidP="00E44746">
            <w:pPr>
              <w:jc w:val="right"/>
              <w:rPr>
                <w:rFonts w:ascii="Arial" w:hAnsi="Arial" w:cs="Arial"/>
                <w:bCs/>
                <w:sz w:val="12"/>
                <w:szCs w:val="12"/>
              </w:rPr>
            </w:pPr>
            <w:r w:rsidRPr="00E44746">
              <w:rPr>
                <w:rFonts w:ascii="Arial" w:hAnsi="Arial" w:cs="Arial"/>
                <w:bCs/>
                <w:sz w:val="12"/>
                <w:szCs w:val="12"/>
              </w:rPr>
              <w:t>1.529</w:t>
            </w:r>
          </w:p>
        </w:tc>
      </w:tr>
      <w:tr w:rsidR="00BA6127" w:rsidRPr="00FF1B59" w14:paraId="77D19F6D" w14:textId="77777777" w:rsidTr="00E44746">
        <w:trPr>
          <w:trHeight w:val="158"/>
        </w:trPr>
        <w:tc>
          <w:tcPr>
            <w:tcW w:w="2518" w:type="dxa"/>
            <w:tcBorders>
              <w:top w:val="nil"/>
              <w:left w:val="nil"/>
              <w:bottom w:val="nil"/>
              <w:right w:val="nil"/>
            </w:tcBorders>
            <w:vAlign w:val="center"/>
          </w:tcPr>
          <w:p w14:paraId="5878C85A" w14:textId="77777777" w:rsidR="00BA6127" w:rsidRPr="00FF1B59" w:rsidRDefault="00BA6127" w:rsidP="00BA6127">
            <w:pPr>
              <w:pStyle w:val="Heading1"/>
              <w:spacing w:before="0"/>
              <w:ind w:left="210" w:right="-11" w:hanging="10"/>
              <w:rPr>
                <w:rFonts w:ascii="Arial" w:hAnsi="Arial" w:cs="Arial"/>
                <w:b w:val="0"/>
                <w:sz w:val="14"/>
                <w:szCs w:val="14"/>
                <w:u w:val="none"/>
              </w:rPr>
            </w:pPr>
            <w:r w:rsidRPr="00FF1B59">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2CAB0D4C" w14:textId="6D9C59E3"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037" w:type="dxa"/>
            <w:tcBorders>
              <w:top w:val="nil"/>
              <w:left w:val="nil"/>
              <w:bottom w:val="nil"/>
              <w:right w:val="nil"/>
            </w:tcBorders>
            <w:shd w:val="clear" w:color="000000" w:fill="FFFFFF"/>
            <w:noWrap/>
            <w:vAlign w:val="bottom"/>
          </w:tcPr>
          <w:p w14:paraId="3929E5F7" w14:textId="050A0224" w:rsidR="00BA6127" w:rsidRPr="00E44746" w:rsidRDefault="00BA6127" w:rsidP="00E44746">
            <w:pPr>
              <w:jc w:val="right"/>
              <w:rPr>
                <w:rFonts w:ascii="Arial" w:hAnsi="Arial" w:cs="Arial"/>
                <w:bCs/>
                <w:sz w:val="12"/>
                <w:szCs w:val="12"/>
              </w:rPr>
            </w:pPr>
            <w:r w:rsidRPr="00E44746">
              <w:rPr>
                <w:rFonts w:ascii="Arial" w:hAnsi="Arial" w:cs="Arial"/>
                <w:bCs/>
                <w:sz w:val="12"/>
                <w:szCs w:val="12"/>
              </w:rPr>
              <w:t>27.598.135</w:t>
            </w:r>
          </w:p>
        </w:tc>
        <w:tc>
          <w:tcPr>
            <w:tcW w:w="985" w:type="dxa"/>
            <w:tcBorders>
              <w:top w:val="nil"/>
              <w:left w:val="nil"/>
              <w:bottom w:val="nil"/>
              <w:right w:val="nil"/>
            </w:tcBorders>
            <w:shd w:val="clear" w:color="auto" w:fill="auto"/>
            <w:noWrap/>
            <w:vAlign w:val="bottom"/>
          </w:tcPr>
          <w:p w14:paraId="176807E7" w14:textId="7888CD03" w:rsidR="00BA6127" w:rsidRPr="00E44746" w:rsidRDefault="00BA6127" w:rsidP="00E44746">
            <w:pPr>
              <w:jc w:val="right"/>
              <w:rPr>
                <w:rFonts w:ascii="Arial" w:hAnsi="Arial" w:cs="Arial"/>
                <w:bCs/>
                <w:sz w:val="12"/>
                <w:szCs w:val="12"/>
              </w:rPr>
            </w:pPr>
            <w:r w:rsidRPr="00E44746">
              <w:rPr>
                <w:rFonts w:ascii="Arial" w:hAnsi="Arial" w:cs="Arial"/>
                <w:bCs/>
                <w:sz w:val="12"/>
                <w:szCs w:val="12"/>
              </w:rPr>
              <w:t>10.865.347</w:t>
            </w:r>
          </w:p>
        </w:tc>
        <w:tc>
          <w:tcPr>
            <w:tcW w:w="860" w:type="dxa"/>
            <w:tcBorders>
              <w:top w:val="nil"/>
              <w:left w:val="nil"/>
              <w:bottom w:val="nil"/>
              <w:right w:val="nil"/>
            </w:tcBorders>
            <w:shd w:val="clear" w:color="auto" w:fill="auto"/>
            <w:noWrap/>
            <w:vAlign w:val="bottom"/>
          </w:tcPr>
          <w:p w14:paraId="0D03F439" w14:textId="0105EB12" w:rsidR="00BA6127" w:rsidRPr="00E44746" w:rsidRDefault="00BA6127" w:rsidP="00E44746">
            <w:pPr>
              <w:jc w:val="right"/>
              <w:rPr>
                <w:rFonts w:ascii="Arial" w:hAnsi="Arial" w:cs="Arial"/>
                <w:bCs/>
                <w:sz w:val="12"/>
                <w:szCs w:val="12"/>
              </w:rPr>
            </w:pPr>
            <w:r w:rsidRPr="00E44746">
              <w:rPr>
                <w:rFonts w:ascii="Arial" w:hAnsi="Arial" w:cs="Arial"/>
                <w:bCs/>
                <w:sz w:val="12"/>
                <w:szCs w:val="12"/>
              </w:rPr>
              <w:t>29.382.979</w:t>
            </w:r>
          </w:p>
        </w:tc>
        <w:tc>
          <w:tcPr>
            <w:tcW w:w="547" w:type="dxa"/>
            <w:tcBorders>
              <w:top w:val="nil"/>
              <w:left w:val="nil"/>
              <w:bottom w:val="nil"/>
              <w:right w:val="nil"/>
            </w:tcBorders>
            <w:shd w:val="clear" w:color="auto" w:fill="auto"/>
            <w:noWrap/>
            <w:vAlign w:val="bottom"/>
          </w:tcPr>
          <w:p w14:paraId="6BBCF73C" w14:textId="58BFF8A9"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4B65B268" w14:textId="38D728AC" w:rsidR="00BA6127" w:rsidRPr="00E44746" w:rsidRDefault="00BA6127" w:rsidP="00E44746">
            <w:pPr>
              <w:jc w:val="right"/>
              <w:rPr>
                <w:rFonts w:ascii="Arial" w:hAnsi="Arial" w:cs="Arial"/>
                <w:bCs/>
                <w:sz w:val="12"/>
                <w:szCs w:val="12"/>
              </w:rPr>
            </w:pPr>
            <w:r w:rsidRPr="00E44746">
              <w:rPr>
                <w:rFonts w:ascii="Arial" w:hAnsi="Arial" w:cs="Arial"/>
                <w:bCs/>
                <w:sz w:val="12"/>
                <w:szCs w:val="12"/>
              </w:rPr>
              <w:t>70.435</w:t>
            </w:r>
          </w:p>
        </w:tc>
        <w:tc>
          <w:tcPr>
            <w:tcW w:w="992" w:type="dxa"/>
            <w:tcBorders>
              <w:top w:val="nil"/>
              <w:left w:val="nil"/>
              <w:bottom w:val="nil"/>
              <w:right w:val="nil"/>
            </w:tcBorders>
            <w:shd w:val="clear" w:color="auto" w:fill="auto"/>
            <w:noWrap/>
            <w:vAlign w:val="bottom"/>
          </w:tcPr>
          <w:p w14:paraId="177A1221" w14:textId="03A89D3A" w:rsidR="00BA6127" w:rsidRPr="00E44746" w:rsidRDefault="00BA6127" w:rsidP="00E44746">
            <w:pPr>
              <w:jc w:val="right"/>
              <w:rPr>
                <w:rFonts w:ascii="Arial" w:hAnsi="Arial" w:cs="Arial"/>
                <w:bCs/>
                <w:sz w:val="12"/>
                <w:szCs w:val="12"/>
              </w:rPr>
            </w:pPr>
            <w:r w:rsidRPr="00E44746">
              <w:rPr>
                <w:rFonts w:ascii="Arial" w:hAnsi="Arial" w:cs="Arial"/>
                <w:bCs/>
                <w:sz w:val="12"/>
                <w:szCs w:val="12"/>
              </w:rPr>
              <w:t>537.036</w:t>
            </w:r>
          </w:p>
        </w:tc>
        <w:tc>
          <w:tcPr>
            <w:tcW w:w="709" w:type="dxa"/>
            <w:tcBorders>
              <w:top w:val="nil"/>
              <w:left w:val="nil"/>
              <w:bottom w:val="nil"/>
              <w:right w:val="nil"/>
            </w:tcBorders>
            <w:shd w:val="clear" w:color="auto" w:fill="auto"/>
            <w:vAlign w:val="bottom"/>
          </w:tcPr>
          <w:p w14:paraId="4116475E" w14:textId="1DA0DECF" w:rsidR="00BA6127" w:rsidRPr="00E44746" w:rsidRDefault="00BA6127" w:rsidP="00E44746">
            <w:pPr>
              <w:jc w:val="right"/>
              <w:rPr>
                <w:rFonts w:ascii="Arial" w:hAnsi="Arial" w:cs="Arial"/>
                <w:bCs/>
                <w:sz w:val="12"/>
                <w:szCs w:val="12"/>
              </w:rPr>
            </w:pPr>
            <w:r w:rsidRPr="00E44746">
              <w:rPr>
                <w:rFonts w:ascii="Arial" w:hAnsi="Arial" w:cs="Arial"/>
                <w:bCs/>
                <w:sz w:val="12"/>
                <w:szCs w:val="12"/>
              </w:rPr>
              <w:t>363</w:t>
            </w:r>
          </w:p>
        </w:tc>
        <w:tc>
          <w:tcPr>
            <w:tcW w:w="1134" w:type="dxa"/>
            <w:tcBorders>
              <w:top w:val="nil"/>
              <w:left w:val="nil"/>
              <w:bottom w:val="nil"/>
            </w:tcBorders>
            <w:shd w:val="clear" w:color="auto" w:fill="auto"/>
            <w:vAlign w:val="bottom"/>
          </w:tcPr>
          <w:p w14:paraId="0EBCB0A7" w14:textId="22E2C99F" w:rsidR="00BA6127" w:rsidRPr="00E44746" w:rsidRDefault="00BA6127" w:rsidP="00E44746">
            <w:pPr>
              <w:jc w:val="right"/>
              <w:rPr>
                <w:rFonts w:ascii="Arial" w:hAnsi="Arial" w:cs="Arial"/>
                <w:bCs/>
                <w:sz w:val="12"/>
                <w:szCs w:val="12"/>
              </w:rPr>
            </w:pPr>
            <w:r w:rsidRPr="00E44746">
              <w:rPr>
                <w:rFonts w:ascii="Arial" w:hAnsi="Arial" w:cs="Arial"/>
                <w:bCs/>
                <w:sz w:val="12"/>
                <w:szCs w:val="12"/>
              </w:rPr>
              <w:t>68.454.295</w:t>
            </w:r>
          </w:p>
        </w:tc>
      </w:tr>
      <w:tr w:rsidR="00BA6127" w:rsidRPr="00FF1B59" w14:paraId="159879CF" w14:textId="77777777" w:rsidTr="00E44746">
        <w:trPr>
          <w:trHeight w:val="158"/>
        </w:trPr>
        <w:tc>
          <w:tcPr>
            <w:tcW w:w="2518" w:type="dxa"/>
            <w:tcBorders>
              <w:top w:val="nil"/>
              <w:left w:val="nil"/>
              <w:bottom w:val="nil"/>
              <w:right w:val="nil"/>
            </w:tcBorders>
            <w:vAlign w:val="center"/>
          </w:tcPr>
          <w:p w14:paraId="3FDE119B" w14:textId="77777777" w:rsidR="00BA6127" w:rsidRPr="00FF1B59" w:rsidRDefault="00BA6127" w:rsidP="00BA6127">
            <w:pPr>
              <w:pStyle w:val="Heading1"/>
              <w:spacing w:before="0"/>
              <w:ind w:left="210" w:right="-11" w:hanging="10"/>
              <w:rPr>
                <w:rFonts w:ascii="Arial" w:hAnsi="Arial" w:cs="Arial"/>
                <w:b w:val="0"/>
                <w:sz w:val="14"/>
                <w:szCs w:val="14"/>
                <w:u w:val="none"/>
              </w:rPr>
            </w:pPr>
            <w:r w:rsidRPr="00FF1B59">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45564EA2" w14:textId="13D87BF2"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037" w:type="dxa"/>
            <w:tcBorders>
              <w:top w:val="nil"/>
              <w:left w:val="nil"/>
              <w:bottom w:val="nil"/>
              <w:right w:val="nil"/>
            </w:tcBorders>
            <w:shd w:val="clear" w:color="000000" w:fill="FFFFFF"/>
            <w:noWrap/>
            <w:vAlign w:val="bottom"/>
          </w:tcPr>
          <w:p w14:paraId="1B138933" w14:textId="308E6728" w:rsidR="00BA6127" w:rsidRPr="00E44746" w:rsidRDefault="00BA6127" w:rsidP="00E44746">
            <w:pPr>
              <w:jc w:val="right"/>
              <w:rPr>
                <w:rFonts w:ascii="Arial" w:hAnsi="Arial" w:cs="Arial"/>
                <w:bCs/>
                <w:sz w:val="12"/>
                <w:szCs w:val="12"/>
              </w:rPr>
            </w:pPr>
            <w:r w:rsidRPr="00E44746">
              <w:rPr>
                <w:rFonts w:ascii="Arial" w:hAnsi="Arial" w:cs="Arial"/>
                <w:bCs/>
                <w:sz w:val="12"/>
                <w:szCs w:val="12"/>
              </w:rPr>
              <w:t>291.780</w:t>
            </w:r>
          </w:p>
        </w:tc>
        <w:tc>
          <w:tcPr>
            <w:tcW w:w="985" w:type="dxa"/>
            <w:tcBorders>
              <w:top w:val="nil"/>
              <w:left w:val="nil"/>
              <w:bottom w:val="nil"/>
              <w:right w:val="nil"/>
            </w:tcBorders>
            <w:shd w:val="clear" w:color="auto" w:fill="auto"/>
            <w:noWrap/>
            <w:vAlign w:val="bottom"/>
          </w:tcPr>
          <w:p w14:paraId="57833607" w14:textId="553703B4" w:rsidR="00BA6127" w:rsidRPr="00E44746" w:rsidRDefault="00BA6127" w:rsidP="00E44746">
            <w:pPr>
              <w:jc w:val="right"/>
              <w:rPr>
                <w:rFonts w:ascii="Arial" w:hAnsi="Arial" w:cs="Arial"/>
                <w:bCs/>
                <w:sz w:val="12"/>
                <w:szCs w:val="12"/>
              </w:rPr>
            </w:pPr>
            <w:r w:rsidRPr="00E44746">
              <w:rPr>
                <w:rFonts w:ascii="Arial" w:hAnsi="Arial" w:cs="Arial"/>
                <w:bCs/>
                <w:sz w:val="12"/>
                <w:szCs w:val="12"/>
              </w:rPr>
              <w:t>906.676</w:t>
            </w:r>
          </w:p>
        </w:tc>
        <w:tc>
          <w:tcPr>
            <w:tcW w:w="860" w:type="dxa"/>
            <w:tcBorders>
              <w:top w:val="nil"/>
              <w:left w:val="nil"/>
              <w:bottom w:val="nil"/>
              <w:right w:val="nil"/>
            </w:tcBorders>
            <w:shd w:val="clear" w:color="auto" w:fill="auto"/>
            <w:noWrap/>
            <w:vAlign w:val="bottom"/>
          </w:tcPr>
          <w:p w14:paraId="5FBC95D7" w14:textId="263BD49B" w:rsidR="00BA6127" w:rsidRPr="00E44746" w:rsidRDefault="00BA6127" w:rsidP="00E44746">
            <w:pPr>
              <w:jc w:val="right"/>
              <w:rPr>
                <w:rFonts w:ascii="Arial" w:hAnsi="Arial" w:cs="Arial"/>
                <w:bCs/>
                <w:sz w:val="12"/>
                <w:szCs w:val="12"/>
              </w:rPr>
            </w:pPr>
            <w:r w:rsidRPr="00E44746">
              <w:rPr>
                <w:rFonts w:ascii="Arial" w:hAnsi="Arial" w:cs="Arial"/>
                <w:bCs/>
                <w:sz w:val="12"/>
                <w:szCs w:val="12"/>
              </w:rPr>
              <w:t>774.564</w:t>
            </w:r>
          </w:p>
        </w:tc>
        <w:tc>
          <w:tcPr>
            <w:tcW w:w="547" w:type="dxa"/>
            <w:tcBorders>
              <w:top w:val="nil"/>
              <w:left w:val="nil"/>
              <w:bottom w:val="nil"/>
              <w:right w:val="nil"/>
            </w:tcBorders>
            <w:shd w:val="clear" w:color="auto" w:fill="auto"/>
            <w:noWrap/>
            <w:vAlign w:val="bottom"/>
          </w:tcPr>
          <w:p w14:paraId="60CD3724" w14:textId="6EA76CDE"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3BC93858" w14:textId="2A986A09" w:rsidR="00BA6127" w:rsidRPr="00E44746" w:rsidRDefault="00BA6127" w:rsidP="00E44746">
            <w:pPr>
              <w:jc w:val="right"/>
              <w:rPr>
                <w:rFonts w:ascii="Arial" w:hAnsi="Arial" w:cs="Arial"/>
                <w:bCs/>
                <w:sz w:val="12"/>
                <w:szCs w:val="12"/>
              </w:rPr>
            </w:pPr>
            <w:r w:rsidRPr="00E44746">
              <w:rPr>
                <w:rFonts w:ascii="Arial" w:hAnsi="Arial" w:cs="Arial"/>
                <w:bCs/>
                <w:sz w:val="12"/>
                <w:szCs w:val="12"/>
              </w:rPr>
              <w:t>711.346</w:t>
            </w:r>
          </w:p>
        </w:tc>
        <w:tc>
          <w:tcPr>
            <w:tcW w:w="992" w:type="dxa"/>
            <w:tcBorders>
              <w:top w:val="nil"/>
              <w:left w:val="nil"/>
              <w:bottom w:val="nil"/>
              <w:right w:val="nil"/>
            </w:tcBorders>
            <w:shd w:val="clear" w:color="auto" w:fill="auto"/>
            <w:noWrap/>
            <w:vAlign w:val="bottom"/>
          </w:tcPr>
          <w:p w14:paraId="318360C3" w14:textId="16C49B59" w:rsidR="00BA6127" w:rsidRPr="00E44746" w:rsidRDefault="00BA6127" w:rsidP="00E44746">
            <w:pPr>
              <w:jc w:val="right"/>
              <w:rPr>
                <w:rFonts w:ascii="Arial" w:hAnsi="Arial" w:cs="Arial"/>
                <w:bCs/>
                <w:sz w:val="12"/>
                <w:szCs w:val="12"/>
              </w:rPr>
            </w:pPr>
            <w:r w:rsidRPr="00E44746">
              <w:rPr>
                <w:rFonts w:ascii="Arial" w:hAnsi="Arial" w:cs="Arial"/>
                <w:bCs/>
                <w:sz w:val="12"/>
                <w:szCs w:val="12"/>
              </w:rPr>
              <w:t>7.366</w:t>
            </w:r>
          </w:p>
        </w:tc>
        <w:tc>
          <w:tcPr>
            <w:tcW w:w="709" w:type="dxa"/>
            <w:tcBorders>
              <w:top w:val="nil"/>
              <w:left w:val="nil"/>
              <w:bottom w:val="nil"/>
              <w:right w:val="nil"/>
            </w:tcBorders>
            <w:shd w:val="clear" w:color="auto" w:fill="auto"/>
            <w:vAlign w:val="bottom"/>
          </w:tcPr>
          <w:p w14:paraId="1823D5AF" w14:textId="65F12338"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31C960EF" w14:textId="00AC21DF" w:rsidR="00BA6127" w:rsidRPr="00E44746" w:rsidRDefault="00BA6127" w:rsidP="00E44746">
            <w:pPr>
              <w:jc w:val="right"/>
              <w:rPr>
                <w:rFonts w:ascii="Arial" w:hAnsi="Arial" w:cs="Arial"/>
                <w:bCs/>
                <w:sz w:val="12"/>
                <w:szCs w:val="12"/>
              </w:rPr>
            </w:pPr>
            <w:r w:rsidRPr="00E44746">
              <w:rPr>
                <w:rFonts w:ascii="Arial" w:hAnsi="Arial" w:cs="Arial"/>
                <w:bCs/>
                <w:sz w:val="12"/>
                <w:szCs w:val="12"/>
              </w:rPr>
              <w:t>2.691.732</w:t>
            </w:r>
          </w:p>
        </w:tc>
      </w:tr>
      <w:tr w:rsidR="00BA6127" w:rsidRPr="00FF1B59" w14:paraId="6F9E2388" w14:textId="77777777" w:rsidTr="00E44746">
        <w:trPr>
          <w:trHeight w:val="158"/>
        </w:trPr>
        <w:tc>
          <w:tcPr>
            <w:tcW w:w="2518" w:type="dxa"/>
            <w:tcBorders>
              <w:top w:val="nil"/>
              <w:left w:val="nil"/>
              <w:bottom w:val="nil"/>
              <w:right w:val="nil"/>
            </w:tcBorders>
            <w:vAlign w:val="center"/>
          </w:tcPr>
          <w:p w14:paraId="1585AA88" w14:textId="77777777" w:rsidR="00BA6127" w:rsidRPr="00FF1B59" w:rsidRDefault="00BA6127" w:rsidP="00BA6127">
            <w:pPr>
              <w:pStyle w:val="Heading1"/>
              <w:spacing w:before="0"/>
              <w:ind w:left="210" w:right="-11"/>
              <w:rPr>
                <w:rFonts w:ascii="Arial" w:hAnsi="Arial" w:cs="Arial"/>
                <w:b w:val="0"/>
                <w:sz w:val="14"/>
                <w:szCs w:val="14"/>
                <w:u w:val="none"/>
              </w:rPr>
            </w:pPr>
            <w:r w:rsidRPr="00FF1B59">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43EBDCF4" w14:textId="4CB9BDBB"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037" w:type="dxa"/>
            <w:tcBorders>
              <w:top w:val="nil"/>
              <w:left w:val="nil"/>
              <w:bottom w:val="nil"/>
              <w:right w:val="nil"/>
            </w:tcBorders>
            <w:shd w:val="clear" w:color="000000" w:fill="FFFFFF"/>
            <w:noWrap/>
            <w:vAlign w:val="bottom"/>
          </w:tcPr>
          <w:p w14:paraId="4A88434C" w14:textId="0B92B636" w:rsidR="00BA6127" w:rsidRPr="00E44746" w:rsidRDefault="00BA6127" w:rsidP="00E44746">
            <w:pPr>
              <w:jc w:val="right"/>
              <w:rPr>
                <w:rFonts w:ascii="Arial" w:hAnsi="Arial" w:cs="Arial"/>
                <w:bCs/>
                <w:sz w:val="12"/>
                <w:szCs w:val="12"/>
              </w:rPr>
            </w:pPr>
            <w:r w:rsidRPr="00E44746">
              <w:rPr>
                <w:rFonts w:ascii="Arial" w:hAnsi="Arial" w:cs="Arial"/>
                <w:bCs/>
                <w:sz w:val="12"/>
                <w:szCs w:val="12"/>
              </w:rPr>
              <w:t>43</w:t>
            </w:r>
          </w:p>
        </w:tc>
        <w:tc>
          <w:tcPr>
            <w:tcW w:w="985" w:type="dxa"/>
            <w:tcBorders>
              <w:top w:val="nil"/>
              <w:left w:val="nil"/>
              <w:bottom w:val="nil"/>
              <w:right w:val="nil"/>
            </w:tcBorders>
            <w:shd w:val="clear" w:color="auto" w:fill="auto"/>
            <w:noWrap/>
            <w:vAlign w:val="bottom"/>
          </w:tcPr>
          <w:p w14:paraId="688A9F76" w14:textId="383AF04C" w:rsidR="00BA6127" w:rsidRPr="00E44746" w:rsidRDefault="00BA6127" w:rsidP="00E44746">
            <w:pPr>
              <w:jc w:val="right"/>
              <w:rPr>
                <w:rFonts w:ascii="Arial" w:hAnsi="Arial" w:cs="Arial"/>
                <w:bCs/>
                <w:sz w:val="12"/>
                <w:szCs w:val="12"/>
              </w:rPr>
            </w:pPr>
            <w:r w:rsidRPr="00E44746">
              <w:rPr>
                <w:rFonts w:ascii="Arial" w:hAnsi="Arial" w:cs="Arial"/>
                <w:bCs/>
                <w:sz w:val="12"/>
                <w:szCs w:val="12"/>
              </w:rPr>
              <w:t>1.594</w:t>
            </w:r>
          </w:p>
        </w:tc>
        <w:tc>
          <w:tcPr>
            <w:tcW w:w="860" w:type="dxa"/>
            <w:tcBorders>
              <w:top w:val="nil"/>
              <w:left w:val="nil"/>
              <w:bottom w:val="nil"/>
              <w:right w:val="nil"/>
            </w:tcBorders>
            <w:shd w:val="clear" w:color="auto" w:fill="auto"/>
            <w:noWrap/>
            <w:vAlign w:val="bottom"/>
          </w:tcPr>
          <w:p w14:paraId="29145E71" w14:textId="43F257A6" w:rsidR="00BA6127" w:rsidRPr="00E44746" w:rsidRDefault="00BA6127" w:rsidP="00E44746">
            <w:pPr>
              <w:jc w:val="right"/>
              <w:rPr>
                <w:rFonts w:ascii="Arial" w:hAnsi="Arial" w:cs="Arial"/>
                <w:bCs/>
                <w:sz w:val="12"/>
                <w:szCs w:val="12"/>
              </w:rPr>
            </w:pPr>
            <w:r w:rsidRPr="00E44746">
              <w:rPr>
                <w:rFonts w:ascii="Arial" w:hAnsi="Arial" w:cs="Arial"/>
                <w:bCs/>
                <w:sz w:val="12"/>
                <w:szCs w:val="12"/>
              </w:rPr>
              <w:t>1</w:t>
            </w:r>
          </w:p>
        </w:tc>
        <w:tc>
          <w:tcPr>
            <w:tcW w:w="547" w:type="dxa"/>
            <w:tcBorders>
              <w:top w:val="nil"/>
              <w:left w:val="nil"/>
              <w:bottom w:val="nil"/>
              <w:right w:val="nil"/>
            </w:tcBorders>
            <w:shd w:val="clear" w:color="auto" w:fill="auto"/>
            <w:noWrap/>
            <w:vAlign w:val="bottom"/>
          </w:tcPr>
          <w:p w14:paraId="0D77D019" w14:textId="6A6DB1C2"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487707A7" w14:textId="4DA72468"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196D70D4" w14:textId="68436B1A"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168E42B8" w14:textId="67DF00E0"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6AA24E2E" w14:textId="3F798BE1" w:rsidR="00BA6127" w:rsidRPr="00E44746" w:rsidRDefault="00BA6127" w:rsidP="00E44746">
            <w:pPr>
              <w:jc w:val="right"/>
              <w:rPr>
                <w:rFonts w:ascii="Arial" w:hAnsi="Arial" w:cs="Arial"/>
                <w:bCs/>
                <w:sz w:val="12"/>
                <w:szCs w:val="12"/>
              </w:rPr>
            </w:pPr>
            <w:r w:rsidRPr="00E44746">
              <w:rPr>
                <w:rFonts w:ascii="Arial" w:hAnsi="Arial" w:cs="Arial"/>
                <w:bCs/>
                <w:sz w:val="12"/>
                <w:szCs w:val="12"/>
              </w:rPr>
              <w:t>1.638</w:t>
            </w:r>
          </w:p>
        </w:tc>
      </w:tr>
      <w:tr w:rsidR="00BA6127" w:rsidRPr="00FF1B59" w14:paraId="6F5872DE" w14:textId="77777777" w:rsidTr="00E44746">
        <w:trPr>
          <w:trHeight w:val="158"/>
        </w:trPr>
        <w:tc>
          <w:tcPr>
            <w:tcW w:w="2518" w:type="dxa"/>
            <w:tcBorders>
              <w:top w:val="nil"/>
              <w:left w:val="nil"/>
              <w:bottom w:val="nil"/>
              <w:right w:val="nil"/>
            </w:tcBorders>
            <w:vAlign w:val="center"/>
          </w:tcPr>
          <w:p w14:paraId="20C61D08" w14:textId="77777777" w:rsidR="00BA6127" w:rsidRPr="00FF1B59" w:rsidRDefault="00BA6127" w:rsidP="00BA6127">
            <w:pPr>
              <w:pStyle w:val="Heading1"/>
              <w:spacing w:before="0"/>
              <w:ind w:left="210" w:right="-11"/>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6B5482DC" w14:textId="11D95869"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037" w:type="dxa"/>
            <w:tcBorders>
              <w:top w:val="nil"/>
              <w:left w:val="nil"/>
              <w:bottom w:val="nil"/>
              <w:right w:val="nil"/>
            </w:tcBorders>
            <w:shd w:val="clear" w:color="000000" w:fill="FFFFFF"/>
            <w:noWrap/>
            <w:vAlign w:val="bottom"/>
          </w:tcPr>
          <w:p w14:paraId="242D32A7" w14:textId="5187EE4A"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74FCE68A" w14:textId="2AB7F9EA" w:rsidR="00BA6127" w:rsidRPr="00E44746" w:rsidRDefault="00BA6127" w:rsidP="00E44746">
            <w:pPr>
              <w:jc w:val="right"/>
              <w:rPr>
                <w:rFonts w:ascii="Arial" w:hAnsi="Arial" w:cs="Arial"/>
                <w:bCs/>
                <w:sz w:val="12"/>
                <w:szCs w:val="12"/>
              </w:rPr>
            </w:pPr>
            <w:r w:rsidRPr="00E44746">
              <w:rPr>
                <w:rFonts w:ascii="Arial" w:hAnsi="Arial" w:cs="Arial"/>
                <w:bCs/>
                <w:sz w:val="12"/>
                <w:szCs w:val="12"/>
              </w:rPr>
              <w:t>73</w:t>
            </w:r>
          </w:p>
        </w:tc>
        <w:tc>
          <w:tcPr>
            <w:tcW w:w="860" w:type="dxa"/>
            <w:tcBorders>
              <w:top w:val="nil"/>
              <w:left w:val="nil"/>
              <w:bottom w:val="nil"/>
              <w:right w:val="nil"/>
            </w:tcBorders>
            <w:shd w:val="clear" w:color="auto" w:fill="auto"/>
            <w:noWrap/>
            <w:vAlign w:val="bottom"/>
          </w:tcPr>
          <w:p w14:paraId="25252CFA" w14:textId="74882F3C"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1E3B3B94" w14:textId="4CE8A694"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61695E8D" w14:textId="2A987C0A"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225D337F" w14:textId="19550A31"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6C8D54AB" w14:textId="10A6463F"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04F6138B" w14:textId="3ACFCE11" w:rsidR="00BA6127" w:rsidRPr="00E44746" w:rsidRDefault="00BA6127" w:rsidP="00E44746">
            <w:pPr>
              <w:jc w:val="right"/>
              <w:rPr>
                <w:rFonts w:ascii="Arial" w:hAnsi="Arial" w:cs="Arial"/>
                <w:bCs/>
                <w:sz w:val="12"/>
                <w:szCs w:val="12"/>
              </w:rPr>
            </w:pPr>
            <w:r w:rsidRPr="00E44746">
              <w:rPr>
                <w:rFonts w:ascii="Arial" w:hAnsi="Arial" w:cs="Arial"/>
                <w:bCs/>
                <w:sz w:val="12"/>
                <w:szCs w:val="12"/>
              </w:rPr>
              <w:t>73</w:t>
            </w:r>
          </w:p>
        </w:tc>
      </w:tr>
      <w:tr w:rsidR="00BA6127" w:rsidRPr="00FF1B59" w14:paraId="12B14FAE" w14:textId="77777777" w:rsidTr="00E44746">
        <w:trPr>
          <w:trHeight w:val="158"/>
        </w:trPr>
        <w:tc>
          <w:tcPr>
            <w:tcW w:w="2518" w:type="dxa"/>
            <w:tcBorders>
              <w:top w:val="nil"/>
              <w:left w:val="nil"/>
              <w:bottom w:val="nil"/>
              <w:right w:val="nil"/>
            </w:tcBorders>
            <w:vAlign w:val="center"/>
          </w:tcPr>
          <w:p w14:paraId="2F3B9168" w14:textId="43D2B55C" w:rsidR="00BA6127" w:rsidRPr="00FF1B59" w:rsidRDefault="00BA6127" w:rsidP="00BA6127">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V. Özel Cari Hesaplar Gerçek Kişi Ticari Olmayan</w:t>
            </w:r>
            <w:r>
              <w:rPr>
                <w:rFonts w:ascii="Arial" w:eastAsia="Arial Unicode MS" w:hAnsi="Arial" w:cs="Arial"/>
                <w:sz w:val="14"/>
                <w:szCs w:val="14"/>
                <w:u w:val="none"/>
              </w:rPr>
              <w:t>0</w:t>
            </w:r>
            <w:r w:rsidRPr="00FF1B59">
              <w:rPr>
                <w:rFonts w:ascii="Arial" w:eastAsia="Arial Unicode MS" w:hAnsi="Arial" w:cs="Arial"/>
                <w:sz w:val="14"/>
                <w:szCs w:val="14"/>
                <w:u w:val="none"/>
              </w:rPr>
              <w:t>YP</w:t>
            </w:r>
          </w:p>
        </w:tc>
        <w:tc>
          <w:tcPr>
            <w:tcW w:w="1000" w:type="dxa"/>
            <w:tcBorders>
              <w:top w:val="nil"/>
              <w:left w:val="nil"/>
              <w:bottom w:val="nil"/>
              <w:right w:val="nil"/>
            </w:tcBorders>
            <w:shd w:val="clear" w:color="auto" w:fill="auto"/>
            <w:noWrap/>
            <w:vAlign w:val="bottom"/>
          </w:tcPr>
          <w:p w14:paraId="1B4605D8" w14:textId="036FB279" w:rsidR="00BA6127" w:rsidRPr="007508B7" w:rsidRDefault="00BA6127" w:rsidP="00E44746">
            <w:pPr>
              <w:jc w:val="right"/>
              <w:rPr>
                <w:rFonts w:ascii="Arial" w:hAnsi="Arial" w:cs="Arial"/>
                <w:b/>
                <w:sz w:val="12"/>
                <w:szCs w:val="12"/>
              </w:rPr>
            </w:pPr>
            <w:r w:rsidRPr="00BA6127">
              <w:rPr>
                <w:rFonts w:ascii="Arial" w:hAnsi="Arial" w:cs="Arial"/>
                <w:b/>
                <w:sz w:val="12"/>
                <w:szCs w:val="12"/>
              </w:rPr>
              <w:t>35.330.488</w:t>
            </w:r>
          </w:p>
        </w:tc>
        <w:tc>
          <w:tcPr>
            <w:tcW w:w="1037" w:type="dxa"/>
            <w:tcBorders>
              <w:top w:val="nil"/>
              <w:left w:val="nil"/>
              <w:bottom w:val="nil"/>
              <w:right w:val="nil"/>
            </w:tcBorders>
            <w:shd w:val="clear" w:color="auto" w:fill="auto"/>
            <w:noWrap/>
            <w:vAlign w:val="bottom"/>
          </w:tcPr>
          <w:p w14:paraId="685AF8BF" w14:textId="4D1164EB" w:rsidR="00BA6127" w:rsidRPr="00DD57EB" w:rsidRDefault="00BA6127" w:rsidP="00E44746">
            <w:pPr>
              <w:jc w:val="right"/>
              <w:rPr>
                <w:rFonts w:ascii="Arial" w:hAnsi="Arial" w:cs="Arial"/>
                <w:b/>
                <w:sz w:val="12"/>
                <w:szCs w:val="12"/>
              </w:rPr>
            </w:pPr>
            <w:r>
              <w:rPr>
                <w:rFonts w:ascii="Arial" w:hAnsi="Arial" w:cs="Arial"/>
                <w:b/>
                <w:sz w:val="12"/>
                <w:szCs w:val="12"/>
              </w:rPr>
              <w:t>-</w:t>
            </w:r>
          </w:p>
        </w:tc>
        <w:tc>
          <w:tcPr>
            <w:tcW w:w="985" w:type="dxa"/>
            <w:tcBorders>
              <w:top w:val="nil"/>
              <w:left w:val="nil"/>
              <w:bottom w:val="nil"/>
              <w:right w:val="nil"/>
            </w:tcBorders>
            <w:shd w:val="clear" w:color="auto" w:fill="auto"/>
            <w:noWrap/>
            <w:vAlign w:val="bottom"/>
          </w:tcPr>
          <w:p w14:paraId="0505A9F5" w14:textId="136A1BD8" w:rsidR="00BA6127" w:rsidRPr="00DD57EB" w:rsidRDefault="00BA6127" w:rsidP="00E44746">
            <w:pPr>
              <w:jc w:val="right"/>
              <w:rPr>
                <w:rFonts w:ascii="Arial" w:hAnsi="Arial" w:cs="Arial"/>
                <w:b/>
                <w:sz w:val="12"/>
                <w:szCs w:val="12"/>
              </w:rPr>
            </w:pPr>
            <w:r>
              <w:rPr>
                <w:rFonts w:ascii="Arial" w:hAnsi="Arial" w:cs="Arial"/>
                <w:b/>
                <w:sz w:val="12"/>
                <w:szCs w:val="12"/>
              </w:rPr>
              <w:t>-</w:t>
            </w:r>
          </w:p>
        </w:tc>
        <w:tc>
          <w:tcPr>
            <w:tcW w:w="860" w:type="dxa"/>
            <w:tcBorders>
              <w:top w:val="nil"/>
              <w:left w:val="nil"/>
              <w:bottom w:val="nil"/>
              <w:right w:val="nil"/>
            </w:tcBorders>
            <w:shd w:val="clear" w:color="auto" w:fill="auto"/>
            <w:noWrap/>
            <w:vAlign w:val="bottom"/>
          </w:tcPr>
          <w:p w14:paraId="4555C511" w14:textId="65ECA338" w:rsidR="00BA6127" w:rsidRPr="00DD57EB" w:rsidRDefault="00BA6127" w:rsidP="00E44746">
            <w:pPr>
              <w:jc w:val="right"/>
              <w:rPr>
                <w:rFonts w:ascii="Arial" w:hAnsi="Arial" w:cs="Arial"/>
                <w:b/>
                <w:sz w:val="12"/>
                <w:szCs w:val="12"/>
              </w:rPr>
            </w:pPr>
            <w:r>
              <w:rPr>
                <w:rFonts w:ascii="Arial" w:hAnsi="Arial" w:cs="Arial"/>
                <w:b/>
                <w:sz w:val="12"/>
                <w:szCs w:val="12"/>
              </w:rPr>
              <w:t>-</w:t>
            </w:r>
          </w:p>
        </w:tc>
        <w:tc>
          <w:tcPr>
            <w:tcW w:w="547" w:type="dxa"/>
            <w:tcBorders>
              <w:top w:val="nil"/>
              <w:left w:val="nil"/>
              <w:bottom w:val="nil"/>
              <w:right w:val="nil"/>
            </w:tcBorders>
            <w:shd w:val="clear" w:color="auto" w:fill="auto"/>
            <w:noWrap/>
            <w:vAlign w:val="bottom"/>
          </w:tcPr>
          <w:p w14:paraId="0675E556" w14:textId="755B2D1E" w:rsidR="00BA6127" w:rsidRPr="00DD57EB" w:rsidRDefault="00BA6127" w:rsidP="00E44746">
            <w:pPr>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shd w:val="clear" w:color="auto" w:fill="auto"/>
            <w:noWrap/>
            <w:vAlign w:val="bottom"/>
          </w:tcPr>
          <w:p w14:paraId="73EBC4A5" w14:textId="0EC509D6" w:rsidR="00BA6127" w:rsidRPr="00DD57EB" w:rsidRDefault="00BA6127" w:rsidP="00E44746">
            <w:pPr>
              <w:jc w:val="right"/>
              <w:rPr>
                <w:rFonts w:ascii="Arial" w:hAnsi="Arial" w:cs="Arial"/>
                <w:b/>
                <w:sz w:val="12"/>
                <w:szCs w:val="12"/>
              </w:rPr>
            </w:pPr>
            <w:r>
              <w:rPr>
                <w:rFonts w:ascii="Arial" w:hAnsi="Arial" w:cs="Arial"/>
                <w:b/>
                <w:sz w:val="12"/>
                <w:szCs w:val="12"/>
              </w:rPr>
              <w:t>-</w:t>
            </w:r>
          </w:p>
        </w:tc>
        <w:tc>
          <w:tcPr>
            <w:tcW w:w="992" w:type="dxa"/>
            <w:tcBorders>
              <w:top w:val="nil"/>
              <w:left w:val="nil"/>
              <w:bottom w:val="nil"/>
              <w:right w:val="nil"/>
            </w:tcBorders>
            <w:shd w:val="clear" w:color="auto" w:fill="auto"/>
            <w:noWrap/>
            <w:vAlign w:val="bottom"/>
          </w:tcPr>
          <w:p w14:paraId="36E3D4D2" w14:textId="68A7A43A" w:rsidR="00BA6127" w:rsidRPr="00DD57EB" w:rsidRDefault="00BA6127" w:rsidP="00E44746">
            <w:pPr>
              <w:jc w:val="right"/>
              <w:rPr>
                <w:rFonts w:ascii="Arial" w:hAnsi="Arial" w:cs="Arial"/>
                <w:b/>
                <w:sz w:val="12"/>
                <w:szCs w:val="12"/>
              </w:rPr>
            </w:pPr>
            <w:r>
              <w:rPr>
                <w:rFonts w:ascii="Arial" w:hAnsi="Arial" w:cs="Arial"/>
                <w:b/>
                <w:sz w:val="12"/>
                <w:szCs w:val="12"/>
              </w:rPr>
              <w:t>-</w:t>
            </w:r>
          </w:p>
        </w:tc>
        <w:tc>
          <w:tcPr>
            <w:tcW w:w="709" w:type="dxa"/>
            <w:tcBorders>
              <w:top w:val="nil"/>
              <w:left w:val="nil"/>
              <w:bottom w:val="nil"/>
              <w:right w:val="nil"/>
            </w:tcBorders>
            <w:vAlign w:val="bottom"/>
          </w:tcPr>
          <w:p w14:paraId="5D683EE6" w14:textId="73601DB7" w:rsidR="00BA6127" w:rsidRPr="00DD57EB" w:rsidRDefault="00BA6127" w:rsidP="00E44746">
            <w:pPr>
              <w:jc w:val="right"/>
              <w:rPr>
                <w:rFonts w:ascii="Arial" w:hAnsi="Arial" w:cs="Arial"/>
                <w:b/>
                <w:sz w:val="12"/>
                <w:szCs w:val="12"/>
              </w:rPr>
            </w:pPr>
            <w:r>
              <w:rPr>
                <w:rFonts w:ascii="Arial" w:hAnsi="Arial" w:cs="Arial"/>
                <w:b/>
                <w:sz w:val="12"/>
                <w:szCs w:val="12"/>
              </w:rPr>
              <w:t>-</w:t>
            </w:r>
          </w:p>
        </w:tc>
        <w:tc>
          <w:tcPr>
            <w:tcW w:w="1134" w:type="dxa"/>
            <w:tcBorders>
              <w:top w:val="nil"/>
              <w:left w:val="nil"/>
              <w:bottom w:val="nil"/>
              <w:right w:val="nil"/>
            </w:tcBorders>
            <w:vAlign w:val="bottom"/>
          </w:tcPr>
          <w:p w14:paraId="0341E9C1" w14:textId="00BDCEFB" w:rsidR="00BA6127" w:rsidRPr="007508B7" w:rsidRDefault="00BA6127" w:rsidP="00E44746">
            <w:pPr>
              <w:jc w:val="right"/>
              <w:rPr>
                <w:rFonts w:ascii="Arial" w:hAnsi="Arial" w:cs="Arial"/>
                <w:b/>
                <w:sz w:val="12"/>
                <w:szCs w:val="12"/>
              </w:rPr>
            </w:pPr>
            <w:r w:rsidRPr="00BA6127">
              <w:rPr>
                <w:rFonts w:ascii="Arial" w:hAnsi="Arial" w:cs="Arial"/>
                <w:b/>
                <w:sz w:val="12"/>
                <w:szCs w:val="12"/>
              </w:rPr>
              <w:t>35.330.488</w:t>
            </w:r>
          </w:p>
        </w:tc>
      </w:tr>
      <w:tr w:rsidR="00BA6127" w:rsidRPr="00FF1B59" w14:paraId="5293BB15" w14:textId="77777777" w:rsidTr="00E44746">
        <w:trPr>
          <w:trHeight w:val="158"/>
        </w:trPr>
        <w:tc>
          <w:tcPr>
            <w:tcW w:w="2518" w:type="dxa"/>
            <w:tcBorders>
              <w:top w:val="nil"/>
              <w:left w:val="nil"/>
              <w:bottom w:val="nil"/>
              <w:right w:val="nil"/>
            </w:tcBorders>
            <w:vAlign w:val="center"/>
          </w:tcPr>
          <w:p w14:paraId="374A9364" w14:textId="45BED0B7" w:rsidR="00BA6127" w:rsidRPr="00FF1B59" w:rsidRDefault="00BA6127" w:rsidP="00BA6127">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VI. Katılma Hesapları Gerçek Kişi Ticari Olmayan</w:t>
            </w:r>
            <w:r>
              <w:rPr>
                <w:rFonts w:ascii="Arial" w:eastAsia="Arial Unicode MS" w:hAnsi="Arial" w:cs="Arial"/>
                <w:sz w:val="14"/>
                <w:szCs w:val="14"/>
                <w:u w:val="none"/>
              </w:rPr>
              <w:t>0</w:t>
            </w:r>
            <w:r w:rsidRPr="00FF1B59">
              <w:rPr>
                <w:rFonts w:ascii="Arial" w:eastAsia="Arial Unicode MS" w:hAnsi="Arial" w:cs="Arial"/>
                <w:sz w:val="14"/>
                <w:szCs w:val="14"/>
                <w:u w:val="none"/>
              </w:rPr>
              <w:t>YP</w:t>
            </w:r>
          </w:p>
        </w:tc>
        <w:tc>
          <w:tcPr>
            <w:tcW w:w="1000" w:type="dxa"/>
            <w:tcBorders>
              <w:top w:val="nil"/>
              <w:left w:val="nil"/>
              <w:bottom w:val="nil"/>
              <w:right w:val="nil"/>
            </w:tcBorders>
            <w:shd w:val="clear" w:color="auto" w:fill="auto"/>
            <w:noWrap/>
            <w:vAlign w:val="bottom"/>
          </w:tcPr>
          <w:p w14:paraId="43053141" w14:textId="255F9E9D" w:rsidR="00BA6127" w:rsidRPr="00DD57EB" w:rsidRDefault="00BA6127" w:rsidP="00E44746">
            <w:pPr>
              <w:jc w:val="right"/>
              <w:rPr>
                <w:rFonts w:ascii="Arial" w:hAnsi="Arial" w:cs="Arial"/>
                <w:b/>
                <w:sz w:val="12"/>
                <w:szCs w:val="12"/>
              </w:rPr>
            </w:pPr>
            <w:r>
              <w:rPr>
                <w:rFonts w:ascii="Arial" w:hAnsi="Arial" w:cs="Arial"/>
                <w:b/>
                <w:sz w:val="12"/>
                <w:szCs w:val="12"/>
              </w:rPr>
              <w:t>-</w:t>
            </w:r>
          </w:p>
        </w:tc>
        <w:tc>
          <w:tcPr>
            <w:tcW w:w="1037" w:type="dxa"/>
            <w:tcBorders>
              <w:top w:val="nil"/>
              <w:left w:val="nil"/>
              <w:bottom w:val="nil"/>
              <w:right w:val="nil"/>
            </w:tcBorders>
            <w:shd w:val="clear" w:color="000000" w:fill="FFFFFF"/>
            <w:noWrap/>
            <w:vAlign w:val="bottom"/>
          </w:tcPr>
          <w:p w14:paraId="393F60DB" w14:textId="5E4CDD57" w:rsidR="00BA6127" w:rsidRPr="007508B7" w:rsidRDefault="00BA6127" w:rsidP="00E44746">
            <w:pPr>
              <w:jc w:val="right"/>
              <w:rPr>
                <w:rFonts w:ascii="Arial" w:hAnsi="Arial" w:cs="Arial"/>
                <w:b/>
                <w:sz w:val="12"/>
                <w:szCs w:val="12"/>
              </w:rPr>
            </w:pPr>
            <w:r w:rsidRPr="00BA6127">
              <w:rPr>
                <w:rFonts w:ascii="Arial" w:hAnsi="Arial" w:cs="Arial"/>
                <w:b/>
                <w:sz w:val="12"/>
                <w:szCs w:val="12"/>
              </w:rPr>
              <w:t>9.341.810</w:t>
            </w:r>
          </w:p>
        </w:tc>
        <w:tc>
          <w:tcPr>
            <w:tcW w:w="985" w:type="dxa"/>
            <w:tcBorders>
              <w:top w:val="nil"/>
              <w:left w:val="nil"/>
              <w:bottom w:val="nil"/>
              <w:right w:val="nil"/>
            </w:tcBorders>
            <w:shd w:val="clear" w:color="000000" w:fill="FFFFFF"/>
            <w:noWrap/>
            <w:vAlign w:val="bottom"/>
          </w:tcPr>
          <w:p w14:paraId="4F738E05" w14:textId="791CE326" w:rsidR="00BA6127" w:rsidRPr="007508B7" w:rsidRDefault="00BA6127" w:rsidP="00E44746">
            <w:pPr>
              <w:jc w:val="right"/>
              <w:rPr>
                <w:rFonts w:ascii="Arial" w:hAnsi="Arial" w:cs="Arial"/>
                <w:b/>
                <w:sz w:val="12"/>
                <w:szCs w:val="12"/>
              </w:rPr>
            </w:pPr>
            <w:r w:rsidRPr="00BA6127">
              <w:rPr>
                <w:rFonts w:ascii="Arial" w:hAnsi="Arial" w:cs="Arial"/>
                <w:b/>
                <w:sz w:val="12"/>
                <w:szCs w:val="12"/>
              </w:rPr>
              <w:t>7.758.109</w:t>
            </w:r>
          </w:p>
        </w:tc>
        <w:tc>
          <w:tcPr>
            <w:tcW w:w="860" w:type="dxa"/>
            <w:tcBorders>
              <w:top w:val="nil"/>
              <w:left w:val="nil"/>
              <w:bottom w:val="nil"/>
              <w:right w:val="nil"/>
            </w:tcBorders>
            <w:shd w:val="clear" w:color="000000" w:fill="FFFFFF"/>
            <w:noWrap/>
            <w:vAlign w:val="bottom"/>
          </w:tcPr>
          <w:p w14:paraId="1F1C3534" w14:textId="7E750FE3" w:rsidR="00BA6127" w:rsidRPr="007508B7" w:rsidRDefault="00BA6127" w:rsidP="00E44746">
            <w:pPr>
              <w:jc w:val="right"/>
              <w:rPr>
                <w:rFonts w:ascii="Arial" w:hAnsi="Arial" w:cs="Arial"/>
                <w:b/>
                <w:sz w:val="12"/>
                <w:szCs w:val="12"/>
              </w:rPr>
            </w:pPr>
            <w:r w:rsidRPr="00BA6127">
              <w:rPr>
                <w:rFonts w:ascii="Arial" w:hAnsi="Arial" w:cs="Arial"/>
                <w:b/>
                <w:sz w:val="12"/>
                <w:szCs w:val="12"/>
              </w:rPr>
              <w:t>1.505.494</w:t>
            </w:r>
          </w:p>
        </w:tc>
        <w:tc>
          <w:tcPr>
            <w:tcW w:w="547" w:type="dxa"/>
            <w:tcBorders>
              <w:top w:val="nil"/>
              <w:left w:val="nil"/>
              <w:bottom w:val="nil"/>
              <w:right w:val="nil"/>
            </w:tcBorders>
            <w:shd w:val="clear" w:color="000000" w:fill="FFFFFF"/>
            <w:noWrap/>
            <w:vAlign w:val="bottom"/>
          </w:tcPr>
          <w:p w14:paraId="1831C823" w14:textId="2D110B8F"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shd w:val="clear" w:color="000000" w:fill="FFFFFF"/>
            <w:noWrap/>
            <w:vAlign w:val="bottom"/>
          </w:tcPr>
          <w:p w14:paraId="48D79BB0" w14:textId="59D4EF37" w:rsidR="00BA6127" w:rsidRPr="007508B7" w:rsidRDefault="00BA6127" w:rsidP="00E44746">
            <w:pPr>
              <w:jc w:val="right"/>
              <w:rPr>
                <w:rFonts w:ascii="Arial" w:hAnsi="Arial" w:cs="Arial"/>
                <w:b/>
                <w:sz w:val="12"/>
                <w:szCs w:val="12"/>
              </w:rPr>
            </w:pPr>
            <w:r w:rsidRPr="00BA6127">
              <w:rPr>
                <w:rFonts w:ascii="Arial" w:hAnsi="Arial" w:cs="Arial"/>
                <w:b/>
                <w:sz w:val="12"/>
                <w:szCs w:val="12"/>
              </w:rPr>
              <w:t>54.638</w:t>
            </w:r>
          </w:p>
        </w:tc>
        <w:tc>
          <w:tcPr>
            <w:tcW w:w="992" w:type="dxa"/>
            <w:tcBorders>
              <w:top w:val="nil"/>
              <w:left w:val="nil"/>
              <w:bottom w:val="nil"/>
              <w:right w:val="nil"/>
            </w:tcBorders>
            <w:shd w:val="clear" w:color="000000" w:fill="FFFFFF"/>
            <w:noWrap/>
            <w:vAlign w:val="bottom"/>
          </w:tcPr>
          <w:p w14:paraId="127C98E4" w14:textId="1FD9D7DC" w:rsidR="00BA6127" w:rsidRPr="007508B7" w:rsidRDefault="00BA6127" w:rsidP="00E44746">
            <w:pPr>
              <w:jc w:val="right"/>
              <w:rPr>
                <w:rFonts w:ascii="Arial" w:hAnsi="Arial" w:cs="Arial"/>
                <w:b/>
                <w:sz w:val="12"/>
                <w:szCs w:val="12"/>
              </w:rPr>
            </w:pPr>
            <w:r w:rsidRPr="00BA6127">
              <w:rPr>
                <w:rFonts w:ascii="Arial" w:hAnsi="Arial" w:cs="Arial"/>
                <w:b/>
                <w:sz w:val="12"/>
                <w:szCs w:val="12"/>
              </w:rPr>
              <w:t>1.457.290</w:t>
            </w:r>
          </w:p>
        </w:tc>
        <w:tc>
          <w:tcPr>
            <w:tcW w:w="709" w:type="dxa"/>
            <w:tcBorders>
              <w:top w:val="nil"/>
              <w:left w:val="nil"/>
              <w:bottom w:val="nil"/>
              <w:right w:val="nil"/>
            </w:tcBorders>
            <w:shd w:val="clear" w:color="000000" w:fill="FFFFFF"/>
            <w:vAlign w:val="bottom"/>
          </w:tcPr>
          <w:p w14:paraId="51021029" w14:textId="05DC0F0D" w:rsidR="00BA6127" w:rsidRPr="007508B7" w:rsidRDefault="00BA6127" w:rsidP="00E44746">
            <w:pPr>
              <w:jc w:val="right"/>
              <w:rPr>
                <w:rFonts w:ascii="Arial" w:hAnsi="Arial" w:cs="Arial"/>
                <w:b/>
                <w:sz w:val="12"/>
                <w:szCs w:val="12"/>
              </w:rPr>
            </w:pPr>
            <w:r w:rsidRPr="00BA6127">
              <w:rPr>
                <w:rFonts w:ascii="Arial" w:hAnsi="Arial" w:cs="Arial"/>
                <w:b/>
                <w:sz w:val="12"/>
                <w:szCs w:val="12"/>
              </w:rPr>
              <w:t>23.326</w:t>
            </w:r>
          </w:p>
        </w:tc>
        <w:tc>
          <w:tcPr>
            <w:tcW w:w="1134" w:type="dxa"/>
            <w:tcBorders>
              <w:top w:val="nil"/>
              <w:left w:val="nil"/>
              <w:bottom w:val="nil"/>
            </w:tcBorders>
            <w:shd w:val="clear" w:color="auto" w:fill="auto"/>
            <w:vAlign w:val="bottom"/>
          </w:tcPr>
          <w:p w14:paraId="5732CA9D" w14:textId="5E589D05" w:rsidR="00BA6127" w:rsidRPr="007508B7" w:rsidRDefault="00BA6127" w:rsidP="00E44746">
            <w:pPr>
              <w:jc w:val="right"/>
              <w:rPr>
                <w:rFonts w:ascii="Arial" w:hAnsi="Arial" w:cs="Arial"/>
                <w:b/>
                <w:sz w:val="12"/>
                <w:szCs w:val="12"/>
              </w:rPr>
            </w:pPr>
            <w:r w:rsidRPr="00BA6127">
              <w:rPr>
                <w:rFonts w:ascii="Arial" w:hAnsi="Arial" w:cs="Arial"/>
                <w:b/>
                <w:sz w:val="12"/>
                <w:szCs w:val="12"/>
              </w:rPr>
              <w:t>20.140.667</w:t>
            </w:r>
          </w:p>
        </w:tc>
      </w:tr>
      <w:tr w:rsidR="00BA6127" w:rsidRPr="00FF1B59" w14:paraId="2FDB94BB" w14:textId="77777777" w:rsidTr="00E44746">
        <w:trPr>
          <w:trHeight w:val="158"/>
        </w:trPr>
        <w:tc>
          <w:tcPr>
            <w:tcW w:w="2518" w:type="dxa"/>
            <w:tcBorders>
              <w:top w:val="nil"/>
              <w:left w:val="nil"/>
              <w:bottom w:val="nil"/>
              <w:right w:val="nil"/>
            </w:tcBorders>
            <w:vAlign w:val="center"/>
          </w:tcPr>
          <w:p w14:paraId="087CEA80" w14:textId="3B30604B" w:rsidR="00BA6127" w:rsidRPr="00FF1B59" w:rsidRDefault="00BA6127" w:rsidP="00BA6127">
            <w:pPr>
              <w:pStyle w:val="Heading1"/>
              <w:spacing w:before="0"/>
              <w:ind w:left="-108" w:right="-11"/>
              <w:rPr>
                <w:rFonts w:ascii="Arial" w:hAnsi="Arial" w:cs="Arial"/>
                <w:sz w:val="14"/>
                <w:szCs w:val="14"/>
                <w:u w:val="none"/>
              </w:rPr>
            </w:pPr>
            <w:r w:rsidRPr="00FF1B59">
              <w:rPr>
                <w:rFonts w:ascii="Arial" w:hAnsi="Arial" w:cs="Arial"/>
                <w:sz w:val="14"/>
                <w:szCs w:val="14"/>
                <w:u w:val="none"/>
              </w:rPr>
              <w:t>VII. Özel Cari Hesaplar Diğer</w:t>
            </w:r>
            <w:r>
              <w:rPr>
                <w:rFonts w:ascii="Arial" w:hAnsi="Arial" w:cs="Arial"/>
                <w:sz w:val="14"/>
                <w:szCs w:val="14"/>
                <w:u w:val="none"/>
              </w:rPr>
              <w:t>-</w:t>
            </w:r>
            <w:r w:rsidRPr="00FF1B59">
              <w:rPr>
                <w:rFonts w:ascii="Arial" w:hAnsi="Arial" w:cs="Arial"/>
                <w:sz w:val="14"/>
                <w:szCs w:val="14"/>
                <w:u w:val="none"/>
              </w:rPr>
              <w:t>YP</w:t>
            </w:r>
          </w:p>
        </w:tc>
        <w:tc>
          <w:tcPr>
            <w:tcW w:w="1000" w:type="dxa"/>
            <w:tcBorders>
              <w:top w:val="nil"/>
              <w:left w:val="nil"/>
              <w:bottom w:val="nil"/>
              <w:right w:val="nil"/>
            </w:tcBorders>
            <w:shd w:val="clear" w:color="auto" w:fill="auto"/>
            <w:noWrap/>
            <w:vAlign w:val="bottom"/>
          </w:tcPr>
          <w:p w14:paraId="3B3CEA1F" w14:textId="169C34F5" w:rsidR="00BA6127" w:rsidRPr="007508B7" w:rsidRDefault="00BA6127" w:rsidP="00E44746">
            <w:pPr>
              <w:jc w:val="right"/>
              <w:rPr>
                <w:rFonts w:ascii="Arial" w:hAnsi="Arial" w:cs="Arial"/>
                <w:b/>
                <w:sz w:val="12"/>
                <w:szCs w:val="12"/>
              </w:rPr>
            </w:pPr>
            <w:r w:rsidRPr="00BA6127">
              <w:rPr>
                <w:rFonts w:ascii="Arial" w:hAnsi="Arial" w:cs="Arial"/>
                <w:b/>
                <w:sz w:val="12"/>
                <w:szCs w:val="12"/>
              </w:rPr>
              <w:t>28.309.464</w:t>
            </w:r>
          </w:p>
        </w:tc>
        <w:tc>
          <w:tcPr>
            <w:tcW w:w="1037" w:type="dxa"/>
            <w:tcBorders>
              <w:top w:val="nil"/>
              <w:left w:val="nil"/>
              <w:bottom w:val="nil"/>
              <w:right w:val="nil"/>
            </w:tcBorders>
            <w:shd w:val="clear" w:color="auto" w:fill="auto"/>
            <w:noWrap/>
            <w:vAlign w:val="bottom"/>
          </w:tcPr>
          <w:p w14:paraId="2AEE74E4" w14:textId="39B7E469" w:rsidR="00BA6127" w:rsidRPr="00DD57EB" w:rsidRDefault="00BA6127" w:rsidP="00E44746">
            <w:pPr>
              <w:jc w:val="right"/>
              <w:rPr>
                <w:rFonts w:ascii="Arial" w:hAnsi="Arial" w:cs="Arial"/>
                <w:b/>
                <w:sz w:val="12"/>
                <w:szCs w:val="12"/>
              </w:rPr>
            </w:pPr>
            <w:r>
              <w:rPr>
                <w:rFonts w:ascii="Arial" w:hAnsi="Arial" w:cs="Arial"/>
                <w:b/>
                <w:sz w:val="12"/>
                <w:szCs w:val="12"/>
              </w:rPr>
              <w:t>-</w:t>
            </w:r>
          </w:p>
        </w:tc>
        <w:tc>
          <w:tcPr>
            <w:tcW w:w="985" w:type="dxa"/>
            <w:tcBorders>
              <w:top w:val="nil"/>
              <w:left w:val="nil"/>
              <w:bottom w:val="nil"/>
              <w:right w:val="nil"/>
            </w:tcBorders>
            <w:shd w:val="clear" w:color="auto" w:fill="auto"/>
            <w:noWrap/>
            <w:vAlign w:val="bottom"/>
          </w:tcPr>
          <w:p w14:paraId="19070933" w14:textId="60411590" w:rsidR="00BA6127" w:rsidRPr="00DD57EB" w:rsidRDefault="00BA6127" w:rsidP="00E44746">
            <w:pPr>
              <w:jc w:val="right"/>
              <w:rPr>
                <w:rFonts w:ascii="Arial" w:hAnsi="Arial" w:cs="Arial"/>
                <w:b/>
                <w:sz w:val="12"/>
                <w:szCs w:val="12"/>
              </w:rPr>
            </w:pPr>
            <w:r>
              <w:rPr>
                <w:rFonts w:ascii="Arial" w:hAnsi="Arial" w:cs="Arial"/>
                <w:b/>
                <w:sz w:val="12"/>
                <w:szCs w:val="12"/>
              </w:rPr>
              <w:t>-</w:t>
            </w:r>
          </w:p>
        </w:tc>
        <w:tc>
          <w:tcPr>
            <w:tcW w:w="860" w:type="dxa"/>
            <w:tcBorders>
              <w:top w:val="nil"/>
              <w:left w:val="nil"/>
              <w:bottom w:val="nil"/>
              <w:right w:val="nil"/>
            </w:tcBorders>
            <w:shd w:val="clear" w:color="auto" w:fill="auto"/>
            <w:noWrap/>
            <w:vAlign w:val="bottom"/>
          </w:tcPr>
          <w:p w14:paraId="3DF8B01C" w14:textId="5D2720FA" w:rsidR="00BA6127" w:rsidRPr="00DD57EB" w:rsidRDefault="00BA6127" w:rsidP="00E44746">
            <w:pPr>
              <w:jc w:val="right"/>
              <w:rPr>
                <w:rFonts w:ascii="Arial" w:hAnsi="Arial" w:cs="Arial"/>
                <w:b/>
                <w:sz w:val="12"/>
                <w:szCs w:val="12"/>
              </w:rPr>
            </w:pPr>
            <w:r>
              <w:rPr>
                <w:rFonts w:ascii="Arial" w:hAnsi="Arial" w:cs="Arial"/>
                <w:b/>
                <w:sz w:val="12"/>
                <w:szCs w:val="12"/>
              </w:rPr>
              <w:t>-</w:t>
            </w:r>
          </w:p>
        </w:tc>
        <w:tc>
          <w:tcPr>
            <w:tcW w:w="547" w:type="dxa"/>
            <w:tcBorders>
              <w:top w:val="nil"/>
              <w:left w:val="nil"/>
              <w:bottom w:val="nil"/>
              <w:right w:val="nil"/>
            </w:tcBorders>
            <w:shd w:val="clear" w:color="auto" w:fill="auto"/>
            <w:noWrap/>
            <w:vAlign w:val="bottom"/>
          </w:tcPr>
          <w:p w14:paraId="08890010" w14:textId="5D17F8DF" w:rsidR="00BA6127" w:rsidRPr="00DD57EB" w:rsidRDefault="00BA6127" w:rsidP="00E44746">
            <w:pPr>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shd w:val="clear" w:color="auto" w:fill="auto"/>
            <w:noWrap/>
            <w:vAlign w:val="bottom"/>
          </w:tcPr>
          <w:p w14:paraId="0AD409C8" w14:textId="2E45431B" w:rsidR="00BA6127" w:rsidRPr="00DD57EB" w:rsidRDefault="00BA6127" w:rsidP="00E44746">
            <w:pPr>
              <w:jc w:val="right"/>
              <w:rPr>
                <w:rFonts w:ascii="Arial" w:hAnsi="Arial" w:cs="Arial"/>
                <w:b/>
                <w:sz w:val="12"/>
                <w:szCs w:val="12"/>
              </w:rPr>
            </w:pPr>
            <w:r>
              <w:rPr>
                <w:rFonts w:ascii="Arial" w:hAnsi="Arial" w:cs="Arial"/>
                <w:b/>
                <w:sz w:val="12"/>
                <w:szCs w:val="12"/>
              </w:rPr>
              <w:t>-</w:t>
            </w:r>
          </w:p>
        </w:tc>
        <w:tc>
          <w:tcPr>
            <w:tcW w:w="992" w:type="dxa"/>
            <w:tcBorders>
              <w:top w:val="nil"/>
              <w:left w:val="nil"/>
              <w:bottom w:val="nil"/>
              <w:right w:val="nil"/>
            </w:tcBorders>
            <w:shd w:val="clear" w:color="auto" w:fill="auto"/>
            <w:noWrap/>
            <w:vAlign w:val="bottom"/>
          </w:tcPr>
          <w:p w14:paraId="0387F854" w14:textId="63F796CE" w:rsidR="00BA6127" w:rsidRPr="00DD57EB" w:rsidRDefault="00BA6127" w:rsidP="00E44746">
            <w:pPr>
              <w:jc w:val="right"/>
              <w:rPr>
                <w:rFonts w:ascii="Arial" w:hAnsi="Arial" w:cs="Arial"/>
                <w:b/>
                <w:sz w:val="12"/>
                <w:szCs w:val="12"/>
              </w:rPr>
            </w:pPr>
            <w:r>
              <w:rPr>
                <w:rFonts w:ascii="Arial" w:hAnsi="Arial" w:cs="Arial"/>
                <w:b/>
                <w:sz w:val="12"/>
                <w:szCs w:val="12"/>
              </w:rPr>
              <w:t>-</w:t>
            </w:r>
          </w:p>
        </w:tc>
        <w:tc>
          <w:tcPr>
            <w:tcW w:w="709" w:type="dxa"/>
            <w:tcBorders>
              <w:top w:val="nil"/>
              <w:left w:val="nil"/>
              <w:bottom w:val="nil"/>
              <w:right w:val="nil"/>
            </w:tcBorders>
            <w:shd w:val="clear" w:color="auto" w:fill="auto"/>
            <w:vAlign w:val="bottom"/>
          </w:tcPr>
          <w:p w14:paraId="124E6A9C" w14:textId="2C01F3EA" w:rsidR="00BA6127" w:rsidRPr="00DD57EB" w:rsidRDefault="00BA6127" w:rsidP="00E44746">
            <w:pPr>
              <w:jc w:val="right"/>
              <w:rPr>
                <w:rFonts w:ascii="Arial" w:hAnsi="Arial" w:cs="Arial"/>
                <w:b/>
                <w:sz w:val="12"/>
                <w:szCs w:val="12"/>
              </w:rPr>
            </w:pPr>
            <w:r>
              <w:rPr>
                <w:rFonts w:ascii="Arial" w:hAnsi="Arial" w:cs="Arial"/>
                <w:b/>
                <w:sz w:val="12"/>
                <w:szCs w:val="12"/>
              </w:rPr>
              <w:t>-</w:t>
            </w:r>
          </w:p>
        </w:tc>
        <w:tc>
          <w:tcPr>
            <w:tcW w:w="1134" w:type="dxa"/>
            <w:tcBorders>
              <w:top w:val="nil"/>
              <w:left w:val="nil"/>
              <w:bottom w:val="nil"/>
            </w:tcBorders>
            <w:shd w:val="clear" w:color="auto" w:fill="auto"/>
            <w:vAlign w:val="bottom"/>
          </w:tcPr>
          <w:p w14:paraId="655CB012" w14:textId="301CBEC3" w:rsidR="00BA6127" w:rsidRPr="007508B7" w:rsidRDefault="00BA6127" w:rsidP="00E44746">
            <w:pPr>
              <w:jc w:val="right"/>
              <w:rPr>
                <w:rFonts w:ascii="Arial" w:hAnsi="Arial" w:cs="Arial"/>
                <w:b/>
                <w:sz w:val="12"/>
                <w:szCs w:val="12"/>
              </w:rPr>
            </w:pPr>
            <w:r w:rsidRPr="00BA6127">
              <w:rPr>
                <w:rFonts w:ascii="Arial" w:hAnsi="Arial" w:cs="Arial"/>
                <w:b/>
                <w:sz w:val="12"/>
                <w:szCs w:val="12"/>
              </w:rPr>
              <w:t>28.309.464</w:t>
            </w:r>
          </w:p>
        </w:tc>
      </w:tr>
      <w:tr w:rsidR="00BA6127" w:rsidRPr="00FF1B59" w14:paraId="10A61B39" w14:textId="77777777" w:rsidTr="00E44746">
        <w:trPr>
          <w:trHeight w:val="158"/>
        </w:trPr>
        <w:tc>
          <w:tcPr>
            <w:tcW w:w="2518" w:type="dxa"/>
            <w:tcBorders>
              <w:top w:val="nil"/>
              <w:left w:val="nil"/>
              <w:bottom w:val="nil"/>
              <w:right w:val="nil"/>
            </w:tcBorders>
            <w:vAlign w:val="center"/>
          </w:tcPr>
          <w:p w14:paraId="15E59CE2" w14:textId="77777777" w:rsidR="00BA6127" w:rsidRPr="00FF1B59" w:rsidRDefault="00BA6127" w:rsidP="00BA6127">
            <w:pPr>
              <w:pStyle w:val="Heading1"/>
              <w:spacing w:before="0"/>
              <w:ind w:left="210" w:right="-11" w:firstLine="4"/>
              <w:rPr>
                <w:rFonts w:ascii="Arial" w:hAnsi="Arial" w:cs="Arial"/>
                <w:b w:val="0"/>
                <w:sz w:val="14"/>
                <w:szCs w:val="14"/>
                <w:u w:val="none"/>
              </w:rPr>
            </w:pPr>
            <w:r w:rsidRPr="00FF1B59">
              <w:rPr>
                <w:rFonts w:ascii="Arial" w:hAnsi="Arial" w:cs="Arial"/>
                <w:b w:val="0"/>
                <w:sz w:val="14"/>
                <w:szCs w:val="14"/>
                <w:u w:val="none"/>
              </w:rPr>
              <w:t xml:space="preserve">Yurtiçinde Yer. Tüz. K </w:t>
            </w:r>
          </w:p>
        </w:tc>
        <w:tc>
          <w:tcPr>
            <w:tcW w:w="1000" w:type="dxa"/>
            <w:tcBorders>
              <w:top w:val="nil"/>
              <w:left w:val="nil"/>
              <w:bottom w:val="nil"/>
              <w:right w:val="nil"/>
            </w:tcBorders>
            <w:shd w:val="clear" w:color="auto" w:fill="auto"/>
            <w:noWrap/>
            <w:vAlign w:val="bottom"/>
          </w:tcPr>
          <w:p w14:paraId="24C04080" w14:textId="78C78A52" w:rsidR="00BA6127" w:rsidRPr="00E44746" w:rsidRDefault="00BA6127" w:rsidP="00E44746">
            <w:pPr>
              <w:jc w:val="right"/>
              <w:rPr>
                <w:rFonts w:ascii="Arial" w:hAnsi="Arial" w:cs="Arial"/>
                <w:bCs/>
                <w:sz w:val="12"/>
                <w:szCs w:val="12"/>
              </w:rPr>
            </w:pPr>
            <w:r w:rsidRPr="00E44746">
              <w:rPr>
                <w:rFonts w:ascii="Arial" w:hAnsi="Arial" w:cs="Arial"/>
                <w:bCs/>
                <w:sz w:val="12"/>
                <w:szCs w:val="12"/>
              </w:rPr>
              <w:t>17.698.586</w:t>
            </w:r>
          </w:p>
        </w:tc>
        <w:tc>
          <w:tcPr>
            <w:tcW w:w="1037" w:type="dxa"/>
            <w:tcBorders>
              <w:top w:val="nil"/>
              <w:left w:val="nil"/>
              <w:bottom w:val="nil"/>
              <w:right w:val="nil"/>
            </w:tcBorders>
            <w:shd w:val="clear" w:color="auto" w:fill="auto"/>
            <w:noWrap/>
            <w:vAlign w:val="bottom"/>
          </w:tcPr>
          <w:p w14:paraId="7E774364" w14:textId="5EFBD4A5"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40614BD0" w14:textId="3B86AFCA"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6FA64765" w14:textId="1A832674"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590DEFEA" w14:textId="6DD48C6D"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06B9D886" w14:textId="6739FF0D"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22B45177" w14:textId="420F480B"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7AA61253" w14:textId="73F6F3F9"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501A0106" w14:textId="4FABE242" w:rsidR="00BA6127" w:rsidRPr="00E44746" w:rsidRDefault="00BA6127" w:rsidP="00E44746">
            <w:pPr>
              <w:jc w:val="right"/>
              <w:rPr>
                <w:rFonts w:ascii="Arial" w:hAnsi="Arial" w:cs="Arial"/>
                <w:bCs/>
                <w:sz w:val="12"/>
                <w:szCs w:val="12"/>
              </w:rPr>
            </w:pPr>
            <w:r w:rsidRPr="00E44746">
              <w:rPr>
                <w:rFonts w:ascii="Arial" w:hAnsi="Arial" w:cs="Arial"/>
                <w:bCs/>
                <w:sz w:val="12"/>
                <w:szCs w:val="12"/>
              </w:rPr>
              <w:t>17.698.586</w:t>
            </w:r>
          </w:p>
        </w:tc>
      </w:tr>
      <w:tr w:rsidR="00BA6127" w:rsidRPr="00FF1B59" w14:paraId="572C2BB3" w14:textId="77777777" w:rsidTr="00E44746">
        <w:trPr>
          <w:trHeight w:val="158"/>
        </w:trPr>
        <w:tc>
          <w:tcPr>
            <w:tcW w:w="2518" w:type="dxa"/>
            <w:tcBorders>
              <w:top w:val="nil"/>
              <w:left w:val="nil"/>
              <w:bottom w:val="nil"/>
              <w:right w:val="nil"/>
            </w:tcBorders>
            <w:vAlign w:val="center"/>
          </w:tcPr>
          <w:p w14:paraId="4F6F1D97" w14:textId="77777777" w:rsidR="00BA6127" w:rsidRPr="00FF1B59" w:rsidRDefault="00BA6127" w:rsidP="00BA6127">
            <w:pPr>
              <w:pStyle w:val="Heading1"/>
              <w:spacing w:before="0"/>
              <w:ind w:left="210" w:right="-11" w:firstLine="4"/>
              <w:rPr>
                <w:rFonts w:ascii="Arial" w:hAnsi="Arial" w:cs="Arial"/>
                <w:b w:val="0"/>
                <w:sz w:val="14"/>
                <w:szCs w:val="14"/>
                <w:u w:val="none"/>
              </w:rPr>
            </w:pPr>
            <w:r w:rsidRPr="00FF1B59">
              <w:rPr>
                <w:rFonts w:ascii="Arial" w:hAnsi="Arial" w:cs="Arial"/>
                <w:b w:val="0"/>
                <w:sz w:val="14"/>
                <w:szCs w:val="14"/>
                <w:u w:val="none"/>
              </w:rPr>
              <w:t>Yurtdışında Yer. Tüz. K.</w:t>
            </w:r>
          </w:p>
        </w:tc>
        <w:tc>
          <w:tcPr>
            <w:tcW w:w="1000" w:type="dxa"/>
            <w:tcBorders>
              <w:top w:val="nil"/>
              <w:left w:val="nil"/>
              <w:bottom w:val="nil"/>
              <w:right w:val="nil"/>
            </w:tcBorders>
            <w:shd w:val="clear" w:color="auto" w:fill="auto"/>
            <w:noWrap/>
            <w:vAlign w:val="bottom"/>
          </w:tcPr>
          <w:p w14:paraId="74CF196C" w14:textId="661FC984" w:rsidR="00BA6127" w:rsidRPr="00E44746" w:rsidRDefault="00BA6127" w:rsidP="00E44746">
            <w:pPr>
              <w:jc w:val="right"/>
              <w:rPr>
                <w:rFonts w:ascii="Arial" w:hAnsi="Arial" w:cs="Arial"/>
                <w:bCs/>
                <w:sz w:val="12"/>
                <w:szCs w:val="12"/>
              </w:rPr>
            </w:pPr>
            <w:r w:rsidRPr="00E44746">
              <w:rPr>
                <w:rFonts w:ascii="Arial" w:hAnsi="Arial" w:cs="Arial"/>
                <w:bCs/>
                <w:sz w:val="12"/>
                <w:szCs w:val="12"/>
              </w:rPr>
              <w:t>8.720.812</w:t>
            </w:r>
          </w:p>
        </w:tc>
        <w:tc>
          <w:tcPr>
            <w:tcW w:w="1037" w:type="dxa"/>
            <w:tcBorders>
              <w:top w:val="nil"/>
              <w:left w:val="nil"/>
              <w:bottom w:val="nil"/>
              <w:right w:val="nil"/>
            </w:tcBorders>
            <w:shd w:val="clear" w:color="auto" w:fill="auto"/>
            <w:noWrap/>
            <w:vAlign w:val="bottom"/>
          </w:tcPr>
          <w:p w14:paraId="480F2FD5" w14:textId="1D573A37"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09AAD1ED" w14:textId="427B14ED"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794438E0" w14:textId="268F9F02"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4946EA07" w14:textId="4EA68009"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408CE3BD" w14:textId="36B2DA1B"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7809914A" w14:textId="13B7A339"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2217B69A" w14:textId="47317EF7"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02C4E906" w14:textId="6E05CBBB" w:rsidR="00BA6127" w:rsidRPr="00E44746" w:rsidRDefault="00BA6127" w:rsidP="00E44746">
            <w:pPr>
              <w:jc w:val="right"/>
              <w:rPr>
                <w:rFonts w:ascii="Arial" w:hAnsi="Arial" w:cs="Arial"/>
                <w:bCs/>
                <w:sz w:val="12"/>
                <w:szCs w:val="12"/>
              </w:rPr>
            </w:pPr>
            <w:r w:rsidRPr="00E44746">
              <w:rPr>
                <w:rFonts w:ascii="Arial" w:hAnsi="Arial" w:cs="Arial"/>
                <w:bCs/>
                <w:sz w:val="12"/>
                <w:szCs w:val="12"/>
              </w:rPr>
              <w:t>8.720.812</w:t>
            </w:r>
          </w:p>
        </w:tc>
      </w:tr>
      <w:tr w:rsidR="00BA6127" w:rsidRPr="00FF1B59" w14:paraId="6E28CC28" w14:textId="77777777" w:rsidTr="00E44746">
        <w:trPr>
          <w:trHeight w:val="158"/>
        </w:trPr>
        <w:tc>
          <w:tcPr>
            <w:tcW w:w="2518" w:type="dxa"/>
            <w:tcBorders>
              <w:top w:val="nil"/>
              <w:left w:val="nil"/>
              <w:bottom w:val="nil"/>
              <w:right w:val="nil"/>
            </w:tcBorders>
            <w:vAlign w:val="center"/>
          </w:tcPr>
          <w:p w14:paraId="5495456D" w14:textId="77777777" w:rsidR="00BA6127" w:rsidRPr="00FF1B59" w:rsidRDefault="00BA6127" w:rsidP="00BA6127">
            <w:pPr>
              <w:pStyle w:val="Heading1"/>
              <w:spacing w:before="0"/>
              <w:ind w:left="210" w:right="-11"/>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7D953771" w14:textId="2C65B731" w:rsidR="00BA6127" w:rsidRPr="00E44746" w:rsidRDefault="00BA6127" w:rsidP="00E44746">
            <w:pPr>
              <w:jc w:val="right"/>
              <w:rPr>
                <w:rFonts w:ascii="Arial" w:hAnsi="Arial" w:cs="Arial"/>
                <w:bCs/>
                <w:sz w:val="12"/>
                <w:szCs w:val="12"/>
              </w:rPr>
            </w:pPr>
            <w:r w:rsidRPr="00E44746">
              <w:rPr>
                <w:rFonts w:ascii="Arial" w:hAnsi="Arial" w:cs="Arial"/>
                <w:bCs/>
                <w:sz w:val="12"/>
                <w:szCs w:val="12"/>
              </w:rPr>
              <w:t>1.890.066</w:t>
            </w:r>
          </w:p>
        </w:tc>
        <w:tc>
          <w:tcPr>
            <w:tcW w:w="1037" w:type="dxa"/>
            <w:tcBorders>
              <w:top w:val="nil"/>
              <w:left w:val="nil"/>
              <w:bottom w:val="nil"/>
              <w:right w:val="nil"/>
            </w:tcBorders>
            <w:shd w:val="clear" w:color="auto" w:fill="auto"/>
            <w:noWrap/>
            <w:vAlign w:val="bottom"/>
          </w:tcPr>
          <w:p w14:paraId="607CE9E0" w14:textId="575CCDC7"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33253215" w14:textId="5C14293F"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34FF2533" w14:textId="0AF70EF7"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3B42D9A3" w14:textId="4F118DC6"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0EA42054" w14:textId="052769A8"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4978EF63" w14:textId="145989BA"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3F847DA2" w14:textId="4B62C6C5"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58D4936E" w14:textId="693B14FA" w:rsidR="00BA6127" w:rsidRPr="00E44746" w:rsidRDefault="00BA6127" w:rsidP="00E44746">
            <w:pPr>
              <w:jc w:val="right"/>
              <w:rPr>
                <w:rFonts w:ascii="Arial" w:hAnsi="Arial" w:cs="Arial"/>
                <w:bCs/>
                <w:sz w:val="12"/>
                <w:szCs w:val="12"/>
              </w:rPr>
            </w:pPr>
            <w:r w:rsidRPr="00E44746">
              <w:rPr>
                <w:rFonts w:ascii="Arial" w:hAnsi="Arial" w:cs="Arial"/>
                <w:bCs/>
                <w:sz w:val="12"/>
                <w:szCs w:val="12"/>
              </w:rPr>
              <w:t>1.890.066</w:t>
            </w:r>
          </w:p>
        </w:tc>
      </w:tr>
      <w:tr w:rsidR="00BA6127" w:rsidRPr="00FF1B59" w14:paraId="5B67AE7E" w14:textId="77777777" w:rsidTr="00E44746">
        <w:trPr>
          <w:trHeight w:val="158"/>
        </w:trPr>
        <w:tc>
          <w:tcPr>
            <w:tcW w:w="2518" w:type="dxa"/>
            <w:tcBorders>
              <w:top w:val="nil"/>
              <w:left w:val="nil"/>
              <w:bottom w:val="nil"/>
              <w:right w:val="nil"/>
            </w:tcBorders>
            <w:vAlign w:val="center"/>
          </w:tcPr>
          <w:p w14:paraId="2E2D1BA2" w14:textId="77777777" w:rsidR="00BA6127" w:rsidRPr="00FF1B59" w:rsidRDefault="00BA6127" w:rsidP="00BA6127">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TCMB</w:t>
            </w:r>
          </w:p>
        </w:tc>
        <w:tc>
          <w:tcPr>
            <w:tcW w:w="1000" w:type="dxa"/>
            <w:tcBorders>
              <w:top w:val="nil"/>
              <w:left w:val="nil"/>
              <w:bottom w:val="nil"/>
              <w:right w:val="nil"/>
            </w:tcBorders>
            <w:shd w:val="clear" w:color="auto" w:fill="auto"/>
            <w:noWrap/>
            <w:vAlign w:val="bottom"/>
          </w:tcPr>
          <w:p w14:paraId="1389EE7F" w14:textId="22F469B3" w:rsidR="00BA6127" w:rsidRPr="00E44746" w:rsidRDefault="00BA6127" w:rsidP="00E44746">
            <w:pPr>
              <w:jc w:val="right"/>
              <w:rPr>
                <w:rFonts w:ascii="Arial" w:hAnsi="Arial" w:cs="Arial"/>
                <w:bCs/>
                <w:sz w:val="12"/>
                <w:szCs w:val="12"/>
              </w:rPr>
            </w:pPr>
            <w:r w:rsidRPr="00E44746">
              <w:rPr>
                <w:rFonts w:ascii="Arial" w:hAnsi="Arial" w:cs="Arial"/>
                <w:bCs/>
                <w:sz w:val="12"/>
                <w:szCs w:val="12"/>
              </w:rPr>
              <w:t>337.956</w:t>
            </w:r>
          </w:p>
        </w:tc>
        <w:tc>
          <w:tcPr>
            <w:tcW w:w="1037" w:type="dxa"/>
            <w:tcBorders>
              <w:top w:val="nil"/>
              <w:left w:val="nil"/>
              <w:bottom w:val="nil"/>
              <w:right w:val="nil"/>
            </w:tcBorders>
            <w:shd w:val="clear" w:color="auto" w:fill="auto"/>
            <w:noWrap/>
            <w:vAlign w:val="bottom"/>
          </w:tcPr>
          <w:p w14:paraId="2D8F2D0B" w14:textId="1C224BC3"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68BFCD98" w14:textId="14421F14"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213F2ED1" w14:textId="1DC5CF52"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0FF3BF4D" w14:textId="03D5B2A3"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14FEA95E" w14:textId="10C1AC87"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08B43E10" w14:textId="50690E25"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05BDA729" w14:textId="5014C523"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57C27DF9" w14:textId="12D0AE42" w:rsidR="00BA6127" w:rsidRPr="00E44746" w:rsidRDefault="00BA6127" w:rsidP="00E44746">
            <w:pPr>
              <w:jc w:val="right"/>
              <w:rPr>
                <w:rFonts w:ascii="Arial" w:hAnsi="Arial" w:cs="Arial"/>
                <w:bCs/>
                <w:sz w:val="12"/>
                <w:szCs w:val="12"/>
              </w:rPr>
            </w:pPr>
            <w:r w:rsidRPr="00E44746">
              <w:rPr>
                <w:rFonts w:ascii="Arial" w:hAnsi="Arial" w:cs="Arial"/>
                <w:bCs/>
                <w:sz w:val="12"/>
                <w:szCs w:val="12"/>
              </w:rPr>
              <w:t>337.956</w:t>
            </w:r>
          </w:p>
        </w:tc>
      </w:tr>
      <w:tr w:rsidR="00BA6127" w:rsidRPr="00FF1B59" w14:paraId="401455C9" w14:textId="77777777" w:rsidTr="00E44746">
        <w:trPr>
          <w:trHeight w:val="158"/>
        </w:trPr>
        <w:tc>
          <w:tcPr>
            <w:tcW w:w="2518" w:type="dxa"/>
            <w:tcBorders>
              <w:top w:val="nil"/>
              <w:left w:val="nil"/>
              <w:bottom w:val="nil"/>
              <w:right w:val="nil"/>
            </w:tcBorders>
            <w:vAlign w:val="center"/>
          </w:tcPr>
          <w:p w14:paraId="339E0D56" w14:textId="77777777" w:rsidR="00BA6127" w:rsidRPr="00FF1B59" w:rsidRDefault="00BA6127" w:rsidP="00BA6127">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Yurtiçi Bankalar</w:t>
            </w:r>
          </w:p>
        </w:tc>
        <w:tc>
          <w:tcPr>
            <w:tcW w:w="1000" w:type="dxa"/>
            <w:tcBorders>
              <w:top w:val="nil"/>
              <w:left w:val="nil"/>
              <w:bottom w:val="nil"/>
              <w:right w:val="nil"/>
            </w:tcBorders>
            <w:shd w:val="clear" w:color="auto" w:fill="auto"/>
            <w:noWrap/>
            <w:vAlign w:val="bottom"/>
          </w:tcPr>
          <w:p w14:paraId="517275DB" w14:textId="78CBC19D" w:rsidR="00BA6127" w:rsidRPr="00E44746" w:rsidRDefault="00BA6127" w:rsidP="00E44746">
            <w:pPr>
              <w:jc w:val="right"/>
              <w:rPr>
                <w:rFonts w:ascii="Arial" w:hAnsi="Arial" w:cs="Arial"/>
                <w:bCs/>
                <w:sz w:val="12"/>
                <w:szCs w:val="12"/>
              </w:rPr>
            </w:pPr>
            <w:r w:rsidRPr="00E44746">
              <w:rPr>
                <w:rFonts w:ascii="Arial" w:hAnsi="Arial" w:cs="Arial"/>
                <w:bCs/>
                <w:sz w:val="12"/>
                <w:szCs w:val="12"/>
              </w:rPr>
              <w:t>239</w:t>
            </w:r>
          </w:p>
        </w:tc>
        <w:tc>
          <w:tcPr>
            <w:tcW w:w="1037" w:type="dxa"/>
            <w:tcBorders>
              <w:top w:val="nil"/>
              <w:left w:val="nil"/>
              <w:bottom w:val="nil"/>
              <w:right w:val="nil"/>
            </w:tcBorders>
            <w:shd w:val="clear" w:color="auto" w:fill="auto"/>
            <w:noWrap/>
            <w:vAlign w:val="bottom"/>
          </w:tcPr>
          <w:p w14:paraId="2F2035B1" w14:textId="5285ACED"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01B886B2" w14:textId="7BEA768A"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1F140168" w14:textId="664CFABE"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5D86A2BC" w14:textId="4C5E55EB"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111E00BC" w14:textId="226D241B"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470ED821" w14:textId="63876C4B"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1F864DCC" w14:textId="3D8BDF29"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7E633C7C" w14:textId="287D82AB" w:rsidR="00BA6127" w:rsidRPr="00E44746" w:rsidRDefault="00BA6127" w:rsidP="00E44746">
            <w:pPr>
              <w:jc w:val="right"/>
              <w:rPr>
                <w:rFonts w:ascii="Arial" w:hAnsi="Arial" w:cs="Arial"/>
                <w:bCs/>
                <w:sz w:val="12"/>
                <w:szCs w:val="12"/>
              </w:rPr>
            </w:pPr>
            <w:r w:rsidRPr="00E44746">
              <w:rPr>
                <w:rFonts w:ascii="Arial" w:hAnsi="Arial" w:cs="Arial"/>
                <w:bCs/>
                <w:sz w:val="12"/>
                <w:szCs w:val="12"/>
              </w:rPr>
              <w:t>239</w:t>
            </w:r>
          </w:p>
        </w:tc>
      </w:tr>
      <w:tr w:rsidR="00BA6127" w:rsidRPr="00FF1B59" w14:paraId="3471BCFA" w14:textId="77777777" w:rsidTr="00E44746">
        <w:trPr>
          <w:trHeight w:val="158"/>
        </w:trPr>
        <w:tc>
          <w:tcPr>
            <w:tcW w:w="2518" w:type="dxa"/>
            <w:tcBorders>
              <w:top w:val="nil"/>
              <w:left w:val="nil"/>
              <w:bottom w:val="nil"/>
              <w:right w:val="nil"/>
            </w:tcBorders>
            <w:vAlign w:val="center"/>
          </w:tcPr>
          <w:p w14:paraId="672BD9DB" w14:textId="77777777" w:rsidR="00BA6127" w:rsidRPr="00FF1B59" w:rsidRDefault="00BA6127" w:rsidP="00BA6127">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Yurtdışı Bankalar</w:t>
            </w:r>
          </w:p>
        </w:tc>
        <w:tc>
          <w:tcPr>
            <w:tcW w:w="1000" w:type="dxa"/>
            <w:tcBorders>
              <w:top w:val="nil"/>
              <w:left w:val="nil"/>
              <w:bottom w:val="nil"/>
              <w:right w:val="nil"/>
            </w:tcBorders>
            <w:shd w:val="clear" w:color="auto" w:fill="auto"/>
            <w:noWrap/>
            <w:vAlign w:val="bottom"/>
          </w:tcPr>
          <w:p w14:paraId="18519E99" w14:textId="1ACA0E0A" w:rsidR="00BA6127" w:rsidRPr="00E44746" w:rsidRDefault="00BA6127" w:rsidP="00E44746">
            <w:pPr>
              <w:jc w:val="right"/>
              <w:rPr>
                <w:rFonts w:ascii="Arial" w:hAnsi="Arial" w:cs="Arial"/>
                <w:bCs/>
                <w:sz w:val="12"/>
                <w:szCs w:val="12"/>
              </w:rPr>
            </w:pPr>
            <w:r w:rsidRPr="00E44746">
              <w:rPr>
                <w:rFonts w:ascii="Arial" w:hAnsi="Arial" w:cs="Arial"/>
                <w:bCs/>
                <w:sz w:val="12"/>
                <w:szCs w:val="12"/>
              </w:rPr>
              <w:t>1.551.184</w:t>
            </w:r>
          </w:p>
        </w:tc>
        <w:tc>
          <w:tcPr>
            <w:tcW w:w="1037" w:type="dxa"/>
            <w:tcBorders>
              <w:top w:val="nil"/>
              <w:left w:val="nil"/>
              <w:bottom w:val="nil"/>
              <w:right w:val="nil"/>
            </w:tcBorders>
            <w:shd w:val="clear" w:color="auto" w:fill="auto"/>
            <w:noWrap/>
            <w:vAlign w:val="bottom"/>
          </w:tcPr>
          <w:p w14:paraId="0E3E069D" w14:textId="3946E5D5"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7C905CE5" w14:textId="4A62D33D"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4948AF4F" w14:textId="0216ABEA"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047A35C1" w14:textId="0815984B"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5F6CEE99" w14:textId="33172DD6"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710A5A57" w14:textId="7099C71E"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3538B7FD" w14:textId="733BB5C6"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5BF72C77" w14:textId="34AC277B" w:rsidR="00BA6127" w:rsidRPr="00E44746" w:rsidRDefault="00BA6127" w:rsidP="00E44746">
            <w:pPr>
              <w:jc w:val="right"/>
              <w:rPr>
                <w:rFonts w:ascii="Arial" w:hAnsi="Arial" w:cs="Arial"/>
                <w:bCs/>
                <w:sz w:val="12"/>
                <w:szCs w:val="12"/>
              </w:rPr>
            </w:pPr>
            <w:r w:rsidRPr="00E44746">
              <w:rPr>
                <w:rFonts w:ascii="Arial" w:hAnsi="Arial" w:cs="Arial"/>
                <w:bCs/>
                <w:sz w:val="12"/>
                <w:szCs w:val="12"/>
              </w:rPr>
              <w:t>1.551.184</w:t>
            </w:r>
          </w:p>
        </w:tc>
      </w:tr>
      <w:tr w:rsidR="00BA6127" w:rsidRPr="00FF1B59" w14:paraId="02AEB0C4" w14:textId="77777777" w:rsidTr="00E44746">
        <w:trPr>
          <w:trHeight w:val="158"/>
        </w:trPr>
        <w:tc>
          <w:tcPr>
            <w:tcW w:w="2518" w:type="dxa"/>
            <w:tcBorders>
              <w:top w:val="nil"/>
              <w:left w:val="nil"/>
              <w:bottom w:val="nil"/>
              <w:right w:val="nil"/>
            </w:tcBorders>
            <w:vAlign w:val="center"/>
          </w:tcPr>
          <w:p w14:paraId="0A6BA44E" w14:textId="77777777" w:rsidR="00BA6127" w:rsidRPr="00FF1B59" w:rsidRDefault="00BA6127" w:rsidP="00BA6127">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Katılım Bankası</w:t>
            </w:r>
          </w:p>
        </w:tc>
        <w:tc>
          <w:tcPr>
            <w:tcW w:w="1000" w:type="dxa"/>
            <w:tcBorders>
              <w:top w:val="nil"/>
              <w:left w:val="nil"/>
              <w:bottom w:val="nil"/>
              <w:right w:val="nil"/>
            </w:tcBorders>
            <w:shd w:val="clear" w:color="auto" w:fill="auto"/>
            <w:noWrap/>
            <w:vAlign w:val="bottom"/>
          </w:tcPr>
          <w:p w14:paraId="5E8B03E0" w14:textId="22F65D76" w:rsidR="00BA6127" w:rsidRPr="00E44746" w:rsidRDefault="00BA6127" w:rsidP="00E44746">
            <w:pPr>
              <w:jc w:val="right"/>
              <w:rPr>
                <w:rFonts w:ascii="Arial" w:hAnsi="Arial" w:cs="Arial"/>
                <w:bCs/>
                <w:sz w:val="12"/>
                <w:szCs w:val="12"/>
              </w:rPr>
            </w:pPr>
            <w:r w:rsidRPr="00E44746">
              <w:rPr>
                <w:rFonts w:ascii="Arial" w:hAnsi="Arial" w:cs="Arial"/>
                <w:bCs/>
                <w:sz w:val="12"/>
                <w:szCs w:val="12"/>
              </w:rPr>
              <w:t>687</w:t>
            </w:r>
          </w:p>
        </w:tc>
        <w:tc>
          <w:tcPr>
            <w:tcW w:w="1037" w:type="dxa"/>
            <w:tcBorders>
              <w:top w:val="nil"/>
              <w:left w:val="nil"/>
              <w:bottom w:val="nil"/>
              <w:right w:val="nil"/>
            </w:tcBorders>
            <w:shd w:val="clear" w:color="auto" w:fill="auto"/>
            <w:noWrap/>
            <w:vAlign w:val="bottom"/>
          </w:tcPr>
          <w:p w14:paraId="1620836A" w14:textId="6574C783"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785E4794" w14:textId="23DDB812"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53ED034F" w14:textId="5D493382"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46A4C1FE" w14:textId="1AC8501D"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39B31460" w14:textId="15E12849"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26217E51" w14:textId="37652F20"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6DF7C24A" w14:textId="519AC55E"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54E57B0E" w14:textId="363CA1CA" w:rsidR="00BA6127" w:rsidRPr="00E44746" w:rsidRDefault="00BA6127" w:rsidP="00E44746">
            <w:pPr>
              <w:jc w:val="right"/>
              <w:rPr>
                <w:rFonts w:ascii="Arial" w:hAnsi="Arial" w:cs="Arial"/>
                <w:bCs/>
                <w:sz w:val="12"/>
                <w:szCs w:val="12"/>
              </w:rPr>
            </w:pPr>
            <w:r w:rsidRPr="00E44746">
              <w:rPr>
                <w:rFonts w:ascii="Arial" w:hAnsi="Arial" w:cs="Arial"/>
                <w:bCs/>
                <w:sz w:val="12"/>
                <w:szCs w:val="12"/>
              </w:rPr>
              <w:t>687</w:t>
            </w:r>
          </w:p>
        </w:tc>
      </w:tr>
      <w:tr w:rsidR="00BA6127" w:rsidRPr="00FF1B59" w14:paraId="22358AB4" w14:textId="77777777" w:rsidTr="00E44746">
        <w:trPr>
          <w:trHeight w:val="158"/>
        </w:trPr>
        <w:tc>
          <w:tcPr>
            <w:tcW w:w="2518" w:type="dxa"/>
            <w:tcBorders>
              <w:top w:val="nil"/>
              <w:left w:val="nil"/>
              <w:bottom w:val="nil"/>
              <w:right w:val="nil"/>
            </w:tcBorders>
            <w:vAlign w:val="center"/>
          </w:tcPr>
          <w:p w14:paraId="02BFF92B" w14:textId="77777777" w:rsidR="00BA6127" w:rsidRPr="00FF1B59" w:rsidRDefault="00BA6127" w:rsidP="00BA6127">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Diğer</w:t>
            </w:r>
          </w:p>
        </w:tc>
        <w:tc>
          <w:tcPr>
            <w:tcW w:w="1000" w:type="dxa"/>
            <w:tcBorders>
              <w:top w:val="nil"/>
              <w:left w:val="nil"/>
              <w:bottom w:val="nil"/>
              <w:right w:val="nil"/>
            </w:tcBorders>
            <w:shd w:val="clear" w:color="auto" w:fill="auto"/>
            <w:noWrap/>
            <w:vAlign w:val="bottom"/>
          </w:tcPr>
          <w:p w14:paraId="19C68F50" w14:textId="467C23C9"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037" w:type="dxa"/>
            <w:tcBorders>
              <w:top w:val="nil"/>
              <w:left w:val="nil"/>
              <w:bottom w:val="nil"/>
              <w:right w:val="nil"/>
            </w:tcBorders>
            <w:shd w:val="clear" w:color="auto" w:fill="auto"/>
            <w:noWrap/>
            <w:vAlign w:val="bottom"/>
          </w:tcPr>
          <w:p w14:paraId="7174AC5F" w14:textId="76300DD9"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2405B98F" w14:textId="332D4217"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0AAC6CC2" w14:textId="2DCD88E7"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13D4FEBC" w14:textId="3178570F"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6D3D24DF" w14:textId="4169A173"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5DBC7027" w14:textId="628F4DFC"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21276CCD" w14:textId="2190A0FC"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0085A5C8" w14:textId="7B6CCAD4"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r>
      <w:tr w:rsidR="00BA6127" w:rsidRPr="00FF1B59" w14:paraId="07A2BEE5" w14:textId="77777777" w:rsidTr="00E44746">
        <w:trPr>
          <w:trHeight w:val="158"/>
        </w:trPr>
        <w:tc>
          <w:tcPr>
            <w:tcW w:w="2518" w:type="dxa"/>
            <w:tcBorders>
              <w:top w:val="nil"/>
              <w:left w:val="nil"/>
              <w:bottom w:val="nil"/>
              <w:right w:val="nil"/>
            </w:tcBorders>
            <w:vAlign w:val="center"/>
          </w:tcPr>
          <w:p w14:paraId="7B16D2D6" w14:textId="49EADEE2" w:rsidR="00BA6127" w:rsidRPr="00FF1B59" w:rsidRDefault="00BA6127" w:rsidP="00BA6127">
            <w:pPr>
              <w:pStyle w:val="Heading1"/>
              <w:spacing w:before="0"/>
              <w:ind w:left="-108" w:right="-11"/>
              <w:rPr>
                <w:rFonts w:ascii="Arial" w:hAnsi="Arial" w:cs="Arial"/>
                <w:sz w:val="14"/>
                <w:szCs w:val="14"/>
                <w:u w:val="none"/>
              </w:rPr>
            </w:pPr>
            <w:r w:rsidRPr="00FF1B59">
              <w:rPr>
                <w:rFonts w:ascii="Arial" w:hAnsi="Arial" w:cs="Arial"/>
                <w:sz w:val="14"/>
                <w:szCs w:val="14"/>
                <w:u w:val="none"/>
              </w:rPr>
              <w:t>VIII. Katılma Hesapları Diğer</w:t>
            </w:r>
            <w:r>
              <w:rPr>
                <w:rFonts w:ascii="Arial" w:hAnsi="Arial" w:cs="Arial"/>
                <w:sz w:val="14"/>
                <w:szCs w:val="14"/>
                <w:u w:val="none"/>
              </w:rPr>
              <w:t>-</w:t>
            </w:r>
            <w:r w:rsidRPr="00FF1B59">
              <w:rPr>
                <w:rFonts w:ascii="Arial" w:hAnsi="Arial" w:cs="Arial"/>
                <w:sz w:val="14"/>
                <w:szCs w:val="14"/>
                <w:u w:val="none"/>
              </w:rPr>
              <w:t>YP</w:t>
            </w:r>
          </w:p>
        </w:tc>
        <w:tc>
          <w:tcPr>
            <w:tcW w:w="1000" w:type="dxa"/>
            <w:tcBorders>
              <w:top w:val="nil"/>
              <w:left w:val="nil"/>
              <w:bottom w:val="nil"/>
              <w:right w:val="nil"/>
            </w:tcBorders>
            <w:shd w:val="clear" w:color="auto" w:fill="auto"/>
            <w:noWrap/>
            <w:vAlign w:val="bottom"/>
          </w:tcPr>
          <w:p w14:paraId="35A350F8" w14:textId="11064B5E" w:rsidR="00BA6127" w:rsidRPr="00DD57EB" w:rsidRDefault="00BA6127" w:rsidP="00E44746">
            <w:pPr>
              <w:jc w:val="right"/>
              <w:rPr>
                <w:rFonts w:ascii="Arial" w:hAnsi="Arial" w:cs="Arial"/>
                <w:b/>
                <w:sz w:val="12"/>
                <w:szCs w:val="12"/>
              </w:rPr>
            </w:pPr>
            <w:r>
              <w:rPr>
                <w:rFonts w:ascii="Arial" w:hAnsi="Arial" w:cs="Arial"/>
                <w:b/>
                <w:sz w:val="12"/>
                <w:szCs w:val="12"/>
              </w:rPr>
              <w:t>-</w:t>
            </w:r>
          </w:p>
        </w:tc>
        <w:tc>
          <w:tcPr>
            <w:tcW w:w="1037" w:type="dxa"/>
            <w:tcBorders>
              <w:top w:val="nil"/>
              <w:left w:val="nil"/>
              <w:bottom w:val="nil"/>
              <w:right w:val="nil"/>
            </w:tcBorders>
            <w:shd w:val="clear" w:color="auto" w:fill="auto"/>
            <w:noWrap/>
            <w:vAlign w:val="bottom"/>
          </w:tcPr>
          <w:p w14:paraId="556607A5" w14:textId="568F16DD" w:rsidR="00BA6127" w:rsidRPr="007508B7" w:rsidRDefault="00BA6127" w:rsidP="00E44746">
            <w:pPr>
              <w:jc w:val="right"/>
              <w:rPr>
                <w:rFonts w:ascii="Arial" w:hAnsi="Arial" w:cs="Arial"/>
                <w:b/>
                <w:sz w:val="12"/>
                <w:szCs w:val="12"/>
              </w:rPr>
            </w:pPr>
            <w:r w:rsidRPr="00BA6127">
              <w:rPr>
                <w:rFonts w:ascii="Arial" w:hAnsi="Arial" w:cs="Arial"/>
                <w:b/>
                <w:sz w:val="12"/>
                <w:szCs w:val="12"/>
              </w:rPr>
              <w:t>1.494.477</w:t>
            </w:r>
          </w:p>
        </w:tc>
        <w:tc>
          <w:tcPr>
            <w:tcW w:w="985" w:type="dxa"/>
            <w:tcBorders>
              <w:top w:val="nil"/>
              <w:left w:val="nil"/>
              <w:bottom w:val="nil"/>
              <w:right w:val="nil"/>
            </w:tcBorders>
            <w:shd w:val="clear" w:color="auto" w:fill="auto"/>
            <w:noWrap/>
            <w:vAlign w:val="bottom"/>
          </w:tcPr>
          <w:p w14:paraId="46401EB5" w14:textId="5147BA01" w:rsidR="00BA6127" w:rsidRPr="007508B7" w:rsidRDefault="00BA6127" w:rsidP="00E44746">
            <w:pPr>
              <w:jc w:val="right"/>
              <w:rPr>
                <w:rFonts w:ascii="Arial" w:hAnsi="Arial" w:cs="Arial"/>
                <w:b/>
                <w:sz w:val="12"/>
                <w:szCs w:val="12"/>
              </w:rPr>
            </w:pPr>
            <w:r w:rsidRPr="00BA6127">
              <w:rPr>
                <w:rFonts w:ascii="Arial" w:hAnsi="Arial" w:cs="Arial"/>
                <w:b/>
                <w:sz w:val="12"/>
                <w:szCs w:val="12"/>
              </w:rPr>
              <w:t>749.976</w:t>
            </w:r>
          </w:p>
        </w:tc>
        <w:tc>
          <w:tcPr>
            <w:tcW w:w="860" w:type="dxa"/>
            <w:tcBorders>
              <w:top w:val="nil"/>
              <w:left w:val="nil"/>
              <w:bottom w:val="nil"/>
              <w:right w:val="nil"/>
            </w:tcBorders>
            <w:shd w:val="clear" w:color="auto" w:fill="auto"/>
            <w:noWrap/>
            <w:vAlign w:val="bottom"/>
          </w:tcPr>
          <w:p w14:paraId="24E6D076" w14:textId="67F22C40" w:rsidR="00BA6127" w:rsidRPr="007508B7" w:rsidRDefault="00BA6127" w:rsidP="00E44746">
            <w:pPr>
              <w:jc w:val="right"/>
              <w:rPr>
                <w:rFonts w:ascii="Arial" w:hAnsi="Arial" w:cs="Arial"/>
                <w:b/>
                <w:sz w:val="12"/>
                <w:szCs w:val="12"/>
              </w:rPr>
            </w:pPr>
            <w:r w:rsidRPr="00BA6127">
              <w:rPr>
                <w:rFonts w:ascii="Arial" w:hAnsi="Arial" w:cs="Arial"/>
                <w:b/>
                <w:sz w:val="12"/>
                <w:szCs w:val="12"/>
              </w:rPr>
              <w:t>568.118</w:t>
            </w:r>
          </w:p>
        </w:tc>
        <w:tc>
          <w:tcPr>
            <w:tcW w:w="547" w:type="dxa"/>
            <w:tcBorders>
              <w:top w:val="nil"/>
              <w:left w:val="nil"/>
              <w:bottom w:val="nil"/>
              <w:right w:val="nil"/>
            </w:tcBorders>
            <w:shd w:val="clear" w:color="auto" w:fill="auto"/>
            <w:noWrap/>
            <w:vAlign w:val="bottom"/>
          </w:tcPr>
          <w:p w14:paraId="45D7F604" w14:textId="66BACBA6"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shd w:val="clear" w:color="auto" w:fill="auto"/>
            <w:noWrap/>
            <w:vAlign w:val="bottom"/>
          </w:tcPr>
          <w:p w14:paraId="0905C54F" w14:textId="06B9EDB3" w:rsidR="00BA6127" w:rsidRPr="007508B7" w:rsidRDefault="00BA6127" w:rsidP="00E44746">
            <w:pPr>
              <w:jc w:val="right"/>
              <w:rPr>
                <w:rFonts w:ascii="Arial" w:hAnsi="Arial" w:cs="Arial"/>
                <w:b/>
                <w:sz w:val="12"/>
                <w:szCs w:val="12"/>
              </w:rPr>
            </w:pPr>
            <w:r w:rsidRPr="00BA6127">
              <w:rPr>
                <w:rFonts w:ascii="Arial" w:hAnsi="Arial" w:cs="Arial"/>
                <w:b/>
                <w:sz w:val="12"/>
                <w:szCs w:val="12"/>
              </w:rPr>
              <w:t>159</w:t>
            </w:r>
          </w:p>
        </w:tc>
        <w:tc>
          <w:tcPr>
            <w:tcW w:w="992" w:type="dxa"/>
            <w:tcBorders>
              <w:top w:val="nil"/>
              <w:left w:val="nil"/>
              <w:bottom w:val="nil"/>
              <w:right w:val="nil"/>
            </w:tcBorders>
            <w:shd w:val="clear" w:color="auto" w:fill="auto"/>
            <w:noWrap/>
            <w:vAlign w:val="bottom"/>
          </w:tcPr>
          <w:p w14:paraId="3D6F109C" w14:textId="3370FF43" w:rsidR="00BA6127" w:rsidRPr="007508B7" w:rsidRDefault="00BA6127" w:rsidP="00E44746">
            <w:pPr>
              <w:jc w:val="right"/>
              <w:rPr>
                <w:rFonts w:ascii="Arial" w:hAnsi="Arial" w:cs="Arial"/>
                <w:b/>
                <w:sz w:val="12"/>
                <w:szCs w:val="12"/>
              </w:rPr>
            </w:pPr>
            <w:r w:rsidRPr="00BA6127">
              <w:rPr>
                <w:rFonts w:ascii="Arial" w:hAnsi="Arial" w:cs="Arial"/>
                <w:b/>
                <w:sz w:val="12"/>
                <w:szCs w:val="12"/>
              </w:rPr>
              <w:t>4.203</w:t>
            </w:r>
          </w:p>
        </w:tc>
        <w:tc>
          <w:tcPr>
            <w:tcW w:w="709" w:type="dxa"/>
            <w:tcBorders>
              <w:top w:val="nil"/>
              <w:left w:val="nil"/>
              <w:bottom w:val="nil"/>
              <w:right w:val="nil"/>
            </w:tcBorders>
            <w:shd w:val="clear" w:color="auto" w:fill="auto"/>
            <w:vAlign w:val="bottom"/>
          </w:tcPr>
          <w:p w14:paraId="68DD1141" w14:textId="696B7F0D" w:rsidR="00BA6127" w:rsidRPr="007508B7" w:rsidRDefault="00BA6127" w:rsidP="00E44746">
            <w:pPr>
              <w:jc w:val="right"/>
              <w:rPr>
                <w:rFonts w:ascii="Arial" w:hAnsi="Arial" w:cs="Arial"/>
                <w:b/>
                <w:sz w:val="12"/>
                <w:szCs w:val="12"/>
              </w:rPr>
            </w:pPr>
            <w:r w:rsidRPr="00BA6127">
              <w:rPr>
                <w:rFonts w:ascii="Arial" w:hAnsi="Arial" w:cs="Arial"/>
                <w:b/>
                <w:sz w:val="12"/>
                <w:szCs w:val="12"/>
              </w:rPr>
              <w:t>2.858</w:t>
            </w:r>
          </w:p>
        </w:tc>
        <w:tc>
          <w:tcPr>
            <w:tcW w:w="1134" w:type="dxa"/>
            <w:tcBorders>
              <w:top w:val="nil"/>
              <w:left w:val="nil"/>
              <w:bottom w:val="nil"/>
            </w:tcBorders>
            <w:shd w:val="clear" w:color="auto" w:fill="auto"/>
            <w:vAlign w:val="bottom"/>
          </w:tcPr>
          <w:p w14:paraId="03EBC9A0" w14:textId="0B047327" w:rsidR="00BA6127" w:rsidRPr="007508B7" w:rsidRDefault="00BA6127" w:rsidP="00E44746">
            <w:pPr>
              <w:jc w:val="right"/>
              <w:rPr>
                <w:rFonts w:ascii="Arial" w:hAnsi="Arial" w:cs="Arial"/>
                <w:b/>
                <w:sz w:val="12"/>
                <w:szCs w:val="12"/>
              </w:rPr>
            </w:pPr>
            <w:r w:rsidRPr="00BA6127">
              <w:rPr>
                <w:rFonts w:ascii="Arial" w:hAnsi="Arial" w:cs="Arial"/>
                <w:b/>
                <w:sz w:val="12"/>
                <w:szCs w:val="12"/>
              </w:rPr>
              <w:t>2.819.791</w:t>
            </w:r>
          </w:p>
        </w:tc>
      </w:tr>
      <w:tr w:rsidR="00BA6127" w:rsidRPr="00FF1B59" w14:paraId="0B1B89A5" w14:textId="77777777" w:rsidTr="00E44746">
        <w:trPr>
          <w:trHeight w:val="98"/>
        </w:trPr>
        <w:tc>
          <w:tcPr>
            <w:tcW w:w="2518" w:type="dxa"/>
            <w:tcBorders>
              <w:top w:val="nil"/>
              <w:left w:val="nil"/>
              <w:bottom w:val="nil"/>
              <w:right w:val="nil"/>
            </w:tcBorders>
            <w:vAlign w:val="center"/>
          </w:tcPr>
          <w:p w14:paraId="0981FA69" w14:textId="77777777" w:rsidR="00BA6127" w:rsidRPr="00FF1B59" w:rsidRDefault="00BA6127" w:rsidP="00BA6127">
            <w:pPr>
              <w:pStyle w:val="Heading1"/>
              <w:spacing w:before="0"/>
              <w:ind w:left="210" w:right="-11" w:firstLine="4"/>
              <w:rPr>
                <w:rFonts w:ascii="Arial" w:hAnsi="Arial" w:cs="Arial"/>
                <w:b w:val="0"/>
                <w:sz w:val="14"/>
                <w:szCs w:val="14"/>
                <w:u w:val="none"/>
              </w:rPr>
            </w:pPr>
            <w:r w:rsidRPr="00FF1B59">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5A704FDB" w14:textId="18302381"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037" w:type="dxa"/>
            <w:tcBorders>
              <w:top w:val="nil"/>
              <w:left w:val="nil"/>
              <w:bottom w:val="nil"/>
              <w:right w:val="nil"/>
            </w:tcBorders>
            <w:shd w:val="clear" w:color="auto" w:fill="auto"/>
            <w:noWrap/>
            <w:vAlign w:val="bottom"/>
          </w:tcPr>
          <w:p w14:paraId="21B469DD" w14:textId="5AB1E83C"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214E0CF1" w14:textId="5773D0AF"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4A53423B" w14:textId="23A9BCA0"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7720B29D" w14:textId="7F0705AA"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3C71216E" w14:textId="51F42C88"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5B1C3E1E" w14:textId="55C9E14F"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6587F7D6" w14:textId="637071F3"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2C3BBF02" w14:textId="3376CA0B"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r>
      <w:tr w:rsidR="00BA6127" w:rsidRPr="00FF1B59" w14:paraId="4403A85D" w14:textId="77777777" w:rsidTr="00E44746">
        <w:trPr>
          <w:trHeight w:val="158"/>
        </w:trPr>
        <w:tc>
          <w:tcPr>
            <w:tcW w:w="2518" w:type="dxa"/>
            <w:tcBorders>
              <w:top w:val="nil"/>
              <w:left w:val="nil"/>
              <w:bottom w:val="nil"/>
              <w:right w:val="nil"/>
            </w:tcBorders>
            <w:vAlign w:val="center"/>
          </w:tcPr>
          <w:p w14:paraId="3A7C3138" w14:textId="77777777" w:rsidR="00BA6127" w:rsidRPr="00FF1B59" w:rsidRDefault="00BA6127" w:rsidP="00BA6127">
            <w:pPr>
              <w:pStyle w:val="Heading1"/>
              <w:spacing w:before="0"/>
              <w:ind w:left="210" w:right="-11" w:firstLine="4"/>
              <w:rPr>
                <w:rFonts w:ascii="Arial" w:hAnsi="Arial" w:cs="Arial"/>
                <w:b w:val="0"/>
                <w:sz w:val="14"/>
                <w:szCs w:val="14"/>
                <w:u w:val="none"/>
              </w:rPr>
            </w:pPr>
            <w:r w:rsidRPr="00FF1B59">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4979069D" w14:textId="665E6FAC"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037" w:type="dxa"/>
            <w:tcBorders>
              <w:top w:val="nil"/>
              <w:left w:val="nil"/>
              <w:bottom w:val="nil"/>
              <w:right w:val="nil"/>
            </w:tcBorders>
            <w:shd w:val="clear" w:color="auto" w:fill="auto"/>
            <w:noWrap/>
            <w:vAlign w:val="bottom"/>
          </w:tcPr>
          <w:p w14:paraId="42FF83A3" w14:textId="6DCC96E7" w:rsidR="00BA6127" w:rsidRPr="00E44746" w:rsidRDefault="00BA6127" w:rsidP="00E44746">
            <w:pPr>
              <w:jc w:val="right"/>
              <w:rPr>
                <w:rFonts w:ascii="Arial" w:hAnsi="Arial" w:cs="Arial"/>
                <w:bCs/>
                <w:sz w:val="12"/>
                <w:szCs w:val="12"/>
              </w:rPr>
            </w:pPr>
            <w:r w:rsidRPr="00E44746">
              <w:rPr>
                <w:rFonts w:ascii="Arial" w:hAnsi="Arial" w:cs="Arial"/>
                <w:bCs/>
                <w:sz w:val="12"/>
                <w:szCs w:val="12"/>
              </w:rPr>
              <w:t>1.438.902</w:t>
            </w:r>
          </w:p>
        </w:tc>
        <w:tc>
          <w:tcPr>
            <w:tcW w:w="985" w:type="dxa"/>
            <w:tcBorders>
              <w:top w:val="nil"/>
              <w:left w:val="nil"/>
              <w:bottom w:val="nil"/>
              <w:right w:val="nil"/>
            </w:tcBorders>
            <w:shd w:val="clear" w:color="auto" w:fill="auto"/>
            <w:noWrap/>
            <w:vAlign w:val="bottom"/>
          </w:tcPr>
          <w:p w14:paraId="5F69CC72" w14:textId="378D9EDF" w:rsidR="00BA6127" w:rsidRPr="00E44746" w:rsidRDefault="00BA6127" w:rsidP="00E44746">
            <w:pPr>
              <w:jc w:val="right"/>
              <w:rPr>
                <w:rFonts w:ascii="Arial" w:hAnsi="Arial" w:cs="Arial"/>
                <w:bCs/>
                <w:sz w:val="12"/>
                <w:szCs w:val="12"/>
              </w:rPr>
            </w:pPr>
            <w:r w:rsidRPr="00E44746">
              <w:rPr>
                <w:rFonts w:ascii="Arial" w:hAnsi="Arial" w:cs="Arial"/>
                <w:bCs/>
                <w:sz w:val="12"/>
                <w:szCs w:val="12"/>
              </w:rPr>
              <w:t>685.860</w:t>
            </w:r>
          </w:p>
        </w:tc>
        <w:tc>
          <w:tcPr>
            <w:tcW w:w="860" w:type="dxa"/>
            <w:tcBorders>
              <w:top w:val="nil"/>
              <w:left w:val="nil"/>
              <w:bottom w:val="nil"/>
              <w:right w:val="nil"/>
            </w:tcBorders>
            <w:shd w:val="clear" w:color="auto" w:fill="auto"/>
            <w:noWrap/>
            <w:vAlign w:val="bottom"/>
          </w:tcPr>
          <w:p w14:paraId="78D50F25" w14:textId="65617095" w:rsidR="00BA6127" w:rsidRPr="00E44746" w:rsidRDefault="00BA6127" w:rsidP="00E44746">
            <w:pPr>
              <w:jc w:val="right"/>
              <w:rPr>
                <w:rFonts w:ascii="Arial" w:hAnsi="Arial" w:cs="Arial"/>
                <w:bCs/>
                <w:sz w:val="12"/>
                <w:szCs w:val="12"/>
              </w:rPr>
            </w:pPr>
            <w:r w:rsidRPr="00E44746">
              <w:rPr>
                <w:rFonts w:ascii="Arial" w:hAnsi="Arial" w:cs="Arial"/>
                <w:bCs/>
                <w:sz w:val="12"/>
                <w:szCs w:val="12"/>
              </w:rPr>
              <w:t>367.518</w:t>
            </w:r>
          </w:p>
        </w:tc>
        <w:tc>
          <w:tcPr>
            <w:tcW w:w="547" w:type="dxa"/>
            <w:tcBorders>
              <w:top w:val="nil"/>
              <w:left w:val="nil"/>
              <w:bottom w:val="nil"/>
              <w:right w:val="nil"/>
            </w:tcBorders>
            <w:shd w:val="clear" w:color="auto" w:fill="auto"/>
            <w:noWrap/>
            <w:vAlign w:val="bottom"/>
          </w:tcPr>
          <w:p w14:paraId="20B30790" w14:textId="20CADCDB"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0F35E260" w14:textId="4CE5F614" w:rsidR="00BA6127" w:rsidRPr="00E44746" w:rsidRDefault="00BA6127" w:rsidP="00E44746">
            <w:pPr>
              <w:jc w:val="right"/>
              <w:rPr>
                <w:rFonts w:ascii="Arial" w:hAnsi="Arial" w:cs="Arial"/>
                <w:bCs/>
                <w:sz w:val="12"/>
                <w:szCs w:val="12"/>
              </w:rPr>
            </w:pPr>
            <w:r w:rsidRPr="00E44746">
              <w:rPr>
                <w:rFonts w:ascii="Arial" w:hAnsi="Arial" w:cs="Arial"/>
                <w:bCs/>
                <w:sz w:val="12"/>
                <w:szCs w:val="12"/>
              </w:rPr>
              <w:t>159</w:t>
            </w:r>
          </w:p>
        </w:tc>
        <w:tc>
          <w:tcPr>
            <w:tcW w:w="992" w:type="dxa"/>
            <w:tcBorders>
              <w:top w:val="nil"/>
              <w:left w:val="nil"/>
              <w:bottom w:val="nil"/>
              <w:right w:val="nil"/>
            </w:tcBorders>
            <w:shd w:val="clear" w:color="auto" w:fill="auto"/>
            <w:noWrap/>
            <w:vAlign w:val="bottom"/>
          </w:tcPr>
          <w:p w14:paraId="213A4628" w14:textId="7C686AA4" w:rsidR="00BA6127" w:rsidRPr="00E44746" w:rsidRDefault="00BA6127" w:rsidP="00E44746">
            <w:pPr>
              <w:jc w:val="right"/>
              <w:rPr>
                <w:rFonts w:ascii="Arial" w:hAnsi="Arial" w:cs="Arial"/>
                <w:bCs/>
                <w:sz w:val="12"/>
                <w:szCs w:val="12"/>
              </w:rPr>
            </w:pPr>
            <w:r w:rsidRPr="00E44746">
              <w:rPr>
                <w:rFonts w:ascii="Arial" w:hAnsi="Arial" w:cs="Arial"/>
                <w:bCs/>
                <w:sz w:val="12"/>
                <w:szCs w:val="12"/>
              </w:rPr>
              <w:t>4.203</w:t>
            </w:r>
          </w:p>
        </w:tc>
        <w:tc>
          <w:tcPr>
            <w:tcW w:w="709" w:type="dxa"/>
            <w:tcBorders>
              <w:top w:val="nil"/>
              <w:left w:val="nil"/>
              <w:bottom w:val="nil"/>
              <w:right w:val="nil"/>
            </w:tcBorders>
            <w:shd w:val="clear" w:color="auto" w:fill="auto"/>
            <w:vAlign w:val="bottom"/>
          </w:tcPr>
          <w:p w14:paraId="53A238BC" w14:textId="62F7ECD2" w:rsidR="00BA6127" w:rsidRPr="00E44746" w:rsidRDefault="00BA6127" w:rsidP="00E44746">
            <w:pPr>
              <w:jc w:val="right"/>
              <w:rPr>
                <w:rFonts w:ascii="Arial" w:hAnsi="Arial" w:cs="Arial"/>
                <w:bCs/>
                <w:sz w:val="12"/>
                <w:szCs w:val="12"/>
              </w:rPr>
            </w:pPr>
            <w:r w:rsidRPr="00E44746">
              <w:rPr>
                <w:rFonts w:ascii="Arial" w:hAnsi="Arial" w:cs="Arial"/>
                <w:bCs/>
                <w:sz w:val="12"/>
                <w:szCs w:val="12"/>
              </w:rPr>
              <w:t>2.858</w:t>
            </w:r>
          </w:p>
        </w:tc>
        <w:tc>
          <w:tcPr>
            <w:tcW w:w="1134" w:type="dxa"/>
            <w:tcBorders>
              <w:top w:val="nil"/>
              <w:left w:val="nil"/>
              <w:bottom w:val="nil"/>
            </w:tcBorders>
            <w:shd w:val="clear" w:color="auto" w:fill="auto"/>
            <w:vAlign w:val="bottom"/>
          </w:tcPr>
          <w:p w14:paraId="116753B9" w14:textId="64E4C3FD" w:rsidR="00BA6127" w:rsidRPr="00E44746" w:rsidRDefault="00BA6127" w:rsidP="00E44746">
            <w:pPr>
              <w:jc w:val="right"/>
              <w:rPr>
                <w:rFonts w:ascii="Arial" w:hAnsi="Arial" w:cs="Arial"/>
                <w:bCs/>
                <w:sz w:val="12"/>
                <w:szCs w:val="12"/>
              </w:rPr>
            </w:pPr>
            <w:r w:rsidRPr="00E44746">
              <w:rPr>
                <w:rFonts w:ascii="Arial" w:hAnsi="Arial" w:cs="Arial"/>
                <w:bCs/>
                <w:sz w:val="12"/>
                <w:szCs w:val="12"/>
              </w:rPr>
              <w:t>2.499.500</w:t>
            </w:r>
          </w:p>
        </w:tc>
      </w:tr>
      <w:tr w:rsidR="00BA6127" w:rsidRPr="00FF1B59" w14:paraId="2AC3E746" w14:textId="77777777" w:rsidTr="00E44746">
        <w:trPr>
          <w:trHeight w:val="158"/>
        </w:trPr>
        <w:tc>
          <w:tcPr>
            <w:tcW w:w="2518" w:type="dxa"/>
            <w:tcBorders>
              <w:top w:val="nil"/>
              <w:left w:val="nil"/>
              <w:bottom w:val="nil"/>
              <w:right w:val="nil"/>
            </w:tcBorders>
            <w:vAlign w:val="center"/>
          </w:tcPr>
          <w:p w14:paraId="5B5ECE8D" w14:textId="77777777" w:rsidR="00BA6127" w:rsidRPr="00FF1B59" w:rsidRDefault="00BA6127" w:rsidP="00BA6127">
            <w:pPr>
              <w:pStyle w:val="Heading1"/>
              <w:spacing w:before="0"/>
              <w:ind w:left="210" w:right="-11" w:firstLine="4"/>
              <w:rPr>
                <w:rFonts w:ascii="Arial" w:hAnsi="Arial" w:cs="Arial"/>
                <w:b w:val="0"/>
                <w:sz w:val="14"/>
                <w:szCs w:val="14"/>
                <w:u w:val="none"/>
              </w:rPr>
            </w:pPr>
            <w:r w:rsidRPr="00FF1B59">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5F26DE19" w14:textId="66B45929"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037" w:type="dxa"/>
            <w:tcBorders>
              <w:top w:val="nil"/>
              <w:left w:val="nil"/>
              <w:bottom w:val="nil"/>
              <w:right w:val="nil"/>
            </w:tcBorders>
            <w:shd w:val="clear" w:color="auto" w:fill="auto"/>
            <w:noWrap/>
            <w:vAlign w:val="bottom"/>
          </w:tcPr>
          <w:p w14:paraId="71234DFB" w14:textId="20794E65" w:rsidR="00BA6127" w:rsidRPr="00E44746" w:rsidRDefault="00BA6127" w:rsidP="00E44746">
            <w:pPr>
              <w:jc w:val="right"/>
              <w:rPr>
                <w:rFonts w:ascii="Arial" w:hAnsi="Arial" w:cs="Arial"/>
                <w:bCs/>
                <w:sz w:val="12"/>
                <w:szCs w:val="12"/>
              </w:rPr>
            </w:pPr>
            <w:r w:rsidRPr="00E44746">
              <w:rPr>
                <w:rFonts w:ascii="Arial" w:hAnsi="Arial" w:cs="Arial"/>
                <w:bCs/>
                <w:sz w:val="12"/>
                <w:szCs w:val="12"/>
              </w:rPr>
              <w:t>38.239</w:t>
            </w:r>
          </w:p>
        </w:tc>
        <w:tc>
          <w:tcPr>
            <w:tcW w:w="985" w:type="dxa"/>
            <w:tcBorders>
              <w:top w:val="nil"/>
              <w:left w:val="nil"/>
              <w:bottom w:val="nil"/>
              <w:right w:val="nil"/>
            </w:tcBorders>
            <w:shd w:val="clear" w:color="auto" w:fill="auto"/>
            <w:noWrap/>
            <w:vAlign w:val="bottom"/>
          </w:tcPr>
          <w:p w14:paraId="72737B69" w14:textId="58DEBBBA" w:rsidR="00BA6127" w:rsidRPr="00E44746" w:rsidRDefault="00BA6127" w:rsidP="00E44746">
            <w:pPr>
              <w:jc w:val="right"/>
              <w:rPr>
                <w:rFonts w:ascii="Arial" w:hAnsi="Arial" w:cs="Arial"/>
                <w:bCs/>
                <w:sz w:val="12"/>
                <w:szCs w:val="12"/>
              </w:rPr>
            </w:pPr>
            <w:r w:rsidRPr="00E44746">
              <w:rPr>
                <w:rFonts w:ascii="Arial" w:hAnsi="Arial" w:cs="Arial"/>
                <w:bCs/>
                <w:sz w:val="12"/>
                <w:szCs w:val="12"/>
              </w:rPr>
              <w:t>55.040</w:t>
            </w:r>
          </w:p>
        </w:tc>
        <w:tc>
          <w:tcPr>
            <w:tcW w:w="860" w:type="dxa"/>
            <w:tcBorders>
              <w:top w:val="nil"/>
              <w:left w:val="nil"/>
              <w:bottom w:val="nil"/>
              <w:right w:val="nil"/>
            </w:tcBorders>
            <w:shd w:val="clear" w:color="auto" w:fill="auto"/>
            <w:noWrap/>
            <w:vAlign w:val="bottom"/>
          </w:tcPr>
          <w:p w14:paraId="53525445" w14:textId="42DFD833" w:rsidR="00BA6127" w:rsidRPr="00E44746" w:rsidRDefault="00BA6127" w:rsidP="00E44746">
            <w:pPr>
              <w:jc w:val="right"/>
              <w:rPr>
                <w:rFonts w:ascii="Arial" w:hAnsi="Arial" w:cs="Arial"/>
                <w:bCs/>
                <w:sz w:val="12"/>
                <w:szCs w:val="12"/>
              </w:rPr>
            </w:pPr>
            <w:r w:rsidRPr="00E44746">
              <w:rPr>
                <w:rFonts w:ascii="Arial" w:hAnsi="Arial" w:cs="Arial"/>
                <w:bCs/>
                <w:sz w:val="12"/>
                <w:szCs w:val="12"/>
              </w:rPr>
              <w:t>1.784</w:t>
            </w:r>
          </w:p>
        </w:tc>
        <w:tc>
          <w:tcPr>
            <w:tcW w:w="547" w:type="dxa"/>
            <w:tcBorders>
              <w:top w:val="nil"/>
              <w:left w:val="nil"/>
              <w:bottom w:val="nil"/>
              <w:right w:val="nil"/>
            </w:tcBorders>
            <w:shd w:val="clear" w:color="auto" w:fill="auto"/>
            <w:noWrap/>
            <w:vAlign w:val="bottom"/>
          </w:tcPr>
          <w:p w14:paraId="1877AEEA" w14:textId="757F0908"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427E044D" w14:textId="4AF26A25"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7777C7C6" w14:textId="124767BD"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4937F3E9" w14:textId="7879CE95"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02950A97" w14:textId="6AB82BF4" w:rsidR="00BA6127" w:rsidRPr="00E44746" w:rsidRDefault="00BA6127" w:rsidP="00E44746">
            <w:pPr>
              <w:jc w:val="right"/>
              <w:rPr>
                <w:rFonts w:ascii="Arial" w:hAnsi="Arial" w:cs="Arial"/>
                <w:bCs/>
                <w:sz w:val="12"/>
                <w:szCs w:val="12"/>
              </w:rPr>
            </w:pPr>
            <w:r w:rsidRPr="00E44746">
              <w:rPr>
                <w:rFonts w:ascii="Arial" w:hAnsi="Arial" w:cs="Arial"/>
                <w:bCs/>
                <w:sz w:val="12"/>
                <w:szCs w:val="12"/>
              </w:rPr>
              <w:t>95.063</w:t>
            </w:r>
          </w:p>
        </w:tc>
      </w:tr>
      <w:tr w:rsidR="00BA6127" w:rsidRPr="00FF1B59" w14:paraId="55760B3C" w14:textId="77777777" w:rsidTr="00E44746">
        <w:trPr>
          <w:trHeight w:val="158"/>
        </w:trPr>
        <w:tc>
          <w:tcPr>
            <w:tcW w:w="2518" w:type="dxa"/>
            <w:tcBorders>
              <w:top w:val="nil"/>
              <w:left w:val="nil"/>
              <w:bottom w:val="nil"/>
              <w:right w:val="nil"/>
            </w:tcBorders>
            <w:vAlign w:val="center"/>
          </w:tcPr>
          <w:p w14:paraId="388C268C" w14:textId="77777777" w:rsidR="00BA6127" w:rsidRPr="00FF1B59" w:rsidRDefault="00BA6127" w:rsidP="00BA6127">
            <w:pPr>
              <w:pStyle w:val="Heading1"/>
              <w:spacing w:before="0"/>
              <w:ind w:left="258" w:right="-11" w:hanging="48"/>
              <w:rPr>
                <w:rFonts w:ascii="Arial" w:hAnsi="Arial" w:cs="Arial"/>
                <w:b w:val="0"/>
                <w:sz w:val="14"/>
                <w:szCs w:val="14"/>
                <w:u w:val="none"/>
              </w:rPr>
            </w:pPr>
            <w:r w:rsidRPr="00FF1B59">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73AFA997" w14:textId="6DB51E50"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037" w:type="dxa"/>
            <w:tcBorders>
              <w:top w:val="nil"/>
              <w:left w:val="nil"/>
              <w:bottom w:val="nil"/>
              <w:right w:val="nil"/>
            </w:tcBorders>
            <w:shd w:val="clear" w:color="auto" w:fill="auto"/>
            <w:noWrap/>
            <w:vAlign w:val="bottom"/>
          </w:tcPr>
          <w:p w14:paraId="3509F2CD" w14:textId="2C0D23FE" w:rsidR="00BA6127" w:rsidRPr="00E44746" w:rsidRDefault="00BA6127" w:rsidP="00E44746">
            <w:pPr>
              <w:jc w:val="right"/>
              <w:rPr>
                <w:rFonts w:ascii="Arial" w:hAnsi="Arial" w:cs="Arial"/>
                <w:bCs/>
                <w:sz w:val="12"/>
                <w:szCs w:val="12"/>
              </w:rPr>
            </w:pPr>
            <w:r w:rsidRPr="00E44746">
              <w:rPr>
                <w:rFonts w:ascii="Arial" w:hAnsi="Arial" w:cs="Arial"/>
                <w:bCs/>
                <w:sz w:val="12"/>
                <w:szCs w:val="12"/>
              </w:rPr>
              <w:t>17.336</w:t>
            </w:r>
          </w:p>
        </w:tc>
        <w:tc>
          <w:tcPr>
            <w:tcW w:w="985" w:type="dxa"/>
            <w:tcBorders>
              <w:top w:val="nil"/>
              <w:left w:val="nil"/>
              <w:bottom w:val="nil"/>
              <w:right w:val="nil"/>
            </w:tcBorders>
            <w:shd w:val="clear" w:color="auto" w:fill="auto"/>
            <w:noWrap/>
            <w:vAlign w:val="bottom"/>
          </w:tcPr>
          <w:p w14:paraId="59B48082" w14:textId="6D465750" w:rsidR="00BA6127" w:rsidRPr="00E44746" w:rsidRDefault="00BA6127" w:rsidP="00E44746">
            <w:pPr>
              <w:jc w:val="right"/>
              <w:rPr>
                <w:rFonts w:ascii="Arial" w:hAnsi="Arial" w:cs="Arial"/>
                <w:bCs/>
                <w:sz w:val="12"/>
                <w:szCs w:val="12"/>
              </w:rPr>
            </w:pPr>
            <w:r w:rsidRPr="00E44746">
              <w:rPr>
                <w:rFonts w:ascii="Arial" w:hAnsi="Arial" w:cs="Arial"/>
                <w:bCs/>
                <w:sz w:val="12"/>
                <w:szCs w:val="12"/>
              </w:rPr>
              <w:t>9.076</w:t>
            </w:r>
          </w:p>
        </w:tc>
        <w:tc>
          <w:tcPr>
            <w:tcW w:w="860" w:type="dxa"/>
            <w:tcBorders>
              <w:top w:val="nil"/>
              <w:left w:val="nil"/>
              <w:bottom w:val="nil"/>
              <w:right w:val="nil"/>
            </w:tcBorders>
            <w:shd w:val="clear" w:color="auto" w:fill="auto"/>
            <w:noWrap/>
            <w:vAlign w:val="bottom"/>
          </w:tcPr>
          <w:p w14:paraId="7CB2D37D" w14:textId="4BE37DD0" w:rsidR="00BA6127" w:rsidRPr="00E44746" w:rsidRDefault="00BA6127" w:rsidP="00E44746">
            <w:pPr>
              <w:jc w:val="right"/>
              <w:rPr>
                <w:rFonts w:ascii="Arial" w:hAnsi="Arial" w:cs="Arial"/>
                <w:bCs/>
                <w:sz w:val="12"/>
                <w:szCs w:val="12"/>
              </w:rPr>
            </w:pPr>
            <w:r w:rsidRPr="00E44746">
              <w:rPr>
                <w:rFonts w:ascii="Arial" w:hAnsi="Arial" w:cs="Arial"/>
                <w:bCs/>
                <w:sz w:val="12"/>
                <w:szCs w:val="12"/>
              </w:rPr>
              <w:t>1.851</w:t>
            </w:r>
          </w:p>
        </w:tc>
        <w:tc>
          <w:tcPr>
            <w:tcW w:w="547" w:type="dxa"/>
            <w:tcBorders>
              <w:top w:val="nil"/>
              <w:left w:val="nil"/>
              <w:bottom w:val="nil"/>
              <w:right w:val="nil"/>
            </w:tcBorders>
            <w:shd w:val="clear" w:color="auto" w:fill="auto"/>
            <w:noWrap/>
            <w:vAlign w:val="bottom"/>
          </w:tcPr>
          <w:p w14:paraId="73686190" w14:textId="642D83CB"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0673B499" w14:textId="68F02598"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1FE3F89F" w14:textId="117039D1"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07C5B798" w14:textId="138B844B"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4720EECD" w14:textId="4E87998C" w:rsidR="00BA6127" w:rsidRPr="00E44746" w:rsidRDefault="00BA6127" w:rsidP="00E44746">
            <w:pPr>
              <w:jc w:val="right"/>
              <w:rPr>
                <w:rFonts w:ascii="Arial" w:hAnsi="Arial" w:cs="Arial"/>
                <w:bCs/>
                <w:sz w:val="12"/>
                <w:szCs w:val="12"/>
              </w:rPr>
            </w:pPr>
            <w:r w:rsidRPr="00E44746">
              <w:rPr>
                <w:rFonts w:ascii="Arial" w:hAnsi="Arial" w:cs="Arial"/>
                <w:bCs/>
                <w:sz w:val="12"/>
                <w:szCs w:val="12"/>
              </w:rPr>
              <w:t>28.263</w:t>
            </w:r>
          </w:p>
        </w:tc>
      </w:tr>
      <w:tr w:rsidR="00BA6127" w:rsidRPr="00FF1B59" w14:paraId="09041A4A" w14:textId="77777777" w:rsidTr="00E44746">
        <w:trPr>
          <w:trHeight w:val="158"/>
        </w:trPr>
        <w:tc>
          <w:tcPr>
            <w:tcW w:w="2518" w:type="dxa"/>
            <w:tcBorders>
              <w:top w:val="nil"/>
              <w:left w:val="nil"/>
              <w:bottom w:val="nil"/>
              <w:right w:val="nil"/>
            </w:tcBorders>
            <w:vAlign w:val="center"/>
          </w:tcPr>
          <w:p w14:paraId="2C99D1B1" w14:textId="77777777" w:rsidR="00BA6127" w:rsidRPr="00FF1B59" w:rsidRDefault="00BA6127" w:rsidP="00BA6127">
            <w:pPr>
              <w:pStyle w:val="Heading1"/>
              <w:spacing w:before="0"/>
              <w:ind w:left="258" w:right="-11" w:hanging="48"/>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240E456D" w14:textId="570EACA5"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037" w:type="dxa"/>
            <w:tcBorders>
              <w:top w:val="nil"/>
              <w:left w:val="nil"/>
              <w:bottom w:val="nil"/>
              <w:right w:val="nil"/>
            </w:tcBorders>
            <w:shd w:val="clear" w:color="auto" w:fill="auto"/>
            <w:noWrap/>
            <w:vAlign w:val="bottom"/>
          </w:tcPr>
          <w:p w14:paraId="528A1D12" w14:textId="0E3B67CF"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178A1767" w14:textId="563E6A15"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27B0986C" w14:textId="6783C7A1" w:rsidR="00BA6127" w:rsidRPr="00E44746" w:rsidRDefault="00BA6127" w:rsidP="00E44746">
            <w:pPr>
              <w:jc w:val="right"/>
              <w:rPr>
                <w:rFonts w:ascii="Arial" w:hAnsi="Arial" w:cs="Arial"/>
                <w:bCs/>
                <w:sz w:val="12"/>
                <w:szCs w:val="12"/>
              </w:rPr>
            </w:pPr>
            <w:r w:rsidRPr="00E44746">
              <w:rPr>
                <w:rFonts w:ascii="Arial" w:hAnsi="Arial" w:cs="Arial"/>
                <w:bCs/>
                <w:sz w:val="12"/>
                <w:szCs w:val="12"/>
              </w:rPr>
              <w:t>196.965</w:t>
            </w:r>
          </w:p>
        </w:tc>
        <w:tc>
          <w:tcPr>
            <w:tcW w:w="547" w:type="dxa"/>
            <w:tcBorders>
              <w:top w:val="nil"/>
              <w:left w:val="nil"/>
              <w:bottom w:val="nil"/>
              <w:right w:val="nil"/>
            </w:tcBorders>
            <w:shd w:val="clear" w:color="auto" w:fill="auto"/>
            <w:noWrap/>
            <w:vAlign w:val="bottom"/>
          </w:tcPr>
          <w:p w14:paraId="3CD41E15" w14:textId="317045BE"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3092E3F8" w14:textId="46047A0A"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0E4080DB" w14:textId="608B16D2"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5B9C0A47" w14:textId="79EB788E"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0C4332E4" w14:textId="7F932756" w:rsidR="00BA6127" w:rsidRPr="00E44746" w:rsidRDefault="00BA6127" w:rsidP="00E44746">
            <w:pPr>
              <w:jc w:val="right"/>
              <w:rPr>
                <w:rFonts w:ascii="Arial" w:hAnsi="Arial" w:cs="Arial"/>
                <w:bCs/>
                <w:sz w:val="12"/>
                <w:szCs w:val="12"/>
              </w:rPr>
            </w:pPr>
            <w:r w:rsidRPr="00E44746">
              <w:rPr>
                <w:rFonts w:ascii="Arial" w:hAnsi="Arial" w:cs="Arial"/>
                <w:bCs/>
                <w:sz w:val="12"/>
                <w:szCs w:val="12"/>
              </w:rPr>
              <w:t>196.965</w:t>
            </w:r>
          </w:p>
        </w:tc>
      </w:tr>
      <w:tr w:rsidR="00BA6127" w:rsidRPr="00FF1B59" w14:paraId="2D2D76BB" w14:textId="77777777" w:rsidTr="00E44746">
        <w:trPr>
          <w:trHeight w:val="158"/>
        </w:trPr>
        <w:tc>
          <w:tcPr>
            <w:tcW w:w="2518" w:type="dxa"/>
            <w:tcBorders>
              <w:top w:val="nil"/>
              <w:left w:val="nil"/>
              <w:bottom w:val="nil"/>
              <w:right w:val="nil"/>
            </w:tcBorders>
            <w:vAlign w:val="center"/>
          </w:tcPr>
          <w:p w14:paraId="7D714AF7" w14:textId="77777777" w:rsidR="00BA6127" w:rsidRPr="00FF1B59" w:rsidRDefault="00BA6127" w:rsidP="00BA6127">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IX.Kıymetli Maden DH</w:t>
            </w:r>
          </w:p>
        </w:tc>
        <w:tc>
          <w:tcPr>
            <w:tcW w:w="1000" w:type="dxa"/>
            <w:tcBorders>
              <w:top w:val="nil"/>
              <w:left w:val="nil"/>
              <w:bottom w:val="nil"/>
              <w:right w:val="nil"/>
            </w:tcBorders>
            <w:shd w:val="clear" w:color="auto" w:fill="auto"/>
            <w:noWrap/>
            <w:vAlign w:val="bottom"/>
          </w:tcPr>
          <w:p w14:paraId="7E55EDDF" w14:textId="337D724C" w:rsidR="00BA6127" w:rsidRPr="007508B7" w:rsidRDefault="00BA6127" w:rsidP="00E44746">
            <w:pPr>
              <w:jc w:val="right"/>
              <w:rPr>
                <w:rFonts w:ascii="Arial" w:hAnsi="Arial" w:cs="Arial"/>
                <w:b/>
                <w:sz w:val="12"/>
                <w:szCs w:val="12"/>
              </w:rPr>
            </w:pPr>
            <w:r w:rsidRPr="00BA6127">
              <w:rPr>
                <w:rFonts w:ascii="Arial" w:hAnsi="Arial" w:cs="Arial"/>
                <w:b/>
                <w:sz w:val="12"/>
                <w:szCs w:val="12"/>
              </w:rPr>
              <w:t>29.835.118</w:t>
            </w:r>
          </w:p>
        </w:tc>
        <w:tc>
          <w:tcPr>
            <w:tcW w:w="1037" w:type="dxa"/>
            <w:tcBorders>
              <w:top w:val="nil"/>
              <w:left w:val="nil"/>
              <w:bottom w:val="nil"/>
              <w:right w:val="nil"/>
            </w:tcBorders>
            <w:shd w:val="clear" w:color="auto" w:fill="auto"/>
            <w:noWrap/>
            <w:vAlign w:val="bottom"/>
          </w:tcPr>
          <w:p w14:paraId="419385DD" w14:textId="257A4EC0" w:rsidR="00BA6127" w:rsidRPr="007508B7" w:rsidRDefault="00BA6127" w:rsidP="00E44746">
            <w:pPr>
              <w:jc w:val="right"/>
              <w:rPr>
                <w:rFonts w:ascii="Arial" w:hAnsi="Arial" w:cs="Arial"/>
                <w:b/>
                <w:sz w:val="12"/>
                <w:szCs w:val="12"/>
              </w:rPr>
            </w:pPr>
            <w:r w:rsidRPr="00BA6127">
              <w:rPr>
                <w:rFonts w:ascii="Arial" w:hAnsi="Arial" w:cs="Arial"/>
                <w:b/>
                <w:sz w:val="12"/>
                <w:szCs w:val="12"/>
              </w:rPr>
              <w:t>538.712</w:t>
            </w:r>
          </w:p>
        </w:tc>
        <w:tc>
          <w:tcPr>
            <w:tcW w:w="985" w:type="dxa"/>
            <w:tcBorders>
              <w:top w:val="nil"/>
              <w:left w:val="nil"/>
              <w:bottom w:val="nil"/>
              <w:right w:val="nil"/>
            </w:tcBorders>
            <w:shd w:val="clear" w:color="auto" w:fill="auto"/>
            <w:noWrap/>
            <w:vAlign w:val="bottom"/>
          </w:tcPr>
          <w:p w14:paraId="538340E2" w14:textId="1117B7ED" w:rsidR="00BA6127" w:rsidRPr="007508B7" w:rsidRDefault="00BA6127" w:rsidP="00E44746">
            <w:pPr>
              <w:jc w:val="right"/>
              <w:rPr>
                <w:rFonts w:ascii="Arial" w:hAnsi="Arial" w:cs="Arial"/>
                <w:b/>
                <w:sz w:val="12"/>
                <w:szCs w:val="12"/>
              </w:rPr>
            </w:pPr>
            <w:r w:rsidRPr="00BA6127">
              <w:rPr>
                <w:rFonts w:ascii="Arial" w:hAnsi="Arial" w:cs="Arial"/>
                <w:b/>
                <w:sz w:val="12"/>
                <w:szCs w:val="12"/>
              </w:rPr>
              <w:t>753.039</w:t>
            </w:r>
          </w:p>
        </w:tc>
        <w:tc>
          <w:tcPr>
            <w:tcW w:w="860" w:type="dxa"/>
            <w:tcBorders>
              <w:top w:val="nil"/>
              <w:left w:val="nil"/>
              <w:bottom w:val="nil"/>
              <w:right w:val="nil"/>
            </w:tcBorders>
            <w:shd w:val="clear" w:color="auto" w:fill="auto"/>
            <w:noWrap/>
            <w:vAlign w:val="bottom"/>
          </w:tcPr>
          <w:p w14:paraId="6D5CF085" w14:textId="1E3958A8" w:rsidR="00BA6127" w:rsidRPr="007508B7" w:rsidRDefault="00BA6127" w:rsidP="00E44746">
            <w:pPr>
              <w:jc w:val="right"/>
              <w:rPr>
                <w:rFonts w:ascii="Arial" w:hAnsi="Arial" w:cs="Arial"/>
                <w:b/>
                <w:sz w:val="12"/>
                <w:szCs w:val="12"/>
              </w:rPr>
            </w:pPr>
            <w:r w:rsidRPr="00BA6127">
              <w:rPr>
                <w:rFonts w:ascii="Arial" w:hAnsi="Arial" w:cs="Arial"/>
                <w:b/>
                <w:sz w:val="12"/>
                <w:szCs w:val="12"/>
              </w:rPr>
              <w:t>830.519</w:t>
            </w:r>
          </w:p>
        </w:tc>
        <w:tc>
          <w:tcPr>
            <w:tcW w:w="547" w:type="dxa"/>
            <w:tcBorders>
              <w:top w:val="nil"/>
              <w:left w:val="nil"/>
              <w:bottom w:val="nil"/>
              <w:right w:val="nil"/>
            </w:tcBorders>
            <w:shd w:val="clear" w:color="auto" w:fill="auto"/>
            <w:noWrap/>
            <w:vAlign w:val="bottom"/>
          </w:tcPr>
          <w:p w14:paraId="21841707" w14:textId="2609C110"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shd w:val="clear" w:color="auto" w:fill="auto"/>
            <w:noWrap/>
            <w:vAlign w:val="bottom"/>
          </w:tcPr>
          <w:p w14:paraId="637432FE" w14:textId="547652FA" w:rsidR="00BA6127" w:rsidRPr="007508B7" w:rsidRDefault="00BA6127" w:rsidP="00E44746">
            <w:pPr>
              <w:jc w:val="right"/>
              <w:rPr>
                <w:rFonts w:ascii="Arial" w:hAnsi="Arial" w:cs="Arial"/>
                <w:b/>
                <w:sz w:val="12"/>
                <w:szCs w:val="12"/>
              </w:rPr>
            </w:pPr>
            <w:r w:rsidRPr="00BA6127">
              <w:rPr>
                <w:rFonts w:ascii="Arial" w:hAnsi="Arial" w:cs="Arial"/>
                <w:b/>
                <w:sz w:val="12"/>
                <w:szCs w:val="12"/>
              </w:rPr>
              <w:t>128.571</w:t>
            </w:r>
          </w:p>
        </w:tc>
        <w:tc>
          <w:tcPr>
            <w:tcW w:w="992" w:type="dxa"/>
            <w:tcBorders>
              <w:top w:val="nil"/>
              <w:left w:val="nil"/>
              <w:bottom w:val="nil"/>
              <w:right w:val="nil"/>
            </w:tcBorders>
            <w:shd w:val="clear" w:color="auto" w:fill="auto"/>
            <w:noWrap/>
            <w:vAlign w:val="bottom"/>
          </w:tcPr>
          <w:p w14:paraId="7BD5371A" w14:textId="50BFF468" w:rsidR="00BA6127" w:rsidRPr="007508B7" w:rsidRDefault="00BA6127" w:rsidP="00E44746">
            <w:pPr>
              <w:jc w:val="right"/>
              <w:rPr>
                <w:rFonts w:ascii="Arial" w:hAnsi="Arial" w:cs="Arial"/>
                <w:b/>
                <w:sz w:val="12"/>
                <w:szCs w:val="12"/>
              </w:rPr>
            </w:pPr>
            <w:r w:rsidRPr="00BA6127">
              <w:rPr>
                <w:rFonts w:ascii="Arial" w:hAnsi="Arial" w:cs="Arial"/>
                <w:b/>
                <w:sz w:val="12"/>
                <w:szCs w:val="12"/>
              </w:rPr>
              <w:t>206.606</w:t>
            </w:r>
          </w:p>
        </w:tc>
        <w:tc>
          <w:tcPr>
            <w:tcW w:w="709" w:type="dxa"/>
            <w:tcBorders>
              <w:top w:val="nil"/>
              <w:left w:val="nil"/>
              <w:bottom w:val="nil"/>
              <w:right w:val="nil"/>
            </w:tcBorders>
            <w:shd w:val="clear" w:color="auto" w:fill="auto"/>
            <w:vAlign w:val="bottom"/>
          </w:tcPr>
          <w:p w14:paraId="3DAFD1D0" w14:textId="57F2BF3E" w:rsidR="00BA6127" w:rsidRPr="007508B7" w:rsidRDefault="00BA6127" w:rsidP="00E44746">
            <w:pPr>
              <w:jc w:val="right"/>
              <w:rPr>
                <w:rFonts w:ascii="Arial" w:hAnsi="Arial" w:cs="Arial"/>
                <w:b/>
                <w:sz w:val="12"/>
                <w:szCs w:val="12"/>
              </w:rPr>
            </w:pPr>
            <w:r w:rsidRPr="00BA6127">
              <w:rPr>
                <w:rFonts w:ascii="Arial" w:hAnsi="Arial" w:cs="Arial"/>
                <w:b/>
                <w:sz w:val="12"/>
                <w:szCs w:val="12"/>
              </w:rPr>
              <w:t>3.888</w:t>
            </w:r>
          </w:p>
        </w:tc>
        <w:tc>
          <w:tcPr>
            <w:tcW w:w="1134" w:type="dxa"/>
            <w:tcBorders>
              <w:top w:val="nil"/>
              <w:left w:val="nil"/>
              <w:bottom w:val="nil"/>
            </w:tcBorders>
            <w:shd w:val="clear" w:color="auto" w:fill="auto"/>
            <w:vAlign w:val="bottom"/>
          </w:tcPr>
          <w:p w14:paraId="1D10EBA9" w14:textId="0146CA64" w:rsidR="00BA6127" w:rsidRPr="007508B7" w:rsidRDefault="00BA6127" w:rsidP="00E44746">
            <w:pPr>
              <w:jc w:val="right"/>
              <w:rPr>
                <w:rFonts w:ascii="Arial" w:hAnsi="Arial" w:cs="Arial"/>
                <w:b/>
                <w:sz w:val="12"/>
                <w:szCs w:val="12"/>
              </w:rPr>
            </w:pPr>
            <w:r w:rsidRPr="00BA6127">
              <w:rPr>
                <w:rFonts w:ascii="Arial" w:hAnsi="Arial" w:cs="Arial"/>
                <w:b/>
                <w:sz w:val="12"/>
                <w:szCs w:val="12"/>
              </w:rPr>
              <w:t>32.296.453</w:t>
            </w:r>
          </w:p>
        </w:tc>
      </w:tr>
      <w:tr w:rsidR="00BA6127" w:rsidRPr="00FF1B59" w14:paraId="07FE2836" w14:textId="77777777" w:rsidTr="00E44746">
        <w:trPr>
          <w:trHeight w:val="158"/>
        </w:trPr>
        <w:tc>
          <w:tcPr>
            <w:tcW w:w="2518" w:type="dxa"/>
            <w:tcBorders>
              <w:top w:val="nil"/>
              <w:left w:val="nil"/>
              <w:bottom w:val="nil"/>
              <w:right w:val="nil"/>
            </w:tcBorders>
            <w:vAlign w:val="center"/>
          </w:tcPr>
          <w:p w14:paraId="4430B096" w14:textId="5275626F" w:rsidR="00BA6127" w:rsidRPr="00FF1B59" w:rsidRDefault="00BA6127" w:rsidP="00BA6127">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 xml:space="preserve">X. Katılma Hesapları </w:t>
            </w:r>
            <w:r w:rsidRPr="00FF1B59">
              <w:rPr>
                <w:rFonts w:ascii="Arial" w:hAnsi="Arial" w:cs="Arial"/>
                <w:sz w:val="14"/>
                <w:szCs w:val="14"/>
                <w:u w:val="none"/>
              </w:rPr>
              <w:t>Özel Fon Havuzları</w:t>
            </w:r>
            <w:r>
              <w:rPr>
                <w:rFonts w:ascii="Arial" w:hAnsi="Arial" w:cs="Arial"/>
                <w:sz w:val="14"/>
                <w:szCs w:val="14"/>
                <w:u w:val="none"/>
              </w:rPr>
              <w:t>-</w:t>
            </w:r>
            <w:r w:rsidRPr="00FF1B59">
              <w:rPr>
                <w:rFonts w:ascii="Arial" w:hAnsi="Arial" w:cs="Arial"/>
                <w:sz w:val="14"/>
                <w:szCs w:val="14"/>
                <w:u w:val="none"/>
              </w:rPr>
              <w:t>TP</w:t>
            </w:r>
          </w:p>
        </w:tc>
        <w:tc>
          <w:tcPr>
            <w:tcW w:w="1000" w:type="dxa"/>
            <w:tcBorders>
              <w:top w:val="nil"/>
              <w:left w:val="nil"/>
              <w:bottom w:val="nil"/>
              <w:right w:val="nil"/>
            </w:tcBorders>
            <w:shd w:val="clear" w:color="auto" w:fill="auto"/>
            <w:noWrap/>
            <w:vAlign w:val="bottom"/>
          </w:tcPr>
          <w:p w14:paraId="1AF33D5E" w14:textId="3DB1A395"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1037" w:type="dxa"/>
            <w:tcBorders>
              <w:top w:val="nil"/>
              <w:left w:val="nil"/>
              <w:bottom w:val="nil"/>
              <w:right w:val="nil"/>
            </w:tcBorders>
            <w:shd w:val="clear" w:color="auto" w:fill="auto"/>
            <w:noWrap/>
            <w:vAlign w:val="bottom"/>
          </w:tcPr>
          <w:p w14:paraId="0085EE95" w14:textId="5FB14FB5"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985" w:type="dxa"/>
            <w:tcBorders>
              <w:top w:val="nil"/>
              <w:left w:val="nil"/>
              <w:bottom w:val="nil"/>
              <w:right w:val="nil"/>
            </w:tcBorders>
            <w:shd w:val="clear" w:color="auto" w:fill="auto"/>
            <w:noWrap/>
            <w:vAlign w:val="bottom"/>
          </w:tcPr>
          <w:p w14:paraId="2D1E7CC8" w14:textId="6528925C"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860" w:type="dxa"/>
            <w:tcBorders>
              <w:top w:val="nil"/>
              <w:left w:val="nil"/>
              <w:bottom w:val="nil"/>
              <w:right w:val="nil"/>
            </w:tcBorders>
            <w:shd w:val="clear" w:color="auto" w:fill="auto"/>
            <w:noWrap/>
            <w:vAlign w:val="bottom"/>
          </w:tcPr>
          <w:p w14:paraId="05A5D668" w14:textId="0B778BAA" w:rsidR="00BA6127" w:rsidRPr="007508B7" w:rsidRDefault="00BA6127" w:rsidP="00E44746">
            <w:pPr>
              <w:jc w:val="right"/>
              <w:rPr>
                <w:rFonts w:ascii="Arial" w:hAnsi="Arial" w:cs="Arial"/>
                <w:b/>
                <w:sz w:val="12"/>
                <w:szCs w:val="12"/>
              </w:rPr>
            </w:pPr>
            <w:r w:rsidRPr="00BA6127">
              <w:rPr>
                <w:rFonts w:ascii="Arial" w:hAnsi="Arial" w:cs="Arial"/>
                <w:b/>
                <w:sz w:val="12"/>
                <w:szCs w:val="12"/>
              </w:rPr>
              <w:t>25.329</w:t>
            </w:r>
          </w:p>
        </w:tc>
        <w:tc>
          <w:tcPr>
            <w:tcW w:w="547" w:type="dxa"/>
            <w:tcBorders>
              <w:top w:val="nil"/>
              <w:left w:val="nil"/>
              <w:bottom w:val="nil"/>
              <w:right w:val="nil"/>
            </w:tcBorders>
            <w:shd w:val="clear" w:color="auto" w:fill="auto"/>
            <w:noWrap/>
            <w:vAlign w:val="bottom"/>
          </w:tcPr>
          <w:p w14:paraId="461F1947" w14:textId="385E00B5"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shd w:val="clear" w:color="auto" w:fill="auto"/>
            <w:noWrap/>
            <w:vAlign w:val="bottom"/>
          </w:tcPr>
          <w:p w14:paraId="3219918C" w14:textId="102225BF"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992" w:type="dxa"/>
            <w:tcBorders>
              <w:top w:val="nil"/>
              <w:left w:val="nil"/>
              <w:bottom w:val="nil"/>
              <w:right w:val="nil"/>
            </w:tcBorders>
            <w:shd w:val="clear" w:color="auto" w:fill="auto"/>
            <w:noWrap/>
            <w:vAlign w:val="bottom"/>
          </w:tcPr>
          <w:p w14:paraId="19F17470" w14:textId="17C19859"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709" w:type="dxa"/>
            <w:tcBorders>
              <w:top w:val="nil"/>
              <w:left w:val="nil"/>
              <w:bottom w:val="nil"/>
              <w:right w:val="nil"/>
            </w:tcBorders>
            <w:shd w:val="clear" w:color="auto" w:fill="auto"/>
            <w:vAlign w:val="bottom"/>
          </w:tcPr>
          <w:p w14:paraId="5F0CB897" w14:textId="4C521DD4"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1134" w:type="dxa"/>
            <w:tcBorders>
              <w:top w:val="nil"/>
              <w:left w:val="nil"/>
              <w:bottom w:val="nil"/>
            </w:tcBorders>
            <w:shd w:val="clear" w:color="auto" w:fill="auto"/>
            <w:vAlign w:val="bottom"/>
          </w:tcPr>
          <w:p w14:paraId="061252C6" w14:textId="1CC7FCC2" w:rsidR="00BA6127" w:rsidRPr="00BA6127" w:rsidRDefault="00BA6127" w:rsidP="00E44746">
            <w:pPr>
              <w:jc w:val="right"/>
              <w:rPr>
                <w:rFonts w:ascii="Arial" w:hAnsi="Arial" w:cs="Arial"/>
                <w:b/>
                <w:sz w:val="12"/>
                <w:szCs w:val="12"/>
              </w:rPr>
            </w:pPr>
            <w:r w:rsidRPr="00BA6127">
              <w:rPr>
                <w:rFonts w:ascii="Arial" w:hAnsi="Arial" w:cs="Arial"/>
                <w:b/>
                <w:sz w:val="12"/>
                <w:szCs w:val="12"/>
              </w:rPr>
              <w:t>25.329</w:t>
            </w:r>
          </w:p>
        </w:tc>
      </w:tr>
      <w:tr w:rsidR="00BA6127" w:rsidRPr="00FF1B59" w14:paraId="14CAC9AD" w14:textId="77777777" w:rsidTr="00E44746">
        <w:trPr>
          <w:trHeight w:val="158"/>
        </w:trPr>
        <w:tc>
          <w:tcPr>
            <w:tcW w:w="2518" w:type="dxa"/>
            <w:tcBorders>
              <w:top w:val="nil"/>
              <w:left w:val="nil"/>
              <w:bottom w:val="nil"/>
              <w:right w:val="nil"/>
            </w:tcBorders>
            <w:vAlign w:val="center"/>
          </w:tcPr>
          <w:p w14:paraId="3C594E86" w14:textId="77777777" w:rsidR="00BA6127" w:rsidRPr="00FF1B59" w:rsidRDefault="00BA6127" w:rsidP="00BA6127">
            <w:pPr>
              <w:ind w:left="210" w:right="-11" w:firstLine="4"/>
              <w:rPr>
                <w:rFonts w:ascii="Arial" w:hAnsi="Arial" w:cs="Arial"/>
                <w:sz w:val="14"/>
                <w:szCs w:val="14"/>
              </w:rPr>
            </w:pPr>
            <w:r w:rsidRPr="00FF1B59">
              <w:rPr>
                <w:rFonts w:ascii="Arial" w:hAnsi="Arial" w:cs="Arial"/>
                <w:sz w:val="14"/>
                <w:szCs w:val="14"/>
              </w:rPr>
              <w:t>Yurtiçinde Yer. K.</w:t>
            </w:r>
          </w:p>
        </w:tc>
        <w:tc>
          <w:tcPr>
            <w:tcW w:w="1000" w:type="dxa"/>
            <w:tcBorders>
              <w:top w:val="nil"/>
              <w:left w:val="nil"/>
              <w:bottom w:val="nil"/>
              <w:right w:val="nil"/>
            </w:tcBorders>
            <w:shd w:val="clear" w:color="auto" w:fill="auto"/>
            <w:noWrap/>
            <w:vAlign w:val="bottom"/>
          </w:tcPr>
          <w:p w14:paraId="49263947" w14:textId="4A39FCE7"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037" w:type="dxa"/>
            <w:tcBorders>
              <w:top w:val="nil"/>
              <w:left w:val="nil"/>
              <w:bottom w:val="nil"/>
              <w:right w:val="nil"/>
            </w:tcBorders>
            <w:shd w:val="clear" w:color="auto" w:fill="auto"/>
            <w:noWrap/>
            <w:vAlign w:val="bottom"/>
          </w:tcPr>
          <w:p w14:paraId="5A704763" w14:textId="1F4F160D"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206F7EB4" w14:textId="0049B438"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705C7BC8" w14:textId="6E88E0ED" w:rsidR="00BA6127" w:rsidRPr="00E44746" w:rsidRDefault="00BA6127" w:rsidP="00E44746">
            <w:pPr>
              <w:jc w:val="right"/>
              <w:rPr>
                <w:rFonts w:ascii="Arial" w:hAnsi="Arial" w:cs="Arial"/>
                <w:bCs/>
                <w:sz w:val="12"/>
                <w:szCs w:val="12"/>
              </w:rPr>
            </w:pPr>
            <w:r w:rsidRPr="00E44746">
              <w:rPr>
                <w:rFonts w:ascii="Arial" w:hAnsi="Arial" w:cs="Arial"/>
                <w:bCs/>
                <w:sz w:val="12"/>
                <w:szCs w:val="12"/>
              </w:rPr>
              <w:t>25.329</w:t>
            </w:r>
          </w:p>
        </w:tc>
        <w:tc>
          <w:tcPr>
            <w:tcW w:w="547" w:type="dxa"/>
            <w:tcBorders>
              <w:top w:val="nil"/>
              <w:left w:val="nil"/>
              <w:bottom w:val="nil"/>
              <w:right w:val="nil"/>
            </w:tcBorders>
            <w:shd w:val="clear" w:color="auto" w:fill="auto"/>
            <w:noWrap/>
            <w:vAlign w:val="bottom"/>
          </w:tcPr>
          <w:p w14:paraId="270590EF" w14:textId="016F8B12"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1B95DC3F" w14:textId="6A4CC17C"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5F2F11EF" w14:textId="40989AA2"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2BCFEEBE" w14:textId="43C40C81"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6306BE98" w14:textId="252E1AE6" w:rsidR="00BA6127" w:rsidRPr="00E44746" w:rsidRDefault="00BA6127" w:rsidP="00E44746">
            <w:pPr>
              <w:jc w:val="right"/>
              <w:rPr>
                <w:rFonts w:ascii="Arial" w:hAnsi="Arial" w:cs="Arial"/>
                <w:bCs/>
                <w:sz w:val="12"/>
                <w:szCs w:val="12"/>
              </w:rPr>
            </w:pPr>
            <w:r w:rsidRPr="00E44746">
              <w:rPr>
                <w:rFonts w:ascii="Arial" w:hAnsi="Arial" w:cs="Arial"/>
                <w:bCs/>
                <w:sz w:val="12"/>
                <w:szCs w:val="12"/>
              </w:rPr>
              <w:t>25.329</w:t>
            </w:r>
          </w:p>
        </w:tc>
      </w:tr>
      <w:tr w:rsidR="00BA6127" w:rsidRPr="00FF1B59" w14:paraId="7E32113E" w14:textId="77777777" w:rsidTr="00E44746">
        <w:trPr>
          <w:trHeight w:val="158"/>
        </w:trPr>
        <w:tc>
          <w:tcPr>
            <w:tcW w:w="2518" w:type="dxa"/>
            <w:tcBorders>
              <w:top w:val="nil"/>
              <w:left w:val="nil"/>
              <w:bottom w:val="nil"/>
              <w:right w:val="nil"/>
            </w:tcBorders>
            <w:vAlign w:val="center"/>
          </w:tcPr>
          <w:p w14:paraId="42A7C05F" w14:textId="77777777" w:rsidR="00BA6127" w:rsidRPr="00FF1B59" w:rsidRDefault="00BA6127" w:rsidP="00BA6127">
            <w:pPr>
              <w:ind w:left="210" w:right="-11" w:firstLine="4"/>
              <w:rPr>
                <w:rFonts w:ascii="Arial" w:hAnsi="Arial" w:cs="Arial"/>
                <w:sz w:val="14"/>
                <w:szCs w:val="14"/>
              </w:rPr>
            </w:pPr>
            <w:r w:rsidRPr="00FF1B59">
              <w:rPr>
                <w:rFonts w:ascii="Arial" w:hAnsi="Arial" w:cs="Arial"/>
                <w:sz w:val="14"/>
                <w:szCs w:val="14"/>
              </w:rPr>
              <w:t>Yurtdışında Yer. K.</w:t>
            </w:r>
          </w:p>
        </w:tc>
        <w:tc>
          <w:tcPr>
            <w:tcW w:w="1000" w:type="dxa"/>
            <w:tcBorders>
              <w:top w:val="nil"/>
              <w:left w:val="nil"/>
              <w:bottom w:val="nil"/>
              <w:right w:val="nil"/>
            </w:tcBorders>
            <w:shd w:val="clear" w:color="auto" w:fill="auto"/>
            <w:noWrap/>
            <w:vAlign w:val="bottom"/>
          </w:tcPr>
          <w:p w14:paraId="388BE423" w14:textId="235BE2B8"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037" w:type="dxa"/>
            <w:tcBorders>
              <w:top w:val="nil"/>
              <w:left w:val="nil"/>
              <w:bottom w:val="nil"/>
              <w:right w:val="nil"/>
            </w:tcBorders>
            <w:shd w:val="clear" w:color="auto" w:fill="auto"/>
            <w:noWrap/>
            <w:vAlign w:val="bottom"/>
          </w:tcPr>
          <w:p w14:paraId="69BBF492" w14:textId="2C61A157"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6AA2676B" w14:textId="52A57629"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736660AA" w14:textId="594F2405"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39975012" w14:textId="5CC8D499"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7CE7952E" w14:textId="133464C0"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5B531353" w14:textId="018B5F4B"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1D193CAF" w14:textId="7F167A57"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6C39BDC5" w14:textId="362AD755"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r>
      <w:tr w:rsidR="00BA6127" w:rsidRPr="00FF1B59" w14:paraId="3E3C8AE0" w14:textId="77777777" w:rsidTr="00E44746">
        <w:trPr>
          <w:trHeight w:val="158"/>
        </w:trPr>
        <w:tc>
          <w:tcPr>
            <w:tcW w:w="2518" w:type="dxa"/>
            <w:tcBorders>
              <w:top w:val="nil"/>
              <w:left w:val="nil"/>
              <w:bottom w:val="nil"/>
              <w:right w:val="nil"/>
            </w:tcBorders>
            <w:vAlign w:val="center"/>
          </w:tcPr>
          <w:p w14:paraId="61CC8044" w14:textId="7C4E3076" w:rsidR="00BA6127" w:rsidRPr="00FF1B59" w:rsidRDefault="00BA6127" w:rsidP="00BA6127">
            <w:pPr>
              <w:ind w:left="-108" w:right="-11"/>
              <w:rPr>
                <w:rFonts w:ascii="Arial" w:eastAsia="Arial Unicode MS" w:hAnsi="Arial" w:cs="Arial"/>
                <w:b/>
                <w:sz w:val="14"/>
                <w:szCs w:val="14"/>
              </w:rPr>
            </w:pPr>
            <w:r w:rsidRPr="00FF1B59">
              <w:rPr>
                <w:rFonts w:ascii="Arial" w:eastAsia="Arial Unicode MS" w:hAnsi="Arial" w:cs="Arial"/>
                <w:b/>
                <w:sz w:val="14"/>
                <w:szCs w:val="14"/>
              </w:rPr>
              <w:t xml:space="preserve">XI. Katılma Hesapları </w:t>
            </w:r>
            <w:r w:rsidRPr="00FF1B59">
              <w:rPr>
                <w:rFonts w:ascii="Arial" w:hAnsi="Arial" w:cs="Arial"/>
                <w:b/>
                <w:sz w:val="14"/>
                <w:szCs w:val="14"/>
              </w:rPr>
              <w:t>Özel Fon Havuzları</w:t>
            </w:r>
            <w:r>
              <w:rPr>
                <w:rFonts w:ascii="Arial" w:hAnsi="Arial" w:cs="Arial"/>
                <w:b/>
                <w:sz w:val="14"/>
                <w:szCs w:val="14"/>
              </w:rPr>
              <w:t>-</w:t>
            </w:r>
            <w:r w:rsidRPr="00FF1B59">
              <w:rPr>
                <w:rFonts w:ascii="Arial" w:hAnsi="Arial" w:cs="Arial"/>
                <w:b/>
                <w:sz w:val="14"/>
                <w:szCs w:val="14"/>
              </w:rPr>
              <w:t>YP</w:t>
            </w:r>
          </w:p>
        </w:tc>
        <w:tc>
          <w:tcPr>
            <w:tcW w:w="1000" w:type="dxa"/>
            <w:tcBorders>
              <w:top w:val="nil"/>
              <w:left w:val="nil"/>
              <w:bottom w:val="nil"/>
              <w:right w:val="nil"/>
            </w:tcBorders>
            <w:shd w:val="clear" w:color="auto" w:fill="auto"/>
            <w:noWrap/>
            <w:vAlign w:val="bottom"/>
          </w:tcPr>
          <w:p w14:paraId="7D619D92" w14:textId="4E277345"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1037" w:type="dxa"/>
            <w:tcBorders>
              <w:top w:val="nil"/>
              <w:left w:val="nil"/>
              <w:bottom w:val="nil"/>
              <w:right w:val="nil"/>
            </w:tcBorders>
            <w:shd w:val="clear" w:color="auto" w:fill="auto"/>
            <w:noWrap/>
            <w:vAlign w:val="bottom"/>
          </w:tcPr>
          <w:p w14:paraId="24E6E752" w14:textId="2DC1AF46"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985" w:type="dxa"/>
            <w:tcBorders>
              <w:top w:val="nil"/>
              <w:left w:val="nil"/>
              <w:bottom w:val="nil"/>
              <w:right w:val="nil"/>
            </w:tcBorders>
            <w:shd w:val="clear" w:color="auto" w:fill="auto"/>
            <w:noWrap/>
            <w:vAlign w:val="bottom"/>
          </w:tcPr>
          <w:p w14:paraId="4945033D" w14:textId="636865C4"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860" w:type="dxa"/>
            <w:tcBorders>
              <w:top w:val="nil"/>
              <w:left w:val="nil"/>
              <w:bottom w:val="nil"/>
              <w:right w:val="nil"/>
            </w:tcBorders>
            <w:shd w:val="clear" w:color="auto" w:fill="auto"/>
            <w:noWrap/>
            <w:vAlign w:val="bottom"/>
          </w:tcPr>
          <w:p w14:paraId="779A1BD1" w14:textId="3AED1C71"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547" w:type="dxa"/>
            <w:tcBorders>
              <w:top w:val="nil"/>
              <w:left w:val="nil"/>
              <w:bottom w:val="nil"/>
              <w:right w:val="nil"/>
            </w:tcBorders>
            <w:shd w:val="clear" w:color="auto" w:fill="auto"/>
            <w:noWrap/>
            <w:vAlign w:val="bottom"/>
          </w:tcPr>
          <w:p w14:paraId="6E2A06E7" w14:textId="14DE33A5"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shd w:val="clear" w:color="auto" w:fill="auto"/>
            <w:noWrap/>
            <w:vAlign w:val="bottom"/>
          </w:tcPr>
          <w:p w14:paraId="5D57ADFF" w14:textId="0059C60C"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992" w:type="dxa"/>
            <w:tcBorders>
              <w:top w:val="nil"/>
              <w:left w:val="nil"/>
              <w:bottom w:val="nil"/>
              <w:right w:val="nil"/>
            </w:tcBorders>
            <w:shd w:val="clear" w:color="auto" w:fill="auto"/>
            <w:noWrap/>
            <w:vAlign w:val="bottom"/>
          </w:tcPr>
          <w:p w14:paraId="07BB0700" w14:textId="5F376DEE"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709" w:type="dxa"/>
            <w:tcBorders>
              <w:top w:val="nil"/>
              <w:left w:val="nil"/>
              <w:bottom w:val="nil"/>
              <w:right w:val="nil"/>
            </w:tcBorders>
            <w:shd w:val="clear" w:color="auto" w:fill="auto"/>
            <w:vAlign w:val="bottom"/>
          </w:tcPr>
          <w:p w14:paraId="2D084C0A" w14:textId="3235D6B6" w:rsidR="00BA6127" w:rsidRPr="007508B7" w:rsidRDefault="00BA6127" w:rsidP="00E44746">
            <w:pPr>
              <w:jc w:val="right"/>
              <w:rPr>
                <w:rFonts w:ascii="Arial" w:hAnsi="Arial" w:cs="Arial"/>
                <w:b/>
                <w:sz w:val="12"/>
                <w:szCs w:val="12"/>
              </w:rPr>
            </w:pPr>
            <w:r>
              <w:rPr>
                <w:rFonts w:ascii="Arial" w:hAnsi="Arial" w:cs="Arial"/>
                <w:b/>
                <w:sz w:val="12"/>
                <w:szCs w:val="12"/>
              </w:rPr>
              <w:t>-</w:t>
            </w:r>
          </w:p>
        </w:tc>
        <w:tc>
          <w:tcPr>
            <w:tcW w:w="1134" w:type="dxa"/>
            <w:tcBorders>
              <w:top w:val="nil"/>
              <w:left w:val="nil"/>
              <w:bottom w:val="nil"/>
            </w:tcBorders>
            <w:shd w:val="clear" w:color="auto" w:fill="auto"/>
            <w:vAlign w:val="bottom"/>
          </w:tcPr>
          <w:p w14:paraId="3259E896" w14:textId="417C9EDE" w:rsidR="00BA6127" w:rsidRPr="007508B7" w:rsidRDefault="00BA6127" w:rsidP="00E44746">
            <w:pPr>
              <w:jc w:val="right"/>
              <w:rPr>
                <w:rFonts w:ascii="Arial" w:hAnsi="Arial" w:cs="Arial"/>
                <w:b/>
                <w:sz w:val="12"/>
                <w:szCs w:val="12"/>
              </w:rPr>
            </w:pPr>
            <w:r>
              <w:rPr>
                <w:rFonts w:ascii="Arial" w:hAnsi="Arial" w:cs="Arial"/>
                <w:b/>
                <w:sz w:val="12"/>
                <w:szCs w:val="12"/>
              </w:rPr>
              <w:t>-</w:t>
            </w:r>
          </w:p>
        </w:tc>
      </w:tr>
      <w:tr w:rsidR="00BA6127" w:rsidRPr="00FF1B59" w14:paraId="11D69232" w14:textId="77777777" w:rsidTr="00E44746">
        <w:trPr>
          <w:trHeight w:val="158"/>
        </w:trPr>
        <w:tc>
          <w:tcPr>
            <w:tcW w:w="2518" w:type="dxa"/>
            <w:tcBorders>
              <w:top w:val="nil"/>
              <w:left w:val="nil"/>
              <w:right w:val="nil"/>
            </w:tcBorders>
            <w:vAlign w:val="center"/>
          </w:tcPr>
          <w:p w14:paraId="33A878AF" w14:textId="77777777" w:rsidR="00BA6127" w:rsidRPr="00FF1B59" w:rsidRDefault="00BA6127" w:rsidP="00BA6127">
            <w:pPr>
              <w:ind w:left="210" w:right="-11" w:firstLine="4"/>
              <w:rPr>
                <w:rFonts w:ascii="Arial" w:hAnsi="Arial" w:cs="Arial"/>
                <w:sz w:val="14"/>
                <w:szCs w:val="14"/>
              </w:rPr>
            </w:pPr>
            <w:r w:rsidRPr="00FF1B59">
              <w:rPr>
                <w:rFonts w:ascii="Arial" w:hAnsi="Arial" w:cs="Arial"/>
                <w:sz w:val="14"/>
                <w:szCs w:val="14"/>
              </w:rPr>
              <w:t>Yurtiçinde Yer. K.</w:t>
            </w:r>
          </w:p>
        </w:tc>
        <w:tc>
          <w:tcPr>
            <w:tcW w:w="1000" w:type="dxa"/>
            <w:tcBorders>
              <w:top w:val="nil"/>
              <w:left w:val="nil"/>
              <w:bottom w:val="nil"/>
              <w:right w:val="nil"/>
            </w:tcBorders>
            <w:shd w:val="clear" w:color="auto" w:fill="auto"/>
            <w:noWrap/>
            <w:vAlign w:val="bottom"/>
          </w:tcPr>
          <w:p w14:paraId="612AAC16" w14:textId="208204B5"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037" w:type="dxa"/>
            <w:tcBorders>
              <w:top w:val="nil"/>
              <w:left w:val="nil"/>
              <w:bottom w:val="nil"/>
              <w:right w:val="nil"/>
            </w:tcBorders>
            <w:shd w:val="clear" w:color="auto" w:fill="auto"/>
            <w:noWrap/>
            <w:vAlign w:val="bottom"/>
          </w:tcPr>
          <w:p w14:paraId="3D18B204" w14:textId="60E2B45D"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77721E1D" w14:textId="2BC41759"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6FFA367E" w14:textId="209F748E"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6D0978A1" w14:textId="688180CE"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1F65B83E" w14:textId="20F91159"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1C59F0D3" w14:textId="490C0717"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4178A160" w14:textId="4FAAED6C"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4BD3A7BB" w14:textId="55EDFB43"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r>
      <w:tr w:rsidR="00BA6127" w:rsidRPr="00FF1B59" w14:paraId="62786660" w14:textId="77777777" w:rsidTr="00E44746">
        <w:trPr>
          <w:trHeight w:val="158"/>
        </w:trPr>
        <w:tc>
          <w:tcPr>
            <w:tcW w:w="2518" w:type="dxa"/>
            <w:tcBorders>
              <w:top w:val="nil"/>
              <w:left w:val="nil"/>
              <w:right w:val="nil"/>
            </w:tcBorders>
            <w:vAlign w:val="center"/>
          </w:tcPr>
          <w:p w14:paraId="6FB332CC" w14:textId="77777777" w:rsidR="00BA6127" w:rsidRPr="00FF1B59" w:rsidRDefault="00BA6127" w:rsidP="00BA6127">
            <w:pPr>
              <w:ind w:left="210" w:right="-11" w:firstLine="4"/>
              <w:rPr>
                <w:rFonts w:ascii="Arial" w:hAnsi="Arial" w:cs="Arial"/>
                <w:sz w:val="14"/>
                <w:szCs w:val="14"/>
              </w:rPr>
            </w:pPr>
            <w:r w:rsidRPr="00FF1B59">
              <w:rPr>
                <w:rFonts w:ascii="Arial" w:hAnsi="Arial" w:cs="Arial"/>
                <w:sz w:val="14"/>
                <w:szCs w:val="14"/>
              </w:rPr>
              <w:t>Yurtdışında Yer. K.</w:t>
            </w:r>
          </w:p>
        </w:tc>
        <w:tc>
          <w:tcPr>
            <w:tcW w:w="1000" w:type="dxa"/>
            <w:tcBorders>
              <w:top w:val="nil"/>
              <w:left w:val="nil"/>
              <w:bottom w:val="nil"/>
              <w:right w:val="nil"/>
            </w:tcBorders>
            <w:shd w:val="clear" w:color="auto" w:fill="auto"/>
            <w:noWrap/>
            <w:vAlign w:val="bottom"/>
          </w:tcPr>
          <w:p w14:paraId="48B0A383" w14:textId="48E10C50"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037" w:type="dxa"/>
            <w:tcBorders>
              <w:top w:val="nil"/>
              <w:left w:val="nil"/>
              <w:bottom w:val="nil"/>
              <w:right w:val="nil"/>
            </w:tcBorders>
            <w:shd w:val="clear" w:color="auto" w:fill="auto"/>
            <w:noWrap/>
            <w:vAlign w:val="bottom"/>
          </w:tcPr>
          <w:p w14:paraId="3B7DA58B" w14:textId="746DE643"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85" w:type="dxa"/>
            <w:tcBorders>
              <w:top w:val="nil"/>
              <w:left w:val="nil"/>
              <w:bottom w:val="nil"/>
              <w:right w:val="nil"/>
            </w:tcBorders>
            <w:shd w:val="clear" w:color="auto" w:fill="auto"/>
            <w:noWrap/>
            <w:vAlign w:val="bottom"/>
          </w:tcPr>
          <w:p w14:paraId="5E448DE0" w14:textId="024AFE52"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60" w:type="dxa"/>
            <w:tcBorders>
              <w:top w:val="nil"/>
              <w:left w:val="nil"/>
              <w:bottom w:val="nil"/>
              <w:right w:val="nil"/>
            </w:tcBorders>
            <w:shd w:val="clear" w:color="auto" w:fill="auto"/>
            <w:noWrap/>
            <w:vAlign w:val="bottom"/>
          </w:tcPr>
          <w:p w14:paraId="0703B60D" w14:textId="540985EC"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547" w:type="dxa"/>
            <w:tcBorders>
              <w:top w:val="nil"/>
              <w:left w:val="nil"/>
              <w:bottom w:val="nil"/>
              <w:right w:val="nil"/>
            </w:tcBorders>
            <w:shd w:val="clear" w:color="auto" w:fill="auto"/>
            <w:noWrap/>
            <w:vAlign w:val="bottom"/>
          </w:tcPr>
          <w:p w14:paraId="346BC4E0" w14:textId="6186C08E"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256C890A" w14:textId="592BFF48"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992" w:type="dxa"/>
            <w:tcBorders>
              <w:top w:val="nil"/>
              <w:left w:val="nil"/>
              <w:bottom w:val="nil"/>
              <w:right w:val="nil"/>
            </w:tcBorders>
            <w:shd w:val="clear" w:color="auto" w:fill="auto"/>
            <w:noWrap/>
            <w:vAlign w:val="bottom"/>
          </w:tcPr>
          <w:p w14:paraId="4FD1F8EF" w14:textId="365064B9"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709" w:type="dxa"/>
            <w:tcBorders>
              <w:top w:val="nil"/>
              <w:left w:val="nil"/>
              <w:bottom w:val="nil"/>
              <w:right w:val="nil"/>
            </w:tcBorders>
            <w:shd w:val="clear" w:color="auto" w:fill="auto"/>
            <w:vAlign w:val="bottom"/>
          </w:tcPr>
          <w:p w14:paraId="4547BA6C" w14:textId="15FE7229"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c>
          <w:tcPr>
            <w:tcW w:w="1134" w:type="dxa"/>
            <w:tcBorders>
              <w:top w:val="nil"/>
              <w:left w:val="nil"/>
              <w:bottom w:val="nil"/>
            </w:tcBorders>
            <w:shd w:val="clear" w:color="auto" w:fill="auto"/>
            <w:vAlign w:val="bottom"/>
          </w:tcPr>
          <w:p w14:paraId="6BC793A7" w14:textId="6ACF7E5A" w:rsidR="00BA6127" w:rsidRPr="00E44746" w:rsidRDefault="00BA6127" w:rsidP="00E44746">
            <w:pPr>
              <w:jc w:val="right"/>
              <w:rPr>
                <w:rFonts w:ascii="Arial" w:hAnsi="Arial" w:cs="Arial"/>
                <w:bCs/>
                <w:sz w:val="12"/>
                <w:szCs w:val="12"/>
              </w:rPr>
            </w:pPr>
            <w:r w:rsidRPr="00E44746">
              <w:rPr>
                <w:rFonts w:ascii="Arial" w:hAnsi="Arial" w:cs="Arial"/>
                <w:bCs/>
                <w:sz w:val="12"/>
                <w:szCs w:val="12"/>
              </w:rPr>
              <w:t>-</w:t>
            </w:r>
          </w:p>
        </w:tc>
      </w:tr>
      <w:tr w:rsidR="00BA6127" w:rsidRPr="00FF1B59" w14:paraId="00CB5805" w14:textId="77777777" w:rsidTr="00E44746">
        <w:trPr>
          <w:trHeight w:val="158"/>
        </w:trPr>
        <w:tc>
          <w:tcPr>
            <w:tcW w:w="2518" w:type="dxa"/>
            <w:tcBorders>
              <w:left w:val="nil"/>
              <w:bottom w:val="single" w:sz="4" w:space="0" w:color="auto"/>
              <w:right w:val="nil"/>
            </w:tcBorders>
            <w:vAlign w:val="bottom"/>
          </w:tcPr>
          <w:p w14:paraId="3FFC62B1" w14:textId="77777777" w:rsidR="00BA6127" w:rsidRPr="00FF1B59" w:rsidRDefault="00BA6127" w:rsidP="00BA6127">
            <w:pPr>
              <w:ind w:left="269" w:right="-11"/>
              <w:rPr>
                <w:rFonts w:ascii="Arial" w:hAnsi="Arial" w:cs="Arial"/>
                <w:sz w:val="14"/>
                <w:szCs w:val="14"/>
              </w:rPr>
            </w:pPr>
          </w:p>
        </w:tc>
        <w:tc>
          <w:tcPr>
            <w:tcW w:w="1000" w:type="dxa"/>
            <w:tcBorders>
              <w:left w:val="nil"/>
              <w:bottom w:val="single" w:sz="4" w:space="0" w:color="auto"/>
              <w:right w:val="nil"/>
            </w:tcBorders>
            <w:shd w:val="clear" w:color="auto" w:fill="auto"/>
            <w:noWrap/>
            <w:vAlign w:val="bottom"/>
          </w:tcPr>
          <w:p w14:paraId="5062F6C4" w14:textId="0AB7F33A" w:rsidR="00BA6127" w:rsidRPr="007508B7" w:rsidRDefault="00BA6127" w:rsidP="00E44746">
            <w:pPr>
              <w:jc w:val="right"/>
              <w:rPr>
                <w:rFonts w:ascii="Arial" w:hAnsi="Arial" w:cs="Arial"/>
                <w:b/>
                <w:sz w:val="12"/>
                <w:szCs w:val="12"/>
              </w:rPr>
            </w:pPr>
          </w:p>
        </w:tc>
        <w:tc>
          <w:tcPr>
            <w:tcW w:w="1037" w:type="dxa"/>
            <w:tcBorders>
              <w:left w:val="nil"/>
              <w:bottom w:val="single" w:sz="4" w:space="0" w:color="auto"/>
              <w:right w:val="nil"/>
            </w:tcBorders>
            <w:shd w:val="clear" w:color="auto" w:fill="auto"/>
            <w:noWrap/>
            <w:vAlign w:val="bottom"/>
          </w:tcPr>
          <w:p w14:paraId="7FA1AE91" w14:textId="7A6B8AC7" w:rsidR="00BA6127" w:rsidRPr="007508B7" w:rsidRDefault="00BA6127" w:rsidP="00E44746">
            <w:pPr>
              <w:jc w:val="right"/>
              <w:rPr>
                <w:rFonts w:ascii="Arial" w:hAnsi="Arial" w:cs="Arial"/>
                <w:b/>
                <w:sz w:val="12"/>
                <w:szCs w:val="12"/>
              </w:rPr>
            </w:pPr>
          </w:p>
        </w:tc>
        <w:tc>
          <w:tcPr>
            <w:tcW w:w="985" w:type="dxa"/>
            <w:tcBorders>
              <w:left w:val="nil"/>
              <w:bottom w:val="single" w:sz="4" w:space="0" w:color="auto"/>
              <w:right w:val="nil"/>
            </w:tcBorders>
            <w:shd w:val="clear" w:color="auto" w:fill="auto"/>
            <w:noWrap/>
            <w:vAlign w:val="bottom"/>
          </w:tcPr>
          <w:p w14:paraId="78B2EA0E" w14:textId="4E42F987" w:rsidR="00BA6127" w:rsidRPr="007508B7" w:rsidRDefault="00BA6127" w:rsidP="00E44746">
            <w:pPr>
              <w:jc w:val="right"/>
              <w:rPr>
                <w:rFonts w:ascii="Arial" w:hAnsi="Arial" w:cs="Arial"/>
                <w:b/>
                <w:sz w:val="12"/>
                <w:szCs w:val="12"/>
              </w:rPr>
            </w:pPr>
          </w:p>
        </w:tc>
        <w:tc>
          <w:tcPr>
            <w:tcW w:w="860" w:type="dxa"/>
            <w:tcBorders>
              <w:left w:val="nil"/>
              <w:bottom w:val="single" w:sz="4" w:space="0" w:color="auto"/>
              <w:right w:val="nil"/>
            </w:tcBorders>
            <w:shd w:val="clear" w:color="auto" w:fill="auto"/>
            <w:noWrap/>
            <w:vAlign w:val="bottom"/>
          </w:tcPr>
          <w:p w14:paraId="02CA252F" w14:textId="7E564286" w:rsidR="00BA6127" w:rsidRPr="007508B7" w:rsidRDefault="00BA6127" w:rsidP="00E44746">
            <w:pPr>
              <w:jc w:val="right"/>
              <w:rPr>
                <w:rFonts w:ascii="Arial" w:hAnsi="Arial" w:cs="Arial"/>
                <w:b/>
                <w:sz w:val="12"/>
                <w:szCs w:val="12"/>
              </w:rPr>
            </w:pPr>
          </w:p>
        </w:tc>
        <w:tc>
          <w:tcPr>
            <w:tcW w:w="547" w:type="dxa"/>
            <w:tcBorders>
              <w:left w:val="nil"/>
              <w:bottom w:val="single" w:sz="4" w:space="0" w:color="auto"/>
              <w:right w:val="nil"/>
            </w:tcBorders>
            <w:shd w:val="clear" w:color="auto" w:fill="auto"/>
            <w:noWrap/>
            <w:vAlign w:val="bottom"/>
          </w:tcPr>
          <w:p w14:paraId="20012690" w14:textId="4A7B7C24" w:rsidR="00BA6127" w:rsidRPr="007508B7" w:rsidRDefault="00BA6127" w:rsidP="00E44746">
            <w:pPr>
              <w:jc w:val="right"/>
              <w:rPr>
                <w:rFonts w:ascii="Arial" w:hAnsi="Arial" w:cs="Arial"/>
                <w:b/>
                <w:sz w:val="12"/>
                <w:szCs w:val="12"/>
              </w:rPr>
            </w:pPr>
          </w:p>
        </w:tc>
        <w:tc>
          <w:tcPr>
            <w:tcW w:w="850" w:type="dxa"/>
            <w:tcBorders>
              <w:left w:val="nil"/>
              <w:bottom w:val="single" w:sz="4" w:space="0" w:color="auto"/>
              <w:right w:val="nil"/>
            </w:tcBorders>
            <w:shd w:val="clear" w:color="auto" w:fill="auto"/>
            <w:noWrap/>
            <w:vAlign w:val="bottom"/>
          </w:tcPr>
          <w:p w14:paraId="6731156A" w14:textId="1A2CF9E5" w:rsidR="00BA6127" w:rsidRPr="007508B7" w:rsidRDefault="00BA6127" w:rsidP="00E44746">
            <w:pPr>
              <w:jc w:val="right"/>
              <w:rPr>
                <w:rFonts w:ascii="Arial" w:hAnsi="Arial" w:cs="Arial"/>
                <w:b/>
                <w:sz w:val="12"/>
                <w:szCs w:val="12"/>
              </w:rPr>
            </w:pPr>
          </w:p>
        </w:tc>
        <w:tc>
          <w:tcPr>
            <w:tcW w:w="992" w:type="dxa"/>
            <w:tcBorders>
              <w:left w:val="nil"/>
              <w:bottom w:val="single" w:sz="4" w:space="0" w:color="auto"/>
              <w:right w:val="nil"/>
            </w:tcBorders>
            <w:shd w:val="clear" w:color="auto" w:fill="auto"/>
            <w:noWrap/>
            <w:vAlign w:val="bottom"/>
          </w:tcPr>
          <w:p w14:paraId="610F6FB4" w14:textId="491A8A00" w:rsidR="00BA6127" w:rsidRPr="007508B7" w:rsidRDefault="00BA6127" w:rsidP="00E44746">
            <w:pPr>
              <w:jc w:val="right"/>
              <w:rPr>
                <w:rFonts w:ascii="Arial" w:hAnsi="Arial" w:cs="Arial"/>
                <w:b/>
                <w:sz w:val="12"/>
                <w:szCs w:val="12"/>
              </w:rPr>
            </w:pPr>
          </w:p>
        </w:tc>
        <w:tc>
          <w:tcPr>
            <w:tcW w:w="709" w:type="dxa"/>
            <w:tcBorders>
              <w:left w:val="nil"/>
              <w:bottom w:val="single" w:sz="4" w:space="0" w:color="auto"/>
              <w:right w:val="nil"/>
            </w:tcBorders>
            <w:vAlign w:val="bottom"/>
          </w:tcPr>
          <w:p w14:paraId="283D3152" w14:textId="69CF19B8" w:rsidR="00BA6127" w:rsidRPr="007508B7" w:rsidRDefault="00BA6127" w:rsidP="00E44746">
            <w:pPr>
              <w:jc w:val="right"/>
              <w:rPr>
                <w:rFonts w:ascii="Arial" w:hAnsi="Arial" w:cs="Arial"/>
                <w:b/>
                <w:sz w:val="12"/>
                <w:szCs w:val="12"/>
              </w:rPr>
            </w:pPr>
          </w:p>
        </w:tc>
        <w:tc>
          <w:tcPr>
            <w:tcW w:w="1134" w:type="dxa"/>
            <w:tcBorders>
              <w:left w:val="nil"/>
              <w:bottom w:val="single" w:sz="4" w:space="0" w:color="auto"/>
              <w:right w:val="nil"/>
            </w:tcBorders>
            <w:vAlign w:val="bottom"/>
          </w:tcPr>
          <w:p w14:paraId="4E99E3F7" w14:textId="74CAA9D7" w:rsidR="00BA6127" w:rsidRPr="007508B7" w:rsidRDefault="00BA6127" w:rsidP="00E44746">
            <w:pPr>
              <w:jc w:val="right"/>
              <w:rPr>
                <w:rFonts w:ascii="Arial" w:hAnsi="Arial" w:cs="Arial"/>
                <w:b/>
                <w:sz w:val="12"/>
                <w:szCs w:val="12"/>
              </w:rPr>
            </w:pPr>
          </w:p>
        </w:tc>
      </w:tr>
      <w:tr w:rsidR="00BA6127" w:rsidRPr="00FF1B59" w14:paraId="5E5BD2B3" w14:textId="77777777" w:rsidTr="00E44746">
        <w:trPr>
          <w:trHeight w:val="158"/>
        </w:trPr>
        <w:tc>
          <w:tcPr>
            <w:tcW w:w="2518" w:type="dxa"/>
            <w:tcBorders>
              <w:top w:val="single" w:sz="4" w:space="0" w:color="auto"/>
              <w:left w:val="nil"/>
              <w:bottom w:val="double" w:sz="4" w:space="0" w:color="auto"/>
              <w:right w:val="nil"/>
            </w:tcBorders>
            <w:vAlign w:val="bottom"/>
          </w:tcPr>
          <w:p w14:paraId="13FC70C4" w14:textId="77777777" w:rsidR="00BA6127" w:rsidRPr="00FF1B59" w:rsidRDefault="00BA6127" w:rsidP="00BA6127">
            <w:pPr>
              <w:ind w:left="-108" w:right="-11"/>
              <w:rPr>
                <w:rFonts w:ascii="Arial" w:hAnsi="Arial" w:cs="Arial"/>
                <w:b/>
                <w:sz w:val="14"/>
                <w:szCs w:val="14"/>
              </w:rPr>
            </w:pPr>
            <w:r w:rsidRPr="00FF1B59">
              <w:rPr>
                <w:rFonts w:ascii="Arial" w:eastAsia="Arial Unicode MS" w:hAnsi="Arial" w:cs="Arial"/>
                <w:b/>
                <w:sz w:val="14"/>
                <w:szCs w:val="14"/>
              </w:rPr>
              <w:t>Toplam (I+II</w:t>
            </w:r>
            <w:proofErr w:type="gramStart"/>
            <w:r w:rsidRPr="00FF1B59">
              <w:rPr>
                <w:rFonts w:ascii="Arial" w:eastAsia="Arial Unicode MS" w:hAnsi="Arial" w:cs="Arial"/>
                <w:b/>
                <w:sz w:val="14"/>
                <w:szCs w:val="14"/>
              </w:rPr>
              <w:t>+….</w:t>
            </w:r>
            <w:proofErr w:type="gramEnd"/>
            <w:r w:rsidRPr="00FF1B59">
              <w:rPr>
                <w:rFonts w:ascii="Arial" w:eastAsia="Arial Unicode MS" w:hAnsi="Arial" w:cs="Arial"/>
                <w:b/>
                <w:sz w:val="14"/>
                <w:szCs w:val="14"/>
              </w:rPr>
              <w:t>.+IX+X+XI)</w:t>
            </w:r>
          </w:p>
        </w:tc>
        <w:tc>
          <w:tcPr>
            <w:tcW w:w="1000" w:type="dxa"/>
            <w:tcBorders>
              <w:top w:val="single" w:sz="4" w:space="0" w:color="auto"/>
              <w:left w:val="nil"/>
              <w:bottom w:val="double" w:sz="4" w:space="0" w:color="auto"/>
              <w:right w:val="nil"/>
            </w:tcBorders>
            <w:shd w:val="clear" w:color="auto" w:fill="auto"/>
            <w:noWrap/>
            <w:vAlign w:val="bottom"/>
          </w:tcPr>
          <w:p w14:paraId="567EC47A" w14:textId="52953281" w:rsidR="00BA6127" w:rsidRPr="007508B7" w:rsidRDefault="00BA6127" w:rsidP="00E44746">
            <w:pPr>
              <w:jc w:val="right"/>
              <w:rPr>
                <w:rFonts w:ascii="Arial" w:hAnsi="Arial" w:cs="Arial"/>
                <w:b/>
                <w:sz w:val="12"/>
                <w:szCs w:val="12"/>
              </w:rPr>
            </w:pPr>
            <w:r w:rsidRPr="00BA6127">
              <w:rPr>
                <w:rFonts w:ascii="Arial" w:hAnsi="Arial" w:cs="Arial"/>
                <w:b/>
                <w:sz w:val="12"/>
                <w:szCs w:val="12"/>
              </w:rPr>
              <w:t>114.373.151</w:t>
            </w:r>
          </w:p>
        </w:tc>
        <w:tc>
          <w:tcPr>
            <w:tcW w:w="1037" w:type="dxa"/>
            <w:tcBorders>
              <w:top w:val="single" w:sz="4" w:space="0" w:color="auto"/>
              <w:left w:val="nil"/>
              <w:bottom w:val="double" w:sz="4" w:space="0" w:color="auto"/>
              <w:right w:val="nil"/>
            </w:tcBorders>
            <w:shd w:val="clear" w:color="auto" w:fill="auto"/>
            <w:noWrap/>
            <w:vAlign w:val="bottom"/>
          </w:tcPr>
          <w:p w14:paraId="58446747" w14:textId="06CF0DAC" w:rsidR="00BA6127" w:rsidRPr="007508B7" w:rsidRDefault="00BA6127" w:rsidP="00E44746">
            <w:pPr>
              <w:jc w:val="right"/>
              <w:rPr>
                <w:rFonts w:ascii="Arial" w:hAnsi="Arial" w:cs="Arial"/>
                <w:b/>
                <w:sz w:val="12"/>
                <w:szCs w:val="12"/>
              </w:rPr>
            </w:pPr>
            <w:r w:rsidRPr="00BA6127">
              <w:rPr>
                <w:rFonts w:ascii="Arial" w:hAnsi="Arial" w:cs="Arial"/>
                <w:b/>
                <w:sz w:val="12"/>
                <w:szCs w:val="12"/>
              </w:rPr>
              <w:t>46.312.606</w:t>
            </w:r>
          </w:p>
        </w:tc>
        <w:tc>
          <w:tcPr>
            <w:tcW w:w="985" w:type="dxa"/>
            <w:tcBorders>
              <w:top w:val="single" w:sz="4" w:space="0" w:color="auto"/>
              <w:left w:val="nil"/>
              <w:bottom w:val="double" w:sz="4" w:space="0" w:color="auto"/>
              <w:right w:val="nil"/>
            </w:tcBorders>
            <w:shd w:val="clear" w:color="auto" w:fill="auto"/>
            <w:noWrap/>
            <w:vAlign w:val="bottom"/>
          </w:tcPr>
          <w:p w14:paraId="533B06FA" w14:textId="1520E67E" w:rsidR="00BA6127" w:rsidRPr="007508B7" w:rsidRDefault="00BA6127" w:rsidP="00E44746">
            <w:pPr>
              <w:jc w:val="right"/>
              <w:rPr>
                <w:rFonts w:ascii="Arial" w:hAnsi="Arial" w:cs="Arial"/>
                <w:b/>
                <w:sz w:val="12"/>
                <w:szCs w:val="12"/>
              </w:rPr>
            </w:pPr>
            <w:r w:rsidRPr="00BA6127">
              <w:rPr>
                <w:rFonts w:ascii="Arial" w:hAnsi="Arial" w:cs="Arial"/>
                <w:b/>
                <w:sz w:val="12"/>
                <w:szCs w:val="12"/>
              </w:rPr>
              <w:t>46.416.016</w:t>
            </w:r>
          </w:p>
        </w:tc>
        <w:tc>
          <w:tcPr>
            <w:tcW w:w="860" w:type="dxa"/>
            <w:tcBorders>
              <w:top w:val="single" w:sz="4" w:space="0" w:color="auto"/>
              <w:left w:val="nil"/>
              <w:bottom w:val="double" w:sz="4" w:space="0" w:color="auto"/>
              <w:right w:val="nil"/>
            </w:tcBorders>
            <w:shd w:val="clear" w:color="auto" w:fill="auto"/>
            <w:noWrap/>
            <w:vAlign w:val="bottom"/>
          </w:tcPr>
          <w:p w14:paraId="1A878C26" w14:textId="213BD552" w:rsidR="00BA6127" w:rsidRPr="007508B7" w:rsidRDefault="00BA6127" w:rsidP="00E44746">
            <w:pPr>
              <w:jc w:val="right"/>
              <w:rPr>
                <w:rFonts w:ascii="Arial" w:hAnsi="Arial" w:cs="Arial"/>
                <w:b/>
                <w:sz w:val="12"/>
                <w:szCs w:val="12"/>
              </w:rPr>
            </w:pPr>
            <w:r w:rsidRPr="00BA6127">
              <w:rPr>
                <w:rFonts w:ascii="Arial" w:hAnsi="Arial" w:cs="Arial"/>
                <w:b/>
                <w:sz w:val="12"/>
                <w:szCs w:val="12"/>
              </w:rPr>
              <w:t>33.766.738</w:t>
            </w:r>
          </w:p>
        </w:tc>
        <w:tc>
          <w:tcPr>
            <w:tcW w:w="547" w:type="dxa"/>
            <w:tcBorders>
              <w:top w:val="single" w:sz="4" w:space="0" w:color="auto"/>
              <w:left w:val="nil"/>
              <w:bottom w:val="double" w:sz="4" w:space="0" w:color="auto"/>
              <w:right w:val="nil"/>
            </w:tcBorders>
            <w:shd w:val="clear" w:color="auto" w:fill="auto"/>
            <w:noWrap/>
            <w:vAlign w:val="bottom"/>
          </w:tcPr>
          <w:p w14:paraId="5D1853C9" w14:textId="18D97B89" w:rsidR="00BA6127" w:rsidRPr="00BA6127" w:rsidRDefault="00BA6127" w:rsidP="00E44746">
            <w:pPr>
              <w:jc w:val="right"/>
              <w:rPr>
                <w:rFonts w:ascii="Arial" w:hAnsi="Arial" w:cs="Arial"/>
                <w:b/>
                <w:sz w:val="12"/>
                <w:szCs w:val="12"/>
              </w:rPr>
            </w:pPr>
            <w:r w:rsidRPr="00BA6127">
              <w:rPr>
                <w:rFonts w:ascii="Arial" w:hAnsi="Arial" w:cs="Arial"/>
                <w:b/>
                <w:sz w:val="12"/>
                <w:szCs w:val="12"/>
              </w:rPr>
              <w:t>-</w:t>
            </w:r>
          </w:p>
        </w:tc>
        <w:tc>
          <w:tcPr>
            <w:tcW w:w="850" w:type="dxa"/>
            <w:tcBorders>
              <w:top w:val="single" w:sz="4" w:space="0" w:color="auto"/>
              <w:left w:val="nil"/>
              <w:bottom w:val="double" w:sz="4" w:space="0" w:color="auto"/>
              <w:right w:val="nil"/>
            </w:tcBorders>
            <w:shd w:val="clear" w:color="auto" w:fill="auto"/>
            <w:noWrap/>
            <w:vAlign w:val="bottom"/>
          </w:tcPr>
          <w:p w14:paraId="095338E3" w14:textId="568C0595" w:rsidR="00BA6127" w:rsidRPr="007508B7" w:rsidRDefault="00BA6127" w:rsidP="00E44746">
            <w:pPr>
              <w:jc w:val="right"/>
              <w:rPr>
                <w:rFonts w:ascii="Arial" w:hAnsi="Arial" w:cs="Arial"/>
                <w:b/>
                <w:sz w:val="12"/>
                <w:szCs w:val="12"/>
              </w:rPr>
            </w:pPr>
            <w:r w:rsidRPr="00BA6127">
              <w:rPr>
                <w:rFonts w:ascii="Arial" w:hAnsi="Arial" w:cs="Arial"/>
                <w:b/>
                <w:sz w:val="12"/>
                <w:szCs w:val="12"/>
              </w:rPr>
              <w:t>1.061.121</w:t>
            </w:r>
          </w:p>
        </w:tc>
        <w:tc>
          <w:tcPr>
            <w:tcW w:w="992" w:type="dxa"/>
            <w:tcBorders>
              <w:top w:val="single" w:sz="4" w:space="0" w:color="auto"/>
              <w:left w:val="nil"/>
              <w:bottom w:val="double" w:sz="4" w:space="0" w:color="auto"/>
              <w:right w:val="nil"/>
            </w:tcBorders>
            <w:shd w:val="clear" w:color="000000" w:fill="FFFFFF"/>
            <w:noWrap/>
            <w:vAlign w:val="bottom"/>
          </w:tcPr>
          <w:p w14:paraId="58BA2166" w14:textId="3F5C355A" w:rsidR="00BA6127" w:rsidRPr="007508B7" w:rsidRDefault="00BA6127" w:rsidP="00E44746">
            <w:pPr>
              <w:jc w:val="right"/>
              <w:rPr>
                <w:rFonts w:ascii="Arial" w:hAnsi="Arial" w:cs="Arial"/>
                <w:b/>
                <w:sz w:val="12"/>
                <w:szCs w:val="12"/>
              </w:rPr>
            </w:pPr>
            <w:r w:rsidRPr="00BA6127">
              <w:rPr>
                <w:rFonts w:ascii="Arial" w:hAnsi="Arial" w:cs="Arial"/>
                <w:b/>
                <w:sz w:val="12"/>
                <w:szCs w:val="12"/>
              </w:rPr>
              <w:t>4.233.102</w:t>
            </w:r>
          </w:p>
        </w:tc>
        <w:tc>
          <w:tcPr>
            <w:tcW w:w="709" w:type="dxa"/>
            <w:tcBorders>
              <w:top w:val="single" w:sz="4" w:space="0" w:color="auto"/>
              <w:left w:val="nil"/>
              <w:bottom w:val="double" w:sz="4" w:space="0" w:color="auto"/>
              <w:right w:val="nil"/>
            </w:tcBorders>
            <w:shd w:val="clear" w:color="auto" w:fill="auto"/>
            <w:vAlign w:val="bottom"/>
          </w:tcPr>
          <w:p w14:paraId="77A02416" w14:textId="382009E9" w:rsidR="00BA6127" w:rsidRPr="007508B7" w:rsidRDefault="00BA6127" w:rsidP="00E44746">
            <w:pPr>
              <w:jc w:val="right"/>
              <w:rPr>
                <w:rFonts w:ascii="Arial" w:hAnsi="Arial" w:cs="Arial"/>
                <w:b/>
                <w:sz w:val="12"/>
                <w:szCs w:val="12"/>
              </w:rPr>
            </w:pPr>
            <w:r w:rsidRPr="00BA6127">
              <w:rPr>
                <w:rFonts w:ascii="Arial" w:hAnsi="Arial" w:cs="Arial"/>
                <w:b/>
                <w:sz w:val="12"/>
                <w:szCs w:val="12"/>
              </w:rPr>
              <w:t>56.545</w:t>
            </w:r>
          </w:p>
        </w:tc>
        <w:tc>
          <w:tcPr>
            <w:tcW w:w="1134" w:type="dxa"/>
            <w:tcBorders>
              <w:top w:val="single" w:sz="4" w:space="0" w:color="auto"/>
              <w:left w:val="nil"/>
              <w:bottom w:val="double" w:sz="4" w:space="0" w:color="auto"/>
            </w:tcBorders>
            <w:shd w:val="clear" w:color="auto" w:fill="auto"/>
            <w:vAlign w:val="bottom"/>
          </w:tcPr>
          <w:p w14:paraId="55955E9F" w14:textId="0055379F" w:rsidR="00BA6127" w:rsidRPr="007508B7" w:rsidRDefault="00BA6127" w:rsidP="00E44746">
            <w:pPr>
              <w:jc w:val="right"/>
              <w:rPr>
                <w:rFonts w:ascii="Arial" w:hAnsi="Arial" w:cs="Arial"/>
                <w:b/>
                <w:sz w:val="12"/>
                <w:szCs w:val="12"/>
              </w:rPr>
            </w:pPr>
            <w:r w:rsidRPr="00BA6127">
              <w:rPr>
                <w:rFonts w:ascii="Arial" w:hAnsi="Arial" w:cs="Arial"/>
                <w:b/>
                <w:sz w:val="12"/>
                <w:szCs w:val="12"/>
              </w:rPr>
              <w:t>246.219.279</w:t>
            </w:r>
          </w:p>
        </w:tc>
      </w:tr>
    </w:tbl>
    <w:p w14:paraId="03AF0E2C" w14:textId="77777777" w:rsidR="00EC7F63" w:rsidRPr="00FF1B59" w:rsidRDefault="00EC7F63" w:rsidP="00B12729">
      <w:pPr>
        <w:ind w:left="-284" w:right="-182"/>
        <w:jc w:val="both"/>
        <w:rPr>
          <w:rFonts w:ascii="Arial" w:hAnsi="Arial" w:cs="Arial"/>
          <w:sz w:val="20"/>
          <w:szCs w:val="20"/>
        </w:rPr>
      </w:pPr>
    </w:p>
    <w:p w14:paraId="6DBF6C19" w14:textId="4B61F29C" w:rsidR="00B97A23" w:rsidRPr="00FF1B59" w:rsidRDefault="00EC7F63" w:rsidP="00B12729">
      <w:pPr>
        <w:ind w:left="-284" w:right="-182"/>
        <w:jc w:val="both"/>
        <w:rPr>
          <w:rFonts w:ascii="Arial" w:hAnsi="Arial" w:cs="Arial"/>
          <w:sz w:val="20"/>
          <w:szCs w:val="20"/>
        </w:rPr>
      </w:pPr>
      <w:r w:rsidRPr="00FF1B59">
        <w:rPr>
          <w:rFonts w:ascii="Arial" w:hAnsi="Arial" w:cs="Arial"/>
          <w:sz w:val="20"/>
          <w:szCs w:val="20"/>
        </w:rPr>
        <w:t xml:space="preserve">Hazine ve Maliye Bakanlığı ile TCMB tarafından işleyiş kuralları belirlenen ve TL katılma hesaplarının </w:t>
      </w:r>
      <w:proofErr w:type="gramStart"/>
      <w:r w:rsidRPr="00FF1B59">
        <w:rPr>
          <w:rFonts w:ascii="Arial" w:hAnsi="Arial" w:cs="Arial"/>
          <w:sz w:val="20"/>
          <w:szCs w:val="20"/>
        </w:rPr>
        <w:t>kar</w:t>
      </w:r>
      <w:proofErr w:type="gramEnd"/>
      <w:r w:rsidRPr="00FF1B59">
        <w:rPr>
          <w:rFonts w:ascii="Arial" w:hAnsi="Arial" w:cs="Arial"/>
          <w:sz w:val="20"/>
          <w:szCs w:val="20"/>
        </w:rPr>
        <w:t xml:space="preserve"> payı oranıyla değerlenirken yabancı parada oluşacak kur değişimine karşı da korunmasını sağlayan kur korumalı katılma hesapları ürünü banka müşterilerine sunulmaktadır. </w:t>
      </w:r>
      <w:r w:rsidR="00CC72AF" w:rsidRPr="00CC72AF">
        <w:rPr>
          <w:rFonts w:ascii="Arial" w:hAnsi="Arial" w:cs="Arial"/>
          <w:sz w:val="20"/>
          <w:szCs w:val="20"/>
        </w:rPr>
        <w:t>3</w:t>
      </w:r>
      <w:r w:rsidR="00D80990">
        <w:rPr>
          <w:rFonts w:ascii="Arial" w:hAnsi="Arial" w:cs="Arial"/>
          <w:sz w:val="20"/>
          <w:szCs w:val="20"/>
        </w:rPr>
        <w:t>0</w:t>
      </w:r>
      <w:r w:rsidR="00CC72AF" w:rsidRPr="00CC72AF">
        <w:rPr>
          <w:rFonts w:ascii="Arial" w:hAnsi="Arial" w:cs="Arial"/>
          <w:sz w:val="20"/>
          <w:szCs w:val="20"/>
        </w:rPr>
        <w:t xml:space="preserve"> </w:t>
      </w:r>
      <w:r w:rsidR="00D80990">
        <w:rPr>
          <w:rFonts w:ascii="Arial" w:hAnsi="Arial" w:cs="Arial"/>
          <w:sz w:val="20"/>
          <w:szCs w:val="20"/>
        </w:rPr>
        <w:t>Haziran</w:t>
      </w:r>
      <w:r w:rsidR="00CC72AF" w:rsidRPr="00CC72AF">
        <w:rPr>
          <w:rFonts w:ascii="Arial" w:hAnsi="Arial" w:cs="Arial"/>
          <w:sz w:val="20"/>
          <w:szCs w:val="20"/>
        </w:rPr>
        <w:t xml:space="preserve"> 2025</w:t>
      </w:r>
      <w:r w:rsidR="00CC72AF" w:rsidRPr="00FF1B59">
        <w:rPr>
          <w:rFonts w:ascii="Arial" w:hAnsi="Arial" w:cs="Arial"/>
          <w:sz w:val="20"/>
          <w:szCs w:val="20"/>
        </w:rPr>
        <w:t xml:space="preserve"> </w:t>
      </w:r>
      <w:r w:rsidRPr="00FF1B59">
        <w:rPr>
          <w:rFonts w:ascii="Arial" w:hAnsi="Arial" w:cs="Arial"/>
          <w:sz w:val="20"/>
          <w:szCs w:val="20"/>
        </w:rPr>
        <w:t xml:space="preserve">tarihi itibarıyla TL katılma hesapları tutarı bu kapsamdaki </w:t>
      </w:r>
      <w:r w:rsidR="00370143">
        <w:rPr>
          <w:rFonts w:ascii="Arial" w:hAnsi="Arial" w:cs="Arial"/>
          <w:sz w:val="20"/>
          <w:szCs w:val="20"/>
        </w:rPr>
        <w:t>1.</w:t>
      </w:r>
      <w:r w:rsidR="00497F5F">
        <w:rPr>
          <w:rFonts w:ascii="Arial" w:hAnsi="Arial" w:cs="Arial"/>
          <w:sz w:val="20"/>
          <w:szCs w:val="20"/>
        </w:rPr>
        <w:t>982</w:t>
      </w:r>
      <w:r w:rsidR="00370143">
        <w:rPr>
          <w:rFonts w:ascii="Arial" w:hAnsi="Arial" w:cs="Arial"/>
          <w:sz w:val="20"/>
          <w:szCs w:val="20"/>
        </w:rPr>
        <w:t>.</w:t>
      </w:r>
      <w:r w:rsidR="00497F5F">
        <w:rPr>
          <w:rFonts w:ascii="Arial" w:hAnsi="Arial" w:cs="Arial"/>
          <w:sz w:val="20"/>
          <w:szCs w:val="20"/>
        </w:rPr>
        <w:t>088</w:t>
      </w:r>
      <w:r w:rsidR="00497F5F" w:rsidRPr="00FF1B59">
        <w:rPr>
          <w:rFonts w:ascii="Arial" w:hAnsi="Arial" w:cs="Arial"/>
          <w:sz w:val="20"/>
          <w:szCs w:val="20"/>
        </w:rPr>
        <w:t xml:space="preserve"> </w:t>
      </w:r>
      <w:r w:rsidRPr="00FF1B59">
        <w:rPr>
          <w:rFonts w:ascii="Arial" w:hAnsi="Arial" w:cs="Arial"/>
          <w:sz w:val="20"/>
          <w:szCs w:val="20"/>
        </w:rPr>
        <w:t>TL</w:t>
      </w:r>
      <w:r w:rsidR="00BA2A83" w:rsidRPr="00FF1B59">
        <w:rPr>
          <w:rFonts w:ascii="Arial" w:hAnsi="Arial" w:cs="Arial"/>
          <w:sz w:val="20"/>
          <w:szCs w:val="20"/>
        </w:rPr>
        <w:t xml:space="preserve"> kur korumalı</w:t>
      </w:r>
      <w:r w:rsidRPr="00FF1B59">
        <w:rPr>
          <w:rFonts w:ascii="Arial" w:hAnsi="Arial" w:cs="Arial"/>
          <w:sz w:val="20"/>
          <w:szCs w:val="20"/>
        </w:rPr>
        <w:t xml:space="preserve"> katılma hesaplarını içermektedir.</w:t>
      </w:r>
    </w:p>
    <w:p w14:paraId="63A2EB2C" w14:textId="77777777" w:rsidR="00B97A23" w:rsidRPr="00FF1B59" w:rsidRDefault="00B97A23" w:rsidP="00B12729">
      <w:pPr>
        <w:ind w:left="-284" w:right="-182"/>
        <w:jc w:val="both"/>
        <w:rPr>
          <w:rFonts w:ascii="Arial" w:hAnsi="Arial" w:cs="Arial"/>
          <w:sz w:val="20"/>
          <w:szCs w:val="20"/>
        </w:rPr>
      </w:pPr>
    </w:p>
    <w:p w14:paraId="7C24ECFE" w14:textId="77777777" w:rsidR="00B97A23" w:rsidRPr="00FF1B59" w:rsidRDefault="00B97A23" w:rsidP="00B12729">
      <w:pPr>
        <w:ind w:left="-284" w:right="-182"/>
        <w:jc w:val="both"/>
        <w:rPr>
          <w:rFonts w:ascii="Arial" w:hAnsi="Arial" w:cs="Arial"/>
          <w:sz w:val="20"/>
          <w:szCs w:val="20"/>
        </w:rPr>
      </w:pPr>
    </w:p>
    <w:p w14:paraId="2FA4CFB3" w14:textId="77777777" w:rsidR="00B97A23" w:rsidRPr="00FF1B59" w:rsidRDefault="00B97A23" w:rsidP="00B12729">
      <w:pPr>
        <w:ind w:left="-284" w:right="-182"/>
        <w:jc w:val="both"/>
        <w:rPr>
          <w:rFonts w:ascii="Arial" w:hAnsi="Arial" w:cs="Arial"/>
          <w:sz w:val="20"/>
          <w:szCs w:val="20"/>
        </w:rPr>
      </w:pPr>
    </w:p>
    <w:p w14:paraId="60C0D094" w14:textId="77777777" w:rsidR="009F5D6A" w:rsidRPr="00FF1B59" w:rsidRDefault="009F5D6A" w:rsidP="00B12729">
      <w:pPr>
        <w:ind w:left="-284" w:right="-182"/>
        <w:jc w:val="both"/>
        <w:rPr>
          <w:rFonts w:ascii="Arial" w:hAnsi="Arial" w:cs="Arial"/>
          <w:sz w:val="20"/>
          <w:szCs w:val="20"/>
        </w:rPr>
      </w:pPr>
    </w:p>
    <w:p w14:paraId="600EB3B3" w14:textId="77777777" w:rsidR="009F5D6A" w:rsidRPr="00FF1B59" w:rsidRDefault="009F5D6A" w:rsidP="00B12729">
      <w:pPr>
        <w:ind w:left="-284" w:right="-182"/>
        <w:jc w:val="both"/>
        <w:rPr>
          <w:rFonts w:ascii="Arial" w:hAnsi="Arial" w:cs="Arial"/>
          <w:sz w:val="20"/>
          <w:szCs w:val="20"/>
        </w:rPr>
      </w:pPr>
    </w:p>
    <w:p w14:paraId="2F10D67C" w14:textId="77777777" w:rsidR="009F5D6A" w:rsidRPr="00FF1B59" w:rsidRDefault="009F5D6A" w:rsidP="00B12729">
      <w:pPr>
        <w:ind w:left="-284" w:right="-182"/>
        <w:jc w:val="both"/>
        <w:rPr>
          <w:rFonts w:ascii="Arial" w:hAnsi="Arial" w:cs="Arial"/>
          <w:sz w:val="20"/>
          <w:szCs w:val="20"/>
        </w:rPr>
      </w:pPr>
    </w:p>
    <w:p w14:paraId="34012193" w14:textId="77777777" w:rsidR="009F5D6A" w:rsidRPr="00FF1B59" w:rsidRDefault="008A4EBC" w:rsidP="00B12729">
      <w:pPr>
        <w:rPr>
          <w:rFonts w:ascii="Arial" w:hAnsi="Arial" w:cs="Arial"/>
          <w:sz w:val="20"/>
          <w:szCs w:val="20"/>
        </w:rPr>
      </w:pPr>
      <w:r w:rsidRPr="00FF1B59">
        <w:rPr>
          <w:rFonts w:ascii="Arial" w:hAnsi="Arial" w:cs="Arial"/>
          <w:sz w:val="20"/>
          <w:szCs w:val="20"/>
        </w:rPr>
        <w:br w:type="page"/>
      </w:r>
    </w:p>
    <w:p w14:paraId="2A71C5AB" w14:textId="77777777" w:rsidR="0022347C" w:rsidRPr="00FF1B59" w:rsidRDefault="0022347C" w:rsidP="00B12729">
      <w:pPr>
        <w:spacing w:before="120" w:after="120"/>
        <w:ind w:hanging="426"/>
        <w:jc w:val="both"/>
        <w:rPr>
          <w:rFonts w:ascii="Arial" w:hAnsi="Arial" w:cs="Arial"/>
          <w:b/>
          <w:sz w:val="20"/>
          <w:szCs w:val="20"/>
        </w:rPr>
      </w:pPr>
      <w:r w:rsidRPr="00FF1B59">
        <w:rPr>
          <w:rFonts w:ascii="Arial" w:hAnsi="Arial" w:cs="Arial"/>
          <w:b/>
          <w:sz w:val="20"/>
          <w:szCs w:val="20"/>
        </w:rPr>
        <w:lastRenderedPageBreak/>
        <w:t xml:space="preserve">II. </w:t>
      </w:r>
      <w:r w:rsidRPr="00FF1B59">
        <w:rPr>
          <w:rFonts w:ascii="Arial" w:hAnsi="Arial" w:cs="Arial"/>
          <w:b/>
          <w:sz w:val="20"/>
          <w:szCs w:val="20"/>
        </w:rPr>
        <w:tab/>
        <w:t>Bilançonun pasif hesaplarına</w:t>
      </w:r>
      <w:r w:rsidR="00D65B47" w:rsidRPr="00FF1B59">
        <w:rPr>
          <w:rFonts w:ascii="Arial" w:hAnsi="Arial" w:cs="Arial"/>
          <w:b/>
          <w:sz w:val="20"/>
          <w:szCs w:val="20"/>
        </w:rPr>
        <w:t xml:space="preserve"> ilişkin açıklama ve dipnotlar (devamı):</w:t>
      </w:r>
    </w:p>
    <w:p w14:paraId="69B8EC9D" w14:textId="77777777" w:rsidR="004B4AED" w:rsidRPr="00FF1B59" w:rsidRDefault="004B4AED" w:rsidP="00B12729">
      <w:pPr>
        <w:pStyle w:val="BodyTextIndent"/>
        <w:numPr>
          <w:ilvl w:val="1"/>
          <w:numId w:val="11"/>
        </w:numPr>
        <w:spacing w:before="120" w:after="120"/>
        <w:ind w:left="-84" w:hanging="345"/>
        <w:rPr>
          <w:rFonts w:ascii="Arial" w:hAnsi="Arial" w:cs="Arial"/>
          <w:b/>
          <w:sz w:val="20"/>
          <w:szCs w:val="20"/>
        </w:rPr>
      </w:pPr>
      <w:bookmarkStart w:id="128" w:name="_Hlk112679616"/>
      <w:r w:rsidRPr="00FF1B59">
        <w:rPr>
          <w:rFonts w:ascii="Arial" w:hAnsi="Arial" w:cs="Arial"/>
          <w:b/>
          <w:sz w:val="20"/>
          <w:szCs w:val="20"/>
        </w:rPr>
        <w:t xml:space="preserve">Toplanan fonların vade yapısına ilişkin bilgiler (devamı): </w:t>
      </w:r>
    </w:p>
    <w:tbl>
      <w:tblPr>
        <w:tblW w:w="10406" w:type="dxa"/>
        <w:tblInd w:w="-284" w:type="dxa"/>
        <w:tblLayout w:type="fixed"/>
        <w:tblLook w:val="0000" w:firstRow="0" w:lastRow="0" w:firstColumn="0" w:lastColumn="0" w:noHBand="0" w:noVBand="0"/>
      </w:tblPr>
      <w:tblGrid>
        <w:gridCol w:w="2425"/>
        <w:gridCol w:w="968"/>
        <w:gridCol w:w="1027"/>
        <w:gridCol w:w="997"/>
        <w:gridCol w:w="856"/>
        <w:gridCol w:w="524"/>
        <w:gridCol w:w="759"/>
        <w:gridCol w:w="997"/>
        <w:gridCol w:w="713"/>
        <w:gridCol w:w="1140"/>
      </w:tblGrid>
      <w:tr w:rsidR="004B4AED" w:rsidRPr="00FF1B59" w14:paraId="42EFAA68" w14:textId="77777777" w:rsidTr="00CC0960">
        <w:trPr>
          <w:trHeight w:val="149"/>
        </w:trPr>
        <w:tc>
          <w:tcPr>
            <w:tcW w:w="2425" w:type="dxa"/>
            <w:tcBorders>
              <w:top w:val="single" w:sz="4" w:space="0" w:color="auto"/>
              <w:left w:val="nil"/>
              <w:bottom w:val="single" w:sz="4" w:space="0" w:color="auto"/>
              <w:right w:val="nil"/>
            </w:tcBorders>
            <w:shd w:val="clear" w:color="auto" w:fill="auto"/>
            <w:noWrap/>
            <w:vAlign w:val="bottom"/>
          </w:tcPr>
          <w:bookmarkEnd w:id="128"/>
          <w:p w14:paraId="765A256A" w14:textId="77777777" w:rsidR="004B4AED" w:rsidRPr="00FF1B59" w:rsidRDefault="004B4AED" w:rsidP="00B12729">
            <w:pPr>
              <w:ind w:left="-90"/>
              <w:jc w:val="both"/>
              <w:rPr>
                <w:rFonts w:ascii="Arial" w:hAnsi="Arial" w:cs="Arial"/>
                <w:b/>
                <w:sz w:val="14"/>
                <w:szCs w:val="14"/>
              </w:rPr>
            </w:pPr>
            <w:r w:rsidRPr="00FF1B59">
              <w:rPr>
                <w:rFonts w:ascii="Arial" w:hAnsi="Arial" w:cs="Arial"/>
                <w:b/>
                <w:sz w:val="14"/>
                <w:szCs w:val="14"/>
              </w:rPr>
              <w:t>Önceki Dönem</w:t>
            </w:r>
          </w:p>
        </w:tc>
        <w:tc>
          <w:tcPr>
            <w:tcW w:w="968" w:type="dxa"/>
            <w:tcBorders>
              <w:top w:val="single" w:sz="4" w:space="0" w:color="auto"/>
              <w:left w:val="nil"/>
              <w:bottom w:val="single" w:sz="4" w:space="0" w:color="auto"/>
              <w:right w:val="nil"/>
            </w:tcBorders>
            <w:shd w:val="clear" w:color="auto" w:fill="auto"/>
            <w:noWrap/>
            <w:vAlign w:val="bottom"/>
          </w:tcPr>
          <w:p w14:paraId="7B5A404D"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Vadesiz</w:t>
            </w:r>
          </w:p>
        </w:tc>
        <w:tc>
          <w:tcPr>
            <w:tcW w:w="1027" w:type="dxa"/>
            <w:tcBorders>
              <w:top w:val="single" w:sz="4" w:space="0" w:color="auto"/>
              <w:left w:val="nil"/>
              <w:bottom w:val="single" w:sz="4" w:space="0" w:color="auto"/>
              <w:right w:val="nil"/>
            </w:tcBorders>
            <w:shd w:val="clear" w:color="auto" w:fill="auto"/>
            <w:noWrap/>
            <w:vAlign w:val="bottom"/>
          </w:tcPr>
          <w:p w14:paraId="5061C049"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1 Aya</w:t>
            </w:r>
          </w:p>
          <w:p w14:paraId="511A832A"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Kadar</w:t>
            </w:r>
          </w:p>
        </w:tc>
        <w:tc>
          <w:tcPr>
            <w:tcW w:w="997" w:type="dxa"/>
            <w:tcBorders>
              <w:top w:val="single" w:sz="4" w:space="0" w:color="auto"/>
              <w:left w:val="nil"/>
              <w:bottom w:val="single" w:sz="4" w:space="0" w:color="auto"/>
              <w:right w:val="nil"/>
            </w:tcBorders>
            <w:shd w:val="clear" w:color="auto" w:fill="auto"/>
            <w:vAlign w:val="bottom"/>
          </w:tcPr>
          <w:p w14:paraId="0126C983"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3 Aya</w:t>
            </w:r>
          </w:p>
          <w:p w14:paraId="480D659B"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Kadar</w:t>
            </w:r>
          </w:p>
        </w:tc>
        <w:tc>
          <w:tcPr>
            <w:tcW w:w="856" w:type="dxa"/>
            <w:tcBorders>
              <w:top w:val="single" w:sz="4" w:space="0" w:color="auto"/>
              <w:left w:val="nil"/>
              <w:bottom w:val="single" w:sz="4" w:space="0" w:color="auto"/>
              <w:right w:val="nil"/>
            </w:tcBorders>
            <w:shd w:val="clear" w:color="auto" w:fill="auto"/>
            <w:noWrap/>
            <w:vAlign w:val="bottom"/>
          </w:tcPr>
          <w:p w14:paraId="44FFBBEF"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6 Aya Kadar</w:t>
            </w:r>
          </w:p>
        </w:tc>
        <w:tc>
          <w:tcPr>
            <w:tcW w:w="524" w:type="dxa"/>
            <w:tcBorders>
              <w:top w:val="single" w:sz="4" w:space="0" w:color="auto"/>
              <w:left w:val="nil"/>
              <w:bottom w:val="single" w:sz="4" w:space="0" w:color="auto"/>
              <w:right w:val="nil"/>
            </w:tcBorders>
            <w:shd w:val="clear" w:color="auto" w:fill="auto"/>
            <w:noWrap/>
            <w:vAlign w:val="bottom"/>
          </w:tcPr>
          <w:p w14:paraId="21D98FDA"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9 Aya</w:t>
            </w:r>
          </w:p>
          <w:p w14:paraId="3270515F"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Kadar</w:t>
            </w:r>
          </w:p>
        </w:tc>
        <w:tc>
          <w:tcPr>
            <w:tcW w:w="759" w:type="dxa"/>
            <w:tcBorders>
              <w:top w:val="single" w:sz="4" w:space="0" w:color="auto"/>
              <w:left w:val="nil"/>
              <w:bottom w:val="single" w:sz="4" w:space="0" w:color="auto"/>
              <w:right w:val="nil"/>
            </w:tcBorders>
            <w:shd w:val="clear" w:color="auto" w:fill="auto"/>
            <w:vAlign w:val="bottom"/>
          </w:tcPr>
          <w:p w14:paraId="19EE85AD"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1 Yıla</w:t>
            </w:r>
          </w:p>
          <w:p w14:paraId="6E8B015B"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Kadar</w:t>
            </w:r>
          </w:p>
        </w:tc>
        <w:tc>
          <w:tcPr>
            <w:tcW w:w="997" w:type="dxa"/>
            <w:tcBorders>
              <w:top w:val="single" w:sz="4" w:space="0" w:color="auto"/>
              <w:left w:val="nil"/>
              <w:bottom w:val="single" w:sz="4" w:space="0" w:color="auto"/>
              <w:right w:val="nil"/>
            </w:tcBorders>
            <w:shd w:val="clear" w:color="auto" w:fill="auto"/>
            <w:noWrap/>
            <w:vAlign w:val="bottom"/>
          </w:tcPr>
          <w:p w14:paraId="65BFF325"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1 Yıl ve Üstü</w:t>
            </w:r>
          </w:p>
        </w:tc>
        <w:tc>
          <w:tcPr>
            <w:tcW w:w="713" w:type="dxa"/>
            <w:tcBorders>
              <w:top w:val="single" w:sz="4" w:space="0" w:color="auto"/>
              <w:left w:val="nil"/>
              <w:bottom w:val="single" w:sz="4" w:space="0" w:color="auto"/>
              <w:right w:val="nil"/>
            </w:tcBorders>
            <w:vAlign w:val="bottom"/>
          </w:tcPr>
          <w:p w14:paraId="0FDFD2A6" w14:textId="77777777" w:rsidR="004B4AED" w:rsidRPr="00FF1B59" w:rsidRDefault="004B4AED" w:rsidP="00B12729">
            <w:pPr>
              <w:ind w:left="-108" w:firstLine="5"/>
              <w:jc w:val="right"/>
              <w:rPr>
                <w:rFonts w:ascii="Arial" w:eastAsia="Arial Unicode MS" w:hAnsi="Arial" w:cs="Arial"/>
                <w:b/>
                <w:sz w:val="14"/>
                <w:szCs w:val="14"/>
              </w:rPr>
            </w:pPr>
            <w:r w:rsidRPr="00FF1B59">
              <w:rPr>
                <w:rFonts w:ascii="Arial" w:eastAsia="Arial Unicode MS" w:hAnsi="Arial" w:cs="Arial"/>
                <w:b/>
                <w:sz w:val="14"/>
                <w:szCs w:val="14"/>
              </w:rPr>
              <w:t>Birikimli</w:t>
            </w:r>
          </w:p>
          <w:p w14:paraId="18A0D59E" w14:textId="77777777" w:rsidR="004B4AED" w:rsidRPr="00FF1B59" w:rsidRDefault="004B4AED" w:rsidP="00B12729">
            <w:pPr>
              <w:ind w:left="-108" w:firstLine="5"/>
              <w:jc w:val="right"/>
              <w:rPr>
                <w:rFonts w:ascii="Arial" w:eastAsia="Arial Unicode MS" w:hAnsi="Arial" w:cs="Arial"/>
                <w:b/>
                <w:sz w:val="14"/>
                <w:szCs w:val="14"/>
              </w:rPr>
            </w:pPr>
            <w:r w:rsidRPr="00FF1B59">
              <w:rPr>
                <w:rFonts w:ascii="Arial" w:eastAsia="Arial Unicode MS" w:hAnsi="Arial" w:cs="Arial"/>
                <w:b/>
                <w:sz w:val="14"/>
                <w:szCs w:val="14"/>
              </w:rPr>
              <w:t>Katılma</w:t>
            </w:r>
          </w:p>
          <w:p w14:paraId="6D2FC16C" w14:textId="77777777" w:rsidR="004B4AED" w:rsidRPr="00FF1B59" w:rsidRDefault="004B4AED" w:rsidP="00B12729">
            <w:pPr>
              <w:ind w:left="-108" w:firstLine="5"/>
              <w:jc w:val="right"/>
              <w:rPr>
                <w:rFonts w:ascii="Arial" w:hAnsi="Arial" w:cs="Arial"/>
                <w:b/>
                <w:sz w:val="14"/>
                <w:szCs w:val="14"/>
              </w:rPr>
            </w:pPr>
            <w:r w:rsidRPr="00FF1B59">
              <w:rPr>
                <w:rFonts w:ascii="Arial" w:eastAsia="Arial Unicode MS" w:hAnsi="Arial" w:cs="Arial"/>
                <w:b/>
                <w:sz w:val="14"/>
                <w:szCs w:val="14"/>
              </w:rPr>
              <w:t>Hesabı</w:t>
            </w:r>
          </w:p>
        </w:tc>
        <w:tc>
          <w:tcPr>
            <w:tcW w:w="1140" w:type="dxa"/>
            <w:tcBorders>
              <w:top w:val="single" w:sz="4" w:space="0" w:color="auto"/>
              <w:left w:val="nil"/>
              <w:bottom w:val="single" w:sz="4" w:space="0" w:color="auto"/>
              <w:right w:val="nil"/>
            </w:tcBorders>
            <w:vAlign w:val="bottom"/>
          </w:tcPr>
          <w:p w14:paraId="5C1C40D2"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Toplam</w:t>
            </w:r>
          </w:p>
        </w:tc>
      </w:tr>
      <w:tr w:rsidR="004B4AED" w:rsidRPr="00FF1B59" w14:paraId="6B16D5B2" w14:textId="77777777" w:rsidTr="00CC0960">
        <w:trPr>
          <w:trHeight w:val="149"/>
        </w:trPr>
        <w:tc>
          <w:tcPr>
            <w:tcW w:w="2425" w:type="dxa"/>
            <w:tcBorders>
              <w:top w:val="single" w:sz="4" w:space="0" w:color="auto"/>
              <w:left w:val="nil"/>
              <w:right w:val="nil"/>
            </w:tcBorders>
            <w:shd w:val="clear" w:color="auto" w:fill="auto"/>
            <w:vAlign w:val="bottom"/>
          </w:tcPr>
          <w:p w14:paraId="7F6923C1" w14:textId="77777777" w:rsidR="004B4AED" w:rsidRPr="00FF1B59" w:rsidRDefault="004B4AED" w:rsidP="00B12729">
            <w:pPr>
              <w:jc w:val="both"/>
              <w:rPr>
                <w:rFonts w:ascii="Arial" w:hAnsi="Arial" w:cs="Arial"/>
                <w:sz w:val="14"/>
                <w:szCs w:val="14"/>
              </w:rPr>
            </w:pPr>
          </w:p>
        </w:tc>
        <w:tc>
          <w:tcPr>
            <w:tcW w:w="968" w:type="dxa"/>
            <w:tcBorders>
              <w:top w:val="single" w:sz="4" w:space="0" w:color="auto"/>
              <w:left w:val="nil"/>
              <w:right w:val="nil"/>
            </w:tcBorders>
            <w:shd w:val="clear" w:color="auto" w:fill="auto"/>
            <w:noWrap/>
            <w:vAlign w:val="bottom"/>
          </w:tcPr>
          <w:p w14:paraId="7F8DAA5B" w14:textId="77777777" w:rsidR="004B4AED" w:rsidRPr="00FF1B59" w:rsidRDefault="004B4AED" w:rsidP="00B12729">
            <w:pPr>
              <w:ind w:left="-108" w:firstLine="5"/>
              <w:jc w:val="right"/>
              <w:rPr>
                <w:rFonts w:ascii="Arial" w:hAnsi="Arial" w:cs="Arial"/>
                <w:sz w:val="14"/>
                <w:szCs w:val="14"/>
              </w:rPr>
            </w:pPr>
          </w:p>
        </w:tc>
        <w:tc>
          <w:tcPr>
            <w:tcW w:w="1027" w:type="dxa"/>
            <w:tcBorders>
              <w:top w:val="single" w:sz="4" w:space="0" w:color="auto"/>
              <w:left w:val="nil"/>
              <w:right w:val="nil"/>
            </w:tcBorders>
            <w:shd w:val="clear" w:color="auto" w:fill="auto"/>
            <w:noWrap/>
            <w:vAlign w:val="bottom"/>
          </w:tcPr>
          <w:p w14:paraId="78CD6003" w14:textId="77777777" w:rsidR="004B4AED" w:rsidRPr="00FF1B59" w:rsidRDefault="004B4AED" w:rsidP="00B12729">
            <w:pPr>
              <w:ind w:left="-108" w:firstLine="5"/>
              <w:jc w:val="right"/>
              <w:rPr>
                <w:rFonts w:ascii="Arial" w:hAnsi="Arial" w:cs="Arial"/>
                <w:sz w:val="14"/>
                <w:szCs w:val="14"/>
              </w:rPr>
            </w:pPr>
          </w:p>
        </w:tc>
        <w:tc>
          <w:tcPr>
            <w:tcW w:w="997" w:type="dxa"/>
            <w:tcBorders>
              <w:top w:val="single" w:sz="4" w:space="0" w:color="auto"/>
              <w:left w:val="nil"/>
              <w:right w:val="nil"/>
            </w:tcBorders>
            <w:shd w:val="clear" w:color="auto" w:fill="auto"/>
            <w:noWrap/>
            <w:vAlign w:val="bottom"/>
          </w:tcPr>
          <w:p w14:paraId="79E95623" w14:textId="77777777" w:rsidR="004B4AED" w:rsidRPr="00FF1B59" w:rsidRDefault="004B4AED" w:rsidP="00B12729">
            <w:pPr>
              <w:ind w:left="-108" w:firstLine="5"/>
              <w:jc w:val="right"/>
              <w:rPr>
                <w:rFonts w:ascii="Arial" w:hAnsi="Arial" w:cs="Arial"/>
                <w:sz w:val="14"/>
                <w:szCs w:val="14"/>
              </w:rPr>
            </w:pPr>
          </w:p>
        </w:tc>
        <w:tc>
          <w:tcPr>
            <w:tcW w:w="856" w:type="dxa"/>
            <w:tcBorders>
              <w:top w:val="single" w:sz="4" w:space="0" w:color="auto"/>
              <w:left w:val="nil"/>
              <w:right w:val="nil"/>
            </w:tcBorders>
            <w:shd w:val="clear" w:color="auto" w:fill="auto"/>
            <w:noWrap/>
            <w:vAlign w:val="bottom"/>
          </w:tcPr>
          <w:p w14:paraId="079A7115" w14:textId="77777777" w:rsidR="004B4AED" w:rsidRPr="00FF1B59" w:rsidRDefault="004B4AED" w:rsidP="00B12729">
            <w:pPr>
              <w:ind w:left="-108" w:firstLine="5"/>
              <w:jc w:val="right"/>
              <w:rPr>
                <w:rFonts w:ascii="Arial" w:hAnsi="Arial" w:cs="Arial"/>
                <w:sz w:val="14"/>
                <w:szCs w:val="14"/>
              </w:rPr>
            </w:pPr>
          </w:p>
        </w:tc>
        <w:tc>
          <w:tcPr>
            <w:tcW w:w="524" w:type="dxa"/>
            <w:tcBorders>
              <w:top w:val="single" w:sz="4" w:space="0" w:color="auto"/>
              <w:left w:val="nil"/>
              <w:right w:val="nil"/>
            </w:tcBorders>
            <w:shd w:val="clear" w:color="auto" w:fill="auto"/>
            <w:noWrap/>
            <w:vAlign w:val="bottom"/>
          </w:tcPr>
          <w:p w14:paraId="4AF0E98D" w14:textId="77777777" w:rsidR="004B4AED" w:rsidRPr="00FF1B59" w:rsidRDefault="004B4AED" w:rsidP="00B12729">
            <w:pPr>
              <w:ind w:left="-108" w:firstLine="5"/>
              <w:jc w:val="right"/>
              <w:rPr>
                <w:rFonts w:ascii="Arial" w:hAnsi="Arial" w:cs="Arial"/>
                <w:sz w:val="14"/>
                <w:szCs w:val="14"/>
              </w:rPr>
            </w:pPr>
          </w:p>
        </w:tc>
        <w:tc>
          <w:tcPr>
            <w:tcW w:w="759" w:type="dxa"/>
            <w:tcBorders>
              <w:top w:val="single" w:sz="4" w:space="0" w:color="auto"/>
              <w:left w:val="nil"/>
              <w:right w:val="nil"/>
            </w:tcBorders>
            <w:shd w:val="clear" w:color="auto" w:fill="auto"/>
            <w:noWrap/>
            <w:vAlign w:val="bottom"/>
          </w:tcPr>
          <w:p w14:paraId="173CA589" w14:textId="77777777" w:rsidR="004B4AED" w:rsidRPr="00FF1B59" w:rsidRDefault="004B4AED" w:rsidP="00B12729">
            <w:pPr>
              <w:ind w:left="-108" w:firstLine="5"/>
              <w:jc w:val="right"/>
              <w:rPr>
                <w:rFonts w:ascii="Arial" w:hAnsi="Arial" w:cs="Arial"/>
                <w:sz w:val="14"/>
                <w:szCs w:val="14"/>
              </w:rPr>
            </w:pPr>
          </w:p>
        </w:tc>
        <w:tc>
          <w:tcPr>
            <w:tcW w:w="997" w:type="dxa"/>
            <w:tcBorders>
              <w:top w:val="single" w:sz="4" w:space="0" w:color="auto"/>
              <w:left w:val="nil"/>
              <w:right w:val="nil"/>
            </w:tcBorders>
            <w:shd w:val="clear" w:color="auto" w:fill="auto"/>
            <w:noWrap/>
            <w:vAlign w:val="bottom"/>
          </w:tcPr>
          <w:p w14:paraId="0CA72E0C" w14:textId="77777777" w:rsidR="004B4AED" w:rsidRPr="00FF1B59" w:rsidRDefault="004B4AED" w:rsidP="00B12729">
            <w:pPr>
              <w:ind w:left="-108" w:firstLine="5"/>
              <w:jc w:val="right"/>
              <w:rPr>
                <w:rFonts w:ascii="Arial" w:hAnsi="Arial" w:cs="Arial"/>
                <w:sz w:val="14"/>
                <w:szCs w:val="14"/>
              </w:rPr>
            </w:pPr>
          </w:p>
        </w:tc>
        <w:tc>
          <w:tcPr>
            <w:tcW w:w="713" w:type="dxa"/>
            <w:tcBorders>
              <w:top w:val="single" w:sz="4" w:space="0" w:color="auto"/>
              <w:left w:val="nil"/>
              <w:right w:val="nil"/>
            </w:tcBorders>
            <w:vAlign w:val="bottom"/>
          </w:tcPr>
          <w:p w14:paraId="049E3B75" w14:textId="77777777" w:rsidR="004B4AED" w:rsidRPr="00FF1B59" w:rsidRDefault="004B4AED" w:rsidP="00B12729">
            <w:pPr>
              <w:ind w:left="-108" w:firstLine="5"/>
              <w:jc w:val="right"/>
              <w:rPr>
                <w:rFonts w:ascii="Arial" w:hAnsi="Arial" w:cs="Arial"/>
                <w:sz w:val="14"/>
                <w:szCs w:val="14"/>
              </w:rPr>
            </w:pPr>
          </w:p>
        </w:tc>
        <w:tc>
          <w:tcPr>
            <w:tcW w:w="1140" w:type="dxa"/>
            <w:tcBorders>
              <w:top w:val="single" w:sz="4" w:space="0" w:color="auto"/>
              <w:left w:val="nil"/>
              <w:right w:val="nil"/>
            </w:tcBorders>
            <w:vAlign w:val="bottom"/>
          </w:tcPr>
          <w:p w14:paraId="455BBAB7" w14:textId="77777777" w:rsidR="004B4AED" w:rsidRPr="00FF1B59" w:rsidRDefault="004B4AED" w:rsidP="00B12729">
            <w:pPr>
              <w:ind w:left="-108" w:firstLine="5"/>
              <w:jc w:val="right"/>
              <w:rPr>
                <w:rFonts w:ascii="Arial" w:hAnsi="Arial" w:cs="Arial"/>
                <w:sz w:val="14"/>
                <w:szCs w:val="14"/>
              </w:rPr>
            </w:pPr>
          </w:p>
        </w:tc>
      </w:tr>
      <w:tr w:rsidR="00CC0960" w:rsidRPr="00FF1B59" w14:paraId="1C878F83" w14:textId="77777777" w:rsidTr="000F7EEC">
        <w:trPr>
          <w:trHeight w:val="149"/>
        </w:trPr>
        <w:tc>
          <w:tcPr>
            <w:tcW w:w="2425" w:type="dxa"/>
            <w:tcBorders>
              <w:left w:val="nil"/>
              <w:bottom w:val="nil"/>
              <w:right w:val="nil"/>
            </w:tcBorders>
            <w:vAlign w:val="center"/>
          </w:tcPr>
          <w:p w14:paraId="6610F7FC" w14:textId="5EA60D89" w:rsidR="00CC0960" w:rsidRPr="00FF1B59" w:rsidRDefault="00CC0960" w:rsidP="00CC0960">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I. Özel Cari Hesaplar Gerçek Kişi Ticari Olmayan</w:t>
            </w:r>
            <w:r w:rsidR="00124D1F">
              <w:rPr>
                <w:rFonts w:ascii="Arial" w:eastAsia="Arial Unicode MS" w:hAnsi="Arial" w:cs="Arial"/>
                <w:sz w:val="14"/>
                <w:szCs w:val="14"/>
                <w:u w:val="none"/>
              </w:rPr>
              <w:t>-</w:t>
            </w:r>
            <w:r w:rsidRPr="00FF1B59">
              <w:rPr>
                <w:rFonts w:ascii="Arial" w:eastAsia="Arial Unicode MS" w:hAnsi="Arial" w:cs="Arial"/>
                <w:sz w:val="14"/>
                <w:szCs w:val="14"/>
                <w:u w:val="none"/>
              </w:rPr>
              <w:t>TP</w:t>
            </w:r>
          </w:p>
        </w:tc>
        <w:tc>
          <w:tcPr>
            <w:tcW w:w="968" w:type="dxa"/>
            <w:tcBorders>
              <w:left w:val="nil"/>
              <w:bottom w:val="nil"/>
              <w:right w:val="nil"/>
            </w:tcBorders>
            <w:shd w:val="clear" w:color="auto" w:fill="auto"/>
            <w:noWrap/>
            <w:vAlign w:val="bottom"/>
          </w:tcPr>
          <w:p w14:paraId="34067529" w14:textId="79DAF2A5"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7.737.481 </w:t>
            </w:r>
          </w:p>
        </w:tc>
        <w:tc>
          <w:tcPr>
            <w:tcW w:w="1027" w:type="dxa"/>
            <w:tcBorders>
              <w:left w:val="nil"/>
              <w:bottom w:val="nil"/>
              <w:right w:val="nil"/>
            </w:tcBorders>
            <w:shd w:val="clear" w:color="auto" w:fill="auto"/>
            <w:noWrap/>
            <w:vAlign w:val="bottom"/>
          </w:tcPr>
          <w:p w14:paraId="76C96DF9" w14:textId="25AAAB1C"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997" w:type="dxa"/>
            <w:tcBorders>
              <w:left w:val="nil"/>
              <w:bottom w:val="nil"/>
              <w:right w:val="nil"/>
            </w:tcBorders>
            <w:shd w:val="clear" w:color="auto" w:fill="auto"/>
            <w:noWrap/>
            <w:vAlign w:val="bottom"/>
          </w:tcPr>
          <w:p w14:paraId="288CDF9F" w14:textId="1AE221D7"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856" w:type="dxa"/>
            <w:tcBorders>
              <w:left w:val="nil"/>
              <w:bottom w:val="nil"/>
              <w:right w:val="nil"/>
            </w:tcBorders>
            <w:shd w:val="clear" w:color="auto" w:fill="auto"/>
            <w:noWrap/>
            <w:vAlign w:val="bottom"/>
          </w:tcPr>
          <w:p w14:paraId="3F6B9B79" w14:textId="556A0954"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524" w:type="dxa"/>
            <w:tcBorders>
              <w:left w:val="nil"/>
              <w:bottom w:val="nil"/>
              <w:right w:val="nil"/>
            </w:tcBorders>
            <w:shd w:val="clear" w:color="auto" w:fill="auto"/>
            <w:noWrap/>
            <w:vAlign w:val="bottom"/>
          </w:tcPr>
          <w:p w14:paraId="1E383A17" w14:textId="4DDD87B1"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59" w:type="dxa"/>
            <w:tcBorders>
              <w:left w:val="nil"/>
              <w:bottom w:val="nil"/>
              <w:right w:val="nil"/>
            </w:tcBorders>
            <w:shd w:val="clear" w:color="auto" w:fill="auto"/>
            <w:noWrap/>
            <w:vAlign w:val="bottom"/>
          </w:tcPr>
          <w:p w14:paraId="6E19429E" w14:textId="37C46690"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997" w:type="dxa"/>
            <w:tcBorders>
              <w:left w:val="nil"/>
              <w:bottom w:val="nil"/>
              <w:right w:val="nil"/>
            </w:tcBorders>
            <w:shd w:val="clear" w:color="auto" w:fill="auto"/>
            <w:noWrap/>
            <w:vAlign w:val="bottom"/>
          </w:tcPr>
          <w:p w14:paraId="5A1DA56D" w14:textId="7525B8F1"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13" w:type="dxa"/>
            <w:tcBorders>
              <w:left w:val="nil"/>
              <w:bottom w:val="nil"/>
              <w:right w:val="nil"/>
            </w:tcBorders>
            <w:vAlign w:val="bottom"/>
          </w:tcPr>
          <w:p w14:paraId="3E603485" w14:textId="5F469B92"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1140" w:type="dxa"/>
            <w:tcBorders>
              <w:left w:val="nil"/>
              <w:right w:val="nil"/>
            </w:tcBorders>
            <w:vAlign w:val="bottom"/>
          </w:tcPr>
          <w:p w14:paraId="0BCB97B4" w14:textId="6F597077"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7.737.481 </w:t>
            </w:r>
          </w:p>
        </w:tc>
      </w:tr>
      <w:tr w:rsidR="00CC0960" w:rsidRPr="00FF1B59" w14:paraId="36CD6101" w14:textId="77777777" w:rsidTr="000F7EEC">
        <w:trPr>
          <w:trHeight w:val="149"/>
        </w:trPr>
        <w:tc>
          <w:tcPr>
            <w:tcW w:w="2425" w:type="dxa"/>
            <w:tcBorders>
              <w:top w:val="nil"/>
              <w:left w:val="nil"/>
              <w:bottom w:val="nil"/>
              <w:right w:val="nil"/>
            </w:tcBorders>
            <w:vAlign w:val="center"/>
          </w:tcPr>
          <w:p w14:paraId="17995422" w14:textId="2362258D" w:rsidR="00CC0960" w:rsidRPr="00FF1B59" w:rsidRDefault="00CC0960" w:rsidP="00CC0960">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II. Katılma Hesapları Gerçek Kişi Ticari Olmayan</w:t>
            </w:r>
            <w:r w:rsidR="00124D1F">
              <w:rPr>
                <w:rFonts w:ascii="Arial" w:eastAsia="Arial Unicode MS" w:hAnsi="Arial" w:cs="Arial"/>
                <w:sz w:val="14"/>
                <w:szCs w:val="14"/>
                <w:u w:val="none"/>
              </w:rPr>
              <w:t>-</w:t>
            </w:r>
            <w:r w:rsidRPr="00FF1B59">
              <w:rPr>
                <w:rFonts w:ascii="Arial" w:eastAsia="Arial Unicode MS" w:hAnsi="Arial" w:cs="Arial"/>
                <w:sz w:val="14"/>
                <w:szCs w:val="14"/>
                <w:u w:val="none"/>
              </w:rPr>
              <w:t>TP</w:t>
            </w:r>
          </w:p>
        </w:tc>
        <w:tc>
          <w:tcPr>
            <w:tcW w:w="968" w:type="dxa"/>
            <w:tcBorders>
              <w:top w:val="nil"/>
              <w:left w:val="nil"/>
              <w:bottom w:val="nil"/>
              <w:right w:val="nil"/>
            </w:tcBorders>
            <w:shd w:val="clear" w:color="auto" w:fill="auto"/>
            <w:noWrap/>
            <w:vAlign w:val="bottom"/>
          </w:tcPr>
          <w:p w14:paraId="703D5106" w14:textId="3260AD3F"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1027" w:type="dxa"/>
            <w:tcBorders>
              <w:top w:val="nil"/>
              <w:left w:val="nil"/>
              <w:bottom w:val="nil"/>
              <w:right w:val="nil"/>
            </w:tcBorders>
            <w:shd w:val="clear" w:color="000000" w:fill="FFFFFF"/>
            <w:noWrap/>
            <w:vAlign w:val="bottom"/>
          </w:tcPr>
          <w:p w14:paraId="7B5A479D" w14:textId="3C5A2307"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5.797.298 </w:t>
            </w:r>
          </w:p>
        </w:tc>
        <w:tc>
          <w:tcPr>
            <w:tcW w:w="997" w:type="dxa"/>
            <w:tcBorders>
              <w:top w:val="nil"/>
              <w:left w:val="nil"/>
              <w:bottom w:val="nil"/>
              <w:right w:val="nil"/>
            </w:tcBorders>
            <w:shd w:val="clear" w:color="000000" w:fill="FFFFFF"/>
            <w:noWrap/>
            <w:vAlign w:val="bottom"/>
          </w:tcPr>
          <w:p w14:paraId="517A5CBA" w14:textId="09367DCE"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23.086.762 </w:t>
            </w:r>
          </w:p>
        </w:tc>
        <w:tc>
          <w:tcPr>
            <w:tcW w:w="856" w:type="dxa"/>
            <w:tcBorders>
              <w:top w:val="nil"/>
              <w:left w:val="nil"/>
              <w:bottom w:val="nil"/>
              <w:right w:val="nil"/>
            </w:tcBorders>
            <w:shd w:val="clear" w:color="000000" w:fill="FFFFFF"/>
            <w:noWrap/>
            <w:vAlign w:val="bottom"/>
          </w:tcPr>
          <w:p w14:paraId="5E442DCD" w14:textId="2BDD8FE6"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856.921 </w:t>
            </w:r>
          </w:p>
        </w:tc>
        <w:tc>
          <w:tcPr>
            <w:tcW w:w="524" w:type="dxa"/>
            <w:tcBorders>
              <w:top w:val="nil"/>
              <w:left w:val="nil"/>
              <w:bottom w:val="nil"/>
              <w:right w:val="nil"/>
            </w:tcBorders>
            <w:shd w:val="clear" w:color="000000" w:fill="FFFFFF"/>
            <w:noWrap/>
            <w:vAlign w:val="bottom"/>
          </w:tcPr>
          <w:p w14:paraId="789DF054" w14:textId="41FE06D2"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59" w:type="dxa"/>
            <w:tcBorders>
              <w:top w:val="nil"/>
              <w:left w:val="nil"/>
              <w:bottom w:val="nil"/>
              <w:right w:val="nil"/>
            </w:tcBorders>
            <w:shd w:val="clear" w:color="000000" w:fill="FFFFFF"/>
            <w:noWrap/>
            <w:vAlign w:val="bottom"/>
          </w:tcPr>
          <w:p w14:paraId="5E19C511" w14:textId="262834EE"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23.817 </w:t>
            </w:r>
          </w:p>
        </w:tc>
        <w:tc>
          <w:tcPr>
            <w:tcW w:w="997" w:type="dxa"/>
            <w:tcBorders>
              <w:top w:val="nil"/>
              <w:left w:val="nil"/>
              <w:bottom w:val="nil"/>
              <w:right w:val="nil"/>
            </w:tcBorders>
            <w:shd w:val="clear" w:color="000000" w:fill="FFFFFF"/>
            <w:noWrap/>
            <w:vAlign w:val="bottom"/>
          </w:tcPr>
          <w:p w14:paraId="1DAA1570" w14:textId="1B4011F2"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8.398.159 </w:t>
            </w:r>
          </w:p>
        </w:tc>
        <w:tc>
          <w:tcPr>
            <w:tcW w:w="713" w:type="dxa"/>
            <w:tcBorders>
              <w:top w:val="nil"/>
              <w:left w:val="nil"/>
              <w:bottom w:val="nil"/>
              <w:right w:val="nil"/>
            </w:tcBorders>
            <w:shd w:val="clear" w:color="000000" w:fill="FFFFFF"/>
            <w:vAlign w:val="bottom"/>
          </w:tcPr>
          <w:p w14:paraId="2105319F" w14:textId="23F94484"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23.156 </w:t>
            </w:r>
          </w:p>
        </w:tc>
        <w:tc>
          <w:tcPr>
            <w:tcW w:w="1140" w:type="dxa"/>
            <w:tcBorders>
              <w:top w:val="nil"/>
              <w:left w:val="nil"/>
              <w:bottom w:val="nil"/>
            </w:tcBorders>
            <w:shd w:val="clear" w:color="auto" w:fill="auto"/>
            <w:vAlign w:val="bottom"/>
          </w:tcPr>
          <w:p w14:paraId="5F4D629F" w14:textId="4CF07FC9"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38.186.113 </w:t>
            </w:r>
          </w:p>
        </w:tc>
      </w:tr>
      <w:tr w:rsidR="00CC0960" w:rsidRPr="00FF1B59" w14:paraId="103FC302" w14:textId="77777777" w:rsidTr="000F7EEC">
        <w:trPr>
          <w:trHeight w:val="149"/>
        </w:trPr>
        <w:tc>
          <w:tcPr>
            <w:tcW w:w="2425" w:type="dxa"/>
            <w:tcBorders>
              <w:top w:val="nil"/>
              <w:left w:val="nil"/>
              <w:bottom w:val="nil"/>
              <w:right w:val="nil"/>
            </w:tcBorders>
            <w:vAlign w:val="center"/>
          </w:tcPr>
          <w:p w14:paraId="000F24C8" w14:textId="07475177" w:rsidR="00CC0960" w:rsidRPr="00FF1B59" w:rsidRDefault="00CC0960" w:rsidP="00CC0960">
            <w:pPr>
              <w:pStyle w:val="Heading1"/>
              <w:spacing w:before="0"/>
              <w:ind w:left="-108" w:right="-11"/>
              <w:rPr>
                <w:rFonts w:ascii="Arial" w:hAnsi="Arial" w:cs="Arial"/>
                <w:sz w:val="14"/>
                <w:szCs w:val="14"/>
                <w:u w:val="none"/>
              </w:rPr>
            </w:pPr>
            <w:r w:rsidRPr="00FF1B59">
              <w:rPr>
                <w:rFonts w:ascii="Arial" w:hAnsi="Arial" w:cs="Arial"/>
                <w:sz w:val="14"/>
                <w:szCs w:val="14"/>
                <w:u w:val="none"/>
              </w:rPr>
              <w:t>III. Özel Cari Hesaplar Diğer</w:t>
            </w:r>
            <w:r w:rsidR="00124D1F">
              <w:rPr>
                <w:rFonts w:ascii="Arial" w:hAnsi="Arial" w:cs="Arial"/>
                <w:sz w:val="14"/>
                <w:szCs w:val="14"/>
                <w:u w:val="none"/>
              </w:rPr>
              <w:t>-</w:t>
            </w:r>
            <w:r w:rsidRPr="00FF1B59">
              <w:rPr>
                <w:rFonts w:ascii="Arial" w:hAnsi="Arial" w:cs="Arial"/>
                <w:sz w:val="14"/>
                <w:szCs w:val="14"/>
                <w:u w:val="none"/>
              </w:rPr>
              <w:t>TP</w:t>
            </w:r>
          </w:p>
        </w:tc>
        <w:tc>
          <w:tcPr>
            <w:tcW w:w="968" w:type="dxa"/>
            <w:tcBorders>
              <w:top w:val="nil"/>
              <w:left w:val="nil"/>
              <w:bottom w:val="nil"/>
              <w:right w:val="nil"/>
            </w:tcBorders>
            <w:shd w:val="clear" w:color="auto" w:fill="auto"/>
            <w:noWrap/>
            <w:vAlign w:val="bottom"/>
          </w:tcPr>
          <w:p w14:paraId="6002AFB9" w14:textId="107BAC41" w:rsidR="00CC0960" w:rsidRPr="00CC0960" w:rsidRDefault="00CC0960" w:rsidP="000F7EEC">
            <w:pPr>
              <w:jc w:val="right"/>
              <w:rPr>
                <w:rFonts w:ascii="Arial" w:hAnsi="Arial" w:cs="Arial"/>
                <w:b/>
                <w:sz w:val="12"/>
                <w:szCs w:val="12"/>
              </w:rPr>
            </w:pPr>
            <w:r w:rsidRPr="00CC0960">
              <w:rPr>
                <w:rFonts w:ascii="Arial" w:hAnsi="Arial" w:cs="Arial"/>
                <w:sz w:val="12"/>
                <w:szCs w:val="12"/>
              </w:rPr>
              <w:t xml:space="preserve"> 16.218.649 </w:t>
            </w:r>
          </w:p>
        </w:tc>
        <w:tc>
          <w:tcPr>
            <w:tcW w:w="1027" w:type="dxa"/>
            <w:tcBorders>
              <w:top w:val="nil"/>
              <w:left w:val="nil"/>
              <w:bottom w:val="nil"/>
              <w:right w:val="nil"/>
            </w:tcBorders>
            <w:shd w:val="clear" w:color="auto" w:fill="auto"/>
            <w:noWrap/>
            <w:vAlign w:val="bottom"/>
          </w:tcPr>
          <w:p w14:paraId="621C2658" w14:textId="621BB076"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997" w:type="dxa"/>
            <w:tcBorders>
              <w:top w:val="nil"/>
              <w:left w:val="nil"/>
              <w:bottom w:val="nil"/>
              <w:right w:val="nil"/>
            </w:tcBorders>
            <w:shd w:val="clear" w:color="auto" w:fill="auto"/>
            <w:noWrap/>
            <w:vAlign w:val="bottom"/>
          </w:tcPr>
          <w:p w14:paraId="6CF7F926" w14:textId="49B1802C"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856" w:type="dxa"/>
            <w:tcBorders>
              <w:top w:val="nil"/>
              <w:left w:val="nil"/>
              <w:bottom w:val="nil"/>
              <w:right w:val="nil"/>
            </w:tcBorders>
            <w:shd w:val="clear" w:color="auto" w:fill="auto"/>
            <w:noWrap/>
            <w:vAlign w:val="bottom"/>
          </w:tcPr>
          <w:p w14:paraId="001E1853" w14:textId="3A44EFD2"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524" w:type="dxa"/>
            <w:tcBorders>
              <w:top w:val="nil"/>
              <w:left w:val="nil"/>
              <w:bottom w:val="nil"/>
              <w:right w:val="nil"/>
            </w:tcBorders>
            <w:shd w:val="clear" w:color="auto" w:fill="auto"/>
            <w:noWrap/>
            <w:vAlign w:val="bottom"/>
          </w:tcPr>
          <w:p w14:paraId="1D97E2D3" w14:textId="002CFFBB"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59" w:type="dxa"/>
            <w:tcBorders>
              <w:top w:val="nil"/>
              <w:left w:val="nil"/>
              <w:bottom w:val="nil"/>
              <w:right w:val="nil"/>
            </w:tcBorders>
            <w:shd w:val="clear" w:color="auto" w:fill="auto"/>
            <w:noWrap/>
            <w:vAlign w:val="bottom"/>
          </w:tcPr>
          <w:p w14:paraId="66E574BF" w14:textId="1F9380B9"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997" w:type="dxa"/>
            <w:tcBorders>
              <w:top w:val="nil"/>
              <w:left w:val="nil"/>
              <w:bottom w:val="nil"/>
              <w:right w:val="nil"/>
            </w:tcBorders>
            <w:shd w:val="clear" w:color="auto" w:fill="auto"/>
            <w:noWrap/>
            <w:vAlign w:val="bottom"/>
          </w:tcPr>
          <w:p w14:paraId="0BBC9F2D" w14:textId="2C4A036D"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13" w:type="dxa"/>
            <w:tcBorders>
              <w:top w:val="nil"/>
              <w:left w:val="nil"/>
              <w:bottom w:val="nil"/>
              <w:right w:val="nil"/>
            </w:tcBorders>
            <w:shd w:val="clear" w:color="auto" w:fill="auto"/>
            <w:vAlign w:val="bottom"/>
          </w:tcPr>
          <w:p w14:paraId="5E334861" w14:textId="6C9E3B0D"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1140" w:type="dxa"/>
            <w:tcBorders>
              <w:top w:val="nil"/>
              <w:left w:val="nil"/>
              <w:bottom w:val="nil"/>
            </w:tcBorders>
            <w:shd w:val="clear" w:color="auto" w:fill="auto"/>
            <w:vAlign w:val="bottom"/>
          </w:tcPr>
          <w:p w14:paraId="706C9291" w14:textId="75A4C5E1" w:rsidR="00CC0960" w:rsidRPr="00CC0960" w:rsidRDefault="00CC0960" w:rsidP="000F7EEC">
            <w:pPr>
              <w:jc w:val="right"/>
              <w:rPr>
                <w:rFonts w:ascii="Arial" w:hAnsi="Arial" w:cs="Arial"/>
                <w:b/>
                <w:sz w:val="12"/>
                <w:szCs w:val="12"/>
              </w:rPr>
            </w:pPr>
            <w:r w:rsidRPr="00CC0960">
              <w:rPr>
                <w:rFonts w:ascii="Arial" w:hAnsi="Arial" w:cs="Arial"/>
                <w:sz w:val="12"/>
                <w:szCs w:val="12"/>
              </w:rPr>
              <w:t xml:space="preserve"> 16.218.649 </w:t>
            </w:r>
          </w:p>
        </w:tc>
      </w:tr>
      <w:tr w:rsidR="00CC0960" w:rsidRPr="00FF1B59" w14:paraId="0FF3176C" w14:textId="77777777" w:rsidTr="000F7EEC">
        <w:trPr>
          <w:trHeight w:val="149"/>
        </w:trPr>
        <w:tc>
          <w:tcPr>
            <w:tcW w:w="2425" w:type="dxa"/>
            <w:tcBorders>
              <w:top w:val="nil"/>
              <w:left w:val="nil"/>
              <w:bottom w:val="nil"/>
              <w:right w:val="nil"/>
            </w:tcBorders>
            <w:vAlign w:val="center"/>
          </w:tcPr>
          <w:p w14:paraId="7928E0CA" w14:textId="77777777" w:rsidR="00CC0960" w:rsidRPr="00FF1B59" w:rsidRDefault="00CC0960" w:rsidP="00CC0960">
            <w:pPr>
              <w:pStyle w:val="Heading1"/>
              <w:spacing w:before="0"/>
              <w:ind w:left="214" w:right="-11" w:hanging="4"/>
              <w:rPr>
                <w:rFonts w:ascii="Arial" w:hAnsi="Arial" w:cs="Arial"/>
                <w:b w:val="0"/>
                <w:sz w:val="14"/>
                <w:szCs w:val="14"/>
                <w:u w:val="none"/>
              </w:rPr>
            </w:pPr>
            <w:r w:rsidRPr="00FF1B59">
              <w:rPr>
                <w:rFonts w:ascii="Arial" w:hAnsi="Arial" w:cs="Arial"/>
                <w:b w:val="0"/>
                <w:sz w:val="14"/>
                <w:szCs w:val="14"/>
                <w:u w:val="none"/>
              </w:rPr>
              <w:t>Resmi Kuruluşlar</w:t>
            </w:r>
          </w:p>
        </w:tc>
        <w:tc>
          <w:tcPr>
            <w:tcW w:w="968" w:type="dxa"/>
            <w:tcBorders>
              <w:top w:val="nil"/>
              <w:left w:val="nil"/>
              <w:bottom w:val="nil"/>
              <w:right w:val="nil"/>
            </w:tcBorders>
            <w:shd w:val="clear" w:color="auto" w:fill="auto"/>
            <w:noWrap/>
            <w:vAlign w:val="bottom"/>
          </w:tcPr>
          <w:p w14:paraId="3044A703" w14:textId="68570067"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361.239 </w:t>
            </w:r>
          </w:p>
        </w:tc>
        <w:tc>
          <w:tcPr>
            <w:tcW w:w="1027" w:type="dxa"/>
            <w:tcBorders>
              <w:top w:val="nil"/>
              <w:left w:val="nil"/>
              <w:bottom w:val="nil"/>
              <w:right w:val="nil"/>
            </w:tcBorders>
            <w:shd w:val="clear" w:color="auto" w:fill="auto"/>
            <w:noWrap/>
            <w:vAlign w:val="bottom"/>
          </w:tcPr>
          <w:p w14:paraId="54C7DADB" w14:textId="46E54C6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223E950" w14:textId="2AB1614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06BA6F2B" w14:textId="2BAC921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39477493" w14:textId="1313BF0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05500ED6" w14:textId="0F15032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6B55DCA4" w14:textId="685A7F1F"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57FE628F" w14:textId="0A52C2E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5517DFD7" w14:textId="3B71B8B9"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361.239 </w:t>
            </w:r>
          </w:p>
        </w:tc>
      </w:tr>
      <w:tr w:rsidR="00CC0960" w:rsidRPr="00FF1B59" w14:paraId="4C693764" w14:textId="77777777" w:rsidTr="000F7EEC">
        <w:trPr>
          <w:trHeight w:val="149"/>
        </w:trPr>
        <w:tc>
          <w:tcPr>
            <w:tcW w:w="2425" w:type="dxa"/>
            <w:tcBorders>
              <w:top w:val="nil"/>
              <w:left w:val="nil"/>
              <w:bottom w:val="nil"/>
              <w:right w:val="nil"/>
            </w:tcBorders>
            <w:vAlign w:val="center"/>
          </w:tcPr>
          <w:p w14:paraId="7BD63551" w14:textId="77777777" w:rsidR="00CC0960" w:rsidRPr="00FF1B59" w:rsidRDefault="00CC0960" w:rsidP="00CC0960">
            <w:pPr>
              <w:pStyle w:val="Heading1"/>
              <w:spacing w:before="0"/>
              <w:ind w:left="214" w:right="-11" w:hanging="4"/>
              <w:rPr>
                <w:rFonts w:ascii="Arial" w:hAnsi="Arial" w:cs="Arial"/>
                <w:b w:val="0"/>
                <w:sz w:val="14"/>
                <w:szCs w:val="14"/>
                <w:u w:val="none"/>
              </w:rPr>
            </w:pPr>
            <w:r w:rsidRPr="00FF1B59">
              <w:rPr>
                <w:rFonts w:ascii="Arial" w:hAnsi="Arial" w:cs="Arial"/>
                <w:b w:val="0"/>
                <w:sz w:val="14"/>
                <w:szCs w:val="14"/>
                <w:u w:val="none"/>
              </w:rPr>
              <w:t>Ticari Kuruluşlar</w:t>
            </w:r>
          </w:p>
        </w:tc>
        <w:tc>
          <w:tcPr>
            <w:tcW w:w="968" w:type="dxa"/>
            <w:tcBorders>
              <w:top w:val="nil"/>
              <w:left w:val="nil"/>
              <w:bottom w:val="nil"/>
              <w:right w:val="nil"/>
            </w:tcBorders>
            <w:shd w:val="clear" w:color="auto" w:fill="auto"/>
            <w:noWrap/>
            <w:vAlign w:val="bottom"/>
          </w:tcPr>
          <w:p w14:paraId="63C84F46" w14:textId="68D6507C"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15.186.452 </w:t>
            </w:r>
          </w:p>
        </w:tc>
        <w:tc>
          <w:tcPr>
            <w:tcW w:w="1027" w:type="dxa"/>
            <w:tcBorders>
              <w:top w:val="nil"/>
              <w:left w:val="nil"/>
              <w:bottom w:val="nil"/>
              <w:right w:val="nil"/>
            </w:tcBorders>
            <w:shd w:val="clear" w:color="auto" w:fill="auto"/>
            <w:noWrap/>
            <w:vAlign w:val="bottom"/>
          </w:tcPr>
          <w:p w14:paraId="16960B2C" w14:textId="69042C69"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5374930" w14:textId="1288DEC9"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04FF84BE" w14:textId="1366CD1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59941961" w14:textId="60DBC7A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219E8C76" w14:textId="7318000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5A7F45C2" w14:textId="78B0170F"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5FA41AD6" w14:textId="1BB4B38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35A66B25" w14:textId="06337092"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15.186.452 </w:t>
            </w:r>
          </w:p>
        </w:tc>
      </w:tr>
      <w:tr w:rsidR="00CC0960" w:rsidRPr="00FF1B59" w14:paraId="692BC9AB" w14:textId="77777777" w:rsidTr="000F7EEC">
        <w:trPr>
          <w:trHeight w:val="149"/>
        </w:trPr>
        <w:tc>
          <w:tcPr>
            <w:tcW w:w="2425" w:type="dxa"/>
            <w:tcBorders>
              <w:top w:val="nil"/>
              <w:left w:val="nil"/>
              <w:bottom w:val="nil"/>
              <w:right w:val="nil"/>
            </w:tcBorders>
            <w:vAlign w:val="center"/>
          </w:tcPr>
          <w:p w14:paraId="7B7EE612" w14:textId="77777777" w:rsidR="00CC0960" w:rsidRPr="00FF1B59" w:rsidRDefault="00CC0960" w:rsidP="00CC0960">
            <w:pPr>
              <w:pStyle w:val="Heading1"/>
              <w:spacing w:before="0"/>
              <w:ind w:left="214" w:right="-11" w:hanging="4"/>
              <w:rPr>
                <w:rFonts w:ascii="Arial" w:hAnsi="Arial" w:cs="Arial"/>
                <w:b w:val="0"/>
                <w:sz w:val="14"/>
                <w:szCs w:val="14"/>
                <w:u w:val="none"/>
              </w:rPr>
            </w:pPr>
            <w:r w:rsidRPr="00FF1B59">
              <w:rPr>
                <w:rFonts w:ascii="Arial" w:hAnsi="Arial" w:cs="Arial"/>
                <w:b w:val="0"/>
                <w:sz w:val="14"/>
                <w:szCs w:val="14"/>
                <w:u w:val="none"/>
              </w:rPr>
              <w:t>Diğer Kuruluşlar</w:t>
            </w:r>
          </w:p>
        </w:tc>
        <w:tc>
          <w:tcPr>
            <w:tcW w:w="968" w:type="dxa"/>
            <w:tcBorders>
              <w:top w:val="nil"/>
              <w:left w:val="nil"/>
              <w:bottom w:val="nil"/>
              <w:right w:val="nil"/>
            </w:tcBorders>
            <w:shd w:val="clear" w:color="auto" w:fill="auto"/>
            <w:noWrap/>
            <w:vAlign w:val="bottom"/>
          </w:tcPr>
          <w:p w14:paraId="4E4D2C36" w14:textId="7EB8C4C5"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624.445 </w:t>
            </w:r>
          </w:p>
        </w:tc>
        <w:tc>
          <w:tcPr>
            <w:tcW w:w="1027" w:type="dxa"/>
            <w:tcBorders>
              <w:top w:val="nil"/>
              <w:left w:val="nil"/>
              <w:bottom w:val="nil"/>
              <w:right w:val="nil"/>
            </w:tcBorders>
            <w:shd w:val="clear" w:color="auto" w:fill="auto"/>
            <w:noWrap/>
            <w:vAlign w:val="bottom"/>
          </w:tcPr>
          <w:p w14:paraId="01A5EE36" w14:textId="2857824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55B031E2" w14:textId="2E39609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637681A5" w14:textId="1363A8E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54587460" w14:textId="3E9229B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6075741E" w14:textId="3BE2654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4F49CA9" w14:textId="63CFC3D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072AB93E" w14:textId="66D7787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0D113BB2" w14:textId="5E5D08DD"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624.445 </w:t>
            </w:r>
          </w:p>
        </w:tc>
      </w:tr>
      <w:tr w:rsidR="00CC0960" w:rsidRPr="00FF1B59" w14:paraId="76A6730B" w14:textId="77777777" w:rsidTr="000F7EEC">
        <w:trPr>
          <w:trHeight w:val="216"/>
        </w:trPr>
        <w:tc>
          <w:tcPr>
            <w:tcW w:w="2425" w:type="dxa"/>
            <w:tcBorders>
              <w:top w:val="nil"/>
              <w:left w:val="nil"/>
              <w:bottom w:val="nil"/>
              <w:right w:val="nil"/>
            </w:tcBorders>
            <w:vAlign w:val="center"/>
          </w:tcPr>
          <w:p w14:paraId="4FE49331" w14:textId="77777777" w:rsidR="00CC0960" w:rsidRPr="00FF1B59" w:rsidRDefault="00CC0960" w:rsidP="00CC0960">
            <w:pPr>
              <w:pStyle w:val="Heading1"/>
              <w:spacing w:before="0"/>
              <w:ind w:left="214" w:right="-11" w:hanging="4"/>
              <w:rPr>
                <w:rFonts w:ascii="Arial" w:hAnsi="Arial" w:cs="Arial"/>
                <w:b w:val="0"/>
                <w:sz w:val="14"/>
                <w:szCs w:val="14"/>
                <w:u w:val="none"/>
              </w:rPr>
            </w:pPr>
            <w:r w:rsidRPr="00FF1B59">
              <w:rPr>
                <w:rFonts w:ascii="Arial" w:hAnsi="Arial" w:cs="Arial"/>
                <w:b w:val="0"/>
                <w:sz w:val="14"/>
                <w:szCs w:val="14"/>
                <w:u w:val="none"/>
              </w:rPr>
              <w:t>Ticari ve Diğer Kur.</w:t>
            </w:r>
          </w:p>
        </w:tc>
        <w:tc>
          <w:tcPr>
            <w:tcW w:w="968" w:type="dxa"/>
            <w:tcBorders>
              <w:top w:val="nil"/>
              <w:left w:val="nil"/>
              <w:bottom w:val="nil"/>
              <w:right w:val="nil"/>
            </w:tcBorders>
            <w:shd w:val="clear" w:color="auto" w:fill="auto"/>
            <w:noWrap/>
            <w:vAlign w:val="bottom"/>
          </w:tcPr>
          <w:p w14:paraId="0EEF9220" w14:textId="0FDD8B61"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22.966 </w:t>
            </w:r>
          </w:p>
        </w:tc>
        <w:tc>
          <w:tcPr>
            <w:tcW w:w="1027" w:type="dxa"/>
            <w:tcBorders>
              <w:top w:val="nil"/>
              <w:left w:val="nil"/>
              <w:bottom w:val="nil"/>
              <w:right w:val="nil"/>
            </w:tcBorders>
            <w:shd w:val="clear" w:color="auto" w:fill="auto"/>
            <w:noWrap/>
            <w:vAlign w:val="bottom"/>
          </w:tcPr>
          <w:p w14:paraId="17C58881" w14:textId="7C9BAE2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0127D28" w14:textId="4D62F89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3058152A" w14:textId="06EAC10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3E30B77C" w14:textId="2854C78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6DFBF7F8" w14:textId="1808456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7664E2D2" w14:textId="12C38DD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175E8AB4" w14:textId="55600EB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20FBCAF9" w14:textId="794700F1"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22.966 </w:t>
            </w:r>
          </w:p>
        </w:tc>
      </w:tr>
      <w:tr w:rsidR="00CC0960" w:rsidRPr="00FF1B59" w14:paraId="523F3EA2" w14:textId="77777777" w:rsidTr="000F7EEC">
        <w:trPr>
          <w:trHeight w:val="149"/>
        </w:trPr>
        <w:tc>
          <w:tcPr>
            <w:tcW w:w="2425" w:type="dxa"/>
            <w:tcBorders>
              <w:top w:val="nil"/>
              <w:left w:val="nil"/>
              <w:bottom w:val="nil"/>
              <w:right w:val="nil"/>
            </w:tcBorders>
            <w:vAlign w:val="center"/>
          </w:tcPr>
          <w:p w14:paraId="6A985CDD" w14:textId="77777777" w:rsidR="00CC0960" w:rsidRPr="00FF1B59" w:rsidRDefault="00CC0960" w:rsidP="00CC0960">
            <w:pPr>
              <w:pStyle w:val="Heading1"/>
              <w:spacing w:before="0"/>
              <w:ind w:left="214" w:right="-11" w:hanging="4"/>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968" w:type="dxa"/>
            <w:tcBorders>
              <w:top w:val="nil"/>
              <w:left w:val="nil"/>
              <w:bottom w:val="nil"/>
              <w:right w:val="nil"/>
            </w:tcBorders>
            <w:shd w:val="clear" w:color="auto" w:fill="auto"/>
            <w:noWrap/>
            <w:vAlign w:val="bottom"/>
          </w:tcPr>
          <w:p w14:paraId="722F6B77" w14:textId="6B16BAF6"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23.547 </w:t>
            </w:r>
          </w:p>
        </w:tc>
        <w:tc>
          <w:tcPr>
            <w:tcW w:w="1027" w:type="dxa"/>
            <w:tcBorders>
              <w:top w:val="nil"/>
              <w:left w:val="nil"/>
              <w:bottom w:val="nil"/>
              <w:right w:val="nil"/>
            </w:tcBorders>
            <w:shd w:val="clear" w:color="auto" w:fill="auto"/>
            <w:noWrap/>
            <w:vAlign w:val="bottom"/>
          </w:tcPr>
          <w:p w14:paraId="203AA4A0" w14:textId="478643C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04CA534A" w14:textId="7981F1F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60E9E418" w14:textId="152A1D3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07E05EFD" w14:textId="6D48F7F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45A8C376" w14:textId="75C4FBE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765F5E81" w14:textId="1950639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43B9767F" w14:textId="2B08E4B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3D03B4E3" w14:textId="2EDD330F"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23.547 </w:t>
            </w:r>
          </w:p>
        </w:tc>
      </w:tr>
      <w:tr w:rsidR="00CC0960" w:rsidRPr="00FF1B59" w14:paraId="0D40AEA1" w14:textId="77777777" w:rsidTr="000F7EEC">
        <w:trPr>
          <w:trHeight w:val="149"/>
        </w:trPr>
        <w:tc>
          <w:tcPr>
            <w:tcW w:w="2425" w:type="dxa"/>
            <w:tcBorders>
              <w:top w:val="nil"/>
              <w:left w:val="nil"/>
              <w:bottom w:val="nil"/>
              <w:right w:val="nil"/>
            </w:tcBorders>
            <w:vAlign w:val="center"/>
          </w:tcPr>
          <w:p w14:paraId="5F52A258" w14:textId="77777777" w:rsidR="00CC0960" w:rsidRPr="00FF1B59" w:rsidRDefault="00CC0960" w:rsidP="00CC0960">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TCMB</w:t>
            </w:r>
          </w:p>
        </w:tc>
        <w:tc>
          <w:tcPr>
            <w:tcW w:w="968" w:type="dxa"/>
            <w:tcBorders>
              <w:top w:val="nil"/>
              <w:left w:val="nil"/>
              <w:bottom w:val="nil"/>
              <w:right w:val="nil"/>
            </w:tcBorders>
            <w:shd w:val="clear" w:color="auto" w:fill="auto"/>
            <w:noWrap/>
            <w:vAlign w:val="bottom"/>
          </w:tcPr>
          <w:p w14:paraId="002AED7A" w14:textId="787C400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09E51D31" w14:textId="1F3AEF4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359D994D" w14:textId="305CD83D"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7A0EDF2C" w14:textId="604724C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2794A574" w14:textId="232B586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0C9C2065" w14:textId="0600E97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5C938095" w14:textId="322F03D9"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21B8AF52" w14:textId="0DEA2DD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452A9270" w14:textId="1AAEC785" w:rsidR="00CC0960" w:rsidRPr="00CC0960" w:rsidRDefault="00365FC8" w:rsidP="000F7EEC">
            <w:pPr>
              <w:jc w:val="right"/>
              <w:rPr>
                <w:rFonts w:ascii="Arial" w:hAnsi="Arial" w:cs="Arial"/>
                <w:sz w:val="12"/>
                <w:szCs w:val="12"/>
              </w:rPr>
            </w:pPr>
            <w:r>
              <w:rPr>
                <w:rFonts w:ascii="Arial" w:hAnsi="Arial" w:cs="Arial"/>
                <w:sz w:val="12"/>
                <w:szCs w:val="12"/>
              </w:rPr>
              <w:t>-</w:t>
            </w:r>
          </w:p>
        </w:tc>
      </w:tr>
      <w:tr w:rsidR="00CC0960" w:rsidRPr="00FF1B59" w14:paraId="684EB522" w14:textId="77777777" w:rsidTr="000F7EEC">
        <w:trPr>
          <w:trHeight w:val="149"/>
        </w:trPr>
        <w:tc>
          <w:tcPr>
            <w:tcW w:w="2425" w:type="dxa"/>
            <w:tcBorders>
              <w:top w:val="nil"/>
              <w:left w:val="nil"/>
              <w:bottom w:val="nil"/>
              <w:right w:val="nil"/>
            </w:tcBorders>
            <w:vAlign w:val="center"/>
          </w:tcPr>
          <w:p w14:paraId="05780519" w14:textId="77777777" w:rsidR="00CC0960" w:rsidRPr="00FF1B59" w:rsidRDefault="00CC0960" w:rsidP="00CC0960">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Yurtiçi Bankalar</w:t>
            </w:r>
          </w:p>
        </w:tc>
        <w:tc>
          <w:tcPr>
            <w:tcW w:w="968" w:type="dxa"/>
            <w:tcBorders>
              <w:top w:val="nil"/>
              <w:left w:val="nil"/>
              <w:bottom w:val="nil"/>
              <w:right w:val="nil"/>
            </w:tcBorders>
            <w:shd w:val="clear" w:color="auto" w:fill="auto"/>
            <w:noWrap/>
            <w:vAlign w:val="bottom"/>
          </w:tcPr>
          <w:p w14:paraId="686842CE" w14:textId="382E130D"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 </w:t>
            </w:r>
          </w:p>
        </w:tc>
        <w:tc>
          <w:tcPr>
            <w:tcW w:w="1027" w:type="dxa"/>
            <w:tcBorders>
              <w:top w:val="nil"/>
              <w:left w:val="nil"/>
              <w:bottom w:val="nil"/>
              <w:right w:val="nil"/>
            </w:tcBorders>
            <w:shd w:val="clear" w:color="auto" w:fill="auto"/>
            <w:noWrap/>
            <w:vAlign w:val="bottom"/>
          </w:tcPr>
          <w:p w14:paraId="02D7D7EB" w14:textId="44E8643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2D83083F" w14:textId="522CD4D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16E0235F" w14:textId="55A11D9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2FB9ACC2" w14:textId="12E9067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01255FA1" w14:textId="457A79C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1D24C1A" w14:textId="7B4285B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4BBE4628" w14:textId="1CDB742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5D964129" w14:textId="2C50BC31"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 </w:t>
            </w:r>
          </w:p>
        </w:tc>
      </w:tr>
      <w:tr w:rsidR="00CC0960" w:rsidRPr="00FF1B59" w14:paraId="2C164848" w14:textId="77777777" w:rsidTr="000F7EEC">
        <w:trPr>
          <w:trHeight w:val="149"/>
        </w:trPr>
        <w:tc>
          <w:tcPr>
            <w:tcW w:w="2425" w:type="dxa"/>
            <w:tcBorders>
              <w:top w:val="nil"/>
              <w:left w:val="nil"/>
              <w:bottom w:val="nil"/>
              <w:right w:val="nil"/>
            </w:tcBorders>
            <w:vAlign w:val="center"/>
          </w:tcPr>
          <w:p w14:paraId="2E87C121" w14:textId="77777777" w:rsidR="00CC0960" w:rsidRPr="00FF1B59" w:rsidRDefault="00CC0960" w:rsidP="00CC0960">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Yurtdışı Bankalar</w:t>
            </w:r>
          </w:p>
        </w:tc>
        <w:tc>
          <w:tcPr>
            <w:tcW w:w="968" w:type="dxa"/>
            <w:tcBorders>
              <w:top w:val="nil"/>
              <w:left w:val="nil"/>
              <w:bottom w:val="nil"/>
              <w:right w:val="nil"/>
            </w:tcBorders>
            <w:shd w:val="clear" w:color="auto" w:fill="auto"/>
            <w:noWrap/>
            <w:vAlign w:val="bottom"/>
          </w:tcPr>
          <w:p w14:paraId="2908D86B" w14:textId="19220313"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23.537 </w:t>
            </w:r>
          </w:p>
        </w:tc>
        <w:tc>
          <w:tcPr>
            <w:tcW w:w="1027" w:type="dxa"/>
            <w:tcBorders>
              <w:top w:val="nil"/>
              <w:left w:val="nil"/>
              <w:bottom w:val="nil"/>
              <w:right w:val="nil"/>
            </w:tcBorders>
            <w:shd w:val="clear" w:color="auto" w:fill="auto"/>
            <w:noWrap/>
            <w:vAlign w:val="bottom"/>
          </w:tcPr>
          <w:p w14:paraId="53635B02" w14:textId="1210767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25A74946" w14:textId="7ADC8CF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1DB2CB56" w14:textId="37CC87ED"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6F2F71F7" w14:textId="3078A06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0A33F4C3" w14:textId="00D82FF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0641A334" w14:textId="2AF8FE6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1F1EA483" w14:textId="54CDEF7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7599E5EA" w14:textId="1136F4AC"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23.537 </w:t>
            </w:r>
          </w:p>
        </w:tc>
      </w:tr>
      <w:tr w:rsidR="00CC0960" w:rsidRPr="00FF1B59" w14:paraId="365DFBB3" w14:textId="77777777" w:rsidTr="000F7EEC">
        <w:trPr>
          <w:trHeight w:val="149"/>
        </w:trPr>
        <w:tc>
          <w:tcPr>
            <w:tcW w:w="2425" w:type="dxa"/>
            <w:tcBorders>
              <w:top w:val="nil"/>
              <w:left w:val="nil"/>
              <w:bottom w:val="nil"/>
              <w:right w:val="nil"/>
            </w:tcBorders>
            <w:vAlign w:val="center"/>
          </w:tcPr>
          <w:p w14:paraId="6DDFB8D0" w14:textId="77777777" w:rsidR="00CC0960" w:rsidRPr="00FF1B59" w:rsidRDefault="00CC0960" w:rsidP="00CC0960">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Katılım Bankası</w:t>
            </w:r>
          </w:p>
        </w:tc>
        <w:tc>
          <w:tcPr>
            <w:tcW w:w="968" w:type="dxa"/>
            <w:tcBorders>
              <w:top w:val="nil"/>
              <w:left w:val="nil"/>
              <w:bottom w:val="nil"/>
              <w:right w:val="nil"/>
            </w:tcBorders>
            <w:shd w:val="clear" w:color="auto" w:fill="auto"/>
            <w:noWrap/>
            <w:vAlign w:val="bottom"/>
          </w:tcPr>
          <w:p w14:paraId="3AC1E86B" w14:textId="535F3607"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8 </w:t>
            </w:r>
          </w:p>
        </w:tc>
        <w:tc>
          <w:tcPr>
            <w:tcW w:w="1027" w:type="dxa"/>
            <w:tcBorders>
              <w:top w:val="nil"/>
              <w:left w:val="nil"/>
              <w:bottom w:val="nil"/>
              <w:right w:val="nil"/>
            </w:tcBorders>
            <w:shd w:val="clear" w:color="auto" w:fill="auto"/>
            <w:noWrap/>
            <w:vAlign w:val="bottom"/>
          </w:tcPr>
          <w:p w14:paraId="3BFE173B" w14:textId="75A4537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DCDFB6B" w14:textId="239D12B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0232E834" w14:textId="2EE92E7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7602CC6F" w14:textId="4AAE609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6469AB58" w14:textId="55789EBD"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44DF4AD3" w14:textId="20D4603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45466428" w14:textId="433E37B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387D34C3" w14:textId="0B136620"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8 </w:t>
            </w:r>
          </w:p>
        </w:tc>
      </w:tr>
      <w:tr w:rsidR="00CC0960" w:rsidRPr="00FF1B59" w14:paraId="1BEC8CC2" w14:textId="77777777" w:rsidTr="000F7EEC">
        <w:trPr>
          <w:trHeight w:val="149"/>
        </w:trPr>
        <w:tc>
          <w:tcPr>
            <w:tcW w:w="2425" w:type="dxa"/>
            <w:tcBorders>
              <w:top w:val="nil"/>
              <w:left w:val="nil"/>
              <w:bottom w:val="nil"/>
              <w:right w:val="nil"/>
            </w:tcBorders>
            <w:vAlign w:val="center"/>
          </w:tcPr>
          <w:p w14:paraId="4E8DDA38" w14:textId="77777777" w:rsidR="00CC0960" w:rsidRPr="00FF1B59" w:rsidRDefault="00CC0960" w:rsidP="00CC0960">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Diğer</w:t>
            </w:r>
          </w:p>
        </w:tc>
        <w:tc>
          <w:tcPr>
            <w:tcW w:w="968" w:type="dxa"/>
            <w:tcBorders>
              <w:top w:val="nil"/>
              <w:left w:val="nil"/>
              <w:bottom w:val="nil"/>
              <w:right w:val="nil"/>
            </w:tcBorders>
            <w:shd w:val="clear" w:color="auto" w:fill="auto"/>
            <w:noWrap/>
            <w:vAlign w:val="bottom"/>
          </w:tcPr>
          <w:p w14:paraId="32F9682B" w14:textId="3411B54D"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251DFA96" w14:textId="10EEB4FD"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0A23127B" w14:textId="52B45DC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7E889ED2" w14:textId="51D2354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5A41C996" w14:textId="6DD4AB9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28DF5D87" w14:textId="6FB2F4B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C13DC50" w14:textId="65BACC2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40F79B7D" w14:textId="3DDB9D8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7614ED9D" w14:textId="54CABBFB" w:rsidR="00CC0960" w:rsidRPr="00CC0960" w:rsidRDefault="00365FC8" w:rsidP="000F7EEC">
            <w:pPr>
              <w:jc w:val="right"/>
              <w:rPr>
                <w:rFonts w:ascii="Arial" w:hAnsi="Arial" w:cs="Arial"/>
                <w:sz w:val="12"/>
                <w:szCs w:val="12"/>
              </w:rPr>
            </w:pPr>
            <w:r>
              <w:rPr>
                <w:rFonts w:ascii="Arial" w:hAnsi="Arial" w:cs="Arial"/>
                <w:sz w:val="12"/>
                <w:szCs w:val="12"/>
              </w:rPr>
              <w:t>-</w:t>
            </w:r>
          </w:p>
        </w:tc>
      </w:tr>
      <w:tr w:rsidR="00CC0960" w:rsidRPr="00FF1B59" w14:paraId="5D2475AF" w14:textId="77777777" w:rsidTr="000F7EEC">
        <w:trPr>
          <w:trHeight w:val="149"/>
        </w:trPr>
        <w:tc>
          <w:tcPr>
            <w:tcW w:w="2425" w:type="dxa"/>
            <w:tcBorders>
              <w:top w:val="nil"/>
              <w:left w:val="nil"/>
              <w:bottom w:val="nil"/>
              <w:right w:val="nil"/>
            </w:tcBorders>
            <w:vAlign w:val="center"/>
          </w:tcPr>
          <w:p w14:paraId="5CE0B788" w14:textId="560D0165" w:rsidR="00CC0960" w:rsidRPr="00FF1B59" w:rsidRDefault="00CC0960" w:rsidP="00CC0960">
            <w:pPr>
              <w:pStyle w:val="Heading1"/>
              <w:spacing w:before="0"/>
              <w:ind w:left="-108" w:right="-11"/>
              <w:rPr>
                <w:rFonts w:ascii="Arial" w:hAnsi="Arial" w:cs="Arial"/>
                <w:sz w:val="14"/>
                <w:szCs w:val="14"/>
                <w:u w:val="none"/>
              </w:rPr>
            </w:pPr>
            <w:r w:rsidRPr="00FF1B59">
              <w:rPr>
                <w:rFonts w:ascii="Arial" w:hAnsi="Arial" w:cs="Arial"/>
                <w:sz w:val="14"/>
                <w:szCs w:val="14"/>
                <w:u w:val="none"/>
              </w:rPr>
              <w:t>IV. Katılma Hesapları</w:t>
            </w:r>
            <w:r w:rsidR="00124D1F">
              <w:rPr>
                <w:rFonts w:ascii="Arial" w:hAnsi="Arial" w:cs="Arial"/>
                <w:sz w:val="14"/>
                <w:szCs w:val="14"/>
                <w:u w:val="none"/>
              </w:rPr>
              <w:t>-</w:t>
            </w:r>
            <w:r w:rsidRPr="00FF1B59">
              <w:rPr>
                <w:rFonts w:ascii="Arial" w:hAnsi="Arial" w:cs="Arial"/>
                <w:sz w:val="14"/>
                <w:szCs w:val="14"/>
                <w:u w:val="none"/>
              </w:rPr>
              <w:t>TP</w:t>
            </w:r>
          </w:p>
        </w:tc>
        <w:tc>
          <w:tcPr>
            <w:tcW w:w="968" w:type="dxa"/>
            <w:tcBorders>
              <w:top w:val="nil"/>
              <w:left w:val="nil"/>
              <w:bottom w:val="nil"/>
              <w:right w:val="nil"/>
            </w:tcBorders>
            <w:shd w:val="clear" w:color="auto" w:fill="auto"/>
            <w:noWrap/>
            <w:vAlign w:val="bottom"/>
          </w:tcPr>
          <w:p w14:paraId="33EDBA11" w14:textId="3FD853E0"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1027" w:type="dxa"/>
            <w:tcBorders>
              <w:top w:val="nil"/>
              <w:left w:val="nil"/>
              <w:bottom w:val="nil"/>
              <w:right w:val="nil"/>
            </w:tcBorders>
            <w:shd w:val="clear" w:color="000000" w:fill="FFFFFF"/>
            <w:noWrap/>
            <w:vAlign w:val="bottom"/>
          </w:tcPr>
          <w:p w14:paraId="4207F9F7" w14:textId="56780651"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32.409.323 </w:t>
            </w:r>
          </w:p>
        </w:tc>
        <w:tc>
          <w:tcPr>
            <w:tcW w:w="997" w:type="dxa"/>
            <w:tcBorders>
              <w:top w:val="nil"/>
              <w:left w:val="nil"/>
              <w:bottom w:val="nil"/>
              <w:right w:val="nil"/>
            </w:tcBorders>
            <w:shd w:val="clear" w:color="000000" w:fill="FFFFFF"/>
            <w:noWrap/>
            <w:vAlign w:val="bottom"/>
          </w:tcPr>
          <w:p w14:paraId="470D3FC3" w14:textId="25B9867A"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6.889.212 </w:t>
            </w:r>
          </w:p>
        </w:tc>
        <w:tc>
          <w:tcPr>
            <w:tcW w:w="856" w:type="dxa"/>
            <w:tcBorders>
              <w:top w:val="nil"/>
              <w:left w:val="nil"/>
              <w:bottom w:val="nil"/>
              <w:right w:val="nil"/>
            </w:tcBorders>
            <w:shd w:val="clear" w:color="000000" w:fill="FFFFFF"/>
            <w:noWrap/>
            <w:vAlign w:val="bottom"/>
          </w:tcPr>
          <w:p w14:paraId="6253FD2C" w14:textId="22FB5E1B"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2.078.969 </w:t>
            </w:r>
          </w:p>
        </w:tc>
        <w:tc>
          <w:tcPr>
            <w:tcW w:w="524" w:type="dxa"/>
            <w:tcBorders>
              <w:top w:val="nil"/>
              <w:left w:val="nil"/>
              <w:bottom w:val="nil"/>
              <w:right w:val="nil"/>
            </w:tcBorders>
            <w:shd w:val="clear" w:color="000000" w:fill="FFFFFF"/>
            <w:noWrap/>
            <w:vAlign w:val="bottom"/>
          </w:tcPr>
          <w:p w14:paraId="4B2458F3" w14:textId="2247815E"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59" w:type="dxa"/>
            <w:tcBorders>
              <w:top w:val="nil"/>
              <w:left w:val="nil"/>
              <w:bottom w:val="nil"/>
              <w:right w:val="nil"/>
            </w:tcBorders>
            <w:shd w:val="clear" w:color="000000" w:fill="FFFFFF"/>
            <w:noWrap/>
            <w:vAlign w:val="bottom"/>
          </w:tcPr>
          <w:p w14:paraId="4C75458F" w14:textId="086D35FE"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3.006.724 </w:t>
            </w:r>
          </w:p>
        </w:tc>
        <w:tc>
          <w:tcPr>
            <w:tcW w:w="997" w:type="dxa"/>
            <w:tcBorders>
              <w:top w:val="nil"/>
              <w:left w:val="nil"/>
              <w:bottom w:val="nil"/>
              <w:right w:val="nil"/>
            </w:tcBorders>
            <w:shd w:val="clear" w:color="000000" w:fill="FFFFFF"/>
            <w:noWrap/>
            <w:vAlign w:val="bottom"/>
          </w:tcPr>
          <w:p w14:paraId="49FA4C46" w14:textId="5020F7C3"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1.389.042 </w:t>
            </w:r>
          </w:p>
        </w:tc>
        <w:tc>
          <w:tcPr>
            <w:tcW w:w="713" w:type="dxa"/>
            <w:tcBorders>
              <w:top w:val="nil"/>
              <w:left w:val="nil"/>
              <w:bottom w:val="nil"/>
              <w:right w:val="nil"/>
            </w:tcBorders>
            <w:shd w:val="clear" w:color="000000" w:fill="FFFFFF"/>
            <w:vAlign w:val="bottom"/>
          </w:tcPr>
          <w:p w14:paraId="224D04A7" w14:textId="4523F22C"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342 </w:t>
            </w:r>
          </w:p>
        </w:tc>
        <w:tc>
          <w:tcPr>
            <w:tcW w:w="1140" w:type="dxa"/>
            <w:tcBorders>
              <w:top w:val="nil"/>
              <w:left w:val="nil"/>
              <w:bottom w:val="nil"/>
            </w:tcBorders>
            <w:shd w:val="clear" w:color="auto" w:fill="auto"/>
            <w:vAlign w:val="bottom"/>
          </w:tcPr>
          <w:p w14:paraId="7FB851BB" w14:textId="330E1489"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45.773.612 </w:t>
            </w:r>
          </w:p>
        </w:tc>
      </w:tr>
      <w:tr w:rsidR="00CC0960" w:rsidRPr="00FF1B59" w14:paraId="287B88DA" w14:textId="77777777" w:rsidTr="000F7EEC">
        <w:trPr>
          <w:trHeight w:val="149"/>
        </w:trPr>
        <w:tc>
          <w:tcPr>
            <w:tcW w:w="2425" w:type="dxa"/>
            <w:tcBorders>
              <w:top w:val="nil"/>
              <w:left w:val="nil"/>
              <w:bottom w:val="nil"/>
              <w:right w:val="nil"/>
            </w:tcBorders>
            <w:vAlign w:val="center"/>
          </w:tcPr>
          <w:p w14:paraId="5AC39310" w14:textId="77777777" w:rsidR="00CC0960" w:rsidRPr="00FF1B59" w:rsidRDefault="00CC0960" w:rsidP="00CC0960">
            <w:pPr>
              <w:pStyle w:val="Heading1"/>
              <w:spacing w:before="0"/>
              <w:ind w:left="210" w:right="-11" w:hanging="10"/>
              <w:rPr>
                <w:rFonts w:ascii="Arial" w:hAnsi="Arial" w:cs="Arial"/>
                <w:b w:val="0"/>
                <w:sz w:val="14"/>
                <w:szCs w:val="14"/>
                <w:u w:val="none"/>
              </w:rPr>
            </w:pPr>
            <w:r w:rsidRPr="00FF1B59">
              <w:rPr>
                <w:rFonts w:ascii="Arial" w:hAnsi="Arial" w:cs="Arial"/>
                <w:b w:val="0"/>
                <w:sz w:val="14"/>
                <w:szCs w:val="14"/>
                <w:u w:val="none"/>
              </w:rPr>
              <w:t>Resmi Kuruluşlar</w:t>
            </w:r>
          </w:p>
        </w:tc>
        <w:tc>
          <w:tcPr>
            <w:tcW w:w="968" w:type="dxa"/>
            <w:tcBorders>
              <w:top w:val="nil"/>
              <w:left w:val="nil"/>
              <w:bottom w:val="nil"/>
              <w:right w:val="nil"/>
            </w:tcBorders>
            <w:shd w:val="clear" w:color="auto" w:fill="auto"/>
            <w:noWrap/>
            <w:vAlign w:val="bottom"/>
          </w:tcPr>
          <w:p w14:paraId="1BEDBA83" w14:textId="64E86DD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000000" w:fill="FFFFFF"/>
            <w:noWrap/>
            <w:vAlign w:val="bottom"/>
          </w:tcPr>
          <w:p w14:paraId="0A18E412" w14:textId="3CBA01A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77F24E04" w14:textId="22E90B67"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614 </w:t>
            </w:r>
          </w:p>
        </w:tc>
        <w:tc>
          <w:tcPr>
            <w:tcW w:w="856" w:type="dxa"/>
            <w:tcBorders>
              <w:top w:val="nil"/>
              <w:left w:val="nil"/>
              <w:bottom w:val="nil"/>
              <w:right w:val="nil"/>
            </w:tcBorders>
            <w:shd w:val="clear" w:color="auto" w:fill="auto"/>
            <w:noWrap/>
            <w:vAlign w:val="bottom"/>
          </w:tcPr>
          <w:p w14:paraId="25A7FA99" w14:textId="6A96935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38457EE6" w14:textId="34FCE26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5D2203B0" w14:textId="7A7C427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7CF4515F" w14:textId="056DC86D"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43E2B2EE" w14:textId="4BC357F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6AF73365" w14:textId="1D80F7E9"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614 </w:t>
            </w:r>
          </w:p>
        </w:tc>
      </w:tr>
      <w:tr w:rsidR="00CC0960" w:rsidRPr="00FF1B59" w14:paraId="00496D8D" w14:textId="77777777" w:rsidTr="000F7EEC">
        <w:trPr>
          <w:trHeight w:val="149"/>
        </w:trPr>
        <w:tc>
          <w:tcPr>
            <w:tcW w:w="2425" w:type="dxa"/>
            <w:tcBorders>
              <w:top w:val="nil"/>
              <w:left w:val="nil"/>
              <w:bottom w:val="nil"/>
              <w:right w:val="nil"/>
            </w:tcBorders>
            <w:vAlign w:val="center"/>
          </w:tcPr>
          <w:p w14:paraId="263DE10C" w14:textId="77777777" w:rsidR="00CC0960" w:rsidRPr="00FF1B59" w:rsidRDefault="00CC0960" w:rsidP="00CC0960">
            <w:pPr>
              <w:pStyle w:val="Heading1"/>
              <w:spacing w:before="0"/>
              <w:ind w:left="210" w:right="-11" w:hanging="10"/>
              <w:rPr>
                <w:rFonts w:ascii="Arial" w:hAnsi="Arial" w:cs="Arial"/>
                <w:b w:val="0"/>
                <w:sz w:val="14"/>
                <w:szCs w:val="14"/>
                <w:u w:val="none"/>
              </w:rPr>
            </w:pPr>
            <w:r w:rsidRPr="00FF1B59">
              <w:rPr>
                <w:rFonts w:ascii="Arial" w:hAnsi="Arial" w:cs="Arial"/>
                <w:b w:val="0"/>
                <w:sz w:val="14"/>
                <w:szCs w:val="14"/>
                <w:u w:val="none"/>
              </w:rPr>
              <w:t>Ticari Kuruluşlar</w:t>
            </w:r>
          </w:p>
        </w:tc>
        <w:tc>
          <w:tcPr>
            <w:tcW w:w="968" w:type="dxa"/>
            <w:tcBorders>
              <w:top w:val="nil"/>
              <w:left w:val="nil"/>
              <w:bottom w:val="nil"/>
              <w:right w:val="nil"/>
            </w:tcBorders>
            <w:shd w:val="clear" w:color="auto" w:fill="auto"/>
            <w:noWrap/>
            <w:vAlign w:val="bottom"/>
          </w:tcPr>
          <w:p w14:paraId="2EEF58A3" w14:textId="7BB1985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000000" w:fill="FFFFFF"/>
            <w:noWrap/>
            <w:vAlign w:val="bottom"/>
          </w:tcPr>
          <w:p w14:paraId="2F281F6F" w14:textId="0844E528"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32.151.773 </w:t>
            </w:r>
          </w:p>
        </w:tc>
        <w:tc>
          <w:tcPr>
            <w:tcW w:w="997" w:type="dxa"/>
            <w:tcBorders>
              <w:top w:val="nil"/>
              <w:left w:val="nil"/>
              <w:bottom w:val="nil"/>
              <w:right w:val="nil"/>
            </w:tcBorders>
            <w:shd w:val="clear" w:color="auto" w:fill="auto"/>
            <w:noWrap/>
            <w:vAlign w:val="bottom"/>
          </w:tcPr>
          <w:p w14:paraId="314AC456" w14:textId="6B4A6DF8"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6.088.666 </w:t>
            </w:r>
          </w:p>
        </w:tc>
        <w:tc>
          <w:tcPr>
            <w:tcW w:w="856" w:type="dxa"/>
            <w:tcBorders>
              <w:top w:val="nil"/>
              <w:left w:val="nil"/>
              <w:bottom w:val="nil"/>
              <w:right w:val="nil"/>
            </w:tcBorders>
            <w:shd w:val="clear" w:color="auto" w:fill="auto"/>
            <w:noWrap/>
            <w:vAlign w:val="bottom"/>
          </w:tcPr>
          <w:p w14:paraId="1C5AD702" w14:textId="6E00B430"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1.756.701 </w:t>
            </w:r>
          </w:p>
        </w:tc>
        <w:tc>
          <w:tcPr>
            <w:tcW w:w="524" w:type="dxa"/>
            <w:tcBorders>
              <w:top w:val="nil"/>
              <w:left w:val="nil"/>
              <w:bottom w:val="nil"/>
              <w:right w:val="nil"/>
            </w:tcBorders>
            <w:shd w:val="clear" w:color="auto" w:fill="auto"/>
            <w:noWrap/>
            <w:vAlign w:val="bottom"/>
          </w:tcPr>
          <w:p w14:paraId="63F7314E" w14:textId="10D70EE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1D2B656A" w14:textId="497EBE55"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3.006.507 </w:t>
            </w:r>
          </w:p>
        </w:tc>
        <w:tc>
          <w:tcPr>
            <w:tcW w:w="997" w:type="dxa"/>
            <w:tcBorders>
              <w:top w:val="nil"/>
              <w:left w:val="nil"/>
              <w:bottom w:val="nil"/>
              <w:right w:val="nil"/>
            </w:tcBorders>
            <w:shd w:val="clear" w:color="auto" w:fill="auto"/>
            <w:noWrap/>
            <w:vAlign w:val="bottom"/>
          </w:tcPr>
          <w:p w14:paraId="24DE5273" w14:textId="465C0937"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1.326.952 </w:t>
            </w:r>
          </w:p>
        </w:tc>
        <w:tc>
          <w:tcPr>
            <w:tcW w:w="713" w:type="dxa"/>
            <w:tcBorders>
              <w:top w:val="nil"/>
              <w:left w:val="nil"/>
              <w:bottom w:val="nil"/>
              <w:right w:val="nil"/>
            </w:tcBorders>
            <w:shd w:val="clear" w:color="auto" w:fill="auto"/>
            <w:vAlign w:val="bottom"/>
          </w:tcPr>
          <w:p w14:paraId="000DCF70" w14:textId="7E103476"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342 </w:t>
            </w:r>
          </w:p>
        </w:tc>
        <w:tc>
          <w:tcPr>
            <w:tcW w:w="1140" w:type="dxa"/>
            <w:tcBorders>
              <w:top w:val="nil"/>
              <w:left w:val="nil"/>
              <w:bottom w:val="nil"/>
            </w:tcBorders>
            <w:shd w:val="clear" w:color="auto" w:fill="auto"/>
            <w:vAlign w:val="bottom"/>
          </w:tcPr>
          <w:p w14:paraId="2CDB9E02" w14:textId="41404038"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44.330.941 </w:t>
            </w:r>
          </w:p>
        </w:tc>
      </w:tr>
      <w:tr w:rsidR="00CC0960" w:rsidRPr="00FF1B59" w14:paraId="5F707642" w14:textId="77777777" w:rsidTr="000F7EEC">
        <w:trPr>
          <w:trHeight w:val="149"/>
        </w:trPr>
        <w:tc>
          <w:tcPr>
            <w:tcW w:w="2425" w:type="dxa"/>
            <w:tcBorders>
              <w:top w:val="nil"/>
              <w:left w:val="nil"/>
              <w:bottom w:val="nil"/>
              <w:right w:val="nil"/>
            </w:tcBorders>
            <w:vAlign w:val="center"/>
          </w:tcPr>
          <w:p w14:paraId="1BFC6B87" w14:textId="77777777" w:rsidR="00CC0960" w:rsidRPr="00FF1B59" w:rsidRDefault="00CC0960" w:rsidP="00CC0960">
            <w:pPr>
              <w:pStyle w:val="Heading1"/>
              <w:spacing w:before="0"/>
              <w:ind w:left="210" w:right="-11" w:hanging="10"/>
              <w:rPr>
                <w:rFonts w:ascii="Arial" w:hAnsi="Arial" w:cs="Arial"/>
                <w:b w:val="0"/>
                <w:sz w:val="14"/>
                <w:szCs w:val="14"/>
                <w:u w:val="none"/>
              </w:rPr>
            </w:pPr>
            <w:r w:rsidRPr="00FF1B59">
              <w:rPr>
                <w:rFonts w:ascii="Arial" w:hAnsi="Arial" w:cs="Arial"/>
                <w:b w:val="0"/>
                <w:sz w:val="14"/>
                <w:szCs w:val="14"/>
                <w:u w:val="none"/>
              </w:rPr>
              <w:t>Diğer Kuruluşlar</w:t>
            </w:r>
          </w:p>
        </w:tc>
        <w:tc>
          <w:tcPr>
            <w:tcW w:w="968" w:type="dxa"/>
            <w:tcBorders>
              <w:top w:val="nil"/>
              <w:left w:val="nil"/>
              <w:bottom w:val="nil"/>
              <w:right w:val="nil"/>
            </w:tcBorders>
            <w:shd w:val="clear" w:color="auto" w:fill="auto"/>
            <w:noWrap/>
            <w:vAlign w:val="bottom"/>
          </w:tcPr>
          <w:p w14:paraId="3DB5E174" w14:textId="4F3A8A3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000000" w:fill="FFFFFF"/>
            <w:noWrap/>
            <w:vAlign w:val="bottom"/>
          </w:tcPr>
          <w:p w14:paraId="0596E4FA" w14:textId="195A8BB9"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233.728 </w:t>
            </w:r>
          </w:p>
        </w:tc>
        <w:tc>
          <w:tcPr>
            <w:tcW w:w="997" w:type="dxa"/>
            <w:tcBorders>
              <w:top w:val="nil"/>
              <w:left w:val="nil"/>
              <w:bottom w:val="nil"/>
              <w:right w:val="nil"/>
            </w:tcBorders>
            <w:shd w:val="clear" w:color="auto" w:fill="auto"/>
            <w:noWrap/>
            <w:vAlign w:val="bottom"/>
          </w:tcPr>
          <w:p w14:paraId="08DB0964" w14:textId="6E32AEA4"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799.543 </w:t>
            </w:r>
          </w:p>
        </w:tc>
        <w:tc>
          <w:tcPr>
            <w:tcW w:w="856" w:type="dxa"/>
            <w:tcBorders>
              <w:top w:val="nil"/>
              <w:left w:val="nil"/>
              <w:bottom w:val="nil"/>
              <w:right w:val="nil"/>
            </w:tcBorders>
            <w:shd w:val="clear" w:color="auto" w:fill="auto"/>
            <w:noWrap/>
            <w:vAlign w:val="bottom"/>
          </w:tcPr>
          <w:p w14:paraId="5603E824" w14:textId="4BD2E733"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315.720 </w:t>
            </w:r>
          </w:p>
        </w:tc>
        <w:tc>
          <w:tcPr>
            <w:tcW w:w="524" w:type="dxa"/>
            <w:tcBorders>
              <w:top w:val="nil"/>
              <w:left w:val="nil"/>
              <w:bottom w:val="nil"/>
              <w:right w:val="nil"/>
            </w:tcBorders>
            <w:shd w:val="clear" w:color="auto" w:fill="auto"/>
            <w:noWrap/>
            <w:vAlign w:val="bottom"/>
          </w:tcPr>
          <w:p w14:paraId="6EED8A5C" w14:textId="590BAD8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29E1F118" w14:textId="2513439E"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217 </w:t>
            </w:r>
          </w:p>
        </w:tc>
        <w:tc>
          <w:tcPr>
            <w:tcW w:w="997" w:type="dxa"/>
            <w:tcBorders>
              <w:top w:val="nil"/>
              <w:left w:val="nil"/>
              <w:bottom w:val="nil"/>
              <w:right w:val="nil"/>
            </w:tcBorders>
            <w:shd w:val="clear" w:color="auto" w:fill="auto"/>
            <w:noWrap/>
            <w:vAlign w:val="bottom"/>
          </w:tcPr>
          <w:p w14:paraId="5BEB015B" w14:textId="326C3952"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62.090 </w:t>
            </w:r>
          </w:p>
        </w:tc>
        <w:tc>
          <w:tcPr>
            <w:tcW w:w="713" w:type="dxa"/>
            <w:tcBorders>
              <w:top w:val="nil"/>
              <w:left w:val="nil"/>
              <w:bottom w:val="nil"/>
              <w:right w:val="nil"/>
            </w:tcBorders>
            <w:shd w:val="clear" w:color="auto" w:fill="auto"/>
            <w:vAlign w:val="bottom"/>
          </w:tcPr>
          <w:p w14:paraId="619FDF84" w14:textId="7A6AF02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4D4EB487" w14:textId="59D048F4"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1.411.298 </w:t>
            </w:r>
          </w:p>
        </w:tc>
      </w:tr>
      <w:tr w:rsidR="00CC0960" w:rsidRPr="00FF1B59" w14:paraId="370BEF73" w14:textId="77777777" w:rsidTr="000F7EEC">
        <w:trPr>
          <w:trHeight w:val="149"/>
        </w:trPr>
        <w:tc>
          <w:tcPr>
            <w:tcW w:w="2425" w:type="dxa"/>
            <w:tcBorders>
              <w:top w:val="nil"/>
              <w:left w:val="nil"/>
              <w:bottom w:val="nil"/>
              <w:right w:val="nil"/>
            </w:tcBorders>
            <w:vAlign w:val="center"/>
          </w:tcPr>
          <w:p w14:paraId="7875AC4C" w14:textId="77777777" w:rsidR="00CC0960" w:rsidRPr="00FF1B59" w:rsidRDefault="00CC0960" w:rsidP="00CC0960">
            <w:pPr>
              <w:pStyle w:val="Heading1"/>
              <w:spacing w:before="0"/>
              <w:ind w:left="210" w:right="-11"/>
              <w:rPr>
                <w:rFonts w:ascii="Arial" w:hAnsi="Arial" w:cs="Arial"/>
                <w:b w:val="0"/>
                <w:sz w:val="14"/>
                <w:szCs w:val="14"/>
                <w:u w:val="none"/>
              </w:rPr>
            </w:pPr>
            <w:r w:rsidRPr="00FF1B59">
              <w:rPr>
                <w:rFonts w:ascii="Arial" w:hAnsi="Arial" w:cs="Arial"/>
                <w:b w:val="0"/>
                <w:sz w:val="14"/>
                <w:szCs w:val="14"/>
                <w:u w:val="none"/>
              </w:rPr>
              <w:t>Ticari ve Diğer Kur.</w:t>
            </w:r>
          </w:p>
        </w:tc>
        <w:tc>
          <w:tcPr>
            <w:tcW w:w="968" w:type="dxa"/>
            <w:tcBorders>
              <w:top w:val="nil"/>
              <w:left w:val="nil"/>
              <w:bottom w:val="nil"/>
              <w:right w:val="nil"/>
            </w:tcBorders>
            <w:shd w:val="clear" w:color="auto" w:fill="auto"/>
            <w:noWrap/>
            <w:vAlign w:val="bottom"/>
          </w:tcPr>
          <w:p w14:paraId="555FD625" w14:textId="4D8E957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000000" w:fill="FFFFFF"/>
            <w:noWrap/>
            <w:vAlign w:val="bottom"/>
          </w:tcPr>
          <w:p w14:paraId="58A73111" w14:textId="6E48D3B9"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23.822 </w:t>
            </w:r>
          </w:p>
        </w:tc>
        <w:tc>
          <w:tcPr>
            <w:tcW w:w="997" w:type="dxa"/>
            <w:tcBorders>
              <w:top w:val="nil"/>
              <w:left w:val="nil"/>
              <w:bottom w:val="nil"/>
              <w:right w:val="nil"/>
            </w:tcBorders>
            <w:shd w:val="clear" w:color="auto" w:fill="auto"/>
            <w:noWrap/>
            <w:vAlign w:val="bottom"/>
          </w:tcPr>
          <w:p w14:paraId="21123B09" w14:textId="4C2A2FB4"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326 </w:t>
            </w:r>
          </w:p>
        </w:tc>
        <w:tc>
          <w:tcPr>
            <w:tcW w:w="856" w:type="dxa"/>
            <w:tcBorders>
              <w:top w:val="nil"/>
              <w:left w:val="nil"/>
              <w:bottom w:val="nil"/>
              <w:right w:val="nil"/>
            </w:tcBorders>
            <w:shd w:val="clear" w:color="auto" w:fill="auto"/>
            <w:noWrap/>
            <w:vAlign w:val="bottom"/>
          </w:tcPr>
          <w:p w14:paraId="536F8449" w14:textId="62D40C92"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6.548 </w:t>
            </w:r>
          </w:p>
        </w:tc>
        <w:tc>
          <w:tcPr>
            <w:tcW w:w="524" w:type="dxa"/>
            <w:tcBorders>
              <w:top w:val="nil"/>
              <w:left w:val="nil"/>
              <w:bottom w:val="nil"/>
              <w:right w:val="nil"/>
            </w:tcBorders>
            <w:shd w:val="clear" w:color="auto" w:fill="auto"/>
            <w:noWrap/>
            <w:vAlign w:val="bottom"/>
          </w:tcPr>
          <w:p w14:paraId="7832D150" w14:textId="4AE0216F"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5094E060" w14:textId="383CFE4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7A709585" w14:textId="18F1083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4C24F691" w14:textId="39CDB2A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4113FE34" w14:textId="24711049"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30.696 </w:t>
            </w:r>
          </w:p>
        </w:tc>
      </w:tr>
      <w:tr w:rsidR="00CC0960" w:rsidRPr="00FF1B59" w14:paraId="2DCD0492" w14:textId="77777777" w:rsidTr="000F7EEC">
        <w:trPr>
          <w:trHeight w:val="149"/>
        </w:trPr>
        <w:tc>
          <w:tcPr>
            <w:tcW w:w="2425" w:type="dxa"/>
            <w:tcBorders>
              <w:top w:val="nil"/>
              <w:left w:val="nil"/>
              <w:bottom w:val="nil"/>
              <w:right w:val="nil"/>
            </w:tcBorders>
            <w:vAlign w:val="center"/>
          </w:tcPr>
          <w:p w14:paraId="5FEDF175" w14:textId="77777777" w:rsidR="00CC0960" w:rsidRPr="00FF1B59" w:rsidRDefault="00CC0960" w:rsidP="00CC0960">
            <w:pPr>
              <w:pStyle w:val="Heading1"/>
              <w:spacing w:before="0"/>
              <w:ind w:left="210" w:right="-11"/>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968" w:type="dxa"/>
            <w:tcBorders>
              <w:top w:val="nil"/>
              <w:left w:val="nil"/>
              <w:bottom w:val="nil"/>
              <w:right w:val="nil"/>
            </w:tcBorders>
            <w:shd w:val="clear" w:color="auto" w:fill="auto"/>
            <w:noWrap/>
            <w:vAlign w:val="bottom"/>
          </w:tcPr>
          <w:p w14:paraId="4654F7CF" w14:textId="38CD7FE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000000" w:fill="FFFFFF"/>
            <w:noWrap/>
            <w:vAlign w:val="bottom"/>
          </w:tcPr>
          <w:p w14:paraId="44B3A607" w14:textId="1AE576D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3AF52E9D" w14:textId="6CDA11F7"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63 </w:t>
            </w:r>
          </w:p>
        </w:tc>
        <w:tc>
          <w:tcPr>
            <w:tcW w:w="856" w:type="dxa"/>
            <w:tcBorders>
              <w:top w:val="nil"/>
              <w:left w:val="nil"/>
              <w:bottom w:val="nil"/>
              <w:right w:val="nil"/>
            </w:tcBorders>
            <w:shd w:val="clear" w:color="auto" w:fill="auto"/>
            <w:noWrap/>
            <w:vAlign w:val="bottom"/>
          </w:tcPr>
          <w:p w14:paraId="6B0A0F3B" w14:textId="4C91A27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7BF72E3C" w14:textId="7B0EB1B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54B5B1E6" w14:textId="6C98D53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5976B95E" w14:textId="74F03019"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3AB22BCE" w14:textId="5F7BC17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604763D0" w14:textId="036D12BB"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63 </w:t>
            </w:r>
          </w:p>
        </w:tc>
      </w:tr>
      <w:tr w:rsidR="00CC0960" w:rsidRPr="00FF1B59" w14:paraId="190562D3" w14:textId="77777777" w:rsidTr="000F7EEC">
        <w:trPr>
          <w:trHeight w:val="149"/>
        </w:trPr>
        <w:tc>
          <w:tcPr>
            <w:tcW w:w="2425" w:type="dxa"/>
            <w:tcBorders>
              <w:top w:val="nil"/>
              <w:left w:val="nil"/>
              <w:bottom w:val="nil"/>
              <w:right w:val="nil"/>
            </w:tcBorders>
            <w:vAlign w:val="center"/>
          </w:tcPr>
          <w:p w14:paraId="2D351EFF" w14:textId="4BFB5E40" w:rsidR="00CC0960" w:rsidRPr="00FF1B59" w:rsidRDefault="00CC0960" w:rsidP="00CC0960">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V. Özel Cari Hesaplar Gerçek Kişi Ticari Olmayan</w:t>
            </w:r>
            <w:r w:rsidR="00124D1F">
              <w:rPr>
                <w:rFonts w:ascii="Arial" w:eastAsia="Arial Unicode MS" w:hAnsi="Arial" w:cs="Arial"/>
                <w:sz w:val="14"/>
                <w:szCs w:val="14"/>
                <w:u w:val="none"/>
              </w:rPr>
              <w:t>-</w:t>
            </w:r>
            <w:r w:rsidRPr="00FF1B59">
              <w:rPr>
                <w:rFonts w:ascii="Arial" w:eastAsia="Arial Unicode MS" w:hAnsi="Arial" w:cs="Arial"/>
                <w:sz w:val="14"/>
                <w:szCs w:val="14"/>
                <w:u w:val="none"/>
              </w:rPr>
              <w:t>YP</w:t>
            </w:r>
          </w:p>
        </w:tc>
        <w:tc>
          <w:tcPr>
            <w:tcW w:w="968" w:type="dxa"/>
            <w:tcBorders>
              <w:top w:val="nil"/>
              <w:left w:val="nil"/>
              <w:bottom w:val="nil"/>
              <w:right w:val="nil"/>
            </w:tcBorders>
            <w:shd w:val="clear" w:color="auto" w:fill="auto"/>
            <w:noWrap/>
            <w:vAlign w:val="bottom"/>
          </w:tcPr>
          <w:p w14:paraId="69F2DAD3" w14:textId="294804F3"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30.564.326 </w:t>
            </w:r>
          </w:p>
        </w:tc>
        <w:tc>
          <w:tcPr>
            <w:tcW w:w="1027" w:type="dxa"/>
            <w:tcBorders>
              <w:top w:val="nil"/>
              <w:left w:val="nil"/>
              <w:bottom w:val="nil"/>
              <w:right w:val="nil"/>
            </w:tcBorders>
            <w:shd w:val="clear" w:color="auto" w:fill="auto"/>
            <w:noWrap/>
            <w:vAlign w:val="bottom"/>
          </w:tcPr>
          <w:p w14:paraId="24C1C7B7" w14:textId="6A326CC3"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997" w:type="dxa"/>
            <w:tcBorders>
              <w:top w:val="nil"/>
              <w:left w:val="nil"/>
              <w:bottom w:val="nil"/>
              <w:right w:val="nil"/>
            </w:tcBorders>
            <w:shd w:val="clear" w:color="auto" w:fill="auto"/>
            <w:noWrap/>
            <w:vAlign w:val="bottom"/>
          </w:tcPr>
          <w:p w14:paraId="39178302" w14:textId="69768379"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856" w:type="dxa"/>
            <w:tcBorders>
              <w:top w:val="nil"/>
              <w:left w:val="nil"/>
              <w:bottom w:val="nil"/>
              <w:right w:val="nil"/>
            </w:tcBorders>
            <w:shd w:val="clear" w:color="auto" w:fill="auto"/>
            <w:noWrap/>
            <w:vAlign w:val="bottom"/>
          </w:tcPr>
          <w:p w14:paraId="5609C129" w14:textId="1B9469B4"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524" w:type="dxa"/>
            <w:tcBorders>
              <w:top w:val="nil"/>
              <w:left w:val="nil"/>
              <w:bottom w:val="nil"/>
              <w:right w:val="nil"/>
            </w:tcBorders>
            <w:shd w:val="clear" w:color="auto" w:fill="auto"/>
            <w:noWrap/>
            <w:vAlign w:val="bottom"/>
          </w:tcPr>
          <w:p w14:paraId="4F442F24" w14:textId="6C44F928"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59" w:type="dxa"/>
            <w:tcBorders>
              <w:top w:val="nil"/>
              <w:left w:val="nil"/>
              <w:bottom w:val="nil"/>
              <w:right w:val="nil"/>
            </w:tcBorders>
            <w:shd w:val="clear" w:color="auto" w:fill="auto"/>
            <w:noWrap/>
            <w:vAlign w:val="bottom"/>
          </w:tcPr>
          <w:p w14:paraId="05D14B7A" w14:textId="76839344"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997" w:type="dxa"/>
            <w:tcBorders>
              <w:top w:val="nil"/>
              <w:left w:val="nil"/>
              <w:bottom w:val="nil"/>
              <w:right w:val="nil"/>
            </w:tcBorders>
            <w:shd w:val="clear" w:color="auto" w:fill="auto"/>
            <w:noWrap/>
            <w:vAlign w:val="bottom"/>
          </w:tcPr>
          <w:p w14:paraId="4949412A" w14:textId="417D51DC"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13" w:type="dxa"/>
            <w:tcBorders>
              <w:top w:val="nil"/>
              <w:left w:val="nil"/>
              <w:bottom w:val="nil"/>
              <w:right w:val="nil"/>
            </w:tcBorders>
            <w:vAlign w:val="bottom"/>
          </w:tcPr>
          <w:p w14:paraId="1A55CACB" w14:textId="258841B7"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1140" w:type="dxa"/>
            <w:tcBorders>
              <w:top w:val="nil"/>
              <w:left w:val="nil"/>
              <w:bottom w:val="nil"/>
              <w:right w:val="nil"/>
            </w:tcBorders>
            <w:vAlign w:val="bottom"/>
          </w:tcPr>
          <w:p w14:paraId="68517BC0" w14:textId="1E1A4FC4"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30.564.326 </w:t>
            </w:r>
          </w:p>
        </w:tc>
      </w:tr>
      <w:tr w:rsidR="00CC0960" w:rsidRPr="00FF1B59" w14:paraId="553C37E9" w14:textId="77777777" w:rsidTr="000F7EEC">
        <w:trPr>
          <w:trHeight w:val="149"/>
        </w:trPr>
        <w:tc>
          <w:tcPr>
            <w:tcW w:w="2425" w:type="dxa"/>
            <w:tcBorders>
              <w:top w:val="nil"/>
              <w:left w:val="nil"/>
              <w:bottom w:val="nil"/>
              <w:right w:val="nil"/>
            </w:tcBorders>
            <w:vAlign w:val="center"/>
          </w:tcPr>
          <w:p w14:paraId="7EACE59B" w14:textId="055B9FEF" w:rsidR="00CC0960" w:rsidRPr="00FF1B59" w:rsidRDefault="00CC0960" w:rsidP="00CC0960">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VI. Katılma Hesapları Gerçek Kişi Ticari Olmayan</w:t>
            </w:r>
            <w:r w:rsidR="00124D1F">
              <w:rPr>
                <w:rFonts w:ascii="Arial" w:eastAsia="Arial Unicode MS" w:hAnsi="Arial" w:cs="Arial"/>
                <w:sz w:val="14"/>
                <w:szCs w:val="14"/>
                <w:u w:val="none"/>
              </w:rPr>
              <w:t>-</w:t>
            </w:r>
            <w:r w:rsidRPr="00FF1B59">
              <w:rPr>
                <w:rFonts w:ascii="Arial" w:eastAsia="Arial Unicode MS" w:hAnsi="Arial" w:cs="Arial"/>
                <w:sz w:val="14"/>
                <w:szCs w:val="14"/>
                <w:u w:val="none"/>
              </w:rPr>
              <w:t>YP</w:t>
            </w:r>
          </w:p>
        </w:tc>
        <w:tc>
          <w:tcPr>
            <w:tcW w:w="968" w:type="dxa"/>
            <w:tcBorders>
              <w:top w:val="nil"/>
              <w:left w:val="nil"/>
              <w:bottom w:val="nil"/>
              <w:right w:val="nil"/>
            </w:tcBorders>
            <w:shd w:val="clear" w:color="auto" w:fill="auto"/>
            <w:noWrap/>
            <w:vAlign w:val="bottom"/>
          </w:tcPr>
          <w:p w14:paraId="49F16AE9" w14:textId="7DEF024F"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1027" w:type="dxa"/>
            <w:tcBorders>
              <w:top w:val="nil"/>
              <w:left w:val="nil"/>
              <w:bottom w:val="nil"/>
              <w:right w:val="nil"/>
            </w:tcBorders>
            <w:shd w:val="clear" w:color="000000" w:fill="FFFFFF"/>
            <w:noWrap/>
            <w:vAlign w:val="bottom"/>
          </w:tcPr>
          <w:p w14:paraId="4D9F535F" w14:textId="73E9B8B2"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7.094.623 </w:t>
            </w:r>
          </w:p>
        </w:tc>
        <w:tc>
          <w:tcPr>
            <w:tcW w:w="997" w:type="dxa"/>
            <w:tcBorders>
              <w:top w:val="nil"/>
              <w:left w:val="nil"/>
              <w:bottom w:val="nil"/>
              <w:right w:val="nil"/>
            </w:tcBorders>
            <w:shd w:val="clear" w:color="000000" w:fill="FFFFFF"/>
            <w:noWrap/>
            <w:vAlign w:val="bottom"/>
          </w:tcPr>
          <w:p w14:paraId="744E3E79" w14:textId="3408C3EE"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6.070.691 </w:t>
            </w:r>
          </w:p>
        </w:tc>
        <w:tc>
          <w:tcPr>
            <w:tcW w:w="856" w:type="dxa"/>
            <w:tcBorders>
              <w:top w:val="nil"/>
              <w:left w:val="nil"/>
              <w:bottom w:val="nil"/>
              <w:right w:val="nil"/>
            </w:tcBorders>
            <w:shd w:val="clear" w:color="000000" w:fill="FFFFFF"/>
            <w:noWrap/>
            <w:vAlign w:val="bottom"/>
          </w:tcPr>
          <w:p w14:paraId="78BF956D" w14:textId="7E0057F6"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1.324.752 </w:t>
            </w:r>
          </w:p>
        </w:tc>
        <w:tc>
          <w:tcPr>
            <w:tcW w:w="524" w:type="dxa"/>
            <w:tcBorders>
              <w:top w:val="nil"/>
              <w:left w:val="nil"/>
              <w:bottom w:val="nil"/>
              <w:right w:val="nil"/>
            </w:tcBorders>
            <w:shd w:val="clear" w:color="000000" w:fill="FFFFFF"/>
            <w:noWrap/>
            <w:vAlign w:val="bottom"/>
          </w:tcPr>
          <w:p w14:paraId="68D45EF8" w14:textId="7494D140"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59" w:type="dxa"/>
            <w:tcBorders>
              <w:top w:val="nil"/>
              <w:left w:val="nil"/>
              <w:bottom w:val="nil"/>
              <w:right w:val="nil"/>
            </w:tcBorders>
            <w:shd w:val="clear" w:color="000000" w:fill="FFFFFF"/>
            <w:noWrap/>
            <w:vAlign w:val="bottom"/>
          </w:tcPr>
          <w:p w14:paraId="364C5159" w14:textId="617ACFA7"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46.995 </w:t>
            </w:r>
          </w:p>
        </w:tc>
        <w:tc>
          <w:tcPr>
            <w:tcW w:w="997" w:type="dxa"/>
            <w:tcBorders>
              <w:top w:val="nil"/>
              <w:left w:val="nil"/>
              <w:bottom w:val="nil"/>
              <w:right w:val="nil"/>
            </w:tcBorders>
            <w:shd w:val="clear" w:color="000000" w:fill="FFFFFF"/>
            <w:noWrap/>
            <w:vAlign w:val="bottom"/>
          </w:tcPr>
          <w:p w14:paraId="28D98379" w14:textId="3DCF4379"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1.640.654 </w:t>
            </w:r>
          </w:p>
        </w:tc>
        <w:tc>
          <w:tcPr>
            <w:tcW w:w="713" w:type="dxa"/>
            <w:tcBorders>
              <w:top w:val="nil"/>
              <w:left w:val="nil"/>
              <w:bottom w:val="nil"/>
              <w:right w:val="nil"/>
            </w:tcBorders>
            <w:shd w:val="clear" w:color="000000" w:fill="FFFFFF"/>
            <w:vAlign w:val="bottom"/>
          </w:tcPr>
          <w:p w14:paraId="3B957F04" w14:textId="19DDF6E5"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18.507 </w:t>
            </w:r>
          </w:p>
        </w:tc>
        <w:tc>
          <w:tcPr>
            <w:tcW w:w="1140" w:type="dxa"/>
            <w:tcBorders>
              <w:top w:val="nil"/>
              <w:left w:val="nil"/>
              <w:bottom w:val="nil"/>
            </w:tcBorders>
            <w:shd w:val="clear" w:color="auto" w:fill="auto"/>
            <w:vAlign w:val="bottom"/>
          </w:tcPr>
          <w:p w14:paraId="71368FEC" w14:textId="2D91AD7A"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16.196.222 </w:t>
            </w:r>
          </w:p>
        </w:tc>
      </w:tr>
      <w:tr w:rsidR="00CC0960" w:rsidRPr="00FF1B59" w14:paraId="6EF17678" w14:textId="77777777" w:rsidTr="000F7EEC">
        <w:trPr>
          <w:trHeight w:val="149"/>
        </w:trPr>
        <w:tc>
          <w:tcPr>
            <w:tcW w:w="2425" w:type="dxa"/>
            <w:tcBorders>
              <w:top w:val="nil"/>
              <w:left w:val="nil"/>
              <w:bottom w:val="nil"/>
              <w:right w:val="nil"/>
            </w:tcBorders>
            <w:vAlign w:val="center"/>
          </w:tcPr>
          <w:p w14:paraId="0239C422" w14:textId="27134FC5" w:rsidR="00CC0960" w:rsidRPr="00FF1B59" w:rsidRDefault="00CC0960" w:rsidP="00CC0960">
            <w:pPr>
              <w:pStyle w:val="Heading1"/>
              <w:spacing w:before="0"/>
              <w:ind w:left="-108" w:right="-11"/>
              <w:rPr>
                <w:rFonts w:ascii="Arial" w:hAnsi="Arial" w:cs="Arial"/>
                <w:sz w:val="14"/>
                <w:szCs w:val="14"/>
                <w:u w:val="none"/>
              </w:rPr>
            </w:pPr>
            <w:r w:rsidRPr="00FF1B59">
              <w:rPr>
                <w:rFonts w:ascii="Arial" w:hAnsi="Arial" w:cs="Arial"/>
                <w:sz w:val="14"/>
                <w:szCs w:val="14"/>
                <w:u w:val="none"/>
              </w:rPr>
              <w:t>VII. Özel Cari Hesaplar Diğer</w:t>
            </w:r>
            <w:r w:rsidR="00124D1F">
              <w:rPr>
                <w:rFonts w:ascii="Arial" w:hAnsi="Arial" w:cs="Arial"/>
                <w:sz w:val="14"/>
                <w:szCs w:val="14"/>
                <w:u w:val="none"/>
              </w:rPr>
              <w:t>-</w:t>
            </w:r>
            <w:r w:rsidRPr="00FF1B59">
              <w:rPr>
                <w:rFonts w:ascii="Arial" w:hAnsi="Arial" w:cs="Arial"/>
                <w:sz w:val="14"/>
                <w:szCs w:val="14"/>
                <w:u w:val="none"/>
              </w:rPr>
              <w:t>YP</w:t>
            </w:r>
          </w:p>
        </w:tc>
        <w:tc>
          <w:tcPr>
            <w:tcW w:w="968" w:type="dxa"/>
            <w:tcBorders>
              <w:top w:val="nil"/>
              <w:left w:val="nil"/>
              <w:bottom w:val="nil"/>
              <w:right w:val="nil"/>
            </w:tcBorders>
            <w:shd w:val="clear" w:color="auto" w:fill="auto"/>
            <w:noWrap/>
            <w:vAlign w:val="bottom"/>
          </w:tcPr>
          <w:p w14:paraId="7D2601B2" w14:textId="78018E2C" w:rsidR="00CC0960" w:rsidRPr="00CC0960" w:rsidRDefault="00CC0960" w:rsidP="000F7EEC">
            <w:pPr>
              <w:jc w:val="right"/>
              <w:rPr>
                <w:rFonts w:ascii="Arial" w:hAnsi="Arial" w:cs="Arial"/>
                <w:b/>
                <w:sz w:val="12"/>
                <w:szCs w:val="12"/>
              </w:rPr>
            </w:pPr>
            <w:r w:rsidRPr="00CC0960">
              <w:rPr>
                <w:rFonts w:ascii="Arial" w:hAnsi="Arial" w:cs="Arial"/>
                <w:sz w:val="12"/>
                <w:szCs w:val="12"/>
              </w:rPr>
              <w:t xml:space="preserve"> 26.423.787 </w:t>
            </w:r>
          </w:p>
        </w:tc>
        <w:tc>
          <w:tcPr>
            <w:tcW w:w="1027" w:type="dxa"/>
            <w:tcBorders>
              <w:top w:val="nil"/>
              <w:left w:val="nil"/>
              <w:bottom w:val="nil"/>
              <w:right w:val="nil"/>
            </w:tcBorders>
            <w:shd w:val="clear" w:color="auto" w:fill="auto"/>
            <w:noWrap/>
            <w:vAlign w:val="bottom"/>
          </w:tcPr>
          <w:p w14:paraId="361C1675" w14:textId="219D5694" w:rsidR="00CC0960" w:rsidRPr="00CC0960" w:rsidRDefault="00365FC8" w:rsidP="000F7EEC">
            <w:pPr>
              <w:jc w:val="right"/>
              <w:rPr>
                <w:rFonts w:ascii="Arial" w:hAnsi="Arial" w:cs="Arial"/>
                <w:b/>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6E965C98" w14:textId="5DFFDEBC" w:rsidR="00CC0960" w:rsidRPr="00CC0960" w:rsidRDefault="00365FC8" w:rsidP="000F7EEC">
            <w:pPr>
              <w:jc w:val="right"/>
              <w:rPr>
                <w:rFonts w:ascii="Arial" w:hAnsi="Arial" w:cs="Arial"/>
                <w:b/>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196B281C" w14:textId="66CDEAB4" w:rsidR="00CC0960" w:rsidRPr="00CC0960" w:rsidRDefault="00365FC8" w:rsidP="000F7EEC">
            <w:pPr>
              <w:jc w:val="right"/>
              <w:rPr>
                <w:rFonts w:ascii="Arial" w:hAnsi="Arial" w:cs="Arial"/>
                <w:b/>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3EEE7B6F" w14:textId="38B502EC" w:rsidR="00CC0960" w:rsidRPr="00CC0960" w:rsidRDefault="00365FC8" w:rsidP="000F7EEC">
            <w:pPr>
              <w:jc w:val="right"/>
              <w:rPr>
                <w:rFonts w:ascii="Arial" w:hAnsi="Arial" w:cs="Arial"/>
                <w:b/>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5E02332E" w14:textId="47306B31" w:rsidR="00CC0960" w:rsidRPr="00CC0960" w:rsidRDefault="00365FC8" w:rsidP="000F7EEC">
            <w:pPr>
              <w:jc w:val="right"/>
              <w:rPr>
                <w:rFonts w:ascii="Arial" w:hAnsi="Arial" w:cs="Arial"/>
                <w:b/>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5724E18" w14:textId="68B8E146" w:rsidR="00CC0960" w:rsidRPr="00CC0960" w:rsidRDefault="00365FC8" w:rsidP="000F7EEC">
            <w:pPr>
              <w:jc w:val="right"/>
              <w:rPr>
                <w:rFonts w:ascii="Arial" w:hAnsi="Arial" w:cs="Arial"/>
                <w:b/>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5D2AB526" w14:textId="05618BF3" w:rsidR="00CC0960" w:rsidRPr="00CC0960" w:rsidRDefault="00365FC8" w:rsidP="000F7EEC">
            <w:pPr>
              <w:jc w:val="right"/>
              <w:rPr>
                <w:rFonts w:ascii="Arial" w:hAnsi="Arial" w:cs="Arial"/>
                <w:b/>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4A74691E" w14:textId="106EF0AA" w:rsidR="00CC0960" w:rsidRPr="00CC0960" w:rsidRDefault="00CC0960" w:rsidP="000F7EEC">
            <w:pPr>
              <w:jc w:val="right"/>
              <w:rPr>
                <w:rFonts w:ascii="Arial" w:hAnsi="Arial" w:cs="Arial"/>
                <w:b/>
                <w:sz w:val="12"/>
                <w:szCs w:val="12"/>
              </w:rPr>
            </w:pPr>
            <w:r w:rsidRPr="00CC0960">
              <w:rPr>
                <w:rFonts w:ascii="Arial" w:hAnsi="Arial" w:cs="Arial"/>
                <w:sz w:val="12"/>
                <w:szCs w:val="12"/>
              </w:rPr>
              <w:t xml:space="preserve"> 26.423.787 </w:t>
            </w:r>
          </w:p>
        </w:tc>
      </w:tr>
      <w:tr w:rsidR="00CC0960" w:rsidRPr="00FF1B59" w14:paraId="12CDCABD" w14:textId="77777777" w:rsidTr="000F7EEC">
        <w:trPr>
          <w:trHeight w:val="149"/>
        </w:trPr>
        <w:tc>
          <w:tcPr>
            <w:tcW w:w="2425" w:type="dxa"/>
            <w:tcBorders>
              <w:top w:val="nil"/>
              <w:left w:val="nil"/>
              <w:bottom w:val="nil"/>
              <w:right w:val="nil"/>
            </w:tcBorders>
            <w:vAlign w:val="center"/>
          </w:tcPr>
          <w:p w14:paraId="405AB9E0" w14:textId="77777777" w:rsidR="00CC0960" w:rsidRPr="00FF1B59" w:rsidRDefault="00CC0960" w:rsidP="00CC0960">
            <w:pPr>
              <w:pStyle w:val="Heading1"/>
              <w:spacing w:before="0"/>
              <w:ind w:left="210" w:right="-11" w:firstLine="4"/>
              <w:rPr>
                <w:rFonts w:ascii="Arial" w:hAnsi="Arial" w:cs="Arial"/>
                <w:b w:val="0"/>
                <w:sz w:val="14"/>
                <w:szCs w:val="14"/>
                <w:u w:val="none"/>
              </w:rPr>
            </w:pPr>
            <w:r w:rsidRPr="00FF1B59">
              <w:rPr>
                <w:rFonts w:ascii="Arial" w:hAnsi="Arial" w:cs="Arial"/>
                <w:b w:val="0"/>
                <w:sz w:val="14"/>
                <w:szCs w:val="14"/>
                <w:u w:val="none"/>
              </w:rPr>
              <w:t xml:space="preserve">Yurtiçinde Yer. Tüz. K </w:t>
            </w:r>
          </w:p>
        </w:tc>
        <w:tc>
          <w:tcPr>
            <w:tcW w:w="968" w:type="dxa"/>
            <w:tcBorders>
              <w:top w:val="nil"/>
              <w:left w:val="nil"/>
              <w:bottom w:val="nil"/>
              <w:right w:val="nil"/>
            </w:tcBorders>
            <w:shd w:val="clear" w:color="auto" w:fill="auto"/>
            <w:noWrap/>
            <w:vAlign w:val="bottom"/>
          </w:tcPr>
          <w:p w14:paraId="7399AFF2" w14:textId="0464D083"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14.939.959 </w:t>
            </w:r>
          </w:p>
        </w:tc>
        <w:tc>
          <w:tcPr>
            <w:tcW w:w="1027" w:type="dxa"/>
            <w:tcBorders>
              <w:top w:val="nil"/>
              <w:left w:val="nil"/>
              <w:bottom w:val="nil"/>
              <w:right w:val="nil"/>
            </w:tcBorders>
            <w:shd w:val="clear" w:color="auto" w:fill="auto"/>
            <w:noWrap/>
            <w:vAlign w:val="bottom"/>
          </w:tcPr>
          <w:p w14:paraId="69FFD47E" w14:textId="397E7E89"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687D019" w14:textId="71F3550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73471F41" w14:textId="6F138CB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0A86E818" w14:textId="6827307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74828E59" w14:textId="1D4376C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4F9BDDEC" w14:textId="39DB4FE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299D8EA9" w14:textId="42FCCBB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1C76C0C3" w14:textId="697CC6B2"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14.939.959 </w:t>
            </w:r>
          </w:p>
        </w:tc>
      </w:tr>
      <w:tr w:rsidR="00CC0960" w:rsidRPr="00FF1B59" w14:paraId="5E2F03B2" w14:textId="77777777" w:rsidTr="000F7EEC">
        <w:trPr>
          <w:trHeight w:val="149"/>
        </w:trPr>
        <w:tc>
          <w:tcPr>
            <w:tcW w:w="2425" w:type="dxa"/>
            <w:tcBorders>
              <w:top w:val="nil"/>
              <w:left w:val="nil"/>
              <w:bottom w:val="nil"/>
              <w:right w:val="nil"/>
            </w:tcBorders>
            <w:vAlign w:val="center"/>
          </w:tcPr>
          <w:p w14:paraId="7BE77C97" w14:textId="77777777" w:rsidR="00CC0960" w:rsidRPr="00FF1B59" w:rsidRDefault="00CC0960" w:rsidP="00CC0960">
            <w:pPr>
              <w:pStyle w:val="Heading1"/>
              <w:spacing w:before="0"/>
              <w:ind w:left="210" w:right="-11" w:firstLine="4"/>
              <w:rPr>
                <w:rFonts w:ascii="Arial" w:hAnsi="Arial" w:cs="Arial"/>
                <w:b w:val="0"/>
                <w:sz w:val="14"/>
                <w:szCs w:val="14"/>
                <w:u w:val="none"/>
              </w:rPr>
            </w:pPr>
            <w:r w:rsidRPr="00FF1B59">
              <w:rPr>
                <w:rFonts w:ascii="Arial" w:hAnsi="Arial" w:cs="Arial"/>
                <w:b w:val="0"/>
                <w:sz w:val="14"/>
                <w:szCs w:val="14"/>
                <w:u w:val="none"/>
              </w:rPr>
              <w:t>Yurtdışında Yer. Tüz. K.</w:t>
            </w:r>
          </w:p>
        </w:tc>
        <w:tc>
          <w:tcPr>
            <w:tcW w:w="968" w:type="dxa"/>
            <w:tcBorders>
              <w:top w:val="nil"/>
              <w:left w:val="nil"/>
              <w:bottom w:val="nil"/>
              <w:right w:val="nil"/>
            </w:tcBorders>
            <w:shd w:val="clear" w:color="auto" w:fill="auto"/>
            <w:noWrap/>
            <w:vAlign w:val="bottom"/>
          </w:tcPr>
          <w:p w14:paraId="7AA39514" w14:textId="043CEB3E"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7.530.809 </w:t>
            </w:r>
          </w:p>
        </w:tc>
        <w:tc>
          <w:tcPr>
            <w:tcW w:w="1027" w:type="dxa"/>
            <w:tcBorders>
              <w:top w:val="nil"/>
              <w:left w:val="nil"/>
              <w:bottom w:val="nil"/>
              <w:right w:val="nil"/>
            </w:tcBorders>
            <w:shd w:val="clear" w:color="auto" w:fill="auto"/>
            <w:noWrap/>
            <w:vAlign w:val="bottom"/>
          </w:tcPr>
          <w:p w14:paraId="709B1394" w14:textId="4A74FFE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084B0397" w14:textId="4915E82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40D55DD8" w14:textId="336A17F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547E04D4" w14:textId="31A7913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018C1F4C" w14:textId="6D6E939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779957C2" w14:textId="6015BD8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50C8B3AC" w14:textId="7A1FC93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3EA1BF27" w14:textId="7F9C5CBD"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7.530.809 </w:t>
            </w:r>
          </w:p>
        </w:tc>
      </w:tr>
      <w:tr w:rsidR="00CC0960" w:rsidRPr="00FF1B59" w14:paraId="4500A239" w14:textId="77777777" w:rsidTr="000F7EEC">
        <w:trPr>
          <w:trHeight w:val="149"/>
        </w:trPr>
        <w:tc>
          <w:tcPr>
            <w:tcW w:w="2425" w:type="dxa"/>
            <w:tcBorders>
              <w:top w:val="nil"/>
              <w:left w:val="nil"/>
              <w:bottom w:val="nil"/>
              <w:right w:val="nil"/>
            </w:tcBorders>
            <w:vAlign w:val="center"/>
          </w:tcPr>
          <w:p w14:paraId="4CADBD46" w14:textId="77777777" w:rsidR="00CC0960" w:rsidRPr="00FF1B59" w:rsidRDefault="00CC0960" w:rsidP="00CC0960">
            <w:pPr>
              <w:pStyle w:val="Heading1"/>
              <w:spacing w:before="0"/>
              <w:ind w:left="210" w:right="-11"/>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968" w:type="dxa"/>
            <w:tcBorders>
              <w:top w:val="nil"/>
              <w:left w:val="nil"/>
              <w:bottom w:val="nil"/>
              <w:right w:val="nil"/>
            </w:tcBorders>
            <w:shd w:val="clear" w:color="auto" w:fill="auto"/>
            <w:noWrap/>
            <w:vAlign w:val="bottom"/>
          </w:tcPr>
          <w:p w14:paraId="4042F8B4" w14:textId="62DBC122"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3.953.019 </w:t>
            </w:r>
          </w:p>
        </w:tc>
        <w:tc>
          <w:tcPr>
            <w:tcW w:w="1027" w:type="dxa"/>
            <w:tcBorders>
              <w:top w:val="nil"/>
              <w:left w:val="nil"/>
              <w:bottom w:val="nil"/>
              <w:right w:val="nil"/>
            </w:tcBorders>
            <w:shd w:val="clear" w:color="auto" w:fill="auto"/>
            <w:noWrap/>
            <w:vAlign w:val="bottom"/>
          </w:tcPr>
          <w:p w14:paraId="644BD5CC" w14:textId="11D6CCE9"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4C55ED18" w14:textId="58251CA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17758079" w14:textId="0EF5B95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11CE51C4" w14:textId="799B2C0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33237B56" w14:textId="509171A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733F4F62" w14:textId="607A95C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5ED544D5" w14:textId="4D6587B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36BE7E50" w14:textId="62B98AA2"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3.953.019 </w:t>
            </w:r>
          </w:p>
        </w:tc>
      </w:tr>
      <w:tr w:rsidR="00CC0960" w:rsidRPr="00FF1B59" w14:paraId="3B06570C" w14:textId="77777777" w:rsidTr="000F7EEC">
        <w:trPr>
          <w:trHeight w:val="149"/>
        </w:trPr>
        <w:tc>
          <w:tcPr>
            <w:tcW w:w="2425" w:type="dxa"/>
            <w:tcBorders>
              <w:top w:val="nil"/>
              <w:left w:val="nil"/>
              <w:bottom w:val="nil"/>
              <w:right w:val="nil"/>
            </w:tcBorders>
            <w:vAlign w:val="center"/>
          </w:tcPr>
          <w:p w14:paraId="445C3268" w14:textId="77777777" w:rsidR="00CC0960" w:rsidRPr="00FF1B59" w:rsidRDefault="00CC0960" w:rsidP="00CC0960">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TCMB</w:t>
            </w:r>
          </w:p>
        </w:tc>
        <w:tc>
          <w:tcPr>
            <w:tcW w:w="968" w:type="dxa"/>
            <w:tcBorders>
              <w:top w:val="nil"/>
              <w:left w:val="nil"/>
              <w:bottom w:val="nil"/>
              <w:right w:val="nil"/>
            </w:tcBorders>
            <w:shd w:val="clear" w:color="auto" w:fill="auto"/>
            <w:noWrap/>
            <w:vAlign w:val="bottom"/>
          </w:tcPr>
          <w:p w14:paraId="2006A77C" w14:textId="3C1D252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3A540282" w14:textId="0EE616CF"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43F1137D" w14:textId="72381CC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12856938" w14:textId="4EFF54A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232255C6" w14:textId="44DFE31D"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77414AE4" w14:textId="39155A5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EE3155A" w14:textId="6D51A94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08B6CF60" w14:textId="096DC87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683E59C2" w14:textId="1050810D" w:rsidR="00CC0960" w:rsidRPr="00CC0960" w:rsidRDefault="00365FC8" w:rsidP="000F7EEC">
            <w:pPr>
              <w:jc w:val="right"/>
              <w:rPr>
                <w:rFonts w:ascii="Arial" w:hAnsi="Arial" w:cs="Arial"/>
                <w:sz w:val="12"/>
                <w:szCs w:val="12"/>
              </w:rPr>
            </w:pPr>
            <w:r>
              <w:rPr>
                <w:rFonts w:ascii="Arial" w:hAnsi="Arial" w:cs="Arial"/>
                <w:sz w:val="12"/>
                <w:szCs w:val="12"/>
              </w:rPr>
              <w:t>-</w:t>
            </w:r>
          </w:p>
        </w:tc>
      </w:tr>
      <w:tr w:rsidR="00CC0960" w:rsidRPr="00FF1B59" w14:paraId="0A57E91E" w14:textId="77777777" w:rsidTr="000F7EEC">
        <w:trPr>
          <w:trHeight w:val="149"/>
        </w:trPr>
        <w:tc>
          <w:tcPr>
            <w:tcW w:w="2425" w:type="dxa"/>
            <w:tcBorders>
              <w:top w:val="nil"/>
              <w:left w:val="nil"/>
              <w:bottom w:val="nil"/>
              <w:right w:val="nil"/>
            </w:tcBorders>
            <w:vAlign w:val="center"/>
          </w:tcPr>
          <w:p w14:paraId="7D462C97" w14:textId="77777777" w:rsidR="00CC0960" w:rsidRPr="00FF1B59" w:rsidRDefault="00CC0960" w:rsidP="00CC0960">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Yurtiçi Bankalar</w:t>
            </w:r>
          </w:p>
        </w:tc>
        <w:tc>
          <w:tcPr>
            <w:tcW w:w="968" w:type="dxa"/>
            <w:tcBorders>
              <w:top w:val="nil"/>
              <w:left w:val="nil"/>
              <w:bottom w:val="nil"/>
              <w:right w:val="nil"/>
            </w:tcBorders>
            <w:shd w:val="clear" w:color="auto" w:fill="auto"/>
            <w:noWrap/>
            <w:vAlign w:val="bottom"/>
          </w:tcPr>
          <w:p w14:paraId="082996C4" w14:textId="6B2418CE"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187 </w:t>
            </w:r>
          </w:p>
        </w:tc>
        <w:tc>
          <w:tcPr>
            <w:tcW w:w="1027" w:type="dxa"/>
            <w:tcBorders>
              <w:top w:val="nil"/>
              <w:left w:val="nil"/>
              <w:bottom w:val="nil"/>
              <w:right w:val="nil"/>
            </w:tcBorders>
            <w:shd w:val="clear" w:color="auto" w:fill="auto"/>
            <w:noWrap/>
            <w:vAlign w:val="bottom"/>
          </w:tcPr>
          <w:p w14:paraId="3E89A50F" w14:textId="18E1D42F"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418E11B5" w14:textId="52DEB8A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024A1DC1" w14:textId="55BDC24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70643626" w14:textId="0F1833BF"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4F7E431F" w14:textId="5F854AA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39E1DBA5" w14:textId="2D085BFF"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28B42B8C" w14:textId="7AE772B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22F77533" w14:textId="24B2DB47"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187 </w:t>
            </w:r>
          </w:p>
        </w:tc>
      </w:tr>
      <w:tr w:rsidR="00CC0960" w:rsidRPr="00FF1B59" w14:paraId="4F26466F" w14:textId="77777777" w:rsidTr="000F7EEC">
        <w:trPr>
          <w:trHeight w:val="149"/>
        </w:trPr>
        <w:tc>
          <w:tcPr>
            <w:tcW w:w="2425" w:type="dxa"/>
            <w:tcBorders>
              <w:top w:val="nil"/>
              <w:left w:val="nil"/>
              <w:bottom w:val="nil"/>
              <w:right w:val="nil"/>
            </w:tcBorders>
            <w:vAlign w:val="center"/>
          </w:tcPr>
          <w:p w14:paraId="6996D13A" w14:textId="77777777" w:rsidR="00CC0960" w:rsidRPr="00FF1B59" w:rsidRDefault="00CC0960" w:rsidP="00CC0960">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Yurtdışı Bankalar</w:t>
            </w:r>
          </w:p>
        </w:tc>
        <w:tc>
          <w:tcPr>
            <w:tcW w:w="968" w:type="dxa"/>
            <w:tcBorders>
              <w:top w:val="nil"/>
              <w:left w:val="nil"/>
              <w:bottom w:val="nil"/>
              <w:right w:val="nil"/>
            </w:tcBorders>
            <w:shd w:val="clear" w:color="auto" w:fill="auto"/>
            <w:noWrap/>
            <w:vAlign w:val="bottom"/>
          </w:tcPr>
          <w:p w14:paraId="59E59A26" w14:textId="2FFF5889"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3.951.953 </w:t>
            </w:r>
          </w:p>
        </w:tc>
        <w:tc>
          <w:tcPr>
            <w:tcW w:w="1027" w:type="dxa"/>
            <w:tcBorders>
              <w:top w:val="nil"/>
              <w:left w:val="nil"/>
              <w:bottom w:val="nil"/>
              <w:right w:val="nil"/>
            </w:tcBorders>
            <w:shd w:val="clear" w:color="auto" w:fill="auto"/>
            <w:noWrap/>
            <w:vAlign w:val="bottom"/>
          </w:tcPr>
          <w:p w14:paraId="58579C37" w14:textId="65F486F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3410BFD9" w14:textId="1A93329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019CC7D2" w14:textId="6499A49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76AA6A8C" w14:textId="678503B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02C683F6" w14:textId="4783996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4C12034" w14:textId="0570E50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4FFD2855" w14:textId="75A842CF"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3E0133A0" w14:textId="4BD98222"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3.951.953 </w:t>
            </w:r>
          </w:p>
        </w:tc>
      </w:tr>
      <w:tr w:rsidR="00CC0960" w:rsidRPr="00FF1B59" w14:paraId="3DCEAEF7" w14:textId="77777777" w:rsidTr="000F7EEC">
        <w:trPr>
          <w:trHeight w:val="149"/>
        </w:trPr>
        <w:tc>
          <w:tcPr>
            <w:tcW w:w="2425" w:type="dxa"/>
            <w:tcBorders>
              <w:top w:val="nil"/>
              <w:left w:val="nil"/>
              <w:bottom w:val="nil"/>
              <w:right w:val="nil"/>
            </w:tcBorders>
            <w:vAlign w:val="center"/>
          </w:tcPr>
          <w:p w14:paraId="0A68EAD7" w14:textId="77777777" w:rsidR="00CC0960" w:rsidRPr="00FF1B59" w:rsidRDefault="00CC0960" w:rsidP="00CC0960">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Katılım Bankası</w:t>
            </w:r>
          </w:p>
        </w:tc>
        <w:tc>
          <w:tcPr>
            <w:tcW w:w="968" w:type="dxa"/>
            <w:tcBorders>
              <w:top w:val="nil"/>
              <w:left w:val="nil"/>
              <w:bottom w:val="nil"/>
              <w:right w:val="nil"/>
            </w:tcBorders>
            <w:shd w:val="clear" w:color="auto" w:fill="auto"/>
            <w:noWrap/>
            <w:vAlign w:val="bottom"/>
          </w:tcPr>
          <w:p w14:paraId="7605FDC3" w14:textId="3AD60A84"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879 </w:t>
            </w:r>
          </w:p>
        </w:tc>
        <w:tc>
          <w:tcPr>
            <w:tcW w:w="1027" w:type="dxa"/>
            <w:tcBorders>
              <w:top w:val="nil"/>
              <w:left w:val="nil"/>
              <w:bottom w:val="nil"/>
              <w:right w:val="nil"/>
            </w:tcBorders>
            <w:shd w:val="clear" w:color="auto" w:fill="auto"/>
            <w:noWrap/>
            <w:vAlign w:val="bottom"/>
          </w:tcPr>
          <w:p w14:paraId="5EE522DD" w14:textId="5AADE42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7777066" w14:textId="79591A8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5C1FB30C" w14:textId="2FC5E2B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4724C3D4" w14:textId="404DAA0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68796824" w14:textId="0E8517C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49D1BE6" w14:textId="10C52B1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6A4412D4" w14:textId="4FB2D1C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50934BC5" w14:textId="579FEDC5"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879 </w:t>
            </w:r>
          </w:p>
        </w:tc>
      </w:tr>
      <w:tr w:rsidR="00CC0960" w:rsidRPr="00FF1B59" w14:paraId="583A5FEE" w14:textId="77777777" w:rsidTr="000F7EEC">
        <w:trPr>
          <w:trHeight w:val="149"/>
        </w:trPr>
        <w:tc>
          <w:tcPr>
            <w:tcW w:w="2425" w:type="dxa"/>
            <w:tcBorders>
              <w:top w:val="nil"/>
              <w:left w:val="nil"/>
              <w:bottom w:val="nil"/>
              <w:right w:val="nil"/>
            </w:tcBorders>
            <w:vAlign w:val="center"/>
          </w:tcPr>
          <w:p w14:paraId="3D1B10DF" w14:textId="77777777" w:rsidR="00CC0960" w:rsidRPr="00FF1B59" w:rsidRDefault="00CC0960" w:rsidP="00CC0960">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Diğer</w:t>
            </w:r>
          </w:p>
        </w:tc>
        <w:tc>
          <w:tcPr>
            <w:tcW w:w="968" w:type="dxa"/>
            <w:tcBorders>
              <w:top w:val="nil"/>
              <w:left w:val="nil"/>
              <w:bottom w:val="nil"/>
              <w:right w:val="nil"/>
            </w:tcBorders>
            <w:shd w:val="clear" w:color="auto" w:fill="auto"/>
            <w:noWrap/>
            <w:vAlign w:val="bottom"/>
          </w:tcPr>
          <w:p w14:paraId="52631E5E" w14:textId="49A18B3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3F90D071" w14:textId="58732D7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31996627" w14:textId="11A562E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64F0BD9B" w14:textId="14FC028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02A6E28A" w14:textId="072376F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574D8BF1" w14:textId="064B075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54FE8527" w14:textId="621877B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43470987" w14:textId="331D12C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17454A26" w14:textId="7007D331" w:rsidR="00CC0960" w:rsidRPr="00CC0960" w:rsidRDefault="00365FC8" w:rsidP="000F7EEC">
            <w:pPr>
              <w:jc w:val="right"/>
              <w:rPr>
                <w:rFonts w:ascii="Arial" w:hAnsi="Arial" w:cs="Arial"/>
                <w:sz w:val="12"/>
                <w:szCs w:val="12"/>
              </w:rPr>
            </w:pPr>
            <w:r>
              <w:rPr>
                <w:rFonts w:ascii="Arial" w:hAnsi="Arial" w:cs="Arial"/>
                <w:sz w:val="12"/>
                <w:szCs w:val="12"/>
              </w:rPr>
              <w:t>-</w:t>
            </w:r>
          </w:p>
        </w:tc>
      </w:tr>
      <w:tr w:rsidR="00CC0960" w:rsidRPr="00FF1B59" w14:paraId="16176A20" w14:textId="77777777" w:rsidTr="000F7EEC">
        <w:trPr>
          <w:trHeight w:val="149"/>
        </w:trPr>
        <w:tc>
          <w:tcPr>
            <w:tcW w:w="2425" w:type="dxa"/>
            <w:tcBorders>
              <w:top w:val="nil"/>
              <w:left w:val="nil"/>
              <w:bottom w:val="nil"/>
              <w:right w:val="nil"/>
            </w:tcBorders>
            <w:vAlign w:val="center"/>
          </w:tcPr>
          <w:p w14:paraId="527F1C47" w14:textId="2AE7F808" w:rsidR="00CC0960" w:rsidRPr="00FF1B59" w:rsidRDefault="00CC0960" w:rsidP="00CC0960">
            <w:pPr>
              <w:pStyle w:val="Heading1"/>
              <w:spacing w:before="0"/>
              <w:ind w:left="-108" w:right="-11"/>
              <w:rPr>
                <w:rFonts w:ascii="Arial" w:hAnsi="Arial" w:cs="Arial"/>
                <w:sz w:val="14"/>
                <w:szCs w:val="14"/>
                <w:u w:val="none"/>
              </w:rPr>
            </w:pPr>
            <w:r w:rsidRPr="00FF1B59">
              <w:rPr>
                <w:rFonts w:ascii="Arial" w:hAnsi="Arial" w:cs="Arial"/>
                <w:sz w:val="14"/>
                <w:szCs w:val="14"/>
                <w:u w:val="none"/>
              </w:rPr>
              <w:t>VIII. Katılma Hesapları Diğer</w:t>
            </w:r>
            <w:r w:rsidR="00124D1F">
              <w:rPr>
                <w:rFonts w:ascii="Arial" w:hAnsi="Arial" w:cs="Arial"/>
                <w:sz w:val="14"/>
                <w:szCs w:val="14"/>
                <w:u w:val="none"/>
              </w:rPr>
              <w:t>-</w:t>
            </w:r>
            <w:r w:rsidRPr="00FF1B59">
              <w:rPr>
                <w:rFonts w:ascii="Arial" w:hAnsi="Arial" w:cs="Arial"/>
                <w:sz w:val="14"/>
                <w:szCs w:val="14"/>
                <w:u w:val="none"/>
              </w:rPr>
              <w:t>YP</w:t>
            </w:r>
          </w:p>
        </w:tc>
        <w:tc>
          <w:tcPr>
            <w:tcW w:w="968" w:type="dxa"/>
            <w:tcBorders>
              <w:top w:val="nil"/>
              <w:left w:val="nil"/>
              <w:bottom w:val="nil"/>
              <w:right w:val="nil"/>
            </w:tcBorders>
            <w:shd w:val="clear" w:color="auto" w:fill="auto"/>
            <w:noWrap/>
            <w:vAlign w:val="bottom"/>
          </w:tcPr>
          <w:p w14:paraId="716CC26E" w14:textId="1D5EBE4A"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1027" w:type="dxa"/>
            <w:tcBorders>
              <w:top w:val="nil"/>
              <w:left w:val="nil"/>
              <w:bottom w:val="nil"/>
              <w:right w:val="nil"/>
            </w:tcBorders>
            <w:shd w:val="clear" w:color="auto" w:fill="auto"/>
            <w:noWrap/>
            <w:vAlign w:val="bottom"/>
          </w:tcPr>
          <w:p w14:paraId="746BF2B7" w14:textId="4BE30AE7"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577.392 </w:t>
            </w:r>
          </w:p>
        </w:tc>
        <w:tc>
          <w:tcPr>
            <w:tcW w:w="997" w:type="dxa"/>
            <w:tcBorders>
              <w:top w:val="nil"/>
              <w:left w:val="nil"/>
              <w:bottom w:val="nil"/>
              <w:right w:val="nil"/>
            </w:tcBorders>
            <w:shd w:val="clear" w:color="auto" w:fill="auto"/>
            <w:noWrap/>
            <w:vAlign w:val="bottom"/>
          </w:tcPr>
          <w:p w14:paraId="6C4B40F4" w14:textId="32C7E15B"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540.370 </w:t>
            </w:r>
          </w:p>
        </w:tc>
        <w:tc>
          <w:tcPr>
            <w:tcW w:w="856" w:type="dxa"/>
            <w:tcBorders>
              <w:top w:val="nil"/>
              <w:left w:val="nil"/>
              <w:bottom w:val="nil"/>
              <w:right w:val="nil"/>
            </w:tcBorders>
            <w:shd w:val="clear" w:color="auto" w:fill="auto"/>
            <w:noWrap/>
            <w:vAlign w:val="bottom"/>
          </w:tcPr>
          <w:p w14:paraId="1E07AED4" w14:textId="2CCAF1B3"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6.006 </w:t>
            </w:r>
          </w:p>
        </w:tc>
        <w:tc>
          <w:tcPr>
            <w:tcW w:w="524" w:type="dxa"/>
            <w:tcBorders>
              <w:top w:val="nil"/>
              <w:left w:val="nil"/>
              <w:bottom w:val="nil"/>
              <w:right w:val="nil"/>
            </w:tcBorders>
            <w:shd w:val="clear" w:color="auto" w:fill="auto"/>
            <w:noWrap/>
            <w:vAlign w:val="bottom"/>
          </w:tcPr>
          <w:p w14:paraId="27CABAEE" w14:textId="40A3113B"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59" w:type="dxa"/>
            <w:tcBorders>
              <w:top w:val="nil"/>
              <w:left w:val="nil"/>
              <w:bottom w:val="nil"/>
              <w:right w:val="nil"/>
            </w:tcBorders>
            <w:shd w:val="clear" w:color="auto" w:fill="auto"/>
            <w:noWrap/>
            <w:vAlign w:val="bottom"/>
          </w:tcPr>
          <w:p w14:paraId="277213FB" w14:textId="65477DAC"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7.527 </w:t>
            </w:r>
          </w:p>
        </w:tc>
        <w:tc>
          <w:tcPr>
            <w:tcW w:w="997" w:type="dxa"/>
            <w:tcBorders>
              <w:top w:val="nil"/>
              <w:left w:val="nil"/>
              <w:bottom w:val="nil"/>
              <w:right w:val="nil"/>
            </w:tcBorders>
            <w:shd w:val="clear" w:color="auto" w:fill="auto"/>
            <w:noWrap/>
            <w:vAlign w:val="bottom"/>
          </w:tcPr>
          <w:p w14:paraId="5E753DA7" w14:textId="440EFE08"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3.383 </w:t>
            </w:r>
          </w:p>
        </w:tc>
        <w:tc>
          <w:tcPr>
            <w:tcW w:w="713" w:type="dxa"/>
            <w:tcBorders>
              <w:top w:val="nil"/>
              <w:left w:val="nil"/>
              <w:bottom w:val="nil"/>
              <w:right w:val="nil"/>
            </w:tcBorders>
            <w:shd w:val="clear" w:color="auto" w:fill="auto"/>
            <w:vAlign w:val="bottom"/>
          </w:tcPr>
          <w:p w14:paraId="52CB15B8" w14:textId="0685A704"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5.854 </w:t>
            </w:r>
          </w:p>
        </w:tc>
        <w:tc>
          <w:tcPr>
            <w:tcW w:w="1140" w:type="dxa"/>
            <w:tcBorders>
              <w:top w:val="nil"/>
              <w:left w:val="nil"/>
              <w:bottom w:val="nil"/>
            </w:tcBorders>
            <w:shd w:val="clear" w:color="auto" w:fill="auto"/>
            <w:vAlign w:val="bottom"/>
          </w:tcPr>
          <w:p w14:paraId="540D1CD1" w14:textId="4D6B4CEA"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1.140.532 </w:t>
            </w:r>
          </w:p>
        </w:tc>
      </w:tr>
      <w:tr w:rsidR="00CC0960" w:rsidRPr="00FF1B59" w14:paraId="7535E168" w14:textId="77777777" w:rsidTr="000F7EEC">
        <w:trPr>
          <w:trHeight w:val="149"/>
        </w:trPr>
        <w:tc>
          <w:tcPr>
            <w:tcW w:w="2425" w:type="dxa"/>
            <w:tcBorders>
              <w:top w:val="nil"/>
              <w:left w:val="nil"/>
              <w:bottom w:val="nil"/>
              <w:right w:val="nil"/>
            </w:tcBorders>
            <w:vAlign w:val="center"/>
          </w:tcPr>
          <w:p w14:paraId="1B4F0C31" w14:textId="77777777" w:rsidR="00CC0960" w:rsidRPr="00FF1B59" w:rsidRDefault="00CC0960" w:rsidP="00CC0960">
            <w:pPr>
              <w:pStyle w:val="Heading1"/>
              <w:spacing w:before="0"/>
              <w:ind w:left="210" w:right="-11" w:firstLine="4"/>
              <w:rPr>
                <w:rFonts w:ascii="Arial" w:hAnsi="Arial" w:cs="Arial"/>
                <w:b w:val="0"/>
                <w:sz w:val="14"/>
                <w:szCs w:val="14"/>
                <w:u w:val="none"/>
              </w:rPr>
            </w:pPr>
            <w:r w:rsidRPr="00FF1B59">
              <w:rPr>
                <w:rFonts w:ascii="Arial" w:hAnsi="Arial" w:cs="Arial"/>
                <w:b w:val="0"/>
                <w:sz w:val="14"/>
                <w:szCs w:val="14"/>
                <w:u w:val="none"/>
              </w:rPr>
              <w:t>Resmi Kuruluşlar</w:t>
            </w:r>
          </w:p>
        </w:tc>
        <w:tc>
          <w:tcPr>
            <w:tcW w:w="968" w:type="dxa"/>
            <w:tcBorders>
              <w:top w:val="nil"/>
              <w:left w:val="nil"/>
              <w:bottom w:val="nil"/>
              <w:right w:val="nil"/>
            </w:tcBorders>
            <w:shd w:val="clear" w:color="auto" w:fill="auto"/>
            <w:noWrap/>
            <w:vAlign w:val="bottom"/>
          </w:tcPr>
          <w:p w14:paraId="429380FA" w14:textId="79F9D5F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2FC7D41B" w14:textId="700AAF89"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w:t>
            </w:r>
            <w:r w:rsidR="00365FC8">
              <w:rPr>
                <w:rFonts w:ascii="Arial" w:hAnsi="Arial" w:cs="Arial"/>
                <w:sz w:val="12"/>
                <w:szCs w:val="12"/>
              </w:rPr>
              <w:t>-</w:t>
            </w:r>
            <w:r w:rsidRPr="00CC0960">
              <w:rPr>
                <w:rFonts w:ascii="Arial" w:hAnsi="Arial" w:cs="Arial"/>
                <w:sz w:val="12"/>
                <w:szCs w:val="12"/>
              </w:rPr>
              <w:t xml:space="preserve"> </w:t>
            </w:r>
          </w:p>
        </w:tc>
        <w:tc>
          <w:tcPr>
            <w:tcW w:w="997" w:type="dxa"/>
            <w:tcBorders>
              <w:top w:val="nil"/>
              <w:left w:val="nil"/>
              <w:bottom w:val="nil"/>
              <w:right w:val="nil"/>
            </w:tcBorders>
            <w:shd w:val="clear" w:color="auto" w:fill="auto"/>
            <w:noWrap/>
            <w:vAlign w:val="bottom"/>
          </w:tcPr>
          <w:p w14:paraId="2020EF1F" w14:textId="5DC13700"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w:t>
            </w:r>
            <w:r w:rsidR="00365FC8">
              <w:rPr>
                <w:rFonts w:ascii="Arial" w:hAnsi="Arial" w:cs="Arial"/>
                <w:sz w:val="12"/>
                <w:szCs w:val="12"/>
              </w:rPr>
              <w:t>-</w:t>
            </w:r>
            <w:r w:rsidRPr="00CC0960">
              <w:rPr>
                <w:rFonts w:ascii="Arial" w:hAnsi="Arial" w:cs="Arial"/>
                <w:sz w:val="12"/>
                <w:szCs w:val="12"/>
              </w:rPr>
              <w:t xml:space="preserve"> </w:t>
            </w:r>
          </w:p>
        </w:tc>
        <w:tc>
          <w:tcPr>
            <w:tcW w:w="856" w:type="dxa"/>
            <w:tcBorders>
              <w:top w:val="nil"/>
              <w:left w:val="nil"/>
              <w:bottom w:val="nil"/>
              <w:right w:val="nil"/>
            </w:tcBorders>
            <w:shd w:val="clear" w:color="auto" w:fill="auto"/>
            <w:noWrap/>
            <w:vAlign w:val="bottom"/>
          </w:tcPr>
          <w:p w14:paraId="2A822D8A" w14:textId="26C0FB36"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w:t>
            </w:r>
            <w:r w:rsidR="00365FC8">
              <w:rPr>
                <w:rFonts w:ascii="Arial" w:hAnsi="Arial" w:cs="Arial"/>
                <w:sz w:val="12"/>
                <w:szCs w:val="12"/>
              </w:rPr>
              <w:t>-</w:t>
            </w:r>
            <w:r w:rsidRPr="00CC0960">
              <w:rPr>
                <w:rFonts w:ascii="Arial" w:hAnsi="Arial" w:cs="Arial"/>
                <w:sz w:val="12"/>
                <w:szCs w:val="12"/>
              </w:rPr>
              <w:t xml:space="preserve"> </w:t>
            </w:r>
          </w:p>
        </w:tc>
        <w:tc>
          <w:tcPr>
            <w:tcW w:w="524" w:type="dxa"/>
            <w:tcBorders>
              <w:top w:val="nil"/>
              <w:left w:val="nil"/>
              <w:bottom w:val="nil"/>
              <w:right w:val="nil"/>
            </w:tcBorders>
            <w:shd w:val="clear" w:color="auto" w:fill="auto"/>
            <w:noWrap/>
            <w:vAlign w:val="bottom"/>
          </w:tcPr>
          <w:p w14:paraId="5F19C03A" w14:textId="393FDB1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79F05AA4" w14:textId="4B1C147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4D24329" w14:textId="249418F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61673FDA" w14:textId="6963378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510984BB" w14:textId="7BE20E79" w:rsidR="00CC0960" w:rsidRPr="00CC0960" w:rsidRDefault="00365FC8" w:rsidP="000F7EEC">
            <w:pPr>
              <w:jc w:val="right"/>
              <w:rPr>
                <w:rFonts w:ascii="Arial" w:hAnsi="Arial" w:cs="Arial"/>
                <w:sz w:val="12"/>
                <w:szCs w:val="12"/>
              </w:rPr>
            </w:pPr>
            <w:r>
              <w:rPr>
                <w:rFonts w:ascii="Arial" w:hAnsi="Arial" w:cs="Arial"/>
                <w:sz w:val="12"/>
                <w:szCs w:val="12"/>
              </w:rPr>
              <w:t>-</w:t>
            </w:r>
            <w:r w:rsidR="00CC0960" w:rsidRPr="00CC0960">
              <w:rPr>
                <w:rFonts w:ascii="Arial" w:hAnsi="Arial" w:cs="Arial"/>
                <w:sz w:val="12"/>
                <w:szCs w:val="12"/>
              </w:rPr>
              <w:t xml:space="preserve"> </w:t>
            </w:r>
          </w:p>
        </w:tc>
      </w:tr>
      <w:tr w:rsidR="00CC0960" w:rsidRPr="00FF1B59" w14:paraId="3AEF10B6" w14:textId="77777777" w:rsidTr="000F7EEC">
        <w:trPr>
          <w:trHeight w:val="149"/>
        </w:trPr>
        <w:tc>
          <w:tcPr>
            <w:tcW w:w="2425" w:type="dxa"/>
            <w:tcBorders>
              <w:top w:val="nil"/>
              <w:left w:val="nil"/>
              <w:bottom w:val="nil"/>
              <w:right w:val="nil"/>
            </w:tcBorders>
            <w:vAlign w:val="center"/>
          </w:tcPr>
          <w:p w14:paraId="2F154D11" w14:textId="77777777" w:rsidR="00CC0960" w:rsidRPr="00FF1B59" w:rsidRDefault="00CC0960" w:rsidP="00CC0960">
            <w:pPr>
              <w:pStyle w:val="Heading1"/>
              <w:spacing w:before="0"/>
              <w:ind w:left="210" w:right="-11" w:firstLine="4"/>
              <w:rPr>
                <w:rFonts w:ascii="Arial" w:hAnsi="Arial" w:cs="Arial"/>
                <w:b w:val="0"/>
                <w:sz w:val="14"/>
                <w:szCs w:val="14"/>
                <w:u w:val="none"/>
              </w:rPr>
            </w:pPr>
            <w:r w:rsidRPr="00FF1B59">
              <w:rPr>
                <w:rFonts w:ascii="Arial" w:hAnsi="Arial" w:cs="Arial"/>
                <w:b w:val="0"/>
                <w:sz w:val="14"/>
                <w:szCs w:val="14"/>
                <w:u w:val="none"/>
              </w:rPr>
              <w:t>Ticari Kuruluşlar</w:t>
            </w:r>
          </w:p>
        </w:tc>
        <w:tc>
          <w:tcPr>
            <w:tcW w:w="968" w:type="dxa"/>
            <w:tcBorders>
              <w:top w:val="nil"/>
              <w:left w:val="nil"/>
              <w:bottom w:val="nil"/>
              <w:right w:val="nil"/>
            </w:tcBorders>
            <w:shd w:val="clear" w:color="auto" w:fill="auto"/>
            <w:noWrap/>
            <w:vAlign w:val="bottom"/>
          </w:tcPr>
          <w:p w14:paraId="5F3A496F" w14:textId="2FA5EA3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5A20135F" w14:textId="2012B8C9"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491.801 </w:t>
            </w:r>
          </w:p>
        </w:tc>
        <w:tc>
          <w:tcPr>
            <w:tcW w:w="997" w:type="dxa"/>
            <w:tcBorders>
              <w:top w:val="nil"/>
              <w:left w:val="nil"/>
              <w:bottom w:val="nil"/>
              <w:right w:val="nil"/>
            </w:tcBorders>
            <w:shd w:val="clear" w:color="auto" w:fill="auto"/>
            <w:noWrap/>
            <w:vAlign w:val="bottom"/>
          </w:tcPr>
          <w:p w14:paraId="1B93FA82" w14:textId="1DD1D6E6"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515.692 </w:t>
            </w:r>
          </w:p>
        </w:tc>
        <w:tc>
          <w:tcPr>
            <w:tcW w:w="856" w:type="dxa"/>
            <w:tcBorders>
              <w:top w:val="nil"/>
              <w:left w:val="nil"/>
              <w:bottom w:val="nil"/>
              <w:right w:val="nil"/>
            </w:tcBorders>
            <w:shd w:val="clear" w:color="auto" w:fill="auto"/>
            <w:noWrap/>
            <w:vAlign w:val="bottom"/>
          </w:tcPr>
          <w:p w14:paraId="16FDFC49" w14:textId="79C7AFC8"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3.237 </w:t>
            </w:r>
          </w:p>
        </w:tc>
        <w:tc>
          <w:tcPr>
            <w:tcW w:w="524" w:type="dxa"/>
            <w:tcBorders>
              <w:top w:val="nil"/>
              <w:left w:val="nil"/>
              <w:bottom w:val="nil"/>
              <w:right w:val="nil"/>
            </w:tcBorders>
            <w:shd w:val="clear" w:color="auto" w:fill="auto"/>
            <w:noWrap/>
            <w:vAlign w:val="bottom"/>
          </w:tcPr>
          <w:p w14:paraId="28C432B2" w14:textId="6B6F274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09D996A8" w14:textId="638B4FBC"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7.527 </w:t>
            </w:r>
          </w:p>
        </w:tc>
        <w:tc>
          <w:tcPr>
            <w:tcW w:w="997" w:type="dxa"/>
            <w:tcBorders>
              <w:top w:val="nil"/>
              <w:left w:val="nil"/>
              <w:bottom w:val="nil"/>
              <w:right w:val="nil"/>
            </w:tcBorders>
            <w:shd w:val="clear" w:color="auto" w:fill="auto"/>
            <w:noWrap/>
            <w:vAlign w:val="bottom"/>
          </w:tcPr>
          <w:p w14:paraId="7B756326" w14:textId="07E0E838"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3.383 </w:t>
            </w:r>
          </w:p>
        </w:tc>
        <w:tc>
          <w:tcPr>
            <w:tcW w:w="713" w:type="dxa"/>
            <w:tcBorders>
              <w:top w:val="nil"/>
              <w:left w:val="nil"/>
              <w:bottom w:val="nil"/>
              <w:right w:val="nil"/>
            </w:tcBorders>
            <w:shd w:val="clear" w:color="auto" w:fill="auto"/>
            <w:vAlign w:val="bottom"/>
          </w:tcPr>
          <w:p w14:paraId="6169AAE1" w14:textId="67264110"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5.854 </w:t>
            </w:r>
          </w:p>
        </w:tc>
        <w:tc>
          <w:tcPr>
            <w:tcW w:w="1140" w:type="dxa"/>
            <w:tcBorders>
              <w:top w:val="nil"/>
              <w:left w:val="nil"/>
              <w:bottom w:val="nil"/>
            </w:tcBorders>
            <w:shd w:val="clear" w:color="auto" w:fill="auto"/>
            <w:vAlign w:val="bottom"/>
          </w:tcPr>
          <w:p w14:paraId="2DCD602B" w14:textId="6DAAFD5B"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1.027.494 </w:t>
            </w:r>
          </w:p>
        </w:tc>
      </w:tr>
      <w:tr w:rsidR="00CC0960" w:rsidRPr="00FF1B59" w14:paraId="0F0D352E" w14:textId="77777777" w:rsidTr="000F7EEC">
        <w:trPr>
          <w:trHeight w:val="149"/>
        </w:trPr>
        <w:tc>
          <w:tcPr>
            <w:tcW w:w="2425" w:type="dxa"/>
            <w:tcBorders>
              <w:top w:val="nil"/>
              <w:left w:val="nil"/>
              <w:bottom w:val="nil"/>
              <w:right w:val="nil"/>
            </w:tcBorders>
            <w:vAlign w:val="center"/>
          </w:tcPr>
          <w:p w14:paraId="0060EDB6" w14:textId="77777777" w:rsidR="00CC0960" w:rsidRPr="00FF1B59" w:rsidRDefault="00CC0960" w:rsidP="00CC0960">
            <w:pPr>
              <w:pStyle w:val="Heading1"/>
              <w:spacing w:before="0"/>
              <w:ind w:left="210" w:right="-11" w:firstLine="4"/>
              <w:rPr>
                <w:rFonts w:ascii="Arial" w:hAnsi="Arial" w:cs="Arial"/>
                <w:b w:val="0"/>
                <w:sz w:val="14"/>
                <w:szCs w:val="14"/>
                <w:u w:val="none"/>
              </w:rPr>
            </w:pPr>
            <w:r w:rsidRPr="00FF1B59">
              <w:rPr>
                <w:rFonts w:ascii="Arial" w:hAnsi="Arial" w:cs="Arial"/>
                <w:b w:val="0"/>
                <w:sz w:val="14"/>
                <w:szCs w:val="14"/>
                <w:u w:val="none"/>
              </w:rPr>
              <w:t>Diğer Kuruluşlar</w:t>
            </w:r>
          </w:p>
        </w:tc>
        <w:tc>
          <w:tcPr>
            <w:tcW w:w="968" w:type="dxa"/>
            <w:tcBorders>
              <w:top w:val="nil"/>
              <w:left w:val="nil"/>
              <w:bottom w:val="nil"/>
              <w:right w:val="nil"/>
            </w:tcBorders>
            <w:shd w:val="clear" w:color="auto" w:fill="auto"/>
            <w:noWrap/>
            <w:vAlign w:val="bottom"/>
          </w:tcPr>
          <w:p w14:paraId="218C1F8F" w14:textId="74D2E36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17A36C85" w14:textId="681F6699"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26.654 </w:t>
            </w:r>
          </w:p>
        </w:tc>
        <w:tc>
          <w:tcPr>
            <w:tcW w:w="997" w:type="dxa"/>
            <w:tcBorders>
              <w:top w:val="nil"/>
              <w:left w:val="nil"/>
              <w:bottom w:val="nil"/>
              <w:right w:val="nil"/>
            </w:tcBorders>
            <w:shd w:val="clear" w:color="auto" w:fill="auto"/>
            <w:noWrap/>
            <w:vAlign w:val="bottom"/>
          </w:tcPr>
          <w:p w14:paraId="7386FBB0" w14:textId="50BAD4F9"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22.010 </w:t>
            </w:r>
          </w:p>
        </w:tc>
        <w:tc>
          <w:tcPr>
            <w:tcW w:w="856" w:type="dxa"/>
            <w:tcBorders>
              <w:top w:val="nil"/>
              <w:left w:val="nil"/>
              <w:bottom w:val="nil"/>
              <w:right w:val="nil"/>
            </w:tcBorders>
            <w:shd w:val="clear" w:color="auto" w:fill="auto"/>
            <w:noWrap/>
            <w:vAlign w:val="bottom"/>
          </w:tcPr>
          <w:p w14:paraId="1C7272D2" w14:textId="6D2C1AFC"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1.319 </w:t>
            </w:r>
          </w:p>
        </w:tc>
        <w:tc>
          <w:tcPr>
            <w:tcW w:w="524" w:type="dxa"/>
            <w:tcBorders>
              <w:top w:val="nil"/>
              <w:left w:val="nil"/>
              <w:bottom w:val="nil"/>
              <w:right w:val="nil"/>
            </w:tcBorders>
            <w:shd w:val="clear" w:color="auto" w:fill="auto"/>
            <w:noWrap/>
            <w:vAlign w:val="bottom"/>
          </w:tcPr>
          <w:p w14:paraId="6DAB9AB5" w14:textId="10D1948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6B5B0956" w14:textId="4772ACB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E82248D" w14:textId="047AAB2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01C0F5E4" w14:textId="4199130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62A5D5F0" w14:textId="78B16E12"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49.983 </w:t>
            </w:r>
          </w:p>
        </w:tc>
      </w:tr>
      <w:tr w:rsidR="00CC0960" w:rsidRPr="00FF1B59" w14:paraId="70D46492" w14:textId="77777777" w:rsidTr="000F7EEC">
        <w:trPr>
          <w:trHeight w:val="149"/>
        </w:trPr>
        <w:tc>
          <w:tcPr>
            <w:tcW w:w="2425" w:type="dxa"/>
            <w:tcBorders>
              <w:top w:val="nil"/>
              <w:left w:val="nil"/>
              <w:bottom w:val="nil"/>
              <w:right w:val="nil"/>
            </w:tcBorders>
            <w:vAlign w:val="center"/>
          </w:tcPr>
          <w:p w14:paraId="08BDD9CA" w14:textId="77777777" w:rsidR="00CC0960" w:rsidRPr="00FF1B59" w:rsidRDefault="00CC0960" w:rsidP="00CC0960">
            <w:pPr>
              <w:pStyle w:val="Heading1"/>
              <w:spacing w:before="0"/>
              <w:ind w:left="258" w:right="-11" w:hanging="48"/>
              <w:rPr>
                <w:rFonts w:ascii="Arial" w:hAnsi="Arial" w:cs="Arial"/>
                <w:b w:val="0"/>
                <w:sz w:val="14"/>
                <w:szCs w:val="14"/>
                <w:u w:val="none"/>
              </w:rPr>
            </w:pPr>
            <w:r w:rsidRPr="00FF1B59">
              <w:rPr>
                <w:rFonts w:ascii="Arial" w:hAnsi="Arial" w:cs="Arial"/>
                <w:b w:val="0"/>
                <w:sz w:val="14"/>
                <w:szCs w:val="14"/>
                <w:u w:val="none"/>
              </w:rPr>
              <w:t>Ticari ve Diğer Kur.</w:t>
            </w:r>
          </w:p>
        </w:tc>
        <w:tc>
          <w:tcPr>
            <w:tcW w:w="968" w:type="dxa"/>
            <w:tcBorders>
              <w:top w:val="nil"/>
              <w:left w:val="nil"/>
              <w:bottom w:val="nil"/>
              <w:right w:val="nil"/>
            </w:tcBorders>
            <w:shd w:val="clear" w:color="auto" w:fill="auto"/>
            <w:noWrap/>
            <w:vAlign w:val="bottom"/>
          </w:tcPr>
          <w:p w14:paraId="7658D712" w14:textId="57347C9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493FD2B0" w14:textId="10AB1B7E"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5.688 </w:t>
            </w:r>
          </w:p>
        </w:tc>
        <w:tc>
          <w:tcPr>
            <w:tcW w:w="997" w:type="dxa"/>
            <w:tcBorders>
              <w:top w:val="nil"/>
              <w:left w:val="nil"/>
              <w:bottom w:val="nil"/>
              <w:right w:val="nil"/>
            </w:tcBorders>
            <w:shd w:val="clear" w:color="auto" w:fill="auto"/>
            <w:noWrap/>
            <w:vAlign w:val="bottom"/>
          </w:tcPr>
          <w:p w14:paraId="30827B3C" w14:textId="3253EFAD"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2.668 </w:t>
            </w:r>
          </w:p>
        </w:tc>
        <w:tc>
          <w:tcPr>
            <w:tcW w:w="856" w:type="dxa"/>
            <w:tcBorders>
              <w:top w:val="nil"/>
              <w:left w:val="nil"/>
              <w:bottom w:val="nil"/>
              <w:right w:val="nil"/>
            </w:tcBorders>
            <w:shd w:val="clear" w:color="auto" w:fill="auto"/>
            <w:noWrap/>
            <w:vAlign w:val="bottom"/>
          </w:tcPr>
          <w:p w14:paraId="18BE89B6" w14:textId="0379C374"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1.450 </w:t>
            </w:r>
          </w:p>
        </w:tc>
        <w:tc>
          <w:tcPr>
            <w:tcW w:w="524" w:type="dxa"/>
            <w:tcBorders>
              <w:top w:val="nil"/>
              <w:left w:val="nil"/>
              <w:bottom w:val="nil"/>
              <w:right w:val="nil"/>
            </w:tcBorders>
            <w:shd w:val="clear" w:color="auto" w:fill="auto"/>
            <w:noWrap/>
            <w:vAlign w:val="bottom"/>
          </w:tcPr>
          <w:p w14:paraId="60B5C795" w14:textId="1E12694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38B68F5F" w14:textId="4DF1B05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4EA70D19" w14:textId="287AF97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79AE4CE6" w14:textId="53EC3BC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2EC90513" w14:textId="25C30855"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9.806 </w:t>
            </w:r>
          </w:p>
        </w:tc>
      </w:tr>
      <w:tr w:rsidR="00CC0960" w:rsidRPr="00FF1B59" w14:paraId="79848CC7" w14:textId="77777777" w:rsidTr="000F7EEC">
        <w:trPr>
          <w:trHeight w:val="149"/>
        </w:trPr>
        <w:tc>
          <w:tcPr>
            <w:tcW w:w="2425" w:type="dxa"/>
            <w:tcBorders>
              <w:top w:val="nil"/>
              <w:left w:val="nil"/>
              <w:bottom w:val="nil"/>
              <w:right w:val="nil"/>
            </w:tcBorders>
            <w:vAlign w:val="center"/>
          </w:tcPr>
          <w:p w14:paraId="1F23177F" w14:textId="77777777" w:rsidR="00CC0960" w:rsidRPr="00FF1B59" w:rsidRDefault="00CC0960" w:rsidP="00CC0960">
            <w:pPr>
              <w:pStyle w:val="Heading1"/>
              <w:spacing w:before="0"/>
              <w:ind w:left="258" w:right="-11" w:hanging="48"/>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968" w:type="dxa"/>
            <w:tcBorders>
              <w:top w:val="nil"/>
              <w:left w:val="nil"/>
              <w:bottom w:val="nil"/>
              <w:right w:val="nil"/>
            </w:tcBorders>
            <w:shd w:val="clear" w:color="auto" w:fill="auto"/>
            <w:noWrap/>
            <w:vAlign w:val="bottom"/>
          </w:tcPr>
          <w:p w14:paraId="204930B1" w14:textId="356DC3D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32DDA9B4" w14:textId="1CDFA00E"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53.249 </w:t>
            </w:r>
          </w:p>
        </w:tc>
        <w:tc>
          <w:tcPr>
            <w:tcW w:w="997" w:type="dxa"/>
            <w:tcBorders>
              <w:top w:val="nil"/>
              <w:left w:val="nil"/>
              <w:bottom w:val="nil"/>
              <w:right w:val="nil"/>
            </w:tcBorders>
            <w:shd w:val="clear" w:color="auto" w:fill="auto"/>
            <w:noWrap/>
            <w:vAlign w:val="bottom"/>
          </w:tcPr>
          <w:p w14:paraId="7CC42917" w14:textId="094E53B7"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w:t>
            </w:r>
            <w:r w:rsidR="00365FC8">
              <w:rPr>
                <w:rFonts w:ascii="Arial" w:hAnsi="Arial" w:cs="Arial"/>
                <w:sz w:val="12"/>
                <w:szCs w:val="12"/>
              </w:rPr>
              <w:t>-</w:t>
            </w:r>
            <w:r w:rsidRPr="00CC0960">
              <w:rPr>
                <w:rFonts w:ascii="Arial" w:hAnsi="Arial" w:cs="Arial"/>
                <w:sz w:val="12"/>
                <w:szCs w:val="12"/>
              </w:rPr>
              <w:t xml:space="preserve"> </w:t>
            </w:r>
          </w:p>
        </w:tc>
        <w:tc>
          <w:tcPr>
            <w:tcW w:w="856" w:type="dxa"/>
            <w:tcBorders>
              <w:top w:val="nil"/>
              <w:left w:val="nil"/>
              <w:bottom w:val="nil"/>
              <w:right w:val="nil"/>
            </w:tcBorders>
            <w:shd w:val="clear" w:color="auto" w:fill="auto"/>
            <w:noWrap/>
            <w:vAlign w:val="bottom"/>
          </w:tcPr>
          <w:p w14:paraId="0C695B3C" w14:textId="79C39217"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w:t>
            </w:r>
            <w:r w:rsidR="00365FC8">
              <w:rPr>
                <w:rFonts w:ascii="Arial" w:hAnsi="Arial" w:cs="Arial"/>
                <w:sz w:val="12"/>
                <w:szCs w:val="12"/>
              </w:rPr>
              <w:t>-</w:t>
            </w:r>
            <w:r w:rsidRPr="00CC0960">
              <w:rPr>
                <w:rFonts w:ascii="Arial" w:hAnsi="Arial" w:cs="Arial"/>
                <w:sz w:val="12"/>
                <w:szCs w:val="12"/>
              </w:rPr>
              <w:t xml:space="preserve"> </w:t>
            </w:r>
          </w:p>
        </w:tc>
        <w:tc>
          <w:tcPr>
            <w:tcW w:w="524" w:type="dxa"/>
            <w:tcBorders>
              <w:top w:val="nil"/>
              <w:left w:val="nil"/>
              <w:bottom w:val="nil"/>
              <w:right w:val="nil"/>
            </w:tcBorders>
            <w:shd w:val="clear" w:color="auto" w:fill="auto"/>
            <w:noWrap/>
            <w:vAlign w:val="bottom"/>
          </w:tcPr>
          <w:p w14:paraId="40DDB449" w14:textId="4B009B79"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145A23CC" w14:textId="0B2C938D"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611C0354" w14:textId="568A1E0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0AB88C87" w14:textId="663B2DDF"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64F3D6CE" w14:textId="2DDD4E4A"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53.249 </w:t>
            </w:r>
          </w:p>
        </w:tc>
      </w:tr>
      <w:tr w:rsidR="00CC0960" w:rsidRPr="00FF1B59" w14:paraId="4ED92839" w14:textId="77777777" w:rsidTr="000F7EEC">
        <w:trPr>
          <w:trHeight w:val="149"/>
        </w:trPr>
        <w:tc>
          <w:tcPr>
            <w:tcW w:w="2425" w:type="dxa"/>
            <w:tcBorders>
              <w:top w:val="nil"/>
              <w:left w:val="nil"/>
              <w:bottom w:val="nil"/>
              <w:right w:val="nil"/>
            </w:tcBorders>
            <w:vAlign w:val="center"/>
          </w:tcPr>
          <w:p w14:paraId="6D19965E" w14:textId="77777777" w:rsidR="00CC0960" w:rsidRPr="00FF1B59" w:rsidRDefault="00CC0960" w:rsidP="00CC0960">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IX.Kıymetli Maden DH</w:t>
            </w:r>
          </w:p>
        </w:tc>
        <w:tc>
          <w:tcPr>
            <w:tcW w:w="968" w:type="dxa"/>
            <w:tcBorders>
              <w:top w:val="nil"/>
              <w:left w:val="nil"/>
              <w:bottom w:val="nil"/>
              <w:right w:val="nil"/>
            </w:tcBorders>
            <w:shd w:val="clear" w:color="auto" w:fill="auto"/>
            <w:noWrap/>
            <w:vAlign w:val="bottom"/>
          </w:tcPr>
          <w:p w14:paraId="09AA7988" w14:textId="17F85733"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20.656.712 </w:t>
            </w:r>
          </w:p>
        </w:tc>
        <w:tc>
          <w:tcPr>
            <w:tcW w:w="1027" w:type="dxa"/>
            <w:tcBorders>
              <w:top w:val="nil"/>
              <w:left w:val="nil"/>
              <w:bottom w:val="nil"/>
              <w:right w:val="nil"/>
            </w:tcBorders>
            <w:shd w:val="clear" w:color="auto" w:fill="auto"/>
            <w:noWrap/>
            <w:vAlign w:val="bottom"/>
          </w:tcPr>
          <w:p w14:paraId="6C0500BD" w14:textId="0D1F37DA"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447.212 </w:t>
            </w:r>
          </w:p>
        </w:tc>
        <w:tc>
          <w:tcPr>
            <w:tcW w:w="997" w:type="dxa"/>
            <w:tcBorders>
              <w:top w:val="nil"/>
              <w:left w:val="nil"/>
              <w:bottom w:val="nil"/>
              <w:right w:val="nil"/>
            </w:tcBorders>
            <w:shd w:val="clear" w:color="auto" w:fill="auto"/>
            <w:noWrap/>
            <w:vAlign w:val="bottom"/>
          </w:tcPr>
          <w:p w14:paraId="16FA448E" w14:textId="1B39B00F"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617.370 </w:t>
            </w:r>
          </w:p>
        </w:tc>
        <w:tc>
          <w:tcPr>
            <w:tcW w:w="856" w:type="dxa"/>
            <w:tcBorders>
              <w:top w:val="nil"/>
              <w:left w:val="nil"/>
              <w:bottom w:val="nil"/>
              <w:right w:val="nil"/>
            </w:tcBorders>
            <w:shd w:val="clear" w:color="auto" w:fill="auto"/>
            <w:noWrap/>
            <w:vAlign w:val="bottom"/>
          </w:tcPr>
          <w:p w14:paraId="1A24B2A9" w14:textId="7379F095"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526.592 </w:t>
            </w:r>
          </w:p>
        </w:tc>
        <w:tc>
          <w:tcPr>
            <w:tcW w:w="524" w:type="dxa"/>
            <w:tcBorders>
              <w:top w:val="nil"/>
              <w:left w:val="nil"/>
              <w:bottom w:val="nil"/>
              <w:right w:val="nil"/>
            </w:tcBorders>
            <w:shd w:val="clear" w:color="auto" w:fill="auto"/>
            <w:noWrap/>
            <w:vAlign w:val="bottom"/>
          </w:tcPr>
          <w:p w14:paraId="0CE6C448" w14:textId="6660C534"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59" w:type="dxa"/>
            <w:tcBorders>
              <w:top w:val="nil"/>
              <w:left w:val="nil"/>
              <w:bottom w:val="nil"/>
              <w:right w:val="nil"/>
            </w:tcBorders>
            <w:shd w:val="clear" w:color="auto" w:fill="auto"/>
            <w:noWrap/>
            <w:vAlign w:val="bottom"/>
          </w:tcPr>
          <w:p w14:paraId="0C04AB31" w14:textId="06D9488A"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84.005 </w:t>
            </w:r>
          </w:p>
        </w:tc>
        <w:tc>
          <w:tcPr>
            <w:tcW w:w="997" w:type="dxa"/>
            <w:tcBorders>
              <w:top w:val="nil"/>
              <w:left w:val="nil"/>
              <w:bottom w:val="nil"/>
              <w:right w:val="nil"/>
            </w:tcBorders>
            <w:shd w:val="clear" w:color="auto" w:fill="auto"/>
            <w:noWrap/>
            <w:vAlign w:val="bottom"/>
          </w:tcPr>
          <w:p w14:paraId="2A2830A6" w14:textId="6E210F32"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188.101 </w:t>
            </w:r>
          </w:p>
        </w:tc>
        <w:tc>
          <w:tcPr>
            <w:tcW w:w="713" w:type="dxa"/>
            <w:tcBorders>
              <w:top w:val="nil"/>
              <w:left w:val="nil"/>
              <w:bottom w:val="nil"/>
              <w:right w:val="nil"/>
            </w:tcBorders>
            <w:shd w:val="clear" w:color="auto" w:fill="auto"/>
            <w:vAlign w:val="bottom"/>
          </w:tcPr>
          <w:p w14:paraId="62DF0C78" w14:textId="08CD886D"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5.867 </w:t>
            </w:r>
          </w:p>
        </w:tc>
        <w:tc>
          <w:tcPr>
            <w:tcW w:w="1140" w:type="dxa"/>
            <w:tcBorders>
              <w:top w:val="nil"/>
              <w:left w:val="nil"/>
              <w:bottom w:val="nil"/>
            </w:tcBorders>
            <w:shd w:val="clear" w:color="auto" w:fill="auto"/>
            <w:vAlign w:val="bottom"/>
          </w:tcPr>
          <w:p w14:paraId="21EE5254" w14:textId="61DC6188"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22.525.859 </w:t>
            </w:r>
          </w:p>
        </w:tc>
      </w:tr>
      <w:tr w:rsidR="00CC0960" w:rsidRPr="00FF1B59" w14:paraId="14BEDA86" w14:textId="77777777" w:rsidTr="000F7EEC">
        <w:trPr>
          <w:trHeight w:val="149"/>
        </w:trPr>
        <w:tc>
          <w:tcPr>
            <w:tcW w:w="2425" w:type="dxa"/>
            <w:tcBorders>
              <w:top w:val="nil"/>
              <w:left w:val="nil"/>
              <w:bottom w:val="nil"/>
              <w:right w:val="nil"/>
            </w:tcBorders>
            <w:vAlign w:val="center"/>
          </w:tcPr>
          <w:p w14:paraId="7BE8E606" w14:textId="20231EFA" w:rsidR="00CC0960" w:rsidRPr="00FF1B59" w:rsidRDefault="00CC0960" w:rsidP="00CC0960">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 xml:space="preserve">X. Katılma Hesapları </w:t>
            </w:r>
            <w:r w:rsidRPr="00FF1B59">
              <w:rPr>
                <w:rFonts w:ascii="Arial" w:hAnsi="Arial" w:cs="Arial"/>
                <w:sz w:val="14"/>
                <w:szCs w:val="14"/>
                <w:u w:val="none"/>
              </w:rPr>
              <w:t>Özel Fon Havuzları</w:t>
            </w:r>
            <w:r w:rsidR="00124D1F">
              <w:rPr>
                <w:rFonts w:ascii="Arial" w:hAnsi="Arial" w:cs="Arial"/>
                <w:sz w:val="14"/>
                <w:szCs w:val="14"/>
                <w:u w:val="none"/>
              </w:rPr>
              <w:t>-</w:t>
            </w:r>
            <w:r w:rsidRPr="00FF1B59">
              <w:rPr>
                <w:rFonts w:ascii="Arial" w:hAnsi="Arial" w:cs="Arial"/>
                <w:sz w:val="14"/>
                <w:szCs w:val="14"/>
                <w:u w:val="none"/>
              </w:rPr>
              <w:t>TP</w:t>
            </w:r>
          </w:p>
        </w:tc>
        <w:tc>
          <w:tcPr>
            <w:tcW w:w="968" w:type="dxa"/>
            <w:tcBorders>
              <w:top w:val="nil"/>
              <w:left w:val="nil"/>
              <w:bottom w:val="nil"/>
              <w:right w:val="nil"/>
            </w:tcBorders>
            <w:shd w:val="clear" w:color="auto" w:fill="auto"/>
            <w:noWrap/>
            <w:vAlign w:val="bottom"/>
          </w:tcPr>
          <w:p w14:paraId="30CD73C9" w14:textId="5204463E"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1027" w:type="dxa"/>
            <w:tcBorders>
              <w:top w:val="nil"/>
              <w:left w:val="nil"/>
              <w:bottom w:val="nil"/>
              <w:right w:val="nil"/>
            </w:tcBorders>
            <w:shd w:val="clear" w:color="auto" w:fill="auto"/>
            <w:noWrap/>
            <w:vAlign w:val="bottom"/>
          </w:tcPr>
          <w:p w14:paraId="54DFA662" w14:textId="00FFDD0D"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997" w:type="dxa"/>
            <w:tcBorders>
              <w:top w:val="nil"/>
              <w:left w:val="nil"/>
              <w:bottom w:val="nil"/>
              <w:right w:val="nil"/>
            </w:tcBorders>
            <w:shd w:val="clear" w:color="auto" w:fill="auto"/>
            <w:noWrap/>
            <w:vAlign w:val="bottom"/>
          </w:tcPr>
          <w:p w14:paraId="22FED891" w14:textId="2BC823D8"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856" w:type="dxa"/>
            <w:tcBorders>
              <w:top w:val="nil"/>
              <w:left w:val="nil"/>
              <w:bottom w:val="nil"/>
              <w:right w:val="nil"/>
            </w:tcBorders>
            <w:shd w:val="clear" w:color="auto" w:fill="auto"/>
            <w:noWrap/>
            <w:vAlign w:val="bottom"/>
          </w:tcPr>
          <w:p w14:paraId="25C6F9C9" w14:textId="6C77E1E8"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524" w:type="dxa"/>
            <w:tcBorders>
              <w:top w:val="nil"/>
              <w:left w:val="nil"/>
              <w:bottom w:val="nil"/>
              <w:right w:val="nil"/>
            </w:tcBorders>
            <w:shd w:val="clear" w:color="auto" w:fill="auto"/>
            <w:noWrap/>
            <w:vAlign w:val="bottom"/>
          </w:tcPr>
          <w:p w14:paraId="5D6955F4" w14:textId="1CCE43CC"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59" w:type="dxa"/>
            <w:tcBorders>
              <w:top w:val="nil"/>
              <w:left w:val="nil"/>
              <w:bottom w:val="nil"/>
              <w:right w:val="nil"/>
            </w:tcBorders>
            <w:shd w:val="clear" w:color="auto" w:fill="auto"/>
            <w:noWrap/>
            <w:vAlign w:val="bottom"/>
          </w:tcPr>
          <w:p w14:paraId="2D136BDA" w14:textId="497D0CEA"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997" w:type="dxa"/>
            <w:tcBorders>
              <w:top w:val="nil"/>
              <w:left w:val="nil"/>
              <w:bottom w:val="nil"/>
              <w:right w:val="nil"/>
            </w:tcBorders>
            <w:shd w:val="clear" w:color="auto" w:fill="auto"/>
            <w:noWrap/>
            <w:vAlign w:val="bottom"/>
          </w:tcPr>
          <w:p w14:paraId="5D1D477C" w14:textId="0F4DBC2C"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13" w:type="dxa"/>
            <w:tcBorders>
              <w:top w:val="nil"/>
              <w:left w:val="nil"/>
              <w:bottom w:val="nil"/>
              <w:right w:val="nil"/>
            </w:tcBorders>
            <w:shd w:val="clear" w:color="auto" w:fill="auto"/>
            <w:vAlign w:val="bottom"/>
          </w:tcPr>
          <w:p w14:paraId="474C5037" w14:textId="7DCED0BB"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1140" w:type="dxa"/>
            <w:tcBorders>
              <w:top w:val="nil"/>
              <w:left w:val="nil"/>
              <w:bottom w:val="nil"/>
            </w:tcBorders>
            <w:shd w:val="clear" w:color="auto" w:fill="auto"/>
            <w:vAlign w:val="bottom"/>
          </w:tcPr>
          <w:p w14:paraId="55AE2499" w14:textId="338A1406" w:rsidR="00CC0960" w:rsidRPr="00CC0960" w:rsidRDefault="00365FC8" w:rsidP="000F7EEC">
            <w:pPr>
              <w:jc w:val="right"/>
              <w:rPr>
                <w:rFonts w:ascii="Arial" w:hAnsi="Arial" w:cs="Arial"/>
                <w:b/>
                <w:sz w:val="12"/>
                <w:szCs w:val="12"/>
              </w:rPr>
            </w:pPr>
            <w:r>
              <w:rPr>
                <w:rFonts w:ascii="Arial" w:hAnsi="Arial" w:cs="Arial"/>
                <w:b/>
                <w:sz w:val="12"/>
                <w:szCs w:val="12"/>
              </w:rPr>
              <w:t>-</w:t>
            </w:r>
          </w:p>
        </w:tc>
      </w:tr>
      <w:tr w:rsidR="00CC0960" w:rsidRPr="00FF1B59" w14:paraId="12B4E41B" w14:textId="77777777" w:rsidTr="000F7EEC">
        <w:trPr>
          <w:trHeight w:val="149"/>
        </w:trPr>
        <w:tc>
          <w:tcPr>
            <w:tcW w:w="2425" w:type="dxa"/>
            <w:tcBorders>
              <w:top w:val="nil"/>
              <w:left w:val="nil"/>
              <w:bottom w:val="nil"/>
              <w:right w:val="nil"/>
            </w:tcBorders>
            <w:vAlign w:val="center"/>
          </w:tcPr>
          <w:p w14:paraId="78D21174" w14:textId="77777777" w:rsidR="00CC0960" w:rsidRPr="00FF1B59" w:rsidRDefault="00CC0960" w:rsidP="00CC0960">
            <w:pPr>
              <w:ind w:left="210" w:right="-11" w:firstLine="4"/>
              <w:rPr>
                <w:rFonts w:ascii="Arial" w:hAnsi="Arial" w:cs="Arial"/>
                <w:sz w:val="14"/>
                <w:szCs w:val="14"/>
              </w:rPr>
            </w:pPr>
            <w:r w:rsidRPr="00FF1B59">
              <w:rPr>
                <w:rFonts w:ascii="Arial" w:hAnsi="Arial" w:cs="Arial"/>
                <w:sz w:val="14"/>
                <w:szCs w:val="14"/>
              </w:rPr>
              <w:t>Yurtiçinde Yer. K.</w:t>
            </w:r>
          </w:p>
        </w:tc>
        <w:tc>
          <w:tcPr>
            <w:tcW w:w="968" w:type="dxa"/>
            <w:tcBorders>
              <w:top w:val="nil"/>
              <w:left w:val="nil"/>
              <w:bottom w:val="nil"/>
              <w:right w:val="nil"/>
            </w:tcBorders>
            <w:shd w:val="clear" w:color="auto" w:fill="auto"/>
            <w:noWrap/>
            <w:vAlign w:val="bottom"/>
          </w:tcPr>
          <w:p w14:paraId="2DF499FC" w14:textId="49676E4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1BC4225B" w14:textId="0607961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4E66AD50" w14:textId="785400EF"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5413AF00" w14:textId="35D86CE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122D8425" w14:textId="3B8CBDE9"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77333D8E" w14:textId="3BC9802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03CD60AF" w14:textId="13EF9C2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7902C2DB" w14:textId="0432C74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79FA4EFB" w14:textId="3C19E0E1" w:rsidR="00CC0960" w:rsidRPr="00CC0960" w:rsidRDefault="00365FC8" w:rsidP="000F7EEC">
            <w:pPr>
              <w:jc w:val="right"/>
              <w:rPr>
                <w:rFonts w:ascii="Arial" w:hAnsi="Arial" w:cs="Arial"/>
                <w:sz w:val="12"/>
                <w:szCs w:val="12"/>
              </w:rPr>
            </w:pPr>
            <w:r>
              <w:rPr>
                <w:rFonts w:ascii="Arial" w:hAnsi="Arial" w:cs="Arial"/>
                <w:sz w:val="12"/>
                <w:szCs w:val="12"/>
              </w:rPr>
              <w:t>-</w:t>
            </w:r>
          </w:p>
        </w:tc>
      </w:tr>
      <w:tr w:rsidR="00CC0960" w:rsidRPr="00FF1B59" w14:paraId="0FC43877" w14:textId="77777777" w:rsidTr="000F7EEC">
        <w:trPr>
          <w:trHeight w:val="149"/>
        </w:trPr>
        <w:tc>
          <w:tcPr>
            <w:tcW w:w="2425" w:type="dxa"/>
            <w:tcBorders>
              <w:top w:val="nil"/>
              <w:left w:val="nil"/>
              <w:bottom w:val="nil"/>
              <w:right w:val="nil"/>
            </w:tcBorders>
            <w:vAlign w:val="center"/>
          </w:tcPr>
          <w:p w14:paraId="409F8918" w14:textId="77777777" w:rsidR="00CC0960" w:rsidRPr="00FF1B59" w:rsidRDefault="00CC0960" w:rsidP="00CC0960">
            <w:pPr>
              <w:ind w:left="210" w:right="-11" w:firstLine="4"/>
              <w:rPr>
                <w:rFonts w:ascii="Arial" w:hAnsi="Arial" w:cs="Arial"/>
                <w:sz w:val="14"/>
                <w:szCs w:val="14"/>
              </w:rPr>
            </w:pPr>
            <w:r w:rsidRPr="00FF1B59">
              <w:rPr>
                <w:rFonts w:ascii="Arial" w:hAnsi="Arial" w:cs="Arial"/>
                <w:sz w:val="14"/>
                <w:szCs w:val="14"/>
              </w:rPr>
              <w:t>Yurtdışında Yer. K.</w:t>
            </w:r>
          </w:p>
        </w:tc>
        <w:tc>
          <w:tcPr>
            <w:tcW w:w="968" w:type="dxa"/>
            <w:tcBorders>
              <w:top w:val="nil"/>
              <w:left w:val="nil"/>
              <w:bottom w:val="nil"/>
              <w:right w:val="nil"/>
            </w:tcBorders>
            <w:shd w:val="clear" w:color="auto" w:fill="auto"/>
            <w:noWrap/>
            <w:vAlign w:val="bottom"/>
          </w:tcPr>
          <w:p w14:paraId="435B3AC8" w14:textId="4F0DEEE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1DEAD510" w14:textId="68639FA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54FC8873" w14:textId="25E953CD"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770B821C" w14:textId="60CAD50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0F8B6050" w14:textId="0B9413E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70FAA584" w14:textId="2AFDAD2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5AACAB98" w14:textId="4BFCFB8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2D3FBCC3" w14:textId="30F36F0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013956D1" w14:textId="7547D9F7" w:rsidR="00CC0960" w:rsidRPr="00CC0960" w:rsidRDefault="00365FC8" w:rsidP="000F7EEC">
            <w:pPr>
              <w:jc w:val="right"/>
              <w:rPr>
                <w:rFonts w:ascii="Arial" w:hAnsi="Arial" w:cs="Arial"/>
                <w:sz w:val="12"/>
                <w:szCs w:val="12"/>
              </w:rPr>
            </w:pPr>
            <w:r>
              <w:rPr>
                <w:rFonts w:ascii="Arial" w:hAnsi="Arial" w:cs="Arial"/>
                <w:sz w:val="12"/>
                <w:szCs w:val="12"/>
              </w:rPr>
              <w:t>-</w:t>
            </w:r>
          </w:p>
        </w:tc>
      </w:tr>
      <w:tr w:rsidR="00CC0960" w:rsidRPr="00FF1B59" w14:paraId="5FE3D9E5" w14:textId="77777777" w:rsidTr="000F7EEC">
        <w:trPr>
          <w:trHeight w:val="149"/>
        </w:trPr>
        <w:tc>
          <w:tcPr>
            <w:tcW w:w="2425" w:type="dxa"/>
            <w:tcBorders>
              <w:top w:val="nil"/>
              <w:left w:val="nil"/>
              <w:bottom w:val="nil"/>
              <w:right w:val="nil"/>
            </w:tcBorders>
            <w:vAlign w:val="center"/>
          </w:tcPr>
          <w:p w14:paraId="75B6EAF8" w14:textId="7E682F03" w:rsidR="00CC0960" w:rsidRPr="00FF1B59" w:rsidRDefault="00CC0960" w:rsidP="00CC0960">
            <w:pPr>
              <w:ind w:left="-108" w:right="-11"/>
              <w:rPr>
                <w:rFonts w:ascii="Arial" w:eastAsia="Arial Unicode MS" w:hAnsi="Arial" w:cs="Arial"/>
                <w:b/>
                <w:sz w:val="14"/>
                <w:szCs w:val="14"/>
              </w:rPr>
            </w:pPr>
            <w:r w:rsidRPr="00FF1B59">
              <w:rPr>
                <w:rFonts w:ascii="Arial" w:eastAsia="Arial Unicode MS" w:hAnsi="Arial" w:cs="Arial"/>
                <w:b/>
                <w:sz w:val="14"/>
                <w:szCs w:val="14"/>
              </w:rPr>
              <w:t xml:space="preserve">XI. Katılma Hesapları </w:t>
            </w:r>
            <w:r w:rsidRPr="00FF1B59">
              <w:rPr>
                <w:rFonts w:ascii="Arial" w:hAnsi="Arial" w:cs="Arial"/>
                <w:b/>
                <w:sz w:val="14"/>
                <w:szCs w:val="14"/>
              </w:rPr>
              <w:t>Özel Fon Havuzları</w:t>
            </w:r>
            <w:r w:rsidR="00124D1F">
              <w:rPr>
                <w:rFonts w:ascii="Arial" w:hAnsi="Arial" w:cs="Arial"/>
                <w:b/>
                <w:sz w:val="14"/>
                <w:szCs w:val="14"/>
              </w:rPr>
              <w:t>-</w:t>
            </w:r>
            <w:r w:rsidRPr="00FF1B59">
              <w:rPr>
                <w:rFonts w:ascii="Arial" w:hAnsi="Arial" w:cs="Arial"/>
                <w:b/>
                <w:sz w:val="14"/>
                <w:szCs w:val="14"/>
              </w:rPr>
              <w:t>YP</w:t>
            </w:r>
          </w:p>
        </w:tc>
        <w:tc>
          <w:tcPr>
            <w:tcW w:w="968" w:type="dxa"/>
            <w:tcBorders>
              <w:top w:val="nil"/>
              <w:left w:val="nil"/>
              <w:bottom w:val="nil"/>
              <w:right w:val="nil"/>
            </w:tcBorders>
            <w:shd w:val="clear" w:color="auto" w:fill="auto"/>
            <w:noWrap/>
            <w:vAlign w:val="bottom"/>
          </w:tcPr>
          <w:p w14:paraId="05612B37" w14:textId="6E5572A0"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1027" w:type="dxa"/>
            <w:tcBorders>
              <w:top w:val="nil"/>
              <w:left w:val="nil"/>
              <w:bottom w:val="nil"/>
              <w:right w:val="nil"/>
            </w:tcBorders>
            <w:shd w:val="clear" w:color="auto" w:fill="auto"/>
            <w:noWrap/>
            <w:vAlign w:val="bottom"/>
          </w:tcPr>
          <w:p w14:paraId="7BC38344" w14:textId="34025472"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997" w:type="dxa"/>
            <w:tcBorders>
              <w:top w:val="nil"/>
              <w:left w:val="nil"/>
              <w:bottom w:val="nil"/>
              <w:right w:val="nil"/>
            </w:tcBorders>
            <w:shd w:val="clear" w:color="auto" w:fill="auto"/>
            <w:noWrap/>
            <w:vAlign w:val="bottom"/>
          </w:tcPr>
          <w:p w14:paraId="168FC0F1" w14:textId="1EA7890A"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856" w:type="dxa"/>
            <w:tcBorders>
              <w:top w:val="nil"/>
              <w:left w:val="nil"/>
              <w:bottom w:val="nil"/>
              <w:right w:val="nil"/>
            </w:tcBorders>
            <w:shd w:val="clear" w:color="auto" w:fill="auto"/>
            <w:noWrap/>
            <w:vAlign w:val="bottom"/>
          </w:tcPr>
          <w:p w14:paraId="23E98D22" w14:textId="06B9D679"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524" w:type="dxa"/>
            <w:tcBorders>
              <w:top w:val="nil"/>
              <w:left w:val="nil"/>
              <w:bottom w:val="nil"/>
              <w:right w:val="nil"/>
            </w:tcBorders>
            <w:shd w:val="clear" w:color="auto" w:fill="auto"/>
            <w:noWrap/>
            <w:vAlign w:val="bottom"/>
          </w:tcPr>
          <w:p w14:paraId="51D811F0" w14:textId="2D827EBF"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59" w:type="dxa"/>
            <w:tcBorders>
              <w:top w:val="nil"/>
              <w:left w:val="nil"/>
              <w:bottom w:val="nil"/>
              <w:right w:val="nil"/>
            </w:tcBorders>
            <w:shd w:val="clear" w:color="auto" w:fill="auto"/>
            <w:noWrap/>
            <w:vAlign w:val="bottom"/>
          </w:tcPr>
          <w:p w14:paraId="6935140E" w14:textId="362FBEE4"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997" w:type="dxa"/>
            <w:tcBorders>
              <w:top w:val="nil"/>
              <w:left w:val="nil"/>
              <w:bottom w:val="nil"/>
              <w:right w:val="nil"/>
            </w:tcBorders>
            <w:shd w:val="clear" w:color="auto" w:fill="auto"/>
            <w:noWrap/>
            <w:vAlign w:val="bottom"/>
          </w:tcPr>
          <w:p w14:paraId="344F3E32" w14:textId="7E87797B"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13" w:type="dxa"/>
            <w:tcBorders>
              <w:top w:val="nil"/>
              <w:left w:val="nil"/>
              <w:bottom w:val="nil"/>
              <w:right w:val="nil"/>
            </w:tcBorders>
            <w:shd w:val="clear" w:color="auto" w:fill="auto"/>
            <w:vAlign w:val="bottom"/>
          </w:tcPr>
          <w:p w14:paraId="5F11C739" w14:textId="40EEEC40"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1140" w:type="dxa"/>
            <w:tcBorders>
              <w:top w:val="nil"/>
              <w:left w:val="nil"/>
              <w:bottom w:val="nil"/>
            </w:tcBorders>
            <w:shd w:val="clear" w:color="auto" w:fill="auto"/>
            <w:vAlign w:val="bottom"/>
          </w:tcPr>
          <w:p w14:paraId="4814C55A" w14:textId="3A88C043" w:rsidR="00CC0960" w:rsidRPr="00CC0960" w:rsidRDefault="00365FC8" w:rsidP="000F7EEC">
            <w:pPr>
              <w:jc w:val="right"/>
              <w:rPr>
                <w:rFonts w:ascii="Arial" w:hAnsi="Arial" w:cs="Arial"/>
                <w:b/>
                <w:sz w:val="12"/>
                <w:szCs w:val="12"/>
              </w:rPr>
            </w:pPr>
            <w:r>
              <w:rPr>
                <w:rFonts w:ascii="Arial" w:hAnsi="Arial" w:cs="Arial"/>
                <w:b/>
                <w:sz w:val="12"/>
                <w:szCs w:val="12"/>
              </w:rPr>
              <w:t>-</w:t>
            </w:r>
          </w:p>
        </w:tc>
      </w:tr>
      <w:tr w:rsidR="00CC0960" w:rsidRPr="00FF1B59" w14:paraId="14DE957D" w14:textId="77777777" w:rsidTr="000F7EEC">
        <w:trPr>
          <w:trHeight w:val="149"/>
        </w:trPr>
        <w:tc>
          <w:tcPr>
            <w:tcW w:w="2425" w:type="dxa"/>
            <w:tcBorders>
              <w:top w:val="nil"/>
              <w:left w:val="nil"/>
              <w:right w:val="nil"/>
            </w:tcBorders>
            <w:vAlign w:val="center"/>
          </w:tcPr>
          <w:p w14:paraId="432B1BFB" w14:textId="77777777" w:rsidR="00CC0960" w:rsidRPr="00FF1B59" w:rsidRDefault="00CC0960" w:rsidP="00CC0960">
            <w:pPr>
              <w:ind w:left="210" w:right="-11" w:firstLine="4"/>
              <w:rPr>
                <w:rFonts w:ascii="Arial" w:hAnsi="Arial" w:cs="Arial"/>
                <w:sz w:val="14"/>
                <w:szCs w:val="14"/>
              </w:rPr>
            </w:pPr>
            <w:r w:rsidRPr="00FF1B59">
              <w:rPr>
                <w:rFonts w:ascii="Arial" w:hAnsi="Arial" w:cs="Arial"/>
                <w:sz w:val="14"/>
                <w:szCs w:val="14"/>
              </w:rPr>
              <w:t>Yurtiçinde Yer. K.</w:t>
            </w:r>
          </w:p>
        </w:tc>
        <w:tc>
          <w:tcPr>
            <w:tcW w:w="968" w:type="dxa"/>
            <w:tcBorders>
              <w:top w:val="nil"/>
              <w:left w:val="nil"/>
              <w:bottom w:val="nil"/>
              <w:right w:val="nil"/>
            </w:tcBorders>
            <w:shd w:val="clear" w:color="auto" w:fill="auto"/>
            <w:noWrap/>
            <w:vAlign w:val="bottom"/>
          </w:tcPr>
          <w:p w14:paraId="67DD3456" w14:textId="017B3FF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2C2DC460" w14:textId="21EA0EA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72D35763" w14:textId="60C5A22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30CC59DE" w14:textId="1236987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2AA05884" w14:textId="701FEE3D"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647082A3" w14:textId="6842FF2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4B509A61" w14:textId="66F11F0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6E3F5C0B" w14:textId="24F45AC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0FBB05EA" w14:textId="493CCF50" w:rsidR="00CC0960" w:rsidRPr="00CC0960" w:rsidRDefault="00365FC8" w:rsidP="000F7EEC">
            <w:pPr>
              <w:jc w:val="right"/>
              <w:rPr>
                <w:rFonts w:ascii="Arial" w:hAnsi="Arial" w:cs="Arial"/>
                <w:sz w:val="12"/>
                <w:szCs w:val="12"/>
              </w:rPr>
            </w:pPr>
            <w:r>
              <w:rPr>
                <w:rFonts w:ascii="Arial" w:hAnsi="Arial" w:cs="Arial"/>
                <w:sz w:val="12"/>
                <w:szCs w:val="12"/>
              </w:rPr>
              <w:t>-</w:t>
            </w:r>
          </w:p>
        </w:tc>
      </w:tr>
      <w:tr w:rsidR="00CC0960" w:rsidRPr="00FF1B59" w14:paraId="7CE9CC4E" w14:textId="77777777" w:rsidTr="000F7EEC">
        <w:trPr>
          <w:trHeight w:val="149"/>
        </w:trPr>
        <w:tc>
          <w:tcPr>
            <w:tcW w:w="2425" w:type="dxa"/>
            <w:tcBorders>
              <w:top w:val="nil"/>
              <w:left w:val="nil"/>
              <w:right w:val="nil"/>
            </w:tcBorders>
            <w:vAlign w:val="center"/>
          </w:tcPr>
          <w:p w14:paraId="3A1987B8" w14:textId="77777777" w:rsidR="00CC0960" w:rsidRPr="00FF1B59" w:rsidRDefault="00CC0960" w:rsidP="00CC0960">
            <w:pPr>
              <w:ind w:left="210" w:right="-11" w:firstLine="4"/>
              <w:rPr>
                <w:rFonts w:ascii="Arial" w:hAnsi="Arial" w:cs="Arial"/>
                <w:sz w:val="14"/>
                <w:szCs w:val="14"/>
              </w:rPr>
            </w:pPr>
            <w:r w:rsidRPr="00FF1B59">
              <w:rPr>
                <w:rFonts w:ascii="Arial" w:hAnsi="Arial" w:cs="Arial"/>
                <w:sz w:val="14"/>
                <w:szCs w:val="14"/>
              </w:rPr>
              <w:t>Yurtdışında Yer. K.</w:t>
            </w:r>
          </w:p>
        </w:tc>
        <w:tc>
          <w:tcPr>
            <w:tcW w:w="968" w:type="dxa"/>
            <w:tcBorders>
              <w:top w:val="nil"/>
              <w:left w:val="nil"/>
              <w:bottom w:val="nil"/>
              <w:right w:val="nil"/>
            </w:tcBorders>
            <w:shd w:val="clear" w:color="auto" w:fill="auto"/>
            <w:noWrap/>
            <w:vAlign w:val="bottom"/>
          </w:tcPr>
          <w:p w14:paraId="0078773D" w14:textId="79C4320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28830706" w14:textId="1DD7293F"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45B13CEF" w14:textId="199547C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3B7B744E" w14:textId="6BD7F06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0A299D78" w14:textId="3C1A4F1D"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798AC2DB" w14:textId="0B0C4DB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5B624996" w14:textId="0979F9B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64ADED69" w14:textId="232037A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7F79C0E3" w14:textId="71896053" w:rsidR="00CC0960" w:rsidRPr="00CC0960" w:rsidRDefault="00365FC8" w:rsidP="000F7EEC">
            <w:pPr>
              <w:jc w:val="right"/>
              <w:rPr>
                <w:rFonts w:ascii="Arial" w:hAnsi="Arial" w:cs="Arial"/>
                <w:sz w:val="12"/>
                <w:szCs w:val="12"/>
              </w:rPr>
            </w:pPr>
            <w:r>
              <w:rPr>
                <w:rFonts w:ascii="Arial" w:hAnsi="Arial" w:cs="Arial"/>
                <w:sz w:val="12"/>
                <w:szCs w:val="12"/>
              </w:rPr>
              <w:t>-</w:t>
            </w:r>
          </w:p>
        </w:tc>
      </w:tr>
      <w:tr w:rsidR="00CC0960" w:rsidRPr="00FF1B59" w14:paraId="10B1BC54" w14:textId="77777777" w:rsidTr="000F7EEC">
        <w:trPr>
          <w:trHeight w:val="149"/>
        </w:trPr>
        <w:tc>
          <w:tcPr>
            <w:tcW w:w="2425" w:type="dxa"/>
            <w:tcBorders>
              <w:left w:val="nil"/>
              <w:bottom w:val="single" w:sz="4" w:space="0" w:color="auto"/>
              <w:right w:val="nil"/>
            </w:tcBorders>
            <w:vAlign w:val="bottom"/>
          </w:tcPr>
          <w:p w14:paraId="304FD8AE" w14:textId="77777777" w:rsidR="00CC0960" w:rsidRPr="00FF1B59" w:rsidRDefault="00CC0960" w:rsidP="00CC0960">
            <w:pPr>
              <w:ind w:left="269" w:right="-11"/>
              <w:rPr>
                <w:rFonts w:ascii="Arial" w:hAnsi="Arial" w:cs="Arial"/>
                <w:sz w:val="14"/>
                <w:szCs w:val="14"/>
              </w:rPr>
            </w:pPr>
          </w:p>
        </w:tc>
        <w:tc>
          <w:tcPr>
            <w:tcW w:w="968" w:type="dxa"/>
            <w:tcBorders>
              <w:left w:val="nil"/>
              <w:bottom w:val="single" w:sz="4" w:space="0" w:color="auto"/>
              <w:right w:val="nil"/>
            </w:tcBorders>
            <w:shd w:val="clear" w:color="auto" w:fill="auto"/>
            <w:noWrap/>
            <w:vAlign w:val="bottom"/>
          </w:tcPr>
          <w:p w14:paraId="023846EF" w14:textId="77777777" w:rsidR="00CC0960" w:rsidRPr="00CC0960" w:rsidRDefault="00CC0960" w:rsidP="000F7EEC">
            <w:pPr>
              <w:jc w:val="right"/>
              <w:rPr>
                <w:rFonts w:ascii="Arial" w:hAnsi="Arial" w:cs="Arial"/>
                <w:b/>
                <w:sz w:val="12"/>
                <w:szCs w:val="12"/>
              </w:rPr>
            </w:pPr>
          </w:p>
        </w:tc>
        <w:tc>
          <w:tcPr>
            <w:tcW w:w="1027" w:type="dxa"/>
            <w:tcBorders>
              <w:left w:val="nil"/>
              <w:bottom w:val="single" w:sz="4" w:space="0" w:color="auto"/>
              <w:right w:val="nil"/>
            </w:tcBorders>
            <w:shd w:val="clear" w:color="auto" w:fill="auto"/>
            <w:noWrap/>
            <w:vAlign w:val="bottom"/>
          </w:tcPr>
          <w:p w14:paraId="4405E962" w14:textId="77777777" w:rsidR="00CC0960" w:rsidRPr="00CC0960" w:rsidRDefault="00CC0960" w:rsidP="000F7EEC">
            <w:pPr>
              <w:jc w:val="right"/>
              <w:rPr>
                <w:rFonts w:ascii="Arial" w:hAnsi="Arial" w:cs="Arial"/>
                <w:b/>
                <w:sz w:val="12"/>
                <w:szCs w:val="12"/>
              </w:rPr>
            </w:pPr>
          </w:p>
        </w:tc>
        <w:tc>
          <w:tcPr>
            <w:tcW w:w="997" w:type="dxa"/>
            <w:tcBorders>
              <w:left w:val="nil"/>
              <w:bottom w:val="single" w:sz="4" w:space="0" w:color="auto"/>
              <w:right w:val="nil"/>
            </w:tcBorders>
            <w:shd w:val="clear" w:color="auto" w:fill="auto"/>
            <w:noWrap/>
            <w:vAlign w:val="bottom"/>
          </w:tcPr>
          <w:p w14:paraId="31D7350A" w14:textId="77777777" w:rsidR="00CC0960" w:rsidRPr="00CC0960" w:rsidRDefault="00CC0960" w:rsidP="000F7EEC">
            <w:pPr>
              <w:jc w:val="right"/>
              <w:rPr>
                <w:rFonts w:ascii="Arial" w:hAnsi="Arial" w:cs="Arial"/>
                <w:b/>
                <w:sz w:val="12"/>
                <w:szCs w:val="12"/>
              </w:rPr>
            </w:pPr>
          </w:p>
        </w:tc>
        <w:tc>
          <w:tcPr>
            <w:tcW w:w="856" w:type="dxa"/>
            <w:tcBorders>
              <w:left w:val="nil"/>
              <w:bottom w:val="single" w:sz="4" w:space="0" w:color="auto"/>
              <w:right w:val="nil"/>
            </w:tcBorders>
            <w:shd w:val="clear" w:color="auto" w:fill="auto"/>
            <w:noWrap/>
            <w:vAlign w:val="bottom"/>
          </w:tcPr>
          <w:p w14:paraId="281A8259" w14:textId="77777777" w:rsidR="00CC0960" w:rsidRPr="00CC0960" w:rsidRDefault="00CC0960" w:rsidP="000F7EEC">
            <w:pPr>
              <w:jc w:val="right"/>
              <w:rPr>
                <w:rFonts w:ascii="Arial" w:hAnsi="Arial" w:cs="Arial"/>
                <w:b/>
                <w:sz w:val="12"/>
                <w:szCs w:val="12"/>
              </w:rPr>
            </w:pPr>
          </w:p>
        </w:tc>
        <w:tc>
          <w:tcPr>
            <w:tcW w:w="524" w:type="dxa"/>
            <w:tcBorders>
              <w:left w:val="nil"/>
              <w:bottom w:val="single" w:sz="4" w:space="0" w:color="auto"/>
              <w:right w:val="nil"/>
            </w:tcBorders>
            <w:shd w:val="clear" w:color="auto" w:fill="auto"/>
            <w:noWrap/>
            <w:vAlign w:val="bottom"/>
          </w:tcPr>
          <w:p w14:paraId="1C074F46" w14:textId="77777777" w:rsidR="00CC0960" w:rsidRPr="00CC0960" w:rsidRDefault="00CC0960" w:rsidP="000F7EEC">
            <w:pPr>
              <w:jc w:val="right"/>
              <w:rPr>
                <w:rFonts w:ascii="Arial" w:hAnsi="Arial" w:cs="Arial"/>
                <w:b/>
                <w:sz w:val="12"/>
                <w:szCs w:val="12"/>
              </w:rPr>
            </w:pPr>
          </w:p>
        </w:tc>
        <w:tc>
          <w:tcPr>
            <w:tcW w:w="759" w:type="dxa"/>
            <w:tcBorders>
              <w:left w:val="nil"/>
              <w:bottom w:val="single" w:sz="4" w:space="0" w:color="auto"/>
              <w:right w:val="nil"/>
            </w:tcBorders>
            <w:shd w:val="clear" w:color="auto" w:fill="auto"/>
            <w:noWrap/>
            <w:vAlign w:val="bottom"/>
          </w:tcPr>
          <w:p w14:paraId="5F78FA15" w14:textId="77777777" w:rsidR="00CC0960" w:rsidRPr="00CC0960" w:rsidRDefault="00CC0960" w:rsidP="000F7EEC">
            <w:pPr>
              <w:jc w:val="right"/>
              <w:rPr>
                <w:rFonts w:ascii="Arial" w:hAnsi="Arial" w:cs="Arial"/>
                <w:b/>
                <w:sz w:val="12"/>
                <w:szCs w:val="12"/>
              </w:rPr>
            </w:pPr>
          </w:p>
        </w:tc>
        <w:tc>
          <w:tcPr>
            <w:tcW w:w="997" w:type="dxa"/>
            <w:tcBorders>
              <w:left w:val="nil"/>
              <w:bottom w:val="single" w:sz="4" w:space="0" w:color="auto"/>
              <w:right w:val="nil"/>
            </w:tcBorders>
            <w:shd w:val="clear" w:color="auto" w:fill="auto"/>
            <w:noWrap/>
            <w:vAlign w:val="bottom"/>
          </w:tcPr>
          <w:p w14:paraId="3F1EE6AC" w14:textId="77777777" w:rsidR="00CC0960" w:rsidRPr="00CC0960" w:rsidRDefault="00CC0960" w:rsidP="000F7EEC">
            <w:pPr>
              <w:jc w:val="right"/>
              <w:rPr>
                <w:rFonts w:ascii="Arial" w:hAnsi="Arial" w:cs="Arial"/>
                <w:b/>
                <w:sz w:val="12"/>
                <w:szCs w:val="12"/>
              </w:rPr>
            </w:pPr>
          </w:p>
        </w:tc>
        <w:tc>
          <w:tcPr>
            <w:tcW w:w="713" w:type="dxa"/>
            <w:tcBorders>
              <w:left w:val="nil"/>
              <w:bottom w:val="single" w:sz="4" w:space="0" w:color="auto"/>
              <w:right w:val="nil"/>
            </w:tcBorders>
            <w:vAlign w:val="bottom"/>
          </w:tcPr>
          <w:p w14:paraId="1F8435AB" w14:textId="77777777" w:rsidR="00CC0960" w:rsidRPr="00CC0960" w:rsidRDefault="00CC0960" w:rsidP="000F7EEC">
            <w:pPr>
              <w:jc w:val="right"/>
              <w:rPr>
                <w:rFonts w:ascii="Arial" w:hAnsi="Arial" w:cs="Arial"/>
                <w:b/>
                <w:sz w:val="12"/>
                <w:szCs w:val="12"/>
              </w:rPr>
            </w:pPr>
          </w:p>
        </w:tc>
        <w:tc>
          <w:tcPr>
            <w:tcW w:w="1140" w:type="dxa"/>
            <w:tcBorders>
              <w:left w:val="nil"/>
              <w:bottom w:val="single" w:sz="4" w:space="0" w:color="auto"/>
              <w:right w:val="nil"/>
            </w:tcBorders>
            <w:vAlign w:val="bottom"/>
          </w:tcPr>
          <w:p w14:paraId="2E0BAB27" w14:textId="77777777" w:rsidR="00CC0960" w:rsidRPr="00CC0960" w:rsidRDefault="00CC0960" w:rsidP="000F7EEC">
            <w:pPr>
              <w:jc w:val="right"/>
              <w:rPr>
                <w:rFonts w:ascii="Arial" w:hAnsi="Arial" w:cs="Arial"/>
                <w:b/>
                <w:sz w:val="12"/>
                <w:szCs w:val="12"/>
              </w:rPr>
            </w:pPr>
          </w:p>
        </w:tc>
      </w:tr>
      <w:tr w:rsidR="00CC0960" w:rsidRPr="00FF1B59" w14:paraId="7E3A32B8" w14:textId="77777777" w:rsidTr="000F7EEC">
        <w:trPr>
          <w:trHeight w:val="149"/>
        </w:trPr>
        <w:tc>
          <w:tcPr>
            <w:tcW w:w="2425" w:type="dxa"/>
            <w:tcBorders>
              <w:top w:val="single" w:sz="4" w:space="0" w:color="auto"/>
              <w:left w:val="nil"/>
              <w:bottom w:val="double" w:sz="4" w:space="0" w:color="auto"/>
              <w:right w:val="nil"/>
            </w:tcBorders>
            <w:vAlign w:val="bottom"/>
          </w:tcPr>
          <w:p w14:paraId="0D92AF19" w14:textId="77777777" w:rsidR="00CC0960" w:rsidRPr="00FF1B59" w:rsidRDefault="00CC0960" w:rsidP="00CC0960">
            <w:pPr>
              <w:ind w:left="-108" w:right="-11"/>
              <w:rPr>
                <w:rFonts w:ascii="Arial" w:hAnsi="Arial" w:cs="Arial"/>
                <w:b/>
                <w:sz w:val="14"/>
                <w:szCs w:val="14"/>
              </w:rPr>
            </w:pPr>
            <w:r w:rsidRPr="00FF1B59">
              <w:rPr>
                <w:rFonts w:ascii="Arial" w:eastAsia="Arial Unicode MS" w:hAnsi="Arial" w:cs="Arial"/>
                <w:b/>
                <w:sz w:val="14"/>
                <w:szCs w:val="14"/>
              </w:rPr>
              <w:t>Toplam (I+II</w:t>
            </w:r>
            <w:proofErr w:type="gramStart"/>
            <w:r w:rsidRPr="00FF1B59">
              <w:rPr>
                <w:rFonts w:ascii="Arial" w:eastAsia="Arial Unicode MS" w:hAnsi="Arial" w:cs="Arial"/>
                <w:b/>
                <w:sz w:val="14"/>
                <w:szCs w:val="14"/>
              </w:rPr>
              <w:t>+….</w:t>
            </w:r>
            <w:proofErr w:type="gramEnd"/>
            <w:r w:rsidRPr="00FF1B59">
              <w:rPr>
                <w:rFonts w:ascii="Arial" w:eastAsia="Arial Unicode MS" w:hAnsi="Arial" w:cs="Arial"/>
                <w:b/>
                <w:sz w:val="14"/>
                <w:szCs w:val="14"/>
              </w:rPr>
              <w:t>.+IX+X+XI)</w:t>
            </w:r>
          </w:p>
        </w:tc>
        <w:tc>
          <w:tcPr>
            <w:tcW w:w="968" w:type="dxa"/>
            <w:tcBorders>
              <w:top w:val="single" w:sz="4" w:space="0" w:color="auto"/>
              <w:left w:val="nil"/>
              <w:bottom w:val="double" w:sz="4" w:space="0" w:color="auto"/>
              <w:right w:val="nil"/>
            </w:tcBorders>
            <w:shd w:val="clear" w:color="auto" w:fill="auto"/>
            <w:noWrap/>
            <w:vAlign w:val="bottom"/>
          </w:tcPr>
          <w:p w14:paraId="4F53F79F" w14:textId="7435C938"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101.600.955 </w:t>
            </w:r>
          </w:p>
        </w:tc>
        <w:tc>
          <w:tcPr>
            <w:tcW w:w="1027" w:type="dxa"/>
            <w:tcBorders>
              <w:top w:val="single" w:sz="4" w:space="0" w:color="auto"/>
              <w:left w:val="nil"/>
              <w:bottom w:val="double" w:sz="4" w:space="0" w:color="auto"/>
              <w:right w:val="nil"/>
            </w:tcBorders>
            <w:shd w:val="clear" w:color="auto" w:fill="auto"/>
            <w:noWrap/>
            <w:vAlign w:val="bottom"/>
          </w:tcPr>
          <w:p w14:paraId="634F68AD" w14:textId="0765085F"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46.325.848 </w:t>
            </w:r>
          </w:p>
        </w:tc>
        <w:tc>
          <w:tcPr>
            <w:tcW w:w="997" w:type="dxa"/>
            <w:tcBorders>
              <w:top w:val="single" w:sz="4" w:space="0" w:color="auto"/>
              <w:left w:val="nil"/>
              <w:bottom w:val="double" w:sz="4" w:space="0" w:color="auto"/>
              <w:right w:val="nil"/>
            </w:tcBorders>
            <w:shd w:val="clear" w:color="auto" w:fill="auto"/>
            <w:noWrap/>
            <w:vAlign w:val="bottom"/>
          </w:tcPr>
          <w:p w14:paraId="786F8D7C" w14:textId="5120F18A"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37.204.405 </w:t>
            </w:r>
          </w:p>
        </w:tc>
        <w:tc>
          <w:tcPr>
            <w:tcW w:w="856" w:type="dxa"/>
            <w:tcBorders>
              <w:top w:val="single" w:sz="4" w:space="0" w:color="auto"/>
              <w:left w:val="nil"/>
              <w:bottom w:val="double" w:sz="4" w:space="0" w:color="auto"/>
              <w:right w:val="nil"/>
            </w:tcBorders>
            <w:shd w:val="clear" w:color="auto" w:fill="auto"/>
            <w:noWrap/>
            <w:vAlign w:val="bottom"/>
          </w:tcPr>
          <w:p w14:paraId="6A93C9AD" w14:textId="430C5373"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4.793.240 </w:t>
            </w:r>
          </w:p>
        </w:tc>
        <w:tc>
          <w:tcPr>
            <w:tcW w:w="524" w:type="dxa"/>
            <w:tcBorders>
              <w:top w:val="single" w:sz="4" w:space="0" w:color="auto"/>
              <w:left w:val="nil"/>
              <w:bottom w:val="double" w:sz="4" w:space="0" w:color="auto"/>
              <w:right w:val="nil"/>
            </w:tcBorders>
            <w:shd w:val="clear" w:color="auto" w:fill="auto"/>
            <w:noWrap/>
            <w:vAlign w:val="bottom"/>
          </w:tcPr>
          <w:p w14:paraId="42ACE6F6" w14:textId="6AA34594" w:rsidR="00CC0960" w:rsidRPr="00CC0960" w:rsidRDefault="00365FC8" w:rsidP="000F7EEC">
            <w:pPr>
              <w:jc w:val="right"/>
              <w:rPr>
                <w:rFonts w:ascii="Arial" w:hAnsi="Arial" w:cs="Arial"/>
                <w:b/>
                <w:sz w:val="12"/>
                <w:szCs w:val="12"/>
              </w:rPr>
            </w:pPr>
            <w:r>
              <w:rPr>
                <w:rFonts w:ascii="Arial" w:hAnsi="Arial" w:cs="Arial"/>
                <w:sz w:val="12"/>
                <w:szCs w:val="12"/>
              </w:rPr>
              <w:t>-</w:t>
            </w:r>
          </w:p>
        </w:tc>
        <w:tc>
          <w:tcPr>
            <w:tcW w:w="759" w:type="dxa"/>
            <w:tcBorders>
              <w:top w:val="single" w:sz="4" w:space="0" w:color="auto"/>
              <w:left w:val="nil"/>
              <w:bottom w:val="double" w:sz="4" w:space="0" w:color="auto"/>
              <w:right w:val="nil"/>
            </w:tcBorders>
            <w:shd w:val="clear" w:color="auto" w:fill="auto"/>
            <w:noWrap/>
            <w:vAlign w:val="bottom"/>
          </w:tcPr>
          <w:p w14:paraId="7E254188" w14:textId="06AEA05E"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3.169.068 </w:t>
            </w:r>
          </w:p>
        </w:tc>
        <w:tc>
          <w:tcPr>
            <w:tcW w:w="997" w:type="dxa"/>
            <w:tcBorders>
              <w:top w:val="single" w:sz="4" w:space="0" w:color="auto"/>
              <w:left w:val="nil"/>
              <w:bottom w:val="double" w:sz="4" w:space="0" w:color="auto"/>
              <w:right w:val="nil"/>
            </w:tcBorders>
            <w:shd w:val="clear" w:color="000000" w:fill="FFFFFF"/>
            <w:noWrap/>
            <w:vAlign w:val="bottom"/>
          </w:tcPr>
          <w:p w14:paraId="764FFA42" w14:textId="794D6CA8"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11.619.339 </w:t>
            </w:r>
          </w:p>
        </w:tc>
        <w:tc>
          <w:tcPr>
            <w:tcW w:w="713" w:type="dxa"/>
            <w:tcBorders>
              <w:top w:val="single" w:sz="4" w:space="0" w:color="auto"/>
              <w:left w:val="nil"/>
              <w:bottom w:val="double" w:sz="4" w:space="0" w:color="auto"/>
              <w:right w:val="nil"/>
            </w:tcBorders>
            <w:shd w:val="clear" w:color="auto" w:fill="auto"/>
            <w:vAlign w:val="bottom"/>
          </w:tcPr>
          <w:p w14:paraId="7540BFEB" w14:textId="1A989208"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53.726 </w:t>
            </w:r>
          </w:p>
        </w:tc>
        <w:tc>
          <w:tcPr>
            <w:tcW w:w="1140" w:type="dxa"/>
            <w:tcBorders>
              <w:top w:val="single" w:sz="4" w:space="0" w:color="auto"/>
              <w:left w:val="nil"/>
              <w:bottom w:val="double" w:sz="4" w:space="0" w:color="auto"/>
            </w:tcBorders>
            <w:shd w:val="clear" w:color="auto" w:fill="auto"/>
            <w:vAlign w:val="bottom"/>
          </w:tcPr>
          <w:p w14:paraId="500F83A5" w14:textId="76AF256E"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204.766.581 </w:t>
            </w:r>
          </w:p>
        </w:tc>
      </w:tr>
    </w:tbl>
    <w:p w14:paraId="19B8BE9F" w14:textId="77777777" w:rsidR="00E040DD" w:rsidRPr="00FF1B59" w:rsidRDefault="00E040DD" w:rsidP="00E040DD">
      <w:pPr>
        <w:ind w:left="-284" w:right="-182"/>
        <w:jc w:val="both"/>
        <w:rPr>
          <w:rFonts w:ascii="Arial" w:hAnsi="Arial" w:cs="Arial"/>
          <w:sz w:val="20"/>
          <w:szCs w:val="20"/>
        </w:rPr>
      </w:pPr>
    </w:p>
    <w:p w14:paraId="5F75A450" w14:textId="2EBCF223" w:rsidR="00E040DD" w:rsidRPr="00FF1B59" w:rsidRDefault="00E040DD" w:rsidP="00E040DD">
      <w:pPr>
        <w:ind w:left="-284" w:right="-182"/>
        <w:jc w:val="both"/>
        <w:rPr>
          <w:rFonts w:ascii="Arial" w:hAnsi="Arial" w:cs="Arial"/>
          <w:sz w:val="20"/>
          <w:szCs w:val="20"/>
        </w:rPr>
      </w:pPr>
      <w:r w:rsidRPr="00FF1B59">
        <w:rPr>
          <w:rFonts w:ascii="Arial" w:hAnsi="Arial" w:cs="Arial"/>
          <w:sz w:val="20"/>
          <w:szCs w:val="20"/>
        </w:rPr>
        <w:t xml:space="preserve">Hazine ve Maliye Bakanlığı ile TCMB tarafından işleyiş kuralları belirlenen ve TL katılma hesaplarının </w:t>
      </w:r>
      <w:proofErr w:type="gramStart"/>
      <w:r w:rsidRPr="00FF1B59">
        <w:rPr>
          <w:rFonts w:ascii="Arial" w:hAnsi="Arial" w:cs="Arial"/>
          <w:sz w:val="20"/>
          <w:szCs w:val="20"/>
        </w:rPr>
        <w:t>kar</w:t>
      </w:r>
      <w:proofErr w:type="gramEnd"/>
      <w:r w:rsidRPr="00FF1B59">
        <w:rPr>
          <w:rFonts w:ascii="Arial" w:hAnsi="Arial" w:cs="Arial"/>
          <w:sz w:val="20"/>
          <w:szCs w:val="20"/>
        </w:rPr>
        <w:t xml:space="preserve"> payı oranıyla değerlenirken yabancı parada oluşacak kur değişimine karşı da korunmasını sağlayan kur korumalı katılma hesapları ürünü banka müşterilerine sunulmaktadır. </w:t>
      </w:r>
      <w:r w:rsidR="00CC72AF" w:rsidRPr="00CC72AF">
        <w:rPr>
          <w:rFonts w:ascii="Arial" w:hAnsi="Arial" w:cs="Arial"/>
          <w:sz w:val="20"/>
          <w:szCs w:val="20"/>
        </w:rPr>
        <w:t xml:space="preserve">31 </w:t>
      </w:r>
      <w:r w:rsidR="00DB1239">
        <w:rPr>
          <w:rFonts w:ascii="Arial" w:hAnsi="Arial" w:cs="Arial"/>
          <w:sz w:val="20"/>
          <w:szCs w:val="20"/>
        </w:rPr>
        <w:t>Aralık</w:t>
      </w:r>
      <w:r w:rsidR="00DB1239" w:rsidRPr="00CC72AF">
        <w:rPr>
          <w:rFonts w:ascii="Arial" w:hAnsi="Arial" w:cs="Arial"/>
          <w:sz w:val="20"/>
          <w:szCs w:val="20"/>
        </w:rPr>
        <w:t xml:space="preserve"> </w:t>
      </w:r>
      <w:r w:rsidR="00CC72AF" w:rsidRPr="00CC72AF">
        <w:rPr>
          <w:rFonts w:ascii="Arial" w:hAnsi="Arial" w:cs="Arial"/>
          <w:sz w:val="20"/>
          <w:szCs w:val="20"/>
        </w:rPr>
        <w:t>202</w:t>
      </w:r>
      <w:r w:rsidR="00DB1239">
        <w:rPr>
          <w:rFonts w:ascii="Arial" w:hAnsi="Arial" w:cs="Arial"/>
          <w:sz w:val="20"/>
          <w:szCs w:val="20"/>
        </w:rPr>
        <w:t>4</w:t>
      </w:r>
      <w:r w:rsidR="00CC72AF" w:rsidRPr="00FF1B59">
        <w:rPr>
          <w:rFonts w:ascii="Arial" w:hAnsi="Arial" w:cs="Arial"/>
          <w:sz w:val="20"/>
          <w:szCs w:val="20"/>
        </w:rPr>
        <w:t xml:space="preserve"> </w:t>
      </w:r>
      <w:r w:rsidRPr="00FF1B59">
        <w:rPr>
          <w:rFonts w:ascii="Arial" w:hAnsi="Arial" w:cs="Arial"/>
          <w:sz w:val="20"/>
          <w:szCs w:val="20"/>
        </w:rPr>
        <w:t xml:space="preserve">tarihi itibarıyla TL katılma hesapları tutarı bu kapsamdaki </w:t>
      </w:r>
      <w:r w:rsidR="00CC0960" w:rsidRPr="00FF1B59">
        <w:rPr>
          <w:rFonts w:ascii="Arial" w:hAnsi="Arial" w:cs="Arial"/>
          <w:sz w:val="20"/>
          <w:szCs w:val="20"/>
        </w:rPr>
        <w:t xml:space="preserve">13.066.157 </w:t>
      </w:r>
      <w:r w:rsidRPr="00FF1B59">
        <w:rPr>
          <w:rFonts w:ascii="Arial" w:hAnsi="Arial" w:cs="Arial"/>
          <w:sz w:val="20"/>
          <w:szCs w:val="20"/>
        </w:rPr>
        <w:t>TL kur korumalı katılma hesaplarını içermektedir.</w:t>
      </w:r>
    </w:p>
    <w:p w14:paraId="3F2D8700" w14:textId="77777777" w:rsidR="004B4AED" w:rsidRPr="00FF1B59" w:rsidRDefault="004B4AED" w:rsidP="00B12729">
      <w:pPr>
        <w:pStyle w:val="BodyTextIndent"/>
        <w:tabs>
          <w:tab w:val="left" w:pos="540"/>
        </w:tabs>
        <w:spacing w:before="120" w:after="120"/>
        <w:ind w:firstLine="0"/>
      </w:pPr>
    </w:p>
    <w:p w14:paraId="50A0E118" w14:textId="77777777" w:rsidR="004B4AED" w:rsidRPr="00FF1B59" w:rsidRDefault="004B4AED" w:rsidP="00B12729">
      <w:pPr>
        <w:rPr>
          <w:lang w:eastAsia="en-US"/>
        </w:rPr>
      </w:pPr>
      <w:r w:rsidRPr="00FF1B59">
        <w:br w:type="page"/>
      </w:r>
    </w:p>
    <w:p w14:paraId="46E8243E" w14:textId="77777777" w:rsidR="00D2155F" w:rsidRPr="00FF1B59" w:rsidRDefault="00564ABE" w:rsidP="00B12729">
      <w:pPr>
        <w:pStyle w:val="BodyTextIndent"/>
        <w:numPr>
          <w:ilvl w:val="0"/>
          <w:numId w:val="15"/>
        </w:numPr>
        <w:tabs>
          <w:tab w:val="left" w:pos="540"/>
        </w:tabs>
        <w:spacing w:before="120" w:after="120"/>
        <w:ind w:left="0" w:hanging="567"/>
        <w:rPr>
          <w:rFonts w:ascii="Arial" w:hAnsi="Arial" w:cs="Arial"/>
          <w:b/>
          <w:sz w:val="20"/>
          <w:szCs w:val="20"/>
        </w:rPr>
      </w:pPr>
      <w:r w:rsidRPr="00FF1B59">
        <w:rPr>
          <w:rFonts w:ascii="Arial" w:hAnsi="Arial" w:cs="Arial"/>
          <w:b/>
          <w:sz w:val="20"/>
          <w:szCs w:val="20"/>
        </w:rPr>
        <w:lastRenderedPageBreak/>
        <w:t>Bilançonun pasif hesaplarına ilişkin</w:t>
      </w:r>
      <w:r w:rsidR="00D2155F" w:rsidRPr="00FF1B59">
        <w:rPr>
          <w:rFonts w:ascii="Arial" w:hAnsi="Arial" w:cs="Arial"/>
          <w:b/>
          <w:sz w:val="20"/>
          <w:szCs w:val="20"/>
        </w:rPr>
        <w:t xml:space="preserve"> açıklama ve dipnotlar (devamı):</w:t>
      </w:r>
      <w:r w:rsidR="00B87BB1" w:rsidRPr="00FF1B59">
        <w:rPr>
          <w:rFonts w:ascii="Arial" w:hAnsi="Arial" w:cs="Arial"/>
          <w:b/>
          <w:sz w:val="20"/>
          <w:szCs w:val="20"/>
        </w:rPr>
        <w:tab/>
      </w:r>
    </w:p>
    <w:p w14:paraId="52C34626" w14:textId="77777777" w:rsidR="00136C29" w:rsidRPr="00FF1B59" w:rsidRDefault="00136C29" w:rsidP="00B12729">
      <w:pPr>
        <w:pStyle w:val="BodyTextIndent"/>
        <w:ind w:left="-14" w:right="-110" w:hanging="560"/>
        <w:rPr>
          <w:rFonts w:ascii="Arial" w:hAnsi="Arial" w:cs="Arial"/>
          <w:b/>
          <w:sz w:val="20"/>
          <w:szCs w:val="20"/>
        </w:rPr>
      </w:pPr>
      <w:r w:rsidRPr="00FF1B59">
        <w:rPr>
          <w:rFonts w:ascii="Arial" w:hAnsi="Arial" w:cs="Arial"/>
          <w:b/>
          <w:sz w:val="20"/>
          <w:szCs w:val="20"/>
        </w:rPr>
        <w:t>b</w:t>
      </w:r>
      <w:r w:rsidR="00720D2B" w:rsidRPr="00FF1B59">
        <w:rPr>
          <w:rFonts w:ascii="Arial" w:hAnsi="Arial" w:cs="Arial"/>
          <w:b/>
          <w:sz w:val="20"/>
          <w:szCs w:val="20"/>
        </w:rPr>
        <w:t>.</w:t>
      </w:r>
      <w:r w:rsidRPr="00FF1B59">
        <w:rPr>
          <w:rFonts w:ascii="Arial" w:hAnsi="Arial" w:cs="Arial"/>
          <w:b/>
          <w:sz w:val="20"/>
          <w:szCs w:val="20"/>
        </w:rPr>
        <w:tab/>
        <w:t>Sigorta kapsamında bulunan katılım fonuna ilişkin bilgiler:</w:t>
      </w:r>
    </w:p>
    <w:p w14:paraId="286701AA" w14:textId="77777777" w:rsidR="00136C29" w:rsidRPr="00FF1B59" w:rsidRDefault="00136C29" w:rsidP="00B12729">
      <w:pPr>
        <w:pStyle w:val="BodyTextIndent"/>
        <w:spacing w:before="120" w:after="120"/>
        <w:ind w:left="-14" w:right="-110" w:hanging="560"/>
        <w:rPr>
          <w:rFonts w:ascii="Arial" w:hAnsi="Arial" w:cs="Arial"/>
          <w:b/>
          <w:sz w:val="20"/>
          <w:szCs w:val="20"/>
        </w:rPr>
      </w:pPr>
      <w:r w:rsidRPr="00FF1B59">
        <w:rPr>
          <w:rFonts w:ascii="Arial" w:hAnsi="Arial" w:cs="Arial"/>
          <w:b/>
          <w:sz w:val="20"/>
          <w:szCs w:val="20"/>
        </w:rPr>
        <w:t>b.1</w:t>
      </w:r>
      <w:r w:rsidR="00720D2B" w:rsidRPr="00FF1B59">
        <w:rPr>
          <w:rFonts w:ascii="Arial" w:hAnsi="Arial" w:cs="Arial"/>
          <w:b/>
          <w:sz w:val="20"/>
          <w:szCs w:val="20"/>
        </w:rPr>
        <w:t>.</w:t>
      </w:r>
      <w:r w:rsidRPr="00FF1B59">
        <w:rPr>
          <w:rFonts w:ascii="Arial" w:hAnsi="Arial" w:cs="Arial"/>
          <w:b/>
          <w:sz w:val="20"/>
          <w:szCs w:val="20"/>
        </w:rPr>
        <w:tab/>
        <w:t>Sigorta</w:t>
      </w:r>
      <w:r w:rsidR="00421648" w:rsidRPr="00FF1B59">
        <w:rPr>
          <w:rFonts w:ascii="Arial" w:hAnsi="Arial" w:cs="Arial"/>
          <w:b/>
          <w:sz w:val="20"/>
          <w:szCs w:val="20"/>
        </w:rPr>
        <w:t xml:space="preserve"> kapsamında bulunan ve sigorta</w:t>
      </w:r>
      <w:r w:rsidRPr="00FF1B59">
        <w:rPr>
          <w:rFonts w:ascii="Arial" w:hAnsi="Arial" w:cs="Arial"/>
          <w:b/>
          <w:sz w:val="20"/>
          <w:szCs w:val="20"/>
        </w:rPr>
        <w:t xml:space="preserve"> limitini aşan tutarlar</w:t>
      </w:r>
      <w:r w:rsidR="00897ED6" w:rsidRPr="00FF1B59">
        <w:rPr>
          <w:rFonts w:ascii="Arial" w:hAnsi="Arial" w:cs="Arial"/>
          <w:b/>
          <w:sz w:val="20"/>
          <w:szCs w:val="20"/>
        </w:rPr>
        <w:t xml:space="preserve"> </w:t>
      </w:r>
      <w:r w:rsidR="00897ED6" w:rsidRPr="00FF1B59">
        <w:rPr>
          <w:rFonts w:ascii="Arial" w:hAnsi="Arial" w:cs="Arial"/>
          <w:b/>
          <w:sz w:val="20"/>
          <w:szCs w:val="20"/>
          <w:vertAlign w:val="superscript"/>
        </w:rPr>
        <w:t>(*)</w:t>
      </w:r>
      <w:r w:rsidRPr="00FF1B59">
        <w:rPr>
          <w:rFonts w:ascii="Arial" w:hAnsi="Arial" w:cs="Arial"/>
          <w:b/>
          <w:sz w:val="20"/>
          <w:szCs w:val="20"/>
        </w:rPr>
        <w:t>:</w:t>
      </w:r>
    </w:p>
    <w:p w14:paraId="12B792C7" w14:textId="77777777" w:rsidR="00136C29" w:rsidRPr="00FF1B59" w:rsidRDefault="00136C29" w:rsidP="00B12729">
      <w:pPr>
        <w:pStyle w:val="BodyTextIndent"/>
        <w:spacing w:before="120" w:after="120"/>
        <w:ind w:left="-28" w:right="-12" w:firstLine="0"/>
        <w:rPr>
          <w:rFonts w:ascii="Arial" w:hAnsi="Arial" w:cs="Arial"/>
          <w:sz w:val="20"/>
          <w:szCs w:val="20"/>
        </w:rPr>
      </w:pPr>
      <w:r w:rsidRPr="00FF1B59">
        <w:rPr>
          <w:rFonts w:ascii="Arial" w:hAnsi="Arial" w:cs="Arial"/>
          <w:sz w:val="20"/>
          <w:szCs w:val="20"/>
        </w:rPr>
        <w:t>Sigorta kapsamında bulunan ve sigorta limitini aşan gerçek kişilerin ticari işlemlere konu olmayan özel cari ve katılma hesaplarına ilişkin bilgiler:</w:t>
      </w:r>
    </w:p>
    <w:tbl>
      <w:tblPr>
        <w:tblW w:w="5000" w:type="pct"/>
        <w:tblCellMar>
          <w:left w:w="0" w:type="dxa"/>
          <w:right w:w="0" w:type="dxa"/>
        </w:tblCellMar>
        <w:tblLook w:val="0000" w:firstRow="0" w:lastRow="0" w:firstColumn="0" w:lastColumn="0" w:noHBand="0" w:noVBand="0"/>
      </w:tblPr>
      <w:tblGrid>
        <w:gridCol w:w="4576"/>
        <w:gridCol w:w="1283"/>
        <w:gridCol w:w="1405"/>
        <w:gridCol w:w="1299"/>
        <w:gridCol w:w="1320"/>
      </w:tblGrid>
      <w:tr w:rsidR="00C067EB" w:rsidRPr="00FF1B59" w14:paraId="6D06AD7E" w14:textId="77777777" w:rsidTr="003F4CF1">
        <w:trPr>
          <w:trHeight w:val="115"/>
        </w:trPr>
        <w:tc>
          <w:tcPr>
            <w:tcW w:w="2315" w:type="pct"/>
            <w:tcBorders>
              <w:top w:val="single" w:sz="4" w:space="0" w:color="auto"/>
              <w:bottom w:val="single" w:sz="4" w:space="0" w:color="auto"/>
            </w:tcBorders>
            <w:shd w:val="clear" w:color="auto" w:fill="auto"/>
            <w:vAlign w:val="bottom"/>
          </w:tcPr>
          <w:p w14:paraId="2786A2BA" w14:textId="77777777" w:rsidR="00C067EB" w:rsidRPr="00FF1B59" w:rsidRDefault="00C067EB" w:rsidP="00B12729">
            <w:pPr>
              <w:jc w:val="both"/>
              <w:rPr>
                <w:rFonts w:ascii="Arial" w:eastAsia="Arial Unicode MS" w:hAnsi="Arial" w:cs="Arial"/>
                <w:b/>
                <w:sz w:val="17"/>
                <w:szCs w:val="17"/>
              </w:rPr>
            </w:pPr>
          </w:p>
        </w:tc>
        <w:tc>
          <w:tcPr>
            <w:tcW w:w="649" w:type="pct"/>
            <w:tcBorders>
              <w:top w:val="single" w:sz="4" w:space="0" w:color="auto"/>
              <w:bottom w:val="single" w:sz="4" w:space="0" w:color="auto"/>
            </w:tcBorders>
            <w:shd w:val="clear" w:color="auto" w:fill="auto"/>
            <w:vAlign w:val="bottom"/>
          </w:tcPr>
          <w:p w14:paraId="731D8984" w14:textId="77777777" w:rsidR="00C067EB" w:rsidRPr="00FF1B59" w:rsidRDefault="00C067EB" w:rsidP="00B12729">
            <w:pPr>
              <w:ind w:right="98"/>
              <w:jc w:val="right"/>
              <w:rPr>
                <w:rFonts w:ascii="Arial" w:hAnsi="Arial" w:cs="Arial"/>
                <w:b/>
                <w:sz w:val="17"/>
                <w:szCs w:val="17"/>
              </w:rPr>
            </w:pPr>
            <w:r w:rsidRPr="00FF1B59">
              <w:rPr>
                <w:rFonts w:ascii="Arial" w:hAnsi="Arial" w:cs="Arial"/>
                <w:b/>
                <w:sz w:val="17"/>
                <w:szCs w:val="17"/>
              </w:rPr>
              <w:t>Sigorta</w:t>
            </w:r>
            <w:r w:rsidRPr="00FF1B59" w:rsidDel="00884707">
              <w:rPr>
                <w:rFonts w:ascii="Arial" w:hAnsi="Arial" w:cs="Arial"/>
                <w:b/>
                <w:sz w:val="17"/>
                <w:szCs w:val="17"/>
              </w:rPr>
              <w:t xml:space="preserve"> </w:t>
            </w:r>
            <w:r w:rsidRPr="00FF1B59">
              <w:rPr>
                <w:rFonts w:ascii="Arial" w:hAnsi="Arial" w:cs="Arial"/>
                <w:b/>
                <w:sz w:val="17"/>
                <w:szCs w:val="17"/>
              </w:rPr>
              <w:t>Kapsamında Bulunan</w:t>
            </w:r>
          </w:p>
        </w:tc>
        <w:tc>
          <w:tcPr>
            <w:tcW w:w="711" w:type="pct"/>
            <w:tcBorders>
              <w:top w:val="single" w:sz="4" w:space="0" w:color="auto"/>
              <w:bottom w:val="single" w:sz="4" w:space="0" w:color="auto"/>
            </w:tcBorders>
            <w:shd w:val="clear" w:color="auto" w:fill="auto"/>
            <w:vAlign w:val="bottom"/>
          </w:tcPr>
          <w:p w14:paraId="4F3185E3" w14:textId="77777777" w:rsidR="00C067EB" w:rsidRPr="00FF1B59" w:rsidRDefault="00C067EB" w:rsidP="00B12729">
            <w:pPr>
              <w:ind w:left="-2" w:right="98"/>
              <w:jc w:val="right"/>
              <w:rPr>
                <w:rFonts w:ascii="Arial" w:hAnsi="Arial" w:cs="Arial"/>
                <w:b/>
                <w:sz w:val="17"/>
                <w:szCs w:val="17"/>
              </w:rPr>
            </w:pPr>
            <w:r w:rsidRPr="00FF1B59">
              <w:rPr>
                <w:rFonts w:ascii="Arial" w:hAnsi="Arial" w:cs="Arial"/>
                <w:b/>
                <w:sz w:val="17"/>
                <w:szCs w:val="17"/>
              </w:rPr>
              <w:t>Sigorta</w:t>
            </w:r>
            <w:r w:rsidRPr="00FF1B59" w:rsidDel="00884707">
              <w:rPr>
                <w:rFonts w:ascii="Arial" w:hAnsi="Arial" w:cs="Arial"/>
                <w:b/>
                <w:sz w:val="17"/>
                <w:szCs w:val="17"/>
              </w:rPr>
              <w:t xml:space="preserve"> </w:t>
            </w:r>
            <w:r w:rsidRPr="00FF1B59">
              <w:rPr>
                <w:rFonts w:ascii="Arial" w:hAnsi="Arial" w:cs="Arial"/>
                <w:b/>
                <w:sz w:val="17"/>
                <w:szCs w:val="17"/>
              </w:rPr>
              <w:t>Kapsamında Bulunan</w:t>
            </w:r>
          </w:p>
        </w:tc>
        <w:tc>
          <w:tcPr>
            <w:tcW w:w="657" w:type="pct"/>
            <w:tcBorders>
              <w:top w:val="single" w:sz="4" w:space="0" w:color="auto"/>
              <w:bottom w:val="single" w:sz="4" w:space="0" w:color="auto"/>
            </w:tcBorders>
            <w:shd w:val="clear" w:color="auto" w:fill="auto"/>
            <w:vAlign w:val="bottom"/>
          </w:tcPr>
          <w:p w14:paraId="39EA35E6" w14:textId="77777777" w:rsidR="00C067EB" w:rsidRPr="00FF1B59" w:rsidRDefault="00C067EB" w:rsidP="00B12729">
            <w:pPr>
              <w:ind w:right="98"/>
              <w:jc w:val="right"/>
              <w:rPr>
                <w:rFonts w:ascii="Arial" w:eastAsia="Arial Unicode MS" w:hAnsi="Arial" w:cs="Arial"/>
                <w:b/>
                <w:sz w:val="17"/>
                <w:szCs w:val="17"/>
              </w:rPr>
            </w:pPr>
            <w:r w:rsidRPr="00FF1B59">
              <w:rPr>
                <w:rFonts w:ascii="Arial" w:hAnsi="Arial" w:cs="Arial"/>
                <w:b/>
                <w:sz w:val="17"/>
                <w:szCs w:val="17"/>
              </w:rPr>
              <w:t>Sigorta Limitini Aşan</w:t>
            </w:r>
          </w:p>
        </w:tc>
        <w:tc>
          <w:tcPr>
            <w:tcW w:w="668" w:type="pct"/>
            <w:tcBorders>
              <w:top w:val="single" w:sz="4" w:space="0" w:color="auto"/>
              <w:bottom w:val="single" w:sz="4" w:space="0" w:color="auto"/>
            </w:tcBorders>
            <w:shd w:val="clear" w:color="auto" w:fill="auto"/>
            <w:vAlign w:val="bottom"/>
          </w:tcPr>
          <w:p w14:paraId="692289A0" w14:textId="77777777" w:rsidR="00C067EB" w:rsidRPr="00FF1B59" w:rsidRDefault="00C067EB" w:rsidP="00B12729">
            <w:pPr>
              <w:ind w:right="98"/>
              <w:jc w:val="right"/>
              <w:rPr>
                <w:rFonts w:ascii="Arial" w:hAnsi="Arial" w:cs="Arial"/>
                <w:b/>
                <w:sz w:val="17"/>
                <w:szCs w:val="17"/>
              </w:rPr>
            </w:pPr>
            <w:r w:rsidRPr="00FF1B59">
              <w:rPr>
                <w:rFonts w:ascii="Arial" w:hAnsi="Arial" w:cs="Arial"/>
                <w:b/>
                <w:sz w:val="17"/>
                <w:szCs w:val="17"/>
              </w:rPr>
              <w:t>Sigorta Limitini Aşan</w:t>
            </w:r>
          </w:p>
        </w:tc>
      </w:tr>
      <w:tr w:rsidR="00C067EB" w:rsidRPr="00FF1B59" w14:paraId="364952B0" w14:textId="77777777" w:rsidTr="003F4CF1">
        <w:trPr>
          <w:trHeight w:val="115"/>
        </w:trPr>
        <w:tc>
          <w:tcPr>
            <w:tcW w:w="2315" w:type="pct"/>
            <w:tcBorders>
              <w:top w:val="single" w:sz="4" w:space="0" w:color="auto"/>
              <w:bottom w:val="single" w:sz="4" w:space="0" w:color="auto"/>
            </w:tcBorders>
            <w:shd w:val="clear" w:color="auto" w:fill="auto"/>
            <w:vAlign w:val="center"/>
          </w:tcPr>
          <w:p w14:paraId="343AA9F8" w14:textId="77777777" w:rsidR="00C067EB" w:rsidRPr="00FF1B59" w:rsidRDefault="00C067EB" w:rsidP="00B12729">
            <w:pPr>
              <w:jc w:val="both"/>
              <w:rPr>
                <w:rFonts w:ascii="Arial" w:eastAsia="Arial Unicode MS" w:hAnsi="Arial" w:cs="Arial"/>
                <w:b/>
                <w:sz w:val="17"/>
                <w:szCs w:val="17"/>
              </w:rPr>
            </w:pPr>
          </w:p>
        </w:tc>
        <w:tc>
          <w:tcPr>
            <w:tcW w:w="649" w:type="pct"/>
            <w:tcBorders>
              <w:top w:val="single" w:sz="4" w:space="0" w:color="auto"/>
              <w:bottom w:val="single" w:sz="4" w:space="0" w:color="auto"/>
            </w:tcBorders>
            <w:shd w:val="clear" w:color="auto" w:fill="auto"/>
            <w:vAlign w:val="bottom"/>
          </w:tcPr>
          <w:p w14:paraId="499757D9" w14:textId="77777777" w:rsidR="00C067EB" w:rsidRPr="00FF1B59" w:rsidRDefault="00C067EB" w:rsidP="00B12729">
            <w:pPr>
              <w:ind w:right="98"/>
              <w:jc w:val="right"/>
              <w:rPr>
                <w:rFonts w:ascii="Arial" w:eastAsia="Arial Unicode MS" w:hAnsi="Arial" w:cs="Arial"/>
                <w:b/>
                <w:sz w:val="17"/>
                <w:szCs w:val="17"/>
              </w:rPr>
            </w:pPr>
            <w:r w:rsidRPr="00FF1B59">
              <w:rPr>
                <w:rFonts w:ascii="Arial" w:hAnsi="Arial" w:cs="Arial"/>
                <w:b/>
                <w:sz w:val="17"/>
                <w:szCs w:val="17"/>
              </w:rPr>
              <w:t>Cari Dönem</w:t>
            </w:r>
          </w:p>
        </w:tc>
        <w:tc>
          <w:tcPr>
            <w:tcW w:w="711" w:type="pct"/>
            <w:tcBorders>
              <w:top w:val="single" w:sz="4" w:space="0" w:color="auto"/>
              <w:bottom w:val="single" w:sz="4" w:space="0" w:color="auto"/>
            </w:tcBorders>
            <w:shd w:val="clear" w:color="auto" w:fill="auto"/>
          </w:tcPr>
          <w:p w14:paraId="4E1207FB" w14:textId="77777777" w:rsidR="00C067EB" w:rsidRPr="00FF1B59" w:rsidRDefault="00C067EB" w:rsidP="00B12729">
            <w:pPr>
              <w:ind w:left="-2" w:right="98"/>
              <w:jc w:val="right"/>
              <w:rPr>
                <w:rFonts w:ascii="Arial" w:hAnsi="Arial" w:cs="Arial"/>
                <w:b/>
                <w:sz w:val="17"/>
                <w:szCs w:val="17"/>
              </w:rPr>
            </w:pPr>
            <w:r w:rsidRPr="00FF1B59">
              <w:rPr>
                <w:rFonts w:ascii="Arial" w:hAnsi="Arial" w:cs="Arial"/>
                <w:b/>
                <w:sz w:val="17"/>
                <w:szCs w:val="17"/>
              </w:rPr>
              <w:t>Önceki Dönem</w:t>
            </w:r>
          </w:p>
        </w:tc>
        <w:tc>
          <w:tcPr>
            <w:tcW w:w="657" w:type="pct"/>
            <w:tcBorders>
              <w:top w:val="single" w:sz="4" w:space="0" w:color="auto"/>
              <w:bottom w:val="single" w:sz="4" w:space="0" w:color="auto"/>
            </w:tcBorders>
            <w:shd w:val="clear" w:color="auto" w:fill="auto"/>
            <w:vAlign w:val="bottom"/>
          </w:tcPr>
          <w:p w14:paraId="24C91475" w14:textId="77777777" w:rsidR="00C067EB" w:rsidRPr="00FF1B59" w:rsidRDefault="00C067EB" w:rsidP="00B12729">
            <w:pPr>
              <w:ind w:right="98"/>
              <w:jc w:val="right"/>
              <w:rPr>
                <w:rFonts w:ascii="Arial" w:eastAsia="Arial Unicode MS" w:hAnsi="Arial" w:cs="Arial"/>
                <w:b/>
                <w:sz w:val="17"/>
                <w:szCs w:val="17"/>
              </w:rPr>
            </w:pPr>
            <w:r w:rsidRPr="00FF1B59">
              <w:rPr>
                <w:rFonts w:ascii="Arial" w:hAnsi="Arial" w:cs="Arial"/>
                <w:b/>
                <w:sz w:val="17"/>
                <w:szCs w:val="17"/>
              </w:rPr>
              <w:t>Cari Dönem</w:t>
            </w:r>
          </w:p>
        </w:tc>
        <w:tc>
          <w:tcPr>
            <w:tcW w:w="668" w:type="pct"/>
            <w:tcBorders>
              <w:top w:val="single" w:sz="4" w:space="0" w:color="auto"/>
              <w:bottom w:val="single" w:sz="4" w:space="0" w:color="auto"/>
            </w:tcBorders>
            <w:shd w:val="clear" w:color="auto" w:fill="auto"/>
          </w:tcPr>
          <w:p w14:paraId="51229209" w14:textId="77777777" w:rsidR="00C067EB" w:rsidRPr="00FF1B59" w:rsidRDefault="00C067EB" w:rsidP="00B12729">
            <w:pPr>
              <w:ind w:right="98"/>
              <w:jc w:val="right"/>
              <w:rPr>
                <w:rFonts w:ascii="Arial" w:hAnsi="Arial" w:cs="Arial"/>
                <w:b/>
                <w:sz w:val="17"/>
                <w:szCs w:val="17"/>
              </w:rPr>
            </w:pPr>
            <w:r w:rsidRPr="00FF1B59">
              <w:rPr>
                <w:rFonts w:ascii="Arial" w:hAnsi="Arial" w:cs="Arial"/>
                <w:b/>
                <w:sz w:val="17"/>
                <w:szCs w:val="17"/>
              </w:rPr>
              <w:t>Önceki Dönem</w:t>
            </w:r>
          </w:p>
        </w:tc>
      </w:tr>
      <w:tr w:rsidR="00C067EB" w:rsidRPr="00FF1B59" w14:paraId="0184F7F8" w14:textId="77777777" w:rsidTr="003F4CF1">
        <w:trPr>
          <w:trHeight w:val="115"/>
        </w:trPr>
        <w:tc>
          <w:tcPr>
            <w:tcW w:w="2315" w:type="pct"/>
            <w:tcBorders>
              <w:top w:val="single" w:sz="4" w:space="0" w:color="auto"/>
            </w:tcBorders>
            <w:shd w:val="clear" w:color="auto" w:fill="auto"/>
            <w:vAlign w:val="bottom"/>
          </w:tcPr>
          <w:p w14:paraId="35F60799" w14:textId="77777777" w:rsidR="00C067EB" w:rsidRPr="00FF1B59" w:rsidRDefault="00C067EB" w:rsidP="00B12729">
            <w:pPr>
              <w:jc w:val="both"/>
              <w:rPr>
                <w:rFonts w:ascii="Arial" w:hAnsi="Arial" w:cs="Arial"/>
                <w:sz w:val="17"/>
                <w:szCs w:val="17"/>
              </w:rPr>
            </w:pPr>
          </w:p>
        </w:tc>
        <w:tc>
          <w:tcPr>
            <w:tcW w:w="649" w:type="pct"/>
            <w:tcBorders>
              <w:top w:val="single" w:sz="4" w:space="0" w:color="auto"/>
            </w:tcBorders>
            <w:shd w:val="clear" w:color="auto" w:fill="auto"/>
            <w:vAlign w:val="bottom"/>
          </w:tcPr>
          <w:p w14:paraId="3A8E545F" w14:textId="77777777" w:rsidR="00C067EB" w:rsidRPr="00FF1B59" w:rsidRDefault="00C067EB" w:rsidP="00B12729">
            <w:pPr>
              <w:tabs>
                <w:tab w:val="decimal" w:pos="0"/>
              </w:tabs>
              <w:ind w:right="98"/>
              <w:jc w:val="right"/>
              <w:rPr>
                <w:rFonts w:ascii="Arial" w:eastAsia="Arial Unicode MS" w:hAnsi="Arial" w:cs="Arial"/>
                <w:sz w:val="17"/>
                <w:szCs w:val="17"/>
              </w:rPr>
            </w:pPr>
          </w:p>
        </w:tc>
        <w:tc>
          <w:tcPr>
            <w:tcW w:w="711" w:type="pct"/>
            <w:tcBorders>
              <w:top w:val="single" w:sz="4" w:space="0" w:color="auto"/>
            </w:tcBorders>
            <w:shd w:val="clear" w:color="auto" w:fill="auto"/>
          </w:tcPr>
          <w:p w14:paraId="0147878C" w14:textId="77777777" w:rsidR="00C067EB" w:rsidRPr="00FF1B59" w:rsidRDefault="00C067EB" w:rsidP="00B12729">
            <w:pPr>
              <w:ind w:right="98"/>
              <w:jc w:val="right"/>
              <w:rPr>
                <w:rFonts w:ascii="Arial" w:eastAsia="Arial Unicode MS" w:hAnsi="Arial" w:cs="Arial"/>
                <w:sz w:val="17"/>
                <w:szCs w:val="17"/>
              </w:rPr>
            </w:pPr>
          </w:p>
        </w:tc>
        <w:tc>
          <w:tcPr>
            <w:tcW w:w="657" w:type="pct"/>
            <w:tcBorders>
              <w:top w:val="single" w:sz="4" w:space="0" w:color="auto"/>
            </w:tcBorders>
            <w:shd w:val="clear" w:color="auto" w:fill="auto"/>
            <w:vAlign w:val="bottom"/>
          </w:tcPr>
          <w:p w14:paraId="3027C0D4" w14:textId="77777777" w:rsidR="00C067EB" w:rsidRPr="00FF1B59" w:rsidRDefault="00C067EB" w:rsidP="00B12729">
            <w:pPr>
              <w:ind w:right="98"/>
              <w:jc w:val="right"/>
              <w:rPr>
                <w:rFonts w:ascii="Arial" w:eastAsia="Arial Unicode MS" w:hAnsi="Arial" w:cs="Arial"/>
                <w:sz w:val="17"/>
                <w:szCs w:val="17"/>
              </w:rPr>
            </w:pPr>
          </w:p>
        </w:tc>
        <w:tc>
          <w:tcPr>
            <w:tcW w:w="668" w:type="pct"/>
            <w:tcBorders>
              <w:top w:val="single" w:sz="4" w:space="0" w:color="auto"/>
            </w:tcBorders>
            <w:shd w:val="clear" w:color="auto" w:fill="auto"/>
          </w:tcPr>
          <w:p w14:paraId="001D5CFD" w14:textId="77777777" w:rsidR="00C067EB" w:rsidRPr="00FF1B59" w:rsidRDefault="00C067EB" w:rsidP="00B12729">
            <w:pPr>
              <w:ind w:right="98"/>
              <w:jc w:val="right"/>
              <w:rPr>
                <w:rFonts w:ascii="Arial" w:eastAsia="Arial Unicode MS" w:hAnsi="Arial" w:cs="Arial"/>
                <w:sz w:val="17"/>
                <w:szCs w:val="17"/>
              </w:rPr>
            </w:pPr>
          </w:p>
        </w:tc>
      </w:tr>
      <w:tr w:rsidR="008239A5" w:rsidRPr="00FF1B59" w14:paraId="60A1978D" w14:textId="77777777" w:rsidTr="003F4CF1">
        <w:trPr>
          <w:trHeight w:val="489"/>
        </w:trPr>
        <w:tc>
          <w:tcPr>
            <w:tcW w:w="2315" w:type="pct"/>
            <w:shd w:val="clear" w:color="auto" w:fill="auto"/>
            <w:vAlign w:val="center"/>
          </w:tcPr>
          <w:p w14:paraId="65299AB4" w14:textId="77777777" w:rsidR="008239A5" w:rsidRPr="00FF1B59" w:rsidRDefault="008239A5" w:rsidP="008239A5">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sz w:val="17"/>
                <w:szCs w:val="17"/>
              </w:rPr>
            </w:pPr>
            <w:r w:rsidRPr="00FF1B59">
              <w:rPr>
                <w:rFonts w:ascii="Arial" w:hAnsi="Arial" w:cs="Arial"/>
                <w:sz w:val="17"/>
                <w:szCs w:val="17"/>
              </w:rPr>
              <w:t>Gerçek Kişilerin Ticari İşlemlere Konu Olmayan Özel Cari ve Katılma Hesapları</w:t>
            </w:r>
          </w:p>
        </w:tc>
        <w:tc>
          <w:tcPr>
            <w:tcW w:w="649" w:type="pct"/>
            <w:vAlign w:val="bottom"/>
          </w:tcPr>
          <w:p w14:paraId="0820E567" w14:textId="77777777" w:rsidR="008239A5" w:rsidRPr="00FF1B59" w:rsidRDefault="008239A5" w:rsidP="008239A5">
            <w:pPr>
              <w:tabs>
                <w:tab w:val="decimal" w:pos="0"/>
              </w:tabs>
              <w:ind w:right="98"/>
              <w:jc w:val="right"/>
              <w:rPr>
                <w:rFonts w:ascii="Arial" w:eastAsia="Arial Unicode MS" w:hAnsi="Arial" w:cs="Arial"/>
                <w:sz w:val="17"/>
                <w:szCs w:val="17"/>
              </w:rPr>
            </w:pPr>
          </w:p>
        </w:tc>
        <w:tc>
          <w:tcPr>
            <w:tcW w:w="711" w:type="pct"/>
            <w:vAlign w:val="bottom"/>
          </w:tcPr>
          <w:p w14:paraId="710D541E" w14:textId="71188E50" w:rsidR="008239A5" w:rsidRPr="00FF1B59" w:rsidRDefault="008239A5" w:rsidP="008239A5">
            <w:pPr>
              <w:tabs>
                <w:tab w:val="decimal" w:pos="0"/>
              </w:tabs>
              <w:ind w:right="98"/>
              <w:jc w:val="right"/>
              <w:rPr>
                <w:rFonts w:ascii="Arial" w:eastAsia="Arial Unicode MS" w:hAnsi="Arial" w:cs="Arial"/>
                <w:sz w:val="17"/>
                <w:szCs w:val="17"/>
              </w:rPr>
            </w:pPr>
          </w:p>
        </w:tc>
        <w:tc>
          <w:tcPr>
            <w:tcW w:w="657" w:type="pct"/>
            <w:vAlign w:val="bottom"/>
          </w:tcPr>
          <w:p w14:paraId="2760E97A" w14:textId="77777777" w:rsidR="008239A5" w:rsidRPr="00FF1B59" w:rsidRDefault="008239A5" w:rsidP="008239A5">
            <w:pPr>
              <w:tabs>
                <w:tab w:val="decimal" w:pos="0"/>
              </w:tabs>
              <w:ind w:right="98"/>
              <w:jc w:val="right"/>
              <w:rPr>
                <w:rFonts w:ascii="Arial" w:eastAsia="Arial Unicode MS" w:hAnsi="Arial" w:cs="Arial"/>
                <w:sz w:val="17"/>
                <w:szCs w:val="17"/>
              </w:rPr>
            </w:pPr>
          </w:p>
        </w:tc>
        <w:tc>
          <w:tcPr>
            <w:tcW w:w="668" w:type="pct"/>
            <w:vAlign w:val="bottom"/>
          </w:tcPr>
          <w:p w14:paraId="4BE9BA6C" w14:textId="77777777" w:rsidR="008239A5" w:rsidRPr="00FF1B59" w:rsidRDefault="008239A5" w:rsidP="008239A5">
            <w:pPr>
              <w:tabs>
                <w:tab w:val="decimal" w:pos="0"/>
              </w:tabs>
              <w:ind w:right="98"/>
              <w:jc w:val="right"/>
              <w:rPr>
                <w:rFonts w:ascii="Arial" w:eastAsia="Arial Unicode MS" w:hAnsi="Arial" w:cs="Arial"/>
                <w:sz w:val="17"/>
                <w:szCs w:val="17"/>
              </w:rPr>
            </w:pPr>
          </w:p>
        </w:tc>
      </w:tr>
      <w:tr w:rsidR="00C16B47" w:rsidRPr="00FF1B59" w14:paraId="05AA55D8" w14:textId="77777777" w:rsidTr="00C16B47">
        <w:trPr>
          <w:trHeight w:val="20"/>
        </w:trPr>
        <w:tc>
          <w:tcPr>
            <w:tcW w:w="2315" w:type="pct"/>
            <w:shd w:val="clear" w:color="auto" w:fill="auto"/>
            <w:vAlign w:val="center"/>
          </w:tcPr>
          <w:p w14:paraId="323FDFA7" w14:textId="77777777" w:rsidR="00C16B47" w:rsidRPr="00FF1B59" w:rsidRDefault="00C16B47" w:rsidP="00C16B47">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sz w:val="17"/>
                <w:szCs w:val="17"/>
              </w:rPr>
            </w:pPr>
            <w:r w:rsidRPr="00FF1B59">
              <w:rPr>
                <w:rFonts w:ascii="Arial" w:eastAsia="Times New Roman" w:hAnsi="Arial" w:cs="Arial"/>
                <w:sz w:val="17"/>
                <w:szCs w:val="17"/>
              </w:rPr>
              <w:t>Türk Parası Cinsinden Hesaplar</w:t>
            </w:r>
          </w:p>
        </w:tc>
        <w:tc>
          <w:tcPr>
            <w:tcW w:w="649" w:type="pct"/>
            <w:vAlign w:val="bottom"/>
          </w:tcPr>
          <w:p w14:paraId="5773E4EE" w14:textId="438D3187" w:rsidR="00C16B47" w:rsidRPr="00FF1B59" w:rsidRDefault="00C16B47" w:rsidP="00C16B47">
            <w:pPr>
              <w:ind w:right="53"/>
              <w:jc w:val="right"/>
              <w:rPr>
                <w:rFonts w:ascii="Arial" w:hAnsi="Arial" w:cs="Arial"/>
                <w:sz w:val="17"/>
                <w:szCs w:val="17"/>
              </w:rPr>
            </w:pPr>
            <w:r w:rsidRPr="00C16B47">
              <w:rPr>
                <w:rFonts w:ascii="Arial" w:hAnsi="Arial" w:cs="Arial"/>
                <w:sz w:val="17"/>
                <w:szCs w:val="17"/>
              </w:rPr>
              <w:t>19.590.335</w:t>
            </w:r>
          </w:p>
        </w:tc>
        <w:tc>
          <w:tcPr>
            <w:tcW w:w="711" w:type="pct"/>
            <w:vAlign w:val="bottom"/>
          </w:tcPr>
          <w:p w14:paraId="14226172" w14:textId="325F0D5D" w:rsidR="00C16B47" w:rsidRPr="00FF1B59" w:rsidRDefault="00C16B47" w:rsidP="00C16B47">
            <w:pPr>
              <w:ind w:right="53"/>
              <w:jc w:val="right"/>
              <w:rPr>
                <w:rFonts w:ascii="Arial" w:hAnsi="Arial" w:cs="Arial"/>
                <w:sz w:val="17"/>
                <w:szCs w:val="17"/>
              </w:rPr>
            </w:pPr>
            <w:r w:rsidRPr="00C16B47">
              <w:rPr>
                <w:rFonts w:ascii="Arial" w:hAnsi="Arial" w:cs="Arial"/>
                <w:sz w:val="17"/>
                <w:szCs w:val="17"/>
              </w:rPr>
              <w:t>16.212.537</w:t>
            </w:r>
          </w:p>
        </w:tc>
        <w:tc>
          <w:tcPr>
            <w:tcW w:w="657" w:type="pct"/>
            <w:vAlign w:val="bottom"/>
          </w:tcPr>
          <w:p w14:paraId="060103DF" w14:textId="039084E0" w:rsidR="00C16B47" w:rsidRPr="00FF1B59" w:rsidRDefault="00C16B47" w:rsidP="00C16B47">
            <w:pPr>
              <w:ind w:right="53"/>
              <w:jc w:val="right"/>
              <w:rPr>
                <w:rFonts w:ascii="Arial" w:hAnsi="Arial" w:cs="Arial"/>
                <w:sz w:val="17"/>
                <w:szCs w:val="17"/>
              </w:rPr>
            </w:pPr>
            <w:r w:rsidRPr="00C16B47">
              <w:rPr>
                <w:rFonts w:ascii="Arial" w:hAnsi="Arial" w:cs="Arial"/>
                <w:sz w:val="17"/>
                <w:szCs w:val="17"/>
              </w:rPr>
              <w:t>24.164.413</w:t>
            </w:r>
          </w:p>
        </w:tc>
        <w:tc>
          <w:tcPr>
            <w:tcW w:w="668" w:type="pct"/>
            <w:vAlign w:val="bottom"/>
          </w:tcPr>
          <w:p w14:paraId="6FFE30FD" w14:textId="545BA538" w:rsidR="00C16B47" w:rsidRPr="00FF1B59" w:rsidRDefault="00C16B47" w:rsidP="00C16B47">
            <w:pPr>
              <w:ind w:right="53"/>
              <w:jc w:val="right"/>
              <w:rPr>
                <w:rFonts w:ascii="Arial" w:hAnsi="Arial" w:cs="Arial"/>
                <w:sz w:val="17"/>
                <w:szCs w:val="17"/>
              </w:rPr>
            </w:pPr>
            <w:r w:rsidRPr="00C16B47">
              <w:rPr>
                <w:rFonts w:ascii="Arial" w:hAnsi="Arial" w:cs="Arial"/>
                <w:sz w:val="17"/>
                <w:szCs w:val="17"/>
              </w:rPr>
              <w:t>29.711.060</w:t>
            </w:r>
          </w:p>
        </w:tc>
      </w:tr>
      <w:tr w:rsidR="00C16B47" w:rsidRPr="00FF1B59" w14:paraId="3F84C27E" w14:textId="77777777" w:rsidTr="00C16B47">
        <w:trPr>
          <w:trHeight w:val="20"/>
        </w:trPr>
        <w:tc>
          <w:tcPr>
            <w:tcW w:w="2315" w:type="pct"/>
            <w:shd w:val="clear" w:color="auto" w:fill="auto"/>
            <w:vAlign w:val="center"/>
          </w:tcPr>
          <w:p w14:paraId="72AC03BA" w14:textId="77777777" w:rsidR="00C16B47" w:rsidRPr="00FF1B59" w:rsidRDefault="00C16B47" w:rsidP="00C16B47">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FF1B59">
              <w:rPr>
                <w:rFonts w:ascii="Arial" w:hAnsi="Arial" w:cs="Arial"/>
                <w:sz w:val="17"/>
                <w:szCs w:val="17"/>
              </w:rPr>
              <w:t>Yabancı Para Cinsinden Hesaplar</w:t>
            </w:r>
          </w:p>
        </w:tc>
        <w:tc>
          <w:tcPr>
            <w:tcW w:w="649" w:type="pct"/>
            <w:vAlign w:val="bottom"/>
          </w:tcPr>
          <w:p w14:paraId="4C17E29E" w14:textId="5ADE2ECF" w:rsidR="00C16B47" w:rsidRPr="00FF1B59" w:rsidRDefault="00C16B47" w:rsidP="00C16B47">
            <w:pPr>
              <w:ind w:right="53"/>
              <w:jc w:val="right"/>
              <w:rPr>
                <w:rFonts w:ascii="Arial" w:hAnsi="Arial" w:cs="Arial"/>
                <w:sz w:val="17"/>
                <w:szCs w:val="17"/>
              </w:rPr>
            </w:pPr>
            <w:r w:rsidRPr="00C16B47">
              <w:rPr>
                <w:rFonts w:ascii="Arial" w:hAnsi="Arial" w:cs="Arial"/>
                <w:sz w:val="17"/>
                <w:szCs w:val="17"/>
              </w:rPr>
              <w:t>31.060.883</w:t>
            </w:r>
          </w:p>
        </w:tc>
        <w:tc>
          <w:tcPr>
            <w:tcW w:w="711" w:type="pct"/>
            <w:vAlign w:val="bottom"/>
          </w:tcPr>
          <w:p w14:paraId="4B5D9E8A" w14:textId="2ECE3A53" w:rsidR="00C16B47" w:rsidRPr="00FF1B59" w:rsidRDefault="00C16B47" w:rsidP="00C16B47">
            <w:pPr>
              <w:ind w:right="53"/>
              <w:jc w:val="right"/>
              <w:rPr>
                <w:rFonts w:ascii="Arial" w:hAnsi="Arial" w:cs="Arial"/>
                <w:sz w:val="17"/>
                <w:szCs w:val="17"/>
              </w:rPr>
            </w:pPr>
            <w:r w:rsidRPr="00C16B47">
              <w:rPr>
                <w:rFonts w:ascii="Arial" w:hAnsi="Arial" w:cs="Arial"/>
                <w:sz w:val="17"/>
                <w:szCs w:val="17"/>
              </w:rPr>
              <w:t>23.142.357</w:t>
            </w:r>
          </w:p>
        </w:tc>
        <w:tc>
          <w:tcPr>
            <w:tcW w:w="657" w:type="pct"/>
            <w:vAlign w:val="bottom"/>
          </w:tcPr>
          <w:p w14:paraId="6197F77C" w14:textId="38A04E81" w:rsidR="00C16B47" w:rsidRPr="00FF1B59" w:rsidRDefault="00C16B47" w:rsidP="00C16B47">
            <w:pPr>
              <w:ind w:right="53"/>
              <w:jc w:val="right"/>
              <w:rPr>
                <w:rFonts w:ascii="Arial" w:hAnsi="Arial" w:cs="Arial"/>
                <w:sz w:val="17"/>
                <w:szCs w:val="17"/>
              </w:rPr>
            </w:pPr>
            <w:r w:rsidRPr="00C16B47">
              <w:rPr>
                <w:rFonts w:ascii="Arial" w:hAnsi="Arial" w:cs="Arial"/>
                <w:sz w:val="17"/>
                <w:szCs w:val="17"/>
              </w:rPr>
              <w:t>53.895.353</w:t>
            </w:r>
          </w:p>
        </w:tc>
        <w:tc>
          <w:tcPr>
            <w:tcW w:w="668" w:type="pct"/>
            <w:vAlign w:val="bottom"/>
          </w:tcPr>
          <w:p w14:paraId="1DFE4AB5" w14:textId="3EA6D8FC" w:rsidR="00C16B47" w:rsidRPr="00FF1B59" w:rsidRDefault="00C16B47" w:rsidP="00C16B47">
            <w:pPr>
              <w:ind w:right="53"/>
              <w:jc w:val="right"/>
              <w:rPr>
                <w:rFonts w:ascii="Arial" w:hAnsi="Arial" w:cs="Arial"/>
                <w:sz w:val="17"/>
                <w:szCs w:val="17"/>
              </w:rPr>
            </w:pPr>
            <w:r w:rsidRPr="00C16B47">
              <w:rPr>
                <w:rFonts w:ascii="Arial" w:hAnsi="Arial" w:cs="Arial"/>
                <w:sz w:val="17"/>
                <w:szCs w:val="17"/>
              </w:rPr>
              <w:t>44.778.237</w:t>
            </w:r>
          </w:p>
        </w:tc>
      </w:tr>
      <w:tr w:rsidR="00C16B47" w:rsidRPr="00FF1B59" w14:paraId="78088658" w14:textId="77777777" w:rsidTr="00C16B47">
        <w:trPr>
          <w:trHeight w:val="20"/>
        </w:trPr>
        <w:tc>
          <w:tcPr>
            <w:tcW w:w="2315" w:type="pct"/>
            <w:shd w:val="clear" w:color="auto" w:fill="auto"/>
            <w:vAlign w:val="center"/>
          </w:tcPr>
          <w:p w14:paraId="63263337" w14:textId="77777777" w:rsidR="00C16B47" w:rsidRPr="00FF1B59" w:rsidRDefault="00C16B47" w:rsidP="00C16B47">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FF1B59">
              <w:rPr>
                <w:rFonts w:ascii="Arial" w:hAnsi="Arial" w:cs="Arial"/>
                <w:sz w:val="17"/>
                <w:szCs w:val="17"/>
              </w:rPr>
              <w:t xml:space="preserve">Yurtdışı Şubelerde </w:t>
            </w:r>
            <w:r w:rsidRPr="00FF1B59">
              <w:rPr>
                <w:rFonts w:ascii="Arial" w:eastAsia="Times New Roman" w:hAnsi="Arial" w:cs="Arial"/>
                <w:sz w:val="17"/>
                <w:szCs w:val="17"/>
              </w:rPr>
              <w:t>Bulunan</w:t>
            </w:r>
            <w:r w:rsidRPr="00FF1B59">
              <w:rPr>
                <w:rFonts w:ascii="Arial" w:hAnsi="Arial" w:cs="Arial"/>
                <w:sz w:val="17"/>
                <w:szCs w:val="17"/>
              </w:rPr>
              <w:t xml:space="preserve"> Yabancı Mercilerin Sigortasına Tabi Hesaplar</w:t>
            </w:r>
          </w:p>
        </w:tc>
        <w:tc>
          <w:tcPr>
            <w:tcW w:w="649" w:type="pct"/>
            <w:vAlign w:val="bottom"/>
          </w:tcPr>
          <w:p w14:paraId="4B879DD8" w14:textId="21DF1324" w:rsidR="00C16B47" w:rsidRPr="00FF1B59" w:rsidRDefault="00C16B47" w:rsidP="00C16B47">
            <w:pPr>
              <w:ind w:right="53"/>
              <w:jc w:val="right"/>
              <w:rPr>
                <w:rFonts w:ascii="Arial" w:hAnsi="Arial" w:cs="Arial"/>
                <w:sz w:val="17"/>
                <w:szCs w:val="17"/>
              </w:rPr>
            </w:pPr>
            <w:r w:rsidRPr="00C16B47">
              <w:rPr>
                <w:rFonts w:ascii="Arial" w:hAnsi="Arial" w:cs="Arial"/>
                <w:sz w:val="17"/>
                <w:szCs w:val="17"/>
              </w:rPr>
              <w:t>67.250</w:t>
            </w:r>
          </w:p>
        </w:tc>
        <w:tc>
          <w:tcPr>
            <w:tcW w:w="711" w:type="pct"/>
            <w:vAlign w:val="bottom"/>
          </w:tcPr>
          <w:p w14:paraId="2CBF51A5" w14:textId="186305E3" w:rsidR="00C16B47" w:rsidRPr="00FF1B59" w:rsidRDefault="00C16B47" w:rsidP="00C16B47">
            <w:pPr>
              <w:ind w:right="53"/>
              <w:jc w:val="right"/>
              <w:rPr>
                <w:rFonts w:ascii="Arial" w:hAnsi="Arial" w:cs="Arial"/>
                <w:sz w:val="17"/>
                <w:szCs w:val="17"/>
              </w:rPr>
            </w:pPr>
            <w:r w:rsidRPr="00C16B47">
              <w:rPr>
                <w:rFonts w:ascii="Arial" w:hAnsi="Arial" w:cs="Arial"/>
                <w:sz w:val="17"/>
                <w:szCs w:val="17"/>
              </w:rPr>
              <w:t>55.241</w:t>
            </w:r>
          </w:p>
        </w:tc>
        <w:tc>
          <w:tcPr>
            <w:tcW w:w="657" w:type="pct"/>
            <w:vAlign w:val="bottom"/>
          </w:tcPr>
          <w:p w14:paraId="42ABE92E" w14:textId="29E59874" w:rsidR="00C16B47" w:rsidRPr="00FF1B59" w:rsidRDefault="00C16B47" w:rsidP="00C16B47">
            <w:pPr>
              <w:ind w:right="53"/>
              <w:jc w:val="right"/>
              <w:rPr>
                <w:rFonts w:ascii="Arial" w:hAnsi="Arial" w:cs="Arial"/>
                <w:sz w:val="17"/>
                <w:szCs w:val="17"/>
              </w:rPr>
            </w:pPr>
            <w:r w:rsidRPr="00C16B47">
              <w:rPr>
                <w:rFonts w:ascii="Arial" w:hAnsi="Arial" w:cs="Arial"/>
                <w:sz w:val="17"/>
                <w:szCs w:val="17"/>
              </w:rPr>
              <w:t>260.435</w:t>
            </w:r>
          </w:p>
        </w:tc>
        <w:tc>
          <w:tcPr>
            <w:tcW w:w="668" w:type="pct"/>
            <w:vAlign w:val="bottom"/>
          </w:tcPr>
          <w:p w14:paraId="581D5311" w14:textId="3CE59E77" w:rsidR="00C16B47" w:rsidRPr="00FF1B59" w:rsidRDefault="00C16B47" w:rsidP="00C16B47">
            <w:pPr>
              <w:ind w:right="53"/>
              <w:jc w:val="right"/>
              <w:rPr>
                <w:rFonts w:ascii="Arial" w:hAnsi="Arial" w:cs="Arial"/>
                <w:sz w:val="17"/>
                <w:szCs w:val="17"/>
              </w:rPr>
            </w:pPr>
            <w:r w:rsidRPr="00C16B47">
              <w:rPr>
                <w:rFonts w:ascii="Arial" w:hAnsi="Arial" w:cs="Arial"/>
                <w:sz w:val="17"/>
                <w:szCs w:val="17"/>
              </w:rPr>
              <w:t>172.618</w:t>
            </w:r>
          </w:p>
        </w:tc>
      </w:tr>
      <w:tr w:rsidR="00C16B47" w:rsidRPr="00FF1B59" w14:paraId="0A066777" w14:textId="77777777" w:rsidTr="00C16B47">
        <w:trPr>
          <w:trHeight w:val="20"/>
        </w:trPr>
        <w:tc>
          <w:tcPr>
            <w:tcW w:w="2315" w:type="pct"/>
            <w:shd w:val="clear" w:color="auto" w:fill="auto"/>
            <w:vAlign w:val="center"/>
          </w:tcPr>
          <w:p w14:paraId="7A16CFA2" w14:textId="4CEBA40D" w:rsidR="00C16B47" w:rsidRPr="00FF1B59" w:rsidRDefault="00C16B47" w:rsidP="00C16B47">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FF1B59">
              <w:rPr>
                <w:rFonts w:ascii="Arial" w:hAnsi="Arial" w:cs="Arial"/>
                <w:sz w:val="17"/>
                <w:szCs w:val="17"/>
              </w:rPr>
              <w:t xml:space="preserve">Kıyı Bnk. Blg. </w:t>
            </w:r>
            <w:r w:rsidRPr="00FF1B59">
              <w:rPr>
                <w:rFonts w:ascii="Arial" w:eastAsia="Times New Roman" w:hAnsi="Arial" w:cs="Arial"/>
                <w:sz w:val="17"/>
                <w:szCs w:val="17"/>
              </w:rPr>
              <w:t>Şubelerde</w:t>
            </w:r>
            <w:r w:rsidRPr="00FF1B59">
              <w:rPr>
                <w:rFonts w:ascii="Arial" w:hAnsi="Arial" w:cs="Arial"/>
                <w:sz w:val="17"/>
                <w:szCs w:val="17"/>
              </w:rPr>
              <w:t xml:space="preserve"> Bulunan Yabancı Merci.</w:t>
            </w:r>
            <w:r>
              <w:rPr>
                <w:rFonts w:ascii="Arial" w:hAnsi="Arial" w:cs="Arial"/>
                <w:sz w:val="17"/>
                <w:szCs w:val="17"/>
              </w:rPr>
              <w:t xml:space="preserve"> </w:t>
            </w:r>
            <w:r w:rsidRPr="00FF1B59">
              <w:rPr>
                <w:rFonts w:ascii="Arial" w:hAnsi="Arial" w:cs="Arial"/>
                <w:sz w:val="17"/>
                <w:szCs w:val="17"/>
              </w:rPr>
              <w:t>Sigorta Tabi Hesap</w:t>
            </w:r>
          </w:p>
        </w:tc>
        <w:tc>
          <w:tcPr>
            <w:tcW w:w="649" w:type="pct"/>
            <w:vAlign w:val="bottom"/>
          </w:tcPr>
          <w:p w14:paraId="582868D2" w14:textId="5E0A7870" w:rsidR="00C16B47" w:rsidRPr="00FF1B59" w:rsidRDefault="00C16B47" w:rsidP="00C16B47">
            <w:pPr>
              <w:ind w:right="53"/>
              <w:jc w:val="right"/>
              <w:rPr>
                <w:rFonts w:ascii="Arial" w:hAnsi="Arial" w:cs="Arial"/>
                <w:sz w:val="17"/>
                <w:szCs w:val="17"/>
              </w:rPr>
            </w:pPr>
            <w:r w:rsidRPr="00CA3E8F">
              <w:rPr>
                <w:rFonts w:ascii="Arial" w:hAnsi="Arial" w:cs="Arial"/>
                <w:sz w:val="17"/>
                <w:szCs w:val="17"/>
              </w:rPr>
              <w:t>-</w:t>
            </w:r>
          </w:p>
        </w:tc>
        <w:tc>
          <w:tcPr>
            <w:tcW w:w="711" w:type="pct"/>
            <w:vAlign w:val="bottom"/>
          </w:tcPr>
          <w:p w14:paraId="214A1A94" w14:textId="77A971B5" w:rsidR="00C16B47" w:rsidRPr="00FF1B59" w:rsidRDefault="00C16B47" w:rsidP="00C16B47">
            <w:pPr>
              <w:ind w:right="53"/>
              <w:jc w:val="right"/>
              <w:rPr>
                <w:rFonts w:ascii="Arial" w:hAnsi="Arial" w:cs="Arial"/>
                <w:sz w:val="17"/>
                <w:szCs w:val="17"/>
              </w:rPr>
            </w:pPr>
            <w:r w:rsidRPr="00CA3E8F">
              <w:rPr>
                <w:rFonts w:ascii="Arial" w:hAnsi="Arial" w:cs="Arial"/>
                <w:sz w:val="17"/>
                <w:szCs w:val="17"/>
              </w:rPr>
              <w:t>-</w:t>
            </w:r>
          </w:p>
        </w:tc>
        <w:tc>
          <w:tcPr>
            <w:tcW w:w="657" w:type="pct"/>
            <w:vAlign w:val="bottom"/>
          </w:tcPr>
          <w:p w14:paraId="32EA74E3" w14:textId="4690DEE0" w:rsidR="00C16B47" w:rsidRPr="00FF1B59" w:rsidRDefault="00C16B47" w:rsidP="00C16B47">
            <w:pPr>
              <w:ind w:right="53"/>
              <w:jc w:val="right"/>
              <w:rPr>
                <w:rFonts w:ascii="Arial" w:hAnsi="Arial" w:cs="Arial"/>
                <w:sz w:val="17"/>
                <w:szCs w:val="17"/>
              </w:rPr>
            </w:pPr>
            <w:r w:rsidRPr="00CA3E8F">
              <w:rPr>
                <w:rFonts w:ascii="Arial" w:hAnsi="Arial" w:cs="Arial"/>
                <w:sz w:val="17"/>
                <w:szCs w:val="17"/>
              </w:rPr>
              <w:t>-</w:t>
            </w:r>
          </w:p>
        </w:tc>
        <w:tc>
          <w:tcPr>
            <w:tcW w:w="668" w:type="pct"/>
            <w:vAlign w:val="bottom"/>
          </w:tcPr>
          <w:p w14:paraId="6792E920" w14:textId="5BB7A551" w:rsidR="00C16B47" w:rsidRPr="00FF1B59" w:rsidRDefault="00C16B47" w:rsidP="00C16B47">
            <w:pPr>
              <w:ind w:right="53"/>
              <w:jc w:val="right"/>
              <w:rPr>
                <w:rFonts w:ascii="Arial" w:hAnsi="Arial" w:cs="Arial"/>
                <w:sz w:val="17"/>
                <w:szCs w:val="17"/>
              </w:rPr>
            </w:pPr>
            <w:r w:rsidRPr="00CA3E8F">
              <w:rPr>
                <w:rFonts w:ascii="Arial" w:hAnsi="Arial" w:cs="Arial"/>
                <w:sz w:val="17"/>
                <w:szCs w:val="17"/>
              </w:rPr>
              <w:t>-</w:t>
            </w:r>
          </w:p>
        </w:tc>
      </w:tr>
      <w:tr w:rsidR="00413B21" w:rsidRPr="00FF1B59" w14:paraId="4568E388" w14:textId="77777777" w:rsidTr="003F4CF1">
        <w:trPr>
          <w:trHeight w:val="115"/>
        </w:trPr>
        <w:tc>
          <w:tcPr>
            <w:tcW w:w="2315" w:type="pct"/>
            <w:tcBorders>
              <w:bottom w:val="single" w:sz="4" w:space="0" w:color="auto"/>
            </w:tcBorders>
            <w:vAlign w:val="center"/>
          </w:tcPr>
          <w:p w14:paraId="32BBF6DB" w14:textId="77777777" w:rsidR="00413B21" w:rsidRPr="00FF1B59" w:rsidRDefault="00413B21" w:rsidP="00413B2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7"/>
                <w:szCs w:val="17"/>
              </w:rPr>
            </w:pPr>
          </w:p>
        </w:tc>
        <w:tc>
          <w:tcPr>
            <w:tcW w:w="649" w:type="pct"/>
            <w:tcBorders>
              <w:bottom w:val="single" w:sz="4" w:space="0" w:color="auto"/>
            </w:tcBorders>
            <w:vAlign w:val="bottom"/>
          </w:tcPr>
          <w:p w14:paraId="6FF9F2FE" w14:textId="77777777" w:rsidR="00413B21" w:rsidRPr="00FF1B59" w:rsidRDefault="00413B21" w:rsidP="00413B21">
            <w:pPr>
              <w:ind w:right="11"/>
              <w:jc w:val="right"/>
              <w:rPr>
                <w:rFonts w:ascii="Arial" w:hAnsi="Arial" w:cs="Arial"/>
                <w:sz w:val="17"/>
                <w:szCs w:val="17"/>
              </w:rPr>
            </w:pPr>
          </w:p>
        </w:tc>
        <w:tc>
          <w:tcPr>
            <w:tcW w:w="711" w:type="pct"/>
            <w:tcBorders>
              <w:bottom w:val="single" w:sz="4" w:space="0" w:color="auto"/>
            </w:tcBorders>
            <w:vAlign w:val="bottom"/>
          </w:tcPr>
          <w:p w14:paraId="62EBE665" w14:textId="77777777" w:rsidR="00413B21" w:rsidRPr="00FF1B59" w:rsidRDefault="00413B21" w:rsidP="00413B21">
            <w:pPr>
              <w:ind w:right="11"/>
              <w:jc w:val="right"/>
              <w:rPr>
                <w:rFonts w:ascii="Arial" w:hAnsi="Arial" w:cs="Arial"/>
                <w:sz w:val="17"/>
                <w:szCs w:val="17"/>
              </w:rPr>
            </w:pPr>
          </w:p>
        </w:tc>
        <w:tc>
          <w:tcPr>
            <w:tcW w:w="657" w:type="pct"/>
            <w:tcBorders>
              <w:bottom w:val="single" w:sz="4" w:space="0" w:color="auto"/>
            </w:tcBorders>
          </w:tcPr>
          <w:p w14:paraId="0EF28EBB" w14:textId="77777777" w:rsidR="00413B21" w:rsidRPr="00FF1B59" w:rsidRDefault="00413B21" w:rsidP="00413B21">
            <w:pPr>
              <w:ind w:right="11"/>
              <w:jc w:val="right"/>
              <w:rPr>
                <w:rFonts w:ascii="Arial" w:hAnsi="Arial" w:cs="Arial"/>
                <w:sz w:val="17"/>
                <w:szCs w:val="17"/>
              </w:rPr>
            </w:pPr>
          </w:p>
        </w:tc>
        <w:tc>
          <w:tcPr>
            <w:tcW w:w="668" w:type="pct"/>
            <w:tcBorders>
              <w:bottom w:val="single" w:sz="4" w:space="0" w:color="auto"/>
            </w:tcBorders>
            <w:vAlign w:val="bottom"/>
          </w:tcPr>
          <w:p w14:paraId="0A5A4DD7" w14:textId="77777777" w:rsidR="00413B21" w:rsidRPr="00FF1B59" w:rsidRDefault="00413B21" w:rsidP="00413B21">
            <w:pPr>
              <w:ind w:right="11"/>
              <w:jc w:val="right"/>
              <w:rPr>
                <w:rFonts w:ascii="Arial" w:hAnsi="Arial" w:cs="Arial"/>
                <w:sz w:val="17"/>
                <w:szCs w:val="17"/>
              </w:rPr>
            </w:pPr>
          </w:p>
        </w:tc>
      </w:tr>
    </w:tbl>
    <w:p w14:paraId="63EDBB9C" w14:textId="4362E8C5" w:rsidR="00280B58" w:rsidRPr="00FF1B59" w:rsidRDefault="00280B58" w:rsidP="00B12729">
      <w:pPr>
        <w:pStyle w:val="BodyTextIndent"/>
        <w:spacing w:before="120" w:after="120"/>
        <w:ind w:left="-28" w:right="2" w:firstLine="0"/>
        <w:rPr>
          <w:rFonts w:ascii="Arial" w:hAnsi="Arial" w:cs="Arial"/>
          <w:sz w:val="16"/>
          <w:szCs w:val="20"/>
        </w:rPr>
      </w:pPr>
      <w:bookmarkStart w:id="129" w:name="_Hlk165803580"/>
      <w:r w:rsidRPr="00FF1B59">
        <w:rPr>
          <w:rFonts w:ascii="Arial" w:hAnsi="Arial" w:cs="Arial"/>
          <w:sz w:val="16"/>
          <w:szCs w:val="20"/>
          <w:vertAlign w:val="superscript"/>
        </w:rPr>
        <w:t>(*)</w:t>
      </w:r>
      <w:r w:rsidRPr="00FF1B59">
        <w:rPr>
          <w:rFonts w:ascii="Arial" w:hAnsi="Arial" w:cs="Arial"/>
          <w:sz w:val="16"/>
          <w:szCs w:val="20"/>
        </w:rPr>
        <w:t xml:space="preserve"> 27 Ağustos 2022 tarihli </w:t>
      </w:r>
      <w:r w:rsidR="008644AE" w:rsidRPr="00FF1B59">
        <w:rPr>
          <w:rFonts w:ascii="Arial" w:hAnsi="Arial" w:cs="Arial"/>
          <w:sz w:val="16"/>
          <w:szCs w:val="20"/>
        </w:rPr>
        <w:t>v</w:t>
      </w:r>
      <w:r w:rsidRPr="00FF1B59">
        <w:rPr>
          <w:rFonts w:ascii="Arial" w:hAnsi="Arial" w:cs="Arial"/>
          <w:sz w:val="16"/>
          <w:szCs w:val="20"/>
        </w:rPr>
        <w:t xml:space="preserve">e 31936 sayılı </w:t>
      </w:r>
      <w:proofErr w:type="gramStart"/>
      <w:r w:rsidRPr="00FF1B59">
        <w:rPr>
          <w:rFonts w:ascii="Arial" w:hAnsi="Arial" w:cs="Arial"/>
          <w:sz w:val="16"/>
          <w:szCs w:val="20"/>
        </w:rPr>
        <w:t>Resmi</w:t>
      </w:r>
      <w:proofErr w:type="gramEnd"/>
      <w:r w:rsidRPr="00FF1B59">
        <w:rPr>
          <w:rFonts w:ascii="Arial" w:hAnsi="Arial" w:cs="Arial"/>
          <w:sz w:val="16"/>
          <w:szCs w:val="20"/>
        </w:rPr>
        <w:t xml:space="preserve"> </w:t>
      </w:r>
      <w:proofErr w:type="spellStart"/>
      <w:r w:rsidRPr="00FF1B59">
        <w:rPr>
          <w:rFonts w:ascii="Arial" w:hAnsi="Arial" w:cs="Arial"/>
          <w:sz w:val="16"/>
          <w:szCs w:val="20"/>
        </w:rPr>
        <w:t>Gazete’de</w:t>
      </w:r>
      <w:proofErr w:type="spellEnd"/>
      <w:r w:rsidRPr="00FF1B59">
        <w:rPr>
          <w:rFonts w:ascii="Arial" w:hAnsi="Arial" w:cs="Arial"/>
          <w:sz w:val="16"/>
          <w:szCs w:val="20"/>
        </w:rPr>
        <w:t xml:space="preserve"> yayımlanan “Sigortaya Tabi Mevduat ve Katılım Fonları ile Tasarruf Mevduatı Sigorta Fonunca Tahsil Olunacak Primlere Dair Yönetmelikte Değişiklik Yapılmasına İlişkin Yönetmelik” uyarınca kredi kuruluşları nezdinde bulunan resmi kuruluşlar</w:t>
      </w:r>
      <w:r w:rsidR="00412413" w:rsidRPr="00FF1B59">
        <w:rPr>
          <w:rFonts w:ascii="Arial" w:hAnsi="Arial" w:cs="Arial"/>
          <w:sz w:val="16"/>
          <w:szCs w:val="20"/>
        </w:rPr>
        <w:t>,</w:t>
      </w:r>
      <w:r w:rsidRPr="00FF1B59">
        <w:rPr>
          <w:rFonts w:ascii="Arial" w:hAnsi="Arial" w:cs="Arial"/>
          <w:sz w:val="16"/>
          <w:szCs w:val="20"/>
        </w:rPr>
        <w:t xml:space="preserve"> kredi kuruluşları ve finansal kuruluşlara ait olanlar haricindeki tüm </w:t>
      </w:r>
      <w:r w:rsidRPr="00632D33">
        <w:rPr>
          <w:rFonts w:ascii="Arial" w:hAnsi="Arial" w:cs="Arial"/>
          <w:sz w:val="16"/>
          <w:szCs w:val="20"/>
        </w:rPr>
        <w:t>mevduat ve katılım fonları sigortalanmaya başlanmıştır. Bu kapsamda</w:t>
      </w:r>
      <w:r w:rsidR="007D7C73" w:rsidRPr="00632D33">
        <w:rPr>
          <w:rFonts w:ascii="Arial" w:hAnsi="Arial" w:cs="Arial"/>
          <w:sz w:val="16"/>
          <w:szCs w:val="20"/>
        </w:rPr>
        <w:t xml:space="preserve"> ticari özel cari ve katılma hesapların sigorta kapsamında bulunan</w:t>
      </w:r>
      <w:r w:rsidR="008602B4" w:rsidRPr="00632D33">
        <w:rPr>
          <w:rFonts w:ascii="Arial" w:hAnsi="Arial" w:cs="Arial"/>
          <w:sz w:val="16"/>
          <w:szCs w:val="20"/>
        </w:rPr>
        <w:t xml:space="preserve"> tutarı</w:t>
      </w:r>
      <w:r w:rsidR="007D7C73" w:rsidRPr="00632D33">
        <w:rPr>
          <w:rFonts w:ascii="Arial" w:hAnsi="Arial" w:cs="Arial"/>
          <w:sz w:val="16"/>
          <w:szCs w:val="20"/>
        </w:rPr>
        <w:t xml:space="preserve"> </w:t>
      </w:r>
      <w:bookmarkStart w:id="130" w:name="_Hlk203667448"/>
      <w:r w:rsidR="00C16B47" w:rsidRPr="00C16B47">
        <w:rPr>
          <w:rFonts w:ascii="Arial" w:hAnsi="Arial" w:cs="Arial"/>
          <w:sz w:val="16"/>
          <w:szCs w:val="20"/>
        </w:rPr>
        <w:t>10.095.461</w:t>
      </w:r>
      <w:bookmarkEnd w:id="130"/>
      <w:r w:rsidR="00C16B47">
        <w:rPr>
          <w:rFonts w:ascii="Arial" w:hAnsi="Arial" w:cs="Arial"/>
          <w:sz w:val="16"/>
          <w:szCs w:val="20"/>
        </w:rPr>
        <w:t xml:space="preserve"> </w:t>
      </w:r>
      <w:r w:rsidR="007D7C73" w:rsidRPr="00632D33">
        <w:rPr>
          <w:rFonts w:ascii="Arial" w:hAnsi="Arial" w:cs="Arial"/>
          <w:sz w:val="16"/>
          <w:szCs w:val="20"/>
        </w:rPr>
        <w:t>TL</w:t>
      </w:r>
      <w:r w:rsidR="00B30985" w:rsidRPr="00632D33">
        <w:rPr>
          <w:rFonts w:ascii="Arial" w:hAnsi="Arial" w:cs="Arial"/>
          <w:sz w:val="16"/>
          <w:szCs w:val="20"/>
        </w:rPr>
        <w:t xml:space="preserve"> (31 Aralık 202</w:t>
      </w:r>
      <w:r w:rsidR="00CC0960" w:rsidRPr="00632D33">
        <w:rPr>
          <w:rFonts w:ascii="Arial" w:hAnsi="Arial" w:cs="Arial"/>
          <w:sz w:val="16"/>
          <w:szCs w:val="20"/>
        </w:rPr>
        <w:t>4</w:t>
      </w:r>
      <w:r w:rsidR="00B30985" w:rsidRPr="00632D33">
        <w:rPr>
          <w:rFonts w:ascii="Arial" w:hAnsi="Arial" w:cs="Arial"/>
          <w:sz w:val="16"/>
          <w:szCs w:val="20"/>
        </w:rPr>
        <w:t>:</w:t>
      </w:r>
      <w:r w:rsidR="00223C5D" w:rsidRPr="00632D33">
        <w:rPr>
          <w:rFonts w:ascii="Arial" w:hAnsi="Arial" w:cs="Arial"/>
          <w:sz w:val="16"/>
          <w:szCs w:val="20"/>
        </w:rPr>
        <w:t xml:space="preserve"> </w:t>
      </w:r>
      <w:r w:rsidR="00CC0960" w:rsidRPr="00632D33">
        <w:rPr>
          <w:rFonts w:ascii="Arial" w:hAnsi="Arial" w:cs="Arial"/>
          <w:sz w:val="16"/>
          <w:szCs w:val="20"/>
        </w:rPr>
        <w:t xml:space="preserve">8.171.496 </w:t>
      </w:r>
      <w:r w:rsidR="000C5811" w:rsidRPr="00632D33">
        <w:rPr>
          <w:rFonts w:ascii="Arial" w:hAnsi="Arial" w:cs="Arial"/>
          <w:sz w:val="16"/>
          <w:szCs w:val="20"/>
        </w:rPr>
        <w:t>TL</w:t>
      </w:r>
      <w:r w:rsidR="00223C5D" w:rsidRPr="00632D33">
        <w:rPr>
          <w:rFonts w:ascii="Arial" w:hAnsi="Arial" w:cs="Arial"/>
          <w:sz w:val="16"/>
          <w:szCs w:val="20"/>
        </w:rPr>
        <w:t>)</w:t>
      </w:r>
      <w:r w:rsidR="007F21C2" w:rsidRPr="00632D33">
        <w:rPr>
          <w:rFonts w:ascii="Arial" w:hAnsi="Arial" w:cs="Arial"/>
          <w:sz w:val="16"/>
          <w:szCs w:val="20"/>
        </w:rPr>
        <w:t>.</w:t>
      </w:r>
      <w:r w:rsidR="007D7C73" w:rsidRPr="00632D33">
        <w:rPr>
          <w:rFonts w:ascii="Arial" w:hAnsi="Arial" w:cs="Arial"/>
          <w:sz w:val="16"/>
          <w:szCs w:val="20"/>
        </w:rPr>
        <w:t xml:space="preserve"> </w:t>
      </w:r>
      <w:proofErr w:type="gramStart"/>
      <w:r w:rsidR="007D7C73" w:rsidRPr="00632D33">
        <w:rPr>
          <w:rFonts w:ascii="Arial" w:hAnsi="Arial" w:cs="Arial"/>
          <w:sz w:val="16"/>
          <w:szCs w:val="20"/>
        </w:rPr>
        <w:t>sigorta</w:t>
      </w:r>
      <w:proofErr w:type="gramEnd"/>
      <w:r w:rsidR="007D7C73" w:rsidRPr="00632D33">
        <w:rPr>
          <w:rFonts w:ascii="Arial" w:hAnsi="Arial" w:cs="Arial"/>
          <w:sz w:val="16"/>
          <w:szCs w:val="20"/>
        </w:rPr>
        <w:t xml:space="preserve"> limitini aşan</w:t>
      </w:r>
      <w:r w:rsidR="008602B4" w:rsidRPr="00632D33">
        <w:rPr>
          <w:rFonts w:ascii="Arial" w:hAnsi="Arial" w:cs="Arial"/>
          <w:sz w:val="16"/>
          <w:szCs w:val="20"/>
        </w:rPr>
        <w:t xml:space="preserve"> tutarı ise</w:t>
      </w:r>
      <w:r w:rsidR="007D7C73" w:rsidRPr="00632D33">
        <w:rPr>
          <w:rFonts w:ascii="Arial" w:hAnsi="Arial" w:cs="Arial"/>
          <w:sz w:val="16"/>
          <w:szCs w:val="20"/>
        </w:rPr>
        <w:t xml:space="preserve"> </w:t>
      </w:r>
      <w:bookmarkStart w:id="131" w:name="_Hlk203667458"/>
      <w:r w:rsidR="00C16B47" w:rsidRPr="00C16B47">
        <w:rPr>
          <w:rFonts w:ascii="Arial" w:hAnsi="Arial" w:cs="Arial"/>
          <w:sz w:val="16"/>
          <w:szCs w:val="20"/>
        </w:rPr>
        <w:t>47.893.932</w:t>
      </w:r>
      <w:r w:rsidR="00C16B47">
        <w:rPr>
          <w:rFonts w:ascii="Arial" w:hAnsi="Arial" w:cs="Arial"/>
          <w:sz w:val="16"/>
          <w:szCs w:val="20"/>
        </w:rPr>
        <w:t xml:space="preserve"> </w:t>
      </w:r>
      <w:bookmarkEnd w:id="131"/>
      <w:r w:rsidR="007D7C73" w:rsidRPr="00632D33">
        <w:rPr>
          <w:rFonts w:ascii="Arial" w:hAnsi="Arial" w:cs="Arial"/>
          <w:sz w:val="16"/>
          <w:szCs w:val="20"/>
        </w:rPr>
        <w:t>TL</w:t>
      </w:r>
      <w:r w:rsidR="00223C5D" w:rsidRPr="00632D33">
        <w:rPr>
          <w:rFonts w:ascii="Arial" w:hAnsi="Arial" w:cs="Arial"/>
          <w:sz w:val="16"/>
          <w:szCs w:val="20"/>
        </w:rPr>
        <w:t xml:space="preserve"> (31 Aralık 202</w:t>
      </w:r>
      <w:r w:rsidR="00CC0960" w:rsidRPr="00632D33">
        <w:rPr>
          <w:rFonts w:ascii="Arial" w:hAnsi="Arial" w:cs="Arial"/>
          <w:sz w:val="16"/>
          <w:szCs w:val="20"/>
        </w:rPr>
        <w:t>4</w:t>
      </w:r>
      <w:r w:rsidR="000C5811" w:rsidRPr="00632D33">
        <w:rPr>
          <w:rFonts w:ascii="Arial" w:hAnsi="Arial" w:cs="Arial"/>
          <w:sz w:val="16"/>
          <w:szCs w:val="20"/>
        </w:rPr>
        <w:t xml:space="preserve">: </w:t>
      </w:r>
      <w:r w:rsidR="00CC0960" w:rsidRPr="00632D33">
        <w:rPr>
          <w:rFonts w:ascii="Arial" w:hAnsi="Arial" w:cs="Arial"/>
          <w:sz w:val="16"/>
          <w:szCs w:val="20"/>
        </w:rPr>
        <w:t xml:space="preserve">39.370.564 </w:t>
      </w:r>
      <w:r w:rsidR="000C5811" w:rsidRPr="00632D33">
        <w:rPr>
          <w:rFonts w:ascii="Arial" w:hAnsi="Arial" w:cs="Arial"/>
          <w:sz w:val="16"/>
          <w:szCs w:val="20"/>
        </w:rPr>
        <w:t>TL</w:t>
      </w:r>
      <w:r w:rsidR="00223C5D" w:rsidRPr="00632D33">
        <w:rPr>
          <w:rFonts w:ascii="Arial" w:hAnsi="Arial" w:cs="Arial"/>
          <w:sz w:val="16"/>
          <w:szCs w:val="20"/>
        </w:rPr>
        <w:t>)</w:t>
      </w:r>
      <w:r w:rsidRPr="00632D33">
        <w:rPr>
          <w:rFonts w:ascii="Arial" w:hAnsi="Arial" w:cs="Arial"/>
          <w:sz w:val="16"/>
          <w:szCs w:val="20"/>
        </w:rPr>
        <w:t xml:space="preserve"> </w:t>
      </w:r>
      <w:r w:rsidR="007D7C73" w:rsidRPr="00632D33">
        <w:rPr>
          <w:rFonts w:ascii="Arial" w:hAnsi="Arial" w:cs="Arial"/>
          <w:sz w:val="16"/>
          <w:szCs w:val="20"/>
        </w:rPr>
        <w:t>olup ilgili tutarlar dipnota dahil edilmemiştir</w:t>
      </w:r>
      <w:r w:rsidR="007D7C73" w:rsidRPr="00FF1B59">
        <w:rPr>
          <w:rFonts w:ascii="Arial" w:hAnsi="Arial" w:cs="Arial"/>
          <w:sz w:val="16"/>
          <w:szCs w:val="20"/>
        </w:rPr>
        <w:t>.</w:t>
      </w:r>
    </w:p>
    <w:bookmarkEnd w:id="129"/>
    <w:p w14:paraId="32433C65" w14:textId="5A8C6430" w:rsidR="00136C29" w:rsidRPr="00FF1B59" w:rsidRDefault="00136C29" w:rsidP="00B12729">
      <w:pPr>
        <w:pStyle w:val="BodyTextIndent"/>
        <w:spacing w:before="120" w:after="120"/>
        <w:ind w:left="-28" w:right="2" w:firstLine="0"/>
        <w:rPr>
          <w:rFonts w:ascii="Arial" w:hAnsi="Arial" w:cs="Arial"/>
          <w:sz w:val="20"/>
          <w:szCs w:val="20"/>
        </w:rPr>
      </w:pPr>
      <w:r w:rsidRPr="00FF1B59">
        <w:rPr>
          <w:rFonts w:ascii="Arial" w:hAnsi="Arial" w:cs="Arial"/>
          <w:sz w:val="20"/>
          <w:szCs w:val="20"/>
        </w:rPr>
        <w:t>Katılım Bankaların</w:t>
      </w:r>
      <w:r w:rsidR="008602B4" w:rsidRPr="00FF1B59">
        <w:rPr>
          <w:rFonts w:ascii="Arial" w:hAnsi="Arial" w:cs="Arial"/>
          <w:sz w:val="20"/>
          <w:szCs w:val="20"/>
        </w:rPr>
        <w:t>ın yurtiçi şubelerinde resmi kuruluşlar</w:t>
      </w:r>
      <w:r w:rsidR="00412413" w:rsidRPr="00FF1B59">
        <w:rPr>
          <w:rFonts w:ascii="Arial" w:hAnsi="Arial" w:cs="Arial"/>
          <w:sz w:val="20"/>
          <w:szCs w:val="20"/>
        </w:rPr>
        <w:t>,</w:t>
      </w:r>
      <w:r w:rsidR="008602B4" w:rsidRPr="00FF1B59">
        <w:rPr>
          <w:rFonts w:ascii="Arial" w:hAnsi="Arial" w:cs="Arial"/>
          <w:sz w:val="20"/>
          <w:szCs w:val="20"/>
        </w:rPr>
        <w:t xml:space="preserve"> kredi kuruluşları ve finansal kuruluşlara ait olanlar haricinde </w:t>
      </w:r>
      <w:r w:rsidRPr="00FF1B59">
        <w:rPr>
          <w:rFonts w:ascii="Arial" w:hAnsi="Arial" w:cs="Arial"/>
          <w:sz w:val="20"/>
          <w:szCs w:val="20"/>
        </w:rPr>
        <w:t xml:space="preserve">Türk </w:t>
      </w:r>
      <w:proofErr w:type="gramStart"/>
      <w:r w:rsidRPr="00FF1B59">
        <w:rPr>
          <w:rFonts w:ascii="Arial" w:hAnsi="Arial" w:cs="Arial"/>
          <w:sz w:val="20"/>
          <w:szCs w:val="20"/>
        </w:rPr>
        <w:t>Lirası</w:t>
      </w:r>
      <w:proofErr w:type="gramEnd"/>
      <w:r w:rsidRPr="00FF1B59">
        <w:rPr>
          <w:rFonts w:ascii="Arial" w:hAnsi="Arial" w:cs="Arial"/>
          <w:sz w:val="20"/>
          <w:szCs w:val="20"/>
        </w:rPr>
        <w:t xml:space="preserve"> veya döviz üzerinden açılan özel cari hesaplarda ve katılma hesaplarında toplanan fonlar</w:t>
      </w:r>
      <w:r w:rsidR="00412413" w:rsidRPr="00FF1B59">
        <w:rPr>
          <w:rFonts w:ascii="Arial" w:hAnsi="Arial" w:cs="Arial"/>
          <w:sz w:val="20"/>
          <w:szCs w:val="20"/>
        </w:rPr>
        <w:t>,</w:t>
      </w:r>
      <w:r w:rsidRPr="00FF1B59">
        <w:rPr>
          <w:rFonts w:ascii="Arial" w:hAnsi="Arial" w:cs="Arial"/>
          <w:sz w:val="20"/>
          <w:szCs w:val="20"/>
        </w:rPr>
        <w:t xml:space="preserve"> bir gerçek</w:t>
      </w:r>
      <w:r w:rsidR="008602B4" w:rsidRPr="00FF1B59">
        <w:rPr>
          <w:rFonts w:ascii="Arial" w:hAnsi="Arial" w:cs="Arial"/>
          <w:sz w:val="20"/>
          <w:szCs w:val="20"/>
        </w:rPr>
        <w:t xml:space="preserve"> ve</w:t>
      </w:r>
      <w:r w:rsidR="0091236E" w:rsidRPr="00FF1B59">
        <w:rPr>
          <w:rFonts w:ascii="Arial" w:hAnsi="Arial" w:cs="Arial"/>
          <w:sz w:val="20"/>
          <w:szCs w:val="20"/>
        </w:rPr>
        <w:t>ya</w:t>
      </w:r>
      <w:r w:rsidR="008602B4" w:rsidRPr="00FF1B59">
        <w:rPr>
          <w:rFonts w:ascii="Arial" w:hAnsi="Arial" w:cs="Arial"/>
          <w:sz w:val="20"/>
          <w:szCs w:val="20"/>
        </w:rPr>
        <w:t xml:space="preserve"> tüzel</w:t>
      </w:r>
      <w:r w:rsidRPr="00FF1B59">
        <w:rPr>
          <w:rFonts w:ascii="Arial" w:hAnsi="Arial" w:cs="Arial"/>
          <w:sz w:val="20"/>
          <w:szCs w:val="20"/>
        </w:rPr>
        <w:t xml:space="preserve"> kişiye ait hesapların anap</w:t>
      </w:r>
      <w:r w:rsidR="006A7036" w:rsidRPr="00FF1B59">
        <w:rPr>
          <w:rFonts w:ascii="Arial" w:hAnsi="Arial" w:cs="Arial"/>
          <w:sz w:val="20"/>
          <w:szCs w:val="20"/>
        </w:rPr>
        <w:t xml:space="preserve">ara ve kar payları toplamının </w:t>
      </w:r>
      <w:r w:rsidR="00F16876" w:rsidRPr="00B6486A">
        <w:rPr>
          <w:rFonts w:ascii="Arial" w:hAnsi="Arial" w:cs="Arial"/>
          <w:sz w:val="20"/>
          <w:szCs w:val="20"/>
        </w:rPr>
        <w:t>9</w:t>
      </w:r>
      <w:r w:rsidR="00E040DD" w:rsidRPr="00B6486A">
        <w:rPr>
          <w:rFonts w:ascii="Arial" w:hAnsi="Arial" w:cs="Arial"/>
          <w:sz w:val="20"/>
          <w:szCs w:val="20"/>
        </w:rPr>
        <w:t>5</w:t>
      </w:r>
      <w:r w:rsidR="007E0FC1" w:rsidRPr="00B6486A">
        <w:rPr>
          <w:rFonts w:ascii="Arial" w:hAnsi="Arial" w:cs="Arial"/>
          <w:sz w:val="20"/>
          <w:szCs w:val="20"/>
        </w:rPr>
        <w:t>0</w:t>
      </w:r>
      <w:r w:rsidRPr="00632D33">
        <w:rPr>
          <w:rFonts w:ascii="Arial" w:hAnsi="Arial" w:cs="Arial"/>
          <w:sz w:val="20"/>
          <w:szCs w:val="20"/>
        </w:rPr>
        <w:t xml:space="preserve"> TL’yi</w:t>
      </w:r>
      <w:r w:rsidRPr="00FF1B59">
        <w:rPr>
          <w:rFonts w:ascii="Arial" w:hAnsi="Arial" w:cs="Arial"/>
          <w:sz w:val="20"/>
          <w:szCs w:val="20"/>
        </w:rPr>
        <w:t xml:space="preserve"> </w:t>
      </w:r>
      <w:bookmarkStart w:id="132" w:name="_Hlk197217957"/>
      <w:r w:rsidR="00234EDE">
        <w:rPr>
          <w:rFonts w:ascii="Arial" w:hAnsi="Arial" w:cs="Arial"/>
          <w:sz w:val="20"/>
          <w:szCs w:val="20"/>
        </w:rPr>
        <w:t>(31 Aralık 2024: 650</w:t>
      </w:r>
      <w:r w:rsidR="00EE5DFA">
        <w:rPr>
          <w:rFonts w:ascii="Arial" w:hAnsi="Arial" w:cs="Arial"/>
          <w:sz w:val="20"/>
          <w:szCs w:val="20"/>
        </w:rPr>
        <w:tab/>
      </w:r>
      <w:r w:rsidR="00234EDE">
        <w:rPr>
          <w:rFonts w:ascii="Arial" w:hAnsi="Arial" w:cs="Arial"/>
          <w:sz w:val="20"/>
          <w:szCs w:val="20"/>
        </w:rPr>
        <w:t xml:space="preserve"> TL)</w:t>
      </w:r>
      <w:bookmarkEnd w:id="132"/>
      <w:r w:rsidR="00234EDE">
        <w:rPr>
          <w:rFonts w:ascii="Arial" w:hAnsi="Arial" w:cs="Arial"/>
          <w:sz w:val="20"/>
          <w:szCs w:val="20"/>
        </w:rPr>
        <w:t xml:space="preserve"> </w:t>
      </w:r>
      <w:r w:rsidRPr="00FF1B59">
        <w:rPr>
          <w:rFonts w:ascii="Arial" w:hAnsi="Arial" w:cs="Arial"/>
          <w:sz w:val="20"/>
          <w:szCs w:val="20"/>
        </w:rPr>
        <w:t>geçmemesi şartıyla</w:t>
      </w:r>
      <w:r w:rsidR="00412413" w:rsidRPr="00FF1B59">
        <w:rPr>
          <w:rFonts w:ascii="Arial" w:hAnsi="Arial" w:cs="Arial"/>
          <w:sz w:val="20"/>
          <w:szCs w:val="20"/>
        </w:rPr>
        <w:t>,</w:t>
      </w:r>
      <w:r w:rsidRPr="00FF1B59">
        <w:rPr>
          <w:rFonts w:ascii="Arial" w:hAnsi="Arial" w:cs="Arial"/>
          <w:sz w:val="20"/>
          <w:szCs w:val="20"/>
        </w:rPr>
        <w:t xml:space="preserve"> 5411 sayılı Bankacılık Kanunu kapsamında Tasarruf Mevduat Sigorta Fonu güvencesi altındadır.</w:t>
      </w:r>
    </w:p>
    <w:p w14:paraId="5870B7AC" w14:textId="1415D61A" w:rsidR="00136C29" w:rsidRPr="005679BA" w:rsidRDefault="00136C29" w:rsidP="00B12729">
      <w:pPr>
        <w:spacing w:before="120" w:after="120"/>
        <w:ind w:left="-546"/>
        <w:jc w:val="both"/>
        <w:rPr>
          <w:rFonts w:ascii="Arial" w:hAnsi="Arial" w:cs="Arial"/>
          <w:b/>
          <w:caps/>
          <w:sz w:val="20"/>
          <w:szCs w:val="20"/>
        </w:rPr>
      </w:pPr>
      <w:r w:rsidRPr="00FF1B59">
        <w:rPr>
          <w:rFonts w:ascii="Arial" w:hAnsi="Arial" w:cs="Arial"/>
          <w:b/>
          <w:sz w:val="20"/>
          <w:szCs w:val="20"/>
        </w:rPr>
        <w:t>b.</w:t>
      </w:r>
      <w:r w:rsidR="001E435F" w:rsidRPr="00FF1B59">
        <w:rPr>
          <w:rFonts w:ascii="Arial" w:hAnsi="Arial" w:cs="Arial"/>
          <w:b/>
          <w:sz w:val="20"/>
          <w:szCs w:val="20"/>
        </w:rPr>
        <w:t>2</w:t>
      </w:r>
      <w:r w:rsidR="00720D2B" w:rsidRPr="00FF1B59">
        <w:rPr>
          <w:rFonts w:ascii="Arial" w:hAnsi="Arial" w:cs="Arial"/>
          <w:b/>
          <w:sz w:val="20"/>
          <w:szCs w:val="20"/>
        </w:rPr>
        <w:t>.</w:t>
      </w:r>
      <w:r w:rsidRPr="00FF1B59">
        <w:rPr>
          <w:rFonts w:ascii="Arial" w:hAnsi="Arial" w:cs="Arial"/>
          <w:b/>
          <w:sz w:val="20"/>
          <w:szCs w:val="20"/>
        </w:rPr>
        <w:tab/>
      </w:r>
      <w:bookmarkStart w:id="133" w:name="OLE_LINK10"/>
      <w:bookmarkStart w:id="134" w:name="OLE_LINK12"/>
      <w:bookmarkStart w:id="135" w:name="OLE_LINK13"/>
      <w:r w:rsidRPr="00FF1B59">
        <w:rPr>
          <w:rFonts w:ascii="Arial" w:hAnsi="Arial" w:cs="Arial"/>
          <w:b/>
          <w:sz w:val="20"/>
          <w:szCs w:val="20"/>
        </w:rPr>
        <w:t>Sigorta kapsamında bulunmayan tutarlar:</w:t>
      </w:r>
    </w:p>
    <w:p w14:paraId="7743182C" w14:textId="77777777" w:rsidR="00136C29" w:rsidRPr="00FF1B59" w:rsidRDefault="00136C29" w:rsidP="00B12729">
      <w:pPr>
        <w:spacing w:before="120" w:after="120"/>
        <w:ind w:left="-14" w:firstLine="5"/>
        <w:jc w:val="both"/>
        <w:rPr>
          <w:rFonts w:ascii="Arial" w:hAnsi="Arial" w:cs="Arial"/>
          <w:sz w:val="20"/>
          <w:szCs w:val="20"/>
        </w:rPr>
      </w:pPr>
      <w:r w:rsidRPr="00FF1B59">
        <w:rPr>
          <w:rFonts w:ascii="Arial" w:hAnsi="Arial" w:cs="Arial"/>
          <w:sz w:val="20"/>
          <w:szCs w:val="20"/>
        </w:rPr>
        <w:t xml:space="preserve">Sigorta kapsamında bulunmayan gerçek kişilerin katılım fonları: </w:t>
      </w:r>
    </w:p>
    <w:tbl>
      <w:tblPr>
        <w:tblW w:w="9757" w:type="dxa"/>
        <w:tblBorders>
          <w:top w:val="single" w:sz="4" w:space="0" w:color="auto"/>
        </w:tblBorders>
        <w:tblLayout w:type="fixed"/>
        <w:tblCellMar>
          <w:left w:w="0" w:type="dxa"/>
          <w:right w:w="0" w:type="dxa"/>
        </w:tblCellMar>
        <w:tblLook w:val="0000" w:firstRow="0" w:lastRow="0" w:firstColumn="0" w:lastColumn="0" w:noHBand="0" w:noVBand="0"/>
      </w:tblPr>
      <w:tblGrid>
        <w:gridCol w:w="7181"/>
        <w:gridCol w:w="1204"/>
        <w:gridCol w:w="1372"/>
      </w:tblGrid>
      <w:tr w:rsidR="00C067EB" w:rsidRPr="00FF1B59" w14:paraId="4398AD1D" w14:textId="77777777" w:rsidTr="00C067EB">
        <w:trPr>
          <w:trHeight w:val="18"/>
        </w:trPr>
        <w:tc>
          <w:tcPr>
            <w:tcW w:w="7181" w:type="dxa"/>
            <w:tcBorders>
              <w:top w:val="single" w:sz="4" w:space="0" w:color="auto"/>
              <w:bottom w:val="single" w:sz="4" w:space="0" w:color="auto"/>
            </w:tcBorders>
            <w:noWrap/>
            <w:tcMar>
              <w:top w:w="15" w:type="dxa"/>
              <w:left w:w="15" w:type="dxa"/>
              <w:bottom w:w="0" w:type="dxa"/>
              <w:right w:w="15" w:type="dxa"/>
            </w:tcMar>
            <w:vAlign w:val="center"/>
          </w:tcPr>
          <w:p w14:paraId="64035641" w14:textId="77777777" w:rsidR="00C067EB" w:rsidRPr="00FF1B59" w:rsidRDefault="00C067EB" w:rsidP="00B12729">
            <w:pPr>
              <w:ind w:left="10"/>
              <w:jc w:val="both"/>
              <w:rPr>
                <w:rFonts w:ascii="Arial" w:hAnsi="Arial" w:cs="Arial"/>
                <w:b/>
                <w:sz w:val="17"/>
                <w:szCs w:val="17"/>
              </w:rPr>
            </w:pPr>
          </w:p>
        </w:tc>
        <w:tc>
          <w:tcPr>
            <w:tcW w:w="1204" w:type="dxa"/>
            <w:tcBorders>
              <w:top w:val="single" w:sz="4" w:space="0" w:color="auto"/>
              <w:bottom w:val="single" w:sz="4" w:space="0" w:color="auto"/>
            </w:tcBorders>
            <w:noWrap/>
            <w:tcMar>
              <w:top w:w="15" w:type="dxa"/>
              <w:left w:w="15" w:type="dxa"/>
              <w:bottom w:w="0" w:type="dxa"/>
              <w:right w:w="15" w:type="dxa"/>
            </w:tcMar>
            <w:vAlign w:val="center"/>
          </w:tcPr>
          <w:p w14:paraId="6F10E8A2" w14:textId="77777777" w:rsidR="00C067EB" w:rsidRPr="00FF1B59" w:rsidRDefault="00C067EB" w:rsidP="00B12729">
            <w:pPr>
              <w:ind w:right="53"/>
              <w:jc w:val="right"/>
              <w:rPr>
                <w:rFonts w:ascii="Arial" w:eastAsia="Arial Unicode MS" w:hAnsi="Arial" w:cs="Arial"/>
                <w:b/>
                <w:sz w:val="17"/>
                <w:szCs w:val="17"/>
              </w:rPr>
            </w:pPr>
            <w:r w:rsidRPr="00FF1B59">
              <w:rPr>
                <w:rFonts w:ascii="Arial" w:hAnsi="Arial" w:cs="Arial"/>
                <w:b/>
                <w:sz w:val="17"/>
                <w:szCs w:val="17"/>
              </w:rPr>
              <w:t>Cari Dönem</w:t>
            </w:r>
          </w:p>
        </w:tc>
        <w:tc>
          <w:tcPr>
            <w:tcW w:w="1372" w:type="dxa"/>
            <w:tcBorders>
              <w:top w:val="single" w:sz="4" w:space="0" w:color="auto"/>
              <w:bottom w:val="single" w:sz="4" w:space="0" w:color="auto"/>
            </w:tcBorders>
            <w:vAlign w:val="center"/>
          </w:tcPr>
          <w:p w14:paraId="76B973B4" w14:textId="77777777" w:rsidR="00C067EB" w:rsidRPr="00FF1B59" w:rsidRDefault="00C067EB" w:rsidP="00B12729">
            <w:pPr>
              <w:ind w:right="53"/>
              <w:jc w:val="right"/>
              <w:rPr>
                <w:rFonts w:ascii="Arial" w:hAnsi="Arial" w:cs="Arial"/>
                <w:b/>
                <w:sz w:val="17"/>
                <w:szCs w:val="17"/>
              </w:rPr>
            </w:pPr>
            <w:r w:rsidRPr="00FF1B59">
              <w:rPr>
                <w:rFonts w:ascii="Arial" w:hAnsi="Arial" w:cs="Arial"/>
                <w:b/>
                <w:sz w:val="17"/>
                <w:szCs w:val="17"/>
              </w:rPr>
              <w:t>Önceki Dönem</w:t>
            </w:r>
          </w:p>
        </w:tc>
      </w:tr>
      <w:tr w:rsidR="00C067EB" w:rsidRPr="00FF1B59" w14:paraId="2C78470F" w14:textId="77777777" w:rsidTr="00C067EB">
        <w:trPr>
          <w:trHeight w:val="90"/>
        </w:trPr>
        <w:tc>
          <w:tcPr>
            <w:tcW w:w="7181" w:type="dxa"/>
            <w:tcBorders>
              <w:top w:val="single" w:sz="4" w:space="0" w:color="auto"/>
              <w:bottom w:val="nil"/>
            </w:tcBorders>
            <w:noWrap/>
            <w:tcMar>
              <w:top w:w="15" w:type="dxa"/>
              <w:left w:w="15" w:type="dxa"/>
              <w:bottom w:w="0" w:type="dxa"/>
              <w:right w:w="15" w:type="dxa"/>
            </w:tcMar>
            <w:vAlign w:val="center"/>
          </w:tcPr>
          <w:p w14:paraId="5335FA97" w14:textId="77777777" w:rsidR="00C067EB" w:rsidRPr="00FF1B59" w:rsidRDefault="00C067EB" w:rsidP="00B12729">
            <w:pPr>
              <w:ind w:left="10"/>
              <w:jc w:val="both"/>
              <w:rPr>
                <w:rFonts w:ascii="Arial" w:hAnsi="Arial" w:cs="Arial"/>
                <w:sz w:val="17"/>
                <w:szCs w:val="17"/>
              </w:rPr>
            </w:pPr>
          </w:p>
        </w:tc>
        <w:tc>
          <w:tcPr>
            <w:tcW w:w="1204" w:type="dxa"/>
            <w:tcBorders>
              <w:top w:val="single" w:sz="4" w:space="0" w:color="auto"/>
              <w:bottom w:val="nil"/>
            </w:tcBorders>
            <w:noWrap/>
            <w:tcMar>
              <w:top w:w="15" w:type="dxa"/>
              <w:left w:w="15" w:type="dxa"/>
              <w:bottom w:w="0" w:type="dxa"/>
              <w:right w:w="15" w:type="dxa"/>
            </w:tcMar>
            <w:vAlign w:val="bottom"/>
          </w:tcPr>
          <w:p w14:paraId="58DB5084" w14:textId="77777777" w:rsidR="00C067EB" w:rsidRPr="00FF1B59" w:rsidRDefault="00C067EB" w:rsidP="00B12729">
            <w:pPr>
              <w:ind w:left="360" w:right="53"/>
              <w:jc w:val="both"/>
              <w:rPr>
                <w:rFonts w:ascii="Arial" w:hAnsi="Arial" w:cs="Arial"/>
                <w:sz w:val="17"/>
                <w:szCs w:val="17"/>
              </w:rPr>
            </w:pPr>
          </w:p>
        </w:tc>
        <w:tc>
          <w:tcPr>
            <w:tcW w:w="1372" w:type="dxa"/>
            <w:tcBorders>
              <w:top w:val="single" w:sz="4" w:space="0" w:color="auto"/>
              <w:bottom w:val="nil"/>
            </w:tcBorders>
          </w:tcPr>
          <w:p w14:paraId="70ACB3BD" w14:textId="77777777" w:rsidR="00C067EB" w:rsidRPr="00FF1B59" w:rsidRDefault="00C067EB" w:rsidP="00B12729">
            <w:pPr>
              <w:ind w:left="360" w:right="53"/>
              <w:jc w:val="both"/>
              <w:rPr>
                <w:rFonts w:ascii="Arial" w:hAnsi="Arial" w:cs="Arial"/>
                <w:sz w:val="17"/>
                <w:szCs w:val="17"/>
              </w:rPr>
            </w:pPr>
          </w:p>
        </w:tc>
      </w:tr>
      <w:tr w:rsidR="00A36806" w:rsidRPr="00FF1B59" w14:paraId="3D2A6D82" w14:textId="77777777" w:rsidTr="00A36806">
        <w:trPr>
          <w:trHeight w:val="18"/>
        </w:trPr>
        <w:tc>
          <w:tcPr>
            <w:tcW w:w="7181" w:type="dxa"/>
            <w:tcBorders>
              <w:top w:val="nil"/>
            </w:tcBorders>
            <w:shd w:val="clear" w:color="auto" w:fill="auto"/>
            <w:noWrap/>
            <w:tcMar>
              <w:top w:w="15" w:type="dxa"/>
              <w:left w:w="15" w:type="dxa"/>
              <w:bottom w:w="0" w:type="dxa"/>
              <w:right w:w="15" w:type="dxa"/>
            </w:tcMar>
            <w:vAlign w:val="center"/>
          </w:tcPr>
          <w:p w14:paraId="1D4AC56C" w14:textId="77777777" w:rsidR="00A36806" w:rsidRPr="00FF1B59" w:rsidRDefault="00A36806" w:rsidP="00A36806">
            <w:pPr>
              <w:ind w:left="312" w:right="41" w:hanging="312"/>
              <w:jc w:val="both"/>
              <w:rPr>
                <w:rFonts w:ascii="Arial" w:eastAsia="Arial Unicode MS" w:hAnsi="Arial" w:cs="Arial"/>
                <w:sz w:val="17"/>
                <w:szCs w:val="17"/>
              </w:rPr>
            </w:pPr>
            <w:r w:rsidRPr="00FF1B59">
              <w:rPr>
                <w:rFonts w:ascii="Arial" w:hAnsi="Arial" w:cs="Arial"/>
                <w:sz w:val="17"/>
                <w:szCs w:val="17"/>
              </w:rPr>
              <w:t>Yurtdışı Şubelerde Bulunan Katılım Fonu ile Diğer Hesaplar</w:t>
            </w:r>
          </w:p>
        </w:tc>
        <w:tc>
          <w:tcPr>
            <w:tcW w:w="1204" w:type="dxa"/>
            <w:tcBorders>
              <w:top w:val="nil"/>
            </w:tcBorders>
            <w:shd w:val="clear" w:color="auto" w:fill="auto"/>
            <w:noWrap/>
            <w:tcMar>
              <w:top w:w="15" w:type="dxa"/>
              <w:left w:w="15" w:type="dxa"/>
              <w:bottom w:w="0" w:type="dxa"/>
              <w:right w:w="15" w:type="dxa"/>
            </w:tcMar>
            <w:vAlign w:val="bottom"/>
          </w:tcPr>
          <w:p w14:paraId="588471D6" w14:textId="7F67297E" w:rsidR="00A36806" w:rsidRPr="00FF1B59" w:rsidRDefault="00A36806" w:rsidP="00A36806">
            <w:pPr>
              <w:ind w:right="53"/>
              <w:jc w:val="right"/>
              <w:rPr>
                <w:rFonts w:ascii="Arial" w:hAnsi="Arial" w:cs="Arial"/>
                <w:sz w:val="17"/>
                <w:szCs w:val="17"/>
              </w:rPr>
            </w:pPr>
            <w:r>
              <w:rPr>
                <w:rFonts w:ascii="Arial" w:hAnsi="Arial" w:cs="Arial"/>
                <w:sz w:val="17"/>
                <w:szCs w:val="17"/>
              </w:rPr>
              <w:t>-</w:t>
            </w:r>
          </w:p>
        </w:tc>
        <w:tc>
          <w:tcPr>
            <w:tcW w:w="1372" w:type="dxa"/>
            <w:tcBorders>
              <w:top w:val="nil"/>
            </w:tcBorders>
            <w:shd w:val="clear" w:color="auto" w:fill="auto"/>
            <w:vAlign w:val="bottom"/>
          </w:tcPr>
          <w:p w14:paraId="6C100205" w14:textId="255C42BE" w:rsidR="00A36806" w:rsidRPr="00FF1B59" w:rsidRDefault="00A36806" w:rsidP="00A36806">
            <w:pPr>
              <w:ind w:right="53"/>
              <w:jc w:val="right"/>
              <w:rPr>
                <w:rFonts w:ascii="Arial" w:hAnsi="Arial" w:cs="Arial"/>
                <w:sz w:val="17"/>
                <w:szCs w:val="17"/>
              </w:rPr>
            </w:pPr>
            <w:r>
              <w:rPr>
                <w:rFonts w:ascii="Arial" w:hAnsi="Arial" w:cs="Arial"/>
                <w:sz w:val="17"/>
                <w:szCs w:val="17"/>
              </w:rPr>
              <w:t>-</w:t>
            </w:r>
          </w:p>
        </w:tc>
      </w:tr>
      <w:tr w:rsidR="00A36806" w:rsidRPr="00FF1B59" w14:paraId="0F4D713C" w14:textId="77777777" w:rsidTr="00A36806">
        <w:trPr>
          <w:trHeight w:val="18"/>
        </w:trPr>
        <w:tc>
          <w:tcPr>
            <w:tcW w:w="7181" w:type="dxa"/>
            <w:noWrap/>
            <w:tcMar>
              <w:top w:w="15" w:type="dxa"/>
              <w:left w:w="15" w:type="dxa"/>
              <w:bottom w:w="0" w:type="dxa"/>
              <w:right w:w="15" w:type="dxa"/>
            </w:tcMar>
            <w:vAlign w:val="center"/>
          </w:tcPr>
          <w:p w14:paraId="1FB7D917" w14:textId="77777777" w:rsidR="00A36806" w:rsidRPr="00FF1B59" w:rsidRDefault="00A36806" w:rsidP="00A36806">
            <w:pPr>
              <w:ind w:right="41" w:firstLine="28"/>
              <w:jc w:val="both"/>
              <w:rPr>
                <w:rFonts w:ascii="Arial" w:hAnsi="Arial" w:cs="Arial"/>
                <w:sz w:val="17"/>
                <w:szCs w:val="17"/>
              </w:rPr>
            </w:pPr>
            <w:r w:rsidRPr="00FF1B59">
              <w:rPr>
                <w:rFonts w:ascii="Arial" w:hAnsi="Arial" w:cs="Arial"/>
                <w:sz w:val="17"/>
                <w:szCs w:val="17"/>
              </w:rPr>
              <w:t>Hâkim Ortaklar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6B0FF80E" w14:textId="50F002B4" w:rsidR="00A36806" w:rsidRPr="00FF1B59" w:rsidRDefault="00A36806" w:rsidP="00A36806">
            <w:pPr>
              <w:ind w:right="53"/>
              <w:jc w:val="right"/>
              <w:rPr>
                <w:rFonts w:ascii="Arial" w:hAnsi="Arial" w:cs="Arial"/>
                <w:sz w:val="17"/>
                <w:szCs w:val="17"/>
              </w:rPr>
            </w:pPr>
            <w:r>
              <w:rPr>
                <w:rFonts w:ascii="Arial" w:hAnsi="Arial" w:cs="Arial"/>
                <w:sz w:val="17"/>
                <w:szCs w:val="17"/>
              </w:rPr>
              <w:t>-</w:t>
            </w:r>
          </w:p>
        </w:tc>
        <w:tc>
          <w:tcPr>
            <w:tcW w:w="1372" w:type="dxa"/>
            <w:vAlign w:val="bottom"/>
          </w:tcPr>
          <w:p w14:paraId="5EAC33D6" w14:textId="32CDCDED" w:rsidR="00A36806" w:rsidRPr="00FF1B59" w:rsidRDefault="00A36806" w:rsidP="00A36806">
            <w:pPr>
              <w:ind w:right="53"/>
              <w:jc w:val="right"/>
              <w:rPr>
                <w:rFonts w:ascii="Arial" w:hAnsi="Arial" w:cs="Arial"/>
                <w:sz w:val="17"/>
                <w:szCs w:val="17"/>
              </w:rPr>
            </w:pPr>
            <w:r>
              <w:rPr>
                <w:rFonts w:ascii="Arial" w:hAnsi="Arial" w:cs="Arial"/>
                <w:sz w:val="17"/>
                <w:szCs w:val="17"/>
              </w:rPr>
              <w:t>-</w:t>
            </w:r>
          </w:p>
        </w:tc>
      </w:tr>
      <w:tr w:rsidR="00A36806" w:rsidRPr="00FF1B59" w14:paraId="6579A8B3" w14:textId="77777777" w:rsidTr="00A36806">
        <w:trPr>
          <w:trHeight w:val="18"/>
        </w:trPr>
        <w:tc>
          <w:tcPr>
            <w:tcW w:w="7181" w:type="dxa"/>
            <w:noWrap/>
            <w:tcMar>
              <w:top w:w="15" w:type="dxa"/>
              <w:left w:w="15" w:type="dxa"/>
              <w:bottom w:w="0" w:type="dxa"/>
              <w:right w:w="15" w:type="dxa"/>
            </w:tcMar>
            <w:vAlign w:val="center"/>
          </w:tcPr>
          <w:p w14:paraId="28FDD221" w14:textId="77777777" w:rsidR="00A36806" w:rsidRPr="00FF1B59" w:rsidRDefault="00A36806" w:rsidP="00A36806">
            <w:pPr>
              <w:ind w:right="41"/>
              <w:jc w:val="both"/>
              <w:rPr>
                <w:rFonts w:ascii="Arial" w:hAnsi="Arial" w:cs="Arial"/>
                <w:sz w:val="17"/>
                <w:szCs w:val="17"/>
              </w:rPr>
            </w:pPr>
            <w:r w:rsidRPr="00FF1B59">
              <w:rPr>
                <w:rFonts w:ascii="Arial" w:hAnsi="Arial" w:cs="Arial"/>
                <w:sz w:val="17"/>
                <w:szCs w:val="17"/>
              </w:rPr>
              <w:t>Yönetim veya Müdürler Kurulu Başkan ve Üyeler, Genel Müdür ve Yardımcıları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2C7312D5" w14:textId="4BBB0A51" w:rsidR="00A36806" w:rsidRPr="00FF1B59" w:rsidRDefault="00A36806" w:rsidP="00A36806">
            <w:pPr>
              <w:ind w:right="53"/>
              <w:jc w:val="right"/>
              <w:rPr>
                <w:rFonts w:ascii="Arial" w:hAnsi="Arial" w:cs="Arial"/>
                <w:sz w:val="17"/>
                <w:szCs w:val="17"/>
              </w:rPr>
            </w:pPr>
            <w:r w:rsidRPr="00A36806">
              <w:rPr>
                <w:rFonts w:ascii="Arial" w:hAnsi="Arial" w:cs="Arial"/>
                <w:sz w:val="17"/>
                <w:szCs w:val="17"/>
              </w:rPr>
              <w:t>19.832</w:t>
            </w:r>
          </w:p>
        </w:tc>
        <w:tc>
          <w:tcPr>
            <w:tcW w:w="1372" w:type="dxa"/>
            <w:vAlign w:val="bottom"/>
          </w:tcPr>
          <w:p w14:paraId="55A63CDC" w14:textId="0151086E" w:rsidR="00A36806" w:rsidRPr="00FF1B59" w:rsidRDefault="00A36806" w:rsidP="00A36806">
            <w:pPr>
              <w:ind w:right="53"/>
              <w:jc w:val="right"/>
              <w:rPr>
                <w:rFonts w:ascii="Arial" w:hAnsi="Arial" w:cs="Arial"/>
                <w:sz w:val="17"/>
                <w:szCs w:val="17"/>
              </w:rPr>
            </w:pPr>
            <w:r w:rsidRPr="00FF1B59">
              <w:rPr>
                <w:rFonts w:ascii="Arial" w:hAnsi="Arial" w:cs="Arial"/>
                <w:sz w:val="17"/>
                <w:szCs w:val="17"/>
              </w:rPr>
              <w:t>12.733</w:t>
            </w:r>
          </w:p>
        </w:tc>
      </w:tr>
      <w:tr w:rsidR="00A36806" w:rsidRPr="00FF1B59" w14:paraId="10B263C6" w14:textId="77777777" w:rsidTr="00A36806">
        <w:trPr>
          <w:trHeight w:val="18"/>
        </w:trPr>
        <w:tc>
          <w:tcPr>
            <w:tcW w:w="7181" w:type="dxa"/>
            <w:noWrap/>
            <w:tcMar>
              <w:top w:w="15" w:type="dxa"/>
              <w:left w:w="15" w:type="dxa"/>
              <w:bottom w:w="0" w:type="dxa"/>
              <w:right w:w="15" w:type="dxa"/>
            </w:tcMar>
            <w:vAlign w:val="center"/>
          </w:tcPr>
          <w:p w14:paraId="0749C0A2" w14:textId="77777777" w:rsidR="00A36806" w:rsidRPr="00FF1B59" w:rsidRDefault="00A36806" w:rsidP="00A36806">
            <w:pPr>
              <w:ind w:right="41"/>
              <w:jc w:val="both"/>
              <w:rPr>
                <w:rFonts w:ascii="Arial" w:hAnsi="Arial" w:cs="Arial"/>
                <w:sz w:val="17"/>
                <w:szCs w:val="17"/>
              </w:rPr>
            </w:pPr>
            <w:r w:rsidRPr="00FF1B59">
              <w:rPr>
                <w:rFonts w:ascii="Arial" w:hAnsi="Arial" w:cs="Arial"/>
                <w:sz w:val="17"/>
                <w:szCs w:val="17"/>
              </w:rPr>
              <w:t>26 Eylül 2004 Tarihli ve 5237 Sayılı TCK’nın 282’nci Maddesindeki Suçtan Kaynaklanan Mal Varlığı Değerleri Kapsamına Giren Katılım Fonu ile Diğer Hesaplar</w:t>
            </w:r>
          </w:p>
        </w:tc>
        <w:tc>
          <w:tcPr>
            <w:tcW w:w="1204" w:type="dxa"/>
            <w:noWrap/>
            <w:tcMar>
              <w:top w:w="15" w:type="dxa"/>
              <w:left w:w="15" w:type="dxa"/>
              <w:bottom w:w="0" w:type="dxa"/>
              <w:right w:w="15" w:type="dxa"/>
            </w:tcMar>
            <w:vAlign w:val="bottom"/>
          </w:tcPr>
          <w:p w14:paraId="336FC604" w14:textId="5D289186" w:rsidR="00A36806" w:rsidRPr="00FF1B59" w:rsidRDefault="00A36806" w:rsidP="00A36806">
            <w:pPr>
              <w:ind w:right="53"/>
              <w:jc w:val="right"/>
              <w:rPr>
                <w:rFonts w:ascii="Arial" w:hAnsi="Arial" w:cs="Arial"/>
                <w:sz w:val="17"/>
                <w:szCs w:val="17"/>
              </w:rPr>
            </w:pPr>
            <w:r>
              <w:rPr>
                <w:rFonts w:ascii="Arial" w:hAnsi="Arial" w:cs="Arial"/>
                <w:sz w:val="17"/>
                <w:szCs w:val="17"/>
              </w:rPr>
              <w:t>-</w:t>
            </w:r>
          </w:p>
        </w:tc>
        <w:tc>
          <w:tcPr>
            <w:tcW w:w="1372" w:type="dxa"/>
            <w:vAlign w:val="bottom"/>
          </w:tcPr>
          <w:p w14:paraId="620C6603" w14:textId="754EEA5C" w:rsidR="00A36806" w:rsidRPr="00FF1B59" w:rsidRDefault="00A36806" w:rsidP="00A36806">
            <w:pPr>
              <w:ind w:right="53"/>
              <w:jc w:val="right"/>
              <w:rPr>
                <w:rFonts w:ascii="Arial" w:hAnsi="Arial" w:cs="Arial"/>
                <w:sz w:val="17"/>
                <w:szCs w:val="17"/>
              </w:rPr>
            </w:pPr>
            <w:r>
              <w:rPr>
                <w:rFonts w:ascii="Arial" w:hAnsi="Arial" w:cs="Arial"/>
                <w:sz w:val="17"/>
                <w:szCs w:val="17"/>
              </w:rPr>
              <w:t>-</w:t>
            </w:r>
          </w:p>
        </w:tc>
      </w:tr>
      <w:tr w:rsidR="00A36806" w:rsidRPr="00FF1B59" w14:paraId="376992B2" w14:textId="77777777" w:rsidTr="00A36806">
        <w:trPr>
          <w:trHeight w:val="18"/>
        </w:trPr>
        <w:tc>
          <w:tcPr>
            <w:tcW w:w="7181" w:type="dxa"/>
            <w:noWrap/>
            <w:tcMar>
              <w:top w:w="15" w:type="dxa"/>
              <w:left w:w="15" w:type="dxa"/>
              <w:bottom w:w="0" w:type="dxa"/>
              <w:right w:w="15" w:type="dxa"/>
            </w:tcMar>
            <w:vAlign w:val="center"/>
          </w:tcPr>
          <w:p w14:paraId="26AA5EE0" w14:textId="77777777" w:rsidR="00A36806" w:rsidRPr="00FF1B59" w:rsidRDefault="00A36806" w:rsidP="00A36806">
            <w:pPr>
              <w:ind w:right="41"/>
              <w:jc w:val="both"/>
              <w:rPr>
                <w:rFonts w:ascii="Arial" w:hAnsi="Arial" w:cs="Arial"/>
                <w:sz w:val="17"/>
                <w:szCs w:val="17"/>
              </w:rPr>
            </w:pPr>
            <w:r w:rsidRPr="00FF1B59">
              <w:rPr>
                <w:rFonts w:ascii="Arial" w:hAnsi="Arial" w:cs="Arial"/>
                <w:sz w:val="17"/>
                <w:szCs w:val="17"/>
              </w:rPr>
              <w:t>Türkiye’de Münhasıran Kıyı Bankacılığı Faaliyeti Göstermek Üzere Kurulan Katılım Bankalarında Bulunan Katılım Fonları</w:t>
            </w:r>
          </w:p>
        </w:tc>
        <w:tc>
          <w:tcPr>
            <w:tcW w:w="1204" w:type="dxa"/>
            <w:noWrap/>
            <w:tcMar>
              <w:top w:w="15" w:type="dxa"/>
              <w:left w:w="15" w:type="dxa"/>
              <w:bottom w:w="0" w:type="dxa"/>
              <w:right w:w="15" w:type="dxa"/>
            </w:tcMar>
            <w:vAlign w:val="bottom"/>
          </w:tcPr>
          <w:p w14:paraId="710676D6" w14:textId="4129A4B1" w:rsidR="00A36806" w:rsidRPr="00FF1B59" w:rsidRDefault="00A36806" w:rsidP="00A36806">
            <w:pPr>
              <w:ind w:right="53"/>
              <w:jc w:val="right"/>
              <w:rPr>
                <w:rFonts w:ascii="Arial" w:hAnsi="Arial" w:cs="Arial"/>
                <w:sz w:val="17"/>
                <w:szCs w:val="17"/>
              </w:rPr>
            </w:pPr>
            <w:r>
              <w:rPr>
                <w:rFonts w:ascii="Arial" w:hAnsi="Arial" w:cs="Arial"/>
                <w:sz w:val="17"/>
                <w:szCs w:val="17"/>
              </w:rPr>
              <w:t>-</w:t>
            </w:r>
          </w:p>
        </w:tc>
        <w:tc>
          <w:tcPr>
            <w:tcW w:w="1372" w:type="dxa"/>
            <w:vAlign w:val="bottom"/>
          </w:tcPr>
          <w:p w14:paraId="2009EA2D" w14:textId="2A0C6219" w:rsidR="00A36806" w:rsidRPr="00FF1B59" w:rsidRDefault="00A36806" w:rsidP="00A36806">
            <w:pPr>
              <w:ind w:right="53"/>
              <w:jc w:val="right"/>
              <w:rPr>
                <w:rFonts w:ascii="Arial" w:hAnsi="Arial" w:cs="Arial"/>
                <w:sz w:val="17"/>
                <w:szCs w:val="17"/>
              </w:rPr>
            </w:pPr>
            <w:r>
              <w:rPr>
                <w:rFonts w:ascii="Arial" w:hAnsi="Arial" w:cs="Arial"/>
                <w:sz w:val="17"/>
                <w:szCs w:val="17"/>
              </w:rPr>
              <w:t>-</w:t>
            </w:r>
          </w:p>
        </w:tc>
      </w:tr>
      <w:tr w:rsidR="00A36806" w:rsidRPr="00FF1B59" w14:paraId="21C05EFD" w14:textId="77777777" w:rsidTr="00C067EB">
        <w:trPr>
          <w:trHeight w:val="18"/>
        </w:trPr>
        <w:tc>
          <w:tcPr>
            <w:tcW w:w="7181" w:type="dxa"/>
            <w:tcBorders>
              <w:bottom w:val="single" w:sz="4" w:space="0" w:color="auto"/>
            </w:tcBorders>
            <w:noWrap/>
            <w:tcMar>
              <w:top w:w="15" w:type="dxa"/>
              <w:left w:w="15" w:type="dxa"/>
              <w:bottom w:w="0" w:type="dxa"/>
              <w:right w:w="15" w:type="dxa"/>
            </w:tcMar>
            <w:vAlign w:val="center"/>
          </w:tcPr>
          <w:p w14:paraId="682D820A" w14:textId="77777777" w:rsidR="00A36806" w:rsidRPr="00FF1B59" w:rsidRDefault="00A36806" w:rsidP="00A36806">
            <w:pPr>
              <w:rPr>
                <w:rFonts w:ascii="Arial" w:hAnsi="Arial" w:cs="Arial"/>
                <w:sz w:val="17"/>
                <w:szCs w:val="17"/>
              </w:rPr>
            </w:pPr>
          </w:p>
        </w:tc>
        <w:tc>
          <w:tcPr>
            <w:tcW w:w="1204" w:type="dxa"/>
            <w:tcBorders>
              <w:bottom w:val="single" w:sz="4" w:space="0" w:color="auto"/>
            </w:tcBorders>
            <w:noWrap/>
            <w:tcMar>
              <w:top w:w="15" w:type="dxa"/>
              <w:left w:w="15" w:type="dxa"/>
              <w:bottom w:w="0" w:type="dxa"/>
              <w:right w:w="15" w:type="dxa"/>
            </w:tcMar>
            <w:vAlign w:val="bottom"/>
          </w:tcPr>
          <w:p w14:paraId="34E2AF7F" w14:textId="77777777" w:rsidR="00A36806" w:rsidRPr="00FF1B59" w:rsidRDefault="00A36806" w:rsidP="00A36806">
            <w:pPr>
              <w:ind w:right="53"/>
              <w:jc w:val="right"/>
              <w:rPr>
                <w:rFonts w:ascii="Arial" w:hAnsi="Arial" w:cs="Arial"/>
                <w:sz w:val="17"/>
                <w:szCs w:val="17"/>
              </w:rPr>
            </w:pPr>
          </w:p>
        </w:tc>
        <w:tc>
          <w:tcPr>
            <w:tcW w:w="1372" w:type="dxa"/>
            <w:tcBorders>
              <w:bottom w:val="single" w:sz="4" w:space="0" w:color="auto"/>
            </w:tcBorders>
          </w:tcPr>
          <w:p w14:paraId="77736A42" w14:textId="77777777" w:rsidR="00A36806" w:rsidRPr="00FF1B59" w:rsidRDefault="00A36806" w:rsidP="00A36806">
            <w:pPr>
              <w:ind w:right="53"/>
              <w:jc w:val="right"/>
              <w:rPr>
                <w:rFonts w:ascii="Arial" w:hAnsi="Arial" w:cs="Arial"/>
                <w:sz w:val="17"/>
                <w:szCs w:val="17"/>
              </w:rPr>
            </w:pPr>
          </w:p>
        </w:tc>
      </w:tr>
      <w:bookmarkEnd w:id="133"/>
      <w:bookmarkEnd w:id="134"/>
      <w:bookmarkEnd w:id="135"/>
    </w:tbl>
    <w:p w14:paraId="6C08D0DF" w14:textId="77777777" w:rsidR="004B4AED" w:rsidRPr="00FF1B59" w:rsidRDefault="004B4AED" w:rsidP="00B12729">
      <w:pPr>
        <w:ind w:left="-14" w:firstLine="5"/>
        <w:jc w:val="both"/>
        <w:rPr>
          <w:rFonts w:ascii="Arial" w:hAnsi="Arial" w:cs="Arial"/>
          <w:sz w:val="20"/>
          <w:szCs w:val="20"/>
        </w:rPr>
      </w:pPr>
    </w:p>
    <w:p w14:paraId="2941E75C" w14:textId="77777777" w:rsidR="004B4AED" w:rsidRPr="00FF1B59" w:rsidRDefault="004B4AED" w:rsidP="00B12729">
      <w:pPr>
        <w:pStyle w:val="BodyTextIndent"/>
        <w:ind w:left="540" w:right="-110" w:firstLine="0"/>
        <w:rPr>
          <w:rFonts w:ascii="Arial" w:hAnsi="Arial" w:cs="Arial"/>
          <w:b/>
          <w:sz w:val="20"/>
          <w:szCs w:val="20"/>
        </w:rPr>
      </w:pPr>
    </w:p>
    <w:p w14:paraId="60558112" w14:textId="77777777" w:rsidR="003D0593" w:rsidRPr="00FF1B59" w:rsidRDefault="003D0593" w:rsidP="00B12729">
      <w:pPr>
        <w:rPr>
          <w:rFonts w:ascii="Arial" w:hAnsi="Arial" w:cs="Arial"/>
          <w:b/>
          <w:sz w:val="20"/>
          <w:szCs w:val="20"/>
        </w:rPr>
      </w:pPr>
      <w:r w:rsidRPr="00FF1B59">
        <w:rPr>
          <w:rFonts w:ascii="Arial" w:hAnsi="Arial" w:cs="Arial"/>
          <w:b/>
          <w:sz w:val="20"/>
          <w:szCs w:val="20"/>
        </w:rPr>
        <w:br w:type="page"/>
      </w:r>
    </w:p>
    <w:p w14:paraId="4B4588C6" w14:textId="77777777" w:rsidR="003D0593" w:rsidRPr="00FF1B59" w:rsidRDefault="003D0593" w:rsidP="00B12729">
      <w:pPr>
        <w:pStyle w:val="BodyTextIndent"/>
        <w:tabs>
          <w:tab w:val="left" w:pos="540"/>
        </w:tabs>
        <w:spacing w:before="120" w:after="120"/>
        <w:ind w:hanging="567"/>
        <w:rPr>
          <w:rFonts w:ascii="Arial" w:hAnsi="Arial" w:cs="Arial"/>
          <w:b/>
          <w:sz w:val="20"/>
          <w:szCs w:val="20"/>
        </w:rPr>
      </w:pPr>
      <w:r w:rsidRPr="00FF1B59">
        <w:rPr>
          <w:rFonts w:ascii="Arial" w:hAnsi="Arial" w:cs="Arial"/>
          <w:b/>
          <w:sz w:val="20"/>
          <w:szCs w:val="20"/>
        </w:rPr>
        <w:lastRenderedPageBreak/>
        <w:t xml:space="preserve">II. </w:t>
      </w:r>
      <w:r w:rsidRPr="00FF1B59">
        <w:rPr>
          <w:rFonts w:ascii="Arial" w:hAnsi="Arial" w:cs="Arial"/>
          <w:b/>
          <w:sz w:val="20"/>
          <w:szCs w:val="20"/>
        </w:rPr>
        <w:tab/>
        <w:t>Bilançonun pasif hesaplarına ilişkin açıklama ve dipnotlar (devamı):</w:t>
      </w:r>
    </w:p>
    <w:p w14:paraId="459CE9B9" w14:textId="77777777" w:rsidR="00E65C19" w:rsidRPr="00FF1B59" w:rsidRDefault="00136C29" w:rsidP="00B12729">
      <w:pPr>
        <w:pStyle w:val="ListParagraph"/>
        <w:numPr>
          <w:ilvl w:val="0"/>
          <w:numId w:val="4"/>
        </w:numPr>
        <w:tabs>
          <w:tab w:val="clear" w:pos="900"/>
          <w:tab w:val="num" w:pos="0"/>
        </w:tabs>
        <w:spacing w:before="120" w:after="120"/>
        <w:ind w:hanging="1467"/>
        <w:jc w:val="both"/>
        <w:rPr>
          <w:rFonts w:ascii="Arial" w:hAnsi="Arial" w:cs="Arial"/>
          <w:b/>
          <w:sz w:val="20"/>
          <w:szCs w:val="20"/>
        </w:rPr>
      </w:pPr>
      <w:r w:rsidRPr="00FF1B59">
        <w:rPr>
          <w:rFonts w:ascii="Arial" w:hAnsi="Arial" w:cs="Arial"/>
          <w:b/>
          <w:sz w:val="20"/>
          <w:szCs w:val="20"/>
        </w:rPr>
        <w:t>Alınan kredilere ilişkin bilgiler:</w:t>
      </w:r>
    </w:p>
    <w:p w14:paraId="2FBF3739" w14:textId="77777777" w:rsidR="00136C29" w:rsidRPr="00FF1B59" w:rsidRDefault="00E65C19" w:rsidP="00B12729">
      <w:pPr>
        <w:pStyle w:val="ListParagraph"/>
        <w:spacing w:before="120" w:after="120"/>
        <w:ind w:left="-567"/>
        <w:jc w:val="both"/>
        <w:rPr>
          <w:rFonts w:ascii="Arial" w:hAnsi="Arial" w:cs="Arial"/>
          <w:b/>
          <w:sz w:val="20"/>
          <w:szCs w:val="20"/>
        </w:rPr>
      </w:pPr>
      <w:proofErr w:type="gramStart"/>
      <w:r w:rsidRPr="00FF1B59">
        <w:rPr>
          <w:rFonts w:ascii="Arial" w:hAnsi="Arial" w:cs="Arial"/>
          <w:b/>
          <w:sz w:val="20"/>
          <w:szCs w:val="20"/>
        </w:rPr>
        <w:t>a</w:t>
      </w:r>
      <w:proofErr w:type="gramEnd"/>
      <w:r w:rsidR="0074724D" w:rsidRPr="00FF1B59">
        <w:rPr>
          <w:rFonts w:ascii="Arial" w:hAnsi="Arial" w:cs="Arial"/>
          <w:b/>
          <w:sz w:val="20"/>
          <w:szCs w:val="20"/>
        </w:rPr>
        <w:t>1</w:t>
      </w:r>
      <w:r w:rsidR="002425D2" w:rsidRPr="00FF1B59">
        <w:rPr>
          <w:rFonts w:ascii="Arial" w:hAnsi="Arial" w:cs="Arial"/>
          <w:b/>
          <w:sz w:val="20"/>
          <w:szCs w:val="20"/>
        </w:rPr>
        <w:t>.</w:t>
      </w:r>
      <w:r w:rsidR="00147AF2" w:rsidRPr="00FF1B59">
        <w:rPr>
          <w:rFonts w:ascii="Arial" w:hAnsi="Arial" w:cs="Arial"/>
          <w:b/>
          <w:sz w:val="20"/>
          <w:szCs w:val="20"/>
        </w:rPr>
        <w:tab/>
      </w:r>
      <w:r w:rsidR="00136C29" w:rsidRPr="00FF1B59">
        <w:rPr>
          <w:rFonts w:ascii="Arial" w:hAnsi="Arial" w:cs="Arial"/>
          <w:b/>
          <w:sz w:val="20"/>
          <w:szCs w:val="20"/>
        </w:rPr>
        <w:t>Bankalar ve diğer mali kuruluşlara ilişkin bilgiler:</w:t>
      </w:r>
    </w:p>
    <w:tbl>
      <w:tblPr>
        <w:tblW w:w="5000" w:type="pct"/>
        <w:tblCellMar>
          <w:left w:w="0" w:type="dxa"/>
          <w:right w:w="0" w:type="dxa"/>
        </w:tblCellMar>
        <w:tblLook w:val="0000" w:firstRow="0" w:lastRow="0" w:firstColumn="0" w:lastColumn="0" w:noHBand="0" w:noVBand="0"/>
      </w:tblPr>
      <w:tblGrid>
        <w:gridCol w:w="5113"/>
        <w:gridCol w:w="1095"/>
        <w:gridCol w:w="1309"/>
        <w:gridCol w:w="1046"/>
        <w:gridCol w:w="1320"/>
      </w:tblGrid>
      <w:tr w:rsidR="006B594E" w:rsidRPr="00FF1B59" w14:paraId="6994A36F" w14:textId="77777777" w:rsidTr="003F4CF1">
        <w:trPr>
          <w:trHeight w:val="23"/>
        </w:trPr>
        <w:tc>
          <w:tcPr>
            <w:tcW w:w="2587" w:type="pct"/>
            <w:tcBorders>
              <w:top w:val="single" w:sz="4" w:space="0" w:color="auto"/>
              <w:bottom w:val="single" w:sz="4" w:space="0" w:color="auto"/>
            </w:tcBorders>
            <w:noWrap/>
            <w:tcMar>
              <w:top w:w="15" w:type="dxa"/>
              <w:left w:w="15" w:type="dxa"/>
              <w:bottom w:w="0" w:type="dxa"/>
              <w:right w:w="15" w:type="dxa"/>
            </w:tcMar>
            <w:vAlign w:val="center"/>
          </w:tcPr>
          <w:p w14:paraId="55B65774" w14:textId="77777777" w:rsidR="006B594E" w:rsidRPr="00FF1B59" w:rsidRDefault="006B594E" w:rsidP="00B12729">
            <w:pPr>
              <w:jc w:val="center"/>
              <w:rPr>
                <w:rFonts w:ascii="Arial" w:eastAsia="Arial Unicode MS" w:hAnsi="Arial" w:cs="Arial"/>
                <w:iCs/>
                <w:sz w:val="18"/>
                <w:szCs w:val="18"/>
              </w:rPr>
            </w:pPr>
          </w:p>
        </w:tc>
        <w:tc>
          <w:tcPr>
            <w:tcW w:w="1216" w:type="pct"/>
            <w:gridSpan w:val="2"/>
            <w:tcBorders>
              <w:top w:val="single" w:sz="4" w:space="0" w:color="auto"/>
              <w:bottom w:val="single" w:sz="4" w:space="0" w:color="auto"/>
            </w:tcBorders>
            <w:vAlign w:val="center"/>
          </w:tcPr>
          <w:p w14:paraId="4F45DD7F" w14:textId="77777777" w:rsidR="006B594E" w:rsidRPr="00FF1B59" w:rsidRDefault="006B594E" w:rsidP="00B12729">
            <w:pPr>
              <w:jc w:val="center"/>
              <w:rPr>
                <w:rFonts w:ascii="Arial" w:eastAsia="Arial Unicode MS" w:hAnsi="Arial" w:cs="Arial"/>
                <w:b/>
                <w:iCs/>
                <w:sz w:val="18"/>
                <w:szCs w:val="18"/>
              </w:rPr>
            </w:pPr>
            <w:r w:rsidRPr="00FF1B59">
              <w:rPr>
                <w:rFonts w:ascii="Arial" w:hAnsi="Arial" w:cs="Arial"/>
                <w:b/>
                <w:iCs/>
                <w:sz w:val="18"/>
                <w:szCs w:val="18"/>
              </w:rPr>
              <w:t>Cari Dönem</w:t>
            </w:r>
          </w:p>
        </w:tc>
        <w:tc>
          <w:tcPr>
            <w:tcW w:w="1197" w:type="pct"/>
            <w:gridSpan w:val="2"/>
            <w:tcBorders>
              <w:top w:val="single" w:sz="4" w:space="0" w:color="auto"/>
              <w:bottom w:val="single" w:sz="4" w:space="0" w:color="auto"/>
            </w:tcBorders>
          </w:tcPr>
          <w:p w14:paraId="464F419B" w14:textId="77777777" w:rsidR="006B594E" w:rsidRPr="00FF1B59" w:rsidRDefault="006B594E" w:rsidP="00B12729">
            <w:pPr>
              <w:jc w:val="center"/>
              <w:rPr>
                <w:rFonts w:ascii="Arial" w:hAnsi="Arial" w:cs="Arial"/>
                <w:b/>
                <w:iCs/>
                <w:sz w:val="18"/>
                <w:szCs w:val="18"/>
              </w:rPr>
            </w:pPr>
            <w:r w:rsidRPr="00FF1B59">
              <w:rPr>
                <w:rFonts w:ascii="Arial" w:hAnsi="Arial" w:cs="Arial"/>
                <w:b/>
                <w:iCs/>
                <w:sz w:val="18"/>
                <w:szCs w:val="18"/>
              </w:rPr>
              <w:t>Önceki Dönem</w:t>
            </w:r>
          </w:p>
        </w:tc>
      </w:tr>
      <w:tr w:rsidR="006B594E" w:rsidRPr="00FF1B59" w14:paraId="202FD8B1" w14:textId="77777777" w:rsidTr="003F4CF1">
        <w:trPr>
          <w:trHeight w:val="23"/>
        </w:trPr>
        <w:tc>
          <w:tcPr>
            <w:tcW w:w="2587" w:type="pct"/>
            <w:tcBorders>
              <w:top w:val="single" w:sz="4" w:space="0" w:color="auto"/>
              <w:bottom w:val="single" w:sz="4" w:space="0" w:color="auto"/>
            </w:tcBorders>
            <w:noWrap/>
            <w:tcMar>
              <w:top w:w="15" w:type="dxa"/>
              <w:left w:w="15" w:type="dxa"/>
              <w:bottom w:w="0" w:type="dxa"/>
              <w:right w:w="15" w:type="dxa"/>
            </w:tcMar>
            <w:vAlign w:val="bottom"/>
          </w:tcPr>
          <w:p w14:paraId="064EC826" w14:textId="77777777" w:rsidR="006B594E" w:rsidRPr="00FF1B59" w:rsidRDefault="006B594E" w:rsidP="00B12729">
            <w:pPr>
              <w:rPr>
                <w:rFonts w:ascii="Arial" w:hAnsi="Arial" w:cs="Arial"/>
                <w:sz w:val="18"/>
                <w:szCs w:val="18"/>
              </w:rPr>
            </w:pPr>
          </w:p>
        </w:tc>
        <w:tc>
          <w:tcPr>
            <w:tcW w:w="554" w:type="pct"/>
            <w:tcBorders>
              <w:top w:val="single" w:sz="4" w:space="0" w:color="auto"/>
              <w:bottom w:val="single" w:sz="4" w:space="0" w:color="auto"/>
            </w:tcBorders>
            <w:vAlign w:val="center"/>
          </w:tcPr>
          <w:p w14:paraId="1760FFB9" w14:textId="77777777" w:rsidR="006B594E" w:rsidRPr="00FF1B59" w:rsidRDefault="006B594E" w:rsidP="00220F1A">
            <w:pPr>
              <w:ind w:left="-64" w:right="58"/>
              <w:jc w:val="right"/>
              <w:rPr>
                <w:rFonts w:ascii="Arial" w:eastAsia="Arial Unicode MS" w:hAnsi="Arial" w:cs="Arial"/>
                <w:b/>
                <w:iCs/>
                <w:sz w:val="18"/>
                <w:szCs w:val="18"/>
              </w:rPr>
            </w:pPr>
            <w:r w:rsidRPr="00FF1B59">
              <w:rPr>
                <w:rFonts w:ascii="Arial" w:eastAsia="Arial Unicode MS" w:hAnsi="Arial" w:cs="Arial"/>
                <w:b/>
                <w:iCs/>
                <w:sz w:val="18"/>
                <w:szCs w:val="18"/>
              </w:rPr>
              <w:t>TP</w:t>
            </w:r>
          </w:p>
        </w:tc>
        <w:tc>
          <w:tcPr>
            <w:tcW w:w="662" w:type="pct"/>
            <w:tcBorders>
              <w:top w:val="single" w:sz="4" w:space="0" w:color="auto"/>
              <w:bottom w:val="single" w:sz="4" w:space="0" w:color="auto"/>
            </w:tcBorders>
            <w:noWrap/>
            <w:tcMar>
              <w:top w:w="15" w:type="dxa"/>
              <w:left w:w="15" w:type="dxa"/>
              <w:bottom w:w="0" w:type="dxa"/>
              <w:right w:w="15" w:type="dxa"/>
            </w:tcMar>
            <w:vAlign w:val="center"/>
          </w:tcPr>
          <w:p w14:paraId="7F3F0C3C" w14:textId="77777777" w:rsidR="006B594E" w:rsidRPr="00FF1B59" w:rsidRDefault="006B594E" w:rsidP="00220F1A">
            <w:pPr>
              <w:ind w:left="-64" w:right="58"/>
              <w:jc w:val="right"/>
              <w:rPr>
                <w:rFonts w:ascii="Arial" w:eastAsia="Arial Unicode MS" w:hAnsi="Arial" w:cs="Arial"/>
                <w:b/>
                <w:iCs/>
                <w:sz w:val="18"/>
                <w:szCs w:val="18"/>
              </w:rPr>
            </w:pPr>
            <w:r w:rsidRPr="00FF1B59">
              <w:rPr>
                <w:rFonts w:ascii="Arial" w:eastAsia="Arial Unicode MS" w:hAnsi="Arial" w:cs="Arial"/>
                <w:b/>
                <w:iCs/>
                <w:sz w:val="18"/>
                <w:szCs w:val="18"/>
              </w:rPr>
              <w:t>YP</w:t>
            </w:r>
          </w:p>
        </w:tc>
        <w:tc>
          <w:tcPr>
            <w:tcW w:w="529" w:type="pct"/>
            <w:tcBorders>
              <w:top w:val="single" w:sz="4" w:space="0" w:color="auto"/>
              <w:bottom w:val="single" w:sz="4" w:space="0" w:color="auto"/>
            </w:tcBorders>
            <w:vAlign w:val="center"/>
          </w:tcPr>
          <w:p w14:paraId="30C54432" w14:textId="77777777" w:rsidR="006B594E" w:rsidRPr="00FF1B59" w:rsidRDefault="006B594E" w:rsidP="00220F1A">
            <w:pPr>
              <w:ind w:left="-64" w:right="58"/>
              <w:jc w:val="right"/>
              <w:rPr>
                <w:rFonts w:ascii="Arial" w:eastAsia="Arial Unicode MS" w:hAnsi="Arial" w:cs="Arial"/>
                <w:b/>
                <w:iCs/>
                <w:sz w:val="18"/>
                <w:szCs w:val="18"/>
              </w:rPr>
            </w:pPr>
            <w:r w:rsidRPr="00FF1B59">
              <w:rPr>
                <w:rFonts w:ascii="Arial" w:eastAsia="Arial Unicode MS" w:hAnsi="Arial" w:cs="Arial"/>
                <w:b/>
                <w:iCs/>
                <w:sz w:val="18"/>
                <w:szCs w:val="18"/>
              </w:rPr>
              <w:t>TP</w:t>
            </w:r>
          </w:p>
        </w:tc>
        <w:tc>
          <w:tcPr>
            <w:tcW w:w="668" w:type="pct"/>
            <w:tcBorders>
              <w:top w:val="single" w:sz="4" w:space="0" w:color="auto"/>
              <w:bottom w:val="single" w:sz="4" w:space="0" w:color="auto"/>
            </w:tcBorders>
            <w:vAlign w:val="center"/>
          </w:tcPr>
          <w:p w14:paraId="1AD6094F" w14:textId="77777777" w:rsidR="006B594E" w:rsidRPr="00FF1B59" w:rsidRDefault="006B594E" w:rsidP="00220F1A">
            <w:pPr>
              <w:ind w:left="-64" w:right="58"/>
              <w:jc w:val="right"/>
              <w:rPr>
                <w:rFonts w:ascii="Arial" w:eastAsia="Arial Unicode MS" w:hAnsi="Arial" w:cs="Arial"/>
                <w:b/>
                <w:iCs/>
                <w:sz w:val="18"/>
                <w:szCs w:val="18"/>
              </w:rPr>
            </w:pPr>
            <w:r w:rsidRPr="00FF1B59">
              <w:rPr>
                <w:rFonts w:ascii="Arial" w:eastAsia="Arial Unicode MS" w:hAnsi="Arial" w:cs="Arial"/>
                <w:b/>
                <w:iCs/>
                <w:sz w:val="18"/>
                <w:szCs w:val="18"/>
              </w:rPr>
              <w:t>YP</w:t>
            </w:r>
          </w:p>
        </w:tc>
      </w:tr>
      <w:tr w:rsidR="006B594E" w:rsidRPr="00FF1B59" w14:paraId="367F2742" w14:textId="77777777" w:rsidTr="003F4CF1">
        <w:trPr>
          <w:trHeight w:val="23"/>
        </w:trPr>
        <w:tc>
          <w:tcPr>
            <w:tcW w:w="2587" w:type="pct"/>
            <w:tcBorders>
              <w:top w:val="single" w:sz="4" w:space="0" w:color="auto"/>
            </w:tcBorders>
            <w:noWrap/>
            <w:tcMar>
              <w:top w:w="15" w:type="dxa"/>
              <w:left w:w="15" w:type="dxa"/>
              <w:bottom w:w="0" w:type="dxa"/>
              <w:right w:w="15" w:type="dxa"/>
            </w:tcMar>
            <w:vAlign w:val="bottom"/>
          </w:tcPr>
          <w:p w14:paraId="6698D298" w14:textId="77777777" w:rsidR="006B594E" w:rsidRPr="00FF1B59" w:rsidRDefault="006B594E" w:rsidP="00B12729">
            <w:pPr>
              <w:rPr>
                <w:rFonts w:ascii="Arial" w:hAnsi="Arial" w:cs="Arial"/>
                <w:sz w:val="18"/>
                <w:szCs w:val="18"/>
              </w:rPr>
            </w:pPr>
          </w:p>
        </w:tc>
        <w:tc>
          <w:tcPr>
            <w:tcW w:w="554" w:type="pct"/>
            <w:tcBorders>
              <w:top w:val="single" w:sz="4" w:space="0" w:color="auto"/>
            </w:tcBorders>
            <w:vAlign w:val="center"/>
          </w:tcPr>
          <w:p w14:paraId="0FD3F853" w14:textId="77777777" w:rsidR="006B594E" w:rsidRPr="00FF1B59" w:rsidRDefault="006B594E" w:rsidP="00220F1A">
            <w:pPr>
              <w:ind w:left="-64" w:right="149"/>
              <w:jc w:val="right"/>
              <w:rPr>
                <w:rFonts w:ascii="Arial" w:eastAsia="Arial Unicode MS" w:hAnsi="Arial" w:cs="Arial"/>
                <w:b/>
                <w:iCs/>
                <w:sz w:val="18"/>
                <w:szCs w:val="18"/>
              </w:rPr>
            </w:pPr>
          </w:p>
        </w:tc>
        <w:tc>
          <w:tcPr>
            <w:tcW w:w="662" w:type="pct"/>
            <w:tcBorders>
              <w:top w:val="single" w:sz="4" w:space="0" w:color="auto"/>
            </w:tcBorders>
            <w:noWrap/>
            <w:tcMar>
              <w:top w:w="15" w:type="dxa"/>
              <w:left w:w="15" w:type="dxa"/>
              <w:bottom w:w="0" w:type="dxa"/>
              <w:right w:w="15" w:type="dxa"/>
            </w:tcMar>
            <w:vAlign w:val="center"/>
          </w:tcPr>
          <w:p w14:paraId="51EA393B" w14:textId="77777777" w:rsidR="006B594E" w:rsidRPr="00FF1B59" w:rsidRDefault="006B594E" w:rsidP="00220F1A">
            <w:pPr>
              <w:ind w:left="-64" w:right="149"/>
              <w:jc w:val="right"/>
              <w:rPr>
                <w:rFonts w:ascii="Arial" w:eastAsia="Arial Unicode MS" w:hAnsi="Arial" w:cs="Arial"/>
                <w:b/>
                <w:iCs/>
                <w:sz w:val="18"/>
                <w:szCs w:val="18"/>
              </w:rPr>
            </w:pPr>
          </w:p>
        </w:tc>
        <w:tc>
          <w:tcPr>
            <w:tcW w:w="529" w:type="pct"/>
            <w:tcBorders>
              <w:top w:val="single" w:sz="4" w:space="0" w:color="auto"/>
            </w:tcBorders>
            <w:vAlign w:val="center"/>
          </w:tcPr>
          <w:p w14:paraId="21A2654D" w14:textId="77777777" w:rsidR="006B594E" w:rsidRPr="00FF1B59" w:rsidRDefault="006B594E" w:rsidP="00220F1A">
            <w:pPr>
              <w:ind w:left="-64" w:right="149"/>
              <w:jc w:val="right"/>
              <w:rPr>
                <w:rFonts w:ascii="Arial" w:eastAsia="Arial Unicode MS" w:hAnsi="Arial" w:cs="Arial"/>
                <w:b/>
                <w:iCs/>
                <w:sz w:val="18"/>
                <w:szCs w:val="18"/>
              </w:rPr>
            </w:pPr>
          </w:p>
        </w:tc>
        <w:tc>
          <w:tcPr>
            <w:tcW w:w="668" w:type="pct"/>
            <w:tcBorders>
              <w:top w:val="single" w:sz="4" w:space="0" w:color="auto"/>
            </w:tcBorders>
            <w:vAlign w:val="center"/>
          </w:tcPr>
          <w:p w14:paraId="6E14FEC8" w14:textId="77777777" w:rsidR="006B594E" w:rsidRPr="00FF1B59" w:rsidRDefault="006B594E" w:rsidP="00220F1A">
            <w:pPr>
              <w:ind w:left="-64" w:right="149"/>
              <w:jc w:val="right"/>
              <w:rPr>
                <w:rFonts w:ascii="Arial" w:eastAsia="Arial Unicode MS" w:hAnsi="Arial" w:cs="Arial"/>
                <w:b/>
                <w:iCs/>
                <w:sz w:val="18"/>
                <w:szCs w:val="18"/>
              </w:rPr>
            </w:pPr>
          </w:p>
        </w:tc>
      </w:tr>
      <w:tr w:rsidR="005B1C97" w:rsidRPr="00FF1B59" w14:paraId="67167B13" w14:textId="77777777" w:rsidTr="005B1C97">
        <w:trPr>
          <w:trHeight w:val="39"/>
        </w:trPr>
        <w:tc>
          <w:tcPr>
            <w:tcW w:w="2587" w:type="pct"/>
            <w:noWrap/>
            <w:tcMar>
              <w:top w:w="15" w:type="dxa"/>
              <w:left w:w="15" w:type="dxa"/>
              <w:bottom w:w="0" w:type="dxa"/>
              <w:right w:w="15" w:type="dxa"/>
            </w:tcMar>
            <w:vAlign w:val="bottom"/>
          </w:tcPr>
          <w:p w14:paraId="4711D855" w14:textId="77777777" w:rsidR="005B1C97" w:rsidRPr="00FF1B59" w:rsidRDefault="005B1C97" w:rsidP="005B1C97">
            <w:pPr>
              <w:pStyle w:val="EndnoteText"/>
              <w:ind w:hanging="10"/>
              <w:rPr>
                <w:rFonts w:ascii="Arial" w:eastAsia="Arial Unicode MS" w:hAnsi="Arial" w:cs="Arial"/>
                <w:iCs/>
                <w:sz w:val="18"/>
                <w:szCs w:val="18"/>
              </w:rPr>
            </w:pPr>
            <w:r w:rsidRPr="00FF1B59">
              <w:rPr>
                <w:rFonts w:ascii="Arial" w:hAnsi="Arial" w:cs="Arial"/>
                <w:sz w:val="18"/>
                <w:szCs w:val="18"/>
              </w:rPr>
              <w:t>T.C. Merkez Bankası Kredileri</w:t>
            </w:r>
          </w:p>
        </w:tc>
        <w:tc>
          <w:tcPr>
            <w:tcW w:w="554" w:type="pct"/>
            <w:vAlign w:val="bottom"/>
          </w:tcPr>
          <w:p w14:paraId="12A5080D" w14:textId="29DD3364" w:rsidR="005B1C97" w:rsidRPr="00FF1B59" w:rsidRDefault="005B1C97" w:rsidP="005B1C97">
            <w:pPr>
              <w:ind w:left="-64" w:right="58"/>
              <w:jc w:val="right"/>
              <w:rPr>
                <w:rFonts w:ascii="Arial" w:eastAsia="Arial Unicode MS" w:hAnsi="Arial" w:cs="Arial"/>
                <w:iCs/>
                <w:sz w:val="18"/>
                <w:szCs w:val="18"/>
              </w:rPr>
            </w:pPr>
            <w:r w:rsidRPr="002E6A00">
              <w:rPr>
                <w:rFonts w:ascii="Arial" w:eastAsia="Arial Unicode MS" w:hAnsi="Arial" w:cs="Arial"/>
                <w:iCs/>
                <w:sz w:val="18"/>
                <w:szCs w:val="18"/>
              </w:rPr>
              <w:t>-</w:t>
            </w:r>
          </w:p>
        </w:tc>
        <w:tc>
          <w:tcPr>
            <w:tcW w:w="662" w:type="pct"/>
            <w:noWrap/>
            <w:tcMar>
              <w:top w:w="15" w:type="dxa"/>
              <w:left w:w="15" w:type="dxa"/>
              <w:bottom w:w="0" w:type="dxa"/>
              <w:right w:w="15" w:type="dxa"/>
            </w:tcMar>
            <w:vAlign w:val="bottom"/>
          </w:tcPr>
          <w:p w14:paraId="6032A606" w14:textId="2609456B" w:rsidR="005B1C97" w:rsidRPr="00FF1B59" w:rsidRDefault="005B1C97" w:rsidP="005B1C97">
            <w:pPr>
              <w:ind w:left="-64" w:right="58"/>
              <w:jc w:val="right"/>
              <w:rPr>
                <w:rFonts w:ascii="Arial" w:eastAsia="Arial Unicode MS" w:hAnsi="Arial" w:cs="Arial"/>
                <w:iCs/>
                <w:sz w:val="18"/>
                <w:szCs w:val="18"/>
              </w:rPr>
            </w:pPr>
            <w:r w:rsidRPr="002E6A00">
              <w:rPr>
                <w:rFonts w:ascii="Arial" w:eastAsia="Arial Unicode MS" w:hAnsi="Arial" w:cs="Arial"/>
                <w:iCs/>
                <w:sz w:val="18"/>
                <w:szCs w:val="18"/>
              </w:rPr>
              <w:t>-</w:t>
            </w:r>
          </w:p>
        </w:tc>
        <w:tc>
          <w:tcPr>
            <w:tcW w:w="529" w:type="pct"/>
            <w:vAlign w:val="bottom"/>
          </w:tcPr>
          <w:p w14:paraId="12182314" w14:textId="4AFA92C3" w:rsidR="005B1C97" w:rsidRPr="00FF1B59" w:rsidRDefault="005B1C97" w:rsidP="005B1C97">
            <w:pPr>
              <w:ind w:left="-64" w:right="58"/>
              <w:jc w:val="right"/>
              <w:rPr>
                <w:rFonts w:ascii="Arial" w:eastAsia="Arial Unicode MS" w:hAnsi="Arial" w:cs="Arial"/>
                <w:iCs/>
                <w:sz w:val="18"/>
                <w:szCs w:val="18"/>
              </w:rPr>
            </w:pPr>
            <w:r>
              <w:rPr>
                <w:rFonts w:ascii="Arial" w:eastAsia="Arial Unicode MS" w:hAnsi="Arial" w:cs="Arial"/>
                <w:iCs/>
                <w:sz w:val="18"/>
                <w:szCs w:val="18"/>
              </w:rPr>
              <w:t>-</w:t>
            </w:r>
          </w:p>
        </w:tc>
        <w:tc>
          <w:tcPr>
            <w:tcW w:w="668" w:type="pct"/>
            <w:vAlign w:val="bottom"/>
          </w:tcPr>
          <w:p w14:paraId="43066326" w14:textId="035A089C" w:rsidR="005B1C97" w:rsidRPr="00FF1B59" w:rsidRDefault="005B1C97" w:rsidP="005B1C97">
            <w:pPr>
              <w:ind w:left="-64" w:right="58"/>
              <w:jc w:val="right"/>
              <w:rPr>
                <w:rFonts w:ascii="Arial" w:eastAsia="Arial Unicode MS" w:hAnsi="Arial" w:cs="Arial"/>
                <w:iCs/>
                <w:sz w:val="18"/>
                <w:szCs w:val="18"/>
              </w:rPr>
            </w:pPr>
            <w:r>
              <w:rPr>
                <w:rFonts w:ascii="Arial" w:eastAsia="Arial Unicode MS" w:hAnsi="Arial" w:cs="Arial"/>
                <w:iCs/>
                <w:sz w:val="18"/>
                <w:szCs w:val="18"/>
              </w:rPr>
              <w:t>-</w:t>
            </w:r>
          </w:p>
        </w:tc>
      </w:tr>
      <w:tr w:rsidR="005B1C97" w:rsidRPr="00FF1B59" w14:paraId="53B50AC2" w14:textId="77777777" w:rsidTr="005B1C97">
        <w:trPr>
          <w:trHeight w:val="68"/>
        </w:trPr>
        <w:tc>
          <w:tcPr>
            <w:tcW w:w="2587" w:type="pct"/>
            <w:noWrap/>
            <w:tcMar>
              <w:top w:w="15" w:type="dxa"/>
              <w:left w:w="15" w:type="dxa"/>
              <w:bottom w:w="0" w:type="dxa"/>
              <w:right w:w="15" w:type="dxa"/>
            </w:tcMar>
            <w:vAlign w:val="bottom"/>
          </w:tcPr>
          <w:p w14:paraId="647C72AC" w14:textId="77777777" w:rsidR="005B1C97" w:rsidRPr="00FF1B59" w:rsidRDefault="005B1C97" w:rsidP="005B1C97">
            <w:pPr>
              <w:pStyle w:val="EndnoteText"/>
              <w:ind w:hanging="10"/>
              <w:rPr>
                <w:rFonts w:ascii="Arial" w:hAnsi="Arial" w:cs="Arial"/>
                <w:sz w:val="18"/>
                <w:szCs w:val="18"/>
              </w:rPr>
            </w:pPr>
            <w:r w:rsidRPr="00FF1B59">
              <w:rPr>
                <w:rFonts w:ascii="Arial" w:hAnsi="Arial" w:cs="Arial"/>
                <w:sz w:val="18"/>
                <w:szCs w:val="18"/>
              </w:rPr>
              <w:t>Yurt içi Banka ve Kuruluşlardan</w:t>
            </w:r>
          </w:p>
        </w:tc>
        <w:tc>
          <w:tcPr>
            <w:tcW w:w="554" w:type="pct"/>
            <w:vAlign w:val="bottom"/>
          </w:tcPr>
          <w:p w14:paraId="15482A78" w14:textId="5E2E4AB4" w:rsidR="005B1C97" w:rsidRPr="00FF1B59" w:rsidRDefault="005B1C97" w:rsidP="005B1C97">
            <w:pPr>
              <w:ind w:left="-64" w:right="58"/>
              <w:jc w:val="right"/>
              <w:rPr>
                <w:rFonts w:ascii="Arial" w:eastAsia="Arial Unicode MS" w:hAnsi="Arial" w:cs="Arial"/>
                <w:iCs/>
                <w:sz w:val="18"/>
                <w:szCs w:val="18"/>
              </w:rPr>
            </w:pPr>
            <w:r w:rsidRPr="005B1C97">
              <w:rPr>
                <w:rFonts w:ascii="Arial" w:eastAsia="Arial Unicode MS" w:hAnsi="Arial" w:cs="Arial"/>
                <w:iCs/>
                <w:sz w:val="18"/>
                <w:szCs w:val="18"/>
              </w:rPr>
              <w:t>13.232.482</w:t>
            </w:r>
          </w:p>
        </w:tc>
        <w:tc>
          <w:tcPr>
            <w:tcW w:w="662" w:type="pct"/>
            <w:noWrap/>
            <w:tcMar>
              <w:top w:w="15" w:type="dxa"/>
              <w:left w:w="15" w:type="dxa"/>
              <w:bottom w:w="0" w:type="dxa"/>
              <w:right w:w="15" w:type="dxa"/>
            </w:tcMar>
            <w:vAlign w:val="bottom"/>
          </w:tcPr>
          <w:p w14:paraId="0C920C59" w14:textId="30F4C86A" w:rsidR="005B1C97" w:rsidRPr="00FF1B59" w:rsidRDefault="005B1C97" w:rsidP="005B1C97">
            <w:pPr>
              <w:ind w:left="-64" w:right="58"/>
              <w:jc w:val="right"/>
              <w:rPr>
                <w:rFonts w:ascii="Arial" w:eastAsia="Arial Unicode MS" w:hAnsi="Arial" w:cs="Arial"/>
                <w:iCs/>
                <w:sz w:val="18"/>
                <w:szCs w:val="18"/>
              </w:rPr>
            </w:pPr>
            <w:r w:rsidRPr="005B1C97">
              <w:rPr>
                <w:rFonts w:ascii="Arial" w:eastAsia="Arial Unicode MS" w:hAnsi="Arial" w:cs="Arial"/>
                <w:iCs/>
                <w:sz w:val="18"/>
                <w:szCs w:val="18"/>
              </w:rPr>
              <w:t>37.411.991</w:t>
            </w:r>
          </w:p>
        </w:tc>
        <w:tc>
          <w:tcPr>
            <w:tcW w:w="529" w:type="pct"/>
          </w:tcPr>
          <w:p w14:paraId="59F06223" w14:textId="6B4CAC2C" w:rsidR="005B1C97" w:rsidRPr="00FF1B59" w:rsidRDefault="005B1C97" w:rsidP="005B1C97">
            <w:pPr>
              <w:ind w:left="-64"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 14.565.230 </w:t>
            </w:r>
          </w:p>
        </w:tc>
        <w:tc>
          <w:tcPr>
            <w:tcW w:w="668" w:type="pct"/>
          </w:tcPr>
          <w:p w14:paraId="75F1AE34" w14:textId="068CD739" w:rsidR="005B1C97" w:rsidRPr="00FF1B59" w:rsidRDefault="005B1C97" w:rsidP="005B1C97">
            <w:pPr>
              <w:ind w:left="-64"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 25.419.723 </w:t>
            </w:r>
          </w:p>
        </w:tc>
      </w:tr>
      <w:tr w:rsidR="005B1C97" w:rsidRPr="00FF1B59" w14:paraId="20507784" w14:textId="77777777" w:rsidTr="005B1C97">
        <w:trPr>
          <w:trHeight w:val="23"/>
        </w:trPr>
        <w:tc>
          <w:tcPr>
            <w:tcW w:w="2587" w:type="pct"/>
            <w:noWrap/>
            <w:tcMar>
              <w:top w:w="15" w:type="dxa"/>
              <w:left w:w="15" w:type="dxa"/>
              <w:bottom w:w="0" w:type="dxa"/>
              <w:right w:w="15" w:type="dxa"/>
            </w:tcMar>
            <w:vAlign w:val="bottom"/>
          </w:tcPr>
          <w:p w14:paraId="636A96B5" w14:textId="77777777" w:rsidR="005B1C97" w:rsidRPr="00FF1B59" w:rsidRDefault="005B1C97" w:rsidP="005B1C97">
            <w:pPr>
              <w:pStyle w:val="EndnoteText"/>
              <w:ind w:left="360" w:hanging="426"/>
              <w:rPr>
                <w:rFonts w:ascii="Arial" w:hAnsi="Arial" w:cs="Arial"/>
                <w:sz w:val="18"/>
                <w:szCs w:val="18"/>
              </w:rPr>
            </w:pPr>
            <w:r w:rsidRPr="00FF1B59">
              <w:rPr>
                <w:rFonts w:ascii="Arial" w:hAnsi="Arial" w:cs="Arial"/>
                <w:sz w:val="18"/>
                <w:szCs w:val="18"/>
              </w:rPr>
              <w:t xml:space="preserve"> Yurt dışı Banka, Kuruluş ve Fonlardan</w:t>
            </w:r>
          </w:p>
        </w:tc>
        <w:tc>
          <w:tcPr>
            <w:tcW w:w="554" w:type="pct"/>
            <w:vAlign w:val="bottom"/>
          </w:tcPr>
          <w:p w14:paraId="0B247C9E" w14:textId="39B94900" w:rsidR="005B1C97" w:rsidRPr="00FF1B59" w:rsidRDefault="005B1C97" w:rsidP="005B1C97">
            <w:pPr>
              <w:ind w:left="-64" w:right="58"/>
              <w:jc w:val="right"/>
              <w:rPr>
                <w:rFonts w:ascii="Arial" w:eastAsia="Arial Unicode MS" w:hAnsi="Arial" w:cs="Arial"/>
                <w:iCs/>
                <w:sz w:val="18"/>
                <w:szCs w:val="18"/>
              </w:rPr>
            </w:pPr>
            <w:r w:rsidRPr="005B1C97">
              <w:rPr>
                <w:rFonts w:ascii="Arial" w:eastAsia="Arial Unicode MS" w:hAnsi="Arial" w:cs="Arial"/>
                <w:iCs/>
                <w:sz w:val="18"/>
                <w:szCs w:val="18"/>
              </w:rPr>
              <w:t>7.542.139</w:t>
            </w:r>
          </w:p>
        </w:tc>
        <w:tc>
          <w:tcPr>
            <w:tcW w:w="662" w:type="pct"/>
            <w:noWrap/>
            <w:tcMar>
              <w:top w:w="15" w:type="dxa"/>
              <w:left w:w="15" w:type="dxa"/>
              <w:bottom w:w="0" w:type="dxa"/>
              <w:right w:w="15" w:type="dxa"/>
            </w:tcMar>
            <w:vAlign w:val="bottom"/>
          </w:tcPr>
          <w:p w14:paraId="11CD6B3B" w14:textId="64B996A9" w:rsidR="005B1C97" w:rsidRPr="00FF1B59" w:rsidRDefault="005B1C97" w:rsidP="005B1C97">
            <w:pPr>
              <w:ind w:left="-64" w:right="58"/>
              <w:jc w:val="right"/>
              <w:rPr>
                <w:rFonts w:ascii="Arial" w:eastAsia="Arial Unicode MS" w:hAnsi="Arial" w:cs="Arial"/>
                <w:iCs/>
                <w:sz w:val="18"/>
                <w:szCs w:val="18"/>
              </w:rPr>
            </w:pPr>
            <w:r w:rsidRPr="005B1C97">
              <w:rPr>
                <w:rFonts w:ascii="Arial" w:eastAsia="Arial Unicode MS" w:hAnsi="Arial" w:cs="Arial"/>
                <w:iCs/>
                <w:sz w:val="18"/>
                <w:szCs w:val="18"/>
              </w:rPr>
              <w:t>12.977.02</w:t>
            </w:r>
            <w:r w:rsidR="00EE21BB">
              <w:rPr>
                <w:rFonts w:ascii="Arial" w:eastAsia="Arial Unicode MS" w:hAnsi="Arial" w:cs="Arial"/>
                <w:iCs/>
                <w:sz w:val="18"/>
                <w:szCs w:val="18"/>
              </w:rPr>
              <w:t>2</w:t>
            </w:r>
          </w:p>
        </w:tc>
        <w:tc>
          <w:tcPr>
            <w:tcW w:w="529" w:type="pct"/>
          </w:tcPr>
          <w:p w14:paraId="109761E5" w14:textId="24239128" w:rsidR="005B1C97" w:rsidRPr="00FF1B59" w:rsidRDefault="005B1C97" w:rsidP="005B1C97">
            <w:pPr>
              <w:ind w:left="-64"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 2.621.982 </w:t>
            </w:r>
          </w:p>
        </w:tc>
        <w:tc>
          <w:tcPr>
            <w:tcW w:w="668" w:type="pct"/>
          </w:tcPr>
          <w:p w14:paraId="1A934F28" w14:textId="0D84A49E" w:rsidR="005B1C97" w:rsidRPr="00FF1B59" w:rsidRDefault="005B1C97" w:rsidP="005B1C97">
            <w:pPr>
              <w:ind w:left="-64"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 7.629.857 </w:t>
            </w:r>
          </w:p>
        </w:tc>
      </w:tr>
      <w:tr w:rsidR="005B1C97" w:rsidRPr="00FF1B59" w14:paraId="37E2AD86" w14:textId="77777777" w:rsidTr="005B1C97">
        <w:trPr>
          <w:trHeight w:val="23"/>
        </w:trPr>
        <w:tc>
          <w:tcPr>
            <w:tcW w:w="2587" w:type="pct"/>
            <w:noWrap/>
            <w:tcMar>
              <w:top w:w="15" w:type="dxa"/>
              <w:left w:w="15" w:type="dxa"/>
              <w:bottom w:w="0" w:type="dxa"/>
              <w:right w:w="15" w:type="dxa"/>
            </w:tcMar>
            <w:vAlign w:val="bottom"/>
          </w:tcPr>
          <w:p w14:paraId="660F6BF0" w14:textId="77777777" w:rsidR="005B1C97" w:rsidRPr="00FF1B59" w:rsidRDefault="005B1C97" w:rsidP="005B1C97">
            <w:pPr>
              <w:pStyle w:val="EndnoteText"/>
              <w:ind w:left="360" w:hanging="426"/>
              <w:rPr>
                <w:rFonts w:ascii="Arial" w:hAnsi="Arial" w:cs="Arial"/>
                <w:sz w:val="18"/>
                <w:szCs w:val="18"/>
              </w:rPr>
            </w:pPr>
          </w:p>
        </w:tc>
        <w:tc>
          <w:tcPr>
            <w:tcW w:w="554" w:type="pct"/>
            <w:vAlign w:val="bottom"/>
          </w:tcPr>
          <w:p w14:paraId="78ACBE42" w14:textId="77777777" w:rsidR="005B1C97" w:rsidRPr="00B33C9E" w:rsidRDefault="005B1C97" w:rsidP="005B1C97">
            <w:pPr>
              <w:ind w:left="-64" w:right="58"/>
              <w:jc w:val="right"/>
              <w:rPr>
                <w:rFonts w:ascii="Arial" w:eastAsia="Arial Unicode MS" w:hAnsi="Arial" w:cs="Arial"/>
                <w:iCs/>
                <w:sz w:val="18"/>
                <w:szCs w:val="18"/>
              </w:rPr>
            </w:pPr>
          </w:p>
        </w:tc>
        <w:tc>
          <w:tcPr>
            <w:tcW w:w="662" w:type="pct"/>
            <w:noWrap/>
            <w:tcMar>
              <w:top w:w="15" w:type="dxa"/>
              <w:left w:w="15" w:type="dxa"/>
              <w:bottom w:w="0" w:type="dxa"/>
              <w:right w:w="15" w:type="dxa"/>
            </w:tcMar>
            <w:vAlign w:val="bottom"/>
          </w:tcPr>
          <w:p w14:paraId="160BF5A5" w14:textId="77777777" w:rsidR="005B1C97" w:rsidRPr="00B33C9E" w:rsidRDefault="005B1C97" w:rsidP="005B1C97">
            <w:pPr>
              <w:ind w:left="-64" w:right="58"/>
              <w:jc w:val="right"/>
              <w:rPr>
                <w:rFonts w:ascii="Arial" w:eastAsia="Arial Unicode MS" w:hAnsi="Arial" w:cs="Arial"/>
                <w:iCs/>
                <w:sz w:val="18"/>
                <w:szCs w:val="18"/>
              </w:rPr>
            </w:pPr>
          </w:p>
        </w:tc>
        <w:tc>
          <w:tcPr>
            <w:tcW w:w="529" w:type="pct"/>
          </w:tcPr>
          <w:p w14:paraId="63DB8498" w14:textId="77777777" w:rsidR="005B1C97" w:rsidRPr="00FF1B59" w:rsidRDefault="005B1C97" w:rsidP="005B1C97">
            <w:pPr>
              <w:ind w:left="-64" w:right="58"/>
              <w:jc w:val="right"/>
              <w:rPr>
                <w:rFonts w:ascii="Arial" w:eastAsia="Arial Unicode MS" w:hAnsi="Arial" w:cs="Arial"/>
                <w:iCs/>
                <w:sz w:val="18"/>
                <w:szCs w:val="18"/>
              </w:rPr>
            </w:pPr>
          </w:p>
        </w:tc>
        <w:tc>
          <w:tcPr>
            <w:tcW w:w="668" w:type="pct"/>
          </w:tcPr>
          <w:p w14:paraId="777AAA42" w14:textId="77777777" w:rsidR="005B1C97" w:rsidRPr="00FF1B59" w:rsidRDefault="005B1C97" w:rsidP="005B1C97">
            <w:pPr>
              <w:ind w:left="-64" w:right="58"/>
              <w:jc w:val="right"/>
              <w:rPr>
                <w:rFonts w:ascii="Arial" w:eastAsia="Arial Unicode MS" w:hAnsi="Arial" w:cs="Arial"/>
                <w:iCs/>
                <w:sz w:val="18"/>
                <w:szCs w:val="18"/>
              </w:rPr>
            </w:pPr>
          </w:p>
        </w:tc>
      </w:tr>
      <w:tr w:rsidR="005B1C97" w:rsidRPr="00FF1B59" w14:paraId="78CDEB97" w14:textId="77777777" w:rsidTr="005B1C97">
        <w:trPr>
          <w:trHeight w:val="23"/>
        </w:trPr>
        <w:tc>
          <w:tcPr>
            <w:tcW w:w="2587" w:type="pct"/>
            <w:tcBorders>
              <w:top w:val="single" w:sz="4" w:space="0" w:color="auto"/>
              <w:bottom w:val="double" w:sz="4" w:space="0" w:color="auto"/>
            </w:tcBorders>
            <w:noWrap/>
            <w:tcMar>
              <w:top w:w="15" w:type="dxa"/>
              <w:left w:w="15" w:type="dxa"/>
              <w:bottom w:w="0" w:type="dxa"/>
              <w:right w:w="15" w:type="dxa"/>
            </w:tcMar>
            <w:vAlign w:val="center"/>
          </w:tcPr>
          <w:p w14:paraId="4A05CF74" w14:textId="2A37C6A7" w:rsidR="005B1C97" w:rsidRPr="00B33C9E" w:rsidRDefault="005B1C97" w:rsidP="005B1C97">
            <w:pPr>
              <w:ind w:hanging="108"/>
              <w:rPr>
                <w:rFonts w:ascii="Arial" w:hAnsi="Arial" w:cs="Arial"/>
                <w:b/>
                <w:sz w:val="18"/>
                <w:szCs w:val="18"/>
              </w:rPr>
            </w:pPr>
            <w:r>
              <w:rPr>
                <w:rFonts w:ascii="Arial" w:hAnsi="Arial" w:cs="Arial"/>
                <w:b/>
                <w:sz w:val="18"/>
                <w:szCs w:val="18"/>
              </w:rPr>
              <w:t xml:space="preserve">  </w:t>
            </w:r>
            <w:r w:rsidRPr="00B33C9E">
              <w:rPr>
                <w:rFonts w:ascii="Arial" w:hAnsi="Arial" w:cs="Arial"/>
                <w:b/>
                <w:sz w:val="18"/>
                <w:szCs w:val="18"/>
              </w:rPr>
              <w:t>Toplam</w:t>
            </w:r>
          </w:p>
        </w:tc>
        <w:tc>
          <w:tcPr>
            <w:tcW w:w="554" w:type="pct"/>
            <w:tcBorders>
              <w:top w:val="single" w:sz="4" w:space="0" w:color="auto"/>
              <w:bottom w:val="double" w:sz="4" w:space="0" w:color="auto"/>
            </w:tcBorders>
            <w:vAlign w:val="bottom"/>
          </w:tcPr>
          <w:p w14:paraId="5BF48070" w14:textId="687C11A9" w:rsidR="005B1C97" w:rsidRPr="005B1C97" w:rsidRDefault="005B1C97" w:rsidP="005B1C97">
            <w:pPr>
              <w:ind w:right="58" w:hanging="108"/>
              <w:jc w:val="right"/>
              <w:rPr>
                <w:rFonts w:ascii="Arial" w:hAnsi="Arial" w:cs="Arial"/>
                <w:b/>
                <w:sz w:val="18"/>
                <w:szCs w:val="18"/>
              </w:rPr>
            </w:pPr>
            <w:r w:rsidRPr="005B1C97">
              <w:rPr>
                <w:rFonts w:ascii="Arial" w:hAnsi="Arial" w:cs="Arial"/>
                <w:b/>
                <w:sz w:val="18"/>
                <w:szCs w:val="18"/>
              </w:rPr>
              <w:t>20.774.621</w:t>
            </w:r>
          </w:p>
        </w:tc>
        <w:tc>
          <w:tcPr>
            <w:tcW w:w="662" w:type="pct"/>
            <w:tcBorders>
              <w:top w:val="single" w:sz="4" w:space="0" w:color="auto"/>
              <w:bottom w:val="double" w:sz="4" w:space="0" w:color="auto"/>
            </w:tcBorders>
            <w:noWrap/>
            <w:tcMar>
              <w:top w:w="15" w:type="dxa"/>
              <w:left w:w="15" w:type="dxa"/>
              <w:bottom w:w="0" w:type="dxa"/>
              <w:right w:w="15" w:type="dxa"/>
            </w:tcMar>
            <w:vAlign w:val="bottom"/>
          </w:tcPr>
          <w:p w14:paraId="4DF026B9" w14:textId="19E8DABA" w:rsidR="005B1C97" w:rsidRPr="005B1C97" w:rsidRDefault="005B1C97" w:rsidP="005B1C97">
            <w:pPr>
              <w:ind w:right="58" w:hanging="108"/>
              <w:jc w:val="right"/>
              <w:rPr>
                <w:rFonts w:ascii="Arial" w:hAnsi="Arial" w:cs="Arial"/>
                <w:b/>
                <w:sz w:val="18"/>
                <w:szCs w:val="18"/>
              </w:rPr>
            </w:pPr>
            <w:r w:rsidRPr="005B1C97">
              <w:rPr>
                <w:rFonts w:ascii="Arial" w:hAnsi="Arial" w:cs="Arial"/>
                <w:b/>
                <w:sz w:val="18"/>
                <w:szCs w:val="18"/>
              </w:rPr>
              <w:t>50.389.01</w:t>
            </w:r>
            <w:r w:rsidR="00EE21BB">
              <w:rPr>
                <w:rFonts w:ascii="Arial" w:hAnsi="Arial" w:cs="Arial"/>
                <w:b/>
                <w:sz w:val="18"/>
                <w:szCs w:val="18"/>
              </w:rPr>
              <w:t>3</w:t>
            </w:r>
          </w:p>
        </w:tc>
        <w:tc>
          <w:tcPr>
            <w:tcW w:w="529" w:type="pct"/>
            <w:tcBorders>
              <w:top w:val="single" w:sz="4" w:space="0" w:color="auto"/>
              <w:bottom w:val="double" w:sz="4" w:space="0" w:color="auto"/>
            </w:tcBorders>
            <w:vAlign w:val="bottom"/>
          </w:tcPr>
          <w:p w14:paraId="110A5F7A" w14:textId="46BDE5F0" w:rsidR="005B1C97" w:rsidRPr="00B33C9E" w:rsidRDefault="005B1C97" w:rsidP="005B1C97">
            <w:pPr>
              <w:ind w:right="58" w:hanging="108"/>
              <w:jc w:val="right"/>
              <w:rPr>
                <w:rFonts w:ascii="Arial" w:hAnsi="Arial" w:cs="Arial"/>
                <w:b/>
                <w:sz w:val="18"/>
                <w:szCs w:val="18"/>
              </w:rPr>
            </w:pPr>
            <w:r w:rsidRPr="00B33C9E">
              <w:rPr>
                <w:rFonts w:ascii="Arial" w:hAnsi="Arial" w:cs="Arial"/>
                <w:b/>
                <w:sz w:val="18"/>
                <w:szCs w:val="18"/>
              </w:rPr>
              <w:t xml:space="preserve"> 17.187.212 </w:t>
            </w:r>
          </w:p>
        </w:tc>
        <w:tc>
          <w:tcPr>
            <w:tcW w:w="668" w:type="pct"/>
            <w:tcBorders>
              <w:top w:val="single" w:sz="4" w:space="0" w:color="auto"/>
              <w:bottom w:val="double" w:sz="4" w:space="0" w:color="auto"/>
            </w:tcBorders>
            <w:vAlign w:val="bottom"/>
          </w:tcPr>
          <w:p w14:paraId="55FD7DBF" w14:textId="55C837E2" w:rsidR="005B1C97" w:rsidRPr="00B33C9E" w:rsidRDefault="005B1C97" w:rsidP="005B1C97">
            <w:pPr>
              <w:ind w:right="58" w:hanging="108"/>
              <w:jc w:val="right"/>
              <w:rPr>
                <w:rFonts w:ascii="Arial" w:hAnsi="Arial" w:cs="Arial"/>
                <w:b/>
                <w:sz w:val="18"/>
                <w:szCs w:val="18"/>
              </w:rPr>
            </w:pPr>
            <w:r w:rsidRPr="00B33C9E">
              <w:rPr>
                <w:rFonts w:ascii="Arial" w:hAnsi="Arial" w:cs="Arial"/>
                <w:b/>
                <w:sz w:val="18"/>
                <w:szCs w:val="18"/>
              </w:rPr>
              <w:t>33.049.580</w:t>
            </w:r>
          </w:p>
        </w:tc>
      </w:tr>
    </w:tbl>
    <w:p w14:paraId="0ED3EC94" w14:textId="0D4A03F3" w:rsidR="00136C29" w:rsidRPr="00FF1B59" w:rsidRDefault="0074724D" w:rsidP="00B12729">
      <w:pPr>
        <w:pStyle w:val="ListParagraph"/>
        <w:spacing w:before="120" w:after="120"/>
        <w:ind w:left="-426" w:hanging="134"/>
        <w:jc w:val="both"/>
        <w:rPr>
          <w:rFonts w:ascii="Arial" w:hAnsi="Arial" w:cs="Arial"/>
          <w:b/>
          <w:sz w:val="20"/>
          <w:szCs w:val="20"/>
        </w:rPr>
      </w:pPr>
      <w:proofErr w:type="gramStart"/>
      <w:r w:rsidRPr="00FF1B59">
        <w:rPr>
          <w:rFonts w:ascii="Arial" w:hAnsi="Arial" w:cs="Arial"/>
          <w:b/>
          <w:sz w:val="20"/>
          <w:szCs w:val="20"/>
        </w:rPr>
        <w:t>a</w:t>
      </w:r>
      <w:proofErr w:type="gramEnd"/>
      <w:r w:rsidRPr="00FF1B59">
        <w:rPr>
          <w:rFonts w:ascii="Arial" w:hAnsi="Arial" w:cs="Arial"/>
          <w:b/>
          <w:sz w:val="20"/>
          <w:szCs w:val="20"/>
        </w:rPr>
        <w:t>2</w:t>
      </w:r>
      <w:r w:rsidR="002425D2" w:rsidRPr="00FF1B59">
        <w:rPr>
          <w:rFonts w:ascii="Arial" w:hAnsi="Arial" w:cs="Arial"/>
          <w:b/>
          <w:sz w:val="20"/>
          <w:szCs w:val="20"/>
        </w:rPr>
        <w:t>.</w:t>
      </w:r>
      <w:r w:rsidR="002425D2" w:rsidRPr="00FF1B59">
        <w:rPr>
          <w:rFonts w:ascii="Arial" w:hAnsi="Arial" w:cs="Arial"/>
          <w:b/>
          <w:sz w:val="20"/>
          <w:szCs w:val="20"/>
        </w:rPr>
        <w:tab/>
      </w:r>
      <w:r w:rsidR="00136C29" w:rsidRPr="00FF1B59">
        <w:rPr>
          <w:rFonts w:ascii="Arial" w:hAnsi="Arial" w:cs="Arial"/>
          <w:b/>
          <w:sz w:val="20"/>
          <w:szCs w:val="20"/>
        </w:rPr>
        <w:t>Alınan kredilerin vade ayrımına göre gösterilmesi:</w:t>
      </w:r>
      <w:r w:rsidR="004D477F">
        <w:rPr>
          <w:rFonts w:ascii="Arial" w:hAnsi="Arial" w:cs="Arial"/>
          <w:b/>
          <w:sz w:val="20"/>
          <w:szCs w:val="20"/>
        </w:rPr>
        <w:tab/>
      </w:r>
      <w:r w:rsidR="00F2512D">
        <w:rPr>
          <w:rFonts w:ascii="Arial" w:hAnsi="Arial" w:cs="Arial"/>
          <w:b/>
          <w:sz w:val="20"/>
          <w:szCs w:val="20"/>
        </w:rPr>
        <w:tab/>
      </w:r>
    </w:p>
    <w:tbl>
      <w:tblPr>
        <w:tblW w:w="5000" w:type="pct"/>
        <w:tblLook w:val="0000" w:firstRow="0" w:lastRow="0" w:firstColumn="0" w:lastColumn="0" w:noHBand="0" w:noVBand="0"/>
      </w:tblPr>
      <w:tblGrid>
        <w:gridCol w:w="4824"/>
        <w:gridCol w:w="1354"/>
        <w:gridCol w:w="1354"/>
        <w:gridCol w:w="1175"/>
        <w:gridCol w:w="1176"/>
      </w:tblGrid>
      <w:tr w:rsidR="00FE754C" w:rsidRPr="00FF1B59" w14:paraId="40C5B7F3" w14:textId="77777777" w:rsidTr="005B1C97">
        <w:trPr>
          <w:trHeight w:val="113"/>
        </w:trPr>
        <w:tc>
          <w:tcPr>
            <w:tcW w:w="2441" w:type="pct"/>
            <w:tcBorders>
              <w:top w:val="single" w:sz="4" w:space="0" w:color="auto"/>
              <w:bottom w:val="single" w:sz="4" w:space="0" w:color="auto"/>
            </w:tcBorders>
          </w:tcPr>
          <w:p w14:paraId="7327B2D1" w14:textId="77777777" w:rsidR="00FE754C" w:rsidRPr="00FF1B59" w:rsidRDefault="00FE754C" w:rsidP="00B12729">
            <w:pPr>
              <w:rPr>
                <w:rFonts w:ascii="Arial" w:hAnsi="Arial" w:cs="Arial"/>
                <w:b/>
                <w:bCs/>
                <w:sz w:val="18"/>
                <w:szCs w:val="18"/>
              </w:rPr>
            </w:pPr>
          </w:p>
        </w:tc>
        <w:tc>
          <w:tcPr>
            <w:tcW w:w="1370" w:type="pct"/>
            <w:gridSpan w:val="2"/>
            <w:tcBorders>
              <w:top w:val="single" w:sz="4" w:space="0" w:color="auto"/>
              <w:bottom w:val="single" w:sz="4" w:space="0" w:color="auto"/>
            </w:tcBorders>
            <w:vAlign w:val="center"/>
          </w:tcPr>
          <w:p w14:paraId="5503FFF3" w14:textId="77777777" w:rsidR="00FE754C" w:rsidRPr="00FF1B59" w:rsidRDefault="00FE754C" w:rsidP="00B12729">
            <w:pPr>
              <w:jc w:val="center"/>
              <w:rPr>
                <w:rFonts w:ascii="Arial" w:hAnsi="Arial" w:cs="Arial"/>
                <w:b/>
                <w:sz w:val="18"/>
                <w:szCs w:val="18"/>
              </w:rPr>
            </w:pPr>
            <w:r w:rsidRPr="00FF1B59">
              <w:rPr>
                <w:rFonts w:ascii="Arial" w:hAnsi="Arial" w:cs="Arial"/>
                <w:b/>
                <w:sz w:val="18"/>
                <w:szCs w:val="18"/>
              </w:rPr>
              <w:t>Cari Dönem</w:t>
            </w:r>
          </w:p>
        </w:tc>
        <w:tc>
          <w:tcPr>
            <w:tcW w:w="1189" w:type="pct"/>
            <w:gridSpan w:val="2"/>
            <w:tcBorders>
              <w:top w:val="single" w:sz="4" w:space="0" w:color="auto"/>
              <w:bottom w:val="single" w:sz="4" w:space="0" w:color="auto"/>
            </w:tcBorders>
            <w:vAlign w:val="center"/>
          </w:tcPr>
          <w:p w14:paraId="157EE938" w14:textId="77777777" w:rsidR="00FE754C" w:rsidRPr="00FF1B59" w:rsidRDefault="00FE754C" w:rsidP="00B12729">
            <w:pPr>
              <w:jc w:val="center"/>
              <w:rPr>
                <w:rFonts w:ascii="Arial" w:hAnsi="Arial" w:cs="Arial"/>
                <w:b/>
                <w:sz w:val="18"/>
                <w:szCs w:val="18"/>
              </w:rPr>
            </w:pPr>
            <w:r w:rsidRPr="00FF1B59">
              <w:rPr>
                <w:rFonts w:ascii="Arial" w:hAnsi="Arial" w:cs="Arial"/>
                <w:b/>
                <w:sz w:val="18"/>
                <w:szCs w:val="18"/>
              </w:rPr>
              <w:t>Önceki Dönem</w:t>
            </w:r>
          </w:p>
        </w:tc>
      </w:tr>
      <w:tr w:rsidR="00FE754C" w:rsidRPr="00FF1B59" w14:paraId="59624EB6" w14:textId="77777777" w:rsidTr="005B1C97">
        <w:trPr>
          <w:trHeight w:val="113"/>
        </w:trPr>
        <w:tc>
          <w:tcPr>
            <w:tcW w:w="2441" w:type="pct"/>
            <w:tcBorders>
              <w:top w:val="single" w:sz="4" w:space="0" w:color="auto"/>
              <w:bottom w:val="single" w:sz="4" w:space="0" w:color="auto"/>
            </w:tcBorders>
          </w:tcPr>
          <w:p w14:paraId="7C2EBE5D" w14:textId="77777777" w:rsidR="00FE754C" w:rsidRPr="00FF1B59" w:rsidRDefault="00FE754C" w:rsidP="00B12729">
            <w:pPr>
              <w:rPr>
                <w:rFonts w:ascii="Arial" w:hAnsi="Arial" w:cs="Arial"/>
                <w:b/>
                <w:bCs/>
                <w:sz w:val="18"/>
                <w:szCs w:val="18"/>
              </w:rPr>
            </w:pPr>
          </w:p>
        </w:tc>
        <w:tc>
          <w:tcPr>
            <w:tcW w:w="685" w:type="pct"/>
            <w:tcBorders>
              <w:top w:val="single" w:sz="4" w:space="0" w:color="auto"/>
              <w:bottom w:val="single" w:sz="4" w:space="0" w:color="auto"/>
            </w:tcBorders>
            <w:vAlign w:val="center"/>
          </w:tcPr>
          <w:p w14:paraId="2849F4DE" w14:textId="77777777" w:rsidR="00FE754C" w:rsidRPr="00FF1B59" w:rsidRDefault="00FE754C" w:rsidP="00B12729">
            <w:pPr>
              <w:ind w:right="-9"/>
              <w:jc w:val="right"/>
              <w:rPr>
                <w:rFonts w:ascii="Arial" w:hAnsi="Arial" w:cs="Arial"/>
                <w:b/>
                <w:sz w:val="18"/>
                <w:szCs w:val="18"/>
              </w:rPr>
            </w:pPr>
            <w:r w:rsidRPr="00FF1B59">
              <w:rPr>
                <w:rFonts w:ascii="Arial" w:hAnsi="Arial" w:cs="Arial"/>
                <w:b/>
                <w:sz w:val="18"/>
                <w:szCs w:val="18"/>
              </w:rPr>
              <w:t>TP</w:t>
            </w:r>
          </w:p>
        </w:tc>
        <w:tc>
          <w:tcPr>
            <w:tcW w:w="685" w:type="pct"/>
            <w:tcBorders>
              <w:top w:val="single" w:sz="4" w:space="0" w:color="auto"/>
              <w:bottom w:val="single" w:sz="4" w:space="0" w:color="auto"/>
            </w:tcBorders>
            <w:vAlign w:val="center"/>
          </w:tcPr>
          <w:p w14:paraId="38439E86" w14:textId="77777777" w:rsidR="00FE754C" w:rsidRPr="00FF1B59" w:rsidRDefault="00FE754C" w:rsidP="00B12729">
            <w:pPr>
              <w:ind w:right="-9"/>
              <w:jc w:val="right"/>
              <w:rPr>
                <w:rFonts w:ascii="Arial" w:hAnsi="Arial" w:cs="Arial"/>
                <w:b/>
                <w:sz w:val="18"/>
                <w:szCs w:val="18"/>
              </w:rPr>
            </w:pPr>
            <w:r w:rsidRPr="00FF1B59">
              <w:rPr>
                <w:rFonts w:ascii="Arial" w:hAnsi="Arial" w:cs="Arial"/>
                <w:b/>
                <w:sz w:val="18"/>
                <w:szCs w:val="18"/>
              </w:rPr>
              <w:t>YP</w:t>
            </w:r>
          </w:p>
        </w:tc>
        <w:tc>
          <w:tcPr>
            <w:tcW w:w="594" w:type="pct"/>
            <w:tcBorders>
              <w:top w:val="single" w:sz="4" w:space="0" w:color="auto"/>
              <w:bottom w:val="single" w:sz="4" w:space="0" w:color="auto"/>
            </w:tcBorders>
            <w:vAlign w:val="center"/>
          </w:tcPr>
          <w:p w14:paraId="15254529" w14:textId="77777777" w:rsidR="00FE754C" w:rsidRPr="00FF1B59" w:rsidRDefault="00FE754C" w:rsidP="00B12729">
            <w:pPr>
              <w:ind w:right="-9"/>
              <w:jc w:val="right"/>
              <w:rPr>
                <w:rFonts w:ascii="Arial" w:hAnsi="Arial" w:cs="Arial"/>
                <w:b/>
                <w:sz w:val="18"/>
                <w:szCs w:val="18"/>
              </w:rPr>
            </w:pPr>
            <w:r w:rsidRPr="00FF1B59">
              <w:rPr>
                <w:rFonts w:ascii="Arial" w:hAnsi="Arial" w:cs="Arial"/>
                <w:b/>
                <w:sz w:val="18"/>
                <w:szCs w:val="18"/>
              </w:rPr>
              <w:t>TP</w:t>
            </w:r>
          </w:p>
        </w:tc>
        <w:tc>
          <w:tcPr>
            <w:tcW w:w="594" w:type="pct"/>
            <w:tcBorders>
              <w:top w:val="single" w:sz="4" w:space="0" w:color="auto"/>
              <w:bottom w:val="single" w:sz="4" w:space="0" w:color="auto"/>
            </w:tcBorders>
            <w:vAlign w:val="center"/>
          </w:tcPr>
          <w:p w14:paraId="51DAFE80" w14:textId="77777777" w:rsidR="00FE754C" w:rsidRPr="00FF1B59" w:rsidRDefault="00FE754C" w:rsidP="00B12729">
            <w:pPr>
              <w:ind w:right="-9"/>
              <w:jc w:val="right"/>
              <w:rPr>
                <w:rFonts w:ascii="Arial" w:hAnsi="Arial" w:cs="Arial"/>
                <w:b/>
                <w:sz w:val="18"/>
                <w:szCs w:val="18"/>
              </w:rPr>
            </w:pPr>
            <w:r w:rsidRPr="00FF1B59">
              <w:rPr>
                <w:rFonts w:ascii="Arial" w:hAnsi="Arial" w:cs="Arial"/>
                <w:b/>
                <w:sz w:val="18"/>
                <w:szCs w:val="18"/>
              </w:rPr>
              <w:t>YP</w:t>
            </w:r>
          </w:p>
        </w:tc>
      </w:tr>
      <w:tr w:rsidR="00FE754C" w:rsidRPr="00FF1B59" w14:paraId="34AE1F84" w14:textId="77777777" w:rsidTr="005B1C97">
        <w:trPr>
          <w:trHeight w:val="113"/>
        </w:trPr>
        <w:tc>
          <w:tcPr>
            <w:tcW w:w="2441" w:type="pct"/>
            <w:tcBorders>
              <w:top w:val="single" w:sz="4" w:space="0" w:color="auto"/>
            </w:tcBorders>
          </w:tcPr>
          <w:p w14:paraId="2B7290A2" w14:textId="77777777" w:rsidR="00FE754C" w:rsidRPr="00FF1B59" w:rsidRDefault="00FE754C" w:rsidP="00B12729">
            <w:pPr>
              <w:rPr>
                <w:rFonts w:ascii="Arial" w:hAnsi="Arial" w:cs="Arial"/>
                <w:b/>
                <w:bCs/>
                <w:sz w:val="18"/>
                <w:szCs w:val="18"/>
              </w:rPr>
            </w:pPr>
          </w:p>
        </w:tc>
        <w:tc>
          <w:tcPr>
            <w:tcW w:w="685" w:type="pct"/>
            <w:tcBorders>
              <w:top w:val="single" w:sz="4" w:space="0" w:color="auto"/>
            </w:tcBorders>
            <w:vAlign w:val="center"/>
          </w:tcPr>
          <w:p w14:paraId="65235BA2" w14:textId="77777777" w:rsidR="00FE754C" w:rsidRPr="00FF1B59" w:rsidRDefault="00FE754C" w:rsidP="00B12729">
            <w:pPr>
              <w:ind w:right="-9"/>
              <w:jc w:val="center"/>
              <w:rPr>
                <w:rFonts w:ascii="Arial" w:hAnsi="Arial" w:cs="Arial"/>
                <w:b/>
                <w:sz w:val="18"/>
                <w:szCs w:val="18"/>
              </w:rPr>
            </w:pPr>
          </w:p>
        </w:tc>
        <w:tc>
          <w:tcPr>
            <w:tcW w:w="685" w:type="pct"/>
            <w:tcBorders>
              <w:top w:val="single" w:sz="4" w:space="0" w:color="auto"/>
            </w:tcBorders>
            <w:vAlign w:val="center"/>
          </w:tcPr>
          <w:p w14:paraId="187F4C51" w14:textId="77777777" w:rsidR="00FE754C" w:rsidRPr="00FF1B59" w:rsidRDefault="00FE754C" w:rsidP="00B12729">
            <w:pPr>
              <w:ind w:right="-9"/>
              <w:jc w:val="center"/>
              <w:rPr>
                <w:rFonts w:ascii="Arial" w:hAnsi="Arial" w:cs="Arial"/>
                <w:b/>
                <w:sz w:val="18"/>
                <w:szCs w:val="18"/>
              </w:rPr>
            </w:pPr>
          </w:p>
        </w:tc>
        <w:tc>
          <w:tcPr>
            <w:tcW w:w="594" w:type="pct"/>
            <w:tcBorders>
              <w:top w:val="single" w:sz="4" w:space="0" w:color="auto"/>
            </w:tcBorders>
            <w:vAlign w:val="center"/>
          </w:tcPr>
          <w:p w14:paraId="669F7991" w14:textId="77777777" w:rsidR="00FE754C" w:rsidRPr="00FF1B59" w:rsidRDefault="00FE754C" w:rsidP="00B12729">
            <w:pPr>
              <w:ind w:right="-9"/>
              <w:jc w:val="center"/>
              <w:rPr>
                <w:rFonts w:ascii="Arial" w:hAnsi="Arial" w:cs="Arial"/>
                <w:b/>
                <w:sz w:val="18"/>
                <w:szCs w:val="18"/>
              </w:rPr>
            </w:pPr>
          </w:p>
        </w:tc>
        <w:tc>
          <w:tcPr>
            <w:tcW w:w="594" w:type="pct"/>
            <w:tcBorders>
              <w:top w:val="single" w:sz="4" w:space="0" w:color="auto"/>
            </w:tcBorders>
            <w:vAlign w:val="center"/>
          </w:tcPr>
          <w:p w14:paraId="0F07AE15" w14:textId="77777777" w:rsidR="00FE754C" w:rsidRPr="00FF1B59" w:rsidRDefault="00FE754C" w:rsidP="00B12729">
            <w:pPr>
              <w:ind w:right="-9"/>
              <w:jc w:val="center"/>
              <w:rPr>
                <w:rFonts w:ascii="Arial" w:hAnsi="Arial" w:cs="Arial"/>
                <w:b/>
                <w:sz w:val="18"/>
                <w:szCs w:val="18"/>
              </w:rPr>
            </w:pPr>
          </w:p>
        </w:tc>
      </w:tr>
      <w:tr w:rsidR="005B1C97" w:rsidRPr="00FF1B59" w14:paraId="64DFD3B5" w14:textId="77777777" w:rsidTr="005B1C97">
        <w:trPr>
          <w:trHeight w:val="113"/>
        </w:trPr>
        <w:tc>
          <w:tcPr>
            <w:tcW w:w="2441" w:type="pct"/>
            <w:vAlign w:val="center"/>
          </w:tcPr>
          <w:p w14:paraId="16FBD429" w14:textId="77777777" w:rsidR="005B1C97" w:rsidRPr="00FF1B59" w:rsidRDefault="005B1C97" w:rsidP="005B1C97">
            <w:pPr>
              <w:pStyle w:val="EndnoteText"/>
              <w:ind w:hanging="89"/>
              <w:rPr>
                <w:rFonts w:ascii="Arial" w:hAnsi="Arial" w:cs="Arial"/>
                <w:sz w:val="18"/>
                <w:szCs w:val="18"/>
              </w:rPr>
            </w:pPr>
            <w:r w:rsidRPr="00FF1B59">
              <w:rPr>
                <w:rFonts w:ascii="Arial" w:hAnsi="Arial" w:cs="Arial"/>
                <w:sz w:val="18"/>
                <w:szCs w:val="18"/>
              </w:rPr>
              <w:t>Kısa Vadeli</w:t>
            </w:r>
          </w:p>
        </w:tc>
        <w:tc>
          <w:tcPr>
            <w:tcW w:w="685" w:type="pct"/>
            <w:shd w:val="clear" w:color="auto" w:fill="FFFFFF" w:themeFill="background1"/>
            <w:vAlign w:val="bottom"/>
          </w:tcPr>
          <w:p w14:paraId="5606EE21" w14:textId="53936766" w:rsidR="005B1C97" w:rsidRPr="00FF1B59" w:rsidRDefault="005B1C97" w:rsidP="005B1C97">
            <w:pPr>
              <w:ind w:right="58"/>
              <w:jc w:val="right"/>
              <w:rPr>
                <w:rFonts w:ascii="Arial" w:eastAsia="Arial Unicode MS" w:hAnsi="Arial" w:cs="Arial"/>
                <w:iCs/>
                <w:sz w:val="18"/>
                <w:szCs w:val="18"/>
              </w:rPr>
            </w:pPr>
            <w:r w:rsidRPr="005B1C97">
              <w:rPr>
                <w:rFonts w:ascii="Arial" w:eastAsia="Arial Unicode MS" w:hAnsi="Arial" w:cs="Arial"/>
                <w:iCs/>
                <w:sz w:val="18"/>
                <w:szCs w:val="18"/>
              </w:rPr>
              <w:t>18.729.192</w:t>
            </w:r>
          </w:p>
        </w:tc>
        <w:tc>
          <w:tcPr>
            <w:tcW w:w="685" w:type="pct"/>
            <w:shd w:val="clear" w:color="auto" w:fill="FFFFFF" w:themeFill="background1"/>
            <w:vAlign w:val="bottom"/>
          </w:tcPr>
          <w:p w14:paraId="62EA3B88" w14:textId="58F2A81E" w:rsidR="005B1C97" w:rsidRPr="00FF1B59" w:rsidRDefault="005B1C97" w:rsidP="005B1C97">
            <w:pPr>
              <w:ind w:right="58"/>
              <w:jc w:val="right"/>
              <w:rPr>
                <w:rFonts w:ascii="Arial" w:eastAsia="Arial Unicode MS" w:hAnsi="Arial" w:cs="Arial"/>
                <w:iCs/>
                <w:sz w:val="18"/>
                <w:szCs w:val="18"/>
              </w:rPr>
            </w:pPr>
            <w:r w:rsidRPr="005B1C97">
              <w:rPr>
                <w:rFonts w:ascii="Arial" w:eastAsia="Arial Unicode MS" w:hAnsi="Arial" w:cs="Arial"/>
                <w:iCs/>
                <w:sz w:val="18"/>
                <w:szCs w:val="18"/>
              </w:rPr>
              <w:t>42.220.550</w:t>
            </w:r>
          </w:p>
        </w:tc>
        <w:tc>
          <w:tcPr>
            <w:tcW w:w="594" w:type="pct"/>
            <w:shd w:val="clear" w:color="auto" w:fill="FFFFFF" w:themeFill="background1"/>
            <w:vAlign w:val="bottom"/>
          </w:tcPr>
          <w:p w14:paraId="4EFABE8D" w14:textId="40A09535" w:rsidR="005B1C97" w:rsidRPr="00FF1B59" w:rsidRDefault="005B1C97" w:rsidP="005B1C97">
            <w:pPr>
              <w:ind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13.166.145 </w:t>
            </w:r>
          </w:p>
        </w:tc>
        <w:tc>
          <w:tcPr>
            <w:tcW w:w="594" w:type="pct"/>
            <w:shd w:val="clear" w:color="auto" w:fill="FFFFFF" w:themeFill="background1"/>
            <w:vAlign w:val="bottom"/>
          </w:tcPr>
          <w:p w14:paraId="046D0184" w14:textId="627632AB" w:rsidR="005B1C97" w:rsidRPr="00FF1B59" w:rsidRDefault="005B1C97" w:rsidP="005B1C97">
            <w:pPr>
              <w:ind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27.174.616 </w:t>
            </w:r>
          </w:p>
        </w:tc>
      </w:tr>
      <w:tr w:rsidR="005B1C97" w:rsidRPr="00FF1B59" w14:paraId="3B2BE1BD" w14:textId="77777777" w:rsidTr="005B1C97">
        <w:trPr>
          <w:trHeight w:val="113"/>
        </w:trPr>
        <w:tc>
          <w:tcPr>
            <w:tcW w:w="2441" w:type="pct"/>
            <w:vAlign w:val="center"/>
          </w:tcPr>
          <w:p w14:paraId="79C9ADC7" w14:textId="77777777" w:rsidR="005B1C97" w:rsidRPr="00FF1B59" w:rsidRDefault="005B1C97" w:rsidP="005B1C97">
            <w:pPr>
              <w:pStyle w:val="EndnoteText"/>
              <w:ind w:hanging="89"/>
              <w:rPr>
                <w:rFonts w:ascii="Arial" w:hAnsi="Arial" w:cs="Arial"/>
                <w:sz w:val="18"/>
                <w:szCs w:val="18"/>
              </w:rPr>
            </w:pPr>
            <w:r w:rsidRPr="00FF1B59">
              <w:rPr>
                <w:rFonts w:ascii="Arial" w:hAnsi="Arial" w:cs="Arial"/>
                <w:sz w:val="18"/>
                <w:szCs w:val="18"/>
              </w:rPr>
              <w:t>Orta ve Uzun Vadeli</w:t>
            </w:r>
          </w:p>
        </w:tc>
        <w:tc>
          <w:tcPr>
            <w:tcW w:w="685" w:type="pct"/>
            <w:shd w:val="clear" w:color="auto" w:fill="FFFFFF" w:themeFill="background1"/>
            <w:vAlign w:val="bottom"/>
          </w:tcPr>
          <w:p w14:paraId="491CA221" w14:textId="70286E99" w:rsidR="005B1C97" w:rsidRPr="00FF1B59" w:rsidRDefault="005B1C97" w:rsidP="005B1C97">
            <w:pPr>
              <w:ind w:right="58"/>
              <w:jc w:val="right"/>
              <w:rPr>
                <w:rFonts w:ascii="Arial" w:eastAsia="Arial Unicode MS" w:hAnsi="Arial" w:cs="Arial"/>
                <w:iCs/>
                <w:sz w:val="18"/>
                <w:szCs w:val="18"/>
              </w:rPr>
            </w:pPr>
            <w:r w:rsidRPr="005B1C97">
              <w:rPr>
                <w:rFonts w:ascii="Arial" w:eastAsia="Arial Unicode MS" w:hAnsi="Arial" w:cs="Arial"/>
                <w:iCs/>
                <w:sz w:val="18"/>
                <w:szCs w:val="18"/>
              </w:rPr>
              <w:t>2.045.429</w:t>
            </w:r>
          </w:p>
        </w:tc>
        <w:tc>
          <w:tcPr>
            <w:tcW w:w="685" w:type="pct"/>
            <w:shd w:val="clear" w:color="auto" w:fill="FFFFFF" w:themeFill="background1"/>
            <w:vAlign w:val="bottom"/>
          </w:tcPr>
          <w:p w14:paraId="6A84A91F" w14:textId="39ACC318" w:rsidR="005B1C97" w:rsidRPr="00FF1B59" w:rsidRDefault="005B1C97" w:rsidP="005B1C97">
            <w:pPr>
              <w:ind w:right="58"/>
              <w:jc w:val="right"/>
              <w:rPr>
                <w:rFonts w:ascii="Arial" w:eastAsia="Arial Unicode MS" w:hAnsi="Arial" w:cs="Arial"/>
                <w:iCs/>
                <w:sz w:val="18"/>
                <w:szCs w:val="18"/>
              </w:rPr>
            </w:pPr>
            <w:r w:rsidRPr="005B1C97">
              <w:rPr>
                <w:rFonts w:ascii="Arial" w:eastAsia="Arial Unicode MS" w:hAnsi="Arial" w:cs="Arial"/>
                <w:iCs/>
                <w:sz w:val="18"/>
                <w:szCs w:val="18"/>
              </w:rPr>
              <w:t>8.168.46</w:t>
            </w:r>
            <w:r w:rsidR="00EE21BB">
              <w:rPr>
                <w:rFonts w:ascii="Arial" w:eastAsia="Arial Unicode MS" w:hAnsi="Arial" w:cs="Arial"/>
                <w:iCs/>
                <w:sz w:val="18"/>
                <w:szCs w:val="18"/>
              </w:rPr>
              <w:t>3</w:t>
            </w:r>
          </w:p>
        </w:tc>
        <w:tc>
          <w:tcPr>
            <w:tcW w:w="594" w:type="pct"/>
            <w:shd w:val="clear" w:color="auto" w:fill="FFFFFF" w:themeFill="background1"/>
            <w:vAlign w:val="bottom"/>
          </w:tcPr>
          <w:p w14:paraId="7E5901FE" w14:textId="0DB66798" w:rsidR="005B1C97" w:rsidRPr="00FF1B59" w:rsidRDefault="005B1C97" w:rsidP="005B1C97">
            <w:pPr>
              <w:ind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 4.021.067 </w:t>
            </w:r>
          </w:p>
        </w:tc>
        <w:tc>
          <w:tcPr>
            <w:tcW w:w="594" w:type="pct"/>
            <w:shd w:val="clear" w:color="auto" w:fill="FFFFFF" w:themeFill="background1"/>
            <w:vAlign w:val="bottom"/>
          </w:tcPr>
          <w:p w14:paraId="37AE7784" w14:textId="04069CB8" w:rsidR="005B1C97" w:rsidRPr="00FF1B59" w:rsidRDefault="005B1C97" w:rsidP="005B1C97">
            <w:pPr>
              <w:ind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 5.874.964 </w:t>
            </w:r>
          </w:p>
        </w:tc>
      </w:tr>
      <w:tr w:rsidR="008814D1" w:rsidRPr="00FF1B59" w14:paraId="4F305C19" w14:textId="77777777" w:rsidTr="005B1C97">
        <w:trPr>
          <w:trHeight w:val="113"/>
        </w:trPr>
        <w:tc>
          <w:tcPr>
            <w:tcW w:w="2441" w:type="pct"/>
            <w:vAlign w:val="center"/>
          </w:tcPr>
          <w:p w14:paraId="2C3874C8" w14:textId="77777777" w:rsidR="008814D1" w:rsidRPr="00FF1B59" w:rsidRDefault="008814D1" w:rsidP="008814D1">
            <w:pPr>
              <w:pStyle w:val="EndnoteText"/>
              <w:ind w:hanging="89"/>
              <w:rPr>
                <w:rFonts w:ascii="Arial" w:hAnsi="Arial" w:cs="Arial"/>
                <w:sz w:val="18"/>
                <w:szCs w:val="18"/>
              </w:rPr>
            </w:pPr>
          </w:p>
        </w:tc>
        <w:tc>
          <w:tcPr>
            <w:tcW w:w="685" w:type="pct"/>
            <w:shd w:val="clear" w:color="auto" w:fill="FFFFFF" w:themeFill="background1"/>
            <w:vAlign w:val="bottom"/>
          </w:tcPr>
          <w:p w14:paraId="0CE4F3CD" w14:textId="77777777" w:rsidR="008814D1" w:rsidRPr="00B33C9E" w:rsidRDefault="008814D1" w:rsidP="005B1C97">
            <w:pPr>
              <w:ind w:right="58"/>
              <w:jc w:val="right"/>
              <w:rPr>
                <w:rFonts w:ascii="Arial" w:eastAsia="Arial Unicode MS" w:hAnsi="Arial" w:cs="Arial"/>
                <w:iCs/>
                <w:sz w:val="18"/>
                <w:szCs w:val="18"/>
              </w:rPr>
            </w:pPr>
          </w:p>
        </w:tc>
        <w:tc>
          <w:tcPr>
            <w:tcW w:w="685" w:type="pct"/>
            <w:shd w:val="clear" w:color="auto" w:fill="FFFFFF" w:themeFill="background1"/>
            <w:vAlign w:val="bottom"/>
          </w:tcPr>
          <w:p w14:paraId="4669BC77" w14:textId="77777777" w:rsidR="008814D1" w:rsidRPr="00B33C9E" w:rsidRDefault="008814D1" w:rsidP="005B1C97">
            <w:pPr>
              <w:ind w:right="58"/>
              <w:jc w:val="right"/>
              <w:rPr>
                <w:rFonts w:ascii="Arial" w:eastAsia="Arial Unicode MS" w:hAnsi="Arial" w:cs="Arial"/>
                <w:iCs/>
                <w:sz w:val="18"/>
                <w:szCs w:val="18"/>
              </w:rPr>
            </w:pPr>
          </w:p>
        </w:tc>
        <w:tc>
          <w:tcPr>
            <w:tcW w:w="594" w:type="pct"/>
            <w:shd w:val="clear" w:color="auto" w:fill="FFFFFF" w:themeFill="background1"/>
            <w:vAlign w:val="bottom"/>
          </w:tcPr>
          <w:p w14:paraId="616FF586" w14:textId="77777777" w:rsidR="008814D1" w:rsidRPr="00FF1B59" w:rsidRDefault="008814D1" w:rsidP="008814D1">
            <w:pPr>
              <w:ind w:right="58"/>
              <w:jc w:val="right"/>
              <w:rPr>
                <w:rFonts w:ascii="Arial" w:eastAsia="Arial Unicode MS" w:hAnsi="Arial" w:cs="Arial"/>
                <w:iCs/>
                <w:sz w:val="18"/>
                <w:szCs w:val="18"/>
              </w:rPr>
            </w:pPr>
          </w:p>
        </w:tc>
        <w:tc>
          <w:tcPr>
            <w:tcW w:w="594" w:type="pct"/>
            <w:shd w:val="clear" w:color="auto" w:fill="FFFFFF" w:themeFill="background1"/>
            <w:vAlign w:val="bottom"/>
          </w:tcPr>
          <w:p w14:paraId="1F2AFCC9" w14:textId="77777777" w:rsidR="008814D1" w:rsidRPr="00FF1B59" w:rsidRDefault="008814D1" w:rsidP="008814D1">
            <w:pPr>
              <w:ind w:right="58"/>
              <w:jc w:val="right"/>
              <w:rPr>
                <w:rFonts w:ascii="Arial" w:eastAsia="Arial Unicode MS" w:hAnsi="Arial" w:cs="Arial"/>
                <w:iCs/>
                <w:sz w:val="18"/>
                <w:szCs w:val="18"/>
              </w:rPr>
            </w:pPr>
          </w:p>
        </w:tc>
      </w:tr>
      <w:tr w:rsidR="005B1C97" w:rsidRPr="00FF1B59" w14:paraId="1AFB3660" w14:textId="77777777" w:rsidTr="005B1C97">
        <w:trPr>
          <w:trHeight w:val="113"/>
        </w:trPr>
        <w:tc>
          <w:tcPr>
            <w:tcW w:w="2441" w:type="pct"/>
            <w:tcBorders>
              <w:top w:val="single" w:sz="4" w:space="0" w:color="auto"/>
              <w:bottom w:val="double" w:sz="4" w:space="0" w:color="auto"/>
            </w:tcBorders>
            <w:vAlign w:val="center"/>
          </w:tcPr>
          <w:p w14:paraId="003683FD" w14:textId="77777777" w:rsidR="005B1C97" w:rsidRPr="00FF1B59" w:rsidRDefault="005B1C97" w:rsidP="005B1C97">
            <w:pPr>
              <w:ind w:hanging="108"/>
              <w:rPr>
                <w:rFonts w:ascii="Arial" w:hAnsi="Arial" w:cs="Arial"/>
                <w:b/>
                <w:sz w:val="18"/>
                <w:szCs w:val="18"/>
              </w:rPr>
            </w:pPr>
            <w:r w:rsidRPr="00FF1B59">
              <w:rPr>
                <w:rFonts w:ascii="Arial" w:hAnsi="Arial" w:cs="Arial"/>
                <w:b/>
                <w:sz w:val="18"/>
                <w:szCs w:val="18"/>
              </w:rPr>
              <w:t xml:space="preserve">Toplam </w:t>
            </w:r>
          </w:p>
        </w:tc>
        <w:tc>
          <w:tcPr>
            <w:tcW w:w="685" w:type="pct"/>
            <w:tcBorders>
              <w:top w:val="single" w:sz="4" w:space="0" w:color="auto"/>
              <w:bottom w:val="double" w:sz="4" w:space="0" w:color="auto"/>
            </w:tcBorders>
            <w:shd w:val="clear" w:color="auto" w:fill="FFFFFF" w:themeFill="background1"/>
            <w:vAlign w:val="bottom"/>
          </w:tcPr>
          <w:p w14:paraId="467226C0" w14:textId="7CAD2B04" w:rsidR="005B1C97" w:rsidRPr="005B1C97" w:rsidRDefault="005B1C97" w:rsidP="005B1C97">
            <w:pPr>
              <w:ind w:right="58"/>
              <w:jc w:val="right"/>
              <w:rPr>
                <w:rFonts w:ascii="Arial" w:eastAsia="Arial Unicode MS" w:hAnsi="Arial" w:cs="Arial"/>
                <w:b/>
                <w:bCs/>
                <w:iCs/>
                <w:sz w:val="18"/>
                <w:szCs w:val="18"/>
              </w:rPr>
            </w:pPr>
            <w:r w:rsidRPr="005B1C97">
              <w:rPr>
                <w:rFonts w:ascii="Arial" w:eastAsia="Arial Unicode MS" w:hAnsi="Arial" w:cs="Arial"/>
                <w:b/>
                <w:bCs/>
                <w:iCs/>
                <w:sz w:val="18"/>
                <w:szCs w:val="18"/>
              </w:rPr>
              <w:t>20.774.621</w:t>
            </w:r>
          </w:p>
        </w:tc>
        <w:tc>
          <w:tcPr>
            <w:tcW w:w="685" w:type="pct"/>
            <w:tcBorders>
              <w:top w:val="single" w:sz="4" w:space="0" w:color="auto"/>
              <w:bottom w:val="double" w:sz="4" w:space="0" w:color="auto"/>
            </w:tcBorders>
            <w:shd w:val="clear" w:color="auto" w:fill="FFFFFF" w:themeFill="background1"/>
            <w:vAlign w:val="bottom"/>
          </w:tcPr>
          <w:p w14:paraId="2445632D" w14:textId="31423488" w:rsidR="005B1C97" w:rsidRPr="005B1C97" w:rsidRDefault="005B1C97" w:rsidP="005B1C97">
            <w:pPr>
              <w:ind w:right="58"/>
              <w:jc w:val="right"/>
              <w:rPr>
                <w:rFonts w:ascii="Arial" w:eastAsia="Arial Unicode MS" w:hAnsi="Arial" w:cs="Arial"/>
                <w:b/>
                <w:bCs/>
                <w:iCs/>
                <w:sz w:val="18"/>
                <w:szCs w:val="18"/>
              </w:rPr>
            </w:pPr>
            <w:r w:rsidRPr="005B1C97">
              <w:rPr>
                <w:rFonts w:ascii="Arial" w:eastAsia="Arial Unicode MS" w:hAnsi="Arial" w:cs="Arial"/>
                <w:b/>
                <w:bCs/>
                <w:iCs/>
                <w:sz w:val="18"/>
                <w:szCs w:val="18"/>
              </w:rPr>
              <w:t>50.389.01</w:t>
            </w:r>
            <w:r w:rsidR="00EE21BB">
              <w:rPr>
                <w:rFonts w:ascii="Arial" w:eastAsia="Arial Unicode MS" w:hAnsi="Arial" w:cs="Arial"/>
                <w:b/>
                <w:bCs/>
                <w:iCs/>
                <w:sz w:val="18"/>
                <w:szCs w:val="18"/>
              </w:rPr>
              <w:t>3</w:t>
            </w:r>
          </w:p>
        </w:tc>
        <w:tc>
          <w:tcPr>
            <w:tcW w:w="594" w:type="pct"/>
            <w:tcBorders>
              <w:top w:val="single" w:sz="4" w:space="0" w:color="auto"/>
              <w:bottom w:val="double" w:sz="4" w:space="0" w:color="auto"/>
            </w:tcBorders>
            <w:shd w:val="clear" w:color="auto" w:fill="FFFFFF" w:themeFill="background1"/>
            <w:vAlign w:val="bottom"/>
          </w:tcPr>
          <w:p w14:paraId="14FA8BE5" w14:textId="47755916" w:rsidR="005B1C97" w:rsidRPr="008814D1" w:rsidRDefault="005B1C97" w:rsidP="005B1C97">
            <w:pPr>
              <w:ind w:right="58"/>
              <w:jc w:val="right"/>
              <w:rPr>
                <w:rFonts w:ascii="Arial" w:hAnsi="Arial" w:cs="Arial"/>
                <w:b/>
                <w:sz w:val="18"/>
                <w:szCs w:val="18"/>
              </w:rPr>
            </w:pPr>
            <w:r>
              <w:rPr>
                <w:rFonts w:ascii="Arial" w:hAnsi="Arial" w:cs="Arial"/>
                <w:b/>
                <w:sz w:val="18"/>
                <w:szCs w:val="18"/>
              </w:rPr>
              <w:t>17.187.212</w:t>
            </w:r>
          </w:p>
        </w:tc>
        <w:tc>
          <w:tcPr>
            <w:tcW w:w="594" w:type="pct"/>
            <w:tcBorders>
              <w:top w:val="single" w:sz="4" w:space="0" w:color="auto"/>
              <w:bottom w:val="double" w:sz="4" w:space="0" w:color="auto"/>
            </w:tcBorders>
            <w:shd w:val="clear" w:color="auto" w:fill="FFFFFF" w:themeFill="background1"/>
            <w:vAlign w:val="bottom"/>
          </w:tcPr>
          <w:p w14:paraId="6AD57BCC" w14:textId="709CAB46" w:rsidR="005B1C97" w:rsidRPr="008814D1" w:rsidRDefault="005B1C97" w:rsidP="005B1C97">
            <w:pPr>
              <w:ind w:right="58"/>
              <w:jc w:val="right"/>
              <w:rPr>
                <w:rFonts w:ascii="Arial" w:hAnsi="Arial" w:cs="Arial"/>
                <w:b/>
                <w:sz w:val="18"/>
                <w:szCs w:val="18"/>
              </w:rPr>
            </w:pPr>
            <w:r>
              <w:rPr>
                <w:rFonts w:ascii="Arial" w:hAnsi="Arial" w:cs="Arial"/>
                <w:b/>
                <w:sz w:val="18"/>
                <w:szCs w:val="18"/>
              </w:rPr>
              <w:t>33.049.580</w:t>
            </w:r>
          </w:p>
        </w:tc>
      </w:tr>
    </w:tbl>
    <w:p w14:paraId="3261BEB1" w14:textId="3523C162" w:rsidR="00136C29" w:rsidRPr="006B4870" w:rsidRDefault="00136C29" w:rsidP="006B4870">
      <w:pPr>
        <w:pStyle w:val="ListParagraph"/>
        <w:numPr>
          <w:ilvl w:val="1"/>
          <w:numId w:val="11"/>
        </w:numPr>
        <w:spacing w:before="120"/>
        <w:ind w:left="0" w:hanging="567"/>
        <w:jc w:val="both"/>
        <w:rPr>
          <w:rFonts w:ascii="Arial" w:hAnsi="Arial" w:cs="Arial"/>
          <w:b/>
          <w:sz w:val="20"/>
          <w:szCs w:val="20"/>
        </w:rPr>
      </w:pPr>
      <w:r w:rsidRPr="006B4870">
        <w:rPr>
          <w:rFonts w:ascii="Arial" w:hAnsi="Arial" w:cs="Arial"/>
          <w:b/>
          <w:sz w:val="20"/>
          <w:szCs w:val="20"/>
        </w:rPr>
        <w:t>Banka’nın yükümlülüklerinin yoğunlaştığı alanlara ilişkin ilave açıklamalar:</w:t>
      </w:r>
    </w:p>
    <w:p w14:paraId="6ADD6085" w14:textId="7DA853F7" w:rsidR="00136C29" w:rsidRPr="00FF1B59" w:rsidRDefault="00F16876" w:rsidP="00B12729">
      <w:pPr>
        <w:tabs>
          <w:tab w:val="num" w:pos="0"/>
        </w:tabs>
        <w:autoSpaceDE w:val="0"/>
        <w:autoSpaceDN w:val="0"/>
        <w:adjustRightInd w:val="0"/>
        <w:spacing w:before="120" w:after="120"/>
        <w:ind w:right="187"/>
        <w:jc w:val="both"/>
        <w:rPr>
          <w:rFonts w:ascii="Arial" w:hAnsi="Arial" w:cs="Arial"/>
          <w:sz w:val="20"/>
          <w:szCs w:val="20"/>
        </w:rPr>
      </w:pPr>
      <w:r w:rsidRPr="00340C93">
        <w:rPr>
          <w:rFonts w:ascii="Arial" w:hAnsi="Arial" w:cs="Arial"/>
          <w:sz w:val="20"/>
          <w:szCs w:val="20"/>
        </w:rPr>
        <w:t>Banka’nın yükümlülüklerinin yoğunlaştığı fon sağlayan müşteri ve sektör grubu bulunmamaktadır (31 Aralık 202</w:t>
      </w:r>
      <w:r w:rsidR="00CC0960" w:rsidRPr="00340C93">
        <w:rPr>
          <w:rFonts w:ascii="Arial" w:hAnsi="Arial" w:cs="Arial"/>
          <w:sz w:val="20"/>
          <w:szCs w:val="20"/>
        </w:rPr>
        <w:t>4</w:t>
      </w:r>
      <w:r w:rsidRPr="00340C93">
        <w:rPr>
          <w:rFonts w:ascii="Arial" w:hAnsi="Arial" w:cs="Arial"/>
          <w:sz w:val="20"/>
          <w:szCs w:val="20"/>
        </w:rPr>
        <w:t>: Bulunmamaktadır)</w:t>
      </w:r>
      <w:r w:rsidR="00136C29" w:rsidRPr="00340C93">
        <w:rPr>
          <w:rFonts w:ascii="Arial" w:hAnsi="Arial" w:cs="Arial"/>
          <w:sz w:val="20"/>
          <w:szCs w:val="20"/>
        </w:rPr>
        <w:t>.</w:t>
      </w:r>
    </w:p>
    <w:p w14:paraId="49CCAE73" w14:textId="77777777" w:rsidR="00266F48" w:rsidRPr="00FF1B59" w:rsidRDefault="00534582" w:rsidP="00B12729">
      <w:pPr>
        <w:spacing w:after="80"/>
        <w:ind w:left="-490"/>
        <w:jc w:val="both"/>
        <w:rPr>
          <w:rFonts w:ascii="Arial" w:hAnsi="Arial" w:cs="Arial"/>
          <w:b/>
          <w:sz w:val="20"/>
          <w:szCs w:val="20"/>
        </w:rPr>
      </w:pPr>
      <w:r w:rsidRPr="00FF1B59">
        <w:rPr>
          <w:rFonts w:ascii="Arial" w:hAnsi="Arial" w:cs="Arial"/>
          <w:b/>
          <w:sz w:val="20"/>
          <w:szCs w:val="20"/>
        </w:rPr>
        <w:t xml:space="preserve">3. </w:t>
      </w:r>
      <w:r w:rsidRPr="00FF1B59">
        <w:rPr>
          <w:rFonts w:ascii="Arial" w:hAnsi="Arial" w:cs="Arial"/>
          <w:b/>
          <w:sz w:val="20"/>
          <w:szCs w:val="20"/>
        </w:rPr>
        <w:tab/>
      </w:r>
      <w:r w:rsidR="00266F48" w:rsidRPr="00FF1B59">
        <w:rPr>
          <w:rFonts w:ascii="Arial" w:hAnsi="Arial" w:cs="Arial"/>
          <w:b/>
          <w:sz w:val="20"/>
          <w:szCs w:val="20"/>
        </w:rPr>
        <w:t>Türev finansal borçlara ilişkin bilgiler:</w:t>
      </w:r>
    </w:p>
    <w:tbl>
      <w:tblPr>
        <w:tblW w:w="5000" w:type="pct"/>
        <w:tblCellMar>
          <w:left w:w="0" w:type="dxa"/>
          <w:right w:w="0" w:type="dxa"/>
        </w:tblCellMar>
        <w:tblLook w:val="0000" w:firstRow="0" w:lastRow="0" w:firstColumn="0" w:lastColumn="0" w:noHBand="0" w:noVBand="0"/>
      </w:tblPr>
      <w:tblGrid>
        <w:gridCol w:w="5347"/>
        <w:gridCol w:w="1140"/>
        <w:gridCol w:w="1117"/>
        <w:gridCol w:w="1139"/>
        <w:gridCol w:w="1140"/>
      </w:tblGrid>
      <w:tr w:rsidR="00DA2703" w:rsidRPr="00FF1B59" w14:paraId="4124AA8D" w14:textId="77777777" w:rsidTr="003F4CF1">
        <w:trPr>
          <w:cantSplit/>
          <w:trHeight w:val="20"/>
        </w:trPr>
        <w:tc>
          <w:tcPr>
            <w:tcW w:w="2705" w:type="pct"/>
            <w:tcBorders>
              <w:top w:val="single" w:sz="4" w:space="0" w:color="auto"/>
              <w:bottom w:val="single" w:sz="4" w:space="0" w:color="auto"/>
            </w:tcBorders>
            <w:noWrap/>
            <w:tcMar>
              <w:top w:w="15" w:type="dxa"/>
              <w:left w:w="15" w:type="dxa"/>
              <w:bottom w:w="0" w:type="dxa"/>
              <w:right w:w="15" w:type="dxa"/>
            </w:tcMar>
            <w:vAlign w:val="center"/>
          </w:tcPr>
          <w:p w14:paraId="4C4D4D6A" w14:textId="77777777" w:rsidR="00DA2703" w:rsidRPr="00FF1B59" w:rsidRDefault="00DA2703" w:rsidP="00B12729">
            <w:pPr>
              <w:jc w:val="center"/>
              <w:rPr>
                <w:rFonts w:ascii="Arial" w:eastAsia="Arial Unicode MS" w:hAnsi="Arial" w:cs="Arial"/>
                <w:iCs/>
                <w:sz w:val="18"/>
                <w:szCs w:val="18"/>
              </w:rPr>
            </w:pPr>
          </w:p>
        </w:tc>
        <w:tc>
          <w:tcPr>
            <w:tcW w:w="1142" w:type="pct"/>
            <w:gridSpan w:val="2"/>
            <w:tcBorders>
              <w:top w:val="single" w:sz="4" w:space="0" w:color="auto"/>
              <w:bottom w:val="single" w:sz="4" w:space="0" w:color="auto"/>
            </w:tcBorders>
            <w:vAlign w:val="center"/>
          </w:tcPr>
          <w:p w14:paraId="4C9FBAF7" w14:textId="77777777" w:rsidR="00DA2703" w:rsidRPr="00FF1B59" w:rsidRDefault="00DA2703" w:rsidP="00B12729">
            <w:pPr>
              <w:ind w:left="55"/>
              <w:jc w:val="center"/>
              <w:rPr>
                <w:rFonts w:ascii="Arial" w:eastAsia="Arial Unicode MS" w:hAnsi="Arial" w:cs="Arial"/>
                <w:b/>
                <w:iCs/>
                <w:sz w:val="18"/>
                <w:szCs w:val="18"/>
              </w:rPr>
            </w:pPr>
            <w:r w:rsidRPr="00FF1B59">
              <w:rPr>
                <w:rFonts w:ascii="Arial" w:hAnsi="Arial" w:cs="Arial"/>
                <w:b/>
                <w:iCs/>
                <w:sz w:val="18"/>
                <w:szCs w:val="18"/>
              </w:rPr>
              <w:t>Cari Dönem</w:t>
            </w:r>
          </w:p>
        </w:tc>
        <w:tc>
          <w:tcPr>
            <w:tcW w:w="1153" w:type="pct"/>
            <w:gridSpan w:val="2"/>
            <w:tcBorders>
              <w:top w:val="single" w:sz="4" w:space="0" w:color="auto"/>
              <w:bottom w:val="single" w:sz="4" w:space="0" w:color="auto"/>
            </w:tcBorders>
            <w:vAlign w:val="center"/>
          </w:tcPr>
          <w:p w14:paraId="26D47F4E" w14:textId="77777777" w:rsidR="00DA2703" w:rsidRPr="00FF1B59" w:rsidRDefault="00DA2703" w:rsidP="00B12729">
            <w:pPr>
              <w:ind w:left="55"/>
              <w:jc w:val="center"/>
              <w:rPr>
                <w:rFonts w:ascii="Arial" w:hAnsi="Arial" w:cs="Arial"/>
                <w:b/>
                <w:iCs/>
                <w:sz w:val="18"/>
                <w:szCs w:val="18"/>
              </w:rPr>
            </w:pPr>
            <w:r w:rsidRPr="00FF1B59">
              <w:rPr>
                <w:rFonts w:ascii="Arial" w:hAnsi="Arial" w:cs="Arial"/>
                <w:b/>
                <w:iCs/>
                <w:sz w:val="18"/>
                <w:szCs w:val="20"/>
              </w:rPr>
              <w:t>Önceki Dönem</w:t>
            </w:r>
          </w:p>
        </w:tc>
      </w:tr>
      <w:tr w:rsidR="00DA2703" w:rsidRPr="00FF1B59" w14:paraId="55A73C3C" w14:textId="77777777" w:rsidTr="003F4CF1">
        <w:trPr>
          <w:cantSplit/>
          <w:trHeight w:val="20"/>
        </w:trPr>
        <w:tc>
          <w:tcPr>
            <w:tcW w:w="2705" w:type="pct"/>
            <w:tcBorders>
              <w:top w:val="single" w:sz="4" w:space="0" w:color="auto"/>
              <w:bottom w:val="single" w:sz="4" w:space="0" w:color="auto"/>
            </w:tcBorders>
            <w:noWrap/>
            <w:tcMar>
              <w:top w:w="15" w:type="dxa"/>
              <w:left w:w="15" w:type="dxa"/>
              <w:bottom w:w="0" w:type="dxa"/>
              <w:right w:w="15" w:type="dxa"/>
            </w:tcMar>
            <w:vAlign w:val="bottom"/>
          </w:tcPr>
          <w:p w14:paraId="36AFCD8C" w14:textId="77777777" w:rsidR="00DA2703" w:rsidRPr="00FF1B59" w:rsidRDefault="00DA2703" w:rsidP="00B12729">
            <w:pPr>
              <w:rPr>
                <w:rFonts w:ascii="Arial" w:hAnsi="Arial" w:cs="Arial"/>
                <w:sz w:val="18"/>
                <w:szCs w:val="18"/>
              </w:rPr>
            </w:pPr>
          </w:p>
        </w:tc>
        <w:tc>
          <w:tcPr>
            <w:tcW w:w="577" w:type="pct"/>
            <w:tcBorders>
              <w:top w:val="single" w:sz="4" w:space="0" w:color="auto"/>
              <w:bottom w:val="single" w:sz="4" w:space="0" w:color="auto"/>
            </w:tcBorders>
            <w:vAlign w:val="center"/>
          </w:tcPr>
          <w:p w14:paraId="116D4409" w14:textId="77777777" w:rsidR="00DA2703" w:rsidRPr="00FF1B59" w:rsidRDefault="00DA2703" w:rsidP="00B12729">
            <w:pPr>
              <w:ind w:right="94"/>
              <w:jc w:val="right"/>
              <w:rPr>
                <w:rFonts w:ascii="Arial" w:eastAsia="Arial Unicode MS" w:hAnsi="Arial" w:cs="Arial"/>
                <w:b/>
                <w:iCs/>
                <w:sz w:val="18"/>
                <w:szCs w:val="18"/>
              </w:rPr>
            </w:pPr>
            <w:r w:rsidRPr="00FF1B59">
              <w:rPr>
                <w:rFonts w:ascii="Arial" w:eastAsia="Arial Unicode MS" w:hAnsi="Arial" w:cs="Arial"/>
                <w:b/>
                <w:iCs/>
                <w:sz w:val="18"/>
                <w:szCs w:val="18"/>
              </w:rPr>
              <w:t>TP</w:t>
            </w:r>
          </w:p>
        </w:tc>
        <w:tc>
          <w:tcPr>
            <w:tcW w:w="565" w:type="pct"/>
            <w:tcBorders>
              <w:top w:val="single" w:sz="4" w:space="0" w:color="auto"/>
              <w:bottom w:val="single" w:sz="4" w:space="0" w:color="auto"/>
            </w:tcBorders>
            <w:noWrap/>
            <w:tcMar>
              <w:top w:w="15" w:type="dxa"/>
              <w:left w:w="15" w:type="dxa"/>
              <w:bottom w:w="0" w:type="dxa"/>
              <w:right w:w="15" w:type="dxa"/>
            </w:tcMar>
            <w:vAlign w:val="center"/>
          </w:tcPr>
          <w:p w14:paraId="27D7CE62" w14:textId="77777777" w:rsidR="00DA2703" w:rsidRPr="00FF1B59" w:rsidRDefault="00DA2703" w:rsidP="00B12729">
            <w:pPr>
              <w:ind w:right="94"/>
              <w:jc w:val="right"/>
              <w:rPr>
                <w:rFonts w:ascii="Arial" w:eastAsia="Arial Unicode MS" w:hAnsi="Arial" w:cs="Arial"/>
                <w:b/>
                <w:iCs/>
                <w:sz w:val="18"/>
                <w:szCs w:val="18"/>
              </w:rPr>
            </w:pPr>
            <w:r w:rsidRPr="00FF1B59">
              <w:rPr>
                <w:rFonts w:ascii="Arial" w:eastAsia="Arial Unicode MS" w:hAnsi="Arial" w:cs="Arial"/>
                <w:b/>
                <w:iCs/>
                <w:sz w:val="18"/>
                <w:szCs w:val="18"/>
              </w:rPr>
              <w:t>YP</w:t>
            </w:r>
          </w:p>
        </w:tc>
        <w:tc>
          <w:tcPr>
            <w:tcW w:w="576" w:type="pct"/>
            <w:tcBorders>
              <w:top w:val="single" w:sz="4" w:space="0" w:color="auto"/>
              <w:bottom w:val="single" w:sz="4" w:space="0" w:color="auto"/>
            </w:tcBorders>
            <w:vAlign w:val="center"/>
          </w:tcPr>
          <w:p w14:paraId="1D155986" w14:textId="77777777" w:rsidR="00DA2703" w:rsidRPr="00FF1B59" w:rsidRDefault="00DA2703" w:rsidP="00B12729">
            <w:pPr>
              <w:ind w:right="94"/>
              <w:jc w:val="right"/>
              <w:rPr>
                <w:rFonts w:ascii="Arial" w:eastAsia="Arial Unicode MS" w:hAnsi="Arial" w:cs="Arial"/>
                <w:b/>
                <w:iCs/>
                <w:sz w:val="18"/>
                <w:szCs w:val="18"/>
              </w:rPr>
            </w:pPr>
            <w:r w:rsidRPr="00FF1B59">
              <w:rPr>
                <w:rFonts w:ascii="Arial" w:eastAsia="Arial Unicode MS" w:hAnsi="Arial" w:cs="Arial"/>
                <w:b/>
                <w:iCs/>
                <w:sz w:val="18"/>
                <w:szCs w:val="18"/>
              </w:rPr>
              <w:t>TP</w:t>
            </w:r>
          </w:p>
        </w:tc>
        <w:tc>
          <w:tcPr>
            <w:tcW w:w="577" w:type="pct"/>
            <w:tcBorders>
              <w:top w:val="single" w:sz="4" w:space="0" w:color="auto"/>
              <w:bottom w:val="single" w:sz="4" w:space="0" w:color="auto"/>
            </w:tcBorders>
            <w:vAlign w:val="center"/>
          </w:tcPr>
          <w:p w14:paraId="57182DF0" w14:textId="77777777" w:rsidR="00DA2703" w:rsidRPr="00FF1B59" w:rsidRDefault="00DA2703" w:rsidP="00B12729">
            <w:pPr>
              <w:ind w:right="94"/>
              <w:jc w:val="right"/>
              <w:rPr>
                <w:rFonts w:ascii="Arial" w:eastAsia="Arial Unicode MS" w:hAnsi="Arial" w:cs="Arial"/>
                <w:b/>
                <w:iCs/>
                <w:sz w:val="18"/>
                <w:szCs w:val="18"/>
              </w:rPr>
            </w:pPr>
            <w:r w:rsidRPr="00FF1B59">
              <w:rPr>
                <w:rFonts w:ascii="Arial" w:eastAsia="Arial Unicode MS" w:hAnsi="Arial" w:cs="Arial"/>
                <w:b/>
                <w:iCs/>
                <w:sz w:val="18"/>
                <w:szCs w:val="18"/>
              </w:rPr>
              <w:t>YP</w:t>
            </w:r>
          </w:p>
        </w:tc>
      </w:tr>
      <w:tr w:rsidR="00DA2703" w:rsidRPr="00FF1B59" w14:paraId="19A13877" w14:textId="77777777" w:rsidTr="003F4CF1">
        <w:trPr>
          <w:cantSplit/>
          <w:trHeight w:val="20"/>
        </w:trPr>
        <w:tc>
          <w:tcPr>
            <w:tcW w:w="2705" w:type="pct"/>
            <w:tcBorders>
              <w:top w:val="single" w:sz="4" w:space="0" w:color="auto"/>
            </w:tcBorders>
            <w:noWrap/>
            <w:tcMar>
              <w:top w:w="15" w:type="dxa"/>
              <w:left w:w="15" w:type="dxa"/>
              <w:bottom w:w="0" w:type="dxa"/>
              <w:right w:w="15" w:type="dxa"/>
            </w:tcMar>
            <w:vAlign w:val="bottom"/>
          </w:tcPr>
          <w:p w14:paraId="0BBEA0CB" w14:textId="77777777" w:rsidR="00DA2703" w:rsidRPr="00FF1B59" w:rsidRDefault="00DA2703" w:rsidP="00B12729">
            <w:pPr>
              <w:rPr>
                <w:rFonts w:ascii="Arial" w:hAnsi="Arial" w:cs="Arial"/>
                <w:sz w:val="18"/>
                <w:szCs w:val="18"/>
              </w:rPr>
            </w:pPr>
          </w:p>
        </w:tc>
        <w:tc>
          <w:tcPr>
            <w:tcW w:w="577" w:type="pct"/>
            <w:tcBorders>
              <w:top w:val="single" w:sz="4" w:space="0" w:color="auto"/>
            </w:tcBorders>
            <w:vAlign w:val="center"/>
          </w:tcPr>
          <w:p w14:paraId="2B2B3ACD" w14:textId="77777777" w:rsidR="00DA2703" w:rsidRPr="00FF1B59" w:rsidRDefault="00DA2703" w:rsidP="00B12729">
            <w:pPr>
              <w:ind w:right="94"/>
              <w:jc w:val="right"/>
              <w:rPr>
                <w:rFonts w:ascii="Arial" w:eastAsia="Arial Unicode MS" w:hAnsi="Arial" w:cs="Arial"/>
                <w:b/>
                <w:iCs/>
                <w:sz w:val="18"/>
                <w:szCs w:val="18"/>
              </w:rPr>
            </w:pPr>
          </w:p>
        </w:tc>
        <w:tc>
          <w:tcPr>
            <w:tcW w:w="565" w:type="pct"/>
            <w:tcBorders>
              <w:top w:val="single" w:sz="4" w:space="0" w:color="auto"/>
            </w:tcBorders>
            <w:noWrap/>
            <w:tcMar>
              <w:top w:w="15" w:type="dxa"/>
              <w:left w:w="15" w:type="dxa"/>
              <w:bottom w:w="0" w:type="dxa"/>
              <w:right w:w="15" w:type="dxa"/>
            </w:tcMar>
            <w:vAlign w:val="center"/>
          </w:tcPr>
          <w:p w14:paraId="347BA703" w14:textId="77777777" w:rsidR="00DA2703" w:rsidRPr="00FF1B59" w:rsidRDefault="00DA2703" w:rsidP="00B12729">
            <w:pPr>
              <w:ind w:right="94"/>
              <w:jc w:val="right"/>
              <w:rPr>
                <w:rFonts w:ascii="Arial" w:eastAsia="Arial Unicode MS" w:hAnsi="Arial" w:cs="Arial"/>
                <w:b/>
                <w:iCs/>
                <w:sz w:val="18"/>
                <w:szCs w:val="18"/>
              </w:rPr>
            </w:pPr>
          </w:p>
        </w:tc>
        <w:tc>
          <w:tcPr>
            <w:tcW w:w="576" w:type="pct"/>
            <w:tcBorders>
              <w:top w:val="single" w:sz="4" w:space="0" w:color="auto"/>
            </w:tcBorders>
            <w:vAlign w:val="center"/>
          </w:tcPr>
          <w:p w14:paraId="06C2DE15" w14:textId="77777777" w:rsidR="00DA2703" w:rsidRPr="00FF1B59" w:rsidRDefault="00DA2703" w:rsidP="00B12729">
            <w:pPr>
              <w:ind w:right="94"/>
              <w:jc w:val="right"/>
              <w:rPr>
                <w:rFonts w:ascii="Arial" w:eastAsia="Arial Unicode MS" w:hAnsi="Arial" w:cs="Arial"/>
                <w:b/>
                <w:iCs/>
                <w:sz w:val="18"/>
                <w:szCs w:val="18"/>
              </w:rPr>
            </w:pPr>
          </w:p>
        </w:tc>
        <w:tc>
          <w:tcPr>
            <w:tcW w:w="577" w:type="pct"/>
            <w:tcBorders>
              <w:top w:val="single" w:sz="4" w:space="0" w:color="auto"/>
            </w:tcBorders>
            <w:vAlign w:val="center"/>
          </w:tcPr>
          <w:p w14:paraId="7CCE83BF" w14:textId="77777777" w:rsidR="00DA2703" w:rsidRPr="00FF1B59" w:rsidRDefault="00DA2703" w:rsidP="00B12729">
            <w:pPr>
              <w:ind w:right="94"/>
              <w:jc w:val="right"/>
              <w:rPr>
                <w:rFonts w:ascii="Arial" w:eastAsia="Arial Unicode MS" w:hAnsi="Arial" w:cs="Arial"/>
                <w:b/>
                <w:iCs/>
                <w:sz w:val="18"/>
                <w:szCs w:val="18"/>
              </w:rPr>
            </w:pPr>
          </w:p>
        </w:tc>
      </w:tr>
      <w:tr w:rsidR="001B0C48" w:rsidRPr="00FF1B59" w14:paraId="4CAC3ABE" w14:textId="77777777" w:rsidTr="001B0C48">
        <w:trPr>
          <w:cantSplit/>
          <w:trHeight w:val="20"/>
        </w:trPr>
        <w:tc>
          <w:tcPr>
            <w:tcW w:w="2705" w:type="pct"/>
            <w:noWrap/>
            <w:tcMar>
              <w:top w:w="15" w:type="dxa"/>
              <w:left w:w="15" w:type="dxa"/>
              <w:bottom w:w="0" w:type="dxa"/>
              <w:right w:w="15" w:type="dxa"/>
            </w:tcMar>
            <w:vAlign w:val="bottom"/>
          </w:tcPr>
          <w:p w14:paraId="58FFED4B" w14:textId="77777777" w:rsidR="001B0C48" w:rsidRPr="00FF1B59" w:rsidRDefault="001B0C48" w:rsidP="001B0C48">
            <w:pPr>
              <w:pStyle w:val="EndnoteText"/>
              <w:ind w:hanging="10"/>
              <w:rPr>
                <w:rFonts w:ascii="Arial" w:eastAsia="Arial Unicode MS" w:hAnsi="Arial" w:cs="Arial"/>
                <w:iCs/>
                <w:sz w:val="18"/>
                <w:szCs w:val="18"/>
              </w:rPr>
            </w:pPr>
            <w:r w:rsidRPr="00FF1B59">
              <w:rPr>
                <w:rFonts w:ascii="Arial" w:eastAsia="Arial Unicode MS" w:hAnsi="Arial" w:cs="Arial"/>
                <w:iCs/>
                <w:sz w:val="18"/>
                <w:szCs w:val="18"/>
              </w:rPr>
              <w:t>Vadeli İşlemler</w:t>
            </w:r>
          </w:p>
        </w:tc>
        <w:tc>
          <w:tcPr>
            <w:tcW w:w="577" w:type="pct"/>
            <w:vAlign w:val="bottom"/>
          </w:tcPr>
          <w:p w14:paraId="6D3F3BB2" w14:textId="3EA900AD" w:rsidR="001B0C48" w:rsidRPr="00FF1B59" w:rsidRDefault="001B0C48" w:rsidP="001B0C48">
            <w:pPr>
              <w:ind w:right="58"/>
              <w:jc w:val="right"/>
              <w:rPr>
                <w:rFonts w:ascii="Arial" w:eastAsia="Arial Unicode MS" w:hAnsi="Arial" w:cs="Arial"/>
                <w:iCs/>
                <w:sz w:val="18"/>
                <w:szCs w:val="18"/>
              </w:rPr>
            </w:pPr>
            <w:r w:rsidRPr="001B0C48">
              <w:rPr>
                <w:rFonts w:ascii="Arial" w:eastAsia="Arial Unicode MS" w:hAnsi="Arial" w:cs="Arial"/>
                <w:iCs/>
                <w:sz w:val="18"/>
                <w:szCs w:val="18"/>
              </w:rPr>
              <w:t>13.388</w:t>
            </w:r>
          </w:p>
        </w:tc>
        <w:tc>
          <w:tcPr>
            <w:tcW w:w="565" w:type="pct"/>
            <w:noWrap/>
            <w:tcMar>
              <w:top w:w="15" w:type="dxa"/>
              <w:left w:w="15" w:type="dxa"/>
              <w:bottom w:w="0" w:type="dxa"/>
              <w:right w:w="15" w:type="dxa"/>
            </w:tcMar>
            <w:vAlign w:val="bottom"/>
          </w:tcPr>
          <w:p w14:paraId="2DE2199F" w14:textId="1D7FDC78" w:rsidR="001B0C48" w:rsidRPr="00FF1B59" w:rsidRDefault="001B0C48" w:rsidP="001B0C48">
            <w:pPr>
              <w:ind w:right="58"/>
              <w:jc w:val="right"/>
              <w:rPr>
                <w:rFonts w:ascii="Arial" w:eastAsia="Arial Unicode MS" w:hAnsi="Arial" w:cs="Arial"/>
                <w:iCs/>
                <w:sz w:val="18"/>
                <w:szCs w:val="18"/>
              </w:rPr>
            </w:pPr>
            <w:r>
              <w:rPr>
                <w:rFonts w:ascii="Arial" w:eastAsia="Arial Unicode MS" w:hAnsi="Arial" w:cs="Arial"/>
                <w:iCs/>
                <w:sz w:val="18"/>
                <w:szCs w:val="18"/>
              </w:rPr>
              <w:t>-</w:t>
            </w:r>
          </w:p>
        </w:tc>
        <w:tc>
          <w:tcPr>
            <w:tcW w:w="576" w:type="pct"/>
            <w:vAlign w:val="bottom"/>
          </w:tcPr>
          <w:p w14:paraId="55FDA946" w14:textId="5C2BC7B5" w:rsidR="001B0C48" w:rsidRPr="00FF1B59" w:rsidRDefault="001B0C48" w:rsidP="001B0C48">
            <w:pPr>
              <w:ind w:right="58"/>
              <w:jc w:val="right"/>
              <w:rPr>
                <w:rFonts w:ascii="Arial" w:eastAsia="Arial Unicode MS" w:hAnsi="Arial" w:cs="Arial"/>
                <w:iCs/>
                <w:sz w:val="18"/>
                <w:szCs w:val="18"/>
              </w:rPr>
            </w:pPr>
            <w:r w:rsidRPr="001B0C48">
              <w:rPr>
                <w:rFonts w:ascii="Arial" w:eastAsia="Arial Unicode MS" w:hAnsi="Arial" w:cs="Arial"/>
                <w:iCs/>
                <w:sz w:val="18"/>
                <w:szCs w:val="18"/>
              </w:rPr>
              <w:t>2.866</w:t>
            </w:r>
          </w:p>
        </w:tc>
        <w:tc>
          <w:tcPr>
            <w:tcW w:w="577" w:type="pct"/>
            <w:vAlign w:val="bottom"/>
          </w:tcPr>
          <w:p w14:paraId="7F53CB53" w14:textId="119E64BF" w:rsidR="001B0C48" w:rsidRPr="00FF1B59" w:rsidRDefault="001B0C48" w:rsidP="001B0C48">
            <w:pPr>
              <w:ind w:right="58"/>
              <w:jc w:val="right"/>
              <w:rPr>
                <w:rFonts w:ascii="Arial" w:eastAsia="Arial Unicode MS" w:hAnsi="Arial" w:cs="Arial"/>
                <w:iCs/>
                <w:sz w:val="18"/>
                <w:szCs w:val="18"/>
              </w:rPr>
            </w:pPr>
            <w:r w:rsidRPr="001B0C48">
              <w:rPr>
                <w:rFonts w:ascii="Arial" w:eastAsia="Arial Unicode MS" w:hAnsi="Arial" w:cs="Arial"/>
                <w:iCs/>
                <w:sz w:val="18"/>
                <w:szCs w:val="18"/>
              </w:rPr>
              <w:t>5.691</w:t>
            </w:r>
          </w:p>
        </w:tc>
      </w:tr>
      <w:tr w:rsidR="001B0C48" w:rsidRPr="00FF1B59" w14:paraId="0A1CF285" w14:textId="77777777" w:rsidTr="001B0C48">
        <w:trPr>
          <w:cantSplit/>
          <w:trHeight w:val="20"/>
        </w:trPr>
        <w:tc>
          <w:tcPr>
            <w:tcW w:w="2705" w:type="pct"/>
            <w:noWrap/>
            <w:tcMar>
              <w:top w:w="15" w:type="dxa"/>
              <w:left w:w="15" w:type="dxa"/>
              <w:bottom w:w="0" w:type="dxa"/>
              <w:right w:w="15" w:type="dxa"/>
            </w:tcMar>
            <w:vAlign w:val="bottom"/>
          </w:tcPr>
          <w:p w14:paraId="06567427" w14:textId="77777777" w:rsidR="001B0C48" w:rsidRPr="00FF1B59" w:rsidRDefault="001B0C48" w:rsidP="001B0C48">
            <w:pPr>
              <w:pStyle w:val="EndnoteText"/>
              <w:ind w:hanging="10"/>
              <w:rPr>
                <w:rFonts w:ascii="Arial" w:hAnsi="Arial" w:cs="Arial"/>
                <w:sz w:val="18"/>
                <w:szCs w:val="18"/>
              </w:rPr>
            </w:pPr>
            <w:r w:rsidRPr="00FF1B59">
              <w:rPr>
                <w:rFonts w:ascii="Arial" w:hAnsi="Arial" w:cs="Arial"/>
                <w:sz w:val="18"/>
                <w:szCs w:val="18"/>
              </w:rPr>
              <w:t>Swap İşlemleri</w:t>
            </w:r>
          </w:p>
        </w:tc>
        <w:tc>
          <w:tcPr>
            <w:tcW w:w="577" w:type="pct"/>
            <w:vAlign w:val="bottom"/>
          </w:tcPr>
          <w:p w14:paraId="3DB2A993" w14:textId="048BAF55" w:rsidR="001B0C48" w:rsidRPr="00FF1B59" w:rsidRDefault="001B0C48" w:rsidP="001B0C48">
            <w:pPr>
              <w:ind w:right="58"/>
              <w:jc w:val="right"/>
              <w:rPr>
                <w:rFonts w:ascii="Arial" w:eastAsia="Arial Unicode MS" w:hAnsi="Arial" w:cs="Arial"/>
                <w:iCs/>
                <w:sz w:val="18"/>
                <w:szCs w:val="18"/>
              </w:rPr>
            </w:pPr>
            <w:r w:rsidRPr="001B0C48">
              <w:rPr>
                <w:rFonts w:ascii="Arial" w:eastAsia="Arial Unicode MS" w:hAnsi="Arial" w:cs="Arial"/>
                <w:iCs/>
                <w:sz w:val="18"/>
                <w:szCs w:val="18"/>
              </w:rPr>
              <w:t>246.818</w:t>
            </w:r>
          </w:p>
        </w:tc>
        <w:tc>
          <w:tcPr>
            <w:tcW w:w="565" w:type="pct"/>
            <w:noWrap/>
            <w:tcMar>
              <w:top w:w="15" w:type="dxa"/>
              <w:left w:w="15" w:type="dxa"/>
              <w:bottom w:w="0" w:type="dxa"/>
              <w:right w:w="15" w:type="dxa"/>
            </w:tcMar>
            <w:vAlign w:val="bottom"/>
          </w:tcPr>
          <w:p w14:paraId="0A204918" w14:textId="7DD20F57" w:rsidR="001B0C48" w:rsidRPr="00FF1B59" w:rsidRDefault="001B0C48" w:rsidP="001B0C48">
            <w:pPr>
              <w:ind w:right="58"/>
              <w:jc w:val="right"/>
              <w:rPr>
                <w:rFonts w:ascii="Arial" w:eastAsia="Arial Unicode MS" w:hAnsi="Arial" w:cs="Arial"/>
                <w:iCs/>
                <w:sz w:val="18"/>
                <w:szCs w:val="18"/>
              </w:rPr>
            </w:pPr>
            <w:r w:rsidRPr="001B0C48">
              <w:rPr>
                <w:rFonts w:ascii="Arial" w:eastAsia="Arial Unicode MS" w:hAnsi="Arial" w:cs="Arial"/>
                <w:iCs/>
                <w:sz w:val="18"/>
                <w:szCs w:val="18"/>
              </w:rPr>
              <w:t>122.645</w:t>
            </w:r>
          </w:p>
        </w:tc>
        <w:tc>
          <w:tcPr>
            <w:tcW w:w="576" w:type="pct"/>
            <w:vAlign w:val="bottom"/>
          </w:tcPr>
          <w:p w14:paraId="13A0C549" w14:textId="601A8CFA" w:rsidR="001B0C48" w:rsidRPr="00FF1B59" w:rsidRDefault="001B0C48" w:rsidP="001B0C48">
            <w:pPr>
              <w:ind w:right="58"/>
              <w:jc w:val="right"/>
              <w:rPr>
                <w:rFonts w:ascii="Arial" w:eastAsia="Arial Unicode MS" w:hAnsi="Arial" w:cs="Arial"/>
                <w:iCs/>
                <w:sz w:val="18"/>
                <w:szCs w:val="18"/>
              </w:rPr>
            </w:pPr>
            <w:r w:rsidRPr="001B0C48">
              <w:rPr>
                <w:rFonts w:ascii="Arial" w:eastAsia="Arial Unicode MS" w:hAnsi="Arial" w:cs="Arial"/>
                <w:iCs/>
                <w:sz w:val="18"/>
                <w:szCs w:val="18"/>
              </w:rPr>
              <w:t>109.318</w:t>
            </w:r>
          </w:p>
        </w:tc>
        <w:tc>
          <w:tcPr>
            <w:tcW w:w="577" w:type="pct"/>
            <w:vAlign w:val="bottom"/>
          </w:tcPr>
          <w:p w14:paraId="19BD3167" w14:textId="7A18F7AE" w:rsidR="001B0C48" w:rsidRPr="00FF1B59" w:rsidRDefault="001B0C48" w:rsidP="001B0C48">
            <w:pPr>
              <w:ind w:right="58"/>
              <w:jc w:val="right"/>
              <w:rPr>
                <w:rFonts w:ascii="Arial" w:eastAsia="Arial Unicode MS" w:hAnsi="Arial" w:cs="Arial"/>
                <w:iCs/>
                <w:sz w:val="18"/>
                <w:szCs w:val="18"/>
              </w:rPr>
            </w:pPr>
            <w:r w:rsidRPr="001B0C48">
              <w:rPr>
                <w:rFonts w:ascii="Arial" w:eastAsia="Arial Unicode MS" w:hAnsi="Arial" w:cs="Arial"/>
                <w:iCs/>
                <w:sz w:val="18"/>
                <w:szCs w:val="18"/>
              </w:rPr>
              <w:t>414</w:t>
            </w:r>
          </w:p>
        </w:tc>
      </w:tr>
      <w:tr w:rsidR="001B0C48" w:rsidRPr="00FF1B59" w14:paraId="1D5FCB04" w14:textId="77777777" w:rsidTr="00F50ABA">
        <w:trPr>
          <w:cantSplit/>
          <w:trHeight w:val="20"/>
        </w:trPr>
        <w:tc>
          <w:tcPr>
            <w:tcW w:w="2705" w:type="pct"/>
            <w:noWrap/>
            <w:tcMar>
              <w:top w:w="15" w:type="dxa"/>
              <w:left w:w="15" w:type="dxa"/>
              <w:bottom w:w="0" w:type="dxa"/>
              <w:right w:w="15" w:type="dxa"/>
            </w:tcMar>
            <w:vAlign w:val="bottom"/>
          </w:tcPr>
          <w:p w14:paraId="13909157" w14:textId="77777777" w:rsidR="001B0C48" w:rsidRPr="00FF1B59" w:rsidRDefault="001B0C48" w:rsidP="001B0C48">
            <w:pPr>
              <w:pStyle w:val="EndnoteText"/>
              <w:ind w:hanging="10"/>
              <w:rPr>
                <w:rFonts w:ascii="Arial" w:hAnsi="Arial" w:cs="Arial"/>
                <w:sz w:val="18"/>
                <w:szCs w:val="18"/>
              </w:rPr>
            </w:pPr>
            <w:proofErr w:type="spellStart"/>
            <w:r w:rsidRPr="00FF1B59">
              <w:rPr>
                <w:rFonts w:ascii="Arial" w:hAnsi="Arial" w:cs="Arial"/>
                <w:sz w:val="18"/>
                <w:szCs w:val="18"/>
              </w:rPr>
              <w:t>Futures</w:t>
            </w:r>
            <w:proofErr w:type="spellEnd"/>
            <w:r w:rsidRPr="00FF1B59">
              <w:rPr>
                <w:rFonts w:ascii="Arial" w:hAnsi="Arial" w:cs="Arial"/>
                <w:sz w:val="18"/>
                <w:szCs w:val="18"/>
              </w:rPr>
              <w:t xml:space="preserve"> İşlemleri</w:t>
            </w:r>
          </w:p>
        </w:tc>
        <w:tc>
          <w:tcPr>
            <w:tcW w:w="577" w:type="pct"/>
          </w:tcPr>
          <w:p w14:paraId="2C2472D9" w14:textId="7B5A1CF9" w:rsidR="001B0C48" w:rsidRPr="00FF1B59" w:rsidRDefault="001B0C48" w:rsidP="001B0C48">
            <w:pPr>
              <w:ind w:right="58"/>
              <w:jc w:val="right"/>
              <w:rPr>
                <w:rFonts w:ascii="Arial" w:eastAsia="Arial Unicode MS" w:hAnsi="Arial" w:cs="Arial"/>
                <w:iCs/>
                <w:sz w:val="18"/>
                <w:szCs w:val="18"/>
              </w:rPr>
            </w:pPr>
            <w:r w:rsidRPr="0002170B">
              <w:rPr>
                <w:rFonts w:ascii="Arial" w:eastAsia="Arial Unicode MS" w:hAnsi="Arial" w:cs="Arial"/>
                <w:iCs/>
                <w:sz w:val="18"/>
                <w:szCs w:val="18"/>
              </w:rPr>
              <w:t>-</w:t>
            </w:r>
          </w:p>
        </w:tc>
        <w:tc>
          <w:tcPr>
            <w:tcW w:w="565" w:type="pct"/>
            <w:noWrap/>
            <w:tcMar>
              <w:top w:w="15" w:type="dxa"/>
              <w:left w:w="15" w:type="dxa"/>
              <w:bottom w:w="0" w:type="dxa"/>
              <w:right w:w="15" w:type="dxa"/>
            </w:tcMar>
          </w:tcPr>
          <w:p w14:paraId="0D56CA2C" w14:textId="2CCD33A7" w:rsidR="001B0C48" w:rsidRPr="00FF1B59" w:rsidRDefault="001B0C48" w:rsidP="001B0C48">
            <w:pPr>
              <w:ind w:right="58"/>
              <w:jc w:val="right"/>
              <w:rPr>
                <w:rFonts w:ascii="Arial" w:eastAsia="Arial Unicode MS" w:hAnsi="Arial" w:cs="Arial"/>
                <w:iCs/>
                <w:sz w:val="18"/>
                <w:szCs w:val="18"/>
              </w:rPr>
            </w:pPr>
            <w:r w:rsidRPr="0002170B">
              <w:rPr>
                <w:rFonts w:ascii="Arial" w:eastAsia="Arial Unicode MS" w:hAnsi="Arial" w:cs="Arial"/>
                <w:iCs/>
                <w:sz w:val="18"/>
                <w:szCs w:val="18"/>
              </w:rPr>
              <w:t>-</w:t>
            </w:r>
          </w:p>
        </w:tc>
        <w:tc>
          <w:tcPr>
            <w:tcW w:w="576" w:type="pct"/>
          </w:tcPr>
          <w:p w14:paraId="5596BD92" w14:textId="1D565871" w:rsidR="001B0C48" w:rsidRPr="00FF1B59" w:rsidRDefault="001B0C48" w:rsidP="001B0C48">
            <w:pPr>
              <w:ind w:right="58"/>
              <w:jc w:val="right"/>
              <w:rPr>
                <w:rFonts w:ascii="Arial" w:eastAsia="Arial Unicode MS" w:hAnsi="Arial" w:cs="Arial"/>
                <w:iCs/>
                <w:sz w:val="18"/>
                <w:szCs w:val="18"/>
              </w:rPr>
            </w:pPr>
            <w:r w:rsidRPr="0002170B">
              <w:rPr>
                <w:rFonts w:ascii="Arial" w:eastAsia="Arial Unicode MS" w:hAnsi="Arial" w:cs="Arial"/>
                <w:iCs/>
                <w:sz w:val="18"/>
                <w:szCs w:val="18"/>
              </w:rPr>
              <w:t>-</w:t>
            </w:r>
          </w:p>
        </w:tc>
        <w:tc>
          <w:tcPr>
            <w:tcW w:w="577" w:type="pct"/>
          </w:tcPr>
          <w:p w14:paraId="12F35DBD" w14:textId="2EA2786F" w:rsidR="001B0C48" w:rsidRPr="00FF1B59" w:rsidRDefault="001B0C48" w:rsidP="001B0C48">
            <w:pPr>
              <w:ind w:right="58"/>
              <w:jc w:val="right"/>
              <w:rPr>
                <w:rFonts w:ascii="Arial" w:eastAsia="Arial Unicode MS" w:hAnsi="Arial" w:cs="Arial"/>
                <w:iCs/>
                <w:sz w:val="18"/>
                <w:szCs w:val="18"/>
              </w:rPr>
            </w:pPr>
            <w:r w:rsidRPr="0002170B">
              <w:rPr>
                <w:rFonts w:ascii="Arial" w:eastAsia="Arial Unicode MS" w:hAnsi="Arial" w:cs="Arial"/>
                <w:iCs/>
                <w:sz w:val="18"/>
                <w:szCs w:val="18"/>
              </w:rPr>
              <w:t>-</w:t>
            </w:r>
          </w:p>
        </w:tc>
      </w:tr>
      <w:tr w:rsidR="001B0C48" w:rsidRPr="00FF1B59" w14:paraId="78D2CA63" w14:textId="77777777" w:rsidTr="00F50ABA">
        <w:trPr>
          <w:cantSplit/>
          <w:trHeight w:val="20"/>
        </w:trPr>
        <w:tc>
          <w:tcPr>
            <w:tcW w:w="2705" w:type="pct"/>
            <w:noWrap/>
            <w:tcMar>
              <w:top w:w="15" w:type="dxa"/>
              <w:left w:w="15" w:type="dxa"/>
              <w:bottom w:w="0" w:type="dxa"/>
              <w:right w:w="15" w:type="dxa"/>
            </w:tcMar>
            <w:vAlign w:val="bottom"/>
          </w:tcPr>
          <w:p w14:paraId="7EFC2A7F" w14:textId="77777777" w:rsidR="001B0C48" w:rsidRPr="00FF1B59" w:rsidRDefault="001B0C48" w:rsidP="001B0C48">
            <w:pPr>
              <w:pStyle w:val="EndnoteText"/>
              <w:ind w:left="360" w:hanging="375"/>
              <w:rPr>
                <w:rFonts w:ascii="Arial" w:hAnsi="Arial" w:cs="Arial"/>
                <w:sz w:val="18"/>
                <w:szCs w:val="18"/>
              </w:rPr>
            </w:pPr>
            <w:r w:rsidRPr="00FF1B59">
              <w:rPr>
                <w:rFonts w:ascii="Arial" w:hAnsi="Arial" w:cs="Arial"/>
                <w:sz w:val="18"/>
                <w:szCs w:val="18"/>
              </w:rPr>
              <w:t>Opsiyonlar</w:t>
            </w:r>
          </w:p>
        </w:tc>
        <w:tc>
          <w:tcPr>
            <w:tcW w:w="577" w:type="pct"/>
          </w:tcPr>
          <w:p w14:paraId="2AF7465F" w14:textId="391AECBF" w:rsidR="001B0C48" w:rsidRPr="00FF1B59" w:rsidRDefault="001B0C48" w:rsidP="001B0C48">
            <w:pPr>
              <w:ind w:right="58"/>
              <w:jc w:val="right"/>
              <w:rPr>
                <w:rFonts w:ascii="Arial" w:eastAsia="Arial Unicode MS" w:hAnsi="Arial" w:cs="Arial"/>
                <w:iCs/>
                <w:sz w:val="18"/>
                <w:szCs w:val="18"/>
              </w:rPr>
            </w:pPr>
            <w:r w:rsidRPr="0002170B">
              <w:rPr>
                <w:rFonts w:ascii="Arial" w:eastAsia="Arial Unicode MS" w:hAnsi="Arial" w:cs="Arial"/>
                <w:iCs/>
                <w:sz w:val="18"/>
                <w:szCs w:val="18"/>
              </w:rPr>
              <w:t>-</w:t>
            </w:r>
          </w:p>
        </w:tc>
        <w:tc>
          <w:tcPr>
            <w:tcW w:w="565" w:type="pct"/>
            <w:noWrap/>
            <w:tcMar>
              <w:top w:w="15" w:type="dxa"/>
              <w:left w:w="15" w:type="dxa"/>
              <w:bottom w:w="0" w:type="dxa"/>
              <w:right w:w="15" w:type="dxa"/>
            </w:tcMar>
          </w:tcPr>
          <w:p w14:paraId="6B536447" w14:textId="4BEA45CF" w:rsidR="001B0C48" w:rsidRPr="00FF1B59" w:rsidRDefault="001B0C48" w:rsidP="001B0C48">
            <w:pPr>
              <w:ind w:right="58"/>
              <w:jc w:val="right"/>
              <w:rPr>
                <w:rFonts w:ascii="Arial" w:eastAsia="Arial Unicode MS" w:hAnsi="Arial" w:cs="Arial"/>
                <w:iCs/>
                <w:sz w:val="18"/>
                <w:szCs w:val="18"/>
              </w:rPr>
            </w:pPr>
            <w:r w:rsidRPr="0002170B">
              <w:rPr>
                <w:rFonts w:ascii="Arial" w:eastAsia="Arial Unicode MS" w:hAnsi="Arial" w:cs="Arial"/>
                <w:iCs/>
                <w:sz w:val="18"/>
                <w:szCs w:val="18"/>
              </w:rPr>
              <w:t>-</w:t>
            </w:r>
          </w:p>
        </w:tc>
        <w:tc>
          <w:tcPr>
            <w:tcW w:w="576" w:type="pct"/>
          </w:tcPr>
          <w:p w14:paraId="793AF9B7" w14:textId="4EF84D92" w:rsidR="001B0C48" w:rsidRPr="00FF1B59" w:rsidRDefault="001B0C48" w:rsidP="001B0C48">
            <w:pPr>
              <w:ind w:right="58"/>
              <w:jc w:val="right"/>
              <w:rPr>
                <w:rFonts w:ascii="Arial" w:eastAsia="Arial Unicode MS" w:hAnsi="Arial" w:cs="Arial"/>
                <w:iCs/>
                <w:sz w:val="18"/>
                <w:szCs w:val="18"/>
              </w:rPr>
            </w:pPr>
            <w:r w:rsidRPr="0002170B">
              <w:rPr>
                <w:rFonts w:ascii="Arial" w:eastAsia="Arial Unicode MS" w:hAnsi="Arial" w:cs="Arial"/>
                <w:iCs/>
                <w:sz w:val="18"/>
                <w:szCs w:val="18"/>
              </w:rPr>
              <w:t>-</w:t>
            </w:r>
          </w:p>
        </w:tc>
        <w:tc>
          <w:tcPr>
            <w:tcW w:w="577" w:type="pct"/>
          </w:tcPr>
          <w:p w14:paraId="668AE07B" w14:textId="6BD83242" w:rsidR="001B0C48" w:rsidRPr="00FF1B59" w:rsidRDefault="001B0C48" w:rsidP="001B0C48">
            <w:pPr>
              <w:ind w:right="58"/>
              <w:jc w:val="right"/>
              <w:rPr>
                <w:rFonts w:ascii="Arial" w:eastAsia="Arial Unicode MS" w:hAnsi="Arial" w:cs="Arial"/>
                <w:iCs/>
                <w:sz w:val="18"/>
                <w:szCs w:val="18"/>
              </w:rPr>
            </w:pPr>
            <w:r w:rsidRPr="0002170B">
              <w:rPr>
                <w:rFonts w:ascii="Arial" w:eastAsia="Arial Unicode MS" w:hAnsi="Arial" w:cs="Arial"/>
                <w:iCs/>
                <w:sz w:val="18"/>
                <w:szCs w:val="18"/>
              </w:rPr>
              <w:t>-</w:t>
            </w:r>
          </w:p>
        </w:tc>
      </w:tr>
      <w:tr w:rsidR="001B0C48" w:rsidRPr="00FF1B59" w14:paraId="54D551E2" w14:textId="77777777" w:rsidTr="00F50ABA">
        <w:trPr>
          <w:cantSplit/>
          <w:trHeight w:val="20"/>
        </w:trPr>
        <w:tc>
          <w:tcPr>
            <w:tcW w:w="2705" w:type="pct"/>
            <w:noWrap/>
            <w:tcMar>
              <w:top w:w="15" w:type="dxa"/>
              <w:left w:w="15" w:type="dxa"/>
              <w:bottom w:w="0" w:type="dxa"/>
              <w:right w:w="15" w:type="dxa"/>
            </w:tcMar>
            <w:vAlign w:val="bottom"/>
          </w:tcPr>
          <w:p w14:paraId="49AB33E5" w14:textId="77777777" w:rsidR="001B0C48" w:rsidRPr="00FF1B59" w:rsidRDefault="001B0C48" w:rsidP="001B0C48">
            <w:pPr>
              <w:pStyle w:val="EndnoteText"/>
              <w:ind w:left="360" w:hanging="375"/>
              <w:rPr>
                <w:rFonts w:ascii="Arial" w:hAnsi="Arial" w:cs="Arial"/>
                <w:sz w:val="18"/>
                <w:szCs w:val="18"/>
              </w:rPr>
            </w:pPr>
            <w:r w:rsidRPr="00FF1B59">
              <w:rPr>
                <w:rFonts w:ascii="Arial" w:hAnsi="Arial" w:cs="Arial"/>
                <w:sz w:val="18"/>
                <w:szCs w:val="18"/>
              </w:rPr>
              <w:t>Diğer</w:t>
            </w:r>
          </w:p>
        </w:tc>
        <w:tc>
          <w:tcPr>
            <w:tcW w:w="577" w:type="pct"/>
          </w:tcPr>
          <w:p w14:paraId="47F2C2D0" w14:textId="68B5C3AF" w:rsidR="001B0C48" w:rsidRPr="00FF1B59" w:rsidRDefault="001B0C48" w:rsidP="001B0C48">
            <w:pPr>
              <w:ind w:right="58"/>
              <w:jc w:val="right"/>
              <w:rPr>
                <w:rFonts w:ascii="Arial" w:eastAsia="Arial Unicode MS" w:hAnsi="Arial" w:cs="Arial"/>
                <w:iCs/>
                <w:sz w:val="18"/>
                <w:szCs w:val="18"/>
              </w:rPr>
            </w:pPr>
            <w:r w:rsidRPr="0002170B">
              <w:rPr>
                <w:rFonts w:ascii="Arial" w:eastAsia="Arial Unicode MS" w:hAnsi="Arial" w:cs="Arial"/>
                <w:iCs/>
                <w:sz w:val="18"/>
                <w:szCs w:val="18"/>
              </w:rPr>
              <w:t>-</w:t>
            </w:r>
          </w:p>
        </w:tc>
        <w:tc>
          <w:tcPr>
            <w:tcW w:w="565" w:type="pct"/>
            <w:noWrap/>
            <w:tcMar>
              <w:top w:w="15" w:type="dxa"/>
              <w:left w:w="15" w:type="dxa"/>
              <w:bottom w:w="0" w:type="dxa"/>
              <w:right w:w="15" w:type="dxa"/>
            </w:tcMar>
          </w:tcPr>
          <w:p w14:paraId="4728919C" w14:textId="08AE9929" w:rsidR="001B0C48" w:rsidRPr="00FF1B59" w:rsidRDefault="001B0C48" w:rsidP="001B0C48">
            <w:pPr>
              <w:ind w:right="58"/>
              <w:jc w:val="right"/>
              <w:rPr>
                <w:rFonts w:ascii="Arial" w:eastAsia="Arial Unicode MS" w:hAnsi="Arial" w:cs="Arial"/>
                <w:iCs/>
                <w:sz w:val="18"/>
                <w:szCs w:val="18"/>
              </w:rPr>
            </w:pPr>
            <w:r w:rsidRPr="0002170B">
              <w:rPr>
                <w:rFonts w:ascii="Arial" w:eastAsia="Arial Unicode MS" w:hAnsi="Arial" w:cs="Arial"/>
                <w:iCs/>
                <w:sz w:val="18"/>
                <w:szCs w:val="18"/>
              </w:rPr>
              <w:t>-</w:t>
            </w:r>
          </w:p>
        </w:tc>
        <w:tc>
          <w:tcPr>
            <w:tcW w:w="576" w:type="pct"/>
          </w:tcPr>
          <w:p w14:paraId="7A66E4A9" w14:textId="642CC549" w:rsidR="001B0C48" w:rsidRPr="00FF1B59" w:rsidRDefault="001B0C48" w:rsidP="001B0C48">
            <w:pPr>
              <w:ind w:right="58"/>
              <w:jc w:val="right"/>
              <w:rPr>
                <w:rFonts w:ascii="Arial" w:eastAsia="Arial Unicode MS" w:hAnsi="Arial" w:cs="Arial"/>
                <w:iCs/>
                <w:sz w:val="18"/>
                <w:szCs w:val="18"/>
              </w:rPr>
            </w:pPr>
            <w:r w:rsidRPr="0002170B">
              <w:rPr>
                <w:rFonts w:ascii="Arial" w:eastAsia="Arial Unicode MS" w:hAnsi="Arial" w:cs="Arial"/>
                <w:iCs/>
                <w:sz w:val="18"/>
                <w:szCs w:val="18"/>
              </w:rPr>
              <w:t>-</w:t>
            </w:r>
          </w:p>
        </w:tc>
        <w:tc>
          <w:tcPr>
            <w:tcW w:w="577" w:type="pct"/>
          </w:tcPr>
          <w:p w14:paraId="585F232D" w14:textId="6C597553" w:rsidR="001B0C48" w:rsidRPr="00FF1B59" w:rsidRDefault="001B0C48" w:rsidP="001B0C48">
            <w:pPr>
              <w:ind w:right="58"/>
              <w:jc w:val="right"/>
              <w:rPr>
                <w:rFonts w:ascii="Arial" w:eastAsia="Arial Unicode MS" w:hAnsi="Arial" w:cs="Arial"/>
                <w:iCs/>
                <w:sz w:val="18"/>
                <w:szCs w:val="18"/>
              </w:rPr>
            </w:pPr>
            <w:r w:rsidRPr="0002170B">
              <w:rPr>
                <w:rFonts w:ascii="Arial" w:eastAsia="Arial Unicode MS" w:hAnsi="Arial" w:cs="Arial"/>
                <w:iCs/>
                <w:sz w:val="18"/>
                <w:szCs w:val="18"/>
              </w:rPr>
              <w:t>-</w:t>
            </w:r>
          </w:p>
        </w:tc>
      </w:tr>
      <w:tr w:rsidR="001B0C48" w:rsidRPr="00FF1B59" w14:paraId="77D9C97E" w14:textId="77777777" w:rsidTr="001B0C48">
        <w:trPr>
          <w:cantSplit/>
          <w:trHeight w:val="20"/>
        </w:trPr>
        <w:tc>
          <w:tcPr>
            <w:tcW w:w="2705" w:type="pct"/>
            <w:tcBorders>
              <w:bottom w:val="single" w:sz="4" w:space="0" w:color="auto"/>
            </w:tcBorders>
            <w:noWrap/>
            <w:tcMar>
              <w:top w:w="15" w:type="dxa"/>
              <w:left w:w="15" w:type="dxa"/>
              <w:bottom w:w="0" w:type="dxa"/>
              <w:right w:w="15" w:type="dxa"/>
            </w:tcMar>
            <w:vAlign w:val="bottom"/>
          </w:tcPr>
          <w:p w14:paraId="16B33175" w14:textId="77777777" w:rsidR="001B0C48" w:rsidRPr="00FF1B59" w:rsidRDefault="001B0C48" w:rsidP="001B0C48">
            <w:pPr>
              <w:pStyle w:val="EndnoteText"/>
              <w:ind w:left="360" w:hanging="375"/>
              <w:rPr>
                <w:rFonts w:ascii="Arial" w:hAnsi="Arial" w:cs="Arial"/>
                <w:sz w:val="18"/>
                <w:szCs w:val="18"/>
              </w:rPr>
            </w:pPr>
          </w:p>
        </w:tc>
        <w:tc>
          <w:tcPr>
            <w:tcW w:w="577" w:type="pct"/>
            <w:tcBorders>
              <w:bottom w:val="single" w:sz="4" w:space="0" w:color="auto"/>
            </w:tcBorders>
            <w:vAlign w:val="bottom"/>
          </w:tcPr>
          <w:p w14:paraId="737D0D9F" w14:textId="77777777" w:rsidR="001B0C48" w:rsidRPr="00FF1B59" w:rsidRDefault="001B0C48" w:rsidP="001B0C48">
            <w:pPr>
              <w:ind w:right="58"/>
              <w:jc w:val="right"/>
              <w:rPr>
                <w:rFonts w:ascii="Arial" w:eastAsia="Arial Unicode MS" w:hAnsi="Arial" w:cs="Arial"/>
                <w:iCs/>
                <w:sz w:val="18"/>
                <w:szCs w:val="18"/>
              </w:rPr>
            </w:pPr>
          </w:p>
        </w:tc>
        <w:tc>
          <w:tcPr>
            <w:tcW w:w="565" w:type="pct"/>
            <w:tcBorders>
              <w:bottom w:val="single" w:sz="4" w:space="0" w:color="auto"/>
            </w:tcBorders>
            <w:noWrap/>
            <w:tcMar>
              <w:top w:w="15" w:type="dxa"/>
              <w:left w:w="15" w:type="dxa"/>
              <w:bottom w:w="0" w:type="dxa"/>
              <w:right w:w="15" w:type="dxa"/>
            </w:tcMar>
            <w:vAlign w:val="bottom"/>
          </w:tcPr>
          <w:p w14:paraId="1F808ED7" w14:textId="77777777" w:rsidR="001B0C48" w:rsidRPr="00FF1B59" w:rsidRDefault="001B0C48" w:rsidP="001B0C48">
            <w:pPr>
              <w:ind w:right="58"/>
              <w:jc w:val="right"/>
              <w:rPr>
                <w:rFonts w:ascii="Arial" w:eastAsia="Arial Unicode MS" w:hAnsi="Arial" w:cs="Arial"/>
                <w:iCs/>
                <w:sz w:val="18"/>
                <w:szCs w:val="18"/>
              </w:rPr>
            </w:pPr>
          </w:p>
        </w:tc>
        <w:tc>
          <w:tcPr>
            <w:tcW w:w="576" w:type="pct"/>
            <w:tcBorders>
              <w:bottom w:val="single" w:sz="4" w:space="0" w:color="auto"/>
            </w:tcBorders>
            <w:vAlign w:val="bottom"/>
          </w:tcPr>
          <w:p w14:paraId="21F48E2C" w14:textId="77777777" w:rsidR="001B0C48" w:rsidRPr="00FF1B59" w:rsidRDefault="001B0C48" w:rsidP="001B0C48">
            <w:pPr>
              <w:ind w:right="58"/>
              <w:jc w:val="right"/>
              <w:rPr>
                <w:rFonts w:ascii="Arial" w:eastAsia="Arial Unicode MS" w:hAnsi="Arial" w:cs="Arial"/>
                <w:iCs/>
                <w:sz w:val="18"/>
                <w:szCs w:val="18"/>
              </w:rPr>
            </w:pPr>
          </w:p>
        </w:tc>
        <w:tc>
          <w:tcPr>
            <w:tcW w:w="577" w:type="pct"/>
            <w:tcBorders>
              <w:bottom w:val="single" w:sz="4" w:space="0" w:color="auto"/>
            </w:tcBorders>
            <w:vAlign w:val="bottom"/>
          </w:tcPr>
          <w:p w14:paraId="3DFEED13" w14:textId="77777777" w:rsidR="001B0C48" w:rsidRPr="00FF1B59" w:rsidRDefault="001B0C48" w:rsidP="001B0C48">
            <w:pPr>
              <w:ind w:right="58"/>
              <w:jc w:val="right"/>
              <w:rPr>
                <w:rFonts w:ascii="Arial" w:eastAsia="Arial Unicode MS" w:hAnsi="Arial" w:cs="Arial"/>
                <w:iCs/>
                <w:sz w:val="18"/>
                <w:szCs w:val="18"/>
              </w:rPr>
            </w:pPr>
          </w:p>
        </w:tc>
      </w:tr>
      <w:tr w:rsidR="001B0C48" w:rsidRPr="00FF1B59" w14:paraId="2E361972" w14:textId="77777777" w:rsidTr="001B0C48">
        <w:trPr>
          <w:cantSplit/>
          <w:trHeight w:val="20"/>
        </w:trPr>
        <w:tc>
          <w:tcPr>
            <w:tcW w:w="2705" w:type="pct"/>
            <w:tcBorders>
              <w:top w:val="single" w:sz="4" w:space="0" w:color="auto"/>
              <w:bottom w:val="double" w:sz="4" w:space="0" w:color="auto"/>
            </w:tcBorders>
            <w:noWrap/>
            <w:tcMar>
              <w:top w:w="15" w:type="dxa"/>
              <w:left w:w="15" w:type="dxa"/>
              <w:bottom w:w="0" w:type="dxa"/>
              <w:right w:w="15" w:type="dxa"/>
            </w:tcMar>
            <w:vAlign w:val="center"/>
          </w:tcPr>
          <w:p w14:paraId="7913CD92" w14:textId="77777777" w:rsidR="001B0C48" w:rsidRPr="00FF1B59" w:rsidRDefault="001B0C48" w:rsidP="001B0C48">
            <w:pPr>
              <w:ind w:left="345" w:hanging="345"/>
              <w:rPr>
                <w:rFonts w:ascii="Arial" w:eastAsia="Arial Unicode MS" w:hAnsi="Arial" w:cs="Arial"/>
                <w:b/>
                <w:iCs/>
                <w:sz w:val="18"/>
                <w:szCs w:val="18"/>
              </w:rPr>
            </w:pPr>
            <w:r w:rsidRPr="00FF1B59">
              <w:rPr>
                <w:rFonts w:ascii="Arial" w:eastAsia="Arial Unicode MS" w:hAnsi="Arial" w:cs="Arial"/>
                <w:b/>
                <w:iCs/>
                <w:sz w:val="18"/>
                <w:szCs w:val="18"/>
              </w:rPr>
              <w:t>Toplam</w:t>
            </w:r>
          </w:p>
        </w:tc>
        <w:tc>
          <w:tcPr>
            <w:tcW w:w="577" w:type="pct"/>
            <w:tcBorders>
              <w:top w:val="single" w:sz="4" w:space="0" w:color="auto"/>
              <w:bottom w:val="double" w:sz="4" w:space="0" w:color="auto"/>
            </w:tcBorders>
            <w:vAlign w:val="bottom"/>
          </w:tcPr>
          <w:p w14:paraId="07C26256" w14:textId="28AB24F0" w:rsidR="001B0C48" w:rsidRPr="001B0C48" w:rsidRDefault="001B0C48" w:rsidP="001B0C48">
            <w:pPr>
              <w:ind w:right="58"/>
              <w:jc w:val="right"/>
              <w:rPr>
                <w:rFonts w:ascii="Arial" w:eastAsia="Arial Unicode MS" w:hAnsi="Arial" w:cs="Arial"/>
                <w:b/>
                <w:iCs/>
                <w:sz w:val="18"/>
                <w:szCs w:val="18"/>
              </w:rPr>
            </w:pPr>
            <w:r w:rsidRPr="001B0C48">
              <w:rPr>
                <w:rFonts w:ascii="Arial" w:eastAsia="Arial Unicode MS" w:hAnsi="Arial" w:cs="Arial"/>
                <w:b/>
                <w:iCs/>
                <w:sz w:val="18"/>
                <w:szCs w:val="18"/>
              </w:rPr>
              <w:t>260.206</w:t>
            </w:r>
          </w:p>
        </w:tc>
        <w:tc>
          <w:tcPr>
            <w:tcW w:w="565" w:type="pct"/>
            <w:tcBorders>
              <w:top w:val="single" w:sz="4" w:space="0" w:color="auto"/>
              <w:bottom w:val="double" w:sz="4" w:space="0" w:color="auto"/>
            </w:tcBorders>
            <w:noWrap/>
            <w:tcMar>
              <w:top w:w="15" w:type="dxa"/>
              <w:left w:w="15" w:type="dxa"/>
              <w:bottom w:w="0" w:type="dxa"/>
              <w:right w:w="15" w:type="dxa"/>
            </w:tcMar>
            <w:vAlign w:val="bottom"/>
          </w:tcPr>
          <w:p w14:paraId="4743404E" w14:textId="48B4D90A" w:rsidR="001B0C48" w:rsidRPr="001B0C48" w:rsidRDefault="001B0C48" w:rsidP="001B0C48">
            <w:pPr>
              <w:ind w:right="58"/>
              <w:jc w:val="right"/>
              <w:rPr>
                <w:rFonts w:ascii="Arial" w:eastAsia="Arial Unicode MS" w:hAnsi="Arial" w:cs="Arial"/>
                <w:b/>
                <w:iCs/>
                <w:sz w:val="18"/>
                <w:szCs w:val="18"/>
              </w:rPr>
            </w:pPr>
            <w:r w:rsidRPr="001B0C48">
              <w:rPr>
                <w:rFonts w:ascii="Arial" w:eastAsia="Arial Unicode MS" w:hAnsi="Arial" w:cs="Arial"/>
                <w:b/>
                <w:iCs/>
                <w:sz w:val="18"/>
                <w:szCs w:val="18"/>
              </w:rPr>
              <w:t>122.645</w:t>
            </w:r>
          </w:p>
        </w:tc>
        <w:tc>
          <w:tcPr>
            <w:tcW w:w="576" w:type="pct"/>
            <w:tcBorders>
              <w:top w:val="single" w:sz="4" w:space="0" w:color="auto"/>
              <w:bottom w:val="double" w:sz="4" w:space="0" w:color="auto"/>
            </w:tcBorders>
            <w:vAlign w:val="bottom"/>
          </w:tcPr>
          <w:p w14:paraId="7A06B99D" w14:textId="10295BDE" w:rsidR="001B0C48" w:rsidRPr="001B0C48" w:rsidRDefault="001B0C48" w:rsidP="001B0C48">
            <w:pPr>
              <w:ind w:right="58"/>
              <w:jc w:val="right"/>
              <w:rPr>
                <w:rFonts w:ascii="Arial" w:eastAsia="Arial Unicode MS" w:hAnsi="Arial" w:cs="Arial"/>
                <w:b/>
                <w:iCs/>
                <w:sz w:val="18"/>
                <w:szCs w:val="18"/>
              </w:rPr>
            </w:pPr>
            <w:r w:rsidRPr="001B0C48">
              <w:rPr>
                <w:rFonts w:ascii="Arial" w:eastAsia="Arial Unicode MS" w:hAnsi="Arial" w:cs="Arial"/>
                <w:b/>
                <w:iCs/>
                <w:sz w:val="18"/>
                <w:szCs w:val="18"/>
              </w:rPr>
              <w:t>112.184</w:t>
            </w:r>
          </w:p>
        </w:tc>
        <w:tc>
          <w:tcPr>
            <w:tcW w:w="577" w:type="pct"/>
            <w:tcBorders>
              <w:top w:val="single" w:sz="4" w:space="0" w:color="auto"/>
              <w:bottom w:val="double" w:sz="4" w:space="0" w:color="auto"/>
            </w:tcBorders>
            <w:vAlign w:val="bottom"/>
          </w:tcPr>
          <w:p w14:paraId="6F0BAE99" w14:textId="6C027F5F" w:rsidR="001B0C48" w:rsidRPr="001B0C48" w:rsidRDefault="001B0C48" w:rsidP="001B0C48">
            <w:pPr>
              <w:ind w:right="58"/>
              <w:jc w:val="right"/>
              <w:rPr>
                <w:rFonts w:ascii="Arial" w:eastAsia="Arial Unicode MS" w:hAnsi="Arial" w:cs="Arial"/>
                <w:b/>
                <w:iCs/>
                <w:sz w:val="18"/>
                <w:szCs w:val="18"/>
              </w:rPr>
            </w:pPr>
            <w:r w:rsidRPr="001B0C48">
              <w:rPr>
                <w:rFonts w:ascii="Arial" w:eastAsia="Arial Unicode MS" w:hAnsi="Arial" w:cs="Arial"/>
                <w:b/>
                <w:iCs/>
                <w:sz w:val="18"/>
                <w:szCs w:val="18"/>
              </w:rPr>
              <w:t>6.105</w:t>
            </w:r>
          </w:p>
        </w:tc>
      </w:tr>
    </w:tbl>
    <w:p w14:paraId="6C7AF99C" w14:textId="6CF34B70" w:rsidR="00DA2703" w:rsidRPr="00FF1B59" w:rsidRDefault="003F7D98" w:rsidP="00B12729">
      <w:pPr>
        <w:spacing w:before="120" w:after="120"/>
        <w:ind w:right="-96"/>
        <w:rPr>
          <w:rFonts w:ascii="Arial" w:hAnsi="Arial" w:cs="Arial"/>
          <w:b/>
          <w:sz w:val="20"/>
          <w:szCs w:val="20"/>
        </w:rPr>
      </w:pPr>
      <w:r w:rsidRPr="001B0C48">
        <w:rPr>
          <w:rFonts w:ascii="Arial" w:hAnsi="Arial" w:cs="Arial"/>
          <w:sz w:val="20"/>
          <w:szCs w:val="20"/>
        </w:rPr>
        <w:t>Banka’nın riskten korunma amaçlı türev fi</w:t>
      </w:r>
      <w:r w:rsidR="00712969" w:rsidRPr="001B0C48">
        <w:rPr>
          <w:rFonts w:ascii="Arial" w:hAnsi="Arial" w:cs="Arial"/>
          <w:sz w:val="20"/>
          <w:szCs w:val="20"/>
        </w:rPr>
        <w:t xml:space="preserve">nansal borçları bulunmamaktadır </w:t>
      </w:r>
      <w:r w:rsidRPr="001B0C48">
        <w:rPr>
          <w:rFonts w:ascii="Arial" w:hAnsi="Arial" w:cs="Arial"/>
          <w:sz w:val="20"/>
          <w:szCs w:val="20"/>
        </w:rPr>
        <w:t>(</w:t>
      </w:r>
      <w:r w:rsidR="004D26F1" w:rsidRPr="001B0C48">
        <w:rPr>
          <w:rFonts w:ascii="Arial" w:hAnsi="Arial" w:cs="Arial"/>
          <w:sz w:val="20"/>
          <w:szCs w:val="20"/>
        </w:rPr>
        <w:t>31</w:t>
      </w:r>
      <w:r w:rsidR="004D26F1" w:rsidRPr="00FF1B59">
        <w:rPr>
          <w:rFonts w:ascii="Arial" w:hAnsi="Arial" w:cs="Arial"/>
          <w:sz w:val="20"/>
          <w:szCs w:val="20"/>
        </w:rPr>
        <w:t xml:space="preserve"> Aralık 20</w:t>
      </w:r>
      <w:r w:rsidR="002E7D98" w:rsidRPr="00FF1B59">
        <w:rPr>
          <w:rFonts w:ascii="Arial" w:hAnsi="Arial" w:cs="Arial"/>
          <w:sz w:val="20"/>
          <w:szCs w:val="20"/>
        </w:rPr>
        <w:t>2</w:t>
      </w:r>
      <w:r w:rsidR="006B4870">
        <w:rPr>
          <w:rFonts w:ascii="Arial" w:hAnsi="Arial" w:cs="Arial"/>
          <w:sz w:val="20"/>
          <w:szCs w:val="20"/>
        </w:rPr>
        <w:t>4</w:t>
      </w:r>
      <w:r w:rsidR="0077320D" w:rsidRPr="00FF1B59">
        <w:rPr>
          <w:rFonts w:ascii="Arial" w:hAnsi="Arial" w:cs="Arial"/>
          <w:sz w:val="20"/>
          <w:szCs w:val="20"/>
        </w:rPr>
        <w:t>:</w:t>
      </w:r>
      <w:r w:rsidR="008C738E" w:rsidRPr="00FF1B59">
        <w:rPr>
          <w:rFonts w:ascii="Arial" w:hAnsi="Arial" w:cs="Arial"/>
          <w:sz w:val="20"/>
          <w:szCs w:val="20"/>
        </w:rPr>
        <w:t xml:space="preserve"> </w:t>
      </w:r>
      <w:r w:rsidR="0077320D" w:rsidRPr="00FF1B59">
        <w:rPr>
          <w:rFonts w:ascii="Arial" w:hAnsi="Arial" w:cs="Arial"/>
          <w:sz w:val="20"/>
          <w:szCs w:val="20"/>
        </w:rPr>
        <w:t>B</w:t>
      </w:r>
      <w:r w:rsidR="002F09E9" w:rsidRPr="00FF1B59">
        <w:rPr>
          <w:rFonts w:ascii="Arial" w:hAnsi="Arial" w:cs="Arial"/>
          <w:sz w:val="20"/>
          <w:szCs w:val="20"/>
        </w:rPr>
        <w:t>ulunmamaktadır</w:t>
      </w:r>
      <w:r w:rsidRPr="00FF1B59">
        <w:rPr>
          <w:rFonts w:ascii="Arial" w:hAnsi="Arial" w:cs="Arial"/>
          <w:sz w:val="20"/>
          <w:szCs w:val="20"/>
        </w:rPr>
        <w:t>).</w:t>
      </w:r>
      <w:r w:rsidR="00DA2703" w:rsidRPr="00FF1B59">
        <w:rPr>
          <w:rFonts w:ascii="Arial" w:hAnsi="Arial" w:cs="Arial"/>
          <w:b/>
          <w:sz w:val="20"/>
          <w:szCs w:val="20"/>
        </w:rPr>
        <w:br w:type="page"/>
      </w:r>
    </w:p>
    <w:p w14:paraId="44C6D5A6" w14:textId="77777777" w:rsidR="00DA2703" w:rsidRPr="00FF1B59" w:rsidRDefault="00DA2703" w:rsidP="00B12729">
      <w:pPr>
        <w:pStyle w:val="BodyTextIndent"/>
        <w:tabs>
          <w:tab w:val="left" w:pos="540"/>
        </w:tabs>
        <w:spacing w:before="120" w:after="120"/>
        <w:ind w:hanging="567"/>
        <w:rPr>
          <w:rFonts w:ascii="Arial" w:hAnsi="Arial" w:cs="Arial"/>
          <w:b/>
          <w:sz w:val="20"/>
          <w:szCs w:val="20"/>
        </w:rPr>
      </w:pPr>
      <w:r w:rsidRPr="00FF1B59">
        <w:rPr>
          <w:rFonts w:ascii="Arial" w:hAnsi="Arial" w:cs="Arial"/>
          <w:b/>
          <w:sz w:val="20"/>
          <w:szCs w:val="20"/>
        </w:rPr>
        <w:lastRenderedPageBreak/>
        <w:t xml:space="preserve">II. </w:t>
      </w:r>
      <w:r w:rsidRPr="00FF1B59">
        <w:rPr>
          <w:rFonts w:ascii="Arial" w:hAnsi="Arial" w:cs="Arial"/>
          <w:b/>
          <w:sz w:val="20"/>
          <w:szCs w:val="20"/>
        </w:rPr>
        <w:tab/>
        <w:t>Bilançonun pasif hesaplarına ilişkin açıklama ve dipnotlar (devamı):</w:t>
      </w:r>
    </w:p>
    <w:p w14:paraId="1AFF2470" w14:textId="07A5203F" w:rsidR="00136C29" w:rsidRPr="00FF1B59" w:rsidRDefault="00266F48" w:rsidP="00B12729">
      <w:pPr>
        <w:pStyle w:val="ListParagraph"/>
        <w:spacing w:before="120" w:after="120"/>
        <w:ind w:left="-12" w:hanging="492"/>
        <w:jc w:val="both"/>
        <w:rPr>
          <w:rFonts w:ascii="Arial" w:hAnsi="Arial" w:cs="Arial"/>
          <w:b/>
          <w:sz w:val="20"/>
          <w:szCs w:val="20"/>
        </w:rPr>
      </w:pPr>
      <w:r w:rsidRPr="00FF1B59">
        <w:rPr>
          <w:rFonts w:ascii="Arial" w:hAnsi="Arial" w:cs="Arial"/>
          <w:b/>
          <w:sz w:val="20"/>
          <w:szCs w:val="20"/>
        </w:rPr>
        <w:t>4</w:t>
      </w:r>
      <w:r w:rsidR="00136C29" w:rsidRPr="00FF1B59">
        <w:rPr>
          <w:rFonts w:ascii="Arial" w:hAnsi="Arial" w:cs="Arial"/>
          <w:b/>
          <w:sz w:val="20"/>
          <w:szCs w:val="20"/>
        </w:rPr>
        <w:t>.</w:t>
      </w:r>
      <w:r w:rsidR="00136C29" w:rsidRPr="00FF1B59">
        <w:rPr>
          <w:rFonts w:ascii="Arial" w:hAnsi="Arial" w:cs="Arial"/>
          <w:b/>
          <w:sz w:val="20"/>
          <w:szCs w:val="20"/>
        </w:rPr>
        <w:tab/>
      </w:r>
      <w:bookmarkStart w:id="136" w:name="_Hlk189121522"/>
      <w:r w:rsidR="00136C29" w:rsidRPr="00FF1B59">
        <w:rPr>
          <w:rFonts w:ascii="Arial" w:hAnsi="Arial" w:cs="Arial"/>
          <w:b/>
          <w:sz w:val="20"/>
          <w:szCs w:val="20"/>
        </w:rPr>
        <w:t xml:space="preserve">Kiralama işlemlerinden borçlara ilişkin </w:t>
      </w:r>
      <w:proofErr w:type="gramStart"/>
      <w:r w:rsidR="00136C29" w:rsidRPr="00FF1B59">
        <w:rPr>
          <w:rFonts w:ascii="Arial" w:hAnsi="Arial" w:cs="Arial"/>
          <w:b/>
          <w:sz w:val="20"/>
          <w:szCs w:val="20"/>
        </w:rPr>
        <w:t>bilgiler</w:t>
      </w:r>
      <w:r w:rsidR="0029665E" w:rsidRPr="00FF1B59">
        <w:rPr>
          <w:rFonts w:ascii="Arial" w:hAnsi="Arial" w:cs="Arial"/>
          <w:b/>
          <w:sz w:val="20"/>
          <w:szCs w:val="20"/>
        </w:rPr>
        <w:t xml:space="preserve"> </w:t>
      </w:r>
      <w:r w:rsidR="00136C29" w:rsidRPr="00FF1B59">
        <w:rPr>
          <w:rFonts w:ascii="Arial" w:hAnsi="Arial" w:cs="Arial"/>
          <w:b/>
          <w:sz w:val="20"/>
          <w:szCs w:val="20"/>
        </w:rPr>
        <w:t>:</w:t>
      </w:r>
      <w:bookmarkEnd w:id="136"/>
      <w:proofErr w:type="gramEnd"/>
    </w:p>
    <w:tbl>
      <w:tblPr>
        <w:tblW w:w="5000" w:type="pct"/>
        <w:tblCellMar>
          <w:left w:w="0" w:type="dxa"/>
          <w:right w:w="0" w:type="dxa"/>
        </w:tblCellMar>
        <w:tblLook w:val="0000" w:firstRow="0" w:lastRow="0" w:firstColumn="0" w:lastColumn="0" w:noHBand="0" w:noVBand="0"/>
      </w:tblPr>
      <w:tblGrid>
        <w:gridCol w:w="4485"/>
        <w:gridCol w:w="1352"/>
        <w:gridCol w:w="1352"/>
        <w:gridCol w:w="1354"/>
        <w:gridCol w:w="1340"/>
      </w:tblGrid>
      <w:tr w:rsidR="0029665E" w:rsidRPr="00FF1B59" w14:paraId="738DACA8" w14:textId="77777777" w:rsidTr="00783A3E">
        <w:trPr>
          <w:cantSplit/>
          <w:trHeight w:val="113"/>
        </w:trPr>
        <w:tc>
          <w:tcPr>
            <w:tcW w:w="2269" w:type="pct"/>
            <w:tcBorders>
              <w:top w:val="single" w:sz="4" w:space="0" w:color="auto"/>
              <w:bottom w:val="single" w:sz="4" w:space="0" w:color="auto"/>
            </w:tcBorders>
          </w:tcPr>
          <w:p w14:paraId="49259C14" w14:textId="77777777" w:rsidR="0029665E" w:rsidRPr="00FF1B59" w:rsidRDefault="0029665E" w:rsidP="00B12729">
            <w:pPr>
              <w:tabs>
                <w:tab w:val="left" w:pos="6536"/>
              </w:tabs>
              <w:autoSpaceDE w:val="0"/>
              <w:autoSpaceDN w:val="0"/>
              <w:adjustRightInd w:val="0"/>
              <w:ind w:hanging="567"/>
              <w:rPr>
                <w:rFonts w:ascii="Arial" w:hAnsi="Arial" w:cs="Arial"/>
                <w:sz w:val="18"/>
                <w:szCs w:val="18"/>
              </w:rPr>
            </w:pPr>
            <w:r w:rsidRPr="00FF1B59">
              <w:rPr>
                <w:rFonts w:ascii="Arial" w:hAnsi="Arial" w:cs="Arial"/>
                <w:sz w:val="18"/>
                <w:szCs w:val="18"/>
              </w:rPr>
              <w:t xml:space="preserve"> </w:t>
            </w:r>
          </w:p>
        </w:tc>
        <w:tc>
          <w:tcPr>
            <w:tcW w:w="1368" w:type="pct"/>
            <w:gridSpan w:val="2"/>
            <w:tcBorders>
              <w:top w:val="single" w:sz="4" w:space="0" w:color="auto"/>
              <w:bottom w:val="single" w:sz="4" w:space="0" w:color="auto"/>
            </w:tcBorders>
            <w:vAlign w:val="center"/>
          </w:tcPr>
          <w:p w14:paraId="42E1785E" w14:textId="00C4D911" w:rsidR="0029665E" w:rsidRPr="00FF1B59" w:rsidRDefault="00BE56A4" w:rsidP="00B12729">
            <w:pPr>
              <w:tabs>
                <w:tab w:val="left" w:pos="180"/>
              </w:tabs>
              <w:ind w:left="527" w:right="94" w:hanging="567"/>
              <w:jc w:val="center"/>
              <w:rPr>
                <w:rFonts w:ascii="Arial" w:hAnsi="Arial" w:cs="Arial"/>
                <w:b/>
                <w:sz w:val="18"/>
                <w:szCs w:val="18"/>
              </w:rPr>
            </w:pPr>
            <w:r>
              <w:rPr>
                <w:rFonts w:ascii="Arial" w:hAnsi="Arial" w:cs="Arial"/>
                <w:b/>
                <w:iCs/>
                <w:sz w:val="18"/>
                <w:szCs w:val="18"/>
              </w:rPr>
              <w:t xml:space="preserve">               </w:t>
            </w:r>
            <w:r w:rsidR="0029665E" w:rsidRPr="00FF1B59">
              <w:rPr>
                <w:rFonts w:ascii="Arial" w:hAnsi="Arial" w:cs="Arial"/>
                <w:b/>
                <w:iCs/>
                <w:sz w:val="18"/>
                <w:szCs w:val="18"/>
              </w:rPr>
              <w:t>Cari Dönem</w:t>
            </w:r>
          </w:p>
        </w:tc>
        <w:tc>
          <w:tcPr>
            <w:tcW w:w="1363" w:type="pct"/>
            <w:gridSpan w:val="2"/>
            <w:tcBorders>
              <w:top w:val="single" w:sz="4" w:space="0" w:color="auto"/>
              <w:bottom w:val="single" w:sz="4" w:space="0" w:color="auto"/>
            </w:tcBorders>
            <w:vAlign w:val="center"/>
          </w:tcPr>
          <w:p w14:paraId="5ED38477" w14:textId="77777777" w:rsidR="0029665E" w:rsidRPr="00FF1B59" w:rsidRDefault="0029665E" w:rsidP="00B12729">
            <w:pPr>
              <w:tabs>
                <w:tab w:val="left" w:pos="180"/>
              </w:tabs>
              <w:ind w:left="689" w:right="94" w:hanging="567"/>
              <w:jc w:val="center"/>
              <w:rPr>
                <w:rFonts w:ascii="Arial" w:hAnsi="Arial" w:cs="Arial"/>
                <w:b/>
                <w:sz w:val="18"/>
                <w:szCs w:val="18"/>
              </w:rPr>
            </w:pPr>
            <w:r w:rsidRPr="00FF1B59">
              <w:rPr>
                <w:rFonts w:ascii="Arial" w:hAnsi="Arial" w:cs="Arial"/>
                <w:b/>
                <w:iCs/>
                <w:sz w:val="18"/>
                <w:szCs w:val="20"/>
              </w:rPr>
              <w:t>Önceki Dönem</w:t>
            </w:r>
          </w:p>
        </w:tc>
      </w:tr>
      <w:tr w:rsidR="00BE56A4" w:rsidRPr="00FF1B59" w14:paraId="31225783" w14:textId="77777777" w:rsidTr="00783A3E">
        <w:trPr>
          <w:cantSplit/>
          <w:trHeight w:val="113"/>
        </w:trPr>
        <w:tc>
          <w:tcPr>
            <w:tcW w:w="2269" w:type="pct"/>
            <w:tcBorders>
              <w:top w:val="single" w:sz="4" w:space="0" w:color="auto"/>
              <w:bottom w:val="single" w:sz="4" w:space="0" w:color="auto"/>
            </w:tcBorders>
          </w:tcPr>
          <w:p w14:paraId="1D25AAA9" w14:textId="77777777" w:rsidR="00BE56A4" w:rsidRPr="00FF1B59" w:rsidRDefault="00BE56A4" w:rsidP="00BE56A4">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4910D229" w14:textId="1E91DE3E" w:rsidR="00BE56A4" w:rsidRPr="00FF1B59" w:rsidRDefault="00BE56A4" w:rsidP="00BE56A4">
            <w:pPr>
              <w:tabs>
                <w:tab w:val="left" w:pos="180"/>
              </w:tabs>
              <w:ind w:right="94" w:hanging="567"/>
              <w:jc w:val="right"/>
              <w:rPr>
                <w:rFonts w:ascii="Arial" w:hAnsi="Arial" w:cs="Arial"/>
                <w:b/>
                <w:sz w:val="18"/>
                <w:szCs w:val="18"/>
              </w:rPr>
            </w:pPr>
            <w:r>
              <w:rPr>
                <w:rFonts w:ascii="Arial" w:hAnsi="Arial" w:cs="Arial"/>
                <w:b/>
                <w:sz w:val="18"/>
                <w:szCs w:val="18"/>
              </w:rPr>
              <w:t>Brüt</w:t>
            </w:r>
          </w:p>
        </w:tc>
        <w:tc>
          <w:tcPr>
            <w:tcW w:w="684" w:type="pct"/>
            <w:tcBorders>
              <w:top w:val="single" w:sz="4" w:space="0" w:color="auto"/>
              <w:bottom w:val="single" w:sz="4" w:space="0" w:color="auto"/>
            </w:tcBorders>
            <w:vAlign w:val="center"/>
          </w:tcPr>
          <w:p w14:paraId="255B54A6" w14:textId="41634654" w:rsidR="00BE56A4" w:rsidRPr="00FF1B59" w:rsidRDefault="00BE56A4" w:rsidP="00BE56A4">
            <w:pPr>
              <w:tabs>
                <w:tab w:val="left" w:pos="180"/>
              </w:tabs>
              <w:ind w:right="94" w:hanging="567"/>
              <w:jc w:val="right"/>
              <w:rPr>
                <w:rFonts w:ascii="Arial" w:hAnsi="Arial" w:cs="Arial"/>
                <w:b/>
                <w:sz w:val="18"/>
                <w:szCs w:val="18"/>
              </w:rPr>
            </w:pPr>
            <w:r>
              <w:rPr>
                <w:rFonts w:ascii="Arial" w:eastAsia="Arial Unicode MS" w:hAnsi="Arial" w:cs="Arial"/>
                <w:b/>
                <w:iCs/>
                <w:sz w:val="18"/>
                <w:szCs w:val="18"/>
              </w:rPr>
              <w:t>Net</w:t>
            </w:r>
          </w:p>
        </w:tc>
        <w:tc>
          <w:tcPr>
            <w:tcW w:w="685" w:type="pct"/>
            <w:tcBorders>
              <w:top w:val="single" w:sz="4" w:space="0" w:color="auto"/>
              <w:bottom w:val="single" w:sz="4" w:space="0" w:color="auto"/>
            </w:tcBorders>
            <w:vAlign w:val="center"/>
          </w:tcPr>
          <w:p w14:paraId="3BCB3168" w14:textId="08610F52" w:rsidR="00BE56A4" w:rsidRPr="00FF1B59" w:rsidRDefault="00BE56A4" w:rsidP="00BE56A4">
            <w:pPr>
              <w:tabs>
                <w:tab w:val="left" w:pos="180"/>
              </w:tabs>
              <w:ind w:right="94" w:hanging="567"/>
              <w:jc w:val="right"/>
              <w:rPr>
                <w:rFonts w:ascii="Arial" w:hAnsi="Arial" w:cs="Arial"/>
                <w:b/>
                <w:sz w:val="18"/>
                <w:szCs w:val="18"/>
              </w:rPr>
            </w:pPr>
            <w:r>
              <w:rPr>
                <w:rFonts w:ascii="Arial" w:hAnsi="Arial" w:cs="Arial"/>
                <w:b/>
                <w:sz w:val="18"/>
                <w:szCs w:val="18"/>
              </w:rPr>
              <w:t>Brüt</w:t>
            </w:r>
          </w:p>
        </w:tc>
        <w:tc>
          <w:tcPr>
            <w:tcW w:w="678" w:type="pct"/>
            <w:tcBorders>
              <w:top w:val="single" w:sz="4" w:space="0" w:color="auto"/>
              <w:bottom w:val="single" w:sz="4" w:space="0" w:color="auto"/>
            </w:tcBorders>
            <w:vAlign w:val="center"/>
          </w:tcPr>
          <w:p w14:paraId="7D333918" w14:textId="15EC9348" w:rsidR="00BE56A4" w:rsidRPr="00FF1B59" w:rsidRDefault="00BE56A4" w:rsidP="00BE56A4">
            <w:pPr>
              <w:tabs>
                <w:tab w:val="left" w:pos="180"/>
              </w:tabs>
              <w:ind w:right="94" w:hanging="567"/>
              <w:jc w:val="right"/>
              <w:rPr>
                <w:rFonts w:ascii="Arial" w:hAnsi="Arial" w:cs="Arial"/>
                <w:b/>
                <w:sz w:val="18"/>
                <w:szCs w:val="18"/>
              </w:rPr>
            </w:pPr>
            <w:r>
              <w:rPr>
                <w:rFonts w:ascii="Arial" w:eastAsia="Arial Unicode MS" w:hAnsi="Arial" w:cs="Arial"/>
                <w:b/>
                <w:iCs/>
                <w:sz w:val="18"/>
                <w:szCs w:val="18"/>
              </w:rPr>
              <w:t>Net</w:t>
            </w:r>
          </w:p>
        </w:tc>
      </w:tr>
      <w:tr w:rsidR="0029665E" w:rsidRPr="00FF1B59" w14:paraId="35DEBAF8" w14:textId="77777777" w:rsidTr="00783A3E">
        <w:trPr>
          <w:trHeight w:val="63"/>
        </w:trPr>
        <w:tc>
          <w:tcPr>
            <w:tcW w:w="2269" w:type="pct"/>
            <w:tcBorders>
              <w:top w:val="single" w:sz="4" w:space="0" w:color="auto"/>
            </w:tcBorders>
          </w:tcPr>
          <w:p w14:paraId="0D8417EE" w14:textId="77777777" w:rsidR="0029665E" w:rsidRPr="00FF1B59" w:rsidRDefault="0029665E" w:rsidP="00B12729">
            <w:pPr>
              <w:autoSpaceDE w:val="0"/>
              <w:autoSpaceDN w:val="0"/>
              <w:adjustRightInd w:val="0"/>
              <w:rPr>
                <w:rFonts w:ascii="Arial" w:hAnsi="Arial" w:cs="Arial"/>
                <w:sz w:val="18"/>
                <w:szCs w:val="18"/>
              </w:rPr>
            </w:pPr>
          </w:p>
        </w:tc>
        <w:tc>
          <w:tcPr>
            <w:tcW w:w="684" w:type="pct"/>
            <w:tcBorders>
              <w:top w:val="single" w:sz="4" w:space="0" w:color="auto"/>
            </w:tcBorders>
          </w:tcPr>
          <w:p w14:paraId="1F96C90C" w14:textId="77777777" w:rsidR="0029665E" w:rsidRPr="00FF1B59" w:rsidRDefault="0029665E" w:rsidP="00B1272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76ABA50D" w14:textId="77777777" w:rsidR="0029665E" w:rsidRPr="00FF1B59" w:rsidRDefault="0029665E" w:rsidP="00B12729">
            <w:pPr>
              <w:autoSpaceDE w:val="0"/>
              <w:autoSpaceDN w:val="0"/>
              <w:adjustRightInd w:val="0"/>
              <w:ind w:right="94" w:hanging="567"/>
              <w:jc w:val="right"/>
              <w:rPr>
                <w:rFonts w:ascii="Arial" w:hAnsi="Arial" w:cs="Arial"/>
                <w:sz w:val="18"/>
                <w:szCs w:val="18"/>
              </w:rPr>
            </w:pPr>
          </w:p>
        </w:tc>
        <w:tc>
          <w:tcPr>
            <w:tcW w:w="685" w:type="pct"/>
            <w:tcBorders>
              <w:top w:val="single" w:sz="4" w:space="0" w:color="auto"/>
            </w:tcBorders>
          </w:tcPr>
          <w:p w14:paraId="31E7DFCE" w14:textId="77777777" w:rsidR="0029665E" w:rsidRPr="00FF1B59" w:rsidRDefault="0029665E" w:rsidP="00B12729">
            <w:pPr>
              <w:autoSpaceDE w:val="0"/>
              <w:autoSpaceDN w:val="0"/>
              <w:adjustRightInd w:val="0"/>
              <w:ind w:right="94" w:hanging="567"/>
              <w:jc w:val="right"/>
              <w:rPr>
                <w:rFonts w:ascii="Arial" w:hAnsi="Arial" w:cs="Arial"/>
                <w:sz w:val="18"/>
                <w:szCs w:val="18"/>
              </w:rPr>
            </w:pPr>
          </w:p>
        </w:tc>
        <w:tc>
          <w:tcPr>
            <w:tcW w:w="678" w:type="pct"/>
            <w:tcBorders>
              <w:top w:val="single" w:sz="4" w:space="0" w:color="auto"/>
            </w:tcBorders>
          </w:tcPr>
          <w:p w14:paraId="2781B3E2" w14:textId="77777777" w:rsidR="0029665E" w:rsidRPr="00FF1B59" w:rsidRDefault="0029665E" w:rsidP="00B12729">
            <w:pPr>
              <w:autoSpaceDE w:val="0"/>
              <w:autoSpaceDN w:val="0"/>
              <w:adjustRightInd w:val="0"/>
              <w:ind w:right="94" w:hanging="567"/>
              <w:jc w:val="right"/>
              <w:rPr>
                <w:rFonts w:ascii="Arial" w:hAnsi="Arial" w:cs="Arial"/>
                <w:sz w:val="18"/>
                <w:szCs w:val="18"/>
              </w:rPr>
            </w:pPr>
          </w:p>
        </w:tc>
      </w:tr>
      <w:tr w:rsidR="00C47344" w:rsidRPr="00FF1B59" w14:paraId="1BE71F7D" w14:textId="77777777" w:rsidTr="00634DEE">
        <w:trPr>
          <w:trHeight w:val="87"/>
        </w:trPr>
        <w:tc>
          <w:tcPr>
            <w:tcW w:w="2269" w:type="pct"/>
          </w:tcPr>
          <w:p w14:paraId="3CB79C14" w14:textId="77777777" w:rsidR="00C47344" w:rsidRPr="00FF1B59" w:rsidRDefault="00C47344" w:rsidP="00C47344">
            <w:pPr>
              <w:autoSpaceDE w:val="0"/>
              <w:autoSpaceDN w:val="0"/>
              <w:adjustRightInd w:val="0"/>
              <w:rPr>
                <w:rFonts w:ascii="Arial" w:hAnsi="Arial" w:cs="Arial"/>
                <w:sz w:val="18"/>
                <w:szCs w:val="18"/>
              </w:rPr>
            </w:pPr>
            <w:r w:rsidRPr="00FF1B59">
              <w:rPr>
                <w:rFonts w:ascii="Arial" w:hAnsi="Arial" w:cs="Arial"/>
                <w:sz w:val="18"/>
                <w:szCs w:val="18"/>
              </w:rPr>
              <w:t>1 yıldan az</w:t>
            </w:r>
          </w:p>
        </w:tc>
        <w:tc>
          <w:tcPr>
            <w:tcW w:w="684" w:type="pct"/>
            <w:shd w:val="clear" w:color="auto" w:fill="auto"/>
          </w:tcPr>
          <w:p w14:paraId="6AEB78E4" w14:textId="2AB7DF5B" w:rsidR="00C47344" w:rsidRPr="00BE56A4" w:rsidRDefault="00C47344" w:rsidP="00C47344">
            <w:pPr>
              <w:ind w:right="94"/>
              <w:jc w:val="right"/>
              <w:rPr>
                <w:rFonts w:ascii="Arial" w:hAnsi="Arial" w:cs="Arial"/>
                <w:sz w:val="18"/>
                <w:szCs w:val="18"/>
              </w:rPr>
            </w:pPr>
            <w:r w:rsidRPr="00BE56A4">
              <w:rPr>
                <w:rFonts w:ascii="Arial" w:hAnsi="Arial" w:cs="Arial"/>
                <w:sz w:val="18"/>
                <w:szCs w:val="18"/>
              </w:rPr>
              <w:t xml:space="preserve"> 35.798 </w:t>
            </w:r>
          </w:p>
        </w:tc>
        <w:tc>
          <w:tcPr>
            <w:tcW w:w="684" w:type="pct"/>
            <w:shd w:val="clear" w:color="auto" w:fill="auto"/>
          </w:tcPr>
          <w:p w14:paraId="6689A38F" w14:textId="6B00770E" w:rsidR="00C47344" w:rsidRPr="00BE56A4" w:rsidRDefault="00C47344" w:rsidP="00C47344">
            <w:pPr>
              <w:tabs>
                <w:tab w:val="left" w:pos="1140"/>
                <w:tab w:val="right" w:pos="1258"/>
              </w:tabs>
              <w:ind w:right="94"/>
              <w:jc w:val="right"/>
              <w:rPr>
                <w:rFonts w:ascii="Arial" w:hAnsi="Arial" w:cs="Arial"/>
                <w:sz w:val="18"/>
                <w:szCs w:val="18"/>
              </w:rPr>
            </w:pPr>
            <w:r w:rsidRPr="00BE56A4">
              <w:rPr>
                <w:rFonts w:ascii="Arial" w:hAnsi="Arial" w:cs="Arial"/>
                <w:sz w:val="18"/>
                <w:szCs w:val="18"/>
              </w:rPr>
              <w:t xml:space="preserve"> 29.526 </w:t>
            </w:r>
          </w:p>
        </w:tc>
        <w:tc>
          <w:tcPr>
            <w:tcW w:w="685" w:type="pct"/>
            <w:shd w:val="clear" w:color="auto" w:fill="auto"/>
          </w:tcPr>
          <w:p w14:paraId="495491F8" w14:textId="5CC7BDA3" w:rsidR="00C47344" w:rsidRPr="00C47344" w:rsidRDefault="00C47344" w:rsidP="00C47344">
            <w:pPr>
              <w:ind w:right="94"/>
              <w:jc w:val="right"/>
              <w:rPr>
                <w:rFonts w:ascii="Arial" w:hAnsi="Arial" w:cs="Arial"/>
                <w:sz w:val="18"/>
                <w:szCs w:val="18"/>
              </w:rPr>
            </w:pPr>
            <w:r w:rsidRPr="00C47344">
              <w:rPr>
                <w:rFonts w:ascii="Arial" w:hAnsi="Arial" w:cs="Arial"/>
                <w:sz w:val="18"/>
                <w:szCs w:val="18"/>
              </w:rPr>
              <w:t>12.503</w:t>
            </w:r>
          </w:p>
        </w:tc>
        <w:tc>
          <w:tcPr>
            <w:tcW w:w="678" w:type="pct"/>
            <w:shd w:val="clear" w:color="auto" w:fill="auto"/>
          </w:tcPr>
          <w:p w14:paraId="4C70BBF2" w14:textId="56FDFE08" w:rsidR="00C47344" w:rsidRPr="00C47344" w:rsidRDefault="00C47344" w:rsidP="00C47344">
            <w:pPr>
              <w:ind w:right="94"/>
              <w:jc w:val="right"/>
              <w:rPr>
                <w:rFonts w:ascii="Arial" w:hAnsi="Arial" w:cs="Arial"/>
                <w:sz w:val="18"/>
                <w:szCs w:val="18"/>
              </w:rPr>
            </w:pPr>
            <w:r w:rsidRPr="00C47344">
              <w:rPr>
                <w:rFonts w:ascii="Arial" w:hAnsi="Arial" w:cs="Arial"/>
                <w:sz w:val="18"/>
                <w:szCs w:val="18"/>
              </w:rPr>
              <w:t>11.968</w:t>
            </w:r>
          </w:p>
        </w:tc>
      </w:tr>
      <w:tr w:rsidR="00C47344" w:rsidRPr="00FF1B59" w14:paraId="3E48BDB5" w14:textId="77777777" w:rsidTr="00634DEE">
        <w:trPr>
          <w:trHeight w:val="113"/>
        </w:trPr>
        <w:tc>
          <w:tcPr>
            <w:tcW w:w="2269" w:type="pct"/>
          </w:tcPr>
          <w:p w14:paraId="0CAFB975" w14:textId="72ED3965" w:rsidR="00C47344" w:rsidRPr="00FF1B59" w:rsidRDefault="00C47344" w:rsidP="00C47344">
            <w:pPr>
              <w:pStyle w:val="EndnoteText"/>
              <w:autoSpaceDE w:val="0"/>
              <w:autoSpaceDN w:val="0"/>
              <w:adjustRightInd w:val="0"/>
              <w:rPr>
                <w:rFonts w:ascii="Arial" w:hAnsi="Arial" w:cs="Arial"/>
                <w:sz w:val="18"/>
                <w:szCs w:val="18"/>
              </w:rPr>
            </w:pPr>
            <w:r w:rsidRPr="00FF1B59">
              <w:rPr>
                <w:rFonts w:ascii="Arial" w:hAnsi="Arial" w:cs="Arial"/>
                <w:sz w:val="18"/>
                <w:szCs w:val="18"/>
              </w:rPr>
              <w:t>1</w:t>
            </w:r>
            <w:r>
              <w:rPr>
                <w:rFonts w:ascii="Arial" w:hAnsi="Arial" w:cs="Arial"/>
                <w:sz w:val="18"/>
                <w:szCs w:val="18"/>
              </w:rPr>
              <w:t>-</w:t>
            </w:r>
            <w:r w:rsidRPr="00FF1B59">
              <w:rPr>
                <w:rFonts w:ascii="Arial" w:hAnsi="Arial" w:cs="Arial"/>
                <w:sz w:val="18"/>
                <w:szCs w:val="18"/>
              </w:rPr>
              <w:t>4 yıl arası</w:t>
            </w:r>
          </w:p>
        </w:tc>
        <w:tc>
          <w:tcPr>
            <w:tcW w:w="684" w:type="pct"/>
            <w:shd w:val="clear" w:color="auto" w:fill="auto"/>
          </w:tcPr>
          <w:p w14:paraId="4C6A7613" w14:textId="0BE43B7E" w:rsidR="00C47344" w:rsidRPr="00BE56A4" w:rsidRDefault="00C47344" w:rsidP="00C47344">
            <w:pPr>
              <w:ind w:right="94"/>
              <w:jc w:val="right"/>
              <w:rPr>
                <w:rFonts w:ascii="Arial" w:hAnsi="Arial" w:cs="Arial"/>
                <w:sz w:val="18"/>
                <w:szCs w:val="18"/>
              </w:rPr>
            </w:pPr>
            <w:r w:rsidRPr="00BE56A4">
              <w:rPr>
                <w:rFonts w:ascii="Arial" w:hAnsi="Arial" w:cs="Arial"/>
                <w:sz w:val="18"/>
                <w:szCs w:val="18"/>
              </w:rPr>
              <w:t xml:space="preserve"> 510.732 </w:t>
            </w:r>
          </w:p>
        </w:tc>
        <w:tc>
          <w:tcPr>
            <w:tcW w:w="684" w:type="pct"/>
            <w:shd w:val="clear" w:color="auto" w:fill="auto"/>
          </w:tcPr>
          <w:p w14:paraId="2B409610" w14:textId="4DCAF75C" w:rsidR="00C47344" w:rsidRPr="00BE56A4" w:rsidRDefault="00C47344" w:rsidP="00C47344">
            <w:pPr>
              <w:ind w:right="94"/>
              <w:jc w:val="right"/>
              <w:rPr>
                <w:rFonts w:ascii="Arial" w:hAnsi="Arial" w:cs="Arial"/>
                <w:sz w:val="18"/>
                <w:szCs w:val="18"/>
              </w:rPr>
            </w:pPr>
            <w:r w:rsidRPr="00BE56A4">
              <w:rPr>
                <w:rFonts w:ascii="Arial" w:hAnsi="Arial" w:cs="Arial"/>
                <w:sz w:val="18"/>
                <w:szCs w:val="18"/>
              </w:rPr>
              <w:t xml:space="preserve"> 399.099 </w:t>
            </w:r>
          </w:p>
        </w:tc>
        <w:tc>
          <w:tcPr>
            <w:tcW w:w="685" w:type="pct"/>
            <w:shd w:val="clear" w:color="auto" w:fill="auto"/>
          </w:tcPr>
          <w:p w14:paraId="67C9B183" w14:textId="57C20949" w:rsidR="00C47344" w:rsidRPr="00C47344" w:rsidRDefault="00C47344" w:rsidP="00C47344">
            <w:pPr>
              <w:ind w:right="94"/>
              <w:jc w:val="right"/>
              <w:rPr>
                <w:rFonts w:ascii="Arial" w:hAnsi="Arial" w:cs="Arial"/>
                <w:sz w:val="18"/>
                <w:szCs w:val="18"/>
              </w:rPr>
            </w:pPr>
            <w:r w:rsidRPr="00C47344">
              <w:rPr>
                <w:rFonts w:ascii="Arial" w:hAnsi="Arial" w:cs="Arial"/>
                <w:sz w:val="18"/>
                <w:szCs w:val="18"/>
              </w:rPr>
              <w:t>459.797</w:t>
            </w:r>
          </w:p>
        </w:tc>
        <w:tc>
          <w:tcPr>
            <w:tcW w:w="678" w:type="pct"/>
            <w:shd w:val="clear" w:color="auto" w:fill="auto"/>
          </w:tcPr>
          <w:p w14:paraId="3FABD64A" w14:textId="58999B06" w:rsidR="00C47344" w:rsidRPr="00C47344" w:rsidRDefault="00C47344" w:rsidP="00C47344">
            <w:pPr>
              <w:ind w:right="94"/>
              <w:jc w:val="right"/>
              <w:rPr>
                <w:rFonts w:ascii="Arial" w:hAnsi="Arial" w:cs="Arial"/>
                <w:sz w:val="18"/>
                <w:szCs w:val="18"/>
              </w:rPr>
            </w:pPr>
            <w:r w:rsidRPr="00C47344">
              <w:rPr>
                <w:rFonts w:ascii="Arial" w:hAnsi="Arial" w:cs="Arial"/>
                <w:sz w:val="18"/>
                <w:szCs w:val="18"/>
              </w:rPr>
              <w:t>353.317</w:t>
            </w:r>
          </w:p>
        </w:tc>
      </w:tr>
      <w:tr w:rsidR="00C47344" w:rsidRPr="00FF1B59" w14:paraId="2935875B" w14:textId="77777777" w:rsidTr="00634DEE">
        <w:trPr>
          <w:trHeight w:val="113"/>
        </w:trPr>
        <w:tc>
          <w:tcPr>
            <w:tcW w:w="2269" w:type="pct"/>
          </w:tcPr>
          <w:p w14:paraId="07A2A704" w14:textId="77777777" w:rsidR="00C47344" w:rsidRPr="00FF1B59" w:rsidRDefault="00C47344" w:rsidP="00C47344">
            <w:pPr>
              <w:autoSpaceDE w:val="0"/>
              <w:autoSpaceDN w:val="0"/>
              <w:adjustRightInd w:val="0"/>
              <w:rPr>
                <w:rFonts w:ascii="Arial" w:hAnsi="Arial" w:cs="Arial"/>
                <w:sz w:val="18"/>
                <w:szCs w:val="18"/>
              </w:rPr>
            </w:pPr>
            <w:r w:rsidRPr="00FF1B59">
              <w:rPr>
                <w:rFonts w:ascii="Arial" w:hAnsi="Arial" w:cs="Arial"/>
                <w:sz w:val="18"/>
                <w:szCs w:val="18"/>
              </w:rPr>
              <w:t>4 yıldan fazla</w:t>
            </w:r>
          </w:p>
        </w:tc>
        <w:tc>
          <w:tcPr>
            <w:tcW w:w="684" w:type="pct"/>
            <w:shd w:val="clear" w:color="auto" w:fill="auto"/>
          </w:tcPr>
          <w:p w14:paraId="05EE0B44" w14:textId="7E80732A" w:rsidR="00C47344" w:rsidRPr="00BE56A4" w:rsidRDefault="00C47344" w:rsidP="00C47344">
            <w:pPr>
              <w:ind w:right="94"/>
              <w:jc w:val="right"/>
              <w:rPr>
                <w:rFonts w:ascii="Arial" w:hAnsi="Arial" w:cs="Arial"/>
                <w:sz w:val="18"/>
                <w:szCs w:val="18"/>
              </w:rPr>
            </w:pPr>
            <w:r w:rsidRPr="00BE56A4">
              <w:rPr>
                <w:rFonts w:ascii="Arial" w:hAnsi="Arial" w:cs="Arial"/>
                <w:sz w:val="18"/>
                <w:szCs w:val="18"/>
              </w:rPr>
              <w:t xml:space="preserve"> 1.510.052 </w:t>
            </w:r>
          </w:p>
        </w:tc>
        <w:tc>
          <w:tcPr>
            <w:tcW w:w="684" w:type="pct"/>
            <w:shd w:val="clear" w:color="auto" w:fill="auto"/>
          </w:tcPr>
          <w:p w14:paraId="1832D5C5" w14:textId="20CEFDEF" w:rsidR="00C47344" w:rsidRPr="00BE56A4" w:rsidRDefault="00C47344" w:rsidP="00C47344">
            <w:pPr>
              <w:ind w:right="94"/>
              <w:jc w:val="right"/>
              <w:rPr>
                <w:rFonts w:ascii="Arial" w:hAnsi="Arial" w:cs="Arial"/>
                <w:sz w:val="18"/>
                <w:szCs w:val="18"/>
              </w:rPr>
            </w:pPr>
            <w:r w:rsidRPr="00BE56A4">
              <w:rPr>
                <w:rFonts w:ascii="Arial" w:hAnsi="Arial" w:cs="Arial"/>
                <w:sz w:val="18"/>
                <w:szCs w:val="18"/>
              </w:rPr>
              <w:t xml:space="preserve"> 936.298 </w:t>
            </w:r>
          </w:p>
        </w:tc>
        <w:tc>
          <w:tcPr>
            <w:tcW w:w="685" w:type="pct"/>
            <w:shd w:val="clear" w:color="auto" w:fill="auto"/>
          </w:tcPr>
          <w:p w14:paraId="713FA488" w14:textId="1AC9141F" w:rsidR="00C47344" w:rsidRPr="00C47344" w:rsidRDefault="00C47344" w:rsidP="00C47344">
            <w:pPr>
              <w:ind w:right="94"/>
              <w:jc w:val="right"/>
              <w:rPr>
                <w:rFonts w:ascii="Arial" w:hAnsi="Arial" w:cs="Arial"/>
                <w:sz w:val="18"/>
                <w:szCs w:val="18"/>
              </w:rPr>
            </w:pPr>
            <w:r w:rsidRPr="00C47344">
              <w:rPr>
                <w:rFonts w:ascii="Arial" w:hAnsi="Arial" w:cs="Arial"/>
                <w:sz w:val="18"/>
                <w:szCs w:val="18"/>
              </w:rPr>
              <w:t>1.366.911</w:t>
            </w:r>
          </w:p>
        </w:tc>
        <w:tc>
          <w:tcPr>
            <w:tcW w:w="678" w:type="pct"/>
            <w:shd w:val="clear" w:color="auto" w:fill="auto"/>
          </w:tcPr>
          <w:p w14:paraId="3197D790" w14:textId="6FD69A88" w:rsidR="00C47344" w:rsidRPr="00C47344" w:rsidRDefault="00C47344" w:rsidP="00C47344">
            <w:pPr>
              <w:ind w:right="94"/>
              <w:jc w:val="right"/>
              <w:rPr>
                <w:rFonts w:ascii="Arial" w:hAnsi="Arial" w:cs="Arial"/>
                <w:sz w:val="18"/>
                <w:szCs w:val="18"/>
              </w:rPr>
            </w:pPr>
            <w:r w:rsidRPr="00C47344">
              <w:rPr>
                <w:rFonts w:ascii="Arial" w:hAnsi="Arial" w:cs="Arial"/>
                <w:sz w:val="18"/>
                <w:szCs w:val="18"/>
              </w:rPr>
              <w:t>815.750</w:t>
            </w:r>
          </w:p>
        </w:tc>
      </w:tr>
      <w:tr w:rsidR="00C47344" w:rsidRPr="00FF1B59" w14:paraId="7CCE1958" w14:textId="77777777" w:rsidTr="00634DEE">
        <w:trPr>
          <w:trHeight w:val="113"/>
        </w:trPr>
        <w:tc>
          <w:tcPr>
            <w:tcW w:w="2269" w:type="pct"/>
            <w:tcBorders>
              <w:bottom w:val="single" w:sz="4" w:space="0" w:color="auto"/>
            </w:tcBorders>
          </w:tcPr>
          <w:p w14:paraId="059671F3" w14:textId="77777777" w:rsidR="00C47344" w:rsidRPr="00FF1B59" w:rsidRDefault="00C47344" w:rsidP="00C47344">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tcPr>
          <w:p w14:paraId="779E1A1E" w14:textId="3B129360" w:rsidR="00C47344" w:rsidRPr="00BE56A4" w:rsidRDefault="00C47344" w:rsidP="00C47344">
            <w:pPr>
              <w:ind w:right="94"/>
              <w:jc w:val="right"/>
              <w:rPr>
                <w:rFonts w:ascii="Arial" w:hAnsi="Arial" w:cs="Arial"/>
                <w:sz w:val="18"/>
                <w:szCs w:val="18"/>
              </w:rPr>
            </w:pPr>
          </w:p>
        </w:tc>
        <w:tc>
          <w:tcPr>
            <w:tcW w:w="684" w:type="pct"/>
            <w:tcBorders>
              <w:bottom w:val="single" w:sz="4" w:space="0" w:color="auto"/>
            </w:tcBorders>
            <w:shd w:val="clear" w:color="auto" w:fill="auto"/>
          </w:tcPr>
          <w:p w14:paraId="075CDC80" w14:textId="1E443E31" w:rsidR="00C47344" w:rsidRPr="00BE56A4" w:rsidRDefault="00C47344" w:rsidP="00C47344">
            <w:pPr>
              <w:ind w:right="94"/>
              <w:jc w:val="right"/>
              <w:rPr>
                <w:rFonts w:ascii="Arial" w:hAnsi="Arial" w:cs="Arial"/>
                <w:sz w:val="18"/>
                <w:szCs w:val="18"/>
              </w:rPr>
            </w:pPr>
          </w:p>
        </w:tc>
        <w:tc>
          <w:tcPr>
            <w:tcW w:w="685" w:type="pct"/>
            <w:tcBorders>
              <w:bottom w:val="single" w:sz="4" w:space="0" w:color="auto"/>
            </w:tcBorders>
            <w:shd w:val="clear" w:color="auto" w:fill="auto"/>
          </w:tcPr>
          <w:p w14:paraId="1083C7AF" w14:textId="2AF9F191" w:rsidR="00C47344" w:rsidRPr="00C47344" w:rsidRDefault="00C47344" w:rsidP="00C47344">
            <w:pPr>
              <w:ind w:right="94"/>
              <w:jc w:val="right"/>
              <w:rPr>
                <w:rFonts w:ascii="Arial" w:hAnsi="Arial" w:cs="Arial"/>
                <w:sz w:val="18"/>
                <w:szCs w:val="18"/>
              </w:rPr>
            </w:pPr>
          </w:p>
        </w:tc>
        <w:tc>
          <w:tcPr>
            <w:tcW w:w="678" w:type="pct"/>
            <w:tcBorders>
              <w:bottom w:val="single" w:sz="4" w:space="0" w:color="auto"/>
            </w:tcBorders>
            <w:shd w:val="clear" w:color="auto" w:fill="auto"/>
          </w:tcPr>
          <w:p w14:paraId="2A904C5B" w14:textId="5904DF5E" w:rsidR="00C47344" w:rsidRPr="00C47344" w:rsidRDefault="00C47344" w:rsidP="00C47344">
            <w:pPr>
              <w:ind w:right="94"/>
              <w:jc w:val="right"/>
              <w:rPr>
                <w:rFonts w:ascii="Arial" w:hAnsi="Arial" w:cs="Arial"/>
                <w:sz w:val="18"/>
                <w:szCs w:val="18"/>
              </w:rPr>
            </w:pPr>
          </w:p>
        </w:tc>
      </w:tr>
      <w:tr w:rsidR="00C47344" w:rsidRPr="00FF1B59" w14:paraId="6A28D7A2" w14:textId="77777777" w:rsidTr="00634DEE">
        <w:trPr>
          <w:trHeight w:val="113"/>
        </w:trPr>
        <w:tc>
          <w:tcPr>
            <w:tcW w:w="2269" w:type="pct"/>
            <w:tcBorders>
              <w:top w:val="single" w:sz="4" w:space="0" w:color="auto"/>
              <w:bottom w:val="double" w:sz="4" w:space="0" w:color="auto"/>
            </w:tcBorders>
          </w:tcPr>
          <w:p w14:paraId="09AF4074" w14:textId="77777777" w:rsidR="00C47344" w:rsidRPr="00FF1B59" w:rsidRDefault="00C47344" w:rsidP="00C47344">
            <w:pPr>
              <w:autoSpaceDE w:val="0"/>
              <w:autoSpaceDN w:val="0"/>
              <w:adjustRightInd w:val="0"/>
              <w:rPr>
                <w:rFonts w:ascii="Arial" w:hAnsi="Arial" w:cs="Arial"/>
                <w:b/>
                <w:sz w:val="18"/>
                <w:szCs w:val="18"/>
              </w:rPr>
            </w:pPr>
            <w:r w:rsidRPr="00FF1B59">
              <w:rPr>
                <w:rFonts w:ascii="Arial" w:hAnsi="Arial" w:cs="Arial"/>
                <w:b/>
                <w:sz w:val="18"/>
                <w:szCs w:val="18"/>
              </w:rPr>
              <w:t>Toplam</w:t>
            </w:r>
          </w:p>
        </w:tc>
        <w:tc>
          <w:tcPr>
            <w:tcW w:w="684" w:type="pct"/>
            <w:tcBorders>
              <w:top w:val="single" w:sz="4" w:space="0" w:color="auto"/>
              <w:bottom w:val="double" w:sz="4" w:space="0" w:color="auto"/>
            </w:tcBorders>
            <w:shd w:val="clear" w:color="auto" w:fill="auto"/>
          </w:tcPr>
          <w:p w14:paraId="234862CE" w14:textId="3FF06E0D" w:rsidR="00C47344" w:rsidRPr="00C47344" w:rsidRDefault="00C47344" w:rsidP="00C47344">
            <w:pPr>
              <w:ind w:right="94"/>
              <w:jc w:val="right"/>
              <w:rPr>
                <w:rFonts w:ascii="Arial" w:hAnsi="Arial" w:cs="Arial"/>
                <w:b/>
                <w:bCs/>
                <w:sz w:val="18"/>
                <w:szCs w:val="18"/>
              </w:rPr>
            </w:pPr>
            <w:r w:rsidRPr="00C47344">
              <w:rPr>
                <w:rFonts w:ascii="Arial" w:hAnsi="Arial" w:cs="Arial"/>
                <w:b/>
                <w:bCs/>
                <w:sz w:val="18"/>
                <w:szCs w:val="18"/>
              </w:rPr>
              <w:t>2.056.582</w:t>
            </w:r>
          </w:p>
        </w:tc>
        <w:tc>
          <w:tcPr>
            <w:tcW w:w="684" w:type="pct"/>
            <w:tcBorders>
              <w:top w:val="single" w:sz="4" w:space="0" w:color="auto"/>
              <w:bottom w:val="double" w:sz="4" w:space="0" w:color="auto"/>
            </w:tcBorders>
            <w:shd w:val="clear" w:color="auto" w:fill="auto"/>
          </w:tcPr>
          <w:p w14:paraId="2B03494F" w14:textId="05BAB35B" w:rsidR="00C47344" w:rsidRPr="00C47344" w:rsidRDefault="00C47344" w:rsidP="00C47344">
            <w:pPr>
              <w:ind w:right="94"/>
              <w:jc w:val="right"/>
              <w:rPr>
                <w:rFonts w:ascii="Arial" w:hAnsi="Arial" w:cs="Arial"/>
                <w:b/>
                <w:bCs/>
                <w:sz w:val="18"/>
                <w:szCs w:val="18"/>
              </w:rPr>
            </w:pPr>
            <w:r w:rsidRPr="00C47344">
              <w:rPr>
                <w:rFonts w:ascii="Arial" w:hAnsi="Arial" w:cs="Arial"/>
                <w:b/>
                <w:bCs/>
                <w:sz w:val="18"/>
                <w:szCs w:val="18"/>
              </w:rPr>
              <w:t>1.364.923</w:t>
            </w:r>
          </w:p>
        </w:tc>
        <w:tc>
          <w:tcPr>
            <w:tcW w:w="685" w:type="pct"/>
            <w:tcBorders>
              <w:top w:val="single" w:sz="4" w:space="0" w:color="auto"/>
              <w:bottom w:val="double" w:sz="4" w:space="0" w:color="auto"/>
            </w:tcBorders>
            <w:shd w:val="clear" w:color="auto" w:fill="auto"/>
            <w:vAlign w:val="bottom"/>
          </w:tcPr>
          <w:p w14:paraId="382038B0" w14:textId="538DB941" w:rsidR="00C47344" w:rsidRPr="00C47344" w:rsidRDefault="00C47344" w:rsidP="00C47344">
            <w:pPr>
              <w:ind w:right="94"/>
              <w:jc w:val="right"/>
              <w:rPr>
                <w:rFonts w:ascii="Arial" w:hAnsi="Arial" w:cs="Arial"/>
                <w:b/>
                <w:bCs/>
                <w:sz w:val="18"/>
                <w:szCs w:val="18"/>
              </w:rPr>
            </w:pPr>
            <w:r w:rsidRPr="00C47344">
              <w:rPr>
                <w:rFonts w:ascii="Arial" w:hAnsi="Arial" w:cs="Arial"/>
                <w:b/>
                <w:bCs/>
                <w:sz w:val="18"/>
                <w:szCs w:val="18"/>
              </w:rPr>
              <w:t>1.839.211</w:t>
            </w:r>
          </w:p>
        </w:tc>
        <w:tc>
          <w:tcPr>
            <w:tcW w:w="678" w:type="pct"/>
            <w:tcBorders>
              <w:top w:val="single" w:sz="4" w:space="0" w:color="auto"/>
              <w:bottom w:val="double" w:sz="4" w:space="0" w:color="auto"/>
            </w:tcBorders>
            <w:shd w:val="clear" w:color="auto" w:fill="auto"/>
            <w:vAlign w:val="bottom"/>
          </w:tcPr>
          <w:p w14:paraId="472B7B5F" w14:textId="0F5E1A74" w:rsidR="00C47344" w:rsidRPr="00C47344" w:rsidRDefault="00C47344" w:rsidP="00C47344">
            <w:pPr>
              <w:ind w:right="94"/>
              <w:jc w:val="right"/>
              <w:rPr>
                <w:rFonts w:ascii="Arial" w:hAnsi="Arial" w:cs="Arial"/>
                <w:b/>
                <w:bCs/>
                <w:sz w:val="18"/>
                <w:szCs w:val="18"/>
              </w:rPr>
            </w:pPr>
            <w:r w:rsidRPr="00C47344">
              <w:rPr>
                <w:rFonts w:ascii="Arial" w:hAnsi="Arial" w:cs="Arial"/>
                <w:b/>
                <w:bCs/>
                <w:sz w:val="18"/>
                <w:szCs w:val="18"/>
              </w:rPr>
              <w:t>1.181.035</w:t>
            </w:r>
          </w:p>
        </w:tc>
      </w:tr>
    </w:tbl>
    <w:p w14:paraId="3BE53FD0" w14:textId="77777777" w:rsidR="00136C29" w:rsidRPr="00FF1B59" w:rsidRDefault="00B66DE0" w:rsidP="00B12729">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Arial" w:hAnsi="Arial" w:cs="Arial"/>
          <w:b/>
          <w:sz w:val="20"/>
          <w:szCs w:val="20"/>
        </w:rPr>
      </w:pPr>
      <w:r w:rsidRPr="00FF1B59">
        <w:rPr>
          <w:rFonts w:ascii="Arial" w:eastAsia="Times New Roman" w:hAnsi="Arial" w:cs="Arial"/>
          <w:b/>
          <w:sz w:val="20"/>
          <w:szCs w:val="20"/>
        </w:rPr>
        <w:t>5</w:t>
      </w:r>
      <w:r w:rsidR="00136C29" w:rsidRPr="00FF1B59">
        <w:rPr>
          <w:rFonts w:ascii="Arial" w:eastAsia="Times New Roman" w:hAnsi="Arial" w:cs="Arial"/>
          <w:b/>
          <w:sz w:val="20"/>
          <w:szCs w:val="20"/>
        </w:rPr>
        <w:t>.</w:t>
      </w:r>
      <w:r w:rsidR="00136C29" w:rsidRPr="00FF1B59">
        <w:rPr>
          <w:rFonts w:ascii="Arial" w:hAnsi="Arial" w:cs="Arial"/>
          <w:b/>
          <w:sz w:val="20"/>
          <w:szCs w:val="20"/>
        </w:rPr>
        <w:tab/>
        <w:t xml:space="preserve">Karşılıklara ilişkin açıklamalar: </w:t>
      </w:r>
    </w:p>
    <w:p w14:paraId="64CDDFDC" w14:textId="77777777" w:rsidR="001F30D0" w:rsidRPr="00FF1B59" w:rsidRDefault="001F30D0" w:rsidP="00B12729">
      <w:pPr>
        <w:spacing w:before="120" w:after="120"/>
        <w:ind w:left="-567" w:hanging="574"/>
        <w:jc w:val="both"/>
        <w:rPr>
          <w:rFonts w:ascii="Arial" w:hAnsi="Arial" w:cs="Arial"/>
          <w:b/>
          <w:bCs/>
          <w:sz w:val="20"/>
          <w:szCs w:val="20"/>
        </w:rPr>
      </w:pPr>
      <w:r w:rsidRPr="00FF1B59">
        <w:rPr>
          <w:rFonts w:ascii="Arial" w:hAnsi="Arial" w:cs="Arial"/>
          <w:b/>
          <w:sz w:val="20"/>
          <w:szCs w:val="20"/>
        </w:rPr>
        <w:tab/>
        <w:t>a.</w:t>
      </w:r>
      <w:r w:rsidRPr="00FF1B59">
        <w:rPr>
          <w:rFonts w:ascii="Arial" w:hAnsi="Arial" w:cs="Arial"/>
          <w:b/>
          <w:sz w:val="20"/>
          <w:szCs w:val="20"/>
        </w:rPr>
        <w:tab/>
      </w:r>
      <w:bookmarkStart w:id="137" w:name="_Hlk96595784"/>
      <w:r w:rsidRPr="00FF1B59">
        <w:rPr>
          <w:rFonts w:ascii="Arial" w:hAnsi="Arial" w:cs="Arial"/>
          <w:b/>
          <w:sz w:val="20"/>
          <w:szCs w:val="20"/>
        </w:rPr>
        <w:t>Çalışan</w:t>
      </w:r>
      <w:r w:rsidRPr="00FF1B59">
        <w:rPr>
          <w:rFonts w:ascii="Arial" w:hAnsi="Arial" w:cs="Arial"/>
          <w:b/>
          <w:bCs/>
          <w:sz w:val="20"/>
          <w:szCs w:val="20"/>
        </w:rPr>
        <w:t xml:space="preserve"> hakları karşılığına ilişkin bilgiler:</w:t>
      </w:r>
    </w:p>
    <w:p w14:paraId="4911D7D5" w14:textId="5D527B24" w:rsidR="001E031D" w:rsidRPr="00FF1B59" w:rsidRDefault="001E031D" w:rsidP="00B12729">
      <w:pPr>
        <w:autoSpaceDE w:val="0"/>
        <w:autoSpaceDN w:val="0"/>
        <w:adjustRightInd w:val="0"/>
        <w:spacing w:before="120" w:after="120"/>
        <w:ind w:left="28"/>
        <w:jc w:val="both"/>
        <w:rPr>
          <w:rFonts w:ascii="Arial" w:hAnsi="Arial" w:cs="Arial"/>
          <w:bCs/>
          <w:sz w:val="22"/>
          <w:szCs w:val="20"/>
        </w:rPr>
      </w:pPr>
      <w:bookmarkStart w:id="138" w:name="_Hlk133837600"/>
      <w:r w:rsidRPr="00FF1B59">
        <w:rPr>
          <w:rFonts w:ascii="Arial" w:hAnsi="Arial" w:cs="Arial"/>
          <w:bCs/>
          <w:sz w:val="20"/>
          <w:szCs w:val="20"/>
        </w:rPr>
        <w:t xml:space="preserve">Banka’nın bilanço tarihi itibarıyla </w:t>
      </w:r>
      <w:r w:rsidR="000955AB" w:rsidRPr="00253351">
        <w:rPr>
          <w:rFonts w:ascii="Arial" w:hAnsi="Arial" w:cs="Arial"/>
          <w:bCs/>
          <w:sz w:val="20"/>
          <w:szCs w:val="20"/>
        </w:rPr>
        <w:t>836.940</w:t>
      </w:r>
      <w:r w:rsidR="008E0F64" w:rsidRPr="008459F6">
        <w:rPr>
          <w:rFonts w:ascii="Arial" w:hAnsi="Arial" w:cs="Arial"/>
          <w:bCs/>
          <w:sz w:val="20"/>
          <w:szCs w:val="20"/>
        </w:rPr>
        <w:t xml:space="preserve"> </w:t>
      </w:r>
      <w:r w:rsidRPr="008459F6">
        <w:rPr>
          <w:rFonts w:ascii="Arial" w:hAnsi="Arial" w:cs="Arial"/>
          <w:bCs/>
          <w:sz w:val="20"/>
          <w:szCs w:val="20"/>
        </w:rPr>
        <w:t>TL (</w:t>
      </w:r>
      <w:r w:rsidR="004D26F1" w:rsidRPr="008459F6">
        <w:rPr>
          <w:rFonts w:ascii="Arial" w:hAnsi="Arial" w:cs="Arial"/>
          <w:bCs/>
          <w:sz w:val="20"/>
          <w:szCs w:val="20"/>
        </w:rPr>
        <w:t>31 Aralık 20</w:t>
      </w:r>
      <w:r w:rsidR="00A92E89" w:rsidRPr="008459F6">
        <w:rPr>
          <w:rFonts w:ascii="Arial" w:hAnsi="Arial" w:cs="Arial"/>
          <w:bCs/>
          <w:sz w:val="20"/>
          <w:szCs w:val="20"/>
        </w:rPr>
        <w:t>2</w:t>
      </w:r>
      <w:r w:rsidR="006B4870" w:rsidRPr="008459F6">
        <w:rPr>
          <w:rFonts w:ascii="Arial" w:hAnsi="Arial" w:cs="Arial"/>
          <w:bCs/>
          <w:sz w:val="20"/>
          <w:szCs w:val="20"/>
        </w:rPr>
        <w:t>4</w:t>
      </w:r>
      <w:r w:rsidRPr="008459F6">
        <w:rPr>
          <w:rFonts w:ascii="Arial" w:hAnsi="Arial" w:cs="Arial"/>
          <w:bCs/>
          <w:sz w:val="20"/>
          <w:szCs w:val="20"/>
        </w:rPr>
        <w:t>:</w:t>
      </w:r>
      <w:r w:rsidRPr="008459F6">
        <w:t xml:space="preserve"> </w:t>
      </w:r>
      <w:r w:rsidR="006B4870" w:rsidRPr="008459F6">
        <w:rPr>
          <w:rFonts w:ascii="Arial" w:hAnsi="Arial" w:cs="Arial"/>
          <w:bCs/>
          <w:sz w:val="20"/>
          <w:szCs w:val="20"/>
        </w:rPr>
        <w:t xml:space="preserve">692.940 </w:t>
      </w:r>
      <w:r w:rsidRPr="008459F6">
        <w:rPr>
          <w:rFonts w:ascii="Arial" w:hAnsi="Arial" w:cs="Arial"/>
          <w:bCs/>
          <w:sz w:val="20"/>
          <w:szCs w:val="20"/>
        </w:rPr>
        <w:t>TL) tutarında kıdem tazminatı karşılığı</w:t>
      </w:r>
      <w:r w:rsidR="0019796C" w:rsidRPr="008459F6">
        <w:rPr>
          <w:rFonts w:ascii="Arial" w:hAnsi="Arial" w:cs="Arial"/>
          <w:bCs/>
          <w:sz w:val="20"/>
          <w:szCs w:val="20"/>
        </w:rPr>
        <w:t xml:space="preserve"> ve </w:t>
      </w:r>
      <w:r w:rsidR="000955AB" w:rsidRPr="00253351">
        <w:rPr>
          <w:rFonts w:ascii="Arial" w:hAnsi="Arial" w:cs="Arial"/>
          <w:bCs/>
          <w:sz w:val="20"/>
          <w:szCs w:val="20"/>
        </w:rPr>
        <w:t>147.904</w:t>
      </w:r>
      <w:r w:rsidR="000955AB" w:rsidRPr="008459F6">
        <w:rPr>
          <w:rFonts w:ascii="Arial" w:hAnsi="Arial" w:cs="Arial"/>
          <w:bCs/>
          <w:sz w:val="20"/>
          <w:szCs w:val="20"/>
        </w:rPr>
        <w:t xml:space="preserve"> </w:t>
      </w:r>
      <w:r w:rsidRPr="008459F6">
        <w:rPr>
          <w:rFonts w:ascii="Arial" w:hAnsi="Arial" w:cs="Arial"/>
          <w:bCs/>
          <w:sz w:val="20"/>
          <w:szCs w:val="20"/>
        </w:rPr>
        <w:t>TL (</w:t>
      </w:r>
      <w:r w:rsidR="004D26F1" w:rsidRPr="008459F6">
        <w:rPr>
          <w:rFonts w:ascii="Arial" w:hAnsi="Arial" w:cs="Arial"/>
          <w:bCs/>
          <w:sz w:val="20"/>
          <w:szCs w:val="20"/>
        </w:rPr>
        <w:t>31 Aralık 20</w:t>
      </w:r>
      <w:r w:rsidR="00A92E89" w:rsidRPr="008459F6">
        <w:rPr>
          <w:rFonts w:ascii="Arial" w:hAnsi="Arial" w:cs="Arial"/>
          <w:bCs/>
          <w:sz w:val="20"/>
          <w:szCs w:val="20"/>
        </w:rPr>
        <w:t>2</w:t>
      </w:r>
      <w:r w:rsidR="006B4870" w:rsidRPr="008459F6">
        <w:rPr>
          <w:rFonts w:ascii="Arial" w:hAnsi="Arial" w:cs="Arial"/>
          <w:bCs/>
          <w:sz w:val="20"/>
          <w:szCs w:val="20"/>
        </w:rPr>
        <w:t>4</w:t>
      </w:r>
      <w:r w:rsidRPr="008459F6">
        <w:rPr>
          <w:rFonts w:ascii="Arial" w:hAnsi="Arial" w:cs="Arial"/>
          <w:bCs/>
          <w:sz w:val="20"/>
          <w:szCs w:val="20"/>
        </w:rPr>
        <w:t>:</w:t>
      </w:r>
      <w:r w:rsidRPr="008459F6">
        <w:t xml:space="preserve"> </w:t>
      </w:r>
      <w:r w:rsidR="006B4870" w:rsidRPr="008459F6">
        <w:rPr>
          <w:rFonts w:ascii="Arial" w:hAnsi="Arial" w:cs="Arial"/>
          <w:bCs/>
          <w:sz w:val="20"/>
          <w:szCs w:val="20"/>
        </w:rPr>
        <w:t xml:space="preserve">61.753 </w:t>
      </w:r>
      <w:r w:rsidRPr="008459F6">
        <w:rPr>
          <w:rFonts w:ascii="Arial" w:hAnsi="Arial" w:cs="Arial"/>
          <w:bCs/>
          <w:sz w:val="20"/>
          <w:szCs w:val="20"/>
        </w:rPr>
        <w:t>TL) tutarında izin ücretleri karşılığı</w:t>
      </w:r>
      <w:r w:rsidR="001F449E" w:rsidRPr="008459F6">
        <w:rPr>
          <w:rFonts w:ascii="Arial" w:hAnsi="Arial" w:cs="Arial"/>
          <w:bCs/>
          <w:sz w:val="20"/>
          <w:szCs w:val="20"/>
        </w:rPr>
        <w:t xml:space="preserve"> </w:t>
      </w:r>
      <w:r w:rsidR="000A62FE" w:rsidRPr="008459F6">
        <w:rPr>
          <w:rFonts w:ascii="Arial" w:hAnsi="Arial" w:cs="Arial"/>
          <w:bCs/>
          <w:sz w:val="20"/>
          <w:szCs w:val="20"/>
        </w:rPr>
        <w:t>olmak üzere</w:t>
      </w:r>
      <w:r w:rsidR="0019796C" w:rsidRPr="008459F6">
        <w:rPr>
          <w:rFonts w:ascii="Arial" w:hAnsi="Arial" w:cs="Arial"/>
          <w:bCs/>
          <w:sz w:val="20"/>
          <w:szCs w:val="20"/>
        </w:rPr>
        <w:t xml:space="preserve"> toplam </w:t>
      </w:r>
      <w:r w:rsidR="006B413A" w:rsidRPr="006B413A">
        <w:rPr>
          <w:rFonts w:ascii="Arial" w:hAnsi="Arial" w:cs="Arial"/>
          <w:bCs/>
          <w:sz w:val="20"/>
          <w:szCs w:val="20"/>
        </w:rPr>
        <w:t>984.844</w:t>
      </w:r>
      <w:r w:rsidR="00CB08CD" w:rsidRPr="008459F6">
        <w:rPr>
          <w:rFonts w:ascii="Arial" w:hAnsi="Arial" w:cs="Arial"/>
          <w:bCs/>
          <w:sz w:val="20"/>
          <w:szCs w:val="20"/>
        </w:rPr>
        <w:t xml:space="preserve"> </w:t>
      </w:r>
      <w:r w:rsidR="0019796C" w:rsidRPr="008459F6">
        <w:rPr>
          <w:rFonts w:ascii="Arial" w:hAnsi="Arial" w:cs="Arial"/>
          <w:bCs/>
          <w:sz w:val="20"/>
          <w:szCs w:val="20"/>
        </w:rPr>
        <w:t>TL (31 Aralık 202</w:t>
      </w:r>
      <w:r w:rsidR="006B4870" w:rsidRPr="008459F6">
        <w:rPr>
          <w:rFonts w:ascii="Arial" w:hAnsi="Arial" w:cs="Arial"/>
          <w:bCs/>
          <w:sz w:val="20"/>
          <w:szCs w:val="20"/>
        </w:rPr>
        <w:t>4</w:t>
      </w:r>
      <w:r w:rsidR="0019796C" w:rsidRPr="008459F6">
        <w:rPr>
          <w:rFonts w:ascii="Arial" w:hAnsi="Arial" w:cs="Arial"/>
          <w:bCs/>
          <w:sz w:val="20"/>
          <w:szCs w:val="20"/>
        </w:rPr>
        <w:t>:</w:t>
      </w:r>
      <w:r w:rsidR="003467E6">
        <w:t xml:space="preserve"> </w:t>
      </w:r>
      <w:r w:rsidR="006B4870" w:rsidRPr="008459F6">
        <w:rPr>
          <w:rFonts w:ascii="Arial" w:hAnsi="Arial" w:cs="Arial"/>
          <w:bCs/>
          <w:sz w:val="20"/>
          <w:szCs w:val="20"/>
        </w:rPr>
        <w:t xml:space="preserve">1.954.693 </w:t>
      </w:r>
      <w:r w:rsidR="0019796C" w:rsidRPr="008459F6">
        <w:rPr>
          <w:rFonts w:ascii="Arial" w:hAnsi="Arial" w:cs="Arial"/>
          <w:bCs/>
          <w:sz w:val="20"/>
          <w:szCs w:val="20"/>
        </w:rPr>
        <w:t xml:space="preserve">TL) çalışan hakları karşılığı bulunmaktadır. </w:t>
      </w:r>
      <w:r w:rsidRPr="008459F6">
        <w:rPr>
          <w:rFonts w:ascii="Arial" w:hAnsi="Arial" w:cs="Arial"/>
          <w:bCs/>
          <w:sz w:val="20"/>
          <w:szCs w:val="20"/>
        </w:rPr>
        <w:t>Banka kıdem tazminatı karşılığını TMS 19’da belirtilen</w:t>
      </w:r>
      <w:r w:rsidRPr="00FF1B59">
        <w:rPr>
          <w:rFonts w:ascii="Arial" w:hAnsi="Arial" w:cs="Arial"/>
          <w:bCs/>
          <w:sz w:val="20"/>
          <w:szCs w:val="20"/>
        </w:rPr>
        <w:t xml:space="preserve"> </w:t>
      </w:r>
      <w:proofErr w:type="spellStart"/>
      <w:r w:rsidRPr="00FF1B59">
        <w:rPr>
          <w:rFonts w:ascii="Arial" w:hAnsi="Arial" w:cs="Arial"/>
          <w:bCs/>
          <w:sz w:val="20"/>
          <w:szCs w:val="20"/>
        </w:rPr>
        <w:t>aktüeryal</w:t>
      </w:r>
      <w:proofErr w:type="spellEnd"/>
      <w:r w:rsidRPr="00FF1B59">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FF1B59">
        <w:rPr>
          <w:rFonts w:ascii="Arial" w:hAnsi="Arial" w:cs="Arial"/>
          <w:bCs/>
          <w:sz w:val="20"/>
          <w:szCs w:val="20"/>
        </w:rPr>
        <w:t>aktüeryal</w:t>
      </w:r>
      <w:proofErr w:type="spellEnd"/>
      <w:r w:rsidRPr="00FF1B59">
        <w:rPr>
          <w:rFonts w:ascii="Arial" w:hAnsi="Arial" w:cs="Arial"/>
          <w:bCs/>
          <w:sz w:val="20"/>
          <w:szCs w:val="20"/>
        </w:rPr>
        <w:t xml:space="preserve"> varsayımlar kullanılmıştır.</w:t>
      </w:r>
    </w:p>
    <w:bookmarkEnd w:id="138"/>
    <w:tbl>
      <w:tblPr>
        <w:tblW w:w="5000" w:type="pct"/>
        <w:tblCellMar>
          <w:left w:w="0" w:type="dxa"/>
          <w:right w:w="0" w:type="dxa"/>
        </w:tblCellMar>
        <w:tblLook w:val="0000" w:firstRow="0" w:lastRow="0" w:firstColumn="0" w:lastColumn="0" w:noHBand="0" w:noVBand="0"/>
      </w:tblPr>
      <w:tblGrid>
        <w:gridCol w:w="7017"/>
        <w:gridCol w:w="1500"/>
        <w:gridCol w:w="1366"/>
      </w:tblGrid>
      <w:tr w:rsidR="00B85DC6" w:rsidRPr="00FF1B59" w14:paraId="461FF507" w14:textId="77777777" w:rsidTr="006B4870">
        <w:trPr>
          <w:trHeight w:val="155"/>
        </w:trPr>
        <w:tc>
          <w:tcPr>
            <w:tcW w:w="3550" w:type="pct"/>
            <w:tcBorders>
              <w:top w:val="single" w:sz="4" w:space="0" w:color="auto"/>
              <w:bottom w:val="single" w:sz="4" w:space="0" w:color="auto"/>
            </w:tcBorders>
            <w:shd w:val="clear" w:color="auto" w:fill="FFFFFF"/>
            <w:vAlign w:val="bottom"/>
          </w:tcPr>
          <w:p w14:paraId="4C91E935" w14:textId="77777777" w:rsidR="00B85DC6" w:rsidRPr="00FF1B59" w:rsidRDefault="00B85DC6" w:rsidP="00B12729">
            <w:pPr>
              <w:tabs>
                <w:tab w:val="left" w:pos="540"/>
              </w:tabs>
              <w:jc w:val="both"/>
              <w:rPr>
                <w:rFonts w:ascii="Arial" w:hAnsi="Arial" w:cs="Arial"/>
                <w:b/>
                <w:bCs/>
                <w:sz w:val="18"/>
                <w:szCs w:val="18"/>
              </w:rPr>
            </w:pPr>
          </w:p>
        </w:tc>
        <w:tc>
          <w:tcPr>
            <w:tcW w:w="759" w:type="pct"/>
            <w:tcBorders>
              <w:top w:val="single" w:sz="4" w:space="0" w:color="auto"/>
              <w:bottom w:val="single" w:sz="4" w:space="0" w:color="auto"/>
            </w:tcBorders>
            <w:shd w:val="clear" w:color="auto" w:fill="FFFFFF"/>
            <w:vAlign w:val="center"/>
          </w:tcPr>
          <w:p w14:paraId="14AC8680" w14:textId="77777777" w:rsidR="00B85DC6" w:rsidRPr="00FF1B59" w:rsidRDefault="00B85DC6" w:rsidP="007C57A3">
            <w:pPr>
              <w:tabs>
                <w:tab w:val="left" w:pos="180"/>
              </w:tabs>
              <w:ind w:right="77"/>
              <w:jc w:val="right"/>
              <w:rPr>
                <w:rFonts w:ascii="Arial" w:hAnsi="Arial" w:cs="Arial"/>
                <w:b/>
                <w:sz w:val="18"/>
                <w:szCs w:val="18"/>
              </w:rPr>
            </w:pPr>
            <w:r w:rsidRPr="00FF1B59">
              <w:rPr>
                <w:rFonts w:ascii="Arial" w:hAnsi="Arial" w:cs="Arial"/>
                <w:b/>
                <w:sz w:val="18"/>
                <w:szCs w:val="18"/>
              </w:rPr>
              <w:t>Cari Dönem</w:t>
            </w:r>
          </w:p>
        </w:tc>
        <w:tc>
          <w:tcPr>
            <w:tcW w:w="691" w:type="pct"/>
            <w:tcBorders>
              <w:top w:val="single" w:sz="4" w:space="0" w:color="auto"/>
              <w:bottom w:val="single" w:sz="4" w:space="0" w:color="auto"/>
            </w:tcBorders>
            <w:shd w:val="clear" w:color="auto" w:fill="FFFFFF"/>
            <w:vAlign w:val="center"/>
          </w:tcPr>
          <w:p w14:paraId="39B093B9" w14:textId="77777777" w:rsidR="00B85DC6" w:rsidRPr="00FF1B59" w:rsidRDefault="00B85DC6" w:rsidP="007C57A3">
            <w:pPr>
              <w:tabs>
                <w:tab w:val="left" w:pos="180"/>
              </w:tabs>
              <w:ind w:right="77"/>
              <w:jc w:val="right"/>
              <w:rPr>
                <w:rFonts w:ascii="Arial" w:hAnsi="Arial" w:cs="Arial"/>
                <w:b/>
                <w:sz w:val="18"/>
                <w:szCs w:val="18"/>
              </w:rPr>
            </w:pPr>
            <w:r w:rsidRPr="00FF1B59">
              <w:rPr>
                <w:rFonts w:ascii="Arial" w:hAnsi="Arial" w:cs="Arial"/>
                <w:b/>
                <w:sz w:val="18"/>
                <w:szCs w:val="18"/>
              </w:rPr>
              <w:t>Önceki Dönem</w:t>
            </w:r>
          </w:p>
        </w:tc>
      </w:tr>
      <w:tr w:rsidR="00B85DC6" w:rsidRPr="00FF1B59" w14:paraId="6971E8D8" w14:textId="77777777" w:rsidTr="006B4870">
        <w:trPr>
          <w:trHeight w:val="155"/>
        </w:trPr>
        <w:tc>
          <w:tcPr>
            <w:tcW w:w="3550" w:type="pct"/>
            <w:tcBorders>
              <w:top w:val="single" w:sz="4" w:space="0" w:color="auto"/>
            </w:tcBorders>
            <w:shd w:val="clear" w:color="auto" w:fill="FFFFFF"/>
            <w:vAlign w:val="bottom"/>
          </w:tcPr>
          <w:p w14:paraId="5307D8B2" w14:textId="77777777" w:rsidR="00B85DC6" w:rsidRPr="00CB08CD" w:rsidRDefault="00B85DC6" w:rsidP="00B12729">
            <w:pPr>
              <w:tabs>
                <w:tab w:val="left" w:pos="540"/>
              </w:tabs>
              <w:jc w:val="both"/>
              <w:rPr>
                <w:rFonts w:ascii="Arial" w:hAnsi="Arial" w:cs="Arial"/>
                <w:bCs/>
                <w:sz w:val="18"/>
                <w:szCs w:val="18"/>
              </w:rPr>
            </w:pPr>
          </w:p>
        </w:tc>
        <w:tc>
          <w:tcPr>
            <w:tcW w:w="759" w:type="pct"/>
            <w:tcBorders>
              <w:top w:val="single" w:sz="4" w:space="0" w:color="auto"/>
            </w:tcBorders>
            <w:vAlign w:val="bottom"/>
          </w:tcPr>
          <w:p w14:paraId="6F11059E" w14:textId="77777777" w:rsidR="00B85DC6" w:rsidRPr="00FF1B59" w:rsidRDefault="00B85DC6" w:rsidP="007C57A3">
            <w:pPr>
              <w:ind w:right="77"/>
              <w:jc w:val="right"/>
              <w:rPr>
                <w:rFonts w:ascii="Arial" w:hAnsi="Arial" w:cs="Arial"/>
                <w:bCs/>
                <w:sz w:val="18"/>
                <w:szCs w:val="18"/>
              </w:rPr>
            </w:pPr>
          </w:p>
        </w:tc>
        <w:tc>
          <w:tcPr>
            <w:tcW w:w="691" w:type="pct"/>
            <w:tcBorders>
              <w:top w:val="single" w:sz="4" w:space="0" w:color="auto"/>
            </w:tcBorders>
          </w:tcPr>
          <w:p w14:paraId="7B11803F" w14:textId="77777777" w:rsidR="00B85DC6" w:rsidRPr="00FF1B59" w:rsidRDefault="00B85DC6" w:rsidP="007C57A3">
            <w:pPr>
              <w:ind w:right="77"/>
              <w:jc w:val="right"/>
              <w:rPr>
                <w:rFonts w:ascii="Arial" w:hAnsi="Arial" w:cs="Arial"/>
                <w:bCs/>
                <w:sz w:val="18"/>
                <w:szCs w:val="18"/>
              </w:rPr>
            </w:pPr>
          </w:p>
        </w:tc>
      </w:tr>
      <w:tr w:rsidR="000955AB" w:rsidRPr="00FF1B59" w14:paraId="0EEA2917" w14:textId="77777777" w:rsidTr="006B4870">
        <w:trPr>
          <w:trHeight w:val="155"/>
        </w:trPr>
        <w:tc>
          <w:tcPr>
            <w:tcW w:w="3550" w:type="pct"/>
            <w:shd w:val="clear" w:color="auto" w:fill="auto"/>
            <w:vAlign w:val="bottom"/>
          </w:tcPr>
          <w:p w14:paraId="51FE9F54" w14:textId="77777777" w:rsidR="000955AB" w:rsidRPr="00CB08CD" w:rsidRDefault="000955AB" w:rsidP="000955AB">
            <w:pPr>
              <w:tabs>
                <w:tab w:val="left" w:pos="540"/>
              </w:tabs>
              <w:jc w:val="both"/>
              <w:rPr>
                <w:rFonts w:ascii="Arial" w:hAnsi="Arial" w:cs="Arial"/>
                <w:bCs/>
                <w:sz w:val="18"/>
                <w:szCs w:val="18"/>
              </w:rPr>
            </w:pPr>
            <w:r w:rsidRPr="00CB08CD">
              <w:rPr>
                <w:rFonts w:ascii="Arial" w:hAnsi="Arial" w:cs="Arial"/>
                <w:bCs/>
                <w:sz w:val="18"/>
                <w:szCs w:val="18"/>
              </w:rPr>
              <w:t>İskonto oranı (%)</w:t>
            </w:r>
          </w:p>
        </w:tc>
        <w:tc>
          <w:tcPr>
            <w:tcW w:w="759" w:type="pct"/>
            <w:shd w:val="clear" w:color="auto" w:fill="auto"/>
            <w:vAlign w:val="bottom"/>
          </w:tcPr>
          <w:p w14:paraId="303332D5" w14:textId="2189AB79" w:rsidR="000955AB" w:rsidRPr="00FF1B59" w:rsidRDefault="000955AB" w:rsidP="000955AB">
            <w:pPr>
              <w:ind w:right="77"/>
              <w:jc w:val="right"/>
              <w:rPr>
                <w:rFonts w:ascii="Arial" w:hAnsi="Arial" w:cs="Arial"/>
                <w:bCs/>
                <w:sz w:val="18"/>
                <w:szCs w:val="18"/>
              </w:rPr>
            </w:pPr>
            <w:r w:rsidRPr="00FF1B59">
              <w:rPr>
                <w:rFonts w:ascii="Arial" w:hAnsi="Arial" w:cs="Arial"/>
                <w:bCs/>
                <w:sz w:val="18"/>
                <w:szCs w:val="18"/>
              </w:rPr>
              <w:t>25,00</w:t>
            </w:r>
          </w:p>
        </w:tc>
        <w:tc>
          <w:tcPr>
            <w:tcW w:w="691" w:type="pct"/>
            <w:shd w:val="clear" w:color="auto" w:fill="auto"/>
            <w:vAlign w:val="bottom"/>
          </w:tcPr>
          <w:p w14:paraId="3731DCA3" w14:textId="1A6E1D20" w:rsidR="000955AB" w:rsidRPr="00FF1B59" w:rsidRDefault="000955AB" w:rsidP="000955AB">
            <w:pPr>
              <w:ind w:right="77"/>
              <w:jc w:val="right"/>
              <w:rPr>
                <w:rFonts w:ascii="Arial" w:hAnsi="Arial" w:cs="Arial"/>
                <w:bCs/>
                <w:sz w:val="18"/>
                <w:szCs w:val="18"/>
              </w:rPr>
            </w:pPr>
            <w:r w:rsidRPr="00FF1B59">
              <w:rPr>
                <w:rFonts w:ascii="Arial" w:hAnsi="Arial" w:cs="Arial"/>
                <w:bCs/>
                <w:sz w:val="18"/>
                <w:szCs w:val="18"/>
              </w:rPr>
              <w:t>25,00</w:t>
            </w:r>
          </w:p>
        </w:tc>
      </w:tr>
      <w:tr w:rsidR="000955AB" w:rsidRPr="00FF1B59" w14:paraId="4F42BB0D" w14:textId="77777777" w:rsidTr="006B4870">
        <w:trPr>
          <w:trHeight w:val="155"/>
        </w:trPr>
        <w:tc>
          <w:tcPr>
            <w:tcW w:w="3550" w:type="pct"/>
            <w:shd w:val="clear" w:color="auto" w:fill="auto"/>
            <w:vAlign w:val="bottom"/>
          </w:tcPr>
          <w:p w14:paraId="483722F5" w14:textId="77777777" w:rsidR="000955AB" w:rsidRPr="00CB08CD" w:rsidRDefault="000955AB" w:rsidP="000955AB">
            <w:pPr>
              <w:tabs>
                <w:tab w:val="left" w:pos="540"/>
              </w:tabs>
              <w:jc w:val="both"/>
              <w:rPr>
                <w:rFonts w:ascii="Arial" w:hAnsi="Arial" w:cs="Arial"/>
                <w:bCs/>
                <w:sz w:val="18"/>
                <w:szCs w:val="18"/>
              </w:rPr>
            </w:pPr>
            <w:r w:rsidRPr="00CB08CD">
              <w:rPr>
                <w:rFonts w:ascii="Arial" w:hAnsi="Arial" w:cs="Arial"/>
                <w:bCs/>
                <w:sz w:val="18"/>
                <w:szCs w:val="18"/>
              </w:rPr>
              <w:t>Tahmin edilen maaş tavanı artış oranı (%)</w:t>
            </w:r>
          </w:p>
        </w:tc>
        <w:tc>
          <w:tcPr>
            <w:tcW w:w="759" w:type="pct"/>
            <w:shd w:val="clear" w:color="auto" w:fill="auto"/>
            <w:vAlign w:val="bottom"/>
          </w:tcPr>
          <w:p w14:paraId="0644F569" w14:textId="398402E5" w:rsidR="000955AB" w:rsidRPr="00FF1B59" w:rsidRDefault="000955AB" w:rsidP="000955AB">
            <w:pPr>
              <w:ind w:right="77"/>
              <w:jc w:val="right"/>
              <w:rPr>
                <w:rFonts w:ascii="Arial" w:hAnsi="Arial" w:cs="Arial"/>
                <w:bCs/>
                <w:sz w:val="18"/>
                <w:szCs w:val="18"/>
              </w:rPr>
            </w:pPr>
            <w:r w:rsidRPr="00FF1B59">
              <w:rPr>
                <w:rFonts w:ascii="Arial" w:hAnsi="Arial" w:cs="Arial"/>
                <w:bCs/>
                <w:sz w:val="18"/>
                <w:szCs w:val="18"/>
              </w:rPr>
              <w:t>22,00</w:t>
            </w:r>
          </w:p>
        </w:tc>
        <w:tc>
          <w:tcPr>
            <w:tcW w:w="691" w:type="pct"/>
            <w:shd w:val="clear" w:color="auto" w:fill="auto"/>
            <w:vAlign w:val="bottom"/>
          </w:tcPr>
          <w:p w14:paraId="1E877FE8" w14:textId="3973EFFD" w:rsidR="000955AB" w:rsidRPr="00FF1B59" w:rsidRDefault="000955AB" w:rsidP="000955AB">
            <w:pPr>
              <w:ind w:right="77"/>
              <w:jc w:val="right"/>
              <w:rPr>
                <w:rFonts w:ascii="Arial" w:hAnsi="Arial" w:cs="Arial"/>
                <w:bCs/>
                <w:sz w:val="18"/>
                <w:szCs w:val="18"/>
              </w:rPr>
            </w:pPr>
            <w:r w:rsidRPr="00FF1B59">
              <w:rPr>
                <w:rFonts w:ascii="Arial" w:hAnsi="Arial" w:cs="Arial"/>
                <w:bCs/>
                <w:sz w:val="18"/>
                <w:szCs w:val="18"/>
              </w:rPr>
              <w:t>22,00</w:t>
            </w:r>
          </w:p>
        </w:tc>
      </w:tr>
      <w:tr w:rsidR="00BB1D45" w:rsidRPr="00FF1B59" w14:paraId="34034D1E" w14:textId="77777777" w:rsidTr="006B4870">
        <w:trPr>
          <w:trHeight w:val="155"/>
        </w:trPr>
        <w:tc>
          <w:tcPr>
            <w:tcW w:w="3550" w:type="pct"/>
            <w:tcBorders>
              <w:bottom w:val="single" w:sz="4" w:space="0" w:color="auto"/>
            </w:tcBorders>
            <w:shd w:val="clear" w:color="auto" w:fill="auto"/>
            <w:vAlign w:val="bottom"/>
          </w:tcPr>
          <w:p w14:paraId="4E0EBE69" w14:textId="77777777" w:rsidR="00BB1D45" w:rsidRPr="00FF1B59" w:rsidRDefault="00BB1D45" w:rsidP="00BB1D45">
            <w:pPr>
              <w:tabs>
                <w:tab w:val="left" w:pos="540"/>
              </w:tabs>
              <w:jc w:val="both"/>
              <w:rPr>
                <w:rFonts w:ascii="Arial" w:hAnsi="Arial" w:cs="Arial"/>
                <w:bCs/>
                <w:sz w:val="18"/>
                <w:szCs w:val="18"/>
              </w:rPr>
            </w:pPr>
          </w:p>
        </w:tc>
        <w:tc>
          <w:tcPr>
            <w:tcW w:w="759" w:type="pct"/>
            <w:tcBorders>
              <w:bottom w:val="single" w:sz="4" w:space="0" w:color="auto"/>
            </w:tcBorders>
            <w:shd w:val="clear" w:color="auto" w:fill="auto"/>
            <w:vAlign w:val="bottom"/>
          </w:tcPr>
          <w:p w14:paraId="26AB9012" w14:textId="77777777" w:rsidR="00BB1D45" w:rsidRPr="00FF1B59" w:rsidRDefault="00BB1D45" w:rsidP="00BB1D45">
            <w:pPr>
              <w:ind w:right="77"/>
              <w:jc w:val="right"/>
              <w:rPr>
                <w:rFonts w:ascii="Arial" w:hAnsi="Arial" w:cs="Arial"/>
                <w:bCs/>
                <w:sz w:val="18"/>
                <w:szCs w:val="18"/>
              </w:rPr>
            </w:pPr>
          </w:p>
        </w:tc>
        <w:tc>
          <w:tcPr>
            <w:tcW w:w="691" w:type="pct"/>
            <w:tcBorders>
              <w:bottom w:val="single" w:sz="4" w:space="0" w:color="auto"/>
            </w:tcBorders>
          </w:tcPr>
          <w:p w14:paraId="1EC2D8C9" w14:textId="77777777" w:rsidR="00BB1D45" w:rsidRPr="00FF1B59" w:rsidRDefault="00BB1D45" w:rsidP="00BB1D45">
            <w:pPr>
              <w:ind w:right="77"/>
              <w:jc w:val="right"/>
              <w:rPr>
                <w:rFonts w:ascii="Arial" w:hAnsi="Arial" w:cs="Arial"/>
                <w:bCs/>
                <w:sz w:val="18"/>
                <w:szCs w:val="18"/>
              </w:rPr>
            </w:pPr>
          </w:p>
        </w:tc>
      </w:tr>
    </w:tbl>
    <w:p w14:paraId="7DB25747" w14:textId="77777777" w:rsidR="001F30D0" w:rsidRPr="00FF1B59" w:rsidRDefault="001F30D0" w:rsidP="00B12729">
      <w:pPr>
        <w:tabs>
          <w:tab w:val="left" w:pos="360"/>
          <w:tab w:val="left" w:pos="540"/>
        </w:tabs>
        <w:spacing w:before="120" w:after="120"/>
        <w:jc w:val="both"/>
        <w:rPr>
          <w:rFonts w:ascii="Arial" w:hAnsi="Arial" w:cs="Arial"/>
          <w:bCs/>
          <w:sz w:val="20"/>
          <w:szCs w:val="20"/>
        </w:rPr>
      </w:pPr>
      <w:r w:rsidRPr="00FF1B59">
        <w:rPr>
          <w:rFonts w:ascii="Arial" w:hAnsi="Arial" w:cs="Arial"/>
          <w:bCs/>
          <w:sz w:val="20"/>
          <w:szCs w:val="20"/>
        </w:rPr>
        <w:t>Kıdem tazminatı yükümlülüğü karş</w:t>
      </w:r>
      <w:r w:rsidR="00B257AC" w:rsidRPr="00FF1B59">
        <w:rPr>
          <w:rFonts w:ascii="Arial" w:hAnsi="Arial" w:cs="Arial"/>
          <w:bCs/>
          <w:sz w:val="20"/>
          <w:szCs w:val="20"/>
        </w:rPr>
        <w:t>ılığının bilançodaki hareketi:</w:t>
      </w:r>
    </w:p>
    <w:tbl>
      <w:tblPr>
        <w:tblW w:w="5000" w:type="pct"/>
        <w:tblCellMar>
          <w:left w:w="0" w:type="dxa"/>
          <w:right w:w="0" w:type="dxa"/>
        </w:tblCellMar>
        <w:tblLook w:val="0000" w:firstRow="0" w:lastRow="0" w:firstColumn="0" w:lastColumn="0" w:noHBand="0" w:noVBand="0"/>
      </w:tblPr>
      <w:tblGrid>
        <w:gridCol w:w="7011"/>
        <w:gridCol w:w="1437"/>
        <w:gridCol w:w="1435"/>
      </w:tblGrid>
      <w:tr w:rsidR="00B85DC6" w:rsidRPr="00FF1B59" w14:paraId="366A564E" w14:textId="77777777" w:rsidTr="00783A3E">
        <w:trPr>
          <w:trHeight w:val="158"/>
        </w:trPr>
        <w:tc>
          <w:tcPr>
            <w:tcW w:w="3547" w:type="pct"/>
            <w:tcBorders>
              <w:top w:val="single" w:sz="4" w:space="0" w:color="auto"/>
              <w:bottom w:val="single" w:sz="4" w:space="0" w:color="auto"/>
            </w:tcBorders>
            <w:shd w:val="clear" w:color="auto" w:fill="FFFFFF"/>
            <w:vAlign w:val="bottom"/>
          </w:tcPr>
          <w:p w14:paraId="3DCB47C3" w14:textId="77777777" w:rsidR="00B85DC6" w:rsidRPr="00FF1B59" w:rsidRDefault="00B85DC6" w:rsidP="00B12729">
            <w:pPr>
              <w:tabs>
                <w:tab w:val="left" w:pos="540"/>
                <w:tab w:val="num" w:pos="720"/>
              </w:tabs>
              <w:jc w:val="both"/>
              <w:rPr>
                <w:rFonts w:ascii="Arial" w:hAnsi="Arial" w:cs="Arial"/>
                <w:b/>
                <w:bCs/>
                <w:sz w:val="18"/>
                <w:szCs w:val="18"/>
              </w:rPr>
            </w:pPr>
          </w:p>
        </w:tc>
        <w:tc>
          <w:tcPr>
            <w:tcW w:w="727" w:type="pct"/>
            <w:tcBorders>
              <w:top w:val="single" w:sz="4" w:space="0" w:color="auto"/>
              <w:bottom w:val="single" w:sz="4" w:space="0" w:color="auto"/>
            </w:tcBorders>
            <w:shd w:val="clear" w:color="auto" w:fill="FFFFFF"/>
            <w:vAlign w:val="bottom"/>
          </w:tcPr>
          <w:p w14:paraId="3A8CDF2E" w14:textId="77777777" w:rsidR="00B85DC6" w:rsidRPr="00FF1B59" w:rsidRDefault="00B85DC6" w:rsidP="00B12729">
            <w:pPr>
              <w:tabs>
                <w:tab w:val="left" w:pos="180"/>
              </w:tabs>
              <w:ind w:right="68"/>
              <w:jc w:val="right"/>
              <w:rPr>
                <w:rFonts w:ascii="Arial" w:hAnsi="Arial" w:cs="Arial"/>
                <w:b/>
                <w:sz w:val="18"/>
                <w:szCs w:val="18"/>
              </w:rPr>
            </w:pPr>
            <w:r w:rsidRPr="00FF1B59">
              <w:rPr>
                <w:rFonts w:ascii="Arial" w:hAnsi="Arial" w:cs="Arial"/>
                <w:b/>
                <w:sz w:val="18"/>
                <w:szCs w:val="18"/>
              </w:rPr>
              <w:t>Cari Dönem</w:t>
            </w:r>
          </w:p>
        </w:tc>
        <w:tc>
          <w:tcPr>
            <w:tcW w:w="726" w:type="pct"/>
            <w:tcBorders>
              <w:top w:val="single" w:sz="4" w:space="0" w:color="auto"/>
              <w:bottom w:val="single" w:sz="4" w:space="0" w:color="auto"/>
            </w:tcBorders>
            <w:shd w:val="clear" w:color="auto" w:fill="FFFFFF"/>
          </w:tcPr>
          <w:p w14:paraId="495AAB4C" w14:textId="77777777" w:rsidR="00B85DC6" w:rsidRPr="00FF1B59" w:rsidRDefault="00B85DC6" w:rsidP="00B12729">
            <w:pPr>
              <w:tabs>
                <w:tab w:val="left" w:pos="180"/>
              </w:tabs>
              <w:ind w:right="68"/>
              <w:jc w:val="right"/>
              <w:rPr>
                <w:rFonts w:ascii="Arial" w:hAnsi="Arial" w:cs="Arial"/>
                <w:b/>
                <w:sz w:val="18"/>
                <w:szCs w:val="18"/>
              </w:rPr>
            </w:pPr>
            <w:r w:rsidRPr="00FF1B59">
              <w:rPr>
                <w:rFonts w:ascii="Arial" w:hAnsi="Arial" w:cs="Arial"/>
                <w:b/>
                <w:sz w:val="18"/>
                <w:szCs w:val="18"/>
              </w:rPr>
              <w:t>Önceki Dönem</w:t>
            </w:r>
          </w:p>
        </w:tc>
      </w:tr>
      <w:tr w:rsidR="00B85DC6" w:rsidRPr="00FF1B59" w14:paraId="48B7117A" w14:textId="77777777" w:rsidTr="00783A3E">
        <w:trPr>
          <w:trHeight w:val="158"/>
        </w:trPr>
        <w:tc>
          <w:tcPr>
            <w:tcW w:w="3547" w:type="pct"/>
            <w:tcBorders>
              <w:top w:val="single" w:sz="4" w:space="0" w:color="auto"/>
            </w:tcBorders>
            <w:shd w:val="clear" w:color="auto" w:fill="FFFFFF"/>
            <w:vAlign w:val="bottom"/>
          </w:tcPr>
          <w:p w14:paraId="287DC40E" w14:textId="77777777" w:rsidR="00B85DC6" w:rsidRPr="00CB08CD" w:rsidRDefault="00B85DC6" w:rsidP="00B12729">
            <w:pPr>
              <w:tabs>
                <w:tab w:val="left" w:pos="540"/>
                <w:tab w:val="num" w:pos="720"/>
              </w:tabs>
              <w:jc w:val="both"/>
              <w:rPr>
                <w:rFonts w:ascii="Arial" w:hAnsi="Arial" w:cs="Arial"/>
                <w:b/>
                <w:bCs/>
                <w:sz w:val="18"/>
                <w:szCs w:val="18"/>
              </w:rPr>
            </w:pPr>
          </w:p>
        </w:tc>
        <w:tc>
          <w:tcPr>
            <w:tcW w:w="727" w:type="pct"/>
            <w:tcBorders>
              <w:top w:val="single" w:sz="4" w:space="0" w:color="auto"/>
            </w:tcBorders>
            <w:shd w:val="clear" w:color="auto" w:fill="FFFFFF"/>
            <w:vAlign w:val="center"/>
          </w:tcPr>
          <w:p w14:paraId="7BD71F21" w14:textId="77777777" w:rsidR="00B85DC6" w:rsidRPr="00FF1B59" w:rsidRDefault="00B85DC6" w:rsidP="00B12729">
            <w:pPr>
              <w:tabs>
                <w:tab w:val="left" w:pos="180"/>
              </w:tabs>
              <w:ind w:right="68"/>
              <w:jc w:val="right"/>
              <w:rPr>
                <w:rFonts w:ascii="Arial" w:hAnsi="Arial" w:cs="Arial"/>
                <w:b/>
                <w:sz w:val="18"/>
                <w:szCs w:val="18"/>
              </w:rPr>
            </w:pPr>
          </w:p>
        </w:tc>
        <w:tc>
          <w:tcPr>
            <w:tcW w:w="726" w:type="pct"/>
            <w:tcBorders>
              <w:top w:val="single" w:sz="4" w:space="0" w:color="auto"/>
            </w:tcBorders>
            <w:shd w:val="clear" w:color="auto" w:fill="FFFFFF"/>
          </w:tcPr>
          <w:p w14:paraId="06D23139" w14:textId="77777777" w:rsidR="00B85DC6" w:rsidRPr="00FF1B59" w:rsidRDefault="00B85DC6" w:rsidP="00B12729">
            <w:pPr>
              <w:tabs>
                <w:tab w:val="left" w:pos="180"/>
              </w:tabs>
              <w:ind w:right="68"/>
              <w:jc w:val="right"/>
              <w:rPr>
                <w:rFonts w:ascii="Arial" w:hAnsi="Arial" w:cs="Arial"/>
                <w:b/>
                <w:sz w:val="18"/>
                <w:szCs w:val="18"/>
              </w:rPr>
            </w:pPr>
          </w:p>
        </w:tc>
      </w:tr>
      <w:tr w:rsidR="000955AB" w:rsidRPr="00FF1B59" w14:paraId="356B0411" w14:textId="77777777" w:rsidTr="0084579C">
        <w:trPr>
          <w:trHeight w:val="158"/>
        </w:trPr>
        <w:tc>
          <w:tcPr>
            <w:tcW w:w="3547" w:type="pct"/>
            <w:shd w:val="clear" w:color="auto" w:fill="auto"/>
            <w:vAlign w:val="bottom"/>
          </w:tcPr>
          <w:p w14:paraId="322650E2" w14:textId="77777777" w:rsidR="000955AB" w:rsidRPr="00CB08CD" w:rsidRDefault="000955AB" w:rsidP="000955AB">
            <w:pPr>
              <w:tabs>
                <w:tab w:val="left" w:pos="540"/>
                <w:tab w:val="num" w:pos="720"/>
              </w:tabs>
              <w:jc w:val="both"/>
              <w:rPr>
                <w:rFonts w:ascii="Arial" w:hAnsi="Arial" w:cs="Arial"/>
                <w:bCs/>
                <w:sz w:val="18"/>
                <w:szCs w:val="18"/>
              </w:rPr>
            </w:pPr>
            <w:r w:rsidRPr="00CB08CD">
              <w:rPr>
                <w:rFonts w:ascii="Arial" w:hAnsi="Arial" w:cs="Arial"/>
                <w:bCs/>
                <w:sz w:val="18"/>
                <w:szCs w:val="18"/>
              </w:rPr>
              <w:t>Önceki dönem sonu bakiyesi</w:t>
            </w:r>
          </w:p>
        </w:tc>
        <w:tc>
          <w:tcPr>
            <w:tcW w:w="727" w:type="pct"/>
            <w:shd w:val="clear" w:color="auto" w:fill="auto"/>
            <w:vAlign w:val="bottom"/>
          </w:tcPr>
          <w:p w14:paraId="02F9C699" w14:textId="31308A86" w:rsidR="000955AB" w:rsidRPr="00FF1B59" w:rsidRDefault="000955AB" w:rsidP="000955AB">
            <w:pPr>
              <w:ind w:right="80"/>
              <w:jc w:val="right"/>
              <w:rPr>
                <w:rFonts w:ascii="Arial" w:hAnsi="Arial" w:cs="Arial"/>
                <w:bCs/>
                <w:sz w:val="18"/>
                <w:szCs w:val="18"/>
              </w:rPr>
            </w:pPr>
            <w:r w:rsidRPr="00253351">
              <w:rPr>
                <w:rFonts w:ascii="Arial" w:hAnsi="Arial" w:cs="Arial"/>
                <w:bCs/>
                <w:sz w:val="18"/>
                <w:szCs w:val="18"/>
              </w:rPr>
              <w:t>692.940</w:t>
            </w:r>
          </w:p>
        </w:tc>
        <w:tc>
          <w:tcPr>
            <w:tcW w:w="726" w:type="pct"/>
            <w:shd w:val="clear" w:color="auto" w:fill="auto"/>
            <w:vAlign w:val="bottom"/>
          </w:tcPr>
          <w:p w14:paraId="43447C8D" w14:textId="43D7E81F" w:rsidR="000955AB" w:rsidRPr="00FF1B59" w:rsidRDefault="000955AB" w:rsidP="000955AB">
            <w:pPr>
              <w:ind w:right="80"/>
              <w:jc w:val="right"/>
              <w:rPr>
                <w:rFonts w:ascii="Arial" w:hAnsi="Arial" w:cs="Arial"/>
                <w:bCs/>
                <w:sz w:val="18"/>
                <w:szCs w:val="18"/>
              </w:rPr>
            </w:pPr>
            <w:r w:rsidRPr="00FF1B59">
              <w:rPr>
                <w:rFonts w:ascii="Arial" w:hAnsi="Arial" w:cs="Arial"/>
                <w:bCs/>
                <w:sz w:val="18"/>
                <w:szCs w:val="18"/>
              </w:rPr>
              <w:t>412.474</w:t>
            </w:r>
          </w:p>
        </w:tc>
      </w:tr>
      <w:tr w:rsidR="000955AB" w:rsidRPr="00FF1B59" w14:paraId="21EF0A40" w14:textId="77777777" w:rsidTr="0084579C">
        <w:trPr>
          <w:trHeight w:val="158"/>
        </w:trPr>
        <w:tc>
          <w:tcPr>
            <w:tcW w:w="3547" w:type="pct"/>
            <w:shd w:val="clear" w:color="auto" w:fill="auto"/>
            <w:vAlign w:val="bottom"/>
          </w:tcPr>
          <w:p w14:paraId="6587DEA9" w14:textId="77777777" w:rsidR="000955AB" w:rsidRPr="00CB08CD" w:rsidRDefault="000955AB" w:rsidP="000955AB">
            <w:pPr>
              <w:tabs>
                <w:tab w:val="left" w:pos="540"/>
                <w:tab w:val="num" w:pos="720"/>
              </w:tabs>
              <w:jc w:val="both"/>
              <w:rPr>
                <w:rFonts w:ascii="Arial" w:hAnsi="Arial" w:cs="Arial"/>
                <w:bCs/>
                <w:sz w:val="18"/>
                <w:szCs w:val="18"/>
              </w:rPr>
            </w:pPr>
            <w:r w:rsidRPr="00CB08CD">
              <w:rPr>
                <w:rFonts w:ascii="Arial" w:hAnsi="Arial" w:cs="Arial"/>
                <w:bCs/>
                <w:sz w:val="18"/>
                <w:szCs w:val="18"/>
              </w:rPr>
              <w:t>Dönem içinde ayrılan karşılık tutarı</w:t>
            </w:r>
          </w:p>
        </w:tc>
        <w:tc>
          <w:tcPr>
            <w:tcW w:w="727" w:type="pct"/>
            <w:shd w:val="clear" w:color="auto" w:fill="auto"/>
            <w:vAlign w:val="bottom"/>
          </w:tcPr>
          <w:p w14:paraId="2875D51C" w14:textId="2E3EFCBD" w:rsidR="000955AB" w:rsidRPr="00FF1B59" w:rsidRDefault="000955AB" w:rsidP="000955AB">
            <w:pPr>
              <w:ind w:right="80"/>
              <w:jc w:val="right"/>
              <w:rPr>
                <w:rFonts w:ascii="Arial" w:hAnsi="Arial" w:cs="Arial"/>
                <w:bCs/>
                <w:sz w:val="18"/>
                <w:szCs w:val="18"/>
              </w:rPr>
            </w:pPr>
            <w:r w:rsidRPr="00253351">
              <w:rPr>
                <w:rFonts w:ascii="Arial" w:hAnsi="Arial" w:cs="Arial"/>
                <w:bCs/>
                <w:sz w:val="18"/>
                <w:szCs w:val="18"/>
              </w:rPr>
              <w:t>144.000</w:t>
            </w:r>
          </w:p>
        </w:tc>
        <w:tc>
          <w:tcPr>
            <w:tcW w:w="726" w:type="pct"/>
            <w:shd w:val="clear" w:color="auto" w:fill="auto"/>
            <w:vAlign w:val="bottom"/>
          </w:tcPr>
          <w:p w14:paraId="4B7D533C" w14:textId="4E29AA10" w:rsidR="000955AB" w:rsidRPr="00FF1B59" w:rsidRDefault="000955AB" w:rsidP="000955AB">
            <w:pPr>
              <w:ind w:right="80"/>
              <w:jc w:val="right"/>
              <w:rPr>
                <w:rFonts w:ascii="Arial" w:hAnsi="Arial" w:cs="Arial"/>
                <w:bCs/>
                <w:sz w:val="18"/>
                <w:szCs w:val="18"/>
              </w:rPr>
            </w:pPr>
            <w:r w:rsidRPr="00FF1B59">
              <w:rPr>
                <w:rFonts w:ascii="Arial" w:hAnsi="Arial" w:cs="Arial"/>
                <w:bCs/>
                <w:sz w:val="18"/>
                <w:szCs w:val="18"/>
              </w:rPr>
              <w:t>78.697</w:t>
            </w:r>
          </w:p>
        </w:tc>
      </w:tr>
      <w:tr w:rsidR="000955AB" w:rsidRPr="00FF1B59" w14:paraId="6E282CF7" w14:textId="77777777" w:rsidTr="0084579C">
        <w:trPr>
          <w:trHeight w:val="158"/>
        </w:trPr>
        <w:tc>
          <w:tcPr>
            <w:tcW w:w="3547" w:type="pct"/>
            <w:shd w:val="clear" w:color="auto" w:fill="auto"/>
            <w:vAlign w:val="bottom"/>
          </w:tcPr>
          <w:p w14:paraId="6A6910D7" w14:textId="77777777" w:rsidR="000955AB" w:rsidRPr="00CB08CD" w:rsidRDefault="000955AB" w:rsidP="000955AB">
            <w:pPr>
              <w:tabs>
                <w:tab w:val="left" w:pos="540"/>
                <w:tab w:val="num" w:pos="720"/>
              </w:tabs>
              <w:jc w:val="both"/>
              <w:rPr>
                <w:rFonts w:ascii="Arial" w:hAnsi="Arial" w:cs="Arial"/>
                <w:bCs/>
                <w:sz w:val="18"/>
                <w:szCs w:val="18"/>
              </w:rPr>
            </w:pPr>
            <w:proofErr w:type="spellStart"/>
            <w:r w:rsidRPr="00CB08CD">
              <w:rPr>
                <w:rFonts w:ascii="Arial" w:hAnsi="Arial" w:cs="Arial"/>
                <w:bCs/>
                <w:sz w:val="18"/>
                <w:szCs w:val="18"/>
              </w:rPr>
              <w:t>Aktüeryal</w:t>
            </w:r>
            <w:proofErr w:type="spellEnd"/>
            <w:r w:rsidRPr="00CB08CD">
              <w:rPr>
                <w:rFonts w:ascii="Arial" w:hAnsi="Arial" w:cs="Arial"/>
                <w:bCs/>
                <w:sz w:val="18"/>
                <w:szCs w:val="18"/>
              </w:rPr>
              <w:t xml:space="preserve"> (kazanç)/kayıp</w:t>
            </w:r>
          </w:p>
        </w:tc>
        <w:tc>
          <w:tcPr>
            <w:tcW w:w="727" w:type="pct"/>
            <w:shd w:val="clear" w:color="auto" w:fill="auto"/>
            <w:vAlign w:val="bottom"/>
          </w:tcPr>
          <w:p w14:paraId="5BB7EEE8" w14:textId="4172B221" w:rsidR="000955AB" w:rsidRPr="00FF1B59" w:rsidRDefault="000955AB" w:rsidP="000955AB">
            <w:pPr>
              <w:ind w:right="80"/>
              <w:jc w:val="right"/>
              <w:rPr>
                <w:rFonts w:ascii="Arial" w:hAnsi="Arial" w:cs="Arial"/>
                <w:bCs/>
                <w:sz w:val="18"/>
                <w:szCs w:val="18"/>
              </w:rPr>
            </w:pPr>
            <w:r>
              <w:rPr>
                <w:rFonts w:ascii="Arial" w:hAnsi="Arial" w:cs="Arial"/>
                <w:sz w:val="18"/>
                <w:szCs w:val="18"/>
              </w:rPr>
              <w:t>-</w:t>
            </w:r>
          </w:p>
        </w:tc>
        <w:tc>
          <w:tcPr>
            <w:tcW w:w="726" w:type="pct"/>
            <w:shd w:val="clear" w:color="auto" w:fill="auto"/>
            <w:vAlign w:val="bottom"/>
          </w:tcPr>
          <w:p w14:paraId="3A551C37" w14:textId="2A4DB4D3" w:rsidR="000955AB" w:rsidRPr="00FF1B59" w:rsidRDefault="000955AB" w:rsidP="000955AB">
            <w:pPr>
              <w:ind w:right="80"/>
              <w:jc w:val="right"/>
              <w:rPr>
                <w:rFonts w:ascii="Arial" w:hAnsi="Arial" w:cs="Arial"/>
                <w:bCs/>
                <w:sz w:val="18"/>
                <w:szCs w:val="18"/>
              </w:rPr>
            </w:pPr>
            <w:r w:rsidRPr="00FF1B59">
              <w:rPr>
                <w:rFonts w:ascii="Arial" w:hAnsi="Arial" w:cs="Arial"/>
                <w:bCs/>
                <w:sz w:val="18"/>
                <w:szCs w:val="18"/>
              </w:rPr>
              <w:t>201.769</w:t>
            </w:r>
          </w:p>
        </w:tc>
      </w:tr>
      <w:tr w:rsidR="000955AB" w:rsidRPr="00FF1B59" w14:paraId="5E62FD7D" w14:textId="77777777" w:rsidTr="0084579C">
        <w:trPr>
          <w:trHeight w:val="74"/>
        </w:trPr>
        <w:tc>
          <w:tcPr>
            <w:tcW w:w="3547" w:type="pct"/>
            <w:tcBorders>
              <w:bottom w:val="single" w:sz="4" w:space="0" w:color="auto"/>
            </w:tcBorders>
            <w:shd w:val="clear" w:color="auto" w:fill="auto"/>
            <w:vAlign w:val="bottom"/>
          </w:tcPr>
          <w:p w14:paraId="1651E868" w14:textId="77777777" w:rsidR="000955AB" w:rsidRPr="00FF1B59" w:rsidRDefault="000955AB" w:rsidP="000955AB">
            <w:pPr>
              <w:tabs>
                <w:tab w:val="left" w:pos="540"/>
                <w:tab w:val="num" w:pos="720"/>
              </w:tabs>
              <w:jc w:val="both"/>
              <w:rPr>
                <w:rFonts w:ascii="Arial" w:hAnsi="Arial" w:cs="Arial"/>
                <w:b/>
                <w:bCs/>
                <w:sz w:val="18"/>
                <w:szCs w:val="18"/>
              </w:rPr>
            </w:pPr>
          </w:p>
        </w:tc>
        <w:tc>
          <w:tcPr>
            <w:tcW w:w="727" w:type="pct"/>
            <w:tcBorders>
              <w:bottom w:val="single" w:sz="4" w:space="0" w:color="auto"/>
            </w:tcBorders>
            <w:shd w:val="clear" w:color="auto" w:fill="auto"/>
            <w:vAlign w:val="bottom"/>
          </w:tcPr>
          <w:p w14:paraId="5F4DAE2D" w14:textId="77777777" w:rsidR="000955AB" w:rsidRPr="00FF1B59" w:rsidRDefault="000955AB" w:rsidP="000955AB">
            <w:pPr>
              <w:ind w:right="80"/>
              <w:jc w:val="right"/>
              <w:rPr>
                <w:rFonts w:ascii="Arial" w:hAnsi="Arial" w:cs="Arial"/>
                <w:bCs/>
                <w:sz w:val="18"/>
                <w:szCs w:val="18"/>
              </w:rPr>
            </w:pPr>
          </w:p>
        </w:tc>
        <w:tc>
          <w:tcPr>
            <w:tcW w:w="726" w:type="pct"/>
            <w:tcBorders>
              <w:bottom w:val="single" w:sz="4" w:space="0" w:color="auto"/>
            </w:tcBorders>
            <w:shd w:val="clear" w:color="auto" w:fill="auto"/>
            <w:vAlign w:val="bottom"/>
          </w:tcPr>
          <w:p w14:paraId="421FF0BB" w14:textId="77777777" w:rsidR="000955AB" w:rsidRPr="00FF1B59" w:rsidRDefault="000955AB" w:rsidP="000955AB">
            <w:pPr>
              <w:ind w:right="80"/>
              <w:jc w:val="right"/>
              <w:rPr>
                <w:rFonts w:ascii="Arial" w:hAnsi="Arial" w:cs="Arial"/>
                <w:bCs/>
                <w:sz w:val="18"/>
                <w:szCs w:val="18"/>
              </w:rPr>
            </w:pPr>
          </w:p>
        </w:tc>
      </w:tr>
      <w:tr w:rsidR="000955AB" w:rsidRPr="00FF1B59" w14:paraId="24FF9350" w14:textId="77777777" w:rsidTr="0084579C">
        <w:trPr>
          <w:trHeight w:val="158"/>
        </w:trPr>
        <w:tc>
          <w:tcPr>
            <w:tcW w:w="3547" w:type="pct"/>
            <w:tcBorders>
              <w:top w:val="single" w:sz="4" w:space="0" w:color="auto"/>
              <w:bottom w:val="double" w:sz="4" w:space="0" w:color="auto"/>
            </w:tcBorders>
            <w:shd w:val="clear" w:color="auto" w:fill="auto"/>
            <w:vAlign w:val="bottom"/>
          </w:tcPr>
          <w:p w14:paraId="16A39029" w14:textId="77777777" w:rsidR="000955AB" w:rsidRPr="00FF1B59" w:rsidRDefault="000955AB" w:rsidP="000955AB">
            <w:pPr>
              <w:tabs>
                <w:tab w:val="left" w:pos="540"/>
                <w:tab w:val="num" w:pos="720"/>
              </w:tabs>
              <w:jc w:val="both"/>
              <w:rPr>
                <w:rFonts w:ascii="Arial" w:hAnsi="Arial" w:cs="Arial"/>
                <w:b/>
                <w:bCs/>
                <w:sz w:val="18"/>
                <w:szCs w:val="18"/>
              </w:rPr>
            </w:pPr>
            <w:r w:rsidRPr="00FF1B59">
              <w:rPr>
                <w:rFonts w:ascii="Arial" w:hAnsi="Arial" w:cs="Arial"/>
                <w:b/>
                <w:bCs/>
                <w:sz w:val="18"/>
                <w:szCs w:val="18"/>
              </w:rPr>
              <w:t>Dönem sonu bakiyesi</w:t>
            </w:r>
          </w:p>
        </w:tc>
        <w:tc>
          <w:tcPr>
            <w:tcW w:w="727" w:type="pct"/>
            <w:tcBorders>
              <w:top w:val="single" w:sz="4" w:space="0" w:color="auto"/>
              <w:bottom w:val="double" w:sz="4" w:space="0" w:color="auto"/>
            </w:tcBorders>
            <w:shd w:val="clear" w:color="auto" w:fill="auto"/>
            <w:vAlign w:val="bottom"/>
          </w:tcPr>
          <w:p w14:paraId="1BDE3004" w14:textId="6828832A" w:rsidR="000955AB" w:rsidRPr="00FF1B59" w:rsidRDefault="000955AB" w:rsidP="000955AB">
            <w:pPr>
              <w:ind w:right="80"/>
              <w:jc w:val="right"/>
              <w:rPr>
                <w:rFonts w:ascii="Arial" w:hAnsi="Arial" w:cs="Arial"/>
                <w:b/>
                <w:bCs/>
                <w:sz w:val="18"/>
                <w:szCs w:val="18"/>
              </w:rPr>
            </w:pPr>
            <w:r w:rsidRPr="00253351">
              <w:rPr>
                <w:rFonts w:ascii="Arial" w:hAnsi="Arial" w:cs="Arial"/>
                <w:b/>
                <w:bCs/>
                <w:sz w:val="18"/>
                <w:szCs w:val="18"/>
              </w:rPr>
              <w:t>836.940</w:t>
            </w:r>
          </w:p>
        </w:tc>
        <w:tc>
          <w:tcPr>
            <w:tcW w:w="726" w:type="pct"/>
            <w:tcBorders>
              <w:top w:val="single" w:sz="4" w:space="0" w:color="auto"/>
              <w:bottom w:val="double" w:sz="4" w:space="0" w:color="auto"/>
            </w:tcBorders>
            <w:shd w:val="clear" w:color="auto" w:fill="auto"/>
            <w:vAlign w:val="bottom"/>
          </w:tcPr>
          <w:p w14:paraId="35E4C8FE" w14:textId="7273FCAC" w:rsidR="000955AB" w:rsidRPr="00FF1B59" w:rsidRDefault="000955AB" w:rsidP="000955AB">
            <w:pPr>
              <w:ind w:right="80"/>
              <w:jc w:val="right"/>
              <w:rPr>
                <w:rFonts w:ascii="Arial" w:hAnsi="Arial" w:cs="Arial"/>
                <w:b/>
                <w:bCs/>
                <w:sz w:val="18"/>
                <w:szCs w:val="18"/>
              </w:rPr>
            </w:pPr>
            <w:r w:rsidRPr="00FF1B59">
              <w:rPr>
                <w:rFonts w:ascii="Arial" w:hAnsi="Arial" w:cs="Arial"/>
                <w:b/>
                <w:bCs/>
                <w:sz w:val="18"/>
                <w:szCs w:val="18"/>
              </w:rPr>
              <w:t>692.940</w:t>
            </w:r>
          </w:p>
        </w:tc>
      </w:tr>
    </w:tbl>
    <w:p w14:paraId="7BC33222" w14:textId="77777777" w:rsidR="00B6538B" w:rsidRPr="00FF1B59" w:rsidRDefault="00B6538B" w:rsidP="00B12729">
      <w:pPr>
        <w:ind w:left="97" w:hanging="602"/>
        <w:jc w:val="both"/>
        <w:rPr>
          <w:rFonts w:ascii="Arial" w:hAnsi="Arial" w:cs="Arial"/>
          <w:b/>
          <w:sz w:val="20"/>
          <w:szCs w:val="20"/>
        </w:rPr>
      </w:pPr>
    </w:p>
    <w:p w14:paraId="0A674CE6" w14:textId="77777777" w:rsidR="00CF7599" w:rsidRPr="00FF1B59" w:rsidRDefault="00CF7599" w:rsidP="00B12729">
      <w:pPr>
        <w:spacing w:before="120" w:after="120"/>
        <w:ind w:hanging="505"/>
        <w:jc w:val="both"/>
        <w:rPr>
          <w:rFonts w:ascii="Arial" w:hAnsi="Arial" w:cs="Arial"/>
          <w:b/>
          <w:sz w:val="20"/>
          <w:szCs w:val="20"/>
        </w:rPr>
      </w:pPr>
    </w:p>
    <w:bookmarkEnd w:id="137"/>
    <w:p w14:paraId="37FDC17D" w14:textId="77777777" w:rsidR="00015F30" w:rsidRPr="00FF1B59" w:rsidRDefault="00015F30" w:rsidP="00B12729">
      <w:pPr>
        <w:spacing w:before="120" w:after="120"/>
        <w:ind w:hanging="505"/>
        <w:jc w:val="both"/>
        <w:rPr>
          <w:rFonts w:ascii="Arial" w:hAnsi="Arial" w:cs="Arial"/>
          <w:b/>
          <w:sz w:val="20"/>
          <w:szCs w:val="20"/>
        </w:rPr>
      </w:pPr>
      <w:r w:rsidRPr="00FF1B59">
        <w:rPr>
          <w:rFonts w:ascii="Arial" w:hAnsi="Arial" w:cs="Arial"/>
          <w:b/>
          <w:sz w:val="20"/>
          <w:szCs w:val="20"/>
        </w:rPr>
        <w:br w:type="page"/>
      </w:r>
    </w:p>
    <w:p w14:paraId="1CF49927" w14:textId="77777777" w:rsidR="00CF7599" w:rsidRPr="00FF1B59" w:rsidRDefault="00CF7599" w:rsidP="00B12729">
      <w:pPr>
        <w:pStyle w:val="BodyTextIndent"/>
        <w:tabs>
          <w:tab w:val="left" w:pos="540"/>
        </w:tabs>
        <w:spacing w:before="120" w:after="120"/>
        <w:ind w:hanging="567"/>
        <w:rPr>
          <w:rFonts w:ascii="Arial" w:hAnsi="Arial" w:cs="Arial"/>
          <w:b/>
          <w:sz w:val="20"/>
          <w:szCs w:val="20"/>
        </w:rPr>
      </w:pPr>
      <w:r w:rsidRPr="00FF1B59">
        <w:rPr>
          <w:rFonts w:ascii="Arial" w:hAnsi="Arial" w:cs="Arial"/>
          <w:b/>
          <w:sz w:val="20"/>
          <w:szCs w:val="20"/>
        </w:rPr>
        <w:lastRenderedPageBreak/>
        <w:t xml:space="preserve">II. </w:t>
      </w:r>
      <w:r w:rsidRPr="00FF1B59">
        <w:rPr>
          <w:rFonts w:ascii="Arial" w:hAnsi="Arial" w:cs="Arial"/>
          <w:b/>
          <w:sz w:val="20"/>
          <w:szCs w:val="20"/>
        </w:rPr>
        <w:tab/>
        <w:t>Bilançonun pasif hesaplarına ilişkin açıklama ve dipnotlar (devamı):</w:t>
      </w:r>
    </w:p>
    <w:p w14:paraId="6EA41E3E" w14:textId="77777777" w:rsidR="00A06CAE" w:rsidRPr="00FF1B59" w:rsidRDefault="0042338E" w:rsidP="00B12729">
      <w:pPr>
        <w:spacing w:before="120" w:after="120"/>
        <w:ind w:hanging="505"/>
        <w:jc w:val="both"/>
        <w:rPr>
          <w:rFonts w:ascii="Arial" w:hAnsi="Arial" w:cs="Arial"/>
          <w:b/>
          <w:color w:val="FF0000"/>
          <w:sz w:val="20"/>
          <w:szCs w:val="20"/>
        </w:rPr>
      </w:pPr>
      <w:r w:rsidRPr="00FF1B59">
        <w:rPr>
          <w:rFonts w:ascii="Arial" w:hAnsi="Arial" w:cs="Arial"/>
          <w:b/>
          <w:sz w:val="20"/>
          <w:szCs w:val="20"/>
        </w:rPr>
        <w:t>b</w:t>
      </w:r>
      <w:r w:rsidR="00970FEE" w:rsidRPr="00FF1B59">
        <w:rPr>
          <w:rFonts w:ascii="Arial" w:hAnsi="Arial" w:cs="Arial"/>
          <w:b/>
          <w:sz w:val="20"/>
          <w:szCs w:val="20"/>
        </w:rPr>
        <w:t>.</w:t>
      </w:r>
      <w:r w:rsidR="00A06CAE" w:rsidRPr="00FF1B59">
        <w:rPr>
          <w:rFonts w:ascii="Arial" w:hAnsi="Arial" w:cs="Arial"/>
          <w:b/>
          <w:sz w:val="20"/>
          <w:szCs w:val="20"/>
        </w:rPr>
        <w:t xml:space="preserve"> </w:t>
      </w:r>
      <w:r w:rsidR="00A06CAE" w:rsidRPr="00FF1B59">
        <w:rPr>
          <w:rFonts w:ascii="Arial" w:hAnsi="Arial" w:cs="Arial"/>
          <w:b/>
          <w:sz w:val="20"/>
          <w:szCs w:val="20"/>
        </w:rPr>
        <w:tab/>
      </w:r>
      <w:bookmarkStart w:id="139" w:name="_Hlk96335770"/>
      <w:r w:rsidR="00A06CAE" w:rsidRPr="00FF1B59">
        <w:rPr>
          <w:rFonts w:ascii="Arial" w:hAnsi="Arial" w:cs="Arial"/>
          <w:b/>
          <w:sz w:val="20"/>
          <w:szCs w:val="20"/>
        </w:rPr>
        <w:t>Diğer karşılıklar</w:t>
      </w:r>
      <w:r w:rsidRPr="00FF1B59">
        <w:rPr>
          <w:rFonts w:ascii="Arial" w:hAnsi="Arial" w:cs="Arial"/>
          <w:b/>
          <w:sz w:val="20"/>
          <w:szCs w:val="20"/>
        </w:rPr>
        <w:t>:</w:t>
      </w:r>
    </w:p>
    <w:tbl>
      <w:tblPr>
        <w:tblW w:w="5000" w:type="pct"/>
        <w:tblLook w:val="0000" w:firstRow="0" w:lastRow="0" w:firstColumn="0" w:lastColumn="0" w:noHBand="0" w:noVBand="0"/>
      </w:tblPr>
      <w:tblGrid>
        <w:gridCol w:w="6601"/>
        <w:gridCol w:w="1641"/>
        <w:gridCol w:w="1641"/>
      </w:tblGrid>
      <w:tr w:rsidR="0014534F" w:rsidRPr="00FF1B59" w14:paraId="65074060" w14:textId="77777777" w:rsidTr="00783A3E">
        <w:trPr>
          <w:trHeight w:val="113"/>
        </w:trPr>
        <w:tc>
          <w:tcPr>
            <w:tcW w:w="3340" w:type="pct"/>
            <w:tcBorders>
              <w:top w:val="single" w:sz="4" w:space="0" w:color="auto"/>
              <w:bottom w:val="single" w:sz="4" w:space="0" w:color="auto"/>
            </w:tcBorders>
            <w:vAlign w:val="center"/>
          </w:tcPr>
          <w:p w14:paraId="29292FC1" w14:textId="77777777" w:rsidR="0014534F" w:rsidRPr="00FF1B59" w:rsidRDefault="0014534F" w:rsidP="00B12729">
            <w:pPr>
              <w:ind w:left="-108"/>
              <w:jc w:val="both"/>
              <w:rPr>
                <w:rFonts w:ascii="Arial" w:hAnsi="Arial" w:cs="Arial"/>
                <w:b/>
                <w:sz w:val="18"/>
                <w:szCs w:val="18"/>
              </w:rPr>
            </w:pPr>
          </w:p>
        </w:tc>
        <w:tc>
          <w:tcPr>
            <w:tcW w:w="830" w:type="pct"/>
            <w:tcBorders>
              <w:top w:val="single" w:sz="4" w:space="0" w:color="auto"/>
              <w:bottom w:val="single" w:sz="4" w:space="0" w:color="auto"/>
            </w:tcBorders>
            <w:vAlign w:val="bottom"/>
          </w:tcPr>
          <w:p w14:paraId="2C19C313" w14:textId="77777777" w:rsidR="0014534F" w:rsidRPr="00FF1B59" w:rsidRDefault="0014534F" w:rsidP="007C57A3">
            <w:pPr>
              <w:tabs>
                <w:tab w:val="left" w:pos="180"/>
              </w:tabs>
              <w:jc w:val="right"/>
              <w:rPr>
                <w:rFonts w:ascii="Arial" w:hAnsi="Arial" w:cs="Arial"/>
                <w:b/>
                <w:sz w:val="18"/>
                <w:szCs w:val="18"/>
              </w:rPr>
            </w:pPr>
            <w:r w:rsidRPr="00FF1B59">
              <w:rPr>
                <w:rFonts w:ascii="Arial" w:hAnsi="Arial" w:cs="Arial"/>
                <w:b/>
                <w:sz w:val="18"/>
                <w:szCs w:val="18"/>
              </w:rPr>
              <w:t>Cari Dönem</w:t>
            </w:r>
          </w:p>
        </w:tc>
        <w:tc>
          <w:tcPr>
            <w:tcW w:w="830" w:type="pct"/>
            <w:tcBorders>
              <w:top w:val="single" w:sz="4" w:space="0" w:color="auto"/>
              <w:bottom w:val="single" w:sz="4" w:space="0" w:color="auto"/>
            </w:tcBorders>
            <w:vAlign w:val="bottom"/>
          </w:tcPr>
          <w:p w14:paraId="735D8013" w14:textId="77777777" w:rsidR="0014534F" w:rsidRPr="00FF1B59" w:rsidRDefault="0014534F" w:rsidP="007C57A3">
            <w:pPr>
              <w:tabs>
                <w:tab w:val="left" w:pos="180"/>
              </w:tabs>
              <w:jc w:val="right"/>
              <w:rPr>
                <w:rFonts w:ascii="Arial" w:hAnsi="Arial" w:cs="Arial"/>
                <w:b/>
                <w:sz w:val="18"/>
                <w:szCs w:val="18"/>
              </w:rPr>
            </w:pPr>
            <w:r w:rsidRPr="00FF1B59">
              <w:rPr>
                <w:rFonts w:ascii="Arial" w:hAnsi="Arial" w:cs="Arial"/>
                <w:b/>
                <w:sz w:val="18"/>
                <w:szCs w:val="18"/>
              </w:rPr>
              <w:t>Önceki Dönem</w:t>
            </w:r>
          </w:p>
        </w:tc>
      </w:tr>
      <w:tr w:rsidR="0014534F" w:rsidRPr="00FF1B59" w14:paraId="41049B40" w14:textId="77777777" w:rsidTr="00783A3E">
        <w:trPr>
          <w:trHeight w:val="58"/>
        </w:trPr>
        <w:tc>
          <w:tcPr>
            <w:tcW w:w="3340" w:type="pct"/>
            <w:tcBorders>
              <w:top w:val="single" w:sz="4" w:space="0" w:color="auto"/>
            </w:tcBorders>
            <w:vAlign w:val="center"/>
          </w:tcPr>
          <w:p w14:paraId="623D9D3B" w14:textId="77777777" w:rsidR="0014534F" w:rsidRPr="00FF1B59" w:rsidRDefault="0014534F" w:rsidP="00B12729">
            <w:pPr>
              <w:ind w:left="-108"/>
              <w:jc w:val="both"/>
              <w:rPr>
                <w:rFonts w:ascii="Arial" w:hAnsi="Arial" w:cs="Arial"/>
                <w:b/>
                <w:sz w:val="18"/>
                <w:szCs w:val="18"/>
              </w:rPr>
            </w:pPr>
          </w:p>
        </w:tc>
        <w:tc>
          <w:tcPr>
            <w:tcW w:w="830" w:type="pct"/>
            <w:tcBorders>
              <w:top w:val="single" w:sz="4" w:space="0" w:color="auto"/>
            </w:tcBorders>
            <w:vAlign w:val="bottom"/>
          </w:tcPr>
          <w:p w14:paraId="70C5D206" w14:textId="77777777" w:rsidR="0014534F" w:rsidRPr="00FF1B59" w:rsidRDefault="0014534F" w:rsidP="007C57A3">
            <w:pPr>
              <w:tabs>
                <w:tab w:val="left" w:pos="180"/>
              </w:tabs>
              <w:jc w:val="right"/>
              <w:rPr>
                <w:rFonts w:ascii="Arial" w:hAnsi="Arial" w:cs="Arial"/>
                <w:b/>
                <w:sz w:val="18"/>
                <w:szCs w:val="18"/>
              </w:rPr>
            </w:pPr>
          </w:p>
        </w:tc>
        <w:tc>
          <w:tcPr>
            <w:tcW w:w="830" w:type="pct"/>
            <w:tcBorders>
              <w:top w:val="single" w:sz="4" w:space="0" w:color="auto"/>
            </w:tcBorders>
            <w:vAlign w:val="bottom"/>
          </w:tcPr>
          <w:p w14:paraId="7017181A" w14:textId="77777777" w:rsidR="0014534F" w:rsidRPr="00FF1B59" w:rsidRDefault="0014534F" w:rsidP="007C57A3">
            <w:pPr>
              <w:tabs>
                <w:tab w:val="left" w:pos="180"/>
              </w:tabs>
              <w:jc w:val="right"/>
              <w:rPr>
                <w:rFonts w:ascii="Arial" w:hAnsi="Arial" w:cs="Arial"/>
                <w:b/>
                <w:sz w:val="18"/>
                <w:szCs w:val="18"/>
              </w:rPr>
            </w:pPr>
          </w:p>
        </w:tc>
      </w:tr>
      <w:tr w:rsidR="00605C28" w:rsidRPr="00FF1B59" w14:paraId="5778319D" w14:textId="77777777" w:rsidTr="00605C28">
        <w:trPr>
          <w:trHeight w:val="113"/>
        </w:trPr>
        <w:tc>
          <w:tcPr>
            <w:tcW w:w="3340" w:type="pct"/>
            <w:vAlign w:val="center"/>
          </w:tcPr>
          <w:p w14:paraId="68C4BF30" w14:textId="77777777" w:rsidR="00605C28" w:rsidRPr="00FF1B59" w:rsidRDefault="00605C28" w:rsidP="00605C28">
            <w:pPr>
              <w:ind w:left="-108"/>
              <w:jc w:val="both"/>
              <w:rPr>
                <w:rFonts w:ascii="Arial" w:hAnsi="Arial" w:cs="Arial"/>
                <w:sz w:val="18"/>
                <w:szCs w:val="18"/>
              </w:rPr>
            </w:pPr>
            <w:proofErr w:type="spellStart"/>
            <w:r w:rsidRPr="00FF1B59">
              <w:rPr>
                <w:rFonts w:ascii="Arial" w:hAnsi="Arial" w:cs="Arial"/>
                <w:sz w:val="18"/>
                <w:szCs w:val="18"/>
              </w:rPr>
              <w:t>Gayrinakdi</w:t>
            </w:r>
            <w:proofErr w:type="spellEnd"/>
            <w:r w:rsidRPr="00FF1B59">
              <w:rPr>
                <w:rFonts w:ascii="Arial" w:hAnsi="Arial" w:cs="Arial"/>
                <w:sz w:val="18"/>
                <w:szCs w:val="18"/>
              </w:rPr>
              <w:t xml:space="preserve"> Kredi Birinci ve İkinci Aşama Beklenen Zarar Karşılığı  </w:t>
            </w:r>
          </w:p>
        </w:tc>
        <w:tc>
          <w:tcPr>
            <w:tcW w:w="830" w:type="pct"/>
            <w:tcBorders>
              <w:top w:val="nil"/>
              <w:left w:val="nil"/>
              <w:bottom w:val="nil"/>
              <w:right w:val="nil"/>
            </w:tcBorders>
            <w:shd w:val="clear" w:color="auto" w:fill="auto"/>
            <w:vAlign w:val="bottom"/>
          </w:tcPr>
          <w:p w14:paraId="5EE78594" w14:textId="1B0FD64F" w:rsidR="00605C28" w:rsidRPr="00FF1B59" w:rsidRDefault="00605C28" w:rsidP="00605C28">
            <w:pPr>
              <w:jc w:val="right"/>
              <w:rPr>
                <w:rFonts w:ascii="Arial" w:hAnsi="Arial" w:cs="Arial"/>
                <w:sz w:val="18"/>
                <w:szCs w:val="18"/>
              </w:rPr>
            </w:pPr>
            <w:r w:rsidRPr="00605C28">
              <w:rPr>
                <w:rFonts w:ascii="Arial" w:hAnsi="Arial" w:cs="Arial"/>
                <w:sz w:val="18"/>
                <w:szCs w:val="18"/>
              </w:rPr>
              <w:t>51.630</w:t>
            </w:r>
          </w:p>
        </w:tc>
        <w:tc>
          <w:tcPr>
            <w:tcW w:w="830" w:type="pct"/>
            <w:tcBorders>
              <w:top w:val="nil"/>
              <w:left w:val="nil"/>
              <w:bottom w:val="nil"/>
              <w:right w:val="nil"/>
            </w:tcBorders>
            <w:shd w:val="clear" w:color="auto" w:fill="auto"/>
            <w:vAlign w:val="bottom"/>
          </w:tcPr>
          <w:p w14:paraId="72FC633E" w14:textId="662B0473" w:rsidR="00605C28" w:rsidRPr="00FF1B59" w:rsidRDefault="00605C28" w:rsidP="00605C28">
            <w:pPr>
              <w:jc w:val="right"/>
              <w:rPr>
                <w:rFonts w:ascii="Arial" w:hAnsi="Arial" w:cs="Arial"/>
                <w:sz w:val="18"/>
                <w:szCs w:val="18"/>
              </w:rPr>
            </w:pPr>
            <w:r w:rsidRPr="00FF1B59">
              <w:rPr>
                <w:rFonts w:ascii="Arial" w:hAnsi="Arial" w:cs="Arial"/>
                <w:sz w:val="18"/>
                <w:szCs w:val="18"/>
              </w:rPr>
              <w:t>45.633</w:t>
            </w:r>
          </w:p>
        </w:tc>
      </w:tr>
      <w:tr w:rsidR="00605C28" w:rsidRPr="00FF1B59" w14:paraId="5F1EED37" w14:textId="77777777" w:rsidTr="00605C28">
        <w:trPr>
          <w:trHeight w:val="113"/>
        </w:trPr>
        <w:tc>
          <w:tcPr>
            <w:tcW w:w="3340" w:type="pct"/>
            <w:vAlign w:val="center"/>
          </w:tcPr>
          <w:p w14:paraId="39144A0C" w14:textId="77777777" w:rsidR="00605C28" w:rsidRPr="00FF1B59" w:rsidRDefault="00605C28" w:rsidP="00605C28">
            <w:pPr>
              <w:ind w:left="-108"/>
              <w:jc w:val="both"/>
              <w:rPr>
                <w:rFonts w:ascii="Arial" w:hAnsi="Arial" w:cs="Arial"/>
                <w:sz w:val="18"/>
                <w:szCs w:val="18"/>
              </w:rPr>
            </w:pPr>
            <w:r w:rsidRPr="00FF1B59">
              <w:rPr>
                <w:rFonts w:ascii="Arial" w:hAnsi="Arial" w:cs="Arial"/>
                <w:sz w:val="18"/>
                <w:szCs w:val="18"/>
              </w:rPr>
              <w:t>Katılma hesaplarına dağıtılacak karlardan ayrılan tutarlar</w:t>
            </w:r>
          </w:p>
        </w:tc>
        <w:tc>
          <w:tcPr>
            <w:tcW w:w="830" w:type="pct"/>
            <w:tcBorders>
              <w:top w:val="nil"/>
              <w:left w:val="nil"/>
              <w:bottom w:val="nil"/>
              <w:right w:val="nil"/>
            </w:tcBorders>
            <w:shd w:val="clear" w:color="auto" w:fill="auto"/>
            <w:vAlign w:val="bottom"/>
          </w:tcPr>
          <w:p w14:paraId="5A698B6B" w14:textId="499D55A9" w:rsidR="00605C28" w:rsidRPr="00FF1B59" w:rsidRDefault="00605C28" w:rsidP="00605C28">
            <w:pPr>
              <w:jc w:val="right"/>
              <w:rPr>
                <w:rFonts w:ascii="Arial" w:hAnsi="Arial" w:cs="Arial"/>
                <w:sz w:val="18"/>
                <w:szCs w:val="18"/>
              </w:rPr>
            </w:pPr>
            <w:r w:rsidRPr="00605C28">
              <w:rPr>
                <w:rFonts w:ascii="Arial" w:hAnsi="Arial" w:cs="Arial"/>
                <w:sz w:val="18"/>
                <w:szCs w:val="18"/>
              </w:rPr>
              <w:t>307.780</w:t>
            </w:r>
          </w:p>
        </w:tc>
        <w:tc>
          <w:tcPr>
            <w:tcW w:w="830" w:type="pct"/>
            <w:tcBorders>
              <w:top w:val="nil"/>
              <w:left w:val="nil"/>
              <w:bottom w:val="nil"/>
              <w:right w:val="nil"/>
            </w:tcBorders>
            <w:shd w:val="clear" w:color="auto" w:fill="auto"/>
            <w:vAlign w:val="bottom"/>
          </w:tcPr>
          <w:p w14:paraId="1E1678A4" w14:textId="65FAD541" w:rsidR="00605C28" w:rsidRPr="00FF1B59" w:rsidRDefault="00605C28" w:rsidP="00605C28">
            <w:pPr>
              <w:jc w:val="right"/>
              <w:rPr>
                <w:rFonts w:ascii="Arial" w:hAnsi="Arial" w:cs="Arial"/>
                <w:sz w:val="18"/>
                <w:szCs w:val="18"/>
              </w:rPr>
            </w:pPr>
            <w:r w:rsidRPr="00FF1B59">
              <w:rPr>
                <w:rFonts w:ascii="Arial" w:hAnsi="Arial" w:cs="Arial"/>
                <w:sz w:val="18"/>
                <w:szCs w:val="18"/>
              </w:rPr>
              <w:t xml:space="preserve"> 54 </w:t>
            </w:r>
          </w:p>
        </w:tc>
      </w:tr>
      <w:tr w:rsidR="00605C28" w:rsidRPr="00FF1B59" w14:paraId="51C60BF1" w14:textId="77777777" w:rsidTr="00605C28">
        <w:trPr>
          <w:trHeight w:val="113"/>
        </w:trPr>
        <w:tc>
          <w:tcPr>
            <w:tcW w:w="3340" w:type="pct"/>
            <w:vAlign w:val="center"/>
          </w:tcPr>
          <w:p w14:paraId="407F3551" w14:textId="77777777" w:rsidR="00605C28" w:rsidRPr="00FF1B59" w:rsidRDefault="00605C28" w:rsidP="00605C28">
            <w:pPr>
              <w:ind w:left="-108"/>
              <w:jc w:val="both"/>
              <w:rPr>
                <w:rFonts w:ascii="Arial" w:hAnsi="Arial" w:cs="Arial"/>
                <w:sz w:val="18"/>
                <w:szCs w:val="18"/>
              </w:rPr>
            </w:pPr>
            <w:r w:rsidRPr="00FF1B59">
              <w:rPr>
                <w:rFonts w:ascii="Arial" w:hAnsi="Arial" w:cs="Arial"/>
                <w:sz w:val="18"/>
                <w:szCs w:val="18"/>
              </w:rPr>
              <w:t>Tazmin edilmemiş ve nakde dönüşmemiş teminat mektupları üçüncü aşama beklenen zarar karşılığı</w:t>
            </w:r>
          </w:p>
        </w:tc>
        <w:tc>
          <w:tcPr>
            <w:tcW w:w="830" w:type="pct"/>
            <w:tcBorders>
              <w:top w:val="nil"/>
              <w:left w:val="nil"/>
              <w:bottom w:val="nil"/>
              <w:right w:val="nil"/>
            </w:tcBorders>
            <w:shd w:val="clear" w:color="auto" w:fill="auto"/>
            <w:vAlign w:val="bottom"/>
          </w:tcPr>
          <w:p w14:paraId="6B2D3233" w14:textId="33EC20BE" w:rsidR="00605C28" w:rsidRPr="00FF1B59" w:rsidRDefault="00605C28" w:rsidP="00605C28">
            <w:pPr>
              <w:jc w:val="right"/>
              <w:rPr>
                <w:rFonts w:ascii="Arial" w:hAnsi="Arial" w:cs="Arial"/>
                <w:sz w:val="18"/>
                <w:szCs w:val="18"/>
              </w:rPr>
            </w:pPr>
            <w:r w:rsidRPr="00605C28">
              <w:rPr>
                <w:rFonts w:ascii="Arial" w:hAnsi="Arial" w:cs="Arial"/>
                <w:sz w:val="18"/>
                <w:szCs w:val="18"/>
              </w:rPr>
              <w:t>36.102</w:t>
            </w:r>
          </w:p>
        </w:tc>
        <w:tc>
          <w:tcPr>
            <w:tcW w:w="830" w:type="pct"/>
            <w:tcBorders>
              <w:top w:val="nil"/>
              <w:left w:val="nil"/>
              <w:bottom w:val="nil"/>
              <w:right w:val="nil"/>
            </w:tcBorders>
            <w:shd w:val="clear" w:color="auto" w:fill="auto"/>
            <w:vAlign w:val="bottom"/>
          </w:tcPr>
          <w:p w14:paraId="3FEBBD32" w14:textId="7984C516" w:rsidR="00605C28" w:rsidRPr="00FF1B59" w:rsidRDefault="00605C28" w:rsidP="00605C28">
            <w:pPr>
              <w:jc w:val="right"/>
              <w:rPr>
                <w:rFonts w:ascii="Arial" w:hAnsi="Arial" w:cs="Arial"/>
                <w:sz w:val="18"/>
                <w:szCs w:val="18"/>
              </w:rPr>
            </w:pPr>
            <w:r w:rsidRPr="00FF1B59">
              <w:rPr>
                <w:rFonts w:ascii="Arial" w:hAnsi="Arial" w:cs="Arial"/>
                <w:sz w:val="18"/>
                <w:szCs w:val="18"/>
              </w:rPr>
              <w:t xml:space="preserve"> 28.948 </w:t>
            </w:r>
          </w:p>
        </w:tc>
      </w:tr>
      <w:tr w:rsidR="00605C28" w:rsidRPr="00FF1B59" w14:paraId="0DBD5B64" w14:textId="77777777" w:rsidTr="00605C28">
        <w:trPr>
          <w:trHeight w:val="113"/>
        </w:trPr>
        <w:tc>
          <w:tcPr>
            <w:tcW w:w="3340" w:type="pct"/>
            <w:vAlign w:val="center"/>
          </w:tcPr>
          <w:p w14:paraId="35C50228" w14:textId="77777777" w:rsidR="00605C28" w:rsidRPr="00FF1B59" w:rsidRDefault="00605C28" w:rsidP="00605C28">
            <w:pPr>
              <w:ind w:left="-108"/>
              <w:jc w:val="both"/>
              <w:rPr>
                <w:rFonts w:ascii="Arial" w:hAnsi="Arial" w:cs="Arial"/>
                <w:sz w:val="18"/>
                <w:szCs w:val="18"/>
              </w:rPr>
            </w:pPr>
            <w:r w:rsidRPr="00FF1B59">
              <w:rPr>
                <w:rFonts w:ascii="Arial" w:hAnsi="Arial" w:cs="Arial"/>
                <w:sz w:val="18"/>
                <w:szCs w:val="18"/>
              </w:rPr>
              <w:t xml:space="preserve">Boş çek yaprağı üçüncü aşama beklenen zarar karşılıkları </w:t>
            </w:r>
          </w:p>
        </w:tc>
        <w:tc>
          <w:tcPr>
            <w:tcW w:w="830" w:type="pct"/>
            <w:tcBorders>
              <w:top w:val="nil"/>
              <w:left w:val="nil"/>
              <w:bottom w:val="nil"/>
              <w:right w:val="nil"/>
            </w:tcBorders>
            <w:shd w:val="clear" w:color="auto" w:fill="auto"/>
            <w:vAlign w:val="bottom"/>
          </w:tcPr>
          <w:p w14:paraId="61F077B2" w14:textId="04B0E587" w:rsidR="00605C28" w:rsidRPr="00FF1B59" w:rsidRDefault="00605C28" w:rsidP="00605C28">
            <w:pPr>
              <w:jc w:val="right"/>
              <w:rPr>
                <w:rFonts w:ascii="Arial" w:hAnsi="Arial" w:cs="Arial"/>
                <w:sz w:val="18"/>
                <w:szCs w:val="18"/>
              </w:rPr>
            </w:pPr>
            <w:r w:rsidRPr="00605C28">
              <w:rPr>
                <w:rFonts w:ascii="Arial" w:hAnsi="Arial" w:cs="Arial"/>
                <w:sz w:val="18"/>
                <w:szCs w:val="18"/>
              </w:rPr>
              <w:t>7.822</w:t>
            </w:r>
          </w:p>
        </w:tc>
        <w:tc>
          <w:tcPr>
            <w:tcW w:w="830" w:type="pct"/>
            <w:tcBorders>
              <w:top w:val="nil"/>
              <w:left w:val="nil"/>
              <w:bottom w:val="nil"/>
              <w:right w:val="nil"/>
            </w:tcBorders>
            <w:shd w:val="clear" w:color="auto" w:fill="auto"/>
            <w:vAlign w:val="bottom"/>
          </w:tcPr>
          <w:p w14:paraId="612CC639" w14:textId="4188007C" w:rsidR="00605C28" w:rsidRPr="00FF1B59" w:rsidRDefault="00605C28" w:rsidP="00605C28">
            <w:pPr>
              <w:jc w:val="right"/>
              <w:rPr>
                <w:rFonts w:ascii="Arial" w:hAnsi="Arial" w:cs="Arial"/>
                <w:sz w:val="18"/>
                <w:szCs w:val="18"/>
              </w:rPr>
            </w:pPr>
            <w:r w:rsidRPr="00FF1B59">
              <w:rPr>
                <w:rFonts w:ascii="Arial" w:hAnsi="Arial" w:cs="Arial"/>
                <w:sz w:val="18"/>
                <w:szCs w:val="18"/>
              </w:rPr>
              <w:t xml:space="preserve"> 6.095 </w:t>
            </w:r>
          </w:p>
        </w:tc>
      </w:tr>
      <w:tr w:rsidR="00605C28" w:rsidRPr="00FF1B59" w14:paraId="49BE4C89" w14:textId="77777777" w:rsidTr="00605C28">
        <w:trPr>
          <w:trHeight w:val="113"/>
        </w:trPr>
        <w:tc>
          <w:tcPr>
            <w:tcW w:w="3340" w:type="pct"/>
            <w:vAlign w:val="center"/>
          </w:tcPr>
          <w:p w14:paraId="3467C746" w14:textId="77777777" w:rsidR="00605C28" w:rsidRPr="00FF1B59" w:rsidRDefault="00605C28" w:rsidP="00605C28">
            <w:pPr>
              <w:ind w:left="-108"/>
              <w:jc w:val="both"/>
              <w:rPr>
                <w:rFonts w:ascii="Arial" w:hAnsi="Arial" w:cs="Arial"/>
                <w:sz w:val="18"/>
                <w:szCs w:val="18"/>
              </w:rPr>
            </w:pPr>
            <w:r w:rsidRPr="00FF1B59">
              <w:rPr>
                <w:rFonts w:ascii="Arial" w:hAnsi="Arial" w:cs="Arial"/>
                <w:sz w:val="18"/>
                <w:szCs w:val="18"/>
              </w:rPr>
              <w:t>Kredi kartları ve bankacılık hizmetlerine ilişkin promosyon uygulamaları karşılıkları</w:t>
            </w:r>
          </w:p>
        </w:tc>
        <w:tc>
          <w:tcPr>
            <w:tcW w:w="830" w:type="pct"/>
            <w:tcBorders>
              <w:top w:val="nil"/>
              <w:left w:val="nil"/>
              <w:bottom w:val="nil"/>
              <w:right w:val="nil"/>
            </w:tcBorders>
            <w:shd w:val="clear" w:color="auto" w:fill="auto"/>
            <w:vAlign w:val="bottom"/>
          </w:tcPr>
          <w:p w14:paraId="0C5487E6" w14:textId="767E4BC7" w:rsidR="00605C28" w:rsidRPr="00FF1B59" w:rsidRDefault="00605C28" w:rsidP="00605C28">
            <w:pPr>
              <w:jc w:val="right"/>
              <w:rPr>
                <w:rFonts w:ascii="Arial" w:hAnsi="Arial" w:cs="Arial"/>
                <w:sz w:val="18"/>
                <w:szCs w:val="18"/>
              </w:rPr>
            </w:pPr>
            <w:r>
              <w:rPr>
                <w:rFonts w:ascii="Arial" w:hAnsi="Arial" w:cs="Arial"/>
                <w:color w:val="000000"/>
                <w:sz w:val="18"/>
                <w:szCs w:val="18"/>
              </w:rPr>
              <w:t>-</w:t>
            </w:r>
          </w:p>
        </w:tc>
        <w:tc>
          <w:tcPr>
            <w:tcW w:w="830" w:type="pct"/>
            <w:tcBorders>
              <w:top w:val="nil"/>
              <w:left w:val="nil"/>
              <w:bottom w:val="nil"/>
              <w:right w:val="nil"/>
            </w:tcBorders>
            <w:shd w:val="clear" w:color="auto" w:fill="auto"/>
            <w:vAlign w:val="bottom"/>
          </w:tcPr>
          <w:p w14:paraId="21EE3043" w14:textId="7BF5094A" w:rsidR="00605C28" w:rsidRPr="00FF1B59" w:rsidRDefault="00605C28" w:rsidP="00605C28">
            <w:pPr>
              <w:jc w:val="right"/>
              <w:rPr>
                <w:rFonts w:ascii="Arial" w:hAnsi="Arial" w:cs="Arial"/>
                <w:sz w:val="18"/>
                <w:szCs w:val="18"/>
              </w:rPr>
            </w:pPr>
            <w:r w:rsidRPr="00FF1B59">
              <w:rPr>
                <w:rFonts w:ascii="Arial" w:hAnsi="Arial" w:cs="Arial"/>
                <w:sz w:val="18"/>
                <w:szCs w:val="18"/>
              </w:rPr>
              <w:t xml:space="preserve"> 1.237 </w:t>
            </w:r>
          </w:p>
        </w:tc>
      </w:tr>
      <w:tr w:rsidR="00605C28" w:rsidRPr="00FF1B59" w14:paraId="313FBA9E" w14:textId="77777777" w:rsidTr="00605C28">
        <w:trPr>
          <w:trHeight w:val="113"/>
        </w:trPr>
        <w:tc>
          <w:tcPr>
            <w:tcW w:w="3340" w:type="pct"/>
            <w:vAlign w:val="center"/>
          </w:tcPr>
          <w:p w14:paraId="248B0793" w14:textId="77777777" w:rsidR="00605C28" w:rsidRPr="00FF1B59" w:rsidRDefault="00605C28" w:rsidP="00605C28">
            <w:pPr>
              <w:ind w:left="-108"/>
              <w:jc w:val="both"/>
              <w:rPr>
                <w:rFonts w:ascii="Arial" w:hAnsi="Arial" w:cs="Arial"/>
                <w:sz w:val="18"/>
                <w:szCs w:val="18"/>
              </w:rPr>
            </w:pPr>
            <w:r w:rsidRPr="00FF1B59">
              <w:rPr>
                <w:rFonts w:ascii="Arial" w:hAnsi="Arial" w:cs="Arial"/>
                <w:sz w:val="18"/>
                <w:szCs w:val="18"/>
              </w:rPr>
              <w:t>Devam eden dava karşılıkları</w:t>
            </w:r>
          </w:p>
        </w:tc>
        <w:tc>
          <w:tcPr>
            <w:tcW w:w="830" w:type="pct"/>
            <w:tcBorders>
              <w:top w:val="nil"/>
              <w:left w:val="nil"/>
              <w:bottom w:val="nil"/>
              <w:right w:val="nil"/>
            </w:tcBorders>
            <w:shd w:val="clear" w:color="auto" w:fill="auto"/>
            <w:vAlign w:val="bottom"/>
          </w:tcPr>
          <w:p w14:paraId="04AE6A26" w14:textId="7EFDC4DA" w:rsidR="00605C28" w:rsidRPr="00FF1B59" w:rsidRDefault="00605C28" w:rsidP="00605C28">
            <w:pPr>
              <w:jc w:val="right"/>
              <w:rPr>
                <w:rFonts w:ascii="Arial" w:hAnsi="Arial" w:cs="Arial"/>
                <w:sz w:val="18"/>
                <w:szCs w:val="18"/>
              </w:rPr>
            </w:pPr>
            <w:r w:rsidRPr="00605C28">
              <w:rPr>
                <w:rFonts w:ascii="Arial" w:hAnsi="Arial" w:cs="Arial"/>
                <w:sz w:val="18"/>
                <w:szCs w:val="18"/>
              </w:rPr>
              <w:t>66.707</w:t>
            </w:r>
          </w:p>
        </w:tc>
        <w:tc>
          <w:tcPr>
            <w:tcW w:w="830" w:type="pct"/>
            <w:tcBorders>
              <w:top w:val="nil"/>
              <w:left w:val="nil"/>
              <w:bottom w:val="nil"/>
              <w:right w:val="nil"/>
            </w:tcBorders>
            <w:shd w:val="clear" w:color="auto" w:fill="auto"/>
            <w:vAlign w:val="bottom"/>
          </w:tcPr>
          <w:p w14:paraId="322ADBD1" w14:textId="761BA291" w:rsidR="00605C28" w:rsidRPr="00FF1B59" w:rsidRDefault="00605C28" w:rsidP="00605C28">
            <w:pPr>
              <w:jc w:val="right"/>
              <w:rPr>
                <w:rFonts w:ascii="Arial" w:hAnsi="Arial" w:cs="Arial"/>
                <w:sz w:val="18"/>
                <w:szCs w:val="18"/>
              </w:rPr>
            </w:pPr>
            <w:r w:rsidRPr="00FF1B59">
              <w:rPr>
                <w:rFonts w:ascii="Arial" w:hAnsi="Arial" w:cs="Arial"/>
                <w:sz w:val="18"/>
                <w:szCs w:val="18"/>
              </w:rPr>
              <w:t xml:space="preserve"> 80.440 </w:t>
            </w:r>
          </w:p>
        </w:tc>
      </w:tr>
      <w:tr w:rsidR="00605C28" w:rsidRPr="00FF1B59" w14:paraId="06C1D5DA" w14:textId="77777777" w:rsidTr="00605C28">
        <w:trPr>
          <w:trHeight w:val="113"/>
        </w:trPr>
        <w:tc>
          <w:tcPr>
            <w:tcW w:w="3340" w:type="pct"/>
            <w:vAlign w:val="center"/>
          </w:tcPr>
          <w:p w14:paraId="74E70321" w14:textId="77777777" w:rsidR="00605C28" w:rsidRPr="00FF1B59" w:rsidRDefault="00605C28" w:rsidP="00605C28">
            <w:pPr>
              <w:ind w:left="-108"/>
              <w:jc w:val="both"/>
              <w:rPr>
                <w:rFonts w:ascii="Arial" w:hAnsi="Arial" w:cs="Arial"/>
                <w:sz w:val="18"/>
                <w:szCs w:val="18"/>
              </w:rPr>
            </w:pPr>
            <w:r w:rsidRPr="00FF1B59">
              <w:rPr>
                <w:rFonts w:ascii="Arial" w:hAnsi="Arial" w:cs="Arial"/>
                <w:sz w:val="18"/>
                <w:szCs w:val="18"/>
              </w:rPr>
              <w:t>Valörlü döviz alım satım işlemleri reeskontu</w:t>
            </w:r>
          </w:p>
        </w:tc>
        <w:tc>
          <w:tcPr>
            <w:tcW w:w="830" w:type="pct"/>
            <w:tcBorders>
              <w:top w:val="nil"/>
              <w:left w:val="nil"/>
              <w:bottom w:val="nil"/>
              <w:right w:val="nil"/>
            </w:tcBorders>
            <w:shd w:val="clear" w:color="auto" w:fill="auto"/>
            <w:vAlign w:val="bottom"/>
          </w:tcPr>
          <w:p w14:paraId="5D7010FB" w14:textId="6875DDD2" w:rsidR="00605C28" w:rsidRPr="00FF1B59" w:rsidRDefault="00605C28" w:rsidP="00605C28">
            <w:pPr>
              <w:jc w:val="right"/>
              <w:rPr>
                <w:rFonts w:ascii="Arial" w:hAnsi="Arial" w:cs="Arial"/>
                <w:sz w:val="18"/>
                <w:szCs w:val="18"/>
              </w:rPr>
            </w:pPr>
            <w:r w:rsidRPr="00605C28">
              <w:rPr>
                <w:rFonts w:ascii="Arial" w:hAnsi="Arial" w:cs="Arial"/>
                <w:sz w:val="18"/>
                <w:szCs w:val="18"/>
              </w:rPr>
              <w:t>8.522</w:t>
            </w:r>
          </w:p>
        </w:tc>
        <w:tc>
          <w:tcPr>
            <w:tcW w:w="830" w:type="pct"/>
            <w:tcBorders>
              <w:top w:val="nil"/>
              <w:left w:val="nil"/>
              <w:bottom w:val="nil"/>
              <w:right w:val="nil"/>
            </w:tcBorders>
            <w:shd w:val="clear" w:color="auto" w:fill="auto"/>
            <w:vAlign w:val="bottom"/>
          </w:tcPr>
          <w:p w14:paraId="2F486119" w14:textId="1D869212" w:rsidR="00605C28" w:rsidRPr="00FF1B59" w:rsidRDefault="00605C28" w:rsidP="00605C28">
            <w:pPr>
              <w:jc w:val="right"/>
              <w:rPr>
                <w:rFonts w:ascii="Arial" w:hAnsi="Arial" w:cs="Arial"/>
                <w:sz w:val="18"/>
                <w:szCs w:val="18"/>
              </w:rPr>
            </w:pPr>
            <w:r w:rsidRPr="00FF1B59">
              <w:rPr>
                <w:rFonts w:ascii="Arial" w:hAnsi="Arial" w:cs="Arial"/>
                <w:sz w:val="18"/>
                <w:szCs w:val="18"/>
              </w:rPr>
              <w:t xml:space="preserve"> 1.785 </w:t>
            </w:r>
          </w:p>
        </w:tc>
      </w:tr>
      <w:tr w:rsidR="00605C28" w:rsidRPr="00FF1B59" w14:paraId="6E851100" w14:textId="77777777" w:rsidTr="00605C28">
        <w:trPr>
          <w:trHeight w:val="113"/>
        </w:trPr>
        <w:tc>
          <w:tcPr>
            <w:tcW w:w="3340" w:type="pct"/>
            <w:vAlign w:val="center"/>
          </w:tcPr>
          <w:p w14:paraId="5535B089" w14:textId="77777777" w:rsidR="00605C28" w:rsidRPr="00FF1B59" w:rsidRDefault="00605C28" w:rsidP="00605C28">
            <w:pPr>
              <w:ind w:left="-108"/>
              <w:jc w:val="both"/>
              <w:rPr>
                <w:rFonts w:ascii="Arial" w:hAnsi="Arial" w:cs="Arial"/>
                <w:sz w:val="18"/>
                <w:szCs w:val="18"/>
              </w:rPr>
            </w:pPr>
            <w:r w:rsidRPr="00FF1B59">
              <w:rPr>
                <w:rFonts w:ascii="Arial" w:hAnsi="Arial" w:cs="Arial"/>
                <w:sz w:val="18"/>
                <w:szCs w:val="18"/>
              </w:rPr>
              <w:t xml:space="preserve">Muhtemel riskler için ayrılan serbest karşılıklar </w:t>
            </w:r>
            <w:r w:rsidRPr="00FF1B59">
              <w:rPr>
                <w:rFonts w:ascii="Arial" w:hAnsi="Arial" w:cs="Arial"/>
                <w:sz w:val="18"/>
                <w:szCs w:val="18"/>
                <w:vertAlign w:val="superscript"/>
              </w:rPr>
              <w:t>(*)</w:t>
            </w:r>
          </w:p>
        </w:tc>
        <w:tc>
          <w:tcPr>
            <w:tcW w:w="830" w:type="pct"/>
            <w:tcBorders>
              <w:top w:val="nil"/>
              <w:left w:val="nil"/>
              <w:bottom w:val="nil"/>
              <w:right w:val="nil"/>
            </w:tcBorders>
            <w:shd w:val="clear" w:color="auto" w:fill="auto"/>
            <w:vAlign w:val="bottom"/>
          </w:tcPr>
          <w:p w14:paraId="07C25549" w14:textId="0CCBC098" w:rsidR="00605C28" w:rsidRPr="00FF1B59" w:rsidRDefault="00605C28" w:rsidP="00605C28">
            <w:pPr>
              <w:jc w:val="right"/>
              <w:rPr>
                <w:rFonts w:ascii="Arial" w:hAnsi="Arial" w:cs="Arial"/>
                <w:sz w:val="18"/>
                <w:szCs w:val="18"/>
              </w:rPr>
            </w:pPr>
            <w:r w:rsidRPr="00605C28">
              <w:rPr>
                <w:rFonts w:ascii="Arial" w:hAnsi="Arial" w:cs="Arial"/>
                <w:sz w:val="18"/>
                <w:szCs w:val="18"/>
              </w:rPr>
              <w:t>745.000</w:t>
            </w:r>
          </w:p>
        </w:tc>
        <w:tc>
          <w:tcPr>
            <w:tcW w:w="830" w:type="pct"/>
            <w:tcBorders>
              <w:top w:val="nil"/>
              <w:left w:val="nil"/>
              <w:bottom w:val="nil"/>
              <w:right w:val="nil"/>
            </w:tcBorders>
            <w:shd w:val="clear" w:color="auto" w:fill="auto"/>
            <w:vAlign w:val="bottom"/>
          </w:tcPr>
          <w:p w14:paraId="454E7902" w14:textId="30756D08" w:rsidR="00605C28" w:rsidRPr="00FF1B59" w:rsidRDefault="00605C28" w:rsidP="00605C28">
            <w:pPr>
              <w:jc w:val="right"/>
              <w:rPr>
                <w:rFonts w:ascii="Arial" w:hAnsi="Arial" w:cs="Arial"/>
                <w:sz w:val="18"/>
                <w:szCs w:val="18"/>
              </w:rPr>
            </w:pPr>
            <w:r w:rsidRPr="00FF1B59">
              <w:rPr>
                <w:rFonts w:ascii="Arial" w:hAnsi="Arial" w:cs="Arial"/>
                <w:sz w:val="18"/>
                <w:szCs w:val="18"/>
              </w:rPr>
              <w:t xml:space="preserve"> 7.300.000 </w:t>
            </w:r>
          </w:p>
        </w:tc>
      </w:tr>
      <w:tr w:rsidR="00605C28" w:rsidRPr="00FF1B59" w14:paraId="036708F0" w14:textId="77777777" w:rsidTr="00605C28">
        <w:trPr>
          <w:trHeight w:val="113"/>
        </w:trPr>
        <w:tc>
          <w:tcPr>
            <w:tcW w:w="3340" w:type="pct"/>
            <w:vAlign w:val="center"/>
          </w:tcPr>
          <w:p w14:paraId="01EA0D96" w14:textId="77777777" w:rsidR="00605C28" w:rsidRPr="00FF1B59" w:rsidRDefault="00605C28" w:rsidP="00605C28">
            <w:pPr>
              <w:ind w:left="-108"/>
              <w:jc w:val="both"/>
              <w:rPr>
                <w:rFonts w:ascii="Arial" w:hAnsi="Arial" w:cs="Arial"/>
                <w:sz w:val="18"/>
                <w:szCs w:val="18"/>
              </w:rPr>
            </w:pPr>
            <w:r w:rsidRPr="00FF1B59">
              <w:rPr>
                <w:rFonts w:ascii="Arial" w:hAnsi="Arial" w:cs="Arial"/>
                <w:sz w:val="18"/>
                <w:szCs w:val="18"/>
              </w:rPr>
              <w:t>Diğer</w:t>
            </w:r>
          </w:p>
        </w:tc>
        <w:tc>
          <w:tcPr>
            <w:tcW w:w="830" w:type="pct"/>
            <w:tcBorders>
              <w:top w:val="nil"/>
              <w:left w:val="nil"/>
              <w:right w:val="nil"/>
            </w:tcBorders>
            <w:shd w:val="clear" w:color="auto" w:fill="auto"/>
            <w:vAlign w:val="bottom"/>
          </w:tcPr>
          <w:p w14:paraId="0B17EC37" w14:textId="7FA851FE" w:rsidR="00605C28" w:rsidRPr="00FF1B59" w:rsidRDefault="00605C28" w:rsidP="00605C28">
            <w:pPr>
              <w:jc w:val="right"/>
              <w:rPr>
                <w:rFonts w:ascii="Arial" w:hAnsi="Arial" w:cs="Arial"/>
                <w:sz w:val="18"/>
                <w:szCs w:val="18"/>
              </w:rPr>
            </w:pPr>
            <w:r w:rsidRPr="00605C28">
              <w:rPr>
                <w:rFonts w:ascii="Arial" w:hAnsi="Arial" w:cs="Arial"/>
                <w:sz w:val="18"/>
                <w:szCs w:val="18"/>
              </w:rPr>
              <w:t>749</w:t>
            </w:r>
          </w:p>
        </w:tc>
        <w:tc>
          <w:tcPr>
            <w:tcW w:w="830" w:type="pct"/>
            <w:tcBorders>
              <w:top w:val="nil"/>
              <w:left w:val="nil"/>
              <w:right w:val="nil"/>
            </w:tcBorders>
            <w:shd w:val="clear" w:color="auto" w:fill="auto"/>
            <w:vAlign w:val="bottom"/>
          </w:tcPr>
          <w:p w14:paraId="2FCDC0B7" w14:textId="1192B1C8" w:rsidR="00605C28" w:rsidRPr="00FF1B59" w:rsidRDefault="00605C28" w:rsidP="00605C28">
            <w:pPr>
              <w:jc w:val="right"/>
              <w:rPr>
                <w:rFonts w:ascii="Arial" w:hAnsi="Arial" w:cs="Arial"/>
                <w:sz w:val="18"/>
                <w:szCs w:val="18"/>
              </w:rPr>
            </w:pPr>
            <w:r w:rsidRPr="00FF1B59">
              <w:rPr>
                <w:rFonts w:ascii="Arial" w:hAnsi="Arial" w:cs="Arial"/>
                <w:sz w:val="18"/>
                <w:szCs w:val="18"/>
              </w:rPr>
              <w:t xml:space="preserve"> 586 </w:t>
            </w:r>
          </w:p>
        </w:tc>
      </w:tr>
      <w:tr w:rsidR="00605C28" w:rsidRPr="00FF1B59" w14:paraId="55CE56A0" w14:textId="77777777" w:rsidTr="00605C28">
        <w:trPr>
          <w:trHeight w:val="113"/>
        </w:trPr>
        <w:tc>
          <w:tcPr>
            <w:tcW w:w="3340" w:type="pct"/>
            <w:tcBorders>
              <w:bottom w:val="single" w:sz="4" w:space="0" w:color="auto"/>
            </w:tcBorders>
          </w:tcPr>
          <w:p w14:paraId="22CE88F6" w14:textId="77777777" w:rsidR="00605C28" w:rsidRPr="00FF1B59" w:rsidRDefault="00605C28" w:rsidP="00605C28">
            <w:pPr>
              <w:ind w:left="-108"/>
              <w:jc w:val="both"/>
              <w:rPr>
                <w:rFonts w:ascii="Arial" w:eastAsia="Arial Unicode MS" w:hAnsi="Arial" w:cs="Arial"/>
                <w:b/>
                <w:sz w:val="18"/>
                <w:szCs w:val="18"/>
              </w:rPr>
            </w:pPr>
          </w:p>
        </w:tc>
        <w:tc>
          <w:tcPr>
            <w:tcW w:w="830" w:type="pct"/>
            <w:tcBorders>
              <w:bottom w:val="single" w:sz="4" w:space="0" w:color="auto"/>
            </w:tcBorders>
            <w:vAlign w:val="bottom"/>
          </w:tcPr>
          <w:p w14:paraId="6869162D" w14:textId="77777777" w:rsidR="00605C28" w:rsidRPr="00FF1B59" w:rsidRDefault="00605C28" w:rsidP="00605C28">
            <w:pPr>
              <w:jc w:val="right"/>
              <w:rPr>
                <w:rFonts w:ascii="Arial" w:hAnsi="Arial" w:cs="Arial"/>
                <w:sz w:val="18"/>
                <w:szCs w:val="18"/>
              </w:rPr>
            </w:pPr>
          </w:p>
        </w:tc>
        <w:tc>
          <w:tcPr>
            <w:tcW w:w="830" w:type="pct"/>
            <w:tcBorders>
              <w:bottom w:val="single" w:sz="4" w:space="0" w:color="auto"/>
            </w:tcBorders>
            <w:vAlign w:val="bottom"/>
          </w:tcPr>
          <w:p w14:paraId="2284A583" w14:textId="77777777" w:rsidR="00605C28" w:rsidRPr="00FF1B59" w:rsidRDefault="00605C28" w:rsidP="00605C28">
            <w:pPr>
              <w:jc w:val="right"/>
              <w:rPr>
                <w:rFonts w:ascii="Arial" w:hAnsi="Arial" w:cs="Arial"/>
                <w:sz w:val="18"/>
                <w:szCs w:val="18"/>
              </w:rPr>
            </w:pPr>
          </w:p>
        </w:tc>
      </w:tr>
      <w:tr w:rsidR="00605C28" w:rsidRPr="00A34004" w14:paraId="47664620" w14:textId="77777777" w:rsidTr="00605C28">
        <w:trPr>
          <w:trHeight w:val="113"/>
        </w:trPr>
        <w:tc>
          <w:tcPr>
            <w:tcW w:w="3340" w:type="pct"/>
            <w:tcBorders>
              <w:top w:val="single" w:sz="4" w:space="0" w:color="auto"/>
              <w:bottom w:val="double" w:sz="4" w:space="0" w:color="auto"/>
            </w:tcBorders>
          </w:tcPr>
          <w:p w14:paraId="67DE0F44" w14:textId="77777777" w:rsidR="00605C28" w:rsidRPr="00A34004" w:rsidRDefault="00605C28" w:rsidP="00605C28">
            <w:pPr>
              <w:ind w:left="-108"/>
              <w:jc w:val="both"/>
              <w:rPr>
                <w:rFonts w:ascii="Arial" w:hAnsi="Arial" w:cs="Arial"/>
                <w:b/>
                <w:sz w:val="18"/>
                <w:szCs w:val="18"/>
              </w:rPr>
            </w:pPr>
            <w:r w:rsidRPr="00A34004">
              <w:rPr>
                <w:rFonts w:ascii="Arial" w:eastAsia="Arial Unicode MS" w:hAnsi="Arial" w:cs="Arial"/>
                <w:b/>
                <w:sz w:val="18"/>
                <w:szCs w:val="18"/>
              </w:rPr>
              <w:t>Toplam</w:t>
            </w:r>
          </w:p>
        </w:tc>
        <w:tc>
          <w:tcPr>
            <w:tcW w:w="830" w:type="pct"/>
            <w:tcBorders>
              <w:top w:val="single" w:sz="4" w:space="0" w:color="auto"/>
              <w:bottom w:val="double" w:sz="4" w:space="0" w:color="auto"/>
            </w:tcBorders>
            <w:vAlign w:val="bottom"/>
          </w:tcPr>
          <w:p w14:paraId="4CFC870F" w14:textId="775E881D" w:rsidR="00605C28" w:rsidRPr="00A34004" w:rsidRDefault="00605C28" w:rsidP="00605C28">
            <w:pPr>
              <w:jc w:val="right"/>
              <w:rPr>
                <w:rFonts w:ascii="Arial" w:hAnsi="Arial" w:cs="Arial"/>
                <w:b/>
                <w:sz w:val="18"/>
                <w:szCs w:val="18"/>
              </w:rPr>
            </w:pPr>
            <w:r w:rsidRPr="00A34004">
              <w:rPr>
                <w:rFonts w:ascii="Arial" w:hAnsi="Arial" w:cs="Arial"/>
                <w:b/>
                <w:sz w:val="18"/>
                <w:szCs w:val="18"/>
              </w:rPr>
              <w:t>1.224.312</w:t>
            </w:r>
          </w:p>
        </w:tc>
        <w:tc>
          <w:tcPr>
            <w:tcW w:w="830" w:type="pct"/>
            <w:tcBorders>
              <w:top w:val="single" w:sz="4" w:space="0" w:color="auto"/>
              <w:bottom w:val="double" w:sz="4" w:space="0" w:color="auto"/>
            </w:tcBorders>
            <w:vAlign w:val="bottom"/>
          </w:tcPr>
          <w:p w14:paraId="0ED61EBF" w14:textId="7A8F1582" w:rsidR="00605C28" w:rsidRPr="00A34004" w:rsidRDefault="00605C28" w:rsidP="00605C28">
            <w:pPr>
              <w:jc w:val="right"/>
              <w:rPr>
                <w:rFonts w:ascii="Arial" w:hAnsi="Arial" w:cs="Arial"/>
                <w:b/>
                <w:sz w:val="18"/>
                <w:szCs w:val="18"/>
              </w:rPr>
            </w:pPr>
            <w:r w:rsidRPr="00A34004">
              <w:rPr>
                <w:rFonts w:ascii="Arial" w:hAnsi="Arial" w:cs="Arial"/>
                <w:b/>
                <w:sz w:val="18"/>
                <w:szCs w:val="18"/>
              </w:rPr>
              <w:t>7.464.778</w:t>
            </w:r>
          </w:p>
        </w:tc>
      </w:tr>
    </w:tbl>
    <w:bookmarkEnd w:id="139"/>
    <w:p w14:paraId="4381C59C" w14:textId="77777777" w:rsidR="000955AB" w:rsidRPr="00A34004" w:rsidRDefault="009E5BAC" w:rsidP="000955AB">
      <w:pPr>
        <w:pStyle w:val="BodyTextIndent"/>
        <w:spacing w:before="120" w:after="120"/>
        <w:ind w:hanging="567"/>
        <w:rPr>
          <w:rFonts w:ascii="Arial" w:hAnsi="Arial" w:cs="Arial"/>
          <w:b/>
          <w:sz w:val="20"/>
          <w:szCs w:val="20"/>
        </w:rPr>
      </w:pPr>
      <w:r w:rsidRPr="00A34004">
        <w:rPr>
          <w:rFonts w:ascii="Arial" w:hAnsi="Arial" w:cs="Arial"/>
          <w:b/>
          <w:sz w:val="20"/>
          <w:szCs w:val="20"/>
        </w:rPr>
        <w:t xml:space="preserve">          </w:t>
      </w:r>
      <w:r w:rsidR="000955AB" w:rsidRPr="00A34004">
        <w:rPr>
          <w:rFonts w:ascii="Arial" w:hAnsi="Arial" w:cs="Arial"/>
          <w:b/>
          <w:sz w:val="20"/>
          <w:szCs w:val="20"/>
          <w:vertAlign w:val="superscript"/>
        </w:rPr>
        <w:t xml:space="preserve">(*) </w:t>
      </w:r>
      <w:r w:rsidR="000955AB" w:rsidRPr="00A34004">
        <w:rPr>
          <w:rFonts w:ascii="Arial" w:hAnsi="Arial" w:cs="Arial"/>
          <w:sz w:val="20"/>
          <w:szCs w:val="20"/>
          <w:lang w:eastAsia="tr-TR"/>
        </w:rPr>
        <w:t xml:space="preserve">Banka </w:t>
      </w:r>
      <w:bookmarkStart w:id="140" w:name="_Hlk196923791"/>
      <w:r w:rsidR="000955AB" w:rsidRPr="00A34004">
        <w:rPr>
          <w:rFonts w:ascii="Arial" w:hAnsi="Arial" w:cs="Arial"/>
          <w:sz w:val="20"/>
          <w:szCs w:val="20"/>
          <w:lang w:eastAsia="tr-TR"/>
        </w:rPr>
        <w:t>yönetimi tarafından BDDK Muhasebe ve Finansal Raporlama Mevzuatı gereklilikleri dışında tamamı cari dönem içerisinde ayrılan 745.000 TL tutarındaki serbest karşılığı içermektedir (31 Aralık 2024: 7.300.000 TL).</w:t>
      </w:r>
      <w:bookmarkEnd w:id="140"/>
    </w:p>
    <w:p w14:paraId="59A4920A" w14:textId="77777777" w:rsidR="0042338E" w:rsidRPr="00A34004" w:rsidRDefault="00AD1AA3" w:rsidP="00B12729">
      <w:pPr>
        <w:pStyle w:val="BodyTextIndent"/>
        <w:spacing w:before="120" w:after="120"/>
        <w:ind w:left="284" w:hanging="851"/>
        <w:rPr>
          <w:rFonts w:ascii="Arial" w:hAnsi="Arial" w:cs="Arial"/>
          <w:b/>
          <w:sz w:val="20"/>
          <w:szCs w:val="20"/>
        </w:rPr>
      </w:pPr>
      <w:r w:rsidRPr="00A34004">
        <w:rPr>
          <w:rFonts w:ascii="Arial" w:hAnsi="Arial" w:cs="Arial"/>
          <w:b/>
          <w:sz w:val="20"/>
          <w:szCs w:val="20"/>
        </w:rPr>
        <w:t xml:space="preserve">c.       </w:t>
      </w:r>
      <w:bookmarkStart w:id="141" w:name="_Hlk133400547"/>
      <w:r w:rsidR="0042338E" w:rsidRPr="00A34004">
        <w:rPr>
          <w:rFonts w:ascii="Arial" w:hAnsi="Arial" w:cs="Arial"/>
          <w:b/>
          <w:sz w:val="20"/>
          <w:szCs w:val="20"/>
        </w:rPr>
        <w:t xml:space="preserve">Dövize endeksli krediler ve finansal kiralama alacakları anapara kur azalış karşılıklarına ilişkin bilgiler: </w:t>
      </w:r>
    </w:p>
    <w:p w14:paraId="198373CF" w14:textId="1DDD4A40" w:rsidR="00964632" w:rsidRPr="00A34004" w:rsidRDefault="00CC72AF" w:rsidP="00B12729">
      <w:pPr>
        <w:autoSpaceDE w:val="0"/>
        <w:autoSpaceDN w:val="0"/>
        <w:adjustRightInd w:val="0"/>
        <w:spacing w:before="120" w:after="120"/>
        <w:jc w:val="both"/>
        <w:rPr>
          <w:rFonts w:ascii="Arial" w:hAnsi="Arial" w:cs="Arial"/>
          <w:sz w:val="20"/>
          <w:szCs w:val="20"/>
        </w:rPr>
      </w:pPr>
      <w:bookmarkStart w:id="142" w:name="_Hlk77065013"/>
      <w:r w:rsidRPr="00A34004">
        <w:rPr>
          <w:rFonts w:ascii="Arial" w:hAnsi="Arial" w:cs="Arial"/>
          <w:sz w:val="20"/>
          <w:szCs w:val="20"/>
        </w:rPr>
        <w:t>3</w:t>
      </w:r>
      <w:r w:rsidR="00D80990" w:rsidRPr="00A34004">
        <w:rPr>
          <w:rFonts w:ascii="Arial" w:hAnsi="Arial" w:cs="Arial"/>
          <w:sz w:val="20"/>
          <w:szCs w:val="20"/>
        </w:rPr>
        <w:t>0</w:t>
      </w:r>
      <w:r w:rsidRPr="00A34004">
        <w:rPr>
          <w:rFonts w:ascii="Arial" w:hAnsi="Arial" w:cs="Arial"/>
          <w:sz w:val="20"/>
          <w:szCs w:val="20"/>
        </w:rPr>
        <w:t xml:space="preserve"> </w:t>
      </w:r>
      <w:r w:rsidR="00D80990" w:rsidRPr="00A34004">
        <w:rPr>
          <w:rFonts w:ascii="Arial" w:hAnsi="Arial" w:cs="Arial"/>
          <w:sz w:val="20"/>
          <w:szCs w:val="20"/>
        </w:rPr>
        <w:t>Haziran</w:t>
      </w:r>
      <w:r w:rsidRPr="00A34004">
        <w:rPr>
          <w:rFonts w:ascii="Arial" w:hAnsi="Arial" w:cs="Arial"/>
          <w:sz w:val="20"/>
          <w:szCs w:val="20"/>
        </w:rPr>
        <w:t xml:space="preserve"> 2025 </w:t>
      </w:r>
      <w:r w:rsidR="00960657" w:rsidRPr="00A34004">
        <w:rPr>
          <w:rFonts w:ascii="Arial" w:hAnsi="Arial" w:cs="Arial"/>
          <w:sz w:val="20"/>
          <w:szCs w:val="20"/>
        </w:rPr>
        <w:t xml:space="preserve">tarihi itibarıyla dövize endeksli krediler ve finansal kiralama alacakları için kur azalış karşılığı </w:t>
      </w:r>
      <w:r w:rsidR="003C616F" w:rsidRPr="00A34004">
        <w:rPr>
          <w:rFonts w:ascii="Arial" w:hAnsi="Arial" w:cs="Arial"/>
          <w:sz w:val="20"/>
          <w:szCs w:val="20"/>
        </w:rPr>
        <w:t xml:space="preserve">bakiyesi </w:t>
      </w:r>
      <w:r w:rsidR="00C16F85" w:rsidRPr="00A34004">
        <w:rPr>
          <w:rFonts w:ascii="Arial" w:hAnsi="Arial" w:cs="Arial"/>
          <w:sz w:val="20"/>
          <w:szCs w:val="20"/>
        </w:rPr>
        <w:t>bulunmamaktadır</w:t>
      </w:r>
      <w:r w:rsidR="00960657" w:rsidRPr="00A34004">
        <w:rPr>
          <w:rFonts w:ascii="Arial" w:hAnsi="Arial" w:cs="Arial"/>
          <w:sz w:val="20"/>
          <w:szCs w:val="20"/>
        </w:rPr>
        <w:t xml:space="preserve"> </w:t>
      </w:r>
      <w:r w:rsidR="00374A27" w:rsidRPr="00A34004">
        <w:rPr>
          <w:rFonts w:ascii="Arial" w:hAnsi="Arial" w:cs="Arial"/>
          <w:sz w:val="20"/>
          <w:szCs w:val="20"/>
        </w:rPr>
        <w:t>(31 Aralık 202</w:t>
      </w:r>
      <w:r w:rsidR="003937E3" w:rsidRPr="00A34004">
        <w:rPr>
          <w:rFonts w:ascii="Arial" w:hAnsi="Arial" w:cs="Arial"/>
          <w:sz w:val="20"/>
          <w:szCs w:val="20"/>
        </w:rPr>
        <w:t>4</w:t>
      </w:r>
      <w:r w:rsidR="00374A27" w:rsidRPr="00A34004">
        <w:rPr>
          <w:rFonts w:ascii="Arial" w:hAnsi="Arial" w:cs="Arial"/>
          <w:sz w:val="20"/>
          <w:szCs w:val="20"/>
        </w:rPr>
        <w:t>: Bulunmamaktadır)</w:t>
      </w:r>
      <w:r w:rsidR="00960657" w:rsidRPr="00A34004">
        <w:rPr>
          <w:rFonts w:ascii="Arial" w:hAnsi="Arial" w:cs="Arial"/>
          <w:sz w:val="20"/>
          <w:szCs w:val="20"/>
        </w:rPr>
        <w:t>.</w:t>
      </w:r>
    </w:p>
    <w:bookmarkEnd w:id="141"/>
    <w:bookmarkEnd w:id="142"/>
    <w:p w14:paraId="62FE8E6F" w14:textId="77777777" w:rsidR="00136C29" w:rsidRPr="00A34004" w:rsidRDefault="00B66DE0" w:rsidP="00B12729">
      <w:pPr>
        <w:tabs>
          <w:tab w:val="left" w:pos="540"/>
        </w:tabs>
        <w:spacing w:before="120" w:after="120"/>
        <w:ind w:hanging="574"/>
        <w:jc w:val="both"/>
        <w:rPr>
          <w:rFonts w:ascii="Arial" w:hAnsi="Arial" w:cs="Arial"/>
          <w:b/>
          <w:bCs/>
          <w:sz w:val="20"/>
          <w:szCs w:val="20"/>
        </w:rPr>
      </w:pPr>
      <w:r w:rsidRPr="00A34004">
        <w:rPr>
          <w:rFonts w:ascii="Arial" w:hAnsi="Arial" w:cs="Arial"/>
          <w:b/>
          <w:bCs/>
          <w:sz w:val="20"/>
          <w:szCs w:val="20"/>
        </w:rPr>
        <w:t>6</w:t>
      </w:r>
      <w:r w:rsidR="001E27A0" w:rsidRPr="00A34004">
        <w:rPr>
          <w:rFonts w:ascii="Arial" w:hAnsi="Arial" w:cs="Arial"/>
          <w:b/>
          <w:bCs/>
          <w:sz w:val="20"/>
          <w:szCs w:val="20"/>
        </w:rPr>
        <w:t>.</w:t>
      </w:r>
      <w:r w:rsidR="001E27A0" w:rsidRPr="00A34004">
        <w:rPr>
          <w:rFonts w:ascii="Arial" w:hAnsi="Arial" w:cs="Arial"/>
          <w:b/>
          <w:bCs/>
          <w:sz w:val="20"/>
          <w:szCs w:val="20"/>
        </w:rPr>
        <w:tab/>
        <w:t>Vergi borcuna ilişkin açıklamalar:</w:t>
      </w:r>
    </w:p>
    <w:p w14:paraId="5AAB280A" w14:textId="77777777" w:rsidR="00136C29" w:rsidRPr="00A34004" w:rsidRDefault="008A72A2" w:rsidP="00B12729">
      <w:pPr>
        <w:spacing w:before="120" w:after="120"/>
        <w:ind w:left="-14" w:hanging="560"/>
        <w:jc w:val="both"/>
        <w:rPr>
          <w:rFonts w:ascii="Arial" w:hAnsi="Arial" w:cs="Arial"/>
          <w:b/>
          <w:bCs/>
          <w:sz w:val="20"/>
          <w:szCs w:val="20"/>
        </w:rPr>
      </w:pPr>
      <w:r w:rsidRPr="00A34004">
        <w:rPr>
          <w:rFonts w:ascii="Arial" w:hAnsi="Arial" w:cs="Arial"/>
          <w:b/>
          <w:bCs/>
          <w:sz w:val="20"/>
          <w:szCs w:val="20"/>
        </w:rPr>
        <w:t>a.</w:t>
      </w:r>
      <w:r w:rsidR="00136C29" w:rsidRPr="00A34004">
        <w:rPr>
          <w:rFonts w:ascii="Arial" w:hAnsi="Arial" w:cs="Arial"/>
          <w:b/>
          <w:bCs/>
          <w:sz w:val="20"/>
          <w:szCs w:val="20"/>
        </w:rPr>
        <w:tab/>
        <w:t>Cari vergi borcuna ilişkin açıklamalar:</w:t>
      </w:r>
    </w:p>
    <w:p w14:paraId="732C012A" w14:textId="77777777" w:rsidR="00136C29" w:rsidRPr="00FF1B59" w:rsidRDefault="008A72A2" w:rsidP="00B12729">
      <w:pPr>
        <w:spacing w:before="120" w:after="120"/>
        <w:ind w:left="28" w:hanging="602"/>
        <w:jc w:val="both"/>
        <w:rPr>
          <w:rFonts w:ascii="Arial" w:hAnsi="Arial" w:cs="Arial"/>
          <w:b/>
          <w:bCs/>
          <w:sz w:val="20"/>
          <w:szCs w:val="20"/>
        </w:rPr>
      </w:pPr>
      <w:r w:rsidRPr="00A34004">
        <w:rPr>
          <w:rFonts w:ascii="Arial" w:hAnsi="Arial" w:cs="Arial"/>
          <w:b/>
          <w:bCs/>
          <w:sz w:val="20"/>
          <w:szCs w:val="20"/>
        </w:rPr>
        <w:t>a.1.</w:t>
      </w:r>
      <w:r w:rsidR="00136C29" w:rsidRPr="00A34004">
        <w:rPr>
          <w:rFonts w:ascii="Arial" w:hAnsi="Arial" w:cs="Arial"/>
          <w:b/>
          <w:bCs/>
          <w:sz w:val="20"/>
          <w:szCs w:val="20"/>
        </w:rPr>
        <w:t xml:space="preserve"> </w:t>
      </w:r>
      <w:r w:rsidR="000D6018" w:rsidRPr="00A34004">
        <w:rPr>
          <w:rFonts w:ascii="Arial" w:hAnsi="Arial" w:cs="Arial"/>
          <w:b/>
          <w:bCs/>
          <w:sz w:val="20"/>
          <w:szCs w:val="20"/>
        </w:rPr>
        <w:tab/>
      </w:r>
      <w:r w:rsidR="00136C29" w:rsidRPr="00A34004">
        <w:rPr>
          <w:rFonts w:ascii="Arial" w:hAnsi="Arial" w:cs="Arial"/>
          <w:b/>
          <w:bCs/>
          <w:sz w:val="20"/>
          <w:szCs w:val="20"/>
        </w:rPr>
        <w:t>Vergi karşılığına ilişkin açıklamalar:</w:t>
      </w:r>
    </w:p>
    <w:p w14:paraId="7A3599EC" w14:textId="27DB13B4" w:rsidR="005004A6" w:rsidRPr="00FF1B59" w:rsidRDefault="001D56BF" w:rsidP="00B12729">
      <w:pPr>
        <w:autoSpaceDE w:val="0"/>
        <w:autoSpaceDN w:val="0"/>
        <w:adjustRightInd w:val="0"/>
        <w:spacing w:before="120" w:after="120"/>
        <w:ind w:left="42" w:right="102"/>
        <w:jc w:val="both"/>
        <w:rPr>
          <w:rFonts w:ascii="Arial" w:hAnsi="Arial" w:cs="Arial"/>
          <w:bCs/>
          <w:sz w:val="20"/>
          <w:szCs w:val="20"/>
        </w:rPr>
      </w:pPr>
      <w:r w:rsidRPr="00FF1B59">
        <w:rPr>
          <w:rFonts w:ascii="Arial" w:hAnsi="Arial" w:cs="Arial"/>
          <w:bCs/>
          <w:sz w:val="20"/>
          <w:szCs w:val="20"/>
        </w:rPr>
        <w:t xml:space="preserve">Banka’nın </w:t>
      </w:r>
      <w:r w:rsidR="00CC72AF" w:rsidRPr="00207597">
        <w:rPr>
          <w:rFonts w:ascii="Arial" w:hAnsi="Arial" w:cs="Arial"/>
          <w:sz w:val="20"/>
          <w:szCs w:val="20"/>
        </w:rPr>
        <w:t>3</w:t>
      </w:r>
      <w:r w:rsidR="00D80990">
        <w:rPr>
          <w:rFonts w:ascii="Arial" w:hAnsi="Arial" w:cs="Arial"/>
          <w:sz w:val="20"/>
          <w:szCs w:val="20"/>
        </w:rPr>
        <w:t>0</w:t>
      </w:r>
      <w:r w:rsidR="00CC72AF" w:rsidRPr="00207597">
        <w:rPr>
          <w:rFonts w:ascii="Arial" w:hAnsi="Arial" w:cs="Arial"/>
          <w:sz w:val="20"/>
          <w:szCs w:val="20"/>
        </w:rPr>
        <w:t xml:space="preserve"> </w:t>
      </w:r>
      <w:r w:rsidR="00D80990">
        <w:rPr>
          <w:rFonts w:ascii="Arial" w:hAnsi="Arial" w:cs="Arial"/>
          <w:sz w:val="20"/>
          <w:szCs w:val="20"/>
        </w:rPr>
        <w:t>Haziran</w:t>
      </w:r>
      <w:r w:rsidR="00CC72AF" w:rsidRPr="00207597">
        <w:rPr>
          <w:rFonts w:ascii="Arial" w:hAnsi="Arial" w:cs="Arial"/>
          <w:sz w:val="20"/>
          <w:szCs w:val="20"/>
        </w:rPr>
        <w:t xml:space="preserve"> 2025</w:t>
      </w:r>
      <w:r w:rsidRPr="00207597">
        <w:rPr>
          <w:rFonts w:ascii="Arial" w:hAnsi="Arial" w:cs="Arial"/>
          <w:bCs/>
          <w:sz w:val="20"/>
          <w:szCs w:val="20"/>
        </w:rPr>
        <w:t xml:space="preserve"> itibarıyla kurumlar vergisinden ödenen geçici vergiler düşüldükten sonra kalan</w:t>
      </w:r>
      <w:r w:rsidR="00A31083" w:rsidRPr="00207597">
        <w:rPr>
          <w:rFonts w:ascii="Arial" w:hAnsi="Arial" w:cs="Arial"/>
          <w:bCs/>
          <w:sz w:val="20"/>
          <w:szCs w:val="20"/>
        </w:rPr>
        <w:t xml:space="preserve"> net</w:t>
      </w:r>
      <w:r w:rsidRPr="00207597">
        <w:rPr>
          <w:rFonts w:ascii="Arial" w:hAnsi="Arial" w:cs="Arial"/>
          <w:bCs/>
          <w:sz w:val="20"/>
          <w:szCs w:val="20"/>
        </w:rPr>
        <w:t xml:space="preserve"> vergi</w:t>
      </w:r>
      <w:r w:rsidR="006D2E83" w:rsidRPr="00207597">
        <w:rPr>
          <w:rFonts w:ascii="Arial" w:hAnsi="Arial" w:cs="Arial"/>
          <w:bCs/>
          <w:sz w:val="20"/>
          <w:szCs w:val="20"/>
        </w:rPr>
        <w:t xml:space="preserve"> </w:t>
      </w:r>
      <w:r w:rsidRPr="00207597">
        <w:rPr>
          <w:rFonts w:ascii="Arial" w:hAnsi="Arial" w:cs="Arial"/>
          <w:bCs/>
          <w:sz w:val="20"/>
          <w:szCs w:val="20"/>
        </w:rPr>
        <w:t xml:space="preserve">borcu </w:t>
      </w:r>
      <w:r w:rsidR="00F34819" w:rsidRPr="00F34819">
        <w:rPr>
          <w:rFonts w:ascii="Arial" w:hAnsi="Arial" w:cs="Arial"/>
          <w:bCs/>
          <w:sz w:val="20"/>
          <w:szCs w:val="20"/>
        </w:rPr>
        <w:t>bulunmamaktadır</w:t>
      </w:r>
      <w:r w:rsidR="00231F67" w:rsidRPr="00207597">
        <w:rPr>
          <w:rFonts w:ascii="Arial" w:hAnsi="Arial" w:cs="Arial"/>
          <w:bCs/>
          <w:sz w:val="20"/>
          <w:szCs w:val="20"/>
        </w:rPr>
        <w:t xml:space="preserve"> </w:t>
      </w:r>
      <w:r w:rsidR="005004A6" w:rsidRPr="00207597">
        <w:rPr>
          <w:rFonts w:ascii="Arial" w:hAnsi="Arial" w:cs="Arial"/>
          <w:bCs/>
          <w:sz w:val="20"/>
          <w:szCs w:val="20"/>
        </w:rPr>
        <w:t>(</w:t>
      </w:r>
      <w:r w:rsidR="004D26F1" w:rsidRPr="00207597">
        <w:rPr>
          <w:rFonts w:ascii="Arial" w:hAnsi="Arial" w:cs="Arial"/>
          <w:bCs/>
          <w:sz w:val="20"/>
          <w:szCs w:val="20"/>
        </w:rPr>
        <w:t>31 Aralık 20</w:t>
      </w:r>
      <w:r w:rsidR="00F70973" w:rsidRPr="00207597">
        <w:rPr>
          <w:rFonts w:ascii="Arial" w:hAnsi="Arial" w:cs="Arial"/>
          <w:bCs/>
          <w:sz w:val="20"/>
          <w:szCs w:val="20"/>
        </w:rPr>
        <w:t>2</w:t>
      </w:r>
      <w:r w:rsidR="00173B01" w:rsidRPr="00207597">
        <w:rPr>
          <w:rFonts w:ascii="Arial" w:hAnsi="Arial" w:cs="Arial"/>
          <w:bCs/>
          <w:sz w:val="20"/>
          <w:szCs w:val="20"/>
        </w:rPr>
        <w:t>4</w:t>
      </w:r>
      <w:r w:rsidR="005004A6" w:rsidRPr="00207597">
        <w:rPr>
          <w:rFonts w:ascii="Arial" w:hAnsi="Arial" w:cs="Arial"/>
          <w:bCs/>
          <w:sz w:val="20"/>
          <w:szCs w:val="20"/>
        </w:rPr>
        <w:t xml:space="preserve">: </w:t>
      </w:r>
      <w:r w:rsidR="00173B01" w:rsidRPr="00207597">
        <w:rPr>
          <w:rFonts w:ascii="Arial" w:hAnsi="Arial" w:cs="Arial"/>
          <w:bCs/>
          <w:sz w:val="20"/>
          <w:szCs w:val="20"/>
        </w:rPr>
        <w:t xml:space="preserve">122.521 </w:t>
      </w:r>
      <w:r w:rsidR="005004A6" w:rsidRPr="00207597">
        <w:rPr>
          <w:rFonts w:ascii="Arial" w:hAnsi="Arial" w:cs="Arial"/>
          <w:bCs/>
          <w:sz w:val="20"/>
          <w:szCs w:val="20"/>
        </w:rPr>
        <w:t>TL)</w:t>
      </w:r>
      <w:r w:rsidR="00E57F07" w:rsidRPr="00207597">
        <w:rPr>
          <w:rFonts w:ascii="Arial" w:hAnsi="Arial" w:cs="Arial"/>
          <w:bCs/>
          <w:sz w:val="20"/>
          <w:szCs w:val="20"/>
        </w:rPr>
        <w:t>.</w:t>
      </w:r>
    </w:p>
    <w:p w14:paraId="755EE1B3" w14:textId="77777777" w:rsidR="00136C29" w:rsidRPr="00FF1B59" w:rsidRDefault="008A72A2" w:rsidP="00B12729">
      <w:pPr>
        <w:spacing w:before="120" w:after="120"/>
        <w:ind w:left="28" w:hanging="588"/>
        <w:jc w:val="both"/>
        <w:rPr>
          <w:rFonts w:ascii="Arial" w:hAnsi="Arial" w:cs="Arial"/>
          <w:b/>
          <w:sz w:val="20"/>
          <w:szCs w:val="20"/>
        </w:rPr>
      </w:pPr>
      <w:r w:rsidRPr="00FF1B59">
        <w:rPr>
          <w:rFonts w:ascii="Arial" w:hAnsi="Arial" w:cs="Arial"/>
          <w:b/>
          <w:sz w:val="20"/>
          <w:szCs w:val="20"/>
        </w:rPr>
        <w:t>a.2.</w:t>
      </w:r>
      <w:r w:rsidR="000D6018" w:rsidRPr="00FF1B59">
        <w:rPr>
          <w:rFonts w:ascii="Arial" w:hAnsi="Arial" w:cs="Arial"/>
          <w:b/>
          <w:sz w:val="20"/>
          <w:szCs w:val="20"/>
        </w:rPr>
        <w:tab/>
      </w:r>
      <w:bookmarkStart w:id="143" w:name="_Hlk189121593"/>
      <w:r w:rsidR="00136C29" w:rsidRPr="00FF1B59">
        <w:rPr>
          <w:rFonts w:ascii="Arial" w:hAnsi="Arial" w:cs="Arial"/>
          <w:b/>
          <w:bCs/>
          <w:sz w:val="20"/>
          <w:szCs w:val="20"/>
        </w:rPr>
        <w:t>Ödenecek v</w:t>
      </w:r>
      <w:r w:rsidR="00136C29" w:rsidRPr="00FF1B59">
        <w:rPr>
          <w:rFonts w:ascii="Arial" w:hAnsi="Arial" w:cs="Arial"/>
          <w:b/>
          <w:sz w:val="20"/>
          <w:szCs w:val="20"/>
        </w:rPr>
        <w:t>ergilere ilişkin bilgiler:</w:t>
      </w:r>
    </w:p>
    <w:bookmarkEnd w:id="143"/>
    <w:tbl>
      <w:tblPr>
        <w:tblW w:w="5000" w:type="pct"/>
        <w:tblLook w:val="0000" w:firstRow="0" w:lastRow="0" w:firstColumn="0" w:lastColumn="0" w:noHBand="0" w:noVBand="0"/>
      </w:tblPr>
      <w:tblGrid>
        <w:gridCol w:w="6756"/>
        <w:gridCol w:w="1591"/>
        <w:gridCol w:w="1536"/>
      </w:tblGrid>
      <w:tr w:rsidR="00864AF2" w:rsidRPr="00FF1B59" w14:paraId="79A86FDB" w14:textId="77777777" w:rsidTr="00783A3E">
        <w:trPr>
          <w:trHeight w:val="113"/>
        </w:trPr>
        <w:tc>
          <w:tcPr>
            <w:tcW w:w="3418" w:type="pct"/>
            <w:tcBorders>
              <w:top w:val="single" w:sz="4" w:space="0" w:color="auto"/>
              <w:bottom w:val="single" w:sz="4" w:space="0" w:color="auto"/>
            </w:tcBorders>
            <w:vAlign w:val="center"/>
          </w:tcPr>
          <w:p w14:paraId="540590AE" w14:textId="77777777" w:rsidR="00864AF2" w:rsidRPr="00FF1B59" w:rsidRDefault="00864AF2" w:rsidP="00B12729">
            <w:pPr>
              <w:tabs>
                <w:tab w:val="left" w:pos="180"/>
              </w:tabs>
              <w:ind w:left="-108"/>
              <w:jc w:val="both"/>
              <w:rPr>
                <w:rFonts w:ascii="Arial" w:hAnsi="Arial" w:cs="Arial"/>
                <w:sz w:val="18"/>
                <w:szCs w:val="18"/>
              </w:rPr>
            </w:pPr>
          </w:p>
        </w:tc>
        <w:tc>
          <w:tcPr>
            <w:tcW w:w="805" w:type="pct"/>
            <w:tcBorders>
              <w:top w:val="single" w:sz="4" w:space="0" w:color="auto"/>
              <w:bottom w:val="single" w:sz="4" w:space="0" w:color="auto"/>
            </w:tcBorders>
            <w:vAlign w:val="center"/>
          </w:tcPr>
          <w:p w14:paraId="748C3867" w14:textId="77777777" w:rsidR="00864AF2" w:rsidRPr="00FF1B59" w:rsidRDefault="00864AF2" w:rsidP="00B12729">
            <w:pPr>
              <w:tabs>
                <w:tab w:val="left" w:pos="180"/>
              </w:tabs>
              <w:ind w:left="-108"/>
              <w:jc w:val="right"/>
              <w:rPr>
                <w:rFonts w:ascii="Arial" w:hAnsi="Arial" w:cs="Arial"/>
                <w:b/>
                <w:sz w:val="18"/>
                <w:szCs w:val="18"/>
              </w:rPr>
            </w:pPr>
            <w:r w:rsidRPr="00FF1B59">
              <w:rPr>
                <w:rFonts w:ascii="Arial" w:hAnsi="Arial" w:cs="Arial"/>
                <w:b/>
                <w:sz w:val="18"/>
                <w:szCs w:val="18"/>
              </w:rPr>
              <w:t>Cari Dönem</w:t>
            </w:r>
          </w:p>
        </w:tc>
        <w:tc>
          <w:tcPr>
            <w:tcW w:w="777" w:type="pct"/>
            <w:tcBorders>
              <w:top w:val="single" w:sz="4" w:space="0" w:color="auto"/>
              <w:bottom w:val="single" w:sz="4" w:space="0" w:color="auto"/>
            </w:tcBorders>
          </w:tcPr>
          <w:p w14:paraId="425CB56A" w14:textId="77777777" w:rsidR="00864AF2" w:rsidRPr="00FF1B59" w:rsidRDefault="00864AF2" w:rsidP="00B12729">
            <w:pPr>
              <w:tabs>
                <w:tab w:val="left" w:pos="180"/>
              </w:tabs>
              <w:ind w:left="-108"/>
              <w:jc w:val="right"/>
              <w:rPr>
                <w:rFonts w:ascii="Arial" w:hAnsi="Arial" w:cs="Arial"/>
                <w:b/>
                <w:sz w:val="18"/>
                <w:szCs w:val="18"/>
              </w:rPr>
            </w:pPr>
            <w:r w:rsidRPr="00FF1B59">
              <w:rPr>
                <w:rFonts w:ascii="Arial" w:hAnsi="Arial" w:cs="Arial"/>
                <w:b/>
                <w:sz w:val="18"/>
                <w:szCs w:val="18"/>
              </w:rPr>
              <w:t>Önceki Dönem</w:t>
            </w:r>
          </w:p>
        </w:tc>
      </w:tr>
      <w:tr w:rsidR="00864AF2" w:rsidRPr="00FF1B59" w14:paraId="2066D8DF" w14:textId="77777777" w:rsidTr="005525B0">
        <w:trPr>
          <w:trHeight w:val="153"/>
        </w:trPr>
        <w:tc>
          <w:tcPr>
            <w:tcW w:w="3418" w:type="pct"/>
            <w:tcBorders>
              <w:top w:val="single" w:sz="4" w:space="0" w:color="auto"/>
            </w:tcBorders>
            <w:vAlign w:val="center"/>
          </w:tcPr>
          <w:p w14:paraId="4DD82848" w14:textId="77777777" w:rsidR="00864AF2" w:rsidRPr="00FF1B59" w:rsidRDefault="00864AF2" w:rsidP="00B12729">
            <w:pPr>
              <w:tabs>
                <w:tab w:val="left" w:pos="180"/>
              </w:tabs>
              <w:ind w:left="-108"/>
              <w:jc w:val="both"/>
              <w:rPr>
                <w:rFonts w:ascii="Arial" w:hAnsi="Arial" w:cs="Arial"/>
                <w:sz w:val="20"/>
                <w:szCs w:val="20"/>
              </w:rPr>
            </w:pPr>
          </w:p>
        </w:tc>
        <w:tc>
          <w:tcPr>
            <w:tcW w:w="805" w:type="pct"/>
            <w:tcBorders>
              <w:top w:val="single" w:sz="4" w:space="0" w:color="auto"/>
            </w:tcBorders>
            <w:vAlign w:val="center"/>
          </w:tcPr>
          <w:p w14:paraId="788E3895" w14:textId="77777777" w:rsidR="00864AF2" w:rsidRPr="00FF1B59" w:rsidRDefault="00864AF2" w:rsidP="00B12729">
            <w:pPr>
              <w:tabs>
                <w:tab w:val="left" w:pos="180"/>
              </w:tabs>
              <w:ind w:left="-108"/>
              <w:jc w:val="right"/>
              <w:rPr>
                <w:rFonts w:ascii="Arial" w:hAnsi="Arial" w:cs="Arial"/>
                <w:sz w:val="20"/>
                <w:szCs w:val="20"/>
              </w:rPr>
            </w:pPr>
          </w:p>
        </w:tc>
        <w:tc>
          <w:tcPr>
            <w:tcW w:w="777" w:type="pct"/>
            <w:tcBorders>
              <w:top w:val="single" w:sz="4" w:space="0" w:color="auto"/>
            </w:tcBorders>
          </w:tcPr>
          <w:p w14:paraId="031D9196" w14:textId="77777777" w:rsidR="00864AF2" w:rsidRPr="00FF1B59" w:rsidRDefault="00864AF2" w:rsidP="00B12729">
            <w:pPr>
              <w:tabs>
                <w:tab w:val="left" w:pos="180"/>
              </w:tabs>
              <w:ind w:left="-108"/>
              <w:jc w:val="right"/>
              <w:rPr>
                <w:rFonts w:ascii="Arial" w:hAnsi="Arial" w:cs="Arial"/>
                <w:sz w:val="20"/>
                <w:szCs w:val="20"/>
              </w:rPr>
            </w:pPr>
          </w:p>
        </w:tc>
      </w:tr>
      <w:tr w:rsidR="000955AB" w:rsidRPr="00FF1B59" w14:paraId="16404945" w14:textId="77777777" w:rsidTr="005F1556">
        <w:trPr>
          <w:trHeight w:val="113"/>
        </w:trPr>
        <w:tc>
          <w:tcPr>
            <w:tcW w:w="3418" w:type="pct"/>
            <w:vAlign w:val="center"/>
          </w:tcPr>
          <w:p w14:paraId="249AB164" w14:textId="77777777" w:rsidR="000955AB" w:rsidRPr="00FF1B59" w:rsidRDefault="000955AB" w:rsidP="000955AB">
            <w:pPr>
              <w:ind w:left="-108"/>
              <w:rPr>
                <w:rFonts w:ascii="Arial" w:hAnsi="Arial" w:cs="Arial"/>
                <w:iCs/>
                <w:sz w:val="18"/>
                <w:szCs w:val="20"/>
              </w:rPr>
            </w:pPr>
            <w:r w:rsidRPr="00FF1B59">
              <w:rPr>
                <w:rFonts w:ascii="Arial" w:hAnsi="Arial" w:cs="Arial"/>
                <w:sz w:val="18"/>
                <w:szCs w:val="20"/>
              </w:rPr>
              <w:t>Ödenecek Kurumlar Vergisi</w:t>
            </w:r>
          </w:p>
        </w:tc>
        <w:tc>
          <w:tcPr>
            <w:tcW w:w="805" w:type="pct"/>
            <w:tcBorders>
              <w:top w:val="nil"/>
              <w:left w:val="nil"/>
              <w:bottom w:val="nil"/>
              <w:right w:val="nil"/>
            </w:tcBorders>
            <w:shd w:val="clear" w:color="000000" w:fill="FFFFFF"/>
            <w:vAlign w:val="bottom"/>
          </w:tcPr>
          <w:p w14:paraId="5D9413A8" w14:textId="57FA3F24" w:rsidR="000955AB" w:rsidRPr="00FF1B59" w:rsidRDefault="000955AB" w:rsidP="000955AB">
            <w:pPr>
              <w:ind w:left="-108"/>
              <w:jc w:val="right"/>
              <w:rPr>
                <w:rFonts w:ascii="Arial" w:hAnsi="Arial" w:cs="Arial"/>
                <w:color w:val="000000"/>
                <w:sz w:val="18"/>
                <w:szCs w:val="20"/>
              </w:rPr>
            </w:pPr>
            <w:r>
              <w:rPr>
                <w:rFonts w:ascii="Arial" w:hAnsi="Arial" w:cs="Arial"/>
                <w:color w:val="000000"/>
                <w:sz w:val="18"/>
                <w:szCs w:val="18"/>
              </w:rPr>
              <w:t>-</w:t>
            </w:r>
          </w:p>
        </w:tc>
        <w:tc>
          <w:tcPr>
            <w:tcW w:w="777" w:type="pct"/>
          </w:tcPr>
          <w:p w14:paraId="14C2F511" w14:textId="7C0B7A24" w:rsidR="000955AB" w:rsidRPr="00FF1B59" w:rsidRDefault="000955AB" w:rsidP="000955AB">
            <w:pPr>
              <w:ind w:left="-108"/>
              <w:jc w:val="right"/>
              <w:rPr>
                <w:rFonts w:ascii="Arial" w:hAnsi="Arial" w:cs="Arial"/>
                <w:color w:val="000000"/>
                <w:sz w:val="18"/>
                <w:szCs w:val="20"/>
              </w:rPr>
            </w:pPr>
            <w:r w:rsidRPr="00FF1B59">
              <w:rPr>
                <w:rFonts w:ascii="Arial" w:hAnsi="Arial" w:cs="Arial"/>
                <w:color w:val="000000"/>
                <w:sz w:val="18"/>
                <w:szCs w:val="20"/>
              </w:rPr>
              <w:t xml:space="preserve"> 122.521 </w:t>
            </w:r>
          </w:p>
        </w:tc>
      </w:tr>
      <w:tr w:rsidR="000955AB" w:rsidRPr="00FF1B59" w14:paraId="2F6D0779" w14:textId="77777777" w:rsidTr="005F1556">
        <w:trPr>
          <w:trHeight w:val="113"/>
        </w:trPr>
        <w:tc>
          <w:tcPr>
            <w:tcW w:w="3418" w:type="pct"/>
            <w:vAlign w:val="center"/>
          </w:tcPr>
          <w:p w14:paraId="3B47A978" w14:textId="77777777" w:rsidR="000955AB" w:rsidRPr="00FF1B59" w:rsidRDefault="000955AB" w:rsidP="000955AB">
            <w:pPr>
              <w:ind w:left="-108"/>
              <w:rPr>
                <w:rFonts w:ascii="Arial" w:hAnsi="Arial" w:cs="Arial"/>
                <w:sz w:val="18"/>
                <w:szCs w:val="20"/>
              </w:rPr>
            </w:pPr>
            <w:r w:rsidRPr="00FF1B59">
              <w:rPr>
                <w:rFonts w:ascii="Arial" w:hAnsi="Arial" w:cs="Arial"/>
                <w:sz w:val="18"/>
                <w:szCs w:val="20"/>
              </w:rPr>
              <w:t>BSMV</w:t>
            </w:r>
          </w:p>
        </w:tc>
        <w:tc>
          <w:tcPr>
            <w:tcW w:w="805" w:type="pct"/>
            <w:tcBorders>
              <w:top w:val="nil"/>
              <w:left w:val="nil"/>
              <w:bottom w:val="nil"/>
              <w:right w:val="nil"/>
            </w:tcBorders>
            <w:shd w:val="clear" w:color="000000" w:fill="FFFFFF"/>
            <w:vAlign w:val="bottom"/>
          </w:tcPr>
          <w:p w14:paraId="473D2C6C" w14:textId="10744FEC" w:rsidR="000955AB" w:rsidRPr="00FF1B59" w:rsidRDefault="000955AB" w:rsidP="000955AB">
            <w:pPr>
              <w:ind w:left="-108"/>
              <w:jc w:val="right"/>
              <w:rPr>
                <w:rFonts w:ascii="Arial" w:hAnsi="Arial" w:cs="Arial"/>
                <w:color w:val="000000"/>
                <w:sz w:val="18"/>
                <w:szCs w:val="20"/>
              </w:rPr>
            </w:pPr>
            <w:r>
              <w:rPr>
                <w:rFonts w:ascii="Arial" w:hAnsi="Arial" w:cs="Arial"/>
                <w:color w:val="000000"/>
                <w:sz w:val="18"/>
                <w:szCs w:val="18"/>
              </w:rPr>
              <w:t>292.465</w:t>
            </w:r>
          </w:p>
        </w:tc>
        <w:tc>
          <w:tcPr>
            <w:tcW w:w="777" w:type="pct"/>
          </w:tcPr>
          <w:p w14:paraId="10DDFE2F" w14:textId="5AD564D8" w:rsidR="000955AB" w:rsidRPr="00FF1B59" w:rsidRDefault="000955AB" w:rsidP="000955AB">
            <w:pPr>
              <w:ind w:left="-108"/>
              <w:jc w:val="right"/>
              <w:rPr>
                <w:rFonts w:ascii="Arial" w:hAnsi="Arial" w:cs="Arial"/>
                <w:color w:val="000000"/>
                <w:sz w:val="18"/>
                <w:szCs w:val="20"/>
              </w:rPr>
            </w:pPr>
            <w:r w:rsidRPr="00FF1B59">
              <w:rPr>
                <w:rFonts w:ascii="Arial" w:hAnsi="Arial" w:cs="Arial"/>
                <w:color w:val="000000"/>
                <w:sz w:val="18"/>
                <w:szCs w:val="20"/>
              </w:rPr>
              <w:t xml:space="preserve"> 170.611 </w:t>
            </w:r>
          </w:p>
        </w:tc>
      </w:tr>
      <w:tr w:rsidR="000955AB" w:rsidRPr="00FF1B59" w14:paraId="47CA9034" w14:textId="77777777" w:rsidTr="005F1556">
        <w:trPr>
          <w:trHeight w:val="113"/>
        </w:trPr>
        <w:tc>
          <w:tcPr>
            <w:tcW w:w="3418" w:type="pct"/>
            <w:vAlign w:val="center"/>
          </w:tcPr>
          <w:p w14:paraId="04C481DB" w14:textId="77777777" w:rsidR="000955AB" w:rsidRPr="00FF1B59" w:rsidRDefault="000955AB" w:rsidP="000955AB">
            <w:pPr>
              <w:ind w:left="-108"/>
              <w:rPr>
                <w:rFonts w:ascii="Arial" w:hAnsi="Arial" w:cs="Arial"/>
                <w:iCs/>
                <w:sz w:val="18"/>
                <w:szCs w:val="20"/>
              </w:rPr>
            </w:pPr>
            <w:r w:rsidRPr="00FF1B59">
              <w:rPr>
                <w:rFonts w:ascii="Arial" w:hAnsi="Arial" w:cs="Arial"/>
                <w:iCs/>
                <w:sz w:val="18"/>
                <w:szCs w:val="20"/>
              </w:rPr>
              <w:t xml:space="preserve">Menkul Sermaye </w:t>
            </w:r>
            <w:r w:rsidRPr="00FF1B59">
              <w:rPr>
                <w:rFonts w:ascii="Arial" w:hAnsi="Arial" w:cs="Arial"/>
                <w:sz w:val="18"/>
                <w:szCs w:val="20"/>
              </w:rPr>
              <w:t>İradı</w:t>
            </w:r>
            <w:r w:rsidRPr="00FF1B59">
              <w:rPr>
                <w:rFonts w:ascii="Arial" w:hAnsi="Arial" w:cs="Arial"/>
                <w:iCs/>
                <w:sz w:val="18"/>
                <w:szCs w:val="20"/>
              </w:rPr>
              <w:t xml:space="preserve"> Vergisi</w:t>
            </w:r>
          </w:p>
        </w:tc>
        <w:tc>
          <w:tcPr>
            <w:tcW w:w="805" w:type="pct"/>
            <w:tcBorders>
              <w:top w:val="nil"/>
              <w:left w:val="nil"/>
              <w:bottom w:val="nil"/>
              <w:right w:val="nil"/>
            </w:tcBorders>
            <w:shd w:val="clear" w:color="000000" w:fill="FFFFFF"/>
            <w:vAlign w:val="bottom"/>
          </w:tcPr>
          <w:p w14:paraId="01B65A52" w14:textId="2D2676FB" w:rsidR="000955AB" w:rsidRPr="00FF1B59" w:rsidRDefault="000955AB" w:rsidP="000955AB">
            <w:pPr>
              <w:ind w:left="-108"/>
              <w:jc w:val="right"/>
              <w:rPr>
                <w:rFonts w:ascii="Arial" w:hAnsi="Arial" w:cs="Arial"/>
                <w:color w:val="000000"/>
                <w:sz w:val="18"/>
                <w:szCs w:val="20"/>
              </w:rPr>
            </w:pPr>
            <w:r>
              <w:rPr>
                <w:rFonts w:ascii="Arial" w:hAnsi="Arial" w:cs="Arial"/>
                <w:color w:val="000000"/>
                <w:sz w:val="18"/>
                <w:szCs w:val="18"/>
              </w:rPr>
              <w:t>291.329</w:t>
            </w:r>
          </w:p>
        </w:tc>
        <w:tc>
          <w:tcPr>
            <w:tcW w:w="777" w:type="pct"/>
          </w:tcPr>
          <w:p w14:paraId="4BB3B243" w14:textId="583EA850" w:rsidR="000955AB" w:rsidRPr="00FF1B59" w:rsidRDefault="000955AB" w:rsidP="000955AB">
            <w:pPr>
              <w:ind w:left="-108"/>
              <w:jc w:val="right"/>
              <w:rPr>
                <w:rFonts w:ascii="Arial" w:hAnsi="Arial" w:cs="Arial"/>
                <w:color w:val="000000"/>
                <w:sz w:val="18"/>
                <w:szCs w:val="20"/>
              </w:rPr>
            </w:pPr>
            <w:r w:rsidRPr="00FF1B59">
              <w:rPr>
                <w:rFonts w:ascii="Arial" w:hAnsi="Arial" w:cs="Arial"/>
                <w:color w:val="000000"/>
                <w:sz w:val="18"/>
                <w:szCs w:val="20"/>
              </w:rPr>
              <w:t xml:space="preserve"> 206.793 </w:t>
            </w:r>
          </w:p>
        </w:tc>
      </w:tr>
      <w:tr w:rsidR="000955AB" w:rsidRPr="00FF1B59" w14:paraId="1021C978" w14:textId="77777777" w:rsidTr="005F1556">
        <w:trPr>
          <w:trHeight w:val="113"/>
        </w:trPr>
        <w:tc>
          <w:tcPr>
            <w:tcW w:w="3418" w:type="pct"/>
            <w:vAlign w:val="center"/>
          </w:tcPr>
          <w:p w14:paraId="410AFFE5" w14:textId="77777777" w:rsidR="000955AB" w:rsidRPr="00FF1B59" w:rsidRDefault="000955AB" w:rsidP="000955AB">
            <w:pPr>
              <w:ind w:left="-108"/>
              <w:rPr>
                <w:rFonts w:ascii="Arial" w:hAnsi="Arial" w:cs="Arial"/>
                <w:iCs/>
                <w:sz w:val="18"/>
                <w:szCs w:val="20"/>
              </w:rPr>
            </w:pPr>
            <w:r w:rsidRPr="00FF1B59">
              <w:rPr>
                <w:rFonts w:ascii="Arial" w:hAnsi="Arial" w:cs="Arial"/>
                <w:sz w:val="18"/>
                <w:szCs w:val="20"/>
              </w:rPr>
              <w:t>Ödenecek Katma Değer Vergisi</w:t>
            </w:r>
          </w:p>
        </w:tc>
        <w:tc>
          <w:tcPr>
            <w:tcW w:w="805" w:type="pct"/>
            <w:tcBorders>
              <w:top w:val="nil"/>
              <w:left w:val="nil"/>
              <w:bottom w:val="nil"/>
              <w:right w:val="nil"/>
            </w:tcBorders>
            <w:shd w:val="clear" w:color="000000" w:fill="FFFFFF"/>
            <w:vAlign w:val="bottom"/>
          </w:tcPr>
          <w:p w14:paraId="5E07C856" w14:textId="08919A4E" w:rsidR="000955AB" w:rsidRPr="00FF1B59" w:rsidRDefault="000955AB" w:rsidP="000955AB">
            <w:pPr>
              <w:ind w:left="-108"/>
              <w:jc w:val="right"/>
              <w:rPr>
                <w:rFonts w:ascii="Arial" w:hAnsi="Arial" w:cs="Arial"/>
                <w:color w:val="000000"/>
                <w:sz w:val="18"/>
                <w:szCs w:val="20"/>
              </w:rPr>
            </w:pPr>
            <w:r>
              <w:rPr>
                <w:rFonts w:ascii="Arial" w:hAnsi="Arial" w:cs="Arial"/>
                <w:color w:val="000000"/>
                <w:sz w:val="18"/>
                <w:szCs w:val="18"/>
              </w:rPr>
              <w:t>16.395</w:t>
            </w:r>
          </w:p>
        </w:tc>
        <w:tc>
          <w:tcPr>
            <w:tcW w:w="777" w:type="pct"/>
          </w:tcPr>
          <w:p w14:paraId="6B9D6468" w14:textId="329B08C4" w:rsidR="000955AB" w:rsidRPr="00FF1B59" w:rsidRDefault="000955AB" w:rsidP="000955AB">
            <w:pPr>
              <w:ind w:left="-108"/>
              <w:jc w:val="right"/>
              <w:rPr>
                <w:rFonts w:ascii="Arial" w:hAnsi="Arial" w:cs="Arial"/>
                <w:color w:val="000000"/>
                <w:sz w:val="18"/>
                <w:szCs w:val="20"/>
              </w:rPr>
            </w:pPr>
            <w:r w:rsidRPr="00FF1B59">
              <w:rPr>
                <w:rFonts w:ascii="Arial" w:hAnsi="Arial" w:cs="Arial"/>
                <w:color w:val="000000"/>
                <w:sz w:val="18"/>
                <w:szCs w:val="20"/>
              </w:rPr>
              <w:t xml:space="preserve"> 22.817 </w:t>
            </w:r>
          </w:p>
        </w:tc>
      </w:tr>
      <w:tr w:rsidR="000955AB" w:rsidRPr="00FF1B59" w14:paraId="1547EB7E" w14:textId="77777777" w:rsidTr="005F1556">
        <w:trPr>
          <w:trHeight w:val="113"/>
        </w:trPr>
        <w:tc>
          <w:tcPr>
            <w:tcW w:w="3418" w:type="pct"/>
            <w:vAlign w:val="center"/>
          </w:tcPr>
          <w:p w14:paraId="7B3AB26B" w14:textId="77777777" w:rsidR="000955AB" w:rsidRPr="00FF1B59" w:rsidRDefault="000955AB" w:rsidP="000955AB">
            <w:pPr>
              <w:ind w:left="-108"/>
              <w:rPr>
                <w:rFonts w:ascii="Arial" w:hAnsi="Arial" w:cs="Arial"/>
                <w:iCs/>
                <w:sz w:val="18"/>
                <w:szCs w:val="20"/>
              </w:rPr>
            </w:pPr>
            <w:r w:rsidRPr="00FF1B59">
              <w:rPr>
                <w:rFonts w:ascii="Arial" w:hAnsi="Arial" w:cs="Arial"/>
                <w:iCs/>
                <w:sz w:val="18"/>
                <w:szCs w:val="20"/>
              </w:rPr>
              <w:t>Gayrimenkul Sermaye İradı Vergisi</w:t>
            </w:r>
          </w:p>
        </w:tc>
        <w:tc>
          <w:tcPr>
            <w:tcW w:w="805" w:type="pct"/>
            <w:tcBorders>
              <w:top w:val="nil"/>
              <w:left w:val="nil"/>
              <w:bottom w:val="nil"/>
              <w:right w:val="nil"/>
            </w:tcBorders>
            <w:shd w:val="clear" w:color="000000" w:fill="FFFFFF"/>
            <w:vAlign w:val="bottom"/>
          </w:tcPr>
          <w:p w14:paraId="15DBAB0F" w14:textId="67626A52" w:rsidR="000955AB" w:rsidRPr="00FF1B59" w:rsidRDefault="000955AB" w:rsidP="000955AB">
            <w:pPr>
              <w:ind w:left="-108"/>
              <w:jc w:val="right"/>
              <w:rPr>
                <w:rFonts w:ascii="Arial" w:hAnsi="Arial" w:cs="Arial"/>
                <w:color w:val="000000"/>
                <w:sz w:val="18"/>
                <w:szCs w:val="20"/>
              </w:rPr>
            </w:pPr>
            <w:r>
              <w:rPr>
                <w:rFonts w:ascii="Arial" w:hAnsi="Arial" w:cs="Arial"/>
                <w:color w:val="000000"/>
                <w:sz w:val="18"/>
                <w:szCs w:val="18"/>
              </w:rPr>
              <w:t>6.116</w:t>
            </w:r>
          </w:p>
        </w:tc>
        <w:tc>
          <w:tcPr>
            <w:tcW w:w="777" w:type="pct"/>
          </w:tcPr>
          <w:p w14:paraId="273E1F6A" w14:textId="1B449481" w:rsidR="000955AB" w:rsidRPr="00FF1B59" w:rsidRDefault="000955AB" w:rsidP="000955AB">
            <w:pPr>
              <w:ind w:left="-108"/>
              <w:jc w:val="right"/>
              <w:rPr>
                <w:rFonts w:ascii="Arial" w:hAnsi="Arial" w:cs="Arial"/>
                <w:color w:val="000000"/>
                <w:sz w:val="18"/>
                <w:szCs w:val="20"/>
              </w:rPr>
            </w:pPr>
            <w:r w:rsidRPr="00FF1B59">
              <w:rPr>
                <w:rFonts w:ascii="Arial" w:hAnsi="Arial" w:cs="Arial"/>
                <w:color w:val="000000"/>
                <w:sz w:val="18"/>
                <w:szCs w:val="20"/>
              </w:rPr>
              <w:t xml:space="preserve"> 4.821 </w:t>
            </w:r>
          </w:p>
        </w:tc>
      </w:tr>
      <w:tr w:rsidR="000955AB" w:rsidRPr="00FF1B59" w14:paraId="0AF9BB95" w14:textId="77777777" w:rsidTr="005F1556">
        <w:trPr>
          <w:trHeight w:val="113"/>
        </w:trPr>
        <w:tc>
          <w:tcPr>
            <w:tcW w:w="3418" w:type="pct"/>
            <w:vAlign w:val="center"/>
          </w:tcPr>
          <w:p w14:paraId="03220D47" w14:textId="77777777" w:rsidR="000955AB" w:rsidRPr="00FF1B59" w:rsidRDefault="000955AB" w:rsidP="000955AB">
            <w:pPr>
              <w:ind w:left="-108"/>
              <w:rPr>
                <w:rFonts w:ascii="Arial" w:hAnsi="Arial" w:cs="Arial"/>
                <w:iCs/>
                <w:sz w:val="18"/>
                <w:szCs w:val="20"/>
              </w:rPr>
            </w:pPr>
            <w:r w:rsidRPr="00FF1B59">
              <w:rPr>
                <w:rFonts w:ascii="Arial" w:hAnsi="Arial" w:cs="Arial"/>
                <w:sz w:val="18"/>
                <w:szCs w:val="20"/>
              </w:rPr>
              <w:t>Kambiyo Muameleleri Vergisi</w:t>
            </w:r>
          </w:p>
        </w:tc>
        <w:tc>
          <w:tcPr>
            <w:tcW w:w="805" w:type="pct"/>
            <w:tcBorders>
              <w:top w:val="nil"/>
              <w:left w:val="nil"/>
              <w:bottom w:val="nil"/>
              <w:right w:val="nil"/>
            </w:tcBorders>
            <w:shd w:val="clear" w:color="000000" w:fill="FFFFFF"/>
            <w:vAlign w:val="bottom"/>
          </w:tcPr>
          <w:p w14:paraId="4C6421BA" w14:textId="2D7ED1FA" w:rsidR="000955AB" w:rsidRPr="00FF1B59" w:rsidRDefault="000955AB" w:rsidP="000955AB">
            <w:pPr>
              <w:ind w:left="-108"/>
              <w:jc w:val="right"/>
              <w:rPr>
                <w:rFonts w:ascii="Arial" w:hAnsi="Arial" w:cs="Arial"/>
                <w:color w:val="000000"/>
                <w:sz w:val="18"/>
                <w:szCs w:val="20"/>
              </w:rPr>
            </w:pPr>
            <w:r>
              <w:rPr>
                <w:rFonts w:ascii="Arial" w:hAnsi="Arial" w:cs="Arial"/>
                <w:color w:val="000000"/>
                <w:sz w:val="18"/>
                <w:szCs w:val="18"/>
              </w:rPr>
              <w:t>10.381</w:t>
            </w:r>
          </w:p>
        </w:tc>
        <w:tc>
          <w:tcPr>
            <w:tcW w:w="777" w:type="pct"/>
          </w:tcPr>
          <w:p w14:paraId="386EBA9C" w14:textId="39C8099D" w:rsidR="000955AB" w:rsidRPr="00FF1B59" w:rsidRDefault="000955AB" w:rsidP="000955AB">
            <w:pPr>
              <w:ind w:left="-108"/>
              <w:jc w:val="right"/>
              <w:rPr>
                <w:rFonts w:ascii="Arial" w:hAnsi="Arial" w:cs="Arial"/>
                <w:color w:val="000000"/>
                <w:sz w:val="18"/>
                <w:szCs w:val="20"/>
              </w:rPr>
            </w:pPr>
            <w:r w:rsidRPr="00FF1B59">
              <w:rPr>
                <w:rFonts w:ascii="Arial" w:hAnsi="Arial" w:cs="Arial"/>
                <w:color w:val="000000"/>
                <w:sz w:val="18"/>
                <w:szCs w:val="20"/>
              </w:rPr>
              <w:t xml:space="preserve"> 5.997 </w:t>
            </w:r>
          </w:p>
        </w:tc>
      </w:tr>
      <w:tr w:rsidR="000955AB" w:rsidRPr="00FF1B59" w14:paraId="576ED941" w14:textId="77777777" w:rsidTr="005F1556">
        <w:trPr>
          <w:trHeight w:val="113"/>
        </w:trPr>
        <w:tc>
          <w:tcPr>
            <w:tcW w:w="3418" w:type="pct"/>
            <w:vAlign w:val="center"/>
          </w:tcPr>
          <w:p w14:paraId="299DEC7E" w14:textId="77777777" w:rsidR="000955AB" w:rsidRPr="00FF1B59" w:rsidRDefault="000955AB" w:rsidP="000955AB">
            <w:pPr>
              <w:ind w:left="-108"/>
              <w:rPr>
                <w:rFonts w:ascii="Arial" w:hAnsi="Arial" w:cs="Arial"/>
                <w:sz w:val="18"/>
                <w:szCs w:val="20"/>
              </w:rPr>
            </w:pPr>
            <w:r w:rsidRPr="00FF1B59">
              <w:rPr>
                <w:rFonts w:ascii="Arial" w:hAnsi="Arial" w:cs="Arial"/>
                <w:sz w:val="18"/>
                <w:szCs w:val="20"/>
              </w:rPr>
              <w:t>Ücretlerden Kesilen Gelir Vergisi</w:t>
            </w:r>
          </w:p>
        </w:tc>
        <w:tc>
          <w:tcPr>
            <w:tcW w:w="805" w:type="pct"/>
            <w:tcBorders>
              <w:top w:val="nil"/>
              <w:left w:val="nil"/>
              <w:bottom w:val="nil"/>
              <w:right w:val="nil"/>
            </w:tcBorders>
            <w:shd w:val="clear" w:color="000000" w:fill="FFFFFF"/>
            <w:vAlign w:val="bottom"/>
          </w:tcPr>
          <w:p w14:paraId="2A865B71" w14:textId="209B9C96" w:rsidR="000955AB" w:rsidRPr="00FF1B59" w:rsidRDefault="000955AB" w:rsidP="000955AB">
            <w:pPr>
              <w:ind w:left="-108"/>
              <w:jc w:val="right"/>
              <w:rPr>
                <w:rFonts w:ascii="Arial" w:hAnsi="Arial" w:cs="Arial"/>
                <w:color w:val="000000"/>
                <w:sz w:val="18"/>
                <w:szCs w:val="20"/>
              </w:rPr>
            </w:pPr>
            <w:r>
              <w:rPr>
                <w:rFonts w:ascii="Arial" w:hAnsi="Arial" w:cs="Arial"/>
                <w:color w:val="000000"/>
                <w:sz w:val="18"/>
                <w:szCs w:val="18"/>
              </w:rPr>
              <w:t>83.905</w:t>
            </w:r>
          </w:p>
        </w:tc>
        <w:tc>
          <w:tcPr>
            <w:tcW w:w="777" w:type="pct"/>
          </w:tcPr>
          <w:p w14:paraId="7F6EC454" w14:textId="1073CB99" w:rsidR="000955AB" w:rsidRPr="00FF1B59" w:rsidRDefault="000955AB" w:rsidP="000955AB">
            <w:pPr>
              <w:ind w:left="-108"/>
              <w:jc w:val="right"/>
              <w:rPr>
                <w:rFonts w:ascii="Arial" w:hAnsi="Arial" w:cs="Arial"/>
                <w:color w:val="000000"/>
                <w:sz w:val="18"/>
                <w:szCs w:val="20"/>
              </w:rPr>
            </w:pPr>
            <w:r w:rsidRPr="00FF1B59">
              <w:rPr>
                <w:rFonts w:ascii="Arial" w:hAnsi="Arial" w:cs="Arial"/>
                <w:color w:val="000000"/>
                <w:sz w:val="18"/>
                <w:szCs w:val="20"/>
              </w:rPr>
              <w:t xml:space="preserve"> 61.190 </w:t>
            </w:r>
          </w:p>
        </w:tc>
      </w:tr>
      <w:tr w:rsidR="000955AB" w:rsidRPr="00FF1B59" w14:paraId="11875CB5" w14:textId="77777777" w:rsidTr="005F1556">
        <w:trPr>
          <w:trHeight w:val="113"/>
        </w:trPr>
        <w:tc>
          <w:tcPr>
            <w:tcW w:w="3418" w:type="pct"/>
            <w:vAlign w:val="center"/>
          </w:tcPr>
          <w:p w14:paraId="52916D80" w14:textId="77777777" w:rsidR="000955AB" w:rsidRPr="00FF1B59" w:rsidRDefault="000955AB" w:rsidP="000955AB">
            <w:pPr>
              <w:ind w:left="-108"/>
              <w:rPr>
                <w:rFonts w:ascii="Arial" w:hAnsi="Arial" w:cs="Arial"/>
                <w:sz w:val="18"/>
                <w:szCs w:val="20"/>
              </w:rPr>
            </w:pPr>
            <w:r w:rsidRPr="00FF1B59">
              <w:rPr>
                <w:rFonts w:ascii="Arial" w:hAnsi="Arial" w:cs="Arial"/>
                <w:sz w:val="18"/>
                <w:szCs w:val="18"/>
              </w:rPr>
              <w:t>Diğer</w:t>
            </w:r>
          </w:p>
        </w:tc>
        <w:tc>
          <w:tcPr>
            <w:tcW w:w="805" w:type="pct"/>
            <w:tcBorders>
              <w:top w:val="nil"/>
              <w:left w:val="nil"/>
              <w:bottom w:val="nil"/>
              <w:right w:val="nil"/>
            </w:tcBorders>
            <w:shd w:val="clear" w:color="000000" w:fill="FFFFFF"/>
            <w:vAlign w:val="bottom"/>
          </w:tcPr>
          <w:p w14:paraId="3022AE01" w14:textId="1BE9C58F" w:rsidR="000955AB" w:rsidRPr="00FF1B59" w:rsidRDefault="000955AB" w:rsidP="000955AB">
            <w:pPr>
              <w:ind w:left="-108"/>
              <w:jc w:val="right"/>
              <w:rPr>
                <w:rFonts w:ascii="Arial" w:hAnsi="Arial" w:cs="Arial"/>
                <w:color w:val="000000"/>
                <w:sz w:val="18"/>
                <w:szCs w:val="20"/>
              </w:rPr>
            </w:pPr>
            <w:r w:rsidRPr="00F70FF3">
              <w:rPr>
                <w:rFonts w:ascii="Arial" w:hAnsi="Arial" w:cs="Arial"/>
                <w:color w:val="000000"/>
                <w:sz w:val="18"/>
                <w:szCs w:val="18"/>
              </w:rPr>
              <w:t>3.359</w:t>
            </w:r>
          </w:p>
        </w:tc>
        <w:tc>
          <w:tcPr>
            <w:tcW w:w="777" w:type="pct"/>
          </w:tcPr>
          <w:p w14:paraId="3D7A226C" w14:textId="032C53DC" w:rsidR="000955AB" w:rsidRPr="00FF1B59" w:rsidRDefault="000955AB" w:rsidP="000955AB">
            <w:pPr>
              <w:ind w:left="-108"/>
              <w:jc w:val="right"/>
              <w:rPr>
                <w:rFonts w:ascii="Arial" w:hAnsi="Arial" w:cs="Arial"/>
                <w:color w:val="000000"/>
                <w:sz w:val="18"/>
                <w:szCs w:val="20"/>
              </w:rPr>
            </w:pPr>
            <w:r w:rsidRPr="00FF1B59">
              <w:rPr>
                <w:rFonts w:ascii="Arial" w:hAnsi="Arial" w:cs="Arial"/>
                <w:color w:val="000000"/>
                <w:sz w:val="18"/>
                <w:szCs w:val="20"/>
              </w:rPr>
              <w:t xml:space="preserve"> 7.041 </w:t>
            </w:r>
          </w:p>
        </w:tc>
      </w:tr>
      <w:tr w:rsidR="000955AB" w:rsidRPr="00FF1B59" w14:paraId="693153D8" w14:textId="77777777" w:rsidTr="005F1556">
        <w:trPr>
          <w:trHeight w:val="113"/>
        </w:trPr>
        <w:tc>
          <w:tcPr>
            <w:tcW w:w="3418" w:type="pct"/>
            <w:vAlign w:val="center"/>
          </w:tcPr>
          <w:p w14:paraId="10FC4C92" w14:textId="77777777" w:rsidR="000955AB" w:rsidRPr="00FF1B59" w:rsidRDefault="000955AB" w:rsidP="000955AB">
            <w:pPr>
              <w:tabs>
                <w:tab w:val="left" w:pos="180"/>
              </w:tabs>
              <w:ind w:left="-108"/>
              <w:rPr>
                <w:rFonts w:ascii="Arial" w:hAnsi="Arial" w:cs="Arial"/>
                <w:sz w:val="18"/>
                <w:szCs w:val="20"/>
              </w:rPr>
            </w:pPr>
          </w:p>
        </w:tc>
        <w:tc>
          <w:tcPr>
            <w:tcW w:w="805" w:type="pct"/>
            <w:vAlign w:val="bottom"/>
          </w:tcPr>
          <w:p w14:paraId="3A123516" w14:textId="77777777" w:rsidR="000955AB" w:rsidRPr="00FF1B59" w:rsidRDefault="000955AB" w:rsidP="000955AB">
            <w:pPr>
              <w:ind w:left="-108"/>
              <w:jc w:val="right"/>
              <w:rPr>
                <w:rFonts w:ascii="Arial" w:hAnsi="Arial" w:cs="Arial"/>
                <w:color w:val="000000"/>
                <w:sz w:val="18"/>
                <w:szCs w:val="20"/>
              </w:rPr>
            </w:pPr>
          </w:p>
        </w:tc>
        <w:tc>
          <w:tcPr>
            <w:tcW w:w="777" w:type="pct"/>
          </w:tcPr>
          <w:p w14:paraId="678B61BC" w14:textId="77777777" w:rsidR="000955AB" w:rsidRPr="00FF1B59" w:rsidRDefault="000955AB" w:rsidP="000955AB">
            <w:pPr>
              <w:ind w:left="-108"/>
              <w:jc w:val="right"/>
              <w:rPr>
                <w:rFonts w:ascii="Arial" w:hAnsi="Arial" w:cs="Arial"/>
                <w:color w:val="000000"/>
                <w:sz w:val="18"/>
                <w:szCs w:val="20"/>
              </w:rPr>
            </w:pPr>
          </w:p>
        </w:tc>
      </w:tr>
      <w:tr w:rsidR="000955AB" w:rsidRPr="00FF1B59" w14:paraId="578ACE8F" w14:textId="77777777" w:rsidTr="005F1556">
        <w:trPr>
          <w:trHeight w:val="113"/>
        </w:trPr>
        <w:tc>
          <w:tcPr>
            <w:tcW w:w="3418" w:type="pct"/>
            <w:tcBorders>
              <w:top w:val="single" w:sz="4" w:space="0" w:color="auto"/>
              <w:bottom w:val="double" w:sz="4" w:space="0" w:color="auto"/>
            </w:tcBorders>
            <w:vAlign w:val="center"/>
          </w:tcPr>
          <w:p w14:paraId="246A6A8D" w14:textId="77777777" w:rsidR="000955AB" w:rsidRPr="00FF1B59" w:rsidRDefault="000955AB" w:rsidP="000955AB">
            <w:pPr>
              <w:tabs>
                <w:tab w:val="left" w:pos="180"/>
              </w:tabs>
              <w:ind w:left="-108"/>
              <w:jc w:val="both"/>
              <w:rPr>
                <w:rFonts w:ascii="Arial" w:hAnsi="Arial" w:cs="Arial"/>
                <w:b/>
                <w:sz w:val="18"/>
                <w:szCs w:val="20"/>
              </w:rPr>
            </w:pPr>
            <w:r w:rsidRPr="00FF1B59">
              <w:rPr>
                <w:rFonts w:ascii="Arial" w:hAnsi="Arial" w:cs="Arial"/>
                <w:b/>
                <w:sz w:val="18"/>
                <w:szCs w:val="20"/>
              </w:rPr>
              <w:t xml:space="preserve">Toplam </w:t>
            </w:r>
          </w:p>
        </w:tc>
        <w:tc>
          <w:tcPr>
            <w:tcW w:w="805" w:type="pct"/>
            <w:tcBorders>
              <w:top w:val="single" w:sz="4" w:space="0" w:color="auto"/>
              <w:bottom w:val="double" w:sz="4" w:space="0" w:color="auto"/>
            </w:tcBorders>
            <w:vAlign w:val="bottom"/>
          </w:tcPr>
          <w:p w14:paraId="218657F9" w14:textId="66F85B6A" w:rsidR="000955AB" w:rsidRPr="00363AB1" w:rsidRDefault="000955AB" w:rsidP="000955AB">
            <w:pPr>
              <w:ind w:left="-108"/>
              <w:jc w:val="right"/>
              <w:rPr>
                <w:rFonts w:ascii="Arial" w:hAnsi="Arial" w:cs="Arial"/>
                <w:b/>
                <w:color w:val="000000"/>
                <w:sz w:val="18"/>
                <w:szCs w:val="20"/>
              </w:rPr>
            </w:pPr>
            <w:r w:rsidRPr="00F70FF3">
              <w:rPr>
                <w:rFonts w:ascii="Arial" w:hAnsi="Arial" w:cs="Arial"/>
                <w:b/>
                <w:color w:val="000000"/>
                <w:sz w:val="18"/>
                <w:szCs w:val="20"/>
              </w:rPr>
              <w:t>703.950</w:t>
            </w:r>
          </w:p>
        </w:tc>
        <w:tc>
          <w:tcPr>
            <w:tcW w:w="777" w:type="pct"/>
            <w:tcBorders>
              <w:top w:val="single" w:sz="4" w:space="0" w:color="auto"/>
              <w:bottom w:val="double" w:sz="4" w:space="0" w:color="auto"/>
            </w:tcBorders>
          </w:tcPr>
          <w:p w14:paraId="39E9C080" w14:textId="56890E7D" w:rsidR="000955AB" w:rsidRPr="00FF1B59" w:rsidRDefault="000955AB" w:rsidP="000955AB">
            <w:pPr>
              <w:ind w:left="-108"/>
              <w:jc w:val="right"/>
              <w:rPr>
                <w:rFonts w:ascii="Arial" w:hAnsi="Arial" w:cs="Arial"/>
                <w:b/>
                <w:color w:val="000000"/>
                <w:sz w:val="18"/>
                <w:szCs w:val="20"/>
              </w:rPr>
            </w:pPr>
            <w:r w:rsidRPr="00FF1B59">
              <w:rPr>
                <w:rFonts w:ascii="Arial" w:hAnsi="Arial" w:cs="Arial"/>
                <w:b/>
                <w:color w:val="000000"/>
                <w:sz w:val="18"/>
                <w:szCs w:val="20"/>
              </w:rPr>
              <w:t xml:space="preserve"> 601.791 </w:t>
            </w:r>
          </w:p>
        </w:tc>
      </w:tr>
    </w:tbl>
    <w:p w14:paraId="0323188C" w14:textId="77777777" w:rsidR="00136C29" w:rsidRPr="00FF1B59" w:rsidRDefault="00B7174B" w:rsidP="00B12729">
      <w:pPr>
        <w:spacing w:before="120" w:after="120"/>
        <w:ind w:left="-567"/>
        <w:jc w:val="both"/>
        <w:rPr>
          <w:rFonts w:ascii="Arial" w:hAnsi="Arial" w:cs="Arial"/>
          <w:sz w:val="20"/>
          <w:szCs w:val="20"/>
        </w:rPr>
      </w:pPr>
      <w:r w:rsidRPr="00FF1B59">
        <w:rPr>
          <w:rFonts w:ascii="Arial" w:hAnsi="Arial" w:cs="Arial"/>
          <w:sz w:val="20"/>
          <w:szCs w:val="20"/>
        </w:rPr>
        <w:tab/>
      </w:r>
      <w:r w:rsidR="00136C29" w:rsidRPr="00FF1B59">
        <w:rPr>
          <w:rFonts w:ascii="Arial" w:hAnsi="Arial" w:cs="Arial"/>
          <w:b/>
          <w:sz w:val="20"/>
          <w:szCs w:val="20"/>
        </w:rPr>
        <w:t>a.3</w:t>
      </w:r>
      <w:r w:rsidR="008A72A2" w:rsidRPr="00FF1B59">
        <w:rPr>
          <w:rFonts w:ascii="Arial" w:hAnsi="Arial" w:cs="Arial"/>
          <w:b/>
          <w:sz w:val="20"/>
          <w:szCs w:val="20"/>
        </w:rPr>
        <w:t>.</w:t>
      </w:r>
      <w:r w:rsidR="00136C29" w:rsidRPr="00FF1B59">
        <w:rPr>
          <w:rFonts w:ascii="Arial" w:hAnsi="Arial" w:cs="Arial"/>
          <w:b/>
          <w:bCs/>
          <w:sz w:val="20"/>
          <w:szCs w:val="20"/>
        </w:rPr>
        <w:t xml:space="preserve"> </w:t>
      </w:r>
      <w:r w:rsidR="000D6018" w:rsidRPr="00FF1B59">
        <w:rPr>
          <w:rFonts w:ascii="Arial" w:hAnsi="Arial" w:cs="Arial"/>
          <w:b/>
          <w:bCs/>
          <w:sz w:val="20"/>
          <w:szCs w:val="20"/>
        </w:rPr>
        <w:tab/>
      </w:r>
      <w:r w:rsidR="00136C29" w:rsidRPr="00FF1B59">
        <w:rPr>
          <w:rFonts w:ascii="Arial" w:hAnsi="Arial" w:cs="Arial"/>
          <w:b/>
          <w:sz w:val="20"/>
          <w:szCs w:val="20"/>
        </w:rPr>
        <w:t>Primlere ilişkin bilgiler:</w:t>
      </w:r>
    </w:p>
    <w:tbl>
      <w:tblPr>
        <w:tblW w:w="5000" w:type="pct"/>
        <w:tblLook w:val="0000" w:firstRow="0" w:lastRow="0" w:firstColumn="0" w:lastColumn="0" w:noHBand="0" w:noVBand="0"/>
      </w:tblPr>
      <w:tblGrid>
        <w:gridCol w:w="6691"/>
        <w:gridCol w:w="1575"/>
        <w:gridCol w:w="1617"/>
      </w:tblGrid>
      <w:tr w:rsidR="00864AF2" w:rsidRPr="00FF1B59" w14:paraId="12B37B15" w14:textId="77777777" w:rsidTr="00783A3E">
        <w:trPr>
          <w:trHeight w:val="125"/>
        </w:trPr>
        <w:tc>
          <w:tcPr>
            <w:tcW w:w="3385" w:type="pct"/>
            <w:tcBorders>
              <w:top w:val="single" w:sz="4" w:space="0" w:color="auto"/>
              <w:bottom w:val="single" w:sz="4" w:space="0" w:color="auto"/>
            </w:tcBorders>
            <w:vAlign w:val="center"/>
          </w:tcPr>
          <w:p w14:paraId="7471691B" w14:textId="77777777" w:rsidR="00864AF2" w:rsidRPr="00FF1B59" w:rsidRDefault="00864AF2" w:rsidP="00B12729">
            <w:pPr>
              <w:ind w:left="-108"/>
              <w:jc w:val="both"/>
              <w:rPr>
                <w:rFonts w:ascii="Arial" w:hAnsi="Arial" w:cs="Arial"/>
                <w:sz w:val="20"/>
                <w:szCs w:val="20"/>
              </w:rPr>
            </w:pPr>
          </w:p>
        </w:tc>
        <w:tc>
          <w:tcPr>
            <w:tcW w:w="797" w:type="pct"/>
            <w:tcBorders>
              <w:top w:val="single" w:sz="4" w:space="0" w:color="auto"/>
              <w:bottom w:val="single" w:sz="4" w:space="0" w:color="auto"/>
            </w:tcBorders>
            <w:vAlign w:val="center"/>
          </w:tcPr>
          <w:p w14:paraId="3DDA1E22" w14:textId="77777777" w:rsidR="00864AF2" w:rsidRPr="00FF1B59" w:rsidRDefault="00864AF2" w:rsidP="00B12729">
            <w:pPr>
              <w:ind w:left="-108"/>
              <w:jc w:val="right"/>
              <w:rPr>
                <w:rFonts w:ascii="Arial" w:hAnsi="Arial" w:cs="Arial"/>
                <w:b/>
                <w:sz w:val="18"/>
                <w:szCs w:val="18"/>
              </w:rPr>
            </w:pPr>
            <w:r w:rsidRPr="00FF1B59">
              <w:rPr>
                <w:rFonts w:ascii="Arial" w:hAnsi="Arial" w:cs="Arial"/>
                <w:b/>
                <w:sz w:val="18"/>
                <w:szCs w:val="18"/>
              </w:rPr>
              <w:t>Cari Dönem</w:t>
            </w:r>
          </w:p>
        </w:tc>
        <w:tc>
          <w:tcPr>
            <w:tcW w:w="818" w:type="pct"/>
            <w:tcBorders>
              <w:top w:val="single" w:sz="4" w:space="0" w:color="auto"/>
              <w:bottom w:val="single" w:sz="4" w:space="0" w:color="auto"/>
            </w:tcBorders>
          </w:tcPr>
          <w:p w14:paraId="73C2C95A" w14:textId="77777777" w:rsidR="00864AF2" w:rsidRPr="00FF1B59" w:rsidRDefault="00864AF2" w:rsidP="00B12729">
            <w:pPr>
              <w:ind w:left="-108"/>
              <w:jc w:val="right"/>
              <w:rPr>
                <w:rFonts w:ascii="Arial" w:hAnsi="Arial" w:cs="Arial"/>
                <w:b/>
                <w:sz w:val="18"/>
                <w:szCs w:val="18"/>
              </w:rPr>
            </w:pPr>
            <w:r w:rsidRPr="00FF1B59">
              <w:rPr>
                <w:rFonts w:ascii="Arial" w:hAnsi="Arial" w:cs="Arial"/>
                <w:b/>
                <w:sz w:val="18"/>
                <w:szCs w:val="18"/>
              </w:rPr>
              <w:t>Önceki Dönem</w:t>
            </w:r>
          </w:p>
        </w:tc>
      </w:tr>
      <w:tr w:rsidR="00864AF2" w:rsidRPr="00FF1B59" w14:paraId="02B856E6" w14:textId="77777777" w:rsidTr="00783A3E">
        <w:trPr>
          <w:trHeight w:val="77"/>
        </w:trPr>
        <w:tc>
          <w:tcPr>
            <w:tcW w:w="3385" w:type="pct"/>
            <w:tcBorders>
              <w:top w:val="single" w:sz="4" w:space="0" w:color="auto"/>
            </w:tcBorders>
            <w:vAlign w:val="center"/>
          </w:tcPr>
          <w:p w14:paraId="0A859200" w14:textId="77777777" w:rsidR="00864AF2" w:rsidRPr="00FF1B59" w:rsidRDefault="00864AF2" w:rsidP="00B12729">
            <w:pPr>
              <w:ind w:left="-108"/>
              <w:jc w:val="both"/>
              <w:rPr>
                <w:rFonts w:ascii="Arial" w:hAnsi="Arial" w:cs="Arial"/>
                <w:sz w:val="20"/>
                <w:szCs w:val="20"/>
              </w:rPr>
            </w:pPr>
          </w:p>
        </w:tc>
        <w:tc>
          <w:tcPr>
            <w:tcW w:w="797" w:type="pct"/>
            <w:tcBorders>
              <w:top w:val="single" w:sz="4" w:space="0" w:color="auto"/>
            </w:tcBorders>
            <w:vAlign w:val="center"/>
          </w:tcPr>
          <w:p w14:paraId="413EB469" w14:textId="77777777" w:rsidR="00864AF2" w:rsidRPr="00FF1B59" w:rsidRDefault="00864AF2" w:rsidP="00B12729">
            <w:pPr>
              <w:tabs>
                <w:tab w:val="left" w:pos="180"/>
              </w:tabs>
              <w:ind w:left="-108"/>
              <w:jc w:val="right"/>
              <w:rPr>
                <w:rFonts w:ascii="Arial" w:hAnsi="Arial" w:cs="Arial"/>
                <w:sz w:val="20"/>
                <w:szCs w:val="20"/>
              </w:rPr>
            </w:pPr>
          </w:p>
        </w:tc>
        <w:tc>
          <w:tcPr>
            <w:tcW w:w="818" w:type="pct"/>
            <w:tcBorders>
              <w:top w:val="single" w:sz="4" w:space="0" w:color="auto"/>
            </w:tcBorders>
          </w:tcPr>
          <w:p w14:paraId="1D9BF2A5" w14:textId="77777777" w:rsidR="00864AF2" w:rsidRPr="00FF1B59" w:rsidRDefault="00864AF2" w:rsidP="00B12729">
            <w:pPr>
              <w:tabs>
                <w:tab w:val="left" w:pos="180"/>
              </w:tabs>
              <w:ind w:left="-108"/>
              <w:jc w:val="right"/>
              <w:rPr>
                <w:rFonts w:ascii="Arial" w:hAnsi="Arial" w:cs="Arial"/>
                <w:sz w:val="20"/>
                <w:szCs w:val="20"/>
              </w:rPr>
            </w:pPr>
          </w:p>
        </w:tc>
      </w:tr>
      <w:tr w:rsidR="005F1556" w:rsidRPr="00FF1B59" w14:paraId="03EF2EA4" w14:textId="77777777" w:rsidTr="005F1556">
        <w:trPr>
          <w:trHeight w:val="125"/>
        </w:trPr>
        <w:tc>
          <w:tcPr>
            <w:tcW w:w="3385" w:type="pct"/>
            <w:vAlign w:val="bottom"/>
          </w:tcPr>
          <w:p w14:paraId="74EA5672" w14:textId="1402C08F" w:rsidR="005F1556" w:rsidRPr="00FF1B59" w:rsidRDefault="005F1556" w:rsidP="005F1556">
            <w:pPr>
              <w:ind w:left="-108"/>
              <w:rPr>
                <w:rFonts w:ascii="Arial" w:hAnsi="Arial" w:cs="Arial"/>
                <w:sz w:val="18"/>
                <w:szCs w:val="18"/>
              </w:rPr>
            </w:pPr>
            <w:r w:rsidRPr="002F6A75">
              <w:rPr>
                <w:rFonts w:ascii="Arial" w:hAnsi="Arial" w:cs="Arial"/>
                <w:sz w:val="18"/>
                <w:szCs w:val="18"/>
              </w:rPr>
              <w:t>Sosyal sigorta primleri-personel</w:t>
            </w:r>
          </w:p>
        </w:tc>
        <w:tc>
          <w:tcPr>
            <w:tcW w:w="797" w:type="pct"/>
            <w:tcBorders>
              <w:top w:val="nil"/>
              <w:left w:val="nil"/>
              <w:bottom w:val="nil"/>
              <w:right w:val="nil"/>
            </w:tcBorders>
            <w:shd w:val="clear" w:color="000000" w:fill="FFFFFF"/>
            <w:vAlign w:val="bottom"/>
          </w:tcPr>
          <w:p w14:paraId="5D0349A7" w14:textId="095A72E1" w:rsidR="005F1556" w:rsidRPr="00FF1B59" w:rsidRDefault="005F1556" w:rsidP="005F1556">
            <w:pPr>
              <w:ind w:right="-29"/>
              <w:jc w:val="right"/>
              <w:rPr>
                <w:rFonts w:ascii="Arial" w:hAnsi="Arial" w:cs="Arial"/>
                <w:sz w:val="18"/>
                <w:szCs w:val="18"/>
              </w:rPr>
            </w:pPr>
            <w:r>
              <w:rPr>
                <w:rFonts w:ascii="Arial" w:hAnsi="Arial" w:cs="Arial"/>
                <w:color w:val="000000"/>
                <w:sz w:val="18"/>
                <w:szCs w:val="18"/>
              </w:rPr>
              <w:t>45.668</w:t>
            </w:r>
          </w:p>
        </w:tc>
        <w:tc>
          <w:tcPr>
            <w:tcW w:w="818" w:type="pct"/>
            <w:vAlign w:val="bottom"/>
          </w:tcPr>
          <w:p w14:paraId="622D6E59" w14:textId="714273F8" w:rsidR="005F1556" w:rsidRPr="00FF1B59" w:rsidRDefault="005F1556" w:rsidP="005F1556">
            <w:pPr>
              <w:ind w:right="-29"/>
              <w:jc w:val="right"/>
              <w:rPr>
                <w:rFonts w:ascii="Arial" w:hAnsi="Arial" w:cs="Arial"/>
                <w:sz w:val="18"/>
                <w:szCs w:val="18"/>
              </w:rPr>
            </w:pPr>
            <w:r w:rsidRPr="00FF1B59">
              <w:rPr>
                <w:rFonts w:ascii="Arial" w:hAnsi="Arial" w:cs="Arial"/>
                <w:sz w:val="18"/>
                <w:szCs w:val="18"/>
              </w:rPr>
              <w:t xml:space="preserve"> 31.310 </w:t>
            </w:r>
          </w:p>
        </w:tc>
      </w:tr>
      <w:tr w:rsidR="005F1556" w:rsidRPr="00FF1B59" w14:paraId="776D3D63" w14:textId="77777777" w:rsidTr="005F1556">
        <w:trPr>
          <w:trHeight w:val="125"/>
        </w:trPr>
        <w:tc>
          <w:tcPr>
            <w:tcW w:w="3385" w:type="pct"/>
            <w:vAlign w:val="bottom"/>
          </w:tcPr>
          <w:p w14:paraId="09DD090C" w14:textId="06829691" w:rsidR="005F1556" w:rsidRPr="00FF1B59" w:rsidRDefault="005F1556" w:rsidP="005F1556">
            <w:pPr>
              <w:ind w:left="-108"/>
              <w:rPr>
                <w:rFonts w:ascii="Arial" w:hAnsi="Arial" w:cs="Arial"/>
                <w:sz w:val="18"/>
                <w:szCs w:val="18"/>
              </w:rPr>
            </w:pPr>
            <w:r w:rsidRPr="002F6A75">
              <w:rPr>
                <w:rFonts w:ascii="Arial" w:hAnsi="Arial" w:cs="Arial"/>
                <w:sz w:val="18"/>
                <w:szCs w:val="18"/>
              </w:rPr>
              <w:t>Sosyal sigorta primleri-işveren</w:t>
            </w:r>
          </w:p>
        </w:tc>
        <w:tc>
          <w:tcPr>
            <w:tcW w:w="797" w:type="pct"/>
            <w:tcBorders>
              <w:top w:val="nil"/>
              <w:left w:val="nil"/>
              <w:bottom w:val="nil"/>
              <w:right w:val="nil"/>
            </w:tcBorders>
            <w:shd w:val="clear" w:color="000000" w:fill="FFFFFF"/>
            <w:vAlign w:val="bottom"/>
          </w:tcPr>
          <w:p w14:paraId="7FB0BF10" w14:textId="6DF5D19D" w:rsidR="005F1556" w:rsidRPr="00FF1B59" w:rsidRDefault="005F1556" w:rsidP="005F1556">
            <w:pPr>
              <w:ind w:right="-29"/>
              <w:jc w:val="right"/>
              <w:rPr>
                <w:rFonts w:ascii="Arial" w:hAnsi="Arial" w:cs="Arial"/>
                <w:sz w:val="18"/>
                <w:szCs w:val="18"/>
              </w:rPr>
            </w:pPr>
            <w:r>
              <w:rPr>
                <w:rFonts w:ascii="Arial" w:hAnsi="Arial" w:cs="Arial"/>
                <w:color w:val="000000"/>
                <w:sz w:val="18"/>
                <w:szCs w:val="18"/>
              </w:rPr>
              <w:t>58.474</w:t>
            </w:r>
          </w:p>
        </w:tc>
        <w:tc>
          <w:tcPr>
            <w:tcW w:w="818" w:type="pct"/>
            <w:vAlign w:val="bottom"/>
          </w:tcPr>
          <w:p w14:paraId="3A9EC15F" w14:textId="339E909A" w:rsidR="005F1556" w:rsidRPr="00FF1B59" w:rsidRDefault="005F1556" w:rsidP="005F1556">
            <w:pPr>
              <w:ind w:right="-29"/>
              <w:jc w:val="right"/>
              <w:rPr>
                <w:rFonts w:ascii="Arial" w:hAnsi="Arial" w:cs="Arial"/>
                <w:sz w:val="18"/>
                <w:szCs w:val="18"/>
              </w:rPr>
            </w:pPr>
            <w:r w:rsidRPr="00FF1B59">
              <w:rPr>
                <w:rFonts w:ascii="Arial" w:hAnsi="Arial" w:cs="Arial"/>
                <w:sz w:val="18"/>
                <w:szCs w:val="18"/>
              </w:rPr>
              <w:t xml:space="preserve"> 38.079 </w:t>
            </w:r>
          </w:p>
        </w:tc>
      </w:tr>
      <w:tr w:rsidR="005F1556" w:rsidRPr="00FF1B59" w14:paraId="10952C9F" w14:textId="77777777" w:rsidTr="005F1556">
        <w:trPr>
          <w:trHeight w:val="125"/>
        </w:trPr>
        <w:tc>
          <w:tcPr>
            <w:tcW w:w="3385" w:type="pct"/>
            <w:vAlign w:val="bottom"/>
          </w:tcPr>
          <w:p w14:paraId="34D9040A" w14:textId="7FE40038" w:rsidR="005F1556" w:rsidRPr="00FF1B59" w:rsidRDefault="005F1556" w:rsidP="005F1556">
            <w:pPr>
              <w:ind w:left="-108"/>
              <w:rPr>
                <w:rFonts w:ascii="Arial" w:hAnsi="Arial" w:cs="Arial"/>
                <w:sz w:val="18"/>
                <w:szCs w:val="18"/>
              </w:rPr>
            </w:pPr>
            <w:r w:rsidRPr="002F6A75">
              <w:rPr>
                <w:rFonts w:ascii="Arial" w:hAnsi="Arial" w:cs="Arial"/>
                <w:sz w:val="18"/>
                <w:szCs w:val="18"/>
              </w:rPr>
              <w:t>Banka sosyal yardım sandığı primleri-personel</w:t>
            </w:r>
          </w:p>
        </w:tc>
        <w:tc>
          <w:tcPr>
            <w:tcW w:w="797" w:type="pct"/>
            <w:tcBorders>
              <w:top w:val="nil"/>
              <w:left w:val="nil"/>
              <w:bottom w:val="nil"/>
              <w:right w:val="nil"/>
            </w:tcBorders>
            <w:shd w:val="clear" w:color="000000" w:fill="FFFFFF"/>
            <w:vAlign w:val="bottom"/>
          </w:tcPr>
          <w:p w14:paraId="047CBDE4" w14:textId="04461B90" w:rsidR="005F1556" w:rsidRPr="00FF1B59" w:rsidRDefault="005F1556" w:rsidP="005F1556">
            <w:pPr>
              <w:ind w:right="-29"/>
              <w:jc w:val="right"/>
              <w:rPr>
                <w:rFonts w:ascii="Arial" w:hAnsi="Arial" w:cs="Arial"/>
                <w:sz w:val="18"/>
                <w:szCs w:val="18"/>
              </w:rPr>
            </w:pPr>
            <w:r>
              <w:rPr>
                <w:rFonts w:ascii="Arial" w:hAnsi="Arial" w:cs="Arial"/>
                <w:color w:val="000000"/>
                <w:sz w:val="18"/>
                <w:szCs w:val="18"/>
              </w:rPr>
              <w:t>-</w:t>
            </w:r>
          </w:p>
        </w:tc>
        <w:tc>
          <w:tcPr>
            <w:tcW w:w="818" w:type="pct"/>
            <w:vAlign w:val="bottom"/>
          </w:tcPr>
          <w:p w14:paraId="408D8787" w14:textId="2A8E8080" w:rsidR="005F1556" w:rsidRPr="00FF1B59" w:rsidRDefault="005F1556" w:rsidP="005F1556">
            <w:pPr>
              <w:ind w:right="-29"/>
              <w:jc w:val="right"/>
              <w:rPr>
                <w:rFonts w:ascii="Arial" w:hAnsi="Arial" w:cs="Arial"/>
                <w:sz w:val="18"/>
                <w:szCs w:val="18"/>
              </w:rPr>
            </w:pPr>
            <w:r>
              <w:rPr>
                <w:rFonts w:ascii="Arial" w:hAnsi="Arial" w:cs="Arial"/>
                <w:sz w:val="18"/>
                <w:szCs w:val="18"/>
              </w:rPr>
              <w:t>-</w:t>
            </w:r>
          </w:p>
        </w:tc>
      </w:tr>
      <w:tr w:rsidR="005F1556" w:rsidRPr="00FF1B59" w14:paraId="2DF648F0" w14:textId="77777777" w:rsidTr="005F1556">
        <w:trPr>
          <w:trHeight w:val="125"/>
        </w:trPr>
        <w:tc>
          <w:tcPr>
            <w:tcW w:w="3385" w:type="pct"/>
            <w:vAlign w:val="bottom"/>
          </w:tcPr>
          <w:p w14:paraId="45DD9CCA" w14:textId="5C336712" w:rsidR="005F1556" w:rsidRPr="00FF1B59" w:rsidRDefault="005F1556" w:rsidP="005F1556">
            <w:pPr>
              <w:ind w:left="-108"/>
              <w:rPr>
                <w:rFonts w:ascii="Arial" w:hAnsi="Arial" w:cs="Arial"/>
                <w:sz w:val="18"/>
                <w:szCs w:val="18"/>
              </w:rPr>
            </w:pPr>
            <w:r w:rsidRPr="002F6A75">
              <w:rPr>
                <w:rFonts w:ascii="Arial" w:hAnsi="Arial" w:cs="Arial"/>
                <w:sz w:val="18"/>
                <w:szCs w:val="18"/>
              </w:rPr>
              <w:t>Banka sosyal yardım sandığı primleri-işveren</w:t>
            </w:r>
          </w:p>
        </w:tc>
        <w:tc>
          <w:tcPr>
            <w:tcW w:w="797" w:type="pct"/>
            <w:tcBorders>
              <w:top w:val="nil"/>
              <w:left w:val="nil"/>
              <w:bottom w:val="nil"/>
              <w:right w:val="nil"/>
            </w:tcBorders>
            <w:shd w:val="clear" w:color="000000" w:fill="FFFFFF"/>
            <w:vAlign w:val="bottom"/>
          </w:tcPr>
          <w:p w14:paraId="61D4C0BB" w14:textId="4DECA305" w:rsidR="005F1556" w:rsidRPr="00FF1B59" w:rsidRDefault="005F1556" w:rsidP="005F1556">
            <w:pPr>
              <w:ind w:right="-29"/>
              <w:jc w:val="right"/>
              <w:rPr>
                <w:rFonts w:ascii="Arial" w:hAnsi="Arial" w:cs="Arial"/>
                <w:sz w:val="18"/>
                <w:szCs w:val="18"/>
              </w:rPr>
            </w:pPr>
            <w:r>
              <w:rPr>
                <w:rFonts w:ascii="Arial" w:hAnsi="Arial" w:cs="Arial"/>
                <w:color w:val="000000"/>
                <w:sz w:val="18"/>
                <w:szCs w:val="18"/>
              </w:rPr>
              <w:t>-</w:t>
            </w:r>
          </w:p>
        </w:tc>
        <w:tc>
          <w:tcPr>
            <w:tcW w:w="818" w:type="pct"/>
            <w:vAlign w:val="bottom"/>
          </w:tcPr>
          <w:p w14:paraId="39F2AD7C" w14:textId="2ADD427B" w:rsidR="005F1556" w:rsidRPr="00FF1B59" w:rsidRDefault="005F1556" w:rsidP="005F1556">
            <w:pPr>
              <w:ind w:right="-29"/>
              <w:jc w:val="right"/>
              <w:rPr>
                <w:rFonts w:ascii="Arial" w:hAnsi="Arial" w:cs="Arial"/>
                <w:sz w:val="18"/>
                <w:szCs w:val="18"/>
              </w:rPr>
            </w:pPr>
            <w:r>
              <w:rPr>
                <w:rFonts w:ascii="Arial" w:hAnsi="Arial" w:cs="Arial"/>
                <w:sz w:val="18"/>
                <w:szCs w:val="18"/>
              </w:rPr>
              <w:t>-</w:t>
            </w:r>
          </w:p>
        </w:tc>
      </w:tr>
      <w:tr w:rsidR="005F1556" w:rsidRPr="00FF1B59" w14:paraId="4FFD1B30" w14:textId="77777777" w:rsidTr="005F1556">
        <w:trPr>
          <w:trHeight w:val="125"/>
        </w:trPr>
        <w:tc>
          <w:tcPr>
            <w:tcW w:w="3385" w:type="pct"/>
            <w:vAlign w:val="bottom"/>
          </w:tcPr>
          <w:p w14:paraId="5C58DF53" w14:textId="720C5216" w:rsidR="005F1556" w:rsidRPr="00FF1B59" w:rsidRDefault="005F1556" w:rsidP="005F1556">
            <w:pPr>
              <w:ind w:left="-108"/>
              <w:rPr>
                <w:rFonts w:ascii="Arial" w:hAnsi="Arial" w:cs="Arial"/>
                <w:sz w:val="18"/>
                <w:szCs w:val="18"/>
              </w:rPr>
            </w:pPr>
            <w:r w:rsidRPr="002F6A75">
              <w:rPr>
                <w:rFonts w:ascii="Arial" w:hAnsi="Arial" w:cs="Arial"/>
                <w:sz w:val="18"/>
                <w:szCs w:val="18"/>
              </w:rPr>
              <w:t>Emekli sandığı aidatı ve karşılıkları-personel</w:t>
            </w:r>
          </w:p>
        </w:tc>
        <w:tc>
          <w:tcPr>
            <w:tcW w:w="797" w:type="pct"/>
            <w:tcBorders>
              <w:top w:val="nil"/>
              <w:left w:val="nil"/>
              <w:bottom w:val="nil"/>
              <w:right w:val="nil"/>
            </w:tcBorders>
            <w:shd w:val="clear" w:color="000000" w:fill="FFFFFF"/>
            <w:vAlign w:val="bottom"/>
          </w:tcPr>
          <w:p w14:paraId="587C5F93" w14:textId="7753A7A5" w:rsidR="005F1556" w:rsidRPr="00FF1B59" w:rsidRDefault="005F1556" w:rsidP="005F1556">
            <w:pPr>
              <w:ind w:right="-29"/>
              <w:jc w:val="right"/>
              <w:rPr>
                <w:rFonts w:ascii="Arial" w:hAnsi="Arial" w:cs="Arial"/>
                <w:sz w:val="18"/>
                <w:szCs w:val="18"/>
              </w:rPr>
            </w:pPr>
            <w:r>
              <w:rPr>
                <w:rFonts w:ascii="Arial" w:hAnsi="Arial" w:cs="Arial"/>
                <w:color w:val="000000"/>
                <w:sz w:val="18"/>
                <w:szCs w:val="18"/>
              </w:rPr>
              <w:t>-</w:t>
            </w:r>
          </w:p>
        </w:tc>
        <w:tc>
          <w:tcPr>
            <w:tcW w:w="818" w:type="pct"/>
            <w:vAlign w:val="bottom"/>
          </w:tcPr>
          <w:p w14:paraId="366B5DE0" w14:textId="5EA9F4EA" w:rsidR="005F1556" w:rsidRPr="00FF1B59" w:rsidRDefault="005F1556" w:rsidP="005F1556">
            <w:pPr>
              <w:ind w:right="-29"/>
              <w:jc w:val="right"/>
              <w:rPr>
                <w:rFonts w:ascii="Arial" w:hAnsi="Arial" w:cs="Arial"/>
                <w:sz w:val="18"/>
                <w:szCs w:val="18"/>
              </w:rPr>
            </w:pPr>
            <w:r>
              <w:rPr>
                <w:rFonts w:ascii="Arial" w:hAnsi="Arial" w:cs="Arial"/>
                <w:sz w:val="18"/>
                <w:szCs w:val="18"/>
              </w:rPr>
              <w:t>-</w:t>
            </w:r>
          </w:p>
        </w:tc>
      </w:tr>
      <w:tr w:rsidR="005F1556" w:rsidRPr="00FF1B59" w14:paraId="7295135A" w14:textId="77777777" w:rsidTr="005F1556">
        <w:trPr>
          <w:trHeight w:val="125"/>
        </w:trPr>
        <w:tc>
          <w:tcPr>
            <w:tcW w:w="3385" w:type="pct"/>
            <w:vAlign w:val="bottom"/>
          </w:tcPr>
          <w:p w14:paraId="3C08DED9" w14:textId="2914A0D0" w:rsidR="005F1556" w:rsidRPr="00FF1B59" w:rsidRDefault="005F1556" w:rsidP="005F1556">
            <w:pPr>
              <w:ind w:left="-108"/>
              <w:rPr>
                <w:rFonts w:ascii="Arial" w:hAnsi="Arial" w:cs="Arial"/>
                <w:sz w:val="18"/>
                <w:szCs w:val="18"/>
              </w:rPr>
            </w:pPr>
            <w:r w:rsidRPr="002F6A75">
              <w:rPr>
                <w:rFonts w:ascii="Arial" w:hAnsi="Arial" w:cs="Arial"/>
                <w:sz w:val="18"/>
                <w:szCs w:val="18"/>
              </w:rPr>
              <w:t>Emekli sandığı aidatı ve karşılıkları-işveren</w:t>
            </w:r>
          </w:p>
        </w:tc>
        <w:tc>
          <w:tcPr>
            <w:tcW w:w="797" w:type="pct"/>
            <w:tcBorders>
              <w:top w:val="nil"/>
              <w:left w:val="nil"/>
              <w:bottom w:val="nil"/>
              <w:right w:val="nil"/>
            </w:tcBorders>
            <w:shd w:val="clear" w:color="000000" w:fill="FFFFFF"/>
            <w:vAlign w:val="bottom"/>
          </w:tcPr>
          <w:p w14:paraId="3B59FF94" w14:textId="1AC12C32" w:rsidR="005F1556" w:rsidRPr="00FF1B59" w:rsidRDefault="005F1556" w:rsidP="005F1556">
            <w:pPr>
              <w:ind w:right="-29"/>
              <w:jc w:val="right"/>
              <w:rPr>
                <w:rFonts w:ascii="Arial" w:hAnsi="Arial" w:cs="Arial"/>
                <w:sz w:val="18"/>
                <w:szCs w:val="18"/>
              </w:rPr>
            </w:pPr>
            <w:r>
              <w:rPr>
                <w:rFonts w:ascii="Arial" w:hAnsi="Arial" w:cs="Arial"/>
                <w:color w:val="000000"/>
                <w:sz w:val="18"/>
                <w:szCs w:val="18"/>
              </w:rPr>
              <w:t>-</w:t>
            </w:r>
          </w:p>
        </w:tc>
        <w:tc>
          <w:tcPr>
            <w:tcW w:w="818" w:type="pct"/>
            <w:vAlign w:val="bottom"/>
          </w:tcPr>
          <w:p w14:paraId="06AE94F4" w14:textId="5C3B16DA" w:rsidR="005F1556" w:rsidRPr="00FF1B59" w:rsidRDefault="005F1556" w:rsidP="005F1556">
            <w:pPr>
              <w:ind w:right="-29"/>
              <w:jc w:val="right"/>
              <w:rPr>
                <w:rFonts w:ascii="Arial" w:hAnsi="Arial" w:cs="Arial"/>
                <w:sz w:val="18"/>
                <w:szCs w:val="18"/>
              </w:rPr>
            </w:pPr>
            <w:r>
              <w:rPr>
                <w:rFonts w:ascii="Arial" w:hAnsi="Arial" w:cs="Arial"/>
                <w:sz w:val="18"/>
                <w:szCs w:val="18"/>
              </w:rPr>
              <w:t>-</w:t>
            </w:r>
          </w:p>
        </w:tc>
      </w:tr>
      <w:tr w:rsidR="005F1556" w:rsidRPr="00FF1B59" w14:paraId="6742328A" w14:textId="77777777" w:rsidTr="005F1556">
        <w:trPr>
          <w:trHeight w:val="125"/>
        </w:trPr>
        <w:tc>
          <w:tcPr>
            <w:tcW w:w="3385" w:type="pct"/>
            <w:vAlign w:val="bottom"/>
          </w:tcPr>
          <w:p w14:paraId="5C14652C" w14:textId="5BAE6EAB" w:rsidR="005F1556" w:rsidRPr="00FF1B59" w:rsidRDefault="005F1556" w:rsidP="005F1556">
            <w:pPr>
              <w:ind w:left="-108"/>
              <w:rPr>
                <w:rFonts w:ascii="Arial" w:hAnsi="Arial" w:cs="Arial"/>
                <w:sz w:val="18"/>
                <w:szCs w:val="18"/>
              </w:rPr>
            </w:pPr>
            <w:r w:rsidRPr="002F6A75">
              <w:rPr>
                <w:rFonts w:ascii="Arial" w:hAnsi="Arial" w:cs="Arial"/>
                <w:sz w:val="18"/>
                <w:szCs w:val="18"/>
              </w:rPr>
              <w:t>İşsizlik sigortası-personel</w:t>
            </w:r>
          </w:p>
        </w:tc>
        <w:tc>
          <w:tcPr>
            <w:tcW w:w="797" w:type="pct"/>
            <w:tcBorders>
              <w:top w:val="nil"/>
              <w:left w:val="nil"/>
              <w:bottom w:val="nil"/>
              <w:right w:val="nil"/>
            </w:tcBorders>
            <w:shd w:val="clear" w:color="000000" w:fill="FFFFFF"/>
            <w:vAlign w:val="bottom"/>
          </w:tcPr>
          <w:p w14:paraId="157A1E08" w14:textId="0854D1D3" w:rsidR="005F1556" w:rsidRPr="00FF1B59" w:rsidRDefault="005F1556" w:rsidP="005F1556">
            <w:pPr>
              <w:ind w:right="-29"/>
              <w:jc w:val="right"/>
              <w:rPr>
                <w:rFonts w:ascii="Arial" w:hAnsi="Arial" w:cs="Arial"/>
                <w:sz w:val="18"/>
                <w:szCs w:val="18"/>
              </w:rPr>
            </w:pPr>
            <w:r>
              <w:rPr>
                <w:rFonts w:ascii="Arial" w:hAnsi="Arial" w:cs="Arial"/>
                <w:color w:val="000000"/>
                <w:sz w:val="18"/>
                <w:szCs w:val="18"/>
              </w:rPr>
              <w:t>3.097</w:t>
            </w:r>
          </w:p>
        </w:tc>
        <w:tc>
          <w:tcPr>
            <w:tcW w:w="818" w:type="pct"/>
            <w:vAlign w:val="bottom"/>
          </w:tcPr>
          <w:p w14:paraId="08DED29B" w14:textId="5397A315" w:rsidR="005F1556" w:rsidRPr="00FF1B59" w:rsidRDefault="005F1556" w:rsidP="005F1556">
            <w:pPr>
              <w:ind w:right="-29"/>
              <w:jc w:val="right"/>
              <w:rPr>
                <w:rFonts w:ascii="Arial" w:hAnsi="Arial" w:cs="Arial"/>
                <w:sz w:val="18"/>
                <w:szCs w:val="18"/>
              </w:rPr>
            </w:pPr>
            <w:r w:rsidRPr="00FF1B59">
              <w:rPr>
                <w:rFonts w:ascii="Arial" w:hAnsi="Arial" w:cs="Arial"/>
                <w:sz w:val="18"/>
                <w:szCs w:val="18"/>
              </w:rPr>
              <w:t xml:space="preserve"> 2.122 </w:t>
            </w:r>
          </w:p>
        </w:tc>
      </w:tr>
      <w:tr w:rsidR="005F1556" w:rsidRPr="00FF1B59" w14:paraId="777DB4D5" w14:textId="77777777" w:rsidTr="005F1556">
        <w:trPr>
          <w:trHeight w:val="125"/>
        </w:trPr>
        <w:tc>
          <w:tcPr>
            <w:tcW w:w="3385" w:type="pct"/>
            <w:vAlign w:val="bottom"/>
          </w:tcPr>
          <w:p w14:paraId="7199B4BE" w14:textId="077C31CE" w:rsidR="005F1556" w:rsidRPr="00FF1B59" w:rsidRDefault="005F1556" w:rsidP="005F1556">
            <w:pPr>
              <w:ind w:left="-108"/>
              <w:rPr>
                <w:rFonts w:ascii="Arial" w:hAnsi="Arial" w:cs="Arial"/>
                <w:sz w:val="18"/>
                <w:szCs w:val="18"/>
              </w:rPr>
            </w:pPr>
            <w:r w:rsidRPr="002F6A75">
              <w:rPr>
                <w:rFonts w:ascii="Arial" w:hAnsi="Arial" w:cs="Arial"/>
                <w:sz w:val="18"/>
                <w:szCs w:val="18"/>
              </w:rPr>
              <w:t>İşsizlik sigortası-işveren</w:t>
            </w:r>
          </w:p>
        </w:tc>
        <w:tc>
          <w:tcPr>
            <w:tcW w:w="797" w:type="pct"/>
            <w:tcBorders>
              <w:top w:val="nil"/>
              <w:left w:val="nil"/>
              <w:bottom w:val="nil"/>
              <w:right w:val="nil"/>
            </w:tcBorders>
            <w:shd w:val="clear" w:color="000000" w:fill="FFFFFF"/>
            <w:vAlign w:val="bottom"/>
          </w:tcPr>
          <w:p w14:paraId="30B7CA58" w14:textId="390231F1" w:rsidR="005F1556" w:rsidRPr="00FF1B59" w:rsidRDefault="005F1556" w:rsidP="005F1556">
            <w:pPr>
              <w:ind w:right="-29"/>
              <w:jc w:val="right"/>
              <w:rPr>
                <w:rFonts w:ascii="Arial" w:hAnsi="Arial" w:cs="Arial"/>
                <w:sz w:val="18"/>
                <w:szCs w:val="18"/>
              </w:rPr>
            </w:pPr>
            <w:r>
              <w:rPr>
                <w:rFonts w:ascii="Arial" w:hAnsi="Arial" w:cs="Arial"/>
                <w:color w:val="000000"/>
                <w:sz w:val="18"/>
                <w:szCs w:val="18"/>
              </w:rPr>
              <w:t>6.194</w:t>
            </w:r>
          </w:p>
        </w:tc>
        <w:tc>
          <w:tcPr>
            <w:tcW w:w="818" w:type="pct"/>
            <w:vAlign w:val="bottom"/>
          </w:tcPr>
          <w:p w14:paraId="15DA6C69" w14:textId="02E942DD" w:rsidR="005F1556" w:rsidRPr="00FF1B59" w:rsidRDefault="005F1556" w:rsidP="005F1556">
            <w:pPr>
              <w:ind w:right="-29"/>
              <w:jc w:val="right"/>
              <w:rPr>
                <w:rFonts w:ascii="Arial" w:hAnsi="Arial" w:cs="Arial"/>
                <w:sz w:val="18"/>
                <w:szCs w:val="18"/>
              </w:rPr>
            </w:pPr>
            <w:r w:rsidRPr="00FF1B59">
              <w:rPr>
                <w:rFonts w:ascii="Arial" w:hAnsi="Arial" w:cs="Arial"/>
                <w:sz w:val="18"/>
                <w:szCs w:val="18"/>
              </w:rPr>
              <w:t xml:space="preserve"> 4.244 </w:t>
            </w:r>
          </w:p>
        </w:tc>
      </w:tr>
      <w:tr w:rsidR="005F1556" w:rsidRPr="00FF1B59" w14:paraId="06E848CA" w14:textId="77777777" w:rsidTr="005F1556">
        <w:trPr>
          <w:trHeight w:val="125"/>
        </w:trPr>
        <w:tc>
          <w:tcPr>
            <w:tcW w:w="3385" w:type="pct"/>
            <w:vAlign w:val="bottom"/>
          </w:tcPr>
          <w:p w14:paraId="2C8F5487" w14:textId="10D2770A" w:rsidR="005F1556" w:rsidRPr="00FF1B59" w:rsidRDefault="005F1556" w:rsidP="005F1556">
            <w:pPr>
              <w:ind w:left="-108"/>
              <w:rPr>
                <w:rFonts w:ascii="Arial" w:hAnsi="Arial" w:cs="Arial"/>
                <w:sz w:val="18"/>
                <w:szCs w:val="18"/>
              </w:rPr>
            </w:pPr>
            <w:r w:rsidRPr="002F6A75">
              <w:rPr>
                <w:rFonts w:ascii="Arial" w:hAnsi="Arial" w:cs="Arial"/>
                <w:sz w:val="18"/>
                <w:szCs w:val="18"/>
              </w:rPr>
              <w:t>Diğer</w:t>
            </w:r>
          </w:p>
        </w:tc>
        <w:tc>
          <w:tcPr>
            <w:tcW w:w="797" w:type="pct"/>
            <w:tcBorders>
              <w:top w:val="nil"/>
              <w:left w:val="nil"/>
              <w:bottom w:val="nil"/>
              <w:right w:val="nil"/>
            </w:tcBorders>
            <w:shd w:val="clear" w:color="000000" w:fill="FFFFFF"/>
            <w:vAlign w:val="bottom"/>
          </w:tcPr>
          <w:p w14:paraId="11AA9058" w14:textId="646FD82B" w:rsidR="005F1556" w:rsidRPr="00FF1B59" w:rsidRDefault="005F1556" w:rsidP="005F1556">
            <w:pPr>
              <w:ind w:right="-29"/>
              <w:jc w:val="right"/>
              <w:rPr>
                <w:rFonts w:ascii="Arial" w:hAnsi="Arial" w:cs="Arial"/>
                <w:sz w:val="18"/>
                <w:szCs w:val="18"/>
              </w:rPr>
            </w:pPr>
            <w:r>
              <w:rPr>
                <w:rFonts w:ascii="Arial" w:hAnsi="Arial" w:cs="Arial"/>
                <w:color w:val="000000"/>
                <w:sz w:val="18"/>
                <w:szCs w:val="18"/>
              </w:rPr>
              <w:t>-</w:t>
            </w:r>
          </w:p>
        </w:tc>
        <w:tc>
          <w:tcPr>
            <w:tcW w:w="818" w:type="pct"/>
            <w:vAlign w:val="bottom"/>
          </w:tcPr>
          <w:p w14:paraId="57703684" w14:textId="067B6574" w:rsidR="005F1556" w:rsidRPr="00FF1B59" w:rsidRDefault="005F1556" w:rsidP="005F1556">
            <w:pPr>
              <w:ind w:right="-29"/>
              <w:jc w:val="right"/>
              <w:rPr>
                <w:rFonts w:ascii="Arial" w:hAnsi="Arial" w:cs="Arial"/>
                <w:sz w:val="18"/>
                <w:szCs w:val="18"/>
              </w:rPr>
            </w:pPr>
            <w:r>
              <w:rPr>
                <w:rFonts w:ascii="Arial" w:hAnsi="Arial" w:cs="Arial"/>
                <w:sz w:val="18"/>
                <w:szCs w:val="18"/>
              </w:rPr>
              <w:t>-</w:t>
            </w:r>
          </w:p>
        </w:tc>
      </w:tr>
      <w:tr w:rsidR="005F1556" w:rsidRPr="00FF1B59" w14:paraId="37E004B5" w14:textId="77777777" w:rsidTr="005F1556">
        <w:trPr>
          <w:trHeight w:val="125"/>
        </w:trPr>
        <w:tc>
          <w:tcPr>
            <w:tcW w:w="3385" w:type="pct"/>
            <w:tcBorders>
              <w:bottom w:val="single" w:sz="4" w:space="0" w:color="auto"/>
            </w:tcBorders>
            <w:vAlign w:val="bottom"/>
          </w:tcPr>
          <w:p w14:paraId="183D10E7" w14:textId="77777777" w:rsidR="005F1556" w:rsidRPr="00FF1B59" w:rsidRDefault="005F1556" w:rsidP="005F1556">
            <w:pPr>
              <w:tabs>
                <w:tab w:val="left" w:pos="-288"/>
              </w:tabs>
              <w:ind w:left="-108"/>
              <w:rPr>
                <w:rFonts w:ascii="Arial" w:hAnsi="Arial" w:cs="Arial"/>
                <w:sz w:val="18"/>
                <w:szCs w:val="18"/>
              </w:rPr>
            </w:pPr>
          </w:p>
        </w:tc>
        <w:tc>
          <w:tcPr>
            <w:tcW w:w="797" w:type="pct"/>
            <w:tcBorders>
              <w:bottom w:val="single" w:sz="4" w:space="0" w:color="auto"/>
            </w:tcBorders>
            <w:vAlign w:val="bottom"/>
          </w:tcPr>
          <w:p w14:paraId="79BE2523" w14:textId="77777777" w:rsidR="005F1556" w:rsidRPr="00FF1B59" w:rsidRDefault="005F1556" w:rsidP="005F1556">
            <w:pPr>
              <w:ind w:right="-29"/>
              <w:jc w:val="right"/>
              <w:rPr>
                <w:rFonts w:ascii="Arial" w:hAnsi="Arial" w:cs="Arial"/>
                <w:sz w:val="18"/>
                <w:szCs w:val="18"/>
              </w:rPr>
            </w:pPr>
          </w:p>
        </w:tc>
        <w:tc>
          <w:tcPr>
            <w:tcW w:w="818" w:type="pct"/>
            <w:tcBorders>
              <w:bottom w:val="single" w:sz="4" w:space="0" w:color="auto"/>
            </w:tcBorders>
          </w:tcPr>
          <w:p w14:paraId="0EA3AAE6" w14:textId="77777777" w:rsidR="005F1556" w:rsidRPr="00FF1B59" w:rsidRDefault="005F1556" w:rsidP="005F1556">
            <w:pPr>
              <w:ind w:right="-29"/>
              <w:jc w:val="right"/>
              <w:rPr>
                <w:rFonts w:ascii="Arial" w:hAnsi="Arial" w:cs="Arial"/>
                <w:sz w:val="18"/>
                <w:szCs w:val="18"/>
              </w:rPr>
            </w:pPr>
          </w:p>
        </w:tc>
      </w:tr>
      <w:tr w:rsidR="005F1556" w:rsidRPr="00FF1B59" w14:paraId="6A0CE2D4" w14:textId="77777777" w:rsidTr="005F1556">
        <w:trPr>
          <w:trHeight w:val="125"/>
        </w:trPr>
        <w:tc>
          <w:tcPr>
            <w:tcW w:w="3385" w:type="pct"/>
            <w:tcBorders>
              <w:top w:val="single" w:sz="4" w:space="0" w:color="auto"/>
              <w:bottom w:val="double" w:sz="4" w:space="0" w:color="auto"/>
            </w:tcBorders>
            <w:vAlign w:val="bottom"/>
          </w:tcPr>
          <w:p w14:paraId="282174B7" w14:textId="77777777" w:rsidR="005F1556" w:rsidRPr="00FF1B59" w:rsidRDefault="005F1556" w:rsidP="005F1556">
            <w:pPr>
              <w:ind w:left="-108"/>
              <w:rPr>
                <w:rFonts w:ascii="Arial" w:hAnsi="Arial" w:cs="Arial"/>
                <w:b/>
                <w:sz w:val="18"/>
                <w:szCs w:val="18"/>
              </w:rPr>
            </w:pPr>
            <w:r w:rsidRPr="00FF1B59">
              <w:rPr>
                <w:rFonts w:ascii="Arial" w:hAnsi="Arial" w:cs="Arial"/>
                <w:b/>
                <w:sz w:val="18"/>
                <w:szCs w:val="18"/>
              </w:rPr>
              <w:t>Toplam</w:t>
            </w:r>
          </w:p>
        </w:tc>
        <w:tc>
          <w:tcPr>
            <w:tcW w:w="797" w:type="pct"/>
            <w:tcBorders>
              <w:top w:val="single" w:sz="4" w:space="0" w:color="auto"/>
              <w:bottom w:val="double" w:sz="4" w:space="0" w:color="auto"/>
            </w:tcBorders>
            <w:vAlign w:val="bottom"/>
          </w:tcPr>
          <w:p w14:paraId="2687459B" w14:textId="132828DF" w:rsidR="005F1556" w:rsidRPr="00363AB1" w:rsidRDefault="005F1556" w:rsidP="005F1556">
            <w:pPr>
              <w:ind w:right="-29"/>
              <w:jc w:val="right"/>
              <w:rPr>
                <w:rFonts w:ascii="Arial" w:hAnsi="Arial" w:cs="Arial"/>
                <w:b/>
                <w:sz w:val="18"/>
                <w:szCs w:val="18"/>
              </w:rPr>
            </w:pPr>
            <w:r w:rsidRPr="005F1556">
              <w:rPr>
                <w:rFonts w:ascii="Arial" w:hAnsi="Arial" w:cs="Arial"/>
                <w:b/>
                <w:sz w:val="18"/>
                <w:szCs w:val="18"/>
              </w:rPr>
              <w:t>113.433</w:t>
            </w:r>
          </w:p>
        </w:tc>
        <w:tc>
          <w:tcPr>
            <w:tcW w:w="818" w:type="pct"/>
            <w:tcBorders>
              <w:top w:val="single" w:sz="4" w:space="0" w:color="auto"/>
              <w:bottom w:val="double" w:sz="4" w:space="0" w:color="auto"/>
            </w:tcBorders>
          </w:tcPr>
          <w:p w14:paraId="2E861CD5" w14:textId="3C4C4784" w:rsidR="005F1556" w:rsidRPr="00FF1B59" w:rsidRDefault="005F1556" w:rsidP="005F1556">
            <w:pPr>
              <w:ind w:right="-29"/>
              <w:jc w:val="right"/>
              <w:rPr>
                <w:rFonts w:ascii="Arial" w:hAnsi="Arial" w:cs="Arial"/>
                <w:b/>
                <w:sz w:val="18"/>
                <w:szCs w:val="18"/>
              </w:rPr>
            </w:pPr>
            <w:r w:rsidRPr="00FF1B59">
              <w:rPr>
                <w:rFonts w:ascii="Arial" w:hAnsi="Arial" w:cs="Arial"/>
                <w:b/>
                <w:sz w:val="18"/>
                <w:szCs w:val="18"/>
              </w:rPr>
              <w:t>75.755</w:t>
            </w:r>
          </w:p>
        </w:tc>
      </w:tr>
    </w:tbl>
    <w:p w14:paraId="0B66DBDA" w14:textId="77777777" w:rsidR="00C93AF8" w:rsidRPr="00FF1B59" w:rsidRDefault="00C93AF8" w:rsidP="00B12729">
      <w:pPr>
        <w:spacing w:before="120" w:after="120"/>
        <w:ind w:left="-567"/>
        <w:jc w:val="both"/>
        <w:rPr>
          <w:rFonts w:ascii="Arial" w:hAnsi="Arial" w:cs="Arial"/>
          <w:b/>
          <w:sz w:val="20"/>
          <w:szCs w:val="20"/>
        </w:rPr>
      </w:pPr>
    </w:p>
    <w:p w14:paraId="040CDED7" w14:textId="77777777" w:rsidR="004C7E10" w:rsidRPr="00FF1B59" w:rsidRDefault="00C93AF8" w:rsidP="00DB4568">
      <w:pPr>
        <w:ind w:left="-567"/>
        <w:rPr>
          <w:rFonts w:ascii="Arial" w:hAnsi="Arial" w:cs="Arial"/>
          <w:sz w:val="20"/>
          <w:szCs w:val="20"/>
        </w:rPr>
      </w:pPr>
      <w:r w:rsidRPr="00FF1B59">
        <w:rPr>
          <w:rFonts w:ascii="Arial" w:hAnsi="Arial" w:cs="Arial"/>
          <w:b/>
          <w:sz w:val="20"/>
          <w:szCs w:val="20"/>
        </w:rPr>
        <w:br w:type="page"/>
      </w:r>
      <w:r w:rsidR="004C7E10" w:rsidRPr="00FF1B59">
        <w:rPr>
          <w:rFonts w:ascii="Arial" w:hAnsi="Arial" w:cs="Arial"/>
          <w:b/>
          <w:sz w:val="20"/>
          <w:szCs w:val="20"/>
        </w:rPr>
        <w:lastRenderedPageBreak/>
        <w:t xml:space="preserve">II. </w:t>
      </w:r>
      <w:r w:rsidR="004C7E10" w:rsidRPr="00FF1B59">
        <w:rPr>
          <w:rFonts w:ascii="Arial" w:hAnsi="Arial" w:cs="Arial"/>
          <w:b/>
          <w:sz w:val="20"/>
          <w:szCs w:val="20"/>
        </w:rPr>
        <w:tab/>
        <w:t>Bilançonun pasif hesaplarına ilişkin açıklama ve dipnotlar (devamı):</w:t>
      </w:r>
    </w:p>
    <w:p w14:paraId="7CCD8AC2" w14:textId="77777777" w:rsidR="00136C29" w:rsidRPr="00FF1B59" w:rsidRDefault="00B66DE0" w:rsidP="00B12729">
      <w:pPr>
        <w:spacing w:before="120" w:after="120"/>
        <w:ind w:left="28" w:right="-62" w:hanging="595"/>
        <w:jc w:val="both"/>
        <w:rPr>
          <w:rFonts w:ascii="Arial" w:hAnsi="Arial" w:cs="Arial"/>
          <w:b/>
          <w:sz w:val="20"/>
          <w:szCs w:val="20"/>
        </w:rPr>
      </w:pPr>
      <w:r w:rsidRPr="00FF1B59">
        <w:rPr>
          <w:rFonts w:ascii="Arial" w:hAnsi="Arial" w:cs="Arial"/>
          <w:b/>
          <w:bCs/>
          <w:sz w:val="20"/>
          <w:szCs w:val="20"/>
        </w:rPr>
        <w:t>7</w:t>
      </w:r>
      <w:r w:rsidR="00136C29" w:rsidRPr="00FF1B59">
        <w:rPr>
          <w:rFonts w:ascii="Arial" w:hAnsi="Arial" w:cs="Arial"/>
          <w:b/>
          <w:bCs/>
        </w:rPr>
        <w:t>.</w:t>
      </w:r>
      <w:r w:rsidR="00136C29" w:rsidRPr="00FF1B59">
        <w:rPr>
          <w:rFonts w:ascii="Arial" w:hAnsi="Arial" w:cs="Arial"/>
          <w:bCs/>
        </w:rPr>
        <w:tab/>
      </w:r>
      <w:r w:rsidR="00136C29" w:rsidRPr="00FF1B59">
        <w:rPr>
          <w:rFonts w:ascii="Arial" w:hAnsi="Arial" w:cs="Arial"/>
          <w:b/>
          <w:sz w:val="20"/>
          <w:szCs w:val="20"/>
        </w:rPr>
        <w:t>Satış amaçlı elde tutulan ve durdurulan faaliyetlere ilişkin duran varlık borçları hakkında bilgiler:</w:t>
      </w:r>
    </w:p>
    <w:p w14:paraId="74513E91" w14:textId="4B53AD53" w:rsidR="00136C29" w:rsidRPr="00FF1B59" w:rsidRDefault="00612592" w:rsidP="00B12729">
      <w:pPr>
        <w:autoSpaceDE w:val="0"/>
        <w:autoSpaceDN w:val="0"/>
        <w:adjustRightInd w:val="0"/>
        <w:spacing w:before="120" w:after="120"/>
        <w:ind w:left="28" w:firstLine="14"/>
        <w:jc w:val="both"/>
        <w:rPr>
          <w:iCs/>
          <w:noProof/>
          <w:color w:val="999999"/>
          <w:sz w:val="17"/>
          <w:szCs w:val="20"/>
          <w:lang w:eastAsia="en-US"/>
        </w:rPr>
      </w:pPr>
      <w:r w:rsidRPr="000955AB">
        <w:rPr>
          <w:rFonts w:ascii="Arial" w:hAnsi="Arial" w:cs="Arial"/>
          <w:sz w:val="20"/>
          <w:szCs w:val="20"/>
        </w:rPr>
        <w:t>Bulunmamaktadır</w:t>
      </w:r>
      <w:r w:rsidR="004B1C84" w:rsidRPr="000955AB">
        <w:rPr>
          <w:rFonts w:ascii="Arial" w:hAnsi="Arial" w:cs="Arial"/>
          <w:sz w:val="20"/>
          <w:szCs w:val="20"/>
        </w:rPr>
        <w:t xml:space="preserve"> (</w:t>
      </w:r>
      <w:r w:rsidR="004D26F1" w:rsidRPr="000955AB">
        <w:rPr>
          <w:rFonts w:ascii="Arial" w:hAnsi="Arial" w:cs="Arial"/>
          <w:sz w:val="20"/>
          <w:szCs w:val="20"/>
        </w:rPr>
        <w:t>31 Aralık 20</w:t>
      </w:r>
      <w:r w:rsidR="007255B3" w:rsidRPr="000955AB">
        <w:rPr>
          <w:rFonts w:ascii="Arial" w:hAnsi="Arial" w:cs="Arial"/>
          <w:sz w:val="20"/>
          <w:szCs w:val="20"/>
        </w:rPr>
        <w:t>2</w:t>
      </w:r>
      <w:r w:rsidR="003937E3" w:rsidRPr="000955AB">
        <w:rPr>
          <w:rFonts w:ascii="Arial" w:hAnsi="Arial" w:cs="Arial"/>
          <w:sz w:val="20"/>
          <w:szCs w:val="20"/>
        </w:rPr>
        <w:t>4</w:t>
      </w:r>
      <w:r w:rsidR="008A4ACC" w:rsidRPr="000955AB">
        <w:rPr>
          <w:rFonts w:ascii="Arial" w:hAnsi="Arial" w:cs="Arial"/>
          <w:sz w:val="20"/>
          <w:szCs w:val="20"/>
        </w:rPr>
        <w:t>:</w:t>
      </w:r>
      <w:r w:rsidR="006C16A7" w:rsidRPr="000955AB">
        <w:rPr>
          <w:rFonts w:ascii="Arial" w:hAnsi="Arial" w:cs="Arial"/>
          <w:sz w:val="20"/>
          <w:szCs w:val="20"/>
        </w:rPr>
        <w:t xml:space="preserve"> Bulunmamaktadır</w:t>
      </w:r>
      <w:r w:rsidR="008A4ACC" w:rsidRPr="000955AB">
        <w:rPr>
          <w:rFonts w:ascii="Arial" w:hAnsi="Arial" w:cs="Arial"/>
          <w:sz w:val="20"/>
          <w:szCs w:val="20"/>
        </w:rPr>
        <w:t>)</w:t>
      </w:r>
      <w:r w:rsidRPr="000955AB">
        <w:rPr>
          <w:rFonts w:ascii="Arial" w:hAnsi="Arial" w:cs="Arial"/>
          <w:sz w:val="20"/>
          <w:szCs w:val="20"/>
        </w:rPr>
        <w:t>.</w:t>
      </w:r>
    </w:p>
    <w:p w14:paraId="6BDA37E2" w14:textId="77777777" w:rsidR="00136C29" w:rsidRPr="00FF1B59" w:rsidRDefault="00B66DE0" w:rsidP="00B12729">
      <w:pPr>
        <w:spacing w:before="80" w:after="80"/>
        <w:ind w:left="28" w:right="338" w:hanging="672"/>
        <w:jc w:val="both"/>
        <w:rPr>
          <w:rFonts w:ascii="Arial" w:hAnsi="Arial" w:cs="Arial"/>
          <w:b/>
          <w:sz w:val="20"/>
          <w:szCs w:val="20"/>
        </w:rPr>
      </w:pPr>
      <w:r w:rsidRPr="00FF1B59">
        <w:rPr>
          <w:rFonts w:ascii="Arial" w:hAnsi="Arial" w:cs="Arial"/>
          <w:b/>
          <w:sz w:val="20"/>
          <w:szCs w:val="20"/>
        </w:rPr>
        <w:t xml:space="preserve"> 8</w:t>
      </w:r>
      <w:r w:rsidR="00136C29" w:rsidRPr="00FF1B59">
        <w:rPr>
          <w:rFonts w:ascii="Arial" w:hAnsi="Arial" w:cs="Arial"/>
          <w:b/>
          <w:sz w:val="20"/>
          <w:szCs w:val="20"/>
        </w:rPr>
        <w:t>.</w:t>
      </w:r>
      <w:r w:rsidR="00136C29" w:rsidRPr="00FF1B59">
        <w:rPr>
          <w:rFonts w:ascii="Arial" w:hAnsi="Arial" w:cs="Arial"/>
          <w:b/>
          <w:sz w:val="20"/>
          <w:szCs w:val="20"/>
        </w:rPr>
        <w:tab/>
      </w:r>
      <w:r w:rsidR="00117248" w:rsidRPr="00FF1B59">
        <w:rPr>
          <w:rFonts w:ascii="Arial" w:hAnsi="Arial" w:cs="Arial"/>
          <w:b/>
          <w:sz w:val="20"/>
          <w:szCs w:val="20"/>
        </w:rPr>
        <w:t>Banka’nın sermaye benzeri borçlanma araçlarının sayısı</w:t>
      </w:r>
      <w:r w:rsidR="009F790A" w:rsidRPr="00FF1B59">
        <w:rPr>
          <w:rFonts w:ascii="Arial" w:hAnsi="Arial" w:cs="Arial"/>
          <w:b/>
          <w:sz w:val="20"/>
          <w:szCs w:val="20"/>
        </w:rPr>
        <w:t>,</w:t>
      </w:r>
      <w:r w:rsidR="00117248" w:rsidRPr="00FF1B59">
        <w:rPr>
          <w:rFonts w:ascii="Arial" w:hAnsi="Arial" w:cs="Arial"/>
          <w:b/>
          <w:sz w:val="20"/>
          <w:szCs w:val="20"/>
        </w:rPr>
        <w:t xml:space="preserve"> vadesi</w:t>
      </w:r>
      <w:r w:rsidR="009F790A" w:rsidRPr="00FF1B59">
        <w:rPr>
          <w:rFonts w:ascii="Arial" w:hAnsi="Arial" w:cs="Arial"/>
          <w:b/>
          <w:sz w:val="20"/>
          <w:szCs w:val="20"/>
        </w:rPr>
        <w:t xml:space="preserve">, </w:t>
      </w:r>
      <w:proofErr w:type="gramStart"/>
      <w:r w:rsidR="00117248" w:rsidRPr="00FF1B59">
        <w:rPr>
          <w:rFonts w:ascii="Arial" w:hAnsi="Arial" w:cs="Arial"/>
          <w:b/>
          <w:sz w:val="20"/>
          <w:szCs w:val="20"/>
        </w:rPr>
        <w:t>kar</w:t>
      </w:r>
      <w:proofErr w:type="gramEnd"/>
      <w:r w:rsidR="00117248" w:rsidRPr="00FF1B59">
        <w:rPr>
          <w:rFonts w:ascii="Arial" w:hAnsi="Arial" w:cs="Arial"/>
          <w:b/>
          <w:sz w:val="20"/>
          <w:szCs w:val="20"/>
        </w:rPr>
        <w:t xml:space="preserve"> payı oranı; borçlanma aracının alacaklısı olan kuruluş ve varsa</w:t>
      </w:r>
      <w:r w:rsidR="009F790A" w:rsidRPr="00FF1B59">
        <w:rPr>
          <w:rFonts w:ascii="Arial" w:hAnsi="Arial" w:cs="Arial"/>
          <w:b/>
          <w:sz w:val="20"/>
          <w:szCs w:val="20"/>
        </w:rPr>
        <w:t xml:space="preserve">, </w:t>
      </w:r>
      <w:r w:rsidR="00117248" w:rsidRPr="00FF1B59">
        <w:rPr>
          <w:rFonts w:ascii="Arial" w:hAnsi="Arial" w:cs="Arial"/>
          <w:b/>
          <w:sz w:val="20"/>
          <w:szCs w:val="20"/>
        </w:rPr>
        <w:t>hisse senedine dönüştürme opsiyonuna ilişkin detaylı açıklamalar</w:t>
      </w:r>
      <w:r w:rsidR="00136C29" w:rsidRPr="00FF1B59">
        <w:rPr>
          <w:rFonts w:ascii="Arial" w:hAnsi="Arial" w:cs="Arial"/>
          <w:b/>
          <w:sz w:val="20"/>
          <w:szCs w:val="20"/>
        </w:rPr>
        <w:t xml:space="preserve">: </w:t>
      </w:r>
    </w:p>
    <w:p w14:paraId="2D9ED901" w14:textId="77777777" w:rsidR="00465FD3" w:rsidRPr="00FF1B59" w:rsidRDefault="00465FD3" w:rsidP="00B12729">
      <w:pPr>
        <w:spacing w:before="80" w:after="80"/>
        <w:ind w:left="28" w:hanging="28"/>
        <w:jc w:val="both"/>
        <w:rPr>
          <w:rFonts w:ascii="Arial" w:hAnsi="Arial" w:cs="Arial"/>
          <w:b/>
          <w:sz w:val="20"/>
          <w:szCs w:val="20"/>
        </w:rPr>
      </w:pPr>
      <w:r w:rsidRPr="00FF1B59">
        <w:rPr>
          <w:rFonts w:ascii="Arial" w:hAnsi="Arial" w:cs="Arial"/>
          <w:b/>
          <w:sz w:val="20"/>
          <w:szCs w:val="20"/>
        </w:rPr>
        <w:t>Sermaye benzeri kredilere ilişkin bilgiler:</w:t>
      </w:r>
    </w:p>
    <w:tbl>
      <w:tblPr>
        <w:tblStyle w:val="TableGrid0"/>
        <w:tblW w:w="5000" w:type="pct"/>
        <w:tblInd w:w="0" w:type="dxa"/>
        <w:tblCellMar>
          <w:top w:w="9" w:type="dxa"/>
          <w:bottom w:w="6" w:type="dxa"/>
          <w:right w:w="18" w:type="dxa"/>
        </w:tblCellMar>
        <w:tblLook w:val="04A0" w:firstRow="1" w:lastRow="0" w:firstColumn="1" w:lastColumn="0" w:noHBand="0" w:noVBand="1"/>
      </w:tblPr>
      <w:tblGrid>
        <w:gridCol w:w="4795"/>
        <w:gridCol w:w="1214"/>
        <w:gridCol w:w="1338"/>
        <w:gridCol w:w="1212"/>
        <w:gridCol w:w="1316"/>
        <w:gridCol w:w="8"/>
      </w:tblGrid>
      <w:tr w:rsidR="00901A7D" w:rsidRPr="00FF1B59" w14:paraId="51FB0C1B" w14:textId="77777777" w:rsidTr="00783A3E">
        <w:trPr>
          <w:gridAfter w:val="1"/>
          <w:wAfter w:w="4" w:type="pct"/>
          <w:cantSplit/>
          <w:trHeight w:val="113"/>
        </w:trPr>
        <w:tc>
          <w:tcPr>
            <w:tcW w:w="2426" w:type="pct"/>
            <w:tcBorders>
              <w:top w:val="single" w:sz="4" w:space="0" w:color="auto"/>
              <w:bottom w:val="single" w:sz="4" w:space="0" w:color="auto"/>
            </w:tcBorders>
            <w:vAlign w:val="center"/>
          </w:tcPr>
          <w:p w14:paraId="41F7D79A" w14:textId="77777777" w:rsidR="00901A7D" w:rsidRPr="00FF1B59" w:rsidRDefault="00901A7D" w:rsidP="00B12729">
            <w:pPr>
              <w:spacing w:before="100" w:beforeAutospacing="1" w:line="259" w:lineRule="auto"/>
              <w:ind w:left="14"/>
              <w:rPr>
                <w:rFonts w:ascii="Arial" w:hAnsi="Arial" w:cs="Arial"/>
                <w:sz w:val="18"/>
                <w:szCs w:val="18"/>
              </w:rPr>
            </w:pPr>
          </w:p>
        </w:tc>
        <w:tc>
          <w:tcPr>
            <w:tcW w:w="1291" w:type="pct"/>
            <w:gridSpan w:val="2"/>
            <w:tcBorders>
              <w:top w:val="single" w:sz="4" w:space="0" w:color="auto"/>
              <w:bottom w:val="single" w:sz="4" w:space="0" w:color="auto"/>
            </w:tcBorders>
            <w:shd w:val="clear" w:color="auto" w:fill="auto"/>
            <w:vAlign w:val="bottom"/>
          </w:tcPr>
          <w:p w14:paraId="5C16F96C" w14:textId="77777777" w:rsidR="00901A7D" w:rsidRPr="00FF1B59" w:rsidRDefault="00901A7D" w:rsidP="007631B0">
            <w:pPr>
              <w:spacing w:before="100" w:beforeAutospacing="1" w:line="259" w:lineRule="auto"/>
              <w:ind w:left="14" w:right="-476"/>
              <w:jc w:val="center"/>
              <w:rPr>
                <w:rFonts w:ascii="Arial" w:hAnsi="Arial" w:cs="Arial"/>
                <w:b/>
                <w:sz w:val="18"/>
                <w:szCs w:val="18"/>
              </w:rPr>
            </w:pPr>
            <w:r w:rsidRPr="00FF1B59">
              <w:rPr>
                <w:rFonts w:ascii="Arial" w:hAnsi="Arial" w:cs="Arial"/>
                <w:b/>
                <w:sz w:val="18"/>
                <w:szCs w:val="18"/>
              </w:rPr>
              <w:t>Cari Dönem</w:t>
            </w:r>
          </w:p>
        </w:tc>
        <w:tc>
          <w:tcPr>
            <w:tcW w:w="1279" w:type="pct"/>
            <w:gridSpan w:val="2"/>
            <w:tcBorders>
              <w:top w:val="single" w:sz="4" w:space="0" w:color="auto"/>
              <w:bottom w:val="single" w:sz="4" w:space="0" w:color="auto"/>
            </w:tcBorders>
            <w:vAlign w:val="bottom"/>
          </w:tcPr>
          <w:p w14:paraId="786B9333" w14:textId="77777777" w:rsidR="00901A7D" w:rsidRPr="00FF1B59" w:rsidRDefault="00901A7D" w:rsidP="007631B0">
            <w:pPr>
              <w:spacing w:before="100" w:beforeAutospacing="1" w:line="259" w:lineRule="auto"/>
              <w:ind w:left="14" w:right="-476"/>
              <w:jc w:val="center"/>
              <w:rPr>
                <w:rFonts w:ascii="Arial" w:hAnsi="Arial" w:cs="Arial"/>
                <w:b/>
                <w:sz w:val="18"/>
                <w:szCs w:val="18"/>
              </w:rPr>
            </w:pPr>
            <w:r w:rsidRPr="00FF1B59">
              <w:rPr>
                <w:rFonts w:ascii="Arial" w:hAnsi="Arial" w:cs="Arial"/>
                <w:b/>
                <w:sz w:val="18"/>
                <w:szCs w:val="18"/>
              </w:rPr>
              <w:t>Önceki Dönem</w:t>
            </w:r>
          </w:p>
        </w:tc>
      </w:tr>
      <w:tr w:rsidR="00901A7D" w:rsidRPr="00FF1B59" w14:paraId="2A6DDE48" w14:textId="77777777" w:rsidTr="00783A3E">
        <w:trPr>
          <w:cantSplit/>
          <w:trHeight w:val="113"/>
        </w:trPr>
        <w:tc>
          <w:tcPr>
            <w:tcW w:w="2426" w:type="pct"/>
            <w:tcBorders>
              <w:top w:val="single" w:sz="4" w:space="0" w:color="auto"/>
              <w:bottom w:val="single" w:sz="4" w:space="0" w:color="auto"/>
            </w:tcBorders>
          </w:tcPr>
          <w:p w14:paraId="270C35F6" w14:textId="77777777" w:rsidR="00901A7D" w:rsidRPr="00FF1B59" w:rsidRDefault="00901A7D" w:rsidP="00B12729">
            <w:pPr>
              <w:spacing w:before="100" w:beforeAutospacing="1" w:line="259" w:lineRule="auto"/>
              <w:ind w:left="14"/>
              <w:rPr>
                <w:rFonts w:ascii="Arial" w:hAnsi="Arial" w:cs="Arial"/>
                <w:sz w:val="18"/>
                <w:szCs w:val="18"/>
              </w:rPr>
            </w:pPr>
          </w:p>
        </w:tc>
        <w:tc>
          <w:tcPr>
            <w:tcW w:w="614" w:type="pct"/>
            <w:tcBorders>
              <w:top w:val="single" w:sz="4" w:space="0" w:color="auto"/>
              <w:bottom w:val="single" w:sz="4" w:space="0" w:color="auto"/>
            </w:tcBorders>
            <w:vAlign w:val="bottom"/>
          </w:tcPr>
          <w:p w14:paraId="1A7EE327" w14:textId="77777777" w:rsidR="00901A7D" w:rsidRPr="00FF1B59" w:rsidRDefault="00901A7D" w:rsidP="007631B0">
            <w:pPr>
              <w:spacing w:before="100" w:beforeAutospacing="1" w:line="259" w:lineRule="auto"/>
              <w:ind w:left="14" w:right="74"/>
              <w:jc w:val="right"/>
              <w:rPr>
                <w:rFonts w:ascii="Arial" w:hAnsi="Arial" w:cs="Arial"/>
                <w:b/>
                <w:sz w:val="18"/>
                <w:szCs w:val="18"/>
              </w:rPr>
            </w:pPr>
            <w:r w:rsidRPr="00FF1B59">
              <w:rPr>
                <w:rFonts w:ascii="Arial" w:hAnsi="Arial" w:cs="Arial"/>
                <w:b/>
                <w:sz w:val="18"/>
                <w:szCs w:val="18"/>
              </w:rPr>
              <w:t>TP</w:t>
            </w:r>
          </w:p>
        </w:tc>
        <w:tc>
          <w:tcPr>
            <w:tcW w:w="677" w:type="pct"/>
            <w:tcBorders>
              <w:top w:val="single" w:sz="4" w:space="0" w:color="auto"/>
              <w:bottom w:val="single" w:sz="4" w:space="0" w:color="auto"/>
            </w:tcBorders>
            <w:vAlign w:val="bottom"/>
          </w:tcPr>
          <w:p w14:paraId="10DD1F45" w14:textId="77777777" w:rsidR="00901A7D" w:rsidRPr="00FF1B59" w:rsidRDefault="00901A7D" w:rsidP="007631B0">
            <w:pPr>
              <w:spacing w:before="100" w:beforeAutospacing="1" w:line="259" w:lineRule="auto"/>
              <w:ind w:right="74"/>
              <w:jc w:val="right"/>
              <w:rPr>
                <w:rFonts w:ascii="Arial" w:hAnsi="Arial" w:cs="Arial"/>
                <w:b/>
                <w:sz w:val="18"/>
                <w:szCs w:val="18"/>
              </w:rPr>
            </w:pPr>
            <w:r w:rsidRPr="00FF1B59">
              <w:rPr>
                <w:rFonts w:ascii="Arial" w:hAnsi="Arial" w:cs="Arial"/>
                <w:b/>
                <w:sz w:val="18"/>
                <w:szCs w:val="18"/>
              </w:rPr>
              <w:t>YP</w:t>
            </w:r>
          </w:p>
        </w:tc>
        <w:tc>
          <w:tcPr>
            <w:tcW w:w="613" w:type="pct"/>
            <w:tcBorders>
              <w:top w:val="single" w:sz="4" w:space="0" w:color="auto"/>
              <w:bottom w:val="single" w:sz="4" w:space="0" w:color="auto"/>
            </w:tcBorders>
            <w:vAlign w:val="bottom"/>
          </w:tcPr>
          <w:p w14:paraId="0E055437" w14:textId="77777777" w:rsidR="00901A7D" w:rsidRPr="00FF1B59" w:rsidRDefault="00901A7D" w:rsidP="007631B0">
            <w:pPr>
              <w:spacing w:before="100" w:beforeAutospacing="1" w:line="259" w:lineRule="auto"/>
              <w:ind w:right="74"/>
              <w:jc w:val="right"/>
              <w:rPr>
                <w:rFonts w:ascii="Arial" w:hAnsi="Arial" w:cs="Arial"/>
                <w:b/>
                <w:sz w:val="18"/>
                <w:szCs w:val="18"/>
              </w:rPr>
            </w:pPr>
            <w:r w:rsidRPr="00FF1B59">
              <w:rPr>
                <w:rFonts w:ascii="Arial" w:hAnsi="Arial" w:cs="Arial"/>
                <w:b/>
                <w:sz w:val="18"/>
                <w:szCs w:val="18"/>
              </w:rPr>
              <w:t>TP</w:t>
            </w:r>
          </w:p>
        </w:tc>
        <w:tc>
          <w:tcPr>
            <w:tcW w:w="670" w:type="pct"/>
            <w:gridSpan w:val="2"/>
            <w:tcBorders>
              <w:top w:val="single" w:sz="4" w:space="0" w:color="auto"/>
              <w:bottom w:val="single" w:sz="4" w:space="0" w:color="auto"/>
            </w:tcBorders>
            <w:vAlign w:val="bottom"/>
          </w:tcPr>
          <w:p w14:paraId="7D7C73A8" w14:textId="77777777" w:rsidR="00901A7D" w:rsidRPr="00FF1B59" w:rsidRDefault="00901A7D" w:rsidP="007631B0">
            <w:pPr>
              <w:spacing w:before="100" w:beforeAutospacing="1" w:line="259" w:lineRule="auto"/>
              <w:ind w:right="74"/>
              <w:jc w:val="right"/>
              <w:rPr>
                <w:rFonts w:ascii="Arial" w:hAnsi="Arial" w:cs="Arial"/>
                <w:b/>
                <w:sz w:val="18"/>
                <w:szCs w:val="18"/>
              </w:rPr>
            </w:pPr>
            <w:r w:rsidRPr="00FF1B59">
              <w:rPr>
                <w:rFonts w:ascii="Arial" w:hAnsi="Arial" w:cs="Arial"/>
                <w:b/>
                <w:sz w:val="18"/>
                <w:szCs w:val="18"/>
              </w:rPr>
              <w:t>YP</w:t>
            </w:r>
          </w:p>
        </w:tc>
      </w:tr>
      <w:tr w:rsidR="00901A7D" w:rsidRPr="00FF1B59" w14:paraId="0FABB2F6" w14:textId="77777777" w:rsidTr="00783A3E">
        <w:trPr>
          <w:cantSplit/>
          <w:trHeight w:val="113"/>
        </w:trPr>
        <w:tc>
          <w:tcPr>
            <w:tcW w:w="2426" w:type="pct"/>
            <w:tcBorders>
              <w:top w:val="single" w:sz="4" w:space="0" w:color="auto"/>
            </w:tcBorders>
          </w:tcPr>
          <w:p w14:paraId="53F53983" w14:textId="77777777" w:rsidR="00901A7D" w:rsidRPr="00FF1B59" w:rsidRDefault="00901A7D" w:rsidP="00B12729">
            <w:pPr>
              <w:spacing w:before="100" w:beforeAutospacing="1" w:line="259" w:lineRule="auto"/>
              <w:ind w:left="14"/>
              <w:rPr>
                <w:rFonts w:ascii="Arial" w:hAnsi="Arial" w:cs="Arial"/>
                <w:sz w:val="18"/>
                <w:szCs w:val="18"/>
              </w:rPr>
            </w:pPr>
          </w:p>
        </w:tc>
        <w:tc>
          <w:tcPr>
            <w:tcW w:w="614" w:type="pct"/>
            <w:tcBorders>
              <w:top w:val="single" w:sz="4" w:space="0" w:color="auto"/>
            </w:tcBorders>
            <w:vAlign w:val="bottom"/>
          </w:tcPr>
          <w:p w14:paraId="01AC29C4" w14:textId="77777777" w:rsidR="00901A7D" w:rsidRPr="00FF1B59" w:rsidRDefault="00901A7D" w:rsidP="00B12729">
            <w:pPr>
              <w:spacing w:before="100" w:beforeAutospacing="1" w:line="259" w:lineRule="auto"/>
              <w:ind w:left="14" w:right="74"/>
              <w:jc w:val="right"/>
              <w:rPr>
                <w:rFonts w:ascii="Arial" w:hAnsi="Arial" w:cs="Arial"/>
                <w:b/>
                <w:sz w:val="18"/>
                <w:szCs w:val="18"/>
              </w:rPr>
            </w:pPr>
          </w:p>
        </w:tc>
        <w:tc>
          <w:tcPr>
            <w:tcW w:w="677" w:type="pct"/>
            <w:tcBorders>
              <w:top w:val="single" w:sz="4" w:space="0" w:color="auto"/>
            </w:tcBorders>
            <w:vAlign w:val="bottom"/>
          </w:tcPr>
          <w:p w14:paraId="44CAE925" w14:textId="77777777" w:rsidR="00901A7D" w:rsidRPr="00FF1B59" w:rsidRDefault="00901A7D" w:rsidP="00B12729">
            <w:pPr>
              <w:spacing w:before="100" w:beforeAutospacing="1" w:line="259" w:lineRule="auto"/>
              <w:ind w:right="74"/>
              <w:jc w:val="right"/>
              <w:rPr>
                <w:rFonts w:ascii="Arial" w:hAnsi="Arial" w:cs="Arial"/>
                <w:b/>
                <w:sz w:val="18"/>
                <w:szCs w:val="18"/>
              </w:rPr>
            </w:pPr>
          </w:p>
        </w:tc>
        <w:tc>
          <w:tcPr>
            <w:tcW w:w="613" w:type="pct"/>
            <w:tcBorders>
              <w:top w:val="single" w:sz="4" w:space="0" w:color="auto"/>
            </w:tcBorders>
            <w:vAlign w:val="bottom"/>
          </w:tcPr>
          <w:p w14:paraId="375EF8FA" w14:textId="77777777" w:rsidR="00901A7D" w:rsidRPr="00FF1B59" w:rsidRDefault="00901A7D" w:rsidP="00B12729">
            <w:pPr>
              <w:spacing w:before="100" w:beforeAutospacing="1" w:line="259" w:lineRule="auto"/>
              <w:ind w:right="74"/>
              <w:jc w:val="right"/>
              <w:rPr>
                <w:rFonts w:ascii="Arial" w:hAnsi="Arial" w:cs="Arial"/>
                <w:b/>
                <w:sz w:val="18"/>
                <w:szCs w:val="18"/>
              </w:rPr>
            </w:pPr>
          </w:p>
        </w:tc>
        <w:tc>
          <w:tcPr>
            <w:tcW w:w="670" w:type="pct"/>
            <w:gridSpan w:val="2"/>
            <w:tcBorders>
              <w:top w:val="single" w:sz="4" w:space="0" w:color="auto"/>
            </w:tcBorders>
            <w:vAlign w:val="bottom"/>
          </w:tcPr>
          <w:p w14:paraId="518252B4" w14:textId="77777777" w:rsidR="00901A7D" w:rsidRPr="00FF1B59" w:rsidRDefault="00901A7D" w:rsidP="00B12729">
            <w:pPr>
              <w:spacing w:before="100" w:beforeAutospacing="1" w:line="259" w:lineRule="auto"/>
              <w:ind w:right="74"/>
              <w:jc w:val="right"/>
              <w:rPr>
                <w:rFonts w:ascii="Arial" w:hAnsi="Arial" w:cs="Arial"/>
                <w:b/>
                <w:sz w:val="18"/>
                <w:szCs w:val="18"/>
              </w:rPr>
            </w:pPr>
          </w:p>
        </w:tc>
      </w:tr>
      <w:tr w:rsidR="005F1556" w:rsidRPr="00FF1B59" w14:paraId="447DFFCD" w14:textId="77777777" w:rsidTr="005F1556">
        <w:trPr>
          <w:cantSplit/>
          <w:trHeight w:val="113"/>
        </w:trPr>
        <w:tc>
          <w:tcPr>
            <w:tcW w:w="2426" w:type="pct"/>
          </w:tcPr>
          <w:p w14:paraId="48FD4C9A" w14:textId="77777777" w:rsidR="005F1556" w:rsidRPr="00FF1B59" w:rsidRDefault="005F1556" w:rsidP="005F1556">
            <w:pPr>
              <w:spacing w:before="100" w:beforeAutospacing="1" w:line="259" w:lineRule="auto"/>
              <w:ind w:left="14"/>
              <w:rPr>
                <w:rFonts w:ascii="Arial" w:hAnsi="Arial" w:cs="Arial"/>
                <w:sz w:val="18"/>
                <w:szCs w:val="18"/>
              </w:rPr>
            </w:pPr>
            <w:r w:rsidRPr="00FF1B59">
              <w:rPr>
                <w:rFonts w:ascii="Arial" w:hAnsi="Arial" w:cs="Arial"/>
                <w:sz w:val="18"/>
                <w:szCs w:val="18"/>
              </w:rPr>
              <w:t>İlave Ana Sermaye Hesaplamasına Dâhil Edilecek Borçlanma Araçları</w:t>
            </w:r>
          </w:p>
        </w:tc>
        <w:tc>
          <w:tcPr>
            <w:tcW w:w="614" w:type="pct"/>
            <w:tcBorders>
              <w:top w:val="nil"/>
              <w:left w:val="nil"/>
              <w:bottom w:val="nil"/>
              <w:right w:val="nil"/>
            </w:tcBorders>
            <w:shd w:val="clear" w:color="auto" w:fill="auto"/>
            <w:vAlign w:val="bottom"/>
          </w:tcPr>
          <w:p w14:paraId="3870837E" w14:textId="20BC4765" w:rsidR="005F1556" w:rsidRPr="00FF1B59" w:rsidRDefault="005F1556" w:rsidP="005F1556">
            <w:pPr>
              <w:spacing w:before="100" w:beforeAutospacing="1" w:line="259" w:lineRule="auto"/>
              <w:ind w:right="74"/>
              <w:jc w:val="right"/>
              <w:rPr>
                <w:rFonts w:ascii="Arial" w:hAnsi="Arial" w:cs="Arial"/>
                <w:sz w:val="18"/>
                <w:szCs w:val="18"/>
              </w:rPr>
            </w:pPr>
            <w:r>
              <w:rPr>
                <w:rFonts w:ascii="Arial" w:hAnsi="Arial" w:cs="Arial"/>
                <w:color w:val="000000"/>
                <w:sz w:val="17"/>
                <w:szCs w:val="17"/>
              </w:rPr>
              <w:t>-</w:t>
            </w:r>
          </w:p>
        </w:tc>
        <w:tc>
          <w:tcPr>
            <w:tcW w:w="677" w:type="pct"/>
            <w:tcBorders>
              <w:top w:val="nil"/>
              <w:left w:val="nil"/>
              <w:bottom w:val="nil"/>
              <w:right w:val="nil"/>
            </w:tcBorders>
            <w:shd w:val="clear" w:color="auto" w:fill="auto"/>
            <w:vAlign w:val="bottom"/>
          </w:tcPr>
          <w:p w14:paraId="4F71408E" w14:textId="440A5698" w:rsidR="005F1556" w:rsidRPr="00FF1B59" w:rsidRDefault="005F1556" w:rsidP="005F1556">
            <w:pPr>
              <w:spacing w:before="100" w:beforeAutospacing="1" w:line="259" w:lineRule="auto"/>
              <w:ind w:right="74"/>
              <w:jc w:val="right"/>
              <w:rPr>
                <w:rFonts w:ascii="Arial" w:hAnsi="Arial" w:cs="Arial"/>
                <w:sz w:val="18"/>
                <w:szCs w:val="18"/>
              </w:rPr>
            </w:pPr>
            <w:r>
              <w:rPr>
                <w:rFonts w:ascii="Arial" w:hAnsi="Arial" w:cs="Arial"/>
                <w:color w:val="000000"/>
                <w:sz w:val="17"/>
                <w:szCs w:val="17"/>
              </w:rPr>
              <w:t>-</w:t>
            </w:r>
          </w:p>
        </w:tc>
        <w:tc>
          <w:tcPr>
            <w:tcW w:w="613" w:type="pct"/>
            <w:vAlign w:val="bottom"/>
          </w:tcPr>
          <w:p w14:paraId="46C661E0" w14:textId="30B86AF0" w:rsidR="005F1556" w:rsidRPr="00FF1B59" w:rsidRDefault="005F1556" w:rsidP="005F1556">
            <w:pPr>
              <w:spacing w:before="100" w:beforeAutospacing="1" w:line="259" w:lineRule="auto"/>
              <w:ind w:right="74"/>
              <w:jc w:val="right"/>
              <w:rPr>
                <w:rFonts w:ascii="Arial" w:hAnsi="Arial" w:cs="Arial"/>
                <w:sz w:val="18"/>
                <w:szCs w:val="18"/>
              </w:rPr>
            </w:pPr>
            <w:r>
              <w:rPr>
                <w:rFonts w:ascii="Arial" w:hAnsi="Arial" w:cs="Arial"/>
                <w:sz w:val="18"/>
                <w:szCs w:val="18"/>
              </w:rPr>
              <w:t>-</w:t>
            </w:r>
          </w:p>
        </w:tc>
        <w:tc>
          <w:tcPr>
            <w:tcW w:w="670" w:type="pct"/>
            <w:gridSpan w:val="2"/>
            <w:vAlign w:val="bottom"/>
          </w:tcPr>
          <w:p w14:paraId="43A5A37E" w14:textId="36FCCF4E" w:rsidR="005F1556" w:rsidRPr="00FF1B59" w:rsidRDefault="005F1556" w:rsidP="005F1556">
            <w:pPr>
              <w:spacing w:before="100" w:beforeAutospacing="1" w:line="259" w:lineRule="auto"/>
              <w:ind w:right="74"/>
              <w:jc w:val="right"/>
              <w:rPr>
                <w:rFonts w:ascii="Arial" w:hAnsi="Arial" w:cs="Arial"/>
                <w:sz w:val="18"/>
                <w:szCs w:val="18"/>
              </w:rPr>
            </w:pPr>
            <w:r>
              <w:rPr>
                <w:rFonts w:ascii="Arial" w:hAnsi="Arial" w:cs="Arial"/>
                <w:sz w:val="18"/>
                <w:szCs w:val="18"/>
              </w:rPr>
              <w:t>-</w:t>
            </w:r>
          </w:p>
        </w:tc>
      </w:tr>
      <w:tr w:rsidR="005F1556" w:rsidRPr="00FF1B59" w14:paraId="771464C2" w14:textId="77777777" w:rsidTr="005F1556">
        <w:trPr>
          <w:cantSplit/>
          <w:trHeight w:val="113"/>
        </w:trPr>
        <w:tc>
          <w:tcPr>
            <w:tcW w:w="2426" w:type="pct"/>
          </w:tcPr>
          <w:p w14:paraId="30CB2BF2" w14:textId="77777777" w:rsidR="005F1556" w:rsidRPr="00FF1B59" w:rsidRDefault="005F1556" w:rsidP="005F1556">
            <w:pPr>
              <w:spacing w:before="100" w:beforeAutospacing="1" w:line="259" w:lineRule="auto"/>
              <w:ind w:left="722"/>
              <w:rPr>
                <w:rFonts w:ascii="Arial" w:hAnsi="Arial" w:cs="Arial"/>
                <w:sz w:val="18"/>
                <w:szCs w:val="18"/>
              </w:rPr>
            </w:pPr>
            <w:r w:rsidRPr="00FF1B59">
              <w:rPr>
                <w:rFonts w:ascii="Arial" w:hAnsi="Arial" w:cs="Arial"/>
                <w:sz w:val="18"/>
                <w:szCs w:val="18"/>
              </w:rPr>
              <w:t>Sermaye Benzeri Krediler</w:t>
            </w:r>
          </w:p>
        </w:tc>
        <w:tc>
          <w:tcPr>
            <w:tcW w:w="614" w:type="pct"/>
            <w:tcBorders>
              <w:top w:val="nil"/>
              <w:left w:val="nil"/>
              <w:bottom w:val="nil"/>
              <w:right w:val="nil"/>
            </w:tcBorders>
            <w:shd w:val="clear" w:color="auto" w:fill="auto"/>
            <w:vAlign w:val="bottom"/>
          </w:tcPr>
          <w:p w14:paraId="7D61BFE6" w14:textId="78205884" w:rsidR="005F1556" w:rsidRPr="00FF1B59" w:rsidRDefault="005F1556" w:rsidP="005F1556">
            <w:pPr>
              <w:spacing w:before="100" w:beforeAutospacing="1" w:line="259" w:lineRule="auto"/>
              <w:ind w:right="74"/>
              <w:jc w:val="right"/>
              <w:rPr>
                <w:rFonts w:ascii="Arial" w:hAnsi="Arial" w:cs="Arial"/>
                <w:sz w:val="18"/>
                <w:szCs w:val="18"/>
              </w:rPr>
            </w:pPr>
            <w:r>
              <w:rPr>
                <w:rFonts w:ascii="Arial" w:hAnsi="Arial" w:cs="Arial"/>
                <w:color w:val="000000"/>
                <w:sz w:val="17"/>
                <w:szCs w:val="17"/>
              </w:rPr>
              <w:t>-</w:t>
            </w:r>
          </w:p>
        </w:tc>
        <w:tc>
          <w:tcPr>
            <w:tcW w:w="677" w:type="pct"/>
            <w:tcBorders>
              <w:top w:val="nil"/>
              <w:left w:val="nil"/>
              <w:bottom w:val="nil"/>
              <w:right w:val="nil"/>
            </w:tcBorders>
            <w:shd w:val="clear" w:color="auto" w:fill="auto"/>
            <w:vAlign w:val="bottom"/>
          </w:tcPr>
          <w:p w14:paraId="2A0BC45B" w14:textId="2BF7A813" w:rsidR="005F1556" w:rsidRPr="00FF1B59" w:rsidRDefault="005F1556" w:rsidP="005F1556">
            <w:pPr>
              <w:spacing w:before="100" w:beforeAutospacing="1" w:line="259" w:lineRule="auto"/>
              <w:ind w:right="74"/>
              <w:jc w:val="right"/>
              <w:rPr>
                <w:rFonts w:ascii="Arial" w:hAnsi="Arial" w:cs="Arial"/>
                <w:sz w:val="18"/>
                <w:szCs w:val="18"/>
              </w:rPr>
            </w:pPr>
            <w:r>
              <w:rPr>
                <w:rFonts w:ascii="Arial" w:hAnsi="Arial" w:cs="Arial"/>
                <w:color w:val="000000"/>
                <w:sz w:val="17"/>
                <w:szCs w:val="17"/>
              </w:rPr>
              <w:t>-</w:t>
            </w:r>
          </w:p>
        </w:tc>
        <w:tc>
          <w:tcPr>
            <w:tcW w:w="613" w:type="pct"/>
            <w:vAlign w:val="bottom"/>
          </w:tcPr>
          <w:p w14:paraId="20789CD2" w14:textId="009675FB" w:rsidR="005F1556" w:rsidRPr="00FF1B59" w:rsidRDefault="005F1556" w:rsidP="005F1556">
            <w:pPr>
              <w:spacing w:before="100" w:beforeAutospacing="1" w:line="259" w:lineRule="auto"/>
              <w:ind w:right="74"/>
              <w:jc w:val="right"/>
              <w:rPr>
                <w:rFonts w:ascii="Arial" w:hAnsi="Arial" w:cs="Arial"/>
                <w:sz w:val="18"/>
                <w:szCs w:val="18"/>
              </w:rPr>
            </w:pPr>
            <w:r>
              <w:rPr>
                <w:rFonts w:ascii="Arial" w:hAnsi="Arial" w:cs="Arial"/>
                <w:sz w:val="18"/>
                <w:szCs w:val="18"/>
              </w:rPr>
              <w:t>-</w:t>
            </w:r>
          </w:p>
        </w:tc>
        <w:tc>
          <w:tcPr>
            <w:tcW w:w="670" w:type="pct"/>
            <w:gridSpan w:val="2"/>
            <w:vAlign w:val="bottom"/>
          </w:tcPr>
          <w:p w14:paraId="4E24DBE3" w14:textId="4BE6BA03" w:rsidR="005F1556" w:rsidRPr="00FF1B59" w:rsidRDefault="005F1556" w:rsidP="005F1556">
            <w:pPr>
              <w:spacing w:before="100" w:beforeAutospacing="1" w:line="259" w:lineRule="auto"/>
              <w:ind w:right="74"/>
              <w:jc w:val="right"/>
              <w:rPr>
                <w:rFonts w:ascii="Arial" w:hAnsi="Arial" w:cs="Arial"/>
                <w:sz w:val="18"/>
                <w:szCs w:val="18"/>
              </w:rPr>
            </w:pPr>
            <w:r>
              <w:rPr>
                <w:rFonts w:ascii="Arial" w:hAnsi="Arial" w:cs="Arial"/>
                <w:sz w:val="18"/>
                <w:szCs w:val="18"/>
              </w:rPr>
              <w:t>-</w:t>
            </w:r>
          </w:p>
        </w:tc>
      </w:tr>
      <w:tr w:rsidR="005F1556" w:rsidRPr="00FF1B59" w14:paraId="07E98342" w14:textId="77777777" w:rsidTr="005F1556">
        <w:trPr>
          <w:cantSplit/>
          <w:trHeight w:val="113"/>
        </w:trPr>
        <w:tc>
          <w:tcPr>
            <w:tcW w:w="2426" w:type="pct"/>
          </w:tcPr>
          <w:p w14:paraId="646A69C0" w14:textId="77777777" w:rsidR="005F1556" w:rsidRPr="00FF1B59" w:rsidRDefault="005F1556" w:rsidP="005F1556">
            <w:pPr>
              <w:spacing w:before="100" w:beforeAutospacing="1" w:line="259" w:lineRule="auto"/>
              <w:ind w:left="722"/>
              <w:rPr>
                <w:rFonts w:ascii="Arial" w:hAnsi="Arial" w:cs="Arial"/>
                <w:sz w:val="18"/>
                <w:szCs w:val="18"/>
              </w:rPr>
            </w:pPr>
            <w:r w:rsidRPr="00FF1B59">
              <w:rPr>
                <w:rFonts w:ascii="Arial" w:hAnsi="Arial" w:cs="Arial"/>
                <w:sz w:val="18"/>
                <w:szCs w:val="18"/>
              </w:rPr>
              <w:t>Sermaye Benzeri Borçlanma Araçları</w:t>
            </w:r>
          </w:p>
        </w:tc>
        <w:tc>
          <w:tcPr>
            <w:tcW w:w="614" w:type="pct"/>
            <w:tcBorders>
              <w:top w:val="nil"/>
              <w:left w:val="nil"/>
              <w:bottom w:val="nil"/>
              <w:right w:val="nil"/>
            </w:tcBorders>
            <w:shd w:val="clear" w:color="auto" w:fill="auto"/>
            <w:vAlign w:val="bottom"/>
          </w:tcPr>
          <w:p w14:paraId="6167CD94" w14:textId="786500F6" w:rsidR="005F1556" w:rsidRPr="00FF1B59" w:rsidRDefault="005F1556" w:rsidP="005F1556">
            <w:pPr>
              <w:spacing w:before="100" w:beforeAutospacing="1" w:line="259" w:lineRule="auto"/>
              <w:ind w:right="74"/>
              <w:jc w:val="right"/>
              <w:rPr>
                <w:rFonts w:ascii="Arial" w:hAnsi="Arial" w:cs="Arial"/>
                <w:sz w:val="18"/>
                <w:szCs w:val="18"/>
              </w:rPr>
            </w:pPr>
            <w:r>
              <w:rPr>
                <w:rFonts w:ascii="Arial" w:hAnsi="Arial" w:cs="Arial"/>
                <w:color w:val="000000"/>
                <w:sz w:val="17"/>
                <w:szCs w:val="17"/>
              </w:rPr>
              <w:t>-</w:t>
            </w:r>
          </w:p>
        </w:tc>
        <w:tc>
          <w:tcPr>
            <w:tcW w:w="677" w:type="pct"/>
            <w:tcBorders>
              <w:top w:val="nil"/>
              <w:left w:val="nil"/>
              <w:bottom w:val="nil"/>
              <w:right w:val="nil"/>
            </w:tcBorders>
            <w:shd w:val="clear" w:color="auto" w:fill="auto"/>
            <w:vAlign w:val="bottom"/>
          </w:tcPr>
          <w:p w14:paraId="66469702" w14:textId="78ABFA9E" w:rsidR="005F1556" w:rsidRPr="00FF1B59" w:rsidRDefault="005F1556" w:rsidP="005F1556">
            <w:pPr>
              <w:spacing w:before="100" w:beforeAutospacing="1" w:line="259" w:lineRule="auto"/>
              <w:ind w:right="74"/>
              <w:jc w:val="right"/>
              <w:rPr>
                <w:rFonts w:ascii="Arial" w:hAnsi="Arial" w:cs="Arial"/>
                <w:sz w:val="18"/>
                <w:szCs w:val="18"/>
              </w:rPr>
            </w:pPr>
            <w:r>
              <w:rPr>
                <w:rFonts w:ascii="Arial" w:hAnsi="Arial" w:cs="Arial"/>
                <w:color w:val="000000"/>
                <w:sz w:val="17"/>
                <w:szCs w:val="17"/>
              </w:rPr>
              <w:t>-</w:t>
            </w:r>
          </w:p>
        </w:tc>
        <w:tc>
          <w:tcPr>
            <w:tcW w:w="613" w:type="pct"/>
            <w:vAlign w:val="bottom"/>
          </w:tcPr>
          <w:p w14:paraId="3D1C0550" w14:textId="7C6A5531" w:rsidR="005F1556" w:rsidRPr="00FF1B59" w:rsidRDefault="005F1556" w:rsidP="005F1556">
            <w:pPr>
              <w:spacing w:before="100" w:beforeAutospacing="1" w:line="259" w:lineRule="auto"/>
              <w:ind w:right="74"/>
              <w:jc w:val="right"/>
              <w:rPr>
                <w:rFonts w:ascii="Arial" w:hAnsi="Arial" w:cs="Arial"/>
                <w:sz w:val="18"/>
                <w:szCs w:val="18"/>
              </w:rPr>
            </w:pPr>
            <w:r>
              <w:rPr>
                <w:rFonts w:ascii="Arial" w:hAnsi="Arial" w:cs="Arial"/>
                <w:sz w:val="18"/>
                <w:szCs w:val="18"/>
              </w:rPr>
              <w:t>-</w:t>
            </w:r>
          </w:p>
        </w:tc>
        <w:tc>
          <w:tcPr>
            <w:tcW w:w="670" w:type="pct"/>
            <w:gridSpan w:val="2"/>
            <w:vAlign w:val="bottom"/>
          </w:tcPr>
          <w:p w14:paraId="7704A2E1" w14:textId="114BB249" w:rsidR="005F1556" w:rsidRPr="00FF1B59" w:rsidRDefault="005F1556" w:rsidP="005F1556">
            <w:pPr>
              <w:spacing w:before="100" w:beforeAutospacing="1" w:line="259" w:lineRule="auto"/>
              <w:ind w:right="74"/>
              <w:jc w:val="right"/>
              <w:rPr>
                <w:rFonts w:ascii="Arial" w:hAnsi="Arial" w:cs="Arial"/>
                <w:sz w:val="18"/>
                <w:szCs w:val="18"/>
              </w:rPr>
            </w:pPr>
            <w:r>
              <w:rPr>
                <w:rFonts w:ascii="Arial" w:hAnsi="Arial" w:cs="Arial"/>
                <w:sz w:val="18"/>
                <w:szCs w:val="18"/>
              </w:rPr>
              <w:t>-</w:t>
            </w:r>
          </w:p>
        </w:tc>
      </w:tr>
      <w:tr w:rsidR="005F1556" w:rsidRPr="00FF1B59" w14:paraId="22EE3D6A" w14:textId="77777777" w:rsidTr="005F1556">
        <w:trPr>
          <w:cantSplit/>
          <w:trHeight w:val="113"/>
        </w:trPr>
        <w:tc>
          <w:tcPr>
            <w:tcW w:w="2426" w:type="pct"/>
          </w:tcPr>
          <w:p w14:paraId="245D35A6" w14:textId="77777777" w:rsidR="005F1556" w:rsidRPr="00FF1B59" w:rsidRDefault="005F1556" w:rsidP="005F1556">
            <w:pPr>
              <w:spacing w:before="100" w:beforeAutospacing="1" w:line="259" w:lineRule="auto"/>
              <w:ind w:left="14"/>
              <w:rPr>
                <w:rFonts w:ascii="Arial" w:hAnsi="Arial" w:cs="Arial"/>
                <w:sz w:val="18"/>
                <w:szCs w:val="18"/>
              </w:rPr>
            </w:pPr>
            <w:r w:rsidRPr="00FF1B59">
              <w:rPr>
                <w:rFonts w:ascii="Arial" w:hAnsi="Arial" w:cs="Arial"/>
                <w:sz w:val="18"/>
                <w:szCs w:val="18"/>
              </w:rPr>
              <w:t>Katkı Sermaye Hesaplamasına Dâhil Edilecek Borçlanma Araçları</w:t>
            </w:r>
          </w:p>
        </w:tc>
        <w:tc>
          <w:tcPr>
            <w:tcW w:w="614" w:type="pct"/>
            <w:tcBorders>
              <w:top w:val="nil"/>
              <w:left w:val="nil"/>
              <w:bottom w:val="nil"/>
              <w:right w:val="nil"/>
            </w:tcBorders>
            <w:shd w:val="clear" w:color="auto" w:fill="auto"/>
            <w:vAlign w:val="bottom"/>
          </w:tcPr>
          <w:p w14:paraId="26DFDD66" w14:textId="23CCBF24" w:rsidR="005F1556" w:rsidRPr="00FF1B59" w:rsidRDefault="005F1556" w:rsidP="005F1556">
            <w:pPr>
              <w:spacing w:before="100" w:beforeAutospacing="1" w:line="259" w:lineRule="auto"/>
              <w:ind w:right="74"/>
              <w:jc w:val="right"/>
              <w:rPr>
                <w:rFonts w:ascii="Arial" w:hAnsi="Arial" w:cs="Arial"/>
                <w:sz w:val="18"/>
                <w:szCs w:val="18"/>
              </w:rPr>
            </w:pPr>
            <w:r>
              <w:rPr>
                <w:rFonts w:ascii="Arial" w:hAnsi="Arial" w:cs="Arial"/>
                <w:color w:val="000000"/>
                <w:sz w:val="17"/>
                <w:szCs w:val="17"/>
              </w:rPr>
              <w:t>-</w:t>
            </w:r>
          </w:p>
        </w:tc>
        <w:tc>
          <w:tcPr>
            <w:tcW w:w="677" w:type="pct"/>
            <w:tcBorders>
              <w:top w:val="nil"/>
              <w:left w:val="nil"/>
              <w:bottom w:val="nil"/>
              <w:right w:val="nil"/>
            </w:tcBorders>
            <w:shd w:val="clear" w:color="auto" w:fill="auto"/>
            <w:vAlign w:val="bottom"/>
          </w:tcPr>
          <w:p w14:paraId="753D5F74" w14:textId="680B04E4" w:rsidR="005F1556" w:rsidRPr="00FF1B59" w:rsidRDefault="005F1556" w:rsidP="005F1556">
            <w:pPr>
              <w:spacing w:before="100" w:beforeAutospacing="1" w:line="259" w:lineRule="auto"/>
              <w:ind w:right="74"/>
              <w:jc w:val="right"/>
              <w:rPr>
                <w:rFonts w:ascii="Arial" w:hAnsi="Arial" w:cs="Arial"/>
                <w:sz w:val="18"/>
                <w:szCs w:val="18"/>
              </w:rPr>
            </w:pPr>
            <w:r>
              <w:rPr>
                <w:rFonts w:ascii="Arial" w:hAnsi="Arial" w:cs="Arial"/>
                <w:color w:val="000000"/>
                <w:sz w:val="17"/>
                <w:szCs w:val="17"/>
              </w:rPr>
              <w:t>24.192.974</w:t>
            </w:r>
          </w:p>
        </w:tc>
        <w:tc>
          <w:tcPr>
            <w:tcW w:w="613" w:type="pct"/>
            <w:vAlign w:val="bottom"/>
          </w:tcPr>
          <w:p w14:paraId="4E83D755" w14:textId="5C98DA0A" w:rsidR="005F1556" w:rsidRPr="00FF1B59" w:rsidRDefault="005F1556" w:rsidP="005F1556">
            <w:pPr>
              <w:spacing w:before="100" w:beforeAutospacing="1" w:line="259" w:lineRule="auto"/>
              <w:ind w:right="74"/>
              <w:jc w:val="right"/>
              <w:rPr>
                <w:rFonts w:ascii="Arial" w:hAnsi="Arial" w:cs="Arial"/>
                <w:sz w:val="18"/>
                <w:szCs w:val="18"/>
              </w:rPr>
            </w:pPr>
            <w:r>
              <w:rPr>
                <w:rFonts w:ascii="Arial" w:hAnsi="Arial" w:cs="Arial"/>
                <w:sz w:val="18"/>
                <w:szCs w:val="18"/>
              </w:rPr>
              <w:t>-</w:t>
            </w:r>
          </w:p>
        </w:tc>
        <w:tc>
          <w:tcPr>
            <w:tcW w:w="670" w:type="pct"/>
            <w:gridSpan w:val="2"/>
            <w:vAlign w:val="bottom"/>
          </w:tcPr>
          <w:p w14:paraId="32E8AAD3" w14:textId="5D611D92" w:rsidR="005F1556" w:rsidRPr="00FF1B59" w:rsidRDefault="005F1556" w:rsidP="005F1556">
            <w:pPr>
              <w:spacing w:before="100" w:beforeAutospacing="1" w:line="259" w:lineRule="auto"/>
              <w:ind w:right="74"/>
              <w:jc w:val="right"/>
              <w:rPr>
                <w:rFonts w:ascii="Arial" w:hAnsi="Arial" w:cs="Arial"/>
                <w:sz w:val="18"/>
                <w:szCs w:val="18"/>
              </w:rPr>
            </w:pPr>
            <w:r w:rsidRPr="00FF1B59">
              <w:rPr>
                <w:rFonts w:ascii="Arial" w:hAnsi="Arial" w:cs="Arial"/>
                <w:sz w:val="18"/>
                <w:szCs w:val="18"/>
              </w:rPr>
              <w:t xml:space="preserve"> 14.007.315 </w:t>
            </w:r>
          </w:p>
        </w:tc>
      </w:tr>
      <w:tr w:rsidR="005F1556" w:rsidRPr="00FF1B59" w14:paraId="303C6493" w14:textId="77777777" w:rsidTr="005F1556">
        <w:trPr>
          <w:cantSplit/>
          <w:trHeight w:val="113"/>
        </w:trPr>
        <w:tc>
          <w:tcPr>
            <w:tcW w:w="2426" w:type="pct"/>
          </w:tcPr>
          <w:p w14:paraId="28B6E067" w14:textId="77777777" w:rsidR="005F1556" w:rsidRPr="00FF1B59" w:rsidRDefault="005F1556" w:rsidP="005F1556">
            <w:pPr>
              <w:spacing w:before="100" w:beforeAutospacing="1" w:line="259" w:lineRule="auto"/>
              <w:ind w:left="722"/>
              <w:rPr>
                <w:rFonts w:ascii="Arial" w:hAnsi="Arial" w:cs="Arial"/>
                <w:sz w:val="18"/>
                <w:szCs w:val="18"/>
              </w:rPr>
            </w:pPr>
            <w:r w:rsidRPr="00FF1B59">
              <w:rPr>
                <w:rFonts w:ascii="Arial" w:hAnsi="Arial" w:cs="Arial"/>
                <w:sz w:val="18"/>
                <w:szCs w:val="18"/>
              </w:rPr>
              <w:t>Sermaye Benzeri Krediler</w:t>
            </w:r>
          </w:p>
        </w:tc>
        <w:tc>
          <w:tcPr>
            <w:tcW w:w="614" w:type="pct"/>
            <w:tcBorders>
              <w:top w:val="nil"/>
              <w:left w:val="nil"/>
              <w:bottom w:val="nil"/>
              <w:right w:val="nil"/>
            </w:tcBorders>
            <w:shd w:val="clear" w:color="auto" w:fill="auto"/>
            <w:vAlign w:val="bottom"/>
          </w:tcPr>
          <w:p w14:paraId="0ACBA18B" w14:textId="6B6D8A2E" w:rsidR="005F1556" w:rsidRPr="00FF1B59" w:rsidRDefault="005F1556" w:rsidP="005F1556">
            <w:pPr>
              <w:spacing w:before="100" w:beforeAutospacing="1" w:line="259" w:lineRule="auto"/>
              <w:ind w:right="74"/>
              <w:jc w:val="right"/>
              <w:rPr>
                <w:rFonts w:ascii="Arial" w:hAnsi="Arial" w:cs="Arial"/>
                <w:sz w:val="18"/>
                <w:szCs w:val="18"/>
              </w:rPr>
            </w:pPr>
            <w:r>
              <w:rPr>
                <w:rFonts w:ascii="Arial" w:hAnsi="Arial" w:cs="Arial"/>
                <w:color w:val="000000"/>
                <w:sz w:val="17"/>
                <w:szCs w:val="17"/>
              </w:rPr>
              <w:t>-</w:t>
            </w:r>
          </w:p>
        </w:tc>
        <w:tc>
          <w:tcPr>
            <w:tcW w:w="677" w:type="pct"/>
            <w:tcBorders>
              <w:top w:val="nil"/>
              <w:left w:val="nil"/>
              <w:bottom w:val="nil"/>
              <w:right w:val="nil"/>
            </w:tcBorders>
            <w:shd w:val="clear" w:color="auto" w:fill="auto"/>
            <w:vAlign w:val="bottom"/>
          </w:tcPr>
          <w:p w14:paraId="410107F8" w14:textId="472D4A1C" w:rsidR="005F1556" w:rsidRPr="00FF1B59" w:rsidRDefault="005F1556" w:rsidP="005F1556">
            <w:pPr>
              <w:spacing w:before="100" w:beforeAutospacing="1" w:line="259" w:lineRule="auto"/>
              <w:ind w:right="74"/>
              <w:jc w:val="right"/>
              <w:rPr>
                <w:rFonts w:ascii="Arial" w:hAnsi="Arial" w:cs="Arial"/>
                <w:sz w:val="18"/>
                <w:szCs w:val="18"/>
              </w:rPr>
            </w:pPr>
            <w:r>
              <w:rPr>
                <w:rFonts w:ascii="Arial" w:hAnsi="Arial" w:cs="Arial"/>
                <w:color w:val="000000"/>
                <w:sz w:val="17"/>
                <w:szCs w:val="17"/>
              </w:rPr>
              <w:t>24.192.974</w:t>
            </w:r>
          </w:p>
        </w:tc>
        <w:tc>
          <w:tcPr>
            <w:tcW w:w="613" w:type="pct"/>
            <w:vAlign w:val="bottom"/>
          </w:tcPr>
          <w:p w14:paraId="5F9B90F4" w14:textId="696C94D0" w:rsidR="005F1556" w:rsidRPr="00FF1B59" w:rsidRDefault="005F1556" w:rsidP="005F1556">
            <w:pPr>
              <w:spacing w:before="100" w:beforeAutospacing="1" w:line="259" w:lineRule="auto"/>
              <w:ind w:right="74"/>
              <w:jc w:val="right"/>
              <w:rPr>
                <w:rFonts w:ascii="Arial" w:hAnsi="Arial" w:cs="Arial"/>
                <w:sz w:val="18"/>
                <w:szCs w:val="18"/>
              </w:rPr>
            </w:pPr>
            <w:r>
              <w:rPr>
                <w:rFonts w:ascii="Arial" w:hAnsi="Arial" w:cs="Arial"/>
                <w:sz w:val="18"/>
                <w:szCs w:val="18"/>
              </w:rPr>
              <w:t>-</w:t>
            </w:r>
          </w:p>
        </w:tc>
        <w:tc>
          <w:tcPr>
            <w:tcW w:w="670" w:type="pct"/>
            <w:gridSpan w:val="2"/>
            <w:vAlign w:val="bottom"/>
          </w:tcPr>
          <w:p w14:paraId="6E14D500" w14:textId="02B9361D" w:rsidR="005F1556" w:rsidRPr="00FF1B59" w:rsidRDefault="005F1556" w:rsidP="005F1556">
            <w:pPr>
              <w:spacing w:before="100" w:beforeAutospacing="1" w:line="259" w:lineRule="auto"/>
              <w:ind w:right="74"/>
              <w:jc w:val="right"/>
              <w:rPr>
                <w:rFonts w:ascii="Arial" w:hAnsi="Arial" w:cs="Arial"/>
                <w:sz w:val="18"/>
                <w:szCs w:val="18"/>
              </w:rPr>
            </w:pPr>
            <w:r w:rsidRPr="00FF1B59">
              <w:rPr>
                <w:rFonts w:ascii="Arial" w:hAnsi="Arial" w:cs="Arial"/>
                <w:sz w:val="18"/>
                <w:szCs w:val="18"/>
              </w:rPr>
              <w:t xml:space="preserve"> 14.007.315 </w:t>
            </w:r>
          </w:p>
        </w:tc>
      </w:tr>
      <w:tr w:rsidR="005F1556" w:rsidRPr="00FF1B59" w14:paraId="035C8D47" w14:textId="77777777" w:rsidTr="005F1556">
        <w:trPr>
          <w:cantSplit/>
          <w:trHeight w:val="113"/>
        </w:trPr>
        <w:tc>
          <w:tcPr>
            <w:tcW w:w="2426" w:type="pct"/>
          </w:tcPr>
          <w:p w14:paraId="17EB33BF" w14:textId="77777777" w:rsidR="005F1556" w:rsidRPr="00FF1B59" w:rsidRDefault="005F1556" w:rsidP="005F1556">
            <w:pPr>
              <w:spacing w:before="100" w:beforeAutospacing="1" w:line="259" w:lineRule="auto"/>
              <w:ind w:left="722"/>
              <w:rPr>
                <w:rFonts w:ascii="Arial" w:hAnsi="Arial" w:cs="Arial"/>
                <w:sz w:val="18"/>
                <w:szCs w:val="18"/>
              </w:rPr>
            </w:pPr>
            <w:r w:rsidRPr="00FF1B59">
              <w:rPr>
                <w:rFonts w:ascii="Arial" w:hAnsi="Arial" w:cs="Arial"/>
                <w:sz w:val="18"/>
                <w:szCs w:val="18"/>
              </w:rPr>
              <w:t>Sermaye Benzeri Borçlanma Araçları</w:t>
            </w:r>
          </w:p>
        </w:tc>
        <w:tc>
          <w:tcPr>
            <w:tcW w:w="614" w:type="pct"/>
            <w:tcBorders>
              <w:top w:val="nil"/>
              <w:left w:val="nil"/>
              <w:bottom w:val="nil"/>
              <w:right w:val="nil"/>
            </w:tcBorders>
            <w:shd w:val="clear" w:color="auto" w:fill="auto"/>
            <w:vAlign w:val="bottom"/>
          </w:tcPr>
          <w:p w14:paraId="352CDFC8" w14:textId="0FD80252" w:rsidR="005F1556" w:rsidRPr="00FF1B59" w:rsidRDefault="005F1556" w:rsidP="005F1556">
            <w:pPr>
              <w:spacing w:before="100" w:beforeAutospacing="1" w:line="259" w:lineRule="auto"/>
              <w:ind w:right="74"/>
              <w:jc w:val="right"/>
              <w:rPr>
                <w:rFonts w:ascii="Arial" w:hAnsi="Arial" w:cs="Arial"/>
                <w:sz w:val="18"/>
                <w:szCs w:val="18"/>
              </w:rPr>
            </w:pPr>
            <w:r>
              <w:rPr>
                <w:rFonts w:ascii="Arial" w:hAnsi="Arial" w:cs="Arial"/>
                <w:color w:val="000000"/>
                <w:sz w:val="17"/>
                <w:szCs w:val="17"/>
              </w:rPr>
              <w:t>-</w:t>
            </w:r>
          </w:p>
        </w:tc>
        <w:tc>
          <w:tcPr>
            <w:tcW w:w="677" w:type="pct"/>
            <w:tcBorders>
              <w:top w:val="nil"/>
              <w:left w:val="nil"/>
              <w:bottom w:val="nil"/>
              <w:right w:val="nil"/>
            </w:tcBorders>
            <w:shd w:val="clear" w:color="auto" w:fill="auto"/>
            <w:vAlign w:val="bottom"/>
          </w:tcPr>
          <w:p w14:paraId="1591DABE" w14:textId="0F372F9D" w:rsidR="005F1556" w:rsidRPr="00FF1B59" w:rsidRDefault="005F1556" w:rsidP="005F1556">
            <w:pPr>
              <w:spacing w:before="100" w:beforeAutospacing="1" w:line="259" w:lineRule="auto"/>
              <w:ind w:right="74"/>
              <w:jc w:val="right"/>
              <w:rPr>
                <w:rFonts w:ascii="Arial" w:hAnsi="Arial" w:cs="Arial"/>
                <w:sz w:val="18"/>
                <w:szCs w:val="18"/>
              </w:rPr>
            </w:pPr>
            <w:r>
              <w:rPr>
                <w:rFonts w:ascii="Arial" w:hAnsi="Arial" w:cs="Arial"/>
                <w:color w:val="000000"/>
                <w:sz w:val="17"/>
                <w:szCs w:val="17"/>
              </w:rPr>
              <w:t>-</w:t>
            </w:r>
          </w:p>
        </w:tc>
        <w:tc>
          <w:tcPr>
            <w:tcW w:w="613" w:type="pct"/>
            <w:vAlign w:val="bottom"/>
          </w:tcPr>
          <w:p w14:paraId="178171C2" w14:textId="53AE8087" w:rsidR="005F1556" w:rsidRPr="00FF1B59" w:rsidRDefault="005F1556" w:rsidP="005F1556">
            <w:pPr>
              <w:spacing w:before="100" w:beforeAutospacing="1" w:line="259" w:lineRule="auto"/>
              <w:ind w:right="74"/>
              <w:jc w:val="right"/>
              <w:rPr>
                <w:rFonts w:ascii="Arial" w:hAnsi="Arial" w:cs="Arial"/>
                <w:sz w:val="18"/>
                <w:szCs w:val="18"/>
              </w:rPr>
            </w:pPr>
            <w:r>
              <w:rPr>
                <w:rFonts w:ascii="Arial" w:hAnsi="Arial" w:cs="Arial"/>
                <w:sz w:val="18"/>
                <w:szCs w:val="18"/>
              </w:rPr>
              <w:t>-</w:t>
            </w:r>
          </w:p>
        </w:tc>
        <w:tc>
          <w:tcPr>
            <w:tcW w:w="670" w:type="pct"/>
            <w:gridSpan w:val="2"/>
            <w:vAlign w:val="bottom"/>
          </w:tcPr>
          <w:p w14:paraId="5BF5E4EF" w14:textId="668B20D5" w:rsidR="005F1556" w:rsidRPr="00FF1B59" w:rsidRDefault="005F1556" w:rsidP="005F1556">
            <w:pPr>
              <w:spacing w:before="100" w:beforeAutospacing="1" w:line="259" w:lineRule="auto"/>
              <w:ind w:right="74"/>
              <w:jc w:val="right"/>
              <w:rPr>
                <w:rFonts w:ascii="Arial" w:hAnsi="Arial" w:cs="Arial"/>
                <w:sz w:val="18"/>
                <w:szCs w:val="18"/>
              </w:rPr>
            </w:pPr>
            <w:r>
              <w:rPr>
                <w:rFonts w:ascii="Arial" w:hAnsi="Arial" w:cs="Arial"/>
                <w:sz w:val="18"/>
                <w:szCs w:val="18"/>
              </w:rPr>
              <w:t>-</w:t>
            </w:r>
          </w:p>
        </w:tc>
      </w:tr>
      <w:tr w:rsidR="005F1556" w:rsidRPr="00FF1B59" w14:paraId="2DE5E4F8" w14:textId="77777777" w:rsidTr="005F1556">
        <w:trPr>
          <w:cantSplit/>
          <w:trHeight w:val="113"/>
        </w:trPr>
        <w:tc>
          <w:tcPr>
            <w:tcW w:w="2426" w:type="pct"/>
            <w:tcBorders>
              <w:bottom w:val="single" w:sz="4" w:space="0" w:color="auto"/>
            </w:tcBorders>
          </w:tcPr>
          <w:p w14:paraId="10A49837" w14:textId="77777777" w:rsidR="005F1556" w:rsidRPr="00FF1B59" w:rsidRDefault="005F1556" w:rsidP="005F1556">
            <w:pPr>
              <w:spacing w:before="100" w:beforeAutospacing="1" w:line="259" w:lineRule="auto"/>
              <w:ind w:left="722"/>
              <w:rPr>
                <w:rFonts w:ascii="Arial" w:hAnsi="Arial" w:cs="Arial"/>
                <w:sz w:val="18"/>
                <w:szCs w:val="18"/>
              </w:rPr>
            </w:pPr>
          </w:p>
        </w:tc>
        <w:tc>
          <w:tcPr>
            <w:tcW w:w="614" w:type="pct"/>
            <w:tcBorders>
              <w:bottom w:val="single" w:sz="4" w:space="0" w:color="auto"/>
            </w:tcBorders>
            <w:vAlign w:val="bottom"/>
          </w:tcPr>
          <w:p w14:paraId="15702B08" w14:textId="77777777" w:rsidR="005F1556" w:rsidRPr="00FF1B59" w:rsidRDefault="005F1556" w:rsidP="005F1556">
            <w:pPr>
              <w:spacing w:before="100" w:beforeAutospacing="1" w:line="259" w:lineRule="auto"/>
              <w:ind w:right="74"/>
              <w:jc w:val="right"/>
              <w:rPr>
                <w:rFonts w:ascii="Arial" w:hAnsi="Arial" w:cs="Arial"/>
                <w:sz w:val="18"/>
                <w:szCs w:val="18"/>
              </w:rPr>
            </w:pPr>
          </w:p>
        </w:tc>
        <w:tc>
          <w:tcPr>
            <w:tcW w:w="677" w:type="pct"/>
            <w:tcBorders>
              <w:bottom w:val="single" w:sz="4" w:space="0" w:color="auto"/>
            </w:tcBorders>
            <w:vAlign w:val="bottom"/>
          </w:tcPr>
          <w:p w14:paraId="0B2F9C77" w14:textId="77777777" w:rsidR="005F1556" w:rsidRPr="00FF1B59" w:rsidRDefault="005F1556" w:rsidP="005F1556">
            <w:pPr>
              <w:spacing w:before="100" w:beforeAutospacing="1" w:line="259" w:lineRule="auto"/>
              <w:ind w:right="74"/>
              <w:jc w:val="right"/>
              <w:rPr>
                <w:rFonts w:ascii="Arial" w:hAnsi="Arial" w:cs="Arial"/>
                <w:sz w:val="18"/>
                <w:szCs w:val="18"/>
              </w:rPr>
            </w:pPr>
          </w:p>
        </w:tc>
        <w:tc>
          <w:tcPr>
            <w:tcW w:w="613" w:type="pct"/>
            <w:tcBorders>
              <w:bottom w:val="single" w:sz="4" w:space="0" w:color="auto"/>
            </w:tcBorders>
            <w:vAlign w:val="bottom"/>
          </w:tcPr>
          <w:p w14:paraId="3C922A71" w14:textId="77777777" w:rsidR="005F1556" w:rsidRPr="00FF1B59" w:rsidRDefault="005F1556" w:rsidP="005F1556">
            <w:pPr>
              <w:spacing w:before="100" w:beforeAutospacing="1" w:line="259" w:lineRule="auto"/>
              <w:ind w:right="74"/>
              <w:jc w:val="right"/>
              <w:rPr>
                <w:rFonts w:ascii="Arial" w:hAnsi="Arial" w:cs="Arial"/>
                <w:sz w:val="18"/>
                <w:szCs w:val="18"/>
              </w:rPr>
            </w:pPr>
          </w:p>
        </w:tc>
        <w:tc>
          <w:tcPr>
            <w:tcW w:w="670" w:type="pct"/>
            <w:gridSpan w:val="2"/>
            <w:tcBorders>
              <w:bottom w:val="single" w:sz="4" w:space="0" w:color="auto"/>
            </w:tcBorders>
            <w:vAlign w:val="bottom"/>
          </w:tcPr>
          <w:p w14:paraId="4E730725" w14:textId="77777777" w:rsidR="005F1556" w:rsidRPr="00FF1B59" w:rsidRDefault="005F1556" w:rsidP="005F1556">
            <w:pPr>
              <w:spacing w:before="100" w:beforeAutospacing="1" w:line="259" w:lineRule="auto"/>
              <w:ind w:right="74"/>
              <w:jc w:val="right"/>
              <w:rPr>
                <w:rFonts w:ascii="Arial" w:hAnsi="Arial" w:cs="Arial"/>
                <w:sz w:val="18"/>
                <w:szCs w:val="18"/>
              </w:rPr>
            </w:pPr>
          </w:p>
        </w:tc>
      </w:tr>
      <w:tr w:rsidR="005F1556" w:rsidRPr="00FF1B59" w14:paraId="16ACA7F5" w14:textId="77777777" w:rsidTr="005F1556">
        <w:trPr>
          <w:cantSplit/>
          <w:trHeight w:val="113"/>
        </w:trPr>
        <w:tc>
          <w:tcPr>
            <w:tcW w:w="2426" w:type="pct"/>
            <w:tcBorders>
              <w:top w:val="single" w:sz="4" w:space="0" w:color="auto"/>
              <w:bottom w:val="double" w:sz="4" w:space="0" w:color="000000"/>
            </w:tcBorders>
          </w:tcPr>
          <w:p w14:paraId="678DBF5B" w14:textId="77777777" w:rsidR="005F1556" w:rsidRPr="00FF1B59" w:rsidRDefault="005F1556" w:rsidP="005F1556">
            <w:pPr>
              <w:spacing w:before="100" w:beforeAutospacing="1" w:line="259" w:lineRule="auto"/>
              <w:ind w:left="14"/>
              <w:rPr>
                <w:rFonts w:ascii="Arial" w:hAnsi="Arial" w:cs="Arial"/>
                <w:b/>
                <w:sz w:val="18"/>
                <w:szCs w:val="18"/>
              </w:rPr>
            </w:pPr>
            <w:r w:rsidRPr="00FF1B59">
              <w:rPr>
                <w:rFonts w:ascii="Arial" w:hAnsi="Arial" w:cs="Arial"/>
                <w:b/>
                <w:sz w:val="18"/>
                <w:szCs w:val="18"/>
              </w:rPr>
              <w:t>Toplam</w:t>
            </w:r>
          </w:p>
        </w:tc>
        <w:tc>
          <w:tcPr>
            <w:tcW w:w="614" w:type="pct"/>
            <w:tcBorders>
              <w:top w:val="single" w:sz="4" w:space="0" w:color="auto"/>
              <w:bottom w:val="double" w:sz="4" w:space="0" w:color="000000"/>
            </w:tcBorders>
            <w:vAlign w:val="bottom"/>
          </w:tcPr>
          <w:p w14:paraId="43F2E7EA" w14:textId="3A1251AA" w:rsidR="005F1556" w:rsidRPr="007647C3" w:rsidRDefault="005F1556" w:rsidP="005F1556">
            <w:pPr>
              <w:spacing w:before="100" w:beforeAutospacing="1" w:line="259" w:lineRule="auto"/>
              <w:ind w:right="74"/>
              <w:jc w:val="right"/>
              <w:rPr>
                <w:rFonts w:ascii="Arial" w:hAnsi="Arial" w:cs="Arial"/>
                <w:sz w:val="18"/>
                <w:szCs w:val="18"/>
              </w:rPr>
            </w:pPr>
            <w:r>
              <w:rPr>
                <w:rFonts w:ascii="Arial" w:hAnsi="Arial" w:cs="Arial"/>
                <w:b/>
                <w:sz w:val="18"/>
                <w:szCs w:val="18"/>
              </w:rPr>
              <w:t>-</w:t>
            </w:r>
          </w:p>
        </w:tc>
        <w:tc>
          <w:tcPr>
            <w:tcW w:w="677" w:type="pct"/>
            <w:tcBorders>
              <w:top w:val="single" w:sz="4" w:space="0" w:color="auto"/>
              <w:bottom w:val="double" w:sz="4" w:space="0" w:color="000000"/>
            </w:tcBorders>
            <w:vAlign w:val="bottom"/>
          </w:tcPr>
          <w:p w14:paraId="58B7DE63" w14:textId="694A31EF" w:rsidR="005F1556" w:rsidRPr="007647C3" w:rsidRDefault="005F1556" w:rsidP="005F1556">
            <w:pPr>
              <w:spacing w:before="100" w:beforeAutospacing="1" w:line="259" w:lineRule="auto"/>
              <w:ind w:right="74"/>
              <w:jc w:val="right"/>
              <w:rPr>
                <w:rFonts w:ascii="Arial" w:hAnsi="Arial" w:cs="Arial"/>
                <w:b/>
                <w:sz w:val="18"/>
                <w:szCs w:val="18"/>
              </w:rPr>
            </w:pPr>
            <w:r w:rsidRPr="005F1556">
              <w:rPr>
                <w:rFonts w:ascii="Arial" w:hAnsi="Arial" w:cs="Arial"/>
                <w:b/>
                <w:sz w:val="18"/>
                <w:szCs w:val="18"/>
              </w:rPr>
              <w:t>24.192.974</w:t>
            </w:r>
          </w:p>
        </w:tc>
        <w:tc>
          <w:tcPr>
            <w:tcW w:w="613" w:type="pct"/>
            <w:tcBorders>
              <w:top w:val="single" w:sz="4" w:space="0" w:color="auto"/>
              <w:bottom w:val="double" w:sz="4" w:space="0" w:color="000000"/>
            </w:tcBorders>
            <w:vAlign w:val="bottom"/>
          </w:tcPr>
          <w:p w14:paraId="20DB68C3" w14:textId="3DA073AF" w:rsidR="005F1556" w:rsidRPr="00FF1B59" w:rsidRDefault="005F1556" w:rsidP="005F1556">
            <w:pPr>
              <w:spacing w:before="100" w:beforeAutospacing="1" w:line="259" w:lineRule="auto"/>
              <w:ind w:right="74"/>
              <w:jc w:val="right"/>
              <w:rPr>
                <w:rFonts w:ascii="Arial" w:hAnsi="Arial" w:cs="Arial"/>
                <w:b/>
                <w:sz w:val="18"/>
                <w:szCs w:val="18"/>
              </w:rPr>
            </w:pPr>
            <w:r>
              <w:rPr>
                <w:rFonts w:ascii="Arial" w:hAnsi="Arial" w:cs="Arial"/>
                <w:b/>
                <w:sz w:val="18"/>
                <w:szCs w:val="18"/>
              </w:rPr>
              <w:t>-</w:t>
            </w:r>
          </w:p>
        </w:tc>
        <w:tc>
          <w:tcPr>
            <w:tcW w:w="670" w:type="pct"/>
            <w:gridSpan w:val="2"/>
            <w:tcBorders>
              <w:top w:val="single" w:sz="4" w:space="0" w:color="auto"/>
              <w:bottom w:val="double" w:sz="4" w:space="0" w:color="000000"/>
            </w:tcBorders>
            <w:vAlign w:val="bottom"/>
          </w:tcPr>
          <w:p w14:paraId="1C4ED0CA" w14:textId="6C8191B2" w:rsidR="005F1556" w:rsidRPr="00FF1B59" w:rsidRDefault="005F1556" w:rsidP="005F1556">
            <w:pPr>
              <w:spacing w:before="100" w:beforeAutospacing="1" w:line="259" w:lineRule="auto"/>
              <w:ind w:right="74"/>
              <w:jc w:val="right"/>
              <w:rPr>
                <w:rFonts w:ascii="Arial" w:hAnsi="Arial" w:cs="Arial"/>
                <w:b/>
                <w:sz w:val="18"/>
                <w:szCs w:val="18"/>
              </w:rPr>
            </w:pPr>
            <w:r w:rsidRPr="00FF1B59">
              <w:rPr>
                <w:rFonts w:ascii="Arial" w:hAnsi="Arial" w:cs="Arial"/>
                <w:b/>
                <w:sz w:val="18"/>
                <w:szCs w:val="18"/>
              </w:rPr>
              <w:t>14.007.315</w:t>
            </w:r>
          </w:p>
        </w:tc>
      </w:tr>
    </w:tbl>
    <w:p w14:paraId="78B41BEC" w14:textId="77777777" w:rsidR="00634DA1" w:rsidRPr="00FF1B59" w:rsidRDefault="00CF4DE0" w:rsidP="00587CD4">
      <w:pPr>
        <w:autoSpaceDE w:val="0"/>
        <w:autoSpaceDN w:val="0"/>
        <w:adjustRightInd w:val="0"/>
        <w:spacing w:before="80" w:after="120"/>
        <w:ind w:right="-40"/>
        <w:jc w:val="both"/>
        <w:rPr>
          <w:rFonts w:ascii="Arial" w:hAnsi="Arial" w:cs="Arial"/>
          <w:sz w:val="20"/>
          <w:szCs w:val="20"/>
        </w:rPr>
      </w:pPr>
      <w:r w:rsidRPr="00FF1B59">
        <w:rPr>
          <w:rFonts w:ascii="Arial" w:hAnsi="Arial" w:cs="Arial"/>
          <w:sz w:val="20"/>
          <w:szCs w:val="20"/>
        </w:rPr>
        <w:t>Banka</w:t>
      </w:r>
      <w:r w:rsidR="00B34AF5" w:rsidRPr="00FF1B59">
        <w:rPr>
          <w:rFonts w:ascii="Arial" w:hAnsi="Arial" w:cs="Arial"/>
          <w:sz w:val="20"/>
          <w:szCs w:val="20"/>
        </w:rPr>
        <w:t>,</w:t>
      </w:r>
      <w:r w:rsidRPr="00FF1B59">
        <w:rPr>
          <w:rFonts w:ascii="Arial" w:hAnsi="Arial" w:cs="Arial"/>
          <w:sz w:val="20"/>
          <w:szCs w:val="20"/>
        </w:rPr>
        <w:t xml:space="preserve"> 30 Kasım 2015 tarihinde Türkiye dışında yerleşik yatırımcılardan yapılandırılmış işletmesi olan Albaraka </w:t>
      </w:r>
      <w:proofErr w:type="spellStart"/>
      <w:r w:rsidRPr="00FF1B59">
        <w:rPr>
          <w:rFonts w:ascii="Arial" w:hAnsi="Arial" w:cs="Arial"/>
          <w:sz w:val="20"/>
          <w:szCs w:val="20"/>
        </w:rPr>
        <w:t>Sukuk</w:t>
      </w:r>
      <w:proofErr w:type="spellEnd"/>
      <w:r w:rsidRPr="00FF1B59">
        <w:rPr>
          <w:rFonts w:ascii="Arial" w:hAnsi="Arial" w:cs="Arial"/>
          <w:sz w:val="20"/>
          <w:szCs w:val="20"/>
        </w:rPr>
        <w:t xml:space="preserve"> L</w:t>
      </w:r>
      <w:r w:rsidR="00C87E92" w:rsidRPr="00FF1B59">
        <w:rPr>
          <w:rFonts w:ascii="Arial" w:hAnsi="Arial" w:cs="Arial"/>
          <w:sz w:val="20"/>
          <w:szCs w:val="20"/>
        </w:rPr>
        <w:t>t</w:t>
      </w:r>
      <w:r w:rsidRPr="00FF1B59">
        <w:rPr>
          <w:rFonts w:ascii="Arial" w:hAnsi="Arial" w:cs="Arial"/>
          <w:sz w:val="20"/>
          <w:szCs w:val="20"/>
        </w:rPr>
        <w:t>d</w:t>
      </w:r>
      <w:r w:rsidR="00F65F2A" w:rsidRPr="00FF1B59">
        <w:rPr>
          <w:rFonts w:ascii="Arial" w:hAnsi="Arial" w:cs="Arial"/>
          <w:sz w:val="20"/>
          <w:szCs w:val="20"/>
        </w:rPr>
        <w:t>.</w:t>
      </w:r>
      <w:r w:rsidRPr="00FF1B59">
        <w:rPr>
          <w:rFonts w:ascii="Arial" w:hAnsi="Arial" w:cs="Arial"/>
          <w:sz w:val="20"/>
          <w:szCs w:val="20"/>
        </w:rPr>
        <w:t xml:space="preserve"> aracılığıyla 250.000.000 ABD </w:t>
      </w:r>
      <w:proofErr w:type="gramStart"/>
      <w:r w:rsidRPr="00FF1B59">
        <w:rPr>
          <w:rFonts w:ascii="Arial" w:hAnsi="Arial" w:cs="Arial"/>
          <w:sz w:val="20"/>
          <w:szCs w:val="20"/>
        </w:rPr>
        <w:t>Doları</w:t>
      </w:r>
      <w:proofErr w:type="gramEnd"/>
      <w:r w:rsidRPr="00FF1B59">
        <w:rPr>
          <w:rFonts w:ascii="Arial" w:hAnsi="Arial" w:cs="Arial"/>
          <w:sz w:val="20"/>
          <w:szCs w:val="20"/>
        </w:rPr>
        <w:t xml:space="preserve"> tutarında </w:t>
      </w:r>
      <w:proofErr w:type="spellStart"/>
      <w:r w:rsidRPr="00FF1B59">
        <w:rPr>
          <w:rFonts w:ascii="Arial" w:hAnsi="Arial" w:cs="Arial"/>
          <w:sz w:val="20"/>
          <w:szCs w:val="20"/>
        </w:rPr>
        <w:t>sukuk</w:t>
      </w:r>
      <w:proofErr w:type="spellEnd"/>
      <w:r w:rsidRPr="00FF1B59">
        <w:rPr>
          <w:rFonts w:ascii="Arial" w:hAnsi="Arial" w:cs="Arial"/>
          <w:sz w:val="20"/>
          <w:szCs w:val="20"/>
        </w:rPr>
        <w:t xml:space="preserve"> ihraç ederek ilk 5 yıl geri ödeme opsiyonlu toplam 10 yıl vadeli sermaye benzeri kredi sağlamıştır. İlk 5 yıl anapara geri ödemesiz toplam 10 yıl vadeli sermaye benzeri kredinin </w:t>
      </w:r>
      <w:r w:rsidR="00470492" w:rsidRPr="00FF1B59">
        <w:rPr>
          <w:rFonts w:ascii="Arial" w:hAnsi="Arial" w:cs="Arial"/>
          <w:sz w:val="20"/>
          <w:szCs w:val="20"/>
        </w:rPr>
        <w:t xml:space="preserve">ilk 5 yılı için kupon </w:t>
      </w:r>
      <w:proofErr w:type="gramStart"/>
      <w:r w:rsidR="00470492" w:rsidRPr="00FF1B59">
        <w:rPr>
          <w:rFonts w:ascii="Arial" w:hAnsi="Arial" w:cs="Arial"/>
          <w:sz w:val="20"/>
          <w:szCs w:val="20"/>
        </w:rPr>
        <w:t>kar</w:t>
      </w:r>
      <w:proofErr w:type="gramEnd"/>
      <w:r w:rsidR="00470492" w:rsidRPr="00FF1B59">
        <w:rPr>
          <w:rFonts w:ascii="Arial" w:hAnsi="Arial" w:cs="Arial"/>
          <w:sz w:val="20"/>
          <w:szCs w:val="20"/>
        </w:rPr>
        <w:t xml:space="preserve"> payı %10</w:t>
      </w:r>
      <w:r w:rsidR="00B34AF5" w:rsidRPr="00FF1B59">
        <w:rPr>
          <w:rFonts w:ascii="Arial" w:hAnsi="Arial" w:cs="Arial"/>
          <w:sz w:val="20"/>
          <w:szCs w:val="20"/>
        </w:rPr>
        <w:t>,</w:t>
      </w:r>
      <w:r w:rsidR="00470492" w:rsidRPr="00FF1B59">
        <w:rPr>
          <w:rFonts w:ascii="Arial" w:hAnsi="Arial" w:cs="Arial"/>
          <w:sz w:val="20"/>
          <w:szCs w:val="20"/>
        </w:rPr>
        <w:t xml:space="preserve">50 </w:t>
      </w:r>
      <w:r w:rsidR="00E27E93" w:rsidRPr="00FF1B59">
        <w:rPr>
          <w:rFonts w:ascii="Arial" w:hAnsi="Arial" w:cs="Arial"/>
          <w:sz w:val="20"/>
          <w:szCs w:val="20"/>
        </w:rPr>
        <w:t>son 5 yılı için</w:t>
      </w:r>
      <w:r w:rsidR="005D4E05" w:rsidRPr="00FF1B59">
        <w:rPr>
          <w:rFonts w:ascii="Arial" w:hAnsi="Arial" w:cs="Arial"/>
          <w:sz w:val="20"/>
          <w:szCs w:val="20"/>
        </w:rPr>
        <w:t xml:space="preserve"> (</w:t>
      </w:r>
      <w:r w:rsidR="00470492" w:rsidRPr="00FF1B59">
        <w:rPr>
          <w:rFonts w:ascii="Arial" w:hAnsi="Arial" w:cs="Arial"/>
          <w:sz w:val="20"/>
          <w:szCs w:val="20"/>
        </w:rPr>
        <w:t xml:space="preserve">Mayıs 2021’den itibaren) </w:t>
      </w:r>
      <w:r w:rsidRPr="00FF1B59">
        <w:rPr>
          <w:rFonts w:ascii="Arial" w:hAnsi="Arial" w:cs="Arial"/>
          <w:sz w:val="20"/>
          <w:szCs w:val="20"/>
        </w:rPr>
        <w:t xml:space="preserve">kupon </w:t>
      </w:r>
      <w:proofErr w:type="gramStart"/>
      <w:r w:rsidRPr="00FF1B59">
        <w:rPr>
          <w:rFonts w:ascii="Arial" w:hAnsi="Arial" w:cs="Arial"/>
          <w:sz w:val="20"/>
          <w:szCs w:val="20"/>
        </w:rPr>
        <w:t>kar</w:t>
      </w:r>
      <w:proofErr w:type="gramEnd"/>
      <w:r w:rsidRPr="00FF1B59">
        <w:rPr>
          <w:rFonts w:ascii="Arial" w:hAnsi="Arial" w:cs="Arial"/>
          <w:sz w:val="20"/>
          <w:szCs w:val="20"/>
        </w:rPr>
        <w:t xml:space="preserve"> payı oranı %</w:t>
      </w:r>
      <w:r w:rsidR="00E27E93" w:rsidRPr="00FF1B59">
        <w:rPr>
          <w:rFonts w:ascii="Arial" w:hAnsi="Arial" w:cs="Arial"/>
          <w:sz w:val="20"/>
          <w:szCs w:val="20"/>
        </w:rPr>
        <w:t>9</w:t>
      </w:r>
      <w:r w:rsidR="00B34AF5" w:rsidRPr="00FF1B59">
        <w:rPr>
          <w:rFonts w:ascii="Arial" w:hAnsi="Arial" w:cs="Arial"/>
          <w:sz w:val="20"/>
          <w:szCs w:val="20"/>
        </w:rPr>
        <w:t>,</w:t>
      </w:r>
      <w:r w:rsidR="00E27E93" w:rsidRPr="00FF1B59">
        <w:rPr>
          <w:rFonts w:ascii="Arial" w:hAnsi="Arial" w:cs="Arial"/>
          <w:sz w:val="20"/>
          <w:szCs w:val="20"/>
        </w:rPr>
        <w:t>371</w:t>
      </w:r>
      <w:r w:rsidRPr="00FF1B59">
        <w:rPr>
          <w:rFonts w:ascii="Arial" w:hAnsi="Arial" w:cs="Arial"/>
          <w:sz w:val="20"/>
          <w:szCs w:val="20"/>
        </w:rPr>
        <w:t xml:space="preserve"> </w:t>
      </w:r>
      <w:r w:rsidR="00D8459F" w:rsidRPr="00FF1B59">
        <w:rPr>
          <w:rFonts w:ascii="Arial" w:hAnsi="Arial" w:cs="Arial"/>
          <w:sz w:val="20"/>
          <w:szCs w:val="20"/>
        </w:rPr>
        <w:t xml:space="preserve">olarak belirlenmiştir. </w:t>
      </w:r>
      <w:r w:rsidR="00CC5C59" w:rsidRPr="00FF1B59">
        <w:rPr>
          <w:rFonts w:ascii="Arial" w:hAnsi="Arial" w:cs="Arial"/>
          <w:sz w:val="20"/>
          <w:szCs w:val="20"/>
        </w:rPr>
        <w:t>Banka</w:t>
      </w:r>
      <w:r w:rsidR="009F790A" w:rsidRPr="00FF1B59">
        <w:rPr>
          <w:rFonts w:ascii="Arial" w:hAnsi="Arial" w:cs="Arial"/>
          <w:sz w:val="20"/>
          <w:szCs w:val="20"/>
        </w:rPr>
        <w:t xml:space="preserve">, </w:t>
      </w:r>
      <w:bookmarkStart w:id="144" w:name="_Hlk173487340"/>
      <w:r w:rsidR="00695D87" w:rsidRPr="00FF1B59">
        <w:rPr>
          <w:rFonts w:ascii="Arial" w:hAnsi="Arial" w:cs="Arial"/>
          <w:sz w:val="20"/>
          <w:szCs w:val="20"/>
        </w:rPr>
        <w:t>22.928.000</w:t>
      </w:r>
      <w:bookmarkEnd w:id="144"/>
      <w:r w:rsidR="00CC5C59" w:rsidRPr="00FF1B59">
        <w:rPr>
          <w:rFonts w:ascii="Arial" w:hAnsi="Arial" w:cs="Arial"/>
          <w:sz w:val="20"/>
          <w:szCs w:val="20"/>
        </w:rPr>
        <w:t xml:space="preserve"> ABD </w:t>
      </w:r>
      <w:proofErr w:type="gramStart"/>
      <w:r w:rsidR="00CC5C59" w:rsidRPr="00FF1B59">
        <w:rPr>
          <w:rFonts w:ascii="Arial" w:hAnsi="Arial" w:cs="Arial"/>
          <w:sz w:val="20"/>
          <w:szCs w:val="20"/>
        </w:rPr>
        <w:t>Doları</w:t>
      </w:r>
      <w:proofErr w:type="gramEnd"/>
      <w:r w:rsidR="00CC5C59" w:rsidRPr="00FF1B59">
        <w:rPr>
          <w:rFonts w:ascii="Arial" w:hAnsi="Arial" w:cs="Arial"/>
          <w:sz w:val="20"/>
          <w:szCs w:val="20"/>
        </w:rPr>
        <w:t xml:space="preserve"> tutarındaki</w:t>
      </w:r>
      <w:r w:rsidR="00762415" w:rsidRPr="00FF1B59">
        <w:rPr>
          <w:rFonts w:ascii="Arial" w:hAnsi="Arial" w:cs="Arial"/>
          <w:sz w:val="20"/>
          <w:szCs w:val="20"/>
        </w:rPr>
        <w:t xml:space="preserve"> kısmı</w:t>
      </w:r>
      <w:r w:rsidR="009F790A" w:rsidRPr="00FF1B59">
        <w:rPr>
          <w:rFonts w:ascii="Arial" w:hAnsi="Arial" w:cs="Arial"/>
          <w:sz w:val="20"/>
          <w:szCs w:val="20"/>
        </w:rPr>
        <w:t xml:space="preserve"> </w:t>
      </w:r>
      <w:r w:rsidR="00762415" w:rsidRPr="00FF1B59">
        <w:rPr>
          <w:rFonts w:ascii="Arial" w:hAnsi="Arial" w:cs="Arial"/>
          <w:sz w:val="20"/>
          <w:szCs w:val="20"/>
        </w:rPr>
        <w:t>kapat</w:t>
      </w:r>
      <w:r w:rsidR="009F790A" w:rsidRPr="00FF1B59">
        <w:rPr>
          <w:rFonts w:ascii="Arial" w:hAnsi="Arial" w:cs="Arial"/>
          <w:sz w:val="20"/>
          <w:szCs w:val="20"/>
        </w:rPr>
        <w:t>ılmış</w:t>
      </w:r>
      <w:r w:rsidR="00762415" w:rsidRPr="00FF1B59">
        <w:rPr>
          <w:rFonts w:ascii="Arial" w:hAnsi="Arial" w:cs="Arial"/>
          <w:sz w:val="20"/>
          <w:szCs w:val="20"/>
        </w:rPr>
        <w:t xml:space="preserve"> olup kalan ihraç tutarı </w:t>
      </w:r>
      <w:r w:rsidR="00E15534" w:rsidRPr="00FF1B59">
        <w:rPr>
          <w:rFonts w:ascii="Arial" w:hAnsi="Arial" w:cs="Arial"/>
          <w:sz w:val="20"/>
          <w:szCs w:val="20"/>
        </w:rPr>
        <w:t>175.997.000</w:t>
      </w:r>
      <w:r w:rsidR="00762415" w:rsidRPr="00FF1B59">
        <w:rPr>
          <w:rFonts w:ascii="Arial" w:hAnsi="Arial" w:cs="Arial"/>
          <w:sz w:val="20"/>
          <w:szCs w:val="20"/>
        </w:rPr>
        <w:t xml:space="preserve"> ABD </w:t>
      </w:r>
      <w:proofErr w:type="gramStart"/>
      <w:r w:rsidR="00762415" w:rsidRPr="00FF1B59">
        <w:rPr>
          <w:rFonts w:ascii="Arial" w:hAnsi="Arial" w:cs="Arial"/>
          <w:sz w:val="20"/>
          <w:szCs w:val="20"/>
        </w:rPr>
        <w:t>Dolarıdır</w:t>
      </w:r>
      <w:proofErr w:type="gramEnd"/>
      <w:r w:rsidR="00762415" w:rsidRPr="00FF1B59">
        <w:rPr>
          <w:rFonts w:ascii="Arial" w:hAnsi="Arial" w:cs="Arial"/>
          <w:sz w:val="20"/>
          <w:szCs w:val="20"/>
        </w:rPr>
        <w:t>.</w:t>
      </w:r>
    </w:p>
    <w:p w14:paraId="30A0163C" w14:textId="77777777" w:rsidR="00B12888" w:rsidRPr="00FF1B59" w:rsidRDefault="00B12888" w:rsidP="00587CD4">
      <w:pPr>
        <w:autoSpaceDE w:val="0"/>
        <w:autoSpaceDN w:val="0"/>
        <w:adjustRightInd w:val="0"/>
        <w:spacing w:before="80" w:after="120"/>
        <w:ind w:right="-40"/>
        <w:jc w:val="both"/>
        <w:rPr>
          <w:rFonts w:ascii="Arial" w:hAnsi="Arial" w:cs="Arial"/>
          <w:sz w:val="20"/>
          <w:szCs w:val="20"/>
        </w:rPr>
      </w:pPr>
      <w:r w:rsidRPr="00FF1B59">
        <w:rPr>
          <w:rFonts w:ascii="Arial" w:hAnsi="Arial" w:cs="Arial"/>
          <w:sz w:val="20"/>
          <w:szCs w:val="20"/>
        </w:rPr>
        <w:t xml:space="preserve">Banka </w:t>
      </w:r>
      <w:r w:rsidR="004B13C5" w:rsidRPr="00FF1B59">
        <w:rPr>
          <w:rFonts w:ascii="Arial" w:hAnsi="Arial" w:cs="Arial"/>
          <w:sz w:val="20"/>
          <w:szCs w:val="20"/>
        </w:rPr>
        <w:t xml:space="preserve">28 Şubat 2023 tarihinde yapılandırılmış işletmesi olan </w:t>
      </w:r>
      <w:r w:rsidRPr="00FF1B59">
        <w:rPr>
          <w:rFonts w:ascii="Arial" w:hAnsi="Arial" w:cs="Arial"/>
          <w:sz w:val="20"/>
          <w:szCs w:val="20"/>
        </w:rPr>
        <w:t xml:space="preserve">Albaraka CT </w:t>
      </w:r>
      <w:proofErr w:type="spellStart"/>
      <w:r w:rsidRPr="00FF1B59">
        <w:rPr>
          <w:rFonts w:ascii="Arial" w:hAnsi="Arial" w:cs="Arial"/>
          <w:sz w:val="20"/>
          <w:szCs w:val="20"/>
        </w:rPr>
        <w:t>One</w:t>
      </w:r>
      <w:proofErr w:type="spellEnd"/>
      <w:r w:rsidRPr="00FF1B59">
        <w:rPr>
          <w:rFonts w:ascii="Arial" w:hAnsi="Arial" w:cs="Arial"/>
          <w:sz w:val="20"/>
          <w:szCs w:val="20"/>
        </w:rPr>
        <w:t xml:space="preserve"> L</w:t>
      </w:r>
      <w:r w:rsidR="004B13C5" w:rsidRPr="00FF1B59">
        <w:rPr>
          <w:rFonts w:ascii="Arial" w:hAnsi="Arial" w:cs="Arial"/>
          <w:sz w:val="20"/>
          <w:szCs w:val="20"/>
        </w:rPr>
        <w:t>td</w:t>
      </w:r>
      <w:r w:rsidR="0089704B" w:rsidRPr="00FF1B59">
        <w:rPr>
          <w:rFonts w:ascii="Arial" w:hAnsi="Arial" w:cs="Arial"/>
          <w:sz w:val="20"/>
          <w:szCs w:val="20"/>
        </w:rPr>
        <w:t>.</w:t>
      </w:r>
      <w:r w:rsidRPr="00FF1B59">
        <w:rPr>
          <w:rFonts w:ascii="Arial" w:hAnsi="Arial" w:cs="Arial"/>
          <w:sz w:val="20"/>
          <w:szCs w:val="20"/>
        </w:rPr>
        <w:t xml:space="preserve"> aracılığı ile uluslararası piyasalarda</w:t>
      </w:r>
      <w:r w:rsidR="00A318C6" w:rsidRPr="00FF1B59">
        <w:rPr>
          <w:rFonts w:ascii="Arial" w:hAnsi="Arial" w:cs="Arial"/>
          <w:sz w:val="20"/>
          <w:szCs w:val="20"/>
        </w:rPr>
        <w:t>n</w:t>
      </w:r>
      <w:r w:rsidRPr="00FF1B59">
        <w:rPr>
          <w:rFonts w:ascii="Arial" w:hAnsi="Arial" w:cs="Arial"/>
          <w:sz w:val="20"/>
          <w:szCs w:val="20"/>
        </w:rPr>
        <w:t xml:space="preserve"> 100</w:t>
      </w:r>
      <w:r w:rsidR="004B13C5" w:rsidRPr="00FF1B59">
        <w:rPr>
          <w:rFonts w:ascii="Arial" w:hAnsi="Arial" w:cs="Arial"/>
          <w:sz w:val="20"/>
          <w:szCs w:val="20"/>
        </w:rPr>
        <w:t>.000.000</w:t>
      </w:r>
      <w:r w:rsidRPr="00FF1B59">
        <w:rPr>
          <w:rFonts w:ascii="Arial" w:hAnsi="Arial" w:cs="Arial"/>
          <w:sz w:val="20"/>
          <w:szCs w:val="20"/>
        </w:rPr>
        <w:t xml:space="preserve"> ABD </w:t>
      </w:r>
      <w:proofErr w:type="gramStart"/>
      <w:r w:rsidRPr="00FF1B59">
        <w:rPr>
          <w:rFonts w:ascii="Arial" w:hAnsi="Arial" w:cs="Arial"/>
          <w:sz w:val="20"/>
          <w:szCs w:val="20"/>
        </w:rPr>
        <w:t>Doları</w:t>
      </w:r>
      <w:proofErr w:type="gramEnd"/>
      <w:r w:rsidRPr="00FF1B59">
        <w:rPr>
          <w:rFonts w:ascii="Arial" w:hAnsi="Arial" w:cs="Arial"/>
          <w:sz w:val="20"/>
          <w:szCs w:val="20"/>
        </w:rPr>
        <w:t xml:space="preserve"> tutarında Katkı Sermaye formatında </w:t>
      </w:r>
      <w:proofErr w:type="spellStart"/>
      <w:r w:rsidR="004B13C5" w:rsidRPr="00FF1B59">
        <w:rPr>
          <w:rFonts w:ascii="Arial" w:hAnsi="Arial" w:cs="Arial"/>
          <w:sz w:val="20"/>
          <w:szCs w:val="20"/>
        </w:rPr>
        <w:t>s</w:t>
      </w:r>
      <w:r w:rsidRPr="00FF1B59">
        <w:rPr>
          <w:rFonts w:ascii="Arial" w:hAnsi="Arial" w:cs="Arial"/>
          <w:sz w:val="20"/>
          <w:szCs w:val="20"/>
        </w:rPr>
        <w:t>ukuk</w:t>
      </w:r>
      <w:proofErr w:type="spellEnd"/>
      <w:r w:rsidR="004B13C5" w:rsidRPr="00FF1B59">
        <w:rPr>
          <w:rFonts w:ascii="Arial" w:hAnsi="Arial" w:cs="Arial"/>
          <w:sz w:val="20"/>
          <w:szCs w:val="20"/>
        </w:rPr>
        <w:t xml:space="preserve"> (</w:t>
      </w:r>
      <w:proofErr w:type="spellStart"/>
      <w:r w:rsidR="004B13C5" w:rsidRPr="00FF1B59">
        <w:rPr>
          <w:rFonts w:ascii="Arial" w:hAnsi="Arial" w:cs="Arial"/>
          <w:sz w:val="20"/>
          <w:szCs w:val="20"/>
        </w:rPr>
        <w:t>Tier</w:t>
      </w:r>
      <w:proofErr w:type="spellEnd"/>
      <w:r w:rsidR="004B13C5" w:rsidRPr="00FF1B59">
        <w:rPr>
          <w:rFonts w:ascii="Arial" w:hAnsi="Arial" w:cs="Arial"/>
          <w:sz w:val="20"/>
          <w:szCs w:val="20"/>
        </w:rPr>
        <w:t xml:space="preserve"> 2)</w:t>
      </w:r>
      <w:r w:rsidRPr="00FF1B59">
        <w:rPr>
          <w:rFonts w:ascii="Arial" w:hAnsi="Arial" w:cs="Arial"/>
          <w:sz w:val="20"/>
          <w:szCs w:val="20"/>
        </w:rPr>
        <w:t xml:space="preserve"> ihracını tamamlamıştır. İhracın toplam vadesi 10 yıl olup 5 yılın sonunda geri çağırma opsiyonu bulunmaktadır</w:t>
      </w:r>
      <w:r w:rsidR="007B6E28" w:rsidRPr="00FF1B59">
        <w:rPr>
          <w:rFonts w:ascii="Arial" w:hAnsi="Arial" w:cs="Arial"/>
          <w:sz w:val="20"/>
          <w:szCs w:val="20"/>
        </w:rPr>
        <w:t xml:space="preserve"> ve</w:t>
      </w:r>
      <w:r w:rsidR="004B13C5" w:rsidRPr="00FF1B59">
        <w:rPr>
          <w:rFonts w:ascii="Arial" w:hAnsi="Arial" w:cs="Arial"/>
          <w:sz w:val="20"/>
          <w:szCs w:val="20"/>
        </w:rPr>
        <w:t xml:space="preserve"> kupon </w:t>
      </w:r>
      <w:proofErr w:type="gramStart"/>
      <w:r w:rsidR="004B13C5" w:rsidRPr="00FF1B59">
        <w:rPr>
          <w:rFonts w:ascii="Arial" w:hAnsi="Arial" w:cs="Arial"/>
          <w:sz w:val="20"/>
          <w:szCs w:val="20"/>
        </w:rPr>
        <w:t>kar</w:t>
      </w:r>
      <w:proofErr w:type="gramEnd"/>
      <w:r w:rsidR="004B13C5" w:rsidRPr="00FF1B59">
        <w:rPr>
          <w:rFonts w:ascii="Arial" w:hAnsi="Arial" w:cs="Arial"/>
          <w:sz w:val="20"/>
          <w:szCs w:val="20"/>
        </w:rPr>
        <w:t xml:space="preserve"> payı oranı %10 olarak belirlenmiştir.</w:t>
      </w:r>
    </w:p>
    <w:p w14:paraId="0881CC0C" w14:textId="4D35B18F" w:rsidR="00A645CC" w:rsidRPr="00D1655A" w:rsidRDefault="00A645CC" w:rsidP="00587CD4">
      <w:pPr>
        <w:autoSpaceDE w:val="0"/>
        <w:autoSpaceDN w:val="0"/>
        <w:adjustRightInd w:val="0"/>
        <w:spacing w:before="80" w:after="120"/>
        <w:ind w:right="-40"/>
        <w:jc w:val="both"/>
        <w:rPr>
          <w:rFonts w:ascii="Arial" w:hAnsi="Arial" w:cs="Arial"/>
          <w:sz w:val="20"/>
          <w:szCs w:val="20"/>
        </w:rPr>
      </w:pPr>
      <w:r w:rsidRPr="00FF1B59">
        <w:rPr>
          <w:rFonts w:ascii="Arial" w:hAnsi="Arial" w:cs="Arial"/>
          <w:sz w:val="20"/>
          <w:szCs w:val="20"/>
        </w:rPr>
        <w:t xml:space="preserve">Banka 30 Ekim 2024 tarihinde yapılandırılmış işletmesi olan Albaraka MTN Ltd. aracılığı ile uluslararası piyasalardan 120.000.000 ABD </w:t>
      </w:r>
      <w:proofErr w:type="gramStart"/>
      <w:r w:rsidRPr="00FF1B59">
        <w:rPr>
          <w:rFonts w:ascii="Arial" w:hAnsi="Arial" w:cs="Arial"/>
          <w:sz w:val="20"/>
          <w:szCs w:val="20"/>
        </w:rPr>
        <w:t>Doları</w:t>
      </w:r>
      <w:proofErr w:type="gramEnd"/>
      <w:r w:rsidRPr="00FF1B59">
        <w:rPr>
          <w:rFonts w:ascii="Arial" w:hAnsi="Arial" w:cs="Arial"/>
          <w:sz w:val="20"/>
          <w:szCs w:val="20"/>
        </w:rPr>
        <w:t xml:space="preserve"> tutarında Katkı Sermaye formatında </w:t>
      </w:r>
      <w:proofErr w:type="spellStart"/>
      <w:r w:rsidRPr="00FF1B59">
        <w:rPr>
          <w:rFonts w:ascii="Arial" w:hAnsi="Arial" w:cs="Arial"/>
          <w:sz w:val="20"/>
          <w:szCs w:val="20"/>
        </w:rPr>
        <w:t>sukuk</w:t>
      </w:r>
      <w:proofErr w:type="spellEnd"/>
      <w:r w:rsidRPr="00FF1B59">
        <w:rPr>
          <w:rFonts w:ascii="Arial" w:hAnsi="Arial" w:cs="Arial"/>
          <w:sz w:val="20"/>
          <w:szCs w:val="20"/>
        </w:rPr>
        <w:t xml:space="preserve"> (</w:t>
      </w:r>
      <w:proofErr w:type="spellStart"/>
      <w:r w:rsidRPr="00FF1B59">
        <w:rPr>
          <w:rFonts w:ascii="Arial" w:hAnsi="Arial" w:cs="Arial"/>
          <w:sz w:val="20"/>
          <w:szCs w:val="20"/>
        </w:rPr>
        <w:t>Tier</w:t>
      </w:r>
      <w:proofErr w:type="spellEnd"/>
      <w:r w:rsidRPr="00FF1B59">
        <w:rPr>
          <w:rFonts w:ascii="Arial" w:hAnsi="Arial" w:cs="Arial"/>
          <w:sz w:val="20"/>
          <w:szCs w:val="20"/>
        </w:rPr>
        <w:t xml:space="preserve"> 2) ihracını tamamlamıştır. İhracın toplam vadesi 10 yıl olup 5 yılın sonunda geri çağırma opsiyonu bulunmaktadır ve </w:t>
      </w:r>
      <w:r w:rsidRPr="00D1655A">
        <w:rPr>
          <w:rFonts w:ascii="Arial" w:hAnsi="Arial" w:cs="Arial"/>
          <w:sz w:val="20"/>
          <w:szCs w:val="20"/>
        </w:rPr>
        <w:t xml:space="preserve">kupon </w:t>
      </w:r>
      <w:proofErr w:type="gramStart"/>
      <w:r w:rsidRPr="00D1655A">
        <w:rPr>
          <w:rFonts w:ascii="Arial" w:hAnsi="Arial" w:cs="Arial"/>
          <w:sz w:val="20"/>
          <w:szCs w:val="20"/>
        </w:rPr>
        <w:t>kar</w:t>
      </w:r>
      <w:proofErr w:type="gramEnd"/>
      <w:r w:rsidRPr="00D1655A">
        <w:rPr>
          <w:rFonts w:ascii="Arial" w:hAnsi="Arial" w:cs="Arial"/>
          <w:sz w:val="20"/>
          <w:szCs w:val="20"/>
        </w:rPr>
        <w:t xml:space="preserve"> payı oranı %</w:t>
      </w:r>
      <w:r w:rsidR="00CD247B" w:rsidRPr="00D1655A">
        <w:rPr>
          <w:rFonts w:ascii="Arial" w:hAnsi="Arial" w:cs="Arial"/>
          <w:sz w:val="20"/>
          <w:szCs w:val="20"/>
        </w:rPr>
        <w:t>7</w:t>
      </w:r>
      <w:r w:rsidRPr="00D1655A">
        <w:rPr>
          <w:rFonts w:ascii="Arial" w:hAnsi="Arial" w:cs="Arial"/>
          <w:sz w:val="20"/>
          <w:szCs w:val="20"/>
        </w:rPr>
        <w:t xml:space="preserve"> olarak belirlenmiştir.</w:t>
      </w:r>
    </w:p>
    <w:p w14:paraId="2E894CBA" w14:textId="6C677753" w:rsidR="006B7E7A" w:rsidRDefault="006B7E7A" w:rsidP="006B7E7A">
      <w:pPr>
        <w:spacing w:before="120"/>
        <w:jc w:val="both"/>
        <w:rPr>
          <w:rFonts w:ascii="Arial" w:hAnsi="Arial" w:cs="Arial"/>
          <w:sz w:val="20"/>
          <w:szCs w:val="20"/>
          <w:highlight w:val="yellow"/>
        </w:rPr>
      </w:pPr>
      <w:bookmarkStart w:id="145" w:name="_Hlk197101166"/>
      <w:r w:rsidRPr="00D1655A">
        <w:rPr>
          <w:rFonts w:ascii="Arial" w:hAnsi="Arial" w:cs="Arial"/>
          <w:sz w:val="20"/>
          <w:szCs w:val="20"/>
        </w:rPr>
        <w:t xml:space="preserve">Banka yapılandırılmış işletmesi olan “Bereket </w:t>
      </w:r>
      <w:proofErr w:type="spellStart"/>
      <w:r w:rsidRPr="00D1655A">
        <w:rPr>
          <w:rFonts w:ascii="Arial" w:hAnsi="Arial" w:cs="Arial"/>
          <w:sz w:val="20"/>
          <w:szCs w:val="20"/>
        </w:rPr>
        <w:t>One</w:t>
      </w:r>
      <w:proofErr w:type="spellEnd"/>
      <w:r w:rsidRPr="00D1655A">
        <w:rPr>
          <w:rFonts w:ascii="Arial" w:hAnsi="Arial" w:cs="Arial"/>
          <w:sz w:val="20"/>
          <w:szCs w:val="20"/>
        </w:rPr>
        <w:t xml:space="preserve"> Ltd.” aracılığıyla ihraç etmiş olduğu İrlanda Borsasına </w:t>
      </w:r>
      <w:proofErr w:type="spellStart"/>
      <w:r w:rsidRPr="00D1655A">
        <w:rPr>
          <w:rFonts w:ascii="Arial" w:hAnsi="Arial" w:cs="Arial"/>
          <w:sz w:val="20"/>
          <w:szCs w:val="20"/>
        </w:rPr>
        <w:t>kote</w:t>
      </w:r>
      <w:proofErr w:type="spellEnd"/>
      <w:r w:rsidRPr="00D1655A">
        <w:rPr>
          <w:rFonts w:ascii="Arial" w:hAnsi="Arial" w:cs="Arial"/>
          <w:sz w:val="20"/>
          <w:szCs w:val="20"/>
        </w:rPr>
        <w:t xml:space="preserve"> Basel III kriterlerine uyumlu 205.000.000 ABD </w:t>
      </w:r>
      <w:proofErr w:type="gramStart"/>
      <w:r w:rsidRPr="00D1655A">
        <w:rPr>
          <w:rFonts w:ascii="Arial" w:hAnsi="Arial" w:cs="Arial"/>
          <w:sz w:val="20"/>
          <w:szCs w:val="20"/>
        </w:rPr>
        <w:t>Doları</w:t>
      </w:r>
      <w:proofErr w:type="gramEnd"/>
      <w:r w:rsidRPr="00D1655A">
        <w:rPr>
          <w:rFonts w:ascii="Arial" w:hAnsi="Arial" w:cs="Arial"/>
          <w:sz w:val="20"/>
          <w:szCs w:val="20"/>
        </w:rPr>
        <w:t xml:space="preserve"> tutarında vadesiz </w:t>
      </w:r>
      <w:proofErr w:type="spellStart"/>
      <w:r w:rsidRPr="00D1655A">
        <w:rPr>
          <w:rFonts w:ascii="Arial" w:hAnsi="Arial" w:cs="Arial"/>
          <w:sz w:val="20"/>
          <w:szCs w:val="20"/>
        </w:rPr>
        <w:t>sukuk</w:t>
      </w:r>
      <w:proofErr w:type="spellEnd"/>
      <w:r w:rsidRPr="00D1655A">
        <w:rPr>
          <w:rFonts w:ascii="Arial" w:hAnsi="Arial" w:cs="Arial"/>
          <w:sz w:val="20"/>
          <w:szCs w:val="20"/>
        </w:rPr>
        <w:t xml:space="preserve"> işlemini TMS 32 çerçevesinde parasal olmayan bir kalem olarak değerlendirip, BDDK’nın 20 Şubat 2018 tarihi itibarıyla ilave ana sermaye hesabına dahil edilmesine onay verm</w:t>
      </w:r>
      <w:r w:rsidR="00144C9D" w:rsidRPr="00D1655A">
        <w:rPr>
          <w:rFonts w:ascii="Arial" w:hAnsi="Arial" w:cs="Arial"/>
          <w:sz w:val="20"/>
          <w:szCs w:val="20"/>
        </w:rPr>
        <w:t>iştir</w:t>
      </w:r>
      <w:r w:rsidRPr="00D1655A">
        <w:rPr>
          <w:rFonts w:ascii="Arial" w:hAnsi="Arial" w:cs="Arial"/>
          <w:sz w:val="20"/>
          <w:szCs w:val="20"/>
        </w:rPr>
        <w:t xml:space="preserve">. </w:t>
      </w:r>
      <w:r w:rsidR="00144C9D" w:rsidRPr="00D1655A">
        <w:rPr>
          <w:rFonts w:ascii="Arial" w:hAnsi="Arial" w:cs="Arial"/>
          <w:sz w:val="20"/>
          <w:szCs w:val="20"/>
        </w:rPr>
        <w:t>İhracın toplam vadesi 10 yıl</w:t>
      </w:r>
      <w:r w:rsidR="00FD4D59" w:rsidRPr="00D1655A">
        <w:rPr>
          <w:rFonts w:ascii="Arial" w:hAnsi="Arial" w:cs="Arial"/>
          <w:sz w:val="20"/>
          <w:szCs w:val="20"/>
        </w:rPr>
        <w:t>,</w:t>
      </w:r>
      <w:r w:rsidR="00144C9D" w:rsidRPr="00D1655A">
        <w:rPr>
          <w:rFonts w:ascii="Arial" w:hAnsi="Arial" w:cs="Arial"/>
          <w:sz w:val="20"/>
          <w:szCs w:val="20"/>
        </w:rPr>
        <w:t xml:space="preserve"> </w:t>
      </w:r>
      <w:proofErr w:type="spellStart"/>
      <w:r w:rsidR="00144C9D" w:rsidRPr="00D1655A">
        <w:rPr>
          <w:rFonts w:ascii="Arial" w:hAnsi="Arial" w:cs="Arial"/>
          <w:sz w:val="20"/>
          <w:szCs w:val="20"/>
        </w:rPr>
        <w:t>sukuk</w:t>
      </w:r>
      <w:proofErr w:type="spellEnd"/>
      <w:r w:rsidR="00144C9D" w:rsidRPr="00D1655A">
        <w:rPr>
          <w:rFonts w:ascii="Arial" w:hAnsi="Arial" w:cs="Arial"/>
          <w:sz w:val="20"/>
          <w:szCs w:val="20"/>
        </w:rPr>
        <w:t xml:space="preserve"> </w:t>
      </w:r>
      <w:r w:rsidRPr="00D1655A">
        <w:rPr>
          <w:rFonts w:ascii="Arial" w:hAnsi="Arial" w:cs="Arial"/>
          <w:sz w:val="20"/>
          <w:szCs w:val="20"/>
        </w:rPr>
        <w:t>işleminin ilk geri çağrılma tarihi 20 Şubat 2023 olup, yıllık %11</w:t>
      </w:r>
      <w:r w:rsidR="00323E24">
        <w:rPr>
          <w:rFonts w:ascii="Arial" w:hAnsi="Arial" w:cs="Arial"/>
          <w:sz w:val="20"/>
          <w:szCs w:val="20"/>
        </w:rPr>
        <w:t>,</w:t>
      </w:r>
      <w:r w:rsidRPr="00D1655A">
        <w:rPr>
          <w:rFonts w:ascii="Arial" w:hAnsi="Arial" w:cs="Arial"/>
          <w:sz w:val="20"/>
          <w:szCs w:val="20"/>
        </w:rPr>
        <w:t xml:space="preserve">42 oranında </w:t>
      </w:r>
      <w:proofErr w:type="gramStart"/>
      <w:r w:rsidRPr="00D1655A">
        <w:rPr>
          <w:rFonts w:ascii="Arial" w:hAnsi="Arial" w:cs="Arial"/>
          <w:sz w:val="20"/>
          <w:szCs w:val="20"/>
        </w:rPr>
        <w:t>kar</w:t>
      </w:r>
      <w:proofErr w:type="gramEnd"/>
      <w:r w:rsidRPr="00D1655A">
        <w:rPr>
          <w:rFonts w:ascii="Arial" w:hAnsi="Arial" w:cs="Arial"/>
          <w:sz w:val="20"/>
          <w:szCs w:val="20"/>
        </w:rPr>
        <w:t xml:space="preserve"> payı ödemesi (ilk 5 yıl için yıllık %10, altı ayda bir ödemeli) bulunmaktadır.</w:t>
      </w:r>
      <w:r w:rsidR="00301989" w:rsidRPr="00D1655A">
        <w:rPr>
          <w:rFonts w:ascii="Arial" w:hAnsi="Arial" w:cs="Arial"/>
          <w:sz w:val="20"/>
          <w:szCs w:val="20"/>
        </w:rPr>
        <w:t xml:space="preserve"> </w:t>
      </w:r>
      <w:bookmarkStart w:id="146" w:name="_Hlk197218407"/>
      <w:r w:rsidR="00301989" w:rsidRPr="00D1655A">
        <w:rPr>
          <w:rFonts w:ascii="Arial" w:hAnsi="Arial" w:cs="Arial"/>
          <w:sz w:val="20"/>
          <w:szCs w:val="20"/>
        </w:rPr>
        <w:t>31 Aralık 2024 tarihinde Banka</w:t>
      </w:r>
      <w:r w:rsidR="00B82A68">
        <w:rPr>
          <w:rFonts w:ascii="Arial" w:hAnsi="Arial" w:cs="Arial"/>
          <w:sz w:val="20"/>
          <w:szCs w:val="20"/>
        </w:rPr>
        <w:t xml:space="preserve"> </w:t>
      </w:r>
      <w:proofErr w:type="spellStart"/>
      <w:r w:rsidR="00301989" w:rsidRPr="00D1655A">
        <w:rPr>
          <w:rFonts w:ascii="Arial" w:hAnsi="Arial" w:cs="Arial"/>
          <w:sz w:val="20"/>
          <w:szCs w:val="20"/>
        </w:rPr>
        <w:t>Tier</w:t>
      </w:r>
      <w:proofErr w:type="spellEnd"/>
      <w:r w:rsidR="00301989" w:rsidRPr="00D1655A">
        <w:rPr>
          <w:rFonts w:ascii="Arial" w:hAnsi="Arial" w:cs="Arial"/>
          <w:sz w:val="20"/>
          <w:szCs w:val="20"/>
        </w:rPr>
        <w:t xml:space="preserve"> 1 </w:t>
      </w:r>
      <w:proofErr w:type="spellStart"/>
      <w:r w:rsidR="00301989" w:rsidRPr="00D1655A">
        <w:rPr>
          <w:rFonts w:ascii="Arial" w:hAnsi="Arial" w:cs="Arial"/>
          <w:sz w:val="20"/>
          <w:szCs w:val="20"/>
        </w:rPr>
        <w:t>sukuk</w:t>
      </w:r>
      <w:proofErr w:type="spellEnd"/>
      <w:r w:rsidR="00301989" w:rsidRPr="00D1655A">
        <w:rPr>
          <w:rFonts w:ascii="Arial" w:hAnsi="Arial" w:cs="Arial"/>
          <w:sz w:val="20"/>
          <w:szCs w:val="20"/>
        </w:rPr>
        <w:t xml:space="preserve"> işlemini özkaynaklar “diğer sermaye yedekleri” altında tarihi maliyeti ile izlemekte iken BDDK’nın </w:t>
      </w:r>
      <w:r w:rsidR="00F03D56" w:rsidRPr="00D1655A">
        <w:rPr>
          <w:rFonts w:ascii="Arial" w:hAnsi="Arial" w:cs="Arial"/>
          <w:sz w:val="20"/>
          <w:szCs w:val="20"/>
        </w:rPr>
        <w:t>10 Şubat 2025 tarihli ve 9196 sayılı yazısına</w:t>
      </w:r>
      <w:r w:rsidR="00301989" w:rsidRPr="00D1655A">
        <w:rPr>
          <w:rFonts w:ascii="Arial" w:hAnsi="Arial" w:cs="Arial"/>
          <w:sz w:val="20"/>
          <w:szCs w:val="20"/>
        </w:rPr>
        <w:t xml:space="preserve"> istinaden 24 Şubat 2025 tarihi sonrasında</w:t>
      </w:r>
      <w:r w:rsidR="00301989" w:rsidRPr="00301989">
        <w:rPr>
          <w:rFonts w:ascii="Arial" w:hAnsi="Arial" w:cs="Arial"/>
          <w:sz w:val="20"/>
          <w:szCs w:val="20"/>
        </w:rPr>
        <w:t xml:space="preserve"> yükümlülükler altında Sermaye Benzeri Kredi kaleminde yabancı para cinsinden izlemeye başlamıştır.</w:t>
      </w:r>
      <w:bookmarkEnd w:id="146"/>
    </w:p>
    <w:bookmarkEnd w:id="145"/>
    <w:p w14:paraId="767DB070" w14:textId="11365774" w:rsidR="00266F48" w:rsidRPr="00FF1B59" w:rsidRDefault="00B66DE0" w:rsidP="00B12729">
      <w:pPr>
        <w:pStyle w:val="BodyTextIndent"/>
        <w:spacing w:before="120" w:after="120"/>
        <w:ind w:left="-14" w:right="338" w:hanging="553"/>
        <w:rPr>
          <w:rFonts w:ascii="Arial" w:hAnsi="Arial" w:cs="Arial"/>
          <w:b/>
          <w:sz w:val="20"/>
          <w:szCs w:val="20"/>
        </w:rPr>
      </w:pPr>
      <w:r w:rsidRPr="00FF1B59">
        <w:rPr>
          <w:rFonts w:ascii="Arial" w:hAnsi="Arial" w:cs="Arial"/>
          <w:b/>
          <w:sz w:val="20"/>
          <w:szCs w:val="20"/>
        </w:rPr>
        <w:t>9</w:t>
      </w:r>
      <w:r w:rsidR="00266F48" w:rsidRPr="00FF1B59">
        <w:rPr>
          <w:rFonts w:ascii="Arial" w:hAnsi="Arial" w:cs="Arial"/>
          <w:b/>
          <w:sz w:val="20"/>
          <w:szCs w:val="20"/>
        </w:rPr>
        <w:t>.</w:t>
      </w:r>
      <w:r w:rsidR="00266F48" w:rsidRPr="00FF1B59">
        <w:rPr>
          <w:rFonts w:ascii="Arial" w:hAnsi="Arial" w:cs="Arial"/>
          <w:b/>
          <w:sz w:val="20"/>
          <w:szCs w:val="20"/>
        </w:rPr>
        <w:tab/>
        <w:t>Bilançonun diğer yükümlülükler kalemi bilanço toplamının %10’unu aşıyorsa bunların en az %20’sini oluşturan alt hesapların isim ve tutarlarına ilişkin bilgiler:</w:t>
      </w:r>
    </w:p>
    <w:p w14:paraId="4EE6AED9" w14:textId="2F7F8A44" w:rsidR="00266F48" w:rsidRPr="00FF1B59" w:rsidRDefault="0038476C" w:rsidP="00B12729">
      <w:pPr>
        <w:pStyle w:val="BodyTextIndent"/>
        <w:ind w:right="338" w:firstLine="0"/>
        <w:contextualSpacing/>
        <w:rPr>
          <w:rFonts w:ascii="Arial" w:hAnsi="Arial" w:cs="Arial"/>
          <w:sz w:val="20"/>
          <w:szCs w:val="20"/>
        </w:rPr>
      </w:pPr>
      <w:bookmarkStart w:id="147" w:name="_Hlk149569577"/>
      <w:r w:rsidRPr="00FF1B59">
        <w:rPr>
          <w:rFonts w:ascii="Arial" w:hAnsi="Arial" w:cs="Arial"/>
          <w:sz w:val="20"/>
          <w:szCs w:val="20"/>
        </w:rPr>
        <w:t>Bilanço tarihi itibarıyla</w:t>
      </w:r>
      <w:r w:rsidR="0089704B" w:rsidRPr="00FF1B59">
        <w:rPr>
          <w:rFonts w:ascii="Arial" w:hAnsi="Arial" w:cs="Arial"/>
          <w:sz w:val="20"/>
          <w:szCs w:val="20"/>
        </w:rPr>
        <w:t>,</w:t>
      </w:r>
      <w:r w:rsidRPr="00FF1B59">
        <w:rPr>
          <w:rFonts w:ascii="Arial" w:hAnsi="Arial" w:cs="Arial"/>
          <w:sz w:val="20"/>
          <w:szCs w:val="20"/>
        </w:rPr>
        <w:t xml:space="preserve"> Banka’nın diğer yükümlülükler toplamı </w:t>
      </w:r>
      <w:r w:rsidR="002549DF" w:rsidRPr="002549DF">
        <w:rPr>
          <w:rFonts w:ascii="Arial" w:hAnsi="Arial" w:cs="Arial"/>
          <w:sz w:val="20"/>
          <w:szCs w:val="20"/>
        </w:rPr>
        <w:t>15.140.73</w:t>
      </w:r>
      <w:r w:rsidR="00D5269C">
        <w:rPr>
          <w:rFonts w:ascii="Arial" w:hAnsi="Arial" w:cs="Arial"/>
          <w:sz w:val="20"/>
          <w:szCs w:val="20"/>
        </w:rPr>
        <w:t>0</w:t>
      </w:r>
      <w:r w:rsidR="00207597" w:rsidRPr="00207597">
        <w:rPr>
          <w:rFonts w:ascii="Arial" w:hAnsi="Arial" w:cs="Arial"/>
          <w:sz w:val="20"/>
          <w:szCs w:val="20"/>
        </w:rPr>
        <w:t xml:space="preserve"> </w:t>
      </w:r>
      <w:r w:rsidRPr="00207597">
        <w:rPr>
          <w:rFonts w:ascii="Arial" w:hAnsi="Arial" w:cs="Arial"/>
          <w:sz w:val="20"/>
          <w:szCs w:val="20"/>
        </w:rPr>
        <w:t>TL</w:t>
      </w:r>
      <w:r w:rsidRPr="00FF1B59">
        <w:rPr>
          <w:rFonts w:ascii="Arial" w:hAnsi="Arial" w:cs="Arial"/>
          <w:sz w:val="20"/>
          <w:szCs w:val="20"/>
        </w:rPr>
        <w:t xml:space="preserve"> (31 Aralık 202</w:t>
      </w:r>
      <w:r w:rsidR="00173B01">
        <w:rPr>
          <w:rFonts w:ascii="Arial" w:hAnsi="Arial" w:cs="Arial"/>
          <w:sz w:val="20"/>
          <w:szCs w:val="20"/>
        </w:rPr>
        <w:t>4</w:t>
      </w:r>
      <w:r w:rsidRPr="00FF1B59">
        <w:rPr>
          <w:rFonts w:ascii="Arial" w:hAnsi="Arial" w:cs="Arial"/>
          <w:sz w:val="20"/>
          <w:szCs w:val="20"/>
        </w:rPr>
        <w:t xml:space="preserve">: </w:t>
      </w:r>
      <w:r w:rsidR="00173B01" w:rsidRPr="00FF1B59">
        <w:rPr>
          <w:rFonts w:ascii="Arial" w:hAnsi="Arial" w:cs="Arial"/>
          <w:sz w:val="20"/>
          <w:szCs w:val="20"/>
        </w:rPr>
        <w:t xml:space="preserve">11.703.827 </w:t>
      </w:r>
      <w:r w:rsidRPr="00FF1B59">
        <w:rPr>
          <w:rFonts w:ascii="Arial" w:hAnsi="Arial" w:cs="Arial"/>
          <w:sz w:val="20"/>
          <w:szCs w:val="20"/>
        </w:rPr>
        <w:t>TL) olup</w:t>
      </w:r>
      <w:r w:rsidR="006E0117" w:rsidRPr="00FF1B59">
        <w:rPr>
          <w:rFonts w:ascii="Arial" w:hAnsi="Arial" w:cs="Arial"/>
          <w:sz w:val="20"/>
          <w:szCs w:val="20"/>
        </w:rPr>
        <w:t xml:space="preserve"> yükümlülükler </w:t>
      </w:r>
      <w:r w:rsidRPr="00FF1B59">
        <w:rPr>
          <w:rFonts w:ascii="Arial" w:hAnsi="Arial" w:cs="Arial"/>
          <w:sz w:val="20"/>
          <w:szCs w:val="20"/>
        </w:rPr>
        <w:t>toplamının %10’unu aşmamaktadır</w:t>
      </w:r>
      <w:bookmarkEnd w:id="147"/>
      <w:r w:rsidRPr="00FF1B59">
        <w:rPr>
          <w:rFonts w:ascii="Arial" w:hAnsi="Arial" w:cs="Arial"/>
          <w:sz w:val="20"/>
          <w:szCs w:val="20"/>
        </w:rPr>
        <w:t>.</w:t>
      </w:r>
    </w:p>
    <w:p w14:paraId="02CEA5E9" w14:textId="77777777" w:rsidR="003D66E0" w:rsidRPr="00FF1B59" w:rsidRDefault="003D66E0" w:rsidP="0038476C">
      <w:pPr>
        <w:spacing w:before="120" w:after="120"/>
        <w:jc w:val="both"/>
        <w:rPr>
          <w:rFonts w:ascii="Arial" w:hAnsi="Arial" w:cs="Arial"/>
          <w:b/>
          <w:sz w:val="20"/>
          <w:szCs w:val="20"/>
        </w:rPr>
      </w:pPr>
    </w:p>
    <w:p w14:paraId="4CBF7E69" w14:textId="77777777" w:rsidR="006D1974" w:rsidRPr="00FF1B59" w:rsidRDefault="006D1974" w:rsidP="00B12729">
      <w:pPr>
        <w:rPr>
          <w:rFonts w:ascii="Arial" w:hAnsi="Arial" w:cs="Arial"/>
          <w:b/>
          <w:sz w:val="20"/>
          <w:szCs w:val="20"/>
        </w:rPr>
      </w:pPr>
      <w:r w:rsidRPr="00FF1B59">
        <w:rPr>
          <w:rFonts w:ascii="Arial" w:hAnsi="Arial" w:cs="Arial"/>
          <w:b/>
          <w:sz w:val="20"/>
          <w:szCs w:val="20"/>
        </w:rPr>
        <w:br w:type="page"/>
      </w:r>
    </w:p>
    <w:p w14:paraId="696166C6" w14:textId="77777777" w:rsidR="003D66E0" w:rsidRPr="00FF1B59" w:rsidRDefault="003D66E0" w:rsidP="00B12729">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FF1B59">
        <w:rPr>
          <w:rFonts w:ascii="Arial" w:eastAsia="Times New Roman" w:hAnsi="Arial" w:cs="Arial"/>
          <w:b/>
          <w:sz w:val="20"/>
          <w:szCs w:val="20"/>
        </w:rPr>
        <w:lastRenderedPageBreak/>
        <w:t xml:space="preserve">II. </w:t>
      </w:r>
      <w:r w:rsidRPr="00FF1B59">
        <w:rPr>
          <w:rFonts w:ascii="Arial" w:eastAsia="Times New Roman" w:hAnsi="Arial" w:cs="Arial"/>
          <w:b/>
          <w:sz w:val="20"/>
          <w:szCs w:val="20"/>
        </w:rPr>
        <w:tab/>
        <w:t>Bilançonun pasif hesaplarına ilişkin açıklama ve dipnotlar (devamı):</w:t>
      </w:r>
    </w:p>
    <w:p w14:paraId="58B0A899" w14:textId="77777777" w:rsidR="008313E2" w:rsidRPr="00FF1B59" w:rsidRDefault="00B66DE0" w:rsidP="00B12729">
      <w:pPr>
        <w:spacing w:before="60" w:after="120"/>
        <w:ind w:left="-644"/>
        <w:jc w:val="both"/>
        <w:rPr>
          <w:rFonts w:ascii="Arial" w:hAnsi="Arial" w:cs="Arial"/>
          <w:b/>
          <w:sz w:val="20"/>
          <w:szCs w:val="20"/>
        </w:rPr>
      </w:pPr>
      <w:r w:rsidRPr="00FF1B59">
        <w:rPr>
          <w:rFonts w:ascii="Arial" w:hAnsi="Arial" w:cs="Arial"/>
          <w:b/>
          <w:sz w:val="20"/>
          <w:szCs w:val="20"/>
        </w:rPr>
        <w:t>10</w:t>
      </w:r>
      <w:r w:rsidR="008313E2" w:rsidRPr="00FF1B59">
        <w:rPr>
          <w:rFonts w:ascii="Arial" w:hAnsi="Arial" w:cs="Arial"/>
          <w:b/>
          <w:sz w:val="20"/>
          <w:szCs w:val="20"/>
        </w:rPr>
        <w:t xml:space="preserve">. </w:t>
      </w:r>
      <w:r w:rsidR="008313E2" w:rsidRPr="00FF1B59">
        <w:rPr>
          <w:rFonts w:ascii="Arial" w:hAnsi="Arial" w:cs="Arial"/>
          <w:b/>
          <w:sz w:val="20"/>
          <w:szCs w:val="20"/>
        </w:rPr>
        <w:tab/>
        <w:t>Özkaynaklara ilişkin bilgiler:</w:t>
      </w:r>
    </w:p>
    <w:p w14:paraId="0C40DA4A" w14:textId="77777777" w:rsidR="008313E2" w:rsidRPr="00FF1B59" w:rsidRDefault="008313E2" w:rsidP="00B12729">
      <w:pPr>
        <w:numPr>
          <w:ilvl w:val="0"/>
          <w:numId w:val="7"/>
        </w:numPr>
        <w:tabs>
          <w:tab w:val="clear" w:pos="547"/>
        </w:tabs>
        <w:spacing w:before="60" w:after="120"/>
        <w:ind w:left="28" w:hanging="630"/>
        <w:jc w:val="both"/>
        <w:rPr>
          <w:rFonts w:ascii="Arial" w:hAnsi="Arial" w:cs="Arial"/>
          <w:b/>
          <w:sz w:val="20"/>
          <w:szCs w:val="20"/>
        </w:rPr>
      </w:pPr>
      <w:r w:rsidRPr="00FF1B59">
        <w:rPr>
          <w:rFonts w:ascii="Arial" w:hAnsi="Arial" w:cs="Arial"/>
          <w:b/>
          <w:sz w:val="20"/>
          <w:szCs w:val="20"/>
        </w:rPr>
        <w:t>Ödenmiş sermayenin gösterimi:</w:t>
      </w:r>
    </w:p>
    <w:tbl>
      <w:tblPr>
        <w:tblW w:w="5000" w:type="pct"/>
        <w:tblCellMar>
          <w:left w:w="0" w:type="dxa"/>
          <w:right w:w="0" w:type="dxa"/>
        </w:tblCellMar>
        <w:tblLook w:val="0000" w:firstRow="0" w:lastRow="0" w:firstColumn="0" w:lastColumn="0" w:noHBand="0" w:noVBand="0"/>
      </w:tblPr>
      <w:tblGrid>
        <w:gridCol w:w="6295"/>
        <w:gridCol w:w="1872"/>
        <w:gridCol w:w="1716"/>
      </w:tblGrid>
      <w:tr w:rsidR="008313E2" w:rsidRPr="00FF1B59" w14:paraId="394C1660" w14:textId="77777777" w:rsidTr="00783A3E">
        <w:trPr>
          <w:trHeight w:val="57"/>
        </w:trPr>
        <w:tc>
          <w:tcPr>
            <w:tcW w:w="3185" w:type="pct"/>
            <w:tcBorders>
              <w:top w:val="single" w:sz="4" w:space="0" w:color="auto"/>
              <w:bottom w:val="single" w:sz="4" w:space="0" w:color="auto"/>
            </w:tcBorders>
            <w:shd w:val="clear" w:color="auto" w:fill="FFFFFF"/>
            <w:vAlign w:val="bottom"/>
          </w:tcPr>
          <w:p w14:paraId="2F030128" w14:textId="77777777" w:rsidR="008313E2" w:rsidRPr="00FF1B59" w:rsidRDefault="008313E2" w:rsidP="00B12729">
            <w:pPr>
              <w:jc w:val="both"/>
              <w:rPr>
                <w:rFonts w:ascii="Arial" w:eastAsia="Arial Unicode MS" w:hAnsi="Arial" w:cs="Arial"/>
                <w:sz w:val="18"/>
                <w:szCs w:val="18"/>
              </w:rPr>
            </w:pPr>
            <w:r w:rsidRPr="00FF1B59">
              <w:rPr>
                <w:rFonts w:ascii="Arial" w:hAnsi="Arial" w:cs="Arial"/>
                <w:sz w:val="18"/>
                <w:szCs w:val="18"/>
              </w:rPr>
              <w:t> </w:t>
            </w:r>
          </w:p>
        </w:tc>
        <w:tc>
          <w:tcPr>
            <w:tcW w:w="947" w:type="pct"/>
            <w:tcBorders>
              <w:top w:val="single" w:sz="4" w:space="0" w:color="auto"/>
              <w:bottom w:val="single" w:sz="4" w:space="0" w:color="auto"/>
            </w:tcBorders>
            <w:shd w:val="clear" w:color="auto" w:fill="FFFFFF"/>
            <w:vAlign w:val="center"/>
          </w:tcPr>
          <w:p w14:paraId="21501ED2" w14:textId="77777777" w:rsidR="008313E2" w:rsidRPr="00FF1B59" w:rsidRDefault="008313E2" w:rsidP="00B12729">
            <w:pPr>
              <w:ind w:left="180" w:right="83"/>
              <w:jc w:val="right"/>
              <w:rPr>
                <w:rFonts w:ascii="Arial" w:hAnsi="Arial" w:cs="Arial"/>
                <w:b/>
                <w:sz w:val="18"/>
                <w:szCs w:val="18"/>
              </w:rPr>
            </w:pPr>
            <w:r w:rsidRPr="00FF1B59">
              <w:rPr>
                <w:rFonts w:ascii="Arial" w:hAnsi="Arial" w:cs="Arial"/>
                <w:b/>
                <w:sz w:val="18"/>
                <w:szCs w:val="18"/>
              </w:rPr>
              <w:t>Cari Dönem</w:t>
            </w:r>
          </w:p>
        </w:tc>
        <w:tc>
          <w:tcPr>
            <w:tcW w:w="868" w:type="pct"/>
            <w:tcBorders>
              <w:top w:val="single" w:sz="4" w:space="0" w:color="auto"/>
              <w:bottom w:val="single" w:sz="4" w:space="0" w:color="auto"/>
            </w:tcBorders>
            <w:shd w:val="clear" w:color="auto" w:fill="FFFFFF"/>
            <w:vAlign w:val="center"/>
          </w:tcPr>
          <w:p w14:paraId="19BB161D" w14:textId="77777777" w:rsidR="008313E2" w:rsidRPr="00FF1B59" w:rsidRDefault="008313E2" w:rsidP="00B12729">
            <w:pPr>
              <w:ind w:left="180" w:right="83"/>
              <w:jc w:val="right"/>
              <w:rPr>
                <w:rFonts w:ascii="Arial" w:hAnsi="Arial" w:cs="Arial"/>
                <w:b/>
                <w:sz w:val="18"/>
                <w:szCs w:val="18"/>
              </w:rPr>
            </w:pPr>
            <w:r w:rsidRPr="00FF1B59">
              <w:rPr>
                <w:rFonts w:ascii="Arial" w:hAnsi="Arial" w:cs="Arial"/>
                <w:b/>
                <w:sz w:val="18"/>
                <w:szCs w:val="18"/>
              </w:rPr>
              <w:t>Önceki Dönem</w:t>
            </w:r>
          </w:p>
        </w:tc>
      </w:tr>
      <w:tr w:rsidR="008313E2" w:rsidRPr="00FF1B59" w14:paraId="4EFA8008" w14:textId="77777777" w:rsidTr="00783A3E">
        <w:trPr>
          <w:trHeight w:val="57"/>
        </w:trPr>
        <w:tc>
          <w:tcPr>
            <w:tcW w:w="3185" w:type="pct"/>
            <w:tcBorders>
              <w:top w:val="single" w:sz="4" w:space="0" w:color="auto"/>
            </w:tcBorders>
            <w:shd w:val="clear" w:color="auto" w:fill="FFFFFF"/>
            <w:vAlign w:val="bottom"/>
          </w:tcPr>
          <w:p w14:paraId="3703316C" w14:textId="77777777" w:rsidR="008313E2" w:rsidRPr="00FF1B59" w:rsidRDefault="008313E2" w:rsidP="00B12729">
            <w:pPr>
              <w:jc w:val="both"/>
              <w:rPr>
                <w:rFonts w:ascii="Arial" w:hAnsi="Arial" w:cs="Arial"/>
                <w:sz w:val="18"/>
                <w:szCs w:val="18"/>
              </w:rPr>
            </w:pPr>
          </w:p>
        </w:tc>
        <w:tc>
          <w:tcPr>
            <w:tcW w:w="947" w:type="pct"/>
            <w:tcBorders>
              <w:top w:val="single" w:sz="4" w:space="0" w:color="auto"/>
            </w:tcBorders>
            <w:vAlign w:val="bottom"/>
          </w:tcPr>
          <w:p w14:paraId="108BE031" w14:textId="77777777" w:rsidR="008313E2" w:rsidRPr="00FF1B59" w:rsidRDefault="008313E2" w:rsidP="00B12729">
            <w:pPr>
              <w:tabs>
                <w:tab w:val="decimal" w:pos="1440"/>
              </w:tabs>
              <w:ind w:right="83"/>
              <w:jc w:val="both"/>
              <w:rPr>
                <w:rFonts w:ascii="Arial" w:hAnsi="Arial" w:cs="Arial"/>
                <w:sz w:val="18"/>
                <w:szCs w:val="18"/>
              </w:rPr>
            </w:pPr>
          </w:p>
        </w:tc>
        <w:tc>
          <w:tcPr>
            <w:tcW w:w="868" w:type="pct"/>
            <w:tcBorders>
              <w:top w:val="single" w:sz="4" w:space="0" w:color="auto"/>
            </w:tcBorders>
            <w:vAlign w:val="bottom"/>
          </w:tcPr>
          <w:p w14:paraId="6124771D" w14:textId="77777777" w:rsidR="008313E2" w:rsidRPr="00FF1B59" w:rsidRDefault="008313E2" w:rsidP="00B12729">
            <w:pPr>
              <w:tabs>
                <w:tab w:val="decimal" w:pos="1440"/>
              </w:tabs>
              <w:ind w:right="83"/>
              <w:jc w:val="both"/>
              <w:rPr>
                <w:rFonts w:ascii="Arial" w:hAnsi="Arial" w:cs="Arial"/>
                <w:sz w:val="18"/>
                <w:szCs w:val="18"/>
              </w:rPr>
            </w:pPr>
          </w:p>
        </w:tc>
      </w:tr>
      <w:tr w:rsidR="003C1189" w:rsidRPr="00FF1B59" w14:paraId="2B4074C5" w14:textId="77777777" w:rsidTr="003C1189">
        <w:trPr>
          <w:trHeight w:val="57"/>
        </w:trPr>
        <w:tc>
          <w:tcPr>
            <w:tcW w:w="3185" w:type="pct"/>
            <w:shd w:val="clear" w:color="auto" w:fill="FFFFFF"/>
            <w:vAlign w:val="bottom"/>
          </w:tcPr>
          <w:p w14:paraId="7B0E8D57" w14:textId="77777777" w:rsidR="003C1189" w:rsidRPr="00FF1B59" w:rsidRDefault="003C1189" w:rsidP="003C1189">
            <w:pPr>
              <w:jc w:val="both"/>
              <w:rPr>
                <w:rFonts w:ascii="Arial" w:eastAsia="Arial Unicode MS" w:hAnsi="Arial" w:cs="Arial"/>
                <w:sz w:val="18"/>
                <w:szCs w:val="18"/>
              </w:rPr>
            </w:pPr>
            <w:r w:rsidRPr="00FF1B59">
              <w:rPr>
                <w:rFonts w:ascii="Arial" w:hAnsi="Arial" w:cs="Arial"/>
                <w:sz w:val="18"/>
                <w:szCs w:val="18"/>
              </w:rPr>
              <w:t>Hisse senedi karşılığı</w:t>
            </w:r>
          </w:p>
        </w:tc>
        <w:tc>
          <w:tcPr>
            <w:tcW w:w="947" w:type="pct"/>
            <w:vAlign w:val="bottom"/>
          </w:tcPr>
          <w:p w14:paraId="78514C05" w14:textId="4E39A0EE" w:rsidR="003C1189" w:rsidRPr="00FF1B59" w:rsidRDefault="003C1189" w:rsidP="003C1189">
            <w:pPr>
              <w:ind w:right="83"/>
              <w:jc w:val="right"/>
              <w:rPr>
                <w:rFonts w:ascii="Arial" w:hAnsi="Arial" w:cs="Arial"/>
                <w:sz w:val="18"/>
                <w:szCs w:val="18"/>
              </w:rPr>
            </w:pPr>
            <w:r w:rsidRPr="00FF1B59">
              <w:rPr>
                <w:rFonts w:ascii="Arial" w:hAnsi="Arial" w:cs="Arial"/>
                <w:sz w:val="18"/>
                <w:szCs w:val="18"/>
              </w:rPr>
              <w:t>2.500.000</w:t>
            </w:r>
          </w:p>
        </w:tc>
        <w:tc>
          <w:tcPr>
            <w:tcW w:w="868" w:type="pct"/>
            <w:vAlign w:val="bottom"/>
          </w:tcPr>
          <w:p w14:paraId="61DE611D" w14:textId="77777777" w:rsidR="003C1189" w:rsidRPr="00FF1B59" w:rsidRDefault="003C1189" w:rsidP="003C1189">
            <w:pPr>
              <w:ind w:right="83"/>
              <w:jc w:val="right"/>
              <w:rPr>
                <w:rFonts w:ascii="Arial" w:hAnsi="Arial" w:cs="Arial"/>
                <w:sz w:val="18"/>
                <w:szCs w:val="18"/>
              </w:rPr>
            </w:pPr>
            <w:r w:rsidRPr="00FF1B59">
              <w:rPr>
                <w:rFonts w:ascii="Arial" w:hAnsi="Arial" w:cs="Arial"/>
                <w:sz w:val="18"/>
                <w:szCs w:val="18"/>
              </w:rPr>
              <w:t>2.500.000</w:t>
            </w:r>
          </w:p>
        </w:tc>
      </w:tr>
      <w:tr w:rsidR="003C1189" w:rsidRPr="00FF1B59" w14:paraId="55FB6EA4" w14:textId="77777777" w:rsidTr="003C1189">
        <w:trPr>
          <w:trHeight w:val="57"/>
        </w:trPr>
        <w:tc>
          <w:tcPr>
            <w:tcW w:w="3185" w:type="pct"/>
            <w:shd w:val="clear" w:color="auto" w:fill="FFFFFF"/>
            <w:vAlign w:val="bottom"/>
          </w:tcPr>
          <w:p w14:paraId="62CC7E3C" w14:textId="77777777" w:rsidR="003C1189" w:rsidRPr="00FF1B59" w:rsidRDefault="003C1189" w:rsidP="003C1189">
            <w:pPr>
              <w:jc w:val="both"/>
              <w:rPr>
                <w:rFonts w:ascii="Arial" w:eastAsia="Arial Unicode MS" w:hAnsi="Arial" w:cs="Arial"/>
                <w:sz w:val="18"/>
                <w:szCs w:val="18"/>
              </w:rPr>
            </w:pPr>
            <w:r w:rsidRPr="00FF1B59">
              <w:rPr>
                <w:rFonts w:ascii="Arial" w:hAnsi="Arial" w:cs="Arial"/>
                <w:sz w:val="18"/>
                <w:szCs w:val="18"/>
              </w:rPr>
              <w:t>İmtiyazlı hisse senedi karşılığı</w:t>
            </w:r>
          </w:p>
        </w:tc>
        <w:tc>
          <w:tcPr>
            <w:tcW w:w="947" w:type="pct"/>
            <w:vAlign w:val="bottom"/>
          </w:tcPr>
          <w:p w14:paraId="5A13A760" w14:textId="13DFA2BB" w:rsidR="003C1189" w:rsidRPr="00FF1B59" w:rsidRDefault="003C1189" w:rsidP="003C1189">
            <w:pPr>
              <w:tabs>
                <w:tab w:val="decimal" w:pos="0"/>
              </w:tabs>
              <w:ind w:right="83"/>
              <w:jc w:val="right"/>
              <w:rPr>
                <w:rFonts w:ascii="Arial" w:eastAsia="Arial Unicode MS" w:hAnsi="Arial" w:cs="Arial"/>
                <w:sz w:val="18"/>
                <w:szCs w:val="18"/>
              </w:rPr>
            </w:pPr>
            <w:r>
              <w:rPr>
                <w:rFonts w:ascii="Arial" w:hAnsi="Arial" w:cs="Arial"/>
                <w:sz w:val="18"/>
                <w:szCs w:val="18"/>
              </w:rPr>
              <w:t>-</w:t>
            </w:r>
          </w:p>
        </w:tc>
        <w:tc>
          <w:tcPr>
            <w:tcW w:w="868" w:type="pct"/>
            <w:vAlign w:val="bottom"/>
          </w:tcPr>
          <w:p w14:paraId="3F08F713" w14:textId="361ED14B" w:rsidR="003C1189" w:rsidRPr="00FF1B59" w:rsidRDefault="003C1189" w:rsidP="003C1189">
            <w:pPr>
              <w:ind w:right="83"/>
              <w:jc w:val="right"/>
              <w:rPr>
                <w:rFonts w:ascii="Arial" w:hAnsi="Arial" w:cs="Arial"/>
                <w:sz w:val="18"/>
                <w:szCs w:val="18"/>
              </w:rPr>
            </w:pPr>
            <w:r>
              <w:rPr>
                <w:rFonts w:ascii="Arial" w:hAnsi="Arial" w:cs="Arial"/>
                <w:sz w:val="18"/>
                <w:szCs w:val="18"/>
              </w:rPr>
              <w:t>-</w:t>
            </w:r>
          </w:p>
        </w:tc>
      </w:tr>
      <w:tr w:rsidR="003C1189" w:rsidRPr="00FF1B59" w14:paraId="320A713E" w14:textId="77777777" w:rsidTr="00783A3E">
        <w:trPr>
          <w:trHeight w:val="57"/>
        </w:trPr>
        <w:tc>
          <w:tcPr>
            <w:tcW w:w="3185" w:type="pct"/>
            <w:tcBorders>
              <w:bottom w:val="single" w:sz="4" w:space="0" w:color="auto"/>
            </w:tcBorders>
            <w:shd w:val="clear" w:color="auto" w:fill="FFFFFF"/>
            <w:vAlign w:val="bottom"/>
          </w:tcPr>
          <w:p w14:paraId="29D06225" w14:textId="77777777" w:rsidR="003C1189" w:rsidRPr="00FF1B59" w:rsidRDefault="003C1189" w:rsidP="003C1189">
            <w:pPr>
              <w:jc w:val="both"/>
              <w:rPr>
                <w:rFonts w:ascii="Arial" w:hAnsi="Arial" w:cs="Arial"/>
                <w:sz w:val="18"/>
                <w:szCs w:val="18"/>
              </w:rPr>
            </w:pPr>
          </w:p>
        </w:tc>
        <w:tc>
          <w:tcPr>
            <w:tcW w:w="947" w:type="pct"/>
            <w:tcBorders>
              <w:bottom w:val="single" w:sz="4" w:space="0" w:color="auto"/>
            </w:tcBorders>
            <w:vAlign w:val="bottom"/>
          </w:tcPr>
          <w:p w14:paraId="3A51F3BE" w14:textId="77777777" w:rsidR="003C1189" w:rsidRPr="00FF1B59" w:rsidRDefault="003C1189" w:rsidP="003C1189">
            <w:pPr>
              <w:tabs>
                <w:tab w:val="decimal" w:pos="0"/>
              </w:tabs>
              <w:ind w:right="115"/>
              <w:jc w:val="right"/>
              <w:rPr>
                <w:rFonts w:ascii="Arial" w:eastAsia="Arial Unicode MS" w:hAnsi="Arial" w:cs="Arial"/>
                <w:sz w:val="18"/>
                <w:szCs w:val="18"/>
              </w:rPr>
            </w:pPr>
          </w:p>
        </w:tc>
        <w:tc>
          <w:tcPr>
            <w:tcW w:w="868" w:type="pct"/>
            <w:tcBorders>
              <w:bottom w:val="single" w:sz="4" w:space="0" w:color="auto"/>
            </w:tcBorders>
          </w:tcPr>
          <w:p w14:paraId="750092BE" w14:textId="77777777" w:rsidR="003C1189" w:rsidRPr="00FF1B59" w:rsidRDefault="003C1189" w:rsidP="003C1189">
            <w:pPr>
              <w:tabs>
                <w:tab w:val="decimal" w:pos="0"/>
              </w:tabs>
              <w:ind w:right="115"/>
              <w:jc w:val="right"/>
              <w:rPr>
                <w:rFonts w:ascii="Arial" w:eastAsia="Arial Unicode MS" w:hAnsi="Arial" w:cs="Arial"/>
                <w:sz w:val="18"/>
                <w:szCs w:val="18"/>
              </w:rPr>
            </w:pPr>
          </w:p>
        </w:tc>
      </w:tr>
    </w:tbl>
    <w:p w14:paraId="55A738DB" w14:textId="77777777" w:rsidR="008313E2" w:rsidRPr="00FF1B59" w:rsidRDefault="008313E2" w:rsidP="00B12729">
      <w:pPr>
        <w:numPr>
          <w:ilvl w:val="0"/>
          <w:numId w:val="7"/>
        </w:numPr>
        <w:tabs>
          <w:tab w:val="clear" w:pos="547"/>
        </w:tabs>
        <w:spacing w:before="120" w:after="120"/>
        <w:ind w:left="28" w:right="240" w:hanging="630"/>
        <w:jc w:val="both"/>
        <w:rPr>
          <w:rFonts w:ascii="Arial" w:hAnsi="Arial" w:cs="Arial"/>
          <w:b/>
          <w:sz w:val="20"/>
          <w:szCs w:val="20"/>
        </w:rPr>
      </w:pPr>
      <w:r w:rsidRPr="00FF1B59">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0B3D0187" w14:textId="6CC5B436" w:rsidR="008313E2" w:rsidRPr="00FF1B59" w:rsidRDefault="008313E2" w:rsidP="00207597">
      <w:pPr>
        <w:spacing w:before="60" w:after="120"/>
        <w:ind w:right="240"/>
        <w:jc w:val="both"/>
        <w:rPr>
          <w:rFonts w:ascii="Arial" w:hAnsi="Arial" w:cs="Arial"/>
          <w:sz w:val="20"/>
          <w:szCs w:val="20"/>
        </w:rPr>
      </w:pPr>
      <w:bookmarkStart w:id="148" w:name="_Hlk101339659"/>
      <w:r w:rsidRPr="00FF1B59">
        <w:rPr>
          <w:rFonts w:ascii="Arial" w:hAnsi="Arial" w:cs="Arial"/>
          <w:sz w:val="20"/>
          <w:szCs w:val="20"/>
        </w:rPr>
        <w:t>Banka</w:t>
      </w:r>
      <w:r w:rsidR="0089704B" w:rsidRPr="00FF1B59">
        <w:rPr>
          <w:rFonts w:ascii="Arial" w:hAnsi="Arial" w:cs="Arial"/>
          <w:sz w:val="20"/>
          <w:szCs w:val="20"/>
        </w:rPr>
        <w:t>,</w:t>
      </w:r>
      <w:r w:rsidRPr="00FF1B59">
        <w:rPr>
          <w:rFonts w:ascii="Arial" w:hAnsi="Arial" w:cs="Arial"/>
          <w:sz w:val="20"/>
          <w:szCs w:val="20"/>
        </w:rPr>
        <w:t xml:space="preserve"> </w:t>
      </w:r>
      <w:r w:rsidR="00A318C6" w:rsidRPr="00FF1B59">
        <w:rPr>
          <w:rFonts w:ascii="Arial" w:hAnsi="Arial" w:cs="Arial"/>
          <w:sz w:val="20"/>
          <w:szCs w:val="20"/>
        </w:rPr>
        <w:t>30 Kasım 2022</w:t>
      </w:r>
      <w:r w:rsidRPr="00FF1B59">
        <w:rPr>
          <w:rFonts w:ascii="Arial" w:hAnsi="Arial" w:cs="Arial"/>
          <w:sz w:val="20"/>
          <w:szCs w:val="20"/>
        </w:rPr>
        <w:t xml:space="preserve"> tarihinde yapılan Yönetim Kurulu toplantısında</w:t>
      </w:r>
      <w:r w:rsidR="00732CE3" w:rsidRPr="00FF1B59">
        <w:rPr>
          <w:rFonts w:ascii="Arial" w:hAnsi="Arial" w:cs="Arial"/>
          <w:sz w:val="20"/>
          <w:szCs w:val="20"/>
        </w:rPr>
        <w:t xml:space="preserve"> Banka</w:t>
      </w:r>
      <w:r w:rsidRPr="00FF1B59">
        <w:rPr>
          <w:rFonts w:ascii="Arial" w:hAnsi="Arial" w:cs="Arial"/>
          <w:sz w:val="20"/>
          <w:szCs w:val="20"/>
        </w:rPr>
        <w:t xml:space="preserve"> kayıtlı sermaye </w:t>
      </w:r>
      <w:r w:rsidR="00732CE3" w:rsidRPr="00FF1B59">
        <w:rPr>
          <w:rFonts w:ascii="Arial" w:hAnsi="Arial" w:cs="Arial"/>
          <w:sz w:val="20"/>
          <w:szCs w:val="20"/>
        </w:rPr>
        <w:t>tavanının 2023</w:t>
      </w:r>
      <w:r w:rsidR="00301989">
        <w:rPr>
          <w:rFonts w:ascii="Arial" w:hAnsi="Arial" w:cs="Arial"/>
          <w:sz w:val="20"/>
          <w:szCs w:val="20"/>
        </w:rPr>
        <w:t>-</w:t>
      </w:r>
      <w:r w:rsidR="00732CE3" w:rsidRPr="00FF1B59">
        <w:rPr>
          <w:rFonts w:ascii="Arial" w:hAnsi="Arial" w:cs="Arial"/>
          <w:sz w:val="20"/>
          <w:szCs w:val="20"/>
        </w:rPr>
        <w:t>2027 yılları (5 yıl) arasında geçerli olmak üzere 5.000.000 TL olarak belirlenmesi hususunda karar almıştır. İlgili yasal mercilere başvuru ve müteakiben onayına istinaden Banka esas sözleşme tadil metni 27</w:t>
      </w:r>
      <w:r w:rsidR="003B55CB" w:rsidRPr="00FF1B59">
        <w:rPr>
          <w:rFonts w:ascii="Arial" w:hAnsi="Arial" w:cs="Arial"/>
          <w:sz w:val="20"/>
          <w:szCs w:val="20"/>
        </w:rPr>
        <w:t xml:space="preserve"> Mart </w:t>
      </w:r>
      <w:r w:rsidR="00732CE3" w:rsidRPr="00FF1B59">
        <w:rPr>
          <w:rFonts w:ascii="Arial" w:hAnsi="Arial" w:cs="Arial"/>
          <w:sz w:val="20"/>
          <w:szCs w:val="20"/>
        </w:rPr>
        <w:t xml:space="preserve">2023 tarihinde yapılan Genel Kurulca onaylanmıştır. </w:t>
      </w:r>
    </w:p>
    <w:tbl>
      <w:tblPr>
        <w:tblW w:w="5000" w:type="pct"/>
        <w:tblCellMar>
          <w:left w:w="0" w:type="dxa"/>
          <w:right w:w="0" w:type="dxa"/>
        </w:tblCellMar>
        <w:tblLook w:val="0000" w:firstRow="0" w:lastRow="0" w:firstColumn="0" w:lastColumn="0" w:noHBand="0" w:noVBand="0"/>
      </w:tblPr>
      <w:tblGrid>
        <w:gridCol w:w="2971"/>
        <w:gridCol w:w="3627"/>
        <w:gridCol w:w="3285"/>
      </w:tblGrid>
      <w:tr w:rsidR="008313E2" w:rsidRPr="00FF1B59" w14:paraId="638D16D2" w14:textId="77777777" w:rsidTr="00207597">
        <w:trPr>
          <w:trHeight w:val="57"/>
        </w:trPr>
        <w:tc>
          <w:tcPr>
            <w:tcW w:w="1503" w:type="pct"/>
            <w:tcBorders>
              <w:top w:val="single" w:sz="4" w:space="0" w:color="auto"/>
              <w:bottom w:val="single" w:sz="4" w:space="0" w:color="auto"/>
            </w:tcBorders>
            <w:noWrap/>
            <w:tcMar>
              <w:top w:w="15" w:type="dxa"/>
              <w:left w:w="15" w:type="dxa"/>
              <w:bottom w:w="0" w:type="dxa"/>
              <w:right w:w="15" w:type="dxa"/>
            </w:tcMar>
            <w:vAlign w:val="bottom"/>
          </w:tcPr>
          <w:bookmarkEnd w:id="148"/>
          <w:p w14:paraId="3E7054F6" w14:textId="77777777" w:rsidR="008313E2" w:rsidRPr="00FF1B59" w:rsidRDefault="008313E2" w:rsidP="00B12729">
            <w:pPr>
              <w:rPr>
                <w:rFonts w:ascii="Arial" w:eastAsia="Arial Unicode MS" w:hAnsi="Arial" w:cs="Arial"/>
                <w:b/>
                <w:sz w:val="18"/>
                <w:szCs w:val="18"/>
              </w:rPr>
            </w:pPr>
            <w:r w:rsidRPr="00FF1B59">
              <w:rPr>
                <w:rFonts w:ascii="Arial" w:hAnsi="Arial" w:cs="Arial"/>
                <w:b/>
                <w:sz w:val="18"/>
                <w:szCs w:val="18"/>
              </w:rPr>
              <w:t>Sermaye Sistemi</w:t>
            </w:r>
          </w:p>
        </w:tc>
        <w:tc>
          <w:tcPr>
            <w:tcW w:w="1835" w:type="pct"/>
            <w:tcBorders>
              <w:top w:val="single" w:sz="4" w:space="0" w:color="auto"/>
              <w:bottom w:val="single" w:sz="4" w:space="0" w:color="auto"/>
            </w:tcBorders>
            <w:noWrap/>
            <w:tcMar>
              <w:top w:w="15" w:type="dxa"/>
              <w:left w:w="15" w:type="dxa"/>
              <w:bottom w:w="0" w:type="dxa"/>
              <w:right w:w="15" w:type="dxa"/>
            </w:tcMar>
            <w:vAlign w:val="bottom"/>
          </w:tcPr>
          <w:p w14:paraId="76782EB1" w14:textId="77777777" w:rsidR="008313E2" w:rsidRPr="00FF1B59" w:rsidRDefault="008313E2" w:rsidP="00B12729">
            <w:pPr>
              <w:jc w:val="center"/>
              <w:rPr>
                <w:rFonts w:ascii="Arial" w:eastAsia="Arial Unicode MS" w:hAnsi="Arial" w:cs="Arial"/>
                <w:b/>
                <w:sz w:val="18"/>
                <w:szCs w:val="18"/>
              </w:rPr>
            </w:pPr>
            <w:r w:rsidRPr="00FF1B59">
              <w:rPr>
                <w:rFonts w:ascii="Arial" w:hAnsi="Arial" w:cs="Arial"/>
                <w:b/>
                <w:sz w:val="18"/>
                <w:szCs w:val="18"/>
              </w:rPr>
              <w:t>Ödenmiş Sermaye</w:t>
            </w:r>
          </w:p>
        </w:tc>
        <w:tc>
          <w:tcPr>
            <w:tcW w:w="1662" w:type="pct"/>
            <w:tcBorders>
              <w:top w:val="single" w:sz="4" w:space="0" w:color="auto"/>
              <w:bottom w:val="single" w:sz="4" w:space="0" w:color="auto"/>
            </w:tcBorders>
            <w:noWrap/>
            <w:tcMar>
              <w:top w:w="15" w:type="dxa"/>
              <w:left w:w="15" w:type="dxa"/>
              <w:bottom w:w="0" w:type="dxa"/>
              <w:right w:w="15" w:type="dxa"/>
            </w:tcMar>
            <w:vAlign w:val="bottom"/>
          </w:tcPr>
          <w:p w14:paraId="7BA42785" w14:textId="77777777" w:rsidR="008313E2" w:rsidRPr="00FF1B59" w:rsidRDefault="008313E2" w:rsidP="00B12729">
            <w:pPr>
              <w:jc w:val="center"/>
              <w:rPr>
                <w:rFonts w:ascii="Arial" w:eastAsia="Arial Unicode MS" w:hAnsi="Arial" w:cs="Arial"/>
                <w:b/>
                <w:sz w:val="18"/>
                <w:szCs w:val="18"/>
              </w:rPr>
            </w:pPr>
            <w:r w:rsidRPr="00FF1B59">
              <w:rPr>
                <w:rFonts w:ascii="Arial" w:hAnsi="Arial" w:cs="Arial"/>
                <w:b/>
                <w:sz w:val="18"/>
                <w:szCs w:val="18"/>
              </w:rPr>
              <w:t>Tavan</w:t>
            </w:r>
          </w:p>
        </w:tc>
      </w:tr>
      <w:tr w:rsidR="008313E2" w:rsidRPr="00FF1B59" w14:paraId="2B98AE33" w14:textId="77777777" w:rsidTr="00207597">
        <w:trPr>
          <w:trHeight w:val="57"/>
        </w:trPr>
        <w:tc>
          <w:tcPr>
            <w:tcW w:w="1503" w:type="pct"/>
            <w:tcBorders>
              <w:top w:val="single" w:sz="4" w:space="0" w:color="auto"/>
            </w:tcBorders>
            <w:noWrap/>
            <w:tcMar>
              <w:top w:w="15" w:type="dxa"/>
              <w:left w:w="15" w:type="dxa"/>
              <w:bottom w:w="0" w:type="dxa"/>
              <w:right w:w="15" w:type="dxa"/>
            </w:tcMar>
            <w:vAlign w:val="bottom"/>
          </w:tcPr>
          <w:p w14:paraId="36B159B8" w14:textId="77777777" w:rsidR="008313E2" w:rsidRPr="00FF1B59" w:rsidRDefault="008313E2" w:rsidP="00B12729">
            <w:pPr>
              <w:rPr>
                <w:rFonts w:ascii="Arial" w:hAnsi="Arial" w:cs="Arial"/>
                <w:b/>
                <w:sz w:val="18"/>
                <w:szCs w:val="18"/>
              </w:rPr>
            </w:pPr>
          </w:p>
        </w:tc>
        <w:tc>
          <w:tcPr>
            <w:tcW w:w="1835" w:type="pct"/>
            <w:tcBorders>
              <w:top w:val="single" w:sz="4" w:space="0" w:color="auto"/>
            </w:tcBorders>
            <w:noWrap/>
            <w:tcMar>
              <w:top w:w="15" w:type="dxa"/>
              <w:left w:w="15" w:type="dxa"/>
              <w:bottom w:w="0" w:type="dxa"/>
              <w:right w:w="15" w:type="dxa"/>
            </w:tcMar>
            <w:vAlign w:val="bottom"/>
          </w:tcPr>
          <w:p w14:paraId="4CCBC31B" w14:textId="77777777" w:rsidR="008313E2" w:rsidRPr="00FF1B59" w:rsidRDefault="008313E2" w:rsidP="00B12729">
            <w:pPr>
              <w:jc w:val="center"/>
              <w:rPr>
                <w:rFonts w:ascii="Arial" w:hAnsi="Arial" w:cs="Arial"/>
                <w:b/>
                <w:sz w:val="18"/>
                <w:szCs w:val="18"/>
              </w:rPr>
            </w:pPr>
          </w:p>
        </w:tc>
        <w:tc>
          <w:tcPr>
            <w:tcW w:w="1662" w:type="pct"/>
            <w:tcBorders>
              <w:top w:val="single" w:sz="4" w:space="0" w:color="auto"/>
            </w:tcBorders>
            <w:noWrap/>
            <w:tcMar>
              <w:top w:w="15" w:type="dxa"/>
              <w:left w:w="15" w:type="dxa"/>
              <w:bottom w:w="0" w:type="dxa"/>
              <w:right w:w="15" w:type="dxa"/>
            </w:tcMar>
            <w:vAlign w:val="bottom"/>
          </w:tcPr>
          <w:p w14:paraId="4008C5CA" w14:textId="77777777" w:rsidR="008313E2" w:rsidRPr="00FF1B59" w:rsidRDefault="008313E2" w:rsidP="00B12729">
            <w:pPr>
              <w:jc w:val="center"/>
              <w:rPr>
                <w:rFonts w:ascii="Arial" w:hAnsi="Arial" w:cs="Arial"/>
                <w:b/>
                <w:sz w:val="18"/>
                <w:szCs w:val="18"/>
              </w:rPr>
            </w:pPr>
          </w:p>
        </w:tc>
      </w:tr>
      <w:tr w:rsidR="002D418D" w:rsidRPr="00FF1B59" w14:paraId="6F8C6544" w14:textId="77777777" w:rsidTr="00207597">
        <w:trPr>
          <w:trHeight w:val="57"/>
        </w:trPr>
        <w:tc>
          <w:tcPr>
            <w:tcW w:w="1503" w:type="pct"/>
            <w:noWrap/>
            <w:tcMar>
              <w:top w:w="15" w:type="dxa"/>
              <w:left w:w="15" w:type="dxa"/>
              <w:bottom w:w="0" w:type="dxa"/>
              <w:right w:w="15" w:type="dxa"/>
            </w:tcMar>
            <w:vAlign w:val="bottom"/>
          </w:tcPr>
          <w:p w14:paraId="1B5FAFE0" w14:textId="77777777" w:rsidR="002D418D" w:rsidRPr="00FF1B59" w:rsidRDefault="002D418D" w:rsidP="00B12729">
            <w:pPr>
              <w:rPr>
                <w:rFonts w:ascii="Arial" w:eastAsia="Arial Unicode MS" w:hAnsi="Arial" w:cs="Arial"/>
                <w:sz w:val="18"/>
                <w:szCs w:val="18"/>
              </w:rPr>
            </w:pPr>
            <w:r w:rsidRPr="00FF1B59">
              <w:rPr>
                <w:rFonts w:ascii="Arial" w:eastAsia="Arial Unicode MS" w:hAnsi="Arial" w:cs="Arial"/>
                <w:sz w:val="18"/>
                <w:szCs w:val="18"/>
              </w:rPr>
              <w:t>Kayıtlı sermaye</w:t>
            </w:r>
          </w:p>
        </w:tc>
        <w:tc>
          <w:tcPr>
            <w:tcW w:w="1835" w:type="pct"/>
            <w:noWrap/>
            <w:tcMar>
              <w:top w:w="15" w:type="dxa"/>
              <w:left w:w="15" w:type="dxa"/>
              <w:bottom w:w="0" w:type="dxa"/>
              <w:right w:w="15" w:type="dxa"/>
            </w:tcMar>
            <w:vAlign w:val="bottom"/>
          </w:tcPr>
          <w:p w14:paraId="40EAD395" w14:textId="77777777" w:rsidR="002D418D" w:rsidRPr="00FF1B59" w:rsidRDefault="000A5097" w:rsidP="00B12729">
            <w:pPr>
              <w:jc w:val="center"/>
              <w:rPr>
                <w:rFonts w:ascii="Arial" w:eastAsia="Arial Unicode MS" w:hAnsi="Arial" w:cs="Arial"/>
                <w:sz w:val="18"/>
                <w:szCs w:val="18"/>
              </w:rPr>
            </w:pPr>
            <w:r w:rsidRPr="00FF1B59">
              <w:rPr>
                <w:rFonts w:ascii="Arial" w:hAnsi="Arial" w:cs="Arial"/>
                <w:sz w:val="18"/>
                <w:szCs w:val="18"/>
              </w:rPr>
              <w:t>2</w:t>
            </w:r>
            <w:r w:rsidR="008C74CC" w:rsidRPr="00FF1B59">
              <w:rPr>
                <w:rFonts w:ascii="Arial" w:hAnsi="Arial" w:cs="Arial"/>
                <w:sz w:val="18"/>
                <w:szCs w:val="18"/>
              </w:rPr>
              <w:t>.5</w:t>
            </w:r>
            <w:r w:rsidRPr="00FF1B59">
              <w:rPr>
                <w:rFonts w:ascii="Arial" w:hAnsi="Arial" w:cs="Arial"/>
                <w:sz w:val="18"/>
                <w:szCs w:val="18"/>
              </w:rPr>
              <w:t>0</w:t>
            </w:r>
            <w:r w:rsidR="008C74CC" w:rsidRPr="00FF1B59">
              <w:rPr>
                <w:rFonts w:ascii="Arial" w:hAnsi="Arial" w:cs="Arial"/>
                <w:sz w:val="18"/>
                <w:szCs w:val="18"/>
              </w:rPr>
              <w:t>0.000</w:t>
            </w:r>
          </w:p>
        </w:tc>
        <w:tc>
          <w:tcPr>
            <w:tcW w:w="1662" w:type="pct"/>
            <w:noWrap/>
            <w:tcMar>
              <w:top w:w="15" w:type="dxa"/>
              <w:left w:w="15" w:type="dxa"/>
              <w:bottom w:w="0" w:type="dxa"/>
              <w:right w:w="15" w:type="dxa"/>
            </w:tcMar>
            <w:vAlign w:val="bottom"/>
          </w:tcPr>
          <w:p w14:paraId="0BC3BF3E" w14:textId="77777777" w:rsidR="002D418D" w:rsidRPr="00FF1B59" w:rsidRDefault="002D418D" w:rsidP="00B12729">
            <w:pPr>
              <w:jc w:val="center"/>
              <w:rPr>
                <w:rFonts w:ascii="Arial" w:eastAsia="Arial Unicode MS" w:hAnsi="Arial" w:cs="Arial"/>
                <w:sz w:val="18"/>
                <w:szCs w:val="18"/>
              </w:rPr>
            </w:pPr>
            <w:r w:rsidRPr="00FF1B59">
              <w:rPr>
                <w:rFonts w:ascii="Arial" w:eastAsia="Arial Unicode MS" w:hAnsi="Arial" w:cs="Arial"/>
                <w:sz w:val="18"/>
                <w:szCs w:val="18"/>
              </w:rPr>
              <w:t>5</w:t>
            </w:r>
            <w:r w:rsidR="00732CE3" w:rsidRPr="00FF1B59">
              <w:rPr>
                <w:rFonts w:ascii="Arial" w:eastAsia="Arial Unicode MS" w:hAnsi="Arial" w:cs="Arial"/>
                <w:sz w:val="18"/>
                <w:szCs w:val="18"/>
              </w:rPr>
              <w:t>.</w:t>
            </w:r>
            <w:r w:rsidRPr="00FF1B59">
              <w:rPr>
                <w:rFonts w:ascii="Arial" w:eastAsia="Arial Unicode MS" w:hAnsi="Arial" w:cs="Arial"/>
                <w:sz w:val="18"/>
                <w:szCs w:val="18"/>
              </w:rPr>
              <w:t>000</w:t>
            </w:r>
            <w:r w:rsidR="00732CE3" w:rsidRPr="00FF1B59">
              <w:rPr>
                <w:rFonts w:ascii="Arial" w:eastAsia="Arial Unicode MS" w:hAnsi="Arial" w:cs="Arial"/>
                <w:sz w:val="18"/>
                <w:szCs w:val="18"/>
              </w:rPr>
              <w:t>.</w:t>
            </w:r>
            <w:r w:rsidRPr="00FF1B59">
              <w:rPr>
                <w:rFonts w:ascii="Arial" w:eastAsia="Arial Unicode MS" w:hAnsi="Arial" w:cs="Arial"/>
                <w:sz w:val="18"/>
                <w:szCs w:val="18"/>
              </w:rPr>
              <w:t>00</w:t>
            </w:r>
            <w:r w:rsidR="00732CE3" w:rsidRPr="00FF1B59">
              <w:rPr>
                <w:rFonts w:ascii="Arial" w:eastAsia="Arial Unicode MS" w:hAnsi="Arial" w:cs="Arial"/>
                <w:sz w:val="18"/>
                <w:szCs w:val="18"/>
              </w:rPr>
              <w:t>0</w:t>
            </w:r>
          </w:p>
        </w:tc>
      </w:tr>
      <w:tr w:rsidR="002D418D" w:rsidRPr="00FF1B59" w14:paraId="350FBD91" w14:textId="77777777" w:rsidTr="00207597">
        <w:trPr>
          <w:trHeight w:val="57"/>
        </w:trPr>
        <w:tc>
          <w:tcPr>
            <w:tcW w:w="1503" w:type="pct"/>
            <w:tcBorders>
              <w:bottom w:val="single" w:sz="4" w:space="0" w:color="auto"/>
            </w:tcBorders>
            <w:noWrap/>
            <w:tcMar>
              <w:top w:w="15" w:type="dxa"/>
              <w:left w:w="15" w:type="dxa"/>
              <w:bottom w:w="0" w:type="dxa"/>
              <w:right w:w="15" w:type="dxa"/>
            </w:tcMar>
            <w:vAlign w:val="bottom"/>
          </w:tcPr>
          <w:p w14:paraId="7815E74C" w14:textId="77777777" w:rsidR="002D418D" w:rsidRPr="00FF1B59" w:rsidRDefault="002D418D" w:rsidP="00B12729">
            <w:pPr>
              <w:rPr>
                <w:rFonts w:ascii="Arial" w:eastAsia="Arial Unicode MS" w:hAnsi="Arial" w:cs="Arial"/>
                <w:sz w:val="18"/>
                <w:szCs w:val="18"/>
              </w:rPr>
            </w:pPr>
          </w:p>
        </w:tc>
        <w:tc>
          <w:tcPr>
            <w:tcW w:w="1835" w:type="pct"/>
            <w:tcBorders>
              <w:bottom w:val="single" w:sz="4" w:space="0" w:color="auto"/>
            </w:tcBorders>
            <w:noWrap/>
            <w:tcMar>
              <w:top w:w="15" w:type="dxa"/>
              <w:left w:w="15" w:type="dxa"/>
              <w:bottom w:w="0" w:type="dxa"/>
              <w:right w:w="15" w:type="dxa"/>
            </w:tcMar>
            <w:vAlign w:val="bottom"/>
          </w:tcPr>
          <w:p w14:paraId="7B5749B7" w14:textId="77777777" w:rsidR="002D418D" w:rsidRPr="00FF1B59" w:rsidRDefault="002D418D" w:rsidP="00B12729">
            <w:pPr>
              <w:jc w:val="center"/>
              <w:rPr>
                <w:rFonts w:ascii="Arial" w:eastAsia="Arial Unicode MS" w:hAnsi="Arial" w:cs="Arial"/>
                <w:sz w:val="18"/>
                <w:szCs w:val="18"/>
              </w:rPr>
            </w:pPr>
          </w:p>
        </w:tc>
        <w:tc>
          <w:tcPr>
            <w:tcW w:w="1662" w:type="pct"/>
            <w:tcBorders>
              <w:bottom w:val="single" w:sz="4" w:space="0" w:color="auto"/>
            </w:tcBorders>
            <w:noWrap/>
            <w:tcMar>
              <w:top w:w="15" w:type="dxa"/>
              <w:left w:w="15" w:type="dxa"/>
              <w:bottom w:w="0" w:type="dxa"/>
              <w:right w:w="15" w:type="dxa"/>
            </w:tcMar>
            <w:vAlign w:val="bottom"/>
          </w:tcPr>
          <w:p w14:paraId="5EB3DC1A" w14:textId="77777777" w:rsidR="002D418D" w:rsidRPr="00FF1B59" w:rsidRDefault="002D418D" w:rsidP="00B12729">
            <w:pPr>
              <w:jc w:val="center"/>
              <w:rPr>
                <w:rFonts w:ascii="Arial" w:eastAsia="Arial Unicode MS" w:hAnsi="Arial" w:cs="Arial"/>
                <w:sz w:val="18"/>
                <w:szCs w:val="18"/>
              </w:rPr>
            </w:pPr>
          </w:p>
        </w:tc>
      </w:tr>
    </w:tbl>
    <w:p w14:paraId="37E841A3" w14:textId="77777777" w:rsidR="00136C29" w:rsidRPr="00FF1B59" w:rsidRDefault="00136C29" w:rsidP="00B12729">
      <w:pPr>
        <w:numPr>
          <w:ilvl w:val="0"/>
          <w:numId w:val="7"/>
        </w:numPr>
        <w:tabs>
          <w:tab w:val="clear" w:pos="547"/>
        </w:tabs>
        <w:spacing w:before="120" w:after="120"/>
        <w:ind w:left="28" w:right="329" w:hanging="630"/>
        <w:jc w:val="both"/>
        <w:rPr>
          <w:rFonts w:ascii="Arial" w:hAnsi="Arial" w:cs="Arial"/>
          <w:b/>
          <w:sz w:val="20"/>
          <w:szCs w:val="20"/>
        </w:rPr>
      </w:pPr>
      <w:r w:rsidRPr="00FF1B59">
        <w:rPr>
          <w:rFonts w:ascii="Arial" w:hAnsi="Arial" w:cs="Arial"/>
          <w:b/>
          <w:sz w:val="20"/>
          <w:szCs w:val="20"/>
        </w:rPr>
        <w:t>Cari dönem içinde yapılan sermaye artırımları ve kaynakları ile arttırılan sermaye payına ilişkin diğer bilgiler:</w:t>
      </w:r>
    </w:p>
    <w:p w14:paraId="642ADB83" w14:textId="77777777" w:rsidR="00732CE3" w:rsidRPr="00FF1B59" w:rsidRDefault="00E85F58" w:rsidP="00B12729">
      <w:pPr>
        <w:ind w:left="28" w:right="329"/>
        <w:jc w:val="both"/>
        <w:rPr>
          <w:rFonts w:ascii="Arial" w:hAnsi="Arial" w:cs="Arial"/>
          <w:sz w:val="20"/>
          <w:szCs w:val="20"/>
        </w:rPr>
      </w:pPr>
      <w:bookmarkStart w:id="149" w:name="_Hlk106119638"/>
      <w:bookmarkStart w:id="150" w:name="_Hlk68092827"/>
      <w:r w:rsidRPr="00FF1B59">
        <w:rPr>
          <w:rFonts w:ascii="Arial" w:hAnsi="Arial" w:cs="Arial"/>
          <w:sz w:val="20"/>
          <w:szCs w:val="20"/>
        </w:rPr>
        <w:t>Cari dönem içinde sermaye artırımı bulunmamaktadır</w:t>
      </w:r>
      <w:r w:rsidR="00732CE3" w:rsidRPr="00FF1B59">
        <w:rPr>
          <w:rFonts w:ascii="Arial" w:hAnsi="Arial" w:cs="Arial"/>
          <w:sz w:val="20"/>
          <w:szCs w:val="20"/>
        </w:rPr>
        <w:t>.</w:t>
      </w:r>
    </w:p>
    <w:bookmarkEnd w:id="149"/>
    <w:bookmarkEnd w:id="150"/>
    <w:p w14:paraId="5B340D80" w14:textId="77777777" w:rsidR="00B37980" w:rsidRPr="00FF1B59" w:rsidRDefault="00D72357" w:rsidP="00B12729">
      <w:pPr>
        <w:spacing w:before="120" w:after="120"/>
        <w:ind w:left="-709" w:right="329" w:firstLine="14"/>
        <w:jc w:val="both"/>
        <w:rPr>
          <w:rFonts w:ascii="Arial" w:hAnsi="Arial" w:cs="Arial"/>
          <w:b/>
          <w:sz w:val="20"/>
          <w:szCs w:val="20"/>
        </w:rPr>
      </w:pPr>
      <w:r w:rsidRPr="00FF1B59">
        <w:rPr>
          <w:rFonts w:ascii="Arial" w:hAnsi="Arial" w:cs="Arial"/>
          <w:b/>
          <w:sz w:val="20"/>
          <w:szCs w:val="20"/>
        </w:rPr>
        <w:t xml:space="preserve">  </w:t>
      </w:r>
      <w:r w:rsidR="008A72A2" w:rsidRPr="00FF1B59">
        <w:rPr>
          <w:rFonts w:ascii="Arial" w:hAnsi="Arial" w:cs="Arial"/>
          <w:b/>
          <w:sz w:val="20"/>
          <w:szCs w:val="20"/>
        </w:rPr>
        <w:t>ç.</w:t>
      </w:r>
      <w:r w:rsidR="00136C29" w:rsidRPr="00FF1B59">
        <w:rPr>
          <w:rFonts w:ascii="Arial" w:hAnsi="Arial" w:cs="Arial"/>
          <w:b/>
          <w:sz w:val="20"/>
          <w:szCs w:val="20"/>
        </w:rPr>
        <w:tab/>
      </w:r>
      <w:r w:rsidR="00B37980" w:rsidRPr="00FF1B59">
        <w:rPr>
          <w:rFonts w:ascii="Arial" w:hAnsi="Arial" w:cs="Arial"/>
          <w:b/>
          <w:sz w:val="20"/>
          <w:szCs w:val="20"/>
        </w:rPr>
        <w:t>Cari dönem içinde sermaye yedeklerinden sermayeye ilave edilen kısma ilişkin bilgiler:</w:t>
      </w:r>
    </w:p>
    <w:p w14:paraId="76F6CA54" w14:textId="77777777" w:rsidR="007255B3" w:rsidRPr="00FF1B59" w:rsidRDefault="00B37980" w:rsidP="00B12729">
      <w:pPr>
        <w:spacing w:before="120" w:after="120"/>
        <w:ind w:left="-709" w:right="329" w:firstLine="14"/>
        <w:jc w:val="both"/>
        <w:rPr>
          <w:rFonts w:ascii="Arial" w:hAnsi="Arial" w:cs="Arial"/>
          <w:color w:val="0000FF"/>
          <w:sz w:val="20"/>
          <w:szCs w:val="20"/>
        </w:rPr>
      </w:pPr>
      <w:r w:rsidRPr="00FF1B59">
        <w:rPr>
          <w:rFonts w:ascii="Arial" w:hAnsi="Arial" w:cs="Arial"/>
          <w:sz w:val="20"/>
          <w:szCs w:val="20"/>
        </w:rPr>
        <w:t xml:space="preserve">             </w:t>
      </w:r>
      <w:bookmarkStart w:id="151" w:name="_Hlk68092884"/>
      <w:r w:rsidR="007255B3" w:rsidRPr="00FF1B59">
        <w:rPr>
          <w:rFonts w:ascii="Arial" w:hAnsi="Arial" w:cs="Arial"/>
          <w:sz w:val="20"/>
          <w:szCs w:val="20"/>
        </w:rPr>
        <w:t>Cari dönem içinde sermaye yedeklerinden sermayeye ilave edilen kısım bulunmamaktadır</w:t>
      </w:r>
      <w:r w:rsidR="007255B3" w:rsidRPr="00FF1B59">
        <w:rPr>
          <w:rFonts w:ascii="Arial" w:hAnsi="Arial" w:cs="Arial"/>
          <w:color w:val="0000FF"/>
          <w:sz w:val="20"/>
          <w:szCs w:val="20"/>
        </w:rPr>
        <w:t xml:space="preserve">. </w:t>
      </w:r>
    </w:p>
    <w:bookmarkEnd w:id="151"/>
    <w:p w14:paraId="74BCE8C1" w14:textId="77777777" w:rsidR="00136C29" w:rsidRPr="00FF1B59" w:rsidRDefault="008A72A2" w:rsidP="00B12729">
      <w:pPr>
        <w:spacing w:before="60" w:after="120"/>
        <w:ind w:left="42" w:right="329" w:hanging="616"/>
        <w:jc w:val="both"/>
        <w:rPr>
          <w:rFonts w:ascii="Arial" w:hAnsi="Arial" w:cs="Arial"/>
          <w:b/>
          <w:sz w:val="20"/>
          <w:szCs w:val="20"/>
        </w:rPr>
      </w:pPr>
      <w:r w:rsidRPr="00FF1B59">
        <w:rPr>
          <w:rFonts w:ascii="Arial" w:hAnsi="Arial" w:cs="Arial"/>
          <w:b/>
          <w:sz w:val="20"/>
          <w:szCs w:val="20"/>
        </w:rPr>
        <w:t>d.</w:t>
      </w:r>
      <w:r w:rsidR="00136C29" w:rsidRPr="00FF1B59">
        <w:rPr>
          <w:rFonts w:ascii="Arial" w:hAnsi="Arial" w:cs="Arial"/>
          <w:b/>
          <w:sz w:val="20"/>
          <w:szCs w:val="20"/>
        </w:rPr>
        <w:t xml:space="preserve"> </w:t>
      </w:r>
      <w:r w:rsidR="00136C29" w:rsidRPr="00FF1B59">
        <w:rPr>
          <w:rFonts w:ascii="Arial" w:hAnsi="Arial" w:cs="Arial"/>
          <w:b/>
          <w:sz w:val="20"/>
          <w:szCs w:val="20"/>
        </w:rPr>
        <w:tab/>
        <w:t>Son mali yılın ve onu takip eden ara dönemin sonuna kadar olan sermaye taahhütleri</w:t>
      </w:r>
      <w:r w:rsidR="0089704B" w:rsidRPr="00FF1B59">
        <w:rPr>
          <w:rFonts w:ascii="Arial" w:hAnsi="Arial" w:cs="Arial"/>
          <w:b/>
          <w:sz w:val="20"/>
          <w:szCs w:val="20"/>
        </w:rPr>
        <w:t>,</w:t>
      </w:r>
      <w:r w:rsidR="00136C29" w:rsidRPr="00FF1B59">
        <w:rPr>
          <w:rFonts w:ascii="Arial" w:hAnsi="Arial" w:cs="Arial"/>
          <w:b/>
          <w:sz w:val="20"/>
          <w:szCs w:val="20"/>
        </w:rPr>
        <w:t xml:space="preserve"> bu taahhütlerin genel amacı ve bu taahhütler için gerekli tahmini kaynaklara ilişkin bilgiler: </w:t>
      </w:r>
    </w:p>
    <w:p w14:paraId="0E3A3837" w14:textId="77777777" w:rsidR="007255B3" w:rsidRPr="00FF1B59" w:rsidRDefault="007255B3" w:rsidP="00B12729">
      <w:pPr>
        <w:spacing w:before="120" w:after="120"/>
        <w:ind w:left="42" w:right="329" w:hanging="14"/>
        <w:jc w:val="both"/>
        <w:rPr>
          <w:rFonts w:ascii="Arial" w:hAnsi="Arial" w:cs="Arial"/>
          <w:sz w:val="20"/>
          <w:szCs w:val="20"/>
        </w:rPr>
      </w:pPr>
      <w:r w:rsidRPr="00FF1B59">
        <w:rPr>
          <w:rFonts w:ascii="Arial" w:hAnsi="Arial" w:cs="Arial"/>
          <w:sz w:val="20"/>
          <w:szCs w:val="20"/>
        </w:rPr>
        <w:t>Banka’nın son mali yılın ve onu takip eden ara dönemin sonuna kadar sermaye taahhüdü bulunmamaktadır.</w:t>
      </w:r>
    </w:p>
    <w:p w14:paraId="6A8B5272" w14:textId="77777777" w:rsidR="0018239A" w:rsidRPr="00FF1B59" w:rsidRDefault="0018239A" w:rsidP="00B12729">
      <w:pPr>
        <w:ind w:right="329"/>
        <w:rPr>
          <w:rFonts w:ascii="Arial" w:hAnsi="Arial" w:cs="Arial"/>
          <w:sz w:val="20"/>
          <w:szCs w:val="20"/>
        </w:rPr>
      </w:pPr>
      <w:r w:rsidRPr="00FF1B59">
        <w:rPr>
          <w:rFonts w:ascii="Arial" w:hAnsi="Arial" w:cs="Arial"/>
          <w:sz w:val="20"/>
          <w:szCs w:val="20"/>
        </w:rPr>
        <w:br w:type="page"/>
      </w:r>
    </w:p>
    <w:p w14:paraId="7DE6CFA7" w14:textId="77777777" w:rsidR="0018239A" w:rsidRPr="00FF1B59" w:rsidRDefault="0018239A" w:rsidP="00B12729">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FF1B59">
        <w:rPr>
          <w:rFonts w:ascii="Arial" w:eastAsia="Times New Roman" w:hAnsi="Arial" w:cs="Arial"/>
          <w:b/>
          <w:sz w:val="20"/>
          <w:szCs w:val="20"/>
        </w:rPr>
        <w:lastRenderedPageBreak/>
        <w:t xml:space="preserve">II. </w:t>
      </w:r>
      <w:r w:rsidRPr="00FF1B59">
        <w:rPr>
          <w:rFonts w:ascii="Arial" w:eastAsia="Times New Roman" w:hAnsi="Arial" w:cs="Arial"/>
          <w:b/>
          <w:sz w:val="20"/>
          <w:szCs w:val="20"/>
        </w:rPr>
        <w:tab/>
        <w:t>Bilançonun pasif hesaplarına ilişkin açıklama ve dipnotlar (devamı):</w:t>
      </w:r>
    </w:p>
    <w:p w14:paraId="1AB93D9F" w14:textId="77777777" w:rsidR="0018239A" w:rsidRPr="00FF1B59" w:rsidRDefault="0018239A" w:rsidP="00B12729">
      <w:pPr>
        <w:spacing w:before="60" w:after="120"/>
        <w:ind w:left="-644"/>
        <w:jc w:val="both"/>
        <w:rPr>
          <w:rFonts w:ascii="Arial" w:hAnsi="Arial" w:cs="Arial"/>
          <w:b/>
          <w:sz w:val="20"/>
          <w:szCs w:val="20"/>
        </w:rPr>
      </w:pPr>
      <w:r w:rsidRPr="00FF1B59">
        <w:rPr>
          <w:rFonts w:ascii="Arial" w:hAnsi="Arial" w:cs="Arial"/>
          <w:b/>
          <w:sz w:val="20"/>
          <w:szCs w:val="20"/>
        </w:rPr>
        <w:t xml:space="preserve">10. </w:t>
      </w:r>
      <w:r w:rsidRPr="00FF1B59">
        <w:rPr>
          <w:rFonts w:ascii="Arial" w:hAnsi="Arial" w:cs="Arial"/>
          <w:b/>
          <w:sz w:val="20"/>
          <w:szCs w:val="20"/>
        </w:rPr>
        <w:tab/>
        <w:t>Özkaynaklara ilişkin bilgiler (devamı):</w:t>
      </w:r>
    </w:p>
    <w:p w14:paraId="4F7DAB4B" w14:textId="77777777" w:rsidR="00136C29" w:rsidRPr="00FF1B59" w:rsidRDefault="00136C29" w:rsidP="00B12729">
      <w:pPr>
        <w:spacing w:before="120" w:after="120"/>
        <w:ind w:left="42" w:hanging="644"/>
        <w:jc w:val="both"/>
        <w:rPr>
          <w:rFonts w:ascii="Arial" w:hAnsi="Arial" w:cs="Arial"/>
          <w:b/>
          <w:color w:val="FF0000"/>
          <w:sz w:val="20"/>
          <w:szCs w:val="20"/>
        </w:rPr>
      </w:pPr>
      <w:r w:rsidRPr="00FF1B59">
        <w:rPr>
          <w:rFonts w:ascii="Arial" w:hAnsi="Arial" w:cs="Arial"/>
          <w:b/>
          <w:sz w:val="20"/>
          <w:szCs w:val="20"/>
        </w:rPr>
        <w:t>e</w:t>
      </w:r>
      <w:r w:rsidR="008A72A2" w:rsidRPr="00FF1B59">
        <w:rPr>
          <w:rFonts w:ascii="Arial" w:hAnsi="Arial" w:cs="Arial"/>
          <w:b/>
          <w:sz w:val="20"/>
          <w:szCs w:val="20"/>
        </w:rPr>
        <w:t>.</w:t>
      </w:r>
      <w:r w:rsidRPr="00FF1B59">
        <w:rPr>
          <w:rFonts w:ascii="Arial" w:hAnsi="Arial" w:cs="Arial"/>
          <w:b/>
          <w:sz w:val="20"/>
          <w:szCs w:val="20"/>
        </w:rPr>
        <w:tab/>
        <w:t>Banka’nın gelirleri</w:t>
      </w:r>
      <w:r w:rsidR="0089704B" w:rsidRPr="00FF1B59">
        <w:rPr>
          <w:rFonts w:ascii="Arial" w:hAnsi="Arial" w:cs="Arial"/>
          <w:b/>
          <w:sz w:val="20"/>
          <w:szCs w:val="20"/>
        </w:rPr>
        <w:t>,</w:t>
      </w:r>
      <w:r w:rsidRPr="00FF1B59">
        <w:rPr>
          <w:rFonts w:ascii="Arial" w:hAnsi="Arial" w:cs="Arial"/>
          <w:b/>
          <w:sz w:val="20"/>
          <w:szCs w:val="20"/>
        </w:rPr>
        <w:t xml:space="preserve"> karlılığı ve likiditesine ilişkin geçmiş dönem göstergeleri ile bu göstergelerdeki belirsizlikler dikkate alınarak yapılacak öngörülerin</w:t>
      </w:r>
      <w:r w:rsidR="0089704B" w:rsidRPr="00FF1B59">
        <w:rPr>
          <w:rFonts w:ascii="Arial" w:hAnsi="Arial" w:cs="Arial"/>
          <w:b/>
          <w:sz w:val="20"/>
          <w:szCs w:val="20"/>
        </w:rPr>
        <w:t>,</w:t>
      </w:r>
      <w:r w:rsidRPr="00FF1B59">
        <w:rPr>
          <w:rFonts w:ascii="Arial" w:hAnsi="Arial" w:cs="Arial"/>
          <w:b/>
          <w:sz w:val="20"/>
          <w:szCs w:val="20"/>
        </w:rPr>
        <w:t xml:space="preserve"> Banka’nın özkaynakları üzerindeki tahmini etkileri:</w:t>
      </w:r>
    </w:p>
    <w:p w14:paraId="23212E5F" w14:textId="77777777" w:rsidR="00136C29" w:rsidRPr="00FF1B59" w:rsidRDefault="00136C29" w:rsidP="00B12729">
      <w:pPr>
        <w:autoSpaceDE w:val="0"/>
        <w:autoSpaceDN w:val="0"/>
        <w:adjustRightInd w:val="0"/>
        <w:spacing w:before="120" w:after="120"/>
        <w:ind w:left="42"/>
        <w:jc w:val="both"/>
        <w:rPr>
          <w:rFonts w:ascii="Arial" w:hAnsi="Arial" w:cs="Arial"/>
          <w:sz w:val="20"/>
          <w:szCs w:val="20"/>
        </w:rPr>
      </w:pPr>
      <w:r w:rsidRPr="00FF1B59">
        <w:rPr>
          <w:rFonts w:ascii="Arial" w:hAnsi="Arial" w:cs="Arial"/>
          <w:sz w:val="20"/>
          <w:szCs w:val="20"/>
        </w:rPr>
        <w:t>Banka</w:t>
      </w:r>
      <w:r w:rsidR="0089704B" w:rsidRPr="00FF1B59">
        <w:rPr>
          <w:rFonts w:ascii="Arial" w:hAnsi="Arial" w:cs="Arial"/>
          <w:sz w:val="20"/>
          <w:szCs w:val="20"/>
        </w:rPr>
        <w:t>,</w:t>
      </w:r>
      <w:r w:rsidRPr="00FF1B59">
        <w:rPr>
          <w:rFonts w:ascii="Arial" w:hAnsi="Arial" w:cs="Arial"/>
          <w:sz w:val="20"/>
          <w:szCs w:val="20"/>
        </w:rPr>
        <w:t xml:space="preserve"> faaliyetlerini karlılıkla sürdürmekte ve dönem karlarının büyük bölümünü yedeklere aktarım şeklinde özkaynaklar içinde muhafaza etmektedir. Öte yandan Banka’nın özkaynakları likit ve getirili aktiflerde değerlendirilmektedir.</w:t>
      </w:r>
    </w:p>
    <w:p w14:paraId="4AFCA8FC" w14:textId="77777777" w:rsidR="00136C29" w:rsidRPr="00FF1B59" w:rsidRDefault="001B0D35" w:rsidP="00B12729">
      <w:pPr>
        <w:spacing w:before="60" w:after="60"/>
        <w:ind w:left="42" w:hanging="616"/>
        <w:jc w:val="both"/>
        <w:rPr>
          <w:rFonts w:ascii="Arial" w:hAnsi="Arial" w:cs="Arial"/>
          <w:b/>
          <w:sz w:val="20"/>
          <w:szCs w:val="20"/>
        </w:rPr>
      </w:pPr>
      <w:r w:rsidRPr="00FF1B59">
        <w:rPr>
          <w:rFonts w:ascii="Arial" w:hAnsi="Arial" w:cs="Arial"/>
          <w:b/>
          <w:sz w:val="20"/>
          <w:szCs w:val="20"/>
        </w:rPr>
        <w:t>f.</w:t>
      </w:r>
      <w:r w:rsidR="00F07F3A" w:rsidRPr="00FF1B59">
        <w:rPr>
          <w:rFonts w:ascii="Arial" w:hAnsi="Arial" w:cs="Arial"/>
          <w:b/>
          <w:sz w:val="20"/>
          <w:szCs w:val="20"/>
        </w:rPr>
        <w:tab/>
      </w:r>
      <w:r w:rsidR="00136C29" w:rsidRPr="00FF1B59">
        <w:rPr>
          <w:rFonts w:ascii="Arial" w:hAnsi="Arial" w:cs="Arial"/>
          <w:b/>
          <w:sz w:val="20"/>
          <w:szCs w:val="20"/>
        </w:rPr>
        <w:t xml:space="preserve">Sermayeyi temsil eden hisse senetlerine tanınan imtiyazlara ilişkin özet bilgiler: </w:t>
      </w:r>
    </w:p>
    <w:p w14:paraId="59EBA768" w14:textId="77777777" w:rsidR="0018239A" w:rsidRPr="00FF1B59" w:rsidRDefault="00136C29" w:rsidP="00B12729">
      <w:pPr>
        <w:spacing w:before="60" w:after="120"/>
        <w:ind w:left="42"/>
        <w:jc w:val="both"/>
        <w:rPr>
          <w:rFonts w:ascii="Arial" w:hAnsi="Arial" w:cs="Arial"/>
          <w:sz w:val="20"/>
          <w:szCs w:val="20"/>
        </w:rPr>
      </w:pPr>
      <w:r w:rsidRPr="00FF1B59">
        <w:rPr>
          <w:rFonts w:ascii="Arial" w:hAnsi="Arial" w:cs="Arial"/>
          <w:sz w:val="20"/>
          <w:szCs w:val="20"/>
        </w:rPr>
        <w:t>Sermayeyi temsil eden hisse senetlerine tanınan imtiyazlar bulunmamaktadır.</w:t>
      </w:r>
    </w:p>
    <w:p w14:paraId="40823525" w14:textId="77777777" w:rsidR="00136C29" w:rsidRPr="00FF1B59" w:rsidRDefault="001B0D35" w:rsidP="00B12729">
      <w:pPr>
        <w:spacing w:before="60" w:after="120"/>
        <w:ind w:left="-567"/>
        <w:jc w:val="both"/>
        <w:rPr>
          <w:rFonts w:ascii="Arial" w:hAnsi="Arial" w:cs="Arial"/>
          <w:sz w:val="20"/>
          <w:szCs w:val="20"/>
        </w:rPr>
      </w:pPr>
      <w:r w:rsidRPr="00FF1B59">
        <w:rPr>
          <w:rFonts w:ascii="Arial" w:hAnsi="Arial" w:cs="Arial"/>
          <w:b/>
          <w:sz w:val="20"/>
          <w:szCs w:val="20"/>
        </w:rPr>
        <w:t>g.</w:t>
      </w:r>
      <w:r w:rsidR="00F07F3A" w:rsidRPr="00FF1B59">
        <w:rPr>
          <w:rFonts w:ascii="Arial" w:hAnsi="Arial" w:cs="Arial"/>
          <w:b/>
          <w:sz w:val="20"/>
          <w:szCs w:val="20"/>
        </w:rPr>
        <w:tab/>
      </w:r>
      <w:bookmarkStart w:id="152" w:name="_Hlk189121607"/>
      <w:r w:rsidR="00136C29" w:rsidRPr="00FF1B59">
        <w:rPr>
          <w:rFonts w:ascii="Arial" w:hAnsi="Arial" w:cs="Arial"/>
          <w:b/>
          <w:sz w:val="20"/>
          <w:szCs w:val="20"/>
        </w:rPr>
        <w:t>Menkul değerler değer artış fonuna ilişkin bilgiler</w:t>
      </w:r>
      <w:bookmarkEnd w:id="152"/>
      <w:r w:rsidR="00136C29" w:rsidRPr="00FF1B59">
        <w:rPr>
          <w:rFonts w:ascii="Arial" w:hAnsi="Arial" w:cs="Arial"/>
          <w:b/>
          <w:sz w:val="20"/>
          <w:szCs w:val="20"/>
        </w:rPr>
        <w:t xml:space="preserve">: </w:t>
      </w:r>
    </w:p>
    <w:tbl>
      <w:tblPr>
        <w:tblW w:w="9827" w:type="dxa"/>
        <w:tblLook w:val="0000" w:firstRow="0" w:lastRow="0" w:firstColumn="0" w:lastColumn="0" w:noHBand="0" w:noVBand="0"/>
      </w:tblPr>
      <w:tblGrid>
        <w:gridCol w:w="5809"/>
        <w:gridCol w:w="1218"/>
        <w:gridCol w:w="1036"/>
        <w:gridCol w:w="897"/>
        <w:gridCol w:w="867"/>
      </w:tblGrid>
      <w:tr w:rsidR="008652F3" w:rsidRPr="00FF1B59" w14:paraId="590BD448" w14:textId="77777777"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5E3DA9A7" w14:textId="77777777" w:rsidR="008652F3" w:rsidRPr="00FF1B59" w:rsidRDefault="008652F3" w:rsidP="00B12729">
            <w:pPr>
              <w:ind w:left="-108"/>
              <w:jc w:val="both"/>
              <w:rPr>
                <w:rFonts w:ascii="Arial" w:hAnsi="Arial" w:cs="Arial"/>
                <w:sz w:val="18"/>
                <w:szCs w:val="18"/>
              </w:rPr>
            </w:pPr>
          </w:p>
        </w:tc>
        <w:tc>
          <w:tcPr>
            <w:tcW w:w="2254" w:type="dxa"/>
            <w:gridSpan w:val="2"/>
            <w:tcBorders>
              <w:top w:val="single" w:sz="4" w:space="0" w:color="auto"/>
              <w:left w:val="nil"/>
              <w:bottom w:val="single" w:sz="4" w:space="0" w:color="auto"/>
              <w:right w:val="nil"/>
            </w:tcBorders>
            <w:shd w:val="clear" w:color="auto" w:fill="auto"/>
            <w:noWrap/>
            <w:vAlign w:val="bottom"/>
          </w:tcPr>
          <w:p w14:paraId="7EA24401" w14:textId="77777777" w:rsidR="008652F3" w:rsidRPr="00FF1B59" w:rsidRDefault="008652F3" w:rsidP="00B12729">
            <w:pPr>
              <w:ind w:left="180"/>
              <w:jc w:val="center"/>
              <w:rPr>
                <w:rFonts w:ascii="Arial" w:hAnsi="Arial" w:cs="Arial"/>
                <w:b/>
                <w:sz w:val="18"/>
                <w:szCs w:val="18"/>
              </w:rPr>
            </w:pPr>
            <w:r w:rsidRPr="00FF1B59">
              <w:rPr>
                <w:rFonts w:ascii="Arial" w:hAnsi="Arial" w:cs="Arial"/>
                <w:b/>
                <w:sz w:val="18"/>
                <w:szCs w:val="18"/>
              </w:rPr>
              <w:t>Cari Dönem</w:t>
            </w:r>
          </w:p>
        </w:tc>
        <w:tc>
          <w:tcPr>
            <w:tcW w:w="1764" w:type="dxa"/>
            <w:gridSpan w:val="2"/>
            <w:tcBorders>
              <w:top w:val="single" w:sz="4" w:space="0" w:color="auto"/>
              <w:left w:val="nil"/>
              <w:bottom w:val="single" w:sz="4" w:space="0" w:color="auto"/>
              <w:right w:val="nil"/>
            </w:tcBorders>
            <w:vAlign w:val="bottom"/>
          </w:tcPr>
          <w:p w14:paraId="3217E07C" w14:textId="77777777" w:rsidR="008652F3" w:rsidRPr="00FF1B59" w:rsidRDefault="008652F3" w:rsidP="00B12729">
            <w:pPr>
              <w:ind w:left="180"/>
              <w:jc w:val="center"/>
              <w:rPr>
                <w:rFonts w:ascii="Arial" w:hAnsi="Arial" w:cs="Arial"/>
                <w:b/>
                <w:sz w:val="18"/>
                <w:szCs w:val="18"/>
              </w:rPr>
            </w:pPr>
            <w:r w:rsidRPr="00FF1B59">
              <w:rPr>
                <w:rFonts w:ascii="Arial" w:hAnsi="Arial" w:cs="Arial"/>
                <w:b/>
                <w:sz w:val="18"/>
                <w:szCs w:val="18"/>
              </w:rPr>
              <w:t>Önceki Dönem</w:t>
            </w:r>
          </w:p>
        </w:tc>
      </w:tr>
      <w:tr w:rsidR="008652F3" w:rsidRPr="00FF1B59" w14:paraId="73D7B788" w14:textId="77777777" w:rsidTr="00173B01">
        <w:trPr>
          <w:trHeight w:val="113"/>
        </w:trPr>
        <w:tc>
          <w:tcPr>
            <w:tcW w:w="5809" w:type="dxa"/>
            <w:tcBorders>
              <w:top w:val="single" w:sz="4" w:space="0" w:color="auto"/>
              <w:left w:val="nil"/>
              <w:bottom w:val="single" w:sz="4" w:space="0" w:color="auto"/>
              <w:right w:val="nil"/>
            </w:tcBorders>
            <w:shd w:val="clear" w:color="auto" w:fill="auto"/>
            <w:noWrap/>
            <w:vAlign w:val="bottom"/>
          </w:tcPr>
          <w:p w14:paraId="35DBA2D3" w14:textId="77777777" w:rsidR="008652F3" w:rsidRPr="00FF1B59" w:rsidRDefault="008652F3" w:rsidP="00B12729">
            <w:pPr>
              <w:ind w:left="-108"/>
              <w:jc w:val="both"/>
              <w:rPr>
                <w:rFonts w:ascii="Arial" w:hAnsi="Arial" w:cs="Arial"/>
                <w:sz w:val="18"/>
                <w:szCs w:val="18"/>
              </w:rPr>
            </w:pPr>
          </w:p>
        </w:tc>
        <w:tc>
          <w:tcPr>
            <w:tcW w:w="1218" w:type="dxa"/>
            <w:tcBorders>
              <w:top w:val="single" w:sz="4" w:space="0" w:color="auto"/>
              <w:left w:val="nil"/>
              <w:bottom w:val="single" w:sz="4" w:space="0" w:color="auto"/>
              <w:right w:val="nil"/>
            </w:tcBorders>
            <w:shd w:val="clear" w:color="auto" w:fill="auto"/>
            <w:noWrap/>
            <w:vAlign w:val="bottom"/>
          </w:tcPr>
          <w:p w14:paraId="46025C3B" w14:textId="77777777" w:rsidR="008652F3" w:rsidRPr="00FF1B59" w:rsidRDefault="008652F3" w:rsidP="00B12729">
            <w:pPr>
              <w:jc w:val="right"/>
              <w:rPr>
                <w:rFonts w:ascii="Arial" w:hAnsi="Arial" w:cs="Arial"/>
                <w:b/>
                <w:bCs/>
                <w:sz w:val="18"/>
                <w:szCs w:val="18"/>
              </w:rPr>
            </w:pPr>
            <w:r w:rsidRPr="00FF1B59">
              <w:rPr>
                <w:rFonts w:ascii="Arial" w:hAnsi="Arial" w:cs="Arial"/>
                <w:b/>
                <w:bCs/>
                <w:sz w:val="18"/>
                <w:szCs w:val="18"/>
              </w:rPr>
              <w:t>TP</w:t>
            </w:r>
          </w:p>
        </w:tc>
        <w:tc>
          <w:tcPr>
            <w:tcW w:w="1036" w:type="dxa"/>
            <w:tcBorders>
              <w:top w:val="single" w:sz="4" w:space="0" w:color="auto"/>
              <w:left w:val="nil"/>
              <w:bottom w:val="single" w:sz="4" w:space="0" w:color="auto"/>
              <w:right w:val="nil"/>
            </w:tcBorders>
            <w:shd w:val="clear" w:color="auto" w:fill="auto"/>
            <w:noWrap/>
            <w:vAlign w:val="bottom"/>
          </w:tcPr>
          <w:p w14:paraId="63992CA2" w14:textId="77777777" w:rsidR="008652F3" w:rsidRPr="00FF1B59" w:rsidRDefault="008652F3" w:rsidP="00B12729">
            <w:pPr>
              <w:jc w:val="right"/>
              <w:rPr>
                <w:rFonts w:ascii="Arial" w:hAnsi="Arial" w:cs="Arial"/>
                <w:b/>
                <w:bCs/>
                <w:sz w:val="18"/>
                <w:szCs w:val="18"/>
              </w:rPr>
            </w:pPr>
            <w:r w:rsidRPr="00FF1B59">
              <w:rPr>
                <w:rFonts w:ascii="Arial" w:hAnsi="Arial" w:cs="Arial"/>
                <w:b/>
                <w:bCs/>
                <w:sz w:val="18"/>
                <w:szCs w:val="18"/>
              </w:rPr>
              <w:t>YP</w:t>
            </w:r>
          </w:p>
        </w:tc>
        <w:tc>
          <w:tcPr>
            <w:tcW w:w="897" w:type="dxa"/>
            <w:tcBorders>
              <w:top w:val="single" w:sz="4" w:space="0" w:color="auto"/>
              <w:left w:val="nil"/>
              <w:bottom w:val="single" w:sz="4" w:space="0" w:color="auto"/>
              <w:right w:val="nil"/>
            </w:tcBorders>
            <w:vAlign w:val="bottom"/>
          </w:tcPr>
          <w:p w14:paraId="06521D98" w14:textId="77777777" w:rsidR="008652F3" w:rsidRPr="00FF1B59" w:rsidRDefault="008652F3" w:rsidP="00B12729">
            <w:pPr>
              <w:jc w:val="right"/>
              <w:rPr>
                <w:rFonts w:ascii="Arial" w:hAnsi="Arial" w:cs="Arial"/>
                <w:b/>
                <w:bCs/>
                <w:sz w:val="18"/>
                <w:szCs w:val="18"/>
              </w:rPr>
            </w:pPr>
            <w:r w:rsidRPr="00FF1B59">
              <w:rPr>
                <w:rFonts w:ascii="Arial" w:hAnsi="Arial" w:cs="Arial"/>
                <w:b/>
                <w:bCs/>
                <w:sz w:val="18"/>
                <w:szCs w:val="18"/>
              </w:rPr>
              <w:t>TP</w:t>
            </w:r>
          </w:p>
        </w:tc>
        <w:tc>
          <w:tcPr>
            <w:tcW w:w="867" w:type="dxa"/>
            <w:tcBorders>
              <w:top w:val="single" w:sz="4" w:space="0" w:color="auto"/>
              <w:left w:val="nil"/>
              <w:bottom w:val="single" w:sz="4" w:space="0" w:color="auto"/>
              <w:right w:val="nil"/>
            </w:tcBorders>
            <w:vAlign w:val="bottom"/>
          </w:tcPr>
          <w:p w14:paraId="1746026C" w14:textId="77777777" w:rsidR="008652F3" w:rsidRPr="00FF1B59" w:rsidRDefault="008652F3" w:rsidP="00B12729">
            <w:pPr>
              <w:jc w:val="right"/>
              <w:rPr>
                <w:rFonts w:ascii="Arial" w:hAnsi="Arial" w:cs="Arial"/>
                <w:b/>
                <w:bCs/>
                <w:sz w:val="18"/>
                <w:szCs w:val="18"/>
              </w:rPr>
            </w:pPr>
            <w:r w:rsidRPr="00FF1B59">
              <w:rPr>
                <w:rFonts w:ascii="Arial" w:hAnsi="Arial" w:cs="Arial"/>
                <w:b/>
                <w:bCs/>
                <w:sz w:val="18"/>
                <w:szCs w:val="18"/>
              </w:rPr>
              <w:t>YP</w:t>
            </w:r>
          </w:p>
        </w:tc>
      </w:tr>
      <w:tr w:rsidR="008652F3" w:rsidRPr="00FF1B59" w14:paraId="3CC7ED51" w14:textId="77777777" w:rsidTr="00173B01">
        <w:trPr>
          <w:trHeight w:val="64"/>
        </w:trPr>
        <w:tc>
          <w:tcPr>
            <w:tcW w:w="5809" w:type="dxa"/>
            <w:tcBorders>
              <w:top w:val="single" w:sz="4" w:space="0" w:color="auto"/>
              <w:left w:val="nil"/>
              <w:right w:val="nil"/>
            </w:tcBorders>
            <w:shd w:val="clear" w:color="auto" w:fill="auto"/>
            <w:noWrap/>
            <w:vAlign w:val="bottom"/>
          </w:tcPr>
          <w:p w14:paraId="35A8D57E" w14:textId="77777777" w:rsidR="008652F3" w:rsidRPr="00FF1B59" w:rsidRDefault="008652F3" w:rsidP="00B12729">
            <w:pPr>
              <w:ind w:left="-108"/>
              <w:jc w:val="both"/>
              <w:rPr>
                <w:rFonts w:ascii="Arial" w:hAnsi="Arial" w:cs="Arial"/>
                <w:sz w:val="18"/>
                <w:szCs w:val="18"/>
              </w:rPr>
            </w:pPr>
          </w:p>
        </w:tc>
        <w:tc>
          <w:tcPr>
            <w:tcW w:w="1218" w:type="dxa"/>
            <w:tcBorders>
              <w:top w:val="single" w:sz="4" w:space="0" w:color="auto"/>
              <w:left w:val="nil"/>
              <w:right w:val="nil"/>
            </w:tcBorders>
            <w:shd w:val="clear" w:color="auto" w:fill="auto"/>
            <w:noWrap/>
            <w:vAlign w:val="bottom"/>
          </w:tcPr>
          <w:p w14:paraId="29130AA2" w14:textId="77777777" w:rsidR="008652F3" w:rsidRPr="00FF1B59" w:rsidRDefault="008652F3" w:rsidP="00B12729">
            <w:pPr>
              <w:jc w:val="right"/>
              <w:rPr>
                <w:rFonts w:ascii="Arial" w:hAnsi="Arial" w:cs="Arial"/>
                <w:b/>
                <w:bCs/>
                <w:sz w:val="18"/>
                <w:szCs w:val="18"/>
              </w:rPr>
            </w:pPr>
          </w:p>
        </w:tc>
        <w:tc>
          <w:tcPr>
            <w:tcW w:w="1036" w:type="dxa"/>
            <w:tcBorders>
              <w:top w:val="single" w:sz="4" w:space="0" w:color="auto"/>
              <w:left w:val="nil"/>
              <w:right w:val="nil"/>
            </w:tcBorders>
            <w:shd w:val="clear" w:color="auto" w:fill="auto"/>
            <w:noWrap/>
            <w:vAlign w:val="bottom"/>
          </w:tcPr>
          <w:p w14:paraId="5A8BA3BE" w14:textId="77777777" w:rsidR="008652F3" w:rsidRPr="00FF1B59" w:rsidRDefault="008652F3" w:rsidP="00B12729">
            <w:pPr>
              <w:jc w:val="right"/>
              <w:rPr>
                <w:rFonts w:ascii="Arial" w:hAnsi="Arial" w:cs="Arial"/>
                <w:b/>
                <w:bCs/>
                <w:sz w:val="18"/>
                <w:szCs w:val="18"/>
              </w:rPr>
            </w:pPr>
          </w:p>
        </w:tc>
        <w:tc>
          <w:tcPr>
            <w:tcW w:w="897" w:type="dxa"/>
            <w:tcBorders>
              <w:top w:val="single" w:sz="4" w:space="0" w:color="auto"/>
              <w:left w:val="nil"/>
              <w:right w:val="nil"/>
            </w:tcBorders>
            <w:vAlign w:val="bottom"/>
          </w:tcPr>
          <w:p w14:paraId="3A15A763" w14:textId="77777777" w:rsidR="008652F3" w:rsidRPr="00FF1B59" w:rsidRDefault="008652F3" w:rsidP="00B12729">
            <w:pPr>
              <w:jc w:val="right"/>
              <w:rPr>
                <w:rFonts w:ascii="Arial" w:hAnsi="Arial" w:cs="Arial"/>
                <w:b/>
                <w:bCs/>
                <w:sz w:val="18"/>
                <w:szCs w:val="18"/>
              </w:rPr>
            </w:pPr>
          </w:p>
        </w:tc>
        <w:tc>
          <w:tcPr>
            <w:tcW w:w="867" w:type="dxa"/>
            <w:tcBorders>
              <w:top w:val="single" w:sz="4" w:space="0" w:color="auto"/>
              <w:left w:val="nil"/>
              <w:right w:val="nil"/>
            </w:tcBorders>
            <w:vAlign w:val="bottom"/>
          </w:tcPr>
          <w:p w14:paraId="6BC34200" w14:textId="77777777" w:rsidR="008652F3" w:rsidRPr="00FF1B59" w:rsidRDefault="008652F3" w:rsidP="00B12729">
            <w:pPr>
              <w:jc w:val="right"/>
              <w:rPr>
                <w:rFonts w:ascii="Arial" w:hAnsi="Arial" w:cs="Arial"/>
                <w:b/>
                <w:bCs/>
                <w:sz w:val="18"/>
                <w:szCs w:val="18"/>
              </w:rPr>
            </w:pPr>
          </w:p>
        </w:tc>
      </w:tr>
      <w:tr w:rsidR="003C1189" w:rsidRPr="00FF1B59" w14:paraId="1A1DDFAB" w14:textId="77777777" w:rsidTr="003C1189">
        <w:trPr>
          <w:trHeight w:val="113"/>
        </w:trPr>
        <w:tc>
          <w:tcPr>
            <w:tcW w:w="5809" w:type="dxa"/>
            <w:tcBorders>
              <w:top w:val="nil"/>
              <w:left w:val="nil"/>
              <w:bottom w:val="nil"/>
              <w:right w:val="nil"/>
            </w:tcBorders>
            <w:shd w:val="clear" w:color="auto" w:fill="auto"/>
            <w:noWrap/>
            <w:vAlign w:val="bottom"/>
          </w:tcPr>
          <w:p w14:paraId="5CE804E1" w14:textId="77777777" w:rsidR="003C1189" w:rsidRPr="00FF1B59" w:rsidRDefault="003C1189" w:rsidP="003C1189">
            <w:pPr>
              <w:ind w:left="-37"/>
              <w:rPr>
                <w:rFonts w:ascii="Arial" w:hAnsi="Arial" w:cs="Arial"/>
                <w:sz w:val="18"/>
                <w:szCs w:val="18"/>
              </w:rPr>
            </w:pPr>
            <w:r w:rsidRPr="00FF1B59">
              <w:rPr>
                <w:rFonts w:ascii="Arial" w:hAnsi="Arial" w:cs="Arial"/>
                <w:sz w:val="18"/>
                <w:szCs w:val="18"/>
              </w:rPr>
              <w:t xml:space="preserve">İştirakler, bağlı ortaklıklar ve birlikte kontrol edilen ortaklıklardan (İş ortaklıklarından) </w:t>
            </w:r>
          </w:p>
        </w:tc>
        <w:tc>
          <w:tcPr>
            <w:tcW w:w="1218" w:type="dxa"/>
            <w:tcBorders>
              <w:top w:val="nil"/>
              <w:left w:val="nil"/>
              <w:bottom w:val="nil"/>
              <w:right w:val="nil"/>
            </w:tcBorders>
            <w:shd w:val="clear" w:color="auto" w:fill="auto"/>
            <w:noWrap/>
            <w:vAlign w:val="bottom"/>
          </w:tcPr>
          <w:p w14:paraId="4C101E61" w14:textId="25AF117B" w:rsidR="003C1189" w:rsidRPr="00FF1B59" w:rsidRDefault="003C1189" w:rsidP="003C1189">
            <w:pPr>
              <w:jc w:val="right"/>
              <w:rPr>
                <w:rFonts w:ascii="Arial" w:hAnsi="Arial" w:cs="Arial"/>
                <w:bCs/>
                <w:sz w:val="18"/>
                <w:szCs w:val="18"/>
              </w:rPr>
            </w:pPr>
            <w:r>
              <w:rPr>
                <w:rFonts w:ascii="Arial" w:hAnsi="Arial" w:cs="Arial"/>
                <w:color w:val="000000"/>
                <w:sz w:val="17"/>
                <w:szCs w:val="17"/>
              </w:rPr>
              <w:t>-</w:t>
            </w:r>
          </w:p>
        </w:tc>
        <w:tc>
          <w:tcPr>
            <w:tcW w:w="1036" w:type="dxa"/>
            <w:tcBorders>
              <w:top w:val="nil"/>
              <w:left w:val="nil"/>
              <w:bottom w:val="nil"/>
              <w:right w:val="nil"/>
            </w:tcBorders>
            <w:shd w:val="clear" w:color="auto" w:fill="auto"/>
            <w:noWrap/>
            <w:vAlign w:val="bottom"/>
          </w:tcPr>
          <w:p w14:paraId="216A45A2" w14:textId="1AC89A0D" w:rsidR="003C1189" w:rsidRPr="00FF1B59" w:rsidRDefault="003C1189" w:rsidP="003C1189">
            <w:pPr>
              <w:jc w:val="right"/>
              <w:rPr>
                <w:rFonts w:ascii="Arial" w:hAnsi="Arial" w:cs="Arial"/>
                <w:bCs/>
                <w:sz w:val="18"/>
                <w:szCs w:val="18"/>
              </w:rPr>
            </w:pPr>
            <w:r>
              <w:rPr>
                <w:rFonts w:ascii="Arial" w:hAnsi="Arial" w:cs="Arial"/>
                <w:color w:val="000000"/>
                <w:sz w:val="17"/>
                <w:szCs w:val="17"/>
              </w:rPr>
              <w:t>-</w:t>
            </w:r>
          </w:p>
        </w:tc>
        <w:tc>
          <w:tcPr>
            <w:tcW w:w="897" w:type="dxa"/>
            <w:tcBorders>
              <w:top w:val="nil"/>
              <w:left w:val="nil"/>
              <w:bottom w:val="nil"/>
              <w:right w:val="nil"/>
            </w:tcBorders>
            <w:shd w:val="clear" w:color="auto" w:fill="auto"/>
            <w:vAlign w:val="bottom"/>
          </w:tcPr>
          <w:p w14:paraId="04FE1BE4" w14:textId="1D9E4E3D" w:rsidR="003C1189" w:rsidRPr="00FF1B59" w:rsidRDefault="003C1189" w:rsidP="003C1189">
            <w:pPr>
              <w:jc w:val="right"/>
              <w:rPr>
                <w:rFonts w:ascii="Arial" w:hAnsi="Arial" w:cs="Arial"/>
                <w:bCs/>
                <w:sz w:val="18"/>
                <w:szCs w:val="18"/>
              </w:rPr>
            </w:pPr>
            <w:r>
              <w:rPr>
                <w:rFonts w:ascii="Arial" w:hAnsi="Arial" w:cs="Arial"/>
                <w:bCs/>
                <w:sz w:val="18"/>
                <w:szCs w:val="18"/>
              </w:rPr>
              <w:t>-</w:t>
            </w:r>
          </w:p>
        </w:tc>
        <w:tc>
          <w:tcPr>
            <w:tcW w:w="867" w:type="dxa"/>
            <w:tcBorders>
              <w:top w:val="nil"/>
              <w:left w:val="nil"/>
              <w:bottom w:val="nil"/>
              <w:right w:val="nil"/>
            </w:tcBorders>
            <w:shd w:val="clear" w:color="auto" w:fill="auto"/>
            <w:vAlign w:val="bottom"/>
          </w:tcPr>
          <w:p w14:paraId="2380AA9C" w14:textId="06942D37" w:rsidR="003C1189" w:rsidRPr="00FF1B59" w:rsidRDefault="003C1189" w:rsidP="003C1189">
            <w:pPr>
              <w:jc w:val="right"/>
              <w:rPr>
                <w:rFonts w:ascii="Arial" w:hAnsi="Arial" w:cs="Arial"/>
                <w:bCs/>
                <w:sz w:val="18"/>
                <w:szCs w:val="18"/>
              </w:rPr>
            </w:pPr>
            <w:r>
              <w:rPr>
                <w:rFonts w:ascii="Arial" w:hAnsi="Arial" w:cs="Arial"/>
                <w:bCs/>
                <w:sz w:val="18"/>
                <w:szCs w:val="18"/>
              </w:rPr>
              <w:t>-</w:t>
            </w:r>
          </w:p>
        </w:tc>
      </w:tr>
      <w:tr w:rsidR="003C1189" w:rsidRPr="00FF1B59" w14:paraId="0FC52593" w14:textId="77777777" w:rsidTr="003C1189">
        <w:trPr>
          <w:trHeight w:val="113"/>
        </w:trPr>
        <w:tc>
          <w:tcPr>
            <w:tcW w:w="5809" w:type="dxa"/>
            <w:tcBorders>
              <w:top w:val="nil"/>
              <w:left w:val="nil"/>
              <w:right w:val="nil"/>
            </w:tcBorders>
            <w:shd w:val="clear" w:color="auto" w:fill="auto"/>
            <w:noWrap/>
            <w:vAlign w:val="bottom"/>
          </w:tcPr>
          <w:p w14:paraId="071A510E" w14:textId="77777777" w:rsidR="003C1189" w:rsidRPr="00FF1B59" w:rsidRDefault="003C1189" w:rsidP="003C1189">
            <w:pPr>
              <w:ind w:left="-37"/>
              <w:rPr>
                <w:rFonts w:ascii="Arial" w:hAnsi="Arial" w:cs="Arial"/>
                <w:sz w:val="18"/>
                <w:szCs w:val="18"/>
              </w:rPr>
            </w:pPr>
            <w:r w:rsidRPr="00FF1B59">
              <w:rPr>
                <w:rFonts w:ascii="Arial" w:hAnsi="Arial" w:cs="Arial"/>
                <w:sz w:val="18"/>
                <w:szCs w:val="18"/>
              </w:rPr>
              <w:t xml:space="preserve">Değerleme </w:t>
            </w:r>
            <w:proofErr w:type="gramStart"/>
            <w:r w:rsidRPr="00FF1B59">
              <w:rPr>
                <w:rFonts w:ascii="Arial" w:hAnsi="Arial" w:cs="Arial"/>
                <w:sz w:val="18"/>
                <w:szCs w:val="18"/>
              </w:rPr>
              <w:t>farkı</w:t>
            </w:r>
            <w:r w:rsidRPr="00FF1B59">
              <w:rPr>
                <w:rFonts w:ascii="Arial" w:hAnsi="Arial" w:cs="Arial"/>
                <w:sz w:val="18"/>
                <w:szCs w:val="18"/>
                <w:vertAlign w:val="superscript"/>
              </w:rPr>
              <w:t>(</w:t>
            </w:r>
            <w:proofErr w:type="gramEnd"/>
            <w:r w:rsidRPr="00FF1B59">
              <w:rPr>
                <w:rFonts w:ascii="Arial" w:hAnsi="Arial" w:cs="Arial"/>
                <w:sz w:val="18"/>
                <w:szCs w:val="18"/>
                <w:vertAlign w:val="superscript"/>
              </w:rPr>
              <w:t>*)</w:t>
            </w:r>
          </w:p>
        </w:tc>
        <w:tc>
          <w:tcPr>
            <w:tcW w:w="1218" w:type="dxa"/>
            <w:tcBorders>
              <w:top w:val="nil"/>
              <w:left w:val="nil"/>
              <w:bottom w:val="nil"/>
              <w:right w:val="nil"/>
            </w:tcBorders>
            <w:shd w:val="clear" w:color="auto" w:fill="auto"/>
            <w:noWrap/>
            <w:vAlign w:val="bottom"/>
          </w:tcPr>
          <w:p w14:paraId="17A446D4" w14:textId="57D1DCF3" w:rsidR="003C1189" w:rsidRPr="00FF1B59" w:rsidRDefault="003C1189" w:rsidP="003C1189">
            <w:pPr>
              <w:jc w:val="right"/>
              <w:rPr>
                <w:rFonts w:ascii="Arial" w:hAnsi="Arial" w:cs="Arial"/>
                <w:bCs/>
                <w:sz w:val="18"/>
                <w:szCs w:val="18"/>
              </w:rPr>
            </w:pPr>
            <w:r>
              <w:rPr>
                <w:rFonts w:ascii="Arial" w:hAnsi="Arial" w:cs="Arial"/>
                <w:color w:val="000000"/>
                <w:sz w:val="17"/>
                <w:szCs w:val="17"/>
              </w:rPr>
              <w:t>(93.923)</w:t>
            </w:r>
          </w:p>
        </w:tc>
        <w:tc>
          <w:tcPr>
            <w:tcW w:w="1036" w:type="dxa"/>
            <w:tcBorders>
              <w:top w:val="nil"/>
              <w:left w:val="nil"/>
              <w:bottom w:val="nil"/>
              <w:right w:val="nil"/>
            </w:tcBorders>
            <w:shd w:val="clear" w:color="auto" w:fill="auto"/>
            <w:noWrap/>
            <w:vAlign w:val="bottom"/>
          </w:tcPr>
          <w:p w14:paraId="143DE419" w14:textId="126FB8F5" w:rsidR="003C1189" w:rsidRPr="00FF1B59" w:rsidRDefault="003C1189" w:rsidP="003C1189">
            <w:pPr>
              <w:jc w:val="right"/>
              <w:rPr>
                <w:rFonts w:ascii="Arial" w:hAnsi="Arial" w:cs="Arial"/>
                <w:bCs/>
                <w:sz w:val="18"/>
                <w:szCs w:val="18"/>
              </w:rPr>
            </w:pPr>
            <w:r>
              <w:rPr>
                <w:rFonts w:ascii="Arial" w:hAnsi="Arial" w:cs="Arial"/>
                <w:color w:val="000000"/>
                <w:sz w:val="17"/>
                <w:szCs w:val="17"/>
              </w:rPr>
              <w:t>129.948</w:t>
            </w:r>
          </w:p>
        </w:tc>
        <w:tc>
          <w:tcPr>
            <w:tcW w:w="897" w:type="dxa"/>
            <w:tcBorders>
              <w:top w:val="nil"/>
              <w:left w:val="nil"/>
              <w:right w:val="nil"/>
            </w:tcBorders>
            <w:shd w:val="clear" w:color="auto" w:fill="auto"/>
            <w:vAlign w:val="bottom"/>
          </w:tcPr>
          <w:p w14:paraId="25644596" w14:textId="7CC3E940" w:rsidR="003C1189" w:rsidRPr="00FF1B59" w:rsidRDefault="003C1189" w:rsidP="003C1189">
            <w:pPr>
              <w:jc w:val="right"/>
              <w:rPr>
                <w:rFonts w:ascii="Arial" w:hAnsi="Arial" w:cs="Arial"/>
                <w:bCs/>
                <w:sz w:val="18"/>
                <w:szCs w:val="18"/>
              </w:rPr>
            </w:pPr>
            <w:r w:rsidRPr="00FF1B59">
              <w:rPr>
                <w:rFonts w:ascii="Arial" w:hAnsi="Arial" w:cs="Arial"/>
                <w:bCs/>
                <w:sz w:val="18"/>
                <w:szCs w:val="18"/>
              </w:rPr>
              <w:t xml:space="preserve">103.882 </w:t>
            </w:r>
          </w:p>
        </w:tc>
        <w:tc>
          <w:tcPr>
            <w:tcW w:w="867" w:type="dxa"/>
            <w:tcBorders>
              <w:top w:val="nil"/>
              <w:left w:val="nil"/>
              <w:right w:val="nil"/>
            </w:tcBorders>
            <w:shd w:val="clear" w:color="auto" w:fill="auto"/>
            <w:vAlign w:val="bottom"/>
          </w:tcPr>
          <w:p w14:paraId="12CE4F4E" w14:textId="6B462344" w:rsidR="003C1189" w:rsidRPr="00FF1B59" w:rsidRDefault="003C1189" w:rsidP="003C1189">
            <w:pPr>
              <w:jc w:val="right"/>
              <w:rPr>
                <w:rFonts w:ascii="Arial" w:hAnsi="Arial" w:cs="Arial"/>
                <w:bCs/>
                <w:sz w:val="18"/>
                <w:szCs w:val="18"/>
              </w:rPr>
            </w:pPr>
            <w:r w:rsidRPr="00FF1B59">
              <w:rPr>
                <w:rFonts w:ascii="Arial" w:hAnsi="Arial" w:cs="Arial"/>
                <w:bCs/>
                <w:sz w:val="18"/>
                <w:szCs w:val="18"/>
              </w:rPr>
              <w:t>108.285</w:t>
            </w:r>
          </w:p>
        </w:tc>
      </w:tr>
      <w:tr w:rsidR="003C1189" w:rsidRPr="00FF1B59" w14:paraId="29A320FD" w14:textId="77777777" w:rsidTr="003C1189">
        <w:trPr>
          <w:trHeight w:val="113"/>
        </w:trPr>
        <w:tc>
          <w:tcPr>
            <w:tcW w:w="5809" w:type="dxa"/>
            <w:tcBorders>
              <w:top w:val="nil"/>
              <w:left w:val="nil"/>
              <w:right w:val="nil"/>
            </w:tcBorders>
            <w:shd w:val="clear" w:color="auto" w:fill="auto"/>
            <w:noWrap/>
            <w:vAlign w:val="bottom"/>
          </w:tcPr>
          <w:p w14:paraId="193F41C3" w14:textId="77777777" w:rsidR="003C1189" w:rsidRPr="00FF1B59" w:rsidRDefault="003C1189" w:rsidP="003C1189">
            <w:pPr>
              <w:ind w:left="-37"/>
              <w:rPr>
                <w:rFonts w:ascii="Arial" w:hAnsi="Arial" w:cs="Arial"/>
                <w:sz w:val="18"/>
                <w:szCs w:val="18"/>
              </w:rPr>
            </w:pPr>
            <w:r w:rsidRPr="00FF1B59">
              <w:rPr>
                <w:rFonts w:ascii="Arial" w:hAnsi="Arial" w:cs="Arial"/>
                <w:sz w:val="18"/>
                <w:szCs w:val="18"/>
              </w:rPr>
              <w:t>Kur farkı</w:t>
            </w:r>
          </w:p>
        </w:tc>
        <w:tc>
          <w:tcPr>
            <w:tcW w:w="1218" w:type="dxa"/>
            <w:tcBorders>
              <w:top w:val="nil"/>
              <w:left w:val="nil"/>
              <w:bottom w:val="nil"/>
              <w:right w:val="nil"/>
            </w:tcBorders>
            <w:shd w:val="clear" w:color="auto" w:fill="auto"/>
            <w:noWrap/>
            <w:vAlign w:val="bottom"/>
          </w:tcPr>
          <w:p w14:paraId="2ACA82A6" w14:textId="23CD67BC" w:rsidR="003C1189" w:rsidRPr="00FF1B59" w:rsidRDefault="003C1189" w:rsidP="003C1189">
            <w:pPr>
              <w:jc w:val="right"/>
              <w:rPr>
                <w:rFonts w:ascii="Arial" w:hAnsi="Arial" w:cs="Arial"/>
                <w:bCs/>
                <w:sz w:val="18"/>
                <w:szCs w:val="18"/>
              </w:rPr>
            </w:pPr>
            <w:r>
              <w:rPr>
                <w:rFonts w:ascii="Arial" w:hAnsi="Arial" w:cs="Arial"/>
                <w:color w:val="000000"/>
                <w:sz w:val="17"/>
                <w:szCs w:val="17"/>
              </w:rPr>
              <w:t>-</w:t>
            </w:r>
          </w:p>
        </w:tc>
        <w:tc>
          <w:tcPr>
            <w:tcW w:w="1036" w:type="dxa"/>
            <w:tcBorders>
              <w:top w:val="nil"/>
              <w:left w:val="nil"/>
              <w:bottom w:val="nil"/>
              <w:right w:val="nil"/>
            </w:tcBorders>
            <w:shd w:val="clear" w:color="auto" w:fill="auto"/>
            <w:noWrap/>
            <w:vAlign w:val="bottom"/>
          </w:tcPr>
          <w:p w14:paraId="3602E59C" w14:textId="27FAB6BD" w:rsidR="003C1189" w:rsidRPr="00FF1B59" w:rsidRDefault="003C1189" w:rsidP="003C1189">
            <w:pPr>
              <w:jc w:val="right"/>
              <w:rPr>
                <w:rFonts w:ascii="Arial" w:hAnsi="Arial" w:cs="Arial"/>
                <w:bCs/>
                <w:sz w:val="18"/>
                <w:szCs w:val="18"/>
              </w:rPr>
            </w:pPr>
            <w:r>
              <w:rPr>
                <w:rFonts w:ascii="Arial" w:hAnsi="Arial" w:cs="Arial"/>
                <w:color w:val="000000"/>
                <w:sz w:val="17"/>
                <w:szCs w:val="17"/>
              </w:rPr>
              <w:t>-</w:t>
            </w:r>
          </w:p>
        </w:tc>
        <w:tc>
          <w:tcPr>
            <w:tcW w:w="897" w:type="dxa"/>
            <w:tcBorders>
              <w:top w:val="nil"/>
              <w:left w:val="nil"/>
              <w:right w:val="nil"/>
            </w:tcBorders>
            <w:shd w:val="clear" w:color="auto" w:fill="auto"/>
            <w:vAlign w:val="bottom"/>
          </w:tcPr>
          <w:p w14:paraId="282F5A34" w14:textId="55F2C1CE" w:rsidR="003C1189" w:rsidRPr="00FF1B59" w:rsidRDefault="003C1189" w:rsidP="003C1189">
            <w:pPr>
              <w:jc w:val="right"/>
              <w:rPr>
                <w:rFonts w:ascii="Arial" w:hAnsi="Arial" w:cs="Arial"/>
                <w:bCs/>
                <w:sz w:val="18"/>
                <w:szCs w:val="18"/>
              </w:rPr>
            </w:pPr>
            <w:r>
              <w:rPr>
                <w:rFonts w:ascii="Arial" w:hAnsi="Arial" w:cs="Arial"/>
                <w:bCs/>
                <w:sz w:val="18"/>
                <w:szCs w:val="18"/>
              </w:rPr>
              <w:t>-</w:t>
            </w:r>
          </w:p>
        </w:tc>
        <w:tc>
          <w:tcPr>
            <w:tcW w:w="867" w:type="dxa"/>
            <w:tcBorders>
              <w:top w:val="nil"/>
              <w:left w:val="nil"/>
              <w:right w:val="nil"/>
            </w:tcBorders>
            <w:shd w:val="clear" w:color="auto" w:fill="auto"/>
            <w:vAlign w:val="bottom"/>
          </w:tcPr>
          <w:p w14:paraId="3BA45023" w14:textId="2D2C7FF7" w:rsidR="003C1189" w:rsidRPr="00FF1B59" w:rsidRDefault="003C1189" w:rsidP="003C1189">
            <w:pPr>
              <w:jc w:val="right"/>
              <w:rPr>
                <w:rFonts w:ascii="Arial" w:hAnsi="Arial" w:cs="Arial"/>
                <w:bCs/>
                <w:sz w:val="18"/>
                <w:szCs w:val="18"/>
              </w:rPr>
            </w:pPr>
            <w:r>
              <w:rPr>
                <w:rFonts w:ascii="Arial" w:hAnsi="Arial" w:cs="Arial"/>
                <w:bCs/>
                <w:sz w:val="18"/>
                <w:szCs w:val="18"/>
              </w:rPr>
              <w:t>-</w:t>
            </w:r>
          </w:p>
        </w:tc>
      </w:tr>
      <w:tr w:rsidR="003C1189" w:rsidRPr="00FF1B59" w14:paraId="7BBE06CE" w14:textId="77777777" w:rsidTr="00A4481B">
        <w:trPr>
          <w:trHeight w:val="113"/>
        </w:trPr>
        <w:tc>
          <w:tcPr>
            <w:tcW w:w="5809" w:type="dxa"/>
            <w:tcBorders>
              <w:top w:val="nil"/>
              <w:left w:val="nil"/>
              <w:bottom w:val="single" w:sz="4" w:space="0" w:color="auto"/>
              <w:right w:val="nil"/>
            </w:tcBorders>
            <w:shd w:val="clear" w:color="auto" w:fill="auto"/>
            <w:noWrap/>
            <w:vAlign w:val="bottom"/>
          </w:tcPr>
          <w:p w14:paraId="72354E51" w14:textId="77777777" w:rsidR="003C1189" w:rsidRPr="00FF1B59" w:rsidRDefault="003C1189" w:rsidP="003C1189">
            <w:pPr>
              <w:ind w:left="-37"/>
              <w:jc w:val="both"/>
              <w:rPr>
                <w:rFonts w:ascii="Arial" w:hAnsi="Arial" w:cs="Arial"/>
                <w:sz w:val="18"/>
                <w:szCs w:val="18"/>
              </w:rPr>
            </w:pPr>
          </w:p>
        </w:tc>
        <w:tc>
          <w:tcPr>
            <w:tcW w:w="1218" w:type="dxa"/>
            <w:tcBorders>
              <w:top w:val="nil"/>
              <w:left w:val="nil"/>
              <w:bottom w:val="single" w:sz="4" w:space="0" w:color="auto"/>
              <w:right w:val="nil"/>
            </w:tcBorders>
            <w:shd w:val="clear" w:color="auto" w:fill="auto"/>
            <w:noWrap/>
            <w:vAlign w:val="bottom"/>
          </w:tcPr>
          <w:p w14:paraId="020A736A" w14:textId="77777777" w:rsidR="003C1189" w:rsidRPr="00FF1B59" w:rsidRDefault="003C1189" w:rsidP="003C1189">
            <w:pPr>
              <w:jc w:val="right"/>
              <w:rPr>
                <w:rFonts w:ascii="Arial" w:hAnsi="Arial" w:cs="Arial"/>
                <w:bCs/>
                <w:sz w:val="18"/>
                <w:szCs w:val="18"/>
              </w:rPr>
            </w:pPr>
          </w:p>
        </w:tc>
        <w:tc>
          <w:tcPr>
            <w:tcW w:w="1036" w:type="dxa"/>
            <w:tcBorders>
              <w:top w:val="nil"/>
              <w:left w:val="nil"/>
              <w:bottom w:val="single" w:sz="4" w:space="0" w:color="auto"/>
              <w:right w:val="nil"/>
            </w:tcBorders>
            <w:shd w:val="clear" w:color="auto" w:fill="auto"/>
            <w:noWrap/>
            <w:vAlign w:val="bottom"/>
          </w:tcPr>
          <w:p w14:paraId="65FA51E4" w14:textId="77777777" w:rsidR="003C1189" w:rsidRPr="00FF1B59" w:rsidRDefault="003C1189" w:rsidP="003C1189">
            <w:pPr>
              <w:jc w:val="right"/>
              <w:rPr>
                <w:rFonts w:ascii="Arial" w:hAnsi="Arial" w:cs="Arial"/>
                <w:bCs/>
                <w:sz w:val="18"/>
                <w:szCs w:val="18"/>
              </w:rPr>
            </w:pPr>
          </w:p>
        </w:tc>
        <w:tc>
          <w:tcPr>
            <w:tcW w:w="897" w:type="dxa"/>
            <w:tcBorders>
              <w:top w:val="nil"/>
              <w:left w:val="nil"/>
              <w:bottom w:val="single" w:sz="4" w:space="0" w:color="auto"/>
              <w:right w:val="nil"/>
            </w:tcBorders>
            <w:shd w:val="clear" w:color="auto" w:fill="auto"/>
            <w:vAlign w:val="bottom"/>
          </w:tcPr>
          <w:p w14:paraId="4F24945C" w14:textId="77777777" w:rsidR="003C1189" w:rsidRPr="00FF1B59" w:rsidRDefault="003C1189" w:rsidP="003C1189">
            <w:pPr>
              <w:jc w:val="right"/>
              <w:rPr>
                <w:rFonts w:ascii="Arial" w:hAnsi="Arial" w:cs="Arial"/>
                <w:bCs/>
                <w:sz w:val="18"/>
                <w:szCs w:val="18"/>
              </w:rPr>
            </w:pPr>
          </w:p>
        </w:tc>
        <w:tc>
          <w:tcPr>
            <w:tcW w:w="867" w:type="dxa"/>
            <w:tcBorders>
              <w:top w:val="nil"/>
              <w:left w:val="nil"/>
              <w:bottom w:val="single" w:sz="4" w:space="0" w:color="auto"/>
              <w:right w:val="nil"/>
            </w:tcBorders>
            <w:shd w:val="clear" w:color="auto" w:fill="auto"/>
            <w:vAlign w:val="bottom"/>
          </w:tcPr>
          <w:p w14:paraId="495C79EB" w14:textId="77777777" w:rsidR="003C1189" w:rsidRPr="00FF1B59" w:rsidRDefault="003C1189" w:rsidP="003C1189">
            <w:pPr>
              <w:jc w:val="right"/>
              <w:rPr>
                <w:rFonts w:ascii="Arial" w:hAnsi="Arial" w:cs="Arial"/>
                <w:bCs/>
                <w:sz w:val="18"/>
                <w:szCs w:val="18"/>
              </w:rPr>
            </w:pPr>
          </w:p>
        </w:tc>
      </w:tr>
      <w:tr w:rsidR="003C1189" w:rsidRPr="00FF1B59" w14:paraId="2AF2E725" w14:textId="77777777" w:rsidTr="00A4481B">
        <w:trPr>
          <w:trHeight w:val="64"/>
        </w:trPr>
        <w:tc>
          <w:tcPr>
            <w:tcW w:w="5809" w:type="dxa"/>
            <w:tcBorders>
              <w:top w:val="single" w:sz="4" w:space="0" w:color="auto"/>
              <w:left w:val="nil"/>
              <w:bottom w:val="double" w:sz="4" w:space="0" w:color="auto"/>
              <w:right w:val="nil"/>
            </w:tcBorders>
            <w:shd w:val="clear" w:color="auto" w:fill="auto"/>
            <w:noWrap/>
            <w:vAlign w:val="bottom"/>
          </w:tcPr>
          <w:p w14:paraId="44181641" w14:textId="77777777" w:rsidR="003C1189" w:rsidRPr="00FF1B59" w:rsidRDefault="003C1189" w:rsidP="003C1189">
            <w:pPr>
              <w:ind w:left="-37"/>
              <w:rPr>
                <w:rFonts w:ascii="Arial" w:hAnsi="Arial" w:cs="Arial"/>
                <w:b/>
                <w:sz w:val="18"/>
                <w:szCs w:val="18"/>
              </w:rPr>
            </w:pPr>
            <w:r w:rsidRPr="00FF1B59">
              <w:rPr>
                <w:rFonts w:ascii="Arial" w:hAnsi="Arial" w:cs="Arial"/>
                <w:b/>
                <w:sz w:val="18"/>
                <w:szCs w:val="18"/>
              </w:rPr>
              <w:t>Toplam</w:t>
            </w:r>
          </w:p>
        </w:tc>
        <w:tc>
          <w:tcPr>
            <w:tcW w:w="1218" w:type="dxa"/>
            <w:tcBorders>
              <w:top w:val="single" w:sz="4" w:space="0" w:color="auto"/>
              <w:left w:val="nil"/>
              <w:bottom w:val="double" w:sz="4" w:space="0" w:color="auto"/>
              <w:right w:val="nil"/>
            </w:tcBorders>
            <w:shd w:val="clear" w:color="auto" w:fill="auto"/>
            <w:noWrap/>
            <w:vAlign w:val="bottom"/>
          </w:tcPr>
          <w:p w14:paraId="6B1A9A8C" w14:textId="3E95D309" w:rsidR="003C1189" w:rsidRPr="007647C3" w:rsidRDefault="003C1189" w:rsidP="003C1189">
            <w:pPr>
              <w:jc w:val="right"/>
              <w:rPr>
                <w:rFonts w:ascii="Arial" w:hAnsi="Arial" w:cs="Arial"/>
                <w:b/>
                <w:bCs/>
                <w:sz w:val="18"/>
                <w:szCs w:val="18"/>
              </w:rPr>
            </w:pPr>
            <w:r>
              <w:rPr>
                <w:rFonts w:ascii="Arial" w:hAnsi="Arial" w:cs="Arial"/>
                <w:b/>
                <w:bCs/>
                <w:sz w:val="18"/>
                <w:szCs w:val="18"/>
              </w:rPr>
              <w:t>(</w:t>
            </w:r>
            <w:r w:rsidRPr="003C1189">
              <w:rPr>
                <w:rFonts w:ascii="Arial" w:hAnsi="Arial" w:cs="Arial"/>
                <w:b/>
                <w:bCs/>
                <w:sz w:val="18"/>
                <w:szCs w:val="18"/>
              </w:rPr>
              <w:t>93.923</w:t>
            </w:r>
            <w:r>
              <w:rPr>
                <w:rFonts w:ascii="Arial" w:hAnsi="Arial" w:cs="Arial"/>
                <w:b/>
                <w:bCs/>
                <w:sz w:val="18"/>
                <w:szCs w:val="18"/>
              </w:rPr>
              <w:t>)</w:t>
            </w:r>
          </w:p>
        </w:tc>
        <w:tc>
          <w:tcPr>
            <w:tcW w:w="1036" w:type="dxa"/>
            <w:tcBorders>
              <w:top w:val="single" w:sz="4" w:space="0" w:color="auto"/>
              <w:left w:val="nil"/>
              <w:bottom w:val="double" w:sz="4" w:space="0" w:color="auto"/>
              <w:right w:val="nil"/>
            </w:tcBorders>
            <w:shd w:val="clear" w:color="auto" w:fill="auto"/>
            <w:noWrap/>
            <w:vAlign w:val="bottom"/>
          </w:tcPr>
          <w:p w14:paraId="76A7CC04" w14:textId="1CE7782B" w:rsidR="003C1189" w:rsidRPr="007647C3" w:rsidRDefault="003C1189" w:rsidP="003C1189">
            <w:pPr>
              <w:jc w:val="right"/>
              <w:rPr>
                <w:rFonts w:ascii="Arial" w:hAnsi="Arial" w:cs="Arial"/>
                <w:b/>
                <w:bCs/>
                <w:sz w:val="18"/>
                <w:szCs w:val="18"/>
              </w:rPr>
            </w:pPr>
            <w:r w:rsidRPr="003C1189">
              <w:rPr>
                <w:rFonts w:ascii="Arial" w:hAnsi="Arial" w:cs="Arial"/>
                <w:b/>
                <w:bCs/>
                <w:sz w:val="18"/>
                <w:szCs w:val="18"/>
              </w:rPr>
              <w:t>129.948</w:t>
            </w:r>
          </w:p>
        </w:tc>
        <w:tc>
          <w:tcPr>
            <w:tcW w:w="897" w:type="dxa"/>
            <w:tcBorders>
              <w:top w:val="single" w:sz="4" w:space="0" w:color="auto"/>
              <w:left w:val="nil"/>
              <w:bottom w:val="double" w:sz="4" w:space="0" w:color="auto"/>
              <w:right w:val="nil"/>
            </w:tcBorders>
            <w:shd w:val="clear" w:color="auto" w:fill="auto"/>
            <w:vAlign w:val="bottom"/>
          </w:tcPr>
          <w:p w14:paraId="1E4AA9AB" w14:textId="7CD49753" w:rsidR="003C1189" w:rsidRPr="00FF1B59" w:rsidRDefault="003C1189" w:rsidP="003C1189">
            <w:pPr>
              <w:jc w:val="right"/>
              <w:rPr>
                <w:rFonts w:ascii="Arial" w:hAnsi="Arial" w:cs="Arial"/>
                <w:b/>
                <w:bCs/>
                <w:sz w:val="18"/>
                <w:szCs w:val="18"/>
              </w:rPr>
            </w:pPr>
            <w:r w:rsidRPr="00FF1B59">
              <w:rPr>
                <w:rFonts w:ascii="Arial" w:hAnsi="Arial" w:cs="Arial"/>
                <w:b/>
                <w:bCs/>
                <w:sz w:val="18"/>
                <w:szCs w:val="18"/>
              </w:rPr>
              <w:t xml:space="preserve">103.882 </w:t>
            </w:r>
          </w:p>
        </w:tc>
        <w:tc>
          <w:tcPr>
            <w:tcW w:w="867" w:type="dxa"/>
            <w:tcBorders>
              <w:top w:val="single" w:sz="4" w:space="0" w:color="auto"/>
              <w:left w:val="nil"/>
              <w:bottom w:val="double" w:sz="4" w:space="0" w:color="auto"/>
              <w:right w:val="nil"/>
            </w:tcBorders>
            <w:shd w:val="clear" w:color="auto" w:fill="auto"/>
            <w:vAlign w:val="bottom"/>
          </w:tcPr>
          <w:p w14:paraId="315BD479" w14:textId="0211B836" w:rsidR="003C1189" w:rsidRPr="00FF1B59" w:rsidRDefault="003C1189" w:rsidP="003C1189">
            <w:pPr>
              <w:jc w:val="right"/>
              <w:rPr>
                <w:rFonts w:ascii="Arial" w:hAnsi="Arial" w:cs="Arial"/>
                <w:b/>
                <w:bCs/>
                <w:sz w:val="18"/>
                <w:szCs w:val="18"/>
              </w:rPr>
            </w:pPr>
            <w:r w:rsidRPr="00FF1B59">
              <w:rPr>
                <w:rFonts w:ascii="Arial" w:hAnsi="Arial" w:cs="Arial"/>
                <w:b/>
                <w:bCs/>
                <w:sz w:val="18"/>
                <w:szCs w:val="18"/>
              </w:rPr>
              <w:t>108.285</w:t>
            </w:r>
          </w:p>
        </w:tc>
      </w:tr>
    </w:tbl>
    <w:p w14:paraId="439A5154" w14:textId="77777777" w:rsidR="00521EF6" w:rsidRPr="00FF1B59" w:rsidRDefault="00136C29" w:rsidP="00B12729">
      <w:pPr>
        <w:spacing w:before="60"/>
        <w:jc w:val="both"/>
        <w:rPr>
          <w:rFonts w:ascii="Arial" w:hAnsi="Arial" w:cs="Arial"/>
          <w:sz w:val="16"/>
          <w:szCs w:val="16"/>
        </w:rPr>
      </w:pPr>
      <w:r w:rsidRPr="00FF1B59">
        <w:rPr>
          <w:rFonts w:ascii="Arial" w:hAnsi="Arial" w:cs="Arial"/>
          <w:sz w:val="16"/>
          <w:szCs w:val="16"/>
          <w:vertAlign w:val="superscript"/>
        </w:rPr>
        <w:t>(*)</w:t>
      </w:r>
      <w:r w:rsidR="00216BDB" w:rsidRPr="00FF1B59">
        <w:rPr>
          <w:rFonts w:ascii="Arial" w:hAnsi="Arial" w:cs="Arial"/>
          <w:sz w:val="16"/>
          <w:szCs w:val="16"/>
        </w:rPr>
        <w:t xml:space="preserve"> </w:t>
      </w:r>
      <w:r w:rsidRPr="00FF1B59">
        <w:rPr>
          <w:rFonts w:ascii="Arial" w:hAnsi="Arial" w:cs="Arial"/>
          <w:sz w:val="16"/>
          <w:szCs w:val="16"/>
        </w:rPr>
        <w:t xml:space="preserve">İlgili bakiye değerleme farkına ilişkin ertelenmiş vergi </w:t>
      </w:r>
      <w:r w:rsidR="00697FCB" w:rsidRPr="00FF1B59">
        <w:rPr>
          <w:rFonts w:ascii="Arial" w:hAnsi="Arial" w:cs="Arial"/>
          <w:sz w:val="16"/>
          <w:szCs w:val="16"/>
        </w:rPr>
        <w:t>hesaplaması</w:t>
      </w:r>
      <w:r w:rsidRPr="00FF1B59">
        <w:rPr>
          <w:rFonts w:ascii="Arial" w:hAnsi="Arial" w:cs="Arial"/>
          <w:sz w:val="16"/>
          <w:szCs w:val="16"/>
        </w:rPr>
        <w:t xml:space="preserve"> düşüldükten sonraki net tutardır.</w:t>
      </w:r>
    </w:p>
    <w:p w14:paraId="122EEA05" w14:textId="77777777" w:rsidR="00DB0C58" w:rsidRPr="00FF1B59" w:rsidRDefault="00DB0C58" w:rsidP="00B12729">
      <w:pPr>
        <w:spacing w:before="120"/>
        <w:ind w:left="-567"/>
        <w:jc w:val="both"/>
        <w:rPr>
          <w:rFonts w:ascii="Arial" w:hAnsi="Arial" w:cs="Arial"/>
          <w:b/>
          <w:sz w:val="20"/>
          <w:szCs w:val="20"/>
        </w:rPr>
      </w:pPr>
      <w:proofErr w:type="gramStart"/>
      <w:r w:rsidRPr="00FF1B59">
        <w:rPr>
          <w:rFonts w:ascii="Arial" w:hAnsi="Arial" w:cs="Arial"/>
          <w:b/>
          <w:sz w:val="18"/>
          <w:szCs w:val="18"/>
        </w:rPr>
        <w:t>ğ</w:t>
      </w:r>
      <w:proofErr w:type="gramEnd"/>
      <w:r w:rsidRPr="00FF1B59">
        <w:rPr>
          <w:rFonts w:ascii="Arial" w:hAnsi="Arial" w:cs="Arial"/>
          <w:b/>
          <w:sz w:val="18"/>
          <w:szCs w:val="18"/>
        </w:rPr>
        <w:t>)</w:t>
      </w:r>
      <w:r w:rsidRPr="00FF1B59">
        <w:rPr>
          <w:rFonts w:ascii="Arial" w:hAnsi="Arial" w:cs="Arial"/>
          <w:b/>
          <w:sz w:val="18"/>
          <w:szCs w:val="18"/>
        </w:rPr>
        <w:tab/>
      </w:r>
      <w:r w:rsidRPr="00FF1B59">
        <w:rPr>
          <w:rFonts w:ascii="Arial" w:hAnsi="Arial" w:cs="Arial"/>
          <w:b/>
          <w:sz w:val="20"/>
          <w:szCs w:val="20"/>
        </w:rPr>
        <w:t xml:space="preserve">Diğer sermaye yedeklerine ilişkin bilgiler: </w:t>
      </w:r>
    </w:p>
    <w:p w14:paraId="2CD487E0" w14:textId="09EDA044" w:rsidR="007B6B3B" w:rsidRPr="00582709" w:rsidRDefault="00301989" w:rsidP="00B12729">
      <w:pPr>
        <w:spacing w:before="120"/>
        <w:jc w:val="both"/>
        <w:rPr>
          <w:rFonts w:ascii="Arial" w:hAnsi="Arial" w:cs="Arial"/>
          <w:sz w:val="20"/>
          <w:szCs w:val="20"/>
          <w:highlight w:val="yellow"/>
        </w:rPr>
      </w:pPr>
      <w:r w:rsidRPr="00301989">
        <w:rPr>
          <w:rFonts w:ascii="Arial" w:hAnsi="Arial" w:cs="Arial"/>
          <w:sz w:val="20"/>
          <w:szCs w:val="20"/>
        </w:rPr>
        <w:t xml:space="preserve">Banka, </w:t>
      </w:r>
      <w:r>
        <w:rPr>
          <w:rFonts w:ascii="Arial" w:hAnsi="Arial" w:cs="Arial"/>
          <w:sz w:val="20"/>
          <w:szCs w:val="20"/>
        </w:rPr>
        <w:t xml:space="preserve">31 Aralık 2024 tarihinde </w:t>
      </w:r>
      <w:r w:rsidRPr="00301989">
        <w:rPr>
          <w:rFonts w:ascii="Arial" w:hAnsi="Arial" w:cs="Arial"/>
          <w:sz w:val="20"/>
          <w:szCs w:val="20"/>
        </w:rPr>
        <w:t xml:space="preserve">205.000.000 ABD </w:t>
      </w:r>
      <w:proofErr w:type="gramStart"/>
      <w:r w:rsidRPr="00301989">
        <w:rPr>
          <w:rFonts w:ascii="Arial" w:hAnsi="Arial" w:cs="Arial"/>
          <w:sz w:val="20"/>
          <w:szCs w:val="20"/>
        </w:rPr>
        <w:t>Doları</w:t>
      </w:r>
      <w:proofErr w:type="gramEnd"/>
      <w:r w:rsidRPr="00301989">
        <w:rPr>
          <w:rFonts w:ascii="Arial" w:hAnsi="Arial" w:cs="Arial"/>
          <w:sz w:val="20"/>
          <w:szCs w:val="20"/>
        </w:rPr>
        <w:t xml:space="preserve"> tutarındaki </w:t>
      </w:r>
      <w:proofErr w:type="spellStart"/>
      <w:r w:rsidRPr="00301989">
        <w:rPr>
          <w:rFonts w:ascii="Arial" w:hAnsi="Arial" w:cs="Arial"/>
          <w:sz w:val="20"/>
          <w:szCs w:val="20"/>
        </w:rPr>
        <w:t>Tier</w:t>
      </w:r>
      <w:proofErr w:type="spellEnd"/>
      <w:r w:rsidRPr="00301989">
        <w:rPr>
          <w:rFonts w:ascii="Arial" w:hAnsi="Arial" w:cs="Arial"/>
          <w:sz w:val="20"/>
          <w:szCs w:val="20"/>
        </w:rPr>
        <w:t xml:space="preserve"> 1 </w:t>
      </w:r>
      <w:proofErr w:type="spellStart"/>
      <w:r w:rsidRPr="00301989">
        <w:rPr>
          <w:rFonts w:ascii="Arial" w:hAnsi="Arial" w:cs="Arial"/>
          <w:sz w:val="20"/>
          <w:szCs w:val="20"/>
        </w:rPr>
        <w:t>sukuk</w:t>
      </w:r>
      <w:proofErr w:type="spellEnd"/>
      <w:r w:rsidRPr="00301989">
        <w:rPr>
          <w:rFonts w:ascii="Arial" w:hAnsi="Arial" w:cs="Arial"/>
          <w:sz w:val="20"/>
          <w:szCs w:val="20"/>
        </w:rPr>
        <w:t xml:space="preserve"> işlemini özkaynaklar “diğer sermaye yedekleri” altında tarihi maliyeti ile izlemekte iken BDDK’nın onayına istinaden 24 Şubat 2025 tarihi sonrasında yükümlülükler altında Sermaye Benzeri Kredi kaleminde yabancı para cinsinden izlemeye başlamıştır.</w:t>
      </w:r>
    </w:p>
    <w:p w14:paraId="399603A2" w14:textId="0D9AA737" w:rsidR="00BC606B" w:rsidRPr="00FF1B59" w:rsidRDefault="00BC606B" w:rsidP="00BC606B">
      <w:pPr>
        <w:spacing w:before="120"/>
        <w:ind w:left="-567"/>
        <w:jc w:val="both"/>
        <w:rPr>
          <w:rFonts w:ascii="Arial" w:hAnsi="Arial" w:cs="Arial"/>
          <w:b/>
          <w:sz w:val="20"/>
          <w:szCs w:val="20"/>
        </w:rPr>
      </w:pPr>
      <w:r>
        <w:rPr>
          <w:rFonts w:ascii="Arial" w:hAnsi="Arial" w:cs="Arial"/>
          <w:b/>
          <w:sz w:val="18"/>
          <w:szCs w:val="18"/>
        </w:rPr>
        <w:t>h</w:t>
      </w:r>
      <w:r w:rsidRPr="00FF1B59">
        <w:rPr>
          <w:rFonts w:ascii="Arial" w:hAnsi="Arial" w:cs="Arial"/>
          <w:b/>
          <w:sz w:val="18"/>
          <w:szCs w:val="18"/>
        </w:rPr>
        <w:t>)</w:t>
      </w:r>
      <w:r w:rsidRPr="00FF1B59">
        <w:rPr>
          <w:rFonts w:ascii="Arial" w:hAnsi="Arial" w:cs="Arial"/>
          <w:b/>
          <w:sz w:val="18"/>
          <w:szCs w:val="18"/>
        </w:rPr>
        <w:tab/>
      </w:r>
      <w:bookmarkStart w:id="153" w:name="_Hlk197350653"/>
      <w:r>
        <w:rPr>
          <w:rFonts w:ascii="Arial" w:hAnsi="Arial" w:cs="Arial"/>
          <w:b/>
          <w:sz w:val="20"/>
          <w:szCs w:val="20"/>
        </w:rPr>
        <w:t>Kar dağıtımına</w:t>
      </w:r>
      <w:r w:rsidRPr="00FF1B59">
        <w:rPr>
          <w:rFonts w:ascii="Arial" w:hAnsi="Arial" w:cs="Arial"/>
          <w:b/>
          <w:sz w:val="20"/>
          <w:szCs w:val="20"/>
        </w:rPr>
        <w:t xml:space="preserve"> ilişkin bilgiler</w:t>
      </w:r>
      <w:bookmarkEnd w:id="153"/>
      <w:r w:rsidRPr="00FF1B59">
        <w:rPr>
          <w:rFonts w:ascii="Arial" w:hAnsi="Arial" w:cs="Arial"/>
          <w:b/>
          <w:sz w:val="20"/>
          <w:szCs w:val="20"/>
        </w:rPr>
        <w:t xml:space="preserve">: </w:t>
      </w:r>
    </w:p>
    <w:p w14:paraId="395EED47" w14:textId="29B328A4" w:rsidR="00BC606B" w:rsidRPr="00C379C3" w:rsidRDefault="00BC606B" w:rsidP="00B12729">
      <w:pPr>
        <w:spacing w:before="120"/>
        <w:jc w:val="both"/>
        <w:rPr>
          <w:rFonts w:ascii="Arial" w:hAnsi="Arial" w:cs="Arial"/>
          <w:sz w:val="20"/>
          <w:szCs w:val="20"/>
        </w:rPr>
      </w:pPr>
      <w:bookmarkStart w:id="154" w:name="_Hlk197350672"/>
      <w:r w:rsidRPr="009575AE">
        <w:rPr>
          <w:rFonts w:ascii="Arial" w:hAnsi="Arial" w:cs="Arial"/>
          <w:sz w:val="20"/>
          <w:szCs w:val="20"/>
        </w:rPr>
        <w:t>26 Mart 2025 tarihinde yapılan Olağan Genel Kurul toplantısında, 6102 sayılı Türk Ticaret Kanunu’nun 519/1’inci maddesi uyarınca net dönem kârından 119.553</w:t>
      </w:r>
      <w:r w:rsidR="00F7452E">
        <w:rPr>
          <w:rFonts w:ascii="Arial" w:hAnsi="Arial" w:cs="Arial"/>
          <w:sz w:val="20"/>
          <w:szCs w:val="20"/>
        </w:rPr>
        <w:t xml:space="preserve"> </w:t>
      </w:r>
      <w:r w:rsidRPr="009575AE">
        <w:rPr>
          <w:rFonts w:ascii="Arial" w:hAnsi="Arial" w:cs="Arial"/>
          <w:sz w:val="20"/>
          <w:szCs w:val="20"/>
        </w:rPr>
        <w:t>TL tutarında birinci tertip yasal yedek akçe</w:t>
      </w:r>
      <w:r w:rsidR="00F7452E">
        <w:rPr>
          <w:rFonts w:ascii="Arial" w:hAnsi="Arial" w:cs="Arial"/>
          <w:sz w:val="20"/>
          <w:szCs w:val="20"/>
        </w:rPr>
        <w:t xml:space="preserve"> ,30.604 TL tutarında ikinci tertip yasal yedek akçe</w:t>
      </w:r>
      <w:r w:rsidRPr="009575AE">
        <w:rPr>
          <w:rFonts w:ascii="Arial" w:hAnsi="Arial" w:cs="Arial"/>
          <w:sz w:val="20"/>
          <w:szCs w:val="20"/>
        </w:rPr>
        <w:t xml:space="preserve"> ayrılmasına, brüt 125.000 TL’nin birinci</w:t>
      </w:r>
      <w:r w:rsidR="00F7452E">
        <w:rPr>
          <w:rFonts w:ascii="Arial" w:hAnsi="Arial" w:cs="Arial"/>
          <w:sz w:val="20"/>
          <w:szCs w:val="20"/>
        </w:rPr>
        <w:t>, 306.045 TL’nin ikinci</w:t>
      </w:r>
      <w:r w:rsidRPr="009575AE">
        <w:rPr>
          <w:rFonts w:ascii="Arial" w:hAnsi="Arial" w:cs="Arial"/>
          <w:sz w:val="20"/>
          <w:szCs w:val="20"/>
        </w:rPr>
        <w:t xml:space="preserve"> nakit temettü olarak ortaklara dağıtılmasına, 3.715.543 TL tutarındaki kalan net kârın sermaye yeterliliğinin</w:t>
      </w:r>
      <w:r w:rsidR="00C379C3" w:rsidRPr="009575AE">
        <w:rPr>
          <w:rFonts w:ascii="Arial" w:hAnsi="Arial" w:cs="Arial"/>
          <w:sz w:val="20"/>
          <w:szCs w:val="20"/>
        </w:rPr>
        <w:t xml:space="preserve"> desteklenmesi </w:t>
      </w:r>
      <w:r w:rsidRPr="009575AE">
        <w:rPr>
          <w:rFonts w:ascii="Arial" w:hAnsi="Arial" w:cs="Arial"/>
          <w:sz w:val="20"/>
          <w:szCs w:val="20"/>
        </w:rPr>
        <w:t>amacıyla Olağanüstü Yedekler hesabına aktarılmasına karar verilmiş olup, temettü dağıtımı 15 Nisan 2025 tarihinde gerçekleşmiştir</w:t>
      </w:r>
      <w:r w:rsidR="00C379C3" w:rsidRPr="009575AE">
        <w:rPr>
          <w:rFonts w:ascii="Arial" w:hAnsi="Arial" w:cs="Arial"/>
          <w:sz w:val="20"/>
          <w:szCs w:val="20"/>
        </w:rPr>
        <w:t>.</w:t>
      </w:r>
    </w:p>
    <w:bookmarkEnd w:id="154"/>
    <w:p w14:paraId="77ACC14F" w14:textId="6F7E7343" w:rsidR="00136C29" w:rsidRPr="00FF1B59" w:rsidRDefault="00864C1B" w:rsidP="00B12729">
      <w:pPr>
        <w:pageBreakBefore/>
        <w:spacing w:before="120" w:after="120"/>
        <w:ind w:left="-17" w:hanging="544"/>
        <w:jc w:val="both"/>
        <w:rPr>
          <w:rFonts w:ascii="Arial" w:hAnsi="Arial" w:cs="Arial"/>
          <w:b/>
          <w:sz w:val="20"/>
          <w:szCs w:val="20"/>
        </w:rPr>
      </w:pPr>
      <w:r w:rsidRPr="00FF1B59">
        <w:rPr>
          <w:rFonts w:ascii="Arial" w:hAnsi="Arial" w:cs="Arial"/>
          <w:b/>
          <w:sz w:val="20"/>
          <w:szCs w:val="20"/>
        </w:rPr>
        <w:lastRenderedPageBreak/>
        <w:t>I</w:t>
      </w:r>
      <w:r w:rsidR="00E925B4" w:rsidRPr="00FF1B59">
        <w:rPr>
          <w:rFonts w:ascii="Arial" w:hAnsi="Arial" w:cs="Arial"/>
          <w:b/>
          <w:sz w:val="20"/>
          <w:szCs w:val="20"/>
        </w:rPr>
        <w:t xml:space="preserve">II. </w:t>
      </w:r>
      <w:r w:rsidR="00E925B4" w:rsidRPr="00FF1B59">
        <w:rPr>
          <w:rFonts w:ascii="Arial" w:hAnsi="Arial" w:cs="Arial"/>
          <w:b/>
          <w:sz w:val="20"/>
          <w:szCs w:val="20"/>
        </w:rPr>
        <w:tab/>
      </w:r>
      <w:r w:rsidR="00136C29" w:rsidRPr="00FF1B59">
        <w:rPr>
          <w:rFonts w:ascii="Arial" w:hAnsi="Arial" w:cs="Arial"/>
          <w:b/>
          <w:sz w:val="20"/>
          <w:szCs w:val="20"/>
        </w:rPr>
        <w:t>Nazım hesaplara ilişkin açıklama ve dipnotlar:</w:t>
      </w:r>
    </w:p>
    <w:p w14:paraId="3980DA20" w14:textId="77777777" w:rsidR="00136C29" w:rsidRPr="00FF1B59" w:rsidRDefault="00136C29" w:rsidP="00B12729">
      <w:pPr>
        <w:spacing w:before="120" w:after="120"/>
        <w:ind w:left="-14" w:hanging="504"/>
        <w:jc w:val="both"/>
        <w:rPr>
          <w:rFonts w:ascii="Arial" w:hAnsi="Arial" w:cs="Arial"/>
          <w:b/>
          <w:sz w:val="20"/>
          <w:szCs w:val="20"/>
        </w:rPr>
      </w:pPr>
      <w:r w:rsidRPr="00FF1B59">
        <w:rPr>
          <w:rFonts w:ascii="Arial" w:hAnsi="Arial" w:cs="Arial"/>
          <w:b/>
          <w:sz w:val="20"/>
          <w:szCs w:val="20"/>
        </w:rPr>
        <w:t>1</w:t>
      </w:r>
      <w:r w:rsidR="00384928" w:rsidRPr="00FF1B59">
        <w:rPr>
          <w:rFonts w:ascii="Arial" w:hAnsi="Arial" w:cs="Arial"/>
          <w:b/>
          <w:sz w:val="20"/>
          <w:szCs w:val="20"/>
        </w:rPr>
        <w:t>.</w:t>
      </w:r>
      <w:r w:rsidRPr="00FF1B59">
        <w:rPr>
          <w:rFonts w:ascii="Arial" w:hAnsi="Arial" w:cs="Arial"/>
          <w:b/>
          <w:sz w:val="20"/>
          <w:szCs w:val="20"/>
        </w:rPr>
        <w:tab/>
        <w:t>Nazım hesaplarda yer alan yükümlülüklere ilişkin açıklam</w:t>
      </w:r>
      <w:r w:rsidR="00D776E6" w:rsidRPr="00FF1B59">
        <w:rPr>
          <w:rFonts w:ascii="Arial" w:hAnsi="Arial" w:cs="Arial"/>
          <w:b/>
          <w:sz w:val="20"/>
          <w:szCs w:val="20"/>
        </w:rPr>
        <w:t>a</w:t>
      </w:r>
      <w:r w:rsidR="00E925B4" w:rsidRPr="00FF1B59">
        <w:rPr>
          <w:rFonts w:ascii="Arial" w:hAnsi="Arial" w:cs="Arial"/>
          <w:b/>
          <w:sz w:val="20"/>
          <w:szCs w:val="20"/>
        </w:rPr>
        <w:t>:</w:t>
      </w:r>
    </w:p>
    <w:p w14:paraId="1F3CE328" w14:textId="77777777" w:rsidR="00136C29" w:rsidRPr="00FF1B59" w:rsidRDefault="001B0D35" w:rsidP="00B12729">
      <w:pPr>
        <w:spacing w:before="120" w:after="120"/>
        <w:ind w:left="-14" w:hanging="518"/>
        <w:jc w:val="both"/>
        <w:rPr>
          <w:rFonts w:ascii="Arial" w:hAnsi="Arial" w:cs="Arial"/>
          <w:b/>
          <w:sz w:val="20"/>
          <w:szCs w:val="20"/>
        </w:rPr>
      </w:pPr>
      <w:r w:rsidRPr="00FF1B59">
        <w:rPr>
          <w:rFonts w:ascii="Arial" w:hAnsi="Arial" w:cs="Arial"/>
          <w:b/>
          <w:sz w:val="20"/>
          <w:szCs w:val="20"/>
        </w:rPr>
        <w:t>a.</w:t>
      </w:r>
      <w:r w:rsidR="00136C29" w:rsidRPr="00FF1B59">
        <w:rPr>
          <w:rFonts w:ascii="Arial" w:hAnsi="Arial" w:cs="Arial"/>
          <w:b/>
          <w:sz w:val="20"/>
          <w:szCs w:val="20"/>
        </w:rPr>
        <w:tab/>
        <w:t>Gayri kabili rücu nitelikteki kredi taahhütlerinin türü ve miktarı:</w:t>
      </w:r>
    </w:p>
    <w:tbl>
      <w:tblPr>
        <w:tblW w:w="5000" w:type="pct"/>
        <w:tblCellMar>
          <w:left w:w="70" w:type="dxa"/>
          <w:right w:w="70" w:type="dxa"/>
        </w:tblCellMar>
        <w:tblLook w:val="0000" w:firstRow="0" w:lastRow="0" w:firstColumn="0" w:lastColumn="0" w:noHBand="0" w:noVBand="0"/>
      </w:tblPr>
      <w:tblGrid>
        <w:gridCol w:w="6547"/>
        <w:gridCol w:w="1670"/>
        <w:gridCol w:w="1666"/>
      </w:tblGrid>
      <w:tr w:rsidR="008826C1" w:rsidRPr="00FF1B59" w14:paraId="78173548" w14:textId="77777777" w:rsidTr="00E40D55">
        <w:trPr>
          <w:trHeight w:val="113"/>
        </w:trPr>
        <w:tc>
          <w:tcPr>
            <w:tcW w:w="3312" w:type="pct"/>
            <w:tcBorders>
              <w:top w:val="single" w:sz="4" w:space="0" w:color="auto"/>
              <w:bottom w:val="single" w:sz="4" w:space="0" w:color="auto"/>
            </w:tcBorders>
            <w:shd w:val="clear" w:color="auto" w:fill="auto"/>
            <w:noWrap/>
            <w:vAlign w:val="bottom"/>
          </w:tcPr>
          <w:p w14:paraId="7DE32DB9" w14:textId="77777777" w:rsidR="008826C1" w:rsidRPr="00FF1B59" w:rsidRDefault="008826C1" w:rsidP="00B12729">
            <w:pPr>
              <w:rPr>
                <w:rFonts w:ascii="Arial" w:hAnsi="Arial" w:cs="Arial"/>
                <w:sz w:val="18"/>
                <w:szCs w:val="18"/>
              </w:rPr>
            </w:pPr>
            <w:r w:rsidRPr="00FF1B59">
              <w:rPr>
                <w:rFonts w:ascii="Arial" w:hAnsi="Arial" w:cs="Arial"/>
                <w:sz w:val="18"/>
                <w:szCs w:val="18"/>
              </w:rPr>
              <w:t> </w:t>
            </w:r>
          </w:p>
        </w:tc>
        <w:tc>
          <w:tcPr>
            <w:tcW w:w="845" w:type="pct"/>
            <w:tcBorders>
              <w:top w:val="single" w:sz="4" w:space="0" w:color="auto"/>
              <w:bottom w:val="single" w:sz="4" w:space="0" w:color="auto"/>
            </w:tcBorders>
            <w:shd w:val="clear" w:color="auto" w:fill="auto"/>
            <w:noWrap/>
            <w:vAlign w:val="bottom"/>
          </w:tcPr>
          <w:p w14:paraId="0F5E1B41" w14:textId="77777777" w:rsidR="008826C1" w:rsidRPr="00FF1B59" w:rsidRDefault="008826C1" w:rsidP="00B12729">
            <w:pPr>
              <w:ind w:right="30" w:firstLine="214"/>
              <w:jc w:val="right"/>
              <w:rPr>
                <w:rFonts w:ascii="Arial" w:hAnsi="Arial" w:cs="Arial"/>
                <w:b/>
                <w:sz w:val="18"/>
                <w:szCs w:val="18"/>
              </w:rPr>
            </w:pPr>
            <w:r w:rsidRPr="00FF1B59">
              <w:rPr>
                <w:rFonts w:ascii="Arial" w:hAnsi="Arial" w:cs="Arial"/>
                <w:b/>
                <w:sz w:val="18"/>
                <w:szCs w:val="18"/>
              </w:rPr>
              <w:t>Cari Dönem</w:t>
            </w:r>
          </w:p>
        </w:tc>
        <w:tc>
          <w:tcPr>
            <w:tcW w:w="843" w:type="pct"/>
            <w:tcBorders>
              <w:top w:val="single" w:sz="4" w:space="0" w:color="auto"/>
              <w:bottom w:val="single" w:sz="4" w:space="0" w:color="auto"/>
            </w:tcBorders>
          </w:tcPr>
          <w:p w14:paraId="284848A2" w14:textId="77777777" w:rsidR="008826C1" w:rsidRPr="00FF1B59" w:rsidRDefault="008826C1" w:rsidP="00B12729">
            <w:pPr>
              <w:ind w:right="30" w:firstLine="36"/>
              <w:jc w:val="right"/>
              <w:rPr>
                <w:rFonts w:ascii="Arial" w:hAnsi="Arial" w:cs="Arial"/>
                <w:b/>
                <w:sz w:val="18"/>
                <w:szCs w:val="18"/>
              </w:rPr>
            </w:pPr>
            <w:r w:rsidRPr="00FF1B59">
              <w:rPr>
                <w:rFonts w:ascii="Arial" w:hAnsi="Arial" w:cs="Arial"/>
                <w:b/>
                <w:sz w:val="18"/>
                <w:szCs w:val="18"/>
              </w:rPr>
              <w:t>Önceki Dönem</w:t>
            </w:r>
          </w:p>
        </w:tc>
      </w:tr>
      <w:tr w:rsidR="008826C1" w:rsidRPr="00FF1B59" w14:paraId="49C263AC" w14:textId="77777777" w:rsidTr="00E40D55">
        <w:trPr>
          <w:trHeight w:val="113"/>
        </w:trPr>
        <w:tc>
          <w:tcPr>
            <w:tcW w:w="3312" w:type="pct"/>
            <w:tcBorders>
              <w:top w:val="single" w:sz="4" w:space="0" w:color="auto"/>
            </w:tcBorders>
            <w:shd w:val="clear" w:color="auto" w:fill="auto"/>
            <w:noWrap/>
            <w:vAlign w:val="bottom"/>
          </w:tcPr>
          <w:p w14:paraId="2D640178" w14:textId="77777777" w:rsidR="008826C1" w:rsidRPr="00FF1B59" w:rsidRDefault="008826C1" w:rsidP="00B12729">
            <w:pPr>
              <w:rPr>
                <w:rFonts w:ascii="Arial" w:hAnsi="Arial" w:cs="Arial"/>
                <w:sz w:val="18"/>
                <w:szCs w:val="18"/>
              </w:rPr>
            </w:pPr>
          </w:p>
        </w:tc>
        <w:tc>
          <w:tcPr>
            <w:tcW w:w="845" w:type="pct"/>
            <w:tcBorders>
              <w:top w:val="single" w:sz="4" w:space="0" w:color="auto"/>
            </w:tcBorders>
            <w:shd w:val="clear" w:color="auto" w:fill="auto"/>
            <w:noWrap/>
            <w:vAlign w:val="bottom"/>
          </w:tcPr>
          <w:p w14:paraId="70992B3D" w14:textId="77777777" w:rsidR="008826C1" w:rsidRPr="00FF1B59" w:rsidRDefault="008826C1" w:rsidP="00B12729">
            <w:pPr>
              <w:ind w:right="30"/>
              <w:jc w:val="right"/>
              <w:rPr>
                <w:rFonts w:ascii="Arial" w:hAnsi="Arial" w:cs="Arial"/>
                <w:sz w:val="18"/>
                <w:szCs w:val="18"/>
              </w:rPr>
            </w:pPr>
          </w:p>
        </w:tc>
        <w:tc>
          <w:tcPr>
            <w:tcW w:w="843" w:type="pct"/>
            <w:tcBorders>
              <w:top w:val="single" w:sz="4" w:space="0" w:color="auto"/>
            </w:tcBorders>
          </w:tcPr>
          <w:p w14:paraId="3F1CAA69" w14:textId="77777777" w:rsidR="008826C1" w:rsidRPr="00FF1B59" w:rsidRDefault="008826C1" w:rsidP="00B12729">
            <w:pPr>
              <w:ind w:right="30"/>
              <w:jc w:val="right"/>
              <w:rPr>
                <w:rFonts w:ascii="Arial" w:hAnsi="Arial" w:cs="Arial"/>
                <w:sz w:val="18"/>
                <w:szCs w:val="18"/>
              </w:rPr>
            </w:pPr>
          </w:p>
        </w:tc>
      </w:tr>
      <w:tr w:rsidR="008B3017" w:rsidRPr="00FF1B59" w14:paraId="30E7C4FF" w14:textId="77777777" w:rsidTr="008B3017">
        <w:trPr>
          <w:trHeight w:val="113"/>
        </w:trPr>
        <w:tc>
          <w:tcPr>
            <w:tcW w:w="3312" w:type="pct"/>
            <w:shd w:val="clear" w:color="auto" w:fill="auto"/>
            <w:noWrap/>
            <w:vAlign w:val="bottom"/>
          </w:tcPr>
          <w:p w14:paraId="41769C0B" w14:textId="77777777" w:rsidR="008B3017" w:rsidRPr="00FF1B59" w:rsidRDefault="008B3017" w:rsidP="008B3017">
            <w:pPr>
              <w:rPr>
                <w:rFonts w:ascii="Arial" w:hAnsi="Arial" w:cs="Arial"/>
                <w:sz w:val="18"/>
                <w:szCs w:val="18"/>
              </w:rPr>
            </w:pPr>
            <w:r w:rsidRPr="00FF1B59">
              <w:rPr>
                <w:rFonts w:ascii="Arial" w:hAnsi="Arial" w:cs="Arial"/>
                <w:sz w:val="18"/>
                <w:szCs w:val="18"/>
              </w:rPr>
              <w:t>Kredi Kartları Harcama Limiti Taahhütleri</w:t>
            </w:r>
          </w:p>
        </w:tc>
        <w:tc>
          <w:tcPr>
            <w:tcW w:w="845" w:type="pct"/>
            <w:shd w:val="clear" w:color="auto" w:fill="auto"/>
            <w:noWrap/>
            <w:vAlign w:val="bottom"/>
          </w:tcPr>
          <w:p w14:paraId="7E4D34AC" w14:textId="76D95780" w:rsidR="008B3017" w:rsidRPr="00FF1B59" w:rsidRDefault="008B3017" w:rsidP="008B3017">
            <w:pPr>
              <w:ind w:right="30"/>
              <w:jc w:val="right"/>
              <w:rPr>
                <w:rFonts w:ascii="Arial" w:hAnsi="Arial" w:cs="Arial"/>
                <w:sz w:val="18"/>
                <w:szCs w:val="18"/>
              </w:rPr>
            </w:pPr>
            <w:r w:rsidRPr="008B3017">
              <w:rPr>
                <w:rFonts w:ascii="Arial" w:hAnsi="Arial" w:cs="Arial"/>
                <w:sz w:val="18"/>
                <w:szCs w:val="18"/>
              </w:rPr>
              <w:t>10.177.626</w:t>
            </w:r>
          </w:p>
        </w:tc>
        <w:tc>
          <w:tcPr>
            <w:tcW w:w="843" w:type="pct"/>
            <w:shd w:val="clear" w:color="auto" w:fill="auto"/>
            <w:vAlign w:val="bottom"/>
          </w:tcPr>
          <w:p w14:paraId="72EAB327" w14:textId="19F9573A" w:rsidR="008B3017" w:rsidRPr="00FF1B59" w:rsidRDefault="008B3017" w:rsidP="008B3017">
            <w:pPr>
              <w:ind w:right="30"/>
              <w:jc w:val="right"/>
              <w:rPr>
                <w:rFonts w:ascii="Arial" w:hAnsi="Arial" w:cs="Arial"/>
                <w:sz w:val="18"/>
                <w:szCs w:val="18"/>
              </w:rPr>
            </w:pPr>
            <w:r w:rsidRPr="00FF1B59">
              <w:rPr>
                <w:rFonts w:ascii="Arial" w:hAnsi="Arial" w:cs="Arial"/>
                <w:sz w:val="18"/>
                <w:szCs w:val="18"/>
              </w:rPr>
              <w:t xml:space="preserve"> 7.191.304 </w:t>
            </w:r>
          </w:p>
        </w:tc>
      </w:tr>
      <w:tr w:rsidR="008B3017" w:rsidRPr="00FF1B59" w14:paraId="42051293" w14:textId="77777777" w:rsidTr="008B3017">
        <w:trPr>
          <w:trHeight w:val="113"/>
        </w:trPr>
        <w:tc>
          <w:tcPr>
            <w:tcW w:w="3312" w:type="pct"/>
            <w:shd w:val="clear" w:color="auto" w:fill="auto"/>
            <w:noWrap/>
            <w:vAlign w:val="bottom"/>
          </w:tcPr>
          <w:p w14:paraId="467D3EC8" w14:textId="77777777" w:rsidR="008B3017" w:rsidRPr="00FF1B59" w:rsidRDefault="008B3017" w:rsidP="008B3017">
            <w:pPr>
              <w:rPr>
                <w:rFonts w:ascii="Arial" w:hAnsi="Arial" w:cs="Arial"/>
                <w:sz w:val="18"/>
                <w:szCs w:val="18"/>
              </w:rPr>
            </w:pPr>
            <w:r w:rsidRPr="00FF1B59">
              <w:rPr>
                <w:rFonts w:ascii="Arial" w:hAnsi="Arial" w:cs="Arial"/>
                <w:sz w:val="18"/>
                <w:szCs w:val="18"/>
              </w:rPr>
              <w:t>Çekler İçin Ödeme Taahhütleri</w:t>
            </w:r>
          </w:p>
        </w:tc>
        <w:tc>
          <w:tcPr>
            <w:tcW w:w="845" w:type="pct"/>
            <w:shd w:val="clear" w:color="auto" w:fill="auto"/>
            <w:noWrap/>
            <w:vAlign w:val="bottom"/>
          </w:tcPr>
          <w:p w14:paraId="4DDE57D2" w14:textId="0AFED28C" w:rsidR="008B3017" w:rsidRPr="00FF1B59" w:rsidRDefault="008B3017" w:rsidP="008B3017">
            <w:pPr>
              <w:ind w:right="30"/>
              <w:jc w:val="right"/>
              <w:rPr>
                <w:rFonts w:ascii="Arial" w:hAnsi="Arial" w:cs="Arial"/>
                <w:sz w:val="18"/>
                <w:szCs w:val="18"/>
              </w:rPr>
            </w:pPr>
            <w:r w:rsidRPr="008B3017">
              <w:rPr>
                <w:rFonts w:ascii="Arial" w:hAnsi="Arial" w:cs="Arial"/>
                <w:sz w:val="18"/>
                <w:szCs w:val="18"/>
              </w:rPr>
              <w:t>2.863.268</w:t>
            </w:r>
          </w:p>
        </w:tc>
        <w:tc>
          <w:tcPr>
            <w:tcW w:w="843" w:type="pct"/>
            <w:shd w:val="clear" w:color="auto" w:fill="auto"/>
            <w:vAlign w:val="bottom"/>
          </w:tcPr>
          <w:p w14:paraId="65DBF2F8" w14:textId="00C27AEB" w:rsidR="008B3017" w:rsidRPr="00FF1B59" w:rsidRDefault="008B3017" w:rsidP="008B3017">
            <w:pPr>
              <w:ind w:right="30"/>
              <w:jc w:val="right"/>
              <w:rPr>
                <w:rFonts w:ascii="Arial" w:hAnsi="Arial" w:cs="Arial"/>
                <w:sz w:val="18"/>
                <w:szCs w:val="18"/>
              </w:rPr>
            </w:pPr>
            <w:r w:rsidRPr="00FF1B59">
              <w:rPr>
                <w:rFonts w:ascii="Arial" w:hAnsi="Arial" w:cs="Arial"/>
                <w:sz w:val="18"/>
                <w:szCs w:val="18"/>
              </w:rPr>
              <w:t xml:space="preserve"> 2.174.162 </w:t>
            </w:r>
          </w:p>
        </w:tc>
      </w:tr>
      <w:tr w:rsidR="008B3017" w:rsidRPr="00FF1B59" w14:paraId="48B11B42" w14:textId="77777777" w:rsidTr="008B3017">
        <w:trPr>
          <w:trHeight w:val="113"/>
        </w:trPr>
        <w:tc>
          <w:tcPr>
            <w:tcW w:w="3312" w:type="pct"/>
            <w:shd w:val="clear" w:color="auto" w:fill="auto"/>
            <w:noWrap/>
            <w:vAlign w:val="bottom"/>
          </w:tcPr>
          <w:p w14:paraId="57A65C41" w14:textId="77777777" w:rsidR="008B3017" w:rsidRPr="00FF1B59" w:rsidRDefault="008B3017" w:rsidP="008B3017">
            <w:pPr>
              <w:rPr>
                <w:rFonts w:ascii="Arial" w:hAnsi="Arial" w:cs="Arial"/>
                <w:sz w:val="18"/>
                <w:szCs w:val="18"/>
              </w:rPr>
            </w:pPr>
            <w:r w:rsidRPr="00FF1B59">
              <w:rPr>
                <w:rFonts w:ascii="Arial" w:hAnsi="Arial" w:cs="Arial"/>
                <w:sz w:val="18"/>
                <w:szCs w:val="18"/>
              </w:rPr>
              <w:t>Vadeli Aktif Değerler Alım Satım Taahhütleri</w:t>
            </w:r>
          </w:p>
        </w:tc>
        <w:tc>
          <w:tcPr>
            <w:tcW w:w="845" w:type="pct"/>
            <w:shd w:val="clear" w:color="auto" w:fill="auto"/>
            <w:noWrap/>
            <w:vAlign w:val="bottom"/>
          </w:tcPr>
          <w:p w14:paraId="242E1510" w14:textId="6CE000E0" w:rsidR="008B3017" w:rsidRPr="00FF1B59" w:rsidRDefault="008B3017" w:rsidP="008B3017">
            <w:pPr>
              <w:ind w:right="30"/>
              <w:jc w:val="right"/>
              <w:rPr>
                <w:rFonts w:ascii="Arial" w:hAnsi="Arial" w:cs="Arial"/>
                <w:sz w:val="18"/>
                <w:szCs w:val="18"/>
              </w:rPr>
            </w:pPr>
            <w:r w:rsidRPr="008B3017">
              <w:rPr>
                <w:rFonts w:ascii="Arial" w:hAnsi="Arial" w:cs="Arial"/>
                <w:sz w:val="18"/>
                <w:szCs w:val="18"/>
              </w:rPr>
              <w:t>12.898.685</w:t>
            </w:r>
          </w:p>
        </w:tc>
        <w:tc>
          <w:tcPr>
            <w:tcW w:w="843" w:type="pct"/>
            <w:shd w:val="clear" w:color="auto" w:fill="auto"/>
            <w:vAlign w:val="bottom"/>
          </w:tcPr>
          <w:p w14:paraId="16EACC6C" w14:textId="47DF077E" w:rsidR="008B3017" w:rsidRPr="00FF1B59" w:rsidRDefault="008B3017" w:rsidP="008B3017">
            <w:pPr>
              <w:ind w:right="30"/>
              <w:jc w:val="right"/>
              <w:rPr>
                <w:rFonts w:ascii="Arial" w:hAnsi="Arial" w:cs="Arial"/>
                <w:sz w:val="18"/>
                <w:szCs w:val="18"/>
              </w:rPr>
            </w:pPr>
            <w:r w:rsidRPr="00FF1B59">
              <w:rPr>
                <w:rFonts w:ascii="Arial" w:hAnsi="Arial" w:cs="Arial"/>
                <w:sz w:val="18"/>
                <w:szCs w:val="18"/>
              </w:rPr>
              <w:t xml:space="preserve"> 2.189.458 </w:t>
            </w:r>
          </w:p>
        </w:tc>
      </w:tr>
      <w:tr w:rsidR="008B3017" w:rsidRPr="00FF1B59" w14:paraId="4E7002DF" w14:textId="77777777" w:rsidTr="008B3017">
        <w:trPr>
          <w:trHeight w:val="160"/>
        </w:trPr>
        <w:tc>
          <w:tcPr>
            <w:tcW w:w="3312" w:type="pct"/>
            <w:shd w:val="clear" w:color="auto" w:fill="auto"/>
            <w:noWrap/>
            <w:vAlign w:val="bottom"/>
          </w:tcPr>
          <w:p w14:paraId="4D6F8C84" w14:textId="77777777" w:rsidR="008B3017" w:rsidRPr="00FF1B59" w:rsidRDefault="008B3017" w:rsidP="008B3017">
            <w:pPr>
              <w:rPr>
                <w:rFonts w:ascii="Arial" w:hAnsi="Arial" w:cs="Arial"/>
                <w:sz w:val="18"/>
                <w:szCs w:val="18"/>
              </w:rPr>
            </w:pPr>
            <w:r w:rsidRPr="00FF1B59">
              <w:rPr>
                <w:rFonts w:ascii="Arial" w:hAnsi="Arial" w:cs="Arial"/>
                <w:sz w:val="18"/>
                <w:szCs w:val="18"/>
              </w:rPr>
              <w:t>Kullandırma Garantili Kredi Tahsis Taahhütleri</w:t>
            </w:r>
          </w:p>
        </w:tc>
        <w:tc>
          <w:tcPr>
            <w:tcW w:w="845" w:type="pct"/>
            <w:shd w:val="clear" w:color="auto" w:fill="auto"/>
            <w:noWrap/>
            <w:vAlign w:val="bottom"/>
          </w:tcPr>
          <w:p w14:paraId="4B6E801D" w14:textId="688E7E2B" w:rsidR="008B3017" w:rsidRPr="00FF1B59" w:rsidRDefault="008B3017" w:rsidP="008B3017">
            <w:pPr>
              <w:ind w:right="30"/>
              <w:jc w:val="right"/>
              <w:rPr>
                <w:rFonts w:ascii="Arial" w:hAnsi="Arial" w:cs="Arial"/>
                <w:sz w:val="18"/>
                <w:szCs w:val="18"/>
              </w:rPr>
            </w:pPr>
            <w:r w:rsidRPr="008B3017">
              <w:rPr>
                <w:rFonts w:ascii="Arial" w:hAnsi="Arial" w:cs="Arial"/>
                <w:sz w:val="18"/>
                <w:szCs w:val="18"/>
              </w:rPr>
              <w:t>614.735</w:t>
            </w:r>
          </w:p>
        </w:tc>
        <w:tc>
          <w:tcPr>
            <w:tcW w:w="843" w:type="pct"/>
            <w:shd w:val="clear" w:color="auto" w:fill="auto"/>
            <w:vAlign w:val="bottom"/>
          </w:tcPr>
          <w:p w14:paraId="6935C268" w14:textId="7AC3260F" w:rsidR="008B3017" w:rsidRPr="00FF1B59" w:rsidRDefault="008B3017" w:rsidP="008B3017">
            <w:pPr>
              <w:ind w:right="30"/>
              <w:jc w:val="right"/>
              <w:rPr>
                <w:rFonts w:ascii="Arial" w:hAnsi="Arial" w:cs="Arial"/>
                <w:sz w:val="18"/>
                <w:szCs w:val="18"/>
              </w:rPr>
            </w:pPr>
            <w:r w:rsidRPr="00FF1B59">
              <w:rPr>
                <w:rFonts w:ascii="Arial" w:hAnsi="Arial" w:cs="Arial"/>
                <w:sz w:val="18"/>
                <w:szCs w:val="18"/>
              </w:rPr>
              <w:t xml:space="preserve"> 626.280 </w:t>
            </w:r>
          </w:p>
        </w:tc>
      </w:tr>
      <w:tr w:rsidR="008B3017" w:rsidRPr="00FF1B59" w14:paraId="55CC85DB" w14:textId="77777777" w:rsidTr="008B3017">
        <w:trPr>
          <w:trHeight w:val="160"/>
        </w:trPr>
        <w:tc>
          <w:tcPr>
            <w:tcW w:w="3312" w:type="pct"/>
            <w:shd w:val="clear" w:color="auto" w:fill="auto"/>
            <w:noWrap/>
          </w:tcPr>
          <w:p w14:paraId="3A2AFEDA" w14:textId="77777777" w:rsidR="008B3017" w:rsidRPr="00FF1B59" w:rsidRDefault="008B3017" w:rsidP="008B3017">
            <w:pPr>
              <w:rPr>
                <w:rFonts w:ascii="Arial" w:hAnsi="Arial" w:cs="Arial"/>
                <w:sz w:val="18"/>
                <w:szCs w:val="18"/>
              </w:rPr>
            </w:pPr>
            <w:r w:rsidRPr="00FF1B59">
              <w:rPr>
                <w:rFonts w:ascii="Arial" w:hAnsi="Arial" w:cs="Arial"/>
                <w:sz w:val="18"/>
                <w:szCs w:val="18"/>
              </w:rPr>
              <w:t>İştirak ve Bağlı Ortaklık Taahhütleri</w:t>
            </w:r>
          </w:p>
        </w:tc>
        <w:tc>
          <w:tcPr>
            <w:tcW w:w="845" w:type="pct"/>
            <w:shd w:val="clear" w:color="auto" w:fill="auto"/>
            <w:noWrap/>
            <w:vAlign w:val="bottom"/>
          </w:tcPr>
          <w:p w14:paraId="1E7FC2DF" w14:textId="179EBC06" w:rsidR="008B3017" w:rsidRPr="00FF1B59" w:rsidRDefault="008B3017" w:rsidP="008B3017">
            <w:pPr>
              <w:ind w:right="30"/>
              <w:jc w:val="right"/>
              <w:rPr>
                <w:rFonts w:ascii="Arial" w:hAnsi="Arial" w:cs="Arial"/>
                <w:sz w:val="18"/>
                <w:szCs w:val="18"/>
              </w:rPr>
            </w:pPr>
            <w:r>
              <w:rPr>
                <w:rFonts w:ascii="Arial" w:hAnsi="Arial" w:cs="Arial"/>
                <w:sz w:val="18"/>
                <w:szCs w:val="18"/>
              </w:rPr>
              <w:t>-</w:t>
            </w:r>
          </w:p>
        </w:tc>
        <w:tc>
          <w:tcPr>
            <w:tcW w:w="843" w:type="pct"/>
            <w:shd w:val="clear" w:color="auto" w:fill="auto"/>
            <w:vAlign w:val="bottom"/>
          </w:tcPr>
          <w:p w14:paraId="2663980A" w14:textId="0028D5D6" w:rsidR="008B3017" w:rsidRPr="00FF1B59" w:rsidRDefault="008B3017" w:rsidP="008B3017">
            <w:pPr>
              <w:ind w:right="30"/>
              <w:jc w:val="right"/>
              <w:rPr>
                <w:rFonts w:ascii="Arial" w:hAnsi="Arial" w:cs="Arial"/>
                <w:sz w:val="18"/>
                <w:szCs w:val="18"/>
              </w:rPr>
            </w:pPr>
            <w:r w:rsidRPr="00FF1B59">
              <w:rPr>
                <w:rFonts w:ascii="Arial" w:hAnsi="Arial" w:cs="Arial"/>
                <w:sz w:val="18"/>
                <w:szCs w:val="18"/>
              </w:rPr>
              <w:t xml:space="preserve"> 22.500 </w:t>
            </w:r>
          </w:p>
        </w:tc>
      </w:tr>
      <w:tr w:rsidR="008B3017" w:rsidRPr="00FF1B59" w14:paraId="3B1C5B4A" w14:textId="77777777" w:rsidTr="008B3017">
        <w:trPr>
          <w:trHeight w:val="113"/>
        </w:trPr>
        <w:tc>
          <w:tcPr>
            <w:tcW w:w="3312" w:type="pct"/>
            <w:shd w:val="clear" w:color="auto" w:fill="auto"/>
            <w:noWrap/>
            <w:vAlign w:val="bottom"/>
          </w:tcPr>
          <w:p w14:paraId="223814AD" w14:textId="77777777" w:rsidR="008B3017" w:rsidRPr="00FF1B59" w:rsidRDefault="008B3017" w:rsidP="008B3017">
            <w:pPr>
              <w:rPr>
                <w:rFonts w:ascii="Arial" w:hAnsi="Arial" w:cs="Arial"/>
                <w:sz w:val="18"/>
                <w:szCs w:val="18"/>
              </w:rPr>
            </w:pPr>
            <w:r w:rsidRPr="00FF1B59">
              <w:rPr>
                <w:rFonts w:ascii="Arial" w:hAnsi="Arial" w:cs="Arial"/>
                <w:sz w:val="18"/>
                <w:szCs w:val="18"/>
              </w:rPr>
              <w:t>İhracat Taahhütlerinden Kaynaklanan Vergi ve Fon Yükümlülükleri</w:t>
            </w:r>
          </w:p>
        </w:tc>
        <w:tc>
          <w:tcPr>
            <w:tcW w:w="845" w:type="pct"/>
            <w:shd w:val="clear" w:color="auto" w:fill="auto"/>
            <w:noWrap/>
            <w:vAlign w:val="bottom"/>
          </w:tcPr>
          <w:p w14:paraId="5C7DFCD3" w14:textId="1F6DFC66" w:rsidR="008B3017" w:rsidRPr="00FF1B59" w:rsidRDefault="008B3017" w:rsidP="008B3017">
            <w:pPr>
              <w:ind w:right="30"/>
              <w:jc w:val="right"/>
              <w:rPr>
                <w:rFonts w:ascii="Arial" w:hAnsi="Arial" w:cs="Arial"/>
                <w:sz w:val="18"/>
                <w:szCs w:val="18"/>
              </w:rPr>
            </w:pPr>
            <w:r w:rsidRPr="008B3017">
              <w:rPr>
                <w:rFonts w:ascii="Arial" w:hAnsi="Arial" w:cs="Arial"/>
                <w:sz w:val="18"/>
                <w:szCs w:val="18"/>
              </w:rPr>
              <w:t>173.957</w:t>
            </w:r>
          </w:p>
        </w:tc>
        <w:tc>
          <w:tcPr>
            <w:tcW w:w="843" w:type="pct"/>
            <w:shd w:val="clear" w:color="auto" w:fill="auto"/>
            <w:vAlign w:val="bottom"/>
          </w:tcPr>
          <w:p w14:paraId="68590B88" w14:textId="4D3DC2AB" w:rsidR="008B3017" w:rsidRPr="00FF1B59" w:rsidRDefault="008B3017" w:rsidP="008B3017">
            <w:pPr>
              <w:ind w:right="30"/>
              <w:jc w:val="right"/>
              <w:rPr>
                <w:rFonts w:ascii="Arial" w:hAnsi="Arial" w:cs="Arial"/>
                <w:sz w:val="18"/>
                <w:szCs w:val="18"/>
              </w:rPr>
            </w:pPr>
            <w:r w:rsidRPr="00FF1B59">
              <w:rPr>
                <w:rFonts w:ascii="Arial" w:hAnsi="Arial" w:cs="Arial"/>
                <w:sz w:val="18"/>
                <w:szCs w:val="18"/>
              </w:rPr>
              <w:t xml:space="preserve"> 134.211 </w:t>
            </w:r>
          </w:p>
        </w:tc>
      </w:tr>
      <w:tr w:rsidR="008B3017" w:rsidRPr="00FF1B59" w14:paraId="784236DB" w14:textId="77777777" w:rsidTr="008B3017">
        <w:trPr>
          <w:trHeight w:val="113"/>
        </w:trPr>
        <w:tc>
          <w:tcPr>
            <w:tcW w:w="3312" w:type="pct"/>
            <w:shd w:val="clear" w:color="auto" w:fill="auto"/>
            <w:noWrap/>
            <w:vAlign w:val="bottom"/>
          </w:tcPr>
          <w:p w14:paraId="49E6FB87" w14:textId="77777777" w:rsidR="008B3017" w:rsidRPr="00FF1B59" w:rsidRDefault="008B3017" w:rsidP="008B3017">
            <w:pPr>
              <w:rPr>
                <w:rFonts w:ascii="Arial" w:hAnsi="Arial" w:cs="Arial"/>
                <w:sz w:val="18"/>
                <w:szCs w:val="18"/>
              </w:rPr>
            </w:pPr>
            <w:r w:rsidRPr="00FF1B59">
              <w:rPr>
                <w:rFonts w:ascii="Arial" w:hAnsi="Arial" w:cs="Arial"/>
                <w:sz w:val="18"/>
                <w:szCs w:val="18"/>
              </w:rPr>
              <w:t xml:space="preserve">Kredi Kartı ve Bankacılık </w:t>
            </w:r>
            <w:proofErr w:type="spellStart"/>
            <w:r w:rsidRPr="00FF1B59">
              <w:rPr>
                <w:rFonts w:ascii="Arial" w:hAnsi="Arial" w:cs="Arial"/>
                <w:sz w:val="18"/>
                <w:szCs w:val="18"/>
              </w:rPr>
              <w:t>Hizm</w:t>
            </w:r>
            <w:proofErr w:type="spellEnd"/>
            <w:r w:rsidRPr="00FF1B59">
              <w:rPr>
                <w:rFonts w:ascii="Arial" w:hAnsi="Arial" w:cs="Arial"/>
                <w:sz w:val="18"/>
                <w:szCs w:val="18"/>
              </w:rPr>
              <w:t xml:space="preserve">. İlişkin Promosyon </w:t>
            </w:r>
            <w:proofErr w:type="spellStart"/>
            <w:r w:rsidRPr="00FF1B59">
              <w:rPr>
                <w:rFonts w:ascii="Arial" w:hAnsi="Arial" w:cs="Arial"/>
                <w:sz w:val="18"/>
                <w:szCs w:val="18"/>
              </w:rPr>
              <w:t>Uyg</w:t>
            </w:r>
            <w:proofErr w:type="spellEnd"/>
            <w:r w:rsidRPr="00FF1B59">
              <w:rPr>
                <w:rFonts w:ascii="Arial" w:hAnsi="Arial" w:cs="Arial"/>
                <w:sz w:val="18"/>
                <w:szCs w:val="18"/>
              </w:rPr>
              <w:t xml:space="preserve">. </w:t>
            </w:r>
            <w:proofErr w:type="spellStart"/>
            <w:r w:rsidRPr="00FF1B59">
              <w:rPr>
                <w:rFonts w:ascii="Arial" w:hAnsi="Arial" w:cs="Arial"/>
                <w:sz w:val="18"/>
                <w:szCs w:val="18"/>
              </w:rPr>
              <w:t>Taah</w:t>
            </w:r>
            <w:proofErr w:type="spellEnd"/>
            <w:r w:rsidRPr="00FF1B59">
              <w:rPr>
                <w:rFonts w:ascii="Arial" w:hAnsi="Arial" w:cs="Arial"/>
                <w:sz w:val="18"/>
                <w:szCs w:val="18"/>
              </w:rPr>
              <w:t xml:space="preserve">. </w:t>
            </w:r>
          </w:p>
        </w:tc>
        <w:tc>
          <w:tcPr>
            <w:tcW w:w="845" w:type="pct"/>
            <w:shd w:val="clear" w:color="auto" w:fill="auto"/>
            <w:noWrap/>
            <w:vAlign w:val="bottom"/>
          </w:tcPr>
          <w:p w14:paraId="3D4C351F" w14:textId="59788EF9" w:rsidR="008B3017" w:rsidRPr="00FF1B59" w:rsidRDefault="008B3017" w:rsidP="008B3017">
            <w:pPr>
              <w:ind w:right="30"/>
              <w:jc w:val="right"/>
              <w:rPr>
                <w:rFonts w:ascii="Arial" w:hAnsi="Arial" w:cs="Arial"/>
                <w:sz w:val="18"/>
                <w:szCs w:val="18"/>
              </w:rPr>
            </w:pPr>
            <w:r w:rsidRPr="008B3017">
              <w:rPr>
                <w:rFonts w:ascii="Arial" w:hAnsi="Arial" w:cs="Arial"/>
                <w:sz w:val="18"/>
                <w:szCs w:val="18"/>
              </w:rPr>
              <w:t>14</w:t>
            </w:r>
          </w:p>
        </w:tc>
        <w:tc>
          <w:tcPr>
            <w:tcW w:w="843" w:type="pct"/>
            <w:shd w:val="clear" w:color="auto" w:fill="auto"/>
            <w:vAlign w:val="bottom"/>
          </w:tcPr>
          <w:p w14:paraId="2F9EC040" w14:textId="28D361CF" w:rsidR="008B3017" w:rsidRPr="00FF1B59" w:rsidRDefault="008B3017" w:rsidP="008B3017">
            <w:pPr>
              <w:ind w:right="30"/>
              <w:jc w:val="right"/>
              <w:rPr>
                <w:rFonts w:ascii="Arial" w:hAnsi="Arial" w:cs="Arial"/>
                <w:sz w:val="18"/>
                <w:szCs w:val="18"/>
              </w:rPr>
            </w:pPr>
            <w:r w:rsidRPr="00FF1B59">
              <w:rPr>
                <w:rFonts w:ascii="Arial" w:hAnsi="Arial" w:cs="Arial"/>
                <w:sz w:val="18"/>
                <w:szCs w:val="18"/>
              </w:rPr>
              <w:t xml:space="preserve"> 698 </w:t>
            </w:r>
          </w:p>
        </w:tc>
      </w:tr>
      <w:tr w:rsidR="008B3017" w:rsidRPr="00FF1B59" w14:paraId="3325D4C8" w14:textId="77777777" w:rsidTr="008B3017">
        <w:trPr>
          <w:trHeight w:val="113"/>
        </w:trPr>
        <w:tc>
          <w:tcPr>
            <w:tcW w:w="3312" w:type="pct"/>
            <w:shd w:val="clear" w:color="auto" w:fill="auto"/>
            <w:noWrap/>
            <w:vAlign w:val="bottom"/>
          </w:tcPr>
          <w:p w14:paraId="1F3F6712" w14:textId="77777777" w:rsidR="008B3017" w:rsidRPr="00FF1B59" w:rsidRDefault="008B3017" w:rsidP="008B3017">
            <w:pPr>
              <w:rPr>
                <w:rFonts w:ascii="Arial" w:hAnsi="Arial" w:cs="Arial"/>
                <w:sz w:val="18"/>
                <w:szCs w:val="18"/>
              </w:rPr>
            </w:pPr>
            <w:r w:rsidRPr="00FF1B59">
              <w:rPr>
                <w:rFonts w:ascii="Arial" w:hAnsi="Arial" w:cs="Arial"/>
                <w:sz w:val="18"/>
                <w:szCs w:val="18"/>
              </w:rPr>
              <w:t>Diğer Cayılamaz Taahhütler</w:t>
            </w:r>
          </w:p>
        </w:tc>
        <w:tc>
          <w:tcPr>
            <w:tcW w:w="845" w:type="pct"/>
            <w:shd w:val="clear" w:color="auto" w:fill="auto"/>
            <w:noWrap/>
            <w:vAlign w:val="bottom"/>
          </w:tcPr>
          <w:p w14:paraId="5E61EC96" w14:textId="0111CFF6" w:rsidR="008B3017" w:rsidRPr="00FF1B59" w:rsidRDefault="008B3017" w:rsidP="008B3017">
            <w:pPr>
              <w:ind w:right="30"/>
              <w:jc w:val="right"/>
              <w:rPr>
                <w:rFonts w:ascii="Arial" w:hAnsi="Arial" w:cs="Arial"/>
                <w:sz w:val="18"/>
                <w:szCs w:val="18"/>
              </w:rPr>
            </w:pPr>
            <w:r w:rsidRPr="008B3017">
              <w:rPr>
                <w:rFonts w:ascii="Arial" w:hAnsi="Arial" w:cs="Arial"/>
                <w:sz w:val="18"/>
                <w:szCs w:val="18"/>
              </w:rPr>
              <w:t>559</w:t>
            </w:r>
          </w:p>
        </w:tc>
        <w:tc>
          <w:tcPr>
            <w:tcW w:w="843" w:type="pct"/>
            <w:shd w:val="clear" w:color="auto" w:fill="auto"/>
            <w:vAlign w:val="bottom"/>
          </w:tcPr>
          <w:p w14:paraId="6DBE2888" w14:textId="7750ACF3" w:rsidR="008B3017" w:rsidRPr="00FF1B59" w:rsidRDefault="008B3017" w:rsidP="008B3017">
            <w:pPr>
              <w:ind w:right="30"/>
              <w:jc w:val="right"/>
              <w:rPr>
                <w:rFonts w:ascii="Arial" w:hAnsi="Arial" w:cs="Arial"/>
                <w:sz w:val="18"/>
                <w:szCs w:val="18"/>
              </w:rPr>
            </w:pPr>
            <w:r w:rsidRPr="00FF1B59">
              <w:rPr>
                <w:rFonts w:ascii="Arial" w:hAnsi="Arial" w:cs="Arial"/>
                <w:sz w:val="18"/>
                <w:szCs w:val="18"/>
              </w:rPr>
              <w:t xml:space="preserve"> 561 </w:t>
            </w:r>
          </w:p>
        </w:tc>
      </w:tr>
      <w:tr w:rsidR="008B3017" w:rsidRPr="00FF1B59" w14:paraId="15683AAF" w14:textId="77777777" w:rsidTr="008B3017">
        <w:trPr>
          <w:trHeight w:val="113"/>
        </w:trPr>
        <w:tc>
          <w:tcPr>
            <w:tcW w:w="3312" w:type="pct"/>
            <w:shd w:val="clear" w:color="auto" w:fill="auto"/>
            <w:noWrap/>
            <w:vAlign w:val="bottom"/>
          </w:tcPr>
          <w:p w14:paraId="4D60BB5F" w14:textId="77777777" w:rsidR="008B3017" w:rsidRPr="00FF1B59" w:rsidRDefault="008B3017" w:rsidP="008B3017">
            <w:pPr>
              <w:rPr>
                <w:rFonts w:ascii="Arial" w:hAnsi="Arial" w:cs="Arial"/>
                <w:sz w:val="18"/>
                <w:szCs w:val="18"/>
              </w:rPr>
            </w:pPr>
            <w:r w:rsidRPr="00FF1B59">
              <w:rPr>
                <w:rFonts w:ascii="Arial" w:hAnsi="Arial" w:cs="Arial"/>
                <w:sz w:val="18"/>
                <w:szCs w:val="18"/>
              </w:rPr>
              <w:t>Diğer Cayılabilir Taahhütler</w:t>
            </w:r>
          </w:p>
        </w:tc>
        <w:tc>
          <w:tcPr>
            <w:tcW w:w="845" w:type="pct"/>
            <w:shd w:val="clear" w:color="auto" w:fill="auto"/>
            <w:noWrap/>
            <w:vAlign w:val="bottom"/>
          </w:tcPr>
          <w:p w14:paraId="130106A1" w14:textId="2363BA41" w:rsidR="008B3017" w:rsidRPr="00FF1B59" w:rsidRDefault="008B3017" w:rsidP="008B3017">
            <w:pPr>
              <w:ind w:right="30"/>
              <w:jc w:val="right"/>
              <w:rPr>
                <w:rFonts w:ascii="Arial" w:hAnsi="Arial" w:cs="Arial"/>
                <w:sz w:val="18"/>
                <w:szCs w:val="18"/>
              </w:rPr>
            </w:pPr>
            <w:r w:rsidRPr="008B3017">
              <w:rPr>
                <w:rFonts w:ascii="Arial" w:hAnsi="Arial" w:cs="Arial"/>
                <w:sz w:val="18"/>
                <w:szCs w:val="18"/>
              </w:rPr>
              <w:t>44.500</w:t>
            </w:r>
          </w:p>
        </w:tc>
        <w:tc>
          <w:tcPr>
            <w:tcW w:w="843" w:type="pct"/>
            <w:shd w:val="clear" w:color="auto" w:fill="auto"/>
            <w:vAlign w:val="bottom"/>
          </w:tcPr>
          <w:p w14:paraId="2967FD2C" w14:textId="630DAF42" w:rsidR="008B3017" w:rsidRPr="00FF1B59" w:rsidRDefault="008B3017" w:rsidP="008B3017">
            <w:pPr>
              <w:ind w:right="30"/>
              <w:jc w:val="right"/>
              <w:rPr>
                <w:rFonts w:ascii="Arial" w:hAnsi="Arial" w:cs="Arial"/>
                <w:sz w:val="18"/>
                <w:szCs w:val="18"/>
              </w:rPr>
            </w:pPr>
            <w:r w:rsidRPr="00FF1B59">
              <w:rPr>
                <w:rFonts w:ascii="Arial" w:hAnsi="Arial" w:cs="Arial"/>
                <w:sz w:val="18"/>
                <w:szCs w:val="18"/>
              </w:rPr>
              <w:t xml:space="preserve"> 44.500 </w:t>
            </w:r>
          </w:p>
        </w:tc>
      </w:tr>
      <w:tr w:rsidR="008B3017" w:rsidRPr="00FF1B59" w14:paraId="076870AA" w14:textId="77777777" w:rsidTr="008B3017">
        <w:trPr>
          <w:trHeight w:val="113"/>
        </w:trPr>
        <w:tc>
          <w:tcPr>
            <w:tcW w:w="3312" w:type="pct"/>
            <w:tcBorders>
              <w:bottom w:val="single" w:sz="4" w:space="0" w:color="auto"/>
            </w:tcBorders>
            <w:shd w:val="clear" w:color="auto" w:fill="auto"/>
            <w:noWrap/>
            <w:vAlign w:val="bottom"/>
          </w:tcPr>
          <w:p w14:paraId="5A9FF9CE" w14:textId="77777777" w:rsidR="008B3017" w:rsidRPr="00FF1B59" w:rsidRDefault="008B3017" w:rsidP="008B3017">
            <w:pPr>
              <w:rPr>
                <w:rFonts w:ascii="Arial" w:hAnsi="Arial" w:cs="Arial"/>
                <w:b/>
                <w:sz w:val="18"/>
                <w:szCs w:val="18"/>
              </w:rPr>
            </w:pPr>
          </w:p>
        </w:tc>
        <w:tc>
          <w:tcPr>
            <w:tcW w:w="845" w:type="pct"/>
            <w:tcBorders>
              <w:bottom w:val="single" w:sz="4" w:space="0" w:color="auto"/>
            </w:tcBorders>
            <w:shd w:val="clear" w:color="auto" w:fill="auto"/>
            <w:noWrap/>
            <w:vAlign w:val="bottom"/>
          </w:tcPr>
          <w:p w14:paraId="463F3072" w14:textId="77777777" w:rsidR="008B3017" w:rsidRPr="00FF1B59" w:rsidRDefault="008B3017" w:rsidP="008B3017">
            <w:pPr>
              <w:ind w:right="30"/>
              <w:jc w:val="right"/>
              <w:rPr>
                <w:rFonts w:ascii="Arial" w:hAnsi="Arial" w:cs="Arial"/>
                <w:sz w:val="18"/>
                <w:szCs w:val="18"/>
              </w:rPr>
            </w:pPr>
          </w:p>
        </w:tc>
        <w:tc>
          <w:tcPr>
            <w:tcW w:w="843" w:type="pct"/>
            <w:tcBorders>
              <w:bottom w:val="single" w:sz="4" w:space="0" w:color="auto"/>
            </w:tcBorders>
            <w:shd w:val="clear" w:color="auto" w:fill="auto"/>
            <w:vAlign w:val="bottom"/>
          </w:tcPr>
          <w:p w14:paraId="013272BD" w14:textId="77777777" w:rsidR="008B3017" w:rsidRPr="00FF1B59" w:rsidRDefault="008B3017" w:rsidP="008B3017">
            <w:pPr>
              <w:ind w:right="30"/>
              <w:jc w:val="right"/>
              <w:rPr>
                <w:rFonts w:ascii="Arial" w:hAnsi="Arial" w:cs="Arial"/>
                <w:sz w:val="18"/>
                <w:szCs w:val="18"/>
              </w:rPr>
            </w:pPr>
          </w:p>
        </w:tc>
      </w:tr>
      <w:tr w:rsidR="008B3017" w:rsidRPr="00FF1B59" w14:paraId="5D32E223" w14:textId="77777777" w:rsidTr="008B3017">
        <w:trPr>
          <w:trHeight w:val="113"/>
        </w:trPr>
        <w:tc>
          <w:tcPr>
            <w:tcW w:w="3312" w:type="pct"/>
            <w:tcBorders>
              <w:top w:val="single" w:sz="4" w:space="0" w:color="auto"/>
              <w:bottom w:val="double" w:sz="4" w:space="0" w:color="auto"/>
            </w:tcBorders>
            <w:shd w:val="clear" w:color="auto" w:fill="auto"/>
            <w:noWrap/>
            <w:vAlign w:val="bottom"/>
          </w:tcPr>
          <w:p w14:paraId="4CB6DF7B" w14:textId="77777777" w:rsidR="008B3017" w:rsidRPr="00FF1B59" w:rsidRDefault="008B3017" w:rsidP="008B3017">
            <w:pPr>
              <w:rPr>
                <w:rFonts w:ascii="Arial" w:hAnsi="Arial" w:cs="Arial"/>
                <w:b/>
                <w:sz w:val="18"/>
                <w:szCs w:val="18"/>
              </w:rPr>
            </w:pPr>
            <w:r w:rsidRPr="00FF1B59">
              <w:rPr>
                <w:rFonts w:ascii="Arial" w:hAnsi="Arial" w:cs="Arial"/>
                <w:b/>
                <w:sz w:val="18"/>
                <w:szCs w:val="18"/>
              </w:rPr>
              <w:t>Toplam</w:t>
            </w:r>
          </w:p>
        </w:tc>
        <w:tc>
          <w:tcPr>
            <w:tcW w:w="845" w:type="pct"/>
            <w:tcBorders>
              <w:top w:val="single" w:sz="4" w:space="0" w:color="auto"/>
              <w:bottom w:val="double" w:sz="4" w:space="0" w:color="auto"/>
            </w:tcBorders>
            <w:shd w:val="clear" w:color="auto" w:fill="auto"/>
            <w:noWrap/>
            <w:vAlign w:val="bottom"/>
          </w:tcPr>
          <w:p w14:paraId="1EA86018" w14:textId="43ED17B2" w:rsidR="008B3017" w:rsidRPr="008B3017" w:rsidRDefault="008B3017" w:rsidP="008B3017">
            <w:pPr>
              <w:ind w:right="30"/>
              <w:jc w:val="right"/>
              <w:rPr>
                <w:rFonts w:ascii="Arial" w:hAnsi="Arial" w:cs="Arial"/>
                <w:b/>
                <w:sz w:val="18"/>
                <w:szCs w:val="18"/>
              </w:rPr>
            </w:pPr>
            <w:r w:rsidRPr="008B3017">
              <w:rPr>
                <w:rFonts w:ascii="Arial" w:hAnsi="Arial" w:cs="Arial"/>
                <w:b/>
                <w:sz w:val="18"/>
                <w:szCs w:val="18"/>
              </w:rPr>
              <w:t>26.773.344</w:t>
            </w:r>
          </w:p>
        </w:tc>
        <w:tc>
          <w:tcPr>
            <w:tcW w:w="843" w:type="pct"/>
            <w:tcBorders>
              <w:top w:val="single" w:sz="4" w:space="0" w:color="auto"/>
              <w:bottom w:val="double" w:sz="4" w:space="0" w:color="auto"/>
            </w:tcBorders>
            <w:shd w:val="clear" w:color="auto" w:fill="auto"/>
            <w:vAlign w:val="bottom"/>
          </w:tcPr>
          <w:p w14:paraId="3C7B31D1" w14:textId="47B28274" w:rsidR="008B3017" w:rsidRPr="00FF1B59" w:rsidRDefault="008B3017" w:rsidP="008B3017">
            <w:pPr>
              <w:ind w:right="30"/>
              <w:jc w:val="right"/>
              <w:rPr>
                <w:rFonts w:ascii="Arial" w:hAnsi="Arial" w:cs="Arial"/>
                <w:b/>
                <w:sz w:val="18"/>
                <w:szCs w:val="18"/>
              </w:rPr>
            </w:pPr>
            <w:r w:rsidRPr="00FF1B59">
              <w:rPr>
                <w:rFonts w:ascii="Arial" w:hAnsi="Arial" w:cs="Arial"/>
                <w:b/>
                <w:sz w:val="18"/>
                <w:szCs w:val="18"/>
              </w:rPr>
              <w:t>12.383.674</w:t>
            </w:r>
          </w:p>
        </w:tc>
      </w:tr>
    </w:tbl>
    <w:p w14:paraId="041A2FEF" w14:textId="77777777" w:rsidR="00136C29" w:rsidRPr="00FF1B59" w:rsidRDefault="001B0D35" w:rsidP="00B12729">
      <w:pPr>
        <w:spacing w:before="120" w:after="120"/>
        <w:ind w:left="-14" w:hanging="504"/>
        <w:jc w:val="both"/>
        <w:rPr>
          <w:rFonts w:ascii="Arial" w:hAnsi="Arial" w:cs="Arial"/>
          <w:b/>
          <w:sz w:val="20"/>
          <w:szCs w:val="20"/>
        </w:rPr>
      </w:pPr>
      <w:r w:rsidRPr="00FF1B59">
        <w:rPr>
          <w:rFonts w:ascii="Arial" w:hAnsi="Arial" w:cs="Arial"/>
          <w:b/>
          <w:sz w:val="20"/>
          <w:szCs w:val="20"/>
        </w:rPr>
        <w:t>b.</w:t>
      </w:r>
      <w:r w:rsidR="00136C29" w:rsidRPr="00FF1B59">
        <w:rPr>
          <w:rFonts w:ascii="Arial" w:hAnsi="Arial" w:cs="Arial"/>
          <w:b/>
          <w:sz w:val="20"/>
          <w:szCs w:val="20"/>
        </w:rPr>
        <w:tab/>
        <w:t>Nazım hesap kalemlerinden kaynaklanan muhtemel zararların ve taahhütlerin yapısı ve tutarı:</w:t>
      </w:r>
      <w:r w:rsidR="00684764" w:rsidRPr="00FF1B59">
        <w:rPr>
          <w:rFonts w:ascii="Arial" w:hAnsi="Arial" w:cs="Arial"/>
          <w:b/>
          <w:sz w:val="20"/>
          <w:szCs w:val="20"/>
        </w:rPr>
        <w:t xml:space="preserve"> </w:t>
      </w:r>
      <w:r w:rsidR="00684764" w:rsidRPr="00FF1B59">
        <w:rPr>
          <w:rFonts w:ascii="Arial" w:hAnsi="Arial" w:cs="Arial"/>
          <w:b/>
          <w:sz w:val="20"/>
          <w:szCs w:val="20"/>
        </w:rPr>
        <w:tab/>
      </w:r>
    </w:p>
    <w:p w14:paraId="7BADA7C8" w14:textId="77777777" w:rsidR="00136C29" w:rsidRPr="00FF1B59" w:rsidRDefault="001B0D35" w:rsidP="00B12729">
      <w:pPr>
        <w:spacing w:before="120" w:after="120"/>
        <w:ind w:left="-14" w:right="100" w:hanging="504"/>
        <w:jc w:val="both"/>
        <w:rPr>
          <w:rFonts w:ascii="Arial" w:hAnsi="Arial" w:cs="Arial"/>
          <w:b/>
          <w:sz w:val="20"/>
          <w:szCs w:val="20"/>
        </w:rPr>
      </w:pPr>
      <w:r w:rsidRPr="00FF1B59">
        <w:rPr>
          <w:rFonts w:ascii="Arial" w:hAnsi="Arial" w:cs="Arial"/>
          <w:b/>
          <w:sz w:val="20"/>
          <w:szCs w:val="20"/>
        </w:rPr>
        <w:t>b.1.</w:t>
      </w:r>
      <w:r w:rsidR="00136C29" w:rsidRPr="00FF1B59">
        <w:rPr>
          <w:rFonts w:ascii="Arial" w:hAnsi="Arial" w:cs="Arial"/>
          <w:b/>
          <w:sz w:val="20"/>
          <w:szCs w:val="20"/>
        </w:rPr>
        <w:tab/>
        <w:t>Garantiler</w:t>
      </w:r>
      <w:r w:rsidR="0089704B" w:rsidRPr="00FF1B59">
        <w:rPr>
          <w:rFonts w:ascii="Arial" w:hAnsi="Arial" w:cs="Arial"/>
          <w:b/>
          <w:sz w:val="20"/>
          <w:szCs w:val="20"/>
        </w:rPr>
        <w:t>,</w:t>
      </w:r>
      <w:r w:rsidR="00136C29" w:rsidRPr="00FF1B59">
        <w:rPr>
          <w:rFonts w:ascii="Arial" w:hAnsi="Arial" w:cs="Arial"/>
          <w:b/>
          <w:sz w:val="20"/>
          <w:szCs w:val="20"/>
        </w:rPr>
        <w:t xml:space="preserve"> banka aval ve kabulleri ve mali garanti yerine geçen teminatlar ve diğer akreditifler dahil </w:t>
      </w:r>
      <w:proofErr w:type="spellStart"/>
      <w:r w:rsidR="00136C29" w:rsidRPr="00FF1B59">
        <w:rPr>
          <w:rFonts w:ascii="Arial" w:hAnsi="Arial" w:cs="Arial"/>
          <w:b/>
          <w:sz w:val="20"/>
          <w:szCs w:val="20"/>
        </w:rPr>
        <w:t>gayrinakdi</w:t>
      </w:r>
      <w:proofErr w:type="spellEnd"/>
      <w:r w:rsidR="00136C29" w:rsidRPr="00FF1B59">
        <w:rPr>
          <w:rFonts w:ascii="Arial" w:hAnsi="Arial" w:cs="Arial"/>
          <w:b/>
          <w:sz w:val="20"/>
          <w:szCs w:val="20"/>
        </w:rPr>
        <w:t xml:space="preserve"> krediler:</w:t>
      </w:r>
    </w:p>
    <w:tbl>
      <w:tblPr>
        <w:tblW w:w="5000" w:type="pct"/>
        <w:tblBorders>
          <w:top w:val="single" w:sz="4" w:space="0" w:color="auto"/>
        </w:tblBorders>
        <w:tblCellMar>
          <w:left w:w="70" w:type="dxa"/>
          <w:right w:w="70" w:type="dxa"/>
        </w:tblCellMar>
        <w:tblLook w:val="0000" w:firstRow="0" w:lastRow="0" w:firstColumn="0" w:lastColumn="0" w:noHBand="0" w:noVBand="0"/>
      </w:tblPr>
      <w:tblGrid>
        <w:gridCol w:w="6509"/>
        <w:gridCol w:w="1735"/>
        <w:gridCol w:w="1639"/>
      </w:tblGrid>
      <w:tr w:rsidR="008826C1" w:rsidRPr="00FF1B59" w14:paraId="47D2B885" w14:textId="77777777" w:rsidTr="00E40D55">
        <w:trPr>
          <w:trHeight w:val="20"/>
        </w:trPr>
        <w:tc>
          <w:tcPr>
            <w:tcW w:w="3293" w:type="pct"/>
            <w:tcBorders>
              <w:top w:val="single" w:sz="4" w:space="0" w:color="auto"/>
              <w:bottom w:val="single" w:sz="4" w:space="0" w:color="auto"/>
            </w:tcBorders>
            <w:shd w:val="clear" w:color="auto" w:fill="FFFFFF"/>
            <w:noWrap/>
            <w:vAlign w:val="bottom"/>
          </w:tcPr>
          <w:p w14:paraId="500A9A31" w14:textId="77777777" w:rsidR="008826C1" w:rsidRPr="00FF1B59" w:rsidRDefault="008826C1" w:rsidP="00B12729">
            <w:pPr>
              <w:rPr>
                <w:rFonts w:ascii="Arial" w:hAnsi="Arial" w:cs="Arial"/>
                <w:sz w:val="18"/>
                <w:szCs w:val="18"/>
              </w:rPr>
            </w:pPr>
            <w:r w:rsidRPr="00FF1B59">
              <w:rPr>
                <w:rFonts w:ascii="Arial" w:hAnsi="Arial" w:cs="Arial"/>
                <w:sz w:val="18"/>
                <w:szCs w:val="18"/>
              </w:rPr>
              <w:t> </w:t>
            </w:r>
          </w:p>
        </w:tc>
        <w:tc>
          <w:tcPr>
            <w:tcW w:w="878" w:type="pct"/>
            <w:tcBorders>
              <w:top w:val="single" w:sz="4" w:space="0" w:color="auto"/>
              <w:bottom w:val="single" w:sz="4" w:space="0" w:color="auto"/>
            </w:tcBorders>
            <w:shd w:val="clear" w:color="auto" w:fill="FFFFFF"/>
            <w:noWrap/>
            <w:vAlign w:val="bottom"/>
          </w:tcPr>
          <w:p w14:paraId="41CA316D" w14:textId="77777777" w:rsidR="008826C1" w:rsidRPr="00FF1B59" w:rsidRDefault="008826C1" w:rsidP="00B12729">
            <w:pPr>
              <w:ind w:right="14"/>
              <w:jc w:val="right"/>
              <w:rPr>
                <w:rFonts w:ascii="Arial" w:hAnsi="Arial" w:cs="Arial"/>
                <w:b/>
                <w:sz w:val="18"/>
                <w:szCs w:val="18"/>
              </w:rPr>
            </w:pPr>
            <w:r w:rsidRPr="00FF1B59">
              <w:rPr>
                <w:rFonts w:ascii="Arial" w:hAnsi="Arial" w:cs="Arial"/>
                <w:b/>
                <w:sz w:val="18"/>
                <w:szCs w:val="18"/>
              </w:rPr>
              <w:t>Cari Dönem</w:t>
            </w:r>
          </w:p>
        </w:tc>
        <w:tc>
          <w:tcPr>
            <w:tcW w:w="829" w:type="pct"/>
            <w:tcBorders>
              <w:top w:val="single" w:sz="4" w:space="0" w:color="auto"/>
              <w:bottom w:val="single" w:sz="4" w:space="0" w:color="auto"/>
            </w:tcBorders>
            <w:shd w:val="clear" w:color="auto" w:fill="FFFFFF"/>
          </w:tcPr>
          <w:p w14:paraId="04D70475" w14:textId="77777777" w:rsidR="008826C1" w:rsidRPr="00FF1B59" w:rsidRDefault="008826C1" w:rsidP="00B12729">
            <w:pPr>
              <w:ind w:right="14"/>
              <w:jc w:val="right"/>
              <w:rPr>
                <w:rFonts w:ascii="Arial" w:hAnsi="Arial" w:cs="Arial"/>
                <w:b/>
                <w:sz w:val="18"/>
                <w:szCs w:val="18"/>
              </w:rPr>
            </w:pPr>
            <w:r w:rsidRPr="00FF1B59">
              <w:rPr>
                <w:rFonts w:ascii="Arial" w:hAnsi="Arial" w:cs="Arial"/>
                <w:b/>
                <w:sz w:val="18"/>
                <w:szCs w:val="18"/>
              </w:rPr>
              <w:t>Önceki Dönem</w:t>
            </w:r>
          </w:p>
        </w:tc>
      </w:tr>
      <w:tr w:rsidR="008826C1" w:rsidRPr="00FF1B59" w14:paraId="00A6BF8E" w14:textId="77777777" w:rsidTr="00E40D55">
        <w:trPr>
          <w:trHeight w:val="58"/>
        </w:trPr>
        <w:tc>
          <w:tcPr>
            <w:tcW w:w="3293" w:type="pct"/>
            <w:tcBorders>
              <w:top w:val="single" w:sz="4" w:space="0" w:color="auto"/>
              <w:bottom w:val="nil"/>
            </w:tcBorders>
            <w:shd w:val="clear" w:color="auto" w:fill="FFFFFF"/>
            <w:noWrap/>
            <w:vAlign w:val="bottom"/>
          </w:tcPr>
          <w:p w14:paraId="79FDB31C" w14:textId="77777777" w:rsidR="008826C1" w:rsidRPr="00FF1B59" w:rsidRDefault="008826C1" w:rsidP="00B12729">
            <w:pPr>
              <w:rPr>
                <w:rFonts w:ascii="Arial" w:hAnsi="Arial" w:cs="Arial"/>
                <w:sz w:val="18"/>
                <w:szCs w:val="18"/>
              </w:rPr>
            </w:pPr>
          </w:p>
        </w:tc>
        <w:tc>
          <w:tcPr>
            <w:tcW w:w="878" w:type="pct"/>
            <w:tcBorders>
              <w:top w:val="single" w:sz="4" w:space="0" w:color="auto"/>
              <w:bottom w:val="nil"/>
            </w:tcBorders>
            <w:shd w:val="clear" w:color="auto" w:fill="FFFFFF"/>
            <w:noWrap/>
            <w:vAlign w:val="bottom"/>
          </w:tcPr>
          <w:p w14:paraId="14CD2F7D" w14:textId="77777777" w:rsidR="008826C1" w:rsidRPr="00C775AE" w:rsidRDefault="008826C1" w:rsidP="00C775AE">
            <w:pPr>
              <w:ind w:right="30"/>
              <w:jc w:val="right"/>
              <w:rPr>
                <w:rFonts w:ascii="Arial" w:hAnsi="Arial" w:cs="Arial"/>
                <w:sz w:val="18"/>
                <w:szCs w:val="18"/>
              </w:rPr>
            </w:pPr>
          </w:p>
        </w:tc>
        <w:tc>
          <w:tcPr>
            <w:tcW w:w="829" w:type="pct"/>
            <w:tcBorders>
              <w:top w:val="single" w:sz="4" w:space="0" w:color="auto"/>
              <w:bottom w:val="nil"/>
            </w:tcBorders>
            <w:shd w:val="clear" w:color="auto" w:fill="FFFFFF"/>
          </w:tcPr>
          <w:p w14:paraId="1EA37AB2" w14:textId="77777777" w:rsidR="008826C1" w:rsidRPr="00FF1B59" w:rsidRDefault="008826C1" w:rsidP="00B12729">
            <w:pPr>
              <w:ind w:right="14"/>
              <w:jc w:val="right"/>
              <w:rPr>
                <w:rFonts w:ascii="Arial" w:hAnsi="Arial" w:cs="Arial"/>
                <w:b/>
                <w:sz w:val="18"/>
                <w:szCs w:val="18"/>
              </w:rPr>
            </w:pPr>
          </w:p>
        </w:tc>
      </w:tr>
      <w:tr w:rsidR="008B3017" w:rsidRPr="00FF1B59" w14:paraId="14C80D4A" w14:textId="77777777" w:rsidTr="008B3017">
        <w:trPr>
          <w:trHeight w:val="20"/>
        </w:trPr>
        <w:tc>
          <w:tcPr>
            <w:tcW w:w="3293" w:type="pct"/>
            <w:tcBorders>
              <w:top w:val="nil"/>
            </w:tcBorders>
            <w:shd w:val="clear" w:color="auto" w:fill="FFFFFF"/>
            <w:noWrap/>
            <w:vAlign w:val="bottom"/>
          </w:tcPr>
          <w:p w14:paraId="180F699A" w14:textId="77777777" w:rsidR="008B3017" w:rsidRPr="00FF1B59" w:rsidRDefault="008B3017" w:rsidP="008B3017">
            <w:pPr>
              <w:rPr>
                <w:rFonts w:ascii="Arial" w:hAnsi="Arial" w:cs="Arial"/>
                <w:color w:val="000000"/>
                <w:sz w:val="18"/>
                <w:szCs w:val="18"/>
              </w:rPr>
            </w:pPr>
            <w:r w:rsidRPr="00FF1B59">
              <w:rPr>
                <w:rFonts w:ascii="Arial" w:hAnsi="Arial" w:cs="Arial"/>
                <w:color w:val="000000"/>
                <w:sz w:val="18"/>
                <w:szCs w:val="18"/>
              </w:rPr>
              <w:t>Teminat Mektupları</w:t>
            </w:r>
          </w:p>
        </w:tc>
        <w:tc>
          <w:tcPr>
            <w:tcW w:w="878" w:type="pct"/>
            <w:tcBorders>
              <w:top w:val="nil"/>
            </w:tcBorders>
            <w:shd w:val="clear" w:color="auto" w:fill="FFFFFF"/>
            <w:noWrap/>
            <w:vAlign w:val="bottom"/>
          </w:tcPr>
          <w:p w14:paraId="22530992" w14:textId="1B0969AE" w:rsidR="008B3017" w:rsidRPr="00FF1B59" w:rsidRDefault="008B3017" w:rsidP="008B3017">
            <w:pPr>
              <w:ind w:right="30"/>
              <w:jc w:val="right"/>
              <w:rPr>
                <w:rFonts w:ascii="Arial" w:hAnsi="Arial" w:cs="Arial"/>
                <w:sz w:val="18"/>
                <w:szCs w:val="18"/>
              </w:rPr>
            </w:pPr>
            <w:r w:rsidRPr="008B3017">
              <w:rPr>
                <w:rFonts w:ascii="Arial" w:hAnsi="Arial" w:cs="Arial"/>
                <w:sz w:val="18"/>
                <w:szCs w:val="18"/>
              </w:rPr>
              <w:t>42.113.910</w:t>
            </w:r>
          </w:p>
        </w:tc>
        <w:tc>
          <w:tcPr>
            <w:tcW w:w="829" w:type="pct"/>
            <w:tcBorders>
              <w:top w:val="nil"/>
            </w:tcBorders>
            <w:shd w:val="clear" w:color="auto" w:fill="FFFFFF"/>
            <w:vAlign w:val="bottom"/>
          </w:tcPr>
          <w:p w14:paraId="66A2F619" w14:textId="3EA76133" w:rsidR="008B3017" w:rsidRPr="00FF1B59" w:rsidRDefault="008B3017" w:rsidP="008B3017">
            <w:pPr>
              <w:ind w:right="30"/>
              <w:jc w:val="right"/>
              <w:rPr>
                <w:rFonts w:ascii="Arial" w:hAnsi="Arial" w:cs="Arial"/>
                <w:sz w:val="18"/>
                <w:szCs w:val="18"/>
              </w:rPr>
            </w:pPr>
            <w:r w:rsidRPr="00FF1B59">
              <w:rPr>
                <w:rFonts w:ascii="Arial" w:hAnsi="Arial" w:cs="Arial"/>
                <w:sz w:val="18"/>
                <w:szCs w:val="18"/>
              </w:rPr>
              <w:t xml:space="preserve"> 33.495.105 </w:t>
            </w:r>
          </w:p>
        </w:tc>
      </w:tr>
      <w:tr w:rsidR="008B3017" w:rsidRPr="00FF1B59" w14:paraId="7852D0E9" w14:textId="77777777" w:rsidTr="008B3017">
        <w:trPr>
          <w:trHeight w:val="20"/>
        </w:trPr>
        <w:tc>
          <w:tcPr>
            <w:tcW w:w="3293" w:type="pct"/>
            <w:shd w:val="clear" w:color="auto" w:fill="FFFFFF"/>
            <w:noWrap/>
            <w:vAlign w:val="bottom"/>
          </w:tcPr>
          <w:p w14:paraId="59B296C4" w14:textId="77777777" w:rsidR="008B3017" w:rsidRPr="00FF1B59" w:rsidRDefault="008B3017" w:rsidP="008B3017">
            <w:pPr>
              <w:rPr>
                <w:rFonts w:ascii="Arial" w:hAnsi="Arial" w:cs="Arial"/>
                <w:color w:val="000000"/>
                <w:sz w:val="18"/>
                <w:szCs w:val="18"/>
              </w:rPr>
            </w:pPr>
            <w:r w:rsidRPr="00FF1B59">
              <w:rPr>
                <w:rFonts w:ascii="Arial" w:hAnsi="Arial" w:cs="Arial"/>
                <w:color w:val="000000"/>
                <w:sz w:val="18"/>
                <w:szCs w:val="18"/>
              </w:rPr>
              <w:t>Banka Aval ve Kabulleri</w:t>
            </w:r>
          </w:p>
        </w:tc>
        <w:tc>
          <w:tcPr>
            <w:tcW w:w="878" w:type="pct"/>
            <w:shd w:val="clear" w:color="auto" w:fill="FFFFFF"/>
            <w:noWrap/>
            <w:vAlign w:val="bottom"/>
          </w:tcPr>
          <w:p w14:paraId="334EB099" w14:textId="5327EC49" w:rsidR="008B3017" w:rsidRPr="00FF1B59" w:rsidRDefault="008B3017" w:rsidP="008B3017">
            <w:pPr>
              <w:ind w:right="30"/>
              <w:jc w:val="right"/>
              <w:rPr>
                <w:rFonts w:ascii="Arial" w:hAnsi="Arial" w:cs="Arial"/>
                <w:sz w:val="18"/>
                <w:szCs w:val="18"/>
              </w:rPr>
            </w:pPr>
            <w:r w:rsidRPr="008B3017">
              <w:rPr>
                <w:rFonts w:ascii="Arial" w:hAnsi="Arial" w:cs="Arial"/>
                <w:sz w:val="18"/>
                <w:szCs w:val="18"/>
              </w:rPr>
              <w:t>508.099</w:t>
            </w:r>
          </w:p>
        </w:tc>
        <w:tc>
          <w:tcPr>
            <w:tcW w:w="829" w:type="pct"/>
            <w:shd w:val="clear" w:color="auto" w:fill="FFFFFF"/>
            <w:vAlign w:val="bottom"/>
          </w:tcPr>
          <w:p w14:paraId="6CD9BDCA" w14:textId="1F85341B" w:rsidR="008B3017" w:rsidRPr="00FF1B59" w:rsidRDefault="008B3017" w:rsidP="008B3017">
            <w:pPr>
              <w:ind w:right="30"/>
              <w:jc w:val="right"/>
              <w:rPr>
                <w:rFonts w:ascii="Arial" w:hAnsi="Arial" w:cs="Arial"/>
                <w:sz w:val="18"/>
                <w:szCs w:val="18"/>
              </w:rPr>
            </w:pPr>
            <w:r w:rsidRPr="00FF1B59">
              <w:rPr>
                <w:rFonts w:ascii="Arial" w:hAnsi="Arial" w:cs="Arial"/>
                <w:sz w:val="18"/>
                <w:szCs w:val="18"/>
              </w:rPr>
              <w:t xml:space="preserve"> 171.087 </w:t>
            </w:r>
          </w:p>
        </w:tc>
      </w:tr>
      <w:tr w:rsidR="008B3017" w:rsidRPr="00FF1B59" w14:paraId="188D0522" w14:textId="77777777" w:rsidTr="008B3017">
        <w:trPr>
          <w:trHeight w:val="20"/>
        </w:trPr>
        <w:tc>
          <w:tcPr>
            <w:tcW w:w="3293" w:type="pct"/>
            <w:shd w:val="clear" w:color="auto" w:fill="FFFFFF"/>
            <w:noWrap/>
            <w:vAlign w:val="bottom"/>
          </w:tcPr>
          <w:p w14:paraId="1C257574" w14:textId="77777777" w:rsidR="008B3017" w:rsidRPr="00FF1B59" w:rsidRDefault="008B3017" w:rsidP="008B3017">
            <w:pPr>
              <w:rPr>
                <w:rFonts w:ascii="Arial" w:hAnsi="Arial" w:cs="Arial"/>
                <w:color w:val="000000"/>
                <w:sz w:val="18"/>
                <w:szCs w:val="18"/>
              </w:rPr>
            </w:pPr>
            <w:r w:rsidRPr="00FF1B59">
              <w:rPr>
                <w:rFonts w:ascii="Arial" w:hAnsi="Arial" w:cs="Arial"/>
                <w:color w:val="000000"/>
                <w:sz w:val="18"/>
                <w:szCs w:val="18"/>
              </w:rPr>
              <w:t>Akreditifler</w:t>
            </w:r>
          </w:p>
        </w:tc>
        <w:tc>
          <w:tcPr>
            <w:tcW w:w="878" w:type="pct"/>
            <w:shd w:val="clear" w:color="auto" w:fill="FFFFFF"/>
            <w:noWrap/>
            <w:vAlign w:val="bottom"/>
          </w:tcPr>
          <w:p w14:paraId="6417B1E3" w14:textId="3DA08F93" w:rsidR="008B3017" w:rsidRPr="00FF1B59" w:rsidRDefault="008B3017" w:rsidP="008B3017">
            <w:pPr>
              <w:ind w:right="30"/>
              <w:jc w:val="right"/>
              <w:rPr>
                <w:rFonts w:ascii="Arial" w:hAnsi="Arial" w:cs="Arial"/>
                <w:sz w:val="18"/>
                <w:szCs w:val="18"/>
              </w:rPr>
            </w:pPr>
            <w:r w:rsidRPr="008B3017">
              <w:rPr>
                <w:rFonts w:ascii="Arial" w:hAnsi="Arial" w:cs="Arial"/>
                <w:sz w:val="18"/>
                <w:szCs w:val="18"/>
              </w:rPr>
              <w:t>7.949.075</w:t>
            </w:r>
          </w:p>
        </w:tc>
        <w:tc>
          <w:tcPr>
            <w:tcW w:w="829" w:type="pct"/>
            <w:shd w:val="clear" w:color="auto" w:fill="FFFFFF"/>
            <w:vAlign w:val="bottom"/>
          </w:tcPr>
          <w:p w14:paraId="7C104DFE" w14:textId="53B6E8B1" w:rsidR="008B3017" w:rsidRPr="00FF1B59" w:rsidRDefault="008B3017" w:rsidP="008B3017">
            <w:pPr>
              <w:ind w:right="30"/>
              <w:jc w:val="right"/>
              <w:rPr>
                <w:rFonts w:ascii="Arial" w:hAnsi="Arial" w:cs="Arial"/>
                <w:sz w:val="18"/>
                <w:szCs w:val="18"/>
              </w:rPr>
            </w:pPr>
            <w:r w:rsidRPr="00FF1B59">
              <w:rPr>
                <w:rFonts w:ascii="Arial" w:hAnsi="Arial" w:cs="Arial"/>
                <w:sz w:val="18"/>
                <w:szCs w:val="18"/>
              </w:rPr>
              <w:t xml:space="preserve"> 6.501.939 </w:t>
            </w:r>
          </w:p>
        </w:tc>
      </w:tr>
      <w:tr w:rsidR="008B3017" w:rsidRPr="00FF1B59" w14:paraId="4964A61A" w14:textId="77777777" w:rsidTr="008B3017">
        <w:trPr>
          <w:trHeight w:val="20"/>
        </w:trPr>
        <w:tc>
          <w:tcPr>
            <w:tcW w:w="3293" w:type="pct"/>
            <w:tcBorders>
              <w:top w:val="nil"/>
              <w:bottom w:val="nil"/>
            </w:tcBorders>
            <w:shd w:val="clear" w:color="auto" w:fill="FFFFFF"/>
            <w:noWrap/>
            <w:vAlign w:val="bottom"/>
          </w:tcPr>
          <w:p w14:paraId="750AA691" w14:textId="77777777" w:rsidR="008B3017" w:rsidRPr="00FF1B59" w:rsidRDefault="008B3017" w:rsidP="008B3017">
            <w:pPr>
              <w:rPr>
                <w:rFonts w:ascii="Arial" w:hAnsi="Arial" w:cs="Arial"/>
                <w:color w:val="000000"/>
                <w:sz w:val="18"/>
                <w:szCs w:val="18"/>
              </w:rPr>
            </w:pPr>
            <w:r w:rsidRPr="00FF1B59">
              <w:rPr>
                <w:rFonts w:ascii="Arial" w:hAnsi="Arial" w:cs="Arial"/>
                <w:color w:val="000000"/>
                <w:sz w:val="18"/>
                <w:szCs w:val="18"/>
              </w:rPr>
              <w:t>Diğer Garanti ve Kefaletler</w:t>
            </w:r>
          </w:p>
        </w:tc>
        <w:tc>
          <w:tcPr>
            <w:tcW w:w="878" w:type="pct"/>
            <w:tcBorders>
              <w:top w:val="nil"/>
              <w:bottom w:val="nil"/>
            </w:tcBorders>
            <w:shd w:val="clear" w:color="auto" w:fill="FFFFFF"/>
            <w:noWrap/>
            <w:vAlign w:val="bottom"/>
          </w:tcPr>
          <w:p w14:paraId="34A4F1E0" w14:textId="53B0D930" w:rsidR="008B3017" w:rsidRPr="00FF1B59" w:rsidRDefault="008B3017" w:rsidP="008B3017">
            <w:pPr>
              <w:ind w:right="30"/>
              <w:jc w:val="right"/>
              <w:rPr>
                <w:rFonts w:ascii="Arial" w:hAnsi="Arial" w:cs="Arial"/>
                <w:sz w:val="18"/>
                <w:szCs w:val="18"/>
              </w:rPr>
            </w:pPr>
            <w:r w:rsidRPr="008B3017">
              <w:rPr>
                <w:rFonts w:ascii="Arial" w:hAnsi="Arial" w:cs="Arial"/>
                <w:sz w:val="18"/>
                <w:szCs w:val="18"/>
              </w:rPr>
              <w:t>305.412</w:t>
            </w:r>
          </w:p>
        </w:tc>
        <w:tc>
          <w:tcPr>
            <w:tcW w:w="829" w:type="pct"/>
            <w:tcBorders>
              <w:top w:val="nil"/>
              <w:bottom w:val="nil"/>
            </w:tcBorders>
            <w:shd w:val="clear" w:color="auto" w:fill="FFFFFF"/>
            <w:vAlign w:val="bottom"/>
          </w:tcPr>
          <w:p w14:paraId="36DFF91D" w14:textId="3091F011" w:rsidR="008B3017" w:rsidRPr="00FF1B59" w:rsidRDefault="008B3017" w:rsidP="008B3017">
            <w:pPr>
              <w:ind w:right="30"/>
              <w:jc w:val="right"/>
              <w:rPr>
                <w:rFonts w:ascii="Arial" w:hAnsi="Arial" w:cs="Arial"/>
                <w:sz w:val="18"/>
                <w:szCs w:val="18"/>
              </w:rPr>
            </w:pPr>
            <w:r w:rsidRPr="00FF1B59">
              <w:rPr>
                <w:rFonts w:ascii="Arial" w:hAnsi="Arial" w:cs="Arial"/>
                <w:sz w:val="18"/>
                <w:szCs w:val="18"/>
              </w:rPr>
              <w:t xml:space="preserve"> 227.506 </w:t>
            </w:r>
          </w:p>
        </w:tc>
      </w:tr>
      <w:tr w:rsidR="008B3017" w:rsidRPr="00FF1B59" w14:paraId="362A46CD" w14:textId="77777777" w:rsidTr="008B3017">
        <w:trPr>
          <w:trHeight w:val="99"/>
        </w:trPr>
        <w:tc>
          <w:tcPr>
            <w:tcW w:w="3293" w:type="pct"/>
            <w:tcBorders>
              <w:top w:val="nil"/>
              <w:bottom w:val="single" w:sz="4" w:space="0" w:color="auto"/>
            </w:tcBorders>
            <w:shd w:val="clear" w:color="auto" w:fill="FFFFFF"/>
            <w:noWrap/>
            <w:vAlign w:val="bottom"/>
          </w:tcPr>
          <w:p w14:paraId="354501BF" w14:textId="77777777" w:rsidR="008B3017" w:rsidRPr="00FF1B59" w:rsidRDefault="008B3017" w:rsidP="008B3017">
            <w:pPr>
              <w:ind w:firstLine="61"/>
              <w:jc w:val="right"/>
              <w:rPr>
                <w:rFonts w:ascii="Arial" w:hAnsi="Arial" w:cs="Arial"/>
                <w:sz w:val="18"/>
                <w:szCs w:val="18"/>
              </w:rPr>
            </w:pPr>
          </w:p>
        </w:tc>
        <w:tc>
          <w:tcPr>
            <w:tcW w:w="878" w:type="pct"/>
            <w:tcBorders>
              <w:top w:val="nil"/>
              <w:bottom w:val="single" w:sz="4" w:space="0" w:color="auto"/>
            </w:tcBorders>
            <w:shd w:val="clear" w:color="auto" w:fill="FFFFFF"/>
            <w:noWrap/>
            <w:vAlign w:val="bottom"/>
          </w:tcPr>
          <w:p w14:paraId="3360CF1C" w14:textId="4288D7A9" w:rsidR="008B3017" w:rsidRPr="00FF1B59" w:rsidRDefault="008B3017" w:rsidP="008B3017">
            <w:pPr>
              <w:ind w:right="30"/>
              <w:jc w:val="right"/>
              <w:rPr>
                <w:rFonts w:ascii="Arial" w:hAnsi="Arial" w:cs="Arial"/>
                <w:sz w:val="18"/>
                <w:szCs w:val="18"/>
              </w:rPr>
            </w:pPr>
            <w:r w:rsidRPr="008B3017">
              <w:rPr>
                <w:rFonts w:ascii="Arial" w:hAnsi="Arial" w:cs="Arial"/>
                <w:sz w:val="18"/>
                <w:szCs w:val="18"/>
              </w:rPr>
              <w:t xml:space="preserve"> </w:t>
            </w:r>
          </w:p>
        </w:tc>
        <w:tc>
          <w:tcPr>
            <w:tcW w:w="829" w:type="pct"/>
            <w:tcBorders>
              <w:top w:val="nil"/>
              <w:bottom w:val="single" w:sz="4" w:space="0" w:color="auto"/>
            </w:tcBorders>
            <w:shd w:val="clear" w:color="auto" w:fill="FFFFFF"/>
            <w:vAlign w:val="bottom"/>
          </w:tcPr>
          <w:p w14:paraId="23F62D08" w14:textId="69B377AB" w:rsidR="008B3017" w:rsidRPr="00FF1B59" w:rsidRDefault="008B3017" w:rsidP="008B3017">
            <w:pPr>
              <w:ind w:right="30"/>
              <w:jc w:val="right"/>
              <w:rPr>
                <w:rFonts w:ascii="Arial" w:hAnsi="Arial" w:cs="Arial"/>
                <w:sz w:val="18"/>
                <w:szCs w:val="18"/>
              </w:rPr>
            </w:pPr>
            <w:r w:rsidRPr="00FF1B59">
              <w:rPr>
                <w:rFonts w:ascii="Arial" w:hAnsi="Arial" w:cs="Arial"/>
                <w:sz w:val="18"/>
                <w:szCs w:val="18"/>
              </w:rPr>
              <w:t xml:space="preserve"> </w:t>
            </w:r>
          </w:p>
        </w:tc>
      </w:tr>
      <w:tr w:rsidR="008B3017" w:rsidRPr="00FF1B59" w14:paraId="35C5C53D" w14:textId="77777777" w:rsidTr="008B3017">
        <w:trPr>
          <w:trHeight w:val="20"/>
        </w:trPr>
        <w:tc>
          <w:tcPr>
            <w:tcW w:w="3293" w:type="pct"/>
            <w:tcBorders>
              <w:top w:val="single" w:sz="4" w:space="0" w:color="auto"/>
              <w:bottom w:val="double" w:sz="4" w:space="0" w:color="auto"/>
            </w:tcBorders>
            <w:shd w:val="clear" w:color="auto" w:fill="FFFFFF"/>
            <w:noWrap/>
            <w:vAlign w:val="bottom"/>
          </w:tcPr>
          <w:p w14:paraId="0EEAF779" w14:textId="77777777" w:rsidR="008B3017" w:rsidRPr="00FF1B59" w:rsidRDefault="008B3017" w:rsidP="008B3017">
            <w:pPr>
              <w:ind w:firstLine="61"/>
              <w:rPr>
                <w:rFonts w:ascii="Arial" w:hAnsi="Arial" w:cs="Arial"/>
                <w:b/>
                <w:sz w:val="18"/>
                <w:szCs w:val="18"/>
              </w:rPr>
            </w:pPr>
            <w:r w:rsidRPr="00FF1B59">
              <w:rPr>
                <w:rFonts w:ascii="Arial" w:hAnsi="Arial" w:cs="Arial"/>
                <w:b/>
                <w:sz w:val="18"/>
                <w:szCs w:val="18"/>
              </w:rPr>
              <w:t>Toplam</w:t>
            </w:r>
          </w:p>
        </w:tc>
        <w:tc>
          <w:tcPr>
            <w:tcW w:w="878" w:type="pct"/>
            <w:tcBorders>
              <w:top w:val="single" w:sz="4" w:space="0" w:color="auto"/>
              <w:bottom w:val="double" w:sz="4" w:space="0" w:color="auto"/>
            </w:tcBorders>
            <w:shd w:val="clear" w:color="auto" w:fill="FFFFFF"/>
            <w:noWrap/>
            <w:vAlign w:val="bottom"/>
          </w:tcPr>
          <w:p w14:paraId="67249DFE" w14:textId="16C64457" w:rsidR="008B3017" w:rsidRPr="008B3017" w:rsidRDefault="008B3017" w:rsidP="008B3017">
            <w:pPr>
              <w:ind w:right="30"/>
              <w:jc w:val="right"/>
              <w:rPr>
                <w:rFonts w:ascii="Arial" w:hAnsi="Arial" w:cs="Arial"/>
                <w:b/>
                <w:sz w:val="18"/>
                <w:szCs w:val="18"/>
              </w:rPr>
            </w:pPr>
            <w:r w:rsidRPr="008B3017">
              <w:rPr>
                <w:rFonts w:ascii="Arial" w:hAnsi="Arial" w:cs="Arial"/>
                <w:b/>
                <w:sz w:val="18"/>
                <w:szCs w:val="18"/>
              </w:rPr>
              <w:t>50.876.496</w:t>
            </w:r>
          </w:p>
        </w:tc>
        <w:tc>
          <w:tcPr>
            <w:tcW w:w="829" w:type="pct"/>
            <w:tcBorders>
              <w:top w:val="single" w:sz="4" w:space="0" w:color="auto"/>
              <w:bottom w:val="double" w:sz="4" w:space="0" w:color="auto"/>
            </w:tcBorders>
            <w:shd w:val="clear" w:color="auto" w:fill="FFFFFF"/>
            <w:vAlign w:val="bottom"/>
          </w:tcPr>
          <w:p w14:paraId="02CE0C98" w14:textId="752CC44B" w:rsidR="008B3017" w:rsidRPr="00FF1B59" w:rsidRDefault="008B3017" w:rsidP="008B3017">
            <w:pPr>
              <w:ind w:right="30"/>
              <w:jc w:val="right"/>
              <w:rPr>
                <w:rFonts w:ascii="Arial" w:hAnsi="Arial" w:cs="Arial"/>
                <w:b/>
                <w:sz w:val="18"/>
                <w:szCs w:val="18"/>
              </w:rPr>
            </w:pPr>
            <w:r w:rsidRPr="00FF1B59">
              <w:rPr>
                <w:rFonts w:ascii="Arial" w:hAnsi="Arial" w:cs="Arial"/>
                <w:sz w:val="18"/>
                <w:szCs w:val="18"/>
              </w:rPr>
              <w:t xml:space="preserve">  </w:t>
            </w:r>
            <w:r w:rsidRPr="00FF1B59">
              <w:rPr>
                <w:rFonts w:ascii="Arial" w:hAnsi="Arial" w:cs="Arial"/>
                <w:b/>
                <w:sz w:val="18"/>
                <w:szCs w:val="18"/>
              </w:rPr>
              <w:t>40.395.637</w:t>
            </w:r>
          </w:p>
        </w:tc>
      </w:tr>
    </w:tbl>
    <w:p w14:paraId="7F2C7A78" w14:textId="77777777" w:rsidR="00136C29" w:rsidRPr="00FF1B59" w:rsidRDefault="001B0D35" w:rsidP="00B12729">
      <w:pPr>
        <w:spacing w:before="120" w:after="120"/>
        <w:ind w:left="-28" w:hanging="462"/>
        <w:jc w:val="both"/>
        <w:rPr>
          <w:rFonts w:ascii="Arial" w:hAnsi="Arial" w:cs="Arial"/>
          <w:b/>
          <w:sz w:val="20"/>
          <w:szCs w:val="20"/>
        </w:rPr>
      </w:pPr>
      <w:r w:rsidRPr="00FF1B59">
        <w:rPr>
          <w:rFonts w:ascii="Arial" w:hAnsi="Arial" w:cs="Arial"/>
          <w:b/>
          <w:sz w:val="20"/>
          <w:szCs w:val="20"/>
        </w:rPr>
        <w:t>b.2.</w:t>
      </w:r>
      <w:r w:rsidR="00136C29" w:rsidRPr="00FF1B59">
        <w:rPr>
          <w:rFonts w:ascii="Arial" w:hAnsi="Arial" w:cs="Arial"/>
          <w:b/>
          <w:sz w:val="20"/>
          <w:szCs w:val="20"/>
        </w:rPr>
        <w:tab/>
        <w:t>Kesin teminatlar</w:t>
      </w:r>
      <w:r w:rsidR="0089704B" w:rsidRPr="00FF1B59">
        <w:rPr>
          <w:rFonts w:ascii="Arial" w:hAnsi="Arial" w:cs="Arial"/>
          <w:b/>
          <w:sz w:val="20"/>
          <w:szCs w:val="20"/>
        </w:rPr>
        <w:t>,</w:t>
      </w:r>
      <w:r w:rsidR="00136C29" w:rsidRPr="00FF1B59">
        <w:rPr>
          <w:rFonts w:ascii="Arial" w:hAnsi="Arial" w:cs="Arial"/>
          <w:b/>
          <w:sz w:val="20"/>
          <w:szCs w:val="20"/>
        </w:rPr>
        <w:t xml:space="preserve"> geçici teminatlar</w:t>
      </w:r>
      <w:r w:rsidR="0089704B" w:rsidRPr="00FF1B59">
        <w:rPr>
          <w:rFonts w:ascii="Arial" w:hAnsi="Arial" w:cs="Arial"/>
          <w:b/>
          <w:sz w:val="20"/>
          <w:szCs w:val="20"/>
        </w:rPr>
        <w:t>,</w:t>
      </w:r>
      <w:r w:rsidR="00136C29" w:rsidRPr="00FF1B59">
        <w:rPr>
          <w:rFonts w:ascii="Arial" w:hAnsi="Arial" w:cs="Arial"/>
          <w:b/>
          <w:sz w:val="20"/>
          <w:szCs w:val="20"/>
        </w:rPr>
        <w:t xml:space="preserve"> kefaletler ve benzeri işlemler:</w:t>
      </w:r>
    </w:p>
    <w:tbl>
      <w:tblPr>
        <w:tblW w:w="5000" w:type="pct"/>
        <w:tblCellMar>
          <w:left w:w="70" w:type="dxa"/>
          <w:right w:w="70" w:type="dxa"/>
        </w:tblCellMar>
        <w:tblLook w:val="0000" w:firstRow="0" w:lastRow="0" w:firstColumn="0" w:lastColumn="0" w:noHBand="0" w:noVBand="0"/>
      </w:tblPr>
      <w:tblGrid>
        <w:gridCol w:w="6455"/>
        <w:gridCol w:w="1728"/>
        <w:gridCol w:w="1700"/>
      </w:tblGrid>
      <w:tr w:rsidR="008826C1" w:rsidRPr="00FF1B59" w14:paraId="0BE222BD" w14:textId="77777777" w:rsidTr="00550331">
        <w:trPr>
          <w:trHeight w:val="113"/>
        </w:trPr>
        <w:tc>
          <w:tcPr>
            <w:tcW w:w="3266" w:type="pct"/>
            <w:tcBorders>
              <w:top w:val="single" w:sz="4" w:space="0" w:color="auto"/>
              <w:bottom w:val="single" w:sz="4" w:space="0" w:color="auto"/>
            </w:tcBorders>
            <w:shd w:val="clear" w:color="auto" w:fill="FFFFFF"/>
            <w:noWrap/>
            <w:vAlign w:val="bottom"/>
          </w:tcPr>
          <w:p w14:paraId="68633F1C" w14:textId="77777777" w:rsidR="008826C1" w:rsidRPr="00FF1B59" w:rsidRDefault="008826C1" w:rsidP="00B12729">
            <w:pPr>
              <w:rPr>
                <w:rFonts w:ascii="Arial" w:hAnsi="Arial" w:cs="Arial"/>
                <w:sz w:val="18"/>
                <w:szCs w:val="18"/>
              </w:rPr>
            </w:pPr>
            <w:r w:rsidRPr="00FF1B59">
              <w:rPr>
                <w:rFonts w:ascii="Arial" w:hAnsi="Arial" w:cs="Arial"/>
                <w:sz w:val="18"/>
                <w:szCs w:val="18"/>
              </w:rPr>
              <w:tab/>
              <w:t> </w:t>
            </w:r>
          </w:p>
        </w:tc>
        <w:tc>
          <w:tcPr>
            <w:tcW w:w="874" w:type="pct"/>
            <w:tcBorders>
              <w:top w:val="single" w:sz="4" w:space="0" w:color="auto"/>
              <w:bottom w:val="single" w:sz="4" w:space="0" w:color="auto"/>
            </w:tcBorders>
            <w:shd w:val="clear" w:color="auto" w:fill="FFFFFF"/>
            <w:noWrap/>
            <w:vAlign w:val="bottom"/>
          </w:tcPr>
          <w:p w14:paraId="4278F634" w14:textId="77777777" w:rsidR="008826C1" w:rsidRPr="00FF1B59" w:rsidRDefault="008826C1" w:rsidP="00B12729">
            <w:pPr>
              <w:ind w:right="14"/>
              <w:jc w:val="right"/>
              <w:rPr>
                <w:rFonts w:ascii="Arial" w:hAnsi="Arial" w:cs="Arial"/>
                <w:b/>
                <w:sz w:val="18"/>
                <w:szCs w:val="18"/>
              </w:rPr>
            </w:pPr>
            <w:r w:rsidRPr="00FF1B59">
              <w:rPr>
                <w:rFonts w:ascii="Arial" w:hAnsi="Arial" w:cs="Arial"/>
                <w:b/>
                <w:sz w:val="18"/>
                <w:szCs w:val="18"/>
              </w:rPr>
              <w:t>Cari Dönem</w:t>
            </w:r>
          </w:p>
        </w:tc>
        <w:tc>
          <w:tcPr>
            <w:tcW w:w="860" w:type="pct"/>
            <w:tcBorders>
              <w:top w:val="single" w:sz="4" w:space="0" w:color="auto"/>
              <w:bottom w:val="single" w:sz="4" w:space="0" w:color="auto"/>
            </w:tcBorders>
            <w:shd w:val="clear" w:color="auto" w:fill="FFFFFF"/>
          </w:tcPr>
          <w:p w14:paraId="358A0B59" w14:textId="77777777" w:rsidR="008826C1" w:rsidRPr="00FF1B59" w:rsidRDefault="008826C1" w:rsidP="00B12729">
            <w:pPr>
              <w:ind w:right="14"/>
              <w:jc w:val="right"/>
              <w:rPr>
                <w:rFonts w:ascii="Arial" w:hAnsi="Arial" w:cs="Arial"/>
                <w:b/>
                <w:sz w:val="18"/>
                <w:szCs w:val="18"/>
              </w:rPr>
            </w:pPr>
            <w:r w:rsidRPr="00FF1B59">
              <w:rPr>
                <w:rFonts w:ascii="Arial" w:hAnsi="Arial" w:cs="Arial"/>
                <w:b/>
                <w:sz w:val="18"/>
                <w:szCs w:val="18"/>
              </w:rPr>
              <w:t>Önceki Dönem</w:t>
            </w:r>
          </w:p>
        </w:tc>
      </w:tr>
      <w:tr w:rsidR="008826C1" w:rsidRPr="00FF1B59" w14:paraId="242EBE3D" w14:textId="77777777" w:rsidTr="00550331">
        <w:trPr>
          <w:trHeight w:val="58"/>
        </w:trPr>
        <w:tc>
          <w:tcPr>
            <w:tcW w:w="3266" w:type="pct"/>
            <w:tcBorders>
              <w:top w:val="single" w:sz="4" w:space="0" w:color="auto"/>
            </w:tcBorders>
            <w:shd w:val="clear" w:color="auto" w:fill="FFFFFF"/>
            <w:noWrap/>
            <w:vAlign w:val="bottom"/>
          </w:tcPr>
          <w:p w14:paraId="7D5B521F" w14:textId="77777777" w:rsidR="008826C1" w:rsidRPr="00FF1B59" w:rsidRDefault="008826C1" w:rsidP="00B12729">
            <w:pPr>
              <w:rPr>
                <w:rFonts w:ascii="Arial" w:hAnsi="Arial" w:cs="Arial"/>
                <w:sz w:val="18"/>
                <w:szCs w:val="18"/>
              </w:rPr>
            </w:pPr>
          </w:p>
        </w:tc>
        <w:tc>
          <w:tcPr>
            <w:tcW w:w="874" w:type="pct"/>
            <w:tcBorders>
              <w:top w:val="single" w:sz="4" w:space="0" w:color="auto"/>
            </w:tcBorders>
            <w:shd w:val="clear" w:color="auto" w:fill="FFFFFF"/>
            <w:noWrap/>
            <w:vAlign w:val="bottom"/>
          </w:tcPr>
          <w:p w14:paraId="336A6892" w14:textId="77777777" w:rsidR="008826C1" w:rsidRPr="00FF1B59" w:rsidRDefault="008826C1" w:rsidP="00B12729">
            <w:pPr>
              <w:ind w:right="14"/>
              <w:jc w:val="right"/>
              <w:rPr>
                <w:rFonts w:ascii="Arial" w:hAnsi="Arial" w:cs="Arial"/>
                <w:b/>
                <w:sz w:val="18"/>
                <w:szCs w:val="18"/>
              </w:rPr>
            </w:pPr>
          </w:p>
        </w:tc>
        <w:tc>
          <w:tcPr>
            <w:tcW w:w="860" w:type="pct"/>
            <w:tcBorders>
              <w:top w:val="single" w:sz="4" w:space="0" w:color="auto"/>
            </w:tcBorders>
            <w:shd w:val="clear" w:color="auto" w:fill="FFFFFF"/>
          </w:tcPr>
          <w:p w14:paraId="143A85E1" w14:textId="77777777" w:rsidR="008826C1" w:rsidRPr="00FF1B59" w:rsidRDefault="008826C1" w:rsidP="00B12729">
            <w:pPr>
              <w:ind w:right="14"/>
              <w:jc w:val="right"/>
              <w:rPr>
                <w:rFonts w:ascii="Arial" w:hAnsi="Arial" w:cs="Arial"/>
                <w:b/>
                <w:sz w:val="18"/>
                <w:szCs w:val="18"/>
              </w:rPr>
            </w:pPr>
          </w:p>
        </w:tc>
      </w:tr>
      <w:tr w:rsidR="008B3017" w:rsidRPr="00FF1B59" w14:paraId="758CCF8F" w14:textId="77777777" w:rsidTr="008B3017">
        <w:trPr>
          <w:trHeight w:val="183"/>
        </w:trPr>
        <w:tc>
          <w:tcPr>
            <w:tcW w:w="3266" w:type="pct"/>
            <w:shd w:val="clear" w:color="auto" w:fill="FFFFFF"/>
            <w:noWrap/>
            <w:vAlign w:val="bottom"/>
          </w:tcPr>
          <w:p w14:paraId="3044F829" w14:textId="77777777" w:rsidR="008B3017" w:rsidRPr="00FF1B59" w:rsidRDefault="008B3017" w:rsidP="008B3017">
            <w:pPr>
              <w:rPr>
                <w:rFonts w:ascii="Arial" w:hAnsi="Arial" w:cs="Arial"/>
                <w:sz w:val="18"/>
                <w:szCs w:val="18"/>
              </w:rPr>
            </w:pPr>
            <w:r w:rsidRPr="00FF1B59">
              <w:rPr>
                <w:rFonts w:ascii="Arial" w:hAnsi="Arial" w:cs="Arial"/>
                <w:sz w:val="18"/>
                <w:szCs w:val="18"/>
              </w:rPr>
              <w:t>Teminat Mektupları</w:t>
            </w:r>
          </w:p>
        </w:tc>
        <w:tc>
          <w:tcPr>
            <w:tcW w:w="874" w:type="pct"/>
            <w:shd w:val="clear" w:color="auto" w:fill="FFFFFF"/>
            <w:noWrap/>
            <w:vAlign w:val="bottom"/>
          </w:tcPr>
          <w:p w14:paraId="60F11A1B" w14:textId="2ED65F81" w:rsidR="008B3017" w:rsidRPr="00FF1B59" w:rsidRDefault="008B3017" w:rsidP="008B3017">
            <w:pPr>
              <w:ind w:right="14"/>
              <w:jc w:val="right"/>
              <w:rPr>
                <w:rFonts w:ascii="Arial" w:hAnsi="Arial" w:cs="Arial"/>
                <w:color w:val="000000"/>
                <w:sz w:val="18"/>
                <w:szCs w:val="18"/>
              </w:rPr>
            </w:pPr>
            <w:r w:rsidRPr="008B3017">
              <w:rPr>
                <w:rFonts w:ascii="Arial" w:hAnsi="Arial" w:cs="Arial"/>
                <w:color w:val="000000"/>
                <w:sz w:val="18"/>
                <w:szCs w:val="18"/>
              </w:rPr>
              <w:t>42.113.910</w:t>
            </w:r>
          </w:p>
        </w:tc>
        <w:tc>
          <w:tcPr>
            <w:tcW w:w="860" w:type="pct"/>
            <w:shd w:val="clear" w:color="auto" w:fill="FFFFFF"/>
            <w:vAlign w:val="bottom"/>
          </w:tcPr>
          <w:p w14:paraId="1C835627" w14:textId="7F30D636" w:rsidR="008B3017" w:rsidRPr="00FF1B59" w:rsidRDefault="008B3017" w:rsidP="008B3017">
            <w:pPr>
              <w:ind w:right="14"/>
              <w:jc w:val="right"/>
              <w:rPr>
                <w:rFonts w:ascii="Arial" w:hAnsi="Arial" w:cs="Arial"/>
                <w:color w:val="000000"/>
                <w:sz w:val="18"/>
                <w:szCs w:val="18"/>
              </w:rPr>
            </w:pPr>
            <w:r w:rsidRPr="00FF1B59">
              <w:rPr>
                <w:rFonts w:ascii="Arial" w:hAnsi="Arial" w:cs="Arial"/>
                <w:color w:val="000000"/>
                <w:sz w:val="18"/>
                <w:szCs w:val="18"/>
              </w:rPr>
              <w:t xml:space="preserve"> 33.495.105 </w:t>
            </w:r>
          </w:p>
        </w:tc>
      </w:tr>
      <w:tr w:rsidR="008B3017" w:rsidRPr="00FF1B59" w14:paraId="366F3172" w14:textId="77777777" w:rsidTr="008B3017">
        <w:trPr>
          <w:trHeight w:val="113"/>
        </w:trPr>
        <w:tc>
          <w:tcPr>
            <w:tcW w:w="3266" w:type="pct"/>
            <w:shd w:val="clear" w:color="auto" w:fill="FFFFFF"/>
            <w:noWrap/>
            <w:vAlign w:val="bottom"/>
          </w:tcPr>
          <w:p w14:paraId="3603A666" w14:textId="77777777" w:rsidR="008B3017" w:rsidRPr="00FF1B59" w:rsidRDefault="008B3017" w:rsidP="008B3017">
            <w:pPr>
              <w:ind w:left="280"/>
              <w:rPr>
                <w:rFonts w:ascii="Arial" w:hAnsi="Arial" w:cs="Arial"/>
                <w:sz w:val="18"/>
                <w:szCs w:val="18"/>
              </w:rPr>
            </w:pPr>
            <w:r w:rsidRPr="00FF1B59">
              <w:rPr>
                <w:rFonts w:ascii="Arial" w:hAnsi="Arial" w:cs="Arial"/>
                <w:sz w:val="18"/>
                <w:szCs w:val="18"/>
              </w:rPr>
              <w:t>Kesin teminat mektupları</w:t>
            </w:r>
          </w:p>
        </w:tc>
        <w:tc>
          <w:tcPr>
            <w:tcW w:w="874" w:type="pct"/>
            <w:shd w:val="clear" w:color="auto" w:fill="FFFFFF"/>
            <w:noWrap/>
            <w:vAlign w:val="bottom"/>
          </w:tcPr>
          <w:p w14:paraId="45135DDD" w14:textId="711AA004" w:rsidR="008B3017" w:rsidRPr="00FF1B59" w:rsidRDefault="008B3017" w:rsidP="008B3017">
            <w:pPr>
              <w:ind w:right="14"/>
              <w:jc w:val="right"/>
              <w:rPr>
                <w:rFonts w:ascii="Arial" w:hAnsi="Arial" w:cs="Arial"/>
                <w:color w:val="000000"/>
                <w:sz w:val="18"/>
                <w:szCs w:val="18"/>
              </w:rPr>
            </w:pPr>
            <w:r w:rsidRPr="008B3017">
              <w:rPr>
                <w:rFonts w:ascii="Arial" w:hAnsi="Arial" w:cs="Arial"/>
                <w:color w:val="000000"/>
                <w:sz w:val="18"/>
                <w:szCs w:val="18"/>
              </w:rPr>
              <w:t>31.779.839</w:t>
            </w:r>
          </w:p>
        </w:tc>
        <w:tc>
          <w:tcPr>
            <w:tcW w:w="860" w:type="pct"/>
            <w:shd w:val="clear" w:color="auto" w:fill="FFFFFF"/>
            <w:vAlign w:val="bottom"/>
          </w:tcPr>
          <w:p w14:paraId="1304B3B7" w14:textId="28312691" w:rsidR="008B3017" w:rsidRPr="00FF1B59" w:rsidRDefault="008B3017" w:rsidP="008B3017">
            <w:pPr>
              <w:ind w:right="14"/>
              <w:jc w:val="right"/>
              <w:rPr>
                <w:rFonts w:ascii="Arial" w:hAnsi="Arial" w:cs="Arial"/>
                <w:color w:val="000000"/>
                <w:sz w:val="18"/>
                <w:szCs w:val="18"/>
              </w:rPr>
            </w:pPr>
            <w:r w:rsidRPr="00FF1B59">
              <w:rPr>
                <w:rFonts w:ascii="Arial" w:hAnsi="Arial" w:cs="Arial"/>
                <w:color w:val="000000"/>
                <w:sz w:val="18"/>
                <w:szCs w:val="18"/>
              </w:rPr>
              <w:t xml:space="preserve"> 25.284.845 </w:t>
            </w:r>
          </w:p>
        </w:tc>
      </w:tr>
      <w:tr w:rsidR="008B3017" w:rsidRPr="00FF1B59" w14:paraId="3AD57761" w14:textId="77777777" w:rsidTr="008B3017">
        <w:trPr>
          <w:trHeight w:val="113"/>
        </w:trPr>
        <w:tc>
          <w:tcPr>
            <w:tcW w:w="3266" w:type="pct"/>
            <w:shd w:val="clear" w:color="auto" w:fill="FFFFFF"/>
            <w:noWrap/>
            <w:vAlign w:val="bottom"/>
          </w:tcPr>
          <w:p w14:paraId="62C8C491" w14:textId="77777777" w:rsidR="008B3017" w:rsidRPr="00FF1B59" w:rsidRDefault="008B3017" w:rsidP="008B3017">
            <w:pPr>
              <w:ind w:left="280"/>
              <w:rPr>
                <w:rFonts w:ascii="Arial" w:hAnsi="Arial" w:cs="Arial"/>
                <w:sz w:val="18"/>
                <w:szCs w:val="18"/>
              </w:rPr>
            </w:pPr>
            <w:r w:rsidRPr="00FF1B59">
              <w:rPr>
                <w:rFonts w:ascii="Arial" w:hAnsi="Arial" w:cs="Arial"/>
                <w:sz w:val="18"/>
                <w:szCs w:val="18"/>
              </w:rPr>
              <w:t>Geçici teminat mektupları</w:t>
            </w:r>
          </w:p>
        </w:tc>
        <w:tc>
          <w:tcPr>
            <w:tcW w:w="874" w:type="pct"/>
            <w:shd w:val="clear" w:color="auto" w:fill="FFFFFF"/>
            <w:noWrap/>
            <w:vAlign w:val="bottom"/>
          </w:tcPr>
          <w:p w14:paraId="4B29ECEE" w14:textId="2579B696" w:rsidR="008B3017" w:rsidRPr="00FF1B59" w:rsidRDefault="008B3017" w:rsidP="008B3017">
            <w:pPr>
              <w:ind w:right="14"/>
              <w:jc w:val="right"/>
              <w:rPr>
                <w:rFonts w:ascii="Arial" w:hAnsi="Arial" w:cs="Arial"/>
                <w:color w:val="000000"/>
                <w:sz w:val="18"/>
                <w:szCs w:val="18"/>
              </w:rPr>
            </w:pPr>
            <w:r w:rsidRPr="008B3017">
              <w:rPr>
                <w:rFonts w:ascii="Arial" w:hAnsi="Arial" w:cs="Arial"/>
                <w:color w:val="000000"/>
                <w:sz w:val="18"/>
                <w:szCs w:val="18"/>
              </w:rPr>
              <w:t>2.895.866</w:t>
            </w:r>
          </w:p>
        </w:tc>
        <w:tc>
          <w:tcPr>
            <w:tcW w:w="860" w:type="pct"/>
            <w:shd w:val="clear" w:color="auto" w:fill="FFFFFF"/>
            <w:vAlign w:val="bottom"/>
          </w:tcPr>
          <w:p w14:paraId="227342C6" w14:textId="4889E7EE" w:rsidR="008B3017" w:rsidRPr="00FF1B59" w:rsidRDefault="008B3017" w:rsidP="008B3017">
            <w:pPr>
              <w:ind w:right="14"/>
              <w:jc w:val="right"/>
              <w:rPr>
                <w:rFonts w:ascii="Arial" w:hAnsi="Arial" w:cs="Arial"/>
                <w:color w:val="000000"/>
                <w:sz w:val="18"/>
                <w:szCs w:val="18"/>
              </w:rPr>
            </w:pPr>
            <w:r w:rsidRPr="00FF1B59">
              <w:rPr>
                <w:rFonts w:ascii="Arial" w:hAnsi="Arial" w:cs="Arial"/>
                <w:color w:val="000000"/>
                <w:sz w:val="18"/>
                <w:szCs w:val="18"/>
              </w:rPr>
              <w:t xml:space="preserve"> 2.179.427 </w:t>
            </w:r>
          </w:p>
        </w:tc>
      </w:tr>
      <w:tr w:rsidR="008B3017" w:rsidRPr="00FF1B59" w14:paraId="7BCBA833" w14:textId="77777777" w:rsidTr="008B3017">
        <w:trPr>
          <w:trHeight w:val="113"/>
        </w:trPr>
        <w:tc>
          <w:tcPr>
            <w:tcW w:w="3266" w:type="pct"/>
            <w:shd w:val="clear" w:color="auto" w:fill="FFFFFF"/>
            <w:noWrap/>
            <w:vAlign w:val="bottom"/>
          </w:tcPr>
          <w:p w14:paraId="2A5188B9" w14:textId="77777777" w:rsidR="008B3017" w:rsidRPr="00FF1B59" w:rsidRDefault="008B3017" w:rsidP="008B3017">
            <w:pPr>
              <w:ind w:left="280"/>
              <w:rPr>
                <w:rFonts w:ascii="Arial" w:hAnsi="Arial" w:cs="Arial"/>
                <w:sz w:val="18"/>
                <w:szCs w:val="18"/>
              </w:rPr>
            </w:pPr>
            <w:r w:rsidRPr="00FF1B59">
              <w:rPr>
                <w:rFonts w:ascii="Arial" w:hAnsi="Arial" w:cs="Arial"/>
                <w:sz w:val="18"/>
                <w:szCs w:val="18"/>
              </w:rPr>
              <w:t xml:space="preserve">Avans teminat mektupları </w:t>
            </w:r>
          </w:p>
        </w:tc>
        <w:tc>
          <w:tcPr>
            <w:tcW w:w="874" w:type="pct"/>
            <w:shd w:val="clear" w:color="auto" w:fill="FFFFFF"/>
            <w:noWrap/>
            <w:vAlign w:val="bottom"/>
          </w:tcPr>
          <w:p w14:paraId="14F6FBCC" w14:textId="495E5928" w:rsidR="008B3017" w:rsidRPr="00FF1B59" w:rsidRDefault="008B3017" w:rsidP="008B3017">
            <w:pPr>
              <w:ind w:right="14"/>
              <w:jc w:val="right"/>
              <w:rPr>
                <w:rFonts w:ascii="Arial" w:hAnsi="Arial" w:cs="Arial"/>
                <w:color w:val="000000"/>
                <w:sz w:val="18"/>
                <w:szCs w:val="18"/>
              </w:rPr>
            </w:pPr>
            <w:r w:rsidRPr="008B3017">
              <w:rPr>
                <w:rFonts w:ascii="Arial" w:hAnsi="Arial" w:cs="Arial"/>
                <w:color w:val="000000"/>
                <w:sz w:val="18"/>
                <w:szCs w:val="18"/>
              </w:rPr>
              <w:t>2.143.269</w:t>
            </w:r>
          </w:p>
        </w:tc>
        <w:tc>
          <w:tcPr>
            <w:tcW w:w="860" w:type="pct"/>
            <w:shd w:val="clear" w:color="auto" w:fill="FFFFFF"/>
            <w:vAlign w:val="bottom"/>
          </w:tcPr>
          <w:p w14:paraId="62268BBC" w14:textId="4B4A23CF" w:rsidR="008B3017" w:rsidRPr="00FF1B59" w:rsidRDefault="008B3017" w:rsidP="008B3017">
            <w:pPr>
              <w:ind w:right="14"/>
              <w:jc w:val="right"/>
              <w:rPr>
                <w:rFonts w:ascii="Arial" w:hAnsi="Arial" w:cs="Arial"/>
                <w:color w:val="000000"/>
                <w:sz w:val="18"/>
                <w:szCs w:val="18"/>
              </w:rPr>
            </w:pPr>
            <w:r w:rsidRPr="00FF1B59">
              <w:rPr>
                <w:rFonts w:ascii="Arial" w:hAnsi="Arial" w:cs="Arial"/>
                <w:color w:val="000000"/>
                <w:sz w:val="18"/>
                <w:szCs w:val="18"/>
              </w:rPr>
              <w:t xml:space="preserve"> 1.488.266 </w:t>
            </w:r>
          </w:p>
        </w:tc>
      </w:tr>
      <w:tr w:rsidR="008B3017" w:rsidRPr="00FF1B59" w14:paraId="0C83A1BF" w14:textId="77777777" w:rsidTr="008B3017">
        <w:trPr>
          <w:trHeight w:val="113"/>
        </w:trPr>
        <w:tc>
          <w:tcPr>
            <w:tcW w:w="3266" w:type="pct"/>
            <w:shd w:val="clear" w:color="auto" w:fill="FFFFFF"/>
            <w:noWrap/>
            <w:vAlign w:val="bottom"/>
          </w:tcPr>
          <w:p w14:paraId="4F00A4DD" w14:textId="77777777" w:rsidR="008B3017" w:rsidRPr="00FF1B59" w:rsidRDefault="008B3017" w:rsidP="008B3017">
            <w:pPr>
              <w:ind w:left="280"/>
              <w:rPr>
                <w:rFonts w:ascii="Arial" w:hAnsi="Arial" w:cs="Arial"/>
                <w:sz w:val="18"/>
                <w:szCs w:val="18"/>
              </w:rPr>
            </w:pPr>
            <w:r w:rsidRPr="00FF1B59">
              <w:rPr>
                <w:rFonts w:ascii="Arial" w:hAnsi="Arial" w:cs="Arial"/>
                <w:sz w:val="18"/>
                <w:szCs w:val="18"/>
              </w:rPr>
              <w:t>Gümrüklere verilen teminat mektupları</w:t>
            </w:r>
          </w:p>
        </w:tc>
        <w:tc>
          <w:tcPr>
            <w:tcW w:w="874" w:type="pct"/>
            <w:shd w:val="clear" w:color="auto" w:fill="FFFFFF"/>
            <w:noWrap/>
            <w:vAlign w:val="bottom"/>
          </w:tcPr>
          <w:p w14:paraId="66C18155" w14:textId="438F2401" w:rsidR="008B3017" w:rsidRPr="00FF1B59" w:rsidRDefault="008B3017" w:rsidP="008B3017">
            <w:pPr>
              <w:ind w:right="14"/>
              <w:jc w:val="right"/>
              <w:rPr>
                <w:rFonts w:ascii="Arial" w:hAnsi="Arial" w:cs="Arial"/>
                <w:color w:val="000000"/>
                <w:sz w:val="18"/>
                <w:szCs w:val="18"/>
              </w:rPr>
            </w:pPr>
            <w:r w:rsidRPr="008B3017">
              <w:rPr>
                <w:rFonts w:ascii="Arial" w:hAnsi="Arial" w:cs="Arial"/>
                <w:color w:val="000000"/>
                <w:sz w:val="18"/>
                <w:szCs w:val="18"/>
              </w:rPr>
              <w:t>2.471.684</w:t>
            </w:r>
          </w:p>
        </w:tc>
        <w:tc>
          <w:tcPr>
            <w:tcW w:w="860" w:type="pct"/>
            <w:shd w:val="clear" w:color="auto" w:fill="FFFFFF"/>
            <w:vAlign w:val="bottom"/>
          </w:tcPr>
          <w:p w14:paraId="288B8BEC" w14:textId="72335A2A" w:rsidR="008B3017" w:rsidRPr="00FF1B59" w:rsidRDefault="008B3017" w:rsidP="008B3017">
            <w:pPr>
              <w:ind w:right="14"/>
              <w:jc w:val="right"/>
              <w:rPr>
                <w:rFonts w:ascii="Arial" w:hAnsi="Arial" w:cs="Arial"/>
                <w:color w:val="000000"/>
                <w:sz w:val="18"/>
                <w:szCs w:val="18"/>
              </w:rPr>
            </w:pPr>
            <w:r w:rsidRPr="00FF1B59">
              <w:rPr>
                <w:rFonts w:ascii="Arial" w:hAnsi="Arial" w:cs="Arial"/>
                <w:color w:val="000000"/>
                <w:sz w:val="18"/>
                <w:szCs w:val="18"/>
              </w:rPr>
              <w:t xml:space="preserve"> 2.135.075 </w:t>
            </w:r>
          </w:p>
        </w:tc>
      </w:tr>
      <w:tr w:rsidR="008B3017" w:rsidRPr="00FF1B59" w14:paraId="0787A122" w14:textId="77777777" w:rsidTr="008B3017">
        <w:trPr>
          <w:trHeight w:val="113"/>
        </w:trPr>
        <w:tc>
          <w:tcPr>
            <w:tcW w:w="3266" w:type="pct"/>
            <w:shd w:val="clear" w:color="auto" w:fill="FFFFFF"/>
            <w:noWrap/>
            <w:vAlign w:val="bottom"/>
          </w:tcPr>
          <w:p w14:paraId="30E0DB07" w14:textId="77777777" w:rsidR="008B3017" w:rsidRPr="00FF1B59" w:rsidRDefault="008B3017" w:rsidP="008B3017">
            <w:pPr>
              <w:ind w:left="280"/>
              <w:rPr>
                <w:rFonts w:ascii="Arial" w:hAnsi="Arial" w:cs="Arial"/>
                <w:sz w:val="18"/>
                <w:szCs w:val="18"/>
              </w:rPr>
            </w:pPr>
            <w:r w:rsidRPr="00FF1B59">
              <w:rPr>
                <w:rFonts w:ascii="Arial" w:hAnsi="Arial" w:cs="Arial"/>
                <w:sz w:val="18"/>
                <w:szCs w:val="18"/>
              </w:rPr>
              <w:t>Nakit kredi temini için verilen teminat mektupları</w:t>
            </w:r>
          </w:p>
        </w:tc>
        <w:tc>
          <w:tcPr>
            <w:tcW w:w="874" w:type="pct"/>
            <w:shd w:val="clear" w:color="auto" w:fill="FFFFFF"/>
            <w:noWrap/>
            <w:vAlign w:val="bottom"/>
          </w:tcPr>
          <w:p w14:paraId="3D3F6FB0" w14:textId="65651759" w:rsidR="008B3017" w:rsidRPr="00FF1B59" w:rsidRDefault="008B3017" w:rsidP="008B3017">
            <w:pPr>
              <w:ind w:right="14"/>
              <w:jc w:val="right"/>
              <w:rPr>
                <w:rFonts w:ascii="Arial" w:hAnsi="Arial" w:cs="Arial"/>
                <w:color w:val="000000"/>
                <w:sz w:val="18"/>
                <w:szCs w:val="18"/>
              </w:rPr>
            </w:pPr>
            <w:r w:rsidRPr="008B3017">
              <w:rPr>
                <w:rFonts w:ascii="Arial" w:hAnsi="Arial" w:cs="Arial"/>
                <w:color w:val="000000"/>
                <w:sz w:val="18"/>
                <w:szCs w:val="18"/>
              </w:rPr>
              <w:t>2.823.252</w:t>
            </w:r>
          </w:p>
        </w:tc>
        <w:tc>
          <w:tcPr>
            <w:tcW w:w="860" w:type="pct"/>
            <w:shd w:val="clear" w:color="auto" w:fill="FFFFFF"/>
            <w:vAlign w:val="bottom"/>
          </w:tcPr>
          <w:p w14:paraId="45AC8C1A" w14:textId="081D6895" w:rsidR="008B3017" w:rsidRPr="00FF1B59" w:rsidRDefault="008B3017" w:rsidP="008B3017">
            <w:pPr>
              <w:ind w:right="14"/>
              <w:jc w:val="right"/>
              <w:rPr>
                <w:rFonts w:ascii="Arial" w:hAnsi="Arial" w:cs="Arial"/>
                <w:color w:val="000000"/>
                <w:sz w:val="18"/>
                <w:szCs w:val="18"/>
              </w:rPr>
            </w:pPr>
            <w:r w:rsidRPr="00FF1B59">
              <w:rPr>
                <w:rFonts w:ascii="Arial" w:hAnsi="Arial" w:cs="Arial"/>
                <w:color w:val="000000"/>
                <w:sz w:val="18"/>
                <w:szCs w:val="18"/>
              </w:rPr>
              <w:t xml:space="preserve"> 2.407.492 </w:t>
            </w:r>
          </w:p>
        </w:tc>
      </w:tr>
      <w:tr w:rsidR="008B3017" w:rsidRPr="00FF1B59" w14:paraId="4028F2F3" w14:textId="77777777" w:rsidTr="008B3017">
        <w:trPr>
          <w:trHeight w:val="113"/>
        </w:trPr>
        <w:tc>
          <w:tcPr>
            <w:tcW w:w="3266" w:type="pct"/>
            <w:shd w:val="clear" w:color="auto" w:fill="FFFFFF"/>
            <w:noWrap/>
            <w:vAlign w:val="bottom"/>
          </w:tcPr>
          <w:p w14:paraId="793D471A" w14:textId="77777777" w:rsidR="008B3017" w:rsidRPr="00FF1B59" w:rsidRDefault="008B3017" w:rsidP="008B3017">
            <w:pPr>
              <w:rPr>
                <w:rFonts w:ascii="Arial" w:hAnsi="Arial" w:cs="Arial"/>
                <w:sz w:val="18"/>
                <w:szCs w:val="18"/>
              </w:rPr>
            </w:pPr>
            <w:r w:rsidRPr="00FF1B59">
              <w:rPr>
                <w:rFonts w:ascii="Arial" w:hAnsi="Arial" w:cs="Arial"/>
                <w:sz w:val="18"/>
                <w:szCs w:val="18"/>
              </w:rPr>
              <w:t>Kefalet ve Benzeri İşlemler</w:t>
            </w:r>
          </w:p>
        </w:tc>
        <w:tc>
          <w:tcPr>
            <w:tcW w:w="874" w:type="pct"/>
            <w:shd w:val="clear" w:color="auto" w:fill="FFFFFF"/>
            <w:noWrap/>
            <w:vAlign w:val="bottom"/>
          </w:tcPr>
          <w:p w14:paraId="3EDDA1AA" w14:textId="723D9B21" w:rsidR="008B3017" w:rsidRPr="00FF1B59" w:rsidRDefault="008B3017" w:rsidP="008B3017">
            <w:pPr>
              <w:ind w:right="14"/>
              <w:jc w:val="right"/>
              <w:rPr>
                <w:rFonts w:ascii="Arial" w:hAnsi="Arial" w:cs="Arial"/>
                <w:color w:val="000000"/>
                <w:sz w:val="18"/>
                <w:szCs w:val="18"/>
              </w:rPr>
            </w:pPr>
            <w:r w:rsidRPr="008B3017">
              <w:rPr>
                <w:rFonts w:ascii="Arial" w:hAnsi="Arial" w:cs="Arial"/>
                <w:color w:val="000000"/>
                <w:sz w:val="18"/>
                <w:szCs w:val="18"/>
              </w:rPr>
              <w:t>305.412</w:t>
            </w:r>
          </w:p>
        </w:tc>
        <w:tc>
          <w:tcPr>
            <w:tcW w:w="860" w:type="pct"/>
            <w:shd w:val="clear" w:color="auto" w:fill="FFFFFF"/>
            <w:vAlign w:val="bottom"/>
          </w:tcPr>
          <w:p w14:paraId="578FBBEA" w14:textId="588F4A6B" w:rsidR="008B3017" w:rsidRPr="00FF1B59" w:rsidRDefault="008B3017" w:rsidP="008B3017">
            <w:pPr>
              <w:ind w:right="14"/>
              <w:jc w:val="right"/>
              <w:rPr>
                <w:rFonts w:ascii="Arial" w:hAnsi="Arial" w:cs="Arial"/>
                <w:color w:val="000000"/>
                <w:sz w:val="18"/>
                <w:szCs w:val="18"/>
              </w:rPr>
            </w:pPr>
            <w:r w:rsidRPr="00FF1B59">
              <w:rPr>
                <w:rFonts w:ascii="Arial" w:hAnsi="Arial" w:cs="Arial"/>
                <w:color w:val="000000"/>
                <w:sz w:val="18"/>
                <w:szCs w:val="18"/>
              </w:rPr>
              <w:t xml:space="preserve"> 227.506 </w:t>
            </w:r>
          </w:p>
        </w:tc>
      </w:tr>
      <w:tr w:rsidR="008B3017" w:rsidRPr="00FF1B59" w14:paraId="1D6E4C8D" w14:textId="77777777" w:rsidTr="008B3017">
        <w:trPr>
          <w:trHeight w:val="113"/>
        </w:trPr>
        <w:tc>
          <w:tcPr>
            <w:tcW w:w="3266" w:type="pct"/>
            <w:tcBorders>
              <w:bottom w:val="single" w:sz="4" w:space="0" w:color="auto"/>
            </w:tcBorders>
            <w:shd w:val="clear" w:color="auto" w:fill="FFFFFF"/>
            <w:noWrap/>
            <w:vAlign w:val="bottom"/>
          </w:tcPr>
          <w:p w14:paraId="7DFD202D" w14:textId="77777777" w:rsidR="008B3017" w:rsidRPr="00FF1B59" w:rsidRDefault="008B3017" w:rsidP="008B3017">
            <w:pPr>
              <w:ind w:firstLine="61"/>
              <w:rPr>
                <w:rFonts w:ascii="Arial" w:hAnsi="Arial" w:cs="Arial"/>
                <w:b/>
                <w:sz w:val="18"/>
                <w:szCs w:val="18"/>
              </w:rPr>
            </w:pPr>
          </w:p>
        </w:tc>
        <w:tc>
          <w:tcPr>
            <w:tcW w:w="874" w:type="pct"/>
            <w:tcBorders>
              <w:bottom w:val="single" w:sz="4" w:space="0" w:color="auto"/>
            </w:tcBorders>
            <w:shd w:val="clear" w:color="auto" w:fill="FFFFFF"/>
            <w:noWrap/>
            <w:vAlign w:val="bottom"/>
          </w:tcPr>
          <w:p w14:paraId="72C85E9F" w14:textId="77777777" w:rsidR="008B3017" w:rsidRPr="00FF1B59" w:rsidRDefault="008B3017" w:rsidP="008B3017">
            <w:pPr>
              <w:ind w:right="14"/>
              <w:jc w:val="right"/>
              <w:rPr>
                <w:rFonts w:ascii="Arial" w:hAnsi="Arial" w:cs="Arial"/>
                <w:color w:val="000000"/>
                <w:sz w:val="18"/>
                <w:szCs w:val="18"/>
              </w:rPr>
            </w:pPr>
          </w:p>
        </w:tc>
        <w:tc>
          <w:tcPr>
            <w:tcW w:w="860" w:type="pct"/>
            <w:tcBorders>
              <w:bottom w:val="single" w:sz="4" w:space="0" w:color="auto"/>
            </w:tcBorders>
            <w:shd w:val="clear" w:color="auto" w:fill="FFFFFF"/>
            <w:vAlign w:val="bottom"/>
          </w:tcPr>
          <w:p w14:paraId="0BE2F8C5" w14:textId="77777777" w:rsidR="008B3017" w:rsidRPr="00FF1B59" w:rsidRDefault="008B3017" w:rsidP="008B3017">
            <w:pPr>
              <w:ind w:right="14"/>
              <w:jc w:val="right"/>
              <w:rPr>
                <w:rFonts w:ascii="Arial" w:hAnsi="Arial" w:cs="Arial"/>
                <w:color w:val="000000"/>
                <w:sz w:val="18"/>
                <w:szCs w:val="18"/>
              </w:rPr>
            </w:pPr>
          </w:p>
        </w:tc>
      </w:tr>
      <w:tr w:rsidR="008B3017" w:rsidRPr="00FF1B59" w14:paraId="2B2D6B8A" w14:textId="77777777" w:rsidTr="008B3017">
        <w:trPr>
          <w:trHeight w:val="113"/>
        </w:trPr>
        <w:tc>
          <w:tcPr>
            <w:tcW w:w="3266" w:type="pct"/>
            <w:tcBorders>
              <w:top w:val="single" w:sz="4" w:space="0" w:color="auto"/>
              <w:bottom w:val="double" w:sz="4" w:space="0" w:color="auto"/>
            </w:tcBorders>
            <w:shd w:val="clear" w:color="auto" w:fill="FFFFFF"/>
            <w:noWrap/>
          </w:tcPr>
          <w:p w14:paraId="2B7B6C6E" w14:textId="77777777" w:rsidR="008B3017" w:rsidRPr="00FF1B59" w:rsidRDefault="008B3017" w:rsidP="008B3017">
            <w:pPr>
              <w:rPr>
                <w:rFonts w:ascii="Arial" w:hAnsi="Arial" w:cs="Arial"/>
                <w:sz w:val="18"/>
                <w:szCs w:val="18"/>
              </w:rPr>
            </w:pPr>
            <w:r w:rsidRPr="00FF1B59">
              <w:rPr>
                <w:rFonts w:ascii="Arial" w:hAnsi="Arial" w:cs="Arial"/>
                <w:b/>
                <w:sz w:val="18"/>
                <w:szCs w:val="18"/>
              </w:rPr>
              <w:t>Toplam</w:t>
            </w:r>
          </w:p>
        </w:tc>
        <w:tc>
          <w:tcPr>
            <w:tcW w:w="874" w:type="pct"/>
            <w:tcBorders>
              <w:top w:val="single" w:sz="4" w:space="0" w:color="auto"/>
              <w:bottom w:val="double" w:sz="4" w:space="0" w:color="auto"/>
            </w:tcBorders>
            <w:shd w:val="clear" w:color="auto" w:fill="FFFFFF"/>
            <w:noWrap/>
            <w:vAlign w:val="bottom"/>
          </w:tcPr>
          <w:p w14:paraId="38FB7C12" w14:textId="7474F217" w:rsidR="008B3017" w:rsidRPr="008B3017" w:rsidRDefault="00E92DA3" w:rsidP="008B3017">
            <w:pPr>
              <w:ind w:right="14"/>
              <w:jc w:val="right"/>
              <w:rPr>
                <w:rFonts w:ascii="Arial" w:hAnsi="Arial" w:cs="Arial"/>
                <w:b/>
                <w:color w:val="000000"/>
                <w:sz w:val="18"/>
                <w:szCs w:val="18"/>
              </w:rPr>
            </w:pPr>
            <w:r w:rsidRPr="00E92DA3">
              <w:rPr>
                <w:rFonts w:ascii="Arial" w:hAnsi="Arial" w:cs="Arial"/>
                <w:b/>
                <w:color w:val="000000"/>
                <w:sz w:val="18"/>
                <w:szCs w:val="18"/>
              </w:rPr>
              <w:t>42.419.322</w:t>
            </w:r>
          </w:p>
        </w:tc>
        <w:tc>
          <w:tcPr>
            <w:tcW w:w="860" w:type="pct"/>
            <w:tcBorders>
              <w:top w:val="single" w:sz="4" w:space="0" w:color="auto"/>
              <w:bottom w:val="double" w:sz="4" w:space="0" w:color="auto"/>
            </w:tcBorders>
            <w:shd w:val="clear" w:color="auto" w:fill="FFFFFF"/>
            <w:vAlign w:val="bottom"/>
          </w:tcPr>
          <w:p w14:paraId="22D39CA7" w14:textId="45D111BD" w:rsidR="008B3017" w:rsidRPr="00FF1B59" w:rsidRDefault="008B3017" w:rsidP="008B3017">
            <w:pPr>
              <w:ind w:right="14"/>
              <w:jc w:val="right"/>
              <w:rPr>
                <w:rFonts w:ascii="Arial" w:hAnsi="Arial" w:cs="Arial"/>
                <w:b/>
                <w:color w:val="000000"/>
                <w:sz w:val="18"/>
                <w:szCs w:val="18"/>
              </w:rPr>
            </w:pPr>
            <w:r w:rsidRPr="00FF1B59">
              <w:rPr>
                <w:rFonts w:ascii="Arial" w:hAnsi="Arial" w:cs="Arial"/>
                <w:b/>
                <w:color w:val="000000"/>
                <w:sz w:val="18"/>
                <w:szCs w:val="18"/>
              </w:rPr>
              <w:t>33.722.611</w:t>
            </w:r>
          </w:p>
        </w:tc>
      </w:tr>
    </w:tbl>
    <w:p w14:paraId="088361CE" w14:textId="77777777" w:rsidR="003C75C9" w:rsidRPr="00FF1B59" w:rsidRDefault="00BC67EF" w:rsidP="00B12729">
      <w:pPr>
        <w:tabs>
          <w:tab w:val="left" w:pos="1290"/>
        </w:tabs>
        <w:spacing w:before="120" w:after="120"/>
        <w:ind w:left="-567" w:firstLine="91"/>
        <w:jc w:val="both"/>
        <w:rPr>
          <w:rFonts w:ascii="Arial" w:hAnsi="Arial" w:cs="Arial"/>
          <w:b/>
          <w:sz w:val="20"/>
          <w:szCs w:val="20"/>
        </w:rPr>
      </w:pPr>
      <w:r w:rsidRPr="00FF1B59">
        <w:rPr>
          <w:rFonts w:ascii="Arial" w:hAnsi="Arial" w:cs="Arial"/>
          <w:b/>
          <w:sz w:val="20"/>
          <w:szCs w:val="20"/>
        </w:rPr>
        <w:t>c.</w:t>
      </w:r>
      <w:r w:rsidR="008826C1" w:rsidRPr="00FF1B59">
        <w:rPr>
          <w:rFonts w:ascii="Arial" w:hAnsi="Arial" w:cs="Arial"/>
          <w:b/>
          <w:sz w:val="20"/>
          <w:szCs w:val="20"/>
        </w:rPr>
        <w:t xml:space="preserve">      </w:t>
      </w:r>
      <w:proofErr w:type="spellStart"/>
      <w:r w:rsidR="003C75C9" w:rsidRPr="00FF1B59">
        <w:rPr>
          <w:rFonts w:ascii="Arial" w:hAnsi="Arial" w:cs="Arial"/>
          <w:b/>
          <w:sz w:val="20"/>
          <w:szCs w:val="20"/>
        </w:rPr>
        <w:t>Gayrinakdi</w:t>
      </w:r>
      <w:proofErr w:type="spellEnd"/>
      <w:r w:rsidR="003C75C9" w:rsidRPr="00FF1B59">
        <w:rPr>
          <w:rFonts w:ascii="Arial" w:hAnsi="Arial" w:cs="Arial"/>
          <w:b/>
          <w:sz w:val="20"/>
          <w:szCs w:val="20"/>
        </w:rPr>
        <w:t xml:space="preserve"> Krediler Kapsamında:</w:t>
      </w:r>
    </w:p>
    <w:p w14:paraId="334BD90E" w14:textId="77777777" w:rsidR="00136C29" w:rsidRPr="00FF1B59" w:rsidRDefault="00BC67EF" w:rsidP="00B12729">
      <w:pPr>
        <w:spacing w:before="120" w:after="120"/>
        <w:ind w:left="28" w:hanging="490"/>
        <w:jc w:val="both"/>
        <w:rPr>
          <w:rFonts w:ascii="Arial" w:hAnsi="Arial" w:cs="Arial"/>
          <w:b/>
          <w:sz w:val="20"/>
          <w:szCs w:val="20"/>
        </w:rPr>
      </w:pPr>
      <w:r w:rsidRPr="00FF1B59">
        <w:rPr>
          <w:rFonts w:ascii="Arial" w:hAnsi="Arial" w:cs="Arial"/>
          <w:b/>
          <w:sz w:val="20"/>
          <w:szCs w:val="20"/>
        </w:rPr>
        <w:t>c.1.</w:t>
      </w:r>
      <w:r w:rsidR="00875144" w:rsidRPr="00FF1B59">
        <w:rPr>
          <w:rFonts w:ascii="Arial" w:hAnsi="Arial" w:cs="Arial"/>
          <w:b/>
          <w:sz w:val="20"/>
          <w:szCs w:val="20"/>
        </w:rPr>
        <w:tab/>
      </w:r>
      <w:proofErr w:type="spellStart"/>
      <w:r w:rsidR="00136C29" w:rsidRPr="00FF1B59">
        <w:rPr>
          <w:rFonts w:ascii="Arial" w:hAnsi="Arial" w:cs="Arial"/>
          <w:b/>
          <w:sz w:val="20"/>
          <w:szCs w:val="20"/>
        </w:rPr>
        <w:t>Gayrinakdi</w:t>
      </w:r>
      <w:proofErr w:type="spellEnd"/>
      <w:r w:rsidR="00136C29" w:rsidRPr="00FF1B59">
        <w:rPr>
          <w:rFonts w:ascii="Arial" w:hAnsi="Arial" w:cs="Arial"/>
          <w:b/>
          <w:sz w:val="20"/>
          <w:szCs w:val="20"/>
        </w:rPr>
        <w:t xml:space="preserve"> kredilerin toplam tutarı:</w:t>
      </w:r>
    </w:p>
    <w:tbl>
      <w:tblPr>
        <w:tblW w:w="5000" w:type="pct"/>
        <w:tblCellMar>
          <w:left w:w="0" w:type="dxa"/>
          <w:right w:w="0" w:type="dxa"/>
        </w:tblCellMar>
        <w:tblLook w:val="0000" w:firstRow="0" w:lastRow="0" w:firstColumn="0" w:lastColumn="0" w:noHBand="0" w:noVBand="0"/>
      </w:tblPr>
      <w:tblGrid>
        <w:gridCol w:w="6430"/>
        <w:gridCol w:w="1779"/>
        <w:gridCol w:w="1674"/>
      </w:tblGrid>
      <w:tr w:rsidR="00852880" w:rsidRPr="00FF1B59" w14:paraId="7151FCD9" w14:textId="77777777" w:rsidTr="00E40D55">
        <w:trPr>
          <w:trHeight w:val="136"/>
        </w:trPr>
        <w:tc>
          <w:tcPr>
            <w:tcW w:w="3253" w:type="pct"/>
            <w:tcBorders>
              <w:top w:val="single" w:sz="4" w:space="0" w:color="auto"/>
              <w:bottom w:val="single" w:sz="4" w:space="0" w:color="auto"/>
            </w:tcBorders>
            <w:shd w:val="clear" w:color="auto" w:fill="auto"/>
          </w:tcPr>
          <w:p w14:paraId="7FD2B0EB" w14:textId="77777777" w:rsidR="00852880" w:rsidRPr="00FF1B59" w:rsidRDefault="00852880" w:rsidP="00B12729">
            <w:pPr>
              <w:jc w:val="both"/>
              <w:rPr>
                <w:rFonts w:ascii="Arial" w:eastAsia="Arial Unicode MS" w:hAnsi="Arial" w:cs="Arial"/>
                <w:sz w:val="18"/>
                <w:szCs w:val="18"/>
              </w:rPr>
            </w:pPr>
            <w:r w:rsidRPr="00FF1B59">
              <w:rPr>
                <w:rFonts w:ascii="Arial" w:hAnsi="Arial" w:cs="Arial"/>
                <w:sz w:val="18"/>
                <w:szCs w:val="18"/>
              </w:rPr>
              <w:t> </w:t>
            </w:r>
          </w:p>
        </w:tc>
        <w:tc>
          <w:tcPr>
            <w:tcW w:w="900" w:type="pct"/>
            <w:tcBorders>
              <w:top w:val="single" w:sz="4" w:space="0" w:color="auto"/>
              <w:bottom w:val="single" w:sz="4" w:space="0" w:color="auto"/>
            </w:tcBorders>
            <w:shd w:val="clear" w:color="auto" w:fill="auto"/>
            <w:vAlign w:val="center"/>
          </w:tcPr>
          <w:p w14:paraId="50DA2879" w14:textId="77777777" w:rsidR="00852880" w:rsidRPr="00FF1B59" w:rsidRDefault="00852880" w:rsidP="00B12729">
            <w:pPr>
              <w:ind w:left="180" w:right="76"/>
              <w:jc w:val="right"/>
              <w:rPr>
                <w:rFonts w:ascii="Arial" w:hAnsi="Arial" w:cs="Arial"/>
                <w:b/>
                <w:sz w:val="18"/>
                <w:szCs w:val="18"/>
              </w:rPr>
            </w:pPr>
            <w:r w:rsidRPr="00FF1B59">
              <w:rPr>
                <w:rFonts w:ascii="Arial" w:hAnsi="Arial" w:cs="Arial"/>
                <w:b/>
                <w:sz w:val="18"/>
                <w:szCs w:val="18"/>
              </w:rPr>
              <w:t>Cari Dönem</w:t>
            </w:r>
          </w:p>
        </w:tc>
        <w:tc>
          <w:tcPr>
            <w:tcW w:w="847" w:type="pct"/>
            <w:tcBorders>
              <w:top w:val="single" w:sz="4" w:space="0" w:color="auto"/>
              <w:bottom w:val="single" w:sz="4" w:space="0" w:color="auto"/>
            </w:tcBorders>
          </w:tcPr>
          <w:p w14:paraId="5C4F8299" w14:textId="77777777" w:rsidR="00852880" w:rsidRPr="00FF1B59" w:rsidRDefault="00852880" w:rsidP="00B12729">
            <w:pPr>
              <w:ind w:left="180" w:right="76"/>
              <w:jc w:val="right"/>
              <w:rPr>
                <w:rFonts w:ascii="Arial" w:hAnsi="Arial" w:cs="Arial"/>
                <w:b/>
                <w:sz w:val="18"/>
                <w:szCs w:val="18"/>
              </w:rPr>
            </w:pPr>
            <w:r w:rsidRPr="00FF1B59">
              <w:rPr>
                <w:rFonts w:ascii="Arial" w:hAnsi="Arial" w:cs="Arial"/>
                <w:b/>
                <w:sz w:val="18"/>
                <w:szCs w:val="18"/>
              </w:rPr>
              <w:t>Önceki Dönem</w:t>
            </w:r>
          </w:p>
        </w:tc>
      </w:tr>
      <w:tr w:rsidR="00852880" w:rsidRPr="00FF1B59" w14:paraId="004FE420" w14:textId="77777777" w:rsidTr="00E40D55">
        <w:trPr>
          <w:trHeight w:val="136"/>
        </w:trPr>
        <w:tc>
          <w:tcPr>
            <w:tcW w:w="3253" w:type="pct"/>
            <w:tcBorders>
              <w:top w:val="single" w:sz="4" w:space="0" w:color="auto"/>
            </w:tcBorders>
            <w:shd w:val="clear" w:color="auto" w:fill="auto"/>
            <w:vAlign w:val="bottom"/>
          </w:tcPr>
          <w:p w14:paraId="715E05CB" w14:textId="77777777" w:rsidR="00852880" w:rsidRPr="00FF1B59" w:rsidRDefault="00852880" w:rsidP="00B12729">
            <w:pPr>
              <w:jc w:val="both"/>
              <w:rPr>
                <w:rFonts w:ascii="Arial" w:hAnsi="Arial" w:cs="Arial"/>
                <w:sz w:val="18"/>
                <w:szCs w:val="18"/>
              </w:rPr>
            </w:pPr>
          </w:p>
        </w:tc>
        <w:tc>
          <w:tcPr>
            <w:tcW w:w="900" w:type="pct"/>
            <w:tcBorders>
              <w:top w:val="single" w:sz="4" w:space="0" w:color="auto"/>
            </w:tcBorders>
            <w:shd w:val="clear" w:color="auto" w:fill="auto"/>
            <w:vAlign w:val="center"/>
          </w:tcPr>
          <w:p w14:paraId="3F112B6A" w14:textId="77777777" w:rsidR="00852880" w:rsidRPr="00FF1B59" w:rsidRDefault="00852880" w:rsidP="00B12729">
            <w:pPr>
              <w:ind w:right="76"/>
              <w:jc w:val="right"/>
              <w:rPr>
                <w:rFonts w:ascii="Arial" w:hAnsi="Arial" w:cs="Arial"/>
                <w:sz w:val="18"/>
                <w:szCs w:val="18"/>
              </w:rPr>
            </w:pPr>
          </w:p>
        </w:tc>
        <w:tc>
          <w:tcPr>
            <w:tcW w:w="847" w:type="pct"/>
            <w:tcBorders>
              <w:top w:val="single" w:sz="4" w:space="0" w:color="auto"/>
            </w:tcBorders>
          </w:tcPr>
          <w:p w14:paraId="10BB664A" w14:textId="77777777" w:rsidR="00852880" w:rsidRPr="00FF1B59" w:rsidRDefault="00852880" w:rsidP="00B12729">
            <w:pPr>
              <w:ind w:right="76"/>
              <w:jc w:val="right"/>
              <w:rPr>
                <w:rFonts w:ascii="Arial" w:hAnsi="Arial" w:cs="Arial"/>
                <w:sz w:val="18"/>
                <w:szCs w:val="18"/>
              </w:rPr>
            </w:pPr>
          </w:p>
        </w:tc>
      </w:tr>
      <w:tr w:rsidR="00AF6702" w:rsidRPr="00FF1B59" w14:paraId="6DDC39F5" w14:textId="77777777" w:rsidTr="002F45FB">
        <w:trPr>
          <w:trHeight w:val="136"/>
        </w:trPr>
        <w:tc>
          <w:tcPr>
            <w:tcW w:w="3253" w:type="pct"/>
            <w:shd w:val="clear" w:color="auto" w:fill="auto"/>
            <w:vAlign w:val="bottom"/>
          </w:tcPr>
          <w:p w14:paraId="13EF5ECB" w14:textId="77777777" w:rsidR="00AF6702" w:rsidRPr="00FF1B59" w:rsidRDefault="00AF6702" w:rsidP="00AF6702">
            <w:pPr>
              <w:jc w:val="both"/>
              <w:rPr>
                <w:rFonts w:ascii="Arial" w:eastAsia="Arial Unicode MS" w:hAnsi="Arial" w:cs="Arial"/>
                <w:sz w:val="18"/>
                <w:szCs w:val="18"/>
              </w:rPr>
            </w:pPr>
            <w:r w:rsidRPr="00FF1B59">
              <w:rPr>
                <w:rFonts w:ascii="Arial" w:hAnsi="Arial" w:cs="Arial"/>
                <w:sz w:val="18"/>
                <w:szCs w:val="18"/>
              </w:rPr>
              <w:t xml:space="preserve">Nakit kredi teminine yönelik olarak açılan </w:t>
            </w:r>
            <w:proofErr w:type="spellStart"/>
            <w:r w:rsidRPr="00FF1B59">
              <w:rPr>
                <w:rFonts w:ascii="Arial" w:hAnsi="Arial" w:cs="Arial"/>
                <w:sz w:val="18"/>
                <w:szCs w:val="18"/>
              </w:rPr>
              <w:t>gayrinakdi</w:t>
            </w:r>
            <w:proofErr w:type="spellEnd"/>
            <w:r w:rsidRPr="00FF1B59">
              <w:rPr>
                <w:rFonts w:ascii="Arial" w:hAnsi="Arial" w:cs="Arial"/>
                <w:sz w:val="18"/>
                <w:szCs w:val="18"/>
              </w:rPr>
              <w:t xml:space="preserve"> krediler</w:t>
            </w:r>
          </w:p>
        </w:tc>
        <w:tc>
          <w:tcPr>
            <w:tcW w:w="900" w:type="pct"/>
            <w:shd w:val="clear" w:color="auto" w:fill="auto"/>
          </w:tcPr>
          <w:p w14:paraId="611449F1" w14:textId="2374DF14" w:rsidR="00AF6702" w:rsidRPr="00FF1B59" w:rsidRDefault="00AF6702" w:rsidP="00AF6702">
            <w:pPr>
              <w:ind w:right="76"/>
              <w:jc w:val="right"/>
              <w:rPr>
                <w:rFonts w:ascii="Arial" w:hAnsi="Arial" w:cs="Arial"/>
                <w:sz w:val="18"/>
                <w:szCs w:val="18"/>
              </w:rPr>
            </w:pPr>
            <w:r w:rsidRPr="002F45FB">
              <w:rPr>
                <w:rFonts w:ascii="Arial" w:hAnsi="Arial" w:cs="Arial"/>
                <w:sz w:val="18"/>
                <w:szCs w:val="18"/>
              </w:rPr>
              <w:t>2.823.252</w:t>
            </w:r>
          </w:p>
        </w:tc>
        <w:tc>
          <w:tcPr>
            <w:tcW w:w="847" w:type="pct"/>
            <w:shd w:val="clear" w:color="auto" w:fill="auto"/>
            <w:vAlign w:val="bottom"/>
          </w:tcPr>
          <w:p w14:paraId="62659399" w14:textId="15735509" w:rsidR="00AF6702" w:rsidRPr="00FF1B59" w:rsidRDefault="00AF6702" w:rsidP="00AF6702">
            <w:pPr>
              <w:ind w:right="76"/>
              <w:jc w:val="right"/>
              <w:rPr>
                <w:rFonts w:ascii="Arial" w:hAnsi="Arial" w:cs="Arial"/>
                <w:sz w:val="18"/>
                <w:szCs w:val="18"/>
              </w:rPr>
            </w:pPr>
            <w:r w:rsidRPr="00FF1B59">
              <w:rPr>
                <w:rFonts w:ascii="Arial" w:hAnsi="Arial" w:cs="Arial"/>
                <w:sz w:val="18"/>
                <w:szCs w:val="18"/>
              </w:rPr>
              <w:t xml:space="preserve"> 2.407.492 </w:t>
            </w:r>
          </w:p>
        </w:tc>
      </w:tr>
      <w:tr w:rsidR="00AF6702" w:rsidRPr="00FF1B59" w14:paraId="080537B3" w14:textId="77777777" w:rsidTr="002F45FB">
        <w:trPr>
          <w:trHeight w:val="136"/>
        </w:trPr>
        <w:tc>
          <w:tcPr>
            <w:tcW w:w="3253" w:type="pct"/>
            <w:shd w:val="clear" w:color="auto" w:fill="auto"/>
            <w:vAlign w:val="bottom"/>
          </w:tcPr>
          <w:p w14:paraId="34A862FE" w14:textId="77777777" w:rsidR="00AF6702" w:rsidRPr="00FF1B59" w:rsidRDefault="00AF6702" w:rsidP="00AF6702">
            <w:pPr>
              <w:ind w:firstLine="180"/>
              <w:jc w:val="both"/>
              <w:rPr>
                <w:rFonts w:ascii="Arial" w:eastAsia="Arial Unicode MS" w:hAnsi="Arial" w:cs="Arial"/>
                <w:sz w:val="18"/>
                <w:szCs w:val="18"/>
              </w:rPr>
            </w:pPr>
            <w:r w:rsidRPr="00FF1B59">
              <w:rPr>
                <w:rFonts w:ascii="Arial" w:hAnsi="Arial" w:cs="Arial"/>
                <w:sz w:val="18"/>
                <w:szCs w:val="18"/>
              </w:rPr>
              <w:t>Bir yıl veya daha az süreli asıl vadeli</w:t>
            </w:r>
          </w:p>
        </w:tc>
        <w:tc>
          <w:tcPr>
            <w:tcW w:w="900" w:type="pct"/>
            <w:shd w:val="clear" w:color="auto" w:fill="auto"/>
          </w:tcPr>
          <w:p w14:paraId="3AEA6ED5" w14:textId="559EB537" w:rsidR="00AF6702" w:rsidRPr="00FF1B59" w:rsidRDefault="00AF6702" w:rsidP="00AF6702">
            <w:pPr>
              <w:ind w:right="76"/>
              <w:jc w:val="right"/>
              <w:rPr>
                <w:rFonts w:ascii="Arial" w:hAnsi="Arial" w:cs="Arial"/>
                <w:sz w:val="18"/>
                <w:szCs w:val="18"/>
              </w:rPr>
            </w:pPr>
            <w:r w:rsidRPr="002F45FB">
              <w:rPr>
                <w:rFonts w:ascii="Arial" w:hAnsi="Arial" w:cs="Arial"/>
                <w:sz w:val="18"/>
                <w:szCs w:val="18"/>
              </w:rPr>
              <w:t>856.004</w:t>
            </w:r>
          </w:p>
        </w:tc>
        <w:tc>
          <w:tcPr>
            <w:tcW w:w="847" w:type="pct"/>
            <w:shd w:val="clear" w:color="auto" w:fill="auto"/>
            <w:vAlign w:val="bottom"/>
          </w:tcPr>
          <w:p w14:paraId="4EAAC2EF" w14:textId="6C019993" w:rsidR="00AF6702" w:rsidRPr="00FF1B59" w:rsidRDefault="00AF6702" w:rsidP="00AF6702">
            <w:pPr>
              <w:ind w:right="76"/>
              <w:jc w:val="right"/>
              <w:rPr>
                <w:rFonts w:ascii="Arial" w:hAnsi="Arial" w:cs="Arial"/>
                <w:sz w:val="18"/>
                <w:szCs w:val="18"/>
              </w:rPr>
            </w:pPr>
            <w:r w:rsidRPr="00FF1B59">
              <w:rPr>
                <w:rFonts w:ascii="Arial" w:hAnsi="Arial" w:cs="Arial"/>
                <w:sz w:val="18"/>
                <w:szCs w:val="18"/>
              </w:rPr>
              <w:t xml:space="preserve"> 746.019 </w:t>
            </w:r>
          </w:p>
        </w:tc>
      </w:tr>
      <w:tr w:rsidR="00AF6702" w:rsidRPr="00FF1B59" w14:paraId="2C1D5337" w14:textId="77777777" w:rsidTr="002F45FB">
        <w:trPr>
          <w:trHeight w:val="136"/>
        </w:trPr>
        <w:tc>
          <w:tcPr>
            <w:tcW w:w="3253" w:type="pct"/>
            <w:shd w:val="clear" w:color="auto" w:fill="auto"/>
            <w:vAlign w:val="bottom"/>
          </w:tcPr>
          <w:p w14:paraId="4B367E95" w14:textId="77777777" w:rsidR="00AF6702" w:rsidRPr="00FF1B59" w:rsidRDefault="00AF6702" w:rsidP="00AF6702">
            <w:pPr>
              <w:ind w:firstLine="180"/>
              <w:jc w:val="both"/>
              <w:rPr>
                <w:rFonts w:ascii="Arial" w:eastAsia="Arial Unicode MS" w:hAnsi="Arial" w:cs="Arial"/>
                <w:sz w:val="18"/>
                <w:szCs w:val="18"/>
              </w:rPr>
            </w:pPr>
            <w:r w:rsidRPr="00FF1B59">
              <w:rPr>
                <w:rFonts w:ascii="Arial" w:hAnsi="Arial" w:cs="Arial"/>
                <w:sz w:val="18"/>
                <w:szCs w:val="18"/>
              </w:rPr>
              <w:t xml:space="preserve">Bir yıldan daha uzun süreli asıl vadeli </w:t>
            </w:r>
          </w:p>
        </w:tc>
        <w:tc>
          <w:tcPr>
            <w:tcW w:w="900" w:type="pct"/>
            <w:shd w:val="clear" w:color="auto" w:fill="auto"/>
          </w:tcPr>
          <w:p w14:paraId="04A2E895" w14:textId="449AEC9A" w:rsidR="00AF6702" w:rsidRPr="00FF1B59" w:rsidRDefault="00AF6702" w:rsidP="00AF6702">
            <w:pPr>
              <w:ind w:right="76"/>
              <w:jc w:val="right"/>
              <w:rPr>
                <w:rFonts w:ascii="Arial" w:hAnsi="Arial" w:cs="Arial"/>
                <w:sz w:val="18"/>
                <w:szCs w:val="18"/>
              </w:rPr>
            </w:pPr>
            <w:r w:rsidRPr="002F45FB">
              <w:rPr>
                <w:rFonts w:ascii="Arial" w:hAnsi="Arial" w:cs="Arial"/>
                <w:sz w:val="18"/>
                <w:szCs w:val="18"/>
              </w:rPr>
              <w:t>1.967.248</w:t>
            </w:r>
          </w:p>
        </w:tc>
        <w:tc>
          <w:tcPr>
            <w:tcW w:w="847" w:type="pct"/>
            <w:shd w:val="clear" w:color="auto" w:fill="auto"/>
            <w:vAlign w:val="bottom"/>
          </w:tcPr>
          <w:p w14:paraId="78C1566C" w14:textId="4B6B8013" w:rsidR="00AF6702" w:rsidRPr="00FF1B59" w:rsidRDefault="00AF6702" w:rsidP="00AF6702">
            <w:pPr>
              <w:ind w:right="76"/>
              <w:jc w:val="right"/>
              <w:rPr>
                <w:rFonts w:ascii="Arial" w:hAnsi="Arial" w:cs="Arial"/>
                <w:sz w:val="18"/>
                <w:szCs w:val="18"/>
              </w:rPr>
            </w:pPr>
            <w:r w:rsidRPr="00FF1B59">
              <w:rPr>
                <w:rFonts w:ascii="Arial" w:hAnsi="Arial" w:cs="Arial"/>
                <w:sz w:val="18"/>
                <w:szCs w:val="18"/>
              </w:rPr>
              <w:t xml:space="preserve"> 1.661.473 </w:t>
            </w:r>
          </w:p>
        </w:tc>
      </w:tr>
      <w:tr w:rsidR="00AF6702" w:rsidRPr="00FF1B59" w14:paraId="54C89430" w14:textId="77777777" w:rsidTr="002F45FB">
        <w:trPr>
          <w:trHeight w:val="136"/>
        </w:trPr>
        <w:tc>
          <w:tcPr>
            <w:tcW w:w="3253" w:type="pct"/>
            <w:shd w:val="clear" w:color="auto" w:fill="auto"/>
            <w:vAlign w:val="bottom"/>
          </w:tcPr>
          <w:p w14:paraId="7C0E20B2" w14:textId="77777777" w:rsidR="00AF6702" w:rsidRPr="00FF1B59" w:rsidRDefault="00AF6702" w:rsidP="00AF6702">
            <w:pPr>
              <w:jc w:val="both"/>
              <w:rPr>
                <w:rFonts w:ascii="Arial" w:eastAsia="Arial Unicode MS" w:hAnsi="Arial" w:cs="Arial"/>
                <w:sz w:val="18"/>
                <w:szCs w:val="18"/>
              </w:rPr>
            </w:pPr>
            <w:r w:rsidRPr="00FF1B59">
              <w:rPr>
                <w:rFonts w:ascii="Arial" w:hAnsi="Arial" w:cs="Arial"/>
                <w:sz w:val="18"/>
                <w:szCs w:val="18"/>
              </w:rPr>
              <w:t xml:space="preserve">Diğer </w:t>
            </w:r>
            <w:proofErr w:type="spellStart"/>
            <w:r w:rsidRPr="00FF1B59">
              <w:rPr>
                <w:rFonts w:ascii="Arial" w:hAnsi="Arial" w:cs="Arial"/>
                <w:sz w:val="18"/>
                <w:szCs w:val="18"/>
              </w:rPr>
              <w:t>gayrinakdi</w:t>
            </w:r>
            <w:proofErr w:type="spellEnd"/>
            <w:r w:rsidRPr="00FF1B59">
              <w:rPr>
                <w:rFonts w:ascii="Arial" w:hAnsi="Arial" w:cs="Arial"/>
                <w:sz w:val="18"/>
                <w:szCs w:val="18"/>
              </w:rPr>
              <w:t xml:space="preserve"> krediler</w:t>
            </w:r>
          </w:p>
        </w:tc>
        <w:tc>
          <w:tcPr>
            <w:tcW w:w="900" w:type="pct"/>
            <w:shd w:val="clear" w:color="auto" w:fill="auto"/>
          </w:tcPr>
          <w:p w14:paraId="450943F3" w14:textId="06739FD3" w:rsidR="00AF6702" w:rsidRPr="00FF1B59" w:rsidRDefault="00AF6702" w:rsidP="00AF6702">
            <w:pPr>
              <w:ind w:right="76"/>
              <w:jc w:val="right"/>
              <w:rPr>
                <w:rFonts w:ascii="Arial" w:hAnsi="Arial" w:cs="Arial"/>
                <w:sz w:val="18"/>
                <w:szCs w:val="18"/>
              </w:rPr>
            </w:pPr>
            <w:r w:rsidRPr="002F45FB">
              <w:rPr>
                <w:rFonts w:ascii="Arial" w:hAnsi="Arial" w:cs="Arial"/>
                <w:sz w:val="18"/>
                <w:szCs w:val="18"/>
              </w:rPr>
              <w:t>48.053.244</w:t>
            </w:r>
          </w:p>
        </w:tc>
        <w:tc>
          <w:tcPr>
            <w:tcW w:w="847" w:type="pct"/>
            <w:shd w:val="clear" w:color="auto" w:fill="auto"/>
            <w:vAlign w:val="bottom"/>
          </w:tcPr>
          <w:p w14:paraId="0F80A1B7" w14:textId="58365FF2" w:rsidR="00AF6702" w:rsidRPr="00FF1B59" w:rsidRDefault="00AF6702" w:rsidP="00AF6702">
            <w:pPr>
              <w:ind w:right="76"/>
              <w:jc w:val="right"/>
              <w:rPr>
                <w:rFonts w:ascii="Arial" w:hAnsi="Arial" w:cs="Arial"/>
                <w:sz w:val="18"/>
                <w:szCs w:val="18"/>
              </w:rPr>
            </w:pPr>
            <w:r w:rsidRPr="00FF1B59">
              <w:rPr>
                <w:rFonts w:ascii="Arial" w:hAnsi="Arial" w:cs="Arial"/>
                <w:sz w:val="18"/>
                <w:szCs w:val="18"/>
              </w:rPr>
              <w:t xml:space="preserve"> 37.988.145 </w:t>
            </w:r>
          </w:p>
        </w:tc>
      </w:tr>
      <w:tr w:rsidR="00AF6702" w:rsidRPr="00FF1B59" w14:paraId="18E0978C" w14:textId="77777777" w:rsidTr="002F45FB">
        <w:trPr>
          <w:trHeight w:val="136"/>
        </w:trPr>
        <w:tc>
          <w:tcPr>
            <w:tcW w:w="3253" w:type="pct"/>
            <w:tcBorders>
              <w:bottom w:val="single" w:sz="4" w:space="0" w:color="auto"/>
            </w:tcBorders>
            <w:shd w:val="clear" w:color="auto" w:fill="auto"/>
            <w:vAlign w:val="bottom"/>
          </w:tcPr>
          <w:p w14:paraId="2DE9E3CF" w14:textId="77777777" w:rsidR="00AF6702" w:rsidRPr="00FF1B59" w:rsidRDefault="00AF6702" w:rsidP="00AF6702">
            <w:pPr>
              <w:jc w:val="both"/>
              <w:rPr>
                <w:rFonts w:ascii="Arial" w:hAnsi="Arial" w:cs="Arial"/>
                <w:b/>
                <w:sz w:val="18"/>
                <w:szCs w:val="18"/>
              </w:rPr>
            </w:pPr>
          </w:p>
        </w:tc>
        <w:tc>
          <w:tcPr>
            <w:tcW w:w="900" w:type="pct"/>
            <w:tcBorders>
              <w:bottom w:val="single" w:sz="4" w:space="0" w:color="auto"/>
            </w:tcBorders>
            <w:shd w:val="clear" w:color="auto" w:fill="auto"/>
          </w:tcPr>
          <w:p w14:paraId="00D54509" w14:textId="77777777" w:rsidR="00AF6702" w:rsidRPr="00FF1B59" w:rsidRDefault="00AF6702" w:rsidP="00AF6702">
            <w:pPr>
              <w:ind w:right="76"/>
              <w:jc w:val="right"/>
              <w:rPr>
                <w:rFonts w:ascii="Arial" w:hAnsi="Arial" w:cs="Arial"/>
                <w:sz w:val="18"/>
                <w:szCs w:val="18"/>
              </w:rPr>
            </w:pPr>
          </w:p>
        </w:tc>
        <w:tc>
          <w:tcPr>
            <w:tcW w:w="847" w:type="pct"/>
            <w:tcBorders>
              <w:bottom w:val="single" w:sz="4" w:space="0" w:color="auto"/>
            </w:tcBorders>
            <w:shd w:val="clear" w:color="auto" w:fill="auto"/>
            <w:vAlign w:val="bottom"/>
          </w:tcPr>
          <w:p w14:paraId="10C60CAA" w14:textId="77777777" w:rsidR="00AF6702" w:rsidRPr="00FF1B59" w:rsidRDefault="00AF6702" w:rsidP="00AF6702">
            <w:pPr>
              <w:ind w:right="76"/>
              <w:jc w:val="right"/>
              <w:rPr>
                <w:rFonts w:ascii="Arial" w:hAnsi="Arial" w:cs="Arial"/>
                <w:sz w:val="18"/>
                <w:szCs w:val="18"/>
              </w:rPr>
            </w:pPr>
          </w:p>
        </w:tc>
      </w:tr>
      <w:tr w:rsidR="00AF6702" w:rsidRPr="00FF1B59" w14:paraId="589FB34B" w14:textId="77777777" w:rsidTr="002F45FB">
        <w:trPr>
          <w:trHeight w:val="136"/>
        </w:trPr>
        <w:tc>
          <w:tcPr>
            <w:tcW w:w="3253" w:type="pct"/>
            <w:tcBorders>
              <w:top w:val="single" w:sz="4" w:space="0" w:color="auto"/>
              <w:bottom w:val="double" w:sz="4" w:space="0" w:color="auto"/>
            </w:tcBorders>
            <w:shd w:val="clear" w:color="auto" w:fill="auto"/>
            <w:vAlign w:val="bottom"/>
          </w:tcPr>
          <w:p w14:paraId="7B22A744" w14:textId="77777777" w:rsidR="00AF6702" w:rsidRPr="00FF1B59" w:rsidRDefault="00AF6702" w:rsidP="00AF6702">
            <w:pPr>
              <w:jc w:val="both"/>
              <w:rPr>
                <w:rFonts w:ascii="Arial" w:eastAsia="Arial Unicode MS" w:hAnsi="Arial" w:cs="Arial"/>
                <w:b/>
                <w:sz w:val="18"/>
                <w:szCs w:val="18"/>
              </w:rPr>
            </w:pPr>
            <w:r w:rsidRPr="00FF1B59">
              <w:rPr>
                <w:rFonts w:ascii="Arial" w:hAnsi="Arial" w:cs="Arial"/>
                <w:b/>
                <w:sz w:val="18"/>
                <w:szCs w:val="18"/>
              </w:rPr>
              <w:t>Toplam</w:t>
            </w:r>
          </w:p>
        </w:tc>
        <w:tc>
          <w:tcPr>
            <w:tcW w:w="900" w:type="pct"/>
            <w:tcBorders>
              <w:top w:val="single" w:sz="4" w:space="0" w:color="auto"/>
              <w:bottom w:val="double" w:sz="4" w:space="0" w:color="auto"/>
            </w:tcBorders>
            <w:shd w:val="clear" w:color="auto" w:fill="auto"/>
          </w:tcPr>
          <w:p w14:paraId="7B77D63F" w14:textId="1A603D3C" w:rsidR="00AF6702" w:rsidRPr="00A34004" w:rsidRDefault="00AF6702" w:rsidP="00AF6702">
            <w:pPr>
              <w:ind w:right="76"/>
              <w:jc w:val="right"/>
              <w:rPr>
                <w:rFonts w:ascii="Arial" w:hAnsi="Arial" w:cs="Arial"/>
                <w:sz w:val="18"/>
                <w:szCs w:val="18"/>
              </w:rPr>
            </w:pPr>
            <w:r w:rsidRPr="002F45FB">
              <w:rPr>
                <w:rFonts w:ascii="Arial" w:hAnsi="Arial" w:cs="Arial"/>
                <w:b/>
                <w:bCs/>
                <w:sz w:val="18"/>
                <w:szCs w:val="18"/>
              </w:rPr>
              <w:t>50.876.496</w:t>
            </w:r>
          </w:p>
        </w:tc>
        <w:tc>
          <w:tcPr>
            <w:tcW w:w="847" w:type="pct"/>
            <w:tcBorders>
              <w:top w:val="single" w:sz="4" w:space="0" w:color="auto"/>
              <w:bottom w:val="double" w:sz="4" w:space="0" w:color="auto"/>
            </w:tcBorders>
            <w:shd w:val="clear" w:color="auto" w:fill="auto"/>
            <w:vAlign w:val="bottom"/>
          </w:tcPr>
          <w:p w14:paraId="3F631EC1" w14:textId="1011478B" w:rsidR="00AF6702" w:rsidRPr="00FF1B59" w:rsidRDefault="00AF6702" w:rsidP="00AF6702">
            <w:pPr>
              <w:ind w:right="76"/>
              <w:jc w:val="right"/>
              <w:rPr>
                <w:rFonts w:ascii="Arial" w:hAnsi="Arial" w:cs="Arial"/>
                <w:b/>
                <w:sz w:val="18"/>
                <w:szCs w:val="18"/>
              </w:rPr>
            </w:pPr>
            <w:r w:rsidRPr="00FF1B59">
              <w:rPr>
                <w:rFonts w:ascii="Arial" w:hAnsi="Arial" w:cs="Arial"/>
                <w:b/>
                <w:sz w:val="18"/>
                <w:szCs w:val="18"/>
              </w:rPr>
              <w:t xml:space="preserve"> 40.395.637 </w:t>
            </w:r>
          </w:p>
        </w:tc>
      </w:tr>
    </w:tbl>
    <w:p w14:paraId="01AE34A5" w14:textId="77777777" w:rsidR="005D1FD9" w:rsidRPr="00FF1B59" w:rsidRDefault="005D1FD9" w:rsidP="00B12729">
      <w:pPr>
        <w:pStyle w:val="BodyTextIndent"/>
        <w:ind w:left="42" w:hanging="588"/>
        <w:rPr>
          <w:rFonts w:ascii="Arial" w:hAnsi="Arial" w:cs="Arial"/>
          <w:b/>
          <w:iCs/>
          <w:sz w:val="12"/>
          <w:szCs w:val="12"/>
        </w:rPr>
      </w:pPr>
    </w:p>
    <w:p w14:paraId="13263CBD" w14:textId="77777777" w:rsidR="00551171" w:rsidRPr="00FF1B59" w:rsidRDefault="00551171" w:rsidP="00B12729">
      <w:pPr>
        <w:pStyle w:val="BodyTextIndent"/>
        <w:spacing w:before="120" w:after="120"/>
        <w:ind w:left="42" w:right="206" w:hanging="588"/>
        <w:rPr>
          <w:rFonts w:ascii="Arial" w:hAnsi="Arial" w:cs="Arial"/>
          <w:b/>
          <w:iCs/>
          <w:sz w:val="20"/>
          <w:szCs w:val="20"/>
        </w:rPr>
      </w:pPr>
    </w:p>
    <w:p w14:paraId="3CF4EB3D" w14:textId="77777777" w:rsidR="00551171" w:rsidRPr="00FF1B59" w:rsidRDefault="00551171" w:rsidP="00B12729">
      <w:pPr>
        <w:rPr>
          <w:rFonts w:ascii="Arial" w:hAnsi="Arial" w:cs="Arial"/>
          <w:b/>
          <w:iCs/>
          <w:sz w:val="20"/>
          <w:szCs w:val="20"/>
          <w:lang w:eastAsia="en-US"/>
        </w:rPr>
      </w:pPr>
      <w:r w:rsidRPr="00FF1B59">
        <w:rPr>
          <w:rFonts w:ascii="Arial" w:hAnsi="Arial" w:cs="Arial"/>
          <w:b/>
          <w:iCs/>
          <w:sz w:val="20"/>
          <w:szCs w:val="20"/>
        </w:rPr>
        <w:br w:type="page"/>
      </w:r>
    </w:p>
    <w:p w14:paraId="1AF16611" w14:textId="77777777" w:rsidR="00551171" w:rsidRPr="00FF1B59" w:rsidRDefault="00551171" w:rsidP="00B12729">
      <w:pPr>
        <w:pStyle w:val="BodyTextIndent"/>
        <w:spacing w:before="120" w:after="120"/>
        <w:ind w:left="42" w:right="206" w:hanging="588"/>
        <w:rPr>
          <w:rFonts w:ascii="Arial" w:hAnsi="Arial" w:cs="Arial"/>
          <w:b/>
          <w:iCs/>
          <w:sz w:val="20"/>
          <w:szCs w:val="20"/>
        </w:rPr>
      </w:pPr>
      <w:r w:rsidRPr="00FF1B59">
        <w:rPr>
          <w:rFonts w:ascii="Arial" w:hAnsi="Arial" w:cs="Arial"/>
          <w:b/>
          <w:iCs/>
          <w:sz w:val="20"/>
          <w:szCs w:val="20"/>
        </w:rPr>
        <w:lastRenderedPageBreak/>
        <w:t>III.</w:t>
      </w:r>
      <w:r w:rsidRPr="00FF1B59">
        <w:rPr>
          <w:rFonts w:ascii="Arial" w:hAnsi="Arial" w:cs="Arial"/>
          <w:b/>
          <w:iCs/>
          <w:sz w:val="20"/>
          <w:szCs w:val="20"/>
        </w:rPr>
        <w:tab/>
        <w:t>Nazım hesaplara ilişkin açıklama ve dipnotlar (devamı):</w:t>
      </w:r>
    </w:p>
    <w:p w14:paraId="39E56B06" w14:textId="77777777" w:rsidR="007F484C" w:rsidRPr="00FF1B59" w:rsidRDefault="00BC67EF" w:rsidP="00B12729">
      <w:pPr>
        <w:pStyle w:val="BodyTextIndent"/>
        <w:spacing w:before="120" w:after="120"/>
        <w:ind w:left="42" w:right="206" w:hanging="588"/>
        <w:rPr>
          <w:rFonts w:ascii="Arial" w:hAnsi="Arial" w:cs="Arial"/>
          <w:b/>
          <w:iCs/>
          <w:sz w:val="20"/>
          <w:szCs w:val="20"/>
        </w:rPr>
      </w:pPr>
      <w:r w:rsidRPr="00FF1B59">
        <w:rPr>
          <w:rFonts w:ascii="Arial" w:hAnsi="Arial" w:cs="Arial"/>
          <w:b/>
          <w:iCs/>
          <w:sz w:val="20"/>
          <w:szCs w:val="20"/>
        </w:rPr>
        <w:t>c.2.</w:t>
      </w:r>
      <w:r w:rsidR="00875144" w:rsidRPr="00FF1B59">
        <w:rPr>
          <w:rFonts w:ascii="Arial" w:hAnsi="Arial" w:cs="Arial"/>
          <w:b/>
          <w:iCs/>
          <w:sz w:val="20"/>
          <w:szCs w:val="20"/>
        </w:rPr>
        <w:tab/>
      </w:r>
      <w:proofErr w:type="spellStart"/>
      <w:r w:rsidR="00136C29" w:rsidRPr="00FF1B59">
        <w:rPr>
          <w:rFonts w:ascii="Arial" w:hAnsi="Arial" w:cs="Arial"/>
          <w:b/>
          <w:iCs/>
          <w:sz w:val="20"/>
          <w:szCs w:val="20"/>
        </w:rPr>
        <w:t>Gayrinakdi</w:t>
      </w:r>
      <w:proofErr w:type="spellEnd"/>
      <w:r w:rsidR="00136C29" w:rsidRPr="00FF1B59">
        <w:rPr>
          <w:rFonts w:ascii="Arial" w:hAnsi="Arial" w:cs="Arial"/>
          <w:b/>
          <w:iCs/>
          <w:sz w:val="20"/>
          <w:szCs w:val="20"/>
        </w:rPr>
        <w:t xml:space="preserve"> krediler hesabı içinde sektör bazında risk yoğunlaşması hakkında </w:t>
      </w:r>
      <w:r w:rsidR="005C5AA1" w:rsidRPr="00FF1B59">
        <w:rPr>
          <w:rFonts w:ascii="Arial" w:hAnsi="Arial" w:cs="Arial"/>
          <w:b/>
          <w:iCs/>
          <w:sz w:val="20"/>
          <w:szCs w:val="20"/>
        </w:rPr>
        <w:t>bilgi:</w:t>
      </w:r>
    </w:p>
    <w:p w14:paraId="724C195A" w14:textId="5EB97654" w:rsidR="00BA4FFE" w:rsidRPr="00173B01" w:rsidRDefault="00173B01" w:rsidP="00173B01">
      <w:pPr>
        <w:ind w:right="324"/>
        <w:jc w:val="both"/>
        <w:rPr>
          <w:rFonts w:ascii="Arial" w:hAnsi="Arial" w:cs="Arial"/>
          <w:iCs/>
          <w:sz w:val="20"/>
          <w:szCs w:val="20"/>
        </w:rPr>
      </w:pPr>
      <w:r w:rsidRPr="00457E6D">
        <w:rPr>
          <w:rFonts w:ascii="Arial" w:hAnsi="Arial" w:cs="Arial"/>
          <w:iCs/>
          <w:sz w:val="20"/>
          <w:szCs w:val="20"/>
        </w:rPr>
        <w:t>Bankalarca Kamuya Açıklanacak Finansal Tablolar ile Bunlara İlişkin Açıklama ve Dipnotlar Hakkında Tebliğ’in 25’inci maddesi uyarınca ara dönemde hazırlanmamıştır.</w:t>
      </w:r>
    </w:p>
    <w:p w14:paraId="74A1BF5A" w14:textId="6EAD90E1" w:rsidR="00106785" w:rsidRDefault="00D312E3" w:rsidP="00B12729">
      <w:pPr>
        <w:spacing w:before="120" w:after="120"/>
        <w:ind w:left="56" w:right="206" w:hanging="616"/>
        <w:jc w:val="both"/>
        <w:rPr>
          <w:rFonts w:ascii="Arial" w:hAnsi="Arial" w:cs="Arial"/>
          <w:b/>
          <w:bCs/>
          <w:iCs/>
          <w:sz w:val="20"/>
          <w:szCs w:val="20"/>
        </w:rPr>
      </w:pPr>
      <w:r w:rsidRPr="00FF1B59">
        <w:rPr>
          <w:rFonts w:ascii="Arial" w:hAnsi="Arial" w:cs="Arial"/>
          <w:b/>
          <w:iCs/>
          <w:sz w:val="20"/>
          <w:szCs w:val="20"/>
        </w:rPr>
        <w:t>c.3.</w:t>
      </w:r>
      <w:r w:rsidRPr="00FF1B59">
        <w:rPr>
          <w:rFonts w:ascii="Arial" w:hAnsi="Arial" w:cs="Arial"/>
          <w:b/>
          <w:iCs/>
          <w:sz w:val="20"/>
          <w:szCs w:val="20"/>
        </w:rPr>
        <w:tab/>
      </w:r>
      <w:r w:rsidRPr="00FF1B59">
        <w:rPr>
          <w:rFonts w:ascii="Arial" w:hAnsi="Arial" w:cs="Arial"/>
          <w:b/>
          <w:bCs/>
          <w:iCs/>
          <w:sz w:val="20"/>
          <w:szCs w:val="20"/>
        </w:rPr>
        <w:t xml:space="preserve">I ve </w:t>
      </w:r>
      <w:proofErr w:type="spellStart"/>
      <w:r w:rsidRPr="00FF1B59">
        <w:rPr>
          <w:rFonts w:ascii="Arial" w:hAnsi="Arial" w:cs="Arial"/>
          <w:b/>
          <w:bCs/>
          <w:iCs/>
          <w:sz w:val="20"/>
          <w:szCs w:val="20"/>
        </w:rPr>
        <w:t>II’nci</w:t>
      </w:r>
      <w:proofErr w:type="spellEnd"/>
      <w:r w:rsidRPr="00FF1B59">
        <w:rPr>
          <w:rFonts w:ascii="Arial" w:hAnsi="Arial" w:cs="Arial"/>
          <w:b/>
          <w:bCs/>
          <w:iCs/>
          <w:sz w:val="20"/>
          <w:szCs w:val="20"/>
        </w:rPr>
        <w:t xml:space="preserve"> grupta sınıflandırılan </w:t>
      </w:r>
      <w:proofErr w:type="spellStart"/>
      <w:r w:rsidRPr="00FF1B59">
        <w:rPr>
          <w:rFonts w:ascii="Arial" w:hAnsi="Arial" w:cs="Arial"/>
          <w:b/>
          <w:bCs/>
          <w:iCs/>
          <w:sz w:val="20"/>
          <w:szCs w:val="20"/>
        </w:rPr>
        <w:t>gayrinakdi</w:t>
      </w:r>
      <w:proofErr w:type="spellEnd"/>
      <w:r w:rsidRPr="00FF1B59">
        <w:rPr>
          <w:rFonts w:ascii="Arial" w:hAnsi="Arial" w:cs="Arial"/>
          <w:b/>
          <w:bCs/>
          <w:iCs/>
          <w:sz w:val="20"/>
          <w:szCs w:val="20"/>
        </w:rPr>
        <w:t xml:space="preserve"> kredilere ilişkin bilgiler</w:t>
      </w:r>
      <w:r w:rsidR="006676CE">
        <w:rPr>
          <w:rFonts w:ascii="Arial" w:hAnsi="Arial" w:cs="Arial"/>
          <w:b/>
          <w:bCs/>
          <w:iCs/>
          <w:sz w:val="20"/>
          <w:szCs w:val="20"/>
        </w:rPr>
        <w:t>:</w:t>
      </w:r>
    </w:p>
    <w:p w14:paraId="467C8B09" w14:textId="77777777" w:rsidR="006676CE" w:rsidRPr="00173B01" w:rsidRDefault="006676CE" w:rsidP="006676CE">
      <w:pPr>
        <w:ind w:right="324"/>
        <w:jc w:val="both"/>
        <w:rPr>
          <w:rFonts w:ascii="Arial" w:hAnsi="Arial" w:cs="Arial"/>
          <w:iCs/>
          <w:sz w:val="20"/>
          <w:szCs w:val="20"/>
        </w:rPr>
      </w:pPr>
      <w:r w:rsidRPr="00457E6D">
        <w:rPr>
          <w:rFonts w:ascii="Arial" w:hAnsi="Arial" w:cs="Arial"/>
          <w:iCs/>
          <w:sz w:val="20"/>
          <w:szCs w:val="20"/>
        </w:rPr>
        <w:t>Bankalarca Kamuya Açıklanacak Finansal Tablolar ile Bunlara İlişkin Açıklama ve Dipnotlar Hakkında Tebliğ’in 25’inci maddesi uyarınca ara dönemde hazırlanmamıştır.</w:t>
      </w:r>
    </w:p>
    <w:p w14:paraId="37973A7B" w14:textId="3ED8975A" w:rsidR="007F484C" w:rsidRDefault="00B56215" w:rsidP="008A231B">
      <w:pPr>
        <w:pStyle w:val="xl81"/>
        <w:pBdr>
          <w:left w:val="none" w:sz="0" w:space="0" w:color="auto"/>
        </w:pBdr>
        <w:spacing w:before="120" w:beforeAutospacing="0" w:after="120" w:afterAutospacing="0"/>
        <w:ind w:right="206" w:hanging="546"/>
        <w:textAlignment w:val="auto"/>
        <w:rPr>
          <w:rFonts w:ascii="Arial" w:eastAsia="Times New Roman" w:hAnsi="Arial" w:cs="Arial"/>
          <w:b/>
          <w:sz w:val="20"/>
          <w:szCs w:val="20"/>
        </w:rPr>
      </w:pPr>
      <w:r w:rsidRPr="00FF1B59">
        <w:rPr>
          <w:rFonts w:ascii="Arial" w:eastAsia="Times New Roman" w:hAnsi="Arial" w:cs="Arial"/>
          <w:b/>
          <w:sz w:val="20"/>
          <w:szCs w:val="20"/>
        </w:rPr>
        <w:t>2.</w:t>
      </w:r>
      <w:r w:rsidRPr="00FF1B59">
        <w:rPr>
          <w:rFonts w:ascii="Arial" w:eastAsia="Times New Roman" w:hAnsi="Arial" w:cs="Arial"/>
          <w:b/>
          <w:sz w:val="20"/>
          <w:szCs w:val="20"/>
        </w:rPr>
        <w:tab/>
        <w:t>Türev işlemlere ilişkin açıklamalar:</w:t>
      </w:r>
    </w:p>
    <w:p w14:paraId="02C90E75" w14:textId="77777777" w:rsidR="006676CE" w:rsidRPr="00173B01" w:rsidRDefault="006676CE" w:rsidP="006676CE">
      <w:pPr>
        <w:ind w:right="324"/>
        <w:jc w:val="both"/>
        <w:rPr>
          <w:rFonts w:ascii="Arial" w:hAnsi="Arial" w:cs="Arial"/>
          <w:iCs/>
          <w:sz w:val="20"/>
          <w:szCs w:val="20"/>
        </w:rPr>
      </w:pPr>
      <w:r w:rsidRPr="00457E6D">
        <w:rPr>
          <w:rFonts w:ascii="Arial" w:hAnsi="Arial" w:cs="Arial"/>
          <w:iCs/>
          <w:sz w:val="20"/>
          <w:szCs w:val="20"/>
        </w:rPr>
        <w:t>Bankalarca Kamuya Açıklanacak Finansal Tablolar ile Bunlara İlişkin Açıklama ve Dipnotlar Hakkında Tebliğ’in 25’inci maddesi uyarınca ara dönemde hazırlanmamıştır.</w:t>
      </w:r>
    </w:p>
    <w:p w14:paraId="6B3FBCEB" w14:textId="77777777" w:rsidR="00C04B97" w:rsidRPr="00FF1B59" w:rsidRDefault="001268C4" w:rsidP="00B12729">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FF1B59">
        <w:rPr>
          <w:rFonts w:ascii="Arial" w:hAnsi="Arial" w:cs="Arial"/>
          <w:b/>
          <w:sz w:val="20"/>
          <w:szCs w:val="20"/>
        </w:rPr>
        <w:t>3</w:t>
      </w:r>
      <w:r w:rsidR="00C04B97" w:rsidRPr="00FF1B59">
        <w:rPr>
          <w:rFonts w:ascii="Arial" w:hAnsi="Arial" w:cs="Arial"/>
          <w:b/>
          <w:sz w:val="20"/>
          <w:szCs w:val="20"/>
        </w:rPr>
        <w:t>.</w:t>
      </w:r>
      <w:r w:rsidR="00C04B97" w:rsidRPr="00FF1B59">
        <w:rPr>
          <w:rFonts w:ascii="Arial" w:hAnsi="Arial" w:cs="Arial"/>
          <w:b/>
          <w:sz w:val="20"/>
          <w:szCs w:val="20"/>
        </w:rPr>
        <w:tab/>
      </w:r>
      <w:r w:rsidR="00175559" w:rsidRPr="00FF1B59">
        <w:rPr>
          <w:rFonts w:ascii="Arial" w:hAnsi="Arial" w:cs="Arial"/>
          <w:b/>
          <w:sz w:val="20"/>
          <w:szCs w:val="20"/>
        </w:rPr>
        <w:t>Koşullu borçlar ve varlıklara ilişkin açıklamalar:</w:t>
      </w:r>
    </w:p>
    <w:p w14:paraId="58186297" w14:textId="77777777" w:rsidR="006676CE" w:rsidRPr="00173B01" w:rsidRDefault="006676CE" w:rsidP="006676CE">
      <w:pPr>
        <w:ind w:right="324"/>
        <w:jc w:val="both"/>
        <w:rPr>
          <w:rFonts w:ascii="Arial" w:hAnsi="Arial" w:cs="Arial"/>
          <w:iCs/>
          <w:sz w:val="20"/>
          <w:szCs w:val="20"/>
        </w:rPr>
      </w:pPr>
      <w:r w:rsidRPr="00457E6D">
        <w:rPr>
          <w:rFonts w:ascii="Arial" w:hAnsi="Arial" w:cs="Arial"/>
          <w:iCs/>
          <w:sz w:val="20"/>
          <w:szCs w:val="20"/>
        </w:rPr>
        <w:t>Bankalarca Kamuya Açıklanacak Finansal Tablolar ile Bunlara İlişkin Açıklama ve Dipnotlar Hakkında Tebliğ’in 25’inci maddesi uyarınca ara dönemde hazırlanmamıştır.</w:t>
      </w:r>
    </w:p>
    <w:p w14:paraId="2AD84DE1" w14:textId="77777777" w:rsidR="00B56215" w:rsidRPr="00FF1B59" w:rsidRDefault="00B56215" w:rsidP="00B12729">
      <w:pPr>
        <w:pStyle w:val="xl81"/>
        <w:pBdr>
          <w:left w:val="none" w:sz="0" w:space="0" w:color="auto"/>
        </w:pBdr>
        <w:spacing w:before="120" w:beforeAutospacing="0" w:after="120" w:afterAutospacing="0"/>
        <w:ind w:left="-504" w:right="210"/>
        <w:jc w:val="both"/>
        <w:textAlignment w:val="auto"/>
        <w:rPr>
          <w:rFonts w:ascii="Arial" w:eastAsia="Times New Roman" w:hAnsi="Arial" w:cs="Arial"/>
          <w:b/>
          <w:sz w:val="20"/>
          <w:szCs w:val="20"/>
        </w:rPr>
      </w:pPr>
      <w:r w:rsidRPr="00FF1B59">
        <w:rPr>
          <w:rFonts w:ascii="Arial" w:eastAsia="Times New Roman" w:hAnsi="Arial" w:cs="Arial"/>
          <w:b/>
          <w:sz w:val="20"/>
          <w:szCs w:val="20"/>
        </w:rPr>
        <w:t>4.      Başkaları nam ve hesabına verilen hizmetlere ilişkin açıklamalar:</w:t>
      </w:r>
    </w:p>
    <w:p w14:paraId="65307684" w14:textId="77777777" w:rsidR="006676CE" w:rsidRPr="00173B01" w:rsidRDefault="006676CE" w:rsidP="006676CE">
      <w:pPr>
        <w:ind w:right="324"/>
        <w:jc w:val="both"/>
        <w:rPr>
          <w:rFonts w:ascii="Arial" w:hAnsi="Arial" w:cs="Arial"/>
          <w:iCs/>
          <w:sz w:val="20"/>
          <w:szCs w:val="20"/>
        </w:rPr>
      </w:pPr>
      <w:r w:rsidRPr="00457E6D">
        <w:rPr>
          <w:rFonts w:ascii="Arial" w:hAnsi="Arial" w:cs="Arial"/>
          <w:iCs/>
          <w:sz w:val="20"/>
          <w:szCs w:val="20"/>
        </w:rPr>
        <w:t>Bankalarca Kamuya Açıklanacak Finansal Tablolar ile Bunlara İlişkin Açıklama ve Dipnotlar Hakkında Tebliğ’in 25’inci maddesi uyarınca ara dönemde hazırlanmamıştır.</w:t>
      </w:r>
    </w:p>
    <w:p w14:paraId="276FF8EC" w14:textId="77777777" w:rsidR="00136C29" w:rsidRPr="00FF1B59" w:rsidRDefault="00A34053" w:rsidP="00B12729">
      <w:pPr>
        <w:pStyle w:val="xl81"/>
        <w:pageBreakBefore/>
        <w:pBdr>
          <w:left w:val="none" w:sz="0" w:space="0" w:color="auto"/>
        </w:pBdr>
        <w:spacing w:before="120" w:beforeAutospacing="0" w:after="120" w:afterAutospacing="0"/>
        <w:ind w:hanging="567"/>
        <w:jc w:val="both"/>
        <w:textAlignment w:val="auto"/>
        <w:rPr>
          <w:rFonts w:ascii="Arial" w:hAnsi="Arial" w:cs="Arial"/>
          <w:b/>
          <w:sz w:val="20"/>
          <w:szCs w:val="20"/>
        </w:rPr>
      </w:pPr>
      <w:r w:rsidRPr="00FF1B59">
        <w:rPr>
          <w:rFonts w:ascii="Arial" w:hAnsi="Arial" w:cs="Arial"/>
          <w:b/>
          <w:sz w:val="20"/>
          <w:szCs w:val="20"/>
        </w:rPr>
        <w:lastRenderedPageBreak/>
        <w:t>IV.</w:t>
      </w:r>
      <w:r w:rsidRPr="00FF1B59">
        <w:rPr>
          <w:rFonts w:ascii="Arial" w:hAnsi="Arial" w:cs="Arial"/>
          <w:b/>
          <w:sz w:val="20"/>
          <w:szCs w:val="20"/>
        </w:rPr>
        <w:tab/>
      </w:r>
      <w:r w:rsidR="00863530" w:rsidRPr="00FF1B59">
        <w:rPr>
          <w:rFonts w:ascii="Arial" w:hAnsi="Arial" w:cs="Arial"/>
          <w:b/>
          <w:sz w:val="20"/>
          <w:szCs w:val="20"/>
        </w:rPr>
        <w:t xml:space="preserve">Kar veya zarar tablosuna </w:t>
      </w:r>
      <w:r w:rsidR="007D1040" w:rsidRPr="00FF1B59">
        <w:rPr>
          <w:rFonts w:ascii="Arial" w:hAnsi="Arial" w:cs="Arial"/>
          <w:b/>
          <w:sz w:val="20"/>
          <w:szCs w:val="20"/>
        </w:rPr>
        <w:t>ilişkin açıklama ve dipnotlar</w:t>
      </w:r>
      <w:r w:rsidR="00136C29" w:rsidRPr="00FF1B59">
        <w:rPr>
          <w:rFonts w:ascii="Arial" w:hAnsi="Arial" w:cs="Arial"/>
          <w:b/>
          <w:sz w:val="20"/>
          <w:szCs w:val="20"/>
        </w:rPr>
        <w:t>:</w:t>
      </w:r>
    </w:p>
    <w:p w14:paraId="0DAD2BFC" w14:textId="77777777" w:rsidR="00136C29" w:rsidRPr="00FF1B59" w:rsidRDefault="00014477" w:rsidP="00B12729">
      <w:pPr>
        <w:tabs>
          <w:tab w:val="left" w:pos="360"/>
        </w:tabs>
        <w:autoSpaceDE w:val="0"/>
        <w:autoSpaceDN w:val="0"/>
        <w:adjustRightInd w:val="0"/>
        <w:spacing w:before="120" w:after="120"/>
        <w:ind w:hanging="504"/>
        <w:jc w:val="both"/>
        <w:rPr>
          <w:rFonts w:ascii="Arial" w:eastAsia="Arial Unicode MS" w:hAnsi="Arial" w:cs="Arial"/>
          <w:sz w:val="20"/>
        </w:rPr>
      </w:pPr>
      <w:r w:rsidRPr="00FF1B59">
        <w:rPr>
          <w:rFonts w:ascii="Arial" w:eastAsia="Arial Unicode MS" w:hAnsi="Arial" w:cs="Arial"/>
          <w:b/>
          <w:sz w:val="20"/>
        </w:rPr>
        <w:t>1</w:t>
      </w:r>
      <w:r w:rsidR="00136C29" w:rsidRPr="00FF1B59">
        <w:rPr>
          <w:rFonts w:ascii="Arial" w:eastAsia="Arial Unicode MS" w:hAnsi="Arial" w:cs="Arial"/>
          <w:b/>
          <w:sz w:val="20"/>
        </w:rPr>
        <w:t>.</w:t>
      </w:r>
      <w:r w:rsidR="00136C29" w:rsidRPr="00FF1B59">
        <w:rPr>
          <w:rFonts w:ascii="Arial" w:eastAsia="Arial Unicode MS" w:hAnsi="Arial" w:cs="Arial"/>
          <w:sz w:val="20"/>
        </w:rPr>
        <w:tab/>
      </w:r>
      <w:proofErr w:type="gramStart"/>
      <w:r w:rsidR="00136C29" w:rsidRPr="00FF1B59">
        <w:rPr>
          <w:rFonts w:ascii="Arial" w:eastAsia="Arial Unicode MS" w:hAnsi="Arial" w:cs="Arial"/>
          <w:b/>
          <w:sz w:val="20"/>
        </w:rPr>
        <w:t>Kar</w:t>
      </w:r>
      <w:proofErr w:type="gramEnd"/>
      <w:r w:rsidR="00136C29" w:rsidRPr="00FF1B59">
        <w:rPr>
          <w:rFonts w:ascii="Arial" w:eastAsia="Arial Unicode MS" w:hAnsi="Arial" w:cs="Arial"/>
          <w:b/>
          <w:sz w:val="20"/>
        </w:rPr>
        <w:t xml:space="preserve"> payı gelirlerine ilişkin bilgiler:</w:t>
      </w:r>
    </w:p>
    <w:p w14:paraId="477D2981" w14:textId="77777777" w:rsidR="00136C29" w:rsidRPr="00FF1B59" w:rsidRDefault="00BC67EF" w:rsidP="00B12729">
      <w:pPr>
        <w:tabs>
          <w:tab w:val="left" w:pos="180"/>
        </w:tabs>
        <w:spacing w:before="120" w:after="120"/>
        <w:ind w:left="-14" w:hanging="532"/>
        <w:jc w:val="both"/>
        <w:rPr>
          <w:rFonts w:ascii="Arial" w:hAnsi="Arial" w:cs="Arial"/>
          <w:b/>
          <w:sz w:val="20"/>
          <w:szCs w:val="20"/>
        </w:rPr>
      </w:pPr>
      <w:bookmarkStart w:id="155" w:name="_Hlk126853299"/>
      <w:r w:rsidRPr="00FF1B59">
        <w:rPr>
          <w:rFonts w:ascii="Arial" w:hAnsi="Arial" w:cs="Arial"/>
          <w:b/>
          <w:sz w:val="20"/>
          <w:szCs w:val="20"/>
        </w:rPr>
        <w:t>a.</w:t>
      </w:r>
      <w:r w:rsidR="00136C29" w:rsidRPr="00FF1B59">
        <w:rPr>
          <w:rFonts w:ascii="Arial" w:hAnsi="Arial" w:cs="Arial"/>
          <w:b/>
          <w:sz w:val="20"/>
          <w:szCs w:val="20"/>
        </w:rPr>
        <w:tab/>
        <w:t xml:space="preserve">Kredilerden alınan </w:t>
      </w:r>
      <w:proofErr w:type="gramStart"/>
      <w:r w:rsidR="00136C29" w:rsidRPr="00FF1B59">
        <w:rPr>
          <w:rFonts w:ascii="Arial" w:hAnsi="Arial" w:cs="Arial"/>
          <w:b/>
          <w:sz w:val="20"/>
          <w:szCs w:val="20"/>
        </w:rPr>
        <w:t>kar</w:t>
      </w:r>
      <w:proofErr w:type="gramEnd"/>
      <w:r w:rsidR="00136C29" w:rsidRPr="00FF1B59">
        <w:rPr>
          <w:rFonts w:ascii="Arial" w:hAnsi="Arial" w:cs="Arial"/>
          <w:b/>
          <w:sz w:val="20"/>
          <w:szCs w:val="20"/>
        </w:rPr>
        <w:t xml:space="preserve"> payı gelirlerine ilişkin bilgiler:</w:t>
      </w:r>
    </w:p>
    <w:tbl>
      <w:tblPr>
        <w:tblW w:w="5000" w:type="pct"/>
        <w:tblLook w:val="01E0" w:firstRow="1" w:lastRow="1" w:firstColumn="1" w:lastColumn="1" w:noHBand="0" w:noVBand="0"/>
      </w:tblPr>
      <w:tblGrid>
        <w:gridCol w:w="5015"/>
        <w:gridCol w:w="1332"/>
        <w:gridCol w:w="1218"/>
        <w:gridCol w:w="1160"/>
        <w:gridCol w:w="1158"/>
      </w:tblGrid>
      <w:tr w:rsidR="00F6793D" w:rsidRPr="00FF1B59" w14:paraId="606A6F89" w14:textId="77777777" w:rsidTr="00E40D55">
        <w:trPr>
          <w:trHeight w:val="90"/>
        </w:trPr>
        <w:tc>
          <w:tcPr>
            <w:tcW w:w="2537" w:type="pct"/>
            <w:tcBorders>
              <w:top w:val="single" w:sz="4" w:space="0" w:color="auto"/>
              <w:bottom w:val="single" w:sz="4" w:space="0" w:color="auto"/>
            </w:tcBorders>
          </w:tcPr>
          <w:p w14:paraId="27AE143B" w14:textId="77777777" w:rsidR="00F6793D" w:rsidRPr="00FF1B59" w:rsidRDefault="00F6793D" w:rsidP="00B12729">
            <w:pPr>
              <w:ind w:left="-108"/>
              <w:jc w:val="both"/>
              <w:rPr>
                <w:rFonts w:ascii="Arial" w:hAnsi="Arial" w:cs="Arial"/>
                <w:b/>
                <w:sz w:val="18"/>
                <w:szCs w:val="18"/>
              </w:rPr>
            </w:pPr>
          </w:p>
        </w:tc>
        <w:tc>
          <w:tcPr>
            <w:tcW w:w="1290" w:type="pct"/>
            <w:gridSpan w:val="2"/>
            <w:tcBorders>
              <w:top w:val="single" w:sz="4" w:space="0" w:color="auto"/>
              <w:bottom w:val="single" w:sz="4" w:space="0" w:color="auto"/>
            </w:tcBorders>
            <w:vAlign w:val="bottom"/>
          </w:tcPr>
          <w:p w14:paraId="5C4AD128" w14:textId="77777777" w:rsidR="00F6793D" w:rsidRPr="00FF1B59" w:rsidRDefault="00F6793D" w:rsidP="00B12729">
            <w:pPr>
              <w:tabs>
                <w:tab w:val="left" w:pos="180"/>
              </w:tabs>
              <w:ind w:left="757"/>
              <w:jc w:val="center"/>
              <w:rPr>
                <w:rFonts w:ascii="Arial" w:hAnsi="Arial" w:cs="Arial"/>
                <w:b/>
                <w:sz w:val="18"/>
                <w:szCs w:val="18"/>
              </w:rPr>
            </w:pPr>
            <w:r w:rsidRPr="00FF1B59">
              <w:rPr>
                <w:rFonts w:ascii="Arial" w:hAnsi="Arial" w:cs="Arial"/>
                <w:b/>
                <w:sz w:val="18"/>
                <w:szCs w:val="18"/>
              </w:rPr>
              <w:t>Cari Dönem</w:t>
            </w:r>
          </w:p>
        </w:tc>
        <w:tc>
          <w:tcPr>
            <w:tcW w:w="1173" w:type="pct"/>
            <w:gridSpan w:val="2"/>
            <w:tcBorders>
              <w:top w:val="single" w:sz="4" w:space="0" w:color="auto"/>
              <w:bottom w:val="single" w:sz="4" w:space="0" w:color="auto"/>
            </w:tcBorders>
          </w:tcPr>
          <w:p w14:paraId="3D46CE70" w14:textId="77777777" w:rsidR="00F6793D" w:rsidRPr="00FF1B59" w:rsidRDefault="00F6793D" w:rsidP="00B12729">
            <w:pPr>
              <w:tabs>
                <w:tab w:val="left" w:pos="180"/>
              </w:tabs>
              <w:jc w:val="right"/>
              <w:rPr>
                <w:rFonts w:ascii="Arial" w:hAnsi="Arial" w:cs="Arial"/>
                <w:b/>
                <w:sz w:val="18"/>
                <w:szCs w:val="18"/>
              </w:rPr>
            </w:pPr>
            <w:r w:rsidRPr="00FF1B59">
              <w:rPr>
                <w:rFonts w:ascii="Arial" w:hAnsi="Arial" w:cs="Arial"/>
                <w:b/>
                <w:sz w:val="18"/>
                <w:szCs w:val="18"/>
              </w:rPr>
              <w:t>Önceki Dönem</w:t>
            </w:r>
          </w:p>
        </w:tc>
      </w:tr>
      <w:tr w:rsidR="00F6793D" w:rsidRPr="00FF1B59" w14:paraId="1F4DD76C" w14:textId="77777777" w:rsidTr="00E40D55">
        <w:trPr>
          <w:trHeight w:val="156"/>
        </w:trPr>
        <w:tc>
          <w:tcPr>
            <w:tcW w:w="2537" w:type="pct"/>
            <w:tcBorders>
              <w:top w:val="single" w:sz="4" w:space="0" w:color="auto"/>
              <w:bottom w:val="single" w:sz="4" w:space="0" w:color="auto"/>
            </w:tcBorders>
          </w:tcPr>
          <w:p w14:paraId="6E45B43B" w14:textId="77777777" w:rsidR="00F6793D" w:rsidRPr="00FF1B59" w:rsidRDefault="00F6793D" w:rsidP="00B12729">
            <w:pPr>
              <w:ind w:left="-108"/>
              <w:jc w:val="both"/>
              <w:rPr>
                <w:rFonts w:ascii="Arial" w:hAnsi="Arial" w:cs="Arial"/>
                <w:b/>
                <w:sz w:val="18"/>
                <w:szCs w:val="18"/>
              </w:rPr>
            </w:pPr>
          </w:p>
        </w:tc>
        <w:tc>
          <w:tcPr>
            <w:tcW w:w="674" w:type="pct"/>
            <w:tcBorders>
              <w:top w:val="single" w:sz="4" w:space="0" w:color="auto"/>
              <w:bottom w:val="single" w:sz="4" w:space="0" w:color="auto"/>
            </w:tcBorders>
            <w:vAlign w:val="center"/>
          </w:tcPr>
          <w:p w14:paraId="032036FF" w14:textId="77777777" w:rsidR="00F6793D" w:rsidRPr="00FF1B59" w:rsidRDefault="00F6793D" w:rsidP="00B12729">
            <w:pPr>
              <w:tabs>
                <w:tab w:val="left" w:pos="180"/>
              </w:tabs>
              <w:ind w:right="-8"/>
              <w:jc w:val="right"/>
              <w:rPr>
                <w:rFonts w:ascii="Arial" w:hAnsi="Arial" w:cs="Arial"/>
                <w:b/>
                <w:sz w:val="18"/>
                <w:szCs w:val="18"/>
              </w:rPr>
            </w:pPr>
            <w:r w:rsidRPr="00FF1B59">
              <w:rPr>
                <w:rFonts w:ascii="Arial" w:hAnsi="Arial" w:cs="Arial"/>
                <w:b/>
                <w:sz w:val="18"/>
                <w:szCs w:val="18"/>
              </w:rPr>
              <w:t>TP</w:t>
            </w:r>
          </w:p>
        </w:tc>
        <w:tc>
          <w:tcPr>
            <w:tcW w:w="616" w:type="pct"/>
            <w:tcBorders>
              <w:top w:val="single" w:sz="4" w:space="0" w:color="auto"/>
              <w:bottom w:val="single" w:sz="4" w:space="0" w:color="auto"/>
            </w:tcBorders>
            <w:vAlign w:val="center"/>
          </w:tcPr>
          <w:p w14:paraId="05EA75FC" w14:textId="77777777" w:rsidR="00F6793D" w:rsidRPr="00FF1B59" w:rsidRDefault="00F6793D" w:rsidP="00B12729">
            <w:pPr>
              <w:tabs>
                <w:tab w:val="left" w:pos="180"/>
              </w:tabs>
              <w:ind w:right="-8"/>
              <w:jc w:val="right"/>
              <w:rPr>
                <w:rFonts w:ascii="Arial" w:hAnsi="Arial" w:cs="Arial"/>
                <w:b/>
                <w:sz w:val="18"/>
                <w:szCs w:val="18"/>
              </w:rPr>
            </w:pPr>
            <w:r w:rsidRPr="00FF1B59">
              <w:rPr>
                <w:rFonts w:ascii="Arial" w:hAnsi="Arial" w:cs="Arial"/>
                <w:b/>
                <w:sz w:val="18"/>
                <w:szCs w:val="18"/>
              </w:rPr>
              <w:t>YP</w:t>
            </w:r>
          </w:p>
        </w:tc>
        <w:tc>
          <w:tcPr>
            <w:tcW w:w="587" w:type="pct"/>
            <w:tcBorders>
              <w:top w:val="single" w:sz="4" w:space="0" w:color="auto"/>
              <w:bottom w:val="single" w:sz="4" w:space="0" w:color="auto"/>
            </w:tcBorders>
            <w:vAlign w:val="center"/>
          </w:tcPr>
          <w:p w14:paraId="0EBCF182" w14:textId="77777777" w:rsidR="00F6793D" w:rsidRPr="00FF1B59" w:rsidRDefault="00F6793D" w:rsidP="00B12729">
            <w:pPr>
              <w:tabs>
                <w:tab w:val="left" w:pos="180"/>
              </w:tabs>
              <w:ind w:right="-8"/>
              <w:jc w:val="right"/>
              <w:rPr>
                <w:rFonts w:ascii="Arial" w:hAnsi="Arial" w:cs="Arial"/>
                <w:b/>
                <w:sz w:val="18"/>
                <w:szCs w:val="18"/>
              </w:rPr>
            </w:pPr>
            <w:r w:rsidRPr="00FF1B59">
              <w:rPr>
                <w:rFonts w:ascii="Arial" w:hAnsi="Arial" w:cs="Arial"/>
                <w:b/>
                <w:sz w:val="18"/>
                <w:szCs w:val="18"/>
              </w:rPr>
              <w:t>TP</w:t>
            </w:r>
          </w:p>
        </w:tc>
        <w:tc>
          <w:tcPr>
            <w:tcW w:w="586" w:type="pct"/>
            <w:tcBorders>
              <w:top w:val="single" w:sz="4" w:space="0" w:color="auto"/>
              <w:bottom w:val="single" w:sz="4" w:space="0" w:color="auto"/>
            </w:tcBorders>
            <w:vAlign w:val="center"/>
          </w:tcPr>
          <w:p w14:paraId="0189D21A" w14:textId="77777777" w:rsidR="00F6793D" w:rsidRPr="00FF1B59" w:rsidRDefault="00F6793D" w:rsidP="00B12729">
            <w:pPr>
              <w:tabs>
                <w:tab w:val="left" w:pos="180"/>
              </w:tabs>
              <w:ind w:right="-8"/>
              <w:jc w:val="right"/>
              <w:rPr>
                <w:rFonts w:ascii="Arial" w:hAnsi="Arial" w:cs="Arial"/>
                <w:b/>
                <w:sz w:val="18"/>
                <w:szCs w:val="18"/>
              </w:rPr>
            </w:pPr>
            <w:r w:rsidRPr="00FF1B59">
              <w:rPr>
                <w:rFonts w:ascii="Arial" w:hAnsi="Arial" w:cs="Arial"/>
                <w:b/>
                <w:sz w:val="18"/>
                <w:szCs w:val="18"/>
              </w:rPr>
              <w:t>YP</w:t>
            </w:r>
          </w:p>
        </w:tc>
      </w:tr>
      <w:tr w:rsidR="00F6793D" w:rsidRPr="00FF1B59" w14:paraId="23E9DCBA" w14:textId="77777777" w:rsidTr="00E40D55">
        <w:trPr>
          <w:trHeight w:val="156"/>
        </w:trPr>
        <w:tc>
          <w:tcPr>
            <w:tcW w:w="2537" w:type="pct"/>
            <w:tcBorders>
              <w:top w:val="single" w:sz="4" w:space="0" w:color="auto"/>
            </w:tcBorders>
          </w:tcPr>
          <w:p w14:paraId="084E0D43" w14:textId="77777777" w:rsidR="00F6793D" w:rsidRPr="00FF1B59" w:rsidRDefault="00F6793D" w:rsidP="00B12729">
            <w:pPr>
              <w:ind w:left="-108"/>
              <w:jc w:val="both"/>
              <w:rPr>
                <w:rFonts w:ascii="Arial" w:hAnsi="Arial" w:cs="Arial"/>
                <w:sz w:val="18"/>
                <w:szCs w:val="18"/>
              </w:rPr>
            </w:pPr>
          </w:p>
        </w:tc>
        <w:tc>
          <w:tcPr>
            <w:tcW w:w="674" w:type="pct"/>
            <w:tcBorders>
              <w:top w:val="single" w:sz="4" w:space="0" w:color="auto"/>
            </w:tcBorders>
          </w:tcPr>
          <w:p w14:paraId="355F8175" w14:textId="77777777" w:rsidR="00F6793D" w:rsidRPr="00FF1B59" w:rsidRDefault="00F6793D" w:rsidP="00135608">
            <w:pPr>
              <w:ind w:right="-1"/>
              <w:jc w:val="right"/>
              <w:rPr>
                <w:rFonts w:ascii="Arial" w:hAnsi="Arial" w:cs="Arial"/>
                <w:sz w:val="18"/>
                <w:szCs w:val="18"/>
              </w:rPr>
            </w:pPr>
          </w:p>
        </w:tc>
        <w:tc>
          <w:tcPr>
            <w:tcW w:w="616" w:type="pct"/>
            <w:tcBorders>
              <w:top w:val="single" w:sz="4" w:space="0" w:color="auto"/>
            </w:tcBorders>
          </w:tcPr>
          <w:p w14:paraId="2BF62F3C" w14:textId="77777777" w:rsidR="00F6793D" w:rsidRPr="00FF1B59" w:rsidRDefault="00F6793D" w:rsidP="00135608">
            <w:pPr>
              <w:ind w:right="-1"/>
              <w:jc w:val="right"/>
              <w:rPr>
                <w:rFonts w:ascii="Arial" w:hAnsi="Arial" w:cs="Arial"/>
                <w:sz w:val="18"/>
                <w:szCs w:val="18"/>
              </w:rPr>
            </w:pPr>
          </w:p>
        </w:tc>
        <w:tc>
          <w:tcPr>
            <w:tcW w:w="587" w:type="pct"/>
            <w:tcBorders>
              <w:top w:val="single" w:sz="4" w:space="0" w:color="auto"/>
            </w:tcBorders>
          </w:tcPr>
          <w:p w14:paraId="1E7EE073" w14:textId="77777777" w:rsidR="00F6793D" w:rsidRPr="00FF1B59" w:rsidRDefault="00F6793D" w:rsidP="00B12729">
            <w:pPr>
              <w:tabs>
                <w:tab w:val="left" w:pos="180"/>
              </w:tabs>
              <w:ind w:right="-8"/>
              <w:jc w:val="both"/>
              <w:rPr>
                <w:rFonts w:ascii="Arial" w:hAnsi="Arial" w:cs="Arial"/>
                <w:sz w:val="18"/>
                <w:szCs w:val="18"/>
              </w:rPr>
            </w:pPr>
          </w:p>
        </w:tc>
        <w:tc>
          <w:tcPr>
            <w:tcW w:w="586" w:type="pct"/>
            <w:tcBorders>
              <w:top w:val="single" w:sz="4" w:space="0" w:color="auto"/>
            </w:tcBorders>
          </w:tcPr>
          <w:p w14:paraId="0475527B" w14:textId="77777777" w:rsidR="00F6793D" w:rsidRPr="00FF1B59" w:rsidRDefault="00F6793D" w:rsidP="00B12729">
            <w:pPr>
              <w:tabs>
                <w:tab w:val="left" w:pos="180"/>
              </w:tabs>
              <w:ind w:right="-8"/>
              <w:jc w:val="both"/>
              <w:rPr>
                <w:rFonts w:ascii="Arial" w:hAnsi="Arial" w:cs="Arial"/>
                <w:sz w:val="18"/>
                <w:szCs w:val="18"/>
              </w:rPr>
            </w:pPr>
          </w:p>
        </w:tc>
      </w:tr>
      <w:tr w:rsidR="00DA0E9A" w:rsidRPr="00FF1B59" w14:paraId="6CB39C36" w14:textId="77777777" w:rsidTr="003D7AA7">
        <w:trPr>
          <w:trHeight w:val="149"/>
        </w:trPr>
        <w:tc>
          <w:tcPr>
            <w:tcW w:w="2537" w:type="pct"/>
          </w:tcPr>
          <w:p w14:paraId="5DC58D35" w14:textId="77777777" w:rsidR="00DA0E9A" w:rsidRPr="00FF1B59" w:rsidRDefault="00DA0E9A" w:rsidP="00DA0E9A">
            <w:pPr>
              <w:ind w:left="-108"/>
              <w:jc w:val="both"/>
              <w:rPr>
                <w:rFonts w:ascii="Arial" w:hAnsi="Arial" w:cs="Arial"/>
                <w:b/>
                <w:sz w:val="18"/>
                <w:szCs w:val="18"/>
              </w:rPr>
            </w:pPr>
            <w:r w:rsidRPr="00FF1B59">
              <w:rPr>
                <w:rFonts w:ascii="Arial" w:hAnsi="Arial" w:cs="Arial"/>
                <w:b/>
                <w:sz w:val="18"/>
                <w:szCs w:val="18"/>
              </w:rPr>
              <w:t xml:space="preserve">Kredilerden alınan kar </w:t>
            </w:r>
            <w:proofErr w:type="gramStart"/>
            <w:r w:rsidRPr="00FF1B59">
              <w:rPr>
                <w:rFonts w:ascii="Arial" w:hAnsi="Arial" w:cs="Arial"/>
                <w:b/>
                <w:sz w:val="18"/>
                <w:szCs w:val="18"/>
              </w:rPr>
              <w:t>payları</w:t>
            </w:r>
            <w:r w:rsidRPr="00FF1B59">
              <w:rPr>
                <w:rFonts w:ascii="Arial" w:hAnsi="Arial" w:cs="Arial"/>
                <w:b/>
                <w:sz w:val="18"/>
                <w:szCs w:val="18"/>
                <w:vertAlign w:val="superscript"/>
              </w:rPr>
              <w:t>(</w:t>
            </w:r>
            <w:proofErr w:type="gramEnd"/>
            <w:r w:rsidRPr="00FF1B59">
              <w:rPr>
                <w:rFonts w:ascii="Arial" w:hAnsi="Arial" w:cs="Arial"/>
                <w:b/>
                <w:sz w:val="18"/>
                <w:szCs w:val="18"/>
                <w:vertAlign w:val="superscript"/>
              </w:rPr>
              <w:t>*)</w:t>
            </w:r>
          </w:p>
        </w:tc>
        <w:tc>
          <w:tcPr>
            <w:tcW w:w="674" w:type="pct"/>
            <w:tcBorders>
              <w:top w:val="nil"/>
              <w:left w:val="nil"/>
              <w:bottom w:val="nil"/>
              <w:right w:val="nil"/>
            </w:tcBorders>
            <w:shd w:val="clear" w:color="auto" w:fill="FFFFFF" w:themeFill="background1"/>
          </w:tcPr>
          <w:p w14:paraId="7EC70896" w14:textId="77777777" w:rsidR="00DA0E9A" w:rsidRPr="00135608" w:rsidRDefault="00DA0E9A" w:rsidP="00135608">
            <w:pPr>
              <w:ind w:right="-1"/>
              <w:jc w:val="right"/>
              <w:rPr>
                <w:rFonts w:ascii="Arial" w:hAnsi="Arial" w:cs="Arial"/>
                <w:sz w:val="18"/>
                <w:szCs w:val="18"/>
              </w:rPr>
            </w:pPr>
          </w:p>
        </w:tc>
        <w:tc>
          <w:tcPr>
            <w:tcW w:w="616" w:type="pct"/>
            <w:tcBorders>
              <w:top w:val="nil"/>
              <w:left w:val="nil"/>
              <w:bottom w:val="nil"/>
              <w:right w:val="nil"/>
            </w:tcBorders>
            <w:shd w:val="clear" w:color="auto" w:fill="FFFFFF" w:themeFill="background1"/>
          </w:tcPr>
          <w:p w14:paraId="34A156A2" w14:textId="77777777" w:rsidR="00DA0E9A" w:rsidRPr="00135608" w:rsidRDefault="00DA0E9A" w:rsidP="00135608">
            <w:pPr>
              <w:ind w:right="-1"/>
              <w:jc w:val="right"/>
              <w:rPr>
                <w:rFonts w:ascii="Arial" w:hAnsi="Arial" w:cs="Arial"/>
                <w:sz w:val="18"/>
                <w:szCs w:val="18"/>
              </w:rPr>
            </w:pPr>
          </w:p>
        </w:tc>
        <w:tc>
          <w:tcPr>
            <w:tcW w:w="587" w:type="pct"/>
            <w:tcBorders>
              <w:top w:val="nil"/>
              <w:left w:val="nil"/>
              <w:bottom w:val="nil"/>
              <w:right w:val="nil"/>
            </w:tcBorders>
            <w:shd w:val="clear" w:color="auto" w:fill="FFFFFF" w:themeFill="background1"/>
            <w:vAlign w:val="bottom"/>
          </w:tcPr>
          <w:p w14:paraId="2C854D4F" w14:textId="77777777" w:rsidR="00DA0E9A" w:rsidRPr="00FF1B59" w:rsidRDefault="00DA0E9A" w:rsidP="00DA0E9A">
            <w:pPr>
              <w:ind w:right="-8"/>
              <w:jc w:val="right"/>
              <w:rPr>
                <w:rFonts w:ascii="Arial" w:hAnsi="Arial" w:cs="Arial"/>
                <w:b/>
                <w:color w:val="000000"/>
                <w:sz w:val="18"/>
                <w:szCs w:val="18"/>
              </w:rPr>
            </w:pPr>
          </w:p>
        </w:tc>
        <w:tc>
          <w:tcPr>
            <w:tcW w:w="586" w:type="pct"/>
            <w:tcBorders>
              <w:top w:val="nil"/>
              <w:left w:val="nil"/>
              <w:bottom w:val="nil"/>
              <w:right w:val="nil"/>
            </w:tcBorders>
            <w:shd w:val="clear" w:color="auto" w:fill="FFFFFF" w:themeFill="background1"/>
            <w:vAlign w:val="bottom"/>
          </w:tcPr>
          <w:p w14:paraId="10F39BFB" w14:textId="77777777" w:rsidR="00DA0E9A" w:rsidRPr="00FF1B59" w:rsidRDefault="00DA0E9A" w:rsidP="00DA0E9A">
            <w:pPr>
              <w:ind w:right="-8"/>
              <w:jc w:val="right"/>
              <w:rPr>
                <w:rFonts w:ascii="Arial" w:hAnsi="Arial" w:cs="Arial"/>
                <w:b/>
                <w:color w:val="000000"/>
                <w:sz w:val="18"/>
                <w:szCs w:val="18"/>
              </w:rPr>
            </w:pPr>
          </w:p>
        </w:tc>
      </w:tr>
      <w:tr w:rsidR="003C1189" w:rsidRPr="00FF1B59" w14:paraId="3C2968A5" w14:textId="77777777" w:rsidTr="008A304C">
        <w:trPr>
          <w:trHeight w:val="156"/>
        </w:trPr>
        <w:tc>
          <w:tcPr>
            <w:tcW w:w="2537" w:type="pct"/>
            <w:vAlign w:val="center"/>
          </w:tcPr>
          <w:p w14:paraId="417CAE04" w14:textId="77777777" w:rsidR="003C1189" w:rsidRPr="00FF1B59" w:rsidRDefault="003C1189" w:rsidP="003C1189">
            <w:pPr>
              <w:ind w:firstLine="176"/>
              <w:rPr>
                <w:rFonts w:ascii="Arial" w:eastAsia="Arial Unicode MS" w:hAnsi="Arial" w:cs="Arial"/>
                <w:sz w:val="18"/>
                <w:szCs w:val="18"/>
              </w:rPr>
            </w:pPr>
            <w:r w:rsidRPr="00FF1B59">
              <w:rPr>
                <w:rFonts w:ascii="Arial" w:hAnsi="Arial" w:cs="Arial"/>
                <w:sz w:val="18"/>
                <w:szCs w:val="18"/>
              </w:rPr>
              <w:t>Kısa Vadeli Kredilerden</w:t>
            </w:r>
          </w:p>
        </w:tc>
        <w:tc>
          <w:tcPr>
            <w:tcW w:w="674" w:type="pct"/>
            <w:tcBorders>
              <w:top w:val="nil"/>
              <w:left w:val="nil"/>
              <w:bottom w:val="nil"/>
              <w:right w:val="nil"/>
            </w:tcBorders>
            <w:shd w:val="clear" w:color="auto" w:fill="FFFFFF" w:themeFill="background1"/>
            <w:vAlign w:val="bottom"/>
          </w:tcPr>
          <w:p w14:paraId="672CA698" w14:textId="1B82FB5C" w:rsidR="003C1189" w:rsidRPr="003C1189" w:rsidRDefault="003C1189" w:rsidP="008A304C">
            <w:pPr>
              <w:ind w:right="-1"/>
              <w:jc w:val="right"/>
              <w:rPr>
                <w:rFonts w:ascii="Arial" w:hAnsi="Arial" w:cs="Arial"/>
                <w:color w:val="000000"/>
                <w:sz w:val="18"/>
                <w:szCs w:val="20"/>
              </w:rPr>
            </w:pPr>
            <w:r w:rsidRPr="003C1189">
              <w:rPr>
                <w:rFonts w:ascii="Arial" w:hAnsi="Arial" w:cs="Arial"/>
                <w:color w:val="000000"/>
                <w:sz w:val="18"/>
                <w:szCs w:val="20"/>
              </w:rPr>
              <w:t>7.377.537</w:t>
            </w:r>
          </w:p>
        </w:tc>
        <w:tc>
          <w:tcPr>
            <w:tcW w:w="616" w:type="pct"/>
            <w:tcBorders>
              <w:top w:val="nil"/>
              <w:left w:val="nil"/>
              <w:bottom w:val="nil"/>
              <w:right w:val="nil"/>
            </w:tcBorders>
            <w:shd w:val="clear" w:color="auto" w:fill="FFFFFF" w:themeFill="background1"/>
            <w:vAlign w:val="bottom"/>
          </w:tcPr>
          <w:p w14:paraId="36FFF893" w14:textId="0AF1B33F" w:rsidR="003C1189" w:rsidRPr="003C1189" w:rsidRDefault="003C1189" w:rsidP="008A304C">
            <w:pPr>
              <w:ind w:right="-1"/>
              <w:jc w:val="right"/>
              <w:rPr>
                <w:rFonts w:ascii="Arial" w:hAnsi="Arial" w:cs="Arial"/>
                <w:color w:val="000000"/>
                <w:sz w:val="18"/>
                <w:szCs w:val="20"/>
              </w:rPr>
            </w:pPr>
            <w:r w:rsidRPr="003C1189">
              <w:rPr>
                <w:rFonts w:ascii="Arial" w:hAnsi="Arial" w:cs="Arial"/>
                <w:color w:val="000000"/>
                <w:sz w:val="18"/>
                <w:szCs w:val="20"/>
              </w:rPr>
              <w:t>1.064.779</w:t>
            </w:r>
          </w:p>
        </w:tc>
        <w:tc>
          <w:tcPr>
            <w:tcW w:w="587" w:type="pct"/>
            <w:tcBorders>
              <w:top w:val="nil"/>
              <w:left w:val="nil"/>
              <w:bottom w:val="nil"/>
              <w:right w:val="nil"/>
            </w:tcBorders>
            <w:shd w:val="clear" w:color="auto" w:fill="FFFFFF" w:themeFill="background1"/>
            <w:vAlign w:val="bottom"/>
          </w:tcPr>
          <w:p w14:paraId="14EFF3B3" w14:textId="059BDB7C" w:rsidR="003C1189" w:rsidRPr="00FF1B59" w:rsidRDefault="003C1189" w:rsidP="008A304C">
            <w:pPr>
              <w:ind w:right="-1"/>
              <w:jc w:val="right"/>
              <w:rPr>
                <w:rFonts w:ascii="Arial" w:hAnsi="Arial" w:cs="Arial"/>
                <w:color w:val="000000"/>
                <w:sz w:val="18"/>
                <w:szCs w:val="20"/>
              </w:rPr>
            </w:pPr>
            <w:r w:rsidRPr="0074676B">
              <w:rPr>
                <w:rFonts w:ascii="Arial" w:hAnsi="Arial" w:cs="Arial"/>
                <w:color w:val="000000"/>
                <w:sz w:val="18"/>
                <w:szCs w:val="20"/>
              </w:rPr>
              <w:t>6.045.696</w:t>
            </w:r>
          </w:p>
        </w:tc>
        <w:tc>
          <w:tcPr>
            <w:tcW w:w="586" w:type="pct"/>
            <w:tcBorders>
              <w:top w:val="nil"/>
              <w:left w:val="nil"/>
              <w:bottom w:val="nil"/>
              <w:right w:val="nil"/>
            </w:tcBorders>
            <w:shd w:val="clear" w:color="auto" w:fill="FFFFFF" w:themeFill="background1"/>
            <w:vAlign w:val="bottom"/>
          </w:tcPr>
          <w:p w14:paraId="5464DAC4" w14:textId="747BC109" w:rsidR="003C1189" w:rsidRPr="00FF1B59" w:rsidRDefault="003C1189" w:rsidP="008A304C">
            <w:pPr>
              <w:ind w:right="-1"/>
              <w:jc w:val="right"/>
              <w:rPr>
                <w:rFonts w:ascii="Arial" w:hAnsi="Arial" w:cs="Arial"/>
                <w:color w:val="000000"/>
                <w:sz w:val="18"/>
                <w:szCs w:val="20"/>
              </w:rPr>
            </w:pPr>
            <w:r w:rsidRPr="0074676B">
              <w:rPr>
                <w:rFonts w:ascii="Arial" w:hAnsi="Arial" w:cs="Arial"/>
                <w:color w:val="000000"/>
                <w:sz w:val="18"/>
                <w:szCs w:val="20"/>
              </w:rPr>
              <w:t>667.721</w:t>
            </w:r>
          </w:p>
        </w:tc>
      </w:tr>
      <w:tr w:rsidR="003C1189" w:rsidRPr="00FF1B59" w14:paraId="30F66761" w14:textId="77777777" w:rsidTr="008A304C">
        <w:trPr>
          <w:trHeight w:val="156"/>
        </w:trPr>
        <w:tc>
          <w:tcPr>
            <w:tcW w:w="2537" w:type="pct"/>
            <w:vAlign w:val="center"/>
          </w:tcPr>
          <w:p w14:paraId="1BA05ACF" w14:textId="77777777" w:rsidR="003C1189" w:rsidRPr="00FF1B59" w:rsidRDefault="003C1189" w:rsidP="003C1189">
            <w:pPr>
              <w:ind w:firstLine="176"/>
              <w:rPr>
                <w:rFonts w:ascii="Arial" w:eastAsia="Arial Unicode MS" w:hAnsi="Arial" w:cs="Arial"/>
                <w:sz w:val="18"/>
                <w:szCs w:val="18"/>
              </w:rPr>
            </w:pPr>
            <w:r w:rsidRPr="00FF1B59">
              <w:rPr>
                <w:rFonts w:ascii="Arial" w:hAnsi="Arial" w:cs="Arial"/>
                <w:sz w:val="18"/>
                <w:szCs w:val="18"/>
              </w:rPr>
              <w:t>Orta ve Uzun Vadeli Kredilerden</w:t>
            </w:r>
          </w:p>
        </w:tc>
        <w:tc>
          <w:tcPr>
            <w:tcW w:w="674" w:type="pct"/>
            <w:tcBorders>
              <w:top w:val="nil"/>
              <w:left w:val="nil"/>
              <w:bottom w:val="nil"/>
              <w:right w:val="nil"/>
            </w:tcBorders>
            <w:shd w:val="clear" w:color="auto" w:fill="FFFFFF" w:themeFill="background1"/>
            <w:vAlign w:val="bottom"/>
          </w:tcPr>
          <w:p w14:paraId="71C87B02" w14:textId="75761B8D" w:rsidR="003C1189" w:rsidRPr="003C1189" w:rsidRDefault="003C1189" w:rsidP="008A304C">
            <w:pPr>
              <w:ind w:right="-1"/>
              <w:jc w:val="right"/>
              <w:rPr>
                <w:rFonts w:ascii="Arial" w:hAnsi="Arial" w:cs="Arial"/>
                <w:color w:val="000000"/>
                <w:sz w:val="18"/>
                <w:szCs w:val="20"/>
              </w:rPr>
            </w:pPr>
            <w:r w:rsidRPr="003C1189">
              <w:rPr>
                <w:rFonts w:ascii="Arial" w:hAnsi="Arial" w:cs="Arial"/>
                <w:color w:val="000000"/>
                <w:sz w:val="18"/>
                <w:szCs w:val="20"/>
              </w:rPr>
              <w:t>8.802.631</w:t>
            </w:r>
          </w:p>
        </w:tc>
        <w:tc>
          <w:tcPr>
            <w:tcW w:w="616" w:type="pct"/>
            <w:tcBorders>
              <w:top w:val="nil"/>
              <w:left w:val="nil"/>
              <w:bottom w:val="nil"/>
              <w:right w:val="nil"/>
            </w:tcBorders>
            <w:shd w:val="clear" w:color="auto" w:fill="FFFFFF" w:themeFill="background1"/>
            <w:vAlign w:val="bottom"/>
          </w:tcPr>
          <w:p w14:paraId="3323E454" w14:textId="4F0BDBBF" w:rsidR="003C1189" w:rsidRPr="003C1189" w:rsidRDefault="003C1189" w:rsidP="008A304C">
            <w:pPr>
              <w:ind w:right="-1"/>
              <w:jc w:val="right"/>
              <w:rPr>
                <w:rFonts w:ascii="Arial" w:hAnsi="Arial" w:cs="Arial"/>
                <w:color w:val="000000"/>
                <w:sz w:val="18"/>
                <w:szCs w:val="20"/>
              </w:rPr>
            </w:pPr>
            <w:r w:rsidRPr="003C1189">
              <w:rPr>
                <w:rFonts w:ascii="Arial" w:hAnsi="Arial" w:cs="Arial"/>
                <w:color w:val="000000"/>
                <w:sz w:val="18"/>
                <w:szCs w:val="20"/>
              </w:rPr>
              <w:t>1.780.301</w:t>
            </w:r>
          </w:p>
        </w:tc>
        <w:tc>
          <w:tcPr>
            <w:tcW w:w="587" w:type="pct"/>
            <w:tcBorders>
              <w:top w:val="nil"/>
              <w:left w:val="nil"/>
              <w:bottom w:val="nil"/>
              <w:right w:val="nil"/>
            </w:tcBorders>
            <w:shd w:val="clear" w:color="auto" w:fill="FFFFFF" w:themeFill="background1"/>
            <w:vAlign w:val="bottom"/>
          </w:tcPr>
          <w:p w14:paraId="02FB33E0" w14:textId="5E365F8A" w:rsidR="003C1189" w:rsidRPr="00FF1B59" w:rsidRDefault="003C1189" w:rsidP="008A304C">
            <w:pPr>
              <w:ind w:right="-1"/>
              <w:jc w:val="right"/>
              <w:rPr>
                <w:rFonts w:ascii="Arial" w:hAnsi="Arial" w:cs="Arial"/>
                <w:color w:val="000000"/>
                <w:sz w:val="18"/>
                <w:szCs w:val="20"/>
              </w:rPr>
            </w:pPr>
            <w:r w:rsidRPr="0074676B">
              <w:rPr>
                <w:rFonts w:ascii="Arial" w:hAnsi="Arial" w:cs="Arial"/>
                <w:color w:val="000000"/>
                <w:sz w:val="18"/>
                <w:szCs w:val="20"/>
              </w:rPr>
              <w:t>5.489.162</w:t>
            </w:r>
          </w:p>
        </w:tc>
        <w:tc>
          <w:tcPr>
            <w:tcW w:w="586" w:type="pct"/>
            <w:tcBorders>
              <w:top w:val="nil"/>
              <w:left w:val="nil"/>
              <w:bottom w:val="nil"/>
              <w:right w:val="nil"/>
            </w:tcBorders>
            <w:shd w:val="clear" w:color="auto" w:fill="FFFFFF" w:themeFill="background1"/>
            <w:vAlign w:val="bottom"/>
          </w:tcPr>
          <w:p w14:paraId="7A01C52E" w14:textId="6EF2DBFB" w:rsidR="003C1189" w:rsidRPr="00FF1B59" w:rsidRDefault="003C1189" w:rsidP="008A304C">
            <w:pPr>
              <w:ind w:right="-1"/>
              <w:jc w:val="right"/>
              <w:rPr>
                <w:rFonts w:ascii="Arial" w:hAnsi="Arial" w:cs="Arial"/>
                <w:color w:val="000000"/>
                <w:sz w:val="18"/>
                <w:szCs w:val="20"/>
              </w:rPr>
            </w:pPr>
            <w:r w:rsidRPr="0074676B">
              <w:rPr>
                <w:rFonts w:ascii="Arial" w:hAnsi="Arial" w:cs="Arial"/>
                <w:color w:val="000000"/>
                <w:sz w:val="18"/>
                <w:szCs w:val="20"/>
              </w:rPr>
              <w:t>725.805</w:t>
            </w:r>
          </w:p>
        </w:tc>
      </w:tr>
      <w:tr w:rsidR="003C1189" w:rsidRPr="00FF1B59" w14:paraId="01C5EAD2" w14:textId="77777777" w:rsidTr="008A304C">
        <w:trPr>
          <w:trHeight w:val="156"/>
        </w:trPr>
        <w:tc>
          <w:tcPr>
            <w:tcW w:w="2537" w:type="pct"/>
            <w:vAlign w:val="center"/>
          </w:tcPr>
          <w:p w14:paraId="77E8D3C5" w14:textId="77777777" w:rsidR="003C1189" w:rsidRPr="00FF1B59" w:rsidRDefault="003C1189" w:rsidP="003C1189">
            <w:pPr>
              <w:ind w:firstLine="176"/>
              <w:rPr>
                <w:rFonts w:ascii="Arial" w:eastAsia="Arial Unicode MS" w:hAnsi="Arial" w:cs="Arial"/>
                <w:sz w:val="18"/>
                <w:szCs w:val="18"/>
              </w:rPr>
            </w:pPr>
            <w:r w:rsidRPr="00FF1B59">
              <w:rPr>
                <w:rFonts w:ascii="Arial" w:hAnsi="Arial" w:cs="Arial"/>
                <w:sz w:val="18"/>
                <w:szCs w:val="18"/>
              </w:rPr>
              <w:t>Takipteki Alacaklardan Alınan Kar Payları</w:t>
            </w:r>
          </w:p>
        </w:tc>
        <w:tc>
          <w:tcPr>
            <w:tcW w:w="674" w:type="pct"/>
            <w:tcBorders>
              <w:top w:val="nil"/>
              <w:left w:val="nil"/>
              <w:right w:val="nil"/>
            </w:tcBorders>
            <w:shd w:val="clear" w:color="auto" w:fill="FFFFFF" w:themeFill="background1"/>
            <w:vAlign w:val="bottom"/>
          </w:tcPr>
          <w:p w14:paraId="3A111D1C" w14:textId="14F9FB0B" w:rsidR="003C1189" w:rsidRPr="003C1189" w:rsidRDefault="003C1189" w:rsidP="008A304C">
            <w:pPr>
              <w:ind w:right="-1"/>
              <w:jc w:val="right"/>
              <w:rPr>
                <w:rFonts w:ascii="Arial" w:hAnsi="Arial" w:cs="Arial"/>
                <w:color w:val="000000"/>
                <w:sz w:val="18"/>
                <w:szCs w:val="20"/>
              </w:rPr>
            </w:pPr>
            <w:r w:rsidRPr="003C1189">
              <w:rPr>
                <w:rFonts w:ascii="Arial" w:hAnsi="Arial" w:cs="Arial"/>
                <w:color w:val="000000"/>
                <w:sz w:val="18"/>
                <w:szCs w:val="20"/>
              </w:rPr>
              <w:t>161.467</w:t>
            </w:r>
          </w:p>
        </w:tc>
        <w:tc>
          <w:tcPr>
            <w:tcW w:w="616" w:type="pct"/>
            <w:tcBorders>
              <w:top w:val="nil"/>
              <w:left w:val="nil"/>
              <w:right w:val="nil"/>
            </w:tcBorders>
            <w:shd w:val="clear" w:color="auto" w:fill="FFFFFF" w:themeFill="background1"/>
            <w:vAlign w:val="bottom"/>
          </w:tcPr>
          <w:p w14:paraId="3D968E6B" w14:textId="55208181" w:rsidR="003C1189" w:rsidRPr="003C1189" w:rsidRDefault="003C1189" w:rsidP="008A304C">
            <w:pPr>
              <w:ind w:right="-1"/>
              <w:jc w:val="right"/>
              <w:rPr>
                <w:rFonts w:ascii="Arial" w:hAnsi="Arial" w:cs="Arial"/>
                <w:color w:val="000000"/>
                <w:sz w:val="18"/>
                <w:szCs w:val="20"/>
              </w:rPr>
            </w:pPr>
            <w:r w:rsidRPr="003C1189">
              <w:rPr>
                <w:rFonts w:ascii="Arial" w:hAnsi="Arial" w:cs="Arial"/>
                <w:color w:val="000000"/>
                <w:sz w:val="18"/>
                <w:szCs w:val="20"/>
              </w:rPr>
              <w:t>2.008</w:t>
            </w:r>
          </w:p>
        </w:tc>
        <w:tc>
          <w:tcPr>
            <w:tcW w:w="587" w:type="pct"/>
            <w:tcBorders>
              <w:top w:val="nil"/>
              <w:left w:val="nil"/>
              <w:right w:val="nil"/>
            </w:tcBorders>
            <w:shd w:val="clear" w:color="auto" w:fill="FFFFFF" w:themeFill="background1"/>
            <w:vAlign w:val="bottom"/>
          </w:tcPr>
          <w:p w14:paraId="53E27124" w14:textId="48AEB73D" w:rsidR="003C1189" w:rsidRPr="00FF1B59" w:rsidRDefault="003C1189" w:rsidP="008A304C">
            <w:pPr>
              <w:ind w:right="-1"/>
              <w:jc w:val="right"/>
              <w:rPr>
                <w:rFonts w:ascii="Arial" w:hAnsi="Arial" w:cs="Arial"/>
                <w:color w:val="000000"/>
                <w:sz w:val="18"/>
                <w:szCs w:val="20"/>
              </w:rPr>
            </w:pPr>
            <w:r w:rsidRPr="0074676B">
              <w:rPr>
                <w:rFonts w:ascii="Arial" w:hAnsi="Arial" w:cs="Arial"/>
                <w:color w:val="000000"/>
                <w:sz w:val="18"/>
                <w:szCs w:val="20"/>
              </w:rPr>
              <w:t>38.201</w:t>
            </w:r>
          </w:p>
        </w:tc>
        <w:tc>
          <w:tcPr>
            <w:tcW w:w="586" w:type="pct"/>
            <w:tcBorders>
              <w:top w:val="nil"/>
              <w:left w:val="nil"/>
              <w:right w:val="nil"/>
            </w:tcBorders>
            <w:shd w:val="clear" w:color="auto" w:fill="FFFFFF" w:themeFill="background1"/>
            <w:vAlign w:val="bottom"/>
          </w:tcPr>
          <w:p w14:paraId="311B5CDA" w14:textId="4C2C5080" w:rsidR="003C1189" w:rsidRPr="00FF1B59" w:rsidRDefault="003C1189" w:rsidP="008A304C">
            <w:pPr>
              <w:ind w:right="-1"/>
              <w:jc w:val="right"/>
              <w:rPr>
                <w:rFonts w:ascii="Arial" w:hAnsi="Arial" w:cs="Arial"/>
                <w:color w:val="000000"/>
                <w:sz w:val="18"/>
                <w:szCs w:val="20"/>
              </w:rPr>
            </w:pPr>
            <w:r w:rsidRPr="0074676B">
              <w:rPr>
                <w:rFonts w:ascii="Arial" w:hAnsi="Arial" w:cs="Arial"/>
                <w:color w:val="000000"/>
                <w:sz w:val="18"/>
                <w:szCs w:val="20"/>
              </w:rPr>
              <w:t>2.026</w:t>
            </w:r>
          </w:p>
        </w:tc>
      </w:tr>
      <w:tr w:rsidR="003C1189" w:rsidRPr="00FF1B59" w14:paraId="1E75C38E" w14:textId="77777777" w:rsidTr="008A304C">
        <w:trPr>
          <w:trHeight w:val="156"/>
        </w:trPr>
        <w:tc>
          <w:tcPr>
            <w:tcW w:w="2537" w:type="pct"/>
            <w:shd w:val="clear" w:color="auto" w:fill="auto"/>
            <w:vAlign w:val="center"/>
          </w:tcPr>
          <w:p w14:paraId="20CE22AD" w14:textId="77777777" w:rsidR="003C1189" w:rsidRPr="00FF1B59" w:rsidRDefault="003C1189" w:rsidP="003C1189">
            <w:pPr>
              <w:ind w:firstLine="176"/>
              <w:rPr>
                <w:rFonts w:ascii="Arial" w:hAnsi="Arial" w:cs="Arial"/>
                <w:sz w:val="18"/>
                <w:szCs w:val="18"/>
              </w:rPr>
            </w:pPr>
            <w:r w:rsidRPr="00FF1B59">
              <w:rPr>
                <w:rFonts w:ascii="Arial" w:hAnsi="Arial" w:cs="Arial"/>
                <w:sz w:val="18"/>
                <w:szCs w:val="18"/>
              </w:rPr>
              <w:t>Kaynak Kul. Destekleme Fonundan Alınan Primler</w:t>
            </w:r>
          </w:p>
        </w:tc>
        <w:tc>
          <w:tcPr>
            <w:tcW w:w="674" w:type="pct"/>
            <w:tcBorders>
              <w:top w:val="nil"/>
              <w:left w:val="nil"/>
              <w:right w:val="nil"/>
            </w:tcBorders>
            <w:shd w:val="clear" w:color="auto" w:fill="auto"/>
            <w:vAlign w:val="bottom"/>
          </w:tcPr>
          <w:p w14:paraId="1F151D05" w14:textId="0735DDC7" w:rsidR="003C1189" w:rsidRPr="003C1189" w:rsidRDefault="003C1189" w:rsidP="008A304C">
            <w:pPr>
              <w:ind w:right="-1"/>
              <w:jc w:val="right"/>
              <w:rPr>
                <w:rFonts w:ascii="Arial" w:hAnsi="Arial" w:cs="Arial"/>
                <w:color w:val="000000"/>
                <w:sz w:val="18"/>
                <w:szCs w:val="20"/>
              </w:rPr>
            </w:pPr>
            <w:r>
              <w:rPr>
                <w:rFonts w:ascii="Arial" w:hAnsi="Arial" w:cs="Arial"/>
                <w:color w:val="000000"/>
                <w:sz w:val="18"/>
                <w:szCs w:val="20"/>
              </w:rPr>
              <w:t>-</w:t>
            </w:r>
          </w:p>
        </w:tc>
        <w:tc>
          <w:tcPr>
            <w:tcW w:w="616" w:type="pct"/>
            <w:tcBorders>
              <w:top w:val="nil"/>
              <w:left w:val="nil"/>
              <w:right w:val="nil"/>
            </w:tcBorders>
            <w:shd w:val="clear" w:color="auto" w:fill="auto"/>
            <w:vAlign w:val="bottom"/>
          </w:tcPr>
          <w:p w14:paraId="08070EF4" w14:textId="183E9F38" w:rsidR="003C1189" w:rsidRPr="003C1189" w:rsidRDefault="003C1189" w:rsidP="008A304C">
            <w:pPr>
              <w:ind w:right="-1"/>
              <w:jc w:val="right"/>
              <w:rPr>
                <w:rFonts w:ascii="Arial" w:hAnsi="Arial" w:cs="Arial"/>
                <w:color w:val="000000"/>
                <w:sz w:val="18"/>
                <w:szCs w:val="20"/>
              </w:rPr>
            </w:pPr>
            <w:r>
              <w:rPr>
                <w:rFonts w:ascii="Arial" w:hAnsi="Arial" w:cs="Arial"/>
                <w:color w:val="000000"/>
                <w:sz w:val="18"/>
                <w:szCs w:val="20"/>
              </w:rPr>
              <w:t>-</w:t>
            </w:r>
          </w:p>
        </w:tc>
        <w:tc>
          <w:tcPr>
            <w:tcW w:w="587" w:type="pct"/>
            <w:tcBorders>
              <w:top w:val="nil"/>
              <w:left w:val="nil"/>
              <w:right w:val="nil"/>
            </w:tcBorders>
            <w:shd w:val="clear" w:color="auto" w:fill="auto"/>
            <w:vAlign w:val="bottom"/>
          </w:tcPr>
          <w:p w14:paraId="11D55AB8" w14:textId="6DAD88EE" w:rsidR="003C1189" w:rsidRPr="00FF1B59" w:rsidRDefault="003C1189" w:rsidP="008A304C">
            <w:pPr>
              <w:ind w:right="-1"/>
              <w:jc w:val="right"/>
              <w:rPr>
                <w:rFonts w:ascii="Arial" w:hAnsi="Arial" w:cs="Arial"/>
                <w:color w:val="000000"/>
                <w:sz w:val="18"/>
                <w:szCs w:val="20"/>
              </w:rPr>
            </w:pPr>
            <w:r w:rsidRPr="0074676B">
              <w:rPr>
                <w:rFonts w:ascii="Arial" w:hAnsi="Arial" w:cs="Arial"/>
                <w:color w:val="000000"/>
                <w:sz w:val="18"/>
                <w:szCs w:val="18"/>
              </w:rPr>
              <w:t>-</w:t>
            </w:r>
          </w:p>
        </w:tc>
        <w:tc>
          <w:tcPr>
            <w:tcW w:w="586" w:type="pct"/>
            <w:tcBorders>
              <w:top w:val="nil"/>
              <w:left w:val="nil"/>
              <w:right w:val="nil"/>
            </w:tcBorders>
            <w:shd w:val="clear" w:color="auto" w:fill="auto"/>
            <w:vAlign w:val="bottom"/>
          </w:tcPr>
          <w:p w14:paraId="41060189" w14:textId="643CBD98" w:rsidR="003C1189" w:rsidRPr="00FF1B59" w:rsidRDefault="003C1189" w:rsidP="008A304C">
            <w:pPr>
              <w:ind w:right="-1"/>
              <w:jc w:val="right"/>
              <w:rPr>
                <w:rFonts w:ascii="Arial" w:hAnsi="Arial" w:cs="Arial"/>
                <w:color w:val="000000"/>
                <w:sz w:val="18"/>
                <w:szCs w:val="20"/>
              </w:rPr>
            </w:pPr>
            <w:r w:rsidRPr="0074676B">
              <w:rPr>
                <w:rFonts w:ascii="Arial" w:hAnsi="Arial" w:cs="Arial"/>
                <w:color w:val="000000"/>
                <w:sz w:val="18"/>
                <w:szCs w:val="18"/>
              </w:rPr>
              <w:t>-</w:t>
            </w:r>
          </w:p>
        </w:tc>
      </w:tr>
      <w:tr w:rsidR="00610C62" w:rsidRPr="00FF1B59" w14:paraId="6296EFAC" w14:textId="77777777" w:rsidTr="008A304C">
        <w:trPr>
          <w:trHeight w:val="156"/>
        </w:trPr>
        <w:tc>
          <w:tcPr>
            <w:tcW w:w="2537" w:type="pct"/>
            <w:tcBorders>
              <w:bottom w:val="single" w:sz="4" w:space="0" w:color="auto"/>
            </w:tcBorders>
            <w:vAlign w:val="center"/>
          </w:tcPr>
          <w:p w14:paraId="26DBEFCF" w14:textId="77777777" w:rsidR="00610C62" w:rsidRPr="00FF1B59" w:rsidRDefault="00610C62" w:rsidP="00610C62">
            <w:pPr>
              <w:ind w:firstLine="176"/>
              <w:rPr>
                <w:rFonts w:ascii="Arial" w:hAnsi="Arial" w:cs="Arial"/>
                <w:sz w:val="18"/>
                <w:szCs w:val="18"/>
              </w:rPr>
            </w:pPr>
          </w:p>
        </w:tc>
        <w:tc>
          <w:tcPr>
            <w:tcW w:w="674" w:type="pct"/>
            <w:tcBorders>
              <w:top w:val="nil"/>
              <w:left w:val="nil"/>
              <w:bottom w:val="single" w:sz="4" w:space="0" w:color="auto"/>
              <w:right w:val="nil"/>
            </w:tcBorders>
            <w:shd w:val="clear" w:color="auto" w:fill="FFFFFF" w:themeFill="background1"/>
            <w:vAlign w:val="bottom"/>
          </w:tcPr>
          <w:p w14:paraId="5E8BAE24" w14:textId="77777777" w:rsidR="00610C62" w:rsidRPr="00FF1B59" w:rsidRDefault="00610C62" w:rsidP="008A304C">
            <w:pPr>
              <w:ind w:right="-1"/>
              <w:jc w:val="right"/>
              <w:rPr>
                <w:rFonts w:ascii="Arial" w:hAnsi="Arial" w:cs="Arial"/>
                <w:sz w:val="18"/>
                <w:szCs w:val="18"/>
              </w:rPr>
            </w:pPr>
          </w:p>
        </w:tc>
        <w:tc>
          <w:tcPr>
            <w:tcW w:w="616" w:type="pct"/>
            <w:tcBorders>
              <w:top w:val="nil"/>
              <w:left w:val="nil"/>
              <w:bottom w:val="single" w:sz="4" w:space="0" w:color="auto"/>
              <w:right w:val="nil"/>
            </w:tcBorders>
            <w:shd w:val="clear" w:color="auto" w:fill="FFFFFF" w:themeFill="background1"/>
            <w:vAlign w:val="bottom"/>
          </w:tcPr>
          <w:p w14:paraId="2FA48208" w14:textId="77777777" w:rsidR="00610C62" w:rsidRPr="00FF1B59" w:rsidRDefault="00610C62" w:rsidP="008A304C">
            <w:pPr>
              <w:ind w:right="-1"/>
              <w:jc w:val="right"/>
              <w:rPr>
                <w:rFonts w:ascii="Arial" w:hAnsi="Arial" w:cs="Arial"/>
                <w:sz w:val="18"/>
                <w:szCs w:val="18"/>
              </w:rPr>
            </w:pPr>
          </w:p>
        </w:tc>
        <w:tc>
          <w:tcPr>
            <w:tcW w:w="587" w:type="pct"/>
            <w:tcBorders>
              <w:top w:val="nil"/>
              <w:left w:val="nil"/>
              <w:bottom w:val="single" w:sz="4" w:space="0" w:color="auto"/>
              <w:right w:val="nil"/>
            </w:tcBorders>
            <w:shd w:val="clear" w:color="auto" w:fill="FFFFFF" w:themeFill="background1"/>
            <w:vAlign w:val="bottom"/>
          </w:tcPr>
          <w:p w14:paraId="551D3669" w14:textId="77777777" w:rsidR="00610C62" w:rsidRPr="00FF1B59" w:rsidRDefault="00610C62" w:rsidP="008A304C">
            <w:pPr>
              <w:ind w:right="-1"/>
              <w:jc w:val="right"/>
              <w:rPr>
                <w:rFonts w:ascii="Arial" w:hAnsi="Arial" w:cs="Arial"/>
                <w:color w:val="000000"/>
                <w:sz w:val="18"/>
                <w:szCs w:val="20"/>
              </w:rPr>
            </w:pPr>
          </w:p>
        </w:tc>
        <w:tc>
          <w:tcPr>
            <w:tcW w:w="586" w:type="pct"/>
            <w:tcBorders>
              <w:top w:val="nil"/>
              <w:left w:val="nil"/>
              <w:bottom w:val="single" w:sz="4" w:space="0" w:color="auto"/>
              <w:right w:val="nil"/>
            </w:tcBorders>
            <w:shd w:val="clear" w:color="auto" w:fill="FFFFFF" w:themeFill="background1"/>
            <w:vAlign w:val="bottom"/>
          </w:tcPr>
          <w:p w14:paraId="5CBD3B40" w14:textId="77777777" w:rsidR="00610C62" w:rsidRPr="00FF1B59" w:rsidRDefault="00610C62" w:rsidP="008A304C">
            <w:pPr>
              <w:ind w:right="-1"/>
              <w:jc w:val="right"/>
              <w:rPr>
                <w:rFonts w:ascii="Arial" w:hAnsi="Arial" w:cs="Arial"/>
                <w:color w:val="000000"/>
                <w:sz w:val="18"/>
                <w:szCs w:val="20"/>
              </w:rPr>
            </w:pPr>
          </w:p>
        </w:tc>
      </w:tr>
      <w:tr w:rsidR="00610C62" w:rsidRPr="00FF1B59" w14:paraId="2370BA9F" w14:textId="77777777" w:rsidTr="008A304C">
        <w:trPr>
          <w:trHeight w:val="156"/>
        </w:trPr>
        <w:tc>
          <w:tcPr>
            <w:tcW w:w="2537" w:type="pct"/>
            <w:tcBorders>
              <w:top w:val="single" w:sz="4" w:space="0" w:color="auto"/>
              <w:bottom w:val="double" w:sz="4" w:space="0" w:color="auto"/>
            </w:tcBorders>
            <w:vAlign w:val="bottom"/>
          </w:tcPr>
          <w:p w14:paraId="53758920" w14:textId="77777777" w:rsidR="00610C62" w:rsidRPr="00FF1B59" w:rsidRDefault="00610C62" w:rsidP="00610C62">
            <w:pPr>
              <w:ind w:firstLine="176"/>
              <w:rPr>
                <w:rFonts w:ascii="Arial" w:eastAsia="Arial Unicode MS" w:hAnsi="Arial" w:cs="Arial"/>
                <w:b/>
                <w:sz w:val="18"/>
                <w:szCs w:val="18"/>
              </w:rPr>
            </w:pPr>
            <w:r w:rsidRPr="00FF1B59">
              <w:rPr>
                <w:rFonts w:ascii="Arial" w:eastAsia="Arial Unicode MS" w:hAnsi="Arial" w:cs="Arial"/>
                <w:b/>
                <w:sz w:val="18"/>
                <w:szCs w:val="18"/>
              </w:rPr>
              <w:t xml:space="preserve">Toplam </w:t>
            </w:r>
          </w:p>
        </w:tc>
        <w:tc>
          <w:tcPr>
            <w:tcW w:w="674" w:type="pct"/>
            <w:tcBorders>
              <w:top w:val="single" w:sz="4" w:space="0" w:color="auto"/>
              <w:bottom w:val="double" w:sz="4" w:space="0" w:color="auto"/>
            </w:tcBorders>
            <w:vAlign w:val="bottom"/>
          </w:tcPr>
          <w:p w14:paraId="5F1A8330" w14:textId="2B84C4C9" w:rsidR="00610C62" w:rsidRPr="00135608" w:rsidRDefault="003C1189" w:rsidP="008A304C">
            <w:pPr>
              <w:ind w:right="-1"/>
              <w:jc w:val="right"/>
              <w:rPr>
                <w:rFonts w:ascii="Arial" w:hAnsi="Arial" w:cs="Arial"/>
                <w:b/>
                <w:sz w:val="18"/>
                <w:szCs w:val="18"/>
              </w:rPr>
            </w:pPr>
            <w:r w:rsidRPr="003C1189">
              <w:rPr>
                <w:rFonts w:ascii="Arial" w:hAnsi="Arial" w:cs="Arial"/>
                <w:b/>
                <w:sz w:val="18"/>
                <w:szCs w:val="18"/>
              </w:rPr>
              <w:t>16.341.635</w:t>
            </w:r>
          </w:p>
        </w:tc>
        <w:tc>
          <w:tcPr>
            <w:tcW w:w="616" w:type="pct"/>
            <w:tcBorders>
              <w:top w:val="single" w:sz="4" w:space="0" w:color="auto"/>
              <w:bottom w:val="double" w:sz="4" w:space="0" w:color="auto"/>
            </w:tcBorders>
            <w:vAlign w:val="bottom"/>
          </w:tcPr>
          <w:p w14:paraId="1727BE3A" w14:textId="3E253FF8" w:rsidR="00610C62" w:rsidRPr="00135608" w:rsidRDefault="003C1189" w:rsidP="008A304C">
            <w:pPr>
              <w:ind w:right="-1"/>
              <w:jc w:val="right"/>
              <w:rPr>
                <w:rFonts w:ascii="Arial" w:hAnsi="Arial" w:cs="Arial"/>
                <w:b/>
                <w:sz w:val="18"/>
                <w:szCs w:val="18"/>
              </w:rPr>
            </w:pPr>
            <w:r w:rsidRPr="003C1189">
              <w:rPr>
                <w:rFonts w:ascii="Arial" w:hAnsi="Arial" w:cs="Arial"/>
                <w:b/>
                <w:sz w:val="18"/>
                <w:szCs w:val="18"/>
              </w:rPr>
              <w:t>2.847.088</w:t>
            </w:r>
          </w:p>
        </w:tc>
        <w:tc>
          <w:tcPr>
            <w:tcW w:w="587" w:type="pct"/>
            <w:tcBorders>
              <w:top w:val="single" w:sz="4" w:space="0" w:color="auto"/>
              <w:bottom w:val="double" w:sz="4" w:space="0" w:color="auto"/>
            </w:tcBorders>
            <w:vAlign w:val="bottom"/>
          </w:tcPr>
          <w:p w14:paraId="6AB97F39" w14:textId="51D4B3F4" w:rsidR="00610C62" w:rsidRPr="00FF1B59" w:rsidRDefault="00610C62" w:rsidP="008A304C">
            <w:pPr>
              <w:ind w:right="-1"/>
              <w:jc w:val="right"/>
              <w:rPr>
                <w:rFonts w:ascii="Arial" w:hAnsi="Arial" w:cs="Arial"/>
                <w:b/>
                <w:bCs/>
                <w:sz w:val="18"/>
                <w:szCs w:val="18"/>
              </w:rPr>
            </w:pPr>
            <w:r w:rsidRPr="0074676B">
              <w:rPr>
                <w:rFonts w:ascii="Arial" w:hAnsi="Arial" w:cs="Arial"/>
                <w:b/>
                <w:color w:val="000000"/>
                <w:sz w:val="18"/>
                <w:szCs w:val="20"/>
              </w:rPr>
              <w:t>11.573.059</w:t>
            </w:r>
          </w:p>
        </w:tc>
        <w:tc>
          <w:tcPr>
            <w:tcW w:w="586" w:type="pct"/>
            <w:tcBorders>
              <w:top w:val="single" w:sz="4" w:space="0" w:color="auto"/>
              <w:bottom w:val="double" w:sz="4" w:space="0" w:color="auto"/>
            </w:tcBorders>
            <w:vAlign w:val="bottom"/>
          </w:tcPr>
          <w:p w14:paraId="6952AAD6" w14:textId="2788E6C3" w:rsidR="00610C62" w:rsidRPr="00FF1B59" w:rsidRDefault="00610C62" w:rsidP="008A304C">
            <w:pPr>
              <w:ind w:right="-1"/>
              <w:jc w:val="right"/>
              <w:rPr>
                <w:rFonts w:ascii="Arial" w:hAnsi="Arial" w:cs="Arial"/>
                <w:b/>
                <w:color w:val="000000"/>
                <w:sz w:val="18"/>
                <w:szCs w:val="20"/>
              </w:rPr>
            </w:pPr>
            <w:r w:rsidRPr="0074676B">
              <w:rPr>
                <w:rFonts w:ascii="Arial" w:hAnsi="Arial" w:cs="Arial"/>
                <w:b/>
                <w:color w:val="000000"/>
                <w:sz w:val="18"/>
                <w:szCs w:val="20"/>
              </w:rPr>
              <w:t>1.395.552</w:t>
            </w:r>
          </w:p>
        </w:tc>
      </w:tr>
    </w:tbl>
    <w:p w14:paraId="36B4284D" w14:textId="77777777" w:rsidR="00A0254B" w:rsidRPr="00FF1B59" w:rsidRDefault="00970DF8" w:rsidP="00E851B5">
      <w:pPr>
        <w:spacing w:before="60"/>
        <w:ind w:left="199" w:hanging="227"/>
        <w:jc w:val="both"/>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rPr>
        <w:t xml:space="preserve"> Nakdi kredilere ilişkin ücret ve komisyon gelirlerini de içermektedir.</w:t>
      </w:r>
    </w:p>
    <w:bookmarkEnd w:id="155"/>
    <w:p w14:paraId="387AD0D7" w14:textId="77777777" w:rsidR="00136C29" w:rsidRPr="00FF1B59" w:rsidRDefault="00BC67EF" w:rsidP="00B12729">
      <w:pPr>
        <w:spacing w:before="120" w:after="120"/>
        <w:ind w:left="-42" w:hanging="448"/>
        <w:jc w:val="both"/>
        <w:rPr>
          <w:rFonts w:ascii="Arial" w:hAnsi="Arial" w:cs="Arial"/>
          <w:b/>
          <w:sz w:val="20"/>
          <w:szCs w:val="20"/>
        </w:rPr>
      </w:pPr>
      <w:r w:rsidRPr="00FF1B59">
        <w:rPr>
          <w:rFonts w:ascii="Arial" w:hAnsi="Arial" w:cs="Arial"/>
          <w:b/>
          <w:sz w:val="20"/>
          <w:szCs w:val="20"/>
        </w:rPr>
        <w:t>b.</w:t>
      </w:r>
      <w:r w:rsidR="00136C29" w:rsidRPr="00FF1B59">
        <w:rPr>
          <w:rFonts w:ascii="Arial" w:hAnsi="Arial" w:cs="Arial"/>
          <w:b/>
          <w:sz w:val="20"/>
          <w:szCs w:val="20"/>
        </w:rPr>
        <w:tab/>
        <w:t xml:space="preserve">Bankalardan alınan </w:t>
      </w:r>
      <w:proofErr w:type="gramStart"/>
      <w:r w:rsidR="00136C29" w:rsidRPr="00FF1B59">
        <w:rPr>
          <w:rFonts w:ascii="Arial" w:hAnsi="Arial" w:cs="Arial"/>
          <w:b/>
          <w:sz w:val="20"/>
          <w:szCs w:val="20"/>
        </w:rPr>
        <w:t>kar</w:t>
      </w:r>
      <w:proofErr w:type="gramEnd"/>
      <w:r w:rsidR="00136C29" w:rsidRPr="00FF1B59">
        <w:rPr>
          <w:rFonts w:ascii="Arial" w:hAnsi="Arial" w:cs="Arial"/>
          <w:b/>
          <w:sz w:val="20"/>
          <w:szCs w:val="20"/>
        </w:rPr>
        <w:t xml:space="preserve"> payı gelirlerine ilişkin bilgiler:</w:t>
      </w:r>
    </w:p>
    <w:tbl>
      <w:tblPr>
        <w:tblW w:w="5000" w:type="pct"/>
        <w:tblLook w:val="01E0" w:firstRow="1" w:lastRow="1" w:firstColumn="1" w:lastColumn="1" w:noHBand="0" w:noVBand="0"/>
      </w:tblPr>
      <w:tblGrid>
        <w:gridCol w:w="5877"/>
        <w:gridCol w:w="1144"/>
        <w:gridCol w:w="860"/>
        <w:gridCol w:w="1020"/>
        <w:gridCol w:w="982"/>
      </w:tblGrid>
      <w:tr w:rsidR="00F22F62" w:rsidRPr="00FF1B59" w14:paraId="4160A6AC" w14:textId="77777777" w:rsidTr="003C1189">
        <w:tc>
          <w:tcPr>
            <w:tcW w:w="2973" w:type="pct"/>
            <w:tcBorders>
              <w:top w:val="single" w:sz="4" w:space="0" w:color="auto"/>
              <w:bottom w:val="single" w:sz="4" w:space="0" w:color="auto"/>
            </w:tcBorders>
          </w:tcPr>
          <w:p w14:paraId="5AAA8ACA" w14:textId="77777777" w:rsidR="00F22F62" w:rsidRPr="00FF1B59" w:rsidRDefault="00F22F62" w:rsidP="00B12729">
            <w:pPr>
              <w:ind w:left="-108"/>
              <w:jc w:val="both"/>
              <w:rPr>
                <w:rFonts w:ascii="Arial" w:hAnsi="Arial" w:cs="Arial"/>
                <w:sz w:val="18"/>
                <w:szCs w:val="18"/>
              </w:rPr>
            </w:pPr>
            <w:bookmarkStart w:id="156" w:name="_Hlk181182122"/>
          </w:p>
        </w:tc>
        <w:tc>
          <w:tcPr>
            <w:tcW w:w="1014" w:type="pct"/>
            <w:gridSpan w:val="2"/>
            <w:tcBorders>
              <w:top w:val="single" w:sz="4" w:space="0" w:color="auto"/>
              <w:bottom w:val="single" w:sz="4" w:space="0" w:color="auto"/>
            </w:tcBorders>
            <w:vAlign w:val="bottom"/>
          </w:tcPr>
          <w:p w14:paraId="5B9B5A8C" w14:textId="77777777" w:rsidR="00F22F62" w:rsidRPr="00FF1B59" w:rsidRDefault="00F22F62" w:rsidP="00B12729">
            <w:pPr>
              <w:tabs>
                <w:tab w:val="left" w:pos="180"/>
              </w:tabs>
              <w:ind w:left="426"/>
              <w:jc w:val="center"/>
              <w:rPr>
                <w:rFonts w:ascii="Arial" w:hAnsi="Arial" w:cs="Arial"/>
                <w:b/>
                <w:sz w:val="18"/>
                <w:szCs w:val="18"/>
              </w:rPr>
            </w:pPr>
            <w:r w:rsidRPr="00FF1B59">
              <w:rPr>
                <w:rFonts w:ascii="Arial" w:hAnsi="Arial" w:cs="Arial"/>
                <w:b/>
                <w:sz w:val="18"/>
                <w:szCs w:val="18"/>
              </w:rPr>
              <w:t>Cari Dönem</w:t>
            </w:r>
          </w:p>
        </w:tc>
        <w:tc>
          <w:tcPr>
            <w:tcW w:w="1013" w:type="pct"/>
            <w:gridSpan w:val="2"/>
            <w:tcBorders>
              <w:top w:val="single" w:sz="4" w:space="0" w:color="auto"/>
              <w:bottom w:val="single" w:sz="4" w:space="0" w:color="auto"/>
            </w:tcBorders>
            <w:vAlign w:val="bottom"/>
          </w:tcPr>
          <w:p w14:paraId="71ED8DAA" w14:textId="77777777" w:rsidR="00F22F62" w:rsidRPr="00FF1B59" w:rsidRDefault="00F22F62" w:rsidP="00B12729">
            <w:pPr>
              <w:tabs>
                <w:tab w:val="left" w:pos="180"/>
              </w:tabs>
              <w:ind w:left="426"/>
              <w:jc w:val="center"/>
              <w:rPr>
                <w:rFonts w:ascii="Arial" w:hAnsi="Arial" w:cs="Arial"/>
                <w:b/>
                <w:sz w:val="18"/>
                <w:szCs w:val="18"/>
              </w:rPr>
            </w:pPr>
            <w:r w:rsidRPr="00FF1B59">
              <w:rPr>
                <w:rFonts w:ascii="Arial" w:hAnsi="Arial" w:cs="Arial"/>
                <w:b/>
                <w:sz w:val="18"/>
                <w:szCs w:val="18"/>
              </w:rPr>
              <w:t>Önceki Dönem</w:t>
            </w:r>
          </w:p>
        </w:tc>
      </w:tr>
      <w:tr w:rsidR="00F22F62" w:rsidRPr="00FF1B59" w14:paraId="1095A2DA" w14:textId="77777777" w:rsidTr="003C1189">
        <w:tc>
          <w:tcPr>
            <w:tcW w:w="2973" w:type="pct"/>
            <w:tcBorders>
              <w:top w:val="single" w:sz="4" w:space="0" w:color="auto"/>
              <w:bottom w:val="single" w:sz="4" w:space="0" w:color="auto"/>
            </w:tcBorders>
          </w:tcPr>
          <w:p w14:paraId="33E6EE53" w14:textId="77777777" w:rsidR="00F22F62" w:rsidRPr="00FF1B59" w:rsidRDefault="00F22F62" w:rsidP="00B12729">
            <w:pPr>
              <w:ind w:left="-108"/>
              <w:jc w:val="both"/>
              <w:rPr>
                <w:rFonts w:ascii="Arial" w:hAnsi="Arial" w:cs="Arial"/>
                <w:sz w:val="18"/>
                <w:szCs w:val="18"/>
              </w:rPr>
            </w:pPr>
          </w:p>
        </w:tc>
        <w:tc>
          <w:tcPr>
            <w:tcW w:w="579" w:type="pct"/>
            <w:tcBorders>
              <w:top w:val="single" w:sz="4" w:space="0" w:color="auto"/>
              <w:bottom w:val="single" w:sz="4" w:space="0" w:color="auto"/>
            </w:tcBorders>
            <w:vAlign w:val="center"/>
          </w:tcPr>
          <w:p w14:paraId="3D51B7D3" w14:textId="77777777" w:rsidR="00F22F62" w:rsidRPr="00FF1B59" w:rsidRDefault="00F22F62" w:rsidP="00B12729">
            <w:pPr>
              <w:tabs>
                <w:tab w:val="left" w:pos="180"/>
              </w:tabs>
              <w:ind w:right="-21"/>
              <w:jc w:val="right"/>
              <w:rPr>
                <w:rFonts w:ascii="Arial" w:hAnsi="Arial" w:cs="Arial"/>
                <w:b/>
                <w:sz w:val="18"/>
                <w:szCs w:val="18"/>
              </w:rPr>
            </w:pPr>
            <w:r w:rsidRPr="00FF1B59">
              <w:rPr>
                <w:rFonts w:ascii="Arial" w:hAnsi="Arial" w:cs="Arial"/>
                <w:b/>
                <w:sz w:val="18"/>
                <w:szCs w:val="18"/>
              </w:rPr>
              <w:t>TP</w:t>
            </w:r>
          </w:p>
        </w:tc>
        <w:tc>
          <w:tcPr>
            <w:tcW w:w="435" w:type="pct"/>
            <w:tcBorders>
              <w:top w:val="single" w:sz="4" w:space="0" w:color="auto"/>
              <w:bottom w:val="single" w:sz="4" w:space="0" w:color="auto"/>
            </w:tcBorders>
            <w:vAlign w:val="center"/>
          </w:tcPr>
          <w:p w14:paraId="0305F30C" w14:textId="77777777" w:rsidR="00F22F62" w:rsidRPr="00FF1B59" w:rsidRDefault="00F22F62" w:rsidP="00B12729">
            <w:pPr>
              <w:tabs>
                <w:tab w:val="left" w:pos="180"/>
              </w:tabs>
              <w:ind w:right="-21"/>
              <w:jc w:val="right"/>
              <w:rPr>
                <w:rFonts w:ascii="Arial" w:hAnsi="Arial" w:cs="Arial"/>
                <w:b/>
                <w:sz w:val="18"/>
                <w:szCs w:val="18"/>
              </w:rPr>
            </w:pPr>
            <w:r w:rsidRPr="00FF1B59">
              <w:rPr>
                <w:rFonts w:ascii="Arial" w:hAnsi="Arial" w:cs="Arial"/>
                <w:b/>
                <w:sz w:val="18"/>
                <w:szCs w:val="18"/>
              </w:rPr>
              <w:t>YP</w:t>
            </w:r>
          </w:p>
        </w:tc>
        <w:tc>
          <w:tcPr>
            <w:tcW w:w="516" w:type="pct"/>
            <w:tcBorders>
              <w:top w:val="single" w:sz="4" w:space="0" w:color="auto"/>
              <w:bottom w:val="single" w:sz="4" w:space="0" w:color="auto"/>
            </w:tcBorders>
            <w:vAlign w:val="center"/>
          </w:tcPr>
          <w:p w14:paraId="1649BB39" w14:textId="77777777" w:rsidR="00F22F62" w:rsidRPr="00FF1B59" w:rsidRDefault="00F22F62" w:rsidP="00B12729">
            <w:pPr>
              <w:tabs>
                <w:tab w:val="left" w:pos="180"/>
              </w:tabs>
              <w:ind w:right="-21"/>
              <w:jc w:val="right"/>
              <w:rPr>
                <w:rFonts w:ascii="Arial" w:hAnsi="Arial" w:cs="Arial"/>
                <w:b/>
                <w:sz w:val="18"/>
                <w:szCs w:val="18"/>
              </w:rPr>
            </w:pPr>
            <w:r w:rsidRPr="00FF1B59">
              <w:rPr>
                <w:rFonts w:ascii="Arial" w:hAnsi="Arial" w:cs="Arial"/>
                <w:b/>
                <w:sz w:val="18"/>
                <w:szCs w:val="18"/>
              </w:rPr>
              <w:t>TP</w:t>
            </w:r>
          </w:p>
        </w:tc>
        <w:tc>
          <w:tcPr>
            <w:tcW w:w="497" w:type="pct"/>
            <w:tcBorders>
              <w:top w:val="single" w:sz="4" w:space="0" w:color="auto"/>
              <w:bottom w:val="single" w:sz="4" w:space="0" w:color="auto"/>
            </w:tcBorders>
            <w:vAlign w:val="center"/>
          </w:tcPr>
          <w:p w14:paraId="25A04577" w14:textId="77777777" w:rsidR="00F22F62" w:rsidRPr="00FF1B59" w:rsidRDefault="00F22F62" w:rsidP="00B12729">
            <w:pPr>
              <w:tabs>
                <w:tab w:val="left" w:pos="180"/>
              </w:tabs>
              <w:ind w:right="-21"/>
              <w:jc w:val="right"/>
              <w:rPr>
                <w:rFonts w:ascii="Arial" w:hAnsi="Arial" w:cs="Arial"/>
                <w:b/>
                <w:sz w:val="18"/>
                <w:szCs w:val="18"/>
              </w:rPr>
            </w:pPr>
            <w:r w:rsidRPr="00FF1B59">
              <w:rPr>
                <w:rFonts w:ascii="Arial" w:hAnsi="Arial" w:cs="Arial"/>
                <w:b/>
                <w:sz w:val="18"/>
                <w:szCs w:val="18"/>
              </w:rPr>
              <w:t>YP</w:t>
            </w:r>
          </w:p>
        </w:tc>
      </w:tr>
      <w:tr w:rsidR="00F22F62" w:rsidRPr="00FF1B59" w14:paraId="163EADC5" w14:textId="77777777" w:rsidTr="003C1189">
        <w:trPr>
          <w:trHeight w:val="133"/>
        </w:trPr>
        <w:tc>
          <w:tcPr>
            <w:tcW w:w="2973" w:type="pct"/>
            <w:tcBorders>
              <w:top w:val="single" w:sz="4" w:space="0" w:color="auto"/>
            </w:tcBorders>
          </w:tcPr>
          <w:p w14:paraId="579536A6" w14:textId="77777777" w:rsidR="00F22F62" w:rsidRPr="00FF1B59" w:rsidRDefault="00F22F62" w:rsidP="00B12729">
            <w:pPr>
              <w:ind w:left="-108"/>
              <w:jc w:val="both"/>
              <w:rPr>
                <w:rFonts w:ascii="Arial" w:hAnsi="Arial" w:cs="Arial"/>
                <w:sz w:val="18"/>
                <w:szCs w:val="18"/>
              </w:rPr>
            </w:pPr>
          </w:p>
        </w:tc>
        <w:tc>
          <w:tcPr>
            <w:tcW w:w="579" w:type="pct"/>
            <w:tcBorders>
              <w:top w:val="single" w:sz="4" w:space="0" w:color="auto"/>
            </w:tcBorders>
            <w:vAlign w:val="bottom"/>
          </w:tcPr>
          <w:p w14:paraId="125E53A7" w14:textId="77777777" w:rsidR="00F22F62" w:rsidRPr="00FF1B59" w:rsidRDefault="00F22F62" w:rsidP="00B12729">
            <w:pPr>
              <w:ind w:right="-21"/>
              <w:jc w:val="right"/>
              <w:rPr>
                <w:rFonts w:ascii="Arial" w:hAnsi="Arial" w:cs="Arial"/>
                <w:bCs/>
                <w:sz w:val="18"/>
                <w:szCs w:val="18"/>
              </w:rPr>
            </w:pPr>
          </w:p>
        </w:tc>
        <w:tc>
          <w:tcPr>
            <w:tcW w:w="435" w:type="pct"/>
            <w:tcBorders>
              <w:top w:val="single" w:sz="4" w:space="0" w:color="auto"/>
            </w:tcBorders>
          </w:tcPr>
          <w:p w14:paraId="47BBDCDF" w14:textId="77777777" w:rsidR="00F22F62" w:rsidRPr="00FF1B59" w:rsidRDefault="00F22F62" w:rsidP="00B12729">
            <w:pPr>
              <w:tabs>
                <w:tab w:val="left" w:pos="180"/>
              </w:tabs>
              <w:ind w:right="-21"/>
              <w:jc w:val="right"/>
              <w:rPr>
                <w:rFonts w:ascii="Arial" w:hAnsi="Arial" w:cs="Arial"/>
                <w:bCs/>
                <w:sz w:val="18"/>
                <w:szCs w:val="18"/>
              </w:rPr>
            </w:pPr>
          </w:p>
        </w:tc>
        <w:tc>
          <w:tcPr>
            <w:tcW w:w="516" w:type="pct"/>
            <w:tcBorders>
              <w:top w:val="single" w:sz="4" w:space="0" w:color="auto"/>
            </w:tcBorders>
          </w:tcPr>
          <w:p w14:paraId="0D15417D" w14:textId="77777777" w:rsidR="00F22F62" w:rsidRPr="00FF1B59" w:rsidRDefault="00F22F62" w:rsidP="00B12729">
            <w:pPr>
              <w:tabs>
                <w:tab w:val="left" w:pos="180"/>
              </w:tabs>
              <w:ind w:right="-21"/>
              <w:jc w:val="right"/>
              <w:rPr>
                <w:rFonts w:ascii="Arial" w:hAnsi="Arial" w:cs="Arial"/>
                <w:bCs/>
                <w:sz w:val="18"/>
                <w:szCs w:val="18"/>
              </w:rPr>
            </w:pPr>
          </w:p>
        </w:tc>
        <w:tc>
          <w:tcPr>
            <w:tcW w:w="497" w:type="pct"/>
            <w:tcBorders>
              <w:top w:val="single" w:sz="4" w:space="0" w:color="auto"/>
            </w:tcBorders>
          </w:tcPr>
          <w:p w14:paraId="037E1029" w14:textId="77777777" w:rsidR="00F22F62" w:rsidRPr="00FF1B59" w:rsidRDefault="00F22F62" w:rsidP="00B12729">
            <w:pPr>
              <w:tabs>
                <w:tab w:val="left" w:pos="180"/>
              </w:tabs>
              <w:ind w:right="-21"/>
              <w:jc w:val="right"/>
              <w:rPr>
                <w:rFonts w:ascii="Arial" w:hAnsi="Arial" w:cs="Arial"/>
                <w:bCs/>
                <w:sz w:val="18"/>
                <w:szCs w:val="18"/>
              </w:rPr>
            </w:pPr>
          </w:p>
        </w:tc>
      </w:tr>
      <w:tr w:rsidR="003C1189" w:rsidRPr="00FF1B59" w14:paraId="0F3C04ED" w14:textId="77777777" w:rsidTr="008A304C">
        <w:trPr>
          <w:trHeight w:val="74"/>
        </w:trPr>
        <w:tc>
          <w:tcPr>
            <w:tcW w:w="2973" w:type="pct"/>
            <w:vAlign w:val="center"/>
          </w:tcPr>
          <w:p w14:paraId="7D9D0CDE" w14:textId="77777777" w:rsidR="003C1189" w:rsidRPr="00FF1B59" w:rsidRDefault="003C1189" w:rsidP="003C1189">
            <w:pPr>
              <w:ind w:left="-108"/>
              <w:rPr>
                <w:rFonts w:ascii="Arial" w:eastAsia="Arial Unicode MS" w:hAnsi="Arial" w:cs="Arial"/>
                <w:iCs/>
                <w:sz w:val="18"/>
                <w:szCs w:val="18"/>
              </w:rPr>
            </w:pPr>
            <w:r w:rsidRPr="00FF1B59">
              <w:rPr>
                <w:rFonts w:ascii="Arial" w:hAnsi="Arial" w:cs="Arial"/>
                <w:sz w:val="18"/>
                <w:szCs w:val="18"/>
              </w:rPr>
              <w:t>T.C. Merkez Bankasından</w:t>
            </w:r>
          </w:p>
        </w:tc>
        <w:tc>
          <w:tcPr>
            <w:tcW w:w="579" w:type="pct"/>
            <w:vAlign w:val="bottom"/>
          </w:tcPr>
          <w:p w14:paraId="0D03AA98" w14:textId="59B9F9D9" w:rsidR="003C1189" w:rsidRPr="00135608" w:rsidRDefault="003C1189" w:rsidP="008A304C">
            <w:pPr>
              <w:jc w:val="right"/>
              <w:rPr>
                <w:rFonts w:ascii="Arial" w:hAnsi="Arial" w:cs="Arial"/>
                <w:sz w:val="18"/>
                <w:szCs w:val="18"/>
              </w:rPr>
            </w:pPr>
            <w:r w:rsidRPr="003C1189">
              <w:rPr>
                <w:rFonts w:ascii="Arial" w:hAnsi="Arial" w:cs="Arial"/>
                <w:sz w:val="18"/>
                <w:szCs w:val="18"/>
              </w:rPr>
              <w:t>2.673.995</w:t>
            </w:r>
          </w:p>
        </w:tc>
        <w:tc>
          <w:tcPr>
            <w:tcW w:w="435" w:type="pct"/>
            <w:vAlign w:val="bottom"/>
          </w:tcPr>
          <w:p w14:paraId="60B44C21" w14:textId="2C27FC1D" w:rsidR="003C1189" w:rsidRPr="00FF1B59" w:rsidRDefault="003C1189" w:rsidP="008A304C">
            <w:pPr>
              <w:jc w:val="right"/>
              <w:rPr>
                <w:rFonts w:ascii="Arial" w:hAnsi="Arial" w:cs="Arial"/>
                <w:sz w:val="18"/>
                <w:szCs w:val="18"/>
              </w:rPr>
            </w:pPr>
            <w:r w:rsidRPr="003C1189">
              <w:rPr>
                <w:rFonts w:ascii="Arial" w:hAnsi="Arial" w:cs="Arial"/>
                <w:sz w:val="18"/>
                <w:szCs w:val="18"/>
              </w:rPr>
              <w:t>-</w:t>
            </w:r>
          </w:p>
        </w:tc>
        <w:tc>
          <w:tcPr>
            <w:tcW w:w="516" w:type="pct"/>
            <w:vAlign w:val="bottom"/>
          </w:tcPr>
          <w:p w14:paraId="7FD96FB1" w14:textId="6230C47F" w:rsidR="003C1189" w:rsidRPr="00FF1B59" w:rsidRDefault="003C1189" w:rsidP="008A304C">
            <w:pPr>
              <w:jc w:val="right"/>
              <w:rPr>
                <w:rFonts w:ascii="Arial" w:hAnsi="Arial" w:cs="Arial"/>
                <w:color w:val="000000"/>
                <w:sz w:val="18"/>
                <w:szCs w:val="18"/>
              </w:rPr>
            </w:pPr>
            <w:r w:rsidRPr="0074676B">
              <w:rPr>
                <w:rFonts w:ascii="Arial" w:hAnsi="Arial" w:cs="Arial"/>
                <w:sz w:val="18"/>
                <w:szCs w:val="18"/>
              </w:rPr>
              <w:t>992.637</w:t>
            </w:r>
          </w:p>
        </w:tc>
        <w:tc>
          <w:tcPr>
            <w:tcW w:w="497" w:type="pct"/>
            <w:vAlign w:val="bottom"/>
          </w:tcPr>
          <w:p w14:paraId="539ED41B" w14:textId="0AC57479" w:rsidR="003C1189" w:rsidRPr="00FF1B59" w:rsidRDefault="003C1189" w:rsidP="008A304C">
            <w:pPr>
              <w:jc w:val="right"/>
              <w:rPr>
                <w:rFonts w:ascii="Arial" w:hAnsi="Arial" w:cs="Arial"/>
                <w:color w:val="000000"/>
                <w:sz w:val="18"/>
                <w:szCs w:val="18"/>
              </w:rPr>
            </w:pPr>
            <w:r w:rsidRPr="0074676B">
              <w:rPr>
                <w:rFonts w:ascii="Arial" w:hAnsi="Arial" w:cs="Arial"/>
                <w:sz w:val="18"/>
                <w:szCs w:val="18"/>
              </w:rPr>
              <w:t>-</w:t>
            </w:r>
          </w:p>
        </w:tc>
      </w:tr>
      <w:tr w:rsidR="003C1189" w:rsidRPr="00FF1B59" w14:paraId="0345D18E" w14:textId="77777777" w:rsidTr="008A304C">
        <w:tc>
          <w:tcPr>
            <w:tcW w:w="2973" w:type="pct"/>
            <w:vAlign w:val="center"/>
          </w:tcPr>
          <w:p w14:paraId="0C95A7E8" w14:textId="77777777" w:rsidR="003C1189" w:rsidRPr="00FF1B59" w:rsidRDefault="003C1189" w:rsidP="003C1189">
            <w:pPr>
              <w:ind w:left="-108"/>
              <w:rPr>
                <w:rFonts w:ascii="Arial" w:hAnsi="Arial" w:cs="Arial"/>
                <w:sz w:val="18"/>
                <w:szCs w:val="18"/>
              </w:rPr>
            </w:pPr>
            <w:r w:rsidRPr="00FF1B59">
              <w:rPr>
                <w:rFonts w:ascii="Arial" w:hAnsi="Arial" w:cs="Arial"/>
                <w:sz w:val="18"/>
                <w:szCs w:val="18"/>
              </w:rPr>
              <w:t>Yurtiçi Bankalardan</w:t>
            </w:r>
          </w:p>
        </w:tc>
        <w:tc>
          <w:tcPr>
            <w:tcW w:w="579" w:type="pct"/>
            <w:vAlign w:val="bottom"/>
          </w:tcPr>
          <w:p w14:paraId="64571E69" w14:textId="3FB6C4E7" w:rsidR="003C1189" w:rsidRPr="00135608" w:rsidRDefault="003C1189" w:rsidP="008A304C">
            <w:pPr>
              <w:jc w:val="right"/>
              <w:rPr>
                <w:rFonts w:ascii="Arial" w:hAnsi="Arial" w:cs="Arial"/>
                <w:sz w:val="18"/>
                <w:szCs w:val="18"/>
              </w:rPr>
            </w:pPr>
            <w:r w:rsidRPr="003C1189">
              <w:rPr>
                <w:rFonts w:ascii="Arial" w:hAnsi="Arial" w:cs="Arial"/>
                <w:sz w:val="18"/>
                <w:szCs w:val="18"/>
              </w:rPr>
              <w:t>94</w:t>
            </w:r>
          </w:p>
        </w:tc>
        <w:tc>
          <w:tcPr>
            <w:tcW w:w="435" w:type="pct"/>
            <w:vAlign w:val="bottom"/>
          </w:tcPr>
          <w:p w14:paraId="7D3685A5" w14:textId="2FF8546A" w:rsidR="003C1189" w:rsidRPr="00FF1B59" w:rsidRDefault="003C1189" w:rsidP="008A304C">
            <w:pPr>
              <w:jc w:val="right"/>
              <w:rPr>
                <w:rFonts w:ascii="Arial" w:hAnsi="Arial" w:cs="Arial"/>
                <w:sz w:val="18"/>
                <w:szCs w:val="18"/>
              </w:rPr>
            </w:pPr>
            <w:r w:rsidRPr="003C1189">
              <w:rPr>
                <w:rFonts w:ascii="Arial" w:hAnsi="Arial" w:cs="Arial"/>
                <w:sz w:val="18"/>
                <w:szCs w:val="18"/>
              </w:rPr>
              <w:t>-</w:t>
            </w:r>
          </w:p>
        </w:tc>
        <w:tc>
          <w:tcPr>
            <w:tcW w:w="516" w:type="pct"/>
            <w:vAlign w:val="bottom"/>
          </w:tcPr>
          <w:p w14:paraId="2FB21389" w14:textId="504A6C9E" w:rsidR="003C1189" w:rsidRPr="00FF1B59" w:rsidRDefault="003C1189" w:rsidP="008A304C">
            <w:pPr>
              <w:jc w:val="right"/>
              <w:rPr>
                <w:rFonts w:ascii="Arial" w:hAnsi="Arial" w:cs="Arial"/>
                <w:color w:val="000000"/>
                <w:sz w:val="18"/>
                <w:szCs w:val="18"/>
              </w:rPr>
            </w:pPr>
            <w:r w:rsidRPr="0074676B">
              <w:rPr>
                <w:rFonts w:ascii="Arial" w:hAnsi="Arial" w:cs="Arial"/>
                <w:sz w:val="18"/>
                <w:szCs w:val="18"/>
              </w:rPr>
              <w:t>1.081</w:t>
            </w:r>
          </w:p>
        </w:tc>
        <w:tc>
          <w:tcPr>
            <w:tcW w:w="497" w:type="pct"/>
            <w:vAlign w:val="bottom"/>
          </w:tcPr>
          <w:p w14:paraId="5DA44DB4" w14:textId="738A0D16" w:rsidR="003C1189" w:rsidRPr="00FF1B59" w:rsidRDefault="003C1189" w:rsidP="008A304C">
            <w:pPr>
              <w:jc w:val="right"/>
              <w:rPr>
                <w:rFonts w:ascii="Arial" w:hAnsi="Arial" w:cs="Arial"/>
                <w:color w:val="000000"/>
                <w:sz w:val="18"/>
                <w:szCs w:val="18"/>
              </w:rPr>
            </w:pPr>
            <w:r w:rsidRPr="0074676B">
              <w:rPr>
                <w:rFonts w:ascii="Arial" w:hAnsi="Arial" w:cs="Arial"/>
                <w:sz w:val="18"/>
                <w:szCs w:val="18"/>
              </w:rPr>
              <w:t>-</w:t>
            </w:r>
          </w:p>
        </w:tc>
      </w:tr>
      <w:tr w:rsidR="003C1189" w:rsidRPr="00FF1B59" w14:paraId="69834317" w14:textId="77777777" w:rsidTr="008A304C">
        <w:trPr>
          <w:trHeight w:val="70"/>
        </w:trPr>
        <w:tc>
          <w:tcPr>
            <w:tcW w:w="2973" w:type="pct"/>
            <w:vAlign w:val="center"/>
          </w:tcPr>
          <w:p w14:paraId="2884DBED" w14:textId="77777777" w:rsidR="003C1189" w:rsidRPr="00FF1B59" w:rsidRDefault="003C1189" w:rsidP="003C1189">
            <w:pPr>
              <w:ind w:left="-108"/>
              <w:rPr>
                <w:rFonts w:ascii="Arial" w:hAnsi="Arial" w:cs="Arial"/>
                <w:sz w:val="18"/>
                <w:szCs w:val="18"/>
              </w:rPr>
            </w:pPr>
            <w:r w:rsidRPr="00FF1B59">
              <w:rPr>
                <w:rFonts w:ascii="Arial" w:hAnsi="Arial" w:cs="Arial"/>
                <w:sz w:val="18"/>
                <w:szCs w:val="18"/>
              </w:rPr>
              <w:t>Yurtdışı Bankalardan</w:t>
            </w:r>
          </w:p>
        </w:tc>
        <w:tc>
          <w:tcPr>
            <w:tcW w:w="579" w:type="pct"/>
            <w:vAlign w:val="bottom"/>
          </w:tcPr>
          <w:p w14:paraId="0BF5D471" w14:textId="61684AEC" w:rsidR="003C1189" w:rsidRPr="00135608" w:rsidRDefault="003C1189" w:rsidP="008A304C">
            <w:pPr>
              <w:jc w:val="right"/>
              <w:rPr>
                <w:rFonts w:ascii="Arial" w:hAnsi="Arial" w:cs="Arial"/>
                <w:sz w:val="18"/>
                <w:szCs w:val="18"/>
              </w:rPr>
            </w:pPr>
            <w:r w:rsidRPr="003C1189">
              <w:rPr>
                <w:rFonts w:ascii="Arial" w:hAnsi="Arial" w:cs="Arial"/>
                <w:sz w:val="18"/>
                <w:szCs w:val="18"/>
              </w:rPr>
              <w:t>-</w:t>
            </w:r>
          </w:p>
        </w:tc>
        <w:tc>
          <w:tcPr>
            <w:tcW w:w="435" w:type="pct"/>
            <w:vAlign w:val="bottom"/>
          </w:tcPr>
          <w:p w14:paraId="70E3A626" w14:textId="53496E97" w:rsidR="003C1189" w:rsidRPr="00FF1B59" w:rsidRDefault="003C1189" w:rsidP="008A304C">
            <w:pPr>
              <w:jc w:val="right"/>
              <w:rPr>
                <w:rFonts w:ascii="Arial" w:hAnsi="Arial" w:cs="Arial"/>
                <w:sz w:val="18"/>
                <w:szCs w:val="18"/>
              </w:rPr>
            </w:pPr>
            <w:r w:rsidRPr="003C1189">
              <w:rPr>
                <w:rFonts w:ascii="Arial" w:hAnsi="Arial" w:cs="Arial"/>
                <w:sz w:val="18"/>
                <w:szCs w:val="18"/>
              </w:rPr>
              <w:t>-</w:t>
            </w:r>
          </w:p>
        </w:tc>
        <w:tc>
          <w:tcPr>
            <w:tcW w:w="516" w:type="pct"/>
            <w:vAlign w:val="bottom"/>
          </w:tcPr>
          <w:p w14:paraId="6869FB5C" w14:textId="32701376" w:rsidR="003C1189" w:rsidRPr="00FF1B59" w:rsidRDefault="003C1189" w:rsidP="008A304C">
            <w:pPr>
              <w:jc w:val="right"/>
              <w:rPr>
                <w:rFonts w:ascii="Arial" w:hAnsi="Arial" w:cs="Arial"/>
                <w:color w:val="000000"/>
                <w:sz w:val="18"/>
                <w:szCs w:val="18"/>
              </w:rPr>
            </w:pPr>
            <w:r w:rsidRPr="0074676B">
              <w:rPr>
                <w:rFonts w:ascii="Arial" w:hAnsi="Arial" w:cs="Arial"/>
                <w:sz w:val="18"/>
                <w:szCs w:val="18"/>
              </w:rPr>
              <w:t>-</w:t>
            </w:r>
          </w:p>
        </w:tc>
        <w:tc>
          <w:tcPr>
            <w:tcW w:w="497" w:type="pct"/>
            <w:vAlign w:val="bottom"/>
          </w:tcPr>
          <w:p w14:paraId="44DCE67E" w14:textId="0272648F" w:rsidR="003C1189" w:rsidRPr="00FF1B59" w:rsidRDefault="003C1189" w:rsidP="008A304C">
            <w:pPr>
              <w:jc w:val="right"/>
              <w:rPr>
                <w:rFonts w:ascii="Arial" w:hAnsi="Arial" w:cs="Arial"/>
                <w:color w:val="000000"/>
                <w:sz w:val="18"/>
                <w:szCs w:val="18"/>
              </w:rPr>
            </w:pPr>
            <w:r w:rsidRPr="0074676B">
              <w:rPr>
                <w:rFonts w:ascii="Arial" w:hAnsi="Arial" w:cs="Arial"/>
                <w:sz w:val="18"/>
                <w:szCs w:val="18"/>
              </w:rPr>
              <w:t>-</w:t>
            </w:r>
          </w:p>
        </w:tc>
      </w:tr>
      <w:tr w:rsidR="003C1189" w:rsidRPr="00FF1B59" w14:paraId="32911B8C" w14:textId="77777777" w:rsidTr="008A304C">
        <w:trPr>
          <w:trHeight w:val="80"/>
        </w:trPr>
        <w:tc>
          <w:tcPr>
            <w:tcW w:w="2973" w:type="pct"/>
            <w:vAlign w:val="center"/>
          </w:tcPr>
          <w:p w14:paraId="6BB1C8F5" w14:textId="77777777" w:rsidR="003C1189" w:rsidRPr="00FF1B59" w:rsidRDefault="003C1189" w:rsidP="003C1189">
            <w:pPr>
              <w:ind w:left="-108"/>
              <w:rPr>
                <w:rFonts w:ascii="Arial" w:hAnsi="Arial" w:cs="Arial"/>
                <w:sz w:val="18"/>
                <w:szCs w:val="18"/>
              </w:rPr>
            </w:pPr>
            <w:r w:rsidRPr="00FF1B59">
              <w:rPr>
                <w:rFonts w:ascii="Arial" w:hAnsi="Arial" w:cs="Arial"/>
                <w:sz w:val="18"/>
                <w:szCs w:val="18"/>
              </w:rPr>
              <w:t>Yurtdışı Merkez ve Şubelerden</w:t>
            </w:r>
          </w:p>
        </w:tc>
        <w:tc>
          <w:tcPr>
            <w:tcW w:w="579" w:type="pct"/>
            <w:vAlign w:val="bottom"/>
          </w:tcPr>
          <w:p w14:paraId="1E7745A8" w14:textId="6A711266" w:rsidR="003C1189" w:rsidRPr="00135608" w:rsidRDefault="003C1189" w:rsidP="008A304C">
            <w:pPr>
              <w:jc w:val="right"/>
              <w:rPr>
                <w:rFonts w:ascii="Arial" w:hAnsi="Arial" w:cs="Arial"/>
                <w:sz w:val="18"/>
                <w:szCs w:val="18"/>
              </w:rPr>
            </w:pPr>
            <w:r w:rsidRPr="003C1189">
              <w:rPr>
                <w:rFonts w:ascii="Arial" w:hAnsi="Arial" w:cs="Arial"/>
                <w:sz w:val="18"/>
                <w:szCs w:val="18"/>
              </w:rPr>
              <w:t>-</w:t>
            </w:r>
          </w:p>
        </w:tc>
        <w:tc>
          <w:tcPr>
            <w:tcW w:w="435" w:type="pct"/>
            <w:vAlign w:val="bottom"/>
          </w:tcPr>
          <w:p w14:paraId="60B8122D" w14:textId="21082AE0" w:rsidR="003C1189" w:rsidRPr="00FF1B59" w:rsidRDefault="003C1189" w:rsidP="008A304C">
            <w:pPr>
              <w:jc w:val="right"/>
              <w:rPr>
                <w:rFonts w:ascii="Arial" w:hAnsi="Arial" w:cs="Arial"/>
                <w:sz w:val="18"/>
                <w:szCs w:val="18"/>
              </w:rPr>
            </w:pPr>
            <w:r w:rsidRPr="003C1189">
              <w:rPr>
                <w:rFonts w:ascii="Arial" w:hAnsi="Arial" w:cs="Arial"/>
                <w:sz w:val="18"/>
                <w:szCs w:val="18"/>
              </w:rPr>
              <w:t>-</w:t>
            </w:r>
          </w:p>
        </w:tc>
        <w:tc>
          <w:tcPr>
            <w:tcW w:w="516" w:type="pct"/>
            <w:vAlign w:val="bottom"/>
          </w:tcPr>
          <w:p w14:paraId="109E2184" w14:textId="039A81F0" w:rsidR="003C1189" w:rsidRPr="00FF1B59" w:rsidRDefault="003C1189" w:rsidP="008A304C">
            <w:pPr>
              <w:jc w:val="right"/>
              <w:rPr>
                <w:rFonts w:ascii="Arial" w:hAnsi="Arial" w:cs="Arial"/>
                <w:color w:val="000000"/>
                <w:sz w:val="18"/>
                <w:szCs w:val="18"/>
              </w:rPr>
            </w:pPr>
            <w:r w:rsidRPr="0074676B">
              <w:rPr>
                <w:rFonts w:ascii="Arial" w:hAnsi="Arial" w:cs="Arial"/>
                <w:sz w:val="18"/>
                <w:szCs w:val="18"/>
              </w:rPr>
              <w:t>-</w:t>
            </w:r>
          </w:p>
        </w:tc>
        <w:tc>
          <w:tcPr>
            <w:tcW w:w="497" w:type="pct"/>
            <w:vAlign w:val="bottom"/>
          </w:tcPr>
          <w:p w14:paraId="1D787E47" w14:textId="5B7980F6" w:rsidR="003C1189" w:rsidRPr="00FF1B59" w:rsidRDefault="003C1189" w:rsidP="008A304C">
            <w:pPr>
              <w:jc w:val="right"/>
              <w:rPr>
                <w:rFonts w:ascii="Arial" w:hAnsi="Arial" w:cs="Arial"/>
                <w:color w:val="000000"/>
                <w:sz w:val="18"/>
                <w:szCs w:val="18"/>
              </w:rPr>
            </w:pPr>
            <w:r w:rsidRPr="0074676B">
              <w:rPr>
                <w:rFonts w:ascii="Arial" w:hAnsi="Arial" w:cs="Arial"/>
                <w:sz w:val="18"/>
                <w:szCs w:val="18"/>
              </w:rPr>
              <w:t>-</w:t>
            </w:r>
          </w:p>
        </w:tc>
      </w:tr>
      <w:tr w:rsidR="00610C62" w:rsidRPr="00FF1B59" w14:paraId="14091A53" w14:textId="77777777" w:rsidTr="008A304C">
        <w:trPr>
          <w:trHeight w:val="80"/>
        </w:trPr>
        <w:tc>
          <w:tcPr>
            <w:tcW w:w="2973" w:type="pct"/>
            <w:tcBorders>
              <w:bottom w:val="single" w:sz="4" w:space="0" w:color="auto"/>
            </w:tcBorders>
          </w:tcPr>
          <w:p w14:paraId="03DA94B7" w14:textId="77777777" w:rsidR="00610C62" w:rsidRPr="00FF1B59" w:rsidRDefault="00610C62" w:rsidP="00610C62">
            <w:pPr>
              <w:ind w:left="-108"/>
              <w:jc w:val="both"/>
              <w:rPr>
                <w:rFonts w:ascii="Arial" w:hAnsi="Arial" w:cs="Arial"/>
                <w:sz w:val="18"/>
                <w:szCs w:val="18"/>
              </w:rPr>
            </w:pPr>
          </w:p>
        </w:tc>
        <w:tc>
          <w:tcPr>
            <w:tcW w:w="579" w:type="pct"/>
            <w:tcBorders>
              <w:bottom w:val="single" w:sz="4" w:space="0" w:color="auto"/>
            </w:tcBorders>
            <w:vAlign w:val="bottom"/>
          </w:tcPr>
          <w:p w14:paraId="7387F590" w14:textId="77777777" w:rsidR="00610C62" w:rsidRPr="00135608" w:rsidRDefault="00610C62" w:rsidP="008A304C">
            <w:pPr>
              <w:jc w:val="right"/>
              <w:rPr>
                <w:rFonts w:ascii="Arial" w:hAnsi="Arial" w:cs="Arial"/>
                <w:sz w:val="18"/>
                <w:szCs w:val="18"/>
              </w:rPr>
            </w:pPr>
          </w:p>
        </w:tc>
        <w:tc>
          <w:tcPr>
            <w:tcW w:w="435" w:type="pct"/>
            <w:tcBorders>
              <w:bottom w:val="single" w:sz="4" w:space="0" w:color="auto"/>
            </w:tcBorders>
            <w:vAlign w:val="bottom"/>
          </w:tcPr>
          <w:p w14:paraId="41E48149" w14:textId="702494BE" w:rsidR="00610C62" w:rsidRPr="00FF1B59" w:rsidRDefault="00610C62" w:rsidP="008A304C">
            <w:pPr>
              <w:jc w:val="right"/>
              <w:rPr>
                <w:rFonts w:ascii="Arial" w:hAnsi="Arial" w:cs="Arial"/>
                <w:sz w:val="18"/>
                <w:szCs w:val="18"/>
              </w:rPr>
            </w:pPr>
          </w:p>
        </w:tc>
        <w:tc>
          <w:tcPr>
            <w:tcW w:w="516" w:type="pct"/>
            <w:tcBorders>
              <w:bottom w:val="single" w:sz="4" w:space="0" w:color="auto"/>
            </w:tcBorders>
            <w:vAlign w:val="bottom"/>
          </w:tcPr>
          <w:p w14:paraId="76409D9D" w14:textId="77777777" w:rsidR="00610C62" w:rsidRPr="00FF1B59" w:rsidRDefault="00610C62" w:rsidP="008A304C">
            <w:pPr>
              <w:jc w:val="right"/>
              <w:rPr>
                <w:rFonts w:ascii="Arial" w:hAnsi="Arial" w:cs="Arial"/>
                <w:color w:val="000000"/>
                <w:sz w:val="18"/>
                <w:szCs w:val="18"/>
              </w:rPr>
            </w:pPr>
          </w:p>
        </w:tc>
        <w:tc>
          <w:tcPr>
            <w:tcW w:w="497" w:type="pct"/>
            <w:tcBorders>
              <w:bottom w:val="single" w:sz="4" w:space="0" w:color="auto"/>
            </w:tcBorders>
            <w:vAlign w:val="bottom"/>
          </w:tcPr>
          <w:p w14:paraId="27EB96E8" w14:textId="77777777" w:rsidR="00610C62" w:rsidRPr="00FF1B59" w:rsidRDefault="00610C62" w:rsidP="008A304C">
            <w:pPr>
              <w:jc w:val="right"/>
              <w:rPr>
                <w:rFonts w:ascii="Arial" w:hAnsi="Arial" w:cs="Arial"/>
                <w:color w:val="000000"/>
                <w:sz w:val="18"/>
                <w:szCs w:val="18"/>
              </w:rPr>
            </w:pPr>
          </w:p>
        </w:tc>
      </w:tr>
      <w:tr w:rsidR="003C1189" w:rsidRPr="00FF1B59" w14:paraId="4DB8F391" w14:textId="77777777" w:rsidTr="008A304C">
        <w:tc>
          <w:tcPr>
            <w:tcW w:w="2973" w:type="pct"/>
            <w:tcBorders>
              <w:top w:val="single" w:sz="4" w:space="0" w:color="auto"/>
              <w:bottom w:val="double" w:sz="4" w:space="0" w:color="auto"/>
            </w:tcBorders>
          </w:tcPr>
          <w:p w14:paraId="3C43A60A" w14:textId="77777777" w:rsidR="003C1189" w:rsidRPr="00FF1B59" w:rsidRDefault="003C1189" w:rsidP="003C1189">
            <w:pPr>
              <w:tabs>
                <w:tab w:val="left" w:pos="0"/>
              </w:tabs>
              <w:ind w:left="-108"/>
              <w:jc w:val="both"/>
              <w:rPr>
                <w:rFonts w:ascii="Arial" w:hAnsi="Arial" w:cs="Arial"/>
                <w:b/>
                <w:sz w:val="18"/>
                <w:szCs w:val="18"/>
              </w:rPr>
            </w:pPr>
            <w:r w:rsidRPr="00FF1B59">
              <w:rPr>
                <w:rFonts w:ascii="Arial" w:hAnsi="Arial" w:cs="Arial"/>
                <w:b/>
                <w:sz w:val="18"/>
                <w:szCs w:val="18"/>
              </w:rPr>
              <w:t>Toplam</w:t>
            </w:r>
          </w:p>
        </w:tc>
        <w:tc>
          <w:tcPr>
            <w:tcW w:w="579" w:type="pct"/>
            <w:tcBorders>
              <w:top w:val="single" w:sz="4" w:space="0" w:color="auto"/>
              <w:bottom w:val="double" w:sz="4" w:space="0" w:color="auto"/>
            </w:tcBorders>
            <w:vAlign w:val="bottom"/>
          </w:tcPr>
          <w:p w14:paraId="0A4596D7" w14:textId="4EB7C6C8" w:rsidR="003C1189" w:rsidRPr="00135608" w:rsidRDefault="003C1189" w:rsidP="008A304C">
            <w:pPr>
              <w:jc w:val="right"/>
              <w:rPr>
                <w:rFonts w:ascii="Arial" w:hAnsi="Arial" w:cs="Arial"/>
                <w:b/>
                <w:sz w:val="18"/>
                <w:szCs w:val="18"/>
              </w:rPr>
            </w:pPr>
            <w:r w:rsidRPr="003C1189">
              <w:rPr>
                <w:rFonts w:ascii="Arial" w:hAnsi="Arial" w:cs="Arial"/>
                <w:b/>
                <w:sz w:val="18"/>
                <w:szCs w:val="18"/>
              </w:rPr>
              <w:t>2.674.089</w:t>
            </w:r>
          </w:p>
        </w:tc>
        <w:tc>
          <w:tcPr>
            <w:tcW w:w="435" w:type="pct"/>
            <w:tcBorders>
              <w:top w:val="single" w:sz="4" w:space="0" w:color="auto"/>
              <w:bottom w:val="double" w:sz="4" w:space="0" w:color="auto"/>
            </w:tcBorders>
            <w:vAlign w:val="bottom"/>
          </w:tcPr>
          <w:p w14:paraId="2AB87B57" w14:textId="6A3E536A" w:rsidR="003C1189" w:rsidRPr="00135608" w:rsidRDefault="003C1189" w:rsidP="008A304C">
            <w:pPr>
              <w:jc w:val="right"/>
              <w:rPr>
                <w:rFonts w:ascii="Arial" w:hAnsi="Arial" w:cs="Arial"/>
                <w:b/>
                <w:sz w:val="18"/>
                <w:szCs w:val="18"/>
              </w:rPr>
            </w:pPr>
            <w:r w:rsidRPr="0074676B">
              <w:rPr>
                <w:rFonts w:ascii="Arial" w:hAnsi="Arial" w:cs="Arial"/>
                <w:b/>
                <w:sz w:val="18"/>
                <w:szCs w:val="18"/>
              </w:rPr>
              <w:t>-</w:t>
            </w:r>
          </w:p>
        </w:tc>
        <w:tc>
          <w:tcPr>
            <w:tcW w:w="516" w:type="pct"/>
            <w:tcBorders>
              <w:top w:val="single" w:sz="4" w:space="0" w:color="auto"/>
              <w:bottom w:val="double" w:sz="4" w:space="0" w:color="auto"/>
            </w:tcBorders>
            <w:vAlign w:val="bottom"/>
          </w:tcPr>
          <w:p w14:paraId="02608C28" w14:textId="6419B394" w:rsidR="003C1189" w:rsidRPr="00FF1B59" w:rsidRDefault="003C1189" w:rsidP="008A304C">
            <w:pPr>
              <w:jc w:val="right"/>
              <w:rPr>
                <w:rFonts w:ascii="Arial" w:hAnsi="Arial" w:cs="Arial"/>
                <w:b/>
                <w:color w:val="000000"/>
                <w:sz w:val="18"/>
                <w:szCs w:val="18"/>
              </w:rPr>
            </w:pPr>
            <w:r w:rsidRPr="0074676B">
              <w:rPr>
                <w:rFonts w:ascii="Arial" w:hAnsi="Arial" w:cs="Arial"/>
                <w:b/>
                <w:sz w:val="18"/>
                <w:szCs w:val="18"/>
              </w:rPr>
              <w:t>993.718</w:t>
            </w:r>
          </w:p>
        </w:tc>
        <w:tc>
          <w:tcPr>
            <w:tcW w:w="497" w:type="pct"/>
            <w:tcBorders>
              <w:top w:val="single" w:sz="4" w:space="0" w:color="auto"/>
              <w:bottom w:val="double" w:sz="4" w:space="0" w:color="auto"/>
            </w:tcBorders>
            <w:vAlign w:val="bottom"/>
          </w:tcPr>
          <w:p w14:paraId="4CED7BF3" w14:textId="4A80C7DB" w:rsidR="003C1189" w:rsidRPr="00FF1B59" w:rsidRDefault="003C1189" w:rsidP="008A304C">
            <w:pPr>
              <w:jc w:val="right"/>
              <w:rPr>
                <w:rFonts w:ascii="Arial" w:hAnsi="Arial" w:cs="Arial"/>
                <w:b/>
                <w:color w:val="000000"/>
                <w:sz w:val="18"/>
                <w:szCs w:val="18"/>
              </w:rPr>
            </w:pPr>
            <w:r w:rsidRPr="0074676B">
              <w:rPr>
                <w:rFonts w:ascii="Arial" w:hAnsi="Arial" w:cs="Arial"/>
                <w:b/>
                <w:sz w:val="18"/>
                <w:szCs w:val="18"/>
              </w:rPr>
              <w:t>-</w:t>
            </w:r>
          </w:p>
        </w:tc>
      </w:tr>
    </w:tbl>
    <w:bookmarkEnd w:id="156"/>
    <w:p w14:paraId="4B64EDCC" w14:textId="77777777" w:rsidR="00136C29" w:rsidRPr="00FF1B59" w:rsidRDefault="00BC67EF" w:rsidP="00B12729">
      <w:pPr>
        <w:spacing w:before="120" w:after="120"/>
        <w:ind w:left="-14" w:hanging="476"/>
        <w:jc w:val="both"/>
        <w:rPr>
          <w:rFonts w:ascii="Arial" w:hAnsi="Arial" w:cs="Arial"/>
          <w:b/>
          <w:sz w:val="20"/>
          <w:szCs w:val="20"/>
        </w:rPr>
      </w:pPr>
      <w:r w:rsidRPr="00FF1B59">
        <w:rPr>
          <w:rFonts w:ascii="Arial" w:hAnsi="Arial" w:cs="Arial"/>
          <w:b/>
          <w:sz w:val="20"/>
          <w:szCs w:val="20"/>
        </w:rPr>
        <w:t>c.</w:t>
      </w:r>
      <w:r w:rsidR="00C475EA" w:rsidRPr="00FF1B59">
        <w:rPr>
          <w:rFonts w:ascii="Arial" w:hAnsi="Arial" w:cs="Arial"/>
          <w:b/>
          <w:sz w:val="20"/>
          <w:szCs w:val="20"/>
        </w:rPr>
        <w:tab/>
      </w:r>
      <w:r w:rsidR="00136C29" w:rsidRPr="00FF1B59">
        <w:rPr>
          <w:rFonts w:ascii="Arial" w:hAnsi="Arial" w:cs="Arial"/>
          <w:b/>
          <w:sz w:val="20"/>
          <w:szCs w:val="20"/>
        </w:rPr>
        <w:t xml:space="preserve">Menkul </w:t>
      </w:r>
      <w:r w:rsidR="004E278D" w:rsidRPr="00FF1B59">
        <w:rPr>
          <w:rFonts w:ascii="Arial" w:hAnsi="Arial" w:cs="Arial"/>
          <w:b/>
          <w:sz w:val="20"/>
          <w:szCs w:val="20"/>
        </w:rPr>
        <w:t xml:space="preserve">değerlerden alınan </w:t>
      </w:r>
      <w:proofErr w:type="gramStart"/>
      <w:r w:rsidR="004E278D" w:rsidRPr="00FF1B59">
        <w:rPr>
          <w:rFonts w:ascii="Arial" w:hAnsi="Arial" w:cs="Arial"/>
          <w:b/>
          <w:sz w:val="20"/>
          <w:szCs w:val="20"/>
        </w:rPr>
        <w:t>kar</w:t>
      </w:r>
      <w:proofErr w:type="gramEnd"/>
      <w:r w:rsidR="004E278D" w:rsidRPr="00FF1B59">
        <w:rPr>
          <w:rFonts w:ascii="Arial" w:hAnsi="Arial" w:cs="Arial"/>
          <w:b/>
          <w:sz w:val="20"/>
          <w:szCs w:val="20"/>
        </w:rPr>
        <w:t xml:space="preserve"> payı gelirlerine</w:t>
      </w:r>
      <w:r w:rsidR="00136C29" w:rsidRPr="00FF1B59">
        <w:rPr>
          <w:rFonts w:ascii="Arial" w:hAnsi="Arial" w:cs="Arial"/>
          <w:b/>
          <w:sz w:val="20"/>
          <w:szCs w:val="20"/>
        </w:rPr>
        <w:t xml:space="preserve"> ilişkin bilgiler:</w:t>
      </w:r>
    </w:p>
    <w:tbl>
      <w:tblPr>
        <w:tblW w:w="5000" w:type="pct"/>
        <w:tblLook w:val="01E0" w:firstRow="1" w:lastRow="1" w:firstColumn="1" w:lastColumn="1" w:noHBand="0" w:noVBand="0"/>
      </w:tblPr>
      <w:tblGrid>
        <w:gridCol w:w="5807"/>
        <w:gridCol w:w="1018"/>
        <w:gridCol w:w="1020"/>
        <w:gridCol w:w="1022"/>
        <w:gridCol w:w="1016"/>
      </w:tblGrid>
      <w:tr w:rsidR="00531C10" w:rsidRPr="00FF1B59" w14:paraId="25CDC772" w14:textId="77777777" w:rsidTr="00610C62">
        <w:tc>
          <w:tcPr>
            <w:tcW w:w="2938" w:type="pct"/>
            <w:tcBorders>
              <w:top w:val="single" w:sz="4" w:space="0" w:color="auto"/>
              <w:bottom w:val="single" w:sz="4" w:space="0" w:color="auto"/>
            </w:tcBorders>
          </w:tcPr>
          <w:p w14:paraId="7A038911" w14:textId="77777777" w:rsidR="00531C10" w:rsidRPr="00FF1B59" w:rsidRDefault="00531C10" w:rsidP="00B12729">
            <w:pPr>
              <w:ind w:left="-108"/>
              <w:jc w:val="both"/>
              <w:rPr>
                <w:rFonts w:ascii="Arial" w:hAnsi="Arial" w:cs="Arial"/>
                <w:sz w:val="18"/>
                <w:szCs w:val="18"/>
              </w:rPr>
            </w:pPr>
          </w:p>
        </w:tc>
        <w:tc>
          <w:tcPr>
            <w:tcW w:w="1031" w:type="pct"/>
            <w:gridSpan w:val="2"/>
            <w:tcBorders>
              <w:top w:val="single" w:sz="4" w:space="0" w:color="auto"/>
              <w:bottom w:val="single" w:sz="4" w:space="0" w:color="auto"/>
            </w:tcBorders>
            <w:vAlign w:val="bottom"/>
          </w:tcPr>
          <w:p w14:paraId="74AE48D5" w14:textId="77777777" w:rsidR="00531C10" w:rsidRPr="00FF1B59" w:rsidRDefault="00531C10" w:rsidP="00B12729">
            <w:pPr>
              <w:tabs>
                <w:tab w:val="left" w:pos="180"/>
              </w:tabs>
              <w:jc w:val="center"/>
              <w:rPr>
                <w:rFonts w:ascii="Arial" w:hAnsi="Arial" w:cs="Arial"/>
                <w:b/>
                <w:sz w:val="18"/>
                <w:szCs w:val="18"/>
              </w:rPr>
            </w:pPr>
            <w:r w:rsidRPr="00FF1B59">
              <w:rPr>
                <w:rFonts w:ascii="Arial" w:hAnsi="Arial" w:cs="Arial"/>
                <w:b/>
                <w:sz w:val="18"/>
                <w:szCs w:val="18"/>
              </w:rPr>
              <w:t>Cari Dönem</w:t>
            </w:r>
          </w:p>
        </w:tc>
        <w:tc>
          <w:tcPr>
            <w:tcW w:w="1031" w:type="pct"/>
            <w:gridSpan w:val="2"/>
            <w:tcBorders>
              <w:top w:val="single" w:sz="4" w:space="0" w:color="auto"/>
              <w:bottom w:val="single" w:sz="4" w:space="0" w:color="auto"/>
            </w:tcBorders>
          </w:tcPr>
          <w:p w14:paraId="5D2D16BA" w14:textId="77777777" w:rsidR="00531C10" w:rsidRPr="00FF1B59" w:rsidRDefault="00531C10" w:rsidP="00B12729">
            <w:pPr>
              <w:tabs>
                <w:tab w:val="left" w:pos="180"/>
              </w:tabs>
              <w:jc w:val="center"/>
              <w:rPr>
                <w:rFonts w:ascii="Arial" w:hAnsi="Arial" w:cs="Arial"/>
                <w:b/>
                <w:sz w:val="18"/>
                <w:szCs w:val="18"/>
              </w:rPr>
            </w:pPr>
            <w:r w:rsidRPr="00FF1B59">
              <w:rPr>
                <w:rFonts w:ascii="Arial" w:hAnsi="Arial" w:cs="Arial"/>
                <w:b/>
                <w:sz w:val="18"/>
                <w:szCs w:val="18"/>
              </w:rPr>
              <w:t>Önceki Dönem</w:t>
            </w:r>
          </w:p>
        </w:tc>
      </w:tr>
      <w:tr w:rsidR="00531C10" w:rsidRPr="00FF1B59" w14:paraId="3761B656" w14:textId="77777777" w:rsidTr="00610C62">
        <w:tc>
          <w:tcPr>
            <w:tcW w:w="2938" w:type="pct"/>
            <w:tcBorders>
              <w:top w:val="single" w:sz="4" w:space="0" w:color="auto"/>
              <w:bottom w:val="single" w:sz="4" w:space="0" w:color="auto"/>
            </w:tcBorders>
          </w:tcPr>
          <w:p w14:paraId="62692D24" w14:textId="77777777" w:rsidR="00531C10" w:rsidRPr="00FF1B59" w:rsidRDefault="00531C10" w:rsidP="00B12729">
            <w:pPr>
              <w:ind w:left="-108"/>
              <w:jc w:val="both"/>
              <w:rPr>
                <w:rFonts w:ascii="Arial" w:hAnsi="Arial" w:cs="Arial"/>
                <w:sz w:val="18"/>
                <w:szCs w:val="18"/>
              </w:rPr>
            </w:pPr>
          </w:p>
        </w:tc>
        <w:tc>
          <w:tcPr>
            <w:tcW w:w="515" w:type="pct"/>
            <w:tcBorders>
              <w:top w:val="single" w:sz="4" w:space="0" w:color="auto"/>
              <w:bottom w:val="single" w:sz="4" w:space="0" w:color="auto"/>
            </w:tcBorders>
          </w:tcPr>
          <w:p w14:paraId="77F597EA" w14:textId="77777777" w:rsidR="00531C10" w:rsidRPr="00FF1B59" w:rsidRDefault="00531C10" w:rsidP="00B12729">
            <w:pPr>
              <w:tabs>
                <w:tab w:val="left" w:pos="180"/>
              </w:tabs>
              <w:ind w:right="21"/>
              <w:jc w:val="right"/>
              <w:rPr>
                <w:rFonts w:ascii="Arial" w:hAnsi="Arial" w:cs="Arial"/>
                <w:b/>
                <w:sz w:val="18"/>
                <w:szCs w:val="18"/>
              </w:rPr>
            </w:pPr>
            <w:r w:rsidRPr="00FF1B59">
              <w:rPr>
                <w:rFonts w:ascii="Arial" w:hAnsi="Arial" w:cs="Arial"/>
                <w:b/>
                <w:sz w:val="18"/>
                <w:szCs w:val="18"/>
              </w:rPr>
              <w:t>TP</w:t>
            </w:r>
          </w:p>
        </w:tc>
        <w:tc>
          <w:tcPr>
            <w:tcW w:w="516" w:type="pct"/>
            <w:tcBorders>
              <w:top w:val="single" w:sz="4" w:space="0" w:color="auto"/>
              <w:bottom w:val="single" w:sz="4" w:space="0" w:color="auto"/>
            </w:tcBorders>
          </w:tcPr>
          <w:p w14:paraId="23D1E40C" w14:textId="77777777" w:rsidR="00531C10" w:rsidRPr="00FF1B59" w:rsidRDefault="00531C10" w:rsidP="00B12729">
            <w:pPr>
              <w:tabs>
                <w:tab w:val="left" w:pos="180"/>
              </w:tabs>
              <w:ind w:right="21"/>
              <w:jc w:val="right"/>
              <w:rPr>
                <w:rFonts w:ascii="Arial" w:hAnsi="Arial" w:cs="Arial"/>
                <w:b/>
                <w:sz w:val="18"/>
                <w:szCs w:val="18"/>
              </w:rPr>
            </w:pPr>
            <w:r w:rsidRPr="00FF1B59">
              <w:rPr>
                <w:rFonts w:ascii="Arial" w:hAnsi="Arial" w:cs="Arial"/>
                <w:b/>
                <w:sz w:val="18"/>
                <w:szCs w:val="18"/>
              </w:rPr>
              <w:t>YP</w:t>
            </w:r>
          </w:p>
        </w:tc>
        <w:tc>
          <w:tcPr>
            <w:tcW w:w="517" w:type="pct"/>
            <w:tcBorders>
              <w:top w:val="single" w:sz="4" w:space="0" w:color="auto"/>
              <w:bottom w:val="single" w:sz="4" w:space="0" w:color="auto"/>
            </w:tcBorders>
          </w:tcPr>
          <w:p w14:paraId="46265389" w14:textId="77777777" w:rsidR="00531C10" w:rsidRPr="00FF1B59" w:rsidRDefault="00531C10" w:rsidP="00B12729">
            <w:pPr>
              <w:tabs>
                <w:tab w:val="left" w:pos="180"/>
              </w:tabs>
              <w:ind w:right="21"/>
              <w:jc w:val="right"/>
              <w:rPr>
                <w:rFonts w:ascii="Arial" w:hAnsi="Arial" w:cs="Arial"/>
                <w:b/>
                <w:sz w:val="18"/>
                <w:szCs w:val="18"/>
              </w:rPr>
            </w:pPr>
            <w:r w:rsidRPr="00FF1B59">
              <w:rPr>
                <w:rFonts w:ascii="Arial" w:hAnsi="Arial" w:cs="Arial"/>
                <w:b/>
                <w:sz w:val="18"/>
                <w:szCs w:val="18"/>
              </w:rPr>
              <w:t>TP</w:t>
            </w:r>
          </w:p>
        </w:tc>
        <w:tc>
          <w:tcPr>
            <w:tcW w:w="514" w:type="pct"/>
            <w:tcBorders>
              <w:top w:val="single" w:sz="4" w:space="0" w:color="auto"/>
              <w:bottom w:val="single" w:sz="4" w:space="0" w:color="auto"/>
            </w:tcBorders>
          </w:tcPr>
          <w:p w14:paraId="475F8AEE" w14:textId="77777777" w:rsidR="00531C10" w:rsidRPr="00FF1B59" w:rsidRDefault="00531C10" w:rsidP="00B12729">
            <w:pPr>
              <w:tabs>
                <w:tab w:val="left" w:pos="180"/>
              </w:tabs>
              <w:ind w:right="21"/>
              <w:jc w:val="right"/>
              <w:rPr>
                <w:rFonts w:ascii="Arial" w:hAnsi="Arial" w:cs="Arial"/>
                <w:b/>
                <w:sz w:val="18"/>
                <w:szCs w:val="18"/>
              </w:rPr>
            </w:pPr>
            <w:r w:rsidRPr="00FF1B59">
              <w:rPr>
                <w:rFonts w:ascii="Arial" w:hAnsi="Arial" w:cs="Arial"/>
                <w:b/>
                <w:sz w:val="18"/>
                <w:szCs w:val="18"/>
              </w:rPr>
              <w:t>YP</w:t>
            </w:r>
          </w:p>
        </w:tc>
      </w:tr>
      <w:tr w:rsidR="00531C10" w:rsidRPr="00FF1B59" w14:paraId="10D476D2" w14:textId="77777777" w:rsidTr="00610C62">
        <w:tc>
          <w:tcPr>
            <w:tcW w:w="2938" w:type="pct"/>
            <w:tcBorders>
              <w:top w:val="single" w:sz="4" w:space="0" w:color="auto"/>
            </w:tcBorders>
          </w:tcPr>
          <w:p w14:paraId="3A9CCDF8" w14:textId="77777777" w:rsidR="00531C10" w:rsidRPr="00FF1B59" w:rsidRDefault="00531C10" w:rsidP="00B12729">
            <w:pPr>
              <w:ind w:left="-108"/>
              <w:jc w:val="both"/>
              <w:rPr>
                <w:rFonts w:ascii="Arial" w:hAnsi="Arial" w:cs="Arial"/>
                <w:sz w:val="18"/>
                <w:szCs w:val="18"/>
              </w:rPr>
            </w:pPr>
          </w:p>
        </w:tc>
        <w:tc>
          <w:tcPr>
            <w:tcW w:w="515" w:type="pct"/>
            <w:tcBorders>
              <w:top w:val="single" w:sz="4" w:space="0" w:color="auto"/>
            </w:tcBorders>
            <w:vAlign w:val="bottom"/>
          </w:tcPr>
          <w:p w14:paraId="2C967CEF" w14:textId="77777777" w:rsidR="00531C10" w:rsidRPr="00FF1B59" w:rsidRDefault="00531C10" w:rsidP="00B12729">
            <w:pPr>
              <w:ind w:right="21"/>
              <w:jc w:val="right"/>
              <w:rPr>
                <w:rFonts w:ascii="Arial" w:hAnsi="Arial" w:cs="Arial"/>
                <w:sz w:val="18"/>
                <w:szCs w:val="18"/>
              </w:rPr>
            </w:pPr>
          </w:p>
        </w:tc>
        <w:tc>
          <w:tcPr>
            <w:tcW w:w="516" w:type="pct"/>
            <w:tcBorders>
              <w:top w:val="single" w:sz="4" w:space="0" w:color="auto"/>
            </w:tcBorders>
            <w:vAlign w:val="bottom"/>
          </w:tcPr>
          <w:p w14:paraId="2443AE80" w14:textId="77777777" w:rsidR="00531C10" w:rsidRPr="00FF1B59" w:rsidRDefault="00531C10" w:rsidP="00B12729">
            <w:pPr>
              <w:ind w:right="21"/>
              <w:jc w:val="right"/>
              <w:rPr>
                <w:rFonts w:ascii="Arial" w:hAnsi="Arial" w:cs="Arial"/>
                <w:sz w:val="18"/>
                <w:szCs w:val="18"/>
              </w:rPr>
            </w:pPr>
          </w:p>
        </w:tc>
        <w:tc>
          <w:tcPr>
            <w:tcW w:w="517" w:type="pct"/>
            <w:tcBorders>
              <w:top w:val="single" w:sz="4" w:space="0" w:color="auto"/>
            </w:tcBorders>
          </w:tcPr>
          <w:p w14:paraId="538A1786" w14:textId="77777777" w:rsidR="00531C10" w:rsidRPr="00FF1B59" w:rsidRDefault="00531C10" w:rsidP="00B12729">
            <w:pPr>
              <w:ind w:right="21"/>
              <w:jc w:val="right"/>
              <w:rPr>
                <w:rFonts w:ascii="Arial" w:hAnsi="Arial" w:cs="Arial"/>
                <w:sz w:val="18"/>
                <w:szCs w:val="18"/>
              </w:rPr>
            </w:pPr>
          </w:p>
        </w:tc>
        <w:tc>
          <w:tcPr>
            <w:tcW w:w="514" w:type="pct"/>
            <w:tcBorders>
              <w:top w:val="single" w:sz="4" w:space="0" w:color="auto"/>
            </w:tcBorders>
          </w:tcPr>
          <w:p w14:paraId="73B56444" w14:textId="77777777" w:rsidR="00531C10" w:rsidRPr="00FF1B59" w:rsidRDefault="00531C10" w:rsidP="00B12729">
            <w:pPr>
              <w:ind w:right="21"/>
              <w:jc w:val="right"/>
              <w:rPr>
                <w:rFonts w:ascii="Arial" w:hAnsi="Arial" w:cs="Arial"/>
                <w:sz w:val="18"/>
                <w:szCs w:val="18"/>
              </w:rPr>
            </w:pPr>
          </w:p>
        </w:tc>
      </w:tr>
      <w:tr w:rsidR="003C1189" w:rsidRPr="00FF1B59" w14:paraId="4E41A8C5" w14:textId="77777777" w:rsidTr="008A304C">
        <w:trPr>
          <w:trHeight w:val="101"/>
        </w:trPr>
        <w:tc>
          <w:tcPr>
            <w:tcW w:w="2938" w:type="pct"/>
            <w:vAlign w:val="center"/>
          </w:tcPr>
          <w:p w14:paraId="41DF2257" w14:textId="77777777" w:rsidR="003C1189" w:rsidRPr="00FF1B59" w:rsidRDefault="003C1189" w:rsidP="003C1189">
            <w:pPr>
              <w:ind w:left="-108"/>
              <w:rPr>
                <w:rFonts w:ascii="Arial" w:hAnsi="Arial" w:cs="Arial"/>
                <w:sz w:val="18"/>
                <w:szCs w:val="18"/>
              </w:rPr>
            </w:pPr>
            <w:r w:rsidRPr="00FF1B59">
              <w:rPr>
                <w:rFonts w:ascii="Arial" w:hAnsi="Arial" w:cs="Arial"/>
                <w:sz w:val="18"/>
                <w:szCs w:val="18"/>
              </w:rPr>
              <w:t xml:space="preserve">Gerçeğe uygun değer farkı kar veya zarara yansıtılan finansal varlıklar </w:t>
            </w:r>
          </w:p>
        </w:tc>
        <w:tc>
          <w:tcPr>
            <w:tcW w:w="515" w:type="pct"/>
            <w:vAlign w:val="bottom"/>
          </w:tcPr>
          <w:p w14:paraId="28354B75" w14:textId="448E26A4" w:rsidR="003C1189" w:rsidRPr="00FF1B59" w:rsidRDefault="003C1189" w:rsidP="008A304C">
            <w:pPr>
              <w:ind w:right="-11"/>
              <w:jc w:val="right"/>
              <w:rPr>
                <w:rFonts w:ascii="Arial" w:hAnsi="Arial" w:cs="Arial"/>
                <w:sz w:val="18"/>
                <w:szCs w:val="18"/>
              </w:rPr>
            </w:pPr>
            <w:r w:rsidRPr="003C1189">
              <w:rPr>
                <w:rFonts w:ascii="Arial" w:hAnsi="Arial" w:cs="Arial"/>
                <w:sz w:val="18"/>
                <w:szCs w:val="18"/>
              </w:rPr>
              <w:t>53.977</w:t>
            </w:r>
          </w:p>
        </w:tc>
        <w:tc>
          <w:tcPr>
            <w:tcW w:w="516" w:type="pct"/>
            <w:vAlign w:val="bottom"/>
          </w:tcPr>
          <w:p w14:paraId="1F9C97E7" w14:textId="1C6D2DA3" w:rsidR="003C1189" w:rsidRPr="00FF1B59" w:rsidRDefault="003C1189" w:rsidP="008A304C">
            <w:pPr>
              <w:ind w:right="-11"/>
              <w:jc w:val="right"/>
              <w:rPr>
                <w:rFonts w:ascii="Arial" w:hAnsi="Arial" w:cs="Arial"/>
                <w:sz w:val="18"/>
                <w:szCs w:val="18"/>
              </w:rPr>
            </w:pPr>
            <w:r w:rsidRPr="003C1189">
              <w:rPr>
                <w:rFonts w:ascii="Arial" w:hAnsi="Arial" w:cs="Arial"/>
                <w:sz w:val="18"/>
                <w:szCs w:val="18"/>
              </w:rPr>
              <w:t>130.101</w:t>
            </w:r>
          </w:p>
        </w:tc>
        <w:tc>
          <w:tcPr>
            <w:tcW w:w="517" w:type="pct"/>
            <w:vAlign w:val="bottom"/>
          </w:tcPr>
          <w:p w14:paraId="557C4EEF" w14:textId="36BB9463" w:rsidR="003C1189" w:rsidRPr="00FF1B59" w:rsidRDefault="003C1189" w:rsidP="008A304C">
            <w:pPr>
              <w:ind w:right="-11"/>
              <w:jc w:val="right"/>
              <w:rPr>
                <w:rFonts w:ascii="Arial" w:hAnsi="Arial" w:cs="Arial"/>
                <w:sz w:val="18"/>
                <w:szCs w:val="18"/>
              </w:rPr>
            </w:pPr>
            <w:r w:rsidRPr="0074676B">
              <w:rPr>
                <w:rFonts w:ascii="Arial" w:hAnsi="Arial" w:cs="Arial"/>
                <w:sz w:val="18"/>
                <w:szCs w:val="18"/>
              </w:rPr>
              <w:t>124.635</w:t>
            </w:r>
          </w:p>
        </w:tc>
        <w:tc>
          <w:tcPr>
            <w:tcW w:w="514" w:type="pct"/>
            <w:vAlign w:val="bottom"/>
          </w:tcPr>
          <w:p w14:paraId="1CED14BF" w14:textId="6EC2D9E8" w:rsidR="003C1189" w:rsidRPr="00FF1B59" w:rsidRDefault="003C1189" w:rsidP="008A304C">
            <w:pPr>
              <w:ind w:right="-11"/>
              <w:jc w:val="right"/>
              <w:rPr>
                <w:rFonts w:ascii="Arial" w:hAnsi="Arial" w:cs="Arial"/>
                <w:color w:val="000000"/>
                <w:sz w:val="18"/>
                <w:szCs w:val="18"/>
              </w:rPr>
            </w:pPr>
            <w:r w:rsidRPr="0074676B">
              <w:rPr>
                <w:rFonts w:ascii="Arial" w:hAnsi="Arial" w:cs="Arial"/>
                <w:sz w:val="18"/>
                <w:szCs w:val="18"/>
              </w:rPr>
              <w:t>136.714</w:t>
            </w:r>
          </w:p>
        </w:tc>
      </w:tr>
      <w:tr w:rsidR="003C1189" w:rsidRPr="00FF1B59" w14:paraId="7FFEB8BD" w14:textId="77777777" w:rsidTr="008A304C">
        <w:tc>
          <w:tcPr>
            <w:tcW w:w="2938" w:type="pct"/>
            <w:vAlign w:val="center"/>
          </w:tcPr>
          <w:p w14:paraId="47F46F0C" w14:textId="77777777" w:rsidR="003C1189" w:rsidRPr="00FF1B59" w:rsidRDefault="003C1189" w:rsidP="003C1189">
            <w:pPr>
              <w:ind w:left="-108"/>
              <w:rPr>
                <w:rFonts w:ascii="Arial" w:hAnsi="Arial" w:cs="Arial"/>
                <w:sz w:val="18"/>
                <w:szCs w:val="18"/>
              </w:rPr>
            </w:pPr>
            <w:r w:rsidRPr="00FF1B59">
              <w:rPr>
                <w:rFonts w:ascii="Arial" w:hAnsi="Arial" w:cs="Arial"/>
                <w:sz w:val="18"/>
                <w:szCs w:val="18"/>
              </w:rPr>
              <w:t xml:space="preserve">Gerçeğe uygun değer farkı diğer kapsamlı gelire yansıtılan finansal varlıklar </w:t>
            </w:r>
          </w:p>
        </w:tc>
        <w:tc>
          <w:tcPr>
            <w:tcW w:w="515" w:type="pct"/>
            <w:vAlign w:val="bottom"/>
          </w:tcPr>
          <w:p w14:paraId="07550544" w14:textId="237C7858" w:rsidR="003C1189" w:rsidRPr="00FF1B59" w:rsidRDefault="003C1189" w:rsidP="008A304C">
            <w:pPr>
              <w:ind w:right="-11"/>
              <w:jc w:val="right"/>
              <w:rPr>
                <w:rFonts w:ascii="Arial" w:hAnsi="Arial" w:cs="Arial"/>
                <w:sz w:val="18"/>
                <w:szCs w:val="18"/>
              </w:rPr>
            </w:pPr>
            <w:r w:rsidRPr="003C1189">
              <w:rPr>
                <w:rFonts w:ascii="Arial" w:hAnsi="Arial" w:cs="Arial"/>
                <w:sz w:val="18"/>
                <w:szCs w:val="18"/>
              </w:rPr>
              <w:t>1.859.503</w:t>
            </w:r>
          </w:p>
        </w:tc>
        <w:tc>
          <w:tcPr>
            <w:tcW w:w="516" w:type="pct"/>
            <w:vAlign w:val="bottom"/>
          </w:tcPr>
          <w:p w14:paraId="63B7B660" w14:textId="79218F4C" w:rsidR="003C1189" w:rsidRPr="00FF1B59" w:rsidRDefault="003C1189" w:rsidP="008A304C">
            <w:pPr>
              <w:ind w:right="-11"/>
              <w:jc w:val="right"/>
              <w:rPr>
                <w:rFonts w:ascii="Arial" w:hAnsi="Arial" w:cs="Arial"/>
                <w:sz w:val="18"/>
                <w:szCs w:val="18"/>
              </w:rPr>
            </w:pPr>
            <w:r w:rsidRPr="003C1189">
              <w:rPr>
                <w:rFonts w:ascii="Arial" w:hAnsi="Arial" w:cs="Arial"/>
                <w:sz w:val="18"/>
                <w:szCs w:val="18"/>
              </w:rPr>
              <w:t>212.731</w:t>
            </w:r>
          </w:p>
        </w:tc>
        <w:tc>
          <w:tcPr>
            <w:tcW w:w="517" w:type="pct"/>
            <w:vAlign w:val="bottom"/>
          </w:tcPr>
          <w:p w14:paraId="19DC7551" w14:textId="483F18C3" w:rsidR="003C1189" w:rsidRPr="00FF1B59" w:rsidRDefault="003C1189" w:rsidP="008A304C">
            <w:pPr>
              <w:ind w:right="-11"/>
              <w:jc w:val="right"/>
              <w:rPr>
                <w:rFonts w:ascii="Arial" w:hAnsi="Arial" w:cs="Arial"/>
                <w:sz w:val="18"/>
                <w:szCs w:val="18"/>
              </w:rPr>
            </w:pPr>
            <w:r w:rsidRPr="0074676B">
              <w:rPr>
                <w:rFonts w:ascii="Arial" w:hAnsi="Arial" w:cs="Arial"/>
                <w:sz w:val="18"/>
                <w:szCs w:val="18"/>
              </w:rPr>
              <w:t>930.561</w:t>
            </w:r>
          </w:p>
        </w:tc>
        <w:tc>
          <w:tcPr>
            <w:tcW w:w="514" w:type="pct"/>
            <w:vAlign w:val="bottom"/>
          </w:tcPr>
          <w:p w14:paraId="398D623E" w14:textId="6FB3577E" w:rsidR="003C1189" w:rsidRPr="00FF1B59" w:rsidRDefault="003C1189" w:rsidP="008A304C">
            <w:pPr>
              <w:ind w:right="-11"/>
              <w:jc w:val="right"/>
              <w:rPr>
                <w:rFonts w:ascii="Arial" w:hAnsi="Arial" w:cs="Arial"/>
                <w:color w:val="000000"/>
                <w:sz w:val="18"/>
                <w:szCs w:val="18"/>
              </w:rPr>
            </w:pPr>
            <w:r w:rsidRPr="0074676B">
              <w:rPr>
                <w:rFonts w:ascii="Arial" w:hAnsi="Arial" w:cs="Arial"/>
                <w:sz w:val="18"/>
                <w:szCs w:val="18"/>
              </w:rPr>
              <w:t>122.132</w:t>
            </w:r>
          </w:p>
        </w:tc>
      </w:tr>
      <w:tr w:rsidR="003C1189" w:rsidRPr="00FF1B59" w14:paraId="7CC98EE4" w14:textId="77777777" w:rsidTr="008A304C">
        <w:tc>
          <w:tcPr>
            <w:tcW w:w="2938" w:type="pct"/>
            <w:vAlign w:val="center"/>
          </w:tcPr>
          <w:p w14:paraId="6A023127" w14:textId="77777777" w:rsidR="003C1189" w:rsidRPr="00FF1B59" w:rsidRDefault="003C1189" w:rsidP="003C1189">
            <w:pPr>
              <w:ind w:left="-108"/>
              <w:rPr>
                <w:rFonts w:ascii="Arial" w:hAnsi="Arial" w:cs="Arial"/>
                <w:sz w:val="18"/>
                <w:szCs w:val="18"/>
              </w:rPr>
            </w:pPr>
            <w:r w:rsidRPr="00FF1B59">
              <w:rPr>
                <w:rFonts w:ascii="Arial" w:hAnsi="Arial" w:cs="Arial"/>
                <w:sz w:val="18"/>
                <w:szCs w:val="18"/>
              </w:rPr>
              <w:t>İtfa edilmiş maliyet üzerinden değerlenen finansal varlıklar</w:t>
            </w:r>
          </w:p>
        </w:tc>
        <w:tc>
          <w:tcPr>
            <w:tcW w:w="515" w:type="pct"/>
            <w:vAlign w:val="bottom"/>
          </w:tcPr>
          <w:p w14:paraId="7124A72A" w14:textId="178353D1" w:rsidR="003C1189" w:rsidRPr="00FF1B59" w:rsidRDefault="003C1189" w:rsidP="008A304C">
            <w:pPr>
              <w:ind w:right="-11"/>
              <w:jc w:val="right"/>
              <w:rPr>
                <w:rFonts w:ascii="Arial" w:hAnsi="Arial" w:cs="Arial"/>
                <w:sz w:val="18"/>
                <w:szCs w:val="18"/>
              </w:rPr>
            </w:pPr>
            <w:r w:rsidRPr="003C1189">
              <w:rPr>
                <w:rFonts w:ascii="Arial" w:hAnsi="Arial" w:cs="Arial"/>
                <w:sz w:val="18"/>
                <w:szCs w:val="18"/>
              </w:rPr>
              <w:t>1.337.507</w:t>
            </w:r>
          </w:p>
        </w:tc>
        <w:tc>
          <w:tcPr>
            <w:tcW w:w="516" w:type="pct"/>
            <w:vAlign w:val="bottom"/>
          </w:tcPr>
          <w:p w14:paraId="262DFC15" w14:textId="2433407C" w:rsidR="003C1189" w:rsidRPr="00FF1B59" w:rsidRDefault="003C1189" w:rsidP="008A304C">
            <w:pPr>
              <w:ind w:right="-11"/>
              <w:jc w:val="right"/>
              <w:rPr>
                <w:rFonts w:ascii="Arial" w:hAnsi="Arial" w:cs="Arial"/>
                <w:sz w:val="18"/>
                <w:szCs w:val="18"/>
              </w:rPr>
            </w:pPr>
            <w:r w:rsidRPr="003C1189">
              <w:rPr>
                <w:rFonts w:ascii="Arial" w:hAnsi="Arial" w:cs="Arial"/>
                <w:sz w:val="18"/>
                <w:szCs w:val="18"/>
              </w:rPr>
              <w:t>504.556</w:t>
            </w:r>
          </w:p>
        </w:tc>
        <w:tc>
          <w:tcPr>
            <w:tcW w:w="517" w:type="pct"/>
            <w:vAlign w:val="bottom"/>
          </w:tcPr>
          <w:p w14:paraId="4D2C74FD" w14:textId="30A56921" w:rsidR="003C1189" w:rsidRPr="00FF1B59" w:rsidRDefault="003C1189" w:rsidP="008A304C">
            <w:pPr>
              <w:ind w:right="-11"/>
              <w:jc w:val="right"/>
              <w:rPr>
                <w:rFonts w:ascii="Arial" w:hAnsi="Arial" w:cs="Arial"/>
                <w:sz w:val="18"/>
                <w:szCs w:val="18"/>
              </w:rPr>
            </w:pPr>
            <w:r w:rsidRPr="0074676B">
              <w:rPr>
                <w:rFonts w:ascii="Arial" w:hAnsi="Arial" w:cs="Arial"/>
                <w:sz w:val="18"/>
                <w:szCs w:val="18"/>
              </w:rPr>
              <w:t>1.446.740</w:t>
            </w:r>
          </w:p>
        </w:tc>
        <w:tc>
          <w:tcPr>
            <w:tcW w:w="514" w:type="pct"/>
            <w:vAlign w:val="bottom"/>
          </w:tcPr>
          <w:p w14:paraId="3D90F310" w14:textId="3A7D79F5" w:rsidR="003C1189" w:rsidRPr="00FF1B59" w:rsidRDefault="003C1189" w:rsidP="008A304C">
            <w:pPr>
              <w:ind w:right="-11"/>
              <w:jc w:val="right"/>
              <w:rPr>
                <w:rFonts w:ascii="Arial" w:hAnsi="Arial" w:cs="Arial"/>
                <w:color w:val="000000"/>
                <w:sz w:val="18"/>
                <w:szCs w:val="18"/>
              </w:rPr>
            </w:pPr>
            <w:r w:rsidRPr="0074676B">
              <w:rPr>
                <w:rFonts w:ascii="Arial" w:hAnsi="Arial" w:cs="Arial"/>
                <w:sz w:val="18"/>
                <w:szCs w:val="18"/>
              </w:rPr>
              <w:t>531.875</w:t>
            </w:r>
          </w:p>
        </w:tc>
      </w:tr>
      <w:tr w:rsidR="00610C62" w:rsidRPr="00FF1B59" w14:paraId="04994F6B" w14:textId="77777777" w:rsidTr="008A304C">
        <w:trPr>
          <w:trHeight w:val="80"/>
        </w:trPr>
        <w:tc>
          <w:tcPr>
            <w:tcW w:w="2938" w:type="pct"/>
            <w:tcBorders>
              <w:bottom w:val="single" w:sz="4" w:space="0" w:color="auto"/>
            </w:tcBorders>
          </w:tcPr>
          <w:p w14:paraId="5B7BB81D" w14:textId="77777777" w:rsidR="00610C62" w:rsidRPr="00FF1B59" w:rsidRDefault="00610C62" w:rsidP="003C1189">
            <w:pPr>
              <w:jc w:val="both"/>
              <w:rPr>
                <w:rFonts w:ascii="Arial" w:hAnsi="Arial" w:cs="Arial"/>
                <w:sz w:val="18"/>
                <w:szCs w:val="18"/>
              </w:rPr>
            </w:pPr>
          </w:p>
        </w:tc>
        <w:tc>
          <w:tcPr>
            <w:tcW w:w="515" w:type="pct"/>
            <w:tcBorders>
              <w:bottom w:val="single" w:sz="4" w:space="0" w:color="auto"/>
            </w:tcBorders>
            <w:vAlign w:val="bottom"/>
          </w:tcPr>
          <w:p w14:paraId="345310F8" w14:textId="77777777" w:rsidR="00610C62" w:rsidRPr="00FF1B59" w:rsidRDefault="00610C62" w:rsidP="008A304C">
            <w:pPr>
              <w:ind w:right="-11"/>
              <w:jc w:val="right"/>
              <w:rPr>
                <w:rFonts w:ascii="Arial" w:hAnsi="Arial" w:cs="Arial"/>
                <w:sz w:val="18"/>
                <w:szCs w:val="18"/>
              </w:rPr>
            </w:pPr>
          </w:p>
        </w:tc>
        <w:tc>
          <w:tcPr>
            <w:tcW w:w="516" w:type="pct"/>
            <w:tcBorders>
              <w:bottom w:val="single" w:sz="4" w:space="0" w:color="auto"/>
            </w:tcBorders>
            <w:vAlign w:val="bottom"/>
          </w:tcPr>
          <w:p w14:paraId="71BECB2A" w14:textId="77777777" w:rsidR="00610C62" w:rsidRPr="00FF1B59" w:rsidRDefault="00610C62" w:rsidP="008A304C">
            <w:pPr>
              <w:ind w:right="-11"/>
              <w:jc w:val="right"/>
              <w:rPr>
                <w:rFonts w:ascii="Arial" w:hAnsi="Arial" w:cs="Arial"/>
                <w:sz w:val="18"/>
                <w:szCs w:val="18"/>
              </w:rPr>
            </w:pPr>
          </w:p>
        </w:tc>
        <w:tc>
          <w:tcPr>
            <w:tcW w:w="517" w:type="pct"/>
            <w:tcBorders>
              <w:bottom w:val="single" w:sz="4" w:space="0" w:color="auto"/>
            </w:tcBorders>
            <w:vAlign w:val="bottom"/>
          </w:tcPr>
          <w:p w14:paraId="3F84F8A1" w14:textId="77777777" w:rsidR="00610C62" w:rsidRPr="00FF1B59" w:rsidRDefault="00610C62" w:rsidP="008A304C">
            <w:pPr>
              <w:ind w:right="-11"/>
              <w:jc w:val="right"/>
              <w:rPr>
                <w:rFonts w:ascii="Arial" w:hAnsi="Arial" w:cs="Arial"/>
                <w:color w:val="000000"/>
                <w:sz w:val="18"/>
                <w:szCs w:val="18"/>
              </w:rPr>
            </w:pPr>
          </w:p>
        </w:tc>
        <w:tc>
          <w:tcPr>
            <w:tcW w:w="514" w:type="pct"/>
            <w:tcBorders>
              <w:bottom w:val="single" w:sz="4" w:space="0" w:color="auto"/>
            </w:tcBorders>
            <w:vAlign w:val="bottom"/>
          </w:tcPr>
          <w:p w14:paraId="6B430164" w14:textId="77777777" w:rsidR="00610C62" w:rsidRPr="00FF1B59" w:rsidRDefault="00610C62" w:rsidP="008A304C">
            <w:pPr>
              <w:ind w:right="-11"/>
              <w:jc w:val="right"/>
              <w:rPr>
                <w:rFonts w:ascii="Arial" w:hAnsi="Arial" w:cs="Arial"/>
                <w:color w:val="000000"/>
                <w:sz w:val="18"/>
                <w:szCs w:val="18"/>
              </w:rPr>
            </w:pPr>
          </w:p>
        </w:tc>
      </w:tr>
      <w:tr w:rsidR="00610C62" w:rsidRPr="00FF1B59" w14:paraId="21885B91" w14:textId="77777777" w:rsidTr="008A304C">
        <w:trPr>
          <w:trHeight w:val="284"/>
        </w:trPr>
        <w:tc>
          <w:tcPr>
            <w:tcW w:w="2938" w:type="pct"/>
            <w:tcBorders>
              <w:top w:val="single" w:sz="4" w:space="0" w:color="auto"/>
              <w:bottom w:val="double" w:sz="4" w:space="0" w:color="auto"/>
            </w:tcBorders>
            <w:vAlign w:val="bottom"/>
          </w:tcPr>
          <w:p w14:paraId="0888798A" w14:textId="77777777" w:rsidR="00610C62" w:rsidRPr="00FF1B59" w:rsidRDefault="00610C62" w:rsidP="00610C62">
            <w:pPr>
              <w:tabs>
                <w:tab w:val="left" w:pos="0"/>
              </w:tabs>
              <w:ind w:left="-108"/>
              <w:rPr>
                <w:rFonts w:ascii="Arial" w:hAnsi="Arial" w:cs="Arial"/>
                <w:b/>
                <w:sz w:val="18"/>
                <w:szCs w:val="18"/>
              </w:rPr>
            </w:pPr>
            <w:r w:rsidRPr="00FF1B59">
              <w:rPr>
                <w:rFonts w:ascii="Arial" w:hAnsi="Arial" w:cs="Arial"/>
                <w:b/>
                <w:sz w:val="18"/>
                <w:szCs w:val="18"/>
              </w:rPr>
              <w:t>Toplam</w:t>
            </w:r>
          </w:p>
        </w:tc>
        <w:tc>
          <w:tcPr>
            <w:tcW w:w="515" w:type="pct"/>
            <w:tcBorders>
              <w:top w:val="single" w:sz="4" w:space="0" w:color="auto"/>
              <w:bottom w:val="double" w:sz="4" w:space="0" w:color="auto"/>
            </w:tcBorders>
            <w:vAlign w:val="bottom"/>
          </w:tcPr>
          <w:p w14:paraId="76AB696A" w14:textId="328FA72A" w:rsidR="00610C62" w:rsidRPr="00FF1B59" w:rsidRDefault="003C1189" w:rsidP="008A304C">
            <w:pPr>
              <w:ind w:right="-11"/>
              <w:jc w:val="right"/>
              <w:rPr>
                <w:rFonts w:ascii="Arial" w:hAnsi="Arial" w:cs="Arial"/>
                <w:b/>
                <w:sz w:val="18"/>
                <w:szCs w:val="18"/>
              </w:rPr>
            </w:pPr>
            <w:r w:rsidRPr="003C1189">
              <w:rPr>
                <w:rFonts w:ascii="Arial" w:hAnsi="Arial" w:cs="Arial"/>
                <w:b/>
                <w:sz w:val="18"/>
                <w:szCs w:val="18"/>
              </w:rPr>
              <w:t>3.250.987</w:t>
            </w:r>
          </w:p>
        </w:tc>
        <w:tc>
          <w:tcPr>
            <w:tcW w:w="516" w:type="pct"/>
            <w:tcBorders>
              <w:top w:val="single" w:sz="4" w:space="0" w:color="auto"/>
              <w:bottom w:val="double" w:sz="4" w:space="0" w:color="auto"/>
            </w:tcBorders>
            <w:vAlign w:val="bottom"/>
          </w:tcPr>
          <w:p w14:paraId="28F7EFE2" w14:textId="4F4EBBEB" w:rsidR="00610C62" w:rsidRPr="00FF1B59" w:rsidRDefault="003C1189" w:rsidP="008A304C">
            <w:pPr>
              <w:ind w:right="-11"/>
              <w:jc w:val="right"/>
              <w:rPr>
                <w:rFonts w:ascii="Arial" w:hAnsi="Arial" w:cs="Arial"/>
                <w:b/>
                <w:sz w:val="18"/>
                <w:szCs w:val="18"/>
              </w:rPr>
            </w:pPr>
            <w:r w:rsidRPr="003C1189">
              <w:rPr>
                <w:rFonts w:ascii="Arial" w:hAnsi="Arial" w:cs="Arial"/>
                <w:b/>
                <w:sz w:val="18"/>
                <w:szCs w:val="18"/>
              </w:rPr>
              <w:t>847.388</w:t>
            </w:r>
          </w:p>
        </w:tc>
        <w:tc>
          <w:tcPr>
            <w:tcW w:w="517" w:type="pct"/>
            <w:tcBorders>
              <w:top w:val="single" w:sz="4" w:space="0" w:color="auto"/>
              <w:bottom w:val="double" w:sz="4" w:space="0" w:color="auto"/>
            </w:tcBorders>
            <w:vAlign w:val="bottom"/>
          </w:tcPr>
          <w:p w14:paraId="4ABA8BFD" w14:textId="2D5EE188" w:rsidR="00610C62" w:rsidRPr="00FF1B59" w:rsidRDefault="00610C62" w:rsidP="008A304C">
            <w:pPr>
              <w:ind w:right="-11"/>
              <w:jc w:val="right"/>
              <w:rPr>
                <w:rFonts w:ascii="Arial" w:hAnsi="Arial" w:cs="Arial"/>
                <w:b/>
                <w:color w:val="000000"/>
                <w:sz w:val="18"/>
                <w:szCs w:val="18"/>
              </w:rPr>
            </w:pPr>
            <w:r w:rsidRPr="0074676B">
              <w:rPr>
                <w:rFonts w:ascii="Arial" w:hAnsi="Arial" w:cs="Arial"/>
                <w:b/>
                <w:sz w:val="18"/>
                <w:szCs w:val="18"/>
              </w:rPr>
              <w:t>2.501.936</w:t>
            </w:r>
          </w:p>
        </w:tc>
        <w:tc>
          <w:tcPr>
            <w:tcW w:w="514" w:type="pct"/>
            <w:tcBorders>
              <w:top w:val="single" w:sz="4" w:space="0" w:color="auto"/>
              <w:bottom w:val="double" w:sz="4" w:space="0" w:color="auto"/>
            </w:tcBorders>
            <w:vAlign w:val="bottom"/>
          </w:tcPr>
          <w:p w14:paraId="71994F69" w14:textId="6B928814" w:rsidR="00610C62" w:rsidRPr="00FF1B59" w:rsidRDefault="00610C62" w:rsidP="008A304C">
            <w:pPr>
              <w:ind w:right="-11"/>
              <w:jc w:val="right"/>
              <w:rPr>
                <w:rFonts w:ascii="Arial" w:hAnsi="Arial" w:cs="Arial"/>
                <w:b/>
                <w:color w:val="000000"/>
                <w:sz w:val="18"/>
                <w:szCs w:val="18"/>
              </w:rPr>
            </w:pPr>
            <w:r w:rsidRPr="0074676B">
              <w:rPr>
                <w:rFonts w:ascii="Arial" w:hAnsi="Arial" w:cs="Arial"/>
                <w:b/>
                <w:sz w:val="18"/>
                <w:szCs w:val="18"/>
              </w:rPr>
              <w:t>790.721</w:t>
            </w:r>
          </w:p>
        </w:tc>
      </w:tr>
    </w:tbl>
    <w:p w14:paraId="072D9D3A" w14:textId="77777777" w:rsidR="00136C29" w:rsidRPr="00FF1B59" w:rsidRDefault="00BC67EF" w:rsidP="00B12729">
      <w:pPr>
        <w:spacing w:before="120" w:after="120"/>
        <w:ind w:hanging="490"/>
        <w:jc w:val="both"/>
        <w:rPr>
          <w:rFonts w:ascii="Arial" w:hAnsi="Arial" w:cs="Arial"/>
          <w:color w:val="FF0000"/>
          <w:sz w:val="20"/>
          <w:szCs w:val="20"/>
        </w:rPr>
      </w:pPr>
      <w:r w:rsidRPr="00FF1B59">
        <w:rPr>
          <w:rFonts w:ascii="Arial" w:hAnsi="Arial" w:cs="Arial"/>
          <w:b/>
          <w:sz w:val="20"/>
          <w:szCs w:val="20"/>
        </w:rPr>
        <w:t>ç.</w:t>
      </w:r>
      <w:r w:rsidR="00136C29" w:rsidRPr="00FF1B59">
        <w:rPr>
          <w:rFonts w:ascii="Arial" w:hAnsi="Arial" w:cs="Arial"/>
          <w:b/>
          <w:sz w:val="20"/>
          <w:szCs w:val="20"/>
        </w:rPr>
        <w:t xml:space="preserve"> </w:t>
      </w:r>
      <w:r w:rsidR="00136C29" w:rsidRPr="00FF1B59">
        <w:rPr>
          <w:rFonts w:ascii="Arial" w:hAnsi="Arial" w:cs="Arial"/>
          <w:b/>
          <w:sz w:val="20"/>
          <w:szCs w:val="20"/>
        </w:rPr>
        <w:tab/>
        <w:t>İştirak ve bağlı ortaklı</w:t>
      </w:r>
      <w:r w:rsidR="004E278D" w:rsidRPr="00FF1B59">
        <w:rPr>
          <w:rFonts w:ascii="Arial" w:hAnsi="Arial" w:cs="Arial"/>
          <w:b/>
          <w:sz w:val="20"/>
          <w:szCs w:val="20"/>
        </w:rPr>
        <w:t xml:space="preserve">klardan alınan </w:t>
      </w:r>
      <w:proofErr w:type="gramStart"/>
      <w:r w:rsidR="004E278D" w:rsidRPr="00FF1B59">
        <w:rPr>
          <w:rFonts w:ascii="Arial" w:hAnsi="Arial" w:cs="Arial"/>
          <w:b/>
          <w:sz w:val="20"/>
          <w:szCs w:val="20"/>
        </w:rPr>
        <w:t>kar</w:t>
      </w:r>
      <w:proofErr w:type="gramEnd"/>
      <w:r w:rsidR="004E278D" w:rsidRPr="00FF1B59">
        <w:rPr>
          <w:rFonts w:ascii="Arial" w:hAnsi="Arial" w:cs="Arial"/>
          <w:b/>
          <w:sz w:val="20"/>
          <w:szCs w:val="20"/>
        </w:rPr>
        <w:t xml:space="preserve"> payı gelirlerine</w:t>
      </w:r>
      <w:r w:rsidR="00136C29" w:rsidRPr="00FF1B59">
        <w:rPr>
          <w:rFonts w:ascii="Arial" w:hAnsi="Arial" w:cs="Arial"/>
          <w:b/>
          <w:sz w:val="20"/>
          <w:szCs w:val="20"/>
        </w:rPr>
        <w:t xml:space="preserve"> ilişkin bilgiler:</w:t>
      </w:r>
    </w:p>
    <w:tbl>
      <w:tblPr>
        <w:tblW w:w="5000" w:type="pct"/>
        <w:tblLook w:val="01E0" w:firstRow="1" w:lastRow="1" w:firstColumn="1" w:lastColumn="1" w:noHBand="0" w:noVBand="0"/>
      </w:tblPr>
      <w:tblGrid>
        <w:gridCol w:w="5856"/>
        <w:gridCol w:w="1198"/>
        <w:gridCol w:w="868"/>
        <w:gridCol w:w="1032"/>
        <w:gridCol w:w="929"/>
      </w:tblGrid>
      <w:tr w:rsidR="00F46EE7" w:rsidRPr="00FF1B59" w14:paraId="3F1D1E57" w14:textId="77777777" w:rsidTr="00E40D55">
        <w:tc>
          <w:tcPr>
            <w:tcW w:w="2963" w:type="pct"/>
            <w:tcBorders>
              <w:top w:val="single" w:sz="4" w:space="0" w:color="auto"/>
              <w:bottom w:val="single" w:sz="4" w:space="0" w:color="auto"/>
            </w:tcBorders>
            <w:shd w:val="clear" w:color="auto" w:fill="auto"/>
          </w:tcPr>
          <w:p w14:paraId="7BF55B7C" w14:textId="77777777" w:rsidR="00F46EE7" w:rsidRPr="00FF1B59" w:rsidRDefault="00F46EE7" w:rsidP="00B12729">
            <w:pPr>
              <w:ind w:left="-108"/>
              <w:jc w:val="both"/>
              <w:rPr>
                <w:rFonts w:ascii="Arial" w:hAnsi="Arial" w:cs="Arial"/>
                <w:sz w:val="18"/>
                <w:szCs w:val="18"/>
              </w:rPr>
            </w:pPr>
            <w:bookmarkStart w:id="157" w:name="_Hlk204350335"/>
          </w:p>
        </w:tc>
        <w:tc>
          <w:tcPr>
            <w:tcW w:w="1045" w:type="pct"/>
            <w:gridSpan w:val="2"/>
            <w:tcBorders>
              <w:top w:val="single" w:sz="4" w:space="0" w:color="auto"/>
              <w:bottom w:val="single" w:sz="4" w:space="0" w:color="auto"/>
            </w:tcBorders>
            <w:shd w:val="clear" w:color="auto" w:fill="auto"/>
            <w:vAlign w:val="bottom"/>
          </w:tcPr>
          <w:p w14:paraId="0EC3A4B4" w14:textId="77777777" w:rsidR="00F46EE7" w:rsidRPr="00FF1B59" w:rsidRDefault="00F46EE7" w:rsidP="00B12729">
            <w:pPr>
              <w:tabs>
                <w:tab w:val="left" w:pos="180"/>
              </w:tabs>
              <w:jc w:val="center"/>
              <w:rPr>
                <w:rFonts w:ascii="Arial" w:hAnsi="Arial" w:cs="Arial"/>
                <w:b/>
                <w:sz w:val="18"/>
                <w:szCs w:val="18"/>
              </w:rPr>
            </w:pPr>
            <w:r w:rsidRPr="00FF1B59">
              <w:rPr>
                <w:rFonts w:ascii="Arial" w:hAnsi="Arial" w:cs="Arial"/>
                <w:b/>
                <w:sz w:val="18"/>
                <w:szCs w:val="18"/>
              </w:rPr>
              <w:t>Cari Dönem</w:t>
            </w:r>
          </w:p>
        </w:tc>
        <w:tc>
          <w:tcPr>
            <w:tcW w:w="992" w:type="pct"/>
            <w:gridSpan w:val="2"/>
            <w:tcBorders>
              <w:top w:val="single" w:sz="4" w:space="0" w:color="auto"/>
              <w:bottom w:val="single" w:sz="4" w:space="0" w:color="auto"/>
            </w:tcBorders>
          </w:tcPr>
          <w:p w14:paraId="02923C3A" w14:textId="77777777" w:rsidR="00F46EE7" w:rsidRPr="00FF1B59" w:rsidRDefault="00F46EE7" w:rsidP="00B12729">
            <w:pPr>
              <w:tabs>
                <w:tab w:val="left" w:pos="180"/>
              </w:tabs>
              <w:jc w:val="center"/>
              <w:rPr>
                <w:rFonts w:ascii="Arial" w:hAnsi="Arial" w:cs="Arial"/>
                <w:b/>
                <w:sz w:val="18"/>
                <w:szCs w:val="18"/>
              </w:rPr>
            </w:pPr>
            <w:r w:rsidRPr="00FF1B59">
              <w:rPr>
                <w:rFonts w:ascii="Arial" w:hAnsi="Arial" w:cs="Arial"/>
                <w:b/>
                <w:sz w:val="18"/>
                <w:szCs w:val="18"/>
              </w:rPr>
              <w:t>Önceki Dönem</w:t>
            </w:r>
          </w:p>
        </w:tc>
      </w:tr>
      <w:tr w:rsidR="00F46EE7" w:rsidRPr="00FF1B59" w14:paraId="740A66AA" w14:textId="77777777" w:rsidTr="00E40D55">
        <w:tc>
          <w:tcPr>
            <w:tcW w:w="2963" w:type="pct"/>
            <w:tcBorders>
              <w:top w:val="single" w:sz="4" w:space="0" w:color="auto"/>
              <w:bottom w:val="single" w:sz="4" w:space="0" w:color="auto"/>
            </w:tcBorders>
            <w:shd w:val="clear" w:color="auto" w:fill="auto"/>
          </w:tcPr>
          <w:p w14:paraId="5B21BBF5" w14:textId="77777777" w:rsidR="00F46EE7" w:rsidRPr="00FF1B59" w:rsidRDefault="00F46EE7" w:rsidP="00B12729">
            <w:pPr>
              <w:ind w:left="-108"/>
              <w:jc w:val="both"/>
              <w:rPr>
                <w:rFonts w:ascii="Arial" w:hAnsi="Arial" w:cs="Arial"/>
                <w:sz w:val="18"/>
                <w:szCs w:val="18"/>
              </w:rPr>
            </w:pPr>
          </w:p>
        </w:tc>
        <w:tc>
          <w:tcPr>
            <w:tcW w:w="606" w:type="pct"/>
            <w:tcBorders>
              <w:top w:val="single" w:sz="4" w:space="0" w:color="auto"/>
              <w:bottom w:val="single" w:sz="4" w:space="0" w:color="auto"/>
            </w:tcBorders>
            <w:shd w:val="clear" w:color="auto" w:fill="auto"/>
          </w:tcPr>
          <w:p w14:paraId="38349A5E" w14:textId="77777777" w:rsidR="00F46EE7" w:rsidRPr="00FF1B59" w:rsidRDefault="00F46EE7" w:rsidP="00B12729">
            <w:pPr>
              <w:ind w:right="5"/>
              <w:jc w:val="right"/>
              <w:rPr>
                <w:rFonts w:ascii="Arial" w:hAnsi="Arial" w:cs="Arial"/>
                <w:b/>
                <w:color w:val="000000"/>
                <w:sz w:val="18"/>
                <w:szCs w:val="18"/>
              </w:rPr>
            </w:pPr>
            <w:r w:rsidRPr="00FF1B59">
              <w:rPr>
                <w:rFonts w:ascii="Arial" w:hAnsi="Arial" w:cs="Arial"/>
                <w:b/>
                <w:color w:val="000000"/>
                <w:sz w:val="18"/>
                <w:szCs w:val="18"/>
              </w:rPr>
              <w:t>TP</w:t>
            </w:r>
          </w:p>
        </w:tc>
        <w:tc>
          <w:tcPr>
            <w:tcW w:w="439" w:type="pct"/>
            <w:tcBorders>
              <w:top w:val="single" w:sz="4" w:space="0" w:color="auto"/>
              <w:bottom w:val="single" w:sz="4" w:space="0" w:color="auto"/>
            </w:tcBorders>
            <w:shd w:val="clear" w:color="auto" w:fill="auto"/>
          </w:tcPr>
          <w:p w14:paraId="5512E55C" w14:textId="77777777" w:rsidR="00F46EE7" w:rsidRPr="00FF1B59" w:rsidRDefault="00F46EE7" w:rsidP="00B12729">
            <w:pPr>
              <w:ind w:right="5"/>
              <w:jc w:val="right"/>
              <w:rPr>
                <w:rFonts w:ascii="Arial" w:hAnsi="Arial" w:cs="Arial"/>
                <w:b/>
                <w:color w:val="000000"/>
                <w:sz w:val="18"/>
                <w:szCs w:val="18"/>
              </w:rPr>
            </w:pPr>
            <w:r w:rsidRPr="00FF1B59">
              <w:rPr>
                <w:rFonts w:ascii="Arial" w:hAnsi="Arial" w:cs="Arial"/>
                <w:b/>
                <w:color w:val="000000"/>
                <w:sz w:val="18"/>
                <w:szCs w:val="18"/>
              </w:rPr>
              <w:t>YP</w:t>
            </w:r>
          </w:p>
        </w:tc>
        <w:tc>
          <w:tcPr>
            <w:tcW w:w="522" w:type="pct"/>
            <w:tcBorders>
              <w:top w:val="single" w:sz="4" w:space="0" w:color="auto"/>
              <w:bottom w:val="single" w:sz="4" w:space="0" w:color="auto"/>
            </w:tcBorders>
          </w:tcPr>
          <w:p w14:paraId="50F5D2C3" w14:textId="77777777" w:rsidR="00F46EE7" w:rsidRPr="00FF1B59" w:rsidRDefault="00F46EE7" w:rsidP="00B12729">
            <w:pPr>
              <w:ind w:right="5"/>
              <w:jc w:val="right"/>
              <w:rPr>
                <w:rFonts w:ascii="Arial" w:hAnsi="Arial" w:cs="Arial"/>
                <w:b/>
                <w:color w:val="000000"/>
                <w:sz w:val="18"/>
                <w:szCs w:val="18"/>
              </w:rPr>
            </w:pPr>
            <w:r w:rsidRPr="00FF1B59">
              <w:rPr>
                <w:rFonts w:ascii="Arial" w:hAnsi="Arial" w:cs="Arial"/>
                <w:b/>
                <w:color w:val="000000"/>
                <w:sz w:val="18"/>
                <w:szCs w:val="18"/>
              </w:rPr>
              <w:t>TP</w:t>
            </w:r>
          </w:p>
        </w:tc>
        <w:tc>
          <w:tcPr>
            <w:tcW w:w="470" w:type="pct"/>
            <w:tcBorders>
              <w:top w:val="single" w:sz="4" w:space="0" w:color="auto"/>
              <w:bottom w:val="single" w:sz="4" w:space="0" w:color="auto"/>
            </w:tcBorders>
          </w:tcPr>
          <w:p w14:paraId="01A3629A" w14:textId="77777777" w:rsidR="00F46EE7" w:rsidRPr="00FF1B59" w:rsidRDefault="00F46EE7" w:rsidP="00B12729">
            <w:pPr>
              <w:ind w:right="5"/>
              <w:jc w:val="right"/>
              <w:rPr>
                <w:rFonts w:ascii="Arial" w:hAnsi="Arial" w:cs="Arial"/>
                <w:b/>
                <w:color w:val="000000"/>
                <w:sz w:val="18"/>
                <w:szCs w:val="18"/>
              </w:rPr>
            </w:pPr>
            <w:r w:rsidRPr="00FF1B59">
              <w:rPr>
                <w:rFonts w:ascii="Arial" w:hAnsi="Arial" w:cs="Arial"/>
                <w:b/>
                <w:color w:val="000000"/>
                <w:sz w:val="18"/>
                <w:szCs w:val="18"/>
              </w:rPr>
              <w:t>YP</w:t>
            </w:r>
          </w:p>
        </w:tc>
      </w:tr>
      <w:tr w:rsidR="00F46EE7" w:rsidRPr="00FF1B59" w14:paraId="418B454D" w14:textId="77777777" w:rsidTr="00E40D55">
        <w:trPr>
          <w:trHeight w:val="150"/>
        </w:trPr>
        <w:tc>
          <w:tcPr>
            <w:tcW w:w="2963" w:type="pct"/>
            <w:tcBorders>
              <w:top w:val="single" w:sz="4" w:space="0" w:color="auto"/>
            </w:tcBorders>
            <w:shd w:val="clear" w:color="auto" w:fill="auto"/>
          </w:tcPr>
          <w:p w14:paraId="4E1174DB" w14:textId="77777777" w:rsidR="00F46EE7" w:rsidRPr="00FF1B59" w:rsidRDefault="00F46EE7" w:rsidP="00B12729">
            <w:pPr>
              <w:ind w:left="-108"/>
              <w:jc w:val="both"/>
              <w:rPr>
                <w:rFonts w:ascii="Arial" w:hAnsi="Arial" w:cs="Arial"/>
                <w:sz w:val="18"/>
                <w:szCs w:val="18"/>
              </w:rPr>
            </w:pPr>
          </w:p>
        </w:tc>
        <w:tc>
          <w:tcPr>
            <w:tcW w:w="606" w:type="pct"/>
            <w:tcBorders>
              <w:top w:val="single" w:sz="4" w:space="0" w:color="auto"/>
            </w:tcBorders>
            <w:shd w:val="clear" w:color="auto" w:fill="auto"/>
            <w:vAlign w:val="bottom"/>
          </w:tcPr>
          <w:p w14:paraId="0EBCC68F" w14:textId="77777777" w:rsidR="00F46EE7" w:rsidRPr="00FF1B59" w:rsidRDefault="00F46EE7" w:rsidP="00B12729">
            <w:pPr>
              <w:ind w:right="5"/>
              <w:jc w:val="right"/>
              <w:rPr>
                <w:rFonts w:ascii="Arial" w:hAnsi="Arial" w:cs="Arial"/>
                <w:color w:val="000000"/>
                <w:sz w:val="18"/>
                <w:szCs w:val="18"/>
              </w:rPr>
            </w:pPr>
          </w:p>
        </w:tc>
        <w:tc>
          <w:tcPr>
            <w:tcW w:w="439" w:type="pct"/>
            <w:tcBorders>
              <w:top w:val="single" w:sz="4" w:space="0" w:color="auto"/>
            </w:tcBorders>
            <w:shd w:val="clear" w:color="auto" w:fill="auto"/>
            <w:vAlign w:val="bottom"/>
          </w:tcPr>
          <w:p w14:paraId="7B1A1CFC" w14:textId="77777777" w:rsidR="00F46EE7" w:rsidRPr="00FF1B59" w:rsidRDefault="00F46EE7" w:rsidP="00B12729">
            <w:pPr>
              <w:ind w:right="5"/>
              <w:jc w:val="right"/>
              <w:rPr>
                <w:rFonts w:ascii="Arial" w:hAnsi="Arial" w:cs="Arial"/>
                <w:color w:val="000000"/>
                <w:sz w:val="18"/>
                <w:szCs w:val="18"/>
              </w:rPr>
            </w:pPr>
          </w:p>
        </w:tc>
        <w:tc>
          <w:tcPr>
            <w:tcW w:w="522" w:type="pct"/>
            <w:tcBorders>
              <w:top w:val="single" w:sz="4" w:space="0" w:color="auto"/>
            </w:tcBorders>
          </w:tcPr>
          <w:p w14:paraId="33D6E2DD" w14:textId="77777777" w:rsidR="00F46EE7" w:rsidRPr="00FF1B59" w:rsidRDefault="00F46EE7" w:rsidP="00B12729">
            <w:pPr>
              <w:ind w:right="5"/>
              <w:jc w:val="right"/>
              <w:rPr>
                <w:rFonts w:ascii="Arial" w:hAnsi="Arial" w:cs="Arial"/>
                <w:color w:val="000000"/>
                <w:sz w:val="18"/>
                <w:szCs w:val="18"/>
              </w:rPr>
            </w:pPr>
          </w:p>
        </w:tc>
        <w:tc>
          <w:tcPr>
            <w:tcW w:w="470" w:type="pct"/>
            <w:tcBorders>
              <w:top w:val="single" w:sz="4" w:space="0" w:color="auto"/>
            </w:tcBorders>
          </w:tcPr>
          <w:p w14:paraId="55CA00BD" w14:textId="77777777" w:rsidR="00F46EE7" w:rsidRPr="00FF1B59" w:rsidRDefault="00F46EE7" w:rsidP="00B12729">
            <w:pPr>
              <w:ind w:right="5"/>
              <w:jc w:val="right"/>
              <w:rPr>
                <w:rFonts w:ascii="Arial" w:hAnsi="Arial" w:cs="Arial"/>
                <w:color w:val="000000"/>
                <w:sz w:val="18"/>
                <w:szCs w:val="18"/>
              </w:rPr>
            </w:pPr>
          </w:p>
        </w:tc>
      </w:tr>
      <w:tr w:rsidR="001B5379" w:rsidRPr="00FF1B59" w14:paraId="68E6D3DE" w14:textId="77777777" w:rsidTr="00C711EC">
        <w:tc>
          <w:tcPr>
            <w:tcW w:w="2963" w:type="pct"/>
            <w:shd w:val="clear" w:color="auto" w:fill="auto"/>
            <w:vAlign w:val="center"/>
          </w:tcPr>
          <w:p w14:paraId="16EE715E" w14:textId="77777777" w:rsidR="001B5379" w:rsidRPr="00FF1B59" w:rsidRDefault="001B5379" w:rsidP="001B5379">
            <w:pPr>
              <w:ind w:left="-108"/>
              <w:rPr>
                <w:rFonts w:ascii="Arial" w:eastAsia="Arial Unicode MS" w:hAnsi="Arial" w:cs="Arial"/>
                <w:sz w:val="18"/>
                <w:szCs w:val="18"/>
              </w:rPr>
            </w:pPr>
            <w:r w:rsidRPr="00FF1B59">
              <w:rPr>
                <w:rFonts w:ascii="Arial" w:hAnsi="Arial" w:cs="Arial"/>
                <w:sz w:val="18"/>
                <w:szCs w:val="18"/>
              </w:rPr>
              <w:t>İştirak ve bağlı ortaklıklardan alınan kar payları</w:t>
            </w:r>
          </w:p>
        </w:tc>
        <w:tc>
          <w:tcPr>
            <w:tcW w:w="606" w:type="pct"/>
            <w:shd w:val="clear" w:color="auto" w:fill="auto"/>
            <w:vAlign w:val="bottom"/>
          </w:tcPr>
          <w:p w14:paraId="547FE72F" w14:textId="1956C40F" w:rsidR="001B5379" w:rsidRPr="009708A6" w:rsidRDefault="001B5379" w:rsidP="001B5379">
            <w:pPr>
              <w:ind w:right="5"/>
              <w:jc w:val="right"/>
              <w:rPr>
                <w:rFonts w:ascii="Arial" w:hAnsi="Arial" w:cs="Arial"/>
                <w:color w:val="000000"/>
                <w:sz w:val="18"/>
                <w:szCs w:val="18"/>
                <w:highlight w:val="yellow"/>
              </w:rPr>
            </w:pPr>
            <w:r w:rsidRPr="001B5379">
              <w:rPr>
                <w:rFonts w:ascii="Arial" w:hAnsi="Arial" w:cs="Arial"/>
                <w:color w:val="000000"/>
                <w:sz w:val="18"/>
                <w:szCs w:val="18"/>
              </w:rPr>
              <w:t>4.818</w:t>
            </w:r>
          </w:p>
        </w:tc>
        <w:tc>
          <w:tcPr>
            <w:tcW w:w="439" w:type="pct"/>
            <w:shd w:val="clear" w:color="auto" w:fill="auto"/>
            <w:vAlign w:val="center"/>
          </w:tcPr>
          <w:p w14:paraId="49D4CD37" w14:textId="47A85ADD" w:rsidR="001B5379" w:rsidRPr="00B0321E" w:rsidRDefault="001B5379" w:rsidP="001B5379">
            <w:pPr>
              <w:ind w:right="5"/>
              <w:jc w:val="right"/>
              <w:rPr>
                <w:rFonts w:ascii="Arial" w:hAnsi="Arial" w:cs="Arial"/>
                <w:color w:val="000000"/>
                <w:sz w:val="18"/>
                <w:szCs w:val="18"/>
              </w:rPr>
            </w:pPr>
            <w:r w:rsidRPr="0074676B">
              <w:rPr>
                <w:rFonts w:ascii="Arial" w:hAnsi="Arial" w:cs="Arial"/>
                <w:color w:val="000000"/>
                <w:sz w:val="18"/>
                <w:szCs w:val="18"/>
              </w:rPr>
              <w:t>-</w:t>
            </w:r>
          </w:p>
        </w:tc>
        <w:tc>
          <w:tcPr>
            <w:tcW w:w="522" w:type="pct"/>
            <w:shd w:val="clear" w:color="auto" w:fill="auto"/>
            <w:vAlign w:val="center"/>
          </w:tcPr>
          <w:p w14:paraId="03D19A57" w14:textId="5CADB2AD" w:rsidR="001B5379" w:rsidRPr="00FF1B59" w:rsidRDefault="001B5379" w:rsidP="001B5379">
            <w:pPr>
              <w:ind w:right="5"/>
              <w:jc w:val="right"/>
              <w:rPr>
                <w:rFonts w:ascii="Arial" w:hAnsi="Arial" w:cs="Arial"/>
                <w:bCs/>
                <w:sz w:val="18"/>
                <w:szCs w:val="18"/>
              </w:rPr>
            </w:pPr>
            <w:r w:rsidRPr="0074676B">
              <w:rPr>
                <w:rFonts w:ascii="Arial" w:hAnsi="Arial" w:cs="Arial"/>
                <w:color w:val="000000"/>
                <w:sz w:val="18"/>
                <w:szCs w:val="18"/>
              </w:rPr>
              <w:t>100.121</w:t>
            </w:r>
          </w:p>
        </w:tc>
        <w:tc>
          <w:tcPr>
            <w:tcW w:w="470" w:type="pct"/>
            <w:shd w:val="clear" w:color="auto" w:fill="auto"/>
            <w:vAlign w:val="center"/>
          </w:tcPr>
          <w:p w14:paraId="1B1AA98A" w14:textId="07BF695F" w:rsidR="001B5379" w:rsidRPr="00FF1B59" w:rsidRDefault="001B5379" w:rsidP="001B5379">
            <w:pPr>
              <w:ind w:right="5"/>
              <w:jc w:val="right"/>
              <w:rPr>
                <w:rFonts w:ascii="Arial" w:hAnsi="Arial" w:cs="Arial"/>
                <w:bCs/>
                <w:sz w:val="18"/>
                <w:szCs w:val="18"/>
              </w:rPr>
            </w:pPr>
            <w:r w:rsidRPr="0074676B">
              <w:rPr>
                <w:rFonts w:ascii="Arial" w:hAnsi="Arial" w:cs="Arial"/>
                <w:color w:val="000000"/>
                <w:sz w:val="18"/>
                <w:szCs w:val="18"/>
              </w:rPr>
              <w:t>-</w:t>
            </w:r>
          </w:p>
        </w:tc>
      </w:tr>
      <w:tr w:rsidR="001B5379" w:rsidRPr="00FF1B59" w14:paraId="0ABE690B" w14:textId="77777777" w:rsidTr="00C711EC">
        <w:trPr>
          <w:trHeight w:val="80"/>
        </w:trPr>
        <w:tc>
          <w:tcPr>
            <w:tcW w:w="2963" w:type="pct"/>
            <w:tcBorders>
              <w:bottom w:val="single" w:sz="4" w:space="0" w:color="auto"/>
            </w:tcBorders>
            <w:shd w:val="clear" w:color="auto" w:fill="auto"/>
          </w:tcPr>
          <w:p w14:paraId="7A5AE973" w14:textId="77777777" w:rsidR="001B5379" w:rsidRPr="00FF1B59" w:rsidRDefault="001B5379" w:rsidP="001B5379">
            <w:pPr>
              <w:ind w:left="-108"/>
              <w:jc w:val="both"/>
              <w:rPr>
                <w:rFonts w:ascii="Arial" w:hAnsi="Arial" w:cs="Arial"/>
                <w:sz w:val="18"/>
                <w:szCs w:val="18"/>
              </w:rPr>
            </w:pPr>
          </w:p>
        </w:tc>
        <w:tc>
          <w:tcPr>
            <w:tcW w:w="606" w:type="pct"/>
            <w:tcBorders>
              <w:bottom w:val="single" w:sz="4" w:space="0" w:color="auto"/>
            </w:tcBorders>
            <w:shd w:val="clear" w:color="auto" w:fill="auto"/>
            <w:vAlign w:val="bottom"/>
          </w:tcPr>
          <w:p w14:paraId="0CBAE002" w14:textId="77777777" w:rsidR="001B5379" w:rsidRPr="009708A6" w:rsidRDefault="001B5379" w:rsidP="001B5379">
            <w:pPr>
              <w:ind w:right="5"/>
              <w:jc w:val="right"/>
              <w:rPr>
                <w:rFonts w:ascii="Arial" w:hAnsi="Arial" w:cs="Arial"/>
                <w:color w:val="000000"/>
                <w:sz w:val="18"/>
                <w:szCs w:val="18"/>
                <w:highlight w:val="yellow"/>
              </w:rPr>
            </w:pPr>
          </w:p>
        </w:tc>
        <w:tc>
          <w:tcPr>
            <w:tcW w:w="439" w:type="pct"/>
            <w:tcBorders>
              <w:bottom w:val="single" w:sz="4" w:space="0" w:color="auto"/>
            </w:tcBorders>
            <w:shd w:val="clear" w:color="auto" w:fill="auto"/>
            <w:vAlign w:val="center"/>
          </w:tcPr>
          <w:p w14:paraId="783070AF" w14:textId="20B2A9D4" w:rsidR="001B5379" w:rsidRPr="00B0321E" w:rsidRDefault="001B5379" w:rsidP="001B5379">
            <w:pPr>
              <w:ind w:right="5"/>
              <w:jc w:val="right"/>
              <w:rPr>
                <w:rFonts w:ascii="Arial" w:hAnsi="Arial" w:cs="Arial"/>
                <w:color w:val="000000"/>
                <w:sz w:val="18"/>
                <w:szCs w:val="18"/>
              </w:rPr>
            </w:pPr>
            <w:r w:rsidRPr="0074676B">
              <w:rPr>
                <w:rFonts w:ascii="Arial" w:hAnsi="Arial" w:cs="Arial"/>
                <w:color w:val="000000"/>
                <w:sz w:val="18"/>
                <w:szCs w:val="18"/>
              </w:rPr>
              <w:t> </w:t>
            </w:r>
          </w:p>
        </w:tc>
        <w:tc>
          <w:tcPr>
            <w:tcW w:w="522" w:type="pct"/>
            <w:tcBorders>
              <w:bottom w:val="single" w:sz="4" w:space="0" w:color="auto"/>
            </w:tcBorders>
            <w:shd w:val="clear" w:color="auto" w:fill="auto"/>
            <w:vAlign w:val="center"/>
          </w:tcPr>
          <w:p w14:paraId="755FE01C" w14:textId="4975790C" w:rsidR="001B5379" w:rsidRPr="00FF1B59" w:rsidRDefault="001B5379" w:rsidP="001B5379">
            <w:pPr>
              <w:ind w:right="5"/>
              <w:jc w:val="right"/>
              <w:rPr>
                <w:rFonts w:ascii="Arial" w:hAnsi="Arial" w:cs="Arial"/>
                <w:bCs/>
                <w:sz w:val="18"/>
                <w:szCs w:val="18"/>
              </w:rPr>
            </w:pPr>
          </w:p>
        </w:tc>
        <w:tc>
          <w:tcPr>
            <w:tcW w:w="470" w:type="pct"/>
            <w:tcBorders>
              <w:bottom w:val="single" w:sz="4" w:space="0" w:color="auto"/>
            </w:tcBorders>
            <w:shd w:val="clear" w:color="auto" w:fill="auto"/>
            <w:vAlign w:val="center"/>
          </w:tcPr>
          <w:p w14:paraId="7A2579CB" w14:textId="32C222DF" w:rsidR="001B5379" w:rsidRPr="00FF1B59" w:rsidRDefault="001B5379" w:rsidP="001B5379">
            <w:pPr>
              <w:ind w:right="5"/>
              <w:jc w:val="right"/>
              <w:rPr>
                <w:rFonts w:ascii="Arial" w:hAnsi="Arial" w:cs="Arial"/>
                <w:bCs/>
                <w:sz w:val="18"/>
                <w:szCs w:val="18"/>
              </w:rPr>
            </w:pPr>
            <w:r w:rsidRPr="0074676B">
              <w:rPr>
                <w:rFonts w:ascii="Arial" w:hAnsi="Arial" w:cs="Arial"/>
                <w:color w:val="000000"/>
                <w:sz w:val="18"/>
                <w:szCs w:val="18"/>
              </w:rPr>
              <w:t> </w:t>
            </w:r>
          </w:p>
        </w:tc>
      </w:tr>
      <w:tr w:rsidR="001B5379" w:rsidRPr="00FF1B59" w14:paraId="0CDCAD75" w14:textId="77777777" w:rsidTr="00C711EC">
        <w:tc>
          <w:tcPr>
            <w:tcW w:w="2963" w:type="pct"/>
            <w:tcBorders>
              <w:top w:val="single" w:sz="4" w:space="0" w:color="auto"/>
              <w:bottom w:val="double" w:sz="4" w:space="0" w:color="auto"/>
            </w:tcBorders>
            <w:shd w:val="clear" w:color="auto" w:fill="auto"/>
          </w:tcPr>
          <w:p w14:paraId="45D08E0F" w14:textId="77777777" w:rsidR="001B5379" w:rsidRPr="00FF1B59" w:rsidRDefault="001B5379" w:rsidP="001B5379">
            <w:pPr>
              <w:tabs>
                <w:tab w:val="left" w:pos="0"/>
              </w:tabs>
              <w:ind w:left="-108"/>
              <w:jc w:val="both"/>
              <w:rPr>
                <w:rFonts w:ascii="Arial" w:hAnsi="Arial" w:cs="Arial"/>
                <w:b/>
                <w:sz w:val="18"/>
                <w:szCs w:val="18"/>
              </w:rPr>
            </w:pPr>
            <w:r w:rsidRPr="00FF1B59">
              <w:rPr>
                <w:rFonts w:ascii="Arial" w:hAnsi="Arial" w:cs="Arial"/>
                <w:b/>
                <w:sz w:val="18"/>
                <w:szCs w:val="18"/>
              </w:rPr>
              <w:t>Toplam</w:t>
            </w:r>
          </w:p>
        </w:tc>
        <w:tc>
          <w:tcPr>
            <w:tcW w:w="606" w:type="pct"/>
            <w:tcBorders>
              <w:top w:val="single" w:sz="4" w:space="0" w:color="auto"/>
              <w:bottom w:val="double" w:sz="4" w:space="0" w:color="auto"/>
            </w:tcBorders>
            <w:shd w:val="clear" w:color="auto" w:fill="auto"/>
            <w:vAlign w:val="bottom"/>
          </w:tcPr>
          <w:p w14:paraId="6CE69EBA" w14:textId="1D8A8373" w:rsidR="001B5379" w:rsidRPr="009708A6" w:rsidRDefault="001B5379" w:rsidP="001B5379">
            <w:pPr>
              <w:ind w:right="5"/>
              <w:jc w:val="right"/>
              <w:rPr>
                <w:rFonts w:ascii="Arial" w:hAnsi="Arial" w:cs="Arial"/>
                <w:b/>
                <w:color w:val="000000"/>
                <w:sz w:val="18"/>
                <w:szCs w:val="18"/>
                <w:highlight w:val="yellow"/>
              </w:rPr>
            </w:pPr>
            <w:r w:rsidRPr="001B5379">
              <w:rPr>
                <w:rFonts w:ascii="Arial" w:hAnsi="Arial" w:cs="Arial"/>
                <w:b/>
                <w:color w:val="000000"/>
                <w:sz w:val="18"/>
                <w:szCs w:val="18"/>
              </w:rPr>
              <w:t>4.818</w:t>
            </w:r>
          </w:p>
        </w:tc>
        <w:tc>
          <w:tcPr>
            <w:tcW w:w="439" w:type="pct"/>
            <w:tcBorders>
              <w:top w:val="single" w:sz="4" w:space="0" w:color="auto"/>
              <w:bottom w:val="double" w:sz="4" w:space="0" w:color="auto"/>
            </w:tcBorders>
            <w:shd w:val="clear" w:color="auto" w:fill="auto"/>
            <w:vAlign w:val="center"/>
          </w:tcPr>
          <w:p w14:paraId="66643822" w14:textId="0129DFD1" w:rsidR="001B5379" w:rsidRPr="00B0321E" w:rsidRDefault="001B5379" w:rsidP="001B5379">
            <w:pPr>
              <w:ind w:right="5"/>
              <w:jc w:val="right"/>
              <w:rPr>
                <w:rFonts w:ascii="Arial" w:hAnsi="Arial" w:cs="Arial"/>
                <w:b/>
                <w:color w:val="000000"/>
                <w:sz w:val="18"/>
                <w:szCs w:val="18"/>
              </w:rPr>
            </w:pPr>
            <w:r w:rsidRPr="0074676B">
              <w:rPr>
                <w:rFonts w:ascii="Arial" w:hAnsi="Arial" w:cs="Arial"/>
                <w:color w:val="000000"/>
                <w:sz w:val="18"/>
                <w:szCs w:val="18"/>
              </w:rPr>
              <w:t>-</w:t>
            </w:r>
          </w:p>
        </w:tc>
        <w:tc>
          <w:tcPr>
            <w:tcW w:w="522" w:type="pct"/>
            <w:tcBorders>
              <w:top w:val="single" w:sz="4" w:space="0" w:color="auto"/>
              <w:bottom w:val="double" w:sz="4" w:space="0" w:color="auto"/>
            </w:tcBorders>
            <w:shd w:val="clear" w:color="auto" w:fill="auto"/>
            <w:vAlign w:val="center"/>
          </w:tcPr>
          <w:p w14:paraId="2DCA6637" w14:textId="6569D98E" w:rsidR="001B5379" w:rsidRPr="00FF1B59" w:rsidRDefault="001B5379" w:rsidP="001B5379">
            <w:pPr>
              <w:ind w:right="5"/>
              <w:jc w:val="right"/>
              <w:rPr>
                <w:rFonts w:ascii="Arial" w:hAnsi="Arial" w:cs="Arial"/>
                <w:b/>
                <w:bCs/>
                <w:sz w:val="18"/>
                <w:szCs w:val="18"/>
              </w:rPr>
            </w:pPr>
            <w:r w:rsidRPr="0074676B">
              <w:rPr>
                <w:rFonts w:ascii="Arial" w:hAnsi="Arial" w:cs="Arial"/>
                <w:b/>
                <w:color w:val="000000"/>
                <w:sz w:val="18"/>
                <w:szCs w:val="18"/>
              </w:rPr>
              <w:t>100.121</w:t>
            </w:r>
          </w:p>
        </w:tc>
        <w:tc>
          <w:tcPr>
            <w:tcW w:w="470" w:type="pct"/>
            <w:tcBorders>
              <w:top w:val="single" w:sz="4" w:space="0" w:color="auto"/>
              <w:bottom w:val="double" w:sz="4" w:space="0" w:color="auto"/>
            </w:tcBorders>
            <w:shd w:val="clear" w:color="auto" w:fill="auto"/>
            <w:vAlign w:val="center"/>
          </w:tcPr>
          <w:p w14:paraId="48C01B1B" w14:textId="352F3475" w:rsidR="001B5379" w:rsidRPr="00FF1B59" w:rsidRDefault="001B5379" w:rsidP="001B5379">
            <w:pPr>
              <w:ind w:right="5"/>
              <w:jc w:val="right"/>
              <w:rPr>
                <w:rFonts w:ascii="Arial" w:hAnsi="Arial" w:cs="Arial"/>
                <w:b/>
                <w:bCs/>
                <w:sz w:val="18"/>
                <w:szCs w:val="18"/>
              </w:rPr>
            </w:pPr>
            <w:r w:rsidRPr="0074676B">
              <w:rPr>
                <w:rFonts w:ascii="Arial" w:hAnsi="Arial" w:cs="Arial"/>
                <w:color w:val="000000"/>
                <w:sz w:val="18"/>
                <w:szCs w:val="18"/>
              </w:rPr>
              <w:t>-</w:t>
            </w:r>
          </w:p>
        </w:tc>
      </w:tr>
      <w:bookmarkEnd w:id="157"/>
    </w:tbl>
    <w:p w14:paraId="08F72265" w14:textId="77777777" w:rsidR="00F92B20" w:rsidRPr="00FF1B59" w:rsidRDefault="00F92B20" w:rsidP="00B12729">
      <w:pPr>
        <w:rPr>
          <w:rFonts w:ascii="Arial" w:eastAsia="Arial Unicode MS" w:hAnsi="Arial" w:cs="Arial"/>
          <w:b/>
          <w:sz w:val="20"/>
          <w:szCs w:val="20"/>
        </w:rPr>
      </w:pPr>
      <w:r w:rsidRPr="00FF1B59">
        <w:rPr>
          <w:rFonts w:ascii="Arial" w:eastAsia="Arial Unicode MS" w:hAnsi="Arial" w:cs="Arial"/>
          <w:b/>
          <w:sz w:val="20"/>
          <w:szCs w:val="20"/>
        </w:rPr>
        <w:br w:type="page"/>
      </w:r>
    </w:p>
    <w:p w14:paraId="0BEF3BB6" w14:textId="77777777" w:rsidR="00142474" w:rsidRPr="00FF1B59" w:rsidRDefault="00142474" w:rsidP="00B12729">
      <w:pPr>
        <w:pStyle w:val="xl81"/>
        <w:pBdr>
          <w:left w:val="none" w:sz="0" w:space="0" w:color="auto"/>
        </w:pBdr>
        <w:spacing w:before="120" w:beforeAutospacing="0" w:after="0" w:afterAutospacing="0"/>
        <w:ind w:hanging="567"/>
        <w:jc w:val="both"/>
        <w:textAlignment w:val="auto"/>
        <w:rPr>
          <w:rFonts w:ascii="Arial" w:hAnsi="Arial" w:cs="Arial"/>
          <w:b/>
          <w:sz w:val="18"/>
          <w:szCs w:val="18"/>
        </w:rPr>
      </w:pPr>
      <w:r w:rsidRPr="00FF1B59">
        <w:rPr>
          <w:rFonts w:ascii="Arial" w:hAnsi="Arial" w:cs="Arial"/>
          <w:b/>
          <w:sz w:val="18"/>
          <w:szCs w:val="18"/>
        </w:rPr>
        <w:lastRenderedPageBreak/>
        <w:t>IV.</w:t>
      </w:r>
      <w:r w:rsidRPr="00FF1B59">
        <w:rPr>
          <w:rFonts w:ascii="Arial" w:hAnsi="Arial" w:cs="Arial"/>
          <w:b/>
          <w:sz w:val="18"/>
          <w:szCs w:val="18"/>
        </w:rPr>
        <w:tab/>
      </w:r>
      <w:r w:rsidR="00863530" w:rsidRPr="00FF1B59">
        <w:rPr>
          <w:rFonts w:ascii="Arial" w:hAnsi="Arial" w:cs="Arial"/>
          <w:b/>
          <w:sz w:val="18"/>
          <w:szCs w:val="18"/>
        </w:rPr>
        <w:t xml:space="preserve">Kar veya zarar tablosuna </w:t>
      </w:r>
      <w:r w:rsidRPr="00FF1B59">
        <w:rPr>
          <w:rFonts w:ascii="Arial" w:hAnsi="Arial" w:cs="Arial"/>
          <w:b/>
          <w:sz w:val="18"/>
          <w:szCs w:val="18"/>
        </w:rPr>
        <w:t>ilişkin açıklama ve dipnotlar (devamı):</w:t>
      </w:r>
    </w:p>
    <w:p w14:paraId="73D25F60" w14:textId="77777777" w:rsidR="00136C29" w:rsidRPr="00FF1B59" w:rsidRDefault="00136C29" w:rsidP="00B12729">
      <w:pPr>
        <w:autoSpaceDE w:val="0"/>
        <w:autoSpaceDN w:val="0"/>
        <w:adjustRightInd w:val="0"/>
        <w:spacing w:before="120"/>
        <w:ind w:left="14" w:hanging="532"/>
        <w:jc w:val="both"/>
        <w:rPr>
          <w:rFonts w:ascii="Arial" w:eastAsia="Arial Unicode MS" w:hAnsi="Arial" w:cs="Arial"/>
          <w:b/>
          <w:sz w:val="18"/>
          <w:szCs w:val="18"/>
        </w:rPr>
      </w:pPr>
      <w:r w:rsidRPr="00FF1B59">
        <w:rPr>
          <w:rFonts w:ascii="Arial" w:eastAsia="Arial Unicode MS" w:hAnsi="Arial" w:cs="Arial"/>
          <w:b/>
          <w:sz w:val="18"/>
          <w:szCs w:val="18"/>
        </w:rPr>
        <w:t>2.</w:t>
      </w:r>
      <w:r w:rsidRPr="00FF1B59">
        <w:rPr>
          <w:rFonts w:ascii="Arial" w:eastAsia="Arial Unicode MS" w:hAnsi="Arial" w:cs="Arial"/>
          <w:b/>
          <w:sz w:val="18"/>
          <w:szCs w:val="18"/>
        </w:rPr>
        <w:tab/>
      </w:r>
      <w:proofErr w:type="gramStart"/>
      <w:r w:rsidRPr="00FF1B59">
        <w:rPr>
          <w:rFonts w:ascii="Arial" w:eastAsia="Arial Unicode MS" w:hAnsi="Arial" w:cs="Arial"/>
          <w:b/>
          <w:sz w:val="18"/>
          <w:szCs w:val="18"/>
        </w:rPr>
        <w:t>Kar</w:t>
      </w:r>
      <w:proofErr w:type="gramEnd"/>
      <w:r w:rsidRPr="00FF1B59">
        <w:rPr>
          <w:rFonts w:ascii="Arial" w:eastAsia="Arial Unicode MS" w:hAnsi="Arial" w:cs="Arial"/>
          <w:b/>
          <w:sz w:val="18"/>
          <w:szCs w:val="18"/>
        </w:rPr>
        <w:t xml:space="preserve"> payı giderlerine ilişkin bilgiler:</w:t>
      </w:r>
    </w:p>
    <w:p w14:paraId="68A1D0CC" w14:textId="77777777" w:rsidR="004805FF" w:rsidRPr="00FF1B59" w:rsidRDefault="004805FF" w:rsidP="00B12729">
      <w:pPr>
        <w:spacing w:before="120" w:after="120"/>
        <w:ind w:left="-567"/>
        <w:rPr>
          <w:rFonts w:ascii="Arial" w:hAnsi="Arial" w:cs="Arial"/>
          <w:b/>
          <w:color w:val="000000" w:themeColor="text1"/>
          <w:sz w:val="18"/>
          <w:szCs w:val="18"/>
        </w:rPr>
      </w:pPr>
      <w:r w:rsidRPr="00FF1B59">
        <w:rPr>
          <w:rFonts w:ascii="Arial" w:hAnsi="Arial" w:cs="Arial"/>
          <w:b/>
          <w:color w:val="000000" w:themeColor="text1"/>
          <w:sz w:val="18"/>
          <w:szCs w:val="18"/>
        </w:rPr>
        <w:t>a.</w:t>
      </w:r>
      <w:r w:rsidRPr="00FF1B59">
        <w:rPr>
          <w:rFonts w:ascii="Arial" w:hAnsi="Arial" w:cs="Arial"/>
          <w:b/>
          <w:color w:val="000000" w:themeColor="text1"/>
          <w:sz w:val="18"/>
          <w:szCs w:val="18"/>
        </w:rPr>
        <w:tab/>
        <w:t>Katılma hesaplarına ödenen kar paylarının vade yapısına göre gösterimi:</w:t>
      </w:r>
    </w:p>
    <w:tbl>
      <w:tblPr>
        <w:tblW w:w="5163"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696"/>
        <w:gridCol w:w="990"/>
        <w:gridCol w:w="996"/>
        <w:gridCol w:w="990"/>
        <w:gridCol w:w="706"/>
        <w:gridCol w:w="851"/>
        <w:gridCol w:w="992"/>
        <w:gridCol w:w="853"/>
        <w:gridCol w:w="1131"/>
      </w:tblGrid>
      <w:tr w:rsidR="003924A9" w:rsidRPr="00FF1B59" w14:paraId="05709470" w14:textId="77777777" w:rsidTr="00587CD4">
        <w:trPr>
          <w:cantSplit/>
          <w:trHeight w:val="210"/>
        </w:trPr>
        <w:tc>
          <w:tcPr>
            <w:tcW w:w="1321" w:type="pct"/>
            <w:tcBorders>
              <w:top w:val="single" w:sz="4" w:space="0" w:color="auto"/>
              <w:left w:val="nil"/>
              <w:bottom w:val="single" w:sz="4" w:space="0" w:color="auto"/>
              <w:right w:val="nil"/>
            </w:tcBorders>
            <w:vAlign w:val="center"/>
          </w:tcPr>
          <w:p w14:paraId="22D403BE" w14:textId="77777777" w:rsidR="004805FF" w:rsidRPr="00FF1B59" w:rsidRDefault="004805FF" w:rsidP="00B12729">
            <w:pPr>
              <w:pStyle w:val="Heading3"/>
              <w:ind w:left="-108"/>
              <w:rPr>
                <w:rFonts w:ascii="Arial" w:hAnsi="Arial" w:cs="Arial"/>
                <w:iCs/>
                <w:sz w:val="16"/>
                <w:szCs w:val="16"/>
              </w:rPr>
            </w:pPr>
            <w:r w:rsidRPr="00FF1B59">
              <w:rPr>
                <w:rFonts w:ascii="Arial" w:hAnsi="Arial" w:cs="Arial"/>
                <w:iCs/>
                <w:sz w:val="16"/>
                <w:szCs w:val="16"/>
              </w:rPr>
              <w:t>Cari Dönem</w:t>
            </w:r>
          </w:p>
        </w:tc>
        <w:tc>
          <w:tcPr>
            <w:tcW w:w="3125" w:type="pct"/>
            <w:gridSpan w:val="7"/>
            <w:tcBorders>
              <w:top w:val="single" w:sz="4" w:space="0" w:color="auto"/>
              <w:left w:val="nil"/>
              <w:bottom w:val="single" w:sz="4" w:space="0" w:color="auto"/>
              <w:right w:val="nil"/>
            </w:tcBorders>
            <w:shd w:val="clear" w:color="auto" w:fill="auto"/>
            <w:vAlign w:val="center"/>
          </w:tcPr>
          <w:p w14:paraId="3AA05D80" w14:textId="77777777" w:rsidR="004805FF" w:rsidRPr="00FF1B59" w:rsidRDefault="004805FF" w:rsidP="00B12729">
            <w:pPr>
              <w:jc w:val="center"/>
              <w:rPr>
                <w:rFonts w:ascii="Arial" w:hAnsi="Arial" w:cs="Arial"/>
                <w:b/>
                <w:bCs/>
                <w:iCs/>
                <w:sz w:val="16"/>
                <w:szCs w:val="16"/>
              </w:rPr>
            </w:pPr>
            <w:r w:rsidRPr="00FF1B59">
              <w:rPr>
                <w:rFonts w:ascii="Arial" w:hAnsi="Arial" w:cs="Arial"/>
                <w:b/>
                <w:bCs/>
                <w:iCs/>
                <w:color w:val="000000" w:themeColor="text1"/>
                <w:sz w:val="16"/>
                <w:szCs w:val="16"/>
              </w:rPr>
              <w:t>Katılma hesapları</w:t>
            </w:r>
          </w:p>
        </w:tc>
        <w:tc>
          <w:tcPr>
            <w:tcW w:w="554" w:type="pct"/>
            <w:tcBorders>
              <w:top w:val="single" w:sz="4" w:space="0" w:color="auto"/>
              <w:left w:val="nil"/>
              <w:bottom w:val="single" w:sz="4" w:space="0" w:color="auto"/>
              <w:right w:val="nil"/>
            </w:tcBorders>
            <w:vAlign w:val="center"/>
          </w:tcPr>
          <w:p w14:paraId="352FCA4C" w14:textId="77777777" w:rsidR="004805FF" w:rsidRPr="00FF1B59" w:rsidRDefault="004805FF" w:rsidP="00B12729">
            <w:pPr>
              <w:jc w:val="right"/>
              <w:rPr>
                <w:rFonts w:ascii="Arial" w:hAnsi="Arial" w:cs="Arial"/>
                <w:b/>
                <w:bCs/>
                <w:iCs/>
                <w:sz w:val="16"/>
                <w:szCs w:val="16"/>
              </w:rPr>
            </w:pPr>
          </w:p>
        </w:tc>
      </w:tr>
      <w:tr w:rsidR="00391D59" w:rsidRPr="00FF1B59" w14:paraId="72C762A0" w14:textId="77777777" w:rsidTr="00587CD4">
        <w:trPr>
          <w:cantSplit/>
          <w:trHeight w:val="70"/>
        </w:trPr>
        <w:tc>
          <w:tcPr>
            <w:tcW w:w="1321" w:type="pct"/>
            <w:tcBorders>
              <w:top w:val="single" w:sz="4" w:space="0" w:color="auto"/>
              <w:left w:val="nil"/>
              <w:bottom w:val="single" w:sz="4" w:space="0" w:color="auto"/>
              <w:right w:val="nil"/>
            </w:tcBorders>
            <w:vAlign w:val="center"/>
          </w:tcPr>
          <w:p w14:paraId="4AFB4376" w14:textId="77777777" w:rsidR="004805FF" w:rsidRPr="00FF1B59" w:rsidRDefault="004805FF" w:rsidP="00B12729">
            <w:pPr>
              <w:pStyle w:val="Heading3"/>
              <w:ind w:left="-108"/>
              <w:rPr>
                <w:rFonts w:ascii="Arial" w:hAnsi="Arial" w:cs="Arial"/>
                <w:b w:val="0"/>
                <w:bCs/>
                <w:iCs/>
                <w:sz w:val="16"/>
                <w:szCs w:val="16"/>
              </w:rPr>
            </w:pPr>
          </w:p>
          <w:p w14:paraId="2457D73E" w14:textId="77777777" w:rsidR="004805FF" w:rsidRPr="00FF1B59" w:rsidRDefault="004805FF" w:rsidP="00B12729">
            <w:pPr>
              <w:pStyle w:val="Heading3"/>
              <w:ind w:left="-108"/>
              <w:rPr>
                <w:rFonts w:ascii="Arial" w:hAnsi="Arial" w:cs="Arial"/>
                <w:bCs/>
                <w:iCs/>
                <w:sz w:val="16"/>
                <w:szCs w:val="16"/>
              </w:rPr>
            </w:pPr>
          </w:p>
          <w:p w14:paraId="58E9230A" w14:textId="77777777" w:rsidR="004805FF" w:rsidRPr="00FF1B59" w:rsidRDefault="004805FF" w:rsidP="00B12729">
            <w:pPr>
              <w:pStyle w:val="Heading3"/>
              <w:ind w:left="-108"/>
              <w:rPr>
                <w:rFonts w:ascii="Arial" w:hAnsi="Arial" w:cs="Arial"/>
                <w:b w:val="0"/>
                <w:iCs/>
                <w:sz w:val="16"/>
                <w:szCs w:val="16"/>
              </w:rPr>
            </w:pPr>
            <w:r w:rsidRPr="00FF1B59">
              <w:rPr>
                <w:rFonts w:ascii="Arial" w:hAnsi="Arial" w:cs="Arial"/>
                <w:bCs/>
                <w:iCs/>
                <w:sz w:val="16"/>
                <w:szCs w:val="16"/>
              </w:rPr>
              <w:t>Hesap adı</w:t>
            </w:r>
          </w:p>
        </w:tc>
        <w:tc>
          <w:tcPr>
            <w:tcW w:w="485" w:type="pct"/>
            <w:tcBorders>
              <w:top w:val="single" w:sz="4" w:space="0" w:color="auto"/>
              <w:left w:val="nil"/>
              <w:bottom w:val="single" w:sz="4" w:space="0" w:color="auto"/>
              <w:right w:val="nil"/>
            </w:tcBorders>
            <w:vAlign w:val="bottom"/>
          </w:tcPr>
          <w:p w14:paraId="02F21559" w14:textId="77777777" w:rsidR="004805FF" w:rsidRPr="00FF1B59" w:rsidRDefault="004805FF" w:rsidP="00B12729">
            <w:pPr>
              <w:jc w:val="right"/>
              <w:rPr>
                <w:rFonts w:ascii="Arial" w:hAnsi="Arial" w:cs="Arial"/>
                <w:b/>
                <w:bCs/>
                <w:iCs/>
                <w:sz w:val="16"/>
                <w:szCs w:val="16"/>
              </w:rPr>
            </w:pPr>
          </w:p>
          <w:p w14:paraId="1C299B3A"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1 aya</w:t>
            </w:r>
          </w:p>
          <w:p w14:paraId="0334B3C7" w14:textId="77777777" w:rsidR="004805FF" w:rsidRPr="00FF1B59" w:rsidRDefault="004805FF" w:rsidP="00B12729">
            <w:pPr>
              <w:jc w:val="right"/>
              <w:rPr>
                <w:rFonts w:ascii="Arial" w:hAnsi="Arial" w:cs="Arial"/>
                <w:b/>
                <w:bCs/>
                <w:iCs/>
                <w:sz w:val="16"/>
                <w:szCs w:val="16"/>
              </w:rPr>
            </w:pPr>
            <w:proofErr w:type="gramStart"/>
            <w:r w:rsidRPr="00FF1B59">
              <w:rPr>
                <w:rFonts w:ascii="Arial" w:hAnsi="Arial" w:cs="Arial"/>
                <w:b/>
                <w:bCs/>
                <w:iCs/>
                <w:sz w:val="16"/>
                <w:szCs w:val="16"/>
              </w:rPr>
              <w:t>kadar</w:t>
            </w:r>
            <w:proofErr w:type="gramEnd"/>
          </w:p>
        </w:tc>
        <w:tc>
          <w:tcPr>
            <w:tcW w:w="488" w:type="pct"/>
            <w:tcBorders>
              <w:top w:val="single" w:sz="4" w:space="0" w:color="auto"/>
              <w:left w:val="nil"/>
              <w:bottom w:val="single" w:sz="4" w:space="0" w:color="auto"/>
              <w:right w:val="nil"/>
            </w:tcBorders>
            <w:vAlign w:val="bottom"/>
          </w:tcPr>
          <w:p w14:paraId="17E18A26"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427D97C4"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FF1B59">
              <w:rPr>
                <w:rFonts w:ascii="Arial" w:hAnsi="Arial" w:cs="Arial"/>
                <w:b/>
                <w:bCs/>
                <w:iCs/>
                <w:sz w:val="16"/>
                <w:szCs w:val="16"/>
              </w:rPr>
              <w:t>3 aya</w:t>
            </w:r>
          </w:p>
          <w:p w14:paraId="67342161"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FF1B59">
              <w:rPr>
                <w:rFonts w:ascii="Arial" w:hAnsi="Arial" w:cs="Arial"/>
                <w:b/>
                <w:bCs/>
                <w:iCs/>
                <w:sz w:val="16"/>
                <w:szCs w:val="16"/>
              </w:rPr>
              <w:t>kadar</w:t>
            </w:r>
          </w:p>
        </w:tc>
        <w:tc>
          <w:tcPr>
            <w:tcW w:w="485" w:type="pct"/>
            <w:tcBorders>
              <w:top w:val="single" w:sz="4" w:space="0" w:color="auto"/>
              <w:left w:val="nil"/>
              <w:bottom w:val="single" w:sz="4" w:space="0" w:color="auto"/>
              <w:right w:val="nil"/>
            </w:tcBorders>
            <w:vAlign w:val="bottom"/>
          </w:tcPr>
          <w:p w14:paraId="55F164A6"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28AF090D"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FF1B59">
              <w:rPr>
                <w:rFonts w:ascii="Arial" w:hAnsi="Arial" w:cs="Arial"/>
                <w:b/>
                <w:bCs/>
                <w:iCs/>
                <w:sz w:val="16"/>
                <w:szCs w:val="16"/>
              </w:rPr>
              <w:t>6 aya</w:t>
            </w:r>
          </w:p>
          <w:p w14:paraId="5DFAFBE8"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FF1B59">
              <w:rPr>
                <w:rFonts w:ascii="Arial" w:hAnsi="Arial" w:cs="Arial"/>
                <w:b/>
                <w:bCs/>
                <w:iCs/>
                <w:sz w:val="16"/>
                <w:szCs w:val="16"/>
              </w:rPr>
              <w:t>kadar</w:t>
            </w:r>
          </w:p>
        </w:tc>
        <w:tc>
          <w:tcPr>
            <w:tcW w:w="346" w:type="pct"/>
            <w:tcBorders>
              <w:top w:val="single" w:sz="4" w:space="0" w:color="auto"/>
              <w:left w:val="nil"/>
              <w:bottom w:val="single" w:sz="4" w:space="0" w:color="auto"/>
              <w:right w:val="nil"/>
            </w:tcBorders>
            <w:vAlign w:val="bottom"/>
          </w:tcPr>
          <w:p w14:paraId="009ED85D" w14:textId="77777777" w:rsidR="004805FF" w:rsidRPr="00FF1B59" w:rsidRDefault="004805FF" w:rsidP="00B12729">
            <w:pPr>
              <w:jc w:val="right"/>
              <w:rPr>
                <w:rFonts w:ascii="Arial" w:hAnsi="Arial" w:cs="Arial"/>
                <w:b/>
                <w:bCs/>
                <w:iCs/>
                <w:sz w:val="16"/>
                <w:szCs w:val="16"/>
              </w:rPr>
            </w:pPr>
          </w:p>
          <w:p w14:paraId="68DF1C88"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9 aya</w:t>
            </w:r>
          </w:p>
          <w:p w14:paraId="525688D0" w14:textId="77777777" w:rsidR="004805FF" w:rsidRPr="00FF1B59" w:rsidRDefault="0089704B" w:rsidP="00B12729">
            <w:pPr>
              <w:jc w:val="right"/>
              <w:rPr>
                <w:rFonts w:ascii="Arial" w:hAnsi="Arial" w:cs="Arial"/>
                <w:b/>
                <w:bCs/>
                <w:iCs/>
                <w:sz w:val="16"/>
                <w:szCs w:val="16"/>
              </w:rPr>
            </w:pPr>
            <w:r w:rsidRPr="00FF1B59">
              <w:rPr>
                <w:rFonts w:ascii="Arial" w:hAnsi="Arial" w:cs="Arial"/>
                <w:b/>
                <w:bCs/>
                <w:iCs/>
                <w:sz w:val="16"/>
                <w:szCs w:val="16"/>
              </w:rPr>
              <w:t>K</w:t>
            </w:r>
            <w:r w:rsidR="004805FF" w:rsidRPr="00FF1B59">
              <w:rPr>
                <w:rFonts w:ascii="Arial" w:hAnsi="Arial" w:cs="Arial"/>
                <w:b/>
                <w:bCs/>
                <w:iCs/>
                <w:sz w:val="16"/>
                <w:szCs w:val="16"/>
              </w:rPr>
              <w:t>adar</w:t>
            </w:r>
          </w:p>
        </w:tc>
        <w:tc>
          <w:tcPr>
            <w:tcW w:w="417" w:type="pct"/>
            <w:tcBorders>
              <w:top w:val="single" w:sz="4" w:space="0" w:color="auto"/>
              <w:left w:val="nil"/>
              <w:bottom w:val="single" w:sz="4" w:space="0" w:color="auto"/>
              <w:right w:val="nil"/>
            </w:tcBorders>
            <w:vAlign w:val="bottom"/>
          </w:tcPr>
          <w:p w14:paraId="5CCB7F15" w14:textId="77777777" w:rsidR="004805FF" w:rsidRPr="00FF1B59" w:rsidRDefault="004805FF" w:rsidP="00B12729">
            <w:pPr>
              <w:jc w:val="right"/>
              <w:rPr>
                <w:rFonts w:ascii="Arial" w:hAnsi="Arial" w:cs="Arial"/>
                <w:b/>
                <w:bCs/>
                <w:iCs/>
                <w:sz w:val="16"/>
                <w:szCs w:val="16"/>
              </w:rPr>
            </w:pPr>
          </w:p>
          <w:p w14:paraId="05D73B93"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1 yıla</w:t>
            </w:r>
          </w:p>
          <w:p w14:paraId="2D151BF1" w14:textId="77777777" w:rsidR="004805FF" w:rsidRPr="00FF1B59" w:rsidRDefault="004805FF" w:rsidP="00B12729">
            <w:pPr>
              <w:jc w:val="right"/>
              <w:rPr>
                <w:rFonts w:ascii="Arial" w:hAnsi="Arial" w:cs="Arial"/>
                <w:b/>
                <w:bCs/>
                <w:iCs/>
                <w:sz w:val="16"/>
                <w:szCs w:val="16"/>
              </w:rPr>
            </w:pPr>
            <w:proofErr w:type="gramStart"/>
            <w:r w:rsidRPr="00FF1B59">
              <w:rPr>
                <w:rFonts w:ascii="Arial" w:hAnsi="Arial" w:cs="Arial"/>
                <w:b/>
                <w:bCs/>
                <w:iCs/>
                <w:sz w:val="16"/>
                <w:szCs w:val="16"/>
              </w:rPr>
              <w:t>kadar</w:t>
            </w:r>
            <w:proofErr w:type="gramEnd"/>
          </w:p>
        </w:tc>
        <w:tc>
          <w:tcPr>
            <w:tcW w:w="486" w:type="pct"/>
            <w:tcBorders>
              <w:top w:val="single" w:sz="4" w:space="0" w:color="auto"/>
              <w:left w:val="nil"/>
              <w:bottom w:val="single" w:sz="4" w:space="0" w:color="auto"/>
              <w:right w:val="nil"/>
            </w:tcBorders>
            <w:vAlign w:val="bottom"/>
          </w:tcPr>
          <w:p w14:paraId="1DDDC678" w14:textId="77777777" w:rsidR="004805FF" w:rsidRPr="00FF1B59" w:rsidRDefault="004805FF" w:rsidP="00B12729">
            <w:pPr>
              <w:jc w:val="right"/>
              <w:rPr>
                <w:rFonts w:ascii="Arial" w:hAnsi="Arial" w:cs="Arial"/>
                <w:b/>
                <w:bCs/>
                <w:iCs/>
                <w:sz w:val="16"/>
                <w:szCs w:val="16"/>
              </w:rPr>
            </w:pPr>
          </w:p>
          <w:p w14:paraId="60139BDE"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1 yıldan</w:t>
            </w:r>
          </w:p>
          <w:p w14:paraId="6B4F8F47" w14:textId="77777777" w:rsidR="004805FF" w:rsidRPr="00FF1B59" w:rsidRDefault="004805FF" w:rsidP="00B12729">
            <w:pPr>
              <w:jc w:val="right"/>
              <w:rPr>
                <w:rFonts w:ascii="Arial" w:hAnsi="Arial" w:cs="Arial"/>
                <w:b/>
                <w:bCs/>
                <w:iCs/>
                <w:sz w:val="16"/>
                <w:szCs w:val="16"/>
              </w:rPr>
            </w:pPr>
            <w:proofErr w:type="gramStart"/>
            <w:r w:rsidRPr="00FF1B59">
              <w:rPr>
                <w:rFonts w:ascii="Arial" w:hAnsi="Arial" w:cs="Arial"/>
                <w:b/>
                <w:bCs/>
                <w:iCs/>
                <w:sz w:val="16"/>
                <w:szCs w:val="16"/>
              </w:rPr>
              <w:t>uzun</w:t>
            </w:r>
            <w:proofErr w:type="gramEnd"/>
          </w:p>
        </w:tc>
        <w:tc>
          <w:tcPr>
            <w:tcW w:w="417" w:type="pct"/>
            <w:tcBorders>
              <w:top w:val="single" w:sz="4" w:space="0" w:color="auto"/>
              <w:left w:val="nil"/>
              <w:bottom w:val="single" w:sz="4" w:space="0" w:color="auto"/>
              <w:right w:val="nil"/>
            </w:tcBorders>
            <w:vAlign w:val="bottom"/>
          </w:tcPr>
          <w:p w14:paraId="66388BC1"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Birikimli</w:t>
            </w:r>
          </w:p>
          <w:p w14:paraId="225659C9" w14:textId="77777777" w:rsidR="004805FF" w:rsidRPr="00FF1B59" w:rsidRDefault="004805FF" w:rsidP="00B12729">
            <w:pPr>
              <w:jc w:val="right"/>
              <w:rPr>
                <w:rFonts w:ascii="Arial" w:hAnsi="Arial" w:cs="Arial"/>
                <w:b/>
                <w:bCs/>
                <w:iCs/>
                <w:sz w:val="16"/>
                <w:szCs w:val="16"/>
              </w:rPr>
            </w:pPr>
            <w:proofErr w:type="gramStart"/>
            <w:r w:rsidRPr="00FF1B59">
              <w:rPr>
                <w:rFonts w:ascii="Arial" w:hAnsi="Arial" w:cs="Arial"/>
                <w:b/>
                <w:bCs/>
                <w:iCs/>
                <w:sz w:val="16"/>
                <w:szCs w:val="16"/>
              </w:rPr>
              <w:t>katılma</w:t>
            </w:r>
            <w:proofErr w:type="gramEnd"/>
          </w:p>
          <w:p w14:paraId="65BF325C" w14:textId="77777777" w:rsidR="004805FF" w:rsidRPr="00FF1B59" w:rsidRDefault="004805FF" w:rsidP="00B12729">
            <w:pPr>
              <w:jc w:val="right"/>
              <w:rPr>
                <w:rFonts w:ascii="Arial" w:hAnsi="Arial" w:cs="Arial"/>
                <w:b/>
                <w:bCs/>
                <w:iCs/>
                <w:sz w:val="16"/>
                <w:szCs w:val="16"/>
              </w:rPr>
            </w:pPr>
            <w:proofErr w:type="gramStart"/>
            <w:r w:rsidRPr="00FF1B59">
              <w:rPr>
                <w:rFonts w:ascii="Arial" w:hAnsi="Arial" w:cs="Arial"/>
                <w:b/>
                <w:bCs/>
                <w:iCs/>
                <w:sz w:val="16"/>
                <w:szCs w:val="16"/>
              </w:rPr>
              <w:t>hesabı</w:t>
            </w:r>
            <w:proofErr w:type="gramEnd"/>
          </w:p>
        </w:tc>
        <w:tc>
          <w:tcPr>
            <w:tcW w:w="554" w:type="pct"/>
            <w:tcBorders>
              <w:top w:val="single" w:sz="4" w:space="0" w:color="auto"/>
              <w:left w:val="nil"/>
              <w:bottom w:val="single" w:sz="4" w:space="0" w:color="auto"/>
              <w:right w:val="nil"/>
            </w:tcBorders>
            <w:vAlign w:val="bottom"/>
          </w:tcPr>
          <w:p w14:paraId="72FBD20E" w14:textId="77777777" w:rsidR="004805FF" w:rsidRPr="00FF1B59" w:rsidRDefault="004805FF" w:rsidP="00B12729">
            <w:pPr>
              <w:jc w:val="right"/>
              <w:rPr>
                <w:rFonts w:ascii="Arial" w:hAnsi="Arial" w:cs="Arial"/>
                <w:b/>
                <w:bCs/>
                <w:iCs/>
                <w:sz w:val="16"/>
                <w:szCs w:val="16"/>
              </w:rPr>
            </w:pPr>
          </w:p>
          <w:p w14:paraId="41B64CBC" w14:textId="77777777" w:rsidR="004805FF" w:rsidRPr="00FF1B59" w:rsidRDefault="004805FF" w:rsidP="00B12729">
            <w:pPr>
              <w:jc w:val="right"/>
              <w:rPr>
                <w:rFonts w:ascii="Arial" w:hAnsi="Arial" w:cs="Arial"/>
                <w:b/>
                <w:bCs/>
                <w:iCs/>
                <w:sz w:val="16"/>
                <w:szCs w:val="16"/>
              </w:rPr>
            </w:pPr>
          </w:p>
          <w:p w14:paraId="09AAA6A3"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Toplam</w:t>
            </w:r>
          </w:p>
        </w:tc>
      </w:tr>
      <w:tr w:rsidR="00391D59" w:rsidRPr="00FF1B59" w14:paraId="6FABA064" w14:textId="77777777" w:rsidTr="00587CD4">
        <w:trPr>
          <w:cantSplit/>
          <w:trHeight w:val="75"/>
        </w:trPr>
        <w:tc>
          <w:tcPr>
            <w:tcW w:w="1321" w:type="pct"/>
            <w:tcBorders>
              <w:top w:val="single" w:sz="4" w:space="0" w:color="auto"/>
              <w:left w:val="nil"/>
              <w:bottom w:val="nil"/>
              <w:right w:val="nil"/>
            </w:tcBorders>
            <w:vAlign w:val="center"/>
          </w:tcPr>
          <w:p w14:paraId="661F82CB" w14:textId="77777777" w:rsidR="004805FF" w:rsidRPr="00FF1B59" w:rsidRDefault="004805FF" w:rsidP="00B12729">
            <w:pPr>
              <w:pStyle w:val="Heading3"/>
              <w:ind w:left="-108"/>
              <w:rPr>
                <w:rFonts w:ascii="Arial" w:hAnsi="Arial" w:cs="Arial"/>
                <w:bCs/>
                <w:iCs/>
                <w:sz w:val="16"/>
                <w:szCs w:val="16"/>
              </w:rPr>
            </w:pPr>
          </w:p>
        </w:tc>
        <w:tc>
          <w:tcPr>
            <w:tcW w:w="485" w:type="pct"/>
            <w:tcBorders>
              <w:top w:val="single" w:sz="4" w:space="0" w:color="auto"/>
              <w:left w:val="nil"/>
              <w:bottom w:val="nil"/>
              <w:right w:val="nil"/>
            </w:tcBorders>
            <w:vAlign w:val="bottom"/>
          </w:tcPr>
          <w:p w14:paraId="61E98A86" w14:textId="77777777" w:rsidR="004805FF" w:rsidRPr="00FF1B59" w:rsidRDefault="004805FF" w:rsidP="00B12729">
            <w:pPr>
              <w:jc w:val="right"/>
              <w:rPr>
                <w:rFonts w:ascii="Arial" w:hAnsi="Arial" w:cs="Arial"/>
                <w:bCs/>
                <w:iCs/>
                <w:sz w:val="16"/>
                <w:szCs w:val="16"/>
              </w:rPr>
            </w:pPr>
          </w:p>
        </w:tc>
        <w:tc>
          <w:tcPr>
            <w:tcW w:w="488" w:type="pct"/>
            <w:tcBorders>
              <w:top w:val="single" w:sz="4" w:space="0" w:color="auto"/>
              <w:left w:val="nil"/>
              <w:bottom w:val="nil"/>
              <w:right w:val="nil"/>
            </w:tcBorders>
            <w:vAlign w:val="bottom"/>
          </w:tcPr>
          <w:p w14:paraId="57741C48"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485" w:type="pct"/>
            <w:tcBorders>
              <w:top w:val="single" w:sz="4" w:space="0" w:color="auto"/>
              <w:left w:val="nil"/>
              <w:bottom w:val="nil"/>
              <w:right w:val="nil"/>
            </w:tcBorders>
            <w:vAlign w:val="bottom"/>
          </w:tcPr>
          <w:p w14:paraId="1C6DDBB0"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346" w:type="pct"/>
            <w:tcBorders>
              <w:top w:val="single" w:sz="4" w:space="0" w:color="auto"/>
              <w:left w:val="nil"/>
              <w:bottom w:val="nil"/>
              <w:right w:val="nil"/>
            </w:tcBorders>
            <w:vAlign w:val="bottom"/>
          </w:tcPr>
          <w:p w14:paraId="3D91A722" w14:textId="77777777" w:rsidR="004805FF" w:rsidRPr="00FF1B59" w:rsidRDefault="004805FF" w:rsidP="00B12729">
            <w:pPr>
              <w:jc w:val="right"/>
              <w:rPr>
                <w:rFonts w:ascii="Arial" w:hAnsi="Arial" w:cs="Arial"/>
                <w:bCs/>
                <w:iCs/>
                <w:sz w:val="16"/>
                <w:szCs w:val="16"/>
              </w:rPr>
            </w:pPr>
          </w:p>
        </w:tc>
        <w:tc>
          <w:tcPr>
            <w:tcW w:w="417" w:type="pct"/>
            <w:tcBorders>
              <w:top w:val="single" w:sz="4" w:space="0" w:color="auto"/>
              <w:left w:val="nil"/>
              <w:bottom w:val="nil"/>
              <w:right w:val="nil"/>
            </w:tcBorders>
            <w:vAlign w:val="bottom"/>
          </w:tcPr>
          <w:p w14:paraId="17C5A609" w14:textId="77777777" w:rsidR="004805FF" w:rsidRPr="00FF1B59" w:rsidRDefault="004805FF" w:rsidP="00B12729">
            <w:pPr>
              <w:jc w:val="right"/>
              <w:rPr>
                <w:rFonts w:ascii="Arial" w:hAnsi="Arial" w:cs="Arial"/>
                <w:bCs/>
                <w:iCs/>
                <w:sz w:val="16"/>
                <w:szCs w:val="16"/>
              </w:rPr>
            </w:pPr>
          </w:p>
        </w:tc>
        <w:tc>
          <w:tcPr>
            <w:tcW w:w="486" w:type="pct"/>
            <w:tcBorders>
              <w:top w:val="single" w:sz="4" w:space="0" w:color="auto"/>
              <w:left w:val="nil"/>
              <w:bottom w:val="nil"/>
              <w:right w:val="nil"/>
            </w:tcBorders>
            <w:vAlign w:val="bottom"/>
          </w:tcPr>
          <w:p w14:paraId="147F6337" w14:textId="77777777" w:rsidR="004805FF" w:rsidRPr="00FF1B59" w:rsidRDefault="004805FF" w:rsidP="00B12729">
            <w:pPr>
              <w:jc w:val="right"/>
              <w:rPr>
                <w:rFonts w:ascii="Arial" w:hAnsi="Arial" w:cs="Arial"/>
                <w:bCs/>
                <w:iCs/>
                <w:sz w:val="16"/>
                <w:szCs w:val="16"/>
              </w:rPr>
            </w:pPr>
          </w:p>
        </w:tc>
        <w:tc>
          <w:tcPr>
            <w:tcW w:w="417" w:type="pct"/>
            <w:tcBorders>
              <w:top w:val="single" w:sz="4" w:space="0" w:color="auto"/>
              <w:left w:val="nil"/>
              <w:bottom w:val="nil"/>
              <w:right w:val="nil"/>
            </w:tcBorders>
            <w:vAlign w:val="bottom"/>
          </w:tcPr>
          <w:p w14:paraId="760DF471" w14:textId="77777777" w:rsidR="004805FF" w:rsidRPr="00FF1B59" w:rsidRDefault="004805FF" w:rsidP="00B12729">
            <w:pPr>
              <w:jc w:val="right"/>
              <w:rPr>
                <w:rFonts w:ascii="Arial" w:hAnsi="Arial" w:cs="Arial"/>
                <w:bCs/>
                <w:iCs/>
                <w:sz w:val="16"/>
                <w:szCs w:val="16"/>
              </w:rPr>
            </w:pPr>
          </w:p>
        </w:tc>
        <w:tc>
          <w:tcPr>
            <w:tcW w:w="554" w:type="pct"/>
            <w:tcBorders>
              <w:top w:val="single" w:sz="4" w:space="0" w:color="auto"/>
              <w:left w:val="nil"/>
              <w:bottom w:val="nil"/>
              <w:right w:val="nil"/>
            </w:tcBorders>
            <w:vAlign w:val="bottom"/>
          </w:tcPr>
          <w:p w14:paraId="10678D7D" w14:textId="77777777" w:rsidR="004805FF" w:rsidRPr="00FF1B59" w:rsidRDefault="004805FF" w:rsidP="00B12729">
            <w:pPr>
              <w:jc w:val="right"/>
              <w:rPr>
                <w:rFonts w:ascii="Arial" w:hAnsi="Arial" w:cs="Arial"/>
                <w:bCs/>
                <w:iCs/>
                <w:sz w:val="16"/>
                <w:szCs w:val="16"/>
              </w:rPr>
            </w:pPr>
          </w:p>
        </w:tc>
      </w:tr>
      <w:tr w:rsidR="00135608" w:rsidRPr="00FF1B59" w14:paraId="6EDAA6EC" w14:textId="77777777" w:rsidTr="00587CD4">
        <w:trPr>
          <w:cantSplit/>
          <w:trHeight w:val="96"/>
        </w:trPr>
        <w:tc>
          <w:tcPr>
            <w:tcW w:w="1321" w:type="pct"/>
            <w:tcBorders>
              <w:top w:val="nil"/>
              <w:left w:val="nil"/>
              <w:bottom w:val="nil"/>
              <w:right w:val="nil"/>
            </w:tcBorders>
            <w:vAlign w:val="center"/>
          </w:tcPr>
          <w:p w14:paraId="26350E12" w14:textId="77777777" w:rsidR="00135608" w:rsidRPr="00FF1B59" w:rsidRDefault="00135608" w:rsidP="00135608">
            <w:pPr>
              <w:pStyle w:val="Heading3"/>
              <w:ind w:left="-108"/>
              <w:rPr>
                <w:rFonts w:ascii="Arial" w:hAnsi="Arial" w:cs="Arial"/>
                <w:bCs/>
                <w:iCs/>
                <w:sz w:val="16"/>
                <w:szCs w:val="16"/>
              </w:rPr>
            </w:pPr>
            <w:r w:rsidRPr="00FF1B59">
              <w:rPr>
                <w:rFonts w:ascii="Arial" w:hAnsi="Arial" w:cs="Arial"/>
                <w:bCs/>
                <w:iCs/>
                <w:sz w:val="16"/>
                <w:szCs w:val="16"/>
              </w:rPr>
              <w:t>Türk parası</w:t>
            </w:r>
          </w:p>
        </w:tc>
        <w:tc>
          <w:tcPr>
            <w:tcW w:w="485" w:type="pct"/>
            <w:tcBorders>
              <w:top w:val="nil"/>
              <w:left w:val="nil"/>
              <w:bottom w:val="nil"/>
              <w:right w:val="nil"/>
            </w:tcBorders>
            <w:vAlign w:val="bottom"/>
          </w:tcPr>
          <w:p w14:paraId="5C699830" w14:textId="77777777" w:rsidR="00135608" w:rsidRPr="00FF1B59" w:rsidRDefault="00135608" w:rsidP="00135608">
            <w:pPr>
              <w:pStyle w:val="Heading3"/>
              <w:ind w:left="-108"/>
              <w:jc w:val="right"/>
              <w:rPr>
                <w:rFonts w:ascii="Arial" w:hAnsi="Arial" w:cs="Arial"/>
                <w:bCs/>
                <w:iCs/>
                <w:sz w:val="16"/>
                <w:szCs w:val="16"/>
              </w:rPr>
            </w:pPr>
          </w:p>
        </w:tc>
        <w:tc>
          <w:tcPr>
            <w:tcW w:w="488" w:type="pct"/>
            <w:tcBorders>
              <w:top w:val="nil"/>
              <w:left w:val="nil"/>
              <w:bottom w:val="nil"/>
              <w:right w:val="nil"/>
            </w:tcBorders>
            <w:vAlign w:val="bottom"/>
          </w:tcPr>
          <w:p w14:paraId="5A00467F" w14:textId="77777777" w:rsidR="00135608" w:rsidRPr="00FF1B59" w:rsidRDefault="00135608" w:rsidP="00135608">
            <w:pPr>
              <w:pStyle w:val="Heading3"/>
              <w:ind w:left="-108"/>
              <w:jc w:val="right"/>
              <w:rPr>
                <w:rFonts w:ascii="Arial" w:hAnsi="Arial" w:cs="Arial"/>
                <w:bCs/>
                <w:iCs/>
                <w:sz w:val="16"/>
                <w:szCs w:val="16"/>
              </w:rPr>
            </w:pPr>
          </w:p>
        </w:tc>
        <w:tc>
          <w:tcPr>
            <w:tcW w:w="485" w:type="pct"/>
            <w:tcBorders>
              <w:top w:val="nil"/>
              <w:left w:val="nil"/>
              <w:bottom w:val="nil"/>
              <w:right w:val="nil"/>
            </w:tcBorders>
            <w:vAlign w:val="bottom"/>
          </w:tcPr>
          <w:p w14:paraId="579D66E7" w14:textId="77777777" w:rsidR="00135608" w:rsidRPr="00FF1B59" w:rsidRDefault="00135608" w:rsidP="00135608">
            <w:pPr>
              <w:pStyle w:val="Heading3"/>
              <w:ind w:left="-108"/>
              <w:jc w:val="right"/>
              <w:rPr>
                <w:rFonts w:ascii="Arial" w:hAnsi="Arial" w:cs="Arial"/>
                <w:bCs/>
                <w:iCs/>
                <w:sz w:val="16"/>
                <w:szCs w:val="16"/>
              </w:rPr>
            </w:pPr>
          </w:p>
        </w:tc>
        <w:tc>
          <w:tcPr>
            <w:tcW w:w="346" w:type="pct"/>
            <w:tcBorders>
              <w:top w:val="nil"/>
              <w:left w:val="nil"/>
              <w:bottom w:val="nil"/>
              <w:right w:val="nil"/>
            </w:tcBorders>
            <w:vAlign w:val="bottom"/>
          </w:tcPr>
          <w:p w14:paraId="4C8193EB" w14:textId="77777777" w:rsidR="00135608" w:rsidRPr="00FF1B59" w:rsidRDefault="00135608" w:rsidP="00135608">
            <w:pPr>
              <w:pStyle w:val="Heading3"/>
              <w:ind w:left="-108"/>
              <w:jc w:val="right"/>
              <w:rPr>
                <w:rFonts w:ascii="Arial" w:hAnsi="Arial" w:cs="Arial"/>
                <w:bCs/>
                <w:iCs/>
                <w:sz w:val="16"/>
                <w:szCs w:val="16"/>
              </w:rPr>
            </w:pPr>
          </w:p>
        </w:tc>
        <w:tc>
          <w:tcPr>
            <w:tcW w:w="417" w:type="pct"/>
            <w:tcBorders>
              <w:top w:val="nil"/>
              <w:left w:val="nil"/>
              <w:bottom w:val="nil"/>
              <w:right w:val="nil"/>
            </w:tcBorders>
            <w:vAlign w:val="bottom"/>
          </w:tcPr>
          <w:p w14:paraId="22147CB5" w14:textId="77777777" w:rsidR="00135608" w:rsidRPr="00FF1B59" w:rsidRDefault="00135608" w:rsidP="00135608">
            <w:pPr>
              <w:pStyle w:val="Heading3"/>
              <w:ind w:left="-108"/>
              <w:jc w:val="right"/>
              <w:rPr>
                <w:rFonts w:ascii="Arial" w:hAnsi="Arial" w:cs="Arial"/>
                <w:bCs/>
                <w:iCs/>
                <w:sz w:val="16"/>
                <w:szCs w:val="16"/>
              </w:rPr>
            </w:pPr>
          </w:p>
        </w:tc>
        <w:tc>
          <w:tcPr>
            <w:tcW w:w="486" w:type="pct"/>
            <w:tcBorders>
              <w:top w:val="nil"/>
              <w:left w:val="nil"/>
              <w:bottom w:val="nil"/>
              <w:right w:val="nil"/>
            </w:tcBorders>
            <w:vAlign w:val="bottom"/>
          </w:tcPr>
          <w:p w14:paraId="0700F989" w14:textId="77777777" w:rsidR="00135608" w:rsidRPr="00FF1B59" w:rsidRDefault="00135608" w:rsidP="00135608">
            <w:pPr>
              <w:pStyle w:val="Heading3"/>
              <w:ind w:left="-108"/>
              <w:jc w:val="right"/>
              <w:rPr>
                <w:rFonts w:ascii="Arial" w:hAnsi="Arial" w:cs="Arial"/>
                <w:bCs/>
                <w:iCs/>
                <w:sz w:val="16"/>
                <w:szCs w:val="16"/>
              </w:rPr>
            </w:pPr>
          </w:p>
        </w:tc>
        <w:tc>
          <w:tcPr>
            <w:tcW w:w="417" w:type="pct"/>
            <w:tcBorders>
              <w:top w:val="nil"/>
              <w:left w:val="nil"/>
              <w:bottom w:val="nil"/>
              <w:right w:val="nil"/>
            </w:tcBorders>
            <w:vAlign w:val="bottom"/>
          </w:tcPr>
          <w:p w14:paraId="4B719EB6" w14:textId="77777777" w:rsidR="00135608" w:rsidRPr="00FF1B59" w:rsidRDefault="00135608" w:rsidP="00135608">
            <w:pPr>
              <w:pStyle w:val="Heading3"/>
              <w:ind w:left="-108"/>
              <w:jc w:val="right"/>
              <w:rPr>
                <w:rFonts w:ascii="Arial" w:hAnsi="Arial" w:cs="Arial"/>
                <w:bCs/>
                <w:iCs/>
                <w:sz w:val="16"/>
                <w:szCs w:val="16"/>
              </w:rPr>
            </w:pPr>
          </w:p>
        </w:tc>
        <w:tc>
          <w:tcPr>
            <w:tcW w:w="554" w:type="pct"/>
            <w:tcBorders>
              <w:top w:val="nil"/>
              <w:left w:val="nil"/>
              <w:bottom w:val="nil"/>
              <w:right w:val="nil"/>
            </w:tcBorders>
            <w:vAlign w:val="bottom"/>
          </w:tcPr>
          <w:p w14:paraId="60E290D2" w14:textId="77777777" w:rsidR="00135608" w:rsidRPr="00FF1B59" w:rsidRDefault="00135608" w:rsidP="00135608">
            <w:pPr>
              <w:pStyle w:val="Heading3"/>
              <w:ind w:left="-108"/>
              <w:jc w:val="right"/>
              <w:rPr>
                <w:rFonts w:ascii="Arial" w:hAnsi="Arial" w:cs="Arial"/>
                <w:bCs/>
                <w:iCs/>
                <w:sz w:val="16"/>
                <w:szCs w:val="16"/>
              </w:rPr>
            </w:pPr>
          </w:p>
        </w:tc>
      </w:tr>
      <w:tr w:rsidR="008A304C" w:rsidRPr="00FF1B59" w14:paraId="0B27EC3A" w14:textId="77777777" w:rsidTr="00587CD4">
        <w:trPr>
          <w:cantSplit/>
          <w:trHeight w:val="113"/>
        </w:trPr>
        <w:tc>
          <w:tcPr>
            <w:tcW w:w="1321" w:type="pct"/>
            <w:tcBorders>
              <w:top w:val="nil"/>
              <w:left w:val="nil"/>
              <w:bottom w:val="nil"/>
              <w:right w:val="nil"/>
            </w:tcBorders>
            <w:vAlign w:val="center"/>
          </w:tcPr>
          <w:p w14:paraId="55429562" w14:textId="77777777" w:rsidR="008A304C" w:rsidRPr="00FF1B59" w:rsidRDefault="008A304C" w:rsidP="008A304C">
            <w:pPr>
              <w:ind w:left="-108"/>
              <w:rPr>
                <w:rFonts w:ascii="Arial" w:hAnsi="Arial" w:cs="Arial"/>
                <w:bCs/>
                <w:iCs/>
                <w:sz w:val="16"/>
                <w:szCs w:val="16"/>
              </w:rPr>
            </w:pPr>
            <w:r w:rsidRPr="00FF1B59">
              <w:rPr>
                <w:rFonts w:ascii="Arial" w:hAnsi="Arial" w:cs="Arial"/>
                <w:bCs/>
                <w:iCs/>
                <w:sz w:val="16"/>
                <w:szCs w:val="16"/>
              </w:rPr>
              <w:t xml:space="preserve">Özel cari hesap ve katılma </w:t>
            </w:r>
          </w:p>
          <w:p w14:paraId="7669AEEF" w14:textId="77777777" w:rsidR="008A304C" w:rsidRPr="00FF1B59" w:rsidRDefault="008A304C" w:rsidP="008A304C">
            <w:pPr>
              <w:ind w:left="-108"/>
              <w:rPr>
                <w:rFonts w:ascii="Arial" w:hAnsi="Arial" w:cs="Arial"/>
                <w:bCs/>
                <w:iCs/>
                <w:sz w:val="16"/>
                <w:szCs w:val="16"/>
              </w:rPr>
            </w:pPr>
            <w:proofErr w:type="gramStart"/>
            <w:r w:rsidRPr="00FF1B59">
              <w:rPr>
                <w:rFonts w:ascii="Arial" w:hAnsi="Arial" w:cs="Arial"/>
                <w:bCs/>
                <w:iCs/>
                <w:sz w:val="16"/>
                <w:szCs w:val="16"/>
              </w:rPr>
              <w:t>hesapları</w:t>
            </w:r>
            <w:proofErr w:type="gramEnd"/>
            <w:r w:rsidRPr="00FF1B59">
              <w:rPr>
                <w:rFonts w:ascii="Arial" w:hAnsi="Arial" w:cs="Arial"/>
                <w:bCs/>
                <w:iCs/>
                <w:sz w:val="16"/>
                <w:szCs w:val="16"/>
              </w:rPr>
              <w:t xml:space="preserve"> aracılığı ile bankalardan toplanan fonlar</w:t>
            </w:r>
          </w:p>
        </w:tc>
        <w:tc>
          <w:tcPr>
            <w:tcW w:w="485" w:type="pct"/>
            <w:tcBorders>
              <w:top w:val="nil"/>
              <w:left w:val="nil"/>
              <w:bottom w:val="nil"/>
              <w:right w:val="nil"/>
            </w:tcBorders>
            <w:shd w:val="clear" w:color="auto" w:fill="auto"/>
            <w:vAlign w:val="bottom"/>
          </w:tcPr>
          <w:p w14:paraId="4F68FAF6" w14:textId="2D749FB8" w:rsidR="008A304C" w:rsidRPr="008A304C" w:rsidRDefault="008A304C" w:rsidP="008A304C">
            <w:pPr>
              <w:ind w:right="-13"/>
              <w:jc w:val="right"/>
              <w:rPr>
                <w:rFonts w:ascii="Arial" w:hAnsi="Arial" w:cs="Arial"/>
                <w:color w:val="000000"/>
                <w:sz w:val="16"/>
                <w:szCs w:val="16"/>
              </w:rPr>
            </w:pPr>
            <w:r w:rsidRPr="0074676B">
              <w:rPr>
                <w:rFonts w:ascii="Arial" w:hAnsi="Arial" w:cs="Arial"/>
                <w:color w:val="000000"/>
                <w:sz w:val="16"/>
                <w:szCs w:val="16"/>
              </w:rPr>
              <w:t>-</w:t>
            </w:r>
          </w:p>
        </w:tc>
        <w:tc>
          <w:tcPr>
            <w:tcW w:w="488" w:type="pct"/>
            <w:tcBorders>
              <w:top w:val="nil"/>
              <w:left w:val="nil"/>
              <w:bottom w:val="nil"/>
              <w:right w:val="nil"/>
            </w:tcBorders>
            <w:shd w:val="clear" w:color="auto" w:fill="auto"/>
            <w:vAlign w:val="bottom"/>
          </w:tcPr>
          <w:p w14:paraId="09709E31" w14:textId="2AB16CD3" w:rsidR="008A304C" w:rsidRPr="008A304C" w:rsidRDefault="008A304C" w:rsidP="008A304C">
            <w:pPr>
              <w:ind w:right="-13"/>
              <w:jc w:val="right"/>
              <w:rPr>
                <w:rFonts w:ascii="Arial" w:hAnsi="Arial" w:cs="Arial"/>
                <w:color w:val="000000"/>
                <w:sz w:val="16"/>
                <w:szCs w:val="16"/>
              </w:rPr>
            </w:pPr>
            <w:r w:rsidRPr="008A304C">
              <w:rPr>
                <w:rFonts w:ascii="Arial" w:hAnsi="Arial" w:cs="Arial"/>
                <w:color w:val="000000"/>
                <w:sz w:val="16"/>
                <w:szCs w:val="16"/>
              </w:rPr>
              <w:t>11</w:t>
            </w:r>
          </w:p>
        </w:tc>
        <w:tc>
          <w:tcPr>
            <w:tcW w:w="485" w:type="pct"/>
            <w:tcBorders>
              <w:top w:val="nil"/>
              <w:left w:val="nil"/>
              <w:bottom w:val="nil"/>
              <w:right w:val="nil"/>
            </w:tcBorders>
            <w:shd w:val="clear" w:color="auto" w:fill="auto"/>
            <w:vAlign w:val="bottom"/>
          </w:tcPr>
          <w:p w14:paraId="407163B7" w14:textId="0CE3272A" w:rsidR="008A304C" w:rsidRPr="008A304C" w:rsidRDefault="008A304C" w:rsidP="008A304C">
            <w:pPr>
              <w:ind w:right="-13"/>
              <w:jc w:val="right"/>
              <w:rPr>
                <w:rFonts w:ascii="Arial" w:hAnsi="Arial" w:cs="Arial"/>
                <w:color w:val="000000"/>
                <w:sz w:val="16"/>
                <w:szCs w:val="16"/>
              </w:rPr>
            </w:pPr>
            <w:r w:rsidRPr="008469D4">
              <w:rPr>
                <w:rFonts w:ascii="Arial" w:hAnsi="Arial" w:cs="Arial"/>
                <w:color w:val="000000"/>
                <w:sz w:val="16"/>
                <w:szCs w:val="16"/>
              </w:rPr>
              <w:t>-</w:t>
            </w:r>
          </w:p>
        </w:tc>
        <w:tc>
          <w:tcPr>
            <w:tcW w:w="346" w:type="pct"/>
            <w:tcBorders>
              <w:top w:val="nil"/>
              <w:left w:val="nil"/>
              <w:bottom w:val="nil"/>
              <w:right w:val="nil"/>
            </w:tcBorders>
            <w:shd w:val="clear" w:color="auto" w:fill="auto"/>
            <w:vAlign w:val="bottom"/>
          </w:tcPr>
          <w:p w14:paraId="590B39DF" w14:textId="01623042" w:rsidR="008A304C" w:rsidRPr="008A304C" w:rsidRDefault="008A304C" w:rsidP="008A304C">
            <w:pPr>
              <w:ind w:right="-13"/>
              <w:jc w:val="right"/>
              <w:rPr>
                <w:rFonts w:ascii="Arial" w:hAnsi="Arial" w:cs="Arial"/>
                <w:color w:val="000000"/>
                <w:sz w:val="16"/>
                <w:szCs w:val="16"/>
              </w:rPr>
            </w:pPr>
            <w:r w:rsidRPr="008469D4">
              <w:rPr>
                <w:rFonts w:ascii="Arial" w:hAnsi="Arial" w:cs="Arial"/>
                <w:color w:val="000000"/>
                <w:sz w:val="16"/>
                <w:szCs w:val="16"/>
              </w:rPr>
              <w:t>-</w:t>
            </w:r>
          </w:p>
        </w:tc>
        <w:tc>
          <w:tcPr>
            <w:tcW w:w="417" w:type="pct"/>
            <w:tcBorders>
              <w:top w:val="nil"/>
              <w:left w:val="nil"/>
              <w:bottom w:val="nil"/>
              <w:right w:val="nil"/>
            </w:tcBorders>
            <w:shd w:val="clear" w:color="auto" w:fill="auto"/>
            <w:vAlign w:val="bottom"/>
          </w:tcPr>
          <w:p w14:paraId="1EB80A6A" w14:textId="2DE919F9" w:rsidR="008A304C" w:rsidRPr="008A304C" w:rsidRDefault="008A304C" w:rsidP="008A304C">
            <w:pPr>
              <w:ind w:right="-13"/>
              <w:jc w:val="right"/>
              <w:rPr>
                <w:rFonts w:ascii="Arial" w:hAnsi="Arial" w:cs="Arial"/>
                <w:color w:val="000000"/>
                <w:sz w:val="16"/>
                <w:szCs w:val="16"/>
              </w:rPr>
            </w:pPr>
            <w:r w:rsidRPr="008469D4">
              <w:rPr>
                <w:rFonts w:ascii="Arial" w:hAnsi="Arial" w:cs="Arial"/>
                <w:color w:val="000000"/>
                <w:sz w:val="16"/>
                <w:szCs w:val="16"/>
              </w:rPr>
              <w:t>-</w:t>
            </w:r>
          </w:p>
        </w:tc>
        <w:tc>
          <w:tcPr>
            <w:tcW w:w="486" w:type="pct"/>
            <w:tcBorders>
              <w:top w:val="nil"/>
              <w:left w:val="nil"/>
              <w:bottom w:val="nil"/>
              <w:right w:val="nil"/>
            </w:tcBorders>
            <w:shd w:val="clear" w:color="auto" w:fill="auto"/>
            <w:vAlign w:val="bottom"/>
          </w:tcPr>
          <w:p w14:paraId="1574354A" w14:textId="3825726F" w:rsidR="008A304C" w:rsidRPr="008A304C" w:rsidRDefault="008A304C" w:rsidP="008A304C">
            <w:pPr>
              <w:ind w:right="-13"/>
              <w:jc w:val="right"/>
              <w:rPr>
                <w:rFonts w:ascii="Arial" w:hAnsi="Arial" w:cs="Arial"/>
                <w:color w:val="000000"/>
                <w:sz w:val="16"/>
                <w:szCs w:val="16"/>
              </w:rPr>
            </w:pPr>
            <w:r w:rsidRPr="008469D4">
              <w:rPr>
                <w:rFonts w:ascii="Arial" w:hAnsi="Arial" w:cs="Arial"/>
                <w:color w:val="000000"/>
                <w:sz w:val="16"/>
                <w:szCs w:val="16"/>
              </w:rPr>
              <w:t>-</w:t>
            </w:r>
          </w:p>
        </w:tc>
        <w:tc>
          <w:tcPr>
            <w:tcW w:w="417" w:type="pct"/>
            <w:tcBorders>
              <w:top w:val="nil"/>
              <w:left w:val="nil"/>
              <w:bottom w:val="nil"/>
              <w:right w:val="nil"/>
            </w:tcBorders>
            <w:shd w:val="clear" w:color="auto" w:fill="auto"/>
            <w:vAlign w:val="bottom"/>
          </w:tcPr>
          <w:p w14:paraId="262D14E0" w14:textId="1D4BD03C" w:rsidR="008A304C" w:rsidRPr="008A304C" w:rsidRDefault="008A304C" w:rsidP="008A304C">
            <w:pPr>
              <w:ind w:right="-13"/>
              <w:jc w:val="right"/>
              <w:rPr>
                <w:rFonts w:ascii="Arial" w:hAnsi="Arial" w:cs="Arial"/>
                <w:color w:val="000000"/>
                <w:sz w:val="16"/>
                <w:szCs w:val="16"/>
              </w:rPr>
            </w:pPr>
            <w:r w:rsidRPr="008469D4">
              <w:rPr>
                <w:rFonts w:ascii="Arial" w:hAnsi="Arial" w:cs="Arial"/>
                <w:color w:val="000000"/>
                <w:sz w:val="16"/>
                <w:szCs w:val="16"/>
              </w:rPr>
              <w:t>-</w:t>
            </w:r>
          </w:p>
        </w:tc>
        <w:tc>
          <w:tcPr>
            <w:tcW w:w="554" w:type="pct"/>
            <w:tcBorders>
              <w:top w:val="nil"/>
              <w:left w:val="nil"/>
              <w:bottom w:val="nil"/>
              <w:right w:val="nil"/>
            </w:tcBorders>
            <w:shd w:val="clear" w:color="auto" w:fill="auto"/>
            <w:vAlign w:val="bottom"/>
          </w:tcPr>
          <w:p w14:paraId="2A86A9AC" w14:textId="25944DD4" w:rsidR="008A304C" w:rsidRPr="008A304C" w:rsidRDefault="008A304C" w:rsidP="008A304C">
            <w:pPr>
              <w:ind w:right="-13"/>
              <w:jc w:val="right"/>
              <w:rPr>
                <w:rFonts w:ascii="Arial" w:hAnsi="Arial" w:cs="Arial"/>
                <w:color w:val="000000"/>
                <w:sz w:val="16"/>
                <w:szCs w:val="16"/>
              </w:rPr>
            </w:pPr>
            <w:r w:rsidRPr="008A304C">
              <w:rPr>
                <w:rFonts w:ascii="Arial" w:hAnsi="Arial" w:cs="Arial"/>
                <w:color w:val="000000"/>
                <w:sz w:val="16"/>
                <w:szCs w:val="16"/>
              </w:rPr>
              <w:t>11</w:t>
            </w:r>
          </w:p>
        </w:tc>
      </w:tr>
      <w:tr w:rsidR="00605C28" w:rsidRPr="00FF1B59" w14:paraId="1F281510" w14:textId="77777777" w:rsidTr="00587CD4">
        <w:trPr>
          <w:cantSplit/>
          <w:trHeight w:val="113"/>
        </w:trPr>
        <w:tc>
          <w:tcPr>
            <w:tcW w:w="1321" w:type="pct"/>
            <w:tcBorders>
              <w:top w:val="nil"/>
              <w:left w:val="nil"/>
              <w:bottom w:val="nil"/>
              <w:right w:val="nil"/>
            </w:tcBorders>
            <w:vAlign w:val="center"/>
          </w:tcPr>
          <w:p w14:paraId="159E1E27" w14:textId="77777777" w:rsidR="00605C28" w:rsidRPr="00FF1B59" w:rsidRDefault="00605C28" w:rsidP="00605C28">
            <w:pPr>
              <w:ind w:left="-108"/>
              <w:rPr>
                <w:rFonts w:ascii="Arial" w:hAnsi="Arial" w:cs="Arial"/>
                <w:bCs/>
                <w:iCs/>
                <w:sz w:val="16"/>
                <w:szCs w:val="16"/>
              </w:rPr>
            </w:pPr>
            <w:r w:rsidRPr="00FF1B59">
              <w:rPr>
                <w:rFonts w:ascii="Arial" w:hAnsi="Arial" w:cs="Arial"/>
                <w:bCs/>
                <w:iCs/>
                <w:sz w:val="16"/>
                <w:szCs w:val="16"/>
              </w:rPr>
              <w:t xml:space="preserve">Gerçek kişilerin ticari olmayan </w:t>
            </w:r>
          </w:p>
          <w:p w14:paraId="6DF770AB" w14:textId="77777777" w:rsidR="00605C28" w:rsidRPr="00FF1B59" w:rsidRDefault="00605C28" w:rsidP="00605C28">
            <w:pPr>
              <w:ind w:left="-108"/>
              <w:rPr>
                <w:rFonts w:ascii="Arial" w:hAnsi="Arial" w:cs="Arial"/>
                <w:bCs/>
                <w:iCs/>
                <w:sz w:val="16"/>
                <w:szCs w:val="16"/>
              </w:rPr>
            </w:pPr>
            <w:proofErr w:type="gramStart"/>
            <w:r w:rsidRPr="00FF1B59">
              <w:rPr>
                <w:rFonts w:ascii="Arial" w:hAnsi="Arial" w:cs="Arial"/>
                <w:bCs/>
                <w:iCs/>
                <w:sz w:val="16"/>
                <w:szCs w:val="16"/>
              </w:rPr>
              <w:t>katılma</w:t>
            </w:r>
            <w:proofErr w:type="gramEnd"/>
            <w:r w:rsidRPr="00FF1B59">
              <w:rPr>
                <w:rFonts w:ascii="Arial" w:hAnsi="Arial" w:cs="Arial"/>
                <w:bCs/>
                <w:iCs/>
                <w:sz w:val="16"/>
                <w:szCs w:val="16"/>
              </w:rPr>
              <w:t xml:space="preserve"> </w:t>
            </w:r>
            <w:proofErr w:type="spellStart"/>
            <w:r w:rsidRPr="00FF1B59">
              <w:rPr>
                <w:rFonts w:ascii="Arial" w:hAnsi="Arial" w:cs="Arial"/>
                <w:bCs/>
                <w:iCs/>
                <w:sz w:val="16"/>
                <w:szCs w:val="16"/>
              </w:rPr>
              <w:t>hs.</w:t>
            </w:r>
            <w:proofErr w:type="spellEnd"/>
          </w:p>
        </w:tc>
        <w:tc>
          <w:tcPr>
            <w:tcW w:w="485" w:type="pct"/>
            <w:tcBorders>
              <w:top w:val="nil"/>
              <w:left w:val="nil"/>
              <w:bottom w:val="nil"/>
              <w:right w:val="nil"/>
            </w:tcBorders>
            <w:shd w:val="clear" w:color="auto" w:fill="auto"/>
            <w:vAlign w:val="bottom"/>
          </w:tcPr>
          <w:p w14:paraId="48AA3A4B" w14:textId="457A759D"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1.017.986</w:t>
            </w:r>
          </w:p>
        </w:tc>
        <w:tc>
          <w:tcPr>
            <w:tcW w:w="488" w:type="pct"/>
            <w:tcBorders>
              <w:top w:val="nil"/>
              <w:left w:val="nil"/>
              <w:bottom w:val="nil"/>
              <w:right w:val="nil"/>
            </w:tcBorders>
            <w:shd w:val="clear" w:color="auto" w:fill="auto"/>
            <w:vAlign w:val="bottom"/>
          </w:tcPr>
          <w:p w14:paraId="458B37EC" w14:textId="05FED956"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4.139.662</w:t>
            </w:r>
          </w:p>
        </w:tc>
        <w:tc>
          <w:tcPr>
            <w:tcW w:w="485" w:type="pct"/>
            <w:tcBorders>
              <w:top w:val="nil"/>
              <w:left w:val="nil"/>
              <w:bottom w:val="nil"/>
              <w:right w:val="nil"/>
            </w:tcBorders>
            <w:shd w:val="clear" w:color="auto" w:fill="auto"/>
            <w:vAlign w:val="bottom"/>
          </w:tcPr>
          <w:p w14:paraId="08ED2910" w14:textId="1CE46ECB"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117.117</w:t>
            </w:r>
          </w:p>
        </w:tc>
        <w:tc>
          <w:tcPr>
            <w:tcW w:w="346" w:type="pct"/>
            <w:tcBorders>
              <w:top w:val="nil"/>
              <w:left w:val="nil"/>
              <w:bottom w:val="nil"/>
              <w:right w:val="nil"/>
            </w:tcBorders>
            <w:shd w:val="clear" w:color="auto" w:fill="auto"/>
            <w:vAlign w:val="bottom"/>
          </w:tcPr>
          <w:p w14:paraId="0D4CF381" w14:textId="1DE56CCC"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17" w:type="pct"/>
            <w:tcBorders>
              <w:top w:val="nil"/>
              <w:left w:val="nil"/>
              <w:bottom w:val="nil"/>
              <w:right w:val="nil"/>
            </w:tcBorders>
            <w:shd w:val="clear" w:color="auto" w:fill="auto"/>
            <w:vAlign w:val="bottom"/>
          </w:tcPr>
          <w:p w14:paraId="5C26412D" w14:textId="027B1E38"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13.195</w:t>
            </w:r>
          </w:p>
        </w:tc>
        <w:tc>
          <w:tcPr>
            <w:tcW w:w="486" w:type="pct"/>
            <w:tcBorders>
              <w:top w:val="nil"/>
              <w:left w:val="nil"/>
              <w:bottom w:val="nil"/>
              <w:right w:val="nil"/>
            </w:tcBorders>
            <w:shd w:val="clear" w:color="auto" w:fill="auto"/>
            <w:vAlign w:val="bottom"/>
          </w:tcPr>
          <w:p w14:paraId="429F46B8" w14:textId="4842EDDC"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1.109.698</w:t>
            </w:r>
          </w:p>
        </w:tc>
        <w:tc>
          <w:tcPr>
            <w:tcW w:w="417" w:type="pct"/>
            <w:tcBorders>
              <w:top w:val="nil"/>
              <w:left w:val="nil"/>
              <w:bottom w:val="nil"/>
              <w:right w:val="nil"/>
            </w:tcBorders>
            <w:shd w:val="clear" w:color="auto" w:fill="auto"/>
            <w:vAlign w:val="bottom"/>
          </w:tcPr>
          <w:p w14:paraId="7368E5D8" w14:textId="4AABEE82"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3.542</w:t>
            </w:r>
          </w:p>
        </w:tc>
        <w:tc>
          <w:tcPr>
            <w:tcW w:w="554" w:type="pct"/>
            <w:tcBorders>
              <w:top w:val="nil"/>
              <w:left w:val="nil"/>
              <w:bottom w:val="nil"/>
              <w:right w:val="nil"/>
            </w:tcBorders>
            <w:shd w:val="clear" w:color="auto" w:fill="auto"/>
            <w:vAlign w:val="bottom"/>
          </w:tcPr>
          <w:p w14:paraId="1A4689FB" w14:textId="40E9DD0C"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6.401.200</w:t>
            </w:r>
          </w:p>
        </w:tc>
      </w:tr>
      <w:tr w:rsidR="00605C28" w:rsidRPr="00FF1B59" w14:paraId="6AC71302" w14:textId="77777777" w:rsidTr="00587CD4">
        <w:trPr>
          <w:cantSplit/>
          <w:trHeight w:val="113"/>
        </w:trPr>
        <w:tc>
          <w:tcPr>
            <w:tcW w:w="1321" w:type="pct"/>
            <w:tcBorders>
              <w:top w:val="nil"/>
              <w:left w:val="nil"/>
              <w:bottom w:val="nil"/>
              <w:right w:val="nil"/>
            </w:tcBorders>
            <w:vAlign w:val="center"/>
          </w:tcPr>
          <w:p w14:paraId="5FBCC719" w14:textId="77777777" w:rsidR="00605C28" w:rsidRPr="00FF1B59" w:rsidRDefault="00605C28" w:rsidP="00605C28">
            <w:pPr>
              <w:ind w:left="-108"/>
              <w:rPr>
                <w:rFonts w:ascii="Arial" w:hAnsi="Arial" w:cs="Arial"/>
                <w:bCs/>
                <w:iCs/>
                <w:sz w:val="16"/>
                <w:szCs w:val="16"/>
              </w:rPr>
            </w:pPr>
            <w:r w:rsidRPr="00FF1B59">
              <w:rPr>
                <w:rFonts w:ascii="Arial" w:hAnsi="Arial" w:cs="Arial"/>
                <w:bCs/>
                <w:iCs/>
                <w:sz w:val="16"/>
                <w:szCs w:val="16"/>
              </w:rPr>
              <w:t xml:space="preserve">Resmi kuruluş katılma </w:t>
            </w:r>
            <w:proofErr w:type="spellStart"/>
            <w:r w:rsidRPr="00FF1B59">
              <w:rPr>
                <w:rFonts w:ascii="Arial" w:hAnsi="Arial" w:cs="Arial"/>
                <w:bCs/>
                <w:iCs/>
                <w:sz w:val="16"/>
                <w:szCs w:val="16"/>
              </w:rPr>
              <w:t>hs.</w:t>
            </w:r>
            <w:proofErr w:type="spellEnd"/>
          </w:p>
        </w:tc>
        <w:tc>
          <w:tcPr>
            <w:tcW w:w="485" w:type="pct"/>
            <w:tcBorders>
              <w:top w:val="nil"/>
              <w:left w:val="nil"/>
              <w:bottom w:val="nil"/>
              <w:right w:val="nil"/>
            </w:tcBorders>
            <w:shd w:val="clear" w:color="auto" w:fill="auto"/>
            <w:vAlign w:val="bottom"/>
          </w:tcPr>
          <w:p w14:paraId="682F0470" w14:textId="5596B21B" w:rsidR="00605C28" w:rsidRPr="008A304C" w:rsidRDefault="00605C28" w:rsidP="00605C28">
            <w:pPr>
              <w:ind w:right="-13"/>
              <w:jc w:val="right"/>
              <w:rPr>
                <w:rFonts w:ascii="Arial" w:hAnsi="Arial" w:cs="Arial"/>
                <w:color w:val="000000"/>
                <w:sz w:val="16"/>
                <w:szCs w:val="16"/>
              </w:rPr>
            </w:pPr>
            <w:r w:rsidRPr="0074676B">
              <w:rPr>
                <w:rFonts w:ascii="Arial" w:hAnsi="Arial" w:cs="Arial"/>
                <w:color w:val="000000"/>
                <w:sz w:val="16"/>
                <w:szCs w:val="16"/>
              </w:rPr>
              <w:t>-</w:t>
            </w:r>
          </w:p>
        </w:tc>
        <w:tc>
          <w:tcPr>
            <w:tcW w:w="488" w:type="pct"/>
            <w:tcBorders>
              <w:top w:val="nil"/>
              <w:left w:val="nil"/>
              <w:bottom w:val="nil"/>
              <w:right w:val="nil"/>
            </w:tcBorders>
            <w:shd w:val="clear" w:color="auto" w:fill="auto"/>
            <w:vAlign w:val="bottom"/>
          </w:tcPr>
          <w:p w14:paraId="6ECA2E47" w14:textId="2102CFFC"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132</w:t>
            </w:r>
          </w:p>
        </w:tc>
        <w:tc>
          <w:tcPr>
            <w:tcW w:w="485" w:type="pct"/>
            <w:tcBorders>
              <w:top w:val="nil"/>
              <w:left w:val="nil"/>
              <w:bottom w:val="nil"/>
              <w:right w:val="nil"/>
            </w:tcBorders>
            <w:shd w:val="clear" w:color="auto" w:fill="auto"/>
            <w:vAlign w:val="bottom"/>
          </w:tcPr>
          <w:p w14:paraId="5D5E41B8" w14:textId="7BE18C66"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346" w:type="pct"/>
            <w:tcBorders>
              <w:top w:val="nil"/>
              <w:left w:val="nil"/>
              <w:bottom w:val="nil"/>
              <w:right w:val="nil"/>
            </w:tcBorders>
            <w:shd w:val="clear" w:color="auto" w:fill="auto"/>
            <w:vAlign w:val="bottom"/>
          </w:tcPr>
          <w:p w14:paraId="040C074A" w14:textId="058B96A5"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17" w:type="pct"/>
            <w:tcBorders>
              <w:top w:val="nil"/>
              <w:left w:val="nil"/>
              <w:bottom w:val="nil"/>
              <w:right w:val="nil"/>
            </w:tcBorders>
            <w:shd w:val="clear" w:color="auto" w:fill="auto"/>
            <w:vAlign w:val="bottom"/>
          </w:tcPr>
          <w:p w14:paraId="5C805462" w14:textId="64C599CA"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86" w:type="pct"/>
            <w:tcBorders>
              <w:top w:val="nil"/>
              <w:left w:val="nil"/>
              <w:bottom w:val="nil"/>
              <w:right w:val="nil"/>
            </w:tcBorders>
            <w:shd w:val="clear" w:color="auto" w:fill="auto"/>
            <w:vAlign w:val="bottom"/>
          </w:tcPr>
          <w:p w14:paraId="42321DC6" w14:textId="0AE9440F"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17" w:type="pct"/>
            <w:tcBorders>
              <w:top w:val="nil"/>
              <w:left w:val="nil"/>
              <w:bottom w:val="nil"/>
              <w:right w:val="nil"/>
            </w:tcBorders>
            <w:shd w:val="clear" w:color="auto" w:fill="auto"/>
            <w:vAlign w:val="bottom"/>
          </w:tcPr>
          <w:p w14:paraId="17AD1D88" w14:textId="2E8DE51F"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554" w:type="pct"/>
            <w:tcBorders>
              <w:top w:val="nil"/>
              <w:left w:val="nil"/>
              <w:bottom w:val="nil"/>
              <w:right w:val="nil"/>
            </w:tcBorders>
            <w:shd w:val="clear" w:color="auto" w:fill="auto"/>
            <w:vAlign w:val="bottom"/>
          </w:tcPr>
          <w:p w14:paraId="6752B3C2" w14:textId="72FA3258"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132</w:t>
            </w:r>
          </w:p>
        </w:tc>
      </w:tr>
      <w:tr w:rsidR="00605C28" w:rsidRPr="00FF1B59" w14:paraId="098F9E62" w14:textId="77777777" w:rsidTr="00587CD4">
        <w:trPr>
          <w:cantSplit/>
          <w:trHeight w:val="113"/>
        </w:trPr>
        <w:tc>
          <w:tcPr>
            <w:tcW w:w="1321" w:type="pct"/>
            <w:tcBorders>
              <w:top w:val="nil"/>
              <w:left w:val="nil"/>
              <w:bottom w:val="nil"/>
              <w:right w:val="nil"/>
            </w:tcBorders>
            <w:vAlign w:val="center"/>
          </w:tcPr>
          <w:p w14:paraId="72312564" w14:textId="77777777" w:rsidR="00605C28" w:rsidRPr="00FF1B59" w:rsidRDefault="00605C28" w:rsidP="00605C28">
            <w:pPr>
              <w:ind w:left="-108"/>
              <w:rPr>
                <w:rFonts w:ascii="Arial" w:hAnsi="Arial" w:cs="Arial"/>
                <w:bCs/>
                <w:iCs/>
                <w:sz w:val="16"/>
                <w:szCs w:val="16"/>
              </w:rPr>
            </w:pPr>
            <w:r w:rsidRPr="00FF1B59">
              <w:rPr>
                <w:rFonts w:ascii="Arial" w:hAnsi="Arial" w:cs="Arial"/>
                <w:bCs/>
                <w:iCs/>
                <w:sz w:val="16"/>
                <w:szCs w:val="16"/>
              </w:rPr>
              <w:t xml:space="preserve">Ticari kuruluş katılma </w:t>
            </w:r>
            <w:proofErr w:type="spellStart"/>
            <w:r w:rsidRPr="00FF1B59">
              <w:rPr>
                <w:rFonts w:ascii="Arial" w:hAnsi="Arial" w:cs="Arial"/>
                <w:bCs/>
                <w:iCs/>
                <w:sz w:val="16"/>
                <w:szCs w:val="16"/>
              </w:rPr>
              <w:t>hs.</w:t>
            </w:r>
            <w:proofErr w:type="spellEnd"/>
          </w:p>
        </w:tc>
        <w:tc>
          <w:tcPr>
            <w:tcW w:w="485" w:type="pct"/>
            <w:tcBorders>
              <w:top w:val="nil"/>
              <w:left w:val="nil"/>
              <w:bottom w:val="nil"/>
              <w:right w:val="nil"/>
            </w:tcBorders>
            <w:shd w:val="clear" w:color="auto" w:fill="auto"/>
            <w:vAlign w:val="bottom"/>
          </w:tcPr>
          <w:p w14:paraId="62745C4C" w14:textId="036A4199"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7.263.273</w:t>
            </w:r>
          </w:p>
        </w:tc>
        <w:tc>
          <w:tcPr>
            <w:tcW w:w="488" w:type="pct"/>
            <w:tcBorders>
              <w:top w:val="nil"/>
              <w:left w:val="nil"/>
              <w:bottom w:val="nil"/>
              <w:right w:val="nil"/>
            </w:tcBorders>
            <w:shd w:val="clear" w:color="auto" w:fill="auto"/>
            <w:vAlign w:val="bottom"/>
          </w:tcPr>
          <w:p w14:paraId="2505A9E6" w14:textId="1E634627"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1.887.116</w:t>
            </w:r>
          </w:p>
        </w:tc>
        <w:tc>
          <w:tcPr>
            <w:tcW w:w="485" w:type="pct"/>
            <w:tcBorders>
              <w:top w:val="nil"/>
              <w:left w:val="nil"/>
              <w:bottom w:val="nil"/>
              <w:right w:val="nil"/>
            </w:tcBorders>
            <w:shd w:val="clear" w:color="auto" w:fill="auto"/>
            <w:vAlign w:val="bottom"/>
          </w:tcPr>
          <w:p w14:paraId="6553B1AC" w14:textId="61870927"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1.161.203</w:t>
            </w:r>
          </w:p>
        </w:tc>
        <w:tc>
          <w:tcPr>
            <w:tcW w:w="346" w:type="pct"/>
            <w:tcBorders>
              <w:top w:val="nil"/>
              <w:left w:val="nil"/>
              <w:bottom w:val="nil"/>
              <w:right w:val="nil"/>
            </w:tcBorders>
            <w:shd w:val="clear" w:color="auto" w:fill="auto"/>
            <w:vAlign w:val="bottom"/>
          </w:tcPr>
          <w:p w14:paraId="56D3FA82" w14:textId="571EE4D3"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17" w:type="pct"/>
            <w:tcBorders>
              <w:top w:val="nil"/>
              <w:left w:val="nil"/>
              <w:bottom w:val="nil"/>
              <w:right w:val="nil"/>
            </w:tcBorders>
            <w:shd w:val="clear" w:color="auto" w:fill="auto"/>
            <w:vAlign w:val="bottom"/>
          </w:tcPr>
          <w:p w14:paraId="1D3E4411" w14:textId="147705D9"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734.082</w:t>
            </w:r>
          </w:p>
        </w:tc>
        <w:tc>
          <w:tcPr>
            <w:tcW w:w="486" w:type="pct"/>
            <w:tcBorders>
              <w:top w:val="nil"/>
              <w:left w:val="nil"/>
              <w:bottom w:val="nil"/>
              <w:right w:val="nil"/>
            </w:tcBorders>
            <w:shd w:val="clear" w:color="auto" w:fill="auto"/>
            <w:vAlign w:val="bottom"/>
          </w:tcPr>
          <w:p w14:paraId="78C5F6CC" w14:textId="3527FFCB"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81.841</w:t>
            </w:r>
          </w:p>
        </w:tc>
        <w:tc>
          <w:tcPr>
            <w:tcW w:w="417" w:type="pct"/>
            <w:tcBorders>
              <w:top w:val="nil"/>
              <w:left w:val="nil"/>
              <w:bottom w:val="nil"/>
              <w:right w:val="nil"/>
            </w:tcBorders>
            <w:shd w:val="clear" w:color="auto" w:fill="auto"/>
            <w:vAlign w:val="bottom"/>
          </w:tcPr>
          <w:p w14:paraId="5D99D9E8" w14:textId="5A8CDDCB"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52</w:t>
            </w:r>
          </w:p>
        </w:tc>
        <w:tc>
          <w:tcPr>
            <w:tcW w:w="554" w:type="pct"/>
            <w:tcBorders>
              <w:top w:val="nil"/>
              <w:left w:val="nil"/>
              <w:bottom w:val="nil"/>
              <w:right w:val="nil"/>
            </w:tcBorders>
            <w:shd w:val="clear" w:color="auto" w:fill="auto"/>
            <w:vAlign w:val="bottom"/>
          </w:tcPr>
          <w:p w14:paraId="72498566" w14:textId="6925A6C9"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11.127.567</w:t>
            </w:r>
          </w:p>
        </w:tc>
      </w:tr>
      <w:tr w:rsidR="00605C28" w:rsidRPr="00FF1B59" w14:paraId="68878221" w14:textId="77777777" w:rsidTr="00587CD4">
        <w:trPr>
          <w:cantSplit/>
          <w:trHeight w:val="113"/>
        </w:trPr>
        <w:tc>
          <w:tcPr>
            <w:tcW w:w="1321" w:type="pct"/>
            <w:tcBorders>
              <w:top w:val="nil"/>
              <w:left w:val="nil"/>
              <w:bottom w:val="nil"/>
              <w:right w:val="nil"/>
            </w:tcBorders>
            <w:vAlign w:val="center"/>
          </w:tcPr>
          <w:p w14:paraId="65BBC0AF" w14:textId="77777777" w:rsidR="00605C28" w:rsidRPr="00FF1B59" w:rsidRDefault="00605C28" w:rsidP="00605C28">
            <w:pPr>
              <w:ind w:left="-108"/>
              <w:rPr>
                <w:rFonts w:ascii="Arial" w:hAnsi="Arial" w:cs="Arial"/>
                <w:bCs/>
                <w:iCs/>
                <w:sz w:val="16"/>
                <w:szCs w:val="16"/>
              </w:rPr>
            </w:pPr>
            <w:r w:rsidRPr="00FF1B59">
              <w:rPr>
                <w:rFonts w:ascii="Arial" w:hAnsi="Arial" w:cs="Arial"/>
                <w:bCs/>
                <w:iCs/>
                <w:sz w:val="16"/>
                <w:szCs w:val="16"/>
              </w:rPr>
              <w:t xml:space="preserve">Diğer kuruluş katılma </w:t>
            </w:r>
            <w:proofErr w:type="spellStart"/>
            <w:r w:rsidRPr="00FF1B59">
              <w:rPr>
                <w:rFonts w:ascii="Arial" w:hAnsi="Arial" w:cs="Arial"/>
                <w:bCs/>
                <w:iCs/>
                <w:sz w:val="16"/>
                <w:szCs w:val="16"/>
              </w:rPr>
              <w:t>hs.</w:t>
            </w:r>
            <w:proofErr w:type="spellEnd"/>
          </w:p>
        </w:tc>
        <w:tc>
          <w:tcPr>
            <w:tcW w:w="485" w:type="pct"/>
            <w:tcBorders>
              <w:top w:val="nil"/>
              <w:left w:val="nil"/>
              <w:bottom w:val="nil"/>
              <w:right w:val="nil"/>
            </w:tcBorders>
            <w:shd w:val="clear" w:color="auto" w:fill="auto"/>
            <w:vAlign w:val="bottom"/>
          </w:tcPr>
          <w:p w14:paraId="6EDBE46B" w14:textId="647C5864"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41.264</w:t>
            </w:r>
          </w:p>
        </w:tc>
        <w:tc>
          <w:tcPr>
            <w:tcW w:w="488" w:type="pct"/>
            <w:tcBorders>
              <w:top w:val="nil"/>
              <w:left w:val="nil"/>
              <w:bottom w:val="nil"/>
              <w:right w:val="nil"/>
            </w:tcBorders>
            <w:shd w:val="clear" w:color="auto" w:fill="auto"/>
            <w:vAlign w:val="bottom"/>
          </w:tcPr>
          <w:p w14:paraId="04D6DDD4" w14:textId="1157D956"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123.438</w:t>
            </w:r>
          </w:p>
        </w:tc>
        <w:tc>
          <w:tcPr>
            <w:tcW w:w="485" w:type="pct"/>
            <w:tcBorders>
              <w:top w:val="nil"/>
              <w:left w:val="nil"/>
              <w:bottom w:val="nil"/>
              <w:right w:val="nil"/>
            </w:tcBorders>
            <w:shd w:val="clear" w:color="auto" w:fill="auto"/>
            <w:vAlign w:val="bottom"/>
          </w:tcPr>
          <w:p w14:paraId="4208B25B" w14:textId="72396605"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128.567</w:t>
            </w:r>
          </w:p>
        </w:tc>
        <w:tc>
          <w:tcPr>
            <w:tcW w:w="346" w:type="pct"/>
            <w:tcBorders>
              <w:top w:val="nil"/>
              <w:left w:val="nil"/>
              <w:bottom w:val="nil"/>
              <w:right w:val="nil"/>
            </w:tcBorders>
            <w:shd w:val="clear" w:color="auto" w:fill="auto"/>
            <w:vAlign w:val="bottom"/>
          </w:tcPr>
          <w:p w14:paraId="62AF2A91" w14:textId="573D44EC"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17" w:type="pct"/>
            <w:tcBorders>
              <w:top w:val="nil"/>
              <w:left w:val="nil"/>
              <w:bottom w:val="nil"/>
              <w:right w:val="nil"/>
            </w:tcBorders>
            <w:shd w:val="clear" w:color="auto" w:fill="auto"/>
            <w:vAlign w:val="bottom"/>
          </w:tcPr>
          <w:p w14:paraId="7500F0E3" w14:textId="1F0BCD59"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11.375</w:t>
            </w:r>
          </w:p>
        </w:tc>
        <w:tc>
          <w:tcPr>
            <w:tcW w:w="486" w:type="pct"/>
            <w:tcBorders>
              <w:top w:val="nil"/>
              <w:left w:val="nil"/>
              <w:bottom w:val="nil"/>
              <w:right w:val="nil"/>
            </w:tcBorders>
            <w:shd w:val="clear" w:color="auto" w:fill="auto"/>
            <w:vAlign w:val="bottom"/>
          </w:tcPr>
          <w:p w14:paraId="40262A1A" w14:textId="22D188CE"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5.103</w:t>
            </w:r>
          </w:p>
        </w:tc>
        <w:tc>
          <w:tcPr>
            <w:tcW w:w="417" w:type="pct"/>
            <w:tcBorders>
              <w:top w:val="nil"/>
              <w:left w:val="nil"/>
              <w:bottom w:val="nil"/>
              <w:right w:val="nil"/>
            </w:tcBorders>
            <w:shd w:val="clear" w:color="auto" w:fill="auto"/>
            <w:vAlign w:val="bottom"/>
          </w:tcPr>
          <w:p w14:paraId="132A082E" w14:textId="310AE649"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554" w:type="pct"/>
            <w:tcBorders>
              <w:top w:val="nil"/>
              <w:left w:val="nil"/>
              <w:bottom w:val="nil"/>
              <w:right w:val="nil"/>
            </w:tcBorders>
            <w:shd w:val="clear" w:color="auto" w:fill="auto"/>
            <w:vAlign w:val="bottom"/>
          </w:tcPr>
          <w:p w14:paraId="4E88934B" w14:textId="73592BA7"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309.747</w:t>
            </w:r>
          </w:p>
        </w:tc>
      </w:tr>
      <w:tr w:rsidR="008A304C" w:rsidRPr="00FF1B59" w14:paraId="11567DFA" w14:textId="77777777" w:rsidTr="00587CD4">
        <w:trPr>
          <w:cantSplit/>
          <w:trHeight w:val="101"/>
        </w:trPr>
        <w:tc>
          <w:tcPr>
            <w:tcW w:w="1321" w:type="pct"/>
            <w:tcBorders>
              <w:top w:val="nil"/>
              <w:left w:val="nil"/>
              <w:bottom w:val="single" w:sz="4" w:space="0" w:color="auto"/>
              <w:right w:val="nil"/>
            </w:tcBorders>
            <w:vAlign w:val="center"/>
          </w:tcPr>
          <w:p w14:paraId="31981CAE" w14:textId="77777777" w:rsidR="008A304C" w:rsidRPr="00FF1B59" w:rsidRDefault="008A304C" w:rsidP="008A304C">
            <w:pPr>
              <w:pStyle w:val="Heading3"/>
              <w:ind w:left="-108"/>
              <w:rPr>
                <w:rFonts w:ascii="Arial" w:hAnsi="Arial" w:cs="Arial"/>
                <w:b w:val="0"/>
                <w:bCs/>
                <w:iCs/>
                <w:sz w:val="16"/>
                <w:szCs w:val="16"/>
              </w:rPr>
            </w:pPr>
          </w:p>
        </w:tc>
        <w:tc>
          <w:tcPr>
            <w:tcW w:w="485" w:type="pct"/>
            <w:tcBorders>
              <w:top w:val="nil"/>
              <w:left w:val="nil"/>
              <w:bottom w:val="single" w:sz="4" w:space="0" w:color="auto"/>
              <w:right w:val="nil"/>
            </w:tcBorders>
            <w:shd w:val="clear" w:color="auto" w:fill="auto"/>
            <w:vAlign w:val="bottom"/>
          </w:tcPr>
          <w:p w14:paraId="3391203F" w14:textId="77777777" w:rsidR="008A304C" w:rsidRPr="008A304C" w:rsidRDefault="008A304C" w:rsidP="008A304C">
            <w:pPr>
              <w:ind w:right="-13"/>
              <w:jc w:val="right"/>
              <w:rPr>
                <w:rFonts w:ascii="Arial" w:hAnsi="Arial" w:cs="Arial"/>
                <w:color w:val="000000"/>
                <w:sz w:val="16"/>
                <w:szCs w:val="16"/>
              </w:rPr>
            </w:pPr>
          </w:p>
        </w:tc>
        <w:tc>
          <w:tcPr>
            <w:tcW w:w="488" w:type="pct"/>
            <w:tcBorders>
              <w:top w:val="nil"/>
              <w:left w:val="nil"/>
              <w:bottom w:val="single" w:sz="4" w:space="0" w:color="auto"/>
              <w:right w:val="nil"/>
            </w:tcBorders>
            <w:shd w:val="clear" w:color="auto" w:fill="auto"/>
            <w:vAlign w:val="bottom"/>
          </w:tcPr>
          <w:p w14:paraId="618ECCFA" w14:textId="77777777" w:rsidR="008A304C" w:rsidRPr="008A304C" w:rsidRDefault="008A304C" w:rsidP="008A304C">
            <w:pPr>
              <w:ind w:right="-13"/>
              <w:jc w:val="right"/>
              <w:rPr>
                <w:rFonts w:ascii="Arial" w:hAnsi="Arial" w:cs="Arial"/>
                <w:color w:val="000000"/>
                <w:sz w:val="16"/>
                <w:szCs w:val="16"/>
              </w:rPr>
            </w:pPr>
          </w:p>
        </w:tc>
        <w:tc>
          <w:tcPr>
            <w:tcW w:w="485" w:type="pct"/>
            <w:tcBorders>
              <w:top w:val="nil"/>
              <w:left w:val="nil"/>
              <w:bottom w:val="single" w:sz="4" w:space="0" w:color="auto"/>
              <w:right w:val="nil"/>
            </w:tcBorders>
            <w:shd w:val="clear" w:color="auto" w:fill="auto"/>
            <w:vAlign w:val="bottom"/>
          </w:tcPr>
          <w:p w14:paraId="3E5A8696" w14:textId="77777777" w:rsidR="008A304C" w:rsidRPr="008A304C" w:rsidRDefault="008A304C" w:rsidP="008A304C">
            <w:pPr>
              <w:ind w:right="-13"/>
              <w:jc w:val="right"/>
              <w:rPr>
                <w:rFonts w:ascii="Arial" w:hAnsi="Arial" w:cs="Arial"/>
                <w:color w:val="000000"/>
                <w:sz w:val="16"/>
                <w:szCs w:val="16"/>
              </w:rPr>
            </w:pPr>
          </w:p>
        </w:tc>
        <w:tc>
          <w:tcPr>
            <w:tcW w:w="346" w:type="pct"/>
            <w:tcBorders>
              <w:top w:val="nil"/>
              <w:left w:val="nil"/>
              <w:bottom w:val="single" w:sz="4" w:space="0" w:color="auto"/>
              <w:right w:val="nil"/>
            </w:tcBorders>
            <w:shd w:val="clear" w:color="auto" w:fill="auto"/>
            <w:vAlign w:val="bottom"/>
          </w:tcPr>
          <w:p w14:paraId="31E9F452" w14:textId="77777777" w:rsidR="008A304C" w:rsidRPr="008A304C" w:rsidRDefault="008A304C" w:rsidP="008A304C">
            <w:pPr>
              <w:ind w:right="-13"/>
              <w:jc w:val="right"/>
              <w:rPr>
                <w:rFonts w:ascii="Arial" w:hAnsi="Arial" w:cs="Arial"/>
                <w:color w:val="000000"/>
                <w:sz w:val="16"/>
                <w:szCs w:val="16"/>
              </w:rPr>
            </w:pPr>
          </w:p>
        </w:tc>
        <w:tc>
          <w:tcPr>
            <w:tcW w:w="417" w:type="pct"/>
            <w:tcBorders>
              <w:top w:val="nil"/>
              <w:left w:val="nil"/>
              <w:bottom w:val="single" w:sz="4" w:space="0" w:color="auto"/>
              <w:right w:val="nil"/>
            </w:tcBorders>
            <w:shd w:val="clear" w:color="auto" w:fill="auto"/>
            <w:vAlign w:val="bottom"/>
          </w:tcPr>
          <w:p w14:paraId="774EC0BB" w14:textId="77777777" w:rsidR="008A304C" w:rsidRPr="008A304C" w:rsidRDefault="008A304C" w:rsidP="008A304C">
            <w:pPr>
              <w:ind w:right="-13"/>
              <w:jc w:val="right"/>
              <w:rPr>
                <w:rFonts w:ascii="Arial" w:hAnsi="Arial" w:cs="Arial"/>
                <w:color w:val="000000"/>
                <w:sz w:val="16"/>
                <w:szCs w:val="16"/>
              </w:rPr>
            </w:pPr>
          </w:p>
        </w:tc>
        <w:tc>
          <w:tcPr>
            <w:tcW w:w="486" w:type="pct"/>
            <w:tcBorders>
              <w:top w:val="nil"/>
              <w:left w:val="nil"/>
              <w:bottom w:val="single" w:sz="4" w:space="0" w:color="auto"/>
              <w:right w:val="nil"/>
            </w:tcBorders>
            <w:shd w:val="clear" w:color="auto" w:fill="auto"/>
            <w:vAlign w:val="bottom"/>
          </w:tcPr>
          <w:p w14:paraId="2344C90F" w14:textId="77777777" w:rsidR="008A304C" w:rsidRPr="008A304C" w:rsidRDefault="008A304C" w:rsidP="008A304C">
            <w:pPr>
              <w:ind w:right="-13"/>
              <w:jc w:val="right"/>
              <w:rPr>
                <w:rFonts w:ascii="Arial" w:hAnsi="Arial" w:cs="Arial"/>
                <w:color w:val="000000"/>
                <w:sz w:val="16"/>
                <w:szCs w:val="16"/>
              </w:rPr>
            </w:pPr>
          </w:p>
        </w:tc>
        <w:tc>
          <w:tcPr>
            <w:tcW w:w="417" w:type="pct"/>
            <w:tcBorders>
              <w:top w:val="nil"/>
              <w:left w:val="nil"/>
              <w:bottom w:val="single" w:sz="4" w:space="0" w:color="auto"/>
              <w:right w:val="nil"/>
            </w:tcBorders>
            <w:shd w:val="clear" w:color="auto" w:fill="auto"/>
            <w:vAlign w:val="bottom"/>
          </w:tcPr>
          <w:p w14:paraId="20E2197F" w14:textId="77777777" w:rsidR="008A304C" w:rsidRPr="008A304C" w:rsidRDefault="008A304C" w:rsidP="008A304C">
            <w:pPr>
              <w:ind w:right="-13"/>
              <w:jc w:val="right"/>
              <w:rPr>
                <w:rFonts w:ascii="Arial" w:hAnsi="Arial" w:cs="Arial"/>
                <w:color w:val="000000"/>
                <w:sz w:val="16"/>
                <w:szCs w:val="16"/>
              </w:rPr>
            </w:pPr>
          </w:p>
        </w:tc>
        <w:tc>
          <w:tcPr>
            <w:tcW w:w="554" w:type="pct"/>
            <w:tcBorders>
              <w:top w:val="nil"/>
              <w:left w:val="nil"/>
              <w:bottom w:val="single" w:sz="4" w:space="0" w:color="auto"/>
              <w:right w:val="nil"/>
            </w:tcBorders>
            <w:shd w:val="clear" w:color="auto" w:fill="auto"/>
            <w:vAlign w:val="bottom"/>
          </w:tcPr>
          <w:p w14:paraId="1CF8D6D5" w14:textId="77777777" w:rsidR="008A304C" w:rsidRPr="008A304C" w:rsidRDefault="008A304C" w:rsidP="008A304C">
            <w:pPr>
              <w:ind w:right="-13"/>
              <w:jc w:val="right"/>
              <w:rPr>
                <w:rFonts w:ascii="Arial" w:hAnsi="Arial" w:cs="Arial"/>
                <w:color w:val="000000"/>
                <w:sz w:val="16"/>
                <w:szCs w:val="16"/>
              </w:rPr>
            </w:pPr>
          </w:p>
        </w:tc>
      </w:tr>
      <w:tr w:rsidR="008A304C" w:rsidRPr="00FF1B59" w14:paraId="50E2EE60" w14:textId="77777777" w:rsidTr="00587CD4">
        <w:trPr>
          <w:cantSplit/>
          <w:trHeight w:val="113"/>
        </w:trPr>
        <w:tc>
          <w:tcPr>
            <w:tcW w:w="1321" w:type="pct"/>
            <w:tcBorders>
              <w:top w:val="single" w:sz="4" w:space="0" w:color="auto"/>
              <w:left w:val="nil"/>
              <w:bottom w:val="single" w:sz="4" w:space="0" w:color="auto"/>
              <w:right w:val="nil"/>
            </w:tcBorders>
            <w:vAlign w:val="center"/>
          </w:tcPr>
          <w:p w14:paraId="3E2B9612" w14:textId="77777777" w:rsidR="008A304C" w:rsidRPr="00FF1B59" w:rsidRDefault="008A304C" w:rsidP="008A304C">
            <w:pPr>
              <w:pStyle w:val="Heading3"/>
              <w:ind w:left="-108"/>
              <w:rPr>
                <w:rFonts w:ascii="Arial" w:hAnsi="Arial" w:cs="Arial"/>
                <w:bCs/>
                <w:iCs/>
                <w:sz w:val="16"/>
                <w:szCs w:val="16"/>
              </w:rPr>
            </w:pPr>
            <w:r w:rsidRPr="00FF1B59">
              <w:rPr>
                <w:rFonts w:ascii="Arial" w:hAnsi="Arial" w:cs="Arial"/>
                <w:bCs/>
                <w:iCs/>
                <w:sz w:val="16"/>
                <w:szCs w:val="16"/>
              </w:rPr>
              <w:t>Toplam</w:t>
            </w:r>
          </w:p>
        </w:tc>
        <w:tc>
          <w:tcPr>
            <w:tcW w:w="485" w:type="pct"/>
            <w:tcBorders>
              <w:top w:val="single" w:sz="4" w:space="0" w:color="auto"/>
              <w:left w:val="nil"/>
              <w:bottom w:val="single" w:sz="4" w:space="0" w:color="auto"/>
              <w:right w:val="nil"/>
            </w:tcBorders>
            <w:shd w:val="clear" w:color="auto" w:fill="auto"/>
            <w:vAlign w:val="bottom"/>
          </w:tcPr>
          <w:p w14:paraId="2928F77F" w14:textId="3EEC91DD"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8.322.523</w:t>
            </w:r>
          </w:p>
        </w:tc>
        <w:tc>
          <w:tcPr>
            <w:tcW w:w="488" w:type="pct"/>
            <w:tcBorders>
              <w:top w:val="single" w:sz="4" w:space="0" w:color="auto"/>
              <w:left w:val="nil"/>
              <w:bottom w:val="single" w:sz="4" w:space="0" w:color="auto"/>
              <w:right w:val="nil"/>
            </w:tcBorders>
            <w:shd w:val="clear" w:color="auto" w:fill="auto"/>
            <w:vAlign w:val="bottom"/>
          </w:tcPr>
          <w:p w14:paraId="23AB9D81" w14:textId="14A4B037"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6.150.359</w:t>
            </w:r>
          </w:p>
        </w:tc>
        <w:tc>
          <w:tcPr>
            <w:tcW w:w="485" w:type="pct"/>
            <w:tcBorders>
              <w:top w:val="single" w:sz="4" w:space="0" w:color="auto"/>
              <w:left w:val="nil"/>
              <w:bottom w:val="single" w:sz="4" w:space="0" w:color="auto"/>
              <w:right w:val="nil"/>
            </w:tcBorders>
            <w:shd w:val="clear" w:color="auto" w:fill="auto"/>
            <w:vAlign w:val="bottom"/>
          </w:tcPr>
          <w:p w14:paraId="09C61397" w14:textId="0D08FB29"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1.406.887</w:t>
            </w:r>
          </w:p>
        </w:tc>
        <w:tc>
          <w:tcPr>
            <w:tcW w:w="346" w:type="pct"/>
            <w:tcBorders>
              <w:top w:val="single" w:sz="4" w:space="0" w:color="auto"/>
              <w:left w:val="nil"/>
              <w:bottom w:val="single" w:sz="4" w:space="0" w:color="auto"/>
              <w:right w:val="nil"/>
            </w:tcBorders>
            <w:shd w:val="clear" w:color="auto" w:fill="auto"/>
            <w:vAlign w:val="bottom"/>
          </w:tcPr>
          <w:p w14:paraId="0EEA4467" w14:textId="21627B3E"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w:t>
            </w:r>
          </w:p>
        </w:tc>
        <w:tc>
          <w:tcPr>
            <w:tcW w:w="417" w:type="pct"/>
            <w:tcBorders>
              <w:top w:val="single" w:sz="4" w:space="0" w:color="auto"/>
              <w:left w:val="nil"/>
              <w:bottom w:val="single" w:sz="4" w:space="0" w:color="auto"/>
              <w:right w:val="nil"/>
            </w:tcBorders>
            <w:shd w:val="clear" w:color="auto" w:fill="auto"/>
            <w:vAlign w:val="bottom"/>
          </w:tcPr>
          <w:p w14:paraId="4C4ECDE7" w14:textId="5FE3D33C"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758.652</w:t>
            </w:r>
          </w:p>
        </w:tc>
        <w:tc>
          <w:tcPr>
            <w:tcW w:w="486" w:type="pct"/>
            <w:tcBorders>
              <w:top w:val="single" w:sz="4" w:space="0" w:color="auto"/>
              <w:left w:val="nil"/>
              <w:bottom w:val="single" w:sz="4" w:space="0" w:color="auto"/>
              <w:right w:val="nil"/>
            </w:tcBorders>
            <w:shd w:val="clear" w:color="auto" w:fill="auto"/>
            <w:vAlign w:val="bottom"/>
          </w:tcPr>
          <w:p w14:paraId="063DF063" w14:textId="422B806F"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1.196.642</w:t>
            </w:r>
          </w:p>
        </w:tc>
        <w:tc>
          <w:tcPr>
            <w:tcW w:w="417" w:type="pct"/>
            <w:tcBorders>
              <w:top w:val="single" w:sz="4" w:space="0" w:color="auto"/>
              <w:left w:val="nil"/>
              <w:bottom w:val="single" w:sz="4" w:space="0" w:color="auto"/>
              <w:right w:val="nil"/>
            </w:tcBorders>
            <w:shd w:val="clear" w:color="auto" w:fill="auto"/>
            <w:vAlign w:val="bottom"/>
          </w:tcPr>
          <w:p w14:paraId="113BB4CC" w14:textId="19EB01C9"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3.594</w:t>
            </w:r>
          </w:p>
        </w:tc>
        <w:tc>
          <w:tcPr>
            <w:tcW w:w="554" w:type="pct"/>
            <w:tcBorders>
              <w:top w:val="single" w:sz="4" w:space="0" w:color="auto"/>
              <w:left w:val="nil"/>
              <w:bottom w:val="single" w:sz="4" w:space="0" w:color="auto"/>
              <w:right w:val="nil"/>
            </w:tcBorders>
            <w:shd w:val="clear" w:color="auto" w:fill="auto"/>
            <w:vAlign w:val="bottom"/>
          </w:tcPr>
          <w:p w14:paraId="3A93BDBE" w14:textId="67B03F3A"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17.838.657</w:t>
            </w:r>
          </w:p>
        </w:tc>
      </w:tr>
      <w:tr w:rsidR="008A304C" w:rsidRPr="00FF1B59" w14:paraId="022E791E" w14:textId="77777777" w:rsidTr="00587CD4">
        <w:trPr>
          <w:cantSplit/>
          <w:trHeight w:val="113"/>
        </w:trPr>
        <w:tc>
          <w:tcPr>
            <w:tcW w:w="1321" w:type="pct"/>
            <w:tcBorders>
              <w:top w:val="single" w:sz="4" w:space="0" w:color="auto"/>
              <w:left w:val="nil"/>
              <w:bottom w:val="nil"/>
              <w:right w:val="nil"/>
            </w:tcBorders>
            <w:vAlign w:val="center"/>
          </w:tcPr>
          <w:p w14:paraId="2CDFB63D" w14:textId="77777777" w:rsidR="008A304C" w:rsidRPr="00FF1B59" w:rsidRDefault="008A304C" w:rsidP="008A304C">
            <w:pPr>
              <w:pStyle w:val="Heading3"/>
              <w:ind w:left="-108"/>
              <w:rPr>
                <w:rFonts w:ascii="Arial" w:hAnsi="Arial" w:cs="Arial"/>
                <w:bCs/>
                <w:iCs/>
                <w:sz w:val="16"/>
                <w:szCs w:val="16"/>
              </w:rPr>
            </w:pPr>
          </w:p>
        </w:tc>
        <w:tc>
          <w:tcPr>
            <w:tcW w:w="485" w:type="pct"/>
            <w:tcBorders>
              <w:top w:val="single" w:sz="4" w:space="0" w:color="auto"/>
              <w:left w:val="nil"/>
              <w:bottom w:val="nil"/>
              <w:right w:val="nil"/>
            </w:tcBorders>
            <w:vAlign w:val="bottom"/>
          </w:tcPr>
          <w:p w14:paraId="1D5F0214" w14:textId="77777777" w:rsidR="008A304C" w:rsidRPr="008A304C" w:rsidRDefault="008A304C" w:rsidP="008A304C">
            <w:pPr>
              <w:ind w:right="-13"/>
              <w:jc w:val="right"/>
              <w:rPr>
                <w:rFonts w:ascii="Arial" w:hAnsi="Arial" w:cs="Arial"/>
                <w:color w:val="000000"/>
                <w:sz w:val="16"/>
                <w:szCs w:val="16"/>
              </w:rPr>
            </w:pPr>
          </w:p>
        </w:tc>
        <w:tc>
          <w:tcPr>
            <w:tcW w:w="488" w:type="pct"/>
            <w:tcBorders>
              <w:top w:val="single" w:sz="4" w:space="0" w:color="auto"/>
              <w:left w:val="nil"/>
              <w:bottom w:val="nil"/>
              <w:right w:val="nil"/>
            </w:tcBorders>
            <w:vAlign w:val="bottom"/>
          </w:tcPr>
          <w:p w14:paraId="60DF6A6B" w14:textId="77777777" w:rsidR="008A304C" w:rsidRPr="008A304C" w:rsidRDefault="008A304C" w:rsidP="008A304C">
            <w:pPr>
              <w:ind w:right="-13"/>
              <w:jc w:val="right"/>
              <w:rPr>
                <w:rFonts w:ascii="Arial" w:hAnsi="Arial" w:cs="Arial"/>
                <w:color w:val="000000"/>
                <w:sz w:val="16"/>
                <w:szCs w:val="16"/>
              </w:rPr>
            </w:pPr>
          </w:p>
        </w:tc>
        <w:tc>
          <w:tcPr>
            <w:tcW w:w="485" w:type="pct"/>
            <w:tcBorders>
              <w:top w:val="single" w:sz="4" w:space="0" w:color="auto"/>
              <w:left w:val="nil"/>
              <w:bottom w:val="nil"/>
              <w:right w:val="nil"/>
            </w:tcBorders>
            <w:vAlign w:val="bottom"/>
          </w:tcPr>
          <w:p w14:paraId="76026AB4" w14:textId="77777777" w:rsidR="008A304C" w:rsidRPr="008A304C" w:rsidRDefault="008A304C" w:rsidP="008A304C">
            <w:pPr>
              <w:ind w:right="-13"/>
              <w:jc w:val="right"/>
              <w:rPr>
                <w:rFonts w:ascii="Arial" w:hAnsi="Arial" w:cs="Arial"/>
                <w:color w:val="000000"/>
                <w:sz w:val="16"/>
                <w:szCs w:val="16"/>
              </w:rPr>
            </w:pPr>
          </w:p>
        </w:tc>
        <w:tc>
          <w:tcPr>
            <w:tcW w:w="346" w:type="pct"/>
            <w:tcBorders>
              <w:top w:val="single" w:sz="4" w:space="0" w:color="auto"/>
              <w:left w:val="nil"/>
              <w:bottom w:val="nil"/>
              <w:right w:val="nil"/>
            </w:tcBorders>
            <w:vAlign w:val="bottom"/>
          </w:tcPr>
          <w:p w14:paraId="55C46171" w14:textId="77777777" w:rsidR="008A304C" w:rsidRPr="008A304C" w:rsidRDefault="008A304C" w:rsidP="008A304C">
            <w:pPr>
              <w:ind w:right="-13"/>
              <w:jc w:val="right"/>
              <w:rPr>
                <w:rFonts w:ascii="Arial" w:hAnsi="Arial" w:cs="Arial"/>
                <w:color w:val="000000"/>
                <w:sz w:val="16"/>
                <w:szCs w:val="16"/>
              </w:rPr>
            </w:pPr>
          </w:p>
        </w:tc>
        <w:tc>
          <w:tcPr>
            <w:tcW w:w="417" w:type="pct"/>
            <w:tcBorders>
              <w:top w:val="single" w:sz="4" w:space="0" w:color="auto"/>
              <w:left w:val="nil"/>
              <w:bottom w:val="nil"/>
              <w:right w:val="nil"/>
            </w:tcBorders>
            <w:vAlign w:val="bottom"/>
          </w:tcPr>
          <w:p w14:paraId="69DB152C" w14:textId="77777777" w:rsidR="008A304C" w:rsidRPr="008A304C" w:rsidRDefault="008A304C" w:rsidP="008A304C">
            <w:pPr>
              <w:ind w:right="-13"/>
              <w:jc w:val="right"/>
              <w:rPr>
                <w:rFonts w:ascii="Arial" w:hAnsi="Arial" w:cs="Arial"/>
                <w:color w:val="000000"/>
                <w:sz w:val="16"/>
                <w:szCs w:val="16"/>
              </w:rPr>
            </w:pPr>
          </w:p>
        </w:tc>
        <w:tc>
          <w:tcPr>
            <w:tcW w:w="486" w:type="pct"/>
            <w:tcBorders>
              <w:top w:val="single" w:sz="4" w:space="0" w:color="auto"/>
              <w:left w:val="nil"/>
              <w:bottom w:val="nil"/>
              <w:right w:val="nil"/>
            </w:tcBorders>
            <w:vAlign w:val="bottom"/>
          </w:tcPr>
          <w:p w14:paraId="14C8331F" w14:textId="77777777" w:rsidR="008A304C" w:rsidRPr="008A304C" w:rsidRDefault="008A304C" w:rsidP="008A304C">
            <w:pPr>
              <w:ind w:right="-13"/>
              <w:jc w:val="right"/>
              <w:rPr>
                <w:rFonts w:ascii="Arial" w:hAnsi="Arial" w:cs="Arial"/>
                <w:color w:val="000000"/>
                <w:sz w:val="16"/>
                <w:szCs w:val="16"/>
              </w:rPr>
            </w:pPr>
          </w:p>
        </w:tc>
        <w:tc>
          <w:tcPr>
            <w:tcW w:w="417" w:type="pct"/>
            <w:tcBorders>
              <w:top w:val="single" w:sz="4" w:space="0" w:color="auto"/>
              <w:left w:val="nil"/>
              <w:bottom w:val="nil"/>
              <w:right w:val="nil"/>
            </w:tcBorders>
            <w:vAlign w:val="bottom"/>
          </w:tcPr>
          <w:p w14:paraId="5F5DE295" w14:textId="77777777" w:rsidR="008A304C" w:rsidRPr="008A304C" w:rsidRDefault="008A304C" w:rsidP="008A304C">
            <w:pPr>
              <w:ind w:right="-13"/>
              <w:jc w:val="right"/>
              <w:rPr>
                <w:rFonts w:ascii="Arial" w:hAnsi="Arial" w:cs="Arial"/>
                <w:color w:val="000000"/>
                <w:sz w:val="16"/>
                <w:szCs w:val="16"/>
              </w:rPr>
            </w:pPr>
          </w:p>
        </w:tc>
        <w:tc>
          <w:tcPr>
            <w:tcW w:w="554" w:type="pct"/>
            <w:tcBorders>
              <w:top w:val="single" w:sz="4" w:space="0" w:color="auto"/>
              <w:left w:val="nil"/>
              <w:bottom w:val="nil"/>
              <w:right w:val="nil"/>
            </w:tcBorders>
            <w:vAlign w:val="bottom"/>
          </w:tcPr>
          <w:p w14:paraId="2FCA626B" w14:textId="77777777" w:rsidR="008A304C" w:rsidRPr="008A304C" w:rsidRDefault="008A304C" w:rsidP="008A304C">
            <w:pPr>
              <w:ind w:right="-13"/>
              <w:jc w:val="right"/>
              <w:rPr>
                <w:rFonts w:ascii="Arial" w:hAnsi="Arial" w:cs="Arial"/>
                <w:color w:val="000000"/>
                <w:sz w:val="16"/>
                <w:szCs w:val="16"/>
              </w:rPr>
            </w:pPr>
          </w:p>
        </w:tc>
      </w:tr>
      <w:tr w:rsidR="008A304C" w:rsidRPr="00FF1B59" w14:paraId="3250E296" w14:textId="77777777" w:rsidTr="00587CD4">
        <w:trPr>
          <w:cantSplit/>
          <w:trHeight w:val="113"/>
        </w:trPr>
        <w:tc>
          <w:tcPr>
            <w:tcW w:w="1321" w:type="pct"/>
            <w:tcBorders>
              <w:top w:val="nil"/>
              <w:left w:val="nil"/>
              <w:bottom w:val="nil"/>
              <w:right w:val="nil"/>
            </w:tcBorders>
            <w:vAlign w:val="center"/>
          </w:tcPr>
          <w:p w14:paraId="4BE929FF" w14:textId="77777777" w:rsidR="008A304C" w:rsidRPr="00FF1B59" w:rsidRDefault="008A304C" w:rsidP="008A304C">
            <w:pPr>
              <w:pStyle w:val="Heading3"/>
              <w:ind w:left="-108"/>
              <w:rPr>
                <w:rFonts w:ascii="Arial" w:hAnsi="Arial" w:cs="Arial"/>
                <w:sz w:val="16"/>
                <w:szCs w:val="16"/>
              </w:rPr>
            </w:pPr>
            <w:r w:rsidRPr="00FF1B59">
              <w:rPr>
                <w:rFonts w:ascii="Arial" w:hAnsi="Arial" w:cs="Arial"/>
                <w:bCs/>
                <w:iCs/>
                <w:sz w:val="16"/>
                <w:szCs w:val="16"/>
              </w:rPr>
              <w:t>Yabancı</w:t>
            </w:r>
            <w:r w:rsidRPr="00FF1B59">
              <w:rPr>
                <w:rFonts w:ascii="Arial" w:hAnsi="Arial" w:cs="Arial"/>
                <w:sz w:val="16"/>
                <w:szCs w:val="16"/>
              </w:rPr>
              <w:t xml:space="preserve"> para</w:t>
            </w:r>
          </w:p>
        </w:tc>
        <w:tc>
          <w:tcPr>
            <w:tcW w:w="485" w:type="pct"/>
            <w:tcBorders>
              <w:top w:val="nil"/>
              <w:left w:val="nil"/>
              <w:bottom w:val="nil"/>
              <w:right w:val="nil"/>
            </w:tcBorders>
            <w:vAlign w:val="bottom"/>
          </w:tcPr>
          <w:p w14:paraId="4AFCFB06" w14:textId="77777777" w:rsidR="008A304C" w:rsidRPr="008A304C" w:rsidRDefault="008A304C" w:rsidP="008A304C">
            <w:pPr>
              <w:ind w:right="-13"/>
              <w:jc w:val="right"/>
              <w:rPr>
                <w:rFonts w:ascii="Arial" w:hAnsi="Arial" w:cs="Arial"/>
                <w:color w:val="000000"/>
                <w:sz w:val="16"/>
                <w:szCs w:val="16"/>
              </w:rPr>
            </w:pPr>
          </w:p>
        </w:tc>
        <w:tc>
          <w:tcPr>
            <w:tcW w:w="488" w:type="pct"/>
            <w:tcBorders>
              <w:top w:val="nil"/>
              <w:left w:val="nil"/>
              <w:bottom w:val="nil"/>
              <w:right w:val="nil"/>
            </w:tcBorders>
            <w:vAlign w:val="bottom"/>
          </w:tcPr>
          <w:p w14:paraId="6636E86C" w14:textId="77777777" w:rsidR="008A304C" w:rsidRPr="008A304C" w:rsidRDefault="008A304C" w:rsidP="008A304C">
            <w:pPr>
              <w:ind w:right="-13"/>
              <w:jc w:val="right"/>
              <w:rPr>
                <w:rFonts w:ascii="Arial" w:hAnsi="Arial" w:cs="Arial"/>
                <w:color w:val="000000"/>
                <w:sz w:val="16"/>
                <w:szCs w:val="16"/>
              </w:rPr>
            </w:pPr>
          </w:p>
        </w:tc>
        <w:tc>
          <w:tcPr>
            <w:tcW w:w="485" w:type="pct"/>
            <w:tcBorders>
              <w:top w:val="nil"/>
              <w:left w:val="nil"/>
              <w:bottom w:val="nil"/>
              <w:right w:val="nil"/>
            </w:tcBorders>
            <w:vAlign w:val="bottom"/>
          </w:tcPr>
          <w:p w14:paraId="637F6FDE" w14:textId="77777777" w:rsidR="008A304C" w:rsidRPr="008A304C" w:rsidRDefault="008A304C" w:rsidP="008A304C">
            <w:pPr>
              <w:ind w:right="-13"/>
              <w:jc w:val="right"/>
              <w:rPr>
                <w:rFonts w:ascii="Arial" w:hAnsi="Arial" w:cs="Arial"/>
                <w:color w:val="000000"/>
                <w:sz w:val="16"/>
                <w:szCs w:val="16"/>
              </w:rPr>
            </w:pPr>
          </w:p>
        </w:tc>
        <w:tc>
          <w:tcPr>
            <w:tcW w:w="346" w:type="pct"/>
            <w:tcBorders>
              <w:top w:val="nil"/>
              <w:left w:val="nil"/>
              <w:bottom w:val="nil"/>
              <w:right w:val="nil"/>
            </w:tcBorders>
            <w:vAlign w:val="bottom"/>
          </w:tcPr>
          <w:p w14:paraId="2AF3826C" w14:textId="77777777" w:rsidR="008A304C" w:rsidRPr="008A304C" w:rsidRDefault="008A304C" w:rsidP="008A304C">
            <w:pPr>
              <w:ind w:right="-13"/>
              <w:jc w:val="right"/>
              <w:rPr>
                <w:rFonts w:ascii="Arial" w:hAnsi="Arial" w:cs="Arial"/>
                <w:color w:val="000000"/>
                <w:sz w:val="16"/>
                <w:szCs w:val="16"/>
              </w:rPr>
            </w:pPr>
          </w:p>
        </w:tc>
        <w:tc>
          <w:tcPr>
            <w:tcW w:w="417" w:type="pct"/>
            <w:tcBorders>
              <w:top w:val="nil"/>
              <w:left w:val="nil"/>
              <w:bottom w:val="nil"/>
              <w:right w:val="nil"/>
            </w:tcBorders>
            <w:vAlign w:val="bottom"/>
          </w:tcPr>
          <w:p w14:paraId="5ADF3CDA" w14:textId="77777777" w:rsidR="008A304C" w:rsidRPr="008A304C" w:rsidRDefault="008A304C" w:rsidP="008A304C">
            <w:pPr>
              <w:ind w:right="-13"/>
              <w:jc w:val="right"/>
              <w:rPr>
                <w:rFonts w:ascii="Arial" w:hAnsi="Arial" w:cs="Arial"/>
                <w:color w:val="000000"/>
                <w:sz w:val="16"/>
                <w:szCs w:val="16"/>
              </w:rPr>
            </w:pPr>
          </w:p>
        </w:tc>
        <w:tc>
          <w:tcPr>
            <w:tcW w:w="486" w:type="pct"/>
            <w:tcBorders>
              <w:top w:val="nil"/>
              <w:left w:val="nil"/>
              <w:bottom w:val="nil"/>
              <w:right w:val="nil"/>
            </w:tcBorders>
            <w:vAlign w:val="bottom"/>
          </w:tcPr>
          <w:p w14:paraId="412E6C4F" w14:textId="77777777" w:rsidR="008A304C" w:rsidRPr="008A304C" w:rsidRDefault="008A304C" w:rsidP="008A304C">
            <w:pPr>
              <w:ind w:right="-13"/>
              <w:jc w:val="right"/>
              <w:rPr>
                <w:rFonts w:ascii="Arial" w:hAnsi="Arial" w:cs="Arial"/>
                <w:color w:val="000000"/>
                <w:sz w:val="16"/>
                <w:szCs w:val="16"/>
              </w:rPr>
            </w:pPr>
          </w:p>
        </w:tc>
        <w:tc>
          <w:tcPr>
            <w:tcW w:w="417" w:type="pct"/>
            <w:tcBorders>
              <w:top w:val="nil"/>
              <w:left w:val="nil"/>
              <w:bottom w:val="nil"/>
              <w:right w:val="nil"/>
            </w:tcBorders>
            <w:vAlign w:val="bottom"/>
          </w:tcPr>
          <w:p w14:paraId="2CFDE8DE" w14:textId="77777777" w:rsidR="008A304C" w:rsidRPr="008A304C" w:rsidRDefault="008A304C" w:rsidP="008A304C">
            <w:pPr>
              <w:ind w:right="-13"/>
              <w:jc w:val="right"/>
              <w:rPr>
                <w:rFonts w:ascii="Arial" w:hAnsi="Arial" w:cs="Arial"/>
                <w:color w:val="000000"/>
                <w:sz w:val="16"/>
                <w:szCs w:val="16"/>
              </w:rPr>
            </w:pPr>
          </w:p>
        </w:tc>
        <w:tc>
          <w:tcPr>
            <w:tcW w:w="554" w:type="pct"/>
            <w:tcBorders>
              <w:top w:val="nil"/>
              <w:left w:val="nil"/>
              <w:bottom w:val="nil"/>
              <w:right w:val="nil"/>
            </w:tcBorders>
            <w:vAlign w:val="bottom"/>
          </w:tcPr>
          <w:p w14:paraId="23DB6225" w14:textId="77777777" w:rsidR="008A304C" w:rsidRPr="008A304C" w:rsidRDefault="008A304C" w:rsidP="008A304C">
            <w:pPr>
              <w:ind w:right="-13"/>
              <w:jc w:val="right"/>
              <w:rPr>
                <w:rFonts w:ascii="Arial" w:hAnsi="Arial" w:cs="Arial"/>
                <w:color w:val="000000"/>
                <w:sz w:val="16"/>
                <w:szCs w:val="16"/>
              </w:rPr>
            </w:pPr>
          </w:p>
        </w:tc>
      </w:tr>
      <w:tr w:rsidR="00605C28" w:rsidRPr="00FF1B59" w14:paraId="78C4081C" w14:textId="77777777" w:rsidTr="00587CD4">
        <w:trPr>
          <w:cantSplit/>
          <w:trHeight w:val="113"/>
        </w:trPr>
        <w:tc>
          <w:tcPr>
            <w:tcW w:w="1321" w:type="pct"/>
            <w:tcBorders>
              <w:top w:val="nil"/>
              <w:left w:val="nil"/>
              <w:bottom w:val="nil"/>
              <w:right w:val="nil"/>
            </w:tcBorders>
            <w:vAlign w:val="center"/>
          </w:tcPr>
          <w:p w14:paraId="6411505C" w14:textId="77777777" w:rsidR="00605C28" w:rsidRPr="00FF1B59" w:rsidRDefault="00605C28" w:rsidP="00605C28">
            <w:pPr>
              <w:ind w:left="-108"/>
              <w:rPr>
                <w:rFonts w:ascii="Arial" w:hAnsi="Arial" w:cs="Arial"/>
                <w:bCs/>
                <w:iCs/>
                <w:sz w:val="16"/>
                <w:szCs w:val="16"/>
              </w:rPr>
            </w:pPr>
            <w:r w:rsidRPr="00FF1B59">
              <w:rPr>
                <w:rFonts w:ascii="Arial" w:hAnsi="Arial" w:cs="Arial"/>
                <w:bCs/>
                <w:iCs/>
                <w:sz w:val="16"/>
                <w:szCs w:val="16"/>
              </w:rPr>
              <w:t xml:space="preserve">Özel cari hesap ve katılma </w:t>
            </w:r>
          </w:p>
          <w:p w14:paraId="0744B849" w14:textId="77777777" w:rsidR="00605C28" w:rsidRPr="00FF1B59" w:rsidRDefault="00605C28" w:rsidP="00605C28">
            <w:pPr>
              <w:ind w:left="-108"/>
              <w:rPr>
                <w:rFonts w:ascii="Arial" w:hAnsi="Arial" w:cs="Arial"/>
                <w:bCs/>
                <w:iCs/>
                <w:sz w:val="16"/>
                <w:szCs w:val="16"/>
              </w:rPr>
            </w:pPr>
            <w:proofErr w:type="gramStart"/>
            <w:r w:rsidRPr="00FF1B59">
              <w:rPr>
                <w:rFonts w:ascii="Arial" w:hAnsi="Arial" w:cs="Arial"/>
                <w:bCs/>
                <w:iCs/>
                <w:sz w:val="16"/>
                <w:szCs w:val="16"/>
              </w:rPr>
              <w:t>hesapları</w:t>
            </w:r>
            <w:proofErr w:type="gramEnd"/>
            <w:r w:rsidRPr="00FF1B59">
              <w:rPr>
                <w:rFonts w:ascii="Arial" w:hAnsi="Arial" w:cs="Arial"/>
                <w:bCs/>
                <w:iCs/>
                <w:sz w:val="16"/>
                <w:szCs w:val="16"/>
              </w:rPr>
              <w:t xml:space="preserve"> aracılığı ile bankalardan toplanan fonlar</w:t>
            </w:r>
          </w:p>
        </w:tc>
        <w:tc>
          <w:tcPr>
            <w:tcW w:w="485" w:type="pct"/>
            <w:tcBorders>
              <w:top w:val="nil"/>
              <w:left w:val="nil"/>
              <w:bottom w:val="nil"/>
              <w:right w:val="nil"/>
            </w:tcBorders>
            <w:shd w:val="clear" w:color="auto" w:fill="auto"/>
            <w:vAlign w:val="bottom"/>
          </w:tcPr>
          <w:p w14:paraId="725E7A58" w14:textId="6F7691A6"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72</w:t>
            </w:r>
          </w:p>
        </w:tc>
        <w:tc>
          <w:tcPr>
            <w:tcW w:w="488" w:type="pct"/>
            <w:tcBorders>
              <w:top w:val="nil"/>
              <w:left w:val="nil"/>
              <w:bottom w:val="nil"/>
              <w:right w:val="nil"/>
            </w:tcBorders>
            <w:shd w:val="clear" w:color="auto" w:fill="auto"/>
            <w:vAlign w:val="bottom"/>
          </w:tcPr>
          <w:p w14:paraId="2D887A28" w14:textId="6A38189F"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85" w:type="pct"/>
            <w:tcBorders>
              <w:top w:val="nil"/>
              <w:left w:val="nil"/>
              <w:bottom w:val="nil"/>
              <w:right w:val="nil"/>
            </w:tcBorders>
            <w:shd w:val="clear" w:color="auto" w:fill="auto"/>
            <w:vAlign w:val="bottom"/>
          </w:tcPr>
          <w:p w14:paraId="67C3117E" w14:textId="50002BBC"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521</w:t>
            </w:r>
          </w:p>
        </w:tc>
        <w:tc>
          <w:tcPr>
            <w:tcW w:w="346" w:type="pct"/>
            <w:tcBorders>
              <w:top w:val="nil"/>
              <w:left w:val="nil"/>
              <w:bottom w:val="nil"/>
              <w:right w:val="nil"/>
            </w:tcBorders>
            <w:shd w:val="clear" w:color="auto" w:fill="auto"/>
            <w:vAlign w:val="bottom"/>
          </w:tcPr>
          <w:p w14:paraId="4182FB1F" w14:textId="3F46E3FB"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17" w:type="pct"/>
            <w:tcBorders>
              <w:top w:val="nil"/>
              <w:left w:val="nil"/>
              <w:bottom w:val="nil"/>
              <w:right w:val="nil"/>
            </w:tcBorders>
            <w:shd w:val="clear" w:color="auto" w:fill="auto"/>
            <w:vAlign w:val="bottom"/>
          </w:tcPr>
          <w:p w14:paraId="58E8A0C3" w14:textId="234BDB13"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86" w:type="pct"/>
            <w:tcBorders>
              <w:top w:val="nil"/>
              <w:left w:val="nil"/>
              <w:bottom w:val="nil"/>
              <w:right w:val="nil"/>
            </w:tcBorders>
            <w:shd w:val="clear" w:color="auto" w:fill="auto"/>
            <w:vAlign w:val="bottom"/>
          </w:tcPr>
          <w:p w14:paraId="6F6C4422" w14:textId="5B6542CC"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17" w:type="pct"/>
            <w:tcBorders>
              <w:top w:val="nil"/>
              <w:left w:val="nil"/>
              <w:bottom w:val="nil"/>
              <w:right w:val="nil"/>
            </w:tcBorders>
            <w:shd w:val="clear" w:color="auto" w:fill="auto"/>
            <w:vAlign w:val="bottom"/>
          </w:tcPr>
          <w:p w14:paraId="277ED0C0" w14:textId="2E89C7A6"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554" w:type="pct"/>
            <w:tcBorders>
              <w:top w:val="nil"/>
              <w:left w:val="nil"/>
              <w:bottom w:val="nil"/>
              <w:right w:val="nil"/>
            </w:tcBorders>
            <w:shd w:val="clear" w:color="auto" w:fill="auto"/>
            <w:vAlign w:val="bottom"/>
          </w:tcPr>
          <w:p w14:paraId="471B2E17" w14:textId="6A08F50B"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593</w:t>
            </w:r>
          </w:p>
        </w:tc>
      </w:tr>
      <w:tr w:rsidR="00605C28" w:rsidRPr="00FF1B59" w14:paraId="18B7CE8A" w14:textId="77777777" w:rsidTr="00587CD4">
        <w:trPr>
          <w:cantSplit/>
          <w:trHeight w:val="113"/>
        </w:trPr>
        <w:tc>
          <w:tcPr>
            <w:tcW w:w="1321" w:type="pct"/>
            <w:tcBorders>
              <w:top w:val="nil"/>
              <w:left w:val="nil"/>
              <w:bottom w:val="nil"/>
              <w:right w:val="nil"/>
            </w:tcBorders>
            <w:vAlign w:val="center"/>
          </w:tcPr>
          <w:p w14:paraId="13781F9F" w14:textId="77777777" w:rsidR="00605C28" w:rsidRPr="00FF1B59" w:rsidRDefault="00605C28" w:rsidP="00605C28">
            <w:pPr>
              <w:ind w:left="-108"/>
              <w:rPr>
                <w:rFonts w:ascii="Arial" w:hAnsi="Arial" w:cs="Arial"/>
                <w:bCs/>
                <w:iCs/>
                <w:sz w:val="16"/>
                <w:szCs w:val="16"/>
              </w:rPr>
            </w:pPr>
            <w:r w:rsidRPr="00FF1B59">
              <w:rPr>
                <w:rFonts w:ascii="Arial" w:hAnsi="Arial" w:cs="Arial"/>
                <w:bCs/>
                <w:iCs/>
                <w:sz w:val="16"/>
                <w:szCs w:val="16"/>
              </w:rPr>
              <w:t xml:space="preserve">Gerçek kişilerin ticari olmayan </w:t>
            </w:r>
          </w:p>
          <w:p w14:paraId="0261DD93" w14:textId="77777777" w:rsidR="00605C28" w:rsidRPr="00FF1B59" w:rsidRDefault="00605C28" w:rsidP="00605C28">
            <w:pPr>
              <w:ind w:left="-108"/>
              <w:rPr>
                <w:rFonts w:ascii="Arial" w:hAnsi="Arial" w:cs="Arial"/>
                <w:bCs/>
                <w:iCs/>
                <w:sz w:val="16"/>
                <w:szCs w:val="16"/>
              </w:rPr>
            </w:pPr>
            <w:proofErr w:type="gramStart"/>
            <w:r w:rsidRPr="00FF1B59">
              <w:rPr>
                <w:rFonts w:ascii="Arial" w:hAnsi="Arial" w:cs="Arial"/>
                <w:bCs/>
                <w:iCs/>
                <w:sz w:val="16"/>
                <w:szCs w:val="16"/>
              </w:rPr>
              <w:t>katılma</w:t>
            </w:r>
            <w:proofErr w:type="gramEnd"/>
            <w:r w:rsidRPr="00FF1B59">
              <w:rPr>
                <w:rFonts w:ascii="Arial" w:hAnsi="Arial" w:cs="Arial"/>
                <w:bCs/>
                <w:iCs/>
                <w:sz w:val="16"/>
                <w:szCs w:val="16"/>
              </w:rPr>
              <w:t xml:space="preserve"> </w:t>
            </w:r>
            <w:proofErr w:type="spellStart"/>
            <w:r w:rsidRPr="00FF1B59">
              <w:rPr>
                <w:rFonts w:ascii="Arial" w:hAnsi="Arial" w:cs="Arial"/>
                <w:bCs/>
                <w:iCs/>
                <w:sz w:val="16"/>
                <w:szCs w:val="16"/>
              </w:rPr>
              <w:t>hs.</w:t>
            </w:r>
            <w:proofErr w:type="spellEnd"/>
          </w:p>
        </w:tc>
        <w:tc>
          <w:tcPr>
            <w:tcW w:w="485" w:type="pct"/>
            <w:tcBorders>
              <w:top w:val="nil"/>
              <w:left w:val="nil"/>
              <w:bottom w:val="nil"/>
              <w:right w:val="nil"/>
            </w:tcBorders>
            <w:shd w:val="clear" w:color="auto" w:fill="auto"/>
            <w:vAlign w:val="bottom"/>
          </w:tcPr>
          <w:p w14:paraId="7F7DF676" w14:textId="74AD8FBE"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55.987</w:t>
            </w:r>
          </w:p>
        </w:tc>
        <w:tc>
          <w:tcPr>
            <w:tcW w:w="488" w:type="pct"/>
            <w:tcBorders>
              <w:top w:val="nil"/>
              <w:left w:val="nil"/>
              <w:bottom w:val="nil"/>
              <w:right w:val="nil"/>
            </w:tcBorders>
            <w:shd w:val="clear" w:color="auto" w:fill="auto"/>
            <w:vAlign w:val="bottom"/>
          </w:tcPr>
          <w:p w14:paraId="1E651790" w14:textId="417069AE"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43.216</w:t>
            </w:r>
          </w:p>
        </w:tc>
        <w:tc>
          <w:tcPr>
            <w:tcW w:w="485" w:type="pct"/>
            <w:tcBorders>
              <w:top w:val="nil"/>
              <w:left w:val="nil"/>
              <w:bottom w:val="nil"/>
              <w:right w:val="nil"/>
            </w:tcBorders>
            <w:shd w:val="clear" w:color="auto" w:fill="auto"/>
            <w:vAlign w:val="bottom"/>
          </w:tcPr>
          <w:p w14:paraId="2745C21C" w14:textId="10930338"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6.665</w:t>
            </w:r>
          </w:p>
        </w:tc>
        <w:tc>
          <w:tcPr>
            <w:tcW w:w="346" w:type="pct"/>
            <w:tcBorders>
              <w:top w:val="nil"/>
              <w:left w:val="nil"/>
              <w:bottom w:val="nil"/>
              <w:right w:val="nil"/>
            </w:tcBorders>
            <w:shd w:val="clear" w:color="auto" w:fill="auto"/>
            <w:vAlign w:val="bottom"/>
          </w:tcPr>
          <w:p w14:paraId="3A347AFF" w14:textId="1DA4E795"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17" w:type="pct"/>
            <w:tcBorders>
              <w:top w:val="nil"/>
              <w:left w:val="nil"/>
              <w:bottom w:val="nil"/>
              <w:right w:val="nil"/>
            </w:tcBorders>
            <w:shd w:val="clear" w:color="auto" w:fill="auto"/>
            <w:vAlign w:val="bottom"/>
          </w:tcPr>
          <w:p w14:paraId="0A5F65C7" w14:textId="72EF2800"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317</w:t>
            </w:r>
          </w:p>
        </w:tc>
        <w:tc>
          <w:tcPr>
            <w:tcW w:w="486" w:type="pct"/>
            <w:tcBorders>
              <w:top w:val="nil"/>
              <w:left w:val="nil"/>
              <w:bottom w:val="nil"/>
              <w:right w:val="nil"/>
            </w:tcBorders>
            <w:shd w:val="clear" w:color="auto" w:fill="auto"/>
            <w:vAlign w:val="bottom"/>
          </w:tcPr>
          <w:p w14:paraId="08D02E4E" w14:textId="5BDE6BBA"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7.951</w:t>
            </w:r>
          </w:p>
        </w:tc>
        <w:tc>
          <w:tcPr>
            <w:tcW w:w="417" w:type="pct"/>
            <w:tcBorders>
              <w:top w:val="nil"/>
              <w:left w:val="nil"/>
              <w:bottom w:val="nil"/>
              <w:right w:val="nil"/>
            </w:tcBorders>
            <w:shd w:val="clear" w:color="auto" w:fill="auto"/>
            <w:vAlign w:val="bottom"/>
          </w:tcPr>
          <w:p w14:paraId="358D23DA" w14:textId="7ED7B5C7"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155</w:t>
            </w:r>
          </w:p>
        </w:tc>
        <w:tc>
          <w:tcPr>
            <w:tcW w:w="554" w:type="pct"/>
            <w:tcBorders>
              <w:top w:val="nil"/>
              <w:left w:val="nil"/>
              <w:bottom w:val="nil"/>
              <w:right w:val="nil"/>
            </w:tcBorders>
            <w:shd w:val="clear" w:color="auto" w:fill="auto"/>
            <w:vAlign w:val="bottom"/>
          </w:tcPr>
          <w:p w14:paraId="02A540E9" w14:textId="3465931F"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114.291</w:t>
            </w:r>
          </w:p>
        </w:tc>
      </w:tr>
      <w:tr w:rsidR="00605C28" w:rsidRPr="00FF1B59" w14:paraId="7101D4F2" w14:textId="77777777" w:rsidTr="00587CD4">
        <w:trPr>
          <w:cantSplit/>
          <w:trHeight w:val="113"/>
        </w:trPr>
        <w:tc>
          <w:tcPr>
            <w:tcW w:w="1321" w:type="pct"/>
            <w:tcBorders>
              <w:top w:val="nil"/>
              <w:left w:val="nil"/>
              <w:bottom w:val="nil"/>
              <w:right w:val="nil"/>
            </w:tcBorders>
            <w:vAlign w:val="center"/>
          </w:tcPr>
          <w:p w14:paraId="5E7B37D6" w14:textId="77777777" w:rsidR="00605C28" w:rsidRPr="00FF1B59" w:rsidRDefault="00605C28" w:rsidP="00605C28">
            <w:pPr>
              <w:ind w:left="-108"/>
              <w:rPr>
                <w:rFonts w:ascii="Arial" w:hAnsi="Arial" w:cs="Arial"/>
                <w:bCs/>
                <w:iCs/>
                <w:sz w:val="16"/>
                <w:szCs w:val="16"/>
              </w:rPr>
            </w:pPr>
            <w:r w:rsidRPr="00FF1B59">
              <w:rPr>
                <w:rFonts w:ascii="Arial" w:hAnsi="Arial" w:cs="Arial"/>
                <w:bCs/>
                <w:iCs/>
                <w:sz w:val="16"/>
                <w:szCs w:val="16"/>
              </w:rPr>
              <w:t xml:space="preserve">Resmi kuruluş katılma </w:t>
            </w:r>
            <w:proofErr w:type="spellStart"/>
            <w:r w:rsidRPr="00FF1B59">
              <w:rPr>
                <w:rFonts w:ascii="Arial" w:hAnsi="Arial" w:cs="Arial"/>
                <w:bCs/>
                <w:iCs/>
                <w:sz w:val="16"/>
                <w:szCs w:val="16"/>
              </w:rPr>
              <w:t>hs.</w:t>
            </w:r>
            <w:proofErr w:type="spellEnd"/>
          </w:p>
        </w:tc>
        <w:tc>
          <w:tcPr>
            <w:tcW w:w="485" w:type="pct"/>
            <w:tcBorders>
              <w:top w:val="nil"/>
              <w:left w:val="nil"/>
              <w:bottom w:val="nil"/>
              <w:right w:val="nil"/>
            </w:tcBorders>
            <w:shd w:val="clear" w:color="auto" w:fill="auto"/>
            <w:vAlign w:val="bottom"/>
          </w:tcPr>
          <w:p w14:paraId="3819E3F6" w14:textId="4A16E9A9"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88" w:type="pct"/>
            <w:tcBorders>
              <w:top w:val="nil"/>
              <w:left w:val="nil"/>
              <w:bottom w:val="nil"/>
              <w:right w:val="nil"/>
            </w:tcBorders>
            <w:shd w:val="clear" w:color="auto" w:fill="auto"/>
            <w:vAlign w:val="bottom"/>
          </w:tcPr>
          <w:p w14:paraId="544B1854" w14:textId="0EE66202"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85" w:type="pct"/>
            <w:tcBorders>
              <w:top w:val="nil"/>
              <w:left w:val="nil"/>
              <w:bottom w:val="nil"/>
              <w:right w:val="nil"/>
            </w:tcBorders>
            <w:shd w:val="clear" w:color="auto" w:fill="auto"/>
            <w:vAlign w:val="bottom"/>
          </w:tcPr>
          <w:p w14:paraId="5FF11EB0" w14:textId="447D8964"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346" w:type="pct"/>
            <w:tcBorders>
              <w:top w:val="nil"/>
              <w:left w:val="nil"/>
              <w:bottom w:val="nil"/>
              <w:right w:val="nil"/>
            </w:tcBorders>
            <w:shd w:val="clear" w:color="auto" w:fill="auto"/>
            <w:vAlign w:val="bottom"/>
          </w:tcPr>
          <w:p w14:paraId="40332D6A" w14:textId="5A54F8F9"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17" w:type="pct"/>
            <w:tcBorders>
              <w:top w:val="nil"/>
              <w:left w:val="nil"/>
              <w:bottom w:val="nil"/>
              <w:right w:val="nil"/>
            </w:tcBorders>
            <w:shd w:val="clear" w:color="auto" w:fill="auto"/>
            <w:vAlign w:val="bottom"/>
          </w:tcPr>
          <w:p w14:paraId="06620F6E" w14:textId="3FE366BA"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86" w:type="pct"/>
            <w:tcBorders>
              <w:top w:val="nil"/>
              <w:left w:val="nil"/>
              <w:bottom w:val="nil"/>
              <w:right w:val="nil"/>
            </w:tcBorders>
            <w:shd w:val="clear" w:color="auto" w:fill="auto"/>
            <w:vAlign w:val="bottom"/>
          </w:tcPr>
          <w:p w14:paraId="7AF6B338" w14:textId="29FD5B68"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17" w:type="pct"/>
            <w:tcBorders>
              <w:top w:val="nil"/>
              <w:left w:val="nil"/>
              <w:bottom w:val="nil"/>
              <w:right w:val="nil"/>
            </w:tcBorders>
            <w:shd w:val="clear" w:color="auto" w:fill="auto"/>
            <w:vAlign w:val="bottom"/>
          </w:tcPr>
          <w:p w14:paraId="65465763" w14:textId="1117E499"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554" w:type="pct"/>
            <w:tcBorders>
              <w:top w:val="nil"/>
              <w:left w:val="nil"/>
              <w:bottom w:val="nil"/>
              <w:right w:val="nil"/>
            </w:tcBorders>
            <w:shd w:val="clear" w:color="auto" w:fill="auto"/>
            <w:vAlign w:val="bottom"/>
          </w:tcPr>
          <w:p w14:paraId="56936E78" w14:textId="6EAE7315"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r>
      <w:tr w:rsidR="00605C28" w:rsidRPr="00FF1B59" w14:paraId="6347D2DD" w14:textId="77777777" w:rsidTr="00587CD4">
        <w:trPr>
          <w:cantSplit/>
          <w:trHeight w:val="113"/>
        </w:trPr>
        <w:tc>
          <w:tcPr>
            <w:tcW w:w="1321" w:type="pct"/>
            <w:tcBorders>
              <w:top w:val="nil"/>
              <w:left w:val="nil"/>
              <w:bottom w:val="nil"/>
              <w:right w:val="nil"/>
            </w:tcBorders>
            <w:vAlign w:val="center"/>
          </w:tcPr>
          <w:p w14:paraId="6E534292" w14:textId="77777777" w:rsidR="00605C28" w:rsidRPr="00FF1B59" w:rsidRDefault="00605C28" w:rsidP="00605C28">
            <w:pPr>
              <w:ind w:left="-108"/>
              <w:rPr>
                <w:rFonts w:ascii="Arial" w:hAnsi="Arial" w:cs="Arial"/>
                <w:bCs/>
                <w:iCs/>
                <w:sz w:val="16"/>
                <w:szCs w:val="16"/>
              </w:rPr>
            </w:pPr>
            <w:r w:rsidRPr="00FF1B59">
              <w:rPr>
                <w:rFonts w:ascii="Arial" w:hAnsi="Arial" w:cs="Arial"/>
                <w:bCs/>
                <w:iCs/>
                <w:sz w:val="16"/>
                <w:szCs w:val="16"/>
              </w:rPr>
              <w:t xml:space="preserve">Ticari kuruluş katılma </w:t>
            </w:r>
            <w:proofErr w:type="spellStart"/>
            <w:r w:rsidRPr="00FF1B59">
              <w:rPr>
                <w:rFonts w:ascii="Arial" w:hAnsi="Arial" w:cs="Arial"/>
                <w:bCs/>
                <w:iCs/>
                <w:sz w:val="16"/>
                <w:szCs w:val="16"/>
              </w:rPr>
              <w:t>hs.</w:t>
            </w:r>
            <w:proofErr w:type="spellEnd"/>
          </w:p>
        </w:tc>
        <w:tc>
          <w:tcPr>
            <w:tcW w:w="485" w:type="pct"/>
            <w:tcBorders>
              <w:top w:val="nil"/>
              <w:left w:val="nil"/>
              <w:bottom w:val="nil"/>
              <w:right w:val="nil"/>
            </w:tcBorders>
            <w:shd w:val="clear" w:color="auto" w:fill="auto"/>
            <w:vAlign w:val="bottom"/>
          </w:tcPr>
          <w:p w14:paraId="0B2DC238" w14:textId="5AD58C27"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4.188</w:t>
            </w:r>
          </w:p>
        </w:tc>
        <w:tc>
          <w:tcPr>
            <w:tcW w:w="488" w:type="pct"/>
            <w:tcBorders>
              <w:top w:val="nil"/>
              <w:left w:val="nil"/>
              <w:bottom w:val="nil"/>
              <w:right w:val="nil"/>
            </w:tcBorders>
            <w:shd w:val="clear" w:color="auto" w:fill="auto"/>
            <w:vAlign w:val="bottom"/>
          </w:tcPr>
          <w:p w14:paraId="75809676" w14:textId="4D6E8EE8"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2.834</w:t>
            </w:r>
          </w:p>
        </w:tc>
        <w:tc>
          <w:tcPr>
            <w:tcW w:w="485" w:type="pct"/>
            <w:tcBorders>
              <w:top w:val="nil"/>
              <w:left w:val="nil"/>
              <w:bottom w:val="nil"/>
              <w:right w:val="nil"/>
            </w:tcBorders>
            <w:shd w:val="clear" w:color="auto" w:fill="auto"/>
            <w:vAlign w:val="bottom"/>
          </w:tcPr>
          <w:p w14:paraId="61192EF1" w14:textId="256D32D9"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3.640</w:t>
            </w:r>
          </w:p>
        </w:tc>
        <w:tc>
          <w:tcPr>
            <w:tcW w:w="346" w:type="pct"/>
            <w:tcBorders>
              <w:top w:val="nil"/>
              <w:left w:val="nil"/>
              <w:bottom w:val="nil"/>
              <w:right w:val="nil"/>
            </w:tcBorders>
            <w:shd w:val="clear" w:color="auto" w:fill="auto"/>
            <w:vAlign w:val="bottom"/>
          </w:tcPr>
          <w:p w14:paraId="1E2AB9FB" w14:textId="08E04AFE"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17" w:type="pct"/>
            <w:tcBorders>
              <w:top w:val="nil"/>
              <w:left w:val="nil"/>
              <w:bottom w:val="nil"/>
              <w:right w:val="nil"/>
            </w:tcBorders>
            <w:shd w:val="clear" w:color="auto" w:fill="auto"/>
            <w:vAlign w:val="bottom"/>
          </w:tcPr>
          <w:p w14:paraId="682D9145" w14:textId="69447D21"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1</w:t>
            </w:r>
          </w:p>
        </w:tc>
        <w:tc>
          <w:tcPr>
            <w:tcW w:w="486" w:type="pct"/>
            <w:tcBorders>
              <w:top w:val="nil"/>
              <w:left w:val="nil"/>
              <w:bottom w:val="nil"/>
              <w:right w:val="nil"/>
            </w:tcBorders>
            <w:shd w:val="clear" w:color="auto" w:fill="auto"/>
            <w:vAlign w:val="bottom"/>
          </w:tcPr>
          <w:p w14:paraId="372B0206" w14:textId="03815414"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34</w:t>
            </w:r>
          </w:p>
        </w:tc>
        <w:tc>
          <w:tcPr>
            <w:tcW w:w="417" w:type="pct"/>
            <w:tcBorders>
              <w:top w:val="nil"/>
              <w:left w:val="nil"/>
              <w:bottom w:val="nil"/>
              <w:right w:val="nil"/>
            </w:tcBorders>
            <w:shd w:val="clear" w:color="auto" w:fill="auto"/>
            <w:vAlign w:val="bottom"/>
          </w:tcPr>
          <w:p w14:paraId="07F9609F" w14:textId="138324C3"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19</w:t>
            </w:r>
          </w:p>
        </w:tc>
        <w:tc>
          <w:tcPr>
            <w:tcW w:w="554" w:type="pct"/>
            <w:tcBorders>
              <w:top w:val="nil"/>
              <w:left w:val="nil"/>
              <w:bottom w:val="nil"/>
              <w:right w:val="nil"/>
            </w:tcBorders>
            <w:shd w:val="clear" w:color="auto" w:fill="auto"/>
            <w:vAlign w:val="bottom"/>
          </w:tcPr>
          <w:p w14:paraId="04FC6F55" w14:textId="292607BC"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10.716</w:t>
            </w:r>
          </w:p>
        </w:tc>
      </w:tr>
      <w:tr w:rsidR="00605C28" w:rsidRPr="00FF1B59" w14:paraId="6C238496" w14:textId="77777777" w:rsidTr="00587CD4">
        <w:trPr>
          <w:cantSplit/>
          <w:trHeight w:val="63"/>
        </w:trPr>
        <w:tc>
          <w:tcPr>
            <w:tcW w:w="1321" w:type="pct"/>
            <w:tcBorders>
              <w:top w:val="nil"/>
              <w:left w:val="nil"/>
              <w:bottom w:val="nil"/>
              <w:right w:val="nil"/>
            </w:tcBorders>
            <w:vAlign w:val="center"/>
          </w:tcPr>
          <w:p w14:paraId="557150F6" w14:textId="77777777" w:rsidR="00605C28" w:rsidRPr="00FF1B59" w:rsidRDefault="00605C28" w:rsidP="00605C28">
            <w:pPr>
              <w:ind w:left="-108"/>
              <w:rPr>
                <w:rFonts w:ascii="Arial" w:hAnsi="Arial" w:cs="Arial"/>
                <w:bCs/>
                <w:iCs/>
                <w:sz w:val="16"/>
                <w:szCs w:val="16"/>
              </w:rPr>
            </w:pPr>
            <w:r w:rsidRPr="00FF1B59">
              <w:rPr>
                <w:rFonts w:ascii="Arial" w:hAnsi="Arial" w:cs="Arial"/>
                <w:bCs/>
                <w:iCs/>
                <w:sz w:val="16"/>
                <w:szCs w:val="16"/>
              </w:rPr>
              <w:t xml:space="preserve">Diğer kuruluş katılma </w:t>
            </w:r>
            <w:proofErr w:type="spellStart"/>
            <w:r w:rsidRPr="00FF1B59">
              <w:rPr>
                <w:rFonts w:ascii="Arial" w:hAnsi="Arial" w:cs="Arial"/>
                <w:bCs/>
                <w:iCs/>
                <w:sz w:val="16"/>
                <w:szCs w:val="16"/>
              </w:rPr>
              <w:t>hs.</w:t>
            </w:r>
            <w:proofErr w:type="spellEnd"/>
            <w:r w:rsidRPr="00FF1B59">
              <w:rPr>
                <w:rFonts w:ascii="Arial" w:hAnsi="Arial" w:cs="Arial"/>
                <w:bCs/>
                <w:iCs/>
                <w:sz w:val="16"/>
                <w:szCs w:val="16"/>
              </w:rPr>
              <w:t xml:space="preserve"> </w:t>
            </w:r>
          </w:p>
        </w:tc>
        <w:tc>
          <w:tcPr>
            <w:tcW w:w="485" w:type="pct"/>
            <w:tcBorders>
              <w:top w:val="nil"/>
              <w:left w:val="nil"/>
              <w:bottom w:val="nil"/>
              <w:right w:val="nil"/>
            </w:tcBorders>
            <w:shd w:val="clear" w:color="auto" w:fill="auto"/>
            <w:vAlign w:val="bottom"/>
          </w:tcPr>
          <w:p w14:paraId="773BBDB0" w14:textId="3303884C"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261</w:t>
            </w:r>
          </w:p>
        </w:tc>
        <w:tc>
          <w:tcPr>
            <w:tcW w:w="488" w:type="pct"/>
            <w:tcBorders>
              <w:top w:val="nil"/>
              <w:left w:val="nil"/>
              <w:bottom w:val="nil"/>
              <w:right w:val="nil"/>
            </w:tcBorders>
            <w:shd w:val="clear" w:color="auto" w:fill="auto"/>
            <w:vAlign w:val="bottom"/>
          </w:tcPr>
          <w:p w14:paraId="49E8FE5A" w14:textId="29908CA6"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241</w:t>
            </w:r>
          </w:p>
        </w:tc>
        <w:tc>
          <w:tcPr>
            <w:tcW w:w="485" w:type="pct"/>
            <w:tcBorders>
              <w:top w:val="nil"/>
              <w:left w:val="nil"/>
              <w:bottom w:val="nil"/>
              <w:right w:val="nil"/>
            </w:tcBorders>
            <w:shd w:val="clear" w:color="auto" w:fill="auto"/>
            <w:vAlign w:val="bottom"/>
          </w:tcPr>
          <w:p w14:paraId="0A728E74" w14:textId="29708942"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25</w:t>
            </w:r>
          </w:p>
        </w:tc>
        <w:tc>
          <w:tcPr>
            <w:tcW w:w="346" w:type="pct"/>
            <w:tcBorders>
              <w:top w:val="nil"/>
              <w:left w:val="nil"/>
              <w:bottom w:val="nil"/>
              <w:right w:val="nil"/>
            </w:tcBorders>
            <w:shd w:val="clear" w:color="auto" w:fill="auto"/>
            <w:vAlign w:val="bottom"/>
          </w:tcPr>
          <w:p w14:paraId="67CF9DC1" w14:textId="1FA9A048"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17" w:type="pct"/>
            <w:tcBorders>
              <w:top w:val="nil"/>
              <w:left w:val="nil"/>
              <w:bottom w:val="nil"/>
              <w:right w:val="nil"/>
            </w:tcBorders>
            <w:shd w:val="clear" w:color="auto" w:fill="auto"/>
            <w:vAlign w:val="bottom"/>
          </w:tcPr>
          <w:p w14:paraId="22E3D5FF" w14:textId="4FD86DA2"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86" w:type="pct"/>
            <w:tcBorders>
              <w:top w:val="nil"/>
              <w:left w:val="nil"/>
              <w:bottom w:val="nil"/>
              <w:right w:val="nil"/>
            </w:tcBorders>
            <w:shd w:val="clear" w:color="auto" w:fill="auto"/>
            <w:vAlign w:val="bottom"/>
          </w:tcPr>
          <w:p w14:paraId="19956C29" w14:textId="458B7B54"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17" w:type="pct"/>
            <w:tcBorders>
              <w:top w:val="nil"/>
              <w:left w:val="nil"/>
              <w:bottom w:val="nil"/>
              <w:right w:val="nil"/>
            </w:tcBorders>
            <w:shd w:val="clear" w:color="auto" w:fill="auto"/>
            <w:vAlign w:val="bottom"/>
          </w:tcPr>
          <w:p w14:paraId="1463102D" w14:textId="12C95D8E"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554" w:type="pct"/>
            <w:tcBorders>
              <w:top w:val="nil"/>
              <w:left w:val="nil"/>
              <w:bottom w:val="nil"/>
              <w:right w:val="nil"/>
            </w:tcBorders>
            <w:shd w:val="clear" w:color="auto" w:fill="auto"/>
            <w:vAlign w:val="bottom"/>
          </w:tcPr>
          <w:p w14:paraId="3770596D" w14:textId="1CB71271" w:rsidR="00605C28" w:rsidRPr="008A304C" w:rsidRDefault="00605C28" w:rsidP="00605C28">
            <w:pPr>
              <w:ind w:right="-13"/>
              <w:jc w:val="right"/>
              <w:rPr>
                <w:rFonts w:ascii="Arial" w:hAnsi="Arial" w:cs="Arial"/>
                <w:color w:val="000000"/>
                <w:sz w:val="16"/>
                <w:szCs w:val="16"/>
              </w:rPr>
            </w:pPr>
            <w:r w:rsidRPr="008A304C">
              <w:rPr>
                <w:rFonts w:ascii="Arial" w:hAnsi="Arial" w:cs="Arial"/>
                <w:color w:val="000000"/>
                <w:sz w:val="16"/>
                <w:szCs w:val="16"/>
              </w:rPr>
              <w:t>527</w:t>
            </w:r>
          </w:p>
        </w:tc>
      </w:tr>
      <w:tr w:rsidR="00605C28" w:rsidRPr="00FF1B59" w14:paraId="6ED47EA8" w14:textId="77777777" w:rsidTr="00587CD4">
        <w:trPr>
          <w:cantSplit/>
          <w:trHeight w:val="113"/>
        </w:trPr>
        <w:tc>
          <w:tcPr>
            <w:tcW w:w="1321" w:type="pct"/>
            <w:tcBorders>
              <w:top w:val="nil"/>
              <w:left w:val="nil"/>
              <w:bottom w:val="nil"/>
              <w:right w:val="nil"/>
            </w:tcBorders>
            <w:vAlign w:val="center"/>
          </w:tcPr>
          <w:p w14:paraId="29A24E1A" w14:textId="77777777" w:rsidR="00605C28" w:rsidRPr="00FF1B59" w:rsidRDefault="00605C28" w:rsidP="00605C28">
            <w:pPr>
              <w:ind w:left="-108"/>
              <w:rPr>
                <w:rFonts w:ascii="Arial" w:hAnsi="Arial" w:cs="Arial"/>
                <w:bCs/>
                <w:iCs/>
                <w:sz w:val="16"/>
                <w:szCs w:val="16"/>
              </w:rPr>
            </w:pPr>
            <w:r w:rsidRPr="00FF1B59">
              <w:rPr>
                <w:rFonts w:ascii="Arial" w:hAnsi="Arial" w:cs="Arial"/>
                <w:bCs/>
                <w:iCs/>
                <w:sz w:val="16"/>
                <w:szCs w:val="16"/>
              </w:rPr>
              <w:t xml:space="preserve">Kıymetli maden depo </w:t>
            </w:r>
            <w:proofErr w:type="spellStart"/>
            <w:r w:rsidRPr="00FF1B59">
              <w:rPr>
                <w:rFonts w:ascii="Arial" w:hAnsi="Arial" w:cs="Arial"/>
                <w:bCs/>
                <w:iCs/>
                <w:sz w:val="16"/>
                <w:szCs w:val="16"/>
              </w:rPr>
              <w:t>hs.</w:t>
            </w:r>
            <w:proofErr w:type="spellEnd"/>
          </w:p>
        </w:tc>
        <w:tc>
          <w:tcPr>
            <w:tcW w:w="485" w:type="pct"/>
            <w:tcBorders>
              <w:top w:val="nil"/>
              <w:left w:val="nil"/>
              <w:bottom w:val="nil"/>
              <w:right w:val="nil"/>
            </w:tcBorders>
            <w:shd w:val="clear" w:color="auto" w:fill="auto"/>
            <w:vAlign w:val="bottom"/>
          </w:tcPr>
          <w:p w14:paraId="529B0C98" w14:textId="4D66D741"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88" w:type="pct"/>
            <w:tcBorders>
              <w:top w:val="nil"/>
              <w:left w:val="nil"/>
              <w:bottom w:val="nil"/>
              <w:right w:val="nil"/>
            </w:tcBorders>
            <w:shd w:val="clear" w:color="auto" w:fill="auto"/>
            <w:vAlign w:val="bottom"/>
          </w:tcPr>
          <w:p w14:paraId="213EF232" w14:textId="66DB0D75"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85" w:type="pct"/>
            <w:tcBorders>
              <w:top w:val="nil"/>
              <w:left w:val="nil"/>
              <w:bottom w:val="nil"/>
              <w:right w:val="nil"/>
            </w:tcBorders>
            <w:shd w:val="clear" w:color="auto" w:fill="auto"/>
            <w:vAlign w:val="bottom"/>
          </w:tcPr>
          <w:p w14:paraId="06DE2CE1" w14:textId="2AF44F34"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346" w:type="pct"/>
            <w:tcBorders>
              <w:top w:val="nil"/>
              <w:left w:val="nil"/>
              <w:bottom w:val="nil"/>
              <w:right w:val="nil"/>
            </w:tcBorders>
            <w:shd w:val="clear" w:color="auto" w:fill="auto"/>
            <w:vAlign w:val="bottom"/>
          </w:tcPr>
          <w:p w14:paraId="146C5682" w14:textId="4976B1DD"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17" w:type="pct"/>
            <w:tcBorders>
              <w:top w:val="nil"/>
              <w:left w:val="nil"/>
              <w:bottom w:val="nil"/>
              <w:right w:val="nil"/>
            </w:tcBorders>
            <w:shd w:val="clear" w:color="auto" w:fill="auto"/>
            <w:vAlign w:val="bottom"/>
          </w:tcPr>
          <w:p w14:paraId="1B3F777F" w14:textId="09090AEC"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86" w:type="pct"/>
            <w:tcBorders>
              <w:top w:val="nil"/>
              <w:left w:val="nil"/>
              <w:bottom w:val="nil"/>
              <w:right w:val="nil"/>
            </w:tcBorders>
            <w:shd w:val="clear" w:color="auto" w:fill="auto"/>
            <w:vAlign w:val="bottom"/>
          </w:tcPr>
          <w:p w14:paraId="6CD7F470" w14:textId="599FE3DF"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417" w:type="pct"/>
            <w:tcBorders>
              <w:top w:val="nil"/>
              <w:left w:val="nil"/>
              <w:bottom w:val="nil"/>
              <w:right w:val="nil"/>
            </w:tcBorders>
            <w:shd w:val="clear" w:color="auto" w:fill="auto"/>
            <w:vAlign w:val="bottom"/>
          </w:tcPr>
          <w:p w14:paraId="33C95A75" w14:textId="2316FF1F"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c>
          <w:tcPr>
            <w:tcW w:w="554" w:type="pct"/>
            <w:tcBorders>
              <w:top w:val="nil"/>
              <w:left w:val="nil"/>
              <w:bottom w:val="nil"/>
              <w:right w:val="nil"/>
            </w:tcBorders>
            <w:shd w:val="clear" w:color="auto" w:fill="auto"/>
            <w:vAlign w:val="bottom"/>
          </w:tcPr>
          <w:p w14:paraId="4EA01863" w14:textId="508E9D04" w:rsidR="00605C28" w:rsidRPr="008A304C" w:rsidRDefault="00605C28" w:rsidP="00605C28">
            <w:pPr>
              <w:ind w:right="-13"/>
              <w:jc w:val="right"/>
              <w:rPr>
                <w:rFonts w:ascii="Arial" w:hAnsi="Arial" w:cs="Arial"/>
                <w:color w:val="000000"/>
                <w:sz w:val="16"/>
                <w:szCs w:val="16"/>
              </w:rPr>
            </w:pPr>
            <w:r>
              <w:rPr>
                <w:rFonts w:ascii="Arial" w:hAnsi="Arial" w:cs="Arial"/>
                <w:color w:val="000000"/>
                <w:sz w:val="16"/>
                <w:szCs w:val="16"/>
              </w:rPr>
              <w:t>-</w:t>
            </w:r>
          </w:p>
        </w:tc>
      </w:tr>
      <w:tr w:rsidR="008A304C" w:rsidRPr="00FF1B59" w14:paraId="21245901" w14:textId="77777777" w:rsidTr="00587CD4">
        <w:trPr>
          <w:cantSplit/>
          <w:trHeight w:val="113"/>
        </w:trPr>
        <w:tc>
          <w:tcPr>
            <w:tcW w:w="1321" w:type="pct"/>
            <w:tcBorders>
              <w:top w:val="nil"/>
              <w:left w:val="nil"/>
              <w:bottom w:val="single" w:sz="4" w:space="0" w:color="auto"/>
              <w:right w:val="nil"/>
            </w:tcBorders>
            <w:vAlign w:val="center"/>
          </w:tcPr>
          <w:p w14:paraId="690BD410" w14:textId="77777777" w:rsidR="008A304C" w:rsidRPr="00FF1B59" w:rsidRDefault="008A304C" w:rsidP="008A304C">
            <w:pPr>
              <w:pStyle w:val="Heading3"/>
              <w:ind w:left="-108"/>
              <w:rPr>
                <w:rFonts w:ascii="Arial" w:hAnsi="Arial" w:cs="Arial"/>
                <w:b w:val="0"/>
                <w:bCs/>
                <w:iCs/>
                <w:sz w:val="16"/>
                <w:szCs w:val="16"/>
              </w:rPr>
            </w:pPr>
          </w:p>
        </w:tc>
        <w:tc>
          <w:tcPr>
            <w:tcW w:w="485" w:type="pct"/>
            <w:tcBorders>
              <w:top w:val="nil"/>
              <w:left w:val="nil"/>
              <w:bottom w:val="single" w:sz="4" w:space="0" w:color="auto"/>
              <w:right w:val="nil"/>
            </w:tcBorders>
            <w:shd w:val="clear" w:color="auto" w:fill="auto"/>
            <w:vAlign w:val="bottom"/>
          </w:tcPr>
          <w:p w14:paraId="05D34C59" w14:textId="3AF076DD" w:rsidR="008A304C" w:rsidRPr="008A304C" w:rsidRDefault="008A304C" w:rsidP="008A304C">
            <w:pPr>
              <w:ind w:right="-13"/>
              <w:jc w:val="right"/>
              <w:rPr>
                <w:rFonts w:ascii="Arial" w:hAnsi="Arial" w:cs="Arial"/>
                <w:color w:val="000000"/>
                <w:sz w:val="16"/>
                <w:szCs w:val="16"/>
              </w:rPr>
            </w:pPr>
          </w:p>
        </w:tc>
        <w:tc>
          <w:tcPr>
            <w:tcW w:w="488" w:type="pct"/>
            <w:tcBorders>
              <w:top w:val="nil"/>
              <w:left w:val="nil"/>
              <w:bottom w:val="single" w:sz="4" w:space="0" w:color="auto"/>
              <w:right w:val="nil"/>
            </w:tcBorders>
            <w:shd w:val="clear" w:color="auto" w:fill="auto"/>
            <w:vAlign w:val="bottom"/>
          </w:tcPr>
          <w:p w14:paraId="1624A057" w14:textId="3126DCC6" w:rsidR="008A304C" w:rsidRPr="008A304C" w:rsidRDefault="008A304C" w:rsidP="008A304C">
            <w:pPr>
              <w:ind w:right="-13"/>
              <w:jc w:val="right"/>
              <w:rPr>
                <w:rFonts w:ascii="Arial" w:hAnsi="Arial" w:cs="Arial"/>
                <w:color w:val="000000"/>
                <w:sz w:val="16"/>
                <w:szCs w:val="16"/>
              </w:rPr>
            </w:pPr>
          </w:p>
        </w:tc>
        <w:tc>
          <w:tcPr>
            <w:tcW w:w="485" w:type="pct"/>
            <w:tcBorders>
              <w:top w:val="nil"/>
              <w:left w:val="nil"/>
              <w:bottom w:val="single" w:sz="4" w:space="0" w:color="auto"/>
              <w:right w:val="nil"/>
            </w:tcBorders>
            <w:shd w:val="clear" w:color="auto" w:fill="auto"/>
            <w:vAlign w:val="bottom"/>
          </w:tcPr>
          <w:p w14:paraId="1627F151" w14:textId="7C7BB6F5" w:rsidR="008A304C" w:rsidRPr="008A304C" w:rsidRDefault="008A304C" w:rsidP="008A304C">
            <w:pPr>
              <w:ind w:right="-13"/>
              <w:jc w:val="right"/>
              <w:rPr>
                <w:rFonts w:ascii="Arial" w:hAnsi="Arial" w:cs="Arial"/>
                <w:color w:val="000000"/>
                <w:sz w:val="16"/>
                <w:szCs w:val="16"/>
              </w:rPr>
            </w:pPr>
          </w:p>
        </w:tc>
        <w:tc>
          <w:tcPr>
            <w:tcW w:w="346" w:type="pct"/>
            <w:tcBorders>
              <w:top w:val="nil"/>
              <w:left w:val="nil"/>
              <w:bottom w:val="single" w:sz="4" w:space="0" w:color="auto"/>
              <w:right w:val="nil"/>
            </w:tcBorders>
            <w:shd w:val="clear" w:color="auto" w:fill="auto"/>
            <w:vAlign w:val="bottom"/>
          </w:tcPr>
          <w:p w14:paraId="15615D63" w14:textId="2F04C9CD" w:rsidR="008A304C" w:rsidRPr="008A304C" w:rsidRDefault="008A304C" w:rsidP="008A304C">
            <w:pPr>
              <w:ind w:right="-13"/>
              <w:jc w:val="right"/>
              <w:rPr>
                <w:rFonts w:ascii="Arial" w:hAnsi="Arial" w:cs="Arial"/>
                <w:color w:val="000000"/>
                <w:sz w:val="16"/>
                <w:szCs w:val="16"/>
              </w:rPr>
            </w:pPr>
          </w:p>
        </w:tc>
        <w:tc>
          <w:tcPr>
            <w:tcW w:w="417" w:type="pct"/>
            <w:tcBorders>
              <w:top w:val="nil"/>
              <w:left w:val="nil"/>
              <w:bottom w:val="single" w:sz="4" w:space="0" w:color="auto"/>
              <w:right w:val="nil"/>
            </w:tcBorders>
            <w:shd w:val="clear" w:color="auto" w:fill="auto"/>
            <w:vAlign w:val="bottom"/>
          </w:tcPr>
          <w:p w14:paraId="534851D7" w14:textId="2398A2A3" w:rsidR="008A304C" w:rsidRPr="008A304C" w:rsidRDefault="008A304C" w:rsidP="008A304C">
            <w:pPr>
              <w:ind w:right="-13"/>
              <w:jc w:val="right"/>
              <w:rPr>
                <w:rFonts w:ascii="Arial" w:hAnsi="Arial" w:cs="Arial"/>
                <w:color w:val="000000"/>
                <w:sz w:val="16"/>
                <w:szCs w:val="16"/>
              </w:rPr>
            </w:pPr>
          </w:p>
        </w:tc>
        <w:tc>
          <w:tcPr>
            <w:tcW w:w="486" w:type="pct"/>
            <w:tcBorders>
              <w:top w:val="nil"/>
              <w:left w:val="nil"/>
              <w:bottom w:val="single" w:sz="4" w:space="0" w:color="auto"/>
              <w:right w:val="nil"/>
            </w:tcBorders>
            <w:shd w:val="clear" w:color="auto" w:fill="auto"/>
            <w:vAlign w:val="bottom"/>
          </w:tcPr>
          <w:p w14:paraId="18788BC3" w14:textId="4F7A5841" w:rsidR="008A304C" w:rsidRPr="008A304C" w:rsidRDefault="008A304C" w:rsidP="008A304C">
            <w:pPr>
              <w:ind w:right="-13"/>
              <w:jc w:val="right"/>
              <w:rPr>
                <w:rFonts w:ascii="Arial" w:hAnsi="Arial" w:cs="Arial"/>
                <w:color w:val="000000"/>
                <w:sz w:val="16"/>
                <w:szCs w:val="16"/>
              </w:rPr>
            </w:pPr>
          </w:p>
        </w:tc>
        <w:tc>
          <w:tcPr>
            <w:tcW w:w="417" w:type="pct"/>
            <w:tcBorders>
              <w:top w:val="nil"/>
              <w:left w:val="nil"/>
              <w:bottom w:val="single" w:sz="4" w:space="0" w:color="auto"/>
              <w:right w:val="nil"/>
            </w:tcBorders>
            <w:shd w:val="clear" w:color="auto" w:fill="auto"/>
            <w:vAlign w:val="bottom"/>
          </w:tcPr>
          <w:p w14:paraId="63966578" w14:textId="4EE2022D" w:rsidR="008A304C" w:rsidRPr="008A304C" w:rsidRDefault="008A304C" w:rsidP="008A304C">
            <w:pPr>
              <w:ind w:right="-13"/>
              <w:jc w:val="right"/>
              <w:rPr>
                <w:rFonts w:ascii="Arial" w:hAnsi="Arial" w:cs="Arial"/>
                <w:color w:val="000000"/>
                <w:sz w:val="16"/>
                <w:szCs w:val="16"/>
              </w:rPr>
            </w:pPr>
          </w:p>
        </w:tc>
        <w:tc>
          <w:tcPr>
            <w:tcW w:w="554" w:type="pct"/>
            <w:tcBorders>
              <w:top w:val="nil"/>
              <w:left w:val="nil"/>
              <w:bottom w:val="single" w:sz="4" w:space="0" w:color="auto"/>
              <w:right w:val="nil"/>
            </w:tcBorders>
            <w:shd w:val="clear" w:color="auto" w:fill="auto"/>
            <w:vAlign w:val="bottom"/>
          </w:tcPr>
          <w:p w14:paraId="1BBF9E30" w14:textId="0D88A9AD" w:rsidR="008A304C" w:rsidRPr="008A304C" w:rsidRDefault="008A304C" w:rsidP="008A304C">
            <w:pPr>
              <w:ind w:right="-13"/>
              <w:jc w:val="right"/>
              <w:rPr>
                <w:rFonts w:ascii="Arial" w:hAnsi="Arial" w:cs="Arial"/>
                <w:color w:val="000000"/>
                <w:sz w:val="16"/>
                <w:szCs w:val="16"/>
              </w:rPr>
            </w:pPr>
          </w:p>
        </w:tc>
      </w:tr>
      <w:tr w:rsidR="008A304C" w:rsidRPr="00FF1B59" w14:paraId="3AADC2E0" w14:textId="77777777" w:rsidTr="00587CD4">
        <w:trPr>
          <w:cantSplit/>
          <w:trHeight w:val="113"/>
        </w:trPr>
        <w:tc>
          <w:tcPr>
            <w:tcW w:w="1321" w:type="pct"/>
            <w:tcBorders>
              <w:top w:val="single" w:sz="4" w:space="0" w:color="auto"/>
              <w:left w:val="nil"/>
              <w:bottom w:val="single" w:sz="4" w:space="0" w:color="auto"/>
              <w:right w:val="nil"/>
            </w:tcBorders>
            <w:vAlign w:val="center"/>
          </w:tcPr>
          <w:p w14:paraId="0A772C5F" w14:textId="77777777" w:rsidR="008A304C" w:rsidRPr="00FF1B59" w:rsidRDefault="008A304C" w:rsidP="008A304C">
            <w:pPr>
              <w:pStyle w:val="Heading3"/>
              <w:ind w:left="-108"/>
              <w:rPr>
                <w:rFonts w:ascii="Arial" w:hAnsi="Arial" w:cs="Arial"/>
                <w:bCs/>
                <w:iCs/>
                <w:sz w:val="16"/>
                <w:szCs w:val="16"/>
              </w:rPr>
            </w:pPr>
            <w:r w:rsidRPr="00FF1B59">
              <w:rPr>
                <w:rFonts w:ascii="Arial" w:hAnsi="Arial" w:cs="Arial"/>
                <w:bCs/>
                <w:iCs/>
                <w:sz w:val="16"/>
                <w:szCs w:val="16"/>
              </w:rPr>
              <w:t>Toplam</w:t>
            </w:r>
          </w:p>
        </w:tc>
        <w:tc>
          <w:tcPr>
            <w:tcW w:w="485" w:type="pct"/>
            <w:tcBorders>
              <w:top w:val="single" w:sz="4" w:space="0" w:color="auto"/>
              <w:left w:val="nil"/>
              <w:bottom w:val="single" w:sz="4" w:space="0" w:color="auto"/>
              <w:right w:val="nil"/>
            </w:tcBorders>
            <w:shd w:val="clear" w:color="auto" w:fill="auto"/>
            <w:vAlign w:val="bottom"/>
          </w:tcPr>
          <w:p w14:paraId="18EDE40C" w14:textId="1D07CB95"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60.508</w:t>
            </w:r>
          </w:p>
        </w:tc>
        <w:tc>
          <w:tcPr>
            <w:tcW w:w="488" w:type="pct"/>
            <w:tcBorders>
              <w:top w:val="single" w:sz="4" w:space="0" w:color="auto"/>
              <w:left w:val="nil"/>
              <w:bottom w:val="single" w:sz="4" w:space="0" w:color="auto"/>
              <w:right w:val="nil"/>
            </w:tcBorders>
            <w:shd w:val="clear" w:color="auto" w:fill="auto"/>
            <w:vAlign w:val="bottom"/>
          </w:tcPr>
          <w:p w14:paraId="7952684A" w14:textId="4F19D6DD"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46.291</w:t>
            </w:r>
          </w:p>
        </w:tc>
        <w:tc>
          <w:tcPr>
            <w:tcW w:w="485" w:type="pct"/>
            <w:tcBorders>
              <w:top w:val="single" w:sz="4" w:space="0" w:color="auto"/>
              <w:left w:val="nil"/>
              <w:bottom w:val="single" w:sz="4" w:space="0" w:color="auto"/>
              <w:right w:val="nil"/>
            </w:tcBorders>
            <w:shd w:val="clear" w:color="auto" w:fill="auto"/>
            <w:vAlign w:val="bottom"/>
          </w:tcPr>
          <w:p w14:paraId="6977C71B" w14:textId="2D54BDEB"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10.851</w:t>
            </w:r>
          </w:p>
        </w:tc>
        <w:tc>
          <w:tcPr>
            <w:tcW w:w="346" w:type="pct"/>
            <w:tcBorders>
              <w:top w:val="single" w:sz="4" w:space="0" w:color="auto"/>
              <w:left w:val="nil"/>
              <w:bottom w:val="single" w:sz="4" w:space="0" w:color="auto"/>
              <w:right w:val="nil"/>
            </w:tcBorders>
            <w:shd w:val="clear" w:color="auto" w:fill="auto"/>
            <w:vAlign w:val="bottom"/>
          </w:tcPr>
          <w:p w14:paraId="331E4A20" w14:textId="1A316375"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w:t>
            </w:r>
          </w:p>
        </w:tc>
        <w:tc>
          <w:tcPr>
            <w:tcW w:w="417" w:type="pct"/>
            <w:tcBorders>
              <w:top w:val="single" w:sz="4" w:space="0" w:color="auto"/>
              <w:left w:val="nil"/>
              <w:bottom w:val="single" w:sz="4" w:space="0" w:color="auto"/>
              <w:right w:val="nil"/>
            </w:tcBorders>
            <w:shd w:val="clear" w:color="auto" w:fill="auto"/>
            <w:vAlign w:val="bottom"/>
          </w:tcPr>
          <w:p w14:paraId="2C0E7602" w14:textId="464830A1"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318</w:t>
            </w:r>
          </w:p>
        </w:tc>
        <w:tc>
          <w:tcPr>
            <w:tcW w:w="486" w:type="pct"/>
            <w:tcBorders>
              <w:top w:val="single" w:sz="4" w:space="0" w:color="auto"/>
              <w:left w:val="nil"/>
              <w:bottom w:val="single" w:sz="4" w:space="0" w:color="auto"/>
              <w:right w:val="nil"/>
            </w:tcBorders>
            <w:shd w:val="clear" w:color="auto" w:fill="auto"/>
            <w:vAlign w:val="bottom"/>
          </w:tcPr>
          <w:p w14:paraId="41D1F009" w14:textId="5A7E5F50"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7.985</w:t>
            </w:r>
          </w:p>
        </w:tc>
        <w:tc>
          <w:tcPr>
            <w:tcW w:w="417" w:type="pct"/>
            <w:tcBorders>
              <w:top w:val="single" w:sz="4" w:space="0" w:color="auto"/>
              <w:left w:val="nil"/>
              <w:bottom w:val="single" w:sz="4" w:space="0" w:color="auto"/>
              <w:right w:val="nil"/>
            </w:tcBorders>
            <w:shd w:val="clear" w:color="auto" w:fill="auto"/>
            <w:vAlign w:val="bottom"/>
          </w:tcPr>
          <w:p w14:paraId="2DF263C9" w14:textId="3D1B5D33"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174</w:t>
            </w:r>
          </w:p>
        </w:tc>
        <w:tc>
          <w:tcPr>
            <w:tcW w:w="554" w:type="pct"/>
            <w:tcBorders>
              <w:top w:val="single" w:sz="4" w:space="0" w:color="auto"/>
              <w:left w:val="nil"/>
              <w:bottom w:val="single" w:sz="4" w:space="0" w:color="auto"/>
              <w:right w:val="nil"/>
            </w:tcBorders>
            <w:shd w:val="clear" w:color="auto" w:fill="auto"/>
            <w:vAlign w:val="bottom"/>
          </w:tcPr>
          <w:p w14:paraId="46EAD9AE" w14:textId="5DD33EE6"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126.127</w:t>
            </w:r>
          </w:p>
        </w:tc>
      </w:tr>
      <w:tr w:rsidR="008A304C" w:rsidRPr="00FF1B59" w14:paraId="40C87930" w14:textId="77777777" w:rsidTr="00587CD4">
        <w:trPr>
          <w:cantSplit/>
          <w:trHeight w:val="113"/>
        </w:trPr>
        <w:tc>
          <w:tcPr>
            <w:tcW w:w="1321" w:type="pct"/>
            <w:tcBorders>
              <w:top w:val="single" w:sz="4" w:space="0" w:color="auto"/>
              <w:left w:val="nil"/>
              <w:bottom w:val="single" w:sz="4" w:space="0" w:color="auto"/>
              <w:right w:val="nil"/>
            </w:tcBorders>
            <w:vAlign w:val="center"/>
          </w:tcPr>
          <w:p w14:paraId="3719DCF9" w14:textId="77777777" w:rsidR="008A304C" w:rsidRPr="00FF1B59" w:rsidRDefault="008A304C" w:rsidP="008A304C">
            <w:pPr>
              <w:pStyle w:val="Heading3"/>
              <w:ind w:left="-108"/>
              <w:rPr>
                <w:rFonts w:ascii="Arial" w:hAnsi="Arial" w:cs="Arial"/>
                <w:b w:val="0"/>
                <w:bCs/>
                <w:iCs/>
                <w:sz w:val="16"/>
                <w:szCs w:val="16"/>
              </w:rPr>
            </w:pPr>
          </w:p>
        </w:tc>
        <w:tc>
          <w:tcPr>
            <w:tcW w:w="485" w:type="pct"/>
            <w:tcBorders>
              <w:top w:val="single" w:sz="4" w:space="0" w:color="auto"/>
              <w:left w:val="nil"/>
              <w:bottom w:val="single" w:sz="4" w:space="0" w:color="auto"/>
              <w:right w:val="nil"/>
            </w:tcBorders>
            <w:vAlign w:val="bottom"/>
          </w:tcPr>
          <w:p w14:paraId="763F0EE0" w14:textId="406A9392" w:rsidR="008A304C" w:rsidRPr="008A304C" w:rsidRDefault="008A304C" w:rsidP="008A304C">
            <w:pPr>
              <w:ind w:right="-13"/>
              <w:jc w:val="right"/>
              <w:rPr>
                <w:rFonts w:ascii="Arial" w:hAnsi="Arial" w:cs="Arial"/>
                <w:b/>
                <w:bCs/>
                <w:color w:val="000000"/>
                <w:sz w:val="16"/>
                <w:szCs w:val="16"/>
              </w:rPr>
            </w:pPr>
          </w:p>
        </w:tc>
        <w:tc>
          <w:tcPr>
            <w:tcW w:w="488" w:type="pct"/>
            <w:tcBorders>
              <w:top w:val="single" w:sz="4" w:space="0" w:color="auto"/>
              <w:left w:val="nil"/>
              <w:bottom w:val="single" w:sz="4" w:space="0" w:color="auto"/>
              <w:right w:val="nil"/>
            </w:tcBorders>
            <w:vAlign w:val="bottom"/>
          </w:tcPr>
          <w:p w14:paraId="6C2AA015" w14:textId="426F3C56" w:rsidR="008A304C" w:rsidRPr="008A304C" w:rsidRDefault="008A304C" w:rsidP="008A304C">
            <w:pPr>
              <w:ind w:right="-13"/>
              <w:jc w:val="right"/>
              <w:rPr>
                <w:rFonts w:ascii="Arial" w:hAnsi="Arial" w:cs="Arial"/>
                <w:b/>
                <w:bCs/>
                <w:color w:val="000000"/>
                <w:sz w:val="16"/>
                <w:szCs w:val="16"/>
              </w:rPr>
            </w:pPr>
          </w:p>
        </w:tc>
        <w:tc>
          <w:tcPr>
            <w:tcW w:w="485" w:type="pct"/>
            <w:tcBorders>
              <w:top w:val="single" w:sz="4" w:space="0" w:color="auto"/>
              <w:left w:val="nil"/>
              <w:bottom w:val="single" w:sz="4" w:space="0" w:color="auto"/>
              <w:right w:val="nil"/>
            </w:tcBorders>
            <w:vAlign w:val="bottom"/>
          </w:tcPr>
          <w:p w14:paraId="3A4C3772" w14:textId="129A3EFD" w:rsidR="008A304C" w:rsidRPr="008A304C" w:rsidRDefault="008A304C" w:rsidP="008A304C">
            <w:pPr>
              <w:ind w:right="-13"/>
              <w:jc w:val="right"/>
              <w:rPr>
                <w:rFonts w:ascii="Arial" w:hAnsi="Arial" w:cs="Arial"/>
                <w:b/>
                <w:bCs/>
                <w:color w:val="000000"/>
                <w:sz w:val="16"/>
                <w:szCs w:val="16"/>
              </w:rPr>
            </w:pPr>
          </w:p>
        </w:tc>
        <w:tc>
          <w:tcPr>
            <w:tcW w:w="346" w:type="pct"/>
            <w:tcBorders>
              <w:top w:val="single" w:sz="4" w:space="0" w:color="auto"/>
              <w:left w:val="nil"/>
              <w:bottom w:val="single" w:sz="4" w:space="0" w:color="auto"/>
              <w:right w:val="nil"/>
            </w:tcBorders>
            <w:vAlign w:val="bottom"/>
          </w:tcPr>
          <w:p w14:paraId="18F7E6F5" w14:textId="17A41FB9" w:rsidR="008A304C" w:rsidRPr="008A304C" w:rsidRDefault="008A304C" w:rsidP="008A304C">
            <w:pPr>
              <w:ind w:right="-13"/>
              <w:jc w:val="right"/>
              <w:rPr>
                <w:rFonts w:ascii="Arial" w:hAnsi="Arial" w:cs="Arial"/>
                <w:b/>
                <w:bCs/>
                <w:color w:val="000000"/>
                <w:sz w:val="16"/>
                <w:szCs w:val="16"/>
              </w:rPr>
            </w:pPr>
          </w:p>
        </w:tc>
        <w:tc>
          <w:tcPr>
            <w:tcW w:w="417" w:type="pct"/>
            <w:tcBorders>
              <w:top w:val="single" w:sz="4" w:space="0" w:color="auto"/>
              <w:left w:val="nil"/>
              <w:bottom w:val="single" w:sz="4" w:space="0" w:color="auto"/>
              <w:right w:val="nil"/>
            </w:tcBorders>
            <w:vAlign w:val="bottom"/>
          </w:tcPr>
          <w:p w14:paraId="796416F9" w14:textId="5240A89F" w:rsidR="008A304C" w:rsidRPr="008A304C" w:rsidRDefault="008A304C" w:rsidP="008A304C">
            <w:pPr>
              <w:ind w:right="-13"/>
              <w:jc w:val="right"/>
              <w:rPr>
                <w:rFonts w:ascii="Arial" w:hAnsi="Arial" w:cs="Arial"/>
                <w:b/>
                <w:bCs/>
                <w:color w:val="000000"/>
                <w:sz w:val="16"/>
                <w:szCs w:val="16"/>
              </w:rPr>
            </w:pPr>
          </w:p>
        </w:tc>
        <w:tc>
          <w:tcPr>
            <w:tcW w:w="486" w:type="pct"/>
            <w:tcBorders>
              <w:top w:val="single" w:sz="4" w:space="0" w:color="auto"/>
              <w:left w:val="nil"/>
              <w:bottom w:val="single" w:sz="4" w:space="0" w:color="auto"/>
              <w:right w:val="nil"/>
            </w:tcBorders>
            <w:vAlign w:val="bottom"/>
          </w:tcPr>
          <w:p w14:paraId="0FD243B9" w14:textId="3765AA3D" w:rsidR="008A304C" w:rsidRPr="008A304C" w:rsidRDefault="008A304C" w:rsidP="008A304C">
            <w:pPr>
              <w:ind w:right="-13"/>
              <w:jc w:val="right"/>
              <w:rPr>
                <w:rFonts w:ascii="Arial" w:hAnsi="Arial" w:cs="Arial"/>
                <w:b/>
                <w:bCs/>
                <w:color w:val="000000"/>
                <w:sz w:val="16"/>
                <w:szCs w:val="16"/>
              </w:rPr>
            </w:pPr>
          </w:p>
        </w:tc>
        <w:tc>
          <w:tcPr>
            <w:tcW w:w="417" w:type="pct"/>
            <w:tcBorders>
              <w:top w:val="single" w:sz="4" w:space="0" w:color="auto"/>
              <w:left w:val="nil"/>
              <w:bottom w:val="single" w:sz="4" w:space="0" w:color="auto"/>
              <w:right w:val="nil"/>
            </w:tcBorders>
            <w:vAlign w:val="bottom"/>
          </w:tcPr>
          <w:p w14:paraId="107CCE07" w14:textId="264B721E" w:rsidR="008A304C" w:rsidRPr="008A304C" w:rsidRDefault="008A304C" w:rsidP="008A304C">
            <w:pPr>
              <w:ind w:right="-13"/>
              <w:jc w:val="right"/>
              <w:rPr>
                <w:rFonts w:ascii="Arial" w:hAnsi="Arial" w:cs="Arial"/>
                <w:b/>
                <w:bCs/>
                <w:color w:val="000000"/>
                <w:sz w:val="16"/>
                <w:szCs w:val="16"/>
              </w:rPr>
            </w:pPr>
          </w:p>
        </w:tc>
        <w:tc>
          <w:tcPr>
            <w:tcW w:w="554" w:type="pct"/>
            <w:tcBorders>
              <w:top w:val="single" w:sz="4" w:space="0" w:color="auto"/>
              <w:left w:val="nil"/>
              <w:bottom w:val="single" w:sz="4" w:space="0" w:color="auto"/>
              <w:right w:val="nil"/>
            </w:tcBorders>
            <w:vAlign w:val="bottom"/>
          </w:tcPr>
          <w:p w14:paraId="1EF89067" w14:textId="360CDB72" w:rsidR="008A304C" w:rsidRPr="008A304C" w:rsidRDefault="008A304C" w:rsidP="008A304C">
            <w:pPr>
              <w:ind w:right="-13"/>
              <w:jc w:val="right"/>
              <w:rPr>
                <w:rFonts w:ascii="Arial" w:hAnsi="Arial" w:cs="Arial"/>
                <w:b/>
                <w:bCs/>
                <w:color w:val="000000"/>
                <w:sz w:val="16"/>
                <w:szCs w:val="16"/>
              </w:rPr>
            </w:pPr>
          </w:p>
        </w:tc>
      </w:tr>
      <w:tr w:rsidR="008A304C" w:rsidRPr="00FF1B59" w14:paraId="7BBAFE6D" w14:textId="77777777" w:rsidTr="00587CD4">
        <w:trPr>
          <w:cantSplit/>
          <w:trHeight w:val="64"/>
        </w:trPr>
        <w:tc>
          <w:tcPr>
            <w:tcW w:w="1321" w:type="pct"/>
            <w:tcBorders>
              <w:top w:val="single" w:sz="4" w:space="0" w:color="auto"/>
              <w:left w:val="nil"/>
              <w:bottom w:val="double" w:sz="4" w:space="0" w:color="auto"/>
              <w:right w:val="nil"/>
            </w:tcBorders>
            <w:vAlign w:val="center"/>
          </w:tcPr>
          <w:p w14:paraId="65DE01FF" w14:textId="77777777" w:rsidR="008A304C" w:rsidRPr="00FF1B59" w:rsidRDefault="008A304C" w:rsidP="008A304C">
            <w:pPr>
              <w:pStyle w:val="Heading3"/>
              <w:ind w:left="-108"/>
              <w:rPr>
                <w:rFonts w:ascii="Arial" w:hAnsi="Arial" w:cs="Arial"/>
                <w:bCs/>
                <w:iCs/>
                <w:sz w:val="16"/>
                <w:szCs w:val="16"/>
              </w:rPr>
            </w:pPr>
            <w:r w:rsidRPr="00FF1B59">
              <w:rPr>
                <w:rFonts w:ascii="Arial" w:hAnsi="Arial" w:cs="Arial"/>
                <w:bCs/>
                <w:iCs/>
                <w:sz w:val="16"/>
                <w:szCs w:val="16"/>
              </w:rPr>
              <w:t>Genel toplam</w:t>
            </w:r>
          </w:p>
        </w:tc>
        <w:tc>
          <w:tcPr>
            <w:tcW w:w="485" w:type="pct"/>
            <w:tcBorders>
              <w:top w:val="single" w:sz="4" w:space="0" w:color="auto"/>
              <w:left w:val="nil"/>
              <w:bottom w:val="double" w:sz="4" w:space="0" w:color="auto"/>
              <w:right w:val="nil"/>
            </w:tcBorders>
            <w:vAlign w:val="bottom"/>
          </w:tcPr>
          <w:p w14:paraId="10FF927E" w14:textId="0C20E170"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8.383.031</w:t>
            </w:r>
          </w:p>
        </w:tc>
        <w:tc>
          <w:tcPr>
            <w:tcW w:w="488" w:type="pct"/>
            <w:tcBorders>
              <w:top w:val="single" w:sz="4" w:space="0" w:color="auto"/>
              <w:left w:val="nil"/>
              <w:bottom w:val="double" w:sz="4" w:space="0" w:color="auto"/>
              <w:right w:val="nil"/>
            </w:tcBorders>
            <w:vAlign w:val="bottom"/>
          </w:tcPr>
          <w:p w14:paraId="37A3B31B" w14:textId="64753E08"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6.196.650</w:t>
            </w:r>
          </w:p>
        </w:tc>
        <w:tc>
          <w:tcPr>
            <w:tcW w:w="485" w:type="pct"/>
            <w:tcBorders>
              <w:top w:val="single" w:sz="4" w:space="0" w:color="auto"/>
              <w:left w:val="nil"/>
              <w:bottom w:val="double" w:sz="4" w:space="0" w:color="auto"/>
              <w:right w:val="nil"/>
            </w:tcBorders>
            <w:vAlign w:val="bottom"/>
          </w:tcPr>
          <w:p w14:paraId="1E1AE9A7" w14:textId="00D9A987"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1.417.738</w:t>
            </w:r>
          </w:p>
        </w:tc>
        <w:tc>
          <w:tcPr>
            <w:tcW w:w="346" w:type="pct"/>
            <w:tcBorders>
              <w:top w:val="single" w:sz="4" w:space="0" w:color="auto"/>
              <w:left w:val="nil"/>
              <w:bottom w:val="double" w:sz="4" w:space="0" w:color="auto"/>
              <w:right w:val="nil"/>
            </w:tcBorders>
            <w:vAlign w:val="bottom"/>
          </w:tcPr>
          <w:p w14:paraId="09827327" w14:textId="564093AE"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w:t>
            </w:r>
          </w:p>
        </w:tc>
        <w:tc>
          <w:tcPr>
            <w:tcW w:w="417" w:type="pct"/>
            <w:tcBorders>
              <w:top w:val="single" w:sz="4" w:space="0" w:color="auto"/>
              <w:left w:val="nil"/>
              <w:bottom w:val="double" w:sz="4" w:space="0" w:color="auto"/>
              <w:right w:val="nil"/>
            </w:tcBorders>
            <w:vAlign w:val="bottom"/>
          </w:tcPr>
          <w:p w14:paraId="6C885D95" w14:textId="4D1E869A"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758.970</w:t>
            </w:r>
          </w:p>
        </w:tc>
        <w:tc>
          <w:tcPr>
            <w:tcW w:w="486" w:type="pct"/>
            <w:tcBorders>
              <w:top w:val="single" w:sz="4" w:space="0" w:color="auto"/>
              <w:left w:val="nil"/>
              <w:bottom w:val="double" w:sz="4" w:space="0" w:color="auto"/>
              <w:right w:val="nil"/>
            </w:tcBorders>
            <w:vAlign w:val="bottom"/>
          </w:tcPr>
          <w:p w14:paraId="467B02BB" w14:textId="271E9A70"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1.204.627</w:t>
            </w:r>
          </w:p>
        </w:tc>
        <w:tc>
          <w:tcPr>
            <w:tcW w:w="417" w:type="pct"/>
            <w:tcBorders>
              <w:top w:val="single" w:sz="4" w:space="0" w:color="auto"/>
              <w:left w:val="nil"/>
              <w:bottom w:val="double" w:sz="4" w:space="0" w:color="auto"/>
              <w:right w:val="nil"/>
            </w:tcBorders>
            <w:vAlign w:val="bottom"/>
          </w:tcPr>
          <w:p w14:paraId="7824A575" w14:textId="5C178205"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3.768</w:t>
            </w:r>
          </w:p>
        </w:tc>
        <w:tc>
          <w:tcPr>
            <w:tcW w:w="554" w:type="pct"/>
            <w:tcBorders>
              <w:top w:val="single" w:sz="4" w:space="0" w:color="auto"/>
              <w:left w:val="nil"/>
              <w:bottom w:val="double" w:sz="4" w:space="0" w:color="auto"/>
              <w:right w:val="nil"/>
            </w:tcBorders>
            <w:vAlign w:val="bottom"/>
          </w:tcPr>
          <w:p w14:paraId="30EC7E6E" w14:textId="0CE3D0A9" w:rsidR="008A304C" w:rsidRPr="008A304C" w:rsidRDefault="008A304C" w:rsidP="008A304C">
            <w:pPr>
              <w:ind w:right="-13"/>
              <w:jc w:val="right"/>
              <w:rPr>
                <w:rFonts w:ascii="Arial" w:hAnsi="Arial" w:cs="Arial"/>
                <w:b/>
                <w:bCs/>
                <w:color w:val="000000"/>
                <w:sz w:val="16"/>
                <w:szCs w:val="16"/>
              </w:rPr>
            </w:pPr>
            <w:r w:rsidRPr="008A304C">
              <w:rPr>
                <w:rFonts w:ascii="Arial" w:hAnsi="Arial" w:cs="Arial"/>
                <w:b/>
                <w:bCs/>
                <w:color w:val="000000"/>
                <w:sz w:val="16"/>
                <w:szCs w:val="16"/>
              </w:rPr>
              <w:t>17.964.784</w:t>
            </w:r>
          </w:p>
        </w:tc>
      </w:tr>
    </w:tbl>
    <w:p w14:paraId="4FBF8BD7" w14:textId="77777777" w:rsidR="00B849AA" w:rsidRPr="00FF1B59" w:rsidRDefault="00B849AA" w:rsidP="00B12729">
      <w:pPr>
        <w:rPr>
          <w:rFonts w:ascii="Arial" w:hAnsi="Arial" w:cs="Arial"/>
          <w:b/>
          <w:sz w:val="16"/>
          <w:szCs w:val="16"/>
        </w:rPr>
      </w:pPr>
    </w:p>
    <w:tbl>
      <w:tblPr>
        <w:tblW w:w="5163"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692"/>
        <w:gridCol w:w="1037"/>
        <w:gridCol w:w="935"/>
        <w:gridCol w:w="863"/>
        <w:gridCol w:w="710"/>
        <w:gridCol w:w="851"/>
        <w:gridCol w:w="988"/>
        <w:gridCol w:w="857"/>
        <w:gridCol w:w="1272"/>
      </w:tblGrid>
      <w:tr w:rsidR="004805FF" w:rsidRPr="00FF1B59" w14:paraId="6E5781DF" w14:textId="77777777" w:rsidTr="00587CD4">
        <w:trPr>
          <w:cantSplit/>
          <w:trHeight w:val="210"/>
        </w:trPr>
        <w:tc>
          <w:tcPr>
            <w:tcW w:w="1319" w:type="pct"/>
            <w:tcBorders>
              <w:top w:val="single" w:sz="4" w:space="0" w:color="auto"/>
              <w:left w:val="nil"/>
              <w:bottom w:val="single" w:sz="4" w:space="0" w:color="auto"/>
              <w:right w:val="nil"/>
            </w:tcBorders>
            <w:vAlign w:val="center"/>
          </w:tcPr>
          <w:p w14:paraId="026494D8" w14:textId="77777777" w:rsidR="004805FF" w:rsidRPr="00FF1B59" w:rsidRDefault="004805FF" w:rsidP="00B12729">
            <w:pPr>
              <w:pStyle w:val="Heading3"/>
              <w:ind w:left="-108"/>
              <w:rPr>
                <w:rFonts w:ascii="Arial" w:hAnsi="Arial" w:cs="Arial"/>
                <w:iCs/>
                <w:sz w:val="16"/>
                <w:szCs w:val="16"/>
              </w:rPr>
            </w:pPr>
            <w:r w:rsidRPr="00FF1B59">
              <w:rPr>
                <w:rFonts w:ascii="Arial" w:hAnsi="Arial" w:cs="Arial"/>
                <w:iCs/>
                <w:sz w:val="16"/>
                <w:szCs w:val="16"/>
              </w:rPr>
              <w:t>Önceki Dönem</w:t>
            </w:r>
          </w:p>
        </w:tc>
        <w:tc>
          <w:tcPr>
            <w:tcW w:w="3058" w:type="pct"/>
            <w:gridSpan w:val="7"/>
            <w:tcBorders>
              <w:top w:val="single" w:sz="4" w:space="0" w:color="auto"/>
              <w:left w:val="nil"/>
              <w:bottom w:val="single" w:sz="4" w:space="0" w:color="auto"/>
              <w:right w:val="nil"/>
            </w:tcBorders>
            <w:shd w:val="clear" w:color="auto" w:fill="auto"/>
            <w:vAlign w:val="center"/>
          </w:tcPr>
          <w:p w14:paraId="67AEDEDC" w14:textId="77777777" w:rsidR="004805FF" w:rsidRPr="00FF1B59" w:rsidRDefault="004805FF" w:rsidP="00B12729">
            <w:pPr>
              <w:jc w:val="center"/>
              <w:rPr>
                <w:rFonts w:ascii="Arial" w:hAnsi="Arial" w:cs="Arial"/>
                <w:b/>
                <w:bCs/>
                <w:iCs/>
                <w:sz w:val="16"/>
                <w:szCs w:val="16"/>
              </w:rPr>
            </w:pPr>
            <w:r w:rsidRPr="00FF1B59">
              <w:rPr>
                <w:rFonts w:ascii="Arial" w:hAnsi="Arial" w:cs="Arial"/>
                <w:b/>
                <w:bCs/>
                <w:iCs/>
                <w:color w:val="000000" w:themeColor="text1"/>
                <w:sz w:val="16"/>
                <w:szCs w:val="16"/>
              </w:rPr>
              <w:t>Katılma hesapları</w:t>
            </w:r>
          </w:p>
        </w:tc>
        <w:tc>
          <w:tcPr>
            <w:tcW w:w="623" w:type="pct"/>
            <w:tcBorders>
              <w:top w:val="single" w:sz="4" w:space="0" w:color="auto"/>
              <w:left w:val="nil"/>
              <w:bottom w:val="single" w:sz="4" w:space="0" w:color="auto"/>
              <w:right w:val="nil"/>
            </w:tcBorders>
            <w:vAlign w:val="center"/>
          </w:tcPr>
          <w:p w14:paraId="3AA88733" w14:textId="77777777" w:rsidR="004805FF" w:rsidRPr="00FF1B59" w:rsidRDefault="004805FF" w:rsidP="00B12729">
            <w:pPr>
              <w:jc w:val="right"/>
              <w:rPr>
                <w:rFonts w:ascii="Arial" w:hAnsi="Arial" w:cs="Arial"/>
                <w:b/>
                <w:bCs/>
                <w:iCs/>
                <w:sz w:val="16"/>
                <w:szCs w:val="16"/>
              </w:rPr>
            </w:pPr>
          </w:p>
        </w:tc>
      </w:tr>
      <w:tr w:rsidR="000246FE" w:rsidRPr="00FF1B59" w14:paraId="330585C2" w14:textId="77777777" w:rsidTr="00587CD4">
        <w:trPr>
          <w:cantSplit/>
          <w:trHeight w:val="70"/>
        </w:trPr>
        <w:tc>
          <w:tcPr>
            <w:tcW w:w="1319" w:type="pct"/>
            <w:tcBorders>
              <w:top w:val="single" w:sz="4" w:space="0" w:color="auto"/>
              <w:left w:val="nil"/>
              <w:bottom w:val="single" w:sz="4" w:space="0" w:color="auto"/>
              <w:right w:val="nil"/>
            </w:tcBorders>
            <w:vAlign w:val="center"/>
          </w:tcPr>
          <w:p w14:paraId="2E1E39C1" w14:textId="77777777" w:rsidR="004805FF" w:rsidRPr="00FF1B59" w:rsidRDefault="004805FF" w:rsidP="00B12729">
            <w:pPr>
              <w:pStyle w:val="Heading3"/>
              <w:ind w:left="-108"/>
              <w:rPr>
                <w:rFonts w:ascii="Arial" w:hAnsi="Arial" w:cs="Arial"/>
                <w:b w:val="0"/>
                <w:bCs/>
                <w:iCs/>
                <w:sz w:val="16"/>
                <w:szCs w:val="16"/>
              </w:rPr>
            </w:pPr>
          </w:p>
          <w:p w14:paraId="589A70C3" w14:textId="77777777" w:rsidR="004805FF" w:rsidRPr="00FF1B59" w:rsidRDefault="004805FF" w:rsidP="00B12729">
            <w:pPr>
              <w:pStyle w:val="Heading3"/>
              <w:ind w:left="-108"/>
              <w:rPr>
                <w:rFonts w:ascii="Arial" w:hAnsi="Arial" w:cs="Arial"/>
                <w:bCs/>
                <w:iCs/>
                <w:sz w:val="16"/>
                <w:szCs w:val="16"/>
              </w:rPr>
            </w:pPr>
          </w:p>
          <w:p w14:paraId="37E4C5E7" w14:textId="77777777" w:rsidR="004805FF" w:rsidRPr="00FF1B59" w:rsidRDefault="004805FF" w:rsidP="00B12729">
            <w:pPr>
              <w:pStyle w:val="Heading3"/>
              <w:ind w:left="-108"/>
              <w:rPr>
                <w:rFonts w:ascii="Arial" w:hAnsi="Arial" w:cs="Arial"/>
                <w:b w:val="0"/>
                <w:iCs/>
                <w:sz w:val="16"/>
                <w:szCs w:val="16"/>
              </w:rPr>
            </w:pPr>
            <w:r w:rsidRPr="00FF1B59">
              <w:rPr>
                <w:rFonts w:ascii="Arial" w:hAnsi="Arial" w:cs="Arial"/>
                <w:bCs/>
                <w:iCs/>
                <w:sz w:val="16"/>
                <w:szCs w:val="16"/>
              </w:rPr>
              <w:t>Hesap adı</w:t>
            </w:r>
          </w:p>
        </w:tc>
        <w:tc>
          <w:tcPr>
            <w:tcW w:w="508" w:type="pct"/>
            <w:tcBorders>
              <w:top w:val="single" w:sz="4" w:space="0" w:color="auto"/>
              <w:left w:val="nil"/>
              <w:bottom w:val="single" w:sz="4" w:space="0" w:color="auto"/>
              <w:right w:val="nil"/>
            </w:tcBorders>
            <w:vAlign w:val="bottom"/>
          </w:tcPr>
          <w:p w14:paraId="5E88F952" w14:textId="77777777" w:rsidR="004805FF" w:rsidRPr="00FF1B59" w:rsidRDefault="004805FF" w:rsidP="00B12729">
            <w:pPr>
              <w:ind w:right="-13"/>
              <w:jc w:val="right"/>
              <w:rPr>
                <w:rFonts w:ascii="Arial" w:hAnsi="Arial" w:cs="Arial"/>
                <w:b/>
                <w:bCs/>
                <w:iCs/>
                <w:sz w:val="16"/>
                <w:szCs w:val="16"/>
              </w:rPr>
            </w:pPr>
          </w:p>
          <w:p w14:paraId="47D1A6CA"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1 aya</w:t>
            </w:r>
          </w:p>
          <w:p w14:paraId="50F871B8" w14:textId="77777777" w:rsidR="004805FF" w:rsidRPr="00FF1B59" w:rsidRDefault="004805FF" w:rsidP="00B12729">
            <w:pPr>
              <w:ind w:right="-13"/>
              <w:jc w:val="right"/>
              <w:rPr>
                <w:rFonts w:ascii="Arial" w:hAnsi="Arial" w:cs="Arial"/>
                <w:b/>
                <w:bCs/>
                <w:iCs/>
                <w:sz w:val="16"/>
                <w:szCs w:val="16"/>
              </w:rPr>
            </w:pPr>
            <w:proofErr w:type="gramStart"/>
            <w:r w:rsidRPr="00FF1B59">
              <w:rPr>
                <w:rFonts w:ascii="Arial" w:hAnsi="Arial" w:cs="Arial"/>
                <w:b/>
                <w:bCs/>
                <w:iCs/>
                <w:sz w:val="16"/>
                <w:szCs w:val="16"/>
              </w:rPr>
              <w:t>kadar</w:t>
            </w:r>
            <w:proofErr w:type="gramEnd"/>
          </w:p>
        </w:tc>
        <w:tc>
          <w:tcPr>
            <w:tcW w:w="458" w:type="pct"/>
            <w:tcBorders>
              <w:top w:val="single" w:sz="4" w:space="0" w:color="auto"/>
              <w:left w:val="nil"/>
              <w:bottom w:val="single" w:sz="4" w:space="0" w:color="auto"/>
              <w:right w:val="nil"/>
            </w:tcBorders>
            <w:vAlign w:val="bottom"/>
          </w:tcPr>
          <w:p w14:paraId="662F6D9E"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448D3511"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FF1B59">
              <w:rPr>
                <w:rFonts w:ascii="Arial" w:hAnsi="Arial" w:cs="Arial"/>
                <w:b/>
                <w:bCs/>
                <w:iCs/>
                <w:sz w:val="16"/>
                <w:szCs w:val="16"/>
              </w:rPr>
              <w:t>3 aya</w:t>
            </w:r>
          </w:p>
          <w:p w14:paraId="7839B1E0"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FF1B59">
              <w:rPr>
                <w:rFonts w:ascii="Arial" w:hAnsi="Arial" w:cs="Arial"/>
                <w:b/>
                <w:bCs/>
                <w:iCs/>
                <w:sz w:val="16"/>
                <w:szCs w:val="16"/>
              </w:rPr>
              <w:t>kadar</w:t>
            </w:r>
          </w:p>
        </w:tc>
        <w:tc>
          <w:tcPr>
            <w:tcW w:w="423" w:type="pct"/>
            <w:tcBorders>
              <w:top w:val="single" w:sz="4" w:space="0" w:color="auto"/>
              <w:left w:val="nil"/>
              <w:bottom w:val="single" w:sz="4" w:space="0" w:color="auto"/>
              <w:right w:val="nil"/>
            </w:tcBorders>
            <w:vAlign w:val="bottom"/>
          </w:tcPr>
          <w:p w14:paraId="5869E35F"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71449D3C"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FF1B59">
              <w:rPr>
                <w:rFonts w:ascii="Arial" w:hAnsi="Arial" w:cs="Arial"/>
                <w:b/>
                <w:bCs/>
                <w:iCs/>
                <w:sz w:val="16"/>
                <w:szCs w:val="16"/>
              </w:rPr>
              <w:t>6 aya</w:t>
            </w:r>
          </w:p>
          <w:p w14:paraId="7050EBF3"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
                <w:bCs/>
                <w:iCs/>
                <w:sz w:val="16"/>
                <w:szCs w:val="16"/>
              </w:rPr>
            </w:pPr>
            <w:r w:rsidRPr="00FF1B59">
              <w:rPr>
                <w:rFonts w:ascii="Arial" w:hAnsi="Arial" w:cs="Arial"/>
                <w:b/>
                <w:bCs/>
                <w:iCs/>
                <w:sz w:val="16"/>
                <w:szCs w:val="16"/>
              </w:rPr>
              <w:t>kadar</w:t>
            </w:r>
          </w:p>
        </w:tc>
        <w:tc>
          <w:tcPr>
            <w:tcW w:w="348" w:type="pct"/>
            <w:tcBorders>
              <w:top w:val="single" w:sz="4" w:space="0" w:color="auto"/>
              <w:left w:val="nil"/>
              <w:bottom w:val="single" w:sz="4" w:space="0" w:color="auto"/>
              <w:right w:val="nil"/>
            </w:tcBorders>
            <w:vAlign w:val="bottom"/>
          </w:tcPr>
          <w:p w14:paraId="6B78AB82" w14:textId="77777777" w:rsidR="004805FF" w:rsidRPr="00FF1B59" w:rsidRDefault="004805FF" w:rsidP="00B12729">
            <w:pPr>
              <w:ind w:right="-13"/>
              <w:jc w:val="right"/>
              <w:rPr>
                <w:rFonts w:ascii="Arial" w:hAnsi="Arial" w:cs="Arial"/>
                <w:b/>
                <w:bCs/>
                <w:iCs/>
                <w:sz w:val="16"/>
                <w:szCs w:val="16"/>
              </w:rPr>
            </w:pPr>
          </w:p>
          <w:p w14:paraId="0F58792A"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9 aya</w:t>
            </w:r>
          </w:p>
          <w:p w14:paraId="502CF921" w14:textId="77777777" w:rsidR="004805FF" w:rsidRPr="00FF1B59" w:rsidRDefault="004805FF" w:rsidP="00B12729">
            <w:pPr>
              <w:ind w:right="-13"/>
              <w:jc w:val="right"/>
              <w:rPr>
                <w:rFonts w:ascii="Arial" w:hAnsi="Arial" w:cs="Arial"/>
                <w:b/>
                <w:bCs/>
                <w:iCs/>
                <w:sz w:val="16"/>
                <w:szCs w:val="16"/>
              </w:rPr>
            </w:pPr>
            <w:proofErr w:type="gramStart"/>
            <w:r w:rsidRPr="00FF1B59">
              <w:rPr>
                <w:rFonts w:ascii="Arial" w:hAnsi="Arial" w:cs="Arial"/>
                <w:b/>
                <w:bCs/>
                <w:iCs/>
                <w:sz w:val="16"/>
                <w:szCs w:val="16"/>
              </w:rPr>
              <w:t>kadar</w:t>
            </w:r>
            <w:proofErr w:type="gramEnd"/>
          </w:p>
        </w:tc>
        <w:tc>
          <w:tcPr>
            <w:tcW w:w="417" w:type="pct"/>
            <w:tcBorders>
              <w:top w:val="single" w:sz="4" w:space="0" w:color="auto"/>
              <w:left w:val="nil"/>
              <w:bottom w:val="single" w:sz="4" w:space="0" w:color="auto"/>
              <w:right w:val="nil"/>
            </w:tcBorders>
            <w:vAlign w:val="bottom"/>
          </w:tcPr>
          <w:p w14:paraId="685E3BA8" w14:textId="77777777" w:rsidR="004805FF" w:rsidRPr="00FF1B59" w:rsidRDefault="004805FF" w:rsidP="00B12729">
            <w:pPr>
              <w:ind w:right="-13"/>
              <w:jc w:val="right"/>
              <w:rPr>
                <w:rFonts w:ascii="Arial" w:hAnsi="Arial" w:cs="Arial"/>
                <w:b/>
                <w:bCs/>
                <w:iCs/>
                <w:sz w:val="16"/>
                <w:szCs w:val="16"/>
              </w:rPr>
            </w:pPr>
          </w:p>
          <w:p w14:paraId="02237F9D"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1 yıla</w:t>
            </w:r>
          </w:p>
          <w:p w14:paraId="26E36CE0" w14:textId="77777777" w:rsidR="004805FF" w:rsidRPr="00FF1B59" w:rsidRDefault="004805FF" w:rsidP="00B12729">
            <w:pPr>
              <w:ind w:right="-13"/>
              <w:jc w:val="right"/>
              <w:rPr>
                <w:rFonts w:ascii="Arial" w:hAnsi="Arial" w:cs="Arial"/>
                <w:b/>
                <w:bCs/>
                <w:iCs/>
                <w:sz w:val="16"/>
                <w:szCs w:val="16"/>
              </w:rPr>
            </w:pPr>
            <w:proofErr w:type="gramStart"/>
            <w:r w:rsidRPr="00FF1B59">
              <w:rPr>
                <w:rFonts w:ascii="Arial" w:hAnsi="Arial" w:cs="Arial"/>
                <w:b/>
                <w:bCs/>
                <w:iCs/>
                <w:sz w:val="16"/>
                <w:szCs w:val="16"/>
              </w:rPr>
              <w:t>kadar</w:t>
            </w:r>
            <w:proofErr w:type="gramEnd"/>
          </w:p>
        </w:tc>
        <w:tc>
          <w:tcPr>
            <w:tcW w:w="484" w:type="pct"/>
            <w:tcBorders>
              <w:top w:val="single" w:sz="4" w:space="0" w:color="auto"/>
              <w:left w:val="nil"/>
              <w:bottom w:val="single" w:sz="4" w:space="0" w:color="auto"/>
              <w:right w:val="nil"/>
            </w:tcBorders>
            <w:vAlign w:val="bottom"/>
          </w:tcPr>
          <w:p w14:paraId="7DD481C0" w14:textId="77777777" w:rsidR="004805FF" w:rsidRPr="00FF1B59" w:rsidRDefault="004805FF" w:rsidP="00B12729">
            <w:pPr>
              <w:ind w:right="-13"/>
              <w:jc w:val="right"/>
              <w:rPr>
                <w:rFonts w:ascii="Arial" w:hAnsi="Arial" w:cs="Arial"/>
                <w:b/>
                <w:bCs/>
                <w:iCs/>
                <w:sz w:val="16"/>
                <w:szCs w:val="16"/>
              </w:rPr>
            </w:pPr>
          </w:p>
          <w:p w14:paraId="5C829251"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1 yıldan</w:t>
            </w:r>
          </w:p>
          <w:p w14:paraId="1834191A" w14:textId="77777777" w:rsidR="004805FF" w:rsidRPr="00FF1B59" w:rsidRDefault="004805FF" w:rsidP="00B12729">
            <w:pPr>
              <w:ind w:right="-13"/>
              <w:jc w:val="right"/>
              <w:rPr>
                <w:rFonts w:ascii="Arial" w:hAnsi="Arial" w:cs="Arial"/>
                <w:b/>
                <w:bCs/>
                <w:iCs/>
                <w:sz w:val="16"/>
                <w:szCs w:val="16"/>
              </w:rPr>
            </w:pPr>
            <w:proofErr w:type="gramStart"/>
            <w:r w:rsidRPr="00FF1B59">
              <w:rPr>
                <w:rFonts w:ascii="Arial" w:hAnsi="Arial" w:cs="Arial"/>
                <w:b/>
                <w:bCs/>
                <w:iCs/>
                <w:sz w:val="16"/>
                <w:szCs w:val="16"/>
              </w:rPr>
              <w:t>uzun</w:t>
            </w:r>
            <w:proofErr w:type="gramEnd"/>
          </w:p>
        </w:tc>
        <w:tc>
          <w:tcPr>
            <w:tcW w:w="419" w:type="pct"/>
            <w:tcBorders>
              <w:top w:val="single" w:sz="4" w:space="0" w:color="auto"/>
              <w:left w:val="nil"/>
              <w:bottom w:val="single" w:sz="4" w:space="0" w:color="auto"/>
              <w:right w:val="nil"/>
            </w:tcBorders>
            <w:vAlign w:val="bottom"/>
          </w:tcPr>
          <w:p w14:paraId="21B3AE99"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Birikimli</w:t>
            </w:r>
          </w:p>
          <w:p w14:paraId="053DE73F" w14:textId="77777777" w:rsidR="004805FF" w:rsidRPr="00FF1B59" w:rsidRDefault="004805FF" w:rsidP="00B12729">
            <w:pPr>
              <w:ind w:right="-13"/>
              <w:jc w:val="right"/>
              <w:rPr>
                <w:rFonts w:ascii="Arial" w:hAnsi="Arial" w:cs="Arial"/>
                <w:b/>
                <w:bCs/>
                <w:iCs/>
                <w:sz w:val="16"/>
                <w:szCs w:val="16"/>
              </w:rPr>
            </w:pPr>
            <w:proofErr w:type="gramStart"/>
            <w:r w:rsidRPr="00FF1B59">
              <w:rPr>
                <w:rFonts w:ascii="Arial" w:hAnsi="Arial" w:cs="Arial"/>
                <w:b/>
                <w:bCs/>
                <w:iCs/>
                <w:sz w:val="16"/>
                <w:szCs w:val="16"/>
              </w:rPr>
              <w:t>katılma</w:t>
            </w:r>
            <w:proofErr w:type="gramEnd"/>
          </w:p>
          <w:p w14:paraId="32DD1030" w14:textId="77777777" w:rsidR="004805FF" w:rsidRPr="00FF1B59" w:rsidRDefault="004805FF" w:rsidP="00B12729">
            <w:pPr>
              <w:ind w:right="-13"/>
              <w:jc w:val="right"/>
              <w:rPr>
                <w:rFonts w:ascii="Arial" w:hAnsi="Arial" w:cs="Arial"/>
                <w:b/>
                <w:bCs/>
                <w:iCs/>
                <w:sz w:val="16"/>
                <w:szCs w:val="16"/>
              </w:rPr>
            </w:pPr>
            <w:proofErr w:type="gramStart"/>
            <w:r w:rsidRPr="00FF1B59">
              <w:rPr>
                <w:rFonts w:ascii="Arial" w:hAnsi="Arial" w:cs="Arial"/>
                <w:b/>
                <w:bCs/>
                <w:iCs/>
                <w:sz w:val="16"/>
                <w:szCs w:val="16"/>
              </w:rPr>
              <w:t>hesabı</w:t>
            </w:r>
            <w:proofErr w:type="gramEnd"/>
          </w:p>
        </w:tc>
        <w:tc>
          <w:tcPr>
            <w:tcW w:w="623" w:type="pct"/>
            <w:tcBorders>
              <w:top w:val="single" w:sz="4" w:space="0" w:color="auto"/>
              <w:left w:val="nil"/>
              <w:bottom w:val="single" w:sz="4" w:space="0" w:color="auto"/>
              <w:right w:val="nil"/>
            </w:tcBorders>
            <w:vAlign w:val="bottom"/>
          </w:tcPr>
          <w:p w14:paraId="65C2D308" w14:textId="77777777" w:rsidR="004805FF" w:rsidRPr="00FF1B59" w:rsidRDefault="004805FF" w:rsidP="00B12729">
            <w:pPr>
              <w:ind w:right="-13"/>
              <w:jc w:val="right"/>
              <w:rPr>
                <w:rFonts w:ascii="Arial" w:hAnsi="Arial" w:cs="Arial"/>
                <w:b/>
                <w:bCs/>
                <w:iCs/>
                <w:sz w:val="16"/>
                <w:szCs w:val="16"/>
              </w:rPr>
            </w:pPr>
          </w:p>
          <w:p w14:paraId="7E26D2B0" w14:textId="77777777" w:rsidR="004805FF" w:rsidRPr="00FF1B59" w:rsidRDefault="004805FF" w:rsidP="00B12729">
            <w:pPr>
              <w:ind w:right="-13"/>
              <w:jc w:val="right"/>
              <w:rPr>
                <w:rFonts w:ascii="Arial" w:hAnsi="Arial" w:cs="Arial"/>
                <w:b/>
                <w:bCs/>
                <w:iCs/>
                <w:sz w:val="16"/>
                <w:szCs w:val="16"/>
              </w:rPr>
            </w:pPr>
          </w:p>
          <w:p w14:paraId="326DA2A6"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Toplam</w:t>
            </w:r>
          </w:p>
        </w:tc>
      </w:tr>
      <w:tr w:rsidR="000246FE" w:rsidRPr="00FF1B59" w14:paraId="631118C1" w14:textId="77777777" w:rsidTr="00587CD4">
        <w:trPr>
          <w:cantSplit/>
          <w:trHeight w:val="75"/>
        </w:trPr>
        <w:tc>
          <w:tcPr>
            <w:tcW w:w="1319" w:type="pct"/>
            <w:tcBorders>
              <w:top w:val="single" w:sz="4" w:space="0" w:color="auto"/>
              <w:left w:val="nil"/>
              <w:bottom w:val="nil"/>
              <w:right w:val="nil"/>
            </w:tcBorders>
            <w:vAlign w:val="center"/>
          </w:tcPr>
          <w:p w14:paraId="75E939F1" w14:textId="77777777" w:rsidR="004805FF" w:rsidRPr="00FF1B59" w:rsidRDefault="004805FF" w:rsidP="00B12729">
            <w:pPr>
              <w:pStyle w:val="Heading3"/>
              <w:ind w:left="-108"/>
              <w:rPr>
                <w:rFonts w:ascii="Arial" w:hAnsi="Arial" w:cs="Arial"/>
                <w:bCs/>
                <w:iCs/>
                <w:sz w:val="16"/>
                <w:szCs w:val="16"/>
              </w:rPr>
            </w:pPr>
          </w:p>
        </w:tc>
        <w:tc>
          <w:tcPr>
            <w:tcW w:w="508" w:type="pct"/>
            <w:tcBorders>
              <w:top w:val="single" w:sz="4" w:space="0" w:color="auto"/>
              <w:left w:val="nil"/>
              <w:bottom w:val="nil"/>
              <w:right w:val="nil"/>
            </w:tcBorders>
            <w:vAlign w:val="bottom"/>
          </w:tcPr>
          <w:p w14:paraId="0F60C3EC" w14:textId="77777777" w:rsidR="004805FF" w:rsidRPr="00FF1B59" w:rsidRDefault="004805FF" w:rsidP="00B12729">
            <w:pPr>
              <w:ind w:right="-13"/>
              <w:jc w:val="right"/>
              <w:rPr>
                <w:rFonts w:ascii="Arial" w:hAnsi="Arial" w:cs="Arial"/>
                <w:bCs/>
                <w:iCs/>
                <w:sz w:val="16"/>
                <w:szCs w:val="16"/>
              </w:rPr>
            </w:pPr>
          </w:p>
        </w:tc>
        <w:tc>
          <w:tcPr>
            <w:tcW w:w="458" w:type="pct"/>
            <w:tcBorders>
              <w:top w:val="single" w:sz="4" w:space="0" w:color="auto"/>
              <w:left w:val="nil"/>
              <w:bottom w:val="nil"/>
              <w:right w:val="nil"/>
            </w:tcBorders>
            <w:vAlign w:val="bottom"/>
          </w:tcPr>
          <w:p w14:paraId="0E48E178"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423" w:type="pct"/>
            <w:tcBorders>
              <w:top w:val="single" w:sz="4" w:space="0" w:color="auto"/>
              <w:left w:val="nil"/>
              <w:bottom w:val="nil"/>
              <w:right w:val="nil"/>
            </w:tcBorders>
            <w:vAlign w:val="bottom"/>
          </w:tcPr>
          <w:p w14:paraId="1CFE7CEE"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348" w:type="pct"/>
            <w:tcBorders>
              <w:top w:val="single" w:sz="4" w:space="0" w:color="auto"/>
              <w:left w:val="nil"/>
              <w:bottom w:val="nil"/>
              <w:right w:val="nil"/>
            </w:tcBorders>
            <w:vAlign w:val="bottom"/>
          </w:tcPr>
          <w:p w14:paraId="6A0B831C" w14:textId="77777777" w:rsidR="004805FF" w:rsidRPr="00FF1B59" w:rsidRDefault="004805FF" w:rsidP="00B12729">
            <w:pPr>
              <w:ind w:right="-13"/>
              <w:jc w:val="right"/>
              <w:rPr>
                <w:rFonts w:ascii="Arial" w:hAnsi="Arial" w:cs="Arial"/>
                <w:bCs/>
                <w:iCs/>
                <w:sz w:val="16"/>
                <w:szCs w:val="16"/>
              </w:rPr>
            </w:pPr>
          </w:p>
        </w:tc>
        <w:tc>
          <w:tcPr>
            <w:tcW w:w="417" w:type="pct"/>
            <w:tcBorders>
              <w:top w:val="single" w:sz="4" w:space="0" w:color="auto"/>
              <w:left w:val="nil"/>
              <w:bottom w:val="nil"/>
              <w:right w:val="nil"/>
            </w:tcBorders>
            <w:vAlign w:val="bottom"/>
          </w:tcPr>
          <w:p w14:paraId="56B1C268" w14:textId="77777777" w:rsidR="004805FF" w:rsidRPr="00FF1B59" w:rsidRDefault="004805FF" w:rsidP="00B12729">
            <w:pPr>
              <w:ind w:right="-13"/>
              <w:jc w:val="right"/>
              <w:rPr>
                <w:rFonts w:ascii="Arial" w:hAnsi="Arial" w:cs="Arial"/>
                <w:bCs/>
                <w:iCs/>
                <w:sz w:val="16"/>
                <w:szCs w:val="16"/>
              </w:rPr>
            </w:pPr>
          </w:p>
        </w:tc>
        <w:tc>
          <w:tcPr>
            <w:tcW w:w="484" w:type="pct"/>
            <w:tcBorders>
              <w:top w:val="single" w:sz="4" w:space="0" w:color="auto"/>
              <w:left w:val="nil"/>
              <w:bottom w:val="nil"/>
              <w:right w:val="nil"/>
            </w:tcBorders>
            <w:vAlign w:val="bottom"/>
          </w:tcPr>
          <w:p w14:paraId="7C7BE592" w14:textId="77777777" w:rsidR="004805FF" w:rsidRPr="00FF1B59" w:rsidRDefault="004805FF" w:rsidP="00B12729">
            <w:pPr>
              <w:ind w:right="-13"/>
              <w:jc w:val="right"/>
              <w:rPr>
                <w:rFonts w:ascii="Arial" w:hAnsi="Arial" w:cs="Arial"/>
                <w:bCs/>
                <w:iCs/>
                <w:sz w:val="16"/>
                <w:szCs w:val="16"/>
              </w:rPr>
            </w:pPr>
          </w:p>
        </w:tc>
        <w:tc>
          <w:tcPr>
            <w:tcW w:w="419" w:type="pct"/>
            <w:tcBorders>
              <w:top w:val="single" w:sz="4" w:space="0" w:color="auto"/>
              <w:left w:val="nil"/>
              <w:bottom w:val="nil"/>
              <w:right w:val="nil"/>
            </w:tcBorders>
            <w:vAlign w:val="bottom"/>
          </w:tcPr>
          <w:p w14:paraId="3823116B" w14:textId="77777777" w:rsidR="004805FF" w:rsidRPr="00FF1B59" w:rsidRDefault="004805FF" w:rsidP="00B12729">
            <w:pPr>
              <w:ind w:right="-13"/>
              <w:jc w:val="right"/>
              <w:rPr>
                <w:rFonts w:ascii="Arial" w:hAnsi="Arial" w:cs="Arial"/>
                <w:bCs/>
                <w:iCs/>
                <w:sz w:val="16"/>
                <w:szCs w:val="16"/>
              </w:rPr>
            </w:pPr>
          </w:p>
        </w:tc>
        <w:tc>
          <w:tcPr>
            <w:tcW w:w="623" w:type="pct"/>
            <w:tcBorders>
              <w:top w:val="single" w:sz="4" w:space="0" w:color="auto"/>
              <w:left w:val="nil"/>
              <w:bottom w:val="nil"/>
              <w:right w:val="nil"/>
            </w:tcBorders>
            <w:vAlign w:val="bottom"/>
          </w:tcPr>
          <w:p w14:paraId="3460079E" w14:textId="77777777" w:rsidR="004805FF" w:rsidRPr="00FF1B59" w:rsidRDefault="004805FF" w:rsidP="00B12729">
            <w:pPr>
              <w:ind w:right="-13"/>
              <w:jc w:val="right"/>
              <w:rPr>
                <w:rFonts w:ascii="Arial" w:hAnsi="Arial" w:cs="Arial"/>
                <w:bCs/>
                <w:iCs/>
                <w:sz w:val="16"/>
                <w:szCs w:val="16"/>
              </w:rPr>
            </w:pPr>
          </w:p>
        </w:tc>
      </w:tr>
      <w:tr w:rsidR="000246FE" w:rsidRPr="00FF1B59" w14:paraId="6FB3AC8B" w14:textId="77777777" w:rsidTr="00587CD4">
        <w:trPr>
          <w:cantSplit/>
          <w:trHeight w:val="113"/>
        </w:trPr>
        <w:tc>
          <w:tcPr>
            <w:tcW w:w="1319" w:type="pct"/>
            <w:tcBorders>
              <w:top w:val="nil"/>
              <w:left w:val="nil"/>
              <w:bottom w:val="nil"/>
              <w:right w:val="nil"/>
            </w:tcBorders>
            <w:vAlign w:val="center"/>
          </w:tcPr>
          <w:p w14:paraId="21EF9495" w14:textId="77777777" w:rsidR="004805FF" w:rsidRPr="00FF1B59" w:rsidRDefault="004805FF" w:rsidP="00B12729">
            <w:pPr>
              <w:pStyle w:val="Heading3"/>
              <w:ind w:left="-108"/>
              <w:rPr>
                <w:rFonts w:ascii="Arial" w:hAnsi="Arial" w:cs="Arial"/>
                <w:iCs/>
                <w:sz w:val="16"/>
                <w:szCs w:val="16"/>
              </w:rPr>
            </w:pPr>
            <w:r w:rsidRPr="00FF1B59">
              <w:rPr>
                <w:rFonts w:ascii="Arial" w:hAnsi="Arial" w:cs="Arial"/>
                <w:bCs/>
                <w:iCs/>
                <w:sz w:val="16"/>
                <w:szCs w:val="16"/>
              </w:rPr>
              <w:t>Türk parası</w:t>
            </w:r>
          </w:p>
        </w:tc>
        <w:tc>
          <w:tcPr>
            <w:tcW w:w="508" w:type="pct"/>
            <w:tcBorders>
              <w:top w:val="nil"/>
              <w:left w:val="nil"/>
              <w:bottom w:val="nil"/>
              <w:right w:val="nil"/>
            </w:tcBorders>
            <w:vAlign w:val="bottom"/>
          </w:tcPr>
          <w:p w14:paraId="7F23E441" w14:textId="77777777" w:rsidR="004805FF" w:rsidRPr="00FF1B59" w:rsidRDefault="004805FF" w:rsidP="00B12729">
            <w:pPr>
              <w:ind w:left="-108" w:right="-13"/>
              <w:jc w:val="right"/>
              <w:rPr>
                <w:rFonts w:ascii="Arial" w:hAnsi="Arial" w:cs="Arial"/>
                <w:sz w:val="16"/>
                <w:szCs w:val="16"/>
              </w:rPr>
            </w:pPr>
          </w:p>
        </w:tc>
        <w:tc>
          <w:tcPr>
            <w:tcW w:w="458" w:type="pct"/>
            <w:tcBorders>
              <w:top w:val="nil"/>
              <w:left w:val="nil"/>
              <w:bottom w:val="nil"/>
              <w:right w:val="nil"/>
            </w:tcBorders>
            <w:vAlign w:val="bottom"/>
          </w:tcPr>
          <w:p w14:paraId="1EF8806F" w14:textId="77777777" w:rsidR="004805FF" w:rsidRPr="00FF1B59" w:rsidRDefault="004805FF" w:rsidP="00B12729">
            <w:pPr>
              <w:ind w:left="-108" w:right="-13"/>
              <w:jc w:val="right"/>
              <w:rPr>
                <w:rFonts w:ascii="Arial" w:hAnsi="Arial" w:cs="Arial"/>
                <w:sz w:val="16"/>
                <w:szCs w:val="16"/>
              </w:rPr>
            </w:pPr>
          </w:p>
        </w:tc>
        <w:tc>
          <w:tcPr>
            <w:tcW w:w="423" w:type="pct"/>
            <w:tcBorders>
              <w:top w:val="nil"/>
              <w:left w:val="nil"/>
              <w:bottom w:val="nil"/>
              <w:right w:val="nil"/>
            </w:tcBorders>
            <w:vAlign w:val="bottom"/>
          </w:tcPr>
          <w:p w14:paraId="3E63EEAD" w14:textId="77777777" w:rsidR="004805FF" w:rsidRPr="00FF1B59" w:rsidRDefault="004805FF" w:rsidP="00B12729">
            <w:pPr>
              <w:ind w:left="-108" w:right="-13"/>
              <w:jc w:val="right"/>
              <w:rPr>
                <w:rFonts w:ascii="Arial" w:hAnsi="Arial" w:cs="Arial"/>
                <w:sz w:val="16"/>
                <w:szCs w:val="16"/>
              </w:rPr>
            </w:pPr>
          </w:p>
        </w:tc>
        <w:tc>
          <w:tcPr>
            <w:tcW w:w="348" w:type="pct"/>
            <w:tcBorders>
              <w:top w:val="nil"/>
              <w:left w:val="nil"/>
              <w:bottom w:val="nil"/>
              <w:right w:val="nil"/>
            </w:tcBorders>
            <w:vAlign w:val="bottom"/>
          </w:tcPr>
          <w:p w14:paraId="1AC84036" w14:textId="77777777" w:rsidR="004805FF" w:rsidRPr="00FF1B59" w:rsidRDefault="004805FF" w:rsidP="00B12729">
            <w:pPr>
              <w:ind w:left="-108" w:right="-13"/>
              <w:jc w:val="right"/>
              <w:rPr>
                <w:rFonts w:ascii="Arial" w:hAnsi="Arial" w:cs="Arial"/>
                <w:sz w:val="16"/>
                <w:szCs w:val="16"/>
              </w:rPr>
            </w:pPr>
          </w:p>
        </w:tc>
        <w:tc>
          <w:tcPr>
            <w:tcW w:w="417" w:type="pct"/>
            <w:tcBorders>
              <w:top w:val="nil"/>
              <w:left w:val="nil"/>
              <w:bottom w:val="nil"/>
              <w:right w:val="nil"/>
            </w:tcBorders>
            <w:vAlign w:val="bottom"/>
          </w:tcPr>
          <w:p w14:paraId="0F541789" w14:textId="77777777" w:rsidR="004805FF" w:rsidRPr="00FF1B59" w:rsidRDefault="004805FF" w:rsidP="00B12729">
            <w:pPr>
              <w:ind w:left="-108" w:right="-13"/>
              <w:jc w:val="right"/>
              <w:rPr>
                <w:rFonts w:ascii="Arial" w:hAnsi="Arial" w:cs="Arial"/>
                <w:sz w:val="16"/>
                <w:szCs w:val="16"/>
              </w:rPr>
            </w:pPr>
          </w:p>
        </w:tc>
        <w:tc>
          <w:tcPr>
            <w:tcW w:w="484" w:type="pct"/>
            <w:tcBorders>
              <w:top w:val="nil"/>
              <w:left w:val="nil"/>
              <w:bottom w:val="nil"/>
              <w:right w:val="nil"/>
            </w:tcBorders>
            <w:vAlign w:val="bottom"/>
          </w:tcPr>
          <w:p w14:paraId="281793ED" w14:textId="77777777" w:rsidR="004805FF" w:rsidRPr="00FF1B59" w:rsidRDefault="004805FF" w:rsidP="00B12729">
            <w:pPr>
              <w:ind w:left="-108" w:right="-13"/>
              <w:jc w:val="right"/>
              <w:rPr>
                <w:rFonts w:ascii="Arial" w:hAnsi="Arial" w:cs="Arial"/>
                <w:sz w:val="16"/>
                <w:szCs w:val="16"/>
              </w:rPr>
            </w:pPr>
          </w:p>
        </w:tc>
        <w:tc>
          <w:tcPr>
            <w:tcW w:w="419" w:type="pct"/>
            <w:tcBorders>
              <w:top w:val="nil"/>
              <w:left w:val="nil"/>
              <w:bottom w:val="nil"/>
              <w:right w:val="nil"/>
            </w:tcBorders>
            <w:vAlign w:val="bottom"/>
          </w:tcPr>
          <w:p w14:paraId="2B92A492" w14:textId="77777777" w:rsidR="004805FF" w:rsidRPr="00FF1B59" w:rsidRDefault="004805FF" w:rsidP="00B12729">
            <w:pPr>
              <w:ind w:left="-108" w:right="-13"/>
              <w:jc w:val="right"/>
              <w:rPr>
                <w:rFonts w:ascii="Arial" w:hAnsi="Arial" w:cs="Arial"/>
                <w:sz w:val="16"/>
                <w:szCs w:val="16"/>
              </w:rPr>
            </w:pPr>
          </w:p>
        </w:tc>
        <w:tc>
          <w:tcPr>
            <w:tcW w:w="623" w:type="pct"/>
            <w:tcBorders>
              <w:top w:val="nil"/>
              <w:left w:val="nil"/>
              <w:bottom w:val="nil"/>
              <w:right w:val="nil"/>
            </w:tcBorders>
            <w:vAlign w:val="bottom"/>
          </w:tcPr>
          <w:p w14:paraId="33C034BB" w14:textId="77777777" w:rsidR="004805FF" w:rsidRPr="00FF1B59" w:rsidRDefault="004805FF" w:rsidP="00B12729">
            <w:pPr>
              <w:ind w:left="-108" w:right="-13"/>
              <w:jc w:val="right"/>
              <w:rPr>
                <w:rFonts w:ascii="Arial" w:hAnsi="Arial" w:cs="Arial"/>
                <w:sz w:val="16"/>
                <w:szCs w:val="16"/>
              </w:rPr>
            </w:pPr>
          </w:p>
        </w:tc>
      </w:tr>
      <w:tr w:rsidR="00610C62" w:rsidRPr="00FF1B59" w14:paraId="55C04FFC" w14:textId="77777777" w:rsidTr="00587CD4">
        <w:trPr>
          <w:cantSplit/>
          <w:trHeight w:val="113"/>
        </w:trPr>
        <w:tc>
          <w:tcPr>
            <w:tcW w:w="1319" w:type="pct"/>
            <w:tcBorders>
              <w:top w:val="nil"/>
              <w:left w:val="nil"/>
              <w:bottom w:val="nil"/>
              <w:right w:val="nil"/>
            </w:tcBorders>
            <w:vAlign w:val="center"/>
          </w:tcPr>
          <w:p w14:paraId="5AEF3CB1" w14:textId="77777777" w:rsidR="00610C62" w:rsidRPr="00FF1B59" w:rsidRDefault="00610C62" w:rsidP="00610C62">
            <w:pPr>
              <w:ind w:left="-108"/>
              <w:rPr>
                <w:rFonts w:ascii="Arial" w:hAnsi="Arial" w:cs="Arial"/>
                <w:bCs/>
                <w:iCs/>
                <w:sz w:val="16"/>
                <w:szCs w:val="16"/>
              </w:rPr>
            </w:pPr>
            <w:r w:rsidRPr="00FF1B59">
              <w:rPr>
                <w:rFonts w:ascii="Arial" w:hAnsi="Arial" w:cs="Arial"/>
                <w:bCs/>
                <w:iCs/>
                <w:sz w:val="16"/>
                <w:szCs w:val="16"/>
              </w:rPr>
              <w:t xml:space="preserve">Özel cari hesap ve katılma </w:t>
            </w:r>
          </w:p>
          <w:p w14:paraId="26F8373B" w14:textId="77777777" w:rsidR="00610C62" w:rsidRPr="00FF1B59" w:rsidRDefault="00610C62" w:rsidP="00610C62">
            <w:pPr>
              <w:ind w:left="-108"/>
              <w:rPr>
                <w:rFonts w:ascii="Arial" w:hAnsi="Arial" w:cs="Arial"/>
                <w:bCs/>
                <w:iCs/>
                <w:sz w:val="16"/>
                <w:szCs w:val="16"/>
              </w:rPr>
            </w:pPr>
            <w:proofErr w:type="gramStart"/>
            <w:r w:rsidRPr="00FF1B59">
              <w:rPr>
                <w:rFonts w:ascii="Arial" w:hAnsi="Arial" w:cs="Arial"/>
                <w:bCs/>
                <w:iCs/>
                <w:sz w:val="16"/>
                <w:szCs w:val="16"/>
              </w:rPr>
              <w:t>hesapları</w:t>
            </w:r>
            <w:proofErr w:type="gramEnd"/>
            <w:r w:rsidRPr="00FF1B59">
              <w:rPr>
                <w:rFonts w:ascii="Arial" w:hAnsi="Arial" w:cs="Arial"/>
                <w:bCs/>
                <w:iCs/>
                <w:sz w:val="16"/>
                <w:szCs w:val="16"/>
              </w:rPr>
              <w:t xml:space="preserve"> aracılığı ile bankalardan toplanan fonlar</w:t>
            </w:r>
          </w:p>
        </w:tc>
        <w:tc>
          <w:tcPr>
            <w:tcW w:w="508" w:type="pct"/>
            <w:tcBorders>
              <w:top w:val="nil"/>
              <w:left w:val="nil"/>
              <w:bottom w:val="nil"/>
              <w:right w:val="nil"/>
            </w:tcBorders>
            <w:vAlign w:val="bottom"/>
          </w:tcPr>
          <w:p w14:paraId="1B6B9F9D" w14:textId="5AAF8E85"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58" w:type="pct"/>
            <w:tcBorders>
              <w:top w:val="nil"/>
              <w:left w:val="nil"/>
              <w:bottom w:val="nil"/>
              <w:right w:val="nil"/>
            </w:tcBorders>
            <w:vAlign w:val="bottom"/>
          </w:tcPr>
          <w:p w14:paraId="0AD700F6" w14:textId="18CA6E81"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8</w:t>
            </w:r>
          </w:p>
        </w:tc>
        <w:tc>
          <w:tcPr>
            <w:tcW w:w="423" w:type="pct"/>
            <w:tcBorders>
              <w:top w:val="nil"/>
              <w:left w:val="nil"/>
              <w:bottom w:val="nil"/>
              <w:right w:val="nil"/>
            </w:tcBorders>
            <w:vAlign w:val="bottom"/>
          </w:tcPr>
          <w:p w14:paraId="754C964F" w14:textId="332180A2"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348" w:type="pct"/>
            <w:tcBorders>
              <w:top w:val="nil"/>
              <w:left w:val="nil"/>
              <w:bottom w:val="nil"/>
              <w:right w:val="nil"/>
            </w:tcBorders>
            <w:vAlign w:val="bottom"/>
          </w:tcPr>
          <w:p w14:paraId="162F56B4" w14:textId="5809BC50"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17" w:type="pct"/>
            <w:tcBorders>
              <w:top w:val="nil"/>
              <w:left w:val="nil"/>
              <w:bottom w:val="nil"/>
              <w:right w:val="nil"/>
            </w:tcBorders>
            <w:vAlign w:val="bottom"/>
          </w:tcPr>
          <w:p w14:paraId="311DF090" w14:textId="37699E15"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84" w:type="pct"/>
            <w:tcBorders>
              <w:top w:val="nil"/>
              <w:left w:val="nil"/>
              <w:bottom w:val="nil"/>
              <w:right w:val="nil"/>
            </w:tcBorders>
            <w:vAlign w:val="bottom"/>
          </w:tcPr>
          <w:p w14:paraId="64A28E7D" w14:textId="2A114429"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19" w:type="pct"/>
            <w:tcBorders>
              <w:top w:val="nil"/>
              <w:left w:val="nil"/>
              <w:bottom w:val="nil"/>
              <w:right w:val="nil"/>
            </w:tcBorders>
            <w:vAlign w:val="bottom"/>
          </w:tcPr>
          <w:p w14:paraId="4B414ADE" w14:textId="426F2B89"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623" w:type="pct"/>
            <w:tcBorders>
              <w:top w:val="nil"/>
              <w:left w:val="nil"/>
              <w:bottom w:val="nil"/>
              <w:right w:val="nil"/>
            </w:tcBorders>
            <w:vAlign w:val="bottom"/>
          </w:tcPr>
          <w:p w14:paraId="22E21159" w14:textId="39005162"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8</w:t>
            </w:r>
          </w:p>
        </w:tc>
      </w:tr>
      <w:tr w:rsidR="00610C62" w:rsidRPr="00FF1B59" w14:paraId="1DA3E6E0" w14:textId="77777777" w:rsidTr="00587CD4">
        <w:trPr>
          <w:cantSplit/>
          <w:trHeight w:val="113"/>
        </w:trPr>
        <w:tc>
          <w:tcPr>
            <w:tcW w:w="1319" w:type="pct"/>
            <w:tcBorders>
              <w:top w:val="nil"/>
              <w:left w:val="nil"/>
              <w:bottom w:val="nil"/>
              <w:right w:val="nil"/>
            </w:tcBorders>
            <w:vAlign w:val="center"/>
          </w:tcPr>
          <w:p w14:paraId="4DC9496B" w14:textId="77777777" w:rsidR="00610C62" w:rsidRPr="00FF1B59" w:rsidRDefault="00610C62" w:rsidP="00610C62">
            <w:pPr>
              <w:ind w:left="-108"/>
              <w:rPr>
                <w:rFonts w:ascii="Arial" w:hAnsi="Arial" w:cs="Arial"/>
                <w:bCs/>
                <w:iCs/>
                <w:sz w:val="16"/>
                <w:szCs w:val="16"/>
              </w:rPr>
            </w:pPr>
            <w:r w:rsidRPr="00FF1B59">
              <w:rPr>
                <w:rFonts w:ascii="Arial" w:hAnsi="Arial" w:cs="Arial"/>
                <w:bCs/>
                <w:iCs/>
                <w:sz w:val="16"/>
                <w:szCs w:val="16"/>
              </w:rPr>
              <w:t xml:space="preserve">Gerçek kişilerin ticari olmayan </w:t>
            </w:r>
          </w:p>
          <w:p w14:paraId="3E1263AA" w14:textId="77777777" w:rsidR="00610C62" w:rsidRPr="00FF1B59" w:rsidRDefault="00610C62" w:rsidP="00610C62">
            <w:pPr>
              <w:ind w:left="-108"/>
              <w:rPr>
                <w:rFonts w:ascii="Arial" w:hAnsi="Arial" w:cs="Arial"/>
                <w:bCs/>
                <w:iCs/>
                <w:sz w:val="16"/>
                <w:szCs w:val="16"/>
              </w:rPr>
            </w:pPr>
            <w:proofErr w:type="gramStart"/>
            <w:r w:rsidRPr="00FF1B59">
              <w:rPr>
                <w:rFonts w:ascii="Arial" w:hAnsi="Arial" w:cs="Arial"/>
                <w:bCs/>
                <w:iCs/>
                <w:sz w:val="16"/>
                <w:szCs w:val="16"/>
              </w:rPr>
              <w:t>katılma</w:t>
            </w:r>
            <w:proofErr w:type="gramEnd"/>
            <w:r w:rsidRPr="00FF1B59">
              <w:rPr>
                <w:rFonts w:ascii="Arial" w:hAnsi="Arial" w:cs="Arial"/>
                <w:bCs/>
                <w:iCs/>
                <w:sz w:val="16"/>
                <w:szCs w:val="16"/>
              </w:rPr>
              <w:t xml:space="preserve"> </w:t>
            </w:r>
            <w:proofErr w:type="spellStart"/>
            <w:r w:rsidRPr="00FF1B59">
              <w:rPr>
                <w:rFonts w:ascii="Arial" w:hAnsi="Arial" w:cs="Arial"/>
                <w:bCs/>
                <w:iCs/>
                <w:sz w:val="16"/>
                <w:szCs w:val="16"/>
              </w:rPr>
              <w:t>hs.</w:t>
            </w:r>
            <w:proofErr w:type="spellEnd"/>
          </w:p>
        </w:tc>
        <w:tc>
          <w:tcPr>
            <w:tcW w:w="508" w:type="pct"/>
            <w:tcBorders>
              <w:top w:val="nil"/>
              <w:left w:val="nil"/>
              <w:bottom w:val="nil"/>
              <w:right w:val="nil"/>
            </w:tcBorders>
            <w:vAlign w:val="bottom"/>
          </w:tcPr>
          <w:p w14:paraId="628649C5" w14:textId="752DEDFB"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682.939</w:t>
            </w:r>
          </w:p>
        </w:tc>
        <w:tc>
          <w:tcPr>
            <w:tcW w:w="458" w:type="pct"/>
            <w:tcBorders>
              <w:top w:val="nil"/>
              <w:left w:val="nil"/>
              <w:bottom w:val="nil"/>
              <w:right w:val="nil"/>
            </w:tcBorders>
            <w:vAlign w:val="bottom"/>
          </w:tcPr>
          <w:p w14:paraId="54C902AD" w14:textId="39E65BF5"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3.564.872</w:t>
            </w:r>
          </w:p>
        </w:tc>
        <w:tc>
          <w:tcPr>
            <w:tcW w:w="423" w:type="pct"/>
            <w:tcBorders>
              <w:top w:val="nil"/>
              <w:left w:val="nil"/>
              <w:bottom w:val="nil"/>
              <w:right w:val="nil"/>
            </w:tcBorders>
            <w:vAlign w:val="bottom"/>
          </w:tcPr>
          <w:p w14:paraId="3E788735" w14:textId="41958A6B"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333.642</w:t>
            </w:r>
          </w:p>
        </w:tc>
        <w:tc>
          <w:tcPr>
            <w:tcW w:w="348" w:type="pct"/>
            <w:tcBorders>
              <w:top w:val="nil"/>
              <w:left w:val="nil"/>
              <w:bottom w:val="nil"/>
              <w:right w:val="nil"/>
            </w:tcBorders>
            <w:vAlign w:val="bottom"/>
          </w:tcPr>
          <w:p w14:paraId="30E7C65C" w14:textId="1B5AB653"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17" w:type="pct"/>
            <w:tcBorders>
              <w:top w:val="nil"/>
              <w:left w:val="nil"/>
              <w:bottom w:val="nil"/>
              <w:right w:val="nil"/>
            </w:tcBorders>
            <w:vAlign w:val="bottom"/>
          </w:tcPr>
          <w:p w14:paraId="46B1838D" w14:textId="6BF584D0"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11.661</w:t>
            </w:r>
          </w:p>
        </w:tc>
        <w:tc>
          <w:tcPr>
            <w:tcW w:w="484" w:type="pct"/>
            <w:tcBorders>
              <w:top w:val="nil"/>
              <w:left w:val="nil"/>
              <w:bottom w:val="nil"/>
              <w:right w:val="nil"/>
            </w:tcBorders>
            <w:vAlign w:val="bottom"/>
          </w:tcPr>
          <w:p w14:paraId="231080AE" w14:textId="075572F9"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2.341.715</w:t>
            </w:r>
          </w:p>
        </w:tc>
        <w:tc>
          <w:tcPr>
            <w:tcW w:w="419" w:type="pct"/>
            <w:tcBorders>
              <w:top w:val="nil"/>
              <w:left w:val="nil"/>
              <w:bottom w:val="nil"/>
              <w:right w:val="nil"/>
            </w:tcBorders>
            <w:vAlign w:val="bottom"/>
          </w:tcPr>
          <w:p w14:paraId="4B255F7D" w14:textId="4E5BD801"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2.569</w:t>
            </w:r>
          </w:p>
        </w:tc>
        <w:tc>
          <w:tcPr>
            <w:tcW w:w="623" w:type="pct"/>
            <w:tcBorders>
              <w:top w:val="nil"/>
              <w:left w:val="nil"/>
              <w:bottom w:val="nil"/>
              <w:right w:val="nil"/>
            </w:tcBorders>
            <w:vAlign w:val="bottom"/>
          </w:tcPr>
          <w:p w14:paraId="73CD14CD" w14:textId="59E66E9D"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6.937.398</w:t>
            </w:r>
          </w:p>
        </w:tc>
      </w:tr>
      <w:tr w:rsidR="00610C62" w:rsidRPr="00FF1B59" w14:paraId="5017F801" w14:textId="77777777" w:rsidTr="00587CD4">
        <w:trPr>
          <w:cantSplit/>
          <w:trHeight w:val="113"/>
        </w:trPr>
        <w:tc>
          <w:tcPr>
            <w:tcW w:w="1319" w:type="pct"/>
            <w:tcBorders>
              <w:top w:val="nil"/>
              <w:left w:val="nil"/>
              <w:bottom w:val="nil"/>
              <w:right w:val="nil"/>
            </w:tcBorders>
            <w:vAlign w:val="center"/>
          </w:tcPr>
          <w:p w14:paraId="33DCD028" w14:textId="77777777" w:rsidR="00610C62" w:rsidRPr="00FF1B59" w:rsidRDefault="00610C62" w:rsidP="00610C62">
            <w:pPr>
              <w:ind w:left="-108"/>
              <w:rPr>
                <w:rFonts w:ascii="Arial" w:hAnsi="Arial" w:cs="Arial"/>
                <w:bCs/>
                <w:iCs/>
                <w:sz w:val="16"/>
                <w:szCs w:val="16"/>
              </w:rPr>
            </w:pPr>
            <w:r w:rsidRPr="00FF1B59">
              <w:rPr>
                <w:rFonts w:ascii="Arial" w:hAnsi="Arial" w:cs="Arial"/>
                <w:bCs/>
                <w:iCs/>
                <w:sz w:val="16"/>
                <w:szCs w:val="16"/>
              </w:rPr>
              <w:t xml:space="preserve">Resmi kuruluş katılma </w:t>
            </w:r>
            <w:proofErr w:type="spellStart"/>
            <w:r w:rsidRPr="00FF1B59">
              <w:rPr>
                <w:rFonts w:ascii="Arial" w:hAnsi="Arial" w:cs="Arial"/>
                <w:bCs/>
                <w:iCs/>
                <w:sz w:val="16"/>
                <w:szCs w:val="16"/>
              </w:rPr>
              <w:t>hs.</w:t>
            </w:r>
            <w:proofErr w:type="spellEnd"/>
          </w:p>
        </w:tc>
        <w:tc>
          <w:tcPr>
            <w:tcW w:w="508" w:type="pct"/>
            <w:tcBorders>
              <w:top w:val="nil"/>
              <w:left w:val="nil"/>
              <w:bottom w:val="nil"/>
              <w:right w:val="nil"/>
            </w:tcBorders>
            <w:vAlign w:val="bottom"/>
          </w:tcPr>
          <w:p w14:paraId="392A4B86" w14:textId="250C9DF2"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58" w:type="pct"/>
            <w:tcBorders>
              <w:top w:val="nil"/>
              <w:left w:val="nil"/>
              <w:bottom w:val="nil"/>
              <w:right w:val="nil"/>
            </w:tcBorders>
            <w:vAlign w:val="bottom"/>
          </w:tcPr>
          <w:p w14:paraId="26A027FA" w14:textId="4CC13295"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86</w:t>
            </w:r>
          </w:p>
        </w:tc>
        <w:tc>
          <w:tcPr>
            <w:tcW w:w="423" w:type="pct"/>
            <w:tcBorders>
              <w:top w:val="nil"/>
              <w:left w:val="nil"/>
              <w:bottom w:val="nil"/>
              <w:right w:val="nil"/>
            </w:tcBorders>
            <w:vAlign w:val="bottom"/>
          </w:tcPr>
          <w:p w14:paraId="692A628E" w14:textId="64838847"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348" w:type="pct"/>
            <w:tcBorders>
              <w:top w:val="nil"/>
              <w:left w:val="nil"/>
              <w:bottom w:val="nil"/>
              <w:right w:val="nil"/>
            </w:tcBorders>
            <w:vAlign w:val="bottom"/>
          </w:tcPr>
          <w:p w14:paraId="1A13DF65" w14:textId="7369CA27"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17" w:type="pct"/>
            <w:tcBorders>
              <w:top w:val="nil"/>
              <w:left w:val="nil"/>
              <w:bottom w:val="nil"/>
              <w:right w:val="nil"/>
            </w:tcBorders>
            <w:vAlign w:val="bottom"/>
          </w:tcPr>
          <w:p w14:paraId="076DD832" w14:textId="277ACB32"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84" w:type="pct"/>
            <w:tcBorders>
              <w:top w:val="nil"/>
              <w:left w:val="nil"/>
              <w:bottom w:val="nil"/>
              <w:right w:val="nil"/>
            </w:tcBorders>
            <w:vAlign w:val="bottom"/>
          </w:tcPr>
          <w:p w14:paraId="1C0BB9FA" w14:textId="11D4FE08"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19" w:type="pct"/>
            <w:tcBorders>
              <w:top w:val="nil"/>
              <w:left w:val="nil"/>
              <w:bottom w:val="nil"/>
              <w:right w:val="nil"/>
            </w:tcBorders>
            <w:vAlign w:val="bottom"/>
          </w:tcPr>
          <w:p w14:paraId="08EA6E10" w14:textId="41BCD562"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623" w:type="pct"/>
            <w:tcBorders>
              <w:top w:val="nil"/>
              <w:left w:val="nil"/>
              <w:bottom w:val="nil"/>
              <w:right w:val="nil"/>
            </w:tcBorders>
            <w:vAlign w:val="bottom"/>
          </w:tcPr>
          <w:p w14:paraId="248CFECE" w14:textId="7E79C5E1"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86</w:t>
            </w:r>
          </w:p>
        </w:tc>
      </w:tr>
      <w:tr w:rsidR="00610C62" w:rsidRPr="00FF1B59" w14:paraId="3C78159B" w14:textId="77777777" w:rsidTr="00587CD4">
        <w:trPr>
          <w:cantSplit/>
          <w:trHeight w:val="113"/>
        </w:trPr>
        <w:tc>
          <w:tcPr>
            <w:tcW w:w="1319" w:type="pct"/>
            <w:tcBorders>
              <w:top w:val="nil"/>
              <w:left w:val="nil"/>
              <w:bottom w:val="nil"/>
              <w:right w:val="nil"/>
            </w:tcBorders>
            <w:vAlign w:val="center"/>
          </w:tcPr>
          <w:p w14:paraId="42923008" w14:textId="77777777" w:rsidR="00610C62" w:rsidRPr="00FF1B59" w:rsidRDefault="00610C62" w:rsidP="00610C62">
            <w:pPr>
              <w:ind w:left="-108"/>
              <w:rPr>
                <w:rFonts w:ascii="Arial" w:hAnsi="Arial" w:cs="Arial"/>
                <w:bCs/>
                <w:iCs/>
                <w:sz w:val="16"/>
                <w:szCs w:val="16"/>
              </w:rPr>
            </w:pPr>
            <w:r w:rsidRPr="00FF1B59">
              <w:rPr>
                <w:rFonts w:ascii="Arial" w:hAnsi="Arial" w:cs="Arial"/>
                <w:bCs/>
                <w:iCs/>
                <w:sz w:val="16"/>
                <w:szCs w:val="16"/>
              </w:rPr>
              <w:t xml:space="preserve">Ticari kuruluş katılma </w:t>
            </w:r>
            <w:proofErr w:type="spellStart"/>
            <w:r w:rsidRPr="00FF1B59">
              <w:rPr>
                <w:rFonts w:ascii="Arial" w:hAnsi="Arial" w:cs="Arial"/>
                <w:bCs/>
                <w:iCs/>
                <w:sz w:val="16"/>
                <w:szCs w:val="16"/>
              </w:rPr>
              <w:t>hs.</w:t>
            </w:r>
            <w:proofErr w:type="spellEnd"/>
          </w:p>
        </w:tc>
        <w:tc>
          <w:tcPr>
            <w:tcW w:w="508" w:type="pct"/>
            <w:tcBorders>
              <w:top w:val="nil"/>
              <w:left w:val="nil"/>
              <w:bottom w:val="nil"/>
              <w:right w:val="nil"/>
            </w:tcBorders>
            <w:vAlign w:val="bottom"/>
          </w:tcPr>
          <w:p w14:paraId="7D496B6F" w14:textId="1990F507"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1.805.821</w:t>
            </w:r>
          </w:p>
        </w:tc>
        <w:tc>
          <w:tcPr>
            <w:tcW w:w="458" w:type="pct"/>
            <w:tcBorders>
              <w:top w:val="nil"/>
              <w:left w:val="nil"/>
              <w:bottom w:val="nil"/>
              <w:right w:val="nil"/>
            </w:tcBorders>
            <w:vAlign w:val="bottom"/>
          </w:tcPr>
          <w:p w14:paraId="04AB7AF0" w14:textId="5D2C43C1"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1.009.328</w:t>
            </w:r>
          </w:p>
        </w:tc>
        <w:tc>
          <w:tcPr>
            <w:tcW w:w="423" w:type="pct"/>
            <w:tcBorders>
              <w:top w:val="nil"/>
              <w:left w:val="nil"/>
              <w:bottom w:val="nil"/>
              <w:right w:val="nil"/>
            </w:tcBorders>
            <w:vAlign w:val="bottom"/>
          </w:tcPr>
          <w:p w14:paraId="4197F52C" w14:textId="7F3DE986"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126.392</w:t>
            </w:r>
          </w:p>
        </w:tc>
        <w:tc>
          <w:tcPr>
            <w:tcW w:w="348" w:type="pct"/>
            <w:tcBorders>
              <w:top w:val="nil"/>
              <w:left w:val="nil"/>
              <w:bottom w:val="nil"/>
              <w:right w:val="nil"/>
            </w:tcBorders>
            <w:vAlign w:val="bottom"/>
          </w:tcPr>
          <w:p w14:paraId="7DA5645C" w14:textId="52E00404"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17" w:type="pct"/>
            <w:tcBorders>
              <w:top w:val="nil"/>
              <w:left w:val="nil"/>
              <w:bottom w:val="nil"/>
              <w:right w:val="nil"/>
            </w:tcBorders>
            <w:vAlign w:val="bottom"/>
          </w:tcPr>
          <w:p w14:paraId="4D081349" w14:textId="62567237"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6.959</w:t>
            </w:r>
          </w:p>
        </w:tc>
        <w:tc>
          <w:tcPr>
            <w:tcW w:w="484" w:type="pct"/>
            <w:tcBorders>
              <w:top w:val="nil"/>
              <w:left w:val="nil"/>
              <w:bottom w:val="nil"/>
              <w:right w:val="nil"/>
            </w:tcBorders>
            <w:vAlign w:val="bottom"/>
          </w:tcPr>
          <w:p w14:paraId="49D8A6B8" w14:textId="295A6630"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124.279</w:t>
            </w:r>
          </w:p>
        </w:tc>
        <w:tc>
          <w:tcPr>
            <w:tcW w:w="419" w:type="pct"/>
            <w:tcBorders>
              <w:top w:val="nil"/>
              <w:left w:val="nil"/>
              <w:bottom w:val="nil"/>
              <w:right w:val="nil"/>
            </w:tcBorders>
            <w:vAlign w:val="bottom"/>
          </w:tcPr>
          <w:p w14:paraId="1780BA76" w14:textId="3683B5EB"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13</w:t>
            </w:r>
          </w:p>
        </w:tc>
        <w:tc>
          <w:tcPr>
            <w:tcW w:w="623" w:type="pct"/>
            <w:tcBorders>
              <w:top w:val="nil"/>
              <w:left w:val="nil"/>
              <w:bottom w:val="nil"/>
              <w:right w:val="nil"/>
            </w:tcBorders>
            <w:vAlign w:val="bottom"/>
          </w:tcPr>
          <w:p w14:paraId="407DFDA2" w14:textId="3393EDDC"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3.072.792</w:t>
            </w:r>
          </w:p>
        </w:tc>
      </w:tr>
      <w:tr w:rsidR="00610C62" w:rsidRPr="00FF1B59" w14:paraId="3C0E8F69" w14:textId="77777777" w:rsidTr="00587CD4">
        <w:trPr>
          <w:cantSplit/>
          <w:trHeight w:val="113"/>
        </w:trPr>
        <w:tc>
          <w:tcPr>
            <w:tcW w:w="1319" w:type="pct"/>
            <w:tcBorders>
              <w:top w:val="nil"/>
              <w:left w:val="nil"/>
              <w:bottom w:val="nil"/>
              <w:right w:val="nil"/>
            </w:tcBorders>
            <w:vAlign w:val="center"/>
          </w:tcPr>
          <w:p w14:paraId="65E1A868" w14:textId="77777777" w:rsidR="00610C62" w:rsidRPr="00FF1B59" w:rsidRDefault="00610C62" w:rsidP="00610C62">
            <w:pPr>
              <w:ind w:left="-108"/>
              <w:rPr>
                <w:rFonts w:ascii="Arial" w:hAnsi="Arial" w:cs="Arial"/>
                <w:bCs/>
                <w:iCs/>
                <w:sz w:val="16"/>
                <w:szCs w:val="16"/>
              </w:rPr>
            </w:pPr>
            <w:r w:rsidRPr="00FF1B59">
              <w:rPr>
                <w:rFonts w:ascii="Arial" w:hAnsi="Arial" w:cs="Arial"/>
                <w:bCs/>
                <w:iCs/>
                <w:sz w:val="16"/>
                <w:szCs w:val="16"/>
              </w:rPr>
              <w:t xml:space="preserve">Diğer kuruluş katılma </w:t>
            </w:r>
            <w:proofErr w:type="spellStart"/>
            <w:r w:rsidRPr="00FF1B59">
              <w:rPr>
                <w:rFonts w:ascii="Arial" w:hAnsi="Arial" w:cs="Arial"/>
                <w:bCs/>
                <w:iCs/>
                <w:sz w:val="16"/>
                <w:szCs w:val="16"/>
              </w:rPr>
              <w:t>hs.</w:t>
            </w:r>
            <w:proofErr w:type="spellEnd"/>
          </w:p>
        </w:tc>
        <w:tc>
          <w:tcPr>
            <w:tcW w:w="508" w:type="pct"/>
            <w:tcBorders>
              <w:top w:val="nil"/>
              <w:left w:val="nil"/>
              <w:bottom w:val="nil"/>
              <w:right w:val="nil"/>
            </w:tcBorders>
            <w:vAlign w:val="bottom"/>
          </w:tcPr>
          <w:p w14:paraId="1D069A77" w14:textId="4CF0AF2C"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14.496</w:t>
            </w:r>
          </w:p>
        </w:tc>
        <w:tc>
          <w:tcPr>
            <w:tcW w:w="458" w:type="pct"/>
            <w:tcBorders>
              <w:top w:val="nil"/>
              <w:left w:val="nil"/>
              <w:bottom w:val="nil"/>
              <w:right w:val="nil"/>
            </w:tcBorders>
            <w:vAlign w:val="bottom"/>
          </w:tcPr>
          <w:p w14:paraId="2160844D" w14:textId="7DE73310"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84.288</w:t>
            </w:r>
          </w:p>
        </w:tc>
        <w:tc>
          <w:tcPr>
            <w:tcW w:w="423" w:type="pct"/>
            <w:tcBorders>
              <w:top w:val="nil"/>
              <w:left w:val="nil"/>
              <w:bottom w:val="nil"/>
              <w:right w:val="nil"/>
            </w:tcBorders>
            <w:vAlign w:val="bottom"/>
          </w:tcPr>
          <w:p w14:paraId="0EC032E0" w14:textId="525074AE"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38.796</w:t>
            </w:r>
          </w:p>
        </w:tc>
        <w:tc>
          <w:tcPr>
            <w:tcW w:w="348" w:type="pct"/>
            <w:tcBorders>
              <w:top w:val="nil"/>
              <w:left w:val="nil"/>
              <w:bottom w:val="nil"/>
              <w:right w:val="nil"/>
            </w:tcBorders>
            <w:vAlign w:val="bottom"/>
          </w:tcPr>
          <w:p w14:paraId="7E6C77FD" w14:textId="53CAFEE6"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17" w:type="pct"/>
            <w:tcBorders>
              <w:top w:val="nil"/>
              <w:left w:val="nil"/>
              <w:bottom w:val="nil"/>
              <w:right w:val="nil"/>
            </w:tcBorders>
            <w:vAlign w:val="bottom"/>
          </w:tcPr>
          <w:p w14:paraId="22442317" w14:textId="2ED765B9"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38.361</w:t>
            </w:r>
          </w:p>
        </w:tc>
        <w:tc>
          <w:tcPr>
            <w:tcW w:w="484" w:type="pct"/>
            <w:tcBorders>
              <w:top w:val="nil"/>
              <w:left w:val="nil"/>
              <w:bottom w:val="nil"/>
              <w:right w:val="nil"/>
            </w:tcBorders>
            <w:vAlign w:val="bottom"/>
          </w:tcPr>
          <w:p w14:paraId="2B02FEB3" w14:textId="22D7F9DE"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5.716</w:t>
            </w:r>
          </w:p>
        </w:tc>
        <w:tc>
          <w:tcPr>
            <w:tcW w:w="419" w:type="pct"/>
            <w:tcBorders>
              <w:top w:val="nil"/>
              <w:left w:val="nil"/>
              <w:bottom w:val="nil"/>
              <w:right w:val="nil"/>
            </w:tcBorders>
            <w:vAlign w:val="bottom"/>
          </w:tcPr>
          <w:p w14:paraId="2CF1EE99" w14:textId="63697161"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623" w:type="pct"/>
            <w:tcBorders>
              <w:top w:val="nil"/>
              <w:left w:val="nil"/>
              <w:bottom w:val="nil"/>
              <w:right w:val="nil"/>
            </w:tcBorders>
            <w:vAlign w:val="bottom"/>
          </w:tcPr>
          <w:p w14:paraId="585B27B1" w14:textId="3F2144EE"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181.657</w:t>
            </w:r>
          </w:p>
        </w:tc>
      </w:tr>
      <w:tr w:rsidR="00610C62" w:rsidRPr="00FF1B59" w14:paraId="6714FA5B" w14:textId="77777777" w:rsidTr="00587CD4">
        <w:trPr>
          <w:cantSplit/>
          <w:trHeight w:val="101"/>
        </w:trPr>
        <w:tc>
          <w:tcPr>
            <w:tcW w:w="1319" w:type="pct"/>
            <w:tcBorders>
              <w:top w:val="nil"/>
              <w:left w:val="nil"/>
              <w:bottom w:val="single" w:sz="4" w:space="0" w:color="auto"/>
              <w:right w:val="nil"/>
            </w:tcBorders>
            <w:vAlign w:val="center"/>
          </w:tcPr>
          <w:p w14:paraId="15A08E62" w14:textId="77777777" w:rsidR="00610C62" w:rsidRPr="00FF1B59" w:rsidRDefault="00610C62" w:rsidP="00610C62">
            <w:pPr>
              <w:pStyle w:val="Heading3"/>
              <w:ind w:left="-108"/>
              <w:rPr>
                <w:rFonts w:ascii="Arial" w:hAnsi="Arial" w:cs="Arial"/>
                <w:b w:val="0"/>
                <w:bCs/>
                <w:iCs/>
                <w:sz w:val="16"/>
                <w:szCs w:val="16"/>
              </w:rPr>
            </w:pPr>
          </w:p>
        </w:tc>
        <w:tc>
          <w:tcPr>
            <w:tcW w:w="508" w:type="pct"/>
            <w:tcBorders>
              <w:top w:val="nil"/>
              <w:left w:val="nil"/>
              <w:bottom w:val="single" w:sz="4" w:space="0" w:color="auto"/>
              <w:right w:val="nil"/>
            </w:tcBorders>
            <w:vAlign w:val="bottom"/>
          </w:tcPr>
          <w:p w14:paraId="4B82F3E8" w14:textId="77777777" w:rsidR="00610C62" w:rsidRPr="00FF1B59" w:rsidRDefault="00610C62" w:rsidP="00610C62">
            <w:pPr>
              <w:ind w:right="-13"/>
              <w:jc w:val="right"/>
              <w:rPr>
                <w:rFonts w:ascii="Arial" w:hAnsi="Arial" w:cs="Arial"/>
                <w:color w:val="000000"/>
                <w:sz w:val="16"/>
                <w:szCs w:val="16"/>
              </w:rPr>
            </w:pPr>
          </w:p>
        </w:tc>
        <w:tc>
          <w:tcPr>
            <w:tcW w:w="458" w:type="pct"/>
            <w:tcBorders>
              <w:top w:val="nil"/>
              <w:left w:val="nil"/>
              <w:bottom w:val="single" w:sz="4" w:space="0" w:color="auto"/>
              <w:right w:val="nil"/>
            </w:tcBorders>
            <w:vAlign w:val="bottom"/>
          </w:tcPr>
          <w:p w14:paraId="79D3EEDC" w14:textId="77777777" w:rsidR="00610C62" w:rsidRPr="00FF1B59" w:rsidRDefault="00610C62" w:rsidP="00610C62">
            <w:pPr>
              <w:ind w:right="-13"/>
              <w:jc w:val="right"/>
              <w:rPr>
                <w:rFonts w:ascii="Arial" w:hAnsi="Arial" w:cs="Arial"/>
                <w:color w:val="000000"/>
                <w:sz w:val="16"/>
                <w:szCs w:val="16"/>
              </w:rPr>
            </w:pPr>
          </w:p>
        </w:tc>
        <w:tc>
          <w:tcPr>
            <w:tcW w:w="423" w:type="pct"/>
            <w:tcBorders>
              <w:top w:val="nil"/>
              <w:left w:val="nil"/>
              <w:bottom w:val="single" w:sz="4" w:space="0" w:color="auto"/>
              <w:right w:val="nil"/>
            </w:tcBorders>
            <w:vAlign w:val="bottom"/>
          </w:tcPr>
          <w:p w14:paraId="527F571F" w14:textId="77777777" w:rsidR="00610C62" w:rsidRPr="00FF1B59" w:rsidRDefault="00610C62" w:rsidP="00610C62">
            <w:pPr>
              <w:ind w:right="-13"/>
              <w:jc w:val="right"/>
              <w:rPr>
                <w:rFonts w:ascii="Arial" w:hAnsi="Arial" w:cs="Arial"/>
                <w:color w:val="000000"/>
                <w:sz w:val="16"/>
                <w:szCs w:val="16"/>
              </w:rPr>
            </w:pPr>
          </w:p>
        </w:tc>
        <w:tc>
          <w:tcPr>
            <w:tcW w:w="348" w:type="pct"/>
            <w:tcBorders>
              <w:top w:val="nil"/>
              <w:left w:val="nil"/>
              <w:bottom w:val="single" w:sz="4" w:space="0" w:color="auto"/>
              <w:right w:val="nil"/>
            </w:tcBorders>
            <w:vAlign w:val="bottom"/>
          </w:tcPr>
          <w:p w14:paraId="7A3E1AFF" w14:textId="77777777" w:rsidR="00610C62" w:rsidRPr="00FF1B59" w:rsidRDefault="00610C62" w:rsidP="00610C62">
            <w:pPr>
              <w:ind w:right="-13"/>
              <w:jc w:val="right"/>
              <w:rPr>
                <w:rFonts w:ascii="Arial" w:hAnsi="Arial" w:cs="Arial"/>
                <w:color w:val="000000"/>
                <w:sz w:val="16"/>
                <w:szCs w:val="16"/>
              </w:rPr>
            </w:pPr>
          </w:p>
        </w:tc>
        <w:tc>
          <w:tcPr>
            <w:tcW w:w="417" w:type="pct"/>
            <w:tcBorders>
              <w:top w:val="nil"/>
              <w:left w:val="nil"/>
              <w:bottom w:val="single" w:sz="4" w:space="0" w:color="auto"/>
              <w:right w:val="nil"/>
            </w:tcBorders>
            <w:vAlign w:val="bottom"/>
          </w:tcPr>
          <w:p w14:paraId="3B9EA791" w14:textId="77777777" w:rsidR="00610C62" w:rsidRPr="00FF1B59" w:rsidRDefault="00610C62" w:rsidP="00610C62">
            <w:pPr>
              <w:ind w:right="-13"/>
              <w:jc w:val="right"/>
              <w:rPr>
                <w:rFonts w:ascii="Arial" w:hAnsi="Arial" w:cs="Arial"/>
                <w:color w:val="000000"/>
                <w:sz w:val="16"/>
                <w:szCs w:val="16"/>
              </w:rPr>
            </w:pPr>
          </w:p>
        </w:tc>
        <w:tc>
          <w:tcPr>
            <w:tcW w:w="484" w:type="pct"/>
            <w:tcBorders>
              <w:top w:val="nil"/>
              <w:left w:val="nil"/>
              <w:bottom w:val="single" w:sz="4" w:space="0" w:color="auto"/>
              <w:right w:val="nil"/>
            </w:tcBorders>
            <w:vAlign w:val="bottom"/>
          </w:tcPr>
          <w:p w14:paraId="508F3420" w14:textId="77777777" w:rsidR="00610C62" w:rsidRPr="00FF1B59" w:rsidRDefault="00610C62" w:rsidP="00610C62">
            <w:pPr>
              <w:ind w:right="-13"/>
              <w:jc w:val="right"/>
              <w:rPr>
                <w:rFonts w:ascii="Arial" w:hAnsi="Arial" w:cs="Arial"/>
                <w:color w:val="000000"/>
                <w:sz w:val="16"/>
                <w:szCs w:val="16"/>
              </w:rPr>
            </w:pPr>
          </w:p>
        </w:tc>
        <w:tc>
          <w:tcPr>
            <w:tcW w:w="419" w:type="pct"/>
            <w:tcBorders>
              <w:top w:val="nil"/>
              <w:left w:val="nil"/>
              <w:bottom w:val="single" w:sz="4" w:space="0" w:color="auto"/>
              <w:right w:val="nil"/>
            </w:tcBorders>
            <w:vAlign w:val="bottom"/>
          </w:tcPr>
          <w:p w14:paraId="20CF9049" w14:textId="77777777" w:rsidR="00610C62" w:rsidRPr="00FF1B59" w:rsidRDefault="00610C62" w:rsidP="00610C62">
            <w:pPr>
              <w:ind w:right="-13"/>
              <w:jc w:val="right"/>
              <w:rPr>
                <w:rFonts w:ascii="Arial" w:hAnsi="Arial" w:cs="Arial"/>
                <w:color w:val="000000"/>
                <w:sz w:val="16"/>
                <w:szCs w:val="16"/>
              </w:rPr>
            </w:pPr>
          </w:p>
        </w:tc>
        <w:tc>
          <w:tcPr>
            <w:tcW w:w="623" w:type="pct"/>
            <w:tcBorders>
              <w:top w:val="nil"/>
              <w:left w:val="nil"/>
              <w:bottom w:val="single" w:sz="4" w:space="0" w:color="auto"/>
              <w:right w:val="nil"/>
            </w:tcBorders>
            <w:vAlign w:val="bottom"/>
          </w:tcPr>
          <w:p w14:paraId="55DF0022" w14:textId="77777777" w:rsidR="00610C62" w:rsidRPr="00FF1B59" w:rsidRDefault="00610C62" w:rsidP="00610C62">
            <w:pPr>
              <w:ind w:right="-13"/>
              <w:jc w:val="right"/>
              <w:rPr>
                <w:rFonts w:ascii="Arial" w:hAnsi="Arial" w:cs="Arial"/>
                <w:color w:val="000000"/>
                <w:sz w:val="16"/>
                <w:szCs w:val="16"/>
              </w:rPr>
            </w:pPr>
          </w:p>
        </w:tc>
      </w:tr>
      <w:tr w:rsidR="00610C62" w:rsidRPr="00FF1B59" w14:paraId="11B4E0FA" w14:textId="77777777" w:rsidTr="00587CD4">
        <w:trPr>
          <w:cantSplit/>
          <w:trHeight w:val="113"/>
        </w:trPr>
        <w:tc>
          <w:tcPr>
            <w:tcW w:w="1319" w:type="pct"/>
            <w:tcBorders>
              <w:top w:val="single" w:sz="4" w:space="0" w:color="auto"/>
              <w:left w:val="nil"/>
              <w:bottom w:val="single" w:sz="4" w:space="0" w:color="auto"/>
              <w:right w:val="nil"/>
            </w:tcBorders>
            <w:vAlign w:val="center"/>
          </w:tcPr>
          <w:p w14:paraId="2AD56561" w14:textId="77777777" w:rsidR="00610C62" w:rsidRPr="00FF1B59" w:rsidRDefault="00610C62" w:rsidP="00610C62">
            <w:pPr>
              <w:pStyle w:val="Heading3"/>
              <w:ind w:left="-108"/>
              <w:rPr>
                <w:rFonts w:ascii="Arial" w:hAnsi="Arial" w:cs="Arial"/>
                <w:bCs/>
                <w:iCs/>
                <w:sz w:val="16"/>
                <w:szCs w:val="16"/>
              </w:rPr>
            </w:pPr>
            <w:r w:rsidRPr="00FF1B59">
              <w:rPr>
                <w:rFonts w:ascii="Arial" w:hAnsi="Arial" w:cs="Arial"/>
                <w:bCs/>
                <w:iCs/>
                <w:sz w:val="16"/>
                <w:szCs w:val="16"/>
              </w:rPr>
              <w:t>Toplam</w:t>
            </w:r>
          </w:p>
        </w:tc>
        <w:tc>
          <w:tcPr>
            <w:tcW w:w="508" w:type="pct"/>
            <w:tcBorders>
              <w:top w:val="single" w:sz="4" w:space="0" w:color="auto"/>
              <w:left w:val="nil"/>
              <w:bottom w:val="single" w:sz="4" w:space="0" w:color="auto"/>
              <w:right w:val="nil"/>
            </w:tcBorders>
            <w:vAlign w:val="bottom"/>
          </w:tcPr>
          <w:p w14:paraId="579EF86D" w14:textId="0C776A14"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2.503.256</w:t>
            </w:r>
          </w:p>
        </w:tc>
        <w:tc>
          <w:tcPr>
            <w:tcW w:w="458" w:type="pct"/>
            <w:tcBorders>
              <w:top w:val="single" w:sz="4" w:space="0" w:color="auto"/>
              <w:left w:val="nil"/>
              <w:bottom w:val="single" w:sz="4" w:space="0" w:color="auto"/>
              <w:right w:val="nil"/>
            </w:tcBorders>
            <w:vAlign w:val="bottom"/>
          </w:tcPr>
          <w:p w14:paraId="08AD64AA" w14:textId="4D86AC1C"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4.658.582</w:t>
            </w:r>
          </w:p>
        </w:tc>
        <w:tc>
          <w:tcPr>
            <w:tcW w:w="423" w:type="pct"/>
            <w:tcBorders>
              <w:top w:val="single" w:sz="4" w:space="0" w:color="auto"/>
              <w:left w:val="nil"/>
              <w:bottom w:val="single" w:sz="4" w:space="0" w:color="auto"/>
              <w:right w:val="nil"/>
            </w:tcBorders>
            <w:vAlign w:val="bottom"/>
          </w:tcPr>
          <w:p w14:paraId="7EFB72EB" w14:textId="16D3F75F"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498.830</w:t>
            </w:r>
          </w:p>
        </w:tc>
        <w:tc>
          <w:tcPr>
            <w:tcW w:w="348" w:type="pct"/>
            <w:tcBorders>
              <w:top w:val="single" w:sz="4" w:space="0" w:color="auto"/>
              <w:left w:val="nil"/>
              <w:bottom w:val="single" w:sz="4" w:space="0" w:color="auto"/>
              <w:right w:val="nil"/>
            </w:tcBorders>
            <w:vAlign w:val="bottom"/>
          </w:tcPr>
          <w:p w14:paraId="0F74A52C" w14:textId="25128B09"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w:t>
            </w:r>
          </w:p>
        </w:tc>
        <w:tc>
          <w:tcPr>
            <w:tcW w:w="417" w:type="pct"/>
            <w:tcBorders>
              <w:top w:val="single" w:sz="4" w:space="0" w:color="auto"/>
              <w:left w:val="nil"/>
              <w:bottom w:val="single" w:sz="4" w:space="0" w:color="auto"/>
              <w:right w:val="nil"/>
            </w:tcBorders>
            <w:vAlign w:val="bottom"/>
          </w:tcPr>
          <w:p w14:paraId="08F14FF2" w14:textId="0725A575"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56.981</w:t>
            </w:r>
          </w:p>
        </w:tc>
        <w:tc>
          <w:tcPr>
            <w:tcW w:w="484" w:type="pct"/>
            <w:tcBorders>
              <w:top w:val="single" w:sz="4" w:space="0" w:color="auto"/>
              <w:left w:val="nil"/>
              <w:bottom w:val="single" w:sz="4" w:space="0" w:color="auto"/>
              <w:right w:val="nil"/>
            </w:tcBorders>
            <w:vAlign w:val="bottom"/>
          </w:tcPr>
          <w:p w14:paraId="2C94AAEA" w14:textId="7557DEF4"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2.471.710</w:t>
            </w:r>
          </w:p>
        </w:tc>
        <w:tc>
          <w:tcPr>
            <w:tcW w:w="419" w:type="pct"/>
            <w:tcBorders>
              <w:top w:val="single" w:sz="4" w:space="0" w:color="auto"/>
              <w:left w:val="nil"/>
              <w:bottom w:val="single" w:sz="4" w:space="0" w:color="auto"/>
              <w:right w:val="nil"/>
            </w:tcBorders>
            <w:vAlign w:val="bottom"/>
          </w:tcPr>
          <w:p w14:paraId="5E6DAF18" w14:textId="7B0D073B"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2.582</w:t>
            </w:r>
          </w:p>
        </w:tc>
        <w:tc>
          <w:tcPr>
            <w:tcW w:w="623" w:type="pct"/>
            <w:tcBorders>
              <w:top w:val="single" w:sz="4" w:space="0" w:color="auto"/>
              <w:left w:val="nil"/>
              <w:bottom w:val="single" w:sz="4" w:space="0" w:color="auto"/>
              <w:right w:val="nil"/>
            </w:tcBorders>
            <w:vAlign w:val="bottom"/>
          </w:tcPr>
          <w:p w14:paraId="30E30EA0" w14:textId="20C362A9"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10.191.941</w:t>
            </w:r>
          </w:p>
        </w:tc>
      </w:tr>
      <w:tr w:rsidR="00610C62" w:rsidRPr="00FF1B59" w14:paraId="7585DD47" w14:textId="77777777" w:rsidTr="00587CD4">
        <w:trPr>
          <w:cantSplit/>
          <w:trHeight w:val="113"/>
        </w:trPr>
        <w:tc>
          <w:tcPr>
            <w:tcW w:w="1319" w:type="pct"/>
            <w:tcBorders>
              <w:top w:val="single" w:sz="4" w:space="0" w:color="auto"/>
              <w:left w:val="nil"/>
              <w:bottom w:val="nil"/>
              <w:right w:val="nil"/>
            </w:tcBorders>
            <w:vAlign w:val="center"/>
          </w:tcPr>
          <w:p w14:paraId="632789EB" w14:textId="77777777" w:rsidR="00610C62" w:rsidRPr="00FF1B59" w:rsidRDefault="00610C62" w:rsidP="00610C62">
            <w:pPr>
              <w:pStyle w:val="Heading3"/>
              <w:ind w:left="-108"/>
              <w:rPr>
                <w:rFonts w:ascii="Arial" w:hAnsi="Arial" w:cs="Arial"/>
                <w:bCs/>
                <w:iCs/>
                <w:sz w:val="16"/>
                <w:szCs w:val="16"/>
              </w:rPr>
            </w:pPr>
          </w:p>
        </w:tc>
        <w:tc>
          <w:tcPr>
            <w:tcW w:w="508" w:type="pct"/>
            <w:tcBorders>
              <w:top w:val="single" w:sz="4" w:space="0" w:color="auto"/>
              <w:left w:val="nil"/>
              <w:bottom w:val="nil"/>
              <w:right w:val="nil"/>
            </w:tcBorders>
            <w:vAlign w:val="bottom"/>
          </w:tcPr>
          <w:p w14:paraId="7EE2F7ED" w14:textId="77777777" w:rsidR="00610C62" w:rsidRPr="00FF1B59" w:rsidRDefault="00610C62" w:rsidP="00610C62">
            <w:pPr>
              <w:ind w:right="-13"/>
              <w:jc w:val="right"/>
              <w:rPr>
                <w:rFonts w:ascii="Arial" w:hAnsi="Arial" w:cs="Arial"/>
                <w:color w:val="000000"/>
                <w:sz w:val="16"/>
                <w:szCs w:val="16"/>
              </w:rPr>
            </w:pPr>
          </w:p>
        </w:tc>
        <w:tc>
          <w:tcPr>
            <w:tcW w:w="458" w:type="pct"/>
            <w:tcBorders>
              <w:top w:val="single" w:sz="4" w:space="0" w:color="auto"/>
              <w:left w:val="nil"/>
              <w:bottom w:val="nil"/>
              <w:right w:val="nil"/>
            </w:tcBorders>
            <w:vAlign w:val="bottom"/>
          </w:tcPr>
          <w:p w14:paraId="644E2D17" w14:textId="77777777" w:rsidR="00610C62" w:rsidRPr="00FF1B59" w:rsidRDefault="00610C62" w:rsidP="00610C62">
            <w:pPr>
              <w:ind w:right="-13"/>
              <w:jc w:val="right"/>
              <w:rPr>
                <w:rFonts w:ascii="Arial" w:hAnsi="Arial" w:cs="Arial"/>
                <w:color w:val="000000"/>
                <w:sz w:val="16"/>
                <w:szCs w:val="16"/>
              </w:rPr>
            </w:pPr>
          </w:p>
        </w:tc>
        <w:tc>
          <w:tcPr>
            <w:tcW w:w="423" w:type="pct"/>
            <w:tcBorders>
              <w:top w:val="single" w:sz="4" w:space="0" w:color="auto"/>
              <w:left w:val="nil"/>
              <w:bottom w:val="nil"/>
              <w:right w:val="nil"/>
            </w:tcBorders>
            <w:vAlign w:val="bottom"/>
          </w:tcPr>
          <w:p w14:paraId="2624BE13" w14:textId="77777777" w:rsidR="00610C62" w:rsidRPr="00FF1B59" w:rsidRDefault="00610C62" w:rsidP="00610C62">
            <w:pPr>
              <w:ind w:right="-13"/>
              <w:jc w:val="right"/>
              <w:rPr>
                <w:rFonts w:ascii="Arial" w:hAnsi="Arial" w:cs="Arial"/>
                <w:color w:val="000000"/>
                <w:sz w:val="16"/>
                <w:szCs w:val="16"/>
              </w:rPr>
            </w:pPr>
          </w:p>
        </w:tc>
        <w:tc>
          <w:tcPr>
            <w:tcW w:w="348" w:type="pct"/>
            <w:tcBorders>
              <w:top w:val="single" w:sz="4" w:space="0" w:color="auto"/>
              <w:left w:val="nil"/>
              <w:bottom w:val="nil"/>
              <w:right w:val="nil"/>
            </w:tcBorders>
            <w:vAlign w:val="bottom"/>
          </w:tcPr>
          <w:p w14:paraId="6A9C95E6" w14:textId="77777777" w:rsidR="00610C62" w:rsidRPr="00FF1B59" w:rsidRDefault="00610C62" w:rsidP="00610C62">
            <w:pPr>
              <w:ind w:right="-13"/>
              <w:jc w:val="right"/>
              <w:rPr>
                <w:rFonts w:ascii="Arial" w:hAnsi="Arial" w:cs="Arial"/>
                <w:color w:val="000000"/>
                <w:sz w:val="16"/>
                <w:szCs w:val="16"/>
              </w:rPr>
            </w:pPr>
          </w:p>
        </w:tc>
        <w:tc>
          <w:tcPr>
            <w:tcW w:w="417" w:type="pct"/>
            <w:tcBorders>
              <w:top w:val="single" w:sz="4" w:space="0" w:color="auto"/>
              <w:left w:val="nil"/>
              <w:bottom w:val="nil"/>
              <w:right w:val="nil"/>
            </w:tcBorders>
            <w:vAlign w:val="bottom"/>
          </w:tcPr>
          <w:p w14:paraId="142F7ED6" w14:textId="77777777" w:rsidR="00610C62" w:rsidRPr="00FF1B59" w:rsidRDefault="00610C62" w:rsidP="00610C62">
            <w:pPr>
              <w:ind w:right="-13"/>
              <w:jc w:val="right"/>
              <w:rPr>
                <w:rFonts w:ascii="Arial" w:hAnsi="Arial" w:cs="Arial"/>
                <w:color w:val="000000"/>
                <w:sz w:val="16"/>
                <w:szCs w:val="16"/>
              </w:rPr>
            </w:pPr>
          </w:p>
        </w:tc>
        <w:tc>
          <w:tcPr>
            <w:tcW w:w="484" w:type="pct"/>
            <w:tcBorders>
              <w:top w:val="single" w:sz="4" w:space="0" w:color="auto"/>
              <w:left w:val="nil"/>
              <w:bottom w:val="nil"/>
              <w:right w:val="nil"/>
            </w:tcBorders>
            <w:vAlign w:val="bottom"/>
          </w:tcPr>
          <w:p w14:paraId="7D2188E4" w14:textId="77777777" w:rsidR="00610C62" w:rsidRPr="00FF1B59" w:rsidRDefault="00610C62" w:rsidP="00610C62">
            <w:pPr>
              <w:ind w:right="-13"/>
              <w:jc w:val="right"/>
              <w:rPr>
                <w:rFonts w:ascii="Arial" w:hAnsi="Arial" w:cs="Arial"/>
                <w:color w:val="000000"/>
                <w:sz w:val="16"/>
                <w:szCs w:val="16"/>
              </w:rPr>
            </w:pPr>
          </w:p>
        </w:tc>
        <w:tc>
          <w:tcPr>
            <w:tcW w:w="419" w:type="pct"/>
            <w:tcBorders>
              <w:top w:val="single" w:sz="4" w:space="0" w:color="auto"/>
              <w:left w:val="nil"/>
              <w:bottom w:val="nil"/>
              <w:right w:val="nil"/>
            </w:tcBorders>
            <w:vAlign w:val="bottom"/>
          </w:tcPr>
          <w:p w14:paraId="0A8D9907" w14:textId="77777777" w:rsidR="00610C62" w:rsidRPr="00FF1B59" w:rsidRDefault="00610C62" w:rsidP="00610C62">
            <w:pPr>
              <w:ind w:right="-13"/>
              <w:jc w:val="right"/>
              <w:rPr>
                <w:rFonts w:ascii="Arial" w:hAnsi="Arial" w:cs="Arial"/>
                <w:color w:val="000000"/>
                <w:sz w:val="16"/>
                <w:szCs w:val="16"/>
              </w:rPr>
            </w:pPr>
          </w:p>
        </w:tc>
        <w:tc>
          <w:tcPr>
            <w:tcW w:w="623" w:type="pct"/>
            <w:tcBorders>
              <w:top w:val="single" w:sz="4" w:space="0" w:color="auto"/>
              <w:left w:val="nil"/>
              <w:bottom w:val="nil"/>
              <w:right w:val="nil"/>
            </w:tcBorders>
            <w:vAlign w:val="bottom"/>
          </w:tcPr>
          <w:p w14:paraId="7534614E" w14:textId="77777777" w:rsidR="00610C62" w:rsidRPr="00FF1B59" w:rsidRDefault="00610C62" w:rsidP="00610C62">
            <w:pPr>
              <w:ind w:right="-13"/>
              <w:jc w:val="right"/>
              <w:rPr>
                <w:rFonts w:ascii="Arial" w:hAnsi="Arial" w:cs="Arial"/>
                <w:color w:val="000000"/>
                <w:sz w:val="16"/>
                <w:szCs w:val="16"/>
              </w:rPr>
            </w:pPr>
          </w:p>
        </w:tc>
      </w:tr>
      <w:tr w:rsidR="00610C62" w:rsidRPr="00FF1B59" w14:paraId="7CB34329" w14:textId="77777777" w:rsidTr="00587CD4">
        <w:trPr>
          <w:cantSplit/>
          <w:trHeight w:val="113"/>
        </w:trPr>
        <w:tc>
          <w:tcPr>
            <w:tcW w:w="1319" w:type="pct"/>
            <w:tcBorders>
              <w:top w:val="nil"/>
              <w:left w:val="nil"/>
              <w:bottom w:val="nil"/>
              <w:right w:val="nil"/>
            </w:tcBorders>
            <w:vAlign w:val="center"/>
          </w:tcPr>
          <w:p w14:paraId="2B86D505" w14:textId="77777777" w:rsidR="00610C62" w:rsidRPr="00FF1B59" w:rsidRDefault="00610C62" w:rsidP="00610C62">
            <w:pPr>
              <w:pStyle w:val="Heading3"/>
              <w:ind w:left="-108"/>
              <w:rPr>
                <w:rFonts w:ascii="Arial" w:hAnsi="Arial" w:cs="Arial"/>
                <w:sz w:val="16"/>
                <w:szCs w:val="16"/>
              </w:rPr>
            </w:pPr>
            <w:r w:rsidRPr="00FF1B59">
              <w:rPr>
                <w:rFonts w:ascii="Arial" w:hAnsi="Arial" w:cs="Arial"/>
                <w:bCs/>
                <w:iCs/>
                <w:sz w:val="16"/>
                <w:szCs w:val="16"/>
              </w:rPr>
              <w:t>Yabancı</w:t>
            </w:r>
            <w:r w:rsidRPr="00FF1B59">
              <w:rPr>
                <w:rFonts w:ascii="Arial" w:hAnsi="Arial" w:cs="Arial"/>
                <w:sz w:val="16"/>
                <w:szCs w:val="16"/>
              </w:rPr>
              <w:t xml:space="preserve"> para</w:t>
            </w:r>
          </w:p>
        </w:tc>
        <w:tc>
          <w:tcPr>
            <w:tcW w:w="508" w:type="pct"/>
            <w:tcBorders>
              <w:top w:val="nil"/>
              <w:left w:val="nil"/>
              <w:bottom w:val="nil"/>
              <w:right w:val="nil"/>
            </w:tcBorders>
            <w:vAlign w:val="bottom"/>
          </w:tcPr>
          <w:p w14:paraId="6EA6EDC4" w14:textId="77777777" w:rsidR="00610C62" w:rsidRPr="00FF1B59" w:rsidRDefault="00610C62" w:rsidP="00610C62">
            <w:pPr>
              <w:ind w:right="-13"/>
              <w:jc w:val="right"/>
              <w:rPr>
                <w:rFonts w:ascii="Arial" w:hAnsi="Arial" w:cs="Arial"/>
                <w:color w:val="000000"/>
                <w:sz w:val="16"/>
                <w:szCs w:val="16"/>
              </w:rPr>
            </w:pPr>
          </w:p>
        </w:tc>
        <w:tc>
          <w:tcPr>
            <w:tcW w:w="458" w:type="pct"/>
            <w:tcBorders>
              <w:top w:val="nil"/>
              <w:left w:val="nil"/>
              <w:bottom w:val="nil"/>
              <w:right w:val="nil"/>
            </w:tcBorders>
            <w:vAlign w:val="bottom"/>
          </w:tcPr>
          <w:p w14:paraId="14FC66F3" w14:textId="77777777" w:rsidR="00610C62" w:rsidRPr="00FF1B59" w:rsidRDefault="00610C62" w:rsidP="00610C62">
            <w:pPr>
              <w:ind w:right="-13"/>
              <w:jc w:val="right"/>
              <w:rPr>
                <w:rFonts w:ascii="Arial" w:hAnsi="Arial" w:cs="Arial"/>
                <w:color w:val="000000"/>
                <w:sz w:val="16"/>
                <w:szCs w:val="16"/>
              </w:rPr>
            </w:pPr>
          </w:p>
        </w:tc>
        <w:tc>
          <w:tcPr>
            <w:tcW w:w="423" w:type="pct"/>
            <w:tcBorders>
              <w:top w:val="nil"/>
              <w:left w:val="nil"/>
              <w:bottom w:val="nil"/>
              <w:right w:val="nil"/>
            </w:tcBorders>
            <w:vAlign w:val="bottom"/>
          </w:tcPr>
          <w:p w14:paraId="32063DBD" w14:textId="77777777" w:rsidR="00610C62" w:rsidRPr="00FF1B59" w:rsidRDefault="00610C62" w:rsidP="00610C62">
            <w:pPr>
              <w:ind w:right="-13"/>
              <w:jc w:val="right"/>
              <w:rPr>
                <w:rFonts w:ascii="Arial" w:hAnsi="Arial" w:cs="Arial"/>
                <w:color w:val="000000"/>
                <w:sz w:val="16"/>
                <w:szCs w:val="16"/>
              </w:rPr>
            </w:pPr>
          </w:p>
        </w:tc>
        <w:tc>
          <w:tcPr>
            <w:tcW w:w="348" w:type="pct"/>
            <w:tcBorders>
              <w:top w:val="nil"/>
              <w:left w:val="nil"/>
              <w:bottom w:val="nil"/>
              <w:right w:val="nil"/>
            </w:tcBorders>
            <w:vAlign w:val="bottom"/>
          </w:tcPr>
          <w:p w14:paraId="347B3DBF" w14:textId="77777777" w:rsidR="00610C62" w:rsidRPr="00FF1B59" w:rsidRDefault="00610C62" w:rsidP="00610C62">
            <w:pPr>
              <w:ind w:right="-13"/>
              <w:jc w:val="right"/>
              <w:rPr>
                <w:rFonts w:ascii="Arial" w:hAnsi="Arial" w:cs="Arial"/>
                <w:color w:val="000000"/>
                <w:sz w:val="16"/>
                <w:szCs w:val="16"/>
              </w:rPr>
            </w:pPr>
          </w:p>
        </w:tc>
        <w:tc>
          <w:tcPr>
            <w:tcW w:w="417" w:type="pct"/>
            <w:tcBorders>
              <w:top w:val="nil"/>
              <w:left w:val="nil"/>
              <w:bottom w:val="nil"/>
              <w:right w:val="nil"/>
            </w:tcBorders>
            <w:vAlign w:val="bottom"/>
          </w:tcPr>
          <w:p w14:paraId="76FCAA2A" w14:textId="77777777" w:rsidR="00610C62" w:rsidRPr="00FF1B59" w:rsidRDefault="00610C62" w:rsidP="00610C62">
            <w:pPr>
              <w:ind w:right="-13"/>
              <w:jc w:val="right"/>
              <w:rPr>
                <w:rFonts w:ascii="Arial" w:hAnsi="Arial" w:cs="Arial"/>
                <w:color w:val="000000"/>
                <w:sz w:val="16"/>
                <w:szCs w:val="16"/>
              </w:rPr>
            </w:pPr>
          </w:p>
        </w:tc>
        <w:tc>
          <w:tcPr>
            <w:tcW w:w="484" w:type="pct"/>
            <w:tcBorders>
              <w:top w:val="nil"/>
              <w:left w:val="nil"/>
              <w:bottom w:val="nil"/>
              <w:right w:val="nil"/>
            </w:tcBorders>
            <w:vAlign w:val="bottom"/>
          </w:tcPr>
          <w:p w14:paraId="56190F08" w14:textId="77777777" w:rsidR="00610C62" w:rsidRPr="00FF1B59" w:rsidRDefault="00610C62" w:rsidP="00610C62">
            <w:pPr>
              <w:ind w:right="-13"/>
              <w:jc w:val="right"/>
              <w:rPr>
                <w:rFonts w:ascii="Arial" w:hAnsi="Arial" w:cs="Arial"/>
                <w:color w:val="000000"/>
                <w:sz w:val="16"/>
                <w:szCs w:val="16"/>
              </w:rPr>
            </w:pPr>
          </w:p>
        </w:tc>
        <w:tc>
          <w:tcPr>
            <w:tcW w:w="419" w:type="pct"/>
            <w:tcBorders>
              <w:top w:val="nil"/>
              <w:left w:val="nil"/>
              <w:bottom w:val="nil"/>
              <w:right w:val="nil"/>
            </w:tcBorders>
            <w:vAlign w:val="bottom"/>
          </w:tcPr>
          <w:p w14:paraId="1A6296D3" w14:textId="77777777" w:rsidR="00610C62" w:rsidRPr="00FF1B59" w:rsidRDefault="00610C62" w:rsidP="00610C62">
            <w:pPr>
              <w:ind w:right="-13"/>
              <w:jc w:val="right"/>
              <w:rPr>
                <w:rFonts w:ascii="Arial" w:hAnsi="Arial" w:cs="Arial"/>
                <w:color w:val="000000"/>
                <w:sz w:val="16"/>
                <w:szCs w:val="16"/>
              </w:rPr>
            </w:pPr>
          </w:p>
        </w:tc>
        <w:tc>
          <w:tcPr>
            <w:tcW w:w="623" w:type="pct"/>
            <w:tcBorders>
              <w:top w:val="nil"/>
              <w:left w:val="nil"/>
              <w:bottom w:val="nil"/>
              <w:right w:val="nil"/>
            </w:tcBorders>
            <w:vAlign w:val="bottom"/>
          </w:tcPr>
          <w:p w14:paraId="5340EC3A" w14:textId="77777777" w:rsidR="00610C62" w:rsidRPr="00FF1B59" w:rsidRDefault="00610C62" w:rsidP="00610C62">
            <w:pPr>
              <w:ind w:right="-13"/>
              <w:jc w:val="right"/>
              <w:rPr>
                <w:rFonts w:ascii="Arial" w:hAnsi="Arial" w:cs="Arial"/>
                <w:color w:val="000000"/>
                <w:sz w:val="16"/>
                <w:szCs w:val="16"/>
              </w:rPr>
            </w:pPr>
          </w:p>
        </w:tc>
      </w:tr>
      <w:tr w:rsidR="00610C62" w:rsidRPr="00FF1B59" w14:paraId="268D0C92" w14:textId="77777777" w:rsidTr="00587CD4">
        <w:trPr>
          <w:cantSplit/>
          <w:trHeight w:val="113"/>
        </w:trPr>
        <w:tc>
          <w:tcPr>
            <w:tcW w:w="1319" w:type="pct"/>
            <w:tcBorders>
              <w:top w:val="nil"/>
              <w:left w:val="nil"/>
              <w:bottom w:val="nil"/>
              <w:right w:val="nil"/>
            </w:tcBorders>
            <w:vAlign w:val="center"/>
          </w:tcPr>
          <w:p w14:paraId="042470C9" w14:textId="77777777" w:rsidR="00610C62" w:rsidRPr="00FF1B59" w:rsidRDefault="00610C62" w:rsidP="00610C62">
            <w:pPr>
              <w:ind w:left="-108"/>
              <w:rPr>
                <w:rFonts w:ascii="Arial" w:hAnsi="Arial" w:cs="Arial"/>
                <w:bCs/>
                <w:iCs/>
                <w:sz w:val="16"/>
                <w:szCs w:val="16"/>
              </w:rPr>
            </w:pPr>
            <w:r w:rsidRPr="00FF1B59">
              <w:rPr>
                <w:rFonts w:ascii="Arial" w:hAnsi="Arial" w:cs="Arial"/>
                <w:bCs/>
                <w:iCs/>
                <w:sz w:val="16"/>
                <w:szCs w:val="16"/>
              </w:rPr>
              <w:t xml:space="preserve">Özel cari hesap ve katılma </w:t>
            </w:r>
          </w:p>
          <w:p w14:paraId="05079049" w14:textId="77777777" w:rsidR="00610C62" w:rsidRPr="00FF1B59" w:rsidRDefault="00610C62" w:rsidP="00610C62">
            <w:pPr>
              <w:ind w:left="-108"/>
              <w:rPr>
                <w:rFonts w:ascii="Arial" w:hAnsi="Arial" w:cs="Arial"/>
                <w:bCs/>
                <w:iCs/>
                <w:sz w:val="16"/>
                <w:szCs w:val="16"/>
              </w:rPr>
            </w:pPr>
            <w:proofErr w:type="gramStart"/>
            <w:r w:rsidRPr="00FF1B59">
              <w:rPr>
                <w:rFonts w:ascii="Arial" w:hAnsi="Arial" w:cs="Arial"/>
                <w:bCs/>
                <w:iCs/>
                <w:sz w:val="16"/>
                <w:szCs w:val="16"/>
              </w:rPr>
              <w:t>hesapları</w:t>
            </w:r>
            <w:proofErr w:type="gramEnd"/>
            <w:r w:rsidRPr="00FF1B59">
              <w:rPr>
                <w:rFonts w:ascii="Arial" w:hAnsi="Arial" w:cs="Arial"/>
                <w:bCs/>
                <w:iCs/>
                <w:sz w:val="16"/>
                <w:szCs w:val="16"/>
              </w:rPr>
              <w:t xml:space="preserve"> aracılığı ile bankalardan toplanan fonlar</w:t>
            </w:r>
          </w:p>
        </w:tc>
        <w:tc>
          <w:tcPr>
            <w:tcW w:w="508" w:type="pct"/>
            <w:tcBorders>
              <w:top w:val="nil"/>
              <w:left w:val="nil"/>
              <w:bottom w:val="nil"/>
              <w:right w:val="nil"/>
            </w:tcBorders>
            <w:vAlign w:val="bottom"/>
          </w:tcPr>
          <w:p w14:paraId="0E36FC04" w14:textId="37954F4B"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58" w:type="pct"/>
            <w:tcBorders>
              <w:top w:val="nil"/>
              <w:left w:val="nil"/>
              <w:bottom w:val="nil"/>
              <w:right w:val="nil"/>
            </w:tcBorders>
            <w:vAlign w:val="bottom"/>
          </w:tcPr>
          <w:p w14:paraId="6E6EE178" w14:textId="52A9A621"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23" w:type="pct"/>
            <w:tcBorders>
              <w:top w:val="nil"/>
              <w:left w:val="nil"/>
              <w:bottom w:val="nil"/>
              <w:right w:val="nil"/>
            </w:tcBorders>
            <w:vAlign w:val="bottom"/>
          </w:tcPr>
          <w:p w14:paraId="2ECCA564" w14:textId="168F1FCB"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27</w:t>
            </w:r>
          </w:p>
        </w:tc>
        <w:tc>
          <w:tcPr>
            <w:tcW w:w="348" w:type="pct"/>
            <w:tcBorders>
              <w:top w:val="nil"/>
              <w:left w:val="nil"/>
              <w:bottom w:val="nil"/>
              <w:right w:val="nil"/>
            </w:tcBorders>
            <w:vAlign w:val="bottom"/>
          </w:tcPr>
          <w:p w14:paraId="7BF1BD46" w14:textId="62372F65"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17" w:type="pct"/>
            <w:tcBorders>
              <w:top w:val="nil"/>
              <w:left w:val="nil"/>
              <w:bottom w:val="nil"/>
              <w:right w:val="nil"/>
            </w:tcBorders>
            <w:vAlign w:val="bottom"/>
          </w:tcPr>
          <w:p w14:paraId="03F71F5E" w14:textId="08CE99AB"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457</w:t>
            </w:r>
          </w:p>
        </w:tc>
        <w:tc>
          <w:tcPr>
            <w:tcW w:w="484" w:type="pct"/>
            <w:tcBorders>
              <w:top w:val="nil"/>
              <w:left w:val="nil"/>
              <w:bottom w:val="nil"/>
              <w:right w:val="nil"/>
            </w:tcBorders>
            <w:vAlign w:val="bottom"/>
          </w:tcPr>
          <w:p w14:paraId="3A7B1338" w14:textId="3EB59C77"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19" w:type="pct"/>
            <w:tcBorders>
              <w:top w:val="nil"/>
              <w:left w:val="nil"/>
              <w:bottom w:val="nil"/>
              <w:right w:val="nil"/>
            </w:tcBorders>
            <w:vAlign w:val="bottom"/>
          </w:tcPr>
          <w:p w14:paraId="1E9D1C6B" w14:textId="35B3AD14"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623" w:type="pct"/>
            <w:tcBorders>
              <w:top w:val="nil"/>
              <w:left w:val="nil"/>
              <w:bottom w:val="nil"/>
              <w:right w:val="nil"/>
            </w:tcBorders>
            <w:vAlign w:val="bottom"/>
          </w:tcPr>
          <w:p w14:paraId="0C57FCE1" w14:textId="2ACC6A66"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484</w:t>
            </w:r>
          </w:p>
        </w:tc>
      </w:tr>
      <w:tr w:rsidR="00610C62" w:rsidRPr="00FF1B59" w14:paraId="382B1FF1" w14:textId="77777777" w:rsidTr="00587CD4">
        <w:trPr>
          <w:cantSplit/>
          <w:trHeight w:val="113"/>
        </w:trPr>
        <w:tc>
          <w:tcPr>
            <w:tcW w:w="1319" w:type="pct"/>
            <w:tcBorders>
              <w:top w:val="nil"/>
              <w:left w:val="nil"/>
              <w:bottom w:val="nil"/>
              <w:right w:val="nil"/>
            </w:tcBorders>
            <w:vAlign w:val="center"/>
          </w:tcPr>
          <w:p w14:paraId="0C2805CC" w14:textId="77777777" w:rsidR="00610C62" w:rsidRPr="00FF1B59" w:rsidRDefault="00610C62" w:rsidP="00610C62">
            <w:pPr>
              <w:ind w:left="-108"/>
              <w:rPr>
                <w:rFonts w:ascii="Arial" w:hAnsi="Arial" w:cs="Arial"/>
                <w:bCs/>
                <w:iCs/>
                <w:sz w:val="16"/>
                <w:szCs w:val="16"/>
              </w:rPr>
            </w:pPr>
            <w:r w:rsidRPr="00FF1B59">
              <w:rPr>
                <w:rFonts w:ascii="Arial" w:hAnsi="Arial" w:cs="Arial"/>
                <w:bCs/>
                <w:iCs/>
                <w:sz w:val="16"/>
                <w:szCs w:val="16"/>
              </w:rPr>
              <w:t xml:space="preserve">Gerçek kişilerin ticari olmayan </w:t>
            </w:r>
          </w:p>
          <w:p w14:paraId="767324E5" w14:textId="77777777" w:rsidR="00610C62" w:rsidRPr="00FF1B59" w:rsidRDefault="00610C62" w:rsidP="00610C62">
            <w:pPr>
              <w:ind w:left="-108"/>
              <w:rPr>
                <w:rFonts w:ascii="Arial" w:hAnsi="Arial" w:cs="Arial"/>
                <w:bCs/>
                <w:iCs/>
                <w:sz w:val="16"/>
                <w:szCs w:val="16"/>
              </w:rPr>
            </w:pPr>
            <w:proofErr w:type="gramStart"/>
            <w:r w:rsidRPr="00FF1B59">
              <w:rPr>
                <w:rFonts w:ascii="Arial" w:hAnsi="Arial" w:cs="Arial"/>
                <w:bCs/>
                <w:iCs/>
                <w:sz w:val="16"/>
                <w:szCs w:val="16"/>
              </w:rPr>
              <w:t>katılma</w:t>
            </w:r>
            <w:proofErr w:type="gramEnd"/>
            <w:r w:rsidRPr="00FF1B59">
              <w:rPr>
                <w:rFonts w:ascii="Arial" w:hAnsi="Arial" w:cs="Arial"/>
                <w:bCs/>
                <w:iCs/>
                <w:sz w:val="16"/>
                <w:szCs w:val="16"/>
              </w:rPr>
              <w:t xml:space="preserve"> </w:t>
            </w:r>
            <w:proofErr w:type="spellStart"/>
            <w:r w:rsidRPr="00FF1B59">
              <w:rPr>
                <w:rFonts w:ascii="Arial" w:hAnsi="Arial" w:cs="Arial"/>
                <w:bCs/>
                <w:iCs/>
                <w:sz w:val="16"/>
                <w:szCs w:val="16"/>
              </w:rPr>
              <w:t>hs.</w:t>
            </w:r>
            <w:proofErr w:type="spellEnd"/>
          </w:p>
        </w:tc>
        <w:tc>
          <w:tcPr>
            <w:tcW w:w="508" w:type="pct"/>
            <w:tcBorders>
              <w:top w:val="nil"/>
              <w:left w:val="nil"/>
              <w:bottom w:val="nil"/>
              <w:right w:val="nil"/>
            </w:tcBorders>
            <w:vAlign w:val="bottom"/>
          </w:tcPr>
          <w:p w14:paraId="3A5B5177" w14:textId="3C293762"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44.171</w:t>
            </w:r>
          </w:p>
        </w:tc>
        <w:tc>
          <w:tcPr>
            <w:tcW w:w="458" w:type="pct"/>
            <w:tcBorders>
              <w:top w:val="nil"/>
              <w:left w:val="nil"/>
              <w:bottom w:val="nil"/>
              <w:right w:val="nil"/>
            </w:tcBorders>
            <w:vAlign w:val="bottom"/>
          </w:tcPr>
          <w:p w14:paraId="5C5107D6" w14:textId="3A18DB01"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36.471</w:t>
            </w:r>
          </w:p>
        </w:tc>
        <w:tc>
          <w:tcPr>
            <w:tcW w:w="423" w:type="pct"/>
            <w:tcBorders>
              <w:top w:val="nil"/>
              <w:left w:val="nil"/>
              <w:bottom w:val="nil"/>
              <w:right w:val="nil"/>
            </w:tcBorders>
            <w:vAlign w:val="bottom"/>
          </w:tcPr>
          <w:p w14:paraId="2BA69321" w14:textId="37C45DCA"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3.247</w:t>
            </w:r>
          </w:p>
        </w:tc>
        <w:tc>
          <w:tcPr>
            <w:tcW w:w="348" w:type="pct"/>
            <w:tcBorders>
              <w:top w:val="nil"/>
              <w:left w:val="nil"/>
              <w:bottom w:val="nil"/>
              <w:right w:val="nil"/>
            </w:tcBorders>
            <w:vAlign w:val="bottom"/>
          </w:tcPr>
          <w:p w14:paraId="30673287" w14:textId="04103151"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17" w:type="pct"/>
            <w:tcBorders>
              <w:top w:val="nil"/>
              <w:left w:val="nil"/>
              <w:bottom w:val="nil"/>
              <w:right w:val="nil"/>
            </w:tcBorders>
            <w:vAlign w:val="bottom"/>
          </w:tcPr>
          <w:p w14:paraId="020A4135" w14:textId="55500F6E"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346</w:t>
            </w:r>
          </w:p>
        </w:tc>
        <w:tc>
          <w:tcPr>
            <w:tcW w:w="484" w:type="pct"/>
            <w:tcBorders>
              <w:top w:val="nil"/>
              <w:left w:val="nil"/>
              <w:bottom w:val="nil"/>
              <w:right w:val="nil"/>
            </w:tcBorders>
            <w:vAlign w:val="bottom"/>
          </w:tcPr>
          <w:p w14:paraId="5E7451C3" w14:textId="1868A640"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13.556</w:t>
            </w:r>
          </w:p>
        </w:tc>
        <w:tc>
          <w:tcPr>
            <w:tcW w:w="419" w:type="pct"/>
            <w:tcBorders>
              <w:top w:val="nil"/>
              <w:left w:val="nil"/>
              <w:bottom w:val="nil"/>
              <w:right w:val="nil"/>
            </w:tcBorders>
            <w:vAlign w:val="bottom"/>
          </w:tcPr>
          <w:p w14:paraId="2F7198EF" w14:textId="0896E201"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383</w:t>
            </w:r>
          </w:p>
        </w:tc>
        <w:tc>
          <w:tcPr>
            <w:tcW w:w="623" w:type="pct"/>
            <w:tcBorders>
              <w:top w:val="nil"/>
              <w:left w:val="nil"/>
              <w:bottom w:val="nil"/>
              <w:right w:val="nil"/>
            </w:tcBorders>
            <w:vAlign w:val="bottom"/>
          </w:tcPr>
          <w:p w14:paraId="3404D34E" w14:textId="18372996"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98.174</w:t>
            </w:r>
          </w:p>
        </w:tc>
      </w:tr>
      <w:tr w:rsidR="00610C62" w:rsidRPr="00FF1B59" w14:paraId="0B9E35E2" w14:textId="77777777" w:rsidTr="00587CD4">
        <w:trPr>
          <w:cantSplit/>
          <w:trHeight w:val="113"/>
        </w:trPr>
        <w:tc>
          <w:tcPr>
            <w:tcW w:w="1319" w:type="pct"/>
            <w:tcBorders>
              <w:top w:val="nil"/>
              <w:left w:val="nil"/>
              <w:bottom w:val="nil"/>
              <w:right w:val="nil"/>
            </w:tcBorders>
            <w:vAlign w:val="center"/>
          </w:tcPr>
          <w:p w14:paraId="69753AC3" w14:textId="77777777" w:rsidR="00610C62" w:rsidRPr="00FF1B59" w:rsidRDefault="00610C62" w:rsidP="00610C62">
            <w:pPr>
              <w:ind w:left="-108"/>
              <w:rPr>
                <w:rFonts w:ascii="Arial" w:hAnsi="Arial" w:cs="Arial"/>
                <w:bCs/>
                <w:iCs/>
                <w:sz w:val="16"/>
                <w:szCs w:val="16"/>
              </w:rPr>
            </w:pPr>
            <w:r w:rsidRPr="00FF1B59">
              <w:rPr>
                <w:rFonts w:ascii="Arial" w:hAnsi="Arial" w:cs="Arial"/>
                <w:bCs/>
                <w:iCs/>
                <w:sz w:val="16"/>
                <w:szCs w:val="16"/>
              </w:rPr>
              <w:t xml:space="preserve">Resmi kuruluş katılma </w:t>
            </w:r>
            <w:proofErr w:type="spellStart"/>
            <w:r w:rsidRPr="00FF1B59">
              <w:rPr>
                <w:rFonts w:ascii="Arial" w:hAnsi="Arial" w:cs="Arial"/>
                <w:bCs/>
                <w:iCs/>
                <w:sz w:val="16"/>
                <w:szCs w:val="16"/>
              </w:rPr>
              <w:t>hs.</w:t>
            </w:r>
            <w:proofErr w:type="spellEnd"/>
          </w:p>
        </w:tc>
        <w:tc>
          <w:tcPr>
            <w:tcW w:w="508" w:type="pct"/>
            <w:tcBorders>
              <w:top w:val="nil"/>
              <w:left w:val="nil"/>
              <w:bottom w:val="nil"/>
              <w:right w:val="nil"/>
            </w:tcBorders>
            <w:vAlign w:val="bottom"/>
          </w:tcPr>
          <w:p w14:paraId="515C3F5A" w14:textId="026B1F25"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58" w:type="pct"/>
            <w:tcBorders>
              <w:top w:val="nil"/>
              <w:left w:val="nil"/>
              <w:bottom w:val="nil"/>
              <w:right w:val="nil"/>
            </w:tcBorders>
            <w:vAlign w:val="bottom"/>
          </w:tcPr>
          <w:p w14:paraId="5AF74AD7" w14:textId="4499A3BF"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23" w:type="pct"/>
            <w:tcBorders>
              <w:top w:val="nil"/>
              <w:left w:val="nil"/>
              <w:bottom w:val="nil"/>
              <w:right w:val="nil"/>
            </w:tcBorders>
            <w:vAlign w:val="bottom"/>
          </w:tcPr>
          <w:p w14:paraId="5BFF1091" w14:textId="076DBA3F"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348" w:type="pct"/>
            <w:tcBorders>
              <w:top w:val="nil"/>
              <w:left w:val="nil"/>
              <w:bottom w:val="nil"/>
              <w:right w:val="nil"/>
            </w:tcBorders>
            <w:vAlign w:val="bottom"/>
          </w:tcPr>
          <w:p w14:paraId="632B6B2E" w14:textId="5A38D0F9"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17" w:type="pct"/>
            <w:tcBorders>
              <w:top w:val="nil"/>
              <w:left w:val="nil"/>
              <w:bottom w:val="nil"/>
              <w:right w:val="nil"/>
            </w:tcBorders>
            <w:vAlign w:val="bottom"/>
          </w:tcPr>
          <w:p w14:paraId="13BBC21E" w14:textId="66798A20"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84" w:type="pct"/>
            <w:tcBorders>
              <w:top w:val="nil"/>
              <w:left w:val="nil"/>
              <w:bottom w:val="nil"/>
              <w:right w:val="nil"/>
            </w:tcBorders>
            <w:vAlign w:val="bottom"/>
          </w:tcPr>
          <w:p w14:paraId="2512BCC9" w14:textId="375A5AA0"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19" w:type="pct"/>
            <w:tcBorders>
              <w:top w:val="nil"/>
              <w:left w:val="nil"/>
              <w:bottom w:val="nil"/>
              <w:right w:val="nil"/>
            </w:tcBorders>
            <w:vAlign w:val="bottom"/>
          </w:tcPr>
          <w:p w14:paraId="5AE13439" w14:textId="3D477D6C"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623" w:type="pct"/>
            <w:tcBorders>
              <w:top w:val="nil"/>
              <w:left w:val="nil"/>
              <w:bottom w:val="nil"/>
              <w:right w:val="nil"/>
            </w:tcBorders>
            <w:vAlign w:val="bottom"/>
          </w:tcPr>
          <w:p w14:paraId="0C9D5A4F" w14:textId="6BFD0D54"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r>
      <w:tr w:rsidR="00610C62" w:rsidRPr="00FF1B59" w14:paraId="69C92A83" w14:textId="77777777" w:rsidTr="00587CD4">
        <w:trPr>
          <w:cantSplit/>
          <w:trHeight w:val="113"/>
        </w:trPr>
        <w:tc>
          <w:tcPr>
            <w:tcW w:w="1319" w:type="pct"/>
            <w:tcBorders>
              <w:top w:val="nil"/>
              <w:left w:val="nil"/>
              <w:bottom w:val="nil"/>
              <w:right w:val="nil"/>
            </w:tcBorders>
            <w:vAlign w:val="center"/>
          </w:tcPr>
          <w:p w14:paraId="4F85E6E2" w14:textId="77777777" w:rsidR="00610C62" w:rsidRPr="00FF1B59" w:rsidRDefault="00610C62" w:rsidP="00610C62">
            <w:pPr>
              <w:ind w:left="-108"/>
              <w:rPr>
                <w:rFonts w:ascii="Arial" w:hAnsi="Arial" w:cs="Arial"/>
                <w:bCs/>
                <w:iCs/>
                <w:sz w:val="16"/>
                <w:szCs w:val="16"/>
              </w:rPr>
            </w:pPr>
            <w:r w:rsidRPr="00FF1B59">
              <w:rPr>
                <w:rFonts w:ascii="Arial" w:hAnsi="Arial" w:cs="Arial"/>
                <w:bCs/>
                <w:iCs/>
                <w:sz w:val="16"/>
                <w:szCs w:val="16"/>
              </w:rPr>
              <w:t xml:space="preserve">Ticari kuruluş katılma </w:t>
            </w:r>
            <w:proofErr w:type="spellStart"/>
            <w:r w:rsidRPr="00FF1B59">
              <w:rPr>
                <w:rFonts w:ascii="Arial" w:hAnsi="Arial" w:cs="Arial"/>
                <w:bCs/>
                <w:iCs/>
                <w:sz w:val="16"/>
                <w:szCs w:val="16"/>
              </w:rPr>
              <w:t>hs.</w:t>
            </w:r>
            <w:proofErr w:type="spellEnd"/>
          </w:p>
        </w:tc>
        <w:tc>
          <w:tcPr>
            <w:tcW w:w="508" w:type="pct"/>
            <w:tcBorders>
              <w:top w:val="nil"/>
              <w:left w:val="nil"/>
              <w:bottom w:val="nil"/>
              <w:right w:val="nil"/>
            </w:tcBorders>
            <w:vAlign w:val="bottom"/>
          </w:tcPr>
          <w:p w14:paraId="5EF74663" w14:textId="0EDD9925"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2.458</w:t>
            </w:r>
          </w:p>
        </w:tc>
        <w:tc>
          <w:tcPr>
            <w:tcW w:w="458" w:type="pct"/>
            <w:tcBorders>
              <w:top w:val="nil"/>
              <w:left w:val="nil"/>
              <w:bottom w:val="nil"/>
              <w:right w:val="nil"/>
            </w:tcBorders>
            <w:vAlign w:val="bottom"/>
          </w:tcPr>
          <w:p w14:paraId="4F543F72" w14:textId="159A31A7"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2.240</w:t>
            </w:r>
          </w:p>
        </w:tc>
        <w:tc>
          <w:tcPr>
            <w:tcW w:w="423" w:type="pct"/>
            <w:tcBorders>
              <w:top w:val="nil"/>
              <w:left w:val="nil"/>
              <w:bottom w:val="nil"/>
              <w:right w:val="nil"/>
            </w:tcBorders>
            <w:vAlign w:val="bottom"/>
          </w:tcPr>
          <w:p w14:paraId="6E12DF70" w14:textId="70E796D6"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5.035</w:t>
            </w:r>
          </w:p>
        </w:tc>
        <w:tc>
          <w:tcPr>
            <w:tcW w:w="348" w:type="pct"/>
            <w:tcBorders>
              <w:top w:val="nil"/>
              <w:left w:val="nil"/>
              <w:bottom w:val="nil"/>
              <w:right w:val="nil"/>
            </w:tcBorders>
            <w:vAlign w:val="bottom"/>
          </w:tcPr>
          <w:p w14:paraId="6512C286" w14:textId="350224BA"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17" w:type="pct"/>
            <w:tcBorders>
              <w:top w:val="nil"/>
              <w:left w:val="nil"/>
              <w:bottom w:val="nil"/>
              <w:right w:val="nil"/>
            </w:tcBorders>
            <w:vAlign w:val="bottom"/>
          </w:tcPr>
          <w:p w14:paraId="1BBD6BD1" w14:textId="13C28544"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2</w:t>
            </w:r>
          </w:p>
        </w:tc>
        <w:tc>
          <w:tcPr>
            <w:tcW w:w="484" w:type="pct"/>
            <w:tcBorders>
              <w:top w:val="nil"/>
              <w:left w:val="nil"/>
              <w:bottom w:val="nil"/>
              <w:right w:val="nil"/>
            </w:tcBorders>
            <w:vAlign w:val="bottom"/>
          </w:tcPr>
          <w:p w14:paraId="4CDE024C" w14:textId="372D0916"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69</w:t>
            </w:r>
          </w:p>
        </w:tc>
        <w:tc>
          <w:tcPr>
            <w:tcW w:w="419" w:type="pct"/>
            <w:tcBorders>
              <w:top w:val="nil"/>
              <w:left w:val="nil"/>
              <w:bottom w:val="nil"/>
              <w:right w:val="nil"/>
            </w:tcBorders>
            <w:vAlign w:val="bottom"/>
          </w:tcPr>
          <w:p w14:paraId="7C0B017C" w14:textId="1BD75E17"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10</w:t>
            </w:r>
          </w:p>
        </w:tc>
        <w:tc>
          <w:tcPr>
            <w:tcW w:w="623" w:type="pct"/>
            <w:tcBorders>
              <w:top w:val="nil"/>
              <w:left w:val="nil"/>
              <w:bottom w:val="nil"/>
              <w:right w:val="nil"/>
            </w:tcBorders>
            <w:vAlign w:val="bottom"/>
          </w:tcPr>
          <w:p w14:paraId="4D44F71E" w14:textId="58738918"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9.814</w:t>
            </w:r>
          </w:p>
        </w:tc>
      </w:tr>
      <w:tr w:rsidR="00610C62" w:rsidRPr="00FF1B59" w14:paraId="7E0A7C38" w14:textId="77777777" w:rsidTr="00587CD4">
        <w:trPr>
          <w:cantSplit/>
          <w:trHeight w:val="113"/>
        </w:trPr>
        <w:tc>
          <w:tcPr>
            <w:tcW w:w="1319" w:type="pct"/>
            <w:tcBorders>
              <w:top w:val="nil"/>
              <w:left w:val="nil"/>
              <w:bottom w:val="nil"/>
              <w:right w:val="nil"/>
            </w:tcBorders>
            <w:vAlign w:val="center"/>
          </w:tcPr>
          <w:p w14:paraId="6570E404" w14:textId="77777777" w:rsidR="00610C62" w:rsidRPr="00FF1B59" w:rsidRDefault="00610C62" w:rsidP="00610C62">
            <w:pPr>
              <w:ind w:left="-108"/>
              <w:rPr>
                <w:rFonts w:ascii="Arial" w:hAnsi="Arial" w:cs="Arial"/>
                <w:bCs/>
                <w:iCs/>
                <w:sz w:val="16"/>
                <w:szCs w:val="16"/>
              </w:rPr>
            </w:pPr>
            <w:r w:rsidRPr="00FF1B59">
              <w:rPr>
                <w:rFonts w:ascii="Arial" w:hAnsi="Arial" w:cs="Arial"/>
                <w:bCs/>
                <w:iCs/>
                <w:sz w:val="16"/>
                <w:szCs w:val="16"/>
              </w:rPr>
              <w:t xml:space="preserve">Diğer kuruluş katılma </w:t>
            </w:r>
            <w:proofErr w:type="spellStart"/>
            <w:r w:rsidRPr="00FF1B59">
              <w:rPr>
                <w:rFonts w:ascii="Arial" w:hAnsi="Arial" w:cs="Arial"/>
                <w:bCs/>
                <w:iCs/>
                <w:sz w:val="16"/>
                <w:szCs w:val="16"/>
              </w:rPr>
              <w:t>hs.</w:t>
            </w:r>
            <w:proofErr w:type="spellEnd"/>
            <w:r w:rsidRPr="00FF1B59">
              <w:rPr>
                <w:rFonts w:ascii="Arial" w:hAnsi="Arial" w:cs="Arial"/>
                <w:bCs/>
                <w:iCs/>
                <w:sz w:val="16"/>
                <w:szCs w:val="16"/>
              </w:rPr>
              <w:t xml:space="preserve"> </w:t>
            </w:r>
          </w:p>
        </w:tc>
        <w:tc>
          <w:tcPr>
            <w:tcW w:w="508" w:type="pct"/>
            <w:tcBorders>
              <w:top w:val="nil"/>
              <w:left w:val="nil"/>
              <w:bottom w:val="nil"/>
              <w:right w:val="nil"/>
            </w:tcBorders>
            <w:vAlign w:val="bottom"/>
          </w:tcPr>
          <w:p w14:paraId="36E85408" w14:textId="5AB48EA6"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119</w:t>
            </w:r>
          </w:p>
        </w:tc>
        <w:tc>
          <w:tcPr>
            <w:tcW w:w="458" w:type="pct"/>
            <w:tcBorders>
              <w:top w:val="nil"/>
              <w:left w:val="nil"/>
              <w:bottom w:val="nil"/>
              <w:right w:val="nil"/>
            </w:tcBorders>
            <w:vAlign w:val="bottom"/>
          </w:tcPr>
          <w:p w14:paraId="09EC83F0" w14:textId="0AA88E56"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250</w:t>
            </w:r>
          </w:p>
        </w:tc>
        <w:tc>
          <w:tcPr>
            <w:tcW w:w="423" w:type="pct"/>
            <w:tcBorders>
              <w:top w:val="nil"/>
              <w:left w:val="nil"/>
              <w:bottom w:val="nil"/>
              <w:right w:val="nil"/>
            </w:tcBorders>
            <w:vAlign w:val="bottom"/>
          </w:tcPr>
          <w:p w14:paraId="518E372C" w14:textId="03524496"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7</w:t>
            </w:r>
          </w:p>
        </w:tc>
        <w:tc>
          <w:tcPr>
            <w:tcW w:w="348" w:type="pct"/>
            <w:tcBorders>
              <w:top w:val="nil"/>
              <w:left w:val="nil"/>
              <w:bottom w:val="nil"/>
              <w:right w:val="nil"/>
            </w:tcBorders>
            <w:vAlign w:val="bottom"/>
          </w:tcPr>
          <w:p w14:paraId="57E77A89" w14:textId="423C46BC"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17" w:type="pct"/>
            <w:tcBorders>
              <w:top w:val="nil"/>
              <w:left w:val="nil"/>
              <w:bottom w:val="nil"/>
              <w:right w:val="nil"/>
            </w:tcBorders>
            <w:vAlign w:val="bottom"/>
          </w:tcPr>
          <w:p w14:paraId="6654B4A8" w14:textId="4BF4ABD4"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84" w:type="pct"/>
            <w:tcBorders>
              <w:top w:val="nil"/>
              <w:left w:val="nil"/>
              <w:bottom w:val="nil"/>
              <w:right w:val="nil"/>
            </w:tcBorders>
            <w:vAlign w:val="bottom"/>
          </w:tcPr>
          <w:p w14:paraId="5AA37788" w14:textId="77244A37"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9</w:t>
            </w:r>
          </w:p>
        </w:tc>
        <w:tc>
          <w:tcPr>
            <w:tcW w:w="419" w:type="pct"/>
            <w:tcBorders>
              <w:top w:val="nil"/>
              <w:left w:val="nil"/>
              <w:bottom w:val="nil"/>
              <w:right w:val="nil"/>
            </w:tcBorders>
            <w:vAlign w:val="bottom"/>
          </w:tcPr>
          <w:p w14:paraId="4C2D88D4" w14:textId="239B6E35"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623" w:type="pct"/>
            <w:tcBorders>
              <w:top w:val="nil"/>
              <w:left w:val="nil"/>
              <w:bottom w:val="nil"/>
              <w:right w:val="nil"/>
            </w:tcBorders>
            <w:vAlign w:val="bottom"/>
          </w:tcPr>
          <w:p w14:paraId="09E7007D" w14:textId="4C114925"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385</w:t>
            </w:r>
          </w:p>
        </w:tc>
      </w:tr>
      <w:tr w:rsidR="00610C62" w:rsidRPr="00FF1B59" w14:paraId="28A4F688" w14:textId="77777777" w:rsidTr="00587CD4">
        <w:trPr>
          <w:cantSplit/>
          <w:trHeight w:val="113"/>
        </w:trPr>
        <w:tc>
          <w:tcPr>
            <w:tcW w:w="1319" w:type="pct"/>
            <w:tcBorders>
              <w:top w:val="nil"/>
              <w:left w:val="nil"/>
              <w:bottom w:val="nil"/>
              <w:right w:val="nil"/>
            </w:tcBorders>
            <w:vAlign w:val="center"/>
          </w:tcPr>
          <w:p w14:paraId="734C751D" w14:textId="77777777" w:rsidR="00610C62" w:rsidRPr="00FF1B59" w:rsidRDefault="00610C62" w:rsidP="00610C62">
            <w:pPr>
              <w:ind w:left="-108"/>
              <w:rPr>
                <w:rFonts w:ascii="Arial" w:hAnsi="Arial" w:cs="Arial"/>
                <w:bCs/>
                <w:iCs/>
                <w:sz w:val="16"/>
                <w:szCs w:val="16"/>
              </w:rPr>
            </w:pPr>
            <w:r w:rsidRPr="00FF1B59">
              <w:rPr>
                <w:rFonts w:ascii="Arial" w:hAnsi="Arial" w:cs="Arial"/>
                <w:bCs/>
                <w:iCs/>
                <w:sz w:val="16"/>
                <w:szCs w:val="16"/>
              </w:rPr>
              <w:t xml:space="preserve">Kıymetli maden depo </w:t>
            </w:r>
            <w:proofErr w:type="spellStart"/>
            <w:r w:rsidRPr="00FF1B59">
              <w:rPr>
                <w:rFonts w:ascii="Arial" w:hAnsi="Arial" w:cs="Arial"/>
                <w:bCs/>
                <w:iCs/>
                <w:sz w:val="16"/>
                <w:szCs w:val="16"/>
              </w:rPr>
              <w:t>hs.</w:t>
            </w:r>
            <w:proofErr w:type="spellEnd"/>
          </w:p>
        </w:tc>
        <w:tc>
          <w:tcPr>
            <w:tcW w:w="508" w:type="pct"/>
            <w:tcBorders>
              <w:top w:val="nil"/>
              <w:left w:val="nil"/>
              <w:bottom w:val="nil"/>
              <w:right w:val="nil"/>
            </w:tcBorders>
            <w:vAlign w:val="bottom"/>
          </w:tcPr>
          <w:p w14:paraId="5735D4A4" w14:textId="1F60FC26"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58" w:type="pct"/>
            <w:tcBorders>
              <w:top w:val="nil"/>
              <w:left w:val="nil"/>
              <w:bottom w:val="nil"/>
              <w:right w:val="nil"/>
            </w:tcBorders>
            <w:vAlign w:val="bottom"/>
          </w:tcPr>
          <w:p w14:paraId="472B8233" w14:textId="705D21A4"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23" w:type="pct"/>
            <w:tcBorders>
              <w:top w:val="nil"/>
              <w:left w:val="nil"/>
              <w:bottom w:val="nil"/>
              <w:right w:val="nil"/>
            </w:tcBorders>
            <w:vAlign w:val="bottom"/>
          </w:tcPr>
          <w:p w14:paraId="6B2ECA92" w14:textId="21E61F72"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348" w:type="pct"/>
            <w:tcBorders>
              <w:top w:val="nil"/>
              <w:left w:val="nil"/>
              <w:bottom w:val="nil"/>
              <w:right w:val="nil"/>
            </w:tcBorders>
            <w:vAlign w:val="bottom"/>
          </w:tcPr>
          <w:p w14:paraId="7D1E4064" w14:textId="08F66551"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17" w:type="pct"/>
            <w:tcBorders>
              <w:top w:val="nil"/>
              <w:left w:val="nil"/>
              <w:bottom w:val="nil"/>
              <w:right w:val="nil"/>
            </w:tcBorders>
            <w:vAlign w:val="bottom"/>
          </w:tcPr>
          <w:p w14:paraId="0C993830" w14:textId="6FDFDC03"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84" w:type="pct"/>
            <w:tcBorders>
              <w:top w:val="nil"/>
              <w:left w:val="nil"/>
              <w:bottom w:val="nil"/>
              <w:right w:val="nil"/>
            </w:tcBorders>
            <w:vAlign w:val="bottom"/>
          </w:tcPr>
          <w:p w14:paraId="6D0D46A7" w14:textId="2979C8D4"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419" w:type="pct"/>
            <w:tcBorders>
              <w:top w:val="nil"/>
              <w:left w:val="nil"/>
              <w:bottom w:val="nil"/>
              <w:right w:val="nil"/>
            </w:tcBorders>
            <w:vAlign w:val="bottom"/>
          </w:tcPr>
          <w:p w14:paraId="315C5DDE" w14:textId="497F23DA"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c>
          <w:tcPr>
            <w:tcW w:w="623" w:type="pct"/>
            <w:tcBorders>
              <w:top w:val="nil"/>
              <w:left w:val="nil"/>
              <w:bottom w:val="nil"/>
              <w:right w:val="nil"/>
            </w:tcBorders>
            <w:vAlign w:val="bottom"/>
          </w:tcPr>
          <w:p w14:paraId="3F89E863" w14:textId="6D9F98AD" w:rsidR="00610C62" w:rsidRPr="00FF1B59" w:rsidRDefault="00610C62" w:rsidP="00610C62">
            <w:pPr>
              <w:ind w:right="-13"/>
              <w:jc w:val="right"/>
              <w:rPr>
                <w:rFonts w:ascii="Arial" w:hAnsi="Arial" w:cs="Arial"/>
                <w:color w:val="000000"/>
                <w:sz w:val="16"/>
                <w:szCs w:val="16"/>
              </w:rPr>
            </w:pPr>
            <w:r w:rsidRPr="0074676B">
              <w:rPr>
                <w:rFonts w:ascii="Arial" w:hAnsi="Arial" w:cs="Arial"/>
                <w:color w:val="000000"/>
                <w:sz w:val="16"/>
                <w:szCs w:val="16"/>
              </w:rPr>
              <w:t>-</w:t>
            </w:r>
          </w:p>
        </w:tc>
      </w:tr>
      <w:tr w:rsidR="00610C62" w:rsidRPr="00FF1B59" w14:paraId="700D7218" w14:textId="77777777" w:rsidTr="00587CD4">
        <w:trPr>
          <w:cantSplit/>
          <w:trHeight w:val="113"/>
        </w:trPr>
        <w:tc>
          <w:tcPr>
            <w:tcW w:w="1319" w:type="pct"/>
            <w:tcBorders>
              <w:top w:val="nil"/>
              <w:left w:val="nil"/>
              <w:bottom w:val="single" w:sz="4" w:space="0" w:color="auto"/>
              <w:right w:val="nil"/>
            </w:tcBorders>
            <w:vAlign w:val="center"/>
          </w:tcPr>
          <w:p w14:paraId="5B928DB4" w14:textId="77777777" w:rsidR="00610C62" w:rsidRPr="00FF1B59" w:rsidRDefault="00610C62" w:rsidP="00610C62">
            <w:pPr>
              <w:pStyle w:val="Heading3"/>
              <w:ind w:left="-108"/>
              <w:rPr>
                <w:rFonts w:ascii="Arial" w:hAnsi="Arial" w:cs="Arial"/>
                <w:b w:val="0"/>
                <w:bCs/>
                <w:iCs/>
                <w:sz w:val="16"/>
                <w:szCs w:val="16"/>
              </w:rPr>
            </w:pPr>
          </w:p>
        </w:tc>
        <w:tc>
          <w:tcPr>
            <w:tcW w:w="508" w:type="pct"/>
            <w:tcBorders>
              <w:top w:val="nil"/>
              <w:left w:val="nil"/>
              <w:bottom w:val="single" w:sz="4" w:space="0" w:color="auto"/>
              <w:right w:val="nil"/>
            </w:tcBorders>
            <w:vAlign w:val="bottom"/>
          </w:tcPr>
          <w:p w14:paraId="20532B7A" w14:textId="77777777" w:rsidR="00610C62" w:rsidRPr="00FF1B59" w:rsidRDefault="00610C62" w:rsidP="00610C62">
            <w:pPr>
              <w:ind w:right="-13"/>
              <w:jc w:val="right"/>
              <w:rPr>
                <w:rFonts w:ascii="Arial" w:hAnsi="Arial" w:cs="Arial"/>
                <w:color w:val="000000"/>
                <w:sz w:val="16"/>
                <w:szCs w:val="16"/>
              </w:rPr>
            </w:pPr>
          </w:p>
        </w:tc>
        <w:tc>
          <w:tcPr>
            <w:tcW w:w="458" w:type="pct"/>
            <w:tcBorders>
              <w:top w:val="nil"/>
              <w:left w:val="nil"/>
              <w:bottom w:val="single" w:sz="4" w:space="0" w:color="auto"/>
              <w:right w:val="nil"/>
            </w:tcBorders>
            <w:vAlign w:val="bottom"/>
          </w:tcPr>
          <w:p w14:paraId="31B7AF2E" w14:textId="77777777" w:rsidR="00610C62" w:rsidRPr="00FF1B59" w:rsidRDefault="00610C62" w:rsidP="00610C62">
            <w:pPr>
              <w:ind w:right="-13"/>
              <w:jc w:val="right"/>
              <w:rPr>
                <w:rFonts w:ascii="Arial" w:hAnsi="Arial" w:cs="Arial"/>
                <w:color w:val="000000"/>
                <w:sz w:val="16"/>
                <w:szCs w:val="16"/>
              </w:rPr>
            </w:pPr>
          </w:p>
        </w:tc>
        <w:tc>
          <w:tcPr>
            <w:tcW w:w="423" w:type="pct"/>
            <w:tcBorders>
              <w:top w:val="nil"/>
              <w:left w:val="nil"/>
              <w:bottom w:val="single" w:sz="4" w:space="0" w:color="auto"/>
              <w:right w:val="nil"/>
            </w:tcBorders>
            <w:vAlign w:val="bottom"/>
          </w:tcPr>
          <w:p w14:paraId="6EC8329A" w14:textId="77777777" w:rsidR="00610C62" w:rsidRPr="00FF1B59" w:rsidRDefault="00610C62" w:rsidP="00610C62">
            <w:pPr>
              <w:ind w:right="-13"/>
              <w:jc w:val="right"/>
              <w:rPr>
                <w:rFonts w:ascii="Arial" w:hAnsi="Arial" w:cs="Arial"/>
                <w:color w:val="000000"/>
                <w:sz w:val="16"/>
                <w:szCs w:val="16"/>
              </w:rPr>
            </w:pPr>
          </w:p>
        </w:tc>
        <w:tc>
          <w:tcPr>
            <w:tcW w:w="348" w:type="pct"/>
            <w:tcBorders>
              <w:top w:val="nil"/>
              <w:left w:val="nil"/>
              <w:bottom w:val="single" w:sz="4" w:space="0" w:color="auto"/>
              <w:right w:val="nil"/>
            </w:tcBorders>
            <w:vAlign w:val="bottom"/>
          </w:tcPr>
          <w:p w14:paraId="114A354F" w14:textId="77777777" w:rsidR="00610C62" w:rsidRPr="00FF1B59" w:rsidRDefault="00610C62" w:rsidP="00610C62">
            <w:pPr>
              <w:ind w:right="-13"/>
              <w:jc w:val="right"/>
              <w:rPr>
                <w:rFonts w:ascii="Arial" w:hAnsi="Arial" w:cs="Arial"/>
                <w:color w:val="000000"/>
                <w:sz w:val="16"/>
                <w:szCs w:val="16"/>
              </w:rPr>
            </w:pPr>
          </w:p>
        </w:tc>
        <w:tc>
          <w:tcPr>
            <w:tcW w:w="417" w:type="pct"/>
            <w:tcBorders>
              <w:top w:val="nil"/>
              <w:left w:val="nil"/>
              <w:bottom w:val="single" w:sz="4" w:space="0" w:color="auto"/>
              <w:right w:val="nil"/>
            </w:tcBorders>
            <w:vAlign w:val="bottom"/>
          </w:tcPr>
          <w:p w14:paraId="66EBD8CF" w14:textId="77777777" w:rsidR="00610C62" w:rsidRPr="00FF1B59" w:rsidRDefault="00610C62" w:rsidP="00610C62">
            <w:pPr>
              <w:ind w:right="-13"/>
              <w:jc w:val="right"/>
              <w:rPr>
                <w:rFonts w:ascii="Arial" w:hAnsi="Arial" w:cs="Arial"/>
                <w:color w:val="000000"/>
                <w:sz w:val="16"/>
                <w:szCs w:val="16"/>
              </w:rPr>
            </w:pPr>
          </w:p>
        </w:tc>
        <w:tc>
          <w:tcPr>
            <w:tcW w:w="484" w:type="pct"/>
            <w:tcBorders>
              <w:top w:val="nil"/>
              <w:left w:val="nil"/>
              <w:bottom w:val="single" w:sz="4" w:space="0" w:color="auto"/>
              <w:right w:val="nil"/>
            </w:tcBorders>
            <w:vAlign w:val="bottom"/>
          </w:tcPr>
          <w:p w14:paraId="00E9777D" w14:textId="77777777" w:rsidR="00610C62" w:rsidRPr="00FF1B59" w:rsidRDefault="00610C62" w:rsidP="00610C62">
            <w:pPr>
              <w:ind w:right="-13"/>
              <w:jc w:val="right"/>
              <w:rPr>
                <w:rFonts w:ascii="Arial" w:hAnsi="Arial" w:cs="Arial"/>
                <w:color w:val="000000"/>
                <w:sz w:val="16"/>
                <w:szCs w:val="16"/>
              </w:rPr>
            </w:pPr>
          </w:p>
        </w:tc>
        <w:tc>
          <w:tcPr>
            <w:tcW w:w="419" w:type="pct"/>
            <w:tcBorders>
              <w:top w:val="nil"/>
              <w:left w:val="nil"/>
              <w:bottom w:val="single" w:sz="4" w:space="0" w:color="auto"/>
              <w:right w:val="nil"/>
            </w:tcBorders>
            <w:vAlign w:val="bottom"/>
          </w:tcPr>
          <w:p w14:paraId="1799944F" w14:textId="77777777" w:rsidR="00610C62" w:rsidRPr="00FF1B59" w:rsidRDefault="00610C62" w:rsidP="00610C62">
            <w:pPr>
              <w:ind w:right="-13"/>
              <w:jc w:val="right"/>
              <w:rPr>
                <w:rFonts w:ascii="Arial" w:hAnsi="Arial" w:cs="Arial"/>
                <w:color w:val="000000"/>
                <w:sz w:val="16"/>
                <w:szCs w:val="16"/>
              </w:rPr>
            </w:pPr>
          </w:p>
        </w:tc>
        <w:tc>
          <w:tcPr>
            <w:tcW w:w="623" w:type="pct"/>
            <w:tcBorders>
              <w:top w:val="nil"/>
              <w:left w:val="nil"/>
              <w:bottom w:val="single" w:sz="4" w:space="0" w:color="auto"/>
              <w:right w:val="nil"/>
            </w:tcBorders>
            <w:vAlign w:val="bottom"/>
          </w:tcPr>
          <w:p w14:paraId="79DB6061" w14:textId="77777777" w:rsidR="00610C62" w:rsidRPr="00FF1B59" w:rsidRDefault="00610C62" w:rsidP="00610C62">
            <w:pPr>
              <w:ind w:right="-13"/>
              <w:jc w:val="right"/>
              <w:rPr>
                <w:rFonts w:ascii="Arial" w:hAnsi="Arial" w:cs="Arial"/>
                <w:color w:val="000000"/>
                <w:sz w:val="16"/>
                <w:szCs w:val="16"/>
              </w:rPr>
            </w:pPr>
          </w:p>
        </w:tc>
      </w:tr>
      <w:tr w:rsidR="00610C62" w:rsidRPr="00FF1B59" w14:paraId="2D230DE8" w14:textId="77777777" w:rsidTr="00587CD4">
        <w:trPr>
          <w:cantSplit/>
          <w:trHeight w:val="113"/>
        </w:trPr>
        <w:tc>
          <w:tcPr>
            <w:tcW w:w="1319" w:type="pct"/>
            <w:tcBorders>
              <w:top w:val="single" w:sz="4" w:space="0" w:color="auto"/>
              <w:left w:val="nil"/>
              <w:bottom w:val="single" w:sz="4" w:space="0" w:color="auto"/>
              <w:right w:val="nil"/>
            </w:tcBorders>
            <w:vAlign w:val="center"/>
          </w:tcPr>
          <w:p w14:paraId="4EDEE6E6" w14:textId="77777777" w:rsidR="00610C62" w:rsidRPr="00FF1B59" w:rsidRDefault="00610C62" w:rsidP="00610C62">
            <w:pPr>
              <w:pStyle w:val="Heading3"/>
              <w:ind w:left="-108"/>
              <w:rPr>
                <w:rFonts w:ascii="Arial" w:hAnsi="Arial" w:cs="Arial"/>
                <w:bCs/>
                <w:iCs/>
                <w:sz w:val="16"/>
                <w:szCs w:val="16"/>
              </w:rPr>
            </w:pPr>
            <w:r w:rsidRPr="00FF1B59">
              <w:rPr>
                <w:rFonts w:ascii="Arial" w:hAnsi="Arial" w:cs="Arial"/>
                <w:bCs/>
                <w:iCs/>
                <w:sz w:val="16"/>
                <w:szCs w:val="16"/>
              </w:rPr>
              <w:t>Toplam</w:t>
            </w:r>
          </w:p>
        </w:tc>
        <w:tc>
          <w:tcPr>
            <w:tcW w:w="508" w:type="pct"/>
            <w:tcBorders>
              <w:top w:val="single" w:sz="4" w:space="0" w:color="auto"/>
              <w:left w:val="nil"/>
              <w:bottom w:val="single" w:sz="4" w:space="0" w:color="auto"/>
              <w:right w:val="nil"/>
            </w:tcBorders>
            <w:vAlign w:val="bottom"/>
          </w:tcPr>
          <w:p w14:paraId="584CD9D9" w14:textId="0C0CBF4D"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46.748</w:t>
            </w:r>
          </w:p>
        </w:tc>
        <w:tc>
          <w:tcPr>
            <w:tcW w:w="458" w:type="pct"/>
            <w:tcBorders>
              <w:top w:val="single" w:sz="4" w:space="0" w:color="auto"/>
              <w:left w:val="nil"/>
              <w:bottom w:val="single" w:sz="4" w:space="0" w:color="auto"/>
              <w:right w:val="nil"/>
            </w:tcBorders>
            <w:vAlign w:val="bottom"/>
          </w:tcPr>
          <w:p w14:paraId="174E40F0" w14:textId="6DEAB755"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38.961</w:t>
            </w:r>
          </w:p>
        </w:tc>
        <w:tc>
          <w:tcPr>
            <w:tcW w:w="423" w:type="pct"/>
            <w:tcBorders>
              <w:top w:val="single" w:sz="4" w:space="0" w:color="auto"/>
              <w:left w:val="nil"/>
              <w:bottom w:val="single" w:sz="4" w:space="0" w:color="auto"/>
              <w:right w:val="nil"/>
            </w:tcBorders>
            <w:vAlign w:val="bottom"/>
          </w:tcPr>
          <w:p w14:paraId="301DE844" w14:textId="62ABC884"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8.316</w:t>
            </w:r>
          </w:p>
        </w:tc>
        <w:tc>
          <w:tcPr>
            <w:tcW w:w="348" w:type="pct"/>
            <w:tcBorders>
              <w:top w:val="single" w:sz="4" w:space="0" w:color="auto"/>
              <w:left w:val="nil"/>
              <w:bottom w:val="single" w:sz="4" w:space="0" w:color="auto"/>
              <w:right w:val="nil"/>
            </w:tcBorders>
            <w:vAlign w:val="bottom"/>
          </w:tcPr>
          <w:p w14:paraId="06645192" w14:textId="56D4A478"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w:t>
            </w:r>
          </w:p>
        </w:tc>
        <w:tc>
          <w:tcPr>
            <w:tcW w:w="417" w:type="pct"/>
            <w:tcBorders>
              <w:top w:val="single" w:sz="4" w:space="0" w:color="auto"/>
              <w:left w:val="nil"/>
              <w:bottom w:val="single" w:sz="4" w:space="0" w:color="auto"/>
              <w:right w:val="nil"/>
            </w:tcBorders>
            <w:vAlign w:val="bottom"/>
          </w:tcPr>
          <w:p w14:paraId="519A11D9" w14:textId="120B3590"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805</w:t>
            </w:r>
          </w:p>
        </w:tc>
        <w:tc>
          <w:tcPr>
            <w:tcW w:w="484" w:type="pct"/>
            <w:tcBorders>
              <w:top w:val="single" w:sz="4" w:space="0" w:color="auto"/>
              <w:left w:val="nil"/>
              <w:bottom w:val="single" w:sz="4" w:space="0" w:color="auto"/>
              <w:right w:val="nil"/>
            </w:tcBorders>
            <w:vAlign w:val="bottom"/>
          </w:tcPr>
          <w:p w14:paraId="1EAB9A6F" w14:textId="0C46DA54"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13.634</w:t>
            </w:r>
          </w:p>
        </w:tc>
        <w:tc>
          <w:tcPr>
            <w:tcW w:w="419" w:type="pct"/>
            <w:tcBorders>
              <w:top w:val="single" w:sz="4" w:space="0" w:color="auto"/>
              <w:left w:val="nil"/>
              <w:bottom w:val="single" w:sz="4" w:space="0" w:color="auto"/>
              <w:right w:val="nil"/>
            </w:tcBorders>
            <w:vAlign w:val="bottom"/>
          </w:tcPr>
          <w:p w14:paraId="38505DAE" w14:textId="4F8EB121"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393</w:t>
            </w:r>
          </w:p>
        </w:tc>
        <w:tc>
          <w:tcPr>
            <w:tcW w:w="623" w:type="pct"/>
            <w:tcBorders>
              <w:top w:val="single" w:sz="4" w:space="0" w:color="auto"/>
              <w:left w:val="nil"/>
              <w:bottom w:val="single" w:sz="4" w:space="0" w:color="auto"/>
              <w:right w:val="nil"/>
            </w:tcBorders>
            <w:vAlign w:val="bottom"/>
          </w:tcPr>
          <w:p w14:paraId="7E26AF61" w14:textId="76B72970"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108.857</w:t>
            </w:r>
          </w:p>
        </w:tc>
      </w:tr>
      <w:tr w:rsidR="00610C62" w:rsidRPr="00FF1B59" w14:paraId="53B468D6" w14:textId="77777777" w:rsidTr="00587CD4">
        <w:trPr>
          <w:cantSplit/>
          <w:trHeight w:val="113"/>
        </w:trPr>
        <w:tc>
          <w:tcPr>
            <w:tcW w:w="1319" w:type="pct"/>
            <w:tcBorders>
              <w:top w:val="single" w:sz="4" w:space="0" w:color="auto"/>
              <w:left w:val="nil"/>
              <w:bottom w:val="single" w:sz="4" w:space="0" w:color="auto"/>
              <w:right w:val="nil"/>
            </w:tcBorders>
            <w:vAlign w:val="center"/>
          </w:tcPr>
          <w:p w14:paraId="34D945E3" w14:textId="77777777" w:rsidR="00610C62" w:rsidRPr="00FF1B59" w:rsidRDefault="00610C62" w:rsidP="00610C62">
            <w:pPr>
              <w:pStyle w:val="Heading3"/>
              <w:ind w:left="-108"/>
              <w:rPr>
                <w:rFonts w:ascii="Arial" w:hAnsi="Arial" w:cs="Arial"/>
                <w:b w:val="0"/>
                <w:bCs/>
                <w:iCs/>
                <w:sz w:val="16"/>
                <w:szCs w:val="16"/>
              </w:rPr>
            </w:pPr>
          </w:p>
        </w:tc>
        <w:tc>
          <w:tcPr>
            <w:tcW w:w="508" w:type="pct"/>
            <w:tcBorders>
              <w:top w:val="single" w:sz="4" w:space="0" w:color="auto"/>
              <w:left w:val="nil"/>
              <w:bottom w:val="single" w:sz="4" w:space="0" w:color="auto"/>
              <w:right w:val="nil"/>
            </w:tcBorders>
            <w:vAlign w:val="bottom"/>
          </w:tcPr>
          <w:p w14:paraId="0E5AEFAF" w14:textId="77777777" w:rsidR="00610C62" w:rsidRPr="00FF1B59" w:rsidRDefault="00610C62" w:rsidP="00610C62">
            <w:pPr>
              <w:ind w:right="-13"/>
              <w:jc w:val="right"/>
              <w:rPr>
                <w:rFonts w:ascii="Arial" w:hAnsi="Arial" w:cs="Arial"/>
                <w:b/>
                <w:color w:val="000000"/>
                <w:sz w:val="16"/>
                <w:szCs w:val="16"/>
              </w:rPr>
            </w:pPr>
          </w:p>
        </w:tc>
        <w:tc>
          <w:tcPr>
            <w:tcW w:w="458" w:type="pct"/>
            <w:tcBorders>
              <w:top w:val="single" w:sz="4" w:space="0" w:color="auto"/>
              <w:left w:val="nil"/>
              <w:bottom w:val="single" w:sz="4" w:space="0" w:color="auto"/>
              <w:right w:val="nil"/>
            </w:tcBorders>
            <w:vAlign w:val="bottom"/>
          </w:tcPr>
          <w:p w14:paraId="51A9B45C" w14:textId="77777777" w:rsidR="00610C62" w:rsidRPr="00FF1B59" w:rsidRDefault="00610C62" w:rsidP="00610C62">
            <w:pPr>
              <w:ind w:right="-13"/>
              <w:jc w:val="right"/>
              <w:rPr>
                <w:rFonts w:ascii="Arial" w:hAnsi="Arial" w:cs="Arial"/>
                <w:b/>
                <w:color w:val="000000"/>
                <w:sz w:val="16"/>
                <w:szCs w:val="16"/>
              </w:rPr>
            </w:pPr>
          </w:p>
        </w:tc>
        <w:tc>
          <w:tcPr>
            <w:tcW w:w="423" w:type="pct"/>
            <w:tcBorders>
              <w:top w:val="single" w:sz="4" w:space="0" w:color="auto"/>
              <w:left w:val="nil"/>
              <w:bottom w:val="single" w:sz="4" w:space="0" w:color="auto"/>
              <w:right w:val="nil"/>
            </w:tcBorders>
            <w:vAlign w:val="bottom"/>
          </w:tcPr>
          <w:p w14:paraId="76791891" w14:textId="77777777" w:rsidR="00610C62" w:rsidRPr="00FF1B59" w:rsidRDefault="00610C62" w:rsidP="00610C62">
            <w:pPr>
              <w:ind w:right="-13"/>
              <w:jc w:val="right"/>
              <w:rPr>
                <w:rFonts w:ascii="Arial" w:hAnsi="Arial" w:cs="Arial"/>
                <w:b/>
                <w:color w:val="000000"/>
                <w:sz w:val="16"/>
                <w:szCs w:val="16"/>
              </w:rPr>
            </w:pPr>
          </w:p>
        </w:tc>
        <w:tc>
          <w:tcPr>
            <w:tcW w:w="348" w:type="pct"/>
            <w:tcBorders>
              <w:top w:val="single" w:sz="4" w:space="0" w:color="auto"/>
              <w:left w:val="nil"/>
              <w:bottom w:val="single" w:sz="4" w:space="0" w:color="auto"/>
              <w:right w:val="nil"/>
            </w:tcBorders>
            <w:vAlign w:val="bottom"/>
          </w:tcPr>
          <w:p w14:paraId="1EB06924" w14:textId="77777777" w:rsidR="00610C62" w:rsidRPr="00FF1B59" w:rsidRDefault="00610C62" w:rsidP="00610C62">
            <w:pPr>
              <w:ind w:right="-13"/>
              <w:jc w:val="right"/>
              <w:rPr>
                <w:rFonts w:ascii="Arial" w:hAnsi="Arial" w:cs="Arial"/>
                <w:b/>
                <w:color w:val="000000"/>
                <w:sz w:val="16"/>
                <w:szCs w:val="16"/>
              </w:rPr>
            </w:pPr>
          </w:p>
        </w:tc>
        <w:tc>
          <w:tcPr>
            <w:tcW w:w="417" w:type="pct"/>
            <w:tcBorders>
              <w:top w:val="single" w:sz="4" w:space="0" w:color="auto"/>
              <w:left w:val="nil"/>
              <w:bottom w:val="single" w:sz="4" w:space="0" w:color="auto"/>
              <w:right w:val="nil"/>
            </w:tcBorders>
            <w:vAlign w:val="bottom"/>
          </w:tcPr>
          <w:p w14:paraId="70BE444B" w14:textId="77777777" w:rsidR="00610C62" w:rsidRPr="00FF1B59" w:rsidRDefault="00610C62" w:rsidP="00610C62">
            <w:pPr>
              <w:ind w:right="-13"/>
              <w:jc w:val="right"/>
              <w:rPr>
                <w:rFonts w:ascii="Arial" w:hAnsi="Arial" w:cs="Arial"/>
                <w:b/>
                <w:color w:val="000000"/>
                <w:sz w:val="16"/>
                <w:szCs w:val="16"/>
              </w:rPr>
            </w:pPr>
          </w:p>
        </w:tc>
        <w:tc>
          <w:tcPr>
            <w:tcW w:w="484" w:type="pct"/>
            <w:tcBorders>
              <w:top w:val="single" w:sz="4" w:space="0" w:color="auto"/>
              <w:left w:val="nil"/>
              <w:bottom w:val="single" w:sz="4" w:space="0" w:color="auto"/>
              <w:right w:val="nil"/>
            </w:tcBorders>
            <w:vAlign w:val="bottom"/>
          </w:tcPr>
          <w:p w14:paraId="4E4EF69E" w14:textId="77777777" w:rsidR="00610C62" w:rsidRPr="00FF1B59" w:rsidRDefault="00610C62" w:rsidP="00610C62">
            <w:pPr>
              <w:ind w:right="-13"/>
              <w:jc w:val="right"/>
              <w:rPr>
                <w:rFonts w:ascii="Arial" w:hAnsi="Arial" w:cs="Arial"/>
                <w:b/>
                <w:color w:val="000000"/>
                <w:sz w:val="16"/>
                <w:szCs w:val="16"/>
              </w:rPr>
            </w:pPr>
          </w:p>
        </w:tc>
        <w:tc>
          <w:tcPr>
            <w:tcW w:w="419" w:type="pct"/>
            <w:tcBorders>
              <w:top w:val="single" w:sz="4" w:space="0" w:color="auto"/>
              <w:left w:val="nil"/>
              <w:bottom w:val="single" w:sz="4" w:space="0" w:color="auto"/>
              <w:right w:val="nil"/>
            </w:tcBorders>
            <w:vAlign w:val="bottom"/>
          </w:tcPr>
          <w:p w14:paraId="4657F187" w14:textId="77777777" w:rsidR="00610C62" w:rsidRPr="00FF1B59" w:rsidRDefault="00610C62" w:rsidP="00610C62">
            <w:pPr>
              <w:ind w:right="-13"/>
              <w:jc w:val="right"/>
              <w:rPr>
                <w:rFonts w:ascii="Arial" w:hAnsi="Arial" w:cs="Arial"/>
                <w:b/>
                <w:color w:val="000000"/>
                <w:sz w:val="16"/>
                <w:szCs w:val="16"/>
              </w:rPr>
            </w:pPr>
          </w:p>
        </w:tc>
        <w:tc>
          <w:tcPr>
            <w:tcW w:w="623" w:type="pct"/>
            <w:tcBorders>
              <w:top w:val="single" w:sz="4" w:space="0" w:color="auto"/>
              <w:left w:val="nil"/>
              <w:bottom w:val="single" w:sz="4" w:space="0" w:color="auto"/>
              <w:right w:val="nil"/>
            </w:tcBorders>
            <w:vAlign w:val="bottom"/>
          </w:tcPr>
          <w:p w14:paraId="36D991A0" w14:textId="77777777" w:rsidR="00610C62" w:rsidRPr="00FF1B59" w:rsidRDefault="00610C62" w:rsidP="00610C62">
            <w:pPr>
              <w:ind w:right="-13"/>
              <w:jc w:val="right"/>
              <w:rPr>
                <w:rFonts w:ascii="Arial" w:hAnsi="Arial" w:cs="Arial"/>
                <w:b/>
                <w:color w:val="000000"/>
                <w:sz w:val="16"/>
                <w:szCs w:val="16"/>
              </w:rPr>
            </w:pPr>
          </w:p>
        </w:tc>
      </w:tr>
      <w:tr w:rsidR="00610C62" w:rsidRPr="00FF1B59" w14:paraId="51ACDF7E" w14:textId="77777777" w:rsidTr="00587CD4">
        <w:trPr>
          <w:cantSplit/>
          <w:trHeight w:val="113"/>
        </w:trPr>
        <w:tc>
          <w:tcPr>
            <w:tcW w:w="1319" w:type="pct"/>
            <w:tcBorders>
              <w:top w:val="single" w:sz="4" w:space="0" w:color="auto"/>
              <w:left w:val="nil"/>
              <w:bottom w:val="double" w:sz="4" w:space="0" w:color="auto"/>
              <w:right w:val="nil"/>
            </w:tcBorders>
            <w:vAlign w:val="center"/>
          </w:tcPr>
          <w:p w14:paraId="4B26BF0B" w14:textId="77777777" w:rsidR="00610C62" w:rsidRPr="00FF1B59" w:rsidRDefault="00610C62" w:rsidP="00610C62">
            <w:pPr>
              <w:pStyle w:val="Heading3"/>
              <w:ind w:left="-108"/>
              <w:rPr>
                <w:rFonts w:ascii="Arial" w:hAnsi="Arial" w:cs="Arial"/>
                <w:bCs/>
                <w:iCs/>
                <w:sz w:val="16"/>
                <w:szCs w:val="16"/>
              </w:rPr>
            </w:pPr>
            <w:r w:rsidRPr="00FF1B59">
              <w:rPr>
                <w:rFonts w:ascii="Arial" w:hAnsi="Arial" w:cs="Arial"/>
                <w:bCs/>
                <w:iCs/>
                <w:sz w:val="16"/>
                <w:szCs w:val="16"/>
              </w:rPr>
              <w:t>Genel toplam</w:t>
            </w:r>
          </w:p>
        </w:tc>
        <w:tc>
          <w:tcPr>
            <w:tcW w:w="508" w:type="pct"/>
            <w:tcBorders>
              <w:top w:val="single" w:sz="4" w:space="0" w:color="auto"/>
              <w:left w:val="nil"/>
              <w:bottom w:val="double" w:sz="4" w:space="0" w:color="auto"/>
              <w:right w:val="nil"/>
            </w:tcBorders>
            <w:vAlign w:val="bottom"/>
          </w:tcPr>
          <w:p w14:paraId="287BF904" w14:textId="670F9236"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2.550.004</w:t>
            </w:r>
          </w:p>
        </w:tc>
        <w:tc>
          <w:tcPr>
            <w:tcW w:w="458" w:type="pct"/>
            <w:tcBorders>
              <w:top w:val="single" w:sz="4" w:space="0" w:color="auto"/>
              <w:left w:val="nil"/>
              <w:bottom w:val="double" w:sz="4" w:space="0" w:color="auto"/>
              <w:right w:val="nil"/>
            </w:tcBorders>
            <w:vAlign w:val="bottom"/>
          </w:tcPr>
          <w:p w14:paraId="370CD722" w14:textId="67B13016"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4.697.543</w:t>
            </w:r>
          </w:p>
        </w:tc>
        <w:tc>
          <w:tcPr>
            <w:tcW w:w="423" w:type="pct"/>
            <w:tcBorders>
              <w:top w:val="single" w:sz="4" w:space="0" w:color="auto"/>
              <w:left w:val="nil"/>
              <w:bottom w:val="double" w:sz="4" w:space="0" w:color="auto"/>
              <w:right w:val="nil"/>
            </w:tcBorders>
            <w:vAlign w:val="bottom"/>
          </w:tcPr>
          <w:p w14:paraId="02A6148A" w14:textId="60F15438"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507.146</w:t>
            </w:r>
          </w:p>
        </w:tc>
        <w:tc>
          <w:tcPr>
            <w:tcW w:w="348" w:type="pct"/>
            <w:tcBorders>
              <w:top w:val="single" w:sz="4" w:space="0" w:color="auto"/>
              <w:left w:val="nil"/>
              <w:bottom w:val="double" w:sz="4" w:space="0" w:color="auto"/>
              <w:right w:val="nil"/>
            </w:tcBorders>
            <w:vAlign w:val="bottom"/>
          </w:tcPr>
          <w:p w14:paraId="386E95CD" w14:textId="123B602C"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w:t>
            </w:r>
          </w:p>
        </w:tc>
        <w:tc>
          <w:tcPr>
            <w:tcW w:w="417" w:type="pct"/>
            <w:tcBorders>
              <w:top w:val="single" w:sz="4" w:space="0" w:color="auto"/>
              <w:left w:val="nil"/>
              <w:bottom w:val="double" w:sz="4" w:space="0" w:color="auto"/>
              <w:right w:val="nil"/>
            </w:tcBorders>
            <w:vAlign w:val="bottom"/>
          </w:tcPr>
          <w:p w14:paraId="05759EA3" w14:textId="1886F417"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57.786</w:t>
            </w:r>
          </w:p>
        </w:tc>
        <w:tc>
          <w:tcPr>
            <w:tcW w:w="484" w:type="pct"/>
            <w:tcBorders>
              <w:top w:val="single" w:sz="4" w:space="0" w:color="auto"/>
              <w:left w:val="nil"/>
              <w:bottom w:val="double" w:sz="4" w:space="0" w:color="auto"/>
              <w:right w:val="nil"/>
            </w:tcBorders>
            <w:vAlign w:val="bottom"/>
          </w:tcPr>
          <w:p w14:paraId="0C53906F" w14:textId="45068909"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2.485.344</w:t>
            </w:r>
          </w:p>
        </w:tc>
        <w:tc>
          <w:tcPr>
            <w:tcW w:w="419" w:type="pct"/>
            <w:tcBorders>
              <w:top w:val="single" w:sz="4" w:space="0" w:color="auto"/>
              <w:left w:val="nil"/>
              <w:bottom w:val="double" w:sz="4" w:space="0" w:color="auto"/>
              <w:right w:val="nil"/>
            </w:tcBorders>
            <w:vAlign w:val="bottom"/>
          </w:tcPr>
          <w:p w14:paraId="7CD8B528" w14:textId="45DBA9D0"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2.975</w:t>
            </w:r>
          </w:p>
        </w:tc>
        <w:tc>
          <w:tcPr>
            <w:tcW w:w="623" w:type="pct"/>
            <w:tcBorders>
              <w:top w:val="single" w:sz="4" w:space="0" w:color="auto"/>
              <w:left w:val="nil"/>
              <w:bottom w:val="double" w:sz="4" w:space="0" w:color="auto"/>
              <w:right w:val="nil"/>
            </w:tcBorders>
            <w:vAlign w:val="bottom"/>
          </w:tcPr>
          <w:p w14:paraId="20AAC0A3" w14:textId="1CB91E40" w:rsidR="00610C62" w:rsidRPr="00FF1B59" w:rsidRDefault="00610C62" w:rsidP="00610C62">
            <w:pPr>
              <w:ind w:right="-13"/>
              <w:jc w:val="right"/>
              <w:rPr>
                <w:rFonts w:ascii="Arial" w:hAnsi="Arial" w:cs="Arial"/>
                <w:b/>
                <w:color w:val="000000"/>
                <w:sz w:val="16"/>
                <w:szCs w:val="16"/>
              </w:rPr>
            </w:pPr>
            <w:r w:rsidRPr="0074676B">
              <w:rPr>
                <w:rFonts w:ascii="Arial" w:hAnsi="Arial" w:cs="Arial"/>
                <w:b/>
                <w:color w:val="000000"/>
                <w:sz w:val="16"/>
                <w:szCs w:val="16"/>
              </w:rPr>
              <w:t>10.300.798</w:t>
            </w:r>
          </w:p>
        </w:tc>
      </w:tr>
    </w:tbl>
    <w:p w14:paraId="7006BA0A" w14:textId="77777777" w:rsidR="004805FF" w:rsidRPr="00FF1B59" w:rsidRDefault="004805FF" w:rsidP="00B12729">
      <w:pPr>
        <w:pStyle w:val="ListParagraph"/>
        <w:ind w:left="-567"/>
        <w:rPr>
          <w:rFonts w:ascii="Arial" w:eastAsia="Arial Unicode MS" w:hAnsi="Arial" w:cs="Arial"/>
          <w:b/>
          <w:sz w:val="18"/>
          <w:szCs w:val="18"/>
        </w:rPr>
      </w:pPr>
      <w:r w:rsidRPr="00FF1B59">
        <w:rPr>
          <w:rFonts w:ascii="Arial" w:eastAsia="Arial Unicode MS" w:hAnsi="Arial" w:cs="Arial"/>
          <w:b/>
          <w:sz w:val="20"/>
          <w:szCs w:val="20"/>
        </w:rPr>
        <w:br w:type="page"/>
      </w:r>
      <w:r w:rsidR="0032079A" w:rsidRPr="00FF1B59">
        <w:rPr>
          <w:rFonts w:ascii="Arial" w:eastAsia="Arial Unicode MS" w:hAnsi="Arial" w:cs="Arial"/>
          <w:b/>
          <w:sz w:val="18"/>
          <w:szCs w:val="18"/>
        </w:rPr>
        <w:lastRenderedPageBreak/>
        <w:t xml:space="preserve">IV.      </w:t>
      </w:r>
      <w:r w:rsidR="00863530" w:rsidRPr="00FF1B59">
        <w:rPr>
          <w:rFonts w:ascii="Arial" w:hAnsi="Arial" w:cs="Arial"/>
          <w:b/>
          <w:sz w:val="18"/>
          <w:szCs w:val="18"/>
        </w:rPr>
        <w:t xml:space="preserve">Kar veya zarar tablosuna </w:t>
      </w:r>
      <w:r w:rsidRPr="00FF1B59">
        <w:rPr>
          <w:rFonts w:ascii="Arial" w:hAnsi="Arial" w:cs="Arial"/>
          <w:b/>
          <w:sz w:val="18"/>
          <w:szCs w:val="18"/>
        </w:rPr>
        <w:t>ilişkin açıklama ve dipnotlar (devamı):</w:t>
      </w:r>
    </w:p>
    <w:p w14:paraId="4D1C0698" w14:textId="77777777" w:rsidR="0032079A" w:rsidRPr="00FF1B59" w:rsidRDefault="0032079A" w:rsidP="00B12729">
      <w:pPr>
        <w:autoSpaceDE w:val="0"/>
        <w:autoSpaceDN w:val="0"/>
        <w:adjustRightInd w:val="0"/>
        <w:spacing w:before="120"/>
        <w:ind w:left="-567"/>
        <w:jc w:val="both"/>
        <w:rPr>
          <w:rFonts w:ascii="Arial" w:hAnsi="Arial" w:cs="Arial"/>
          <w:b/>
          <w:sz w:val="18"/>
          <w:szCs w:val="18"/>
        </w:rPr>
      </w:pPr>
      <w:r w:rsidRPr="00FF1B59">
        <w:rPr>
          <w:rFonts w:ascii="Arial" w:eastAsia="Arial Unicode MS" w:hAnsi="Arial" w:cs="Arial"/>
          <w:b/>
          <w:sz w:val="18"/>
          <w:szCs w:val="18"/>
        </w:rPr>
        <w:t xml:space="preserve"> </w:t>
      </w:r>
      <w:r w:rsidRPr="00FF1B59">
        <w:rPr>
          <w:rFonts w:ascii="Arial" w:hAnsi="Arial" w:cs="Arial"/>
          <w:b/>
          <w:sz w:val="18"/>
          <w:szCs w:val="18"/>
        </w:rPr>
        <w:t>2.</w:t>
      </w:r>
      <w:r w:rsidRPr="00FF1B59">
        <w:rPr>
          <w:rFonts w:ascii="Arial" w:hAnsi="Arial" w:cs="Arial"/>
          <w:b/>
          <w:sz w:val="18"/>
          <w:szCs w:val="18"/>
        </w:rPr>
        <w:tab/>
      </w:r>
      <w:proofErr w:type="gramStart"/>
      <w:r w:rsidRPr="00FF1B59">
        <w:rPr>
          <w:rFonts w:ascii="Arial" w:hAnsi="Arial" w:cs="Arial"/>
          <w:b/>
          <w:sz w:val="18"/>
          <w:szCs w:val="18"/>
        </w:rPr>
        <w:t>Kar</w:t>
      </w:r>
      <w:proofErr w:type="gramEnd"/>
      <w:r w:rsidRPr="00FF1B59">
        <w:rPr>
          <w:rFonts w:ascii="Arial" w:hAnsi="Arial" w:cs="Arial"/>
          <w:b/>
          <w:sz w:val="18"/>
          <w:szCs w:val="18"/>
        </w:rPr>
        <w:t xml:space="preserve"> payı giderlerine ilişkin bilgiler (devamı):</w:t>
      </w:r>
    </w:p>
    <w:p w14:paraId="4735E3E3" w14:textId="77777777" w:rsidR="00136C29" w:rsidRPr="00FF1B59" w:rsidRDefault="004805FF" w:rsidP="00B12729">
      <w:pPr>
        <w:spacing w:before="120"/>
        <w:ind w:left="28" w:hanging="560"/>
        <w:jc w:val="both"/>
        <w:rPr>
          <w:rFonts w:ascii="Arial" w:hAnsi="Arial" w:cs="Arial"/>
          <w:b/>
          <w:sz w:val="18"/>
          <w:szCs w:val="18"/>
        </w:rPr>
      </w:pPr>
      <w:r w:rsidRPr="00FF1B59">
        <w:rPr>
          <w:rFonts w:ascii="Arial" w:hAnsi="Arial" w:cs="Arial"/>
          <w:b/>
          <w:sz w:val="18"/>
          <w:szCs w:val="18"/>
        </w:rPr>
        <w:t>b</w:t>
      </w:r>
      <w:r w:rsidR="00306FB0" w:rsidRPr="00FF1B59">
        <w:rPr>
          <w:rFonts w:ascii="Arial" w:hAnsi="Arial" w:cs="Arial"/>
          <w:b/>
          <w:sz w:val="18"/>
          <w:szCs w:val="18"/>
        </w:rPr>
        <w:t>.</w:t>
      </w:r>
      <w:r w:rsidR="00136C29" w:rsidRPr="00FF1B59">
        <w:rPr>
          <w:rFonts w:ascii="Arial" w:hAnsi="Arial" w:cs="Arial"/>
          <w:b/>
          <w:sz w:val="18"/>
          <w:szCs w:val="18"/>
        </w:rPr>
        <w:tab/>
        <w:t xml:space="preserve">Kullanılan kredilere verilen </w:t>
      </w:r>
      <w:proofErr w:type="gramStart"/>
      <w:r w:rsidR="00136C29" w:rsidRPr="00FF1B59">
        <w:rPr>
          <w:rFonts w:ascii="Arial" w:hAnsi="Arial" w:cs="Arial"/>
          <w:b/>
          <w:sz w:val="18"/>
          <w:szCs w:val="18"/>
        </w:rPr>
        <w:t>kar</w:t>
      </w:r>
      <w:proofErr w:type="gramEnd"/>
      <w:r w:rsidR="00136C29" w:rsidRPr="00FF1B59">
        <w:rPr>
          <w:rFonts w:ascii="Arial" w:hAnsi="Arial" w:cs="Arial"/>
          <w:b/>
          <w:sz w:val="18"/>
          <w:szCs w:val="18"/>
        </w:rPr>
        <w:t xml:space="preserve"> payı giderlerine ilişkin bilgiler: </w:t>
      </w:r>
    </w:p>
    <w:tbl>
      <w:tblPr>
        <w:tblW w:w="5000" w:type="pct"/>
        <w:tblLook w:val="01E0" w:firstRow="1" w:lastRow="1" w:firstColumn="1" w:lastColumn="1" w:noHBand="0" w:noVBand="0"/>
      </w:tblPr>
      <w:tblGrid>
        <w:gridCol w:w="5370"/>
        <w:gridCol w:w="1133"/>
        <w:gridCol w:w="1091"/>
        <w:gridCol w:w="1206"/>
        <w:gridCol w:w="1083"/>
      </w:tblGrid>
      <w:tr w:rsidR="00657C5E" w:rsidRPr="00FF1B59" w14:paraId="6D9E2365" w14:textId="77777777" w:rsidTr="00E40D55">
        <w:tc>
          <w:tcPr>
            <w:tcW w:w="2717" w:type="pct"/>
            <w:tcBorders>
              <w:top w:val="single" w:sz="4" w:space="0" w:color="auto"/>
              <w:bottom w:val="single" w:sz="4" w:space="0" w:color="auto"/>
            </w:tcBorders>
          </w:tcPr>
          <w:p w14:paraId="7974602A" w14:textId="77777777" w:rsidR="00B9649A" w:rsidRPr="00FF1B59" w:rsidRDefault="00B9649A" w:rsidP="00B12729">
            <w:pPr>
              <w:tabs>
                <w:tab w:val="left" w:pos="180"/>
              </w:tabs>
              <w:jc w:val="both"/>
              <w:rPr>
                <w:rFonts w:ascii="Arial" w:hAnsi="Arial" w:cs="Arial"/>
                <w:sz w:val="18"/>
                <w:szCs w:val="18"/>
              </w:rPr>
            </w:pPr>
          </w:p>
        </w:tc>
        <w:tc>
          <w:tcPr>
            <w:tcW w:w="1125" w:type="pct"/>
            <w:gridSpan w:val="2"/>
            <w:tcBorders>
              <w:top w:val="single" w:sz="4" w:space="0" w:color="auto"/>
              <w:bottom w:val="single" w:sz="4" w:space="0" w:color="auto"/>
            </w:tcBorders>
            <w:vAlign w:val="bottom"/>
          </w:tcPr>
          <w:p w14:paraId="009A3042" w14:textId="77777777" w:rsidR="00B9649A" w:rsidRPr="00FF1B59" w:rsidRDefault="00B9649A" w:rsidP="00B12729">
            <w:pPr>
              <w:tabs>
                <w:tab w:val="left" w:pos="180"/>
              </w:tabs>
              <w:ind w:left="415"/>
              <w:jc w:val="center"/>
              <w:rPr>
                <w:rFonts w:ascii="Arial" w:hAnsi="Arial" w:cs="Arial"/>
                <w:b/>
                <w:sz w:val="18"/>
                <w:szCs w:val="18"/>
              </w:rPr>
            </w:pPr>
            <w:r w:rsidRPr="00FF1B59">
              <w:rPr>
                <w:rFonts w:ascii="Arial" w:hAnsi="Arial" w:cs="Arial"/>
                <w:b/>
                <w:sz w:val="18"/>
                <w:szCs w:val="18"/>
              </w:rPr>
              <w:t>Cari Dönem</w:t>
            </w:r>
          </w:p>
        </w:tc>
        <w:tc>
          <w:tcPr>
            <w:tcW w:w="1158" w:type="pct"/>
            <w:gridSpan w:val="2"/>
            <w:tcBorders>
              <w:top w:val="single" w:sz="4" w:space="0" w:color="auto"/>
              <w:bottom w:val="single" w:sz="4" w:space="0" w:color="auto"/>
            </w:tcBorders>
          </w:tcPr>
          <w:p w14:paraId="363A1757" w14:textId="77777777" w:rsidR="00B9649A" w:rsidRPr="00FF1B59" w:rsidRDefault="00B9649A" w:rsidP="00B12729">
            <w:pPr>
              <w:tabs>
                <w:tab w:val="left" w:pos="180"/>
              </w:tabs>
              <w:ind w:left="415"/>
              <w:jc w:val="center"/>
              <w:rPr>
                <w:rFonts w:ascii="Arial" w:hAnsi="Arial" w:cs="Arial"/>
                <w:b/>
                <w:sz w:val="18"/>
                <w:szCs w:val="18"/>
              </w:rPr>
            </w:pPr>
            <w:r w:rsidRPr="00FF1B59">
              <w:rPr>
                <w:rFonts w:ascii="Arial" w:hAnsi="Arial" w:cs="Arial"/>
                <w:b/>
                <w:sz w:val="18"/>
                <w:szCs w:val="18"/>
              </w:rPr>
              <w:t>Önceki Dönem</w:t>
            </w:r>
          </w:p>
        </w:tc>
      </w:tr>
      <w:tr w:rsidR="00657C5E" w:rsidRPr="00FF1B59" w14:paraId="7E5A750A" w14:textId="77777777" w:rsidTr="00E40D55">
        <w:tc>
          <w:tcPr>
            <w:tcW w:w="2717" w:type="pct"/>
            <w:tcBorders>
              <w:top w:val="single" w:sz="4" w:space="0" w:color="auto"/>
              <w:bottom w:val="single" w:sz="4" w:space="0" w:color="auto"/>
            </w:tcBorders>
          </w:tcPr>
          <w:p w14:paraId="66C0C73C" w14:textId="77777777" w:rsidR="00B9649A" w:rsidRPr="00FF1B59" w:rsidRDefault="00B9649A" w:rsidP="00B12729">
            <w:pPr>
              <w:tabs>
                <w:tab w:val="left" w:pos="180"/>
              </w:tabs>
              <w:jc w:val="both"/>
              <w:rPr>
                <w:rFonts w:ascii="Arial" w:hAnsi="Arial" w:cs="Arial"/>
                <w:b/>
                <w:sz w:val="18"/>
                <w:szCs w:val="18"/>
              </w:rPr>
            </w:pPr>
          </w:p>
        </w:tc>
        <w:tc>
          <w:tcPr>
            <w:tcW w:w="573" w:type="pct"/>
            <w:tcBorders>
              <w:top w:val="single" w:sz="4" w:space="0" w:color="auto"/>
              <w:bottom w:val="single" w:sz="4" w:space="0" w:color="auto"/>
            </w:tcBorders>
          </w:tcPr>
          <w:p w14:paraId="0CA83838" w14:textId="77777777" w:rsidR="00B9649A" w:rsidRPr="00FF1B59" w:rsidRDefault="00B9649A" w:rsidP="00B12729">
            <w:pPr>
              <w:ind w:right="49"/>
              <w:jc w:val="right"/>
              <w:rPr>
                <w:rFonts w:ascii="Arial" w:hAnsi="Arial" w:cs="Arial"/>
                <w:b/>
                <w:color w:val="000000"/>
                <w:sz w:val="18"/>
                <w:szCs w:val="18"/>
              </w:rPr>
            </w:pPr>
            <w:r w:rsidRPr="00FF1B59">
              <w:rPr>
                <w:rFonts w:ascii="Arial" w:hAnsi="Arial" w:cs="Arial"/>
                <w:b/>
                <w:color w:val="000000"/>
                <w:sz w:val="18"/>
                <w:szCs w:val="18"/>
              </w:rPr>
              <w:t>TP</w:t>
            </w:r>
          </w:p>
        </w:tc>
        <w:tc>
          <w:tcPr>
            <w:tcW w:w="552" w:type="pct"/>
            <w:tcBorders>
              <w:top w:val="single" w:sz="4" w:space="0" w:color="auto"/>
              <w:bottom w:val="single" w:sz="4" w:space="0" w:color="auto"/>
            </w:tcBorders>
          </w:tcPr>
          <w:p w14:paraId="2C8173A4" w14:textId="77777777" w:rsidR="00B9649A" w:rsidRPr="00FF1B59" w:rsidRDefault="00B9649A" w:rsidP="00B12729">
            <w:pPr>
              <w:ind w:right="49"/>
              <w:jc w:val="right"/>
              <w:rPr>
                <w:rFonts w:ascii="Arial" w:hAnsi="Arial" w:cs="Arial"/>
                <w:b/>
                <w:color w:val="000000"/>
                <w:sz w:val="18"/>
                <w:szCs w:val="18"/>
              </w:rPr>
            </w:pPr>
            <w:r w:rsidRPr="00FF1B59">
              <w:rPr>
                <w:rFonts w:ascii="Arial" w:hAnsi="Arial" w:cs="Arial"/>
                <w:b/>
                <w:color w:val="000000"/>
                <w:sz w:val="18"/>
                <w:szCs w:val="18"/>
              </w:rPr>
              <w:t>YP</w:t>
            </w:r>
          </w:p>
        </w:tc>
        <w:tc>
          <w:tcPr>
            <w:tcW w:w="610" w:type="pct"/>
            <w:tcBorders>
              <w:top w:val="single" w:sz="4" w:space="0" w:color="auto"/>
              <w:bottom w:val="single" w:sz="4" w:space="0" w:color="auto"/>
            </w:tcBorders>
          </w:tcPr>
          <w:p w14:paraId="7D3E365D" w14:textId="77777777" w:rsidR="00B9649A" w:rsidRPr="00FF1B59" w:rsidRDefault="00B9649A" w:rsidP="00B12729">
            <w:pPr>
              <w:ind w:right="49"/>
              <w:jc w:val="right"/>
              <w:rPr>
                <w:rFonts w:ascii="Arial" w:hAnsi="Arial" w:cs="Arial"/>
                <w:b/>
                <w:color w:val="000000"/>
                <w:sz w:val="18"/>
                <w:szCs w:val="18"/>
              </w:rPr>
            </w:pPr>
            <w:r w:rsidRPr="00FF1B59">
              <w:rPr>
                <w:rFonts w:ascii="Arial" w:hAnsi="Arial" w:cs="Arial"/>
                <w:b/>
                <w:color w:val="000000"/>
                <w:sz w:val="18"/>
                <w:szCs w:val="18"/>
              </w:rPr>
              <w:t>TP</w:t>
            </w:r>
          </w:p>
        </w:tc>
        <w:tc>
          <w:tcPr>
            <w:tcW w:w="548" w:type="pct"/>
            <w:tcBorders>
              <w:top w:val="single" w:sz="4" w:space="0" w:color="auto"/>
              <w:bottom w:val="single" w:sz="4" w:space="0" w:color="auto"/>
            </w:tcBorders>
          </w:tcPr>
          <w:p w14:paraId="56B87B2E" w14:textId="77777777" w:rsidR="00B9649A" w:rsidRPr="00FF1B59" w:rsidRDefault="00B9649A" w:rsidP="00B12729">
            <w:pPr>
              <w:ind w:right="49"/>
              <w:jc w:val="right"/>
              <w:rPr>
                <w:rFonts w:ascii="Arial" w:hAnsi="Arial" w:cs="Arial"/>
                <w:b/>
                <w:color w:val="000000"/>
                <w:sz w:val="18"/>
                <w:szCs w:val="18"/>
              </w:rPr>
            </w:pPr>
            <w:r w:rsidRPr="00FF1B59">
              <w:rPr>
                <w:rFonts w:ascii="Arial" w:hAnsi="Arial" w:cs="Arial"/>
                <w:b/>
                <w:color w:val="000000"/>
                <w:sz w:val="18"/>
                <w:szCs w:val="18"/>
              </w:rPr>
              <w:t>YP</w:t>
            </w:r>
          </w:p>
        </w:tc>
      </w:tr>
      <w:tr w:rsidR="00657C5E" w:rsidRPr="00FF1B59" w14:paraId="66945966" w14:textId="77777777" w:rsidTr="00E40D55">
        <w:trPr>
          <w:trHeight w:val="53"/>
        </w:trPr>
        <w:tc>
          <w:tcPr>
            <w:tcW w:w="2717" w:type="pct"/>
            <w:tcBorders>
              <w:top w:val="single" w:sz="4" w:space="0" w:color="auto"/>
            </w:tcBorders>
          </w:tcPr>
          <w:p w14:paraId="6F48FEF6" w14:textId="77777777" w:rsidR="00B9649A" w:rsidRPr="00FF1B59" w:rsidRDefault="00B9649A" w:rsidP="00B12729">
            <w:pPr>
              <w:tabs>
                <w:tab w:val="left" w:pos="180"/>
              </w:tabs>
              <w:jc w:val="both"/>
              <w:rPr>
                <w:rFonts w:ascii="Arial" w:hAnsi="Arial" w:cs="Arial"/>
                <w:sz w:val="18"/>
                <w:szCs w:val="18"/>
              </w:rPr>
            </w:pPr>
          </w:p>
        </w:tc>
        <w:tc>
          <w:tcPr>
            <w:tcW w:w="573" w:type="pct"/>
            <w:tcBorders>
              <w:top w:val="single" w:sz="4" w:space="0" w:color="auto"/>
            </w:tcBorders>
          </w:tcPr>
          <w:p w14:paraId="5E6A06CC" w14:textId="77777777" w:rsidR="00B9649A" w:rsidRPr="00FF1B59" w:rsidRDefault="00B9649A" w:rsidP="00B12729">
            <w:pPr>
              <w:ind w:right="49"/>
              <w:jc w:val="right"/>
              <w:rPr>
                <w:rFonts w:ascii="Arial" w:hAnsi="Arial" w:cs="Arial"/>
                <w:color w:val="000000"/>
                <w:sz w:val="18"/>
                <w:szCs w:val="18"/>
              </w:rPr>
            </w:pPr>
          </w:p>
        </w:tc>
        <w:tc>
          <w:tcPr>
            <w:tcW w:w="552" w:type="pct"/>
            <w:tcBorders>
              <w:top w:val="single" w:sz="4" w:space="0" w:color="auto"/>
            </w:tcBorders>
          </w:tcPr>
          <w:p w14:paraId="24939B73" w14:textId="77777777" w:rsidR="00B9649A" w:rsidRPr="00FF1B59" w:rsidRDefault="00B9649A" w:rsidP="00B12729">
            <w:pPr>
              <w:ind w:right="49"/>
              <w:jc w:val="right"/>
              <w:rPr>
                <w:rFonts w:ascii="Arial" w:hAnsi="Arial" w:cs="Arial"/>
                <w:color w:val="000000"/>
                <w:sz w:val="18"/>
                <w:szCs w:val="18"/>
              </w:rPr>
            </w:pPr>
          </w:p>
        </w:tc>
        <w:tc>
          <w:tcPr>
            <w:tcW w:w="610" w:type="pct"/>
            <w:tcBorders>
              <w:top w:val="single" w:sz="4" w:space="0" w:color="auto"/>
            </w:tcBorders>
          </w:tcPr>
          <w:p w14:paraId="4DBF4E5D" w14:textId="77777777" w:rsidR="00B9649A" w:rsidRPr="00FF1B59" w:rsidRDefault="00B9649A" w:rsidP="00B12729">
            <w:pPr>
              <w:ind w:right="49"/>
              <w:jc w:val="right"/>
              <w:rPr>
                <w:rFonts w:ascii="Arial" w:hAnsi="Arial" w:cs="Arial"/>
                <w:color w:val="000000"/>
                <w:sz w:val="18"/>
                <w:szCs w:val="18"/>
              </w:rPr>
            </w:pPr>
          </w:p>
        </w:tc>
        <w:tc>
          <w:tcPr>
            <w:tcW w:w="548" w:type="pct"/>
            <w:tcBorders>
              <w:top w:val="single" w:sz="4" w:space="0" w:color="auto"/>
            </w:tcBorders>
          </w:tcPr>
          <w:p w14:paraId="3F2E197B" w14:textId="77777777" w:rsidR="00B9649A" w:rsidRPr="00FF1B59" w:rsidRDefault="00B9649A" w:rsidP="00B12729">
            <w:pPr>
              <w:ind w:right="49"/>
              <w:jc w:val="right"/>
              <w:rPr>
                <w:rFonts w:ascii="Arial" w:hAnsi="Arial" w:cs="Arial"/>
                <w:color w:val="000000"/>
                <w:sz w:val="18"/>
                <w:szCs w:val="18"/>
              </w:rPr>
            </w:pPr>
          </w:p>
        </w:tc>
      </w:tr>
      <w:tr w:rsidR="00AE2A5C" w:rsidRPr="00FF1B59" w14:paraId="2975C1D7" w14:textId="77777777" w:rsidTr="00AE2A5C">
        <w:tc>
          <w:tcPr>
            <w:tcW w:w="2717" w:type="pct"/>
            <w:vAlign w:val="center"/>
          </w:tcPr>
          <w:p w14:paraId="64369676" w14:textId="77777777" w:rsidR="00AE2A5C" w:rsidRPr="00FF1B59" w:rsidRDefault="00AE2A5C" w:rsidP="00AE2A5C">
            <w:pPr>
              <w:rPr>
                <w:rFonts w:ascii="Arial" w:hAnsi="Arial" w:cs="Arial"/>
                <w:sz w:val="18"/>
                <w:szCs w:val="18"/>
              </w:rPr>
            </w:pPr>
            <w:r w:rsidRPr="00FF1B59">
              <w:rPr>
                <w:rFonts w:ascii="Arial" w:hAnsi="Arial" w:cs="Arial"/>
                <w:sz w:val="18"/>
                <w:szCs w:val="18"/>
              </w:rPr>
              <w:t>Bankalara</w:t>
            </w:r>
          </w:p>
        </w:tc>
        <w:tc>
          <w:tcPr>
            <w:tcW w:w="573" w:type="pct"/>
            <w:vAlign w:val="bottom"/>
          </w:tcPr>
          <w:p w14:paraId="1D37291A" w14:textId="5A1D7BCF" w:rsidR="00AE2A5C" w:rsidRPr="00FF1B59" w:rsidRDefault="00AE2A5C" w:rsidP="00AE2A5C">
            <w:pPr>
              <w:ind w:right="11"/>
              <w:jc w:val="right"/>
              <w:rPr>
                <w:rFonts w:ascii="Arial" w:hAnsi="Arial" w:cs="Arial"/>
                <w:color w:val="000000"/>
                <w:sz w:val="18"/>
                <w:szCs w:val="18"/>
              </w:rPr>
            </w:pPr>
            <w:r w:rsidRPr="00AE2A5C">
              <w:rPr>
                <w:rFonts w:ascii="Arial" w:hAnsi="Arial" w:cs="Arial"/>
                <w:color w:val="000000"/>
                <w:sz w:val="18"/>
                <w:szCs w:val="18"/>
              </w:rPr>
              <w:t>1.303.318</w:t>
            </w:r>
          </w:p>
        </w:tc>
        <w:tc>
          <w:tcPr>
            <w:tcW w:w="552" w:type="pct"/>
            <w:vAlign w:val="bottom"/>
          </w:tcPr>
          <w:p w14:paraId="68308410" w14:textId="3823941C" w:rsidR="00AE2A5C" w:rsidRPr="00FF1B59" w:rsidRDefault="00AE2A5C" w:rsidP="00AE2A5C">
            <w:pPr>
              <w:ind w:right="11"/>
              <w:jc w:val="right"/>
              <w:rPr>
                <w:rFonts w:ascii="Arial" w:hAnsi="Arial" w:cs="Arial"/>
                <w:color w:val="000000"/>
                <w:sz w:val="18"/>
                <w:szCs w:val="18"/>
              </w:rPr>
            </w:pPr>
            <w:r w:rsidRPr="00AE2A5C">
              <w:rPr>
                <w:rFonts w:ascii="Arial" w:hAnsi="Arial" w:cs="Arial"/>
                <w:color w:val="000000"/>
                <w:sz w:val="18"/>
                <w:szCs w:val="18"/>
              </w:rPr>
              <w:t>186.164</w:t>
            </w:r>
          </w:p>
        </w:tc>
        <w:tc>
          <w:tcPr>
            <w:tcW w:w="610" w:type="pct"/>
            <w:vAlign w:val="bottom"/>
          </w:tcPr>
          <w:p w14:paraId="28474DCE" w14:textId="461223B5" w:rsidR="00AE2A5C" w:rsidRPr="00FF1B59" w:rsidRDefault="00AE2A5C" w:rsidP="00AE2A5C">
            <w:pPr>
              <w:ind w:right="11"/>
              <w:jc w:val="right"/>
              <w:rPr>
                <w:rFonts w:ascii="Arial" w:hAnsi="Arial" w:cs="Arial"/>
                <w:color w:val="000000"/>
                <w:sz w:val="18"/>
                <w:szCs w:val="18"/>
              </w:rPr>
            </w:pPr>
            <w:r w:rsidRPr="0074676B">
              <w:rPr>
                <w:rFonts w:ascii="Arial" w:hAnsi="Arial" w:cs="Arial"/>
                <w:color w:val="000000"/>
                <w:sz w:val="18"/>
                <w:szCs w:val="18"/>
              </w:rPr>
              <w:t>239.550</w:t>
            </w:r>
          </w:p>
        </w:tc>
        <w:tc>
          <w:tcPr>
            <w:tcW w:w="548" w:type="pct"/>
            <w:vAlign w:val="bottom"/>
          </w:tcPr>
          <w:p w14:paraId="52809234" w14:textId="6E7114D8" w:rsidR="00AE2A5C" w:rsidRPr="00FF1B59" w:rsidRDefault="00AE2A5C" w:rsidP="00AE2A5C">
            <w:pPr>
              <w:ind w:right="11"/>
              <w:jc w:val="right"/>
              <w:rPr>
                <w:rFonts w:ascii="Arial" w:hAnsi="Arial" w:cs="Arial"/>
                <w:color w:val="000000"/>
                <w:sz w:val="18"/>
                <w:szCs w:val="18"/>
              </w:rPr>
            </w:pPr>
            <w:r w:rsidRPr="0074676B">
              <w:rPr>
                <w:rFonts w:ascii="Arial" w:hAnsi="Arial" w:cs="Arial"/>
                <w:color w:val="000000"/>
                <w:sz w:val="18"/>
                <w:szCs w:val="18"/>
              </w:rPr>
              <w:t>845.348</w:t>
            </w:r>
          </w:p>
        </w:tc>
      </w:tr>
      <w:tr w:rsidR="00AE2A5C" w:rsidRPr="00FF1B59" w14:paraId="3B1B6FE5" w14:textId="77777777" w:rsidTr="00AE2A5C">
        <w:tc>
          <w:tcPr>
            <w:tcW w:w="2717" w:type="pct"/>
            <w:vAlign w:val="center"/>
          </w:tcPr>
          <w:p w14:paraId="259A0CA1" w14:textId="77777777" w:rsidR="00AE2A5C" w:rsidRPr="00FF1B59" w:rsidRDefault="00AE2A5C" w:rsidP="00AE2A5C">
            <w:pPr>
              <w:ind w:left="360"/>
              <w:rPr>
                <w:rFonts w:ascii="Arial" w:eastAsia="Arial Unicode MS" w:hAnsi="Arial" w:cs="Arial"/>
                <w:iCs/>
                <w:sz w:val="18"/>
                <w:szCs w:val="18"/>
              </w:rPr>
            </w:pPr>
            <w:r w:rsidRPr="00FF1B59">
              <w:rPr>
                <w:rFonts w:ascii="Arial" w:hAnsi="Arial" w:cs="Arial"/>
                <w:sz w:val="18"/>
                <w:szCs w:val="18"/>
              </w:rPr>
              <w:t>T.C. Merkez Bankasına</w:t>
            </w:r>
          </w:p>
        </w:tc>
        <w:tc>
          <w:tcPr>
            <w:tcW w:w="573" w:type="pct"/>
            <w:vAlign w:val="bottom"/>
          </w:tcPr>
          <w:p w14:paraId="21E346D2" w14:textId="06A91A96" w:rsidR="00AE2A5C" w:rsidRPr="009708A6" w:rsidRDefault="00AE2A5C" w:rsidP="00AE2A5C">
            <w:pPr>
              <w:ind w:right="11"/>
              <w:jc w:val="right"/>
              <w:rPr>
                <w:rFonts w:ascii="Arial" w:hAnsi="Arial" w:cs="Arial"/>
                <w:color w:val="000000"/>
                <w:sz w:val="18"/>
                <w:szCs w:val="18"/>
              </w:rPr>
            </w:pPr>
            <w:r>
              <w:rPr>
                <w:rFonts w:ascii="Arial" w:hAnsi="Arial" w:cs="Arial"/>
                <w:color w:val="000000"/>
                <w:sz w:val="18"/>
                <w:szCs w:val="18"/>
              </w:rPr>
              <w:t>-</w:t>
            </w:r>
          </w:p>
        </w:tc>
        <w:tc>
          <w:tcPr>
            <w:tcW w:w="552" w:type="pct"/>
            <w:vAlign w:val="bottom"/>
          </w:tcPr>
          <w:p w14:paraId="2720A0F6" w14:textId="2631DAB4" w:rsidR="00AE2A5C" w:rsidRPr="009708A6" w:rsidRDefault="00AE2A5C" w:rsidP="00AE2A5C">
            <w:pPr>
              <w:ind w:right="11"/>
              <w:jc w:val="right"/>
              <w:rPr>
                <w:rFonts w:ascii="Arial" w:hAnsi="Arial" w:cs="Arial"/>
                <w:color w:val="000000"/>
                <w:sz w:val="18"/>
                <w:szCs w:val="18"/>
              </w:rPr>
            </w:pPr>
            <w:r>
              <w:rPr>
                <w:rFonts w:ascii="Arial" w:hAnsi="Arial" w:cs="Arial"/>
                <w:color w:val="000000"/>
                <w:sz w:val="18"/>
                <w:szCs w:val="18"/>
              </w:rPr>
              <w:t>-</w:t>
            </w:r>
          </w:p>
        </w:tc>
        <w:tc>
          <w:tcPr>
            <w:tcW w:w="610" w:type="pct"/>
            <w:vAlign w:val="bottom"/>
          </w:tcPr>
          <w:p w14:paraId="29CBB976" w14:textId="5153FDFF" w:rsidR="00AE2A5C" w:rsidRPr="00FF1B59" w:rsidRDefault="00AE2A5C" w:rsidP="00AE2A5C">
            <w:pPr>
              <w:ind w:right="11"/>
              <w:jc w:val="right"/>
              <w:rPr>
                <w:rFonts w:ascii="Arial" w:hAnsi="Arial" w:cs="Arial"/>
                <w:color w:val="000000"/>
                <w:sz w:val="18"/>
                <w:szCs w:val="18"/>
              </w:rPr>
            </w:pPr>
            <w:r w:rsidRPr="0074676B">
              <w:rPr>
                <w:rFonts w:ascii="Arial" w:hAnsi="Arial" w:cs="Arial"/>
                <w:bCs/>
                <w:sz w:val="18"/>
                <w:szCs w:val="18"/>
              </w:rPr>
              <w:t>-</w:t>
            </w:r>
          </w:p>
        </w:tc>
        <w:tc>
          <w:tcPr>
            <w:tcW w:w="548" w:type="pct"/>
            <w:vAlign w:val="bottom"/>
          </w:tcPr>
          <w:p w14:paraId="0796B146" w14:textId="3319AB3A" w:rsidR="00AE2A5C" w:rsidRPr="00FF1B59" w:rsidRDefault="00AE2A5C" w:rsidP="00AE2A5C">
            <w:pPr>
              <w:ind w:right="11"/>
              <w:jc w:val="right"/>
              <w:rPr>
                <w:rFonts w:ascii="Arial" w:hAnsi="Arial" w:cs="Arial"/>
                <w:color w:val="000000"/>
                <w:sz w:val="18"/>
                <w:szCs w:val="18"/>
              </w:rPr>
            </w:pPr>
            <w:r w:rsidRPr="0074676B">
              <w:rPr>
                <w:rFonts w:ascii="Arial" w:hAnsi="Arial" w:cs="Arial"/>
                <w:bCs/>
                <w:sz w:val="18"/>
                <w:szCs w:val="18"/>
              </w:rPr>
              <w:t>-</w:t>
            </w:r>
          </w:p>
        </w:tc>
      </w:tr>
      <w:tr w:rsidR="00AE2A5C" w:rsidRPr="00FF1B59" w14:paraId="1774E0E9" w14:textId="77777777" w:rsidTr="00AE2A5C">
        <w:tc>
          <w:tcPr>
            <w:tcW w:w="2717" w:type="pct"/>
            <w:vAlign w:val="center"/>
          </w:tcPr>
          <w:p w14:paraId="26A07724" w14:textId="77777777" w:rsidR="00AE2A5C" w:rsidRPr="00FF1B59" w:rsidRDefault="00AE2A5C" w:rsidP="00AE2A5C">
            <w:pPr>
              <w:ind w:left="360"/>
              <w:rPr>
                <w:rFonts w:ascii="Arial" w:eastAsia="Arial Unicode MS" w:hAnsi="Arial" w:cs="Arial"/>
                <w:iCs/>
                <w:sz w:val="18"/>
                <w:szCs w:val="18"/>
              </w:rPr>
            </w:pPr>
            <w:r w:rsidRPr="00FF1B59">
              <w:rPr>
                <w:rFonts w:ascii="Arial" w:hAnsi="Arial" w:cs="Arial"/>
                <w:sz w:val="18"/>
                <w:szCs w:val="18"/>
              </w:rPr>
              <w:t>Yurtiçi Bankalara</w:t>
            </w:r>
          </w:p>
        </w:tc>
        <w:tc>
          <w:tcPr>
            <w:tcW w:w="573" w:type="pct"/>
            <w:vAlign w:val="bottom"/>
          </w:tcPr>
          <w:p w14:paraId="75075679" w14:textId="4E4F6FA5" w:rsidR="00AE2A5C" w:rsidRPr="009708A6" w:rsidRDefault="00AE2A5C" w:rsidP="00AE2A5C">
            <w:pPr>
              <w:ind w:right="11"/>
              <w:jc w:val="right"/>
              <w:rPr>
                <w:rFonts w:ascii="Arial" w:hAnsi="Arial" w:cs="Arial"/>
                <w:color w:val="000000"/>
                <w:sz w:val="18"/>
                <w:szCs w:val="18"/>
              </w:rPr>
            </w:pPr>
            <w:r>
              <w:rPr>
                <w:rFonts w:ascii="Arial" w:hAnsi="Arial" w:cs="Arial"/>
                <w:color w:val="000000"/>
                <w:sz w:val="18"/>
                <w:szCs w:val="18"/>
              </w:rPr>
              <w:t>-</w:t>
            </w:r>
          </w:p>
        </w:tc>
        <w:tc>
          <w:tcPr>
            <w:tcW w:w="552" w:type="pct"/>
            <w:vAlign w:val="bottom"/>
          </w:tcPr>
          <w:p w14:paraId="358D5B37" w14:textId="12A56FC1" w:rsidR="00AE2A5C" w:rsidRPr="00FF1B59" w:rsidRDefault="00AE2A5C" w:rsidP="00AE2A5C">
            <w:pPr>
              <w:ind w:right="11"/>
              <w:jc w:val="right"/>
              <w:rPr>
                <w:rFonts w:ascii="Arial" w:hAnsi="Arial" w:cs="Arial"/>
                <w:color w:val="000000"/>
                <w:sz w:val="18"/>
                <w:szCs w:val="18"/>
              </w:rPr>
            </w:pPr>
            <w:r w:rsidRPr="00AE2A5C">
              <w:rPr>
                <w:rFonts w:ascii="Arial" w:hAnsi="Arial" w:cs="Arial"/>
                <w:color w:val="000000"/>
                <w:sz w:val="18"/>
                <w:szCs w:val="18"/>
              </w:rPr>
              <w:t>3.374</w:t>
            </w:r>
          </w:p>
        </w:tc>
        <w:tc>
          <w:tcPr>
            <w:tcW w:w="610" w:type="pct"/>
            <w:vAlign w:val="bottom"/>
          </w:tcPr>
          <w:p w14:paraId="0AF11F2E" w14:textId="491C4164" w:rsidR="00AE2A5C" w:rsidRPr="00FF1B59" w:rsidRDefault="00AE2A5C" w:rsidP="00AE2A5C">
            <w:pPr>
              <w:ind w:right="11"/>
              <w:jc w:val="right"/>
              <w:rPr>
                <w:rFonts w:ascii="Arial" w:hAnsi="Arial" w:cs="Arial"/>
                <w:color w:val="000000"/>
                <w:sz w:val="18"/>
                <w:szCs w:val="18"/>
              </w:rPr>
            </w:pPr>
            <w:r w:rsidRPr="0074676B">
              <w:rPr>
                <w:rFonts w:ascii="Arial" w:hAnsi="Arial" w:cs="Arial"/>
                <w:bCs/>
                <w:sz w:val="18"/>
                <w:szCs w:val="18"/>
              </w:rPr>
              <w:t>-</w:t>
            </w:r>
          </w:p>
        </w:tc>
        <w:tc>
          <w:tcPr>
            <w:tcW w:w="548" w:type="pct"/>
            <w:vAlign w:val="bottom"/>
          </w:tcPr>
          <w:p w14:paraId="5F45E527" w14:textId="5603A29B" w:rsidR="00AE2A5C" w:rsidRPr="00FF1B59" w:rsidRDefault="00AE2A5C" w:rsidP="00AE2A5C">
            <w:pPr>
              <w:ind w:right="11"/>
              <w:jc w:val="right"/>
              <w:rPr>
                <w:rFonts w:ascii="Arial" w:hAnsi="Arial" w:cs="Arial"/>
                <w:color w:val="000000"/>
                <w:sz w:val="18"/>
                <w:szCs w:val="18"/>
              </w:rPr>
            </w:pPr>
            <w:r w:rsidRPr="0074676B">
              <w:rPr>
                <w:rFonts w:ascii="Arial" w:hAnsi="Arial" w:cs="Arial"/>
                <w:bCs/>
                <w:sz w:val="18"/>
                <w:szCs w:val="18"/>
              </w:rPr>
              <w:t>419</w:t>
            </w:r>
          </w:p>
        </w:tc>
      </w:tr>
      <w:tr w:rsidR="00AE2A5C" w:rsidRPr="00FF1B59" w14:paraId="03C01F53" w14:textId="77777777" w:rsidTr="00AE2A5C">
        <w:tc>
          <w:tcPr>
            <w:tcW w:w="2717" w:type="pct"/>
            <w:vAlign w:val="center"/>
          </w:tcPr>
          <w:p w14:paraId="79E51904" w14:textId="77777777" w:rsidR="00AE2A5C" w:rsidRPr="00FF1B59" w:rsidRDefault="00AE2A5C" w:rsidP="00AE2A5C">
            <w:pPr>
              <w:ind w:left="360"/>
              <w:rPr>
                <w:rFonts w:ascii="Arial" w:hAnsi="Arial" w:cs="Arial"/>
                <w:sz w:val="18"/>
                <w:szCs w:val="18"/>
              </w:rPr>
            </w:pPr>
            <w:r w:rsidRPr="00FF1B59">
              <w:rPr>
                <w:rFonts w:ascii="Arial" w:hAnsi="Arial" w:cs="Arial"/>
                <w:sz w:val="18"/>
                <w:szCs w:val="18"/>
              </w:rPr>
              <w:t>Yurtdışı Bankalara</w:t>
            </w:r>
          </w:p>
        </w:tc>
        <w:tc>
          <w:tcPr>
            <w:tcW w:w="573" w:type="pct"/>
            <w:vAlign w:val="bottom"/>
          </w:tcPr>
          <w:p w14:paraId="64FDAE81" w14:textId="6FBCF7AE" w:rsidR="00AE2A5C" w:rsidRPr="00FF1B59" w:rsidRDefault="00AE2A5C" w:rsidP="00AE2A5C">
            <w:pPr>
              <w:ind w:right="11"/>
              <w:jc w:val="right"/>
              <w:rPr>
                <w:rFonts w:ascii="Arial" w:hAnsi="Arial" w:cs="Arial"/>
                <w:color w:val="000000"/>
                <w:sz w:val="18"/>
                <w:szCs w:val="18"/>
              </w:rPr>
            </w:pPr>
            <w:r w:rsidRPr="00AE2A5C">
              <w:rPr>
                <w:rFonts w:ascii="Arial" w:hAnsi="Arial" w:cs="Arial"/>
                <w:color w:val="000000"/>
                <w:sz w:val="18"/>
                <w:szCs w:val="18"/>
              </w:rPr>
              <w:t>1.303.318</w:t>
            </w:r>
          </w:p>
        </w:tc>
        <w:tc>
          <w:tcPr>
            <w:tcW w:w="552" w:type="pct"/>
            <w:vAlign w:val="bottom"/>
          </w:tcPr>
          <w:p w14:paraId="731C7509" w14:textId="3F76D3BC" w:rsidR="00AE2A5C" w:rsidRPr="00FF1B59" w:rsidRDefault="00AE2A5C" w:rsidP="00AE2A5C">
            <w:pPr>
              <w:ind w:right="11"/>
              <w:jc w:val="right"/>
              <w:rPr>
                <w:rFonts w:ascii="Arial" w:hAnsi="Arial" w:cs="Arial"/>
                <w:color w:val="000000"/>
                <w:sz w:val="18"/>
                <w:szCs w:val="18"/>
              </w:rPr>
            </w:pPr>
            <w:r w:rsidRPr="00AE2A5C">
              <w:rPr>
                <w:rFonts w:ascii="Arial" w:hAnsi="Arial" w:cs="Arial"/>
                <w:color w:val="000000"/>
                <w:sz w:val="18"/>
                <w:szCs w:val="18"/>
              </w:rPr>
              <w:t>182.790</w:t>
            </w:r>
          </w:p>
        </w:tc>
        <w:tc>
          <w:tcPr>
            <w:tcW w:w="610" w:type="pct"/>
            <w:vAlign w:val="bottom"/>
          </w:tcPr>
          <w:p w14:paraId="25C2C2DF" w14:textId="68A82D51" w:rsidR="00AE2A5C" w:rsidRPr="00FF1B59" w:rsidRDefault="00AE2A5C" w:rsidP="00AE2A5C">
            <w:pPr>
              <w:ind w:right="11"/>
              <w:jc w:val="right"/>
              <w:rPr>
                <w:rFonts w:ascii="Arial" w:hAnsi="Arial" w:cs="Arial"/>
                <w:color w:val="000000"/>
                <w:sz w:val="18"/>
                <w:szCs w:val="18"/>
              </w:rPr>
            </w:pPr>
            <w:r w:rsidRPr="0074676B">
              <w:rPr>
                <w:rFonts w:ascii="Arial" w:hAnsi="Arial" w:cs="Arial"/>
                <w:color w:val="000000"/>
                <w:sz w:val="18"/>
                <w:szCs w:val="18"/>
              </w:rPr>
              <w:t>239.550</w:t>
            </w:r>
          </w:p>
        </w:tc>
        <w:tc>
          <w:tcPr>
            <w:tcW w:w="548" w:type="pct"/>
            <w:vAlign w:val="bottom"/>
          </w:tcPr>
          <w:p w14:paraId="3BBAAE5E" w14:textId="161C0568" w:rsidR="00AE2A5C" w:rsidRPr="00FF1B59" w:rsidRDefault="00AE2A5C" w:rsidP="00AE2A5C">
            <w:pPr>
              <w:ind w:right="11"/>
              <w:jc w:val="right"/>
              <w:rPr>
                <w:rFonts w:ascii="Arial" w:hAnsi="Arial" w:cs="Arial"/>
                <w:color w:val="000000"/>
                <w:sz w:val="18"/>
                <w:szCs w:val="18"/>
              </w:rPr>
            </w:pPr>
            <w:r w:rsidRPr="0074676B">
              <w:rPr>
                <w:rFonts w:ascii="Arial" w:hAnsi="Arial" w:cs="Arial"/>
                <w:bCs/>
                <w:sz w:val="18"/>
                <w:szCs w:val="18"/>
              </w:rPr>
              <w:t>844.929</w:t>
            </w:r>
          </w:p>
        </w:tc>
      </w:tr>
      <w:tr w:rsidR="00AE2A5C" w:rsidRPr="00FF1B59" w14:paraId="36AE8035" w14:textId="77777777" w:rsidTr="00AE2A5C">
        <w:trPr>
          <w:trHeight w:val="80"/>
        </w:trPr>
        <w:tc>
          <w:tcPr>
            <w:tcW w:w="2717" w:type="pct"/>
            <w:vAlign w:val="center"/>
          </w:tcPr>
          <w:p w14:paraId="7C7E5817" w14:textId="77777777" w:rsidR="00AE2A5C" w:rsidRPr="00FF1B59" w:rsidRDefault="00AE2A5C" w:rsidP="00AE2A5C">
            <w:pPr>
              <w:ind w:left="360"/>
              <w:rPr>
                <w:rFonts w:ascii="Arial" w:hAnsi="Arial" w:cs="Arial"/>
                <w:sz w:val="18"/>
                <w:szCs w:val="18"/>
              </w:rPr>
            </w:pPr>
            <w:r w:rsidRPr="00FF1B59">
              <w:rPr>
                <w:rFonts w:ascii="Arial" w:hAnsi="Arial" w:cs="Arial"/>
                <w:sz w:val="18"/>
                <w:szCs w:val="18"/>
              </w:rPr>
              <w:t>Yurtdışı Merkez ve Şubelere</w:t>
            </w:r>
          </w:p>
        </w:tc>
        <w:tc>
          <w:tcPr>
            <w:tcW w:w="573" w:type="pct"/>
            <w:vAlign w:val="bottom"/>
          </w:tcPr>
          <w:p w14:paraId="16065941" w14:textId="009AB9D0" w:rsidR="00AE2A5C" w:rsidRPr="00FF1B59" w:rsidRDefault="00AE2A5C" w:rsidP="00AE2A5C">
            <w:pPr>
              <w:ind w:right="11"/>
              <w:jc w:val="right"/>
              <w:rPr>
                <w:rFonts w:ascii="Arial" w:hAnsi="Arial" w:cs="Arial"/>
                <w:color w:val="000000"/>
                <w:sz w:val="18"/>
                <w:szCs w:val="18"/>
              </w:rPr>
            </w:pPr>
            <w:r>
              <w:rPr>
                <w:rFonts w:ascii="Arial" w:hAnsi="Arial" w:cs="Arial"/>
                <w:color w:val="000000"/>
                <w:sz w:val="18"/>
                <w:szCs w:val="18"/>
              </w:rPr>
              <w:t>-</w:t>
            </w:r>
          </w:p>
        </w:tc>
        <w:tc>
          <w:tcPr>
            <w:tcW w:w="552" w:type="pct"/>
            <w:vAlign w:val="bottom"/>
          </w:tcPr>
          <w:p w14:paraId="0C9ABF80" w14:textId="3611ED5D" w:rsidR="00AE2A5C" w:rsidRPr="009708A6" w:rsidRDefault="00AE2A5C" w:rsidP="00AE2A5C">
            <w:pPr>
              <w:ind w:right="11"/>
              <w:jc w:val="right"/>
              <w:rPr>
                <w:rFonts w:ascii="Arial" w:hAnsi="Arial" w:cs="Arial"/>
                <w:color w:val="000000"/>
                <w:sz w:val="18"/>
                <w:szCs w:val="18"/>
              </w:rPr>
            </w:pPr>
            <w:r>
              <w:rPr>
                <w:rFonts w:ascii="Arial" w:hAnsi="Arial" w:cs="Arial"/>
                <w:color w:val="000000"/>
                <w:sz w:val="18"/>
                <w:szCs w:val="18"/>
              </w:rPr>
              <w:t>-</w:t>
            </w:r>
          </w:p>
        </w:tc>
        <w:tc>
          <w:tcPr>
            <w:tcW w:w="610" w:type="pct"/>
            <w:vAlign w:val="bottom"/>
          </w:tcPr>
          <w:p w14:paraId="27B13D69" w14:textId="6DE9E763" w:rsidR="00AE2A5C" w:rsidRPr="00FF1B59" w:rsidRDefault="00AE2A5C" w:rsidP="00AE2A5C">
            <w:pPr>
              <w:ind w:right="11"/>
              <w:jc w:val="right"/>
              <w:rPr>
                <w:rFonts w:ascii="Arial" w:hAnsi="Arial" w:cs="Arial"/>
                <w:color w:val="000000"/>
                <w:sz w:val="18"/>
                <w:szCs w:val="18"/>
              </w:rPr>
            </w:pPr>
            <w:r w:rsidRPr="0074676B">
              <w:rPr>
                <w:rFonts w:ascii="Arial" w:hAnsi="Arial" w:cs="Arial"/>
                <w:bCs/>
                <w:sz w:val="18"/>
                <w:szCs w:val="18"/>
              </w:rPr>
              <w:t>-</w:t>
            </w:r>
          </w:p>
        </w:tc>
        <w:tc>
          <w:tcPr>
            <w:tcW w:w="548" w:type="pct"/>
            <w:vAlign w:val="bottom"/>
          </w:tcPr>
          <w:p w14:paraId="558DA98E" w14:textId="69D7EF5E" w:rsidR="00AE2A5C" w:rsidRPr="00FF1B59" w:rsidRDefault="00AE2A5C" w:rsidP="00AE2A5C">
            <w:pPr>
              <w:ind w:right="11"/>
              <w:jc w:val="right"/>
              <w:rPr>
                <w:rFonts w:ascii="Arial" w:hAnsi="Arial" w:cs="Arial"/>
                <w:color w:val="000000"/>
                <w:sz w:val="18"/>
                <w:szCs w:val="18"/>
              </w:rPr>
            </w:pPr>
            <w:r w:rsidRPr="0074676B">
              <w:rPr>
                <w:rFonts w:ascii="Arial" w:hAnsi="Arial" w:cs="Arial"/>
                <w:bCs/>
                <w:sz w:val="18"/>
                <w:szCs w:val="18"/>
              </w:rPr>
              <w:t>-</w:t>
            </w:r>
          </w:p>
        </w:tc>
      </w:tr>
      <w:tr w:rsidR="00AE2A5C" w:rsidRPr="00FF1B59" w14:paraId="1AFD6C13" w14:textId="77777777" w:rsidTr="00AE2A5C">
        <w:trPr>
          <w:trHeight w:val="80"/>
        </w:trPr>
        <w:tc>
          <w:tcPr>
            <w:tcW w:w="2717" w:type="pct"/>
          </w:tcPr>
          <w:p w14:paraId="5F794000" w14:textId="77777777" w:rsidR="00AE2A5C" w:rsidRPr="00FF1B59" w:rsidRDefault="00AE2A5C" w:rsidP="00AE2A5C">
            <w:pPr>
              <w:tabs>
                <w:tab w:val="left" w:pos="0"/>
              </w:tabs>
              <w:jc w:val="both"/>
              <w:rPr>
                <w:rFonts w:ascii="Arial" w:hAnsi="Arial" w:cs="Arial"/>
                <w:sz w:val="18"/>
                <w:szCs w:val="18"/>
              </w:rPr>
            </w:pPr>
            <w:r w:rsidRPr="00FF1B59">
              <w:rPr>
                <w:rFonts w:ascii="Arial" w:hAnsi="Arial" w:cs="Arial"/>
                <w:sz w:val="18"/>
                <w:szCs w:val="18"/>
              </w:rPr>
              <w:t xml:space="preserve">Diğer kuruluşlara </w:t>
            </w:r>
          </w:p>
        </w:tc>
        <w:tc>
          <w:tcPr>
            <w:tcW w:w="573" w:type="pct"/>
            <w:vAlign w:val="bottom"/>
          </w:tcPr>
          <w:p w14:paraId="49993C88" w14:textId="44D725D9" w:rsidR="00AE2A5C" w:rsidRPr="00FF1B59" w:rsidRDefault="00AE2A5C" w:rsidP="00AE2A5C">
            <w:pPr>
              <w:ind w:right="11"/>
              <w:jc w:val="right"/>
              <w:rPr>
                <w:rFonts w:ascii="Arial" w:hAnsi="Arial" w:cs="Arial"/>
                <w:color w:val="000000"/>
                <w:sz w:val="18"/>
                <w:szCs w:val="18"/>
              </w:rPr>
            </w:pPr>
            <w:r w:rsidRPr="00AE2A5C">
              <w:rPr>
                <w:rFonts w:ascii="Arial" w:hAnsi="Arial" w:cs="Arial"/>
                <w:color w:val="000000"/>
                <w:sz w:val="18"/>
                <w:szCs w:val="18"/>
              </w:rPr>
              <w:t>2.837.029</w:t>
            </w:r>
          </w:p>
        </w:tc>
        <w:tc>
          <w:tcPr>
            <w:tcW w:w="552" w:type="pct"/>
            <w:vAlign w:val="bottom"/>
          </w:tcPr>
          <w:p w14:paraId="16B402E7" w14:textId="0CD3D4D8" w:rsidR="00AE2A5C" w:rsidRPr="00FF1B59" w:rsidRDefault="00AE2A5C" w:rsidP="00AE2A5C">
            <w:pPr>
              <w:ind w:right="11"/>
              <w:jc w:val="right"/>
              <w:rPr>
                <w:rFonts w:ascii="Arial" w:hAnsi="Arial" w:cs="Arial"/>
                <w:color w:val="000000"/>
                <w:sz w:val="18"/>
                <w:szCs w:val="18"/>
              </w:rPr>
            </w:pPr>
            <w:r w:rsidRPr="00AE2A5C">
              <w:rPr>
                <w:rFonts w:ascii="Arial" w:hAnsi="Arial" w:cs="Arial"/>
                <w:color w:val="000000"/>
                <w:sz w:val="18"/>
                <w:szCs w:val="18"/>
              </w:rPr>
              <w:t>1.724.497</w:t>
            </w:r>
          </w:p>
        </w:tc>
        <w:tc>
          <w:tcPr>
            <w:tcW w:w="610" w:type="pct"/>
            <w:vAlign w:val="bottom"/>
          </w:tcPr>
          <w:p w14:paraId="12E01510" w14:textId="4E13ABCF" w:rsidR="00AE2A5C" w:rsidRPr="00FF1B59" w:rsidRDefault="00AE2A5C" w:rsidP="00AE2A5C">
            <w:pPr>
              <w:ind w:right="11"/>
              <w:jc w:val="right"/>
              <w:rPr>
                <w:rFonts w:ascii="Arial" w:hAnsi="Arial" w:cs="Arial"/>
                <w:color w:val="000000"/>
                <w:sz w:val="18"/>
                <w:szCs w:val="18"/>
              </w:rPr>
            </w:pPr>
            <w:r w:rsidRPr="0074676B">
              <w:rPr>
                <w:rFonts w:ascii="Arial" w:hAnsi="Arial" w:cs="Arial"/>
                <w:bCs/>
                <w:sz w:val="18"/>
                <w:szCs w:val="18"/>
              </w:rPr>
              <w:t>1.010.582</w:t>
            </w:r>
          </w:p>
        </w:tc>
        <w:tc>
          <w:tcPr>
            <w:tcW w:w="548" w:type="pct"/>
            <w:vAlign w:val="bottom"/>
          </w:tcPr>
          <w:p w14:paraId="3994C2AE" w14:textId="6674E408" w:rsidR="00AE2A5C" w:rsidRPr="00FF1B59" w:rsidRDefault="00AE2A5C" w:rsidP="00AE2A5C">
            <w:pPr>
              <w:ind w:right="11"/>
              <w:jc w:val="right"/>
              <w:rPr>
                <w:rFonts w:ascii="Arial" w:hAnsi="Arial" w:cs="Arial"/>
                <w:color w:val="000000"/>
                <w:sz w:val="18"/>
                <w:szCs w:val="18"/>
              </w:rPr>
            </w:pPr>
            <w:r w:rsidRPr="0074676B">
              <w:rPr>
                <w:rFonts w:ascii="Arial" w:hAnsi="Arial" w:cs="Arial"/>
                <w:bCs/>
                <w:sz w:val="18"/>
                <w:szCs w:val="18"/>
              </w:rPr>
              <w:t>632.343</w:t>
            </w:r>
          </w:p>
        </w:tc>
      </w:tr>
      <w:tr w:rsidR="00610C62" w:rsidRPr="00FF1B59" w14:paraId="4E7BF2F0" w14:textId="77777777" w:rsidTr="009708A6">
        <w:trPr>
          <w:trHeight w:val="165"/>
        </w:trPr>
        <w:tc>
          <w:tcPr>
            <w:tcW w:w="2717" w:type="pct"/>
            <w:tcBorders>
              <w:bottom w:val="single" w:sz="4" w:space="0" w:color="auto"/>
            </w:tcBorders>
          </w:tcPr>
          <w:p w14:paraId="0727C6BC" w14:textId="77777777" w:rsidR="00610C62" w:rsidRPr="00FF1B59" w:rsidRDefault="00610C62" w:rsidP="00610C62">
            <w:pPr>
              <w:tabs>
                <w:tab w:val="left" w:pos="0"/>
              </w:tabs>
              <w:jc w:val="both"/>
              <w:rPr>
                <w:rFonts w:ascii="Arial" w:hAnsi="Arial" w:cs="Arial"/>
                <w:sz w:val="18"/>
                <w:szCs w:val="18"/>
              </w:rPr>
            </w:pPr>
          </w:p>
        </w:tc>
        <w:tc>
          <w:tcPr>
            <w:tcW w:w="573" w:type="pct"/>
            <w:tcBorders>
              <w:bottom w:val="single" w:sz="4" w:space="0" w:color="auto"/>
            </w:tcBorders>
            <w:vAlign w:val="bottom"/>
          </w:tcPr>
          <w:p w14:paraId="1BFFC5C2" w14:textId="77777777" w:rsidR="00610C62" w:rsidRPr="00FF1B59" w:rsidRDefault="00610C62" w:rsidP="00610C62">
            <w:pPr>
              <w:ind w:right="11"/>
              <w:jc w:val="right"/>
              <w:rPr>
                <w:rFonts w:ascii="Arial" w:hAnsi="Arial" w:cs="Arial"/>
                <w:color w:val="000000"/>
                <w:sz w:val="18"/>
                <w:szCs w:val="18"/>
              </w:rPr>
            </w:pPr>
          </w:p>
        </w:tc>
        <w:tc>
          <w:tcPr>
            <w:tcW w:w="552" w:type="pct"/>
            <w:tcBorders>
              <w:bottom w:val="single" w:sz="4" w:space="0" w:color="auto"/>
            </w:tcBorders>
            <w:vAlign w:val="bottom"/>
          </w:tcPr>
          <w:p w14:paraId="3E526471" w14:textId="77777777" w:rsidR="00610C62" w:rsidRPr="00FF1B59" w:rsidRDefault="00610C62" w:rsidP="00610C62">
            <w:pPr>
              <w:ind w:right="11"/>
              <w:jc w:val="right"/>
              <w:rPr>
                <w:rFonts w:ascii="Arial" w:hAnsi="Arial" w:cs="Arial"/>
                <w:color w:val="000000"/>
                <w:sz w:val="18"/>
                <w:szCs w:val="18"/>
              </w:rPr>
            </w:pPr>
          </w:p>
        </w:tc>
        <w:tc>
          <w:tcPr>
            <w:tcW w:w="610" w:type="pct"/>
            <w:tcBorders>
              <w:bottom w:val="single" w:sz="4" w:space="0" w:color="auto"/>
            </w:tcBorders>
            <w:vAlign w:val="bottom"/>
          </w:tcPr>
          <w:p w14:paraId="79E40908" w14:textId="77777777" w:rsidR="00610C62" w:rsidRPr="00FF1B59" w:rsidRDefault="00610C62" w:rsidP="00610C62">
            <w:pPr>
              <w:ind w:right="11"/>
              <w:jc w:val="right"/>
              <w:rPr>
                <w:rFonts w:ascii="Arial" w:hAnsi="Arial" w:cs="Arial"/>
                <w:color w:val="000000"/>
                <w:sz w:val="18"/>
                <w:szCs w:val="18"/>
              </w:rPr>
            </w:pPr>
          </w:p>
        </w:tc>
        <w:tc>
          <w:tcPr>
            <w:tcW w:w="548" w:type="pct"/>
            <w:tcBorders>
              <w:bottom w:val="single" w:sz="4" w:space="0" w:color="auto"/>
            </w:tcBorders>
            <w:vAlign w:val="bottom"/>
          </w:tcPr>
          <w:p w14:paraId="3C3B6AC6" w14:textId="77777777" w:rsidR="00610C62" w:rsidRPr="00FF1B59" w:rsidRDefault="00610C62" w:rsidP="00610C62">
            <w:pPr>
              <w:ind w:right="11"/>
              <w:jc w:val="right"/>
              <w:rPr>
                <w:rFonts w:ascii="Arial" w:hAnsi="Arial" w:cs="Arial"/>
                <w:color w:val="000000"/>
                <w:sz w:val="18"/>
                <w:szCs w:val="18"/>
              </w:rPr>
            </w:pPr>
          </w:p>
        </w:tc>
      </w:tr>
      <w:tr w:rsidR="00AE2A5C" w:rsidRPr="00FF1B59" w14:paraId="559D0353" w14:textId="77777777" w:rsidTr="00AE2A5C">
        <w:tc>
          <w:tcPr>
            <w:tcW w:w="2717" w:type="pct"/>
            <w:tcBorders>
              <w:top w:val="single" w:sz="4" w:space="0" w:color="auto"/>
              <w:bottom w:val="double" w:sz="4" w:space="0" w:color="auto"/>
            </w:tcBorders>
          </w:tcPr>
          <w:p w14:paraId="0423C632" w14:textId="77777777" w:rsidR="00AE2A5C" w:rsidRPr="00FF1B59" w:rsidRDefault="00AE2A5C" w:rsidP="00AE2A5C">
            <w:pPr>
              <w:tabs>
                <w:tab w:val="left" w:pos="0"/>
              </w:tabs>
              <w:jc w:val="both"/>
              <w:rPr>
                <w:rFonts w:ascii="Arial" w:hAnsi="Arial" w:cs="Arial"/>
                <w:b/>
                <w:sz w:val="18"/>
                <w:szCs w:val="18"/>
              </w:rPr>
            </w:pPr>
            <w:r w:rsidRPr="00FF1B59">
              <w:rPr>
                <w:rFonts w:ascii="Arial" w:hAnsi="Arial" w:cs="Arial"/>
                <w:b/>
                <w:sz w:val="18"/>
                <w:szCs w:val="18"/>
              </w:rPr>
              <w:t>Toplam</w:t>
            </w:r>
          </w:p>
        </w:tc>
        <w:tc>
          <w:tcPr>
            <w:tcW w:w="573" w:type="pct"/>
            <w:tcBorders>
              <w:top w:val="single" w:sz="4" w:space="0" w:color="auto"/>
              <w:left w:val="nil"/>
              <w:bottom w:val="double" w:sz="4" w:space="0" w:color="auto"/>
              <w:right w:val="nil"/>
            </w:tcBorders>
            <w:shd w:val="clear" w:color="auto" w:fill="auto"/>
          </w:tcPr>
          <w:p w14:paraId="6B7719F1" w14:textId="3AFD1DAC" w:rsidR="00AE2A5C" w:rsidRPr="00AE2A5C" w:rsidRDefault="00AE2A5C" w:rsidP="00AE2A5C">
            <w:pPr>
              <w:ind w:right="11"/>
              <w:jc w:val="right"/>
              <w:rPr>
                <w:rFonts w:ascii="Arial" w:hAnsi="Arial" w:cs="Arial"/>
                <w:b/>
                <w:bCs/>
                <w:sz w:val="18"/>
                <w:szCs w:val="18"/>
              </w:rPr>
            </w:pPr>
            <w:r w:rsidRPr="00AE2A5C">
              <w:rPr>
                <w:rFonts w:ascii="Arial" w:hAnsi="Arial" w:cs="Arial"/>
                <w:b/>
                <w:bCs/>
                <w:sz w:val="18"/>
                <w:szCs w:val="18"/>
              </w:rPr>
              <w:t>4.140.347</w:t>
            </w:r>
          </w:p>
        </w:tc>
        <w:tc>
          <w:tcPr>
            <w:tcW w:w="552" w:type="pct"/>
            <w:tcBorders>
              <w:top w:val="single" w:sz="4" w:space="0" w:color="auto"/>
              <w:left w:val="nil"/>
              <w:bottom w:val="double" w:sz="4" w:space="0" w:color="auto"/>
              <w:right w:val="nil"/>
            </w:tcBorders>
            <w:shd w:val="clear" w:color="auto" w:fill="auto"/>
          </w:tcPr>
          <w:p w14:paraId="532B3214" w14:textId="1B6833F7" w:rsidR="00AE2A5C" w:rsidRPr="00AE2A5C" w:rsidRDefault="00AE2A5C" w:rsidP="00AE2A5C">
            <w:pPr>
              <w:ind w:right="11"/>
              <w:jc w:val="right"/>
              <w:rPr>
                <w:rFonts w:ascii="Arial" w:hAnsi="Arial" w:cs="Arial"/>
                <w:b/>
                <w:bCs/>
                <w:sz w:val="18"/>
                <w:szCs w:val="18"/>
              </w:rPr>
            </w:pPr>
            <w:r w:rsidRPr="00AE2A5C">
              <w:rPr>
                <w:rFonts w:ascii="Arial" w:hAnsi="Arial" w:cs="Arial"/>
                <w:b/>
                <w:bCs/>
                <w:sz w:val="18"/>
                <w:szCs w:val="18"/>
              </w:rPr>
              <w:t>1.910.661</w:t>
            </w:r>
          </w:p>
        </w:tc>
        <w:tc>
          <w:tcPr>
            <w:tcW w:w="610" w:type="pct"/>
            <w:tcBorders>
              <w:top w:val="single" w:sz="4" w:space="0" w:color="auto"/>
              <w:left w:val="nil"/>
              <w:bottom w:val="double" w:sz="4" w:space="0" w:color="auto"/>
              <w:right w:val="nil"/>
            </w:tcBorders>
            <w:shd w:val="clear" w:color="auto" w:fill="auto"/>
            <w:vAlign w:val="bottom"/>
          </w:tcPr>
          <w:p w14:paraId="3B2D0919" w14:textId="64CCB001" w:rsidR="00AE2A5C" w:rsidRPr="00FF1B59" w:rsidRDefault="00AE2A5C" w:rsidP="00AE2A5C">
            <w:pPr>
              <w:ind w:right="11"/>
              <w:jc w:val="right"/>
              <w:rPr>
                <w:rFonts w:ascii="Arial" w:hAnsi="Arial" w:cs="Arial"/>
                <w:b/>
                <w:color w:val="000000"/>
                <w:sz w:val="18"/>
                <w:szCs w:val="18"/>
              </w:rPr>
            </w:pPr>
            <w:r w:rsidRPr="0074676B">
              <w:rPr>
                <w:rFonts w:ascii="Arial" w:hAnsi="Arial" w:cs="Arial"/>
                <w:b/>
                <w:bCs/>
                <w:sz w:val="18"/>
                <w:szCs w:val="18"/>
              </w:rPr>
              <w:t>1.250.132</w:t>
            </w:r>
          </w:p>
        </w:tc>
        <w:tc>
          <w:tcPr>
            <w:tcW w:w="548" w:type="pct"/>
            <w:tcBorders>
              <w:top w:val="single" w:sz="4" w:space="0" w:color="auto"/>
              <w:left w:val="nil"/>
              <w:bottom w:val="double" w:sz="4" w:space="0" w:color="auto"/>
              <w:right w:val="nil"/>
            </w:tcBorders>
            <w:shd w:val="clear" w:color="auto" w:fill="auto"/>
            <w:vAlign w:val="bottom"/>
          </w:tcPr>
          <w:p w14:paraId="49C2EA22" w14:textId="74F16D52" w:rsidR="00AE2A5C" w:rsidRPr="00FF1B59" w:rsidRDefault="00AE2A5C" w:rsidP="00AE2A5C">
            <w:pPr>
              <w:ind w:right="11"/>
              <w:jc w:val="right"/>
              <w:rPr>
                <w:rFonts w:ascii="Arial" w:hAnsi="Arial" w:cs="Arial"/>
                <w:b/>
                <w:color w:val="000000"/>
                <w:sz w:val="18"/>
                <w:szCs w:val="18"/>
              </w:rPr>
            </w:pPr>
            <w:r w:rsidRPr="0074676B">
              <w:rPr>
                <w:rFonts w:ascii="Arial" w:hAnsi="Arial" w:cs="Arial"/>
                <w:b/>
                <w:bCs/>
                <w:sz w:val="18"/>
                <w:szCs w:val="18"/>
              </w:rPr>
              <w:t>1.477.691</w:t>
            </w:r>
          </w:p>
        </w:tc>
      </w:tr>
    </w:tbl>
    <w:p w14:paraId="0395735A" w14:textId="77777777" w:rsidR="00136C29" w:rsidRPr="00FF1B59" w:rsidRDefault="004805FF" w:rsidP="00B12729">
      <w:pPr>
        <w:spacing w:before="120" w:after="120"/>
        <w:ind w:left="56" w:hanging="560"/>
        <w:jc w:val="both"/>
        <w:rPr>
          <w:rFonts w:ascii="Arial" w:hAnsi="Arial" w:cs="Arial"/>
          <w:b/>
          <w:sz w:val="18"/>
          <w:szCs w:val="18"/>
        </w:rPr>
      </w:pPr>
      <w:bookmarkStart w:id="158" w:name="_Hlk99381590"/>
      <w:r w:rsidRPr="00FF1B59">
        <w:rPr>
          <w:rFonts w:ascii="Arial" w:hAnsi="Arial" w:cs="Arial"/>
          <w:b/>
          <w:sz w:val="18"/>
          <w:szCs w:val="18"/>
        </w:rPr>
        <w:t>c</w:t>
      </w:r>
      <w:r w:rsidR="00306FB0" w:rsidRPr="00FF1B59">
        <w:rPr>
          <w:rFonts w:ascii="Arial" w:hAnsi="Arial" w:cs="Arial"/>
          <w:b/>
          <w:sz w:val="18"/>
          <w:szCs w:val="18"/>
        </w:rPr>
        <w:t>.</w:t>
      </w:r>
      <w:r w:rsidR="00136C29" w:rsidRPr="00FF1B59">
        <w:rPr>
          <w:rFonts w:ascii="Arial" w:hAnsi="Arial" w:cs="Arial"/>
          <w:b/>
          <w:sz w:val="18"/>
          <w:szCs w:val="18"/>
        </w:rPr>
        <w:tab/>
        <w:t xml:space="preserve">İştirakler ve bağlı ortaklıklara verilen </w:t>
      </w:r>
      <w:proofErr w:type="gramStart"/>
      <w:r w:rsidR="00136C29" w:rsidRPr="00FF1B59">
        <w:rPr>
          <w:rFonts w:ascii="Arial" w:hAnsi="Arial" w:cs="Arial"/>
          <w:b/>
          <w:sz w:val="18"/>
          <w:szCs w:val="18"/>
        </w:rPr>
        <w:t>kar</w:t>
      </w:r>
      <w:proofErr w:type="gramEnd"/>
      <w:r w:rsidR="00136C29" w:rsidRPr="00FF1B59">
        <w:rPr>
          <w:rFonts w:ascii="Arial" w:hAnsi="Arial" w:cs="Arial"/>
          <w:b/>
          <w:sz w:val="18"/>
          <w:szCs w:val="18"/>
        </w:rPr>
        <w:t xml:space="preserve"> payı giderlerine ilişkin bilgiler: </w:t>
      </w:r>
    </w:p>
    <w:tbl>
      <w:tblPr>
        <w:tblW w:w="5000" w:type="pct"/>
        <w:tblLook w:val="01E0" w:firstRow="1" w:lastRow="1" w:firstColumn="1" w:lastColumn="1" w:noHBand="0" w:noVBand="0"/>
      </w:tblPr>
      <w:tblGrid>
        <w:gridCol w:w="5294"/>
        <w:gridCol w:w="1255"/>
        <w:gridCol w:w="1140"/>
        <w:gridCol w:w="1057"/>
        <w:gridCol w:w="1137"/>
      </w:tblGrid>
      <w:tr w:rsidR="004E1F43" w:rsidRPr="00FF1B59" w14:paraId="6DFCCD77" w14:textId="77777777" w:rsidTr="00E40D55">
        <w:tc>
          <w:tcPr>
            <w:tcW w:w="2678" w:type="pct"/>
            <w:tcBorders>
              <w:top w:val="single" w:sz="4" w:space="0" w:color="auto"/>
              <w:bottom w:val="single" w:sz="4" w:space="0" w:color="auto"/>
            </w:tcBorders>
          </w:tcPr>
          <w:p w14:paraId="17770243" w14:textId="77777777" w:rsidR="004E1F43" w:rsidRPr="00FF1B59" w:rsidRDefault="004E1F43" w:rsidP="00B12729">
            <w:pPr>
              <w:tabs>
                <w:tab w:val="left" w:pos="180"/>
              </w:tabs>
              <w:jc w:val="both"/>
              <w:rPr>
                <w:rFonts w:ascii="Arial" w:hAnsi="Arial" w:cs="Arial"/>
                <w:sz w:val="18"/>
                <w:szCs w:val="18"/>
              </w:rPr>
            </w:pPr>
          </w:p>
        </w:tc>
        <w:tc>
          <w:tcPr>
            <w:tcW w:w="1212" w:type="pct"/>
            <w:gridSpan w:val="2"/>
            <w:tcBorders>
              <w:top w:val="single" w:sz="4" w:space="0" w:color="auto"/>
              <w:bottom w:val="single" w:sz="4" w:space="0" w:color="auto"/>
            </w:tcBorders>
            <w:vAlign w:val="bottom"/>
          </w:tcPr>
          <w:p w14:paraId="4B9E9184" w14:textId="77777777" w:rsidR="004E1F43" w:rsidRPr="00FF1B59" w:rsidRDefault="004E1F43" w:rsidP="00B12729">
            <w:pPr>
              <w:tabs>
                <w:tab w:val="left" w:pos="180"/>
              </w:tabs>
              <w:ind w:left="387"/>
              <w:jc w:val="center"/>
              <w:rPr>
                <w:rFonts w:ascii="Arial" w:hAnsi="Arial" w:cs="Arial"/>
                <w:b/>
                <w:sz w:val="18"/>
                <w:szCs w:val="18"/>
              </w:rPr>
            </w:pPr>
            <w:r w:rsidRPr="00FF1B59">
              <w:rPr>
                <w:rFonts w:ascii="Arial" w:hAnsi="Arial" w:cs="Arial"/>
                <w:b/>
                <w:sz w:val="18"/>
                <w:szCs w:val="18"/>
              </w:rPr>
              <w:t>Cari Dönem</w:t>
            </w:r>
          </w:p>
        </w:tc>
        <w:tc>
          <w:tcPr>
            <w:tcW w:w="1110" w:type="pct"/>
            <w:gridSpan w:val="2"/>
            <w:tcBorders>
              <w:top w:val="single" w:sz="4" w:space="0" w:color="auto"/>
              <w:bottom w:val="single" w:sz="4" w:space="0" w:color="auto"/>
            </w:tcBorders>
          </w:tcPr>
          <w:p w14:paraId="1D41523E" w14:textId="77777777" w:rsidR="004E1F43" w:rsidRPr="00FF1B59" w:rsidRDefault="004E1F43" w:rsidP="00B12729">
            <w:pPr>
              <w:tabs>
                <w:tab w:val="left" w:pos="180"/>
              </w:tabs>
              <w:ind w:left="387"/>
              <w:jc w:val="center"/>
              <w:rPr>
                <w:rFonts w:ascii="Arial" w:hAnsi="Arial" w:cs="Arial"/>
                <w:b/>
                <w:sz w:val="18"/>
                <w:szCs w:val="18"/>
              </w:rPr>
            </w:pPr>
            <w:r w:rsidRPr="00FF1B59">
              <w:rPr>
                <w:rFonts w:ascii="Arial" w:hAnsi="Arial" w:cs="Arial"/>
                <w:b/>
                <w:sz w:val="18"/>
                <w:szCs w:val="18"/>
              </w:rPr>
              <w:t>Önceki Dönem</w:t>
            </w:r>
          </w:p>
        </w:tc>
      </w:tr>
      <w:tr w:rsidR="004E1F43" w:rsidRPr="00FF1B59" w14:paraId="301B06D3" w14:textId="77777777" w:rsidTr="00210DC8">
        <w:tc>
          <w:tcPr>
            <w:tcW w:w="2678" w:type="pct"/>
            <w:tcBorders>
              <w:top w:val="single" w:sz="4" w:space="0" w:color="auto"/>
              <w:bottom w:val="single" w:sz="4" w:space="0" w:color="auto"/>
            </w:tcBorders>
          </w:tcPr>
          <w:p w14:paraId="1663503C" w14:textId="77777777" w:rsidR="004E1F43" w:rsidRPr="00FF1B59" w:rsidRDefault="004E1F43" w:rsidP="00B12729">
            <w:pPr>
              <w:tabs>
                <w:tab w:val="left" w:pos="180"/>
              </w:tabs>
              <w:jc w:val="both"/>
              <w:rPr>
                <w:rFonts w:ascii="Arial" w:hAnsi="Arial" w:cs="Arial"/>
                <w:b/>
                <w:sz w:val="18"/>
                <w:szCs w:val="18"/>
              </w:rPr>
            </w:pPr>
          </w:p>
        </w:tc>
        <w:tc>
          <w:tcPr>
            <w:tcW w:w="635" w:type="pct"/>
            <w:tcBorders>
              <w:top w:val="single" w:sz="4" w:space="0" w:color="auto"/>
              <w:bottom w:val="single" w:sz="4" w:space="0" w:color="auto"/>
            </w:tcBorders>
          </w:tcPr>
          <w:p w14:paraId="7B09C6F7" w14:textId="77777777" w:rsidR="004E1F43" w:rsidRPr="00FF1B59" w:rsidRDefault="004E1F43" w:rsidP="00B12729">
            <w:pPr>
              <w:jc w:val="right"/>
              <w:rPr>
                <w:rFonts w:ascii="Arial" w:hAnsi="Arial" w:cs="Arial"/>
                <w:b/>
                <w:color w:val="000000"/>
                <w:sz w:val="18"/>
                <w:szCs w:val="18"/>
              </w:rPr>
            </w:pPr>
            <w:r w:rsidRPr="00FF1B59">
              <w:rPr>
                <w:rFonts w:ascii="Arial" w:hAnsi="Arial" w:cs="Arial"/>
                <w:b/>
                <w:color w:val="000000"/>
                <w:sz w:val="18"/>
                <w:szCs w:val="18"/>
              </w:rPr>
              <w:t>TP</w:t>
            </w:r>
          </w:p>
        </w:tc>
        <w:tc>
          <w:tcPr>
            <w:tcW w:w="577" w:type="pct"/>
            <w:tcBorders>
              <w:top w:val="single" w:sz="4" w:space="0" w:color="auto"/>
              <w:bottom w:val="single" w:sz="4" w:space="0" w:color="auto"/>
            </w:tcBorders>
          </w:tcPr>
          <w:p w14:paraId="4122E246" w14:textId="77777777" w:rsidR="004E1F43" w:rsidRPr="00FF1B59" w:rsidRDefault="004E1F43" w:rsidP="00B12729">
            <w:pPr>
              <w:jc w:val="right"/>
              <w:rPr>
                <w:rFonts w:ascii="Arial" w:hAnsi="Arial" w:cs="Arial"/>
                <w:b/>
                <w:color w:val="000000"/>
                <w:sz w:val="18"/>
                <w:szCs w:val="18"/>
              </w:rPr>
            </w:pPr>
            <w:r w:rsidRPr="00FF1B59">
              <w:rPr>
                <w:rFonts w:ascii="Arial" w:hAnsi="Arial" w:cs="Arial"/>
                <w:b/>
                <w:color w:val="000000"/>
                <w:sz w:val="18"/>
                <w:szCs w:val="18"/>
              </w:rPr>
              <w:t>YP</w:t>
            </w:r>
          </w:p>
        </w:tc>
        <w:tc>
          <w:tcPr>
            <w:tcW w:w="535" w:type="pct"/>
            <w:tcBorders>
              <w:top w:val="single" w:sz="4" w:space="0" w:color="auto"/>
              <w:bottom w:val="single" w:sz="4" w:space="0" w:color="auto"/>
            </w:tcBorders>
          </w:tcPr>
          <w:p w14:paraId="724F6AAC" w14:textId="77777777" w:rsidR="004E1F43" w:rsidRPr="00FF1B59" w:rsidRDefault="004E1F43" w:rsidP="00B12729">
            <w:pPr>
              <w:jc w:val="right"/>
              <w:rPr>
                <w:rFonts w:ascii="Arial" w:hAnsi="Arial" w:cs="Arial"/>
                <w:b/>
                <w:color w:val="000000"/>
                <w:sz w:val="18"/>
                <w:szCs w:val="18"/>
              </w:rPr>
            </w:pPr>
            <w:r w:rsidRPr="00FF1B59">
              <w:rPr>
                <w:rFonts w:ascii="Arial" w:hAnsi="Arial" w:cs="Arial"/>
                <w:b/>
                <w:color w:val="000000"/>
                <w:sz w:val="18"/>
                <w:szCs w:val="18"/>
              </w:rPr>
              <w:t>TP</w:t>
            </w:r>
          </w:p>
        </w:tc>
        <w:tc>
          <w:tcPr>
            <w:tcW w:w="575" w:type="pct"/>
            <w:tcBorders>
              <w:top w:val="single" w:sz="4" w:space="0" w:color="auto"/>
              <w:bottom w:val="single" w:sz="4" w:space="0" w:color="auto"/>
            </w:tcBorders>
          </w:tcPr>
          <w:p w14:paraId="6BBC411E" w14:textId="77777777" w:rsidR="004E1F43" w:rsidRPr="00FF1B59" w:rsidRDefault="004E1F43" w:rsidP="00B12729">
            <w:pPr>
              <w:jc w:val="right"/>
              <w:rPr>
                <w:rFonts w:ascii="Arial" w:hAnsi="Arial" w:cs="Arial"/>
                <w:b/>
                <w:color w:val="000000"/>
                <w:sz w:val="18"/>
                <w:szCs w:val="18"/>
              </w:rPr>
            </w:pPr>
            <w:r w:rsidRPr="00FF1B59">
              <w:rPr>
                <w:rFonts w:ascii="Arial" w:hAnsi="Arial" w:cs="Arial"/>
                <w:b/>
                <w:color w:val="000000"/>
                <w:sz w:val="18"/>
                <w:szCs w:val="18"/>
              </w:rPr>
              <w:t>YP</w:t>
            </w:r>
          </w:p>
        </w:tc>
      </w:tr>
      <w:tr w:rsidR="004E1F43" w:rsidRPr="00FF1B59" w14:paraId="7430FDE6" w14:textId="77777777" w:rsidTr="00210DC8">
        <w:trPr>
          <w:trHeight w:val="87"/>
        </w:trPr>
        <w:tc>
          <w:tcPr>
            <w:tcW w:w="2678" w:type="pct"/>
            <w:tcBorders>
              <w:top w:val="single" w:sz="4" w:space="0" w:color="auto"/>
            </w:tcBorders>
          </w:tcPr>
          <w:p w14:paraId="17E187EC" w14:textId="77777777" w:rsidR="004E1F43" w:rsidRPr="00FF1B59" w:rsidRDefault="004E1F43" w:rsidP="00B12729">
            <w:pPr>
              <w:tabs>
                <w:tab w:val="left" w:pos="180"/>
              </w:tabs>
              <w:jc w:val="both"/>
              <w:rPr>
                <w:rFonts w:ascii="Arial" w:hAnsi="Arial" w:cs="Arial"/>
                <w:sz w:val="18"/>
                <w:szCs w:val="18"/>
              </w:rPr>
            </w:pPr>
          </w:p>
        </w:tc>
        <w:tc>
          <w:tcPr>
            <w:tcW w:w="635" w:type="pct"/>
            <w:tcBorders>
              <w:top w:val="single" w:sz="4" w:space="0" w:color="auto"/>
            </w:tcBorders>
          </w:tcPr>
          <w:p w14:paraId="42283636" w14:textId="77777777" w:rsidR="004E1F43" w:rsidRPr="00FF1B59" w:rsidRDefault="004E1F43" w:rsidP="00B12729">
            <w:pPr>
              <w:jc w:val="right"/>
              <w:rPr>
                <w:rFonts w:ascii="Arial" w:hAnsi="Arial" w:cs="Arial"/>
                <w:color w:val="000000"/>
                <w:sz w:val="18"/>
                <w:szCs w:val="18"/>
              </w:rPr>
            </w:pPr>
          </w:p>
        </w:tc>
        <w:tc>
          <w:tcPr>
            <w:tcW w:w="577" w:type="pct"/>
            <w:tcBorders>
              <w:top w:val="single" w:sz="4" w:space="0" w:color="auto"/>
            </w:tcBorders>
          </w:tcPr>
          <w:p w14:paraId="1BB4886A" w14:textId="77777777" w:rsidR="004E1F43" w:rsidRPr="00FF1B59" w:rsidRDefault="004E1F43" w:rsidP="00B12729">
            <w:pPr>
              <w:jc w:val="right"/>
              <w:rPr>
                <w:rFonts w:ascii="Arial" w:hAnsi="Arial" w:cs="Arial"/>
                <w:color w:val="000000"/>
                <w:sz w:val="18"/>
                <w:szCs w:val="18"/>
              </w:rPr>
            </w:pPr>
          </w:p>
        </w:tc>
        <w:tc>
          <w:tcPr>
            <w:tcW w:w="535" w:type="pct"/>
            <w:tcBorders>
              <w:top w:val="single" w:sz="4" w:space="0" w:color="auto"/>
            </w:tcBorders>
          </w:tcPr>
          <w:p w14:paraId="77E21954" w14:textId="77777777" w:rsidR="004E1F43" w:rsidRPr="00FF1B59" w:rsidRDefault="004E1F43" w:rsidP="00B12729">
            <w:pPr>
              <w:jc w:val="right"/>
              <w:rPr>
                <w:rFonts w:ascii="Arial" w:hAnsi="Arial" w:cs="Arial"/>
                <w:color w:val="000000"/>
                <w:sz w:val="18"/>
                <w:szCs w:val="18"/>
              </w:rPr>
            </w:pPr>
          </w:p>
        </w:tc>
        <w:tc>
          <w:tcPr>
            <w:tcW w:w="575" w:type="pct"/>
            <w:tcBorders>
              <w:top w:val="single" w:sz="4" w:space="0" w:color="auto"/>
            </w:tcBorders>
          </w:tcPr>
          <w:p w14:paraId="37F2AF04" w14:textId="77777777" w:rsidR="004E1F43" w:rsidRPr="00FF1B59" w:rsidRDefault="004E1F43" w:rsidP="00B12729">
            <w:pPr>
              <w:jc w:val="right"/>
              <w:rPr>
                <w:rFonts w:ascii="Arial" w:hAnsi="Arial" w:cs="Arial"/>
                <w:color w:val="000000"/>
                <w:sz w:val="18"/>
                <w:szCs w:val="18"/>
              </w:rPr>
            </w:pPr>
          </w:p>
        </w:tc>
      </w:tr>
      <w:tr w:rsidR="0022550A" w:rsidRPr="00FF1B59" w14:paraId="16DE3303" w14:textId="77777777" w:rsidTr="0022550A">
        <w:tc>
          <w:tcPr>
            <w:tcW w:w="2678" w:type="pct"/>
            <w:vAlign w:val="center"/>
          </w:tcPr>
          <w:p w14:paraId="16894B68" w14:textId="77777777" w:rsidR="0022550A" w:rsidRPr="00FF1B59" w:rsidRDefault="0022550A" w:rsidP="0022550A">
            <w:pPr>
              <w:rPr>
                <w:rFonts w:ascii="Arial" w:hAnsi="Arial" w:cs="Arial"/>
                <w:sz w:val="18"/>
                <w:szCs w:val="18"/>
              </w:rPr>
            </w:pPr>
            <w:r w:rsidRPr="00FF1B59">
              <w:rPr>
                <w:rFonts w:ascii="Arial" w:hAnsi="Arial" w:cs="Arial"/>
                <w:sz w:val="18"/>
                <w:szCs w:val="18"/>
              </w:rPr>
              <w:t xml:space="preserve">İştirak ve Bağlı Ortaklıklara Verilen Kar Payları </w:t>
            </w:r>
          </w:p>
        </w:tc>
        <w:tc>
          <w:tcPr>
            <w:tcW w:w="635" w:type="pct"/>
            <w:vAlign w:val="bottom"/>
          </w:tcPr>
          <w:p w14:paraId="2C1E8928" w14:textId="6F5553FA" w:rsidR="0022550A" w:rsidRPr="00FF1B59" w:rsidRDefault="00DD2389" w:rsidP="0022550A">
            <w:pPr>
              <w:ind w:right="11"/>
              <w:jc w:val="right"/>
              <w:rPr>
                <w:rFonts w:ascii="Arial" w:hAnsi="Arial" w:cs="Arial"/>
                <w:color w:val="000000"/>
                <w:sz w:val="18"/>
                <w:szCs w:val="18"/>
              </w:rPr>
            </w:pPr>
            <w:r w:rsidRPr="00DD2389">
              <w:rPr>
                <w:rFonts w:ascii="Arial" w:hAnsi="Arial" w:cs="Arial"/>
                <w:color w:val="000000"/>
                <w:sz w:val="18"/>
                <w:szCs w:val="18"/>
              </w:rPr>
              <w:t>2.505.376</w:t>
            </w:r>
          </w:p>
        </w:tc>
        <w:tc>
          <w:tcPr>
            <w:tcW w:w="577" w:type="pct"/>
            <w:vAlign w:val="bottom"/>
          </w:tcPr>
          <w:p w14:paraId="2A809C19" w14:textId="6C570D3D" w:rsidR="0022550A" w:rsidRPr="00FF1B59" w:rsidRDefault="0022550A" w:rsidP="0022550A">
            <w:pPr>
              <w:ind w:right="11"/>
              <w:jc w:val="right"/>
              <w:rPr>
                <w:rFonts w:ascii="Arial" w:hAnsi="Arial" w:cs="Arial"/>
                <w:color w:val="000000"/>
                <w:sz w:val="18"/>
                <w:szCs w:val="18"/>
              </w:rPr>
            </w:pPr>
            <w:r>
              <w:rPr>
                <w:rFonts w:ascii="Arial" w:hAnsi="Arial" w:cs="Arial"/>
                <w:color w:val="000000"/>
                <w:sz w:val="18"/>
                <w:szCs w:val="18"/>
              </w:rPr>
              <w:t>-</w:t>
            </w:r>
          </w:p>
        </w:tc>
        <w:tc>
          <w:tcPr>
            <w:tcW w:w="535" w:type="pct"/>
            <w:vAlign w:val="bottom"/>
          </w:tcPr>
          <w:p w14:paraId="22F13962" w14:textId="45FDB71C" w:rsidR="0022550A" w:rsidRPr="00FF1B59" w:rsidRDefault="0022550A" w:rsidP="0022550A">
            <w:pPr>
              <w:ind w:right="11"/>
              <w:jc w:val="right"/>
              <w:rPr>
                <w:rFonts w:ascii="Arial" w:hAnsi="Arial" w:cs="Arial"/>
                <w:color w:val="000000"/>
                <w:sz w:val="18"/>
                <w:szCs w:val="18"/>
              </w:rPr>
            </w:pPr>
            <w:r w:rsidRPr="0074676B">
              <w:rPr>
                <w:rFonts w:ascii="Arial" w:hAnsi="Arial" w:cs="Arial"/>
                <w:color w:val="000000"/>
                <w:sz w:val="18"/>
                <w:szCs w:val="18"/>
              </w:rPr>
              <w:t>1.074.351</w:t>
            </w:r>
          </w:p>
        </w:tc>
        <w:tc>
          <w:tcPr>
            <w:tcW w:w="575" w:type="pct"/>
            <w:vAlign w:val="bottom"/>
          </w:tcPr>
          <w:p w14:paraId="1B333753" w14:textId="414B0329" w:rsidR="0022550A" w:rsidRPr="00FF1B59" w:rsidRDefault="0022550A" w:rsidP="0022550A">
            <w:pPr>
              <w:ind w:right="11"/>
              <w:jc w:val="right"/>
              <w:rPr>
                <w:rFonts w:ascii="Arial" w:hAnsi="Arial" w:cs="Arial"/>
                <w:color w:val="000000"/>
                <w:sz w:val="18"/>
                <w:szCs w:val="18"/>
              </w:rPr>
            </w:pPr>
            <w:r>
              <w:rPr>
                <w:rFonts w:ascii="Arial" w:hAnsi="Arial" w:cs="Arial"/>
                <w:color w:val="000000"/>
                <w:sz w:val="18"/>
                <w:szCs w:val="18"/>
              </w:rPr>
              <w:t>-</w:t>
            </w:r>
          </w:p>
        </w:tc>
      </w:tr>
      <w:tr w:rsidR="0022550A" w:rsidRPr="00FF1B59" w14:paraId="5C180021" w14:textId="77777777" w:rsidTr="0022550A">
        <w:tc>
          <w:tcPr>
            <w:tcW w:w="2678" w:type="pct"/>
            <w:tcBorders>
              <w:bottom w:val="single" w:sz="4" w:space="0" w:color="auto"/>
            </w:tcBorders>
            <w:vAlign w:val="center"/>
          </w:tcPr>
          <w:p w14:paraId="6557B4FB" w14:textId="77777777" w:rsidR="0022550A" w:rsidRPr="00FF1B59" w:rsidRDefault="0022550A" w:rsidP="0022550A">
            <w:pPr>
              <w:rPr>
                <w:rFonts w:ascii="Arial" w:hAnsi="Arial" w:cs="Arial"/>
                <w:sz w:val="18"/>
                <w:szCs w:val="18"/>
              </w:rPr>
            </w:pPr>
          </w:p>
        </w:tc>
        <w:tc>
          <w:tcPr>
            <w:tcW w:w="635" w:type="pct"/>
            <w:tcBorders>
              <w:bottom w:val="single" w:sz="4" w:space="0" w:color="auto"/>
            </w:tcBorders>
            <w:vAlign w:val="bottom"/>
          </w:tcPr>
          <w:p w14:paraId="70C6F88B" w14:textId="77777777" w:rsidR="0022550A" w:rsidRPr="00FF1B59" w:rsidRDefault="0022550A" w:rsidP="0022550A">
            <w:pPr>
              <w:ind w:right="11"/>
              <w:jc w:val="right"/>
              <w:rPr>
                <w:rFonts w:ascii="Arial" w:hAnsi="Arial" w:cs="Arial"/>
                <w:color w:val="000000"/>
                <w:sz w:val="18"/>
                <w:szCs w:val="18"/>
              </w:rPr>
            </w:pPr>
          </w:p>
        </w:tc>
        <w:tc>
          <w:tcPr>
            <w:tcW w:w="577" w:type="pct"/>
            <w:tcBorders>
              <w:bottom w:val="single" w:sz="4" w:space="0" w:color="auto"/>
            </w:tcBorders>
            <w:vAlign w:val="bottom"/>
          </w:tcPr>
          <w:p w14:paraId="1C39D3E6" w14:textId="052C105B" w:rsidR="0022550A" w:rsidRPr="00FF1B59" w:rsidRDefault="0022550A" w:rsidP="0022550A">
            <w:pPr>
              <w:ind w:right="11"/>
              <w:jc w:val="right"/>
              <w:rPr>
                <w:rFonts w:ascii="Arial" w:hAnsi="Arial" w:cs="Arial"/>
                <w:color w:val="000000"/>
                <w:sz w:val="18"/>
                <w:szCs w:val="18"/>
              </w:rPr>
            </w:pPr>
          </w:p>
        </w:tc>
        <w:tc>
          <w:tcPr>
            <w:tcW w:w="535" w:type="pct"/>
            <w:tcBorders>
              <w:bottom w:val="single" w:sz="4" w:space="0" w:color="auto"/>
            </w:tcBorders>
            <w:vAlign w:val="bottom"/>
          </w:tcPr>
          <w:p w14:paraId="7182EB81" w14:textId="6A87E437" w:rsidR="0022550A" w:rsidRPr="00FF1B59" w:rsidRDefault="0022550A" w:rsidP="0022550A">
            <w:pPr>
              <w:ind w:right="11"/>
              <w:jc w:val="right"/>
              <w:rPr>
                <w:rFonts w:ascii="Arial" w:hAnsi="Arial" w:cs="Arial"/>
                <w:color w:val="000000"/>
                <w:sz w:val="18"/>
                <w:szCs w:val="18"/>
              </w:rPr>
            </w:pPr>
          </w:p>
        </w:tc>
        <w:tc>
          <w:tcPr>
            <w:tcW w:w="575" w:type="pct"/>
            <w:tcBorders>
              <w:bottom w:val="single" w:sz="4" w:space="0" w:color="auto"/>
            </w:tcBorders>
            <w:vAlign w:val="bottom"/>
          </w:tcPr>
          <w:p w14:paraId="4691A29B" w14:textId="067C3466" w:rsidR="0022550A" w:rsidRPr="00FF1B59" w:rsidRDefault="0022550A" w:rsidP="0022550A">
            <w:pPr>
              <w:ind w:right="11"/>
              <w:jc w:val="right"/>
              <w:rPr>
                <w:rFonts w:ascii="Arial" w:hAnsi="Arial" w:cs="Arial"/>
                <w:color w:val="000000"/>
                <w:sz w:val="18"/>
                <w:szCs w:val="18"/>
              </w:rPr>
            </w:pPr>
          </w:p>
        </w:tc>
      </w:tr>
      <w:tr w:rsidR="0022550A" w:rsidRPr="00FF1B59" w14:paraId="00DD2EE7" w14:textId="77777777" w:rsidTr="0022550A">
        <w:tc>
          <w:tcPr>
            <w:tcW w:w="2678" w:type="pct"/>
            <w:tcBorders>
              <w:top w:val="single" w:sz="4" w:space="0" w:color="auto"/>
              <w:bottom w:val="double" w:sz="4" w:space="0" w:color="auto"/>
            </w:tcBorders>
            <w:vAlign w:val="center"/>
          </w:tcPr>
          <w:p w14:paraId="1FC9DA71" w14:textId="77777777" w:rsidR="0022550A" w:rsidRPr="00FF1B59" w:rsidRDefault="0022550A" w:rsidP="0022550A">
            <w:pPr>
              <w:tabs>
                <w:tab w:val="left" w:pos="0"/>
              </w:tabs>
              <w:jc w:val="both"/>
              <w:rPr>
                <w:rFonts w:ascii="Arial" w:hAnsi="Arial" w:cs="Arial"/>
                <w:b/>
                <w:sz w:val="18"/>
                <w:szCs w:val="18"/>
              </w:rPr>
            </w:pPr>
            <w:r w:rsidRPr="00FF1B59">
              <w:rPr>
                <w:rFonts w:ascii="Arial" w:hAnsi="Arial" w:cs="Arial"/>
                <w:b/>
                <w:sz w:val="18"/>
                <w:szCs w:val="18"/>
              </w:rPr>
              <w:t>Toplam</w:t>
            </w:r>
          </w:p>
        </w:tc>
        <w:tc>
          <w:tcPr>
            <w:tcW w:w="635" w:type="pct"/>
            <w:tcBorders>
              <w:top w:val="single" w:sz="4" w:space="0" w:color="auto"/>
              <w:bottom w:val="double" w:sz="4" w:space="0" w:color="auto"/>
            </w:tcBorders>
            <w:vAlign w:val="bottom"/>
          </w:tcPr>
          <w:p w14:paraId="1DCDDC79" w14:textId="5B6D4390" w:rsidR="0022550A" w:rsidRPr="0022550A" w:rsidRDefault="00DD2389" w:rsidP="0022550A">
            <w:pPr>
              <w:ind w:right="11"/>
              <w:jc w:val="right"/>
              <w:rPr>
                <w:rFonts w:ascii="Arial" w:hAnsi="Arial" w:cs="Arial"/>
                <w:b/>
                <w:bCs/>
                <w:color w:val="000000"/>
                <w:sz w:val="18"/>
                <w:szCs w:val="18"/>
              </w:rPr>
            </w:pPr>
            <w:r w:rsidRPr="00DD2389">
              <w:rPr>
                <w:rFonts w:ascii="Arial" w:hAnsi="Arial" w:cs="Arial"/>
                <w:b/>
                <w:bCs/>
                <w:color w:val="000000"/>
                <w:sz w:val="18"/>
                <w:szCs w:val="18"/>
              </w:rPr>
              <w:t>2.505.376</w:t>
            </w:r>
          </w:p>
        </w:tc>
        <w:tc>
          <w:tcPr>
            <w:tcW w:w="577" w:type="pct"/>
            <w:tcBorders>
              <w:top w:val="single" w:sz="4" w:space="0" w:color="auto"/>
              <w:bottom w:val="double" w:sz="4" w:space="0" w:color="auto"/>
            </w:tcBorders>
            <w:vAlign w:val="bottom"/>
          </w:tcPr>
          <w:p w14:paraId="7D8FC301" w14:textId="22085FB1" w:rsidR="0022550A" w:rsidRPr="0022550A" w:rsidRDefault="0022550A" w:rsidP="0022550A">
            <w:pPr>
              <w:ind w:right="11"/>
              <w:jc w:val="right"/>
              <w:rPr>
                <w:rFonts w:ascii="Arial" w:hAnsi="Arial" w:cs="Arial"/>
                <w:b/>
                <w:bCs/>
                <w:color w:val="000000"/>
                <w:sz w:val="18"/>
                <w:szCs w:val="18"/>
              </w:rPr>
            </w:pPr>
            <w:r>
              <w:rPr>
                <w:rFonts w:ascii="Arial" w:hAnsi="Arial" w:cs="Arial"/>
                <w:b/>
                <w:bCs/>
                <w:color w:val="000000"/>
                <w:sz w:val="18"/>
                <w:szCs w:val="18"/>
              </w:rPr>
              <w:t>-</w:t>
            </w:r>
          </w:p>
        </w:tc>
        <w:tc>
          <w:tcPr>
            <w:tcW w:w="535" w:type="pct"/>
            <w:tcBorders>
              <w:top w:val="single" w:sz="4" w:space="0" w:color="auto"/>
              <w:bottom w:val="double" w:sz="4" w:space="0" w:color="auto"/>
            </w:tcBorders>
            <w:vAlign w:val="bottom"/>
          </w:tcPr>
          <w:p w14:paraId="0F38EE49" w14:textId="6C08A957" w:rsidR="0022550A" w:rsidRPr="0022550A" w:rsidRDefault="0022550A" w:rsidP="0022550A">
            <w:pPr>
              <w:ind w:right="11"/>
              <w:jc w:val="right"/>
              <w:rPr>
                <w:rFonts w:ascii="Arial" w:hAnsi="Arial" w:cs="Arial"/>
                <w:b/>
                <w:bCs/>
                <w:color w:val="000000"/>
                <w:sz w:val="18"/>
                <w:szCs w:val="18"/>
              </w:rPr>
            </w:pPr>
            <w:r w:rsidRPr="0022550A">
              <w:rPr>
                <w:rFonts w:ascii="Arial" w:hAnsi="Arial" w:cs="Arial"/>
                <w:b/>
                <w:bCs/>
                <w:color w:val="000000"/>
                <w:sz w:val="18"/>
                <w:szCs w:val="18"/>
              </w:rPr>
              <w:t>1.074.351</w:t>
            </w:r>
          </w:p>
        </w:tc>
        <w:tc>
          <w:tcPr>
            <w:tcW w:w="575" w:type="pct"/>
            <w:tcBorders>
              <w:top w:val="single" w:sz="4" w:space="0" w:color="auto"/>
              <w:bottom w:val="double" w:sz="4" w:space="0" w:color="auto"/>
            </w:tcBorders>
            <w:vAlign w:val="bottom"/>
          </w:tcPr>
          <w:p w14:paraId="161A0FCF" w14:textId="138D24D9" w:rsidR="0022550A" w:rsidRPr="0022550A" w:rsidRDefault="0022550A" w:rsidP="0022550A">
            <w:pPr>
              <w:ind w:right="11"/>
              <w:jc w:val="right"/>
              <w:rPr>
                <w:rFonts w:ascii="Arial" w:hAnsi="Arial" w:cs="Arial"/>
                <w:b/>
                <w:bCs/>
                <w:color w:val="000000"/>
                <w:sz w:val="18"/>
                <w:szCs w:val="18"/>
              </w:rPr>
            </w:pPr>
            <w:r>
              <w:rPr>
                <w:rFonts w:ascii="Arial" w:hAnsi="Arial" w:cs="Arial"/>
                <w:b/>
                <w:bCs/>
                <w:color w:val="000000"/>
                <w:sz w:val="18"/>
                <w:szCs w:val="18"/>
              </w:rPr>
              <w:t>-</w:t>
            </w:r>
          </w:p>
        </w:tc>
      </w:tr>
    </w:tbl>
    <w:bookmarkEnd w:id="158"/>
    <w:p w14:paraId="405CF7F5" w14:textId="77777777" w:rsidR="00136C29" w:rsidRPr="00FF1B59" w:rsidRDefault="004805FF" w:rsidP="00B12729">
      <w:pPr>
        <w:spacing w:before="120" w:after="120"/>
        <w:ind w:left="42" w:hanging="532"/>
        <w:jc w:val="both"/>
        <w:rPr>
          <w:rFonts w:ascii="Arial" w:hAnsi="Arial" w:cs="Arial"/>
          <w:b/>
          <w:sz w:val="18"/>
          <w:szCs w:val="18"/>
        </w:rPr>
      </w:pPr>
      <w:r w:rsidRPr="00FF1B59">
        <w:rPr>
          <w:rFonts w:ascii="Arial" w:hAnsi="Arial" w:cs="Arial"/>
          <w:b/>
          <w:sz w:val="18"/>
          <w:szCs w:val="18"/>
        </w:rPr>
        <w:t>ç</w:t>
      </w:r>
      <w:r w:rsidR="00306FB0" w:rsidRPr="00FF1B59">
        <w:rPr>
          <w:rFonts w:ascii="Arial" w:hAnsi="Arial" w:cs="Arial"/>
          <w:b/>
          <w:sz w:val="18"/>
          <w:szCs w:val="18"/>
        </w:rPr>
        <w:t>.</w:t>
      </w:r>
      <w:r w:rsidR="00136C29" w:rsidRPr="00FF1B59">
        <w:rPr>
          <w:rFonts w:ascii="Arial" w:hAnsi="Arial" w:cs="Arial"/>
          <w:b/>
          <w:sz w:val="18"/>
          <w:szCs w:val="18"/>
        </w:rPr>
        <w:tab/>
        <w:t xml:space="preserve">İhraç edilen menkul kıymetlere verilen </w:t>
      </w:r>
      <w:proofErr w:type="gramStart"/>
      <w:r w:rsidR="00136C29" w:rsidRPr="00FF1B59">
        <w:rPr>
          <w:rFonts w:ascii="Arial" w:hAnsi="Arial" w:cs="Arial"/>
          <w:b/>
          <w:sz w:val="18"/>
          <w:szCs w:val="18"/>
        </w:rPr>
        <w:t>kar</w:t>
      </w:r>
      <w:proofErr w:type="gramEnd"/>
      <w:r w:rsidR="00136C29" w:rsidRPr="00FF1B59">
        <w:rPr>
          <w:rFonts w:ascii="Arial" w:hAnsi="Arial" w:cs="Arial"/>
          <w:b/>
          <w:sz w:val="18"/>
          <w:szCs w:val="18"/>
        </w:rPr>
        <w:t xml:space="preserve"> payı giderlerine ilişkin bilgiler: </w:t>
      </w:r>
    </w:p>
    <w:p w14:paraId="49A15A01" w14:textId="574510F9" w:rsidR="004A009C" w:rsidRPr="00FF1B59" w:rsidRDefault="003833C5" w:rsidP="00B12729">
      <w:pPr>
        <w:ind w:left="84" w:hanging="28"/>
        <w:jc w:val="both"/>
        <w:rPr>
          <w:rFonts w:ascii="Arial" w:hAnsi="Arial" w:cs="Arial"/>
          <w:sz w:val="18"/>
          <w:szCs w:val="18"/>
        </w:rPr>
      </w:pPr>
      <w:r w:rsidRPr="00340C93">
        <w:rPr>
          <w:rFonts w:ascii="Arial" w:hAnsi="Arial" w:cs="Arial"/>
          <w:sz w:val="18"/>
          <w:szCs w:val="18"/>
        </w:rPr>
        <w:t>B</w:t>
      </w:r>
      <w:r w:rsidR="00440C51" w:rsidRPr="00340C93">
        <w:rPr>
          <w:rFonts w:ascii="Arial" w:hAnsi="Arial" w:cs="Arial"/>
          <w:sz w:val="18"/>
          <w:szCs w:val="18"/>
        </w:rPr>
        <w:t xml:space="preserve">ulunmamaktadır </w:t>
      </w:r>
      <w:r w:rsidR="00F33DAF" w:rsidRPr="00340C93">
        <w:rPr>
          <w:rFonts w:ascii="Arial" w:hAnsi="Arial" w:cs="Arial"/>
          <w:sz w:val="18"/>
          <w:szCs w:val="18"/>
        </w:rPr>
        <w:t>(</w:t>
      </w:r>
      <w:r w:rsidR="00B85D7B" w:rsidRPr="00340C93">
        <w:rPr>
          <w:rFonts w:ascii="Arial" w:hAnsi="Arial" w:cs="Arial"/>
          <w:sz w:val="18"/>
          <w:szCs w:val="18"/>
        </w:rPr>
        <w:t>3</w:t>
      </w:r>
      <w:r w:rsidR="00210DC8" w:rsidRPr="00340C93">
        <w:rPr>
          <w:rFonts w:ascii="Arial" w:hAnsi="Arial" w:cs="Arial"/>
          <w:sz w:val="18"/>
          <w:szCs w:val="18"/>
        </w:rPr>
        <w:t>1</w:t>
      </w:r>
      <w:r w:rsidR="00AF6FA8" w:rsidRPr="00340C93">
        <w:rPr>
          <w:rFonts w:ascii="Arial" w:hAnsi="Arial" w:cs="Arial"/>
          <w:sz w:val="18"/>
          <w:szCs w:val="18"/>
        </w:rPr>
        <w:t xml:space="preserve"> </w:t>
      </w:r>
      <w:r w:rsidR="00210DC8" w:rsidRPr="00340C93">
        <w:rPr>
          <w:rFonts w:ascii="Arial" w:hAnsi="Arial" w:cs="Arial"/>
          <w:sz w:val="18"/>
          <w:szCs w:val="18"/>
        </w:rPr>
        <w:t>Aralık</w:t>
      </w:r>
      <w:r w:rsidR="00A35F01" w:rsidRPr="00FF1B59">
        <w:rPr>
          <w:rFonts w:ascii="Arial" w:hAnsi="Arial" w:cs="Arial"/>
          <w:sz w:val="18"/>
          <w:szCs w:val="18"/>
        </w:rPr>
        <w:t xml:space="preserve"> </w:t>
      </w:r>
      <w:r w:rsidR="00B85D7B" w:rsidRPr="00FF1B59">
        <w:rPr>
          <w:rFonts w:ascii="Arial" w:hAnsi="Arial" w:cs="Arial"/>
          <w:sz w:val="18"/>
          <w:szCs w:val="18"/>
        </w:rPr>
        <w:t>202</w:t>
      </w:r>
      <w:r w:rsidR="00173B01">
        <w:rPr>
          <w:rFonts w:ascii="Arial" w:hAnsi="Arial" w:cs="Arial"/>
          <w:sz w:val="18"/>
          <w:szCs w:val="18"/>
        </w:rPr>
        <w:t>4</w:t>
      </w:r>
      <w:r w:rsidR="00440C51" w:rsidRPr="00FF1B59">
        <w:rPr>
          <w:rFonts w:ascii="Arial" w:hAnsi="Arial" w:cs="Arial"/>
          <w:sz w:val="18"/>
          <w:szCs w:val="18"/>
        </w:rPr>
        <w:t>: Bulunmamaktadır).</w:t>
      </w:r>
    </w:p>
    <w:p w14:paraId="4E06C229" w14:textId="77777777" w:rsidR="005428F8" w:rsidRPr="00FF1B59" w:rsidRDefault="005428F8" w:rsidP="00B12729">
      <w:pPr>
        <w:spacing w:before="120" w:after="120"/>
        <w:ind w:left="14" w:right="114" w:hanging="490"/>
        <w:jc w:val="both"/>
        <w:rPr>
          <w:rFonts w:ascii="Arial" w:hAnsi="Arial" w:cs="Arial"/>
          <w:b/>
          <w:bCs/>
          <w:iCs/>
          <w:sz w:val="18"/>
          <w:szCs w:val="18"/>
        </w:rPr>
      </w:pPr>
      <w:bookmarkStart w:id="159" w:name="_Hlk99381808"/>
      <w:r w:rsidRPr="00FF1B59">
        <w:rPr>
          <w:rFonts w:ascii="Arial" w:hAnsi="Arial" w:cs="Arial"/>
          <w:b/>
          <w:bCs/>
          <w:iCs/>
          <w:sz w:val="18"/>
          <w:szCs w:val="18"/>
        </w:rPr>
        <w:t>3.</w:t>
      </w:r>
      <w:r w:rsidRPr="00FF1B59">
        <w:rPr>
          <w:rFonts w:ascii="Arial" w:hAnsi="Arial" w:cs="Arial"/>
          <w:b/>
          <w:bCs/>
          <w:iCs/>
          <w:sz w:val="18"/>
          <w:szCs w:val="18"/>
        </w:rPr>
        <w:tab/>
      </w:r>
      <w:r w:rsidR="00605F24" w:rsidRPr="00FF1B59">
        <w:rPr>
          <w:rFonts w:ascii="Arial" w:hAnsi="Arial" w:cs="Arial"/>
          <w:b/>
          <w:bCs/>
          <w:iCs/>
          <w:sz w:val="18"/>
          <w:szCs w:val="18"/>
        </w:rPr>
        <w:t xml:space="preserve">Net Ücret ve Komisyon Gelirleri / Giderleri kaleminde yer alan </w:t>
      </w:r>
      <w:r w:rsidRPr="00FF1B59">
        <w:rPr>
          <w:rFonts w:ascii="Arial" w:hAnsi="Arial" w:cs="Arial"/>
          <w:b/>
          <w:bCs/>
          <w:iCs/>
          <w:sz w:val="18"/>
          <w:szCs w:val="18"/>
        </w:rPr>
        <w:t>diğer kalemlerin</w:t>
      </w:r>
      <w:r w:rsidR="0089704B" w:rsidRPr="00FF1B59">
        <w:rPr>
          <w:rFonts w:ascii="Arial" w:hAnsi="Arial" w:cs="Arial"/>
          <w:b/>
          <w:bCs/>
          <w:iCs/>
          <w:sz w:val="18"/>
          <w:szCs w:val="18"/>
        </w:rPr>
        <w:t>,</w:t>
      </w:r>
      <w:r w:rsidRPr="00FF1B59">
        <w:rPr>
          <w:rFonts w:ascii="Arial" w:hAnsi="Arial" w:cs="Arial"/>
          <w:b/>
          <w:bCs/>
          <w:iCs/>
          <w:sz w:val="18"/>
          <w:szCs w:val="18"/>
        </w:rPr>
        <w:t xml:space="preserve"> gelir tablosu toplamının %10’unu aşması halinde bu kalemlerin en az %20’sini oluşturan alt hesaplar</w:t>
      </w:r>
      <w:r w:rsidR="00291E1E" w:rsidRPr="00FF1B59">
        <w:rPr>
          <w:rFonts w:ascii="Arial" w:hAnsi="Arial" w:cs="Arial"/>
          <w:b/>
          <w:bCs/>
          <w:iCs/>
          <w:sz w:val="18"/>
          <w:szCs w:val="18"/>
        </w:rPr>
        <w:t>:</w:t>
      </w:r>
      <w:r w:rsidRPr="00FF1B59">
        <w:rPr>
          <w:rFonts w:ascii="Arial" w:hAnsi="Arial" w:cs="Arial"/>
          <w:b/>
          <w:bCs/>
          <w:iCs/>
          <w:sz w:val="18"/>
          <w:szCs w:val="18"/>
        </w:rPr>
        <w:t xml:space="preserve"> </w:t>
      </w:r>
    </w:p>
    <w:tbl>
      <w:tblPr>
        <w:tblW w:w="5000" w:type="pct"/>
        <w:tblCellMar>
          <w:left w:w="70" w:type="dxa"/>
          <w:right w:w="70" w:type="dxa"/>
        </w:tblCellMar>
        <w:tblLook w:val="0000" w:firstRow="0" w:lastRow="0" w:firstColumn="0" w:lastColumn="0" w:noHBand="0" w:noVBand="0"/>
      </w:tblPr>
      <w:tblGrid>
        <w:gridCol w:w="6728"/>
        <w:gridCol w:w="1605"/>
        <w:gridCol w:w="1550"/>
      </w:tblGrid>
      <w:tr w:rsidR="004E1F43" w:rsidRPr="00FF1B59" w14:paraId="49D7A87D" w14:textId="77777777" w:rsidTr="00E40D55">
        <w:trPr>
          <w:trHeight w:val="113"/>
        </w:trPr>
        <w:tc>
          <w:tcPr>
            <w:tcW w:w="3404" w:type="pct"/>
            <w:tcBorders>
              <w:top w:val="single" w:sz="4" w:space="0" w:color="auto"/>
              <w:bottom w:val="single" w:sz="4" w:space="0" w:color="auto"/>
            </w:tcBorders>
            <w:shd w:val="clear" w:color="auto" w:fill="FFFFFF"/>
            <w:noWrap/>
            <w:vAlign w:val="bottom"/>
          </w:tcPr>
          <w:p w14:paraId="74538B03" w14:textId="77777777" w:rsidR="004E1F43" w:rsidRPr="00FF1B59" w:rsidRDefault="004E1F43" w:rsidP="00B12729">
            <w:pPr>
              <w:rPr>
                <w:rFonts w:ascii="Arial" w:hAnsi="Arial" w:cs="Arial"/>
                <w:b/>
                <w:bCs/>
                <w:sz w:val="18"/>
                <w:szCs w:val="18"/>
              </w:rPr>
            </w:pPr>
            <w:bookmarkStart w:id="160" w:name="OLE_LINK7"/>
            <w:r w:rsidRPr="00FF1B59">
              <w:rPr>
                <w:rFonts w:ascii="Arial" w:hAnsi="Arial" w:cs="Arial"/>
                <w:b/>
                <w:bCs/>
                <w:sz w:val="18"/>
                <w:szCs w:val="18"/>
              </w:rPr>
              <w:t xml:space="preserve">Diğer Alınan Ücret ve Komisyonlar </w:t>
            </w:r>
          </w:p>
        </w:tc>
        <w:tc>
          <w:tcPr>
            <w:tcW w:w="812" w:type="pct"/>
            <w:tcBorders>
              <w:top w:val="single" w:sz="4" w:space="0" w:color="auto"/>
              <w:bottom w:val="single" w:sz="4" w:space="0" w:color="auto"/>
            </w:tcBorders>
            <w:shd w:val="clear" w:color="auto" w:fill="FFFFFF"/>
            <w:noWrap/>
            <w:vAlign w:val="bottom"/>
          </w:tcPr>
          <w:p w14:paraId="4408F66A" w14:textId="77777777" w:rsidR="004E1F43" w:rsidRPr="00FF1B59" w:rsidRDefault="004E1F43" w:rsidP="004062BC">
            <w:pPr>
              <w:ind w:right="44"/>
              <w:jc w:val="right"/>
              <w:rPr>
                <w:rFonts w:ascii="Arial" w:hAnsi="Arial" w:cs="Arial"/>
                <w:b/>
                <w:sz w:val="18"/>
                <w:szCs w:val="18"/>
              </w:rPr>
            </w:pPr>
            <w:r w:rsidRPr="00FF1B59">
              <w:rPr>
                <w:rFonts w:ascii="Arial" w:hAnsi="Arial" w:cs="Arial"/>
                <w:b/>
                <w:sz w:val="18"/>
                <w:szCs w:val="18"/>
              </w:rPr>
              <w:t>Cari Dönem</w:t>
            </w:r>
          </w:p>
        </w:tc>
        <w:tc>
          <w:tcPr>
            <w:tcW w:w="784" w:type="pct"/>
            <w:tcBorders>
              <w:top w:val="single" w:sz="4" w:space="0" w:color="auto"/>
              <w:bottom w:val="single" w:sz="4" w:space="0" w:color="auto"/>
            </w:tcBorders>
            <w:shd w:val="clear" w:color="auto" w:fill="FFFFFF"/>
          </w:tcPr>
          <w:p w14:paraId="26E211F5" w14:textId="77777777" w:rsidR="004E1F43" w:rsidRPr="00FF1B59" w:rsidRDefault="004E1F43" w:rsidP="004062BC">
            <w:pPr>
              <w:ind w:right="44"/>
              <w:jc w:val="right"/>
              <w:rPr>
                <w:rFonts w:ascii="Arial" w:hAnsi="Arial" w:cs="Arial"/>
                <w:b/>
                <w:sz w:val="18"/>
                <w:szCs w:val="18"/>
              </w:rPr>
            </w:pPr>
            <w:r w:rsidRPr="00FF1B59">
              <w:rPr>
                <w:rFonts w:ascii="Arial" w:hAnsi="Arial" w:cs="Arial"/>
                <w:b/>
                <w:sz w:val="18"/>
                <w:szCs w:val="18"/>
              </w:rPr>
              <w:t>Önceki Dönem</w:t>
            </w:r>
          </w:p>
        </w:tc>
      </w:tr>
      <w:tr w:rsidR="00626B5D" w:rsidRPr="00FF1B59" w14:paraId="3CC86FE1" w14:textId="77777777" w:rsidTr="00E40D55">
        <w:trPr>
          <w:trHeight w:val="113"/>
        </w:trPr>
        <w:tc>
          <w:tcPr>
            <w:tcW w:w="3404" w:type="pct"/>
            <w:tcBorders>
              <w:top w:val="single" w:sz="4" w:space="0" w:color="auto"/>
            </w:tcBorders>
            <w:shd w:val="clear" w:color="auto" w:fill="FFFFFF"/>
            <w:noWrap/>
            <w:vAlign w:val="bottom"/>
          </w:tcPr>
          <w:p w14:paraId="71679DFF" w14:textId="77777777" w:rsidR="00626B5D" w:rsidRPr="00FF1B59" w:rsidRDefault="00626B5D" w:rsidP="00B12729">
            <w:pPr>
              <w:rPr>
                <w:rFonts w:ascii="Arial" w:hAnsi="Arial" w:cs="Arial"/>
                <w:sz w:val="18"/>
                <w:szCs w:val="18"/>
              </w:rPr>
            </w:pPr>
          </w:p>
        </w:tc>
        <w:tc>
          <w:tcPr>
            <w:tcW w:w="812" w:type="pct"/>
            <w:tcBorders>
              <w:top w:val="single" w:sz="4" w:space="0" w:color="auto"/>
            </w:tcBorders>
            <w:shd w:val="clear" w:color="auto" w:fill="FFFFFF"/>
            <w:noWrap/>
            <w:vAlign w:val="bottom"/>
          </w:tcPr>
          <w:p w14:paraId="2F2530A1" w14:textId="77777777" w:rsidR="00626B5D" w:rsidRPr="00FF1B59" w:rsidRDefault="00626B5D" w:rsidP="00B12729">
            <w:pPr>
              <w:ind w:right="44"/>
              <w:jc w:val="right"/>
              <w:rPr>
                <w:rFonts w:ascii="Arial" w:hAnsi="Arial" w:cs="Arial"/>
                <w:sz w:val="18"/>
                <w:szCs w:val="18"/>
              </w:rPr>
            </w:pPr>
          </w:p>
        </w:tc>
        <w:tc>
          <w:tcPr>
            <w:tcW w:w="784" w:type="pct"/>
            <w:tcBorders>
              <w:top w:val="single" w:sz="4" w:space="0" w:color="auto"/>
            </w:tcBorders>
            <w:shd w:val="clear" w:color="auto" w:fill="FFFFFF"/>
            <w:vAlign w:val="bottom"/>
          </w:tcPr>
          <w:p w14:paraId="40C76708" w14:textId="77777777" w:rsidR="00626B5D" w:rsidRPr="00FF1B59" w:rsidRDefault="00626B5D" w:rsidP="00B12729">
            <w:pPr>
              <w:ind w:right="44"/>
              <w:jc w:val="right"/>
              <w:rPr>
                <w:rFonts w:ascii="Arial" w:hAnsi="Arial" w:cs="Arial"/>
                <w:sz w:val="18"/>
                <w:szCs w:val="18"/>
              </w:rPr>
            </w:pPr>
          </w:p>
        </w:tc>
      </w:tr>
      <w:tr w:rsidR="00610C62" w:rsidRPr="00FF1B59" w14:paraId="6F9394E2" w14:textId="77777777" w:rsidTr="00AE2A5C">
        <w:trPr>
          <w:trHeight w:val="113"/>
        </w:trPr>
        <w:tc>
          <w:tcPr>
            <w:tcW w:w="3404" w:type="pct"/>
            <w:shd w:val="clear" w:color="auto" w:fill="FFFFFF"/>
            <w:noWrap/>
            <w:vAlign w:val="center"/>
          </w:tcPr>
          <w:p w14:paraId="7078D9A3" w14:textId="3791ADA3" w:rsidR="00610C62" w:rsidRPr="00FF1B59" w:rsidRDefault="00610C62" w:rsidP="00610C62">
            <w:pPr>
              <w:rPr>
                <w:rFonts w:ascii="Arial" w:hAnsi="Arial" w:cs="Arial"/>
                <w:sz w:val="18"/>
                <w:szCs w:val="18"/>
              </w:rPr>
            </w:pPr>
            <w:bookmarkStart w:id="161" w:name="_Hlk204350379"/>
            <w:r w:rsidRPr="00FF1B59">
              <w:rPr>
                <w:rFonts w:ascii="Arial" w:hAnsi="Arial" w:cs="Arial"/>
                <w:color w:val="000000"/>
                <w:sz w:val="18"/>
                <w:szCs w:val="18"/>
              </w:rPr>
              <w:t>Takas odasından alınan ücret ve komisyonlar</w:t>
            </w:r>
          </w:p>
        </w:tc>
        <w:tc>
          <w:tcPr>
            <w:tcW w:w="812" w:type="pct"/>
            <w:shd w:val="clear" w:color="auto" w:fill="FFFFFF"/>
            <w:noWrap/>
            <w:vAlign w:val="bottom"/>
          </w:tcPr>
          <w:p w14:paraId="67422651" w14:textId="2AB28BA5" w:rsidR="00610C62" w:rsidRPr="00FF1B59" w:rsidRDefault="00AE2A5C" w:rsidP="00AE2A5C">
            <w:pPr>
              <w:jc w:val="right"/>
              <w:rPr>
                <w:rFonts w:ascii="Arial" w:hAnsi="Arial" w:cs="Arial"/>
                <w:color w:val="000000"/>
                <w:sz w:val="18"/>
                <w:szCs w:val="18"/>
              </w:rPr>
            </w:pPr>
            <w:r w:rsidRPr="00AE2A5C">
              <w:rPr>
                <w:rFonts w:ascii="Arial" w:hAnsi="Arial" w:cs="Arial"/>
                <w:color w:val="000000"/>
                <w:sz w:val="18"/>
                <w:szCs w:val="18"/>
              </w:rPr>
              <w:t>607.489</w:t>
            </w:r>
          </w:p>
        </w:tc>
        <w:tc>
          <w:tcPr>
            <w:tcW w:w="784" w:type="pct"/>
            <w:shd w:val="clear" w:color="auto" w:fill="FFFFFF"/>
            <w:vAlign w:val="bottom"/>
          </w:tcPr>
          <w:p w14:paraId="6FC4E50A" w14:textId="33636360" w:rsidR="00610C62" w:rsidRPr="00FF1B59" w:rsidRDefault="00CF738D" w:rsidP="00610C62">
            <w:pPr>
              <w:jc w:val="right"/>
              <w:rPr>
                <w:rFonts w:ascii="Arial" w:hAnsi="Arial" w:cs="Arial"/>
                <w:sz w:val="18"/>
                <w:szCs w:val="18"/>
              </w:rPr>
            </w:pPr>
            <w:r w:rsidRPr="0074676B">
              <w:rPr>
                <w:rFonts w:ascii="Arial" w:hAnsi="Arial" w:cs="Arial"/>
                <w:color w:val="000000"/>
                <w:sz w:val="18"/>
                <w:szCs w:val="18"/>
              </w:rPr>
              <w:t>342.495</w:t>
            </w:r>
          </w:p>
        </w:tc>
      </w:tr>
      <w:tr w:rsidR="00610C62" w:rsidRPr="00FF1B59" w14:paraId="06530539" w14:textId="77777777" w:rsidTr="00AE2A5C">
        <w:trPr>
          <w:trHeight w:val="113"/>
        </w:trPr>
        <w:tc>
          <w:tcPr>
            <w:tcW w:w="3404" w:type="pct"/>
            <w:shd w:val="clear" w:color="auto" w:fill="FFFFFF"/>
            <w:noWrap/>
            <w:vAlign w:val="center"/>
          </w:tcPr>
          <w:p w14:paraId="0BC3A3CE" w14:textId="24B63623" w:rsidR="00610C62" w:rsidRPr="00FF1B59" w:rsidRDefault="00610C62" w:rsidP="00610C62">
            <w:pPr>
              <w:rPr>
                <w:rFonts w:ascii="Arial" w:hAnsi="Arial" w:cs="Arial"/>
                <w:sz w:val="18"/>
                <w:szCs w:val="18"/>
              </w:rPr>
            </w:pPr>
            <w:r w:rsidRPr="00FF1B59">
              <w:rPr>
                <w:rFonts w:ascii="Arial" w:hAnsi="Arial" w:cs="Arial"/>
                <w:color w:val="000000"/>
                <w:sz w:val="18"/>
                <w:szCs w:val="18"/>
              </w:rPr>
              <w:t>Üye işyeri pos, alınan ücret ve komisyonlar</w:t>
            </w:r>
          </w:p>
        </w:tc>
        <w:tc>
          <w:tcPr>
            <w:tcW w:w="812" w:type="pct"/>
            <w:shd w:val="clear" w:color="auto" w:fill="FFFFFF"/>
            <w:noWrap/>
            <w:vAlign w:val="bottom"/>
          </w:tcPr>
          <w:p w14:paraId="6B6FD97E" w14:textId="7EA16065" w:rsidR="00610C62" w:rsidRPr="00FF1B59" w:rsidRDefault="00AE2A5C" w:rsidP="00AE2A5C">
            <w:pPr>
              <w:jc w:val="right"/>
              <w:rPr>
                <w:rFonts w:ascii="Arial" w:hAnsi="Arial" w:cs="Arial"/>
                <w:color w:val="000000"/>
                <w:sz w:val="18"/>
                <w:szCs w:val="18"/>
              </w:rPr>
            </w:pPr>
            <w:r w:rsidRPr="00AE2A5C">
              <w:rPr>
                <w:rFonts w:ascii="Arial" w:hAnsi="Arial" w:cs="Arial"/>
                <w:color w:val="000000"/>
                <w:sz w:val="18"/>
                <w:szCs w:val="18"/>
              </w:rPr>
              <w:t>535.259</w:t>
            </w:r>
          </w:p>
        </w:tc>
        <w:tc>
          <w:tcPr>
            <w:tcW w:w="784" w:type="pct"/>
            <w:shd w:val="clear" w:color="auto" w:fill="FFFFFF"/>
            <w:vAlign w:val="bottom"/>
          </w:tcPr>
          <w:p w14:paraId="3CF7B7CD" w14:textId="06E81C0A" w:rsidR="00610C62" w:rsidRPr="00FF1B59" w:rsidRDefault="00CF738D" w:rsidP="00610C62">
            <w:pPr>
              <w:jc w:val="right"/>
              <w:rPr>
                <w:rFonts w:ascii="Arial" w:hAnsi="Arial" w:cs="Arial"/>
                <w:sz w:val="18"/>
                <w:szCs w:val="18"/>
              </w:rPr>
            </w:pPr>
            <w:r w:rsidRPr="0074676B">
              <w:rPr>
                <w:rFonts w:ascii="Arial" w:hAnsi="Arial" w:cs="Arial"/>
                <w:color w:val="000000"/>
                <w:sz w:val="18"/>
                <w:szCs w:val="18"/>
              </w:rPr>
              <w:t>356.272</w:t>
            </w:r>
          </w:p>
        </w:tc>
      </w:tr>
      <w:bookmarkEnd w:id="161"/>
      <w:tr w:rsidR="00AE2A5C" w:rsidRPr="00FF1B59" w14:paraId="3AA28129" w14:textId="77777777" w:rsidTr="00AE2A5C">
        <w:trPr>
          <w:trHeight w:val="113"/>
        </w:trPr>
        <w:tc>
          <w:tcPr>
            <w:tcW w:w="3404" w:type="pct"/>
            <w:shd w:val="clear" w:color="auto" w:fill="FFFFFF"/>
            <w:noWrap/>
            <w:vAlign w:val="center"/>
          </w:tcPr>
          <w:p w14:paraId="39FC15B4" w14:textId="77777777" w:rsidR="00AE2A5C" w:rsidRPr="00FF1B59" w:rsidRDefault="00AE2A5C" w:rsidP="00AE2A5C">
            <w:pPr>
              <w:rPr>
                <w:rFonts w:ascii="Arial" w:hAnsi="Arial" w:cs="Arial"/>
                <w:sz w:val="18"/>
                <w:szCs w:val="18"/>
              </w:rPr>
            </w:pPr>
            <w:r w:rsidRPr="00FF1B59">
              <w:rPr>
                <w:rFonts w:ascii="Arial" w:hAnsi="Arial" w:cs="Arial"/>
                <w:color w:val="000000"/>
                <w:sz w:val="18"/>
                <w:szCs w:val="18"/>
              </w:rPr>
              <w:t>Havale komisyonları</w:t>
            </w:r>
          </w:p>
        </w:tc>
        <w:tc>
          <w:tcPr>
            <w:tcW w:w="812" w:type="pct"/>
            <w:shd w:val="clear" w:color="auto" w:fill="FFFFFF"/>
            <w:noWrap/>
            <w:vAlign w:val="bottom"/>
          </w:tcPr>
          <w:p w14:paraId="16D9647F" w14:textId="4CE475DB" w:rsidR="00AE2A5C" w:rsidRPr="00FF1B59" w:rsidRDefault="00AE2A5C" w:rsidP="00AE2A5C">
            <w:pPr>
              <w:jc w:val="right"/>
              <w:rPr>
                <w:rFonts w:ascii="Arial" w:hAnsi="Arial" w:cs="Arial"/>
                <w:color w:val="000000"/>
                <w:sz w:val="18"/>
                <w:szCs w:val="18"/>
              </w:rPr>
            </w:pPr>
            <w:r w:rsidRPr="00AE2A5C">
              <w:rPr>
                <w:rFonts w:ascii="Arial" w:hAnsi="Arial" w:cs="Arial"/>
                <w:color w:val="000000"/>
                <w:sz w:val="18"/>
                <w:szCs w:val="18"/>
              </w:rPr>
              <w:t>149.263</w:t>
            </w:r>
          </w:p>
        </w:tc>
        <w:tc>
          <w:tcPr>
            <w:tcW w:w="784" w:type="pct"/>
            <w:shd w:val="clear" w:color="auto" w:fill="FFFFFF"/>
            <w:vAlign w:val="bottom"/>
          </w:tcPr>
          <w:p w14:paraId="2CF12844" w14:textId="39AD6F9C" w:rsidR="00AE2A5C" w:rsidRPr="00FF1B59" w:rsidRDefault="00AE2A5C" w:rsidP="00AE2A5C">
            <w:pPr>
              <w:jc w:val="right"/>
              <w:rPr>
                <w:rFonts w:ascii="Arial" w:hAnsi="Arial" w:cs="Arial"/>
                <w:sz w:val="18"/>
                <w:szCs w:val="18"/>
              </w:rPr>
            </w:pPr>
            <w:r w:rsidRPr="0074676B">
              <w:rPr>
                <w:rFonts w:ascii="Arial" w:hAnsi="Arial" w:cs="Arial"/>
                <w:color w:val="000000"/>
                <w:sz w:val="18"/>
                <w:szCs w:val="18"/>
              </w:rPr>
              <w:t>143.437</w:t>
            </w:r>
          </w:p>
        </w:tc>
      </w:tr>
      <w:tr w:rsidR="00AE2A5C" w:rsidRPr="00FF1B59" w14:paraId="0520B194" w14:textId="77777777" w:rsidTr="00AE2A5C">
        <w:trPr>
          <w:trHeight w:val="113"/>
        </w:trPr>
        <w:tc>
          <w:tcPr>
            <w:tcW w:w="3404" w:type="pct"/>
            <w:shd w:val="clear" w:color="auto" w:fill="FFFFFF"/>
            <w:noWrap/>
            <w:vAlign w:val="center"/>
          </w:tcPr>
          <w:p w14:paraId="0741CE2D" w14:textId="77777777" w:rsidR="00AE2A5C" w:rsidRPr="00FF1B59" w:rsidRDefault="00AE2A5C" w:rsidP="00AE2A5C">
            <w:pPr>
              <w:rPr>
                <w:rFonts w:ascii="Arial" w:hAnsi="Arial" w:cs="Arial"/>
                <w:sz w:val="18"/>
                <w:szCs w:val="18"/>
              </w:rPr>
            </w:pPr>
            <w:r w:rsidRPr="00FF1B59">
              <w:rPr>
                <w:rFonts w:ascii="Arial" w:hAnsi="Arial" w:cs="Arial"/>
                <w:color w:val="000000"/>
                <w:sz w:val="18"/>
                <w:szCs w:val="18"/>
              </w:rPr>
              <w:t>Peşin Öd. İthalat Komisyonları</w:t>
            </w:r>
          </w:p>
        </w:tc>
        <w:tc>
          <w:tcPr>
            <w:tcW w:w="812" w:type="pct"/>
            <w:shd w:val="clear" w:color="auto" w:fill="FFFFFF"/>
            <w:noWrap/>
            <w:vAlign w:val="bottom"/>
          </w:tcPr>
          <w:p w14:paraId="028F4461" w14:textId="738A25A7" w:rsidR="00AE2A5C" w:rsidRPr="00FF1B59" w:rsidRDefault="00AE2A5C" w:rsidP="00AE2A5C">
            <w:pPr>
              <w:jc w:val="right"/>
              <w:rPr>
                <w:rFonts w:ascii="Arial" w:hAnsi="Arial" w:cs="Arial"/>
                <w:color w:val="000000"/>
                <w:sz w:val="18"/>
                <w:szCs w:val="18"/>
              </w:rPr>
            </w:pPr>
            <w:r w:rsidRPr="00AE2A5C">
              <w:rPr>
                <w:rFonts w:ascii="Arial" w:hAnsi="Arial" w:cs="Arial"/>
                <w:color w:val="000000"/>
                <w:sz w:val="18"/>
                <w:szCs w:val="18"/>
              </w:rPr>
              <w:t>78.388</w:t>
            </w:r>
          </w:p>
        </w:tc>
        <w:tc>
          <w:tcPr>
            <w:tcW w:w="784" w:type="pct"/>
            <w:shd w:val="clear" w:color="auto" w:fill="FFFFFF"/>
            <w:vAlign w:val="bottom"/>
          </w:tcPr>
          <w:p w14:paraId="4D3F0146" w14:textId="7CD3CE75" w:rsidR="00AE2A5C" w:rsidRPr="00FF1B59" w:rsidRDefault="00AE2A5C" w:rsidP="00AE2A5C">
            <w:pPr>
              <w:jc w:val="right"/>
              <w:rPr>
                <w:rFonts w:ascii="Arial" w:hAnsi="Arial" w:cs="Arial"/>
                <w:sz w:val="18"/>
                <w:szCs w:val="18"/>
              </w:rPr>
            </w:pPr>
            <w:r w:rsidRPr="0074676B">
              <w:rPr>
                <w:rFonts w:ascii="Arial" w:hAnsi="Arial" w:cs="Arial"/>
                <w:color w:val="000000"/>
                <w:sz w:val="18"/>
                <w:szCs w:val="18"/>
              </w:rPr>
              <w:t>186.045</w:t>
            </w:r>
          </w:p>
        </w:tc>
      </w:tr>
      <w:tr w:rsidR="00AE2A5C" w:rsidRPr="00FF1B59" w14:paraId="219522FF" w14:textId="77777777" w:rsidTr="00AE2A5C">
        <w:trPr>
          <w:trHeight w:val="113"/>
        </w:trPr>
        <w:tc>
          <w:tcPr>
            <w:tcW w:w="3404" w:type="pct"/>
            <w:shd w:val="clear" w:color="auto" w:fill="FFFFFF"/>
            <w:noWrap/>
            <w:vAlign w:val="center"/>
          </w:tcPr>
          <w:p w14:paraId="52492865" w14:textId="77777777" w:rsidR="00AE2A5C" w:rsidRPr="00FF1B59" w:rsidRDefault="00AE2A5C" w:rsidP="00AE2A5C">
            <w:pPr>
              <w:rPr>
                <w:rFonts w:ascii="Arial" w:hAnsi="Arial" w:cs="Arial"/>
                <w:sz w:val="18"/>
                <w:szCs w:val="18"/>
              </w:rPr>
            </w:pPr>
            <w:r w:rsidRPr="00FF1B59">
              <w:rPr>
                <w:rFonts w:ascii="Arial" w:hAnsi="Arial" w:cs="Arial"/>
                <w:color w:val="000000"/>
                <w:sz w:val="18"/>
                <w:szCs w:val="18"/>
              </w:rPr>
              <w:t>Kredi Limit Tahsis Ücretleri</w:t>
            </w:r>
          </w:p>
        </w:tc>
        <w:tc>
          <w:tcPr>
            <w:tcW w:w="812" w:type="pct"/>
            <w:shd w:val="clear" w:color="auto" w:fill="FFFFFF"/>
            <w:noWrap/>
            <w:vAlign w:val="bottom"/>
          </w:tcPr>
          <w:p w14:paraId="5B9F9C48" w14:textId="15D3625E" w:rsidR="00AE2A5C" w:rsidRPr="00FF1B59" w:rsidRDefault="00AE2A5C" w:rsidP="00AE2A5C">
            <w:pPr>
              <w:jc w:val="right"/>
              <w:rPr>
                <w:rFonts w:ascii="Arial" w:hAnsi="Arial" w:cs="Arial"/>
                <w:color w:val="000000"/>
                <w:sz w:val="18"/>
                <w:szCs w:val="18"/>
              </w:rPr>
            </w:pPr>
            <w:r w:rsidRPr="00AE2A5C">
              <w:rPr>
                <w:rFonts w:ascii="Arial" w:hAnsi="Arial" w:cs="Arial"/>
                <w:color w:val="000000"/>
                <w:sz w:val="18"/>
                <w:szCs w:val="18"/>
              </w:rPr>
              <w:t>75.952</w:t>
            </w:r>
          </w:p>
        </w:tc>
        <w:tc>
          <w:tcPr>
            <w:tcW w:w="784" w:type="pct"/>
            <w:shd w:val="clear" w:color="auto" w:fill="FFFFFF"/>
            <w:vAlign w:val="bottom"/>
          </w:tcPr>
          <w:p w14:paraId="153B5E16" w14:textId="0FC103B7" w:rsidR="00AE2A5C" w:rsidRPr="00FF1B59" w:rsidRDefault="00AE2A5C" w:rsidP="00AE2A5C">
            <w:pPr>
              <w:jc w:val="right"/>
              <w:rPr>
                <w:rFonts w:ascii="Arial" w:hAnsi="Arial" w:cs="Arial"/>
                <w:sz w:val="18"/>
                <w:szCs w:val="18"/>
              </w:rPr>
            </w:pPr>
            <w:r w:rsidRPr="0074676B">
              <w:rPr>
                <w:rFonts w:ascii="Arial" w:hAnsi="Arial" w:cs="Arial"/>
                <w:color w:val="000000"/>
                <w:sz w:val="18"/>
                <w:szCs w:val="18"/>
              </w:rPr>
              <w:t>59.483</w:t>
            </w:r>
          </w:p>
        </w:tc>
      </w:tr>
      <w:tr w:rsidR="00AE2A5C" w:rsidRPr="00FF1B59" w14:paraId="5D6F6A7D" w14:textId="77777777" w:rsidTr="00AE2A5C">
        <w:trPr>
          <w:trHeight w:val="113"/>
        </w:trPr>
        <w:tc>
          <w:tcPr>
            <w:tcW w:w="3404" w:type="pct"/>
            <w:shd w:val="clear" w:color="auto" w:fill="FFFFFF"/>
            <w:noWrap/>
            <w:vAlign w:val="center"/>
          </w:tcPr>
          <w:p w14:paraId="716C6288" w14:textId="77777777" w:rsidR="00AE2A5C" w:rsidRPr="00FF1B59" w:rsidRDefault="00AE2A5C" w:rsidP="00AE2A5C">
            <w:pPr>
              <w:rPr>
                <w:rFonts w:ascii="Arial" w:hAnsi="Arial" w:cs="Arial"/>
                <w:sz w:val="18"/>
                <w:szCs w:val="18"/>
              </w:rPr>
            </w:pPr>
            <w:r w:rsidRPr="00FF1B59">
              <w:rPr>
                <w:rFonts w:ascii="Arial" w:hAnsi="Arial" w:cs="Arial"/>
                <w:color w:val="000000"/>
                <w:sz w:val="18"/>
                <w:szCs w:val="18"/>
              </w:rPr>
              <w:t>Sigorta ve aracılık komisyonları</w:t>
            </w:r>
          </w:p>
        </w:tc>
        <w:tc>
          <w:tcPr>
            <w:tcW w:w="812" w:type="pct"/>
            <w:shd w:val="clear" w:color="auto" w:fill="FFFFFF"/>
            <w:noWrap/>
            <w:vAlign w:val="bottom"/>
          </w:tcPr>
          <w:p w14:paraId="660CE9B3" w14:textId="69717CCC" w:rsidR="00AE2A5C" w:rsidRPr="00FF1B59" w:rsidRDefault="00AE2A5C" w:rsidP="00AE2A5C">
            <w:pPr>
              <w:jc w:val="right"/>
              <w:rPr>
                <w:rFonts w:ascii="Arial" w:hAnsi="Arial" w:cs="Arial"/>
                <w:color w:val="000000"/>
                <w:sz w:val="18"/>
                <w:szCs w:val="18"/>
              </w:rPr>
            </w:pPr>
            <w:r w:rsidRPr="00AE2A5C">
              <w:rPr>
                <w:rFonts w:ascii="Arial" w:hAnsi="Arial" w:cs="Arial"/>
                <w:color w:val="000000"/>
                <w:sz w:val="18"/>
                <w:szCs w:val="18"/>
              </w:rPr>
              <w:t>227.374</w:t>
            </w:r>
          </w:p>
        </w:tc>
        <w:tc>
          <w:tcPr>
            <w:tcW w:w="784" w:type="pct"/>
            <w:shd w:val="clear" w:color="auto" w:fill="FFFFFF"/>
            <w:vAlign w:val="bottom"/>
          </w:tcPr>
          <w:p w14:paraId="186E6041" w14:textId="093DB9E0" w:rsidR="00AE2A5C" w:rsidRPr="00FF1B59" w:rsidRDefault="00AE2A5C" w:rsidP="00AE2A5C">
            <w:pPr>
              <w:jc w:val="right"/>
              <w:rPr>
                <w:rFonts w:ascii="Arial" w:hAnsi="Arial" w:cs="Arial"/>
                <w:sz w:val="18"/>
                <w:szCs w:val="18"/>
              </w:rPr>
            </w:pPr>
            <w:r w:rsidRPr="0074676B">
              <w:rPr>
                <w:rFonts w:ascii="Arial" w:hAnsi="Arial" w:cs="Arial"/>
                <w:color w:val="000000"/>
                <w:sz w:val="18"/>
                <w:szCs w:val="18"/>
              </w:rPr>
              <w:t>165.862</w:t>
            </w:r>
          </w:p>
        </w:tc>
      </w:tr>
      <w:tr w:rsidR="00AE2A5C" w:rsidRPr="00FF1B59" w14:paraId="4F32F590" w14:textId="77777777" w:rsidTr="00AE2A5C">
        <w:trPr>
          <w:trHeight w:val="113"/>
        </w:trPr>
        <w:tc>
          <w:tcPr>
            <w:tcW w:w="3404" w:type="pct"/>
            <w:shd w:val="clear" w:color="auto" w:fill="FFFFFF"/>
            <w:noWrap/>
            <w:vAlign w:val="center"/>
          </w:tcPr>
          <w:p w14:paraId="16552530" w14:textId="77777777" w:rsidR="00AE2A5C" w:rsidRPr="00FF1B59" w:rsidRDefault="00AE2A5C" w:rsidP="00AE2A5C">
            <w:pPr>
              <w:rPr>
                <w:rFonts w:ascii="Arial" w:hAnsi="Arial" w:cs="Arial"/>
                <w:sz w:val="18"/>
                <w:szCs w:val="18"/>
              </w:rPr>
            </w:pPr>
            <w:r w:rsidRPr="00FF1B59">
              <w:rPr>
                <w:rFonts w:ascii="Arial" w:hAnsi="Arial" w:cs="Arial"/>
                <w:color w:val="000000"/>
                <w:sz w:val="18"/>
                <w:szCs w:val="18"/>
              </w:rPr>
              <w:t>Hizmet paket gelirleri</w:t>
            </w:r>
          </w:p>
        </w:tc>
        <w:tc>
          <w:tcPr>
            <w:tcW w:w="812" w:type="pct"/>
            <w:shd w:val="clear" w:color="auto" w:fill="FFFFFF"/>
            <w:noWrap/>
            <w:vAlign w:val="bottom"/>
          </w:tcPr>
          <w:p w14:paraId="5B806BDE" w14:textId="41CD9758" w:rsidR="00AE2A5C" w:rsidRPr="00FF1B59" w:rsidRDefault="00AE2A5C" w:rsidP="00AE2A5C">
            <w:pPr>
              <w:jc w:val="right"/>
              <w:rPr>
                <w:rFonts w:ascii="Arial" w:hAnsi="Arial" w:cs="Arial"/>
                <w:color w:val="000000"/>
                <w:sz w:val="18"/>
                <w:szCs w:val="18"/>
              </w:rPr>
            </w:pPr>
            <w:r w:rsidRPr="00AE2A5C">
              <w:rPr>
                <w:rFonts w:ascii="Arial" w:hAnsi="Arial" w:cs="Arial"/>
                <w:color w:val="000000"/>
                <w:sz w:val="18"/>
                <w:szCs w:val="18"/>
              </w:rPr>
              <w:t>300.297</w:t>
            </w:r>
          </w:p>
        </w:tc>
        <w:tc>
          <w:tcPr>
            <w:tcW w:w="784" w:type="pct"/>
            <w:shd w:val="clear" w:color="auto" w:fill="FFFFFF"/>
            <w:vAlign w:val="bottom"/>
          </w:tcPr>
          <w:p w14:paraId="68B6FDC9" w14:textId="352A9A55" w:rsidR="00AE2A5C" w:rsidRPr="00FF1B59" w:rsidRDefault="00AE2A5C" w:rsidP="00AE2A5C">
            <w:pPr>
              <w:jc w:val="right"/>
              <w:rPr>
                <w:rFonts w:ascii="Arial" w:hAnsi="Arial" w:cs="Arial"/>
                <w:sz w:val="18"/>
                <w:szCs w:val="18"/>
              </w:rPr>
            </w:pPr>
            <w:r w:rsidRPr="0074676B">
              <w:rPr>
                <w:rFonts w:ascii="Arial" w:hAnsi="Arial" w:cs="Arial"/>
                <w:color w:val="000000"/>
                <w:sz w:val="18"/>
                <w:szCs w:val="18"/>
              </w:rPr>
              <w:t>223.378</w:t>
            </w:r>
          </w:p>
        </w:tc>
      </w:tr>
      <w:tr w:rsidR="00AE2A5C" w:rsidRPr="00FF1B59" w14:paraId="5A7B795A" w14:textId="77777777" w:rsidTr="00AE2A5C">
        <w:trPr>
          <w:trHeight w:val="113"/>
        </w:trPr>
        <w:tc>
          <w:tcPr>
            <w:tcW w:w="3404" w:type="pct"/>
            <w:shd w:val="clear" w:color="auto" w:fill="FFFFFF"/>
            <w:noWrap/>
            <w:vAlign w:val="center"/>
          </w:tcPr>
          <w:p w14:paraId="71038494" w14:textId="77777777" w:rsidR="00AE2A5C" w:rsidRPr="00FF1B59" w:rsidRDefault="00AE2A5C" w:rsidP="00AE2A5C">
            <w:pPr>
              <w:rPr>
                <w:rFonts w:ascii="Arial" w:hAnsi="Arial" w:cs="Arial"/>
                <w:sz w:val="18"/>
                <w:szCs w:val="18"/>
              </w:rPr>
            </w:pPr>
            <w:r w:rsidRPr="00FF1B59">
              <w:rPr>
                <w:rFonts w:ascii="Arial" w:hAnsi="Arial" w:cs="Arial"/>
                <w:color w:val="000000"/>
                <w:sz w:val="18"/>
                <w:szCs w:val="18"/>
              </w:rPr>
              <w:t>Ekspertiz ücretleri</w:t>
            </w:r>
          </w:p>
        </w:tc>
        <w:tc>
          <w:tcPr>
            <w:tcW w:w="812" w:type="pct"/>
            <w:shd w:val="clear" w:color="auto" w:fill="FFFFFF"/>
            <w:noWrap/>
            <w:vAlign w:val="bottom"/>
          </w:tcPr>
          <w:p w14:paraId="2F0217DB" w14:textId="0733E0C4" w:rsidR="00AE2A5C" w:rsidRPr="00FF1B59" w:rsidRDefault="00AE2A5C" w:rsidP="00AE2A5C">
            <w:pPr>
              <w:jc w:val="right"/>
              <w:rPr>
                <w:rFonts w:ascii="Arial" w:hAnsi="Arial" w:cs="Arial"/>
                <w:color w:val="000000"/>
                <w:sz w:val="18"/>
                <w:szCs w:val="18"/>
              </w:rPr>
            </w:pPr>
            <w:r w:rsidRPr="00AE2A5C">
              <w:rPr>
                <w:rFonts w:ascii="Arial" w:hAnsi="Arial" w:cs="Arial"/>
                <w:color w:val="000000"/>
                <w:sz w:val="18"/>
                <w:szCs w:val="18"/>
              </w:rPr>
              <w:t>146.821</w:t>
            </w:r>
          </w:p>
        </w:tc>
        <w:tc>
          <w:tcPr>
            <w:tcW w:w="784" w:type="pct"/>
            <w:shd w:val="clear" w:color="auto" w:fill="FFFFFF"/>
            <w:vAlign w:val="bottom"/>
          </w:tcPr>
          <w:p w14:paraId="7E59EA39" w14:textId="54A0F1C3" w:rsidR="00AE2A5C" w:rsidRPr="00FF1B59" w:rsidRDefault="00AE2A5C" w:rsidP="00AE2A5C">
            <w:pPr>
              <w:jc w:val="right"/>
              <w:rPr>
                <w:rFonts w:ascii="Arial" w:hAnsi="Arial" w:cs="Arial"/>
                <w:color w:val="000000"/>
                <w:sz w:val="18"/>
                <w:szCs w:val="18"/>
              </w:rPr>
            </w:pPr>
            <w:r w:rsidRPr="0074676B">
              <w:rPr>
                <w:rFonts w:ascii="Arial" w:hAnsi="Arial" w:cs="Arial"/>
                <w:color w:val="000000"/>
                <w:sz w:val="18"/>
                <w:szCs w:val="18"/>
              </w:rPr>
              <w:t>57.123</w:t>
            </w:r>
          </w:p>
        </w:tc>
      </w:tr>
      <w:tr w:rsidR="00AE2A5C" w:rsidRPr="00FF1B59" w14:paraId="63212504" w14:textId="77777777" w:rsidTr="00AE2A5C">
        <w:trPr>
          <w:trHeight w:val="70"/>
        </w:trPr>
        <w:tc>
          <w:tcPr>
            <w:tcW w:w="3404" w:type="pct"/>
            <w:shd w:val="clear" w:color="auto" w:fill="FFFFFF"/>
            <w:noWrap/>
            <w:vAlign w:val="center"/>
          </w:tcPr>
          <w:p w14:paraId="4DEB5A38" w14:textId="77777777" w:rsidR="00AE2A5C" w:rsidRPr="00FF1B59" w:rsidRDefault="00AE2A5C" w:rsidP="00AE2A5C">
            <w:pPr>
              <w:rPr>
                <w:rFonts w:ascii="Arial" w:hAnsi="Arial" w:cs="Arial"/>
                <w:sz w:val="18"/>
                <w:szCs w:val="18"/>
              </w:rPr>
            </w:pPr>
            <w:r w:rsidRPr="00FF1B59">
              <w:rPr>
                <w:rFonts w:ascii="Arial" w:hAnsi="Arial" w:cs="Arial"/>
                <w:color w:val="000000"/>
                <w:sz w:val="18"/>
                <w:szCs w:val="18"/>
              </w:rPr>
              <w:t>İhracat Akreditifi Komisyonları</w:t>
            </w:r>
          </w:p>
        </w:tc>
        <w:tc>
          <w:tcPr>
            <w:tcW w:w="812" w:type="pct"/>
            <w:shd w:val="clear" w:color="auto" w:fill="FFFFFF"/>
            <w:noWrap/>
            <w:vAlign w:val="bottom"/>
          </w:tcPr>
          <w:p w14:paraId="58F0FF18" w14:textId="6C4271DA" w:rsidR="00AE2A5C" w:rsidRPr="00FF1B59" w:rsidRDefault="00AE2A5C" w:rsidP="00AE2A5C">
            <w:pPr>
              <w:jc w:val="right"/>
              <w:rPr>
                <w:rFonts w:ascii="Arial" w:hAnsi="Arial" w:cs="Arial"/>
                <w:color w:val="000000"/>
                <w:sz w:val="18"/>
                <w:szCs w:val="18"/>
              </w:rPr>
            </w:pPr>
            <w:r w:rsidRPr="00AE2A5C">
              <w:rPr>
                <w:rFonts w:ascii="Arial" w:hAnsi="Arial" w:cs="Arial"/>
                <w:color w:val="000000"/>
                <w:sz w:val="18"/>
                <w:szCs w:val="18"/>
              </w:rPr>
              <w:t>12.842</w:t>
            </w:r>
          </w:p>
        </w:tc>
        <w:tc>
          <w:tcPr>
            <w:tcW w:w="784" w:type="pct"/>
            <w:shd w:val="clear" w:color="auto" w:fill="FFFFFF"/>
            <w:vAlign w:val="bottom"/>
          </w:tcPr>
          <w:p w14:paraId="30771303" w14:textId="4AF86CCC" w:rsidR="00AE2A5C" w:rsidRPr="00FF1B59" w:rsidRDefault="00AE2A5C" w:rsidP="00AE2A5C">
            <w:pPr>
              <w:jc w:val="right"/>
              <w:rPr>
                <w:rFonts w:ascii="Arial" w:hAnsi="Arial" w:cs="Arial"/>
                <w:sz w:val="18"/>
                <w:szCs w:val="18"/>
              </w:rPr>
            </w:pPr>
            <w:r w:rsidRPr="0074676B">
              <w:rPr>
                <w:rFonts w:ascii="Arial" w:hAnsi="Arial" w:cs="Arial"/>
                <w:color w:val="000000"/>
                <w:sz w:val="18"/>
                <w:szCs w:val="18"/>
              </w:rPr>
              <w:t>10.296</w:t>
            </w:r>
          </w:p>
        </w:tc>
      </w:tr>
      <w:tr w:rsidR="00AE2A5C" w:rsidRPr="00FF1B59" w14:paraId="080D0B93" w14:textId="77777777" w:rsidTr="00AE2A5C">
        <w:trPr>
          <w:trHeight w:val="113"/>
        </w:trPr>
        <w:tc>
          <w:tcPr>
            <w:tcW w:w="3404" w:type="pct"/>
            <w:shd w:val="clear" w:color="auto" w:fill="FFFFFF"/>
            <w:noWrap/>
            <w:vAlign w:val="center"/>
          </w:tcPr>
          <w:p w14:paraId="0995FCDF" w14:textId="77777777" w:rsidR="00AE2A5C" w:rsidRPr="00FF1B59" w:rsidRDefault="00AE2A5C" w:rsidP="00AE2A5C">
            <w:pPr>
              <w:rPr>
                <w:rFonts w:ascii="Arial" w:hAnsi="Arial" w:cs="Arial"/>
                <w:sz w:val="18"/>
                <w:szCs w:val="18"/>
              </w:rPr>
            </w:pPr>
            <w:r w:rsidRPr="00FF1B59">
              <w:rPr>
                <w:rFonts w:ascii="Arial" w:hAnsi="Arial" w:cs="Arial"/>
                <w:color w:val="000000"/>
                <w:sz w:val="18"/>
                <w:szCs w:val="18"/>
              </w:rPr>
              <w:t>Avukatlık Hizmet Gelirleri ve Vekalet Ücretleri</w:t>
            </w:r>
          </w:p>
        </w:tc>
        <w:tc>
          <w:tcPr>
            <w:tcW w:w="812" w:type="pct"/>
            <w:shd w:val="clear" w:color="auto" w:fill="FFFFFF"/>
            <w:noWrap/>
            <w:vAlign w:val="bottom"/>
          </w:tcPr>
          <w:p w14:paraId="5A12B87F" w14:textId="4C16B04E" w:rsidR="00AE2A5C" w:rsidRPr="00FF1B59" w:rsidRDefault="00AE2A5C" w:rsidP="00AE2A5C">
            <w:pPr>
              <w:jc w:val="right"/>
              <w:rPr>
                <w:rFonts w:ascii="Arial" w:hAnsi="Arial" w:cs="Arial"/>
                <w:color w:val="000000"/>
                <w:sz w:val="18"/>
                <w:szCs w:val="18"/>
              </w:rPr>
            </w:pPr>
            <w:r w:rsidRPr="00AE2A5C">
              <w:rPr>
                <w:rFonts w:ascii="Arial" w:hAnsi="Arial" w:cs="Arial"/>
                <w:color w:val="000000"/>
                <w:sz w:val="18"/>
                <w:szCs w:val="18"/>
              </w:rPr>
              <w:t>9.569</w:t>
            </w:r>
          </w:p>
        </w:tc>
        <w:tc>
          <w:tcPr>
            <w:tcW w:w="784" w:type="pct"/>
            <w:shd w:val="clear" w:color="auto" w:fill="FFFFFF"/>
            <w:vAlign w:val="bottom"/>
          </w:tcPr>
          <w:p w14:paraId="1B3CD6E7" w14:textId="4509624B" w:rsidR="00AE2A5C" w:rsidRPr="00FF1B59" w:rsidRDefault="00AE2A5C" w:rsidP="00AE2A5C">
            <w:pPr>
              <w:jc w:val="right"/>
              <w:rPr>
                <w:rFonts w:ascii="Arial" w:hAnsi="Arial" w:cs="Arial"/>
                <w:sz w:val="18"/>
                <w:szCs w:val="18"/>
              </w:rPr>
            </w:pPr>
            <w:r w:rsidRPr="0074676B">
              <w:rPr>
                <w:rFonts w:ascii="Arial" w:hAnsi="Arial" w:cs="Arial"/>
                <w:color w:val="000000"/>
                <w:sz w:val="18"/>
                <w:szCs w:val="18"/>
              </w:rPr>
              <w:t>6.925</w:t>
            </w:r>
          </w:p>
        </w:tc>
      </w:tr>
      <w:tr w:rsidR="00AE2A5C" w:rsidRPr="00FF1B59" w14:paraId="394A5B14" w14:textId="77777777" w:rsidTr="00AE2A5C">
        <w:trPr>
          <w:trHeight w:val="113"/>
        </w:trPr>
        <w:tc>
          <w:tcPr>
            <w:tcW w:w="3404" w:type="pct"/>
            <w:shd w:val="clear" w:color="auto" w:fill="FFFFFF"/>
            <w:noWrap/>
            <w:vAlign w:val="center"/>
          </w:tcPr>
          <w:p w14:paraId="7781CDF5" w14:textId="77777777" w:rsidR="00AE2A5C" w:rsidRPr="00FF1B59" w:rsidRDefault="00AE2A5C" w:rsidP="00AE2A5C">
            <w:pPr>
              <w:rPr>
                <w:rFonts w:ascii="Arial" w:hAnsi="Arial" w:cs="Arial"/>
                <w:sz w:val="18"/>
                <w:szCs w:val="18"/>
              </w:rPr>
            </w:pPr>
            <w:r w:rsidRPr="00FF1B59">
              <w:rPr>
                <w:rFonts w:ascii="Arial" w:hAnsi="Arial" w:cs="Arial"/>
                <w:color w:val="000000"/>
                <w:sz w:val="18"/>
                <w:szCs w:val="18"/>
              </w:rPr>
              <w:t>Tahsil senedi ve çeki komisyonları</w:t>
            </w:r>
          </w:p>
        </w:tc>
        <w:tc>
          <w:tcPr>
            <w:tcW w:w="812" w:type="pct"/>
            <w:shd w:val="clear" w:color="auto" w:fill="FFFFFF"/>
            <w:noWrap/>
            <w:vAlign w:val="bottom"/>
          </w:tcPr>
          <w:p w14:paraId="49C71BC0" w14:textId="1D7680C5" w:rsidR="00AE2A5C" w:rsidRPr="00FF1B59" w:rsidRDefault="00AE2A5C" w:rsidP="00AE2A5C">
            <w:pPr>
              <w:jc w:val="right"/>
              <w:rPr>
                <w:rFonts w:ascii="Arial" w:hAnsi="Arial" w:cs="Arial"/>
                <w:color w:val="000000"/>
                <w:sz w:val="18"/>
                <w:szCs w:val="18"/>
              </w:rPr>
            </w:pPr>
            <w:r w:rsidRPr="00AE2A5C">
              <w:rPr>
                <w:rFonts w:ascii="Arial" w:hAnsi="Arial" w:cs="Arial"/>
                <w:color w:val="000000"/>
                <w:sz w:val="18"/>
                <w:szCs w:val="18"/>
              </w:rPr>
              <w:t>10.681</w:t>
            </w:r>
          </w:p>
        </w:tc>
        <w:tc>
          <w:tcPr>
            <w:tcW w:w="784" w:type="pct"/>
            <w:shd w:val="clear" w:color="auto" w:fill="FFFFFF"/>
            <w:vAlign w:val="bottom"/>
          </w:tcPr>
          <w:p w14:paraId="76807661" w14:textId="46A4A2A5" w:rsidR="00AE2A5C" w:rsidRPr="00FF1B59" w:rsidRDefault="00AE2A5C" w:rsidP="00AE2A5C">
            <w:pPr>
              <w:jc w:val="right"/>
              <w:rPr>
                <w:rFonts w:ascii="Arial" w:hAnsi="Arial" w:cs="Arial"/>
                <w:sz w:val="18"/>
                <w:szCs w:val="18"/>
              </w:rPr>
            </w:pPr>
            <w:r w:rsidRPr="0074676B">
              <w:rPr>
                <w:rFonts w:ascii="Arial" w:hAnsi="Arial" w:cs="Arial"/>
                <w:color w:val="000000"/>
                <w:sz w:val="18"/>
                <w:szCs w:val="18"/>
              </w:rPr>
              <w:t>8.087</w:t>
            </w:r>
          </w:p>
        </w:tc>
      </w:tr>
      <w:tr w:rsidR="00AE2A5C" w:rsidRPr="00FF1B59" w14:paraId="5544C937" w14:textId="77777777" w:rsidTr="00AE2A5C">
        <w:trPr>
          <w:trHeight w:val="113"/>
        </w:trPr>
        <w:tc>
          <w:tcPr>
            <w:tcW w:w="3404" w:type="pct"/>
            <w:shd w:val="clear" w:color="auto" w:fill="FFFFFF"/>
            <w:noWrap/>
            <w:vAlign w:val="center"/>
          </w:tcPr>
          <w:p w14:paraId="7494E135" w14:textId="77777777" w:rsidR="00AE2A5C" w:rsidRPr="00FF1B59" w:rsidRDefault="00AE2A5C" w:rsidP="00AE2A5C">
            <w:pPr>
              <w:rPr>
                <w:rFonts w:ascii="Arial" w:hAnsi="Arial" w:cs="Arial"/>
                <w:sz w:val="18"/>
                <w:szCs w:val="18"/>
              </w:rPr>
            </w:pPr>
            <w:r w:rsidRPr="00FF1B59">
              <w:rPr>
                <w:rFonts w:ascii="Arial" w:hAnsi="Arial" w:cs="Arial"/>
                <w:color w:val="000000"/>
                <w:sz w:val="18"/>
                <w:szCs w:val="18"/>
              </w:rPr>
              <w:t>Muhabirlerden Alınan Ücret ve Komisyonlar</w:t>
            </w:r>
          </w:p>
        </w:tc>
        <w:tc>
          <w:tcPr>
            <w:tcW w:w="812" w:type="pct"/>
            <w:shd w:val="clear" w:color="auto" w:fill="FFFFFF"/>
            <w:noWrap/>
            <w:vAlign w:val="bottom"/>
          </w:tcPr>
          <w:p w14:paraId="0E90B162" w14:textId="6636D6A3" w:rsidR="00AE2A5C" w:rsidRPr="00FF1B59" w:rsidRDefault="00AE2A5C" w:rsidP="00AE2A5C">
            <w:pPr>
              <w:jc w:val="right"/>
              <w:rPr>
                <w:rFonts w:ascii="Arial" w:hAnsi="Arial" w:cs="Arial"/>
                <w:color w:val="000000"/>
                <w:sz w:val="18"/>
                <w:szCs w:val="18"/>
              </w:rPr>
            </w:pPr>
            <w:r w:rsidRPr="00AE2A5C">
              <w:rPr>
                <w:rFonts w:ascii="Arial" w:hAnsi="Arial" w:cs="Arial"/>
                <w:color w:val="000000"/>
                <w:sz w:val="18"/>
                <w:szCs w:val="18"/>
              </w:rPr>
              <w:t>3.179</w:t>
            </w:r>
          </w:p>
        </w:tc>
        <w:tc>
          <w:tcPr>
            <w:tcW w:w="784" w:type="pct"/>
            <w:shd w:val="clear" w:color="auto" w:fill="FFFFFF"/>
            <w:vAlign w:val="bottom"/>
          </w:tcPr>
          <w:p w14:paraId="5FF1AB48" w14:textId="6E634D99" w:rsidR="00AE2A5C" w:rsidRPr="00FF1B59" w:rsidRDefault="00AE2A5C" w:rsidP="00AE2A5C">
            <w:pPr>
              <w:jc w:val="right"/>
              <w:rPr>
                <w:rFonts w:ascii="Arial" w:hAnsi="Arial" w:cs="Arial"/>
                <w:sz w:val="18"/>
                <w:szCs w:val="18"/>
              </w:rPr>
            </w:pPr>
            <w:r w:rsidRPr="0074676B">
              <w:rPr>
                <w:rFonts w:ascii="Arial" w:hAnsi="Arial" w:cs="Arial"/>
                <w:color w:val="000000"/>
                <w:sz w:val="18"/>
                <w:szCs w:val="18"/>
              </w:rPr>
              <w:t>2.011</w:t>
            </w:r>
          </w:p>
        </w:tc>
      </w:tr>
      <w:tr w:rsidR="00AE2A5C" w:rsidRPr="00FF1B59" w14:paraId="5571ED82" w14:textId="77777777" w:rsidTr="00AE2A5C">
        <w:trPr>
          <w:trHeight w:val="117"/>
        </w:trPr>
        <w:tc>
          <w:tcPr>
            <w:tcW w:w="3404" w:type="pct"/>
            <w:shd w:val="clear" w:color="auto" w:fill="FFFFFF"/>
            <w:noWrap/>
            <w:vAlign w:val="center"/>
          </w:tcPr>
          <w:p w14:paraId="4AE81793" w14:textId="77777777" w:rsidR="00AE2A5C" w:rsidRPr="00FF1B59" w:rsidRDefault="00AE2A5C" w:rsidP="00AE2A5C">
            <w:pPr>
              <w:rPr>
                <w:rFonts w:ascii="Arial" w:hAnsi="Arial" w:cs="Arial"/>
                <w:sz w:val="18"/>
                <w:szCs w:val="18"/>
              </w:rPr>
            </w:pPr>
            <w:r w:rsidRPr="00FF1B59">
              <w:rPr>
                <w:rFonts w:ascii="Arial" w:hAnsi="Arial" w:cs="Arial"/>
                <w:color w:val="000000"/>
                <w:sz w:val="18"/>
                <w:szCs w:val="18"/>
              </w:rPr>
              <w:t>Kiralık kasa gelirleri</w:t>
            </w:r>
          </w:p>
        </w:tc>
        <w:tc>
          <w:tcPr>
            <w:tcW w:w="812" w:type="pct"/>
            <w:shd w:val="clear" w:color="auto" w:fill="FFFFFF"/>
            <w:noWrap/>
            <w:vAlign w:val="bottom"/>
          </w:tcPr>
          <w:p w14:paraId="44DD3F04" w14:textId="60D51995" w:rsidR="00AE2A5C" w:rsidRPr="00FF1B59" w:rsidRDefault="00AE2A5C" w:rsidP="00AE2A5C">
            <w:pPr>
              <w:jc w:val="right"/>
              <w:rPr>
                <w:rFonts w:ascii="Arial" w:hAnsi="Arial" w:cs="Arial"/>
                <w:color w:val="000000"/>
                <w:sz w:val="18"/>
                <w:szCs w:val="18"/>
              </w:rPr>
            </w:pPr>
            <w:r w:rsidRPr="00AE2A5C">
              <w:rPr>
                <w:rFonts w:ascii="Arial" w:hAnsi="Arial" w:cs="Arial"/>
                <w:color w:val="000000"/>
                <w:sz w:val="18"/>
                <w:szCs w:val="18"/>
              </w:rPr>
              <w:t>8.777</w:t>
            </w:r>
          </w:p>
        </w:tc>
        <w:tc>
          <w:tcPr>
            <w:tcW w:w="784" w:type="pct"/>
            <w:shd w:val="clear" w:color="auto" w:fill="FFFFFF"/>
            <w:vAlign w:val="bottom"/>
          </w:tcPr>
          <w:p w14:paraId="76C74368" w14:textId="3AE042A6" w:rsidR="00AE2A5C" w:rsidRPr="00FF1B59" w:rsidRDefault="00AE2A5C" w:rsidP="00AE2A5C">
            <w:pPr>
              <w:jc w:val="right"/>
              <w:rPr>
                <w:rFonts w:ascii="Arial" w:hAnsi="Arial" w:cs="Arial"/>
                <w:color w:val="000000"/>
                <w:sz w:val="18"/>
                <w:szCs w:val="18"/>
              </w:rPr>
            </w:pPr>
            <w:r w:rsidRPr="0074676B">
              <w:rPr>
                <w:rFonts w:ascii="Arial" w:hAnsi="Arial" w:cs="Arial"/>
                <w:color w:val="000000"/>
                <w:sz w:val="18"/>
                <w:szCs w:val="18"/>
              </w:rPr>
              <w:t>5.111</w:t>
            </w:r>
          </w:p>
        </w:tc>
      </w:tr>
      <w:tr w:rsidR="00AE2A5C" w:rsidRPr="00FF1B59" w14:paraId="2B2EB06C" w14:textId="77777777" w:rsidTr="00AE2A5C">
        <w:trPr>
          <w:trHeight w:val="113"/>
        </w:trPr>
        <w:tc>
          <w:tcPr>
            <w:tcW w:w="3404" w:type="pct"/>
            <w:shd w:val="clear" w:color="auto" w:fill="FFFFFF"/>
            <w:noWrap/>
            <w:vAlign w:val="center"/>
          </w:tcPr>
          <w:p w14:paraId="0EB17077" w14:textId="77777777" w:rsidR="00AE2A5C" w:rsidRPr="00FF1B59" w:rsidRDefault="00AE2A5C" w:rsidP="00AE2A5C">
            <w:pPr>
              <w:rPr>
                <w:rFonts w:ascii="Arial" w:hAnsi="Arial" w:cs="Arial"/>
                <w:sz w:val="18"/>
                <w:szCs w:val="18"/>
              </w:rPr>
            </w:pPr>
            <w:r w:rsidRPr="00FF1B59">
              <w:rPr>
                <w:rFonts w:ascii="Arial" w:hAnsi="Arial" w:cs="Arial"/>
                <w:color w:val="000000"/>
                <w:sz w:val="18"/>
                <w:szCs w:val="18"/>
              </w:rPr>
              <w:t>İpotek Tesis ve İpotek Fek Ücretleri</w:t>
            </w:r>
          </w:p>
        </w:tc>
        <w:tc>
          <w:tcPr>
            <w:tcW w:w="812" w:type="pct"/>
            <w:shd w:val="clear" w:color="auto" w:fill="FFFFFF"/>
            <w:noWrap/>
            <w:vAlign w:val="bottom"/>
          </w:tcPr>
          <w:p w14:paraId="48344FB6" w14:textId="6A435852" w:rsidR="00AE2A5C" w:rsidRPr="00FF1B59" w:rsidRDefault="00AE2A5C" w:rsidP="00AE2A5C">
            <w:pPr>
              <w:jc w:val="right"/>
              <w:rPr>
                <w:rFonts w:ascii="Arial" w:hAnsi="Arial" w:cs="Arial"/>
                <w:color w:val="000000"/>
                <w:sz w:val="18"/>
                <w:szCs w:val="18"/>
              </w:rPr>
            </w:pPr>
            <w:r w:rsidRPr="00AE2A5C">
              <w:rPr>
                <w:rFonts w:ascii="Arial" w:hAnsi="Arial" w:cs="Arial"/>
                <w:color w:val="000000"/>
                <w:sz w:val="18"/>
                <w:szCs w:val="18"/>
              </w:rPr>
              <w:t>4.854</w:t>
            </w:r>
          </w:p>
        </w:tc>
        <w:tc>
          <w:tcPr>
            <w:tcW w:w="784" w:type="pct"/>
            <w:shd w:val="clear" w:color="auto" w:fill="FFFFFF"/>
            <w:vAlign w:val="bottom"/>
          </w:tcPr>
          <w:p w14:paraId="19E2C1BA" w14:textId="16B5A935" w:rsidR="00AE2A5C" w:rsidRPr="00FF1B59" w:rsidRDefault="00AE2A5C" w:rsidP="00AE2A5C">
            <w:pPr>
              <w:jc w:val="right"/>
              <w:rPr>
                <w:rFonts w:ascii="Arial" w:hAnsi="Arial" w:cs="Arial"/>
                <w:color w:val="000000"/>
                <w:sz w:val="18"/>
                <w:szCs w:val="18"/>
              </w:rPr>
            </w:pPr>
            <w:r w:rsidRPr="0074676B">
              <w:rPr>
                <w:rFonts w:ascii="Arial" w:hAnsi="Arial" w:cs="Arial"/>
                <w:color w:val="000000"/>
                <w:sz w:val="18"/>
                <w:szCs w:val="18"/>
              </w:rPr>
              <w:t>5.315</w:t>
            </w:r>
          </w:p>
        </w:tc>
      </w:tr>
      <w:tr w:rsidR="00AE2A5C" w:rsidRPr="00FF1B59" w14:paraId="72EB1169" w14:textId="77777777" w:rsidTr="00AE2A5C">
        <w:trPr>
          <w:trHeight w:val="113"/>
        </w:trPr>
        <w:tc>
          <w:tcPr>
            <w:tcW w:w="3404" w:type="pct"/>
            <w:shd w:val="clear" w:color="auto" w:fill="FFFFFF"/>
            <w:noWrap/>
            <w:vAlign w:val="center"/>
          </w:tcPr>
          <w:p w14:paraId="3932ED63" w14:textId="77777777" w:rsidR="00AE2A5C" w:rsidRPr="00FF1B59" w:rsidRDefault="00AE2A5C" w:rsidP="00AE2A5C">
            <w:pPr>
              <w:rPr>
                <w:rFonts w:ascii="Arial" w:hAnsi="Arial" w:cs="Arial"/>
                <w:color w:val="000000"/>
                <w:sz w:val="18"/>
                <w:szCs w:val="18"/>
              </w:rPr>
            </w:pPr>
            <w:r w:rsidRPr="00FF1B59">
              <w:rPr>
                <w:rFonts w:ascii="Arial" w:hAnsi="Arial" w:cs="Arial"/>
                <w:color w:val="000000"/>
                <w:sz w:val="18"/>
                <w:szCs w:val="18"/>
              </w:rPr>
              <w:t>Alınan İstihbarat Ücretleri</w:t>
            </w:r>
          </w:p>
        </w:tc>
        <w:tc>
          <w:tcPr>
            <w:tcW w:w="812" w:type="pct"/>
            <w:shd w:val="clear" w:color="auto" w:fill="FFFFFF"/>
            <w:noWrap/>
            <w:vAlign w:val="bottom"/>
          </w:tcPr>
          <w:p w14:paraId="71C9B3BF" w14:textId="34A030E9" w:rsidR="00AE2A5C" w:rsidRPr="00FF1B59" w:rsidRDefault="00AE2A5C" w:rsidP="00AE2A5C">
            <w:pPr>
              <w:jc w:val="right"/>
              <w:rPr>
                <w:rFonts w:ascii="Arial" w:hAnsi="Arial" w:cs="Arial"/>
                <w:color w:val="000000"/>
                <w:sz w:val="18"/>
                <w:szCs w:val="18"/>
              </w:rPr>
            </w:pPr>
            <w:r w:rsidRPr="00AE2A5C">
              <w:rPr>
                <w:rFonts w:ascii="Arial" w:hAnsi="Arial" w:cs="Arial"/>
                <w:color w:val="000000"/>
                <w:sz w:val="18"/>
                <w:szCs w:val="18"/>
              </w:rPr>
              <w:t>3.209</w:t>
            </w:r>
          </w:p>
        </w:tc>
        <w:tc>
          <w:tcPr>
            <w:tcW w:w="784" w:type="pct"/>
            <w:shd w:val="clear" w:color="auto" w:fill="FFFFFF"/>
            <w:vAlign w:val="bottom"/>
          </w:tcPr>
          <w:p w14:paraId="62019CD9" w14:textId="0D108978" w:rsidR="00AE2A5C" w:rsidRPr="00FF1B59" w:rsidRDefault="00AE2A5C" w:rsidP="00AE2A5C">
            <w:pPr>
              <w:jc w:val="right"/>
              <w:rPr>
                <w:rFonts w:ascii="Arial" w:hAnsi="Arial" w:cs="Arial"/>
                <w:color w:val="000000"/>
                <w:sz w:val="18"/>
                <w:szCs w:val="18"/>
              </w:rPr>
            </w:pPr>
            <w:r w:rsidRPr="0074676B">
              <w:rPr>
                <w:rFonts w:ascii="Arial" w:hAnsi="Arial" w:cs="Arial"/>
                <w:color w:val="000000"/>
                <w:sz w:val="18"/>
                <w:szCs w:val="18"/>
              </w:rPr>
              <w:t>1.189</w:t>
            </w:r>
          </w:p>
        </w:tc>
      </w:tr>
      <w:tr w:rsidR="00AE2A5C" w:rsidRPr="00FF1B59" w14:paraId="238EF055" w14:textId="77777777" w:rsidTr="00AE2A5C">
        <w:trPr>
          <w:trHeight w:val="113"/>
        </w:trPr>
        <w:tc>
          <w:tcPr>
            <w:tcW w:w="3404" w:type="pct"/>
            <w:shd w:val="clear" w:color="auto" w:fill="FFFFFF"/>
            <w:noWrap/>
          </w:tcPr>
          <w:p w14:paraId="3F07EE84" w14:textId="77777777" w:rsidR="00AE2A5C" w:rsidRPr="00FF1B59" w:rsidRDefault="00AE2A5C" w:rsidP="00AE2A5C">
            <w:pPr>
              <w:rPr>
                <w:rFonts w:ascii="Arial" w:hAnsi="Arial" w:cs="Arial"/>
                <w:color w:val="000000"/>
                <w:sz w:val="18"/>
                <w:szCs w:val="18"/>
              </w:rPr>
            </w:pPr>
            <w:r w:rsidRPr="00FF1B59">
              <w:rPr>
                <w:rFonts w:ascii="Arial" w:hAnsi="Arial" w:cs="Arial"/>
                <w:color w:val="000000"/>
                <w:sz w:val="18"/>
                <w:szCs w:val="18"/>
              </w:rPr>
              <w:t>Tahsil ve Tediye Komisyonları</w:t>
            </w:r>
          </w:p>
        </w:tc>
        <w:tc>
          <w:tcPr>
            <w:tcW w:w="812" w:type="pct"/>
            <w:shd w:val="clear" w:color="auto" w:fill="FFFFFF"/>
            <w:noWrap/>
            <w:vAlign w:val="bottom"/>
          </w:tcPr>
          <w:p w14:paraId="2E562415" w14:textId="00811C70" w:rsidR="00AE2A5C" w:rsidRPr="00FF1B59" w:rsidRDefault="00AE2A5C" w:rsidP="00AE2A5C">
            <w:pPr>
              <w:jc w:val="right"/>
              <w:rPr>
                <w:rFonts w:ascii="Arial" w:hAnsi="Arial" w:cs="Arial"/>
                <w:color w:val="000000"/>
                <w:sz w:val="18"/>
                <w:szCs w:val="18"/>
              </w:rPr>
            </w:pPr>
            <w:r w:rsidRPr="00AE2A5C">
              <w:rPr>
                <w:rFonts w:ascii="Arial" w:hAnsi="Arial" w:cs="Arial"/>
                <w:color w:val="000000"/>
                <w:sz w:val="18"/>
                <w:szCs w:val="18"/>
              </w:rPr>
              <w:t>8.260</w:t>
            </w:r>
          </w:p>
        </w:tc>
        <w:tc>
          <w:tcPr>
            <w:tcW w:w="784" w:type="pct"/>
            <w:shd w:val="clear" w:color="auto" w:fill="FFFFFF"/>
            <w:vAlign w:val="bottom"/>
          </w:tcPr>
          <w:p w14:paraId="39B30336" w14:textId="31D3E243" w:rsidR="00AE2A5C" w:rsidRPr="00FF1B59" w:rsidRDefault="00AE2A5C" w:rsidP="00AE2A5C">
            <w:pPr>
              <w:jc w:val="right"/>
              <w:rPr>
                <w:rFonts w:ascii="Arial" w:hAnsi="Arial" w:cs="Arial"/>
                <w:sz w:val="18"/>
                <w:szCs w:val="18"/>
              </w:rPr>
            </w:pPr>
            <w:r w:rsidRPr="0074676B">
              <w:rPr>
                <w:rFonts w:ascii="Arial" w:hAnsi="Arial" w:cs="Arial"/>
                <w:color w:val="000000"/>
                <w:sz w:val="18"/>
                <w:szCs w:val="18"/>
              </w:rPr>
              <w:t>17.871</w:t>
            </w:r>
          </w:p>
        </w:tc>
      </w:tr>
      <w:tr w:rsidR="00AE2A5C" w:rsidRPr="00FF1B59" w14:paraId="1F526467" w14:textId="77777777" w:rsidTr="00AE2A5C">
        <w:trPr>
          <w:trHeight w:val="113"/>
        </w:trPr>
        <w:tc>
          <w:tcPr>
            <w:tcW w:w="3404" w:type="pct"/>
            <w:shd w:val="clear" w:color="auto" w:fill="FFFFFF"/>
            <w:noWrap/>
          </w:tcPr>
          <w:p w14:paraId="3DA6ABD2" w14:textId="77777777" w:rsidR="00AE2A5C" w:rsidRPr="00FF1B59" w:rsidRDefault="00AE2A5C" w:rsidP="00AE2A5C">
            <w:pPr>
              <w:rPr>
                <w:rFonts w:ascii="Arial" w:hAnsi="Arial" w:cs="Arial"/>
                <w:color w:val="000000"/>
                <w:sz w:val="18"/>
                <w:szCs w:val="18"/>
              </w:rPr>
            </w:pPr>
            <w:r w:rsidRPr="00FF1B59">
              <w:rPr>
                <w:rFonts w:ascii="Arial" w:hAnsi="Arial" w:cs="Arial"/>
                <w:color w:val="000000"/>
                <w:sz w:val="18"/>
                <w:szCs w:val="18"/>
              </w:rPr>
              <w:t>İhracat Bedeli Kabul Belgesi İşlem Ücretleri</w:t>
            </w:r>
          </w:p>
        </w:tc>
        <w:tc>
          <w:tcPr>
            <w:tcW w:w="812" w:type="pct"/>
            <w:shd w:val="clear" w:color="auto" w:fill="FFFFFF"/>
            <w:noWrap/>
            <w:vAlign w:val="bottom"/>
          </w:tcPr>
          <w:p w14:paraId="3E1A60F2" w14:textId="742C943B" w:rsidR="00AE2A5C" w:rsidRPr="00FF1B59" w:rsidRDefault="00AE2A5C" w:rsidP="00AE2A5C">
            <w:pPr>
              <w:jc w:val="right"/>
              <w:rPr>
                <w:rFonts w:ascii="Arial" w:hAnsi="Arial" w:cs="Arial"/>
                <w:color w:val="000000"/>
                <w:sz w:val="18"/>
                <w:szCs w:val="18"/>
              </w:rPr>
            </w:pPr>
            <w:r w:rsidRPr="00AE2A5C">
              <w:rPr>
                <w:rFonts w:ascii="Arial" w:hAnsi="Arial" w:cs="Arial"/>
                <w:color w:val="000000"/>
                <w:sz w:val="18"/>
                <w:szCs w:val="18"/>
              </w:rPr>
              <w:t>8.088</w:t>
            </w:r>
          </w:p>
        </w:tc>
        <w:tc>
          <w:tcPr>
            <w:tcW w:w="784" w:type="pct"/>
            <w:shd w:val="clear" w:color="auto" w:fill="FFFFFF"/>
            <w:vAlign w:val="bottom"/>
          </w:tcPr>
          <w:p w14:paraId="1505EC99" w14:textId="03B7F948" w:rsidR="00AE2A5C" w:rsidRPr="00FF1B59" w:rsidRDefault="00AE2A5C" w:rsidP="00AE2A5C">
            <w:pPr>
              <w:jc w:val="right"/>
              <w:rPr>
                <w:rFonts w:ascii="Arial" w:hAnsi="Arial" w:cs="Arial"/>
                <w:sz w:val="18"/>
                <w:szCs w:val="18"/>
              </w:rPr>
            </w:pPr>
            <w:r w:rsidRPr="0074676B">
              <w:rPr>
                <w:rFonts w:ascii="Arial" w:hAnsi="Arial" w:cs="Arial"/>
                <w:color w:val="000000"/>
                <w:sz w:val="18"/>
                <w:szCs w:val="18"/>
              </w:rPr>
              <w:t>7.045</w:t>
            </w:r>
          </w:p>
        </w:tc>
      </w:tr>
      <w:tr w:rsidR="00AE2A5C" w:rsidRPr="00FF1B59" w14:paraId="70F5C31A" w14:textId="77777777" w:rsidTr="00AE2A5C">
        <w:trPr>
          <w:trHeight w:val="113"/>
        </w:trPr>
        <w:tc>
          <w:tcPr>
            <w:tcW w:w="3404" w:type="pct"/>
            <w:shd w:val="clear" w:color="auto" w:fill="FFFFFF"/>
            <w:noWrap/>
          </w:tcPr>
          <w:p w14:paraId="36E28D73" w14:textId="77777777" w:rsidR="00AE2A5C" w:rsidRPr="00FF1B59" w:rsidRDefault="00AE2A5C" w:rsidP="00AE2A5C">
            <w:pPr>
              <w:rPr>
                <w:rFonts w:ascii="Arial" w:hAnsi="Arial" w:cs="Arial"/>
                <w:color w:val="000000"/>
                <w:sz w:val="18"/>
                <w:szCs w:val="18"/>
              </w:rPr>
            </w:pPr>
            <w:r w:rsidRPr="00FF1B59">
              <w:rPr>
                <w:rFonts w:ascii="Arial" w:hAnsi="Arial" w:cs="Arial"/>
                <w:color w:val="000000"/>
                <w:sz w:val="18"/>
                <w:szCs w:val="18"/>
              </w:rPr>
              <w:t>Vesaik Mukabili İhracat İşlemlerinden Alınan Komisyonlar</w:t>
            </w:r>
          </w:p>
        </w:tc>
        <w:tc>
          <w:tcPr>
            <w:tcW w:w="812" w:type="pct"/>
            <w:shd w:val="clear" w:color="auto" w:fill="FFFFFF"/>
            <w:noWrap/>
            <w:vAlign w:val="bottom"/>
          </w:tcPr>
          <w:p w14:paraId="2C5939F0" w14:textId="6D3F8754" w:rsidR="00AE2A5C" w:rsidRPr="00FF1B59" w:rsidRDefault="00AE2A5C" w:rsidP="00AE2A5C">
            <w:pPr>
              <w:jc w:val="right"/>
              <w:rPr>
                <w:rFonts w:ascii="Arial" w:hAnsi="Arial" w:cs="Arial"/>
                <w:color w:val="000000"/>
                <w:sz w:val="18"/>
                <w:szCs w:val="18"/>
              </w:rPr>
            </w:pPr>
            <w:r w:rsidRPr="00AE2A5C">
              <w:rPr>
                <w:rFonts w:ascii="Arial" w:hAnsi="Arial" w:cs="Arial"/>
                <w:color w:val="000000"/>
                <w:sz w:val="18"/>
                <w:szCs w:val="18"/>
              </w:rPr>
              <w:t>5.019</w:t>
            </w:r>
          </w:p>
        </w:tc>
        <w:tc>
          <w:tcPr>
            <w:tcW w:w="784" w:type="pct"/>
            <w:shd w:val="clear" w:color="auto" w:fill="FFFFFF"/>
            <w:vAlign w:val="bottom"/>
          </w:tcPr>
          <w:p w14:paraId="761078C3" w14:textId="76DEA75D" w:rsidR="00AE2A5C" w:rsidRPr="00FF1B59" w:rsidRDefault="00AE2A5C" w:rsidP="00AE2A5C">
            <w:pPr>
              <w:jc w:val="right"/>
              <w:rPr>
                <w:rFonts w:ascii="Arial" w:hAnsi="Arial" w:cs="Arial"/>
                <w:sz w:val="18"/>
                <w:szCs w:val="18"/>
              </w:rPr>
            </w:pPr>
            <w:r w:rsidRPr="0074676B">
              <w:rPr>
                <w:rFonts w:ascii="Arial" w:hAnsi="Arial" w:cs="Arial"/>
                <w:color w:val="000000"/>
                <w:sz w:val="18"/>
                <w:szCs w:val="18"/>
              </w:rPr>
              <w:t>4.432</w:t>
            </w:r>
          </w:p>
        </w:tc>
      </w:tr>
      <w:tr w:rsidR="00AE2A5C" w:rsidRPr="00FF1B59" w14:paraId="0FB5A524" w14:textId="77777777" w:rsidTr="00AE2A5C">
        <w:trPr>
          <w:trHeight w:val="113"/>
        </w:trPr>
        <w:tc>
          <w:tcPr>
            <w:tcW w:w="3404" w:type="pct"/>
            <w:shd w:val="clear" w:color="auto" w:fill="FFFFFF"/>
            <w:noWrap/>
            <w:vAlign w:val="center"/>
          </w:tcPr>
          <w:p w14:paraId="1F4ABCCD" w14:textId="77777777" w:rsidR="00AE2A5C" w:rsidRPr="00FF1B59" w:rsidRDefault="00AE2A5C" w:rsidP="00AE2A5C">
            <w:pPr>
              <w:rPr>
                <w:rFonts w:ascii="Arial" w:hAnsi="Arial" w:cs="Arial"/>
                <w:sz w:val="18"/>
                <w:szCs w:val="18"/>
              </w:rPr>
            </w:pPr>
            <w:r w:rsidRPr="00FF1B59">
              <w:rPr>
                <w:rFonts w:ascii="Arial" w:hAnsi="Arial" w:cs="Arial"/>
                <w:color w:val="000000"/>
                <w:sz w:val="18"/>
                <w:szCs w:val="18"/>
              </w:rPr>
              <w:t>Diğer</w:t>
            </w:r>
          </w:p>
        </w:tc>
        <w:tc>
          <w:tcPr>
            <w:tcW w:w="812" w:type="pct"/>
            <w:shd w:val="clear" w:color="auto" w:fill="FFFFFF"/>
            <w:noWrap/>
            <w:vAlign w:val="bottom"/>
          </w:tcPr>
          <w:p w14:paraId="1139BDCC" w14:textId="39379C79" w:rsidR="00AE2A5C" w:rsidRPr="00FF1B59" w:rsidRDefault="00AE2A5C" w:rsidP="00AE2A5C">
            <w:pPr>
              <w:jc w:val="right"/>
              <w:rPr>
                <w:rFonts w:ascii="Arial" w:hAnsi="Arial" w:cs="Arial"/>
                <w:color w:val="000000"/>
                <w:sz w:val="18"/>
                <w:szCs w:val="18"/>
              </w:rPr>
            </w:pPr>
            <w:r w:rsidRPr="00AE2A5C">
              <w:rPr>
                <w:rFonts w:ascii="Arial" w:hAnsi="Arial" w:cs="Arial"/>
                <w:color w:val="000000"/>
                <w:sz w:val="18"/>
                <w:szCs w:val="18"/>
              </w:rPr>
              <w:t>147.812</w:t>
            </w:r>
          </w:p>
        </w:tc>
        <w:tc>
          <w:tcPr>
            <w:tcW w:w="784" w:type="pct"/>
            <w:shd w:val="clear" w:color="auto" w:fill="FFFFFF"/>
            <w:vAlign w:val="bottom"/>
          </w:tcPr>
          <w:p w14:paraId="6F32ECDC" w14:textId="3F4A536C" w:rsidR="00AE2A5C" w:rsidRPr="00FF1B59" w:rsidRDefault="00AE2A5C" w:rsidP="00AE2A5C">
            <w:pPr>
              <w:jc w:val="right"/>
              <w:rPr>
                <w:rFonts w:ascii="Arial" w:hAnsi="Arial" w:cs="Arial"/>
                <w:sz w:val="18"/>
                <w:szCs w:val="18"/>
              </w:rPr>
            </w:pPr>
            <w:r w:rsidRPr="0074676B">
              <w:rPr>
                <w:rFonts w:ascii="Arial" w:hAnsi="Arial" w:cs="Arial"/>
                <w:color w:val="000000"/>
                <w:sz w:val="18"/>
                <w:szCs w:val="18"/>
              </w:rPr>
              <w:t>50.405</w:t>
            </w:r>
          </w:p>
        </w:tc>
      </w:tr>
      <w:tr w:rsidR="00610C62" w:rsidRPr="00FF1B59" w14:paraId="78C94B39" w14:textId="77777777" w:rsidTr="00AE2A5C">
        <w:trPr>
          <w:trHeight w:val="113"/>
        </w:trPr>
        <w:tc>
          <w:tcPr>
            <w:tcW w:w="3404" w:type="pct"/>
            <w:tcBorders>
              <w:bottom w:val="single" w:sz="4" w:space="0" w:color="auto"/>
            </w:tcBorders>
            <w:shd w:val="clear" w:color="auto" w:fill="FFFFFF"/>
            <w:noWrap/>
            <w:vAlign w:val="bottom"/>
          </w:tcPr>
          <w:p w14:paraId="468D1B3D" w14:textId="77777777" w:rsidR="00610C62" w:rsidRPr="00FF1B59" w:rsidRDefault="00610C62" w:rsidP="00610C62">
            <w:pPr>
              <w:rPr>
                <w:rFonts w:ascii="Arial" w:hAnsi="Arial" w:cs="Arial"/>
                <w:sz w:val="18"/>
                <w:szCs w:val="18"/>
              </w:rPr>
            </w:pPr>
          </w:p>
        </w:tc>
        <w:tc>
          <w:tcPr>
            <w:tcW w:w="812" w:type="pct"/>
            <w:tcBorders>
              <w:bottom w:val="single" w:sz="4" w:space="0" w:color="auto"/>
            </w:tcBorders>
            <w:shd w:val="clear" w:color="auto" w:fill="FFFFFF"/>
            <w:noWrap/>
            <w:vAlign w:val="bottom"/>
          </w:tcPr>
          <w:p w14:paraId="2E5ABFBD" w14:textId="77777777" w:rsidR="00610C62" w:rsidRPr="00FF1B59" w:rsidRDefault="00610C62" w:rsidP="00AE2A5C">
            <w:pPr>
              <w:jc w:val="right"/>
              <w:rPr>
                <w:rFonts w:ascii="Arial" w:hAnsi="Arial" w:cs="Arial"/>
                <w:color w:val="000000"/>
                <w:sz w:val="18"/>
                <w:szCs w:val="18"/>
              </w:rPr>
            </w:pPr>
          </w:p>
        </w:tc>
        <w:tc>
          <w:tcPr>
            <w:tcW w:w="784" w:type="pct"/>
            <w:tcBorders>
              <w:bottom w:val="single" w:sz="4" w:space="0" w:color="auto"/>
            </w:tcBorders>
            <w:shd w:val="clear" w:color="auto" w:fill="FFFFFF"/>
            <w:vAlign w:val="bottom"/>
          </w:tcPr>
          <w:p w14:paraId="6A7A818F" w14:textId="77777777" w:rsidR="00610C62" w:rsidRPr="00FF1B59" w:rsidRDefault="00610C62" w:rsidP="00610C62">
            <w:pPr>
              <w:ind w:right="44"/>
              <w:jc w:val="right"/>
              <w:rPr>
                <w:rFonts w:ascii="Arial" w:hAnsi="Arial" w:cs="Arial"/>
                <w:color w:val="000000"/>
                <w:sz w:val="18"/>
                <w:szCs w:val="18"/>
              </w:rPr>
            </w:pPr>
          </w:p>
        </w:tc>
      </w:tr>
      <w:tr w:rsidR="00610C62" w:rsidRPr="00FF1B59" w14:paraId="4F2E9BCC" w14:textId="77777777" w:rsidTr="00AE2A5C">
        <w:trPr>
          <w:trHeight w:val="113"/>
        </w:trPr>
        <w:tc>
          <w:tcPr>
            <w:tcW w:w="3404" w:type="pct"/>
            <w:tcBorders>
              <w:top w:val="single" w:sz="4" w:space="0" w:color="auto"/>
              <w:bottom w:val="double" w:sz="4" w:space="0" w:color="auto"/>
            </w:tcBorders>
            <w:shd w:val="clear" w:color="auto" w:fill="FFFFFF"/>
            <w:noWrap/>
            <w:vAlign w:val="bottom"/>
          </w:tcPr>
          <w:p w14:paraId="5D57C8B6" w14:textId="77777777" w:rsidR="00610C62" w:rsidRPr="00FF1B59" w:rsidRDefault="00610C62" w:rsidP="00610C62">
            <w:pPr>
              <w:rPr>
                <w:rFonts w:ascii="Arial" w:hAnsi="Arial" w:cs="Arial"/>
                <w:b/>
                <w:sz w:val="18"/>
                <w:szCs w:val="18"/>
              </w:rPr>
            </w:pPr>
            <w:r w:rsidRPr="00FF1B59">
              <w:rPr>
                <w:rFonts w:ascii="Arial" w:hAnsi="Arial" w:cs="Arial"/>
                <w:b/>
                <w:sz w:val="18"/>
                <w:szCs w:val="18"/>
              </w:rPr>
              <w:t>Toplam</w:t>
            </w:r>
          </w:p>
        </w:tc>
        <w:tc>
          <w:tcPr>
            <w:tcW w:w="812" w:type="pct"/>
            <w:tcBorders>
              <w:top w:val="single" w:sz="4" w:space="0" w:color="auto"/>
              <w:bottom w:val="double" w:sz="4" w:space="0" w:color="auto"/>
            </w:tcBorders>
            <w:shd w:val="clear" w:color="auto" w:fill="FFFFFF"/>
            <w:noWrap/>
            <w:vAlign w:val="bottom"/>
          </w:tcPr>
          <w:p w14:paraId="0BBBC377" w14:textId="3E79C11A" w:rsidR="00610C62" w:rsidRPr="00FF1B59" w:rsidRDefault="00AE2A5C" w:rsidP="00AE2A5C">
            <w:pPr>
              <w:ind w:right="44"/>
              <w:jc w:val="right"/>
              <w:rPr>
                <w:rFonts w:ascii="Arial" w:hAnsi="Arial" w:cs="Arial"/>
                <w:b/>
                <w:sz w:val="18"/>
                <w:szCs w:val="18"/>
              </w:rPr>
            </w:pPr>
            <w:r w:rsidRPr="00AE2A5C">
              <w:rPr>
                <w:rFonts w:ascii="Arial" w:hAnsi="Arial" w:cs="Arial"/>
                <w:b/>
                <w:sz w:val="18"/>
                <w:szCs w:val="18"/>
              </w:rPr>
              <w:t>2.343.133</w:t>
            </w:r>
          </w:p>
        </w:tc>
        <w:tc>
          <w:tcPr>
            <w:tcW w:w="784" w:type="pct"/>
            <w:tcBorders>
              <w:top w:val="single" w:sz="4" w:space="0" w:color="auto"/>
              <w:bottom w:val="double" w:sz="4" w:space="0" w:color="auto"/>
            </w:tcBorders>
            <w:shd w:val="clear" w:color="auto" w:fill="FFFFFF"/>
          </w:tcPr>
          <w:p w14:paraId="3D465B70" w14:textId="3EEAD93A" w:rsidR="00610C62" w:rsidRPr="00FF1B59" w:rsidRDefault="00610C62" w:rsidP="00610C62">
            <w:pPr>
              <w:ind w:right="44"/>
              <w:jc w:val="right"/>
              <w:rPr>
                <w:rFonts w:ascii="Arial" w:hAnsi="Arial" w:cs="Arial"/>
                <w:b/>
                <w:color w:val="000000"/>
                <w:sz w:val="18"/>
                <w:szCs w:val="18"/>
              </w:rPr>
            </w:pPr>
            <w:r w:rsidRPr="0074676B">
              <w:rPr>
                <w:rFonts w:ascii="Arial" w:hAnsi="Arial" w:cs="Arial"/>
                <w:b/>
                <w:sz w:val="18"/>
                <w:szCs w:val="18"/>
              </w:rPr>
              <w:t>1.652.782</w:t>
            </w:r>
          </w:p>
        </w:tc>
      </w:tr>
      <w:bookmarkEnd w:id="159"/>
      <w:bookmarkEnd w:id="160"/>
    </w:tbl>
    <w:p w14:paraId="4A1BBF38" w14:textId="77777777" w:rsidR="005428F8" w:rsidRPr="00FF1B59" w:rsidRDefault="005428F8" w:rsidP="00B12729">
      <w:pPr>
        <w:rPr>
          <w:rFonts w:ascii="Arial" w:hAnsi="Arial" w:cs="Arial"/>
          <w:sz w:val="18"/>
          <w:szCs w:val="18"/>
        </w:rPr>
      </w:pPr>
    </w:p>
    <w:tbl>
      <w:tblPr>
        <w:tblW w:w="5000" w:type="pct"/>
        <w:tblCellMar>
          <w:left w:w="70" w:type="dxa"/>
          <w:right w:w="70" w:type="dxa"/>
        </w:tblCellMar>
        <w:tblLook w:val="0000" w:firstRow="0" w:lastRow="0" w:firstColumn="0" w:lastColumn="0" w:noHBand="0" w:noVBand="0"/>
      </w:tblPr>
      <w:tblGrid>
        <w:gridCol w:w="6588"/>
        <w:gridCol w:w="1684"/>
        <w:gridCol w:w="1611"/>
      </w:tblGrid>
      <w:tr w:rsidR="004E1F43" w:rsidRPr="00FF1B59" w14:paraId="62DFA81E" w14:textId="77777777" w:rsidTr="00E40D55">
        <w:trPr>
          <w:trHeight w:val="113"/>
        </w:trPr>
        <w:tc>
          <w:tcPr>
            <w:tcW w:w="3333" w:type="pct"/>
            <w:tcBorders>
              <w:top w:val="single" w:sz="4" w:space="0" w:color="auto"/>
              <w:bottom w:val="single" w:sz="4" w:space="0" w:color="auto"/>
            </w:tcBorders>
            <w:shd w:val="clear" w:color="auto" w:fill="FFFFFF"/>
            <w:noWrap/>
            <w:vAlign w:val="bottom"/>
          </w:tcPr>
          <w:p w14:paraId="2583A694" w14:textId="77777777" w:rsidR="004E1F43" w:rsidRPr="00FF1B59" w:rsidRDefault="004E1F43" w:rsidP="00B12729">
            <w:pPr>
              <w:rPr>
                <w:rFonts w:ascii="Arial" w:hAnsi="Arial" w:cs="Arial"/>
                <w:b/>
                <w:bCs/>
                <w:sz w:val="18"/>
                <w:szCs w:val="18"/>
              </w:rPr>
            </w:pPr>
            <w:r w:rsidRPr="00FF1B59">
              <w:rPr>
                <w:rFonts w:ascii="Arial" w:hAnsi="Arial" w:cs="Arial"/>
                <w:b/>
                <w:bCs/>
                <w:sz w:val="18"/>
                <w:szCs w:val="18"/>
              </w:rPr>
              <w:t>Diğer Verilen Ücret ve Komisyonlar</w:t>
            </w:r>
          </w:p>
        </w:tc>
        <w:tc>
          <w:tcPr>
            <w:tcW w:w="852" w:type="pct"/>
            <w:tcBorders>
              <w:top w:val="single" w:sz="4" w:space="0" w:color="auto"/>
              <w:bottom w:val="single" w:sz="4" w:space="0" w:color="auto"/>
            </w:tcBorders>
            <w:shd w:val="clear" w:color="auto" w:fill="FFFFFF"/>
            <w:noWrap/>
            <w:vAlign w:val="bottom"/>
          </w:tcPr>
          <w:p w14:paraId="469A506F" w14:textId="77777777" w:rsidR="004E1F43" w:rsidRPr="00FF1B59" w:rsidRDefault="004E1F43" w:rsidP="00B12729">
            <w:pPr>
              <w:jc w:val="right"/>
              <w:rPr>
                <w:rFonts w:ascii="Arial" w:hAnsi="Arial" w:cs="Arial"/>
                <w:b/>
                <w:sz w:val="18"/>
                <w:szCs w:val="18"/>
              </w:rPr>
            </w:pPr>
            <w:r w:rsidRPr="00FF1B59">
              <w:rPr>
                <w:rFonts w:ascii="Arial" w:hAnsi="Arial" w:cs="Arial"/>
                <w:b/>
                <w:sz w:val="18"/>
                <w:szCs w:val="18"/>
              </w:rPr>
              <w:t>Cari Dönem</w:t>
            </w:r>
          </w:p>
        </w:tc>
        <w:tc>
          <w:tcPr>
            <w:tcW w:w="815" w:type="pct"/>
            <w:tcBorders>
              <w:top w:val="single" w:sz="4" w:space="0" w:color="auto"/>
              <w:bottom w:val="single" w:sz="4" w:space="0" w:color="auto"/>
            </w:tcBorders>
            <w:shd w:val="clear" w:color="auto" w:fill="FFFFFF"/>
          </w:tcPr>
          <w:p w14:paraId="290C95E8" w14:textId="77777777" w:rsidR="004E1F43" w:rsidRPr="00FF1B59" w:rsidRDefault="004E1F43" w:rsidP="00B12729">
            <w:pPr>
              <w:jc w:val="right"/>
              <w:rPr>
                <w:rFonts w:ascii="Arial" w:hAnsi="Arial" w:cs="Arial"/>
                <w:b/>
                <w:sz w:val="18"/>
                <w:szCs w:val="18"/>
              </w:rPr>
            </w:pPr>
            <w:r w:rsidRPr="00FF1B59">
              <w:rPr>
                <w:rFonts w:ascii="Arial" w:hAnsi="Arial" w:cs="Arial"/>
                <w:b/>
                <w:sz w:val="18"/>
                <w:szCs w:val="18"/>
              </w:rPr>
              <w:t>Önceki Dönem</w:t>
            </w:r>
          </w:p>
        </w:tc>
      </w:tr>
      <w:tr w:rsidR="002C704C" w:rsidRPr="00FF1B59" w14:paraId="476289BA" w14:textId="77777777" w:rsidTr="00E40D55">
        <w:trPr>
          <w:trHeight w:val="70"/>
        </w:trPr>
        <w:tc>
          <w:tcPr>
            <w:tcW w:w="3333" w:type="pct"/>
            <w:tcBorders>
              <w:top w:val="single" w:sz="4" w:space="0" w:color="auto"/>
            </w:tcBorders>
            <w:shd w:val="clear" w:color="auto" w:fill="FFFFFF"/>
            <w:noWrap/>
            <w:vAlign w:val="bottom"/>
          </w:tcPr>
          <w:p w14:paraId="394161A3" w14:textId="77777777" w:rsidR="002C704C" w:rsidRPr="00FF1B59" w:rsidRDefault="002C704C" w:rsidP="00B12729">
            <w:pPr>
              <w:rPr>
                <w:rFonts w:ascii="Arial" w:hAnsi="Arial" w:cs="Arial"/>
                <w:b/>
                <w:bCs/>
                <w:sz w:val="18"/>
                <w:szCs w:val="18"/>
              </w:rPr>
            </w:pPr>
          </w:p>
        </w:tc>
        <w:tc>
          <w:tcPr>
            <w:tcW w:w="852" w:type="pct"/>
            <w:tcBorders>
              <w:top w:val="single" w:sz="4" w:space="0" w:color="auto"/>
            </w:tcBorders>
            <w:shd w:val="clear" w:color="auto" w:fill="FFFFFF"/>
            <w:noWrap/>
            <w:vAlign w:val="bottom"/>
          </w:tcPr>
          <w:p w14:paraId="1C4B82C8" w14:textId="77777777" w:rsidR="002C704C" w:rsidRPr="00FF1B59" w:rsidRDefault="002C704C" w:rsidP="00B12729">
            <w:pPr>
              <w:jc w:val="right"/>
              <w:rPr>
                <w:rFonts w:ascii="Arial" w:hAnsi="Arial" w:cs="Arial"/>
                <w:b/>
                <w:sz w:val="18"/>
                <w:szCs w:val="18"/>
              </w:rPr>
            </w:pPr>
          </w:p>
        </w:tc>
        <w:tc>
          <w:tcPr>
            <w:tcW w:w="815" w:type="pct"/>
            <w:tcBorders>
              <w:top w:val="single" w:sz="4" w:space="0" w:color="auto"/>
            </w:tcBorders>
            <w:shd w:val="clear" w:color="auto" w:fill="FFFFFF"/>
          </w:tcPr>
          <w:p w14:paraId="17E500F6" w14:textId="77777777" w:rsidR="002C704C" w:rsidRPr="00FF1B59" w:rsidRDefault="002C704C" w:rsidP="00B12729">
            <w:pPr>
              <w:jc w:val="right"/>
              <w:rPr>
                <w:rFonts w:ascii="Arial" w:hAnsi="Arial" w:cs="Arial"/>
                <w:b/>
                <w:sz w:val="18"/>
                <w:szCs w:val="18"/>
              </w:rPr>
            </w:pPr>
          </w:p>
        </w:tc>
      </w:tr>
      <w:tr w:rsidR="00AE2A5C" w:rsidRPr="00FF1B59" w14:paraId="61638AFC" w14:textId="77777777" w:rsidTr="00AE2A5C">
        <w:trPr>
          <w:trHeight w:val="113"/>
        </w:trPr>
        <w:tc>
          <w:tcPr>
            <w:tcW w:w="3333" w:type="pct"/>
            <w:shd w:val="clear" w:color="auto" w:fill="FFFFFF"/>
            <w:noWrap/>
            <w:vAlign w:val="center"/>
          </w:tcPr>
          <w:p w14:paraId="2A4A6C6E" w14:textId="77777777" w:rsidR="00AE2A5C" w:rsidRPr="003213D2" w:rsidRDefault="00AE2A5C" w:rsidP="00AE2A5C">
            <w:pPr>
              <w:rPr>
                <w:rFonts w:ascii="Arial" w:hAnsi="Arial" w:cs="Arial"/>
                <w:sz w:val="18"/>
                <w:szCs w:val="18"/>
                <w:highlight w:val="yellow"/>
              </w:rPr>
            </w:pPr>
            <w:r w:rsidRPr="00B84C7D">
              <w:rPr>
                <w:rFonts w:ascii="Arial" w:hAnsi="Arial" w:cs="Arial"/>
                <w:color w:val="000000"/>
                <w:sz w:val="18"/>
                <w:szCs w:val="18"/>
              </w:rPr>
              <w:t>TCMB YP için Ödenen Zorunlu Karşılıklar Komisyonları</w:t>
            </w:r>
          </w:p>
        </w:tc>
        <w:tc>
          <w:tcPr>
            <w:tcW w:w="852" w:type="pct"/>
            <w:shd w:val="clear" w:color="auto" w:fill="auto"/>
            <w:noWrap/>
            <w:vAlign w:val="bottom"/>
          </w:tcPr>
          <w:p w14:paraId="042E72DC" w14:textId="780762EC" w:rsidR="00AE2A5C" w:rsidRPr="00AE2A5C" w:rsidRDefault="00AE2A5C" w:rsidP="00AE2A5C">
            <w:pPr>
              <w:jc w:val="right"/>
              <w:rPr>
                <w:rFonts w:ascii="Arial" w:hAnsi="Arial" w:cs="Arial"/>
                <w:sz w:val="18"/>
                <w:szCs w:val="18"/>
              </w:rPr>
            </w:pPr>
            <w:r>
              <w:rPr>
                <w:rFonts w:ascii="Arial" w:hAnsi="Arial" w:cs="Arial"/>
                <w:sz w:val="18"/>
                <w:szCs w:val="18"/>
              </w:rPr>
              <w:t>-</w:t>
            </w:r>
          </w:p>
        </w:tc>
        <w:tc>
          <w:tcPr>
            <w:tcW w:w="815" w:type="pct"/>
            <w:shd w:val="clear" w:color="auto" w:fill="auto"/>
          </w:tcPr>
          <w:p w14:paraId="04F90C8F" w14:textId="2F868F96" w:rsidR="00AE2A5C" w:rsidRPr="00FF1B59" w:rsidRDefault="00AE2A5C" w:rsidP="00AE2A5C">
            <w:pPr>
              <w:jc w:val="right"/>
              <w:rPr>
                <w:rFonts w:ascii="Arial" w:hAnsi="Arial" w:cs="Arial"/>
                <w:color w:val="000000"/>
                <w:sz w:val="18"/>
                <w:szCs w:val="18"/>
              </w:rPr>
            </w:pPr>
            <w:r w:rsidRPr="0074676B">
              <w:rPr>
                <w:rFonts w:ascii="Arial" w:hAnsi="Arial" w:cs="Arial"/>
                <w:sz w:val="18"/>
                <w:szCs w:val="18"/>
              </w:rPr>
              <w:t>-</w:t>
            </w:r>
          </w:p>
        </w:tc>
      </w:tr>
      <w:tr w:rsidR="00AE2A5C" w:rsidRPr="00FF1B59" w14:paraId="75DCD58C" w14:textId="77777777" w:rsidTr="00AE2A5C">
        <w:trPr>
          <w:trHeight w:val="113"/>
        </w:trPr>
        <w:tc>
          <w:tcPr>
            <w:tcW w:w="3333" w:type="pct"/>
            <w:shd w:val="clear" w:color="auto" w:fill="FFFFFF"/>
            <w:noWrap/>
            <w:vAlign w:val="center"/>
          </w:tcPr>
          <w:p w14:paraId="42D7D8DD" w14:textId="77777777" w:rsidR="00AE2A5C" w:rsidRPr="00FF1B59" w:rsidRDefault="00AE2A5C" w:rsidP="00AE2A5C">
            <w:pPr>
              <w:rPr>
                <w:rFonts w:ascii="Arial" w:hAnsi="Arial" w:cs="Arial"/>
                <w:bCs/>
                <w:sz w:val="18"/>
                <w:szCs w:val="18"/>
              </w:rPr>
            </w:pPr>
            <w:r w:rsidRPr="00FF1B59">
              <w:rPr>
                <w:rFonts w:ascii="Arial" w:hAnsi="Arial" w:cs="Arial"/>
                <w:color w:val="000000"/>
                <w:sz w:val="18"/>
                <w:szCs w:val="18"/>
              </w:rPr>
              <w:t>Swift, EFT ve havale için verilen ücret ve komisyonlar</w:t>
            </w:r>
          </w:p>
        </w:tc>
        <w:tc>
          <w:tcPr>
            <w:tcW w:w="852" w:type="pct"/>
            <w:shd w:val="clear" w:color="auto" w:fill="auto"/>
            <w:noWrap/>
            <w:vAlign w:val="bottom"/>
          </w:tcPr>
          <w:p w14:paraId="6DA75EAA" w14:textId="5BC60E03" w:rsidR="00AE2A5C" w:rsidRPr="00AE2A5C" w:rsidRDefault="00AE2A5C" w:rsidP="00AE2A5C">
            <w:pPr>
              <w:jc w:val="right"/>
              <w:rPr>
                <w:rFonts w:ascii="Arial" w:hAnsi="Arial" w:cs="Arial"/>
                <w:sz w:val="18"/>
                <w:szCs w:val="18"/>
              </w:rPr>
            </w:pPr>
            <w:r w:rsidRPr="00AE2A5C">
              <w:rPr>
                <w:rFonts w:ascii="Arial" w:hAnsi="Arial" w:cs="Arial"/>
                <w:sz w:val="18"/>
                <w:szCs w:val="18"/>
              </w:rPr>
              <w:t>111.901</w:t>
            </w:r>
          </w:p>
        </w:tc>
        <w:tc>
          <w:tcPr>
            <w:tcW w:w="815" w:type="pct"/>
            <w:shd w:val="clear" w:color="auto" w:fill="auto"/>
            <w:vAlign w:val="bottom"/>
          </w:tcPr>
          <w:p w14:paraId="48E78B6E" w14:textId="0B30C121" w:rsidR="00AE2A5C" w:rsidRPr="00FF1B59" w:rsidRDefault="00AE2A5C" w:rsidP="00AE2A5C">
            <w:pPr>
              <w:jc w:val="right"/>
              <w:rPr>
                <w:rFonts w:ascii="Arial" w:hAnsi="Arial" w:cs="Arial"/>
                <w:color w:val="000000"/>
                <w:sz w:val="18"/>
                <w:szCs w:val="18"/>
              </w:rPr>
            </w:pPr>
            <w:r w:rsidRPr="0074676B">
              <w:rPr>
                <w:rFonts w:ascii="Arial" w:hAnsi="Arial" w:cs="Arial"/>
                <w:color w:val="000000"/>
                <w:sz w:val="18"/>
                <w:szCs w:val="18"/>
              </w:rPr>
              <w:t>75.027</w:t>
            </w:r>
          </w:p>
        </w:tc>
      </w:tr>
      <w:tr w:rsidR="00AE2A5C" w:rsidRPr="00FF1B59" w14:paraId="2DA4EEE7" w14:textId="77777777" w:rsidTr="00AE2A5C">
        <w:trPr>
          <w:trHeight w:val="113"/>
        </w:trPr>
        <w:tc>
          <w:tcPr>
            <w:tcW w:w="3333" w:type="pct"/>
            <w:shd w:val="clear" w:color="auto" w:fill="FFFFFF"/>
            <w:noWrap/>
            <w:vAlign w:val="center"/>
          </w:tcPr>
          <w:p w14:paraId="33F94CDA" w14:textId="77777777" w:rsidR="00AE2A5C" w:rsidRPr="00FF1B59" w:rsidRDefault="00AE2A5C" w:rsidP="00AE2A5C">
            <w:pPr>
              <w:rPr>
                <w:rFonts w:ascii="Arial" w:hAnsi="Arial" w:cs="Arial"/>
                <w:sz w:val="18"/>
                <w:szCs w:val="18"/>
              </w:rPr>
            </w:pPr>
            <w:r w:rsidRPr="00FF1B59">
              <w:rPr>
                <w:rFonts w:ascii="Arial" w:hAnsi="Arial" w:cs="Arial"/>
                <w:color w:val="000000"/>
                <w:sz w:val="18"/>
                <w:szCs w:val="18"/>
              </w:rPr>
              <w:t>Üye işyeri pos verilen ücret ve komisyonlar</w:t>
            </w:r>
          </w:p>
        </w:tc>
        <w:tc>
          <w:tcPr>
            <w:tcW w:w="852" w:type="pct"/>
            <w:shd w:val="clear" w:color="auto" w:fill="auto"/>
            <w:noWrap/>
            <w:vAlign w:val="bottom"/>
          </w:tcPr>
          <w:p w14:paraId="7E061DBC" w14:textId="58147A4E" w:rsidR="00AE2A5C" w:rsidRPr="00AE2A5C" w:rsidRDefault="00AE2A5C" w:rsidP="00AE2A5C">
            <w:pPr>
              <w:jc w:val="right"/>
              <w:rPr>
                <w:rFonts w:ascii="Arial" w:hAnsi="Arial" w:cs="Arial"/>
                <w:sz w:val="18"/>
                <w:szCs w:val="18"/>
              </w:rPr>
            </w:pPr>
            <w:r w:rsidRPr="00AE2A5C">
              <w:rPr>
                <w:rFonts w:ascii="Arial" w:hAnsi="Arial" w:cs="Arial"/>
                <w:sz w:val="18"/>
                <w:szCs w:val="18"/>
              </w:rPr>
              <w:t>101.713</w:t>
            </w:r>
          </w:p>
        </w:tc>
        <w:tc>
          <w:tcPr>
            <w:tcW w:w="815" w:type="pct"/>
            <w:shd w:val="clear" w:color="auto" w:fill="auto"/>
            <w:vAlign w:val="bottom"/>
          </w:tcPr>
          <w:p w14:paraId="4BAFADA2" w14:textId="54FB2A36" w:rsidR="00AE2A5C" w:rsidRPr="00FF1B59" w:rsidRDefault="00AE2A5C" w:rsidP="00AE2A5C">
            <w:pPr>
              <w:jc w:val="right"/>
              <w:rPr>
                <w:rFonts w:ascii="Arial" w:hAnsi="Arial" w:cs="Arial"/>
                <w:color w:val="000000"/>
                <w:sz w:val="18"/>
                <w:szCs w:val="18"/>
              </w:rPr>
            </w:pPr>
            <w:r w:rsidRPr="0074676B">
              <w:rPr>
                <w:rFonts w:ascii="Arial" w:hAnsi="Arial" w:cs="Arial"/>
                <w:color w:val="000000"/>
                <w:sz w:val="18"/>
                <w:szCs w:val="18"/>
              </w:rPr>
              <w:t>90.723</w:t>
            </w:r>
          </w:p>
        </w:tc>
      </w:tr>
      <w:tr w:rsidR="00AE2A5C" w:rsidRPr="00FF1B59" w14:paraId="30A13A11" w14:textId="77777777" w:rsidTr="00AE2A5C">
        <w:trPr>
          <w:trHeight w:val="70"/>
        </w:trPr>
        <w:tc>
          <w:tcPr>
            <w:tcW w:w="3333" w:type="pct"/>
            <w:shd w:val="clear" w:color="auto" w:fill="FFFFFF"/>
            <w:noWrap/>
            <w:vAlign w:val="center"/>
          </w:tcPr>
          <w:p w14:paraId="2B6DDF99" w14:textId="77777777" w:rsidR="00AE2A5C" w:rsidRPr="00FF1B59" w:rsidRDefault="00AE2A5C" w:rsidP="00AE2A5C">
            <w:pPr>
              <w:rPr>
                <w:rFonts w:ascii="Arial" w:hAnsi="Arial" w:cs="Arial"/>
                <w:sz w:val="18"/>
                <w:szCs w:val="18"/>
              </w:rPr>
            </w:pPr>
            <w:r w:rsidRPr="00FF1B59">
              <w:rPr>
                <w:rFonts w:ascii="Arial" w:hAnsi="Arial" w:cs="Arial"/>
                <w:color w:val="000000"/>
                <w:sz w:val="18"/>
                <w:szCs w:val="18"/>
              </w:rPr>
              <w:t>Kredi kartları için verilen ücret ve komisyonlar</w:t>
            </w:r>
          </w:p>
        </w:tc>
        <w:tc>
          <w:tcPr>
            <w:tcW w:w="852" w:type="pct"/>
            <w:shd w:val="clear" w:color="auto" w:fill="auto"/>
            <w:noWrap/>
            <w:vAlign w:val="bottom"/>
          </w:tcPr>
          <w:p w14:paraId="3127B598" w14:textId="24A4EDC9" w:rsidR="00AE2A5C" w:rsidRPr="00AE2A5C" w:rsidRDefault="00AE2A5C" w:rsidP="00AE2A5C">
            <w:pPr>
              <w:jc w:val="right"/>
              <w:rPr>
                <w:rFonts w:ascii="Arial" w:hAnsi="Arial" w:cs="Arial"/>
                <w:sz w:val="18"/>
                <w:szCs w:val="18"/>
              </w:rPr>
            </w:pPr>
            <w:r w:rsidRPr="00AE2A5C">
              <w:rPr>
                <w:rFonts w:ascii="Arial" w:hAnsi="Arial" w:cs="Arial"/>
                <w:sz w:val="18"/>
                <w:szCs w:val="18"/>
              </w:rPr>
              <w:t>108.561</w:t>
            </w:r>
          </w:p>
        </w:tc>
        <w:tc>
          <w:tcPr>
            <w:tcW w:w="815" w:type="pct"/>
            <w:shd w:val="clear" w:color="auto" w:fill="auto"/>
            <w:vAlign w:val="bottom"/>
          </w:tcPr>
          <w:p w14:paraId="5B6E46DC" w14:textId="0EDD7154" w:rsidR="00AE2A5C" w:rsidRPr="00FF1B59" w:rsidRDefault="00AE2A5C" w:rsidP="00AE2A5C">
            <w:pPr>
              <w:jc w:val="right"/>
              <w:rPr>
                <w:rFonts w:ascii="Arial" w:hAnsi="Arial" w:cs="Arial"/>
                <w:color w:val="000000"/>
                <w:sz w:val="18"/>
                <w:szCs w:val="18"/>
              </w:rPr>
            </w:pPr>
            <w:r w:rsidRPr="0074676B">
              <w:rPr>
                <w:rFonts w:ascii="Arial" w:hAnsi="Arial" w:cs="Arial"/>
                <w:color w:val="000000"/>
                <w:sz w:val="18"/>
                <w:szCs w:val="18"/>
              </w:rPr>
              <w:t>84.544</w:t>
            </w:r>
          </w:p>
        </w:tc>
      </w:tr>
      <w:tr w:rsidR="00AE2A5C" w:rsidRPr="00FF1B59" w14:paraId="5EC0E1DA" w14:textId="77777777" w:rsidTr="00AE2A5C">
        <w:trPr>
          <w:trHeight w:val="70"/>
        </w:trPr>
        <w:tc>
          <w:tcPr>
            <w:tcW w:w="3333" w:type="pct"/>
            <w:shd w:val="clear" w:color="auto" w:fill="FFFFFF"/>
            <w:noWrap/>
            <w:vAlign w:val="center"/>
          </w:tcPr>
          <w:p w14:paraId="343D7757" w14:textId="77777777" w:rsidR="00AE2A5C" w:rsidRPr="00FF1B59" w:rsidRDefault="00AE2A5C" w:rsidP="00AE2A5C">
            <w:pPr>
              <w:rPr>
                <w:rFonts w:ascii="Arial" w:hAnsi="Arial" w:cs="Arial"/>
                <w:sz w:val="18"/>
                <w:szCs w:val="18"/>
              </w:rPr>
            </w:pPr>
            <w:r w:rsidRPr="00FF1B59">
              <w:rPr>
                <w:rFonts w:ascii="Arial" w:hAnsi="Arial" w:cs="Arial"/>
                <w:color w:val="000000"/>
                <w:sz w:val="18"/>
                <w:szCs w:val="18"/>
              </w:rPr>
              <w:t>Kullanılan kredilere verilen ücret ve komisyonlar</w:t>
            </w:r>
          </w:p>
        </w:tc>
        <w:tc>
          <w:tcPr>
            <w:tcW w:w="852" w:type="pct"/>
            <w:shd w:val="clear" w:color="auto" w:fill="auto"/>
            <w:noWrap/>
            <w:vAlign w:val="bottom"/>
          </w:tcPr>
          <w:p w14:paraId="3518244A" w14:textId="6642FDA0" w:rsidR="00AE2A5C" w:rsidRPr="00AE2A5C" w:rsidRDefault="00AE2A5C" w:rsidP="00AE2A5C">
            <w:pPr>
              <w:jc w:val="right"/>
              <w:rPr>
                <w:rFonts w:ascii="Arial" w:hAnsi="Arial" w:cs="Arial"/>
                <w:sz w:val="18"/>
                <w:szCs w:val="18"/>
              </w:rPr>
            </w:pPr>
            <w:r w:rsidRPr="00AE2A5C">
              <w:rPr>
                <w:rFonts w:ascii="Arial" w:hAnsi="Arial" w:cs="Arial"/>
                <w:sz w:val="18"/>
                <w:szCs w:val="18"/>
              </w:rPr>
              <w:t>12.414</w:t>
            </w:r>
          </w:p>
        </w:tc>
        <w:tc>
          <w:tcPr>
            <w:tcW w:w="815" w:type="pct"/>
            <w:shd w:val="clear" w:color="auto" w:fill="auto"/>
            <w:vAlign w:val="bottom"/>
          </w:tcPr>
          <w:p w14:paraId="7A3502FF" w14:textId="2CE78FE9" w:rsidR="00AE2A5C" w:rsidRPr="00FF1B59" w:rsidRDefault="00AE2A5C" w:rsidP="00AE2A5C">
            <w:pPr>
              <w:jc w:val="right"/>
              <w:rPr>
                <w:rFonts w:ascii="Arial" w:hAnsi="Arial" w:cs="Arial"/>
                <w:color w:val="000000"/>
                <w:sz w:val="18"/>
                <w:szCs w:val="18"/>
              </w:rPr>
            </w:pPr>
            <w:r w:rsidRPr="0074676B">
              <w:rPr>
                <w:rFonts w:ascii="Arial" w:hAnsi="Arial" w:cs="Arial"/>
                <w:color w:val="000000"/>
                <w:sz w:val="18"/>
                <w:szCs w:val="18"/>
              </w:rPr>
              <w:t>5.887</w:t>
            </w:r>
          </w:p>
        </w:tc>
      </w:tr>
      <w:tr w:rsidR="00AE2A5C" w:rsidRPr="00FF1B59" w14:paraId="20C37DA2" w14:textId="77777777" w:rsidTr="00AE2A5C">
        <w:trPr>
          <w:trHeight w:val="113"/>
        </w:trPr>
        <w:tc>
          <w:tcPr>
            <w:tcW w:w="3333" w:type="pct"/>
            <w:shd w:val="clear" w:color="auto" w:fill="FFFFFF"/>
            <w:noWrap/>
            <w:vAlign w:val="center"/>
          </w:tcPr>
          <w:p w14:paraId="28A553B8" w14:textId="77777777" w:rsidR="00AE2A5C" w:rsidRPr="00FF1B59" w:rsidRDefault="00AE2A5C" w:rsidP="00AE2A5C">
            <w:pPr>
              <w:rPr>
                <w:rFonts w:ascii="Arial" w:hAnsi="Arial" w:cs="Arial"/>
                <w:sz w:val="18"/>
                <w:szCs w:val="18"/>
              </w:rPr>
            </w:pPr>
            <w:r w:rsidRPr="00FF1B59">
              <w:rPr>
                <w:rFonts w:ascii="Arial" w:hAnsi="Arial" w:cs="Arial"/>
                <w:color w:val="000000"/>
                <w:sz w:val="18"/>
                <w:szCs w:val="18"/>
              </w:rPr>
              <w:t>Diğer</w:t>
            </w:r>
          </w:p>
        </w:tc>
        <w:tc>
          <w:tcPr>
            <w:tcW w:w="852" w:type="pct"/>
            <w:shd w:val="clear" w:color="auto" w:fill="auto"/>
            <w:noWrap/>
            <w:vAlign w:val="bottom"/>
          </w:tcPr>
          <w:p w14:paraId="6989866B" w14:textId="3308D983" w:rsidR="00AE2A5C" w:rsidRPr="00AE2A5C" w:rsidRDefault="00AE2A5C" w:rsidP="00AE2A5C">
            <w:pPr>
              <w:jc w:val="right"/>
              <w:rPr>
                <w:rFonts w:ascii="Arial" w:hAnsi="Arial" w:cs="Arial"/>
                <w:sz w:val="18"/>
                <w:szCs w:val="18"/>
              </w:rPr>
            </w:pPr>
            <w:r w:rsidRPr="00AE2A5C">
              <w:rPr>
                <w:rFonts w:ascii="Arial" w:hAnsi="Arial" w:cs="Arial"/>
                <w:sz w:val="18"/>
                <w:szCs w:val="18"/>
              </w:rPr>
              <w:t>78.175</w:t>
            </w:r>
          </w:p>
        </w:tc>
        <w:tc>
          <w:tcPr>
            <w:tcW w:w="815" w:type="pct"/>
            <w:shd w:val="clear" w:color="auto" w:fill="auto"/>
            <w:vAlign w:val="bottom"/>
          </w:tcPr>
          <w:p w14:paraId="5BF6A923" w14:textId="780B37B3" w:rsidR="00AE2A5C" w:rsidRPr="00FF1B59" w:rsidRDefault="00AE2A5C" w:rsidP="00AE2A5C">
            <w:pPr>
              <w:jc w:val="right"/>
              <w:rPr>
                <w:rFonts w:ascii="Arial" w:hAnsi="Arial" w:cs="Arial"/>
                <w:color w:val="000000"/>
                <w:sz w:val="18"/>
                <w:szCs w:val="18"/>
              </w:rPr>
            </w:pPr>
            <w:r w:rsidRPr="0074676B">
              <w:rPr>
                <w:rFonts w:ascii="Arial" w:hAnsi="Arial" w:cs="Arial"/>
                <w:color w:val="000000"/>
                <w:sz w:val="18"/>
                <w:szCs w:val="18"/>
              </w:rPr>
              <w:t>49.190</w:t>
            </w:r>
          </w:p>
        </w:tc>
      </w:tr>
      <w:tr w:rsidR="00AE2A5C" w:rsidRPr="00FF1B59" w14:paraId="56D2C8FF" w14:textId="77777777" w:rsidTr="00AE2A5C">
        <w:trPr>
          <w:trHeight w:val="113"/>
        </w:trPr>
        <w:tc>
          <w:tcPr>
            <w:tcW w:w="3333" w:type="pct"/>
            <w:shd w:val="clear" w:color="auto" w:fill="FFFFFF"/>
            <w:noWrap/>
            <w:vAlign w:val="bottom"/>
          </w:tcPr>
          <w:p w14:paraId="06B76222" w14:textId="77777777" w:rsidR="00AE2A5C" w:rsidRPr="00FF1B59" w:rsidRDefault="00AE2A5C" w:rsidP="00AE2A5C">
            <w:pPr>
              <w:rPr>
                <w:rFonts w:ascii="Arial" w:hAnsi="Arial" w:cs="Arial"/>
                <w:sz w:val="18"/>
                <w:szCs w:val="18"/>
              </w:rPr>
            </w:pPr>
          </w:p>
        </w:tc>
        <w:tc>
          <w:tcPr>
            <w:tcW w:w="852" w:type="pct"/>
            <w:shd w:val="clear" w:color="auto" w:fill="auto"/>
            <w:noWrap/>
            <w:vAlign w:val="bottom"/>
          </w:tcPr>
          <w:p w14:paraId="443C6142" w14:textId="77777777" w:rsidR="00AE2A5C" w:rsidRPr="00AE2A5C" w:rsidRDefault="00AE2A5C" w:rsidP="00AE2A5C">
            <w:pPr>
              <w:jc w:val="right"/>
              <w:rPr>
                <w:rFonts w:ascii="Arial" w:hAnsi="Arial" w:cs="Arial"/>
                <w:sz w:val="18"/>
                <w:szCs w:val="18"/>
              </w:rPr>
            </w:pPr>
          </w:p>
        </w:tc>
        <w:tc>
          <w:tcPr>
            <w:tcW w:w="815" w:type="pct"/>
            <w:shd w:val="clear" w:color="auto" w:fill="auto"/>
            <w:vAlign w:val="bottom"/>
          </w:tcPr>
          <w:p w14:paraId="5B6BEF93" w14:textId="77777777" w:rsidR="00AE2A5C" w:rsidRPr="00FF1B59" w:rsidRDefault="00AE2A5C" w:rsidP="00AE2A5C">
            <w:pPr>
              <w:jc w:val="right"/>
              <w:rPr>
                <w:rFonts w:ascii="Arial" w:hAnsi="Arial" w:cs="Arial"/>
                <w:color w:val="000000"/>
                <w:sz w:val="18"/>
                <w:szCs w:val="18"/>
              </w:rPr>
            </w:pPr>
          </w:p>
        </w:tc>
      </w:tr>
      <w:tr w:rsidR="00AE2A5C" w:rsidRPr="00FF1B59" w14:paraId="6BAD3044" w14:textId="77777777" w:rsidTr="00AE2A5C">
        <w:trPr>
          <w:trHeight w:val="113"/>
        </w:trPr>
        <w:tc>
          <w:tcPr>
            <w:tcW w:w="3333" w:type="pct"/>
            <w:tcBorders>
              <w:top w:val="single" w:sz="4" w:space="0" w:color="auto"/>
              <w:bottom w:val="double" w:sz="4" w:space="0" w:color="auto"/>
            </w:tcBorders>
            <w:shd w:val="clear" w:color="auto" w:fill="FFFFFF"/>
            <w:noWrap/>
            <w:vAlign w:val="bottom"/>
          </w:tcPr>
          <w:p w14:paraId="6F75BC5F" w14:textId="77777777" w:rsidR="00AE2A5C" w:rsidRPr="00FF1B59" w:rsidRDefault="00AE2A5C" w:rsidP="00AE2A5C">
            <w:pPr>
              <w:rPr>
                <w:rFonts w:ascii="Arial" w:hAnsi="Arial" w:cs="Arial"/>
                <w:b/>
                <w:sz w:val="18"/>
                <w:szCs w:val="18"/>
              </w:rPr>
            </w:pPr>
            <w:r w:rsidRPr="00FF1B59">
              <w:rPr>
                <w:rFonts w:ascii="Arial" w:hAnsi="Arial" w:cs="Arial"/>
                <w:b/>
                <w:sz w:val="18"/>
                <w:szCs w:val="18"/>
              </w:rPr>
              <w:t>Toplam</w:t>
            </w:r>
          </w:p>
        </w:tc>
        <w:tc>
          <w:tcPr>
            <w:tcW w:w="852" w:type="pct"/>
            <w:tcBorders>
              <w:top w:val="single" w:sz="4" w:space="0" w:color="auto"/>
              <w:bottom w:val="double" w:sz="4" w:space="0" w:color="auto"/>
            </w:tcBorders>
            <w:shd w:val="clear" w:color="auto" w:fill="auto"/>
            <w:noWrap/>
            <w:vAlign w:val="bottom"/>
          </w:tcPr>
          <w:p w14:paraId="12C86B45" w14:textId="758D5020" w:rsidR="00AE2A5C" w:rsidRPr="00AE2A5C" w:rsidRDefault="00AE2A5C" w:rsidP="00AE2A5C">
            <w:pPr>
              <w:jc w:val="right"/>
              <w:rPr>
                <w:rFonts w:ascii="Arial" w:hAnsi="Arial" w:cs="Arial"/>
                <w:b/>
                <w:color w:val="000000"/>
                <w:sz w:val="18"/>
                <w:szCs w:val="18"/>
              </w:rPr>
            </w:pPr>
            <w:r w:rsidRPr="00AE2A5C">
              <w:rPr>
                <w:rFonts w:ascii="Arial" w:hAnsi="Arial" w:cs="Arial"/>
                <w:b/>
                <w:color w:val="000000"/>
                <w:sz w:val="18"/>
                <w:szCs w:val="18"/>
              </w:rPr>
              <w:t>412.764</w:t>
            </w:r>
          </w:p>
        </w:tc>
        <w:tc>
          <w:tcPr>
            <w:tcW w:w="815" w:type="pct"/>
            <w:tcBorders>
              <w:top w:val="single" w:sz="4" w:space="0" w:color="auto"/>
              <w:bottom w:val="double" w:sz="4" w:space="0" w:color="auto"/>
            </w:tcBorders>
            <w:shd w:val="clear" w:color="auto" w:fill="auto"/>
            <w:vAlign w:val="bottom"/>
          </w:tcPr>
          <w:p w14:paraId="2DC7F921" w14:textId="74B86EA0" w:rsidR="00AE2A5C" w:rsidRPr="00FF1B59" w:rsidRDefault="00AE2A5C" w:rsidP="00AE2A5C">
            <w:pPr>
              <w:jc w:val="right"/>
              <w:rPr>
                <w:rFonts w:ascii="Arial" w:hAnsi="Arial" w:cs="Arial"/>
                <w:b/>
                <w:color w:val="000000"/>
                <w:sz w:val="18"/>
                <w:szCs w:val="18"/>
              </w:rPr>
            </w:pPr>
            <w:r w:rsidRPr="0074676B">
              <w:rPr>
                <w:rFonts w:ascii="Arial" w:hAnsi="Arial" w:cs="Arial"/>
                <w:b/>
                <w:color w:val="000000"/>
                <w:sz w:val="18"/>
                <w:szCs w:val="18"/>
              </w:rPr>
              <w:t>305.371</w:t>
            </w:r>
          </w:p>
        </w:tc>
      </w:tr>
    </w:tbl>
    <w:p w14:paraId="6E219344" w14:textId="77777777" w:rsidR="00185887" w:rsidRPr="00FF1B59" w:rsidRDefault="00185887" w:rsidP="00B504E7">
      <w:pPr>
        <w:tabs>
          <w:tab w:val="left" w:pos="567"/>
          <w:tab w:val="left" w:pos="1134"/>
          <w:tab w:val="left" w:pos="1701"/>
          <w:tab w:val="left" w:pos="2268"/>
          <w:tab w:val="left" w:pos="2835"/>
          <w:tab w:val="left" w:pos="3402"/>
          <w:tab w:val="left" w:pos="3969"/>
          <w:tab w:val="left" w:pos="4536"/>
          <w:tab w:val="left" w:pos="5103"/>
          <w:tab w:val="left" w:pos="5670"/>
          <w:tab w:val="left" w:pos="6795"/>
        </w:tabs>
        <w:spacing w:before="120" w:after="120"/>
        <w:ind w:hanging="505"/>
        <w:rPr>
          <w:rFonts w:ascii="Arial" w:hAnsi="Arial" w:cs="Arial"/>
          <w:b/>
          <w:sz w:val="20"/>
          <w:szCs w:val="20"/>
        </w:rPr>
      </w:pPr>
    </w:p>
    <w:p w14:paraId="191B8D91" w14:textId="77777777" w:rsidR="002B038B" w:rsidRPr="00FF1B59" w:rsidRDefault="00FB59EB" w:rsidP="00B504E7">
      <w:pPr>
        <w:tabs>
          <w:tab w:val="left" w:pos="567"/>
          <w:tab w:val="left" w:pos="1134"/>
          <w:tab w:val="left" w:pos="1701"/>
          <w:tab w:val="left" w:pos="2268"/>
          <w:tab w:val="left" w:pos="2835"/>
          <w:tab w:val="left" w:pos="3402"/>
          <w:tab w:val="left" w:pos="3969"/>
          <w:tab w:val="left" w:pos="4536"/>
          <w:tab w:val="left" w:pos="5103"/>
          <w:tab w:val="left" w:pos="5670"/>
          <w:tab w:val="left" w:pos="6795"/>
        </w:tabs>
        <w:spacing w:before="120" w:after="120"/>
        <w:ind w:hanging="505"/>
        <w:rPr>
          <w:rFonts w:ascii="Arial" w:hAnsi="Arial" w:cs="Arial"/>
          <w:b/>
          <w:sz w:val="20"/>
          <w:szCs w:val="20"/>
        </w:rPr>
      </w:pPr>
      <w:r w:rsidRPr="00FF1B59">
        <w:rPr>
          <w:rFonts w:ascii="Arial" w:hAnsi="Arial" w:cs="Arial"/>
          <w:b/>
          <w:sz w:val="20"/>
          <w:szCs w:val="20"/>
        </w:rPr>
        <w:lastRenderedPageBreak/>
        <w:t>IV.</w:t>
      </w:r>
      <w:r w:rsidRPr="00FF1B59">
        <w:rPr>
          <w:rFonts w:ascii="Arial" w:hAnsi="Arial" w:cs="Arial"/>
          <w:b/>
          <w:sz w:val="20"/>
          <w:szCs w:val="20"/>
        </w:rPr>
        <w:tab/>
      </w:r>
      <w:r w:rsidR="00485054" w:rsidRPr="00FF1B59">
        <w:rPr>
          <w:rFonts w:ascii="Arial" w:hAnsi="Arial" w:cs="Arial"/>
          <w:b/>
          <w:sz w:val="20"/>
          <w:szCs w:val="20"/>
        </w:rPr>
        <w:t>Kar veya zarar tablosuna</w:t>
      </w:r>
      <w:r w:rsidR="004D34B2" w:rsidRPr="00FF1B59">
        <w:rPr>
          <w:rFonts w:ascii="Arial" w:hAnsi="Arial" w:cs="Arial"/>
          <w:b/>
          <w:sz w:val="20"/>
          <w:szCs w:val="20"/>
        </w:rPr>
        <w:t xml:space="preserve"> ilişkin açıklama ve dipnotlar (devamı):</w:t>
      </w:r>
      <w:r w:rsidR="00B504E7" w:rsidRPr="00FF1B59">
        <w:rPr>
          <w:rFonts w:ascii="Arial" w:hAnsi="Arial" w:cs="Arial"/>
          <w:b/>
          <w:sz w:val="20"/>
          <w:szCs w:val="20"/>
        </w:rPr>
        <w:tab/>
      </w:r>
    </w:p>
    <w:p w14:paraId="5112C2E0" w14:textId="77777777" w:rsidR="00136C29" w:rsidRPr="00FF1B59" w:rsidRDefault="005428F8" w:rsidP="00B12729">
      <w:pPr>
        <w:autoSpaceDE w:val="0"/>
        <w:autoSpaceDN w:val="0"/>
        <w:adjustRightInd w:val="0"/>
        <w:spacing w:before="120" w:after="120"/>
        <w:ind w:hanging="476"/>
        <w:rPr>
          <w:rFonts w:ascii="Arial" w:hAnsi="Arial" w:cs="Arial"/>
          <w:b/>
          <w:sz w:val="20"/>
          <w:szCs w:val="20"/>
        </w:rPr>
      </w:pPr>
      <w:r w:rsidRPr="00FF1B59">
        <w:rPr>
          <w:rFonts w:ascii="Arial" w:hAnsi="Arial" w:cs="Arial"/>
          <w:b/>
          <w:sz w:val="20"/>
          <w:szCs w:val="20"/>
        </w:rPr>
        <w:t>4</w:t>
      </w:r>
      <w:r w:rsidR="00136C29" w:rsidRPr="00FF1B59">
        <w:rPr>
          <w:rFonts w:ascii="Arial" w:hAnsi="Arial" w:cs="Arial"/>
          <w:b/>
          <w:sz w:val="20"/>
          <w:szCs w:val="20"/>
        </w:rPr>
        <w:t>.</w:t>
      </w:r>
      <w:r w:rsidR="00136C29" w:rsidRPr="00FF1B59">
        <w:rPr>
          <w:rFonts w:ascii="Arial" w:hAnsi="Arial" w:cs="Arial"/>
          <w:b/>
          <w:sz w:val="20"/>
          <w:szCs w:val="20"/>
        </w:rPr>
        <w:tab/>
        <w:t>Temettü gelirlerine ilişkin açıklamalar:</w:t>
      </w:r>
    </w:p>
    <w:tbl>
      <w:tblPr>
        <w:tblW w:w="5000" w:type="pct"/>
        <w:tblLook w:val="01E0" w:firstRow="1" w:lastRow="1" w:firstColumn="1" w:lastColumn="1" w:noHBand="0" w:noVBand="0"/>
      </w:tblPr>
      <w:tblGrid>
        <w:gridCol w:w="6430"/>
        <w:gridCol w:w="941"/>
        <w:gridCol w:w="801"/>
        <w:gridCol w:w="895"/>
        <w:gridCol w:w="816"/>
      </w:tblGrid>
      <w:tr w:rsidR="005333BF" w:rsidRPr="00FF1B59" w14:paraId="06A6BD12" w14:textId="77777777" w:rsidTr="00173B01">
        <w:tc>
          <w:tcPr>
            <w:tcW w:w="3253" w:type="pct"/>
            <w:tcBorders>
              <w:top w:val="single" w:sz="4" w:space="0" w:color="auto"/>
              <w:bottom w:val="single" w:sz="4" w:space="0" w:color="auto"/>
            </w:tcBorders>
          </w:tcPr>
          <w:p w14:paraId="57CAE4FD" w14:textId="77777777" w:rsidR="005333BF" w:rsidRPr="00FF1B59" w:rsidRDefault="005333BF" w:rsidP="00B12729">
            <w:pPr>
              <w:tabs>
                <w:tab w:val="left" w:pos="180"/>
              </w:tabs>
              <w:jc w:val="both"/>
              <w:rPr>
                <w:rFonts w:ascii="Arial" w:hAnsi="Arial" w:cs="Arial"/>
                <w:sz w:val="18"/>
                <w:szCs w:val="18"/>
              </w:rPr>
            </w:pPr>
            <w:bookmarkStart w:id="162" w:name="_Hlk91065003"/>
            <w:r w:rsidRPr="00FF1B59">
              <w:rPr>
                <w:rFonts w:ascii="Arial" w:hAnsi="Arial" w:cs="Arial"/>
                <w:b/>
                <w:sz w:val="20"/>
                <w:szCs w:val="20"/>
              </w:rPr>
              <w:tab/>
            </w:r>
          </w:p>
        </w:tc>
        <w:tc>
          <w:tcPr>
            <w:tcW w:w="881" w:type="pct"/>
            <w:gridSpan w:val="2"/>
            <w:tcBorders>
              <w:top w:val="single" w:sz="4" w:space="0" w:color="auto"/>
              <w:bottom w:val="single" w:sz="4" w:space="0" w:color="auto"/>
            </w:tcBorders>
            <w:vAlign w:val="bottom"/>
          </w:tcPr>
          <w:p w14:paraId="1DBFA10B" w14:textId="77777777" w:rsidR="005333BF" w:rsidRPr="00FF1B59" w:rsidRDefault="005333BF" w:rsidP="00B12729">
            <w:pPr>
              <w:tabs>
                <w:tab w:val="left" w:pos="180"/>
              </w:tabs>
              <w:jc w:val="center"/>
              <w:rPr>
                <w:rFonts w:ascii="Arial" w:hAnsi="Arial" w:cs="Arial"/>
                <w:b/>
                <w:sz w:val="18"/>
                <w:szCs w:val="18"/>
              </w:rPr>
            </w:pPr>
            <w:r w:rsidRPr="00FF1B59">
              <w:rPr>
                <w:rFonts w:ascii="Arial" w:hAnsi="Arial" w:cs="Arial"/>
                <w:b/>
                <w:sz w:val="18"/>
                <w:szCs w:val="18"/>
              </w:rPr>
              <w:t>Cari Dönem</w:t>
            </w:r>
          </w:p>
        </w:tc>
        <w:tc>
          <w:tcPr>
            <w:tcW w:w="866" w:type="pct"/>
            <w:gridSpan w:val="2"/>
            <w:tcBorders>
              <w:top w:val="single" w:sz="4" w:space="0" w:color="auto"/>
              <w:bottom w:val="single" w:sz="4" w:space="0" w:color="auto"/>
            </w:tcBorders>
          </w:tcPr>
          <w:p w14:paraId="5B91E262" w14:textId="77777777" w:rsidR="005333BF" w:rsidRPr="00FF1B59" w:rsidRDefault="005333BF" w:rsidP="00B12729">
            <w:pPr>
              <w:tabs>
                <w:tab w:val="left" w:pos="180"/>
              </w:tabs>
              <w:ind w:left="200"/>
              <w:jc w:val="center"/>
              <w:rPr>
                <w:rFonts w:ascii="Arial" w:hAnsi="Arial" w:cs="Arial"/>
                <w:b/>
                <w:sz w:val="18"/>
                <w:szCs w:val="18"/>
              </w:rPr>
            </w:pPr>
            <w:r w:rsidRPr="00FF1B59">
              <w:rPr>
                <w:rFonts w:ascii="Arial" w:hAnsi="Arial" w:cs="Arial"/>
                <w:b/>
                <w:sz w:val="18"/>
                <w:szCs w:val="18"/>
              </w:rPr>
              <w:t>Önceki Dönem</w:t>
            </w:r>
          </w:p>
        </w:tc>
      </w:tr>
      <w:tr w:rsidR="005333BF" w:rsidRPr="00FF1B59" w14:paraId="1A52831C" w14:textId="77777777" w:rsidTr="00365FC8">
        <w:tc>
          <w:tcPr>
            <w:tcW w:w="3253" w:type="pct"/>
            <w:tcBorders>
              <w:top w:val="single" w:sz="4" w:space="0" w:color="auto"/>
              <w:bottom w:val="single" w:sz="4" w:space="0" w:color="auto"/>
            </w:tcBorders>
          </w:tcPr>
          <w:p w14:paraId="45B00B7E" w14:textId="77777777" w:rsidR="005333BF" w:rsidRPr="00FF1B59" w:rsidRDefault="005333BF" w:rsidP="00B12729">
            <w:pPr>
              <w:tabs>
                <w:tab w:val="left" w:pos="180"/>
              </w:tabs>
              <w:jc w:val="both"/>
              <w:rPr>
                <w:rFonts w:ascii="Arial" w:hAnsi="Arial" w:cs="Arial"/>
                <w:b/>
                <w:sz w:val="18"/>
                <w:szCs w:val="18"/>
              </w:rPr>
            </w:pPr>
          </w:p>
        </w:tc>
        <w:tc>
          <w:tcPr>
            <w:tcW w:w="476" w:type="pct"/>
            <w:tcBorders>
              <w:top w:val="single" w:sz="4" w:space="0" w:color="auto"/>
              <w:bottom w:val="single" w:sz="4" w:space="0" w:color="auto"/>
            </w:tcBorders>
          </w:tcPr>
          <w:p w14:paraId="0DB5C435" w14:textId="77777777" w:rsidR="005333BF" w:rsidRPr="00FF1B59" w:rsidRDefault="005333BF" w:rsidP="00B12729">
            <w:pPr>
              <w:ind w:right="49"/>
              <w:jc w:val="right"/>
              <w:rPr>
                <w:rFonts w:ascii="Arial" w:hAnsi="Arial" w:cs="Arial"/>
                <w:b/>
                <w:color w:val="000000"/>
                <w:sz w:val="18"/>
                <w:szCs w:val="18"/>
              </w:rPr>
            </w:pPr>
            <w:r w:rsidRPr="00FF1B59">
              <w:rPr>
                <w:rFonts w:ascii="Arial" w:hAnsi="Arial" w:cs="Arial"/>
                <w:b/>
                <w:color w:val="000000"/>
                <w:sz w:val="18"/>
                <w:szCs w:val="18"/>
              </w:rPr>
              <w:t>TP</w:t>
            </w:r>
          </w:p>
        </w:tc>
        <w:tc>
          <w:tcPr>
            <w:tcW w:w="405" w:type="pct"/>
            <w:tcBorders>
              <w:top w:val="single" w:sz="4" w:space="0" w:color="auto"/>
              <w:bottom w:val="single" w:sz="4" w:space="0" w:color="auto"/>
            </w:tcBorders>
          </w:tcPr>
          <w:p w14:paraId="1134DA28" w14:textId="77777777" w:rsidR="005333BF" w:rsidRPr="00FF1B59" w:rsidRDefault="005333BF" w:rsidP="00B12729">
            <w:pPr>
              <w:ind w:right="49"/>
              <w:jc w:val="right"/>
              <w:rPr>
                <w:rFonts w:ascii="Arial" w:hAnsi="Arial" w:cs="Arial"/>
                <w:b/>
                <w:color w:val="000000"/>
                <w:sz w:val="18"/>
                <w:szCs w:val="18"/>
              </w:rPr>
            </w:pPr>
            <w:r w:rsidRPr="00FF1B59">
              <w:rPr>
                <w:rFonts w:ascii="Arial" w:hAnsi="Arial" w:cs="Arial"/>
                <w:b/>
                <w:color w:val="000000"/>
                <w:sz w:val="18"/>
                <w:szCs w:val="18"/>
              </w:rPr>
              <w:t>YP</w:t>
            </w:r>
          </w:p>
        </w:tc>
        <w:tc>
          <w:tcPr>
            <w:tcW w:w="453" w:type="pct"/>
            <w:tcBorders>
              <w:top w:val="single" w:sz="4" w:space="0" w:color="auto"/>
              <w:bottom w:val="single" w:sz="4" w:space="0" w:color="auto"/>
            </w:tcBorders>
          </w:tcPr>
          <w:p w14:paraId="33A1ED26" w14:textId="77777777" w:rsidR="005333BF" w:rsidRPr="00FF1B59" w:rsidRDefault="005333BF" w:rsidP="00B12729">
            <w:pPr>
              <w:ind w:right="49"/>
              <w:jc w:val="right"/>
              <w:rPr>
                <w:rFonts w:ascii="Arial" w:hAnsi="Arial" w:cs="Arial"/>
                <w:b/>
                <w:color w:val="000000"/>
                <w:sz w:val="18"/>
                <w:szCs w:val="18"/>
              </w:rPr>
            </w:pPr>
            <w:r w:rsidRPr="00FF1B59">
              <w:rPr>
                <w:rFonts w:ascii="Arial" w:hAnsi="Arial" w:cs="Arial"/>
                <w:b/>
                <w:color w:val="000000"/>
                <w:sz w:val="18"/>
                <w:szCs w:val="18"/>
              </w:rPr>
              <w:t>TP</w:t>
            </w:r>
          </w:p>
        </w:tc>
        <w:tc>
          <w:tcPr>
            <w:tcW w:w="413" w:type="pct"/>
            <w:tcBorders>
              <w:top w:val="single" w:sz="4" w:space="0" w:color="auto"/>
              <w:bottom w:val="single" w:sz="4" w:space="0" w:color="auto"/>
            </w:tcBorders>
          </w:tcPr>
          <w:p w14:paraId="6613A29E" w14:textId="77777777" w:rsidR="005333BF" w:rsidRPr="00FF1B59" w:rsidRDefault="005333BF" w:rsidP="00B12729">
            <w:pPr>
              <w:ind w:right="49"/>
              <w:jc w:val="right"/>
              <w:rPr>
                <w:rFonts w:ascii="Arial" w:hAnsi="Arial" w:cs="Arial"/>
                <w:b/>
                <w:color w:val="000000"/>
                <w:sz w:val="18"/>
                <w:szCs w:val="18"/>
              </w:rPr>
            </w:pPr>
            <w:r w:rsidRPr="00FF1B59">
              <w:rPr>
                <w:rFonts w:ascii="Arial" w:hAnsi="Arial" w:cs="Arial"/>
                <w:b/>
                <w:color w:val="000000"/>
                <w:sz w:val="18"/>
                <w:szCs w:val="18"/>
              </w:rPr>
              <w:t>YP</w:t>
            </w:r>
          </w:p>
        </w:tc>
      </w:tr>
      <w:tr w:rsidR="005333BF" w:rsidRPr="00FF1B59" w14:paraId="1E345D2B" w14:textId="77777777" w:rsidTr="00365FC8">
        <w:tc>
          <w:tcPr>
            <w:tcW w:w="3253" w:type="pct"/>
            <w:tcBorders>
              <w:top w:val="single" w:sz="4" w:space="0" w:color="auto"/>
            </w:tcBorders>
          </w:tcPr>
          <w:p w14:paraId="6A7C7860" w14:textId="77777777" w:rsidR="005333BF" w:rsidRPr="00FF1B59" w:rsidRDefault="005333BF" w:rsidP="00B12729">
            <w:pPr>
              <w:tabs>
                <w:tab w:val="left" w:pos="180"/>
              </w:tabs>
              <w:jc w:val="both"/>
              <w:rPr>
                <w:rFonts w:ascii="Arial" w:hAnsi="Arial" w:cs="Arial"/>
                <w:sz w:val="18"/>
                <w:szCs w:val="18"/>
              </w:rPr>
            </w:pPr>
          </w:p>
        </w:tc>
        <w:tc>
          <w:tcPr>
            <w:tcW w:w="476" w:type="pct"/>
            <w:tcBorders>
              <w:top w:val="single" w:sz="4" w:space="0" w:color="auto"/>
            </w:tcBorders>
          </w:tcPr>
          <w:p w14:paraId="4422E559" w14:textId="77777777" w:rsidR="005333BF" w:rsidRPr="00FF1B59" w:rsidRDefault="005333BF" w:rsidP="00B12729">
            <w:pPr>
              <w:ind w:right="49"/>
              <w:jc w:val="right"/>
              <w:rPr>
                <w:rFonts w:ascii="Arial" w:hAnsi="Arial" w:cs="Arial"/>
                <w:color w:val="000000"/>
                <w:sz w:val="18"/>
                <w:szCs w:val="18"/>
              </w:rPr>
            </w:pPr>
          </w:p>
        </w:tc>
        <w:tc>
          <w:tcPr>
            <w:tcW w:w="405" w:type="pct"/>
            <w:tcBorders>
              <w:top w:val="single" w:sz="4" w:space="0" w:color="auto"/>
            </w:tcBorders>
          </w:tcPr>
          <w:p w14:paraId="09C56572" w14:textId="77777777" w:rsidR="005333BF" w:rsidRPr="00FF1B59" w:rsidRDefault="005333BF" w:rsidP="00B12729">
            <w:pPr>
              <w:ind w:right="49"/>
              <w:jc w:val="right"/>
              <w:rPr>
                <w:rFonts w:ascii="Arial" w:hAnsi="Arial" w:cs="Arial"/>
                <w:color w:val="000000"/>
                <w:sz w:val="18"/>
                <w:szCs w:val="18"/>
              </w:rPr>
            </w:pPr>
          </w:p>
        </w:tc>
        <w:tc>
          <w:tcPr>
            <w:tcW w:w="453" w:type="pct"/>
            <w:tcBorders>
              <w:top w:val="single" w:sz="4" w:space="0" w:color="auto"/>
            </w:tcBorders>
          </w:tcPr>
          <w:p w14:paraId="74D17F48" w14:textId="77777777" w:rsidR="005333BF" w:rsidRPr="00FF1B59" w:rsidRDefault="005333BF" w:rsidP="00B12729">
            <w:pPr>
              <w:ind w:right="49"/>
              <w:jc w:val="right"/>
              <w:rPr>
                <w:rFonts w:ascii="Arial" w:hAnsi="Arial" w:cs="Arial"/>
                <w:color w:val="000000"/>
                <w:sz w:val="18"/>
                <w:szCs w:val="18"/>
              </w:rPr>
            </w:pPr>
          </w:p>
        </w:tc>
        <w:tc>
          <w:tcPr>
            <w:tcW w:w="413" w:type="pct"/>
            <w:tcBorders>
              <w:top w:val="single" w:sz="4" w:space="0" w:color="auto"/>
            </w:tcBorders>
          </w:tcPr>
          <w:p w14:paraId="240CE831" w14:textId="77777777" w:rsidR="005333BF" w:rsidRPr="00FF1B59" w:rsidRDefault="005333BF" w:rsidP="00B12729">
            <w:pPr>
              <w:ind w:right="49"/>
              <w:jc w:val="right"/>
              <w:rPr>
                <w:rFonts w:ascii="Arial" w:hAnsi="Arial" w:cs="Arial"/>
                <w:color w:val="000000"/>
                <w:sz w:val="18"/>
                <w:szCs w:val="18"/>
              </w:rPr>
            </w:pPr>
          </w:p>
        </w:tc>
      </w:tr>
      <w:tr w:rsidR="00DD2389" w:rsidRPr="00FF1B59" w14:paraId="7131CE83" w14:textId="77777777" w:rsidTr="00DD2389">
        <w:tc>
          <w:tcPr>
            <w:tcW w:w="3253" w:type="pct"/>
          </w:tcPr>
          <w:p w14:paraId="59E70B64" w14:textId="77777777" w:rsidR="00DD2389" w:rsidRPr="00FF1B59" w:rsidRDefault="00DD2389" w:rsidP="00DD2389">
            <w:pPr>
              <w:rPr>
                <w:rFonts w:ascii="Arial" w:eastAsia="Arial Unicode MS" w:hAnsi="Arial" w:cs="Arial"/>
                <w:sz w:val="18"/>
                <w:szCs w:val="18"/>
              </w:rPr>
            </w:pPr>
            <w:r w:rsidRPr="00FF1B59">
              <w:rPr>
                <w:rFonts w:ascii="Arial" w:eastAsia="Arial Unicode MS" w:hAnsi="Arial" w:cs="Arial"/>
                <w:sz w:val="18"/>
                <w:szCs w:val="18"/>
              </w:rPr>
              <w:t>Gerçeğe Uygun Değer Farkı Kâr veya Zarara Yansıtılan Finansal Varlıklar</w:t>
            </w:r>
          </w:p>
        </w:tc>
        <w:tc>
          <w:tcPr>
            <w:tcW w:w="476" w:type="pct"/>
            <w:vAlign w:val="bottom"/>
          </w:tcPr>
          <w:p w14:paraId="0FACF431" w14:textId="2A58494F" w:rsidR="00DD2389" w:rsidRPr="00FF1B59" w:rsidRDefault="00DD2389" w:rsidP="00DD2389">
            <w:pPr>
              <w:ind w:right="11"/>
              <w:jc w:val="right"/>
              <w:rPr>
                <w:rFonts w:ascii="Arial" w:hAnsi="Arial" w:cs="Arial"/>
                <w:color w:val="000000"/>
                <w:sz w:val="18"/>
                <w:szCs w:val="18"/>
              </w:rPr>
            </w:pPr>
            <w:r>
              <w:rPr>
                <w:rFonts w:ascii="Arial" w:hAnsi="Arial" w:cs="Arial"/>
                <w:color w:val="000000"/>
                <w:sz w:val="18"/>
                <w:szCs w:val="18"/>
              </w:rPr>
              <w:t>-</w:t>
            </w:r>
          </w:p>
        </w:tc>
        <w:tc>
          <w:tcPr>
            <w:tcW w:w="405" w:type="pct"/>
            <w:vAlign w:val="bottom"/>
          </w:tcPr>
          <w:p w14:paraId="7920AEC0" w14:textId="7BDCF762" w:rsidR="00DD2389" w:rsidRPr="00FF1B59" w:rsidRDefault="00DD2389" w:rsidP="00DD2389">
            <w:pPr>
              <w:ind w:right="11"/>
              <w:jc w:val="right"/>
              <w:rPr>
                <w:rFonts w:ascii="Arial" w:hAnsi="Arial" w:cs="Arial"/>
                <w:color w:val="000000"/>
                <w:sz w:val="18"/>
                <w:szCs w:val="18"/>
              </w:rPr>
            </w:pPr>
            <w:r w:rsidRPr="00DD2389">
              <w:rPr>
                <w:rFonts w:ascii="Arial" w:hAnsi="Arial" w:cs="Arial"/>
                <w:color w:val="000000"/>
                <w:sz w:val="18"/>
                <w:szCs w:val="18"/>
              </w:rPr>
              <w:t>412</w:t>
            </w:r>
          </w:p>
        </w:tc>
        <w:tc>
          <w:tcPr>
            <w:tcW w:w="453" w:type="pct"/>
            <w:vAlign w:val="bottom"/>
          </w:tcPr>
          <w:p w14:paraId="75DCE95E" w14:textId="75BEF15A" w:rsidR="00DD2389" w:rsidRPr="00FF1B59" w:rsidRDefault="00DD2389" w:rsidP="00DD2389">
            <w:pPr>
              <w:ind w:right="11"/>
              <w:jc w:val="right"/>
              <w:rPr>
                <w:rFonts w:ascii="Arial" w:hAnsi="Arial" w:cs="Arial"/>
                <w:color w:val="000000"/>
                <w:sz w:val="18"/>
                <w:szCs w:val="18"/>
              </w:rPr>
            </w:pPr>
            <w:r w:rsidRPr="0074676B">
              <w:rPr>
                <w:rFonts w:ascii="Arial" w:hAnsi="Arial" w:cs="Arial"/>
                <w:color w:val="000000"/>
                <w:sz w:val="18"/>
                <w:szCs w:val="18"/>
              </w:rPr>
              <w:t>-</w:t>
            </w:r>
          </w:p>
        </w:tc>
        <w:tc>
          <w:tcPr>
            <w:tcW w:w="413" w:type="pct"/>
            <w:vAlign w:val="bottom"/>
          </w:tcPr>
          <w:p w14:paraId="36F1B176" w14:textId="1A0C0561" w:rsidR="00DD2389" w:rsidRPr="00FF1B59" w:rsidRDefault="00DD2389" w:rsidP="00DD2389">
            <w:pPr>
              <w:ind w:right="11"/>
              <w:jc w:val="right"/>
              <w:rPr>
                <w:rFonts w:ascii="Arial" w:hAnsi="Arial" w:cs="Arial"/>
                <w:color w:val="000000"/>
                <w:sz w:val="18"/>
                <w:szCs w:val="18"/>
              </w:rPr>
            </w:pPr>
            <w:r w:rsidRPr="0074676B">
              <w:rPr>
                <w:rFonts w:ascii="Arial" w:hAnsi="Arial" w:cs="Arial"/>
                <w:color w:val="000000"/>
                <w:sz w:val="18"/>
                <w:szCs w:val="18"/>
              </w:rPr>
              <w:t>-</w:t>
            </w:r>
          </w:p>
        </w:tc>
      </w:tr>
      <w:tr w:rsidR="00DD2389" w:rsidRPr="00FF1B59" w14:paraId="5FD696D5" w14:textId="77777777" w:rsidTr="00DD2389">
        <w:tc>
          <w:tcPr>
            <w:tcW w:w="3253" w:type="pct"/>
          </w:tcPr>
          <w:p w14:paraId="1ECC5ED8" w14:textId="77777777" w:rsidR="00DD2389" w:rsidRPr="00FF1B59" w:rsidRDefault="00DD2389" w:rsidP="00DD2389">
            <w:pPr>
              <w:rPr>
                <w:rFonts w:ascii="Arial" w:eastAsia="Arial Unicode MS" w:hAnsi="Arial" w:cs="Arial"/>
                <w:sz w:val="18"/>
                <w:szCs w:val="18"/>
              </w:rPr>
            </w:pPr>
            <w:r w:rsidRPr="00FF1B59">
              <w:rPr>
                <w:rFonts w:ascii="Arial" w:eastAsia="Arial Unicode MS" w:hAnsi="Arial" w:cs="Arial"/>
                <w:sz w:val="18"/>
                <w:szCs w:val="18"/>
              </w:rPr>
              <w:t>Gerçeğe Uygun Değer Farkı Diğer Kapsamlı Gelire Yansıtılan Finansal Varlıklar</w:t>
            </w:r>
          </w:p>
        </w:tc>
        <w:tc>
          <w:tcPr>
            <w:tcW w:w="476" w:type="pct"/>
            <w:vAlign w:val="bottom"/>
          </w:tcPr>
          <w:p w14:paraId="215F43A3" w14:textId="01923F42" w:rsidR="00DD2389" w:rsidRPr="00FF1B59" w:rsidRDefault="00DD2389" w:rsidP="00DD2389">
            <w:pPr>
              <w:ind w:right="11"/>
              <w:jc w:val="right"/>
              <w:rPr>
                <w:rFonts w:ascii="Arial" w:hAnsi="Arial" w:cs="Arial"/>
                <w:color w:val="000000"/>
                <w:sz w:val="18"/>
                <w:szCs w:val="18"/>
              </w:rPr>
            </w:pPr>
            <w:r>
              <w:rPr>
                <w:rFonts w:ascii="Arial" w:hAnsi="Arial" w:cs="Arial"/>
                <w:color w:val="000000"/>
                <w:sz w:val="18"/>
                <w:szCs w:val="18"/>
              </w:rPr>
              <w:t>-</w:t>
            </w:r>
          </w:p>
        </w:tc>
        <w:tc>
          <w:tcPr>
            <w:tcW w:w="405" w:type="pct"/>
            <w:vAlign w:val="bottom"/>
          </w:tcPr>
          <w:p w14:paraId="5EB27C69" w14:textId="0058D9BC" w:rsidR="00DD2389" w:rsidRPr="00FF1B59" w:rsidRDefault="00DD2389" w:rsidP="00DD2389">
            <w:pPr>
              <w:ind w:right="11"/>
              <w:jc w:val="right"/>
              <w:rPr>
                <w:rFonts w:ascii="Arial" w:hAnsi="Arial" w:cs="Arial"/>
                <w:color w:val="000000"/>
                <w:sz w:val="18"/>
                <w:szCs w:val="18"/>
              </w:rPr>
            </w:pPr>
            <w:r>
              <w:rPr>
                <w:rFonts w:ascii="Arial" w:hAnsi="Arial" w:cs="Arial"/>
                <w:color w:val="000000"/>
                <w:sz w:val="18"/>
                <w:szCs w:val="18"/>
              </w:rPr>
              <w:t>-</w:t>
            </w:r>
          </w:p>
        </w:tc>
        <w:tc>
          <w:tcPr>
            <w:tcW w:w="453" w:type="pct"/>
            <w:vAlign w:val="bottom"/>
          </w:tcPr>
          <w:p w14:paraId="005BAAD4" w14:textId="0E5508CD" w:rsidR="00DD2389" w:rsidRPr="00FF1B59" w:rsidRDefault="00DD2389" w:rsidP="00DD2389">
            <w:pPr>
              <w:ind w:right="11"/>
              <w:jc w:val="right"/>
              <w:rPr>
                <w:rFonts w:ascii="Arial" w:hAnsi="Arial" w:cs="Arial"/>
                <w:color w:val="000000"/>
                <w:sz w:val="18"/>
                <w:szCs w:val="18"/>
              </w:rPr>
            </w:pPr>
            <w:r w:rsidRPr="0074676B">
              <w:rPr>
                <w:rFonts w:ascii="Arial" w:hAnsi="Arial" w:cs="Arial"/>
                <w:color w:val="000000"/>
                <w:sz w:val="18"/>
                <w:szCs w:val="18"/>
              </w:rPr>
              <w:t>52</w:t>
            </w:r>
          </w:p>
        </w:tc>
        <w:tc>
          <w:tcPr>
            <w:tcW w:w="413" w:type="pct"/>
            <w:vAlign w:val="bottom"/>
          </w:tcPr>
          <w:p w14:paraId="57B542F5" w14:textId="6BE33EAE" w:rsidR="00DD2389" w:rsidRPr="00FF1B59" w:rsidRDefault="00DD2389" w:rsidP="00DD2389">
            <w:pPr>
              <w:ind w:right="11"/>
              <w:jc w:val="right"/>
              <w:rPr>
                <w:rFonts w:ascii="Arial" w:hAnsi="Arial" w:cs="Arial"/>
                <w:color w:val="000000"/>
                <w:sz w:val="18"/>
                <w:szCs w:val="18"/>
              </w:rPr>
            </w:pPr>
            <w:r w:rsidRPr="0074676B">
              <w:rPr>
                <w:rFonts w:ascii="Arial" w:hAnsi="Arial" w:cs="Arial"/>
                <w:color w:val="000000"/>
                <w:sz w:val="18"/>
                <w:szCs w:val="18"/>
              </w:rPr>
              <w:t>304</w:t>
            </w:r>
          </w:p>
        </w:tc>
      </w:tr>
      <w:tr w:rsidR="00DD2389" w:rsidRPr="00FF1B59" w14:paraId="54785E17" w14:textId="77777777" w:rsidTr="00DD2389">
        <w:tc>
          <w:tcPr>
            <w:tcW w:w="3253" w:type="pct"/>
          </w:tcPr>
          <w:p w14:paraId="46654BD6" w14:textId="77777777" w:rsidR="00DD2389" w:rsidRPr="00FF1B59" w:rsidRDefault="00DD2389" w:rsidP="00DD2389">
            <w:pPr>
              <w:rPr>
                <w:rFonts w:ascii="Arial" w:eastAsia="Arial Unicode MS" w:hAnsi="Arial" w:cs="Arial"/>
                <w:sz w:val="18"/>
                <w:szCs w:val="18"/>
              </w:rPr>
            </w:pPr>
            <w:r w:rsidRPr="00FF1B59">
              <w:rPr>
                <w:rFonts w:ascii="Arial" w:eastAsia="Arial Unicode MS" w:hAnsi="Arial" w:cs="Arial"/>
                <w:sz w:val="18"/>
                <w:szCs w:val="18"/>
              </w:rPr>
              <w:t>Diğer</w:t>
            </w:r>
          </w:p>
        </w:tc>
        <w:tc>
          <w:tcPr>
            <w:tcW w:w="476" w:type="pct"/>
            <w:vAlign w:val="bottom"/>
          </w:tcPr>
          <w:p w14:paraId="371B1E25" w14:textId="4E1ACCDB" w:rsidR="00DD2389" w:rsidRPr="00FF1B59" w:rsidRDefault="00DD2389" w:rsidP="00DD2389">
            <w:pPr>
              <w:ind w:right="11"/>
              <w:jc w:val="right"/>
              <w:rPr>
                <w:rFonts w:ascii="Arial" w:hAnsi="Arial" w:cs="Arial"/>
                <w:color w:val="000000"/>
                <w:sz w:val="18"/>
                <w:szCs w:val="18"/>
              </w:rPr>
            </w:pPr>
            <w:r>
              <w:rPr>
                <w:rFonts w:ascii="Arial" w:hAnsi="Arial" w:cs="Arial"/>
                <w:color w:val="000000"/>
                <w:sz w:val="18"/>
                <w:szCs w:val="18"/>
              </w:rPr>
              <w:t>-</w:t>
            </w:r>
          </w:p>
        </w:tc>
        <w:tc>
          <w:tcPr>
            <w:tcW w:w="405" w:type="pct"/>
            <w:vAlign w:val="bottom"/>
          </w:tcPr>
          <w:p w14:paraId="26603D45" w14:textId="1011F8DF" w:rsidR="00DD2389" w:rsidRPr="00FF1B59" w:rsidRDefault="00DD2389" w:rsidP="00DD2389">
            <w:pPr>
              <w:ind w:right="11"/>
              <w:jc w:val="right"/>
              <w:rPr>
                <w:rFonts w:ascii="Arial" w:hAnsi="Arial" w:cs="Arial"/>
                <w:color w:val="000000"/>
                <w:sz w:val="18"/>
                <w:szCs w:val="18"/>
              </w:rPr>
            </w:pPr>
            <w:r>
              <w:rPr>
                <w:rFonts w:ascii="Arial" w:hAnsi="Arial" w:cs="Arial"/>
                <w:color w:val="000000"/>
                <w:sz w:val="18"/>
                <w:szCs w:val="18"/>
              </w:rPr>
              <w:t>-</w:t>
            </w:r>
          </w:p>
        </w:tc>
        <w:tc>
          <w:tcPr>
            <w:tcW w:w="453" w:type="pct"/>
            <w:vAlign w:val="bottom"/>
          </w:tcPr>
          <w:p w14:paraId="551B5303" w14:textId="7E21EDFB" w:rsidR="00DD2389" w:rsidRPr="00FF1B59" w:rsidRDefault="00DD2389" w:rsidP="00DD2389">
            <w:pPr>
              <w:ind w:right="11"/>
              <w:jc w:val="right"/>
              <w:rPr>
                <w:rFonts w:ascii="Arial" w:hAnsi="Arial" w:cs="Arial"/>
                <w:color w:val="000000"/>
                <w:sz w:val="18"/>
                <w:szCs w:val="18"/>
              </w:rPr>
            </w:pPr>
            <w:r w:rsidRPr="0074676B">
              <w:rPr>
                <w:rFonts w:ascii="Arial" w:hAnsi="Arial" w:cs="Arial"/>
                <w:color w:val="000000"/>
                <w:sz w:val="18"/>
                <w:szCs w:val="18"/>
              </w:rPr>
              <w:t>-</w:t>
            </w:r>
          </w:p>
        </w:tc>
        <w:tc>
          <w:tcPr>
            <w:tcW w:w="413" w:type="pct"/>
            <w:vAlign w:val="bottom"/>
          </w:tcPr>
          <w:p w14:paraId="144C76DB" w14:textId="658E7B20" w:rsidR="00DD2389" w:rsidRPr="00FF1B59" w:rsidRDefault="00DD2389" w:rsidP="00DD2389">
            <w:pPr>
              <w:ind w:right="11"/>
              <w:jc w:val="right"/>
              <w:rPr>
                <w:rFonts w:ascii="Arial" w:hAnsi="Arial" w:cs="Arial"/>
                <w:color w:val="000000"/>
                <w:sz w:val="18"/>
                <w:szCs w:val="18"/>
              </w:rPr>
            </w:pPr>
            <w:r w:rsidRPr="0074676B">
              <w:rPr>
                <w:rFonts w:ascii="Arial" w:hAnsi="Arial" w:cs="Arial"/>
                <w:color w:val="000000"/>
                <w:sz w:val="18"/>
                <w:szCs w:val="18"/>
              </w:rPr>
              <w:t>-</w:t>
            </w:r>
          </w:p>
        </w:tc>
      </w:tr>
      <w:tr w:rsidR="00DD2389" w:rsidRPr="00FF1B59" w14:paraId="205F79EF" w14:textId="77777777" w:rsidTr="00DD2389">
        <w:tc>
          <w:tcPr>
            <w:tcW w:w="3253" w:type="pct"/>
            <w:tcBorders>
              <w:bottom w:val="single" w:sz="4" w:space="0" w:color="auto"/>
            </w:tcBorders>
            <w:vAlign w:val="center"/>
          </w:tcPr>
          <w:p w14:paraId="28BE6A7B" w14:textId="77777777" w:rsidR="00DD2389" w:rsidRPr="00FF1B59" w:rsidRDefault="00DD2389" w:rsidP="00DD2389">
            <w:pPr>
              <w:ind w:left="360"/>
              <w:rPr>
                <w:rFonts w:ascii="Arial" w:hAnsi="Arial" w:cs="Arial"/>
                <w:sz w:val="18"/>
                <w:szCs w:val="18"/>
              </w:rPr>
            </w:pPr>
          </w:p>
        </w:tc>
        <w:tc>
          <w:tcPr>
            <w:tcW w:w="476" w:type="pct"/>
            <w:tcBorders>
              <w:bottom w:val="single" w:sz="4" w:space="0" w:color="auto"/>
            </w:tcBorders>
            <w:vAlign w:val="bottom"/>
          </w:tcPr>
          <w:p w14:paraId="2C07A728" w14:textId="7CCA32E6" w:rsidR="00DD2389" w:rsidRPr="00FF1B59" w:rsidRDefault="00DD2389" w:rsidP="00DD2389">
            <w:pPr>
              <w:ind w:right="11"/>
              <w:jc w:val="right"/>
              <w:rPr>
                <w:rFonts w:ascii="Arial" w:hAnsi="Arial" w:cs="Arial"/>
                <w:color w:val="000000"/>
                <w:sz w:val="18"/>
                <w:szCs w:val="18"/>
              </w:rPr>
            </w:pPr>
          </w:p>
        </w:tc>
        <w:tc>
          <w:tcPr>
            <w:tcW w:w="405" w:type="pct"/>
            <w:tcBorders>
              <w:bottom w:val="single" w:sz="4" w:space="0" w:color="auto"/>
            </w:tcBorders>
            <w:vAlign w:val="bottom"/>
          </w:tcPr>
          <w:p w14:paraId="3CA48565" w14:textId="03D0D00D" w:rsidR="00DD2389" w:rsidRPr="00FF1B59" w:rsidRDefault="00DD2389" w:rsidP="00DD2389">
            <w:pPr>
              <w:ind w:right="11"/>
              <w:jc w:val="right"/>
              <w:rPr>
                <w:rFonts w:ascii="Arial" w:hAnsi="Arial" w:cs="Arial"/>
                <w:color w:val="000000"/>
                <w:sz w:val="18"/>
                <w:szCs w:val="18"/>
              </w:rPr>
            </w:pPr>
          </w:p>
        </w:tc>
        <w:tc>
          <w:tcPr>
            <w:tcW w:w="453" w:type="pct"/>
            <w:tcBorders>
              <w:bottom w:val="single" w:sz="4" w:space="0" w:color="auto"/>
            </w:tcBorders>
            <w:vAlign w:val="bottom"/>
          </w:tcPr>
          <w:p w14:paraId="0E9E41B2" w14:textId="77777777" w:rsidR="00DD2389" w:rsidRPr="00FF1B59" w:rsidRDefault="00DD2389" w:rsidP="00DD2389">
            <w:pPr>
              <w:ind w:right="11"/>
              <w:jc w:val="right"/>
              <w:rPr>
                <w:rFonts w:ascii="Arial" w:hAnsi="Arial" w:cs="Arial"/>
                <w:color w:val="000000"/>
                <w:sz w:val="18"/>
                <w:szCs w:val="18"/>
              </w:rPr>
            </w:pPr>
          </w:p>
        </w:tc>
        <w:tc>
          <w:tcPr>
            <w:tcW w:w="413" w:type="pct"/>
            <w:tcBorders>
              <w:bottom w:val="single" w:sz="4" w:space="0" w:color="auto"/>
            </w:tcBorders>
            <w:vAlign w:val="bottom"/>
          </w:tcPr>
          <w:p w14:paraId="684B0082" w14:textId="77777777" w:rsidR="00DD2389" w:rsidRPr="00FF1B59" w:rsidRDefault="00DD2389" w:rsidP="00DD2389">
            <w:pPr>
              <w:ind w:right="11"/>
              <w:jc w:val="right"/>
              <w:rPr>
                <w:rFonts w:ascii="Arial" w:hAnsi="Arial" w:cs="Arial"/>
                <w:color w:val="000000"/>
                <w:sz w:val="18"/>
                <w:szCs w:val="18"/>
              </w:rPr>
            </w:pPr>
          </w:p>
        </w:tc>
      </w:tr>
      <w:tr w:rsidR="00DD2389" w:rsidRPr="00FF1B59" w14:paraId="13F672E7" w14:textId="77777777" w:rsidTr="00DD2389">
        <w:tc>
          <w:tcPr>
            <w:tcW w:w="3253" w:type="pct"/>
            <w:tcBorders>
              <w:top w:val="single" w:sz="4" w:space="0" w:color="auto"/>
              <w:bottom w:val="double" w:sz="4" w:space="0" w:color="auto"/>
            </w:tcBorders>
            <w:vAlign w:val="center"/>
          </w:tcPr>
          <w:p w14:paraId="09D57F39" w14:textId="77777777" w:rsidR="00DD2389" w:rsidRPr="00FF1B59" w:rsidRDefault="00DD2389" w:rsidP="00DD2389">
            <w:pPr>
              <w:rPr>
                <w:rFonts w:ascii="Arial" w:hAnsi="Arial" w:cs="Arial"/>
                <w:b/>
                <w:sz w:val="18"/>
                <w:szCs w:val="18"/>
              </w:rPr>
            </w:pPr>
            <w:r w:rsidRPr="00FF1B59">
              <w:rPr>
                <w:rFonts w:ascii="Arial" w:hAnsi="Arial" w:cs="Arial"/>
                <w:b/>
                <w:sz w:val="18"/>
                <w:szCs w:val="18"/>
              </w:rPr>
              <w:t>Toplam</w:t>
            </w:r>
          </w:p>
        </w:tc>
        <w:tc>
          <w:tcPr>
            <w:tcW w:w="476" w:type="pct"/>
            <w:tcBorders>
              <w:top w:val="single" w:sz="4" w:space="0" w:color="auto"/>
              <w:bottom w:val="double" w:sz="4" w:space="0" w:color="auto"/>
            </w:tcBorders>
            <w:vAlign w:val="bottom"/>
          </w:tcPr>
          <w:p w14:paraId="5E7E666D" w14:textId="3CE73253" w:rsidR="00DD2389" w:rsidRPr="00DD2389" w:rsidRDefault="00DD2389" w:rsidP="00DD2389">
            <w:pPr>
              <w:ind w:right="11"/>
              <w:jc w:val="right"/>
              <w:rPr>
                <w:rFonts w:ascii="Arial" w:hAnsi="Arial" w:cs="Arial"/>
                <w:b/>
                <w:bCs/>
                <w:color w:val="000000"/>
                <w:sz w:val="18"/>
                <w:szCs w:val="18"/>
              </w:rPr>
            </w:pPr>
            <w:r w:rsidRPr="00DD2389">
              <w:rPr>
                <w:rFonts w:ascii="Arial" w:hAnsi="Arial" w:cs="Arial"/>
                <w:b/>
                <w:bCs/>
                <w:color w:val="000000"/>
                <w:sz w:val="18"/>
                <w:szCs w:val="18"/>
              </w:rPr>
              <w:t>-</w:t>
            </w:r>
          </w:p>
        </w:tc>
        <w:tc>
          <w:tcPr>
            <w:tcW w:w="405" w:type="pct"/>
            <w:tcBorders>
              <w:top w:val="single" w:sz="4" w:space="0" w:color="auto"/>
              <w:bottom w:val="double" w:sz="4" w:space="0" w:color="auto"/>
            </w:tcBorders>
            <w:vAlign w:val="bottom"/>
          </w:tcPr>
          <w:p w14:paraId="322C50B2" w14:textId="657C26F5" w:rsidR="00DD2389" w:rsidRPr="00DD2389" w:rsidRDefault="00DD2389" w:rsidP="00DD2389">
            <w:pPr>
              <w:ind w:right="11"/>
              <w:jc w:val="right"/>
              <w:rPr>
                <w:rFonts w:ascii="Arial" w:hAnsi="Arial" w:cs="Arial"/>
                <w:b/>
                <w:bCs/>
                <w:color w:val="000000"/>
                <w:sz w:val="18"/>
                <w:szCs w:val="18"/>
              </w:rPr>
            </w:pPr>
            <w:r w:rsidRPr="00DD2389">
              <w:rPr>
                <w:rFonts w:ascii="Arial" w:hAnsi="Arial" w:cs="Arial"/>
                <w:b/>
                <w:bCs/>
                <w:color w:val="000000"/>
                <w:sz w:val="18"/>
                <w:szCs w:val="18"/>
              </w:rPr>
              <w:t>412</w:t>
            </w:r>
          </w:p>
        </w:tc>
        <w:tc>
          <w:tcPr>
            <w:tcW w:w="453" w:type="pct"/>
            <w:tcBorders>
              <w:top w:val="single" w:sz="4" w:space="0" w:color="auto"/>
              <w:bottom w:val="double" w:sz="4" w:space="0" w:color="auto"/>
            </w:tcBorders>
            <w:vAlign w:val="bottom"/>
          </w:tcPr>
          <w:p w14:paraId="6920821F" w14:textId="422625BB" w:rsidR="00DD2389" w:rsidRPr="00FF1B59" w:rsidRDefault="00DD2389" w:rsidP="00DD2389">
            <w:pPr>
              <w:ind w:right="11"/>
              <w:jc w:val="right"/>
              <w:rPr>
                <w:rFonts w:ascii="Arial" w:hAnsi="Arial" w:cs="Arial"/>
                <w:b/>
                <w:color w:val="000000"/>
                <w:sz w:val="18"/>
                <w:szCs w:val="18"/>
              </w:rPr>
            </w:pPr>
            <w:r w:rsidRPr="0074676B">
              <w:rPr>
                <w:rFonts w:ascii="Arial" w:hAnsi="Arial" w:cs="Arial"/>
                <w:b/>
                <w:color w:val="000000"/>
                <w:sz w:val="18"/>
                <w:szCs w:val="18"/>
              </w:rPr>
              <w:t>52</w:t>
            </w:r>
          </w:p>
        </w:tc>
        <w:tc>
          <w:tcPr>
            <w:tcW w:w="413" w:type="pct"/>
            <w:tcBorders>
              <w:top w:val="single" w:sz="4" w:space="0" w:color="auto"/>
              <w:bottom w:val="double" w:sz="4" w:space="0" w:color="auto"/>
            </w:tcBorders>
            <w:vAlign w:val="bottom"/>
          </w:tcPr>
          <w:p w14:paraId="1F2CC7B7" w14:textId="3C9B6209" w:rsidR="00DD2389" w:rsidRPr="00FF1B59" w:rsidRDefault="00DD2389" w:rsidP="00DD2389">
            <w:pPr>
              <w:ind w:right="11"/>
              <w:jc w:val="right"/>
              <w:rPr>
                <w:rFonts w:ascii="Arial" w:hAnsi="Arial" w:cs="Arial"/>
                <w:b/>
                <w:color w:val="000000"/>
                <w:sz w:val="18"/>
                <w:szCs w:val="18"/>
              </w:rPr>
            </w:pPr>
            <w:r w:rsidRPr="0074676B">
              <w:rPr>
                <w:rFonts w:ascii="Arial" w:hAnsi="Arial" w:cs="Arial"/>
                <w:b/>
                <w:color w:val="000000"/>
                <w:sz w:val="18"/>
                <w:szCs w:val="18"/>
              </w:rPr>
              <w:t>304</w:t>
            </w:r>
          </w:p>
        </w:tc>
      </w:tr>
    </w:tbl>
    <w:bookmarkEnd w:id="162"/>
    <w:p w14:paraId="70A2BCF7" w14:textId="77777777" w:rsidR="00136C29" w:rsidRPr="00FF1B59" w:rsidRDefault="005428F8" w:rsidP="00B12729">
      <w:pPr>
        <w:spacing w:before="120" w:after="120"/>
        <w:ind w:hanging="490"/>
        <w:jc w:val="both"/>
        <w:rPr>
          <w:rFonts w:ascii="Arial" w:hAnsi="Arial" w:cs="Arial"/>
          <w:b/>
          <w:sz w:val="20"/>
          <w:szCs w:val="20"/>
        </w:rPr>
      </w:pPr>
      <w:r w:rsidRPr="00FF1B59">
        <w:rPr>
          <w:rFonts w:ascii="Arial" w:hAnsi="Arial" w:cs="Arial"/>
          <w:b/>
          <w:sz w:val="20"/>
          <w:szCs w:val="20"/>
        </w:rPr>
        <w:t>5</w:t>
      </w:r>
      <w:r w:rsidR="00136C29" w:rsidRPr="00FF1B59">
        <w:rPr>
          <w:rFonts w:ascii="Arial" w:hAnsi="Arial" w:cs="Arial"/>
          <w:b/>
          <w:sz w:val="20"/>
          <w:szCs w:val="20"/>
        </w:rPr>
        <w:t>.</w:t>
      </w:r>
      <w:r w:rsidR="00136C29" w:rsidRPr="00FF1B59">
        <w:rPr>
          <w:rFonts w:ascii="Arial" w:hAnsi="Arial" w:cs="Arial"/>
          <w:b/>
          <w:sz w:val="20"/>
          <w:szCs w:val="20"/>
        </w:rPr>
        <w:tab/>
        <w:t>Ticari kar/zarara ilişkin açıklamalar (net):</w:t>
      </w:r>
    </w:p>
    <w:tbl>
      <w:tblPr>
        <w:tblW w:w="5000" w:type="pct"/>
        <w:tblLook w:val="01E0" w:firstRow="1" w:lastRow="1" w:firstColumn="1" w:lastColumn="1" w:noHBand="0" w:noVBand="0"/>
      </w:tblPr>
      <w:tblGrid>
        <w:gridCol w:w="6533"/>
        <w:gridCol w:w="1609"/>
        <w:gridCol w:w="1741"/>
      </w:tblGrid>
      <w:tr w:rsidR="00B459CF" w:rsidRPr="00FF1B59" w14:paraId="1F2D03CC" w14:textId="77777777" w:rsidTr="00E40D55">
        <w:tc>
          <w:tcPr>
            <w:tcW w:w="3305" w:type="pct"/>
            <w:tcBorders>
              <w:top w:val="single" w:sz="4" w:space="0" w:color="auto"/>
              <w:bottom w:val="single" w:sz="4" w:space="0" w:color="auto"/>
            </w:tcBorders>
          </w:tcPr>
          <w:p w14:paraId="2E3840A6" w14:textId="77777777" w:rsidR="00B459CF" w:rsidRPr="00FF1B59" w:rsidRDefault="00B459CF" w:rsidP="00B12729">
            <w:pPr>
              <w:ind w:left="-108"/>
              <w:jc w:val="both"/>
              <w:rPr>
                <w:rFonts w:ascii="Arial" w:hAnsi="Arial" w:cs="Arial"/>
                <w:b/>
                <w:sz w:val="18"/>
                <w:szCs w:val="18"/>
              </w:rPr>
            </w:pPr>
          </w:p>
        </w:tc>
        <w:tc>
          <w:tcPr>
            <w:tcW w:w="814" w:type="pct"/>
            <w:tcBorders>
              <w:top w:val="single" w:sz="4" w:space="0" w:color="auto"/>
              <w:bottom w:val="single" w:sz="4" w:space="0" w:color="auto"/>
            </w:tcBorders>
            <w:vAlign w:val="bottom"/>
          </w:tcPr>
          <w:p w14:paraId="3F14EFF4" w14:textId="77777777" w:rsidR="00B459CF" w:rsidRPr="00FF1B59" w:rsidRDefault="00B459CF" w:rsidP="00B12729">
            <w:pPr>
              <w:tabs>
                <w:tab w:val="left" w:pos="180"/>
              </w:tabs>
              <w:jc w:val="right"/>
              <w:rPr>
                <w:rFonts w:ascii="Arial" w:hAnsi="Arial" w:cs="Arial"/>
                <w:b/>
                <w:sz w:val="18"/>
                <w:szCs w:val="18"/>
              </w:rPr>
            </w:pPr>
            <w:r w:rsidRPr="00FF1B59">
              <w:rPr>
                <w:rFonts w:ascii="Arial" w:hAnsi="Arial" w:cs="Arial"/>
                <w:b/>
                <w:sz w:val="18"/>
                <w:szCs w:val="18"/>
              </w:rPr>
              <w:t>Cari Dönem</w:t>
            </w:r>
          </w:p>
        </w:tc>
        <w:tc>
          <w:tcPr>
            <w:tcW w:w="881" w:type="pct"/>
            <w:tcBorders>
              <w:top w:val="single" w:sz="4" w:space="0" w:color="auto"/>
              <w:bottom w:val="single" w:sz="4" w:space="0" w:color="auto"/>
            </w:tcBorders>
          </w:tcPr>
          <w:p w14:paraId="214640B4" w14:textId="77777777" w:rsidR="00B459CF" w:rsidRPr="00FF1B59" w:rsidRDefault="00B459CF" w:rsidP="00B12729">
            <w:pPr>
              <w:tabs>
                <w:tab w:val="left" w:pos="180"/>
              </w:tabs>
              <w:jc w:val="right"/>
              <w:rPr>
                <w:rFonts w:ascii="Arial" w:hAnsi="Arial" w:cs="Arial"/>
                <w:b/>
                <w:sz w:val="18"/>
                <w:szCs w:val="18"/>
              </w:rPr>
            </w:pPr>
            <w:r w:rsidRPr="00FF1B59">
              <w:rPr>
                <w:rFonts w:ascii="Arial" w:hAnsi="Arial" w:cs="Arial"/>
                <w:b/>
                <w:sz w:val="18"/>
                <w:szCs w:val="18"/>
              </w:rPr>
              <w:t>Önceki Dönem</w:t>
            </w:r>
          </w:p>
        </w:tc>
      </w:tr>
      <w:tr w:rsidR="00B459CF" w:rsidRPr="00FF1B59" w14:paraId="6E5070DA" w14:textId="77777777" w:rsidTr="00E40D55">
        <w:tc>
          <w:tcPr>
            <w:tcW w:w="3305" w:type="pct"/>
            <w:tcBorders>
              <w:top w:val="single" w:sz="4" w:space="0" w:color="auto"/>
              <w:bottom w:val="single" w:sz="4" w:space="0" w:color="auto"/>
            </w:tcBorders>
          </w:tcPr>
          <w:p w14:paraId="1CF76AC0" w14:textId="77777777" w:rsidR="00B459CF" w:rsidRPr="00FF1B59" w:rsidRDefault="00B459CF" w:rsidP="00B12729">
            <w:pPr>
              <w:ind w:left="-108"/>
              <w:jc w:val="both"/>
              <w:rPr>
                <w:rFonts w:ascii="Arial" w:hAnsi="Arial" w:cs="Arial"/>
                <w:sz w:val="18"/>
                <w:szCs w:val="18"/>
              </w:rPr>
            </w:pPr>
          </w:p>
        </w:tc>
        <w:tc>
          <w:tcPr>
            <w:tcW w:w="814" w:type="pct"/>
            <w:tcBorders>
              <w:top w:val="single" w:sz="4" w:space="0" w:color="auto"/>
              <w:bottom w:val="single" w:sz="4" w:space="0" w:color="auto"/>
            </w:tcBorders>
          </w:tcPr>
          <w:p w14:paraId="5AC6FFB8" w14:textId="77777777" w:rsidR="00B459CF" w:rsidRPr="00FF1B59" w:rsidRDefault="00B459CF" w:rsidP="00B12729">
            <w:pPr>
              <w:jc w:val="right"/>
              <w:rPr>
                <w:rFonts w:ascii="Arial" w:hAnsi="Arial" w:cs="Arial"/>
                <w:sz w:val="18"/>
                <w:szCs w:val="18"/>
              </w:rPr>
            </w:pPr>
          </w:p>
        </w:tc>
        <w:tc>
          <w:tcPr>
            <w:tcW w:w="881" w:type="pct"/>
            <w:tcBorders>
              <w:top w:val="single" w:sz="4" w:space="0" w:color="auto"/>
              <w:bottom w:val="single" w:sz="4" w:space="0" w:color="auto"/>
            </w:tcBorders>
          </w:tcPr>
          <w:p w14:paraId="1F4D29FC" w14:textId="77777777" w:rsidR="00B459CF" w:rsidRPr="00FF1B59" w:rsidRDefault="00B459CF" w:rsidP="00B12729">
            <w:pPr>
              <w:jc w:val="right"/>
              <w:rPr>
                <w:rFonts w:ascii="Arial" w:hAnsi="Arial" w:cs="Arial"/>
                <w:sz w:val="18"/>
                <w:szCs w:val="18"/>
              </w:rPr>
            </w:pPr>
          </w:p>
        </w:tc>
      </w:tr>
      <w:tr w:rsidR="00AE2A5C" w:rsidRPr="00FF1B59" w14:paraId="4B5FBA2D" w14:textId="77777777" w:rsidTr="008E389E">
        <w:tc>
          <w:tcPr>
            <w:tcW w:w="3305" w:type="pct"/>
            <w:tcBorders>
              <w:top w:val="single" w:sz="4" w:space="0" w:color="auto"/>
              <w:bottom w:val="single" w:sz="4" w:space="0" w:color="auto"/>
            </w:tcBorders>
            <w:vAlign w:val="bottom"/>
          </w:tcPr>
          <w:p w14:paraId="1F063FE7" w14:textId="77777777" w:rsidR="00AE2A5C" w:rsidRPr="00FF1B59" w:rsidRDefault="00AE2A5C" w:rsidP="00AE2A5C">
            <w:pPr>
              <w:rPr>
                <w:rFonts w:ascii="Arial" w:eastAsia="Arial Unicode MS" w:hAnsi="Arial" w:cs="Arial"/>
                <w:b/>
                <w:sz w:val="18"/>
                <w:szCs w:val="18"/>
              </w:rPr>
            </w:pPr>
            <w:r w:rsidRPr="00FF1B59">
              <w:rPr>
                <w:rFonts w:ascii="Arial" w:eastAsia="Arial Unicode MS" w:hAnsi="Arial" w:cs="Arial"/>
                <w:b/>
                <w:sz w:val="18"/>
                <w:szCs w:val="18"/>
              </w:rPr>
              <w:t>Kar</w:t>
            </w:r>
          </w:p>
        </w:tc>
        <w:tc>
          <w:tcPr>
            <w:tcW w:w="814" w:type="pct"/>
            <w:tcBorders>
              <w:top w:val="single" w:sz="4" w:space="0" w:color="auto"/>
              <w:bottom w:val="single" w:sz="4" w:space="0" w:color="auto"/>
            </w:tcBorders>
            <w:vAlign w:val="bottom"/>
          </w:tcPr>
          <w:p w14:paraId="4DCE3930" w14:textId="5350916B" w:rsidR="00AE2A5C" w:rsidRPr="00FF1B59" w:rsidRDefault="00AE2A5C" w:rsidP="008E389E">
            <w:pPr>
              <w:jc w:val="right"/>
              <w:rPr>
                <w:rFonts w:ascii="Arial" w:hAnsi="Arial" w:cs="Arial"/>
                <w:b/>
                <w:color w:val="000000"/>
                <w:sz w:val="18"/>
                <w:szCs w:val="18"/>
              </w:rPr>
            </w:pPr>
            <w:r w:rsidRPr="00AE2A5C">
              <w:rPr>
                <w:rFonts w:ascii="Arial" w:hAnsi="Arial" w:cs="Arial"/>
                <w:b/>
                <w:color w:val="000000"/>
                <w:sz w:val="18"/>
                <w:szCs w:val="18"/>
              </w:rPr>
              <w:t>25.774.468</w:t>
            </w:r>
          </w:p>
        </w:tc>
        <w:tc>
          <w:tcPr>
            <w:tcW w:w="881" w:type="pct"/>
            <w:tcBorders>
              <w:top w:val="single" w:sz="4" w:space="0" w:color="auto"/>
              <w:bottom w:val="single" w:sz="4" w:space="0" w:color="auto"/>
            </w:tcBorders>
            <w:vAlign w:val="bottom"/>
          </w:tcPr>
          <w:p w14:paraId="7B74D015" w14:textId="13BF82E6" w:rsidR="00AE2A5C" w:rsidRPr="00FF1B59" w:rsidRDefault="00AE2A5C" w:rsidP="00AE2A5C">
            <w:pPr>
              <w:jc w:val="right"/>
              <w:rPr>
                <w:rFonts w:ascii="Arial" w:hAnsi="Arial" w:cs="Arial"/>
                <w:b/>
                <w:color w:val="000000"/>
                <w:sz w:val="18"/>
                <w:szCs w:val="18"/>
              </w:rPr>
            </w:pPr>
            <w:r w:rsidRPr="0074676B">
              <w:rPr>
                <w:rFonts w:ascii="Arial" w:hAnsi="Arial" w:cs="Arial"/>
                <w:b/>
                <w:color w:val="000000"/>
                <w:sz w:val="18"/>
                <w:szCs w:val="18"/>
              </w:rPr>
              <w:t>20.202.808</w:t>
            </w:r>
          </w:p>
        </w:tc>
      </w:tr>
      <w:tr w:rsidR="00AE2A5C" w:rsidRPr="00FF1B59" w14:paraId="4C7D9045" w14:textId="77777777" w:rsidTr="008E389E">
        <w:tc>
          <w:tcPr>
            <w:tcW w:w="3305" w:type="pct"/>
            <w:tcBorders>
              <w:top w:val="single" w:sz="4" w:space="0" w:color="auto"/>
            </w:tcBorders>
            <w:vAlign w:val="bottom"/>
          </w:tcPr>
          <w:p w14:paraId="327636A0" w14:textId="56E0D67D" w:rsidR="00AE2A5C" w:rsidRPr="00FF1B59" w:rsidRDefault="00AE2A5C" w:rsidP="00AE2A5C">
            <w:pPr>
              <w:rPr>
                <w:rFonts w:ascii="Arial" w:eastAsia="Arial Unicode MS" w:hAnsi="Arial" w:cs="Arial"/>
                <w:sz w:val="18"/>
                <w:szCs w:val="18"/>
              </w:rPr>
            </w:pPr>
            <w:r w:rsidRPr="00FF1B59">
              <w:rPr>
                <w:rFonts w:ascii="Arial" w:eastAsia="Arial Unicode MS" w:hAnsi="Arial" w:cs="Arial"/>
                <w:sz w:val="18"/>
                <w:szCs w:val="18"/>
              </w:rPr>
              <w:t xml:space="preserve">Sermaye piyasası işlemleri </w:t>
            </w:r>
            <w:proofErr w:type="gramStart"/>
            <w:r w:rsidRPr="00FF1B59">
              <w:rPr>
                <w:rFonts w:ascii="Arial" w:eastAsia="Arial Unicode MS" w:hAnsi="Arial" w:cs="Arial"/>
                <w:sz w:val="18"/>
                <w:szCs w:val="18"/>
              </w:rPr>
              <w:t>karı</w:t>
            </w:r>
            <w:r w:rsidRPr="00AD4099">
              <w:rPr>
                <w:rFonts w:ascii="Arial" w:eastAsia="Arial Unicode MS" w:hAnsi="Arial" w:cs="Arial"/>
                <w:sz w:val="18"/>
                <w:szCs w:val="18"/>
                <w:vertAlign w:val="superscript"/>
              </w:rPr>
              <w:t>(</w:t>
            </w:r>
            <w:proofErr w:type="gramEnd"/>
            <w:r w:rsidRPr="00AD4099">
              <w:rPr>
                <w:rFonts w:ascii="Arial" w:eastAsia="Arial Unicode MS" w:hAnsi="Arial" w:cs="Arial"/>
                <w:sz w:val="18"/>
                <w:szCs w:val="18"/>
                <w:vertAlign w:val="superscript"/>
              </w:rPr>
              <w:t>*)</w:t>
            </w:r>
          </w:p>
        </w:tc>
        <w:tc>
          <w:tcPr>
            <w:tcW w:w="814" w:type="pct"/>
            <w:tcBorders>
              <w:top w:val="single" w:sz="4" w:space="0" w:color="auto"/>
            </w:tcBorders>
            <w:vAlign w:val="bottom"/>
          </w:tcPr>
          <w:p w14:paraId="7C1A6FA3" w14:textId="54E7A00B" w:rsidR="00AE2A5C" w:rsidRPr="00AE2A5C" w:rsidRDefault="00AE2A5C" w:rsidP="008E389E">
            <w:pPr>
              <w:jc w:val="right"/>
              <w:rPr>
                <w:rFonts w:ascii="Arial" w:hAnsi="Arial" w:cs="Arial"/>
                <w:color w:val="000000"/>
                <w:sz w:val="18"/>
                <w:szCs w:val="18"/>
              </w:rPr>
            </w:pPr>
            <w:r w:rsidRPr="00AE2A5C">
              <w:rPr>
                <w:rFonts w:ascii="Arial" w:hAnsi="Arial" w:cs="Arial"/>
                <w:color w:val="000000"/>
                <w:sz w:val="18"/>
                <w:szCs w:val="18"/>
              </w:rPr>
              <w:t>1.855.809</w:t>
            </w:r>
          </w:p>
        </w:tc>
        <w:tc>
          <w:tcPr>
            <w:tcW w:w="881" w:type="pct"/>
            <w:tcBorders>
              <w:top w:val="single" w:sz="4" w:space="0" w:color="auto"/>
            </w:tcBorders>
            <w:vAlign w:val="bottom"/>
          </w:tcPr>
          <w:p w14:paraId="1D39C66A" w14:textId="5CD00240" w:rsidR="00AE2A5C" w:rsidRPr="00FF1B59" w:rsidRDefault="00AE2A5C" w:rsidP="00AE2A5C">
            <w:pPr>
              <w:jc w:val="right"/>
              <w:rPr>
                <w:rFonts w:ascii="Arial" w:hAnsi="Arial" w:cs="Arial"/>
                <w:color w:val="000000"/>
                <w:sz w:val="18"/>
                <w:szCs w:val="18"/>
              </w:rPr>
            </w:pPr>
            <w:r w:rsidRPr="0074676B">
              <w:rPr>
                <w:rFonts w:ascii="Arial" w:hAnsi="Arial" w:cs="Arial"/>
                <w:color w:val="000000"/>
                <w:sz w:val="18"/>
                <w:szCs w:val="18"/>
              </w:rPr>
              <w:t>1.521.105</w:t>
            </w:r>
          </w:p>
        </w:tc>
      </w:tr>
      <w:tr w:rsidR="00AE2A5C" w:rsidRPr="00FF1B59" w14:paraId="6F716BF2" w14:textId="77777777" w:rsidTr="008E389E">
        <w:tc>
          <w:tcPr>
            <w:tcW w:w="3305" w:type="pct"/>
            <w:vAlign w:val="bottom"/>
          </w:tcPr>
          <w:p w14:paraId="08149703" w14:textId="77777777" w:rsidR="00AE2A5C" w:rsidRPr="00FF1B59" w:rsidRDefault="00AE2A5C" w:rsidP="00AE2A5C">
            <w:pPr>
              <w:rPr>
                <w:rFonts w:ascii="Arial" w:eastAsia="Arial Unicode MS" w:hAnsi="Arial" w:cs="Arial"/>
                <w:sz w:val="18"/>
                <w:szCs w:val="18"/>
              </w:rPr>
            </w:pPr>
            <w:r w:rsidRPr="00FF1B59">
              <w:rPr>
                <w:rFonts w:ascii="Arial" w:eastAsia="Arial Unicode MS" w:hAnsi="Arial" w:cs="Arial"/>
                <w:sz w:val="18"/>
                <w:szCs w:val="18"/>
              </w:rPr>
              <w:t>Türev finansal işlemlerden kar</w:t>
            </w:r>
          </w:p>
        </w:tc>
        <w:tc>
          <w:tcPr>
            <w:tcW w:w="814" w:type="pct"/>
            <w:vAlign w:val="bottom"/>
          </w:tcPr>
          <w:p w14:paraId="18F20FCE" w14:textId="54F3AE98" w:rsidR="00AE2A5C" w:rsidRPr="00AE2A5C" w:rsidRDefault="00AE2A5C" w:rsidP="008E389E">
            <w:pPr>
              <w:jc w:val="right"/>
              <w:rPr>
                <w:rFonts w:ascii="Arial" w:hAnsi="Arial" w:cs="Arial"/>
                <w:color w:val="000000"/>
                <w:sz w:val="18"/>
                <w:szCs w:val="18"/>
              </w:rPr>
            </w:pPr>
            <w:r w:rsidRPr="00AE2A5C">
              <w:rPr>
                <w:rFonts w:ascii="Arial" w:hAnsi="Arial" w:cs="Arial"/>
                <w:color w:val="000000"/>
                <w:sz w:val="18"/>
                <w:szCs w:val="18"/>
              </w:rPr>
              <w:t>920.983</w:t>
            </w:r>
          </w:p>
        </w:tc>
        <w:tc>
          <w:tcPr>
            <w:tcW w:w="881" w:type="pct"/>
            <w:vAlign w:val="bottom"/>
          </w:tcPr>
          <w:p w14:paraId="195510C7" w14:textId="38BFC0E3" w:rsidR="00AE2A5C" w:rsidRPr="00FF1B59" w:rsidRDefault="00AE2A5C" w:rsidP="00AE2A5C">
            <w:pPr>
              <w:jc w:val="right"/>
              <w:rPr>
                <w:rFonts w:ascii="Arial" w:hAnsi="Arial" w:cs="Arial"/>
                <w:color w:val="000000"/>
                <w:sz w:val="18"/>
                <w:szCs w:val="18"/>
              </w:rPr>
            </w:pPr>
            <w:r w:rsidRPr="0074676B">
              <w:rPr>
                <w:rFonts w:ascii="Arial" w:hAnsi="Arial" w:cs="Arial"/>
                <w:color w:val="000000"/>
                <w:sz w:val="18"/>
                <w:szCs w:val="18"/>
              </w:rPr>
              <w:t>189.513</w:t>
            </w:r>
          </w:p>
        </w:tc>
      </w:tr>
      <w:tr w:rsidR="00AE2A5C" w:rsidRPr="00FF1B59" w14:paraId="4F065067" w14:textId="77777777" w:rsidTr="008E389E">
        <w:tc>
          <w:tcPr>
            <w:tcW w:w="3305" w:type="pct"/>
            <w:vAlign w:val="bottom"/>
          </w:tcPr>
          <w:p w14:paraId="6D4711F5" w14:textId="77777777" w:rsidR="00AE2A5C" w:rsidRPr="00FF1B59" w:rsidRDefault="00AE2A5C" w:rsidP="00AE2A5C">
            <w:pPr>
              <w:rPr>
                <w:rFonts w:ascii="Arial" w:eastAsia="Arial Unicode MS" w:hAnsi="Arial" w:cs="Arial"/>
                <w:sz w:val="18"/>
                <w:szCs w:val="18"/>
              </w:rPr>
            </w:pPr>
            <w:r w:rsidRPr="00FF1B59">
              <w:rPr>
                <w:rFonts w:ascii="Arial" w:eastAsia="Arial Unicode MS" w:hAnsi="Arial" w:cs="Arial"/>
                <w:sz w:val="18"/>
                <w:szCs w:val="18"/>
              </w:rPr>
              <w:t>Kambiyo İşlemlerinden Kar</w:t>
            </w:r>
          </w:p>
        </w:tc>
        <w:tc>
          <w:tcPr>
            <w:tcW w:w="814" w:type="pct"/>
            <w:vAlign w:val="bottom"/>
          </w:tcPr>
          <w:p w14:paraId="5A88C556" w14:textId="237DECF0" w:rsidR="00AE2A5C" w:rsidRPr="00AE2A5C" w:rsidRDefault="00AE2A5C" w:rsidP="008E389E">
            <w:pPr>
              <w:jc w:val="right"/>
              <w:rPr>
                <w:rFonts w:ascii="Arial" w:hAnsi="Arial" w:cs="Arial"/>
                <w:color w:val="000000"/>
                <w:sz w:val="18"/>
                <w:szCs w:val="18"/>
              </w:rPr>
            </w:pPr>
            <w:r w:rsidRPr="00AE2A5C">
              <w:rPr>
                <w:rFonts w:ascii="Arial" w:hAnsi="Arial" w:cs="Arial"/>
                <w:color w:val="000000"/>
                <w:sz w:val="18"/>
                <w:szCs w:val="18"/>
              </w:rPr>
              <w:t>22.997.676</w:t>
            </w:r>
          </w:p>
        </w:tc>
        <w:tc>
          <w:tcPr>
            <w:tcW w:w="881" w:type="pct"/>
            <w:vAlign w:val="bottom"/>
          </w:tcPr>
          <w:p w14:paraId="4C074C48" w14:textId="4D3EC094" w:rsidR="00AE2A5C" w:rsidRPr="00FF1B59" w:rsidRDefault="00AE2A5C" w:rsidP="00AE2A5C">
            <w:pPr>
              <w:jc w:val="right"/>
              <w:rPr>
                <w:rFonts w:ascii="Arial" w:hAnsi="Arial" w:cs="Arial"/>
                <w:color w:val="000000"/>
                <w:sz w:val="18"/>
                <w:szCs w:val="18"/>
              </w:rPr>
            </w:pPr>
            <w:r w:rsidRPr="0074676B">
              <w:rPr>
                <w:rFonts w:ascii="Arial" w:hAnsi="Arial" w:cs="Arial"/>
                <w:color w:val="000000"/>
                <w:sz w:val="18"/>
                <w:szCs w:val="18"/>
              </w:rPr>
              <w:t>18.492.190</w:t>
            </w:r>
          </w:p>
        </w:tc>
      </w:tr>
      <w:tr w:rsidR="00AE2A5C" w:rsidRPr="00FF1B59" w14:paraId="3B2664B1" w14:textId="77777777" w:rsidTr="008E389E">
        <w:tc>
          <w:tcPr>
            <w:tcW w:w="3305" w:type="pct"/>
            <w:tcBorders>
              <w:bottom w:val="single" w:sz="4" w:space="0" w:color="auto"/>
            </w:tcBorders>
          </w:tcPr>
          <w:p w14:paraId="40476EFD" w14:textId="77777777" w:rsidR="00AE2A5C" w:rsidRPr="00FF1B59" w:rsidRDefault="00AE2A5C" w:rsidP="00AE2A5C">
            <w:pPr>
              <w:ind w:left="-108"/>
              <w:jc w:val="both"/>
              <w:rPr>
                <w:rFonts w:ascii="Arial" w:hAnsi="Arial" w:cs="Arial"/>
                <w:sz w:val="18"/>
                <w:szCs w:val="18"/>
              </w:rPr>
            </w:pPr>
          </w:p>
        </w:tc>
        <w:tc>
          <w:tcPr>
            <w:tcW w:w="814" w:type="pct"/>
            <w:tcBorders>
              <w:bottom w:val="single" w:sz="4" w:space="0" w:color="auto"/>
            </w:tcBorders>
            <w:vAlign w:val="bottom"/>
          </w:tcPr>
          <w:p w14:paraId="0F79A526" w14:textId="77777777" w:rsidR="00AE2A5C" w:rsidRPr="00AE2A5C" w:rsidRDefault="00AE2A5C" w:rsidP="008E389E">
            <w:pPr>
              <w:jc w:val="right"/>
              <w:rPr>
                <w:rFonts w:ascii="Arial" w:hAnsi="Arial" w:cs="Arial"/>
                <w:color w:val="000000"/>
                <w:sz w:val="18"/>
                <w:szCs w:val="18"/>
              </w:rPr>
            </w:pPr>
          </w:p>
        </w:tc>
        <w:tc>
          <w:tcPr>
            <w:tcW w:w="881" w:type="pct"/>
            <w:tcBorders>
              <w:bottom w:val="single" w:sz="4" w:space="0" w:color="auto"/>
            </w:tcBorders>
            <w:vAlign w:val="bottom"/>
          </w:tcPr>
          <w:p w14:paraId="48C14FFC" w14:textId="77777777" w:rsidR="00AE2A5C" w:rsidRPr="00FF1B59" w:rsidRDefault="00AE2A5C" w:rsidP="00AE2A5C">
            <w:pPr>
              <w:jc w:val="right"/>
              <w:rPr>
                <w:rFonts w:ascii="Arial" w:hAnsi="Arial" w:cs="Arial"/>
                <w:color w:val="000000"/>
                <w:sz w:val="18"/>
                <w:szCs w:val="18"/>
              </w:rPr>
            </w:pPr>
          </w:p>
        </w:tc>
      </w:tr>
      <w:tr w:rsidR="00AE2A5C" w:rsidRPr="00FF1B59" w14:paraId="5F17C185" w14:textId="77777777" w:rsidTr="008E389E">
        <w:tc>
          <w:tcPr>
            <w:tcW w:w="3305" w:type="pct"/>
            <w:tcBorders>
              <w:top w:val="single" w:sz="4" w:space="0" w:color="auto"/>
              <w:bottom w:val="single" w:sz="4" w:space="0" w:color="auto"/>
            </w:tcBorders>
            <w:vAlign w:val="bottom"/>
          </w:tcPr>
          <w:p w14:paraId="4AF1B497" w14:textId="7FC76D4E" w:rsidR="00AE2A5C" w:rsidRPr="00FF1B59" w:rsidRDefault="00AE2A5C" w:rsidP="00AE2A5C">
            <w:pPr>
              <w:rPr>
                <w:rFonts w:ascii="Arial" w:eastAsia="Arial Unicode MS" w:hAnsi="Arial" w:cs="Arial"/>
                <w:b/>
                <w:sz w:val="18"/>
                <w:szCs w:val="18"/>
              </w:rPr>
            </w:pPr>
            <w:r w:rsidRPr="00FF1B59">
              <w:rPr>
                <w:rFonts w:ascii="Arial" w:eastAsia="Arial Unicode MS" w:hAnsi="Arial" w:cs="Arial"/>
                <w:b/>
                <w:sz w:val="18"/>
                <w:szCs w:val="18"/>
              </w:rPr>
              <w:t xml:space="preserve">Zarar </w:t>
            </w:r>
            <w:r>
              <w:rPr>
                <w:rFonts w:ascii="Arial" w:eastAsia="Arial Unicode MS" w:hAnsi="Arial" w:cs="Arial"/>
                <w:b/>
                <w:sz w:val="18"/>
                <w:szCs w:val="18"/>
              </w:rPr>
              <w:t>(-)</w:t>
            </w:r>
          </w:p>
        </w:tc>
        <w:tc>
          <w:tcPr>
            <w:tcW w:w="814" w:type="pct"/>
            <w:tcBorders>
              <w:top w:val="single" w:sz="4" w:space="0" w:color="auto"/>
              <w:bottom w:val="single" w:sz="4" w:space="0" w:color="auto"/>
            </w:tcBorders>
            <w:vAlign w:val="bottom"/>
          </w:tcPr>
          <w:p w14:paraId="35A9D9FA" w14:textId="7E89FCD2" w:rsidR="00AE2A5C" w:rsidRPr="00FF1B59" w:rsidRDefault="00AE2A5C" w:rsidP="008E389E">
            <w:pPr>
              <w:jc w:val="right"/>
              <w:rPr>
                <w:rFonts w:ascii="Arial" w:hAnsi="Arial" w:cs="Arial"/>
                <w:b/>
                <w:color w:val="000000"/>
                <w:sz w:val="18"/>
                <w:szCs w:val="18"/>
              </w:rPr>
            </w:pPr>
            <w:r w:rsidRPr="00AE2A5C">
              <w:rPr>
                <w:rFonts w:ascii="Arial" w:hAnsi="Arial" w:cs="Arial"/>
                <w:b/>
                <w:color w:val="000000"/>
                <w:sz w:val="18"/>
                <w:szCs w:val="18"/>
              </w:rPr>
              <w:t>24.027.395</w:t>
            </w:r>
          </w:p>
        </w:tc>
        <w:tc>
          <w:tcPr>
            <w:tcW w:w="881" w:type="pct"/>
            <w:tcBorders>
              <w:top w:val="single" w:sz="4" w:space="0" w:color="auto"/>
              <w:bottom w:val="single" w:sz="4" w:space="0" w:color="auto"/>
            </w:tcBorders>
            <w:vAlign w:val="bottom"/>
          </w:tcPr>
          <w:p w14:paraId="501C0C7C" w14:textId="6636BC99" w:rsidR="00AE2A5C" w:rsidRPr="00FF1B59" w:rsidRDefault="00AE2A5C" w:rsidP="00AE2A5C">
            <w:pPr>
              <w:jc w:val="right"/>
              <w:rPr>
                <w:rFonts w:ascii="Arial" w:hAnsi="Arial" w:cs="Arial"/>
                <w:b/>
                <w:color w:val="000000"/>
                <w:sz w:val="18"/>
                <w:szCs w:val="18"/>
              </w:rPr>
            </w:pPr>
            <w:r w:rsidRPr="0074676B">
              <w:rPr>
                <w:rFonts w:ascii="Arial" w:hAnsi="Arial" w:cs="Arial"/>
                <w:b/>
                <w:color w:val="000000"/>
                <w:sz w:val="18"/>
                <w:szCs w:val="18"/>
              </w:rPr>
              <w:t>21.484.517</w:t>
            </w:r>
          </w:p>
        </w:tc>
      </w:tr>
      <w:tr w:rsidR="00AE2A5C" w:rsidRPr="00FF1B59" w14:paraId="2EB91DE6" w14:textId="77777777" w:rsidTr="008E389E">
        <w:tc>
          <w:tcPr>
            <w:tcW w:w="3305" w:type="pct"/>
            <w:tcBorders>
              <w:top w:val="single" w:sz="4" w:space="0" w:color="auto"/>
            </w:tcBorders>
            <w:vAlign w:val="bottom"/>
          </w:tcPr>
          <w:p w14:paraId="2D67E84E" w14:textId="77777777" w:rsidR="00AE2A5C" w:rsidRPr="00FF1B59" w:rsidRDefault="00AE2A5C" w:rsidP="00AE2A5C">
            <w:pPr>
              <w:rPr>
                <w:rFonts w:ascii="Arial" w:eastAsia="Arial Unicode MS" w:hAnsi="Arial" w:cs="Arial"/>
                <w:sz w:val="18"/>
                <w:szCs w:val="18"/>
              </w:rPr>
            </w:pPr>
            <w:r w:rsidRPr="00FF1B59">
              <w:rPr>
                <w:rFonts w:ascii="Arial" w:eastAsia="Arial Unicode MS" w:hAnsi="Arial" w:cs="Arial"/>
                <w:sz w:val="18"/>
                <w:szCs w:val="18"/>
              </w:rPr>
              <w:t>Sermaye piyasası işlemleri zararı</w:t>
            </w:r>
          </w:p>
        </w:tc>
        <w:tc>
          <w:tcPr>
            <w:tcW w:w="814" w:type="pct"/>
            <w:tcBorders>
              <w:top w:val="single" w:sz="4" w:space="0" w:color="auto"/>
            </w:tcBorders>
            <w:vAlign w:val="bottom"/>
          </w:tcPr>
          <w:p w14:paraId="0647BBC6" w14:textId="4EF92449" w:rsidR="00AE2A5C" w:rsidRPr="00AE2A5C" w:rsidRDefault="00AE2A5C" w:rsidP="008E389E">
            <w:pPr>
              <w:jc w:val="right"/>
              <w:rPr>
                <w:rFonts w:ascii="Arial" w:hAnsi="Arial" w:cs="Arial"/>
                <w:color w:val="000000"/>
                <w:sz w:val="18"/>
                <w:szCs w:val="18"/>
              </w:rPr>
            </w:pPr>
            <w:r w:rsidRPr="00AE2A5C">
              <w:rPr>
                <w:rFonts w:ascii="Arial" w:hAnsi="Arial" w:cs="Arial"/>
                <w:color w:val="000000"/>
                <w:sz w:val="18"/>
                <w:szCs w:val="18"/>
              </w:rPr>
              <w:t>46.706</w:t>
            </w:r>
          </w:p>
        </w:tc>
        <w:tc>
          <w:tcPr>
            <w:tcW w:w="881" w:type="pct"/>
            <w:tcBorders>
              <w:top w:val="single" w:sz="4" w:space="0" w:color="auto"/>
            </w:tcBorders>
            <w:vAlign w:val="bottom"/>
          </w:tcPr>
          <w:p w14:paraId="08FB60B1" w14:textId="34DEE2BC" w:rsidR="00AE2A5C" w:rsidRPr="00FF1B59" w:rsidRDefault="00AE2A5C" w:rsidP="00AE2A5C">
            <w:pPr>
              <w:jc w:val="right"/>
              <w:rPr>
                <w:rFonts w:ascii="Arial" w:hAnsi="Arial" w:cs="Arial"/>
                <w:color w:val="000000"/>
                <w:sz w:val="18"/>
                <w:szCs w:val="18"/>
              </w:rPr>
            </w:pPr>
            <w:r w:rsidRPr="0074676B">
              <w:rPr>
                <w:rFonts w:ascii="Arial" w:hAnsi="Arial" w:cs="Arial"/>
                <w:color w:val="000000"/>
                <w:sz w:val="18"/>
                <w:szCs w:val="18"/>
              </w:rPr>
              <w:t>41.435</w:t>
            </w:r>
          </w:p>
        </w:tc>
      </w:tr>
      <w:tr w:rsidR="00AE2A5C" w:rsidRPr="00FF1B59" w14:paraId="6FBFB088" w14:textId="77777777" w:rsidTr="008E389E">
        <w:tc>
          <w:tcPr>
            <w:tcW w:w="3305" w:type="pct"/>
            <w:vAlign w:val="bottom"/>
          </w:tcPr>
          <w:p w14:paraId="0EBCD1DB" w14:textId="77777777" w:rsidR="00AE2A5C" w:rsidRPr="00FF1B59" w:rsidRDefault="00AE2A5C" w:rsidP="00AE2A5C">
            <w:pPr>
              <w:rPr>
                <w:rFonts w:ascii="Arial" w:eastAsia="Arial Unicode MS" w:hAnsi="Arial" w:cs="Arial"/>
                <w:sz w:val="18"/>
                <w:szCs w:val="18"/>
              </w:rPr>
            </w:pPr>
            <w:r w:rsidRPr="00FF1B59">
              <w:rPr>
                <w:rFonts w:ascii="Arial" w:eastAsia="Arial Unicode MS" w:hAnsi="Arial" w:cs="Arial"/>
                <w:sz w:val="18"/>
                <w:szCs w:val="18"/>
              </w:rPr>
              <w:t>Türev finansal işlemlerden zarar</w:t>
            </w:r>
          </w:p>
        </w:tc>
        <w:tc>
          <w:tcPr>
            <w:tcW w:w="814" w:type="pct"/>
            <w:vAlign w:val="bottom"/>
          </w:tcPr>
          <w:p w14:paraId="7CCB751A" w14:textId="4798E4D8" w:rsidR="00AE2A5C" w:rsidRPr="00AE2A5C" w:rsidRDefault="00AE2A5C" w:rsidP="008E389E">
            <w:pPr>
              <w:jc w:val="right"/>
              <w:rPr>
                <w:rFonts w:ascii="Arial" w:hAnsi="Arial" w:cs="Arial"/>
                <w:color w:val="000000"/>
                <w:sz w:val="18"/>
                <w:szCs w:val="18"/>
              </w:rPr>
            </w:pPr>
            <w:r w:rsidRPr="00AE2A5C">
              <w:rPr>
                <w:rFonts w:ascii="Arial" w:hAnsi="Arial" w:cs="Arial"/>
                <w:color w:val="000000"/>
                <w:sz w:val="18"/>
                <w:szCs w:val="18"/>
              </w:rPr>
              <w:t>1.660.580</w:t>
            </w:r>
          </w:p>
        </w:tc>
        <w:tc>
          <w:tcPr>
            <w:tcW w:w="881" w:type="pct"/>
            <w:vAlign w:val="bottom"/>
          </w:tcPr>
          <w:p w14:paraId="24586FA4" w14:textId="3BF084D2" w:rsidR="00AE2A5C" w:rsidRPr="00FF1B59" w:rsidRDefault="00AE2A5C" w:rsidP="00AE2A5C">
            <w:pPr>
              <w:jc w:val="right"/>
              <w:rPr>
                <w:rFonts w:ascii="Arial" w:hAnsi="Arial" w:cs="Arial"/>
                <w:color w:val="000000"/>
                <w:sz w:val="18"/>
                <w:szCs w:val="18"/>
              </w:rPr>
            </w:pPr>
            <w:r w:rsidRPr="0074676B">
              <w:rPr>
                <w:rFonts w:ascii="Arial" w:hAnsi="Arial" w:cs="Arial"/>
                <w:color w:val="000000"/>
                <w:sz w:val="18"/>
                <w:szCs w:val="18"/>
              </w:rPr>
              <w:t>4.173.894</w:t>
            </w:r>
          </w:p>
        </w:tc>
      </w:tr>
      <w:tr w:rsidR="00AE2A5C" w:rsidRPr="00FF1B59" w14:paraId="2C85ECC2" w14:textId="77777777" w:rsidTr="008E389E">
        <w:tc>
          <w:tcPr>
            <w:tcW w:w="3305" w:type="pct"/>
            <w:vAlign w:val="bottom"/>
          </w:tcPr>
          <w:p w14:paraId="27E435F6" w14:textId="77777777" w:rsidR="00AE2A5C" w:rsidRPr="00FF1B59" w:rsidRDefault="00AE2A5C" w:rsidP="00AE2A5C">
            <w:pPr>
              <w:rPr>
                <w:rFonts w:ascii="Arial" w:eastAsia="Arial Unicode MS" w:hAnsi="Arial" w:cs="Arial"/>
                <w:sz w:val="18"/>
                <w:szCs w:val="18"/>
              </w:rPr>
            </w:pPr>
            <w:r w:rsidRPr="00FF1B59">
              <w:rPr>
                <w:rFonts w:ascii="Arial" w:eastAsia="Arial Unicode MS" w:hAnsi="Arial" w:cs="Arial"/>
                <w:sz w:val="18"/>
                <w:szCs w:val="18"/>
              </w:rPr>
              <w:t>Kambiyo işlemlerinden zarar</w:t>
            </w:r>
          </w:p>
        </w:tc>
        <w:tc>
          <w:tcPr>
            <w:tcW w:w="814" w:type="pct"/>
            <w:vAlign w:val="bottom"/>
          </w:tcPr>
          <w:p w14:paraId="78F6EF36" w14:textId="64CD5D84" w:rsidR="00AE2A5C" w:rsidRPr="00AE2A5C" w:rsidRDefault="00AE2A5C" w:rsidP="008E389E">
            <w:pPr>
              <w:jc w:val="right"/>
              <w:rPr>
                <w:rFonts w:ascii="Arial" w:hAnsi="Arial" w:cs="Arial"/>
                <w:color w:val="000000"/>
                <w:sz w:val="18"/>
                <w:szCs w:val="18"/>
              </w:rPr>
            </w:pPr>
            <w:r w:rsidRPr="00AE2A5C">
              <w:rPr>
                <w:rFonts w:ascii="Arial" w:hAnsi="Arial" w:cs="Arial"/>
                <w:color w:val="000000"/>
                <w:sz w:val="18"/>
                <w:szCs w:val="18"/>
              </w:rPr>
              <w:t>22.320.109</w:t>
            </w:r>
          </w:p>
        </w:tc>
        <w:tc>
          <w:tcPr>
            <w:tcW w:w="881" w:type="pct"/>
            <w:vAlign w:val="bottom"/>
          </w:tcPr>
          <w:p w14:paraId="3443EA72" w14:textId="2B69B440" w:rsidR="00AE2A5C" w:rsidRPr="00FF1B59" w:rsidRDefault="00AE2A5C" w:rsidP="00AE2A5C">
            <w:pPr>
              <w:jc w:val="right"/>
              <w:rPr>
                <w:rFonts w:ascii="Arial" w:hAnsi="Arial" w:cs="Arial"/>
                <w:color w:val="000000"/>
                <w:sz w:val="18"/>
                <w:szCs w:val="18"/>
              </w:rPr>
            </w:pPr>
            <w:r w:rsidRPr="0074676B">
              <w:rPr>
                <w:rFonts w:ascii="Arial" w:hAnsi="Arial" w:cs="Arial"/>
                <w:color w:val="000000"/>
                <w:sz w:val="18"/>
                <w:szCs w:val="18"/>
              </w:rPr>
              <w:t>17.269.188</w:t>
            </w:r>
          </w:p>
        </w:tc>
      </w:tr>
      <w:tr w:rsidR="00AE2A5C" w:rsidRPr="00FF1B59" w14:paraId="30ACF1A0" w14:textId="77777777" w:rsidTr="008E389E">
        <w:tc>
          <w:tcPr>
            <w:tcW w:w="3305" w:type="pct"/>
            <w:tcBorders>
              <w:bottom w:val="single" w:sz="4" w:space="0" w:color="auto"/>
            </w:tcBorders>
          </w:tcPr>
          <w:p w14:paraId="28D8A40C" w14:textId="77777777" w:rsidR="00AE2A5C" w:rsidRPr="00FF1B59" w:rsidRDefault="00AE2A5C" w:rsidP="00AE2A5C">
            <w:pPr>
              <w:ind w:left="-108"/>
              <w:jc w:val="both"/>
              <w:rPr>
                <w:rFonts w:ascii="Arial" w:hAnsi="Arial" w:cs="Arial"/>
                <w:sz w:val="18"/>
                <w:szCs w:val="18"/>
              </w:rPr>
            </w:pPr>
          </w:p>
        </w:tc>
        <w:tc>
          <w:tcPr>
            <w:tcW w:w="814" w:type="pct"/>
            <w:tcBorders>
              <w:bottom w:val="single" w:sz="4" w:space="0" w:color="auto"/>
            </w:tcBorders>
            <w:vAlign w:val="bottom"/>
          </w:tcPr>
          <w:p w14:paraId="1A1A2479" w14:textId="77777777" w:rsidR="00AE2A5C" w:rsidRPr="003213D2" w:rsidRDefault="00AE2A5C" w:rsidP="008E389E">
            <w:pPr>
              <w:jc w:val="right"/>
              <w:rPr>
                <w:rFonts w:ascii="Arial" w:hAnsi="Arial" w:cs="Arial"/>
                <w:b/>
                <w:color w:val="000000"/>
                <w:sz w:val="18"/>
                <w:szCs w:val="18"/>
              </w:rPr>
            </w:pPr>
          </w:p>
        </w:tc>
        <w:tc>
          <w:tcPr>
            <w:tcW w:w="881" w:type="pct"/>
            <w:tcBorders>
              <w:bottom w:val="single" w:sz="4" w:space="0" w:color="auto"/>
            </w:tcBorders>
            <w:vAlign w:val="bottom"/>
          </w:tcPr>
          <w:p w14:paraId="77F5EDB3" w14:textId="77777777" w:rsidR="00AE2A5C" w:rsidRPr="00FF1B59" w:rsidRDefault="00AE2A5C" w:rsidP="00AE2A5C">
            <w:pPr>
              <w:jc w:val="right"/>
              <w:rPr>
                <w:rFonts w:ascii="Arial" w:hAnsi="Arial" w:cs="Arial"/>
                <w:color w:val="000000"/>
                <w:sz w:val="18"/>
                <w:szCs w:val="18"/>
              </w:rPr>
            </w:pPr>
          </w:p>
        </w:tc>
      </w:tr>
      <w:tr w:rsidR="00AE2A5C" w:rsidRPr="00FF1B59" w14:paraId="7DFB8A60" w14:textId="77777777" w:rsidTr="008E389E">
        <w:tc>
          <w:tcPr>
            <w:tcW w:w="3305" w:type="pct"/>
            <w:tcBorders>
              <w:top w:val="single" w:sz="4" w:space="0" w:color="auto"/>
              <w:bottom w:val="double" w:sz="4" w:space="0" w:color="auto"/>
            </w:tcBorders>
          </w:tcPr>
          <w:p w14:paraId="75BE5BDE" w14:textId="77777777" w:rsidR="00AE2A5C" w:rsidRPr="00FF1B59" w:rsidRDefault="00AE2A5C" w:rsidP="00AE2A5C">
            <w:pPr>
              <w:ind w:left="-108"/>
              <w:jc w:val="both"/>
              <w:rPr>
                <w:rFonts w:ascii="Arial" w:hAnsi="Arial" w:cs="Arial"/>
                <w:b/>
                <w:sz w:val="18"/>
                <w:szCs w:val="18"/>
              </w:rPr>
            </w:pPr>
            <w:r w:rsidRPr="00FF1B59">
              <w:rPr>
                <w:rFonts w:ascii="Arial" w:hAnsi="Arial" w:cs="Arial"/>
                <w:b/>
                <w:sz w:val="18"/>
                <w:szCs w:val="18"/>
              </w:rPr>
              <w:t>Ticari Kar/Zarar (net)</w:t>
            </w:r>
          </w:p>
        </w:tc>
        <w:tc>
          <w:tcPr>
            <w:tcW w:w="814" w:type="pct"/>
            <w:tcBorders>
              <w:top w:val="single" w:sz="4" w:space="0" w:color="auto"/>
              <w:bottom w:val="double" w:sz="4" w:space="0" w:color="auto"/>
            </w:tcBorders>
            <w:vAlign w:val="bottom"/>
          </w:tcPr>
          <w:p w14:paraId="22D73E33" w14:textId="32A16293" w:rsidR="00AE2A5C" w:rsidRPr="00FF1B59" w:rsidRDefault="00AE2A5C" w:rsidP="008E389E">
            <w:pPr>
              <w:jc w:val="right"/>
              <w:rPr>
                <w:rFonts w:ascii="Arial" w:hAnsi="Arial" w:cs="Arial"/>
                <w:b/>
                <w:color w:val="000000"/>
                <w:sz w:val="18"/>
                <w:szCs w:val="18"/>
              </w:rPr>
            </w:pPr>
            <w:r w:rsidRPr="00AE2A5C">
              <w:rPr>
                <w:rFonts w:ascii="Arial" w:hAnsi="Arial" w:cs="Arial"/>
                <w:b/>
                <w:color w:val="000000"/>
                <w:sz w:val="18"/>
                <w:szCs w:val="18"/>
              </w:rPr>
              <w:t>1.747.073</w:t>
            </w:r>
          </w:p>
        </w:tc>
        <w:tc>
          <w:tcPr>
            <w:tcW w:w="881" w:type="pct"/>
            <w:tcBorders>
              <w:top w:val="single" w:sz="4" w:space="0" w:color="auto"/>
              <w:bottom w:val="double" w:sz="4" w:space="0" w:color="auto"/>
            </w:tcBorders>
            <w:vAlign w:val="bottom"/>
          </w:tcPr>
          <w:p w14:paraId="3679E965" w14:textId="2DE91E31" w:rsidR="00AE2A5C" w:rsidRPr="00FF1B59" w:rsidRDefault="00AE2A5C" w:rsidP="00AE2A5C">
            <w:pPr>
              <w:jc w:val="right"/>
              <w:rPr>
                <w:rFonts w:ascii="Arial" w:hAnsi="Arial" w:cs="Arial"/>
                <w:b/>
                <w:color w:val="000000"/>
                <w:sz w:val="18"/>
                <w:szCs w:val="18"/>
              </w:rPr>
            </w:pPr>
            <w:r w:rsidRPr="0074676B">
              <w:rPr>
                <w:rFonts w:ascii="Arial" w:hAnsi="Arial" w:cs="Arial"/>
                <w:b/>
                <w:color w:val="000000"/>
                <w:sz w:val="18"/>
                <w:szCs w:val="18"/>
              </w:rPr>
              <w:t>(1.281.709)</w:t>
            </w:r>
          </w:p>
        </w:tc>
      </w:tr>
    </w:tbl>
    <w:p w14:paraId="7100EF18" w14:textId="029E1C46" w:rsidR="00CB6E96" w:rsidRPr="00CB6E96" w:rsidRDefault="00CB6E96" w:rsidP="00AD4099">
      <w:pPr>
        <w:spacing w:before="60"/>
        <w:ind w:hanging="227"/>
        <w:jc w:val="both"/>
        <w:rPr>
          <w:rFonts w:ascii="Arial" w:hAnsi="Arial" w:cs="Arial"/>
          <w:sz w:val="16"/>
          <w:szCs w:val="16"/>
        </w:rPr>
      </w:pPr>
      <w:r>
        <w:rPr>
          <w:rFonts w:ascii="Arial" w:hAnsi="Arial" w:cs="Arial"/>
          <w:b/>
          <w:sz w:val="20"/>
          <w:szCs w:val="20"/>
        </w:rPr>
        <w:tab/>
      </w:r>
      <w:r w:rsidRPr="00FF1B59">
        <w:rPr>
          <w:rFonts w:ascii="Arial" w:hAnsi="Arial" w:cs="Arial"/>
          <w:sz w:val="16"/>
          <w:szCs w:val="16"/>
          <w:vertAlign w:val="superscript"/>
        </w:rPr>
        <w:t>(*)</w:t>
      </w:r>
      <w:r w:rsidRPr="00FF1B59">
        <w:rPr>
          <w:rFonts w:ascii="Arial" w:hAnsi="Arial" w:cs="Arial"/>
          <w:sz w:val="16"/>
          <w:szCs w:val="16"/>
        </w:rPr>
        <w:t xml:space="preserve"> </w:t>
      </w:r>
      <w:r w:rsidR="008E389E" w:rsidRPr="008E389E">
        <w:rPr>
          <w:rFonts w:ascii="Arial" w:hAnsi="Arial" w:cs="Arial"/>
          <w:sz w:val="16"/>
          <w:szCs w:val="16"/>
        </w:rPr>
        <w:t>1.654</w:t>
      </w:r>
      <w:r w:rsidR="00301989" w:rsidRPr="008E389E">
        <w:rPr>
          <w:rFonts w:ascii="Arial" w:hAnsi="Arial" w:cs="Arial"/>
          <w:sz w:val="16"/>
          <w:szCs w:val="16"/>
        </w:rPr>
        <w:t>.</w:t>
      </w:r>
      <w:r w:rsidR="008E389E" w:rsidRPr="008E389E">
        <w:rPr>
          <w:rFonts w:ascii="Arial" w:hAnsi="Arial" w:cs="Arial"/>
          <w:sz w:val="16"/>
          <w:szCs w:val="16"/>
        </w:rPr>
        <w:t>710</w:t>
      </w:r>
      <w:r>
        <w:rPr>
          <w:rFonts w:ascii="Arial" w:hAnsi="Arial" w:cs="Arial"/>
          <w:sz w:val="16"/>
          <w:szCs w:val="16"/>
        </w:rPr>
        <w:t xml:space="preserve"> </w:t>
      </w:r>
      <w:r w:rsidR="00AD4099">
        <w:rPr>
          <w:rFonts w:ascii="Arial" w:hAnsi="Arial" w:cs="Arial"/>
          <w:sz w:val="16"/>
          <w:szCs w:val="16"/>
        </w:rPr>
        <w:t xml:space="preserve">TL </w:t>
      </w:r>
      <w:bookmarkStart w:id="163" w:name="_Hlk197218850"/>
      <w:r>
        <w:rPr>
          <w:rFonts w:ascii="Arial" w:hAnsi="Arial" w:cs="Arial"/>
          <w:sz w:val="16"/>
          <w:szCs w:val="16"/>
        </w:rPr>
        <w:t>tutarında yatırım fonları satış ve değerleme gelirlerini içermektedir</w:t>
      </w:r>
      <w:bookmarkEnd w:id="163"/>
      <w:r>
        <w:rPr>
          <w:rFonts w:ascii="Arial" w:hAnsi="Arial" w:cs="Arial"/>
          <w:sz w:val="16"/>
          <w:szCs w:val="16"/>
        </w:rPr>
        <w:t>.</w:t>
      </w:r>
    </w:p>
    <w:p w14:paraId="35F8780A" w14:textId="06B88CDF" w:rsidR="00136C29" w:rsidRPr="00FF1B59" w:rsidRDefault="005428F8" w:rsidP="00B12729">
      <w:pPr>
        <w:spacing w:before="120" w:after="120"/>
        <w:ind w:left="14" w:hanging="532"/>
        <w:jc w:val="both"/>
        <w:rPr>
          <w:rFonts w:ascii="Arial" w:hAnsi="Arial" w:cs="Arial"/>
          <w:b/>
          <w:sz w:val="20"/>
          <w:szCs w:val="20"/>
        </w:rPr>
      </w:pPr>
      <w:r w:rsidRPr="00FF1B59">
        <w:rPr>
          <w:rFonts w:ascii="Arial" w:hAnsi="Arial" w:cs="Arial"/>
          <w:b/>
          <w:sz w:val="20"/>
          <w:szCs w:val="20"/>
        </w:rPr>
        <w:t>6</w:t>
      </w:r>
      <w:r w:rsidR="00136C29" w:rsidRPr="00FF1B59">
        <w:rPr>
          <w:rFonts w:ascii="Arial" w:hAnsi="Arial" w:cs="Arial"/>
          <w:b/>
          <w:sz w:val="20"/>
          <w:szCs w:val="20"/>
        </w:rPr>
        <w:t>.</w:t>
      </w:r>
      <w:r w:rsidR="00136C29" w:rsidRPr="00FF1B59">
        <w:rPr>
          <w:rFonts w:ascii="Arial" w:hAnsi="Arial" w:cs="Arial"/>
          <w:b/>
          <w:sz w:val="20"/>
          <w:szCs w:val="20"/>
        </w:rPr>
        <w:tab/>
        <w:t xml:space="preserve">Diğer faaliyet gelirlerine ilişkin bilgiler: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3"/>
        <w:gridCol w:w="1726"/>
        <w:gridCol w:w="1684"/>
      </w:tblGrid>
      <w:tr w:rsidR="00B459CF" w:rsidRPr="00FF1B59" w14:paraId="3C3DEE06" w14:textId="77777777" w:rsidTr="00E40D55">
        <w:tc>
          <w:tcPr>
            <w:tcW w:w="3275" w:type="pct"/>
            <w:tcBorders>
              <w:top w:val="single" w:sz="4" w:space="0" w:color="auto"/>
              <w:left w:val="nil"/>
              <w:bottom w:val="single" w:sz="4" w:space="0" w:color="auto"/>
              <w:right w:val="nil"/>
            </w:tcBorders>
            <w:shd w:val="clear" w:color="auto" w:fill="auto"/>
          </w:tcPr>
          <w:p w14:paraId="1821F885" w14:textId="77777777" w:rsidR="00B459CF" w:rsidRPr="00FF1B59" w:rsidRDefault="00B459CF" w:rsidP="00B12729">
            <w:pPr>
              <w:pStyle w:val="BodyTextIndent2"/>
              <w:ind w:left="-108" w:firstLine="0"/>
              <w:rPr>
                <w:rFonts w:ascii="Arial" w:hAnsi="Arial" w:cs="Arial"/>
                <w:sz w:val="18"/>
                <w:szCs w:val="18"/>
              </w:rPr>
            </w:pPr>
            <w:bookmarkStart w:id="164" w:name="OLE_LINK27"/>
            <w:bookmarkStart w:id="165" w:name="OLE_LINK28"/>
          </w:p>
        </w:tc>
        <w:tc>
          <w:tcPr>
            <w:tcW w:w="873" w:type="pct"/>
            <w:tcBorders>
              <w:top w:val="single" w:sz="4" w:space="0" w:color="auto"/>
              <w:left w:val="nil"/>
              <w:bottom w:val="single" w:sz="4" w:space="0" w:color="auto"/>
              <w:right w:val="nil"/>
            </w:tcBorders>
            <w:shd w:val="clear" w:color="auto" w:fill="auto"/>
            <w:vAlign w:val="bottom"/>
          </w:tcPr>
          <w:p w14:paraId="6A47B478" w14:textId="77777777" w:rsidR="00B459CF" w:rsidRPr="00FF1B59" w:rsidRDefault="00B459CF" w:rsidP="00B12729">
            <w:pPr>
              <w:tabs>
                <w:tab w:val="left" w:pos="180"/>
                <w:tab w:val="left" w:pos="2065"/>
              </w:tabs>
              <w:jc w:val="right"/>
              <w:rPr>
                <w:rFonts w:ascii="Arial" w:hAnsi="Arial" w:cs="Arial"/>
                <w:b/>
                <w:sz w:val="18"/>
                <w:szCs w:val="18"/>
              </w:rPr>
            </w:pPr>
            <w:r w:rsidRPr="00FF1B59">
              <w:rPr>
                <w:rFonts w:ascii="Arial" w:hAnsi="Arial" w:cs="Arial"/>
                <w:b/>
                <w:sz w:val="18"/>
                <w:szCs w:val="18"/>
              </w:rPr>
              <w:t>Cari Dönem</w:t>
            </w:r>
          </w:p>
        </w:tc>
        <w:tc>
          <w:tcPr>
            <w:tcW w:w="852" w:type="pct"/>
            <w:tcBorders>
              <w:top w:val="single" w:sz="4" w:space="0" w:color="auto"/>
              <w:left w:val="nil"/>
              <w:bottom w:val="single" w:sz="4" w:space="0" w:color="auto"/>
              <w:right w:val="nil"/>
            </w:tcBorders>
            <w:vAlign w:val="bottom"/>
          </w:tcPr>
          <w:p w14:paraId="5BE35B99" w14:textId="77777777" w:rsidR="00B459CF" w:rsidRPr="00FF1B59" w:rsidRDefault="00B459CF" w:rsidP="00B12729">
            <w:pPr>
              <w:tabs>
                <w:tab w:val="left" w:pos="180"/>
                <w:tab w:val="left" w:pos="2065"/>
              </w:tabs>
              <w:jc w:val="right"/>
              <w:rPr>
                <w:rFonts w:ascii="Arial" w:hAnsi="Arial" w:cs="Arial"/>
                <w:b/>
                <w:sz w:val="18"/>
                <w:szCs w:val="18"/>
              </w:rPr>
            </w:pPr>
            <w:r w:rsidRPr="00FF1B59">
              <w:rPr>
                <w:rFonts w:ascii="Arial" w:hAnsi="Arial" w:cs="Arial"/>
                <w:b/>
                <w:sz w:val="18"/>
                <w:szCs w:val="18"/>
              </w:rPr>
              <w:t>Önceki Dönem</w:t>
            </w:r>
          </w:p>
        </w:tc>
      </w:tr>
      <w:tr w:rsidR="00B459CF" w:rsidRPr="00FF1B59" w14:paraId="7B7ED21A" w14:textId="77777777" w:rsidTr="00E40D55">
        <w:tc>
          <w:tcPr>
            <w:tcW w:w="3275" w:type="pct"/>
            <w:tcBorders>
              <w:top w:val="single" w:sz="4" w:space="0" w:color="auto"/>
              <w:left w:val="nil"/>
              <w:bottom w:val="nil"/>
              <w:right w:val="nil"/>
            </w:tcBorders>
            <w:shd w:val="clear" w:color="auto" w:fill="auto"/>
          </w:tcPr>
          <w:p w14:paraId="2EE1362C" w14:textId="77777777" w:rsidR="00B459CF" w:rsidRPr="00FF1B59" w:rsidRDefault="00B459CF" w:rsidP="00B12729">
            <w:pPr>
              <w:pStyle w:val="BodyTextIndent2"/>
              <w:ind w:left="-108" w:firstLine="0"/>
              <w:rPr>
                <w:rFonts w:ascii="Arial" w:hAnsi="Arial" w:cs="Arial"/>
                <w:sz w:val="18"/>
                <w:szCs w:val="18"/>
              </w:rPr>
            </w:pPr>
          </w:p>
        </w:tc>
        <w:tc>
          <w:tcPr>
            <w:tcW w:w="873" w:type="pct"/>
            <w:tcBorders>
              <w:top w:val="single" w:sz="4" w:space="0" w:color="auto"/>
              <w:left w:val="nil"/>
              <w:bottom w:val="nil"/>
              <w:right w:val="nil"/>
            </w:tcBorders>
            <w:shd w:val="clear" w:color="auto" w:fill="auto"/>
            <w:vAlign w:val="bottom"/>
          </w:tcPr>
          <w:p w14:paraId="10E7EF3C" w14:textId="77777777" w:rsidR="00B459CF" w:rsidRPr="00FF1B59" w:rsidRDefault="00B459CF" w:rsidP="00B12729">
            <w:pPr>
              <w:tabs>
                <w:tab w:val="left" w:pos="180"/>
                <w:tab w:val="left" w:pos="2065"/>
              </w:tabs>
              <w:jc w:val="right"/>
              <w:rPr>
                <w:rFonts w:ascii="Arial" w:hAnsi="Arial" w:cs="Arial"/>
                <w:b/>
                <w:sz w:val="18"/>
                <w:szCs w:val="18"/>
              </w:rPr>
            </w:pPr>
          </w:p>
        </w:tc>
        <w:tc>
          <w:tcPr>
            <w:tcW w:w="852" w:type="pct"/>
            <w:tcBorders>
              <w:top w:val="single" w:sz="4" w:space="0" w:color="auto"/>
              <w:left w:val="nil"/>
              <w:bottom w:val="nil"/>
              <w:right w:val="nil"/>
            </w:tcBorders>
          </w:tcPr>
          <w:p w14:paraId="2CD17B95" w14:textId="77777777" w:rsidR="00B459CF" w:rsidRPr="00FF1B59" w:rsidRDefault="00B459CF" w:rsidP="00B12729">
            <w:pPr>
              <w:tabs>
                <w:tab w:val="left" w:pos="180"/>
                <w:tab w:val="left" w:pos="2065"/>
              </w:tabs>
              <w:jc w:val="right"/>
              <w:rPr>
                <w:rFonts w:ascii="Arial" w:hAnsi="Arial" w:cs="Arial"/>
                <w:b/>
                <w:sz w:val="18"/>
                <w:szCs w:val="18"/>
              </w:rPr>
            </w:pPr>
          </w:p>
        </w:tc>
      </w:tr>
      <w:tr w:rsidR="000955AB" w:rsidRPr="00FF1B59" w14:paraId="05FAEA8F" w14:textId="77777777" w:rsidTr="000955AB">
        <w:trPr>
          <w:trHeight w:val="125"/>
        </w:trPr>
        <w:tc>
          <w:tcPr>
            <w:tcW w:w="3275" w:type="pct"/>
            <w:tcBorders>
              <w:top w:val="nil"/>
              <w:left w:val="nil"/>
              <w:bottom w:val="nil"/>
              <w:right w:val="nil"/>
            </w:tcBorders>
            <w:shd w:val="clear" w:color="auto" w:fill="auto"/>
          </w:tcPr>
          <w:p w14:paraId="4B4F1A84" w14:textId="6ADAAC4D" w:rsidR="000955AB" w:rsidRPr="00FF1B59" w:rsidRDefault="000955AB" w:rsidP="000955AB">
            <w:pPr>
              <w:rPr>
                <w:rFonts w:ascii="Arial" w:eastAsia="Arial Unicode MS" w:hAnsi="Arial" w:cs="Arial"/>
                <w:sz w:val="18"/>
                <w:szCs w:val="18"/>
              </w:rPr>
            </w:pPr>
            <w:r w:rsidRPr="00FF1B59">
              <w:rPr>
                <w:rFonts w:ascii="Arial" w:eastAsia="Arial Unicode MS" w:hAnsi="Arial" w:cs="Arial"/>
                <w:sz w:val="18"/>
                <w:szCs w:val="18"/>
              </w:rPr>
              <w:t>Önceki yıllarda ayrılan karşılıklardan gelirler</w:t>
            </w:r>
            <w:r>
              <w:rPr>
                <w:rFonts w:ascii="Arial" w:eastAsia="Arial Unicode MS" w:hAnsi="Arial" w:cs="Arial"/>
                <w:sz w:val="18"/>
                <w:szCs w:val="18"/>
              </w:rPr>
              <w:t xml:space="preserve"> (*)</w:t>
            </w:r>
          </w:p>
        </w:tc>
        <w:tc>
          <w:tcPr>
            <w:tcW w:w="873" w:type="pct"/>
            <w:tcBorders>
              <w:top w:val="nil"/>
              <w:left w:val="nil"/>
              <w:bottom w:val="nil"/>
              <w:right w:val="nil"/>
            </w:tcBorders>
            <w:shd w:val="clear" w:color="auto" w:fill="auto"/>
            <w:vAlign w:val="bottom"/>
          </w:tcPr>
          <w:p w14:paraId="34B92986" w14:textId="1C2CF22C" w:rsidR="000955AB" w:rsidRPr="00FF1B59" w:rsidRDefault="000955AB" w:rsidP="000955AB">
            <w:pPr>
              <w:jc w:val="right"/>
              <w:rPr>
                <w:rFonts w:ascii="Arial" w:hAnsi="Arial" w:cs="Arial"/>
                <w:color w:val="000000"/>
                <w:sz w:val="18"/>
                <w:szCs w:val="18"/>
              </w:rPr>
            </w:pPr>
            <w:r w:rsidRPr="000955AB">
              <w:rPr>
                <w:rFonts w:ascii="Arial" w:hAnsi="Arial" w:cs="Arial"/>
                <w:color w:val="000000"/>
                <w:sz w:val="18"/>
                <w:szCs w:val="18"/>
              </w:rPr>
              <w:t>9.931.344</w:t>
            </w:r>
          </w:p>
        </w:tc>
        <w:tc>
          <w:tcPr>
            <w:tcW w:w="852" w:type="pct"/>
            <w:tcBorders>
              <w:top w:val="nil"/>
              <w:left w:val="nil"/>
              <w:bottom w:val="nil"/>
              <w:right w:val="nil"/>
            </w:tcBorders>
            <w:shd w:val="clear" w:color="auto" w:fill="auto"/>
            <w:vAlign w:val="bottom"/>
          </w:tcPr>
          <w:p w14:paraId="3E7ABEEA" w14:textId="4C1CE36F" w:rsidR="000955AB" w:rsidRPr="00FF1B59" w:rsidRDefault="000955AB" w:rsidP="000955AB">
            <w:pPr>
              <w:jc w:val="right"/>
              <w:rPr>
                <w:rFonts w:ascii="Arial" w:hAnsi="Arial" w:cs="Arial"/>
                <w:color w:val="000000"/>
                <w:sz w:val="18"/>
                <w:szCs w:val="18"/>
              </w:rPr>
            </w:pPr>
            <w:r w:rsidRPr="0074676B">
              <w:rPr>
                <w:rFonts w:ascii="Arial" w:hAnsi="Arial" w:cs="Arial"/>
                <w:color w:val="000000"/>
                <w:sz w:val="18"/>
                <w:szCs w:val="18"/>
              </w:rPr>
              <w:t>1.513.730</w:t>
            </w:r>
          </w:p>
        </w:tc>
      </w:tr>
      <w:tr w:rsidR="000955AB" w:rsidRPr="00FF1B59" w14:paraId="2BF393DD" w14:textId="77777777" w:rsidTr="000955AB">
        <w:tc>
          <w:tcPr>
            <w:tcW w:w="3275" w:type="pct"/>
            <w:tcBorders>
              <w:top w:val="nil"/>
              <w:left w:val="nil"/>
              <w:bottom w:val="nil"/>
              <w:right w:val="nil"/>
            </w:tcBorders>
            <w:shd w:val="clear" w:color="auto" w:fill="auto"/>
          </w:tcPr>
          <w:p w14:paraId="0605115F" w14:textId="77777777" w:rsidR="000955AB" w:rsidRPr="00FF1B59" w:rsidRDefault="000955AB" w:rsidP="000955AB">
            <w:pPr>
              <w:rPr>
                <w:rFonts w:ascii="Arial" w:eastAsia="Arial Unicode MS" w:hAnsi="Arial" w:cs="Arial"/>
                <w:sz w:val="18"/>
                <w:szCs w:val="18"/>
              </w:rPr>
            </w:pPr>
            <w:r w:rsidRPr="00FF1B59">
              <w:rPr>
                <w:rFonts w:ascii="Arial" w:eastAsia="Arial Unicode MS" w:hAnsi="Arial" w:cs="Arial"/>
                <w:sz w:val="18"/>
                <w:szCs w:val="18"/>
              </w:rPr>
              <w:t>Aktiflerin satışından elde edilen gelirler</w:t>
            </w:r>
          </w:p>
        </w:tc>
        <w:tc>
          <w:tcPr>
            <w:tcW w:w="873" w:type="pct"/>
            <w:tcBorders>
              <w:top w:val="nil"/>
              <w:left w:val="nil"/>
              <w:bottom w:val="nil"/>
              <w:right w:val="nil"/>
            </w:tcBorders>
            <w:shd w:val="clear" w:color="auto" w:fill="auto"/>
            <w:vAlign w:val="bottom"/>
          </w:tcPr>
          <w:p w14:paraId="0B781D71" w14:textId="0353407B" w:rsidR="000955AB" w:rsidRPr="00FF1B59" w:rsidRDefault="000955AB" w:rsidP="000955AB">
            <w:pPr>
              <w:jc w:val="right"/>
              <w:rPr>
                <w:rFonts w:ascii="Arial" w:hAnsi="Arial" w:cs="Arial"/>
                <w:color w:val="000000"/>
                <w:sz w:val="18"/>
                <w:szCs w:val="18"/>
              </w:rPr>
            </w:pPr>
            <w:r w:rsidRPr="000955AB">
              <w:rPr>
                <w:rFonts w:ascii="Arial" w:hAnsi="Arial" w:cs="Arial"/>
                <w:color w:val="000000"/>
                <w:sz w:val="18"/>
                <w:szCs w:val="18"/>
              </w:rPr>
              <w:t>970.460</w:t>
            </w:r>
          </w:p>
        </w:tc>
        <w:tc>
          <w:tcPr>
            <w:tcW w:w="852" w:type="pct"/>
            <w:tcBorders>
              <w:top w:val="nil"/>
              <w:left w:val="nil"/>
              <w:bottom w:val="nil"/>
              <w:right w:val="nil"/>
            </w:tcBorders>
            <w:shd w:val="clear" w:color="auto" w:fill="auto"/>
            <w:vAlign w:val="bottom"/>
          </w:tcPr>
          <w:p w14:paraId="1A0E26CF" w14:textId="4A452F1C" w:rsidR="000955AB" w:rsidRPr="00FF1B59" w:rsidRDefault="000955AB" w:rsidP="000955AB">
            <w:pPr>
              <w:jc w:val="right"/>
              <w:rPr>
                <w:rFonts w:ascii="Arial" w:hAnsi="Arial" w:cs="Arial"/>
                <w:color w:val="000000"/>
                <w:sz w:val="18"/>
                <w:szCs w:val="18"/>
              </w:rPr>
            </w:pPr>
            <w:r w:rsidRPr="0074676B">
              <w:rPr>
                <w:rFonts w:ascii="Arial" w:hAnsi="Arial" w:cs="Arial"/>
                <w:color w:val="000000"/>
                <w:sz w:val="18"/>
                <w:szCs w:val="18"/>
              </w:rPr>
              <w:t>58.787</w:t>
            </w:r>
          </w:p>
        </w:tc>
      </w:tr>
      <w:tr w:rsidR="000955AB" w:rsidRPr="00FF1B59" w14:paraId="7008EDE0" w14:textId="77777777" w:rsidTr="000955AB">
        <w:tc>
          <w:tcPr>
            <w:tcW w:w="3275" w:type="pct"/>
            <w:tcBorders>
              <w:top w:val="nil"/>
              <w:left w:val="nil"/>
              <w:bottom w:val="nil"/>
              <w:right w:val="nil"/>
            </w:tcBorders>
            <w:shd w:val="clear" w:color="auto" w:fill="auto"/>
          </w:tcPr>
          <w:p w14:paraId="3A7C55C2" w14:textId="77777777" w:rsidR="000955AB" w:rsidRPr="00FF1B59" w:rsidRDefault="000955AB" w:rsidP="000955AB">
            <w:pPr>
              <w:rPr>
                <w:rFonts w:ascii="Arial" w:eastAsia="Arial Unicode MS" w:hAnsi="Arial" w:cs="Arial"/>
                <w:sz w:val="18"/>
                <w:szCs w:val="18"/>
              </w:rPr>
            </w:pPr>
            <w:r w:rsidRPr="00FF1B59">
              <w:rPr>
                <w:rFonts w:ascii="Arial" w:eastAsia="Arial Unicode MS" w:hAnsi="Arial" w:cs="Arial"/>
                <w:sz w:val="18"/>
                <w:szCs w:val="18"/>
              </w:rPr>
              <w:t>Haberleşme gelirleri</w:t>
            </w:r>
          </w:p>
        </w:tc>
        <w:tc>
          <w:tcPr>
            <w:tcW w:w="873" w:type="pct"/>
            <w:tcBorders>
              <w:top w:val="nil"/>
              <w:left w:val="nil"/>
              <w:bottom w:val="nil"/>
              <w:right w:val="nil"/>
            </w:tcBorders>
            <w:shd w:val="clear" w:color="auto" w:fill="auto"/>
            <w:vAlign w:val="bottom"/>
          </w:tcPr>
          <w:p w14:paraId="4EF2D076" w14:textId="2BDD4E88" w:rsidR="000955AB" w:rsidRPr="00FF1B59" w:rsidRDefault="000955AB" w:rsidP="000955AB">
            <w:pPr>
              <w:jc w:val="right"/>
              <w:rPr>
                <w:rFonts w:ascii="Arial" w:hAnsi="Arial" w:cs="Arial"/>
                <w:color w:val="000000"/>
                <w:sz w:val="18"/>
                <w:szCs w:val="18"/>
              </w:rPr>
            </w:pPr>
            <w:r w:rsidRPr="000955AB">
              <w:rPr>
                <w:rFonts w:ascii="Arial" w:hAnsi="Arial" w:cs="Arial"/>
                <w:color w:val="000000"/>
                <w:sz w:val="18"/>
                <w:szCs w:val="18"/>
              </w:rPr>
              <w:t>44.209</w:t>
            </w:r>
          </w:p>
        </w:tc>
        <w:tc>
          <w:tcPr>
            <w:tcW w:w="852" w:type="pct"/>
            <w:tcBorders>
              <w:top w:val="nil"/>
              <w:left w:val="nil"/>
              <w:bottom w:val="nil"/>
              <w:right w:val="nil"/>
            </w:tcBorders>
            <w:shd w:val="clear" w:color="auto" w:fill="auto"/>
            <w:vAlign w:val="bottom"/>
          </w:tcPr>
          <w:p w14:paraId="543428AA" w14:textId="6B483C10" w:rsidR="000955AB" w:rsidRPr="00FF1B59" w:rsidRDefault="000955AB" w:rsidP="000955AB">
            <w:pPr>
              <w:jc w:val="right"/>
              <w:rPr>
                <w:rFonts w:ascii="Arial" w:hAnsi="Arial" w:cs="Arial"/>
                <w:color w:val="000000"/>
                <w:sz w:val="18"/>
                <w:szCs w:val="18"/>
              </w:rPr>
            </w:pPr>
            <w:r w:rsidRPr="0074676B">
              <w:rPr>
                <w:rFonts w:ascii="Arial" w:hAnsi="Arial" w:cs="Arial"/>
                <w:color w:val="000000"/>
                <w:sz w:val="18"/>
                <w:szCs w:val="18"/>
              </w:rPr>
              <w:t>37.179</w:t>
            </w:r>
          </w:p>
        </w:tc>
      </w:tr>
      <w:tr w:rsidR="000955AB" w:rsidRPr="00FF1B59" w14:paraId="6D643F6C" w14:textId="77777777" w:rsidTr="000955AB">
        <w:tc>
          <w:tcPr>
            <w:tcW w:w="3275" w:type="pct"/>
            <w:tcBorders>
              <w:top w:val="nil"/>
              <w:left w:val="nil"/>
              <w:bottom w:val="nil"/>
              <w:right w:val="nil"/>
            </w:tcBorders>
            <w:shd w:val="clear" w:color="auto" w:fill="auto"/>
          </w:tcPr>
          <w:p w14:paraId="219AAEB3" w14:textId="77777777" w:rsidR="000955AB" w:rsidRPr="00FF1B59" w:rsidRDefault="000955AB" w:rsidP="000955AB">
            <w:pPr>
              <w:rPr>
                <w:rFonts w:ascii="Arial" w:eastAsia="Arial Unicode MS" w:hAnsi="Arial" w:cs="Arial"/>
                <w:sz w:val="18"/>
                <w:szCs w:val="18"/>
              </w:rPr>
            </w:pPr>
            <w:r w:rsidRPr="00FF1B59">
              <w:rPr>
                <w:rFonts w:ascii="Arial" w:eastAsia="Arial Unicode MS" w:hAnsi="Arial" w:cs="Arial"/>
                <w:sz w:val="18"/>
                <w:szCs w:val="18"/>
              </w:rPr>
              <w:t>Çek karnesi bedelleri</w:t>
            </w:r>
          </w:p>
        </w:tc>
        <w:tc>
          <w:tcPr>
            <w:tcW w:w="873" w:type="pct"/>
            <w:tcBorders>
              <w:top w:val="nil"/>
              <w:left w:val="nil"/>
              <w:bottom w:val="nil"/>
              <w:right w:val="nil"/>
            </w:tcBorders>
            <w:shd w:val="clear" w:color="auto" w:fill="auto"/>
            <w:vAlign w:val="bottom"/>
          </w:tcPr>
          <w:p w14:paraId="462CDA79" w14:textId="641A7273" w:rsidR="000955AB" w:rsidRPr="00FF1B59" w:rsidRDefault="000955AB" w:rsidP="000955AB">
            <w:pPr>
              <w:jc w:val="right"/>
              <w:rPr>
                <w:rFonts w:ascii="Arial" w:hAnsi="Arial" w:cs="Arial"/>
                <w:color w:val="000000"/>
                <w:sz w:val="18"/>
                <w:szCs w:val="18"/>
              </w:rPr>
            </w:pPr>
            <w:r w:rsidRPr="000955AB">
              <w:rPr>
                <w:rFonts w:ascii="Arial" w:hAnsi="Arial" w:cs="Arial"/>
                <w:color w:val="000000"/>
                <w:sz w:val="18"/>
                <w:szCs w:val="18"/>
              </w:rPr>
              <w:t>6.545</w:t>
            </w:r>
          </w:p>
        </w:tc>
        <w:tc>
          <w:tcPr>
            <w:tcW w:w="852" w:type="pct"/>
            <w:tcBorders>
              <w:top w:val="nil"/>
              <w:left w:val="nil"/>
              <w:bottom w:val="nil"/>
              <w:right w:val="nil"/>
            </w:tcBorders>
            <w:shd w:val="clear" w:color="auto" w:fill="auto"/>
            <w:vAlign w:val="bottom"/>
          </w:tcPr>
          <w:p w14:paraId="41C63ECE" w14:textId="0BF4FED4" w:rsidR="000955AB" w:rsidRPr="00FF1B59" w:rsidRDefault="000955AB" w:rsidP="000955AB">
            <w:pPr>
              <w:jc w:val="right"/>
              <w:rPr>
                <w:rFonts w:ascii="Arial" w:hAnsi="Arial" w:cs="Arial"/>
                <w:color w:val="000000"/>
                <w:sz w:val="18"/>
                <w:szCs w:val="18"/>
              </w:rPr>
            </w:pPr>
            <w:r w:rsidRPr="0074676B">
              <w:rPr>
                <w:rFonts w:ascii="Arial" w:hAnsi="Arial" w:cs="Arial"/>
                <w:color w:val="000000"/>
                <w:sz w:val="18"/>
                <w:szCs w:val="18"/>
              </w:rPr>
              <w:t>3.712</w:t>
            </w:r>
          </w:p>
        </w:tc>
      </w:tr>
      <w:tr w:rsidR="000955AB" w:rsidRPr="00FF1B59" w14:paraId="6ACB7EA0" w14:textId="77777777" w:rsidTr="000955AB">
        <w:tc>
          <w:tcPr>
            <w:tcW w:w="3275" w:type="pct"/>
            <w:tcBorders>
              <w:top w:val="nil"/>
              <w:left w:val="nil"/>
              <w:bottom w:val="nil"/>
              <w:right w:val="nil"/>
            </w:tcBorders>
            <w:shd w:val="clear" w:color="auto" w:fill="auto"/>
          </w:tcPr>
          <w:p w14:paraId="39E2033A" w14:textId="77777777" w:rsidR="000955AB" w:rsidRPr="00FF1B59" w:rsidRDefault="000955AB" w:rsidP="000955AB">
            <w:pPr>
              <w:pStyle w:val="BodyTextIndent2"/>
              <w:ind w:left="0" w:firstLine="0"/>
              <w:rPr>
                <w:rFonts w:ascii="Arial" w:eastAsia="Arial Unicode MS" w:hAnsi="Arial" w:cs="Arial"/>
                <w:sz w:val="18"/>
                <w:szCs w:val="18"/>
              </w:rPr>
            </w:pPr>
            <w:r w:rsidRPr="00FF1B59">
              <w:rPr>
                <w:rFonts w:ascii="Arial" w:eastAsia="Arial Unicode MS" w:hAnsi="Arial" w:cs="Arial"/>
                <w:sz w:val="18"/>
                <w:szCs w:val="18"/>
              </w:rPr>
              <w:t xml:space="preserve">Faaliyet kiralaması gelirleri </w:t>
            </w:r>
          </w:p>
        </w:tc>
        <w:tc>
          <w:tcPr>
            <w:tcW w:w="873" w:type="pct"/>
            <w:tcBorders>
              <w:top w:val="nil"/>
              <w:left w:val="nil"/>
              <w:bottom w:val="nil"/>
              <w:right w:val="nil"/>
            </w:tcBorders>
            <w:shd w:val="clear" w:color="auto" w:fill="auto"/>
            <w:vAlign w:val="bottom"/>
          </w:tcPr>
          <w:p w14:paraId="2EA29E9D" w14:textId="65A59BB6" w:rsidR="000955AB" w:rsidRPr="00FF1B59" w:rsidRDefault="000955AB" w:rsidP="000955AB">
            <w:pPr>
              <w:jc w:val="right"/>
              <w:rPr>
                <w:rFonts w:ascii="Arial" w:hAnsi="Arial" w:cs="Arial"/>
                <w:color w:val="000000"/>
                <w:sz w:val="18"/>
                <w:szCs w:val="18"/>
              </w:rPr>
            </w:pPr>
            <w:r w:rsidRPr="000955AB">
              <w:rPr>
                <w:rFonts w:ascii="Arial" w:hAnsi="Arial" w:cs="Arial"/>
                <w:color w:val="000000"/>
                <w:sz w:val="18"/>
                <w:szCs w:val="18"/>
              </w:rPr>
              <w:t>101.955</w:t>
            </w:r>
          </w:p>
        </w:tc>
        <w:tc>
          <w:tcPr>
            <w:tcW w:w="852" w:type="pct"/>
            <w:tcBorders>
              <w:top w:val="nil"/>
              <w:left w:val="nil"/>
              <w:bottom w:val="nil"/>
              <w:right w:val="nil"/>
            </w:tcBorders>
            <w:shd w:val="clear" w:color="auto" w:fill="auto"/>
            <w:vAlign w:val="bottom"/>
          </w:tcPr>
          <w:p w14:paraId="2FABBF02" w14:textId="593AD678" w:rsidR="000955AB" w:rsidRPr="00FF1B59" w:rsidRDefault="000955AB" w:rsidP="000955AB">
            <w:pPr>
              <w:jc w:val="right"/>
              <w:rPr>
                <w:rFonts w:ascii="Arial" w:hAnsi="Arial" w:cs="Arial"/>
                <w:color w:val="000000"/>
                <w:sz w:val="18"/>
                <w:szCs w:val="18"/>
              </w:rPr>
            </w:pPr>
            <w:r w:rsidRPr="0074676B">
              <w:rPr>
                <w:rFonts w:ascii="Arial" w:hAnsi="Arial" w:cs="Arial"/>
                <w:color w:val="000000"/>
                <w:sz w:val="18"/>
                <w:szCs w:val="18"/>
              </w:rPr>
              <w:t>79.909</w:t>
            </w:r>
          </w:p>
        </w:tc>
      </w:tr>
      <w:tr w:rsidR="000955AB" w:rsidRPr="00FF1B59" w14:paraId="7FBE2133" w14:textId="77777777" w:rsidTr="000955AB">
        <w:tc>
          <w:tcPr>
            <w:tcW w:w="3275" w:type="pct"/>
            <w:tcBorders>
              <w:top w:val="nil"/>
              <w:left w:val="nil"/>
              <w:bottom w:val="nil"/>
              <w:right w:val="nil"/>
            </w:tcBorders>
            <w:shd w:val="clear" w:color="auto" w:fill="auto"/>
          </w:tcPr>
          <w:p w14:paraId="1BC5A43B" w14:textId="77777777" w:rsidR="000955AB" w:rsidRPr="00FF1B59" w:rsidRDefault="000955AB" w:rsidP="000955AB">
            <w:pPr>
              <w:pStyle w:val="BodyTextIndent2"/>
              <w:ind w:left="0" w:firstLine="0"/>
              <w:rPr>
                <w:rFonts w:ascii="Arial" w:eastAsia="Arial Unicode MS" w:hAnsi="Arial" w:cs="Arial"/>
                <w:sz w:val="18"/>
                <w:szCs w:val="18"/>
              </w:rPr>
            </w:pPr>
            <w:r w:rsidRPr="00FF1B59">
              <w:rPr>
                <w:rFonts w:ascii="Arial" w:eastAsia="Arial Unicode MS" w:hAnsi="Arial" w:cs="Arial"/>
                <w:sz w:val="18"/>
                <w:szCs w:val="18"/>
              </w:rPr>
              <w:t>Fon yönetim ücretleri</w:t>
            </w:r>
          </w:p>
        </w:tc>
        <w:tc>
          <w:tcPr>
            <w:tcW w:w="873" w:type="pct"/>
            <w:tcBorders>
              <w:top w:val="nil"/>
              <w:left w:val="nil"/>
              <w:bottom w:val="nil"/>
              <w:right w:val="nil"/>
            </w:tcBorders>
            <w:shd w:val="clear" w:color="auto" w:fill="auto"/>
            <w:vAlign w:val="bottom"/>
          </w:tcPr>
          <w:p w14:paraId="083A38B0" w14:textId="1D539193" w:rsidR="000955AB" w:rsidRPr="00FF1B59" w:rsidRDefault="000955AB" w:rsidP="000955AB">
            <w:pPr>
              <w:jc w:val="right"/>
              <w:rPr>
                <w:rFonts w:ascii="Arial" w:hAnsi="Arial" w:cs="Arial"/>
                <w:color w:val="000000"/>
                <w:sz w:val="18"/>
                <w:szCs w:val="18"/>
              </w:rPr>
            </w:pPr>
            <w:r w:rsidRPr="000955AB">
              <w:rPr>
                <w:rFonts w:ascii="Arial" w:hAnsi="Arial" w:cs="Arial"/>
                <w:color w:val="000000"/>
                <w:sz w:val="18"/>
                <w:szCs w:val="18"/>
              </w:rPr>
              <w:t>371.307</w:t>
            </w:r>
          </w:p>
        </w:tc>
        <w:tc>
          <w:tcPr>
            <w:tcW w:w="852" w:type="pct"/>
            <w:tcBorders>
              <w:top w:val="nil"/>
              <w:left w:val="nil"/>
              <w:bottom w:val="nil"/>
              <w:right w:val="nil"/>
            </w:tcBorders>
            <w:shd w:val="clear" w:color="auto" w:fill="auto"/>
            <w:vAlign w:val="bottom"/>
          </w:tcPr>
          <w:p w14:paraId="3C9D75D4" w14:textId="351898BA" w:rsidR="000955AB" w:rsidRPr="00FF1B59" w:rsidRDefault="000955AB" w:rsidP="000955AB">
            <w:pPr>
              <w:jc w:val="right"/>
              <w:rPr>
                <w:rFonts w:ascii="Arial" w:hAnsi="Arial" w:cs="Arial"/>
                <w:color w:val="000000"/>
                <w:sz w:val="18"/>
                <w:szCs w:val="18"/>
                <w:lang w:val="en-US"/>
              </w:rPr>
            </w:pPr>
            <w:r w:rsidRPr="0074676B">
              <w:rPr>
                <w:rFonts w:ascii="Arial" w:hAnsi="Arial" w:cs="Arial"/>
                <w:color w:val="000000"/>
                <w:sz w:val="18"/>
                <w:szCs w:val="18"/>
              </w:rPr>
              <w:t>146.868</w:t>
            </w:r>
          </w:p>
        </w:tc>
      </w:tr>
      <w:tr w:rsidR="000955AB" w:rsidRPr="00A34004" w14:paraId="518C9222" w14:textId="77777777" w:rsidTr="000955AB">
        <w:tc>
          <w:tcPr>
            <w:tcW w:w="3275" w:type="pct"/>
            <w:tcBorders>
              <w:top w:val="nil"/>
              <w:left w:val="nil"/>
              <w:bottom w:val="nil"/>
              <w:right w:val="nil"/>
            </w:tcBorders>
            <w:shd w:val="clear" w:color="auto" w:fill="auto"/>
          </w:tcPr>
          <w:p w14:paraId="3C0CA3E7" w14:textId="77777777" w:rsidR="000955AB" w:rsidRPr="00A34004" w:rsidRDefault="000955AB" w:rsidP="000955AB">
            <w:pPr>
              <w:pStyle w:val="BodyTextIndent2"/>
              <w:ind w:left="0" w:firstLine="0"/>
              <w:rPr>
                <w:rFonts w:ascii="Arial" w:hAnsi="Arial" w:cs="Arial"/>
                <w:sz w:val="18"/>
                <w:szCs w:val="18"/>
                <w:vertAlign w:val="superscript"/>
              </w:rPr>
            </w:pPr>
            <w:r w:rsidRPr="00A34004">
              <w:rPr>
                <w:rFonts w:ascii="Arial" w:eastAsia="Arial Unicode MS" w:hAnsi="Arial" w:cs="Arial"/>
                <w:sz w:val="18"/>
                <w:szCs w:val="18"/>
              </w:rPr>
              <w:t>Diğer gelirler</w:t>
            </w:r>
          </w:p>
        </w:tc>
        <w:tc>
          <w:tcPr>
            <w:tcW w:w="873" w:type="pct"/>
            <w:tcBorders>
              <w:top w:val="nil"/>
              <w:left w:val="nil"/>
              <w:bottom w:val="nil"/>
              <w:right w:val="nil"/>
            </w:tcBorders>
            <w:shd w:val="clear" w:color="auto" w:fill="auto"/>
            <w:vAlign w:val="bottom"/>
          </w:tcPr>
          <w:p w14:paraId="4BF8B0DB" w14:textId="2A0482EE" w:rsidR="000955AB" w:rsidRPr="00A34004" w:rsidRDefault="000955AB" w:rsidP="000955AB">
            <w:pPr>
              <w:jc w:val="right"/>
              <w:rPr>
                <w:rFonts w:ascii="Arial" w:hAnsi="Arial" w:cs="Arial"/>
                <w:color w:val="000000"/>
                <w:sz w:val="18"/>
                <w:szCs w:val="18"/>
              </w:rPr>
            </w:pPr>
            <w:r w:rsidRPr="00A34004">
              <w:rPr>
                <w:rFonts w:ascii="Arial" w:hAnsi="Arial" w:cs="Arial"/>
                <w:color w:val="000000"/>
                <w:sz w:val="18"/>
                <w:szCs w:val="18"/>
              </w:rPr>
              <w:t>53.529</w:t>
            </w:r>
          </w:p>
        </w:tc>
        <w:tc>
          <w:tcPr>
            <w:tcW w:w="852" w:type="pct"/>
            <w:tcBorders>
              <w:top w:val="nil"/>
              <w:left w:val="nil"/>
              <w:bottom w:val="nil"/>
              <w:right w:val="nil"/>
            </w:tcBorders>
            <w:shd w:val="clear" w:color="auto" w:fill="auto"/>
            <w:vAlign w:val="bottom"/>
          </w:tcPr>
          <w:p w14:paraId="1EA59688" w14:textId="4224DA80" w:rsidR="000955AB" w:rsidRPr="00A34004" w:rsidRDefault="000955AB" w:rsidP="000955AB">
            <w:pPr>
              <w:jc w:val="right"/>
              <w:rPr>
                <w:rFonts w:ascii="Arial" w:hAnsi="Arial" w:cs="Arial"/>
                <w:color w:val="000000"/>
                <w:sz w:val="18"/>
                <w:szCs w:val="18"/>
                <w:lang w:val="en-US"/>
              </w:rPr>
            </w:pPr>
            <w:r w:rsidRPr="00A34004">
              <w:rPr>
                <w:rFonts w:ascii="Arial" w:hAnsi="Arial" w:cs="Arial"/>
                <w:color w:val="000000"/>
                <w:sz w:val="18"/>
                <w:szCs w:val="18"/>
              </w:rPr>
              <w:t>46.846</w:t>
            </w:r>
          </w:p>
        </w:tc>
      </w:tr>
      <w:tr w:rsidR="000955AB" w:rsidRPr="00A34004" w14:paraId="7E28BD83" w14:textId="77777777" w:rsidTr="000955AB">
        <w:tc>
          <w:tcPr>
            <w:tcW w:w="3275" w:type="pct"/>
            <w:tcBorders>
              <w:top w:val="nil"/>
              <w:left w:val="nil"/>
              <w:bottom w:val="single" w:sz="4" w:space="0" w:color="auto"/>
              <w:right w:val="nil"/>
            </w:tcBorders>
            <w:shd w:val="clear" w:color="auto" w:fill="auto"/>
          </w:tcPr>
          <w:p w14:paraId="18CEFB12" w14:textId="77777777" w:rsidR="000955AB" w:rsidRPr="00A34004" w:rsidRDefault="000955AB" w:rsidP="000955AB">
            <w:pPr>
              <w:pStyle w:val="BodyTextIndent2"/>
              <w:ind w:left="-108" w:firstLine="0"/>
              <w:rPr>
                <w:rFonts w:ascii="Arial" w:eastAsia="Arial Unicode MS" w:hAnsi="Arial" w:cs="Arial"/>
                <w:sz w:val="18"/>
                <w:szCs w:val="18"/>
              </w:rPr>
            </w:pPr>
          </w:p>
        </w:tc>
        <w:tc>
          <w:tcPr>
            <w:tcW w:w="873" w:type="pct"/>
            <w:tcBorders>
              <w:top w:val="nil"/>
              <w:left w:val="nil"/>
              <w:bottom w:val="single" w:sz="4" w:space="0" w:color="auto"/>
              <w:right w:val="nil"/>
            </w:tcBorders>
            <w:shd w:val="clear" w:color="auto" w:fill="auto"/>
            <w:vAlign w:val="bottom"/>
          </w:tcPr>
          <w:p w14:paraId="57829769" w14:textId="645D4360" w:rsidR="000955AB" w:rsidRPr="00A34004" w:rsidRDefault="000955AB" w:rsidP="000955AB">
            <w:pPr>
              <w:jc w:val="right"/>
              <w:rPr>
                <w:rFonts w:ascii="Arial" w:hAnsi="Arial" w:cs="Arial"/>
                <w:color w:val="000000"/>
                <w:sz w:val="18"/>
                <w:szCs w:val="18"/>
              </w:rPr>
            </w:pPr>
          </w:p>
        </w:tc>
        <w:tc>
          <w:tcPr>
            <w:tcW w:w="852" w:type="pct"/>
            <w:tcBorders>
              <w:top w:val="nil"/>
              <w:left w:val="nil"/>
              <w:bottom w:val="single" w:sz="4" w:space="0" w:color="auto"/>
              <w:right w:val="nil"/>
            </w:tcBorders>
            <w:shd w:val="clear" w:color="auto" w:fill="auto"/>
            <w:vAlign w:val="bottom"/>
          </w:tcPr>
          <w:p w14:paraId="47F787FD" w14:textId="77777777" w:rsidR="000955AB" w:rsidRPr="00A34004" w:rsidRDefault="000955AB" w:rsidP="000955AB">
            <w:pPr>
              <w:jc w:val="right"/>
              <w:rPr>
                <w:rFonts w:ascii="Arial" w:hAnsi="Arial" w:cs="Arial"/>
                <w:color w:val="000000"/>
                <w:sz w:val="18"/>
                <w:szCs w:val="18"/>
              </w:rPr>
            </w:pPr>
          </w:p>
        </w:tc>
      </w:tr>
      <w:tr w:rsidR="000955AB" w:rsidRPr="00A34004" w14:paraId="4E55BA86" w14:textId="77777777" w:rsidTr="000955AB">
        <w:tc>
          <w:tcPr>
            <w:tcW w:w="3275" w:type="pct"/>
            <w:tcBorders>
              <w:top w:val="single" w:sz="4" w:space="0" w:color="auto"/>
              <w:left w:val="nil"/>
              <w:bottom w:val="double" w:sz="4" w:space="0" w:color="auto"/>
              <w:right w:val="nil"/>
            </w:tcBorders>
            <w:shd w:val="clear" w:color="auto" w:fill="auto"/>
          </w:tcPr>
          <w:p w14:paraId="7BFB4B2A" w14:textId="77777777" w:rsidR="000955AB" w:rsidRPr="00A34004" w:rsidRDefault="000955AB" w:rsidP="000955AB">
            <w:pPr>
              <w:pStyle w:val="BodyTextIndent2"/>
              <w:ind w:left="-108" w:firstLine="0"/>
              <w:rPr>
                <w:rFonts w:ascii="Arial" w:hAnsi="Arial" w:cs="Arial"/>
                <w:b/>
                <w:sz w:val="18"/>
                <w:szCs w:val="18"/>
              </w:rPr>
            </w:pPr>
            <w:r w:rsidRPr="00A34004">
              <w:rPr>
                <w:rFonts w:ascii="Arial" w:hAnsi="Arial" w:cs="Arial"/>
                <w:b/>
                <w:sz w:val="18"/>
                <w:szCs w:val="18"/>
              </w:rPr>
              <w:t>Toplam</w:t>
            </w:r>
          </w:p>
        </w:tc>
        <w:tc>
          <w:tcPr>
            <w:tcW w:w="873" w:type="pct"/>
            <w:tcBorders>
              <w:top w:val="single" w:sz="4" w:space="0" w:color="auto"/>
              <w:left w:val="nil"/>
              <w:bottom w:val="double" w:sz="4" w:space="0" w:color="auto"/>
              <w:right w:val="nil"/>
            </w:tcBorders>
            <w:shd w:val="clear" w:color="auto" w:fill="auto"/>
            <w:vAlign w:val="bottom"/>
          </w:tcPr>
          <w:p w14:paraId="727F7EC5" w14:textId="0A1FA5BA" w:rsidR="000955AB" w:rsidRPr="00A34004" w:rsidRDefault="000955AB" w:rsidP="000955AB">
            <w:pPr>
              <w:jc w:val="right"/>
              <w:rPr>
                <w:rFonts w:ascii="Arial" w:hAnsi="Arial" w:cs="Arial"/>
                <w:b/>
                <w:color w:val="000000"/>
                <w:sz w:val="18"/>
                <w:szCs w:val="18"/>
              </w:rPr>
            </w:pPr>
            <w:r w:rsidRPr="00A34004">
              <w:rPr>
                <w:rFonts w:ascii="Arial" w:hAnsi="Arial" w:cs="Arial"/>
                <w:b/>
                <w:color w:val="000000"/>
                <w:sz w:val="18"/>
                <w:szCs w:val="18"/>
              </w:rPr>
              <w:t>11.479.349</w:t>
            </w:r>
          </w:p>
        </w:tc>
        <w:tc>
          <w:tcPr>
            <w:tcW w:w="852" w:type="pct"/>
            <w:tcBorders>
              <w:top w:val="single" w:sz="4" w:space="0" w:color="auto"/>
              <w:left w:val="nil"/>
              <w:bottom w:val="double" w:sz="4" w:space="0" w:color="auto"/>
              <w:right w:val="nil"/>
            </w:tcBorders>
            <w:shd w:val="clear" w:color="auto" w:fill="auto"/>
            <w:vAlign w:val="bottom"/>
          </w:tcPr>
          <w:p w14:paraId="202F36CB" w14:textId="029138FA" w:rsidR="000955AB" w:rsidRPr="00A34004" w:rsidRDefault="000955AB" w:rsidP="000955AB">
            <w:pPr>
              <w:jc w:val="right"/>
              <w:rPr>
                <w:rFonts w:ascii="Arial" w:hAnsi="Arial" w:cs="Arial"/>
                <w:b/>
                <w:color w:val="000000"/>
                <w:sz w:val="18"/>
                <w:szCs w:val="18"/>
              </w:rPr>
            </w:pPr>
            <w:r w:rsidRPr="00A34004">
              <w:rPr>
                <w:rFonts w:ascii="Arial" w:hAnsi="Arial" w:cs="Arial"/>
                <w:b/>
                <w:color w:val="000000"/>
                <w:sz w:val="18"/>
                <w:szCs w:val="18"/>
              </w:rPr>
              <w:t>1.887.031</w:t>
            </w:r>
          </w:p>
        </w:tc>
      </w:tr>
    </w:tbl>
    <w:bookmarkEnd w:id="164"/>
    <w:bookmarkEnd w:id="165"/>
    <w:p w14:paraId="49E18A09" w14:textId="527D3F82" w:rsidR="00143660" w:rsidRPr="009575AE" w:rsidRDefault="00C91F82" w:rsidP="009575AE">
      <w:pPr>
        <w:rPr>
          <w:rFonts w:ascii="Arial" w:hAnsi="Arial" w:cs="Arial"/>
          <w:color w:val="000000" w:themeColor="text1"/>
          <w:sz w:val="16"/>
          <w:szCs w:val="16"/>
        </w:rPr>
      </w:pPr>
      <w:r w:rsidRPr="00A34004">
        <w:rPr>
          <w:rFonts w:ascii="Arial" w:hAnsi="Arial" w:cs="Arial"/>
          <w:color w:val="000000" w:themeColor="text1"/>
          <w:sz w:val="16"/>
          <w:szCs w:val="16"/>
          <w:vertAlign w:val="superscript"/>
        </w:rPr>
        <w:t>(*)</w:t>
      </w:r>
      <w:bookmarkStart w:id="166" w:name="_Hlk197218994"/>
      <w:r w:rsidRPr="00A34004">
        <w:rPr>
          <w:rFonts w:ascii="Arial" w:hAnsi="Arial" w:cs="Arial"/>
          <w:color w:val="000000" w:themeColor="text1"/>
          <w:sz w:val="16"/>
          <w:szCs w:val="16"/>
          <w:vertAlign w:val="superscript"/>
        </w:rPr>
        <w:t xml:space="preserve"> </w:t>
      </w:r>
      <w:r w:rsidRPr="00A34004">
        <w:rPr>
          <w:rFonts w:ascii="Arial" w:hAnsi="Arial" w:cs="Arial"/>
          <w:color w:val="000000" w:themeColor="text1"/>
          <w:sz w:val="16"/>
          <w:szCs w:val="16"/>
        </w:rPr>
        <w:t>İlgili tutarın 7.</w:t>
      </w:r>
      <w:r w:rsidR="00CB2B7C" w:rsidRPr="00A34004">
        <w:rPr>
          <w:rFonts w:ascii="Arial" w:hAnsi="Arial" w:cs="Arial"/>
          <w:color w:val="000000" w:themeColor="text1"/>
          <w:sz w:val="16"/>
          <w:szCs w:val="16"/>
        </w:rPr>
        <w:t>3</w:t>
      </w:r>
      <w:r w:rsidRPr="00A34004">
        <w:rPr>
          <w:rFonts w:ascii="Arial" w:hAnsi="Arial" w:cs="Arial"/>
          <w:color w:val="000000" w:themeColor="text1"/>
          <w:sz w:val="16"/>
          <w:szCs w:val="16"/>
        </w:rPr>
        <w:t>00.000 TL'si önceki dönemlerde muhtemel riskler için ayrılan serbest karşılıkların</w:t>
      </w:r>
      <w:r w:rsidR="002F45FB" w:rsidRPr="00A34004">
        <w:rPr>
          <w:rFonts w:ascii="Arial" w:hAnsi="Arial" w:cs="Arial"/>
          <w:color w:val="000000" w:themeColor="text1"/>
          <w:sz w:val="16"/>
          <w:szCs w:val="16"/>
        </w:rPr>
        <w:t xml:space="preserve"> cari dönemde</w:t>
      </w:r>
      <w:r w:rsidRPr="00A34004">
        <w:rPr>
          <w:rFonts w:ascii="Arial" w:hAnsi="Arial" w:cs="Arial"/>
          <w:color w:val="000000" w:themeColor="text1"/>
          <w:sz w:val="16"/>
          <w:szCs w:val="16"/>
        </w:rPr>
        <w:t xml:space="preserve"> iptal edilmesi kaynaklıdır (3</w:t>
      </w:r>
      <w:r w:rsidR="00CB2B7C" w:rsidRPr="00A34004">
        <w:rPr>
          <w:rFonts w:ascii="Arial" w:hAnsi="Arial" w:cs="Arial"/>
          <w:color w:val="000000" w:themeColor="text1"/>
          <w:sz w:val="16"/>
          <w:szCs w:val="16"/>
        </w:rPr>
        <w:t>0</w:t>
      </w:r>
      <w:r w:rsidRPr="00A34004">
        <w:rPr>
          <w:rFonts w:ascii="Arial" w:hAnsi="Arial" w:cs="Arial"/>
          <w:color w:val="000000" w:themeColor="text1"/>
          <w:sz w:val="16"/>
          <w:szCs w:val="16"/>
        </w:rPr>
        <w:t>.0</w:t>
      </w:r>
      <w:r w:rsidR="00CB2B7C" w:rsidRPr="00A34004">
        <w:rPr>
          <w:rFonts w:ascii="Arial" w:hAnsi="Arial" w:cs="Arial"/>
          <w:color w:val="000000" w:themeColor="text1"/>
          <w:sz w:val="16"/>
          <w:szCs w:val="16"/>
        </w:rPr>
        <w:t>6</w:t>
      </w:r>
      <w:r w:rsidRPr="00A34004">
        <w:rPr>
          <w:rFonts w:ascii="Arial" w:hAnsi="Arial" w:cs="Arial"/>
          <w:color w:val="000000" w:themeColor="text1"/>
          <w:sz w:val="16"/>
          <w:szCs w:val="16"/>
        </w:rPr>
        <w:t>.2024: Bulunmamaktadır).</w:t>
      </w:r>
    </w:p>
    <w:bookmarkEnd w:id="166"/>
    <w:p w14:paraId="6C794F90" w14:textId="77777777" w:rsidR="00143660" w:rsidRPr="00FF1B59" w:rsidRDefault="00143660" w:rsidP="00B12729">
      <w:pPr>
        <w:rPr>
          <w:rFonts w:ascii="Arial" w:hAnsi="Arial" w:cs="Arial"/>
          <w:b/>
          <w:sz w:val="20"/>
          <w:szCs w:val="20"/>
        </w:rPr>
      </w:pPr>
      <w:r w:rsidRPr="00FF1B59">
        <w:rPr>
          <w:rFonts w:ascii="Arial" w:hAnsi="Arial" w:cs="Arial"/>
          <w:b/>
          <w:sz w:val="20"/>
          <w:szCs w:val="20"/>
        </w:rPr>
        <w:br w:type="page"/>
      </w:r>
    </w:p>
    <w:p w14:paraId="04EE2E6B" w14:textId="77777777" w:rsidR="00143660" w:rsidRPr="00FF1B59" w:rsidRDefault="00143660" w:rsidP="00B12729">
      <w:pPr>
        <w:spacing w:before="120" w:after="120"/>
        <w:ind w:left="-28" w:hanging="505"/>
        <w:rPr>
          <w:rFonts w:ascii="Arial" w:hAnsi="Arial" w:cs="Arial"/>
          <w:b/>
          <w:sz w:val="20"/>
          <w:szCs w:val="20"/>
        </w:rPr>
      </w:pPr>
      <w:bookmarkStart w:id="167" w:name="_Hlk99382025"/>
      <w:r w:rsidRPr="00FF1B59">
        <w:rPr>
          <w:rFonts w:ascii="Arial" w:hAnsi="Arial" w:cs="Arial"/>
          <w:b/>
          <w:sz w:val="20"/>
          <w:szCs w:val="20"/>
        </w:rPr>
        <w:lastRenderedPageBreak/>
        <w:t>IV.</w:t>
      </w:r>
      <w:r w:rsidRPr="00FF1B59">
        <w:rPr>
          <w:rFonts w:ascii="Arial" w:hAnsi="Arial" w:cs="Arial"/>
          <w:b/>
          <w:sz w:val="20"/>
          <w:szCs w:val="20"/>
        </w:rPr>
        <w:tab/>
        <w:t>Kar veya zarar tablosuna ilişkin açıklama ve dipnotlar (devamı):</w:t>
      </w:r>
    </w:p>
    <w:p w14:paraId="40776FF3" w14:textId="77777777" w:rsidR="00136C29" w:rsidRPr="00FF1B59" w:rsidRDefault="005428F8" w:rsidP="00B12729">
      <w:pPr>
        <w:spacing w:before="120" w:after="120"/>
        <w:ind w:left="-14" w:hanging="476"/>
        <w:jc w:val="both"/>
        <w:rPr>
          <w:rFonts w:ascii="Arial" w:hAnsi="Arial" w:cs="Arial"/>
          <w:b/>
          <w:sz w:val="20"/>
          <w:szCs w:val="20"/>
        </w:rPr>
      </w:pPr>
      <w:r w:rsidRPr="00FF1B59">
        <w:rPr>
          <w:rFonts w:ascii="Arial" w:hAnsi="Arial" w:cs="Arial"/>
          <w:b/>
          <w:sz w:val="20"/>
          <w:szCs w:val="20"/>
        </w:rPr>
        <w:t>7</w:t>
      </w:r>
      <w:r w:rsidR="00534582" w:rsidRPr="00FF1B59">
        <w:rPr>
          <w:rFonts w:ascii="Arial" w:hAnsi="Arial" w:cs="Arial"/>
          <w:b/>
          <w:sz w:val="20"/>
          <w:szCs w:val="20"/>
        </w:rPr>
        <w:t>.</w:t>
      </w:r>
      <w:r w:rsidR="00136C29" w:rsidRPr="00FF1B59">
        <w:rPr>
          <w:rFonts w:ascii="Arial" w:hAnsi="Arial" w:cs="Arial"/>
          <w:b/>
          <w:sz w:val="20"/>
          <w:szCs w:val="20"/>
        </w:rPr>
        <w:tab/>
      </w:r>
      <w:r w:rsidR="005D6887" w:rsidRPr="00FF1B59">
        <w:rPr>
          <w:rFonts w:ascii="Arial" w:hAnsi="Arial" w:cs="Arial"/>
          <w:b/>
          <w:sz w:val="20"/>
          <w:szCs w:val="20"/>
        </w:rPr>
        <w:t>Beklenen Zarar Karşılıkları</w:t>
      </w:r>
      <w:r w:rsidR="009620E1" w:rsidRPr="00FF1B59">
        <w:rPr>
          <w:rFonts w:ascii="Arial" w:hAnsi="Arial" w:cs="Arial"/>
          <w:b/>
          <w:sz w:val="20"/>
          <w:szCs w:val="20"/>
        </w:rPr>
        <w:t xml:space="preserve"> ve Diğer Karşılık Giderlerine</w:t>
      </w:r>
      <w:r w:rsidR="005D6887" w:rsidRPr="00FF1B59">
        <w:rPr>
          <w:rFonts w:ascii="Arial" w:hAnsi="Arial" w:cs="Arial"/>
          <w:b/>
          <w:sz w:val="20"/>
          <w:szCs w:val="20"/>
        </w:rPr>
        <w:t xml:space="preserve"> İlişkin Bilgiler</w:t>
      </w:r>
      <w:r w:rsidR="0044035D" w:rsidRPr="00FF1B59">
        <w:rPr>
          <w:rFonts w:ascii="Arial" w:hAnsi="Arial" w:cs="Arial"/>
          <w:b/>
          <w:sz w:val="20"/>
          <w:szCs w:val="20"/>
        </w:rPr>
        <w:t>:</w:t>
      </w:r>
    </w:p>
    <w:tbl>
      <w:tblPr>
        <w:tblStyle w:val="TableGrid0"/>
        <w:tblW w:w="5000" w:type="pct"/>
        <w:tblInd w:w="0" w:type="dxa"/>
        <w:tblCellMar>
          <w:top w:w="12" w:type="dxa"/>
        </w:tblCellMar>
        <w:tblLook w:val="04A0" w:firstRow="1" w:lastRow="0" w:firstColumn="1" w:lastColumn="0" w:noHBand="0" w:noVBand="1"/>
      </w:tblPr>
      <w:tblGrid>
        <w:gridCol w:w="7078"/>
        <w:gridCol w:w="1253"/>
        <w:gridCol w:w="1552"/>
      </w:tblGrid>
      <w:tr w:rsidR="00F27509" w:rsidRPr="00FF1B59" w14:paraId="4C5F8C8D" w14:textId="77777777" w:rsidTr="00210DC8">
        <w:trPr>
          <w:trHeight w:val="57"/>
        </w:trPr>
        <w:tc>
          <w:tcPr>
            <w:tcW w:w="3581" w:type="pct"/>
            <w:tcBorders>
              <w:top w:val="single" w:sz="4" w:space="0" w:color="auto"/>
              <w:bottom w:val="single" w:sz="4" w:space="0" w:color="auto"/>
            </w:tcBorders>
            <w:vAlign w:val="bottom"/>
          </w:tcPr>
          <w:p w14:paraId="410E9624" w14:textId="77777777" w:rsidR="00F27509" w:rsidRPr="00FF1B59" w:rsidRDefault="00F27509" w:rsidP="00B12729">
            <w:pPr>
              <w:spacing w:line="259" w:lineRule="auto"/>
              <w:ind w:left="17"/>
              <w:rPr>
                <w:rFonts w:ascii="Arial" w:hAnsi="Arial" w:cs="Arial"/>
                <w:b/>
                <w:sz w:val="18"/>
                <w:szCs w:val="18"/>
              </w:rPr>
            </w:pPr>
            <w:bookmarkStart w:id="168" w:name="OLE_LINK1"/>
            <w:bookmarkEnd w:id="167"/>
          </w:p>
        </w:tc>
        <w:tc>
          <w:tcPr>
            <w:tcW w:w="634" w:type="pct"/>
            <w:tcBorders>
              <w:top w:val="single" w:sz="4" w:space="0" w:color="auto"/>
              <w:bottom w:val="single" w:sz="4" w:space="0" w:color="auto"/>
            </w:tcBorders>
            <w:vAlign w:val="bottom"/>
          </w:tcPr>
          <w:p w14:paraId="67A2CD40" w14:textId="77777777" w:rsidR="00F27509" w:rsidRPr="00FF1B59" w:rsidRDefault="00F27509" w:rsidP="00B12729">
            <w:pPr>
              <w:spacing w:line="259" w:lineRule="auto"/>
              <w:ind w:left="58" w:right="112"/>
              <w:jc w:val="right"/>
              <w:rPr>
                <w:rFonts w:ascii="Arial" w:hAnsi="Arial" w:cs="Arial"/>
                <w:b/>
                <w:sz w:val="18"/>
                <w:szCs w:val="18"/>
              </w:rPr>
            </w:pPr>
            <w:r w:rsidRPr="00FF1B59">
              <w:rPr>
                <w:rFonts w:ascii="Arial" w:hAnsi="Arial" w:cs="Arial"/>
                <w:b/>
                <w:sz w:val="18"/>
                <w:szCs w:val="18"/>
              </w:rPr>
              <w:t>Cari Dönem</w:t>
            </w:r>
          </w:p>
        </w:tc>
        <w:tc>
          <w:tcPr>
            <w:tcW w:w="785" w:type="pct"/>
            <w:tcBorders>
              <w:top w:val="single" w:sz="4" w:space="0" w:color="auto"/>
              <w:bottom w:val="single" w:sz="4" w:space="0" w:color="auto"/>
            </w:tcBorders>
          </w:tcPr>
          <w:p w14:paraId="6BA8F8D9" w14:textId="77777777" w:rsidR="00F27509" w:rsidRPr="00FF1B59" w:rsidRDefault="00F27509" w:rsidP="00B12729">
            <w:pPr>
              <w:spacing w:line="259" w:lineRule="auto"/>
              <w:ind w:left="58" w:right="112"/>
              <w:jc w:val="right"/>
              <w:rPr>
                <w:rFonts w:ascii="Arial" w:hAnsi="Arial" w:cs="Arial"/>
                <w:b/>
                <w:sz w:val="18"/>
                <w:szCs w:val="18"/>
              </w:rPr>
            </w:pPr>
            <w:r w:rsidRPr="00FF1B59">
              <w:rPr>
                <w:rFonts w:ascii="Arial" w:hAnsi="Arial" w:cs="Arial"/>
                <w:b/>
                <w:sz w:val="18"/>
                <w:szCs w:val="18"/>
              </w:rPr>
              <w:t>Önceki Dönem</w:t>
            </w:r>
          </w:p>
        </w:tc>
      </w:tr>
      <w:tr w:rsidR="00F27509" w:rsidRPr="00FF1B59" w14:paraId="41455D25" w14:textId="77777777" w:rsidTr="00210DC8">
        <w:trPr>
          <w:trHeight w:val="115"/>
        </w:trPr>
        <w:tc>
          <w:tcPr>
            <w:tcW w:w="3581" w:type="pct"/>
            <w:tcBorders>
              <w:top w:val="single" w:sz="4" w:space="0" w:color="auto"/>
            </w:tcBorders>
            <w:vAlign w:val="bottom"/>
          </w:tcPr>
          <w:p w14:paraId="089FD079" w14:textId="77777777" w:rsidR="00F27509" w:rsidRPr="00FF1B59" w:rsidRDefault="00F27509" w:rsidP="00B12729">
            <w:pPr>
              <w:spacing w:line="259" w:lineRule="auto"/>
              <w:ind w:left="17"/>
              <w:rPr>
                <w:rFonts w:ascii="Arial" w:hAnsi="Arial" w:cs="Arial"/>
                <w:b/>
                <w:sz w:val="18"/>
                <w:szCs w:val="18"/>
              </w:rPr>
            </w:pPr>
          </w:p>
        </w:tc>
        <w:tc>
          <w:tcPr>
            <w:tcW w:w="634" w:type="pct"/>
            <w:tcBorders>
              <w:top w:val="single" w:sz="4" w:space="0" w:color="auto"/>
            </w:tcBorders>
            <w:vAlign w:val="bottom"/>
          </w:tcPr>
          <w:p w14:paraId="760D5DDD" w14:textId="77777777" w:rsidR="00F27509" w:rsidRPr="00FF1B59" w:rsidRDefault="00F27509" w:rsidP="00B12729">
            <w:pPr>
              <w:spacing w:line="259" w:lineRule="auto"/>
              <w:ind w:left="58" w:right="112"/>
              <w:jc w:val="right"/>
              <w:rPr>
                <w:rFonts w:ascii="Arial" w:hAnsi="Arial" w:cs="Arial"/>
                <w:b/>
                <w:sz w:val="18"/>
                <w:szCs w:val="18"/>
              </w:rPr>
            </w:pPr>
          </w:p>
        </w:tc>
        <w:tc>
          <w:tcPr>
            <w:tcW w:w="785" w:type="pct"/>
            <w:tcBorders>
              <w:top w:val="single" w:sz="4" w:space="0" w:color="auto"/>
            </w:tcBorders>
          </w:tcPr>
          <w:p w14:paraId="79D6D20E" w14:textId="77777777" w:rsidR="00F27509" w:rsidRPr="00FF1B59" w:rsidRDefault="00F27509" w:rsidP="00B12729">
            <w:pPr>
              <w:spacing w:line="259" w:lineRule="auto"/>
              <w:ind w:left="58" w:right="112"/>
              <w:jc w:val="right"/>
              <w:rPr>
                <w:rFonts w:ascii="Arial" w:hAnsi="Arial" w:cs="Arial"/>
                <w:b/>
                <w:sz w:val="18"/>
                <w:szCs w:val="18"/>
              </w:rPr>
            </w:pPr>
          </w:p>
        </w:tc>
      </w:tr>
      <w:tr w:rsidR="000955AB" w:rsidRPr="00FF1B59" w14:paraId="36F4780F" w14:textId="77777777" w:rsidTr="000955AB">
        <w:trPr>
          <w:trHeight w:val="57"/>
        </w:trPr>
        <w:tc>
          <w:tcPr>
            <w:tcW w:w="3581" w:type="pct"/>
            <w:vAlign w:val="bottom"/>
          </w:tcPr>
          <w:p w14:paraId="1D132A3D" w14:textId="77777777" w:rsidR="000955AB" w:rsidRPr="00FF1B59" w:rsidRDefault="000955AB" w:rsidP="000955AB">
            <w:pPr>
              <w:spacing w:line="259" w:lineRule="auto"/>
              <w:ind w:left="17"/>
              <w:rPr>
                <w:rFonts w:ascii="Arial" w:hAnsi="Arial" w:cs="Arial"/>
                <w:b/>
                <w:sz w:val="18"/>
                <w:szCs w:val="18"/>
              </w:rPr>
            </w:pPr>
            <w:r w:rsidRPr="00FF1B59">
              <w:rPr>
                <w:rFonts w:ascii="Arial" w:hAnsi="Arial" w:cs="Arial"/>
                <w:b/>
                <w:sz w:val="18"/>
                <w:szCs w:val="18"/>
              </w:rPr>
              <w:t xml:space="preserve">Beklenen Kredi Zararı Karşılıkları </w:t>
            </w:r>
          </w:p>
        </w:tc>
        <w:tc>
          <w:tcPr>
            <w:tcW w:w="634" w:type="pct"/>
            <w:vAlign w:val="bottom"/>
          </w:tcPr>
          <w:p w14:paraId="034818D1" w14:textId="585796D5" w:rsidR="000955AB" w:rsidRPr="000955AB" w:rsidRDefault="000955AB" w:rsidP="000955AB">
            <w:pPr>
              <w:ind w:right="114"/>
              <w:jc w:val="right"/>
              <w:rPr>
                <w:rFonts w:ascii="Arial" w:hAnsi="Arial" w:cs="Arial"/>
                <w:b/>
                <w:bCs/>
                <w:sz w:val="18"/>
                <w:szCs w:val="18"/>
              </w:rPr>
            </w:pPr>
            <w:r w:rsidRPr="000955AB">
              <w:rPr>
                <w:rFonts w:ascii="Arial" w:hAnsi="Arial" w:cs="Arial"/>
                <w:b/>
                <w:bCs/>
                <w:sz w:val="18"/>
                <w:szCs w:val="18"/>
              </w:rPr>
              <w:t>870.493</w:t>
            </w:r>
          </w:p>
        </w:tc>
        <w:tc>
          <w:tcPr>
            <w:tcW w:w="785" w:type="pct"/>
            <w:vAlign w:val="bottom"/>
          </w:tcPr>
          <w:p w14:paraId="7FECB54E" w14:textId="2AE41162" w:rsidR="000955AB" w:rsidRPr="00FF1B59" w:rsidRDefault="000955AB" w:rsidP="000955AB">
            <w:pPr>
              <w:ind w:right="114"/>
              <w:jc w:val="right"/>
              <w:rPr>
                <w:rFonts w:ascii="Arial" w:hAnsi="Arial" w:cs="Arial"/>
                <w:b/>
                <w:sz w:val="18"/>
                <w:szCs w:val="18"/>
              </w:rPr>
            </w:pPr>
            <w:r w:rsidRPr="0074676B">
              <w:rPr>
                <w:rFonts w:ascii="Arial" w:hAnsi="Arial" w:cs="Arial"/>
                <w:b/>
                <w:bCs/>
                <w:sz w:val="18"/>
                <w:szCs w:val="18"/>
              </w:rPr>
              <w:t>432.307</w:t>
            </w:r>
          </w:p>
        </w:tc>
      </w:tr>
      <w:tr w:rsidR="000955AB" w:rsidRPr="00FF1B59" w14:paraId="764D35EA" w14:textId="77777777" w:rsidTr="000955AB">
        <w:trPr>
          <w:trHeight w:val="57"/>
        </w:trPr>
        <w:tc>
          <w:tcPr>
            <w:tcW w:w="3581" w:type="pct"/>
            <w:vAlign w:val="bottom"/>
          </w:tcPr>
          <w:p w14:paraId="5BAEB8A1" w14:textId="77777777" w:rsidR="000955AB" w:rsidRPr="00FF1B59" w:rsidRDefault="000955AB" w:rsidP="000955AB">
            <w:pPr>
              <w:spacing w:line="259" w:lineRule="auto"/>
              <w:ind w:left="284" w:right="48" w:hanging="284"/>
              <w:rPr>
                <w:rFonts w:ascii="Arial" w:hAnsi="Arial" w:cs="Arial"/>
                <w:sz w:val="18"/>
                <w:szCs w:val="18"/>
              </w:rPr>
            </w:pPr>
            <w:r w:rsidRPr="00FF1B59">
              <w:rPr>
                <w:rFonts w:ascii="Arial" w:hAnsi="Arial" w:cs="Arial"/>
                <w:sz w:val="18"/>
                <w:szCs w:val="18"/>
              </w:rPr>
              <w:t xml:space="preserve">      12 Aylık Beklenen Zarar Karşılığı (Birinci Aşama) </w:t>
            </w:r>
          </w:p>
        </w:tc>
        <w:tc>
          <w:tcPr>
            <w:tcW w:w="634" w:type="pct"/>
            <w:vAlign w:val="bottom"/>
          </w:tcPr>
          <w:p w14:paraId="58EDE8E1" w14:textId="3342520E" w:rsidR="000955AB" w:rsidRPr="000955AB" w:rsidRDefault="000955AB" w:rsidP="000955AB">
            <w:pPr>
              <w:ind w:right="114"/>
              <w:jc w:val="right"/>
              <w:rPr>
                <w:rFonts w:ascii="Arial" w:hAnsi="Arial" w:cs="Arial"/>
                <w:bCs/>
                <w:sz w:val="18"/>
                <w:szCs w:val="18"/>
              </w:rPr>
            </w:pPr>
            <w:r w:rsidRPr="000955AB">
              <w:rPr>
                <w:rFonts w:ascii="Arial" w:hAnsi="Arial" w:cs="Arial"/>
                <w:bCs/>
                <w:sz w:val="18"/>
                <w:szCs w:val="18"/>
              </w:rPr>
              <w:t>102.117</w:t>
            </w:r>
          </w:p>
        </w:tc>
        <w:tc>
          <w:tcPr>
            <w:tcW w:w="785" w:type="pct"/>
            <w:vAlign w:val="bottom"/>
          </w:tcPr>
          <w:p w14:paraId="3A0BEB43" w14:textId="45D98CD2" w:rsidR="000955AB" w:rsidRPr="00FF1B59" w:rsidRDefault="000955AB" w:rsidP="000955AB">
            <w:pPr>
              <w:ind w:right="114"/>
              <w:jc w:val="right"/>
              <w:rPr>
                <w:rFonts w:ascii="Arial" w:hAnsi="Arial" w:cs="Arial"/>
                <w:sz w:val="18"/>
                <w:szCs w:val="18"/>
              </w:rPr>
            </w:pPr>
            <w:r w:rsidRPr="0074676B">
              <w:rPr>
                <w:rFonts w:ascii="Arial" w:hAnsi="Arial" w:cs="Arial"/>
                <w:bCs/>
                <w:sz w:val="18"/>
                <w:szCs w:val="18"/>
              </w:rPr>
              <w:t>94.994</w:t>
            </w:r>
          </w:p>
        </w:tc>
      </w:tr>
      <w:tr w:rsidR="000955AB" w:rsidRPr="00FF1B59" w14:paraId="71412AD4" w14:textId="77777777" w:rsidTr="000955AB">
        <w:trPr>
          <w:trHeight w:val="57"/>
        </w:trPr>
        <w:tc>
          <w:tcPr>
            <w:tcW w:w="3581" w:type="pct"/>
            <w:vAlign w:val="bottom"/>
          </w:tcPr>
          <w:p w14:paraId="0B1A4447" w14:textId="77777777" w:rsidR="000955AB" w:rsidRPr="00FF1B59" w:rsidRDefault="000955AB" w:rsidP="000955AB">
            <w:pPr>
              <w:spacing w:line="259" w:lineRule="auto"/>
              <w:ind w:left="348"/>
              <w:rPr>
                <w:rFonts w:ascii="Arial" w:hAnsi="Arial" w:cs="Arial"/>
                <w:sz w:val="18"/>
                <w:szCs w:val="18"/>
              </w:rPr>
            </w:pPr>
            <w:r w:rsidRPr="00FF1B59">
              <w:rPr>
                <w:rFonts w:ascii="Arial" w:hAnsi="Arial" w:cs="Arial"/>
                <w:sz w:val="18"/>
                <w:szCs w:val="18"/>
              </w:rPr>
              <w:t xml:space="preserve">Kredi Riskinde Önemli Artış (İkinci Aşama) </w:t>
            </w:r>
          </w:p>
        </w:tc>
        <w:tc>
          <w:tcPr>
            <w:tcW w:w="634" w:type="pct"/>
            <w:vAlign w:val="bottom"/>
          </w:tcPr>
          <w:p w14:paraId="09BA0B6C" w14:textId="1252B36A" w:rsidR="000955AB" w:rsidRPr="000955AB" w:rsidRDefault="000955AB" w:rsidP="000955AB">
            <w:pPr>
              <w:ind w:right="114"/>
              <w:jc w:val="right"/>
              <w:rPr>
                <w:rFonts w:ascii="Arial" w:hAnsi="Arial" w:cs="Arial"/>
                <w:bCs/>
                <w:sz w:val="18"/>
                <w:szCs w:val="18"/>
              </w:rPr>
            </w:pPr>
            <w:r w:rsidRPr="000955AB">
              <w:rPr>
                <w:rFonts w:ascii="Arial" w:hAnsi="Arial" w:cs="Arial"/>
                <w:bCs/>
                <w:sz w:val="18"/>
                <w:szCs w:val="18"/>
              </w:rPr>
              <w:t>133.143</w:t>
            </w:r>
          </w:p>
        </w:tc>
        <w:tc>
          <w:tcPr>
            <w:tcW w:w="785" w:type="pct"/>
            <w:vAlign w:val="bottom"/>
          </w:tcPr>
          <w:p w14:paraId="4154E77B" w14:textId="74C4EDB4" w:rsidR="000955AB" w:rsidRPr="00FF1B59" w:rsidRDefault="000955AB" w:rsidP="000955AB">
            <w:pPr>
              <w:ind w:right="114"/>
              <w:jc w:val="right"/>
              <w:rPr>
                <w:rFonts w:ascii="Arial" w:hAnsi="Arial" w:cs="Arial"/>
                <w:sz w:val="18"/>
                <w:szCs w:val="18"/>
              </w:rPr>
            </w:pPr>
            <w:r w:rsidRPr="0074676B">
              <w:rPr>
                <w:rFonts w:ascii="Arial" w:hAnsi="Arial" w:cs="Arial"/>
                <w:bCs/>
                <w:sz w:val="18"/>
                <w:szCs w:val="18"/>
              </w:rPr>
              <w:t>47.912</w:t>
            </w:r>
          </w:p>
        </w:tc>
      </w:tr>
      <w:tr w:rsidR="000955AB" w:rsidRPr="00FF1B59" w14:paraId="71B86604" w14:textId="77777777" w:rsidTr="000955AB">
        <w:trPr>
          <w:trHeight w:val="152"/>
        </w:trPr>
        <w:tc>
          <w:tcPr>
            <w:tcW w:w="3581" w:type="pct"/>
            <w:vAlign w:val="bottom"/>
          </w:tcPr>
          <w:p w14:paraId="6C14FC5A" w14:textId="77777777" w:rsidR="000955AB" w:rsidRPr="00FF1B59" w:rsidRDefault="000955AB" w:rsidP="000955AB">
            <w:pPr>
              <w:spacing w:line="259" w:lineRule="auto"/>
              <w:ind w:left="348"/>
              <w:rPr>
                <w:rFonts w:ascii="Arial" w:hAnsi="Arial" w:cs="Arial"/>
                <w:sz w:val="18"/>
                <w:szCs w:val="18"/>
              </w:rPr>
            </w:pPr>
            <w:r w:rsidRPr="00FF1B59">
              <w:rPr>
                <w:rFonts w:ascii="Arial" w:hAnsi="Arial" w:cs="Arial"/>
                <w:sz w:val="18"/>
                <w:szCs w:val="18"/>
              </w:rPr>
              <w:t xml:space="preserve">Temerrüt (Üçüncü Aşama) </w:t>
            </w:r>
          </w:p>
        </w:tc>
        <w:tc>
          <w:tcPr>
            <w:tcW w:w="634" w:type="pct"/>
            <w:vAlign w:val="bottom"/>
          </w:tcPr>
          <w:p w14:paraId="7C21F3EA" w14:textId="09B99233" w:rsidR="000955AB" w:rsidRPr="000955AB" w:rsidRDefault="000955AB" w:rsidP="000955AB">
            <w:pPr>
              <w:ind w:right="114"/>
              <w:jc w:val="right"/>
              <w:rPr>
                <w:rFonts w:ascii="Arial" w:hAnsi="Arial" w:cs="Arial"/>
                <w:bCs/>
                <w:sz w:val="18"/>
                <w:szCs w:val="18"/>
              </w:rPr>
            </w:pPr>
            <w:r w:rsidRPr="000955AB">
              <w:rPr>
                <w:rFonts w:ascii="Arial" w:hAnsi="Arial" w:cs="Arial"/>
                <w:bCs/>
                <w:sz w:val="18"/>
                <w:szCs w:val="18"/>
              </w:rPr>
              <w:t>635.233</w:t>
            </w:r>
          </w:p>
        </w:tc>
        <w:tc>
          <w:tcPr>
            <w:tcW w:w="785" w:type="pct"/>
            <w:vAlign w:val="bottom"/>
          </w:tcPr>
          <w:p w14:paraId="3D975583" w14:textId="4A225AF7" w:rsidR="000955AB" w:rsidRPr="00FF1B59" w:rsidRDefault="000955AB" w:rsidP="000955AB">
            <w:pPr>
              <w:ind w:right="114"/>
              <w:jc w:val="right"/>
              <w:rPr>
                <w:rFonts w:ascii="Arial" w:hAnsi="Arial" w:cs="Arial"/>
                <w:sz w:val="18"/>
                <w:szCs w:val="18"/>
              </w:rPr>
            </w:pPr>
            <w:r w:rsidRPr="0074676B">
              <w:rPr>
                <w:rFonts w:ascii="Arial" w:hAnsi="Arial" w:cs="Arial"/>
                <w:bCs/>
                <w:sz w:val="18"/>
                <w:szCs w:val="18"/>
              </w:rPr>
              <w:t>289.401</w:t>
            </w:r>
          </w:p>
        </w:tc>
      </w:tr>
      <w:tr w:rsidR="000955AB" w:rsidRPr="00FF1B59" w14:paraId="66C089AA" w14:textId="77777777" w:rsidTr="003213D2">
        <w:trPr>
          <w:trHeight w:val="57"/>
        </w:trPr>
        <w:tc>
          <w:tcPr>
            <w:tcW w:w="3581" w:type="pct"/>
            <w:vAlign w:val="bottom"/>
          </w:tcPr>
          <w:p w14:paraId="4A2EA914" w14:textId="77777777" w:rsidR="000955AB" w:rsidRPr="00FF1B59" w:rsidRDefault="000955AB" w:rsidP="000955AB">
            <w:pPr>
              <w:spacing w:line="259" w:lineRule="auto"/>
              <w:ind w:left="17"/>
              <w:rPr>
                <w:rFonts w:ascii="Arial" w:hAnsi="Arial" w:cs="Arial"/>
                <w:b/>
                <w:sz w:val="18"/>
                <w:szCs w:val="18"/>
              </w:rPr>
            </w:pPr>
            <w:r w:rsidRPr="00FF1B59">
              <w:rPr>
                <w:rFonts w:ascii="Arial" w:hAnsi="Arial" w:cs="Arial"/>
                <w:b/>
                <w:sz w:val="18"/>
                <w:szCs w:val="18"/>
              </w:rPr>
              <w:t xml:space="preserve">Menkul Değerler Değer Düşüş Karşılıkları </w:t>
            </w:r>
          </w:p>
        </w:tc>
        <w:tc>
          <w:tcPr>
            <w:tcW w:w="634" w:type="pct"/>
            <w:vAlign w:val="bottom"/>
          </w:tcPr>
          <w:p w14:paraId="7B194764" w14:textId="0208A717" w:rsidR="000955AB" w:rsidRPr="003213D2" w:rsidRDefault="000955AB" w:rsidP="000955AB">
            <w:pPr>
              <w:ind w:right="114"/>
              <w:jc w:val="right"/>
              <w:rPr>
                <w:rFonts w:ascii="Arial" w:hAnsi="Arial" w:cs="Arial"/>
                <w:b/>
                <w:sz w:val="18"/>
                <w:szCs w:val="18"/>
              </w:rPr>
            </w:pPr>
            <w:r w:rsidRPr="0074676B">
              <w:rPr>
                <w:rFonts w:ascii="Arial" w:hAnsi="Arial" w:cs="Arial"/>
                <w:b/>
                <w:sz w:val="18"/>
                <w:szCs w:val="18"/>
              </w:rPr>
              <w:t>-</w:t>
            </w:r>
          </w:p>
        </w:tc>
        <w:tc>
          <w:tcPr>
            <w:tcW w:w="785" w:type="pct"/>
            <w:vAlign w:val="bottom"/>
          </w:tcPr>
          <w:p w14:paraId="13D4D372" w14:textId="1BC336D7" w:rsidR="000955AB" w:rsidRPr="003213D2" w:rsidRDefault="000955AB" w:rsidP="000955AB">
            <w:pPr>
              <w:ind w:right="114"/>
              <w:jc w:val="right"/>
              <w:rPr>
                <w:rFonts w:ascii="Arial" w:hAnsi="Arial" w:cs="Arial"/>
                <w:b/>
                <w:sz w:val="18"/>
                <w:szCs w:val="18"/>
              </w:rPr>
            </w:pPr>
            <w:r w:rsidRPr="0074676B">
              <w:rPr>
                <w:rFonts w:ascii="Arial" w:hAnsi="Arial" w:cs="Arial"/>
                <w:b/>
                <w:sz w:val="18"/>
                <w:szCs w:val="18"/>
              </w:rPr>
              <w:t>-</w:t>
            </w:r>
          </w:p>
        </w:tc>
      </w:tr>
      <w:tr w:rsidR="000955AB" w:rsidRPr="00FF1B59" w14:paraId="2715CAC6" w14:textId="77777777" w:rsidTr="003213D2">
        <w:trPr>
          <w:trHeight w:val="57"/>
        </w:trPr>
        <w:tc>
          <w:tcPr>
            <w:tcW w:w="3581" w:type="pct"/>
            <w:vAlign w:val="bottom"/>
          </w:tcPr>
          <w:p w14:paraId="036E2304" w14:textId="77777777" w:rsidR="000955AB" w:rsidRPr="00FF1B59" w:rsidRDefault="000955AB" w:rsidP="000955AB">
            <w:pPr>
              <w:spacing w:line="259" w:lineRule="auto"/>
              <w:ind w:left="17" w:firstLine="331"/>
              <w:rPr>
                <w:rFonts w:ascii="Arial" w:hAnsi="Arial" w:cs="Arial"/>
                <w:sz w:val="18"/>
                <w:szCs w:val="18"/>
              </w:rPr>
            </w:pPr>
            <w:r w:rsidRPr="00FF1B59">
              <w:rPr>
                <w:rFonts w:ascii="Arial" w:hAnsi="Arial" w:cs="Arial"/>
                <w:sz w:val="18"/>
                <w:szCs w:val="18"/>
              </w:rPr>
              <w:t xml:space="preserve">Gerçeğe Uygun Değer Farkı Kâr veya Zarara Yansıtılan Finansal Varlıklar </w:t>
            </w:r>
          </w:p>
        </w:tc>
        <w:tc>
          <w:tcPr>
            <w:tcW w:w="634" w:type="pct"/>
            <w:vAlign w:val="bottom"/>
          </w:tcPr>
          <w:p w14:paraId="33420547" w14:textId="20FEC5F8" w:rsidR="000955AB" w:rsidRPr="003213D2" w:rsidRDefault="000955AB" w:rsidP="000955AB">
            <w:pPr>
              <w:ind w:right="114"/>
              <w:jc w:val="right"/>
              <w:rPr>
                <w:rFonts w:ascii="Arial" w:hAnsi="Arial" w:cs="Arial"/>
                <w:sz w:val="18"/>
                <w:szCs w:val="18"/>
              </w:rPr>
            </w:pPr>
            <w:r w:rsidRPr="0074676B">
              <w:rPr>
                <w:rFonts w:ascii="Arial" w:hAnsi="Arial" w:cs="Arial"/>
                <w:sz w:val="18"/>
                <w:szCs w:val="18"/>
              </w:rPr>
              <w:t>-</w:t>
            </w:r>
          </w:p>
        </w:tc>
        <w:tc>
          <w:tcPr>
            <w:tcW w:w="785" w:type="pct"/>
            <w:vAlign w:val="bottom"/>
          </w:tcPr>
          <w:p w14:paraId="06D150CF" w14:textId="5E2020C5" w:rsidR="000955AB" w:rsidRPr="00FF1B59" w:rsidRDefault="000955AB" w:rsidP="000955AB">
            <w:pPr>
              <w:ind w:right="114"/>
              <w:jc w:val="right"/>
              <w:rPr>
                <w:rFonts w:ascii="Arial" w:hAnsi="Arial" w:cs="Arial"/>
                <w:sz w:val="18"/>
                <w:szCs w:val="18"/>
              </w:rPr>
            </w:pPr>
            <w:r w:rsidRPr="0074676B">
              <w:rPr>
                <w:rFonts w:ascii="Arial" w:hAnsi="Arial" w:cs="Arial"/>
                <w:sz w:val="18"/>
                <w:szCs w:val="18"/>
              </w:rPr>
              <w:t>-</w:t>
            </w:r>
          </w:p>
        </w:tc>
      </w:tr>
      <w:tr w:rsidR="000955AB" w:rsidRPr="00FF1B59" w14:paraId="2A924D45" w14:textId="77777777" w:rsidTr="003213D2">
        <w:trPr>
          <w:trHeight w:val="57"/>
        </w:trPr>
        <w:tc>
          <w:tcPr>
            <w:tcW w:w="3581" w:type="pct"/>
            <w:vAlign w:val="bottom"/>
          </w:tcPr>
          <w:p w14:paraId="0A10E2E7" w14:textId="77777777" w:rsidR="000955AB" w:rsidRPr="00FF1B59" w:rsidRDefault="000955AB" w:rsidP="000955AB">
            <w:pPr>
              <w:spacing w:line="259" w:lineRule="auto"/>
              <w:ind w:left="17" w:firstLine="331"/>
              <w:rPr>
                <w:rFonts w:ascii="Arial" w:hAnsi="Arial" w:cs="Arial"/>
                <w:sz w:val="18"/>
                <w:szCs w:val="18"/>
              </w:rPr>
            </w:pPr>
            <w:r w:rsidRPr="00FF1B59">
              <w:rPr>
                <w:rFonts w:ascii="Arial" w:hAnsi="Arial" w:cs="Arial"/>
                <w:sz w:val="18"/>
                <w:szCs w:val="18"/>
              </w:rPr>
              <w:t xml:space="preserve">Gerçeğe Uygun Değer Farkı Diğer Kapsamlı Gelire Yansıtılan Varlıklar </w:t>
            </w:r>
          </w:p>
        </w:tc>
        <w:tc>
          <w:tcPr>
            <w:tcW w:w="634" w:type="pct"/>
            <w:vAlign w:val="bottom"/>
          </w:tcPr>
          <w:p w14:paraId="44DD6AA5" w14:textId="68FD7FCE" w:rsidR="000955AB" w:rsidRPr="003213D2" w:rsidRDefault="000955AB" w:rsidP="000955AB">
            <w:pPr>
              <w:ind w:right="114"/>
              <w:jc w:val="right"/>
              <w:rPr>
                <w:rFonts w:ascii="Arial" w:hAnsi="Arial" w:cs="Arial"/>
                <w:sz w:val="18"/>
                <w:szCs w:val="18"/>
              </w:rPr>
            </w:pPr>
            <w:r w:rsidRPr="0074676B">
              <w:rPr>
                <w:rFonts w:ascii="Arial" w:hAnsi="Arial" w:cs="Arial"/>
                <w:sz w:val="18"/>
                <w:szCs w:val="18"/>
              </w:rPr>
              <w:t>-</w:t>
            </w:r>
          </w:p>
        </w:tc>
        <w:tc>
          <w:tcPr>
            <w:tcW w:w="785" w:type="pct"/>
            <w:vAlign w:val="bottom"/>
          </w:tcPr>
          <w:p w14:paraId="7D5114A7" w14:textId="42E42569" w:rsidR="000955AB" w:rsidRPr="00FF1B59" w:rsidRDefault="000955AB" w:rsidP="000955AB">
            <w:pPr>
              <w:ind w:right="114"/>
              <w:jc w:val="right"/>
              <w:rPr>
                <w:rFonts w:ascii="Arial" w:hAnsi="Arial" w:cs="Arial"/>
                <w:sz w:val="18"/>
                <w:szCs w:val="18"/>
              </w:rPr>
            </w:pPr>
            <w:r w:rsidRPr="0074676B">
              <w:rPr>
                <w:rFonts w:ascii="Arial" w:hAnsi="Arial" w:cs="Arial"/>
                <w:sz w:val="18"/>
                <w:szCs w:val="18"/>
              </w:rPr>
              <w:t>-</w:t>
            </w:r>
          </w:p>
        </w:tc>
      </w:tr>
      <w:tr w:rsidR="000955AB" w:rsidRPr="00FF1B59" w14:paraId="48AA63C4" w14:textId="77777777" w:rsidTr="003213D2">
        <w:trPr>
          <w:trHeight w:val="57"/>
        </w:trPr>
        <w:tc>
          <w:tcPr>
            <w:tcW w:w="3581" w:type="pct"/>
            <w:vAlign w:val="bottom"/>
          </w:tcPr>
          <w:p w14:paraId="49AB1A9F" w14:textId="77777777" w:rsidR="000955AB" w:rsidRPr="00FF1B59" w:rsidRDefault="000955AB" w:rsidP="000955AB">
            <w:pPr>
              <w:spacing w:line="259" w:lineRule="auto"/>
              <w:ind w:left="17"/>
              <w:rPr>
                <w:rFonts w:ascii="Arial" w:hAnsi="Arial" w:cs="Arial"/>
                <w:b/>
                <w:sz w:val="18"/>
                <w:szCs w:val="18"/>
              </w:rPr>
            </w:pPr>
            <w:r w:rsidRPr="00FF1B59">
              <w:rPr>
                <w:rFonts w:ascii="Arial" w:hAnsi="Arial" w:cs="Arial"/>
                <w:b/>
                <w:sz w:val="18"/>
                <w:szCs w:val="18"/>
              </w:rPr>
              <w:t xml:space="preserve">İştirakler. Bağlı Ortaklıklar ve Birlikte Kontrol Edilen Ortaklıklar Değer Düşüş Karşılıkları </w:t>
            </w:r>
          </w:p>
        </w:tc>
        <w:tc>
          <w:tcPr>
            <w:tcW w:w="634" w:type="pct"/>
            <w:vAlign w:val="bottom"/>
          </w:tcPr>
          <w:p w14:paraId="44291556" w14:textId="601CE1F8" w:rsidR="000955AB" w:rsidRPr="00FF1B59" w:rsidRDefault="000955AB" w:rsidP="000955AB">
            <w:pPr>
              <w:ind w:right="114"/>
              <w:jc w:val="right"/>
              <w:rPr>
                <w:rFonts w:ascii="Arial" w:hAnsi="Arial" w:cs="Arial"/>
                <w:b/>
                <w:sz w:val="18"/>
                <w:szCs w:val="18"/>
              </w:rPr>
            </w:pPr>
            <w:r w:rsidRPr="0074676B">
              <w:rPr>
                <w:rFonts w:ascii="Arial" w:hAnsi="Arial" w:cs="Arial"/>
                <w:b/>
                <w:sz w:val="18"/>
                <w:szCs w:val="18"/>
              </w:rPr>
              <w:t>-</w:t>
            </w:r>
          </w:p>
        </w:tc>
        <w:tc>
          <w:tcPr>
            <w:tcW w:w="785" w:type="pct"/>
            <w:vAlign w:val="bottom"/>
          </w:tcPr>
          <w:p w14:paraId="77245A55" w14:textId="40FCB08A" w:rsidR="000955AB" w:rsidRPr="00FF1B59" w:rsidRDefault="000955AB" w:rsidP="000955AB">
            <w:pPr>
              <w:ind w:right="114"/>
              <w:jc w:val="right"/>
              <w:rPr>
                <w:rFonts w:ascii="Arial" w:hAnsi="Arial" w:cs="Arial"/>
                <w:b/>
                <w:sz w:val="18"/>
                <w:szCs w:val="18"/>
              </w:rPr>
            </w:pPr>
            <w:r w:rsidRPr="0074676B">
              <w:rPr>
                <w:rFonts w:ascii="Arial" w:hAnsi="Arial" w:cs="Arial"/>
                <w:b/>
                <w:sz w:val="18"/>
                <w:szCs w:val="18"/>
              </w:rPr>
              <w:t>-</w:t>
            </w:r>
          </w:p>
        </w:tc>
      </w:tr>
      <w:tr w:rsidR="000955AB" w:rsidRPr="00FF1B59" w14:paraId="026B6934" w14:textId="77777777" w:rsidTr="003213D2">
        <w:trPr>
          <w:trHeight w:val="57"/>
        </w:trPr>
        <w:tc>
          <w:tcPr>
            <w:tcW w:w="3581" w:type="pct"/>
            <w:vAlign w:val="bottom"/>
          </w:tcPr>
          <w:p w14:paraId="4BC23DD4" w14:textId="77777777" w:rsidR="000955AB" w:rsidRPr="00FF1B59" w:rsidRDefault="000955AB" w:rsidP="000955AB">
            <w:pPr>
              <w:spacing w:line="259" w:lineRule="auto"/>
              <w:ind w:left="348"/>
              <w:rPr>
                <w:rFonts w:ascii="Arial" w:hAnsi="Arial" w:cs="Arial"/>
                <w:sz w:val="18"/>
                <w:szCs w:val="18"/>
              </w:rPr>
            </w:pPr>
            <w:r w:rsidRPr="00FF1B59">
              <w:rPr>
                <w:rFonts w:ascii="Arial" w:hAnsi="Arial" w:cs="Arial"/>
                <w:sz w:val="18"/>
                <w:szCs w:val="18"/>
              </w:rPr>
              <w:t xml:space="preserve">İştirakler </w:t>
            </w:r>
          </w:p>
        </w:tc>
        <w:tc>
          <w:tcPr>
            <w:tcW w:w="634" w:type="pct"/>
            <w:vAlign w:val="bottom"/>
          </w:tcPr>
          <w:p w14:paraId="75CACFDE" w14:textId="4F15C2A8" w:rsidR="000955AB" w:rsidRPr="003213D2" w:rsidRDefault="000955AB" w:rsidP="000955AB">
            <w:pPr>
              <w:ind w:right="114"/>
              <w:jc w:val="right"/>
              <w:rPr>
                <w:rFonts w:ascii="Arial" w:hAnsi="Arial" w:cs="Arial"/>
                <w:b/>
                <w:sz w:val="18"/>
                <w:szCs w:val="18"/>
              </w:rPr>
            </w:pPr>
            <w:r w:rsidRPr="0074676B">
              <w:rPr>
                <w:rFonts w:ascii="Arial" w:hAnsi="Arial" w:cs="Arial"/>
                <w:sz w:val="18"/>
                <w:szCs w:val="18"/>
              </w:rPr>
              <w:t>-</w:t>
            </w:r>
          </w:p>
        </w:tc>
        <w:tc>
          <w:tcPr>
            <w:tcW w:w="785" w:type="pct"/>
            <w:vAlign w:val="bottom"/>
          </w:tcPr>
          <w:p w14:paraId="00958066" w14:textId="550DF9A3" w:rsidR="000955AB" w:rsidRPr="00FF1B59" w:rsidRDefault="000955AB" w:rsidP="000955AB">
            <w:pPr>
              <w:ind w:right="114"/>
              <w:jc w:val="right"/>
              <w:rPr>
                <w:rFonts w:ascii="Arial" w:hAnsi="Arial" w:cs="Arial"/>
                <w:sz w:val="18"/>
                <w:szCs w:val="18"/>
              </w:rPr>
            </w:pPr>
            <w:r w:rsidRPr="0074676B">
              <w:rPr>
                <w:rFonts w:ascii="Arial" w:hAnsi="Arial" w:cs="Arial"/>
                <w:sz w:val="18"/>
                <w:szCs w:val="18"/>
              </w:rPr>
              <w:t>-</w:t>
            </w:r>
          </w:p>
        </w:tc>
      </w:tr>
      <w:tr w:rsidR="000955AB" w:rsidRPr="00FF1B59" w14:paraId="5BDE1A62" w14:textId="77777777" w:rsidTr="003213D2">
        <w:trPr>
          <w:trHeight w:val="57"/>
        </w:trPr>
        <w:tc>
          <w:tcPr>
            <w:tcW w:w="3581" w:type="pct"/>
            <w:vAlign w:val="bottom"/>
          </w:tcPr>
          <w:p w14:paraId="6DAFA071" w14:textId="77777777" w:rsidR="000955AB" w:rsidRPr="00FF1B59" w:rsidRDefault="000955AB" w:rsidP="000955AB">
            <w:pPr>
              <w:spacing w:line="259" w:lineRule="auto"/>
              <w:ind w:left="348"/>
              <w:rPr>
                <w:rFonts w:ascii="Arial" w:hAnsi="Arial" w:cs="Arial"/>
                <w:sz w:val="18"/>
                <w:szCs w:val="18"/>
              </w:rPr>
            </w:pPr>
            <w:r w:rsidRPr="00FF1B59">
              <w:rPr>
                <w:rFonts w:ascii="Arial" w:hAnsi="Arial" w:cs="Arial"/>
                <w:sz w:val="18"/>
                <w:szCs w:val="18"/>
              </w:rPr>
              <w:t xml:space="preserve">Bağlı Ortaklıklar </w:t>
            </w:r>
          </w:p>
        </w:tc>
        <w:tc>
          <w:tcPr>
            <w:tcW w:w="634" w:type="pct"/>
            <w:vAlign w:val="bottom"/>
          </w:tcPr>
          <w:p w14:paraId="05AB0F5E" w14:textId="10D97F86" w:rsidR="000955AB" w:rsidRPr="003213D2" w:rsidRDefault="000955AB" w:rsidP="000955AB">
            <w:pPr>
              <w:ind w:right="114"/>
              <w:jc w:val="right"/>
              <w:rPr>
                <w:rFonts w:ascii="Arial" w:hAnsi="Arial" w:cs="Arial"/>
                <w:b/>
                <w:sz w:val="18"/>
                <w:szCs w:val="18"/>
              </w:rPr>
            </w:pPr>
            <w:r w:rsidRPr="0074676B">
              <w:rPr>
                <w:rFonts w:ascii="Arial" w:hAnsi="Arial" w:cs="Arial"/>
                <w:sz w:val="18"/>
                <w:szCs w:val="18"/>
              </w:rPr>
              <w:t>-</w:t>
            </w:r>
          </w:p>
        </w:tc>
        <w:tc>
          <w:tcPr>
            <w:tcW w:w="785" w:type="pct"/>
            <w:vAlign w:val="bottom"/>
          </w:tcPr>
          <w:p w14:paraId="0E793B21" w14:textId="607290F0" w:rsidR="000955AB" w:rsidRPr="00FF1B59" w:rsidRDefault="000955AB" w:rsidP="000955AB">
            <w:pPr>
              <w:ind w:right="114"/>
              <w:jc w:val="right"/>
              <w:rPr>
                <w:rFonts w:ascii="Arial" w:hAnsi="Arial" w:cs="Arial"/>
                <w:sz w:val="18"/>
                <w:szCs w:val="18"/>
              </w:rPr>
            </w:pPr>
            <w:r w:rsidRPr="0074676B">
              <w:rPr>
                <w:rFonts w:ascii="Arial" w:hAnsi="Arial" w:cs="Arial"/>
                <w:sz w:val="18"/>
                <w:szCs w:val="18"/>
              </w:rPr>
              <w:t>-</w:t>
            </w:r>
          </w:p>
        </w:tc>
      </w:tr>
      <w:tr w:rsidR="000955AB" w:rsidRPr="00FF1B59" w14:paraId="78E15AFF" w14:textId="77777777" w:rsidTr="003213D2">
        <w:trPr>
          <w:trHeight w:val="57"/>
        </w:trPr>
        <w:tc>
          <w:tcPr>
            <w:tcW w:w="3581" w:type="pct"/>
            <w:vAlign w:val="bottom"/>
          </w:tcPr>
          <w:p w14:paraId="72A700AF" w14:textId="77777777" w:rsidR="000955AB" w:rsidRPr="00FF1B59" w:rsidRDefault="000955AB" w:rsidP="000955AB">
            <w:pPr>
              <w:spacing w:line="259" w:lineRule="auto"/>
              <w:ind w:left="348"/>
              <w:rPr>
                <w:rFonts w:ascii="Arial" w:hAnsi="Arial" w:cs="Arial"/>
                <w:sz w:val="18"/>
                <w:szCs w:val="18"/>
              </w:rPr>
            </w:pPr>
            <w:r w:rsidRPr="00FF1B59">
              <w:rPr>
                <w:rFonts w:ascii="Arial" w:hAnsi="Arial" w:cs="Arial"/>
                <w:sz w:val="18"/>
                <w:szCs w:val="18"/>
              </w:rPr>
              <w:t xml:space="preserve">Birlikte Kontrol Edilen Ortaklıklar  </w:t>
            </w:r>
          </w:p>
        </w:tc>
        <w:tc>
          <w:tcPr>
            <w:tcW w:w="634" w:type="pct"/>
            <w:vAlign w:val="bottom"/>
          </w:tcPr>
          <w:p w14:paraId="0BD226AC" w14:textId="02FDFF04" w:rsidR="000955AB" w:rsidRPr="003213D2" w:rsidRDefault="000955AB" w:rsidP="000955AB">
            <w:pPr>
              <w:ind w:right="114"/>
              <w:jc w:val="right"/>
              <w:rPr>
                <w:rFonts w:ascii="Arial" w:hAnsi="Arial" w:cs="Arial"/>
                <w:sz w:val="18"/>
                <w:szCs w:val="18"/>
              </w:rPr>
            </w:pPr>
            <w:r w:rsidRPr="0074676B">
              <w:rPr>
                <w:rFonts w:ascii="Arial" w:hAnsi="Arial" w:cs="Arial"/>
                <w:sz w:val="18"/>
                <w:szCs w:val="18"/>
              </w:rPr>
              <w:t>-</w:t>
            </w:r>
          </w:p>
        </w:tc>
        <w:tc>
          <w:tcPr>
            <w:tcW w:w="785" w:type="pct"/>
            <w:vAlign w:val="bottom"/>
          </w:tcPr>
          <w:p w14:paraId="182259F2" w14:textId="79F5F0FF" w:rsidR="000955AB" w:rsidRPr="00FF1B59" w:rsidRDefault="000955AB" w:rsidP="000955AB">
            <w:pPr>
              <w:ind w:right="114"/>
              <w:jc w:val="right"/>
              <w:rPr>
                <w:rFonts w:ascii="Arial" w:hAnsi="Arial" w:cs="Arial"/>
                <w:sz w:val="18"/>
                <w:szCs w:val="18"/>
              </w:rPr>
            </w:pPr>
            <w:r w:rsidRPr="0074676B">
              <w:rPr>
                <w:rFonts w:ascii="Arial" w:hAnsi="Arial" w:cs="Arial"/>
                <w:sz w:val="18"/>
                <w:szCs w:val="18"/>
              </w:rPr>
              <w:t>-</w:t>
            </w:r>
          </w:p>
        </w:tc>
      </w:tr>
      <w:tr w:rsidR="000955AB" w:rsidRPr="00FF1B59" w14:paraId="0F4D3F0F" w14:textId="77777777" w:rsidTr="000955AB">
        <w:trPr>
          <w:trHeight w:val="57"/>
        </w:trPr>
        <w:tc>
          <w:tcPr>
            <w:tcW w:w="3581" w:type="pct"/>
            <w:vAlign w:val="bottom"/>
          </w:tcPr>
          <w:p w14:paraId="786CF0C7" w14:textId="77777777" w:rsidR="000955AB" w:rsidRPr="00FF1B59" w:rsidRDefault="000955AB" w:rsidP="000955AB">
            <w:pPr>
              <w:spacing w:line="259" w:lineRule="auto"/>
              <w:ind w:left="17"/>
              <w:rPr>
                <w:rFonts w:ascii="Arial" w:hAnsi="Arial" w:cs="Arial"/>
                <w:b/>
                <w:sz w:val="18"/>
                <w:szCs w:val="18"/>
              </w:rPr>
            </w:pPr>
            <w:r w:rsidRPr="00FF1B59">
              <w:rPr>
                <w:rFonts w:ascii="Arial" w:hAnsi="Arial" w:cs="Arial"/>
                <w:b/>
                <w:sz w:val="18"/>
                <w:szCs w:val="18"/>
              </w:rPr>
              <w:t xml:space="preserve">Muhtelif Karşılıklar  </w:t>
            </w:r>
          </w:p>
        </w:tc>
        <w:tc>
          <w:tcPr>
            <w:tcW w:w="634" w:type="pct"/>
            <w:vAlign w:val="bottom"/>
          </w:tcPr>
          <w:p w14:paraId="065E0426" w14:textId="7C4F0CF1" w:rsidR="000955AB" w:rsidRPr="000955AB" w:rsidRDefault="000955AB" w:rsidP="000955AB">
            <w:pPr>
              <w:ind w:right="114"/>
              <w:jc w:val="right"/>
              <w:rPr>
                <w:rFonts w:ascii="Arial" w:hAnsi="Arial" w:cs="Arial"/>
                <w:b/>
                <w:bCs/>
                <w:sz w:val="18"/>
                <w:szCs w:val="18"/>
              </w:rPr>
            </w:pPr>
            <w:r w:rsidRPr="000955AB">
              <w:rPr>
                <w:rFonts w:ascii="Arial" w:hAnsi="Arial" w:cs="Arial"/>
                <w:b/>
                <w:bCs/>
                <w:sz w:val="18"/>
                <w:szCs w:val="18"/>
              </w:rPr>
              <w:t>44.308</w:t>
            </w:r>
          </w:p>
        </w:tc>
        <w:tc>
          <w:tcPr>
            <w:tcW w:w="785" w:type="pct"/>
            <w:vAlign w:val="bottom"/>
          </w:tcPr>
          <w:p w14:paraId="5FD1D109" w14:textId="783818C1" w:rsidR="000955AB" w:rsidRPr="00FF1B59" w:rsidRDefault="000955AB" w:rsidP="000955AB">
            <w:pPr>
              <w:ind w:right="114"/>
              <w:jc w:val="right"/>
              <w:rPr>
                <w:rFonts w:ascii="Arial" w:hAnsi="Arial" w:cs="Arial"/>
                <w:b/>
                <w:sz w:val="18"/>
                <w:szCs w:val="18"/>
              </w:rPr>
            </w:pPr>
            <w:r w:rsidRPr="0074676B">
              <w:rPr>
                <w:rFonts w:ascii="Arial" w:hAnsi="Arial" w:cs="Arial"/>
                <w:b/>
                <w:bCs/>
                <w:sz w:val="18"/>
                <w:szCs w:val="18"/>
              </w:rPr>
              <w:t>12.795</w:t>
            </w:r>
          </w:p>
        </w:tc>
      </w:tr>
      <w:tr w:rsidR="000955AB" w:rsidRPr="00FF1B59" w14:paraId="09323CF5" w14:textId="77777777" w:rsidTr="000955AB">
        <w:trPr>
          <w:trHeight w:val="57"/>
        </w:trPr>
        <w:tc>
          <w:tcPr>
            <w:tcW w:w="3581" w:type="pct"/>
            <w:vAlign w:val="center"/>
          </w:tcPr>
          <w:p w14:paraId="2178CE6F" w14:textId="77777777" w:rsidR="000955AB" w:rsidRPr="00FF1B59" w:rsidRDefault="000955AB" w:rsidP="000955AB">
            <w:pPr>
              <w:spacing w:line="259" w:lineRule="auto"/>
              <w:ind w:left="17"/>
              <w:rPr>
                <w:rFonts w:ascii="Arial" w:hAnsi="Arial" w:cs="Arial"/>
                <w:b/>
                <w:sz w:val="18"/>
                <w:szCs w:val="18"/>
              </w:rPr>
            </w:pPr>
            <w:r w:rsidRPr="00FF1B59">
              <w:rPr>
                <w:rFonts w:ascii="Arial" w:hAnsi="Arial" w:cs="Arial"/>
                <w:sz w:val="18"/>
                <w:szCs w:val="16"/>
              </w:rPr>
              <w:t>1. ve 2. grup gayri nakdi krediler için ayrılan beklenen zarar karşılıkları</w:t>
            </w:r>
          </w:p>
        </w:tc>
        <w:tc>
          <w:tcPr>
            <w:tcW w:w="634" w:type="pct"/>
            <w:vAlign w:val="bottom"/>
          </w:tcPr>
          <w:p w14:paraId="329443B4" w14:textId="7FB07DB9" w:rsidR="000955AB" w:rsidRPr="000955AB" w:rsidRDefault="000955AB" w:rsidP="000955AB">
            <w:pPr>
              <w:ind w:right="114"/>
              <w:jc w:val="right"/>
              <w:rPr>
                <w:rFonts w:ascii="Arial" w:hAnsi="Arial" w:cs="Arial"/>
                <w:bCs/>
                <w:sz w:val="18"/>
                <w:szCs w:val="18"/>
              </w:rPr>
            </w:pPr>
            <w:r w:rsidRPr="000955AB">
              <w:rPr>
                <w:rFonts w:ascii="Arial" w:hAnsi="Arial" w:cs="Arial"/>
                <w:bCs/>
                <w:sz w:val="18"/>
                <w:szCs w:val="18"/>
              </w:rPr>
              <w:t>7.449</w:t>
            </w:r>
          </w:p>
        </w:tc>
        <w:tc>
          <w:tcPr>
            <w:tcW w:w="785" w:type="pct"/>
            <w:vAlign w:val="bottom"/>
          </w:tcPr>
          <w:p w14:paraId="7CF61FE3" w14:textId="6492320A" w:rsidR="000955AB" w:rsidRPr="00FF1B59" w:rsidRDefault="000955AB" w:rsidP="000955AB">
            <w:pPr>
              <w:ind w:right="114"/>
              <w:jc w:val="right"/>
              <w:rPr>
                <w:rFonts w:ascii="Arial" w:hAnsi="Arial" w:cs="Arial"/>
                <w:sz w:val="18"/>
                <w:szCs w:val="18"/>
              </w:rPr>
            </w:pPr>
            <w:r w:rsidRPr="0074676B">
              <w:rPr>
                <w:rFonts w:ascii="Arial" w:hAnsi="Arial" w:cs="Arial"/>
                <w:bCs/>
                <w:sz w:val="18"/>
                <w:szCs w:val="18"/>
              </w:rPr>
              <w:t>6.829</w:t>
            </w:r>
          </w:p>
        </w:tc>
      </w:tr>
      <w:tr w:rsidR="000955AB" w:rsidRPr="00FF1B59" w14:paraId="7C3E5089" w14:textId="77777777" w:rsidTr="000955AB">
        <w:trPr>
          <w:trHeight w:val="57"/>
        </w:trPr>
        <w:tc>
          <w:tcPr>
            <w:tcW w:w="3581" w:type="pct"/>
            <w:vAlign w:val="center"/>
          </w:tcPr>
          <w:p w14:paraId="67592F49" w14:textId="77777777" w:rsidR="000955AB" w:rsidRPr="00FF1B59" w:rsidRDefault="000955AB" w:rsidP="000955AB">
            <w:pPr>
              <w:spacing w:line="259" w:lineRule="auto"/>
              <w:ind w:left="17"/>
              <w:rPr>
                <w:rFonts w:ascii="Arial" w:hAnsi="Arial" w:cs="Arial"/>
                <w:b/>
                <w:sz w:val="18"/>
                <w:szCs w:val="18"/>
              </w:rPr>
            </w:pPr>
            <w:r w:rsidRPr="00FF1B59">
              <w:rPr>
                <w:rFonts w:ascii="Arial" w:hAnsi="Arial" w:cs="Arial"/>
                <w:sz w:val="18"/>
                <w:szCs w:val="16"/>
              </w:rPr>
              <w:t xml:space="preserve">Tazmin edilmemiş ve nakde dönüşmemiş gayri nakdi krediler üçüncü aşama beklenen zarar karşılıkları </w:t>
            </w:r>
          </w:p>
        </w:tc>
        <w:tc>
          <w:tcPr>
            <w:tcW w:w="634" w:type="pct"/>
            <w:vAlign w:val="bottom"/>
          </w:tcPr>
          <w:p w14:paraId="6377EAC5" w14:textId="30D40BEF" w:rsidR="000955AB" w:rsidRPr="000955AB" w:rsidRDefault="000955AB" w:rsidP="000955AB">
            <w:pPr>
              <w:ind w:right="114"/>
              <w:jc w:val="right"/>
              <w:rPr>
                <w:rFonts w:ascii="Arial" w:hAnsi="Arial" w:cs="Arial"/>
                <w:bCs/>
                <w:sz w:val="18"/>
                <w:szCs w:val="18"/>
              </w:rPr>
            </w:pPr>
            <w:r w:rsidRPr="000955AB">
              <w:rPr>
                <w:rFonts w:ascii="Arial" w:hAnsi="Arial" w:cs="Arial"/>
                <w:bCs/>
                <w:sz w:val="18"/>
                <w:szCs w:val="18"/>
              </w:rPr>
              <w:t>8.880</w:t>
            </w:r>
          </w:p>
        </w:tc>
        <w:tc>
          <w:tcPr>
            <w:tcW w:w="785" w:type="pct"/>
            <w:vAlign w:val="bottom"/>
          </w:tcPr>
          <w:p w14:paraId="0A766CF3" w14:textId="44E82300" w:rsidR="000955AB" w:rsidRPr="00FF1B59" w:rsidRDefault="000955AB" w:rsidP="000955AB">
            <w:pPr>
              <w:ind w:right="114"/>
              <w:jc w:val="right"/>
              <w:rPr>
                <w:rFonts w:ascii="Arial" w:hAnsi="Arial" w:cs="Arial"/>
                <w:sz w:val="18"/>
                <w:szCs w:val="18"/>
              </w:rPr>
            </w:pPr>
            <w:r w:rsidRPr="0074676B">
              <w:rPr>
                <w:rFonts w:ascii="Arial" w:hAnsi="Arial" w:cs="Arial"/>
                <w:bCs/>
                <w:sz w:val="18"/>
                <w:szCs w:val="18"/>
              </w:rPr>
              <w:t>3.032</w:t>
            </w:r>
          </w:p>
        </w:tc>
      </w:tr>
      <w:tr w:rsidR="000955AB" w:rsidRPr="00FF1B59" w14:paraId="14FA0BA4" w14:textId="77777777" w:rsidTr="000955AB">
        <w:trPr>
          <w:trHeight w:val="57"/>
        </w:trPr>
        <w:tc>
          <w:tcPr>
            <w:tcW w:w="3581" w:type="pct"/>
            <w:vAlign w:val="center"/>
          </w:tcPr>
          <w:p w14:paraId="7DA482B0" w14:textId="77777777" w:rsidR="000955AB" w:rsidRPr="00FF1B59" w:rsidRDefault="000955AB" w:rsidP="000955AB">
            <w:pPr>
              <w:spacing w:line="259" w:lineRule="auto"/>
              <w:ind w:left="17"/>
              <w:rPr>
                <w:rFonts w:ascii="Arial" w:hAnsi="Arial" w:cs="Arial"/>
                <w:b/>
                <w:sz w:val="18"/>
                <w:szCs w:val="18"/>
              </w:rPr>
            </w:pPr>
            <w:r w:rsidRPr="00FF1B59">
              <w:rPr>
                <w:rFonts w:ascii="Arial" w:hAnsi="Arial" w:cs="Arial"/>
                <w:sz w:val="18"/>
                <w:szCs w:val="16"/>
              </w:rPr>
              <w:t xml:space="preserve">Bankalar için ayrılan birinci aşama beklenen zarar karşılıkları </w:t>
            </w:r>
          </w:p>
        </w:tc>
        <w:tc>
          <w:tcPr>
            <w:tcW w:w="634" w:type="pct"/>
            <w:vAlign w:val="bottom"/>
          </w:tcPr>
          <w:p w14:paraId="2B36A1EF" w14:textId="6B85F4FB" w:rsidR="000955AB" w:rsidRPr="000955AB" w:rsidRDefault="000955AB" w:rsidP="000955AB">
            <w:pPr>
              <w:ind w:right="114"/>
              <w:jc w:val="right"/>
              <w:rPr>
                <w:rFonts w:ascii="Arial" w:hAnsi="Arial" w:cs="Arial"/>
                <w:bCs/>
                <w:sz w:val="18"/>
                <w:szCs w:val="18"/>
              </w:rPr>
            </w:pPr>
            <w:r w:rsidRPr="0074676B">
              <w:rPr>
                <w:rFonts w:ascii="Arial" w:hAnsi="Arial" w:cs="Arial"/>
                <w:sz w:val="18"/>
                <w:szCs w:val="18"/>
              </w:rPr>
              <w:t>-</w:t>
            </w:r>
          </w:p>
        </w:tc>
        <w:tc>
          <w:tcPr>
            <w:tcW w:w="785" w:type="pct"/>
            <w:vAlign w:val="bottom"/>
          </w:tcPr>
          <w:p w14:paraId="69EF1B5F" w14:textId="6E25D0ED" w:rsidR="000955AB" w:rsidRPr="00FF1B59" w:rsidRDefault="000955AB" w:rsidP="000955AB">
            <w:pPr>
              <w:ind w:right="114"/>
              <w:jc w:val="right"/>
              <w:rPr>
                <w:rFonts w:ascii="Arial" w:hAnsi="Arial" w:cs="Arial"/>
                <w:sz w:val="18"/>
                <w:szCs w:val="18"/>
              </w:rPr>
            </w:pPr>
            <w:r w:rsidRPr="0074676B">
              <w:rPr>
                <w:rFonts w:ascii="Arial" w:hAnsi="Arial" w:cs="Arial"/>
                <w:sz w:val="18"/>
                <w:szCs w:val="18"/>
              </w:rPr>
              <w:t>-</w:t>
            </w:r>
          </w:p>
        </w:tc>
      </w:tr>
      <w:tr w:rsidR="000955AB" w:rsidRPr="00FF1B59" w14:paraId="4EEDA8BB" w14:textId="77777777" w:rsidTr="000955AB">
        <w:trPr>
          <w:trHeight w:val="57"/>
        </w:trPr>
        <w:tc>
          <w:tcPr>
            <w:tcW w:w="3581" w:type="pct"/>
            <w:vAlign w:val="center"/>
          </w:tcPr>
          <w:p w14:paraId="579D5D48" w14:textId="77777777" w:rsidR="000955AB" w:rsidRPr="00FF1B59" w:rsidRDefault="000955AB" w:rsidP="000955AB">
            <w:pPr>
              <w:spacing w:line="259" w:lineRule="auto"/>
              <w:ind w:left="17"/>
              <w:rPr>
                <w:rFonts w:ascii="Arial" w:hAnsi="Arial" w:cs="Arial"/>
                <w:b/>
                <w:sz w:val="18"/>
                <w:szCs w:val="18"/>
              </w:rPr>
            </w:pPr>
            <w:proofErr w:type="gramStart"/>
            <w:r w:rsidRPr="00FF1B59">
              <w:rPr>
                <w:rFonts w:ascii="Arial" w:hAnsi="Arial" w:cs="Arial"/>
                <w:sz w:val="18"/>
                <w:szCs w:val="16"/>
              </w:rPr>
              <w:t>Kar</w:t>
            </w:r>
            <w:proofErr w:type="gramEnd"/>
            <w:r w:rsidRPr="00FF1B59">
              <w:rPr>
                <w:rFonts w:ascii="Arial" w:hAnsi="Arial" w:cs="Arial"/>
                <w:sz w:val="18"/>
                <w:szCs w:val="16"/>
              </w:rPr>
              <w:t xml:space="preserve"> zarar ortaklığı yatırımları gerçeğe uygun değer farkı değer düşüş gideri</w:t>
            </w:r>
          </w:p>
        </w:tc>
        <w:tc>
          <w:tcPr>
            <w:tcW w:w="634" w:type="pct"/>
            <w:vAlign w:val="bottom"/>
          </w:tcPr>
          <w:p w14:paraId="4B1070AB" w14:textId="5865FB07" w:rsidR="000955AB" w:rsidRPr="000955AB" w:rsidRDefault="000955AB" w:rsidP="000955AB">
            <w:pPr>
              <w:ind w:right="114"/>
              <w:jc w:val="right"/>
              <w:rPr>
                <w:rFonts w:ascii="Arial" w:hAnsi="Arial" w:cs="Arial"/>
                <w:bCs/>
                <w:sz w:val="18"/>
                <w:szCs w:val="18"/>
              </w:rPr>
            </w:pPr>
            <w:r w:rsidRPr="0074676B">
              <w:rPr>
                <w:rFonts w:ascii="Arial" w:hAnsi="Arial" w:cs="Arial"/>
                <w:sz w:val="18"/>
                <w:szCs w:val="18"/>
              </w:rPr>
              <w:t>-</w:t>
            </w:r>
          </w:p>
        </w:tc>
        <w:tc>
          <w:tcPr>
            <w:tcW w:w="785" w:type="pct"/>
            <w:vAlign w:val="bottom"/>
          </w:tcPr>
          <w:p w14:paraId="50BF1DF9" w14:textId="410FF3A7" w:rsidR="000955AB" w:rsidRPr="00FF1B59" w:rsidRDefault="000955AB" w:rsidP="000955AB">
            <w:pPr>
              <w:ind w:right="114"/>
              <w:jc w:val="right"/>
              <w:rPr>
                <w:rFonts w:ascii="Arial" w:hAnsi="Arial" w:cs="Arial"/>
                <w:sz w:val="18"/>
                <w:szCs w:val="18"/>
              </w:rPr>
            </w:pPr>
            <w:r w:rsidRPr="0074676B">
              <w:rPr>
                <w:rFonts w:ascii="Arial" w:hAnsi="Arial" w:cs="Arial"/>
                <w:sz w:val="18"/>
                <w:szCs w:val="18"/>
              </w:rPr>
              <w:t>-</w:t>
            </w:r>
          </w:p>
        </w:tc>
      </w:tr>
      <w:tr w:rsidR="000955AB" w:rsidRPr="00FF1B59" w14:paraId="3C70A4B8" w14:textId="77777777" w:rsidTr="000955AB">
        <w:trPr>
          <w:trHeight w:val="57"/>
        </w:trPr>
        <w:tc>
          <w:tcPr>
            <w:tcW w:w="3581" w:type="pct"/>
            <w:vAlign w:val="center"/>
          </w:tcPr>
          <w:p w14:paraId="0E6EEE85" w14:textId="77777777" w:rsidR="000955AB" w:rsidRPr="00FF1B59" w:rsidRDefault="000955AB" w:rsidP="000955AB">
            <w:pPr>
              <w:spacing w:line="259" w:lineRule="auto"/>
              <w:ind w:left="17"/>
              <w:rPr>
                <w:rFonts w:ascii="Arial" w:hAnsi="Arial" w:cs="Arial"/>
                <w:b/>
                <w:sz w:val="18"/>
                <w:szCs w:val="18"/>
              </w:rPr>
            </w:pPr>
            <w:r w:rsidRPr="00FF1B59">
              <w:rPr>
                <w:rFonts w:ascii="Arial" w:eastAsia="Arial Unicode MS" w:hAnsi="Arial" w:cs="Arial"/>
                <w:sz w:val="18"/>
                <w:szCs w:val="16"/>
              </w:rPr>
              <w:t>Diğer finansal varlıklar için ayrılan birinci aşama beklenen zarar karşılıkları</w:t>
            </w:r>
          </w:p>
        </w:tc>
        <w:tc>
          <w:tcPr>
            <w:tcW w:w="634" w:type="pct"/>
            <w:vAlign w:val="bottom"/>
          </w:tcPr>
          <w:p w14:paraId="50C11CF6" w14:textId="5E975CB6" w:rsidR="000955AB" w:rsidRPr="000955AB" w:rsidRDefault="000955AB" w:rsidP="000955AB">
            <w:pPr>
              <w:ind w:right="114"/>
              <w:jc w:val="right"/>
              <w:rPr>
                <w:rFonts w:ascii="Arial" w:hAnsi="Arial" w:cs="Arial"/>
                <w:bCs/>
                <w:sz w:val="18"/>
                <w:szCs w:val="18"/>
              </w:rPr>
            </w:pPr>
            <w:r w:rsidRPr="000955AB">
              <w:rPr>
                <w:rFonts w:ascii="Arial" w:hAnsi="Arial" w:cs="Arial"/>
                <w:bCs/>
                <w:sz w:val="18"/>
                <w:szCs w:val="18"/>
              </w:rPr>
              <w:t>25.457</w:t>
            </w:r>
          </w:p>
        </w:tc>
        <w:tc>
          <w:tcPr>
            <w:tcW w:w="785" w:type="pct"/>
            <w:vAlign w:val="bottom"/>
          </w:tcPr>
          <w:p w14:paraId="1B80EF7F" w14:textId="4284FB94" w:rsidR="000955AB" w:rsidRPr="00FF1B59" w:rsidRDefault="000955AB" w:rsidP="000955AB">
            <w:pPr>
              <w:ind w:right="114"/>
              <w:jc w:val="right"/>
              <w:rPr>
                <w:rFonts w:ascii="Arial" w:hAnsi="Arial" w:cs="Arial"/>
                <w:sz w:val="18"/>
                <w:szCs w:val="18"/>
              </w:rPr>
            </w:pPr>
            <w:r w:rsidRPr="0074676B">
              <w:rPr>
                <w:rFonts w:ascii="Arial" w:hAnsi="Arial" w:cs="Arial"/>
                <w:sz w:val="18"/>
                <w:szCs w:val="18"/>
              </w:rPr>
              <w:t>2.934</w:t>
            </w:r>
          </w:p>
        </w:tc>
      </w:tr>
      <w:tr w:rsidR="000955AB" w:rsidRPr="00FF1B59" w14:paraId="3F1215CD" w14:textId="77777777" w:rsidTr="000955AB">
        <w:trPr>
          <w:trHeight w:val="57"/>
        </w:trPr>
        <w:tc>
          <w:tcPr>
            <w:tcW w:w="3581" w:type="pct"/>
            <w:vAlign w:val="center"/>
          </w:tcPr>
          <w:p w14:paraId="486BE88E" w14:textId="77777777" w:rsidR="000955AB" w:rsidRPr="00FF1B59" w:rsidRDefault="000955AB" w:rsidP="000955AB">
            <w:pPr>
              <w:spacing w:line="259" w:lineRule="auto"/>
              <w:ind w:left="17"/>
              <w:rPr>
                <w:rFonts w:ascii="Arial" w:hAnsi="Arial" w:cs="Arial"/>
                <w:b/>
                <w:sz w:val="18"/>
                <w:szCs w:val="18"/>
              </w:rPr>
            </w:pPr>
            <w:r w:rsidRPr="00FF1B59">
              <w:rPr>
                <w:rFonts w:ascii="Arial" w:eastAsia="Arial Unicode MS" w:hAnsi="Arial" w:cs="Arial"/>
                <w:sz w:val="18"/>
                <w:szCs w:val="16"/>
              </w:rPr>
              <w:t>İtfa edilmiş maliyet ile ölçülen menkul değerler için ayrılan beklenen zarar karşılıkları</w:t>
            </w:r>
          </w:p>
        </w:tc>
        <w:tc>
          <w:tcPr>
            <w:tcW w:w="634" w:type="pct"/>
            <w:vAlign w:val="bottom"/>
          </w:tcPr>
          <w:p w14:paraId="6EC574E3" w14:textId="6FCC92EC" w:rsidR="000955AB" w:rsidRPr="000955AB" w:rsidRDefault="000955AB" w:rsidP="000955AB">
            <w:pPr>
              <w:ind w:right="114"/>
              <w:jc w:val="right"/>
              <w:rPr>
                <w:rFonts w:ascii="Arial" w:hAnsi="Arial" w:cs="Arial"/>
                <w:bCs/>
                <w:sz w:val="18"/>
                <w:szCs w:val="18"/>
              </w:rPr>
            </w:pPr>
            <w:r w:rsidRPr="000955AB">
              <w:rPr>
                <w:rFonts w:ascii="Arial" w:hAnsi="Arial" w:cs="Arial"/>
                <w:bCs/>
                <w:sz w:val="18"/>
                <w:szCs w:val="18"/>
              </w:rPr>
              <w:t>2.522</w:t>
            </w:r>
          </w:p>
        </w:tc>
        <w:tc>
          <w:tcPr>
            <w:tcW w:w="785" w:type="pct"/>
            <w:vAlign w:val="bottom"/>
          </w:tcPr>
          <w:p w14:paraId="2822187C" w14:textId="53892D8B" w:rsidR="000955AB" w:rsidRPr="00FF1B59" w:rsidRDefault="000955AB" w:rsidP="000955AB">
            <w:pPr>
              <w:ind w:right="114"/>
              <w:jc w:val="right"/>
              <w:rPr>
                <w:rFonts w:ascii="Arial" w:hAnsi="Arial" w:cs="Arial"/>
                <w:sz w:val="18"/>
                <w:szCs w:val="18"/>
              </w:rPr>
            </w:pPr>
            <w:r w:rsidRPr="0074676B">
              <w:rPr>
                <w:rFonts w:ascii="Arial" w:hAnsi="Arial" w:cs="Arial"/>
                <w:bCs/>
                <w:sz w:val="18"/>
                <w:szCs w:val="18"/>
              </w:rPr>
              <w:t>-</w:t>
            </w:r>
          </w:p>
        </w:tc>
      </w:tr>
      <w:tr w:rsidR="000955AB" w:rsidRPr="00FF1B59" w14:paraId="1A6B92E5" w14:textId="77777777" w:rsidTr="000955AB">
        <w:trPr>
          <w:trHeight w:val="57"/>
        </w:trPr>
        <w:tc>
          <w:tcPr>
            <w:tcW w:w="3581" w:type="pct"/>
            <w:tcBorders>
              <w:bottom w:val="single" w:sz="4" w:space="0" w:color="auto"/>
            </w:tcBorders>
            <w:vAlign w:val="bottom"/>
          </w:tcPr>
          <w:p w14:paraId="33DB41A0" w14:textId="77777777" w:rsidR="000955AB" w:rsidRPr="00FF1B59" w:rsidRDefault="000955AB" w:rsidP="000955AB">
            <w:pPr>
              <w:spacing w:line="259" w:lineRule="auto"/>
              <w:ind w:left="17"/>
              <w:rPr>
                <w:rFonts w:ascii="Arial" w:hAnsi="Arial" w:cs="Arial"/>
                <w:b/>
                <w:sz w:val="18"/>
                <w:szCs w:val="18"/>
              </w:rPr>
            </w:pPr>
          </w:p>
        </w:tc>
        <w:tc>
          <w:tcPr>
            <w:tcW w:w="634" w:type="pct"/>
            <w:tcBorders>
              <w:bottom w:val="single" w:sz="4" w:space="0" w:color="auto"/>
            </w:tcBorders>
            <w:vAlign w:val="bottom"/>
          </w:tcPr>
          <w:p w14:paraId="7D715D08" w14:textId="77777777" w:rsidR="000955AB" w:rsidRPr="000955AB" w:rsidRDefault="000955AB" w:rsidP="000955AB">
            <w:pPr>
              <w:ind w:right="114"/>
              <w:jc w:val="right"/>
              <w:rPr>
                <w:rFonts w:ascii="Arial" w:hAnsi="Arial" w:cs="Arial"/>
                <w:bCs/>
                <w:sz w:val="18"/>
                <w:szCs w:val="18"/>
              </w:rPr>
            </w:pPr>
          </w:p>
        </w:tc>
        <w:tc>
          <w:tcPr>
            <w:tcW w:w="785" w:type="pct"/>
            <w:tcBorders>
              <w:bottom w:val="single" w:sz="4" w:space="0" w:color="auto"/>
            </w:tcBorders>
            <w:vAlign w:val="bottom"/>
          </w:tcPr>
          <w:p w14:paraId="010AE7CF" w14:textId="77777777" w:rsidR="000955AB" w:rsidRPr="00FF1B59" w:rsidRDefault="000955AB" w:rsidP="000955AB">
            <w:pPr>
              <w:ind w:right="114"/>
              <w:jc w:val="right"/>
              <w:rPr>
                <w:rFonts w:ascii="Arial" w:hAnsi="Arial" w:cs="Arial"/>
                <w:sz w:val="18"/>
                <w:szCs w:val="18"/>
              </w:rPr>
            </w:pPr>
          </w:p>
        </w:tc>
      </w:tr>
      <w:tr w:rsidR="000955AB" w:rsidRPr="00FF1B59" w14:paraId="57AB957F" w14:textId="77777777" w:rsidTr="000955AB">
        <w:trPr>
          <w:trHeight w:val="57"/>
        </w:trPr>
        <w:tc>
          <w:tcPr>
            <w:tcW w:w="3581" w:type="pct"/>
            <w:tcBorders>
              <w:top w:val="single" w:sz="4" w:space="0" w:color="auto"/>
              <w:bottom w:val="double" w:sz="4" w:space="0" w:color="auto"/>
            </w:tcBorders>
            <w:vAlign w:val="bottom"/>
          </w:tcPr>
          <w:p w14:paraId="2BEF127E" w14:textId="77777777" w:rsidR="000955AB" w:rsidRPr="00FF1B59" w:rsidRDefault="000955AB" w:rsidP="000955AB">
            <w:pPr>
              <w:spacing w:line="259" w:lineRule="auto"/>
              <w:ind w:left="17"/>
              <w:rPr>
                <w:rFonts w:ascii="Arial" w:hAnsi="Arial" w:cs="Arial"/>
                <w:b/>
                <w:sz w:val="18"/>
                <w:szCs w:val="18"/>
              </w:rPr>
            </w:pPr>
            <w:r w:rsidRPr="00FF1B59">
              <w:rPr>
                <w:rFonts w:ascii="Arial" w:hAnsi="Arial" w:cs="Arial"/>
                <w:b/>
                <w:sz w:val="18"/>
                <w:szCs w:val="18"/>
              </w:rPr>
              <w:t xml:space="preserve">Toplam </w:t>
            </w:r>
          </w:p>
        </w:tc>
        <w:tc>
          <w:tcPr>
            <w:tcW w:w="634" w:type="pct"/>
            <w:tcBorders>
              <w:top w:val="single" w:sz="4" w:space="0" w:color="auto"/>
              <w:bottom w:val="double" w:sz="4" w:space="0" w:color="auto"/>
            </w:tcBorders>
            <w:vAlign w:val="bottom"/>
          </w:tcPr>
          <w:p w14:paraId="0DA52CB4" w14:textId="162D5BA7" w:rsidR="000955AB" w:rsidRPr="000955AB" w:rsidRDefault="000955AB" w:rsidP="000955AB">
            <w:pPr>
              <w:ind w:right="114"/>
              <w:jc w:val="right"/>
              <w:rPr>
                <w:rFonts w:ascii="Arial" w:hAnsi="Arial" w:cs="Arial"/>
                <w:b/>
                <w:bCs/>
                <w:sz w:val="18"/>
                <w:szCs w:val="18"/>
              </w:rPr>
            </w:pPr>
            <w:r w:rsidRPr="000955AB">
              <w:rPr>
                <w:rFonts w:ascii="Arial" w:hAnsi="Arial" w:cs="Arial"/>
                <w:b/>
                <w:bCs/>
                <w:sz w:val="18"/>
                <w:szCs w:val="18"/>
              </w:rPr>
              <w:t>914.801</w:t>
            </w:r>
          </w:p>
        </w:tc>
        <w:tc>
          <w:tcPr>
            <w:tcW w:w="785" w:type="pct"/>
            <w:tcBorders>
              <w:top w:val="single" w:sz="4" w:space="0" w:color="auto"/>
              <w:bottom w:val="double" w:sz="4" w:space="0" w:color="auto"/>
            </w:tcBorders>
            <w:vAlign w:val="bottom"/>
          </w:tcPr>
          <w:p w14:paraId="14B0A4B6" w14:textId="692253DE" w:rsidR="000955AB" w:rsidRPr="00FF1B59" w:rsidRDefault="000955AB" w:rsidP="000955AB">
            <w:pPr>
              <w:ind w:right="114"/>
              <w:jc w:val="right"/>
              <w:rPr>
                <w:rFonts w:ascii="Arial" w:hAnsi="Arial" w:cs="Arial"/>
                <w:b/>
                <w:sz w:val="18"/>
                <w:szCs w:val="18"/>
              </w:rPr>
            </w:pPr>
            <w:bookmarkStart w:id="169" w:name="_Hlk172626733"/>
            <w:r w:rsidRPr="0074676B">
              <w:rPr>
                <w:rFonts w:ascii="Arial" w:hAnsi="Arial" w:cs="Arial"/>
                <w:b/>
                <w:sz w:val="18"/>
                <w:szCs w:val="18"/>
              </w:rPr>
              <w:t>445.102</w:t>
            </w:r>
            <w:bookmarkEnd w:id="169"/>
          </w:p>
        </w:tc>
      </w:tr>
    </w:tbl>
    <w:bookmarkEnd w:id="168"/>
    <w:p w14:paraId="6C93143F" w14:textId="352D2E14" w:rsidR="00A5606A" w:rsidRPr="00FF1B59" w:rsidRDefault="00A5606A" w:rsidP="00B12729">
      <w:pPr>
        <w:spacing w:before="120" w:after="120"/>
        <w:ind w:left="-14" w:right="187" w:hanging="476"/>
        <w:jc w:val="both"/>
        <w:rPr>
          <w:rFonts w:ascii="Arial" w:hAnsi="Arial" w:cs="Arial"/>
          <w:sz w:val="20"/>
          <w:szCs w:val="20"/>
        </w:rPr>
      </w:pPr>
      <w:r w:rsidRPr="00FF1B59">
        <w:rPr>
          <w:rFonts w:ascii="Arial" w:hAnsi="Arial" w:cs="Arial"/>
          <w:b/>
          <w:sz w:val="20"/>
          <w:szCs w:val="20"/>
        </w:rPr>
        <w:tab/>
      </w:r>
      <w:bookmarkStart w:id="170" w:name="_Hlk189150567"/>
      <w:bookmarkStart w:id="171" w:name="_Hlk99382038"/>
      <w:r w:rsidRPr="00FF1B59">
        <w:rPr>
          <w:rFonts w:ascii="Arial" w:hAnsi="Arial" w:cs="Arial"/>
          <w:sz w:val="20"/>
          <w:szCs w:val="20"/>
        </w:rPr>
        <w:t xml:space="preserve">Beklenen kredi zarar karşılığı olarak muhasebeleştirilen </w:t>
      </w:r>
      <w:bookmarkStart w:id="172" w:name="_Hlk165388552"/>
      <w:bookmarkEnd w:id="170"/>
      <w:r w:rsidR="000955AB" w:rsidRPr="000955AB">
        <w:rPr>
          <w:rFonts w:ascii="Arial" w:hAnsi="Arial" w:cs="Arial"/>
          <w:sz w:val="20"/>
          <w:szCs w:val="20"/>
        </w:rPr>
        <w:t>914.801</w:t>
      </w:r>
      <w:r w:rsidR="004C1C5E" w:rsidRPr="00FF1B59">
        <w:rPr>
          <w:rFonts w:ascii="Arial" w:hAnsi="Arial" w:cs="Arial"/>
          <w:sz w:val="20"/>
          <w:szCs w:val="20"/>
        </w:rPr>
        <w:t xml:space="preserve"> </w:t>
      </w:r>
      <w:bookmarkEnd w:id="172"/>
      <w:r w:rsidRPr="00FF1B59">
        <w:rPr>
          <w:rFonts w:ascii="Arial" w:hAnsi="Arial" w:cs="Arial"/>
          <w:sz w:val="20"/>
          <w:szCs w:val="20"/>
        </w:rPr>
        <w:t xml:space="preserve">TL’lik </w:t>
      </w:r>
      <w:r w:rsidR="00C00171" w:rsidRPr="00FF1B59">
        <w:rPr>
          <w:rFonts w:ascii="Arial" w:hAnsi="Arial" w:cs="Arial"/>
          <w:sz w:val="20"/>
          <w:szCs w:val="20"/>
        </w:rPr>
        <w:t>(</w:t>
      </w:r>
      <w:r w:rsidR="00913466" w:rsidRPr="00FF1B59">
        <w:rPr>
          <w:rFonts w:ascii="Arial" w:hAnsi="Arial" w:cs="Arial"/>
          <w:sz w:val="20"/>
          <w:szCs w:val="20"/>
        </w:rPr>
        <w:t>3</w:t>
      </w:r>
      <w:r w:rsidR="00703E6B">
        <w:rPr>
          <w:rFonts w:ascii="Arial" w:hAnsi="Arial" w:cs="Arial"/>
          <w:sz w:val="20"/>
          <w:szCs w:val="20"/>
        </w:rPr>
        <w:t>0</w:t>
      </w:r>
      <w:r w:rsidR="00B85D7B" w:rsidRPr="00FF1B59">
        <w:rPr>
          <w:rFonts w:ascii="Arial" w:hAnsi="Arial" w:cs="Arial"/>
          <w:sz w:val="20"/>
          <w:szCs w:val="20"/>
        </w:rPr>
        <w:t xml:space="preserve"> </w:t>
      </w:r>
      <w:r w:rsidR="00703E6B">
        <w:rPr>
          <w:rFonts w:ascii="Arial" w:hAnsi="Arial" w:cs="Arial"/>
          <w:sz w:val="20"/>
          <w:szCs w:val="20"/>
        </w:rPr>
        <w:t>Haziran</w:t>
      </w:r>
      <w:r w:rsidR="00913466" w:rsidRPr="00FF1B59">
        <w:rPr>
          <w:rFonts w:ascii="Arial" w:hAnsi="Arial" w:cs="Arial"/>
          <w:sz w:val="20"/>
          <w:szCs w:val="20"/>
        </w:rPr>
        <w:t xml:space="preserve"> </w:t>
      </w:r>
      <w:r w:rsidR="00A1418D" w:rsidRPr="00FF1B59">
        <w:rPr>
          <w:rFonts w:ascii="Arial" w:hAnsi="Arial" w:cs="Arial"/>
          <w:sz w:val="20"/>
          <w:szCs w:val="20"/>
        </w:rPr>
        <w:t>20</w:t>
      </w:r>
      <w:r w:rsidR="00EA242F" w:rsidRPr="00FF1B59">
        <w:rPr>
          <w:rFonts w:ascii="Arial" w:hAnsi="Arial" w:cs="Arial"/>
          <w:sz w:val="20"/>
          <w:szCs w:val="20"/>
        </w:rPr>
        <w:t>2</w:t>
      </w:r>
      <w:r w:rsidR="00173B01">
        <w:rPr>
          <w:rFonts w:ascii="Arial" w:hAnsi="Arial" w:cs="Arial"/>
          <w:sz w:val="20"/>
          <w:szCs w:val="20"/>
        </w:rPr>
        <w:t>4</w:t>
      </w:r>
      <w:r w:rsidR="00C00171" w:rsidRPr="00FF1B59">
        <w:rPr>
          <w:rFonts w:ascii="Arial" w:hAnsi="Arial" w:cs="Arial"/>
          <w:sz w:val="20"/>
          <w:szCs w:val="20"/>
        </w:rPr>
        <w:t>:</w:t>
      </w:r>
      <w:bookmarkStart w:id="173" w:name="_Hlk112939773"/>
      <w:r w:rsidR="00460041" w:rsidRPr="00FF1B59">
        <w:rPr>
          <w:sz w:val="28"/>
        </w:rPr>
        <w:t xml:space="preserve"> </w:t>
      </w:r>
      <w:r w:rsidR="00703E6B" w:rsidRPr="0074676B">
        <w:rPr>
          <w:rFonts w:ascii="Arial" w:hAnsi="Arial" w:cs="Arial"/>
          <w:sz w:val="20"/>
          <w:szCs w:val="20"/>
        </w:rPr>
        <w:t xml:space="preserve">445.102 </w:t>
      </w:r>
      <w:r w:rsidR="00C00171" w:rsidRPr="00FF1B59">
        <w:rPr>
          <w:rFonts w:ascii="Arial" w:hAnsi="Arial" w:cs="Arial"/>
          <w:sz w:val="20"/>
          <w:szCs w:val="20"/>
        </w:rPr>
        <w:t>TL</w:t>
      </w:r>
      <w:bookmarkEnd w:id="173"/>
      <w:r w:rsidR="00C00171" w:rsidRPr="00FF1B59">
        <w:rPr>
          <w:rFonts w:ascii="Arial" w:hAnsi="Arial" w:cs="Arial"/>
          <w:sz w:val="20"/>
          <w:szCs w:val="20"/>
        </w:rPr>
        <w:t xml:space="preserve">) </w:t>
      </w:r>
      <w:r w:rsidRPr="00FF1B59">
        <w:rPr>
          <w:rFonts w:ascii="Arial" w:hAnsi="Arial" w:cs="Arial"/>
          <w:sz w:val="20"/>
          <w:szCs w:val="20"/>
        </w:rPr>
        <w:t xml:space="preserve">bakiyenin </w:t>
      </w:r>
      <w:bookmarkStart w:id="174" w:name="_Hlk165388584"/>
      <w:r w:rsidR="000955AB" w:rsidRPr="000955AB">
        <w:rPr>
          <w:rFonts w:ascii="Arial" w:hAnsi="Arial" w:cs="Arial"/>
          <w:sz w:val="20"/>
          <w:szCs w:val="20"/>
        </w:rPr>
        <w:t>450.803</w:t>
      </w:r>
      <w:r w:rsidR="00220E9A" w:rsidRPr="00FF1B59">
        <w:rPr>
          <w:rFonts w:ascii="Arial" w:hAnsi="Arial" w:cs="Arial"/>
          <w:sz w:val="20"/>
          <w:szCs w:val="20"/>
        </w:rPr>
        <w:t xml:space="preserve"> </w:t>
      </w:r>
      <w:bookmarkEnd w:id="174"/>
      <w:r w:rsidRPr="00FF1B59">
        <w:rPr>
          <w:rFonts w:ascii="Arial" w:hAnsi="Arial" w:cs="Arial"/>
          <w:sz w:val="20"/>
          <w:szCs w:val="20"/>
        </w:rPr>
        <w:t xml:space="preserve">TL’si </w:t>
      </w:r>
      <w:r w:rsidR="00C00171" w:rsidRPr="00FF1B59">
        <w:rPr>
          <w:rFonts w:ascii="Arial" w:hAnsi="Arial" w:cs="Arial"/>
          <w:sz w:val="20"/>
          <w:szCs w:val="20"/>
        </w:rPr>
        <w:t>(</w:t>
      </w:r>
      <w:bookmarkStart w:id="175" w:name="_Hlk91491430"/>
      <w:r w:rsidR="00B85D7B" w:rsidRPr="00FF1B59">
        <w:rPr>
          <w:rFonts w:ascii="Arial" w:hAnsi="Arial" w:cs="Arial"/>
          <w:sz w:val="20"/>
          <w:szCs w:val="20"/>
        </w:rPr>
        <w:t>3</w:t>
      </w:r>
      <w:r w:rsidR="00703E6B">
        <w:rPr>
          <w:rFonts w:ascii="Arial" w:hAnsi="Arial" w:cs="Arial"/>
          <w:sz w:val="20"/>
          <w:szCs w:val="20"/>
        </w:rPr>
        <w:t>0</w:t>
      </w:r>
      <w:r w:rsidR="00B85D7B" w:rsidRPr="00FF1B59">
        <w:rPr>
          <w:rFonts w:ascii="Arial" w:hAnsi="Arial" w:cs="Arial"/>
          <w:sz w:val="20"/>
          <w:szCs w:val="20"/>
        </w:rPr>
        <w:t xml:space="preserve"> </w:t>
      </w:r>
      <w:r w:rsidR="00703E6B">
        <w:rPr>
          <w:rFonts w:ascii="Arial" w:hAnsi="Arial" w:cs="Arial"/>
          <w:sz w:val="20"/>
          <w:szCs w:val="20"/>
        </w:rPr>
        <w:t>Haziran</w:t>
      </w:r>
      <w:r w:rsidR="004C1C5E" w:rsidRPr="00FF1B59">
        <w:rPr>
          <w:rFonts w:ascii="Arial" w:hAnsi="Arial" w:cs="Arial"/>
          <w:sz w:val="20"/>
          <w:szCs w:val="20"/>
        </w:rPr>
        <w:t xml:space="preserve"> </w:t>
      </w:r>
      <w:r w:rsidR="00B85D7B" w:rsidRPr="00FF1B59">
        <w:rPr>
          <w:rFonts w:ascii="Arial" w:hAnsi="Arial" w:cs="Arial"/>
          <w:sz w:val="20"/>
          <w:szCs w:val="20"/>
        </w:rPr>
        <w:t>202</w:t>
      </w:r>
      <w:r w:rsidR="00173B01">
        <w:rPr>
          <w:rFonts w:ascii="Arial" w:hAnsi="Arial" w:cs="Arial"/>
          <w:sz w:val="20"/>
          <w:szCs w:val="20"/>
        </w:rPr>
        <w:t>4</w:t>
      </w:r>
      <w:r w:rsidR="00175559" w:rsidRPr="00FF1B59">
        <w:rPr>
          <w:rFonts w:ascii="Arial" w:hAnsi="Arial" w:cs="Arial"/>
          <w:sz w:val="20"/>
          <w:szCs w:val="20"/>
        </w:rPr>
        <w:t xml:space="preserve">: </w:t>
      </w:r>
      <w:bookmarkEnd w:id="175"/>
      <w:r w:rsidR="00703E6B" w:rsidRPr="0074676B">
        <w:rPr>
          <w:rFonts w:ascii="Arial" w:hAnsi="Arial" w:cs="Arial"/>
          <w:sz w:val="20"/>
          <w:szCs w:val="20"/>
        </w:rPr>
        <w:t xml:space="preserve">193.750 </w:t>
      </w:r>
      <w:r w:rsidR="00C2306C" w:rsidRPr="00FF1B59">
        <w:rPr>
          <w:rFonts w:ascii="Arial" w:hAnsi="Arial" w:cs="Arial"/>
          <w:sz w:val="20"/>
          <w:szCs w:val="20"/>
        </w:rPr>
        <w:t>TL</w:t>
      </w:r>
      <w:r w:rsidR="00C00171" w:rsidRPr="00FF1B59">
        <w:rPr>
          <w:rFonts w:ascii="Arial" w:hAnsi="Arial" w:cs="Arial"/>
          <w:sz w:val="20"/>
          <w:szCs w:val="20"/>
        </w:rPr>
        <w:t xml:space="preserve">) </w:t>
      </w:r>
      <w:r w:rsidRPr="00FF1B59">
        <w:rPr>
          <w:rFonts w:ascii="Arial" w:hAnsi="Arial" w:cs="Arial"/>
          <w:sz w:val="20"/>
          <w:szCs w:val="20"/>
        </w:rPr>
        <w:t xml:space="preserve">katılma hesaplarından kullandırılan krediler için </w:t>
      </w:r>
      <w:r w:rsidR="00CA180C" w:rsidRPr="00FF1B59">
        <w:rPr>
          <w:rFonts w:ascii="Arial" w:hAnsi="Arial" w:cs="Arial"/>
          <w:sz w:val="20"/>
          <w:szCs w:val="20"/>
        </w:rPr>
        <w:t>ayrılan beklenen zarar karşılıklarının katılma hesapları payıdır.</w:t>
      </w:r>
      <w:bookmarkEnd w:id="171"/>
    </w:p>
    <w:p w14:paraId="617C94A5" w14:textId="77777777" w:rsidR="00E921F0" w:rsidRPr="00FF1B59" w:rsidRDefault="00E921F0" w:rsidP="00B12729">
      <w:pPr>
        <w:spacing w:after="120"/>
        <w:rPr>
          <w:rFonts w:ascii="Arial" w:hAnsi="Arial" w:cs="Arial"/>
          <w:b/>
          <w:bCs/>
          <w:iCs/>
          <w:sz w:val="20"/>
          <w:szCs w:val="20"/>
        </w:rPr>
      </w:pPr>
      <w:r w:rsidRPr="00FF1B59">
        <w:rPr>
          <w:rFonts w:ascii="Arial" w:hAnsi="Arial" w:cs="Arial"/>
          <w:b/>
          <w:bCs/>
          <w:iCs/>
          <w:sz w:val="20"/>
          <w:szCs w:val="20"/>
        </w:rPr>
        <w:t xml:space="preserve">Diğer </w:t>
      </w:r>
      <w:r w:rsidR="009620E1" w:rsidRPr="00FF1B59">
        <w:rPr>
          <w:rFonts w:ascii="Arial" w:hAnsi="Arial" w:cs="Arial"/>
          <w:b/>
          <w:bCs/>
          <w:iCs/>
          <w:sz w:val="20"/>
          <w:szCs w:val="20"/>
        </w:rPr>
        <w:t>karşılık giderlerine ilişkin bilgiler</w:t>
      </w:r>
      <w:r w:rsidRPr="00FF1B59">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7019"/>
        <w:gridCol w:w="1289"/>
        <w:gridCol w:w="1575"/>
      </w:tblGrid>
      <w:tr w:rsidR="00143660" w:rsidRPr="00FF1B59" w14:paraId="0AECC12F" w14:textId="77777777" w:rsidTr="00E40D55">
        <w:trPr>
          <w:cantSplit/>
          <w:trHeight w:val="170"/>
        </w:trPr>
        <w:tc>
          <w:tcPr>
            <w:tcW w:w="3551" w:type="pct"/>
            <w:tcBorders>
              <w:top w:val="single" w:sz="4" w:space="0" w:color="auto"/>
              <w:bottom w:val="single" w:sz="4" w:space="0" w:color="auto"/>
            </w:tcBorders>
            <w:vAlign w:val="center"/>
          </w:tcPr>
          <w:p w14:paraId="035F5D2E" w14:textId="77777777" w:rsidR="00143660" w:rsidRPr="00FF1B59" w:rsidRDefault="00143660" w:rsidP="00B12729">
            <w:pPr>
              <w:jc w:val="both"/>
              <w:rPr>
                <w:rFonts w:ascii="Arial" w:eastAsia="Arial Unicode MS" w:hAnsi="Arial" w:cs="Arial"/>
                <w:sz w:val="18"/>
                <w:szCs w:val="16"/>
              </w:rPr>
            </w:pPr>
          </w:p>
        </w:tc>
        <w:tc>
          <w:tcPr>
            <w:tcW w:w="652" w:type="pct"/>
            <w:tcBorders>
              <w:top w:val="single" w:sz="4" w:space="0" w:color="auto"/>
              <w:bottom w:val="single" w:sz="4" w:space="0" w:color="auto"/>
            </w:tcBorders>
            <w:noWrap/>
            <w:tcMar>
              <w:top w:w="15" w:type="dxa"/>
              <w:left w:w="15" w:type="dxa"/>
              <w:bottom w:w="0" w:type="dxa"/>
              <w:right w:w="15" w:type="dxa"/>
            </w:tcMar>
            <w:vAlign w:val="bottom"/>
          </w:tcPr>
          <w:p w14:paraId="7C865C03" w14:textId="77777777" w:rsidR="00143660" w:rsidRPr="00FF1B59" w:rsidRDefault="00143660" w:rsidP="008C085C">
            <w:pPr>
              <w:tabs>
                <w:tab w:val="left" w:pos="180"/>
              </w:tabs>
              <w:ind w:right="114"/>
              <w:jc w:val="right"/>
              <w:rPr>
                <w:rFonts w:ascii="Arial" w:hAnsi="Arial" w:cs="Arial"/>
                <w:b/>
                <w:sz w:val="18"/>
                <w:szCs w:val="16"/>
              </w:rPr>
            </w:pPr>
            <w:r w:rsidRPr="00FF1B59">
              <w:rPr>
                <w:rFonts w:ascii="Arial" w:hAnsi="Arial" w:cs="Arial"/>
                <w:b/>
                <w:sz w:val="18"/>
                <w:szCs w:val="16"/>
              </w:rPr>
              <w:t>Cari Dönem</w:t>
            </w:r>
          </w:p>
        </w:tc>
        <w:tc>
          <w:tcPr>
            <w:tcW w:w="797" w:type="pct"/>
            <w:tcBorders>
              <w:top w:val="single" w:sz="4" w:space="0" w:color="auto"/>
              <w:bottom w:val="single" w:sz="4" w:space="0" w:color="auto"/>
            </w:tcBorders>
          </w:tcPr>
          <w:p w14:paraId="4984E908" w14:textId="77777777" w:rsidR="00143660" w:rsidRPr="00FF1B59" w:rsidRDefault="00143660" w:rsidP="008C085C">
            <w:pPr>
              <w:tabs>
                <w:tab w:val="left" w:pos="180"/>
              </w:tabs>
              <w:ind w:right="114"/>
              <w:jc w:val="right"/>
              <w:rPr>
                <w:rFonts w:ascii="Arial" w:hAnsi="Arial" w:cs="Arial"/>
                <w:b/>
                <w:sz w:val="18"/>
                <w:szCs w:val="16"/>
              </w:rPr>
            </w:pPr>
            <w:r w:rsidRPr="00FF1B59">
              <w:rPr>
                <w:rFonts w:ascii="Arial" w:hAnsi="Arial" w:cs="Arial"/>
                <w:b/>
                <w:sz w:val="18"/>
                <w:szCs w:val="18"/>
              </w:rPr>
              <w:t>Önceki Dönem</w:t>
            </w:r>
          </w:p>
        </w:tc>
      </w:tr>
      <w:tr w:rsidR="0009421C" w:rsidRPr="00FF1B59" w14:paraId="1BE292A6" w14:textId="77777777" w:rsidTr="00E40D55">
        <w:trPr>
          <w:cantSplit/>
          <w:trHeight w:val="98"/>
        </w:trPr>
        <w:tc>
          <w:tcPr>
            <w:tcW w:w="3551" w:type="pct"/>
            <w:tcBorders>
              <w:top w:val="single" w:sz="4" w:space="0" w:color="auto"/>
            </w:tcBorders>
            <w:vAlign w:val="center"/>
          </w:tcPr>
          <w:p w14:paraId="37BBE36B" w14:textId="77777777" w:rsidR="0009421C" w:rsidRPr="00FF1B59" w:rsidRDefault="0009421C" w:rsidP="00B12729">
            <w:pPr>
              <w:jc w:val="both"/>
              <w:rPr>
                <w:rFonts w:ascii="Arial" w:eastAsia="Arial Unicode MS" w:hAnsi="Arial" w:cs="Arial"/>
                <w:sz w:val="18"/>
                <w:szCs w:val="16"/>
              </w:rPr>
            </w:pPr>
          </w:p>
        </w:tc>
        <w:tc>
          <w:tcPr>
            <w:tcW w:w="652" w:type="pct"/>
            <w:tcBorders>
              <w:top w:val="single" w:sz="4" w:space="0" w:color="auto"/>
            </w:tcBorders>
            <w:noWrap/>
            <w:tcMar>
              <w:top w:w="15" w:type="dxa"/>
              <w:left w:w="15" w:type="dxa"/>
              <w:bottom w:w="0" w:type="dxa"/>
              <w:right w:w="15" w:type="dxa"/>
            </w:tcMar>
            <w:vAlign w:val="bottom"/>
          </w:tcPr>
          <w:p w14:paraId="3E105451" w14:textId="77777777" w:rsidR="0009421C" w:rsidRPr="00FF1B59" w:rsidRDefault="0009421C" w:rsidP="008C085C">
            <w:pPr>
              <w:ind w:right="114"/>
              <w:jc w:val="right"/>
              <w:rPr>
                <w:rFonts w:ascii="Arial" w:hAnsi="Arial" w:cs="Arial"/>
                <w:sz w:val="18"/>
                <w:szCs w:val="16"/>
              </w:rPr>
            </w:pPr>
          </w:p>
        </w:tc>
        <w:tc>
          <w:tcPr>
            <w:tcW w:w="797" w:type="pct"/>
            <w:tcBorders>
              <w:top w:val="single" w:sz="4" w:space="0" w:color="auto"/>
            </w:tcBorders>
          </w:tcPr>
          <w:p w14:paraId="137F761B" w14:textId="77777777" w:rsidR="0009421C" w:rsidRPr="00FF1B59" w:rsidRDefault="0009421C" w:rsidP="008C085C">
            <w:pPr>
              <w:ind w:right="114"/>
              <w:jc w:val="right"/>
              <w:rPr>
                <w:rFonts w:ascii="Arial" w:hAnsi="Arial" w:cs="Arial"/>
                <w:sz w:val="18"/>
                <w:szCs w:val="16"/>
              </w:rPr>
            </w:pPr>
          </w:p>
        </w:tc>
      </w:tr>
      <w:tr w:rsidR="00DD2389" w:rsidRPr="00FF1B59" w14:paraId="2E1ED00B" w14:textId="77777777" w:rsidTr="00DD2389">
        <w:trPr>
          <w:cantSplit/>
          <w:trHeight w:val="170"/>
        </w:trPr>
        <w:tc>
          <w:tcPr>
            <w:tcW w:w="3551" w:type="pct"/>
            <w:shd w:val="clear" w:color="auto" w:fill="auto"/>
            <w:vAlign w:val="center"/>
          </w:tcPr>
          <w:p w14:paraId="618E10DF" w14:textId="77777777" w:rsidR="00DD2389" w:rsidRPr="00FF1B59" w:rsidRDefault="00DD2389" w:rsidP="00DD2389">
            <w:pPr>
              <w:jc w:val="both"/>
              <w:rPr>
                <w:rFonts w:ascii="Arial" w:eastAsia="Arial Unicode MS" w:hAnsi="Arial" w:cs="Arial"/>
                <w:sz w:val="18"/>
                <w:szCs w:val="16"/>
              </w:rPr>
            </w:pPr>
            <w:r w:rsidRPr="00FF1B59">
              <w:rPr>
                <w:rFonts w:ascii="Arial" w:eastAsia="Arial Unicode MS" w:hAnsi="Arial" w:cs="Arial"/>
                <w:sz w:val="18"/>
                <w:szCs w:val="16"/>
              </w:rPr>
              <w:t>İzin ücretleri karşılık giderleri</w:t>
            </w:r>
          </w:p>
        </w:tc>
        <w:tc>
          <w:tcPr>
            <w:tcW w:w="652" w:type="pct"/>
            <w:shd w:val="clear" w:color="auto" w:fill="auto"/>
            <w:noWrap/>
            <w:tcMar>
              <w:top w:w="15" w:type="dxa"/>
              <w:left w:w="15" w:type="dxa"/>
              <w:bottom w:w="0" w:type="dxa"/>
              <w:right w:w="15" w:type="dxa"/>
            </w:tcMar>
            <w:vAlign w:val="bottom"/>
          </w:tcPr>
          <w:p w14:paraId="222A1E72" w14:textId="0B1DC37D" w:rsidR="00DD2389" w:rsidRPr="008471A3" w:rsidRDefault="00DD2389" w:rsidP="00DD2389">
            <w:pPr>
              <w:ind w:right="114"/>
              <w:jc w:val="right"/>
              <w:rPr>
                <w:rFonts w:ascii="Arial" w:hAnsi="Arial" w:cs="Arial"/>
                <w:sz w:val="18"/>
                <w:szCs w:val="16"/>
              </w:rPr>
            </w:pPr>
            <w:r w:rsidRPr="00DD2389">
              <w:rPr>
                <w:rFonts w:ascii="Arial" w:hAnsi="Arial" w:cs="Arial"/>
                <w:sz w:val="18"/>
                <w:szCs w:val="16"/>
              </w:rPr>
              <w:t>86.151</w:t>
            </w:r>
          </w:p>
        </w:tc>
        <w:tc>
          <w:tcPr>
            <w:tcW w:w="797" w:type="pct"/>
            <w:shd w:val="clear" w:color="auto" w:fill="auto"/>
            <w:vAlign w:val="bottom"/>
          </w:tcPr>
          <w:p w14:paraId="44DEB050" w14:textId="6626F6A5" w:rsidR="00DD2389" w:rsidRPr="00FF1B59" w:rsidRDefault="00DD2389" w:rsidP="00DD2389">
            <w:pPr>
              <w:ind w:right="114"/>
              <w:jc w:val="right"/>
              <w:rPr>
                <w:rFonts w:ascii="Arial" w:hAnsi="Arial" w:cs="Arial"/>
                <w:sz w:val="18"/>
                <w:szCs w:val="16"/>
              </w:rPr>
            </w:pPr>
            <w:r w:rsidRPr="0074676B">
              <w:rPr>
                <w:rFonts w:ascii="Arial" w:hAnsi="Arial" w:cs="Arial"/>
                <w:sz w:val="18"/>
                <w:szCs w:val="16"/>
              </w:rPr>
              <w:t>57.537</w:t>
            </w:r>
          </w:p>
        </w:tc>
      </w:tr>
      <w:tr w:rsidR="00DD2389" w:rsidRPr="00FF1B59" w14:paraId="4A85252D" w14:textId="77777777" w:rsidTr="00DD2389">
        <w:trPr>
          <w:cantSplit/>
          <w:trHeight w:val="170"/>
        </w:trPr>
        <w:tc>
          <w:tcPr>
            <w:tcW w:w="3551" w:type="pct"/>
            <w:shd w:val="clear" w:color="auto" w:fill="auto"/>
            <w:vAlign w:val="center"/>
          </w:tcPr>
          <w:p w14:paraId="6F200DCF" w14:textId="77777777" w:rsidR="00DD2389" w:rsidRPr="00FF1B59" w:rsidRDefault="00DD2389" w:rsidP="00DD2389">
            <w:pPr>
              <w:jc w:val="both"/>
              <w:rPr>
                <w:rFonts w:ascii="Arial" w:eastAsia="Arial Unicode MS" w:hAnsi="Arial" w:cs="Arial"/>
                <w:sz w:val="18"/>
                <w:szCs w:val="16"/>
              </w:rPr>
            </w:pPr>
            <w:r w:rsidRPr="00FF1B59">
              <w:rPr>
                <w:rFonts w:ascii="Arial" w:eastAsia="Arial Unicode MS" w:hAnsi="Arial" w:cs="Arial"/>
                <w:sz w:val="18"/>
                <w:szCs w:val="16"/>
              </w:rPr>
              <w:t xml:space="preserve">Gerçeğe uygun değer farkı </w:t>
            </w:r>
            <w:proofErr w:type="gramStart"/>
            <w:r w:rsidRPr="00FF1B59">
              <w:rPr>
                <w:rFonts w:ascii="Arial" w:eastAsia="Arial Unicode MS" w:hAnsi="Arial" w:cs="Arial"/>
                <w:sz w:val="18"/>
                <w:szCs w:val="16"/>
              </w:rPr>
              <w:t>kar</w:t>
            </w:r>
            <w:proofErr w:type="gramEnd"/>
            <w:r w:rsidRPr="00FF1B59">
              <w:rPr>
                <w:rFonts w:ascii="Arial" w:eastAsia="Arial Unicode MS" w:hAnsi="Arial" w:cs="Arial"/>
                <w:sz w:val="18"/>
                <w:szCs w:val="16"/>
              </w:rPr>
              <w:t xml:space="preserve"> zarara yansıtılan finansal varlıklar değer düşüş giderleri</w:t>
            </w:r>
          </w:p>
        </w:tc>
        <w:tc>
          <w:tcPr>
            <w:tcW w:w="652" w:type="pct"/>
            <w:shd w:val="clear" w:color="auto" w:fill="auto"/>
            <w:noWrap/>
            <w:tcMar>
              <w:top w:w="15" w:type="dxa"/>
              <w:left w:w="15" w:type="dxa"/>
              <w:bottom w:w="0" w:type="dxa"/>
              <w:right w:w="15" w:type="dxa"/>
            </w:tcMar>
            <w:vAlign w:val="bottom"/>
          </w:tcPr>
          <w:p w14:paraId="3BBEB9E8" w14:textId="0FE15087" w:rsidR="00DD2389" w:rsidRPr="008633EA" w:rsidRDefault="00DD2389" w:rsidP="00DD2389">
            <w:pPr>
              <w:ind w:right="114"/>
              <w:jc w:val="right"/>
              <w:rPr>
                <w:rFonts w:ascii="Arial" w:hAnsi="Arial" w:cs="Arial"/>
                <w:sz w:val="18"/>
                <w:szCs w:val="16"/>
              </w:rPr>
            </w:pPr>
            <w:r w:rsidRPr="00DD2389">
              <w:rPr>
                <w:rFonts w:ascii="Arial" w:hAnsi="Arial" w:cs="Arial"/>
                <w:sz w:val="18"/>
                <w:szCs w:val="16"/>
              </w:rPr>
              <w:t>7.902</w:t>
            </w:r>
          </w:p>
        </w:tc>
        <w:tc>
          <w:tcPr>
            <w:tcW w:w="797" w:type="pct"/>
            <w:shd w:val="clear" w:color="auto" w:fill="auto"/>
            <w:vAlign w:val="bottom"/>
          </w:tcPr>
          <w:p w14:paraId="1EEECEED" w14:textId="7FD0F2E7" w:rsidR="00DD2389" w:rsidRPr="00FF1B59" w:rsidRDefault="00DD2389" w:rsidP="00DD2389">
            <w:pPr>
              <w:ind w:right="114"/>
              <w:jc w:val="right"/>
              <w:rPr>
                <w:rFonts w:ascii="Arial" w:hAnsi="Arial" w:cs="Arial"/>
                <w:sz w:val="18"/>
                <w:szCs w:val="16"/>
              </w:rPr>
            </w:pPr>
            <w:r w:rsidRPr="0074676B">
              <w:rPr>
                <w:rFonts w:ascii="Arial" w:hAnsi="Arial" w:cs="Arial"/>
                <w:sz w:val="18"/>
                <w:szCs w:val="16"/>
              </w:rPr>
              <w:t>-</w:t>
            </w:r>
          </w:p>
        </w:tc>
      </w:tr>
      <w:tr w:rsidR="00DD2389" w:rsidRPr="00FF1B59" w14:paraId="6B3389F1" w14:textId="77777777" w:rsidTr="00DD2389">
        <w:trPr>
          <w:cantSplit/>
          <w:trHeight w:val="170"/>
        </w:trPr>
        <w:tc>
          <w:tcPr>
            <w:tcW w:w="3551" w:type="pct"/>
            <w:shd w:val="clear" w:color="auto" w:fill="auto"/>
            <w:vAlign w:val="center"/>
          </w:tcPr>
          <w:p w14:paraId="70F00955" w14:textId="77777777" w:rsidR="00DD2389" w:rsidRPr="00FF1B59" w:rsidRDefault="00DD2389" w:rsidP="00DD2389">
            <w:pPr>
              <w:jc w:val="both"/>
              <w:rPr>
                <w:rFonts w:ascii="Arial" w:eastAsia="Arial Unicode MS" w:hAnsi="Arial" w:cs="Arial"/>
                <w:sz w:val="18"/>
                <w:szCs w:val="16"/>
              </w:rPr>
            </w:pPr>
            <w:r w:rsidRPr="00FF1B59">
              <w:rPr>
                <w:rFonts w:ascii="Arial" w:eastAsia="Arial Unicode MS" w:hAnsi="Arial" w:cs="Arial"/>
                <w:sz w:val="18"/>
                <w:szCs w:val="16"/>
              </w:rPr>
              <w:t xml:space="preserve">Devam eden dava karşılıkları </w:t>
            </w:r>
          </w:p>
        </w:tc>
        <w:tc>
          <w:tcPr>
            <w:tcW w:w="652" w:type="pct"/>
            <w:shd w:val="clear" w:color="auto" w:fill="auto"/>
            <w:noWrap/>
            <w:tcMar>
              <w:top w:w="15" w:type="dxa"/>
              <w:left w:w="15" w:type="dxa"/>
              <w:bottom w:w="0" w:type="dxa"/>
              <w:right w:w="15" w:type="dxa"/>
            </w:tcMar>
            <w:vAlign w:val="bottom"/>
          </w:tcPr>
          <w:p w14:paraId="43A307DA" w14:textId="51DB14C6" w:rsidR="00DD2389" w:rsidRPr="00FF1B59" w:rsidRDefault="00DD2389" w:rsidP="00DD2389">
            <w:pPr>
              <w:ind w:right="114"/>
              <w:jc w:val="right"/>
              <w:rPr>
                <w:rFonts w:ascii="Arial" w:hAnsi="Arial" w:cs="Arial"/>
                <w:sz w:val="18"/>
                <w:szCs w:val="16"/>
              </w:rPr>
            </w:pPr>
            <w:r w:rsidRPr="00DD2389">
              <w:rPr>
                <w:rFonts w:ascii="Arial" w:hAnsi="Arial" w:cs="Arial"/>
                <w:sz w:val="18"/>
                <w:szCs w:val="16"/>
              </w:rPr>
              <w:t>1.175</w:t>
            </w:r>
          </w:p>
        </w:tc>
        <w:tc>
          <w:tcPr>
            <w:tcW w:w="797" w:type="pct"/>
            <w:shd w:val="clear" w:color="auto" w:fill="auto"/>
            <w:vAlign w:val="bottom"/>
          </w:tcPr>
          <w:p w14:paraId="60710757" w14:textId="0E037564" w:rsidR="00DD2389" w:rsidRPr="00FF1B59" w:rsidRDefault="00DD2389" w:rsidP="00DD2389">
            <w:pPr>
              <w:ind w:right="114"/>
              <w:jc w:val="right"/>
              <w:rPr>
                <w:rFonts w:ascii="Arial" w:hAnsi="Arial" w:cs="Arial"/>
                <w:sz w:val="18"/>
                <w:szCs w:val="16"/>
              </w:rPr>
            </w:pPr>
            <w:r w:rsidRPr="0074676B">
              <w:rPr>
                <w:rFonts w:ascii="Arial" w:hAnsi="Arial" w:cs="Arial"/>
                <w:sz w:val="18"/>
                <w:szCs w:val="16"/>
              </w:rPr>
              <w:t>9.040</w:t>
            </w:r>
          </w:p>
        </w:tc>
      </w:tr>
      <w:tr w:rsidR="00DD2389" w:rsidRPr="00FF1B59" w14:paraId="7CDC8214" w14:textId="77777777" w:rsidTr="00DD2389">
        <w:trPr>
          <w:cantSplit/>
          <w:trHeight w:val="170"/>
        </w:trPr>
        <w:tc>
          <w:tcPr>
            <w:tcW w:w="3551" w:type="pct"/>
            <w:shd w:val="clear" w:color="auto" w:fill="auto"/>
            <w:vAlign w:val="center"/>
          </w:tcPr>
          <w:p w14:paraId="333FCDA0" w14:textId="77777777" w:rsidR="00DD2389" w:rsidRPr="00FF1B59" w:rsidRDefault="00DD2389" w:rsidP="00DD2389">
            <w:pPr>
              <w:jc w:val="both"/>
              <w:rPr>
                <w:rFonts w:ascii="Arial" w:eastAsia="Arial Unicode MS" w:hAnsi="Arial" w:cs="Arial"/>
                <w:sz w:val="18"/>
                <w:szCs w:val="16"/>
              </w:rPr>
            </w:pPr>
            <w:r w:rsidRPr="00FF1B59">
              <w:rPr>
                <w:rFonts w:ascii="Arial" w:eastAsia="Arial Unicode MS" w:hAnsi="Arial" w:cs="Arial"/>
                <w:sz w:val="18"/>
                <w:szCs w:val="16"/>
              </w:rPr>
              <w:t xml:space="preserve">Muhtemel riskler için ayrılan serbest karşılıklar </w:t>
            </w:r>
          </w:p>
        </w:tc>
        <w:tc>
          <w:tcPr>
            <w:tcW w:w="652" w:type="pct"/>
            <w:shd w:val="clear" w:color="auto" w:fill="auto"/>
            <w:noWrap/>
            <w:tcMar>
              <w:top w:w="15" w:type="dxa"/>
              <w:left w:w="15" w:type="dxa"/>
              <w:bottom w:w="0" w:type="dxa"/>
              <w:right w:w="15" w:type="dxa"/>
            </w:tcMar>
            <w:vAlign w:val="bottom"/>
          </w:tcPr>
          <w:p w14:paraId="31C03C55" w14:textId="5CB8BF94" w:rsidR="00DD2389" w:rsidRPr="00FF1B59" w:rsidRDefault="00DD2389" w:rsidP="00DD2389">
            <w:pPr>
              <w:ind w:right="114"/>
              <w:jc w:val="right"/>
              <w:rPr>
                <w:rFonts w:ascii="Arial" w:hAnsi="Arial" w:cs="Arial"/>
                <w:sz w:val="18"/>
                <w:szCs w:val="16"/>
              </w:rPr>
            </w:pPr>
            <w:r w:rsidRPr="00DD2389">
              <w:rPr>
                <w:rFonts w:ascii="Arial" w:hAnsi="Arial" w:cs="Arial"/>
                <w:sz w:val="18"/>
                <w:szCs w:val="16"/>
              </w:rPr>
              <w:t>745.000</w:t>
            </w:r>
          </w:p>
        </w:tc>
        <w:tc>
          <w:tcPr>
            <w:tcW w:w="797" w:type="pct"/>
            <w:shd w:val="clear" w:color="auto" w:fill="auto"/>
            <w:vAlign w:val="bottom"/>
          </w:tcPr>
          <w:p w14:paraId="36D74E1D" w14:textId="35BB3F57" w:rsidR="00DD2389" w:rsidRPr="00FF1B59" w:rsidRDefault="00DD2389" w:rsidP="00DD2389">
            <w:pPr>
              <w:ind w:right="114"/>
              <w:jc w:val="right"/>
              <w:rPr>
                <w:rFonts w:ascii="Arial" w:hAnsi="Arial" w:cs="Arial"/>
                <w:sz w:val="18"/>
                <w:szCs w:val="16"/>
              </w:rPr>
            </w:pPr>
            <w:r w:rsidRPr="0074676B">
              <w:rPr>
                <w:rFonts w:ascii="Arial" w:hAnsi="Arial" w:cs="Arial"/>
                <w:sz w:val="18"/>
                <w:szCs w:val="16"/>
              </w:rPr>
              <w:t>-</w:t>
            </w:r>
          </w:p>
        </w:tc>
      </w:tr>
      <w:tr w:rsidR="00DD2389" w:rsidRPr="00FF1B59" w14:paraId="37046DDC" w14:textId="77777777" w:rsidTr="00DD2389">
        <w:trPr>
          <w:cantSplit/>
          <w:trHeight w:val="170"/>
        </w:trPr>
        <w:tc>
          <w:tcPr>
            <w:tcW w:w="3551" w:type="pct"/>
            <w:shd w:val="clear" w:color="auto" w:fill="auto"/>
            <w:vAlign w:val="center"/>
          </w:tcPr>
          <w:p w14:paraId="32772769" w14:textId="77777777" w:rsidR="00DD2389" w:rsidRPr="00FF1B59" w:rsidRDefault="00DD2389" w:rsidP="00DD2389">
            <w:pPr>
              <w:jc w:val="both"/>
              <w:rPr>
                <w:rFonts w:ascii="Arial" w:eastAsia="Arial Unicode MS" w:hAnsi="Arial" w:cs="Arial"/>
                <w:sz w:val="18"/>
                <w:szCs w:val="16"/>
              </w:rPr>
            </w:pPr>
            <w:r w:rsidRPr="00FF1B59">
              <w:rPr>
                <w:rFonts w:ascii="Arial" w:eastAsia="Arial Unicode MS" w:hAnsi="Arial" w:cs="Arial"/>
                <w:sz w:val="18"/>
                <w:szCs w:val="16"/>
              </w:rPr>
              <w:t xml:space="preserve">Katılma Hesabına Dağıtılacak Karlardan Ayrılan Tutarlar </w:t>
            </w:r>
          </w:p>
        </w:tc>
        <w:tc>
          <w:tcPr>
            <w:tcW w:w="652" w:type="pct"/>
            <w:shd w:val="clear" w:color="auto" w:fill="auto"/>
            <w:noWrap/>
            <w:tcMar>
              <w:top w:w="15" w:type="dxa"/>
              <w:left w:w="15" w:type="dxa"/>
              <w:bottom w:w="0" w:type="dxa"/>
              <w:right w:w="15" w:type="dxa"/>
            </w:tcMar>
            <w:vAlign w:val="bottom"/>
          </w:tcPr>
          <w:p w14:paraId="202FC196" w14:textId="369A6DD4" w:rsidR="00DD2389" w:rsidRPr="008633EA" w:rsidRDefault="00DD2389" w:rsidP="00DD2389">
            <w:pPr>
              <w:ind w:right="114"/>
              <w:jc w:val="right"/>
              <w:rPr>
                <w:rFonts w:ascii="Arial" w:hAnsi="Arial" w:cs="Arial"/>
                <w:sz w:val="18"/>
                <w:szCs w:val="16"/>
              </w:rPr>
            </w:pPr>
            <w:r w:rsidRPr="00DD2389">
              <w:rPr>
                <w:rFonts w:ascii="Arial" w:hAnsi="Arial" w:cs="Arial"/>
                <w:sz w:val="18"/>
                <w:szCs w:val="16"/>
              </w:rPr>
              <w:t>278.857</w:t>
            </w:r>
          </w:p>
        </w:tc>
        <w:tc>
          <w:tcPr>
            <w:tcW w:w="797" w:type="pct"/>
            <w:shd w:val="clear" w:color="auto" w:fill="auto"/>
            <w:vAlign w:val="bottom"/>
          </w:tcPr>
          <w:p w14:paraId="6322542F" w14:textId="6B79C76B" w:rsidR="00DD2389" w:rsidRPr="00FF1B59" w:rsidRDefault="00DD2389" w:rsidP="00DD2389">
            <w:pPr>
              <w:ind w:right="114"/>
              <w:jc w:val="right"/>
              <w:rPr>
                <w:rFonts w:ascii="Arial" w:hAnsi="Arial" w:cs="Arial"/>
                <w:sz w:val="18"/>
                <w:szCs w:val="16"/>
              </w:rPr>
            </w:pPr>
            <w:r w:rsidRPr="0074676B">
              <w:rPr>
                <w:rFonts w:ascii="Arial" w:hAnsi="Arial" w:cs="Arial"/>
                <w:sz w:val="18"/>
                <w:szCs w:val="16"/>
              </w:rPr>
              <w:t>29.471</w:t>
            </w:r>
          </w:p>
        </w:tc>
      </w:tr>
      <w:tr w:rsidR="00DD2389" w:rsidRPr="00FF1B59" w14:paraId="08DBA218" w14:textId="77777777" w:rsidTr="00DD2389">
        <w:trPr>
          <w:cantSplit/>
          <w:trHeight w:val="170"/>
        </w:trPr>
        <w:tc>
          <w:tcPr>
            <w:tcW w:w="3551" w:type="pct"/>
            <w:tcBorders>
              <w:bottom w:val="single" w:sz="4" w:space="0" w:color="auto"/>
            </w:tcBorders>
            <w:shd w:val="clear" w:color="auto" w:fill="auto"/>
            <w:vAlign w:val="center"/>
          </w:tcPr>
          <w:p w14:paraId="3FF76225" w14:textId="77777777" w:rsidR="00DD2389" w:rsidRPr="00FF1B59" w:rsidRDefault="00DD2389" w:rsidP="00DD2389">
            <w:pPr>
              <w:jc w:val="both"/>
              <w:rPr>
                <w:rFonts w:ascii="Arial" w:eastAsia="Arial Unicode MS" w:hAnsi="Arial" w:cs="Arial"/>
                <w:sz w:val="18"/>
                <w:szCs w:val="16"/>
              </w:rPr>
            </w:pPr>
          </w:p>
        </w:tc>
        <w:tc>
          <w:tcPr>
            <w:tcW w:w="652" w:type="pct"/>
            <w:tcBorders>
              <w:bottom w:val="single" w:sz="4" w:space="0" w:color="auto"/>
            </w:tcBorders>
            <w:shd w:val="clear" w:color="auto" w:fill="auto"/>
            <w:noWrap/>
            <w:tcMar>
              <w:top w:w="15" w:type="dxa"/>
              <w:left w:w="15" w:type="dxa"/>
              <w:bottom w:w="0" w:type="dxa"/>
              <w:right w:w="15" w:type="dxa"/>
            </w:tcMar>
            <w:vAlign w:val="bottom"/>
          </w:tcPr>
          <w:p w14:paraId="107CFB63" w14:textId="77777777" w:rsidR="00DD2389" w:rsidRPr="00FF1B59" w:rsidRDefault="00DD2389" w:rsidP="00DD2389">
            <w:pPr>
              <w:ind w:right="114"/>
              <w:jc w:val="right"/>
              <w:rPr>
                <w:rFonts w:ascii="Arial" w:hAnsi="Arial" w:cs="Arial"/>
                <w:sz w:val="18"/>
                <w:szCs w:val="16"/>
              </w:rPr>
            </w:pPr>
          </w:p>
        </w:tc>
        <w:tc>
          <w:tcPr>
            <w:tcW w:w="797" w:type="pct"/>
            <w:tcBorders>
              <w:bottom w:val="single" w:sz="4" w:space="0" w:color="auto"/>
            </w:tcBorders>
            <w:shd w:val="clear" w:color="auto" w:fill="auto"/>
            <w:vAlign w:val="bottom"/>
          </w:tcPr>
          <w:p w14:paraId="25C4C58E" w14:textId="1FA34944" w:rsidR="00DD2389" w:rsidRPr="00FF1B59" w:rsidRDefault="00DD2389" w:rsidP="00DD2389">
            <w:pPr>
              <w:ind w:right="114"/>
              <w:jc w:val="right"/>
              <w:rPr>
                <w:rFonts w:ascii="Arial" w:hAnsi="Arial" w:cs="Arial"/>
                <w:bCs/>
                <w:sz w:val="18"/>
                <w:szCs w:val="18"/>
              </w:rPr>
            </w:pPr>
          </w:p>
        </w:tc>
      </w:tr>
      <w:tr w:rsidR="00DD2389" w:rsidRPr="00FF1B59" w14:paraId="57A64E1D" w14:textId="77777777" w:rsidTr="00DD2389">
        <w:trPr>
          <w:cantSplit/>
          <w:trHeight w:val="170"/>
        </w:trPr>
        <w:tc>
          <w:tcPr>
            <w:tcW w:w="3551" w:type="pct"/>
            <w:tcBorders>
              <w:top w:val="single" w:sz="4" w:space="0" w:color="auto"/>
              <w:bottom w:val="double" w:sz="4" w:space="0" w:color="auto"/>
            </w:tcBorders>
            <w:shd w:val="clear" w:color="auto" w:fill="auto"/>
            <w:vAlign w:val="center"/>
          </w:tcPr>
          <w:p w14:paraId="6CE62D76" w14:textId="77777777" w:rsidR="00DD2389" w:rsidRPr="00FF1B59" w:rsidRDefault="00DD2389" w:rsidP="00DD2389">
            <w:pPr>
              <w:jc w:val="both"/>
              <w:rPr>
                <w:rFonts w:ascii="Arial" w:hAnsi="Arial" w:cs="Arial"/>
                <w:b/>
                <w:sz w:val="18"/>
                <w:szCs w:val="16"/>
              </w:rPr>
            </w:pPr>
            <w:r w:rsidRPr="00FF1B59">
              <w:rPr>
                <w:rFonts w:ascii="Arial" w:hAnsi="Arial" w:cs="Arial"/>
                <w:b/>
                <w:sz w:val="18"/>
                <w:szCs w:val="16"/>
              </w:rPr>
              <w:t>Toplam</w:t>
            </w:r>
          </w:p>
        </w:tc>
        <w:tc>
          <w:tcPr>
            <w:tcW w:w="65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56AF14A" w14:textId="5D74286B" w:rsidR="00DD2389" w:rsidRPr="00DD2389" w:rsidRDefault="00DD2389" w:rsidP="00DD2389">
            <w:pPr>
              <w:ind w:right="114"/>
              <w:jc w:val="right"/>
              <w:rPr>
                <w:rFonts w:ascii="Arial" w:hAnsi="Arial" w:cs="Arial"/>
                <w:b/>
                <w:bCs/>
                <w:sz w:val="18"/>
                <w:szCs w:val="16"/>
              </w:rPr>
            </w:pPr>
            <w:r w:rsidRPr="00DD2389">
              <w:rPr>
                <w:rFonts w:ascii="Arial" w:hAnsi="Arial" w:cs="Arial"/>
                <w:b/>
                <w:bCs/>
                <w:sz w:val="18"/>
                <w:szCs w:val="16"/>
              </w:rPr>
              <w:t>1.119.085</w:t>
            </w:r>
          </w:p>
        </w:tc>
        <w:tc>
          <w:tcPr>
            <w:tcW w:w="797" w:type="pct"/>
            <w:tcBorders>
              <w:top w:val="single" w:sz="4" w:space="0" w:color="auto"/>
              <w:bottom w:val="double" w:sz="4" w:space="0" w:color="auto"/>
            </w:tcBorders>
            <w:shd w:val="clear" w:color="auto" w:fill="auto"/>
            <w:vAlign w:val="bottom"/>
          </w:tcPr>
          <w:p w14:paraId="02B7939B" w14:textId="39E43368" w:rsidR="00DD2389" w:rsidRPr="00FF1B59" w:rsidRDefault="00DD2389" w:rsidP="00DD2389">
            <w:pPr>
              <w:ind w:right="114"/>
              <w:jc w:val="right"/>
              <w:rPr>
                <w:rFonts w:ascii="Arial" w:hAnsi="Arial" w:cs="Arial"/>
                <w:b/>
                <w:bCs/>
                <w:sz w:val="18"/>
                <w:szCs w:val="18"/>
              </w:rPr>
            </w:pPr>
            <w:r w:rsidRPr="0074676B">
              <w:rPr>
                <w:rFonts w:ascii="Arial" w:hAnsi="Arial" w:cs="Arial"/>
                <w:b/>
                <w:sz w:val="18"/>
                <w:szCs w:val="16"/>
              </w:rPr>
              <w:t>96.048</w:t>
            </w:r>
          </w:p>
        </w:tc>
      </w:tr>
    </w:tbl>
    <w:p w14:paraId="220FA035" w14:textId="77777777" w:rsidR="001E1BFF" w:rsidRPr="00FF1B59" w:rsidRDefault="001E1BFF">
      <w:pPr>
        <w:rPr>
          <w:rFonts w:ascii="Arial" w:hAnsi="Arial" w:cs="Arial"/>
          <w:sz w:val="20"/>
          <w:szCs w:val="20"/>
        </w:rPr>
      </w:pPr>
      <w:r w:rsidRPr="00FF1B59">
        <w:rPr>
          <w:rFonts w:ascii="Arial" w:hAnsi="Arial" w:cs="Arial"/>
          <w:sz w:val="20"/>
          <w:szCs w:val="20"/>
        </w:rPr>
        <w:br w:type="page"/>
      </w:r>
    </w:p>
    <w:p w14:paraId="4C81CA6C" w14:textId="77777777" w:rsidR="00954058" w:rsidRPr="00FF1B59" w:rsidRDefault="00954058" w:rsidP="00B12729">
      <w:pPr>
        <w:pStyle w:val="ListParagraph"/>
        <w:autoSpaceDE w:val="0"/>
        <w:autoSpaceDN w:val="0"/>
        <w:adjustRightInd w:val="0"/>
        <w:spacing w:before="120" w:after="120"/>
        <w:ind w:left="34" w:hanging="567"/>
        <w:jc w:val="both"/>
        <w:rPr>
          <w:rFonts w:ascii="Arial" w:hAnsi="Arial" w:cs="Arial"/>
          <w:b/>
          <w:sz w:val="20"/>
          <w:szCs w:val="20"/>
        </w:rPr>
      </w:pPr>
      <w:r w:rsidRPr="00FF1B59">
        <w:rPr>
          <w:rFonts w:ascii="Arial" w:hAnsi="Arial" w:cs="Arial"/>
          <w:b/>
          <w:sz w:val="20"/>
          <w:szCs w:val="20"/>
        </w:rPr>
        <w:lastRenderedPageBreak/>
        <w:t>IV.</w:t>
      </w:r>
      <w:r w:rsidR="000433CA" w:rsidRPr="00FF1B59">
        <w:rPr>
          <w:rFonts w:ascii="Arial" w:hAnsi="Arial" w:cs="Arial"/>
          <w:b/>
          <w:sz w:val="20"/>
          <w:szCs w:val="20"/>
        </w:rPr>
        <w:tab/>
      </w:r>
      <w:r w:rsidR="006F34E5" w:rsidRPr="00FF1B59">
        <w:rPr>
          <w:rFonts w:ascii="Arial" w:hAnsi="Arial" w:cs="Arial"/>
          <w:b/>
          <w:sz w:val="20"/>
          <w:szCs w:val="20"/>
        </w:rPr>
        <w:t xml:space="preserve">Kar veya zarar tablosuna </w:t>
      </w:r>
      <w:r w:rsidRPr="00FF1B59">
        <w:rPr>
          <w:rFonts w:ascii="Arial" w:hAnsi="Arial" w:cs="Arial"/>
          <w:b/>
          <w:sz w:val="20"/>
          <w:szCs w:val="20"/>
        </w:rPr>
        <w:t>ilişkin açıklama ve dipnotlar (devamı):</w:t>
      </w:r>
    </w:p>
    <w:p w14:paraId="2A3F81C7" w14:textId="77777777" w:rsidR="00136C29" w:rsidRPr="00FF1B59" w:rsidRDefault="005428F8" w:rsidP="00B12729">
      <w:pPr>
        <w:autoSpaceDE w:val="0"/>
        <w:autoSpaceDN w:val="0"/>
        <w:adjustRightInd w:val="0"/>
        <w:spacing w:before="120" w:after="120"/>
        <w:ind w:left="42" w:hanging="468"/>
        <w:jc w:val="both"/>
        <w:rPr>
          <w:rFonts w:ascii="Arial" w:hAnsi="Arial" w:cs="Arial"/>
          <w:b/>
          <w:bCs/>
          <w:iCs/>
          <w:sz w:val="20"/>
          <w:szCs w:val="20"/>
        </w:rPr>
      </w:pPr>
      <w:r w:rsidRPr="00FF1B59">
        <w:rPr>
          <w:rFonts w:ascii="Arial" w:hAnsi="Arial" w:cs="Arial"/>
          <w:b/>
          <w:bCs/>
          <w:iCs/>
          <w:sz w:val="20"/>
          <w:szCs w:val="20"/>
        </w:rPr>
        <w:t>8</w:t>
      </w:r>
      <w:r w:rsidR="00136C29" w:rsidRPr="00FF1B59">
        <w:rPr>
          <w:rFonts w:ascii="Arial" w:hAnsi="Arial" w:cs="Arial"/>
          <w:b/>
          <w:iCs/>
          <w:sz w:val="20"/>
          <w:szCs w:val="20"/>
        </w:rPr>
        <w:t>.</w:t>
      </w:r>
      <w:r w:rsidR="00136C29" w:rsidRPr="00FF1B59">
        <w:rPr>
          <w:rFonts w:ascii="Arial" w:hAnsi="Arial" w:cs="Arial"/>
          <w:b/>
          <w:iCs/>
          <w:sz w:val="20"/>
          <w:szCs w:val="20"/>
        </w:rPr>
        <w:tab/>
      </w:r>
      <w:r w:rsidR="00136C29" w:rsidRPr="00FF1B59">
        <w:rPr>
          <w:rFonts w:ascii="Arial" w:hAnsi="Arial" w:cs="Arial"/>
          <w:b/>
          <w:bCs/>
          <w:iCs/>
          <w:sz w:val="20"/>
          <w:szCs w:val="20"/>
        </w:rPr>
        <w:t>Diğer faaliyet giderlerine ilişkin bilgiler:</w:t>
      </w:r>
    </w:p>
    <w:tbl>
      <w:tblPr>
        <w:tblW w:w="5000" w:type="pct"/>
        <w:tblCellMar>
          <w:left w:w="0" w:type="dxa"/>
          <w:right w:w="0" w:type="dxa"/>
        </w:tblCellMar>
        <w:tblLook w:val="0000" w:firstRow="0" w:lastRow="0" w:firstColumn="0" w:lastColumn="0" w:noHBand="0" w:noVBand="0"/>
      </w:tblPr>
      <w:tblGrid>
        <w:gridCol w:w="6281"/>
        <w:gridCol w:w="1801"/>
        <w:gridCol w:w="1801"/>
      </w:tblGrid>
      <w:tr w:rsidR="009373ED" w:rsidRPr="00FF1B59" w14:paraId="2E6E4704" w14:textId="77777777" w:rsidTr="00E40D55">
        <w:trPr>
          <w:cantSplit/>
          <w:trHeight w:val="113"/>
        </w:trPr>
        <w:tc>
          <w:tcPr>
            <w:tcW w:w="3178" w:type="pct"/>
            <w:tcBorders>
              <w:top w:val="single" w:sz="4" w:space="0" w:color="auto"/>
              <w:bottom w:val="single" w:sz="4" w:space="0" w:color="auto"/>
            </w:tcBorders>
            <w:vAlign w:val="bottom"/>
          </w:tcPr>
          <w:p w14:paraId="61628263" w14:textId="77777777" w:rsidR="009373ED" w:rsidRPr="00FF1B59" w:rsidRDefault="009373ED" w:rsidP="00B12729">
            <w:pPr>
              <w:jc w:val="both"/>
              <w:rPr>
                <w:rFonts w:ascii="Arial" w:eastAsia="Arial Unicode MS" w:hAnsi="Arial" w:cs="Arial"/>
                <w:sz w:val="20"/>
                <w:szCs w:val="20"/>
              </w:rPr>
            </w:pPr>
          </w:p>
        </w:tc>
        <w:tc>
          <w:tcPr>
            <w:tcW w:w="911" w:type="pct"/>
            <w:tcBorders>
              <w:top w:val="single" w:sz="4" w:space="0" w:color="auto"/>
              <w:bottom w:val="single" w:sz="4" w:space="0" w:color="auto"/>
            </w:tcBorders>
            <w:noWrap/>
            <w:tcMar>
              <w:top w:w="15" w:type="dxa"/>
              <w:left w:w="15" w:type="dxa"/>
              <w:bottom w:w="0" w:type="dxa"/>
              <w:right w:w="15" w:type="dxa"/>
            </w:tcMar>
            <w:vAlign w:val="bottom"/>
          </w:tcPr>
          <w:p w14:paraId="1B30FAAA" w14:textId="77777777" w:rsidR="009373ED" w:rsidRPr="00FF1B59" w:rsidRDefault="009373ED" w:rsidP="00B12729">
            <w:pPr>
              <w:tabs>
                <w:tab w:val="left" w:pos="180"/>
              </w:tabs>
              <w:ind w:right="57"/>
              <w:jc w:val="right"/>
              <w:rPr>
                <w:rFonts w:ascii="Arial" w:hAnsi="Arial" w:cs="Arial"/>
                <w:b/>
                <w:sz w:val="18"/>
                <w:szCs w:val="20"/>
              </w:rPr>
            </w:pPr>
            <w:r w:rsidRPr="00FF1B59">
              <w:rPr>
                <w:rFonts w:ascii="Arial" w:hAnsi="Arial" w:cs="Arial"/>
                <w:b/>
                <w:sz w:val="18"/>
                <w:szCs w:val="20"/>
              </w:rPr>
              <w:t>Cari Dönem</w:t>
            </w:r>
          </w:p>
        </w:tc>
        <w:tc>
          <w:tcPr>
            <w:tcW w:w="911" w:type="pct"/>
            <w:tcBorders>
              <w:top w:val="single" w:sz="4" w:space="0" w:color="auto"/>
              <w:bottom w:val="single" w:sz="4" w:space="0" w:color="auto"/>
            </w:tcBorders>
          </w:tcPr>
          <w:p w14:paraId="410D1869" w14:textId="77777777" w:rsidR="009373ED" w:rsidRPr="00FF1B59" w:rsidRDefault="009373ED" w:rsidP="00B12729">
            <w:pPr>
              <w:tabs>
                <w:tab w:val="left" w:pos="180"/>
              </w:tabs>
              <w:ind w:right="57"/>
              <w:jc w:val="right"/>
              <w:rPr>
                <w:rFonts w:ascii="Arial" w:hAnsi="Arial" w:cs="Arial"/>
                <w:b/>
                <w:sz w:val="18"/>
                <w:szCs w:val="20"/>
              </w:rPr>
            </w:pPr>
            <w:r w:rsidRPr="00FF1B59">
              <w:rPr>
                <w:rFonts w:ascii="Arial" w:hAnsi="Arial" w:cs="Arial"/>
                <w:b/>
                <w:sz w:val="18"/>
                <w:szCs w:val="20"/>
              </w:rPr>
              <w:t>Önceki Dönem</w:t>
            </w:r>
          </w:p>
        </w:tc>
      </w:tr>
      <w:tr w:rsidR="009373ED" w:rsidRPr="00FF1B59" w14:paraId="5ED4201D" w14:textId="77777777" w:rsidTr="00E40D55">
        <w:trPr>
          <w:cantSplit/>
          <w:trHeight w:val="113"/>
        </w:trPr>
        <w:tc>
          <w:tcPr>
            <w:tcW w:w="3178" w:type="pct"/>
            <w:tcBorders>
              <w:top w:val="single" w:sz="4" w:space="0" w:color="auto"/>
            </w:tcBorders>
            <w:vAlign w:val="bottom"/>
          </w:tcPr>
          <w:p w14:paraId="57A73A3F" w14:textId="77777777" w:rsidR="009373ED" w:rsidRPr="00FF1B59" w:rsidRDefault="009373ED" w:rsidP="00B12729">
            <w:pPr>
              <w:jc w:val="both"/>
              <w:rPr>
                <w:rFonts w:ascii="Arial" w:eastAsia="Arial Unicode MS" w:hAnsi="Arial" w:cs="Arial"/>
                <w:sz w:val="20"/>
                <w:szCs w:val="20"/>
              </w:rPr>
            </w:pPr>
          </w:p>
        </w:tc>
        <w:tc>
          <w:tcPr>
            <w:tcW w:w="911" w:type="pct"/>
            <w:tcBorders>
              <w:top w:val="single" w:sz="4" w:space="0" w:color="auto"/>
            </w:tcBorders>
            <w:noWrap/>
            <w:tcMar>
              <w:top w:w="15" w:type="dxa"/>
              <w:left w:w="15" w:type="dxa"/>
              <w:bottom w:w="0" w:type="dxa"/>
              <w:right w:w="15" w:type="dxa"/>
            </w:tcMar>
            <w:vAlign w:val="bottom"/>
          </w:tcPr>
          <w:p w14:paraId="45725BE7" w14:textId="77777777" w:rsidR="009373ED" w:rsidRPr="00FF1B59" w:rsidRDefault="009373ED" w:rsidP="00B12729">
            <w:pPr>
              <w:tabs>
                <w:tab w:val="left" w:pos="180"/>
              </w:tabs>
              <w:ind w:right="57"/>
              <w:jc w:val="right"/>
              <w:rPr>
                <w:rFonts w:ascii="Arial" w:hAnsi="Arial" w:cs="Arial"/>
                <w:b/>
                <w:sz w:val="18"/>
                <w:szCs w:val="20"/>
              </w:rPr>
            </w:pPr>
          </w:p>
        </w:tc>
        <w:tc>
          <w:tcPr>
            <w:tcW w:w="911" w:type="pct"/>
            <w:tcBorders>
              <w:top w:val="single" w:sz="4" w:space="0" w:color="auto"/>
            </w:tcBorders>
          </w:tcPr>
          <w:p w14:paraId="4F3C7EAA" w14:textId="77777777" w:rsidR="009373ED" w:rsidRPr="00FF1B59" w:rsidRDefault="009373ED" w:rsidP="00B12729">
            <w:pPr>
              <w:tabs>
                <w:tab w:val="left" w:pos="180"/>
              </w:tabs>
              <w:ind w:right="57"/>
              <w:jc w:val="right"/>
              <w:rPr>
                <w:rFonts w:ascii="Arial" w:hAnsi="Arial" w:cs="Arial"/>
                <w:b/>
                <w:sz w:val="18"/>
                <w:szCs w:val="20"/>
              </w:rPr>
            </w:pPr>
          </w:p>
        </w:tc>
      </w:tr>
      <w:tr w:rsidR="00DD2389" w:rsidRPr="00FF1B59" w14:paraId="7A12F4C8" w14:textId="77777777" w:rsidTr="00DD2389">
        <w:trPr>
          <w:cantSplit/>
          <w:trHeight w:val="113"/>
        </w:trPr>
        <w:tc>
          <w:tcPr>
            <w:tcW w:w="3178" w:type="pct"/>
            <w:vAlign w:val="bottom"/>
          </w:tcPr>
          <w:p w14:paraId="0AE0E902" w14:textId="77777777" w:rsidR="00DD2389" w:rsidRPr="00FF1B59" w:rsidRDefault="00DD2389" w:rsidP="00DD2389">
            <w:pPr>
              <w:rPr>
                <w:rFonts w:ascii="Arial" w:eastAsia="Arial Unicode MS" w:hAnsi="Arial" w:cs="Arial"/>
                <w:sz w:val="18"/>
                <w:szCs w:val="18"/>
              </w:rPr>
            </w:pPr>
            <w:r w:rsidRPr="00FF1B59">
              <w:rPr>
                <w:rFonts w:ascii="Arial" w:hAnsi="Arial" w:cs="Arial"/>
                <w:sz w:val="18"/>
                <w:szCs w:val="18"/>
              </w:rPr>
              <w:t>Kıdem tazminatı karşılığı</w:t>
            </w:r>
          </w:p>
        </w:tc>
        <w:tc>
          <w:tcPr>
            <w:tcW w:w="911" w:type="pct"/>
            <w:noWrap/>
            <w:tcMar>
              <w:top w:w="15" w:type="dxa"/>
              <w:left w:w="15" w:type="dxa"/>
              <w:bottom w:w="0" w:type="dxa"/>
              <w:right w:w="15" w:type="dxa"/>
            </w:tcMar>
            <w:vAlign w:val="bottom"/>
          </w:tcPr>
          <w:p w14:paraId="7157977D" w14:textId="6284C3CE" w:rsidR="00DD2389" w:rsidRPr="00FF1B59" w:rsidRDefault="00DD2389" w:rsidP="00DD2389">
            <w:pPr>
              <w:ind w:right="104"/>
              <w:jc w:val="right"/>
              <w:rPr>
                <w:rFonts w:ascii="Arial" w:hAnsi="Arial" w:cs="Arial"/>
                <w:color w:val="000000"/>
                <w:sz w:val="18"/>
                <w:szCs w:val="18"/>
              </w:rPr>
            </w:pPr>
            <w:r w:rsidRPr="00DD2389">
              <w:rPr>
                <w:rFonts w:ascii="Arial" w:hAnsi="Arial" w:cs="Arial"/>
                <w:color w:val="000000"/>
                <w:sz w:val="18"/>
                <w:szCs w:val="18"/>
              </w:rPr>
              <w:t>144.000</w:t>
            </w:r>
          </w:p>
        </w:tc>
        <w:tc>
          <w:tcPr>
            <w:tcW w:w="911" w:type="pct"/>
            <w:vAlign w:val="bottom"/>
          </w:tcPr>
          <w:p w14:paraId="485B853B" w14:textId="075BDB40" w:rsidR="00DD2389" w:rsidRPr="00FF1B59" w:rsidRDefault="00DD2389" w:rsidP="00DD2389">
            <w:pPr>
              <w:ind w:right="104"/>
              <w:jc w:val="right"/>
              <w:rPr>
                <w:rFonts w:ascii="Arial" w:hAnsi="Arial" w:cs="Arial"/>
                <w:color w:val="000000"/>
                <w:sz w:val="18"/>
                <w:szCs w:val="18"/>
              </w:rPr>
            </w:pPr>
            <w:r w:rsidRPr="0074676B">
              <w:rPr>
                <w:rFonts w:ascii="Arial" w:hAnsi="Arial" w:cs="Arial"/>
                <w:color w:val="000000"/>
                <w:sz w:val="18"/>
                <w:szCs w:val="18"/>
              </w:rPr>
              <w:t>72.000</w:t>
            </w:r>
          </w:p>
        </w:tc>
      </w:tr>
      <w:tr w:rsidR="00DD2389" w:rsidRPr="00FF1B59" w14:paraId="1EF8B936" w14:textId="77777777" w:rsidTr="00DD2389">
        <w:trPr>
          <w:cantSplit/>
          <w:trHeight w:val="113"/>
        </w:trPr>
        <w:tc>
          <w:tcPr>
            <w:tcW w:w="3178" w:type="pct"/>
            <w:vAlign w:val="bottom"/>
          </w:tcPr>
          <w:p w14:paraId="4445A061" w14:textId="77777777" w:rsidR="00DD2389" w:rsidRPr="00FF1B59" w:rsidRDefault="00DD2389" w:rsidP="00DD2389">
            <w:pPr>
              <w:rPr>
                <w:rFonts w:ascii="Arial" w:hAnsi="Arial" w:cs="Arial"/>
                <w:sz w:val="18"/>
                <w:szCs w:val="18"/>
              </w:rPr>
            </w:pPr>
            <w:r w:rsidRPr="00FF1B59">
              <w:rPr>
                <w:rFonts w:ascii="Arial" w:hAnsi="Arial" w:cs="Arial"/>
                <w:sz w:val="18"/>
                <w:szCs w:val="18"/>
              </w:rPr>
              <w:t>Banka sosyal yardım sandığı varlık açıkları karşılığı</w:t>
            </w:r>
          </w:p>
        </w:tc>
        <w:tc>
          <w:tcPr>
            <w:tcW w:w="911" w:type="pct"/>
            <w:noWrap/>
            <w:tcMar>
              <w:top w:w="15" w:type="dxa"/>
              <w:left w:w="15" w:type="dxa"/>
              <w:bottom w:w="0" w:type="dxa"/>
              <w:right w:w="15" w:type="dxa"/>
            </w:tcMar>
            <w:vAlign w:val="bottom"/>
          </w:tcPr>
          <w:p w14:paraId="3E268FAA" w14:textId="34F973B8" w:rsidR="00DD2389" w:rsidRPr="00FF1B59" w:rsidRDefault="00DD2389" w:rsidP="00DD2389">
            <w:pPr>
              <w:ind w:right="104"/>
              <w:jc w:val="right"/>
              <w:rPr>
                <w:rFonts w:ascii="Arial" w:hAnsi="Arial" w:cs="Arial"/>
                <w:color w:val="000000"/>
                <w:sz w:val="18"/>
                <w:szCs w:val="18"/>
              </w:rPr>
            </w:pPr>
            <w:r>
              <w:rPr>
                <w:rFonts w:ascii="Arial" w:hAnsi="Arial" w:cs="Arial"/>
                <w:color w:val="000000"/>
                <w:sz w:val="18"/>
                <w:szCs w:val="18"/>
              </w:rPr>
              <w:t>-</w:t>
            </w:r>
          </w:p>
        </w:tc>
        <w:tc>
          <w:tcPr>
            <w:tcW w:w="911" w:type="pct"/>
            <w:vAlign w:val="bottom"/>
          </w:tcPr>
          <w:p w14:paraId="68625235" w14:textId="3C5699E6" w:rsidR="00DD2389" w:rsidRPr="00FF1B59" w:rsidRDefault="00DD2389" w:rsidP="00DD2389">
            <w:pPr>
              <w:ind w:right="104"/>
              <w:jc w:val="right"/>
              <w:rPr>
                <w:rFonts w:ascii="Arial" w:hAnsi="Arial" w:cs="Arial"/>
                <w:color w:val="000000"/>
                <w:sz w:val="18"/>
                <w:szCs w:val="18"/>
              </w:rPr>
            </w:pPr>
            <w:r w:rsidRPr="0074676B">
              <w:rPr>
                <w:rFonts w:ascii="Arial" w:hAnsi="Arial" w:cs="Arial"/>
                <w:sz w:val="18"/>
                <w:szCs w:val="18"/>
              </w:rPr>
              <w:t>-</w:t>
            </w:r>
          </w:p>
        </w:tc>
      </w:tr>
      <w:tr w:rsidR="00DD2389" w:rsidRPr="00FF1B59" w14:paraId="57182F26" w14:textId="77777777" w:rsidTr="00DD2389">
        <w:trPr>
          <w:cantSplit/>
          <w:trHeight w:val="113"/>
        </w:trPr>
        <w:tc>
          <w:tcPr>
            <w:tcW w:w="3178" w:type="pct"/>
            <w:vAlign w:val="bottom"/>
          </w:tcPr>
          <w:p w14:paraId="46E60D0E" w14:textId="77777777" w:rsidR="00DD2389" w:rsidRPr="00FF1B59" w:rsidRDefault="00DD2389" w:rsidP="00DD2389">
            <w:pPr>
              <w:rPr>
                <w:rFonts w:ascii="Arial" w:eastAsia="Arial Unicode MS" w:hAnsi="Arial" w:cs="Arial"/>
                <w:sz w:val="18"/>
                <w:szCs w:val="18"/>
              </w:rPr>
            </w:pPr>
            <w:r w:rsidRPr="00FF1B59">
              <w:rPr>
                <w:rFonts w:ascii="Arial" w:hAnsi="Arial" w:cs="Arial"/>
                <w:sz w:val="18"/>
                <w:szCs w:val="18"/>
              </w:rPr>
              <w:t xml:space="preserve">Maddi duran varlık değer düşüş giderleri </w:t>
            </w:r>
          </w:p>
        </w:tc>
        <w:tc>
          <w:tcPr>
            <w:tcW w:w="911" w:type="pct"/>
            <w:noWrap/>
            <w:tcMar>
              <w:top w:w="15" w:type="dxa"/>
              <w:left w:w="15" w:type="dxa"/>
              <w:bottom w:w="0" w:type="dxa"/>
              <w:right w:w="15" w:type="dxa"/>
            </w:tcMar>
            <w:vAlign w:val="bottom"/>
          </w:tcPr>
          <w:p w14:paraId="028FB405" w14:textId="70B48A76" w:rsidR="00DD2389" w:rsidRPr="00FF1B59" w:rsidRDefault="00DD2389" w:rsidP="00DD2389">
            <w:pPr>
              <w:ind w:right="104"/>
              <w:jc w:val="right"/>
              <w:rPr>
                <w:rFonts w:ascii="Arial" w:hAnsi="Arial" w:cs="Arial"/>
                <w:color w:val="000000"/>
                <w:sz w:val="18"/>
                <w:szCs w:val="18"/>
              </w:rPr>
            </w:pPr>
            <w:r>
              <w:rPr>
                <w:rFonts w:ascii="Arial" w:hAnsi="Arial" w:cs="Arial"/>
                <w:color w:val="000000"/>
                <w:sz w:val="18"/>
                <w:szCs w:val="18"/>
              </w:rPr>
              <w:t>-</w:t>
            </w:r>
          </w:p>
        </w:tc>
        <w:tc>
          <w:tcPr>
            <w:tcW w:w="911" w:type="pct"/>
            <w:vAlign w:val="bottom"/>
          </w:tcPr>
          <w:p w14:paraId="5DF9E6CD" w14:textId="79172D69" w:rsidR="00DD2389" w:rsidRPr="00FF1B59" w:rsidRDefault="00DD2389" w:rsidP="00DD2389">
            <w:pPr>
              <w:ind w:right="104"/>
              <w:jc w:val="right"/>
              <w:rPr>
                <w:rFonts w:ascii="Arial" w:hAnsi="Arial" w:cs="Arial"/>
                <w:color w:val="000000"/>
                <w:sz w:val="18"/>
                <w:szCs w:val="18"/>
              </w:rPr>
            </w:pPr>
            <w:r w:rsidRPr="0074676B">
              <w:rPr>
                <w:rFonts w:ascii="Arial" w:hAnsi="Arial" w:cs="Arial"/>
                <w:sz w:val="18"/>
                <w:szCs w:val="18"/>
              </w:rPr>
              <w:t>-</w:t>
            </w:r>
          </w:p>
        </w:tc>
      </w:tr>
      <w:tr w:rsidR="00DD2389" w:rsidRPr="00FF1B59" w14:paraId="36F1A153" w14:textId="77777777" w:rsidTr="00DD2389">
        <w:trPr>
          <w:cantSplit/>
          <w:trHeight w:val="113"/>
        </w:trPr>
        <w:tc>
          <w:tcPr>
            <w:tcW w:w="3178" w:type="pct"/>
            <w:vAlign w:val="bottom"/>
          </w:tcPr>
          <w:p w14:paraId="55D5AC21" w14:textId="77777777" w:rsidR="00DD2389" w:rsidRPr="00FF1B59" w:rsidRDefault="00DD2389" w:rsidP="00DD2389">
            <w:pPr>
              <w:rPr>
                <w:rFonts w:ascii="Arial" w:hAnsi="Arial" w:cs="Arial"/>
                <w:sz w:val="18"/>
                <w:szCs w:val="18"/>
              </w:rPr>
            </w:pPr>
            <w:r w:rsidRPr="00FF1B59">
              <w:rPr>
                <w:rFonts w:ascii="Arial" w:hAnsi="Arial" w:cs="Arial"/>
                <w:sz w:val="18"/>
                <w:szCs w:val="18"/>
              </w:rPr>
              <w:t>Maddi duran varlık amortisman giderleri</w:t>
            </w:r>
          </w:p>
        </w:tc>
        <w:tc>
          <w:tcPr>
            <w:tcW w:w="911" w:type="pct"/>
            <w:noWrap/>
            <w:tcMar>
              <w:top w:w="15" w:type="dxa"/>
              <w:left w:w="15" w:type="dxa"/>
              <w:bottom w:w="0" w:type="dxa"/>
              <w:right w:w="15" w:type="dxa"/>
            </w:tcMar>
            <w:vAlign w:val="bottom"/>
          </w:tcPr>
          <w:p w14:paraId="01395A57" w14:textId="55F0CA76" w:rsidR="00DD2389" w:rsidRPr="00FF1B59" w:rsidRDefault="00DD2389" w:rsidP="00DD2389">
            <w:pPr>
              <w:ind w:right="104"/>
              <w:jc w:val="right"/>
              <w:rPr>
                <w:rFonts w:ascii="Arial" w:hAnsi="Arial" w:cs="Arial"/>
                <w:color w:val="000000"/>
                <w:sz w:val="18"/>
                <w:szCs w:val="18"/>
              </w:rPr>
            </w:pPr>
            <w:r w:rsidRPr="00DD2389">
              <w:rPr>
                <w:rFonts w:ascii="Arial" w:hAnsi="Arial" w:cs="Arial"/>
                <w:color w:val="000000"/>
                <w:sz w:val="18"/>
                <w:szCs w:val="18"/>
              </w:rPr>
              <w:t>293.361</w:t>
            </w:r>
          </w:p>
        </w:tc>
        <w:tc>
          <w:tcPr>
            <w:tcW w:w="911" w:type="pct"/>
            <w:vAlign w:val="bottom"/>
          </w:tcPr>
          <w:p w14:paraId="104B61BF" w14:textId="787C647E" w:rsidR="00DD2389" w:rsidRPr="00FF1B59" w:rsidRDefault="00DD2389" w:rsidP="00DD2389">
            <w:pPr>
              <w:ind w:right="104"/>
              <w:jc w:val="right"/>
              <w:rPr>
                <w:rFonts w:ascii="Arial" w:hAnsi="Arial" w:cs="Arial"/>
                <w:color w:val="000000"/>
                <w:sz w:val="18"/>
                <w:szCs w:val="18"/>
              </w:rPr>
            </w:pPr>
            <w:r w:rsidRPr="0074676B">
              <w:rPr>
                <w:rFonts w:ascii="Arial" w:hAnsi="Arial" w:cs="Arial"/>
                <w:color w:val="000000"/>
                <w:sz w:val="18"/>
                <w:szCs w:val="18"/>
              </w:rPr>
              <w:t>206.946</w:t>
            </w:r>
          </w:p>
        </w:tc>
      </w:tr>
      <w:tr w:rsidR="00DD2389" w:rsidRPr="00FF1B59" w14:paraId="485BBDE9" w14:textId="77777777" w:rsidTr="00DD2389">
        <w:trPr>
          <w:cantSplit/>
          <w:trHeight w:val="113"/>
        </w:trPr>
        <w:tc>
          <w:tcPr>
            <w:tcW w:w="3178" w:type="pct"/>
            <w:vAlign w:val="bottom"/>
          </w:tcPr>
          <w:p w14:paraId="6EC6B053" w14:textId="77777777" w:rsidR="00DD2389" w:rsidRPr="00FF1B59" w:rsidRDefault="00DD2389" w:rsidP="00DD2389">
            <w:pPr>
              <w:rPr>
                <w:rFonts w:ascii="Arial" w:eastAsia="Arial Unicode MS" w:hAnsi="Arial" w:cs="Arial"/>
                <w:sz w:val="18"/>
                <w:szCs w:val="18"/>
              </w:rPr>
            </w:pPr>
            <w:r w:rsidRPr="00FF1B59">
              <w:rPr>
                <w:rFonts w:ascii="Arial" w:hAnsi="Arial" w:cs="Arial"/>
                <w:sz w:val="18"/>
                <w:szCs w:val="18"/>
              </w:rPr>
              <w:t>Maddi olmayan duran varlık değer düşüş giderleri</w:t>
            </w:r>
          </w:p>
        </w:tc>
        <w:tc>
          <w:tcPr>
            <w:tcW w:w="911" w:type="pct"/>
            <w:noWrap/>
            <w:tcMar>
              <w:top w:w="15" w:type="dxa"/>
              <w:left w:w="15" w:type="dxa"/>
              <w:bottom w:w="0" w:type="dxa"/>
              <w:right w:w="15" w:type="dxa"/>
            </w:tcMar>
            <w:vAlign w:val="bottom"/>
          </w:tcPr>
          <w:p w14:paraId="5767471A" w14:textId="40671625" w:rsidR="00DD2389" w:rsidRPr="00FF1B59" w:rsidRDefault="00DD2389" w:rsidP="00DD2389">
            <w:pPr>
              <w:ind w:right="104"/>
              <w:jc w:val="right"/>
              <w:rPr>
                <w:rFonts w:ascii="Arial" w:hAnsi="Arial" w:cs="Arial"/>
                <w:color w:val="000000"/>
                <w:sz w:val="18"/>
                <w:szCs w:val="18"/>
              </w:rPr>
            </w:pPr>
            <w:r>
              <w:rPr>
                <w:rFonts w:ascii="Arial" w:hAnsi="Arial" w:cs="Arial"/>
                <w:color w:val="000000"/>
                <w:sz w:val="18"/>
                <w:szCs w:val="18"/>
              </w:rPr>
              <w:t>-</w:t>
            </w:r>
          </w:p>
        </w:tc>
        <w:tc>
          <w:tcPr>
            <w:tcW w:w="911" w:type="pct"/>
            <w:vAlign w:val="bottom"/>
          </w:tcPr>
          <w:p w14:paraId="301FA077" w14:textId="3C582D65" w:rsidR="00DD2389" w:rsidRPr="00FF1B59" w:rsidRDefault="00DD2389" w:rsidP="00DD2389">
            <w:pPr>
              <w:ind w:right="104"/>
              <w:jc w:val="right"/>
              <w:rPr>
                <w:rFonts w:ascii="Arial" w:hAnsi="Arial" w:cs="Arial"/>
                <w:color w:val="000000"/>
                <w:sz w:val="18"/>
                <w:szCs w:val="18"/>
              </w:rPr>
            </w:pPr>
            <w:r w:rsidRPr="0074676B">
              <w:rPr>
                <w:rFonts w:ascii="Arial" w:hAnsi="Arial" w:cs="Arial"/>
                <w:sz w:val="18"/>
                <w:szCs w:val="18"/>
              </w:rPr>
              <w:t>-</w:t>
            </w:r>
          </w:p>
        </w:tc>
      </w:tr>
      <w:tr w:rsidR="00DD2389" w:rsidRPr="00FF1B59" w14:paraId="50F809E5" w14:textId="77777777" w:rsidTr="00DD2389">
        <w:trPr>
          <w:cantSplit/>
          <w:trHeight w:val="113"/>
        </w:trPr>
        <w:tc>
          <w:tcPr>
            <w:tcW w:w="3178" w:type="pct"/>
            <w:vAlign w:val="bottom"/>
          </w:tcPr>
          <w:p w14:paraId="029174D5" w14:textId="77777777" w:rsidR="00DD2389" w:rsidRPr="00FF1B59" w:rsidRDefault="00DD2389" w:rsidP="00DD2389">
            <w:pPr>
              <w:rPr>
                <w:rFonts w:ascii="Arial" w:hAnsi="Arial" w:cs="Arial"/>
                <w:sz w:val="18"/>
                <w:szCs w:val="18"/>
              </w:rPr>
            </w:pPr>
            <w:r w:rsidRPr="00FF1B59">
              <w:rPr>
                <w:rFonts w:ascii="Arial" w:hAnsi="Arial" w:cs="Arial"/>
                <w:sz w:val="18"/>
                <w:szCs w:val="18"/>
              </w:rPr>
              <w:t>Şerefiye değer düşüş gideri</w:t>
            </w:r>
          </w:p>
        </w:tc>
        <w:tc>
          <w:tcPr>
            <w:tcW w:w="911" w:type="pct"/>
            <w:noWrap/>
            <w:tcMar>
              <w:top w:w="15" w:type="dxa"/>
              <w:left w:w="15" w:type="dxa"/>
              <w:bottom w:w="0" w:type="dxa"/>
              <w:right w:w="15" w:type="dxa"/>
            </w:tcMar>
            <w:vAlign w:val="bottom"/>
          </w:tcPr>
          <w:p w14:paraId="213BB30C" w14:textId="60D91975" w:rsidR="00DD2389" w:rsidRPr="00FF1B59" w:rsidRDefault="00DD2389" w:rsidP="00DD2389">
            <w:pPr>
              <w:ind w:right="104"/>
              <w:jc w:val="right"/>
              <w:rPr>
                <w:rFonts w:ascii="Arial" w:hAnsi="Arial" w:cs="Arial"/>
                <w:color w:val="000000"/>
                <w:sz w:val="18"/>
                <w:szCs w:val="18"/>
              </w:rPr>
            </w:pPr>
            <w:r>
              <w:rPr>
                <w:rFonts w:ascii="Arial" w:hAnsi="Arial" w:cs="Arial"/>
                <w:color w:val="000000"/>
                <w:sz w:val="18"/>
                <w:szCs w:val="18"/>
              </w:rPr>
              <w:t>-</w:t>
            </w:r>
          </w:p>
        </w:tc>
        <w:tc>
          <w:tcPr>
            <w:tcW w:w="911" w:type="pct"/>
            <w:vAlign w:val="bottom"/>
          </w:tcPr>
          <w:p w14:paraId="0A509886" w14:textId="26175763" w:rsidR="00DD2389" w:rsidRPr="00FF1B59" w:rsidRDefault="00DD2389" w:rsidP="00DD2389">
            <w:pPr>
              <w:ind w:right="104"/>
              <w:jc w:val="right"/>
              <w:rPr>
                <w:rFonts w:ascii="Arial" w:hAnsi="Arial" w:cs="Arial"/>
                <w:color w:val="000000"/>
                <w:sz w:val="18"/>
                <w:szCs w:val="18"/>
              </w:rPr>
            </w:pPr>
            <w:r w:rsidRPr="0074676B">
              <w:rPr>
                <w:rFonts w:ascii="Arial" w:hAnsi="Arial" w:cs="Arial"/>
                <w:sz w:val="18"/>
                <w:szCs w:val="18"/>
              </w:rPr>
              <w:t>-</w:t>
            </w:r>
          </w:p>
        </w:tc>
      </w:tr>
      <w:tr w:rsidR="00DD2389" w:rsidRPr="00FF1B59" w14:paraId="3989E553" w14:textId="77777777" w:rsidTr="00DD2389">
        <w:trPr>
          <w:cantSplit/>
          <w:trHeight w:val="113"/>
        </w:trPr>
        <w:tc>
          <w:tcPr>
            <w:tcW w:w="3178" w:type="pct"/>
            <w:vAlign w:val="bottom"/>
          </w:tcPr>
          <w:p w14:paraId="56A07F64" w14:textId="77777777" w:rsidR="00DD2389" w:rsidRPr="00FF1B59" w:rsidRDefault="00DD2389" w:rsidP="00DD2389">
            <w:pPr>
              <w:rPr>
                <w:rFonts w:ascii="Arial" w:hAnsi="Arial" w:cs="Arial"/>
                <w:sz w:val="18"/>
                <w:szCs w:val="18"/>
              </w:rPr>
            </w:pPr>
            <w:r w:rsidRPr="00FF1B59">
              <w:rPr>
                <w:rFonts w:ascii="Arial" w:hAnsi="Arial" w:cs="Arial"/>
                <w:sz w:val="18"/>
                <w:szCs w:val="18"/>
              </w:rPr>
              <w:t>Maddi olmayan duran varlık amortisman giderleri</w:t>
            </w:r>
          </w:p>
        </w:tc>
        <w:tc>
          <w:tcPr>
            <w:tcW w:w="911" w:type="pct"/>
            <w:noWrap/>
            <w:tcMar>
              <w:top w:w="15" w:type="dxa"/>
              <w:left w:w="15" w:type="dxa"/>
              <w:bottom w:w="0" w:type="dxa"/>
              <w:right w:w="15" w:type="dxa"/>
            </w:tcMar>
            <w:vAlign w:val="bottom"/>
          </w:tcPr>
          <w:p w14:paraId="6643FA10" w14:textId="75C4CF36" w:rsidR="00DD2389" w:rsidRPr="00FF1B59" w:rsidRDefault="00DD2389" w:rsidP="00DD2389">
            <w:pPr>
              <w:ind w:right="104"/>
              <w:jc w:val="right"/>
              <w:rPr>
                <w:rFonts w:ascii="Arial" w:hAnsi="Arial" w:cs="Arial"/>
                <w:color w:val="000000"/>
                <w:sz w:val="18"/>
                <w:szCs w:val="18"/>
              </w:rPr>
            </w:pPr>
            <w:r w:rsidRPr="00DD2389">
              <w:rPr>
                <w:rFonts w:ascii="Arial" w:hAnsi="Arial" w:cs="Arial"/>
                <w:color w:val="000000"/>
                <w:sz w:val="18"/>
                <w:szCs w:val="18"/>
              </w:rPr>
              <w:t>225.524</w:t>
            </w:r>
          </w:p>
        </w:tc>
        <w:tc>
          <w:tcPr>
            <w:tcW w:w="911" w:type="pct"/>
            <w:vAlign w:val="bottom"/>
          </w:tcPr>
          <w:p w14:paraId="58DD36BD" w14:textId="18D19FE7" w:rsidR="00DD2389" w:rsidRPr="00FF1B59" w:rsidRDefault="00DD2389" w:rsidP="00DD2389">
            <w:pPr>
              <w:ind w:right="104"/>
              <w:jc w:val="right"/>
              <w:rPr>
                <w:rFonts w:ascii="Arial" w:hAnsi="Arial" w:cs="Arial"/>
                <w:color w:val="000000"/>
                <w:sz w:val="18"/>
                <w:szCs w:val="18"/>
              </w:rPr>
            </w:pPr>
            <w:r w:rsidRPr="0074676B">
              <w:rPr>
                <w:rFonts w:ascii="Arial" w:hAnsi="Arial" w:cs="Arial"/>
                <w:color w:val="000000"/>
                <w:sz w:val="18"/>
                <w:szCs w:val="18"/>
              </w:rPr>
              <w:t>114.871</w:t>
            </w:r>
          </w:p>
        </w:tc>
      </w:tr>
      <w:tr w:rsidR="00DD2389" w:rsidRPr="00FF1B59" w14:paraId="5F3C2F2B" w14:textId="77777777" w:rsidTr="00DD2389">
        <w:trPr>
          <w:cantSplit/>
          <w:trHeight w:val="113"/>
        </w:trPr>
        <w:tc>
          <w:tcPr>
            <w:tcW w:w="3178" w:type="pct"/>
            <w:vAlign w:val="bottom"/>
          </w:tcPr>
          <w:p w14:paraId="7A2F73DF" w14:textId="77777777" w:rsidR="00DD2389" w:rsidRPr="00FF1B59" w:rsidRDefault="00DD2389" w:rsidP="00DD2389">
            <w:pPr>
              <w:rPr>
                <w:rFonts w:ascii="Arial" w:hAnsi="Arial" w:cs="Arial"/>
                <w:sz w:val="18"/>
                <w:szCs w:val="18"/>
              </w:rPr>
            </w:pPr>
            <w:r w:rsidRPr="00FF1B59">
              <w:rPr>
                <w:rFonts w:ascii="Arial" w:hAnsi="Arial" w:cs="Arial"/>
                <w:sz w:val="18"/>
                <w:szCs w:val="18"/>
              </w:rPr>
              <w:t>Özkaynak yöntemi uygulanan ortaklık payları değer düşüş gideri</w:t>
            </w:r>
          </w:p>
        </w:tc>
        <w:tc>
          <w:tcPr>
            <w:tcW w:w="911" w:type="pct"/>
            <w:noWrap/>
            <w:tcMar>
              <w:top w:w="15" w:type="dxa"/>
              <w:left w:w="15" w:type="dxa"/>
              <w:bottom w:w="0" w:type="dxa"/>
              <w:right w:w="15" w:type="dxa"/>
            </w:tcMar>
            <w:vAlign w:val="bottom"/>
          </w:tcPr>
          <w:p w14:paraId="097D203C" w14:textId="03B27F84" w:rsidR="00DD2389" w:rsidRPr="00FF1B59" w:rsidRDefault="00DD2389" w:rsidP="00DD2389">
            <w:pPr>
              <w:ind w:right="104"/>
              <w:jc w:val="right"/>
              <w:rPr>
                <w:rFonts w:ascii="Arial" w:hAnsi="Arial" w:cs="Arial"/>
                <w:color w:val="000000"/>
                <w:sz w:val="18"/>
                <w:szCs w:val="18"/>
              </w:rPr>
            </w:pPr>
            <w:r>
              <w:rPr>
                <w:rFonts w:ascii="Arial" w:hAnsi="Arial" w:cs="Arial"/>
                <w:color w:val="000000"/>
                <w:sz w:val="18"/>
                <w:szCs w:val="18"/>
              </w:rPr>
              <w:t>-</w:t>
            </w:r>
          </w:p>
        </w:tc>
        <w:tc>
          <w:tcPr>
            <w:tcW w:w="911" w:type="pct"/>
            <w:vAlign w:val="bottom"/>
          </w:tcPr>
          <w:p w14:paraId="204A58C5" w14:textId="6547AA73" w:rsidR="00DD2389" w:rsidRPr="00FF1B59" w:rsidRDefault="00DD2389" w:rsidP="00DD2389">
            <w:pPr>
              <w:ind w:right="104"/>
              <w:jc w:val="right"/>
              <w:rPr>
                <w:rFonts w:ascii="Arial" w:hAnsi="Arial" w:cs="Arial"/>
                <w:color w:val="000000"/>
                <w:sz w:val="18"/>
                <w:szCs w:val="18"/>
              </w:rPr>
            </w:pPr>
            <w:r w:rsidRPr="0074676B">
              <w:rPr>
                <w:rFonts w:ascii="Arial" w:hAnsi="Arial" w:cs="Arial"/>
                <w:sz w:val="18"/>
                <w:szCs w:val="18"/>
              </w:rPr>
              <w:t>-</w:t>
            </w:r>
          </w:p>
        </w:tc>
      </w:tr>
      <w:tr w:rsidR="00DD2389" w:rsidRPr="00FF1B59" w14:paraId="215EBD75" w14:textId="77777777" w:rsidTr="00DD2389">
        <w:trPr>
          <w:cantSplit/>
          <w:trHeight w:val="113"/>
        </w:trPr>
        <w:tc>
          <w:tcPr>
            <w:tcW w:w="3178" w:type="pct"/>
            <w:vAlign w:val="bottom"/>
          </w:tcPr>
          <w:p w14:paraId="22EA67E7" w14:textId="77777777" w:rsidR="00DD2389" w:rsidRPr="00FF1B59" w:rsidRDefault="00DD2389" w:rsidP="00DD2389">
            <w:pPr>
              <w:rPr>
                <w:rFonts w:ascii="Arial" w:hAnsi="Arial" w:cs="Arial"/>
                <w:sz w:val="18"/>
                <w:szCs w:val="18"/>
              </w:rPr>
            </w:pPr>
            <w:r w:rsidRPr="00FF1B59">
              <w:rPr>
                <w:rFonts w:ascii="Arial" w:hAnsi="Arial" w:cs="Arial"/>
                <w:sz w:val="18"/>
                <w:szCs w:val="18"/>
              </w:rPr>
              <w:t>Elden çıkarılacak kıymetler değer düşüş giderleri</w:t>
            </w:r>
          </w:p>
        </w:tc>
        <w:tc>
          <w:tcPr>
            <w:tcW w:w="911" w:type="pct"/>
            <w:noWrap/>
            <w:tcMar>
              <w:top w:w="15" w:type="dxa"/>
              <w:left w:w="15" w:type="dxa"/>
              <w:bottom w:w="0" w:type="dxa"/>
              <w:right w:w="15" w:type="dxa"/>
            </w:tcMar>
            <w:vAlign w:val="bottom"/>
          </w:tcPr>
          <w:p w14:paraId="15A0D63F" w14:textId="43D29D3B" w:rsidR="00DD2389" w:rsidRPr="00FF1B59" w:rsidRDefault="00DD2389" w:rsidP="00DD2389">
            <w:pPr>
              <w:ind w:right="104"/>
              <w:jc w:val="right"/>
              <w:rPr>
                <w:rFonts w:ascii="Arial" w:hAnsi="Arial" w:cs="Arial"/>
                <w:color w:val="000000"/>
                <w:sz w:val="18"/>
                <w:szCs w:val="18"/>
              </w:rPr>
            </w:pPr>
            <w:r>
              <w:rPr>
                <w:rFonts w:ascii="Arial" w:hAnsi="Arial" w:cs="Arial"/>
                <w:color w:val="000000"/>
                <w:sz w:val="18"/>
                <w:szCs w:val="18"/>
              </w:rPr>
              <w:t>-</w:t>
            </w:r>
          </w:p>
        </w:tc>
        <w:tc>
          <w:tcPr>
            <w:tcW w:w="911" w:type="pct"/>
            <w:vAlign w:val="bottom"/>
          </w:tcPr>
          <w:p w14:paraId="5647F3BF" w14:textId="34DEC18E" w:rsidR="00DD2389" w:rsidRPr="00FF1B59" w:rsidRDefault="00DD2389" w:rsidP="00DD2389">
            <w:pPr>
              <w:ind w:right="104"/>
              <w:jc w:val="right"/>
              <w:rPr>
                <w:rFonts w:ascii="Arial" w:hAnsi="Arial" w:cs="Arial"/>
                <w:color w:val="000000"/>
                <w:sz w:val="18"/>
                <w:szCs w:val="18"/>
              </w:rPr>
            </w:pPr>
            <w:r w:rsidRPr="0074676B">
              <w:rPr>
                <w:rFonts w:ascii="Arial" w:hAnsi="Arial" w:cs="Arial"/>
                <w:sz w:val="18"/>
                <w:szCs w:val="18"/>
              </w:rPr>
              <w:t>-</w:t>
            </w:r>
          </w:p>
        </w:tc>
      </w:tr>
      <w:tr w:rsidR="00DD2389" w:rsidRPr="00FF1B59" w14:paraId="1D077366" w14:textId="77777777" w:rsidTr="00DD2389">
        <w:trPr>
          <w:cantSplit/>
          <w:trHeight w:val="113"/>
        </w:trPr>
        <w:tc>
          <w:tcPr>
            <w:tcW w:w="3178" w:type="pct"/>
            <w:vAlign w:val="bottom"/>
          </w:tcPr>
          <w:p w14:paraId="4A96E787" w14:textId="77777777" w:rsidR="00DD2389" w:rsidRPr="00FF1B59" w:rsidRDefault="00DD2389" w:rsidP="00DD2389">
            <w:pPr>
              <w:rPr>
                <w:rFonts w:ascii="Arial" w:hAnsi="Arial" w:cs="Arial"/>
                <w:sz w:val="18"/>
                <w:szCs w:val="18"/>
              </w:rPr>
            </w:pPr>
            <w:r w:rsidRPr="00FF1B59">
              <w:rPr>
                <w:rFonts w:ascii="Arial" w:hAnsi="Arial" w:cs="Arial"/>
                <w:sz w:val="18"/>
                <w:szCs w:val="18"/>
              </w:rPr>
              <w:t>Elden çıkarılacak kıymetler amortisman giderleri</w:t>
            </w:r>
          </w:p>
        </w:tc>
        <w:tc>
          <w:tcPr>
            <w:tcW w:w="911" w:type="pct"/>
            <w:noWrap/>
            <w:tcMar>
              <w:top w:w="15" w:type="dxa"/>
              <w:left w:w="15" w:type="dxa"/>
              <w:bottom w:w="0" w:type="dxa"/>
              <w:right w:w="15" w:type="dxa"/>
            </w:tcMar>
            <w:vAlign w:val="bottom"/>
          </w:tcPr>
          <w:p w14:paraId="1A3CFE76" w14:textId="0BCCBDDF" w:rsidR="00DD2389" w:rsidRPr="00FF1B59" w:rsidRDefault="00DD2389" w:rsidP="00DD2389">
            <w:pPr>
              <w:ind w:right="104"/>
              <w:jc w:val="right"/>
              <w:rPr>
                <w:rFonts w:ascii="Arial" w:hAnsi="Arial" w:cs="Arial"/>
                <w:color w:val="000000"/>
                <w:sz w:val="18"/>
                <w:szCs w:val="18"/>
              </w:rPr>
            </w:pPr>
            <w:r>
              <w:rPr>
                <w:rFonts w:ascii="Arial" w:hAnsi="Arial" w:cs="Arial"/>
                <w:color w:val="000000"/>
                <w:sz w:val="18"/>
                <w:szCs w:val="18"/>
              </w:rPr>
              <w:t>-</w:t>
            </w:r>
          </w:p>
        </w:tc>
        <w:tc>
          <w:tcPr>
            <w:tcW w:w="911" w:type="pct"/>
            <w:vAlign w:val="bottom"/>
          </w:tcPr>
          <w:p w14:paraId="30FAB53B" w14:textId="7E0DCA4B" w:rsidR="00DD2389" w:rsidRPr="00FF1B59" w:rsidRDefault="00DD2389" w:rsidP="00DD2389">
            <w:pPr>
              <w:ind w:right="104"/>
              <w:jc w:val="right"/>
              <w:rPr>
                <w:rFonts w:ascii="Arial" w:hAnsi="Arial" w:cs="Arial"/>
                <w:color w:val="000000"/>
                <w:sz w:val="18"/>
                <w:szCs w:val="18"/>
              </w:rPr>
            </w:pPr>
            <w:r w:rsidRPr="0074676B">
              <w:rPr>
                <w:rFonts w:ascii="Arial" w:hAnsi="Arial" w:cs="Arial"/>
                <w:sz w:val="18"/>
                <w:szCs w:val="18"/>
              </w:rPr>
              <w:t>-</w:t>
            </w:r>
          </w:p>
        </w:tc>
      </w:tr>
      <w:tr w:rsidR="00DD2389" w:rsidRPr="00FF1B59" w14:paraId="318F6262" w14:textId="77777777" w:rsidTr="00DD2389">
        <w:trPr>
          <w:cantSplit/>
          <w:trHeight w:val="113"/>
        </w:trPr>
        <w:tc>
          <w:tcPr>
            <w:tcW w:w="3178" w:type="pct"/>
            <w:vAlign w:val="bottom"/>
          </w:tcPr>
          <w:p w14:paraId="41E2D729" w14:textId="77777777" w:rsidR="00DD2389" w:rsidRPr="00FF1B59" w:rsidRDefault="00DD2389" w:rsidP="00DD2389">
            <w:pPr>
              <w:rPr>
                <w:rFonts w:ascii="Arial" w:hAnsi="Arial" w:cs="Arial"/>
                <w:sz w:val="18"/>
                <w:szCs w:val="18"/>
              </w:rPr>
            </w:pPr>
            <w:r w:rsidRPr="00FF1B59">
              <w:rPr>
                <w:rFonts w:ascii="Arial" w:hAnsi="Arial" w:cs="Arial"/>
                <w:sz w:val="18"/>
                <w:szCs w:val="18"/>
              </w:rPr>
              <w:t>Satış amaçlı elde tutulan ve durdurulan faaliyetlere ilişkin duran varlıklar değer düşüş giderleri</w:t>
            </w:r>
          </w:p>
        </w:tc>
        <w:tc>
          <w:tcPr>
            <w:tcW w:w="911" w:type="pct"/>
            <w:noWrap/>
            <w:tcMar>
              <w:top w:w="15" w:type="dxa"/>
              <w:left w:w="15" w:type="dxa"/>
              <w:bottom w:w="0" w:type="dxa"/>
              <w:right w:w="15" w:type="dxa"/>
            </w:tcMar>
            <w:vAlign w:val="bottom"/>
          </w:tcPr>
          <w:p w14:paraId="36652832" w14:textId="435B7B08" w:rsidR="00DD2389" w:rsidRPr="00FF1B59" w:rsidRDefault="00DD2389" w:rsidP="00DD2389">
            <w:pPr>
              <w:ind w:right="104"/>
              <w:jc w:val="right"/>
              <w:rPr>
                <w:rFonts w:ascii="Arial" w:hAnsi="Arial" w:cs="Arial"/>
                <w:color w:val="000000"/>
                <w:sz w:val="18"/>
                <w:szCs w:val="18"/>
              </w:rPr>
            </w:pPr>
            <w:r>
              <w:rPr>
                <w:rFonts w:ascii="Arial" w:hAnsi="Arial" w:cs="Arial"/>
                <w:color w:val="000000"/>
                <w:sz w:val="18"/>
                <w:szCs w:val="18"/>
              </w:rPr>
              <w:t>-</w:t>
            </w:r>
          </w:p>
        </w:tc>
        <w:tc>
          <w:tcPr>
            <w:tcW w:w="911" w:type="pct"/>
            <w:vAlign w:val="bottom"/>
          </w:tcPr>
          <w:p w14:paraId="61C3DA02" w14:textId="6629D064" w:rsidR="00DD2389" w:rsidRPr="00FF1B59" w:rsidRDefault="00DD2389" w:rsidP="00DD2389">
            <w:pPr>
              <w:ind w:right="104"/>
              <w:jc w:val="right"/>
              <w:rPr>
                <w:rFonts w:ascii="Arial" w:hAnsi="Arial" w:cs="Arial"/>
                <w:color w:val="000000"/>
                <w:sz w:val="18"/>
                <w:szCs w:val="18"/>
              </w:rPr>
            </w:pPr>
            <w:r w:rsidRPr="0074676B">
              <w:rPr>
                <w:rFonts w:ascii="Arial" w:hAnsi="Arial" w:cs="Arial"/>
                <w:sz w:val="18"/>
                <w:szCs w:val="18"/>
              </w:rPr>
              <w:t>-</w:t>
            </w:r>
          </w:p>
        </w:tc>
      </w:tr>
      <w:tr w:rsidR="00DD2389" w:rsidRPr="00FF1B59" w14:paraId="19EC297E" w14:textId="77777777" w:rsidTr="00DD2389">
        <w:trPr>
          <w:cantSplit/>
          <w:trHeight w:val="113"/>
        </w:trPr>
        <w:tc>
          <w:tcPr>
            <w:tcW w:w="3178" w:type="pct"/>
            <w:vAlign w:val="bottom"/>
          </w:tcPr>
          <w:p w14:paraId="64BE1367" w14:textId="77777777" w:rsidR="00DD2389" w:rsidRPr="00FF1B59" w:rsidRDefault="00DD2389" w:rsidP="00DD2389">
            <w:pPr>
              <w:rPr>
                <w:rFonts w:ascii="Arial" w:eastAsia="Arial Unicode MS" w:hAnsi="Arial" w:cs="Arial"/>
                <w:strike/>
                <w:sz w:val="18"/>
                <w:szCs w:val="18"/>
              </w:rPr>
            </w:pPr>
            <w:r w:rsidRPr="00FF1B59">
              <w:rPr>
                <w:rFonts w:ascii="Arial" w:hAnsi="Arial" w:cs="Arial"/>
                <w:sz w:val="18"/>
                <w:szCs w:val="18"/>
              </w:rPr>
              <w:t>Diğer işletme giderleri</w:t>
            </w:r>
          </w:p>
        </w:tc>
        <w:tc>
          <w:tcPr>
            <w:tcW w:w="911" w:type="pct"/>
            <w:noWrap/>
            <w:tcMar>
              <w:top w:w="15" w:type="dxa"/>
              <w:left w:w="15" w:type="dxa"/>
              <w:bottom w:w="0" w:type="dxa"/>
              <w:right w:w="15" w:type="dxa"/>
            </w:tcMar>
            <w:vAlign w:val="bottom"/>
          </w:tcPr>
          <w:p w14:paraId="6AFB5365" w14:textId="5DCEC243" w:rsidR="00DD2389" w:rsidRPr="00FF1B59" w:rsidRDefault="00DD2389" w:rsidP="00DD2389">
            <w:pPr>
              <w:ind w:right="104"/>
              <w:jc w:val="right"/>
              <w:rPr>
                <w:rFonts w:ascii="Arial" w:hAnsi="Arial" w:cs="Arial"/>
                <w:color w:val="000000"/>
                <w:sz w:val="18"/>
                <w:szCs w:val="18"/>
              </w:rPr>
            </w:pPr>
            <w:r w:rsidRPr="00DD2389">
              <w:rPr>
                <w:rFonts w:ascii="Arial" w:hAnsi="Arial" w:cs="Arial"/>
                <w:color w:val="000000"/>
                <w:sz w:val="18"/>
                <w:szCs w:val="18"/>
              </w:rPr>
              <w:t>978.655</w:t>
            </w:r>
          </w:p>
        </w:tc>
        <w:tc>
          <w:tcPr>
            <w:tcW w:w="911" w:type="pct"/>
            <w:vAlign w:val="bottom"/>
          </w:tcPr>
          <w:p w14:paraId="46BB48FF" w14:textId="5E5AAEA2" w:rsidR="00DD2389" w:rsidRPr="00FF1B59" w:rsidRDefault="00DD2389" w:rsidP="00DD2389">
            <w:pPr>
              <w:ind w:right="104"/>
              <w:jc w:val="right"/>
              <w:rPr>
                <w:rFonts w:ascii="Arial" w:hAnsi="Arial" w:cs="Arial"/>
                <w:color w:val="000000"/>
                <w:sz w:val="18"/>
                <w:szCs w:val="18"/>
              </w:rPr>
            </w:pPr>
            <w:r w:rsidRPr="0074676B">
              <w:rPr>
                <w:rFonts w:ascii="Arial" w:hAnsi="Arial" w:cs="Arial"/>
                <w:sz w:val="18"/>
                <w:szCs w:val="18"/>
              </w:rPr>
              <w:t>655.996</w:t>
            </w:r>
          </w:p>
        </w:tc>
      </w:tr>
      <w:tr w:rsidR="00DD2389" w:rsidRPr="00FF1B59" w14:paraId="637F3E80" w14:textId="77777777" w:rsidTr="00DD2389">
        <w:trPr>
          <w:cantSplit/>
          <w:trHeight w:val="113"/>
        </w:trPr>
        <w:tc>
          <w:tcPr>
            <w:tcW w:w="3178" w:type="pct"/>
            <w:shd w:val="clear" w:color="auto" w:fill="auto"/>
            <w:vAlign w:val="bottom"/>
          </w:tcPr>
          <w:p w14:paraId="14008BDC" w14:textId="77777777" w:rsidR="00DD2389" w:rsidRPr="00FF1B59" w:rsidRDefault="00DD2389" w:rsidP="00DD2389">
            <w:pPr>
              <w:ind w:firstLine="330"/>
              <w:rPr>
                <w:rFonts w:ascii="Arial" w:eastAsia="Arial Unicode MS" w:hAnsi="Arial" w:cs="Arial"/>
                <w:sz w:val="18"/>
                <w:szCs w:val="18"/>
              </w:rPr>
            </w:pPr>
            <w:r w:rsidRPr="00FF1B59">
              <w:rPr>
                <w:rFonts w:ascii="Arial" w:eastAsia="Arial Unicode MS" w:hAnsi="Arial" w:cs="Arial"/>
                <w:sz w:val="18"/>
                <w:szCs w:val="18"/>
              </w:rPr>
              <w:t>TFRS 16 istisnalarına ilişkin kiralama giderleri</w:t>
            </w:r>
          </w:p>
        </w:tc>
        <w:tc>
          <w:tcPr>
            <w:tcW w:w="911" w:type="pct"/>
            <w:shd w:val="clear" w:color="auto" w:fill="auto"/>
            <w:noWrap/>
            <w:tcMar>
              <w:top w:w="15" w:type="dxa"/>
              <w:left w:w="15" w:type="dxa"/>
              <w:bottom w:w="0" w:type="dxa"/>
              <w:right w:w="15" w:type="dxa"/>
            </w:tcMar>
            <w:vAlign w:val="bottom"/>
          </w:tcPr>
          <w:p w14:paraId="74023C87" w14:textId="5FFF7F5F" w:rsidR="00DD2389" w:rsidRPr="00FF1B59" w:rsidRDefault="00DD2389" w:rsidP="00DD2389">
            <w:pPr>
              <w:ind w:right="104"/>
              <w:jc w:val="right"/>
              <w:rPr>
                <w:rFonts w:ascii="Arial" w:hAnsi="Arial" w:cs="Arial"/>
                <w:color w:val="000000"/>
                <w:sz w:val="18"/>
                <w:szCs w:val="18"/>
              </w:rPr>
            </w:pPr>
            <w:r w:rsidRPr="00DD2389">
              <w:rPr>
                <w:rFonts w:ascii="Arial" w:hAnsi="Arial" w:cs="Arial"/>
                <w:color w:val="000000"/>
                <w:sz w:val="18"/>
                <w:szCs w:val="18"/>
              </w:rPr>
              <w:t>2.793</w:t>
            </w:r>
          </w:p>
        </w:tc>
        <w:tc>
          <w:tcPr>
            <w:tcW w:w="911" w:type="pct"/>
            <w:shd w:val="clear" w:color="auto" w:fill="auto"/>
            <w:vAlign w:val="bottom"/>
          </w:tcPr>
          <w:p w14:paraId="14D8FD6F" w14:textId="55378886" w:rsidR="00DD2389" w:rsidRPr="00FF1B59" w:rsidRDefault="00DD2389" w:rsidP="00DD2389">
            <w:pPr>
              <w:ind w:right="104"/>
              <w:jc w:val="right"/>
              <w:rPr>
                <w:rFonts w:ascii="Arial" w:hAnsi="Arial" w:cs="Arial"/>
                <w:color w:val="000000"/>
                <w:sz w:val="18"/>
                <w:szCs w:val="18"/>
              </w:rPr>
            </w:pPr>
            <w:r w:rsidRPr="0074676B">
              <w:rPr>
                <w:rFonts w:ascii="Arial" w:hAnsi="Arial" w:cs="Arial"/>
                <w:sz w:val="18"/>
                <w:szCs w:val="18"/>
              </w:rPr>
              <w:t>2.190</w:t>
            </w:r>
          </w:p>
        </w:tc>
      </w:tr>
      <w:tr w:rsidR="00DD2389" w:rsidRPr="00FF1B59" w14:paraId="6B17B195" w14:textId="77777777" w:rsidTr="00DD2389">
        <w:trPr>
          <w:cantSplit/>
          <w:trHeight w:val="113"/>
        </w:trPr>
        <w:tc>
          <w:tcPr>
            <w:tcW w:w="3178" w:type="pct"/>
            <w:shd w:val="clear" w:color="auto" w:fill="auto"/>
            <w:vAlign w:val="bottom"/>
          </w:tcPr>
          <w:p w14:paraId="238D90AA" w14:textId="77777777" w:rsidR="00DD2389" w:rsidRPr="00FF1B59" w:rsidRDefault="00DD2389" w:rsidP="00DD2389">
            <w:pPr>
              <w:ind w:firstLine="330"/>
              <w:rPr>
                <w:rFonts w:ascii="Arial" w:eastAsia="Arial Unicode MS" w:hAnsi="Arial" w:cs="Arial"/>
                <w:strike/>
                <w:sz w:val="18"/>
                <w:szCs w:val="18"/>
              </w:rPr>
            </w:pPr>
            <w:r w:rsidRPr="00FF1B59">
              <w:rPr>
                <w:rFonts w:ascii="Arial" w:eastAsia="Arial Unicode MS" w:hAnsi="Arial" w:cs="Arial"/>
                <w:sz w:val="18"/>
                <w:szCs w:val="18"/>
              </w:rPr>
              <w:t>Bakım ve onarım giderleri</w:t>
            </w:r>
          </w:p>
        </w:tc>
        <w:tc>
          <w:tcPr>
            <w:tcW w:w="911" w:type="pct"/>
            <w:shd w:val="clear" w:color="auto" w:fill="auto"/>
            <w:noWrap/>
            <w:tcMar>
              <w:top w:w="15" w:type="dxa"/>
              <w:left w:w="15" w:type="dxa"/>
              <w:bottom w:w="0" w:type="dxa"/>
              <w:right w:w="15" w:type="dxa"/>
            </w:tcMar>
            <w:vAlign w:val="bottom"/>
          </w:tcPr>
          <w:p w14:paraId="08F38D46" w14:textId="67C64317" w:rsidR="00DD2389" w:rsidRPr="00FF1B59" w:rsidRDefault="00DD2389" w:rsidP="00DD2389">
            <w:pPr>
              <w:ind w:right="104"/>
              <w:jc w:val="right"/>
              <w:rPr>
                <w:rFonts w:ascii="Arial" w:hAnsi="Arial" w:cs="Arial"/>
                <w:color w:val="000000"/>
                <w:sz w:val="18"/>
                <w:szCs w:val="18"/>
              </w:rPr>
            </w:pPr>
            <w:r w:rsidRPr="00DD2389">
              <w:rPr>
                <w:rFonts w:ascii="Arial" w:hAnsi="Arial" w:cs="Arial"/>
                <w:color w:val="000000"/>
                <w:sz w:val="18"/>
                <w:szCs w:val="18"/>
              </w:rPr>
              <w:t>76.020</w:t>
            </w:r>
          </w:p>
        </w:tc>
        <w:tc>
          <w:tcPr>
            <w:tcW w:w="911" w:type="pct"/>
            <w:shd w:val="clear" w:color="auto" w:fill="auto"/>
            <w:vAlign w:val="bottom"/>
          </w:tcPr>
          <w:p w14:paraId="027F5CCC" w14:textId="385ECA25" w:rsidR="00DD2389" w:rsidRPr="00FF1B59" w:rsidRDefault="00DD2389" w:rsidP="00DD2389">
            <w:pPr>
              <w:ind w:right="104"/>
              <w:jc w:val="right"/>
              <w:rPr>
                <w:rFonts w:ascii="Arial" w:hAnsi="Arial" w:cs="Arial"/>
                <w:color w:val="000000"/>
                <w:sz w:val="18"/>
                <w:szCs w:val="18"/>
              </w:rPr>
            </w:pPr>
            <w:r w:rsidRPr="0074676B">
              <w:rPr>
                <w:rFonts w:ascii="Arial" w:hAnsi="Arial" w:cs="Arial"/>
                <w:sz w:val="18"/>
                <w:szCs w:val="18"/>
              </w:rPr>
              <w:t>52.903</w:t>
            </w:r>
          </w:p>
        </w:tc>
      </w:tr>
      <w:tr w:rsidR="00DD2389" w:rsidRPr="00FF1B59" w14:paraId="51970A7B" w14:textId="77777777" w:rsidTr="00DD2389">
        <w:trPr>
          <w:cantSplit/>
          <w:trHeight w:val="113"/>
        </w:trPr>
        <w:tc>
          <w:tcPr>
            <w:tcW w:w="3178" w:type="pct"/>
            <w:shd w:val="clear" w:color="auto" w:fill="auto"/>
            <w:vAlign w:val="bottom"/>
          </w:tcPr>
          <w:p w14:paraId="0704992C" w14:textId="77777777" w:rsidR="00DD2389" w:rsidRPr="00FF1B59" w:rsidRDefault="00DD2389" w:rsidP="00DD2389">
            <w:pPr>
              <w:ind w:firstLine="330"/>
              <w:rPr>
                <w:rFonts w:ascii="Arial" w:eastAsia="Arial Unicode MS" w:hAnsi="Arial" w:cs="Arial"/>
                <w:sz w:val="18"/>
                <w:szCs w:val="18"/>
              </w:rPr>
            </w:pPr>
            <w:r w:rsidRPr="00FF1B59">
              <w:rPr>
                <w:rFonts w:ascii="Arial" w:eastAsia="Arial Unicode MS" w:hAnsi="Arial" w:cs="Arial"/>
                <w:sz w:val="18"/>
                <w:szCs w:val="18"/>
              </w:rPr>
              <w:t>Reklam ve ilan giderleri</w:t>
            </w:r>
          </w:p>
        </w:tc>
        <w:tc>
          <w:tcPr>
            <w:tcW w:w="911" w:type="pct"/>
            <w:shd w:val="clear" w:color="auto" w:fill="auto"/>
            <w:noWrap/>
            <w:tcMar>
              <w:top w:w="15" w:type="dxa"/>
              <w:left w:w="15" w:type="dxa"/>
              <w:bottom w:w="0" w:type="dxa"/>
              <w:right w:w="15" w:type="dxa"/>
            </w:tcMar>
            <w:vAlign w:val="bottom"/>
          </w:tcPr>
          <w:p w14:paraId="5674D0B9" w14:textId="3C08B28E" w:rsidR="00DD2389" w:rsidRPr="00FF1B59" w:rsidRDefault="00DD2389" w:rsidP="00DD2389">
            <w:pPr>
              <w:ind w:right="104"/>
              <w:jc w:val="right"/>
              <w:rPr>
                <w:rFonts w:ascii="Arial" w:hAnsi="Arial" w:cs="Arial"/>
                <w:color w:val="000000"/>
                <w:sz w:val="18"/>
                <w:szCs w:val="18"/>
              </w:rPr>
            </w:pPr>
            <w:r w:rsidRPr="00DD2389">
              <w:rPr>
                <w:rFonts w:ascii="Arial" w:hAnsi="Arial" w:cs="Arial"/>
                <w:color w:val="000000"/>
                <w:sz w:val="18"/>
                <w:szCs w:val="18"/>
              </w:rPr>
              <w:t>96.653</w:t>
            </w:r>
          </w:p>
        </w:tc>
        <w:tc>
          <w:tcPr>
            <w:tcW w:w="911" w:type="pct"/>
            <w:shd w:val="clear" w:color="auto" w:fill="auto"/>
            <w:vAlign w:val="bottom"/>
          </w:tcPr>
          <w:p w14:paraId="5A783BB2" w14:textId="1FD16124" w:rsidR="00DD2389" w:rsidRPr="00FF1B59" w:rsidRDefault="00DD2389" w:rsidP="00DD2389">
            <w:pPr>
              <w:ind w:right="104"/>
              <w:jc w:val="right"/>
              <w:rPr>
                <w:rFonts w:ascii="Arial" w:hAnsi="Arial" w:cs="Arial"/>
                <w:color w:val="000000"/>
                <w:sz w:val="18"/>
                <w:szCs w:val="18"/>
              </w:rPr>
            </w:pPr>
            <w:r w:rsidRPr="0074676B">
              <w:rPr>
                <w:rFonts w:ascii="Arial" w:hAnsi="Arial" w:cs="Arial"/>
                <w:sz w:val="18"/>
                <w:szCs w:val="18"/>
              </w:rPr>
              <w:t>74.310</w:t>
            </w:r>
          </w:p>
        </w:tc>
      </w:tr>
      <w:tr w:rsidR="00DD2389" w:rsidRPr="00FF1B59" w14:paraId="41E53355" w14:textId="77777777" w:rsidTr="00DD2389">
        <w:trPr>
          <w:cantSplit/>
          <w:trHeight w:val="135"/>
        </w:trPr>
        <w:tc>
          <w:tcPr>
            <w:tcW w:w="3178" w:type="pct"/>
            <w:vAlign w:val="bottom"/>
          </w:tcPr>
          <w:p w14:paraId="2A7A0353" w14:textId="77777777" w:rsidR="00DD2389" w:rsidRPr="00FF1B59" w:rsidRDefault="00DD2389" w:rsidP="00DD2389">
            <w:pPr>
              <w:spacing w:before="100" w:beforeAutospacing="1" w:after="100" w:afterAutospacing="1"/>
              <w:ind w:firstLine="330"/>
              <w:rPr>
                <w:rFonts w:ascii="Arial" w:eastAsia="Arial Unicode MS" w:hAnsi="Arial" w:cs="Arial"/>
                <w:sz w:val="18"/>
                <w:szCs w:val="18"/>
              </w:rPr>
            </w:pPr>
            <w:r w:rsidRPr="00FF1B59">
              <w:rPr>
                <w:rFonts w:ascii="Arial" w:hAnsi="Arial" w:cs="Arial"/>
                <w:sz w:val="18"/>
                <w:szCs w:val="18"/>
              </w:rPr>
              <w:t xml:space="preserve">Diğer </w:t>
            </w:r>
            <w:proofErr w:type="gramStart"/>
            <w:r w:rsidRPr="00FF1B59">
              <w:rPr>
                <w:rFonts w:ascii="Arial" w:hAnsi="Arial" w:cs="Arial"/>
                <w:sz w:val="18"/>
                <w:szCs w:val="18"/>
              </w:rPr>
              <w:t>giderler</w:t>
            </w:r>
            <w:r w:rsidRPr="00FF1B59">
              <w:rPr>
                <w:rFonts w:ascii="Arial" w:eastAsia="Arial Unicode MS" w:hAnsi="Arial" w:cs="Arial"/>
                <w:sz w:val="18"/>
                <w:szCs w:val="18"/>
                <w:vertAlign w:val="superscript"/>
              </w:rPr>
              <w:t>(</w:t>
            </w:r>
            <w:proofErr w:type="gramEnd"/>
            <w:r w:rsidRPr="00FF1B59">
              <w:rPr>
                <w:rFonts w:ascii="Arial" w:eastAsia="Arial Unicode MS" w:hAnsi="Arial" w:cs="Arial"/>
                <w:sz w:val="18"/>
                <w:szCs w:val="18"/>
                <w:vertAlign w:val="superscript"/>
              </w:rPr>
              <w:t>*)</w:t>
            </w:r>
          </w:p>
        </w:tc>
        <w:tc>
          <w:tcPr>
            <w:tcW w:w="911" w:type="pct"/>
            <w:noWrap/>
            <w:tcMar>
              <w:top w:w="15" w:type="dxa"/>
              <w:left w:w="15" w:type="dxa"/>
              <w:bottom w:w="0" w:type="dxa"/>
              <w:right w:w="15" w:type="dxa"/>
            </w:tcMar>
            <w:vAlign w:val="bottom"/>
          </w:tcPr>
          <w:p w14:paraId="25DE5D8C" w14:textId="34B6CC53" w:rsidR="00DD2389" w:rsidRPr="00FF1B59" w:rsidRDefault="00DD2389" w:rsidP="00DD2389">
            <w:pPr>
              <w:ind w:right="104"/>
              <w:jc w:val="right"/>
              <w:rPr>
                <w:rFonts w:ascii="Arial" w:hAnsi="Arial" w:cs="Arial"/>
                <w:color w:val="000000"/>
                <w:sz w:val="18"/>
                <w:szCs w:val="18"/>
              </w:rPr>
            </w:pPr>
            <w:r w:rsidRPr="00DD2389">
              <w:rPr>
                <w:rFonts w:ascii="Arial" w:hAnsi="Arial" w:cs="Arial"/>
                <w:color w:val="000000"/>
                <w:sz w:val="18"/>
                <w:szCs w:val="18"/>
              </w:rPr>
              <w:t>803.189</w:t>
            </w:r>
          </w:p>
        </w:tc>
        <w:tc>
          <w:tcPr>
            <w:tcW w:w="911" w:type="pct"/>
            <w:vAlign w:val="bottom"/>
          </w:tcPr>
          <w:p w14:paraId="5EB787E5" w14:textId="10C828EE" w:rsidR="00DD2389" w:rsidRPr="00FF1B59" w:rsidRDefault="00DD2389" w:rsidP="00DD2389">
            <w:pPr>
              <w:ind w:right="104"/>
              <w:jc w:val="right"/>
              <w:rPr>
                <w:rFonts w:ascii="Arial" w:hAnsi="Arial" w:cs="Arial"/>
                <w:color w:val="000000"/>
                <w:sz w:val="18"/>
                <w:szCs w:val="18"/>
              </w:rPr>
            </w:pPr>
            <w:r w:rsidRPr="0074676B">
              <w:rPr>
                <w:rFonts w:ascii="Arial" w:hAnsi="Arial" w:cs="Arial"/>
                <w:sz w:val="18"/>
                <w:szCs w:val="18"/>
              </w:rPr>
              <w:t>526.593</w:t>
            </w:r>
          </w:p>
        </w:tc>
      </w:tr>
      <w:tr w:rsidR="00DD2389" w:rsidRPr="00FF1B59" w14:paraId="3B9459F2" w14:textId="77777777" w:rsidTr="00DD2389">
        <w:trPr>
          <w:cantSplit/>
          <w:trHeight w:val="113"/>
        </w:trPr>
        <w:tc>
          <w:tcPr>
            <w:tcW w:w="3178" w:type="pct"/>
            <w:vAlign w:val="bottom"/>
          </w:tcPr>
          <w:p w14:paraId="10EF273D" w14:textId="77777777" w:rsidR="00DD2389" w:rsidRPr="00FF1B59" w:rsidRDefault="00DD2389" w:rsidP="00DD2389">
            <w:pPr>
              <w:rPr>
                <w:rFonts w:ascii="Arial" w:eastAsia="Arial Unicode MS" w:hAnsi="Arial" w:cs="Arial"/>
                <w:sz w:val="18"/>
                <w:szCs w:val="18"/>
              </w:rPr>
            </w:pPr>
            <w:r w:rsidRPr="00FF1B59">
              <w:rPr>
                <w:rFonts w:ascii="Arial" w:hAnsi="Arial" w:cs="Arial"/>
                <w:sz w:val="18"/>
                <w:szCs w:val="18"/>
              </w:rPr>
              <w:t>Aktiflerin satışından doğan zararlar</w:t>
            </w:r>
          </w:p>
        </w:tc>
        <w:tc>
          <w:tcPr>
            <w:tcW w:w="911" w:type="pct"/>
            <w:noWrap/>
            <w:tcMar>
              <w:top w:w="15" w:type="dxa"/>
              <w:left w:w="15" w:type="dxa"/>
              <w:bottom w:w="0" w:type="dxa"/>
              <w:right w:w="15" w:type="dxa"/>
            </w:tcMar>
            <w:vAlign w:val="bottom"/>
          </w:tcPr>
          <w:p w14:paraId="41C0FD17" w14:textId="63C964B7" w:rsidR="00DD2389" w:rsidRPr="00FF1B59" w:rsidRDefault="00DD2389" w:rsidP="00DD2389">
            <w:pPr>
              <w:ind w:right="104"/>
              <w:jc w:val="right"/>
              <w:rPr>
                <w:rFonts w:ascii="Arial" w:hAnsi="Arial" w:cs="Arial"/>
                <w:color w:val="000000"/>
                <w:sz w:val="18"/>
                <w:szCs w:val="18"/>
              </w:rPr>
            </w:pPr>
            <w:r w:rsidRPr="00DD2389">
              <w:rPr>
                <w:rFonts w:ascii="Arial" w:hAnsi="Arial" w:cs="Arial"/>
                <w:color w:val="000000"/>
                <w:sz w:val="18"/>
                <w:szCs w:val="18"/>
              </w:rPr>
              <w:t>2.795</w:t>
            </w:r>
          </w:p>
        </w:tc>
        <w:tc>
          <w:tcPr>
            <w:tcW w:w="911" w:type="pct"/>
            <w:vAlign w:val="bottom"/>
          </w:tcPr>
          <w:p w14:paraId="23BA4275" w14:textId="77A9D28B" w:rsidR="00DD2389" w:rsidRPr="00FF1B59" w:rsidRDefault="00DD2389" w:rsidP="00DD2389">
            <w:pPr>
              <w:ind w:right="104"/>
              <w:jc w:val="right"/>
              <w:rPr>
                <w:rFonts w:ascii="Arial" w:hAnsi="Arial" w:cs="Arial"/>
                <w:color w:val="000000"/>
                <w:sz w:val="18"/>
                <w:szCs w:val="18"/>
              </w:rPr>
            </w:pPr>
            <w:r w:rsidRPr="0074676B">
              <w:rPr>
                <w:rFonts w:ascii="Arial" w:hAnsi="Arial" w:cs="Arial"/>
                <w:sz w:val="18"/>
                <w:szCs w:val="18"/>
              </w:rPr>
              <w:t>647</w:t>
            </w:r>
          </w:p>
        </w:tc>
      </w:tr>
      <w:tr w:rsidR="00DD2389" w:rsidRPr="00FF1B59" w14:paraId="18802EBD" w14:textId="77777777" w:rsidTr="00DD2389">
        <w:trPr>
          <w:cantSplit/>
          <w:trHeight w:val="113"/>
        </w:trPr>
        <w:tc>
          <w:tcPr>
            <w:tcW w:w="3178" w:type="pct"/>
            <w:vAlign w:val="bottom"/>
          </w:tcPr>
          <w:p w14:paraId="454B71C7" w14:textId="77777777" w:rsidR="00DD2389" w:rsidRPr="00FF1B59" w:rsidRDefault="00DD2389" w:rsidP="00DD2389">
            <w:pPr>
              <w:jc w:val="both"/>
              <w:rPr>
                <w:rFonts w:ascii="Arial" w:eastAsia="Arial Unicode MS" w:hAnsi="Arial" w:cs="Arial"/>
                <w:sz w:val="18"/>
                <w:szCs w:val="18"/>
              </w:rPr>
            </w:pPr>
            <w:proofErr w:type="gramStart"/>
            <w:r w:rsidRPr="00FF1B59">
              <w:rPr>
                <w:rFonts w:ascii="Arial" w:eastAsia="Arial Unicode MS" w:hAnsi="Arial" w:cs="Arial"/>
                <w:sz w:val="18"/>
                <w:szCs w:val="18"/>
              </w:rPr>
              <w:t>Diğer</w:t>
            </w:r>
            <w:r w:rsidRPr="00FF1B59">
              <w:rPr>
                <w:rFonts w:ascii="Arial" w:eastAsia="Arial Unicode MS" w:hAnsi="Arial" w:cs="Arial"/>
                <w:sz w:val="18"/>
                <w:szCs w:val="18"/>
                <w:vertAlign w:val="superscript"/>
              </w:rPr>
              <w:t>(</w:t>
            </w:r>
            <w:proofErr w:type="gramEnd"/>
            <w:r w:rsidRPr="00FF1B59">
              <w:rPr>
                <w:rFonts w:ascii="Arial" w:eastAsia="Arial Unicode MS" w:hAnsi="Arial" w:cs="Arial"/>
                <w:sz w:val="18"/>
                <w:szCs w:val="18"/>
                <w:vertAlign w:val="superscript"/>
              </w:rPr>
              <w:t>**)</w:t>
            </w:r>
          </w:p>
        </w:tc>
        <w:tc>
          <w:tcPr>
            <w:tcW w:w="911" w:type="pct"/>
            <w:noWrap/>
            <w:tcMar>
              <w:top w:w="15" w:type="dxa"/>
              <w:left w:w="15" w:type="dxa"/>
              <w:bottom w:w="0" w:type="dxa"/>
              <w:right w:w="15" w:type="dxa"/>
            </w:tcMar>
            <w:vAlign w:val="bottom"/>
          </w:tcPr>
          <w:p w14:paraId="7A58C977" w14:textId="4029B525" w:rsidR="00DD2389" w:rsidRPr="00FF1B59" w:rsidRDefault="00DD2389" w:rsidP="00DD2389">
            <w:pPr>
              <w:ind w:right="104"/>
              <w:jc w:val="right"/>
              <w:rPr>
                <w:rFonts w:ascii="Arial" w:hAnsi="Arial" w:cs="Arial"/>
                <w:color w:val="000000"/>
                <w:sz w:val="18"/>
                <w:szCs w:val="18"/>
              </w:rPr>
            </w:pPr>
            <w:r w:rsidRPr="00DD2389">
              <w:rPr>
                <w:rFonts w:ascii="Arial" w:hAnsi="Arial" w:cs="Arial"/>
                <w:color w:val="000000"/>
                <w:sz w:val="18"/>
                <w:szCs w:val="18"/>
              </w:rPr>
              <w:t>1.261.013</w:t>
            </w:r>
          </w:p>
        </w:tc>
        <w:tc>
          <w:tcPr>
            <w:tcW w:w="911" w:type="pct"/>
            <w:vAlign w:val="bottom"/>
          </w:tcPr>
          <w:p w14:paraId="3B35C2D5" w14:textId="7A727700" w:rsidR="00DD2389" w:rsidRPr="00FF1B59" w:rsidRDefault="00DD2389" w:rsidP="00DD2389">
            <w:pPr>
              <w:ind w:right="104"/>
              <w:jc w:val="right"/>
              <w:rPr>
                <w:rFonts w:ascii="Arial" w:hAnsi="Arial" w:cs="Arial"/>
                <w:color w:val="000000"/>
                <w:sz w:val="18"/>
                <w:szCs w:val="18"/>
              </w:rPr>
            </w:pPr>
            <w:r w:rsidRPr="0074676B">
              <w:rPr>
                <w:rFonts w:ascii="Arial" w:hAnsi="Arial" w:cs="Arial"/>
                <w:sz w:val="18"/>
                <w:szCs w:val="18"/>
              </w:rPr>
              <w:t>648.907</w:t>
            </w:r>
          </w:p>
        </w:tc>
      </w:tr>
      <w:tr w:rsidR="00DD2389" w:rsidRPr="00FF1B59" w14:paraId="4B3E5E3D" w14:textId="77777777" w:rsidTr="00DD2389">
        <w:trPr>
          <w:cantSplit/>
          <w:trHeight w:val="113"/>
        </w:trPr>
        <w:tc>
          <w:tcPr>
            <w:tcW w:w="3178" w:type="pct"/>
            <w:tcBorders>
              <w:bottom w:val="single" w:sz="4" w:space="0" w:color="auto"/>
            </w:tcBorders>
            <w:vAlign w:val="bottom"/>
          </w:tcPr>
          <w:p w14:paraId="088DB579" w14:textId="77777777" w:rsidR="00DD2389" w:rsidRPr="00FF1B59" w:rsidRDefault="00DD2389" w:rsidP="00DD2389">
            <w:pPr>
              <w:jc w:val="both"/>
              <w:rPr>
                <w:rFonts w:ascii="Arial" w:eastAsia="Arial Unicode MS" w:hAnsi="Arial" w:cs="Arial"/>
                <w:sz w:val="18"/>
                <w:szCs w:val="18"/>
              </w:rPr>
            </w:pPr>
          </w:p>
        </w:tc>
        <w:tc>
          <w:tcPr>
            <w:tcW w:w="911" w:type="pct"/>
            <w:tcBorders>
              <w:bottom w:val="single" w:sz="4" w:space="0" w:color="auto"/>
            </w:tcBorders>
            <w:noWrap/>
            <w:tcMar>
              <w:top w:w="15" w:type="dxa"/>
              <w:left w:w="15" w:type="dxa"/>
              <w:bottom w:w="0" w:type="dxa"/>
              <w:right w:w="15" w:type="dxa"/>
            </w:tcMar>
            <w:vAlign w:val="bottom"/>
          </w:tcPr>
          <w:p w14:paraId="3F7787E6" w14:textId="77777777" w:rsidR="00DD2389" w:rsidRPr="00FF1B59" w:rsidRDefault="00DD2389" w:rsidP="00DD2389">
            <w:pPr>
              <w:ind w:right="104"/>
              <w:jc w:val="right"/>
              <w:rPr>
                <w:rFonts w:ascii="Arial" w:hAnsi="Arial" w:cs="Arial"/>
                <w:color w:val="000000"/>
                <w:sz w:val="18"/>
                <w:szCs w:val="18"/>
              </w:rPr>
            </w:pPr>
          </w:p>
        </w:tc>
        <w:tc>
          <w:tcPr>
            <w:tcW w:w="911" w:type="pct"/>
            <w:tcBorders>
              <w:bottom w:val="single" w:sz="4" w:space="0" w:color="auto"/>
            </w:tcBorders>
            <w:vAlign w:val="bottom"/>
          </w:tcPr>
          <w:p w14:paraId="67A54B15" w14:textId="77777777" w:rsidR="00DD2389" w:rsidRPr="00FF1B59" w:rsidRDefault="00DD2389" w:rsidP="00DD2389">
            <w:pPr>
              <w:ind w:right="104"/>
              <w:jc w:val="right"/>
              <w:rPr>
                <w:rFonts w:ascii="Arial" w:hAnsi="Arial" w:cs="Arial"/>
                <w:color w:val="000000"/>
                <w:sz w:val="18"/>
                <w:szCs w:val="18"/>
              </w:rPr>
            </w:pPr>
          </w:p>
        </w:tc>
      </w:tr>
      <w:tr w:rsidR="00DD2389" w:rsidRPr="00FF1B59" w14:paraId="5EAC4B1F" w14:textId="77777777" w:rsidTr="00DD2389">
        <w:trPr>
          <w:cantSplit/>
          <w:trHeight w:val="86"/>
        </w:trPr>
        <w:tc>
          <w:tcPr>
            <w:tcW w:w="3178" w:type="pct"/>
            <w:tcBorders>
              <w:top w:val="single" w:sz="4" w:space="0" w:color="auto"/>
              <w:bottom w:val="double" w:sz="4" w:space="0" w:color="auto"/>
            </w:tcBorders>
            <w:vAlign w:val="bottom"/>
          </w:tcPr>
          <w:p w14:paraId="32B21C6F" w14:textId="77777777" w:rsidR="00DD2389" w:rsidRPr="00FF1B59" w:rsidRDefault="00DD2389" w:rsidP="00DD2389">
            <w:pPr>
              <w:jc w:val="both"/>
              <w:rPr>
                <w:rFonts w:ascii="Arial" w:hAnsi="Arial" w:cs="Arial"/>
                <w:b/>
                <w:sz w:val="18"/>
                <w:szCs w:val="18"/>
              </w:rPr>
            </w:pPr>
            <w:r w:rsidRPr="00FF1B59">
              <w:rPr>
                <w:rFonts w:ascii="Arial" w:hAnsi="Arial" w:cs="Arial"/>
                <w:b/>
                <w:sz w:val="18"/>
                <w:szCs w:val="18"/>
              </w:rPr>
              <w:t>Toplam</w:t>
            </w:r>
          </w:p>
        </w:tc>
        <w:tc>
          <w:tcPr>
            <w:tcW w:w="911" w:type="pct"/>
            <w:tcBorders>
              <w:top w:val="single" w:sz="4" w:space="0" w:color="auto"/>
              <w:bottom w:val="double" w:sz="4" w:space="0" w:color="auto"/>
            </w:tcBorders>
            <w:noWrap/>
            <w:tcMar>
              <w:top w:w="15" w:type="dxa"/>
              <w:left w:w="15" w:type="dxa"/>
              <w:bottom w:w="0" w:type="dxa"/>
              <w:right w:w="15" w:type="dxa"/>
            </w:tcMar>
            <w:vAlign w:val="bottom"/>
          </w:tcPr>
          <w:p w14:paraId="75F992BB" w14:textId="1B171F2A" w:rsidR="00DD2389" w:rsidRPr="00DD2389" w:rsidRDefault="00DD2389" w:rsidP="00DD2389">
            <w:pPr>
              <w:ind w:right="104"/>
              <w:jc w:val="right"/>
              <w:rPr>
                <w:rFonts w:ascii="Arial" w:hAnsi="Arial" w:cs="Arial"/>
                <w:b/>
                <w:bCs/>
                <w:color w:val="000000"/>
                <w:sz w:val="18"/>
                <w:szCs w:val="18"/>
              </w:rPr>
            </w:pPr>
            <w:r w:rsidRPr="00DD2389">
              <w:rPr>
                <w:rFonts w:ascii="Arial" w:hAnsi="Arial" w:cs="Arial"/>
                <w:b/>
                <w:bCs/>
                <w:color w:val="000000"/>
                <w:sz w:val="18"/>
                <w:szCs w:val="18"/>
              </w:rPr>
              <w:t>2.905.348</w:t>
            </w:r>
          </w:p>
        </w:tc>
        <w:tc>
          <w:tcPr>
            <w:tcW w:w="911" w:type="pct"/>
            <w:tcBorders>
              <w:top w:val="single" w:sz="4" w:space="0" w:color="auto"/>
              <w:bottom w:val="double" w:sz="4" w:space="0" w:color="auto"/>
            </w:tcBorders>
            <w:vAlign w:val="bottom"/>
          </w:tcPr>
          <w:p w14:paraId="027F09EC" w14:textId="4B00F1A4" w:rsidR="00DD2389" w:rsidRPr="00FF1B59" w:rsidRDefault="00DD2389" w:rsidP="00DD2389">
            <w:pPr>
              <w:ind w:right="104"/>
              <w:jc w:val="right"/>
              <w:rPr>
                <w:rFonts w:ascii="Arial" w:hAnsi="Arial" w:cs="Arial"/>
                <w:b/>
                <w:color w:val="000000"/>
                <w:sz w:val="18"/>
                <w:szCs w:val="18"/>
              </w:rPr>
            </w:pPr>
            <w:r w:rsidRPr="0074676B">
              <w:rPr>
                <w:rFonts w:ascii="Arial" w:hAnsi="Arial" w:cs="Arial"/>
                <w:b/>
                <w:color w:val="000000"/>
                <w:sz w:val="18"/>
                <w:szCs w:val="18"/>
              </w:rPr>
              <w:t>1.699.367</w:t>
            </w:r>
          </w:p>
        </w:tc>
      </w:tr>
    </w:tbl>
    <w:p w14:paraId="12CABA6F" w14:textId="77777777" w:rsidR="0070220E" w:rsidRPr="00FF1B59" w:rsidRDefault="00DE7084" w:rsidP="00B12729">
      <w:pPr>
        <w:spacing w:before="60" w:after="120"/>
        <w:ind w:left="70"/>
        <w:jc w:val="both"/>
        <w:rPr>
          <w:rFonts w:ascii="Arial" w:hAnsi="Arial" w:cs="Arial"/>
          <w:b/>
          <w:i/>
          <w:sz w:val="16"/>
          <w:szCs w:val="16"/>
        </w:rPr>
      </w:pPr>
      <w:r w:rsidRPr="00FF1B59">
        <w:rPr>
          <w:rFonts w:ascii="Arial" w:hAnsi="Arial" w:cs="Arial"/>
          <w:i/>
          <w:sz w:val="16"/>
          <w:szCs w:val="16"/>
          <w:vertAlign w:val="superscript"/>
        </w:rPr>
        <w:t xml:space="preserve"> (</w:t>
      </w:r>
      <w:proofErr w:type="gramStart"/>
      <w:r w:rsidR="002A56B6" w:rsidRPr="00FF1B59">
        <w:rPr>
          <w:rFonts w:ascii="Arial" w:hAnsi="Arial" w:cs="Arial"/>
          <w:i/>
          <w:sz w:val="16"/>
          <w:szCs w:val="16"/>
          <w:vertAlign w:val="superscript"/>
        </w:rPr>
        <w:t>*)</w:t>
      </w:r>
      <w:r w:rsidR="0070220E" w:rsidRPr="00FF1B59">
        <w:rPr>
          <w:rFonts w:ascii="Arial" w:hAnsi="Arial" w:cs="Arial"/>
          <w:i/>
          <w:sz w:val="16"/>
          <w:szCs w:val="16"/>
        </w:rPr>
        <w:t>Diğer</w:t>
      </w:r>
      <w:proofErr w:type="gramEnd"/>
      <w:r w:rsidR="00122C72" w:rsidRPr="00FF1B59">
        <w:rPr>
          <w:rFonts w:ascii="Arial" w:hAnsi="Arial" w:cs="Arial"/>
          <w:i/>
          <w:sz w:val="16"/>
          <w:szCs w:val="16"/>
        </w:rPr>
        <w:t xml:space="preserve"> İşletme Giderleri altındaki “Diğer</w:t>
      </w:r>
      <w:r w:rsidR="0070220E" w:rsidRPr="00FF1B59">
        <w:rPr>
          <w:rFonts w:ascii="Arial" w:hAnsi="Arial" w:cs="Arial"/>
          <w:i/>
          <w:sz w:val="16"/>
          <w:szCs w:val="16"/>
        </w:rPr>
        <w:t xml:space="preserve"> </w:t>
      </w:r>
      <w:r w:rsidR="00122C72" w:rsidRPr="00FF1B59">
        <w:rPr>
          <w:rFonts w:ascii="Arial" w:hAnsi="Arial" w:cs="Arial"/>
          <w:i/>
          <w:sz w:val="16"/>
          <w:szCs w:val="16"/>
        </w:rPr>
        <w:t>G</w:t>
      </w:r>
      <w:r w:rsidR="0070220E" w:rsidRPr="00FF1B59">
        <w:rPr>
          <w:rFonts w:ascii="Arial" w:hAnsi="Arial" w:cs="Arial"/>
          <w:i/>
          <w:sz w:val="16"/>
          <w:szCs w:val="16"/>
        </w:rPr>
        <w:t>iderler</w:t>
      </w:r>
      <w:r w:rsidR="00122C72" w:rsidRPr="00FF1B59">
        <w:rPr>
          <w:rFonts w:ascii="Arial" w:hAnsi="Arial" w:cs="Arial"/>
          <w:i/>
          <w:sz w:val="16"/>
          <w:szCs w:val="16"/>
        </w:rPr>
        <w:t>”</w:t>
      </w:r>
      <w:r w:rsidR="0070220E" w:rsidRPr="00FF1B59">
        <w:rPr>
          <w:rFonts w:ascii="Arial" w:hAnsi="Arial" w:cs="Arial"/>
          <w:i/>
          <w:sz w:val="16"/>
          <w:szCs w:val="16"/>
        </w:rPr>
        <w:t xml:space="preserve"> bakiyesinin detayları aşağıdaki tablodaki gibidir:</w:t>
      </w:r>
      <w:r w:rsidR="0070220E" w:rsidRPr="00FF1B59">
        <w:rPr>
          <w:rFonts w:ascii="Arial" w:hAnsi="Arial" w:cs="Arial"/>
          <w:b/>
          <w:i/>
          <w:sz w:val="16"/>
          <w:szCs w:val="16"/>
        </w:rPr>
        <w:t xml:space="preserve"> </w:t>
      </w:r>
    </w:p>
    <w:tbl>
      <w:tblPr>
        <w:tblW w:w="5000" w:type="pct"/>
        <w:tblCellMar>
          <w:left w:w="0" w:type="dxa"/>
          <w:right w:w="0" w:type="dxa"/>
        </w:tblCellMar>
        <w:tblLook w:val="0000" w:firstRow="0" w:lastRow="0" w:firstColumn="0" w:lastColumn="0" w:noHBand="0" w:noVBand="0"/>
      </w:tblPr>
      <w:tblGrid>
        <w:gridCol w:w="6287"/>
        <w:gridCol w:w="1799"/>
        <w:gridCol w:w="1797"/>
      </w:tblGrid>
      <w:tr w:rsidR="009373ED" w:rsidRPr="00FF1B59" w14:paraId="7A50ED17" w14:textId="77777777" w:rsidTr="00A34999">
        <w:trPr>
          <w:cantSplit/>
          <w:trHeight w:val="170"/>
        </w:trPr>
        <w:tc>
          <w:tcPr>
            <w:tcW w:w="3181" w:type="pct"/>
            <w:tcBorders>
              <w:top w:val="single" w:sz="4" w:space="0" w:color="auto"/>
              <w:bottom w:val="single" w:sz="4" w:space="0" w:color="auto"/>
            </w:tcBorders>
            <w:vAlign w:val="center"/>
          </w:tcPr>
          <w:p w14:paraId="065EFA76" w14:textId="77777777" w:rsidR="009373ED" w:rsidRPr="00FF1B59" w:rsidRDefault="009373ED" w:rsidP="00B12729">
            <w:pPr>
              <w:jc w:val="both"/>
              <w:rPr>
                <w:rFonts w:ascii="Arial" w:eastAsia="Arial Unicode MS" w:hAnsi="Arial" w:cs="Arial"/>
                <w:sz w:val="20"/>
                <w:szCs w:val="20"/>
              </w:rPr>
            </w:pPr>
          </w:p>
        </w:tc>
        <w:tc>
          <w:tcPr>
            <w:tcW w:w="910" w:type="pct"/>
            <w:tcBorders>
              <w:top w:val="single" w:sz="4" w:space="0" w:color="auto"/>
              <w:bottom w:val="single" w:sz="4" w:space="0" w:color="auto"/>
            </w:tcBorders>
            <w:noWrap/>
            <w:tcMar>
              <w:top w:w="15" w:type="dxa"/>
              <w:left w:w="15" w:type="dxa"/>
              <w:bottom w:w="0" w:type="dxa"/>
              <w:right w:w="15" w:type="dxa"/>
            </w:tcMar>
            <w:vAlign w:val="bottom"/>
          </w:tcPr>
          <w:p w14:paraId="04BB34F2" w14:textId="77777777" w:rsidR="009373ED" w:rsidRPr="00FF1B59" w:rsidRDefault="009373ED" w:rsidP="00B12729">
            <w:pPr>
              <w:tabs>
                <w:tab w:val="left" w:pos="180"/>
              </w:tabs>
              <w:ind w:right="69"/>
              <w:jc w:val="right"/>
              <w:rPr>
                <w:rFonts w:ascii="Arial" w:hAnsi="Arial" w:cs="Arial"/>
                <w:b/>
                <w:sz w:val="18"/>
                <w:szCs w:val="20"/>
              </w:rPr>
            </w:pPr>
            <w:r w:rsidRPr="00FF1B59">
              <w:rPr>
                <w:rFonts w:ascii="Arial" w:hAnsi="Arial" w:cs="Arial"/>
                <w:b/>
                <w:sz w:val="18"/>
                <w:szCs w:val="20"/>
              </w:rPr>
              <w:t>Cari Dönem</w:t>
            </w:r>
          </w:p>
        </w:tc>
        <w:tc>
          <w:tcPr>
            <w:tcW w:w="909" w:type="pct"/>
            <w:tcBorders>
              <w:top w:val="single" w:sz="4" w:space="0" w:color="auto"/>
              <w:bottom w:val="single" w:sz="4" w:space="0" w:color="auto"/>
            </w:tcBorders>
          </w:tcPr>
          <w:p w14:paraId="1CEAE49C" w14:textId="77777777" w:rsidR="009373ED" w:rsidRPr="00FF1B59" w:rsidRDefault="009373ED" w:rsidP="00B12729">
            <w:pPr>
              <w:tabs>
                <w:tab w:val="left" w:pos="180"/>
              </w:tabs>
              <w:ind w:right="69"/>
              <w:jc w:val="right"/>
              <w:rPr>
                <w:rFonts w:ascii="Arial" w:hAnsi="Arial" w:cs="Arial"/>
                <w:b/>
                <w:sz w:val="18"/>
                <w:szCs w:val="20"/>
              </w:rPr>
            </w:pPr>
            <w:r w:rsidRPr="00FF1B59">
              <w:rPr>
                <w:rFonts w:ascii="Arial" w:hAnsi="Arial" w:cs="Arial"/>
                <w:b/>
                <w:sz w:val="18"/>
                <w:szCs w:val="20"/>
              </w:rPr>
              <w:t>Önceki Dönem</w:t>
            </w:r>
          </w:p>
        </w:tc>
      </w:tr>
      <w:tr w:rsidR="009373ED" w:rsidRPr="00FF1B59" w14:paraId="6700A639" w14:textId="77777777" w:rsidTr="00A34999">
        <w:trPr>
          <w:cantSplit/>
          <w:trHeight w:val="122"/>
        </w:trPr>
        <w:tc>
          <w:tcPr>
            <w:tcW w:w="3181" w:type="pct"/>
            <w:tcBorders>
              <w:top w:val="single" w:sz="4" w:space="0" w:color="auto"/>
            </w:tcBorders>
            <w:vAlign w:val="center"/>
          </w:tcPr>
          <w:p w14:paraId="0DA482F2" w14:textId="77777777" w:rsidR="009373ED" w:rsidRPr="00FF1B59" w:rsidRDefault="009373ED" w:rsidP="00B12729">
            <w:pPr>
              <w:jc w:val="both"/>
              <w:rPr>
                <w:rFonts w:ascii="Arial" w:eastAsia="Arial Unicode MS" w:hAnsi="Arial" w:cs="Arial"/>
                <w:sz w:val="20"/>
                <w:szCs w:val="20"/>
              </w:rPr>
            </w:pPr>
          </w:p>
        </w:tc>
        <w:tc>
          <w:tcPr>
            <w:tcW w:w="910" w:type="pct"/>
            <w:tcBorders>
              <w:top w:val="single" w:sz="4" w:space="0" w:color="auto"/>
            </w:tcBorders>
            <w:noWrap/>
            <w:tcMar>
              <w:top w:w="15" w:type="dxa"/>
              <w:left w:w="15" w:type="dxa"/>
              <w:bottom w:w="0" w:type="dxa"/>
              <w:right w:w="15" w:type="dxa"/>
            </w:tcMar>
            <w:vAlign w:val="bottom"/>
          </w:tcPr>
          <w:p w14:paraId="7B402D7E" w14:textId="77777777" w:rsidR="009373ED" w:rsidRPr="00FF1B59" w:rsidRDefault="009373ED" w:rsidP="00B12729">
            <w:pPr>
              <w:tabs>
                <w:tab w:val="left" w:pos="180"/>
              </w:tabs>
              <w:ind w:right="69"/>
              <w:jc w:val="right"/>
              <w:rPr>
                <w:rFonts w:ascii="Arial" w:hAnsi="Arial" w:cs="Arial"/>
                <w:b/>
                <w:sz w:val="18"/>
                <w:szCs w:val="20"/>
              </w:rPr>
            </w:pPr>
          </w:p>
        </w:tc>
        <w:tc>
          <w:tcPr>
            <w:tcW w:w="909" w:type="pct"/>
            <w:tcBorders>
              <w:top w:val="single" w:sz="4" w:space="0" w:color="auto"/>
            </w:tcBorders>
          </w:tcPr>
          <w:p w14:paraId="681E21B9" w14:textId="77777777" w:rsidR="009373ED" w:rsidRPr="00FF1B59" w:rsidRDefault="009373ED" w:rsidP="00B12729">
            <w:pPr>
              <w:tabs>
                <w:tab w:val="left" w:pos="180"/>
              </w:tabs>
              <w:ind w:right="69"/>
              <w:jc w:val="right"/>
              <w:rPr>
                <w:rFonts w:ascii="Arial" w:hAnsi="Arial" w:cs="Arial"/>
                <w:b/>
                <w:sz w:val="18"/>
                <w:szCs w:val="20"/>
              </w:rPr>
            </w:pPr>
          </w:p>
        </w:tc>
      </w:tr>
      <w:tr w:rsidR="008E389E" w:rsidRPr="00FF1B59" w14:paraId="4337C1B8" w14:textId="77777777" w:rsidTr="008E389E">
        <w:trPr>
          <w:cantSplit/>
          <w:trHeight w:val="170"/>
        </w:trPr>
        <w:tc>
          <w:tcPr>
            <w:tcW w:w="3181" w:type="pct"/>
          </w:tcPr>
          <w:p w14:paraId="1EF5C7C1" w14:textId="77777777" w:rsidR="008E389E" w:rsidRPr="00FF1B59" w:rsidRDefault="008E389E" w:rsidP="008E389E">
            <w:pPr>
              <w:tabs>
                <w:tab w:val="left" w:pos="851"/>
              </w:tabs>
              <w:rPr>
                <w:rFonts w:ascii="Arial" w:eastAsia="Arial Unicode MS" w:hAnsi="Arial" w:cs="Arial"/>
                <w:sz w:val="18"/>
                <w:szCs w:val="18"/>
              </w:rPr>
            </w:pPr>
            <w:r w:rsidRPr="00FF1B59">
              <w:rPr>
                <w:rFonts w:ascii="Arial" w:eastAsia="Arial Unicode MS" w:hAnsi="Arial" w:cs="Arial"/>
                <w:sz w:val="18"/>
                <w:szCs w:val="18"/>
              </w:rPr>
              <w:t>Haberleşme giderleri</w:t>
            </w:r>
          </w:p>
        </w:tc>
        <w:tc>
          <w:tcPr>
            <w:tcW w:w="910" w:type="pct"/>
            <w:noWrap/>
            <w:tcMar>
              <w:top w:w="15" w:type="dxa"/>
              <w:left w:w="15" w:type="dxa"/>
              <w:bottom w:w="0" w:type="dxa"/>
              <w:right w:w="15" w:type="dxa"/>
            </w:tcMar>
            <w:vAlign w:val="bottom"/>
          </w:tcPr>
          <w:p w14:paraId="55FCF1EE" w14:textId="44BCCE75" w:rsidR="008E389E" w:rsidRPr="008E389E" w:rsidRDefault="008E389E" w:rsidP="008E389E">
            <w:pPr>
              <w:ind w:right="104"/>
              <w:jc w:val="right"/>
              <w:rPr>
                <w:rFonts w:ascii="Arial" w:hAnsi="Arial" w:cs="Arial"/>
                <w:sz w:val="18"/>
                <w:szCs w:val="18"/>
              </w:rPr>
            </w:pPr>
            <w:r w:rsidRPr="008E389E">
              <w:rPr>
                <w:rFonts w:ascii="Arial" w:hAnsi="Arial" w:cs="Arial"/>
                <w:sz w:val="18"/>
                <w:szCs w:val="18"/>
              </w:rPr>
              <w:t>111.990</w:t>
            </w:r>
          </w:p>
        </w:tc>
        <w:tc>
          <w:tcPr>
            <w:tcW w:w="909" w:type="pct"/>
            <w:vAlign w:val="bottom"/>
          </w:tcPr>
          <w:p w14:paraId="63DA27DA" w14:textId="3131DD64" w:rsidR="008E389E" w:rsidRPr="00FF1B59" w:rsidRDefault="008E389E" w:rsidP="008E389E">
            <w:pPr>
              <w:ind w:right="104"/>
              <w:jc w:val="right"/>
              <w:rPr>
                <w:rFonts w:ascii="Arial" w:hAnsi="Arial" w:cs="Arial"/>
                <w:color w:val="000000"/>
                <w:sz w:val="18"/>
                <w:szCs w:val="18"/>
              </w:rPr>
            </w:pPr>
            <w:r w:rsidRPr="0074676B">
              <w:rPr>
                <w:rFonts w:ascii="Arial" w:hAnsi="Arial" w:cs="Arial"/>
                <w:sz w:val="18"/>
                <w:szCs w:val="18"/>
              </w:rPr>
              <w:t>54.627</w:t>
            </w:r>
          </w:p>
        </w:tc>
      </w:tr>
      <w:tr w:rsidR="008E389E" w:rsidRPr="00FF1B59" w14:paraId="62853020" w14:textId="77777777" w:rsidTr="008E389E">
        <w:trPr>
          <w:cantSplit/>
          <w:trHeight w:val="170"/>
        </w:trPr>
        <w:tc>
          <w:tcPr>
            <w:tcW w:w="3181" w:type="pct"/>
          </w:tcPr>
          <w:p w14:paraId="4D0F7C6C" w14:textId="77777777" w:rsidR="008E389E" w:rsidRPr="00FF1B59" w:rsidRDefault="008E389E" w:rsidP="008E389E">
            <w:pPr>
              <w:tabs>
                <w:tab w:val="left" w:pos="851"/>
              </w:tabs>
              <w:rPr>
                <w:rFonts w:ascii="Arial" w:eastAsia="Arial Unicode MS" w:hAnsi="Arial" w:cs="Arial"/>
                <w:sz w:val="18"/>
                <w:szCs w:val="18"/>
              </w:rPr>
            </w:pPr>
            <w:r w:rsidRPr="00FF1B59">
              <w:rPr>
                <w:rFonts w:ascii="Arial" w:eastAsia="Arial Unicode MS" w:hAnsi="Arial" w:cs="Arial"/>
                <w:sz w:val="18"/>
                <w:szCs w:val="18"/>
              </w:rPr>
              <w:t>Yardım ve bağışlar</w:t>
            </w:r>
          </w:p>
        </w:tc>
        <w:tc>
          <w:tcPr>
            <w:tcW w:w="910" w:type="pct"/>
            <w:noWrap/>
            <w:tcMar>
              <w:top w:w="15" w:type="dxa"/>
              <w:left w:w="15" w:type="dxa"/>
              <w:bottom w:w="0" w:type="dxa"/>
              <w:right w:w="15" w:type="dxa"/>
            </w:tcMar>
            <w:vAlign w:val="bottom"/>
          </w:tcPr>
          <w:p w14:paraId="66250722" w14:textId="1A4939EB" w:rsidR="008E389E" w:rsidRPr="008E389E" w:rsidRDefault="008E389E" w:rsidP="008E389E">
            <w:pPr>
              <w:ind w:right="104"/>
              <w:jc w:val="right"/>
              <w:rPr>
                <w:rFonts w:ascii="Arial" w:hAnsi="Arial" w:cs="Arial"/>
                <w:sz w:val="18"/>
                <w:szCs w:val="18"/>
              </w:rPr>
            </w:pPr>
            <w:r w:rsidRPr="008E389E">
              <w:rPr>
                <w:rFonts w:ascii="Arial" w:hAnsi="Arial" w:cs="Arial"/>
                <w:sz w:val="18"/>
                <w:szCs w:val="18"/>
              </w:rPr>
              <w:t>29.774</w:t>
            </w:r>
          </w:p>
        </w:tc>
        <w:tc>
          <w:tcPr>
            <w:tcW w:w="909" w:type="pct"/>
            <w:vAlign w:val="bottom"/>
          </w:tcPr>
          <w:p w14:paraId="358FA3A1" w14:textId="678E99F3" w:rsidR="008E389E" w:rsidRPr="00FF1B59" w:rsidRDefault="008E389E" w:rsidP="008E389E">
            <w:pPr>
              <w:ind w:right="104"/>
              <w:jc w:val="right"/>
              <w:rPr>
                <w:rFonts w:ascii="Arial" w:hAnsi="Arial" w:cs="Arial"/>
                <w:color w:val="000000"/>
                <w:sz w:val="18"/>
                <w:szCs w:val="18"/>
              </w:rPr>
            </w:pPr>
            <w:r w:rsidRPr="0074676B">
              <w:rPr>
                <w:rFonts w:ascii="Arial" w:hAnsi="Arial" w:cs="Arial"/>
                <w:sz w:val="18"/>
                <w:szCs w:val="18"/>
              </w:rPr>
              <w:t>21.185</w:t>
            </w:r>
          </w:p>
        </w:tc>
      </w:tr>
      <w:tr w:rsidR="008E389E" w:rsidRPr="00FF1B59" w14:paraId="705CEA5F" w14:textId="77777777" w:rsidTr="008E389E">
        <w:trPr>
          <w:cantSplit/>
          <w:trHeight w:val="170"/>
        </w:trPr>
        <w:tc>
          <w:tcPr>
            <w:tcW w:w="3181" w:type="pct"/>
          </w:tcPr>
          <w:p w14:paraId="2A943742" w14:textId="77777777" w:rsidR="008E389E" w:rsidRPr="00FF1B59" w:rsidRDefault="008E389E" w:rsidP="008E389E">
            <w:pPr>
              <w:tabs>
                <w:tab w:val="left" w:pos="851"/>
              </w:tabs>
              <w:rPr>
                <w:rFonts w:ascii="Arial" w:eastAsia="Arial Unicode MS" w:hAnsi="Arial" w:cs="Arial"/>
                <w:sz w:val="18"/>
                <w:szCs w:val="18"/>
              </w:rPr>
            </w:pPr>
            <w:r w:rsidRPr="00FF1B59">
              <w:rPr>
                <w:rFonts w:ascii="Arial" w:eastAsia="Arial Unicode MS" w:hAnsi="Arial" w:cs="Arial"/>
                <w:sz w:val="18"/>
                <w:szCs w:val="18"/>
              </w:rPr>
              <w:t>Temizlik giderleri</w:t>
            </w:r>
          </w:p>
        </w:tc>
        <w:tc>
          <w:tcPr>
            <w:tcW w:w="910" w:type="pct"/>
            <w:noWrap/>
            <w:tcMar>
              <w:top w:w="15" w:type="dxa"/>
              <w:left w:w="15" w:type="dxa"/>
              <w:bottom w:w="0" w:type="dxa"/>
              <w:right w:w="15" w:type="dxa"/>
            </w:tcMar>
            <w:vAlign w:val="bottom"/>
          </w:tcPr>
          <w:p w14:paraId="1318AD94" w14:textId="063FB6EE" w:rsidR="008E389E" w:rsidRPr="008E389E" w:rsidRDefault="008E389E" w:rsidP="008E389E">
            <w:pPr>
              <w:ind w:right="104"/>
              <w:jc w:val="right"/>
              <w:rPr>
                <w:rFonts w:ascii="Arial" w:hAnsi="Arial" w:cs="Arial"/>
                <w:sz w:val="18"/>
                <w:szCs w:val="18"/>
              </w:rPr>
            </w:pPr>
            <w:r w:rsidRPr="008E389E">
              <w:rPr>
                <w:rFonts w:ascii="Arial" w:hAnsi="Arial" w:cs="Arial"/>
                <w:sz w:val="18"/>
                <w:szCs w:val="18"/>
              </w:rPr>
              <w:t>140.807</w:t>
            </w:r>
          </w:p>
        </w:tc>
        <w:tc>
          <w:tcPr>
            <w:tcW w:w="909" w:type="pct"/>
            <w:vAlign w:val="bottom"/>
          </w:tcPr>
          <w:p w14:paraId="34C7CEFF" w14:textId="0ACBD0A0" w:rsidR="008E389E" w:rsidRPr="00FF1B59" w:rsidRDefault="008E389E" w:rsidP="008E389E">
            <w:pPr>
              <w:ind w:right="104"/>
              <w:jc w:val="right"/>
              <w:rPr>
                <w:rFonts w:ascii="Arial" w:hAnsi="Arial" w:cs="Arial"/>
                <w:color w:val="000000"/>
                <w:sz w:val="18"/>
                <w:szCs w:val="18"/>
              </w:rPr>
            </w:pPr>
            <w:r w:rsidRPr="0074676B">
              <w:rPr>
                <w:rFonts w:ascii="Arial" w:hAnsi="Arial" w:cs="Arial"/>
                <w:sz w:val="18"/>
                <w:szCs w:val="18"/>
              </w:rPr>
              <w:t>88.301</w:t>
            </w:r>
          </w:p>
        </w:tc>
      </w:tr>
      <w:tr w:rsidR="008E389E" w:rsidRPr="00FF1B59" w14:paraId="6E602144" w14:textId="77777777" w:rsidTr="008E389E">
        <w:trPr>
          <w:cantSplit/>
          <w:trHeight w:val="170"/>
        </w:trPr>
        <w:tc>
          <w:tcPr>
            <w:tcW w:w="3181" w:type="pct"/>
          </w:tcPr>
          <w:p w14:paraId="37982145" w14:textId="77777777" w:rsidR="008E389E" w:rsidRPr="00FF1B59" w:rsidRDefault="008E389E" w:rsidP="008E389E">
            <w:pPr>
              <w:tabs>
                <w:tab w:val="left" w:pos="851"/>
              </w:tabs>
              <w:rPr>
                <w:rFonts w:ascii="Arial" w:eastAsia="Arial Unicode MS" w:hAnsi="Arial" w:cs="Arial"/>
                <w:sz w:val="18"/>
                <w:szCs w:val="18"/>
              </w:rPr>
            </w:pPr>
            <w:r w:rsidRPr="00FF1B59">
              <w:rPr>
                <w:rFonts w:ascii="Arial" w:eastAsia="Arial Unicode MS" w:hAnsi="Arial" w:cs="Arial"/>
                <w:sz w:val="18"/>
                <w:szCs w:val="18"/>
              </w:rPr>
              <w:t>Isıtma aydınlatma ve su giderleri</w:t>
            </w:r>
          </w:p>
        </w:tc>
        <w:tc>
          <w:tcPr>
            <w:tcW w:w="910" w:type="pct"/>
            <w:noWrap/>
            <w:tcMar>
              <w:top w:w="15" w:type="dxa"/>
              <w:left w:w="15" w:type="dxa"/>
              <w:bottom w:w="0" w:type="dxa"/>
              <w:right w:w="15" w:type="dxa"/>
            </w:tcMar>
            <w:vAlign w:val="bottom"/>
          </w:tcPr>
          <w:p w14:paraId="62411720" w14:textId="555971AC" w:rsidR="008E389E" w:rsidRPr="008E389E" w:rsidRDefault="008E389E" w:rsidP="008E389E">
            <w:pPr>
              <w:ind w:right="104"/>
              <w:jc w:val="right"/>
              <w:rPr>
                <w:rFonts w:ascii="Arial" w:hAnsi="Arial" w:cs="Arial"/>
                <w:sz w:val="18"/>
                <w:szCs w:val="18"/>
              </w:rPr>
            </w:pPr>
            <w:r w:rsidRPr="008E389E">
              <w:rPr>
                <w:rFonts w:ascii="Arial" w:hAnsi="Arial" w:cs="Arial"/>
                <w:sz w:val="18"/>
                <w:szCs w:val="18"/>
              </w:rPr>
              <w:t>44.752</w:t>
            </w:r>
          </w:p>
        </w:tc>
        <w:tc>
          <w:tcPr>
            <w:tcW w:w="909" w:type="pct"/>
            <w:vAlign w:val="bottom"/>
          </w:tcPr>
          <w:p w14:paraId="76211644" w14:textId="0959AA0A" w:rsidR="008E389E" w:rsidRPr="00FF1B59" w:rsidRDefault="008E389E" w:rsidP="008E389E">
            <w:pPr>
              <w:ind w:right="104"/>
              <w:jc w:val="right"/>
              <w:rPr>
                <w:rFonts w:ascii="Arial" w:hAnsi="Arial" w:cs="Arial"/>
                <w:color w:val="000000"/>
                <w:sz w:val="18"/>
                <w:szCs w:val="18"/>
              </w:rPr>
            </w:pPr>
            <w:r w:rsidRPr="0074676B">
              <w:rPr>
                <w:rFonts w:ascii="Arial" w:hAnsi="Arial" w:cs="Arial"/>
                <w:sz w:val="18"/>
                <w:szCs w:val="18"/>
              </w:rPr>
              <w:t>35.868</w:t>
            </w:r>
          </w:p>
        </w:tc>
      </w:tr>
      <w:tr w:rsidR="008E389E" w:rsidRPr="00FF1B59" w14:paraId="3BF66EE9" w14:textId="77777777" w:rsidTr="008E389E">
        <w:trPr>
          <w:cantSplit/>
          <w:trHeight w:val="170"/>
        </w:trPr>
        <w:tc>
          <w:tcPr>
            <w:tcW w:w="3181" w:type="pct"/>
          </w:tcPr>
          <w:p w14:paraId="78E92390" w14:textId="77777777" w:rsidR="008E389E" w:rsidRPr="00FF1B59" w:rsidRDefault="008E389E" w:rsidP="008E389E">
            <w:pPr>
              <w:tabs>
                <w:tab w:val="left" w:pos="851"/>
              </w:tabs>
              <w:rPr>
                <w:rFonts w:ascii="Arial" w:eastAsia="Arial Unicode MS" w:hAnsi="Arial" w:cs="Arial"/>
                <w:sz w:val="18"/>
                <w:szCs w:val="18"/>
              </w:rPr>
            </w:pPr>
            <w:r w:rsidRPr="00FF1B59">
              <w:rPr>
                <w:rFonts w:ascii="Arial" w:eastAsia="Arial Unicode MS" w:hAnsi="Arial" w:cs="Arial"/>
                <w:sz w:val="18"/>
                <w:szCs w:val="18"/>
              </w:rPr>
              <w:t>Temsil ve ağırlama giderleri</w:t>
            </w:r>
          </w:p>
        </w:tc>
        <w:tc>
          <w:tcPr>
            <w:tcW w:w="910" w:type="pct"/>
            <w:noWrap/>
            <w:tcMar>
              <w:top w:w="15" w:type="dxa"/>
              <w:left w:w="15" w:type="dxa"/>
              <w:bottom w:w="0" w:type="dxa"/>
              <w:right w:w="15" w:type="dxa"/>
            </w:tcMar>
            <w:vAlign w:val="bottom"/>
          </w:tcPr>
          <w:p w14:paraId="230640E1" w14:textId="636AA993" w:rsidR="008E389E" w:rsidRPr="008E389E" w:rsidRDefault="008E389E" w:rsidP="008E389E">
            <w:pPr>
              <w:ind w:right="104"/>
              <w:jc w:val="right"/>
              <w:rPr>
                <w:rFonts w:ascii="Arial" w:hAnsi="Arial" w:cs="Arial"/>
                <w:sz w:val="18"/>
                <w:szCs w:val="18"/>
              </w:rPr>
            </w:pPr>
            <w:r w:rsidRPr="008E389E">
              <w:rPr>
                <w:rFonts w:ascii="Arial" w:hAnsi="Arial" w:cs="Arial"/>
                <w:sz w:val="18"/>
                <w:szCs w:val="18"/>
              </w:rPr>
              <w:t>52.689</w:t>
            </w:r>
          </w:p>
        </w:tc>
        <w:tc>
          <w:tcPr>
            <w:tcW w:w="909" w:type="pct"/>
            <w:vAlign w:val="bottom"/>
          </w:tcPr>
          <w:p w14:paraId="41F3AB10" w14:textId="6955549F" w:rsidR="008E389E" w:rsidRPr="00FF1B59" w:rsidRDefault="008E389E" w:rsidP="008E389E">
            <w:pPr>
              <w:ind w:right="104"/>
              <w:jc w:val="right"/>
              <w:rPr>
                <w:rFonts w:ascii="Arial" w:hAnsi="Arial" w:cs="Arial"/>
                <w:color w:val="000000"/>
                <w:sz w:val="18"/>
                <w:szCs w:val="18"/>
              </w:rPr>
            </w:pPr>
            <w:r w:rsidRPr="0074676B">
              <w:rPr>
                <w:rFonts w:ascii="Arial" w:hAnsi="Arial" w:cs="Arial"/>
                <w:sz w:val="18"/>
                <w:szCs w:val="18"/>
              </w:rPr>
              <w:t>21.664</w:t>
            </w:r>
          </w:p>
        </w:tc>
      </w:tr>
      <w:tr w:rsidR="008E389E" w:rsidRPr="00FF1B59" w14:paraId="234914DA" w14:textId="77777777" w:rsidTr="008E389E">
        <w:trPr>
          <w:cantSplit/>
          <w:trHeight w:val="170"/>
        </w:trPr>
        <w:tc>
          <w:tcPr>
            <w:tcW w:w="3181" w:type="pct"/>
          </w:tcPr>
          <w:p w14:paraId="7809C246" w14:textId="77777777" w:rsidR="008E389E" w:rsidRPr="00FF1B59" w:rsidRDefault="008E389E" w:rsidP="008E389E">
            <w:pPr>
              <w:tabs>
                <w:tab w:val="left" w:pos="851"/>
              </w:tabs>
              <w:rPr>
                <w:rFonts w:ascii="Arial" w:eastAsia="Arial Unicode MS" w:hAnsi="Arial" w:cs="Arial"/>
                <w:sz w:val="18"/>
                <w:szCs w:val="18"/>
              </w:rPr>
            </w:pPr>
            <w:r w:rsidRPr="00FF1B59">
              <w:rPr>
                <w:rFonts w:ascii="Arial" w:eastAsia="Arial Unicode MS" w:hAnsi="Arial" w:cs="Arial"/>
                <w:sz w:val="18"/>
                <w:szCs w:val="18"/>
              </w:rPr>
              <w:t>Taşıt aracı giderleri</w:t>
            </w:r>
          </w:p>
        </w:tc>
        <w:tc>
          <w:tcPr>
            <w:tcW w:w="910" w:type="pct"/>
            <w:noWrap/>
            <w:tcMar>
              <w:top w:w="15" w:type="dxa"/>
              <w:left w:w="15" w:type="dxa"/>
              <w:bottom w:w="0" w:type="dxa"/>
              <w:right w:w="15" w:type="dxa"/>
            </w:tcMar>
            <w:vAlign w:val="bottom"/>
          </w:tcPr>
          <w:p w14:paraId="296EEB45" w14:textId="0DF8614B" w:rsidR="008E389E" w:rsidRPr="008E389E" w:rsidRDefault="008E389E" w:rsidP="008E389E">
            <w:pPr>
              <w:ind w:right="104"/>
              <w:jc w:val="right"/>
              <w:rPr>
                <w:rFonts w:ascii="Arial" w:hAnsi="Arial" w:cs="Arial"/>
                <w:sz w:val="18"/>
                <w:szCs w:val="18"/>
              </w:rPr>
            </w:pPr>
            <w:r w:rsidRPr="008E389E">
              <w:rPr>
                <w:rFonts w:ascii="Arial" w:hAnsi="Arial" w:cs="Arial"/>
                <w:sz w:val="18"/>
                <w:szCs w:val="18"/>
              </w:rPr>
              <w:t>28.077</w:t>
            </w:r>
          </w:p>
        </w:tc>
        <w:tc>
          <w:tcPr>
            <w:tcW w:w="909" w:type="pct"/>
            <w:vAlign w:val="bottom"/>
          </w:tcPr>
          <w:p w14:paraId="1F448904" w14:textId="48B1AC69" w:rsidR="008E389E" w:rsidRPr="00FF1B59" w:rsidRDefault="008E389E" w:rsidP="008E389E">
            <w:pPr>
              <w:ind w:right="104"/>
              <w:jc w:val="right"/>
              <w:rPr>
                <w:rFonts w:ascii="Arial" w:hAnsi="Arial" w:cs="Arial"/>
                <w:color w:val="000000"/>
                <w:sz w:val="18"/>
                <w:szCs w:val="18"/>
              </w:rPr>
            </w:pPr>
            <w:r w:rsidRPr="0074676B">
              <w:rPr>
                <w:rFonts w:ascii="Arial" w:hAnsi="Arial" w:cs="Arial"/>
                <w:sz w:val="18"/>
                <w:szCs w:val="18"/>
              </w:rPr>
              <w:t>23.260</w:t>
            </w:r>
          </w:p>
        </w:tc>
      </w:tr>
      <w:tr w:rsidR="008E389E" w:rsidRPr="00FF1B59" w14:paraId="5C738364" w14:textId="77777777" w:rsidTr="008E389E">
        <w:trPr>
          <w:cantSplit/>
          <w:trHeight w:val="170"/>
        </w:trPr>
        <w:tc>
          <w:tcPr>
            <w:tcW w:w="3181" w:type="pct"/>
          </w:tcPr>
          <w:p w14:paraId="45B1C417" w14:textId="77777777" w:rsidR="008E389E" w:rsidRPr="00FF1B59" w:rsidRDefault="008E389E" w:rsidP="008E389E">
            <w:pPr>
              <w:tabs>
                <w:tab w:val="left" w:pos="851"/>
              </w:tabs>
              <w:rPr>
                <w:rFonts w:ascii="Arial" w:eastAsia="Arial Unicode MS" w:hAnsi="Arial" w:cs="Arial"/>
                <w:sz w:val="18"/>
                <w:szCs w:val="18"/>
              </w:rPr>
            </w:pPr>
            <w:r w:rsidRPr="00FF1B59">
              <w:rPr>
                <w:rFonts w:ascii="Arial" w:eastAsia="Arial Unicode MS" w:hAnsi="Arial" w:cs="Arial"/>
                <w:sz w:val="18"/>
                <w:szCs w:val="18"/>
              </w:rPr>
              <w:t>Dava ve mahkeme giderleri</w:t>
            </w:r>
          </w:p>
        </w:tc>
        <w:tc>
          <w:tcPr>
            <w:tcW w:w="910" w:type="pct"/>
            <w:noWrap/>
            <w:tcMar>
              <w:top w:w="15" w:type="dxa"/>
              <w:left w:w="15" w:type="dxa"/>
              <w:bottom w:w="0" w:type="dxa"/>
              <w:right w:w="15" w:type="dxa"/>
            </w:tcMar>
            <w:vAlign w:val="bottom"/>
          </w:tcPr>
          <w:p w14:paraId="4FBC787A" w14:textId="0CB93B83" w:rsidR="008E389E" w:rsidRPr="008E389E" w:rsidRDefault="008E389E" w:rsidP="008E389E">
            <w:pPr>
              <w:ind w:right="104"/>
              <w:jc w:val="right"/>
              <w:rPr>
                <w:rFonts w:ascii="Arial" w:hAnsi="Arial" w:cs="Arial"/>
                <w:sz w:val="18"/>
                <w:szCs w:val="18"/>
              </w:rPr>
            </w:pPr>
            <w:r w:rsidRPr="008E389E">
              <w:rPr>
                <w:rFonts w:ascii="Arial" w:hAnsi="Arial" w:cs="Arial"/>
                <w:sz w:val="18"/>
                <w:szCs w:val="18"/>
              </w:rPr>
              <w:t>8.556</w:t>
            </w:r>
          </w:p>
        </w:tc>
        <w:tc>
          <w:tcPr>
            <w:tcW w:w="909" w:type="pct"/>
            <w:vAlign w:val="bottom"/>
          </w:tcPr>
          <w:p w14:paraId="0C66BD29" w14:textId="45378D57" w:rsidR="008E389E" w:rsidRPr="00FF1B59" w:rsidRDefault="008E389E" w:rsidP="008E389E">
            <w:pPr>
              <w:ind w:right="104"/>
              <w:jc w:val="right"/>
              <w:rPr>
                <w:rFonts w:ascii="Arial" w:hAnsi="Arial" w:cs="Arial"/>
                <w:color w:val="000000"/>
                <w:sz w:val="18"/>
                <w:szCs w:val="18"/>
              </w:rPr>
            </w:pPr>
            <w:r w:rsidRPr="0074676B">
              <w:rPr>
                <w:rFonts w:ascii="Arial" w:hAnsi="Arial" w:cs="Arial"/>
                <w:sz w:val="18"/>
                <w:szCs w:val="18"/>
              </w:rPr>
              <w:t>6.884</w:t>
            </w:r>
          </w:p>
        </w:tc>
      </w:tr>
      <w:tr w:rsidR="008E389E" w:rsidRPr="00FF1B59" w14:paraId="0A04DD39" w14:textId="77777777" w:rsidTr="008E389E">
        <w:trPr>
          <w:cantSplit/>
          <w:trHeight w:val="170"/>
        </w:trPr>
        <w:tc>
          <w:tcPr>
            <w:tcW w:w="3181" w:type="pct"/>
            <w:tcBorders>
              <w:top w:val="nil"/>
              <w:left w:val="nil"/>
              <w:bottom w:val="nil"/>
              <w:right w:val="nil"/>
            </w:tcBorders>
            <w:shd w:val="clear" w:color="auto" w:fill="auto"/>
            <w:vAlign w:val="bottom"/>
          </w:tcPr>
          <w:p w14:paraId="568487B1" w14:textId="77777777" w:rsidR="008E389E" w:rsidRPr="00FF1B59" w:rsidRDefault="008E389E" w:rsidP="008E389E">
            <w:pPr>
              <w:tabs>
                <w:tab w:val="left" w:pos="851"/>
              </w:tabs>
              <w:rPr>
                <w:rFonts w:ascii="Arial" w:hAnsi="Arial" w:cs="Arial"/>
                <w:sz w:val="18"/>
                <w:szCs w:val="18"/>
              </w:rPr>
            </w:pPr>
            <w:r w:rsidRPr="00FF1B59">
              <w:rPr>
                <w:rFonts w:ascii="Arial" w:hAnsi="Arial" w:cs="Arial"/>
                <w:sz w:val="18"/>
                <w:szCs w:val="18"/>
              </w:rPr>
              <w:t>Menkuller sigorta giderleri</w:t>
            </w:r>
          </w:p>
        </w:tc>
        <w:tc>
          <w:tcPr>
            <w:tcW w:w="910" w:type="pct"/>
            <w:noWrap/>
            <w:tcMar>
              <w:top w:w="15" w:type="dxa"/>
              <w:left w:w="15" w:type="dxa"/>
              <w:bottom w:w="0" w:type="dxa"/>
              <w:right w:w="15" w:type="dxa"/>
            </w:tcMar>
            <w:vAlign w:val="bottom"/>
          </w:tcPr>
          <w:p w14:paraId="35566E83" w14:textId="392CCC15" w:rsidR="008E389E" w:rsidRPr="008E389E" w:rsidRDefault="008E389E" w:rsidP="008E389E">
            <w:pPr>
              <w:ind w:right="104"/>
              <w:jc w:val="right"/>
              <w:rPr>
                <w:rFonts w:ascii="Arial" w:hAnsi="Arial" w:cs="Arial"/>
                <w:sz w:val="18"/>
                <w:szCs w:val="18"/>
              </w:rPr>
            </w:pPr>
            <w:r w:rsidRPr="008E389E">
              <w:rPr>
                <w:rFonts w:ascii="Arial" w:hAnsi="Arial" w:cs="Arial"/>
                <w:sz w:val="18"/>
                <w:szCs w:val="18"/>
              </w:rPr>
              <w:t>37.751</w:t>
            </w:r>
          </w:p>
        </w:tc>
        <w:tc>
          <w:tcPr>
            <w:tcW w:w="909" w:type="pct"/>
            <w:vAlign w:val="bottom"/>
          </w:tcPr>
          <w:p w14:paraId="4FDA6FEE" w14:textId="5B3B8415" w:rsidR="008E389E" w:rsidRPr="00FF1B59" w:rsidRDefault="008E389E" w:rsidP="008E389E">
            <w:pPr>
              <w:ind w:right="104"/>
              <w:jc w:val="right"/>
              <w:rPr>
                <w:rFonts w:ascii="Arial" w:hAnsi="Arial" w:cs="Arial"/>
                <w:color w:val="000000"/>
                <w:sz w:val="18"/>
                <w:szCs w:val="18"/>
              </w:rPr>
            </w:pPr>
            <w:r w:rsidRPr="0074676B">
              <w:rPr>
                <w:rFonts w:ascii="Arial" w:hAnsi="Arial" w:cs="Arial"/>
                <w:sz w:val="18"/>
                <w:szCs w:val="18"/>
              </w:rPr>
              <w:t>30.483</w:t>
            </w:r>
          </w:p>
        </w:tc>
      </w:tr>
      <w:tr w:rsidR="008E389E" w:rsidRPr="00FF1B59" w14:paraId="14AA85CA" w14:textId="77777777" w:rsidTr="008E389E">
        <w:trPr>
          <w:cantSplit/>
          <w:trHeight w:val="170"/>
        </w:trPr>
        <w:tc>
          <w:tcPr>
            <w:tcW w:w="3181" w:type="pct"/>
            <w:tcBorders>
              <w:top w:val="nil"/>
              <w:left w:val="nil"/>
              <w:bottom w:val="nil"/>
              <w:right w:val="nil"/>
            </w:tcBorders>
            <w:shd w:val="clear" w:color="auto" w:fill="auto"/>
            <w:vAlign w:val="bottom"/>
          </w:tcPr>
          <w:p w14:paraId="77A78C6D" w14:textId="77777777" w:rsidR="008E389E" w:rsidRPr="00FF1B59" w:rsidRDefault="008E389E" w:rsidP="008E389E">
            <w:pPr>
              <w:tabs>
                <w:tab w:val="left" w:pos="851"/>
              </w:tabs>
              <w:rPr>
                <w:rFonts w:ascii="Arial" w:hAnsi="Arial" w:cs="Arial"/>
                <w:sz w:val="18"/>
                <w:szCs w:val="18"/>
              </w:rPr>
            </w:pPr>
            <w:r w:rsidRPr="00FF1B59">
              <w:rPr>
                <w:rFonts w:ascii="Arial" w:hAnsi="Arial" w:cs="Arial"/>
                <w:sz w:val="18"/>
                <w:szCs w:val="18"/>
              </w:rPr>
              <w:t xml:space="preserve">Kırtasiye giderleri </w:t>
            </w:r>
          </w:p>
        </w:tc>
        <w:tc>
          <w:tcPr>
            <w:tcW w:w="910" w:type="pct"/>
            <w:noWrap/>
            <w:tcMar>
              <w:top w:w="15" w:type="dxa"/>
              <w:left w:w="15" w:type="dxa"/>
              <w:bottom w:w="0" w:type="dxa"/>
              <w:right w:w="15" w:type="dxa"/>
            </w:tcMar>
            <w:vAlign w:val="bottom"/>
          </w:tcPr>
          <w:p w14:paraId="71C31EB1" w14:textId="069E2403" w:rsidR="008E389E" w:rsidRPr="008E389E" w:rsidRDefault="008E389E" w:rsidP="008E389E">
            <w:pPr>
              <w:ind w:right="104"/>
              <w:jc w:val="right"/>
              <w:rPr>
                <w:rFonts w:ascii="Arial" w:hAnsi="Arial" w:cs="Arial"/>
                <w:sz w:val="18"/>
                <w:szCs w:val="18"/>
              </w:rPr>
            </w:pPr>
            <w:r w:rsidRPr="008E389E">
              <w:rPr>
                <w:rFonts w:ascii="Arial" w:hAnsi="Arial" w:cs="Arial"/>
                <w:sz w:val="18"/>
                <w:szCs w:val="18"/>
              </w:rPr>
              <w:t>5.871</w:t>
            </w:r>
          </w:p>
        </w:tc>
        <w:tc>
          <w:tcPr>
            <w:tcW w:w="909" w:type="pct"/>
            <w:vAlign w:val="bottom"/>
          </w:tcPr>
          <w:p w14:paraId="657D581F" w14:textId="6104F116" w:rsidR="008E389E" w:rsidRPr="00FF1B59" w:rsidRDefault="008E389E" w:rsidP="008E389E">
            <w:pPr>
              <w:ind w:right="104"/>
              <w:jc w:val="right"/>
              <w:rPr>
                <w:rFonts w:ascii="Arial" w:hAnsi="Arial" w:cs="Arial"/>
                <w:color w:val="000000"/>
                <w:sz w:val="18"/>
                <w:szCs w:val="18"/>
              </w:rPr>
            </w:pPr>
            <w:r w:rsidRPr="0074676B">
              <w:rPr>
                <w:rFonts w:ascii="Arial" w:hAnsi="Arial" w:cs="Arial"/>
                <w:sz w:val="18"/>
                <w:szCs w:val="18"/>
              </w:rPr>
              <w:t>6.992</w:t>
            </w:r>
          </w:p>
        </w:tc>
      </w:tr>
      <w:tr w:rsidR="008E389E" w:rsidRPr="00FF1B59" w14:paraId="08D2C51F" w14:textId="77777777" w:rsidTr="008E389E">
        <w:trPr>
          <w:cantSplit/>
          <w:trHeight w:val="170"/>
        </w:trPr>
        <w:tc>
          <w:tcPr>
            <w:tcW w:w="3181" w:type="pct"/>
            <w:tcBorders>
              <w:top w:val="nil"/>
              <w:left w:val="nil"/>
              <w:bottom w:val="nil"/>
              <w:right w:val="nil"/>
            </w:tcBorders>
            <w:shd w:val="clear" w:color="auto" w:fill="auto"/>
            <w:vAlign w:val="bottom"/>
          </w:tcPr>
          <w:p w14:paraId="6CDB58C4" w14:textId="77777777" w:rsidR="008E389E" w:rsidRPr="00FF1B59" w:rsidRDefault="008E389E" w:rsidP="008E389E">
            <w:pPr>
              <w:tabs>
                <w:tab w:val="left" w:pos="851"/>
              </w:tabs>
              <w:rPr>
                <w:rFonts w:ascii="Arial" w:hAnsi="Arial" w:cs="Arial"/>
                <w:sz w:val="18"/>
                <w:szCs w:val="18"/>
              </w:rPr>
            </w:pPr>
            <w:r w:rsidRPr="00FF1B59">
              <w:rPr>
                <w:rFonts w:ascii="Arial" w:hAnsi="Arial" w:cs="Arial"/>
                <w:sz w:val="18"/>
                <w:szCs w:val="18"/>
              </w:rPr>
              <w:t xml:space="preserve">Ortak giderlere katılma giderleri </w:t>
            </w:r>
          </w:p>
        </w:tc>
        <w:tc>
          <w:tcPr>
            <w:tcW w:w="910" w:type="pct"/>
            <w:shd w:val="clear" w:color="auto" w:fill="auto"/>
            <w:noWrap/>
            <w:tcMar>
              <w:top w:w="15" w:type="dxa"/>
              <w:left w:w="15" w:type="dxa"/>
              <w:bottom w:w="0" w:type="dxa"/>
              <w:right w:w="15" w:type="dxa"/>
            </w:tcMar>
            <w:vAlign w:val="bottom"/>
          </w:tcPr>
          <w:p w14:paraId="35E954DC" w14:textId="7BD84D85" w:rsidR="008E389E" w:rsidRPr="008E389E" w:rsidRDefault="008E389E" w:rsidP="008E389E">
            <w:pPr>
              <w:ind w:right="104"/>
              <w:jc w:val="right"/>
              <w:rPr>
                <w:rFonts w:ascii="Arial" w:hAnsi="Arial" w:cs="Arial"/>
                <w:sz w:val="18"/>
                <w:szCs w:val="18"/>
              </w:rPr>
            </w:pPr>
            <w:r w:rsidRPr="008E389E">
              <w:rPr>
                <w:rFonts w:ascii="Arial" w:hAnsi="Arial" w:cs="Arial"/>
                <w:sz w:val="18"/>
                <w:szCs w:val="18"/>
              </w:rPr>
              <w:t>9.703</w:t>
            </w:r>
          </w:p>
        </w:tc>
        <w:tc>
          <w:tcPr>
            <w:tcW w:w="909" w:type="pct"/>
            <w:shd w:val="clear" w:color="auto" w:fill="auto"/>
            <w:vAlign w:val="bottom"/>
          </w:tcPr>
          <w:p w14:paraId="536946ED" w14:textId="7BC2F418" w:rsidR="008E389E" w:rsidRPr="00FF1B59" w:rsidRDefault="008E389E" w:rsidP="008E389E">
            <w:pPr>
              <w:ind w:right="104"/>
              <w:jc w:val="right"/>
              <w:rPr>
                <w:rFonts w:ascii="Arial" w:hAnsi="Arial" w:cs="Arial"/>
                <w:color w:val="000000"/>
                <w:sz w:val="18"/>
                <w:szCs w:val="18"/>
              </w:rPr>
            </w:pPr>
            <w:r w:rsidRPr="0074676B">
              <w:rPr>
                <w:rFonts w:ascii="Arial" w:hAnsi="Arial" w:cs="Arial"/>
                <w:sz w:val="18"/>
                <w:szCs w:val="18"/>
              </w:rPr>
              <w:t>6.672</w:t>
            </w:r>
          </w:p>
        </w:tc>
      </w:tr>
      <w:tr w:rsidR="008E389E" w:rsidRPr="00FF1B59" w14:paraId="3F4DCF0F" w14:textId="77777777" w:rsidTr="008E389E">
        <w:trPr>
          <w:cantSplit/>
          <w:trHeight w:val="82"/>
        </w:trPr>
        <w:tc>
          <w:tcPr>
            <w:tcW w:w="3181" w:type="pct"/>
            <w:tcBorders>
              <w:top w:val="nil"/>
              <w:left w:val="nil"/>
              <w:bottom w:val="nil"/>
              <w:right w:val="nil"/>
            </w:tcBorders>
            <w:shd w:val="clear" w:color="auto" w:fill="auto"/>
          </w:tcPr>
          <w:p w14:paraId="18E0F3A1" w14:textId="77777777" w:rsidR="008E389E" w:rsidRPr="00FF1B59" w:rsidRDefault="008E389E" w:rsidP="008E389E">
            <w:pPr>
              <w:tabs>
                <w:tab w:val="left" w:pos="851"/>
              </w:tabs>
              <w:rPr>
                <w:rFonts w:ascii="Arial" w:hAnsi="Arial" w:cs="Arial"/>
                <w:sz w:val="18"/>
                <w:szCs w:val="18"/>
              </w:rPr>
            </w:pPr>
            <w:r w:rsidRPr="00FF1B59">
              <w:rPr>
                <w:rFonts w:ascii="Arial" w:hAnsi="Arial" w:cs="Arial"/>
                <w:sz w:val="18"/>
                <w:szCs w:val="18"/>
              </w:rPr>
              <w:t>Taşeron güvenlik hizmeti giderleri</w:t>
            </w:r>
          </w:p>
        </w:tc>
        <w:tc>
          <w:tcPr>
            <w:tcW w:w="910" w:type="pct"/>
            <w:shd w:val="clear" w:color="auto" w:fill="auto"/>
            <w:noWrap/>
            <w:tcMar>
              <w:top w:w="15" w:type="dxa"/>
              <w:left w:w="15" w:type="dxa"/>
              <w:bottom w:w="0" w:type="dxa"/>
              <w:right w:w="15" w:type="dxa"/>
            </w:tcMar>
            <w:vAlign w:val="bottom"/>
          </w:tcPr>
          <w:p w14:paraId="08EF3844" w14:textId="3422DDA1" w:rsidR="008E389E" w:rsidRPr="008E389E" w:rsidRDefault="008E389E" w:rsidP="008E389E">
            <w:pPr>
              <w:ind w:right="104"/>
              <w:jc w:val="right"/>
              <w:rPr>
                <w:rFonts w:ascii="Arial" w:hAnsi="Arial" w:cs="Arial"/>
                <w:sz w:val="18"/>
                <w:szCs w:val="18"/>
              </w:rPr>
            </w:pPr>
            <w:r w:rsidRPr="008E389E">
              <w:rPr>
                <w:rFonts w:ascii="Arial" w:hAnsi="Arial" w:cs="Arial"/>
                <w:sz w:val="18"/>
                <w:szCs w:val="18"/>
              </w:rPr>
              <w:t>134.424</w:t>
            </w:r>
          </w:p>
        </w:tc>
        <w:tc>
          <w:tcPr>
            <w:tcW w:w="909" w:type="pct"/>
            <w:shd w:val="clear" w:color="auto" w:fill="auto"/>
            <w:vAlign w:val="bottom"/>
          </w:tcPr>
          <w:p w14:paraId="5C4E34D6" w14:textId="0B0E91BB" w:rsidR="008E389E" w:rsidRPr="00FF1B59" w:rsidRDefault="008E389E" w:rsidP="008E389E">
            <w:pPr>
              <w:ind w:right="104"/>
              <w:jc w:val="right"/>
              <w:rPr>
                <w:rFonts w:ascii="Arial" w:hAnsi="Arial" w:cs="Arial"/>
                <w:color w:val="000000"/>
                <w:sz w:val="18"/>
                <w:szCs w:val="18"/>
              </w:rPr>
            </w:pPr>
            <w:r w:rsidRPr="0074676B">
              <w:rPr>
                <w:rFonts w:ascii="Arial" w:hAnsi="Arial" w:cs="Arial"/>
                <w:sz w:val="18"/>
                <w:szCs w:val="18"/>
              </w:rPr>
              <w:t>84.985</w:t>
            </w:r>
          </w:p>
        </w:tc>
      </w:tr>
      <w:tr w:rsidR="008E389E" w:rsidRPr="00FF1B59" w14:paraId="2419D6C3" w14:textId="77777777" w:rsidTr="008E389E">
        <w:trPr>
          <w:cantSplit/>
          <w:trHeight w:val="170"/>
        </w:trPr>
        <w:tc>
          <w:tcPr>
            <w:tcW w:w="3181" w:type="pct"/>
            <w:tcBorders>
              <w:top w:val="nil"/>
              <w:left w:val="nil"/>
              <w:bottom w:val="nil"/>
              <w:right w:val="nil"/>
            </w:tcBorders>
            <w:shd w:val="clear" w:color="auto" w:fill="auto"/>
          </w:tcPr>
          <w:p w14:paraId="270D39B5" w14:textId="77777777" w:rsidR="008E389E" w:rsidRPr="00FF1B59" w:rsidRDefault="008E389E" w:rsidP="008E389E">
            <w:pPr>
              <w:tabs>
                <w:tab w:val="left" w:pos="851"/>
              </w:tabs>
              <w:rPr>
                <w:rFonts w:ascii="Arial" w:hAnsi="Arial" w:cs="Arial"/>
                <w:sz w:val="18"/>
                <w:szCs w:val="18"/>
              </w:rPr>
            </w:pPr>
            <w:r w:rsidRPr="00FF1B59">
              <w:rPr>
                <w:rFonts w:ascii="Arial" w:hAnsi="Arial" w:cs="Arial"/>
                <w:sz w:val="18"/>
                <w:szCs w:val="18"/>
              </w:rPr>
              <w:t xml:space="preserve">Nakit ve </w:t>
            </w:r>
            <w:proofErr w:type="gramStart"/>
            <w:r w:rsidRPr="00FF1B59">
              <w:rPr>
                <w:rFonts w:ascii="Arial" w:hAnsi="Arial" w:cs="Arial"/>
                <w:sz w:val="18"/>
                <w:szCs w:val="18"/>
              </w:rPr>
              <w:t>banknot</w:t>
            </w:r>
            <w:proofErr w:type="gramEnd"/>
            <w:r w:rsidRPr="00FF1B59">
              <w:rPr>
                <w:rFonts w:ascii="Arial" w:hAnsi="Arial" w:cs="Arial"/>
                <w:sz w:val="18"/>
                <w:szCs w:val="18"/>
              </w:rPr>
              <w:t xml:space="preserve"> grup taşıma hizmeti giderleri</w:t>
            </w:r>
          </w:p>
        </w:tc>
        <w:tc>
          <w:tcPr>
            <w:tcW w:w="910" w:type="pct"/>
            <w:shd w:val="clear" w:color="auto" w:fill="auto"/>
            <w:noWrap/>
            <w:tcMar>
              <w:top w:w="15" w:type="dxa"/>
              <w:left w:w="15" w:type="dxa"/>
              <w:bottom w:w="0" w:type="dxa"/>
              <w:right w:w="15" w:type="dxa"/>
            </w:tcMar>
            <w:vAlign w:val="bottom"/>
          </w:tcPr>
          <w:p w14:paraId="416BA4A1" w14:textId="389D3C23" w:rsidR="008E389E" w:rsidRPr="008E389E" w:rsidRDefault="008E389E" w:rsidP="008E389E">
            <w:pPr>
              <w:ind w:right="104"/>
              <w:jc w:val="right"/>
              <w:rPr>
                <w:rFonts w:ascii="Arial" w:hAnsi="Arial" w:cs="Arial"/>
                <w:sz w:val="18"/>
                <w:szCs w:val="18"/>
              </w:rPr>
            </w:pPr>
            <w:r w:rsidRPr="008E389E">
              <w:rPr>
                <w:rFonts w:ascii="Arial" w:hAnsi="Arial" w:cs="Arial"/>
                <w:sz w:val="18"/>
                <w:szCs w:val="18"/>
              </w:rPr>
              <w:t>40.403</w:t>
            </w:r>
          </w:p>
        </w:tc>
        <w:tc>
          <w:tcPr>
            <w:tcW w:w="909" w:type="pct"/>
            <w:shd w:val="clear" w:color="auto" w:fill="auto"/>
            <w:vAlign w:val="bottom"/>
          </w:tcPr>
          <w:p w14:paraId="59978017" w14:textId="20D25EBA" w:rsidR="008E389E" w:rsidRPr="00FF1B59" w:rsidRDefault="008E389E" w:rsidP="008E389E">
            <w:pPr>
              <w:ind w:right="104"/>
              <w:jc w:val="right"/>
              <w:rPr>
                <w:rFonts w:ascii="Arial" w:hAnsi="Arial" w:cs="Arial"/>
                <w:color w:val="000000"/>
                <w:sz w:val="18"/>
                <w:szCs w:val="18"/>
              </w:rPr>
            </w:pPr>
            <w:r w:rsidRPr="0074676B">
              <w:rPr>
                <w:rFonts w:ascii="Arial" w:hAnsi="Arial" w:cs="Arial"/>
                <w:sz w:val="18"/>
                <w:szCs w:val="18"/>
              </w:rPr>
              <w:t>29.255</w:t>
            </w:r>
          </w:p>
        </w:tc>
      </w:tr>
      <w:tr w:rsidR="008E389E" w:rsidRPr="00FF1B59" w14:paraId="1781911B" w14:textId="77777777" w:rsidTr="008E389E">
        <w:trPr>
          <w:cantSplit/>
          <w:trHeight w:val="170"/>
        </w:trPr>
        <w:tc>
          <w:tcPr>
            <w:tcW w:w="3181" w:type="pct"/>
            <w:tcBorders>
              <w:top w:val="nil"/>
              <w:left w:val="nil"/>
              <w:bottom w:val="nil"/>
              <w:right w:val="nil"/>
            </w:tcBorders>
            <w:shd w:val="clear" w:color="auto" w:fill="auto"/>
          </w:tcPr>
          <w:p w14:paraId="0E50B99B" w14:textId="77777777" w:rsidR="008E389E" w:rsidRPr="00FF1B59" w:rsidRDefault="008E389E" w:rsidP="008E389E">
            <w:pPr>
              <w:tabs>
                <w:tab w:val="left" w:pos="851"/>
              </w:tabs>
              <w:rPr>
                <w:rFonts w:ascii="Arial" w:hAnsi="Arial" w:cs="Arial"/>
                <w:sz w:val="18"/>
                <w:szCs w:val="18"/>
              </w:rPr>
            </w:pPr>
            <w:r w:rsidRPr="00FF1B59">
              <w:rPr>
                <w:rFonts w:ascii="Arial" w:hAnsi="Arial" w:cs="Arial"/>
                <w:sz w:val="18"/>
                <w:szCs w:val="18"/>
              </w:rPr>
              <w:t xml:space="preserve">Kredi Kartları ve Bankacılık Hizmetlerine İlişkin Promosyon Uygulamaları </w:t>
            </w:r>
          </w:p>
          <w:p w14:paraId="49ED1CB7" w14:textId="77777777" w:rsidR="008E389E" w:rsidRPr="00FF1B59" w:rsidRDefault="008E389E" w:rsidP="008E389E">
            <w:pPr>
              <w:tabs>
                <w:tab w:val="left" w:pos="851"/>
              </w:tabs>
              <w:rPr>
                <w:rFonts w:ascii="Arial" w:hAnsi="Arial" w:cs="Arial"/>
                <w:sz w:val="18"/>
                <w:szCs w:val="18"/>
              </w:rPr>
            </w:pPr>
            <w:r w:rsidRPr="00FF1B59">
              <w:rPr>
                <w:rFonts w:ascii="Arial" w:hAnsi="Arial" w:cs="Arial"/>
                <w:sz w:val="18"/>
                <w:szCs w:val="18"/>
              </w:rPr>
              <w:t>Giderleri</w:t>
            </w:r>
          </w:p>
        </w:tc>
        <w:tc>
          <w:tcPr>
            <w:tcW w:w="910" w:type="pct"/>
            <w:shd w:val="clear" w:color="auto" w:fill="auto"/>
            <w:noWrap/>
            <w:tcMar>
              <w:top w:w="15" w:type="dxa"/>
              <w:left w:w="15" w:type="dxa"/>
              <w:bottom w:w="0" w:type="dxa"/>
              <w:right w:w="15" w:type="dxa"/>
            </w:tcMar>
            <w:vAlign w:val="bottom"/>
          </w:tcPr>
          <w:p w14:paraId="2873752B" w14:textId="0318CB9B" w:rsidR="008E389E" w:rsidRPr="008E389E" w:rsidRDefault="008E389E" w:rsidP="008E389E">
            <w:pPr>
              <w:ind w:right="104"/>
              <w:jc w:val="right"/>
              <w:rPr>
                <w:rFonts w:ascii="Arial" w:hAnsi="Arial" w:cs="Arial"/>
                <w:sz w:val="18"/>
                <w:szCs w:val="18"/>
              </w:rPr>
            </w:pPr>
            <w:r w:rsidRPr="008E389E">
              <w:rPr>
                <w:rFonts w:ascii="Arial" w:hAnsi="Arial" w:cs="Arial"/>
                <w:sz w:val="18"/>
                <w:szCs w:val="18"/>
              </w:rPr>
              <w:t>58.395</w:t>
            </w:r>
          </w:p>
        </w:tc>
        <w:tc>
          <w:tcPr>
            <w:tcW w:w="909" w:type="pct"/>
            <w:shd w:val="clear" w:color="auto" w:fill="auto"/>
            <w:vAlign w:val="bottom"/>
          </w:tcPr>
          <w:p w14:paraId="7062C08B" w14:textId="39DE7D1A" w:rsidR="008E389E" w:rsidRPr="00FF1B59" w:rsidRDefault="008E389E" w:rsidP="008E389E">
            <w:pPr>
              <w:ind w:right="104"/>
              <w:jc w:val="right"/>
              <w:rPr>
                <w:rFonts w:ascii="Arial" w:hAnsi="Arial" w:cs="Arial"/>
                <w:sz w:val="18"/>
                <w:szCs w:val="18"/>
              </w:rPr>
            </w:pPr>
            <w:r w:rsidRPr="0074676B">
              <w:rPr>
                <w:rFonts w:ascii="Arial" w:hAnsi="Arial" w:cs="Arial"/>
                <w:sz w:val="18"/>
                <w:szCs w:val="18"/>
              </w:rPr>
              <w:t>42.402</w:t>
            </w:r>
          </w:p>
        </w:tc>
      </w:tr>
      <w:tr w:rsidR="008E389E" w:rsidRPr="00FF1B59" w14:paraId="70F6A853" w14:textId="77777777" w:rsidTr="008E389E">
        <w:trPr>
          <w:cantSplit/>
          <w:trHeight w:val="170"/>
        </w:trPr>
        <w:tc>
          <w:tcPr>
            <w:tcW w:w="3181" w:type="pct"/>
            <w:tcBorders>
              <w:top w:val="nil"/>
              <w:left w:val="nil"/>
              <w:bottom w:val="nil"/>
              <w:right w:val="nil"/>
            </w:tcBorders>
            <w:shd w:val="clear" w:color="auto" w:fill="auto"/>
          </w:tcPr>
          <w:p w14:paraId="60A86EFB" w14:textId="77777777" w:rsidR="008E389E" w:rsidRPr="00FF1B59" w:rsidRDefault="008E389E" w:rsidP="008E389E">
            <w:pPr>
              <w:tabs>
                <w:tab w:val="left" w:pos="851"/>
              </w:tabs>
              <w:rPr>
                <w:rFonts w:ascii="Arial" w:hAnsi="Arial" w:cs="Arial"/>
                <w:sz w:val="18"/>
                <w:szCs w:val="18"/>
              </w:rPr>
            </w:pPr>
            <w:r w:rsidRPr="00FF1B59">
              <w:rPr>
                <w:rFonts w:ascii="Arial" w:hAnsi="Arial" w:cs="Arial"/>
                <w:sz w:val="18"/>
                <w:szCs w:val="18"/>
              </w:rPr>
              <w:t>Bilgisayar Kullanım Giderleri</w:t>
            </w:r>
          </w:p>
        </w:tc>
        <w:tc>
          <w:tcPr>
            <w:tcW w:w="910" w:type="pct"/>
            <w:shd w:val="clear" w:color="auto" w:fill="auto"/>
            <w:noWrap/>
            <w:tcMar>
              <w:top w:w="15" w:type="dxa"/>
              <w:left w:w="15" w:type="dxa"/>
              <w:bottom w:w="0" w:type="dxa"/>
              <w:right w:w="15" w:type="dxa"/>
            </w:tcMar>
            <w:vAlign w:val="bottom"/>
          </w:tcPr>
          <w:p w14:paraId="38B67989" w14:textId="6947B852" w:rsidR="008E389E" w:rsidRPr="008E389E" w:rsidRDefault="008E389E" w:rsidP="008E389E">
            <w:pPr>
              <w:ind w:right="104"/>
              <w:jc w:val="right"/>
              <w:rPr>
                <w:rFonts w:ascii="Arial" w:hAnsi="Arial" w:cs="Arial"/>
                <w:sz w:val="18"/>
                <w:szCs w:val="18"/>
              </w:rPr>
            </w:pPr>
            <w:r w:rsidRPr="008E389E">
              <w:rPr>
                <w:rFonts w:ascii="Arial" w:hAnsi="Arial" w:cs="Arial"/>
                <w:sz w:val="18"/>
                <w:szCs w:val="18"/>
              </w:rPr>
              <w:t>42.468</w:t>
            </w:r>
          </w:p>
        </w:tc>
        <w:tc>
          <w:tcPr>
            <w:tcW w:w="909" w:type="pct"/>
            <w:shd w:val="clear" w:color="auto" w:fill="auto"/>
            <w:vAlign w:val="bottom"/>
          </w:tcPr>
          <w:p w14:paraId="4B615B41" w14:textId="629CDD63" w:rsidR="008E389E" w:rsidRPr="00FF1B59" w:rsidRDefault="008E389E" w:rsidP="008E389E">
            <w:pPr>
              <w:ind w:right="104"/>
              <w:jc w:val="right"/>
              <w:rPr>
                <w:rFonts w:ascii="Arial" w:hAnsi="Arial" w:cs="Arial"/>
                <w:color w:val="000000"/>
                <w:sz w:val="18"/>
                <w:szCs w:val="18"/>
              </w:rPr>
            </w:pPr>
            <w:r w:rsidRPr="0074676B">
              <w:rPr>
                <w:rFonts w:ascii="Arial" w:hAnsi="Arial" w:cs="Arial"/>
                <w:sz w:val="18"/>
                <w:szCs w:val="18"/>
              </w:rPr>
              <w:t>9.860</w:t>
            </w:r>
          </w:p>
        </w:tc>
      </w:tr>
      <w:tr w:rsidR="008E389E" w:rsidRPr="00FF1B59" w14:paraId="13265185" w14:textId="77777777" w:rsidTr="008E389E">
        <w:trPr>
          <w:cantSplit/>
          <w:trHeight w:val="170"/>
        </w:trPr>
        <w:tc>
          <w:tcPr>
            <w:tcW w:w="3181" w:type="pct"/>
            <w:tcBorders>
              <w:top w:val="nil"/>
              <w:left w:val="nil"/>
              <w:bottom w:val="nil"/>
              <w:right w:val="nil"/>
            </w:tcBorders>
            <w:shd w:val="clear" w:color="auto" w:fill="auto"/>
            <w:vAlign w:val="bottom"/>
          </w:tcPr>
          <w:p w14:paraId="41A45E94" w14:textId="02633B5E" w:rsidR="008E389E" w:rsidRPr="00FF1B59" w:rsidRDefault="008E389E" w:rsidP="008E389E">
            <w:pPr>
              <w:tabs>
                <w:tab w:val="left" w:pos="851"/>
              </w:tabs>
              <w:rPr>
                <w:rFonts w:ascii="Arial" w:hAnsi="Arial" w:cs="Arial"/>
                <w:bCs/>
                <w:sz w:val="18"/>
                <w:szCs w:val="18"/>
              </w:rPr>
            </w:pPr>
            <w:r w:rsidRPr="00FF1B59">
              <w:rPr>
                <w:rFonts w:ascii="Arial" w:hAnsi="Arial" w:cs="Arial"/>
                <w:bCs/>
                <w:sz w:val="18"/>
                <w:szCs w:val="18"/>
              </w:rPr>
              <w:t>Diğer</w:t>
            </w:r>
          </w:p>
        </w:tc>
        <w:tc>
          <w:tcPr>
            <w:tcW w:w="910" w:type="pct"/>
            <w:noWrap/>
            <w:tcMar>
              <w:top w:w="15" w:type="dxa"/>
              <w:left w:w="15" w:type="dxa"/>
              <w:bottom w:w="0" w:type="dxa"/>
              <w:right w:w="15" w:type="dxa"/>
            </w:tcMar>
            <w:vAlign w:val="bottom"/>
          </w:tcPr>
          <w:p w14:paraId="59CD394B" w14:textId="7F7718C6" w:rsidR="008E389E" w:rsidRPr="008E389E" w:rsidRDefault="008E389E" w:rsidP="008E389E">
            <w:pPr>
              <w:ind w:right="104"/>
              <w:jc w:val="right"/>
              <w:rPr>
                <w:rFonts w:ascii="Arial" w:hAnsi="Arial" w:cs="Arial"/>
                <w:sz w:val="18"/>
                <w:szCs w:val="18"/>
              </w:rPr>
            </w:pPr>
            <w:r w:rsidRPr="008E389E">
              <w:rPr>
                <w:rFonts w:ascii="Arial" w:hAnsi="Arial" w:cs="Arial"/>
                <w:sz w:val="18"/>
                <w:szCs w:val="18"/>
              </w:rPr>
              <w:t>57.529</w:t>
            </w:r>
          </w:p>
        </w:tc>
        <w:tc>
          <w:tcPr>
            <w:tcW w:w="909" w:type="pct"/>
            <w:vAlign w:val="bottom"/>
          </w:tcPr>
          <w:p w14:paraId="311BD0CF" w14:textId="318F111A" w:rsidR="008E389E" w:rsidRPr="00FF1B59" w:rsidRDefault="008E389E" w:rsidP="008E389E">
            <w:pPr>
              <w:ind w:right="104"/>
              <w:jc w:val="right"/>
              <w:rPr>
                <w:rFonts w:ascii="Arial" w:hAnsi="Arial" w:cs="Arial"/>
                <w:sz w:val="18"/>
                <w:szCs w:val="18"/>
              </w:rPr>
            </w:pPr>
            <w:r w:rsidRPr="0074676B">
              <w:rPr>
                <w:rFonts w:ascii="Arial" w:hAnsi="Arial" w:cs="Arial"/>
                <w:sz w:val="18"/>
                <w:szCs w:val="18"/>
              </w:rPr>
              <w:t>64.155</w:t>
            </w:r>
          </w:p>
        </w:tc>
      </w:tr>
      <w:tr w:rsidR="008E389E" w:rsidRPr="00FF1B59" w14:paraId="5C16847A" w14:textId="77777777" w:rsidTr="008E389E">
        <w:trPr>
          <w:cantSplit/>
          <w:trHeight w:val="170"/>
        </w:trPr>
        <w:tc>
          <w:tcPr>
            <w:tcW w:w="3181" w:type="pct"/>
            <w:tcBorders>
              <w:bottom w:val="single" w:sz="4" w:space="0" w:color="auto"/>
            </w:tcBorders>
          </w:tcPr>
          <w:p w14:paraId="40121742" w14:textId="77777777" w:rsidR="008E389E" w:rsidRPr="00FF1B59" w:rsidRDefault="008E389E" w:rsidP="008E389E">
            <w:pPr>
              <w:rPr>
                <w:rFonts w:ascii="Arial" w:eastAsia="Arial Unicode MS" w:hAnsi="Arial" w:cs="Arial"/>
                <w:sz w:val="18"/>
                <w:szCs w:val="18"/>
              </w:rPr>
            </w:pPr>
          </w:p>
        </w:tc>
        <w:tc>
          <w:tcPr>
            <w:tcW w:w="910" w:type="pct"/>
            <w:tcBorders>
              <w:bottom w:val="single" w:sz="4" w:space="0" w:color="auto"/>
            </w:tcBorders>
            <w:noWrap/>
            <w:tcMar>
              <w:top w:w="15" w:type="dxa"/>
              <w:left w:w="15" w:type="dxa"/>
              <w:bottom w:w="0" w:type="dxa"/>
              <w:right w:w="15" w:type="dxa"/>
            </w:tcMar>
            <w:vAlign w:val="bottom"/>
          </w:tcPr>
          <w:p w14:paraId="111324CF" w14:textId="77777777" w:rsidR="008E389E" w:rsidRPr="008E389E" w:rsidRDefault="008E389E" w:rsidP="008E389E">
            <w:pPr>
              <w:ind w:right="104"/>
              <w:jc w:val="right"/>
              <w:rPr>
                <w:rFonts w:ascii="Arial" w:hAnsi="Arial" w:cs="Arial"/>
                <w:sz w:val="18"/>
                <w:szCs w:val="18"/>
              </w:rPr>
            </w:pPr>
          </w:p>
        </w:tc>
        <w:tc>
          <w:tcPr>
            <w:tcW w:w="909" w:type="pct"/>
            <w:tcBorders>
              <w:bottom w:val="single" w:sz="4" w:space="0" w:color="auto"/>
            </w:tcBorders>
            <w:vAlign w:val="bottom"/>
          </w:tcPr>
          <w:p w14:paraId="2677C6E8" w14:textId="77777777" w:rsidR="008E389E" w:rsidRPr="00FF1B59" w:rsidRDefault="008E389E" w:rsidP="008E389E">
            <w:pPr>
              <w:ind w:right="104"/>
              <w:jc w:val="right"/>
              <w:rPr>
                <w:rFonts w:ascii="Arial" w:hAnsi="Arial" w:cs="Arial"/>
                <w:color w:val="000000"/>
                <w:sz w:val="18"/>
                <w:szCs w:val="18"/>
              </w:rPr>
            </w:pPr>
          </w:p>
        </w:tc>
      </w:tr>
      <w:tr w:rsidR="008E389E" w:rsidRPr="00FF1B59" w14:paraId="38675D85" w14:textId="77777777" w:rsidTr="008E389E">
        <w:trPr>
          <w:cantSplit/>
          <w:trHeight w:val="170"/>
        </w:trPr>
        <w:tc>
          <w:tcPr>
            <w:tcW w:w="3181" w:type="pct"/>
            <w:tcBorders>
              <w:top w:val="single" w:sz="4" w:space="0" w:color="auto"/>
              <w:bottom w:val="double" w:sz="4" w:space="0" w:color="auto"/>
            </w:tcBorders>
            <w:vAlign w:val="center"/>
          </w:tcPr>
          <w:p w14:paraId="66E5201F" w14:textId="77777777" w:rsidR="008E389E" w:rsidRPr="00FF1B59" w:rsidRDefault="008E389E" w:rsidP="008E389E">
            <w:pPr>
              <w:jc w:val="both"/>
              <w:rPr>
                <w:rFonts w:ascii="Arial" w:hAnsi="Arial" w:cs="Arial"/>
                <w:b/>
                <w:sz w:val="18"/>
                <w:szCs w:val="18"/>
              </w:rPr>
            </w:pPr>
            <w:r w:rsidRPr="00FF1B59">
              <w:rPr>
                <w:rFonts w:ascii="Arial" w:hAnsi="Arial" w:cs="Arial"/>
                <w:b/>
                <w:sz w:val="18"/>
                <w:szCs w:val="18"/>
              </w:rPr>
              <w:t>Toplam</w:t>
            </w:r>
          </w:p>
        </w:tc>
        <w:tc>
          <w:tcPr>
            <w:tcW w:w="910" w:type="pct"/>
            <w:tcBorders>
              <w:top w:val="single" w:sz="4" w:space="0" w:color="auto"/>
              <w:bottom w:val="double" w:sz="4" w:space="0" w:color="auto"/>
            </w:tcBorders>
            <w:noWrap/>
            <w:tcMar>
              <w:top w:w="15" w:type="dxa"/>
              <w:left w:w="15" w:type="dxa"/>
              <w:bottom w:w="0" w:type="dxa"/>
              <w:right w:w="15" w:type="dxa"/>
            </w:tcMar>
            <w:vAlign w:val="bottom"/>
          </w:tcPr>
          <w:p w14:paraId="7F0E435D" w14:textId="16FE65DC" w:rsidR="008E389E" w:rsidRPr="008E389E" w:rsidRDefault="008E389E" w:rsidP="008E389E">
            <w:pPr>
              <w:ind w:right="104"/>
              <w:jc w:val="right"/>
              <w:rPr>
                <w:rFonts w:ascii="Arial" w:hAnsi="Arial" w:cs="Arial"/>
                <w:b/>
                <w:sz w:val="18"/>
                <w:szCs w:val="18"/>
              </w:rPr>
            </w:pPr>
            <w:r w:rsidRPr="008E389E">
              <w:rPr>
                <w:rFonts w:ascii="Arial" w:hAnsi="Arial" w:cs="Arial"/>
                <w:b/>
                <w:sz w:val="18"/>
                <w:szCs w:val="18"/>
              </w:rPr>
              <w:t>803.189</w:t>
            </w:r>
          </w:p>
        </w:tc>
        <w:tc>
          <w:tcPr>
            <w:tcW w:w="909" w:type="pct"/>
            <w:tcBorders>
              <w:top w:val="single" w:sz="4" w:space="0" w:color="auto"/>
              <w:bottom w:val="double" w:sz="4" w:space="0" w:color="auto"/>
            </w:tcBorders>
            <w:vAlign w:val="bottom"/>
          </w:tcPr>
          <w:p w14:paraId="613B3B86" w14:textId="21CABC54" w:rsidR="008E389E" w:rsidRPr="00FF1B59" w:rsidRDefault="008E389E" w:rsidP="008E389E">
            <w:pPr>
              <w:ind w:right="104"/>
              <w:jc w:val="right"/>
              <w:rPr>
                <w:rFonts w:ascii="Arial" w:hAnsi="Arial" w:cs="Arial"/>
                <w:b/>
                <w:color w:val="000000"/>
                <w:sz w:val="18"/>
                <w:szCs w:val="18"/>
              </w:rPr>
            </w:pPr>
            <w:r w:rsidRPr="0074676B">
              <w:rPr>
                <w:rFonts w:ascii="Arial" w:hAnsi="Arial" w:cs="Arial"/>
                <w:b/>
                <w:color w:val="000000"/>
                <w:sz w:val="18"/>
                <w:szCs w:val="18"/>
              </w:rPr>
              <w:t>526.593</w:t>
            </w:r>
          </w:p>
        </w:tc>
      </w:tr>
    </w:tbl>
    <w:p w14:paraId="707B88FC" w14:textId="77777777" w:rsidR="00664F1B" w:rsidRPr="00FF1B59" w:rsidRDefault="000433CA" w:rsidP="00B12729">
      <w:pPr>
        <w:spacing w:before="60" w:after="120"/>
        <w:ind w:left="70"/>
        <w:rPr>
          <w:rFonts w:ascii="Arial" w:hAnsi="Arial" w:cs="Arial"/>
          <w:b/>
          <w:i/>
          <w:sz w:val="16"/>
          <w:szCs w:val="16"/>
        </w:rPr>
      </w:pPr>
      <w:r w:rsidRPr="00FF1B59">
        <w:rPr>
          <w:rFonts w:ascii="Arial" w:hAnsi="Arial" w:cs="Arial"/>
          <w:i/>
          <w:sz w:val="16"/>
          <w:szCs w:val="16"/>
          <w:vertAlign w:val="superscript"/>
        </w:rPr>
        <w:t>(</w:t>
      </w:r>
      <w:r w:rsidR="002A56B6" w:rsidRPr="00FF1B59">
        <w:rPr>
          <w:rFonts w:ascii="Arial" w:hAnsi="Arial" w:cs="Arial"/>
          <w:i/>
          <w:sz w:val="16"/>
          <w:szCs w:val="16"/>
          <w:vertAlign w:val="superscript"/>
        </w:rPr>
        <w:t>*</w:t>
      </w:r>
      <w:r w:rsidR="00246A28" w:rsidRPr="00FF1B59">
        <w:rPr>
          <w:rFonts w:ascii="Arial" w:hAnsi="Arial" w:cs="Arial"/>
          <w:i/>
          <w:sz w:val="16"/>
          <w:szCs w:val="16"/>
          <w:vertAlign w:val="superscript"/>
        </w:rPr>
        <w:t>*</w:t>
      </w:r>
      <w:r w:rsidRPr="00FF1B59">
        <w:rPr>
          <w:rFonts w:ascii="Arial" w:hAnsi="Arial" w:cs="Arial"/>
          <w:i/>
          <w:sz w:val="16"/>
          <w:szCs w:val="16"/>
          <w:vertAlign w:val="superscript"/>
        </w:rPr>
        <w:t>)</w:t>
      </w:r>
      <w:r w:rsidR="00216BDB" w:rsidRPr="00FF1B59">
        <w:rPr>
          <w:rFonts w:ascii="Arial" w:hAnsi="Arial" w:cs="Arial"/>
          <w:i/>
          <w:sz w:val="16"/>
          <w:szCs w:val="16"/>
        </w:rPr>
        <w:t xml:space="preserve"> </w:t>
      </w:r>
      <w:r w:rsidR="00AB15D9" w:rsidRPr="00FF1B59">
        <w:rPr>
          <w:rFonts w:ascii="Arial" w:hAnsi="Arial" w:cs="Arial"/>
          <w:i/>
          <w:sz w:val="16"/>
          <w:szCs w:val="16"/>
        </w:rPr>
        <w:t>Diğer bakiyesinin detayları aşağıdaki tablodaki gibidir</w:t>
      </w:r>
      <w:r w:rsidR="00E42963" w:rsidRPr="00FF1B59">
        <w:rPr>
          <w:rFonts w:ascii="Arial" w:hAnsi="Arial" w:cs="Arial"/>
          <w:i/>
          <w:sz w:val="16"/>
          <w:szCs w:val="16"/>
        </w:rPr>
        <w:t>:</w:t>
      </w:r>
      <w:r w:rsidR="00AB15D9" w:rsidRPr="00FF1B59">
        <w:rPr>
          <w:rFonts w:ascii="Arial" w:hAnsi="Arial" w:cs="Arial"/>
          <w:b/>
          <w:i/>
          <w:sz w:val="16"/>
          <w:szCs w:val="16"/>
        </w:rPr>
        <w:t xml:space="preserve"> </w:t>
      </w:r>
    </w:p>
    <w:tbl>
      <w:tblPr>
        <w:tblW w:w="9923" w:type="dxa"/>
        <w:tblCellMar>
          <w:left w:w="0" w:type="dxa"/>
          <w:right w:w="0" w:type="dxa"/>
        </w:tblCellMar>
        <w:tblLook w:val="0000" w:firstRow="0" w:lastRow="0" w:firstColumn="0" w:lastColumn="0" w:noHBand="0" w:noVBand="0"/>
      </w:tblPr>
      <w:tblGrid>
        <w:gridCol w:w="6237"/>
        <w:gridCol w:w="1843"/>
        <w:gridCol w:w="1843"/>
      </w:tblGrid>
      <w:tr w:rsidR="009373ED" w:rsidRPr="00FF1B59" w14:paraId="41679F07" w14:textId="77777777" w:rsidTr="00A92F86">
        <w:trPr>
          <w:cantSplit/>
          <w:trHeight w:val="118"/>
        </w:trPr>
        <w:tc>
          <w:tcPr>
            <w:tcW w:w="6237" w:type="dxa"/>
            <w:tcBorders>
              <w:top w:val="single" w:sz="4" w:space="0" w:color="auto"/>
              <w:bottom w:val="single" w:sz="4" w:space="0" w:color="auto"/>
            </w:tcBorders>
            <w:vAlign w:val="center"/>
          </w:tcPr>
          <w:p w14:paraId="4E432B4D" w14:textId="77777777" w:rsidR="009373ED" w:rsidRPr="00FF1B59" w:rsidRDefault="009373ED" w:rsidP="00B12729">
            <w:pPr>
              <w:jc w:val="both"/>
              <w:rPr>
                <w:rFonts w:ascii="Arial" w:eastAsia="Arial Unicode MS" w:hAnsi="Arial" w:cs="Arial"/>
                <w:sz w:val="20"/>
                <w:szCs w:val="20"/>
              </w:rPr>
            </w:pPr>
          </w:p>
        </w:tc>
        <w:tc>
          <w:tcPr>
            <w:tcW w:w="1843" w:type="dxa"/>
            <w:tcBorders>
              <w:top w:val="single" w:sz="4" w:space="0" w:color="auto"/>
              <w:bottom w:val="single" w:sz="4" w:space="0" w:color="auto"/>
            </w:tcBorders>
            <w:noWrap/>
            <w:tcMar>
              <w:top w:w="15" w:type="dxa"/>
              <w:left w:w="15" w:type="dxa"/>
              <w:bottom w:w="0" w:type="dxa"/>
              <w:right w:w="15" w:type="dxa"/>
            </w:tcMar>
            <w:vAlign w:val="bottom"/>
          </w:tcPr>
          <w:p w14:paraId="01E0F747" w14:textId="77777777" w:rsidR="009373ED" w:rsidRPr="00FF1B59" w:rsidRDefault="009373ED" w:rsidP="00B12729">
            <w:pPr>
              <w:tabs>
                <w:tab w:val="left" w:pos="180"/>
              </w:tabs>
              <w:ind w:right="96"/>
              <w:jc w:val="right"/>
              <w:rPr>
                <w:rFonts w:ascii="Arial" w:hAnsi="Arial" w:cs="Arial"/>
                <w:b/>
                <w:sz w:val="18"/>
                <w:szCs w:val="20"/>
              </w:rPr>
            </w:pPr>
            <w:r w:rsidRPr="00FF1B59">
              <w:rPr>
                <w:rFonts w:ascii="Arial" w:hAnsi="Arial" w:cs="Arial"/>
                <w:b/>
                <w:sz w:val="18"/>
                <w:szCs w:val="20"/>
              </w:rPr>
              <w:t>Cari Dönem</w:t>
            </w:r>
          </w:p>
        </w:tc>
        <w:tc>
          <w:tcPr>
            <w:tcW w:w="1843" w:type="dxa"/>
            <w:tcBorders>
              <w:top w:val="single" w:sz="4" w:space="0" w:color="auto"/>
              <w:bottom w:val="single" w:sz="4" w:space="0" w:color="auto"/>
            </w:tcBorders>
          </w:tcPr>
          <w:p w14:paraId="2E7B0B27" w14:textId="77777777" w:rsidR="009373ED" w:rsidRPr="00FF1B59" w:rsidRDefault="009373ED" w:rsidP="00B12729">
            <w:pPr>
              <w:tabs>
                <w:tab w:val="left" w:pos="180"/>
              </w:tabs>
              <w:ind w:right="96"/>
              <w:jc w:val="right"/>
              <w:rPr>
                <w:rFonts w:ascii="Arial" w:hAnsi="Arial" w:cs="Arial"/>
                <w:b/>
                <w:sz w:val="18"/>
                <w:szCs w:val="20"/>
              </w:rPr>
            </w:pPr>
            <w:r w:rsidRPr="00FF1B59">
              <w:rPr>
                <w:rFonts w:ascii="Arial" w:hAnsi="Arial" w:cs="Arial"/>
                <w:b/>
                <w:sz w:val="18"/>
                <w:szCs w:val="20"/>
              </w:rPr>
              <w:t>Önceki Dönem</w:t>
            </w:r>
          </w:p>
        </w:tc>
      </w:tr>
      <w:tr w:rsidR="009373ED" w:rsidRPr="00FF1B59" w14:paraId="4D2DE518" w14:textId="77777777" w:rsidTr="00A92F86">
        <w:trPr>
          <w:cantSplit/>
          <w:trHeight w:val="43"/>
        </w:trPr>
        <w:tc>
          <w:tcPr>
            <w:tcW w:w="6237" w:type="dxa"/>
            <w:tcBorders>
              <w:top w:val="single" w:sz="4" w:space="0" w:color="auto"/>
            </w:tcBorders>
            <w:vAlign w:val="center"/>
          </w:tcPr>
          <w:p w14:paraId="3F4CA171" w14:textId="77777777" w:rsidR="009373ED" w:rsidRPr="00FF1B59" w:rsidRDefault="009373ED" w:rsidP="00B12729">
            <w:pPr>
              <w:jc w:val="both"/>
              <w:rPr>
                <w:rFonts w:ascii="Arial" w:eastAsia="Arial Unicode MS" w:hAnsi="Arial" w:cs="Arial"/>
                <w:sz w:val="20"/>
                <w:szCs w:val="20"/>
              </w:rPr>
            </w:pPr>
          </w:p>
        </w:tc>
        <w:tc>
          <w:tcPr>
            <w:tcW w:w="1843" w:type="dxa"/>
            <w:tcBorders>
              <w:top w:val="single" w:sz="4" w:space="0" w:color="auto"/>
            </w:tcBorders>
            <w:noWrap/>
            <w:tcMar>
              <w:top w:w="15" w:type="dxa"/>
              <w:left w:w="15" w:type="dxa"/>
              <w:bottom w:w="0" w:type="dxa"/>
              <w:right w:w="15" w:type="dxa"/>
            </w:tcMar>
            <w:vAlign w:val="bottom"/>
          </w:tcPr>
          <w:p w14:paraId="79DA33FB" w14:textId="77777777" w:rsidR="009373ED" w:rsidRPr="00FF1B59" w:rsidRDefault="009373ED" w:rsidP="00B12729">
            <w:pPr>
              <w:ind w:right="96"/>
              <w:jc w:val="right"/>
              <w:rPr>
                <w:rFonts w:ascii="Arial" w:hAnsi="Arial" w:cs="Arial"/>
                <w:sz w:val="20"/>
                <w:szCs w:val="20"/>
              </w:rPr>
            </w:pPr>
          </w:p>
        </w:tc>
        <w:tc>
          <w:tcPr>
            <w:tcW w:w="1843" w:type="dxa"/>
            <w:tcBorders>
              <w:top w:val="single" w:sz="4" w:space="0" w:color="auto"/>
            </w:tcBorders>
          </w:tcPr>
          <w:p w14:paraId="43090C69" w14:textId="77777777" w:rsidR="009373ED" w:rsidRPr="00FF1B59" w:rsidRDefault="009373ED" w:rsidP="00B12729">
            <w:pPr>
              <w:ind w:right="96"/>
              <w:jc w:val="right"/>
              <w:rPr>
                <w:rFonts w:ascii="Arial" w:hAnsi="Arial" w:cs="Arial"/>
                <w:sz w:val="20"/>
                <w:szCs w:val="20"/>
              </w:rPr>
            </w:pPr>
          </w:p>
        </w:tc>
      </w:tr>
      <w:tr w:rsidR="002F5852" w:rsidRPr="00FF1B59" w14:paraId="08A56DD7" w14:textId="77777777" w:rsidTr="002F5852">
        <w:trPr>
          <w:cantSplit/>
          <w:trHeight w:val="125"/>
        </w:trPr>
        <w:tc>
          <w:tcPr>
            <w:tcW w:w="6237" w:type="dxa"/>
          </w:tcPr>
          <w:p w14:paraId="74BAB876" w14:textId="77777777" w:rsidR="002F5852" w:rsidRPr="00FF1B59" w:rsidRDefault="002F5852" w:rsidP="002F5852">
            <w:pPr>
              <w:tabs>
                <w:tab w:val="left" w:pos="851"/>
              </w:tabs>
              <w:rPr>
                <w:rFonts w:ascii="Arial" w:hAnsi="Arial" w:cs="Arial"/>
                <w:sz w:val="18"/>
                <w:szCs w:val="18"/>
              </w:rPr>
            </w:pPr>
            <w:r w:rsidRPr="00FF1B59">
              <w:rPr>
                <w:rFonts w:ascii="Arial" w:hAnsi="Arial" w:cs="Arial"/>
                <w:sz w:val="18"/>
                <w:szCs w:val="18"/>
              </w:rPr>
              <w:t>Vergi, resim, harçlar ve fonlar</w:t>
            </w:r>
          </w:p>
        </w:tc>
        <w:tc>
          <w:tcPr>
            <w:tcW w:w="1843" w:type="dxa"/>
            <w:noWrap/>
            <w:tcMar>
              <w:top w:w="15" w:type="dxa"/>
              <w:left w:w="15" w:type="dxa"/>
              <w:bottom w:w="0" w:type="dxa"/>
              <w:right w:w="15" w:type="dxa"/>
            </w:tcMar>
            <w:vAlign w:val="bottom"/>
          </w:tcPr>
          <w:p w14:paraId="3A43728A" w14:textId="39153640" w:rsidR="002F5852" w:rsidRPr="002F5852" w:rsidRDefault="00833163" w:rsidP="002F5852">
            <w:pPr>
              <w:ind w:right="104"/>
              <w:jc w:val="right"/>
              <w:rPr>
                <w:rFonts w:ascii="Arial" w:hAnsi="Arial" w:cs="Arial"/>
                <w:sz w:val="18"/>
                <w:szCs w:val="18"/>
              </w:rPr>
            </w:pPr>
            <w:r w:rsidRPr="00833163">
              <w:rPr>
                <w:rFonts w:ascii="Arial" w:hAnsi="Arial" w:cs="Arial"/>
                <w:sz w:val="18"/>
                <w:szCs w:val="18"/>
              </w:rPr>
              <w:t>666.083</w:t>
            </w:r>
          </w:p>
        </w:tc>
        <w:tc>
          <w:tcPr>
            <w:tcW w:w="1843" w:type="dxa"/>
            <w:vAlign w:val="bottom"/>
          </w:tcPr>
          <w:p w14:paraId="488DF2B9" w14:textId="05BCFEC7" w:rsidR="002F5852" w:rsidRPr="00FF1B59" w:rsidRDefault="003C5F4C" w:rsidP="002F5852">
            <w:pPr>
              <w:ind w:right="104"/>
              <w:jc w:val="right"/>
              <w:rPr>
                <w:rFonts w:ascii="Arial" w:hAnsi="Arial" w:cs="Arial"/>
                <w:color w:val="000000"/>
                <w:sz w:val="18"/>
                <w:szCs w:val="18"/>
              </w:rPr>
            </w:pPr>
            <w:r w:rsidRPr="0074676B">
              <w:rPr>
                <w:rFonts w:ascii="Arial" w:hAnsi="Arial" w:cs="Arial"/>
                <w:sz w:val="18"/>
                <w:szCs w:val="18"/>
              </w:rPr>
              <w:t>293.170</w:t>
            </w:r>
          </w:p>
        </w:tc>
      </w:tr>
      <w:tr w:rsidR="002F5852" w:rsidRPr="00FF1B59" w14:paraId="4AB47197" w14:textId="77777777" w:rsidTr="002F5852">
        <w:trPr>
          <w:cantSplit/>
          <w:trHeight w:val="170"/>
        </w:trPr>
        <w:tc>
          <w:tcPr>
            <w:tcW w:w="6237" w:type="dxa"/>
          </w:tcPr>
          <w:p w14:paraId="4D738149" w14:textId="77777777" w:rsidR="002F5852" w:rsidRPr="00FF1B59" w:rsidRDefault="002F5852" w:rsidP="002F5852">
            <w:pPr>
              <w:tabs>
                <w:tab w:val="left" w:pos="851"/>
              </w:tabs>
              <w:rPr>
                <w:rFonts w:ascii="Arial" w:hAnsi="Arial" w:cs="Arial"/>
                <w:sz w:val="18"/>
                <w:szCs w:val="18"/>
              </w:rPr>
            </w:pPr>
            <w:r w:rsidRPr="00FF1B59">
              <w:rPr>
                <w:rFonts w:ascii="Arial" w:hAnsi="Arial" w:cs="Arial"/>
                <w:sz w:val="18"/>
                <w:szCs w:val="18"/>
              </w:rPr>
              <w:t>Tasarruf mevduatı sigorta fonu</w:t>
            </w:r>
          </w:p>
        </w:tc>
        <w:tc>
          <w:tcPr>
            <w:tcW w:w="1843" w:type="dxa"/>
            <w:noWrap/>
            <w:tcMar>
              <w:top w:w="15" w:type="dxa"/>
              <w:left w:w="15" w:type="dxa"/>
              <w:bottom w:w="0" w:type="dxa"/>
              <w:right w:w="15" w:type="dxa"/>
            </w:tcMar>
            <w:vAlign w:val="bottom"/>
          </w:tcPr>
          <w:p w14:paraId="63339F7D" w14:textId="3E86CB05" w:rsidR="002F5852" w:rsidRPr="002F5852" w:rsidRDefault="00833163" w:rsidP="002F5852">
            <w:pPr>
              <w:ind w:right="104"/>
              <w:jc w:val="right"/>
              <w:rPr>
                <w:rFonts w:ascii="Arial" w:hAnsi="Arial" w:cs="Arial"/>
                <w:sz w:val="18"/>
                <w:szCs w:val="18"/>
              </w:rPr>
            </w:pPr>
            <w:r>
              <w:rPr>
                <w:rFonts w:ascii="Arial" w:hAnsi="Arial" w:cs="Arial"/>
                <w:sz w:val="18"/>
                <w:szCs w:val="18"/>
              </w:rPr>
              <w:t>230.080</w:t>
            </w:r>
          </w:p>
        </w:tc>
        <w:tc>
          <w:tcPr>
            <w:tcW w:w="1843" w:type="dxa"/>
            <w:vAlign w:val="bottom"/>
          </w:tcPr>
          <w:p w14:paraId="4E7A73AC" w14:textId="54275788" w:rsidR="002F5852" w:rsidRPr="00FF1B59" w:rsidRDefault="003C5F4C" w:rsidP="002F5852">
            <w:pPr>
              <w:ind w:right="104"/>
              <w:jc w:val="right"/>
              <w:rPr>
                <w:rFonts w:ascii="Arial" w:hAnsi="Arial" w:cs="Arial"/>
                <w:color w:val="000000"/>
                <w:sz w:val="18"/>
                <w:szCs w:val="18"/>
              </w:rPr>
            </w:pPr>
            <w:r>
              <w:rPr>
                <w:rFonts w:ascii="Arial" w:hAnsi="Arial" w:cs="Arial"/>
                <w:sz w:val="18"/>
                <w:szCs w:val="18"/>
              </w:rPr>
              <w:t>218.105</w:t>
            </w:r>
          </w:p>
        </w:tc>
      </w:tr>
      <w:tr w:rsidR="002F5852" w:rsidRPr="00FF1B59" w14:paraId="1B225004" w14:textId="77777777" w:rsidTr="002F5852">
        <w:trPr>
          <w:cantSplit/>
          <w:trHeight w:val="170"/>
        </w:trPr>
        <w:tc>
          <w:tcPr>
            <w:tcW w:w="6237" w:type="dxa"/>
          </w:tcPr>
          <w:p w14:paraId="07767B1C" w14:textId="77777777" w:rsidR="002F5852" w:rsidRPr="00FF1B59" w:rsidRDefault="002F5852" w:rsidP="002F5852">
            <w:pPr>
              <w:tabs>
                <w:tab w:val="left" w:pos="851"/>
              </w:tabs>
              <w:rPr>
                <w:rFonts w:ascii="Arial" w:hAnsi="Arial" w:cs="Arial"/>
                <w:sz w:val="18"/>
                <w:szCs w:val="18"/>
              </w:rPr>
            </w:pPr>
            <w:r w:rsidRPr="00FF1B59">
              <w:rPr>
                <w:rFonts w:ascii="Arial" w:hAnsi="Arial" w:cs="Arial"/>
                <w:sz w:val="18"/>
                <w:szCs w:val="18"/>
              </w:rPr>
              <w:t xml:space="preserve">Ekspertiz ve istihbarat giderleri </w:t>
            </w:r>
          </w:p>
        </w:tc>
        <w:tc>
          <w:tcPr>
            <w:tcW w:w="1843" w:type="dxa"/>
            <w:noWrap/>
            <w:tcMar>
              <w:top w:w="15" w:type="dxa"/>
              <w:left w:w="15" w:type="dxa"/>
              <w:bottom w:w="0" w:type="dxa"/>
              <w:right w:w="15" w:type="dxa"/>
            </w:tcMar>
            <w:vAlign w:val="bottom"/>
          </w:tcPr>
          <w:p w14:paraId="675D9F10" w14:textId="3C976397" w:rsidR="002F5852" w:rsidRPr="002F5852" w:rsidRDefault="002F5852" w:rsidP="002F5852">
            <w:pPr>
              <w:ind w:right="104"/>
              <w:jc w:val="right"/>
              <w:rPr>
                <w:rFonts w:ascii="Arial" w:hAnsi="Arial" w:cs="Arial"/>
                <w:sz w:val="18"/>
                <w:szCs w:val="18"/>
              </w:rPr>
            </w:pPr>
            <w:r w:rsidRPr="002F5852">
              <w:rPr>
                <w:rFonts w:ascii="Arial" w:hAnsi="Arial" w:cs="Arial"/>
                <w:sz w:val="18"/>
                <w:szCs w:val="18"/>
              </w:rPr>
              <w:t>164.867</w:t>
            </w:r>
          </w:p>
        </w:tc>
        <w:tc>
          <w:tcPr>
            <w:tcW w:w="1843" w:type="dxa"/>
            <w:vAlign w:val="bottom"/>
          </w:tcPr>
          <w:p w14:paraId="0DAC0401" w14:textId="7C97636F" w:rsidR="002F5852" w:rsidRPr="00FF1B59" w:rsidRDefault="002F5852" w:rsidP="002F5852">
            <w:pPr>
              <w:ind w:right="104"/>
              <w:jc w:val="right"/>
              <w:rPr>
                <w:rFonts w:ascii="Arial" w:hAnsi="Arial" w:cs="Arial"/>
                <w:color w:val="000000"/>
                <w:sz w:val="18"/>
                <w:szCs w:val="18"/>
              </w:rPr>
            </w:pPr>
            <w:r w:rsidRPr="0074676B">
              <w:rPr>
                <w:rFonts w:ascii="Arial" w:hAnsi="Arial" w:cs="Arial"/>
                <w:sz w:val="18"/>
                <w:szCs w:val="18"/>
              </w:rPr>
              <w:t>61.698</w:t>
            </w:r>
          </w:p>
        </w:tc>
      </w:tr>
      <w:tr w:rsidR="002F5852" w:rsidRPr="00FF1B59" w14:paraId="233FC1EE" w14:textId="77777777" w:rsidTr="002F5852">
        <w:trPr>
          <w:cantSplit/>
          <w:trHeight w:val="170"/>
        </w:trPr>
        <w:tc>
          <w:tcPr>
            <w:tcW w:w="6237" w:type="dxa"/>
          </w:tcPr>
          <w:p w14:paraId="0E645F08" w14:textId="77777777" w:rsidR="002F5852" w:rsidRPr="00FF1B59" w:rsidRDefault="002F5852" w:rsidP="002F5852">
            <w:pPr>
              <w:tabs>
                <w:tab w:val="left" w:pos="851"/>
              </w:tabs>
              <w:rPr>
                <w:rFonts w:ascii="Arial" w:hAnsi="Arial" w:cs="Arial"/>
                <w:sz w:val="18"/>
                <w:szCs w:val="18"/>
              </w:rPr>
            </w:pPr>
            <w:r w:rsidRPr="00FF1B59">
              <w:rPr>
                <w:rFonts w:ascii="Arial" w:hAnsi="Arial" w:cs="Arial"/>
                <w:sz w:val="18"/>
                <w:szCs w:val="18"/>
              </w:rPr>
              <w:t>Denetim ve müşavirlik ücretleri</w:t>
            </w:r>
          </w:p>
        </w:tc>
        <w:tc>
          <w:tcPr>
            <w:tcW w:w="1843" w:type="dxa"/>
            <w:noWrap/>
            <w:tcMar>
              <w:top w:w="15" w:type="dxa"/>
              <w:left w:w="15" w:type="dxa"/>
              <w:bottom w:w="0" w:type="dxa"/>
              <w:right w:w="15" w:type="dxa"/>
            </w:tcMar>
            <w:vAlign w:val="bottom"/>
          </w:tcPr>
          <w:p w14:paraId="3B9E6483" w14:textId="16D471C6" w:rsidR="002F5852" w:rsidRPr="002F5852" w:rsidRDefault="002F5852" w:rsidP="002F5852">
            <w:pPr>
              <w:ind w:right="104"/>
              <w:jc w:val="right"/>
              <w:rPr>
                <w:rFonts w:ascii="Arial" w:hAnsi="Arial" w:cs="Arial"/>
                <w:sz w:val="18"/>
                <w:szCs w:val="18"/>
              </w:rPr>
            </w:pPr>
            <w:r w:rsidRPr="002F5852">
              <w:rPr>
                <w:rFonts w:ascii="Arial" w:hAnsi="Arial" w:cs="Arial"/>
                <w:sz w:val="18"/>
                <w:szCs w:val="18"/>
              </w:rPr>
              <w:t>56.733</w:t>
            </w:r>
          </w:p>
        </w:tc>
        <w:tc>
          <w:tcPr>
            <w:tcW w:w="1843" w:type="dxa"/>
            <w:vAlign w:val="bottom"/>
          </w:tcPr>
          <w:p w14:paraId="4682CEAE" w14:textId="4BFF0328" w:rsidR="002F5852" w:rsidRPr="00FF1B59" w:rsidRDefault="002F5852" w:rsidP="002F5852">
            <w:pPr>
              <w:ind w:right="104"/>
              <w:jc w:val="right"/>
              <w:rPr>
                <w:rFonts w:ascii="Arial" w:hAnsi="Arial" w:cs="Arial"/>
                <w:color w:val="000000"/>
                <w:sz w:val="18"/>
                <w:szCs w:val="18"/>
              </w:rPr>
            </w:pPr>
            <w:r w:rsidRPr="0074676B">
              <w:rPr>
                <w:rFonts w:ascii="Arial" w:hAnsi="Arial" w:cs="Arial"/>
                <w:sz w:val="18"/>
                <w:szCs w:val="18"/>
              </w:rPr>
              <w:t>26.787</w:t>
            </w:r>
          </w:p>
        </w:tc>
      </w:tr>
      <w:tr w:rsidR="002F5852" w:rsidRPr="00FF1B59" w14:paraId="4B9028C7" w14:textId="77777777" w:rsidTr="002F5852">
        <w:trPr>
          <w:cantSplit/>
          <w:trHeight w:val="170"/>
        </w:trPr>
        <w:tc>
          <w:tcPr>
            <w:tcW w:w="6237" w:type="dxa"/>
          </w:tcPr>
          <w:p w14:paraId="5FFF7D55" w14:textId="77777777" w:rsidR="002F5852" w:rsidRPr="00FF1B59" w:rsidRDefault="002F5852" w:rsidP="002F5852">
            <w:pPr>
              <w:tabs>
                <w:tab w:val="left" w:pos="851"/>
              </w:tabs>
              <w:rPr>
                <w:rFonts w:ascii="Arial" w:hAnsi="Arial" w:cs="Arial"/>
                <w:sz w:val="18"/>
                <w:szCs w:val="18"/>
              </w:rPr>
            </w:pPr>
            <w:r w:rsidRPr="00FF1B59">
              <w:rPr>
                <w:rFonts w:ascii="Arial" w:hAnsi="Arial" w:cs="Arial"/>
                <w:sz w:val="18"/>
                <w:szCs w:val="18"/>
              </w:rPr>
              <w:t>Kurum ve Birlik katılım payı</w:t>
            </w:r>
          </w:p>
        </w:tc>
        <w:tc>
          <w:tcPr>
            <w:tcW w:w="1843" w:type="dxa"/>
            <w:noWrap/>
            <w:tcMar>
              <w:top w:w="15" w:type="dxa"/>
              <w:left w:w="15" w:type="dxa"/>
              <w:bottom w:w="0" w:type="dxa"/>
              <w:right w:w="15" w:type="dxa"/>
            </w:tcMar>
            <w:vAlign w:val="bottom"/>
          </w:tcPr>
          <w:p w14:paraId="677816B8" w14:textId="6F1D6B34" w:rsidR="002F5852" w:rsidRPr="002F5852" w:rsidRDefault="002F5852" w:rsidP="002F5852">
            <w:pPr>
              <w:ind w:right="104"/>
              <w:jc w:val="right"/>
              <w:rPr>
                <w:rFonts w:ascii="Arial" w:hAnsi="Arial" w:cs="Arial"/>
                <w:sz w:val="18"/>
                <w:szCs w:val="18"/>
              </w:rPr>
            </w:pPr>
            <w:r w:rsidRPr="002F5852">
              <w:rPr>
                <w:rFonts w:ascii="Arial" w:hAnsi="Arial" w:cs="Arial"/>
                <w:sz w:val="18"/>
                <w:szCs w:val="18"/>
              </w:rPr>
              <w:t>45.405</w:t>
            </w:r>
          </w:p>
        </w:tc>
        <w:tc>
          <w:tcPr>
            <w:tcW w:w="1843" w:type="dxa"/>
            <w:vAlign w:val="bottom"/>
          </w:tcPr>
          <w:p w14:paraId="050C7FD1" w14:textId="69CA48D0" w:rsidR="002F5852" w:rsidRPr="00FF1B59" w:rsidRDefault="002F5852" w:rsidP="002F5852">
            <w:pPr>
              <w:ind w:right="104"/>
              <w:jc w:val="right"/>
              <w:rPr>
                <w:rFonts w:ascii="Arial" w:hAnsi="Arial" w:cs="Arial"/>
                <w:color w:val="000000"/>
                <w:sz w:val="18"/>
                <w:szCs w:val="18"/>
              </w:rPr>
            </w:pPr>
            <w:r w:rsidRPr="0074676B">
              <w:rPr>
                <w:rFonts w:ascii="Arial" w:hAnsi="Arial" w:cs="Arial"/>
                <w:sz w:val="18"/>
                <w:szCs w:val="18"/>
              </w:rPr>
              <w:t>25.543</w:t>
            </w:r>
          </w:p>
        </w:tc>
      </w:tr>
      <w:tr w:rsidR="002F5852" w:rsidRPr="00FF1B59" w14:paraId="5AD0B05F" w14:textId="77777777" w:rsidTr="002F5852">
        <w:trPr>
          <w:cantSplit/>
          <w:trHeight w:val="170"/>
        </w:trPr>
        <w:tc>
          <w:tcPr>
            <w:tcW w:w="6237" w:type="dxa"/>
          </w:tcPr>
          <w:p w14:paraId="74792871" w14:textId="01E94711" w:rsidR="002F5852" w:rsidRPr="00FF1B59" w:rsidRDefault="002F5852" w:rsidP="002F5852">
            <w:pPr>
              <w:tabs>
                <w:tab w:val="left" w:pos="851"/>
              </w:tabs>
              <w:rPr>
                <w:rFonts w:ascii="Arial" w:hAnsi="Arial" w:cs="Arial"/>
                <w:sz w:val="18"/>
                <w:szCs w:val="18"/>
              </w:rPr>
            </w:pPr>
            <w:r w:rsidRPr="00FF1B59">
              <w:rPr>
                <w:rFonts w:ascii="Arial" w:hAnsi="Arial" w:cs="Arial"/>
                <w:sz w:val="18"/>
                <w:szCs w:val="18"/>
              </w:rPr>
              <w:t>Diğer</w:t>
            </w:r>
          </w:p>
        </w:tc>
        <w:tc>
          <w:tcPr>
            <w:tcW w:w="1843" w:type="dxa"/>
            <w:noWrap/>
            <w:tcMar>
              <w:top w:w="15" w:type="dxa"/>
              <w:left w:w="15" w:type="dxa"/>
              <w:bottom w:w="0" w:type="dxa"/>
              <w:right w:w="15" w:type="dxa"/>
            </w:tcMar>
            <w:vAlign w:val="bottom"/>
          </w:tcPr>
          <w:p w14:paraId="67116232" w14:textId="56A6A585" w:rsidR="002F5852" w:rsidRPr="002F5852" w:rsidRDefault="002F5852" w:rsidP="002F5852">
            <w:pPr>
              <w:ind w:right="104"/>
              <w:jc w:val="right"/>
              <w:rPr>
                <w:rFonts w:ascii="Arial" w:hAnsi="Arial" w:cs="Arial"/>
                <w:sz w:val="18"/>
                <w:szCs w:val="18"/>
              </w:rPr>
            </w:pPr>
            <w:r w:rsidRPr="002F5852">
              <w:rPr>
                <w:rFonts w:ascii="Arial" w:hAnsi="Arial" w:cs="Arial"/>
                <w:sz w:val="18"/>
                <w:szCs w:val="18"/>
              </w:rPr>
              <w:t>97.845</w:t>
            </w:r>
          </w:p>
        </w:tc>
        <w:tc>
          <w:tcPr>
            <w:tcW w:w="1843" w:type="dxa"/>
            <w:vAlign w:val="bottom"/>
          </w:tcPr>
          <w:p w14:paraId="20F10EC7" w14:textId="23B2A47F" w:rsidR="002F5852" w:rsidRPr="00FF1B59" w:rsidRDefault="002F5852" w:rsidP="002F5852">
            <w:pPr>
              <w:ind w:right="104"/>
              <w:jc w:val="right"/>
              <w:rPr>
                <w:rFonts w:ascii="Arial" w:hAnsi="Arial" w:cs="Arial"/>
                <w:color w:val="000000"/>
                <w:sz w:val="18"/>
                <w:szCs w:val="18"/>
              </w:rPr>
            </w:pPr>
            <w:r w:rsidRPr="0074676B">
              <w:rPr>
                <w:rFonts w:ascii="Arial" w:hAnsi="Arial" w:cs="Arial"/>
                <w:sz w:val="18"/>
                <w:szCs w:val="18"/>
              </w:rPr>
              <w:t>23.604</w:t>
            </w:r>
          </w:p>
        </w:tc>
      </w:tr>
      <w:tr w:rsidR="002F5852" w:rsidRPr="00FF1B59" w14:paraId="25371801" w14:textId="77777777" w:rsidTr="002F5852">
        <w:trPr>
          <w:cantSplit/>
          <w:trHeight w:val="170"/>
        </w:trPr>
        <w:tc>
          <w:tcPr>
            <w:tcW w:w="6237" w:type="dxa"/>
            <w:tcBorders>
              <w:bottom w:val="single" w:sz="4" w:space="0" w:color="auto"/>
            </w:tcBorders>
            <w:vAlign w:val="bottom"/>
          </w:tcPr>
          <w:p w14:paraId="130B22AD" w14:textId="77777777" w:rsidR="002F5852" w:rsidRPr="00FF1B59" w:rsidRDefault="002F5852" w:rsidP="002F5852">
            <w:pPr>
              <w:ind w:left="24"/>
              <w:rPr>
                <w:rFonts w:ascii="Arial" w:eastAsia="Arial Unicode MS" w:hAnsi="Arial" w:cs="Arial"/>
                <w:sz w:val="18"/>
                <w:szCs w:val="18"/>
              </w:rPr>
            </w:pPr>
          </w:p>
        </w:tc>
        <w:tc>
          <w:tcPr>
            <w:tcW w:w="1843" w:type="dxa"/>
            <w:tcBorders>
              <w:bottom w:val="single" w:sz="4" w:space="0" w:color="auto"/>
            </w:tcBorders>
            <w:noWrap/>
            <w:tcMar>
              <w:top w:w="15" w:type="dxa"/>
              <w:left w:w="15" w:type="dxa"/>
              <w:bottom w:w="0" w:type="dxa"/>
              <w:right w:w="15" w:type="dxa"/>
            </w:tcMar>
            <w:vAlign w:val="bottom"/>
          </w:tcPr>
          <w:p w14:paraId="2D3E0B7C" w14:textId="77777777" w:rsidR="002F5852" w:rsidRPr="002F5852" w:rsidRDefault="002F5852" w:rsidP="002F5852">
            <w:pPr>
              <w:ind w:right="104"/>
              <w:jc w:val="right"/>
              <w:rPr>
                <w:rFonts w:ascii="Arial" w:hAnsi="Arial" w:cs="Arial"/>
                <w:sz w:val="18"/>
                <w:szCs w:val="18"/>
              </w:rPr>
            </w:pPr>
          </w:p>
        </w:tc>
        <w:tc>
          <w:tcPr>
            <w:tcW w:w="1843" w:type="dxa"/>
            <w:tcBorders>
              <w:bottom w:val="single" w:sz="4" w:space="0" w:color="auto"/>
            </w:tcBorders>
          </w:tcPr>
          <w:p w14:paraId="404B5635" w14:textId="77777777" w:rsidR="002F5852" w:rsidRPr="00FF1B59" w:rsidRDefault="002F5852" w:rsidP="002F5852">
            <w:pPr>
              <w:ind w:right="104"/>
              <w:jc w:val="right"/>
              <w:rPr>
                <w:rFonts w:ascii="Arial" w:hAnsi="Arial" w:cs="Arial"/>
                <w:color w:val="000000"/>
                <w:sz w:val="18"/>
                <w:szCs w:val="18"/>
              </w:rPr>
            </w:pPr>
          </w:p>
        </w:tc>
      </w:tr>
      <w:tr w:rsidR="002F5852" w:rsidRPr="00FF1B59" w14:paraId="3CF2CDB9" w14:textId="77777777" w:rsidTr="002F5852">
        <w:trPr>
          <w:cantSplit/>
          <w:trHeight w:val="170"/>
        </w:trPr>
        <w:tc>
          <w:tcPr>
            <w:tcW w:w="6237" w:type="dxa"/>
            <w:tcBorders>
              <w:top w:val="single" w:sz="4" w:space="0" w:color="auto"/>
              <w:bottom w:val="double" w:sz="4" w:space="0" w:color="auto"/>
            </w:tcBorders>
            <w:vAlign w:val="bottom"/>
          </w:tcPr>
          <w:p w14:paraId="4DA0B5A7" w14:textId="77777777" w:rsidR="002F5852" w:rsidRPr="00FF1B59" w:rsidRDefault="002F5852" w:rsidP="002F5852">
            <w:pPr>
              <w:ind w:left="24"/>
              <w:rPr>
                <w:rFonts w:ascii="Arial" w:hAnsi="Arial" w:cs="Arial"/>
                <w:b/>
                <w:sz w:val="18"/>
                <w:szCs w:val="18"/>
              </w:rPr>
            </w:pPr>
            <w:r w:rsidRPr="00FF1B59">
              <w:rPr>
                <w:rFonts w:ascii="Arial" w:hAnsi="Arial" w:cs="Arial"/>
                <w:b/>
                <w:sz w:val="18"/>
                <w:szCs w:val="18"/>
              </w:rPr>
              <w:t>Toplam</w:t>
            </w:r>
          </w:p>
        </w:tc>
        <w:tc>
          <w:tcPr>
            <w:tcW w:w="1843" w:type="dxa"/>
            <w:tcBorders>
              <w:top w:val="single" w:sz="4" w:space="0" w:color="auto"/>
              <w:bottom w:val="double" w:sz="4" w:space="0" w:color="auto"/>
            </w:tcBorders>
            <w:noWrap/>
            <w:tcMar>
              <w:top w:w="15" w:type="dxa"/>
              <w:left w:w="15" w:type="dxa"/>
              <w:bottom w:w="0" w:type="dxa"/>
              <w:right w:w="15" w:type="dxa"/>
            </w:tcMar>
            <w:vAlign w:val="bottom"/>
          </w:tcPr>
          <w:p w14:paraId="2965B8F6" w14:textId="5228D46E" w:rsidR="002F5852" w:rsidRPr="002F5852" w:rsidRDefault="002F5852" w:rsidP="002F5852">
            <w:pPr>
              <w:ind w:right="104"/>
              <w:jc w:val="right"/>
              <w:rPr>
                <w:rFonts w:ascii="Arial" w:hAnsi="Arial" w:cs="Arial"/>
                <w:b/>
                <w:sz w:val="18"/>
                <w:szCs w:val="18"/>
              </w:rPr>
            </w:pPr>
            <w:r w:rsidRPr="002F5852">
              <w:rPr>
                <w:rFonts w:ascii="Arial" w:hAnsi="Arial" w:cs="Arial"/>
                <w:b/>
                <w:sz w:val="18"/>
                <w:szCs w:val="18"/>
              </w:rPr>
              <w:t>1.261.013</w:t>
            </w:r>
          </w:p>
        </w:tc>
        <w:tc>
          <w:tcPr>
            <w:tcW w:w="1843" w:type="dxa"/>
            <w:tcBorders>
              <w:top w:val="single" w:sz="4" w:space="0" w:color="auto"/>
              <w:bottom w:val="double" w:sz="4" w:space="0" w:color="auto"/>
            </w:tcBorders>
          </w:tcPr>
          <w:p w14:paraId="3E75816B" w14:textId="720BE879" w:rsidR="002F5852" w:rsidRPr="00FF1B59" w:rsidRDefault="002F5852" w:rsidP="002F5852">
            <w:pPr>
              <w:ind w:right="104"/>
              <w:jc w:val="right"/>
              <w:rPr>
                <w:rFonts w:ascii="Arial" w:hAnsi="Arial" w:cs="Arial"/>
                <w:b/>
                <w:sz w:val="18"/>
                <w:szCs w:val="18"/>
              </w:rPr>
            </w:pPr>
            <w:r w:rsidRPr="0074676B">
              <w:rPr>
                <w:rFonts w:ascii="Arial" w:hAnsi="Arial" w:cs="Arial"/>
                <w:b/>
                <w:sz w:val="18"/>
                <w:szCs w:val="18"/>
              </w:rPr>
              <w:t>648.907</w:t>
            </w:r>
          </w:p>
        </w:tc>
      </w:tr>
    </w:tbl>
    <w:p w14:paraId="066BCAAC" w14:textId="77777777" w:rsidR="0064317A" w:rsidRPr="00FF1B59" w:rsidRDefault="009A3298" w:rsidP="00B12729">
      <w:pPr>
        <w:pStyle w:val="ListParagraph"/>
        <w:autoSpaceDE w:val="0"/>
        <w:autoSpaceDN w:val="0"/>
        <w:adjustRightInd w:val="0"/>
        <w:spacing w:before="120" w:after="120"/>
        <w:ind w:left="34" w:hanging="567"/>
        <w:jc w:val="both"/>
        <w:rPr>
          <w:rFonts w:ascii="Arial" w:hAnsi="Arial" w:cs="Arial"/>
          <w:b/>
          <w:sz w:val="20"/>
          <w:szCs w:val="20"/>
        </w:rPr>
      </w:pPr>
      <w:r w:rsidRPr="009575AE">
        <w:br w:type="page"/>
      </w:r>
      <w:r w:rsidR="006F34E5" w:rsidRPr="00FF1B59">
        <w:rPr>
          <w:rFonts w:ascii="Arial" w:hAnsi="Arial" w:cs="Arial"/>
          <w:b/>
          <w:sz w:val="20"/>
          <w:szCs w:val="20"/>
        </w:rPr>
        <w:lastRenderedPageBreak/>
        <w:t>IV.</w:t>
      </w:r>
      <w:r w:rsidR="006F34E5" w:rsidRPr="00FF1B59">
        <w:rPr>
          <w:rFonts w:ascii="Arial" w:hAnsi="Arial" w:cs="Arial"/>
          <w:b/>
          <w:sz w:val="20"/>
          <w:szCs w:val="20"/>
        </w:rPr>
        <w:tab/>
        <w:t xml:space="preserve">Kar veya zarar tablosuna </w:t>
      </w:r>
      <w:r w:rsidR="00D334D6" w:rsidRPr="00FF1B59">
        <w:rPr>
          <w:rFonts w:ascii="Arial" w:hAnsi="Arial" w:cs="Arial"/>
          <w:b/>
          <w:sz w:val="20"/>
          <w:szCs w:val="20"/>
        </w:rPr>
        <w:t>ilişkin açıklama ve dipnotlar (devamı):</w:t>
      </w:r>
    </w:p>
    <w:p w14:paraId="2CB102F6" w14:textId="77777777" w:rsidR="00A72F0A" w:rsidRPr="00FF1B59" w:rsidRDefault="005428F8" w:rsidP="00B12729">
      <w:pPr>
        <w:tabs>
          <w:tab w:val="left" w:pos="0"/>
        </w:tabs>
        <w:spacing w:before="120" w:after="60"/>
        <w:ind w:left="-426" w:hanging="141"/>
        <w:rPr>
          <w:rFonts w:ascii="Arial" w:hAnsi="Arial" w:cs="Arial"/>
          <w:b/>
          <w:sz w:val="20"/>
          <w:szCs w:val="20"/>
        </w:rPr>
      </w:pPr>
      <w:r w:rsidRPr="00FF1B59">
        <w:rPr>
          <w:rFonts w:ascii="Arial" w:hAnsi="Arial" w:cs="Arial"/>
          <w:b/>
          <w:sz w:val="20"/>
          <w:szCs w:val="20"/>
        </w:rPr>
        <w:t>9</w:t>
      </w:r>
      <w:r w:rsidR="00A72F0A" w:rsidRPr="00FF1B59">
        <w:rPr>
          <w:rFonts w:ascii="Arial" w:hAnsi="Arial" w:cs="Arial"/>
          <w:b/>
          <w:sz w:val="20"/>
          <w:szCs w:val="20"/>
        </w:rPr>
        <w:t>.</w:t>
      </w:r>
      <w:r w:rsidR="009B30C2" w:rsidRPr="00FF1B59">
        <w:rPr>
          <w:rFonts w:ascii="Arial" w:hAnsi="Arial" w:cs="Arial"/>
          <w:b/>
          <w:sz w:val="20"/>
          <w:szCs w:val="20"/>
        </w:rPr>
        <w:tab/>
      </w:r>
      <w:r w:rsidR="00A72F0A" w:rsidRPr="00FF1B59">
        <w:rPr>
          <w:rFonts w:ascii="Arial" w:hAnsi="Arial" w:cs="Arial"/>
          <w:b/>
          <w:sz w:val="20"/>
          <w:szCs w:val="20"/>
        </w:rPr>
        <w:t>Sürdürülen faaliyetler ile durdurulan faaliyetler vergi öncesi kar/zararına ilişkin açıklama:</w:t>
      </w:r>
    </w:p>
    <w:p w14:paraId="00B97626" w14:textId="77777777" w:rsidR="00333E52" w:rsidRPr="00457E6D" w:rsidRDefault="00333E52" w:rsidP="00333E52">
      <w:pPr>
        <w:tabs>
          <w:tab w:val="left" w:pos="284"/>
        </w:tabs>
        <w:spacing w:before="120" w:after="120"/>
        <w:rPr>
          <w:rFonts w:ascii="Arial" w:hAnsi="Arial" w:cs="Arial"/>
          <w:b/>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r w:rsidRPr="00457E6D">
        <w:rPr>
          <w:rFonts w:ascii="Arial" w:hAnsi="Arial" w:cs="Arial"/>
          <w:b/>
          <w:sz w:val="20"/>
          <w:szCs w:val="20"/>
        </w:rPr>
        <w:t>.</w:t>
      </w:r>
    </w:p>
    <w:p w14:paraId="00AD61FC" w14:textId="77777777" w:rsidR="00472C25" w:rsidRPr="00FF1B59" w:rsidRDefault="00472C25" w:rsidP="00B12729">
      <w:pPr>
        <w:tabs>
          <w:tab w:val="left" w:pos="540"/>
        </w:tabs>
        <w:spacing w:before="60" w:after="60"/>
        <w:ind w:left="-28" w:hanging="518"/>
        <w:rPr>
          <w:rFonts w:ascii="Arial" w:hAnsi="Arial" w:cs="Arial"/>
          <w:b/>
          <w:sz w:val="20"/>
          <w:szCs w:val="20"/>
        </w:rPr>
      </w:pPr>
      <w:r w:rsidRPr="00FF1B59">
        <w:rPr>
          <w:rFonts w:ascii="Arial" w:hAnsi="Arial" w:cs="Arial"/>
          <w:b/>
          <w:sz w:val="20"/>
          <w:szCs w:val="20"/>
        </w:rPr>
        <w:t>10.</w:t>
      </w:r>
      <w:r w:rsidRPr="00FF1B59">
        <w:rPr>
          <w:rFonts w:ascii="Arial" w:hAnsi="Arial" w:cs="Arial"/>
          <w:b/>
          <w:sz w:val="20"/>
          <w:szCs w:val="20"/>
        </w:rPr>
        <w:tab/>
      </w:r>
      <w:bookmarkStart w:id="176" w:name="_Hlk181044666"/>
      <w:r w:rsidRPr="00FF1B59">
        <w:rPr>
          <w:rFonts w:ascii="Arial" w:hAnsi="Arial" w:cs="Arial"/>
          <w:b/>
          <w:sz w:val="20"/>
          <w:szCs w:val="20"/>
        </w:rPr>
        <w:t>Sürdürülen faaliyetler ile durdurulan faaliyetler vergi karşılığına ilişkin açıklama:</w:t>
      </w:r>
    </w:p>
    <w:bookmarkEnd w:id="176"/>
    <w:p w14:paraId="1694B932" w14:textId="5DD100C9" w:rsidR="009E0187" w:rsidRPr="00FF1B59" w:rsidRDefault="009E0187" w:rsidP="009E0187">
      <w:pPr>
        <w:spacing w:before="60" w:after="60"/>
        <w:ind w:left="-14"/>
        <w:jc w:val="both"/>
        <w:rPr>
          <w:rFonts w:ascii="Arial" w:hAnsi="Arial" w:cs="Arial"/>
          <w:sz w:val="20"/>
          <w:szCs w:val="20"/>
        </w:rPr>
      </w:pPr>
      <w:r w:rsidRPr="00FF1B59">
        <w:rPr>
          <w:rFonts w:ascii="Arial" w:hAnsi="Arial" w:cs="Arial"/>
          <w:sz w:val="20"/>
          <w:szCs w:val="20"/>
        </w:rPr>
        <w:t>Banka’nın durdurulan faaliyeti için vergi karşılığı bulunmamaktadır.</w:t>
      </w:r>
    </w:p>
    <w:p w14:paraId="629172ED" w14:textId="79AB1D56" w:rsidR="00B37D1F" w:rsidRPr="00FF1B59" w:rsidRDefault="00CC72AF" w:rsidP="009E0187">
      <w:pPr>
        <w:ind w:left="-14" w:right="154"/>
        <w:jc w:val="both"/>
        <w:rPr>
          <w:rFonts w:ascii="Arial" w:hAnsi="Arial" w:cs="Arial"/>
          <w:sz w:val="20"/>
          <w:szCs w:val="20"/>
        </w:rPr>
      </w:pPr>
      <w:r w:rsidRPr="00CC72AF">
        <w:rPr>
          <w:rFonts w:ascii="Arial" w:hAnsi="Arial" w:cs="Arial"/>
          <w:sz w:val="20"/>
          <w:szCs w:val="20"/>
        </w:rPr>
        <w:t>3</w:t>
      </w:r>
      <w:r w:rsidR="00045002">
        <w:rPr>
          <w:rFonts w:ascii="Arial" w:hAnsi="Arial" w:cs="Arial"/>
          <w:sz w:val="20"/>
          <w:szCs w:val="20"/>
        </w:rPr>
        <w:t>0</w:t>
      </w:r>
      <w:r w:rsidRPr="00CC72AF">
        <w:rPr>
          <w:rFonts w:ascii="Arial" w:hAnsi="Arial" w:cs="Arial"/>
          <w:sz w:val="20"/>
          <w:szCs w:val="20"/>
        </w:rPr>
        <w:t xml:space="preserve"> </w:t>
      </w:r>
      <w:r w:rsidR="00045002">
        <w:rPr>
          <w:rFonts w:ascii="Arial" w:hAnsi="Arial" w:cs="Arial"/>
          <w:sz w:val="20"/>
          <w:szCs w:val="20"/>
        </w:rPr>
        <w:t>Haziran</w:t>
      </w:r>
      <w:r w:rsidRPr="00CC72AF">
        <w:rPr>
          <w:rFonts w:ascii="Arial" w:hAnsi="Arial" w:cs="Arial"/>
          <w:sz w:val="20"/>
          <w:szCs w:val="20"/>
        </w:rPr>
        <w:t xml:space="preserve"> 2025</w:t>
      </w:r>
      <w:r w:rsidRPr="00FF1B59">
        <w:rPr>
          <w:rFonts w:ascii="Arial" w:hAnsi="Arial" w:cs="Arial"/>
          <w:sz w:val="20"/>
          <w:szCs w:val="20"/>
        </w:rPr>
        <w:t xml:space="preserve"> </w:t>
      </w:r>
      <w:r w:rsidR="009E0187" w:rsidRPr="00FF1B59">
        <w:rPr>
          <w:rFonts w:ascii="Arial" w:hAnsi="Arial" w:cs="Arial"/>
          <w:sz w:val="20"/>
          <w:szCs w:val="20"/>
        </w:rPr>
        <w:t>tarihi itibarıyla Banka’nın</w:t>
      </w:r>
      <w:r w:rsidR="008633EA" w:rsidRPr="008633EA">
        <w:rPr>
          <w:rFonts w:ascii="Arial" w:hAnsi="Arial" w:cs="Arial"/>
          <w:sz w:val="20"/>
          <w:szCs w:val="20"/>
        </w:rPr>
        <w:t xml:space="preserve"> </w:t>
      </w:r>
      <w:r w:rsidR="008B3017" w:rsidRPr="008B3017">
        <w:rPr>
          <w:rFonts w:ascii="Arial" w:hAnsi="Arial" w:cs="Arial"/>
          <w:sz w:val="20"/>
          <w:szCs w:val="20"/>
        </w:rPr>
        <w:t>1.671</w:t>
      </w:r>
      <w:r w:rsidR="008633EA" w:rsidRPr="008B3017">
        <w:rPr>
          <w:rFonts w:ascii="Arial" w:hAnsi="Arial" w:cs="Arial"/>
          <w:sz w:val="20"/>
          <w:szCs w:val="20"/>
        </w:rPr>
        <w:t>.86</w:t>
      </w:r>
      <w:r w:rsidR="008B3017" w:rsidRPr="008B3017">
        <w:rPr>
          <w:rFonts w:ascii="Arial" w:hAnsi="Arial" w:cs="Arial"/>
          <w:sz w:val="20"/>
          <w:szCs w:val="20"/>
        </w:rPr>
        <w:t>1</w:t>
      </w:r>
      <w:r w:rsidR="008633EA" w:rsidRPr="008633EA">
        <w:rPr>
          <w:rFonts w:ascii="Arial" w:hAnsi="Arial" w:cs="Arial"/>
          <w:sz w:val="20"/>
          <w:szCs w:val="20"/>
        </w:rPr>
        <w:t xml:space="preserve"> </w:t>
      </w:r>
      <w:r w:rsidR="009E0187" w:rsidRPr="008633EA">
        <w:rPr>
          <w:rFonts w:ascii="Arial" w:hAnsi="Arial" w:cs="Arial"/>
          <w:sz w:val="20"/>
          <w:szCs w:val="20"/>
        </w:rPr>
        <w:t>TL</w:t>
      </w:r>
      <w:r w:rsidR="009E0187" w:rsidRPr="00FF1B59">
        <w:rPr>
          <w:rFonts w:ascii="Arial" w:hAnsi="Arial" w:cs="Arial"/>
          <w:sz w:val="20"/>
          <w:szCs w:val="20"/>
        </w:rPr>
        <w:t xml:space="preserve"> ertelenmiş vergi geliri (3</w:t>
      </w:r>
      <w:r w:rsidR="00045002">
        <w:rPr>
          <w:rFonts w:ascii="Arial" w:hAnsi="Arial" w:cs="Arial"/>
          <w:sz w:val="20"/>
          <w:szCs w:val="20"/>
        </w:rPr>
        <w:t>0</w:t>
      </w:r>
      <w:r w:rsidR="009E0187" w:rsidRPr="00FF1B59">
        <w:rPr>
          <w:rFonts w:ascii="Arial" w:hAnsi="Arial" w:cs="Arial"/>
          <w:sz w:val="20"/>
          <w:szCs w:val="20"/>
        </w:rPr>
        <w:t xml:space="preserve"> </w:t>
      </w:r>
      <w:r w:rsidR="00045002">
        <w:rPr>
          <w:rFonts w:ascii="Arial" w:hAnsi="Arial" w:cs="Arial"/>
          <w:sz w:val="20"/>
          <w:szCs w:val="20"/>
        </w:rPr>
        <w:t>Haziran</w:t>
      </w:r>
      <w:r w:rsidR="009E0187" w:rsidRPr="00FF1B59">
        <w:rPr>
          <w:rFonts w:ascii="Arial" w:hAnsi="Arial" w:cs="Arial"/>
          <w:sz w:val="20"/>
          <w:szCs w:val="20"/>
        </w:rPr>
        <w:t xml:space="preserve"> 202</w:t>
      </w:r>
      <w:r w:rsidR="00333E52">
        <w:rPr>
          <w:rFonts w:ascii="Arial" w:hAnsi="Arial" w:cs="Arial"/>
          <w:sz w:val="20"/>
          <w:szCs w:val="20"/>
        </w:rPr>
        <w:t>4</w:t>
      </w:r>
      <w:r w:rsidR="009E0187" w:rsidRPr="00FF1B59">
        <w:rPr>
          <w:rFonts w:ascii="Arial" w:hAnsi="Arial" w:cs="Arial"/>
          <w:sz w:val="20"/>
          <w:szCs w:val="20"/>
        </w:rPr>
        <w:t xml:space="preserve">: </w:t>
      </w:r>
      <w:bookmarkStart w:id="177" w:name="_Hlk165389163"/>
      <w:r w:rsidR="00045002" w:rsidRPr="0074676B">
        <w:rPr>
          <w:rFonts w:ascii="Arial" w:hAnsi="Arial" w:cs="Arial"/>
          <w:sz w:val="20"/>
          <w:szCs w:val="20"/>
        </w:rPr>
        <w:t xml:space="preserve">1.308.854 </w:t>
      </w:r>
      <w:bookmarkEnd w:id="177"/>
      <w:r w:rsidR="009E0187" w:rsidRPr="00FF1B59">
        <w:rPr>
          <w:rFonts w:ascii="Arial" w:hAnsi="Arial" w:cs="Arial"/>
          <w:sz w:val="20"/>
          <w:szCs w:val="20"/>
        </w:rPr>
        <w:t>TL)</w:t>
      </w:r>
      <w:r w:rsidR="00FE7B0E">
        <w:rPr>
          <w:rFonts w:ascii="Arial" w:hAnsi="Arial" w:cs="Arial"/>
          <w:sz w:val="20"/>
          <w:szCs w:val="20"/>
        </w:rPr>
        <w:t>,</w:t>
      </w:r>
      <w:r w:rsidR="009E0187" w:rsidRPr="00FF1B59">
        <w:rPr>
          <w:rFonts w:ascii="Arial" w:hAnsi="Arial" w:cs="Arial"/>
          <w:sz w:val="20"/>
          <w:szCs w:val="20"/>
        </w:rPr>
        <w:t xml:space="preserve"> </w:t>
      </w:r>
      <w:r w:rsidR="008B3017" w:rsidRPr="008B3017">
        <w:rPr>
          <w:rFonts w:ascii="Arial" w:hAnsi="Arial" w:cs="Arial"/>
          <w:sz w:val="20"/>
          <w:szCs w:val="20"/>
        </w:rPr>
        <w:t>1.100</w:t>
      </w:r>
      <w:r w:rsidR="008633EA" w:rsidRPr="008B3017">
        <w:rPr>
          <w:rFonts w:ascii="Arial" w:hAnsi="Arial" w:cs="Arial"/>
          <w:sz w:val="20"/>
          <w:szCs w:val="20"/>
        </w:rPr>
        <w:t>.</w:t>
      </w:r>
      <w:r w:rsidR="008B3017" w:rsidRPr="008B3017">
        <w:rPr>
          <w:rFonts w:ascii="Arial" w:hAnsi="Arial" w:cs="Arial"/>
          <w:sz w:val="20"/>
          <w:szCs w:val="20"/>
        </w:rPr>
        <w:t>47</w:t>
      </w:r>
      <w:r w:rsidR="008633EA" w:rsidRPr="008B3017">
        <w:rPr>
          <w:rFonts w:ascii="Arial" w:hAnsi="Arial" w:cs="Arial"/>
          <w:sz w:val="20"/>
          <w:szCs w:val="20"/>
        </w:rPr>
        <w:t>6</w:t>
      </w:r>
      <w:r w:rsidR="008633EA" w:rsidRPr="008633EA">
        <w:rPr>
          <w:rFonts w:ascii="Arial" w:hAnsi="Arial" w:cs="Arial"/>
          <w:sz w:val="20"/>
          <w:szCs w:val="20"/>
        </w:rPr>
        <w:t xml:space="preserve"> </w:t>
      </w:r>
      <w:r w:rsidR="009E0187" w:rsidRPr="008633EA">
        <w:rPr>
          <w:rFonts w:ascii="Arial" w:hAnsi="Arial" w:cs="Arial"/>
          <w:sz w:val="20"/>
          <w:szCs w:val="20"/>
        </w:rPr>
        <w:t>TL</w:t>
      </w:r>
      <w:r w:rsidR="009E0187" w:rsidRPr="00FF1B59">
        <w:rPr>
          <w:rFonts w:ascii="Arial" w:hAnsi="Arial" w:cs="Arial"/>
          <w:sz w:val="20"/>
          <w:szCs w:val="20"/>
        </w:rPr>
        <w:t xml:space="preserve"> ertelenmiş vergi gideri (3</w:t>
      </w:r>
      <w:r w:rsidR="00045002">
        <w:rPr>
          <w:rFonts w:ascii="Arial" w:hAnsi="Arial" w:cs="Arial"/>
          <w:sz w:val="20"/>
          <w:szCs w:val="20"/>
        </w:rPr>
        <w:t>0</w:t>
      </w:r>
      <w:r w:rsidR="009E0187" w:rsidRPr="00FF1B59">
        <w:rPr>
          <w:rFonts w:ascii="Arial" w:hAnsi="Arial" w:cs="Arial"/>
          <w:sz w:val="20"/>
          <w:szCs w:val="20"/>
        </w:rPr>
        <w:t xml:space="preserve"> </w:t>
      </w:r>
      <w:r w:rsidR="00045002">
        <w:rPr>
          <w:rFonts w:ascii="Arial" w:hAnsi="Arial" w:cs="Arial"/>
          <w:sz w:val="20"/>
          <w:szCs w:val="20"/>
        </w:rPr>
        <w:t>Haziran</w:t>
      </w:r>
      <w:r w:rsidR="009E0187" w:rsidRPr="00FF1B59">
        <w:rPr>
          <w:rFonts w:ascii="Arial" w:hAnsi="Arial" w:cs="Arial"/>
          <w:sz w:val="20"/>
          <w:szCs w:val="20"/>
        </w:rPr>
        <w:t xml:space="preserve"> 202</w:t>
      </w:r>
      <w:r w:rsidR="00333E52">
        <w:rPr>
          <w:rFonts w:ascii="Arial" w:hAnsi="Arial" w:cs="Arial"/>
          <w:sz w:val="20"/>
          <w:szCs w:val="20"/>
        </w:rPr>
        <w:t>4</w:t>
      </w:r>
      <w:r w:rsidR="009E0187" w:rsidRPr="00FF1B59">
        <w:rPr>
          <w:rFonts w:ascii="Arial" w:hAnsi="Arial" w:cs="Arial"/>
          <w:sz w:val="20"/>
          <w:szCs w:val="20"/>
        </w:rPr>
        <w:t xml:space="preserve">: </w:t>
      </w:r>
      <w:bookmarkStart w:id="178" w:name="_Hlk165389190"/>
      <w:r w:rsidR="00045002" w:rsidRPr="0074676B">
        <w:rPr>
          <w:rFonts w:ascii="Arial" w:hAnsi="Arial" w:cs="Arial"/>
          <w:sz w:val="20"/>
          <w:szCs w:val="20"/>
        </w:rPr>
        <w:t xml:space="preserve">1.581.169 </w:t>
      </w:r>
      <w:bookmarkEnd w:id="178"/>
      <w:r w:rsidR="009E0187" w:rsidRPr="00FF1B59">
        <w:rPr>
          <w:rFonts w:ascii="Arial" w:hAnsi="Arial" w:cs="Arial"/>
          <w:sz w:val="20"/>
          <w:szCs w:val="20"/>
        </w:rPr>
        <w:t xml:space="preserve">TL) bulunmaktadır. Bankanın </w:t>
      </w:r>
      <w:bookmarkStart w:id="179" w:name="_Hlk196490464"/>
      <w:r w:rsidR="00F040FE">
        <w:rPr>
          <w:rFonts w:ascii="Arial" w:hAnsi="Arial" w:cs="Arial"/>
          <w:sz w:val="20"/>
          <w:szCs w:val="20"/>
        </w:rPr>
        <w:t>c</w:t>
      </w:r>
      <w:r w:rsidR="009E0187" w:rsidRPr="00FF1B59">
        <w:rPr>
          <w:rFonts w:ascii="Arial" w:hAnsi="Arial" w:cs="Arial"/>
          <w:sz w:val="20"/>
          <w:szCs w:val="20"/>
        </w:rPr>
        <w:t xml:space="preserve">ari vergi karşılığı </w:t>
      </w:r>
      <w:r w:rsidR="008633EA" w:rsidRPr="008B3017">
        <w:rPr>
          <w:rFonts w:ascii="Arial" w:hAnsi="Arial" w:cs="Arial"/>
          <w:sz w:val="20"/>
          <w:szCs w:val="20"/>
        </w:rPr>
        <w:t>bulunmamaktadır</w:t>
      </w:r>
      <w:bookmarkEnd w:id="179"/>
      <w:r w:rsidR="009E0187" w:rsidRPr="008B3017">
        <w:rPr>
          <w:rFonts w:ascii="Arial" w:hAnsi="Arial" w:cs="Arial"/>
          <w:sz w:val="20"/>
          <w:szCs w:val="20"/>
        </w:rPr>
        <w:t>.</w:t>
      </w:r>
      <w:r w:rsidR="009E0187" w:rsidRPr="00FF1B59">
        <w:rPr>
          <w:rFonts w:ascii="Arial" w:hAnsi="Arial" w:cs="Arial"/>
          <w:sz w:val="20"/>
          <w:szCs w:val="20"/>
        </w:rPr>
        <w:t xml:space="preserve"> (3</w:t>
      </w:r>
      <w:r w:rsidR="00045002">
        <w:rPr>
          <w:rFonts w:ascii="Arial" w:hAnsi="Arial" w:cs="Arial"/>
          <w:sz w:val="20"/>
          <w:szCs w:val="20"/>
        </w:rPr>
        <w:t>0</w:t>
      </w:r>
      <w:r w:rsidR="009E0187" w:rsidRPr="00FF1B59">
        <w:rPr>
          <w:rFonts w:ascii="Arial" w:hAnsi="Arial" w:cs="Arial"/>
          <w:sz w:val="20"/>
          <w:szCs w:val="20"/>
        </w:rPr>
        <w:t xml:space="preserve"> </w:t>
      </w:r>
      <w:r w:rsidR="00045002">
        <w:rPr>
          <w:rFonts w:ascii="Arial" w:hAnsi="Arial" w:cs="Arial"/>
          <w:sz w:val="20"/>
          <w:szCs w:val="20"/>
        </w:rPr>
        <w:t>Haziran</w:t>
      </w:r>
      <w:r w:rsidR="006676CE" w:rsidRPr="00FF1B59">
        <w:rPr>
          <w:rFonts w:ascii="Arial" w:hAnsi="Arial" w:cs="Arial"/>
          <w:sz w:val="20"/>
          <w:szCs w:val="20"/>
        </w:rPr>
        <w:t xml:space="preserve"> </w:t>
      </w:r>
      <w:r w:rsidR="009E0187" w:rsidRPr="00FF1B59">
        <w:rPr>
          <w:rFonts w:ascii="Arial" w:hAnsi="Arial" w:cs="Arial"/>
          <w:sz w:val="20"/>
          <w:szCs w:val="20"/>
        </w:rPr>
        <w:t>202</w:t>
      </w:r>
      <w:r w:rsidR="00333E52">
        <w:rPr>
          <w:rFonts w:ascii="Arial" w:hAnsi="Arial" w:cs="Arial"/>
          <w:sz w:val="20"/>
          <w:szCs w:val="20"/>
        </w:rPr>
        <w:t>4</w:t>
      </w:r>
      <w:r w:rsidR="009E0187" w:rsidRPr="00FF1B59">
        <w:rPr>
          <w:rFonts w:ascii="Arial" w:hAnsi="Arial" w:cs="Arial"/>
          <w:sz w:val="20"/>
          <w:szCs w:val="20"/>
        </w:rPr>
        <w:t xml:space="preserve">: </w:t>
      </w:r>
      <w:bookmarkStart w:id="180" w:name="_Hlk174022707"/>
      <w:bookmarkStart w:id="181" w:name="_Hlk202257638"/>
      <w:r w:rsidR="00045002" w:rsidRPr="0074676B">
        <w:rPr>
          <w:rFonts w:ascii="Arial" w:hAnsi="Arial" w:cs="Arial"/>
          <w:sz w:val="20"/>
          <w:szCs w:val="20"/>
        </w:rPr>
        <w:t>51.016</w:t>
      </w:r>
      <w:bookmarkEnd w:id="180"/>
      <w:r w:rsidR="00045002">
        <w:rPr>
          <w:rFonts w:ascii="Arial" w:hAnsi="Arial" w:cs="Arial"/>
          <w:sz w:val="20"/>
          <w:szCs w:val="20"/>
        </w:rPr>
        <w:t xml:space="preserve"> </w:t>
      </w:r>
      <w:bookmarkEnd w:id="181"/>
      <w:r w:rsidR="00045002">
        <w:rPr>
          <w:rFonts w:ascii="Arial" w:hAnsi="Arial" w:cs="Arial"/>
          <w:sz w:val="20"/>
          <w:szCs w:val="20"/>
        </w:rPr>
        <w:t>TL</w:t>
      </w:r>
      <w:r w:rsidR="009E0187" w:rsidRPr="00FF1B59">
        <w:rPr>
          <w:rFonts w:ascii="Arial" w:hAnsi="Arial" w:cs="Arial"/>
          <w:sz w:val="20"/>
          <w:szCs w:val="20"/>
        </w:rPr>
        <w:t>).</w:t>
      </w:r>
    </w:p>
    <w:p w14:paraId="00F2E98C" w14:textId="77777777" w:rsidR="00472C25" w:rsidRPr="00FF1B59" w:rsidRDefault="00472C25" w:rsidP="00B12729">
      <w:pPr>
        <w:spacing w:before="60" w:after="120"/>
        <w:ind w:left="-567"/>
        <w:jc w:val="both"/>
        <w:rPr>
          <w:rFonts w:ascii="Arial" w:hAnsi="Arial" w:cs="Arial"/>
          <w:b/>
          <w:sz w:val="20"/>
          <w:szCs w:val="20"/>
        </w:rPr>
      </w:pPr>
      <w:r w:rsidRPr="00FF1B59">
        <w:rPr>
          <w:rFonts w:ascii="Arial" w:hAnsi="Arial" w:cs="Arial"/>
          <w:b/>
          <w:sz w:val="20"/>
          <w:szCs w:val="20"/>
        </w:rPr>
        <w:t>11.</w:t>
      </w:r>
      <w:r w:rsidRPr="00FF1B59">
        <w:rPr>
          <w:rFonts w:ascii="Arial" w:hAnsi="Arial" w:cs="Arial"/>
          <w:b/>
          <w:sz w:val="20"/>
          <w:szCs w:val="20"/>
        </w:rPr>
        <w:tab/>
        <w:t>Sürdürülen faaliyetler ile durdurulan faaliyetler dönem net kar/zararına ilişkin açıklama:</w:t>
      </w:r>
    </w:p>
    <w:p w14:paraId="16447C0C" w14:textId="77777777" w:rsidR="00333E52" w:rsidRPr="00457E6D" w:rsidRDefault="00333E52" w:rsidP="00333E52">
      <w:pPr>
        <w:tabs>
          <w:tab w:val="left" w:pos="284"/>
        </w:tabs>
        <w:spacing w:before="120" w:after="120"/>
        <w:rPr>
          <w:rFonts w:ascii="Arial" w:hAnsi="Arial" w:cs="Arial"/>
          <w:b/>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p>
    <w:p w14:paraId="607ACC57" w14:textId="77777777" w:rsidR="00472C25" w:rsidRPr="00FF1B59" w:rsidRDefault="00472C25" w:rsidP="00B12729">
      <w:pPr>
        <w:tabs>
          <w:tab w:val="left" w:pos="540"/>
        </w:tabs>
        <w:spacing w:before="60" w:after="60"/>
        <w:ind w:left="-28" w:right="206" w:hanging="532"/>
        <w:jc w:val="both"/>
        <w:rPr>
          <w:rFonts w:ascii="Arial" w:hAnsi="Arial" w:cs="Arial"/>
          <w:b/>
          <w:sz w:val="20"/>
          <w:szCs w:val="20"/>
        </w:rPr>
      </w:pPr>
      <w:r w:rsidRPr="00FF1B59">
        <w:rPr>
          <w:rFonts w:ascii="Arial" w:hAnsi="Arial" w:cs="Arial"/>
          <w:b/>
          <w:sz w:val="20"/>
          <w:szCs w:val="20"/>
        </w:rPr>
        <w:t>12.</w:t>
      </w:r>
      <w:r w:rsidRPr="00FF1B59">
        <w:rPr>
          <w:rFonts w:ascii="Arial" w:hAnsi="Arial" w:cs="Arial"/>
          <w:b/>
          <w:sz w:val="20"/>
          <w:szCs w:val="20"/>
        </w:rPr>
        <w:tab/>
        <w:t xml:space="preserve">Net dönem kar/zararına ilişkin açıklamalar: </w:t>
      </w:r>
    </w:p>
    <w:p w14:paraId="61FDFCC8" w14:textId="77777777" w:rsidR="00472C25" w:rsidRPr="00FF1B59" w:rsidRDefault="00472C25" w:rsidP="00B12729">
      <w:pPr>
        <w:spacing w:before="60" w:after="60"/>
        <w:ind w:left="-28" w:right="206" w:hanging="434"/>
        <w:jc w:val="both"/>
        <w:rPr>
          <w:rFonts w:ascii="Arial" w:hAnsi="Arial" w:cs="Arial"/>
          <w:b/>
          <w:sz w:val="20"/>
          <w:szCs w:val="20"/>
        </w:rPr>
      </w:pPr>
      <w:r w:rsidRPr="00FF1B59">
        <w:rPr>
          <w:rFonts w:ascii="Arial" w:hAnsi="Arial" w:cs="Arial"/>
          <w:b/>
          <w:sz w:val="20"/>
          <w:szCs w:val="20"/>
        </w:rPr>
        <w:t>a.</w:t>
      </w:r>
      <w:r w:rsidRPr="00FF1B59">
        <w:rPr>
          <w:rFonts w:ascii="Arial" w:hAnsi="Arial" w:cs="Arial"/>
          <w:b/>
          <w:sz w:val="20"/>
          <w:szCs w:val="20"/>
        </w:rPr>
        <w:tab/>
        <w:t>Olağan bankacılık işlemlerinden kaynaklanan gelir ve gider kalemlerinin niteliği</w:t>
      </w:r>
      <w:r w:rsidR="007371E3" w:rsidRPr="00FF1B59">
        <w:rPr>
          <w:rFonts w:ascii="Arial" w:hAnsi="Arial" w:cs="Arial"/>
          <w:b/>
          <w:sz w:val="20"/>
          <w:szCs w:val="20"/>
        </w:rPr>
        <w:t>,</w:t>
      </w:r>
      <w:r w:rsidRPr="00FF1B59">
        <w:rPr>
          <w:rFonts w:ascii="Arial" w:hAnsi="Arial" w:cs="Arial"/>
          <w:b/>
          <w:sz w:val="20"/>
          <w:szCs w:val="20"/>
        </w:rPr>
        <w:t xml:space="preserve"> boyutu ve tekrarlanma oranının açıklanması Banka’nın dönem içindeki performansının anlaşılması için gerekli ise</w:t>
      </w:r>
      <w:r w:rsidR="007371E3" w:rsidRPr="00FF1B59">
        <w:rPr>
          <w:rFonts w:ascii="Arial" w:hAnsi="Arial" w:cs="Arial"/>
          <w:b/>
          <w:sz w:val="20"/>
          <w:szCs w:val="20"/>
        </w:rPr>
        <w:t>,</w:t>
      </w:r>
      <w:r w:rsidRPr="00FF1B59">
        <w:rPr>
          <w:rFonts w:ascii="Arial" w:hAnsi="Arial" w:cs="Arial"/>
          <w:b/>
          <w:sz w:val="20"/>
          <w:szCs w:val="20"/>
        </w:rPr>
        <w:t xml:space="preserve"> bu kalemlerin niteliği ve tutarı: </w:t>
      </w:r>
    </w:p>
    <w:p w14:paraId="67D767B6" w14:textId="77777777" w:rsidR="00B66462" w:rsidRPr="00FF1B59" w:rsidRDefault="00B66462" w:rsidP="00B12729">
      <w:pPr>
        <w:spacing w:before="60" w:after="120"/>
        <w:ind w:left="-42"/>
        <w:jc w:val="both"/>
        <w:rPr>
          <w:rFonts w:ascii="Arial" w:hAnsi="Arial" w:cs="Arial"/>
          <w:sz w:val="20"/>
          <w:szCs w:val="20"/>
        </w:rPr>
      </w:pPr>
      <w:r w:rsidRPr="00FF1B59">
        <w:rPr>
          <w:rFonts w:ascii="Arial" w:hAnsi="Arial" w:cs="Arial"/>
          <w:sz w:val="20"/>
          <w:szCs w:val="20"/>
        </w:rPr>
        <w:t>Bulunmamaktadır.</w:t>
      </w:r>
    </w:p>
    <w:p w14:paraId="4DB28FE7" w14:textId="77777777" w:rsidR="00472C25" w:rsidRPr="00FF1B59" w:rsidRDefault="00472C25" w:rsidP="00B12729">
      <w:pPr>
        <w:spacing w:before="60" w:after="120"/>
        <w:ind w:left="-28" w:right="206" w:hanging="434"/>
        <w:jc w:val="both"/>
        <w:rPr>
          <w:rFonts w:ascii="Arial" w:hAnsi="Arial" w:cs="Arial"/>
          <w:b/>
          <w:sz w:val="20"/>
          <w:szCs w:val="20"/>
        </w:rPr>
      </w:pPr>
      <w:r w:rsidRPr="00FF1B59">
        <w:rPr>
          <w:rFonts w:ascii="Arial" w:hAnsi="Arial" w:cs="Arial"/>
          <w:b/>
          <w:sz w:val="20"/>
          <w:szCs w:val="20"/>
        </w:rPr>
        <w:t>b.</w:t>
      </w:r>
      <w:r w:rsidRPr="00FF1B59">
        <w:rPr>
          <w:rFonts w:ascii="Arial" w:hAnsi="Arial" w:cs="Arial"/>
          <w:b/>
          <w:sz w:val="20"/>
          <w:szCs w:val="20"/>
        </w:rPr>
        <w:tab/>
        <w:t>Finansal tablo kalemlerine ilişkin olarak yapılan bir tahmindeki değişikliğin kâr/zarara etkisi</w:t>
      </w:r>
      <w:r w:rsidR="007371E3" w:rsidRPr="00FF1B59">
        <w:rPr>
          <w:rFonts w:ascii="Arial" w:hAnsi="Arial" w:cs="Arial"/>
          <w:b/>
          <w:sz w:val="20"/>
          <w:szCs w:val="20"/>
        </w:rPr>
        <w:t>,</w:t>
      </w:r>
      <w:r w:rsidRPr="00FF1B59">
        <w:rPr>
          <w:rFonts w:ascii="Arial" w:hAnsi="Arial" w:cs="Arial"/>
          <w:b/>
          <w:sz w:val="20"/>
          <w:szCs w:val="20"/>
        </w:rPr>
        <w:t xml:space="preserve"> daha sonraki dönemleri de etkilemesi olasılığı varsa</w:t>
      </w:r>
      <w:r w:rsidR="007371E3" w:rsidRPr="00FF1B59">
        <w:rPr>
          <w:rFonts w:ascii="Arial" w:hAnsi="Arial" w:cs="Arial"/>
          <w:b/>
          <w:sz w:val="20"/>
          <w:szCs w:val="20"/>
        </w:rPr>
        <w:t>,</w:t>
      </w:r>
      <w:r w:rsidRPr="00FF1B59">
        <w:rPr>
          <w:rFonts w:ascii="Arial" w:hAnsi="Arial" w:cs="Arial"/>
          <w:b/>
          <w:sz w:val="20"/>
          <w:szCs w:val="20"/>
        </w:rPr>
        <w:t xml:space="preserve"> o dönemleri de kapsayacak şekilde belirtilmesi: </w:t>
      </w:r>
    </w:p>
    <w:p w14:paraId="3EC2A527" w14:textId="77777777" w:rsidR="00F14FB2" w:rsidRDefault="00472C25" w:rsidP="00C446ED">
      <w:pPr>
        <w:spacing w:before="120" w:after="120"/>
        <w:ind w:left="-42"/>
        <w:jc w:val="both"/>
        <w:rPr>
          <w:rFonts w:ascii="Arial" w:hAnsi="Arial" w:cs="Arial"/>
          <w:sz w:val="20"/>
          <w:szCs w:val="20"/>
        </w:rPr>
      </w:pPr>
      <w:r w:rsidRPr="00FF1B59">
        <w:rPr>
          <w:rFonts w:ascii="Arial" w:hAnsi="Arial" w:cs="Arial"/>
          <w:sz w:val="20"/>
          <w:szCs w:val="20"/>
        </w:rPr>
        <w:t>Bulunmamaktadır.</w:t>
      </w:r>
    </w:p>
    <w:p w14:paraId="368AC404" w14:textId="0FBD247B" w:rsidR="00333E52" w:rsidRDefault="00472C25" w:rsidP="00333E52">
      <w:pPr>
        <w:spacing w:before="120" w:after="120"/>
        <w:ind w:left="-567"/>
        <w:rPr>
          <w:rFonts w:ascii="Arial" w:hAnsi="Arial" w:cs="Arial"/>
          <w:b/>
          <w:sz w:val="20"/>
          <w:szCs w:val="20"/>
        </w:rPr>
      </w:pPr>
      <w:r w:rsidRPr="00FF1B59">
        <w:rPr>
          <w:rFonts w:ascii="Arial" w:hAnsi="Arial" w:cs="Arial"/>
          <w:b/>
          <w:sz w:val="20"/>
          <w:szCs w:val="20"/>
        </w:rPr>
        <w:t>V.</w:t>
      </w:r>
      <w:r w:rsidRPr="00FF1B59">
        <w:rPr>
          <w:rFonts w:ascii="Arial" w:hAnsi="Arial" w:cs="Arial"/>
          <w:b/>
          <w:sz w:val="20"/>
          <w:szCs w:val="20"/>
        </w:rPr>
        <w:tab/>
      </w:r>
      <w:bookmarkStart w:id="182" w:name="_Hlk189150595"/>
      <w:r w:rsidRPr="00FF1B59">
        <w:rPr>
          <w:rFonts w:ascii="Arial" w:hAnsi="Arial" w:cs="Arial"/>
          <w:b/>
          <w:sz w:val="20"/>
          <w:szCs w:val="20"/>
        </w:rPr>
        <w:t>Özkaynak değişim tablosuna ilişkin açıklama ve dipnotlar</w:t>
      </w:r>
      <w:bookmarkEnd w:id="182"/>
      <w:r w:rsidRPr="00FF1B59">
        <w:rPr>
          <w:rFonts w:ascii="Arial" w:hAnsi="Arial" w:cs="Arial"/>
          <w:b/>
          <w:sz w:val="20"/>
          <w:szCs w:val="20"/>
        </w:rPr>
        <w:t>:</w:t>
      </w:r>
      <w:bookmarkStart w:id="183" w:name="_Hlk99382554"/>
    </w:p>
    <w:p w14:paraId="662D2F1D" w14:textId="3A950DA6" w:rsidR="00333E52" w:rsidRDefault="00333E52" w:rsidP="00333E52">
      <w:pPr>
        <w:tabs>
          <w:tab w:val="left" w:pos="284"/>
        </w:tabs>
        <w:spacing w:before="120" w:after="120"/>
        <w:rPr>
          <w:rFonts w:ascii="Arial" w:hAnsi="Arial" w:cs="Arial"/>
          <w:b/>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r w:rsidRPr="00457E6D">
        <w:rPr>
          <w:rFonts w:ascii="Arial" w:hAnsi="Arial" w:cs="Arial"/>
          <w:b/>
          <w:sz w:val="20"/>
          <w:szCs w:val="20"/>
        </w:rPr>
        <w:t>.</w:t>
      </w:r>
    </w:p>
    <w:p w14:paraId="13F9497E" w14:textId="77777777" w:rsidR="00333E52" w:rsidRDefault="00FF38C0" w:rsidP="00333E52">
      <w:pPr>
        <w:spacing w:before="120" w:after="120"/>
        <w:ind w:left="-567"/>
        <w:rPr>
          <w:rFonts w:ascii="Arial" w:hAnsi="Arial" w:cs="Arial"/>
          <w:b/>
          <w:sz w:val="20"/>
          <w:szCs w:val="20"/>
        </w:rPr>
      </w:pPr>
      <w:r w:rsidRPr="00FF1B59">
        <w:rPr>
          <w:rFonts w:ascii="Arial" w:hAnsi="Arial" w:cs="Arial"/>
          <w:b/>
          <w:sz w:val="20"/>
          <w:szCs w:val="20"/>
        </w:rPr>
        <w:t>VI.</w:t>
      </w:r>
      <w:r w:rsidRPr="00FF1B59">
        <w:rPr>
          <w:rFonts w:ascii="Arial" w:hAnsi="Arial" w:cs="Arial"/>
          <w:b/>
          <w:sz w:val="20"/>
          <w:szCs w:val="20"/>
        </w:rPr>
        <w:tab/>
        <w:t>Nakit akış tablosuna ilişkin açıklama ve dipnotlar:</w:t>
      </w:r>
    </w:p>
    <w:p w14:paraId="37A0E46A" w14:textId="77777777" w:rsidR="00333E52" w:rsidRPr="00457E6D" w:rsidRDefault="00333E52" w:rsidP="00333E52">
      <w:pPr>
        <w:pStyle w:val="ListParagraph"/>
        <w:spacing w:after="120"/>
        <w:ind w:left="-14" w:right="6" w:firstLine="14"/>
        <w:jc w:val="both"/>
        <w:rPr>
          <w:rFonts w:ascii="Arial" w:hAnsi="Arial" w:cs="Arial"/>
          <w:b/>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r w:rsidRPr="00457E6D">
        <w:rPr>
          <w:rFonts w:ascii="Arial" w:hAnsi="Arial" w:cs="Arial"/>
          <w:b/>
          <w:sz w:val="20"/>
          <w:szCs w:val="20"/>
        </w:rPr>
        <w:t>.</w:t>
      </w:r>
    </w:p>
    <w:p w14:paraId="58D67DB1" w14:textId="32678CAD" w:rsidR="00333E52" w:rsidRDefault="00333E52" w:rsidP="00333E52">
      <w:pPr>
        <w:spacing w:before="120" w:after="120"/>
        <w:ind w:left="-567"/>
        <w:rPr>
          <w:rFonts w:ascii="Arial" w:hAnsi="Arial" w:cs="Arial"/>
          <w:b/>
          <w:sz w:val="20"/>
          <w:szCs w:val="20"/>
        </w:rPr>
      </w:pPr>
    </w:p>
    <w:p w14:paraId="498C9E57" w14:textId="32A3531D" w:rsidR="00333E52" w:rsidRDefault="00333E52" w:rsidP="00333E52">
      <w:pPr>
        <w:spacing w:before="120" w:after="120"/>
        <w:ind w:left="-567"/>
        <w:rPr>
          <w:rFonts w:ascii="Arial" w:hAnsi="Arial" w:cs="Arial"/>
          <w:b/>
          <w:sz w:val="20"/>
          <w:szCs w:val="20"/>
        </w:rPr>
      </w:pPr>
    </w:p>
    <w:p w14:paraId="3EB83B67" w14:textId="3CCBBD47" w:rsidR="00333E52" w:rsidRDefault="00333E52" w:rsidP="00333E52">
      <w:pPr>
        <w:spacing w:before="120" w:after="120"/>
        <w:ind w:left="-567"/>
        <w:rPr>
          <w:rFonts w:ascii="Arial" w:hAnsi="Arial" w:cs="Arial"/>
          <w:b/>
          <w:sz w:val="20"/>
          <w:szCs w:val="20"/>
        </w:rPr>
      </w:pPr>
    </w:p>
    <w:p w14:paraId="6F2924FB" w14:textId="187CA95F" w:rsidR="00333E52" w:rsidRDefault="00333E52" w:rsidP="00333E52">
      <w:pPr>
        <w:spacing w:before="120" w:after="120"/>
        <w:ind w:left="-567"/>
        <w:rPr>
          <w:rFonts w:ascii="Arial" w:hAnsi="Arial" w:cs="Arial"/>
          <w:b/>
          <w:sz w:val="20"/>
          <w:szCs w:val="20"/>
        </w:rPr>
      </w:pPr>
    </w:p>
    <w:p w14:paraId="017A627B" w14:textId="4F20A84E" w:rsidR="00333E52" w:rsidRDefault="00333E52" w:rsidP="00333E52">
      <w:pPr>
        <w:spacing w:before="120" w:after="120"/>
        <w:ind w:left="-567"/>
        <w:rPr>
          <w:rFonts w:ascii="Arial" w:hAnsi="Arial" w:cs="Arial"/>
          <w:b/>
          <w:sz w:val="20"/>
          <w:szCs w:val="20"/>
        </w:rPr>
      </w:pPr>
    </w:p>
    <w:p w14:paraId="32E584D7" w14:textId="2A25FC81" w:rsidR="00333E52" w:rsidRDefault="00333E52" w:rsidP="00333E52">
      <w:pPr>
        <w:spacing w:before="120" w:after="120"/>
        <w:ind w:left="-567"/>
        <w:rPr>
          <w:rFonts w:ascii="Arial" w:hAnsi="Arial" w:cs="Arial"/>
          <w:b/>
          <w:sz w:val="20"/>
          <w:szCs w:val="20"/>
        </w:rPr>
      </w:pPr>
    </w:p>
    <w:p w14:paraId="0E54B6E2" w14:textId="62F8C3A8" w:rsidR="00333E52" w:rsidRDefault="00333E52" w:rsidP="00333E52">
      <w:pPr>
        <w:spacing w:before="120" w:after="120"/>
        <w:ind w:left="-567"/>
        <w:rPr>
          <w:rFonts w:ascii="Arial" w:hAnsi="Arial" w:cs="Arial"/>
          <w:b/>
          <w:sz w:val="20"/>
          <w:szCs w:val="20"/>
        </w:rPr>
      </w:pPr>
    </w:p>
    <w:p w14:paraId="7C76EFC6" w14:textId="79D986C5" w:rsidR="00333E52" w:rsidRDefault="00333E52" w:rsidP="00333E52">
      <w:pPr>
        <w:spacing w:before="120" w:after="120"/>
        <w:ind w:left="-567"/>
        <w:rPr>
          <w:rFonts w:ascii="Arial" w:hAnsi="Arial" w:cs="Arial"/>
          <w:b/>
          <w:sz w:val="20"/>
          <w:szCs w:val="20"/>
        </w:rPr>
      </w:pPr>
    </w:p>
    <w:p w14:paraId="29143FE9" w14:textId="08E4895E" w:rsidR="00333E52" w:rsidRDefault="00333E52" w:rsidP="00333E52">
      <w:pPr>
        <w:spacing w:before="120" w:after="120"/>
        <w:ind w:left="-567"/>
        <w:rPr>
          <w:rFonts w:ascii="Arial" w:hAnsi="Arial" w:cs="Arial"/>
          <w:b/>
          <w:sz w:val="20"/>
          <w:szCs w:val="20"/>
        </w:rPr>
      </w:pPr>
    </w:p>
    <w:p w14:paraId="427685B5" w14:textId="57F4512F" w:rsidR="00333E52" w:rsidRDefault="00333E52" w:rsidP="00333E52">
      <w:pPr>
        <w:spacing w:before="120" w:after="120"/>
        <w:ind w:left="-567"/>
        <w:rPr>
          <w:rFonts w:ascii="Arial" w:hAnsi="Arial" w:cs="Arial"/>
          <w:b/>
          <w:sz w:val="20"/>
          <w:szCs w:val="20"/>
        </w:rPr>
      </w:pPr>
    </w:p>
    <w:p w14:paraId="52DB6F82" w14:textId="4751BC99" w:rsidR="00333E52" w:rsidRDefault="00333E52" w:rsidP="00333E52">
      <w:pPr>
        <w:spacing w:before="120" w:after="120"/>
        <w:ind w:left="-567"/>
        <w:rPr>
          <w:rFonts w:ascii="Arial" w:hAnsi="Arial" w:cs="Arial"/>
          <w:b/>
          <w:sz w:val="20"/>
          <w:szCs w:val="20"/>
        </w:rPr>
      </w:pPr>
    </w:p>
    <w:p w14:paraId="25BD026A" w14:textId="5F126543" w:rsidR="00333E52" w:rsidRDefault="00333E52" w:rsidP="00333E52">
      <w:pPr>
        <w:spacing w:before="120" w:after="120"/>
        <w:ind w:left="-567"/>
        <w:rPr>
          <w:rFonts w:ascii="Arial" w:hAnsi="Arial" w:cs="Arial"/>
          <w:b/>
          <w:sz w:val="20"/>
          <w:szCs w:val="20"/>
        </w:rPr>
      </w:pPr>
    </w:p>
    <w:p w14:paraId="5FC3A37D" w14:textId="6F63DEAE" w:rsidR="00333E52" w:rsidRDefault="00333E52" w:rsidP="00333E52">
      <w:pPr>
        <w:spacing w:before="120" w:after="120"/>
        <w:ind w:left="-567"/>
        <w:rPr>
          <w:rFonts w:ascii="Arial" w:hAnsi="Arial" w:cs="Arial"/>
          <w:b/>
          <w:sz w:val="20"/>
          <w:szCs w:val="20"/>
        </w:rPr>
      </w:pPr>
    </w:p>
    <w:p w14:paraId="6562A51B" w14:textId="1464EC3B" w:rsidR="00333E52" w:rsidRDefault="00333E52" w:rsidP="00333E52">
      <w:pPr>
        <w:spacing w:before="120" w:after="120"/>
        <w:ind w:left="-567"/>
        <w:rPr>
          <w:rFonts w:ascii="Arial" w:hAnsi="Arial" w:cs="Arial"/>
          <w:b/>
          <w:sz w:val="20"/>
          <w:szCs w:val="20"/>
        </w:rPr>
      </w:pPr>
    </w:p>
    <w:p w14:paraId="7EC74ABA" w14:textId="3E8AC3B9" w:rsidR="00333E52" w:rsidRDefault="00333E52" w:rsidP="00333E52">
      <w:pPr>
        <w:spacing w:before="120" w:after="120"/>
        <w:ind w:left="-567"/>
        <w:rPr>
          <w:rFonts w:ascii="Arial" w:hAnsi="Arial" w:cs="Arial"/>
          <w:b/>
          <w:sz w:val="20"/>
          <w:szCs w:val="20"/>
        </w:rPr>
      </w:pPr>
    </w:p>
    <w:p w14:paraId="6C835750" w14:textId="05B9805E" w:rsidR="00333E52" w:rsidRDefault="00333E52" w:rsidP="00333E52">
      <w:pPr>
        <w:spacing w:before="120" w:after="120"/>
        <w:ind w:left="-567"/>
        <w:rPr>
          <w:rFonts w:ascii="Arial" w:hAnsi="Arial" w:cs="Arial"/>
          <w:b/>
          <w:sz w:val="20"/>
          <w:szCs w:val="20"/>
        </w:rPr>
      </w:pPr>
    </w:p>
    <w:p w14:paraId="387E43A1" w14:textId="5EF55B24" w:rsidR="00333E52" w:rsidRDefault="00333E52" w:rsidP="00333E52">
      <w:pPr>
        <w:spacing w:before="120" w:after="120"/>
        <w:ind w:left="-567"/>
        <w:rPr>
          <w:rFonts w:ascii="Arial" w:hAnsi="Arial" w:cs="Arial"/>
          <w:b/>
          <w:sz w:val="20"/>
          <w:szCs w:val="20"/>
        </w:rPr>
      </w:pPr>
    </w:p>
    <w:p w14:paraId="26707470" w14:textId="5D852B2E" w:rsidR="00472C25" w:rsidRPr="00FF1B59" w:rsidRDefault="00472C25" w:rsidP="00333E52">
      <w:pPr>
        <w:spacing w:before="120" w:after="120"/>
        <w:ind w:left="-567"/>
        <w:rPr>
          <w:rFonts w:ascii="Arial" w:hAnsi="Arial" w:cs="Arial"/>
          <w:b/>
          <w:sz w:val="20"/>
          <w:szCs w:val="20"/>
        </w:rPr>
      </w:pPr>
      <w:r w:rsidRPr="00FF1B59">
        <w:rPr>
          <w:rFonts w:ascii="Arial" w:hAnsi="Arial" w:cs="Arial"/>
          <w:b/>
          <w:sz w:val="20"/>
          <w:szCs w:val="20"/>
        </w:rPr>
        <w:lastRenderedPageBreak/>
        <w:t>VII.</w:t>
      </w:r>
      <w:r w:rsidRPr="00FF1B59">
        <w:rPr>
          <w:rFonts w:ascii="Arial" w:hAnsi="Arial" w:cs="Arial"/>
          <w:b/>
          <w:sz w:val="20"/>
          <w:szCs w:val="20"/>
        </w:rPr>
        <w:tab/>
        <w:t>Banka’nın dahil olduğu</w:t>
      </w:r>
      <w:r w:rsidR="00BA330A" w:rsidRPr="00FF1B59">
        <w:rPr>
          <w:rFonts w:ascii="Arial" w:hAnsi="Arial" w:cs="Arial"/>
          <w:b/>
          <w:sz w:val="20"/>
          <w:szCs w:val="20"/>
        </w:rPr>
        <w:t xml:space="preserve"> risk grubun</w:t>
      </w:r>
      <w:r w:rsidRPr="00FF1B59">
        <w:rPr>
          <w:rFonts w:ascii="Arial" w:hAnsi="Arial" w:cs="Arial"/>
          <w:b/>
          <w:sz w:val="20"/>
          <w:szCs w:val="20"/>
        </w:rPr>
        <w:t>a ilişkin açıklamalar:</w:t>
      </w:r>
    </w:p>
    <w:p w14:paraId="432FC195" w14:textId="77777777" w:rsidR="00472C25" w:rsidRPr="00FF1B59" w:rsidRDefault="00472C25" w:rsidP="00B12729">
      <w:pPr>
        <w:spacing w:before="120" w:after="60"/>
        <w:ind w:left="14" w:hanging="476"/>
        <w:jc w:val="both"/>
        <w:rPr>
          <w:rFonts w:ascii="Arial" w:hAnsi="Arial" w:cs="Arial"/>
          <w:b/>
          <w:sz w:val="20"/>
          <w:szCs w:val="20"/>
        </w:rPr>
      </w:pPr>
      <w:r w:rsidRPr="00FF1B59">
        <w:rPr>
          <w:rFonts w:ascii="Arial" w:hAnsi="Arial" w:cs="Arial"/>
          <w:b/>
          <w:sz w:val="20"/>
          <w:szCs w:val="20"/>
        </w:rPr>
        <w:t>1.</w:t>
      </w:r>
      <w:r w:rsidRPr="00FF1B59">
        <w:rPr>
          <w:rFonts w:ascii="Arial" w:hAnsi="Arial" w:cs="Arial"/>
          <w:b/>
          <w:sz w:val="20"/>
          <w:szCs w:val="20"/>
        </w:rPr>
        <w:tab/>
        <w:t>Banka’nın dahil olduğu risk grubuna ilişkin işlemlerin hacmi</w:t>
      </w:r>
      <w:r w:rsidR="007371E3" w:rsidRPr="00FF1B59">
        <w:rPr>
          <w:rFonts w:ascii="Arial" w:hAnsi="Arial" w:cs="Arial"/>
          <w:b/>
          <w:sz w:val="20"/>
          <w:szCs w:val="20"/>
        </w:rPr>
        <w:t>,</w:t>
      </w:r>
      <w:r w:rsidRPr="00FF1B59">
        <w:rPr>
          <w:rFonts w:ascii="Arial" w:hAnsi="Arial" w:cs="Arial"/>
          <w:b/>
          <w:sz w:val="20"/>
          <w:szCs w:val="20"/>
        </w:rPr>
        <w:t xml:space="preserve"> dönem sonunda sonuçlanmamış kredi ve toplanan fon işlemleri</w:t>
      </w:r>
      <w:r w:rsidR="007371E3" w:rsidRPr="00FF1B59">
        <w:rPr>
          <w:rFonts w:ascii="Arial" w:hAnsi="Arial" w:cs="Arial"/>
          <w:b/>
          <w:sz w:val="20"/>
          <w:szCs w:val="20"/>
        </w:rPr>
        <w:t>,</w:t>
      </w:r>
      <w:r w:rsidRPr="00FF1B59">
        <w:rPr>
          <w:rFonts w:ascii="Arial" w:hAnsi="Arial" w:cs="Arial"/>
          <w:b/>
          <w:sz w:val="20"/>
          <w:szCs w:val="20"/>
        </w:rPr>
        <w:t xml:space="preserve"> döneme ilişkin gelir ve giderler:</w:t>
      </w:r>
    </w:p>
    <w:bookmarkEnd w:id="183"/>
    <w:p w14:paraId="1A224341" w14:textId="77777777" w:rsidR="00472C25" w:rsidRPr="00FF1B59" w:rsidRDefault="00472C25" w:rsidP="00B12729">
      <w:pPr>
        <w:spacing w:before="60" w:after="60"/>
        <w:ind w:left="14" w:hanging="504"/>
        <w:jc w:val="both"/>
        <w:rPr>
          <w:rFonts w:ascii="Arial" w:hAnsi="Arial" w:cs="Arial"/>
          <w:sz w:val="20"/>
          <w:szCs w:val="20"/>
        </w:rPr>
      </w:pPr>
      <w:r w:rsidRPr="00FF1B59">
        <w:rPr>
          <w:rFonts w:ascii="Arial" w:hAnsi="Arial" w:cs="Arial"/>
          <w:b/>
          <w:sz w:val="20"/>
          <w:szCs w:val="20"/>
        </w:rPr>
        <w:t>a.</w:t>
      </w:r>
      <w:r w:rsidRPr="00FF1B59">
        <w:rPr>
          <w:rFonts w:ascii="Arial" w:hAnsi="Arial" w:cs="Arial"/>
          <w:b/>
          <w:sz w:val="20"/>
          <w:szCs w:val="20"/>
        </w:rPr>
        <w:tab/>
        <w:t>Cari Dönem</w:t>
      </w:r>
      <w:r w:rsidRPr="00FF1B59">
        <w:rPr>
          <w:rFonts w:ascii="Arial" w:hAnsi="Arial" w:cs="Arial"/>
          <w:sz w:val="20"/>
          <w:szCs w:val="20"/>
        </w:rPr>
        <w:t>:</w:t>
      </w:r>
    </w:p>
    <w:tbl>
      <w:tblPr>
        <w:tblW w:w="5000" w:type="pct"/>
        <w:tblCellMar>
          <w:left w:w="0" w:type="dxa"/>
          <w:right w:w="0" w:type="dxa"/>
        </w:tblCellMar>
        <w:tblLook w:val="0000" w:firstRow="0" w:lastRow="0" w:firstColumn="0" w:lastColumn="0" w:noHBand="0" w:noVBand="0"/>
      </w:tblPr>
      <w:tblGrid>
        <w:gridCol w:w="3335"/>
        <w:gridCol w:w="1162"/>
        <w:gridCol w:w="1020"/>
        <w:gridCol w:w="1020"/>
        <w:gridCol w:w="1164"/>
        <w:gridCol w:w="1164"/>
        <w:gridCol w:w="1018"/>
      </w:tblGrid>
      <w:tr w:rsidR="00472C25" w:rsidRPr="00FF1B59" w14:paraId="0994913D" w14:textId="77777777" w:rsidTr="00DA660E">
        <w:trPr>
          <w:trHeight w:val="126"/>
        </w:trPr>
        <w:tc>
          <w:tcPr>
            <w:tcW w:w="1687" w:type="pct"/>
            <w:tcBorders>
              <w:top w:val="single" w:sz="4" w:space="0" w:color="auto"/>
              <w:bottom w:val="single" w:sz="4" w:space="0" w:color="auto"/>
            </w:tcBorders>
            <w:shd w:val="clear" w:color="auto" w:fill="FFFFFF"/>
            <w:vAlign w:val="bottom"/>
          </w:tcPr>
          <w:p w14:paraId="2F7ACB16" w14:textId="77777777" w:rsidR="00472C25" w:rsidRPr="00FF1B5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bookmarkStart w:id="184" w:name="_Hlk133833860"/>
            <w:r w:rsidRPr="00FF1B59">
              <w:rPr>
                <w:rFonts w:ascii="Arial" w:eastAsia="Times New Roman" w:hAnsi="Arial" w:cs="Arial"/>
                <w:b/>
                <w:bCs/>
                <w:iCs/>
              </w:rPr>
              <w:t>Banka’nın Dahil Olduğu Risk Grubu</w:t>
            </w:r>
            <w:r w:rsidRPr="00FF1B59">
              <w:rPr>
                <w:rFonts w:ascii="Arial" w:eastAsia="Times New Roman" w:hAnsi="Arial" w:cs="Arial"/>
                <w:b/>
                <w:bCs/>
                <w:iCs/>
                <w:vertAlign w:val="superscript"/>
              </w:rPr>
              <w:t>(*)</w:t>
            </w:r>
          </w:p>
        </w:tc>
        <w:tc>
          <w:tcPr>
            <w:tcW w:w="1104" w:type="pct"/>
            <w:gridSpan w:val="2"/>
            <w:tcBorders>
              <w:top w:val="single" w:sz="4" w:space="0" w:color="auto"/>
              <w:bottom w:val="single" w:sz="4" w:space="0" w:color="auto"/>
            </w:tcBorders>
            <w:shd w:val="clear" w:color="auto" w:fill="FFFFFF"/>
            <w:vAlign w:val="bottom"/>
          </w:tcPr>
          <w:p w14:paraId="14CDE6DB"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İştirak</w:t>
            </w:r>
            <w:r w:rsidR="007371E3" w:rsidRPr="00FF1B59">
              <w:rPr>
                <w:rFonts w:ascii="Arial" w:hAnsi="Arial" w:cs="Arial"/>
                <w:b/>
                <w:bCs/>
                <w:iCs/>
                <w:sz w:val="18"/>
                <w:szCs w:val="18"/>
              </w:rPr>
              <w:t>,</w:t>
            </w:r>
            <w:r w:rsidRPr="00FF1B59">
              <w:rPr>
                <w:rFonts w:ascii="Arial" w:hAnsi="Arial" w:cs="Arial"/>
                <w:b/>
                <w:bCs/>
                <w:iCs/>
                <w:sz w:val="18"/>
                <w:szCs w:val="18"/>
              </w:rPr>
              <w:t xml:space="preserve"> Bağlı Ortaklık ve Birlikte Kontrol Edilen Ortaklıklar (İş Ortaklıkları)</w:t>
            </w:r>
          </w:p>
        </w:tc>
        <w:tc>
          <w:tcPr>
            <w:tcW w:w="1105" w:type="pct"/>
            <w:gridSpan w:val="2"/>
            <w:tcBorders>
              <w:top w:val="single" w:sz="4" w:space="0" w:color="auto"/>
              <w:bottom w:val="single" w:sz="4" w:space="0" w:color="auto"/>
            </w:tcBorders>
            <w:shd w:val="clear" w:color="auto" w:fill="FFFFFF"/>
            <w:vAlign w:val="bottom"/>
          </w:tcPr>
          <w:p w14:paraId="3A1E2D8F"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Banka’nın Doğrudan ve Dolaylı Ortakları</w:t>
            </w:r>
          </w:p>
        </w:tc>
        <w:tc>
          <w:tcPr>
            <w:tcW w:w="1104" w:type="pct"/>
            <w:gridSpan w:val="2"/>
            <w:tcBorders>
              <w:top w:val="single" w:sz="4" w:space="0" w:color="auto"/>
            </w:tcBorders>
            <w:shd w:val="clear" w:color="auto" w:fill="FFFFFF"/>
            <w:vAlign w:val="bottom"/>
          </w:tcPr>
          <w:p w14:paraId="32C6A429"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Risk Grubuna Dahil Olan Diğer Gerçek ve Tüzel Kişiler</w:t>
            </w:r>
          </w:p>
        </w:tc>
      </w:tr>
      <w:tr w:rsidR="00472C25" w:rsidRPr="00FF1B59" w14:paraId="3063B8B4" w14:textId="77777777" w:rsidTr="00DA660E">
        <w:trPr>
          <w:trHeight w:val="126"/>
        </w:trPr>
        <w:tc>
          <w:tcPr>
            <w:tcW w:w="1687" w:type="pct"/>
            <w:tcBorders>
              <w:top w:val="single" w:sz="4" w:space="0" w:color="auto"/>
              <w:bottom w:val="single" w:sz="4" w:space="0" w:color="auto"/>
            </w:tcBorders>
            <w:shd w:val="clear" w:color="auto" w:fill="FFFFFF"/>
            <w:vAlign w:val="bottom"/>
          </w:tcPr>
          <w:p w14:paraId="23948A8F" w14:textId="77777777" w:rsidR="00472C25" w:rsidRPr="00FF1B5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588" w:type="pct"/>
            <w:tcBorders>
              <w:top w:val="single" w:sz="4" w:space="0" w:color="auto"/>
              <w:bottom w:val="single" w:sz="4" w:space="0" w:color="auto"/>
            </w:tcBorders>
            <w:shd w:val="clear" w:color="auto" w:fill="FFFFFF"/>
            <w:vAlign w:val="bottom"/>
          </w:tcPr>
          <w:p w14:paraId="149448AC" w14:textId="77777777" w:rsidR="00472C25" w:rsidRPr="00FF1B59" w:rsidRDefault="00472C25" w:rsidP="00B12729">
            <w:pPr>
              <w:ind w:right="94"/>
              <w:jc w:val="right"/>
              <w:rPr>
                <w:rFonts w:ascii="Arial" w:eastAsia="Arial Unicode MS" w:hAnsi="Arial" w:cs="Arial"/>
                <w:b/>
                <w:sz w:val="18"/>
                <w:szCs w:val="18"/>
              </w:rPr>
            </w:pPr>
            <w:r w:rsidRPr="00FF1B59">
              <w:rPr>
                <w:rFonts w:ascii="Arial" w:hAnsi="Arial" w:cs="Arial"/>
                <w:b/>
                <w:sz w:val="18"/>
                <w:szCs w:val="18"/>
              </w:rPr>
              <w:t>Nakdi</w:t>
            </w:r>
          </w:p>
        </w:tc>
        <w:tc>
          <w:tcPr>
            <w:tcW w:w="516" w:type="pct"/>
            <w:tcBorders>
              <w:top w:val="single" w:sz="4" w:space="0" w:color="auto"/>
              <w:bottom w:val="single" w:sz="4" w:space="0" w:color="auto"/>
            </w:tcBorders>
            <w:shd w:val="clear" w:color="auto" w:fill="FFFFFF"/>
            <w:vAlign w:val="bottom"/>
          </w:tcPr>
          <w:p w14:paraId="17B4B538" w14:textId="77777777" w:rsidR="00472C25" w:rsidRPr="00FF1B59" w:rsidRDefault="00472C25" w:rsidP="00B12729">
            <w:pPr>
              <w:ind w:right="94"/>
              <w:jc w:val="right"/>
              <w:rPr>
                <w:rFonts w:ascii="Arial" w:eastAsia="Arial Unicode MS" w:hAnsi="Arial" w:cs="Arial"/>
                <w:b/>
                <w:sz w:val="18"/>
                <w:szCs w:val="18"/>
              </w:rPr>
            </w:pPr>
            <w:proofErr w:type="spellStart"/>
            <w:proofErr w:type="gramStart"/>
            <w:r w:rsidRPr="00FF1B59">
              <w:rPr>
                <w:rFonts w:ascii="Arial" w:hAnsi="Arial" w:cs="Arial"/>
                <w:b/>
                <w:sz w:val="18"/>
                <w:szCs w:val="18"/>
              </w:rPr>
              <w:t>G.Nakdi</w:t>
            </w:r>
            <w:proofErr w:type="spellEnd"/>
            <w:proofErr w:type="gramEnd"/>
          </w:p>
        </w:tc>
        <w:tc>
          <w:tcPr>
            <w:tcW w:w="516" w:type="pct"/>
            <w:tcBorders>
              <w:top w:val="single" w:sz="4" w:space="0" w:color="auto"/>
              <w:bottom w:val="single" w:sz="4" w:space="0" w:color="auto"/>
            </w:tcBorders>
            <w:shd w:val="clear" w:color="auto" w:fill="FFFFFF"/>
            <w:vAlign w:val="bottom"/>
          </w:tcPr>
          <w:p w14:paraId="0A98EACE" w14:textId="77777777" w:rsidR="00472C25" w:rsidRPr="00FF1B59" w:rsidRDefault="00472C25" w:rsidP="00B12729">
            <w:pPr>
              <w:ind w:right="94"/>
              <w:jc w:val="right"/>
              <w:rPr>
                <w:rFonts w:ascii="Arial" w:eastAsia="Arial Unicode MS" w:hAnsi="Arial" w:cs="Arial"/>
                <w:b/>
                <w:sz w:val="18"/>
                <w:szCs w:val="18"/>
              </w:rPr>
            </w:pPr>
            <w:r w:rsidRPr="00FF1B59">
              <w:rPr>
                <w:rFonts w:ascii="Arial" w:hAnsi="Arial" w:cs="Arial"/>
                <w:b/>
                <w:sz w:val="18"/>
                <w:szCs w:val="18"/>
              </w:rPr>
              <w:t>Nakdi</w:t>
            </w:r>
          </w:p>
        </w:tc>
        <w:tc>
          <w:tcPr>
            <w:tcW w:w="589" w:type="pct"/>
            <w:tcBorders>
              <w:top w:val="single" w:sz="4" w:space="0" w:color="auto"/>
              <w:bottom w:val="single" w:sz="4" w:space="0" w:color="auto"/>
            </w:tcBorders>
            <w:shd w:val="clear" w:color="auto" w:fill="FFFFFF"/>
            <w:vAlign w:val="bottom"/>
          </w:tcPr>
          <w:p w14:paraId="2774A2ED" w14:textId="77777777" w:rsidR="00472C25" w:rsidRPr="00FF1B59" w:rsidRDefault="00472C25" w:rsidP="00B12729">
            <w:pPr>
              <w:ind w:right="94"/>
              <w:jc w:val="right"/>
              <w:rPr>
                <w:rFonts w:ascii="Arial" w:eastAsia="Arial Unicode MS" w:hAnsi="Arial" w:cs="Arial"/>
                <w:b/>
                <w:sz w:val="18"/>
                <w:szCs w:val="18"/>
              </w:rPr>
            </w:pPr>
            <w:proofErr w:type="spellStart"/>
            <w:proofErr w:type="gramStart"/>
            <w:r w:rsidRPr="00FF1B59">
              <w:rPr>
                <w:rFonts w:ascii="Arial" w:hAnsi="Arial" w:cs="Arial"/>
                <w:b/>
                <w:sz w:val="18"/>
                <w:szCs w:val="18"/>
              </w:rPr>
              <w:t>G.Nakdi</w:t>
            </w:r>
            <w:proofErr w:type="spellEnd"/>
            <w:proofErr w:type="gramEnd"/>
          </w:p>
        </w:tc>
        <w:tc>
          <w:tcPr>
            <w:tcW w:w="589" w:type="pct"/>
            <w:tcBorders>
              <w:top w:val="single" w:sz="4" w:space="0" w:color="auto"/>
              <w:bottom w:val="single" w:sz="4" w:space="0" w:color="auto"/>
            </w:tcBorders>
            <w:shd w:val="clear" w:color="auto" w:fill="FFFFFF"/>
            <w:vAlign w:val="bottom"/>
          </w:tcPr>
          <w:p w14:paraId="409B1984" w14:textId="77777777" w:rsidR="00472C25" w:rsidRPr="00FF1B59" w:rsidRDefault="00472C25" w:rsidP="00B12729">
            <w:pPr>
              <w:ind w:right="94"/>
              <w:jc w:val="right"/>
              <w:rPr>
                <w:rFonts w:ascii="Arial" w:eastAsia="Arial Unicode MS" w:hAnsi="Arial" w:cs="Arial"/>
                <w:b/>
                <w:sz w:val="18"/>
                <w:szCs w:val="18"/>
              </w:rPr>
            </w:pPr>
            <w:r w:rsidRPr="00FF1B59">
              <w:rPr>
                <w:rFonts w:ascii="Arial" w:hAnsi="Arial" w:cs="Arial"/>
                <w:b/>
                <w:sz w:val="18"/>
                <w:szCs w:val="18"/>
              </w:rPr>
              <w:t>Nakdi</w:t>
            </w:r>
          </w:p>
        </w:tc>
        <w:tc>
          <w:tcPr>
            <w:tcW w:w="515" w:type="pct"/>
            <w:tcBorders>
              <w:top w:val="single" w:sz="4" w:space="0" w:color="auto"/>
              <w:bottom w:val="single" w:sz="4" w:space="0" w:color="auto"/>
            </w:tcBorders>
            <w:shd w:val="clear" w:color="auto" w:fill="FFFFFF"/>
            <w:vAlign w:val="bottom"/>
          </w:tcPr>
          <w:p w14:paraId="192EB85E" w14:textId="77777777" w:rsidR="00472C25" w:rsidRPr="00FF1B59" w:rsidRDefault="00472C25" w:rsidP="00B12729">
            <w:pPr>
              <w:ind w:right="94"/>
              <w:jc w:val="right"/>
              <w:rPr>
                <w:rFonts w:ascii="Arial" w:eastAsia="Arial Unicode MS" w:hAnsi="Arial" w:cs="Arial"/>
                <w:b/>
                <w:sz w:val="18"/>
                <w:szCs w:val="18"/>
              </w:rPr>
            </w:pPr>
            <w:proofErr w:type="spellStart"/>
            <w:proofErr w:type="gramStart"/>
            <w:r w:rsidRPr="00FF1B59">
              <w:rPr>
                <w:rFonts w:ascii="Arial" w:hAnsi="Arial" w:cs="Arial"/>
                <w:b/>
                <w:sz w:val="18"/>
                <w:szCs w:val="18"/>
              </w:rPr>
              <w:t>G.Nakdi</w:t>
            </w:r>
            <w:proofErr w:type="spellEnd"/>
            <w:proofErr w:type="gramEnd"/>
          </w:p>
        </w:tc>
      </w:tr>
      <w:tr w:rsidR="00472C25" w:rsidRPr="00FF1B59" w14:paraId="15DD26B1" w14:textId="77777777" w:rsidTr="00DA660E">
        <w:trPr>
          <w:trHeight w:val="126"/>
        </w:trPr>
        <w:tc>
          <w:tcPr>
            <w:tcW w:w="1687" w:type="pct"/>
            <w:tcBorders>
              <w:top w:val="single" w:sz="4" w:space="0" w:color="auto"/>
            </w:tcBorders>
            <w:shd w:val="clear" w:color="auto" w:fill="FFFFFF"/>
            <w:vAlign w:val="bottom"/>
          </w:tcPr>
          <w:p w14:paraId="7CB1A0F6" w14:textId="77777777" w:rsidR="00472C25" w:rsidRPr="00FF1B5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588" w:type="pct"/>
            <w:tcBorders>
              <w:top w:val="single" w:sz="4" w:space="0" w:color="auto"/>
            </w:tcBorders>
            <w:shd w:val="clear" w:color="auto" w:fill="FFFFFF"/>
            <w:vAlign w:val="bottom"/>
          </w:tcPr>
          <w:p w14:paraId="4578F9D3" w14:textId="77777777" w:rsidR="00472C25" w:rsidRPr="00FF1B59" w:rsidRDefault="00472C25" w:rsidP="00B12729">
            <w:pPr>
              <w:ind w:right="94"/>
              <w:jc w:val="right"/>
              <w:rPr>
                <w:rFonts w:ascii="Arial" w:hAnsi="Arial" w:cs="Arial"/>
                <w:b/>
                <w:sz w:val="18"/>
                <w:szCs w:val="18"/>
              </w:rPr>
            </w:pPr>
          </w:p>
        </w:tc>
        <w:tc>
          <w:tcPr>
            <w:tcW w:w="516" w:type="pct"/>
            <w:tcBorders>
              <w:top w:val="single" w:sz="4" w:space="0" w:color="auto"/>
            </w:tcBorders>
            <w:shd w:val="clear" w:color="auto" w:fill="FFFFFF"/>
            <w:vAlign w:val="bottom"/>
          </w:tcPr>
          <w:p w14:paraId="4D14E240" w14:textId="77777777" w:rsidR="00472C25" w:rsidRPr="00FF1B59" w:rsidRDefault="00472C25" w:rsidP="00B12729">
            <w:pPr>
              <w:ind w:right="94"/>
              <w:jc w:val="right"/>
              <w:rPr>
                <w:rFonts w:ascii="Arial" w:hAnsi="Arial" w:cs="Arial"/>
                <w:b/>
                <w:sz w:val="18"/>
                <w:szCs w:val="18"/>
              </w:rPr>
            </w:pPr>
          </w:p>
        </w:tc>
        <w:tc>
          <w:tcPr>
            <w:tcW w:w="516" w:type="pct"/>
            <w:tcBorders>
              <w:top w:val="single" w:sz="4" w:space="0" w:color="auto"/>
            </w:tcBorders>
            <w:shd w:val="clear" w:color="auto" w:fill="FFFFFF"/>
            <w:vAlign w:val="bottom"/>
          </w:tcPr>
          <w:p w14:paraId="35389FD8" w14:textId="77777777" w:rsidR="00472C25" w:rsidRPr="00FF1B59" w:rsidRDefault="00472C25" w:rsidP="00B12729">
            <w:pPr>
              <w:ind w:right="94"/>
              <w:jc w:val="right"/>
              <w:rPr>
                <w:rFonts w:ascii="Arial" w:hAnsi="Arial" w:cs="Arial"/>
                <w:b/>
                <w:sz w:val="18"/>
                <w:szCs w:val="18"/>
              </w:rPr>
            </w:pPr>
          </w:p>
        </w:tc>
        <w:tc>
          <w:tcPr>
            <w:tcW w:w="589" w:type="pct"/>
            <w:tcBorders>
              <w:top w:val="single" w:sz="4" w:space="0" w:color="auto"/>
            </w:tcBorders>
            <w:shd w:val="clear" w:color="auto" w:fill="FFFFFF"/>
            <w:vAlign w:val="bottom"/>
          </w:tcPr>
          <w:p w14:paraId="5858FF34" w14:textId="77777777" w:rsidR="00472C25" w:rsidRPr="00FF1B59" w:rsidRDefault="00472C25" w:rsidP="00B12729">
            <w:pPr>
              <w:ind w:right="94"/>
              <w:jc w:val="right"/>
              <w:rPr>
                <w:rFonts w:ascii="Arial" w:hAnsi="Arial" w:cs="Arial"/>
                <w:b/>
                <w:sz w:val="18"/>
                <w:szCs w:val="18"/>
              </w:rPr>
            </w:pPr>
          </w:p>
        </w:tc>
        <w:tc>
          <w:tcPr>
            <w:tcW w:w="589" w:type="pct"/>
            <w:tcBorders>
              <w:top w:val="single" w:sz="4" w:space="0" w:color="auto"/>
            </w:tcBorders>
            <w:shd w:val="clear" w:color="auto" w:fill="FFFFFF"/>
            <w:vAlign w:val="bottom"/>
          </w:tcPr>
          <w:p w14:paraId="694350A5" w14:textId="77777777" w:rsidR="00472C25" w:rsidRPr="00FF1B59" w:rsidRDefault="00472C25" w:rsidP="00B12729">
            <w:pPr>
              <w:ind w:right="94"/>
              <w:jc w:val="right"/>
              <w:rPr>
                <w:rFonts w:ascii="Arial" w:hAnsi="Arial" w:cs="Arial"/>
                <w:b/>
                <w:sz w:val="18"/>
                <w:szCs w:val="18"/>
              </w:rPr>
            </w:pPr>
          </w:p>
        </w:tc>
        <w:tc>
          <w:tcPr>
            <w:tcW w:w="515" w:type="pct"/>
            <w:tcBorders>
              <w:top w:val="single" w:sz="4" w:space="0" w:color="auto"/>
            </w:tcBorders>
            <w:shd w:val="clear" w:color="auto" w:fill="FFFFFF"/>
            <w:vAlign w:val="bottom"/>
          </w:tcPr>
          <w:p w14:paraId="5679B337" w14:textId="77777777" w:rsidR="00472C25" w:rsidRPr="00FF1B59" w:rsidRDefault="00472C25" w:rsidP="00B12729">
            <w:pPr>
              <w:ind w:right="94"/>
              <w:jc w:val="right"/>
              <w:rPr>
                <w:rFonts w:ascii="Arial" w:hAnsi="Arial" w:cs="Arial"/>
                <w:b/>
                <w:sz w:val="18"/>
                <w:szCs w:val="18"/>
              </w:rPr>
            </w:pPr>
          </w:p>
        </w:tc>
      </w:tr>
      <w:bookmarkEnd w:id="184"/>
      <w:tr w:rsidR="008260DA" w:rsidRPr="00FF1B59" w14:paraId="633E5702" w14:textId="77777777" w:rsidTr="00DA660E">
        <w:trPr>
          <w:trHeight w:val="68"/>
        </w:trPr>
        <w:tc>
          <w:tcPr>
            <w:tcW w:w="1687" w:type="pct"/>
            <w:shd w:val="clear" w:color="auto" w:fill="FFFFFF"/>
            <w:vAlign w:val="bottom"/>
          </w:tcPr>
          <w:p w14:paraId="60220261" w14:textId="71934A08" w:rsidR="008260DA" w:rsidRPr="00FF1B59" w:rsidRDefault="008260DA" w:rsidP="00B12729">
            <w:pPr>
              <w:rPr>
                <w:rFonts w:ascii="Arial" w:hAnsi="Arial" w:cs="Arial"/>
                <w:bCs/>
                <w:iCs/>
                <w:sz w:val="18"/>
                <w:szCs w:val="18"/>
              </w:rPr>
            </w:pPr>
            <w:r w:rsidRPr="00FF1B59">
              <w:rPr>
                <w:rFonts w:ascii="Arial" w:hAnsi="Arial" w:cs="Arial"/>
                <w:b/>
                <w:bCs/>
                <w:iCs/>
                <w:sz w:val="18"/>
                <w:szCs w:val="18"/>
              </w:rPr>
              <w:t xml:space="preserve">Krediler </w:t>
            </w:r>
            <w:r w:rsidR="00304C07">
              <w:rPr>
                <w:rFonts w:ascii="Arial" w:hAnsi="Arial" w:cs="Arial"/>
                <w:b/>
                <w:bCs/>
                <w:iCs/>
                <w:sz w:val="18"/>
                <w:szCs w:val="18"/>
              </w:rPr>
              <w:t>ve Diğer Alacaklar</w:t>
            </w:r>
          </w:p>
        </w:tc>
        <w:tc>
          <w:tcPr>
            <w:tcW w:w="588" w:type="pct"/>
            <w:shd w:val="clear" w:color="auto" w:fill="FFFFFF"/>
            <w:vAlign w:val="bottom"/>
          </w:tcPr>
          <w:p w14:paraId="13C23847" w14:textId="77777777" w:rsidR="008260DA" w:rsidRPr="00FF1B59" w:rsidRDefault="008260DA" w:rsidP="00B12729">
            <w:pPr>
              <w:tabs>
                <w:tab w:val="center" w:pos="564"/>
                <w:tab w:val="left" w:pos="1010"/>
                <w:tab w:val="right" w:pos="1128"/>
              </w:tabs>
              <w:ind w:right="105"/>
              <w:jc w:val="right"/>
              <w:rPr>
                <w:rFonts w:ascii="Arial" w:hAnsi="Arial" w:cs="Arial"/>
                <w:sz w:val="18"/>
                <w:szCs w:val="18"/>
              </w:rPr>
            </w:pPr>
          </w:p>
        </w:tc>
        <w:tc>
          <w:tcPr>
            <w:tcW w:w="516" w:type="pct"/>
            <w:shd w:val="clear" w:color="auto" w:fill="FFFFFF"/>
            <w:vAlign w:val="bottom"/>
          </w:tcPr>
          <w:p w14:paraId="1CF5CAFF" w14:textId="77777777" w:rsidR="008260DA" w:rsidRPr="00FF1B59" w:rsidRDefault="008260DA" w:rsidP="00B12729">
            <w:pPr>
              <w:tabs>
                <w:tab w:val="center" w:pos="564"/>
                <w:tab w:val="left" w:pos="1010"/>
                <w:tab w:val="right" w:pos="1128"/>
              </w:tabs>
              <w:ind w:right="105"/>
              <w:jc w:val="right"/>
              <w:rPr>
                <w:rFonts w:ascii="Arial" w:hAnsi="Arial" w:cs="Arial"/>
                <w:sz w:val="18"/>
                <w:szCs w:val="18"/>
              </w:rPr>
            </w:pPr>
          </w:p>
        </w:tc>
        <w:tc>
          <w:tcPr>
            <w:tcW w:w="516" w:type="pct"/>
            <w:shd w:val="clear" w:color="auto" w:fill="FFFFFF"/>
            <w:vAlign w:val="bottom"/>
          </w:tcPr>
          <w:p w14:paraId="1C794BE4" w14:textId="77777777" w:rsidR="008260DA" w:rsidRPr="00FF1B59" w:rsidRDefault="008260DA" w:rsidP="00B12729">
            <w:pPr>
              <w:tabs>
                <w:tab w:val="center" w:pos="564"/>
                <w:tab w:val="left" w:pos="1010"/>
                <w:tab w:val="right" w:pos="1128"/>
              </w:tabs>
              <w:ind w:right="105"/>
              <w:jc w:val="right"/>
              <w:rPr>
                <w:rFonts w:ascii="Arial" w:hAnsi="Arial" w:cs="Arial"/>
                <w:sz w:val="18"/>
                <w:szCs w:val="18"/>
              </w:rPr>
            </w:pPr>
          </w:p>
        </w:tc>
        <w:tc>
          <w:tcPr>
            <w:tcW w:w="589" w:type="pct"/>
            <w:shd w:val="clear" w:color="auto" w:fill="FFFFFF"/>
            <w:vAlign w:val="bottom"/>
          </w:tcPr>
          <w:p w14:paraId="74612698" w14:textId="77777777" w:rsidR="008260DA" w:rsidRPr="00FF1B59" w:rsidRDefault="008260DA" w:rsidP="00B12729">
            <w:pPr>
              <w:tabs>
                <w:tab w:val="center" w:pos="564"/>
                <w:tab w:val="left" w:pos="1010"/>
                <w:tab w:val="right" w:pos="1128"/>
              </w:tabs>
              <w:ind w:right="105"/>
              <w:jc w:val="right"/>
              <w:rPr>
                <w:rFonts w:ascii="Arial" w:hAnsi="Arial" w:cs="Arial"/>
                <w:sz w:val="18"/>
                <w:szCs w:val="18"/>
              </w:rPr>
            </w:pPr>
          </w:p>
        </w:tc>
        <w:tc>
          <w:tcPr>
            <w:tcW w:w="589" w:type="pct"/>
            <w:shd w:val="clear" w:color="auto" w:fill="FFFFFF"/>
            <w:vAlign w:val="bottom"/>
          </w:tcPr>
          <w:p w14:paraId="4E127AF9" w14:textId="77777777" w:rsidR="008260DA" w:rsidRPr="00FF1B59" w:rsidRDefault="008260DA" w:rsidP="00B12729">
            <w:pPr>
              <w:tabs>
                <w:tab w:val="center" w:pos="564"/>
                <w:tab w:val="left" w:pos="1010"/>
                <w:tab w:val="right" w:pos="1128"/>
              </w:tabs>
              <w:ind w:right="105"/>
              <w:jc w:val="right"/>
              <w:rPr>
                <w:rFonts w:ascii="Arial" w:hAnsi="Arial" w:cs="Arial"/>
                <w:sz w:val="18"/>
                <w:szCs w:val="18"/>
              </w:rPr>
            </w:pPr>
          </w:p>
        </w:tc>
        <w:tc>
          <w:tcPr>
            <w:tcW w:w="515" w:type="pct"/>
            <w:shd w:val="clear" w:color="auto" w:fill="FFFFFF"/>
            <w:vAlign w:val="bottom"/>
          </w:tcPr>
          <w:p w14:paraId="36046FB6" w14:textId="77777777" w:rsidR="008260DA" w:rsidRPr="00FF1B59" w:rsidRDefault="008260DA" w:rsidP="00B12729">
            <w:pPr>
              <w:tabs>
                <w:tab w:val="center" w:pos="564"/>
                <w:tab w:val="left" w:pos="1010"/>
                <w:tab w:val="right" w:pos="1128"/>
              </w:tabs>
              <w:ind w:right="105"/>
              <w:jc w:val="right"/>
              <w:rPr>
                <w:rFonts w:ascii="Arial" w:hAnsi="Arial" w:cs="Arial"/>
                <w:sz w:val="18"/>
                <w:szCs w:val="18"/>
              </w:rPr>
            </w:pPr>
          </w:p>
        </w:tc>
      </w:tr>
      <w:tr w:rsidR="00707C7F" w:rsidRPr="00FF1B59" w14:paraId="2103E016" w14:textId="77777777" w:rsidTr="00707C7F">
        <w:trPr>
          <w:trHeight w:val="126"/>
        </w:trPr>
        <w:tc>
          <w:tcPr>
            <w:tcW w:w="1687" w:type="pct"/>
            <w:shd w:val="clear" w:color="auto" w:fill="FFFFFF"/>
            <w:vAlign w:val="bottom"/>
          </w:tcPr>
          <w:p w14:paraId="699CC2E9" w14:textId="77777777" w:rsidR="00707C7F" w:rsidRPr="00FF1B59" w:rsidRDefault="00707C7F" w:rsidP="00707C7F">
            <w:pPr>
              <w:ind w:left="235"/>
              <w:rPr>
                <w:rFonts w:ascii="Arial" w:hAnsi="Arial" w:cs="Arial"/>
                <w:bCs/>
                <w:iCs/>
                <w:sz w:val="18"/>
                <w:szCs w:val="18"/>
              </w:rPr>
            </w:pPr>
            <w:r w:rsidRPr="00FF1B59">
              <w:rPr>
                <w:rFonts w:ascii="Arial" w:hAnsi="Arial" w:cs="Arial"/>
                <w:bCs/>
                <w:iCs/>
                <w:sz w:val="18"/>
                <w:szCs w:val="18"/>
              </w:rPr>
              <w:t xml:space="preserve">Dönem Başı Bakiyesi </w:t>
            </w:r>
          </w:p>
        </w:tc>
        <w:tc>
          <w:tcPr>
            <w:tcW w:w="588" w:type="pct"/>
            <w:vAlign w:val="bottom"/>
          </w:tcPr>
          <w:p w14:paraId="3DEE6705" w14:textId="1AC5C35E" w:rsidR="00707C7F" w:rsidRPr="00FF1B59" w:rsidRDefault="00707C7F" w:rsidP="00707C7F">
            <w:pPr>
              <w:tabs>
                <w:tab w:val="center" w:pos="564"/>
                <w:tab w:val="left" w:pos="1010"/>
                <w:tab w:val="right" w:pos="1128"/>
              </w:tabs>
              <w:ind w:right="105"/>
              <w:jc w:val="right"/>
              <w:rPr>
                <w:rFonts w:ascii="Arial" w:hAnsi="Arial" w:cs="Arial"/>
                <w:sz w:val="18"/>
                <w:szCs w:val="18"/>
              </w:rPr>
            </w:pPr>
            <w:r w:rsidRPr="00707C7F">
              <w:rPr>
                <w:rFonts w:ascii="Arial" w:hAnsi="Arial" w:cs="Arial"/>
                <w:sz w:val="18"/>
                <w:szCs w:val="18"/>
              </w:rPr>
              <w:t>22</w:t>
            </w:r>
          </w:p>
        </w:tc>
        <w:tc>
          <w:tcPr>
            <w:tcW w:w="516" w:type="pct"/>
            <w:vAlign w:val="bottom"/>
          </w:tcPr>
          <w:p w14:paraId="7DF306C0" w14:textId="2FE4B3CF" w:rsidR="00707C7F" w:rsidRPr="00FF1B59" w:rsidRDefault="00707C7F" w:rsidP="00707C7F">
            <w:pPr>
              <w:tabs>
                <w:tab w:val="center" w:pos="564"/>
                <w:tab w:val="left" w:pos="1010"/>
                <w:tab w:val="right" w:pos="1128"/>
              </w:tabs>
              <w:ind w:right="105"/>
              <w:jc w:val="right"/>
              <w:rPr>
                <w:rFonts w:ascii="Arial" w:hAnsi="Arial" w:cs="Arial"/>
                <w:sz w:val="18"/>
                <w:szCs w:val="18"/>
              </w:rPr>
            </w:pPr>
            <w:r w:rsidRPr="00707C7F">
              <w:rPr>
                <w:rFonts w:ascii="Arial" w:hAnsi="Arial" w:cs="Arial"/>
                <w:sz w:val="18"/>
                <w:szCs w:val="18"/>
              </w:rPr>
              <w:t>13.437</w:t>
            </w:r>
          </w:p>
        </w:tc>
        <w:tc>
          <w:tcPr>
            <w:tcW w:w="516" w:type="pct"/>
            <w:tcBorders>
              <w:top w:val="nil"/>
              <w:left w:val="nil"/>
              <w:right w:val="nil"/>
            </w:tcBorders>
            <w:shd w:val="clear" w:color="auto" w:fill="auto"/>
            <w:vAlign w:val="bottom"/>
          </w:tcPr>
          <w:p w14:paraId="6F56EF14" w14:textId="73D2CAB0" w:rsidR="00707C7F" w:rsidRPr="00FF1B59" w:rsidRDefault="00707C7F" w:rsidP="00707C7F">
            <w:pPr>
              <w:tabs>
                <w:tab w:val="center" w:pos="564"/>
                <w:tab w:val="left" w:pos="1010"/>
                <w:tab w:val="right" w:pos="1128"/>
              </w:tabs>
              <w:ind w:right="105"/>
              <w:jc w:val="right"/>
              <w:rPr>
                <w:rFonts w:ascii="Arial" w:hAnsi="Arial" w:cs="Arial"/>
                <w:sz w:val="18"/>
                <w:szCs w:val="18"/>
              </w:rPr>
            </w:pPr>
            <w:r w:rsidRPr="00707C7F">
              <w:rPr>
                <w:rFonts w:ascii="Arial" w:hAnsi="Arial" w:cs="Arial"/>
                <w:sz w:val="18"/>
                <w:szCs w:val="18"/>
              </w:rPr>
              <w:t>2.435.037</w:t>
            </w:r>
          </w:p>
        </w:tc>
        <w:tc>
          <w:tcPr>
            <w:tcW w:w="589" w:type="pct"/>
            <w:tcBorders>
              <w:top w:val="nil"/>
              <w:left w:val="nil"/>
              <w:right w:val="nil"/>
            </w:tcBorders>
            <w:shd w:val="clear" w:color="auto" w:fill="auto"/>
            <w:vAlign w:val="bottom"/>
          </w:tcPr>
          <w:p w14:paraId="751ED1DE" w14:textId="78B6AE81" w:rsidR="00707C7F" w:rsidRPr="00FF1B59" w:rsidRDefault="00707C7F" w:rsidP="00707C7F">
            <w:pPr>
              <w:tabs>
                <w:tab w:val="center" w:pos="564"/>
                <w:tab w:val="left" w:pos="1010"/>
                <w:tab w:val="right" w:pos="1128"/>
              </w:tabs>
              <w:ind w:right="105"/>
              <w:jc w:val="right"/>
              <w:rPr>
                <w:rFonts w:ascii="Arial" w:hAnsi="Arial" w:cs="Arial"/>
                <w:sz w:val="18"/>
                <w:szCs w:val="18"/>
              </w:rPr>
            </w:pPr>
            <w:r w:rsidRPr="00707C7F">
              <w:rPr>
                <w:rFonts w:ascii="Arial" w:hAnsi="Arial" w:cs="Arial"/>
                <w:sz w:val="18"/>
                <w:szCs w:val="18"/>
              </w:rPr>
              <w:t>20.985</w:t>
            </w:r>
          </w:p>
        </w:tc>
        <w:tc>
          <w:tcPr>
            <w:tcW w:w="589" w:type="pct"/>
            <w:tcBorders>
              <w:top w:val="nil"/>
              <w:left w:val="nil"/>
              <w:right w:val="nil"/>
            </w:tcBorders>
            <w:shd w:val="clear" w:color="auto" w:fill="auto"/>
            <w:vAlign w:val="bottom"/>
          </w:tcPr>
          <w:p w14:paraId="3A661860" w14:textId="135192B6" w:rsidR="00707C7F" w:rsidRPr="00FF1B59" w:rsidRDefault="00707C7F" w:rsidP="00707C7F">
            <w:pPr>
              <w:tabs>
                <w:tab w:val="center" w:pos="564"/>
                <w:tab w:val="left" w:pos="1010"/>
                <w:tab w:val="right" w:pos="1128"/>
              </w:tabs>
              <w:ind w:right="105"/>
              <w:jc w:val="right"/>
              <w:rPr>
                <w:rFonts w:ascii="Arial" w:hAnsi="Arial" w:cs="Arial"/>
                <w:sz w:val="18"/>
                <w:szCs w:val="18"/>
              </w:rPr>
            </w:pPr>
            <w:r w:rsidRPr="00707C7F">
              <w:rPr>
                <w:rFonts w:ascii="Arial" w:hAnsi="Arial" w:cs="Arial"/>
                <w:sz w:val="18"/>
                <w:szCs w:val="18"/>
              </w:rPr>
              <w:t>3.808</w:t>
            </w:r>
          </w:p>
        </w:tc>
        <w:tc>
          <w:tcPr>
            <w:tcW w:w="515" w:type="pct"/>
            <w:tcBorders>
              <w:top w:val="nil"/>
              <w:left w:val="nil"/>
              <w:right w:val="nil"/>
            </w:tcBorders>
            <w:shd w:val="clear" w:color="auto" w:fill="auto"/>
            <w:vAlign w:val="bottom"/>
          </w:tcPr>
          <w:p w14:paraId="79C1F5E9" w14:textId="3B760FBB" w:rsidR="00707C7F" w:rsidRPr="00FF1B59" w:rsidRDefault="00707C7F" w:rsidP="00707C7F">
            <w:pPr>
              <w:tabs>
                <w:tab w:val="center" w:pos="564"/>
                <w:tab w:val="left" w:pos="1010"/>
                <w:tab w:val="right" w:pos="1128"/>
              </w:tabs>
              <w:ind w:right="105"/>
              <w:jc w:val="right"/>
              <w:rPr>
                <w:rFonts w:ascii="Arial" w:hAnsi="Arial" w:cs="Arial"/>
                <w:sz w:val="18"/>
                <w:szCs w:val="18"/>
              </w:rPr>
            </w:pPr>
            <w:r w:rsidRPr="00707C7F">
              <w:rPr>
                <w:rFonts w:ascii="Arial" w:hAnsi="Arial" w:cs="Arial"/>
                <w:sz w:val="18"/>
                <w:szCs w:val="18"/>
              </w:rPr>
              <w:t>88.660</w:t>
            </w:r>
          </w:p>
        </w:tc>
      </w:tr>
      <w:tr w:rsidR="00707C7F" w:rsidRPr="00FF1B59" w14:paraId="6B189B7B" w14:textId="77777777" w:rsidTr="00707C7F">
        <w:trPr>
          <w:trHeight w:val="126"/>
        </w:trPr>
        <w:tc>
          <w:tcPr>
            <w:tcW w:w="1687" w:type="pct"/>
            <w:shd w:val="clear" w:color="auto" w:fill="FFFFFF"/>
            <w:vAlign w:val="bottom"/>
          </w:tcPr>
          <w:p w14:paraId="2CB869F6" w14:textId="77777777" w:rsidR="00707C7F" w:rsidRPr="00FF1B59" w:rsidRDefault="00707C7F" w:rsidP="00707C7F">
            <w:pPr>
              <w:ind w:left="235"/>
              <w:rPr>
                <w:rFonts w:ascii="Arial" w:hAnsi="Arial" w:cs="Arial"/>
                <w:bCs/>
                <w:iCs/>
                <w:sz w:val="18"/>
                <w:szCs w:val="18"/>
              </w:rPr>
            </w:pPr>
            <w:r w:rsidRPr="00FF1B59">
              <w:rPr>
                <w:rFonts w:ascii="Arial" w:hAnsi="Arial" w:cs="Arial"/>
                <w:bCs/>
                <w:iCs/>
                <w:sz w:val="18"/>
                <w:szCs w:val="18"/>
              </w:rPr>
              <w:t>Dönem Sonu Bakiyesi</w:t>
            </w:r>
          </w:p>
        </w:tc>
        <w:tc>
          <w:tcPr>
            <w:tcW w:w="588" w:type="pct"/>
            <w:vAlign w:val="bottom"/>
          </w:tcPr>
          <w:p w14:paraId="39C5BE29" w14:textId="3B465AF1" w:rsidR="00707C7F" w:rsidRPr="00FF1B59" w:rsidRDefault="00707C7F" w:rsidP="00707C7F">
            <w:pPr>
              <w:tabs>
                <w:tab w:val="center" w:pos="564"/>
                <w:tab w:val="left" w:pos="1010"/>
                <w:tab w:val="right" w:pos="1128"/>
              </w:tabs>
              <w:ind w:right="105"/>
              <w:jc w:val="right"/>
              <w:rPr>
                <w:rFonts w:ascii="Arial" w:hAnsi="Arial" w:cs="Arial"/>
                <w:sz w:val="18"/>
                <w:szCs w:val="18"/>
              </w:rPr>
            </w:pPr>
            <w:r w:rsidRPr="00707C7F">
              <w:rPr>
                <w:rFonts w:ascii="Arial" w:hAnsi="Arial" w:cs="Arial"/>
                <w:sz w:val="18"/>
                <w:szCs w:val="18"/>
              </w:rPr>
              <w:t>16.005</w:t>
            </w:r>
          </w:p>
        </w:tc>
        <w:tc>
          <w:tcPr>
            <w:tcW w:w="516" w:type="pct"/>
            <w:vAlign w:val="bottom"/>
          </w:tcPr>
          <w:p w14:paraId="721D02C8" w14:textId="151B9982" w:rsidR="00707C7F" w:rsidRPr="00FF1B59" w:rsidRDefault="00707C7F" w:rsidP="00707C7F">
            <w:pPr>
              <w:tabs>
                <w:tab w:val="center" w:pos="564"/>
                <w:tab w:val="left" w:pos="1010"/>
                <w:tab w:val="right" w:pos="1128"/>
              </w:tabs>
              <w:ind w:right="105"/>
              <w:jc w:val="right"/>
              <w:rPr>
                <w:rFonts w:ascii="Arial" w:hAnsi="Arial" w:cs="Arial"/>
                <w:sz w:val="18"/>
                <w:szCs w:val="18"/>
              </w:rPr>
            </w:pPr>
            <w:r w:rsidRPr="00707C7F">
              <w:rPr>
                <w:rFonts w:ascii="Arial" w:hAnsi="Arial" w:cs="Arial"/>
                <w:sz w:val="18"/>
                <w:szCs w:val="18"/>
              </w:rPr>
              <w:t>11.124</w:t>
            </w:r>
          </w:p>
        </w:tc>
        <w:tc>
          <w:tcPr>
            <w:tcW w:w="516" w:type="pct"/>
            <w:tcBorders>
              <w:top w:val="nil"/>
              <w:left w:val="nil"/>
              <w:right w:val="nil"/>
            </w:tcBorders>
            <w:shd w:val="clear" w:color="auto" w:fill="auto"/>
            <w:vAlign w:val="bottom"/>
          </w:tcPr>
          <w:p w14:paraId="5E00B554" w14:textId="5EDCCE6A" w:rsidR="00707C7F" w:rsidRPr="00FF1B59" w:rsidRDefault="00707C7F" w:rsidP="00707C7F">
            <w:pPr>
              <w:tabs>
                <w:tab w:val="center" w:pos="564"/>
                <w:tab w:val="left" w:pos="1010"/>
                <w:tab w:val="right" w:pos="1128"/>
              </w:tabs>
              <w:ind w:right="105"/>
              <w:jc w:val="right"/>
              <w:rPr>
                <w:rFonts w:ascii="Arial" w:hAnsi="Arial" w:cs="Arial"/>
                <w:sz w:val="18"/>
                <w:szCs w:val="18"/>
              </w:rPr>
            </w:pPr>
            <w:r w:rsidRPr="00707C7F">
              <w:rPr>
                <w:rFonts w:ascii="Arial" w:hAnsi="Arial" w:cs="Arial"/>
                <w:sz w:val="18"/>
                <w:szCs w:val="18"/>
              </w:rPr>
              <w:t>2.554.095</w:t>
            </w:r>
          </w:p>
        </w:tc>
        <w:tc>
          <w:tcPr>
            <w:tcW w:w="589" w:type="pct"/>
            <w:tcBorders>
              <w:top w:val="nil"/>
              <w:left w:val="nil"/>
              <w:right w:val="nil"/>
            </w:tcBorders>
            <w:shd w:val="clear" w:color="auto" w:fill="auto"/>
            <w:vAlign w:val="bottom"/>
          </w:tcPr>
          <w:p w14:paraId="5C394F53" w14:textId="57E7AF91" w:rsidR="00707C7F" w:rsidRPr="00FF1B59" w:rsidRDefault="00707C7F" w:rsidP="00707C7F">
            <w:pPr>
              <w:tabs>
                <w:tab w:val="center" w:pos="564"/>
                <w:tab w:val="left" w:pos="1010"/>
                <w:tab w:val="right" w:pos="1128"/>
              </w:tabs>
              <w:ind w:right="105"/>
              <w:jc w:val="right"/>
              <w:rPr>
                <w:rFonts w:ascii="Arial" w:hAnsi="Arial" w:cs="Arial"/>
                <w:sz w:val="18"/>
                <w:szCs w:val="18"/>
              </w:rPr>
            </w:pPr>
            <w:r w:rsidRPr="00707C7F">
              <w:rPr>
                <w:rFonts w:ascii="Arial" w:hAnsi="Arial" w:cs="Arial"/>
                <w:sz w:val="18"/>
                <w:szCs w:val="18"/>
              </w:rPr>
              <w:t>37.428</w:t>
            </w:r>
          </w:p>
        </w:tc>
        <w:tc>
          <w:tcPr>
            <w:tcW w:w="589" w:type="pct"/>
            <w:tcBorders>
              <w:top w:val="nil"/>
              <w:left w:val="nil"/>
              <w:right w:val="nil"/>
            </w:tcBorders>
            <w:shd w:val="clear" w:color="auto" w:fill="auto"/>
            <w:vAlign w:val="bottom"/>
          </w:tcPr>
          <w:p w14:paraId="1DA50E01" w14:textId="6E473F90" w:rsidR="00707C7F" w:rsidRPr="00FF1B59" w:rsidRDefault="00707C7F" w:rsidP="00707C7F">
            <w:pPr>
              <w:tabs>
                <w:tab w:val="center" w:pos="564"/>
                <w:tab w:val="left" w:pos="1010"/>
                <w:tab w:val="right" w:pos="1128"/>
              </w:tabs>
              <w:ind w:right="105"/>
              <w:jc w:val="right"/>
              <w:rPr>
                <w:rFonts w:ascii="Arial" w:hAnsi="Arial" w:cs="Arial"/>
                <w:sz w:val="18"/>
                <w:szCs w:val="18"/>
              </w:rPr>
            </w:pPr>
            <w:r w:rsidRPr="00707C7F">
              <w:rPr>
                <w:rFonts w:ascii="Arial" w:hAnsi="Arial" w:cs="Arial"/>
                <w:sz w:val="18"/>
                <w:szCs w:val="18"/>
              </w:rPr>
              <w:t>1.310.880</w:t>
            </w:r>
          </w:p>
        </w:tc>
        <w:tc>
          <w:tcPr>
            <w:tcW w:w="515" w:type="pct"/>
            <w:tcBorders>
              <w:top w:val="nil"/>
              <w:left w:val="nil"/>
              <w:right w:val="nil"/>
            </w:tcBorders>
            <w:shd w:val="clear" w:color="auto" w:fill="auto"/>
            <w:vAlign w:val="bottom"/>
          </w:tcPr>
          <w:p w14:paraId="6016F096" w14:textId="3E5E7B1D" w:rsidR="00707C7F" w:rsidRPr="00FF1B59" w:rsidRDefault="00707C7F" w:rsidP="00707C7F">
            <w:pPr>
              <w:tabs>
                <w:tab w:val="center" w:pos="564"/>
                <w:tab w:val="left" w:pos="1010"/>
                <w:tab w:val="right" w:pos="1128"/>
              </w:tabs>
              <w:ind w:right="105"/>
              <w:jc w:val="right"/>
              <w:rPr>
                <w:rFonts w:ascii="Arial" w:hAnsi="Arial" w:cs="Arial"/>
                <w:sz w:val="18"/>
                <w:szCs w:val="18"/>
              </w:rPr>
            </w:pPr>
            <w:r w:rsidRPr="00707C7F">
              <w:rPr>
                <w:rFonts w:ascii="Arial" w:hAnsi="Arial" w:cs="Arial"/>
                <w:sz w:val="18"/>
                <w:szCs w:val="18"/>
              </w:rPr>
              <w:t>857.590</w:t>
            </w:r>
          </w:p>
        </w:tc>
      </w:tr>
      <w:tr w:rsidR="00707C7F" w:rsidRPr="00FF1B59" w14:paraId="27E3B570" w14:textId="77777777" w:rsidTr="00707C7F">
        <w:trPr>
          <w:trHeight w:val="126"/>
        </w:trPr>
        <w:tc>
          <w:tcPr>
            <w:tcW w:w="1687" w:type="pct"/>
            <w:shd w:val="clear" w:color="auto" w:fill="FFFFFF"/>
            <w:vAlign w:val="bottom"/>
          </w:tcPr>
          <w:p w14:paraId="2A11BA97" w14:textId="77777777" w:rsidR="00707C7F" w:rsidRPr="00FF1B59" w:rsidRDefault="00707C7F" w:rsidP="00707C7F">
            <w:pPr>
              <w:rPr>
                <w:rFonts w:ascii="Arial" w:hAnsi="Arial" w:cs="Arial"/>
                <w:b/>
                <w:bCs/>
                <w:iCs/>
                <w:sz w:val="18"/>
                <w:szCs w:val="18"/>
              </w:rPr>
            </w:pPr>
            <w:r w:rsidRPr="00FF1B59">
              <w:rPr>
                <w:rFonts w:ascii="Arial" w:hAnsi="Arial" w:cs="Arial"/>
                <w:b/>
                <w:bCs/>
                <w:iCs/>
                <w:sz w:val="18"/>
                <w:szCs w:val="18"/>
              </w:rPr>
              <w:t>Alınan Kar Payı ve Komisyon Gelirleri</w:t>
            </w:r>
          </w:p>
        </w:tc>
        <w:tc>
          <w:tcPr>
            <w:tcW w:w="588" w:type="pct"/>
            <w:tcBorders>
              <w:top w:val="nil"/>
              <w:left w:val="nil"/>
              <w:right w:val="nil"/>
            </w:tcBorders>
            <w:shd w:val="clear" w:color="auto" w:fill="auto"/>
            <w:vAlign w:val="bottom"/>
          </w:tcPr>
          <w:p w14:paraId="053004E8" w14:textId="67C5D8E6" w:rsidR="00707C7F" w:rsidRPr="00707C7F" w:rsidRDefault="00707C7F" w:rsidP="00707C7F">
            <w:pPr>
              <w:tabs>
                <w:tab w:val="center" w:pos="564"/>
                <w:tab w:val="left" w:pos="1010"/>
                <w:tab w:val="right" w:pos="1128"/>
              </w:tabs>
              <w:ind w:right="105"/>
              <w:jc w:val="right"/>
              <w:rPr>
                <w:rFonts w:ascii="Arial" w:hAnsi="Arial" w:cs="Arial"/>
                <w:b/>
                <w:sz w:val="18"/>
                <w:szCs w:val="18"/>
              </w:rPr>
            </w:pPr>
            <w:r w:rsidRPr="00707C7F">
              <w:rPr>
                <w:rFonts w:ascii="Arial" w:hAnsi="Arial" w:cs="Arial"/>
                <w:b/>
                <w:sz w:val="18"/>
                <w:szCs w:val="18"/>
              </w:rPr>
              <w:t>-</w:t>
            </w:r>
          </w:p>
        </w:tc>
        <w:tc>
          <w:tcPr>
            <w:tcW w:w="516" w:type="pct"/>
            <w:tcBorders>
              <w:top w:val="nil"/>
              <w:left w:val="nil"/>
              <w:right w:val="nil"/>
            </w:tcBorders>
            <w:shd w:val="clear" w:color="auto" w:fill="auto"/>
            <w:vAlign w:val="bottom"/>
          </w:tcPr>
          <w:p w14:paraId="1E38E7CA" w14:textId="78EF9222" w:rsidR="00707C7F" w:rsidRPr="00707C7F" w:rsidRDefault="00707C7F" w:rsidP="00707C7F">
            <w:pPr>
              <w:tabs>
                <w:tab w:val="center" w:pos="564"/>
                <w:tab w:val="left" w:pos="1010"/>
                <w:tab w:val="right" w:pos="1128"/>
              </w:tabs>
              <w:ind w:right="105"/>
              <w:jc w:val="right"/>
              <w:rPr>
                <w:rFonts w:ascii="Arial" w:hAnsi="Arial" w:cs="Arial"/>
                <w:b/>
                <w:sz w:val="18"/>
                <w:szCs w:val="18"/>
              </w:rPr>
            </w:pPr>
            <w:r w:rsidRPr="00707C7F">
              <w:rPr>
                <w:rFonts w:ascii="Arial" w:hAnsi="Arial" w:cs="Arial"/>
                <w:b/>
                <w:sz w:val="18"/>
                <w:szCs w:val="18"/>
              </w:rPr>
              <w:t>148</w:t>
            </w:r>
          </w:p>
        </w:tc>
        <w:tc>
          <w:tcPr>
            <w:tcW w:w="516" w:type="pct"/>
            <w:tcBorders>
              <w:top w:val="nil"/>
              <w:left w:val="nil"/>
              <w:right w:val="nil"/>
            </w:tcBorders>
            <w:shd w:val="clear" w:color="auto" w:fill="auto"/>
            <w:vAlign w:val="bottom"/>
          </w:tcPr>
          <w:p w14:paraId="0820EA02" w14:textId="19C624CE" w:rsidR="00707C7F" w:rsidRPr="00707C7F" w:rsidRDefault="00707C7F" w:rsidP="00707C7F">
            <w:pPr>
              <w:tabs>
                <w:tab w:val="center" w:pos="564"/>
                <w:tab w:val="left" w:pos="1010"/>
                <w:tab w:val="right" w:pos="1128"/>
              </w:tabs>
              <w:ind w:right="105"/>
              <w:jc w:val="right"/>
              <w:rPr>
                <w:rFonts w:ascii="Arial" w:hAnsi="Arial" w:cs="Arial"/>
                <w:b/>
                <w:sz w:val="18"/>
                <w:szCs w:val="18"/>
              </w:rPr>
            </w:pPr>
            <w:r w:rsidRPr="00707C7F">
              <w:rPr>
                <w:rFonts w:ascii="Arial" w:hAnsi="Arial" w:cs="Arial"/>
                <w:b/>
                <w:sz w:val="18"/>
                <w:szCs w:val="18"/>
              </w:rPr>
              <w:t>127.821</w:t>
            </w:r>
          </w:p>
        </w:tc>
        <w:tc>
          <w:tcPr>
            <w:tcW w:w="589" w:type="pct"/>
            <w:tcBorders>
              <w:top w:val="nil"/>
              <w:left w:val="nil"/>
              <w:right w:val="nil"/>
            </w:tcBorders>
            <w:shd w:val="clear" w:color="auto" w:fill="auto"/>
            <w:vAlign w:val="bottom"/>
          </w:tcPr>
          <w:p w14:paraId="71BDF5FC" w14:textId="617EAF74" w:rsidR="00707C7F" w:rsidRPr="00707C7F" w:rsidRDefault="00707C7F" w:rsidP="00707C7F">
            <w:pPr>
              <w:tabs>
                <w:tab w:val="center" w:pos="564"/>
                <w:tab w:val="left" w:pos="1010"/>
                <w:tab w:val="right" w:pos="1128"/>
              </w:tabs>
              <w:ind w:right="105"/>
              <w:jc w:val="right"/>
              <w:rPr>
                <w:rFonts w:ascii="Arial" w:hAnsi="Arial" w:cs="Arial"/>
                <w:b/>
                <w:sz w:val="18"/>
                <w:szCs w:val="18"/>
              </w:rPr>
            </w:pPr>
            <w:r w:rsidRPr="00707C7F">
              <w:rPr>
                <w:rFonts w:ascii="Arial" w:hAnsi="Arial" w:cs="Arial"/>
                <w:b/>
                <w:sz w:val="18"/>
                <w:szCs w:val="18"/>
              </w:rPr>
              <w:t>128</w:t>
            </w:r>
          </w:p>
        </w:tc>
        <w:tc>
          <w:tcPr>
            <w:tcW w:w="589" w:type="pct"/>
            <w:tcBorders>
              <w:top w:val="nil"/>
              <w:left w:val="nil"/>
              <w:right w:val="nil"/>
            </w:tcBorders>
            <w:shd w:val="clear" w:color="auto" w:fill="auto"/>
            <w:vAlign w:val="bottom"/>
          </w:tcPr>
          <w:p w14:paraId="1F92CBA5" w14:textId="541DCCF5" w:rsidR="00707C7F" w:rsidRPr="00707C7F" w:rsidRDefault="00707C7F" w:rsidP="00707C7F">
            <w:pPr>
              <w:tabs>
                <w:tab w:val="center" w:pos="564"/>
                <w:tab w:val="left" w:pos="1010"/>
                <w:tab w:val="right" w:pos="1128"/>
              </w:tabs>
              <w:ind w:right="105"/>
              <w:jc w:val="right"/>
              <w:rPr>
                <w:rFonts w:ascii="Arial" w:hAnsi="Arial" w:cs="Arial"/>
                <w:b/>
                <w:sz w:val="18"/>
                <w:szCs w:val="18"/>
              </w:rPr>
            </w:pPr>
            <w:r w:rsidRPr="00707C7F">
              <w:rPr>
                <w:rFonts w:ascii="Arial" w:hAnsi="Arial" w:cs="Arial"/>
                <w:b/>
                <w:sz w:val="18"/>
                <w:szCs w:val="18"/>
              </w:rPr>
              <w:t>67.782</w:t>
            </w:r>
          </w:p>
        </w:tc>
        <w:tc>
          <w:tcPr>
            <w:tcW w:w="515" w:type="pct"/>
            <w:tcBorders>
              <w:top w:val="nil"/>
              <w:left w:val="nil"/>
              <w:right w:val="nil"/>
            </w:tcBorders>
            <w:shd w:val="clear" w:color="auto" w:fill="auto"/>
            <w:vAlign w:val="bottom"/>
          </w:tcPr>
          <w:p w14:paraId="5D9B3F99" w14:textId="164CA85A" w:rsidR="00707C7F" w:rsidRPr="00707C7F" w:rsidRDefault="00707C7F" w:rsidP="00707C7F">
            <w:pPr>
              <w:tabs>
                <w:tab w:val="center" w:pos="564"/>
                <w:tab w:val="left" w:pos="1010"/>
                <w:tab w:val="right" w:pos="1128"/>
              </w:tabs>
              <w:ind w:right="105"/>
              <w:jc w:val="right"/>
              <w:rPr>
                <w:rFonts w:ascii="Arial" w:hAnsi="Arial" w:cs="Arial"/>
                <w:b/>
                <w:sz w:val="18"/>
                <w:szCs w:val="18"/>
              </w:rPr>
            </w:pPr>
            <w:r w:rsidRPr="00707C7F">
              <w:rPr>
                <w:rFonts w:ascii="Arial" w:hAnsi="Arial" w:cs="Arial"/>
                <w:b/>
                <w:sz w:val="18"/>
                <w:szCs w:val="18"/>
              </w:rPr>
              <w:t>1.372</w:t>
            </w:r>
          </w:p>
        </w:tc>
      </w:tr>
      <w:tr w:rsidR="0036739A" w:rsidRPr="00FF1B59" w14:paraId="6CE806A0" w14:textId="77777777" w:rsidTr="00DA660E">
        <w:trPr>
          <w:trHeight w:val="173"/>
        </w:trPr>
        <w:tc>
          <w:tcPr>
            <w:tcW w:w="1687" w:type="pct"/>
            <w:tcBorders>
              <w:bottom w:val="single" w:sz="4" w:space="0" w:color="auto"/>
            </w:tcBorders>
            <w:shd w:val="clear" w:color="auto" w:fill="FFFFFF"/>
            <w:vAlign w:val="bottom"/>
          </w:tcPr>
          <w:p w14:paraId="65B44FE5" w14:textId="77777777" w:rsidR="0036739A" w:rsidRPr="00FF1B59" w:rsidRDefault="0036739A" w:rsidP="0036739A">
            <w:pPr>
              <w:rPr>
                <w:rFonts w:ascii="Arial" w:hAnsi="Arial" w:cs="Arial"/>
                <w:b/>
                <w:bCs/>
                <w:iCs/>
                <w:sz w:val="18"/>
                <w:szCs w:val="18"/>
              </w:rPr>
            </w:pPr>
          </w:p>
        </w:tc>
        <w:tc>
          <w:tcPr>
            <w:tcW w:w="588" w:type="pct"/>
            <w:tcBorders>
              <w:bottom w:val="single" w:sz="4" w:space="0" w:color="auto"/>
            </w:tcBorders>
            <w:vAlign w:val="bottom"/>
          </w:tcPr>
          <w:p w14:paraId="5169E599" w14:textId="77777777" w:rsidR="0036739A" w:rsidRPr="00FF1B59" w:rsidRDefault="0036739A" w:rsidP="0036739A">
            <w:pPr>
              <w:ind w:right="94"/>
              <w:jc w:val="right"/>
              <w:rPr>
                <w:rFonts w:ascii="Arial" w:hAnsi="Arial" w:cs="Arial"/>
                <w:sz w:val="18"/>
                <w:szCs w:val="18"/>
              </w:rPr>
            </w:pPr>
          </w:p>
        </w:tc>
        <w:tc>
          <w:tcPr>
            <w:tcW w:w="516" w:type="pct"/>
            <w:tcBorders>
              <w:bottom w:val="single" w:sz="4" w:space="0" w:color="auto"/>
            </w:tcBorders>
            <w:vAlign w:val="bottom"/>
          </w:tcPr>
          <w:p w14:paraId="6699FD84" w14:textId="77777777" w:rsidR="0036739A" w:rsidRPr="00FF1B59" w:rsidRDefault="0036739A" w:rsidP="0036739A">
            <w:pPr>
              <w:ind w:right="94"/>
              <w:jc w:val="right"/>
              <w:rPr>
                <w:rFonts w:ascii="Arial" w:hAnsi="Arial" w:cs="Arial"/>
                <w:sz w:val="18"/>
                <w:szCs w:val="18"/>
              </w:rPr>
            </w:pPr>
          </w:p>
        </w:tc>
        <w:tc>
          <w:tcPr>
            <w:tcW w:w="516" w:type="pct"/>
            <w:tcBorders>
              <w:bottom w:val="single" w:sz="4" w:space="0" w:color="auto"/>
            </w:tcBorders>
            <w:vAlign w:val="bottom"/>
          </w:tcPr>
          <w:p w14:paraId="3C9F901D" w14:textId="77777777" w:rsidR="0036739A" w:rsidRPr="00FF1B59" w:rsidRDefault="0036739A" w:rsidP="0036739A">
            <w:pPr>
              <w:ind w:right="94"/>
              <w:jc w:val="right"/>
              <w:rPr>
                <w:rFonts w:ascii="Arial" w:hAnsi="Arial" w:cs="Arial"/>
                <w:sz w:val="18"/>
                <w:szCs w:val="18"/>
              </w:rPr>
            </w:pPr>
          </w:p>
        </w:tc>
        <w:tc>
          <w:tcPr>
            <w:tcW w:w="589" w:type="pct"/>
            <w:tcBorders>
              <w:bottom w:val="single" w:sz="4" w:space="0" w:color="auto"/>
            </w:tcBorders>
            <w:vAlign w:val="bottom"/>
          </w:tcPr>
          <w:p w14:paraId="5068763C" w14:textId="77777777" w:rsidR="0036739A" w:rsidRPr="00FF1B59" w:rsidRDefault="0036739A" w:rsidP="0036739A">
            <w:pPr>
              <w:ind w:right="94"/>
              <w:jc w:val="right"/>
              <w:rPr>
                <w:rFonts w:ascii="Arial" w:hAnsi="Arial" w:cs="Arial"/>
                <w:sz w:val="18"/>
                <w:szCs w:val="18"/>
              </w:rPr>
            </w:pPr>
          </w:p>
        </w:tc>
        <w:tc>
          <w:tcPr>
            <w:tcW w:w="589" w:type="pct"/>
            <w:tcBorders>
              <w:bottom w:val="single" w:sz="4" w:space="0" w:color="auto"/>
            </w:tcBorders>
            <w:vAlign w:val="bottom"/>
          </w:tcPr>
          <w:p w14:paraId="528CC37F" w14:textId="77777777" w:rsidR="0036739A" w:rsidRPr="00FF1B59" w:rsidRDefault="0036739A" w:rsidP="0036739A">
            <w:pPr>
              <w:ind w:right="94"/>
              <w:jc w:val="right"/>
              <w:rPr>
                <w:rFonts w:ascii="Arial" w:hAnsi="Arial" w:cs="Arial"/>
                <w:sz w:val="18"/>
                <w:szCs w:val="18"/>
              </w:rPr>
            </w:pPr>
          </w:p>
        </w:tc>
        <w:tc>
          <w:tcPr>
            <w:tcW w:w="515" w:type="pct"/>
            <w:tcBorders>
              <w:bottom w:val="single" w:sz="4" w:space="0" w:color="auto"/>
            </w:tcBorders>
            <w:vAlign w:val="bottom"/>
          </w:tcPr>
          <w:p w14:paraId="7D34C7F5" w14:textId="77777777" w:rsidR="0036739A" w:rsidRPr="00FF1B59" w:rsidRDefault="0036739A" w:rsidP="0036739A">
            <w:pPr>
              <w:ind w:right="94"/>
              <w:jc w:val="right"/>
              <w:rPr>
                <w:rFonts w:ascii="Arial" w:hAnsi="Arial" w:cs="Arial"/>
                <w:sz w:val="18"/>
                <w:szCs w:val="18"/>
              </w:rPr>
            </w:pPr>
          </w:p>
        </w:tc>
      </w:tr>
    </w:tbl>
    <w:p w14:paraId="1C531573" w14:textId="77777777" w:rsidR="00472C25" w:rsidRPr="00FF1B59" w:rsidRDefault="00472C25" w:rsidP="00B12729">
      <w:pPr>
        <w:spacing w:before="120" w:after="60"/>
        <w:ind w:left="14" w:hanging="490"/>
        <w:jc w:val="both"/>
        <w:rPr>
          <w:rFonts w:ascii="Arial" w:hAnsi="Arial" w:cs="Arial"/>
          <w:sz w:val="20"/>
          <w:szCs w:val="20"/>
        </w:rPr>
      </w:pPr>
      <w:bookmarkStart w:id="185" w:name="_Hlk99382579"/>
      <w:r w:rsidRPr="00FF1B59">
        <w:rPr>
          <w:rFonts w:ascii="Arial" w:hAnsi="Arial" w:cs="Arial"/>
          <w:b/>
          <w:sz w:val="20"/>
          <w:szCs w:val="20"/>
        </w:rPr>
        <w:t>b.</w:t>
      </w:r>
      <w:r w:rsidRPr="00FF1B59">
        <w:rPr>
          <w:rFonts w:ascii="Arial" w:hAnsi="Arial" w:cs="Arial"/>
          <w:b/>
          <w:sz w:val="20"/>
          <w:szCs w:val="20"/>
        </w:rPr>
        <w:tab/>
        <w:t>Önceki Dönem</w:t>
      </w:r>
      <w:r w:rsidRPr="00FF1B59">
        <w:rPr>
          <w:rFonts w:ascii="Arial" w:hAnsi="Arial" w:cs="Arial"/>
          <w:sz w:val="20"/>
          <w:szCs w:val="20"/>
        </w:rPr>
        <w:t>:</w:t>
      </w:r>
    </w:p>
    <w:tbl>
      <w:tblPr>
        <w:tblW w:w="5000" w:type="pct"/>
        <w:tblCellMar>
          <w:left w:w="0" w:type="dxa"/>
          <w:right w:w="0" w:type="dxa"/>
        </w:tblCellMar>
        <w:tblLook w:val="0000" w:firstRow="0" w:lastRow="0" w:firstColumn="0" w:lastColumn="0" w:noHBand="0" w:noVBand="0"/>
      </w:tblPr>
      <w:tblGrid>
        <w:gridCol w:w="3325"/>
        <w:gridCol w:w="1160"/>
        <w:gridCol w:w="1020"/>
        <w:gridCol w:w="1028"/>
        <w:gridCol w:w="1166"/>
        <w:gridCol w:w="1166"/>
        <w:gridCol w:w="1018"/>
      </w:tblGrid>
      <w:tr w:rsidR="00472C25" w:rsidRPr="00FF1B59" w14:paraId="2704F5B8" w14:textId="77777777" w:rsidTr="00BA6272">
        <w:trPr>
          <w:trHeight w:val="113"/>
        </w:trPr>
        <w:tc>
          <w:tcPr>
            <w:tcW w:w="1682" w:type="pct"/>
            <w:tcBorders>
              <w:top w:val="single" w:sz="4" w:space="0" w:color="auto"/>
              <w:bottom w:val="single" w:sz="4" w:space="0" w:color="auto"/>
            </w:tcBorders>
            <w:shd w:val="clear" w:color="auto" w:fill="FFFFFF"/>
            <w:vAlign w:val="bottom"/>
          </w:tcPr>
          <w:p w14:paraId="3A6A90DA" w14:textId="77777777" w:rsidR="00472C25" w:rsidRPr="00FF1B5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vertAlign w:val="superscript"/>
              </w:rPr>
            </w:pPr>
            <w:r w:rsidRPr="00FF1B59">
              <w:rPr>
                <w:rFonts w:ascii="Arial" w:eastAsia="Times New Roman" w:hAnsi="Arial" w:cs="Arial"/>
                <w:b/>
                <w:bCs/>
                <w:iCs/>
              </w:rPr>
              <w:t>Banka’nın Dahil Olduğu Risk Grubu</w:t>
            </w:r>
            <w:r w:rsidRPr="00FF1B59">
              <w:rPr>
                <w:rFonts w:ascii="Arial" w:eastAsia="Times New Roman" w:hAnsi="Arial" w:cs="Arial"/>
                <w:b/>
                <w:bCs/>
                <w:iCs/>
                <w:vertAlign w:val="superscript"/>
              </w:rPr>
              <w:t>(*)</w:t>
            </w:r>
          </w:p>
        </w:tc>
        <w:tc>
          <w:tcPr>
            <w:tcW w:w="1103" w:type="pct"/>
            <w:gridSpan w:val="2"/>
            <w:tcBorders>
              <w:top w:val="single" w:sz="4" w:space="0" w:color="auto"/>
              <w:bottom w:val="single" w:sz="4" w:space="0" w:color="auto"/>
            </w:tcBorders>
            <w:shd w:val="clear" w:color="auto" w:fill="FFFFFF"/>
            <w:vAlign w:val="bottom"/>
          </w:tcPr>
          <w:p w14:paraId="2543DE41"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İştirak</w:t>
            </w:r>
            <w:r w:rsidR="007371E3" w:rsidRPr="00FF1B59">
              <w:rPr>
                <w:rFonts w:ascii="Arial" w:hAnsi="Arial" w:cs="Arial"/>
                <w:b/>
                <w:bCs/>
                <w:iCs/>
                <w:sz w:val="18"/>
                <w:szCs w:val="18"/>
              </w:rPr>
              <w:t>,</w:t>
            </w:r>
            <w:r w:rsidRPr="00FF1B59">
              <w:rPr>
                <w:rFonts w:ascii="Arial" w:hAnsi="Arial" w:cs="Arial"/>
                <w:b/>
                <w:bCs/>
                <w:iCs/>
                <w:sz w:val="18"/>
                <w:szCs w:val="18"/>
              </w:rPr>
              <w:t xml:space="preserve"> Bağlı Ortaklık ve Birlikte Kontrol Edilen Ortaklıklar (İş Ortaklıkları)</w:t>
            </w:r>
          </w:p>
        </w:tc>
        <w:tc>
          <w:tcPr>
            <w:tcW w:w="1110" w:type="pct"/>
            <w:gridSpan w:val="2"/>
            <w:tcBorders>
              <w:top w:val="single" w:sz="4" w:space="0" w:color="auto"/>
              <w:bottom w:val="single" w:sz="4" w:space="0" w:color="auto"/>
            </w:tcBorders>
            <w:shd w:val="clear" w:color="auto" w:fill="FFFFFF"/>
            <w:vAlign w:val="bottom"/>
          </w:tcPr>
          <w:p w14:paraId="37B21C09"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Banka’nın Doğrudan ve Dolaylı Ortakları</w:t>
            </w:r>
          </w:p>
        </w:tc>
        <w:tc>
          <w:tcPr>
            <w:tcW w:w="1105" w:type="pct"/>
            <w:gridSpan w:val="2"/>
            <w:tcBorders>
              <w:top w:val="single" w:sz="4" w:space="0" w:color="auto"/>
              <w:bottom w:val="single" w:sz="4" w:space="0" w:color="auto"/>
            </w:tcBorders>
            <w:shd w:val="clear" w:color="auto" w:fill="FFFFFF"/>
            <w:vAlign w:val="bottom"/>
          </w:tcPr>
          <w:p w14:paraId="46EA567E"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Risk Grubuna Dahil Olan Diğer Gerçek ve Tüzel Kişiler</w:t>
            </w:r>
          </w:p>
        </w:tc>
      </w:tr>
      <w:tr w:rsidR="00472C25" w:rsidRPr="00FF1B59" w14:paraId="02816A8D" w14:textId="77777777" w:rsidTr="00BA6272">
        <w:trPr>
          <w:trHeight w:val="113"/>
        </w:trPr>
        <w:tc>
          <w:tcPr>
            <w:tcW w:w="1682" w:type="pct"/>
            <w:tcBorders>
              <w:top w:val="single" w:sz="4" w:space="0" w:color="auto"/>
              <w:bottom w:val="single" w:sz="4" w:space="0" w:color="auto"/>
            </w:tcBorders>
            <w:shd w:val="clear" w:color="auto" w:fill="FFFFFF"/>
            <w:vAlign w:val="bottom"/>
          </w:tcPr>
          <w:p w14:paraId="04535470" w14:textId="77777777" w:rsidR="00472C25" w:rsidRPr="00FF1B5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587" w:type="pct"/>
            <w:tcBorders>
              <w:top w:val="single" w:sz="4" w:space="0" w:color="auto"/>
              <w:bottom w:val="single" w:sz="4" w:space="0" w:color="auto"/>
            </w:tcBorders>
            <w:shd w:val="clear" w:color="auto" w:fill="FFFFFF"/>
            <w:vAlign w:val="bottom"/>
          </w:tcPr>
          <w:p w14:paraId="0BDAEFD5" w14:textId="77777777" w:rsidR="00472C25" w:rsidRPr="00FF1B59" w:rsidRDefault="00472C25" w:rsidP="00B12729">
            <w:pPr>
              <w:ind w:right="72"/>
              <w:jc w:val="right"/>
              <w:rPr>
                <w:rFonts w:ascii="Arial" w:eastAsia="Arial Unicode MS" w:hAnsi="Arial" w:cs="Arial"/>
                <w:b/>
                <w:sz w:val="18"/>
                <w:szCs w:val="18"/>
              </w:rPr>
            </w:pPr>
            <w:r w:rsidRPr="00FF1B59">
              <w:rPr>
                <w:rFonts w:ascii="Arial" w:hAnsi="Arial" w:cs="Arial"/>
                <w:b/>
                <w:sz w:val="18"/>
                <w:szCs w:val="18"/>
              </w:rPr>
              <w:t>Nakdi</w:t>
            </w:r>
          </w:p>
        </w:tc>
        <w:tc>
          <w:tcPr>
            <w:tcW w:w="516" w:type="pct"/>
            <w:tcBorders>
              <w:top w:val="single" w:sz="4" w:space="0" w:color="auto"/>
              <w:bottom w:val="single" w:sz="4" w:space="0" w:color="auto"/>
            </w:tcBorders>
            <w:shd w:val="clear" w:color="auto" w:fill="FFFFFF"/>
            <w:vAlign w:val="bottom"/>
          </w:tcPr>
          <w:p w14:paraId="692F791F" w14:textId="77777777" w:rsidR="00472C25" w:rsidRPr="00FF1B59" w:rsidRDefault="00472C25" w:rsidP="00B12729">
            <w:pPr>
              <w:ind w:right="72"/>
              <w:jc w:val="right"/>
              <w:rPr>
                <w:rFonts w:ascii="Arial" w:eastAsia="Arial Unicode MS" w:hAnsi="Arial" w:cs="Arial"/>
                <w:b/>
                <w:sz w:val="18"/>
                <w:szCs w:val="18"/>
              </w:rPr>
            </w:pPr>
            <w:proofErr w:type="spellStart"/>
            <w:proofErr w:type="gramStart"/>
            <w:r w:rsidRPr="00FF1B59">
              <w:rPr>
                <w:rFonts w:ascii="Arial" w:hAnsi="Arial" w:cs="Arial"/>
                <w:b/>
                <w:sz w:val="18"/>
                <w:szCs w:val="18"/>
              </w:rPr>
              <w:t>G.Nakdi</w:t>
            </w:r>
            <w:proofErr w:type="spellEnd"/>
            <w:proofErr w:type="gramEnd"/>
          </w:p>
        </w:tc>
        <w:tc>
          <w:tcPr>
            <w:tcW w:w="520" w:type="pct"/>
            <w:tcBorders>
              <w:top w:val="single" w:sz="4" w:space="0" w:color="auto"/>
              <w:bottom w:val="single" w:sz="4" w:space="0" w:color="auto"/>
            </w:tcBorders>
            <w:shd w:val="clear" w:color="auto" w:fill="FFFFFF"/>
            <w:vAlign w:val="bottom"/>
          </w:tcPr>
          <w:p w14:paraId="5D4683AF" w14:textId="77777777" w:rsidR="00472C25" w:rsidRPr="00FF1B59" w:rsidRDefault="00472C25" w:rsidP="00B12729">
            <w:pPr>
              <w:ind w:right="72"/>
              <w:jc w:val="right"/>
              <w:rPr>
                <w:rFonts w:ascii="Arial" w:eastAsia="Arial Unicode MS" w:hAnsi="Arial" w:cs="Arial"/>
                <w:b/>
                <w:sz w:val="18"/>
                <w:szCs w:val="18"/>
              </w:rPr>
            </w:pPr>
            <w:r w:rsidRPr="00FF1B59">
              <w:rPr>
                <w:rFonts w:ascii="Arial" w:hAnsi="Arial" w:cs="Arial"/>
                <w:b/>
                <w:sz w:val="18"/>
                <w:szCs w:val="18"/>
              </w:rPr>
              <w:t>Nakdi</w:t>
            </w:r>
          </w:p>
        </w:tc>
        <w:tc>
          <w:tcPr>
            <w:tcW w:w="590" w:type="pct"/>
            <w:tcBorders>
              <w:top w:val="single" w:sz="4" w:space="0" w:color="auto"/>
              <w:bottom w:val="single" w:sz="4" w:space="0" w:color="auto"/>
            </w:tcBorders>
            <w:shd w:val="clear" w:color="auto" w:fill="FFFFFF"/>
            <w:vAlign w:val="bottom"/>
          </w:tcPr>
          <w:p w14:paraId="7536C037" w14:textId="77777777" w:rsidR="00472C25" w:rsidRPr="00FF1B59" w:rsidRDefault="00472C25" w:rsidP="00B12729">
            <w:pPr>
              <w:ind w:right="72"/>
              <w:jc w:val="right"/>
              <w:rPr>
                <w:rFonts w:ascii="Arial" w:eastAsia="Arial Unicode MS" w:hAnsi="Arial" w:cs="Arial"/>
                <w:b/>
                <w:sz w:val="18"/>
                <w:szCs w:val="18"/>
              </w:rPr>
            </w:pPr>
            <w:proofErr w:type="spellStart"/>
            <w:proofErr w:type="gramStart"/>
            <w:r w:rsidRPr="00FF1B59">
              <w:rPr>
                <w:rFonts w:ascii="Arial" w:hAnsi="Arial" w:cs="Arial"/>
                <w:b/>
                <w:sz w:val="18"/>
                <w:szCs w:val="18"/>
              </w:rPr>
              <w:t>G.Nakdi</w:t>
            </w:r>
            <w:proofErr w:type="spellEnd"/>
            <w:proofErr w:type="gramEnd"/>
          </w:p>
        </w:tc>
        <w:tc>
          <w:tcPr>
            <w:tcW w:w="590" w:type="pct"/>
            <w:tcBorders>
              <w:top w:val="single" w:sz="4" w:space="0" w:color="auto"/>
              <w:bottom w:val="single" w:sz="4" w:space="0" w:color="auto"/>
            </w:tcBorders>
            <w:shd w:val="clear" w:color="auto" w:fill="FFFFFF"/>
            <w:vAlign w:val="bottom"/>
          </w:tcPr>
          <w:p w14:paraId="5078F08C" w14:textId="77777777" w:rsidR="00472C25" w:rsidRPr="00FF1B59" w:rsidRDefault="00472C25" w:rsidP="00B12729">
            <w:pPr>
              <w:ind w:right="72"/>
              <w:jc w:val="right"/>
              <w:rPr>
                <w:rFonts w:ascii="Arial" w:eastAsia="Arial Unicode MS" w:hAnsi="Arial" w:cs="Arial"/>
                <w:b/>
                <w:sz w:val="18"/>
                <w:szCs w:val="18"/>
              </w:rPr>
            </w:pPr>
            <w:r w:rsidRPr="00FF1B59">
              <w:rPr>
                <w:rFonts w:ascii="Arial" w:hAnsi="Arial" w:cs="Arial"/>
                <w:b/>
                <w:sz w:val="18"/>
                <w:szCs w:val="18"/>
              </w:rPr>
              <w:t>Nakdi</w:t>
            </w:r>
          </w:p>
        </w:tc>
        <w:tc>
          <w:tcPr>
            <w:tcW w:w="515" w:type="pct"/>
            <w:tcBorders>
              <w:top w:val="single" w:sz="4" w:space="0" w:color="auto"/>
              <w:bottom w:val="single" w:sz="4" w:space="0" w:color="auto"/>
            </w:tcBorders>
            <w:shd w:val="clear" w:color="auto" w:fill="FFFFFF"/>
            <w:vAlign w:val="bottom"/>
          </w:tcPr>
          <w:p w14:paraId="4AB0FA5C" w14:textId="77777777" w:rsidR="00472C25" w:rsidRPr="00FF1B59" w:rsidRDefault="00472C25" w:rsidP="00B12729">
            <w:pPr>
              <w:ind w:right="72"/>
              <w:jc w:val="right"/>
              <w:rPr>
                <w:rFonts w:ascii="Arial" w:eastAsia="Arial Unicode MS" w:hAnsi="Arial" w:cs="Arial"/>
                <w:b/>
                <w:sz w:val="18"/>
                <w:szCs w:val="18"/>
              </w:rPr>
            </w:pPr>
            <w:proofErr w:type="spellStart"/>
            <w:proofErr w:type="gramStart"/>
            <w:r w:rsidRPr="00FF1B59">
              <w:rPr>
                <w:rFonts w:ascii="Arial" w:hAnsi="Arial" w:cs="Arial"/>
                <w:b/>
                <w:sz w:val="18"/>
                <w:szCs w:val="18"/>
              </w:rPr>
              <w:t>G.Nakdi</w:t>
            </w:r>
            <w:proofErr w:type="spellEnd"/>
            <w:proofErr w:type="gramEnd"/>
          </w:p>
        </w:tc>
      </w:tr>
      <w:tr w:rsidR="00472C25" w:rsidRPr="00FF1B59" w14:paraId="57BB3AF3" w14:textId="77777777" w:rsidTr="00BA6272">
        <w:trPr>
          <w:trHeight w:val="113"/>
        </w:trPr>
        <w:tc>
          <w:tcPr>
            <w:tcW w:w="1682" w:type="pct"/>
            <w:tcBorders>
              <w:top w:val="single" w:sz="4" w:space="0" w:color="auto"/>
            </w:tcBorders>
            <w:shd w:val="clear" w:color="auto" w:fill="FFFFFF"/>
            <w:vAlign w:val="bottom"/>
          </w:tcPr>
          <w:p w14:paraId="39E14F82" w14:textId="77777777" w:rsidR="00472C25" w:rsidRPr="00FF1B5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587" w:type="pct"/>
            <w:tcBorders>
              <w:top w:val="single" w:sz="4" w:space="0" w:color="auto"/>
            </w:tcBorders>
            <w:shd w:val="clear" w:color="auto" w:fill="FFFFFF"/>
            <w:vAlign w:val="bottom"/>
          </w:tcPr>
          <w:p w14:paraId="13B3EF1F" w14:textId="77777777" w:rsidR="00472C25" w:rsidRPr="00FF1B59" w:rsidRDefault="00472C25" w:rsidP="00B12729">
            <w:pPr>
              <w:ind w:right="105"/>
              <w:jc w:val="right"/>
              <w:rPr>
                <w:rFonts w:ascii="Arial" w:hAnsi="Arial" w:cs="Arial"/>
                <w:b/>
                <w:sz w:val="18"/>
                <w:szCs w:val="18"/>
              </w:rPr>
            </w:pPr>
          </w:p>
        </w:tc>
        <w:tc>
          <w:tcPr>
            <w:tcW w:w="516" w:type="pct"/>
            <w:tcBorders>
              <w:top w:val="single" w:sz="4" w:space="0" w:color="auto"/>
            </w:tcBorders>
            <w:shd w:val="clear" w:color="auto" w:fill="FFFFFF"/>
            <w:vAlign w:val="bottom"/>
          </w:tcPr>
          <w:p w14:paraId="78E927EA" w14:textId="77777777" w:rsidR="00472C25" w:rsidRPr="00FF1B59" w:rsidRDefault="00472C25" w:rsidP="00B12729">
            <w:pPr>
              <w:ind w:right="105"/>
              <w:jc w:val="right"/>
              <w:rPr>
                <w:rFonts w:ascii="Arial" w:hAnsi="Arial" w:cs="Arial"/>
                <w:b/>
                <w:sz w:val="18"/>
                <w:szCs w:val="18"/>
              </w:rPr>
            </w:pPr>
          </w:p>
        </w:tc>
        <w:tc>
          <w:tcPr>
            <w:tcW w:w="520" w:type="pct"/>
            <w:tcBorders>
              <w:top w:val="single" w:sz="4" w:space="0" w:color="auto"/>
            </w:tcBorders>
            <w:shd w:val="clear" w:color="auto" w:fill="FFFFFF"/>
            <w:vAlign w:val="bottom"/>
          </w:tcPr>
          <w:p w14:paraId="23AD29EE" w14:textId="77777777" w:rsidR="00472C25" w:rsidRPr="00FF1B59" w:rsidRDefault="00472C25" w:rsidP="00B12729">
            <w:pPr>
              <w:ind w:right="105"/>
              <w:jc w:val="right"/>
              <w:rPr>
                <w:rFonts w:ascii="Arial" w:hAnsi="Arial" w:cs="Arial"/>
                <w:b/>
                <w:sz w:val="18"/>
                <w:szCs w:val="18"/>
              </w:rPr>
            </w:pPr>
          </w:p>
        </w:tc>
        <w:tc>
          <w:tcPr>
            <w:tcW w:w="590" w:type="pct"/>
            <w:tcBorders>
              <w:top w:val="single" w:sz="4" w:space="0" w:color="auto"/>
            </w:tcBorders>
            <w:shd w:val="clear" w:color="auto" w:fill="FFFFFF"/>
            <w:vAlign w:val="bottom"/>
          </w:tcPr>
          <w:p w14:paraId="452E54EB" w14:textId="77777777" w:rsidR="00472C25" w:rsidRPr="00FF1B59" w:rsidRDefault="00472C25" w:rsidP="00B12729">
            <w:pPr>
              <w:ind w:right="105"/>
              <w:jc w:val="right"/>
              <w:rPr>
                <w:rFonts w:ascii="Arial" w:hAnsi="Arial" w:cs="Arial"/>
                <w:b/>
                <w:sz w:val="18"/>
                <w:szCs w:val="18"/>
              </w:rPr>
            </w:pPr>
          </w:p>
        </w:tc>
        <w:tc>
          <w:tcPr>
            <w:tcW w:w="590" w:type="pct"/>
            <w:tcBorders>
              <w:top w:val="single" w:sz="4" w:space="0" w:color="auto"/>
            </w:tcBorders>
            <w:shd w:val="clear" w:color="auto" w:fill="FFFFFF"/>
            <w:vAlign w:val="bottom"/>
          </w:tcPr>
          <w:p w14:paraId="1D7CA3D3" w14:textId="77777777" w:rsidR="00472C25" w:rsidRPr="00FF1B59" w:rsidRDefault="00472C25" w:rsidP="00B12729">
            <w:pPr>
              <w:ind w:right="105"/>
              <w:jc w:val="right"/>
              <w:rPr>
                <w:rFonts w:ascii="Arial" w:hAnsi="Arial" w:cs="Arial"/>
                <w:b/>
                <w:sz w:val="18"/>
                <w:szCs w:val="18"/>
              </w:rPr>
            </w:pPr>
          </w:p>
        </w:tc>
        <w:tc>
          <w:tcPr>
            <w:tcW w:w="515" w:type="pct"/>
            <w:tcBorders>
              <w:top w:val="single" w:sz="4" w:space="0" w:color="auto"/>
            </w:tcBorders>
            <w:shd w:val="clear" w:color="auto" w:fill="FFFFFF"/>
            <w:vAlign w:val="bottom"/>
          </w:tcPr>
          <w:p w14:paraId="51A59112" w14:textId="77777777" w:rsidR="00472C25" w:rsidRPr="00FF1B59" w:rsidRDefault="00472C25" w:rsidP="00B12729">
            <w:pPr>
              <w:ind w:right="105"/>
              <w:jc w:val="right"/>
              <w:rPr>
                <w:rFonts w:ascii="Arial" w:hAnsi="Arial" w:cs="Arial"/>
                <w:b/>
                <w:sz w:val="18"/>
                <w:szCs w:val="18"/>
              </w:rPr>
            </w:pPr>
          </w:p>
        </w:tc>
      </w:tr>
      <w:tr w:rsidR="00304C07" w:rsidRPr="00FF1B59" w14:paraId="448B8C2F" w14:textId="77777777" w:rsidTr="00BA6272">
        <w:trPr>
          <w:trHeight w:val="113"/>
        </w:trPr>
        <w:tc>
          <w:tcPr>
            <w:tcW w:w="1682" w:type="pct"/>
            <w:shd w:val="clear" w:color="auto" w:fill="FFFFFF"/>
            <w:vAlign w:val="bottom"/>
          </w:tcPr>
          <w:p w14:paraId="44D16D32" w14:textId="7AC889FE" w:rsidR="00304C07" w:rsidRPr="00FF1B59" w:rsidRDefault="00304C07" w:rsidP="00304C07">
            <w:pPr>
              <w:jc w:val="both"/>
              <w:rPr>
                <w:rFonts w:ascii="Arial" w:hAnsi="Arial" w:cs="Arial"/>
                <w:b/>
                <w:sz w:val="18"/>
                <w:szCs w:val="18"/>
              </w:rPr>
            </w:pPr>
            <w:r w:rsidRPr="00FF1B59">
              <w:rPr>
                <w:rFonts w:ascii="Arial" w:hAnsi="Arial" w:cs="Arial"/>
                <w:b/>
                <w:bCs/>
                <w:iCs/>
                <w:sz w:val="18"/>
                <w:szCs w:val="18"/>
              </w:rPr>
              <w:t xml:space="preserve">Krediler </w:t>
            </w:r>
            <w:r>
              <w:rPr>
                <w:rFonts w:ascii="Arial" w:hAnsi="Arial" w:cs="Arial"/>
                <w:b/>
                <w:bCs/>
                <w:iCs/>
                <w:sz w:val="18"/>
                <w:szCs w:val="18"/>
              </w:rPr>
              <w:t>ve Diğer Alacaklar</w:t>
            </w:r>
          </w:p>
        </w:tc>
        <w:tc>
          <w:tcPr>
            <w:tcW w:w="587" w:type="pct"/>
            <w:shd w:val="clear" w:color="auto" w:fill="FFFFFF"/>
            <w:vAlign w:val="bottom"/>
          </w:tcPr>
          <w:p w14:paraId="3156E6BD" w14:textId="77777777" w:rsidR="00304C07" w:rsidRPr="00FF1B59" w:rsidRDefault="00304C07" w:rsidP="00304C07">
            <w:pPr>
              <w:ind w:right="105"/>
              <w:jc w:val="right"/>
              <w:rPr>
                <w:rFonts w:ascii="Arial" w:hAnsi="Arial" w:cs="Arial"/>
                <w:sz w:val="18"/>
                <w:szCs w:val="18"/>
              </w:rPr>
            </w:pPr>
          </w:p>
        </w:tc>
        <w:tc>
          <w:tcPr>
            <w:tcW w:w="516" w:type="pct"/>
            <w:shd w:val="clear" w:color="auto" w:fill="FFFFFF"/>
            <w:vAlign w:val="bottom"/>
          </w:tcPr>
          <w:p w14:paraId="6DDEB6C0" w14:textId="77777777" w:rsidR="00304C07" w:rsidRPr="00FF1B59" w:rsidRDefault="00304C07" w:rsidP="00304C07">
            <w:pPr>
              <w:ind w:right="105"/>
              <w:jc w:val="right"/>
              <w:rPr>
                <w:rFonts w:ascii="Arial" w:hAnsi="Arial" w:cs="Arial"/>
                <w:sz w:val="18"/>
                <w:szCs w:val="18"/>
              </w:rPr>
            </w:pPr>
          </w:p>
        </w:tc>
        <w:tc>
          <w:tcPr>
            <w:tcW w:w="520" w:type="pct"/>
            <w:shd w:val="clear" w:color="auto" w:fill="FFFFFF"/>
            <w:vAlign w:val="bottom"/>
          </w:tcPr>
          <w:p w14:paraId="1415D8A4" w14:textId="77777777" w:rsidR="00304C07" w:rsidRPr="00FF1B59" w:rsidRDefault="00304C07" w:rsidP="00304C07">
            <w:pPr>
              <w:ind w:right="105"/>
              <w:jc w:val="right"/>
              <w:rPr>
                <w:rFonts w:ascii="Arial" w:hAnsi="Arial" w:cs="Arial"/>
                <w:sz w:val="18"/>
                <w:szCs w:val="18"/>
              </w:rPr>
            </w:pPr>
          </w:p>
        </w:tc>
        <w:tc>
          <w:tcPr>
            <w:tcW w:w="590" w:type="pct"/>
            <w:shd w:val="clear" w:color="auto" w:fill="FFFFFF"/>
            <w:vAlign w:val="bottom"/>
          </w:tcPr>
          <w:p w14:paraId="2524CCD8" w14:textId="77777777" w:rsidR="00304C07" w:rsidRPr="00FF1B59" w:rsidRDefault="00304C07" w:rsidP="00304C07">
            <w:pPr>
              <w:ind w:right="105"/>
              <w:jc w:val="right"/>
              <w:rPr>
                <w:rFonts w:ascii="Arial" w:hAnsi="Arial" w:cs="Arial"/>
                <w:sz w:val="18"/>
                <w:szCs w:val="18"/>
              </w:rPr>
            </w:pPr>
          </w:p>
        </w:tc>
        <w:tc>
          <w:tcPr>
            <w:tcW w:w="590" w:type="pct"/>
            <w:shd w:val="clear" w:color="auto" w:fill="FFFFFF"/>
            <w:vAlign w:val="bottom"/>
          </w:tcPr>
          <w:p w14:paraId="0FD335F7" w14:textId="77777777" w:rsidR="00304C07" w:rsidRPr="00FF1B59" w:rsidRDefault="00304C07" w:rsidP="00304C07">
            <w:pPr>
              <w:ind w:right="105"/>
              <w:jc w:val="right"/>
              <w:rPr>
                <w:rFonts w:ascii="Arial" w:hAnsi="Arial" w:cs="Arial"/>
                <w:sz w:val="18"/>
                <w:szCs w:val="18"/>
              </w:rPr>
            </w:pPr>
          </w:p>
        </w:tc>
        <w:tc>
          <w:tcPr>
            <w:tcW w:w="515" w:type="pct"/>
            <w:shd w:val="clear" w:color="auto" w:fill="FFFFFF"/>
            <w:vAlign w:val="bottom"/>
          </w:tcPr>
          <w:p w14:paraId="34CA00C0" w14:textId="77777777" w:rsidR="00304C07" w:rsidRPr="00FF1B59" w:rsidRDefault="00304C07" w:rsidP="00304C07">
            <w:pPr>
              <w:ind w:right="105"/>
              <w:jc w:val="right"/>
              <w:rPr>
                <w:rFonts w:ascii="Arial" w:hAnsi="Arial" w:cs="Arial"/>
                <w:b/>
                <w:sz w:val="18"/>
                <w:szCs w:val="18"/>
              </w:rPr>
            </w:pPr>
          </w:p>
        </w:tc>
      </w:tr>
      <w:tr w:rsidR="00333E52" w:rsidRPr="00FF1B59" w14:paraId="654D5683" w14:textId="77777777" w:rsidTr="00BA6272">
        <w:trPr>
          <w:trHeight w:val="113"/>
        </w:trPr>
        <w:tc>
          <w:tcPr>
            <w:tcW w:w="1682" w:type="pct"/>
            <w:shd w:val="clear" w:color="auto" w:fill="FFFFFF"/>
            <w:vAlign w:val="bottom"/>
          </w:tcPr>
          <w:p w14:paraId="388DB706" w14:textId="77777777" w:rsidR="00333E52" w:rsidRPr="00FF1B59" w:rsidRDefault="00333E52" w:rsidP="00333E52">
            <w:pPr>
              <w:ind w:left="235"/>
              <w:rPr>
                <w:rFonts w:ascii="Arial" w:hAnsi="Arial" w:cs="Arial"/>
                <w:bCs/>
                <w:iCs/>
                <w:sz w:val="18"/>
                <w:szCs w:val="18"/>
              </w:rPr>
            </w:pPr>
            <w:r w:rsidRPr="00FF1B59">
              <w:rPr>
                <w:rFonts w:ascii="Arial" w:hAnsi="Arial" w:cs="Arial"/>
                <w:bCs/>
                <w:iCs/>
                <w:sz w:val="18"/>
                <w:szCs w:val="18"/>
              </w:rPr>
              <w:t xml:space="preserve">Dönem Başı Bakiyesi </w:t>
            </w:r>
          </w:p>
        </w:tc>
        <w:tc>
          <w:tcPr>
            <w:tcW w:w="587" w:type="pct"/>
            <w:tcBorders>
              <w:top w:val="nil"/>
              <w:left w:val="nil"/>
              <w:bottom w:val="nil"/>
              <w:right w:val="nil"/>
            </w:tcBorders>
            <w:shd w:val="clear" w:color="auto" w:fill="auto"/>
            <w:vAlign w:val="bottom"/>
          </w:tcPr>
          <w:p w14:paraId="2FB333C1" w14:textId="160DE5FF"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19</w:t>
            </w:r>
          </w:p>
        </w:tc>
        <w:tc>
          <w:tcPr>
            <w:tcW w:w="516" w:type="pct"/>
            <w:tcBorders>
              <w:top w:val="nil"/>
              <w:left w:val="nil"/>
              <w:bottom w:val="nil"/>
              <w:right w:val="nil"/>
            </w:tcBorders>
            <w:shd w:val="clear" w:color="auto" w:fill="auto"/>
            <w:vAlign w:val="bottom"/>
          </w:tcPr>
          <w:p w14:paraId="08D52D09" w14:textId="7CAFD1E3"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5.701</w:t>
            </w:r>
          </w:p>
        </w:tc>
        <w:tc>
          <w:tcPr>
            <w:tcW w:w="520" w:type="pct"/>
            <w:tcBorders>
              <w:top w:val="nil"/>
              <w:left w:val="nil"/>
              <w:bottom w:val="nil"/>
              <w:right w:val="nil"/>
            </w:tcBorders>
            <w:shd w:val="clear" w:color="auto" w:fill="auto"/>
            <w:vAlign w:val="bottom"/>
          </w:tcPr>
          <w:p w14:paraId="752D7567" w14:textId="1A13A8E3"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379.644</w:t>
            </w:r>
          </w:p>
        </w:tc>
        <w:tc>
          <w:tcPr>
            <w:tcW w:w="590" w:type="pct"/>
            <w:tcBorders>
              <w:top w:val="nil"/>
              <w:left w:val="nil"/>
              <w:bottom w:val="nil"/>
              <w:right w:val="nil"/>
            </w:tcBorders>
            <w:shd w:val="clear" w:color="auto" w:fill="auto"/>
            <w:vAlign w:val="bottom"/>
          </w:tcPr>
          <w:p w14:paraId="6BFDE707" w14:textId="3E4345F5"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125.181</w:t>
            </w:r>
          </w:p>
        </w:tc>
        <w:tc>
          <w:tcPr>
            <w:tcW w:w="590" w:type="pct"/>
            <w:tcBorders>
              <w:top w:val="nil"/>
              <w:left w:val="nil"/>
              <w:bottom w:val="nil"/>
              <w:right w:val="nil"/>
            </w:tcBorders>
            <w:shd w:val="clear" w:color="auto" w:fill="auto"/>
            <w:vAlign w:val="bottom"/>
          </w:tcPr>
          <w:p w14:paraId="0694E611" w14:textId="5EB5741F"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1.297</w:t>
            </w:r>
          </w:p>
        </w:tc>
        <w:tc>
          <w:tcPr>
            <w:tcW w:w="515" w:type="pct"/>
            <w:tcBorders>
              <w:top w:val="nil"/>
              <w:left w:val="nil"/>
              <w:bottom w:val="nil"/>
              <w:right w:val="nil"/>
            </w:tcBorders>
            <w:shd w:val="clear" w:color="auto" w:fill="auto"/>
            <w:vAlign w:val="bottom"/>
          </w:tcPr>
          <w:p w14:paraId="194ACAA8" w14:textId="6CEB39DE"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74</w:t>
            </w:r>
          </w:p>
        </w:tc>
      </w:tr>
      <w:tr w:rsidR="00333E52" w:rsidRPr="00FF1B59" w14:paraId="19D4F434" w14:textId="77777777" w:rsidTr="00BA6272">
        <w:trPr>
          <w:trHeight w:val="95"/>
        </w:trPr>
        <w:tc>
          <w:tcPr>
            <w:tcW w:w="1682" w:type="pct"/>
            <w:shd w:val="clear" w:color="auto" w:fill="FFFFFF"/>
            <w:vAlign w:val="bottom"/>
          </w:tcPr>
          <w:p w14:paraId="62FCC45E" w14:textId="77777777" w:rsidR="00333E52" w:rsidRPr="00FF1B59" w:rsidRDefault="00333E52" w:rsidP="00333E52">
            <w:pPr>
              <w:ind w:left="235"/>
              <w:rPr>
                <w:rFonts w:ascii="Arial" w:hAnsi="Arial" w:cs="Arial"/>
                <w:bCs/>
                <w:iCs/>
                <w:sz w:val="18"/>
                <w:szCs w:val="18"/>
              </w:rPr>
            </w:pPr>
            <w:r w:rsidRPr="00FF1B59">
              <w:rPr>
                <w:rFonts w:ascii="Arial" w:hAnsi="Arial" w:cs="Arial"/>
                <w:bCs/>
                <w:iCs/>
                <w:sz w:val="18"/>
                <w:szCs w:val="18"/>
              </w:rPr>
              <w:t>Dönem Sonu Bakiyesi</w:t>
            </w:r>
          </w:p>
        </w:tc>
        <w:tc>
          <w:tcPr>
            <w:tcW w:w="587" w:type="pct"/>
            <w:tcBorders>
              <w:top w:val="nil"/>
              <w:left w:val="nil"/>
              <w:right w:val="nil"/>
            </w:tcBorders>
            <w:shd w:val="clear" w:color="auto" w:fill="auto"/>
            <w:vAlign w:val="bottom"/>
          </w:tcPr>
          <w:p w14:paraId="16062FC1" w14:textId="0B830CD8"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 xml:space="preserve"> 22 </w:t>
            </w:r>
          </w:p>
        </w:tc>
        <w:tc>
          <w:tcPr>
            <w:tcW w:w="516" w:type="pct"/>
            <w:tcBorders>
              <w:top w:val="nil"/>
              <w:left w:val="nil"/>
              <w:right w:val="nil"/>
            </w:tcBorders>
            <w:shd w:val="clear" w:color="auto" w:fill="auto"/>
            <w:vAlign w:val="bottom"/>
          </w:tcPr>
          <w:p w14:paraId="0662BE48" w14:textId="6BCAAC92"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13.437</w:t>
            </w:r>
          </w:p>
        </w:tc>
        <w:tc>
          <w:tcPr>
            <w:tcW w:w="520" w:type="pct"/>
            <w:tcBorders>
              <w:top w:val="nil"/>
              <w:left w:val="nil"/>
              <w:right w:val="nil"/>
            </w:tcBorders>
            <w:shd w:val="clear" w:color="auto" w:fill="auto"/>
            <w:vAlign w:val="bottom"/>
          </w:tcPr>
          <w:p w14:paraId="152A885B" w14:textId="39C0D6A8"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 xml:space="preserve"> 2.435.037 </w:t>
            </w:r>
          </w:p>
        </w:tc>
        <w:tc>
          <w:tcPr>
            <w:tcW w:w="590" w:type="pct"/>
            <w:tcBorders>
              <w:top w:val="nil"/>
              <w:left w:val="nil"/>
              <w:right w:val="nil"/>
            </w:tcBorders>
            <w:shd w:val="clear" w:color="auto" w:fill="auto"/>
            <w:vAlign w:val="bottom"/>
          </w:tcPr>
          <w:p w14:paraId="1BBDC761" w14:textId="7A5A326F"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20.985</w:t>
            </w:r>
          </w:p>
        </w:tc>
        <w:tc>
          <w:tcPr>
            <w:tcW w:w="590" w:type="pct"/>
            <w:tcBorders>
              <w:top w:val="nil"/>
              <w:left w:val="nil"/>
              <w:right w:val="nil"/>
            </w:tcBorders>
            <w:shd w:val="clear" w:color="auto" w:fill="auto"/>
            <w:vAlign w:val="bottom"/>
          </w:tcPr>
          <w:p w14:paraId="5A96902E" w14:textId="50D18708"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 xml:space="preserve"> 3.808 </w:t>
            </w:r>
          </w:p>
        </w:tc>
        <w:tc>
          <w:tcPr>
            <w:tcW w:w="515" w:type="pct"/>
            <w:tcBorders>
              <w:top w:val="nil"/>
              <w:left w:val="nil"/>
              <w:right w:val="nil"/>
            </w:tcBorders>
            <w:shd w:val="clear" w:color="auto" w:fill="auto"/>
            <w:vAlign w:val="bottom"/>
          </w:tcPr>
          <w:p w14:paraId="5D261A89" w14:textId="66A3A4BE"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88.660</w:t>
            </w:r>
          </w:p>
        </w:tc>
      </w:tr>
      <w:tr w:rsidR="00CF738D" w:rsidRPr="00FF1B59" w14:paraId="0F64FDE4" w14:textId="77777777" w:rsidTr="00774892">
        <w:trPr>
          <w:trHeight w:val="113"/>
        </w:trPr>
        <w:tc>
          <w:tcPr>
            <w:tcW w:w="1682" w:type="pct"/>
            <w:shd w:val="clear" w:color="auto" w:fill="FFFFFF"/>
            <w:vAlign w:val="bottom"/>
          </w:tcPr>
          <w:p w14:paraId="19A94117" w14:textId="77777777" w:rsidR="00CF738D" w:rsidRPr="00FF1B59" w:rsidRDefault="00CF738D" w:rsidP="00CF738D">
            <w:pPr>
              <w:rPr>
                <w:rFonts w:ascii="Arial" w:hAnsi="Arial" w:cs="Arial"/>
                <w:b/>
                <w:bCs/>
                <w:iCs/>
                <w:sz w:val="18"/>
                <w:szCs w:val="18"/>
              </w:rPr>
            </w:pPr>
            <w:r w:rsidRPr="00FF1B59">
              <w:rPr>
                <w:rFonts w:ascii="Arial" w:hAnsi="Arial" w:cs="Arial"/>
                <w:b/>
                <w:bCs/>
                <w:iCs/>
                <w:sz w:val="18"/>
                <w:szCs w:val="18"/>
              </w:rPr>
              <w:t>Alınan Kar Payı ve Komisyon Gelirleri</w:t>
            </w:r>
          </w:p>
        </w:tc>
        <w:tc>
          <w:tcPr>
            <w:tcW w:w="587" w:type="pct"/>
            <w:tcBorders>
              <w:top w:val="nil"/>
              <w:left w:val="nil"/>
              <w:right w:val="nil"/>
            </w:tcBorders>
            <w:shd w:val="clear" w:color="auto" w:fill="auto"/>
            <w:vAlign w:val="bottom"/>
          </w:tcPr>
          <w:p w14:paraId="0D32CCCD" w14:textId="0775A2FE" w:rsidR="00CF738D" w:rsidRPr="00FF1B59" w:rsidRDefault="00CF738D" w:rsidP="00CF738D">
            <w:pPr>
              <w:tabs>
                <w:tab w:val="center" w:pos="564"/>
                <w:tab w:val="left" w:pos="993"/>
                <w:tab w:val="right" w:pos="1128"/>
              </w:tabs>
              <w:ind w:right="105"/>
              <w:jc w:val="right"/>
              <w:rPr>
                <w:rFonts w:ascii="Arial" w:hAnsi="Arial" w:cs="Arial"/>
                <w:b/>
                <w:sz w:val="18"/>
                <w:szCs w:val="18"/>
              </w:rPr>
            </w:pPr>
            <w:r w:rsidRPr="0074676B">
              <w:rPr>
                <w:rFonts w:ascii="Arial" w:hAnsi="Arial" w:cs="Arial"/>
                <w:b/>
                <w:sz w:val="18"/>
                <w:szCs w:val="18"/>
              </w:rPr>
              <w:t>-</w:t>
            </w:r>
          </w:p>
        </w:tc>
        <w:tc>
          <w:tcPr>
            <w:tcW w:w="516" w:type="pct"/>
            <w:tcBorders>
              <w:top w:val="nil"/>
              <w:left w:val="nil"/>
              <w:right w:val="nil"/>
            </w:tcBorders>
            <w:shd w:val="clear" w:color="auto" w:fill="auto"/>
            <w:vAlign w:val="bottom"/>
          </w:tcPr>
          <w:p w14:paraId="70E785D9" w14:textId="46FAAB63" w:rsidR="00CF738D" w:rsidRPr="00FF1B59" w:rsidRDefault="00CF738D" w:rsidP="00CF738D">
            <w:pPr>
              <w:tabs>
                <w:tab w:val="center" w:pos="564"/>
                <w:tab w:val="left" w:pos="1010"/>
                <w:tab w:val="right" w:pos="1128"/>
              </w:tabs>
              <w:ind w:right="105"/>
              <w:jc w:val="right"/>
              <w:rPr>
                <w:rFonts w:ascii="Arial" w:hAnsi="Arial" w:cs="Arial"/>
                <w:b/>
                <w:sz w:val="18"/>
                <w:szCs w:val="18"/>
              </w:rPr>
            </w:pPr>
            <w:r w:rsidRPr="0074676B">
              <w:rPr>
                <w:rFonts w:ascii="Arial" w:hAnsi="Arial" w:cs="Arial"/>
                <w:b/>
                <w:sz w:val="18"/>
                <w:szCs w:val="18"/>
              </w:rPr>
              <w:t>32</w:t>
            </w:r>
          </w:p>
        </w:tc>
        <w:tc>
          <w:tcPr>
            <w:tcW w:w="520" w:type="pct"/>
            <w:tcBorders>
              <w:top w:val="nil"/>
              <w:left w:val="nil"/>
              <w:right w:val="nil"/>
            </w:tcBorders>
            <w:shd w:val="clear" w:color="auto" w:fill="auto"/>
            <w:vAlign w:val="bottom"/>
          </w:tcPr>
          <w:p w14:paraId="7D06CA91" w14:textId="198DC8E3" w:rsidR="00CF738D" w:rsidRPr="00FF1B59" w:rsidRDefault="00CF738D" w:rsidP="00CF738D">
            <w:pPr>
              <w:tabs>
                <w:tab w:val="center" w:pos="564"/>
                <w:tab w:val="left" w:pos="1010"/>
                <w:tab w:val="right" w:pos="1128"/>
              </w:tabs>
              <w:ind w:right="105"/>
              <w:jc w:val="right"/>
              <w:rPr>
                <w:rFonts w:ascii="Arial" w:hAnsi="Arial" w:cs="Arial"/>
                <w:b/>
                <w:sz w:val="18"/>
                <w:szCs w:val="18"/>
              </w:rPr>
            </w:pPr>
            <w:r w:rsidRPr="0074676B">
              <w:rPr>
                <w:rFonts w:ascii="Arial" w:hAnsi="Arial" w:cs="Arial"/>
                <w:b/>
                <w:sz w:val="18"/>
                <w:szCs w:val="18"/>
              </w:rPr>
              <w:t>9.466</w:t>
            </w:r>
          </w:p>
        </w:tc>
        <w:tc>
          <w:tcPr>
            <w:tcW w:w="590" w:type="pct"/>
            <w:tcBorders>
              <w:top w:val="nil"/>
              <w:left w:val="nil"/>
              <w:right w:val="nil"/>
            </w:tcBorders>
            <w:shd w:val="clear" w:color="auto" w:fill="auto"/>
            <w:vAlign w:val="bottom"/>
          </w:tcPr>
          <w:p w14:paraId="08961CE2" w14:textId="6F6070B9" w:rsidR="00CF738D" w:rsidRPr="00FF1B59" w:rsidRDefault="00CF738D" w:rsidP="00CF738D">
            <w:pPr>
              <w:tabs>
                <w:tab w:val="center" w:pos="564"/>
                <w:tab w:val="left" w:pos="845"/>
                <w:tab w:val="left" w:pos="1010"/>
                <w:tab w:val="right" w:pos="1128"/>
              </w:tabs>
              <w:ind w:right="105"/>
              <w:jc w:val="right"/>
              <w:rPr>
                <w:rFonts w:ascii="Arial" w:hAnsi="Arial" w:cs="Arial"/>
                <w:b/>
                <w:sz w:val="18"/>
                <w:szCs w:val="18"/>
              </w:rPr>
            </w:pPr>
            <w:r w:rsidRPr="0074676B">
              <w:rPr>
                <w:rFonts w:ascii="Arial" w:hAnsi="Arial" w:cs="Arial"/>
                <w:b/>
                <w:sz w:val="18"/>
                <w:szCs w:val="18"/>
              </w:rPr>
              <w:t>97</w:t>
            </w:r>
          </w:p>
        </w:tc>
        <w:tc>
          <w:tcPr>
            <w:tcW w:w="590" w:type="pct"/>
            <w:tcBorders>
              <w:top w:val="nil"/>
              <w:left w:val="nil"/>
              <w:right w:val="nil"/>
            </w:tcBorders>
            <w:shd w:val="clear" w:color="auto" w:fill="auto"/>
            <w:vAlign w:val="bottom"/>
          </w:tcPr>
          <w:p w14:paraId="01DEB57D" w14:textId="61D15540" w:rsidR="00CF738D" w:rsidRPr="00FF1B59" w:rsidRDefault="00CF738D" w:rsidP="00CF738D">
            <w:pPr>
              <w:tabs>
                <w:tab w:val="center" w:pos="564"/>
                <w:tab w:val="left" w:pos="852"/>
                <w:tab w:val="left" w:pos="1010"/>
                <w:tab w:val="right" w:pos="1128"/>
              </w:tabs>
              <w:ind w:right="105"/>
              <w:jc w:val="right"/>
              <w:rPr>
                <w:rFonts w:ascii="Arial" w:hAnsi="Arial" w:cs="Arial"/>
                <w:b/>
                <w:sz w:val="18"/>
                <w:szCs w:val="18"/>
              </w:rPr>
            </w:pPr>
            <w:r w:rsidRPr="0074676B">
              <w:rPr>
                <w:rFonts w:ascii="Arial" w:hAnsi="Arial" w:cs="Arial"/>
                <w:b/>
                <w:sz w:val="18"/>
                <w:szCs w:val="18"/>
              </w:rPr>
              <w:t>-</w:t>
            </w:r>
          </w:p>
        </w:tc>
        <w:tc>
          <w:tcPr>
            <w:tcW w:w="515" w:type="pct"/>
            <w:tcBorders>
              <w:top w:val="nil"/>
              <w:left w:val="nil"/>
              <w:right w:val="nil"/>
            </w:tcBorders>
            <w:shd w:val="clear" w:color="auto" w:fill="auto"/>
            <w:vAlign w:val="bottom"/>
          </w:tcPr>
          <w:p w14:paraId="57E53667" w14:textId="36C075C1" w:rsidR="00CF738D" w:rsidRPr="00FF1B59" w:rsidRDefault="00CF738D" w:rsidP="00CF738D">
            <w:pPr>
              <w:tabs>
                <w:tab w:val="center" w:pos="564"/>
                <w:tab w:val="left" w:pos="1010"/>
                <w:tab w:val="right" w:pos="1128"/>
              </w:tabs>
              <w:ind w:right="105"/>
              <w:jc w:val="right"/>
              <w:rPr>
                <w:rFonts w:ascii="Arial" w:hAnsi="Arial" w:cs="Arial"/>
                <w:b/>
                <w:sz w:val="18"/>
                <w:szCs w:val="18"/>
              </w:rPr>
            </w:pPr>
            <w:r w:rsidRPr="0074676B">
              <w:rPr>
                <w:rFonts w:ascii="Arial" w:hAnsi="Arial" w:cs="Arial"/>
                <w:b/>
                <w:sz w:val="18"/>
                <w:szCs w:val="18"/>
              </w:rPr>
              <w:t>-</w:t>
            </w:r>
          </w:p>
        </w:tc>
      </w:tr>
      <w:tr w:rsidR="00082613" w:rsidRPr="00FF1B59" w14:paraId="64F55B58" w14:textId="77777777" w:rsidTr="00BA6272">
        <w:trPr>
          <w:trHeight w:val="113"/>
        </w:trPr>
        <w:tc>
          <w:tcPr>
            <w:tcW w:w="1682" w:type="pct"/>
            <w:tcBorders>
              <w:bottom w:val="single" w:sz="4" w:space="0" w:color="auto"/>
            </w:tcBorders>
            <w:shd w:val="clear" w:color="auto" w:fill="FFFFFF"/>
            <w:vAlign w:val="bottom"/>
          </w:tcPr>
          <w:p w14:paraId="306CD099" w14:textId="77777777" w:rsidR="00082613" w:rsidRPr="00FF1B59" w:rsidRDefault="00082613" w:rsidP="00B12729">
            <w:pPr>
              <w:rPr>
                <w:rFonts w:ascii="Arial" w:hAnsi="Arial" w:cs="Arial"/>
                <w:b/>
                <w:bCs/>
                <w:iCs/>
                <w:sz w:val="18"/>
                <w:szCs w:val="18"/>
              </w:rPr>
            </w:pPr>
          </w:p>
        </w:tc>
        <w:tc>
          <w:tcPr>
            <w:tcW w:w="587" w:type="pct"/>
            <w:tcBorders>
              <w:bottom w:val="single" w:sz="4" w:space="0" w:color="auto"/>
            </w:tcBorders>
            <w:vAlign w:val="bottom"/>
          </w:tcPr>
          <w:p w14:paraId="598B3CF8" w14:textId="77777777" w:rsidR="00082613" w:rsidRPr="00FF1B59" w:rsidRDefault="00082613" w:rsidP="00B12729">
            <w:pPr>
              <w:ind w:right="105"/>
              <w:jc w:val="right"/>
              <w:rPr>
                <w:rFonts w:ascii="Arial" w:hAnsi="Arial" w:cs="Arial"/>
                <w:sz w:val="18"/>
                <w:szCs w:val="18"/>
              </w:rPr>
            </w:pPr>
          </w:p>
        </w:tc>
        <w:tc>
          <w:tcPr>
            <w:tcW w:w="516" w:type="pct"/>
            <w:tcBorders>
              <w:bottom w:val="single" w:sz="4" w:space="0" w:color="auto"/>
            </w:tcBorders>
            <w:vAlign w:val="bottom"/>
          </w:tcPr>
          <w:p w14:paraId="4DAEE98F" w14:textId="77777777" w:rsidR="00082613" w:rsidRPr="00FF1B59" w:rsidRDefault="00082613" w:rsidP="00B12729">
            <w:pPr>
              <w:ind w:right="105"/>
              <w:jc w:val="right"/>
              <w:rPr>
                <w:rFonts w:ascii="Arial" w:hAnsi="Arial" w:cs="Arial"/>
                <w:b/>
                <w:sz w:val="18"/>
                <w:szCs w:val="18"/>
              </w:rPr>
            </w:pPr>
          </w:p>
        </w:tc>
        <w:tc>
          <w:tcPr>
            <w:tcW w:w="520" w:type="pct"/>
            <w:tcBorders>
              <w:bottom w:val="single" w:sz="4" w:space="0" w:color="auto"/>
            </w:tcBorders>
            <w:vAlign w:val="bottom"/>
          </w:tcPr>
          <w:p w14:paraId="4A42E944" w14:textId="77777777" w:rsidR="00082613" w:rsidRPr="00FF1B59" w:rsidRDefault="00082613" w:rsidP="00B12729">
            <w:pPr>
              <w:ind w:right="105"/>
              <w:jc w:val="right"/>
              <w:rPr>
                <w:rFonts w:ascii="Arial" w:hAnsi="Arial" w:cs="Arial"/>
                <w:b/>
                <w:sz w:val="18"/>
                <w:szCs w:val="18"/>
              </w:rPr>
            </w:pPr>
          </w:p>
        </w:tc>
        <w:tc>
          <w:tcPr>
            <w:tcW w:w="590" w:type="pct"/>
            <w:tcBorders>
              <w:bottom w:val="single" w:sz="4" w:space="0" w:color="auto"/>
            </w:tcBorders>
            <w:vAlign w:val="bottom"/>
          </w:tcPr>
          <w:p w14:paraId="03FBB923" w14:textId="77777777" w:rsidR="00082613" w:rsidRPr="00FF1B59" w:rsidRDefault="00082613" w:rsidP="00B12729">
            <w:pPr>
              <w:ind w:right="105"/>
              <w:jc w:val="right"/>
              <w:rPr>
                <w:rFonts w:ascii="Arial" w:hAnsi="Arial" w:cs="Arial"/>
                <w:b/>
                <w:sz w:val="18"/>
                <w:szCs w:val="18"/>
              </w:rPr>
            </w:pPr>
          </w:p>
        </w:tc>
        <w:tc>
          <w:tcPr>
            <w:tcW w:w="590" w:type="pct"/>
            <w:tcBorders>
              <w:bottom w:val="single" w:sz="4" w:space="0" w:color="auto"/>
            </w:tcBorders>
            <w:vAlign w:val="bottom"/>
          </w:tcPr>
          <w:p w14:paraId="6AFA289D" w14:textId="77777777" w:rsidR="00082613" w:rsidRPr="00FF1B59" w:rsidRDefault="00082613" w:rsidP="00B12729">
            <w:pPr>
              <w:ind w:right="105"/>
              <w:jc w:val="right"/>
              <w:rPr>
                <w:rFonts w:ascii="Arial" w:hAnsi="Arial" w:cs="Arial"/>
                <w:b/>
                <w:sz w:val="18"/>
                <w:szCs w:val="18"/>
              </w:rPr>
            </w:pPr>
          </w:p>
        </w:tc>
        <w:tc>
          <w:tcPr>
            <w:tcW w:w="515" w:type="pct"/>
            <w:tcBorders>
              <w:bottom w:val="single" w:sz="4" w:space="0" w:color="auto"/>
            </w:tcBorders>
            <w:vAlign w:val="bottom"/>
          </w:tcPr>
          <w:p w14:paraId="19F4F205" w14:textId="77777777" w:rsidR="00082613" w:rsidRPr="00FF1B59" w:rsidRDefault="00082613" w:rsidP="00B12729">
            <w:pPr>
              <w:ind w:right="105"/>
              <w:jc w:val="right"/>
              <w:rPr>
                <w:rFonts w:ascii="Arial" w:hAnsi="Arial" w:cs="Arial"/>
                <w:b/>
                <w:sz w:val="18"/>
                <w:szCs w:val="18"/>
              </w:rPr>
            </w:pPr>
          </w:p>
        </w:tc>
      </w:tr>
    </w:tbl>
    <w:bookmarkEnd w:id="185"/>
    <w:p w14:paraId="33BE1B48" w14:textId="77777777" w:rsidR="00472C25" w:rsidRPr="00FF1B59" w:rsidRDefault="00472C25" w:rsidP="00B12729">
      <w:pPr>
        <w:spacing w:before="60"/>
        <w:ind w:left="182" w:right="234" w:hanging="182"/>
        <w:jc w:val="both"/>
        <w:rPr>
          <w:rFonts w:ascii="Arial" w:hAnsi="Arial" w:cs="Arial"/>
          <w:sz w:val="16"/>
          <w:szCs w:val="18"/>
        </w:rPr>
      </w:pPr>
      <w:r w:rsidRPr="00FF1B59">
        <w:rPr>
          <w:rFonts w:ascii="Arial" w:hAnsi="Arial" w:cs="Arial"/>
          <w:sz w:val="16"/>
          <w:szCs w:val="18"/>
          <w:vertAlign w:val="superscript"/>
        </w:rPr>
        <w:t xml:space="preserve">(*) </w:t>
      </w:r>
      <w:r w:rsidRPr="00FF1B59">
        <w:rPr>
          <w:rFonts w:ascii="Arial" w:hAnsi="Arial" w:cs="Arial"/>
          <w:sz w:val="16"/>
          <w:szCs w:val="18"/>
        </w:rPr>
        <w:t xml:space="preserve">5411 Sayılı Bankacılık Kanunu 49’uncu maddesi ve 1 Kasım 2006 tarihinde yayımlanan “Bankaların Kredi İşlemlerine İlişkin </w:t>
      </w:r>
      <w:proofErr w:type="spellStart"/>
      <w:r w:rsidRPr="00FF1B59">
        <w:rPr>
          <w:rFonts w:ascii="Arial" w:hAnsi="Arial" w:cs="Arial"/>
          <w:sz w:val="16"/>
          <w:szCs w:val="18"/>
        </w:rPr>
        <w:t>Yönetmelik”in</w:t>
      </w:r>
      <w:proofErr w:type="spellEnd"/>
      <w:r w:rsidRPr="00FF1B59">
        <w:rPr>
          <w:rFonts w:ascii="Arial" w:hAnsi="Arial" w:cs="Arial"/>
          <w:sz w:val="16"/>
          <w:szCs w:val="18"/>
        </w:rPr>
        <w:t xml:space="preserve"> 4’üncü maddesinde tanımlanmıştır. </w:t>
      </w:r>
    </w:p>
    <w:p w14:paraId="1F296A9B" w14:textId="77777777" w:rsidR="00FF38C0" w:rsidRPr="00FF1B59" w:rsidRDefault="00FF38C0">
      <w:pPr>
        <w:rPr>
          <w:rFonts w:ascii="Arial" w:hAnsi="Arial" w:cs="Arial"/>
          <w:b/>
          <w:sz w:val="20"/>
          <w:szCs w:val="20"/>
        </w:rPr>
      </w:pPr>
      <w:r w:rsidRPr="00FF1B59">
        <w:rPr>
          <w:rFonts w:ascii="Arial" w:hAnsi="Arial" w:cs="Arial"/>
          <w:b/>
          <w:sz w:val="20"/>
          <w:szCs w:val="20"/>
        </w:rPr>
        <w:br w:type="page"/>
      </w:r>
    </w:p>
    <w:p w14:paraId="12EB80CC" w14:textId="77777777" w:rsidR="00FF38C0" w:rsidRPr="00FF1B59" w:rsidRDefault="00FF38C0" w:rsidP="00FF38C0">
      <w:pPr>
        <w:ind w:hanging="567"/>
        <w:rPr>
          <w:rFonts w:ascii="Arial" w:hAnsi="Arial" w:cs="Arial"/>
          <w:b/>
          <w:sz w:val="20"/>
          <w:szCs w:val="20"/>
        </w:rPr>
      </w:pPr>
      <w:r w:rsidRPr="00FF1B59">
        <w:rPr>
          <w:rFonts w:ascii="Arial" w:hAnsi="Arial" w:cs="Arial"/>
          <w:b/>
          <w:sz w:val="20"/>
          <w:szCs w:val="20"/>
        </w:rPr>
        <w:lastRenderedPageBreak/>
        <w:t>VII.</w:t>
      </w:r>
      <w:r w:rsidRPr="00FF1B59">
        <w:rPr>
          <w:rFonts w:ascii="Arial" w:hAnsi="Arial" w:cs="Arial"/>
          <w:b/>
          <w:sz w:val="20"/>
          <w:szCs w:val="20"/>
        </w:rPr>
        <w:tab/>
        <w:t>Banka’nın dahil olduğun risk grubuna ilişkin açıklamalar (devamı</w:t>
      </w:r>
      <w:r w:rsidR="005B1527" w:rsidRPr="00FF1B59">
        <w:rPr>
          <w:rFonts w:ascii="Arial" w:hAnsi="Arial" w:cs="Arial"/>
          <w:b/>
          <w:sz w:val="20"/>
          <w:szCs w:val="20"/>
        </w:rPr>
        <w:t>)</w:t>
      </w:r>
      <w:r w:rsidRPr="00FF1B59">
        <w:rPr>
          <w:rFonts w:ascii="Arial" w:hAnsi="Arial" w:cs="Arial"/>
          <w:b/>
          <w:sz w:val="20"/>
          <w:szCs w:val="20"/>
        </w:rPr>
        <w:t>:</w:t>
      </w:r>
    </w:p>
    <w:p w14:paraId="6FB8C655" w14:textId="77777777" w:rsidR="00472C25" w:rsidRPr="00FF1B59" w:rsidRDefault="00472C25" w:rsidP="00B12729">
      <w:pPr>
        <w:spacing w:before="60" w:after="120"/>
        <w:ind w:left="28" w:hanging="504"/>
        <w:jc w:val="both"/>
        <w:rPr>
          <w:rFonts w:ascii="Arial" w:hAnsi="Arial" w:cs="Arial"/>
          <w:b/>
          <w:sz w:val="20"/>
          <w:szCs w:val="20"/>
        </w:rPr>
      </w:pPr>
      <w:r w:rsidRPr="00FF1B59">
        <w:rPr>
          <w:rFonts w:ascii="Arial" w:hAnsi="Arial" w:cs="Arial"/>
          <w:b/>
          <w:sz w:val="20"/>
          <w:szCs w:val="20"/>
        </w:rPr>
        <w:t>c.1.</w:t>
      </w:r>
      <w:r w:rsidRPr="00FF1B59">
        <w:rPr>
          <w:rFonts w:ascii="Arial" w:hAnsi="Arial" w:cs="Arial"/>
          <w:b/>
          <w:sz w:val="20"/>
          <w:szCs w:val="20"/>
        </w:rPr>
        <w:tab/>
        <w:t>Banka’nın dahil olduğu risk grubuna ait özel cari ve katılma hesaplarına ilişkin bilgiler:</w:t>
      </w:r>
    </w:p>
    <w:tbl>
      <w:tblPr>
        <w:tblW w:w="5000" w:type="pct"/>
        <w:tblCellMar>
          <w:left w:w="0" w:type="dxa"/>
          <w:right w:w="0" w:type="dxa"/>
        </w:tblCellMar>
        <w:tblLook w:val="0000" w:firstRow="0" w:lastRow="0" w:firstColumn="0" w:lastColumn="0" w:noHBand="0" w:noVBand="0"/>
      </w:tblPr>
      <w:tblGrid>
        <w:gridCol w:w="3327"/>
        <w:gridCol w:w="1164"/>
        <w:gridCol w:w="1020"/>
        <w:gridCol w:w="1020"/>
        <w:gridCol w:w="1166"/>
        <w:gridCol w:w="1166"/>
        <w:gridCol w:w="1020"/>
      </w:tblGrid>
      <w:tr w:rsidR="00472C25" w:rsidRPr="00FF1B59" w14:paraId="3277A5F0" w14:textId="77777777" w:rsidTr="005B4FE2">
        <w:trPr>
          <w:trHeight w:val="113"/>
        </w:trPr>
        <w:tc>
          <w:tcPr>
            <w:tcW w:w="1683" w:type="pct"/>
            <w:tcBorders>
              <w:top w:val="single" w:sz="4" w:space="0" w:color="auto"/>
              <w:bottom w:val="single" w:sz="4" w:space="0" w:color="auto"/>
            </w:tcBorders>
            <w:noWrap/>
            <w:tcMar>
              <w:top w:w="15" w:type="dxa"/>
              <w:left w:w="15" w:type="dxa"/>
              <w:bottom w:w="0" w:type="dxa"/>
              <w:right w:w="15" w:type="dxa"/>
            </w:tcMar>
            <w:vAlign w:val="bottom"/>
          </w:tcPr>
          <w:p w14:paraId="1E9D9BE0" w14:textId="77777777" w:rsidR="00472C25" w:rsidRPr="00FF1B5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FF1B59">
              <w:rPr>
                <w:rFonts w:ascii="Arial" w:eastAsia="Times New Roman" w:hAnsi="Arial" w:cs="Arial"/>
                <w:b/>
                <w:bCs/>
                <w:iCs/>
              </w:rPr>
              <w:t>Banka’nın Dahil Olduğu Risk Grubu</w:t>
            </w:r>
            <w:r w:rsidRPr="00FF1B59">
              <w:rPr>
                <w:rFonts w:ascii="Arial" w:eastAsia="Times New Roman" w:hAnsi="Arial" w:cs="Arial"/>
                <w:b/>
                <w:bCs/>
                <w:iCs/>
                <w:vertAlign w:val="superscript"/>
              </w:rPr>
              <w:t>(*)</w:t>
            </w:r>
          </w:p>
        </w:tc>
        <w:tc>
          <w:tcPr>
            <w:tcW w:w="1105" w:type="pct"/>
            <w:gridSpan w:val="2"/>
            <w:tcBorders>
              <w:top w:val="single" w:sz="4" w:space="0" w:color="auto"/>
              <w:bottom w:val="single" w:sz="4" w:space="0" w:color="auto"/>
            </w:tcBorders>
            <w:vAlign w:val="bottom"/>
          </w:tcPr>
          <w:p w14:paraId="1F71908E"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İştirak</w:t>
            </w:r>
            <w:r w:rsidR="007371E3" w:rsidRPr="00FF1B59">
              <w:rPr>
                <w:rFonts w:ascii="Arial" w:hAnsi="Arial" w:cs="Arial"/>
                <w:b/>
                <w:bCs/>
                <w:iCs/>
                <w:sz w:val="18"/>
                <w:szCs w:val="18"/>
              </w:rPr>
              <w:t>,</w:t>
            </w:r>
            <w:r w:rsidRPr="00FF1B59">
              <w:rPr>
                <w:rFonts w:ascii="Arial" w:hAnsi="Arial" w:cs="Arial"/>
                <w:b/>
                <w:bCs/>
                <w:iCs/>
                <w:sz w:val="18"/>
                <w:szCs w:val="18"/>
              </w:rPr>
              <w:t xml:space="preserve"> Bağlı Ortaklık ve Birlikte Kontrol Edilen Ortaklıklar (İş Ortaklıkları)</w:t>
            </w:r>
          </w:p>
        </w:tc>
        <w:tc>
          <w:tcPr>
            <w:tcW w:w="1106" w:type="pct"/>
            <w:gridSpan w:val="2"/>
            <w:tcBorders>
              <w:top w:val="single" w:sz="4" w:space="0" w:color="auto"/>
              <w:bottom w:val="single" w:sz="4" w:space="0" w:color="auto"/>
            </w:tcBorders>
            <w:vAlign w:val="bottom"/>
          </w:tcPr>
          <w:p w14:paraId="62C3698E"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Banka’nın Doğrudan ve Dolaylı Ortakları</w:t>
            </w:r>
          </w:p>
        </w:tc>
        <w:tc>
          <w:tcPr>
            <w:tcW w:w="1106" w:type="pct"/>
            <w:gridSpan w:val="2"/>
            <w:tcBorders>
              <w:top w:val="single" w:sz="4" w:space="0" w:color="auto"/>
              <w:bottom w:val="single" w:sz="4" w:space="0" w:color="auto"/>
            </w:tcBorders>
            <w:vAlign w:val="bottom"/>
          </w:tcPr>
          <w:p w14:paraId="7DB561D8"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Risk Grubuna Dahil Olan Diğer Gerçek ve Tüzel Kişiler</w:t>
            </w:r>
          </w:p>
        </w:tc>
      </w:tr>
      <w:tr w:rsidR="00472C25" w:rsidRPr="00FF1B59" w14:paraId="16C572A2" w14:textId="77777777" w:rsidTr="005B4FE2">
        <w:trPr>
          <w:trHeight w:val="113"/>
        </w:trPr>
        <w:tc>
          <w:tcPr>
            <w:tcW w:w="1683" w:type="pct"/>
            <w:tcBorders>
              <w:top w:val="single" w:sz="4" w:space="0" w:color="auto"/>
              <w:bottom w:val="single" w:sz="4" w:space="0" w:color="auto"/>
            </w:tcBorders>
            <w:noWrap/>
            <w:tcMar>
              <w:top w:w="15" w:type="dxa"/>
              <w:left w:w="15" w:type="dxa"/>
              <w:bottom w:w="0" w:type="dxa"/>
              <w:right w:w="15" w:type="dxa"/>
            </w:tcMar>
            <w:vAlign w:val="bottom"/>
          </w:tcPr>
          <w:p w14:paraId="3325B571" w14:textId="77777777" w:rsidR="00472C25" w:rsidRPr="00FF1B59" w:rsidRDefault="00472C25" w:rsidP="00B12729">
            <w:pPr>
              <w:jc w:val="both"/>
              <w:rPr>
                <w:rFonts w:ascii="Arial" w:eastAsia="Arial Unicode MS" w:hAnsi="Arial" w:cs="Arial"/>
                <w:b/>
                <w:sz w:val="18"/>
                <w:szCs w:val="18"/>
              </w:rPr>
            </w:pPr>
          </w:p>
        </w:tc>
        <w:tc>
          <w:tcPr>
            <w:tcW w:w="589" w:type="pct"/>
            <w:tcBorders>
              <w:top w:val="single" w:sz="4" w:space="0" w:color="auto"/>
              <w:bottom w:val="single" w:sz="4" w:space="0" w:color="auto"/>
            </w:tcBorders>
            <w:vAlign w:val="bottom"/>
          </w:tcPr>
          <w:p w14:paraId="48AE6DF1"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Cari</w:t>
            </w:r>
          </w:p>
          <w:p w14:paraId="66BC91BD"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Dönem</w:t>
            </w:r>
          </w:p>
        </w:tc>
        <w:tc>
          <w:tcPr>
            <w:tcW w:w="516" w:type="pct"/>
            <w:tcBorders>
              <w:top w:val="single" w:sz="4" w:space="0" w:color="auto"/>
              <w:bottom w:val="single" w:sz="4" w:space="0" w:color="auto"/>
            </w:tcBorders>
            <w:vAlign w:val="bottom"/>
          </w:tcPr>
          <w:p w14:paraId="6B2FDBAB"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Önceki</w:t>
            </w:r>
          </w:p>
          <w:p w14:paraId="260B316C" w14:textId="77777777" w:rsidR="00472C25" w:rsidRPr="00FF1B59" w:rsidRDefault="00472C25" w:rsidP="00B12729">
            <w:pPr>
              <w:ind w:right="94"/>
              <w:jc w:val="right"/>
              <w:rPr>
                <w:rFonts w:ascii="Arial" w:hAnsi="Arial" w:cs="Arial"/>
                <w:b/>
                <w:sz w:val="18"/>
                <w:szCs w:val="18"/>
              </w:rPr>
            </w:pPr>
            <w:r w:rsidRPr="00FF1B59">
              <w:rPr>
                <w:rFonts w:ascii="Arial" w:hAnsi="Arial" w:cs="Arial"/>
                <w:b/>
                <w:bCs/>
                <w:iCs/>
                <w:sz w:val="18"/>
                <w:szCs w:val="18"/>
              </w:rPr>
              <w:t>Dönem</w:t>
            </w:r>
          </w:p>
        </w:tc>
        <w:tc>
          <w:tcPr>
            <w:tcW w:w="516" w:type="pct"/>
            <w:tcBorders>
              <w:top w:val="single" w:sz="4" w:space="0" w:color="auto"/>
              <w:bottom w:val="single" w:sz="4" w:space="0" w:color="auto"/>
            </w:tcBorders>
            <w:vAlign w:val="bottom"/>
          </w:tcPr>
          <w:p w14:paraId="1673D148"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Cari Dönem</w:t>
            </w:r>
          </w:p>
        </w:tc>
        <w:tc>
          <w:tcPr>
            <w:tcW w:w="590" w:type="pct"/>
            <w:tcBorders>
              <w:top w:val="single" w:sz="4" w:space="0" w:color="auto"/>
              <w:bottom w:val="single" w:sz="4" w:space="0" w:color="auto"/>
            </w:tcBorders>
            <w:vAlign w:val="bottom"/>
          </w:tcPr>
          <w:p w14:paraId="743070D9"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Önceki Dönem</w:t>
            </w:r>
          </w:p>
        </w:tc>
        <w:tc>
          <w:tcPr>
            <w:tcW w:w="590" w:type="pct"/>
            <w:tcBorders>
              <w:top w:val="single" w:sz="4" w:space="0" w:color="auto"/>
              <w:bottom w:val="single" w:sz="4" w:space="0" w:color="auto"/>
            </w:tcBorders>
            <w:vAlign w:val="bottom"/>
          </w:tcPr>
          <w:p w14:paraId="01662FCB"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Cari</w:t>
            </w:r>
          </w:p>
          <w:p w14:paraId="48443512"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Dönem</w:t>
            </w:r>
          </w:p>
        </w:tc>
        <w:tc>
          <w:tcPr>
            <w:tcW w:w="516" w:type="pct"/>
            <w:tcBorders>
              <w:top w:val="single" w:sz="4" w:space="0" w:color="auto"/>
              <w:bottom w:val="single" w:sz="4" w:space="0" w:color="auto"/>
            </w:tcBorders>
            <w:vAlign w:val="bottom"/>
          </w:tcPr>
          <w:p w14:paraId="7BB4C176"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Önceki</w:t>
            </w:r>
          </w:p>
          <w:p w14:paraId="606ED3EF"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Dönem</w:t>
            </w:r>
          </w:p>
        </w:tc>
      </w:tr>
      <w:tr w:rsidR="00472C25" w:rsidRPr="00FF1B59" w14:paraId="735F3B08" w14:textId="77777777" w:rsidTr="005B4FE2">
        <w:trPr>
          <w:trHeight w:val="113"/>
        </w:trPr>
        <w:tc>
          <w:tcPr>
            <w:tcW w:w="1683" w:type="pct"/>
            <w:tcBorders>
              <w:top w:val="single" w:sz="4" w:space="0" w:color="auto"/>
            </w:tcBorders>
            <w:noWrap/>
            <w:tcMar>
              <w:top w:w="15" w:type="dxa"/>
              <w:left w:w="15" w:type="dxa"/>
              <w:bottom w:w="0" w:type="dxa"/>
              <w:right w:w="15" w:type="dxa"/>
            </w:tcMar>
            <w:vAlign w:val="bottom"/>
          </w:tcPr>
          <w:p w14:paraId="2FCB7F87" w14:textId="77777777" w:rsidR="00472C25" w:rsidRPr="00FF1B59" w:rsidRDefault="00472C25" w:rsidP="00B12729">
            <w:pPr>
              <w:jc w:val="both"/>
              <w:rPr>
                <w:rFonts w:ascii="Arial" w:hAnsi="Arial" w:cs="Arial"/>
                <w:b/>
                <w:sz w:val="18"/>
                <w:szCs w:val="18"/>
              </w:rPr>
            </w:pPr>
          </w:p>
        </w:tc>
        <w:tc>
          <w:tcPr>
            <w:tcW w:w="589" w:type="pct"/>
            <w:tcBorders>
              <w:top w:val="single" w:sz="4" w:space="0" w:color="auto"/>
            </w:tcBorders>
            <w:vAlign w:val="bottom"/>
          </w:tcPr>
          <w:p w14:paraId="2CE82D3E" w14:textId="77777777" w:rsidR="00472C25" w:rsidRPr="00FF1B59" w:rsidRDefault="00472C25" w:rsidP="00B12729">
            <w:pPr>
              <w:ind w:right="94"/>
              <w:jc w:val="right"/>
              <w:rPr>
                <w:rFonts w:ascii="Arial" w:hAnsi="Arial" w:cs="Arial"/>
                <w:bCs/>
                <w:iCs/>
                <w:sz w:val="18"/>
                <w:szCs w:val="18"/>
              </w:rPr>
            </w:pPr>
          </w:p>
        </w:tc>
        <w:tc>
          <w:tcPr>
            <w:tcW w:w="516" w:type="pct"/>
            <w:tcBorders>
              <w:top w:val="single" w:sz="4" w:space="0" w:color="auto"/>
            </w:tcBorders>
            <w:vAlign w:val="bottom"/>
          </w:tcPr>
          <w:p w14:paraId="621C7D23" w14:textId="77777777" w:rsidR="00472C25" w:rsidRPr="00FF1B59" w:rsidRDefault="00472C25" w:rsidP="00B12729">
            <w:pPr>
              <w:ind w:right="94"/>
              <w:jc w:val="right"/>
              <w:rPr>
                <w:rFonts w:ascii="Arial" w:hAnsi="Arial" w:cs="Arial"/>
                <w:bCs/>
                <w:iCs/>
                <w:sz w:val="18"/>
                <w:szCs w:val="18"/>
              </w:rPr>
            </w:pPr>
          </w:p>
        </w:tc>
        <w:tc>
          <w:tcPr>
            <w:tcW w:w="516" w:type="pct"/>
            <w:tcBorders>
              <w:top w:val="single" w:sz="4" w:space="0" w:color="auto"/>
            </w:tcBorders>
            <w:vAlign w:val="bottom"/>
          </w:tcPr>
          <w:p w14:paraId="79F98AD7" w14:textId="77777777" w:rsidR="00472C25" w:rsidRPr="00FF1B59" w:rsidRDefault="00472C25" w:rsidP="00B12729">
            <w:pPr>
              <w:ind w:right="94"/>
              <w:jc w:val="right"/>
              <w:rPr>
                <w:rFonts w:ascii="Arial" w:hAnsi="Arial" w:cs="Arial"/>
                <w:bCs/>
                <w:iCs/>
                <w:sz w:val="18"/>
                <w:szCs w:val="18"/>
              </w:rPr>
            </w:pPr>
          </w:p>
        </w:tc>
        <w:tc>
          <w:tcPr>
            <w:tcW w:w="590" w:type="pct"/>
            <w:tcBorders>
              <w:top w:val="single" w:sz="4" w:space="0" w:color="auto"/>
            </w:tcBorders>
            <w:vAlign w:val="bottom"/>
          </w:tcPr>
          <w:p w14:paraId="75506638" w14:textId="77777777" w:rsidR="00472C25" w:rsidRPr="00FF1B59" w:rsidRDefault="00472C25" w:rsidP="00B12729">
            <w:pPr>
              <w:ind w:right="94"/>
              <w:jc w:val="right"/>
              <w:rPr>
                <w:rFonts w:ascii="Arial" w:hAnsi="Arial" w:cs="Arial"/>
                <w:bCs/>
                <w:iCs/>
                <w:sz w:val="18"/>
                <w:szCs w:val="18"/>
              </w:rPr>
            </w:pPr>
          </w:p>
        </w:tc>
        <w:tc>
          <w:tcPr>
            <w:tcW w:w="590" w:type="pct"/>
            <w:tcBorders>
              <w:top w:val="single" w:sz="4" w:space="0" w:color="auto"/>
            </w:tcBorders>
            <w:vAlign w:val="bottom"/>
          </w:tcPr>
          <w:p w14:paraId="286E65F6" w14:textId="77777777" w:rsidR="00472C25" w:rsidRPr="00FF1B59" w:rsidRDefault="00472C25" w:rsidP="00B12729">
            <w:pPr>
              <w:ind w:right="94"/>
              <w:jc w:val="right"/>
              <w:rPr>
                <w:rFonts w:ascii="Arial" w:hAnsi="Arial" w:cs="Arial"/>
                <w:bCs/>
                <w:iCs/>
                <w:sz w:val="18"/>
                <w:szCs w:val="18"/>
              </w:rPr>
            </w:pPr>
          </w:p>
        </w:tc>
        <w:tc>
          <w:tcPr>
            <w:tcW w:w="516" w:type="pct"/>
            <w:tcBorders>
              <w:top w:val="single" w:sz="4" w:space="0" w:color="auto"/>
            </w:tcBorders>
            <w:vAlign w:val="bottom"/>
          </w:tcPr>
          <w:p w14:paraId="2E4A4C56" w14:textId="77777777" w:rsidR="00472C25" w:rsidRPr="00FF1B59" w:rsidRDefault="00472C25" w:rsidP="00B12729">
            <w:pPr>
              <w:ind w:right="94"/>
              <w:jc w:val="right"/>
              <w:rPr>
                <w:rFonts w:ascii="Arial" w:hAnsi="Arial" w:cs="Arial"/>
                <w:bCs/>
                <w:iCs/>
                <w:sz w:val="18"/>
                <w:szCs w:val="18"/>
              </w:rPr>
            </w:pPr>
          </w:p>
        </w:tc>
      </w:tr>
      <w:tr w:rsidR="00472C25" w:rsidRPr="00FF1B59" w14:paraId="45094DDB" w14:textId="77777777" w:rsidTr="005B4FE2">
        <w:trPr>
          <w:trHeight w:val="55"/>
        </w:trPr>
        <w:tc>
          <w:tcPr>
            <w:tcW w:w="1683" w:type="pct"/>
            <w:noWrap/>
            <w:tcMar>
              <w:top w:w="15" w:type="dxa"/>
              <w:left w:w="15" w:type="dxa"/>
              <w:bottom w:w="0" w:type="dxa"/>
              <w:right w:w="15" w:type="dxa"/>
            </w:tcMar>
            <w:vAlign w:val="bottom"/>
          </w:tcPr>
          <w:p w14:paraId="2768A02A" w14:textId="77777777" w:rsidR="00472C25" w:rsidRPr="00FF1B59" w:rsidRDefault="00472C25" w:rsidP="00B12729">
            <w:pPr>
              <w:jc w:val="both"/>
              <w:rPr>
                <w:rFonts w:ascii="Arial" w:hAnsi="Arial" w:cs="Arial"/>
                <w:sz w:val="18"/>
                <w:szCs w:val="18"/>
              </w:rPr>
            </w:pPr>
            <w:r w:rsidRPr="00FF1B59">
              <w:rPr>
                <w:rFonts w:ascii="Arial" w:hAnsi="Arial" w:cs="Arial"/>
                <w:b/>
                <w:sz w:val="18"/>
                <w:szCs w:val="18"/>
              </w:rPr>
              <w:t>Özel Cari ve Katılma Hesapları</w:t>
            </w:r>
          </w:p>
        </w:tc>
        <w:tc>
          <w:tcPr>
            <w:tcW w:w="589" w:type="pct"/>
            <w:vAlign w:val="bottom"/>
          </w:tcPr>
          <w:p w14:paraId="73D52147" w14:textId="77777777" w:rsidR="00472C25" w:rsidRPr="00FF1B59" w:rsidRDefault="00472C25" w:rsidP="00B12729">
            <w:pPr>
              <w:ind w:right="94"/>
              <w:jc w:val="right"/>
              <w:rPr>
                <w:rFonts w:ascii="Arial" w:hAnsi="Arial" w:cs="Arial"/>
                <w:bCs/>
                <w:iCs/>
                <w:sz w:val="18"/>
                <w:szCs w:val="18"/>
              </w:rPr>
            </w:pPr>
          </w:p>
        </w:tc>
        <w:tc>
          <w:tcPr>
            <w:tcW w:w="516" w:type="pct"/>
            <w:vAlign w:val="bottom"/>
          </w:tcPr>
          <w:p w14:paraId="526A9F92" w14:textId="77777777" w:rsidR="00472C25" w:rsidRPr="00FF1B59" w:rsidRDefault="00472C25" w:rsidP="00B12729">
            <w:pPr>
              <w:ind w:right="94"/>
              <w:jc w:val="right"/>
              <w:rPr>
                <w:rFonts w:ascii="Arial" w:hAnsi="Arial" w:cs="Arial"/>
                <w:bCs/>
                <w:iCs/>
                <w:sz w:val="18"/>
                <w:szCs w:val="18"/>
              </w:rPr>
            </w:pPr>
          </w:p>
        </w:tc>
        <w:tc>
          <w:tcPr>
            <w:tcW w:w="516" w:type="pct"/>
            <w:vAlign w:val="bottom"/>
          </w:tcPr>
          <w:p w14:paraId="5F788AC4" w14:textId="77777777" w:rsidR="00472C25" w:rsidRPr="00FF1B59" w:rsidRDefault="00472C25" w:rsidP="00B12729">
            <w:pPr>
              <w:ind w:right="94"/>
              <w:jc w:val="right"/>
              <w:rPr>
                <w:rFonts w:ascii="Arial" w:hAnsi="Arial" w:cs="Arial"/>
                <w:bCs/>
                <w:iCs/>
                <w:sz w:val="18"/>
                <w:szCs w:val="18"/>
              </w:rPr>
            </w:pPr>
          </w:p>
        </w:tc>
        <w:tc>
          <w:tcPr>
            <w:tcW w:w="590" w:type="pct"/>
            <w:vAlign w:val="bottom"/>
          </w:tcPr>
          <w:p w14:paraId="2E705C2B" w14:textId="77777777" w:rsidR="00472C25" w:rsidRPr="00FF1B59" w:rsidRDefault="00472C25" w:rsidP="00B12729">
            <w:pPr>
              <w:ind w:right="94"/>
              <w:jc w:val="right"/>
              <w:rPr>
                <w:rFonts w:ascii="Arial" w:hAnsi="Arial" w:cs="Arial"/>
                <w:bCs/>
                <w:iCs/>
                <w:sz w:val="18"/>
                <w:szCs w:val="18"/>
              </w:rPr>
            </w:pPr>
          </w:p>
        </w:tc>
        <w:tc>
          <w:tcPr>
            <w:tcW w:w="590" w:type="pct"/>
            <w:vAlign w:val="bottom"/>
          </w:tcPr>
          <w:p w14:paraId="278CA4BB" w14:textId="77777777" w:rsidR="00472C25" w:rsidRPr="00FF1B59" w:rsidRDefault="00472C25" w:rsidP="00B12729">
            <w:pPr>
              <w:ind w:right="94"/>
              <w:jc w:val="right"/>
              <w:rPr>
                <w:rFonts w:ascii="Arial" w:hAnsi="Arial" w:cs="Arial"/>
                <w:bCs/>
                <w:iCs/>
                <w:sz w:val="18"/>
                <w:szCs w:val="18"/>
              </w:rPr>
            </w:pPr>
          </w:p>
        </w:tc>
        <w:tc>
          <w:tcPr>
            <w:tcW w:w="516" w:type="pct"/>
            <w:vAlign w:val="bottom"/>
          </w:tcPr>
          <w:p w14:paraId="59985BDF" w14:textId="77777777" w:rsidR="00472C25" w:rsidRPr="00FF1B59" w:rsidRDefault="00472C25" w:rsidP="00B12729">
            <w:pPr>
              <w:ind w:right="94"/>
              <w:jc w:val="right"/>
              <w:rPr>
                <w:rFonts w:ascii="Arial" w:hAnsi="Arial" w:cs="Arial"/>
                <w:bCs/>
                <w:iCs/>
                <w:sz w:val="18"/>
                <w:szCs w:val="18"/>
              </w:rPr>
            </w:pPr>
          </w:p>
        </w:tc>
      </w:tr>
      <w:tr w:rsidR="0000419D" w:rsidRPr="00FF1B59" w14:paraId="276AA0B4" w14:textId="77777777" w:rsidTr="0000419D">
        <w:trPr>
          <w:trHeight w:val="113"/>
        </w:trPr>
        <w:tc>
          <w:tcPr>
            <w:tcW w:w="1683" w:type="pct"/>
            <w:noWrap/>
            <w:tcMar>
              <w:top w:w="15" w:type="dxa"/>
              <w:left w:w="15" w:type="dxa"/>
              <w:bottom w:w="0" w:type="dxa"/>
              <w:right w:w="15" w:type="dxa"/>
            </w:tcMar>
            <w:vAlign w:val="bottom"/>
          </w:tcPr>
          <w:p w14:paraId="10FCAE37" w14:textId="77777777" w:rsidR="0000419D" w:rsidRPr="00FF1B59" w:rsidRDefault="0000419D" w:rsidP="0000419D">
            <w:pPr>
              <w:ind w:left="111"/>
              <w:jc w:val="both"/>
              <w:rPr>
                <w:rFonts w:ascii="Arial" w:hAnsi="Arial" w:cs="Arial"/>
                <w:sz w:val="18"/>
                <w:szCs w:val="18"/>
              </w:rPr>
            </w:pPr>
            <w:r w:rsidRPr="00FF1B59">
              <w:rPr>
                <w:rFonts w:ascii="Arial" w:hAnsi="Arial" w:cs="Arial"/>
                <w:sz w:val="18"/>
                <w:szCs w:val="18"/>
              </w:rPr>
              <w:t>Dönem Başı Bakiyesi</w:t>
            </w:r>
          </w:p>
        </w:tc>
        <w:tc>
          <w:tcPr>
            <w:tcW w:w="589" w:type="pct"/>
            <w:tcBorders>
              <w:top w:val="nil"/>
              <w:left w:val="nil"/>
              <w:bottom w:val="nil"/>
              <w:right w:val="nil"/>
            </w:tcBorders>
            <w:shd w:val="clear" w:color="auto" w:fill="auto"/>
            <w:vAlign w:val="bottom"/>
          </w:tcPr>
          <w:p w14:paraId="48B43DC9" w14:textId="04FBFE82" w:rsidR="0000419D" w:rsidRPr="00FF1B59" w:rsidRDefault="0000419D" w:rsidP="0000419D">
            <w:pPr>
              <w:tabs>
                <w:tab w:val="center" w:pos="564"/>
                <w:tab w:val="left" w:pos="1010"/>
                <w:tab w:val="right" w:pos="1128"/>
              </w:tabs>
              <w:ind w:right="105"/>
              <w:jc w:val="right"/>
              <w:rPr>
                <w:rFonts w:ascii="Arial" w:hAnsi="Arial" w:cs="Arial"/>
                <w:sz w:val="18"/>
                <w:szCs w:val="18"/>
              </w:rPr>
            </w:pPr>
            <w:r w:rsidRPr="00707C7F">
              <w:rPr>
                <w:rFonts w:ascii="Arial" w:hAnsi="Arial" w:cs="Arial"/>
                <w:sz w:val="18"/>
                <w:szCs w:val="18"/>
              </w:rPr>
              <w:t>32.351</w:t>
            </w:r>
          </w:p>
        </w:tc>
        <w:tc>
          <w:tcPr>
            <w:tcW w:w="516" w:type="pct"/>
            <w:tcBorders>
              <w:top w:val="nil"/>
              <w:left w:val="nil"/>
              <w:bottom w:val="nil"/>
              <w:right w:val="nil"/>
            </w:tcBorders>
            <w:shd w:val="clear" w:color="auto" w:fill="auto"/>
            <w:vAlign w:val="bottom"/>
          </w:tcPr>
          <w:p w14:paraId="45B31EA3" w14:textId="1095B719" w:rsidR="0000419D" w:rsidRPr="00FF1B59" w:rsidRDefault="0000419D" w:rsidP="0000419D">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15.586</w:t>
            </w:r>
          </w:p>
        </w:tc>
        <w:tc>
          <w:tcPr>
            <w:tcW w:w="516" w:type="pct"/>
            <w:tcBorders>
              <w:top w:val="nil"/>
              <w:left w:val="nil"/>
              <w:bottom w:val="nil"/>
              <w:right w:val="nil"/>
            </w:tcBorders>
            <w:shd w:val="clear" w:color="auto" w:fill="auto"/>
            <w:vAlign w:val="bottom"/>
          </w:tcPr>
          <w:p w14:paraId="03AB2C29" w14:textId="59D327F2" w:rsidR="0000419D" w:rsidRPr="00FF1B59" w:rsidRDefault="0000419D" w:rsidP="0000419D">
            <w:pPr>
              <w:tabs>
                <w:tab w:val="center" w:pos="564"/>
                <w:tab w:val="left" w:pos="1010"/>
                <w:tab w:val="right" w:pos="1128"/>
              </w:tabs>
              <w:ind w:right="105"/>
              <w:jc w:val="right"/>
              <w:rPr>
                <w:rFonts w:ascii="Arial" w:hAnsi="Arial" w:cs="Arial"/>
                <w:sz w:val="18"/>
                <w:szCs w:val="18"/>
              </w:rPr>
            </w:pPr>
            <w:r w:rsidRPr="0000419D">
              <w:rPr>
                <w:rFonts w:ascii="Arial" w:hAnsi="Arial" w:cs="Arial"/>
                <w:sz w:val="18"/>
                <w:szCs w:val="18"/>
              </w:rPr>
              <w:t>242.780</w:t>
            </w:r>
          </w:p>
        </w:tc>
        <w:tc>
          <w:tcPr>
            <w:tcW w:w="590" w:type="pct"/>
            <w:tcBorders>
              <w:top w:val="nil"/>
              <w:left w:val="nil"/>
              <w:bottom w:val="nil"/>
              <w:right w:val="nil"/>
            </w:tcBorders>
            <w:shd w:val="clear" w:color="auto" w:fill="auto"/>
            <w:vAlign w:val="bottom"/>
          </w:tcPr>
          <w:p w14:paraId="58C9C54F" w14:textId="200BC15E" w:rsidR="0000419D" w:rsidRPr="00FF1B59" w:rsidRDefault="0000419D" w:rsidP="0000419D">
            <w:pPr>
              <w:tabs>
                <w:tab w:val="center" w:pos="564"/>
                <w:tab w:val="left" w:pos="1010"/>
                <w:tab w:val="right" w:pos="1128"/>
              </w:tabs>
              <w:ind w:right="105"/>
              <w:jc w:val="right"/>
              <w:rPr>
                <w:rFonts w:ascii="Arial" w:hAnsi="Arial" w:cs="Arial"/>
                <w:sz w:val="18"/>
                <w:szCs w:val="18"/>
              </w:rPr>
            </w:pPr>
            <w:bookmarkStart w:id="186" w:name="_Hlk197345418"/>
            <w:r w:rsidRPr="00FF1B59">
              <w:rPr>
                <w:rFonts w:ascii="Arial" w:hAnsi="Arial" w:cs="Arial"/>
                <w:sz w:val="18"/>
                <w:szCs w:val="18"/>
              </w:rPr>
              <w:t>316.055</w:t>
            </w:r>
            <w:bookmarkEnd w:id="186"/>
          </w:p>
        </w:tc>
        <w:tc>
          <w:tcPr>
            <w:tcW w:w="590" w:type="pct"/>
            <w:tcBorders>
              <w:top w:val="nil"/>
              <w:left w:val="nil"/>
              <w:bottom w:val="nil"/>
              <w:right w:val="nil"/>
            </w:tcBorders>
            <w:shd w:val="clear" w:color="auto" w:fill="auto"/>
            <w:vAlign w:val="bottom"/>
          </w:tcPr>
          <w:p w14:paraId="4FA34C2D" w14:textId="1C1D105B" w:rsidR="0000419D" w:rsidRPr="00DA660E" w:rsidRDefault="0000419D" w:rsidP="0000419D">
            <w:pPr>
              <w:tabs>
                <w:tab w:val="center" w:pos="564"/>
                <w:tab w:val="left" w:pos="1010"/>
                <w:tab w:val="right" w:pos="1128"/>
              </w:tabs>
              <w:ind w:right="105"/>
              <w:jc w:val="right"/>
              <w:rPr>
                <w:rFonts w:ascii="Arial" w:hAnsi="Arial" w:cs="Arial"/>
                <w:sz w:val="18"/>
                <w:szCs w:val="18"/>
              </w:rPr>
            </w:pPr>
            <w:r w:rsidRPr="0000419D">
              <w:rPr>
                <w:rFonts w:ascii="Arial" w:hAnsi="Arial" w:cs="Arial"/>
                <w:sz w:val="18"/>
                <w:szCs w:val="18"/>
              </w:rPr>
              <w:t>17.711</w:t>
            </w:r>
          </w:p>
        </w:tc>
        <w:tc>
          <w:tcPr>
            <w:tcW w:w="516" w:type="pct"/>
            <w:tcBorders>
              <w:top w:val="nil"/>
              <w:left w:val="nil"/>
              <w:bottom w:val="nil"/>
              <w:right w:val="nil"/>
            </w:tcBorders>
            <w:shd w:val="clear" w:color="auto" w:fill="auto"/>
            <w:vAlign w:val="bottom"/>
          </w:tcPr>
          <w:p w14:paraId="46AE4A71" w14:textId="15E3B9DA" w:rsidR="0000419D" w:rsidRPr="00FF1B59" w:rsidRDefault="0000419D" w:rsidP="0000419D">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6.077</w:t>
            </w:r>
          </w:p>
        </w:tc>
      </w:tr>
      <w:tr w:rsidR="0000419D" w:rsidRPr="00FF1B59" w14:paraId="4C3A894F" w14:textId="77777777" w:rsidTr="0000419D">
        <w:trPr>
          <w:trHeight w:val="113"/>
        </w:trPr>
        <w:tc>
          <w:tcPr>
            <w:tcW w:w="1683" w:type="pct"/>
            <w:noWrap/>
            <w:tcMar>
              <w:top w:w="15" w:type="dxa"/>
              <w:left w:w="15" w:type="dxa"/>
              <w:bottom w:w="0" w:type="dxa"/>
              <w:right w:w="15" w:type="dxa"/>
            </w:tcMar>
            <w:vAlign w:val="bottom"/>
          </w:tcPr>
          <w:p w14:paraId="40A3D017" w14:textId="77777777" w:rsidR="0000419D" w:rsidRPr="00FF1B59" w:rsidRDefault="0000419D" w:rsidP="0000419D">
            <w:pPr>
              <w:ind w:left="111" w:firstLine="15"/>
              <w:jc w:val="both"/>
              <w:rPr>
                <w:rFonts w:ascii="Arial" w:eastAsia="Arial Unicode MS" w:hAnsi="Arial" w:cs="Arial"/>
                <w:sz w:val="18"/>
                <w:szCs w:val="18"/>
              </w:rPr>
            </w:pPr>
            <w:r w:rsidRPr="00FF1B59">
              <w:rPr>
                <w:rFonts w:ascii="Arial" w:hAnsi="Arial" w:cs="Arial"/>
                <w:sz w:val="18"/>
                <w:szCs w:val="18"/>
              </w:rPr>
              <w:t>Dönem Sonu Bakiyesi</w:t>
            </w:r>
          </w:p>
        </w:tc>
        <w:tc>
          <w:tcPr>
            <w:tcW w:w="589" w:type="pct"/>
            <w:tcBorders>
              <w:top w:val="nil"/>
              <w:left w:val="nil"/>
              <w:right w:val="nil"/>
            </w:tcBorders>
            <w:shd w:val="clear" w:color="auto" w:fill="auto"/>
            <w:vAlign w:val="bottom"/>
          </w:tcPr>
          <w:p w14:paraId="6772CCC2" w14:textId="525F7AB2" w:rsidR="0000419D" w:rsidRPr="00FF1B59" w:rsidRDefault="0000419D" w:rsidP="0000419D">
            <w:pPr>
              <w:tabs>
                <w:tab w:val="center" w:pos="564"/>
                <w:tab w:val="left" w:pos="1010"/>
                <w:tab w:val="right" w:pos="1128"/>
              </w:tabs>
              <w:ind w:right="105"/>
              <w:jc w:val="right"/>
              <w:rPr>
                <w:rFonts w:ascii="Arial" w:hAnsi="Arial" w:cs="Arial"/>
                <w:sz w:val="18"/>
                <w:szCs w:val="18"/>
              </w:rPr>
            </w:pPr>
            <w:r w:rsidRPr="00707C7F">
              <w:rPr>
                <w:rFonts w:ascii="Arial" w:hAnsi="Arial" w:cs="Arial"/>
                <w:sz w:val="18"/>
                <w:szCs w:val="18"/>
              </w:rPr>
              <w:t>39.887</w:t>
            </w:r>
          </w:p>
        </w:tc>
        <w:tc>
          <w:tcPr>
            <w:tcW w:w="516" w:type="pct"/>
            <w:tcBorders>
              <w:top w:val="nil"/>
              <w:left w:val="nil"/>
              <w:right w:val="nil"/>
            </w:tcBorders>
            <w:shd w:val="clear" w:color="auto" w:fill="auto"/>
            <w:vAlign w:val="bottom"/>
          </w:tcPr>
          <w:p w14:paraId="3A26167A" w14:textId="7B472F3C" w:rsidR="0000419D" w:rsidRPr="00FF1B59" w:rsidRDefault="0000419D" w:rsidP="0000419D">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32.351</w:t>
            </w:r>
          </w:p>
        </w:tc>
        <w:tc>
          <w:tcPr>
            <w:tcW w:w="516" w:type="pct"/>
            <w:tcBorders>
              <w:top w:val="nil"/>
              <w:left w:val="nil"/>
              <w:right w:val="nil"/>
            </w:tcBorders>
            <w:shd w:val="clear" w:color="auto" w:fill="auto"/>
            <w:vAlign w:val="bottom"/>
          </w:tcPr>
          <w:p w14:paraId="623924A7" w14:textId="14B05FAF" w:rsidR="0000419D" w:rsidRPr="00FF1B59" w:rsidRDefault="0000419D" w:rsidP="0000419D">
            <w:pPr>
              <w:tabs>
                <w:tab w:val="center" w:pos="564"/>
                <w:tab w:val="left" w:pos="1010"/>
                <w:tab w:val="right" w:pos="1128"/>
              </w:tabs>
              <w:ind w:right="105"/>
              <w:jc w:val="right"/>
              <w:rPr>
                <w:rFonts w:ascii="Arial" w:hAnsi="Arial" w:cs="Arial"/>
                <w:sz w:val="18"/>
                <w:szCs w:val="18"/>
              </w:rPr>
            </w:pPr>
            <w:r w:rsidRPr="0000419D">
              <w:rPr>
                <w:rFonts w:ascii="Arial" w:hAnsi="Arial" w:cs="Arial"/>
                <w:sz w:val="18"/>
                <w:szCs w:val="18"/>
              </w:rPr>
              <w:t>354.537</w:t>
            </w:r>
          </w:p>
        </w:tc>
        <w:tc>
          <w:tcPr>
            <w:tcW w:w="590" w:type="pct"/>
            <w:tcBorders>
              <w:top w:val="nil"/>
              <w:left w:val="nil"/>
              <w:right w:val="nil"/>
            </w:tcBorders>
            <w:shd w:val="clear" w:color="auto" w:fill="auto"/>
            <w:vAlign w:val="bottom"/>
          </w:tcPr>
          <w:p w14:paraId="45400ECF" w14:textId="439E3799" w:rsidR="0000419D" w:rsidRPr="00FF1B59" w:rsidRDefault="0000419D" w:rsidP="0000419D">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242.780</w:t>
            </w:r>
          </w:p>
        </w:tc>
        <w:tc>
          <w:tcPr>
            <w:tcW w:w="590" w:type="pct"/>
            <w:tcBorders>
              <w:top w:val="nil"/>
              <w:left w:val="nil"/>
              <w:right w:val="nil"/>
            </w:tcBorders>
            <w:shd w:val="clear" w:color="auto" w:fill="auto"/>
            <w:vAlign w:val="bottom"/>
          </w:tcPr>
          <w:p w14:paraId="4584E381" w14:textId="2209391E" w:rsidR="0000419D" w:rsidRPr="00DA660E" w:rsidRDefault="0000419D" w:rsidP="0000419D">
            <w:pPr>
              <w:tabs>
                <w:tab w:val="center" w:pos="564"/>
                <w:tab w:val="left" w:pos="1010"/>
                <w:tab w:val="right" w:pos="1128"/>
              </w:tabs>
              <w:ind w:right="105"/>
              <w:jc w:val="right"/>
              <w:rPr>
                <w:rFonts w:ascii="Arial" w:hAnsi="Arial" w:cs="Arial"/>
                <w:sz w:val="18"/>
                <w:szCs w:val="18"/>
              </w:rPr>
            </w:pPr>
            <w:r w:rsidRPr="0000419D">
              <w:rPr>
                <w:rFonts w:ascii="Arial" w:hAnsi="Arial" w:cs="Arial"/>
                <w:sz w:val="18"/>
                <w:szCs w:val="18"/>
              </w:rPr>
              <w:t>40.646</w:t>
            </w:r>
          </w:p>
        </w:tc>
        <w:tc>
          <w:tcPr>
            <w:tcW w:w="516" w:type="pct"/>
            <w:tcBorders>
              <w:top w:val="nil"/>
              <w:left w:val="nil"/>
              <w:right w:val="nil"/>
            </w:tcBorders>
            <w:shd w:val="clear" w:color="auto" w:fill="auto"/>
            <w:vAlign w:val="bottom"/>
          </w:tcPr>
          <w:p w14:paraId="1618B092" w14:textId="0E21F1B6" w:rsidR="0000419D" w:rsidRPr="00FF1B59" w:rsidRDefault="0000419D" w:rsidP="0000419D">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17.711</w:t>
            </w:r>
          </w:p>
        </w:tc>
      </w:tr>
      <w:tr w:rsidR="0000419D" w:rsidRPr="00FF1B59" w14:paraId="2C2B317C" w14:textId="77777777" w:rsidTr="0000419D">
        <w:trPr>
          <w:trHeight w:val="113"/>
        </w:trPr>
        <w:tc>
          <w:tcPr>
            <w:tcW w:w="1683" w:type="pct"/>
            <w:noWrap/>
            <w:tcMar>
              <w:top w:w="15" w:type="dxa"/>
              <w:left w:w="15" w:type="dxa"/>
              <w:bottom w:w="0" w:type="dxa"/>
              <w:right w:w="15" w:type="dxa"/>
            </w:tcMar>
            <w:vAlign w:val="bottom"/>
          </w:tcPr>
          <w:p w14:paraId="7CB28558" w14:textId="77777777" w:rsidR="0000419D" w:rsidRPr="00FF1B59" w:rsidRDefault="0000419D" w:rsidP="0000419D">
            <w:pPr>
              <w:ind w:firstLine="15"/>
              <w:jc w:val="both"/>
              <w:rPr>
                <w:rFonts w:ascii="Arial" w:hAnsi="Arial" w:cs="Arial"/>
                <w:b/>
                <w:sz w:val="18"/>
                <w:szCs w:val="18"/>
              </w:rPr>
            </w:pPr>
            <w:r w:rsidRPr="00FF1B59">
              <w:rPr>
                <w:rFonts w:ascii="Arial" w:hAnsi="Arial" w:cs="Arial"/>
                <w:b/>
                <w:sz w:val="18"/>
                <w:szCs w:val="18"/>
              </w:rPr>
              <w:t xml:space="preserve">Katılma Hesabı Kar Payı Gideri </w:t>
            </w:r>
          </w:p>
        </w:tc>
        <w:tc>
          <w:tcPr>
            <w:tcW w:w="589" w:type="pct"/>
            <w:tcBorders>
              <w:top w:val="nil"/>
              <w:left w:val="nil"/>
              <w:right w:val="nil"/>
            </w:tcBorders>
            <w:shd w:val="clear" w:color="auto" w:fill="auto"/>
            <w:vAlign w:val="bottom"/>
          </w:tcPr>
          <w:p w14:paraId="67B28584" w14:textId="70CC2E6E" w:rsidR="0000419D" w:rsidRPr="0000419D" w:rsidRDefault="0000419D" w:rsidP="0000419D">
            <w:pPr>
              <w:tabs>
                <w:tab w:val="center" w:pos="564"/>
                <w:tab w:val="left" w:pos="1010"/>
                <w:tab w:val="right" w:pos="1128"/>
              </w:tabs>
              <w:ind w:right="105"/>
              <w:jc w:val="right"/>
              <w:rPr>
                <w:rFonts w:ascii="Arial" w:hAnsi="Arial" w:cs="Arial"/>
                <w:b/>
                <w:sz w:val="18"/>
                <w:szCs w:val="18"/>
              </w:rPr>
            </w:pPr>
            <w:r w:rsidRPr="0000419D">
              <w:rPr>
                <w:rFonts w:ascii="Arial" w:hAnsi="Arial" w:cs="Arial"/>
                <w:b/>
                <w:sz w:val="18"/>
                <w:szCs w:val="18"/>
              </w:rPr>
              <w:t>-</w:t>
            </w:r>
          </w:p>
        </w:tc>
        <w:tc>
          <w:tcPr>
            <w:tcW w:w="516" w:type="pct"/>
            <w:tcBorders>
              <w:top w:val="nil"/>
              <w:left w:val="nil"/>
              <w:right w:val="nil"/>
            </w:tcBorders>
            <w:shd w:val="clear" w:color="auto" w:fill="auto"/>
            <w:vAlign w:val="bottom"/>
          </w:tcPr>
          <w:p w14:paraId="46B8FF3B" w14:textId="7C384AAA" w:rsidR="0000419D" w:rsidRPr="00FF1B59" w:rsidRDefault="0000419D" w:rsidP="0000419D">
            <w:pPr>
              <w:tabs>
                <w:tab w:val="center" w:pos="564"/>
                <w:tab w:val="left" w:pos="1010"/>
                <w:tab w:val="right" w:pos="1128"/>
              </w:tabs>
              <w:ind w:right="105"/>
              <w:jc w:val="right"/>
              <w:rPr>
                <w:rFonts w:ascii="Arial" w:hAnsi="Arial" w:cs="Arial"/>
                <w:b/>
                <w:sz w:val="18"/>
                <w:szCs w:val="18"/>
              </w:rPr>
            </w:pPr>
            <w:r>
              <w:rPr>
                <w:rFonts w:ascii="Arial" w:hAnsi="Arial" w:cs="Arial"/>
                <w:b/>
                <w:sz w:val="18"/>
                <w:szCs w:val="18"/>
              </w:rPr>
              <w:t>-</w:t>
            </w:r>
          </w:p>
        </w:tc>
        <w:tc>
          <w:tcPr>
            <w:tcW w:w="516" w:type="pct"/>
            <w:tcBorders>
              <w:top w:val="nil"/>
              <w:left w:val="nil"/>
              <w:right w:val="nil"/>
            </w:tcBorders>
            <w:shd w:val="clear" w:color="auto" w:fill="auto"/>
            <w:vAlign w:val="bottom"/>
          </w:tcPr>
          <w:p w14:paraId="422451F3" w14:textId="4D537E36" w:rsidR="0000419D" w:rsidRPr="0000419D" w:rsidRDefault="0000419D" w:rsidP="0000419D">
            <w:pPr>
              <w:tabs>
                <w:tab w:val="center" w:pos="564"/>
                <w:tab w:val="left" w:pos="1010"/>
                <w:tab w:val="right" w:pos="1128"/>
              </w:tabs>
              <w:ind w:right="105"/>
              <w:jc w:val="right"/>
              <w:rPr>
                <w:rFonts w:ascii="Arial" w:hAnsi="Arial" w:cs="Arial"/>
                <w:b/>
                <w:sz w:val="18"/>
                <w:szCs w:val="18"/>
              </w:rPr>
            </w:pPr>
            <w:r w:rsidRPr="0000419D">
              <w:rPr>
                <w:rFonts w:ascii="Arial" w:hAnsi="Arial" w:cs="Arial"/>
                <w:b/>
                <w:sz w:val="18"/>
                <w:szCs w:val="18"/>
              </w:rPr>
              <w:t>1</w:t>
            </w:r>
          </w:p>
        </w:tc>
        <w:tc>
          <w:tcPr>
            <w:tcW w:w="590" w:type="pct"/>
            <w:tcBorders>
              <w:top w:val="nil"/>
              <w:left w:val="nil"/>
              <w:right w:val="nil"/>
            </w:tcBorders>
            <w:shd w:val="clear" w:color="auto" w:fill="auto"/>
            <w:vAlign w:val="bottom"/>
          </w:tcPr>
          <w:p w14:paraId="0668B71D" w14:textId="0A773FC4" w:rsidR="0000419D" w:rsidRPr="00FF1B59" w:rsidRDefault="0000419D" w:rsidP="0000419D">
            <w:pPr>
              <w:tabs>
                <w:tab w:val="center" w:pos="564"/>
                <w:tab w:val="left" w:pos="1010"/>
                <w:tab w:val="right" w:pos="1128"/>
              </w:tabs>
              <w:ind w:right="105"/>
              <w:jc w:val="right"/>
              <w:rPr>
                <w:rFonts w:ascii="Arial" w:hAnsi="Arial" w:cs="Arial"/>
                <w:b/>
                <w:sz w:val="18"/>
                <w:szCs w:val="18"/>
              </w:rPr>
            </w:pPr>
            <w:r w:rsidRPr="0074676B">
              <w:rPr>
                <w:rFonts w:ascii="Arial" w:hAnsi="Arial" w:cs="Arial"/>
                <w:b/>
                <w:sz w:val="18"/>
                <w:szCs w:val="18"/>
              </w:rPr>
              <w:t>76</w:t>
            </w:r>
          </w:p>
        </w:tc>
        <w:tc>
          <w:tcPr>
            <w:tcW w:w="590" w:type="pct"/>
            <w:tcBorders>
              <w:top w:val="nil"/>
              <w:left w:val="nil"/>
              <w:right w:val="nil"/>
            </w:tcBorders>
            <w:shd w:val="clear" w:color="auto" w:fill="auto"/>
            <w:vAlign w:val="bottom"/>
          </w:tcPr>
          <w:p w14:paraId="7A459339" w14:textId="71BE870E" w:rsidR="0000419D" w:rsidRPr="0000419D" w:rsidRDefault="0000419D" w:rsidP="0000419D">
            <w:pPr>
              <w:tabs>
                <w:tab w:val="center" w:pos="564"/>
                <w:tab w:val="left" w:pos="1010"/>
                <w:tab w:val="right" w:pos="1128"/>
              </w:tabs>
              <w:ind w:right="105"/>
              <w:jc w:val="right"/>
              <w:rPr>
                <w:rFonts w:ascii="Arial" w:hAnsi="Arial" w:cs="Arial"/>
                <w:b/>
                <w:sz w:val="18"/>
                <w:szCs w:val="18"/>
              </w:rPr>
            </w:pPr>
            <w:r w:rsidRPr="0000419D">
              <w:rPr>
                <w:rFonts w:ascii="Arial" w:hAnsi="Arial" w:cs="Arial"/>
                <w:b/>
                <w:sz w:val="18"/>
                <w:szCs w:val="18"/>
              </w:rPr>
              <w:t>5</w:t>
            </w:r>
            <w:r>
              <w:rPr>
                <w:rFonts w:ascii="Arial" w:hAnsi="Arial" w:cs="Arial"/>
                <w:b/>
                <w:sz w:val="18"/>
                <w:szCs w:val="18"/>
              </w:rPr>
              <w:t>.</w:t>
            </w:r>
            <w:r w:rsidRPr="0000419D">
              <w:rPr>
                <w:rFonts w:ascii="Arial" w:hAnsi="Arial" w:cs="Arial"/>
                <w:b/>
                <w:sz w:val="18"/>
                <w:szCs w:val="18"/>
              </w:rPr>
              <w:t>573</w:t>
            </w:r>
          </w:p>
        </w:tc>
        <w:tc>
          <w:tcPr>
            <w:tcW w:w="516" w:type="pct"/>
            <w:tcBorders>
              <w:top w:val="nil"/>
              <w:left w:val="nil"/>
              <w:right w:val="nil"/>
            </w:tcBorders>
            <w:shd w:val="clear" w:color="auto" w:fill="auto"/>
            <w:vAlign w:val="bottom"/>
          </w:tcPr>
          <w:p w14:paraId="5A2DDAAE" w14:textId="008E9093" w:rsidR="0000419D" w:rsidRPr="00FF1B59" w:rsidRDefault="0000419D" w:rsidP="0000419D">
            <w:pPr>
              <w:tabs>
                <w:tab w:val="center" w:pos="564"/>
                <w:tab w:val="left" w:pos="1010"/>
                <w:tab w:val="right" w:pos="1128"/>
              </w:tabs>
              <w:ind w:right="105"/>
              <w:jc w:val="right"/>
              <w:rPr>
                <w:rFonts w:ascii="Arial" w:hAnsi="Arial" w:cs="Arial"/>
                <w:b/>
                <w:sz w:val="18"/>
                <w:szCs w:val="18"/>
              </w:rPr>
            </w:pPr>
            <w:r w:rsidRPr="00FF1B59">
              <w:rPr>
                <w:rFonts w:ascii="Arial" w:hAnsi="Arial" w:cs="Arial"/>
                <w:b/>
                <w:sz w:val="18"/>
                <w:szCs w:val="18"/>
              </w:rPr>
              <w:t xml:space="preserve"> </w:t>
            </w:r>
            <w:r w:rsidR="00323E24">
              <w:rPr>
                <w:rFonts w:ascii="Arial" w:hAnsi="Arial" w:cs="Arial"/>
                <w:b/>
                <w:sz w:val="18"/>
                <w:szCs w:val="18"/>
              </w:rPr>
              <w:t>-</w:t>
            </w:r>
            <w:r w:rsidRPr="00FF1B59">
              <w:rPr>
                <w:rFonts w:ascii="Arial" w:hAnsi="Arial" w:cs="Arial"/>
                <w:b/>
                <w:sz w:val="18"/>
                <w:szCs w:val="18"/>
              </w:rPr>
              <w:t xml:space="preserve"> </w:t>
            </w:r>
          </w:p>
        </w:tc>
      </w:tr>
      <w:tr w:rsidR="000D6205" w:rsidRPr="00FF1B59" w14:paraId="5F2615DD" w14:textId="77777777" w:rsidTr="00DA660E">
        <w:trPr>
          <w:trHeight w:val="113"/>
        </w:trPr>
        <w:tc>
          <w:tcPr>
            <w:tcW w:w="1683" w:type="pct"/>
            <w:tcBorders>
              <w:bottom w:val="single" w:sz="4" w:space="0" w:color="auto"/>
            </w:tcBorders>
            <w:noWrap/>
            <w:tcMar>
              <w:top w:w="15" w:type="dxa"/>
              <w:left w:w="15" w:type="dxa"/>
              <w:bottom w:w="0" w:type="dxa"/>
              <w:right w:w="15" w:type="dxa"/>
            </w:tcMar>
            <w:vAlign w:val="bottom"/>
          </w:tcPr>
          <w:p w14:paraId="10162795" w14:textId="77777777" w:rsidR="000D6205" w:rsidRPr="00FF1B59" w:rsidRDefault="000D6205" w:rsidP="000D6205">
            <w:pPr>
              <w:ind w:firstLine="15"/>
              <w:jc w:val="both"/>
              <w:rPr>
                <w:rFonts w:ascii="Arial" w:hAnsi="Arial" w:cs="Arial"/>
                <w:b/>
                <w:sz w:val="18"/>
                <w:szCs w:val="18"/>
              </w:rPr>
            </w:pPr>
          </w:p>
        </w:tc>
        <w:tc>
          <w:tcPr>
            <w:tcW w:w="589" w:type="pct"/>
            <w:tcBorders>
              <w:bottom w:val="single" w:sz="4" w:space="0" w:color="auto"/>
            </w:tcBorders>
            <w:vAlign w:val="bottom"/>
          </w:tcPr>
          <w:p w14:paraId="3CF9482F" w14:textId="77777777" w:rsidR="000D6205" w:rsidRPr="00FF1B59" w:rsidRDefault="000D6205" w:rsidP="00DA660E">
            <w:pPr>
              <w:ind w:right="70"/>
              <w:jc w:val="right"/>
              <w:rPr>
                <w:rFonts w:ascii="Arial" w:hAnsi="Arial" w:cs="Arial"/>
                <w:sz w:val="18"/>
                <w:szCs w:val="18"/>
              </w:rPr>
            </w:pPr>
          </w:p>
        </w:tc>
        <w:tc>
          <w:tcPr>
            <w:tcW w:w="516" w:type="pct"/>
            <w:tcBorders>
              <w:bottom w:val="single" w:sz="4" w:space="0" w:color="auto"/>
            </w:tcBorders>
            <w:vAlign w:val="bottom"/>
          </w:tcPr>
          <w:p w14:paraId="425310BC" w14:textId="77777777" w:rsidR="000D6205" w:rsidRPr="00FF1B59" w:rsidRDefault="000D6205" w:rsidP="00DA660E">
            <w:pPr>
              <w:ind w:right="70"/>
              <w:jc w:val="right"/>
              <w:rPr>
                <w:rFonts w:ascii="Arial" w:hAnsi="Arial" w:cs="Arial"/>
                <w:sz w:val="18"/>
                <w:szCs w:val="18"/>
              </w:rPr>
            </w:pPr>
          </w:p>
        </w:tc>
        <w:tc>
          <w:tcPr>
            <w:tcW w:w="516" w:type="pct"/>
            <w:tcBorders>
              <w:bottom w:val="single" w:sz="4" w:space="0" w:color="auto"/>
            </w:tcBorders>
            <w:vAlign w:val="bottom"/>
          </w:tcPr>
          <w:p w14:paraId="07B5D816" w14:textId="77777777" w:rsidR="000D6205" w:rsidRPr="00FF1B59" w:rsidRDefault="000D6205" w:rsidP="00DA660E">
            <w:pPr>
              <w:ind w:right="70"/>
              <w:jc w:val="right"/>
              <w:rPr>
                <w:rFonts w:ascii="Arial" w:hAnsi="Arial" w:cs="Arial"/>
                <w:sz w:val="18"/>
                <w:szCs w:val="18"/>
              </w:rPr>
            </w:pPr>
          </w:p>
        </w:tc>
        <w:tc>
          <w:tcPr>
            <w:tcW w:w="590" w:type="pct"/>
            <w:tcBorders>
              <w:bottom w:val="single" w:sz="4" w:space="0" w:color="auto"/>
            </w:tcBorders>
            <w:vAlign w:val="bottom"/>
          </w:tcPr>
          <w:p w14:paraId="662F8B06" w14:textId="77777777" w:rsidR="000D6205" w:rsidRPr="00FF1B59" w:rsidRDefault="000D6205" w:rsidP="00DA660E">
            <w:pPr>
              <w:ind w:right="70"/>
              <w:jc w:val="right"/>
              <w:rPr>
                <w:rFonts w:ascii="Arial" w:hAnsi="Arial" w:cs="Arial"/>
                <w:sz w:val="18"/>
                <w:szCs w:val="18"/>
              </w:rPr>
            </w:pPr>
          </w:p>
        </w:tc>
        <w:tc>
          <w:tcPr>
            <w:tcW w:w="590" w:type="pct"/>
            <w:tcBorders>
              <w:bottom w:val="single" w:sz="4" w:space="0" w:color="auto"/>
            </w:tcBorders>
            <w:vAlign w:val="bottom"/>
          </w:tcPr>
          <w:p w14:paraId="48F54683" w14:textId="77777777" w:rsidR="000D6205" w:rsidRPr="00FF1B59" w:rsidRDefault="000D6205" w:rsidP="00DA660E">
            <w:pPr>
              <w:ind w:right="97"/>
              <w:jc w:val="right"/>
              <w:rPr>
                <w:rFonts w:ascii="Arial" w:hAnsi="Arial" w:cs="Arial"/>
                <w:sz w:val="18"/>
                <w:szCs w:val="18"/>
              </w:rPr>
            </w:pPr>
          </w:p>
        </w:tc>
        <w:tc>
          <w:tcPr>
            <w:tcW w:w="516" w:type="pct"/>
            <w:tcBorders>
              <w:bottom w:val="single" w:sz="4" w:space="0" w:color="auto"/>
            </w:tcBorders>
            <w:vAlign w:val="bottom"/>
          </w:tcPr>
          <w:p w14:paraId="049EE78F" w14:textId="77777777" w:rsidR="000D6205" w:rsidRPr="00FF1B59" w:rsidRDefault="000D6205" w:rsidP="00DA660E">
            <w:pPr>
              <w:ind w:right="70"/>
              <w:jc w:val="right"/>
              <w:rPr>
                <w:rFonts w:ascii="Arial" w:hAnsi="Arial" w:cs="Arial"/>
                <w:sz w:val="18"/>
                <w:szCs w:val="18"/>
              </w:rPr>
            </w:pPr>
          </w:p>
        </w:tc>
      </w:tr>
    </w:tbl>
    <w:p w14:paraId="5321B2F9" w14:textId="3C3A0315" w:rsidR="004037BA" w:rsidRPr="00FF1B59" w:rsidRDefault="00D21755" w:rsidP="00B12729">
      <w:pPr>
        <w:autoSpaceDE w:val="0"/>
        <w:autoSpaceDN w:val="0"/>
        <w:adjustRightInd w:val="0"/>
        <w:spacing w:before="120" w:after="120"/>
        <w:ind w:right="146"/>
        <w:jc w:val="both"/>
        <w:rPr>
          <w:rFonts w:ascii="Arial" w:hAnsi="Arial" w:cs="Arial"/>
          <w:sz w:val="16"/>
          <w:szCs w:val="18"/>
        </w:rPr>
      </w:pPr>
      <w:r w:rsidRPr="008B5CCC">
        <w:rPr>
          <w:rFonts w:ascii="Arial" w:hAnsi="Arial" w:cs="Arial"/>
          <w:sz w:val="16"/>
          <w:szCs w:val="18"/>
          <w:vertAlign w:val="superscript"/>
        </w:rPr>
        <w:t>(*)</w:t>
      </w:r>
      <w:r w:rsidR="00F66466" w:rsidRPr="008B5CCC">
        <w:rPr>
          <w:rFonts w:ascii="Arial" w:hAnsi="Arial" w:cs="Arial"/>
          <w:sz w:val="16"/>
          <w:szCs w:val="18"/>
          <w:vertAlign w:val="superscript"/>
        </w:rPr>
        <w:t xml:space="preserve"> </w:t>
      </w:r>
      <w:r w:rsidR="004037BA" w:rsidRPr="008B5CCC">
        <w:rPr>
          <w:rFonts w:ascii="Arial" w:hAnsi="Arial" w:cs="Arial"/>
          <w:sz w:val="16"/>
          <w:szCs w:val="18"/>
        </w:rPr>
        <w:t>3</w:t>
      </w:r>
      <w:r w:rsidR="00862749">
        <w:rPr>
          <w:rFonts w:ascii="Arial" w:hAnsi="Arial" w:cs="Arial"/>
          <w:sz w:val="16"/>
          <w:szCs w:val="18"/>
        </w:rPr>
        <w:t>0</w:t>
      </w:r>
      <w:r w:rsidR="004037BA" w:rsidRPr="008B5CCC">
        <w:rPr>
          <w:rFonts w:ascii="Arial" w:hAnsi="Arial" w:cs="Arial"/>
          <w:sz w:val="16"/>
          <w:szCs w:val="18"/>
        </w:rPr>
        <w:t xml:space="preserve"> </w:t>
      </w:r>
      <w:r w:rsidR="00862749">
        <w:rPr>
          <w:rFonts w:ascii="Arial" w:hAnsi="Arial" w:cs="Arial"/>
          <w:sz w:val="16"/>
          <w:szCs w:val="18"/>
        </w:rPr>
        <w:t>Haziran</w:t>
      </w:r>
      <w:r w:rsidR="004037BA" w:rsidRPr="008B5CCC">
        <w:rPr>
          <w:rFonts w:ascii="Arial" w:hAnsi="Arial" w:cs="Arial"/>
          <w:sz w:val="16"/>
          <w:szCs w:val="18"/>
        </w:rPr>
        <w:t xml:space="preserve"> 202</w:t>
      </w:r>
      <w:r w:rsidR="00CA074B" w:rsidRPr="008B5CCC">
        <w:rPr>
          <w:rFonts w:ascii="Arial" w:hAnsi="Arial" w:cs="Arial"/>
          <w:sz w:val="16"/>
          <w:szCs w:val="18"/>
        </w:rPr>
        <w:t>5</w:t>
      </w:r>
      <w:r w:rsidR="004037BA" w:rsidRPr="00FF1B59">
        <w:rPr>
          <w:rFonts w:ascii="Arial" w:hAnsi="Arial" w:cs="Arial"/>
          <w:sz w:val="16"/>
          <w:szCs w:val="18"/>
        </w:rPr>
        <w:t xml:space="preserve"> tarihi itibarıyla Banka’nın dahil olduğu risk grubu ile yaptığı yatırıma esas </w:t>
      </w:r>
      <w:proofErr w:type="spellStart"/>
      <w:r w:rsidR="004037BA" w:rsidRPr="00FF1B59">
        <w:rPr>
          <w:rFonts w:ascii="Arial" w:hAnsi="Arial" w:cs="Arial"/>
          <w:sz w:val="16"/>
          <w:szCs w:val="18"/>
        </w:rPr>
        <w:t>vekale</w:t>
      </w:r>
      <w:proofErr w:type="spellEnd"/>
      <w:r w:rsidR="004037BA" w:rsidRPr="00FF1B59">
        <w:rPr>
          <w:rFonts w:ascii="Arial" w:hAnsi="Arial" w:cs="Arial"/>
          <w:sz w:val="16"/>
          <w:szCs w:val="18"/>
        </w:rPr>
        <w:t xml:space="preserve"> sözleşmeleri çerçevesinde sağladığı</w:t>
      </w:r>
      <w:bookmarkStart w:id="187" w:name="_Hlk165389264"/>
      <w:r w:rsidR="00DA660E">
        <w:rPr>
          <w:rFonts w:ascii="Arial" w:hAnsi="Arial" w:cs="Arial"/>
          <w:sz w:val="16"/>
          <w:szCs w:val="18"/>
        </w:rPr>
        <w:t xml:space="preserve"> </w:t>
      </w:r>
      <w:bookmarkEnd w:id="187"/>
      <w:r w:rsidR="0000419D" w:rsidRPr="0000419D">
        <w:rPr>
          <w:rFonts w:ascii="Arial" w:hAnsi="Arial" w:cs="Arial"/>
          <w:sz w:val="16"/>
          <w:szCs w:val="18"/>
        </w:rPr>
        <w:t>29.289.784</w:t>
      </w:r>
      <w:r w:rsidR="0000419D">
        <w:rPr>
          <w:rFonts w:ascii="Arial" w:hAnsi="Arial" w:cs="Arial"/>
          <w:sz w:val="16"/>
          <w:szCs w:val="18"/>
        </w:rPr>
        <w:t xml:space="preserve"> </w:t>
      </w:r>
      <w:r w:rsidR="004037BA" w:rsidRPr="00FF1B59">
        <w:rPr>
          <w:rFonts w:ascii="Arial" w:hAnsi="Arial" w:cs="Arial"/>
          <w:sz w:val="16"/>
          <w:szCs w:val="18"/>
        </w:rPr>
        <w:t xml:space="preserve">ABD </w:t>
      </w:r>
      <w:proofErr w:type="gramStart"/>
      <w:r w:rsidR="004037BA" w:rsidRPr="00FF1B59">
        <w:rPr>
          <w:rFonts w:ascii="Arial" w:hAnsi="Arial" w:cs="Arial"/>
          <w:sz w:val="16"/>
          <w:szCs w:val="18"/>
        </w:rPr>
        <w:t>Doları</w:t>
      </w:r>
      <w:proofErr w:type="gramEnd"/>
      <w:r w:rsidR="004037BA" w:rsidRPr="00FF1B59">
        <w:rPr>
          <w:rFonts w:ascii="Arial" w:hAnsi="Arial" w:cs="Arial"/>
          <w:sz w:val="16"/>
          <w:szCs w:val="18"/>
        </w:rPr>
        <w:t xml:space="preserve"> ve </w:t>
      </w:r>
      <w:r w:rsidR="0000419D" w:rsidRPr="0000419D">
        <w:rPr>
          <w:rFonts w:ascii="Arial" w:hAnsi="Arial" w:cs="Arial"/>
          <w:sz w:val="16"/>
          <w:szCs w:val="18"/>
        </w:rPr>
        <w:t>5.713.668</w:t>
      </w:r>
      <w:r w:rsidR="0000419D">
        <w:rPr>
          <w:rFonts w:ascii="Arial" w:hAnsi="Arial" w:cs="Arial"/>
          <w:sz w:val="16"/>
          <w:szCs w:val="18"/>
        </w:rPr>
        <w:t xml:space="preserve"> </w:t>
      </w:r>
      <w:r w:rsidR="004037BA" w:rsidRPr="00FF1B59">
        <w:rPr>
          <w:rFonts w:ascii="Arial" w:hAnsi="Arial" w:cs="Arial"/>
          <w:sz w:val="16"/>
          <w:szCs w:val="18"/>
        </w:rPr>
        <w:t xml:space="preserve">EURO tutarında </w:t>
      </w:r>
      <w:proofErr w:type="spellStart"/>
      <w:r w:rsidR="004037BA" w:rsidRPr="00FF1B59">
        <w:rPr>
          <w:rFonts w:ascii="Arial" w:hAnsi="Arial" w:cs="Arial"/>
          <w:sz w:val="16"/>
          <w:szCs w:val="18"/>
        </w:rPr>
        <w:t>vekale</w:t>
      </w:r>
      <w:proofErr w:type="spellEnd"/>
      <w:r w:rsidR="004037BA" w:rsidRPr="00FF1B59">
        <w:rPr>
          <w:rFonts w:ascii="Arial" w:hAnsi="Arial" w:cs="Arial"/>
          <w:sz w:val="16"/>
          <w:szCs w:val="18"/>
        </w:rPr>
        <w:t xml:space="preserve"> kredisi (31 </w:t>
      </w:r>
      <w:r w:rsidR="004037BA" w:rsidRPr="00333E52">
        <w:rPr>
          <w:rFonts w:ascii="Arial" w:hAnsi="Arial" w:cs="Arial"/>
          <w:sz w:val="16"/>
          <w:szCs w:val="18"/>
        </w:rPr>
        <w:t>Aralık 202</w:t>
      </w:r>
      <w:r w:rsidR="00333E52" w:rsidRPr="00333E52">
        <w:rPr>
          <w:rFonts w:ascii="Arial" w:hAnsi="Arial" w:cs="Arial"/>
          <w:sz w:val="16"/>
          <w:szCs w:val="18"/>
        </w:rPr>
        <w:t>4</w:t>
      </w:r>
      <w:r w:rsidR="004037BA" w:rsidRPr="00333E52">
        <w:rPr>
          <w:rFonts w:ascii="Arial" w:hAnsi="Arial" w:cs="Arial"/>
          <w:sz w:val="16"/>
          <w:szCs w:val="18"/>
        </w:rPr>
        <w:t xml:space="preserve">: </w:t>
      </w:r>
      <w:r w:rsidR="00333E52" w:rsidRPr="00333E52">
        <w:rPr>
          <w:rFonts w:ascii="Arial" w:hAnsi="Arial" w:cs="Arial"/>
          <w:sz w:val="16"/>
          <w:szCs w:val="18"/>
        </w:rPr>
        <w:t xml:space="preserve">31.607.054 </w:t>
      </w:r>
      <w:r w:rsidR="004037BA" w:rsidRPr="00333E52">
        <w:rPr>
          <w:rFonts w:ascii="Arial" w:hAnsi="Arial" w:cs="Arial"/>
          <w:sz w:val="16"/>
          <w:szCs w:val="18"/>
        </w:rPr>
        <w:t xml:space="preserve">ABD </w:t>
      </w:r>
      <w:proofErr w:type="gramStart"/>
      <w:r w:rsidR="004037BA" w:rsidRPr="00333E52">
        <w:rPr>
          <w:rFonts w:ascii="Arial" w:hAnsi="Arial" w:cs="Arial"/>
          <w:sz w:val="16"/>
          <w:szCs w:val="18"/>
        </w:rPr>
        <w:t>Doları</w:t>
      </w:r>
      <w:proofErr w:type="gramEnd"/>
      <w:r w:rsidR="004037BA" w:rsidRPr="00333E52">
        <w:rPr>
          <w:rFonts w:ascii="Arial" w:hAnsi="Arial" w:cs="Arial"/>
          <w:sz w:val="16"/>
          <w:szCs w:val="18"/>
        </w:rPr>
        <w:t xml:space="preserve"> ve </w:t>
      </w:r>
      <w:r w:rsidR="00333E52" w:rsidRPr="00333E52">
        <w:rPr>
          <w:rFonts w:ascii="Arial" w:hAnsi="Arial" w:cs="Arial"/>
          <w:sz w:val="16"/>
          <w:szCs w:val="18"/>
        </w:rPr>
        <w:t xml:space="preserve">5.691.146 </w:t>
      </w:r>
      <w:r w:rsidR="004037BA" w:rsidRPr="00333E52">
        <w:rPr>
          <w:rFonts w:ascii="Arial" w:hAnsi="Arial" w:cs="Arial"/>
          <w:sz w:val="16"/>
          <w:szCs w:val="18"/>
        </w:rPr>
        <w:t>EURO</w:t>
      </w:r>
      <w:r w:rsidR="004037BA" w:rsidRPr="00FF1B59">
        <w:rPr>
          <w:rFonts w:ascii="Arial" w:hAnsi="Arial" w:cs="Arial"/>
          <w:sz w:val="16"/>
          <w:szCs w:val="18"/>
        </w:rPr>
        <w:t xml:space="preserve">) bulunmaktadır. Söz konusu </w:t>
      </w:r>
      <w:proofErr w:type="spellStart"/>
      <w:r w:rsidR="004037BA" w:rsidRPr="00FF1B59">
        <w:rPr>
          <w:rFonts w:ascii="Arial" w:hAnsi="Arial" w:cs="Arial"/>
          <w:sz w:val="16"/>
          <w:szCs w:val="18"/>
        </w:rPr>
        <w:t>vekale</w:t>
      </w:r>
      <w:proofErr w:type="spellEnd"/>
      <w:r w:rsidR="004037BA" w:rsidRPr="00FF1B59">
        <w:rPr>
          <w:rFonts w:ascii="Arial" w:hAnsi="Arial" w:cs="Arial"/>
          <w:sz w:val="16"/>
          <w:szCs w:val="18"/>
        </w:rPr>
        <w:t xml:space="preserve"> kredilerine ilişkin olarak 1 Ocak 202</w:t>
      </w:r>
      <w:r w:rsidR="006676CE">
        <w:rPr>
          <w:rFonts w:ascii="Arial" w:hAnsi="Arial" w:cs="Arial"/>
          <w:sz w:val="16"/>
          <w:szCs w:val="18"/>
        </w:rPr>
        <w:t>5</w:t>
      </w:r>
      <w:r w:rsidR="004037BA" w:rsidRPr="00FF1B59">
        <w:rPr>
          <w:rFonts w:ascii="Arial" w:hAnsi="Arial" w:cs="Arial"/>
          <w:sz w:val="16"/>
          <w:szCs w:val="18"/>
        </w:rPr>
        <w:t xml:space="preserve"> – </w:t>
      </w:r>
      <w:r w:rsidR="008B5CCC" w:rsidRPr="008B5CCC">
        <w:rPr>
          <w:rFonts w:ascii="Arial" w:hAnsi="Arial" w:cs="Arial"/>
          <w:sz w:val="16"/>
          <w:szCs w:val="18"/>
        </w:rPr>
        <w:t>3</w:t>
      </w:r>
      <w:r w:rsidR="00862749">
        <w:rPr>
          <w:rFonts w:ascii="Arial" w:hAnsi="Arial" w:cs="Arial"/>
          <w:sz w:val="16"/>
          <w:szCs w:val="18"/>
        </w:rPr>
        <w:t>0</w:t>
      </w:r>
      <w:r w:rsidR="008B5CCC" w:rsidRPr="008B5CCC">
        <w:rPr>
          <w:rFonts w:ascii="Arial" w:hAnsi="Arial" w:cs="Arial"/>
          <w:sz w:val="16"/>
          <w:szCs w:val="18"/>
        </w:rPr>
        <w:t xml:space="preserve"> </w:t>
      </w:r>
      <w:r w:rsidR="00862749">
        <w:rPr>
          <w:rFonts w:ascii="Arial" w:hAnsi="Arial" w:cs="Arial"/>
          <w:sz w:val="16"/>
          <w:szCs w:val="18"/>
        </w:rPr>
        <w:t>Haziran</w:t>
      </w:r>
      <w:r w:rsidR="008B5CCC" w:rsidRPr="008B5CCC">
        <w:rPr>
          <w:rFonts w:ascii="Arial" w:hAnsi="Arial" w:cs="Arial"/>
          <w:sz w:val="16"/>
          <w:szCs w:val="18"/>
        </w:rPr>
        <w:t xml:space="preserve"> 2025 </w:t>
      </w:r>
      <w:r w:rsidR="004037BA" w:rsidRPr="008B5CCC">
        <w:rPr>
          <w:rFonts w:ascii="Arial" w:hAnsi="Arial" w:cs="Arial"/>
          <w:sz w:val="16"/>
          <w:szCs w:val="18"/>
        </w:rPr>
        <w:t>tarihleri</w:t>
      </w:r>
      <w:r w:rsidR="004037BA" w:rsidRPr="00FF1B59">
        <w:rPr>
          <w:rFonts w:ascii="Arial" w:hAnsi="Arial" w:cs="Arial"/>
          <w:sz w:val="16"/>
          <w:szCs w:val="18"/>
        </w:rPr>
        <w:t xml:space="preserve"> arasında oluşan </w:t>
      </w:r>
      <w:proofErr w:type="gramStart"/>
      <w:r w:rsidR="004037BA" w:rsidRPr="00FF1B59">
        <w:rPr>
          <w:rFonts w:ascii="Arial" w:hAnsi="Arial" w:cs="Arial"/>
          <w:sz w:val="16"/>
          <w:szCs w:val="18"/>
        </w:rPr>
        <w:t>kar</w:t>
      </w:r>
      <w:proofErr w:type="gramEnd"/>
      <w:r w:rsidR="004037BA" w:rsidRPr="00FF1B59">
        <w:rPr>
          <w:rFonts w:ascii="Arial" w:hAnsi="Arial" w:cs="Arial"/>
          <w:sz w:val="16"/>
          <w:szCs w:val="18"/>
        </w:rPr>
        <w:t xml:space="preserve"> payı gideri</w:t>
      </w:r>
      <w:bookmarkStart w:id="188" w:name="_Hlk165389301"/>
      <w:r w:rsidR="00DA660E" w:rsidRPr="00DA660E">
        <w:rPr>
          <w:rFonts w:ascii="Arial" w:hAnsi="Arial" w:cs="Arial"/>
          <w:sz w:val="16"/>
          <w:szCs w:val="18"/>
        </w:rPr>
        <w:t xml:space="preserve"> </w:t>
      </w:r>
      <w:bookmarkEnd w:id="188"/>
      <w:r w:rsidR="0000419D" w:rsidRPr="0000419D">
        <w:rPr>
          <w:rFonts w:ascii="Arial" w:hAnsi="Arial" w:cs="Arial"/>
          <w:sz w:val="16"/>
          <w:szCs w:val="18"/>
        </w:rPr>
        <w:t>15.787</w:t>
      </w:r>
      <w:r w:rsidR="0000419D">
        <w:rPr>
          <w:rFonts w:ascii="Arial" w:hAnsi="Arial" w:cs="Arial"/>
          <w:sz w:val="16"/>
          <w:szCs w:val="18"/>
        </w:rPr>
        <w:t xml:space="preserve"> </w:t>
      </w:r>
      <w:r w:rsidR="004037BA" w:rsidRPr="00FF1B59">
        <w:rPr>
          <w:rFonts w:ascii="Arial" w:hAnsi="Arial" w:cs="Arial"/>
          <w:sz w:val="16"/>
          <w:szCs w:val="18"/>
        </w:rPr>
        <w:t>TL’dir (3</w:t>
      </w:r>
      <w:r w:rsidR="00862749">
        <w:rPr>
          <w:rFonts w:ascii="Arial" w:hAnsi="Arial" w:cs="Arial"/>
          <w:sz w:val="16"/>
          <w:szCs w:val="18"/>
        </w:rPr>
        <w:t>0</w:t>
      </w:r>
      <w:r w:rsidR="00BA6272" w:rsidRPr="00FF1B59">
        <w:rPr>
          <w:rFonts w:ascii="Arial" w:hAnsi="Arial" w:cs="Arial"/>
          <w:sz w:val="16"/>
          <w:szCs w:val="18"/>
        </w:rPr>
        <w:t xml:space="preserve"> </w:t>
      </w:r>
      <w:r w:rsidR="00862749">
        <w:rPr>
          <w:rFonts w:ascii="Arial" w:hAnsi="Arial" w:cs="Arial"/>
          <w:sz w:val="16"/>
          <w:szCs w:val="18"/>
        </w:rPr>
        <w:t>Haziran</w:t>
      </w:r>
      <w:r w:rsidR="006676CE" w:rsidRPr="00FF1B59">
        <w:rPr>
          <w:rFonts w:ascii="Arial" w:hAnsi="Arial" w:cs="Arial"/>
          <w:sz w:val="16"/>
          <w:szCs w:val="18"/>
        </w:rPr>
        <w:t xml:space="preserve"> </w:t>
      </w:r>
      <w:r w:rsidR="004037BA" w:rsidRPr="00FF1B59">
        <w:rPr>
          <w:rFonts w:ascii="Arial" w:hAnsi="Arial" w:cs="Arial"/>
          <w:sz w:val="16"/>
          <w:szCs w:val="18"/>
        </w:rPr>
        <w:t>202</w:t>
      </w:r>
      <w:r w:rsidR="00333E52">
        <w:rPr>
          <w:rFonts w:ascii="Arial" w:hAnsi="Arial" w:cs="Arial"/>
          <w:sz w:val="16"/>
          <w:szCs w:val="18"/>
        </w:rPr>
        <w:t>4</w:t>
      </w:r>
      <w:r w:rsidR="004037BA" w:rsidRPr="00FF1B59">
        <w:rPr>
          <w:rFonts w:ascii="Arial" w:hAnsi="Arial" w:cs="Arial"/>
          <w:sz w:val="16"/>
          <w:szCs w:val="18"/>
        </w:rPr>
        <w:t xml:space="preserve">: </w:t>
      </w:r>
      <w:r w:rsidR="00862749" w:rsidRPr="0074676B">
        <w:rPr>
          <w:rFonts w:ascii="Arial" w:hAnsi="Arial" w:cs="Arial"/>
          <w:sz w:val="16"/>
          <w:szCs w:val="18"/>
        </w:rPr>
        <w:t xml:space="preserve">20.728 </w:t>
      </w:r>
      <w:r w:rsidR="004037BA" w:rsidRPr="00FF1B59">
        <w:rPr>
          <w:rFonts w:ascii="Arial" w:hAnsi="Arial" w:cs="Arial"/>
          <w:sz w:val="16"/>
          <w:szCs w:val="18"/>
        </w:rPr>
        <w:t>TL).</w:t>
      </w:r>
    </w:p>
    <w:p w14:paraId="4EDBE5AE" w14:textId="7580B3CE" w:rsidR="00472C25" w:rsidRPr="00FF1B59" w:rsidRDefault="00472C25" w:rsidP="00B12729">
      <w:pPr>
        <w:autoSpaceDE w:val="0"/>
        <w:autoSpaceDN w:val="0"/>
        <w:adjustRightInd w:val="0"/>
        <w:spacing w:before="120" w:after="120"/>
        <w:ind w:right="146"/>
        <w:jc w:val="both"/>
        <w:rPr>
          <w:rFonts w:ascii="Arial" w:hAnsi="Arial" w:cs="Arial"/>
          <w:sz w:val="20"/>
        </w:rPr>
      </w:pPr>
      <w:r w:rsidRPr="00FF1B59">
        <w:rPr>
          <w:rFonts w:ascii="Arial" w:hAnsi="Arial" w:cs="Arial"/>
          <w:sz w:val="20"/>
        </w:rPr>
        <w:t>Banka’nın 20 Şubat 201</w:t>
      </w:r>
      <w:r w:rsidR="000B1052" w:rsidRPr="00FF1B59">
        <w:rPr>
          <w:rFonts w:ascii="Arial" w:hAnsi="Arial" w:cs="Arial"/>
          <w:sz w:val="20"/>
        </w:rPr>
        <w:t>8</w:t>
      </w:r>
      <w:r w:rsidRPr="00FF1B59">
        <w:rPr>
          <w:rFonts w:ascii="Arial" w:hAnsi="Arial" w:cs="Arial"/>
          <w:sz w:val="20"/>
        </w:rPr>
        <w:t xml:space="preserve"> tarihinde gerçekleştirmiş olduğu 205 milyon ABD </w:t>
      </w:r>
      <w:proofErr w:type="gramStart"/>
      <w:r w:rsidRPr="00FF1B59">
        <w:rPr>
          <w:rFonts w:ascii="Arial" w:hAnsi="Arial" w:cs="Arial"/>
          <w:sz w:val="20"/>
        </w:rPr>
        <w:t>Doları</w:t>
      </w:r>
      <w:proofErr w:type="gramEnd"/>
      <w:r w:rsidRPr="00FF1B59">
        <w:rPr>
          <w:rFonts w:ascii="Arial" w:hAnsi="Arial" w:cs="Arial"/>
          <w:sz w:val="20"/>
        </w:rPr>
        <w:t xml:space="preserve"> tutarlı ilave ana sermaye </w:t>
      </w:r>
      <w:proofErr w:type="spellStart"/>
      <w:r w:rsidRPr="00FF1B59">
        <w:rPr>
          <w:rFonts w:ascii="Arial" w:hAnsi="Arial" w:cs="Arial"/>
          <w:sz w:val="20"/>
        </w:rPr>
        <w:t>Tier</w:t>
      </w:r>
      <w:proofErr w:type="spellEnd"/>
      <w:r w:rsidRPr="00FF1B59">
        <w:rPr>
          <w:rFonts w:ascii="Arial" w:hAnsi="Arial" w:cs="Arial"/>
          <w:sz w:val="20"/>
        </w:rPr>
        <w:t xml:space="preserve"> 1 kredisinin 155 milyon ABD </w:t>
      </w:r>
      <w:proofErr w:type="gramStart"/>
      <w:r w:rsidRPr="00FF1B59">
        <w:rPr>
          <w:rFonts w:ascii="Arial" w:hAnsi="Arial" w:cs="Arial"/>
          <w:sz w:val="20"/>
        </w:rPr>
        <w:t>Doları</w:t>
      </w:r>
      <w:proofErr w:type="gramEnd"/>
      <w:r w:rsidRPr="00FF1B59">
        <w:rPr>
          <w:rFonts w:ascii="Arial" w:hAnsi="Arial" w:cs="Arial"/>
          <w:sz w:val="20"/>
        </w:rPr>
        <w:t xml:space="preserve"> tutarlık kısmı ilişkili taraf olan şirketin ana ortağı olan Albaraka Grubu’na aittir. İlgili kredi tutarı finansal tabloda </w:t>
      </w:r>
      <w:bookmarkStart w:id="189" w:name="_Hlk197219227"/>
      <w:r w:rsidR="00C91F82">
        <w:rPr>
          <w:rFonts w:ascii="Arial" w:hAnsi="Arial" w:cs="Arial"/>
          <w:sz w:val="20"/>
        </w:rPr>
        <w:t>sermaye benzeri borçlanma araçları</w:t>
      </w:r>
      <w:bookmarkEnd w:id="189"/>
      <w:r w:rsidRPr="00FF1B59">
        <w:rPr>
          <w:rFonts w:ascii="Arial" w:hAnsi="Arial" w:cs="Arial"/>
          <w:sz w:val="20"/>
        </w:rPr>
        <w:t xml:space="preserve"> hesabı altında muhasebeleştirilmiştir.</w:t>
      </w:r>
    </w:p>
    <w:p w14:paraId="65071B47" w14:textId="77777777" w:rsidR="00472C25" w:rsidRPr="00FF1B59" w:rsidRDefault="00472C25" w:rsidP="00B12729">
      <w:pPr>
        <w:spacing w:before="120" w:after="120"/>
        <w:ind w:left="28" w:right="206" w:hanging="602"/>
        <w:jc w:val="both"/>
        <w:rPr>
          <w:rFonts w:ascii="Arial" w:hAnsi="Arial" w:cs="Arial"/>
          <w:b/>
          <w:sz w:val="20"/>
          <w:szCs w:val="20"/>
        </w:rPr>
      </w:pPr>
      <w:r w:rsidRPr="00FF1B59">
        <w:rPr>
          <w:rFonts w:ascii="Arial" w:hAnsi="Arial" w:cs="Arial"/>
          <w:b/>
          <w:sz w:val="20"/>
          <w:szCs w:val="20"/>
        </w:rPr>
        <w:t>c.2.</w:t>
      </w:r>
      <w:r w:rsidRPr="00FF1B59">
        <w:rPr>
          <w:rFonts w:ascii="Arial" w:hAnsi="Arial" w:cs="Arial"/>
          <w:b/>
          <w:sz w:val="20"/>
          <w:szCs w:val="20"/>
        </w:rPr>
        <w:tab/>
        <w:t>Banka’nın dahil olduğu risk grubu ile yaptığı vadeli işlemler ile opsiyon sözleşmeleri ile benzeri diğer sözleşmelere ilişkin bilgiler:</w:t>
      </w:r>
    </w:p>
    <w:p w14:paraId="5CAE4F2E" w14:textId="77777777" w:rsidR="00472C25" w:rsidRPr="00FF1B59" w:rsidRDefault="00472C25" w:rsidP="00B12729">
      <w:pPr>
        <w:pStyle w:val="BodyTextIndent"/>
        <w:spacing w:before="120" w:after="120"/>
        <w:ind w:left="42" w:right="206" w:hanging="14"/>
        <w:rPr>
          <w:rFonts w:ascii="Arial" w:hAnsi="Arial" w:cs="Arial"/>
          <w:sz w:val="20"/>
          <w:szCs w:val="20"/>
        </w:rPr>
      </w:pPr>
      <w:r w:rsidRPr="00FF1B59">
        <w:rPr>
          <w:rFonts w:ascii="Arial" w:hAnsi="Arial" w:cs="Arial"/>
          <w:sz w:val="20"/>
          <w:szCs w:val="20"/>
        </w:rPr>
        <w:t>Banka’nın dahil olduğu risk grubu ile yaptığı vadeli döviz alım/satım sözleşmesi bulunmamaktadır.</w:t>
      </w:r>
    </w:p>
    <w:p w14:paraId="26207021" w14:textId="6AED8619" w:rsidR="00A3498F" w:rsidRPr="00FF1B59" w:rsidRDefault="004037BA" w:rsidP="00FF38C0">
      <w:pPr>
        <w:pStyle w:val="BodyTextIndent"/>
        <w:spacing w:before="120" w:after="120"/>
        <w:ind w:left="28" w:right="206" w:firstLine="0"/>
        <w:rPr>
          <w:rFonts w:ascii="Arial" w:hAnsi="Arial" w:cs="Arial"/>
          <w:bCs/>
          <w:iCs/>
          <w:sz w:val="20"/>
          <w:szCs w:val="20"/>
        </w:rPr>
      </w:pPr>
      <w:r w:rsidRPr="00FF1B59">
        <w:rPr>
          <w:rFonts w:ascii="Arial" w:hAnsi="Arial" w:cs="Arial"/>
          <w:bCs/>
          <w:iCs/>
          <w:sz w:val="20"/>
          <w:szCs w:val="20"/>
        </w:rPr>
        <w:t>3</w:t>
      </w:r>
      <w:r w:rsidR="00862749">
        <w:rPr>
          <w:rFonts w:ascii="Arial" w:hAnsi="Arial" w:cs="Arial"/>
          <w:bCs/>
          <w:iCs/>
          <w:sz w:val="20"/>
          <w:szCs w:val="20"/>
        </w:rPr>
        <w:t>0</w:t>
      </w:r>
      <w:r w:rsidRPr="00FF1B59">
        <w:rPr>
          <w:rFonts w:ascii="Arial" w:hAnsi="Arial" w:cs="Arial"/>
          <w:bCs/>
          <w:iCs/>
          <w:sz w:val="20"/>
          <w:szCs w:val="20"/>
        </w:rPr>
        <w:t xml:space="preserve"> </w:t>
      </w:r>
      <w:r w:rsidR="00862749">
        <w:rPr>
          <w:rFonts w:ascii="Arial" w:hAnsi="Arial" w:cs="Arial"/>
          <w:bCs/>
          <w:iCs/>
          <w:sz w:val="20"/>
          <w:szCs w:val="20"/>
        </w:rPr>
        <w:t>Haziran</w:t>
      </w:r>
      <w:r w:rsidR="008B5CCC">
        <w:rPr>
          <w:rFonts w:ascii="Arial" w:hAnsi="Arial" w:cs="Arial"/>
          <w:bCs/>
          <w:iCs/>
          <w:sz w:val="20"/>
          <w:szCs w:val="20"/>
        </w:rPr>
        <w:t xml:space="preserve"> </w:t>
      </w:r>
      <w:r w:rsidRPr="00FF1B59">
        <w:rPr>
          <w:rFonts w:ascii="Arial" w:hAnsi="Arial" w:cs="Arial"/>
          <w:bCs/>
          <w:iCs/>
          <w:sz w:val="20"/>
          <w:szCs w:val="20"/>
        </w:rPr>
        <w:t>202</w:t>
      </w:r>
      <w:r w:rsidR="008B5CCC">
        <w:rPr>
          <w:rFonts w:ascii="Arial" w:hAnsi="Arial" w:cs="Arial"/>
          <w:bCs/>
          <w:iCs/>
          <w:sz w:val="20"/>
          <w:szCs w:val="20"/>
        </w:rPr>
        <w:t>5</w:t>
      </w:r>
      <w:r w:rsidRPr="00FF1B59">
        <w:rPr>
          <w:rFonts w:ascii="Arial" w:hAnsi="Arial" w:cs="Arial"/>
          <w:bCs/>
          <w:iCs/>
          <w:sz w:val="20"/>
          <w:szCs w:val="20"/>
        </w:rPr>
        <w:t xml:space="preserve"> </w:t>
      </w:r>
      <w:r w:rsidR="00472C25" w:rsidRPr="00FF1B59">
        <w:rPr>
          <w:rFonts w:ascii="Arial" w:hAnsi="Arial" w:cs="Arial"/>
          <w:bCs/>
          <w:iCs/>
          <w:sz w:val="20"/>
          <w:szCs w:val="20"/>
        </w:rPr>
        <w:t xml:space="preserve">tarihinde sona eren hesap dönemine ait Banka’nın üst düzey yöneticilerine sağlanan ücret ve menfaatlerinin toplam </w:t>
      </w:r>
      <w:r w:rsidR="00284905" w:rsidRPr="00FF1B59">
        <w:rPr>
          <w:rFonts w:ascii="Arial" w:hAnsi="Arial" w:cs="Arial"/>
          <w:bCs/>
          <w:iCs/>
          <w:sz w:val="20"/>
          <w:szCs w:val="20"/>
        </w:rPr>
        <w:t xml:space="preserve">brüt </w:t>
      </w:r>
      <w:r w:rsidR="00472C25" w:rsidRPr="00FF1B59">
        <w:rPr>
          <w:rFonts w:ascii="Arial" w:hAnsi="Arial" w:cs="Arial"/>
          <w:bCs/>
          <w:iCs/>
          <w:sz w:val="20"/>
          <w:szCs w:val="20"/>
        </w:rPr>
        <w:t xml:space="preserve">tutarı </w:t>
      </w:r>
      <w:bookmarkStart w:id="190" w:name="_Hlk165389354"/>
      <w:r w:rsidR="009367AD" w:rsidRPr="009367AD">
        <w:rPr>
          <w:rFonts w:ascii="Arial" w:hAnsi="Arial" w:cs="Arial"/>
          <w:bCs/>
          <w:iCs/>
          <w:sz w:val="20"/>
          <w:szCs w:val="20"/>
        </w:rPr>
        <w:t>133</w:t>
      </w:r>
      <w:r w:rsidR="00BC0D4D" w:rsidRPr="009367AD">
        <w:rPr>
          <w:rFonts w:ascii="Arial" w:hAnsi="Arial" w:cs="Arial"/>
          <w:bCs/>
          <w:iCs/>
          <w:sz w:val="20"/>
          <w:szCs w:val="20"/>
        </w:rPr>
        <w:t>.6</w:t>
      </w:r>
      <w:r w:rsidR="009367AD" w:rsidRPr="009367AD">
        <w:rPr>
          <w:rFonts w:ascii="Arial" w:hAnsi="Arial" w:cs="Arial"/>
          <w:bCs/>
          <w:iCs/>
          <w:sz w:val="20"/>
          <w:szCs w:val="20"/>
        </w:rPr>
        <w:t>10</w:t>
      </w:r>
      <w:r w:rsidR="00C16261" w:rsidRPr="00FF1B59">
        <w:rPr>
          <w:rFonts w:ascii="Arial" w:hAnsi="Arial" w:cs="Arial"/>
          <w:bCs/>
          <w:iCs/>
          <w:sz w:val="20"/>
          <w:szCs w:val="20"/>
        </w:rPr>
        <w:t xml:space="preserve"> </w:t>
      </w:r>
      <w:bookmarkEnd w:id="190"/>
      <w:r w:rsidR="00472C25" w:rsidRPr="00FF1B59">
        <w:rPr>
          <w:rFonts w:ascii="Arial" w:hAnsi="Arial" w:cs="Arial"/>
          <w:bCs/>
          <w:iCs/>
          <w:sz w:val="20"/>
          <w:szCs w:val="20"/>
        </w:rPr>
        <w:t>TL’dir (</w:t>
      </w:r>
      <w:r w:rsidR="005D4FF8" w:rsidRPr="00FF1B59">
        <w:rPr>
          <w:rFonts w:ascii="Arial" w:hAnsi="Arial" w:cs="Arial"/>
          <w:bCs/>
          <w:iCs/>
          <w:sz w:val="20"/>
          <w:szCs w:val="20"/>
        </w:rPr>
        <w:t>3</w:t>
      </w:r>
      <w:r w:rsidR="00862749">
        <w:rPr>
          <w:rFonts w:ascii="Arial" w:hAnsi="Arial" w:cs="Arial"/>
          <w:bCs/>
          <w:iCs/>
          <w:sz w:val="20"/>
          <w:szCs w:val="20"/>
        </w:rPr>
        <w:t>0</w:t>
      </w:r>
      <w:r w:rsidRPr="00FF1B59">
        <w:rPr>
          <w:rFonts w:ascii="Arial" w:hAnsi="Arial" w:cs="Arial"/>
          <w:bCs/>
          <w:iCs/>
          <w:sz w:val="20"/>
          <w:szCs w:val="20"/>
        </w:rPr>
        <w:t xml:space="preserve"> </w:t>
      </w:r>
      <w:r w:rsidR="00862749">
        <w:rPr>
          <w:rFonts w:ascii="Arial" w:hAnsi="Arial" w:cs="Arial"/>
          <w:bCs/>
          <w:iCs/>
          <w:sz w:val="20"/>
          <w:szCs w:val="20"/>
        </w:rPr>
        <w:t>Haziran</w:t>
      </w:r>
      <w:r w:rsidR="00DB59DE" w:rsidRPr="00FF1B59">
        <w:rPr>
          <w:rFonts w:ascii="Arial" w:hAnsi="Arial" w:cs="Arial"/>
          <w:bCs/>
          <w:iCs/>
          <w:sz w:val="20"/>
          <w:szCs w:val="20"/>
        </w:rPr>
        <w:t xml:space="preserve"> </w:t>
      </w:r>
      <w:r w:rsidR="00472C25" w:rsidRPr="00FF1B59">
        <w:rPr>
          <w:rFonts w:ascii="Arial" w:hAnsi="Arial" w:cs="Arial"/>
          <w:bCs/>
          <w:iCs/>
          <w:sz w:val="20"/>
          <w:szCs w:val="20"/>
        </w:rPr>
        <w:t>20</w:t>
      </w:r>
      <w:r w:rsidR="00DF3EDE" w:rsidRPr="00FF1B59">
        <w:rPr>
          <w:rFonts w:ascii="Arial" w:hAnsi="Arial" w:cs="Arial"/>
          <w:bCs/>
          <w:iCs/>
          <w:sz w:val="20"/>
          <w:szCs w:val="20"/>
        </w:rPr>
        <w:t>2</w:t>
      </w:r>
      <w:r w:rsidR="00333E52">
        <w:rPr>
          <w:rFonts w:ascii="Arial" w:hAnsi="Arial" w:cs="Arial"/>
          <w:bCs/>
          <w:iCs/>
          <w:sz w:val="20"/>
          <w:szCs w:val="20"/>
        </w:rPr>
        <w:t>4</w:t>
      </w:r>
      <w:r w:rsidR="00472C25" w:rsidRPr="00FF1B59">
        <w:rPr>
          <w:rFonts w:ascii="Arial" w:hAnsi="Arial" w:cs="Arial"/>
          <w:bCs/>
          <w:iCs/>
          <w:sz w:val="20"/>
          <w:szCs w:val="20"/>
        </w:rPr>
        <w:t xml:space="preserve">: </w:t>
      </w:r>
      <w:r w:rsidR="00862749" w:rsidRPr="0074676B">
        <w:rPr>
          <w:rFonts w:ascii="Arial" w:hAnsi="Arial" w:cs="Arial"/>
          <w:bCs/>
          <w:iCs/>
          <w:sz w:val="20"/>
          <w:szCs w:val="20"/>
        </w:rPr>
        <w:t xml:space="preserve">90.046 </w:t>
      </w:r>
      <w:r w:rsidR="00472C25" w:rsidRPr="00FF1B59">
        <w:rPr>
          <w:rFonts w:ascii="Arial" w:hAnsi="Arial" w:cs="Arial"/>
          <w:bCs/>
          <w:iCs/>
          <w:sz w:val="20"/>
          <w:szCs w:val="20"/>
        </w:rPr>
        <w:t>TL).</w:t>
      </w:r>
    </w:p>
    <w:p w14:paraId="457A625A" w14:textId="6ACE41E1" w:rsidR="00472C25" w:rsidRDefault="00472C25" w:rsidP="00B12729">
      <w:pPr>
        <w:ind w:right="188" w:hanging="630"/>
        <w:jc w:val="both"/>
        <w:rPr>
          <w:rFonts w:ascii="Arial" w:hAnsi="Arial" w:cs="Arial"/>
          <w:b/>
          <w:sz w:val="20"/>
        </w:rPr>
      </w:pPr>
      <w:r w:rsidRPr="00FF1B59">
        <w:rPr>
          <w:rFonts w:ascii="Arial" w:hAnsi="Arial" w:cs="Arial"/>
          <w:b/>
          <w:sz w:val="20"/>
        </w:rPr>
        <w:t>VIII.</w:t>
      </w:r>
      <w:r w:rsidRPr="00FF1B59">
        <w:rPr>
          <w:rFonts w:ascii="Arial" w:hAnsi="Arial" w:cs="Arial"/>
          <w:b/>
          <w:sz w:val="20"/>
        </w:rPr>
        <w:tab/>
        <w:t xml:space="preserve">Banka’nın yurtiçi yurtdışı kıyı bankacılığı bölgelerindeki şube veya iştirakler ile yurtdışı temsilciliklerine ilişkin açıklamalar: </w:t>
      </w:r>
    </w:p>
    <w:p w14:paraId="05C240B7" w14:textId="1AAD5C7E" w:rsidR="00333E52" w:rsidRPr="00A34004" w:rsidRDefault="00333E52" w:rsidP="00333E52">
      <w:pPr>
        <w:tabs>
          <w:tab w:val="left" w:pos="2409"/>
        </w:tabs>
        <w:autoSpaceDE w:val="0"/>
        <w:autoSpaceDN w:val="0"/>
        <w:adjustRightInd w:val="0"/>
        <w:spacing w:before="120"/>
        <w:jc w:val="both"/>
        <w:rPr>
          <w:rFonts w:ascii="Arial" w:hAnsi="Arial" w:cs="Arial"/>
          <w:sz w:val="20"/>
          <w:szCs w:val="20"/>
          <w:lang w:eastAsia="en-US"/>
        </w:rPr>
      </w:pPr>
      <w:r w:rsidRPr="00457E6D">
        <w:rPr>
          <w:rFonts w:ascii="Arial" w:hAnsi="Arial" w:cs="Arial"/>
          <w:bCs/>
          <w:iCs/>
          <w:sz w:val="20"/>
          <w:szCs w:val="20"/>
          <w:lang w:eastAsia="en-US"/>
        </w:rPr>
        <w:t xml:space="preserve">Bankalarca Kamuya Açıklanacak Finansal Tablolar ile Bunlara İlişkin Açıklama ve Dipnotlar Hakkında Tebliğ’in </w:t>
      </w:r>
      <w:r w:rsidRPr="00A34004">
        <w:rPr>
          <w:rFonts w:ascii="Arial" w:hAnsi="Arial" w:cs="Arial"/>
          <w:bCs/>
          <w:iCs/>
          <w:sz w:val="20"/>
          <w:szCs w:val="20"/>
          <w:lang w:eastAsia="en-US"/>
        </w:rPr>
        <w:t>25’inci maddesi uyarınca ara dönemde hazırlanmamıştır.</w:t>
      </w:r>
    </w:p>
    <w:p w14:paraId="73808107" w14:textId="77777777" w:rsidR="001649D8" w:rsidRPr="00A34004" w:rsidRDefault="001649D8" w:rsidP="001649D8">
      <w:pPr>
        <w:pStyle w:val="EndnoteText"/>
        <w:autoSpaceDE w:val="0"/>
        <w:autoSpaceDN w:val="0"/>
        <w:adjustRightInd w:val="0"/>
        <w:spacing w:before="120" w:after="120"/>
        <w:ind w:left="14" w:right="188" w:hanging="574"/>
        <w:jc w:val="both"/>
        <w:rPr>
          <w:rFonts w:ascii="Arial" w:hAnsi="Arial" w:cs="Arial"/>
          <w:b/>
        </w:rPr>
      </w:pPr>
      <w:r w:rsidRPr="00A34004">
        <w:rPr>
          <w:rFonts w:ascii="Arial" w:hAnsi="Arial" w:cs="Arial"/>
          <w:b/>
        </w:rPr>
        <w:t>IX.</w:t>
      </w:r>
      <w:r w:rsidRPr="00A34004">
        <w:rPr>
          <w:rFonts w:ascii="Arial" w:hAnsi="Arial" w:cs="Arial"/>
          <w:b/>
        </w:rPr>
        <w:tab/>
        <w:t xml:space="preserve">Bilanço sonrası hususlara ilişkin açıklama ve dipnotlar: </w:t>
      </w:r>
    </w:p>
    <w:p w14:paraId="622799D4" w14:textId="244547DD" w:rsidR="00323E24" w:rsidRDefault="00323E24" w:rsidP="00683EAA">
      <w:pPr>
        <w:pStyle w:val="BodyTextIndent"/>
        <w:tabs>
          <w:tab w:val="left" w:pos="900"/>
        </w:tabs>
        <w:ind w:firstLine="0"/>
        <w:rPr>
          <w:rFonts w:ascii="Arial" w:hAnsi="Arial" w:cs="Arial"/>
          <w:sz w:val="20"/>
          <w:szCs w:val="20"/>
        </w:rPr>
      </w:pPr>
      <w:r w:rsidRPr="00A34004">
        <w:rPr>
          <w:rFonts w:ascii="Arial" w:hAnsi="Arial" w:cs="Arial"/>
          <w:sz w:val="20"/>
          <w:szCs w:val="20"/>
        </w:rPr>
        <w:t>Sn. Muhammet Faruk Torlak, 3.07.2025 tarihinde Kredilerden Sorumlu Genel Müdür Yardımcısı görevinden istifa ederek ayrılmış yerine vekaleten Kurumsal Krediler Müdürü Önder Çınar atanmıştır.</w:t>
      </w:r>
    </w:p>
    <w:p w14:paraId="3F680AEF" w14:textId="363A8E91" w:rsidR="003B70C9" w:rsidRPr="00A34004" w:rsidRDefault="003B70C9" w:rsidP="003B70C9">
      <w:pPr>
        <w:pStyle w:val="EndnoteText"/>
        <w:autoSpaceDE w:val="0"/>
        <w:autoSpaceDN w:val="0"/>
        <w:adjustRightInd w:val="0"/>
        <w:spacing w:before="120" w:after="120"/>
        <w:ind w:left="14" w:right="188" w:hanging="574"/>
        <w:jc w:val="both"/>
        <w:rPr>
          <w:rFonts w:ascii="Arial" w:hAnsi="Arial" w:cs="Arial"/>
          <w:b/>
        </w:rPr>
      </w:pPr>
      <w:r w:rsidRPr="00A34004">
        <w:rPr>
          <w:rFonts w:ascii="Arial" w:hAnsi="Arial" w:cs="Arial"/>
          <w:b/>
        </w:rPr>
        <w:t>IX.</w:t>
      </w:r>
      <w:r w:rsidRPr="00A34004">
        <w:rPr>
          <w:rFonts w:ascii="Arial" w:hAnsi="Arial" w:cs="Arial"/>
          <w:b/>
        </w:rPr>
        <w:tab/>
        <w:t xml:space="preserve">Bilançoyu önemli ölçüde etkileyen ya da bilançonun açık, yorumlanabilir ve anlaşılabilir olması açısından açıklanması gerekli olan hususlar: </w:t>
      </w:r>
    </w:p>
    <w:p w14:paraId="793450CE" w14:textId="77777777" w:rsidR="001649D8" w:rsidRPr="00FF1B59" w:rsidRDefault="001649D8" w:rsidP="001649D8">
      <w:pPr>
        <w:spacing w:before="120" w:after="120"/>
        <w:ind w:right="188"/>
        <w:jc w:val="both"/>
        <w:rPr>
          <w:rFonts w:ascii="Arial" w:hAnsi="Arial" w:cs="Arial"/>
          <w:b/>
          <w:sz w:val="20"/>
          <w:szCs w:val="20"/>
        </w:rPr>
      </w:pPr>
      <w:r w:rsidRPr="00A34004">
        <w:rPr>
          <w:rFonts w:ascii="Arial" w:hAnsi="Arial" w:cs="Arial"/>
          <w:sz w:val="20"/>
          <w:szCs w:val="20"/>
        </w:rPr>
        <w:t>Bulunmamaktadır.</w:t>
      </w:r>
    </w:p>
    <w:p w14:paraId="7DC7E914" w14:textId="745DF9D8" w:rsidR="0071135A" w:rsidRPr="001649D8" w:rsidRDefault="00BA6272" w:rsidP="001649D8">
      <w:pPr>
        <w:pStyle w:val="EndnoteText"/>
        <w:autoSpaceDE w:val="0"/>
        <w:autoSpaceDN w:val="0"/>
        <w:adjustRightInd w:val="0"/>
        <w:spacing w:before="120" w:after="120"/>
        <w:ind w:left="14" w:right="188" w:hanging="574"/>
        <w:jc w:val="both"/>
        <w:rPr>
          <w:rFonts w:ascii="Arial" w:hAnsi="Arial" w:cs="Arial"/>
          <w:bCs/>
          <w:iCs/>
        </w:rPr>
      </w:pPr>
      <w:r w:rsidRPr="00FF1B59">
        <w:rPr>
          <w:rFonts w:ascii="Arial" w:hAnsi="Arial" w:cs="Arial"/>
          <w:bCs/>
          <w:iCs/>
        </w:rPr>
        <w:br w:type="page"/>
      </w:r>
    </w:p>
    <w:p w14:paraId="7945A092" w14:textId="77777777" w:rsidR="00136C29" w:rsidRPr="00FF1B59" w:rsidRDefault="00157DA5" w:rsidP="00B12729">
      <w:pPr>
        <w:pStyle w:val="EndnoteText"/>
        <w:autoSpaceDE w:val="0"/>
        <w:autoSpaceDN w:val="0"/>
        <w:adjustRightInd w:val="0"/>
        <w:spacing w:before="120" w:after="120"/>
        <w:ind w:left="-28" w:hanging="512"/>
        <w:jc w:val="both"/>
        <w:rPr>
          <w:rFonts w:ascii="Arial" w:eastAsia="Arial Unicode MS" w:hAnsi="Arial" w:cs="Arial"/>
          <w:b/>
        </w:rPr>
      </w:pPr>
      <w:r w:rsidRPr="00FF1B59">
        <w:rPr>
          <w:rFonts w:ascii="Arial" w:eastAsia="Arial Unicode MS" w:hAnsi="Arial" w:cs="Arial"/>
          <w:b/>
        </w:rPr>
        <w:lastRenderedPageBreak/>
        <w:t xml:space="preserve">          </w:t>
      </w:r>
      <w:r w:rsidR="00DF09EB" w:rsidRPr="00FF1B59">
        <w:rPr>
          <w:rFonts w:ascii="Arial" w:eastAsia="Arial Unicode MS" w:hAnsi="Arial" w:cs="Arial"/>
          <w:b/>
        </w:rPr>
        <w:t>ALTINCI</w:t>
      </w:r>
      <w:r w:rsidR="00BE064F" w:rsidRPr="00FF1B59">
        <w:rPr>
          <w:rFonts w:ascii="Arial" w:eastAsia="Arial Unicode MS" w:hAnsi="Arial" w:cs="Arial"/>
          <w:b/>
        </w:rPr>
        <w:t xml:space="preserve"> BÖLÜM</w:t>
      </w:r>
    </w:p>
    <w:p w14:paraId="7F2DE810" w14:textId="77777777" w:rsidR="00BA6272" w:rsidRPr="00FF1B59" w:rsidRDefault="00BA6272" w:rsidP="00BA6272">
      <w:pPr>
        <w:tabs>
          <w:tab w:val="left" w:pos="0"/>
        </w:tabs>
        <w:spacing w:before="120" w:after="120"/>
        <w:jc w:val="both"/>
        <w:rPr>
          <w:rFonts w:ascii="Arial" w:hAnsi="Arial" w:cs="Arial"/>
          <w:b/>
          <w:sz w:val="20"/>
        </w:rPr>
      </w:pPr>
      <w:r w:rsidRPr="00FF1B59">
        <w:rPr>
          <w:rFonts w:ascii="Arial" w:hAnsi="Arial" w:cs="Arial"/>
          <w:b/>
          <w:sz w:val="20"/>
        </w:rPr>
        <w:t>Diğer açıklamalar</w:t>
      </w:r>
    </w:p>
    <w:p w14:paraId="1F2CA4BA" w14:textId="5C705D1F" w:rsidR="00BA6272" w:rsidRPr="00333E52" w:rsidRDefault="00333E52" w:rsidP="00333E52">
      <w:pPr>
        <w:numPr>
          <w:ilvl w:val="0"/>
          <w:numId w:val="8"/>
        </w:numPr>
        <w:tabs>
          <w:tab w:val="clear" w:pos="720"/>
          <w:tab w:val="left" w:pos="0"/>
        </w:tabs>
        <w:spacing w:before="120" w:after="120"/>
        <w:ind w:left="0" w:hanging="426"/>
        <w:jc w:val="both"/>
        <w:rPr>
          <w:rFonts w:ascii="Arial" w:hAnsi="Arial" w:cs="Arial"/>
          <w:b/>
          <w:sz w:val="20"/>
          <w:szCs w:val="20"/>
        </w:rPr>
      </w:pPr>
      <w:r w:rsidRPr="00457E6D">
        <w:rPr>
          <w:rFonts w:ascii="Arial" w:hAnsi="Arial" w:cs="Arial"/>
          <w:b/>
          <w:sz w:val="20"/>
        </w:rPr>
        <w:t xml:space="preserve">Sınırlı denetim </w:t>
      </w:r>
      <w:r w:rsidRPr="00457E6D">
        <w:rPr>
          <w:rFonts w:ascii="Arial" w:hAnsi="Arial" w:cs="Arial"/>
          <w:b/>
          <w:sz w:val="20"/>
          <w:szCs w:val="20"/>
        </w:rPr>
        <w:t>raporuna ilişkin olarak açıklanması gereken hususlar:</w:t>
      </w:r>
    </w:p>
    <w:p w14:paraId="3871C907" w14:textId="08931E24" w:rsidR="00333E52" w:rsidRDefault="00333E52" w:rsidP="00333E52">
      <w:pPr>
        <w:spacing w:before="120" w:after="120"/>
        <w:jc w:val="both"/>
        <w:rPr>
          <w:rFonts w:ascii="Arial" w:hAnsi="Arial" w:cs="Arial"/>
          <w:sz w:val="20"/>
          <w:szCs w:val="20"/>
        </w:rPr>
      </w:pPr>
      <w:r w:rsidRPr="00333E52">
        <w:rPr>
          <w:rFonts w:ascii="Arial" w:hAnsi="Arial" w:cs="Arial"/>
          <w:sz w:val="20"/>
          <w:szCs w:val="20"/>
        </w:rPr>
        <w:t>Banka’nın kamuya açıklanan 3</w:t>
      </w:r>
      <w:r w:rsidR="00862749">
        <w:rPr>
          <w:rFonts w:ascii="Arial" w:hAnsi="Arial" w:cs="Arial"/>
          <w:sz w:val="20"/>
          <w:szCs w:val="20"/>
        </w:rPr>
        <w:t>0</w:t>
      </w:r>
      <w:r w:rsidRPr="00333E52">
        <w:rPr>
          <w:rFonts w:ascii="Arial" w:hAnsi="Arial" w:cs="Arial"/>
          <w:sz w:val="20"/>
          <w:szCs w:val="20"/>
        </w:rPr>
        <w:t xml:space="preserve"> </w:t>
      </w:r>
      <w:r w:rsidR="00862749">
        <w:rPr>
          <w:rFonts w:ascii="Arial" w:hAnsi="Arial" w:cs="Arial"/>
          <w:sz w:val="20"/>
          <w:szCs w:val="20"/>
        </w:rPr>
        <w:t>Haziran</w:t>
      </w:r>
      <w:r w:rsidRPr="00333E52">
        <w:rPr>
          <w:rFonts w:ascii="Arial" w:hAnsi="Arial" w:cs="Arial"/>
          <w:sz w:val="20"/>
          <w:szCs w:val="20"/>
        </w:rPr>
        <w:t xml:space="preserve"> 202</w:t>
      </w:r>
      <w:r w:rsidR="007E07B9">
        <w:rPr>
          <w:rFonts w:ascii="Arial" w:hAnsi="Arial" w:cs="Arial"/>
          <w:sz w:val="20"/>
          <w:szCs w:val="20"/>
        </w:rPr>
        <w:t>5</w:t>
      </w:r>
      <w:r w:rsidRPr="00333E52">
        <w:rPr>
          <w:rFonts w:ascii="Arial" w:hAnsi="Arial" w:cs="Arial"/>
          <w:sz w:val="20"/>
          <w:szCs w:val="20"/>
        </w:rPr>
        <w:t xml:space="preserve"> tarihi itibarıyla ve aynı tarihte sona eren döneme ilişkin konsolide olmayan finansal tablo ve dipnotları “</w:t>
      </w:r>
      <w:proofErr w:type="spellStart"/>
      <w:r w:rsidRPr="00333E52">
        <w:rPr>
          <w:rFonts w:ascii="Arial" w:hAnsi="Arial" w:cs="Arial"/>
          <w:sz w:val="20"/>
          <w:szCs w:val="20"/>
        </w:rPr>
        <w:t>PwC</w:t>
      </w:r>
      <w:proofErr w:type="spellEnd"/>
      <w:r w:rsidRPr="00333E52">
        <w:rPr>
          <w:rFonts w:ascii="Arial" w:hAnsi="Arial" w:cs="Arial"/>
          <w:sz w:val="20"/>
          <w:szCs w:val="20"/>
        </w:rPr>
        <w:t xml:space="preserve"> Bağımsız Denetim ve Serbest Muhasebeci Mali Müşavirlik Anonim Şirketi” unvanlı bağımsız denetim kuruluşu tarafından sınırlı denetime tabi tutulmuş olup, </w:t>
      </w:r>
      <w:r w:rsidR="00A34004">
        <w:rPr>
          <w:rFonts w:ascii="Arial" w:hAnsi="Arial" w:cs="Arial"/>
          <w:sz w:val="20"/>
          <w:szCs w:val="20"/>
        </w:rPr>
        <w:t>7</w:t>
      </w:r>
      <w:r w:rsidRPr="00340C93">
        <w:rPr>
          <w:rFonts w:ascii="Arial" w:hAnsi="Arial" w:cs="Arial"/>
          <w:sz w:val="20"/>
          <w:szCs w:val="20"/>
        </w:rPr>
        <w:t xml:space="preserve"> </w:t>
      </w:r>
      <w:r w:rsidR="008D3781" w:rsidRPr="00340C93">
        <w:rPr>
          <w:rFonts w:ascii="Arial" w:hAnsi="Arial" w:cs="Arial"/>
          <w:sz w:val="20"/>
          <w:szCs w:val="20"/>
        </w:rPr>
        <w:t xml:space="preserve">Ağustos </w:t>
      </w:r>
      <w:r w:rsidRPr="00340C93">
        <w:rPr>
          <w:rFonts w:ascii="Arial" w:hAnsi="Arial" w:cs="Arial"/>
          <w:sz w:val="20"/>
          <w:szCs w:val="20"/>
        </w:rPr>
        <w:t>202</w:t>
      </w:r>
      <w:r w:rsidR="007E07B9" w:rsidRPr="00340C93">
        <w:rPr>
          <w:rFonts w:ascii="Arial" w:hAnsi="Arial" w:cs="Arial"/>
          <w:sz w:val="20"/>
          <w:szCs w:val="20"/>
        </w:rPr>
        <w:t>5</w:t>
      </w:r>
      <w:r w:rsidRPr="00333E52">
        <w:rPr>
          <w:rFonts w:ascii="Arial" w:hAnsi="Arial" w:cs="Arial"/>
          <w:sz w:val="20"/>
          <w:szCs w:val="20"/>
        </w:rPr>
        <w:t xml:space="preserve"> tarihli sınırlı denetim raporu finansal tabloların önünde sunulmuştur.</w:t>
      </w:r>
    </w:p>
    <w:p w14:paraId="0D31FF4A" w14:textId="77777777" w:rsidR="00333E52" w:rsidRPr="00457E6D" w:rsidRDefault="00333E52" w:rsidP="00333E52">
      <w:pPr>
        <w:numPr>
          <w:ilvl w:val="0"/>
          <w:numId w:val="8"/>
        </w:numPr>
        <w:tabs>
          <w:tab w:val="clear" w:pos="720"/>
          <w:tab w:val="left" w:pos="0"/>
        </w:tabs>
        <w:spacing w:before="120" w:after="120"/>
        <w:ind w:left="0" w:hanging="426"/>
        <w:jc w:val="both"/>
        <w:rPr>
          <w:rFonts w:ascii="Arial" w:hAnsi="Arial" w:cs="Arial"/>
          <w:b/>
          <w:sz w:val="20"/>
          <w:szCs w:val="20"/>
        </w:rPr>
      </w:pPr>
      <w:r w:rsidRPr="00457E6D">
        <w:rPr>
          <w:rFonts w:ascii="Arial" w:hAnsi="Arial" w:cs="Arial"/>
          <w:b/>
          <w:sz w:val="20"/>
          <w:szCs w:val="20"/>
        </w:rPr>
        <w:t>Bağımsız denetçi tarafından hazırlanan açıklama ve dipnotlar:</w:t>
      </w:r>
    </w:p>
    <w:p w14:paraId="521B632B" w14:textId="77777777" w:rsidR="00333E52" w:rsidRPr="00457E6D" w:rsidRDefault="00333E52" w:rsidP="00333E52">
      <w:pPr>
        <w:spacing w:before="120" w:after="120"/>
        <w:jc w:val="both"/>
        <w:rPr>
          <w:rFonts w:ascii="Arial" w:hAnsi="Arial" w:cs="Arial"/>
          <w:sz w:val="20"/>
          <w:szCs w:val="20"/>
        </w:rPr>
      </w:pPr>
      <w:r w:rsidRPr="00457E6D">
        <w:rPr>
          <w:rFonts w:ascii="Arial" w:hAnsi="Arial" w:cs="Arial"/>
          <w:sz w:val="20"/>
          <w:szCs w:val="20"/>
        </w:rPr>
        <w:t>Bulunmamaktadır.</w:t>
      </w:r>
    </w:p>
    <w:p w14:paraId="0C90F871" w14:textId="7FB845AE" w:rsidR="00333E52" w:rsidRDefault="00333E52" w:rsidP="00333E52">
      <w:pPr>
        <w:spacing w:before="120" w:after="120"/>
        <w:jc w:val="both"/>
        <w:rPr>
          <w:rFonts w:ascii="Arial" w:hAnsi="Arial" w:cs="Arial"/>
          <w:sz w:val="20"/>
          <w:szCs w:val="20"/>
        </w:rPr>
      </w:pPr>
    </w:p>
    <w:p w14:paraId="5B5614FA" w14:textId="106FA2E6" w:rsidR="00333E52" w:rsidRDefault="00333E52" w:rsidP="00333E52">
      <w:pPr>
        <w:spacing w:before="120" w:after="120"/>
        <w:jc w:val="both"/>
        <w:rPr>
          <w:rFonts w:ascii="Arial" w:hAnsi="Arial" w:cs="Arial"/>
          <w:sz w:val="20"/>
          <w:szCs w:val="20"/>
        </w:rPr>
      </w:pPr>
    </w:p>
    <w:p w14:paraId="25C9107F" w14:textId="2D8AA1CB" w:rsidR="00333E52" w:rsidRDefault="00333E52" w:rsidP="00333E52">
      <w:pPr>
        <w:spacing w:before="120" w:after="120"/>
        <w:jc w:val="both"/>
        <w:rPr>
          <w:rFonts w:ascii="Arial" w:hAnsi="Arial" w:cs="Arial"/>
          <w:sz w:val="20"/>
          <w:szCs w:val="20"/>
        </w:rPr>
      </w:pPr>
    </w:p>
    <w:p w14:paraId="3A6DB16D" w14:textId="1D3C83C8" w:rsidR="00333E52" w:rsidRDefault="00333E52" w:rsidP="00333E52">
      <w:pPr>
        <w:spacing w:before="120" w:after="120"/>
        <w:jc w:val="both"/>
        <w:rPr>
          <w:rFonts w:ascii="Arial" w:hAnsi="Arial" w:cs="Arial"/>
          <w:sz w:val="20"/>
          <w:szCs w:val="20"/>
        </w:rPr>
      </w:pPr>
    </w:p>
    <w:p w14:paraId="359859B0" w14:textId="30B57A19" w:rsidR="00333E52" w:rsidRDefault="00333E52" w:rsidP="00333E52">
      <w:pPr>
        <w:spacing w:before="120" w:after="120"/>
        <w:jc w:val="both"/>
        <w:rPr>
          <w:rFonts w:ascii="Arial" w:hAnsi="Arial" w:cs="Arial"/>
          <w:sz w:val="20"/>
          <w:szCs w:val="20"/>
        </w:rPr>
      </w:pPr>
    </w:p>
    <w:p w14:paraId="3D19DDA9" w14:textId="2459684D" w:rsidR="00333E52" w:rsidRDefault="00333E52" w:rsidP="00333E52">
      <w:pPr>
        <w:spacing w:before="120" w:after="120"/>
        <w:jc w:val="both"/>
        <w:rPr>
          <w:rFonts w:ascii="Arial" w:hAnsi="Arial" w:cs="Arial"/>
          <w:sz w:val="20"/>
          <w:szCs w:val="20"/>
        </w:rPr>
      </w:pPr>
    </w:p>
    <w:p w14:paraId="15030587" w14:textId="2FF7BE52" w:rsidR="00333E52" w:rsidRDefault="00333E52" w:rsidP="00333E52">
      <w:pPr>
        <w:spacing w:before="120" w:after="120"/>
        <w:jc w:val="both"/>
        <w:rPr>
          <w:rFonts w:ascii="Arial" w:hAnsi="Arial" w:cs="Arial"/>
          <w:sz w:val="20"/>
          <w:szCs w:val="20"/>
        </w:rPr>
      </w:pPr>
    </w:p>
    <w:p w14:paraId="4E4D250F" w14:textId="00937F0E" w:rsidR="00333E52" w:rsidRDefault="00333E52" w:rsidP="00333E52">
      <w:pPr>
        <w:spacing w:before="120" w:after="120"/>
        <w:jc w:val="both"/>
        <w:rPr>
          <w:rFonts w:ascii="Arial" w:hAnsi="Arial" w:cs="Arial"/>
          <w:sz w:val="20"/>
          <w:szCs w:val="20"/>
        </w:rPr>
      </w:pPr>
    </w:p>
    <w:p w14:paraId="357DDDF4" w14:textId="38B8B761" w:rsidR="00333E52" w:rsidRDefault="00333E52" w:rsidP="00333E52">
      <w:pPr>
        <w:spacing w:before="120" w:after="120"/>
        <w:jc w:val="both"/>
        <w:rPr>
          <w:rFonts w:ascii="Arial" w:hAnsi="Arial" w:cs="Arial"/>
          <w:sz w:val="20"/>
          <w:szCs w:val="20"/>
        </w:rPr>
      </w:pPr>
    </w:p>
    <w:p w14:paraId="215FCC19" w14:textId="732595F9" w:rsidR="00333E52" w:rsidRDefault="00333E52" w:rsidP="00333E52">
      <w:pPr>
        <w:spacing w:before="120" w:after="120"/>
        <w:jc w:val="both"/>
        <w:rPr>
          <w:rFonts w:ascii="Arial" w:hAnsi="Arial" w:cs="Arial"/>
          <w:sz w:val="20"/>
          <w:szCs w:val="20"/>
        </w:rPr>
      </w:pPr>
    </w:p>
    <w:p w14:paraId="03F768D2" w14:textId="457D0167" w:rsidR="00333E52" w:rsidRDefault="00333E52" w:rsidP="00333E52">
      <w:pPr>
        <w:spacing w:before="120" w:after="120"/>
        <w:jc w:val="both"/>
        <w:rPr>
          <w:rFonts w:ascii="Arial" w:hAnsi="Arial" w:cs="Arial"/>
          <w:sz w:val="20"/>
          <w:szCs w:val="20"/>
        </w:rPr>
      </w:pPr>
    </w:p>
    <w:p w14:paraId="67ABA056" w14:textId="3E32EDDE" w:rsidR="00333E52" w:rsidRDefault="00333E52" w:rsidP="00333E52">
      <w:pPr>
        <w:spacing w:before="120" w:after="120"/>
        <w:jc w:val="both"/>
        <w:rPr>
          <w:rFonts w:ascii="Arial" w:hAnsi="Arial" w:cs="Arial"/>
          <w:sz w:val="20"/>
          <w:szCs w:val="20"/>
        </w:rPr>
      </w:pPr>
    </w:p>
    <w:p w14:paraId="42DC2355" w14:textId="12444AE0" w:rsidR="00333E52" w:rsidRDefault="00333E52" w:rsidP="00333E52">
      <w:pPr>
        <w:spacing w:before="120" w:after="120"/>
        <w:jc w:val="both"/>
        <w:rPr>
          <w:rFonts w:ascii="Arial" w:hAnsi="Arial" w:cs="Arial"/>
          <w:sz w:val="20"/>
          <w:szCs w:val="20"/>
        </w:rPr>
      </w:pPr>
    </w:p>
    <w:p w14:paraId="60F9226E" w14:textId="50AAB27F" w:rsidR="00333E52" w:rsidRDefault="00333E52" w:rsidP="00333E52">
      <w:pPr>
        <w:spacing w:before="120" w:after="120"/>
        <w:jc w:val="both"/>
        <w:rPr>
          <w:rFonts w:ascii="Arial" w:hAnsi="Arial" w:cs="Arial"/>
          <w:sz w:val="20"/>
          <w:szCs w:val="20"/>
        </w:rPr>
      </w:pPr>
    </w:p>
    <w:p w14:paraId="3F8E987D" w14:textId="5C7CD1E5" w:rsidR="00333E52" w:rsidRDefault="00333E52" w:rsidP="00333E52">
      <w:pPr>
        <w:spacing w:before="120" w:after="120"/>
        <w:jc w:val="both"/>
        <w:rPr>
          <w:rFonts w:ascii="Arial" w:hAnsi="Arial" w:cs="Arial"/>
          <w:sz w:val="20"/>
          <w:szCs w:val="20"/>
        </w:rPr>
      </w:pPr>
    </w:p>
    <w:p w14:paraId="3B8D19E7" w14:textId="2F279959" w:rsidR="00333E52" w:rsidRDefault="00333E52" w:rsidP="00333E52">
      <w:pPr>
        <w:spacing w:before="120" w:after="120"/>
        <w:jc w:val="both"/>
        <w:rPr>
          <w:rFonts w:ascii="Arial" w:hAnsi="Arial" w:cs="Arial"/>
          <w:sz w:val="20"/>
          <w:szCs w:val="20"/>
        </w:rPr>
      </w:pPr>
    </w:p>
    <w:p w14:paraId="1D32AA6D" w14:textId="3BC0C8D3" w:rsidR="00333E52" w:rsidRDefault="00333E52" w:rsidP="00333E52">
      <w:pPr>
        <w:spacing w:before="120" w:after="120"/>
        <w:jc w:val="both"/>
        <w:rPr>
          <w:rFonts w:ascii="Arial" w:hAnsi="Arial" w:cs="Arial"/>
          <w:sz w:val="20"/>
          <w:szCs w:val="20"/>
        </w:rPr>
      </w:pPr>
    </w:p>
    <w:p w14:paraId="6DE52D74" w14:textId="0C0D9D13" w:rsidR="00333E52" w:rsidRDefault="00333E52" w:rsidP="00333E52">
      <w:pPr>
        <w:spacing w:before="120" w:after="120"/>
        <w:jc w:val="both"/>
        <w:rPr>
          <w:rFonts w:ascii="Arial" w:hAnsi="Arial" w:cs="Arial"/>
          <w:sz w:val="20"/>
          <w:szCs w:val="20"/>
        </w:rPr>
      </w:pPr>
    </w:p>
    <w:p w14:paraId="014FA4F8" w14:textId="67786102" w:rsidR="00333E52" w:rsidRDefault="00333E52" w:rsidP="00333E52">
      <w:pPr>
        <w:spacing w:before="120" w:after="120"/>
        <w:jc w:val="both"/>
        <w:rPr>
          <w:rFonts w:ascii="Arial" w:hAnsi="Arial" w:cs="Arial"/>
          <w:sz w:val="20"/>
          <w:szCs w:val="20"/>
        </w:rPr>
      </w:pPr>
    </w:p>
    <w:p w14:paraId="102E7C4C" w14:textId="62632422" w:rsidR="00333E52" w:rsidRDefault="00333E52" w:rsidP="00333E52">
      <w:pPr>
        <w:spacing w:before="120" w:after="120"/>
        <w:jc w:val="both"/>
        <w:rPr>
          <w:rFonts w:ascii="Arial" w:hAnsi="Arial" w:cs="Arial"/>
          <w:sz w:val="20"/>
          <w:szCs w:val="20"/>
        </w:rPr>
      </w:pPr>
    </w:p>
    <w:p w14:paraId="106E12DB" w14:textId="69D6219D" w:rsidR="00333E52" w:rsidRDefault="00333E52" w:rsidP="00333E52">
      <w:pPr>
        <w:spacing w:before="120" w:after="120"/>
        <w:jc w:val="both"/>
        <w:rPr>
          <w:rFonts w:ascii="Arial" w:hAnsi="Arial" w:cs="Arial"/>
          <w:sz w:val="20"/>
          <w:szCs w:val="20"/>
        </w:rPr>
      </w:pPr>
    </w:p>
    <w:p w14:paraId="56D47DDE" w14:textId="30ED94D3" w:rsidR="00333E52" w:rsidRDefault="00333E52" w:rsidP="00333E52">
      <w:pPr>
        <w:spacing w:before="120" w:after="120"/>
        <w:jc w:val="both"/>
        <w:rPr>
          <w:rFonts w:ascii="Arial" w:hAnsi="Arial" w:cs="Arial"/>
          <w:sz w:val="20"/>
          <w:szCs w:val="20"/>
        </w:rPr>
      </w:pPr>
    </w:p>
    <w:p w14:paraId="25734110" w14:textId="5193D78E" w:rsidR="00333E52" w:rsidRDefault="00333E52" w:rsidP="00333E52">
      <w:pPr>
        <w:spacing w:before="120" w:after="120"/>
        <w:jc w:val="both"/>
        <w:rPr>
          <w:rFonts w:ascii="Arial" w:hAnsi="Arial" w:cs="Arial"/>
          <w:sz w:val="20"/>
          <w:szCs w:val="20"/>
        </w:rPr>
      </w:pPr>
    </w:p>
    <w:p w14:paraId="2FC14D23" w14:textId="25B8F66F" w:rsidR="00333E52" w:rsidRDefault="00333E52" w:rsidP="00333E52">
      <w:pPr>
        <w:spacing w:before="120" w:after="120"/>
        <w:jc w:val="both"/>
        <w:rPr>
          <w:rFonts w:ascii="Arial" w:hAnsi="Arial" w:cs="Arial"/>
          <w:sz w:val="20"/>
          <w:szCs w:val="20"/>
        </w:rPr>
      </w:pPr>
    </w:p>
    <w:p w14:paraId="43D2B513" w14:textId="05796EF3" w:rsidR="00333E52" w:rsidRDefault="00333E52" w:rsidP="00333E52">
      <w:pPr>
        <w:spacing w:before="120" w:after="120"/>
        <w:jc w:val="both"/>
        <w:rPr>
          <w:rFonts w:ascii="Arial" w:hAnsi="Arial" w:cs="Arial"/>
          <w:sz w:val="20"/>
          <w:szCs w:val="20"/>
        </w:rPr>
      </w:pPr>
    </w:p>
    <w:p w14:paraId="1EA219F9" w14:textId="4BCB3A0D" w:rsidR="00333E52" w:rsidRDefault="00333E52" w:rsidP="00333E52">
      <w:pPr>
        <w:spacing w:before="120" w:after="120"/>
        <w:jc w:val="both"/>
        <w:rPr>
          <w:rFonts w:ascii="Arial" w:hAnsi="Arial" w:cs="Arial"/>
          <w:sz w:val="20"/>
          <w:szCs w:val="20"/>
        </w:rPr>
      </w:pPr>
    </w:p>
    <w:p w14:paraId="4E7EE155" w14:textId="74976732" w:rsidR="00333E52" w:rsidRDefault="00333E52" w:rsidP="00333E52">
      <w:pPr>
        <w:spacing w:before="120" w:after="120"/>
        <w:jc w:val="both"/>
        <w:rPr>
          <w:rFonts w:ascii="Arial" w:hAnsi="Arial" w:cs="Arial"/>
          <w:sz w:val="20"/>
          <w:szCs w:val="20"/>
        </w:rPr>
      </w:pPr>
    </w:p>
    <w:p w14:paraId="6F5EE9E3" w14:textId="273FAC11" w:rsidR="00333E52" w:rsidRDefault="00333E52" w:rsidP="00333E52">
      <w:pPr>
        <w:spacing w:before="120" w:after="120"/>
        <w:jc w:val="both"/>
        <w:rPr>
          <w:rFonts w:ascii="Arial" w:hAnsi="Arial" w:cs="Arial"/>
          <w:sz w:val="20"/>
          <w:szCs w:val="20"/>
        </w:rPr>
      </w:pPr>
    </w:p>
    <w:p w14:paraId="50B8D2BB" w14:textId="5D791F82" w:rsidR="00333E52" w:rsidRDefault="00333E52" w:rsidP="00333E52">
      <w:pPr>
        <w:spacing w:before="120" w:after="120"/>
        <w:jc w:val="both"/>
        <w:rPr>
          <w:rFonts w:ascii="Arial" w:hAnsi="Arial" w:cs="Arial"/>
          <w:sz w:val="20"/>
          <w:szCs w:val="20"/>
        </w:rPr>
      </w:pPr>
    </w:p>
    <w:p w14:paraId="0ABA9453" w14:textId="32D8DC51" w:rsidR="00333E52" w:rsidRDefault="00333E52" w:rsidP="00333E52">
      <w:pPr>
        <w:spacing w:before="120" w:after="120"/>
        <w:jc w:val="both"/>
        <w:rPr>
          <w:rFonts w:ascii="Arial" w:hAnsi="Arial" w:cs="Arial"/>
          <w:sz w:val="20"/>
          <w:szCs w:val="20"/>
        </w:rPr>
      </w:pPr>
    </w:p>
    <w:p w14:paraId="4488D0B0" w14:textId="4FBAD1CB" w:rsidR="00333E52" w:rsidRDefault="00333E52" w:rsidP="00333E52">
      <w:pPr>
        <w:spacing w:before="120" w:after="120"/>
        <w:jc w:val="both"/>
        <w:rPr>
          <w:rFonts w:ascii="Arial" w:hAnsi="Arial" w:cs="Arial"/>
          <w:sz w:val="20"/>
          <w:szCs w:val="20"/>
        </w:rPr>
      </w:pPr>
    </w:p>
    <w:p w14:paraId="47714380" w14:textId="77777777" w:rsidR="00333E52" w:rsidRPr="00333E52" w:rsidRDefault="00333E52" w:rsidP="00333E52">
      <w:pPr>
        <w:spacing w:before="120" w:after="120"/>
        <w:jc w:val="both"/>
        <w:rPr>
          <w:rFonts w:ascii="Arial" w:hAnsi="Arial" w:cs="Arial"/>
          <w:sz w:val="20"/>
          <w:szCs w:val="20"/>
        </w:rPr>
      </w:pPr>
    </w:p>
    <w:p w14:paraId="4B45B771" w14:textId="77777777" w:rsidR="00BA6272" w:rsidRPr="00FF1B59" w:rsidRDefault="00BA6272" w:rsidP="00BA6272">
      <w:pPr>
        <w:tabs>
          <w:tab w:val="left" w:pos="0"/>
        </w:tabs>
        <w:spacing w:before="120" w:after="120"/>
        <w:jc w:val="both"/>
        <w:rPr>
          <w:rFonts w:ascii="Arial" w:hAnsi="Arial" w:cs="Arial"/>
          <w:b/>
          <w:sz w:val="20"/>
        </w:rPr>
      </w:pPr>
      <w:r w:rsidRPr="00FF1B59">
        <w:rPr>
          <w:rFonts w:ascii="Arial" w:hAnsi="Arial" w:cs="Arial"/>
          <w:b/>
          <w:sz w:val="20"/>
        </w:rPr>
        <w:lastRenderedPageBreak/>
        <w:t>YEDİNCİ BÖLÜM</w:t>
      </w:r>
    </w:p>
    <w:p w14:paraId="596DCE20" w14:textId="77777777" w:rsidR="00333E52" w:rsidRPr="00457E6D" w:rsidRDefault="00333E52" w:rsidP="00333E52">
      <w:pPr>
        <w:spacing w:before="120"/>
        <w:jc w:val="both"/>
        <w:rPr>
          <w:rFonts w:ascii="Arial" w:hAnsi="Arial" w:cs="Arial"/>
          <w:b/>
          <w:sz w:val="20"/>
          <w:szCs w:val="20"/>
        </w:rPr>
      </w:pPr>
      <w:r w:rsidRPr="00457E6D">
        <w:rPr>
          <w:rFonts w:ascii="Arial" w:hAnsi="Arial" w:cs="Arial"/>
          <w:b/>
          <w:sz w:val="20"/>
          <w:szCs w:val="20"/>
        </w:rPr>
        <w:t>Ara dönem faaliyet raporuna ilişkin açıklamalar</w:t>
      </w:r>
    </w:p>
    <w:p w14:paraId="648998E9" w14:textId="77777777" w:rsidR="00333E52" w:rsidRPr="00D6185B" w:rsidRDefault="00333E52" w:rsidP="00333E52">
      <w:pPr>
        <w:spacing w:before="120" w:after="120"/>
        <w:ind w:left="-284"/>
        <w:jc w:val="both"/>
        <w:rPr>
          <w:rFonts w:ascii="Arial" w:hAnsi="Arial" w:cs="Arial"/>
          <w:b/>
          <w:sz w:val="20"/>
          <w:szCs w:val="20"/>
        </w:rPr>
      </w:pPr>
      <w:r w:rsidRPr="00D6185B">
        <w:rPr>
          <w:rFonts w:ascii="Arial" w:hAnsi="Arial" w:cs="Arial"/>
          <w:b/>
          <w:sz w:val="20"/>
          <w:szCs w:val="20"/>
        </w:rPr>
        <w:t xml:space="preserve">I.   Genel Bilgiler </w:t>
      </w:r>
    </w:p>
    <w:p w14:paraId="5E4246D2" w14:textId="77777777" w:rsidR="00C17308" w:rsidRPr="00F72551" w:rsidRDefault="00C17308" w:rsidP="00C17308">
      <w:pPr>
        <w:pStyle w:val="ListParagraph"/>
        <w:numPr>
          <w:ilvl w:val="0"/>
          <w:numId w:val="45"/>
        </w:numPr>
        <w:ind w:left="0" w:hanging="284"/>
        <w:rPr>
          <w:rFonts w:ascii="Arial" w:hAnsi="Arial" w:cs="Arial"/>
          <w:iCs/>
          <w:kern w:val="1"/>
          <w:sz w:val="20"/>
          <w:szCs w:val="20"/>
        </w:rPr>
      </w:pPr>
      <w:r w:rsidRPr="00F72551">
        <w:rPr>
          <w:rFonts w:ascii="Arial" w:hAnsi="Arial" w:cs="Arial"/>
          <w:b/>
          <w:iCs/>
          <w:kern w:val="1"/>
          <w:sz w:val="20"/>
          <w:szCs w:val="20"/>
        </w:rPr>
        <w:t>1 Ocak 2025 – 30 Haziran 2025 dönemindeki ana sözleşme değişiklikleri:</w:t>
      </w:r>
    </w:p>
    <w:p w14:paraId="2FA3BCAF" w14:textId="77777777" w:rsidR="00C17308" w:rsidRPr="00F72551" w:rsidRDefault="00C17308" w:rsidP="00C17308">
      <w:pPr>
        <w:pStyle w:val="ListParagraph"/>
        <w:ind w:left="0"/>
        <w:rPr>
          <w:rFonts w:ascii="Arial" w:hAnsi="Arial" w:cs="Arial"/>
          <w:iCs/>
          <w:kern w:val="1"/>
          <w:sz w:val="20"/>
          <w:szCs w:val="20"/>
        </w:rPr>
      </w:pPr>
    </w:p>
    <w:p w14:paraId="378A499C" w14:textId="77777777" w:rsidR="00C17308" w:rsidRDefault="00C17308" w:rsidP="00C17308">
      <w:pPr>
        <w:tabs>
          <w:tab w:val="left" w:pos="567"/>
          <w:tab w:val="left" w:pos="720"/>
        </w:tabs>
        <w:jc w:val="both"/>
        <w:rPr>
          <w:rFonts w:ascii="Arial" w:hAnsi="Arial" w:cs="Arial"/>
          <w:iCs/>
          <w:kern w:val="1"/>
          <w:sz w:val="20"/>
          <w:szCs w:val="18"/>
        </w:rPr>
      </w:pPr>
      <w:r>
        <w:rPr>
          <w:rFonts w:ascii="Arial" w:hAnsi="Arial" w:cs="Arial"/>
          <w:iCs/>
          <w:kern w:val="1"/>
          <w:sz w:val="20"/>
          <w:szCs w:val="18"/>
        </w:rPr>
        <w:t>İlgili tarihlerde Bankamız Ana Sözleşmesinde herhangi bir değişiklik olmamıştır.</w:t>
      </w:r>
    </w:p>
    <w:p w14:paraId="4F36BCD0" w14:textId="77777777" w:rsidR="00C17308" w:rsidRDefault="00C17308" w:rsidP="00C17308">
      <w:pPr>
        <w:tabs>
          <w:tab w:val="left" w:pos="567"/>
          <w:tab w:val="left" w:pos="720"/>
        </w:tabs>
        <w:jc w:val="both"/>
        <w:rPr>
          <w:rFonts w:ascii="Arial" w:hAnsi="Arial" w:cs="Arial"/>
          <w:iCs/>
          <w:kern w:val="1"/>
          <w:sz w:val="20"/>
          <w:szCs w:val="18"/>
        </w:rPr>
      </w:pPr>
    </w:p>
    <w:p w14:paraId="01F65AEC" w14:textId="77777777" w:rsidR="00C17308" w:rsidRPr="006353FC" w:rsidRDefault="00C17308" w:rsidP="00C17308">
      <w:pPr>
        <w:pStyle w:val="ListParagraph"/>
        <w:numPr>
          <w:ilvl w:val="0"/>
          <w:numId w:val="45"/>
        </w:numPr>
        <w:spacing w:after="120"/>
        <w:ind w:left="0" w:hanging="284"/>
        <w:rPr>
          <w:rFonts w:ascii="Arial" w:hAnsi="Arial" w:cs="Arial"/>
          <w:b/>
          <w:sz w:val="18"/>
          <w:szCs w:val="18"/>
        </w:rPr>
      </w:pPr>
      <w:r w:rsidRPr="00457E6D">
        <w:rPr>
          <w:rFonts w:ascii="Arial" w:hAnsi="Arial" w:cs="Arial"/>
          <w:b/>
          <w:sz w:val="20"/>
          <w:szCs w:val="20"/>
        </w:rPr>
        <w:t>Yönetim kurulu üyeleri arasında yapılan görev dağılımı sonrası oluşturulan komite ve komite üyeleri:</w:t>
      </w:r>
    </w:p>
    <w:p w14:paraId="630ABDAA" w14:textId="77777777" w:rsidR="00C17308" w:rsidRDefault="00C17308" w:rsidP="00C17308">
      <w:pPr>
        <w:pStyle w:val="ListParagraph"/>
        <w:spacing w:after="120"/>
        <w:ind w:left="0"/>
        <w:rPr>
          <w:rFonts w:ascii="Arial" w:hAnsi="Arial" w:cs="Arial"/>
          <w:sz w:val="18"/>
          <w:szCs w:val="18"/>
        </w:rPr>
      </w:pPr>
      <w:r w:rsidRPr="006353FC">
        <w:rPr>
          <w:rFonts w:ascii="Arial" w:hAnsi="Arial" w:cs="Arial"/>
          <w:sz w:val="18"/>
          <w:szCs w:val="18"/>
        </w:rPr>
        <w:t>Yönetim Kurulu Komitelerinin detaylarına Albaraka Türk web sitesinin Yatırımcı İlişkileri bölümünden ulaşabilirsiniz.</w:t>
      </w:r>
    </w:p>
    <w:p w14:paraId="0F8D036D" w14:textId="2E1B09DD" w:rsidR="009E5C14" w:rsidRPr="00AC4340" w:rsidRDefault="00C17308" w:rsidP="00C17308">
      <w:pPr>
        <w:pStyle w:val="ListParagraph"/>
        <w:shd w:val="clear" w:color="auto" w:fill="FFFFFF" w:themeFill="background1"/>
        <w:autoSpaceDE w:val="0"/>
        <w:autoSpaceDN w:val="0"/>
        <w:spacing w:after="120"/>
        <w:ind w:left="0"/>
        <w:rPr>
          <w:rStyle w:val="Hyperlink"/>
          <w:highlight w:val="yellow"/>
        </w:rPr>
      </w:pPr>
      <w:hyperlink r:id="rId81" w:history="1">
        <w:r w:rsidRPr="007E1AC5">
          <w:rPr>
            <w:rStyle w:val="Hyperlink"/>
            <w:rFonts w:ascii="Arial" w:hAnsi="Arial" w:cs="Arial"/>
            <w:sz w:val="18"/>
            <w:szCs w:val="18"/>
          </w:rPr>
          <w:t>https://www.albaraka.com.tr/tr/yatirimci-iliskileri/komiteler</w:t>
        </w:r>
      </w:hyperlink>
    </w:p>
    <w:p w14:paraId="5F9B24DF" w14:textId="7174572B" w:rsidR="00C17308" w:rsidRPr="00457E6D" w:rsidRDefault="00C17308" w:rsidP="00C17308">
      <w:pPr>
        <w:ind w:hanging="284"/>
        <w:jc w:val="both"/>
        <w:rPr>
          <w:rFonts w:ascii="Arial" w:hAnsi="Arial" w:cs="Arial"/>
          <w:b/>
          <w:sz w:val="20"/>
          <w:szCs w:val="20"/>
        </w:rPr>
      </w:pPr>
      <w:r w:rsidRPr="00457E6D">
        <w:rPr>
          <w:rFonts w:ascii="Arial" w:hAnsi="Arial" w:cs="Arial"/>
          <w:b/>
          <w:sz w:val="20"/>
          <w:szCs w:val="20"/>
        </w:rPr>
        <w:t>II.  Banka hakkında finansal bilgiler ve değerlendirmeler:</w:t>
      </w:r>
    </w:p>
    <w:p w14:paraId="5DE25EC5" w14:textId="77777777" w:rsidR="00C17308" w:rsidRPr="00457E6D" w:rsidRDefault="00C17308" w:rsidP="00C17308">
      <w:pPr>
        <w:numPr>
          <w:ilvl w:val="0"/>
          <w:numId w:val="24"/>
        </w:numPr>
        <w:spacing w:before="120" w:after="120"/>
        <w:ind w:left="0" w:hanging="284"/>
        <w:rPr>
          <w:rFonts w:ascii="Arial" w:hAnsi="Arial" w:cs="Arial"/>
          <w:b/>
          <w:sz w:val="20"/>
          <w:szCs w:val="20"/>
        </w:rPr>
      </w:pPr>
      <w:r w:rsidRPr="00457E6D">
        <w:rPr>
          <w:rFonts w:ascii="Arial" w:hAnsi="Arial" w:cs="Arial"/>
          <w:b/>
          <w:sz w:val="20"/>
          <w:szCs w:val="20"/>
        </w:rPr>
        <w:t>Başlıca finansal göstergeler:</w:t>
      </w:r>
    </w:p>
    <w:p w14:paraId="505A8AA6" w14:textId="77777777" w:rsidR="00C17308" w:rsidRPr="00457E6D" w:rsidRDefault="00C17308" w:rsidP="00C17308">
      <w:pPr>
        <w:spacing w:before="120" w:after="120"/>
        <w:rPr>
          <w:rFonts w:ascii="Arial" w:hAnsi="Arial" w:cs="Arial"/>
          <w:b/>
          <w:sz w:val="20"/>
          <w:szCs w:val="20"/>
        </w:rPr>
      </w:pPr>
    </w:p>
    <w:tbl>
      <w:tblPr>
        <w:tblW w:w="9498" w:type="dxa"/>
        <w:tblLayout w:type="fixed"/>
        <w:tblLook w:val="0000" w:firstRow="0" w:lastRow="0" w:firstColumn="0" w:lastColumn="0" w:noHBand="0" w:noVBand="0"/>
      </w:tblPr>
      <w:tblGrid>
        <w:gridCol w:w="4090"/>
        <w:gridCol w:w="2929"/>
        <w:gridCol w:w="2479"/>
      </w:tblGrid>
      <w:tr w:rsidR="00C17308" w:rsidRPr="00457E6D" w14:paraId="16E2F496" w14:textId="77777777" w:rsidTr="002549DF">
        <w:trPr>
          <w:trHeight w:val="227"/>
        </w:trPr>
        <w:tc>
          <w:tcPr>
            <w:tcW w:w="4090" w:type="dxa"/>
            <w:tcBorders>
              <w:top w:val="single" w:sz="4" w:space="0" w:color="auto"/>
              <w:bottom w:val="single" w:sz="4" w:space="0" w:color="auto"/>
            </w:tcBorders>
            <w:shd w:val="clear" w:color="auto" w:fill="FFFFFF"/>
            <w:vAlign w:val="bottom"/>
          </w:tcPr>
          <w:p w14:paraId="3C85EF67" w14:textId="77777777" w:rsidR="00C17308" w:rsidRPr="00457E6D" w:rsidRDefault="00C17308" w:rsidP="002549DF">
            <w:pPr>
              <w:autoSpaceDE w:val="0"/>
              <w:autoSpaceDN w:val="0"/>
              <w:adjustRightInd w:val="0"/>
              <w:ind w:left="-66"/>
              <w:rPr>
                <w:rFonts w:ascii="Arial" w:hAnsi="Arial" w:cs="Arial"/>
                <w:sz w:val="18"/>
                <w:szCs w:val="18"/>
              </w:rPr>
            </w:pPr>
            <w:r w:rsidRPr="00457E6D">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793E07E0" w14:textId="77777777" w:rsidR="00C17308" w:rsidRPr="00457E6D" w:rsidRDefault="00C17308" w:rsidP="002549DF">
            <w:pPr>
              <w:autoSpaceDE w:val="0"/>
              <w:autoSpaceDN w:val="0"/>
              <w:adjustRightInd w:val="0"/>
              <w:ind w:left="-66"/>
              <w:jc w:val="right"/>
              <w:rPr>
                <w:rFonts w:ascii="Arial" w:hAnsi="Arial" w:cs="Arial"/>
                <w:b/>
                <w:sz w:val="18"/>
                <w:szCs w:val="18"/>
              </w:rPr>
            </w:pPr>
            <w:r w:rsidRPr="00457E6D">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5BC104D3" w14:textId="77777777" w:rsidR="00C17308" w:rsidRPr="00457E6D" w:rsidRDefault="00C17308" w:rsidP="002549DF">
            <w:pPr>
              <w:autoSpaceDE w:val="0"/>
              <w:autoSpaceDN w:val="0"/>
              <w:adjustRightInd w:val="0"/>
              <w:ind w:left="-66"/>
              <w:jc w:val="right"/>
              <w:rPr>
                <w:rFonts w:ascii="Arial" w:hAnsi="Arial" w:cs="Arial"/>
                <w:b/>
                <w:sz w:val="18"/>
                <w:szCs w:val="18"/>
              </w:rPr>
            </w:pPr>
            <w:r w:rsidRPr="00457E6D">
              <w:rPr>
                <w:rFonts w:ascii="Arial" w:hAnsi="Arial" w:cs="Arial"/>
                <w:b/>
                <w:sz w:val="18"/>
                <w:szCs w:val="18"/>
              </w:rPr>
              <w:t>Önceki Dönem</w:t>
            </w:r>
          </w:p>
        </w:tc>
      </w:tr>
      <w:tr w:rsidR="00C17308" w:rsidRPr="00457E6D" w14:paraId="0758EF6C" w14:textId="77777777" w:rsidTr="002549DF">
        <w:trPr>
          <w:trHeight w:val="227"/>
        </w:trPr>
        <w:tc>
          <w:tcPr>
            <w:tcW w:w="4090" w:type="dxa"/>
            <w:tcBorders>
              <w:top w:val="single" w:sz="4" w:space="0" w:color="auto"/>
            </w:tcBorders>
            <w:shd w:val="clear" w:color="auto" w:fill="FFFFFF"/>
            <w:vAlign w:val="bottom"/>
          </w:tcPr>
          <w:p w14:paraId="1BCDE17B" w14:textId="77777777" w:rsidR="00C17308" w:rsidRPr="00457E6D" w:rsidRDefault="00C17308" w:rsidP="002549DF">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444FEDFF" w14:textId="77777777" w:rsidR="00C17308" w:rsidRPr="00457E6D" w:rsidRDefault="00C17308" w:rsidP="002549DF">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496A1FF6" w14:textId="77777777" w:rsidR="00C17308" w:rsidRPr="00457E6D" w:rsidRDefault="00C17308" w:rsidP="002549DF">
            <w:pPr>
              <w:autoSpaceDE w:val="0"/>
              <w:autoSpaceDN w:val="0"/>
              <w:adjustRightInd w:val="0"/>
              <w:ind w:left="-66"/>
              <w:jc w:val="right"/>
              <w:rPr>
                <w:rFonts w:ascii="Arial" w:hAnsi="Arial" w:cs="Arial"/>
                <w:b/>
                <w:sz w:val="18"/>
                <w:szCs w:val="18"/>
              </w:rPr>
            </w:pPr>
          </w:p>
        </w:tc>
      </w:tr>
      <w:tr w:rsidR="00C17308" w:rsidRPr="00457E6D" w14:paraId="0B4DA1C8" w14:textId="77777777" w:rsidTr="002549DF">
        <w:trPr>
          <w:trHeight w:val="227"/>
        </w:trPr>
        <w:tc>
          <w:tcPr>
            <w:tcW w:w="4090" w:type="dxa"/>
            <w:shd w:val="clear" w:color="auto" w:fill="auto"/>
            <w:vAlign w:val="bottom"/>
          </w:tcPr>
          <w:p w14:paraId="79E5A78C" w14:textId="77777777" w:rsidR="00C17308" w:rsidRPr="00457E6D" w:rsidRDefault="00C17308" w:rsidP="002549DF">
            <w:pPr>
              <w:autoSpaceDE w:val="0"/>
              <w:autoSpaceDN w:val="0"/>
              <w:adjustRightInd w:val="0"/>
              <w:ind w:left="-66"/>
              <w:rPr>
                <w:rFonts w:ascii="Arial" w:hAnsi="Arial" w:cs="Arial"/>
                <w:sz w:val="18"/>
                <w:szCs w:val="18"/>
              </w:rPr>
            </w:pPr>
            <w:r w:rsidRPr="00457E6D">
              <w:rPr>
                <w:rFonts w:ascii="Arial" w:hAnsi="Arial" w:cs="Arial"/>
                <w:sz w:val="18"/>
                <w:szCs w:val="18"/>
              </w:rPr>
              <w:t>Nakit Değerler ve Merkez Bankası</w:t>
            </w:r>
          </w:p>
        </w:tc>
        <w:tc>
          <w:tcPr>
            <w:tcW w:w="2929" w:type="dxa"/>
            <w:shd w:val="clear" w:color="auto" w:fill="auto"/>
            <w:vAlign w:val="bottom"/>
          </w:tcPr>
          <w:p w14:paraId="7A59913A"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82.647.569</w:t>
            </w:r>
          </w:p>
        </w:tc>
        <w:tc>
          <w:tcPr>
            <w:tcW w:w="2479" w:type="dxa"/>
            <w:shd w:val="clear" w:color="auto" w:fill="auto"/>
            <w:vAlign w:val="bottom"/>
          </w:tcPr>
          <w:p w14:paraId="59256983" w14:textId="77777777" w:rsidR="00C17308" w:rsidRPr="00457E6D" w:rsidRDefault="00C17308" w:rsidP="002549DF">
            <w:pPr>
              <w:jc w:val="right"/>
              <w:rPr>
                <w:rFonts w:ascii="Arial" w:hAnsi="Arial" w:cs="Arial"/>
                <w:color w:val="000000"/>
                <w:sz w:val="18"/>
                <w:szCs w:val="18"/>
              </w:rPr>
            </w:pPr>
            <w:r w:rsidRPr="006D311A">
              <w:rPr>
                <w:rFonts w:ascii="Arial" w:hAnsi="Arial" w:cs="Arial"/>
                <w:color w:val="000000"/>
                <w:sz w:val="18"/>
                <w:szCs w:val="18"/>
              </w:rPr>
              <w:t>60.892.549</w:t>
            </w:r>
          </w:p>
        </w:tc>
      </w:tr>
      <w:tr w:rsidR="00C17308" w:rsidRPr="00457E6D" w14:paraId="224FAF26" w14:textId="77777777" w:rsidTr="002549DF">
        <w:trPr>
          <w:trHeight w:val="227"/>
        </w:trPr>
        <w:tc>
          <w:tcPr>
            <w:tcW w:w="4090" w:type="dxa"/>
            <w:shd w:val="clear" w:color="auto" w:fill="auto"/>
            <w:vAlign w:val="bottom"/>
          </w:tcPr>
          <w:p w14:paraId="3C442B4E" w14:textId="77777777" w:rsidR="00C17308" w:rsidRPr="00457E6D" w:rsidRDefault="00C17308" w:rsidP="002549DF">
            <w:pPr>
              <w:autoSpaceDE w:val="0"/>
              <w:autoSpaceDN w:val="0"/>
              <w:adjustRightInd w:val="0"/>
              <w:ind w:left="-66"/>
              <w:rPr>
                <w:rFonts w:ascii="Arial" w:hAnsi="Arial" w:cs="Arial"/>
                <w:sz w:val="18"/>
                <w:szCs w:val="18"/>
              </w:rPr>
            </w:pPr>
            <w:r w:rsidRPr="00457E6D">
              <w:rPr>
                <w:rFonts w:ascii="Arial" w:hAnsi="Arial" w:cs="Arial"/>
                <w:sz w:val="18"/>
                <w:szCs w:val="18"/>
              </w:rPr>
              <w:t>Bankalar</w:t>
            </w:r>
          </w:p>
        </w:tc>
        <w:tc>
          <w:tcPr>
            <w:tcW w:w="2929" w:type="dxa"/>
            <w:shd w:val="clear" w:color="auto" w:fill="auto"/>
            <w:vAlign w:val="bottom"/>
          </w:tcPr>
          <w:p w14:paraId="1E3E2B46"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21.632.211</w:t>
            </w:r>
          </w:p>
        </w:tc>
        <w:tc>
          <w:tcPr>
            <w:tcW w:w="2479" w:type="dxa"/>
            <w:shd w:val="clear" w:color="auto" w:fill="auto"/>
            <w:vAlign w:val="bottom"/>
          </w:tcPr>
          <w:p w14:paraId="520EF166" w14:textId="77777777" w:rsidR="00C17308" w:rsidRPr="00457E6D" w:rsidRDefault="00C17308" w:rsidP="002549DF">
            <w:pPr>
              <w:jc w:val="right"/>
              <w:rPr>
                <w:rFonts w:ascii="Arial" w:hAnsi="Arial" w:cs="Arial"/>
                <w:color w:val="000000"/>
                <w:sz w:val="18"/>
                <w:szCs w:val="18"/>
              </w:rPr>
            </w:pPr>
            <w:r w:rsidRPr="006D311A">
              <w:rPr>
                <w:rFonts w:ascii="Arial" w:hAnsi="Arial" w:cs="Arial"/>
                <w:color w:val="000000"/>
                <w:sz w:val="18"/>
                <w:szCs w:val="18"/>
              </w:rPr>
              <w:t>22.072.374</w:t>
            </w:r>
          </w:p>
        </w:tc>
      </w:tr>
      <w:tr w:rsidR="00C17308" w:rsidRPr="00457E6D" w14:paraId="57FFA1F7" w14:textId="77777777" w:rsidTr="002549DF">
        <w:trPr>
          <w:trHeight w:val="227"/>
        </w:trPr>
        <w:tc>
          <w:tcPr>
            <w:tcW w:w="4090" w:type="dxa"/>
            <w:shd w:val="clear" w:color="auto" w:fill="auto"/>
            <w:vAlign w:val="bottom"/>
          </w:tcPr>
          <w:p w14:paraId="65FEF728" w14:textId="77777777" w:rsidR="00C17308" w:rsidRPr="00457E6D" w:rsidRDefault="00C17308" w:rsidP="002549DF">
            <w:pPr>
              <w:autoSpaceDE w:val="0"/>
              <w:autoSpaceDN w:val="0"/>
              <w:adjustRightInd w:val="0"/>
              <w:ind w:left="-66"/>
              <w:rPr>
                <w:rFonts w:ascii="Arial" w:hAnsi="Arial" w:cs="Arial"/>
                <w:sz w:val="18"/>
                <w:szCs w:val="18"/>
              </w:rPr>
            </w:pPr>
            <w:r w:rsidRPr="00457E6D">
              <w:rPr>
                <w:rFonts w:ascii="Arial" w:hAnsi="Arial" w:cs="Arial"/>
                <w:sz w:val="18"/>
                <w:szCs w:val="18"/>
              </w:rPr>
              <w:t>Devlet Borçlanma Senetleri</w:t>
            </w:r>
          </w:p>
        </w:tc>
        <w:tc>
          <w:tcPr>
            <w:tcW w:w="2929" w:type="dxa"/>
            <w:shd w:val="clear" w:color="auto" w:fill="auto"/>
            <w:vAlign w:val="bottom"/>
          </w:tcPr>
          <w:p w14:paraId="015C95C6"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54.148.283</w:t>
            </w:r>
          </w:p>
        </w:tc>
        <w:tc>
          <w:tcPr>
            <w:tcW w:w="2479" w:type="dxa"/>
            <w:shd w:val="clear" w:color="auto" w:fill="auto"/>
            <w:vAlign w:val="bottom"/>
          </w:tcPr>
          <w:p w14:paraId="57EA710B" w14:textId="77777777" w:rsidR="00C17308" w:rsidRPr="00457E6D" w:rsidRDefault="00C17308" w:rsidP="002549DF">
            <w:pPr>
              <w:jc w:val="right"/>
              <w:rPr>
                <w:rFonts w:ascii="Arial" w:hAnsi="Arial" w:cs="Arial"/>
                <w:color w:val="000000"/>
                <w:sz w:val="18"/>
                <w:szCs w:val="18"/>
              </w:rPr>
            </w:pPr>
            <w:r w:rsidRPr="006D311A">
              <w:rPr>
                <w:rFonts w:ascii="Arial" w:hAnsi="Arial" w:cs="Arial"/>
                <w:color w:val="000000"/>
                <w:sz w:val="18"/>
                <w:szCs w:val="18"/>
              </w:rPr>
              <w:t>48.099.965</w:t>
            </w:r>
          </w:p>
        </w:tc>
      </w:tr>
      <w:tr w:rsidR="00C17308" w:rsidRPr="00457E6D" w14:paraId="2529907E" w14:textId="77777777" w:rsidTr="002549DF">
        <w:trPr>
          <w:trHeight w:val="227"/>
        </w:trPr>
        <w:tc>
          <w:tcPr>
            <w:tcW w:w="4090" w:type="dxa"/>
            <w:shd w:val="clear" w:color="auto" w:fill="auto"/>
            <w:vAlign w:val="bottom"/>
          </w:tcPr>
          <w:p w14:paraId="04F56669" w14:textId="77777777" w:rsidR="00C17308" w:rsidRPr="00457E6D" w:rsidRDefault="00C17308" w:rsidP="002549DF">
            <w:pPr>
              <w:autoSpaceDE w:val="0"/>
              <w:autoSpaceDN w:val="0"/>
              <w:adjustRightInd w:val="0"/>
              <w:ind w:left="-66"/>
              <w:rPr>
                <w:rFonts w:ascii="Arial" w:hAnsi="Arial" w:cs="Arial"/>
                <w:sz w:val="18"/>
                <w:szCs w:val="18"/>
              </w:rPr>
            </w:pPr>
            <w:r w:rsidRPr="00457E6D">
              <w:rPr>
                <w:rFonts w:ascii="Arial" w:hAnsi="Arial" w:cs="Arial"/>
                <w:sz w:val="18"/>
                <w:szCs w:val="18"/>
              </w:rPr>
              <w:t>Krediler</w:t>
            </w:r>
          </w:p>
        </w:tc>
        <w:tc>
          <w:tcPr>
            <w:tcW w:w="2929" w:type="dxa"/>
            <w:shd w:val="clear" w:color="auto" w:fill="auto"/>
            <w:vAlign w:val="bottom"/>
          </w:tcPr>
          <w:p w14:paraId="55669047"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177.223.710</w:t>
            </w:r>
          </w:p>
        </w:tc>
        <w:tc>
          <w:tcPr>
            <w:tcW w:w="2479" w:type="dxa"/>
            <w:shd w:val="clear" w:color="auto" w:fill="auto"/>
            <w:vAlign w:val="bottom"/>
          </w:tcPr>
          <w:p w14:paraId="5AB9CE3B" w14:textId="77777777" w:rsidR="00C17308" w:rsidRPr="00457E6D" w:rsidRDefault="00C17308" w:rsidP="002549DF">
            <w:pPr>
              <w:jc w:val="right"/>
              <w:rPr>
                <w:rFonts w:ascii="Arial" w:hAnsi="Arial" w:cs="Arial"/>
                <w:color w:val="000000"/>
                <w:sz w:val="18"/>
                <w:szCs w:val="18"/>
              </w:rPr>
            </w:pPr>
            <w:r w:rsidRPr="006D311A">
              <w:rPr>
                <w:rFonts w:ascii="Arial" w:hAnsi="Arial" w:cs="Arial"/>
                <w:color w:val="000000"/>
                <w:sz w:val="18"/>
                <w:szCs w:val="18"/>
              </w:rPr>
              <w:t>143.266.967</w:t>
            </w:r>
          </w:p>
        </w:tc>
      </w:tr>
      <w:tr w:rsidR="00C17308" w:rsidRPr="00457E6D" w14:paraId="77B0634E" w14:textId="77777777" w:rsidTr="002549DF">
        <w:trPr>
          <w:trHeight w:val="227"/>
        </w:trPr>
        <w:tc>
          <w:tcPr>
            <w:tcW w:w="4090" w:type="dxa"/>
            <w:shd w:val="clear" w:color="auto" w:fill="auto"/>
            <w:vAlign w:val="center"/>
          </w:tcPr>
          <w:p w14:paraId="4698EA32" w14:textId="77777777" w:rsidR="00C17308" w:rsidRPr="00457E6D" w:rsidRDefault="00C17308" w:rsidP="002549DF">
            <w:pPr>
              <w:autoSpaceDE w:val="0"/>
              <w:autoSpaceDN w:val="0"/>
              <w:adjustRightInd w:val="0"/>
              <w:ind w:left="-66"/>
              <w:rPr>
                <w:rFonts w:ascii="Arial" w:hAnsi="Arial" w:cs="Arial"/>
                <w:sz w:val="18"/>
                <w:szCs w:val="18"/>
              </w:rPr>
            </w:pPr>
            <w:r w:rsidRPr="00457E6D">
              <w:rPr>
                <w:rFonts w:ascii="Arial" w:hAnsi="Arial" w:cs="Arial"/>
                <w:sz w:val="18"/>
                <w:szCs w:val="18"/>
              </w:rPr>
              <w:t>Kiralama İşlemlerinden Alacaklar</w:t>
            </w:r>
          </w:p>
        </w:tc>
        <w:tc>
          <w:tcPr>
            <w:tcW w:w="2929" w:type="dxa"/>
            <w:shd w:val="clear" w:color="auto" w:fill="auto"/>
            <w:vAlign w:val="bottom"/>
          </w:tcPr>
          <w:p w14:paraId="735D5162"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15.023.652</w:t>
            </w:r>
          </w:p>
        </w:tc>
        <w:tc>
          <w:tcPr>
            <w:tcW w:w="2479" w:type="dxa"/>
            <w:shd w:val="clear" w:color="auto" w:fill="auto"/>
            <w:vAlign w:val="bottom"/>
          </w:tcPr>
          <w:p w14:paraId="5E0818E8" w14:textId="77777777" w:rsidR="00C17308" w:rsidRPr="00457E6D" w:rsidRDefault="00C17308" w:rsidP="002549DF">
            <w:pPr>
              <w:jc w:val="right"/>
              <w:rPr>
                <w:rFonts w:ascii="Arial" w:hAnsi="Arial" w:cs="Arial"/>
                <w:color w:val="000000"/>
                <w:sz w:val="18"/>
                <w:szCs w:val="18"/>
              </w:rPr>
            </w:pPr>
            <w:r w:rsidRPr="006D311A">
              <w:rPr>
                <w:rFonts w:ascii="Arial" w:hAnsi="Arial" w:cs="Arial"/>
                <w:color w:val="000000"/>
                <w:sz w:val="18"/>
                <w:szCs w:val="18"/>
              </w:rPr>
              <w:t>5.216.547</w:t>
            </w:r>
          </w:p>
        </w:tc>
      </w:tr>
      <w:tr w:rsidR="00C17308" w:rsidRPr="00457E6D" w14:paraId="7071FBBA" w14:textId="77777777" w:rsidTr="002549DF">
        <w:trPr>
          <w:trHeight w:val="227"/>
        </w:trPr>
        <w:tc>
          <w:tcPr>
            <w:tcW w:w="4090" w:type="dxa"/>
            <w:shd w:val="clear" w:color="auto" w:fill="auto"/>
            <w:vAlign w:val="center"/>
          </w:tcPr>
          <w:p w14:paraId="44DE9E2C" w14:textId="77777777" w:rsidR="00C17308" w:rsidRPr="00457E6D" w:rsidRDefault="00C17308" w:rsidP="002549DF">
            <w:pPr>
              <w:autoSpaceDE w:val="0"/>
              <w:autoSpaceDN w:val="0"/>
              <w:adjustRightInd w:val="0"/>
              <w:ind w:left="-66"/>
              <w:rPr>
                <w:rFonts w:ascii="Arial" w:hAnsi="Arial" w:cs="Arial"/>
                <w:sz w:val="18"/>
                <w:szCs w:val="18"/>
              </w:rPr>
            </w:pPr>
            <w:r w:rsidRPr="00457E6D">
              <w:rPr>
                <w:rFonts w:ascii="Arial" w:hAnsi="Arial" w:cs="Arial"/>
                <w:sz w:val="18"/>
                <w:szCs w:val="18"/>
              </w:rPr>
              <w:t>Diğer</w:t>
            </w:r>
          </w:p>
        </w:tc>
        <w:tc>
          <w:tcPr>
            <w:tcW w:w="2929" w:type="dxa"/>
            <w:shd w:val="clear" w:color="auto" w:fill="auto"/>
            <w:vAlign w:val="bottom"/>
          </w:tcPr>
          <w:p w14:paraId="2B66DB1F"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38.073.680</w:t>
            </w:r>
          </w:p>
        </w:tc>
        <w:tc>
          <w:tcPr>
            <w:tcW w:w="2479" w:type="dxa"/>
            <w:shd w:val="clear" w:color="auto" w:fill="auto"/>
            <w:vAlign w:val="bottom"/>
          </w:tcPr>
          <w:p w14:paraId="23F105A3" w14:textId="77777777" w:rsidR="00C17308" w:rsidRPr="00457E6D" w:rsidRDefault="00C17308" w:rsidP="002549DF">
            <w:pPr>
              <w:jc w:val="right"/>
              <w:rPr>
                <w:rFonts w:ascii="Arial" w:hAnsi="Arial" w:cs="Arial"/>
                <w:color w:val="000000"/>
                <w:sz w:val="18"/>
                <w:szCs w:val="18"/>
              </w:rPr>
            </w:pPr>
            <w:r w:rsidRPr="006D311A">
              <w:rPr>
                <w:rFonts w:ascii="Arial" w:hAnsi="Arial" w:cs="Arial"/>
                <w:color w:val="000000"/>
                <w:sz w:val="18"/>
                <w:szCs w:val="18"/>
              </w:rPr>
              <w:t>30.999.559</w:t>
            </w:r>
          </w:p>
        </w:tc>
      </w:tr>
      <w:tr w:rsidR="00C17308" w:rsidRPr="00457E6D" w14:paraId="646992A5" w14:textId="77777777" w:rsidTr="002549DF">
        <w:trPr>
          <w:trHeight w:val="227"/>
        </w:trPr>
        <w:tc>
          <w:tcPr>
            <w:tcW w:w="4090" w:type="dxa"/>
            <w:tcBorders>
              <w:bottom w:val="single" w:sz="4" w:space="0" w:color="auto"/>
            </w:tcBorders>
            <w:shd w:val="clear" w:color="auto" w:fill="auto"/>
            <w:vAlign w:val="center"/>
          </w:tcPr>
          <w:p w14:paraId="5FD313A4" w14:textId="77777777" w:rsidR="00C17308" w:rsidRPr="00457E6D" w:rsidRDefault="00C17308" w:rsidP="002549DF">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3FA56B32" w14:textId="77777777" w:rsidR="00C17308" w:rsidRPr="006D311A" w:rsidRDefault="00C17308" w:rsidP="002549DF">
            <w:pPr>
              <w:jc w:val="right"/>
              <w:rPr>
                <w:rFonts w:ascii="Arial" w:hAnsi="Arial" w:cs="Arial"/>
                <w:color w:val="000000"/>
                <w:sz w:val="18"/>
                <w:szCs w:val="18"/>
              </w:rPr>
            </w:pPr>
          </w:p>
        </w:tc>
        <w:tc>
          <w:tcPr>
            <w:tcW w:w="2479" w:type="dxa"/>
            <w:tcBorders>
              <w:bottom w:val="single" w:sz="4" w:space="0" w:color="auto"/>
            </w:tcBorders>
            <w:shd w:val="clear" w:color="auto" w:fill="auto"/>
            <w:vAlign w:val="bottom"/>
          </w:tcPr>
          <w:p w14:paraId="480E373A" w14:textId="77777777" w:rsidR="00C17308" w:rsidRPr="00457E6D" w:rsidRDefault="00C17308" w:rsidP="002549DF">
            <w:pPr>
              <w:jc w:val="right"/>
              <w:rPr>
                <w:rFonts w:ascii="Arial" w:hAnsi="Arial" w:cs="Arial"/>
                <w:color w:val="000000"/>
                <w:sz w:val="18"/>
                <w:szCs w:val="18"/>
              </w:rPr>
            </w:pPr>
          </w:p>
        </w:tc>
      </w:tr>
      <w:tr w:rsidR="00C17308" w:rsidRPr="00457E6D" w14:paraId="7FCA65A5" w14:textId="77777777" w:rsidTr="002549DF">
        <w:trPr>
          <w:trHeight w:val="227"/>
        </w:trPr>
        <w:tc>
          <w:tcPr>
            <w:tcW w:w="4090" w:type="dxa"/>
            <w:tcBorders>
              <w:top w:val="single" w:sz="4" w:space="0" w:color="auto"/>
              <w:bottom w:val="double" w:sz="4" w:space="0" w:color="auto"/>
            </w:tcBorders>
            <w:shd w:val="clear" w:color="auto" w:fill="FFFFFF"/>
            <w:vAlign w:val="bottom"/>
          </w:tcPr>
          <w:p w14:paraId="412BB755" w14:textId="77777777" w:rsidR="00C17308" w:rsidRPr="00457E6D" w:rsidRDefault="00C17308" w:rsidP="002549DF">
            <w:pPr>
              <w:autoSpaceDE w:val="0"/>
              <w:autoSpaceDN w:val="0"/>
              <w:adjustRightInd w:val="0"/>
              <w:ind w:left="-66"/>
              <w:rPr>
                <w:rFonts w:ascii="Arial" w:hAnsi="Arial" w:cs="Arial"/>
                <w:b/>
                <w:bCs/>
                <w:sz w:val="18"/>
                <w:szCs w:val="18"/>
              </w:rPr>
            </w:pPr>
            <w:r w:rsidRPr="00457E6D">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bottom"/>
          </w:tcPr>
          <w:p w14:paraId="4525073A" w14:textId="77777777" w:rsidR="00C17308" w:rsidRPr="006D311A" w:rsidRDefault="00C17308" w:rsidP="002549DF">
            <w:pPr>
              <w:jc w:val="right"/>
              <w:rPr>
                <w:rFonts w:ascii="Arial" w:hAnsi="Arial" w:cs="Arial"/>
                <w:b/>
                <w:color w:val="000000"/>
                <w:sz w:val="18"/>
                <w:szCs w:val="18"/>
              </w:rPr>
            </w:pPr>
            <w:r w:rsidRPr="006D311A">
              <w:rPr>
                <w:rFonts w:ascii="Arial" w:hAnsi="Arial" w:cs="Arial"/>
                <w:b/>
                <w:color w:val="000000"/>
                <w:sz w:val="18"/>
                <w:szCs w:val="18"/>
              </w:rPr>
              <w:t>388.749.105</w:t>
            </w:r>
          </w:p>
        </w:tc>
        <w:tc>
          <w:tcPr>
            <w:tcW w:w="2479" w:type="dxa"/>
            <w:tcBorders>
              <w:top w:val="single" w:sz="4" w:space="0" w:color="auto"/>
              <w:bottom w:val="double" w:sz="4" w:space="0" w:color="auto"/>
            </w:tcBorders>
            <w:shd w:val="clear" w:color="auto" w:fill="FFFFFF"/>
            <w:vAlign w:val="bottom"/>
          </w:tcPr>
          <w:p w14:paraId="3893239F" w14:textId="77777777" w:rsidR="00C17308" w:rsidRPr="006D311A" w:rsidRDefault="00C17308" w:rsidP="002549DF">
            <w:pPr>
              <w:jc w:val="right"/>
              <w:rPr>
                <w:rFonts w:ascii="Arial" w:hAnsi="Arial" w:cs="Arial"/>
                <w:b/>
                <w:color w:val="000000"/>
                <w:sz w:val="18"/>
                <w:szCs w:val="18"/>
              </w:rPr>
            </w:pPr>
            <w:r w:rsidRPr="006D311A">
              <w:rPr>
                <w:rFonts w:ascii="Arial" w:hAnsi="Arial" w:cs="Arial"/>
                <w:b/>
                <w:color w:val="000000"/>
                <w:sz w:val="18"/>
                <w:szCs w:val="18"/>
              </w:rPr>
              <w:t>310.547.961</w:t>
            </w:r>
          </w:p>
        </w:tc>
      </w:tr>
      <w:tr w:rsidR="00C17308" w:rsidRPr="00457E6D" w14:paraId="10162D98" w14:textId="77777777" w:rsidTr="002549DF">
        <w:trPr>
          <w:trHeight w:val="227"/>
        </w:trPr>
        <w:tc>
          <w:tcPr>
            <w:tcW w:w="4090" w:type="dxa"/>
            <w:tcBorders>
              <w:top w:val="double" w:sz="4" w:space="0" w:color="auto"/>
              <w:bottom w:val="single" w:sz="4" w:space="0" w:color="auto"/>
            </w:tcBorders>
            <w:shd w:val="clear" w:color="auto" w:fill="auto"/>
            <w:vAlign w:val="bottom"/>
          </w:tcPr>
          <w:p w14:paraId="12AA77CF" w14:textId="77777777" w:rsidR="00C17308" w:rsidRPr="00457E6D" w:rsidRDefault="00C17308" w:rsidP="002549DF">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30C30642" w14:textId="77777777" w:rsidR="00C17308" w:rsidRPr="00457E6D" w:rsidRDefault="00C17308" w:rsidP="002549DF">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44D3E572" w14:textId="77777777" w:rsidR="00C17308" w:rsidRPr="00457E6D" w:rsidRDefault="00C17308" w:rsidP="002549DF">
            <w:pPr>
              <w:jc w:val="center"/>
              <w:rPr>
                <w:rFonts w:ascii="Arial" w:hAnsi="Arial" w:cs="Arial"/>
                <w:b/>
                <w:bCs/>
                <w:sz w:val="18"/>
                <w:szCs w:val="18"/>
              </w:rPr>
            </w:pPr>
          </w:p>
        </w:tc>
      </w:tr>
      <w:tr w:rsidR="00C17308" w:rsidRPr="00457E6D" w14:paraId="05D48A73" w14:textId="77777777" w:rsidTr="002549DF">
        <w:trPr>
          <w:trHeight w:val="227"/>
        </w:trPr>
        <w:tc>
          <w:tcPr>
            <w:tcW w:w="4090" w:type="dxa"/>
            <w:tcBorders>
              <w:top w:val="single" w:sz="4" w:space="0" w:color="auto"/>
              <w:bottom w:val="single" w:sz="4" w:space="0" w:color="auto"/>
            </w:tcBorders>
            <w:shd w:val="clear" w:color="auto" w:fill="FFFFFF"/>
            <w:vAlign w:val="bottom"/>
          </w:tcPr>
          <w:p w14:paraId="3DDFD844" w14:textId="77777777" w:rsidR="00C17308" w:rsidRPr="00457E6D" w:rsidRDefault="00C17308" w:rsidP="002549DF">
            <w:pPr>
              <w:autoSpaceDE w:val="0"/>
              <w:autoSpaceDN w:val="0"/>
              <w:adjustRightInd w:val="0"/>
              <w:ind w:left="-66"/>
              <w:rPr>
                <w:rFonts w:ascii="Arial" w:hAnsi="Arial" w:cs="Arial"/>
                <w:b/>
                <w:sz w:val="18"/>
                <w:szCs w:val="18"/>
              </w:rPr>
            </w:pPr>
            <w:r w:rsidRPr="00457E6D">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4F787D72" w14:textId="77777777" w:rsidR="00C17308" w:rsidRPr="00B440C8" w:rsidRDefault="00C17308" w:rsidP="002549DF">
            <w:pPr>
              <w:autoSpaceDE w:val="0"/>
              <w:autoSpaceDN w:val="0"/>
              <w:adjustRightInd w:val="0"/>
              <w:ind w:left="-66"/>
              <w:jc w:val="right"/>
              <w:rPr>
                <w:rFonts w:ascii="Arial" w:hAnsi="Arial" w:cs="Arial"/>
                <w:b/>
                <w:sz w:val="18"/>
                <w:szCs w:val="18"/>
                <w:highlight w:val="yellow"/>
              </w:rPr>
            </w:pPr>
            <w:r w:rsidRPr="001341C9">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5C7168F6" w14:textId="77777777" w:rsidR="00C17308" w:rsidRPr="00457E6D" w:rsidRDefault="00C17308" w:rsidP="002549DF">
            <w:pPr>
              <w:autoSpaceDE w:val="0"/>
              <w:autoSpaceDN w:val="0"/>
              <w:adjustRightInd w:val="0"/>
              <w:ind w:left="-30"/>
              <w:jc w:val="right"/>
              <w:rPr>
                <w:rFonts w:ascii="Arial" w:hAnsi="Arial" w:cs="Arial"/>
                <w:b/>
                <w:sz w:val="18"/>
                <w:szCs w:val="18"/>
              </w:rPr>
            </w:pPr>
            <w:r w:rsidRPr="00457E6D">
              <w:rPr>
                <w:rFonts w:ascii="Arial" w:hAnsi="Arial" w:cs="Arial"/>
                <w:b/>
                <w:sz w:val="18"/>
                <w:szCs w:val="18"/>
              </w:rPr>
              <w:t>Önceki Dönem</w:t>
            </w:r>
          </w:p>
        </w:tc>
      </w:tr>
      <w:tr w:rsidR="00C17308" w:rsidRPr="00457E6D" w14:paraId="3D5CAD51" w14:textId="77777777" w:rsidTr="002549DF">
        <w:trPr>
          <w:trHeight w:val="227"/>
        </w:trPr>
        <w:tc>
          <w:tcPr>
            <w:tcW w:w="4090" w:type="dxa"/>
            <w:tcBorders>
              <w:top w:val="single" w:sz="4" w:space="0" w:color="auto"/>
            </w:tcBorders>
            <w:shd w:val="clear" w:color="auto" w:fill="FFFFFF"/>
            <w:vAlign w:val="bottom"/>
          </w:tcPr>
          <w:p w14:paraId="45D01287" w14:textId="77777777" w:rsidR="00C17308" w:rsidRPr="00457E6D" w:rsidRDefault="00C17308" w:rsidP="002549DF">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5A639A16" w14:textId="77777777" w:rsidR="00C17308" w:rsidRPr="00B440C8" w:rsidRDefault="00C17308" w:rsidP="002549DF">
            <w:pPr>
              <w:autoSpaceDE w:val="0"/>
              <w:autoSpaceDN w:val="0"/>
              <w:adjustRightInd w:val="0"/>
              <w:ind w:left="-30"/>
              <w:jc w:val="right"/>
              <w:rPr>
                <w:rFonts w:ascii="Arial" w:hAnsi="Arial" w:cs="Arial"/>
                <w:b/>
                <w:sz w:val="18"/>
                <w:szCs w:val="18"/>
                <w:highlight w:val="yellow"/>
              </w:rPr>
            </w:pPr>
          </w:p>
        </w:tc>
        <w:tc>
          <w:tcPr>
            <w:tcW w:w="2479" w:type="dxa"/>
            <w:tcBorders>
              <w:top w:val="single" w:sz="4" w:space="0" w:color="auto"/>
            </w:tcBorders>
            <w:shd w:val="clear" w:color="auto" w:fill="FFFFFF"/>
            <w:vAlign w:val="bottom"/>
          </w:tcPr>
          <w:p w14:paraId="3A1B1E0D" w14:textId="77777777" w:rsidR="00C17308" w:rsidRPr="00457E6D" w:rsidRDefault="00C17308" w:rsidP="002549DF">
            <w:pPr>
              <w:autoSpaceDE w:val="0"/>
              <w:autoSpaceDN w:val="0"/>
              <w:adjustRightInd w:val="0"/>
              <w:ind w:left="-30"/>
              <w:jc w:val="right"/>
              <w:rPr>
                <w:rFonts w:ascii="Arial" w:hAnsi="Arial" w:cs="Arial"/>
                <w:b/>
                <w:sz w:val="18"/>
                <w:szCs w:val="18"/>
              </w:rPr>
            </w:pPr>
          </w:p>
        </w:tc>
      </w:tr>
      <w:tr w:rsidR="00C17308" w:rsidRPr="00457E6D" w14:paraId="4EDF226E" w14:textId="77777777" w:rsidTr="002549DF">
        <w:trPr>
          <w:trHeight w:val="201"/>
        </w:trPr>
        <w:tc>
          <w:tcPr>
            <w:tcW w:w="4090" w:type="dxa"/>
            <w:shd w:val="clear" w:color="auto" w:fill="auto"/>
            <w:vAlign w:val="bottom"/>
          </w:tcPr>
          <w:p w14:paraId="2771D90A" w14:textId="77777777" w:rsidR="00C17308" w:rsidRPr="00457E6D" w:rsidRDefault="00C17308" w:rsidP="002549DF">
            <w:pPr>
              <w:autoSpaceDE w:val="0"/>
              <w:autoSpaceDN w:val="0"/>
              <w:adjustRightInd w:val="0"/>
              <w:ind w:left="-66"/>
              <w:rPr>
                <w:rFonts w:ascii="Arial" w:hAnsi="Arial" w:cs="Arial"/>
                <w:sz w:val="18"/>
                <w:szCs w:val="18"/>
              </w:rPr>
            </w:pPr>
            <w:r w:rsidRPr="00457E6D">
              <w:rPr>
                <w:rFonts w:ascii="Arial" w:hAnsi="Arial" w:cs="Arial"/>
                <w:sz w:val="18"/>
                <w:szCs w:val="18"/>
              </w:rPr>
              <w:t>Toplanan Fonlar</w:t>
            </w:r>
          </w:p>
        </w:tc>
        <w:tc>
          <w:tcPr>
            <w:tcW w:w="2929" w:type="dxa"/>
            <w:shd w:val="clear" w:color="auto" w:fill="auto"/>
            <w:vAlign w:val="bottom"/>
          </w:tcPr>
          <w:p w14:paraId="55A01B97" w14:textId="77777777" w:rsidR="00C17308" w:rsidRPr="008229B9" w:rsidRDefault="00C17308" w:rsidP="002549DF">
            <w:pPr>
              <w:jc w:val="right"/>
              <w:rPr>
                <w:rFonts w:ascii="Arial" w:hAnsi="Arial" w:cs="Arial"/>
                <w:color w:val="000000"/>
                <w:sz w:val="18"/>
                <w:szCs w:val="18"/>
              </w:rPr>
            </w:pPr>
            <w:r w:rsidRPr="006D311A">
              <w:rPr>
                <w:rFonts w:ascii="Arial" w:hAnsi="Arial" w:cs="Arial"/>
                <w:color w:val="000000"/>
                <w:sz w:val="18"/>
                <w:szCs w:val="18"/>
              </w:rPr>
              <w:t>246.219.279</w:t>
            </w:r>
          </w:p>
        </w:tc>
        <w:tc>
          <w:tcPr>
            <w:tcW w:w="2479" w:type="dxa"/>
            <w:shd w:val="clear" w:color="auto" w:fill="auto"/>
            <w:vAlign w:val="bottom"/>
          </w:tcPr>
          <w:p w14:paraId="7A4F4A37" w14:textId="77777777" w:rsidR="00C17308" w:rsidRPr="00457E6D" w:rsidRDefault="00C17308" w:rsidP="002549DF">
            <w:pPr>
              <w:jc w:val="right"/>
              <w:rPr>
                <w:rFonts w:ascii="Arial" w:hAnsi="Arial" w:cs="Arial"/>
                <w:color w:val="000000"/>
                <w:sz w:val="18"/>
                <w:szCs w:val="18"/>
              </w:rPr>
            </w:pPr>
            <w:r w:rsidRPr="006D311A">
              <w:rPr>
                <w:rFonts w:ascii="Arial" w:hAnsi="Arial" w:cs="Arial"/>
                <w:color w:val="000000"/>
                <w:sz w:val="18"/>
                <w:szCs w:val="18"/>
              </w:rPr>
              <w:t>204.766.581</w:t>
            </w:r>
          </w:p>
        </w:tc>
      </w:tr>
      <w:tr w:rsidR="00C17308" w:rsidRPr="00457E6D" w14:paraId="19F60B58" w14:textId="77777777" w:rsidTr="002549DF">
        <w:trPr>
          <w:trHeight w:val="227"/>
        </w:trPr>
        <w:tc>
          <w:tcPr>
            <w:tcW w:w="4090" w:type="dxa"/>
            <w:shd w:val="clear" w:color="auto" w:fill="auto"/>
            <w:vAlign w:val="bottom"/>
          </w:tcPr>
          <w:p w14:paraId="6138B8F1" w14:textId="77777777" w:rsidR="00C17308" w:rsidRPr="00457E6D" w:rsidRDefault="00C17308" w:rsidP="002549DF">
            <w:pPr>
              <w:autoSpaceDE w:val="0"/>
              <w:autoSpaceDN w:val="0"/>
              <w:adjustRightInd w:val="0"/>
              <w:ind w:left="-66"/>
              <w:rPr>
                <w:rFonts w:ascii="Arial" w:hAnsi="Arial" w:cs="Arial"/>
                <w:sz w:val="18"/>
                <w:szCs w:val="18"/>
              </w:rPr>
            </w:pPr>
            <w:r w:rsidRPr="00457E6D">
              <w:rPr>
                <w:rFonts w:ascii="Arial" w:hAnsi="Arial" w:cs="Arial"/>
                <w:sz w:val="18"/>
                <w:szCs w:val="18"/>
              </w:rPr>
              <w:t>Alınan Krediler</w:t>
            </w:r>
          </w:p>
        </w:tc>
        <w:tc>
          <w:tcPr>
            <w:tcW w:w="2929" w:type="dxa"/>
            <w:shd w:val="clear" w:color="auto" w:fill="auto"/>
            <w:vAlign w:val="bottom"/>
          </w:tcPr>
          <w:p w14:paraId="581BCD5E" w14:textId="77777777" w:rsidR="00C17308" w:rsidRPr="008229B9" w:rsidRDefault="00C17308" w:rsidP="002549DF">
            <w:pPr>
              <w:jc w:val="right"/>
              <w:rPr>
                <w:rFonts w:ascii="Arial" w:hAnsi="Arial" w:cs="Arial"/>
                <w:color w:val="000000"/>
                <w:sz w:val="18"/>
                <w:szCs w:val="18"/>
              </w:rPr>
            </w:pPr>
            <w:r w:rsidRPr="006D311A">
              <w:rPr>
                <w:rFonts w:ascii="Arial" w:hAnsi="Arial" w:cs="Arial"/>
                <w:color w:val="000000"/>
                <w:sz w:val="18"/>
                <w:szCs w:val="18"/>
              </w:rPr>
              <w:t>71.163.634</w:t>
            </w:r>
          </w:p>
        </w:tc>
        <w:tc>
          <w:tcPr>
            <w:tcW w:w="2479" w:type="dxa"/>
            <w:shd w:val="clear" w:color="auto" w:fill="auto"/>
            <w:vAlign w:val="bottom"/>
          </w:tcPr>
          <w:p w14:paraId="3DA2647E" w14:textId="77777777" w:rsidR="00C17308" w:rsidRPr="00457E6D" w:rsidRDefault="00C17308" w:rsidP="002549DF">
            <w:pPr>
              <w:jc w:val="right"/>
              <w:rPr>
                <w:rFonts w:ascii="Arial" w:hAnsi="Arial" w:cs="Arial"/>
                <w:color w:val="000000"/>
                <w:sz w:val="18"/>
                <w:szCs w:val="18"/>
              </w:rPr>
            </w:pPr>
            <w:r w:rsidRPr="006D311A">
              <w:rPr>
                <w:rFonts w:ascii="Arial" w:hAnsi="Arial" w:cs="Arial"/>
                <w:color w:val="000000"/>
                <w:sz w:val="18"/>
                <w:szCs w:val="18"/>
              </w:rPr>
              <w:t>50.236.792</w:t>
            </w:r>
          </w:p>
        </w:tc>
      </w:tr>
      <w:tr w:rsidR="00C17308" w:rsidRPr="00457E6D" w14:paraId="52CF44D7" w14:textId="77777777" w:rsidTr="002549DF">
        <w:trPr>
          <w:trHeight w:val="227"/>
        </w:trPr>
        <w:tc>
          <w:tcPr>
            <w:tcW w:w="4090" w:type="dxa"/>
            <w:shd w:val="clear" w:color="auto" w:fill="auto"/>
            <w:vAlign w:val="bottom"/>
          </w:tcPr>
          <w:p w14:paraId="0F1DF315" w14:textId="77777777" w:rsidR="00C17308" w:rsidRPr="00457E6D" w:rsidRDefault="00C17308" w:rsidP="002549DF">
            <w:pPr>
              <w:autoSpaceDE w:val="0"/>
              <w:autoSpaceDN w:val="0"/>
              <w:adjustRightInd w:val="0"/>
              <w:ind w:left="-66"/>
              <w:rPr>
                <w:rFonts w:ascii="Arial" w:hAnsi="Arial" w:cs="Arial"/>
                <w:sz w:val="18"/>
                <w:szCs w:val="18"/>
              </w:rPr>
            </w:pPr>
            <w:r w:rsidRPr="00457E6D">
              <w:rPr>
                <w:rFonts w:ascii="Arial" w:hAnsi="Arial" w:cs="Arial"/>
                <w:sz w:val="18"/>
                <w:szCs w:val="18"/>
              </w:rPr>
              <w:t>Sermaye Benzeri Borçlanma Araçları</w:t>
            </w:r>
          </w:p>
        </w:tc>
        <w:tc>
          <w:tcPr>
            <w:tcW w:w="2929" w:type="dxa"/>
            <w:shd w:val="clear" w:color="auto" w:fill="auto"/>
            <w:vAlign w:val="bottom"/>
          </w:tcPr>
          <w:p w14:paraId="0B032461" w14:textId="77777777" w:rsidR="00C17308" w:rsidRPr="008229B9" w:rsidRDefault="00C17308" w:rsidP="002549DF">
            <w:pPr>
              <w:jc w:val="right"/>
              <w:rPr>
                <w:rFonts w:ascii="Arial" w:hAnsi="Arial" w:cs="Arial"/>
                <w:color w:val="000000"/>
                <w:sz w:val="18"/>
                <w:szCs w:val="18"/>
              </w:rPr>
            </w:pPr>
            <w:r w:rsidRPr="006D311A">
              <w:rPr>
                <w:rFonts w:ascii="Arial" w:hAnsi="Arial" w:cs="Arial"/>
                <w:color w:val="000000"/>
                <w:sz w:val="18"/>
                <w:szCs w:val="18"/>
              </w:rPr>
              <w:t>24.192.974</w:t>
            </w:r>
          </w:p>
        </w:tc>
        <w:tc>
          <w:tcPr>
            <w:tcW w:w="2479" w:type="dxa"/>
            <w:shd w:val="clear" w:color="auto" w:fill="auto"/>
            <w:vAlign w:val="bottom"/>
          </w:tcPr>
          <w:p w14:paraId="1297561D" w14:textId="77777777" w:rsidR="00C17308" w:rsidRPr="00457E6D" w:rsidRDefault="00C17308" w:rsidP="002549DF">
            <w:pPr>
              <w:jc w:val="right"/>
              <w:rPr>
                <w:rFonts w:ascii="Arial" w:hAnsi="Arial" w:cs="Arial"/>
                <w:color w:val="000000"/>
                <w:sz w:val="18"/>
                <w:szCs w:val="18"/>
              </w:rPr>
            </w:pPr>
            <w:r w:rsidRPr="006D311A">
              <w:rPr>
                <w:rFonts w:ascii="Arial" w:hAnsi="Arial" w:cs="Arial"/>
                <w:color w:val="000000"/>
                <w:sz w:val="18"/>
                <w:szCs w:val="18"/>
              </w:rPr>
              <w:t>14.007.315</w:t>
            </w:r>
          </w:p>
        </w:tc>
      </w:tr>
      <w:tr w:rsidR="00C17308" w:rsidRPr="00457E6D" w14:paraId="62DCE3C2" w14:textId="77777777" w:rsidTr="002549DF">
        <w:trPr>
          <w:trHeight w:val="227"/>
        </w:trPr>
        <w:tc>
          <w:tcPr>
            <w:tcW w:w="4090" w:type="dxa"/>
            <w:shd w:val="clear" w:color="auto" w:fill="auto"/>
            <w:vAlign w:val="bottom"/>
          </w:tcPr>
          <w:p w14:paraId="7490CFAF" w14:textId="77777777" w:rsidR="00C17308" w:rsidRPr="00457E6D" w:rsidRDefault="00C17308" w:rsidP="002549DF">
            <w:pPr>
              <w:autoSpaceDE w:val="0"/>
              <w:autoSpaceDN w:val="0"/>
              <w:adjustRightInd w:val="0"/>
              <w:ind w:left="-66"/>
              <w:rPr>
                <w:rFonts w:ascii="Arial" w:hAnsi="Arial" w:cs="Arial"/>
                <w:sz w:val="18"/>
                <w:szCs w:val="18"/>
              </w:rPr>
            </w:pPr>
            <w:r w:rsidRPr="00457E6D">
              <w:rPr>
                <w:rFonts w:ascii="Arial" w:hAnsi="Arial" w:cs="Arial"/>
                <w:sz w:val="18"/>
                <w:szCs w:val="18"/>
              </w:rPr>
              <w:t>Özkaynaklar</w:t>
            </w:r>
          </w:p>
        </w:tc>
        <w:tc>
          <w:tcPr>
            <w:tcW w:w="2929" w:type="dxa"/>
            <w:shd w:val="clear" w:color="auto" w:fill="auto"/>
            <w:vAlign w:val="bottom"/>
          </w:tcPr>
          <w:p w14:paraId="727C55C5"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19.877.551</w:t>
            </w:r>
          </w:p>
        </w:tc>
        <w:tc>
          <w:tcPr>
            <w:tcW w:w="2479" w:type="dxa"/>
            <w:shd w:val="clear" w:color="auto" w:fill="auto"/>
            <w:vAlign w:val="bottom"/>
          </w:tcPr>
          <w:p w14:paraId="26F367AB" w14:textId="77777777" w:rsidR="00C17308" w:rsidRPr="00457E6D" w:rsidRDefault="00C17308" w:rsidP="002549DF">
            <w:pPr>
              <w:jc w:val="right"/>
              <w:rPr>
                <w:rFonts w:ascii="Arial" w:hAnsi="Arial" w:cs="Arial"/>
                <w:color w:val="000000"/>
                <w:sz w:val="18"/>
                <w:szCs w:val="18"/>
              </w:rPr>
            </w:pPr>
            <w:r w:rsidRPr="006D311A">
              <w:rPr>
                <w:rFonts w:ascii="Arial" w:hAnsi="Arial" w:cs="Arial"/>
                <w:color w:val="000000"/>
                <w:sz w:val="18"/>
                <w:szCs w:val="18"/>
              </w:rPr>
              <w:t>18.428.944</w:t>
            </w:r>
          </w:p>
        </w:tc>
      </w:tr>
      <w:tr w:rsidR="00C17308" w:rsidRPr="00457E6D" w14:paraId="767CBFA0" w14:textId="77777777" w:rsidTr="002549DF">
        <w:trPr>
          <w:trHeight w:val="227"/>
        </w:trPr>
        <w:tc>
          <w:tcPr>
            <w:tcW w:w="4090" w:type="dxa"/>
            <w:shd w:val="clear" w:color="auto" w:fill="auto"/>
            <w:vAlign w:val="bottom"/>
          </w:tcPr>
          <w:p w14:paraId="4F1A851C" w14:textId="77777777" w:rsidR="00C17308" w:rsidRPr="00457E6D" w:rsidRDefault="00C17308" w:rsidP="002549DF">
            <w:pPr>
              <w:autoSpaceDE w:val="0"/>
              <w:autoSpaceDN w:val="0"/>
              <w:adjustRightInd w:val="0"/>
              <w:ind w:left="-66"/>
              <w:rPr>
                <w:rFonts w:ascii="Arial" w:hAnsi="Arial" w:cs="Arial"/>
                <w:sz w:val="18"/>
                <w:szCs w:val="18"/>
              </w:rPr>
            </w:pPr>
            <w:r w:rsidRPr="00457E6D">
              <w:rPr>
                <w:rFonts w:ascii="Arial" w:hAnsi="Arial" w:cs="Arial"/>
                <w:sz w:val="18"/>
                <w:szCs w:val="18"/>
              </w:rPr>
              <w:t>Diğer</w:t>
            </w:r>
          </w:p>
        </w:tc>
        <w:tc>
          <w:tcPr>
            <w:tcW w:w="2929" w:type="dxa"/>
            <w:shd w:val="clear" w:color="auto" w:fill="auto"/>
            <w:vAlign w:val="bottom"/>
          </w:tcPr>
          <w:p w14:paraId="477151C6"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27.295.667</w:t>
            </w:r>
          </w:p>
        </w:tc>
        <w:tc>
          <w:tcPr>
            <w:tcW w:w="2479" w:type="dxa"/>
            <w:shd w:val="clear" w:color="auto" w:fill="auto"/>
            <w:vAlign w:val="bottom"/>
          </w:tcPr>
          <w:p w14:paraId="615AE129" w14:textId="77777777" w:rsidR="00C17308" w:rsidRPr="00457E6D" w:rsidRDefault="00C17308" w:rsidP="002549DF">
            <w:pPr>
              <w:jc w:val="right"/>
              <w:rPr>
                <w:rFonts w:ascii="Arial" w:hAnsi="Arial" w:cs="Arial"/>
                <w:color w:val="000000"/>
                <w:sz w:val="18"/>
                <w:szCs w:val="18"/>
              </w:rPr>
            </w:pPr>
            <w:r w:rsidRPr="006D311A">
              <w:rPr>
                <w:rFonts w:ascii="Arial" w:hAnsi="Arial" w:cs="Arial"/>
                <w:color w:val="000000"/>
                <w:sz w:val="18"/>
                <w:szCs w:val="18"/>
              </w:rPr>
              <w:t>23.108.329</w:t>
            </w:r>
          </w:p>
        </w:tc>
      </w:tr>
      <w:tr w:rsidR="00C17308" w:rsidRPr="00457E6D" w14:paraId="366ACA27" w14:textId="77777777" w:rsidTr="002549DF">
        <w:trPr>
          <w:trHeight w:val="227"/>
        </w:trPr>
        <w:tc>
          <w:tcPr>
            <w:tcW w:w="4090" w:type="dxa"/>
            <w:tcBorders>
              <w:bottom w:val="single" w:sz="4" w:space="0" w:color="auto"/>
            </w:tcBorders>
            <w:shd w:val="clear" w:color="auto" w:fill="auto"/>
            <w:vAlign w:val="bottom"/>
          </w:tcPr>
          <w:p w14:paraId="2AD0663F" w14:textId="77777777" w:rsidR="00C17308" w:rsidRPr="00457E6D" w:rsidRDefault="00C17308" w:rsidP="002549DF">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17EF41F3" w14:textId="77777777" w:rsidR="00C17308" w:rsidRPr="006D311A" w:rsidRDefault="00C17308" w:rsidP="002549DF">
            <w:pPr>
              <w:jc w:val="right"/>
              <w:rPr>
                <w:rFonts w:ascii="Arial" w:hAnsi="Arial" w:cs="Arial"/>
                <w:color w:val="000000"/>
                <w:sz w:val="18"/>
                <w:szCs w:val="18"/>
              </w:rPr>
            </w:pPr>
          </w:p>
        </w:tc>
        <w:tc>
          <w:tcPr>
            <w:tcW w:w="2479" w:type="dxa"/>
            <w:tcBorders>
              <w:bottom w:val="single" w:sz="4" w:space="0" w:color="auto"/>
            </w:tcBorders>
            <w:shd w:val="clear" w:color="auto" w:fill="auto"/>
            <w:vAlign w:val="bottom"/>
          </w:tcPr>
          <w:p w14:paraId="50C1D08E" w14:textId="77777777" w:rsidR="00C17308" w:rsidRPr="006D311A" w:rsidRDefault="00C17308" w:rsidP="002549DF">
            <w:pPr>
              <w:jc w:val="right"/>
              <w:rPr>
                <w:rFonts w:ascii="Arial" w:hAnsi="Arial" w:cs="Arial"/>
                <w:color w:val="000000"/>
                <w:sz w:val="18"/>
                <w:szCs w:val="18"/>
              </w:rPr>
            </w:pPr>
          </w:p>
        </w:tc>
      </w:tr>
      <w:tr w:rsidR="00C17308" w:rsidRPr="00457E6D" w14:paraId="2247A39B" w14:textId="77777777" w:rsidTr="002549DF">
        <w:trPr>
          <w:trHeight w:val="227"/>
        </w:trPr>
        <w:tc>
          <w:tcPr>
            <w:tcW w:w="4090" w:type="dxa"/>
            <w:tcBorders>
              <w:top w:val="single" w:sz="4" w:space="0" w:color="auto"/>
              <w:bottom w:val="double" w:sz="4" w:space="0" w:color="auto"/>
            </w:tcBorders>
            <w:shd w:val="clear" w:color="auto" w:fill="FFFFFF"/>
            <w:vAlign w:val="bottom"/>
          </w:tcPr>
          <w:p w14:paraId="39DA0998" w14:textId="77777777" w:rsidR="00C17308" w:rsidRPr="00457E6D" w:rsidRDefault="00C17308" w:rsidP="002549DF">
            <w:pPr>
              <w:autoSpaceDE w:val="0"/>
              <w:autoSpaceDN w:val="0"/>
              <w:adjustRightInd w:val="0"/>
              <w:ind w:left="-66"/>
              <w:rPr>
                <w:rFonts w:ascii="Arial" w:hAnsi="Arial" w:cs="Arial"/>
                <w:b/>
                <w:sz w:val="18"/>
                <w:szCs w:val="18"/>
              </w:rPr>
            </w:pPr>
            <w:r w:rsidRPr="00457E6D">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bottom"/>
          </w:tcPr>
          <w:p w14:paraId="7CAED45F" w14:textId="77777777" w:rsidR="00C17308" w:rsidRPr="006D311A" w:rsidRDefault="00C17308" w:rsidP="002549DF">
            <w:pPr>
              <w:jc w:val="right"/>
              <w:rPr>
                <w:rFonts w:ascii="Arial" w:hAnsi="Arial" w:cs="Arial"/>
                <w:b/>
                <w:color w:val="000000"/>
                <w:sz w:val="18"/>
                <w:szCs w:val="18"/>
              </w:rPr>
            </w:pPr>
            <w:r w:rsidRPr="006D311A">
              <w:rPr>
                <w:rFonts w:ascii="Arial" w:hAnsi="Arial" w:cs="Arial"/>
                <w:b/>
                <w:color w:val="000000"/>
                <w:sz w:val="18"/>
                <w:szCs w:val="18"/>
              </w:rPr>
              <w:t>388.749.105</w:t>
            </w:r>
          </w:p>
        </w:tc>
        <w:tc>
          <w:tcPr>
            <w:tcW w:w="2479" w:type="dxa"/>
            <w:tcBorders>
              <w:top w:val="single" w:sz="4" w:space="0" w:color="auto"/>
              <w:bottom w:val="double" w:sz="4" w:space="0" w:color="auto"/>
            </w:tcBorders>
            <w:shd w:val="clear" w:color="auto" w:fill="FFFFFF"/>
            <w:vAlign w:val="bottom"/>
          </w:tcPr>
          <w:p w14:paraId="5A163DA4" w14:textId="77777777" w:rsidR="00C17308" w:rsidRPr="006D311A" w:rsidRDefault="00C17308" w:rsidP="002549DF">
            <w:pPr>
              <w:jc w:val="right"/>
              <w:rPr>
                <w:rFonts w:ascii="Arial" w:hAnsi="Arial" w:cs="Arial"/>
                <w:b/>
                <w:color w:val="000000"/>
                <w:sz w:val="18"/>
                <w:szCs w:val="18"/>
              </w:rPr>
            </w:pPr>
            <w:r w:rsidRPr="006D311A">
              <w:rPr>
                <w:rFonts w:ascii="Arial" w:hAnsi="Arial" w:cs="Arial"/>
                <w:b/>
                <w:color w:val="000000"/>
                <w:sz w:val="18"/>
                <w:szCs w:val="18"/>
              </w:rPr>
              <w:t>310.547.961</w:t>
            </w:r>
          </w:p>
        </w:tc>
      </w:tr>
    </w:tbl>
    <w:tbl>
      <w:tblPr>
        <w:tblpPr w:leftFromText="141" w:rightFromText="141" w:vertAnchor="text" w:horzAnchor="margin" w:tblpY="392"/>
        <w:tblW w:w="9498" w:type="dxa"/>
        <w:tblLayout w:type="fixed"/>
        <w:tblLook w:val="0000" w:firstRow="0" w:lastRow="0" w:firstColumn="0" w:lastColumn="0" w:noHBand="0" w:noVBand="0"/>
      </w:tblPr>
      <w:tblGrid>
        <w:gridCol w:w="4093"/>
        <w:gridCol w:w="2964"/>
        <w:gridCol w:w="2441"/>
      </w:tblGrid>
      <w:tr w:rsidR="00C17308" w:rsidRPr="00457E6D" w14:paraId="03BF3A00" w14:textId="77777777" w:rsidTr="002549DF">
        <w:trPr>
          <w:trHeight w:val="227"/>
        </w:trPr>
        <w:tc>
          <w:tcPr>
            <w:tcW w:w="4093" w:type="dxa"/>
            <w:tcBorders>
              <w:top w:val="single" w:sz="4" w:space="0" w:color="auto"/>
              <w:bottom w:val="single" w:sz="4" w:space="0" w:color="auto"/>
            </w:tcBorders>
            <w:shd w:val="clear" w:color="auto" w:fill="FFFFFF"/>
            <w:vAlign w:val="bottom"/>
          </w:tcPr>
          <w:p w14:paraId="315C41C8" w14:textId="77777777" w:rsidR="00C17308" w:rsidRPr="00457E6D" w:rsidRDefault="00C17308" w:rsidP="002549DF">
            <w:pPr>
              <w:autoSpaceDE w:val="0"/>
              <w:autoSpaceDN w:val="0"/>
              <w:adjustRightInd w:val="0"/>
              <w:spacing w:after="100" w:afterAutospacing="1"/>
              <w:ind w:left="-94"/>
              <w:rPr>
                <w:rFonts w:ascii="Arial" w:hAnsi="Arial" w:cs="Arial"/>
                <w:b/>
                <w:sz w:val="18"/>
                <w:szCs w:val="18"/>
              </w:rPr>
            </w:pPr>
            <w:r w:rsidRPr="00457E6D">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3B5472A5" w14:textId="77777777" w:rsidR="00C17308" w:rsidRPr="00457E6D" w:rsidRDefault="00C17308" w:rsidP="002549DF">
            <w:pPr>
              <w:autoSpaceDE w:val="0"/>
              <w:autoSpaceDN w:val="0"/>
              <w:adjustRightInd w:val="0"/>
              <w:spacing w:after="100" w:afterAutospacing="1"/>
              <w:ind w:left="-30"/>
              <w:jc w:val="right"/>
              <w:rPr>
                <w:rFonts w:ascii="Arial" w:hAnsi="Arial" w:cs="Arial"/>
                <w:sz w:val="18"/>
                <w:szCs w:val="18"/>
              </w:rPr>
            </w:pPr>
            <w:r w:rsidRPr="00457E6D">
              <w:rPr>
                <w:rFonts w:ascii="Arial" w:hAnsi="Arial" w:cs="Arial"/>
                <w:b/>
                <w:sz w:val="18"/>
                <w:szCs w:val="18"/>
              </w:rPr>
              <w:t>Cari Dönem</w:t>
            </w:r>
          </w:p>
        </w:tc>
        <w:tc>
          <w:tcPr>
            <w:tcW w:w="2441" w:type="dxa"/>
            <w:tcBorders>
              <w:top w:val="single" w:sz="4" w:space="0" w:color="auto"/>
              <w:bottom w:val="single" w:sz="4" w:space="0" w:color="auto"/>
            </w:tcBorders>
            <w:shd w:val="clear" w:color="auto" w:fill="FFFFFF"/>
            <w:vAlign w:val="bottom"/>
          </w:tcPr>
          <w:p w14:paraId="31BEE761" w14:textId="77777777" w:rsidR="00C17308" w:rsidRPr="00457E6D" w:rsidRDefault="00C17308" w:rsidP="002549DF">
            <w:pPr>
              <w:autoSpaceDE w:val="0"/>
              <w:autoSpaceDN w:val="0"/>
              <w:adjustRightInd w:val="0"/>
              <w:spacing w:after="100" w:afterAutospacing="1"/>
              <w:ind w:left="-30"/>
              <w:jc w:val="right"/>
              <w:rPr>
                <w:rFonts w:ascii="Arial" w:hAnsi="Arial" w:cs="Arial"/>
                <w:sz w:val="18"/>
                <w:szCs w:val="18"/>
              </w:rPr>
            </w:pPr>
            <w:r w:rsidRPr="00457E6D">
              <w:rPr>
                <w:rFonts w:ascii="Arial" w:hAnsi="Arial" w:cs="Arial"/>
                <w:b/>
                <w:sz w:val="18"/>
                <w:szCs w:val="18"/>
              </w:rPr>
              <w:t>Önceki Dönem</w:t>
            </w:r>
          </w:p>
        </w:tc>
      </w:tr>
      <w:tr w:rsidR="00C17308" w:rsidRPr="00457E6D" w14:paraId="640BA222" w14:textId="77777777" w:rsidTr="002549DF">
        <w:trPr>
          <w:trHeight w:val="227"/>
        </w:trPr>
        <w:tc>
          <w:tcPr>
            <w:tcW w:w="4093" w:type="dxa"/>
            <w:tcBorders>
              <w:top w:val="single" w:sz="4" w:space="0" w:color="auto"/>
            </w:tcBorders>
            <w:shd w:val="clear" w:color="auto" w:fill="FFFFFF"/>
            <w:vAlign w:val="bottom"/>
          </w:tcPr>
          <w:p w14:paraId="5A20C998" w14:textId="77777777" w:rsidR="00C17308" w:rsidRPr="00457E6D" w:rsidRDefault="00C17308" w:rsidP="002549DF">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36E2C3E1" w14:textId="77777777" w:rsidR="00C17308" w:rsidRPr="00457E6D" w:rsidRDefault="00C17308" w:rsidP="002549DF">
            <w:pPr>
              <w:autoSpaceDE w:val="0"/>
              <w:autoSpaceDN w:val="0"/>
              <w:adjustRightInd w:val="0"/>
              <w:spacing w:after="100" w:afterAutospacing="1"/>
              <w:ind w:left="-30"/>
              <w:jc w:val="right"/>
              <w:rPr>
                <w:rFonts w:ascii="Arial" w:hAnsi="Arial" w:cs="Arial"/>
                <w:b/>
                <w:sz w:val="18"/>
                <w:szCs w:val="18"/>
              </w:rPr>
            </w:pPr>
          </w:p>
        </w:tc>
        <w:tc>
          <w:tcPr>
            <w:tcW w:w="2441" w:type="dxa"/>
            <w:tcBorders>
              <w:top w:val="single" w:sz="4" w:space="0" w:color="auto"/>
            </w:tcBorders>
            <w:shd w:val="clear" w:color="auto" w:fill="FFFFFF"/>
            <w:vAlign w:val="bottom"/>
          </w:tcPr>
          <w:p w14:paraId="34816BA6" w14:textId="77777777" w:rsidR="00C17308" w:rsidRPr="00457E6D" w:rsidRDefault="00C17308" w:rsidP="002549DF">
            <w:pPr>
              <w:autoSpaceDE w:val="0"/>
              <w:autoSpaceDN w:val="0"/>
              <w:adjustRightInd w:val="0"/>
              <w:spacing w:after="100" w:afterAutospacing="1"/>
              <w:ind w:left="-30"/>
              <w:jc w:val="right"/>
              <w:rPr>
                <w:rFonts w:ascii="Arial" w:hAnsi="Arial" w:cs="Arial"/>
                <w:b/>
                <w:sz w:val="18"/>
                <w:szCs w:val="18"/>
              </w:rPr>
            </w:pPr>
          </w:p>
        </w:tc>
      </w:tr>
      <w:tr w:rsidR="00C17308" w:rsidRPr="00457E6D" w14:paraId="42EF2D2F" w14:textId="77777777" w:rsidTr="002549DF">
        <w:trPr>
          <w:trHeight w:val="227"/>
        </w:trPr>
        <w:tc>
          <w:tcPr>
            <w:tcW w:w="4093" w:type="dxa"/>
            <w:shd w:val="clear" w:color="auto" w:fill="auto"/>
            <w:vAlign w:val="bottom"/>
          </w:tcPr>
          <w:p w14:paraId="2D57E298" w14:textId="77777777" w:rsidR="00C17308" w:rsidRPr="00457E6D" w:rsidRDefault="00C17308" w:rsidP="002549DF">
            <w:pPr>
              <w:autoSpaceDE w:val="0"/>
              <w:autoSpaceDN w:val="0"/>
              <w:adjustRightInd w:val="0"/>
              <w:ind w:left="-24" w:right="-102" w:hanging="114"/>
              <w:rPr>
                <w:rFonts w:ascii="Arial" w:hAnsi="Arial" w:cs="Arial"/>
                <w:sz w:val="18"/>
                <w:szCs w:val="18"/>
              </w:rPr>
            </w:pPr>
            <w:r w:rsidRPr="00457E6D">
              <w:rPr>
                <w:rFonts w:ascii="Arial" w:hAnsi="Arial" w:cs="Arial"/>
                <w:sz w:val="18"/>
                <w:szCs w:val="18"/>
              </w:rPr>
              <w:t xml:space="preserve"> Kar Payı Gelirleri</w:t>
            </w:r>
          </w:p>
        </w:tc>
        <w:tc>
          <w:tcPr>
            <w:tcW w:w="2964" w:type="dxa"/>
            <w:shd w:val="clear" w:color="auto" w:fill="auto"/>
            <w:vAlign w:val="bottom"/>
          </w:tcPr>
          <w:p w14:paraId="1F9CBECE"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27.024.369</w:t>
            </w:r>
          </w:p>
        </w:tc>
        <w:tc>
          <w:tcPr>
            <w:tcW w:w="2441" w:type="dxa"/>
            <w:shd w:val="clear" w:color="auto" w:fill="auto"/>
            <w:vAlign w:val="bottom"/>
          </w:tcPr>
          <w:p w14:paraId="5B50B9A7"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18.264.577</w:t>
            </w:r>
          </w:p>
        </w:tc>
      </w:tr>
      <w:tr w:rsidR="00C17308" w:rsidRPr="00457E6D" w14:paraId="46F8E44E" w14:textId="77777777" w:rsidTr="002549DF">
        <w:trPr>
          <w:trHeight w:val="227"/>
        </w:trPr>
        <w:tc>
          <w:tcPr>
            <w:tcW w:w="4093" w:type="dxa"/>
            <w:shd w:val="clear" w:color="auto" w:fill="auto"/>
            <w:vAlign w:val="bottom"/>
          </w:tcPr>
          <w:p w14:paraId="6CA54507" w14:textId="77777777" w:rsidR="00C17308" w:rsidRPr="00457E6D" w:rsidRDefault="00C17308" w:rsidP="002549DF">
            <w:pPr>
              <w:autoSpaceDE w:val="0"/>
              <w:autoSpaceDN w:val="0"/>
              <w:adjustRightInd w:val="0"/>
              <w:ind w:left="-24" w:right="-102" w:hanging="114"/>
              <w:rPr>
                <w:rFonts w:ascii="Arial" w:hAnsi="Arial" w:cs="Arial"/>
                <w:sz w:val="18"/>
                <w:szCs w:val="18"/>
              </w:rPr>
            </w:pPr>
            <w:r w:rsidRPr="00457E6D">
              <w:rPr>
                <w:rFonts w:ascii="Arial" w:hAnsi="Arial" w:cs="Arial"/>
                <w:sz w:val="18"/>
                <w:szCs w:val="18"/>
              </w:rPr>
              <w:t xml:space="preserve"> Kar Payı Giderleri</w:t>
            </w:r>
          </w:p>
        </w:tc>
        <w:tc>
          <w:tcPr>
            <w:tcW w:w="2964" w:type="dxa"/>
            <w:shd w:val="clear" w:color="auto" w:fill="auto"/>
            <w:vAlign w:val="bottom"/>
          </w:tcPr>
          <w:p w14:paraId="1B561F65"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25.353.740</w:t>
            </w:r>
          </w:p>
        </w:tc>
        <w:tc>
          <w:tcPr>
            <w:tcW w:w="2441" w:type="dxa"/>
            <w:shd w:val="clear" w:color="auto" w:fill="auto"/>
            <w:vAlign w:val="bottom"/>
          </w:tcPr>
          <w:p w14:paraId="51FF374A"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13.549.109</w:t>
            </w:r>
          </w:p>
        </w:tc>
      </w:tr>
      <w:tr w:rsidR="00C17308" w:rsidRPr="00457E6D" w14:paraId="53D0E634" w14:textId="77777777" w:rsidTr="002549DF">
        <w:trPr>
          <w:trHeight w:val="227"/>
        </w:trPr>
        <w:tc>
          <w:tcPr>
            <w:tcW w:w="4093" w:type="dxa"/>
            <w:shd w:val="clear" w:color="auto" w:fill="auto"/>
            <w:vAlign w:val="bottom"/>
          </w:tcPr>
          <w:p w14:paraId="555B56AE" w14:textId="77777777" w:rsidR="00C17308" w:rsidRPr="00457E6D" w:rsidRDefault="00C17308" w:rsidP="002549DF">
            <w:pPr>
              <w:autoSpaceDE w:val="0"/>
              <w:autoSpaceDN w:val="0"/>
              <w:adjustRightInd w:val="0"/>
              <w:ind w:left="-24" w:right="-102" w:hanging="114"/>
              <w:rPr>
                <w:rFonts w:ascii="Arial" w:hAnsi="Arial" w:cs="Arial"/>
                <w:sz w:val="18"/>
                <w:szCs w:val="18"/>
              </w:rPr>
            </w:pPr>
            <w:r w:rsidRPr="00457E6D">
              <w:rPr>
                <w:rFonts w:ascii="Arial" w:hAnsi="Arial" w:cs="Arial"/>
                <w:sz w:val="18"/>
                <w:szCs w:val="18"/>
              </w:rPr>
              <w:t xml:space="preserve"> Net Kar Payı Geliri / Gideri </w:t>
            </w:r>
          </w:p>
        </w:tc>
        <w:tc>
          <w:tcPr>
            <w:tcW w:w="2964" w:type="dxa"/>
            <w:shd w:val="clear" w:color="auto" w:fill="auto"/>
            <w:vAlign w:val="bottom"/>
          </w:tcPr>
          <w:p w14:paraId="2C1942F4"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1.670.629</w:t>
            </w:r>
          </w:p>
        </w:tc>
        <w:tc>
          <w:tcPr>
            <w:tcW w:w="2441" w:type="dxa"/>
            <w:shd w:val="clear" w:color="auto" w:fill="auto"/>
            <w:vAlign w:val="bottom"/>
          </w:tcPr>
          <w:p w14:paraId="602A5A23"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4.715.468</w:t>
            </w:r>
          </w:p>
        </w:tc>
      </w:tr>
      <w:tr w:rsidR="00C17308" w:rsidRPr="00457E6D" w14:paraId="05DF3DCA" w14:textId="77777777" w:rsidTr="002549DF">
        <w:trPr>
          <w:trHeight w:val="227"/>
        </w:trPr>
        <w:tc>
          <w:tcPr>
            <w:tcW w:w="4093" w:type="dxa"/>
            <w:shd w:val="clear" w:color="auto" w:fill="auto"/>
            <w:vAlign w:val="bottom"/>
          </w:tcPr>
          <w:p w14:paraId="101C2B8A" w14:textId="77777777" w:rsidR="00C17308" w:rsidRPr="00457E6D" w:rsidRDefault="00C17308" w:rsidP="002549DF">
            <w:pPr>
              <w:autoSpaceDE w:val="0"/>
              <w:autoSpaceDN w:val="0"/>
              <w:adjustRightInd w:val="0"/>
              <w:ind w:left="-24" w:right="-102" w:hanging="114"/>
              <w:rPr>
                <w:rFonts w:ascii="Arial" w:hAnsi="Arial" w:cs="Arial"/>
                <w:sz w:val="18"/>
                <w:szCs w:val="18"/>
              </w:rPr>
            </w:pPr>
            <w:r w:rsidRPr="00457E6D">
              <w:rPr>
                <w:rFonts w:ascii="Arial" w:hAnsi="Arial" w:cs="Arial"/>
                <w:sz w:val="18"/>
                <w:szCs w:val="18"/>
              </w:rPr>
              <w:t xml:space="preserve"> Net Ücret ve Komisyon Gelirleri / Giderleri</w:t>
            </w:r>
          </w:p>
        </w:tc>
        <w:tc>
          <w:tcPr>
            <w:tcW w:w="2964" w:type="dxa"/>
            <w:shd w:val="clear" w:color="auto" w:fill="auto"/>
            <w:vAlign w:val="bottom"/>
          </w:tcPr>
          <w:p w14:paraId="23BF0E06"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2.230.622</w:t>
            </w:r>
          </w:p>
        </w:tc>
        <w:tc>
          <w:tcPr>
            <w:tcW w:w="2441" w:type="dxa"/>
            <w:shd w:val="clear" w:color="auto" w:fill="auto"/>
            <w:vAlign w:val="bottom"/>
          </w:tcPr>
          <w:p w14:paraId="7389BB31"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1.564.889</w:t>
            </w:r>
          </w:p>
        </w:tc>
      </w:tr>
      <w:tr w:rsidR="00C17308" w:rsidRPr="00457E6D" w14:paraId="0A873322" w14:textId="77777777" w:rsidTr="002549DF">
        <w:trPr>
          <w:trHeight w:val="227"/>
        </w:trPr>
        <w:tc>
          <w:tcPr>
            <w:tcW w:w="4093" w:type="dxa"/>
            <w:shd w:val="clear" w:color="auto" w:fill="auto"/>
            <w:vAlign w:val="bottom"/>
          </w:tcPr>
          <w:p w14:paraId="605232F1" w14:textId="77777777" w:rsidR="00C17308" w:rsidRPr="00457E6D" w:rsidRDefault="00C17308" w:rsidP="002549DF">
            <w:pPr>
              <w:autoSpaceDE w:val="0"/>
              <w:autoSpaceDN w:val="0"/>
              <w:adjustRightInd w:val="0"/>
              <w:ind w:left="-24" w:right="-102" w:hanging="114"/>
              <w:rPr>
                <w:rFonts w:ascii="Arial" w:hAnsi="Arial" w:cs="Arial"/>
                <w:sz w:val="18"/>
                <w:szCs w:val="18"/>
              </w:rPr>
            </w:pPr>
            <w:r w:rsidRPr="00457E6D">
              <w:rPr>
                <w:rFonts w:ascii="Arial" w:hAnsi="Arial" w:cs="Arial"/>
                <w:sz w:val="18"/>
                <w:szCs w:val="18"/>
              </w:rPr>
              <w:t xml:space="preserve"> Ticari Kar/ Zarar (Net)</w:t>
            </w:r>
          </w:p>
        </w:tc>
        <w:tc>
          <w:tcPr>
            <w:tcW w:w="2964" w:type="dxa"/>
            <w:shd w:val="clear" w:color="auto" w:fill="auto"/>
            <w:vAlign w:val="bottom"/>
          </w:tcPr>
          <w:p w14:paraId="4C79291B"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1.747.073</w:t>
            </w:r>
          </w:p>
        </w:tc>
        <w:tc>
          <w:tcPr>
            <w:tcW w:w="2441" w:type="dxa"/>
            <w:shd w:val="clear" w:color="auto" w:fill="auto"/>
            <w:vAlign w:val="bottom"/>
          </w:tcPr>
          <w:p w14:paraId="5F2ADDAE" w14:textId="77777777" w:rsidR="00C17308" w:rsidRPr="006D311A" w:rsidRDefault="00C17308" w:rsidP="002549DF">
            <w:pPr>
              <w:jc w:val="right"/>
              <w:rPr>
                <w:rFonts w:ascii="Arial" w:hAnsi="Arial" w:cs="Arial"/>
                <w:color w:val="000000"/>
                <w:sz w:val="18"/>
                <w:szCs w:val="18"/>
              </w:rPr>
            </w:pPr>
            <w:r>
              <w:rPr>
                <w:rFonts w:ascii="Arial" w:hAnsi="Arial" w:cs="Arial"/>
                <w:color w:val="000000"/>
                <w:sz w:val="18"/>
                <w:szCs w:val="18"/>
              </w:rPr>
              <w:t>(</w:t>
            </w:r>
            <w:r w:rsidRPr="006D311A">
              <w:rPr>
                <w:rFonts w:ascii="Arial" w:hAnsi="Arial" w:cs="Arial"/>
                <w:color w:val="000000"/>
                <w:sz w:val="18"/>
                <w:szCs w:val="18"/>
              </w:rPr>
              <w:t>1.281.709</w:t>
            </w:r>
            <w:r>
              <w:rPr>
                <w:rFonts w:ascii="Arial" w:hAnsi="Arial" w:cs="Arial"/>
                <w:color w:val="000000"/>
                <w:sz w:val="18"/>
                <w:szCs w:val="18"/>
              </w:rPr>
              <w:t>)</w:t>
            </w:r>
          </w:p>
        </w:tc>
      </w:tr>
      <w:tr w:rsidR="00C17308" w:rsidRPr="00457E6D" w14:paraId="1D1B9AAA" w14:textId="77777777" w:rsidTr="002549DF">
        <w:trPr>
          <w:trHeight w:val="227"/>
        </w:trPr>
        <w:tc>
          <w:tcPr>
            <w:tcW w:w="4093" w:type="dxa"/>
            <w:shd w:val="clear" w:color="auto" w:fill="auto"/>
            <w:vAlign w:val="bottom"/>
          </w:tcPr>
          <w:p w14:paraId="7FC1476F" w14:textId="77777777" w:rsidR="00C17308" w:rsidRPr="00457E6D" w:rsidRDefault="00C17308" w:rsidP="002549DF">
            <w:pPr>
              <w:autoSpaceDE w:val="0"/>
              <w:autoSpaceDN w:val="0"/>
              <w:adjustRightInd w:val="0"/>
              <w:ind w:left="-24" w:right="-102" w:hanging="114"/>
              <w:rPr>
                <w:rFonts w:ascii="Arial" w:hAnsi="Arial" w:cs="Arial"/>
                <w:sz w:val="18"/>
                <w:szCs w:val="18"/>
              </w:rPr>
            </w:pPr>
            <w:r w:rsidRPr="00457E6D">
              <w:rPr>
                <w:rFonts w:ascii="Arial" w:hAnsi="Arial" w:cs="Arial"/>
                <w:sz w:val="18"/>
                <w:szCs w:val="18"/>
              </w:rPr>
              <w:t xml:space="preserve"> Diğer Faaliyet Gelirleri</w:t>
            </w:r>
          </w:p>
        </w:tc>
        <w:tc>
          <w:tcPr>
            <w:tcW w:w="2964" w:type="dxa"/>
            <w:shd w:val="clear" w:color="auto" w:fill="auto"/>
            <w:vAlign w:val="bottom"/>
          </w:tcPr>
          <w:p w14:paraId="34DE7459"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11.479.349</w:t>
            </w:r>
          </w:p>
        </w:tc>
        <w:tc>
          <w:tcPr>
            <w:tcW w:w="2441" w:type="dxa"/>
            <w:shd w:val="clear" w:color="auto" w:fill="auto"/>
            <w:vAlign w:val="bottom"/>
          </w:tcPr>
          <w:p w14:paraId="55223A18"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1.887.031</w:t>
            </w:r>
          </w:p>
        </w:tc>
      </w:tr>
      <w:tr w:rsidR="00C17308" w:rsidRPr="00457E6D" w14:paraId="5AD93E4C" w14:textId="77777777" w:rsidTr="002549DF">
        <w:trPr>
          <w:trHeight w:val="227"/>
        </w:trPr>
        <w:tc>
          <w:tcPr>
            <w:tcW w:w="4093" w:type="dxa"/>
            <w:shd w:val="clear" w:color="auto" w:fill="auto"/>
            <w:vAlign w:val="bottom"/>
          </w:tcPr>
          <w:p w14:paraId="47092D78" w14:textId="77777777" w:rsidR="00C17308" w:rsidRPr="00457E6D" w:rsidRDefault="00C17308" w:rsidP="002549DF">
            <w:pPr>
              <w:autoSpaceDE w:val="0"/>
              <w:autoSpaceDN w:val="0"/>
              <w:adjustRightInd w:val="0"/>
              <w:ind w:left="-24" w:right="-102" w:hanging="114"/>
              <w:rPr>
                <w:rFonts w:ascii="Arial" w:hAnsi="Arial" w:cs="Arial"/>
                <w:sz w:val="18"/>
                <w:szCs w:val="18"/>
              </w:rPr>
            </w:pPr>
            <w:r w:rsidRPr="00457E6D">
              <w:rPr>
                <w:rFonts w:ascii="Arial" w:hAnsi="Arial" w:cs="Arial"/>
                <w:sz w:val="18"/>
                <w:szCs w:val="18"/>
              </w:rPr>
              <w:t xml:space="preserve"> Net Faaliyet Karı / Zararı</w:t>
            </w:r>
          </w:p>
        </w:tc>
        <w:tc>
          <w:tcPr>
            <w:tcW w:w="2964" w:type="dxa"/>
            <w:shd w:val="clear" w:color="auto" w:fill="auto"/>
            <w:vAlign w:val="bottom"/>
          </w:tcPr>
          <w:p w14:paraId="462239E6"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8.530.612</w:t>
            </w:r>
          </w:p>
        </w:tc>
        <w:tc>
          <w:tcPr>
            <w:tcW w:w="2441" w:type="dxa"/>
            <w:shd w:val="clear" w:color="auto" w:fill="auto"/>
            <w:vAlign w:val="bottom"/>
          </w:tcPr>
          <w:p w14:paraId="2A13F636"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2.193.811</w:t>
            </w:r>
          </w:p>
        </w:tc>
      </w:tr>
      <w:tr w:rsidR="00C17308" w:rsidRPr="00457E6D" w14:paraId="6DF598B7" w14:textId="77777777" w:rsidTr="002549DF">
        <w:trPr>
          <w:trHeight w:val="227"/>
        </w:trPr>
        <w:tc>
          <w:tcPr>
            <w:tcW w:w="4093" w:type="dxa"/>
            <w:shd w:val="clear" w:color="auto" w:fill="auto"/>
            <w:vAlign w:val="bottom"/>
          </w:tcPr>
          <w:p w14:paraId="5B37CACA" w14:textId="77777777" w:rsidR="00C17308" w:rsidRPr="00457E6D" w:rsidRDefault="00C17308" w:rsidP="002549DF">
            <w:pPr>
              <w:autoSpaceDE w:val="0"/>
              <w:autoSpaceDN w:val="0"/>
              <w:adjustRightInd w:val="0"/>
              <w:ind w:left="-24" w:right="-102" w:hanging="114"/>
              <w:rPr>
                <w:rFonts w:ascii="Arial" w:hAnsi="Arial" w:cs="Arial"/>
                <w:sz w:val="18"/>
                <w:szCs w:val="18"/>
              </w:rPr>
            </w:pPr>
            <w:r w:rsidRPr="00457E6D">
              <w:rPr>
                <w:rFonts w:ascii="Arial" w:hAnsi="Arial" w:cs="Arial"/>
                <w:sz w:val="18"/>
                <w:szCs w:val="18"/>
              </w:rPr>
              <w:t xml:space="preserve"> Sürdürülen Faaliyetler Vergi Karşılığı (-+)</w:t>
            </w:r>
          </w:p>
        </w:tc>
        <w:tc>
          <w:tcPr>
            <w:tcW w:w="2964" w:type="dxa"/>
            <w:shd w:val="clear" w:color="auto" w:fill="auto"/>
            <w:vAlign w:val="bottom"/>
          </w:tcPr>
          <w:p w14:paraId="066B97C7" w14:textId="77777777" w:rsidR="00C17308" w:rsidRPr="006D311A" w:rsidRDefault="00C17308" w:rsidP="002549DF">
            <w:pPr>
              <w:jc w:val="right"/>
              <w:rPr>
                <w:rFonts w:ascii="Arial" w:hAnsi="Arial" w:cs="Arial"/>
                <w:color w:val="000000"/>
                <w:sz w:val="18"/>
                <w:szCs w:val="18"/>
              </w:rPr>
            </w:pPr>
            <w:r>
              <w:rPr>
                <w:rFonts w:ascii="Arial" w:hAnsi="Arial" w:cs="Arial"/>
                <w:color w:val="000000"/>
                <w:sz w:val="18"/>
                <w:szCs w:val="18"/>
              </w:rPr>
              <w:t>(</w:t>
            </w:r>
            <w:r w:rsidRPr="006D311A">
              <w:rPr>
                <w:rFonts w:ascii="Arial" w:hAnsi="Arial" w:cs="Arial"/>
                <w:color w:val="000000"/>
                <w:sz w:val="18"/>
                <w:szCs w:val="18"/>
              </w:rPr>
              <w:t>571.385</w:t>
            </w:r>
            <w:r>
              <w:rPr>
                <w:rFonts w:ascii="Arial" w:hAnsi="Arial" w:cs="Arial"/>
                <w:color w:val="000000"/>
                <w:sz w:val="18"/>
                <w:szCs w:val="18"/>
              </w:rPr>
              <w:t>)</w:t>
            </w:r>
          </w:p>
        </w:tc>
        <w:tc>
          <w:tcPr>
            <w:tcW w:w="2441" w:type="dxa"/>
            <w:shd w:val="clear" w:color="auto" w:fill="auto"/>
            <w:vAlign w:val="bottom"/>
          </w:tcPr>
          <w:p w14:paraId="68AA7273"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323.331</w:t>
            </w:r>
          </w:p>
        </w:tc>
      </w:tr>
      <w:tr w:rsidR="00C17308" w:rsidRPr="00457E6D" w14:paraId="599A6630" w14:textId="77777777" w:rsidTr="002549DF">
        <w:trPr>
          <w:trHeight w:val="227"/>
        </w:trPr>
        <w:tc>
          <w:tcPr>
            <w:tcW w:w="4093" w:type="dxa"/>
            <w:tcBorders>
              <w:bottom w:val="single" w:sz="4" w:space="0" w:color="auto"/>
            </w:tcBorders>
            <w:shd w:val="clear" w:color="auto" w:fill="auto"/>
            <w:vAlign w:val="bottom"/>
          </w:tcPr>
          <w:p w14:paraId="01F096C0" w14:textId="77777777" w:rsidR="00C17308" w:rsidRPr="00457E6D" w:rsidRDefault="00C17308" w:rsidP="002549DF">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bottom"/>
          </w:tcPr>
          <w:p w14:paraId="05D3F761" w14:textId="77777777" w:rsidR="00C17308" w:rsidRPr="00427C67" w:rsidRDefault="00C17308" w:rsidP="002549DF">
            <w:pPr>
              <w:jc w:val="right"/>
              <w:rPr>
                <w:rFonts w:ascii="Arial" w:hAnsi="Arial" w:cs="Arial"/>
                <w:color w:val="000000"/>
                <w:sz w:val="18"/>
                <w:szCs w:val="18"/>
              </w:rPr>
            </w:pPr>
          </w:p>
        </w:tc>
        <w:tc>
          <w:tcPr>
            <w:tcW w:w="2441" w:type="dxa"/>
            <w:tcBorders>
              <w:bottom w:val="single" w:sz="4" w:space="0" w:color="auto"/>
            </w:tcBorders>
            <w:shd w:val="clear" w:color="auto" w:fill="auto"/>
            <w:vAlign w:val="bottom"/>
          </w:tcPr>
          <w:p w14:paraId="2FC5FD7D" w14:textId="77777777" w:rsidR="00C17308" w:rsidRPr="006D311A" w:rsidRDefault="00C17308" w:rsidP="002549DF">
            <w:pPr>
              <w:jc w:val="right"/>
              <w:rPr>
                <w:rFonts w:ascii="Arial" w:hAnsi="Arial" w:cs="Arial"/>
                <w:color w:val="000000"/>
                <w:sz w:val="18"/>
                <w:szCs w:val="18"/>
              </w:rPr>
            </w:pPr>
          </w:p>
        </w:tc>
      </w:tr>
      <w:tr w:rsidR="00C17308" w:rsidRPr="00457E6D" w14:paraId="41054DA9" w14:textId="77777777" w:rsidTr="002549DF">
        <w:trPr>
          <w:trHeight w:val="227"/>
        </w:trPr>
        <w:tc>
          <w:tcPr>
            <w:tcW w:w="4093" w:type="dxa"/>
            <w:tcBorders>
              <w:top w:val="single" w:sz="4" w:space="0" w:color="auto"/>
              <w:bottom w:val="double" w:sz="4" w:space="0" w:color="auto"/>
            </w:tcBorders>
            <w:shd w:val="clear" w:color="auto" w:fill="FFFFFF"/>
            <w:vAlign w:val="bottom"/>
          </w:tcPr>
          <w:p w14:paraId="134F1C77" w14:textId="77777777" w:rsidR="00C17308" w:rsidRPr="00457E6D" w:rsidRDefault="00C17308" w:rsidP="002549DF">
            <w:pPr>
              <w:autoSpaceDE w:val="0"/>
              <w:autoSpaceDN w:val="0"/>
              <w:adjustRightInd w:val="0"/>
              <w:spacing w:after="100" w:afterAutospacing="1"/>
              <w:ind w:left="-24" w:right="-102" w:hanging="114"/>
              <w:rPr>
                <w:rFonts w:ascii="Arial" w:hAnsi="Arial" w:cs="Arial"/>
                <w:b/>
                <w:sz w:val="18"/>
                <w:szCs w:val="18"/>
              </w:rPr>
            </w:pPr>
            <w:r w:rsidRPr="00457E6D">
              <w:rPr>
                <w:rFonts w:ascii="Arial" w:hAnsi="Arial" w:cs="Arial"/>
                <w:sz w:val="18"/>
                <w:szCs w:val="18"/>
              </w:rPr>
              <w:t xml:space="preserve"> </w:t>
            </w:r>
            <w:r w:rsidRPr="00457E6D">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auto"/>
            <w:vAlign w:val="bottom"/>
          </w:tcPr>
          <w:p w14:paraId="5D03B4EE" w14:textId="77777777" w:rsidR="00C17308" w:rsidRPr="006D311A" w:rsidRDefault="00C17308" w:rsidP="002549DF">
            <w:pPr>
              <w:jc w:val="right"/>
              <w:rPr>
                <w:rFonts w:ascii="Arial" w:hAnsi="Arial" w:cs="Arial"/>
                <w:b/>
                <w:color w:val="000000"/>
                <w:sz w:val="18"/>
                <w:szCs w:val="18"/>
              </w:rPr>
            </w:pPr>
            <w:r w:rsidRPr="006D311A">
              <w:rPr>
                <w:rFonts w:ascii="Arial" w:hAnsi="Arial" w:cs="Arial"/>
                <w:b/>
                <w:color w:val="000000"/>
                <w:sz w:val="18"/>
                <w:szCs w:val="18"/>
              </w:rPr>
              <w:t>9.101.997</w:t>
            </w:r>
          </w:p>
        </w:tc>
        <w:tc>
          <w:tcPr>
            <w:tcW w:w="2441" w:type="dxa"/>
            <w:tcBorders>
              <w:top w:val="single" w:sz="4" w:space="0" w:color="auto"/>
              <w:bottom w:val="double" w:sz="4" w:space="0" w:color="auto"/>
            </w:tcBorders>
            <w:shd w:val="clear" w:color="auto" w:fill="FFFFFF"/>
            <w:vAlign w:val="bottom"/>
          </w:tcPr>
          <w:p w14:paraId="7240F509" w14:textId="77777777" w:rsidR="00C17308" w:rsidRPr="006D311A" w:rsidRDefault="00C17308" w:rsidP="002549DF">
            <w:pPr>
              <w:jc w:val="right"/>
              <w:rPr>
                <w:rFonts w:ascii="Arial" w:hAnsi="Arial" w:cs="Arial"/>
                <w:b/>
                <w:color w:val="000000"/>
                <w:sz w:val="18"/>
                <w:szCs w:val="18"/>
              </w:rPr>
            </w:pPr>
            <w:r w:rsidRPr="006D311A">
              <w:rPr>
                <w:rFonts w:ascii="Arial" w:hAnsi="Arial" w:cs="Arial"/>
                <w:b/>
                <w:color w:val="000000"/>
                <w:sz w:val="18"/>
                <w:szCs w:val="18"/>
              </w:rPr>
              <w:t>1.870.480</w:t>
            </w:r>
          </w:p>
        </w:tc>
      </w:tr>
      <w:tr w:rsidR="00C17308" w:rsidRPr="00457E6D" w14:paraId="5349FE62" w14:textId="77777777" w:rsidTr="002549DF">
        <w:trPr>
          <w:trHeight w:val="227"/>
        </w:trPr>
        <w:tc>
          <w:tcPr>
            <w:tcW w:w="4093" w:type="dxa"/>
            <w:tcBorders>
              <w:top w:val="double" w:sz="4" w:space="0" w:color="auto"/>
              <w:bottom w:val="single" w:sz="4" w:space="0" w:color="auto"/>
            </w:tcBorders>
            <w:shd w:val="clear" w:color="auto" w:fill="auto"/>
            <w:vAlign w:val="bottom"/>
          </w:tcPr>
          <w:p w14:paraId="03811BBF" w14:textId="77777777" w:rsidR="00C17308" w:rsidRPr="00457E6D" w:rsidRDefault="00C17308" w:rsidP="002549DF">
            <w:pPr>
              <w:autoSpaceDE w:val="0"/>
              <w:autoSpaceDN w:val="0"/>
              <w:adjustRightInd w:val="0"/>
              <w:spacing w:after="100" w:afterAutospacing="1"/>
              <w:ind w:left="-24" w:right="-102" w:hanging="114"/>
              <w:rPr>
                <w:rFonts w:ascii="Arial" w:hAnsi="Arial" w:cs="Arial"/>
                <w:bCs/>
                <w:sz w:val="18"/>
                <w:szCs w:val="18"/>
              </w:rPr>
            </w:pPr>
            <w:r w:rsidRPr="00457E6D">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vAlign w:val="bottom"/>
          </w:tcPr>
          <w:p w14:paraId="0B122F94"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3,64080</w:t>
            </w:r>
          </w:p>
        </w:tc>
        <w:tc>
          <w:tcPr>
            <w:tcW w:w="2441" w:type="dxa"/>
            <w:tcBorders>
              <w:top w:val="double" w:sz="4" w:space="0" w:color="auto"/>
              <w:bottom w:val="single" w:sz="4" w:space="0" w:color="auto"/>
            </w:tcBorders>
            <w:shd w:val="clear" w:color="auto" w:fill="auto"/>
            <w:vAlign w:val="bottom"/>
          </w:tcPr>
          <w:p w14:paraId="53B7F54A"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0,74819</w:t>
            </w:r>
          </w:p>
        </w:tc>
      </w:tr>
    </w:tbl>
    <w:p w14:paraId="68664F93" w14:textId="77777777" w:rsidR="00C17308" w:rsidRPr="00457E6D" w:rsidRDefault="009E5C14" w:rsidP="00C17308">
      <w:pPr>
        <w:rPr>
          <w:rFonts w:ascii="Arial" w:hAnsi="Arial" w:cs="Arial"/>
          <w:b/>
          <w:sz w:val="20"/>
          <w:szCs w:val="20"/>
        </w:rPr>
      </w:pPr>
      <w:r w:rsidRPr="00A57456">
        <w:rPr>
          <w:rFonts w:ascii="Arial" w:hAnsi="Arial" w:cs="Arial"/>
          <w:sz w:val="20"/>
          <w:szCs w:val="20"/>
          <w:highlight w:val="yellow"/>
        </w:rPr>
        <w:br w:type="page"/>
      </w:r>
      <w:r w:rsidR="00C17308" w:rsidRPr="00457E6D">
        <w:rPr>
          <w:rFonts w:ascii="Arial" w:hAnsi="Arial" w:cs="Arial"/>
          <w:b/>
          <w:sz w:val="20"/>
          <w:szCs w:val="20"/>
        </w:rPr>
        <w:lastRenderedPageBreak/>
        <w:t>Ara dönem faaliyet raporuna ilişkin açıklamalar (devamı):</w:t>
      </w:r>
    </w:p>
    <w:p w14:paraId="3807B68F" w14:textId="77777777" w:rsidR="00C17308" w:rsidRPr="00457E6D" w:rsidRDefault="00C17308" w:rsidP="00C17308">
      <w:pPr>
        <w:rPr>
          <w:rFonts w:ascii="Arial" w:hAnsi="Arial" w:cs="Arial"/>
          <w:b/>
          <w:sz w:val="20"/>
          <w:szCs w:val="20"/>
        </w:rPr>
      </w:pPr>
    </w:p>
    <w:p w14:paraId="1AF364F7" w14:textId="77777777" w:rsidR="00C17308" w:rsidRPr="00457E6D" w:rsidRDefault="00C17308" w:rsidP="00C17308">
      <w:pPr>
        <w:pStyle w:val="ListParagraph"/>
        <w:numPr>
          <w:ilvl w:val="0"/>
          <w:numId w:val="24"/>
        </w:numPr>
        <w:spacing w:after="160" w:line="259" w:lineRule="auto"/>
        <w:ind w:left="0"/>
        <w:contextualSpacing/>
        <w:rPr>
          <w:rFonts w:ascii="Arial" w:hAnsi="Arial" w:cs="Arial"/>
          <w:b/>
          <w:sz w:val="20"/>
          <w:szCs w:val="20"/>
        </w:rPr>
      </w:pPr>
      <w:r w:rsidRPr="00457E6D">
        <w:rPr>
          <w:rFonts w:ascii="Arial" w:hAnsi="Arial" w:cs="Arial"/>
          <w:b/>
          <w:sz w:val="20"/>
          <w:szCs w:val="20"/>
        </w:rPr>
        <w:t>Yönetim Kurulu Başkanı’nın Mesajı:</w:t>
      </w:r>
    </w:p>
    <w:p w14:paraId="0675297B" w14:textId="77777777" w:rsidR="00C17308" w:rsidRPr="00457E6D" w:rsidRDefault="00C17308" w:rsidP="00C17308">
      <w:pPr>
        <w:pStyle w:val="ListParagraph"/>
        <w:rPr>
          <w:rFonts w:ascii="Arial" w:hAnsi="Arial" w:cs="Arial"/>
          <w:b/>
          <w:sz w:val="20"/>
          <w:szCs w:val="20"/>
        </w:rPr>
      </w:pPr>
    </w:p>
    <w:p w14:paraId="29E19D57" w14:textId="77777777" w:rsidR="00323E24" w:rsidRPr="00323E24" w:rsidRDefault="00323E24" w:rsidP="00323E24">
      <w:pPr>
        <w:jc w:val="both"/>
        <w:rPr>
          <w:rFonts w:ascii="Arial" w:hAnsi="Arial" w:cs="Arial"/>
          <w:sz w:val="19"/>
          <w:szCs w:val="19"/>
        </w:rPr>
      </w:pPr>
      <w:r w:rsidRPr="00323E24">
        <w:rPr>
          <w:rFonts w:ascii="Arial" w:hAnsi="Arial" w:cs="Arial"/>
          <w:sz w:val="19"/>
          <w:szCs w:val="19"/>
        </w:rPr>
        <w:t>Değerli Paydaşlarımız,</w:t>
      </w:r>
    </w:p>
    <w:p w14:paraId="4F5DDA63" w14:textId="77777777" w:rsidR="00323E24" w:rsidRPr="00323E24" w:rsidRDefault="00323E24" w:rsidP="00323E24">
      <w:pPr>
        <w:jc w:val="both"/>
        <w:rPr>
          <w:rFonts w:ascii="Arial" w:hAnsi="Arial" w:cs="Arial"/>
          <w:sz w:val="19"/>
          <w:szCs w:val="19"/>
        </w:rPr>
      </w:pPr>
    </w:p>
    <w:p w14:paraId="5E8FE240" w14:textId="77777777" w:rsidR="00323E24" w:rsidRDefault="00323E24" w:rsidP="00323E24">
      <w:pPr>
        <w:jc w:val="both"/>
        <w:rPr>
          <w:rFonts w:ascii="Arial" w:hAnsi="Arial" w:cs="Arial"/>
          <w:sz w:val="19"/>
          <w:szCs w:val="19"/>
        </w:rPr>
      </w:pPr>
      <w:r w:rsidRPr="00323E24">
        <w:rPr>
          <w:rFonts w:ascii="Arial" w:hAnsi="Arial" w:cs="Arial"/>
          <w:sz w:val="19"/>
          <w:szCs w:val="19"/>
        </w:rPr>
        <w:t xml:space="preserve">Küresel ekonomide geçtiğimiz dönemde </w:t>
      </w:r>
      <w:proofErr w:type="spellStart"/>
      <w:r w:rsidRPr="00323E24">
        <w:rPr>
          <w:rFonts w:ascii="Arial" w:hAnsi="Arial" w:cs="Arial"/>
          <w:sz w:val="19"/>
          <w:szCs w:val="19"/>
        </w:rPr>
        <w:t>dezenflasyonist</w:t>
      </w:r>
      <w:proofErr w:type="spellEnd"/>
      <w:r w:rsidRPr="00323E24">
        <w:rPr>
          <w:rFonts w:ascii="Arial" w:hAnsi="Arial" w:cs="Arial"/>
          <w:sz w:val="19"/>
          <w:szCs w:val="19"/>
        </w:rPr>
        <w:t xml:space="preserve"> süreç belirli bir hızda devam ederken pek çok ülkede enflasyon rakamları merkez bankası hedef seviyelerine yakınsadı. Yılın ikinci çeyreğinde küresel merkez bankaları enflasyonla mücadelede belirlenen hedeflerine yaklaşmada önemli adımlar attı. Fed (ABD Merkez Bankası) 2025 yılında henüz faiz indirimi gerçekleştirmezken, ECB (Avrupa Merkez Bankası) enflasyon beklentilerini korumak ve finansal koşullardaki fazla sıkılaşmayı önlemek amacıyla haziran ayında da faiz indirimine gitti. </w:t>
      </w:r>
    </w:p>
    <w:p w14:paraId="48BB3EF7" w14:textId="77777777" w:rsidR="00323E24" w:rsidRPr="00323E24" w:rsidRDefault="00323E24" w:rsidP="00323E24">
      <w:pPr>
        <w:jc w:val="both"/>
        <w:rPr>
          <w:rFonts w:ascii="Arial" w:hAnsi="Arial" w:cs="Arial"/>
          <w:sz w:val="19"/>
          <w:szCs w:val="19"/>
        </w:rPr>
      </w:pPr>
    </w:p>
    <w:p w14:paraId="50E7ACBB" w14:textId="77777777" w:rsidR="00323E24" w:rsidRDefault="00323E24" w:rsidP="00323E24">
      <w:pPr>
        <w:jc w:val="both"/>
        <w:rPr>
          <w:rFonts w:ascii="Arial" w:hAnsi="Arial" w:cs="Arial"/>
          <w:sz w:val="19"/>
          <w:szCs w:val="19"/>
        </w:rPr>
      </w:pPr>
      <w:r w:rsidRPr="00323E24">
        <w:rPr>
          <w:rFonts w:ascii="Arial" w:hAnsi="Arial" w:cs="Arial"/>
          <w:sz w:val="19"/>
          <w:szCs w:val="19"/>
        </w:rPr>
        <w:t>Bunlarla birlikte, ABD Başkanlık seçimleri sonrası gündeme gelen gümrük vergileri yılın ikinci çeyreğinde de küresel ekonomide belirsizlikler oluşturmaya devam etti. Gümrük vergilerindeki artış ile oluşan gerilim küresel ticarete ilişkin olumsuz görünümü sürdürdü. Buna ek olarak, orta doğudaki gerilim ikinci çeyrekte petrol fiyatlarını yükseltirken güvenli liman olarak adlandırılan altın fiyatlarının da tarihi seviyelere yükselmesine neden oldu. İkinci çeyreğin sonuna doğru jeopolitik gelişmelerde görülen daha ılımlı havanın etkisiyle petrol fiyatları gerilerken dolar endeksi ve hisse senedi piyasaları yüksek seyrini sürdürdü.</w:t>
      </w:r>
    </w:p>
    <w:p w14:paraId="112EF69C" w14:textId="77777777" w:rsidR="00323E24" w:rsidRPr="00323E24" w:rsidRDefault="00323E24" w:rsidP="00323E24">
      <w:pPr>
        <w:jc w:val="both"/>
        <w:rPr>
          <w:rFonts w:ascii="Arial" w:hAnsi="Arial" w:cs="Arial"/>
          <w:sz w:val="19"/>
          <w:szCs w:val="19"/>
        </w:rPr>
      </w:pPr>
    </w:p>
    <w:p w14:paraId="62DA68F5" w14:textId="77777777" w:rsidR="00323E24" w:rsidRDefault="00323E24" w:rsidP="00323E24">
      <w:pPr>
        <w:jc w:val="both"/>
        <w:rPr>
          <w:rFonts w:ascii="Arial" w:hAnsi="Arial" w:cs="Arial"/>
          <w:sz w:val="19"/>
          <w:szCs w:val="19"/>
        </w:rPr>
      </w:pPr>
      <w:r w:rsidRPr="00323E24">
        <w:rPr>
          <w:rFonts w:ascii="Arial" w:hAnsi="Arial" w:cs="Arial"/>
          <w:sz w:val="19"/>
          <w:szCs w:val="19"/>
        </w:rPr>
        <w:t xml:space="preserve">ABD’de yılın ikinci çeyreğine gümrük tarifeleri ve siyasi belirsizliklerin etkisiyle enflasyonist baskılar yeniden artarken, istihdam ve büyüme görünümündeki kırılganlıklar dikkat çekti. Fed yetkilileri özellikle ithalat vergilerinin fiyatlar üzerindeki yukarı yönlü etkisini vurgulayarak faiz indirim sürecinde temkinli bir duruş sergiliyor. Haziran ayında çekirdek enflasyonun yükselmesiyle birlikte piyasaların beklendiği gevşeme süreci ötelenmiş durumda. Bu doğrultuda, ekonomik aktivitedeki yavaşlama sinyalleri sürerken </w:t>
      </w:r>
      <w:proofErr w:type="spellStart"/>
      <w:r w:rsidRPr="00323E24">
        <w:rPr>
          <w:rFonts w:ascii="Arial" w:hAnsi="Arial" w:cs="Arial"/>
          <w:sz w:val="19"/>
          <w:szCs w:val="19"/>
        </w:rPr>
        <w:t>Fed’in</w:t>
      </w:r>
      <w:proofErr w:type="spellEnd"/>
      <w:r w:rsidRPr="00323E24">
        <w:rPr>
          <w:rFonts w:ascii="Arial" w:hAnsi="Arial" w:cs="Arial"/>
          <w:sz w:val="19"/>
          <w:szCs w:val="19"/>
        </w:rPr>
        <w:t xml:space="preserve"> “bekle-gör” politikasını sürdüreceği ve üçüncü çeyrekte açıklanacak verilerin ardından daha net bir para politikası çizmesi bekleniyor. </w:t>
      </w:r>
    </w:p>
    <w:p w14:paraId="03DCC1EA" w14:textId="77777777" w:rsidR="00323E24" w:rsidRPr="00323E24" w:rsidRDefault="00323E24" w:rsidP="00323E24">
      <w:pPr>
        <w:jc w:val="both"/>
        <w:rPr>
          <w:rFonts w:ascii="Arial" w:hAnsi="Arial" w:cs="Arial"/>
          <w:sz w:val="19"/>
          <w:szCs w:val="19"/>
        </w:rPr>
      </w:pPr>
    </w:p>
    <w:p w14:paraId="6FF975D6" w14:textId="77777777" w:rsidR="00323E24" w:rsidRPr="00323E24" w:rsidRDefault="00323E24" w:rsidP="00323E24">
      <w:pPr>
        <w:jc w:val="both"/>
        <w:rPr>
          <w:rFonts w:ascii="Arial" w:hAnsi="Arial" w:cs="Arial"/>
          <w:sz w:val="19"/>
          <w:szCs w:val="19"/>
        </w:rPr>
      </w:pPr>
      <w:r w:rsidRPr="00323E24">
        <w:rPr>
          <w:rFonts w:ascii="Arial" w:hAnsi="Arial" w:cs="Arial"/>
          <w:sz w:val="19"/>
          <w:szCs w:val="19"/>
        </w:rPr>
        <w:t xml:space="preserve">Zayıflayan küresel talep, sıkı finansal koşullar ve artan ticaret gerilimlerinin etkisiyle Euro Bölgesi’nde büyüme beklentileri ikinci çeyrekte de aşağı yönlü </w:t>
      </w:r>
      <w:proofErr w:type="gramStart"/>
      <w:r w:rsidRPr="00323E24">
        <w:rPr>
          <w:rFonts w:ascii="Arial" w:hAnsi="Arial" w:cs="Arial"/>
          <w:sz w:val="19"/>
          <w:szCs w:val="19"/>
        </w:rPr>
        <w:t>revize edildi</w:t>
      </w:r>
      <w:proofErr w:type="gramEnd"/>
      <w:r w:rsidRPr="00323E24">
        <w:rPr>
          <w:rFonts w:ascii="Arial" w:hAnsi="Arial" w:cs="Arial"/>
          <w:sz w:val="19"/>
          <w:szCs w:val="19"/>
        </w:rPr>
        <w:t xml:space="preserve">. Enerji ve çekirdek enflasyon kalemlerinin %2 hedefine yakınsaması, Euro’nun görece değer kazanması ve dış talepteki durgunluk fiyat yönlü baskıları sınırlamaktadır. Bu gelişmeler doğrultusunda </w:t>
      </w:r>
      <w:proofErr w:type="spellStart"/>
      <w:r w:rsidRPr="00323E24">
        <w:rPr>
          <w:rFonts w:ascii="Arial" w:hAnsi="Arial" w:cs="Arial"/>
          <w:sz w:val="19"/>
          <w:szCs w:val="19"/>
        </w:rPr>
        <w:t>ECB’nin</w:t>
      </w:r>
      <w:proofErr w:type="spellEnd"/>
      <w:r w:rsidRPr="00323E24">
        <w:rPr>
          <w:rFonts w:ascii="Arial" w:hAnsi="Arial" w:cs="Arial"/>
          <w:sz w:val="19"/>
          <w:szCs w:val="19"/>
        </w:rPr>
        <w:t xml:space="preserve">, başladığı faiz indirim sürecine temkinli bir biçimde devam etmesi öngörülmektedir. </w:t>
      </w:r>
    </w:p>
    <w:p w14:paraId="502A9617" w14:textId="77777777" w:rsidR="00323E24" w:rsidRPr="00323E24" w:rsidRDefault="00323E24" w:rsidP="00323E24">
      <w:pPr>
        <w:jc w:val="both"/>
        <w:rPr>
          <w:rFonts w:ascii="Arial" w:hAnsi="Arial" w:cs="Arial"/>
          <w:sz w:val="19"/>
          <w:szCs w:val="19"/>
        </w:rPr>
      </w:pPr>
    </w:p>
    <w:p w14:paraId="0CCCDA3C" w14:textId="77777777" w:rsidR="00323E24" w:rsidRPr="00323E24" w:rsidRDefault="00323E24" w:rsidP="00323E24">
      <w:pPr>
        <w:jc w:val="both"/>
        <w:rPr>
          <w:rFonts w:ascii="Arial" w:hAnsi="Arial" w:cs="Arial"/>
          <w:sz w:val="19"/>
          <w:szCs w:val="19"/>
        </w:rPr>
      </w:pPr>
      <w:r w:rsidRPr="00323E24">
        <w:rPr>
          <w:rFonts w:ascii="Arial" w:hAnsi="Arial" w:cs="Arial"/>
          <w:sz w:val="19"/>
          <w:szCs w:val="19"/>
        </w:rPr>
        <w:t>Türkiye’de yılın ikinci çeyreğinde yıllık enflasyon gerilemeye devam etti. Haziran ayında yıllık tüketici enflasyonu %35,05 ile Aralık 2021’den bu yana en düşük seviyeye geriledi. Dönemsel ve mevsimsel etkilerle hizmet grubunda artış gözlense de temel mallarda enflasyonun yavaşlaması ana eğilimde iyileşmeye işaret etti. Böylece enflasyon, TCMB’nin öngördüğü enflasyon patikasının içinde kalarak dezenflasyon süreci açısından olumlu bir görünüm sundu.</w:t>
      </w:r>
    </w:p>
    <w:p w14:paraId="29DCD629" w14:textId="77777777" w:rsidR="00323E24" w:rsidRPr="00323E24" w:rsidRDefault="00323E24" w:rsidP="00323E24">
      <w:pPr>
        <w:jc w:val="both"/>
        <w:rPr>
          <w:rFonts w:ascii="Arial" w:hAnsi="Arial" w:cs="Arial"/>
          <w:sz w:val="19"/>
          <w:szCs w:val="19"/>
        </w:rPr>
      </w:pPr>
    </w:p>
    <w:p w14:paraId="1810BCBC" w14:textId="77777777" w:rsidR="00323E24" w:rsidRPr="00323E24" w:rsidRDefault="00323E24" w:rsidP="00323E24">
      <w:pPr>
        <w:jc w:val="both"/>
        <w:rPr>
          <w:rFonts w:ascii="Arial" w:hAnsi="Arial" w:cs="Arial"/>
          <w:sz w:val="19"/>
          <w:szCs w:val="19"/>
        </w:rPr>
      </w:pPr>
      <w:r w:rsidRPr="00323E24">
        <w:rPr>
          <w:rFonts w:ascii="Arial" w:hAnsi="Arial" w:cs="Arial"/>
          <w:sz w:val="19"/>
          <w:szCs w:val="19"/>
        </w:rPr>
        <w:t>Türkiye ekonomisinde büyümenin önemli aktörlerinden olan bankacılık sektörü 2025 yılında da ekonomiye destek sunmaya devam etmektedir. Bu desteğin önemli paydaşlarından olan katılım bankacılığı, 2025 yılının ikinci çeyreğinde Türk Bankacılık sektörünün aktif büyüklüğünün %8,5’ünü oluşturmuştur.</w:t>
      </w:r>
    </w:p>
    <w:p w14:paraId="552549F8" w14:textId="77777777" w:rsidR="00323E24" w:rsidRPr="00323E24" w:rsidRDefault="00323E24" w:rsidP="00323E24">
      <w:pPr>
        <w:jc w:val="both"/>
        <w:rPr>
          <w:rFonts w:ascii="Arial" w:hAnsi="Arial" w:cs="Arial"/>
          <w:sz w:val="19"/>
          <w:szCs w:val="19"/>
        </w:rPr>
      </w:pPr>
    </w:p>
    <w:p w14:paraId="1293887C" w14:textId="77777777" w:rsidR="00323E24" w:rsidRPr="00323E24" w:rsidRDefault="00323E24" w:rsidP="00323E24">
      <w:pPr>
        <w:jc w:val="both"/>
        <w:rPr>
          <w:rFonts w:ascii="Arial" w:hAnsi="Arial" w:cs="Arial"/>
          <w:sz w:val="19"/>
          <w:szCs w:val="19"/>
        </w:rPr>
      </w:pPr>
      <w:r w:rsidRPr="00323E24">
        <w:rPr>
          <w:rFonts w:ascii="Arial" w:hAnsi="Arial" w:cs="Arial"/>
          <w:sz w:val="19"/>
          <w:szCs w:val="19"/>
        </w:rPr>
        <w:t>Bankamız bu dönemde yüksek aktif kalitesi ve karlılığını korumak için gerekli adımları atarken, diğer yandan önemi her geçen gün artan dijitalleşmeye yönelik yatırımlarına da devam etmektedir. Albaraka Türk olarak, Türkiye’nin ilk ve öncü katılım bankası olmanın bilinç ve sorumluluğuyla, her zaman olduğu gibi müşterilerimizin finansal ihtiyaçlarına her alanda cevap vermeyi sürdüreceğiz. “Katılım finansın güvenilir, yenilikçi, dijital öncüsü olmak” vizyonumuzla, daha da büyüyerek sağlam adımlar atmaya devam edeceğiz.</w:t>
      </w:r>
    </w:p>
    <w:p w14:paraId="40E7CB46" w14:textId="77777777" w:rsidR="00323E24" w:rsidRPr="00323E24" w:rsidRDefault="00323E24" w:rsidP="00323E24">
      <w:pPr>
        <w:jc w:val="both"/>
        <w:rPr>
          <w:rFonts w:ascii="Arial" w:hAnsi="Arial" w:cs="Arial"/>
          <w:sz w:val="19"/>
          <w:szCs w:val="19"/>
        </w:rPr>
      </w:pPr>
    </w:p>
    <w:p w14:paraId="176E082F" w14:textId="77777777" w:rsidR="00323E24" w:rsidRPr="00323E24" w:rsidRDefault="00323E24" w:rsidP="00323E24">
      <w:pPr>
        <w:jc w:val="both"/>
        <w:rPr>
          <w:rFonts w:ascii="Arial" w:hAnsi="Arial" w:cs="Arial"/>
          <w:sz w:val="19"/>
          <w:szCs w:val="19"/>
        </w:rPr>
      </w:pPr>
      <w:r w:rsidRPr="00323E24">
        <w:rPr>
          <w:rFonts w:ascii="Arial" w:hAnsi="Arial" w:cs="Arial"/>
          <w:sz w:val="19"/>
          <w:szCs w:val="19"/>
        </w:rPr>
        <w:t>Albaraka Türk, Türkiye’nin öncü katılım bankası olarak, sürdürülebilir büyüme ve kalkınmaya hizmet etmeye önümüzdeki dönemlerde de devam edecektir. Bu vesileyle çalışma arkadaşlarıma, hissedarlarımıza ve diğer tüm paydaşlarımıza başarımıza olan katkılarından dolayı gönülden teşekkür ederim.</w:t>
      </w:r>
    </w:p>
    <w:p w14:paraId="733CBF0C" w14:textId="77777777" w:rsidR="00323E24" w:rsidRPr="00323E24" w:rsidRDefault="00323E24" w:rsidP="00323E24">
      <w:pPr>
        <w:jc w:val="both"/>
        <w:rPr>
          <w:rFonts w:ascii="Arial" w:hAnsi="Arial" w:cs="Arial"/>
          <w:sz w:val="19"/>
          <w:szCs w:val="19"/>
        </w:rPr>
      </w:pPr>
    </w:p>
    <w:p w14:paraId="40B53BBD" w14:textId="7C7A369A" w:rsidR="00C17308" w:rsidRDefault="00323E24" w:rsidP="00323E24">
      <w:pPr>
        <w:jc w:val="both"/>
        <w:rPr>
          <w:rFonts w:ascii="Arial" w:hAnsi="Arial" w:cs="Arial"/>
          <w:sz w:val="19"/>
          <w:szCs w:val="19"/>
        </w:rPr>
      </w:pPr>
      <w:r w:rsidRPr="00323E24">
        <w:rPr>
          <w:rFonts w:ascii="Arial" w:hAnsi="Arial" w:cs="Arial"/>
          <w:sz w:val="19"/>
          <w:szCs w:val="19"/>
        </w:rPr>
        <w:t>Saygılarımla,</w:t>
      </w:r>
    </w:p>
    <w:p w14:paraId="1428A64F" w14:textId="77777777" w:rsidR="00323E24" w:rsidRPr="00CA1AE7" w:rsidRDefault="00323E24" w:rsidP="00323E24">
      <w:pPr>
        <w:jc w:val="both"/>
        <w:rPr>
          <w:rFonts w:ascii="Arial" w:hAnsi="Arial" w:cs="Arial"/>
          <w:sz w:val="19"/>
          <w:szCs w:val="19"/>
        </w:rPr>
      </w:pPr>
    </w:p>
    <w:p w14:paraId="03C19642" w14:textId="77777777" w:rsidR="00C17308" w:rsidRPr="008915A7" w:rsidRDefault="00C17308" w:rsidP="00C17308">
      <w:pPr>
        <w:jc w:val="both"/>
        <w:rPr>
          <w:rFonts w:ascii="Arial" w:hAnsi="Arial" w:cs="Arial"/>
          <w:b/>
          <w:sz w:val="19"/>
          <w:szCs w:val="19"/>
        </w:rPr>
      </w:pPr>
      <w:proofErr w:type="spellStart"/>
      <w:r w:rsidRPr="008915A7">
        <w:rPr>
          <w:rFonts w:ascii="Arial" w:hAnsi="Arial" w:cs="Arial"/>
          <w:b/>
          <w:sz w:val="19"/>
          <w:szCs w:val="19"/>
        </w:rPr>
        <w:t>Houssem</w:t>
      </w:r>
      <w:proofErr w:type="spellEnd"/>
      <w:r w:rsidRPr="008915A7">
        <w:rPr>
          <w:rFonts w:ascii="Arial" w:hAnsi="Arial" w:cs="Arial"/>
          <w:b/>
          <w:sz w:val="19"/>
          <w:szCs w:val="19"/>
        </w:rPr>
        <w:t xml:space="preserve"> BEN HAJ AMOR</w:t>
      </w:r>
    </w:p>
    <w:p w14:paraId="34AE183A" w14:textId="77777777" w:rsidR="00C17308" w:rsidRPr="008915A7" w:rsidRDefault="00C17308" w:rsidP="00C17308">
      <w:pPr>
        <w:jc w:val="both"/>
        <w:rPr>
          <w:rFonts w:ascii="Arial" w:hAnsi="Arial" w:cs="Arial"/>
          <w:b/>
          <w:sz w:val="19"/>
          <w:szCs w:val="19"/>
        </w:rPr>
      </w:pPr>
      <w:r w:rsidRPr="008915A7">
        <w:rPr>
          <w:rFonts w:ascii="Arial" w:hAnsi="Arial" w:cs="Arial"/>
          <w:b/>
          <w:sz w:val="19"/>
          <w:szCs w:val="19"/>
        </w:rPr>
        <w:t>Yönetim Kurulu Başkanı</w:t>
      </w:r>
    </w:p>
    <w:p w14:paraId="2FC92552" w14:textId="17410F13" w:rsidR="00C17308" w:rsidRDefault="00C17308">
      <w:pPr>
        <w:rPr>
          <w:rFonts w:ascii="Arial" w:hAnsi="Arial" w:cs="Arial"/>
          <w:sz w:val="20"/>
          <w:szCs w:val="20"/>
          <w:highlight w:val="yellow"/>
        </w:rPr>
      </w:pPr>
      <w:r>
        <w:rPr>
          <w:rFonts w:ascii="Arial" w:hAnsi="Arial" w:cs="Arial"/>
          <w:sz w:val="20"/>
          <w:szCs w:val="20"/>
          <w:highlight w:val="yellow"/>
        </w:rPr>
        <w:br w:type="page"/>
      </w:r>
    </w:p>
    <w:p w14:paraId="76F2B4E7" w14:textId="77777777" w:rsidR="00C17308" w:rsidRPr="00457E6D" w:rsidRDefault="00C17308" w:rsidP="00C17308">
      <w:pPr>
        <w:pageBreakBefore/>
        <w:tabs>
          <w:tab w:val="left" w:pos="0"/>
          <w:tab w:val="left" w:pos="567"/>
          <w:tab w:val="left" w:pos="720"/>
        </w:tabs>
        <w:spacing w:line="360" w:lineRule="auto"/>
        <w:jc w:val="both"/>
        <w:rPr>
          <w:rFonts w:ascii="Arial" w:hAnsi="Arial" w:cs="Arial"/>
          <w:b/>
          <w:sz w:val="20"/>
          <w:szCs w:val="18"/>
        </w:rPr>
      </w:pPr>
      <w:r w:rsidRPr="00457E6D">
        <w:rPr>
          <w:rFonts w:ascii="Arial" w:hAnsi="Arial" w:cs="Arial"/>
          <w:b/>
          <w:sz w:val="20"/>
          <w:szCs w:val="18"/>
        </w:rPr>
        <w:lastRenderedPageBreak/>
        <w:t>Ara dönem faaliyet raporuna ilişkin açıklamalar (devamı):</w:t>
      </w:r>
    </w:p>
    <w:p w14:paraId="5812F109" w14:textId="77777777" w:rsidR="00C17308" w:rsidRPr="00457E6D" w:rsidRDefault="00C17308" w:rsidP="00C17308">
      <w:pPr>
        <w:pStyle w:val="ListParagraph"/>
        <w:numPr>
          <w:ilvl w:val="0"/>
          <w:numId w:val="24"/>
        </w:numPr>
        <w:spacing w:after="160" w:line="259" w:lineRule="auto"/>
        <w:ind w:left="0"/>
        <w:contextualSpacing/>
        <w:rPr>
          <w:rFonts w:ascii="Arial" w:hAnsi="Arial" w:cs="Arial"/>
          <w:b/>
          <w:sz w:val="20"/>
          <w:szCs w:val="20"/>
        </w:rPr>
      </w:pPr>
      <w:r w:rsidRPr="00457E6D">
        <w:rPr>
          <w:rFonts w:ascii="Arial" w:hAnsi="Arial" w:cs="Arial"/>
          <w:b/>
          <w:sz w:val="20"/>
          <w:szCs w:val="20"/>
        </w:rPr>
        <w:t xml:space="preserve">Genel Müdür’ün Mesajı </w:t>
      </w:r>
    </w:p>
    <w:p w14:paraId="69B5CE7E" w14:textId="77777777" w:rsidR="00C17308" w:rsidRPr="00323E24" w:rsidRDefault="00C17308" w:rsidP="00C17308">
      <w:pPr>
        <w:rPr>
          <w:rFonts w:ascii="Arial" w:hAnsi="Arial" w:cs="Arial"/>
          <w:sz w:val="19"/>
          <w:szCs w:val="19"/>
        </w:rPr>
      </w:pPr>
      <w:r w:rsidRPr="00323E24">
        <w:rPr>
          <w:rFonts w:ascii="Arial" w:hAnsi="Arial" w:cs="Arial"/>
          <w:sz w:val="19"/>
          <w:szCs w:val="19"/>
        </w:rPr>
        <w:t xml:space="preserve">Değerli Paydaşlarımız, </w:t>
      </w:r>
    </w:p>
    <w:p w14:paraId="7EBFAB02" w14:textId="77777777" w:rsidR="00C17308" w:rsidRPr="00323E24" w:rsidRDefault="00C17308" w:rsidP="00C17308">
      <w:pPr>
        <w:rPr>
          <w:rFonts w:ascii="Arial" w:hAnsi="Arial" w:cs="Arial"/>
          <w:sz w:val="19"/>
          <w:szCs w:val="19"/>
        </w:rPr>
      </w:pPr>
    </w:p>
    <w:p w14:paraId="104C2C3E" w14:textId="77777777" w:rsidR="00323E24" w:rsidRPr="00CF1326" w:rsidRDefault="00323E24" w:rsidP="00323E24">
      <w:pPr>
        <w:jc w:val="both"/>
        <w:rPr>
          <w:rFonts w:ascii="Arial" w:hAnsi="Arial" w:cs="Arial"/>
          <w:sz w:val="19"/>
          <w:szCs w:val="19"/>
        </w:rPr>
      </w:pPr>
      <w:bookmarkStart w:id="191" w:name="_Hlk195626670"/>
      <w:r w:rsidRPr="00323E24">
        <w:rPr>
          <w:rFonts w:ascii="Arial" w:hAnsi="Arial" w:cs="Arial"/>
          <w:sz w:val="19"/>
          <w:szCs w:val="19"/>
        </w:rPr>
        <w:t>Küresel para politikası bağlamında değerlendirildiğinde 2025 yılının ilk 6 ayında genel olarak merkez bankalarının faiz indirim patikalarını sürdürdüğü görülmektedir. Euro Bölgesi’nde zayıf büyüme beklentisi ve gerileyen enflasyonist baskılarla uyumlu para politikası sergileyen Avrupa Merkez Bankası (ECB) yılın ikinci çeyreğinde de faiz indirimine devam etti. ECB, yılın</w:t>
      </w:r>
      <w:r w:rsidRPr="00CF1326">
        <w:rPr>
          <w:rFonts w:ascii="Arial" w:hAnsi="Arial" w:cs="Arial"/>
          <w:sz w:val="19"/>
          <w:szCs w:val="19"/>
        </w:rPr>
        <w:t xml:space="preserve"> başında %2,9 seviyesinde olan politika faizini %2,15 seviyesine kadar indirdi. Diğer yandan, ABD Merkez Bankası (Fed) politika faizini yıl başından bu yana sabit tuttu. Hem enflasyonda kaydedilen sınırlı iyileşme hem de iş gücündeki soğuma sinyalleri </w:t>
      </w:r>
      <w:proofErr w:type="spellStart"/>
      <w:r w:rsidRPr="00CF1326">
        <w:rPr>
          <w:rFonts w:ascii="Arial" w:hAnsi="Arial" w:cs="Arial"/>
          <w:sz w:val="19"/>
          <w:szCs w:val="19"/>
        </w:rPr>
        <w:t>Fed’in</w:t>
      </w:r>
      <w:proofErr w:type="spellEnd"/>
      <w:r w:rsidRPr="00CF1326">
        <w:rPr>
          <w:rFonts w:ascii="Arial" w:hAnsi="Arial" w:cs="Arial"/>
          <w:sz w:val="19"/>
          <w:szCs w:val="19"/>
        </w:rPr>
        <w:t xml:space="preserve"> yılın ikinci yarısında faiz indirimine başlayabileceğine yönelik öngörüleri destekliyor. Küresel ölçekte para politikasındaki bu değişim süreci, ekonomik faaliyetin seyrini yeniden şekillendirmekte ve 2025’e yönelik görünüm üzerinde belirleyici bir rol oynamakta</w:t>
      </w:r>
      <w:r>
        <w:rPr>
          <w:rFonts w:ascii="Arial" w:hAnsi="Arial" w:cs="Arial"/>
          <w:sz w:val="19"/>
          <w:szCs w:val="19"/>
        </w:rPr>
        <w:t>dır</w:t>
      </w:r>
      <w:r w:rsidRPr="00CF1326">
        <w:rPr>
          <w:rFonts w:ascii="Arial" w:hAnsi="Arial" w:cs="Arial"/>
          <w:sz w:val="19"/>
          <w:szCs w:val="19"/>
        </w:rPr>
        <w:t>.</w:t>
      </w:r>
      <w:r>
        <w:rPr>
          <w:rFonts w:ascii="Arial" w:hAnsi="Arial" w:cs="Arial"/>
          <w:sz w:val="19"/>
          <w:szCs w:val="19"/>
        </w:rPr>
        <w:t xml:space="preserve"> Bu gelişmelerle birlikte </w:t>
      </w:r>
      <w:r w:rsidRPr="00CF1326">
        <w:rPr>
          <w:rFonts w:ascii="Arial" w:hAnsi="Arial" w:cs="Arial"/>
          <w:sz w:val="19"/>
          <w:szCs w:val="19"/>
        </w:rPr>
        <w:t>artan jeopolitik riskler, küresel ticaret üzerindeki belirsiz</w:t>
      </w:r>
      <w:r>
        <w:rPr>
          <w:rFonts w:ascii="Arial" w:hAnsi="Arial" w:cs="Arial"/>
          <w:sz w:val="19"/>
          <w:szCs w:val="19"/>
        </w:rPr>
        <w:t>lik</w:t>
      </w:r>
      <w:r w:rsidRPr="00CF1326">
        <w:rPr>
          <w:rFonts w:ascii="Arial" w:hAnsi="Arial" w:cs="Arial"/>
          <w:sz w:val="19"/>
          <w:szCs w:val="19"/>
        </w:rPr>
        <w:t xml:space="preserve">ler ve devam eden tarife uygulamaları büyüme üzerinde aşağı yönlü risk oluşturmaya devam ediyor. </w:t>
      </w:r>
    </w:p>
    <w:p w14:paraId="554A0C6E" w14:textId="77777777" w:rsidR="00323E24" w:rsidRPr="00CF1326" w:rsidRDefault="00323E24" w:rsidP="00323E24">
      <w:pPr>
        <w:jc w:val="both"/>
        <w:rPr>
          <w:rFonts w:ascii="Arial" w:hAnsi="Arial" w:cs="Arial"/>
          <w:sz w:val="19"/>
          <w:szCs w:val="19"/>
        </w:rPr>
      </w:pPr>
    </w:p>
    <w:bookmarkEnd w:id="191"/>
    <w:p w14:paraId="14CBC3DC" w14:textId="77777777" w:rsidR="00323E24" w:rsidRDefault="00323E24" w:rsidP="00323E24">
      <w:pPr>
        <w:jc w:val="both"/>
        <w:rPr>
          <w:rFonts w:ascii="Arial" w:hAnsi="Arial" w:cs="Arial"/>
          <w:sz w:val="19"/>
          <w:szCs w:val="19"/>
        </w:rPr>
      </w:pPr>
      <w:r w:rsidRPr="00CF1326">
        <w:rPr>
          <w:rFonts w:ascii="Arial" w:hAnsi="Arial" w:cs="Arial"/>
          <w:sz w:val="19"/>
          <w:szCs w:val="19"/>
        </w:rPr>
        <w:t>Türkiye’de 2025 yılının ilk yarısında iç talebin daha dengeli bir görünüme yönelmesiyle birlikte ekonomik faaliyette daha ılımlı bir seyir izlendi. Sanayi üretimi ve Satın Alma Yöneticileri Endeksi (PMI) gibi göstergeler, üretim tarafında dengelenme sürecinin sürdüğüne işaret etti. İhracatın katkısıyla dış ticaret açığında daralma yaşanırken, hizmet gelirlerindeki güçlü seyir de cari dengeyi destekledi. Öte yandan, enerji fiyatları ve iç talep kaynaklı ithalat eğilimi dış denge üzerinde baskı oluşturmaya devam etti. Ancak, enerji fiyatlarının son yaşanan jeopolitik gerilimden sonra yeniden gerileme eğilimi göstermesi cari açık üzerinde dengeleyici bir unsur olarak öne çıktı.</w:t>
      </w:r>
      <w:r>
        <w:rPr>
          <w:rFonts w:ascii="Arial" w:hAnsi="Arial" w:cs="Arial"/>
          <w:sz w:val="19"/>
          <w:szCs w:val="19"/>
        </w:rPr>
        <w:t xml:space="preserve"> Fiyat gelişmelerinde ise Türkiye açısından </w:t>
      </w:r>
      <w:proofErr w:type="spellStart"/>
      <w:r>
        <w:rPr>
          <w:rFonts w:ascii="Arial" w:hAnsi="Arial" w:cs="Arial"/>
          <w:sz w:val="19"/>
          <w:szCs w:val="19"/>
        </w:rPr>
        <w:t>dezenflasyonist</w:t>
      </w:r>
      <w:proofErr w:type="spellEnd"/>
      <w:r>
        <w:rPr>
          <w:rFonts w:ascii="Arial" w:hAnsi="Arial" w:cs="Arial"/>
          <w:sz w:val="19"/>
          <w:szCs w:val="19"/>
        </w:rPr>
        <w:t xml:space="preserve"> trend ağırlığını koruyor. </w:t>
      </w:r>
      <w:r w:rsidRPr="008B5B6E">
        <w:rPr>
          <w:rFonts w:ascii="Arial" w:hAnsi="Arial" w:cs="Arial"/>
          <w:sz w:val="19"/>
          <w:szCs w:val="19"/>
        </w:rPr>
        <w:t>Enflasyonun ana eğiliminin haziran ayında yatay seyretmesi ve öncü verilerin temmuz ayında aylık enflasyonun</w:t>
      </w:r>
      <w:r>
        <w:rPr>
          <w:rFonts w:ascii="Arial" w:hAnsi="Arial" w:cs="Arial"/>
          <w:sz w:val="19"/>
          <w:szCs w:val="19"/>
        </w:rPr>
        <w:t xml:space="preserve"> </w:t>
      </w:r>
      <w:r w:rsidRPr="008B5B6E">
        <w:rPr>
          <w:rFonts w:ascii="Arial" w:hAnsi="Arial" w:cs="Arial"/>
          <w:sz w:val="19"/>
          <w:szCs w:val="19"/>
        </w:rPr>
        <w:t xml:space="preserve">aya özgü unsurlarla geçici olarak artacağı beklentisiyle TCMB </w:t>
      </w:r>
      <w:proofErr w:type="gramStart"/>
      <w:r w:rsidRPr="008B5B6E">
        <w:rPr>
          <w:rFonts w:ascii="Arial" w:hAnsi="Arial" w:cs="Arial"/>
          <w:sz w:val="19"/>
          <w:szCs w:val="19"/>
        </w:rPr>
        <w:t>Temmuz</w:t>
      </w:r>
      <w:proofErr w:type="gramEnd"/>
      <w:r w:rsidRPr="008B5B6E">
        <w:rPr>
          <w:rFonts w:ascii="Arial" w:hAnsi="Arial" w:cs="Arial"/>
          <w:sz w:val="19"/>
          <w:szCs w:val="19"/>
        </w:rPr>
        <w:t xml:space="preserve"> ayında yeniden faiz indirimine başlayarak politika faizini %43 seviyesine çekti.</w:t>
      </w:r>
      <w:r>
        <w:rPr>
          <w:rFonts w:ascii="Arial" w:hAnsi="Arial" w:cs="Arial"/>
          <w:sz w:val="19"/>
          <w:szCs w:val="19"/>
        </w:rPr>
        <w:t xml:space="preserve"> Yılın ikinci yarısında da TCMB’nin enflasyon patikasına uyumlu şekilde faiz indirimlerini sürdürmesi bekleniyor.</w:t>
      </w:r>
    </w:p>
    <w:p w14:paraId="682597FA" w14:textId="77777777" w:rsidR="00323E24" w:rsidRPr="00F73D70" w:rsidRDefault="00323E24" w:rsidP="00323E24">
      <w:pPr>
        <w:jc w:val="both"/>
        <w:rPr>
          <w:rFonts w:ascii="Arial" w:hAnsi="Arial" w:cs="Arial"/>
          <w:sz w:val="19"/>
          <w:szCs w:val="19"/>
        </w:rPr>
      </w:pPr>
    </w:p>
    <w:p w14:paraId="05442F7C" w14:textId="77777777" w:rsidR="00323E24" w:rsidRPr="00862F63" w:rsidRDefault="00323E24" w:rsidP="00323E24">
      <w:pPr>
        <w:jc w:val="both"/>
        <w:rPr>
          <w:rFonts w:ascii="Arial" w:hAnsi="Arial" w:cs="Arial"/>
          <w:sz w:val="19"/>
          <w:szCs w:val="19"/>
        </w:rPr>
      </w:pPr>
      <w:r w:rsidRPr="00862F63">
        <w:rPr>
          <w:rFonts w:ascii="Arial" w:hAnsi="Arial" w:cs="Arial"/>
          <w:sz w:val="19"/>
          <w:szCs w:val="19"/>
        </w:rPr>
        <w:t>Ekonominin en büyük paydaşı olan Türk bankacılık sektörü, 2024 yılındaki ılımlı büyümenin ardından 2025 yılın</w:t>
      </w:r>
      <w:r>
        <w:rPr>
          <w:rFonts w:ascii="Arial" w:hAnsi="Arial" w:cs="Arial"/>
          <w:sz w:val="19"/>
          <w:szCs w:val="19"/>
        </w:rPr>
        <w:t xml:space="preserve">da önceki seneye kıyasla daha yüksek </w:t>
      </w:r>
      <w:r w:rsidRPr="00862F63">
        <w:rPr>
          <w:rFonts w:ascii="Arial" w:hAnsi="Arial" w:cs="Arial"/>
          <w:sz w:val="19"/>
          <w:szCs w:val="19"/>
        </w:rPr>
        <w:t xml:space="preserve">büyüme </w:t>
      </w:r>
      <w:r>
        <w:rPr>
          <w:rFonts w:ascii="Arial" w:hAnsi="Arial" w:cs="Arial"/>
          <w:sz w:val="19"/>
          <w:szCs w:val="19"/>
        </w:rPr>
        <w:t>oranları göstermeye devam ediyor</w:t>
      </w:r>
      <w:r w:rsidRPr="00862F63">
        <w:rPr>
          <w:rFonts w:ascii="Arial" w:hAnsi="Arial" w:cs="Arial"/>
          <w:sz w:val="19"/>
          <w:szCs w:val="19"/>
        </w:rPr>
        <w:t xml:space="preserve">. 2025 yılı </w:t>
      </w:r>
      <w:proofErr w:type="gramStart"/>
      <w:r>
        <w:rPr>
          <w:rFonts w:ascii="Arial" w:hAnsi="Arial" w:cs="Arial"/>
          <w:sz w:val="19"/>
          <w:szCs w:val="19"/>
        </w:rPr>
        <w:t>Haziran</w:t>
      </w:r>
      <w:proofErr w:type="gramEnd"/>
      <w:r w:rsidRPr="00862F63">
        <w:rPr>
          <w:rFonts w:ascii="Arial" w:hAnsi="Arial" w:cs="Arial"/>
          <w:sz w:val="19"/>
          <w:szCs w:val="19"/>
        </w:rPr>
        <w:t xml:space="preserve"> ayında sektörde toplam aktifler geçtiğimiz yıl sonuna o</w:t>
      </w:r>
      <w:r w:rsidRPr="00D21D92">
        <w:rPr>
          <w:rFonts w:ascii="Arial" w:hAnsi="Arial" w:cs="Arial"/>
          <w:sz w:val="19"/>
          <w:szCs w:val="19"/>
        </w:rPr>
        <w:t>ranla %21,5 artışla 40 trilyon TL’ye ulaşırken, yılın ilk iki çeyreğinde elde edilen net kâr ise 422 milyar TL oldu. Takipteki alacak oranı sıkı para politikası ve ekonomik aktivitede daha ılımlı görünümün etkisiyle bir miktar yükselerek 2024 yıl sonuna göre 34 baz puan artarak Haziran 2025 itibarıyla %2,12 seviyesine geldi.</w:t>
      </w:r>
    </w:p>
    <w:p w14:paraId="23DE5D79" w14:textId="77777777" w:rsidR="00323E24" w:rsidRPr="002F5186" w:rsidRDefault="00323E24" w:rsidP="00323E24">
      <w:pPr>
        <w:jc w:val="both"/>
        <w:rPr>
          <w:rFonts w:ascii="Arial" w:hAnsi="Arial" w:cs="Arial"/>
          <w:sz w:val="19"/>
          <w:szCs w:val="19"/>
          <w:highlight w:val="yellow"/>
        </w:rPr>
      </w:pPr>
    </w:p>
    <w:p w14:paraId="24B4B1FE" w14:textId="77777777" w:rsidR="00323E24" w:rsidRPr="005604F6" w:rsidRDefault="00323E24" w:rsidP="00323E24">
      <w:pPr>
        <w:jc w:val="both"/>
        <w:rPr>
          <w:rFonts w:ascii="Arial" w:hAnsi="Arial" w:cs="Arial"/>
          <w:sz w:val="19"/>
          <w:szCs w:val="19"/>
        </w:rPr>
      </w:pPr>
      <w:r w:rsidRPr="005604F6">
        <w:rPr>
          <w:rFonts w:ascii="Arial" w:hAnsi="Arial" w:cs="Arial"/>
          <w:sz w:val="19"/>
          <w:szCs w:val="19"/>
        </w:rPr>
        <w:t>Bankamızın toplam aktifleri 2025 yılının ikinci çeyreğinde yıl sonuna göre %</w:t>
      </w:r>
      <w:r>
        <w:rPr>
          <w:rFonts w:ascii="Arial" w:hAnsi="Arial" w:cs="Arial"/>
          <w:sz w:val="19"/>
          <w:szCs w:val="19"/>
        </w:rPr>
        <w:t xml:space="preserve">25,2 </w:t>
      </w:r>
      <w:r w:rsidRPr="005604F6">
        <w:rPr>
          <w:rFonts w:ascii="Arial" w:hAnsi="Arial" w:cs="Arial"/>
          <w:sz w:val="19"/>
          <w:szCs w:val="19"/>
        </w:rPr>
        <w:t>artarak 3</w:t>
      </w:r>
      <w:r>
        <w:rPr>
          <w:rFonts w:ascii="Arial" w:hAnsi="Arial" w:cs="Arial"/>
          <w:sz w:val="19"/>
          <w:szCs w:val="19"/>
        </w:rPr>
        <w:t>88</w:t>
      </w:r>
      <w:r w:rsidRPr="005604F6">
        <w:rPr>
          <w:rFonts w:ascii="Arial" w:hAnsi="Arial" w:cs="Arial"/>
          <w:sz w:val="19"/>
          <w:szCs w:val="19"/>
        </w:rPr>
        <w:t>,7 milyar TL’ye ulaştı. Aynı dönemde krediler ve finansal kiralama alacaklarımızın toplamı %</w:t>
      </w:r>
      <w:r>
        <w:rPr>
          <w:rFonts w:ascii="Arial" w:hAnsi="Arial" w:cs="Arial"/>
          <w:sz w:val="19"/>
          <w:szCs w:val="19"/>
        </w:rPr>
        <w:t>29,5</w:t>
      </w:r>
      <w:r w:rsidRPr="005604F6">
        <w:rPr>
          <w:rFonts w:ascii="Arial" w:hAnsi="Arial" w:cs="Arial"/>
          <w:sz w:val="19"/>
          <w:szCs w:val="19"/>
        </w:rPr>
        <w:t xml:space="preserve"> artış ile 1</w:t>
      </w:r>
      <w:r>
        <w:rPr>
          <w:rFonts w:ascii="Arial" w:hAnsi="Arial" w:cs="Arial"/>
          <w:sz w:val="19"/>
          <w:szCs w:val="19"/>
        </w:rPr>
        <w:t>92</w:t>
      </w:r>
      <w:r w:rsidRPr="005604F6">
        <w:rPr>
          <w:rFonts w:ascii="Arial" w:hAnsi="Arial" w:cs="Arial"/>
          <w:sz w:val="19"/>
          <w:szCs w:val="19"/>
        </w:rPr>
        <w:t>,</w:t>
      </w:r>
      <w:r>
        <w:rPr>
          <w:rFonts w:ascii="Arial" w:hAnsi="Arial" w:cs="Arial"/>
          <w:sz w:val="19"/>
          <w:szCs w:val="19"/>
        </w:rPr>
        <w:t>2</w:t>
      </w:r>
      <w:r w:rsidRPr="005604F6">
        <w:rPr>
          <w:rFonts w:ascii="Arial" w:hAnsi="Arial" w:cs="Arial"/>
          <w:sz w:val="19"/>
          <w:szCs w:val="19"/>
        </w:rPr>
        <w:t xml:space="preserve"> milyar TL olarak gerçekleşti. Katılma hesapları ile özel cari hesaplar aracılığıyla topladığımız fonlar 2</w:t>
      </w:r>
      <w:r>
        <w:rPr>
          <w:rFonts w:ascii="Arial" w:hAnsi="Arial" w:cs="Arial"/>
          <w:sz w:val="19"/>
          <w:szCs w:val="19"/>
        </w:rPr>
        <w:t>46</w:t>
      </w:r>
      <w:r w:rsidRPr="005604F6">
        <w:rPr>
          <w:rFonts w:ascii="Arial" w:hAnsi="Arial" w:cs="Arial"/>
          <w:sz w:val="19"/>
          <w:szCs w:val="19"/>
        </w:rPr>
        <w:t xml:space="preserve"> milyar TL’ye ulaştı. </w:t>
      </w:r>
      <w:r>
        <w:rPr>
          <w:rFonts w:ascii="Arial" w:hAnsi="Arial" w:cs="Arial"/>
          <w:sz w:val="19"/>
          <w:szCs w:val="19"/>
        </w:rPr>
        <w:t xml:space="preserve">Haziran </w:t>
      </w:r>
      <w:r w:rsidRPr="005604F6">
        <w:rPr>
          <w:rFonts w:ascii="Arial" w:hAnsi="Arial" w:cs="Arial"/>
          <w:sz w:val="19"/>
          <w:szCs w:val="19"/>
        </w:rPr>
        <w:t>2025 itibarıyla Bankamız net kârı ise geçtiğimiz senenin aynı dönemine göre %</w:t>
      </w:r>
      <w:r>
        <w:rPr>
          <w:rFonts w:ascii="Arial" w:hAnsi="Arial" w:cs="Arial"/>
          <w:sz w:val="19"/>
          <w:szCs w:val="19"/>
        </w:rPr>
        <w:t>387</w:t>
      </w:r>
      <w:r w:rsidRPr="005604F6">
        <w:rPr>
          <w:rFonts w:ascii="Arial" w:hAnsi="Arial" w:cs="Arial"/>
          <w:sz w:val="19"/>
          <w:szCs w:val="19"/>
        </w:rPr>
        <w:t xml:space="preserve"> artış ile </w:t>
      </w:r>
      <w:r>
        <w:rPr>
          <w:rFonts w:ascii="Arial" w:hAnsi="Arial" w:cs="Arial"/>
          <w:sz w:val="19"/>
          <w:szCs w:val="19"/>
        </w:rPr>
        <w:t>9,1</w:t>
      </w:r>
      <w:r w:rsidRPr="005604F6">
        <w:rPr>
          <w:rFonts w:ascii="Arial" w:hAnsi="Arial" w:cs="Arial"/>
          <w:sz w:val="19"/>
          <w:szCs w:val="19"/>
        </w:rPr>
        <w:t xml:space="preserve"> milyar TL oldu. Yılın ilk </w:t>
      </w:r>
      <w:r>
        <w:rPr>
          <w:rFonts w:ascii="Arial" w:hAnsi="Arial" w:cs="Arial"/>
          <w:sz w:val="19"/>
          <w:szCs w:val="19"/>
        </w:rPr>
        <w:t xml:space="preserve">yarısında karlılık rakamlarında </w:t>
      </w:r>
      <w:r w:rsidRPr="005604F6">
        <w:rPr>
          <w:rFonts w:ascii="Arial" w:hAnsi="Arial" w:cs="Arial"/>
          <w:sz w:val="19"/>
          <w:szCs w:val="19"/>
        </w:rPr>
        <w:t xml:space="preserve">gösterdiğimiz başarıyı aktif kalitemize ve sermaye rasyolarımıza da yansıtmaya devam ettik. </w:t>
      </w:r>
      <w:r>
        <w:rPr>
          <w:rFonts w:ascii="Arial" w:hAnsi="Arial" w:cs="Arial"/>
          <w:sz w:val="19"/>
          <w:szCs w:val="19"/>
        </w:rPr>
        <w:t>T</w:t>
      </w:r>
      <w:r w:rsidRPr="005604F6">
        <w:rPr>
          <w:rFonts w:ascii="Arial" w:hAnsi="Arial" w:cs="Arial"/>
          <w:sz w:val="19"/>
          <w:szCs w:val="19"/>
        </w:rPr>
        <w:t xml:space="preserve">akipteki kredi oranımız 2025 </w:t>
      </w:r>
      <w:r>
        <w:rPr>
          <w:rFonts w:ascii="Arial" w:hAnsi="Arial" w:cs="Arial"/>
          <w:sz w:val="19"/>
          <w:szCs w:val="19"/>
        </w:rPr>
        <w:t xml:space="preserve">Haziran </w:t>
      </w:r>
      <w:r w:rsidRPr="00260249">
        <w:rPr>
          <w:rFonts w:ascii="Arial" w:hAnsi="Arial" w:cs="Arial"/>
          <w:sz w:val="19"/>
          <w:szCs w:val="19"/>
        </w:rPr>
        <w:t>ayında %1,41</w:t>
      </w:r>
      <w:r w:rsidRPr="005604F6">
        <w:rPr>
          <w:rFonts w:ascii="Arial" w:hAnsi="Arial" w:cs="Arial"/>
          <w:sz w:val="19"/>
          <w:szCs w:val="19"/>
        </w:rPr>
        <w:t xml:space="preserve"> </w:t>
      </w:r>
      <w:r>
        <w:rPr>
          <w:rFonts w:ascii="Arial" w:hAnsi="Arial" w:cs="Arial"/>
          <w:sz w:val="19"/>
          <w:szCs w:val="19"/>
        </w:rPr>
        <w:t xml:space="preserve">ile bankacılık sektörü </w:t>
      </w:r>
      <w:r w:rsidRPr="00D21D92">
        <w:rPr>
          <w:rFonts w:ascii="Arial" w:hAnsi="Arial" w:cs="Arial"/>
          <w:sz w:val="19"/>
          <w:szCs w:val="19"/>
        </w:rPr>
        <w:t>ortalamasından (%2,12) pozitif</w:t>
      </w:r>
      <w:r>
        <w:rPr>
          <w:rFonts w:ascii="Arial" w:hAnsi="Arial" w:cs="Arial"/>
          <w:sz w:val="19"/>
          <w:szCs w:val="19"/>
        </w:rPr>
        <w:t xml:space="preserve"> ayrışırken 2024 Aralık ayında </w:t>
      </w:r>
      <w:r w:rsidRPr="005604F6">
        <w:rPr>
          <w:rFonts w:ascii="Arial" w:hAnsi="Arial" w:cs="Arial"/>
          <w:sz w:val="19"/>
          <w:szCs w:val="19"/>
        </w:rPr>
        <w:t>%1</w:t>
      </w:r>
      <w:r w:rsidRPr="0044429F">
        <w:rPr>
          <w:rFonts w:ascii="Arial" w:hAnsi="Arial" w:cs="Arial"/>
          <w:sz w:val="19"/>
          <w:szCs w:val="19"/>
        </w:rPr>
        <w:t>7,2 olan sermaye yeterliliği oranımız ise %18,9 seviyesine ulaştı.</w:t>
      </w:r>
    </w:p>
    <w:p w14:paraId="431D183E" w14:textId="77777777" w:rsidR="00323E24" w:rsidRPr="00F73D70" w:rsidRDefault="00323E24" w:rsidP="00323E24">
      <w:pPr>
        <w:jc w:val="both"/>
        <w:rPr>
          <w:rFonts w:ascii="Arial" w:hAnsi="Arial" w:cs="Arial"/>
          <w:sz w:val="19"/>
          <w:szCs w:val="19"/>
        </w:rPr>
      </w:pPr>
    </w:p>
    <w:p w14:paraId="4E37DA7D" w14:textId="77777777" w:rsidR="00323E24" w:rsidRPr="00F73D70" w:rsidRDefault="00323E24" w:rsidP="00323E24">
      <w:pPr>
        <w:jc w:val="both"/>
        <w:rPr>
          <w:rFonts w:ascii="Arial" w:hAnsi="Arial" w:cs="Arial"/>
          <w:sz w:val="19"/>
          <w:szCs w:val="19"/>
        </w:rPr>
      </w:pPr>
      <w:r w:rsidRPr="00B24F3F">
        <w:rPr>
          <w:rFonts w:ascii="Arial" w:hAnsi="Arial" w:cs="Arial"/>
          <w:sz w:val="19"/>
          <w:szCs w:val="19"/>
        </w:rPr>
        <w:t>Bankamızın vizyon ve misyonu doğrultusunda 2025 yılında faaliyetlerimize hız kesmeden devam ediyoruz. Katılım finans ilke ve değerlerine uygun bir şekilde, müşterilerimizin ihtiyaçlarını en iyi şekilde karşılamak için müşteri merkezli yaklaşımımızı güçlendiriyoruz. Bu yolculukta dijitalleşmede önemli adımlar atarak, finansal hizmetlerimizi daha erişilebilir ve yenilikçi hale getirmede kararlılığımızı sürdürüyoruz. Sürdürülebilirlik odaklı projelerimizi artırarak, topluma ve çevreye olan sorumluluğumuzu yerine getirmeye devam ediyoruz. Başarılarımızı birlikte inşa ettiğimiz bu süreçte, tüm ekip arkadaşlarıma ve değerli paydaşlarımıza teşekkür ediyor, en içten sevgilerimi sunuyorum.</w:t>
      </w:r>
    </w:p>
    <w:p w14:paraId="4FC5D0B1" w14:textId="77777777" w:rsidR="00323E24" w:rsidRPr="00F73D70" w:rsidRDefault="00323E24" w:rsidP="00323E24">
      <w:pPr>
        <w:jc w:val="both"/>
        <w:rPr>
          <w:rFonts w:ascii="Arial" w:hAnsi="Arial" w:cs="Arial"/>
          <w:sz w:val="19"/>
          <w:szCs w:val="19"/>
        </w:rPr>
      </w:pPr>
    </w:p>
    <w:p w14:paraId="72E3E3A0" w14:textId="77777777" w:rsidR="00323E24" w:rsidRPr="00F73D70" w:rsidRDefault="00323E24" w:rsidP="00323E24">
      <w:pPr>
        <w:rPr>
          <w:rFonts w:ascii="Arial" w:hAnsi="Arial" w:cs="Arial"/>
          <w:sz w:val="19"/>
          <w:szCs w:val="19"/>
        </w:rPr>
      </w:pPr>
    </w:p>
    <w:p w14:paraId="2BA05C59" w14:textId="77777777" w:rsidR="00323E24" w:rsidRDefault="00323E24" w:rsidP="00323E24">
      <w:pPr>
        <w:rPr>
          <w:rFonts w:ascii="Arial" w:hAnsi="Arial" w:cs="Arial"/>
          <w:sz w:val="19"/>
          <w:szCs w:val="19"/>
        </w:rPr>
      </w:pPr>
      <w:r w:rsidRPr="00F73D70">
        <w:rPr>
          <w:rFonts w:ascii="Arial" w:hAnsi="Arial" w:cs="Arial"/>
          <w:sz w:val="19"/>
          <w:szCs w:val="19"/>
        </w:rPr>
        <w:t>Saygılarımla,</w:t>
      </w:r>
    </w:p>
    <w:p w14:paraId="6A35339F" w14:textId="77777777" w:rsidR="00C17308" w:rsidRPr="00457E6D" w:rsidRDefault="00C17308" w:rsidP="00C17308">
      <w:pPr>
        <w:rPr>
          <w:rFonts w:ascii="Arial" w:hAnsi="Arial" w:cs="Arial"/>
          <w:sz w:val="19"/>
          <w:szCs w:val="19"/>
        </w:rPr>
      </w:pPr>
    </w:p>
    <w:p w14:paraId="160A3966" w14:textId="77777777" w:rsidR="00C17308" w:rsidRDefault="00C17308" w:rsidP="00C17308">
      <w:pPr>
        <w:rPr>
          <w:rFonts w:ascii="Arial" w:hAnsi="Arial" w:cs="Arial"/>
          <w:b/>
          <w:sz w:val="20"/>
          <w:szCs w:val="20"/>
        </w:rPr>
      </w:pPr>
      <w:proofErr w:type="spellStart"/>
      <w:r w:rsidRPr="00457E6D">
        <w:rPr>
          <w:rFonts w:ascii="Arial" w:hAnsi="Arial" w:cs="Arial"/>
          <w:b/>
          <w:sz w:val="20"/>
          <w:szCs w:val="20"/>
        </w:rPr>
        <w:t>Malek</w:t>
      </w:r>
      <w:proofErr w:type="spellEnd"/>
      <w:r w:rsidRPr="00457E6D">
        <w:rPr>
          <w:rFonts w:ascii="Arial" w:hAnsi="Arial" w:cs="Arial"/>
          <w:b/>
          <w:sz w:val="20"/>
          <w:szCs w:val="20"/>
        </w:rPr>
        <w:t xml:space="preserve"> </w:t>
      </w:r>
      <w:proofErr w:type="spellStart"/>
      <w:r w:rsidRPr="00457E6D">
        <w:rPr>
          <w:rFonts w:ascii="Arial" w:hAnsi="Arial" w:cs="Arial"/>
          <w:b/>
          <w:sz w:val="20"/>
          <w:szCs w:val="20"/>
        </w:rPr>
        <w:t>Khodr</w:t>
      </w:r>
      <w:proofErr w:type="spellEnd"/>
      <w:r w:rsidRPr="00457E6D">
        <w:rPr>
          <w:rFonts w:ascii="Arial" w:hAnsi="Arial" w:cs="Arial"/>
          <w:b/>
          <w:sz w:val="20"/>
          <w:szCs w:val="20"/>
        </w:rPr>
        <w:t xml:space="preserve"> TEMSA</w:t>
      </w:r>
      <w:r>
        <w:rPr>
          <w:rFonts w:ascii="Arial" w:hAnsi="Arial" w:cs="Arial"/>
          <w:b/>
          <w:sz w:val="20"/>
          <w:szCs w:val="20"/>
        </w:rPr>
        <w:t>H</w:t>
      </w:r>
    </w:p>
    <w:p w14:paraId="2148C158" w14:textId="77777777" w:rsidR="00C17308" w:rsidRDefault="00C17308" w:rsidP="00C17308">
      <w:r w:rsidRPr="00457E6D">
        <w:rPr>
          <w:rFonts w:ascii="Arial" w:hAnsi="Arial" w:cs="Arial"/>
          <w:b/>
          <w:sz w:val="20"/>
          <w:szCs w:val="20"/>
        </w:rPr>
        <w:t>Genel Müdür ve Yönetim Kurulu Üyesi</w:t>
      </w:r>
    </w:p>
    <w:p w14:paraId="7F2E04C9" w14:textId="77777777" w:rsidR="00C17308" w:rsidRDefault="00C17308" w:rsidP="00C17308"/>
    <w:p w14:paraId="237A9F96" w14:textId="77777777" w:rsidR="00C17308" w:rsidRDefault="00C17308" w:rsidP="00C17308"/>
    <w:p w14:paraId="32490E0B" w14:textId="77777777" w:rsidR="00C17308" w:rsidRDefault="00C17308" w:rsidP="00C17308"/>
    <w:p w14:paraId="37AC7997" w14:textId="77777777" w:rsidR="00C17308" w:rsidRDefault="00C17308" w:rsidP="00C17308"/>
    <w:p w14:paraId="6EC1552B" w14:textId="77777777" w:rsidR="00C17308" w:rsidRDefault="00C17308" w:rsidP="00C17308"/>
    <w:p w14:paraId="09ED3F1F" w14:textId="77777777" w:rsidR="00C17308" w:rsidRDefault="00C17308" w:rsidP="00C17308">
      <w:pPr>
        <w:rPr>
          <w:rFonts w:ascii="Arial" w:hAnsi="Arial" w:cs="Arial"/>
          <w:b/>
          <w:sz w:val="20"/>
          <w:szCs w:val="20"/>
        </w:rPr>
      </w:pPr>
    </w:p>
    <w:p w14:paraId="6D9B3C56" w14:textId="77777777" w:rsidR="00C17308" w:rsidRDefault="00C17308" w:rsidP="00C17308">
      <w:pPr>
        <w:rPr>
          <w:rFonts w:ascii="Arial" w:hAnsi="Arial" w:cs="Arial"/>
          <w:b/>
          <w:sz w:val="20"/>
          <w:szCs w:val="20"/>
        </w:rPr>
      </w:pPr>
    </w:p>
    <w:p w14:paraId="7766924B" w14:textId="77777777" w:rsidR="00C17308" w:rsidRDefault="00C17308" w:rsidP="00C17308">
      <w:pPr>
        <w:rPr>
          <w:rFonts w:ascii="Arial" w:hAnsi="Arial" w:cs="Arial"/>
          <w:b/>
          <w:sz w:val="20"/>
          <w:szCs w:val="20"/>
        </w:rPr>
      </w:pPr>
    </w:p>
    <w:p w14:paraId="257830AD" w14:textId="77777777" w:rsidR="00C17308" w:rsidRPr="00457E6D" w:rsidRDefault="00C17308" w:rsidP="00C17308">
      <w:pPr>
        <w:rPr>
          <w:rFonts w:ascii="Arial" w:hAnsi="Arial" w:cs="Arial"/>
          <w:b/>
          <w:sz w:val="20"/>
          <w:szCs w:val="20"/>
        </w:rPr>
      </w:pPr>
      <w:r w:rsidRPr="00457E6D">
        <w:rPr>
          <w:rFonts w:ascii="Arial" w:hAnsi="Arial" w:cs="Arial"/>
          <w:b/>
          <w:sz w:val="20"/>
          <w:szCs w:val="20"/>
        </w:rPr>
        <w:lastRenderedPageBreak/>
        <w:t>Ara dönem faaliyet raporuna ilişkin açıklamalar (devamı):</w:t>
      </w:r>
    </w:p>
    <w:p w14:paraId="0EF02DA0" w14:textId="77777777" w:rsidR="00C17308" w:rsidRPr="00457E6D" w:rsidRDefault="00C17308" w:rsidP="00C17308">
      <w:pPr>
        <w:numPr>
          <w:ilvl w:val="0"/>
          <w:numId w:val="24"/>
        </w:numPr>
        <w:spacing w:before="120"/>
        <w:ind w:left="-28" w:hanging="462"/>
        <w:rPr>
          <w:rFonts w:ascii="Arial" w:hAnsi="Arial" w:cs="Arial"/>
          <w:b/>
          <w:sz w:val="20"/>
          <w:szCs w:val="20"/>
        </w:rPr>
      </w:pPr>
      <w:r w:rsidRPr="00457E6D">
        <w:rPr>
          <w:rFonts w:ascii="Arial" w:hAnsi="Arial" w:cs="Arial"/>
          <w:b/>
          <w:sz w:val="20"/>
          <w:szCs w:val="20"/>
        </w:rPr>
        <w:t>202</w:t>
      </w:r>
      <w:r>
        <w:rPr>
          <w:rFonts w:ascii="Arial" w:hAnsi="Arial" w:cs="Arial"/>
          <w:b/>
          <w:sz w:val="20"/>
          <w:szCs w:val="20"/>
        </w:rPr>
        <w:t>5</w:t>
      </w:r>
      <w:r w:rsidRPr="00457E6D">
        <w:rPr>
          <w:rFonts w:ascii="Arial" w:hAnsi="Arial" w:cs="Arial"/>
          <w:b/>
          <w:sz w:val="20"/>
          <w:szCs w:val="20"/>
        </w:rPr>
        <w:t xml:space="preserve"> Yılı </w:t>
      </w:r>
      <w:r>
        <w:rPr>
          <w:rFonts w:ascii="Arial" w:hAnsi="Arial" w:cs="Arial"/>
          <w:b/>
          <w:sz w:val="20"/>
          <w:szCs w:val="20"/>
        </w:rPr>
        <w:t>İlk Yarı</w:t>
      </w:r>
      <w:r w:rsidRPr="00457E6D">
        <w:rPr>
          <w:rFonts w:ascii="Arial" w:hAnsi="Arial" w:cs="Arial"/>
          <w:b/>
          <w:sz w:val="20"/>
          <w:szCs w:val="20"/>
        </w:rPr>
        <w:t xml:space="preserve"> Faaliyetleri:</w:t>
      </w:r>
    </w:p>
    <w:p w14:paraId="2F12FF42" w14:textId="77777777" w:rsidR="00C17308" w:rsidRPr="00BC554F" w:rsidRDefault="00C17308" w:rsidP="00C17308">
      <w:pPr>
        <w:numPr>
          <w:ilvl w:val="0"/>
          <w:numId w:val="25"/>
        </w:numPr>
        <w:spacing w:before="120" w:after="120"/>
        <w:jc w:val="both"/>
        <w:rPr>
          <w:rFonts w:ascii="Arial" w:hAnsi="Arial" w:cs="Arial"/>
          <w:sz w:val="20"/>
          <w:szCs w:val="20"/>
        </w:rPr>
      </w:pPr>
      <w:r w:rsidRPr="00457E6D">
        <w:rPr>
          <w:rFonts w:ascii="Arial" w:hAnsi="Arial" w:cs="Arial"/>
          <w:sz w:val="20"/>
          <w:szCs w:val="20"/>
        </w:rPr>
        <w:t>202</w:t>
      </w:r>
      <w:r>
        <w:rPr>
          <w:rFonts w:ascii="Arial" w:hAnsi="Arial" w:cs="Arial"/>
          <w:sz w:val="20"/>
          <w:szCs w:val="20"/>
        </w:rPr>
        <w:t>5</w:t>
      </w:r>
      <w:r w:rsidRPr="00457E6D">
        <w:rPr>
          <w:rFonts w:ascii="Arial" w:hAnsi="Arial" w:cs="Arial"/>
          <w:sz w:val="20"/>
          <w:szCs w:val="20"/>
        </w:rPr>
        <w:t xml:space="preserve"> yılının ilk </w:t>
      </w:r>
      <w:r>
        <w:rPr>
          <w:rFonts w:ascii="Arial" w:hAnsi="Arial" w:cs="Arial"/>
          <w:sz w:val="20"/>
          <w:szCs w:val="20"/>
        </w:rPr>
        <w:t>yarısında t</w:t>
      </w:r>
      <w:r w:rsidRPr="00457E6D">
        <w:rPr>
          <w:rFonts w:ascii="Arial" w:hAnsi="Arial" w:cs="Arial"/>
          <w:sz w:val="20"/>
          <w:szCs w:val="20"/>
        </w:rPr>
        <w:t xml:space="preserve">oplam </w:t>
      </w:r>
      <w:r>
        <w:rPr>
          <w:rFonts w:ascii="Arial" w:hAnsi="Arial" w:cs="Arial"/>
          <w:sz w:val="20"/>
          <w:szCs w:val="20"/>
        </w:rPr>
        <w:t>a</w:t>
      </w:r>
      <w:r w:rsidRPr="00BC554F">
        <w:rPr>
          <w:rFonts w:ascii="Arial" w:hAnsi="Arial" w:cs="Arial"/>
          <w:sz w:val="20"/>
          <w:szCs w:val="20"/>
        </w:rPr>
        <w:t>ktiflerimiz</w:t>
      </w:r>
      <w:r w:rsidRPr="00B902B6">
        <w:rPr>
          <w:rFonts w:ascii="Arial" w:hAnsi="Arial" w:cs="Arial"/>
          <w:sz w:val="20"/>
          <w:szCs w:val="20"/>
        </w:rPr>
        <w:t xml:space="preserve"> 388.749.105</w:t>
      </w:r>
      <w:r>
        <w:rPr>
          <w:rFonts w:ascii="Arial" w:hAnsi="Arial" w:cs="Arial"/>
          <w:b/>
          <w:bCs/>
          <w:color w:val="000000"/>
          <w:sz w:val="18"/>
          <w:szCs w:val="18"/>
        </w:rPr>
        <w:t xml:space="preserve"> </w:t>
      </w:r>
      <w:r w:rsidRPr="00BC554F">
        <w:rPr>
          <w:rFonts w:ascii="Arial" w:hAnsi="Arial" w:cs="Arial"/>
          <w:sz w:val="20"/>
          <w:szCs w:val="20"/>
        </w:rPr>
        <w:t>TL</w:t>
      </w:r>
      <w:r>
        <w:rPr>
          <w:rFonts w:ascii="Arial" w:hAnsi="Arial" w:cs="Arial"/>
          <w:sz w:val="20"/>
          <w:szCs w:val="20"/>
        </w:rPr>
        <w:t>’ye yükselmiştir</w:t>
      </w:r>
      <w:r w:rsidRPr="00BC554F">
        <w:rPr>
          <w:rFonts w:ascii="Arial" w:hAnsi="Arial" w:cs="Arial"/>
          <w:sz w:val="20"/>
          <w:szCs w:val="20"/>
        </w:rPr>
        <w:t>.</w:t>
      </w:r>
    </w:p>
    <w:p w14:paraId="06D7604B" w14:textId="4F394800" w:rsidR="00C17308" w:rsidRPr="00457E6D" w:rsidRDefault="00C17308" w:rsidP="00C17308">
      <w:pPr>
        <w:numPr>
          <w:ilvl w:val="0"/>
          <w:numId w:val="25"/>
        </w:numPr>
        <w:spacing w:before="120" w:after="120"/>
        <w:jc w:val="both"/>
        <w:rPr>
          <w:rFonts w:ascii="Arial" w:hAnsi="Arial" w:cs="Arial"/>
          <w:sz w:val="20"/>
          <w:szCs w:val="20"/>
        </w:rPr>
      </w:pPr>
      <w:r w:rsidRPr="00BC554F">
        <w:rPr>
          <w:rFonts w:ascii="Arial" w:hAnsi="Arial" w:cs="Arial"/>
          <w:sz w:val="20"/>
          <w:szCs w:val="20"/>
        </w:rPr>
        <w:t xml:space="preserve">Bankamız </w:t>
      </w:r>
      <w:r w:rsidRPr="00457E6D">
        <w:rPr>
          <w:rFonts w:ascii="Arial" w:hAnsi="Arial" w:cs="Arial"/>
          <w:sz w:val="20"/>
          <w:szCs w:val="20"/>
        </w:rPr>
        <w:t>202</w:t>
      </w:r>
      <w:r>
        <w:rPr>
          <w:rFonts w:ascii="Arial" w:hAnsi="Arial" w:cs="Arial"/>
          <w:sz w:val="20"/>
          <w:szCs w:val="20"/>
        </w:rPr>
        <w:t>5</w:t>
      </w:r>
      <w:r w:rsidRPr="00457E6D">
        <w:rPr>
          <w:rFonts w:ascii="Arial" w:hAnsi="Arial" w:cs="Arial"/>
          <w:sz w:val="20"/>
          <w:szCs w:val="20"/>
        </w:rPr>
        <w:t xml:space="preserve"> yılının ilk </w:t>
      </w:r>
      <w:r>
        <w:rPr>
          <w:rFonts w:ascii="Arial" w:hAnsi="Arial" w:cs="Arial"/>
          <w:sz w:val="20"/>
          <w:szCs w:val="20"/>
        </w:rPr>
        <w:t>yarısında</w:t>
      </w:r>
      <w:r w:rsidRPr="00457E6D">
        <w:rPr>
          <w:rFonts w:ascii="Arial" w:hAnsi="Arial" w:cs="Arial"/>
          <w:sz w:val="20"/>
          <w:szCs w:val="20"/>
        </w:rPr>
        <w:t xml:space="preserve"> </w:t>
      </w:r>
      <w:r w:rsidRPr="00BC554F">
        <w:rPr>
          <w:rFonts w:ascii="Arial" w:hAnsi="Arial" w:cs="Arial"/>
          <w:sz w:val="20"/>
          <w:szCs w:val="20"/>
        </w:rPr>
        <w:t xml:space="preserve">“Özel Cari Hesaplar” ve “Kâr ve Zarara Katılma Hesapları” yoluyla topladığı fonlar </w:t>
      </w:r>
      <w:r w:rsidRPr="00B902B6">
        <w:rPr>
          <w:rFonts w:ascii="Arial" w:hAnsi="Arial" w:cs="Arial"/>
          <w:sz w:val="20"/>
          <w:szCs w:val="20"/>
        </w:rPr>
        <w:t>246.219.27</w:t>
      </w:r>
      <w:r>
        <w:rPr>
          <w:rFonts w:ascii="Arial" w:hAnsi="Arial" w:cs="Arial"/>
          <w:sz w:val="20"/>
          <w:szCs w:val="20"/>
        </w:rPr>
        <w:t xml:space="preserve">9 </w:t>
      </w:r>
      <w:r w:rsidRPr="00BC554F">
        <w:rPr>
          <w:rFonts w:ascii="Arial" w:hAnsi="Arial" w:cs="Arial"/>
          <w:sz w:val="20"/>
          <w:szCs w:val="20"/>
        </w:rPr>
        <w:t>TL olarak gerçekleşmiştir.</w:t>
      </w:r>
      <w:r>
        <w:rPr>
          <w:rFonts w:ascii="Arial" w:hAnsi="Arial" w:cs="Arial"/>
          <w:sz w:val="20"/>
          <w:szCs w:val="20"/>
        </w:rPr>
        <w:t xml:space="preserve"> 2025 yılı</w:t>
      </w:r>
      <w:r w:rsidRPr="00BC554F">
        <w:rPr>
          <w:rFonts w:ascii="Arial" w:hAnsi="Arial" w:cs="Arial"/>
          <w:sz w:val="20"/>
          <w:szCs w:val="20"/>
        </w:rPr>
        <w:t xml:space="preserve"> </w:t>
      </w:r>
      <w:r>
        <w:rPr>
          <w:rFonts w:ascii="Arial" w:hAnsi="Arial" w:cs="Arial"/>
          <w:sz w:val="20"/>
          <w:szCs w:val="20"/>
        </w:rPr>
        <w:t>ilk yarısı</w:t>
      </w:r>
      <w:r w:rsidRPr="00BC554F">
        <w:rPr>
          <w:rFonts w:ascii="Arial" w:hAnsi="Arial" w:cs="Arial"/>
          <w:sz w:val="20"/>
          <w:szCs w:val="20"/>
        </w:rPr>
        <w:t xml:space="preserve"> itibarıyla katılma hesapları </w:t>
      </w:r>
      <w:r w:rsidRPr="00B902B6">
        <w:rPr>
          <w:rFonts w:ascii="Arial" w:hAnsi="Arial" w:cs="Arial"/>
          <w:sz w:val="20"/>
          <w:szCs w:val="20"/>
        </w:rPr>
        <w:t>131.846.12</w:t>
      </w:r>
      <w:r w:rsidR="007D60AB">
        <w:rPr>
          <w:rFonts w:ascii="Arial" w:hAnsi="Arial" w:cs="Arial"/>
          <w:sz w:val="20"/>
          <w:szCs w:val="20"/>
        </w:rPr>
        <w:t>8</w:t>
      </w:r>
      <w:r>
        <w:rPr>
          <w:rFonts w:ascii="Arial" w:hAnsi="Arial" w:cs="Arial"/>
          <w:sz w:val="20"/>
          <w:szCs w:val="20"/>
        </w:rPr>
        <w:t xml:space="preserve"> </w:t>
      </w:r>
      <w:r w:rsidRPr="00BC554F">
        <w:rPr>
          <w:rFonts w:ascii="Arial" w:hAnsi="Arial" w:cs="Arial"/>
          <w:sz w:val="20"/>
          <w:szCs w:val="20"/>
        </w:rPr>
        <w:t xml:space="preserve">TL, cari hesaplar </w:t>
      </w:r>
      <w:r w:rsidRPr="00B902B6">
        <w:rPr>
          <w:rFonts w:ascii="Arial" w:hAnsi="Arial" w:cs="Arial"/>
          <w:sz w:val="20"/>
          <w:szCs w:val="20"/>
        </w:rPr>
        <w:t>114.373.151</w:t>
      </w:r>
      <w:r>
        <w:rPr>
          <w:rFonts w:ascii="Arial" w:hAnsi="Arial" w:cs="Arial"/>
          <w:sz w:val="20"/>
          <w:szCs w:val="20"/>
        </w:rPr>
        <w:t xml:space="preserve"> </w:t>
      </w:r>
      <w:r w:rsidRPr="00BC554F">
        <w:rPr>
          <w:rFonts w:ascii="Arial" w:hAnsi="Arial" w:cs="Arial"/>
          <w:sz w:val="20"/>
          <w:szCs w:val="20"/>
        </w:rPr>
        <w:t>TL</w:t>
      </w:r>
      <w:r w:rsidRPr="00457E6D">
        <w:rPr>
          <w:rFonts w:ascii="Arial" w:hAnsi="Arial" w:cs="Arial"/>
          <w:sz w:val="20"/>
          <w:szCs w:val="20"/>
        </w:rPr>
        <w:t xml:space="preserve"> olarak gerçekleşmiştir.</w:t>
      </w:r>
    </w:p>
    <w:p w14:paraId="0F95E482" w14:textId="77777777" w:rsidR="00C17308" w:rsidRPr="00457E6D" w:rsidRDefault="00C17308" w:rsidP="00C17308">
      <w:pPr>
        <w:numPr>
          <w:ilvl w:val="0"/>
          <w:numId w:val="25"/>
        </w:numPr>
        <w:spacing w:before="120" w:after="120"/>
        <w:jc w:val="both"/>
        <w:rPr>
          <w:rFonts w:ascii="Arial" w:hAnsi="Arial" w:cs="Arial"/>
          <w:sz w:val="20"/>
          <w:szCs w:val="20"/>
        </w:rPr>
      </w:pPr>
      <w:r w:rsidRPr="00457E6D">
        <w:rPr>
          <w:rFonts w:ascii="Arial" w:hAnsi="Arial" w:cs="Arial"/>
          <w:sz w:val="20"/>
          <w:szCs w:val="20"/>
        </w:rPr>
        <w:t>Bankamızın fon toplama faaliyetleri; bankamızın yurt genelinde şubeleri ve yurtdışındaki muhabir bankalar aracılığıyla yürütülmektedir.</w:t>
      </w:r>
    </w:p>
    <w:p w14:paraId="046BF8BE" w14:textId="77777777" w:rsidR="00C17308" w:rsidRPr="00457E6D" w:rsidRDefault="00C17308" w:rsidP="00C17308">
      <w:pPr>
        <w:spacing w:before="120" w:after="120"/>
        <w:ind w:left="360"/>
        <w:jc w:val="both"/>
        <w:rPr>
          <w:rFonts w:ascii="Arial" w:hAnsi="Arial" w:cs="Arial"/>
          <w:sz w:val="20"/>
          <w:szCs w:val="20"/>
        </w:rPr>
      </w:pPr>
    </w:p>
    <w:tbl>
      <w:tblPr>
        <w:tblW w:w="4972" w:type="pct"/>
        <w:tblLayout w:type="fixed"/>
        <w:tblCellMar>
          <w:left w:w="70" w:type="dxa"/>
          <w:right w:w="70" w:type="dxa"/>
        </w:tblCellMar>
        <w:tblLook w:val="04A0" w:firstRow="1" w:lastRow="0" w:firstColumn="1" w:lastColumn="0" w:noHBand="0" w:noVBand="1"/>
      </w:tblPr>
      <w:tblGrid>
        <w:gridCol w:w="2162"/>
        <w:gridCol w:w="1390"/>
        <w:gridCol w:w="1291"/>
        <w:gridCol w:w="1743"/>
        <w:gridCol w:w="1494"/>
        <w:gridCol w:w="859"/>
        <w:gridCol w:w="75"/>
        <w:gridCol w:w="814"/>
      </w:tblGrid>
      <w:tr w:rsidR="00C17308" w:rsidRPr="00457E6D" w14:paraId="348DE317" w14:textId="77777777" w:rsidTr="002549DF">
        <w:trPr>
          <w:trHeight w:val="20"/>
        </w:trPr>
        <w:tc>
          <w:tcPr>
            <w:tcW w:w="1100" w:type="pct"/>
            <w:vMerge w:val="restart"/>
            <w:tcBorders>
              <w:top w:val="single" w:sz="4" w:space="0" w:color="auto"/>
            </w:tcBorders>
            <w:shd w:val="clear" w:color="auto" w:fill="FFFFFF"/>
            <w:vAlign w:val="bottom"/>
            <w:hideMark/>
          </w:tcPr>
          <w:p w14:paraId="3D323643" w14:textId="77777777" w:rsidR="00C17308" w:rsidRPr="00457E6D" w:rsidRDefault="00C17308" w:rsidP="002549DF">
            <w:pPr>
              <w:jc w:val="center"/>
              <w:rPr>
                <w:rFonts w:ascii="Arial" w:hAnsi="Arial" w:cs="Arial"/>
                <w:b/>
                <w:bCs/>
                <w:color w:val="000000"/>
                <w:sz w:val="18"/>
                <w:szCs w:val="18"/>
              </w:rPr>
            </w:pPr>
            <w:r w:rsidRPr="00457E6D">
              <w:rPr>
                <w:rFonts w:ascii="Arial" w:hAnsi="Arial" w:cs="Arial"/>
                <w:b/>
                <w:bCs/>
                <w:color w:val="000000"/>
                <w:sz w:val="18"/>
                <w:szCs w:val="18"/>
              </w:rPr>
              <w:t xml:space="preserve">TL ve ABD </w:t>
            </w:r>
            <w:proofErr w:type="gramStart"/>
            <w:r w:rsidRPr="00457E6D">
              <w:rPr>
                <w:rFonts w:ascii="Arial" w:hAnsi="Arial" w:cs="Arial"/>
                <w:b/>
                <w:bCs/>
                <w:color w:val="000000"/>
                <w:sz w:val="18"/>
                <w:szCs w:val="18"/>
              </w:rPr>
              <w:t>Doları</w:t>
            </w:r>
            <w:proofErr w:type="gramEnd"/>
            <w:r w:rsidRPr="00457E6D">
              <w:rPr>
                <w:rFonts w:ascii="Arial" w:hAnsi="Arial" w:cs="Arial"/>
                <w:b/>
                <w:bCs/>
                <w:color w:val="000000"/>
                <w:sz w:val="18"/>
                <w:szCs w:val="18"/>
              </w:rPr>
              <w:t xml:space="preserve"> Karşılığı</w:t>
            </w:r>
          </w:p>
        </w:tc>
        <w:tc>
          <w:tcPr>
            <w:tcW w:w="1364" w:type="pct"/>
            <w:gridSpan w:val="2"/>
            <w:tcBorders>
              <w:top w:val="single" w:sz="4" w:space="0" w:color="auto"/>
              <w:bottom w:val="single" w:sz="4" w:space="0" w:color="auto"/>
            </w:tcBorders>
            <w:shd w:val="clear" w:color="auto" w:fill="FFFFFF"/>
            <w:noWrap/>
            <w:vAlign w:val="bottom"/>
            <w:hideMark/>
          </w:tcPr>
          <w:p w14:paraId="4A588CBE" w14:textId="77777777" w:rsidR="00C17308" w:rsidRPr="00457E6D" w:rsidRDefault="00C17308" w:rsidP="002549DF">
            <w:pPr>
              <w:jc w:val="center"/>
              <w:rPr>
                <w:rFonts w:ascii="Arial" w:hAnsi="Arial" w:cs="Arial"/>
                <w:b/>
                <w:bCs/>
                <w:color w:val="000000"/>
                <w:sz w:val="18"/>
                <w:szCs w:val="18"/>
              </w:rPr>
            </w:pPr>
            <w:r w:rsidRPr="00457E6D">
              <w:rPr>
                <w:rFonts w:ascii="Arial" w:hAnsi="Arial" w:cs="Arial"/>
                <w:b/>
                <w:sz w:val="18"/>
                <w:szCs w:val="18"/>
              </w:rPr>
              <w:t>Cari Dönem</w:t>
            </w:r>
          </w:p>
        </w:tc>
        <w:tc>
          <w:tcPr>
            <w:tcW w:w="1647" w:type="pct"/>
            <w:gridSpan w:val="2"/>
            <w:tcBorders>
              <w:top w:val="single" w:sz="4" w:space="0" w:color="auto"/>
              <w:bottom w:val="single" w:sz="4" w:space="0" w:color="auto"/>
            </w:tcBorders>
            <w:shd w:val="clear" w:color="auto" w:fill="FFFFFF"/>
            <w:noWrap/>
            <w:vAlign w:val="bottom"/>
            <w:hideMark/>
          </w:tcPr>
          <w:p w14:paraId="421C3E26" w14:textId="77777777" w:rsidR="00C17308" w:rsidRPr="00457E6D" w:rsidRDefault="00C17308" w:rsidP="002549DF">
            <w:pPr>
              <w:jc w:val="center"/>
              <w:rPr>
                <w:rFonts w:ascii="Arial" w:hAnsi="Arial" w:cs="Arial"/>
                <w:b/>
                <w:bCs/>
                <w:color w:val="000000"/>
                <w:sz w:val="18"/>
                <w:szCs w:val="18"/>
              </w:rPr>
            </w:pPr>
            <w:r w:rsidRPr="00457E6D">
              <w:rPr>
                <w:rFonts w:ascii="Arial" w:hAnsi="Arial" w:cs="Arial"/>
                <w:b/>
                <w:sz w:val="18"/>
                <w:szCs w:val="18"/>
              </w:rPr>
              <w:t>Önceki Dönem</w:t>
            </w:r>
          </w:p>
        </w:tc>
        <w:tc>
          <w:tcPr>
            <w:tcW w:w="889" w:type="pct"/>
            <w:gridSpan w:val="3"/>
            <w:tcBorders>
              <w:top w:val="single" w:sz="4" w:space="0" w:color="auto"/>
              <w:bottom w:val="single" w:sz="4" w:space="0" w:color="auto"/>
            </w:tcBorders>
            <w:shd w:val="clear" w:color="auto" w:fill="FFFFFF"/>
            <w:vAlign w:val="center"/>
            <w:hideMark/>
          </w:tcPr>
          <w:p w14:paraId="50890B93" w14:textId="77777777" w:rsidR="00C17308" w:rsidRPr="00457E6D" w:rsidRDefault="00C17308" w:rsidP="002549DF">
            <w:pPr>
              <w:jc w:val="center"/>
              <w:rPr>
                <w:rFonts w:ascii="Arial" w:hAnsi="Arial" w:cs="Arial"/>
                <w:b/>
                <w:bCs/>
                <w:color w:val="000000"/>
                <w:sz w:val="18"/>
                <w:szCs w:val="18"/>
              </w:rPr>
            </w:pPr>
            <w:r w:rsidRPr="00457E6D">
              <w:rPr>
                <w:rFonts w:ascii="Arial" w:hAnsi="Arial" w:cs="Arial"/>
                <w:b/>
                <w:bCs/>
                <w:color w:val="000000"/>
                <w:sz w:val="18"/>
                <w:szCs w:val="18"/>
              </w:rPr>
              <w:t>Değişim (%)</w:t>
            </w:r>
          </w:p>
        </w:tc>
      </w:tr>
      <w:tr w:rsidR="00C17308" w:rsidRPr="00457E6D" w14:paraId="0CF4D463" w14:textId="77777777" w:rsidTr="002549DF">
        <w:trPr>
          <w:trHeight w:val="20"/>
        </w:trPr>
        <w:tc>
          <w:tcPr>
            <w:tcW w:w="1100" w:type="pct"/>
            <w:vMerge/>
            <w:tcBorders>
              <w:bottom w:val="single" w:sz="4" w:space="0" w:color="auto"/>
            </w:tcBorders>
            <w:shd w:val="clear" w:color="auto" w:fill="FFFFFF"/>
            <w:vAlign w:val="center"/>
            <w:hideMark/>
          </w:tcPr>
          <w:p w14:paraId="424DB748" w14:textId="77777777" w:rsidR="00C17308" w:rsidRPr="00457E6D" w:rsidRDefault="00C17308" w:rsidP="002549DF">
            <w:pPr>
              <w:rPr>
                <w:rFonts w:ascii="Arial" w:hAnsi="Arial" w:cs="Arial"/>
                <w:b/>
                <w:bCs/>
                <w:color w:val="000000"/>
                <w:sz w:val="18"/>
                <w:szCs w:val="18"/>
              </w:rPr>
            </w:pPr>
          </w:p>
        </w:tc>
        <w:tc>
          <w:tcPr>
            <w:tcW w:w="707" w:type="pct"/>
            <w:tcBorders>
              <w:top w:val="single" w:sz="4" w:space="0" w:color="auto"/>
              <w:bottom w:val="single" w:sz="4" w:space="0" w:color="auto"/>
            </w:tcBorders>
            <w:shd w:val="clear" w:color="auto" w:fill="FFFFFF"/>
            <w:vAlign w:val="bottom"/>
            <w:hideMark/>
          </w:tcPr>
          <w:p w14:paraId="3A7D1B66" w14:textId="77777777" w:rsidR="00C17308" w:rsidRPr="00457E6D" w:rsidRDefault="00C17308" w:rsidP="002549DF">
            <w:pPr>
              <w:jc w:val="right"/>
              <w:rPr>
                <w:rFonts w:ascii="Arial" w:hAnsi="Arial" w:cs="Arial"/>
                <w:b/>
                <w:bCs/>
                <w:color w:val="000000"/>
                <w:sz w:val="18"/>
                <w:szCs w:val="18"/>
              </w:rPr>
            </w:pPr>
            <w:r w:rsidRPr="00457E6D">
              <w:rPr>
                <w:rFonts w:ascii="Arial" w:hAnsi="Arial" w:cs="Arial"/>
                <w:b/>
                <w:bCs/>
                <w:color w:val="000000"/>
                <w:sz w:val="18"/>
                <w:szCs w:val="18"/>
              </w:rPr>
              <w:t>TL</w:t>
            </w:r>
            <w:r w:rsidRPr="00457E6D">
              <w:rPr>
                <w:rFonts w:ascii="Arial" w:hAnsi="Arial" w:cs="Arial"/>
                <w:b/>
                <w:bCs/>
                <w:color w:val="000000"/>
                <w:sz w:val="18"/>
                <w:szCs w:val="18"/>
              </w:rPr>
              <w:br/>
              <w:t>Karşılığı</w:t>
            </w:r>
          </w:p>
        </w:tc>
        <w:tc>
          <w:tcPr>
            <w:tcW w:w="657" w:type="pct"/>
            <w:tcBorders>
              <w:top w:val="single" w:sz="4" w:space="0" w:color="auto"/>
              <w:bottom w:val="single" w:sz="4" w:space="0" w:color="auto"/>
            </w:tcBorders>
            <w:shd w:val="clear" w:color="auto" w:fill="FFFFFF"/>
            <w:vAlign w:val="bottom"/>
            <w:hideMark/>
          </w:tcPr>
          <w:p w14:paraId="6C90F484" w14:textId="77777777" w:rsidR="00C17308" w:rsidRPr="00457E6D" w:rsidRDefault="00C17308" w:rsidP="002549DF">
            <w:pPr>
              <w:jc w:val="right"/>
              <w:rPr>
                <w:rFonts w:ascii="Arial" w:hAnsi="Arial" w:cs="Arial"/>
                <w:b/>
                <w:bCs/>
                <w:color w:val="000000"/>
                <w:sz w:val="18"/>
                <w:szCs w:val="18"/>
              </w:rPr>
            </w:pPr>
            <w:r w:rsidRPr="00457E6D">
              <w:rPr>
                <w:rFonts w:ascii="Arial" w:hAnsi="Arial" w:cs="Arial"/>
                <w:b/>
                <w:bCs/>
                <w:color w:val="000000"/>
                <w:sz w:val="18"/>
                <w:szCs w:val="18"/>
              </w:rPr>
              <w:t xml:space="preserve">ABD </w:t>
            </w:r>
            <w:proofErr w:type="gramStart"/>
            <w:r w:rsidRPr="00457E6D">
              <w:rPr>
                <w:rFonts w:ascii="Arial" w:hAnsi="Arial" w:cs="Arial"/>
                <w:b/>
                <w:bCs/>
                <w:color w:val="000000"/>
                <w:sz w:val="18"/>
                <w:szCs w:val="18"/>
              </w:rPr>
              <w:t>Doları</w:t>
            </w:r>
            <w:proofErr w:type="gramEnd"/>
            <w:r w:rsidRPr="00457E6D">
              <w:rPr>
                <w:rFonts w:ascii="Arial" w:hAnsi="Arial" w:cs="Arial"/>
                <w:b/>
                <w:bCs/>
                <w:color w:val="000000"/>
                <w:sz w:val="18"/>
                <w:szCs w:val="18"/>
              </w:rPr>
              <w:br/>
              <w:t>Karşılığı</w:t>
            </w:r>
          </w:p>
        </w:tc>
        <w:tc>
          <w:tcPr>
            <w:tcW w:w="887" w:type="pct"/>
            <w:tcBorders>
              <w:top w:val="single" w:sz="4" w:space="0" w:color="auto"/>
              <w:bottom w:val="single" w:sz="4" w:space="0" w:color="auto"/>
            </w:tcBorders>
            <w:shd w:val="clear" w:color="auto" w:fill="FFFFFF"/>
            <w:vAlign w:val="bottom"/>
            <w:hideMark/>
          </w:tcPr>
          <w:p w14:paraId="10014B57" w14:textId="77777777" w:rsidR="00C17308" w:rsidRPr="00457E6D" w:rsidRDefault="00C17308" w:rsidP="002549DF">
            <w:pPr>
              <w:jc w:val="right"/>
              <w:rPr>
                <w:rFonts w:ascii="Arial" w:hAnsi="Arial" w:cs="Arial"/>
                <w:b/>
                <w:bCs/>
                <w:color w:val="000000"/>
                <w:sz w:val="18"/>
                <w:szCs w:val="18"/>
              </w:rPr>
            </w:pPr>
            <w:r w:rsidRPr="00457E6D">
              <w:rPr>
                <w:rFonts w:ascii="Arial" w:hAnsi="Arial" w:cs="Arial"/>
                <w:b/>
                <w:bCs/>
                <w:color w:val="000000"/>
                <w:sz w:val="18"/>
                <w:szCs w:val="18"/>
              </w:rPr>
              <w:t>TL</w:t>
            </w:r>
            <w:r w:rsidRPr="00457E6D">
              <w:rPr>
                <w:rFonts w:ascii="Arial" w:hAnsi="Arial" w:cs="Arial"/>
                <w:b/>
                <w:bCs/>
                <w:color w:val="000000"/>
                <w:sz w:val="18"/>
                <w:szCs w:val="18"/>
              </w:rPr>
              <w:br/>
              <w:t>Karşılığı</w:t>
            </w:r>
          </w:p>
        </w:tc>
        <w:tc>
          <w:tcPr>
            <w:tcW w:w="760" w:type="pct"/>
            <w:tcBorders>
              <w:top w:val="single" w:sz="4" w:space="0" w:color="auto"/>
              <w:bottom w:val="single" w:sz="4" w:space="0" w:color="auto"/>
            </w:tcBorders>
            <w:shd w:val="clear" w:color="auto" w:fill="FFFFFF"/>
            <w:vAlign w:val="bottom"/>
            <w:hideMark/>
          </w:tcPr>
          <w:p w14:paraId="1CB404ED" w14:textId="77777777" w:rsidR="00C17308" w:rsidRPr="00457E6D" w:rsidRDefault="00C17308" w:rsidP="002549DF">
            <w:pPr>
              <w:jc w:val="right"/>
              <w:rPr>
                <w:rFonts w:ascii="Arial" w:hAnsi="Arial" w:cs="Arial"/>
                <w:b/>
                <w:bCs/>
                <w:color w:val="000000"/>
                <w:sz w:val="18"/>
                <w:szCs w:val="18"/>
              </w:rPr>
            </w:pPr>
            <w:r w:rsidRPr="00457E6D">
              <w:rPr>
                <w:rFonts w:ascii="Arial" w:hAnsi="Arial" w:cs="Arial"/>
                <w:b/>
                <w:bCs/>
                <w:color w:val="000000"/>
                <w:sz w:val="18"/>
                <w:szCs w:val="18"/>
              </w:rPr>
              <w:t xml:space="preserve">ABD </w:t>
            </w:r>
            <w:proofErr w:type="gramStart"/>
            <w:r w:rsidRPr="00457E6D">
              <w:rPr>
                <w:rFonts w:ascii="Arial" w:hAnsi="Arial" w:cs="Arial"/>
                <w:b/>
                <w:bCs/>
                <w:color w:val="000000"/>
                <w:sz w:val="18"/>
                <w:szCs w:val="18"/>
              </w:rPr>
              <w:t>Doları</w:t>
            </w:r>
            <w:proofErr w:type="gramEnd"/>
            <w:r w:rsidRPr="00457E6D">
              <w:rPr>
                <w:rFonts w:ascii="Arial" w:hAnsi="Arial" w:cs="Arial"/>
                <w:b/>
                <w:bCs/>
                <w:color w:val="000000"/>
                <w:sz w:val="18"/>
                <w:szCs w:val="18"/>
              </w:rPr>
              <w:br/>
              <w:t>Karşılığı</w:t>
            </w:r>
          </w:p>
        </w:tc>
        <w:tc>
          <w:tcPr>
            <w:tcW w:w="437" w:type="pct"/>
            <w:tcBorders>
              <w:top w:val="single" w:sz="4" w:space="0" w:color="auto"/>
              <w:bottom w:val="single" w:sz="4" w:space="0" w:color="auto"/>
            </w:tcBorders>
            <w:shd w:val="clear" w:color="auto" w:fill="FFFFFF"/>
            <w:noWrap/>
            <w:vAlign w:val="bottom"/>
            <w:hideMark/>
          </w:tcPr>
          <w:p w14:paraId="412DB40A" w14:textId="77777777" w:rsidR="00C17308" w:rsidRPr="00457E6D" w:rsidRDefault="00C17308" w:rsidP="002549DF">
            <w:pPr>
              <w:jc w:val="right"/>
              <w:rPr>
                <w:rFonts w:ascii="Arial" w:hAnsi="Arial" w:cs="Arial"/>
                <w:b/>
                <w:bCs/>
                <w:color w:val="000000"/>
                <w:sz w:val="18"/>
                <w:szCs w:val="18"/>
              </w:rPr>
            </w:pPr>
            <w:r w:rsidRPr="00457E6D">
              <w:rPr>
                <w:rFonts w:ascii="Arial" w:hAnsi="Arial" w:cs="Arial"/>
                <w:b/>
                <w:bCs/>
                <w:color w:val="000000"/>
                <w:sz w:val="18"/>
                <w:szCs w:val="18"/>
              </w:rPr>
              <w:t>TL</w:t>
            </w:r>
          </w:p>
        </w:tc>
        <w:tc>
          <w:tcPr>
            <w:tcW w:w="452" w:type="pct"/>
            <w:gridSpan w:val="2"/>
            <w:tcBorders>
              <w:top w:val="single" w:sz="4" w:space="0" w:color="auto"/>
              <w:bottom w:val="single" w:sz="4" w:space="0" w:color="auto"/>
            </w:tcBorders>
            <w:shd w:val="clear" w:color="auto" w:fill="FFFFFF"/>
            <w:noWrap/>
            <w:vAlign w:val="bottom"/>
            <w:hideMark/>
          </w:tcPr>
          <w:p w14:paraId="1160C977" w14:textId="77777777" w:rsidR="00C17308" w:rsidRPr="00457E6D" w:rsidRDefault="00C17308" w:rsidP="002549DF">
            <w:pPr>
              <w:jc w:val="right"/>
              <w:rPr>
                <w:rFonts w:ascii="Arial" w:hAnsi="Arial" w:cs="Arial"/>
                <w:b/>
                <w:bCs/>
                <w:color w:val="000000"/>
                <w:sz w:val="18"/>
                <w:szCs w:val="18"/>
              </w:rPr>
            </w:pPr>
            <w:r w:rsidRPr="00457E6D">
              <w:rPr>
                <w:rFonts w:ascii="Arial" w:hAnsi="Arial" w:cs="Arial"/>
                <w:b/>
                <w:bCs/>
                <w:color w:val="000000"/>
                <w:sz w:val="18"/>
                <w:szCs w:val="18"/>
              </w:rPr>
              <w:t xml:space="preserve">ABD </w:t>
            </w:r>
          </w:p>
          <w:p w14:paraId="491D87F0" w14:textId="77777777" w:rsidR="00C17308" w:rsidRPr="00457E6D" w:rsidRDefault="00C17308" w:rsidP="002549DF">
            <w:pPr>
              <w:jc w:val="right"/>
              <w:rPr>
                <w:rFonts w:ascii="Arial" w:hAnsi="Arial" w:cs="Arial"/>
                <w:b/>
                <w:bCs/>
                <w:color w:val="000000"/>
                <w:sz w:val="18"/>
                <w:szCs w:val="18"/>
              </w:rPr>
            </w:pPr>
            <w:r w:rsidRPr="00457E6D">
              <w:rPr>
                <w:rFonts w:ascii="Arial" w:hAnsi="Arial" w:cs="Arial"/>
                <w:b/>
                <w:bCs/>
                <w:color w:val="000000"/>
                <w:sz w:val="18"/>
                <w:szCs w:val="18"/>
              </w:rPr>
              <w:t>Doları</w:t>
            </w:r>
          </w:p>
        </w:tc>
      </w:tr>
      <w:tr w:rsidR="00C17308" w:rsidRPr="00457E6D" w14:paraId="501A7D73" w14:textId="77777777" w:rsidTr="002549DF">
        <w:trPr>
          <w:trHeight w:val="20"/>
        </w:trPr>
        <w:tc>
          <w:tcPr>
            <w:tcW w:w="1100" w:type="pct"/>
            <w:tcBorders>
              <w:top w:val="single" w:sz="4" w:space="0" w:color="auto"/>
            </w:tcBorders>
            <w:shd w:val="clear" w:color="auto" w:fill="auto"/>
            <w:vAlign w:val="center"/>
          </w:tcPr>
          <w:p w14:paraId="27849768" w14:textId="77777777" w:rsidR="00C17308" w:rsidRPr="00457E6D" w:rsidRDefault="00C17308" w:rsidP="002549DF">
            <w:pPr>
              <w:rPr>
                <w:rFonts w:ascii="Arial" w:hAnsi="Arial" w:cs="Arial"/>
                <w:b/>
                <w:bCs/>
                <w:color w:val="000000"/>
                <w:sz w:val="18"/>
                <w:szCs w:val="18"/>
              </w:rPr>
            </w:pPr>
          </w:p>
        </w:tc>
        <w:tc>
          <w:tcPr>
            <w:tcW w:w="707" w:type="pct"/>
            <w:tcBorders>
              <w:top w:val="single" w:sz="4" w:space="0" w:color="auto"/>
            </w:tcBorders>
            <w:shd w:val="clear" w:color="auto" w:fill="auto"/>
            <w:vAlign w:val="center"/>
          </w:tcPr>
          <w:p w14:paraId="24B14886" w14:textId="77777777" w:rsidR="00C17308" w:rsidRPr="00457E6D" w:rsidRDefault="00C17308" w:rsidP="002549DF">
            <w:pPr>
              <w:jc w:val="right"/>
              <w:rPr>
                <w:rFonts w:ascii="Arial" w:hAnsi="Arial" w:cs="Arial"/>
                <w:b/>
                <w:bCs/>
                <w:color w:val="000000"/>
                <w:sz w:val="18"/>
                <w:szCs w:val="18"/>
              </w:rPr>
            </w:pPr>
          </w:p>
        </w:tc>
        <w:tc>
          <w:tcPr>
            <w:tcW w:w="657" w:type="pct"/>
            <w:tcBorders>
              <w:top w:val="single" w:sz="4" w:space="0" w:color="auto"/>
            </w:tcBorders>
            <w:shd w:val="clear" w:color="auto" w:fill="auto"/>
            <w:vAlign w:val="center"/>
          </w:tcPr>
          <w:p w14:paraId="40380B0E" w14:textId="77777777" w:rsidR="00C17308" w:rsidRPr="00457E6D" w:rsidRDefault="00C17308" w:rsidP="002549DF">
            <w:pPr>
              <w:jc w:val="right"/>
              <w:rPr>
                <w:rFonts w:ascii="Arial" w:hAnsi="Arial" w:cs="Arial"/>
                <w:b/>
                <w:bCs/>
                <w:color w:val="000000"/>
                <w:sz w:val="18"/>
                <w:szCs w:val="18"/>
              </w:rPr>
            </w:pPr>
          </w:p>
        </w:tc>
        <w:tc>
          <w:tcPr>
            <w:tcW w:w="887" w:type="pct"/>
            <w:tcBorders>
              <w:top w:val="single" w:sz="4" w:space="0" w:color="auto"/>
            </w:tcBorders>
            <w:shd w:val="clear" w:color="auto" w:fill="auto"/>
            <w:vAlign w:val="center"/>
          </w:tcPr>
          <w:p w14:paraId="410CF1C6" w14:textId="77777777" w:rsidR="00C17308" w:rsidRPr="00457E6D" w:rsidRDefault="00C17308" w:rsidP="002549DF">
            <w:pPr>
              <w:jc w:val="right"/>
              <w:rPr>
                <w:rFonts w:ascii="Arial" w:hAnsi="Arial" w:cs="Arial"/>
                <w:b/>
                <w:bCs/>
                <w:color w:val="000000"/>
                <w:sz w:val="18"/>
                <w:szCs w:val="18"/>
              </w:rPr>
            </w:pPr>
          </w:p>
        </w:tc>
        <w:tc>
          <w:tcPr>
            <w:tcW w:w="760" w:type="pct"/>
            <w:tcBorders>
              <w:top w:val="single" w:sz="4" w:space="0" w:color="auto"/>
            </w:tcBorders>
            <w:shd w:val="clear" w:color="auto" w:fill="auto"/>
            <w:vAlign w:val="center"/>
          </w:tcPr>
          <w:p w14:paraId="28A42308" w14:textId="77777777" w:rsidR="00C17308" w:rsidRPr="00457E6D" w:rsidRDefault="00C17308" w:rsidP="002549DF">
            <w:pPr>
              <w:jc w:val="right"/>
              <w:rPr>
                <w:rFonts w:ascii="Arial" w:hAnsi="Arial" w:cs="Arial"/>
                <w:b/>
                <w:bCs/>
                <w:color w:val="000000"/>
                <w:sz w:val="18"/>
                <w:szCs w:val="18"/>
              </w:rPr>
            </w:pPr>
          </w:p>
        </w:tc>
        <w:tc>
          <w:tcPr>
            <w:tcW w:w="475" w:type="pct"/>
            <w:gridSpan w:val="2"/>
            <w:tcBorders>
              <w:top w:val="single" w:sz="4" w:space="0" w:color="auto"/>
            </w:tcBorders>
            <w:shd w:val="clear" w:color="auto" w:fill="auto"/>
            <w:noWrap/>
            <w:vAlign w:val="center"/>
          </w:tcPr>
          <w:p w14:paraId="3BE0A52D" w14:textId="77777777" w:rsidR="00C17308" w:rsidRPr="00457E6D" w:rsidRDefault="00C17308" w:rsidP="002549DF">
            <w:pPr>
              <w:jc w:val="right"/>
              <w:rPr>
                <w:rFonts w:ascii="Arial" w:hAnsi="Arial" w:cs="Arial"/>
                <w:b/>
                <w:bCs/>
                <w:color w:val="000000"/>
                <w:sz w:val="18"/>
                <w:szCs w:val="18"/>
              </w:rPr>
            </w:pPr>
          </w:p>
        </w:tc>
        <w:tc>
          <w:tcPr>
            <w:tcW w:w="414" w:type="pct"/>
            <w:tcBorders>
              <w:top w:val="single" w:sz="4" w:space="0" w:color="auto"/>
            </w:tcBorders>
            <w:shd w:val="clear" w:color="auto" w:fill="auto"/>
            <w:noWrap/>
            <w:vAlign w:val="center"/>
          </w:tcPr>
          <w:p w14:paraId="342D7CD3" w14:textId="77777777" w:rsidR="00C17308" w:rsidRPr="00457E6D" w:rsidRDefault="00C17308" w:rsidP="002549DF">
            <w:pPr>
              <w:jc w:val="right"/>
              <w:rPr>
                <w:rFonts w:ascii="Arial" w:hAnsi="Arial" w:cs="Arial"/>
                <w:b/>
                <w:bCs/>
                <w:color w:val="000000"/>
                <w:sz w:val="18"/>
                <w:szCs w:val="18"/>
              </w:rPr>
            </w:pPr>
          </w:p>
        </w:tc>
      </w:tr>
      <w:tr w:rsidR="007D60AB" w:rsidRPr="00457E6D" w14:paraId="0E36E68B" w14:textId="77777777" w:rsidTr="007D60AB">
        <w:trPr>
          <w:trHeight w:val="20"/>
        </w:trPr>
        <w:tc>
          <w:tcPr>
            <w:tcW w:w="1100" w:type="pct"/>
            <w:shd w:val="clear" w:color="auto" w:fill="auto"/>
            <w:vAlign w:val="bottom"/>
            <w:hideMark/>
          </w:tcPr>
          <w:p w14:paraId="234B739B" w14:textId="77777777" w:rsidR="007D60AB" w:rsidRPr="00457E6D" w:rsidRDefault="007D60AB" w:rsidP="007D60AB">
            <w:pPr>
              <w:rPr>
                <w:rFonts w:ascii="Arial" w:hAnsi="Arial" w:cs="Arial"/>
                <w:b/>
                <w:bCs/>
                <w:color w:val="000000"/>
                <w:sz w:val="18"/>
                <w:szCs w:val="18"/>
              </w:rPr>
            </w:pPr>
            <w:r w:rsidRPr="00457E6D">
              <w:rPr>
                <w:rFonts w:ascii="Arial" w:hAnsi="Arial" w:cs="Arial"/>
                <w:b/>
                <w:bCs/>
                <w:color w:val="000000"/>
                <w:sz w:val="18"/>
                <w:szCs w:val="18"/>
              </w:rPr>
              <w:t xml:space="preserve">Türk </w:t>
            </w:r>
            <w:proofErr w:type="gramStart"/>
            <w:r w:rsidRPr="00457E6D">
              <w:rPr>
                <w:rFonts w:ascii="Arial" w:hAnsi="Arial" w:cs="Arial"/>
                <w:b/>
                <w:bCs/>
                <w:color w:val="000000"/>
                <w:sz w:val="18"/>
                <w:szCs w:val="18"/>
              </w:rPr>
              <w:t>Lirası</w:t>
            </w:r>
            <w:proofErr w:type="gramEnd"/>
            <w:r w:rsidRPr="00457E6D">
              <w:rPr>
                <w:rFonts w:ascii="Arial" w:hAnsi="Arial" w:cs="Arial"/>
                <w:b/>
                <w:bCs/>
                <w:color w:val="000000"/>
                <w:sz w:val="18"/>
                <w:szCs w:val="18"/>
              </w:rPr>
              <w:t xml:space="preserve"> Fonlar</w:t>
            </w:r>
          </w:p>
        </w:tc>
        <w:tc>
          <w:tcPr>
            <w:tcW w:w="707" w:type="pct"/>
            <w:shd w:val="clear" w:color="auto" w:fill="auto"/>
            <w:vAlign w:val="bottom"/>
          </w:tcPr>
          <w:p w14:paraId="209EB815" w14:textId="3CD10EB7" w:rsidR="007D60AB" w:rsidRPr="007D60AB" w:rsidRDefault="007D60AB" w:rsidP="007D60AB">
            <w:pPr>
              <w:jc w:val="right"/>
              <w:rPr>
                <w:rFonts w:ascii="Arial" w:hAnsi="Arial" w:cs="Arial"/>
                <w:b/>
                <w:bCs/>
                <w:color w:val="000000"/>
                <w:sz w:val="18"/>
                <w:szCs w:val="18"/>
              </w:rPr>
            </w:pPr>
            <w:r w:rsidRPr="007D60AB">
              <w:rPr>
                <w:rFonts w:ascii="Arial" w:hAnsi="Arial" w:cs="Arial"/>
                <w:b/>
                <w:bCs/>
                <w:color w:val="000000"/>
                <w:sz w:val="18"/>
                <w:szCs w:val="18"/>
              </w:rPr>
              <w:t>127.322.416</w:t>
            </w:r>
          </w:p>
        </w:tc>
        <w:tc>
          <w:tcPr>
            <w:tcW w:w="657" w:type="pct"/>
            <w:shd w:val="clear" w:color="auto" w:fill="auto"/>
            <w:vAlign w:val="bottom"/>
          </w:tcPr>
          <w:p w14:paraId="0408CF01" w14:textId="7A036534" w:rsidR="007D60AB" w:rsidRPr="007D60AB" w:rsidRDefault="007D60AB" w:rsidP="007D60AB">
            <w:pPr>
              <w:jc w:val="right"/>
              <w:rPr>
                <w:rFonts w:ascii="Arial" w:hAnsi="Arial" w:cs="Arial"/>
                <w:b/>
                <w:bCs/>
                <w:color w:val="000000"/>
                <w:sz w:val="18"/>
                <w:szCs w:val="18"/>
              </w:rPr>
            </w:pPr>
            <w:r w:rsidRPr="007D60AB">
              <w:rPr>
                <w:rFonts w:ascii="Arial" w:hAnsi="Arial" w:cs="Arial"/>
                <w:b/>
                <w:bCs/>
                <w:color w:val="000000"/>
                <w:sz w:val="18"/>
                <w:szCs w:val="18"/>
              </w:rPr>
              <w:t>3.240.581</w:t>
            </w:r>
          </w:p>
        </w:tc>
        <w:tc>
          <w:tcPr>
            <w:tcW w:w="887" w:type="pct"/>
            <w:shd w:val="clear" w:color="auto" w:fill="auto"/>
            <w:vAlign w:val="bottom"/>
          </w:tcPr>
          <w:p w14:paraId="60FA16E1" w14:textId="2F3B0AA4" w:rsidR="007D60AB" w:rsidRPr="007D60AB" w:rsidRDefault="007D60AB" w:rsidP="007D60AB">
            <w:pPr>
              <w:jc w:val="right"/>
              <w:rPr>
                <w:rFonts w:ascii="Arial" w:hAnsi="Arial" w:cs="Arial"/>
                <w:b/>
                <w:bCs/>
                <w:color w:val="000000"/>
                <w:sz w:val="18"/>
                <w:szCs w:val="18"/>
              </w:rPr>
            </w:pPr>
            <w:r w:rsidRPr="007D60AB">
              <w:rPr>
                <w:rFonts w:ascii="Arial" w:hAnsi="Arial" w:cs="Arial"/>
                <w:b/>
                <w:bCs/>
                <w:color w:val="000000"/>
                <w:sz w:val="18"/>
                <w:szCs w:val="18"/>
              </w:rPr>
              <w:t>107.915.855</w:t>
            </w:r>
          </w:p>
        </w:tc>
        <w:tc>
          <w:tcPr>
            <w:tcW w:w="760" w:type="pct"/>
            <w:shd w:val="clear" w:color="auto" w:fill="auto"/>
            <w:vAlign w:val="bottom"/>
          </w:tcPr>
          <w:p w14:paraId="754C9472" w14:textId="2738D233" w:rsidR="007D60AB" w:rsidRPr="007D60AB" w:rsidRDefault="007D60AB" w:rsidP="007D60AB">
            <w:pPr>
              <w:jc w:val="right"/>
              <w:rPr>
                <w:rFonts w:ascii="Arial" w:hAnsi="Arial" w:cs="Arial"/>
                <w:b/>
                <w:bCs/>
                <w:color w:val="000000"/>
                <w:sz w:val="18"/>
                <w:szCs w:val="18"/>
              </w:rPr>
            </w:pPr>
            <w:r w:rsidRPr="007D60AB">
              <w:rPr>
                <w:rFonts w:ascii="Arial" w:hAnsi="Arial" w:cs="Arial"/>
                <w:b/>
                <w:bCs/>
                <w:color w:val="000000"/>
                <w:sz w:val="18"/>
                <w:szCs w:val="18"/>
              </w:rPr>
              <w:t>3.100.585</w:t>
            </w:r>
          </w:p>
        </w:tc>
        <w:tc>
          <w:tcPr>
            <w:tcW w:w="475" w:type="pct"/>
            <w:gridSpan w:val="2"/>
            <w:shd w:val="clear" w:color="auto" w:fill="auto"/>
            <w:noWrap/>
            <w:vAlign w:val="bottom"/>
          </w:tcPr>
          <w:p w14:paraId="15E7CA09" w14:textId="6812D963" w:rsidR="007D60AB" w:rsidRPr="007D60AB" w:rsidRDefault="007D60AB" w:rsidP="007D60AB">
            <w:pPr>
              <w:jc w:val="right"/>
              <w:rPr>
                <w:rFonts w:ascii="Arial" w:hAnsi="Arial" w:cs="Arial"/>
                <w:b/>
                <w:bCs/>
                <w:color w:val="000000"/>
                <w:sz w:val="18"/>
                <w:szCs w:val="18"/>
              </w:rPr>
            </w:pPr>
            <w:r w:rsidRPr="007D60AB">
              <w:rPr>
                <w:rFonts w:ascii="Arial" w:hAnsi="Arial" w:cs="Arial"/>
                <w:b/>
                <w:bCs/>
                <w:color w:val="000000"/>
                <w:sz w:val="18"/>
                <w:szCs w:val="18"/>
              </w:rPr>
              <w:t>17,98</w:t>
            </w:r>
          </w:p>
        </w:tc>
        <w:tc>
          <w:tcPr>
            <w:tcW w:w="414" w:type="pct"/>
            <w:shd w:val="clear" w:color="auto" w:fill="auto"/>
            <w:noWrap/>
            <w:vAlign w:val="bottom"/>
          </w:tcPr>
          <w:p w14:paraId="783E6F0B" w14:textId="1D99666F" w:rsidR="007D60AB" w:rsidRPr="007D60AB" w:rsidRDefault="007D60AB" w:rsidP="007D60AB">
            <w:pPr>
              <w:jc w:val="right"/>
              <w:rPr>
                <w:rFonts w:ascii="Arial" w:hAnsi="Arial" w:cs="Arial"/>
                <w:b/>
                <w:bCs/>
                <w:color w:val="000000"/>
                <w:sz w:val="18"/>
                <w:szCs w:val="18"/>
              </w:rPr>
            </w:pPr>
            <w:r w:rsidRPr="007D60AB">
              <w:rPr>
                <w:rFonts w:ascii="Arial" w:hAnsi="Arial" w:cs="Arial"/>
                <w:b/>
                <w:bCs/>
                <w:color w:val="000000"/>
                <w:sz w:val="18"/>
                <w:szCs w:val="18"/>
              </w:rPr>
              <w:t>4,52</w:t>
            </w:r>
          </w:p>
        </w:tc>
      </w:tr>
      <w:tr w:rsidR="007D60AB" w:rsidRPr="00457E6D" w14:paraId="2841B666" w14:textId="77777777" w:rsidTr="007D60AB">
        <w:trPr>
          <w:trHeight w:val="20"/>
        </w:trPr>
        <w:tc>
          <w:tcPr>
            <w:tcW w:w="1100" w:type="pct"/>
            <w:shd w:val="clear" w:color="auto" w:fill="auto"/>
            <w:vAlign w:val="bottom"/>
            <w:hideMark/>
          </w:tcPr>
          <w:p w14:paraId="6B372B8D" w14:textId="77777777" w:rsidR="007D60AB" w:rsidRPr="00457E6D" w:rsidRDefault="007D60AB" w:rsidP="007D60AB">
            <w:pPr>
              <w:rPr>
                <w:rFonts w:ascii="Arial" w:hAnsi="Arial" w:cs="Arial"/>
                <w:color w:val="000000"/>
                <w:sz w:val="18"/>
                <w:szCs w:val="18"/>
              </w:rPr>
            </w:pPr>
            <w:r w:rsidRPr="00457E6D">
              <w:rPr>
                <w:rFonts w:ascii="Arial" w:hAnsi="Arial" w:cs="Arial"/>
                <w:color w:val="000000"/>
                <w:sz w:val="18"/>
                <w:szCs w:val="18"/>
              </w:rPr>
              <w:t>Cari Hesaplar</w:t>
            </w:r>
          </w:p>
        </w:tc>
        <w:tc>
          <w:tcPr>
            <w:tcW w:w="707" w:type="pct"/>
            <w:shd w:val="clear" w:color="auto" w:fill="auto"/>
            <w:vAlign w:val="bottom"/>
          </w:tcPr>
          <w:p w14:paraId="3E8E9DE2" w14:textId="69A324F3"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20.898.081</w:t>
            </w:r>
          </w:p>
        </w:tc>
        <w:tc>
          <w:tcPr>
            <w:tcW w:w="657" w:type="pct"/>
            <w:shd w:val="clear" w:color="auto" w:fill="auto"/>
            <w:vAlign w:val="bottom"/>
          </w:tcPr>
          <w:p w14:paraId="004BC30B" w14:textId="0E01A2CF"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531.893</w:t>
            </w:r>
          </w:p>
        </w:tc>
        <w:tc>
          <w:tcPr>
            <w:tcW w:w="887" w:type="pct"/>
            <w:shd w:val="clear" w:color="auto" w:fill="auto"/>
            <w:noWrap/>
            <w:vAlign w:val="bottom"/>
          </w:tcPr>
          <w:p w14:paraId="75862B99" w14:textId="0CCCDF66"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23.956.130</w:t>
            </w:r>
          </w:p>
        </w:tc>
        <w:tc>
          <w:tcPr>
            <w:tcW w:w="760" w:type="pct"/>
            <w:shd w:val="clear" w:color="auto" w:fill="auto"/>
            <w:vAlign w:val="bottom"/>
          </w:tcPr>
          <w:p w14:paraId="37438C0A" w14:textId="4934E175"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688.296</w:t>
            </w:r>
          </w:p>
        </w:tc>
        <w:tc>
          <w:tcPr>
            <w:tcW w:w="475" w:type="pct"/>
            <w:gridSpan w:val="2"/>
            <w:shd w:val="clear" w:color="auto" w:fill="auto"/>
            <w:noWrap/>
            <w:vAlign w:val="bottom"/>
          </w:tcPr>
          <w:p w14:paraId="35601C72" w14:textId="5DDAE769"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(12,77)</w:t>
            </w:r>
          </w:p>
        </w:tc>
        <w:tc>
          <w:tcPr>
            <w:tcW w:w="414" w:type="pct"/>
            <w:shd w:val="clear" w:color="auto" w:fill="auto"/>
            <w:noWrap/>
            <w:vAlign w:val="bottom"/>
          </w:tcPr>
          <w:p w14:paraId="43301FD3" w14:textId="5D336625"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(22,72)</w:t>
            </w:r>
          </w:p>
        </w:tc>
      </w:tr>
      <w:tr w:rsidR="007D60AB" w:rsidRPr="00457E6D" w14:paraId="761B3751" w14:textId="77777777" w:rsidTr="007D60AB">
        <w:trPr>
          <w:trHeight w:val="20"/>
        </w:trPr>
        <w:tc>
          <w:tcPr>
            <w:tcW w:w="1100" w:type="pct"/>
            <w:shd w:val="clear" w:color="auto" w:fill="auto"/>
            <w:vAlign w:val="bottom"/>
            <w:hideMark/>
          </w:tcPr>
          <w:p w14:paraId="7BFF2B3C" w14:textId="77777777" w:rsidR="007D60AB" w:rsidRPr="00457E6D" w:rsidRDefault="007D60AB" w:rsidP="007D60AB">
            <w:pPr>
              <w:rPr>
                <w:rFonts w:ascii="Arial" w:hAnsi="Arial" w:cs="Arial"/>
                <w:color w:val="000000"/>
                <w:sz w:val="18"/>
                <w:szCs w:val="18"/>
              </w:rPr>
            </w:pPr>
            <w:r w:rsidRPr="00457E6D">
              <w:rPr>
                <w:rFonts w:ascii="Arial" w:hAnsi="Arial" w:cs="Arial"/>
                <w:color w:val="000000"/>
                <w:sz w:val="18"/>
                <w:szCs w:val="18"/>
              </w:rPr>
              <w:t>Katılma Hesapları</w:t>
            </w:r>
          </w:p>
        </w:tc>
        <w:tc>
          <w:tcPr>
            <w:tcW w:w="707" w:type="pct"/>
            <w:shd w:val="clear" w:color="auto" w:fill="auto"/>
            <w:vAlign w:val="bottom"/>
          </w:tcPr>
          <w:p w14:paraId="072AA83E" w14:textId="64C6AA54"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106.424.335</w:t>
            </w:r>
          </w:p>
        </w:tc>
        <w:tc>
          <w:tcPr>
            <w:tcW w:w="657" w:type="pct"/>
            <w:shd w:val="clear" w:color="auto" w:fill="auto"/>
            <w:vAlign w:val="bottom"/>
          </w:tcPr>
          <w:p w14:paraId="0A85075A" w14:textId="5CB7903F"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2.708.688</w:t>
            </w:r>
          </w:p>
        </w:tc>
        <w:tc>
          <w:tcPr>
            <w:tcW w:w="887" w:type="pct"/>
            <w:shd w:val="clear" w:color="auto" w:fill="auto"/>
            <w:noWrap/>
            <w:vAlign w:val="bottom"/>
          </w:tcPr>
          <w:p w14:paraId="2C77BD58" w14:textId="026E6617"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83.959.725</w:t>
            </w:r>
          </w:p>
        </w:tc>
        <w:tc>
          <w:tcPr>
            <w:tcW w:w="760" w:type="pct"/>
            <w:shd w:val="clear" w:color="auto" w:fill="auto"/>
            <w:vAlign w:val="bottom"/>
          </w:tcPr>
          <w:p w14:paraId="08A7B4E9" w14:textId="5B89ACC6"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2.412.289</w:t>
            </w:r>
          </w:p>
        </w:tc>
        <w:tc>
          <w:tcPr>
            <w:tcW w:w="475" w:type="pct"/>
            <w:gridSpan w:val="2"/>
            <w:shd w:val="clear" w:color="auto" w:fill="auto"/>
            <w:noWrap/>
            <w:vAlign w:val="bottom"/>
          </w:tcPr>
          <w:p w14:paraId="24D3FD40" w14:textId="21E1838F"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26,76</w:t>
            </w:r>
          </w:p>
        </w:tc>
        <w:tc>
          <w:tcPr>
            <w:tcW w:w="414" w:type="pct"/>
            <w:shd w:val="clear" w:color="auto" w:fill="auto"/>
            <w:noWrap/>
            <w:vAlign w:val="bottom"/>
          </w:tcPr>
          <w:p w14:paraId="73A75956" w14:textId="5CF0969A"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12,29</w:t>
            </w:r>
          </w:p>
        </w:tc>
      </w:tr>
      <w:tr w:rsidR="007D60AB" w:rsidRPr="00457E6D" w14:paraId="2B81359B" w14:textId="77777777" w:rsidTr="007D60AB">
        <w:trPr>
          <w:trHeight w:val="20"/>
        </w:trPr>
        <w:tc>
          <w:tcPr>
            <w:tcW w:w="1100" w:type="pct"/>
            <w:shd w:val="clear" w:color="auto" w:fill="auto"/>
            <w:vAlign w:val="bottom"/>
            <w:hideMark/>
          </w:tcPr>
          <w:p w14:paraId="0D262107" w14:textId="77777777" w:rsidR="007D60AB" w:rsidRPr="00457E6D" w:rsidRDefault="007D60AB" w:rsidP="007D60AB">
            <w:pPr>
              <w:rPr>
                <w:rFonts w:ascii="Arial" w:hAnsi="Arial" w:cs="Arial"/>
                <w:b/>
                <w:bCs/>
                <w:color w:val="000000"/>
                <w:sz w:val="18"/>
                <w:szCs w:val="18"/>
              </w:rPr>
            </w:pPr>
            <w:r w:rsidRPr="00457E6D">
              <w:rPr>
                <w:rFonts w:ascii="Arial" w:hAnsi="Arial" w:cs="Arial"/>
                <w:b/>
                <w:bCs/>
                <w:color w:val="000000"/>
                <w:sz w:val="18"/>
                <w:szCs w:val="18"/>
              </w:rPr>
              <w:t>Yabancı Para Fonlar</w:t>
            </w:r>
          </w:p>
        </w:tc>
        <w:tc>
          <w:tcPr>
            <w:tcW w:w="707" w:type="pct"/>
            <w:shd w:val="clear" w:color="auto" w:fill="auto"/>
            <w:vAlign w:val="bottom"/>
          </w:tcPr>
          <w:p w14:paraId="0ACDD41A" w14:textId="5295FB50" w:rsidR="007D60AB" w:rsidRPr="007D60AB" w:rsidRDefault="007D60AB" w:rsidP="007D60AB">
            <w:pPr>
              <w:jc w:val="right"/>
              <w:rPr>
                <w:rFonts w:ascii="Arial" w:hAnsi="Arial" w:cs="Arial"/>
                <w:b/>
                <w:bCs/>
                <w:color w:val="000000"/>
                <w:sz w:val="18"/>
                <w:szCs w:val="18"/>
              </w:rPr>
            </w:pPr>
            <w:r w:rsidRPr="007D60AB">
              <w:rPr>
                <w:rFonts w:ascii="Arial" w:hAnsi="Arial" w:cs="Arial"/>
                <w:b/>
                <w:bCs/>
                <w:color w:val="000000"/>
                <w:sz w:val="18"/>
                <w:szCs w:val="18"/>
              </w:rPr>
              <w:t>118.896.863</w:t>
            </w:r>
          </w:p>
        </w:tc>
        <w:tc>
          <w:tcPr>
            <w:tcW w:w="657" w:type="pct"/>
            <w:shd w:val="clear" w:color="auto" w:fill="auto"/>
            <w:vAlign w:val="bottom"/>
          </w:tcPr>
          <w:p w14:paraId="154E92A9" w14:textId="297B5611" w:rsidR="007D60AB" w:rsidRPr="007D60AB" w:rsidRDefault="007D60AB" w:rsidP="007D60AB">
            <w:pPr>
              <w:jc w:val="right"/>
              <w:rPr>
                <w:rFonts w:ascii="Arial" w:hAnsi="Arial" w:cs="Arial"/>
                <w:b/>
                <w:bCs/>
                <w:color w:val="000000"/>
                <w:sz w:val="18"/>
                <w:szCs w:val="18"/>
              </w:rPr>
            </w:pPr>
            <w:r w:rsidRPr="007D60AB">
              <w:rPr>
                <w:rFonts w:ascii="Arial" w:hAnsi="Arial" w:cs="Arial"/>
                <w:b/>
                <w:bCs/>
                <w:color w:val="000000"/>
                <w:sz w:val="18"/>
                <w:szCs w:val="18"/>
              </w:rPr>
              <w:t>3.026.13</w:t>
            </w:r>
            <w:r w:rsidR="00877662">
              <w:rPr>
                <w:rFonts w:ascii="Arial" w:hAnsi="Arial" w:cs="Arial"/>
                <w:b/>
                <w:bCs/>
                <w:color w:val="000000"/>
                <w:sz w:val="18"/>
                <w:szCs w:val="18"/>
              </w:rPr>
              <w:t>6</w:t>
            </w:r>
          </w:p>
        </w:tc>
        <w:tc>
          <w:tcPr>
            <w:tcW w:w="887" w:type="pct"/>
            <w:shd w:val="clear" w:color="auto" w:fill="auto"/>
            <w:vAlign w:val="bottom"/>
          </w:tcPr>
          <w:p w14:paraId="025D0D21" w14:textId="0D033333" w:rsidR="007D60AB" w:rsidRPr="007D60AB" w:rsidRDefault="007D60AB" w:rsidP="007D60AB">
            <w:pPr>
              <w:jc w:val="right"/>
              <w:rPr>
                <w:rFonts w:ascii="Arial" w:hAnsi="Arial" w:cs="Arial"/>
                <w:b/>
                <w:bCs/>
                <w:color w:val="000000"/>
                <w:sz w:val="18"/>
                <w:szCs w:val="18"/>
              </w:rPr>
            </w:pPr>
            <w:r w:rsidRPr="007D60AB">
              <w:rPr>
                <w:rFonts w:ascii="Arial" w:hAnsi="Arial" w:cs="Arial"/>
                <w:b/>
                <w:bCs/>
                <w:color w:val="000000"/>
                <w:sz w:val="18"/>
                <w:szCs w:val="18"/>
              </w:rPr>
              <w:t>96.850.726</w:t>
            </w:r>
          </w:p>
        </w:tc>
        <w:tc>
          <w:tcPr>
            <w:tcW w:w="760" w:type="pct"/>
            <w:shd w:val="clear" w:color="auto" w:fill="auto"/>
            <w:vAlign w:val="bottom"/>
          </w:tcPr>
          <w:p w14:paraId="46CD5326" w14:textId="176E9DC1" w:rsidR="007D60AB" w:rsidRPr="007D60AB" w:rsidRDefault="007D60AB" w:rsidP="007D60AB">
            <w:pPr>
              <w:jc w:val="right"/>
              <w:rPr>
                <w:rFonts w:ascii="Arial" w:hAnsi="Arial" w:cs="Arial"/>
                <w:b/>
                <w:bCs/>
                <w:color w:val="000000"/>
                <w:sz w:val="18"/>
                <w:szCs w:val="18"/>
              </w:rPr>
            </w:pPr>
            <w:r w:rsidRPr="007D60AB">
              <w:rPr>
                <w:rFonts w:ascii="Arial" w:hAnsi="Arial" w:cs="Arial"/>
                <w:b/>
                <w:bCs/>
                <w:color w:val="000000"/>
                <w:sz w:val="18"/>
                <w:szCs w:val="18"/>
              </w:rPr>
              <w:t>2.782.667</w:t>
            </w:r>
          </w:p>
        </w:tc>
        <w:tc>
          <w:tcPr>
            <w:tcW w:w="475" w:type="pct"/>
            <w:gridSpan w:val="2"/>
            <w:shd w:val="clear" w:color="auto" w:fill="auto"/>
            <w:noWrap/>
            <w:vAlign w:val="bottom"/>
          </w:tcPr>
          <w:p w14:paraId="4DFBC06F" w14:textId="5B05CA5C" w:rsidR="007D60AB" w:rsidRPr="007D60AB" w:rsidRDefault="007D60AB" w:rsidP="007D60AB">
            <w:pPr>
              <w:jc w:val="right"/>
              <w:rPr>
                <w:rFonts w:ascii="Arial" w:hAnsi="Arial" w:cs="Arial"/>
                <w:b/>
                <w:bCs/>
                <w:color w:val="000000"/>
                <w:sz w:val="18"/>
                <w:szCs w:val="18"/>
              </w:rPr>
            </w:pPr>
            <w:r w:rsidRPr="007D60AB">
              <w:rPr>
                <w:rFonts w:ascii="Arial" w:hAnsi="Arial" w:cs="Arial"/>
                <w:b/>
                <w:bCs/>
                <w:color w:val="000000"/>
                <w:sz w:val="18"/>
                <w:szCs w:val="18"/>
              </w:rPr>
              <w:t>22,76</w:t>
            </w:r>
          </w:p>
        </w:tc>
        <w:tc>
          <w:tcPr>
            <w:tcW w:w="414" w:type="pct"/>
            <w:shd w:val="clear" w:color="auto" w:fill="auto"/>
            <w:noWrap/>
            <w:vAlign w:val="bottom"/>
          </w:tcPr>
          <w:p w14:paraId="4E1234D2" w14:textId="5EDCA7E5" w:rsidR="007D60AB" w:rsidRPr="007D60AB" w:rsidRDefault="007D60AB" w:rsidP="007D60AB">
            <w:pPr>
              <w:jc w:val="right"/>
              <w:rPr>
                <w:rFonts w:ascii="Arial" w:hAnsi="Arial" w:cs="Arial"/>
                <w:b/>
                <w:bCs/>
                <w:color w:val="000000"/>
                <w:sz w:val="18"/>
                <w:szCs w:val="18"/>
              </w:rPr>
            </w:pPr>
            <w:r w:rsidRPr="007D60AB">
              <w:rPr>
                <w:rFonts w:ascii="Arial" w:hAnsi="Arial" w:cs="Arial"/>
                <w:b/>
                <w:bCs/>
                <w:color w:val="000000"/>
                <w:sz w:val="18"/>
                <w:szCs w:val="18"/>
              </w:rPr>
              <w:t>8,8</w:t>
            </w:r>
          </w:p>
        </w:tc>
      </w:tr>
      <w:tr w:rsidR="007D60AB" w:rsidRPr="00457E6D" w14:paraId="75E85EAA" w14:textId="77777777" w:rsidTr="007D60AB">
        <w:trPr>
          <w:trHeight w:val="20"/>
        </w:trPr>
        <w:tc>
          <w:tcPr>
            <w:tcW w:w="1100" w:type="pct"/>
            <w:shd w:val="clear" w:color="auto" w:fill="auto"/>
            <w:vAlign w:val="bottom"/>
            <w:hideMark/>
          </w:tcPr>
          <w:p w14:paraId="16F24291" w14:textId="77777777" w:rsidR="007D60AB" w:rsidRPr="00457E6D" w:rsidRDefault="007D60AB" w:rsidP="007D60AB">
            <w:pPr>
              <w:rPr>
                <w:rFonts w:ascii="Arial" w:hAnsi="Arial" w:cs="Arial"/>
                <w:color w:val="000000"/>
                <w:sz w:val="18"/>
                <w:szCs w:val="18"/>
              </w:rPr>
            </w:pPr>
            <w:r w:rsidRPr="00457E6D">
              <w:rPr>
                <w:rFonts w:ascii="Arial" w:hAnsi="Arial" w:cs="Arial"/>
                <w:color w:val="000000"/>
                <w:sz w:val="18"/>
                <w:szCs w:val="18"/>
              </w:rPr>
              <w:t>Cari Hesaplar</w:t>
            </w:r>
          </w:p>
        </w:tc>
        <w:tc>
          <w:tcPr>
            <w:tcW w:w="707" w:type="pct"/>
            <w:shd w:val="clear" w:color="auto" w:fill="auto"/>
            <w:vAlign w:val="bottom"/>
          </w:tcPr>
          <w:p w14:paraId="66F0848C" w14:textId="78059819"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93.475.070</w:t>
            </w:r>
          </w:p>
        </w:tc>
        <w:tc>
          <w:tcPr>
            <w:tcW w:w="657" w:type="pct"/>
            <w:shd w:val="clear" w:color="auto" w:fill="auto"/>
            <w:vAlign w:val="bottom"/>
          </w:tcPr>
          <w:p w14:paraId="3419E0D4" w14:textId="33CA0A55"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2.379.106</w:t>
            </w:r>
          </w:p>
        </w:tc>
        <w:tc>
          <w:tcPr>
            <w:tcW w:w="887" w:type="pct"/>
            <w:shd w:val="clear" w:color="auto" w:fill="auto"/>
            <w:vAlign w:val="bottom"/>
          </w:tcPr>
          <w:p w14:paraId="5FD2E30E" w14:textId="0634F99E"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77.644.825</w:t>
            </w:r>
          </w:p>
        </w:tc>
        <w:tc>
          <w:tcPr>
            <w:tcW w:w="760" w:type="pct"/>
            <w:shd w:val="clear" w:color="auto" w:fill="auto"/>
            <w:vAlign w:val="bottom"/>
          </w:tcPr>
          <w:p w14:paraId="385D7936" w14:textId="20FA9993"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2.230.853</w:t>
            </w:r>
          </w:p>
        </w:tc>
        <w:tc>
          <w:tcPr>
            <w:tcW w:w="475" w:type="pct"/>
            <w:gridSpan w:val="2"/>
            <w:shd w:val="clear" w:color="auto" w:fill="auto"/>
            <w:noWrap/>
            <w:vAlign w:val="bottom"/>
          </w:tcPr>
          <w:p w14:paraId="74FFE062" w14:textId="2EC5C967"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20,39</w:t>
            </w:r>
          </w:p>
        </w:tc>
        <w:tc>
          <w:tcPr>
            <w:tcW w:w="414" w:type="pct"/>
            <w:shd w:val="clear" w:color="auto" w:fill="auto"/>
            <w:noWrap/>
            <w:vAlign w:val="bottom"/>
          </w:tcPr>
          <w:p w14:paraId="175012A7" w14:textId="5845A0CD"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6,65</w:t>
            </w:r>
          </w:p>
        </w:tc>
      </w:tr>
      <w:tr w:rsidR="007D60AB" w:rsidRPr="00457E6D" w14:paraId="39F6B667" w14:textId="77777777" w:rsidTr="007D60AB">
        <w:trPr>
          <w:trHeight w:val="20"/>
        </w:trPr>
        <w:tc>
          <w:tcPr>
            <w:tcW w:w="1100" w:type="pct"/>
            <w:shd w:val="clear" w:color="auto" w:fill="auto"/>
            <w:vAlign w:val="bottom"/>
            <w:hideMark/>
          </w:tcPr>
          <w:p w14:paraId="6E84A354" w14:textId="77777777" w:rsidR="007D60AB" w:rsidRPr="00457E6D" w:rsidRDefault="007D60AB" w:rsidP="007D60AB">
            <w:pPr>
              <w:rPr>
                <w:rFonts w:ascii="Arial" w:hAnsi="Arial" w:cs="Arial"/>
                <w:color w:val="000000"/>
                <w:sz w:val="18"/>
                <w:szCs w:val="18"/>
              </w:rPr>
            </w:pPr>
            <w:r w:rsidRPr="00457E6D">
              <w:rPr>
                <w:rFonts w:ascii="Arial" w:hAnsi="Arial" w:cs="Arial"/>
                <w:color w:val="000000"/>
                <w:sz w:val="18"/>
                <w:szCs w:val="18"/>
              </w:rPr>
              <w:t>Katılma Hesapları</w:t>
            </w:r>
          </w:p>
        </w:tc>
        <w:tc>
          <w:tcPr>
            <w:tcW w:w="707" w:type="pct"/>
            <w:shd w:val="clear" w:color="auto" w:fill="auto"/>
            <w:vAlign w:val="bottom"/>
          </w:tcPr>
          <w:p w14:paraId="717ACC37" w14:textId="08326F6D"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25.421.793</w:t>
            </w:r>
          </w:p>
        </w:tc>
        <w:tc>
          <w:tcPr>
            <w:tcW w:w="657" w:type="pct"/>
            <w:shd w:val="clear" w:color="auto" w:fill="auto"/>
            <w:vAlign w:val="bottom"/>
          </w:tcPr>
          <w:p w14:paraId="0EF9602E" w14:textId="41F3DCC1"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647.030</w:t>
            </w:r>
          </w:p>
        </w:tc>
        <w:tc>
          <w:tcPr>
            <w:tcW w:w="887" w:type="pct"/>
            <w:shd w:val="clear" w:color="auto" w:fill="auto"/>
            <w:vAlign w:val="bottom"/>
          </w:tcPr>
          <w:p w14:paraId="0FEB847A" w14:textId="24BD258D"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19.205.901</w:t>
            </w:r>
          </w:p>
        </w:tc>
        <w:tc>
          <w:tcPr>
            <w:tcW w:w="760" w:type="pct"/>
            <w:shd w:val="clear" w:color="auto" w:fill="auto"/>
            <w:vAlign w:val="bottom"/>
          </w:tcPr>
          <w:p w14:paraId="594605E6" w14:textId="17770AC4"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551.814</w:t>
            </w:r>
          </w:p>
        </w:tc>
        <w:tc>
          <w:tcPr>
            <w:tcW w:w="475" w:type="pct"/>
            <w:gridSpan w:val="2"/>
            <w:shd w:val="clear" w:color="auto" w:fill="auto"/>
            <w:noWrap/>
            <w:vAlign w:val="bottom"/>
          </w:tcPr>
          <w:p w14:paraId="6E5D30A1" w14:textId="7ED17369"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32,36</w:t>
            </w:r>
          </w:p>
        </w:tc>
        <w:tc>
          <w:tcPr>
            <w:tcW w:w="414" w:type="pct"/>
            <w:shd w:val="clear" w:color="auto" w:fill="auto"/>
            <w:noWrap/>
            <w:vAlign w:val="bottom"/>
          </w:tcPr>
          <w:p w14:paraId="081F75CC" w14:textId="3AB2B4BC" w:rsidR="007D60AB" w:rsidRPr="007D60AB" w:rsidRDefault="007D60AB" w:rsidP="007D60AB">
            <w:pPr>
              <w:jc w:val="right"/>
              <w:rPr>
                <w:rFonts w:ascii="Arial" w:hAnsi="Arial" w:cs="Arial"/>
                <w:color w:val="000000"/>
                <w:sz w:val="18"/>
                <w:szCs w:val="18"/>
              </w:rPr>
            </w:pPr>
            <w:r w:rsidRPr="007D60AB">
              <w:rPr>
                <w:rFonts w:ascii="Arial" w:hAnsi="Arial" w:cs="Arial"/>
                <w:color w:val="000000"/>
                <w:sz w:val="18"/>
                <w:szCs w:val="18"/>
              </w:rPr>
              <w:t>17,26</w:t>
            </w:r>
          </w:p>
        </w:tc>
      </w:tr>
      <w:tr w:rsidR="007D60AB" w:rsidRPr="00457E6D" w14:paraId="3F90546E" w14:textId="77777777" w:rsidTr="007D60AB">
        <w:trPr>
          <w:trHeight w:val="20"/>
        </w:trPr>
        <w:tc>
          <w:tcPr>
            <w:tcW w:w="1100" w:type="pct"/>
            <w:tcBorders>
              <w:bottom w:val="single" w:sz="4" w:space="0" w:color="auto"/>
            </w:tcBorders>
            <w:shd w:val="clear" w:color="auto" w:fill="auto"/>
            <w:vAlign w:val="bottom"/>
          </w:tcPr>
          <w:p w14:paraId="48C05619" w14:textId="77777777" w:rsidR="007D60AB" w:rsidRPr="00457E6D" w:rsidRDefault="007D60AB" w:rsidP="007D60AB">
            <w:pPr>
              <w:rPr>
                <w:rFonts w:ascii="Arial" w:hAnsi="Arial" w:cs="Arial"/>
                <w:color w:val="000000"/>
                <w:sz w:val="18"/>
                <w:szCs w:val="18"/>
              </w:rPr>
            </w:pPr>
          </w:p>
        </w:tc>
        <w:tc>
          <w:tcPr>
            <w:tcW w:w="707" w:type="pct"/>
            <w:tcBorders>
              <w:bottom w:val="single" w:sz="4" w:space="0" w:color="auto"/>
            </w:tcBorders>
            <w:shd w:val="clear" w:color="auto" w:fill="auto"/>
            <w:vAlign w:val="bottom"/>
          </w:tcPr>
          <w:p w14:paraId="15B3DE44" w14:textId="77777777" w:rsidR="007D60AB" w:rsidRPr="00C17308" w:rsidRDefault="007D60AB" w:rsidP="007D60AB">
            <w:pPr>
              <w:jc w:val="right"/>
              <w:rPr>
                <w:rFonts w:ascii="Arial" w:hAnsi="Arial" w:cs="Arial"/>
                <w:color w:val="000000"/>
                <w:sz w:val="18"/>
                <w:szCs w:val="18"/>
              </w:rPr>
            </w:pPr>
          </w:p>
        </w:tc>
        <w:tc>
          <w:tcPr>
            <w:tcW w:w="657" w:type="pct"/>
            <w:tcBorders>
              <w:bottom w:val="single" w:sz="4" w:space="0" w:color="auto"/>
            </w:tcBorders>
            <w:shd w:val="clear" w:color="auto" w:fill="auto"/>
            <w:vAlign w:val="bottom"/>
          </w:tcPr>
          <w:p w14:paraId="3062A0BC" w14:textId="74CC59E0" w:rsidR="007D60AB" w:rsidRPr="00C17308" w:rsidRDefault="007D60AB" w:rsidP="007D60AB">
            <w:pPr>
              <w:jc w:val="right"/>
              <w:rPr>
                <w:rFonts w:ascii="Arial" w:hAnsi="Arial" w:cs="Arial"/>
                <w:color w:val="000000"/>
                <w:sz w:val="18"/>
                <w:szCs w:val="18"/>
              </w:rPr>
            </w:pPr>
          </w:p>
        </w:tc>
        <w:tc>
          <w:tcPr>
            <w:tcW w:w="887" w:type="pct"/>
            <w:tcBorders>
              <w:bottom w:val="single" w:sz="4" w:space="0" w:color="auto"/>
            </w:tcBorders>
            <w:shd w:val="clear" w:color="auto" w:fill="auto"/>
            <w:vAlign w:val="bottom"/>
          </w:tcPr>
          <w:p w14:paraId="52BD1174" w14:textId="77777777" w:rsidR="007D60AB" w:rsidRPr="00C17308" w:rsidRDefault="007D60AB" w:rsidP="007D60AB">
            <w:pPr>
              <w:jc w:val="right"/>
              <w:rPr>
                <w:rFonts w:ascii="Arial" w:hAnsi="Arial" w:cs="Arial"/>
                <w:color w:val="000000"/>
                <w:sz w:val="18"/>
                <w:szCs w:val="18"/>
              </w:rPr>
            </w:pPr>
          </w:p>
        </w:tc>
        <w:tc>
          <w:tcPr>
            <w:tcW w:w="760" w:type="pct"/>
            <w:tcBorders>
              <w:bottom w:val="single" w:sz="4" w:space="0" w:color="auto"/>
            </w:tcBorders>
            <w:shd w:val="clear" w:color="auto" w:fill="auto"/>
            <w:vAlign w:val="bottom"/>
          </w:tcPr>
          <w:p w14:paraId="3A538215" w14:textId="77777777" w:rsidR="007D60AB" w:rsidRPr="00C17308" w:rsidRDefault="007D60AB" w:rsidP="007D60AB">
            <w:pPr>
              <w:jc w:val="right"/>
              <w:rPr>
                <w:rFonts w:ascii="Arial" w:hAnsi="Arial" w:cs="Arial"/>
                <w:color w:val="000000"/>
                <w:sz w:val="18"/>
                <w:szCs w:val="18"/>
              </w:rPr>
            </w:pPr>
          </w:p>
        </w:tc>
        <w:tc>
          <w:tcPr>
            <w:tcW w:w="475" w:type="pct"/>
            <w:gridSpan w:val="2"/>
            <w:tcBorders>
              <w:bottom w:val="single" w:sz="4" w:space="0" w:color="auto"/>
            </w:tcBorders>
            <w:shd w:val="clear" w:color="auto" w:fill="auto"/>
            <w:noWrap/>
            <w:vAlign w:val="bottom"/>
          </w:tcPr>
          <w:p w14:paraId="30B22B88" w14:textId="5EA0CE73" w:rsidR="007D60AB" w:rsidRPr="00C17308" w:rsidRDefault="007D60AB" w:rsidP="007D60AB">
            <w:pPr>
              <w:jc w:val="right"/>
              <w:rPr>
                <w:rFonts w:ascii="Arial" w:hAnsi="Arial" w:cs="Arial"/>
                <w:color w:val="000000"/>
                <w:sz w:val="18"/>
                <w:szCs w:val="18"/>
              </w:rPr>
            </w:pPr>
          </w:p>
        </w:tc>
        <w:tc>
          <w:tcPr>
            <w:tcW w:w="414" w:type="pct"/>
            <w:tcBorders>
              <w:bottom w:val="single" w:sz="4" w:space="0" w:color="auto"/>
            </w:tcBorders>
            <w:shd w:val="clear" w:color="auto" w:fill="auto"/>
            <w:noWrap/>
            <w:vAlign w:val="bottom"/>
          </w:tcPr>
          <w:p w14:paraId="3E3CDA52" w14:textId="5A1CF727" w:rsidR="007D60AB" w:rsidRPr="00C17308" w:rsidRDefault="007D60AB" w:rsidP="007D60AB">
            <w:pPr>
              <w:jc w:val="right"/>
              <w:rPr>
                <w:rFonts w:ascii="Arial" w:hAnsi="Arial" w:cs="Arial"/>
                <w:color w:val="000000"/>
                <w:sz w:val="18"/>
                <w:szCs w:val="18"/>
              </w:rPr>
            </w:pPr>
          </w:p>
        </w:tc>
      </w:tr>
      <w:tr w:rsidR="007D60AB" w:rsidRPr="00457E6D" w14:paraId="6E3B19E9" w14:textId="77777777" w:rsidTr="007D60AB">
        <w:trPr>
          <w:trHeight w:val="20"/>
        </w:trPr>
        <w:tc>
          <w:tcPr>
            <w:tcW w:w="1100" w:type="pct"/>
            <w:tcBorders>
              <w:top w:val="single" w:sz="4" w:space="0" w:color="auto"/>
              <w:bottom w:val="double" w:sz="4" w:space="0" w:color="auto"/>
            </w:tcBorders>
            <w:shd w:val="clear" w:color="auto" w:fill="FFFFFF"/>
            <w:vAlign w:val="bottom"/>
            <w:hideMark/>
          </w:tcPr>
          <w:p w14:paraId="1F03D53B" w14:textId="77777777" w:rsidR="007D60AB" w:rsidRPr="00457E6D" w:rsidRDefault="007D60AB" w:rsidP="007D60AB">
            <w:pPr>
              <w:rPr>
                <w:rFonts w:ascii="Arial" w:hAnsi="Arial" w:cs="Arial"/>
                <w:b/>
                <w:bCs/>
                <w:color w:val="000000"/>
                <w:sz w:val="18"/>
                <w:szCs w:val="18"/>
              </w:rPr>
            </w:pPr>
            <w:r w:rsidRPr="00457E6D">
              <w:rPr>
                <w:rFonts w:ascii="Arial" w:hAnsi="Arial" w:cs="Arial"/>
                <w:b/>
                <w:bCs/>
                <w:color w:val="000000"/>
                <w:sz w:val="18"/>
                <w:szCs w:val="18"/>
              </w:rPr>
              <w:t>TOPLAM</w:t>
            </w:r>
          </w:p>
        </w:tc>
        <w:tc>
          <w:tcPr>
            <w:tcW w:w="707" w:type="pct"/>
            <w:tcBorders>
              <w:top w:val="single" w:sz="4" w:space="0" w:color="auto"/>
              <w:bottom w:val="double" w:sz="4" w:space="0" w:color="auto"/>
            </w:tcBorders>
            <w:shd w:val="clear" w:color="auto" w:fill="FFFFFF"/>
            <w:vAlign w:val="bottom"/>
          </w:tcPr>
          <w:p w14:paraId="71180708" w14:textId="27BAE518" w:rsidR="007D60AB" w:rsidRPr="007D60AB" w:rsidRDefault="007D60AB" w:rsidP="007D60AB">
            <w:pPr>
              <w:jc w:val="right"/>
              <w:rPr>
                <w:rFonts w:ascii="Arial" w:hAnsi="Arial" w:cs="Arial"/>
                <w:b/>
                <w:bCs/>
                <w:color w:val="000000"/>
                <w:sz w:val="18"/>
                <w:szCs w:val="18"/>
              </w:rPr>
            </w:pPr>
            <w:r w:rsidRPr="007D60AB">
              <w:rPr>
                <w:rFonts w:ascii="Arial" w:hAnsi="Arial" w:cs="Arial"/>
                <w:b/>
                <w:bCs/>
                <w:color w:val="000000"/>
                <w:sz w:val="18"/>
                <w:szCs w:val="18"/>
              </w:rPr>
              <w:t>246.219.279</w:t>
            </w:r>
          </w:p>
        </w:tc>
        <w:tc>
          <w:tcPr>
            <w:tcW w:w="657" w:type="pct"/>
            <w:tcBorders>
              <w:top w:val="single" w:sz="4" w:space="0" w:color="auto"/>
              <w:bottom w:val="double" w:sz="4" w:space="0" w:color="auto"/>
            </w:tcBorders>
            <w:shd w:val="clear" w:color="auto" w:fill="FFFFFF"/>
            <w:vAlign w:val="bottom"/>
          </w:tcPr>
          <w:p w14:paraId="41D2AC80" w14:textId="793483D6" w:rsidR="007D60AB" w:rsidRPr="007D60AB" w:rsidRDefault="007D60AB" w:rsidP="007D60AB">
            <w:pPr>
              <w:jc w:val="right"/>
              <w:rPr>
                <w:rFonts w:ascii="Arial" w:hAnsi="Arial" w:cs="Arial"/>
                <w:b/>
                <w:bCs/>
                <w:color w:val="000000"/>
                <w:sz w:val="18"/>
                <w:szCs w:val="18"/>
              </w:rPr>
            </w:pPr>
            <w:r w:rsidRPr="007D60AB">
              <w:rPr>
                <w:rFonts w:ascii="Arial" w:hAnsi="Arial" w:cs="Arial"/>
                <w:b/>
                <w:bCs/>
                <w:color w:val="000000"/>
                <w:sz w:val="18"/>
                <w:szCs w:val="18"/>
              </w:rPr>
              <w:t>6.266.</w:t>
            </w:r>
            <w:r w:rsidR="0045532E" w:rsidRPr="007D60AB">
              <w:rPr>
                <w:rFonts w:ascii="Arial" w:hAnsi="Arial" w:cs="Arial"/>
                <w:b/>
                <w:bCs/>
                <w:color w:val="000000"/>
                <w:sz w:val="18"/>
                <w:szCs w:val="18"/>
              </w:rPr>
              <w:t>71</w:t>
            </w:r>
            <w:r w:rsidR="0045532E">
              <w:rPr>
                <w:rFonts w:ascii="Arial" w:hAnsi="Arial" w:cs="Arial"/>
                <w:b/>
                <w:bCs/>
                <w:color w:val="000000"/>
                <w:sz w:val="18"/>
                <w:szCs w:val="18"/>
              </w:rPr>
              <w:t>7</w:t>
            </w:r>
          </w:p>
        </w:tc>
        <w:tc>
          <w:tcPr>
            <w:tcW w:w="887" w:type="pct"/>
            <w:tcBorders>
              <w:top w:val="single" w:sz="4" w:space="0" w:color="auto"/>
              <w:bottom w:val="double" w:sz="4" w:space="0" w:color="auto"/>
            </w:tcBorders>
            <w:shd w:val="clear" w:color="auto" w:fill="FFFFFF"/>
            <w:vAlign w:val="bottom"/>
          </w:tcPr>
          <w:p w14:paraId="4A30883C" w14:textId="53A80276" w:rsidR="007D60AB" w:rsidRPr="007D60AB" w:rsidRDefault="007D60AB" w:rsidP="007D60AB">
            <w:pPr>
              <w:jc w:val="right"/>
              <w:rPr>
                <w:rFonts w:ascii="Arial" w:hAnsi="Arial" w:cs="Arial"/>
                <w:b/>
                <w:bCs/>
                <w:color w:val="000000"/>
                <w:sz w:val="18"/>
                <w:szCs w:val="18"/>
              </w:rPr>
            </w:pPr>
            <w:r w:rsidRPr="007D60AB">
              <w:rPr>
                <w:rFonts w:ascii="Arial" w:hAnsi="Arial" w:cs="Arial"/>
                <w:b/>
                <w:bCs/>
                <w:color w:val="000000"/>
                <w:sz w:val="18"/>
                <w:szCs w:val="18"/>
              </w:rPr>
              <w:t>204.766.581</w:t>
            </w:r>
          </w:p>
        </w:tc>
        <w:tc>
          <w:tcPr>
            <w:tcW w:w="760" w:type="pct"/>
            <w:tcBorders>
              <w:top w:val="single" w:sz="4" w:space="0" w:color="auto"/>
              <w:bottom w:val="double" w:sz="4" w:space="0" w:color="auto"/>
            </w:tcBorders>
            <w:shd w:val="clear" w:color="auto" w:fill="FFFFFF"/>
            <w:vAlign w:val="bottom"/>
          </w:tcPr>
          <w:p w14:paraId="42E7488D" w14:textId="34D87FA8" w:rsidR="007D60AB" w:rsidRPr="007D60AB" w:rsidRDefault="007D60AB" w:rsidP="007D60AB">
            <w:pPr>
              <w:jc w:val="right"/>
              <w:rPr>
                <w:rFonts w:ascii="Arial" w:hAnsi="Arial" w:cs="Arial"/>
                <w:b/>
                <w:bCs/>
                <w:color w:val="000000"/>
                <w:sz w:val="18"/>
                <w:szCs w:val="18"/>
              </w:rPr>
            </w:pPr>
            <w:r w:rsidRPr="007D60AB">
              <w:rPr>
                <w:rFonts w:ascii="Arial" w:hAnsi="Arial" w:cs="Arial"/>
                <w:b/>
                <w:bCs/>
                <w:color w:val="000000"/>
                <w:sz w:val="18"/>
                <w:szCs w:val="18"/>
              </w:rPr>
              <w:t>5.883.252</w:t>
            </w:r>
          </w:p>
        </w:tc>
        <w:tc>
          <w:tcPr>
            <w:tcW w:w="475" w:type="pct"/>
            <w:gridSpan w:val="2"/>
            <w:tcBorders>
              <w:top w:val="single" w:sz="4" w:space="0" w:color="auto"/>
              <w:bottom w:val="double" w:sz="4" w:space="0" w:color="auto"/>
            </w:tcBorders>
            <w:shd w:val="clear" w:color="auto" w:fill="FFFFFF"/>
            <w:noWrap/>
            <w:vAlign w:val="bottom"/>
          </w:tcPr>
          <w:p w14:paraId="3DD7327F" w14:textId="32DD5375" w:rsidR="007D60AB" w:rsidRPr="007D60AB" w:rsidRDefault="007D60AB" w:rsidP="007D60AB">
            <w:pPr>
              <w:jc w:val="right"/>
              <w:rPr>
                <w:rFonts w:ascii="Arial" w:hAnsi="Arial" w:cs="Arial"/>
                <w:b/>
                <w:bCs/>
                <w:color w:val="000000"/>
                <w:sz w:val="18"/>
                <w:szCs w:val="18"/>
              </w:rPr>
            </w:pPr>
            <w:r w:rsidRPr="007D60AB">
              <w:rPr>
                <w:rFonts w:ascii="Arial" w:hAnsi="Arial" w:cs="Arial"/>
                <w:b/>
                <w:bCs/>
                <w:color w:val="000000"/>
                <w:sz w:val="18"/>
                <w:szCs w:val="18"/>
              </w:rPr>
              <w:t>20,24</w:t>
            </w:r>
          </w:p>
        </w:tc>
        <w:tc>
          <w:tcPr>
            <w:tcW w:w="414" w:type="pct"/>
            <w:tcBorders>
              <w:top w:val="single" w:sz="4" w:space="0" w:color="auto"/>
              <w:bottom w:val="double" w:sz="4" w:space="0" w:color="auto"/>
            </w:tcBorders>
            <w:shd w:val="clear" w:color="auto" w:fill="FFFFFF"/>
            <w:noWrap/>
            <w:vAlign w:val="bottom"/>
          </w:tcPr>
          <w:p w14:paraId="03B913D9" w14:textId="3BB9BB43" w:rsidR="007D60AB" w:rsidRPr="007D60AB" w:rsidRDefault="007D60AB" w:rsidP="007D60AB">
            <w:pPr>
              <w:jc w:val="right"/>
              <w:rPr>
                <w:rFonts w:ascii="Arial" w:hAnsi="Arial" w:cs="Arial"/>
                <w:b/>
                <w:bCs/>
                <w:color w:val="000000"/>
                <w:sz w:val="18"/>
                <w:szCs w:val="18"/>
              </w:rPr>
            </w:pPr>
            <w:r w:rsidRPr="007D60AB">
              <w:rPr>
                <w:rFonts w:ascii="Arial" w:hAnsi="Arial" w:cs="Arial"/>
                <w:b/>
                <w:bCs/>
                <w:color w:val="000000"/>
                <w:sz w:val="18"/>
                <w:szCs w:val="18"/>
              </w:rPr>
              <w:t>6,52</w:t>
            </w:r>
          </w:p>
        </w:tc>
      </w:tr>
    </w:tbl>
    <w:p w14:paraId="6C5DF4AE" w14:textId="77777777" w:rsidR="00C17308" w:rsidRDefault="00C17308" w:rsidP="00C17308">
      <w:pPr>
        <w:spacing w:before="120" w:after="120"/>
        <w:rPr>
          <w:rFonts w:ascii="Arial" w:hAnsi="Arial" w:cs="Arial"/>
          <w:sz w:val="20"/>
          <w:szCs w:val="20"/>
        </w:rPr>
      </w:pPr>
    </w:p>
    <w:tbl>
      <w:tblPr>
        <w:tblW w:w="5000" w:type="pct"/>
        <w:jc w:val="center"/>
        <w:tblLayout w:type="fixed"/>
        <w:tblCellMar>
          <w:left w:w="70" w:type="dxa"/>
          <w:right w:w="70" w:type="dxa"/>
        </w:tblCellMar>
        <w:tblLook w:val="04A0" w:firstRow="1" w:lastRow="0" w:firstColumn="1" w:lastColumn="0" w:noHBand="0" w:noVBand="1"/>
      </w:tblPr>
      <w:tblGrid>
        <w:gridCol w:w="2085"/>
        <w:gridCol w:w="1413"/>
        <w:gridCol w:w="1388"/>
        <w:gridCol w:w="1530"/>
        <w:gridCol w:w="1484"/>
        <w:gridCol w:w="1012"/>
        <w:gridCol w:w="971"/>
      </w:tblGrid>
      <w:tr w:rsidR="00C17308" w:rsidRPr="00457E6D" w14:paraId="1212A4AD" w14:textId="77777777" w:rsidTr="002549DF">
        <w:trPr>
          <w:trHeight w:val="19"/>
          <w:jc w:val="center"/>
        </w:trPr>
        <w:tc>
          <w:tcPr>
            <w:tcW w:w="1055" w:type="pct"/>
            <w:vMerge w:val="restart"/>
            <w:tcBorders>
              <w:top w:val="single" w:sz="4" w:space="0" w:color="auto"/>
            </w:tcBorders>
            <w:shd w:val="clear" w:color="auto" w:fill="FFFFFF"/>
            <w:vAlign w:val="bottom"/>
            <w:hideMark/>
          </w:tcPr>
          <w:p w14:paraId="6B80ACEC" w14:textId="77777777" w:rsidR="00C17308" w:rsidRPr="00457E6D" w:rsidRDefault="00C17308" w:rsidP="002549DF">
            <w:pPr>
              <w:jc w:val="center"/>
              <w:rPr>
                <w:rFonts w:ascii="Arial" w:hAnsi="Arial" w:cs="Arial"/>
                <w:b/>
                <w:bCs/>
                <w:color w:val="000000"/>
                <w:sz w:val="18"/>
                <w:szCs w:val="18"/>
              </w:rPr>
            </w:pPr>
            <w:r w:rsidRPr="00457E6D">
              <w:rPr>
                <w:rFonts w:ascii="Arial" w:hAnsi="Arial" w:cs="Arial"/>
                <w:b/>
                <w:bCs/>
                <w:color w:val="000000"/>
                <w:sz w:val="18"/>
                <w:szCs w:val="18"/>
              </w:rPr>
              <w:t xml:space="preserve">TL ve ABD </w:t>
            </w:r>
            <w:proofErr w:type="gramStart"/>
            <w:r w:rsidRPr="00457E6D">
              <w:rPr>
                <w:rFonts w:ascii="Arial" w:hAnsi="Arial" w:cs="Arial"/>
                <w:b/>
                <w:bCs/>
                <w:color w:val="000000"/>
                <w:sz w:val="18"/>
                <w:szCs w:val="18"/>
              </w:rPr>
              <w:t>Doları</w:t>
            </w:r>
            <w:proofErr w:type="gramEnd"/>
            <w:r w:rsidRPr="00457E6D">
              <w:rPr>
                <w:rFonts w:ascii="Arial" w:hAnsi="Arial" w:cs="Arial"/>
                <w:b/>
                <w:bCs/>
                <w:color w:val="000000"/>
                <w:sz w:val="18"/>
                <w:szCs w:val="18"/>
              </w:rPr>
              <w:t xml:space="preserve"> Karşılığı</w:t>
            </w:r>
          </w:p>
        </w:tc>
        <w:tc>
          <w:tcPr>
            <w:tcW w:w="1417" w:type="pct"/>
            <w:gridSpan w:val="2"/>
            <w:tcBorders>
              <w:top w:val="single" w:sz="4" w:space="0" w:color="auto"/>
              <w:bottom w:val="single" w:sz="4" w:space="0" w:color="auto"/>
            </w:tcBorders>
            <w:shd w:val="clear" w:color="auto" w:fill="FFFFFF"/>
            <w:noWrap/>
            <w:vAlign w:val="bottom"/>
            <w:hideMark/>
          </w:tcPr>
          <w:p w14:paraId="4276C15C" w14:textId="77777777" w:rsidR="00C17308" w:rsidRPr="00457E6D" w:rsidRDefault="00C17308" w:rsidP="002549DF">
            <w:pPr>
              <w:jc w:val="center"/>
              <w:rPr>
                <w:rFonts w:ascii="Arial" w:hAnsi="Arial" w:cs="Arial"/>
                <w:b/>
                <w:bCs/>
                <w:color w:val="000000"/>
                <w:sz w:val="18"/>
                <w:szCs w:val="18"/>
              </w:rPr>
            </w:pPr>
            <w:r w:rsidRPr="00457E6D">
              <w:rPr>
                <w:rFonts w:ascii="Arial" w:hAnsi="Arial" w:cs="Arial"/>
                <w:b/>
                <w:sz w:val="18"/>
                <w:szCs w:val="18"/>
              </w:rPr>
              <w:t>Cari Dönem</w:t>
            </w:r>
          </w:p>
        </w:tc>
        <w:tc>
          <w:tcPr>
            <w:tcW w:w="1525" w:type="pct"/>
            <w:gridSpan w:val="2"/>
            <w:tcBorders>
              <w:top w:val="single" w:sz="4" w:space="0" w:color="auto"/>
              <w:bottom w:val="single" w:sz="4" w:space="0" w:color="auto"/>
            </w:tcBorders>
            <w:shd w:val="clear" w:color="auto" w:fill="FFFFFF"/>
            <w:noWrap/>
            <w:vAlign w:val="bottom"/>
            <w:hideMark/>
          </w:tcPr>
          <w:p w14:paraId="60E4C85A" w14:textId="77777777" w:rsidR="00C17308" w:rsidRPr="00457E6D" w:rsidRDefault="00C17308" w:rsidP="002549DF">
            <w:pPr>
              <w:jc w:val="center"/>
              <w:rPr>
                <w:rFonts w:ascii="Arial" w:hAnsi="Arial" w:cs="Arial"/>
                <w:b/>
                <w:bCs/>
                <w:color w:val="000000"/>
                <w:sz w:val="18"/>
                <w:szCs w:val="18"/>
              </w:rPr>
            </w:pPr>
            <w:r w:rsidRPr="00457E6D">
              <w:rPr>
                <w:rFonts w:ascii="Arial" w:hAnsi="Arial" w:cs="Arial"/>
                <w:b/>
                <w:sz w:val="18"/>
                <w:szCs w:val="18"/>
              </w:rPr>
              <w:t>Önceki Dönem</w:t>
            </w:r>
          </w:p>
        </w:tc>
        <w:tc>
          <w:tcPr>
            <w:tcW w:w="1003" w:type="pct"/>
            <w:gridSpan w:val="2"/>
            <w:tcBorders>
              <w:top w:val="single" w:sz="4" w:space="0" w:color="auto"/>
              <w:bottom w:val="single" w:sz="4" w:space="0" w:color="auto"/>
            </w:tcBorders>
            <w:shd w:val="clear" w:color="auto" w:fill="FFFFFF"/>
            <w:noWrap/>
            <w:vAlign w:val="center"/>
            <w:hideMark/>
          </w:tcPr>
          <w:p w14:paraId="43E70E0B" w14:textId="77777777" w:rsidR="00C17308" w:rsidRPr="00457E6D" w:rsidRDefault="00C17308" w:rsidP="002549DF">
            <w:pPr>
              <w:jc w:val="center"/>
              <w:rPr>
                <w:rFonts w:ascii="Arial" w:hAnsi="Arial" w:cs="Arial"/>
                <w:b/>
                <w:bCs/>
                <w:color w:val="000000"/>
                <w:sz w:val="18"/>
                <w:szCs w:val="18"/>
              </w:rPr>
            </w:pPr>
            <w:r w:rsidRPr="00457E6D">
              <w:rPr>
                <w:rFonts w:ascii="Arial" w:hAnsi="Arial" w:cs="Arial"/>
                <w:b/>
                <w:bCs/>
                <w:color w:val="000000"/>
                <w:sz w:val="18"/>
                <w:szCs w:val="18"/>
              </w:rPr>
              <w:t>Değişim (%)</w:t>
            </w:r>
          </w:p>
        </w:tc>
      </w:tr>
      <w:tr w:rsidR="00C17308" w:rsidRPr="00457E6D" w14:paraId="2AD1BABD" w14:textId="77777777" w:rsidTr="002549DF">
        <w:trPr>
          <w:trHeight w:val="19"/>
          <w:jc w:val="center"/>
        </w:trPr>
        <w:tc>
          <w:tcPr>
            <w:tcW w:w="1055" w:type="pct"/>
            <w:vMerge/>
            <w:tcBorders>
              <w:bottom w:val="single" w:sz="4" w:space="0" w:color="auto"/>
            </w:tcBorders>
            <w:shd w:val="clear" w:color="auto" w:fill="FFFFFF"/>
            <w:vAlign w:val="center"/>
            <w:hideMark/>
          </w:tcPr>
          <w:p w14:paraId="70442ACE" w14:textId="77777777" w:rsidR="00C17308" w:rsidRPr="00457E6D" w:rsidRDefault="00C17308" w:rsidP="002549DF">
            <w:pPr>
              <w:rPr>
                <w:rFonts w:ascii="Arial" w:hAnsi="Arial" w:cs="Arial"/>
                <w:b/>
                <w:bCs/>
                <w:color w:val="000000"/>
                <w:sz w:val="18"/>
                <w:szCs w:val="18"/>
              </w:rPr>
            </w:pPr>
          </w:p>
        </w:tc>
        <w:tc>
          <w:tcPr>
            <w:tcW w:w="715" w:type="pct"/>
            <w:tcBorders>
              <w:top w:val="single" w:sz="4" w:space="0" w:color="auto"/>
              <w:bottom w:val="single" w:sz="4" w:space="0" w:color="auto"/>
            </w:tcBorders>
            <w:shd w:val="clear" w:color="auto" w:fill="FFFFFF"/>
            <w:vAlign w:val="bottom"/>
            <w:hideMark/>
          </w:tcPr>
          <w:p w14:paraId="022B1641" w14:textId="77777777" w:rsidR="00C17308" w:rsidRPr="00457E6D" w:rsidRDefault="00C17308" w:rsidP="002549DF">
            <w:pPr>
              <w:jc w:val="right"/>
              <w:rPr>
                <w:rFonts w:ascii="Arial" w:hAnsi="Arial" w:cs="Arial"/>
                <w:b/>
                <w:bCs/>
                <w:color w:val="000000"/>
                <w:sz w:val="18"/>
                <w:szCs w:val="18"/>
              </w:rPr>
            </w:pPr>
            <w:r w:rsidRPr="00457E6D">
              <w:rPr>
                <w:rFonts w:ascii="Arial" w:hAnsi="Arial" w:cs="Arial"/>
                <w:b/>
                <w:bCs/>
                <w:color w:val="000000"/>
                <w:sz w:val="18"/>
                <w:szCs w:val="18"/>
              </w:rPr>
              <w:t>TL</w:t>
            </w:r>
            <w:r w:rsidRPr="00457E6D">
              <w:rPr>
                <w:rFonts w:ascii="Arial" w:hAnsi="Arial" w:cs="Arial"/>
                <w:b/>
                <w:bCs/>
                <w:color w:val="000000"/>
                <w:sz w:val="18"/>
                <w:szCs w:val="18"/>
              </w:rPr>
              <w:br/>
              <w:t>Karşılığı</w:t>
            </w:r>
          </w:p>
        </w:tc>
        <w:tc>
          <w:tcPr>
            <w:tcW w:w="702" w:type="pct"/>
            <w:tcBorders>
              <w:top w:val="single" w:sz="4" w:space="0" w:color="auto"/>
              <w:bottom w:val="single" w:sz="4" w:space="0" w:color="auto"/>
            </w:tcBorders>
            <w:shd w:val="clear" w:color="auto" w:fill="FFFFFF"/>
            <w:vAlign w:val="bottom"/>
            <w:hideMark/>
          </w:tcPr>
          <w:p w14:paraId="4A016101" w14:textId="77777777" w:rsidR="00C17308" w:rsidRPr="00457E6D" w:rsidRDefault="00C17308" w:rsidP="002549DF">
            <w:pPr>
              <w:jc w:val="right"/>
              <w:rPr>
                <w:rFonts w:ascii="Arial" w:hAnsi="Arial" w:cs="Arial"/>
                <w:b/>
                <w:bCs/>
                <w:color w:val="000000"/>
                <w:sz w:val="18"/>
                <w:szCs w:val="18"/>
              </w:rPr>
            </w:pPr>
            <w:r w:rsidRPr="00457E6D">
              <w:rPr>
                <w:rFonts w:ascii="Arial" w:hAnsi="Arial" w:cs="Arial"/>
                <w:b/>
                <w:bCs/>
                <w:color w:val="000000"/>
                <w:sz w:val="18"/>
                <w:szCs w:val="18"/>
              </w:rPr>
              <w:t xml:space="preserve">ABD </w:t>
            </w:r>
            <w:proofErr w:type="gramStart"/>
            <w:r w:rsidRPr="00457E6D">
              <w:rPr>
                <w:rFonts w:ascii="Arial" w:hAnsi="Arial" w:cs="Arial"/>
                <w:b/>
                <w:bCs/>
                <w:color w:val="000000"/>
                <w:sz w:val="18"/>
                <w:szCs w:val="18"/>
              </w:rPr>
              <w:t>Doları</w:t>
            </w:r>
            <w:proofErr w:type="gramEnd"/>
            <w:r w:rsidRPr="00457E6D">
              <w:rPr>
                <w:rFonts w:ascii="Arial" w:hAnsi="Arial" w:cs="Arial"/>
                <w:b/>
                <w:bCs/>
                <w:color w:val="000000"/>
                <w:sz w:val="18"/>
                <w:szCs w:val="18"/>
              </w:rPr>
              <w:br/>
              <w:t>Karşılığı</w:t>
            </w:r>
          </w:p>
        </w:tc>
        <w:tc>
          <w:tcPr>
            <w:tcW w:w="774" w:type="pct"/>
            <w:tcBorders>
              <w:top w:val="single" w:sz="4" w:space="0" w:color="auto"/>
              <w:bottom w:val="single" w:sz="4" w:space="0" w:color="auto"/>
            </w:tcBorders>
            <w:shd w:val="clear" w:color="auto" w:fill="FFFFFF"/>
            <w:vAlign w:val="bottom"/>
            <w:hideMark/>
          </w:tcPr>
          <w:p w14:paraId="31F32F58" w14:textId="77777777" w:rsidR="00C17308" w:rsidRPr="00457E6D" w:rsidRDefault="00C17308" w:rsidP="002549DF">
            <w:pPr>
              <w:jc w:val="right"/>
              <w:rPr>
                <w:rFonts w:ascii="Arial" w:hAnsi="Arial" w:cs="Arial"/>
                <w:b/>
                <w:bCs/>
                <w:color w:val="000000"/>
                <w:sz w:val="18"/>
                <w:szCs w:val="18"/>
              </w:rPr>
            </w:pPr>
            <w:r w:rsidRPr="00457E6D">
              <w:rPr>
                <w:rFonts w:ascii="Arial" w:hAnsi="Arial" w:cs="Arial"/>
                <w:b/>
                <w:bCs/>
                <w:color w:val="000000"/>
                <w:sz w:val="18"/>
                <w:szCs w:val="18"/>
              </w:rPr>
              <w:t>TL</w:t>
            </w:r>
            <w:r w:rsidRPr="00457E6D">
              <w:rPr>
                <w:rFonts w:ascii="Arial" w:hAnsi="Arial" w:cs="Arial"/>
                <w:b/>
                <w:bCs/>
                <w:color w:val="000000"/>
                <w:sz w:val="18"/>
                <w:szCs w:val="18"/>
              </w:rPr>
              <w:br/>
              <w:t>Karşılığı</w:t>
            </w:r>
          </w:p>
        </w:tc>
        <w:tc>
          <w:tcPr>
            <w:tcW w:w="751" w:type="pct"/>
            <w:tcBorders>
              <w:top w:val="single" w:sz="4" w:space="0" w:color="auto"/>
              <w:bottom w:val="single" w:sz="4" w:space="0" w:color="auto"/>
            </w:tcBorders>
            <w:shd w:val="clear" w:color="auto" w:fill="FFFFFF"/>
            <w:vAlign w:val="bottom"/>
            <w:hideMark/>
          </w:tcPr>
          <w:p w14:paraId="596C147D" w14:textId="77777777" w:rsidR="00C17308" w:rsidRPr="00457E6D" w:rsidRDefault="00C17308" w:rsidP="002549DF">
            <w:pPr>
              <w:jc w:val="right"/>
              <w:rPr>
                <w:rFonts w:ascii="Arial" w:hAnsi="Arial" w:cs="Arial"/>
                <w:b/>
                <w:bCs/>
                <w:color w:val="000000"/>
                <w:sz w:val="18"/>
                <w:szCs w:val="18"/>
              </w:rPr>
            </w:pPr>
            <w:r w:rsidRPr="00457E6D">
              <w:rPr>
                <w:rFonts w:ascii="Arial" w:hAnsi="Arial" w:cs="Arial"/>
                <w:b/>
                <w:bCs/>
                <w:color w:val="000000"/>
                <w:sz w:val="18"/>
                <w:szCs w:val="18"/>
              </w:rPr>
              <w:t xml:space="preserve">ABD </w:t>
            </w:r>
            <w:proofErr w:type="gramStart"/>
            <w:r w:rsidRPr="00457E6D">
              <w:rPr>
                <w:rFonts w:ascii="Arial" w:hAnsi="Arial" w:cs="Arial"/>
                <w:b/>
                <w:bCs/>
                <w:color w:val="000000"/>
                <w:sz w:val="18"/>
                <w:szCs w:val="18"/>
              </w:rPr>
              <w:t>Doları</w:t>
            </w:r>
            <w:proofErr w:type="gramEnd"/>
            <w:r w:rsidRPr="00457E6D">
              <w:rPr>
                <w:rFonts w:ascii="Arial" w:hAnsi="Arial" w:cs="Arial"/>
                <w:b/>
                <w:bCs/>
                <w:color w:val="000000"/>
                <w:sz w:val="18"/>
                <w:szCs w:val="18"/>
              </w:rPr>
              <w:br/>
              <w:t>Karşılığı</w:t>
            </w:r>
          </w:p>
        </w:tc>
        <w:tc>
          <w:tcPr>
            <w:tcW w:w="512" w:type="pct"/>
            <w:tcBorders>
              <w:top w:val="single" w:sz="4" w:space="0" w:color="auto"/>
              <w:bottom w:val="single" w:sz="4" w:space="0" w:color="auto"/>
            </w:tcBorders>
            <w:shd w:val="clear" w:color="auto" w:fill="FFFFFF"/>
            <w:noWrap/>
            <w:vAlign w:val="bottom"/>
            <w:hideMark/>
          </w:tcPr>
          <w:p w14:paraId="225AF13A" w14:textId="77777777" w:rsidR="00C17308" w:rsidRPr="00457E6D" w:rsidRDefault="00C17308" w:rsidP="002549DF">
            <w:pPr>
              <w:jc w:val="right"/>
              <w:rPr>
                <w:rFonts w:ascii="Arial" w:hAnsi="Arial" w:cs="Arial"/>
                <w:b/>
                <w:bCs/>
                <w:color w:val="000000"/>
                <w:sz w:val="18"/>
                <w:szCs w:val="18"/>
              </w:rPr>
            </w:pPr>
            <w:r w:rsidRPr="00457E6D">
              <w:rPr>
                <w:rFonts w:ascii="Arial" w:hAnsi="Arial" w:cs="Arial"/>
                <w:b/>
                <w:bCs/>
                <w:color w:val="000000"/>
                <w:sz w:val="18"/>
                <w:szCs w:val="18"/>
              </w:rPr>
              <w:t>TL</w:t>
            </w:r>
          </w:p>
        </w:tc>
        <w:tc>
          <w:tcPr>
            <w:tcW w:w="491" w:type="pct"/>
            <w:tcBorders>
              <w:top w:val="single" w:sz="4" w:space="0" w:color="auto"/>
              <w:bottom w:val="single" w:sz="4" w:space="0" w:color="auto"/>
            </w:tcBorders>
            <w:shd w:val="clear" w:color="auto" w:fill="FFFFFF"/>
            <w:noWrap/>
            <w:vAlign w:val="bottom"/>
            <w:hideMark/>
          </w:tcPr>
          <w:p w14:paraId="15E5148A" w14:textId="77777777" w:rsidR="00C17308" w:rsidRPr="00457E6D" w:rsidRDefault="00C17308" w:rsidP="002549DF">
            <w:pPr>
              <w:jc w:val="right"/>
              <w:rPr>
                <w:rFonts w:ascii="Arial" w:hAnsi="Arial" w:cs="Arial"/>
                <w:b/>
                <w:bCs/>
                <w:color w:val="000000"/>
                <w:sz w:val="18"/>
                <w:szCs w:val="18"/>
              </w:rPr>
            </w:pPr>
            <w:r w:rsidRPr="00457E6D">
              <w:rPr>
                <w:rFonts w:ascii="Arial" w:hAnsi="Arial" w:cs="Arial"/>
                <w:b/>
                <w:bCs/>
                <w:color w:val="000000"/>
                <w:sz w:val="18"/>
                <w:szCs w:val="18"/>
              </w:rPr>
              <w:t xml:space="preserve">ABD </w:t>
            </w:r>
          </w:p>
          <w:p w14:paraId="1051BD24" w14:textId="77777777" w:rsidR="00C17308" w:rsidRPr="00457E6D" w:rsidRDefault="00C17308" w:rsidP="002549DF">
            <w:pPr>
              <w:jc w:val="right"/>
              <w:rPr>
                <w:rFonts w:ascii="Arial" w:hAnsi="Arial" w:cs="Arial"/>
                <w:b/>
                <w:bCs/>
                <w:color w:val="000000"/>
                <w:sz w:val="18"/>
                <w:szCs w:val="18"/>
              </w:rPr>
            </w:pPr>
            <w:r w:rsidRPr="00457E6D">
              <w:rPr>
                <w:rFonts w:ascii="Arial" w:hAnsi="Arial" w:cs="Arial"/>
                <w:b/>
                <w:bCs/>
                <w:color w:val="000000"/>
                <w:sz w:val="18"/>
                <w:szCs w:val="18"/>
              </w:rPr>
              <w:t>Doları</w:t>
            </w:r>
          </w:p>
        </w:tc>
      </w:tr>
      <w:tr w:rsidR="00C17308" w:rsidRPr="00457E6D" w14:paraId="2AA35EDF" w14:textId="77777777" w:rsidTr="002549DF">
        <w:trPr>
          <w:trHeight w:val="19"/>
          <w:jc w:val="center"/>
        </w:trPr>
        <w:tc>
          <w:tcPr>
            <w:tcW w:w="1055" w:type="pct"/>
            <w:tcBorders>
              <w:top w:val="single" w:sz="4" w:space="0" w:color="auto"/>
            </w:tcBorders>
            <w:shd w:val="clear" w:color="auto" w:fill="auto"/>
            <w:noWrap/>
            <w:vAlign w:val="bottom"/>
          </w:tcPr>
          <w:p w14:paraId="4AF5A207" w14:textId="77777777" w:rsidR="00C17308" w:rsidRPr="00457E6D" w:rsidRDefault="00C17308" w:rsidP="002549DF">
            <w:pPr>
              <w:ind w:leftChars="-5" w:left="1" w:hangingChars="7" w:hanging="13"/>
              <w:rPr>
                <w:rFonts w:ascii="Arial" w:hAnsi="Arial" w:cs="Arial"/>
                <w:color w:val="000000"/>
                <w:sz w:val="18"/>
                <w:szCs w:val="18"/>
              </w:rPr>
            </w:pPr>
          </w:p>
        </w:tc>
        <w:tc>
          <w:tcPr>
            <w:tcW w:w="715" w:type="pct"/>
            <w:tcBorders>
              <w:top w:val="single" w:sz="4" w:space="0" w:color="auto"/>
            </w:tcBorders>
            <w:shd w:val="clear" w:color="auto" w:fill="auto"/>
            <w:vAlign w:val="center"/>
          </w:tcPr>
          <w:p w14:paraId="4C55B751" w14:textId="77777777" w:rsidR="00C17308" w:rsidRPr="00457E6D" w:rsidRDefault="00C17308" w:rsidP="002549DF">
            <w:pPr>
              <w:jc w:val="right"/>
              <w:rPr>
                <w:rFonts w:ascii="Arial" w:hAnsi="Arial" w:cs="Arial"/>
                <w:color w:val="000000"/>
                <w:sz w:val="18"/>
                <w:szCs w:val="18"/>
              </w:rPr>
            </w:pPr>
          </w:p>
        </w:tc>
        <w:tc>
          <w:tcPr>
            <w:tcW w:w="702" w:type="pct"/>
            <w:tcBorders>
              <w:top w:val="single" w:sz="4" w:space="0" w:color="auto"/>
            </w:tcBorders>
            <w:shd w:val="clear" w:color="auto" w:fill="auto"/>
            <w:noWrap/>
            <w:vAlign w:val="center"/>
          </w:tcPr>
          <w:p w14:paraId="0F6670ED" w14:textId="77777777" w:rsidR="00C17308" w:rsidRPr="00457E6D" w:rsidRDefault="00C17308" w:rsidP="002549DF">
            <w:pPr>
              <w:jc w:val="right"/>
              <w:rPr>
                <w:rFonts w:ascii="Arial" w:hAnsi="Arial" w:cs="Arial"/>
                <w:color w:val="000000"/>
                <w:sz w:val="18"/>
                <w:szCs w:val="18"/>
              </w:rPr>
            </w:pPr>
          </w:p>
        </w:tc>
        <w:tc>
          <w:tcPr>
            <w:tcW w:w="774" w:type="pct"/>
            <w:tcBorders>
              <w:top w:val="single" w:sz="4" w:space="0" w:color="auto"/>
            </w:tcBorders>
            <w:shd w:val="clear" w:color="auto" w:fill="auto"/>
            <w:noWrap/>
            <w:vAlign w:val="center"/>
          </w:tcPr>
          <w:p w14:paraId="6806E70C" w14:textId="77777777" w:rsidR="00C17308" w:rsidRPr="00457E6D" w:rsidRDefault="00C17308" w:rsidP="002549DF">
            <w:pPr>
              <w:jc w:val="right"/>
              <w:rPr>
                <w:rFonts w:ascii="Arial" w:hAnsi="Arial" w:cs="Arial"/>
                <w:color w:val="000000"/>
                <w:sz w:val="18"/>
                <w:szCs w:val="18"/>
              </w:rPr>
            </w:pPr>
          </w:p>
        </w:tc>
        <w:tc>
          <w:tcPr>
            <w:tcW w:w="751" w:type="pct"/>
            <w:tcBorders>
              <w:top w:val="single" w:sz="4" w:space="0" w:color="auto"/>
            </w:tcBorders>
            <w:shd w:val="clear" w:color="auto" w:fill="auto"/>
            <w:noWrap/>
            <w:vAlign w:val="center"/>
          </w:tcPr>
          <w:p w14:paraId="6BDAA4FA" w14:textId="77777777" w:rsidR="00C17308" w:rsidRPr="00457E6D" w:rsidRDefault="00C17308" w:rsidP="002549DF">
            <w:pPr>
              <w:jc w:val="right"/>
              <w:rPr>
                <w:rFonts w:ascii="Arial" w:hAnsi="Arial" w:cs="Arial"/>
                <w:color w:val="000000"/>
                <w:sz w:val="18"/>
                <w:szCs w:val="18"/>
              </w:rPr>
            </w:pPr>
          </w:p>
        </w:tc>
        <w:tc>
          <w:tcPr>
            <w:tcW w:w="512" w:type="pct"/>
            <w:tcBorders>
              <w:top w:val="single" w:sz="4" w:space="0" w:color="auto"/>
            </w:tcBorders>
            <w:shd w:val="clear" w:color="auto" w:fill="auto"/>
            <w:noWrap/>
            <w:vAlign w:val="center"/>
          </w:tcPr>
          <w:p w14:paraId="3DF8010F" w14:textId="77777777" w:rsidR="00C17308" w:rsidRPr="00457E6D" w:rsidRDefault="00C17308" w:rsidP="002549DF">
            <w:pPr>
              <w:jc w:val="right"/>
              <w:rPr>
                <w:rFonts w:ascii="Arial" w:hAnsi="Arial" w:cs="Arial"/>
                <w:color w:val="000000"/>
                <w:sz w:val="18"/>
                <w:szCs w:val="18"/>
              </w:rPr>
            </w:pPr>
          </w:p>
        </w:tc>
        <w:tc>
          <w:tcPr>
            <w:tcW w:w="491" w:type="pct"/>
            <w:tcBorders>
              <w:top w:val="single" w:sz="4" w:space="0" w:color="auto"/>
            </w:tcBorders>
            <w:shd w:val="clear" w:color="auto" w:fill="auto"/>
            <w:noWrap/>
            <w:vAlign w:val="center"/>
          </w:tcPr>
          <w:p w14:paraId="6E4D6833" w14:textId="77777777" w:rsidR="00C17308" w:rsidRPr="00457E6D" w:rsidRDefault="00C17308" w:rsidP="002549DF">
            <w:pPr>
              <w:jc w:val="right"/>
              <w:rPr>
                <w:rFonts w:ascii="Arial" w:hAnsi="Arial" w:cs="Arial"/>
                <w:color w:val="000000"/>
                <w:sz w:val="18"/>
                <w:szCs w:val="18"/>
              </w:rPr>
            </w:pPr>
          </w:p>
        </w:tc>
      </w:tr>
      <w:tr w:rsidR="00C17308" w:rsidRPr="00BC554F" w14:paraId="0F95F706" w14:textId="77777777" w:rsidTr="002549DF">
        <w:trPr>
          <w:trHeight w:val="103"/>
          <w:jc w:val="center"/>
        </w:trPr>
        <w:tc>
          <w:tcPr>
            <w:tcW w:w="1055" w:type="pct"/>
            <w:shd w:val="clear" w:color="auto" w:fill="auto"/>
            <w:noWrap/>
            <w:vAlign w:val="bottom"/>
            <w:hideMark/>
          </w:tcPr>
          <w:p w14:paraId="587B4BAE" w14:textId="77777777" w:rsidR="00C17308" w:rsidRPr="00457E6D" w:rsidRDefault="00C17308" w:rsidP="002549DF">
            <w:pPr>
              <w:ind w:leftChars="-5" w:left="1" w:hangingChars="7" w:hanging="13"/>
              <w:rPr>
                <w:rFonts w:ascii="Arial" w:hAnsi="Arial" w:cs="Arial"/>
                <w:color w:val="000000"/>
                <w:sz w:val="18"/>
                <w:szCs w:val="18"/>
              </w:rPr>
            </w:pPr>
            <w:r w:rsidRPr="00457E6D">
              <w:rPr>
                <w:rFonts w:ascii="Arial" w:hAnsi="Arial" w:cs="Arial"/>
                <w:color w:val="000000"/>
                <w:sz w:val="18"/>
                <w:szCs w:val="18"/>
              </w:rPr>
              <w:t xml:space="preserve">Krediler </w:t>
            </w:r>
            <w:r w:rsidRPr="00457E6D">
              <w:rPr>
                <w:rFonts w:ascii="Arial" w:hAnsi="Arial" w:cs="Arial"/>
                <w:color w:val="000000"/>
                <w:sz w:val="18"/>
                <w:szCs w:val="18"/>
                <w:vertAlign w:val="superscript"/>
              </w:rPr>
              <w:t>(*)</w:t>
            </w:r>
          </w:p>
        </w:tc>
        <w:tc>
          <w:tcPr>
            <w:tcW w:w="715" w:type="pct"/>
            <w:tcBorders>
              <w:top w:val="nil"/>
              <w:left w:val="nil"/>
              <w:bottom w:val="nil"/>
              <w:right w:val="nil"/>
            </w:tcBorders>
            <w:shd w:val="clear" w:color="auto" w:fill="auto"/>
            <w:vAlign w:val="bottom"/>
          </w:tcPr>
          <w:p w14:paraId="0D1334AC"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189.545.036</w:t>
            </w:r>
          </w:p>
        </w:tc>
        <w:tc>
          <w:tcPr>
            <w:tcW w:w="702" w:type="pct"/>
            <w:tcBorders>
              <w:top w:val="nil"/>
              <w:left w:val="nil"/>
              <w:bottom w:val="nil"/>
              <w:right w:val="nil"/>
            </w:tcBorders>
            <w:shd w:val="clear" w:color="auto" w:fill="auto"/>
            <w:noWrap/>
            <w:vAlign w:val="bottom"/>
          </w:tcPr>
          <w:p w14:paraId="34D85186" w14:textId="77777777" w:rsidR="00C17308" w:rsidRPr="00E66079" w:rsidRDefault="00C17308" w:rsidP="002549DF">
            <w:pPr>
              <w:jc w:val="right"/>
              <w:rPr>
                <w:rFonts w:ascii="Arial" w:hAnsi="Arial" w:cs="Arial"/>
                <w:color w:val="000000"/>
                <w:sz w:val="18"/>
                <w:szCs w:val="18"/>
              </w:rPr>
            </w:pPr>
            <w:r w:rsidRPr="006D311A">
              <w:rPr>
                <w:rFonts w:ascii="Arial" w:hAnsi="Arial" w:cs="Arial"/>
                <w:color w:val="000000"/>
                <w:sz w:val="18"/>
                <w:szCs w:val="18"/>
              </w:rPr>
              <w:t>4.824.256</w:t>
            </w:r>
          </w:p>
        </w:tc>
        <w:tc>
          <w:tcPr>
            <w:tcW w:w="774" w:type="pct"/>
            <w:tcBorders>
              <w:top w:val="nil"/>
              <w:left w:val="nil"/>
              <w:bottom w:val="nil"/>
              <w:right w:val="nil"/>
            </w:tcBorders>
            <w:shd w:val="clear" w:color="auto" w:fill="auto"/>
            <w:noWrap/>
            <w:vAlign w:val="bottom"/>
          </w:tcPr>
          <w:p w14:paraId="69BC4D81" w14:textId="77777777" w:rsidR="00C17308" w:rsidRPr="007770E0" w:rsidRDefault="00C17308" w:rsidP="002549DF">
            <w:pPr>
              <w:jc w:val="right"/>
              <w:rPr>
                <w:rFonts w:ascii="Arial" w:hAnsi="Arial" w:cs="Arial"/>
                <w:color w:val="000000"/>
                <w:sz w:val="18"/>
                <w:szCs w:val="18"/>
              </w:rPr>
            </w:pPr>
            <w:r w:rsidRPr="006D311A">
              <w:rPr>
                <w:rFonts w:ascii="Arial" w:hAnsi="Arial" w:cs="Arial"/>
                <w:color w:val="000000"/>
                <w:sz w:val="18"/>
                <w:szCs w:val="18"/>
              </w:rPr>
              <w:t>146.463.845</w:t>
            </w:r>
          </w:p>
        </w:tc>
        <w:tc>
          <w:tcPr>
            <w:tcW w:w="751" w:type="pct"/>
            <w:tcBorders>
              <w:top w:val="nil"/>
              <w:left w:val="nil"/>
              <w:bottom w:val="nil"/>
              <w:right w:val="nil"/>
            </w:tcBorders>
            <w:shd w:val="clear" w:color="auto" w:fill="auto"/>
            <w:noWrap/>
            <w:vAlign w:val="bottom"/>
          </w:tcPr>
          <w:p w14:paraId="77F6472B" w14:textId="77777777" w:rsidR="00C17308" w:rsidRPr="007770E0" w:rsidRDefault="00C17308" w:rsidP="002549DF">
            <w:pPr>
              <w:jc w:val="right"/>
              <w:rPr>
                <w:rFonts w:ascii="Arial" w:hAnsi="Arial" w:cs="Arial"/>
                <w:color w:val="000000"/>
                <w:sz w:val="18"/>
                <w:szCs w:val="18"/>
              </w:rPr>
            </w:pPr>
            <w:r w:rsidRPr="006D311A">
              <w:rPr>
                <w:rFonts w:ascii="Arial" w:hAnsi="Arial" w:cs="Arial"/>
                <w:color w:val="000000"/>
                <w:sz w:val="18"/>
                <w:szCs w:val="18"/>
              </w:rPr>
              <w:t>4.208.127</w:t>
            </w:r>
          </w:p>
        </w:tc>
        <w:tc>
          <w:tcPr>
            <w:tcW w:w="512" w:type="pct"/>
            <w:tcBorders>
              <w:top w:val="nil"/>
              <w:left w:val="nil"/>
              <w:bottom w:val="nil"/>
              <w:right w:val="nil"/>
            </w:tcBorders>
            <w:shd w:val="clear" w:color="auto" w:fill="auto"/>
            <w:noWrap/>
            <w:vAlign w:val="bottom"/>
          </w:tcPr>
          <w:p w14:paraId="3E153FBF"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29,41</w:t>
            </w:r>
          </w:p>
        </w:tc>
        <w:tc>
          <w:tcPr>
            <w:tcW w:w="491" w:type="pct"/>
            <w:tcBorders>
              <w:top w:val="nil"/>
              <w:left w:val="nil"/>
              <w:bottom w:val="nil"/>
              <w:right w:val="nil"/>
            </w:tcBorders>
            <w:shd w:val="clear" w:color="auto" w:fill="auto"/>
            <w:noWrap/>
            <w:vAlign w:val="bottom"/>
          </w:tcPr>
          <w:p w14:paraId="503B576E"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14,64</w:t>
            </w:r>
          </w:p>
        </w:tc>
      </w:tr>
      <w:tr w:rsidR="00C17308" w:rsidRPr="00BC554F" w14:paraId="35804EFA" w14:textId="77777777" w:rsidTr="002549DF">
        <w:trPr>
          <w:trHeight w:val="19"/>
          <w:jc w:val="center"/>
        </w:trPr>
        <w:tc>
          <w:tcPr>
            <w:tcW w:w="1055" w:type="pct"/>
            <w:shd w:val="clear" w:color="auto" w:fill="auto"/>
            <w:noWrap/>
            <w:hideMark/>
          </w:tcPr>
          <w:p w14:paraId="07324F6A" w14:textId="77777777" w:rsidR="00C17308" w:rsidRPr="00457E6D" w:rsidRDefault="00C17308" w:rsidP="002549DF">
            <w:pPr>
              <w:ind w:leftChars="-5" w:left="1" w:hangingChars="7" w:hanging="13"/>
              <w:rPr>
                <w:rFonts w:ascii="Arial" w:hAnsi="Arial" w:cs="Arial"/>
                <w:color w:val="000000"/>
                <w:sz w:val="18"/>
                <w:szCs w:val="18"/>
              </w:rPr>
            </w:pPr>
            <w:r w:rsidRPr="00457E6D">
              <w:rPr>
                <w:rFonts w:ascii="Arial" w:hAnsi="Arial" w:cs="Arial"/>
                <w:color w:val="000000"/>
                <w:sz w:val="18"/>
                <w:szCs w:val="18"/>
              </w:rPr>
              <w:t>Donuk Alacaklar</w:t>
            </w:r>
          </w:p>
        </w:tc>
        <w:tc>
          <w:tcPr>
            <w:tcW w:w="715" w:type="pct"/>
            <w:tcBorders>
              <w:top w:val="nil"/>
              <w:left w:val="nil"/>
              <w:bottom w:val="nil"/>
              <w:right w:val="nil"/>
            </w:tcBorders>
            <w:shd w:val="clear" w:color="auto" w:fill="auto"/>
            <w:vAlign w:val="bottom"/>
          </w:tcPr>
          <w:p w14:paraId="301D4BC2"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2.702.326</w:t>
            </w:r>
          </w:p>
        </w:tc>
        <w:tc>
          <w:tcPr>
            <w:tcW w:w="702" w:type="pct"/>
            <w:tcBorders>
              <w:top w:val="nil"/>
              <w:left w:val="nil"/>
              <w:bottom w:val="nil"/>
              <w:right w:val="nil"/>
            </w:tcBorders>
            <w:shd w:val="clear" w:color="auto" w:fill="auto"/>
            <w:noWrap/>
            <w:vAlign w:val="bottom"/>
          </w:tcPr>
          <w:p w14:paraId="6EF0186E" w14:textId="77777777" w:rsidR="00C17308" w:rsidRPr="00E66079" w:rsidRDefault="00C17308" w:rsidP="002549DF">
            <w:pPr>
              <w:jc w:val="right"/>
              <w:rPr>
                <w:rFonts w:ascii="Arial" w:hAnsi="Arial" w:cs="Arial"/>
                <w:color w:val="000000"/>
                <w:sz w:val="18"/>
                <w:szCs w:val="18"/>
              </w:rPr>
            </w:pPr>
            <w:r w:rsidRPr="006D311A">
              <w:rPr>
                <w:rFonts w:ascii="Arial" w:hAnsi="Arial" w:cs="Arial"/>
                <w:color w:val="000000"/>
                <w:sz w:val="18"/>
                <w:szCs w:val="18"/>
              </w:rPr>
              <w:t>68.779</w:t>
            </w:r>
          </w:p>
        </w:tc>
        <w:tc>
          <w:tcPr>
            <w:tcW w:w="774" w:type="pct"/>
            <w:tcBorders>
              <w:top w:val="nil"/>
              <w:left w:val="nil"/>
              <w:bottom w:val="nil"/>
              <w:right w:val="nil"/>
            </w:tcBorders>
            <w:shd w:val="clear" w:color="auto" w:fill="auto"/>
            <w:noWrap/>
            <w:vAlign w:val="bottom"/>
          </w:tcPr>
          <w:p w14:paraId="0BE634B1" w14:textId="77777777" w:rsidR="00C17308" w:rsidRPr="007770E0" w:rsidRDefault="00C17308" w:rsidP="002549DF">
            <w:pPr>
              <w:jc w:val="right"/>
              <w:rPr>
                <w:rFonts w:ascii="Arial" w:hAnsi="Arial" w:cs="Arial"/>
                <w:color w:val="000000"/>
                <w:sz w:val="18"/>
                <w:szCs w:val="18"/>
              </w:rPr>
            </w:pPr>
            <w:r w:rsidRPr="006D311A">
              <w:rPr>
                <w:rFonts w:ascii="Arial" w:hAnsi="Arial" w:cs="Arial"/>
                <w:color w:val="000000"/>
                <w:sz w:val="18"/>
                <w:szCs w:val="18"/>
              </w:rPr>
              <w:t>2.019.669</w:t>
            </w:r>
          </w:p>
        </w:tc>
        <w:tc>
          <w:tcPr>
            <w:tcW w:w="751" w:type="pct"/>
            <w:tcBorders>
              <w:top w:val="nil"/>
              <w:left w:val="nil"/>
              <w:bottom w:val="nil"/>
              <w:right w:val="nil"/>
            </w:tcBorders>
            <w:shd w:val="clear" w:color="auto" w:fill="auto"/>
            <w:noWrap/>
            <w:vAlign w:val="bottom"/>
          </w:tcPr>
          <w:p w14:paraId="1980202D" w14:textId="77777777" w:rsidR="00C17308" w:rsidRPr="007770E0" w:rsidRDefault="00C17308" w:rsidP="002549DF">
            <w:pPr>
              <w:jc w:val="right"/>
              <w:rPr>
                <w:rFonts w:ascii="Arial" w:hAnsi="Arial" w:cs="Arial"/>
                <w:color w:val="000000"/>
                <w:sz w:val="18"/>
                <w:szCs w:val="18"/>
              </w:rPr>
            </w:pPr>
            <w:r w:rsidRPr="006D311A">
              <w:rPr>
                <w:rFonts w:ascii="Arial" w:hAnsi="Arial" w:cs="Arial"/>
                <w:color w:val="000000"/>
                <w:sz w:val="18"/>
                <w:szCs w:val="18"/>
              </w:rPr>
              <w:t>58.028</w:t>
            </w:r>
          </w:p>
        </w:tc>
        <w:tc>
          <w:tcPr>
            <w:tcW w:w="512" w:type="pct"/>
            <w:tcBorders>
              <w:top w:val="nil"/>
              <w:left w:val="nil"/>
              <w:bottom w:val="nil"/>
              <w:right w:val="nil"/>
            </w:tcBorders>
            <w:shd w:val="clear" w:color="auto" w:fill="auto"/>
            <w:noWrap/>
            <w:vAlign w:val="bottom"/>
          </w:tcPr>
          <w:p w14:paraId="635F28D3"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33,80</w:t>
            </w:r>
          </w:p>
        </w:tc>
        <w:tc>
          <w:tcPr>
            <w:tcW w:w="491" w:type="pct"/>
            <w:tcBorders>
              <w:top w:val="nil"/>
              <w:left w:val="nil"/>
              <w:bottom w:val="nil"/>
              <w:right w:val="nil"/>
            </w:tcBorders>
            <w:shd w:val="clear" w:color="auto" w:fill="auto"/>
            <w:noWrap/>
            <w:vAlign w:val="bottom"/>
          </w:tcPr>
          <w:p w14:paraId="54AE159F"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18,53</w:t>
            </w:r>
          </w:p>
        </w:tc>
      </w:tr>
      <w:tr w:rsidR="00C17308" w:rsidRPr="00457E6D" w14:paraId="4968A044" w14:textId="77777777" w:rsidTr="002549DF">
        <w:trPr>
          <w:trHeight w:val="19"/>
          <w:jc w:val="center"/>
        </w:trPr>
        <w:tc>
          <w:tcPr>
            <w:tcW w:w="1055" w:type="pct"/>
            <w:shd w:val="clear" w:color="auto" w:fill="auto"/>
            <w:noWrap/>
            <w:hideMark/>
          </w:tcPr>
          <w:p w14:paraId="16629AF9" w14:textId="77777777" w:rsidR="00C17308" w:rsidRPr="00457E6D" w:rsidRDefault="00C17308" w:rsidP="002549DF">
            <w:pPr>
              <w:ind w:leftChars="-5" w:left="1" w:hangingChars="7" w:hanging="13"/>
              <w:rPr>
                <w:rFonts w:ascii="Arial" w:hAnsi="Arial" w:cs="Arial"/>
                <w:color w:val="000000"/>
                <w:sz w:val="18"/>
                <w:szCs w:val="18"/>
              </w:rPr>
            </w:pPr>
            <w:r w:rsidRPr="00457E6D">
              <w:rPr>
                <w:rFonts w:ascii="Arial" w:hAnsi="Arial" w:cs="Arial"/>
                <w:color w:val="000000"/>
                <w:sz w:val="18"/>
                <w:szCs w:val="18"/>
              </w:rPr>
              <w:t>Beklenen Zarar Karşılıkları (-)</w:t>
            </w:r>
          </w:p>
        </w:tc>
        <w:tc>
          <w:tcPr>
            <w:tcW w:w="715" w:type="pct"/>
            <w:tcBorders>
              <w:top w:val="nil"/>
              <w:left w:val="nil"/>
              <w:bottom w:val="nil"/>
              <w:right w:val="nil"/>
            </w:tcBorders>
            <w:shd w:val="clear" w:color="auto" w:fill="auto"/>
            <w:vAlign w:val="bottom"/>
          </w:tcPr>
          <w:p w14:paraId="5FE0073D"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(4.393.889)</w:t>
            </w:r>
          </w:p>
        </w:tc>
        <w:tc>
          <w:tcPr>
            <w:tcW w:w="702" w:type="pct"/>
            <w:tcBorders>
              <w:top w:val="nil"/>
              <w:left w:val="nil"/>
              <w:bottom w:val="nil"/>
              <w:right w:val="nil"/>
            </w:tcBorders>
            <w:shd w:val="clear" w:color="auto" w:fill="auto"/>
            <w:noWrap/>
            <w:vAlign w:val="bottom"/>
          </w:tcPr>
          <w:p w14:paraId="3082A5A0" w14:textId="77777777" w:rsidR="00C17308" w:rsidRPr="00E66079" w:rsidRDefault="00C17308" w:rsidP="002549DF">
            <w:pPr>
              <w:jc w:val="right"/>
              <w:rPr>
                <w:rFonts w:ascii="Arial" w:hAnsi="Arial" w:cs="Arial"/>
                <w:color w:val="000000"/>
                <w:sz w:val="18"/>
                <w:szCs w:val="18"/>
              </w:rPr>
            </w:pPr>
            <w:r w:rsidRPr="006D311A">
              <w:rPr>
                <w:rFonts w:ascii="Arial" w:hAnsi="Arial" w:cs="Arial"/>
                <w:color w:val="000000"/>
                <w:sz w:val="18"/>
                <w:szCs w:val="18"/>
              </w:rPr>
              <w:t>(111.832)</w:t>
            </w:r>
          </w:p>
        </w:tc>
        <w:tc>
          <w:tcPr>
            <w:tcW w:w="774" w:type="pct"/>
            <w:tcBorders>
              <w:top w:val="nil"/>
              <w:left w:val="nil"/>
              <w:bottom w:val="nil"/>
              <w:right w:val="nil"/>
            </w:tcBorders>
            <w:shd w:val="clear" w:color="auto" w:fill="auto"/>
            <w:noWrap/>
            <w:vAlign w:val="bottom"/>
          </w:tcPr>
          <w:p w14:paraId="1F18A546"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(4.465.233)</w:t>
            </w:r>
          </w:p>
        </w:tc>
        <w:tc>
          <w:tcPr>
            <w:tcW w:w="751" w:type="pct"/>
            <w:tcBorders>
              <w:top w:val="nil"/>
              <w:left w:val="nil"/>
              <w:bottom w:val="nil"/>
              <w:right w:val="nil"/>
            </w:tcBorders>
            <w:shd w:val="clear" w:color="auto" w:fill="auto"/>
            <w:noWrap/>
            <w:vAlign w:val="bottom"/>
          </w:tcPr>
          <w:p w14:paraId="0F89201C" w14:textId="77777777" w:rsidR="00C17308" w:rsidRPr="006D311A" w:rsidRDefault="00C17308" w:rsidP="002549DF">
            <w:pPr>
              <w:jc w:val="right"/>
              <w:rPr>
                <w:rFonts w:ascii="Arial" w:hAnsi="Arial" w:cs="Arial"/>
                <w:color w:val="000000"/>
                <w:sz w:val="18"/>
                <w:szCs w:val="18"/>
              </w:rPr>
            </w:pPr>
            <w:r w:rsidRPr="006D311A">
              <w:rPr>
                <w:rFonts w:ascii="Arial" w:hAnsi="Arial" w:cs="Arial"/>
                <w:color w:val="000000"/>
                <w:sz w:val="18"/>
                <w:szCs w:val="18"/>
              </w:rPr>
              <w:t>(128.293)</w:t>
            </w:r>
          </w:p>
        </w:tc>
        <w:tc>
          <w:tcPr>
            <w:tcW w:w="512" w:type="pct"/>
            <w:tcBorders>
              <w:top w:val="nil"/>
              <w:left w:val="nil"/>
              <w:bottom w:val="nil"/>
              <w:right w:val="nil"/>
            </w:tcBorders>
            <w:shd w:val="clear" w:color="auto" w:fill="auto"/>
            <w:noWrap/>
            <w:vAlign w:val="bottom"/>
          </w:tcPr>
          <w:p w14:paraId="1AA1960F" w14:textId="77777777" w:rsidR="00C17308" w:rsidRPr="00EF5A64" w:rsidRDefault="00C17308" w:rsidP="002549DF">
            <w:pPr>
              <w:jc w:val="right"/>
              <w:rPr>
                <w:rFonts w:ascii="Arial" w:hAnsi="Arial" w:cs="Arial"/>
                <w:color w:val="000000"/>
                <w:sz w:val="18"/>
                <w:szCs w:val="18"/>
              </w:rPr>
            </w:pPr>
            <w:r w:rsidRPr="006D311A">
              <w:rPr>
                <w:rFonts w:ascii="Arial" w:hAnsi="Arial" w:cs="Arial"/>
                <w:color w:val="000000"/>
                <w:sz w:val="18"/>
                <w:szCs w:val="18"/>
              </w:rPr>
              <w:t>(1,60)</w:t>
            </w:r>
          </w:p>
        </w:tc>
        <w:tc>
          <w:tcPr>
            <w:tcW w:w="491" w:type="pct"/>
            <w:tcBorders>
              <w:top w:val="nil"/>
              <w:left w:val="nil"/>
              <w:bottom w:val="nil"/>
              <w:right w:val="nil"/>
            </w:tcBorders>
            <w:shd w:val="clear" w:color="auto" w:fill="auto"/>
            <w:noWrap/>
            <w:vAlign w:val="bottom"/>
          </w:tcPr>
          <w:p w14:paraId="440686A7" w14:textId="77777777" w:rsidR="00C17308" w:rsidRPr="00EF5A64" w:rsidRDefault="00C17308" w:rsidP="002549DF">
            <w:pPr>
              <w:jc w:val="right"/>
              <w:rPr>
                <w:rFonts w:ascii="Arial" w:hAnsi="Arial" w:cs="Arial"/>
                <w:color w:val="000000"/>
                <w:sz w:val="18"/>
                <w:szCs w:val="18"/>
              </w:rPr>
            </w:pPr>
            <w:r w:rsidRPr="006D311A">
              <w:rPr>
                <w:rFonts w:ascii="Arial" w:hAnsi="Arial" w:cs="Arial"/>
                <w:color w:val="000000"/>
                <w:sz w:val="18"/>
                <w:szCs w:val="18"/>
              </w:rPr>
              <w:t>(12,83)</w:t>
            </w:r>
          </w:p>
        </w:tc>
      </w:tr>
      <w:tr w:rsidR="00C17308" w:rsidRPr="00457E6D" w14:paraId="283CDDBC" w14:textId="77777777" w:rsidTr="002549DF">
        <w:trPr>
          <w:trHeight w:val="19"/>
          <w:jc w:val="center"/>
        </w:trPr>
        <w:tc>
          <w:tcPr>
            <w:tcW w:w="1055" w:type="pct"/>
            <w:tcBorders>
              <w:bottom w:val="single" w:sz="4" w:space="0" w:color="auto"/>
            </w:tcBorders>
            <w:shd w:val="clear" w:color="auto" w:fill="auto"/>
            <w:noWrap/>
            <w:vAlign w:val="bottom"/>
          </w:tcPr>
          <w:p w14:paraId="4DD9243F" w14:textId="77777777" w:rsidR="00C17308" w:rsidRPr="00457E6D" w:rsidRDefault="00C17308" w:rsidP="002549DF">
            <w:pPr>
              <w:ind w:leftChars="-5" w:left="1" w:hangingChars="7" w:hanging="13"/>
              <w:rPr>
                <w:rFonts w:ascii="Arial" w:hAnsi="Arial" w:cs="Arial"/>
                <w:color w:val="000000"/>
                <w:sz w:val="18"/>
                <w:szCs w:val="18"/>
              </w:rPr>
            </w:pPr>
          </w:p>
        </w:tc>
        <w:tc>
          <w:tcPr>
            <w:tcW w:w="715" w:type="pct"/>
            <w:tcBorders>
              <w:top w:val="nil"/>
              <w:left w:val="nil"/>
              <w:bottom w:val="single" w:sz="4" w:space="0" w:color="auto"/>
              <w:right w:val="nil"/>
            </w:tcBorders>
            <w:shd w:val="clear" w:color="auto" w:fill="auto"/>
            <w:vAlign w:val="bottom"/>
          </w:tcPr>
          <w:p w14:paraId="1E507309" w14:textId="77777777" w:rsidR="00C17308" w:rsidRPr="006D311A" w:rsidRDefault="00C17308" w:rsidP="002549DF">
            <w:pPr>
              <w:jc w:val="right"/>
              <w:rPr>
                <w:rFonts w:ascii="Arial" w:hAnsi="Arial" w:cs="Arial"/>
                <w:color w:val="000000"/>
                <w:sz w:val="18"/>
                <w:szCs w:val="18"/>
              </w:rPr>
            </w:pPr>
          </w:p>
        </w:tc>
        <w:tc>
          <w:tcPr>
            <w:tcW w:w="702" w:type="pct"/>
            <w:tcBorders>
              <w:top w:val="nil"/>
              <w:left w:val="nil"/>
              <w:bottom w:val="single" w:sz="4" w:space="0" w:color="auto"/>
              <w:right w:val="nil"/>
            </w:tcBorders>
            <w:shd w:val="clear" w:color="auto" w:fill="auto"/>
            <w:noWrap/>
            <w:vAlign w:val="bottom"/>
          </w:tcPr>
          <w:p w14:paraId="0F59D433" w14:textId="77777777" w:rsidR="00C17308" w:rsidRPr="006D311A" w:rsidRDefault="00C17308" w:rsidP="002549DF">
            <w:pPr>
              <w:jc w:val="right"/>
              <w:rPr>
                <w:rFonts w:ascii="Arial" w:hAnsi="Arial" w:cs="Arial"/>
                <w:color w:val="000000"/>
                <w:sz w:val="18"/>
                <w:szCs w:val="18"/>
              </w:rPr>
            </w:pPr>
          </w:p>
        </w:tc>
        <w:tc>
          <w:tcPr>
            <w:tcW w:w="774" w:type="pct"/>
            <w:tcBorders>
              <w:top w:val="nil"/>
              <w:left w:val="nil"/>
              <w:bottom w:val="single" w:sz="4" w:space="0" w:color="auto"/>
              <w:right w:val="nil"/>
            </w:tcBorders>
            <w:shd w:val="clear" w:color="auto" w:fill="auto"/>
            <w:noWrap/>
            <w:vAlign w:val="bottom"/>
          </w:tcPr>
          <w:p w14:paraId="042E5749" w14:textId="77777777" w:rsidR="00C17308" w:rsidRPr="006D311A" w:rsidRDefault="00C17308" w:rsidP="002549DF">
            <w:pPr>
              <w:jc w:val="right"/>
              <w:rPr>
                <w:rFonts w:ascii="Arial" w:hAnsi="Arial" w:cs="Arial"/>
                <w:color w:val="000000"/>
                <w:sz w:val="18"/>
                <w:szCs w:val="18"/>
              </w:rPr>
            </w:pPr>
          </w:p>
        </w:tc>
        <w:tc>
          <w:tcPr>
            <w:tcW w:w="751" w:type="pct"/>
            <w:tcBorders>
              <w:top w:val="nil"/>
              <w:left w:val="nil"/>
              <w:bottom w:val="single" w:sz="4" w:space="0" w:color="auto"/>
              <w:right w:val="nil"/>
            </w:tcBorders>
            <w:shd w:val="clear" w:color="auto" w:fill="auto"/>
            <w:noWrap/>
            <w:vAlign w:val="bottom"/>
          </w:tcPr>
          <w:p w14:paraId="00D74C30" w14:textId="77777777" w:rsidR="00C17308" w:rsidRPr="006D311A" w:rsidRDefault="00C17308" w:rsidP="002549DF">
            <w:pPr>
              <w:jc w:val="right"/>
              <w:rPr>
                <w:rFonts w:ascii="Arial" w:hAnsi="Arial" w:cs="Arial"/>
                <w:color w:val="000000"/>
                <w:sz w:val="18"/>
                <w:szCs w:val="18"/>
              </w:rPr>
            </w:pPr>
          </w:p>
        </w:tc>
        <w:tc>
          <w:tcPr>
            <w:tcW w:w="512" w:type="pct"/>
            <w:tcBorders>
              <w:top w:val="nil"/>
              <w:left w:val="nil"/>
              <w:bottom w:val="single" w:sz="4" w:space="0" w:color="auto"/>
              <w:right w:val="nil"/>
            </w:tcBorders>
            <w:shd w:val="clear" w:color="auto" w:fill="auto"/>
            <w:noWrap/>
            <w:vAlign w:val="bottom"/>
          </w:tcPr>
          <w:p w14:paraId="5E92778C" w14:textId="77777777" w:rsidR="00C17308" w:rsidRPr="006D311A" w:rsidRDefault="00C17308" w:rsidP="002549DF">
            <w:pPr>
              <w:jc w:val="right"/>
              <w:rPr>
                <w:rFonts w:ascii="Arial" w:hAnsi="Arial" w:cs="Arial"/>
                <w:color w:val="000000"/>
                <w:sz w:val="18"/>
                <w:szCs w:val="18"/>
              </w:rPr>
            </w:pPr>
          </w:p>
        </w:tc>
        <w:tc>
          <w:tcPr>
            <w:tcW w:w="491" w:type="pct"/>
            <w:tcBorders>
              <w:top w:val="nil"/>
              <w:left w:val="nil"/>
              <w:bottom w:val="single" w:sz="4" w:space="0" w:color="auto"/>
              <w:right w:val="nil"/>
            </w:tcBorders>
            <w:shd w:val="clear" w:color="auto" w:fill="auto"/>
            <w:noWrap/>
            <w:vAlign w:val="bottom"/>
          </w:tcPr>
          <w:p w14:paraId="340112D9" w14:textId="77777777" w:rsidR="00C17308" w:rsidRPr="006D311A" w:rsidRDefault="00C17308" w:rsidP="002549DF">
            <w:pPr>
              <w:jc w:val="right"/>
              <w:rPr>
                <w:rFonts w:ascii="Arial" w:hAnsi="Arial" w:cs="Arial"/>
                <w:color w:val="000000"/>
                <w:sz w:val="18"/>
                <w:szCs w:val="18"/>
              </w:rPr>
            </w:pPr>
          </w:p>
        </w:tc>
      </w:tr>
      <w:tr w:rsidR="00C17308" w:rsidRPr="005503D0" w14:paraId="00BCD8DB" w14:textId="77777777" w:rsidTr="002549DF">
        <w:trPr>
          <w:trHeight w:val="66"/>
          <w:jc w:val="center"/>
        </w:trPr>
        <w:tc>
          <w:tcPr>
            <w:tcW w:w="1055" w:type="pct"/>
            <w:tcBorders>
              <w:top w:val="single" w:sz="4" w:space="0" w:color="auto"/>
              <w:bottom w:val="double" w:sz="4" w:space="0" w:color="auto"/>
            </w:tcBorders>
            <w:shd w:val="clear" w:color="auto" w:fill="FFFFFF"/>
            <w:noWrap/>
            <w:vAlign w:val="bottom"/>
            <w:hideMark/>
          </w:tcPr>
          <w:p w14:paraId="4213330A" w14:textId="77777777" w:rsidR="00C17308" w:rsidRPr="00457E6D" w:rsidRDefault="00C17308" w:rsidP="002549DF">
            <w:pPr>
              <w:rPr>
                <w:rFonts w:ascii="Arial" w:hAnsi="Arial" w:cs="Arial"/>
                <w:b/>
                <w:bCs/>
                <w:color w:val="000000"/>
                <w:sz w:val="18"/>
                <w:szCs w:val="18"/>
              </w:rPr>
            </w:pPr>
            <w:r w:rsidRPr="00457E6D">
              <w:rPr>
                <w:rFonts w:ascii="Arial" w:hAnsi="Arial" w:cs="Arial"/>
                <w:b/>
                <w:bCs/>
                <w:color w:val="000000"/>
                <w:sz w:val="18"/>
                <w:szCs w:val="18"/>
              </w:rPr>
              <w:t>TOPLAM</w:t>
            </w:r>
          </w:p>
        </w:tc>
        <w:tc>
          <w:tcPr>
            <w:tcW w:w="715" w:type="pct"/>
            <w:tcBorders>
              <w:top w:val="single" w:sz="4" w:space="0" w:color="auto"/>
              <w:left w:val="nil"/>
              <w:bottom w:val="double" w:sz="4" w:space="0" w:color="auto"/>
              <w:right w:val="nil"/>
            </w:tcBorders>
            <w:shd w:val="clear" w:color="auto" w:fill="auto"/>
            <w:noWrap/>
            <w:vAlign w:val="bottom"/>
          </w:tcPr>
          <w:p w14:paraId="7599D3E2" w14:textId="77777777" w:rsidR="00C17308" w:rsidRPr="006D311A" w:rsidRDefault="00C17308" w:rsidP="002549DF">
            <w:pPr>
              <w:jc w:val="right"/>
              <w:rPr>
                <w:rFonts w:ascii="Arial" w:hAnsi="Arial" w:cs="Arial"/>
                <w:b/>
                <w:color w:val="000000"/>
                <w:sz w:val="18"/>
                <w:szCs w:val="18"/>
              </w:rPr>
            </w:pPr>
            <w:r w:rsidRPr="006D311A">
              <w:rPr>
                <w:rFonts w:ascii="Arial" w:hAnsi="Arial" w:cs="Arial"/>
                <w:b/>
                <w:color w:val="000000"/>
                <w:sz w:val="18"/>
                <w:szCs w:val="18"/>
              </w:rPr>
              <w:t>187.853.473</w:t>
            </w:r>
          </w:p>
        </w:tc>
        <w:tc>
          <w:tcPr>
            <w:tcW w:w="702" w:type="pct"/>
            <w:tcBorders>
              <w:top w:val="single" w:sz="4" w:space="0" w:color="auto"/>
              <w:left w:val="nil"/>
              <w:bottom w:val="double" w:sz="4" w:space="0" w:color="auto"/>
              <w:right w:val="nil"/>
            </w:tcBorders>
            <w:shd w:val="clear" w:color="auto" w:fill="auto"/>
            <w:noWrap/>
            <w:vAlign w:val="bottom"/>
          </w:tcPr>
          <w:p w14:paraId="2962695B" w14:textId="77777777" w:rsidR="00C17308" w:rsidRPr="006D311A" w:rsidRDefault="00C17308" w:rsidP="002549DF">
            <w:pPr>
              <w:jc w:val="right"/>
              <w:rPr>
                <w:rFonts w:ascii="Arial" w:hAnsi="Arial" w:cs="Arial"/>
                <w:b/>
                <w:color w:val="000000"/>
                <w:sz w:val="18"/>
                <w:szCs w:val="18"/>
              </w:rPr>
            </w:pPr>
            <w:r w:rsidRPr="006D311A">
              <w:rPr>
                <w:rFonts w:ascii="Arial" w:hAnsi="Arial" w:cs="Arial"/>
                <w:b/>
                <w:color w:val="000000"/>
                <w:sz w:val="18"/>
                <w:szCs w:val="18"/>
              </w:rPr>
              <w:t>4.781.203</w:t>
            </w:r>
          </w:p>
        </w:tc>
        <w:tc>
          <w:tcPr>
            <w:tcW w:w="774" w:type="pct"/>
            <w:tcBorders>
              <w:top w:val="single" w:sz="4" w:space="0" w:color="auto"/>
              <w:left w:val="nil"/>
              <w:bottom w:val="double" w:sz="4" w:space="0" w:color="auto"/>
              <w:right w:val="nil"/>
            </w:tcBorders>
            <w:shd w:val="clear" w:color="auto" w:fill="auto"/>
            <w:noWrap/>
            <w:vAlign w:val="bottom"/>
          </w:tcPr>
          <w:p w14:paraId="3F70A366" w14:textId="77777777" w:rsidR="00C17308" w:rsidRPr="006D311A" w:rsidRDefault="00C17308" w:rsidP="002549DF">
            <w:pPr>
              <w:jc w:val="right"/>
              <w:rPr>
                <w:rFonts w:ascii="Arial" w:hAnsi="Arial" w:cs="Arial"/>
                <w:b/>
                <w:color w:val="000000"/>
                <w:sz w:val="18"/>
                <w:szCs w:val="18"/>
              </w:rPr>
            </w:pPr>
            <w:r w:rsidRPr="006D311A">
              <w:rPr>
                <w:rFonts w:ascii="Arial" w:hAnsi="Arial" w:cs="Arial"/>
                <w:b/>
                <w:color w:val="000000"/>
                <w:sz w:val="18"/>
                <w:szCs w:val="18"/>
              </w:rPr>
              <w:t>144.018.281</w:t>
            </w:r>
          </w:p>
        </w:tc>
        <w:tc>
          <w:tcPr>
            <w:tcW w:w="751" w:type="pct"/>
            <w:tcBorders>
              <w:top w:val="single" w:sz="4" w:space="0" w:color="auto"/>
              <w:left w:val="nil"/>
              <w:bottom w:val="double" w:sz="4" w:space="0" w:color="auto"/>
              <w:right w:val="nil"/>
            </w:tcBorders>
            <w:shd w:val="clear" w:color="auto" w:fill="auto"/>
            <w:noWrap/>
            <w:vAlign w:val="bottom"/>
          </w:tcPr>
          <w:p w14:paraId="5F3943A3" w14:textId="77777777" w:rsidR="00C17308" w:rsidRPr="006D311A" w:rsidRDefault="00C17308" w:rsidP="002549DF">
            <w:pPr>
              <w:jc w:val="right"/>
              <w:rPr>
                <w:rFonts w:ascii="Arial" w:hAnsi="Arial" w:cs="Arial"/>
                <w:b/>
                <w:color w:val="000000"/>
                <w:sz w:val="18"/>
                <w:szCs w:val="18"/>
              </w:rPr>
            </w:pPr>
            <w:r w:rsidRPr="006D311A">
              <w:rPr>
                <w:rFonts w:ascii="Arial" w:hAnsi="Arial" w:cs="Arial"/>
                <w:b/>
                <w:color w:val="000000"/>
                <w:sz w:val="18"/>
                <w:szCs w:val="18"/>
              </w:rPr>
              <w:t>4.137.862</w:t>
            </w:r>
          </w:p>
        </w:tc>
        <w:tc>
          <w:tcPr>
            <w:tcW w:w="512" w:type="pct"/>
            <w:tcBorders>
              <w:top w:val="single" w:sz="4" w:space="0" w:color="auto"/>
              <w:left w:val="nil"/>
            </w:tcBorders>
            <w:shd w:val="clear" w:color="auto" w:fill="auto"/>
            <w:noWrap/>
            <w:vAlign w:val="bottom"/>
          </w:tcPr>
          <w:p w14:paraId="32E4BE46" w14:textId="77777777" w:rsidR="00C17308" w:rsidRPr="006D311A" w:rsidRDefault="00C17308" w:rsidP="002549DF">
            <w:pPr>
              <w:jc w:val="right"/>
              <w:rPr>
                <w:rFonts w:ascii="Arial" w:hAnsi="Arial" w:cs="Arial"/>
                <w:b/>
                <w:color w:val="000000"/>
                <w:sz w:val="18"/>
                <w:szCs w:val="18"/>
              </w:rPr>
            </w:pPr>
            <w:r w:rsidRPr="006D311A">
              <w:rPr>
                <w:rFonts w:ascii="Arial" w:hAnsi="Arial" w:cs="Arial"/>
                <w:b/>
                <w:color w:val="000000"/>
                <w:sz w:val="18"/>
                <w:szCs w:val="18"/>
              </w:rPr>
              <w:t>30,44</w:t>
            </w:r>
          </w:p>
        </w:tc>
        <w:tc>
          <w:tcPr>
            <w:tcW w:w="491" w:type="pct"/>
            <w:tcBorders>
              <w:top w:val="single" w:sz="4" w:space="0" w:color="auto"/>
              <w:right w:val="nil"/>
            </w:tcBorders>
            <w:shd w:val="clear" w:color="auto" w:fill="auto"/>
            <w:noWrap/>
            <w:vAlign w:val="bottom"/>
          </w:tcPr>
          <w:p w14:paraId="0C645927" w14:textId="77777777" w:rsidR="00C17308" w:rsidRPr="006D311A" w:rsidRDefault="00C17308" w:rsidP="002549DF">
            <w:pPr>
              <w:jc w:val="right"/>
              <w:rPr>
                <w:rFonts w:ascii="Arial" w:hAnsi="Arial" w:cs="Arial"/>
                <w:b/>
                <w:color w:val="000000"/>
                <w:sz w:val="18"/>
                <w:szCs w:val="18"/>
              </w:rPr>
            </w:pPr>
            <w:r w:rsidRPr="006D311A">
              <w:rPr>
                <w:rFonts w:ascii="Arial" w:hAnsi="Arial" w:cs="Arial"/>
                <w:b/>
                <w:color w:val="000000"/>
                <w:sz w:val="18"/>
                <w:szCs w:val="18"/>
              </w:rPr>
              <w:t>15,55</w:t>
            </w:r>
          </w:p>
        </w:tc>
      </w:tr>
      <w:tr w:rsidR="00C17308" w:rsidRPr="00457E6D" w14:paraId="637ABACC" w14:textId="77777777" w:rsidTr="002549DF">
        <w:trPr>
          <w:trHeight w:val="19"/>
          <w:jc w:val="center"/>
        </w:trPr>
        <w:tc>
          <w:tcPr>
            <w:tcW w:w="5000" w:type="pct"/>
            <w:gridSpan w:val="7"/>
            <w:tcBorders>
              <w:top w:val="double" w:sz="4" w:space="0" w:color="auto"/>
            </w:tcBorders>
            <w:shd w:val="clear" w:color="auto" w:fill="auto"/>
            <w:noWrap/>
            <w:hideMark/>
          </w:tcPr>
          <w:p w14:paraId="67D7F910" w14:textId="77777777" w:rsidR="00C17308" w:rsidRPr="006869F2" w:rsidRDefault="00C17308" w:rsidP="002549DF">
            <w:pPr>
              <w:spacing w:before="60"/>
              <w:rPr>
                <w:rFonts w:ascii="Arial" w:hAnsi="Arial" w:cs="Arial"/>
                <w:color w:val="000000"/>
                <w:sz w:val="18"/>
                <w:szCs w:val="18"/>
              </w:rPr>
            </w:pPr>
            <w:r w:rsidRPr="006869F2">
              <w:rPr>
                <w:rFonts w:ascii="Arial" w:hAnsi="Arial" w:cs="Arial"/>
                <w:color w:val="000000"/>
                <w:sz w:val="18"/>
                <w:szCs w:val="18"/>
                <w:vertAlign w:val="superscript"/>
              </w:rPr>
              <w:t xml:space="preserve">(*) </w:t>
            </w:r>
            <w:r w:rsidRPr="006869F2">
              <w:rPr>
                <w:rFonts w:ascii="Arial" w:hAnsi="Arial" w:cs="Arial"/>
                <w:bCs/>
                <w:color w:val="000000"/>
                <w:sz w:val="18"/>
                <w:szCs w:val="18"/>
              </w:rPr>
              <w:t>Finansal Kiralama ve Kar Zarar Ortaklığı Yatırımları dâhil.</w:t>
            </w:r>
          </w:p>
        </w:tc>
      </w:tr>
    </w:tbl>
    <w:p w14:paraId="686A663E" w14:textId="7984A920" w:rsidR="00C17308" w:rsidRPr="00457E6D" w:rsidRDefault="00C17308" w:rsidP="00C17308">
      <w:pPr>
        <w:spacing w:before="120" w:after="120"/>
        <w:rPr>
          <w:rFonts w:ascii="Arial" w:hAnsi="Arial" w:cs="Arial"/>
          <w:sz w:val="20"/>
          <w:szCs w:val="20"/>
        </w:rPr>
      </w:pPr>
      <w:r w:rsidRPr="00457E6D">
        <w:rPr>
          <w:rFonts w:ascii="Arial" w:hAnsi="Arial" w:cs="Arial"/>
          <w:sz w:val="20"/>
          <w:szCs w:val="20"/>
        </w:rPr>
        <w:t>Tabloların hazırlanmasında kurlar aşağıdaki şekildedir:</w:t>
      </w:r>
    </w:p>
    <w:tbl>
      <w:tblPr>
        <w:tblStyle w:val="TabloKlavuzu1"/>
        <w:tblW w:w="9205" w:type="dxa"/>
        <w:tblLook w:val="04A0" w:firstRow="1" w:lastRow="0" w:firstColumn="1" w:lastColumn="0" w:noHBand="0" w:noVBand="1"/>
      </w:tblPr>
      <w:tblGrid>
        <w:gridCol w:w="5847"/>
        <w:gridCol w:w="3358"/>
      </w:tblGrid>
      <w:tr w:rsidR="00C17308" w:rsidRPr="00457E6D" w14:paraId="6A03FD64" w14:textId="77777777" w:rsidTr="002549DF">
        <w:trPr>
          <w:trHeight w:val="253"/>
        </w:trPr>
        <w:tc>
          <w:tcPr>
            <w:tcW w:w="0" w:type="auto"/>
            <w:tcBorders>
              <w:top w:val="single" w:sz="4" w:space="0" w:color="auto"/>
              <w:left w:val="nil"/>
              <w:bottom w:val="single" w:sz="4" w:space="0" w:color="auto"/>
              <w:right w:val="nil"/>
            </w:tcBorders>
            <w:vAlign w:val="bottom"/>
          </w:tcPr>
          <w:p w14:paraId="54E134C2" w14:textId="77777777" w:rsidR="00C17308" w:rsidRPr="00457E6D" w:rsidRDefault="00C17308" w:rsidP="002549DF">
            <w:pPr>
              <w:rPr>
                <w:rFonts w:ascii="Arial" w:hAnsi="Arial" w:cs="Arial"/>
                <w:b/>
                <w:sz w:val="20"/>
                <w:szCs w:val="18"/>
              </w:rPr>
            </w:pPr>
            <w:r w:rsidRPr="00457E6D">
              <w:rPr>
                <w:rFonts w:ascii="Arial" w:hAnsi="Arial" w:cs="Arial"/>
                <w:b/>
                <w:sz w:val="20"/>
                <w:szCs w:val="18"/>
              </w:rPr>
              <w:t>Bilanço Dönemi</w:t>
            </w:r>
          </w:p>
        </w:tc>
        <w:tc>
          <w:tcPr>
            <w:tcW w:w="3358" w:type="dxa"/>
            <w:tcBorders>
              <w:top w:val="single" w:sz="4" w:space="0" w:color="auto"/>
              <w:left w:val="nil"/>
              <w:bottom w:val="single" w:sz="4" w:space="0" w:color="auto"/>
              <w:right w:val="nil"/>
            </w:tcBorders>
            <w:vAlign w:val="bottom"/>
          </w:tcPr>
          <w:p w14:paraId="5EB1E751" w14:textId="77777777" w:rsidR="00C17308" w:rsidRPr="00457E6D" w:rsidRDefault="00C17308" w:rsidP="002549DF">
            <w:pPr>
              <w:ind w:right="31"/>
              <w:jc w:val="right"/>
              <w:rPr>
                <w:rFonts w:ascii="Arial" w:hAnsi="Arial" w:cs="Arial"/>
                <w:b/>
                <w:sz w:val="20"/>
                <w:szCs w:val="18"/>
              </w:rPr>
            </w:pPr>
            <w:r w:rsidRPr="00457E6D">
              <w:rPr>
                <w:rFonts w:ascii="Arial" w:hAnsi="Arial" w:cs="Arial"/>
                <w:b/>
                <w:sz w:val="20"/>
                <w:szCs w:val="18"/>
              </w:rPr>
              <w:t xml:space="preserve">ABD </w:t>
            </w:r>
            <w:proofErr w:type="gramStart"/>
            <w:r w:rsidRPr="00457E6D">
              <w:rPr>
                <w:rFonts w:ascii="Arial" w:hAnsi="Arial" w:cs="Arial"/>
                <w:b/>
                <w:sz w:val="20"/>
                <w:szCs w:val="18"/>
              </w:rPr>
              <w:t>Doları</w:t>
            </w:r>
            <w:proofErr w:type="gramEnd"/>
          </w:p>
        </w:tc>
      </w:tr>
      <w:tr w:rsidR="00C17308" w:rsidRPr="00457E6D" w14:paraId="37D23E1C" w14:textId="77777777" w:rsidTr="002549DF">
        <w:trPr>
          <w:trHeight w:val="19"/>
        </w:trPr>
        <w:tc>
          <w:tcPr>
            <w:tcW w:w="0" w:type="auto"/>
            <w:tcBorders>
              <w:top w:val="single" w:sz="4" w:space="0" w:color="auto"/>
              <w:left w:val="nil"/>
              <w:bottom w:val="nil"/>
              <w:right w:val="nil"/>
            </w:tcBorders>
            <w:vAlign w:val="bottom"/>
          </w:tcPr>
          <w:p w14:paraId="361CE5E8" w14:textId="77777777" w:rsidR="00C17308" w:rsidRPr="00457E6D" w:rsidRDefault="00C17308" w:rsidP="002549DF">
            <w:pPr>
              <w:rPr>
                <w:rFonts w:ascii="Arial" w:hAnsi="Arial" w:cs="Arial"/>
                <w:b/>
                <w:sz w:val="20"/>
                <w:szCs w:val="18"/>
              </w:rPr>
            </w:pPr>
          </w:p>
        </w:tc>
        <w:tc>
          <w:tcPr>
            <w:tcW w:w="3358" w:type="dxa"/>
            <w:tcBorders>
              <w:top w:val="single" w:sz="4" w:space="0" w:color="auto"/>
              <w:left w:val="nil"/>
              <w:bottom w:val="nil"/>
              <w:right w:val="nil"/>
            </w:tcBorders>
            <w:vAlign w:val="bottom"/>
          </w:tcPr>
          <w:p w14:paraId="0DACC36F" w14:textId="77777777" w:rsidR="00C17308" w:rsidRPr="00B440C8" w:rsidRDefault="00C17308" w:rsidP="002549DF">
            <w:pPr>
              <w:ind w:right="31"/>
              <w:jc w:val="right"/>
              <w:rPr>
                <w:rFonts w:ascii="Arial" w:hAnsi="Arial" w:cs="Arial"/>
                <w:b/>
                <w:sz w:val="20"/>
                <w:szCs w:val="18"/>
                <w:highlight w:val="yellow"/>
              </w:rPr>
            </w:pPr>
          </w:p>
        </w:tc>
      </w:tr>
      <w:tr w:rsidR="00C17308" w:rsidRPr="00457E6D" w14:paraId="231BA272" w14:textId="77777777" w:rsidTr="002549DF">
        <w:trPr>
          <w:trHeight w:val="19"/>
        </w:trPr>
        <w:tc>
          <w:tcPr>
            <w:tcW w:w="0" w:type="auto"/>
            <w:tcBorders>
              <w:top w:val="nil"/>
              <w:left w:val="nil"/>
              <w:bottom w:val="nil"/>
              <w:right w:val="nil"/>
            </w:tcBorders>
            <w:vAlign w:val="center"/>
          </w:tcPr>
          <w:p w14:paraId="17A58846" w14:textId="77777777" w:rsidR="00C17308" w:rsidRPr="00457E6D" w:rsidRDefault="00C17308" w:rsidP="002549DF">
            <w:pPr>
              <w:spacing w:after="120"/>
              <w:rPr>
                <w:rFonts w:ascii="Arial" w:hAnsi="Arial" w:cs="Arial"/>
                <w:sz w:val="20"/>
                <w:szCs w:val="18"/>
              </w:rPr>
            </w:pPr>
            <w:r w:rsidRPr="00457E6D">
              <w:rPr>
                <w:rFonts w:ascii="Arial" w:hAnsi="Arial" w:cs="Arial"/>
                <w:color w:val="000000"/>
                <w:sz w:val="20"/>
                <w:szCs w:val="18"/>
              </w:rPr>
              <w:t>3</w:t>
            </w:r>
            <w:r>
              <w:rPr>
                <w:rFonts w:ascii="Arial" w:hAnsi="Arial" w:cs="Arial"/>
                <w:color w:val="000000"/>
                <w:sz w:val="20"/>
                <w:szCs w:val="18"/>
              </w:rPr>
              <w:t xml:space="preserve">0 Haziran </w:t>
            </w:r>
            <w:r w:rsidRPr="00457E6D">
              <w:rPr>
                <w:rFonts w:ascii="Arial" w:hAnsi="Arial" w:cs="Arial"/>
                <w:color w:val="000000"/>
                <w:sz w:val="20"/>
                <w:szCs w:val="18"/>
              </w:rPr>
              <w:t>202</w:t>
            </w:r>
            <w:r>
              <w:rPr>
                <w:rFonts w:ascii="Arial" w:hAnsi="Arial" w:cs="Arial"/>
                <w:color w:val="000000"/>
                <w:sz w:val="20"/>
                <w:szCs w:val="18"/>
              </w:rPr>
              <w:t>5</w:t>
            </w:r>
            <w:r w:rsidRPr="00457E6D">
              <w:rPr>
                <w:rFonts w:ascii="Arial" w:hAnsi="Arial" w:cs="Arial"/>
                <w:color w:val="000000"/>
                <w:sz w:val="20"/>
                <w:szCs w:val="18"/>
              </w:rPr>
              <w:t xml:space="preserve"> tarihi itibarıyla</w:t>
            </w:r>
          </w:p>
        </w:tc>
        <w:tc>
          <w:tcPr>
            <w:tcW w:w="3358" w:type="dxa"/>
            <w:tcBorders>
              <w:top w:val="nil"/>
              <w:left w:val="nil"/>
              <w:bottom w:val="nil"/>
              <w:right w:val="nil"/>
            </w:tcBorders>
            <w:vAlign w:val="center"/>
          </w:tcPr>
          <w:p w14:paraId="44699F93" w14:textId="77777777" w:rsidR="00C17308" w:rsidRPr="00B440C8" w:rsidRDefault="00C17308" w:rsidP="002549DF">
            <w:pPr>
              <w:spacing w:after="120"/>
              <w:ind w:right="31"/>
              <w:jc w:val="right"/>
              <w:rPr>
                <w:rFonts w:ascii="Arial" w:hAnsi="Arial" w:cs="Arial"/>
                <w:color w:val="000000"/>
                <w:sz w:val="20"/>
                <w:szCs w:val="18"/>
              </w:rPr>
            </w:pPr>
            <w:r>
              <w:rPr>
                <w:rFonts w:ascii="Arial" w:hAnsi="Arial" w:cs="Arial"/>
                <w:color w:val="000000"/>
                <w:sz w:val="20"/>
                <w:szCs w:val="18"/>
              </w:rPr>
              <w:t>39,290</w:t>
            </w:r>
          </w:p>
        </w:tc>
      </w:tr>
      <w:tr w:rsidR="00C17308" w:rsidRPr="00457E6D" w14:paraId="15FA5C06" w14:textId="77777777" w:rsidTr="002549DF">
        <w:trPr>
          <w:trHeight w:val="19"/>
        </w:trPr>
        <w:tc>
          <w:tcPr>
            <w:tcW w:w="0" w:type="auto"/>
            <w:tcBorders>
              <w:top w:val="nil"/>
              <w:left w:val="nil"/>
              <w:bottom w:val="nil"/>
              <w:right w:val="nil"/>
            </w:tcBorders>
            <w:vAlign w:val="center"/>
          </w:tcPr>
          <w:p w14:paraId="7633B34C" w14:textId="77777777" w:rsidR="00C17308" w:rsidRPr="00457E6D" w:rsidRDefault="00C17308" w:rsidP="002549DF">
            <w:pPr>
              <w:rPr>
                <w:rFonts w:ascii="Arial" w:hAnsi="Arial" w:cs="Arial"/>
                <w:sz w:val="20"/>
                <w:szCs w:val="18"/>
              </w:rPr>
            </w:pPr>
            <w:r w:rsidRPr="00457E6D">
              <w:rPr>
                <w:rFonts w:ascii="Arial" w:hAnsi="Arial" w:cs="Arial"/>
                <w:color w:val="000000"/>
                <w:sz w:val="20"/>
                <w:szCs w:val="18"/>
              </w:rPr>
              <w:t>3</w:t>
            </w:r>
            <w:r>
              <w:rPr>
                <w:rFonts w:ascii="Arial" w:hAnsi="Arial" w:cs="Arial"/>
                <w:color w:val="000000"/>
                <w:sz w:val="20"/>
                <w:szCs w:val="18"/>
              </w:rPr>
              <w:t>1</w:t>
            </w:r>
            <w:r w:rsidRPr="00457E6D">
              <w:rPr>
                <w:rFonts w:ascii="Arial" w:hAnsi="Arial" w:cs="Arial"/>
                <w:color w:val="000000"/>
                <w:sz w:val="20"/>
                <w:szCs w:val="18"/>
              </w:rPr>
              <w:t xml:space="preserve"> </w:t>
            </w:r>
            <w:r>
              <w:rPr>
                <w:rFonts w:ascii="Arial" w:hAnsi="Arial" w:cs="Arial"/>
                <w:color w:val="000000"/>
                <w:sz w:val="20"/>
                <w:szCs w:val="18"/>
              </w:rPr>
              <w:t>Aralık</w:t>
            </w:r>
            <w:r w:rsidRPr="00457E6D">
              <w:rPr>
                <w:rFonts w:ascii="Arial" w:hAnsi="Arial" w:cs="Arial"/>
                <w:color w:val="000000"/>
                <w:sz w:val="20"/>
                <w:szCs w:val="18"/>
              </w:rPr>
              <w:t xml:space="preserve"> 202</w:t>
            </w:r>
            <w:r>
              <w:rPr>
                <w:rFonts w:ascii="Arial" w:hAnsi="Arial" w:cs="Arial"/>
                <w:color w:val="000000"/>
                <w:sz w:val="20"/>
                <w:szCs w:val="18"/>
              </w:rPr>
              <w:t>4</w:t>
            </w:r>
            <w:r w:rsidRPr="00457E6D">
              <w:rPr>
                <w:rFonts w:ascii="Arial" w:hAnsi="Arial" w:cs="Arial"/>
                <w:color w:val="000000"/>
                <w:sz w:val="20"/>
                <w:szCs w:val="18"/>
              </w:rPr>
              <w:t xml:space="preserve"> tarihi itibarıyla</w:t>
            </w:r>
          </w:p>
        </w:tc>
        <w:tc>
          <w:tcPr>
            <w:tcW w:w="3358" w:type="dxa"/>
            <w:tcBorders>
              <w:top w:val="nil"/>
              <w:left w:val="nil"/>
              <w:bottom w:val="nil"/>
              <w:right w:val="nil"/>
            </w:tcBorders>
            <w:vAlign w:val="center"/>
          </w:tcPr>
          <w:p w14:paraId="38725A2E" w14:textId="77777777" w:rsidR="00C17308" w:rsidRPr="00B440C8" w:rsidRDefault="00C17308" w:rsidP="002549DF">
            <w:pPr>
              <w:ind w:right="31"/>
              <w:jc w:val="right"/>
              <w:rPr>
                <w:rFonts w:ascii="Arial" w:hAnsi="Arial" w:cs="Arial"/>
                <w:color w:val="000000"/>
                <w:sz w:val="20"/>
                <w:szCs w:val="18"/>
              </w:rPr>
            </w:pPr>
            <w:r>
              <w:rPr>
                <w:rFonts w:ascii="Arial" w:hAnsi="Arial" w:cs="Arial"/>
                <w:color w:val="000000"/>
                <w:sz w:val="20"/>
                <w:szCs w:val="18"/>
              </w:rPr>
              <w:t>34,805</w:t>
            </w:r>
          </w:p>
        </w:tc>
      </w:tr>
      <w:tr w:rsidR="00C17308" w:rsidRPr="00457E6D" w14:paraId="4488BECC" w14:textId="77777777" w:rsidTr="002549DF">
        <w:trPr>
          <w:trHeight w:val="19"/>
        </w:trPr>
        <w:tc>
          <w:tcPr>
            <w:tcW w:w="0" w:type="auto"/>
            <w:tcBorders>
              <w:top w:val="nil"/>
              <w:left w:val="nil"/>
              <w:bottom w:val="single" w:sz="4" w:space="0" w:color="auto"/>
              <w:right w:val="nil"/>
            </w:tcBorders>
            <w:vAlign w:val="bottom"/>
          </w:tcPr>
          <w:p w14:paraId="40A90654" w14:textId="77777777" w:rsidR="00C17308" w:rsidRPr="00457E6D" w:rsidRDefault="00C17308" w:rsidP="002549DF">
            <w:pPr>
              <w:rPr>
                <w:rFonts w:ascii="Arial" w:hAnsi="Arial" w:cs="Arial"/>
                <w:sz w:val="20"/>
                <w:szCs w:val="18"/>
              </w:rPr>
            </w:pPr>
          </w:p>
        </w:tc>
        <w:tc>
          <w:tcPr>
            <w:tcW w:w="3358" w:type="dxa"/>
            <w:tcBorders>
              <w:top w:val="nil"/>
              <w:left w:val="nil"/>
              <w:bottom w:val="single" w:sz="4" w:space="0" w:color="auto"/>
              <w:right w:val="nil"/>
            </w:tcBorders>
            <w:vAlign w:val="center"/>
          </w:tcPr>
          <w:p w14:paraId="2F64AE8A" w14:textId="77777777" w:rsidR="00C17308" w:rsidRPr="00457E6D" w:rsidRDefault="00C17308" w:rsidP="002549DF">
            <w:pPr>
              <w:ind w:right="31"/>
              <w:jc w:val="right"/>
              <w:rPr>
                <w:rFonts w:ascii="Arial" w:hAnsi="Arial" w:cs="Arial"/>
                <w:color w:val="000000"/>
                <w:sz w:val="20"/>
                <w:szCs w:val="18"/>
              </w:rPr>
            </w:pPr>
          </w:p>
        </w:tc>
      </w:tr>
    </w:tbl>
    <w:p w14:paraId="4D0C69B5" w14:textId="77777777" w:rsidR="00C17308" w:rsidRPr="00457E6D" w:rsidRDefault="00C17308" w:rsidP="00C17308">
      <w:pPr>
        <w:numPr>
          <w:ilvl w:val="0"/>
          <w:numId w:val="24"/>
        </w:numPr>
        <w:spacing w:before="240" w:after="120"/>
        <w:ind w:left="-28" w:hanging="462"/>
        <w:rPr>
          <w:rFonts w:ascii="Arial" w:hAnsi="Arial" w:cs="Arial"/>
          <w:b/>
          <w:sz w:val="20"/>
          <w:szCs w:val="20"/>
        </w:rPr>
      </w:pPr>
      <w:r w:rsidRPr="00457E6D">
        <w:rPr>
          <w:rFonts w:ascii="Arial" w:hAnsi="Arial" w:cs="Arial"/>
          <w:b/>
          <w:sz w:val="20"/>
          <w:szCs w:val="20"/>
        </w:rPr>
        <w:t>Mali Durum Karlılık ve Borç Ödeme Gücüne İlişkin Değerlendirme:</w:t>
      </w:r>
    </w:p>
    <w:p w14:paraId="7040172C" w14:textId="77777777" w:rsidR="00C17308" w:rsidRDefault="00C17308" w:rsidP="00C17308">
      <w:pPr>
        <w:numPr>
          <w:ilvl w:val="0"/>
          <w:numId w:val="26"/>
        </w:numPr>
        <w:spacing w:before="120" w:after="120"/>
        <w:jc w:val="both"/>
        <w:rPr>
          <w:rFonts w:ascii="Arial" w:hAnsi="Arial" w:cs="Arial"/>
          <w:sz w:val="20"/>
          <w:szCs w:val="20"/>
        </w:rPr>
      </w:pPr>
      <w:r w:rsidRPr="00E32430">
        <w:rPr>
          <w:rFonts w:ascii="Arial" w:hAnsi="Arial" w:cs="Arial"/>
          <w:sz w:val="20"/>
          <w:szCs w:val="20"/>
        </w:rPr>
        <w:t>Net ücret ve komisyon gelirlerimiz bir önceki yılın aynı dönemine göre %4</w:t>
      </w:r>
      <w:r>
        <w:rPr>
          <w:rFonts w:ascii="Arial" w:hAnsi="Arial" w:cs="Arial"/>
          <w:sz w:val="20"/>
          <w:szCs w:val="20"/>
        </w:rPr>
        <w:t>3</w:t>
      </w:r>
      <w:r w:rsidRPr="00E32430">
        <w:rPr>
          <w:rFonts w:ascii="Arial" w:hAnsi="Arial" w:cs="Arial"/>
          <w:sz w:val="20"/>
          <w:szCs w:val="20"/>
        </w:rPr>
        <w:t xml:space="preserve"> artarak </w:t>
      </w:r>
      <w:r w:rsidRPr="00F0049F">
        <w:rPr>
          <w:rFonts w:ascii="Arial" w:hAnsi="Arial" w:cs="Arial"/>
          <w:sz w:val="20"/>
          <w:szCs w:val="20"/>
        </w:rPr>
        <w:t>2.230.62</w:t>
      </w:r>
      <w:r>
        <w:rPr>
          <w:rFonts w:ascii="Arial" w:hAnsi="Arial" w:cs="Arial"/>
          <w:sz w:val="20"/>
          <w:szCs w:val="20"/>
        </w:rPr>
        <w:t>2</w:t>
      </w:r>
      <w:r w:rsidRPr="00E32430">
        <w:rPr>
          <w:rFonts w:ascii="Arial" w:hAnsi="Arial" w:cs="Arial"/>
          <w:sz w:val="20"/>
          <w:szCs w:val="20"/>
        </w:rPr>
        <w:t xml:space="preserve"> TL’ye yükselmiştir.</w:t>
      </w:r>
    </w:p>
    <w:p w14:paraId="65C5EBB1" w14:textId="77777777" w:rsidR="00C17308" w:rsidRPr="00A47C16" w:rsidRDefault="00C17308" w:rsidP="00C17308">
      <w:pPr>
        <w:numPr>
          <w:ilvl w:val="0"/>
          <w:numId w:val="26"/>
        </w:numPr>
        <w:spacing w:before="120" w:after="120"/>
        <w:jc w:val="both"/>
        <w:rPr>
          <w:rFonts w:ascii="Arial" w:hAnsi="Arial" w:cs="Arial"/>
          <w:sz w:val="20"/>
          <w:szCs w:val="20"/>
        </w:rPr>
      </w:pPr>
      <w:r w:rsidRPr="00A47C16">
        <w:rPr>
          <w:rFonts w:ascii="Arial" w:hAnsi="Arial" w:cs="Arial"/>
          <w:sz w:val="20"/>
          <w:szCs w:val="20"/>
        </w:rPr>
        <w:t>Brüt faaliyet karımız bir önceki yılın aynı dönemine göre %</w:t>
      </w:r>
      <w:r>
        <w:rPr>
          <w:rFonts w:ascii="Arial" w:hAnsi="Arial" w:cs="Arial"/>
          <w:sz w:val="20"/>
          <w:szCs w:val="20"/>
        </w:rPr>
        <w:t xml:space="preserve">249 </w:t>
      </w:r>
      <w:r w:rsidRPr="00A47C16">
        <w:rPr>
          <w:rFonts w:ascii="Arial" w:hAnsi="Arial" w:cs="Arial"/>
          <w:sz w:val="20"/>
          <w:szCs w:val="20"/>
        </w:rPr>
        <w:t xml:space="preserve">artarak </w:t>
      </w:r>
      <w:r w:rsidRPr="00B777DF">
        <w:rPr>
          <w:rFonts w:ascii="Arial" w:hAnsi="Arial" w:cs="Arial"/>
          <w:sz w:val="20"/>
          <w:szCs w:val="20"/>
        </w:rPr>
        <w:t>17.128.08</w:t>
      </w:r>
      <w:r>
        <w:rPr>
          <w:rFonts w:ascii="Arial" w:hAnsi="Arial" w:cs="Arial"/>
          <w:sz w:val="20"/>
          <w:szCs w:val="20"/>
        </w:rPr>
        <w:t xml:space="preserve">5 </w:t>
      </w:r>
      <w:r w:rsidRPr="00A47C16">
        <w:rPr>
          <w:rFonts w:ascii="Arial" w:hAnsi="Arial" w:cs="Arial"/>
          <w:sz w:val="20"/>
          <w:szCs w:val="20"/>
        </w:rPr>
        <w:t>TL’ye yükselmiştir.</w:t>
      </w:r>
    </w:p>
    <w:p w14:paraId="74EFD71D" w14:textId="77777777" w:rsidR="00C17308" w:rsidRPr="00785E3C" w:rsidRDefault="00C17308" w:rsidP="00C17308">
      <w:pPr>
        <w:numPr>
          <w:ilvl w:val="0"/>
          <w:numId w:val="26"/>
        </w:numPr>
        <w:spacing w:before="120" w:after="120"/>
        <w:jc w:val="both"/>
        <w:rPr>
          <w:rFonts w:ascii="Arial" w:hAnsi="Arial" w:cs="Arial"/>
          <w:sz w:val="20"/>
          <w:szCs w:val="20"/>
        </w:rPr>
      </w:pPr>
      <w:r w:rsidRPr="00785E3C">
        <w:rPr>
          <w:rFonts w:ascii="Arial" w:hAnsi="Arial" w:cs="Arial"/>
          <w:sz w:val="20"/>
          <w:szCs w:val="20"/>
        </w:rPr>
        <w:t>Net kârımız bir önceki yılın aynı dönemine göre %</w:t>
      </w:r>
      <w:r>
        <w:rPr>
          <w:rFonts w:ascii="Arial" w:hAnsi="Arial" w:cs="Arial"/>
          <w:sz w:val="20"/>
          <w:szCs w:val="20"/>
        </w:rPr>
        <w:t>387</w:t>
      </w:r>
      <w:r w:rsidRPr="00785E3C">
        <w:rPr>
          <w:rFonts w:ascii="Arial" w:hAnsi="Arial" w:cs="Arial"/>
          <w:sz w:val="20"/>
          <w:szCs w:val="20"/>
        </w:rPr>
        <w:t xml:space="preserve"> artarak </w:t>
      </w:r>
      <w:r w:rsidRPr="00B777DF">
        <w:rPr>
          <w:rFonts w:ascii="Arial" w:hAnsi="Arial" w:cs="Arial"/>
          <w:sz w:val="20"/>
          <w:szCs w:val="20"/>
        </w:rPr>
        <w:t>9.101.997</w:t>
      </w:r>
      <w:r>
        <w:rPr>
          <w:rFonts w:ascii="Arial" w:hAnsi="Arial" w:cs="Arial"/>
          <w:sz w:val="20"/>
          <w:szCs w:val="20"/>
        </w:rPr>
        <w:t xml:space="preserve"> </w:t>
      </w:r>
      <w:r w:rsidRPr="00785E3C">
        <w:rPr>
          <w:rFonts w:ascii="Arial" w:hAnsi="Arial" w:cs="Arial"/>
          <w:sz w:val="20"/>
          <w:szCs w:val="20"/>
        </w:rPr>
        <w:t>TL</w:t>
      </w:r>
      <w:r>
        <w:rPr>
          <w:rFonts w:ascii="Arial" w:hAnsi="Arial" w:cs="Arial"/>
          <w:sz w:val="20"/>
          <w:szCs w:val="20"/>
        </w:rPr>
        <w:t>’ye</w:t>
      </w:r>
      <w:r w:rsidRPr="00785E3C">
        <w:rPr>
          <w:rFonts w:ascii="Arial" w:hAnsi="Arial" w:cs="Arial"/>
          <w:sz w:val="20"/>
          <w:szCs w:val="20"/>
        </w:rPr>
        <w:t xml:space="preserve"> ulaşmıştır. </w:t>
      </w:r>
    </w:p>
    <w:p w14:paraId="301C705E" w14:textId="2119E515" w:rsidR="00C17308" w:rsidRPr="00457E6D" w:rsidRDefault="00C17308" w:rsidP="00C17308">
      <w:pPr>
        <w:numPr>
          <w:ilvl w:val="0"/>
          <w:numId w:val="26"/>
        </w:numPr>
        <w:spacing w:before="120" w:after="120"/>
        <w:ind w:left="357" w:hanging="357"/>
        <w:jc w:val="both"/>
        <w:rPr>
          <w:rFonts w:ascii="Arial" w:hAnsi="Arial" w:cs="Arial"/>
          <w:sz w:val="20"/>
          <w:szCs w:val="20"/>
        </w:rPr>
      </w:pPr>
      <w:r>
        <w:rPr>
          <w:rFonts w:ascii="Arial" w:hAnsi="Arial" w:cs="Arial"/>
          <w:sz w:val="20"/>
          <w:szCs w:val="20"/>
        </w:rPr>
        <w:t>30</w:t>
      </w:r>
      <w:r w:rsidRPr="00457E6D">
        <w:rPr>
          <w:rFonts w:ascii="Arial" w:hAnsi="Arial" w:cs="Arial"/>
          <w:sz w:val="20"/>
          <w:szCs w:val="20"/>
        </w:rPr>
        <w:t xml:space="preserve"> </w:t>
      </w:r>
      <w:r>
        <w:rPr>
          <w:rFonts w:ascii="Arial" w:hAnsi="Arial" w:cs="Arial"/>
          <w:sz w:val="20"/>
          <w:szCs w:val="20"/>
        </w:rPr>
        <w:t>Haziran</w:t>
      </w:r>
      <w:r w:rsidRPr="00457E6D">
        <w:rPr>
          <w:rFonts w:ascii="Arial" w:hAnsi="Arial" w:cs="Arial"/>
          <w:sz w:val="20"/>
          <w:szCs w:val="20"/>
        </w:rPr>
        <w:t xml:space="preserve"> 202</w:t>
      </w:r>
      <w:r>
        <w:rPr>
          <w:rFonts w:ascii="Arial" w:hAnsi="Arial" w:cs="Arial"/>
          <w:sz w:val="20"/>
          <w:szCs w:val="20"/>
        </w:rPr>
        <w:t>5</w:t>
      </w:r>
      <w:r w:rsidRPr="00457E6D">
        <w:rPr>
          <w:rFonts w:ascii="Arial" w:hAnsi="Arial" w:cs="Arial"/>
          <w:sz w:val="20"/>
          <w:szCs w:val="20"/>
        </w:rPr>
        <w:t xml:space="preserve"> itibarıyla sermaye yeterlilik oranımız yasal yükümlülük seviyesinin </w:t>
      </w:r>
      <w:r w:rsidRPr="00877662">
        <w:rPr>
          <w:rFonts w:ascii="Arial" w:hAnsi="Arial" w:cs="Arial"/>
          <w:sz w:val="20"/>
          <w:szCs w:val="20"/>
        </w:rPr>
        <w:t>üzerinde %</w:t>
      </w:r>
      <w:r w:rsidR="00877662" w:rsidRPr="00877662">
        <w:rPr>
          <w:rFonts w:ascii="Arial" w:hAnsi="Arial" w:cs="Arial"/>
          <w:color w:val="000000"/>
          <w:sz w:val="20"/>
          <w:szCs w:val="20"/>
        </w:rPr>
        <w:t>18</w:t>
      </w:r>
      <w:r w:rsidRPr="00877662">
        <w:rPr>
          <w:rFonts w:ascii="Arial" w:hAnsi="Arial" w:cs="Arial"/>
          <w:color w:val="000000"/>
          <w:sz w:val="20"/>
          <w:szCs w:val="20"/>
        </w:rPr>
        <w:t>,</w:t>
      </w:r>
      <w:r w:rsidR="00877662" w:rsidRPr="00877662">
        <w:rPr>
          <w:rFonts w:ascii="Arial" w:hAnsi="Arial" w:cs="Arial"/>
          <w:color w:val="000000"/>
          <w:sz w:val="20"/>
          <w:szCs w:val="20"/>
        </w:rPr>
        <w:t>90</w:t>
      </w:r>
      <w:r w:rsidRPr="00457E6D">
        <w:rPr>
          <w:rFonts w:ascii="Arial" w:hAnsi="Arial" w:cs="Arial"/>
          <w:sz w:val="20"/>
          <w:szCs w:val="20"/>
        </w:rPr>
        <w:t xml:space="preserve"> ol</w:t>
      </w:r>
      <w:r>
        <w:rPr>
          <w:rFonts w:ascii="Arial" w:hAnsi="Arial" w:cs="Arial"/>
          <w:sz w:val="20"/>
          <w:szCs w:val="20"/>
        </w:rPr>
        <w:t>muştur</w:t>
      </w:r>
      <w:r w:rsidRPr="00457E6D">
        <w:rPr>
          <w:rFonts w:ascii="Arial" w:hAnsi="Arial" w:cs="Arial"/>
          <w:sz w:val="20"/>
          <w:szCs w:val="20"/>
        </w:rPr>
        <w:t>.</w:t>
      </w:r>
    </w:p>
    <w:p w14:paraId="4E0F914D" w14:textId="77777777" w:rsidR="00C17308" w:rsidRPr="00457E6D" w:rsidRDefault="00C17308" w:rsidP="00C17308">
      <w:pPr>
        <w:rPr>
          <w:rFonts w:ascii="Arial" w:hAnsi="Arial" w:cs="Arial"/>
          <w:sz w:val="20"/>
          <w:szCs w:val="20"/>
        </w:rPr>
      </w:pPr>
      <w:r w:rsidRPr="00457E6D">
        <w:rPr>
          <w:rFonts w:ascii="Arial" w:hAnsi="Arial" w:cs="Arial"/>
          <w:sz w:val="20"/>
          <w:szCs w:val="20"/>
        </w:rPr>
        <w:br w:type="page"/>
      </w:r>
    </w:p>
    <w:p w14:paraId="464617EE" w14:textId="77777777" w:rsidR="00C17308" w:rsidRPr="00457E6D" w:rsidRDefault="00C17308" w:rsidP="00C17308">
      <w:pPr>
        <w:rPr>
          <w:rFonts w:ascii="Arial" w:hAnsi="Arial" w:cs="Arial"/>
          <w:sz w:val="20"/>
          <w:szCs w:val="20"/>
        </w:rPr>
      </w:pPr>
      <w:r w:rsidRPr="00457E6D">
        <w:rPr>
          <w:rFonts w:ascii="Arial" w:hAnsi="Arial" w:cs="Arial"/>
          <w:b/>
          <w:sz w:val="20"/>
          <w:szCs w:val="20"/>
        </w:rPr>
        <w:lastRenderedPageBreak/>
        <w:t>Ara dönem faaliyet raporuna ilişkin açıklamalar (devamı):</w:t>
      </w:r>
    </w:p>
    <w:p w14:paraId="0A10E0F4" w14:textId="77777777" w:rsidR="00C17308" w:rsidRDefault="00C17308" w:rsidP="00C17308">
      <w:pPr>
        <w:pStyle w:val="ListParagraph"/>
        <w:numPr>
          <w:ilvl w:val="0"/>
          <w:numId w:val="24"/>
        </w:numPr>
        <w:shd w:val="clear" w:color="auto" w:fill="FFFFFF" w:themeFill="background1"/>
        <w:spacing w:before="240" w:after="240"/>
        <w:ind w:left="-28" w:hanging="462"/>
        <w:rPr>
          <w:rFonts w:ascii="Arial" w:hAnsi="Arial" w:cs="Arial"/>
          <w:b/>
          <w:sz w:val="20"/>
          <w:szCs w:val="20"/>
        </w:rPr>
      </w:pPr>
      <w:r w:rsidRPr="00457E6D">
        <w:rPr>
          <w:rFonts w:ascii="Arial" w:hAnsi="Arial" w:cs="Arial"/>
          <w:b/>
          <w:sz w:val="20"/>
          <w:szCs w:val="20"/>
        </w:rPr>
        <w:t>1 Ocak 202</w:t>
      </w:r>
      <w:r>
        <w:rPr>
          <w:rFonts w:ascii="Arial" w:hAnsi="Arial" w:cs="Arial"/>
          <w:b/>
          <w:sz w:val="20"/>
          <w:szCs w:val="20"/>
        </w:rPr>
        <w:t>5</w:t>
      </w:r>
      <w:r w:rsidRPr="00457E6D">
        <w:rPr>
          <w:rFonts w:ascii="Arial" w:hAnsi="Arial" w:cs="Arial"/>
          <w:b/>
          <w:sz w:val="20"/>
          <w:szCs w:val="20"/>
        </w:rPr>
        <w:t xml:space="preserve"> – 3</w:t>
      </w:r>
      <w:r>
        <w:rPr>
          <w:rFonts w:ascii="Arial" w:hAnsi="Arial" w:cs="Arial"/>
          <w:b/>
          <w:sz w:val="20"/>
          <w:szCs w:val="20"/>
        </w:rPr>
        <w:t>0</w:t>
      </w:r>
      <w:r w:rsidRPr="00457E6D">
        <w:rPr>
          <w:rFonts w:ascii="Arial" w:hAnsi="Arial" w:cs="Arial"/>
          <w:b/>
          <w:sz w:val="20"/>
          <w:szCs w:val="20"/>
        </w:rPr>
        <w:t xml:space="preserve"> </w:t>
      </w:r>
      <w:r>
        <w:rPr>
          <w:rFonts w:ascii="Arial" w:hAnsi="Arial" w:cs="Arial"/>
          <w:b/>
          <w:sz w:val="20"/>
          <w:szCs w:val="20"/>
        </w:rPr>
        <w:t>Haziran</w:t>
      </w:r>
      <w:r w:rsidRPr="00457E6D">
        <w:rPr>
          <w:rFonts w:ascii="Arial" w:hAnsi="Arial" w:cs="Arial"/>
          <w:b/>
          <w:sz w:val="20"/>
          <w:szCs w:val="20"/>
        </w:rPr>
        <w:t xml:space="preserve"> 202</w:t>
      </w:r>
      <w:r>
        <w:rPr>
          <w:rFonts w:ascii="Arial" w:hAnsi="Arial" w:cs="Arial"/>
          <w:b/>
          <w:sz w:val="20"/>
          <w:szCs w:val="20"/>
        </w:rPr>
        <w:t>5</w:t>
      </w:r>
      <w:r w:rsidRPr="00457E6D">
        <w:rPr>
          <w:rFonts w:ascii="Arial" w:hAnsi="Arial" w:cs="Arial"/>
          <w:b/>
          <w:sz w:val="20"/>
          <w:szCs w:val="20"/>
        </w:rPr>
        <w:t xml:space="preserve"> Dönemindeki Önemli Gelişmelere Ait Açıklamalar:</w:t>
      </w:r>
    </w:p>
    <w:p w14:paraId="44929BCD" w14:textId="77777777" w:rsidR="00C17308" w:rsidRPr="00F72551" w:rsidRDefault="00C17308" w:rsidP="00C17308">
      <w:pPr>
        <w:pStyle w:val="ListParagraph"/>
        <w:shd w:val="clear" w:color="auto" w:fill="FFFFFF"/>
        <w:ind w:left="720"/>
        <w:jc w:val="both"/>
        <w:rPr>
          <w:rFonts w:ascii="Arial" w:hAnsi="Arial" w:cs="Arial"/>
          <w:sz w:val="20"/>
          <w:szCs w:val="20"/>
          <w:highlight w:val="yellow"/>
        </w:rPr>
      </w:pPr>
    </w:p>
    <w:p w14:paraId="476FD2ED" w14:textId="254F671D" w:rsidR="00C17308" w:rsidRPr="00F72551" w:rsidRDefault="00C17308" w:rsidP="00C17308">
      <w:pPr>
        <w:pStyle w:val="ListParagraph"/>
        <w:shd w:val="clear" w:color="auto" w:fill="FFFFFF"/>
        <w:ind w:left="0"/>
        <w:jc w:val="both"/>
        <w:rPr>
          <w:rFonts w:ascii="Arial" w:hAnsi="Arial" w:cs="Arial"/>
          <w:sz w:val="20"/>
          <w:szCs w:val="20"/>
        </w:rPr>
      </w:pPr>
      <w:r w:rsidRPr="00F72551">
        <w:rPr>
          <w:rFonts w:ascii="Arial" w:hAnsi="Arial" w:cs="Arial"/>
          <w:sz w:val="20"/>
          <w:szCs w:val="20"/>
        </w:rPr>
        <w:t xml:space="preserve">1 Ocak </w:t>
      </w:r>
      <w:proofErr w:type="gramStart"/>
      <w:r w:rsidRPr="00F72551">
        <w:rPr>
          <w:rFonts w:ascii="Arial" w:hAnsi="Arial" w:cs="Arial"/>
          <w:sz w:val="20"/>
          <w:szCs w:val="20"/>
        </w:rPr>
        <w:t>2025 -</w:t>
      </w:r>
      <w:proofErr w:type="gramEnd"/>
      <w:r w:rsidRPr="00F72551">
        <w:rPr>
          <w:rFonts w:ascii="Arial" w:hAnsi="Arial" w:cs="Arial"/>
          <w:sz w:val="20"/>
          <w:szCs w:val="20"/>
        </w:rPr>
        <w:t xml:space="preserve"> 3</w:t>
      </w:r>
      <w:r>
        <w:rPr>
          <w:rFonts w:ascii="Arial" w:hAnsi="Arial" w:cs="Arial"/>
          <w:sz w:val="20"/>
          <w:szCs w:val="20"/>
        </w:rPr>
        <w:t>0</w:t>
      </w:r>
      <w:r w:rsidRPr="00F72551">
        <w:rPr>
          <w:rFonts w:ascii="Arial" w:hAnsi="Arial" w:cs="Arial"/>
          <w:sz w:val="20"/>
          <w:szCs w:val="20"/>
        </w:rPr>
        <w:t xml:space="preserve"> </w:t>
      </w:r>
      <w:r>
        <w:rPr>
          <w:rFonts w:ascii="Arial" w:hAnsi="Arial" w:cs="Arial"/>
          <w:sz w:val="20"/>
          <w:szCs w:val="20"/>
        </w:rPr>
        <w:t>Haziran</w:t>
      </w:r>
      <w:r w:rsidRPr="00F72551">
        <w:rPr>
          <w:rFonts w:ascii="Arial" w:hAnsi="Arial" w:cs="Arial"/>
          <w:sz w:val="20"/>
          <w:szCs w:val="20"/>
        </w:rPr>
        <w:t xml:space="preserve"> 2025 döneminde meydana gelen hususlar kamuya duyurulmuş ve Kamuyu Aydınlatma Platformu’na bildirim olarak yüklenmiştir. Bu duyuruların tümü Albaraka Türk web sitesinde Yatırımcı İlişkileri sekmesinde paylaşılmaktadır.</w:t>
      </w:r>
    </w:p>
    <w:p w14:paraId="27FBA491" w14:textId="77777777" w:rsidR="00C17308" w:rsidRPr="00F72551" w:rsidRDefault="00C17308" w:rsidP="00C17308">
      <w:pPr>
        <w:shd w:val="clear" w:color="auto" w:fill="FFFFFF"/>
        <w:jc w:val="both"/>
        <w:rPr>
          <w:rFonts w:ascii="Arial" w:hAnsi="Arial" w:cs="Arial"/>
          <w:sz w:val="20"/>
          <w:szCs w:val="20"/>
          <w:shd w:val="clear" w:color="auto" w:fill="FFFFFF"/>
        </w:rPr>
      </w:pPr>
    </w:p>
    <w:p w14:paraId="35EC0885" w14:textId="7BE519AD" w:rsidR="009E5C14" w:rsidRPr="00A57456" w:rsidRDefault="00C17308" w:rsidP="00C17308">
      <w:pPr>
        <w:pStyle w:val="ListParagraph"/>
        <w:ind w:left="0"/>
        <w:rPr>
          <w:rFonts w:ascii="Arial" w:hAnsi="Arial" w:cs="Arial"/>
          <w:sz w:val="20"/>
          <w:szCs w:val="20"/>
          <w:highlight w:val="yellow"/>
        </w:rPr>
      </w:pPr>
      <w:hyperlink r:id="rId82" w:history="1">
        <w:r w:rsidRPr="00F72551">
          <w:rPr>
            <w:rStyle w:val="Hyperlink"/>
            <w:rFonts w:ascii="Arial" w:hAnsi="Arial" w:cs="Arial"/>
            <w:sz w:val="20"/>
          </w:rPr>
          <w:t xml:space="preserve">Kamuyu Aydınlatma Platformu’na Gönderilen Açıklamalara </w:t>
        </w:r>
        <w:proofErr w:type="gramStart"/>
        <w:r w:rsidRPr="00F72551">
          <w:rPr>
            <w:rStyle w:val="Hyperlink"/>
            <w:rFonts w:ascii="Arial" w:hAnsi="Arial" w:cs="Arial"/>
            <w:sz w:val="20"/>
          </w:rPr>
          <w:t>Ulaşın -</w:t>
        </w:r>
        <w:proofErr w:type="gramEnd"/>
        <w:r w:rsidRPr="00F72551">
          <w:rPr>
            <w:rStyle w:val="Hyperlink"/>
            <w:rFonts w:ascii="Arial" w:hAnsi="Arial" w:cs="Arial"/>
            <w:sz w:val="20"/>
          </w:rPr>
          <w:t xml:space="preserve"> Albaraka Türk</w:t>
        </w:r>
      </w:hyperlink>
    </w:p>
    <w:p w14:paraId="2A0108CF" w14:textId="77777777" w:rsidR="00333E52" w:rsidRPr="00C51470" w:rsidRDefault="00333E52" w:rsidP="00333E52">
      <w:pPr>
        <w:tabs>
          <w:tab w:val="left" w:pos="0"/>
        </w:tabs>
        <w:spacing w:before="120" w:after="120"/>
        <w:jc w:val="both"/>
        <w:rPr>
          <w:rFonts w:ascii="Arial" w:hAnsi="Arial" w:cs="Arial"/>
          <w:sz w:val="20"/>
          <w:szCs w:val="20"/>
        </w:rPr>
      </w:pPr>
    </w:p>
    <w:p w14:paraId="76287755" w14:textId="38519B95" w:rsidR="00456847" w:rsidRPr="00C1477A" w:rsidRDefault="00456847">
      <w:pPr>
        <w:rPr>
          <w:rFonts w:ascii="Arial" w:hAnsi="Arial" w:cs="Arial"/>
          <w:b/>
          <w:sz w:val="20"/>
        </w:rPr>
      </w:pPr>
    </w:p>
    <w:sectPr w:rsidR="00456847" w:rsidRPr="00C1477A" w:rsidSect="001578DE">
      <w:headerReference w:type="default" r:id="rId83"/>
      <w:footerReference w:type="even" r:id="rId84"/>
      <w:footerReference w:type="default" r:id="rId85"/>
      <w:headerReference w:type="first" r:id="rId86"/>
      <w:pgSz w:w="11907" w:h="16840" w:code="9"/>
      <w:pgMar w:top="993" w:right="708" w:bottom="284" w:left="1316"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D04DE5" w14:textId="77777777" w:rsidR="00F02236" w:rsidRDefault="00F02236">
      <w:r>
        <w:separator/>
      </w:r>
    </w:p>
  </w:endnote>
  <w:endnote w:type="continuationSeparator" w:id="0">
    <w:p w14:paraId="0D5496F9" w14:textId="77777777" w:rsidR="00F02236" w:rsidRDefault="00F02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DINPro-Bold">
    <w:altName w:val="Arial"/>
    <w:panose1 w:val="00000000000000000000"/>
    <w:charset w:val="00"/>
    <w:family w:val="modern"/>
    <w:notTrueType/>
    <w:pitch w:val="variable"/>
    <w:sig w:usb0="800002AF" w:usb1="4000206A" w:usb2="00000000" w:usb3="00000000" w:csb0="0000009F" w:csb1="00000000"/>
  </w:font>
  <w:font w:name="Univers for KPMG Light">
    <w:altName w:val="Calibri"/>
    <w:charset w:val="A2"/>
    <w:family w:val="swiss"/>
    <w:pitch w:val="variable"/>
    <w:sig w:usb0="800002AF" w:usb1="5000204A" w:usb2="00000000" w:usb3="00000000" w:csb0="0000009F"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ArialMT">
    <w:altName w:val="Arial"/>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3AF27" w14:textId="77777777" w:rsidR="007C0940" w:rsidRDefault="007C0940" w:rsidP="009E46CF">
    <w:pPr>
      <w:pStyle w:val="PwCAddress"/>
      <w:rPr>
        <w:rFonts w:ascii="Times New Roman" w:hAnsi="Times New Roman"/>
        <w:szCs w:val="18"/>
        <w:lang w:val="en-US" w:eastAsia="en-US"/>
      </w:rPr>
    </w:pPr>
  </w:p>
  <w:p w14:paraId="31632996" w14:textId="77777777" w:rsidR="007C0940" w:rsidRDefault="007C0940"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66432" behindDoc="0" locked="1" layoutInCell="1" allowOverlap="1" wp14:anchorId="51E7F0A9" wp14:editId="4A0855BE">
              <wp:simplePos x="0" y="0"/>
              <wp:positionH relativeFrom="page">
                <wp:posOffset>1115695</wp:posOffset>
              </wp:positionH>
              <wp:positionV relativeFrom="page">
                <wp:posOffset>9149715</wp:posOffset>
              </wp:positionV>
              <wp:extent cx="6116955" cy="144145"/>
              <wp:effectExtent l="10795" t="13970" r="15875" b="13335"/>
              <wp:wrapNone/>
              <wp:docPr id="5"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6FE21E" id="Freeform: Shape 5" o:spid="_x0000_s1026" style="position:absolute;margin-left:87.85pt;margin-top:720.45pt;width:481.65pt;height:11.3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443F1EBB" w14:textId="77777777" w:rsidR="007C0940" w:rsidRPr="002322DE" w:rsidRDefault="007C0940"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448AD176" w14:textId="77777777" w:rsidR="007C0940" w:rsidRPr="00433A50" w:rsidRDefault="007C0940"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47ABE" w14:textId="77777777" w:rsidR="007C0940" w:rsidRDefault="007C0940" w:rsidP="009E46CF">
    <w:pPr>
      <w:pStyle w:val="Footer"/>
      <w:jc w:val="center"/>
      <w:rPr>
        <w:rFonts w:ascii="Univers for KPMG Light" w:hAnsi="Univers for KPMG Light" w:cs="DINPro-Bold"/>
        <w:iCs w:val="0"/>
        <w:noProof w:val="0"/>
        <w:sz w:val="22"/>
        <w:szCs w:val="22"/>
        <w:lang w:eastAsia="tr-TR"/>
      </w:rPr>
    </w:pPr>
  </w:p>
  <w:p w14:paraId="3935B2CD" w14:textId="77777777" w:rsidR="007C0940" w:rsidRPr="00297D55" w:rsidRDefault="00000000" w:rsidP="00967785">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426718525"/>
        <w:docPartObj>
          <w:docPartGallery w:val="Page Numbers (Bottom of Page)"/>
          <w:docPartUnique/>
        </w:docPartObj>
      </w:sdtPr>
      <w:sdtEndPr>
        <w:rPr>
          <w:rFonts w:ascii="Arial" w:hAnsi="Arial" w:cs="Arial"/>
          <w:sz w:val="20"/>
        </w:rPr>
      </w:sdtEndPr>
      <w:sdtContent>
        <w:r w:rsidR="007C0940" w:rsidRPr="00297D55">
          <w:rPr>
            <w:rFonts w:ascii="Arial" w:hAnsi="Arial" w:cs="Arial"/>
            <w:iCs w:val="0"/>
            <w:noProof w:val="0"/>
            <w:sz w:val="20"/>
            <w:szCs w:val="22"/>
            <w:lang w:eastAsia="tr-TR"/>
          </w:rPr>
          <w:fldChar w:fldCharType="begin"/>
        </w:r>
        <w:r w:rsidR="007C0940" w:rsidRPr="00297D55">
          <w:rPr>
            <w:rFonts w:ascii="Arial" w:hAnsi="Arial" w:cs="Arial"/>
            <w:iCs w:val="0"/>
            <w:noProof w:val="0"/>
            <w:sz w:val="20"/>
            <w:szCs w:val="22"/>
            <w:lang w:eastAsia="tr-TR"/>
          </w:rPr>
          <w:instrText xml:space="preserve"> PAGE   \* MERGEFORMAT </w:instrText>
        </w:r>
        <w:r w:rsidR="007C0940" w:rsidRPr="00297D55">
          <w:rPr>
            <w:rFonts w:ascii="Arial" w:hAnsi="Arial" w:cs="Arial"/>
            <w:iCs w:val="0"/>
            <w:noProof w:val="0"/>
            <w:sz w:val="20"/>
            <w:szCs w:val="22"/>
            <w:lang w:eastAsia="tr-TR"/>
          </w:rPr>
          <w:fldChar w:fldCharType="separate"/>
        </w:r>
        <w:r w:rsidR="007C0940">
          <w:rPr>
            <w:rFonts w:ascii="Arial" w:hAnsi="Arial" w:cs="Arial"/>
            <w:iCs w:val="0"/>
            <w:sz w:val="20"/>
            <w:szCs w:val="22"/>
            <w:lang w:eastAsia="tr-TR"/>
          </w:rPr>
          <w:t>2</w:t>
        </w:r>
        <w:r w:rsidR="007C0940" w:rsidRPr="00297D55">
          <w:rPr>
            <w:rFonts w:ascii="Arial" w:hAnsi="Arial" w:cs="Arial"/>
            <w:iCs w:val="0"/>
            <w:noProof w:val="0"/>
            <w:sz w:val="20"/>
            <w:szCs w:val="22"/>
            <w:lang w:eastAsia="tr-TR"/>
          </w:rPr>
          <w:fldChar w:fldCharType="end"/>
        </w:r>
      </w:sdtContent>
    </w:sdt>
  </w:p>
  <w:p w14:paraId="5C192BFA" w14:textId="77777777" w:rsidR="007C0940" w:rsidRPr="006A1146" w:rsidRDefault="007C0940" w:rsidP="0096778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5CB85" w14:textId="3FF223D6" w:rsidR="007C0940" w:rsidRDefault="007C0940" w:rsidP="008F21D7">
    <w:pPr>
      <w:pStyle w:val="Footer"/>
      <w:jc w:val="center"/>
      <w:rPr>
        <w:rFonts w:ascii="Univers for KPMG Light" w:hAnsi="Univers for KPMG Light" w:cs="DINPro-Bold"/>
        <w:iCs w:val="0"/>
        <w:noProof w:val="0"/>
        <w:sz w:val="22"/>
        <w:szCs w:val="22"/>
        <w:lang w:eastAsia="tr-TR"/>
      </w:rPr>
    </w:pPr>
  </w:p>
  <w:p w14:paraId="00BD9CF7" w14:textId="77777777" w:rsidR="007C0940" w:rsidRPr="00297D55" w:rsidRDefault="00000000" w:rsidP="006A1146">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385475057"/>
        <w:docPartObj>
          <w:docPartGallery w:val="Page Numbers (Bottom of Page)"/>
          <w:docPartUnique/>
        </w:docPartObj>
      </w:sdtPr>
      <w:sdtEndPr>
        <w:rPr>
          <w:rFonts w:ascii="Arial" w:hAnsi="Arial" w:cs="Arial"/>
          <w:sz w:val="20"/>
        </w:rPr>
      </w:sdtEndPr>
      <w:sdtContent>
        <w:r w:rsidR="007C0940" w:rsidRPr="00297D55">
          <w:rPr>
            <w:rFonts w:ascii="Arial" w:hAnsi="Arial" w:cs="Arial"/>
            <w:iCs w:val="0"/>
            <w:noProof w:val="0"/>
            <w:sz w:val="20"/>
            <w:szCs w:val="22"/>
            <w:lang w:eastAsia="tr-TR"/>
          </w:rPr>
          <w:fldChar w:fldCharType="begin"/>
        </w:r>
        <w:r w:rsidR="007C0940" w:rsidRPr="00297D55">
          <w:rPr>
            <w:rFonts w:ascii="Arial" w:hAnsi="Arial" w:cs="Arial"/>
            <w:iCs w:val="0"/>
            <w:noProof w:val="0"/>
            <w:sz w:val="20"/>
            <w:szCs w:val="22"/>
            <w:lang w:eastAsia="tr-TR"/>
          </w:rPr>
          <w:instrText xml:space="preserve"> PAGE   \* MERGEFORMAT </w:instrText>
        </w:r>
        <w:r w:rsidR="007C0940" w:rsidRPr="00297D55">
          <w:rPr>
            <w:rFonts w:ascii="Arial" w:hAnsi="Arial" w:cs="Arial"/>
            <w:iCs w:val="0"/>
            <w:noProof w:val="0"/>
            <w:sz w:val="20"/>
            <w:szCs w:val="22"/>
            <w:lang w:eastAsia="tr-TR"/>
          </w:rPr>
          <w:fldChar w:fldCharType="separate"/>
        </w:r>
        <w:r w:rsidR="007C0940">
          <w:rPr>
            <w:rFonts w:ascii="Arial" w:hAnsi="Arial" w:cs="Arial"/>
            <w:iCs w:val="0"/>
            <w:sz w:val="20"/>
            <w:szCs w:val="22"/>
            <w:lang w:eastAsia="tr-TR"/>
          </w:rPr>
          <w:t>3</w:t>
        </w:r>
        <w:r w:rsidR="007C0940" w:rsidRPr="00297D55">
          <w:rPr>
            <w:rFonts w:ascii="Arial" w:hAnsi="Arial" w:cs="Arial"/>
            <w:iCs w:val="0"/>
            <w:noProof w:val="0"/>
            <w:sz w:val="20"/>
            <w:szCs w:val="22"/>
            <w:lang w:eastAsia="tr-TR"/>
          </w:rPr>
          <w:fldChar w:fldCharType="end"/>
        </w:r>
      </w:sdtContent>
    </w:sdt>
  </w:p>
  <w:p w14:paraId="053B55B9" w14:textId="77777777" w:rsidR="007C0940" w:rsidRPr="006A1146" w:rsidRDefault="007C0940" w:rsidP="006A1146">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412DA" w14:textId="77777777" w:rsidR="007C0940" w:rsidRDefault="007C0940" w:rsidP="00F6263E">
    <w:pPr>
      <w:pStyle w:val="Footer"/>
      <w:jc w:val="center"/>
      <w:rPr>
        <w:rFonts w:ascii="Univers for KPMG Light" w:hAnsi="Univers for KPMG Light" w:cs="DINPro-Bold"/>
        <w:iCs w:val="0"/>
        <w:noProof w:val="0"/>
        <w:sz w:val="22"/>
        <w:szCs w:val="22"/>
        <w:lang w:eastAsia="tr-TR"/>
      </w:rPr>
    </w:pPr>
  </w:p>
  <w:p w14:paraId="67142DE7" w14:textId="77777777" w:rsidR="007C0940" w:rsidRPr="00297D55" w:rsidRDefault="00000000" w:rsidP="00F6263E">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547487550"/>
        <w:docPartObj>
          <w:docPartGallery w:val="Page Numbers (Bottom of Page)"/>
          <w:docPartUnique/>
        </w:docPartObj>
      </w:sdtPr>
      <w:sdtEndPr>
        <w:rPr>
          <w:rFonts w:ascii="Arial" w:hAnsi="Arial" w:cs="Arial"/>
          <w:sz w:val="20"/>
        </w:rPr>
      </w:sdtEndPr>
      <w:sdtContent>
        <w:r w:rsidR="007C0940" w:rsidRPr="00297D55">
          <w:rPr>
            <w:rFonts w:ascii="Arial" w:hAnsi="Arial" w:cs="Arial"/>
            <w:iCs w:val="0"/>
            <w:noProof w:val="0"/>
            <w:sz w:val="20"/>
            <w:szCs w:val="22"/>
            <w:lang w:eastAsia="tr-TR"/>
          </w:rPr>
          <w:fldChar w:fldCharType="begin"/>
        </w:r>
        <w:r w:rsidR="007C0940" w:rsidRPr="00297D55">
          <w:rPr>
            <w:rFonts w:ascii="Arial" w:hAnsi="Arial" w:cs="Arial"/>
            <w:iCs w:val="0"/>
            <w:noProof w:val="0"/>
            <w:sz w:val="20"/>
            <w:szCs w:val="22"/>
            <w:lang w:eastAsia="tr-TR"/>
          </w:rPr>
          <w:instrText xml:space="preserve"> PAGE   \* MERGEFORMAT </w:instrText>
        </w:r>
        <w:r w:rsidR="007C0940" w:rsidRPr="00297D55">
          <w:rPr>
            <w:rFonts w:ascii="Arial" w:hAnsi="Arial" w:cs="Arial"/>
            <w:iCs w:val="0"/>
            <w:noProof w:val="0"/>
            <w:sz w:val="20"/>
            <w:szCs w:val="22"/>
            <w:lang w:eastAsia="tr-TR"/>
          </w:rPr>
          <w:fldChar w:fldCharType="separate"/>
        </w:r>
        <w:r w:rsidR="007C0940">
          <w:rPr>
            <w:rFonts w:ascii="Arial" w:hAnsi="Arial" w:cs="Arial"/>
            <w:iCs w:val="0"/>
            <w:sz w:val="20"/>
            <w:szCs w:val="22"/>
            <w:lang w:eastAsia="tr-TR"/>
          </w:rPr>
          <w:t>3</w:t>
        </w:r>
        <w:r w:rsidR="007C0940" w:rsidRPr="00297D55">
          <w:rPr>
            <w:rFonts w:ascii="Arial" w:hAnsi="Arial" w:cs="Arial"/>
            <w:iCs w:val="0"/>
            <w:noProof w:val="0"/>
            <w:sz w:val="20"/>
            <w:szCs w:val="22"/>
            <w:lang w:eastAsia="tr-TR"/>
          </w:rPr>
          <w:fldChar w:fldCharType="end"/>
        </w:r>
      </w:sdtContent>
    </w:sdt>
  </w:p>
  <w:p w14:paraId="0C31E8BD" w14:textId="77777777" w:rsidR="007C0940" w:rsidRPr="006A1146" w:rsidRDefault="007C0940" w:rsidP="00F6263E">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48CD2" w14:textId="77777777" w:rsidR="007C0940" w:rsidRDefault="007C0940" w:rsidP="009E46CF">
    <w:pPr>
      <w:pStyle w:val="Footer"/>
      <w:jc w:val="center"/>
      <w:rPr>
        <w:rFonts w:ascii="Arial" w:hAnsi="Arial" w:cs="Arial"/>
        <w:iCs w:val="0"/>
        <w:sz w:val="20"/>
        <w:szCs w:val="22"/>
        <w:lang w:eastAsia="tr-TR"/>
      </w:rPr>
    </w:pPr>
  </w:p>
  <w:p w14:paraId="06AB2A16" w14:textId="77777777" w:rsidR="007C0940" w:rsidRPr="00DF0DCF" w:rsidRDefault="00000000">
    <w:pPr>
      <w:pStyle w:val="Footer"/>
      <w:jc w:val="center"/>
      <w:rPr>
        <w:rFonts w:ascii="Arial" w:hAnsi="Arial" w:cs="Arial"/>
        <w:iCs w:val="0"/>
        <w:sz w:val="20"/>
        <w:szCs w:val="22"/>
        <w:lang w:eastAsia="tr-TR"/>
      </w:rPr>
    </w:pPr>
    <w:sdt>
      <w:sdtPr>
        <w:rPr>
          <w:rFonts w:ascii="Arial" w:hAnsi="Arial" w:cs="Arial"/>
          <w:iCs w:val="0"/>
          <w:sz w:val="20"/>
          <w:szCs w:val="22"/>
          <w:lang w:eastAsia="tr-TR"/>
        </w:rPr>
        <w:id w:val="278765719"/>
        <w:docPartObj>
          <w:docPartGallery w:val="Page Numbers (Bottom of Page)"/>
          <w:docPartUnique/>
        </w:docPartObj>
      </w:sdtPr>
      <w:sdtContent>
        <w:r w:rsidR="007C0940" w:rsidRPr="00DF0DCF">
          <w:rPr>
            <w:rFonts w:ascii="Arial" w:hAnsi="Arial" w:cs="Arial"/>
            <w:iCs w:val="0"/>
            <w:sz w:val="20"/>
            <w:szCs w:val="22"/>
            <w:lang w:eastAsia="tr-TR"/>
          </w:rPr>
          <w:t>4</w:t>
        </w:r>
      </w:sdtContent>
    </w:sdt>
  </w:p>
  <w:p w14:paraId="6F7A40A4" w14:textId="77777777" w:rsidR="007C0940" w:rsidRPr="006A1146" w:rsidRDefault="007C0940" w:rsidP="00967785">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8FF60" w14:textId="5126B83A" w:rsidR="007C0940" w:rsidRDefault="007C0940" w:rsidP="008F21D7">
    <w:pPr>
      <w:pStyle w:val="Footer"/>
      <w:jc w:val="center"/>
      <w:rPr>
        <w:rFonts w:ascii="Univers for KPMG Light" w:hAnsi="Univers for KPMG Light" w:cs="DINPro-Bold"/>
        <w:iCs w:val="0"/>
        <w:noProof w:val="0"/>
        <w:sz w:val="22"/>
        <w:szCs w:val="22"/>
        <w:lang w:eastAsia="tr-TR"/>
      </w:rPr>
    </w:pPr>
  </w:p>
  <w:p w14:paraId="7859B095" w14:textId="77777777" w:rsidR="007C0940" w:rsidRPr="00297D55" w:rsidRDefault="00000000" w:rsidP="006A1146">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595752782"/>
        <w:docPartObj>
          <w:docPartGallery w:val="Page Numbers (Bottom of Page)"/>
          <w:docPartUnique/>
        </w:docPartObj>
      </w:sdtPr>
      <w:sdtEndPr>
        <w:rPr>
          <w:rFonts w:ascii="Arial" w:hAnsi="Arial" w:cs="Arial"/>
          <w:sz w:val="20"/>
        </w:rPr>
      </w:sdtEndPr>
      <w:sdtContent>
        <w:r w:rsidR="007C0940">
          <w:rPr>
            <w:rFonts w:ascii="Arial" w:hAnsi="Arial" w:cs="Arial"/>
            <w:iCs w:val="0"/>
            <w:noProof w:val="0"/>
            <w:sz w:val="20"/>
            <w:szCs w:val="22"/>
            <w:lang w:eastAsia="tr-TR"/>
          </w:rPr>
          <w:t>4</w:t>
        </w:r>
      </w:sdtContent>
    </w:sdt>
  </w:p>
  <w:p w14:paraId="23D83280" w14:textId="77777777" w:rsidR="007C0940" w:rsidRPr="006A1146" w:rsidRDefault="007C0940" w:rsidP="006A1146">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66179" w14:textId="77777777" w:rsidR="007C0940" w:rsidRDefault="007C0940" w:rsidP="00F6263E">
    <w:pPr>
      <w:pStyle w:val="Footer"/>
      <w:jc w:val="center"/>
      <w:rPr>
        <w:rFonts w:ascii="Arial" w:hAnsi="Arial" w:cs="Arial"/>
        <w:sz w:val="20"/>
      </w:rPr>
    </w:pPr>
  </w:p>
  <w:sdt>
    <w:sdtPr>
      <w:rPr>
        <w:rFonts w:ascii="Arial" w:hAnsi="Arial" w:cs="Arial"/>
        <w:sz w:val="20"/>
      </w:rPr>
      <w:id w:val="-464205972"/>
      <w:docPartObj>
        <w:docPartGallery w:val="Page Numbers (Bottom of Page)"/>
        <w:docPartUnique/>
      </w:docPartObj>
    </w:sdtPr>
    <w:sdtContent>
      <w:p w14:paraId="1D164756" w14:textId="77777777" w:rsidR="007C0940" w:rsidRPr="0009203B" w:rsidRDefault="007C0940" w:rsidP="00F6263E">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704483195"/>
          <w:docPartObj>
            <w:docPartGallery w:val="Page Numbers (Bottom of Page)"/>
            <w:docPartUnique/>
          </w:docPartObj>
        </w:sdtPr>
        <w:sdtEndPr>
          <w:rPr>
            <w:rFonts w:ascii="Arial" w:hAnsi="Arial" w:cs="Arial"/>
            <w:sz w:val="20"/>
          </w:rPr>
        </w:sdtEndPr>
        <w:sdtContent>
          <w:p w14:paraId="7ABB62C3" w14:textId="77777777" w:rsidR="007C0940" w:rsidRPr="0009203B" w:rsidRDefault="007C0940" w:rsidP="00F6263E">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01C8DFB6" w14:textId="77777777" w:rsidR="007C0940" w:rsidRPr="00297D55" w:rsidRDefault="007C0940" w:rsidP="00F6263E">
    <w:pPr>
      <w:pStyle w:val="Footer"/>
      <w:rPr>
        <w:rFonts w:ascii="Arial" w:hAnsi="Arial" w:cs="Arial"/>
        <w:iCs w:val="0"/>
        <w:sz w:val="20"/>
        <w:szCs w:val="22"/>
        <w:lang w:eastAsia="tr-TR"/>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69CAD" w14:textId="77777777" w:rsidR="007C0940" w:rsidRDefault="007C0940" w:rsidP="009E46CF">
    <w:pPr>
      <w:pStyle w:val="Footer"/>
      <w:jc w:val="center"/>
      <w:rPr>
        <w:rFonts w:ascii="Arial" w:hAnsi="Arial" w:cs="Arial"/>
        <w:sz w:val="20"/>
      </w:rPr>
    </w:pPr>
  </w:p>
  <w:sdt>
    <w:sdtPr>
      <w:rPr>
        <w:rFonts w:ascii="Arial" w:hAnsi="Arial" w:cs="Arial"/>
        <w:sz w:val="20"/>
      </w:rPr>
      <w:id w:val="1466233373"/>
      <w:docPartObj>
        <w:docPartGallery w:val="Page Numbers (Bottom of Page)"/>
        <w:docPartUnique/>
      </w:docPartObj>
    </w:sdtPr>
    <w:sdtContent>
      <w:p w14:paraId="41455098" w14:textId="77777777" w:rsidR="007C0940" w:rsidRPr="0009203B" w:rsidRDefault="007C0940" w:rsidP="00967785">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594856057"/>
          <w:docPartObj>
            <w:docPartGallery w:val="Page Numbers (Bottom of Page)"/>
            <w:docPartUnique/>
          </w:docPartObj>
        </w:sdtPr>
        <w:sdtEndPr>
          <w:rPr>
            <w:rFonts w:ascii="Arial" w:hAnsi="Arial" w:cs="Arial"/>
            <w:sz w:val="20"/>
          </w:rPr>
        </w:sdtEndPr>
        <w:sdtContent>
          <w:p w14:paraId="1B31B675" w14:textId="77777777" w:rsidR="007C0940" w:rsidRPr="0009203B" w:rsidRDefault="007C0940" w:rsidP="00967785">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5D3154CF" w14:textId="77777777" w:rsidR="007C0940" w:rsidRPr="00297D55" w:rsidRDefault="007C0940" w:rsidP="00967785">
    <w:pPr>
      <w:pStyle w:val="Footer"/>
      <w:rPr>
        <w:rFonts w:ascii="Arial" w:hAnsi="Arial" w:cs="Arial"/>
        <w:iCs w:val="0"/>
        <w:sz w:val="20"/>
        <w:szCs w:val="22"/>
        <w:lang w:eastAsia="tr-TR"/>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CF77E" w14:textId="5DF235F0" w:rsidR="007C0940" w:rsidRDefault="007C0940" w:rsidP="008F21D7">
    <w:pPr>
      <w:pStyle w:val="Footer"/>
      <w:jc w:val="center"/>
      <w:rPr>
        <w:rFonts w:ascii="Arial" w:hAnsi="Arial" w:cs="Arial"/>
        <w:sz w:val="20"/>
      </w:rPr>
    </w:pPr>
  </w:p>
  <w:sdt>
    <w:sdtPr>
      <w:rPr>
        <w:rFonts w:ascii="Arial" w:hAnsi="Arial" w:cs="Arial"/>
        <w:sz w:val="20"/>
      </w:rPr>
      <w:id w:val="720485887"/>
      <w:docPartObj>
        <w:docPartGallery w:val="Page Numbers (Bottom of Page)"/>
        <w:docPartUnique/>
      </w:docPartObj>
    </w:sdtPr>
    <w:sdtContent>
      <w:p w14:paraId="40BF7783" w14:textId="77777777" w:rsidR="007C0940" w:rsidRPr="0009203B" w:rsidRDefault="007C0940">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141704084"/>
          <w:docPartObj>
            <w:docPartGallery w:val="Page Numbers (Bottom of Page)"/>
            <w:docPartUnique/>
          </w:docPartObj>
        </w:sdtPr>
        <w:sdtEndPr>
          <w:rPr>
            <w:rFonts w:ascii="Arial" w:hAnsi="Arial" w:cs="Arial"/>
            <w:sz w:val="20"/>
          </w:rPr>
        </w:sdtEndPr>
        <w:sdtContent>
          <w:p w14:paraId="0C58B529" w14:textId="77777777" w:rsidR="007C0940" w:rsidRPr="0009203B" w:rsidRDefault="007C0940" w:rsidP="0009203B">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5</w:t>
            </w:r>
            <w:r w:rsidRPr="00297D55">
              <w:rPr>
                <w:rFonts w:ascii="Arial" w:hAnsi="Arial" w:cs="Arial"/>
                <w:iCs w:val="0"/>
                <w:noProof w:val="0"/>
                <w:sz w:val="20"/>
                <w:szCs w:val="22"/>
                <w:lang w:eastAsia="tr-TR"/>
              </w:rPr>
              <w:fldChar w:fldCharType="end"/>
            </w:r>
          </w:p>
        </w:sdtContent>
      </w:sdt>
    </w:sdtContent>
  </w:sdt>
  <w:p w14:paraId="422A8DD5" w14:textId="77777777" w:rsidR="007C0940" w:rsidRPr="00297D55" w:rsidRDefault="007C0940" w:rsidP="00297D55">
    <w:pPr>
      <w:pStyle w:val="Footer"/>
      <w:rPr>
        <w:rFonts w:ascii="Arial" w:hAnsi="Arial" w:cs="Arial"/>
        <w:iCs w:val="0"/>
        <w:sz w:val="20"/>
        <w:szCs w:val="22"/>
        <w:lang w:eastAsia="tr-TR"/>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1628A" w14:textId="77777777" w:rsidR="007C0940" w:rsidRDefault="007C0940" w:rsidP="009E46CF">
    <w:pPr>
      <w:pStyle w:val="Footer"/>
      <w:jc w:val="center"/>
      <w:rPr>
        <w:rFonts w:ascii="Arial" w:hAnsi="Arial" w:cs="Arial"/>
        <w:sz w:val="20"/>
      </w:rPr>
    </w:pPr>
  </w:p>
  <w:sdt>
    <w:sdtPr>
      <w:rPr>
        <w:rFonts w:ascii="Arial" w:hAnsi="Arial" w:cs="Arial"/>
        <w:sz w:val="20"/>
      </w:rPr>
      <w:id w:val="1845199411"/>
      <w:docPartObj>
        <w:docPartGallery w:val="Page Numbers (Bottom of Page)"/>
        <w:docPartUnique/>
      </w:docPartObj>
    </w:sdtPr>
    <w:sdtContent>
      <w:p w14:paraId="07CE31DC" w14:textId="77777777" w:rsidR="007C0940" w:rsidRPr="0009203B" w:rsidRDefault="007C0940" w:rsidP="00967785">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Arial" w:hAnsi="Arial" w:cs="Arial"/>
            <w:sz w:val="20"/>
          </w:rPr>
        </w:sdtEndPr>
        <w:sdtContent>
          <w:p w14:paraId="0C5B83B7" w14:textId="77777777" w:rsidR="007C0940" w:rsidRPr="0009203B" w:rsidRDefault="007C0940" w:rsidP="00967785">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2DD8BF33" w14:textId="77777777" w:rsidR="007C0940" w:rsidRPr="00297D55" w:rsidRDefault="007C0940" w:rsidP="00967785">
    <w:pPr>
      <w:pStyle w:val="Footer"/>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B9437" w14:textId="29BE9010" w:rsidR="007C0940" w:rsidRDefault="007C0940" w:rsidP="008F21D7">
    <w:pPr>
      <w:pStyle w:val="Footer"/>
      <w:jc w:val="center"/>
      <w:rPr>
        <w:rFonts w:ascii="Arial" w:hAnsi="Arial" w:cs="Arial"/>
        <w:sz w:val="20"/>
      </w:rPr>
    </w:pPr>
  </w:p>
  <w:sdt>
    <w:sdtPr>
      <w:rPr>
        <w:rFonts w:ascii="Arial" w:hAnsi="Arial" w:cs="Arial"/>
        <w:sz w:val="20"/>
      </w:rPr>
      <w:id w:val="1042489640"/>
      <w:docPartObj>
        <w:docPartGallery w:val="Page Numbers (Bottom of Page)"/>
        <w:docPartUnique/>
      </w:docPartObj>
    </w:sdtPr>
    <w:sdtContent>
      <w:p w14:paraId="3D11ACC4" w14:textId="77777777" w:rsidR="007C0940" w:rsidRPr="0009203B" w:rsidRDefault="007C0940">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131218831"/>
          <w:docPartObj>
            <w:docPartGallery w:val="Page Numbers (Bottom of Page)"/>
            <w:docPartUnique/>
          </w:docPartObj>
        </w:sdtPr>
        <w:sdtEndPr>
          <w:rPr>
            <w:rFonts w:ascii="Arial" w:hAnsi="Arial" w:cs="Arial"/>
            <w:sz w:val="20"/>
          </w:rPr>
        </w:sdtEndPr>
        <w:sdtContent>
          <w:p w14:paraId="6A1DAA2D" w14:textId="77777777" w:rsidR="007C0940" w:rsidRPr="0009203B" w:rsidRDefault="007C0940" w:rsidP="0009203B">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0F1679CF" w14:textId="77777777" w:rsidR="007C0940" w:rsidRPr="00297D55" w:rsidRDefault="007C0940" w:rsidP="00297D55">
    <w:pPr>
      <w:pStyle w:val="Footer"/>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1FF61" w14:textId="09D01D58" w:rsidR="007C0940" w:rsidRDefault="007C0940" w:rsidP="008F21D7">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9E851" w14:textId="77777777" w:rsidR="007C0940" w:rsidRDefault="007C0940" w:rsidP="009E46CF">
    <w:pPr>
      <w:pStyle w:val="Footer"/>
      <w:jc w:val="center"/>
      <w:rPr>
        <w:rFonts w:ascii="Arial" w:hAnsi="Arial" w:cs="Arial"/>
        <w:sz w:val="20"/>
      </w:rPr>
    </w:pPr>
  </w:p>
  <w:sdt>
    <w:sdtPr>
      <w:rPr>
        <w:rFonts w:ascii="Arial" w:hAnsi="Arial" w:cs="Arial"/>
        <w:sz w:val="20"/>
      </w:rPr>
      <w:id w:val="1502853637"/>
      <w:docPartObj>
        <w:docPartGallery w:val="Page Numbers (Bottom of Page)"/>
        <w:docPartUnique/>
      </w:docPartObj>
    </w:sdtPr>
    <w:sdtContent>
      <w:p w14:paraId="07124845" w14:textId="77777777" w:rsidR="007C0940" w:rsidRPr="0009203B" w:rsidRDefault="007C0940" w:rsidP="00967785">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636B2534" w14:textId="77777777" w:rsidR="007C0940" w:rsidRPr="0009203B" w:rsidRDefault="007C0940" w:rsidP="00967785">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Pr="00297D55">
              <w:rPr>
                <w:rFonts w:ascii="Arial" w:hAnsi="Arial" w:cs="Arial"/>
                <w:iCs w:val="0"/>
                <w:noProof w:val="0"/>
                <w:sz w:val="20"/>
                <w:szCs w:val="22"/>
                <w:lang w:eastAsia="tr-TR"/>
              </w:rPr>
              <w:fldChar w:fldCharType="end"/>
            </w:r>
          </w:p>
        </w:sdtContent>
      </w:sdt>
    </w:sdtContent>
  </w:sdt>
  <w:p w14:paraId="207F2731" w14:textId="77777777" w:rsidR="007C0940" w:rsidRPr="00297D55" w:rsidRDefault="007C0940" w:rsidP="00967785">
    <w:pPr>
      <w:pStyle w:val="Footer"/>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30C38" w14:textId="1EF072DC" w:rsidR="007C0940" w:rsidRDefault="007C0940" w:rsidP="008F21D7">
    <w:pPr>
      <w:pStyle w:val="Footer"/>
      <w:jc w:val="center"/>
      <w:rPr>
        <w:rFonts w:ascii="Arial" w:hAnsi="Arial" w:cs="Arial"/>
        <w:sz w:val="20"/>
      </w:rPr>
    </w:pPr>
  </w:p>
  <w:sdt>
    <w:sdtPr>
      <w:rPr>
        <w:rFonts w:ascii="Arial" w:hAnsi="Arial" w:cs="Arial"/>
        <w:sz w:val="20"/>
      </w:rPr>
      <w:id w:val="891610171"/>
      <w:docPartObj>
        <w:docPartGallery w:val="Page Numbers (Bottom of Page)"/>
        <w:docPartUnique/>
      </w:docPartObj>
    </w:sdtPr>
    <w:sdtContent>
      <w:p w14:paraId="6F38BF7F" w14:textId="77777777" w:rsidR="007C0940" w:rsidRPr="0009203B" w:rsidRDefault="007C0940">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56121899"/>
          <w:docPartObj>
            <w:docPartGallery w:val="Page Numbers (Bottom of Page)"/>
            <w:docPartUnique/>
          </w:docPartObj>
        </w:sdtPr>
        <w:sdtEndPr>
          <w:rPr>
            <w:rFonts w:ascii="Arial" w:hAnsi="Arial" w:cs="Arial"/>
            <w:sz w:val="20"/>
          </w:rPr>
        </w:sdtEndPr>
        <w:sdtContent>
          <w:p w14:paraId="6F174E57" w14:textId="77777777" w:rsidR="007C0940" w:rsidRPr="0009203B" w:rsidRDefault="007C0940" w:rsidP="0009203B">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6C254C53" w14:textId="77777777" w:rsidR="007C0940" w:rsidRPr="00297D55" w:rsidRDefault="007C0940" w:rsidP="00297D55">
    <w:pPr>
      <w:pStyle w:val="Footer"/>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26C13" w14:textId="77777777" w:rsidR="007C0940" w:rsidRDefault="007C0940" w:rsidP="009E46CF">
    <w:pPr>
      <w:pStyle w:val="Footer"/>
      <w:jc w:val="center"/>
    </w:pPr>
  </w:p>
  <w:p w14:paraId="2E48CE4C" w14:textId="77777777" w:rsidR="007C0940" w:rsidRPr="003F23DA" w:rsidRDefault="00000000" w:rsidP="00967785">
    <w:pPr>
      <w:pStyle w:val="Footer"/>
      <w:jc w:val="center"/>
    </w:pPr>
    <w:sdt>
      <w:sdtPr>
        <w:id w:val="96808334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7C0940" w:rsidRPr="00297D55">
              <w:rPr>
                <w:rFonts w:ascii="Arial" w:hAnsi="Arial" w:cs="Arial"/>
                <w:iCs w:val="0"/>
                <w:noProof w:val="0"/>
                <w:sz w:val="20"/>
                <w:szCs w:val="22"/>
                <w:lang w:eastAsia="tr-TR"/>
              </w:rPr>
              <w:fldChar w:fldCharType="begin"/>
            </w:r>
            <w:r w:rsidR="007C0940" w:rsidRPr="00297D55">
              <w:rPr>
                <w:rFonts w:ascii="Arial" w:hAnsi="Arial" w:cs="Arial"/>
                <w:iCs w:val="0"/>
                <w:noProof w:val="0"/>
                <w:sz w:val="20"/>
                <w:szCs w:val="22"/>
                <w:lang w:eastAsia="tr-TR"/>
              </w:rPr>
              <w:instrText xml:space="preserve"> PAGE   \* MERGEFORMAT </w:instrText>
            </w:r>
            <w:r w:rsidR="007C0940" w:rsidRPr="00297D55">
              <w:rPr>
                <w:rFonts w:ascii="Arial" w:hAnsi="Arial" w:cs="Arial"/>
                <w:iCs w:val="0"/>
                <w:noProof w:val="0"/>
                <w:sz w:val="20"/>
                <w:szCs w:val="22"/>
                <w:lang w:eastAsia="tr-TR"/>
              </w:rPr>
              <w:fldChar w:fldCharType="separate"/>
            </w:r>
            <w:r w:rsidR="007C0940">
              <w:rPr>
                <w:rFonts w:ascii="Arial" w:hAnsi="Arial" w:cs="Arial"/>
                <w:iCs w:val="0"/>
                <w:sz w:val="20"/>
                <w:szCs w:val="22"/>
                <w:lang w:eastAsia="tr-TR"/>
              </w:rPr>
              <w:t>8</w:t>
            </w:r>
            <w:r w:rsidR="007C0940" w:rsidRPr="00297D55">
              <w:rPr>
                <w:rFonts w:ascii="Arial" w:hAnsi="Arial" w:cs="Arial"/>
                <w:iCs w:val="0"/>
                <w:noProof w:val="0"/>
                <w:sz w:val="20"/>
                <w:szCs w:val="22"/>
                <w:lang w:eastAsia="tr-TR"/>
              </w:rPr>
              <w:fldChar w:fldCharType="end"/>
            </w:r>
          </w:sdtContent>
        </w:sdt>
      </w:sdtContent>
    </w:sdt>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32B65" w14:textId="06F4D54F" w:rsidR="007C0940" w:rsidRDefault="007C0940" w:rsidP="008F21D7">
    <w:pPr>
      <w:pStyle w:val="Footer"/>
      <w:jc w:val="center"/>
    </w:pPr>
  </w:p>
  <w:p w14:paraId="52A4AD83" w14:textId="77777777" w:rsidR="007C0940" w:rsidRPr="003F23DA" w:rsidRDefault="00000000">
    <w:pPr>
      <w:pStyle w:val="Footer"/>
      <w:jc w:val="center"/>
    </w:pPr>
    <w:sdt>
      <w:sdtPr>
        <w:id w:val="1665894893"/>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738552059"/>
            <w:docPartObj>
              <w:docPartGallery w:val="Page Numbers (Bottom of Page)"/>
              <w:docPartUnique/>
            </w:docPartObj>
          </w:sdtPr>
          <w:sdtEndPr>
            <w:rPr>
              <w:rFonts w:ascii="Arial" w:hAnsi="Arial" w:cs="Arial"/>
              <w:sz w:val="20"/>
            </w:rPr>
          </w:sdtEndPr>
          <w:sdtContent>
            <w:r w:rsidR="007C0940" w:rsidRPr="00297D55">
              <w:rPr>
                <w:rFonts w:ascii="Arial" w:hAnsi="Arial" w:cs="Arial"/>
                <w:iCs w:val="0"/>
                <w:noProof w:val="0"/>
                <w:sz w:val="20"/>
                <w:szCs w:val="22"/>
                <w:lang w:eastAsia="tr-TR"/>
              </w:rPr>
              <w:fldChar w:fldCharType="begin"/>
            </w:r>
            <w:r w:rsidR="007C0940" w:rsidRPr="00297D55">
              <w:rPr>
                <w:rFonts w:ascii="Arial" w:hAnsi="Arial" w:cs="Arial"/>
                <w:iCs w:val="0"/>
                <w:noProof w:val="0"/>
                <w:sz w:val="20"/>
                <w:szCs w:val="22"/>
                <w:lang w:eastAsia="tr-TR"/>
              </w:rPr>
              <w:instrText xml:space="preserve"> PAGE   \* MERGEFORMAT </w:instrText>
            </w:r>
            <w:r w:rsidR="007C0940" w:rsidRPr="00297D55">
              <w:rPr>
                <w:rFonts w:ascii="Arial" w:hAnsi="Arial" w:cs="Arial"/>
                <w:iCs w:val="0"/>
                <w:noProof w:val="0"/>
                <w:sz w:val="20"/>
                <w:szCs w:val="22"/>
                <w:lang w:eastAsia="tr-TR"/>
              </w:rPr>
              <w:fldChar w:fldCharType="separate"/>
            </w:r>
            <w:r w:rsidR="007C0940">
              <w:rPr>
                <w:rFonts w:ascii="Arial" w:hAnsi="Arial" w:cs="Arial"/>
                <w:iCs w:val="0"/>
                <w:sz w:val="20"/>
                <w:szCs w:val="22"/>
                <w:lang w:eastAsia="tr-TR"/>
              </w:rPr>
              <w:t>9</w:t>
            </w:r>
            <w:r w:rsidR="007C0940" w:rsidRPr="00297D55">
              <w:rPr>
                <w:rFonts w:ascii="Arial" w:hAnsi="Arial" w:cs="Arial"/>
                <w:iCs w:val="0"/>
                <w:noProof w:val="0"/>
                <w:sz w:val="20"/>
                <w:szCs w:val="22"/>
                <w:lang w:eastAsia="tr-TR"/>
              </w:rPr>
              <w:fldChar w:fldCharType="end"/>
            </w:r>
          </w:sdtContent>
        </w:sdt>
      </w:sdtContent>
    </w:sdt>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79838" w14:textId="77777777" w:rsidR="007C0940" w:rsidRDefault="007C0940" w:rsidP="00F6263E">
    <w:pPr>
      <w:pStyle w:val="Footer"/>
      <w:jc w:val="center"/>
    </w:pPr>
  </w:p>
  <w:p w14:paraId="06575897" w14:textId="77777777" w:rsidR="007C0940" w:rsidRPr="003F23DA" w:rsidRDefault="00000000" w:rsidP="00F6263E">
    <w:pPr>
      <w:pStyle w:val="Footer"/>
      <w:jc w:val="center"/>
    </w:pPr>
    <w:sdt>
      <w:sdtPr>
        <w:id w:val="1808510346"/>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73264800"/>
            <w:docPartObj>
              <w:docPartGallery w:val="Page Numbers (Bottom of Page)"/>
              <w:docPartUnique/>
            </w:docPartObj>
          </w:sdtPr>
          <w:sdtEndPr>
            <w:rPr>
              <w:rFonts w:ascii="Arial" w:hAnsi="Arial" w:cs="Arial"/>
              <w:sz w:val="20"/>
            </w:rPr>
          </w:sdtEndPr>
          <w:sdtContent>
            <w:r w:rsidR="007C0940" w:rsidRPr="00297D55">
              <w:rPr>
                <w:rFonts w:ascii="Arial" w:hAnsi="Arial" w:cs="Arial"/>
                <w:iCs w:val="0"/>
                <w:noProof w:val="0"/>
                <w:sz w:val="20"/>
                <w:szCs w:val="22"/>
                <w:lang w:eastAsia="tr-TR"/>
              </w:rPr>
              <w:fldChar w:fldCharType="begin"/>
            </w:r>
            <w:r w:rsidR="007C0940" w:rsidRPr="00297D55">
              <w:rPr>
                <w:rFonts w:ascii="Arial" w:hAnsi="Arial" w:cs="Arial"/>
                <w:iCs w:val="0"/>
                <w:noProof w:val="0"/>
                <w:sz w:val="20"/>
                <w:szCs w:val="22"/>
                <w:lang w:eastAsia="tr-TR"/>
              </w:rPr>
              <w:instrText xml:space="preserve"> PAGE   \* MERGEFORMAT </w:instrText>
            </w:r>
            <w:r w:rsidR="007C0940" w:rsidRPr="00297D55">
              <w:rPr>
                <w:rFonts w:ascii="Arial" w:hAnsi="Arial" w:cs="Arial"/>
                <w:iCs w:val="0"/>
                <w:noProof w:val="0"/>
                <w:sz w:val="20"/>
                <w:szCs w:val="22"/>
                <w:lang w:eastAsia="tr-TR"/>
              </w:rPr>
              <w:fldChar w:fldCharType="separate"/>
            </w:r>
            <w:r w:rsidR="007C0940">
              <w:rPr>
                <w:rFonts w:ascii="Arial" w:hAnsi="Arial" w:cs="Arial"/>
                <w:iCs w:val="0"/>
                <w:sz w:val="20"/>
                <w:szCs w:val="22"/>
                <w:lang w:eastAsia="tr-TR"/>
              </w:rPr>
              <w:t>9</w:t>
            </w:r>
            <w:r w:rsidR="007C0940" w:rsidRPr="00297D55">
              <w:rPr>
                <w:rFonts w:ascii="Arial" w:hAnsi="Arial" w:cs="Arial"/>
                <w:iCs w:val="0"/>
                <w:noProof w:val="0"/>
                <w:sz w:val="20"/>
                <w:szCs w:val="22"/>
                <w:lang w:eastAsia="tr-TR"/>
              </w:rPr>
              <w:fldChar w:fldCharType="end"/>
            </w:r>
          </w:sdtContent>
        </w:sdt>
      </w:sdtContent>
    </w:sdt>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A45D3" w14:textId="77777777" w:rsidR="007C0940" w:rsidRDefault="007C0940" w:rsidP="009E46CF">
    <w:pPr>
      <w:pStyle w:val="Footer"/>
      <w:jc w:val="center"/>
    </w:pPr>
  </w:p>
  <w:sdt>
    <w:sdtPr>
      <w:id w:val="1223940623"/>
      <w:docPartObj>
        <w:docPartGallery w:val="Page Numbers (Bottom of Page)"/>
        <w:docPartUnique/>
      </w:docPartObj>
    </w:sdtPr>
    <w:sdtEndPr>
      <w:rPr>
        <w:rFonts w:ascii="Arial" w:hAnsi="Arial" w:cs="Arial"/>
        <w:sz w:val="20"/>
      </w:rPr>
    </w:sdtEndPr>
    <w:sdtContent>
      <w:p w14:paraId="29E58FA3" w14:textId="77777777" w:rsidR="007C0940" w:rsidRDefault="00000000" w:rsidP="00967785">
        <w:pPr>
          <w:pStyle w:val="Footer"/>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7C0940" w:rsidRPr="00297D55">
              <w:rPr>
                <w:rFonts w:ascii="Arial" w:hAnsi="Arial" w:cs="Arial"/>
                <w:iCs w:val="0"/>
                <w:noProof w:val="0"/>
                <w:sz w:val="20"/>
                <w:szCs w:val="22"/>
                <w:lang w:eastAsia="tr-TR"/>
              </w:rPr>
              <w:fldChar w:fldCharType="begin"/>
            </w:r>
            <w:r w:rsidR="007C0940" w:rsidRPr="00297D55">
              <w:rPr>
                <w:rFonts w:ascii="Arial" w:hAnsi="Arial" w:cs="Arial"/>
                <w:iCs w:val="0"/>
                <w:noProof w:val="0"/>
                <w:sz w:val="20"/>
                <w:szCs w:val="22"/>
                <w:lang w:eastAsia="tr-TR"/>
              </w:rPr>
              <w:instrText xml:space="preserve"> PAGE   \* MERGEFORMAT </w:instrText>
            </w:r>
            <w:r w:rsidR="007C0940" w:rsidRPr="00297D55">
              <w:rPr>
                <w:rFonts w:ascii="Arial" w:hAnsi="Arial" w:cs="Arial"/>
                <w:iCs w:val="0"/>
                <w:noProof w:val="0"/>
                <w:sz w:val="20"/>
                <w:szCs w:val="22"/>
                <w:lang w:eastAsia="tr-TR"/>
              </w:rPr>
              <w:fldChar w:fldCharType="separate"/>
            </w:r>
            <w:r w:rsidR="007C0940">
              <w:rPr>
                <w:rFonts w:ascii="Arial" w:hAnsi="Arial" w:cs="Arial"/>
                <w:iCs w:val="0"/>
                <w:sz w:val="20"/>
                <w:szCs w:val="22"/>
                <w:lang w:eastAsia="tr-TR"/>
              </w:rPr>
              <w:t>10</w:t>
            </w:r>
            <w:r w:rsidR="007C0940" w:rsidRPr="00297D55">
              <w:rPr>
                <w:rFonts w:ascii="Arial" w:hAnsi="Arial" w:cs="Arial"/>
                <w:iCs w:val="0"/>
                <w:noProof w:val="0"/>
                <w:sz w:val="20"/>
                <w:szCs w:val="22"/>
                <w:lang w:eastAsia="tr-TR"/>
              </w:rPr>
              <w:fldChar w:fldCharType="end"/>
            </w:r>
          </w:sdtContent>
        </w:sdt>
      </w:p>
      <w:p w14:paraId="66C42DD7" w14:textId="77777777" w:rsidR="007C0940" w:rsidRPr="003F23DA" w:rsidRDefault="00000000" w:rsidP="00967785">
        <w:pPr>
          <w:pStyle w:val="Footer"/>
          <w:jc w:val="center"/>
        </w:pPr>
      </w:p>
    </w:sdtContent>
  </w:sdt>
  <w:p w14:paraId="0F1F71D7" w14:textId="77777777" w:rsidR="007C0940" w:rsidRPr="00297D55" w:rsidRDefault="007C0940" w:rsidP="00967785">
    <w:pPr>
      <w:pStyle w:val="Footer"/>
      <w:rPr>
        <w:rFonts w:ascii="Arial" w:hAnsi="Arial" w:cs="Arial"/>
        <w:iCs w:val="0"/>
        <w:sz w:val="20"/>
        <w:szCs w:val="22"/>
        <w:lang w:eastAsia="tr-TR"/>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03CD3" w14:textId="63302EAC" w:rsidR="007C0940" w:rsidRDefault="007C0940" w:rsidP="008F21D7">
    <w:pPr>
      <w:pStyle w:val="Footer"/>
      <w:jc w:val="center"/>
    </w:pPr>
  </w:p>
  <w:sdt>
    <w:sdtPr>
      <w:id w:val="-1556381646"/>
      <w:docPartObj>
        <w:docPartGallery w:val="Page Numbers (Bottom of Page)"/>
        <w:docPartUnique/>
      </w:docPartObj>
    </w:sdtPr>
    <w:sdtEndPr>
      <w:rPr>
        <w:rFonts w:ascii="Arial" w:hAnsi="Arial" w:cs="Arial"/>
        <w:sz w:val="20"/>
      </w:rPr>
    </w:sdtEndPr>
    <w:sdtContent>
      <w:p w14:paraId="5A3A34FB" w14:textId="77777777" w:rsidR="007C0940" w:rsidRDefault="00000000">
        <w:pPr>
          <w:pStyle w:val="Footer"/>
          <w:jc w:val="center"/>
        </w:pPr>
        <w:sdt>
          <w:sdtPr>
            <w:rPr>
              <w:rFonts w:ascii="Univers for KPMG Light" w:hAnsi="Univers for KPMG Light" w:cs="DINPro-Bold"/>
              <w:iCs w:val="0"/>
              <w:noProof w:val="0"/>
              <w:sz w:val="22"/>
              <w:szCs w:val="22"/>
              <w:lang w:eastAsia="tr-TR"/>
            </w:rPr>
            <w:id w:val="1206531874"/>
            <w:docPartObj>
              <w:docPartGallery w:val="Page Numbers (Bottom of Page)"/>
              <w:docPartUnique/>
            </w:docPartObj>
          </w:sdtPr>
          <w:sdtEndPr>
            <w:rPr>
              <w:rFonts w:ascii="Arial" w:hAnsi="Arial" w:cs="Arial"/>
              <w:sz w:val="20"/>
            </w:rPr>
          </w:sdtEndPr>
          <w:sdtContent>
            <w:r w:rsidR="007C0940" w:rsidRPr="00297D55">
              <w:rPr>
                <w:rFonts w:ascii="Arial" w:hAnsi="Arial" w:cs="Arial"/>
                <w:iCs w:val="0"/>
                <w:noProof w:val="0"/>
                <w:sz w:val="20"/>
                <w:szCs w:val="22"/>
                <w:lang w:eastAsia="tr-TR"/>
              </w:rPr>
              <w:fldChar w:fldCharType="begin"/>
            </w:r>
            <w:r w:rsidR="007C0940" w:rsidRPr="00297D55">
              <w:rPr>
                <w:rFonts w:ascii="Arial" w:hAnsi="Arial" w:cs="Arial"/>
                <w:iCs w:val="0"/>
                <w:noProof w:val="0"/>
                <w:sz w:val="20"/>
                <w:szCs w:val="22"/>
                <w:lang w:eastAsia="tr-TR"/>
              </w:rPr>
              <w:instrText xml:space="preserve"> PAGE   \* MERGEFORMAT </w:instrText>
            </w:r>
            <w:r w:rsidR="007C0940" w:rsidRPr="00297D55">
              <w:rPr>
                <w:rFonts w:ascii="Arial" w:hAnsi="Arial" w:cs="Arial"/>
                <w:iCs w:val="0"/>
                <w:noProof w:val="0"/>
                <w:sz w:val="20"/>
                <w:szCs w:val="22"/>
                <w:lang w:eastAsia="tr-TR"/>
              </w:rPr>
              <w:fldChar w:fldCharType="separate"/>
            </w:r>
            <w:r w:rsidR="007C0940">
              <w:rPr>
                <w:rFonts w:ascii="Arial" w:hAnsi="Arial" w:cs="Arial"/>
                <w:iCs w:val="0"/>
                <w:sz w:val="20"/>
                <w:szCs w:val="22"/>
                <w:lang w:eastAsia="tr-TR"/>
              </w:rPr>
              <w:t>9</w:t>
            </w:r>
            <w:r w:rsidR="007C0940" w:rsidRPr="00297D55">
              <w:rPr>
                <w:rFonts w:ascii="Arial" w:hAnsi="Arial" w:cs="Arial"/>
                <w:iCs w:val="0"/>
                <w:noProof w:val="0"/>
                <w:sz w:val="20"/>
                <w:szCs w:val="22"/>
                <w:lang w:eastAsia="tr-TR"/>
              </w:rPr>
              <w:fldChar w:fldCharType="end"/>
            </w:r>
          </w:sdtContent>
        </w:sdt>
      </w:p>
      <w:p w14:paraId="060F6238" w14:textId="77777777" w:rsidR="007C0940" w:rsidRPr="003F23DA" w:rsidRDefault="00000000">
        <w:pPr>
          <w:pStyle w:val="Footer"/>
          <w:jc w:val="center"/>
        </w:pPr>
      </w:p>
    </w:sdtContent>
  </w:sdt>
  <w:p w14:paraId="1737BA70" w14:textId="77777777" w:rsidR="007C0940" w:rsidRPr="00297D55" w:rsidRDefault="007C0940" w:rsidP="00297D55">
    <w:pPr>
      <w:pStyle w:val="Footer"/>
      <w:rPr>
        <w:rFonts w:ascii="Arial" w:hAnsi="Arial" w:cs="Arial"/>
        <w:iCs w:val="0"/>
        <w:sz w:val="20"/>
        <w:szCs w:val="22"/>
        <w:lang w:eastAsia="tr-TR"/>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BBB7C" w14:textId="77777777" w:rsidR="007C0940" w:rsidRDefault="007C0940" w:rsidP="00F6263E">
    <w:pPr>
      <w:pStyle w:val="Footer"/>
      <w:jc w:val="center"/>
    </w:pPr>
  </w:p>
  <w:sdt>
    <w:sdtPr>
      <w:id w:val="1337267873"/>
      <w:docPartObj>
        <w:docPartGallery w:val="Page Numbers (Bottom of Page)"/>
        <w:docPartUnique/>
      </w:docPartObj>
    </w:sdtPr>
    <w:sdtEndPr>
      <w:rPr>
        <w:rFonts w:ascii="Arial" w:hAnsi="Arial" w:cs="Arial"/>
        <w:sz w:val="20"/>
      </w:rPr>
    </w:sdtEndPr>
    <w:sdtContent>
      <w:p w14:paraId="2BD45FB0" w14:textId="77777777" w:rsidR="007C0940" w:rsidRDefault="00000000" w:rsidP="00F6263E">
        <w:pPr>
          <w:pStyle w:val="Footer"/>
          <w:jc w:val="center"/>
        </w:pPr>
        <w:sdt>
          <w:sdtPr>
            <w:rPr>
              <w:rFonts w:ascii="Univers for KPMG Light" w:hAnsi="Univers for KPMG Light" w:cs="DINPro-Bold"/>
              <w:iCs w:val="0"/>
              <w:noProof w:val="0"/>
              <w:sz w:val="22"/>
              <w:szCs w:val="22"/>
              <w:lang w:eastAsia="tr-TR"/>
            </w:rPr>
            <w:id w:val="1999457926"/>
            <w:docPartObj>
              <w:docPartGallery w:val="Page Numbers (Bottom of Page)"/>
              <w:docPartUnique/>
            </w:docPartObj>
          </w:sdtPr>
          <w:sdtEndPr>
            <w:rPr>
              <w:rFonts w:ascii="Arial" w:hAnsi="Arial" w:cs="Arial"/>
              <w:sz w:val="20"/>
            </w:rPr>
          </w:sdtEndPr>
          <w:sdtContent>
            <w:r w:rsidR="007C0940" w:rsidRPr="00297D55">
              <w:rPr>
                <w:rFonts w:ascii="Arial" w:hAnsi="Arial" w:cs="Arial"/>
                <w:iCs w:val="0"/>
                <w:noProof w:val="0"/>
                <w:sz w:val="20"/>
                <w:szCs w:val="22"/>
                <w:lang w:eastAsia="tr-TR"/>
              </w:rPr>
              <w:fldChar w:fldCharType="begin"/>
            </w:r>
            <w:r w:rsidR="007C0940" w:rsidRPr="00297D55">
              <w:rPr>
                <w:rFonts w:ascii="Arial" w:hAnsi="Arial" w:cs="Arial"/>
                <w:iCs w:val="0"/>
                <w:noProof w:val="0"/>
                <w:sz w:val="20"/>
                <w:szCs w:val="22"/>
                <w:lang w:eastAsia="tr-TR"/>
              </w:rPr>
              <w:instrText xml:space="preserve"> PAGE   \* MERGEFORMAT </w:instrText>
            </w:r>
            <w:r w:rsidR="007C0940" w:rsidRPr="00297D55">
              <w:rPr>
                <w:rFonts w:ascii="Arial" w:hAnsi="Arial" w:cs="Arial"/>
                <w:iCs w:val="0"/>
                <w:noProof w:val="0"/>
                <w:sz w:val="20"/>
                <w:szCs w:val="22"/>
                <w:lang w:eastAsia="tr-TR"/>
              </w:rPr>
              <w:fldChar w:fldCharType="separate"/>
            </w:r>
            <w:r w:rsidR="007C0940">
              <w:rPr>
                <w:rFonts w:ascii="Arial" w:hAnsi="Arial" w:cs="Arial"/>
                <w:iCs w:val="0"/>
                <w:sz w:val="20"/>
                <w:szCs w:val="22"/>
                <w:lang w:eastAsia="tr-TR"/>
              </w:rPr>
              <w:t>9</w:t>
            </w:r>
            <w:r w:rsidR="007C0940" w:rsidRPr="00297D55">
              <w:rPr>
                <w:rFonts w:ascii="Arial" w:hAnsi="Arial" w:cs="Arial"/>
                <w:iCs w:val="0"/>
                <w:noProof w:val="0"/>
                <w:sz w:val="20"/>
                <w:szCs w:val="22"/>
                <w:lang w:eastAsia="tr-TR"/>
              </w:rPr>
              <w:fldChar w:fldCharType="end"/>
            </w:r>
          </w:sdtContent>
        </w:sdt>
      </w:p>
      <w:p w14:paraId="0D679C09" w14:textId="77777777" w:rsidR="007C0940" w:rsidRPr="003F23DA" w:rsidRDefault="00000000" w:rsidP="00F6263E">
        <w:pPr>
          <w:pStyle w:val="Footer"/>
          <w:jc w:val="center"/>
        </w:pPr>
      </w:p>
    </w:sdtContent>
  </w:sdt>
  <w:p w14:paraId="5AD9C87B" w14:textId="77777777" w:rsidR="007C0940" w:rsidRPr="00297D55" w:rsidRDefault="007C0940" w:rsidP="00F6263E">
    <w:pPr>
      <w:pStyle w:val="Footer"/>
      <w:rPr>
        <w:rFonts w:ascii="Arial" w:hAnsi="Arial" w:cs="Arial"/>
        <w:iCs w:val="0"/>
        <w:sz w:val="20"/>
        <w:szCs w:val="22"/>
        <w:lang w:eastAsia="tr-TR"/>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49D6E" w14:textId="77777777" w:rsidR="007C0940" w:rsidRDefault="007C0940" w:rsidP="009E46CF">
    <w:pPr>
      <w:pStyle w:val="Footer"/>
      <w:jc w:val="center"/>
    </w:pPr>
  </w:p>
  <w:sdt>
    <w:sdtPr>
      <w:id w:val="-118223333"/>
      <w:docPartObj>
        <w:docPartGallery w:val="Page Numbers (Bottom of Page)"/>
        <w:docPartUnique/>
      </w:docPartObj>
    </w:sdtPr>
    <w:sdtEndPr>
      <w:rPr>
        <w:rFonts w:ascii="Arial" w:hAnsi="Arial" w:cs="Arial"/>
        <w:sz w:val="20"/>
      </w:rPr>
    </w:sdtEndPr>
    <w:sdtContent>
      <w:p w14:paraId="11184780" w14:textId="77777777" w:rsidR="007C0940" w:rsidRDefault="00000000" w:rsidP="00967785">
        <w:pPr>
          <w:pStyle w:val="Footer"/>
          <w:jc w:val="center"/>
        </w:pPr>
        <w:sdt>
          <w:sdtPr>
            <w:rPr>
              <w:rFonts w:ascii="Univers for KPMG Light" w:hAnsi="Univers for KPMG Light" w:cs="DINPro-Bold"/>
              <w:iCs w:val="0"/>
              <w:noProof w:val="0"/>
              <w:sz w:val="22"/>
              <w:szCs w:val="22"/>
              <w:lang w:eastAsia="tr-TR"/>
            </w:rPr>
            <w:id w:val="1890388319"/>
            <w:docPartObj>
              <w:docPartGallery w:val="Page Numbers (Bottom of Page)"/>
              <w:docPartUnique/>
            </w:docPartObj>
          </w:sdtPr>
          <w:sdtEndPr>
            <w:rPr>
              <w:rFonts w:ascii="Arial" w:hAnsi="Arial" w:cs="Arial"/>
              <w:sz w:val="20"/>
            </w:rPr>
          </w:sdtEndPr>
          <w:sdtContent>
            <w:r w:rsidR="007C0940" w:rsidRPr="00297D55">
              <w:rPr>
                <w:rFonts w:ascii="Arial" w:hAnsi="Arial" w:cs="Arial"/>
                <w:iCs w:val="0"/>
                <w:noProof w:val="0"/>
                <w:sz w:val="20"/>
                <w:szCs w:val="22"/>
                <w:lang w:eastAsia="tr-TR"/>
              </w:rPr>
              <w:fldChar w:fldCharType="begin"/>
            </w:r>
            <w:r w:rsidR="007C0940" w:rsidRPr="00297D55">
              <w:rPr>
                <w:rFonts w:ascii="Arial" w:hAnsi="Arial" w:cs="Arial"/>
                <w:iCs w:val="0"/>
                <w:noProof w:val="0"/>
                <w:sz w:val="20"/>
                <w:szCs w:val="22"/>
                <w:lang w:eastAsia="tr-TR"/>
              </w:rPr>
              <w:instrText xml:space="preserve"> PAGE   \* MERGEFORMAT </w:instrText>
            </w:r>
            <w:r w:rsidR="007C0940" w:rsidRPr="00297D55">
              <w:rPr>
                <w:rFonts w:ascii="Arial" w:hAnsi="Arial" w:cs="Arial"/>
                <w:iCs w:val="0"/>
                <w:noProof w:val="0"/>
                <w:sz w:val="20"/>
                <w:szCs w:val="22"/>
                <w:lang w:eastAsia="tr-TR"/>
              </w:rPr>
              <w:fldChar w:fldCharType="separate"/>
            </w:r>
            <w:r w:rsidR="007C0940">
              <w:rPr>
                <w:rFonts w:ascii="Arial" w:hAnsi="Arial" w:cs="Arial"/>
                <w:iCs w:val="0"/>
                <w:sz w:val="20"/>
                <w:szCs w:val="22"/>
                <w:lang w:eastAsia="tr-TR"/>
              </w:rPr>
              <w:t>10</w:t>
            </w:r>
            <w:r w:rsidR="007C0940" w:rsidRPr="00297D55">
              <w:rPr>
                <w:rFonts w:ascii="Arial" w:hAnsi="Arial" w:cs="Arial"/>
                <w:iCs w:val="0"/>
                <w:noProof w:val="0"/>
                <w:sz w:val="20"/>
                <w:szCs w:val="22"/>
                <w:lang w:eastAsia="tr-TR"/>
              </w:rPr>
              <w:fldChar w:fldCharType="end"/>
            </w:r>
          </w:sdtContent>
        </w:sdt>
      </w:p>
      <w:p w14:paraId="6B7BB85D" w14:textId="77777777" w:rsidR="007C0940" w:rsidRPr="003F23DA" w:rsidRDefault="00000000" w:rsidP="00967785">
        <w:pPr>
          <w:pStyle w:val="Footer"/>
          <w:jc w:val="center"/>
        </w:pPr>
      </w:p>
    </w:sdtContent>
  </w:sdt>
  <w:p w14:paraId="045CB0D7" w14:textId="77777777" w:rsidR="007C0940" w:rsidRPr="00297D55" w:rsidRDefault="007C0940" w:rsidP="00967785">
    <w:pPr>
      <w:pStyle w:val="Footer"/>
      <w:rPr>
        <w:rFonts w:ascii="Arial" w:hAnsi="Arial" w:cs="Arial"/>
        <w:iCs w:val="0"/>
        <w:sz w:val="20"/>
        <w:szCs w:val="22"/>
        <w:lang w:eastAsia="tr-TR"/>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E4B0B" w14:textId="778F348D" w:rsidR="007C0940" w:rsidRDefault="007C0940" w:rsidP="008F21D7">
    <w:pPr>
      <w:pStyle w:val="Footer"/>
      <w:jc w:val="center"/>
    </w:pPr>
  </w:p>
  <w:sdt>
    <w:sdtPr>
      <w:id w:val="-535351063"/>
      <w:docPartObj>
        <w:docPartGallery w:val="Page Numbers (Bottom of Page)"/>
        <w:docPartUnique/>
      </w:docPartObj>
    </w:sdtPr>
    <w:sdtEndPr>
      <w:rPr>
        <w:rFonts w:ascii="Arial" w:hAnsi="Arial" w:cs="Arial"/>
        <w:sz w:val="20"/>
      </w:rPr>
    </w:sdtEndPr>
    <w:sdtContent>
      <w:p w14:paraId="7B31D0D1" w14:textId="77777777" w:rsidR="007C0940" w:rsidRDefault="00000000">
        <w:pPr>
          <w:pStyle w:val="Footer"/>
          <w:jc w:val="center"/>
        </w:pPr>
        <w:sdt>
          <w:sdtPr>
            <w:rPr>
              <w:rFonts w:ascii="Univers for KPMG Light" w:hAnsi="Univers for KPMG Light" w:cs="DINPro-Bold"/>
              <w:iCs w:val="0"/>
              <w:noProof w:val="0"/>
              <w:sz w:val="22"/>
              <w:szCs w:val="22"/>
              <w:lang w:eastAsia="tr-TR"/>
            </w:rPr>
            <w:id w:val="-1623531378"/>
            <w:docPartObj>
              <w:docPartGallery w:val="Page Numbers (Bottom of Page)"/>
              <w:docPartUnique/>
            </w:docPartObj>
          </w:sdtPr>
          <w:sdtEndPr>
            <w:rPr>
              <w:rFonts w:ascii="Arial" w:hAnsi="Arial" w:cs="Arial"/>
              <w:sz w:val="20"/>
            </w:rPr>
          </w:sdtEndPr>
          <w:sdtContent>
            <w:r w:rsidR="007C0940" w:rsidRPr="00297D55">
              <w:rPr>
                <w:rFonts w:ascii="Arial" w:hAnsi="Arial" w:cs="Arial"/>
                <w:iCs w:val="0"/>
                <w:noProof w:val="0"/>
                <w:sz w:val="20"/>
                <w:szCs w:val="22"/>
                <w:lang w:eastAsia="tr-TR"/>
              </w:rPr>
              <w:fldChar w:fldCharType="begin"/>
            </w:r>
            <w:r w:rsidR="007C0940" w:rsidRPr="00297D55">
              <w:rPr>
                <w:rFonts w:ascii="Arial" w:hAnsi="Arial" w:cs="Arial"/>
                <w:iCs w:val="0"/>
                <w:noProof w:val="0"/>
                <w:sz w:val="20"/>
                <w:szCs w:val="22"/>
                <w:lang w:eastAsia="tr-TR"/>
              </w:rPr>
              <w:instrText xml:space="preserve"> PAGE   \* MERGEFORMAT </w:instrText>
            </w:r>
            <w:r w:rsidR="007C0940" w:rsidRPr="00297D55">
              <w:rPr>
                <w:rFonts w:ascii="Arial" w:hAnsi="Arial" w:cs="Arial"/>
                <w:iCs w:val="0"/>
                <w:noProof w:val="0"/>
                <w:sz w:val="20"/>
                <w:szCs w:val="22"/>
                <w:lang w:eastAsia="tr-TR"/>
              </w:rPr>
              <w:fldChar w:fldCharType="separate"/>
            </w:r>
            <w:r w:rsidR="007C0940">
              <w:rPr>
                <w:rFonts w:ascii="Arial" w:hAnsi="Arial" w:cs="Arial"/>
                <w:iCs w:val="0"/>
                <w:sz w:val="20"/>
                <w:szCs w:val="22"/>
                <w:lang w:eastAsia="tr-TR"/>
              </w:rPr>
              <w:t>11</w:t>
            </w:r>
            <w:r w:rsidR="007C0940" w:rsidRPr="00297D55">
              <w:rPr>
                <w:rFonts w:ascii="Arial" w:hAnsi="Arial" w:cs="Arial"/>
                <w:iCs w:val="0"/>
                <w:noProof w:val="0"/>
                <w:sz w:val="20"/>
                <w:szCs w:val="22"/>
                <w:lang w:eastAsia="tr-TR"/>
              </w:rPr>
              <w:fldChar w:fldCharType="end"/>
            </w:r>
          </w:sdtContent>
        </w:sdt>
      </w:p>
      <w:p w14:paraId="4124CA60" w14:textId="77777777" w:rsidR="007C0940" w:rsidRPr="003F23DA" w:rsidRDefault="00000000">
        <w:pPr>
          <w:pStyle w:val="Footer"/>
          <w:jc w:val="center"/>
        </w:pPr>
      </w:p>
    </w:sdtContent>
  </w:sdt>
  <w:p w14:paraId="3B74A6CF" w14:textId="77777777" w:rsidR="007C0940" w:rsidRPr="00297D55" w:rsidRDefault="007C0940" w:rsidP="00297D55">
    <w:pPr>
      <w:pStyle w:val="Footer"/>
      <w:rPr>
        <w:rFonts w:ascii="Arial" w:hAnsi="Arial" w:cs="Arial"/>
        <w:iCs w:val="0"/>
        <w:sz w:val="20"/>
        <w:szCs w:val="22"/>
        <w:lang w:eastAsia="tr-T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41B43" w14:textId="77777777" w:rsidR="007C0940" w:rsidRDefault="007C0940">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FCFA0" w14:textId="77777777" w:rsidR="007C0940" w:rsidRDefault="007C0940" w:rsidP="00F6263E">
    <w:pPr>
      <w:pStyle w:val="Footer"/>
      <w:jc w:val="center"/>
    </w:pPr>
  </w:p>
  <w:sdt>
    <w:sdtPr>
      <w:id w:val="-1341465707"/>
      <w:docPartObj>
        <w:docPartGallery w:val="Page Numbers (Bottom of Page)"/>
        <w:docPartUnique/>
      </w:docPartObj>
    </w:sdtPr>
    <w:sdtEndPr>
      <w:rPr>
        <w:rFonts w:ascii="Arial" w:hAnsi="Arial" w:cs="Arial"/>
        <w:sz w:val="20"/>
      </w:rPr>
    </w:sdtEndPr>
    <w:sdtContent>
      <w:p w14:paraId="1D6D0924" w14:textId="77777777" w:rsidR="007C0940" w:rsidRDefault="00000000" w:rsidP="00F6263E">
        <w:pPr>
          <w:pStyle w:val="Footer"/>
          <w:jc w:val="center"/>
        </w:pPr>
        <w:sdt>
          <w:sdtPr>
            <w:rPr>
              <w:rFonts w:ascii="Univers for KPMG Light" w:hAnsi="Univers for KPMG Light" w:cs="DINPro-Bold"/>
              <w:iCs w:val="0"/>
              <w:noProof w:val="0"/>
              <w:sz w:val="22"/>
              <w:szCs w:val="22"/>
              <w:lang w:eastAsia="tr-TR"/>
            </w:rPr>
            <w:id w:val="1601366574"/>
            <w:docPartObj>
              <w:docPartGallery w:val="Page Numbers (Bottom of Page)"/>
              <w:docPartUnique/>
            </w:docPartObj>
          </w:sdtPr>
          <w:sdtEndPr>
            <w:rPr>
              <w:rFonts w:ascii="Arial" w:hAnsi="Arial" w:cs="Arial"/>
              <w:sz w:val="20"/>
            </w:rPr>
          </w:sdtEndPr>
          <w:sdtContent>
            <w:r w:rsidR="007C0940" w:rsidRPr="00297D55">
              <w:rPr>
                <w:rFonts w:ascii="Arial" w:hAnsi="Arial" w:cs="Arial"/>
                <w:iCs w:val="0"/>
                <w:noProof w:val="0"/>
                <w:sz w:val="20"/>
                <w:szCs w:val="22"/>
                <w:lang w:eastAsia="tr-TR"/>
              </w:rPr>
              <w:fldChar w:fldCharType="begin"/>
            </w:r>
            <w:r w:rsidR="007C0940" w:rsidRPr="00297D55">
              <w:rPr>
                <w:rFonts w:ascii="Arial" w:hAnsi="Arial" w:cs="Arial"/>
                <w:iCs w:val="0"/>
                <w:noProof w:val="0"/>
                <w:sz w:val="20"/>
                <w:szCs w:val="22"/>
                <w:lang w:eastAsia="tr-TR"/>
              </w:rPr>
              <w:instrText xml:space="preserve"> PAGE   \* MERGEFORMAT </w:instrText>
            </w:r>
            <w:r w:rsidR="007C0940" w:rsidRPr="00297D55">
              <w:rPr>
                <w:rFonts w:ascii="Arial" w:hAnsi="Arial" w:cs="Arial"/>
                <w:iCs w:val="0"/>
                <w:noProof w:val="0"/>
                <w:sz w:val="20"/>
                <w:szCs w:val="22"/>
                <w:lang w:eastAsia="tr-TR"/>
              </w:rPr>
              <w:fldChar w:fldCharType="separate"/>
            </w:r>
            <w:r w:rsidR="007C0940">
              <w:rPr>
                <w:rFonts w:ascii="Arial" w:hAnsi="Arial" w:cs="Arial"/>
                <w:iCs w:val="0"/>
                <w:sz w:val="20"/>
                <w:szCs w:val="22"/>
                <w:lang w:eastAsia="tr-TR"/>
              </w:rPr>
              <w:t>11</w:t>
            </w:r>
            <w:r w:rsidR="007C0940" w:rsidRPr="00297D55">
              <w:rPr>
                <w:rFonts w:ascii="Arial" w:hAnsi="Arial" w:cs="Arial"/>
                <w:iCs w:val="0"/>
                <w:noProof w:val="0"/>
                <w:sz w:val="20"/>
                <w:szCs w:val="22"/>
                <w:lang w:eastAsia="tr-TR"/>
              </w:rPr>
              <w:fldChar w:fldCharType="end"/>
            </w:r>
          </w:sdtContent>
        </w:sdt>
      </w:p>
      <w:p w14:paraId="7B045FA6" w14:textId="77777777" w:rsidR="007C0940" w:rsidRPr="003F23DA" w:rsidRDefault="00000000" w:rsidP="00F6263E">
        <w:pPr>
          <w:pStyle w:val="Footer"/>
          <w:jc w:val="center"/>
        </w:pPr>
      </w:p>
    </w:sdtContent>
  </w:sdt>
  <w:p w14:paraId="71D65EA2" w14:textId="77777777" w:rsidR="007C0940" w:rsidRPr="00297D55" w:rsidRDefault="007C0940" w:rsidP="00F6263E">
    <w:pPr>
      <w:pStyle w:val="Footer"/>
      <w:rPr>
        <w:rFonts w:ascii="Arial" w:hAnsi="Arial" w:cs="Arial"/>
        <w:iCs w:val="0"/>
        <w:sz w:val="20"/>
        <w:szCs w:val="22"/>
        <w:lang w:eastAsia="tr-TR"/>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16681" w14:textId="77777777" w:rsidR="007C0940" w:rsidRDefault="007C0940" w:rsidP="009E46CF">
    <w:pPr>
      <w:pStyle w:val="Footer"/>
      <w:jc w:val="center"/>
    </w:pPr>
  </w:p>
  <w:sdt>
    <w:sdtPr>
      <w:id w:val="1073469809"/>
      <w:docPartObj>
        <w:docPartGallery w:val="Page Numbers (Bottom of Page)"/>
        <w:docPartUnique/>
      </w:docPartObj>
    </w:sdtPr>
    <w:sdtEndPr>
      <w:rPr>
        <w:rFonts w:ascii="Arial" w:hAnsi="Arial" w:cs="Arial"/>
        <w:sz w:val="20"/>
      </w:rPr>
    </w:sdtEndPr>
    <w:sdtContent>
      <w:p w14:paraId="51065401" w14:textId="77777777" w:rsidR="007C0940" w:rsidRDefault="00000000" w:rsidP="00967785">
        <w:pPr>
          <w:pStyle w:val="Footer"/>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7C0940" w:rsidRPr="00297D55">
              <w:rPr>
                <w:rFonts w:ascii="Arial" w:hAnsi="Arial" w:cs="Arial"/>
                <w:iCs w:val="0"/>
                <w:noProof w:val="0"/>
                <w:sz w:val="20"/>
                <w:szCs w:val="22"/>
                <w:lang w:eastAsia="tr-TR"/>
              </w:rPr>
              <w:fldChar w:fldCharType="begin"/>
            </w:r>
            <w:r w:rsidR="007C0940" w:rsidRPr="00297D55">
              <w:rPr>
                <w:rFonts w:ascii="Arial" w:hAnsi="Arial" w:cs="Arial"/>
                <w:iCs w:val="0"/>
                <w:noProof w:val="0"/>
                <w:sz w:val="20"/>
                <w:szCs w:val="22"/>
                <w:lang w:eastAsia="tr-TR"/>
              </w:rPr>
              <w:instrText xml:space="preserve"> PAGE   \* MERGEFORMAT </w:instrText>
            </w:r>
            <w:r w:rsidR="007C0940" w:rsidRPr="00297D55">
              <w:rPr>
                <w:rFonts w:ascii="Arial" w:hAnsi="Arial" w:cs="Arial"/>
                <w:iCs w:val="0"/>
                <w:noProof w:val="0"/>
                <w:sz w:val="20"/>
                <w:szCs w:val="22"/>
                <w:lang w:eastAsia="tr-TR"/>
              </w:rPr>
              <w:fldChar w:fldCharType="separate"/>
            </w:r>
            <w:r w:rsidR="007C0940">
              <w:rPr>
                <w:rFonts w:ascii="Arial" w:hAnsi="Arial" w:cs="Arial"/>
                <w:iCs w:val="0"/>
                <w:sz w:val="20"/>
                <w:szCs w:val="22"/>
                <w:lang w:eastAsia="tr-TR"/>
              </w:rPr>
              <w:t>12</w:t>
            </w:r>
            <w:r w:rsidR="007C0940" w:rsidRPr="00297D55">
              <w:rPr>
                <w:rFonts w:ascii="Arial" w:hAnsi="Arial" w:cs="Arial"/>
                <w:iCs w:val="0"/>
                <w:noProof w:val="0"/>
                <w:sz w:val="20"/>
                <w:szCs w:val="22"/>
                <w:lang w:eastAsia="tr-TR"/>
              </w:rPr>
              <w:fldChar w:fldCharType="end"/>
            </w:r>
          </w:sdtContent>
        </w:sdt>
      </w:p>
      <w:p w14:paraId="7AD18EFD" w14:textId="77777777" w:rsidR="007C0940" w:rsidRPr="003F23DA" w:rsidRDefault="00000000" w:rsidP="00967785">
        <w:pPr>
          <w:pStyle w:val="Footer"/>
          <w:jc w:val="center"/>
        </w:pPr>
      </w:p>
    </w:sdtContent>
  </w:sdt>
  <w:p w14:paraId="54677DF0" w14:textId="77777777" w:rsidR="007C0940" w:rsidRPr="00297D55" w:rsidRDefault="007C0940" w:rsidP="00967785">
    <w:pPr>
      <w:pStyle w:val="Footer"/>
      <w:rPr>
        <w:rFonts w:ascii="Arial" w:hAnsi="Arial" w:cs="Arial"/>
        <w:iCs w:val="0"/>
        <w:sz w:val="20"/>
        <w:szCs w:val="22"/>
        <w:lang w:eastAsia="tr-TR"/>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C4D8F" w14:textId="53B87CA0" w:rsidR="007C0940" w:rsidRDefault="007C0940" w:rsidP="008F21D7">
    <w:pPr>
      <w:pStyle w:val="Footer"/>
      <w:jc w:val="center"/>
    </w:pPr>
  </w:p>
  <w:sdt>
    <w:sdtPr>
      <w:id w:val="1905265941"/>
      <w:docPartObj>
        <w:docPartGallery w:val="Page Numbers (Bottom of Page)"/>
        <w:docPartUnique/>
      </w:docPartObj>
    </w:sdtPr>
    <w:sdtEndPr>
      <w:rPr>
        <w:rFonts w:ascii="Arial" w:hAnsi="Arial" w:cs="Arial"/>
        <w:sz w:val="20"/>
      </w:rPr>
    </w:sdtEndPr>
    <w:sdtContent>
      <w:p w14:paraId="49182211" w14:textId="77777777" w:rsidR="007C0940" w:rsidRDefault="00000000">
        <w:pPr>
          <w:pStyle w:val="Footer"/>
          <w:jc w:val="center"/>
        </w:pPr>
        <w:sdt>
          <w:sdtPr>
            <w:rPr>
              <w:rFonts w:ascii="Univers for KPMG Light" w:hAnsi="Univers for KPMG Light" w:cs="DINPro-Bold"/>
              <w:iCs w:val="0"/>
              <w:noProof w:val="0"/>
              <w:sz w:val="22"/>
              <w:szCs w:val="22"/>
              <w:lang w:eastAsia="tr-TR"/>
            </w:rPr>
            <w:id w:val="642626528"/>
            <w:docPartObj>
              <w:docPartGallery w:val="Page Numbers (Bottom of Page)"/>
              <w:docPartUnique/>
            </w:docPartObj>
          </w:sdtPr>
          <w:sdtEndPr>
            <w:rPr>
              <w:rFonts w:ascii="Arial" w:hAnsi="Arial" w:cs="Arial"/>
              <w:sz w:val="20"/>
            </w:rPr>
          </w:sdtEndPr>
          <w:sdtContent>
            <w:r w:rsidR="007C0940" w:rsidRPr="00297D55">
              <w:rPr>
                <w:rFonts w:ascii="Arial" w:hAnsi="Arial" w:cs="Arial"/>
                <w:iCs w:val="0"/>
                <w:noProof w:val="0"/>
                <w:sz w:val="20"/>
                <w:szCs w:val="22"/>
                <w:lang w:eastAsia="tr-TR"/>
              </w:rPr>
              <w:fldChar w:fldCharType="begin"/>
            </w:r>
            <w:r w:rsidR="007C0940" w:rsidRPr="00297D55">
              <w:rPr>
                <w:rFonts w:ascii="Arial" w:hAnsi="Arial" w:cs="Arial"/>
                <w:iCs w:val="0"/>
                <w:noProof w:val="0"/>
                <w:sz w:val="20"/>
                <w:szCs w:val="22"/>
                <w:lang w:eastAsia="tr-TR"/>
              </w:rPr>
              <w:instrText xml:space="preserve"> PAGE   \* MERGEFORMAT </w:instrText>
            </w:r>
            <w:r w:rsidR="007C0940" w:rsidRPr="00297D55">
              <w:rPr>
                <w:rFonts w:ascii="Arial" w:hAnsi="Arial" w:cs="Arial"/>
                <w:iCs w:val="0"/>
                <w:noProof w:val="0"/>
                <w:sz w:val="20"/>
                <w:szCs w:val="22"/>
                <w:lang w:eastAsia="tr-TR"/>
              </w:rPr>
              <w:fldChar w:fldCharType="separate"/>
            </w:r>
            <w:r w:rsidR="007C0940">
              <w:rPr>
                <w:rFonts w:ascii="Arial" w:hAnsi="Arial" w:cs="Arial"/>
                <w:iCs w:val="0"/>
                <w:sz w:val="20"/>
                <w:szCs w:val="22"/>
                <w:lang w:eastAsia="tr-TR"/>
              </w:rPr>
              <w:t>11</w:t>
            </w:r>
            <w:r w:rsidR="007C0940" w:rsidRPr="00297D55">
              <w:rPr>
                <w:rFonts w:ascii="Arial" w:hAnsi="Arial" w:cs="Arial"/>
                <w:iCs w:val="0"/>
                <w:noProof w:val="0"/>
                <w:sz w:val="20"/>
                <w:szCs w:val="22"/>
                <w:lang w:eastAsia="tr-TR"/>
              </w:rPr>
              <w:fldChar w:fldCharType="end"/>
            </w:r>
          </w:sdtContent>
        </w:sdt>
      </w:p>
      <w:p w14:paraId="3DDFCC14" w14:textId="77777777" w:rsidR="007C0940" w:rsidRPr="003F23DA" w:rsidRDefault="00000000">
        <w:pPr>
          <w:pStyle w:val="Footer"/>
          <w:jc w:val="center"/>
        </w:pPr>
      </w:p>
    </w:sdtContent>
  </w:sdt>
  <w:p w14:paraId="4DA4F64E" w14:textId="77777777" w:rsidR="007C0940" w:rsidRPr="00297D55" w:rsidRDefault="007C0940" w:rsidP="00297D55">
    <w:pPr>
      <w:pStyle w:val="Footer"/>
      <w:rPr>
        <w:rFonts w:ascii="Arial" w:hAnsi="Arial" w:cs="Arial"/>
        <w:iCs w:val="0"/>
        <w:sz w:val="20"/>
        <w:szCs w:val="22"/>
        <w:lang w:eastAsia="tr-TR"/>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90F2B" w14:textId="77777777" w:rsidR="007C0940" w:rsidRDefault="007C0940" w:rsidP="00F77297">
    <w:pPr>
      <w:pStyle w:val="Footer"/>
      <w:jc w:val="center"/>
    </w:pPr>
  </w:p>
  <w:sdt>
    <w:sdtPr>
      <w:id w:val="859398801"/>
      <w:docPartObj>
        <w:docPartGallery w:val="Page Numbers (Bottom of Page)"/>
        <w:docPartUnique/>
      </w:docPartObj>
    </w:sdtPr>
    <w:sdtEndPr>
      <w:rPr>
        <w:rFonts w:ascii="Arial" w:hAnsi="Arial" w:cs="Arial"/>
        <w:sz w:val="20"/>
      </w:rPr>
    </w:sdtEndPr>
    <w:sdtContent>
      <w:p w14:paraId="2657D278" w14:textId="77777777" w:rsidR="007C0940" w:rsidRDefault="00000000" w:rsidP="00F77297">
        <w:pPr>
          <w:pStyle w:val="Footer"/>
          <w:jc w:val="center"/>
        </w:pPr>
        <w:sdt>
          <w:sdtPr>
            <w:rPr>
              <w:rFonts w:ascii="Univers for KPMG Light" w:hAnsi="Univers for KPMG Light" w:cs="DINPro-Bold"/>
              <w:iCs w:val="0"/>
              <w:noProof w:val="0"/>
              <w:sz w:val="22"/>
              <w:szCs w:val="22"/>
              <w:lang w:eastAsia="tr-TR"/>
            </w:rPr>
            <w:id w:val="-1221669914"/>
            <w:docPartObj>
              <w:docPartGallery w:val="Page Numbers (Bottom of Page)"/>
              <w:docPartUnique/>
            </w:docPartObj>
          </w:sdtPr>
          <w:sdtEndPr>
            <w:rPr>
              <w:rFonts w:ascii="Arial" w:hAnsi="Arial" w:cs="Arial"/>
              <w:sz w:val="20"/>
            </w:rPr>
          </w:sdtEndPr>
          <w:sdtContent>
            <w:r w:rsidR="007C0940" w:rsidRPr="00297D55">
              <w:rPr>
                <w:rFonts w:ascii="Arial" w:hAnsi="Arial" w:cs="Arial"/>
                <w:iCs w:val="0"/>
                <w:noProof w:val="0"/>
                <w:sz w:val="20"/>
                <w:szCs w:val="22"/>
                <w:lang w:eastAsia="tr-TR"/>
              </w:rPr>
              <w:fldChar w:fldCharType="begin"/>
            </w:r>
            <w:r w:rsidR="007C0940" w:rsidRPr="00297D55">
              <w:rPr>
                <w:rFonts w:ascii="Arial" w:hAnsi="Arial" w:cs="Arial"/>
                <w:iCs w:val="0"/>
                <w:noProof w:val="0"/>
                <w:sz w:val="20"/>
                <w:szCs w:val="22"/>
                <w:lang w:eastAsia="tr-TR"/>
              </w:rPr>
              <w:instrText xml:space="preserve"> PAGE   \* MERGEFORMAT </w:instrText>
            </w:r>
            <w:r w:rsidR="007C0940" w:rsidRPr="00297D55">
              <w:rPr>
                <w:rFonts w:ascii="Arial" w:hAnsi="Arial" w:cs="Arial"/>
                <w:iCs w:val="0"/>
                <w:noProof w:val="0"/>
                <w:sz w:val="20"/>
                <w:szCs w:val="22"/>
                <w:lang w:eastAsia="tr-TR"/>
              </w:rPr>
              <w:fldChar w:fldCharType="separate"/>
            </w:r>
            <w:r w:rsidR="007C0940">
              <w:rPr>
                <w:rFonts w:ascii="Arial" w:hAnsi="Arial" w:cs="Arial"/>
                <w:iCs w:val="0"/>
                <w:sz w:val="20"/>
                <w:szCs w:val="22"/>
                <w:lang w:eastAsia="tr-TR"/>
              </w:rPr>
              <w:t>11</w:t>
            </w:r>
            <w:r w:rsidR="007C0940" w:rsidRPr="00297D55">
              <w:rPr>
                <w:rFonts w:ascii="Arial" w:hAnsi="Arial" w:cs="Arial"/>
                <w:iCs w:val="0"/>
                <w:noProof w:val="0"/>
                <w:sz w:val="20"/>
                <w:szCs w:val="22"/>
                <w:lang w:eastAsia="tr-TR"/>
              </w:rPr>
              <w:fldChar w:fldCharType="end"/>
            </w:r>
          </w:sdtContent>
        </w:sdt>
      </w:p>
      <w:p w14:paraId="12320429" w14:textId="77777777" w:rsidR="007C0940" w:rsidRPr="003F23DA" w:rsidRDefault="00000000" w:rsidP="00F77297">
        <w:pPr>
          <w:pStyle w:val="Footer"/>
          <w:jc w:val="center"/>
        </w:pPr>
      </w:p>
    </w:sdtContent>
  </w:sdt>
  <w:p w14:paraId="23D66613" w14:textId="77777777" w:rsidR="007C0940" w:rsidRPr="00297D55" w:rsidRDefault="007C0940" w:rsidP="00F77297">
    <w:pPr>
      <w:pStyle w:val="Footer"/>
      <w:rPr>
        <w:rFonts w:ascii="Arial" w:hAnsi="Arial" w:cs="Arial"/>
        <w:iCs w:val="0"/>
        <w:sz w:val="20"/>
        <w:szCs w:val="22"/>
        <w:lang w:eastAsia="tr-TR"/>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B00C7" w14:textId="77777777" w:rsidR="007C0940" w:rsidRDefault="007C0940" w:rsidP="002A739D">
    <w:pPr>
      <w:pStyle w:val="Footer"/>
      <w:jc w:val="center"/>
      <w:rPr>
        <w:rFonts w:ascii="Arial" w:hAnsi="Arial" w:cs="Arial"/>
        <w:color w:val="999999"/>
        <w:sz w:val="17"/>
      </w:rPr>
    </w:pPr>
  </w:p>
  <w:sdt>
    <w:sdtPr>
      <w:rPr>
        <w:rFonts w:ascii="Arial" w:hAnsi="Arial" w:cs="Arial"/>
        <w:sz w:val="20"/>
      </w:rPr>
      <w:id w:val="48420226"/>
      <w:docPartObj>
        <w:docPartGallery w:val="Page Numbers (Bottom of Page)"/>
        <w:docPartUnique/>
      </w:docPartObj>
    </w:sdtPr>
    <w:sdtContent>
      <w:p w14:paraId="0B097B5B" w14:textId="77777777" w:rsidR="007C0940" w:rsidRPr="00737582" w:rsidRDefault="007C0940"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086BF" w14:textId="26BF0D5E" w:rsidR="007C0940" w:rsidRDefault="007C0940" w:rsidP="008F21D7">
    <w:pPr>
      <w:pStyle w:val="Footer"/>
      <w:jc w:val="center"/>
      <w:rPr>
        <w:rFonts w:ascii="Arial" w:hAnsi="Arial" w:cs="Arial"/>
        <w:sz w:val="20"/>
      </w:rPr>
    </w:pPr>
  </w:p>
  <w:p w14:paraId="30CE3444" w14:textId="77777777" w:rsidR="007C0940" w:rsidRPr="00737582" w:rsidRDefault="00000000" w:rsidP="00737582">
    <w:pPr>
      <w:pStyle w:val="Footer"/>
      <w:jc w:val="center"/>
      <w:rPr>
        <w:rFonts w:ascii="Arial" w:hAnsi="Arial" w:cs="Arial"/>
        <w:sz w:val="20"/>
      </w:rPr>
    </w:pPr>
    <w:sdt>
      <w:sdtPr>
        <w:rPr>
          <w:rFonts w:ascii="Arial" w:hAnsi="Arial" w:cs="Arial"/>
          <w:sz w:val="20"/>
        </w:rPr>
        <w:id w:val="1492907360"/>
        <w:docPartObj>
          <w:docPartGallery w:val="Page Numbers (Bottom of Page)"/>
          <w:docPartUnique/>
        </w:docPartObj>
      </w:sdtPr>
      <w:sdtContent>
        <w:r w:rsidR="007C0940" w:rsidRPr="00737582">
          <w:rPr>
            <w:rFonts w:ascii="Arial" w:hAnsi="Arial" w:cs="Arial"/>
            <w:sz w:val="20"/>
          </w:rPr>
          <w:fldChar w:fldCharType="begin"/>
        </w:r>
        <w:r w:rsidR="007C0940" w:rsidRPr="00737582">
          <w:rPr>
            <w:rFonts w:ascii="Arial" w:hAnsi="Arial" w:cs="Arial"/>
            <w:sz w:val="20"/>
          </w:rPr>
          <w:instrText xml:space="preserve"> PAGE   \* MERGEFORMAT </w:instrText>
        </w:r>
        <w:r w:rsidR="007C0940" w:rsidRPr="00737582">
          <w:rPr>
            <w:rFonts w:ascii="Arial" w:hAnsi="Arial" w:cs="Arial"/>
            <w:sz w:val="20"/>
          </w:rPr>
          <w:fldChar w:fldCharType="separate"/>
        </w:r>
        <w:r w:rsidR="007C0940">
          <w:rPr>
            <w:rFonts w:ascii="Arial" w:hAnsi="Arial" w:cs="Arial"/>
            <w:sz w:val="20"/>
          </w:rPr>
          <w:t>35</w:t>
        </w:r>
        <w:r w:rsidR="007C0940" w:rsidRPr="00737582">
          <w:rPr>
            <w:rFonts w:ascii="Arial" w:hAnsi="Arial" w:cs="Arial"/>
            <w:sz w:val="20"/>
          </w:rPr>
          <w:fldChar w:fldCharType="end"/>
        </w:r>
      </w:sdtContent>
    </w:sdt>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CAB26" w14:textId="77777777" w:rsidR="007C0940" w:rsidRDefault="007C0940" w:rsidP="00E85F58">
    <w:pPr>
      <w:pStyle w:val="Footer"/>
      <w:jc w:val="center"/>
      <w:rPr>
        <w:rFonts w:ascii="Arial" w:hAnsi="Arial" w:cs="Arial"/>
        <w:color w:val="999999"/>
        <w:sz w:val="17"/>
      </w:rPr>
    </w:pPr>
  </w:p>
  <w:p w14:paraId="117ED3A2" w14:textId="77777777" w:rsidR="007C0940" w:rsidRDefault="007C0940" w:rsidP="001F22C6">
    <w:pPr>
      <w:pStyle w:val="Footer"/>
      <w:jc w:val="center"/>
      <w:rPr>
        <w:rFonts w:ascii="Arial" w:hAnsi="Arial" w:cs="Arial"/>
        <w:sz w:val="20"/>
      </w:rPr>
    </w:pPr>
  </w:p>
  <w:sdt>
    <w:sdtPr>
      <w:rPr>
        <w:rFonts w:ascii="Arial" w:hAnsi="Arial" w:cs="Arial"/>
        <w:sz w:val="20"/>
      </w:rPr>
      <w:id w:val="360254788"/>
      <w:docPartObj>
        <w:docPartGallery w:val="Page Numbers (Bottom of Page)"/>
        <w:docPartUnique/>
      </w:docPartObj>
    </w:sdtPr>
    <w:sdtContent>
      <w:p w14:paraId="4989A706" w14:textId="77777777" w:rsidR="007C0940" w:rsidRPr="00737582" w:rsidRDefault="007C0940"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54</w:t>
        </w:r>
        <w:r w:rsidRPr="00737582">
          <w:rPr>
            <w:rFonts w:ascii="Arial" w:hAnsi="Arial" w:cs="Arial"/>
            <w:sz w:val="20"/>
          </w:rP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2AB84" w14:textId="560E46A9" w:rsidR="007C0940" w:rsidRDefault="007C0940" w:rsidP="008F21D7">
    <w:pPr>
      <w:pStyle w:val="Footer"/>
      <w:jc w:val="center"/>
      <w:rPr>
        <w:rFonts w:ascii="Arial" w:hAnsi="Arial" w:cs="Arial"/>
        <w:sz w:val="20"/>
      </w:rPr>
    </w:pPr>
  </w:p>
  <w:sdt>
    <w:sdtPr>
      <w:rPr>
        <w:rFonts w:ascii="Arial" w:hAnsi="Arial" w:cs="Arial"/>
        <w:sz w:val="20"/>
      </w:rPr>
      <w:id w:val="-1133019279"/>
      <w:docPartObj>
        <w:docPartGallery w:val="Page Numbers (Bottom of Page)"/>
        <w:docPartUnique/>
      </w:docPartObj>
    </w:sdtPr>
    <w:sdtContent>
      <w:p w14:paraId="2ECAD1A7" w14:textId="77777777" w:rsidR="007C0940" w:rsidRPr="00737582" w:rsidRDefault="007C0940"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55</w:t>
        </w:r>
        <w:r w:rsidRPr="00737582">
          <w:rPr>
            <w:rFonts w:ascii="Arial" w:hAnsi="Arial" w:cs="Arial"/>
            <w:sz w:val="20"/>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40FCD" w14:textId="77777777" w:rsidR="007C0940" w:rsidRDefault="007C0940" w:rsidP="00E85F58">
    <w:pPr>
      <w:pStyle w:val="Footer"/>
      <w:jc w:val="center"/>
      <w:rPr>
        <w:rFonts w:ascii="Arial" w:hAnsi="Arial" w:cs="Arial"/>
        <w:color w:val="999999"/>
        <w:sz w:val="17"/>
      </w:rPr>
    </w:pPr>
  </w:p>
  <w:p w14:paraId="78EECE50" w14:textId="77777777" w:rsidR="007C0940" w:rsidRDefault="007C0940" w:rsidP="001F22C6">
    <w:pPr>
      <w:pStyle w:val="Footer"/>
      <w:jc w:val="center"/>
      <w:rPr>
        <w:rFonts w:ascii="Arial" w:hAnsi="Arial" w:cs="Arial"/>
        <w:sz w:val="20"/>
      </w:rPr>
    </w:pPr>
  </w:p>
  <w:sdt>
    <w:sdtPr>
      <w:rPr>
        <w:rFonts w:ascii="Arial" w:hAnsi="Arial" w:cs="Arial"/>
        <w:sz w:val="20"/>
      </w:rPr>
      <w:id w:val="264279519"/>
      <w:docPartObj>
        <w:docPartGallery w:val="Page Numbers (Bottom of Page)"/>
        <w:docPartUnique/>
      </w:docPartObj>
    </w:sdtPr>
    <w:sdtContent>
      <w:p w14:paraId="7C6DBEA8" w14:textId="77777777" w:rsidR="007C0940" w:rsidRPr="00737582" w:rsidRDefault="007C0940"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54</w:t>
        </w:r>
        <w:r w:rsidRPr="00737582">
          <w:rPr>
            <w:rFonts w:ascii="Arial" w:hAnsi="Arial" w:cs="Arial"/>
            <w:sz w:val="20"/>
          </w:rP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D9F29" w14:textId="063A34C0" w:rsidR="007C0940" w:rsidRDefault="007C0940" w:rsidP="008F21D7">
    <w:pPr>
      <w:pStyle w:val="Footer"/>
      <w:jc w:val="center"/>
      <w:rPr>
        <w:rFonts w:ascii="Arial" w:hAnsi="Arial" w:cs="Arial"/>
        <w:sz w:val="20"/>
      </w:rPr>
    </w:pPr>
  </w:p>
  <w:p w14:paraId="57743409" w14:textId="3A9D1B50" w:rsidR="007C0940" w:rsidRPr="00737582" w:rsidRDefault="00000000" w:rsidP="00737582">
    <w:pPr>
      <w:pStyle w:val="Footer"/>
      <w:jc w:val="center"/>
      <w:rPr>
        <w:rFonts w:ascii="Arial" w:hAnsi="Arial" w:cs="Arial"/>
        <w:sz w:val="20"/>
      </w:rPr>
    </w:pPr>
    <w:sdt>
      <w:sdtPr>
        <w:rPr>
          <w:rFonts w:ascii="Arial" w:hAnsi="Arial" w:cs="Arial"/>
          <w:sz w:val="20"/>
        </w:rPr>
        <w:id w:val="-852646432"/>
        <w:docPartObj>
          <w:docPartGallery w:val="Page Numbers (Bottom of Page)"/>
          <w:docPartUnique/>
        </w:docPartObj>
      </w:sdtPr>
      <w:sdtContent>
        <w:r w:rsidR="007C0940" w:rsidRPr="00737582">
          <w:rPr>
            <w:rFonts w:ascii="Arial" w:hAnsi="Arial" w:cs="Arial"/>
            <w:sz w:val="20"/>
          </w:rPr>
          <w:fldChar w:fldCharType="begin"/>
        </w:r>
        <w:r w:rsidR="007C0940" w:rsidRPr="00737582">
          <w:rPr>
            <w:rFonts w:ascii="Arial" w:hAnsi="Arial" w:cs="Arial"/>
            <w:sz w:val="20"/>
          </w:rPr>
          <w:instrText xml:space="preserve"> PAGE   \* MERGEFORMAT </w:instrText>
        </w:r>
        <w:r w:rsidR="007C0940" w:rsidRPr="00737582">
          <w:rPr>
            <w:rFonts w:ascii="Arial" w:hAnsi="Arial" w:cs="Arial"/>
            <w:sz w:val="20"/>
          </w:rPr>
          <w:fldChar w:fldCharType="separate"/>
        </w:r>
        <w:r w:rsidR="007C0940">
          <w:rPr>
            <w:rFonts w:ascii="Arial" w:hAnsi="Arial" w:cs="Arial"/>
            <w:sz w:val="20"/>
          </w:rPr>
          <w:t>55</w:t>
        </w:r>
        <w:r w:rsidR="007C0940" w:rsidRPr="00737582">
          <w:rPr>
            <w:rFonts w:ascii="Arial" w:hAnsi="Arial" w:cs="Arial"/>
            <w:sz w:val="20"/>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91C1B" w14:textId="77777777" w:rsidR="007C0940" w:rsidRDefault="007C0940" w:rsidP="009E46CF">
    <w:pPr>
      <w:pStyle w:val="PwCAddress"/>
      <w:rPr>
        <w:rFonts w:ascii="Times New Roman" w:hAnsi="Times New Roman"/>
        <w:szCs w:val="18"/>
        <w:lang w:val="en-US" w:eastAsia="en-US"/>
      </w:rPr>
    </w:pPr>
  </w:p>
  <w:p w14:paraId="5718244E" w14:textId="77777777" w:rsidR="007C0940" w:rsidRDefault="007C0940"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80768" behindDoc="0" locked="1" layoutInCell="1" allowOverlap="1" wp14:anchorId="607B4654" wp14:editId="7445FC19">
              <wp:simplePos x="0" y="0"/>
              <wp:positionH relativeFrom="page">
                <wp:posOffset>1115695</wp:posOffset>
              </wp:positionH>
              <wp:positionV relativeFrom="page">
                <wp:posOffset>9149715</wp:posOffset>
              </wp:positionV>
              <wp:extent cx="6116955" cy="144145"/>
              <wp:effectExtent l="10795" t="13970" r="15875" b="13335"/>
              <wp:wrapNone/>
              <wp:docPr id="7"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CCA00" id="Freeform: Shape 5" o:spid="_x0000_s1026" style="position:absolute;margin-left:87.85pt;margin-top:720.45pt;width:481.65pt;height:11.3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54359EC6" w14:textId="77777777" w:rsidR="007C0940" w:rsidRPr="002322DE" w:rsidRDefault="007C0940"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2818F4FD" w14:textId="77777777" w:rsidR="007C0940" w:rsidRPr="00433A50" w:rsidRDefault="007C0940"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B01EF" w14:textId="3147930F" w:rsidR="007C0940" w:rsidRDefault="007C0940" w:rsidP="008F21D7">
    <w:pPr>
      <w:pStyle w:val="PwCAddress"/>
      <w:rPr>
        <w:rFonts w:ascii="Times New Roman" w:hAnsi="Times New Roman"/>
        <w:szCs w:val="18"/>
        <w:lang w:val="en-US" w:eastAsia="en-US"/>
      </w:rPr>
    </w:pPr>
    <w:bookmarkStart w:id="0" w:name="_Hlk123215800"/>
    <w:bookmarkStart w:id="1" w:name="_Hlk123215801"/>
    <w:bookmarkStart w:id="2" w:name="_Hlk123215807"/>
    <w:bookmarkStart w:id="3" w:name="_Hlk123215808"/>
  </w:p>
  <w:p w14:paraId="78897F22" w14:textId="7945C09B" w:rsidR="007C0940" w:rsidRDefault="007C0940" w:rsidP="001D66DD">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78720" behindDoc="0" locked="1" layoutInCell="1" allowOverlap="1" wp14:anchorId="4AA9AEEE" wp14:editId="6AA8C384">
              <wp:simplePos x="0" y="0"/>
              <wp:positionH relativeFrom="page">
                <wp:posOffset>1115695</wp:posOffset>
              </wp:positionH>
              <wp:positionV relativeFrom="page">
                <wp:posOffset>9144000</wp:posOffset>
              </wp:positionV>
              <wp:extent cx="6116955" cy="144145"/>
              <wp:effectExtent l="10795" t="9525" r="15875" b="8255"/>
              <wp:wrapNone/>
              <wp:docPr id="2"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E42D78" id="Freeform: Shape 2" o:spid="_x0000_s1026" style="position:absolute;margin-left:87.85pt;margin-top:10in;width:481.65pt;height:11.3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4DDF218E" w14:textId="77777777" w:rsidR="007C0940" w:rsidRPr="000D5196" w:rsidRDefault="007C0940" w:rsidP="001D66DD">
    <w:pPr>
      <w:pStyle w:val="PwCAddress"/>
      <w:rPr>
        <w:rFonts w:ascii="Times New Roman" w:hAnsi="Times New Roman"/>
        <w:color w:val="222222"/>
        <w:shd w:val="clear" w:color="auto" w:fill="FFFFFF"/>
      </w:rPr>
    </w:pPr>
    <w:r w:rsidRPr="000D5196">
      <w:rPr>
        <w:rFonts w:ascii="Times New Roman" w:hAnsi="Times New Roman"/>
        <w:color w:val="222222"/>
        <w:shd w:val="clear" w:color="auto" w:fill="FFFFFF"/>
      </w:rPr>
      <w:t>Kılıçali Paşa Mah. Meclis-i Mebusan Cad. No:8 İç Kapı No:301 Beyoğlu/İstanbul</w:t>
    </w:r>
  </w:p>
  <w:p w14:paraId="04171523" w14:textId="77777777" w:rsidR="007C0940" w:rsidRDefault="007C0940" w:rsidP="001D66DD">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bookmarkStart w:id="4" w:name="FirstPageFooter"/>
    <w:bookmarkEnd w:id="0"/>
    <w:bookmarkEnd w:id="1"/>
    <w:bookmarkEnd w:id="2"/>
    <w:bookmarkEnd w:id="3"/>
    <w:bookmarkEnd w:id="4"/>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4E2E3" w14:textId="77777777" w:rsidR="007C0940" w:rsidRDefault="007C0940" w:rsidP="00AC69B1">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91008" behindDoc="0" locked="1" layoutInCell="1" allowOverlap="1" wp14:anchorId="6F5ED9ED" wp14:editId="24DB564E">
              <wp:simplePos x="0" y="0"/>
              <wp:positionH relativeFrom="page">
                <wp:posOffset>1115695</wp:posOffset>
              </wp:positionH>
              <wp:positionV relativeFrom="page">
                <wp:posOffset>9144000</wp:posOffset>
              </wp:positionV>
              <wp:extent cx="6116955" cy="144145"/>
              <wp:effectExtent l="10795" t="9525" r="15875" b="8255"/>
              <wp:wrapNone/>
              <wp:docPr id="12"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A7F19" id="Freeform: Shape 2" o:spid="_x0000_s1026" style="position:absolute;margin-left:87.85pt;margin-top:10in;width:481.65pt;height:11.35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4D20D832" w14:textId="77777777" w:rsidR="007C0940" w:rsidRPr="000D5196" w:rsidRDefault="007C0940" w:rsidP="00AC69B1">
    <w:pPr>
      <w:pStyle w:val="PwCAddress"/>
      <w:rPr>
        <w:rFonts w:ascii="Times New Roman" w:hAnsi="Times New Roman"/>
        <w:color w:val="222222"/>
        <w:shd w:val="clear" w:color="auto" w:fill="FFFFFF"/>
      </w:rPr>
    </w:pPr>
    <w:r w:rsidRPr="000D5196">
      <w:rPr>
        <w:rFonts w:ascii="Times New Roman" w:hAnsi="Times New Roman"/>
        <w:color w:val="222222"/>
        <w:shd w:val="clear" w:color="auto" w:fill="FFFFFF"/>
      </w:rPr>
      <w:t>Kılıçali Paşa Mah. Meclis-i Mebusan Cad. No:8 İç Kapı No:301 Beyoğlu/İstanbul</w:t>
    </w:r>
  </w:p>
  <w:p w14:paraId="0012E16E" w14:textId="77777777" w:rsidR="007C0940" w:rsidRDefault="007C0940" w:rsidP="00AC69B1">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ED0AA" w14:textId="77777777" w:rsidR="007C0940" w:rsidRPr="008B3CB7" w:rsidRDefault="007C0940" w:rsidP="009E46C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D300C" w14:textId="6D034C92" w:rsidR="007C0940" w:rsidRPr="0073480F" w:rsidRDefault="007C0940" w:rsidP="008F21D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89128" w14:textId="77777777" w:rsidR="007C0940" w:rsidRDefault="007C0940" w:rsidP="006B2BEC">
    <w:pPr>
      <w:pStyle w:val="Footer"/>
      <w:jc w:val="center"/>
      <w:rPr>
        <w:color w:val="999999"/>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F757A4" w14:textId="77777777" w:rsidR="00F02236" w:rsidRPr="00995289" w:rsidRDefault="00F02236" w:rsidP="00995289">
      <w:pPr>
        <w:pStyle w:val="Footer"/>
      </w:pPr>
    </w:p>
  </w:footnote>
  <w:footnote w:type="continuationSeparator" w:id="0">
    <w:p w14:paraId="6A54A269" w14:textId="77777777" w:rsidR="00F02236" w:rsidRDefault="00F02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67E00" w14:textId="77777777" w:rsidR="007C0940" w:rsidRDefault="007C0940">
    <w:pPr>
      <w:pStyle w:val="Header"/>
    </w:pPr>
    <w:r>
      <w:drawing>
        <wp:anchor distT="0" distB="0" distL="114300" distR="114300" simplePos="0" relativeHeight="251662336" behindDoc="0" locked="1" layoutInCell="1" allowOverlap="1" wp14:anchorId="23F4DA68" wp14:editId="036B9962">
          <wp:simplePos x="0" y="0"/>
          <wp:positionH relativeFrom="page">
            <wp:posOffset>454025</wp:posOffset>
          </wp:positionH>
          <wp:positionV relativeFrom="page">
            <wp:posOffset>474345</wp:posOffset>
          </wp:positionV>
          <wp:extent cx="1409700" cy="1190625"/>
          <wp:effectExtent l="0" t="0" r="0" b="0"/>
          <wp:wrapNone/>
          <wp:docPr id="3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7E83B" w14:textId="77777777" w:rsidR="007C0940" w:rsidRPr="004905DD" w:rsidRDefault="007C0940" w:rsidP="002C6E3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1D94D070" w14:textId="7E64AB32" w:rsidR="007C0940" w:rsidRDefault="007C0940" w:rsidP="006913F0">
    <w:pPr>
      <w:autoSpaceDE w:val="0"/>
      <w:autoSpaceDN w:val="0"/>
      <w:adjustRightInd w:val="0"/>
      <w:rPr>
        <w:rFonts w:ascii="Arial" w:hAnsi="Arial" w:cs="Arial"/>
        <w:b/>
        <w:sz w:val="22"/>
        <w:szCs w:val="22"/>
      </w:rPr>
    </w:pPr>
    <w:r>
      <w:rPr>
        <w:rFonts w:ascii="Arial" w:hAnsi="Arial" w:cs="Arial"/>
        <w:b/>
        <w:sz w:val="22"/>
        <w:szCs w:val="22"/>
      </w:rPr>
      <w:t xml:space="preserve">30 HAZİRAN 2025 </w:t>
    </w:r>
    <w:r w:rsidRPr="004905DD">
      <w:rPr>
        <w:rFonts w:ascii="Arial" w:hAnsi="Arial" w:cs="Arial"/>
        <w:b/>
        <w:sz w:val="22"/>
        <w:szCs w:val="22"/>
      </w:rPr>
      <w:t xml:space="preserve">TARİHİNDE SONA EREN HESAP DÖNEMİNE AİT </w:t>
    </w:r>
  </w:p>
  <w:p w14:paraId="710D2A95" w14:textId="77777777" w:rsidR="007C0940" w:rsidRPr="004905DD" w:rsidRDefault="007C0940"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2127846D" w14:textId="77777777" w:rsidR="007C0940" w:rsidRPr="006913F0" w:rsidRDefault="007C0940" w:rsidP="00EC749D">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 xml:space="preserve">(Tutarlar aksi belirtilmedikçe Bin Türk </w:t>
    </w:r>
    <w:proofErr w:type="gramStart"/>
    <w:r w:rsidRPr="004905DD">
      <w:rPr>
        <w:rFonts w:ascii="Arial" w:hAnsi="Arial" w:cs="Arial"/>
        <w:i/>
        <w:sz w:val="22"/>
        <w:szCs w:val="22"/>
      </w:rPr>
      <w:t>Lirası</w:t>
    </w:r>
    <w:proofErr w:type="gramEnd"/>
    <w:r w:rsidRPr="004905DD">
      <w:rPr>
        <w:rFonts w:ascii="Arial" w:hAnsi="Arial" w:cs="Arial"/>
        <w:i/>
        <w:sz w:val="22"/>
        <w:szCs w:val="22"/>
      </w:rPr>
      <w:t xml:space="preserve"> (TL) olarak ifade edilmiştir.)</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C29AA" w14:textId="77777777" w:rsidR="007C0940" w:rsidRPr="004905DD" w:rsidRDefault="007C0940" w:rsidP="00F6263E">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6973D51" w14:textId="67472B48" w:rsidR="007C0940" w:rsidRDefault="007C0940" w:rsidP="00F6263E">
    <w:pPr>
      <w:autoSpaceDE w:val="0"/>
      <w:autoSpaceDN w:val="0"/>
      <w:adjustRightInd w:val="0"/>
      <w:rPr>
        <w:rFonts w:ascii="Arial" w:hAnsi="Arial" w:cs="Arial"/>
        <w:b/>
        <w:sz w:val="22"/>
        <w:szCs w:val="22"/>
      </w:rPr>
    </w:pPr>
    <w:r>
      <w:rPr>
        <w:rFonts w:ascii="Arial" w:hAnsi="Arial" w:cs="Arial"/>
        <w:b/>
        <w:sz w:val="22"/>
        <w:szCs w:val="22"/>
      </w:rPr>
      <w:t xml:space="preserve">30 HAZİRAN 2025 </w:t>
    </w:r>
    <w:r w:rsidRPr="004905DD">
      <w:rPr>
        <w:rFonts w:ascii="Arial" w:hAnsi="Arial" w:cs="Arial"/>
        <w:b/>
        <w:sz w:val="22"/>
        <w:szCs w:val="22"/>
      </w:rPr>
      <w:t xml:space="preserve">TARİHİNDE SONA EREN HESAP DÖNEMİNE AİT </w:t>
    </w:r>
  </w:p>
  <w:p w14:paraId="33182F1C" w14:textId="77777777" w:rsidR="007C0940" w:rsidRPr="004905DD" w:rsidRDefault="007C0940" w:rsidP="00F6263E">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41D4011D" w14:textId="77777777" w:rsidR="007C0940" w:rsidRPr="006913F0" w:rsidRDefault="007C0940" w:rsidP="00F6263E">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 xml:space="preserve">(Tutarlar aksi belirtilmedikçe Bin Türk </w:t>
    </w:r>
    <w:proofErr w:type="gramStart"/>
    <w:r w:rsidRPr="004905DD">
      <w:rPr>
        <w:rFonts w:ascii="Arial" w:hAnsi="Arial" w:cs="Arial"/>
        <w:i/>
        <w:sz w:val="22"/>
        <w:szCs w:val="22"/>
      </w:rPr>
      <w:t>Lirası</w:t>
    </w:r>
    <w:proofErr w:type="gramEnd"/>
    <w:r w:rsidRPr="004905DD">
      <w:rPr>
        <w:rFonts w:ascii="Arial" w:hAnsi="Arial" w:cs="Arial"/>
        <w:i/>
        <w:sz w:val="22"/>
        <w:szCs w:val="22"/>
      </w:rPr>
      <w:t xml:space="preserve">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30C36" w14:textId="77777777" w:rsidR="007C0940" w:rsidRPr="00053857" w:rsidRDefault="007C0940" w:rsidP="0005385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DE108" w14:textId="77777777" w:rsidR="007C0940" w:rsidRPr="006A30F1" w:rsidRDefault="007C0940" w:rsidP="006A30F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C6281" w14:textId="77777777" w:rsidR="007C0940" w:rsidRPr="006A30F1" w:rsidRDefault="007C0940" w:rsidP="00213380">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24708" w14:textId="77777777" w:rsidR="007C0940" w:rsidRPr="00484DFD" w:rsidRDefault="007C0940" w:rsidP="00484DFD">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2AD56" w14:textId="77777777" w:rsidR="007C0940" w:rsidRPr="00484DFD" w:rsidRDefault="007C0940" w:rsidP="00484DFD">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7684E" w14:textId="77777777" w:rsidR="007C0940" w:rsidRPr="00806182" w:rsidRDefault="007C0940" w:rsidP="00F6263E">
    <w:pPr>
      <w:ind w:left="-266" w:right="-1" w:hanging="112"/>
      <w:jc w:val="both"/>
      <w:rPr>
        <w:rFonts w:ascii="Arial" w:hAnsi="Arial" w:cs="Arial"/>
        <w:b/>
        <w:bCs/>
        <w:sz w:val="22"/>
        <w:szCs w:val="22"/>
      </w:rPr>
    </w:pPr>
    <w:r w:rsidRPr="00806182">
      <w:rPr>
        <w:rFonts w:ascii="Arial" w:hAnsi="Arial" w:cs="Arial"/>
        <w:b/>
        <w:bCs/>
        <w:sz w:val="22"/>
        <w:szCs w:val="22"/>
      </w:rPr>
      <w:t xml:space="preserve">ALBARAKA TÜRK KATILIM BANKASI A.Ş. </w:t>
    </w:r>
  </w:p>
  <w:p w14:paraId="4A39334E" w14:textId="70D9EB2F" w:rsidR="007C0940" w:rsidRPr="00806182" w:rsidRDefault="007C0940" w:rsidP="00F6263E">
    <w:pPr>
      <w:ind w:left="-266" w:right="-1" w:hanging="112"/>
      <w:jc w:val="both"/>
      <w:rPr>
        <w:rFonts w:ascii="Arial" w:hAnsi="Arial" w:cs="Arial"/>
        <w:b/>
        <w:bCs/>
        <w:sz w:val="22"/>
        <w:szCs w:val="22"/>
      </w:rPr>
    </w:pPr>
    <w:r>
      <w:rPr>
        <w:rFonts w:ascii="Arial" w:hAnsi="Arial" w:cs="Arial"/>
        <w:b/>
        <w:sz w:val="22"/>
        <w:szCs w:val="22"/>
      </w:rPr>
      <w:t xml:space="preserve">30 HAZİRAN 2025 </w:t>
    </w:r>
    <w:r w:rsidRPr="00806182">
      <w:rPr>
        <w:rFonts w:ascii="Arial" w:hAnsi="Arial" w:cs="Arial"/>
        <w:b/>
        <w:bCs/>
        <w:sz w:val="22"/>
        <w:szCs w:val="22"/>
      </w:rPr>
      <w:t xml:space="preserve">TARİHİ İTİBARIYLA </w:t>
    </w:r>
  </w:p>
  <w:p w14:paraId="0F720F4E" w14:textId="77777777" w:rsidR="007C0940" w:rsidRPr="00806182" w:rsidRDefault="007C0940" w:rsidP="00F6263E">
    <w:pPr>
      <w:ind w:left="-266" w:right="-1" w:hanging="112"/>
      <w:jc w:val="both"/>
      <w:rPr>
        <w:rFonts w:ascii="Arial" w:hAnsi="Arial" w:cs="Arial"/>
        <w:b/>
        <w:bCs/>
        <w:sz w:val="22"/>
        <w:szCs w:val="22"/>
      </w:rPr>
    </w:pPr>
    <w:r w:rsidRPr="00806182">
      <w:rPr>
        <w:rFonts w:ascii="Arial" w:hAnsi="Arial" w:cs="Arial"/>
        <w:b/>
        <w:bCs/>
        <w:sz w:val="22"/>
        <w:szCs w:val="22"/>
      </w:rPr>
      <w:t>KONSOLİDE OLMAYAN BİLANÇO (FİNANSAL DURUM TABLOSU)</w:t>
    </w:r>
  </w:p>
  <w:p w14:paraId="25C1E041" w14:textId="77777777" w:rsidR="007C0940" w:rsidRPr="00806182" w:rsidRDefault="007C0940" w:rsidP="00F6263E">
    <w:pPr>
      <w:autoSpaceDE w:val="0"/>
      <w:autoSpaceDN w:val="0"/>
      <w:adjustRightInd w:val="0"/>
      <w:ind w:left="-266" w:hanging="112"/>
      <w:rPr>
        <w:rFonts w:ascii="Arial" w:hAnsi="Arial" w:cs="Arial"/>
        <w:i/>
        <w:sz w:val="22"/>
        <w:szCs w:val="22"/>
      </w:rPr>
    </w:pPr>
    <w:r w:rsidRPr="00806182">
      <w:rPr>
        <w:rFonts w:ascii="Arial" w:hAnsi="Arial" w:cs="Arial"/>
        <w:i/>
        <w:sz w:val="22"/>
        <w:szCs w:val="22"/>
      </w:rPr>
      <w:t xml:space="preserve">(Tutarlar aksi belirtilmedikçe Bin Türk </w:t>
    </w:r>
    <w:proofErr w:type="gramStart"/>
    <w:r w:rsidRPr="00806182">
      <w:rPr>
        <w:rFonts w:ascii="Arial" w:hAnsi="Arial" w:cs="Arial"/>
        <w:i/>
        <w:sz w:val="22"/>
        <w:szCs w:val="22"/>
      </w:rPr>
      <w:t>Lirası</w:t>
    </w:r>
    <w:proofErr w:type="gramEnd"/>
    <w:r w:rsidRPr="00806182">
      <w:rPr>
        <w:rFonts w:ascii="Arial" w:hAnsi="Arial" w:cs="Arial"/>
        <w:i/>
        <w:sz w:val="22"/>
        <w:szCs w:val="22"/>
      </w:rPr>
      <w:t xml:space="preserve"> (TL) olarak ifade edilmiştir.)</w:t>
    </w:r>
  </w:p>
  <w:p w14:paraId="19C4EAF1" w14:textId="77777777" w:rsidR="007C0940" w:rsidRPr="0009203B" w:rsidRDefault="007C0940" w:rsidP="00F6263E">
    <w:pPr>
      <w:autoSpaceDE w:val="0"/>
      <w:autoSpaceDN w:val="0"/>
      <w:adjustRightInd w:val="0"/>
      <w:ind w:left="-266" w:hanging="112"/>
      <w:rPr>
        <w:rFonts w:ascii="Arial" w:hAnsi="Arial" w:cs="Arial"/>
        <w:i/>
        <w:sz w:val="20"/>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86735" w14:textId="77777777" w:rsidR="007C0940" w:rsidRPr="00484DFD" w:rsidRDefault="007C0940" w:rsidP="00484DFD">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581DB" w14:textId="77777777" w:rsidR="007C0940" w:rsidRPr="004905DD" w:rsidRDefault="007C0940">
    <w:pPr>
      <w:pStyle w:val="Head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616EC" w14:textId="77777777" w:rsidR="007C0940" w:rsidRDefault="007C0940">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95A6C" w14:textId="77777777" w:rsidR="007C0940" w:rsidRPr="00F4267A" w:rsidRDefault="007C0940" w:rsidP="00F4267A">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32579" w14:textId="77777777" w:rsidR="007C0940" w:rsidRPr="00484DFD" w:rsidRDefault="007C0940" w:rsidP="00484DFD">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8EDC6" w14:textId="77777777" w:rsidR="007C0940" w:rsidRPr="00806182" w:rsidRDefault="007C0940" w:rsidP="00F6263E">
    <w:pPr>
      <w:ind w:left="-709" w:right="-1"/>
      <w:jc w:val="both"/>
      <w:rPr>
        <w:rFonts w:ascii="Arial" w:hAnsi="Arial" w:cs="Arial"/>
        <w:b/>
        <w:bCs/>
        <w:sz w:val="22"/>
        <w:szCs w:val="22"/>
      </w:rPr>
    </w:pPr>
    <w:r w:rsidRPr="00806182">
      <w:rPr>
        <w:rFonts w:ascii="Arial" w:hAnsi="Arial" w:cs="Arial"/>
        <w:b/>
        <w:bCs/>
        <w:sz w:val="22"/>
        <w:szCs w:val="22"/>
      </w:rPr>
      <w:t>ALBARAKA TÜRK KATILIM BANKASI A.Ş.</w:t>
    </w:r>
  </w:p>
  <w:p w14:paraId="6626A7C2" w14:textId="512F16F6" w:rsidR="007C0940" w:rsidRPr="00806182" w:rsidRDefault="007C0940" w:rsidP="00F6263E">
    <w:pPr>
      <w:ind w:left="-709"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0 HAZİRAN </w:t>
    </w:r>
    <w:r w:rsidRPr="00806182">
      <w:rPr>
        <w:rFonts w:ascii="Arial" w:hAnsi="Arial" w:cs="Arial"/>
        <w:b/>
        <w:sz w:val="22"/>
        <w:szCs w:val="22"/>
      </w:rPr>
      <w:t>202</w:t>
    </w:r>
    <w:r>
      <w:rPr>
        <w:rFonts w:ascii="Arial" w:hAnsi="Arial" w:cs="Arial"/>
        <w:b/>
        <w:sz w:val="22"/>
        <w:szCs w:val="22"/>
      </w:rPr>
      <w:t>5</w:t>
    </w:r>
    <w:r w:rsidRPr="00806182">
      <w:rPr>
        <w:rFonts w:ascii="Arial" w:hAnsi="Arial" w:cs="Arial"/>
        <w:b/>
        <w:sz w:val="22"/>
        <w:szCs w:val="22"/>
      </w:rPr>
      <w:t xml:space="preserve"> </w:t>
    </w:r>
    <w:r w:rsidRPr="00806182">
      <w:rPr>
        <w:rFonts w:ascii="Arial" w:hAnsi="Arial" w:cs="Arial"/>
        <w:b/>
        <w:bCs/>
        <w:sz w:val="22"/>
        <w:szCs w:val="22"/>
      </w:rPr>
      <w:t xml:space="preserve">TARİHİ İTİBARIYLA </w:t>
    </w:r>
  </w:p>
  <w:p w14:paraId="73FEADB7" w14:textId="77777777" w:rsidR="007C0940" w:rsidRPr="00806182" w:rsidRDefault="007C0940" w:rsidP="00F6263E">
    <w:pPr>
      <w:ind w:left="-709" w:right="-1"/>
      <w:jc w:val="both"/>
      <w:rPr>
        <w:rFonts w:ascii="Arial" w:hAnsi="Arial" w:cs="Arial"/>
        <w:b/>
        <w:bCs/>
        <w:sz w:val="22"/>
        <w:szCs w:val="22"/>
      </w:rPr>
    </w:pPr>
    <w:r w:rsidRPr="00806182">
      <w:rPr>
        <w:rFonts w:ascii="Arial" w:hAnsi="Arial" w:cs="Arial"/>
        <w:b/>
        <w:bCs/>
        <w:sz w:val="22"/>
        <w:szCs w:val="22"/>
      </w:rPr>
      <w:t>KONSOLİDE OLMAYAN NAZIM HESAPLAR TABLOSU</w:t>
    </w:r>
  </w:p>
  <w:p w14:paraId="0C5B496F" w14:textId="77777777" w:rsidR="007C0940" w:rsidRPr="00806182" w:rsidRDefault="007C0940" w:rsidP="00F6263E">
    <w:pPr>
      <w:autoSpaceDE w:val="0"/>
      <w:autoSpaceDN w:val="0"/>
      <w:adjustRightInd w:val="0"/>
      <w:ind w:left="-709"/>
      <w:rPr>
        <w:rFonts w:ascii="Arial" w:hAnsi="Arial" w:cs="Arial"/>
        <w:i/>
        <w:sz w:val="22"/>
        <w:szCs w:val="22"/>
      </w:rPr>
    </w:pPr>
    <w:r w:rsidRPr="00806182">
      <w:rPr>
        <w:rFonts w:ascii="Arial" w:hAnsi="Arial" w:cs="Arial"/>
        <w:i/>
        <w:sz w:val="22"/>
        <w:szCs w:val="22"/>
      </w:rPr>
      <w:t xml:space="preserve">(Tutarlar aksi belirtilmedikçe Bin Türk </w:t>
    </w:r>
    <w:proofErr w:type="gramStart"/>
    <w:r w:rsidRPr="00806182">
      <w:rPr>
        <w:rFonts w:ascii="Arial" w:hAnsi="Arial" w:cs="Arial"/>
        <w:i/>
        <w:sz w:val="22"/>
        <w:szCs w:val="22"/>
      </w:rPr>
      <w:t>Lirası</w:t>
    </w:r>
    <w:proofErr w:type="gramEnd"/>
    <w:r w:rsidRPr="00806182">
      <w:rPr>
        <w:rFonts w:ascii="Arial" w:hAnsi="Arial" w:cs="Arial"/>
        <w:i/>
        <w:sz w:val="22"/>
        <w:szCs w:val="22"/>
      </w:rPr>
      <w:t xml:space="preserve"> (TL) olarak ifade edilmiştir.)</w:t>
    </w:r>
  </w:p>
  <w:p w14:paraId="251CD5DB" w14:textId="77777777" w:rsidR="007C0940" w:rsidRPr="004905DD" w:rsidRDefault="007C0940" w:rsidP="00F6263E">
    <w:pPr>
      <w:pStyle w:val="Header"/>
      <w:rPr>
        <w:rFonts w:ascii="Arial" w:hAnsi="Arial" w:cs="Arial"/>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1640D" w14:textId="77777777" w:rsidR="007C0940" w:rsidRPr="00484DFD" w:rsidRDefault="007C0940" w:rsidP="00484DFD">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3E4B5" w14:textId="77777777" w:rsidR="007C0940" w:rsidRPr="004905DD" w:rsidRDefault="007C0940" w:rsidP="006913F0">
    <w:pPr>
      <w:autoSpaceDE w:val="0"/>
      <w:autoSpaceDN w:val="0"/>
      <w:adjustRightInd w:val="0"/>
      <w:rPr>
        <w:rFonts w:ascii="Arial" w:hAnsi="Arial" w:cs="Arial"/>
        <w:i/>
        <w:sz w:val="20"/>
        <w:szCs w:val="20"/>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1586A" w14:textId="77777777" w:rsidR="007C0940" w:rsidRPr="00806182" w:rsidRDefault="007C0940" w:rsidP="00B11DDB">
    <w:pPr>
      <w:tabs>
        <w:tab w:val="left" w:pos="5355"/>
      </w:tabs>
      <w:ind w:left="-709" w:right="-1"/>
      <w:jc w:val="both"/>
      <w:rPr>
        <w:rFonts w:ascii="Arial" w:hAnsi="Arial" w:cs="Arial"/>
        <w:b/>
        <w:bCs/>
        <w:sz w:val="22"/>
        <w:szCs w:val="22"/>
      </w:rPr>
    </w:pPr>
    <w:r w:rsidRPr="00806182">
      <w:rPr>
        <w:rFonts w:ascii="Arial" w:hAnsi="Arial" w:cs="Arial"/>
        <w:b/>
        <w:bCs/>
        <w:sz w:val="22"/>
        <w:szCs w:val="22"/>
      </w:rPr>
      <w:t>ALBARAKA TÜRK KATILIM BANKASI A.Ş.</w:t>
    </w:r>
    <w:r w:rsidRPr="00806182">
      <w:rPr>
        <w:rFonts w:ascii="Arial" w:hAnsi="Arial" w:cs="Arial"/>
        <w:b/>
        <w:bCs/>
        <w:sz w:val="22"/>
        <w:szCs w:val="22"/>
      </w:rPr>
      <w:tab/>
    </w:r>
  </w:p>
  <w:p w14:paraId="3589B5EC" w14:textId="095D9271" w:rsidR="007C0940" w:rsidRPr="00806182" w:rsidRDefault="007C0940" w:rsidP="00B11DDB">
    <w:pPr>
      <w:ind w:left="-709"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0 HAZİRAN </w:t>
    </w:r>
    <w:r w:rsidRPr="00806182">
      <w:rPr>
        <w:rFonts w:ascii="Arial" w:hAnsi="Arial" w:cs="Arial"/>
        <w:b/>
        <w:sz w:val="22"/>
        <w:szCs w:val="22"/>
      </w:rPr>
      <w:t>202</w:t>
    </w:r>
    <w:r>
      <w:rPr>
        <w:rFonts w:ascii="Arial" w:hAnsi="Arial" w:cs="Arial"/>
        <w:b/>
        <w:sz w:val="22"/>
        <w:szCs w:val="22"/>
      </w:rPr>
      <w:t>5</w:t>
    </w:r>
    <w:r w:rsidRPr="00806182">
      <w:rPr>
        <w:rFonts w:ascii="Arial" w:hAnsi="Arial" w:cs="Arial"/>
        <w:b/>
        <w:sz w:val="22"/>
        <w:szCs w:val="22"/>
      </w:rPr>
      <w:t xml:space="preserve"> </w:t>
    </w:r>
    <w:r w:rsidRPr="00806182">
      <w:rPr>
        <w:rFonts w:ascii="Arial" w:hAnsi="Arial" w:cs="Arial"/>
        <w:b/>
        <w:bCs/>
        <w:sz w:val="22"/>
        <w:szCs w:val="22"/>
      </w:rPr>
      <w:t xml:space="preserve">TARİHİNDE SONA EREN HESAP DÖNEMİNE AİT </w:t>
    </w:r>
  </w:p>
  <w:p w14:paraId="7F14E949" w14:textId="77777777" w:rsidR="007C0940" w:rsidRPr="00806182" w:rsidRDefault="007C0940" w:rsidP="00B11DDB">
    <w:pPr>
      <w:ind w:left="-709" w:right="-1"/>
      <w:jc w:val="both"/>
      <w:rPr>
        <w:rFonts w:ascii="Arial" w:hAnsi="Arial" w:cs="Arial"/>
        <w:b/>
        <w:bCs/>
        <w:sz w:val="22"/>
        <w:szCs w:val="22"/>
      </w:rPr>
    </w:pPr>
    <w:r w:rsidRPr="00806182">
      <w:rPr>
        <w:rFonts w:ascii="Arial" w:hAnsi="Arial" w:cs="Arial"/>
        <w:b/>
        <w:bCs/>
        <w:sz w:val="22"/>
        <w:szCs w:val="22"/>
      </w:rPr>
      <w:t>KONSOLİDE OLMAYAN KAR VEYA ZARAR TABLOSU</w:t>
    </w:r>
  </w:p>
  <w:p w14:paraId="60468B74" w14:textId="77777777" w:rsidR="007C0940" w:rsidRPr="00806182" w:rsidRDefault="007C0940" w:rsidP="00B11DDB">
    <w:pPr>
      <w:autoSpaceDE w:val="0"/>
      <w:autoSpaceDN w:val="0"/>
      <w:adjustRightInd w:val="0"/>
      <w:ind w:left="-709"/>
      <w:rPr>
        <w:rFonts w:ascii="Arial" w:hAnsi="Arial" w:cs="Arial"/>
        <w:i/>
        <w:sz w:val="22"/>
        <w:szCs w:val="22"/>
      </w:rPr>
    </w:pPr>
    <w:r w:rsidRPr="00806182">
      <w:rPr>
        <w:rFonts w:ascii="Arial" w:hAnsi="Arial" w:cs="Arial"/>
        <w:i/>
        <w:sz w:val="22"/>
        <w:szCs w:val="22"/>
      </w:rPr>
      <w:t xml:space="preserve">(Tutarlar aksi belirtilmedikçe Bin Türk </w:t>
    </w:r>
    <w:proofErr w:type="gramStart"/>
    <w:r w:rsidRPr="00806182">
      <w:rPr>
        <w:rFonts w:ascii="Arial" w:hAnsi="Arial" w:cs="Arial"/>
        <w:i/>
        <w:sz w:val="22"/>
        <w:szCs w:val="22"/>
      </w:rPr>
      <w:t>Lirası</w:t>
    </w:r>
    <w:proofErr w:type="gramEnd"/>
    <w:r w:rsidRPr="00806182">
      <w:rPr>
        <w:rFonts w:ascii="Arial" w:hAnsi="Arial" w:cs="Arial"/>
        <w:i/>
        <w:sz w:val="22"/>
        <w:szCs w:val="22"/>
      </w:rPr>
      <w:t xml:space="preserve"> (TL) olarak ifade edilmiştir.)</w:t>
    </w:r>
  </w:p>
  <w:p w14:paraId="0D60DDC0" w14:textId="77777777" w:rsidR="007C0940" w:rsidRPr="004905DD" w:rsidRDefault="007C0940" w:rsidP="00F6263E">
    <w:pPr>
      <w:autoSpaceDE w:val="0"/>
      <w:autoSpaceDN w:val="0"/>
      <w:adjustRightInd w:val="0"/>
      <w:rPr>
        <w:rFonts w:ascii="Arial" w:hAnsi="Arial" w:cs="Arial"/>
        <w:i/>
        <w:sz w:val="20"/>
        <w:szCs w:val="20"/>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CA7F7" w14:textId="77777777" w:rsidR="007C0940" w:rsidRPr="004905DD" w:rsidRDefault="007C0940" w:rsidP="00967785">
    <w:pPr>
      <w:autoSpaceDE w:val="0"/>
      <w:autoSpaceDN w:val="0"/>
      <w:adjustRightInd w:val="0"/>
      <w:rPr>
        <w:rFonts w:ascii="Arial" w:hAnsi="Arial" w:cs="Arial"/>
        <w:i/>
        <w:sz w:val="20"/>
        <w:szCs w:val="2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C6552" w14:textId="77777777" w:rsidR="007C0940" w:rsidRPr="00484DFD" w:rsidRDefault="007C0940" w:rsidP="00484DFD">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6C62E" w14:textId="77777777" w:rsidR="007C0940" w:rsidRPr="00806182" w:rsidRDefault="007C0940" w:rsidP="00F6263E">
    <w:pPr>
      <w:ind w:left="-284" w:right="-1"/>
      <w:jc w:val="both"/>
      <w:rPr>
        <w:rFonts w:ascii="Arial" w:hAnsi="Arial" w:cs="Arial"/>
        <w:b/>
        <w:bCs/>
        <w:sz w:val="22"/>
        <w:szCs w:val="22"/>
      </w:rPr>
    </w:pPr>
    <w:r w:rsidRPr="00806182">
      <w:rPr>
        <w:rFonts w:ascii="Arial" w:hAnsi="Arial" w:cs="Arial"/>
        <w:b/>
        <w:bCs/>
        <w:sz w:val="22"/>
        <w:szCs w:val="22"/>
      </w:rPr>
      <w:t>ALBARAKA TÜRK KATILIM BANKASI A.Ş.</w:t>
    </w:r>
  </w:p>
  <w:p w14:paraId="308DCC05" w14:textId="6FE12078" w:rsidR="007C0940" w:rsidRPr="00806182" w:rsidRDefault="007C0940" w:rsidP="00F6263E">
    <w:pPr>
      <w:ind w:left="-284"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0 HAZİRAN </w:t>
    </w:r>
    <w:r w:rsidRPr="00806182">
      <w:rPr>
        <w:rFonts w:ascii="Arial" w:hAnsi="Arial" w:cs="Arial"/>
        <w:b/>
        <w:sz w:val="22"/>
        <w:szCs w:val="22"/>
      </w:rPr>
      <w:t>202</w:t>
    </w:r>
    <w:r>
      <w:rPr>
        <w:rFonts w:ascii="Arial" w:hAnsi="Arial" w:cs="Arial"/>
        <w:b/>
        <w:sz w:val="22"/>
        <w:szCs w:val="22"/>
      </w:rPr>
      <w:t>5</w:t>
    </w:r>
    <w:r w:rsidRPr="00806182">
      <w:rPr>
        <w:rFonts w:ascii="Arial" w:hAnsi="Arial" w:cs="Arial"/>
        <w:b/>
        <w:sz w:val="22"/>
        <w:szCs w:val="22"/>
      </w:rPr>
      <w:t xml:space="preserve"> </w:t>
    </w:r>
    <w:r w:rsidRPr="00806182">
      <w:rPr>
        <w:rFonts w:ascii="Arial" w:hAnsi="Arial" w:cs="Arial"/>
        <w:b/>
        <w:bCs/>
        <w:sz w:val="22"/>
        <w:szCs w:val="22"/>
      </w:rPr>
      <w:t xml:space="preserve">TARİHİNDE SONA EREN HESAP DÖNEMİNE AİT </w:t>
    </w:r>
  </w:p>
  <w:p w14:paraId="4AD8B8A7" w14:textId="77777777" w:rsidR="007C0940" w:rsidRPr="00806182" w:rsidRDefault="007C0940" w:rsidP="00F6263E">
    <w:pPr>
      <w:ind w:left="-284" w:right="-1"/>
      <w:jc w:val="both"/>
      <w:rPr>
        <w:rFonts w:ascii="Arial" w:hAnsi="Arial" w:cs="Arial"/>
        <w:b/>
        <w:bCs/>
        <w:sz w:val="22"/>
        <w:szCs w:val="22"/>
      </w:rPr>
    </w:pPr>
    <w:r w:rsidRPr="00806182">
      <w:rPr>
        <w:rFonts w:ascii="Arial" w:hAnsi="Arial" w:cs="Arial"/>
        <w:b/>
        <w:bCs/>
        <w:sz w:val="22"/>
        <w:szCs w:val="22"/>
      </w:rPr>
      <w:t>KONSOLİDE OLMAYAN KAR VEYA ZARAR VE DİĞER KAPSAMLI GELİR TABLOSU</w:t>
    </w:r>
  </w:p>
  <w:p w14:paraId="7730BA87" w14:textId="77777777" w:rsidR="007C0940" w:rsidRPr="00806182" w:rsidRDefault="007C0940" w:rsidP="00F6263E">
    <w:pPr>
      <w:autoSpaceDE w:val="0"/>
      <w:autoSpaceDN w:val="0"/>
      <w:adjustRightInd w:val="0"/>
      <w:ind w:left="-284"/>
      <w:rPr>
        <w:rFonts w:ascii="Arial" w:hAnsi="Arial" w:cs="Arial"/>
        <w:i/>
        <w:sz w:val="22"/>
        <w:szCs w:val="22"/>
      </w:rPr>
    </w:pPr>
    <w:r w:rsidRPr="00806182">
      <w:rPr>
        <w:rFonts w:ascii="Arial" w:hAnsi="Arial" w:cs="Arial"/>
        <w:i/>
        <w:sz w:val="22"/>
        <w:szCs w:val="22"/>
      </w:rPr>
      <w:t xml:space="preserve">(Tutarlar aksi belirtilmedikçe Bin Türk </w:t>
    </w:r>
    <w:proofErr w:type="gramStart"/>
    <w:r w:rsidRPr="00806182">
      <w:rPr>
        <w:rFonts w:ascii="Arial" w:hAnsi="Arial" w:cs="Arial"/>
        <w:i/>
        <w:sz w:val="22"/>
        <w:szCs w:val="22"/>
      </w:rPr>
      <w:t>Lirası</w:t>
    </w:r>
    <w:proofErr w:type="gramEnd"/>
    <w:r w:rsidRPr="00806182">
      <w:rPr>
        <w:rFonts w:ascii="Arial" w:hAnsi="Arial" w:cs="Arial"/>
        <w:i/>
        <w:sz w:val="22"/>
        <w:szCs w:val="22"/>
      </w:rPr>
      <w:t xml:space="preserve"> (TL) olarak ifade edilmiştir.)</w:t>
    </w:r>
  </w:p>
  <w:p w14:paraId="2370C169" w14:textId="77777777" w:rsidR="007C0940" w:rsidRPr="004905DD" w:rsidRDefault="007C0940" w:rsidP="00F6263E">
    <w:pPr>
      <w:autoSpaceDE w:val="0"/>
      <w:autoSpaceDN w:val="0"/>
      <w:adjustRightInd w:val="0"/>
      <w:rPr>
        <w:rFonts w:ascii="Arial" w:hAnsi="Arial" w:cs="Arial"/>
        <w:i/>
        <w:sz w:val="20"/>
        <w:szCs w:val="20"/>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F7AE0" w14:textId="77777777" w:rsidR="007C0940" w:rsidRPr="00484DFD" w:rsidRDefault="007C0940" w:rsidP="00484D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37F83" w14:textId="77777777" w:rsidR="007C0940" w:rsidRDefault="007C0940">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C8711" w14:textId="77777777" w:rsidR="007C0940" w:rsidRPr="004905DD" w:rsidRDefault="007C0940" w:rsidP="002C6E36">
    <w:pPr>
      <w:ind w:right="-1"/>
      <w:jc w:val="both"/>
      <w:rPr>
        <w:rFonts w:ascii="Arial" w:hAnsi="Arial" w:cs="Arial"/>
        <w:b/>
        <w:bCs/>
        <w:sz w:val="20"/>
        <w:szCs w:val="20"/>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FF1C0" w14:textId="77777777" w:rsidR="007C0940" w:rsidRPr="004905DD" w:rsidRDefault="007C0940" w:rsidP="00D06894">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647A2312" w14:textId="3E2C0650" w:rsidR="007C0940" w:rsidRDefault="007C0940" w:rsidP="00D06894">
    <w:pPr>
      <w:autoSpaceDE w:val="0"/>
      <w:autoSpaceDN w:val="0"/>
      <w:adjustRightInd w:val="0"/>
      <w:rPr>
        <w:rFonts w:ascii="Arial" w:hAnsi="Arial" w:cs="Arial"/>
        <w:b/>
        <w:sz w:val="22"/>
        <w:szCs w:val="22"/>
      </w:rPr>
    </w:pPr>
    <w:r>
      <w:rPr>
        <w:rFonts w:ascii="Arial" w:hAnsi="Arial" w:cs="Arial"/>
        <w:b/>
        <w:sz w:val="22"/>
        <w:szCs w:val="22"/>
      </w:rPr>
      <w:t>30 HAZİRAN 2025</w:t>
    </w:r>
    <w:r w:rsidRPr="004905DD">
      <w:rPr>
        <w:rFonts w:ascii="Arial" w:hAnsi="Arial" w:cs="Arial"/>
        <w:b/>
        <w:sz w:val="22"/>
        <w:szCs w:val="22"/>
      </w:rPr>
      <w:t xml:space="preserve"> TARİHİNDE SONA EREN HESAP DÖNEMİNE AİT </w:t>
    </w:r>
  </w:p>
  <w:p w14:paraId="3CA05EF4" w14:textId="58DFD141" w:rsidR="007C0940" w:rsidRDefault="007C0940" w:rsidP="00D06894">
    <w:pPr>
      <w:autoSpaceDE w:val="0"/>
      <w:autoSpaceDN w:val="0"/>
      <w:adjustRightInd w:val="0"/>
      <w:rPr>
        <w:rFonts w:ascii="Arial" w:hAnsi="Arial" w:cs="Arial"/>
        <w:i/>
        <w:sz w:val="20"/>
        <w:szCs w:val="20"/>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721D9C">
      <w:rPr>
        <w:rFonts w:ascii="Arial" w:hAnsi="Arial" w:cs="Arial"/>
        <w:b/>
        <w:sz w:val="22"/>
        <w:szCs w:val="22"/>
      </w:rPr>
      <w:t>ÖZKAYNAK</w:t>
    </w:r>
    <w:r>
      <w:rPr>
        <w:rFonts w:ascii="Arial" w:hAnsi="Arial" w:cs="Arial"/>
        <w:b/>
        <w:sz w:val="22"/>
        <w:szCs w:val="22"/>
      </w:rPr>
      <w:t>LAR</w:t>
    </w:r>
    <w:r w:rsidRPr="00721D9C">
      <w:rPr>
        <w:rFonts w:ascii="Arial" w:hAnsi="Arial" w:cs="Arial"/>
        <w:b/>
        <w:sz w:val="22"/>
        <w:szCs w:val="22"/>
      </w:rPr>
      <w:t xml:space="preserve"> DEĞİŞİ</w:t>
    </w:r>
    <w:r>
      <w:rPr>
        <w:rFonts w:ascii="Arial" w:hAnsi="Arial" w:cs="Arial"/>
        <w:b/>
        <w:sz w:val="22"/>
        <w:szCs w:val="22"/>
      </w:rPr>
      <w:t xml:space="preserve">M </w:t>
    </w:r>
    <w:r w:rsidRPr="00BD0026">
      <w:rPr>
        <w:rFonts w:ascii="Arial" w:hAnsi="Arial" w:cs="Arial"/>
        <w:b/>
        <w:sz w:val="22"/>
        <w:szCs w:val="22"/>
      </w:rPr>
      <w:t>TABLOSU</w:t>
    </w:r>
  </w:p>
  <w:p w14:paraId="6F678251" w14:textId="77777777" w:rsidR="007C0940" w:rsidRDefault="007C0940" w:rsidP="00D06894">
    <w:pPr>
      <w:autoSpaceDE w:val="0"/>
      <w:autoSpaceDN w:val="0"/>
      <w:adjustRightInd w:val="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p w14:paraId="70FF48CC" w14:textId="77777777" w:rsidR="007C0940" w:rsidRPr="004905DD" w:rsidRDefault="007C0940" w:rsidP="00D06894">
    <w:pPr>
      <w:autoSpaceDE w:val="0"/>
      <w:autoSpaceDN w:val="0"/>
      <w:adjustRightInd w:val="0"/>
      <w:rPr>
        <w:rFonts w:ascii="Arial" w:hAnsi="Arial" w:cs="Arial"/>
        <w:i/>
        <w:sz w:val="20"/>
        <w:szCs w:val="20"/>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284DE" w14:textId="77777777" w:rsidR="007C0940" w:rsidRPr="004905DD" w:rsidRDefault="007C0940" w:rsidP="00967785">
    <w:pPr>
      <w:ind w:right="-1"/>
      <w:jc w:val="both"/>
      <w:rPr>
        <w:rFonts w:ascii="Arial" w:hAnsi="Arial" w:cs="Arial"/>
        <w:b/>
        <w:bCs/>
        <w:sz w:val="20"/>
        <w:szCs w:val="20"/>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D3524" w14:textId="77777777" w:rsidR="007C0940" w:rsidRPr="004905DD" w:rsidRDefault="007C0940"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04DC8E62" w14:textId="77777777" w:rsidR="007C0940" w:rsidRPr="004905DD" w:rsidRDefault="007C0940" w:rsidP="006913F0">
    <w:pPr>
      <w:ind w:right="-1"/>
      <w:jc w:val="both"/>
      <w:rPr>
        <w:rFonts w:ascii="Arial" w:hAnsi="Arial" w:cs="Arial"/>
        <w:b/>
        <w:bCs/>
        <w:sz w:val="20"/>
        <w:szCs w:val="20"/>
      </w:rPr>
    </w:pPr>
    <w:r>
      <w:rPr>
        <w:rFonts w:ascii="Arial" w:hAnsi="Arial" w:cs="Arial"/>
        <w:b/>
        <w:bCs/>
        <w:sz w:val="20"/>
        <w:szCs w:val="20"/>
      </w:rPr>
      <w:t>30 EYLÜL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1C4EF316" w14:textId="77777777" w:rsidR="007C0940" w:rsidRPr="004905DD" w:rsidRDefault="007C0940" w:rsidP="006913F0">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21306">
      <w:rPr>
        <w:rFonts w:ascii="Arial" w:hAnsi="Arial" w:cs="Arial"/>
        <w:b/>
        <w:bCs/>
        <w:sz w:val="20"/>
        <w:szCs w:val="20"/>
      </w:rPr>
      <w:t>ÖZKAYNAK</w:t>
    </w:r>
    <w:r>
      <w:rPr>
        <w:rFonts w:ascii="Arial" w:hAnsi="Arial" w:cs="Arial"/>
        <w:b/>
        <w:bCs/>
        <w:sz w:val="20"/>
        <w:szCs w:val="20"/>
      </w:rPr>
      <w:t>LAR</w:t>
    </w:r>
    <w:r w:rsidRPr="00421306">
      <w:rPr>
        <w:rFonts w:ascii="Arial" w:hAnsi="Arial" w:cs="Arial"/>
        <w:b/>
        <w:bCs/>
        <w:sz w:val="20"/>
        <w:szCs w:val="20"/>
      </w:rPr>
      <w:t xml:space="preserve"> DEĞİŞİM </w:t>
    </w:r>
    <w:r w:rsidRPr="004905DD">
      <w:rPr>
        <w:rFonts w:ascii="Arial" w:hAnsi="Arial" w:cs="Arial"/>
        <w:b/>
        <w:bCs/>
        <w:sz w:val="20"/>
        <w:szCs w:val="20"/>
      </w:rPr>
      <w:t>TABLOSU</w:t>
    </w:r>
  </w:p>
  <w:p w14:paraId="1BD05049" w14:textId="77777777" w:rsidR="007C0940" w:rsidRPr="004905DD" w:rsidRDefault="007C0940" w:rsidP="006913F0">
    <w:pPr>
      <w:autoSpaceDE w:val="0"/>
      <w:autoSpaceDN w:val="0"/>
      <w:adjustRightInd w:val="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p w14:paraId="21A4CA53" w14:textId="77777777" w:rsidR="007C0940" w:rsidRPr="004905DD" w:rsidRDefault="007C0940" w:rsidP="002C6E36">
    <w:pPr>
      <w:ind w:right="-1"/>
      <w:jc w:val="both"/>
      <w:rPr>
        <w:rFonts w:ascii="Arial" w:hAnsi="Arial" w:cs="Arial"/>
        <w:b/>
        <w:bCs/>
        <w:sz w:val="20"/>
        <w:szCs w:val="20"/>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98C52" w14:textId="77777777" w:rsidR="007C0940" w:rsidRPr="004905DD" w:rsidRDefault="007C0940" w:rsidP="00F77297">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37E9205F" w14:textId="6BE22187" w:rsidR="007C0940" w:rsidRDefault="007C0940" w:rsidP="00F77297">
    <w:pPr>
      <w:autoSpaceDE w:val="0"/>
      <w:autoSpaceDN w:val="0"/>
      <w:adjustRightInd w:val="0"/>
      <w:rPr>
        <w:rFonts w:ascii="Arial" w:hAnsi="Arial" w:cs="Arial"/>
        <w:b/>
        <w:sz w:val="22"/>
        <w:szCs w:val="22"/>
      </w:rPr>
    </w:pPr>
    <w:r>
      <w:rPr>
        <w:rFonts w:ascii="Arial" w:hAnsi="Arial" w:cs="Arial"/>
        <w:b/>
        <w:sz w:val="22"/>
        <w:szCs w:val="22"/>
      </w:rPr>
      <w:t xml:space="preserve">30 HAZİRAN </w:t>
    </w:r>
    <w:r w:rsidRPr="00657733">
      <w:rPr>
        <w:rFonts w:ascii="Arial" w:hAnsi="Arial" w:cs="Arial"/>
        <w:b/>
        <w:sz w:val="22"/>
        <w:szCs w:val="22"/>
      </w:rPr>
      <w:t>202</w:t>
    </w:r>
    <w:r>
      <w:rPr>
        <w:rFonts w:ascii="Arial" w:hAnsi="Arial" w:cs="Arial"/>
        <w:b/>
        <w:sz w:val="22"/>
        <w:szCs w:val="22"/>
      </w:rPr>
      <w:t>5</w:t>
    </w:r>
    <w:r w:rsidRPr="004905DD">
      <w:rPr>
        <w:rFonts w:ascii="Arial" w:hAnsi="Arial" w:cs="Arial"/>
        <w:b/>
        <w:sz w:val="22"/>
        <w:szCs w:val="22"/>
      </w:rPr>
      <w:t xml:space="preserve"> TARİHİNDE SONA EREN HESAP DÖNEMİNE AİT </w:t>
    </w:r>
  </w:p>
  <w:p w14:paraId="058BBCA6" w14:textId="5E0B2A3D" w:rsidR="007C0940" w:rsidRDefault="007C0940" w:rsidP="00F77297">
    <w:pPr>
      <w:autoSpaceDE w:val="0"/>
      <w:autoSpaceDN w:val="0"/>
      <w:adjustRightInd w:val="0"/>
      <w:rPr>
        <w:rFonts w:ascii="Arial" w:hAnsi="Arial" w:cs="Arial"/>
        <w:i/>
        <w:sz w:val="20"/>
        <w:szCs w:val="20"/>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721D9C">
      <w:rPr>
        <w:rFonts w:ascii="Arial" w:hAnsi="Arial" w:cs="Arial"/>
        <w:b/>
        <w:sz w:val="22"/>
        <w:szCs w:val="22"/>
      </w:rPr>
      <w:t>ÖZKAYNAK</w:t>
    </w:r>
    <w:r>
      <w:rPr>
        <w:rFonts w:ascii="Arial" w:hAnsi="Arial" w:cs="Arial"/>
        <w:b/>
        <w:sz w:val="22"/>
        <w:szCs w:val="22"/>
      </w:rPr>
      <w:t>LAR</w:t>
    </w:r>
    <w:r w:rsidRPr="00721D9C">
      <w:rPr>
        <w:rFonts w:ascii="Arial" w:hAnsi="Arial" w:cs="Arial"/>
        <w:b/>
        <w:sz w:val="22"/>
        <w:szCs w:val="22"/>
      </w:rPr>
      <w:t xml:space="preserve"> DEĞİŞİ</w:t>
    </w:r>
    <w:r>
      <w:rPr>
        <w:rFonts w:ascii="Arial" w:hAnsi="Arial" w:cs="Arial"/>
        <w:b/>
        <w:sz w:val="22"/>
        <w:szCs w:val="22"/>
      </w:rPr>
      <w:t xml:space="preserve">M </w:t>
    </w:r>
    <w:r w:rsidRPr="00BD0026">
      <w:rPr>
        <w:rFonts w:ascii="Arial" w:hAnsi="Arial" w:cs="Arial"/>
        <w:b/>
        <w:sz w:val="22"/>
        <w:szCs w:val="22"/>
      </w:rPr>
      <w:t>TABLOSU</w:t>
    </w:r>
  </w:p>
  <w:p w14:paraId="5CD0E181" w14:textId="77777777" w:rsidR="007C0940" w:rsidRDefault="007C0940" w:rsidP="00F77297">
    <w:pPr>
      <w:autoSpaceDE w:val="0"/>
      <w:autoSpaceDN w:val="0"/>
      <w:adjustRightInd w:val="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p w14:paraId="5467EA5A" w14:textId="77777777" w:rsidR="007C0940" w:rsidRPr="004905DD" w:rsidRDefault="007C0940" w:rsidP="00F77297">
    <w:pPr>
      <w:autoSpaceDE w:val="0"/>
      <w:autoSpaceDN w:val="0"/>
      <w:adjustRightInd w:val="0"/>
      <w:rPr>
        <w:rFonts w:ascii="Arial" w:hAnsi="Arial" w:cs="Arial"/>
        <w:i/>
        <w:sz w:val="20"/>
        <w:szCs w:val="20"/>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DD850" w14:textId="77777777" w:rsidR="007C0940" w:rsidRPr="004905DD" w:rsidRDefault="007C0940" w:rsidP="000A03EE">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5E0064EE" w14:textId="16BE9782" w:rsidR="007C0940" w:rsidRPr="00744667" w:rsidRDefault="007C0940" w:rsidP="000A03EE">
    <w:pPr>
      <w:autoSpaceDE w:val="0"/>
      <w:autoSpaceDN w:val="0"/>
      <w:adjustRightInd w:val="0"/>
      <w:rPr>
        <w:rFonts w:ascii="Arial" w:hAnsi="Arial" w:cs="Arial"/>
        <w:b/>
        <w:sz w:val="22"/>
        <w:szCs w:val="22"/>
      </w:rPr>
    </w:pPr>
    <w:r w:rsidRPr="00744667">
      <w:rPr>
        <w:rFonts w:ascii="Arial" w:hAnsi="Arial" w:cs="Arial"/>
        <w:b/>
        <w:sz w:val="22"/>
        <w:szCs w:val="22"/>
      </w:rPr>
      <w:t>3</w:t>
    </w:r>
    <w:r>
      <w:rPr>
        <w:rFonts w:ascii="Arial" w:hAnsi="Arial" w:cs="Arial"/>
        <w:b/>
        <w:sz w:val="22"/>
        <w:szCs w:val="22"/>
      </w:rPr>
      <w:t>0</w:t>
    </w:r>
    <w:r w:rsidRPr="00744667">
      <w:rPr>
        <w:rFonts w:ascii="Arial" w:hAnsi="Arial" w:cs="Arial"/>
        <w:b/>
        <w:sz w:val="22"/>
        <w:szCs w:val="22"/>
      </w:rPr>
      <w:t xml:space="preserve"> </w:t>
    </w:r>
    <w:r>
      <w:rPr>
        <w:rFonts w:ascii="Arial" w:hAnsi="Arial" w:cs="Arial"/>
        <w:b/>
        <w:sz w:val="22"/>
        <w:szCs w:val="22"/>
      </w:rPr>
      <w:t xml:space="preserve">HAZİRAN </w:t>
    </w:r>
    <w:r w:rsidRPr="00744667">
      <w:rPr>
        <w:rFonts w:ascii="Arial" w:hAnsi="Arial" w:cs="Arial"/>
        <w:b/>
        <w:sz w:val="22"/>
        <w:szCs w:val="22"/>
      </w:rPr>
      <w:t>202</w:t>
    </w:r>
    <w:r>
      <w:rPr>
        <w:rFonts w:ascii="Arial" w:hAnsi="Arial" w:cs="Arial"/>
        <w:b/>
        <w:sz w:val="22"/>
        <w:szCs w:val="22"/>
      </w:rPr>
      <w:t>5</w:t>
    </w:r>
    <w:r w:rsidRPr="00744667">
      <w:rPr>
        <w:rFonts w:ascii="Arial" w:hAnsi="Arial" w:cs="Arial"/>
        <w:b/>
        <w:sz w:val="22"/>
        <w:szCs w:val="22"/>
      </w:rPr>
      <w:t xml:space="preserve"> TARİHİNDE SONA EREN HESAP DÖNEMİNE AİT</w:t>
    </w:r>
  </w:p>
  <w:p w14:paraId="502CDF91" w14:textId="77777777" w:rsidR="007C0940" w:rsidRDefault="007C0940" w:rsidP="000A03EE">
    <w:pPr>
      <w:autoSpaceDE w:val="0"/>
      <w:autoSpaceDN w:val="0"/>
      <w:adjustRightInd w:val="0"/>
      <w:rPr>
        <w:rFonts w:ascii="Arial" w:hAnsi="Arial" w:cs="Arial"/>
        <w:i/>
        <w:sz w:val="20"/>
        <w:szCs w:val="20"/>
      </w:rPr>
    </w:pPr>
    <w:r w:rsidRPr="00744667">
      <w:rPr>
        <w:rFonts w:ascii="Arial" w:hAnsi="Arial" w:cs="Arial"/>
        <w:b/>
        <w:sz w:val="22"/>
        <w:szCs w:val="22"/>
      </w:rPr>
      <w:t>KONSOLİDE OLMAYAN FİNANSAL TABLOLARA İLİŞKİN AÇIKLAMA VE DİPNOTLAR</w:t>
    </w:r>
  </w:p>
  <w:p w14:paraId="6489A719" w14:textId="77777777" w:rsidR="007C0940" w:rsidRPr="004905DD" w:rsidRDefault="007C0940" w:rsidP="000A03EE">
    <w:pPr>
      <w:autoSpaceDE w:val="0"/>
      <w:autoSpaceDN w:val="0"/>
      <w:adjustRightInd w:val="0"/>
      <w:spacing w:after="6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92464" w14:textId="77777777" w:rsidR="007C0940" w:rsidRPr="00AB0444" w:rsidRDefault="007C0940" w:rsidP="00AB0444">
    <w:pPr>
      <w:ind w:right="-1"/>
      <w:jc w:val="both"/>
      <w:rPr>
        <w:rFonts w:ascii="Arial" w:hAnsi="Arial" w:cs="Arial"/>
        <w:b/>
        <w:bCs/>
        <w:sz w:val="22"/>
        <w:szCs w:val="20"/>
      </w:rPr>
    </w:pPr>
    <w:r w:rsidRPr="00AB0444">
      <w:rPr>
        <w:rFonts w:ascii="Arial" w:hAnsi="Arial" w:cs="Arial"/>
        <w:b/>
        <w:bCs/>
        <w:sz w:val="22"/>
        <w:szCs w:val="20"/>
      </w:rPr>
      <w:t>ALBARAKA TÜRK KATILIM BANKASI A.Ş.</w:t>
    </w:r>
  </w:p>
  <w:p w14:paraId="2385D317" w14:textId="7F48551D" w:rsidR="007C0940" w:rsidRPr="00AB0444" w:rsidRDefault="007C0940" w:rsidP="00AB0444">
    <w:pPr>
      <w:ind w:right="-1"/>
      <w:jc w:val="both"/>
      <w:rPr>
        <w:rFonts w:ascii="Arial" w:hAnsi="Arial" w:cs="Arial"/>
        <w:b/>
        <w:bCs/>
        <w:sz w:val="22"/>
        <w:szCs w:val="20"/>
      </w:rPr>
    </w:pPr>
    <w:r w:rsidRPr="00AB0444">
      <w:rPr>
        <w:rFonts w:ascii="Arial" w:hAnsi="Arial" w:cs="Arial"/>
        <w:b/>
        <w:bCs/>
        <w:sz w:val="22"/>
        <w:szCs w:val="20"/>
      </w:rPr>
      <w:t>30 HAZİRAN 202</w:t>
    </w:r>
    <w:r>
      <w:rPr>
        <w:rFonts w:ascii="Arial" w:hAnsi="Arial" w:cs="Arial"/>
        <w:b/>
        <w:bCs/>
        <w:sz w:val="22"/>
        <w:szCs w:val="20"/>
      </w:rPr>
      <w:t>5</w:t>
    </w:r>
    <w:r w:rsidRPr="00AB0444">
      <w:rPr>
        <w:rFonts w:ascii="Arial" w:hAnsi="Arial" w:cs="Arial"/>
        <w:b/>
        <w:bCs/>
        <w:sz w:val="22"/>
        <w:szCs w:val="20"/>
      </w:rPr>
      <w:t xml:space="preserve"> TARİHİNDE SONA EREN HESAP DÖNEMİNE AİT</w:t>
    </w:r>
  </w:p>
  <w:p w14:paraId="5FFFED20" w14:textId="77777777" w:rsidR="007C0940" w:rsidRPr="00AB0444" w:rsidRDefault="007C0940" w:rsidP="00AB0444">
    <w:pPr>
      <w:ind w:right="-1"/>
      <w:jc w:val="both"/>
      <w:rPr>
        <w:rFonts w:ascii="Arial" w:hAnsi="Arial" w:cs="Arial"/>
        <w:b/>
        <w:bCs/>
        <w:sz w:val="22"/>
        <w:szCs w:val="20"/>
      </w:rPr>
    </w:pPr>
    <w:r w:rsidRPr="00AB0444">
      <w:rPr>
        <w:rFonts w:ascii="Arial" w:hAnsi="Arial" w:cs="Arial"/>
        <w:b/>
        <w:bCs/>
        <w:sz w:val="22"/>
        <w:szCs w:val="20"/>
      </w:rPr>
      <w:t>KONSOLİDE OLMAYAN FİNANSAL TABLOLARA İLİŞKİN AÇIKLAMA VE DİPNOTLAR</w:t>
    </w:r>
  </w:p>
  <w:p w14:paraId="7838C14F" w14:textId="77777777" w:rsidR="007C0940" w:rsidRPr="00AB0444" w:rsidRDefault="007C0940" w:rsidP="00AB0444">
    <w:pPr>
      <w:autoSpaceDE w:val="0"/>
      <w:autoSpaceDN w:val="0"/>
      <w:adjustRightInd w:val="0"/>
      <w:spacing w:after="60"/>
      <w:rPr>
        <w:rFonts w:ascii="Arial" w:hAnsi="Arial" w:cs="Arial"/>
        <w:i/>
        <w:sz w:val="22"/>
        <w:szCs w:val="20"/>
      </w:rPr>
    </w:pPr>
    <w:r w:rsidRPr="00AB0444">
      <w:rPr>
        <w:rFonts w:ascii="Arial" w:hAnsi="Arial" w:cs="Arial"/>
        <w:i/>
        <w:sz w:val="22"/>
        <w:szCs w:val="20"/>
      </w:rPr>
      <w:t xml:space="preserve">(Tutarlar aksi belirtilmedikçe Bin Türk </w:t>
    </w:r>
    <w:proofErr w:type="gramStart"/>
    <w:r w:rsidRPr="00AB0444">
      <w:rPr>
        <w:rFonts w:ascii="Arial" w:hAnsi="Arial" w:cs="Arial"/>
        <w:i/>
        <w:sz w:val="22"/>
        <w:szCs w:val="20"/>
      </w:rPr>
      <w:t>Lirası</w:t>
    </w:r>
    <w:proofErr w:type="gramEnd"/>
    <w:r w:rsidRPr="00AB0444">
      <w:rPr>
        <w:rFonts w:ascii="Arial" w:hAnsi="Arial" w:cs="Arial"/>
        <w:i/>
        <w:sz w:val="22"/>
        <w:szCs w:val="20"/>
      </w:rPr>
      <w:t xml:space="preserve">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5FB8A" w14:textId="77777777" w:rsidR="007C0940" w:rsidRPr="004905DD" w:rsidRDefault="007C0940" w:rsidP="00215C5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17FB34C" w14:textId="206B0505" w:rsidR="007C0940" w:rsidRPr="00744667" w:rsidRDefault="007C0940" w:rsidP="00215C56">
    <w:pPr>
      <w:tabs>
        <w:tab w:val="left" w:pos="1418"/>
      </w:tabs>
      <w:autoSpaceDE w:val="0"/>
      <w:autoSpaceDN w:val="0"/>
      <w:adjustRightInd w:val="0"/>
      <w:rPr>
        <w:rFonts w:ascii="Arial" w:hAnsi="Arial" w:cs="Arial"/>
        <w:b/>
        <w:sz w:val="22"/>
        <w:szCs w:val="22"/>
      </w:rPr>
    </w:pPr>
    <w:r w:rsidRPr="00744667">
      <w:rPr>
        <w:rFonts w:ascii="Arial" w:hAnsi="Arial" w:cs="Arial"/>
        <w:b/>
        <w:sz w:val="22"/>
        <w:szCs w:val="22"/>
      </w:rPr>
      <w:t>3</w:t>
    </w:r>
    <w:r>
      <w:rPr>
        <w:rFonts w:ascii="Arial" w:hAnsi="Arial" w:cs="Arial"/>
        <w:b/>
        <w:sz w:val="22"/>
        <w:szCs w:val="22"/>
      </w:rPr>
      <w:t>0</w:t>
    </w:r>
    <w:r w:rsidRPr="00744667">
      <w:rPr>
        <w:rFonts w:ascii="Arial" w:hAnsi="Arial" w:cs="Arial"/>
        <w:b/>
        <w:sz w:val="22"/>
        <w:szCs w:val="22"/>
      </w:rPr>
      <w:t xml:space="preserve"> </w:t>
    </w:r>
    <w:r>
      <w:rPr>
        <w:rFonts w:ascii="Arial" w:hAnsi="Arial" w:cs="Arial"/>
        <w:b/>
        <w:sz w:val="22"/>
        <w:szCs w:val="22"/>
      </w:rPr>
      <w:t xml:space="preserve">HAZİRAN </w:t>
    </w:r>
    <w:r w:rsidRPr="00744667">
      <w:rPr>
        <w:rFonts w:ascii="Arial" w:hAnsi="Arial" w:cs="Arial"/>
        <w:b/>
        <w:sz w:val="22"/>
        <w:szCs w:val="22"/>
      </w:rPr>
      <w:t>202</w:t>
    </w:r>
    <w:r>
      <w:rPr>
        <w:rFonts w:ascii="Arial" w:hAnsi="Arial" w:cs="Arial"/>
        <w:b/>
        <w:sz w:val="22"/>
        <w:szCs w:val="22"/>
      </w:rPr>
      <w:t>5</w:t>
    </w:r>
    <w:r w:rsidRPr="00744667">
      <w:rPr>
        <w:rFonts w:ascii="Arial" w:hAnsi="Arial" w:cs="Arial"/>
        <w:b/>
        <w:sz w:val="22"/>
        <w:szCs w:val="22"/>
      </w:rPr>
      <w:t xml:space="preserve"> TARİHİNDE SONA EREN HESAP DÖNEMİNE AİT</w:t>
    </w:r>
  </w:p>
  <w:p w14:paraId="4B0E6677" w14:textId="77777777" w:rsidR="007C0940" w:rsidRDefault="007C0940" w:rsidP="00215C56">
    <w:pPr>
      <w:tabs>
        <w:tab w:val="left" w:pos="1276"/>
      </w:tabs>
      <w:autoSpaceDE w:val="0"/>
      <w:autoSpaceDN w:val="0"/>
      <w:adjustRightInd w:val="0"/>
      <w:rPr>
        <w:rFonts w:ascii="Arial" w:hAnsi="Arial" w:cs="Arial"/>
        <w:i/>
        <w:sz w:val="20"/>
        <w:szCs w:val="20"/>
      </w:rPr>
    </w:pPr>
    <w:r w:rsidRPr="00744667">
      <w:rPr>
        <w:rFonts w:ascii="Arial" w:hAnsi="Arial" w:cs="Arial"/>
        <w:b/>
        <w:sz w:val="22"/>
        <w:szCs w:val="22"/>
      </w:rPr>
      <w:t>KONSOLİDE OLMAYAN FİNANSAL TABLOLARA İLİŞKİN AÇIKLAMA VE DİPNOTLAR</w:t>
    </w:r>
  </w:p>
  <w:p w14:paraId="027DC6D0" w14:textId="77777777" w:rsidR="007C0940" w:rsidRPr="004905DD" w:rsidRDefault="007C0940" w:rsidP="00215C56">
    <w:pPr>
      <w:tabs>
        <w:tab w:val="left" w:pos="1276"/>
      </w:tabs>
      <w:autoSpaceDE w:val="0"/>
      <w:autoSpaceDN w:val="0"/>
      <w:adjustRightInd w:val="0"/>
      <w:spacing w:after="6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8EBE4" w14:textId="77777777" w:rsidR="007C0940" w:rsidRPr="004905DD" w:rsidRDefault="007C0940" w:rsidP="00BE0D0F">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4FDE56C7" w14:textId="6F16F1E2" w:rsidR="007C0940" w:rsidRPr="004905DD" w:rsidRDefault="007C0940" w:rsidP="00BE0D0F">
    <w:pPr>
      <w:ind w:right="-1"/>
      <w:jc w:val="both"/>
      <w:rPr>
        <w:rFonts w:ascii="Arial" w:hAnsi="Arial" w:cs="Arial"/>
        <w:b/>
        <w:bCs/>
        <w:sz w:val="20"/>
        <w:szCs w:val="20"/>
      </w:rPr>
    </w:pPr>
    <w:r>
      <w:rPr>
        <w:rFonts w:ascii="Arial" w:hAnsi="Arial" w:cs="Arial"/>
        <w:b/>
        <w:bCs/>
        <w:sz w:val="20"/>
        <w:szCs w:val="20"/>
      </w:rPr>
      <w:t>30 HAZİRAN 2025</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1FB3FF0A" w14:textId="5DDBC4F9" w:rsidR="007C0940" w:rsidRPr="004905DD" w:rsidRDefault="007C0940" w:rsidP="00BE0D0F">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74825">
      <w:rPr>
        <w:rFonts w:ascii="Arial" w:hAnsi="Arial" w:cs="Arial"/>
        <w:b/>
        <w:bCs/>
        <w:sz w:val="20"/>
        <w:szCs w:val="20"/>
      </w:rPr>
      <w:t>NAKİT AKIŞ TABLOSU</w:t>
    </w:r>
  </w:p>
  <w:p w14:paraId="574BE7F1" w14:textId="77777777" w:rsidR="007C0940" w:rsidRPr="00D259FE" w:rsidRDefault="007C0940" w:rsidP="00BE0D0F">
    <w:pPr>
      <w:autoSpaceDE w:val="0"/>
      <w:autoSpaceDN w:val="0"/>
      <w:adjustRightInd w:val="0"/>
      <w:spacing w:after="60"/>
      <w:rPr>
        <w:rFonts w:ascii="Arial" w:hAnsi="Arial" w:cs="Arial"/>
        <w:i/>
        <w:sz w:val="20"/>
        <w:szCs w:val="20"/>
      </w:rPr>
    </w:pPr>
    <w:r w:rsidRPr="004905DD">
      <w:rPr>
        <w:rFonts w:ascii="Arial" w:hAnsi="Arial" w:cs="Arial"/>
        <w:i/>
        <w:sz w:val="20"/>
        <w:szCs w:val="20"/>
      </w:rPr>
      <w:t xml:space="preserve">(Tutarlar aksi belirtilmedikçe Bin Türk </w:t>
    </w:r>
    <w:proofErr w:type="gramStart"/>
    <w:r w:rsidRPr="004905DD">
      <w:rPr>
        <w:rFonts w:ascii="Arial" w:hAnsi="Arial" w:cs="Arial"/>
        <w:i/>
        <w:sz w:val="20"/>
        <w:szCs w:val="20"/>
      </w:rPr>
      <w:t>Lirası</w:t>
    </w:r>
    <w:proofErr w:type="gramEnd"/>
    <w:r w:rsidRPr="004905DD">
      <w:rPr>
        <w:rFonts w:ascii="Arial" w:hAnsi="Arial" w:cs="Arial"/>
        <w:i/>
        <w:sz w:val="20"/>
        <w:szCs w:val="20"/>
      </w:rPr>
      <w:t xml:space="preserve">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02CFE" w14:textId="77777777" w:rsidR="007C0940" w:rsidRDefault="007C0940">
    <w:pPr>
      <w:pStyle w:val="Header"/>
    </w:pPr>
    <w:r>
      <w:rPr>
        <w:szCs w:val="24"/>
      </w:rPr>
      <w:drawing>
        <wp:anchor distT="0" distB="0" distL="114300" distR="114300" simplePos="0" relativeHeight="251677696" behindDoc="0" locked="1" layoutInCell="1" allowOverlap="1" wp14:anchorId="07A99F04" wp14:editId="11462297">
          <wp:simplePos x="0" y="0"/>
          <wp:positionH relativeFrom="page">
            <wp:posOffset>292735</wp:posOffset>
          </wp:positionH>
          <wp:positionV relativeFrom="page">
            <wp:posOffset>542925</wp:posOffset>
          </wp:positionV>
          <wp:extent cx="1409700" cy="11906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A92CA" w14:textId="77777777" w:rsidR="007C0940" w:rsidRDefault="007C0940" w:rsidP="00AC69B1">
    <w:pPr>
      <w:pStyle w:val="Header"/>
    </w:pPr>
    <w:r>
      <w:rPr>
        <w:szCs w:val="24"/>
      </w:rPr>
      <w:drawing>
        <wp:anchor distT="0" distB="0" distL="114300" distR="114300" simplePos="0" relativeHeight="251686912" behindDoc="0" locked="1" layoutInCell="1" allowOverlap="1" wp14:anchorId="025E20D5" wp14:editId="701E4FDC">
          <wp:simplePos x="0" y="0"/>
          <wp:positionH relativeFrom="page">
            <wp:posOffset>292735</wp:posOffset>
          </wp:positionH>
          <wp:positionV relativeFrom="page">
            <wp:posOffset>542925</wp:posOffset>
          </wp:positionV>
          <wp:extent cx="1409700" cy="1190625"/>
          <wp:effectExtent l="0" t="0" r="0" b="0"/>
          <wp:wrapNone/>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D09B9" w14:textId="77777777" w:rsidR="007C0940" w:rsidRDefault="007C094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D6F3B" w14:textId="77777777" w:rsidR="007C0940" w:rsidRDefault="007C094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E3F53" w14:textId="580753BC" w:rsidR="007C0940" w:rsidRDefault="007C0940" w:rsidP="006B2BEC">
    <w:pPr>
      <w:pStyle w:val="Header"/>
    </w:pPr>
    <w:r>
      <w:rPr>
        <w:szCs w:val="24"/>
      </w:rPr>
      <w:drawing>
        <wp:anchor distT="0" distB="0" distL="114300" distR="114300" simplePos="0" relativeHeight="251688960" behindDoc="0" locked="1" layoutInCell="1" allowOverlap="1" wp14:anchorId="2C243DD9" wp14:editId="4A9BAD39">
          <wp:simplePos x="0" y="0"/>
          <wp:positionH relativeFrom="page">
            <wp:posOffset>331470</wp:posOffset>
          </wp:positionH>
          <wp:positionV relativeFrom="page">
            <wp:posOffset>457200</wp:posOffset>
          </wp:positionV>
          <wp:extent cx="1409700" cy="1190625"/>
          <wp:effectExtent l="0" t="0" r="0" b="0"/>
          <wp:wrapNone/>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27C45" w14:textId="77777777" w:rsidR="007C0940" w:rsidRPr="004905DD" w:rsidRDefault="007C0940" w:rsidP="000E19BA">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EC615F1" w14:textId="77777777" w:rsidR="007C0940" w:rsidRDefault="007C0940" w:rsidP="000E19BA">
    <w:pPr>
      <w:autoSpaceDE w:val="0"/>
      <w:autoSpaceDN w:val="0"/>
      <w:adjustRightInd w:val="0"/>
      <w:rPr>
        <w:rFonts w:ascii="Arial" w:hAnsi="Arial" w:cs="Arial"/>
        <w:b/>
        <w:sz w:val="22"/>
        <w:szCs w:val="22"/>
      </w:rPr>
    </w:pPr>
    <w:r>
      <w:rPr>
        <w:rFonts w:ascii="Arial" w:hAnsi="Arial" w:cs="Arial"/>
        <w:b/>
        <w:sz w:val="22"/>
        <w:szCs w:val="22"/>
      </w:rPr>
      <w:t xml:space="preserve">30 EYLÜL 2023 </w:t>
    </w:r>
    <w:r w:rsidRPr="004905DD">
      <w:rPr>
        <w:rFonts w:ascii="Arial" w:hAnsi="Arial" w:cs="Arial"/>
        <w:b/>
        <w:sz w:val="22"/>
        <w:szCs w:val="22"/>
      </w:rPr>
      <w:t xml:space="preserve">TARİHİNDE SONA EREN HESAP DÖNEMİNE AİT </w:t>
    </w:r>
  </w:p>
  <w:p w14:paraId="2044A534" w14:textId="77777777" w:rsidR="007C0940" w:rsidRPr="004905DD" w:rsidRDefault="007C0940" w:rsidP="000E19BA">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4828FE4" w14:textId="77777777" w:rsidR="007C0940" w:rsidRPr="000E19BA" w:rsidRDefault="007C0940" w:rsidP="000E19BA">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 xml:space="preserve">(Tutarlar aksi belirtilmedikçe Bin Türk </w:t>
    </w:r>
    <w:proofErr w:type="gramStart"/>
    <w:r w:rsidRPr="004905DD">
      <w:rPr>
        <w:rFonts w:ascii="Arial" w:hAnsi="Arial" w:cs="Arial"/>
        <w:i/>
        <w:sz w:val="22"/>
        <w:szCs w:val="22"/>
      </w:rPr>
      <w:t>Lirası</w:t>
    </w:r>
    <w:proofErr w:type="gramEnd"/>
    <w:r w:rsidRPr="004905DD">
      <w:rPr>
        <w:rFonts w:ascii="Arial" w:hAnsi="Arial" w:cs="Arial"/>
        <w:i/>
        <w:sz w:val="22"/>
        <w:szCs w:val="22"/>
      </w:rPr>
      <w:t xml:space="preserve">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1" w15:restartNumberingAfterBreak="0">
    <w:nsid w:val="0DE36DDC"/>
    <w:multiLevelType w:val="hybridMultilevel"/>
    <w:tmpl w:val="661E0912"/>
    <w:lvl w:ilvl="0" w:tplc="CF429B96">
      <w:start w:val="5"/>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5"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6"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8" w15:restartNumberingAfterBreak="0">
    <w:nsid w:val="161E28E1"/>
    <w:multiLevelType w:val="hybridMultilevel"/>
    <w:tmpl w:val="0E345C74"/>
    <w:lvl w:ilvl="0" w:tplc="A3081432">
      <w:start w:val="1"/>
      <w:numFmt w:val="upperRoman"/>
      <w:lvlText w:val="%1."/>
      <w:lvlJc w:val="left"/>
      <w:pPr>
        <w:ind w:left="213"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7228AB"/>
    <w:multiLevelType w:val="hybridMultilevel"/>
    <w:tmpl w:val="2368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5138F4"/>
    <w:multiLevelType w:val="multilevel"/>
    <w:tmpl w:val="605064A6"/>
    <w:lvl w:ilvl="0">
      <w:start w:val="17"/>
      <w:numFmt w:val="decimal"/>
      <w:lvlText w:val="%1"/>
      <w:lvlJc w:val="left"/>
      <w:pPr>
        <w:ind w:left="864" w:hanging="864"/>
      </w:pPr>
      <w:rPr>
        <w:rFonts w:hint="default"/>
      </w:rPr>
    </w:lvl>
    <w:lvl w:ilvl="1">
      <w:start w:val="187"/>
      <w:numFmt w:val="decimal"/>
      <w:lvlText w:val="%1.%2"/>
      <w:lvlJc w:val="left"/>
      <w:pPr>
        <w:ind w:left="864" w:hanging="864"/>
      </w:pPr>
      <w:rPr>
        <w:rFonts w:hint="default"/>
      </w:rPr>
    </w:lvl>
    <w:lvl w:ilvl="2">
      <w:start w:val="212"/>
      <w:numFmt w:val="decimal"/>
      <w:lvlText w:val="%1.%2.%3"/>
      <w:lvlJc w:val="left"/>
      <w:pPr>
        <w:ind w:left="864" w:hanging="86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864" w:hanging="864"/>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12" w15:restartNumberingAfterBreak="0">
    <w:nsid w:val="29D15FF7"/>
    <w:multiLevelType w:val="multilevel"/>
    <w:tmpl w:val="97ECB5DC"/>
    <w:lvl w:ilvl="0">
      <w:start w:val="43"/>
      <w:numFmt w:val="decimal"/>
      <w:lvlText w:val="%1"/>
      <w:lvlJc w:val="left"/>
      <w:pPr>
        <w:ind w:left="864" w:hanging="864"/>
      </w:pPr>
      <w:rPr>
        <w:rFonts w:hint="default"/>
      </w:rPr>
    </w:lvl>
    <w:lvl w:ilvl="1">
      <w:start w:val="224"/>
      <w:numFmt w:val="decimal"/>
      <w:lvlText w:val="%1.%2"/>
      <w:lvlJc w:val="left"/>
      <w:pPr>
        <w:ind w:left="864" w:hanging="864"/>
      </w:pPr>
      <w:rPr>
        <w:rFonts w:hint="default"/>
      </w:rPr>
    </w:lvl>
    <w:lvl w:ilvl="2">
      <w:start w:val="164"/>
      <w:numFmt w:val="decimal"/>
      <w:lvlText w:val="%1.%2.%3"/>
      <w:lvlJc w:val="left"/>
      <w:pPr>
        <w:ind w:left="864" w:hanging="86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864" w:hanging="864"/>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A971CC7"/>
    <w:multiLevelType w:val="hybridMultilevel"/>
    <w:tmpl w:val="988CD67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D1A07D5"/>
    <w:multiLevelType w:val="hybridMultilevel"/>
    <w:tmpl w:val="73A4BA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E273D12"/>
    <w:multiLevelType w:val="hybridMultilevel"/>
    <w:tmpl w:val="3CFACA34"/>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EC045D0"/>
    <w:multiLevelType w:val="hybridMultilevel"/>
    <w:tmpl w:val="DD746374"/>
    <w:lvl w:ilvl="0" w:tplc="4C56D02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0"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1" w15:restartNumberingAfterBreak="0">
    <w:nsid w:val="32680134"/>
    <w:multiLevelType w:val="hybridMultilevel"/>
    <w:tmpl w:val="B2D2B09A"/>
    <w:lvl w:ilvl="0" w:tplc="46FA61C0">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350C3C63"/>
    <w:multiLevelType w:val="hybridMultilevel"/>
    <w:tmpl w:val="C5C233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4" w15:restartNumberingAfterBreak="0">
    <w:nsid w:val="3DB75FDE"/>
    <w:multiLevelType w:val="hybridMultilevel"/>
    <w:tmpl w:val="10B69AF2"/>
    <w:lvl w:ilvl="0" w:tplc="9B86FE9A">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5" w15:restartNumberingAfterBreak="0">
    <w:nsid w:val="3EF7398A"/>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26" w15:restartNumberingAfterBreak="0">
    <w:nsid w:val="3F515219"/>
    <w:multiLevelType w:val="hybridMultilevel"/>
    <w:tmpl w:val="9DF098E6"/>
    <w:lvl w:ilvl="0" w:tplc="5C8A8D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8"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4FD61889"/>
    <w:multiLevelType w:val="multilevel"/>
    <w:tmpl w:val="DA822E2A"/>
    <w:lvl w:ilvl="0">
      <w:start w:val="33"/>
      <w:numFmt w:val="decimal"/>
      <w:lvlText w:val="%1"/>
      <w:lvlJc w:val="left"/>
      <w:pPr>
        <w:ind w:left="864" w:hanging="864"/>
      </w:pPr>
      <w:rPr>
        <w:rFonts w:hint="default"/>
      </w:rPr>
    </w:lvl>
    <w:lvl w:ilvl="1">
      <w:start w:val="49"/>
      <w:numFmt w:val="decimalZero"/>
      <w:lvlText w:val="%1.%2"/>
      <w:lvlJc w:val="left"/>
      <w:pPr>
        <w:ind w:left="864" w:hanging="864"/>
      </w:pPr>
      <w:rPr>
        <w:rFonts w:hint="default"/>
      </w:rPr>
    </w:lvl>
    <w:lvl w:ilvl="2">
      <w:start w:val="580"/>
      <w:numFmt w:val="decimal"/>
      <w:lvlText w:val="%1.%2.%3"/>
      <w:lvlJc w:val="left"/>
      <w:pPr>
        <w:ind w:left="864" w:hanging="86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0BE4A5B"/>
    <w:multiLevelType w:val="hybridMultilevel"/>
    <w:tmpl w:val="B0646284"/>
    <w:lvl w:ilvl="0" w:tplc="1F5C96CC">
      <w:start w:val="3"/>
      <w:numFmt w:val="decimal"/>
      <w:lvlText w:val="%1."/>
      <w:lvlJc w:val="left"/>
      <w:pPr>
        <w:ind w:left="360" w:hanging="360"/>
      </w:pPr>
      <w:rPr>
        <w:rFonts w:ascii="Arial" w:hAnsi="Arial" w:cs="Arial" w:hint="default"/>
        <w:b/>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525D0F96"/>
    <w:multiLevelType w:val="hybridMultilevel"/>
    <w:tmpl w:val="61988AFC"/>
    <w:lvl w:ilvl="0" w:tplc="04090001">
      <w:start w:val="1"/>
      <w:numFmt w:val="bullet"/>
      <w:lvlText w:val=""/>
      <w:lvlJc w:val="left"/>
      <w:pPr>
        <w:ind w:left="720" w:hanging="360"/>
      </w:pPr>
      <w:rPr>
        <w:rFonts w:ascii="Symbol" w:hAnsi="Symbol" w:hint="default"/>
      </w:rPr>
    </w:lvl>
    <w:lvl w:ilvl="1" w:tplc="48BCE638">
      <w:start w:val="26"/>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9EF6EFD"/>
    <w:multiLevelType w:val="hybridMultilevel"/>
    <w:tmpl w:val="7E366D0A"/>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BDA0A8F"/>
    <w:multiLevelType w:val="hybridMultilevel"/>
    <w:tmpl w:val="69A668E4"/>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CE7188D"/>
    <w:multiLevelType w:val="multilevel"/>
    <w:tmpl w:val="01C40B8E"/>
    <w:lvl w:ilvl="0">
      <w:start w:val="20"/>
      <w:numFmt w:val="decimal"/>
      <w:lvlText w:val="%1"/>
      <w:lvlJc w:val="left"/>
      <w:pPr>
        <w:ind w:left="864" w:hanging="864"/>
      </w:pPr>
      <w:rPr>
        <w:rFonts w:hint="default"/>
      </w:rPr>
    </w:lvl>
    <w:lvl w:ilvl="1">
      <w:start w:val="374"/>
      <w:numFmt w:val="decimal"/>
      <w:lvlText w:val="%1.%2"/>
      <w:lvlJc w:val="left"/>
      <w:pPr>
        <w:ind w:left="888" w:hanging="864"/>
      </w:pPr>
      <w:rPr>
        <w:rFonts w:hint="default"/>
      </w:rPr>
    </w:lvl>
    <w:lvl w:ilvl="2">
      <w:start w:val="818"/>
      <w:numFmt w:val="decimal"/>
      <w:lvlText w:val="%1.%2.%3"/>
      <w:lvlJc w:val="left"/>
      <w:pPr>
        <w:ind w:left="912" w:hanging="864"/>
      </w:pPr>
      <w:rPr>
        <w:rFonts w:hint="default"/>
      </w:rPr>
    </w:lvl>
    <w:lvl w:ilvl="3">
      <w:start w:val="1"/>
      <w:numFmt w:val="decimal"/>
      <w:lvlText w:val="%1.%2.%3.%4"/>
      <w:lvlJc w:val="left"/>
      <w:pPr>
        <w:ind w:left="936" w:hanging="864"/>
      </w:pPr>
      <w:rPr>
        <w:rFonts w:hint="default"/>
      </w:rPr>
    </w:lvl>
    <w:lvl w:ilvl="4">
      <w:start w:val="1"/>
      <w:numFmt w:val="decimal"/>
      <w:lvlText w:val="%1.%2.%3.%4.%5"/>
      <w:lvlJc w:val="left"/>
      <w:pPr>
        <w:ind w:left="960" w:hanging="864"/>
      </w:pPr>
      <w:rPr>
        <w:rFonts w:hint="default"/>
      </w:rPr>
    </w:lvl>
    <w:lvl w:ilvl="5">
      <w:start w:val="1"/>
      <w:numFmt w:val="decimal"/>
      <w:lvlText w:val="%1.%2.%3.%4.%5.%6"/>
      <w:lvlJc w:val="left"/>
      <w:pPr>
        <w:ind w:left="1200" w:hanging="1080"/>
      </w:pPr>
      <w:rPr>
        <w:rFonts w:hint="default"/>
      </w:rPr>
    </w:lvl>
    <w:lvl w:ilvl="6">
      <w:start w:val="1"/>
      <w:numFmt w:val="decimal"/>
      <w:lvlText w:val="%1.%2.%3.%4.%5.%6.%7"/>
      <w:lvlJc w:val="left"/>
      <w:pPr>
        <w:ind w:left="1224" w:hanging="1080"/>
      </w:pPr>
      <w:rPr>
        <w:rFonts w:hint="default"/>
      </w:rPr>
    </w:lvl>
    <w:lvl w:ilvl="7">
      <w:start w:val="1"/>
      <w:numFmt w:val="decimal"/>
      <w:lvlText w:val="%1.%2.%3.%4.%5.%6.%7.%8"/>
      <w:lvlJc w:val="left"/>
      <w:pPr>
        <w:ind w:left="1608" w:hanging="1440"/>
      </w:pPr>
      <w:rPr>
        <w:rFonts w:hint="default"/>
      </w:rPr>
    </w:lvl>
    <w:lvl w:ilvl="8">
      <w:start w:val="1"/>
      <w:numFmt w:val="decimal"/>
      <w:lvlText w:val="%1.%2.%3.%4.%5.%6.%7.%8.%9"/>
      <w:lvlJc w:val="left"/>
      <w:pPr>
        <w:ind w:left="1632" w:hanging="1440"/>
      </w:pPr>
      <w:rPr>
        <w:rFonts w:hint="default"/>
      </w:rPr>
    </w:lvl>
  </w:abstractNum>
  <w:abstractNum w:abstractNumId="37"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39" w15:restartNumberingAfterBreak="0">
    <w:nsid w:val="6FA72604"/>
    <w:multiLevelType w:val="hybridMultilevel"/>
    <w:tmpl w:val="2368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E839F7"/>
    <w:multiLevelType w:val="hybridMultilevel"/>
    <w:tmpl w:val="8A822BBC"/>
    <w:lvl w:ilvl="0" w:tplc="8F36A07E">
      <w:start w:val="1"/>
      <w:numFmt w:val="lowerLetter"/>
      <w:lvlText w:val="%1."/>
      <w:lvlJc w:val="left"/>
      <w:pPr>
        <w:ind w:left="-452" w:hanging="360"/>
      </w:pPr>
      <w:rPr>
        <w:rFonts w:hint="default"/>
        <w:b/>
        <w:sz w:val="20"/>
      </w:rPr>
    </w:lvl>
    <w:lvl w:ilvl="1" w:tplc="041F0019" w:tentative="1">
      <w:start w:val="1"/>
      <w:numFmt w:val="lowerLetter"/>
      <w:lvlText w:val="%2."/>
      <w:lvlJc w:val="left"/>
      <w:pPr>
        <w:ind w:left="268" w:hanging="360"/>
      </w:pPr>
    </w:lvl>
    <w:lvl w:ilvl="2" w:tplc="041F001B" w:tentative="1">
      <w:start w:val="1"/>
      <w:numFmt w:val="lowerRoman"/>
      <w:lvlText w:val="%3."/>
      <w:lvlJc w:val="right"/>
      <w:pPr>
        <w:ind w:left="988" w:hanging="180"/>
      </w:pPr>
    </w:lvl>
    <w:lvl w:ilvl="3" w:tplc="041F000F" w:tentative="1">
      <w:start w:val="1"/>
      <w:numFmt w:val="decimal"/>
      <w:lvlText w:val="%4."/>
      <w:lvlJc w:val="left"/>
      <w:pPr>
        <w:ind w:left="1708" w:hanging="360"/>
      </w:pPr>
    </w:lvl>
    <w:lvl w:ilvl="4" w:tplc="041F0019" w:tentative="1">
      <w:start w:val="1"/>
      <w:numFmt w:val="lowerLetter"/>
      <w:lvlText w:val="%5."/>
      <w:lvlJc w:val="left"/>
      <w:pPr>
        <w:ind w:left="2428" w:hanging="360"/>
      </w:pPr>
    </w:lvl>
    <w:lvl w:ilvl="5" w:tplc="041F001B" w:tentative="1">
      <w:start w:val="1"/>
      <w:numFmt w:val="lowerRoman"/>
      <w:lvlText w:val="%6."/>
      <w:lvlJc w:val="right"/>
      <w:pPr>
        <w:ind w:left="3148" w:hanging="180"/>
      </w:pPr>
    </w:lvl>
    <w:lvl w:ilvl="6" w:tplc="041F000F" w:tentative="1">
      <w:start w:val="1"/>
      <w:numFmt w:val="decimal"/>
      <w:lvlText w:val="%7."/>
      <w:lvlJc w:val="left"/>
      <w:pPr>
        <w:ind w:left="3868" w:hanging="360"/>
      </w:pPr>
    </w:lvl>
    <w:lvl w:ilvl="7" w:tplc="041F0019" w:tentative="1">
      <w:start w:val="1"/>
      <w:numFmt w:val="lowerLetter"/>
      <w:lvlText w:val="%8."/>
      <w:lvlJc w:val="left"/>
      <w:pPr>
        <w:ind w:left="4588" w:hanging="360"/>
      </w:pPr>
    </w:lvl>
    <w:lvl w:ilvl="8" w:tplc="041F001B" w:tentative="1">
      <w:start w:val="1"/>
      <w:numFmt w:val="lowerRoman"/>
      <w:lvlText w:val="%9."/>
      <w:lvlJc w:val="right"/>
      <w:pPr>
        <w:ind w:left="5308" w:hanging="180"/>
      </w:pPr>
    </w:lvl>
  </w:abstractNum>
  <w:abstractNum w:abstractNumId="41" w15:restartNumberingAfterBreak="0">
    <w:nsid w:val="72667322"/>
    <w:multiLevelType w:val="hybridMultilevel"/>
    <w:tmpl w:val="9684C0D6"/>
    <w:lvl w:ilvl="0" w:tplc="38E4072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2"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4"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732848672">
    <w:abstractNumId w:val="35"/>
  </w:num>
  <w:num w:numId="2" w16cid:durableId="266698496">
    <w:abstractNumId w:val="28"/>
  </w:num>
  <w:num w:numId="3" w16cid:durableId="621614384">
    <w:abstractNumId w:val="3"/>
  </w:num>
  <w:num w:numId="4" w16cid:durableId="3286056">
    <w:abstractNumId w:val="42"/>
  </w:num>
  <w:num w:numId="5" w16cid:durableId="24671462">
    <w:abstractNumId w:val="19"/>
  </w:num>
  <w:num w:numId="6" w16cid:durableId="553779934">
    <w:abstractNumId w:val="23"/>
  </w:num>
  <w:num w:numId="7" w16cid:durableId="870537956">
    <w:abstractNumId w:val="20"/>
  </w:num>
  <w:num w:numId="8" w16cid:durableId="588199546">
    <w:abstractNumId w:val="6"/>
  </w:num>
  <w:num w:numId="9" w16cid:durableId="1847088795">
    <w:abstractNumId w:val="27"/>
  </w:num>
  <w:num w:numId="10" w16cid:durableId="2097941082">
    <w:abstractNumId w:val="38"/>
  </w:num>
  <w:num w:numId="11" w16cid:durableId="1301228227">
    <w:abstractNumId w:val="7"/>
  </w:num>
  <w:num w:numId="12" w16cid:durableId="491721507">
    <w:abstractNumId w:val="44"/>
  </w:num>
  <w:num w:numId="13" w16cid:durableId="495342877">
    <w:abstractNumId w:val="0"/>
  </w:num>
  <w:num w:numId="14" w16cid:durableId="943027518">
    <w:abstractNumId w:val="2"/>
  </w:num>
  <w:num w:numId="15" w16cid:durableId="1471247360">
    <w:abstractNumId w:val="43"/>
  </w:num>
  <w:num w:numId="16" w16cid:durableId="296835860">
    <w:abstractNumId w:val="4"/>
  </w:num>
  <w:num w:numId="17" w16cid:durableId="1991864311">
    <w:abstractNumId w:val="5"/>
  </w:num>
  <w:num w:numId="18" w16cid:durableId="1264919724">
    <w:abstractNumId w:val="41"/>
  </w:num>
  <w:num w:numId="19" w16cid:durableId="2093237607">
    <w:abstractNumId w:val="25"/>
  </w:num>
  <w:num w:numId="20" w16cid:durableId="1587224210">
    <w:abstractNumId w:val="21"/>
  </w:num>
  <w:num w:numId="21" w16cid:durableId="647591016">
    <w:abstractNumId w:val="40"/>
  </w:num>
  <w:num w:numId="22" w16cid:durableId="1171603620">
    <w:abstractNumId w:val="37"/>
  </w:num>
  <w:num w:numId="23" w16cid:durableId="1098718539">
    <w:abstractNumId w:val="30"/>
  </w:num>
  <w:num w:numId="24" w16cid:durableId="1569799660">
    <w:abstractNumId w:val="14"/>
  </w:num>
  <w:num w:numId="25" w16cid:durableId="894584336">
    <w:abstractNumId w:val="18"/>
  </w:num>
  <w:num w:numId="26" w16cid:durableId="1880389322">
    <w:abstractNumId w:val="32"/>
  </w:num>
  <w:num w:numId="27" w16cid:durableId="17286027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93369576">
    <w:abstractNumId w:val="26"/>
  </w:num>
  <w:num w:numId="29" w16cid:durableId="1257178523">
    <w:abstractNumId w:val="1"/>
  </w:num>
  <w:num w:numId="30" w16cid:durableId="688872417">
    <w:abstractNumId w:val="15"/>
  </w:num>
  <w:num w:numId="31" w16cid:durableId="415177180">
    <w:abstractNumId w:val="22"/>
  </w:num>
  <w:num w:numId="32" w16cid:durableId="1922711850">
    <w:abstractNumId w:val="8"/>
  </w:num>
  <w:num w:numId="33" w16cid:durableId="317808460">
    <w:abstractNumId w:val="29"/>
  </w:num>
  <w:num w:numId="34" w16cid:durableId="2032949339">
    <w:abstractNumId w:val="10"/>
  </w:num>
  <w:num w:numId="35" w16cid:durableId="2068608276">
    <w:abstractNumId w:val="12"/>
  </w:num>
  <w:num w:numId="36" w16cid:durableId="846410997">
    <w:abstractNumId w:val="36"/>
  </w:num>
  <w:num w:numId="37" w16cid:durableId="255406554">
    <w:abstractNumId w:val="34"/>
  </w:num>
  <w:num w:numId="38" w16cid:durableId="217789454">
    <w:abstractNumId w:val="16"/>
  </w:num>
  <w:num w:numId="39" w16cid:durableId="470950335">
    <w:abstractNumId w:val="31"/>
  </w:num>
  <w:num w:numId="40" w16cid:durableId="1460804674">
    <w:abstractNumId w:val="13"/>
  </w:num>
  <w:num w:numId="41" w16cid:durableId="135802271">
    <w:abstractNumId w:val="11"/>
  </w:num>
  <w:num w:numId="42" w16cid:durableId="1914199597">
    <w:abstractNumId w:val="33"/>
  </w:num>
  <w:num w:numId="43" w16cid:durableId="360130514">
    <w:abstractNumId w:val="39"/>
  </w:num>
  <w:num w:numId="44" w16cid:durableId="601843419">
    <w:abstractNumId w:val="9"/>
  </w:num>
  <w:num w:numId="45" w16cid:durableId="1603999718">
    <w:abstractNumId w:val="1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567"/>
  <w:hyphenationZone w:val="425"/>
  <w:drawingGridHorizontalSpacing w:val="120"/>
  <w:displayHorizontalDrawingGridEvery w:val="2"/>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7E2"/>
    <w:rsid w:val="00000A1E"/>
    <w:rsid w:val="00000AE7"/>
    <w:rsid w:val="00000AE8"/>
    <w:rsid w:val="00000B9A"/>
    <w:rsid w:val="00000BBB"/>
    <w:rsid w:val="00000C0D"/>
    <w:rsid w:val="00000C32"/>
    <w:rsid w:val="00000DDA"/>
    <w:rsid w:val="00000E92"/>
    <w:rsid w:val="00000EB6"/>
    <w:rsid w:val="00000F68"/>
    <w:rsid w:val="00000FD5"/>
    <w:rsid w:val="0000108C"/>
    <w:rsid w:val="000012A5"/>
    <w:rsid w:val="0000149C"/>
    <w:rsid w:val="000016B9"/>
    <w:rsid w:val="000017DF"/>
    <w:rsid w:val="000018CC"/>
    <w:rsid w:val="000018DC"/>
    <w:rsid w:val="000019DC"/>
    <w:rsid w:val="00001A16"/>
    <w:rsid w:val="00001A67"/>
    <w:rsid w:val="00001AD3"/>
    <w:rsid w:val="00001B55"/>
    <w:rsid w:val="00001C31"/>
    <w:rsid w:val="00001C5A"/>
    <w:rsid w:val="00001E45"/>
    <w:rsid w:val="00001F3A"/>
    <w:rsid w:val="00001FFF"/>
    <w:rsid w:val="0000200D"/>
    <w:rsid w:val="00002131"/>
    <w:rsid w:val="00002177"/>
    <w:rsid w:val="000021F3"/>
    <w:rsid w:val="00002262"/>
    <w:rsid w:val="000023F9"/>
    <w:rsid w:val="00002426"/>
    <w:rsid w:val="00002563"/>
    <w:rsid w:val="000025A1"/>
    <w:rsid w:val="000025E7"/>
    <w:rsid w:val="0000261E"/>
    <w:rsid w:val="0000263A"/>
    <w:rsid w:val="00002892"/>
    <w:rsid w:val="00002A1D"/>
    <w:rsid w:val="00002AEE"/>
    <w:rsid w:val="00002C31"/>
    <w:rsid w:val="00002CF8"/>
    <w:rsid w:val="00002D00"/>
    <w:rsid w:val="00002D16"/>
    <w:rsid w:val="00002DCB"/>
    <w:rsid w:val="00002E5F"/>
    <w:rsid w:val="00002F98"/>
    <w:rsid w:val="0000314B"/>
    <w:rsid w:val="000031A5"/>
    <w:rsid w:val="000031F8"/>
    <w:rsid w:val="00003463"/>
    <w:rsid w:val="0000376E"/>
    <w:rsid w:val="000037E4"/>
    <w:rsid w:val="00003B35"/>
    <w:rsid w:val="00003BEA"/>
    <w:rsid w:val="00003CF3"/>
    <w:rsid w:val="00003D63"/>
    <w:rsid w:val="00003DF2"/>
    <w:rsid w:val="00003E5A"/>
    <w:rsid w:val="00003EA8"/>
    <w:rsid w:val="0000400C"/>
    <w:rsid w:val="000040ED"/>
    <w:rsid w:val="00004141"/>
    <w:rsid w:val="0000419D"/>
    <w:rsid w:val="00004276"/>
    <w:rsid w:val="00004342"/>
    <w:rsid w:val="00004426"/>
    <w:rsid w:val="00004454"/>
    <w:rsid w:val="000046D7"/>
    <w:rsid w:val="0000471F"/>
    <w:rsid w:val="000047E3"/>
    <w:rsid w:val="00004809"/>
    <w:rsid w:val="00004833"/>
    <w:rsid w:val="000049B5"/>
    <w:rsid w:val="00004A61"/>
    <w:rsid w:val="00004C42"/>
    <w:rsid w:val="00004E95"/>
    <w:rsid w:val="00004ECA"/>
    <w:rsid w:val="00004F6B"/>
    <w:rsid w:val="00004F71"/>
    <w:rsid w:val="00004FF1"/>
    <w:rsid w:val="0000500F"/>
    <w:rsid w:val="000050C2"/>
    <w:rsid w:val="000050D7"/>
    <w:rsid w:val="0000510C"/>
    <w:rsid w:val="0000516C"/>
    <w:rsid w:val="000054A5"/>
    <w:rsid w:val="0000555F"/>
    <w:rsid w:val="0000557E"/>
    <w:rsid w:val="00005646"/>
    <w:rsid w:val="0000568B"/>
    <w:rsid w:val="0000581A"/>
    <w:rsid w:val="00005844"/>
    <w:rsid w:val="00005985"/>
    <w:rsid w:val="00005BC6"/>
    <w:rsid w:val="00005E2A"/>
    <w:rsid w:val="00005EB9"/>
    <w:rsid w:val="00005ED9"/>
    <w:rsid w:val="00005EDB"/>
    <w:rsid w:val="00005FD1"/>
    <w:rsid w:val="000061B7"/>
    <w:rsid w:val="00006271"/>
    <w:rsid w:val="000062A2"/>
    <w:rsid w:val="00006320"/>
    <w:rsid w:val="00006342"/>
    <w:rsid w:val="000063DA"/>
    <w:rsid w:val="0000640D"/>
    <w:rsid w:val="000065B8"/>
    <w:rsid w:val="000065E5"/>
    <w:rsid w:val="000066E5"/>
    <w:rsid w:val="00006715"/>
    <w:rsid w:val="000067BA"/>
    <w:rsid w:val="0000693C"/>
    <w:rsid w:val="00006991"/>
    <w:rsid w:val="00006EBD"/>
    <w:rsid w:val="00006ED7"/>
    <w:rsid w:val="00006F04"/>
    <w:rsid w:val="00006F74"/>
    <w:rsid w:val="00007022"/>
    <w:rsid w:val="000070F8"/>
    <w:rsid w:val="000072E0"/>
    <w:rsid w:val="000073C5"/>
    <w:rsid w:val="000076EA"/>
    <w:rsid w:val="0000779F"/>
    <w:rsid w:val="000077C1"/>
    <w:rsid w:val="0000795C"/>
    <w:rsid w:val="000079F3"/>
    <w:rsid w:val="00007A43"/>
    <w:rsid w:val="00007C1D"/>
    <w:rsid w:val="00007DC0"/>
    <w:rsid w:val="000101FC"/>
    <w:rsid w:val="000102FE"/>
    <w:rsid w:val="00010447"/>
    <w:rsid w:val="0001047F"/>
    <w:rsid w:val="000105A4"/>
    <w:rsid w:val="0001063E"/>
    <w:rsid w:val="00010713"/>
    <w:rsid w:val="00010B08"/>
    <w:rsid w:val="00010F39"/>
    <w:rsid w:val="00011005"/>
    <w:rsid w:val="000111A9"/>
    <w:rsid w:val="0001121D"/>
    <w:rsid w:val="00011299"/>
    <w:rsid w:val="000112D6"/>
    <w:rsid w:val="00011306"/>
    <w:rsid w:val="000114F3"/>
    <w:rsid w:val="000115F0"/>
    <w:rsid w:val="00011674"/>
    <w:rsid w:val="000116F6"/>
    <w:rsid w:val="00011960"/>
    <w:rsid w:val="00011B18"/>
    <w:rsid w:val="00011B9B"/>
    <w:rsid w:val="00011BD5"/>
    <w:rsid w:val="00011CB6"/>
    <w:rsid w:val="00011CFA"/>
    <w:rsid w:val="00011D6F"/>
    <w:rsid w:val="00011F7A"/>
    <w:rsid w:val="0001201E"/>
    <w:rsid w:val="00012053"/>
    <w:rsid w:val="00012232"/>
    <w:rsid w:val="00012319"/>
    <w:rsid w:val="000123AF"/>
    <w:rsid w:val="00012420"/>
    <w:rsid w:val="0001245F"/>
    <w:rsid w:val="0001247E"/>
    <w:rsid w:val="00012521"/>
    <w:rsid w:val="00012535"/>
    <w:rsid w:val="00012643"/>
    <w:rsid w:val="0001266C"/>
    <w:rsid w:val="000126D3"/>
    <w:rsid w:val="000126E2"/>
    <w:rsid w:val="00012709"/>
    <w:rsid w:val="0001277D"/>
    <w:rsid w:val="0001283F"/>
    <w:rsid w:val="00012BF0"/>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C7E"/>
    <w:rsid w:val="00013F80"/>
    <w:rsid w:val="00014042"/>
    <w:rsid w:val="0001413C"/>
    <w:rsid w:val="000141A4"/>
    <w:rsid w:val="000141AB"/>
    <w:rsid w:val="0001425B"/>
    <w:rsid w:val="00014477"/>
    <w:rsid w:val="000144C0"/>
    <w:rsid w:val="000147E4"/>
    <w:rsid w:val="00014924"/>
    <w:rsid w:val="000149D8"/>
    <w:rsid w:val="00014CD0"/>
    <w:rsid w:val="00014DE7"/>
    <w:rsid w:val="00014EB6"/>
    <w:rsid w:val="00014EE1"/>
    <w:rsid w:val="00014EE6"/>
    <w:rsid w:val="00014F31"/>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32"/>
    <w:rsid w:val="0001589F"/>
    <w:rsid w:val="00015951"/>
    <w:rsid w:val="00015AC2"/>
    <w:rsid w:val="00015CEA"/>
    <w:rsid w:val="00015D7E"/>
    <w:rsid w:val="00015E49"/>
    <w:rsid w:val="00015E61"/>
    <w:rsid w:val="00015F30"/>
    <w:rsid w:val="00015F6F"/>
    <w:rsid w:val="00015FCE"/>
    <w:rsid w:val="00016161"/>
    <w:rsid w:val="000161CC"/>
    <w:rsid w:val="0001621C"/>
    <w:rsid w:val="000165AA"/>
    <w:rsid w:val="00016648"/>
    <w:rsid w:val="000166E8"/>
    <w:rsid w:val="0001672E"/>
    <w:rsid w:val="00016854"/>
    <w:rsid w:val="00016CF4"/>
    <w:rsid w:val="00016D07"/>
    <w:rsid w:val="00016EB1"/>
    <w:rsid w:val="00016FAD"/>
    <w:rsid w:val="00016FAF"/>
    <w:rsid w:val="00017094"/>
    <w:rsid w:val="00017179"/>
    <w:rsid w:val="0001757F"/>
    <w:rsid w:val="000175CB"/>
    <w:rsid w:val="00017623"/>
    <w:rsid w:val="000176A3"/>
    <w:rsid w:val="000178AB"/>
    <w:rsid w:val="000178FC"/>
    <w:rsid w:val="00017A9C"/>
    <w:rsid w:val="00017B71"/>
    <w:rsid w:val="00017D57"/>
    <w:rsid w:val="00017E2D"/>
    <w:rsid w:val="00017ECC"/>
    <w:rsid w:val="00017F19"/>
    <w:rsid w:val="00017FD5"/>
    <w:rsid w:val="00020013"/>
    <w:rsid w:val="00020055"/>
    <w:rsid w:val="0002011D"/>
    <w:rsid w:val="00020195"/>
    <w:rsid w:val="000203E0"/>
    <w:rsid w:val="00020487"/>
    <w:rsid w:val="00020576"/>
    <w:rsid w:val="000205E0"/>
    <w:rsid w:val="0002077F"/>
    <w:rsid w:val="000209DB"/>
    <w:rsid w:val="00020A30"/>
    <w:rsid w:val="00020A98"/>
    <w:rsid w:val="00020B0C"/>
    <w:rsid w:val="00020C3F"/>
    <w:rsid w:val="00020C5D"/>
    <w:rsid w:val="00020CC8"/>
    <w:rsid w:val="00020E53"/>
    <w:rsid w:val="000210BF"/>
    <w:rsid w:val="00021124"/>
    <w:rsid w:val="00021207"/>
    <w:rsid w:val="0002129C"/>
    <w:rsid w:val="000213B1"/>
    <w:rsid w:val="0002141E"/>
    <w:rsid w:val="00021431"/>
    <w:rsid w:val="00021735"/>
    <w:rsid w:val="000217BB"/>
    <w:rsid w:val="000217C5"/>
    <w:rsid w:val="00021834"/>
    <w:rsid w:val="00021AC9"/>
    <w:rsid w:val="00021D2E"/>
    <w:rsid w:val="0002204D"/>
    <w:rsid w:val="000220BE"/>
    <w:rsid w:val="000222AB"/>
    <w:rsid w:val="000222C7"/>
    <w:rsid w:val="00022417"/>
    <w:rsid w:val="000224DA"/>
    <w:rsid w:val="000224EB"/>
    <w:rsid w:val="00022518"/>
    <w:rsid w:val="000225AB"/>
    <w:rsid w:val="000225E6"/>
    <w:rsid w:val="00022657"/>
    <w:rsid w:val="00022669"/>
    <w:rsid w:val="0002292D"/>
    <w:rsid w:val="00022963"/>
    <w:rsid w:val="00022A41"/>
    <w:rsid w:val="00022CA6"/>
    <w:rsid w:val="00022D76"/>
    <w:rsid w:val="00022EBD"/>
    <w:rsid w:val="00022F96"/>
    <w:rsid w:val="0002300A"/>
    <w:rsid w:val="00023108"/>
    <w:rsid w:val="00023115"/>
    <w:rsid w:val="000233E8"/>
    <w:rsid w:val="000234BE"/>
    <w:rsid w:val="000234C7"/>
    <w:rsid w:val="0002353A"/>
    <w:rsid w:val="000236D5"/>
    <w:rsid w:val="0002375E"/>
    <w:rsid w:val="00023855"/>
    <w:rsid w:val="00023862"/>
    <w:rsid w:val="000238F7"/>
    <w:rsid w:val="00023991"/>
    <w:rsid w:val="00023B4C"/>
    <w:rsid w:val="00023DA2"/>
    <w:rsid w:val="000240A6"/>
    <w:rsid w:val="000241AF"/>
    <w:rsid w:val="000241E6"/>
    <w:rsid w:val="00024237"/>
    <w:rsid w:val="00024425"/>
    <w:rsid w:val="00024454"/>
    <w:rsid w:val="000246FE"/>
    <w:rsid w:val="0002475F"/>
    <w:rsid w:val="0002496D"/>
    <w:rsid w:val="000249EF"/>
    <w:rsid w:val="00024B53"/>
    <w:rsid w:val="00024C8F"/>
    <w:rsid w:val="00024CE0"/>
    <w:rsid w:val="00024D31"/>
    <w:rsid w:val="00025042"/>
    <w:rsid w:val="000251DF"/>
    <w:rsid w:val="00025328"/>
    <w:rsid w:val="0002538C"/>
    <w:rsid w:val="000253B4"/>
    <w:rsid w:val="000255BE"/>
    <w:rsid w:val="000255CD"/>
    <w:rsid w:val="00025633"/>
    <w:rsid w:val="00025727"/>
    <w:rsid w:val="00025781"/>
    <w:rsid w:val="00025A2E"/>
    <w:rsid w:val="00025BD8"/>
    <w:rsid w:val="0002603E"/>
    <w:rsid w:val="00026085"/>
    <w:rsid w:val="0002615A"/>
    <w:rsid w:val="000261ED"/>
    <w:rsid w:val="0002625F"/>
    <w:rsid w:val="00026419"/>
    <w:rsid w:val="00026456"/>
    <w:rsid w:val="000265BE"/>
    <w:rsid w:val="00026640"/>
    <w:rsid w:val="0002664B"/>
    <w:rsid w:val="0002665B"/>
    <w:rsid w:val="000266B6"/>
    <w:rsid w:val="00026702"/>
    <w:rsid w:val="000267B7"/>
    <w:rsid w:val="0002699A"/>
    <w:rsid w:val="00026A5D"/>
    <w:rsid w:val="00026C1B"/>
    <w:rsid w:val="00026D9D"/>
    <w:rsid w:val="00026FC1"/>
    <w:rsid w:val="00026FFD"/>
    <w:rsid w:val="00027171"/>
    <w:rsid w:val="0002727C"/>
    <w:rsid w:val="000272B9"/>
    <w:rsid w:val="00027421"/>
    <w:rsid w:val="00027492"/>
    <w:rsid w:val="00027555"/>
    <w:rsid w:val="000275C9"/>
    <w:rsid w:val="00027682"/>
    <w:rsid w:val="0002773D"/>
    <w:rsid w:val="000277F2"/>
    <w:rsid w:val="00027808"/>
    <w:rsid w:val="000278C0"/>
    <w:rsid w:val="000278E0"/>
    <w:rsid w:val="00027A2D"/>
    <w:rsid w:val="00027A61"/>
    <w:rsid w:val="00027E0F"/>
    <w:rsid w:val="00030023"/>
    <w:rsid w:val="00030101"/>
    <w:rsid w:val="0003012D"/>
    <w:rsid w:val="000301FC"/>
    <w:rsid w:val="000302A5"/>
    <w:rsid w:val="00030436"/>
    <w:rsid w:val="00030490"/>
    <w:rsid w:val="00030491"/>
    <w:rsid w:val="00030615"/>
    <w:rsid w:val="000306E2"/>
    <w:rsid w:val="0003087D"/>
    <w:rsid w:val="000308D4"/>
    <w:rsid w:val="0003091A"/>
    <w:rsid w:val="00030938"/>
    <w:rsid w:val="00030A59"/>
    <w:rsid w:val="00030D40"/>
    <w:rsid w:val="00030EC1"/>
    <w:rsid w:val="00030EF1"/>
    <w:rsid w:val="0003100E"/>
    <w:rsid w:val="0003102F"/>
    <w:rsid w:val="0003124D"/>
    <w:rsid w:val="000312D1"/>
    <w:rsid w:val="00031305"/>
    <w:rsid w:val="000314E6"/>
    <w:rsid w:val="00031596"/>
    <w:rsid w:val="00031630"/>
    <w:rsid w:val="00031695"/>
    <w:rsid w:val="000316D3"/>
    <w:rsid w:val="00031805"/>
    <w:rsid w:val="000318D3"/>
    <w:rsid w:val="000319A8"/>
    <w:rsid w:val="00031AA3"/>
    <w:rsid w:val="00031BF4"/>
    <w:rsid w:val="00031D60"/>
    <w:rsid w:val="00031D8A"/>
    <w:rsid w:val="00031F71"/>
    <w:rsid w:val="00032015"/>
    <w:rsid w:val="000320E1"/>
    <w:rsid w:val="0003210C"/>
    <w:rsid w:val="0003219A"/>
    <w:rsid w:val="0003226F"/>
    <w:rsid w:val="000322D3"/>
    <w:rsid w:val="00032461"/>
    <w:rsid w:val="000324AA"/>
    <w:rsid w:val="00032505"/>
    <w:rsid w:val="00032584"/>
    <w:rsid w:val="000325A0"/>
    <w:rsid w:val="0003266B"/>
    <w:rsid w:val="00032798"/>
    <w:rsid w:val="000327DF"/>
    <w:rsid w:val="0003289C"/>
    <w:rsid w:val="000328CD"/>
    <w:rsid w:val="0003292B"/>
    <w:rsid w:val="000329BA"/>
    <w:rsid w:val="000329F7"/>
    <w:rsid w:val="00032BB0"/>
    <w:rsid w:val="00032C7B"/>
    <w:rsid w:val="00032D95"/>
    <w:rsid w:val="00032F8A"/>
    <w:rsid w:val="00033082"/>
    <w:rsid w:val="000330DB"/>
    <w:rsid w:val="0003330C"/>
    <w:rsid w:val="00033576"/>
    <w:rsid w:val="0003357E"/>
    <w:rsid w:val="00033707"/>
    <w:rsid w:val="0003372D"/>
    <w:rsid w:val="000338BB"/>
    <w:rsid w:val="00033985"/>
    <w:rsid w:val="000339D5"/>
    <w:rsid w:val="00033B6A"/>
    <w:rsid w:val="00033F3F"/>
    <w:rsid w:val="00033F5A"/>
    <w:rsid w:val="000340EF"/>
    <w:rsid w:val="00034214"/>
    <w:rsid w:val="0003422D"/>
    <w:rsid w:val="000342D8"/>
    <w:rsid w:val="000342F5"/>
    <w:rsid w:val="00034385"/>
    <w:rsid w:val="0003489E"/>
    <w:rsid w:val="000348A4"/>
    <w:rsid w:val="000348BA"/>
    <w:rsid w:val="000349FB"/>
    <w:rsid w:val="00034BB9"/>
    <w:rsid w:val="00034C92"/>
    <w:rsid w:val="00034CAB"/>
    <w:rsid w:val="00034CD3"/>
    <w:rsid w:val="00034D56"/>
    <w:rsid w:val="00034DA5"/>
    <w:rsid w:val="00034F13"/>
    <w:rsid w:val="00034F4D"/>
    <w:rsid w:val="00035114"/>
    <w:rsid w:val="000352B3"/>
    <w:rsid w:val="00035453"/>
    <w:rsid w:val="00035556"/>
    <w:rsid w:val="000355C0"/>
    <w:rsid w:val="00035615"/>
    <w:rsid w:val="000356E6"/>
    <w:rsid w:val="000356EE"/>
    <w:rsid w:val="00035878"/>
    <w:rsid w:val="0003595E"/>
    <w:rsid w:val="000359A0"/>
    <w:rsid w:val="00035BB3"/>
    <w:rsid w:val="00035C6C"/>
    <w:rsid w:val="00035DBD"/>
    <w:rsid w:val="00035DCB"/>
    <w:rsid w:val="00035E99"/>
    <w:rsid w:val="00035F79"/>
    <w:rsid w:val="00035FC3"/>
    <w:rsid w:val="000362BF"/>
    <w:rsid w:val="000363EE"/>
    <w:rsid w:val="00036429"/>
    <w:rsid w:val="0003647B"/>
    <w:rsid w:val="000365EE"/>
    <w:rsid w:val="000367A7"/>
    <w:rsid w:val="00036814"/>
    <w:rsid w:val="0003696B"/>
    <w:rsid w:val="00036A75"/>
    <w:rsid w:val="00036AF3"/>
    <w:rsid w:val="00036B50"/>
    <w:rsid w:val="00036D6A"/>
    <w:rsid w:val="00036DFD"/>
    <w:rsid w:val="00036F64"/>
    <w:rsid w:val="00036FED"/>
    <w:rsid w:val="000370DD"/>
    <w:rsid w:val="00037105"/>
    <w:rsid w:val="00037215"/>
    <w:rsid w:val="0003749C"/>
    <w:rsid w:val="00037503"/>
    <w:rsid w:val="00037838"/>
    <w:rsid w:val="00037891"/>
    <w:rsid w:val="00037997"/>
    <w:rsid w:val="00037C7A"/>
    <w:rsid w:val="00037F35"/>
    <w:rsid w:val="00037F42"/>
    <w:rsid w:val="00037F6C"/>
    <w:rsid w:val="00040107"/>
    <w:rsid w:val="00040250"/>
    <w:rsid w:val="000403FD"/>
    <w:rsid w:val="00040450"/>
    <w:rsid w:val="0004063A"/>
    <w:rsid w:val="00040663"/>
    <w:rsid w:val="00040671"/>
    <w:rsid w:val="0004069E"/>
    <w:rsid w:val="00040703"/>
    <w:rsid w:val="00040779"/>
    <w:rsid w:val="000407AD"/>
    <w:rsid w:val="00040B3B"/>
    <w:rsid w:val="00040C0E"/>
    <w:rsid w:val="00040D57"/>
    <w:rsid w:val="00040DBA"/>
    <w:rsid w:val="00040DD3"/>
    <w:rsid w:val="00040F19"/>
    <w:rsid w:val="0004114F"/>
    <w:rsid w:val="00041296"/>
    <w:rsid w:val="00041307"/>
    <w:rsid w:val="00041387"/>
    <w:rsid w:val="000414FA"/>
    <w:rsid w:val="000416CE"/>
    <w:rsid w:val="0004173F"/>
    <w:rsid w:val="00041885"/>
    <w:rsid w:val="00041990"/>
    <w:rsid w:val="00041A97"/>
    <w:rsid w:val="00041AA0"/>
    <w:rsid w:val="00041BF5"/>
    <w:rsid w:val="00041C0E"/>
    <w:rsid w:val="00041C41"/>
    <w:rsid w:val="00041D55"/>
    <w:rsid w:val="00041E53"/>
    <w:rsid w:val="00041F46"/>
    <w:rsid w:val="00042116"/>
    <w:rsid w:val="000422ED"/>
    <w:rsid w:val="00042435"/>
    <w:rsid w:val="0004261E"/>
    <w:rsid w:val="000426B8"/>
    <w:rsid w:val="00042724"/>
    <w:rsid w:val="00042755"/>
    <w:rsid w:val="000427BE"/>
    <w:rsid w:val="00042814"/>
    <w:rsid w:val="00042953"/>
    <w:rsid w:val="0004296C"/>
    <w:rsid w:val="0004298C"/>
    <w:rsid w:val="00042B68"/>
    <w:rsid w:val="00042E21"/>
    <w:rsid w:val="00042E37"/>
    <w:rsid w:val="00042F03"/>
    <w:rsid w:val="00042FFD"/>
    <w:rsid w:val="000430ED"/>
    <w:rsid w:val="000433CA"/>
    <w:rsid w:val="0004348B"/>
    <w:rsid w:val="00043587"/>
    <w:rsid w:val="00043654"/>
    <w:rsid w:val="0004367A"/>
    <w:rsid w:val="00043779"/>
    <w:rsid w:val="000437D2"/>
    <w:rsid w:val="000438E4"/>
    <w:rsid w:val="00043A88"/>
    <w:rsid w:val="00043C8A"/>
    <w:rsid w:val="00043D63"/>
    <w:rsid w:val="00043EB3"/>
    <w:rsid w:val="00043F57"/>
    <w:rsid w:val="00043FD2"/>
    <w:rsid w:val="0004416D"/>
    <w:rsid w:val="0004426A"/>
    <w:rsid w:val="00044277"/>
    <w:rsid w:val="000442AC"/>
    <w:rsid w:val="000443F4"/>
    <w:rsid w:val="0004446F"/>
    <w:rsid w:val="00044608"/>
    <w:rsid w:val="000446C8"/>
    <w:rsid w:val="00044C51"/>
    <w:rsid w:val="00044D17"/>
    <w:rsid w:val="00045002"/>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B"/>
    <w:rsid w:val="000460FE"/>
    <w:rsid w:val="00046148"/>
    <w:rsid w:val="00046157"/>
    <w:rsid w:val="000461D3"/>
    <w:rsid w:val="0004624E"/>
    <w:rsid w:val="00046277"/>
    <w:rsid w:val="000462A8"/>
    <w:rsid w:val="00046508"/>
    <w:rsid w:val="00046581"/>
    <w:rsid w:val="0004674A"/>
    <w:rsid w:val="000467F3"/>
    <w:rsid w:val="00046841"/>
    <w:rsid w:val="000468F8"/>
    <w:rsid w:val="00046B6D"/>
    <w:rsid w:val="00046BE3"/>
    <w:rsid w:val="00046BEB"/>
    <w:rsid w:val="00046C19"/>
    <w:rsid w:val="00046CE9"/>
    <w:rsid w:val="00046D88"/>
    <w:rsid w:val="00046DD7"/>
    <w:rsid w:val="00046E05"/>
    <w:rsid w:val="00046EE0"/>
    <w:rsid w:val="00046F54"/>
    <w:rsid w:val="00046FD3"/>
    <w:rsid w:val="000470FC"/>
    <w:rsid w:val="00047359"/>
    <w:rsid w:val="0004736B"/>
    <w:rsid w:val="00047515"/>
    <w:rsid w:val="0004759B"/>
    <w:rsid w:val="000476A5"/>
    <w:rsid w:val="000477A2"/>
    <w:rsid w:val="000477E9"/>
    <w:rsid w:val="00047866"/>
    <w:rsid w:val="00047AF7"/>
    <w:rsid w:val="00047CE7"/>
    <w:rsid w:val="00047CF9"/>
    <w:rsid w:val="00047E36"/>
    <w:rsid w:val="00050157"/>
    <w:rsid w:val="000501B7"/>
    <w:rsid w:val="00050247"/>
    <w:rsid w:val="00050391"/>
    <w:rsid w:val="0005044C"/>
    <w:rsid w:val="000504E5"/>
    <w:rsid w:val="0005055F"/>
    <w:rsid w:val="000505D5"/>
    <w:rsid w:val="000508FE"/>
    <w:rsid w:val="00050917"/>
    <w:rsid w:val="00050941"/>
    <w:rsid w:val="00050989"/>
    <w:rsid w:val="000509AC"/>
    <w:rsid w:val="000509D5"/>
    <w:rsid w:val="00050A8C"/>
    <w:rsid w:val="00050B8C"/>
    <w:rsid w:val="00050C04"/>
    <w:rsid w:val="00050C4C"/>
    <w:rsid w:val="00050D27"/>
    <w:rsid w:val="00050EE0"/>
    <w:rsid w:val="00051134"/>
    <w:rsid w:val="000511DF"/>
    <w:rsid w:val="000511F9"/>
    <w:rsid w:val="00051335"/>
    <w:rsid w:val="000513AE"/>
    <w:rsid w:val="00051500"/>
    <w:rsid w:val="000515DC"/>
    <w:rsid w:val="000515FC"/>
    <w:rsid w:val="000516C2"/>
    <w:rsid w:val="00051764"/>
    <w:rsid w:val="00051783"/>
    <w:rsid w:val="000518E2"/>
    <w:rsid w:val="000518F2"/>
    <w:rsid w:val="00051A28"/>
    <w:rsid w:val="00051B01"/>
    <w:rsid w:val="00051D1C"/>
    <w:rsid w:val="00051D47"/>
    <w:rsid w:val="00051F2D"/>
    <w:rsid w:val="00051F92"/>
    <w:rsid w:val="00052159"/>
    <w:rsid w:val="000521A6"/>
    <w:rsid w:val="00052245"/>
    <w:rsid w:val="00052253"/>
    <w:rsid w:val="0005232A"/>
    <w:rsid w:val="000524EA"/>
    <w:rsid w:val="000524FE"/>
    <w:rsid w:val="00052508"/>
    <w:rsid w:val="000525B8"/>
    <w:rsid w:val="0005268E"/>
    <w:rsid w:val="00052995"/>
    <w:rsid w:val="00052B27"/>
    <w:rsid w:val="00052CA0"/>
    <w:rsid w:val="00052CD6"/>
    <w:rsid w:val="0005307B"/>
    <w:rsid w:val="00053274"/>
    <w:rsid w:val="00053500"/>
    <w:rsid w:val="00053603"/>
    <w:rsid w:val="000536A1"/>
    <w:rsid w:val="000536A6"/>
    <w:rsid w:val="0005378F"/>
    <w:rsid w:val="00053857"/>
    <w:rsid w:val="00053878"/>
    <w:rsid w:val="000539E3"/>
    <w:rsid w:val="00053CD1"/>
    <w:rsid w:val="00053F2B"/>
    <w:rsid w:val="000541E9"/>
    <w:rsid w:val="000543AF"/>
    <w:rsid w:val="000544FE"/>
    <w:rsid w:val="0005462F"/>
    <w:rsid w:val="00054796"/>
    <w:rsid w:val="00054881"/>
    <w:rsid w:val="00054AC8"/>
    <w:rsid w:val="00054D53"/>
    <w:rsid w:val="00054DF7"/>
    <w:rsid w:val="00054FC3"/>
    <w:rsid w:val="0005502A"/>
    <w:rsid w:val="000550DC"/>
    <w:rsid w:val="0005510B"/>
    <w:rsid w:val="000551B8"/>
    <w:rsid w:val="00055261"/>
    <w:rsid w:val="0005531E"/>
    <w:rsid w:val="00055344"/>
    <w:rsid w:val="00055601"/>
    <w:rsid w:val="00055BEC"/>
    <w:rsid w:val="00055E63"/>
    <w:rsid w:val="00055E83"/>
    <w:rsid w:val="00055FC7"/>
    <w:rsid w:val="0005602D"/>
    <w:rsid w:val="000561C5"/>
    <w:rsid w:val="000562CD"/>
    <w:rsid w:val="000562FB"/>
    <w:rsid w:val="00056696"/>
    <w:rsid w:val="000566FF"/>
    <w:rsid w:val="0005672B"/>
    <w:rsid w:val="000568B3"/>
    <w:rsid w:val="00056A72"/>
    <w:rsid w:val="00056A7B"/>
    <w:rsid w:val="00056B03"/>
    <w:rsid w:val="00056CAC"/>
    <w:rsid w:val="00056DBD"/>
    <w:rsid w:val="00056DD2"/>
    <w:rsid w:val="00056E71"/>
    <w:rsid w:val="000570DF"/>
    <w:rsid w:val="000572DC"/>
    <w:rsid w:val="00057334"/>
    <w:rsid w:val="0005739F"/>
    <w:rsid w:val="00057567"/>
    <w:rsid w:val="000575C1"/>
    <w:rsid w:val="000578FF"/>
    <w:rsid w:val="00057930"/>
    <w:rsid w:val="00057934"/>
    <w:rsid w:val="00057B18"/>
    <w:rsid w:val="00057B5B"/>
    <w:rsid w:val="00057CA2"/>
    <w:rsid w:val="00057CF9"/>
    <w:rsid w:val="00057DF0"/>
    <w:rsid w:val="00057DF9"/>
    <w:rsid w:val="00057E70"/>
    <w:rsid w:val="00057FA4"/>
    <w:rsid w:val="000601FA"/>
    <w:rsid w:val="00060248"/>
    <w:rsid w:val="00060318"/>
    <w:rsid w:val="00060345"/>
    <w:rsid w:val="000603A7"/>
    <w:rsid w:val="00060446"/>
    <w:rsid w:val="0006047A"/>
    <w:rsid w:val="00060793"/>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3FA"/>
    <w:rsid w:val="00061405"/>
    <w:rsid w:val="00061630"/>
    <w:rsid w:val="00061720"/>
    <w:rsid w:val="00061753"/>
    <w:rsid w:val="000617E6"/>
    <w:rsid w:val="00061849"/>
    <w:rsid w:val="00061973"/>
    <w:rsid w:val="000619AE"/>
    <w:rsid w:val="000619F4"/>
    <w:rsid w:val="00061BB7"/>
    <w:rsid w:val="00061CE4"/>
    <w:rsid w:val="00061D4A"/>
    <w:rsid w:val="00061DA8"/>
    <w:rsid w:val="00061EC3"/>
    <w:rsid w:val="00061F76"/>
    <w:rsid w:val="00062095"/>
    <w:rsid w:val="00062117"/>
    <w:rsid w:val="00062596"/>
    <w:rsid w:val="000625E0"/>
    <w:rsid w:val="00062676"/>
    <w:rsid w:val="0006274A"/>
    <w:rsid w:val="000627BA"/>
    <w:rsid w:val="0006283B"/>
    <w:rsid w:val="000628C1"/>
    <w:rsid w:val="000629ED"/>
    <w:rsid w:val="00062AE4"/>
    <w:rsid w:val="00062AE5"/>
    <w:rsid w:val="00062B01"/>
    <w:rsid w:val="00062B5A"/>
    <w:rsid w:val="00062BA4"/>
    <w:rsid w:val="00062BED"/>
    <w:rsid w:val="00062D40"/>
    <w:rsid w:val="00062E6E"/>
    <w:rsid w:val="00062F47"/>
    <w:rsid w:val="0006303A"/>
    <w:rsid w:val="00063459"/>
    <w:rsid w:val="00063530"/>
    <w:rsid w:val="00063613"/>
    <w:rsid w:val="0006367F"/>
    <w:rsid w:val="0006369D"/>
    <w:rsid w:val="00063724"/>
    <w:rsid w:val="0006382E"/>
    <w:rsid w:val="0006383F"/>
    <w:rsid w:val="00063A03"/>
    <w:rsid w:val="00063A32"/>
    <w:rsid w:val="00063B72"/>
    <w:rsid w:val="00063BD1"/>
    <w:rsid w:val="00063C9A"/>
    <w:rsid w:val="00063D0E"/>
    <w:rsid w:val="00064089"/>
    <w:rsid w:val="000641B5"/>
    <w:rsid w:val="000641DD"/>
    <w:rsid w:val="000642D0"/>
    <w:rsid w:val="000643AF"/>
    <w:rsid w:val="00064659"/>
    <w:rsid w:val="000646A5"/>
    <w:rsid w:val="000647DC"/>
    <w:rsid w:val="0006485B"/>
    <w:rsid w:val="00064865"/>
    <w:rsid w:val="000648F4"/>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62"/>
    <w:rsid w:val="00065C70"/>
    <w:rsid w:val="00065D3E"/>
    <w:rsid w:val="00065E77"/>
    <w:rsid w:val="00065EAF"/>
    <w:rsid w:val="00065EB6"/>
    <w:rsid w:val="00065F00"/>
    <w:rsid w:val="00066085"/>
    <w:rsid w:val="000660D7"/>
    <w:rsid w:val="0006614F"/>
    <w:rsid w:val="00066188"/>
    <w:rsid w:val="00066448"/>
    <w:rsid w:val="000664E5"/>
    <w:rsid w:val="000664FE"/>
    <w:rsid w:val="0006673D"/>
    <w:rsid w:val="00066746"/>
    <w:rsid w:val="0006680C"/>
    <w:rsid w:val="00066A8E"/>
    <w:rsid w:val="00066B06"/>
    <w:rsid w:val="00066B4C"/>
    <w:rsid w:val="00066B91"/>
    <w:rsid w:val="00066BE2"/>
    <w:rsid w:val="00066DB3"/>
    <w:rsid w:val="00066E26"/>
    <w:rsid w:val="00067289"/>
    <w:rsid w:val="0006728B"/>
    <w:rsid w:val="000672DD"/>
    <w:rsid w:val="0006736A"/>
    <w:rsid w:val="0006760F"/>
    <w:rsid w:val="000676A6"/>
    <w:rsid w:val="0006771B"/>
    <w:rsid w:val="00067723"/>
    <w:rsid w:val="0006789B"/>
    <w:rsid w:val="0006790E"/>
    <w:rsid w:val="00067923"/>
    <w:rsid w:val="000679B8"/>
    <w:rsid w:val="00067A9E"/>
    <w:rsid w:val="00067B49"/>
    <w:rsid w:val="00067B4A"/>
    <w:rsid w:val="00067BA4"/>
    <w:rsid w:val="00067BAB"/>
    <w:rsid w:val="00067D3B"/>
    <w:rsid w:val="00067D60"/>
    <w:rsid w:val="00067F61"/>
    <w:rsid w:val="00067F6A"/>
    <w:rsid w:val="0007007C"/>
    <w:rsid w:val="00070200"/>
    <w:rsid w:val="00070245"/>
    <w:rsid w:val="000703A4"/>
    <w:rsid w:val="00070491"/>
    <w:rsid w:val="000704EF"/>
    <w:rsid w:val="000705D6"/>
    <w:rsid w:val="000705F4"/>
    <w:rsid w:val="0007072C"/>
    <w:rsid w:val="00070814"/>
    <w:rsid w:val="00070844"/>
    <w:rsid w:val="000708D2"/>
    <w:rsid w:val="00070977"/>
    <w:rsid w:val="00070B9B"/>
    <w:rsid w:val="00070CB4"/>
    <w:rsid w:val="00070D74"/>
    <w:rsid w:val="00070DAB"/>
    <w:rsid w:val="00070DAD"/>
    <w:rsid w:val="00070F3A"/>
    <w:rsid w:val="00070FE9"/>
    <w:rsid w:val="0007106A"/>
    <w:rsid w:val="00071149"/>
    <w:rsid w:val="000712BF"/>
    <w:rsid w:val="000714EE"/>
    <w:rsid w:val="00071556"/>
    <w:rsid w:val="00071569"/>
    <w:rsid w:val="00071587"/>
    <w:rsid w:val="00071753"/>
    <w:rsid w:val="000717DD"/>
    <w:rsid w:val="000719B7"/>
    <w:rsid w:val="00071AB1"/>
    <w:rsid w:val="00071C3E"/>
    <w:rsid w:val="00071CEF"/>
    <w:rsid w:val="00071D5A"/>
    <w:rsid w:val="00071FFD"/>
    <w:rsid w:val="00072031"/>
    <w:rsid w:val="000720A3"/>
    <w:rsid w:val="000720B4"/>
    <w:rsid w:val="000720C1"/>
    <w:rsid w:val="00072154"/>
    <w:rsid w:val="000722AB"/>
    <w:rsid w:val="00072368"/>
    <w:rsid w:val="00072458"/>
    <w:rsid w:val="000724A1"/>
    <w:rsid w:val="000724B7"/>
    <w:rsid w:val="0007263F"/>
    <w:rsid w:val="000726AA"/>
    <w:rsid w:val="0007278E"/>
    <w:rsid w:val="000729D8"/>
    <w:rsid w:val="00072A3C"/>
    <w:rsid w:val="00072BA4"/>
    <w:rsid w:val="00072C05"/>
    <w:rsid w:val="00072E9B"/>
    <w:rsid w:val="000731F6"/>
    <w:rsid w:val="000733F0"/>
    <w:rsid w:val="0007346A"/>
    <w:rsid w:val="00073587"/>
    <w:rsid w:val="0007359A"/>
    <w:rsid w:val="000736E3"/>
    <w:rsid w:val="0007375A"/>
    <w:rsid w:val="0007385D"/>
    <w:rsid w:val="0007388E"/>
    <w:rsid w:val="000738B1"/>
    <w:rsid w:val="000738DB"/>
    <w:rsid w:val="0007391E"/>
    <w:rsid w:val="00073994"/>
    <w:rsid w:val="00073B9B"/>
    <w:rsid w:val="00073C31"/>
    <w:rsid w:val="00073C38"/>
    <w:rsid w:val="00073C4D"/>
    <w:rsid w:val="00073C6C"/>
    <w:rsid w:val="00073CAC"/>
    <w:rsid w:val="00073D23"/>
    <w:rsid w:val="00073DDA"/>
    <w:rsid w:val="00073FCD"/>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3FF"/>
    <w:rsid w:val="00075545"/>
    <w:rsid w:val="00075555"/>
    <w:rsid w:val="000755CC"/>
    <w:rsid w:val="00075754"/>
    <w:rsid w:val="0007578C"/>
    <w:rsid w:val="000757A5"/>
    <w:rsid w:val="000757C4"/>
    <w:rsid w:val="00075839"/>
    <w:rsid w:val="0007586D"/>
    <w:rsid w:val="000759D5"/>
    <w:rsid w:val="00075C1F"/>
    <w:rsid w:val="00075CB9"/>
    <w:rsid w:val="00075D10"/>
    <w:rsid w:val="00076197"/>
    <w:rsid w:val="000761B8"/>
    <w:rsid w:val="000761F1"/>
    <w:rsid w:val="00076205"/>
    <w:rsid w:val="0007622D"/>
    <w:rsid w:val="00076507"/>
    <w:rsid w:val="000765AF"/>
    <w:rsid w:val="000766DC"/>
    <w:rsid w:val="0007680C"/>
    <w:rsid w:val="000768A9"/>
    <w:rsid w:val="00076924"/>
    <w:rsid w:val="000769CE"/>
    <w:rsid w:val="00076A0B"/>
    <w:rsid w:val="00076A14"/>
    <w:rsid w:val="00076F62"/>
    <w:rsid w:val="000770FF"/>
    <w:rsid w:val="00077110"/>
    <w:rsid w:val="000771A1"/>
    <w:rsid w:val="00077258"/>
    <w:rsid w:val="000772A4"/>
    <w:rsid w:val="00077428"/>
    <w:rsid w:val="000774CA"/>
    <w:rsid w:val="0007769C"/>
    <w:rsid w:val="00077705"/>
    <w:rsid w:val="000778FB"/>
    <w:rsid w:val="00077A32"/>
    <w:rsid w:val="00077A40"/>
    <w:rsid w:val="00077B33"/>
    <w:rsid w:val="00077C07"/>
    <w:rsid w:val="00077E6F"/>
    <w:rsid w:val="00077EB6"/>
    <w:rsid w:val="00077FE0"/>
    <w:rsid w:val="0008001B"/>
    <w:rsid w:val="00080113"/>
    <w:rsid w:val="000801A0"/>
    <w:rsid w:val="000802C1"/>
    <w:rsid w:val="000804D4"/>
    <w:rsid w:val="00080657"/>
    <w:rsid w:val="000806DA"/>
    <w:rsid w:val="00080712"/>
    <w:rsid w:val="0008072A"/>
    <w:rsid w:val="0008074D"/>
    <w:rsid w:val="00080850"/>
    <w:rsid w:val="000809B0"/>
    <w:rsid w:val="00080A04"/>
    <w:rsid w:val="00080A70"/>
    <w:rsid w:val="00080E71"/>
    <w:rsid w:val="0008105B"/>
    <w:rsid w:val="000812EB"/>
    <w:rsid w:val="000813E5"/>
    <w:rsid w:val="00081408"/>
    <w:rsid w:val="00081450"/>
    <w:rsid w:val="000814B4"/>
    <w:rsid w:val="0008150B"/>
    <w:rsid w:val="000815D0"/>
    <w:rsid w:val="00081738"/>
    <w:rsid w:val="00081831"/>
    <w:rsid w:val="00081A66"/>
    <w:rsid w:val="00081AD4"/>
    <w:rsid w:val="00081BDA"/>
    <w:rsid w:val="00081BF2"/>
    <w:rsid w:val="00081CC0"/>
    <w:rsid w:val="00081D28"/>
    <w:rsid w:val="00081D44"/>
    <w:rsid w:val="00081E99"/>
    <w:rsid w:val="00081F00"/>
    <w:rsid w:val="00081F1B"/>
    <w:rsid w:val="00081F47"/>
    <w:rsid w:val="00081F5A"/>
    <w:rsid w:val="00081FC4"/>
    <w:rsid w:val="000820A9"/>
    <w:rsid w:val="00082104"/>
    <w:rsid w:val="0008224B"/>
    <w:rsid w:val="00082282"/>
    <w:rsid w:val="00082302"/>
    <w:rsid w:val="00082386"/>
    <w:rsid w:val="000823B1"/>
    <w:rsid w:val="000824C6"/>
    <w:rsid w:val="00082613"/>
    <w:rsid w:val="00082620"/>
    <w:rsid w:val="00082669"/>
    <w:rsid w:val="0008287D"/>
    <w:rsid w:val="00082A1B"/>
    <w:rsid w:val="00082B27"/>
    <w:rsid w:val="00082B4A"/>
    <w:rsid w:val="00082B70"/>
    <w:rsid w:val="00082C54"/>
    <w:rsid w:val="00082DF6"/>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C38"/>
    <w:rsid w:val="00083C4D"/>
    <w:rsid w:val="00083C5B"/>
    <w:rsid w:val="00083D1F"/>
    <w:rsid w:val="00083FF2"/>
    <w:rsid w:val="00084026"/>
    <w:rsid w:val="000842DF"/>
    <w:rsid w:val="0008446F"/>
    <w:rsid w:val="00084476"/>
    <w:rsid w:val="000844BC"/>
    <w:rsid w:val="0008455D"/>
    <w:rsid w:val="00084645"/>
    <w:rsid w:val="0008464B"/>
    <w:rsid w:val="00084695"/>
    <w:rsid w:val="0008475D"/>
    <w:rsid w:val="000847A2"/>
    <w:rsid w:val="000848B0"/>
    <w:rsid w:val="00084C42"/>
    <w:rsid w:val="00084CCB"/>
    <w:rsid w:val="00084D44"/>
    <w:rsid w:val="00084DC2"/>
    <w:rsid w:val="00084E59"/>
    <w:rsid w:val="00084F6A"/>
    <w:rsid w:val="00085104"/>
    <w:rsid w:val="000851A4"/>
    <w:rsid w:val="000851EC"/>
    <w:rsid w:val="00085209"/>
    <w:rsid w:val="00085483"/>
    <w:rsid w:val="000854AB"/>
    <w:rsid w:val="00085644"/>
    <w:rsid w:val="0008591A"/>
    <w:rsid w:val="000859B9"/>
    <w:rsid w:val="00085AB4"/>
    <w:rsid w:val="00085D6B"/>
    <w:rsid w:val="00085E7A"/>
    <w:rsid w:val="00085F5E"/>
    <w:rsid w:val="00085F83"/>
    <w:rsid w:val="0008608E"/>
    <w:rsid w:val="00086277"/>
    <w:rsid w:val="000862E3"/>
    <w:rsid w:val="00086378"/>
    <w:rsid w:val="00086385"/>
    <w:rsid w:val="000864AC"/>
    <w:rsid w:val="00086510"/>
    <w:rsid w:val="0008673C"/>
    <w:rsid w:val="0008674D"/>
    <w:rsid w:val="0008676D"/>
    <w:rsid w:val="00086866"/>
    <w:rsid w:val="00086874"/>
    <w:rsid w:val="00086983"/>
    <w:rsid w:val="00086B8C"/>
    <w:rsid w:val="00086D73"/>
    <w:rsid w:val="00086E99"/>
    <w:rsid w:val="00086F0F"/>
    <w:rsid w:val="00086F63"/>
    <w:rsid w:val="0008711C"/>
    <w:rsid w:val="00087280"/>
    <w:rsid w:val="000872C9"/>
    <w:rsid w:val="0008742B"/>
    <w:rsid w:val="000879D6"/>
    <w:rsid w:val="00087AC7"/>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87"/>
    <w:rsid w:val="000903AA"/>
    <w:rsid w:val="000903FA"/>
    <w:rsid w:val="000904B8"/>
    <w:rsid w:val="000905AD"/>
    <w:rsid w:val="00090645"/>
    <w:rsid w:val="0009086D"/>
    <w:rsid w:val="00090B16"/>
    <w:rsid w:val="00090B44"/>
    <w:rsid w:val="00090B87"/>
    <w:rsid w:val="00090CDD"/>
    <w:rsid w:val="00090D9E"/>
    <w:rsid w:val="00090E3A"/>
    <w:rsid w:val="00090F11"/>
    <w:rsid w:val="0009131A"/>
    <w:rsid w:val="00091331"/>
    <w:rsid w:val="00091482"/>
    <w:rsid w:val="000917BB"/>
    <w:rsid w:val="00091822"/>
    <w:rsid w:val="000918A1"/>
    <w:rsid w:val="000918CD"/>
    <w:rsid w:val="000918F2"/>
    <w:rsid w:val="00091A8C"/>
    <w:rsid w:val="00091B02"/>
    <w:rsid w:val="00091BF6"/>
    <w:rsid w:val="00091C0F"/>
    <w:rsid w:val="00091C18"/>
    <w:rsid w:val="00091CDA"/>
    <w:rsid w:val="00091F4E"/>
    <w:rsid w:val="0009203B"/>
    <w:rsid w:val="00092141"/>
    <w:rsid w:val="00092273"/>
    <w:rsid w:val="000922BA"/>
    <w:rsid w:val="00092572"/>
    <w:rsid w:val="00092598"/>
    <w:rsid w:val="000925F1"/>
    <w:rsid w:val="00092637"/>
    <w:rsid w:val="0009269A"/>
    <w:rsid w:val="000927A5"/>
    <w:rsid w:val="00092945"/>
    <w:rsid w:val="00092AB6"/>
    <w:rsid w:val="00092B5A"/>
    <w:rsid w:val="00092BD7"/>
    <w:rsid w:val="00092D54"/>
    <w:rsid w:val="00092DB3"/>
    <w:rsid w:val="00092EB5"/>
    <w:rsid w:val="00092F67"/>
    <w:rsid w:val="00092F6D"/>
    <w:rsid w:val="00092FBF"/>
    <w:rsid w:val="00092FD9"/>
    <w:rsid w:val="000931CB"/>
    <w:rsid w:val="000931F8"/>
    <w:rsid w:val="00093318"/>
    <w:rsid w:val="0009336E"/>
    <w:rsid w:val="000934FE"/>
    <w:rsid w:val="0009357B"/>
    <w:rsid w:val="00093620"/>
    <w:rsid w:val="00093680"/>
    <w:rsid w:val="0009368F"/>
    <w:rsid w:val="00093730"/>
    <w:rsid w:val="00093A4C"/>
    <w:rsid w:val="00093B5A"/>
    <w:rsid w:val="000940D7"/>
    <w:rsid w:val="000940F5"/>
    <w:rsid w:val="0009415A"/>
    <w:rsid w:val="00094167"/>
    <w:rsid w:val="0009421C"/>
    <w:rsid w:val="00094338"/>
    <w:rsid w:val="00094346"/>
    <w:rsid w:val="000943C0"/>
    <w:rsid w:val="000943D8"/>
    <w:rsid w:val="00094411"/>
    <w:rsid w:val="000945BF"/>
    <w:rsid w:val="000947D5"/>
    <w:rsid w:val="000948EC"/>
    <w:rsid w:val="0009490D"/>
    <w:rsid w:val="00094B0B"/>
    <w:rsid w:val="00094B95"/>
    <w:rsid w:val="00094C59"/>
    <w:rsid w:val="00094CA0"/>
    <w:rsid w:val="00094CF0"/>
    <w:rsid w:val="00094D9B"/>
    <w:rsid w:val="00094DDE"/>
    <w:rsid w:val="00094E90"/>
    <w:rsid w:val="00094FC1"/>
    <w:rsid w:val="00095086"/>
    <w:rsid w:val="0009511F"/>
    <w:rsid w:val="000955AB"/>
    <w:rsid w:val="000956A5"/>
    <w:rsid w:val="00095744"/>
    <w:rsid w:val="000958C5"/>
    <w:rsid w:val="00095ADD"/>
    <w:rsid w:val="00095C43"/>
    <w:rsid w:val="00095D23"/>
    <w:rsid w:val="00095DDD"/>
    <w:rsid w:val="00095E1A"/>
    <w:rsid w:val="0009613D"/>
    <w:rsid w:val="0009617B"/>
    <w:rsid w:val="00096216"/>
    <w:rsid w:val="000962B3"/>
    <w:rsid w:val="000962F1"/>
    <w:rsid w:val="000963C5"/>
    <w:rsid w:val="0009643F"/>
    <w:rsid w:val="00096633"/>
    <w:rsid w:val="00096662"/>
    <w:rsid w:val="00096695"/>
    <w:rsid w:val="0009676E"/>
    <w:rsid w:val="000967A3"/>
    <w:rsid w:val="000967F6"/>
    <w:rsid w:val="00096903"/>
    <w:rsid w:val="00096B6B"/>
    <w:rsid w:val="00096C20"/>
    <w:rsid w:val="00096CE3"/>
    <w:rsid w:val="00096FC4"/>
    <w:rsid w:val="00097019"/>
    <w:rsid w:val="00097160"/>
    <w:rsid w:val="00097310"/>
    <w:rsid w:val="00097442"/>
    <w:rsid w:val="000974D2"/>
    <w:rsid w:val="00097611"/>
    <w:rsid w:val="00097717"/>
    <w:rsid w:val="00097803"/>
    <w:rsid w:val="00097A47"/>
    <w:rsid w:val="00097B4A"/>
    <w:rsid w:val="00097B5E"/>
    <w:rsid w:val="00097C2C"/>
    <w:rsid w:val="00097EFF"/>
    <w:rsid w:val="00097F4D"/>
    <w:rsid w:val="00097FF2"/>
    <w:rsid w:val="000A005F"/>
    <w:rsid w:val="000A0070"/>
    <w:rsid w:val="000A016D"/>
    <w:rsid w:val="000A03EE"/>
    <w:rsid w:val="000A0525"/>
    <w:rsid w:val="000A0530"/>
    <w:rsid w:val="000A05E7"/>
    <w:rsid w:val="000A07E6"/>
    <w:rsid w:val="000A0803"/>
    <w:rsid w:val="000A09F0"/>
    <w:rsid w:val="000A0A4B"/>
    <w:rsid w:val="000A0B30"/>
    <w:rsid w:val="000A0BA9"/>
    <w:rsid w:val="000A0D57"/>
    <w:rsid w:val="000A0D67"/>
    <w:rsid w:val="000A0E81"/>
    <w:rsid w:val="000A0F0D"/>
    <w:rsid w:val="000A12A4"/>
    <w:rsid w:val="000A12C3"/>
    <w:rsid w:val="000A13CB"/>
    <w:rsid w:val="000A1574"/>
    <w:rsid w:val="000A15BE"/>
    <w:rsid w:val="000A15C8"/>
    <w:rsid w:val="000A175A"/>
    <w:rsid w:val="000A181B"/>
    <w:rsid w:val="000A18C6"/>
    <w:rsid w:val="000A18FC"/>
    <w:rsid w:val="000A1989"/>
    <w:rsid w:val="000A1B6B"/>
    <w:rsid w:val="000A1BA5"/>
    <w:rsid w:val="000A1CBB"/>
    <w:rsid w:val="000A1D11"/>
    <w:rsid w:val="000A1D61"/>
    <w:rsid w:val="000A1DD6"/>
    <w:rsid w:val="000A1E63"/>
    <w:rsid w:val="000A1EDF"/>
    <w:rsid w:val="000A1F31"/>
    <w:rsid w:val="000A201E"/>
    <w:rsid w:val="000A2092"/>
    <w:rsid w:val="000A21CA"/>
    <w:rsid w:val="000A22CD"/>
    <w:rsid w:val="000A2321"/>
    <w:rsid w:val="000A261A"/>
    <w:rsid w:val="000A265F"/>
    <w:rsid w:val="000A2A7D"/>
    <w:rsid w:val="000A2D1A"/>
    <w:rsid w:val="000A2F74"/>
    <w:rsid w:val="000A3298"/>
    <w:rsid w:val="000A3338"/>
    <w:rsid w:val="000A3499"/>
    <w:rsid w:val="000A3616"/>
    <w:rsid w:val="000A37B5"/>
    <w:rsid w:val="000A3869"/>
    <w:rsid w:val="000A38F9"/>
    <w:rsid w:val="000A3BE4"/>
    <w:rsid w:val="000A3E36"/>
    <w:rsid w:val="000A42A7"/>
    <w:rsid w:val="000A4354"/>
    <w:rsid w:val="000A436A"/>
    <w:rsid w:val="000A4442"/>
    <w:rsid w:val="000A47A9"/>
    <w:rsid w:val="000A47B6"/>
    <w:rsid w:val="000A48BF"/>
    <w:rsid w:val="000A48EA"/>
    <w:rsid w:val="000A4943"/>
    <w:rsid w:val="000A4B2E"/>
    <w:rsid w:val="000A4B5B"/>
    <w:rsid w:val="000A4BC2"/>
    <w:rsid w:val="000A4CDC"/>
    <w:rsid w:val="000A4EC7"/>
    <w:rsid w:val="000A4F45"/>
    <w:rsid w:val="000A5051"/>
    <w:rsid w:val="000A5066"/>
    <w:rsid w:val="000A5097"/>
    <w:rsid w:val="000A543A"/>
    <w:rsid w:val="000A5501"/>
    <w:rsid w:val="000A57AB"/>
    <w:rsid w:val="000A57D7"/>
    <w:rsid w:val="000A5978"/>
    <w:rsid w:val="000A5E36"/>
    <w:rsid w:val="000A5F54"/>
    <w:rsid w:val="000A6038"/>
    <w:rsid w:val="000A6104"/>
    <w:rsid w:val="000A610C"/>
    <w:rsid w:val="000A61CC"/>
    <w:rsid w:val="000A62FE"/>
    <w:rsid w:val="000A6305"/>
    <w:rsid w:val="000A633F"/>
    <w:rsid w:val="000A64A5"/>
    <w:rsid w:val="000A64C3"/>
    <w:rsid w:val="000A65E2"/>
    <w:rsid w:val="000A672C"/>
    <w:rsid w:val="000A6730"/>
    <w:rsid w:val="000A67A3"/>
    <w:rsid w:val="000A68FA"/>
    <w:rsid w:val="000A699D"/>
    <w:rsid w:val="000A69E2"/>
    <w:rsid w:val="000A6B74"/>
    <w:rsid w:val="000A6CCB"/>
    <w:rsid w:val="000A6D19"/>
    <w:rsid w:val="000A6D68"/>
    <w:rsid w:val="000A6E36"/>
    <w:rsid w:val="000A6F08"/>
    <w:rsid w:val="000A6F2D"/>
    <w:rsid w:val="000A7248"/>
    <w:rsid w:val="000A72B0"/>
    <w:rsid w:val="000A72EF"/>
    <w:rsid w:val="000A7303"/>
    <w:rsid w:val="000A7469"/>
    <w:rsid w:val="000A7545"/>
    <w:rsid w:val="000A76B8"/>
    <w:rsid w:val="000A7703"/>
    <w:rsid w:val="000A7A79"/>
    <w:rsid w:val="000A7BF0"/>
    <w:rsid w:val="000A7C92"/>
    <w:rsid w:val="000A7CE4"/>
    <w:rsid w:val="000A7D8D"/>
    <w:rsid w:val="000A7E44"/>
    <w:rsid w:val="000A7EE8"/>
    <w:rsid w:val="000A7EF8"/>
    <w:rsid w:val="000A7FC4"/>
    <w:rsid w:val="000A7FD4"/>
    <w:rsid w:val="000B002C"/>
    <w:rsid w:val="000B007A"/>
    <w:rsid w:val="000B0094"/>
    <w:rsid w:val="000B01A6"/>
    <w:rsid w:val="000B0294"/>
    <w:rsid w:val="000B034A"/>
    <w:rsid w:val="000B035F"/>
    <w:rsid w:val="000B03FC"/>
    <w:rsid w:val="000B0622"/>
    <w:rsid w:val="000B0704"/>
    <w:rsid w:val="000B07A4"/>
    <w:rsid w:val="000B0BDB"/>
    <w:rsid w:val="000B0CD8"/>
    <w:rsid w:val="000B0D74"/>
    <w:rsid w:val="000B0DC5"/>
    <w:rsid w:val="000B1052"/>
    <w:rsid w:val="000B10B9"/>
    <w:rsid w:val="000B1220"/>
    <w:rsid w:val="000B1251"/>
    <w:rsid w:val="000B12AE"/>
    <w:rsid w:val="000B1529"/>
    <w:rsid w:val="000B15D3"/>
    <w:rsid w:val="000B16A3"/>
    <w:rsid w:val="000B16A6"/>
    <w:rsid w:val="000B177F"/>
    <w:rsid w:val="000B17ED"/>
    <w:rsid w:val="000B196E"/>
    <w:rsid w:val="000B1A20"/>
    <w:rsid w:val="000B1AE1"/>
    <w:rsid w:val="000B1B45"/>
    <w:rsid w:val="000B1CA1"/>
    <w:rsid w:val="000B1D5F"/>
    <w:rsid w:val="000B1DD2"/>
    <w:rsid w:val="000B1FAA"/>
    <w:rsid w:val="000B203F"/>
    <w:rsid w:val="000B20A8"/>
    <w:rsid w:val="000B20CB"/>
    <w:rsid w:val="000B22E8"/>
    <w:rsid w:val="000B2317"/>
    <w:rsid w:val="000B2393"/>
    <w:rsid w:val="000B23DE"/>
    <w:rsid w:val="000B2456"/>
    <w:rsid w:val="000B24BC"/>
    <w:rsid w:val="000B2714"/>
    <w:rsid w:val="000B27B4"/>
    <w:rsid w:val="000B2877"/>
    <w:rsid w:val="000B28DC"/>
    <w:rsid w:val="000B28FC"/>
    <w:rsid w:val="000B2932"/>
    <w:rsid w:val="000B2AA2"/>
    <w:rsid w:val="000B2AB9"/>
    <w:rsid w:val="000B2B32"/>
    <w:rsid w:val="000B2B73"/>
    <w:rsid w:val="000B2F22"/>
    <w:rsid w:val="000B2F7A"/>
    <w:rsid w:val="000B300D"/>
    <w:rsid w:val="000B3023"/>
    <w:rsid w:val="000B3144"/>
    <w:rsid w:val="000B31C4"/>
    <w:rsid w:val="000B328F"/>
    <w:rsid w:val="000B34B3"/>
    <w:rsid w:val="000B37BD"/>
    <w:rsid w:val="000B37CD"/>
    <w:rsid w:val="000B399D"/>
    <w:rsid w:val="000B39C5"/>
    <w:rsid w:val="000B39F4"/>
    <w:rsid w:val="000B3A17"/>
    <w:rsid w:val="000B3A55"/>
    <w:rsid w:val="000B3AC7"/>
    <w:rsid w:val="000B3C26"/>
    <w:rsid w:val="000B3CAA"/>
    <w:rsid w:val="000B3E90"/>
    <w:rsid w:val="000B3F17"/>
    <w:rsid w:val="000B3F7F"/>
    <w:rsid w:val="000B3FB6"/>
    <w:rsid w:val="000B401D"/>
    <w:rsid w:val="000B40DE"/>
    <w:rsid w:val="000B418E"/>
    <w:rsid w:val="000B4249"/>
    <w:rsid w:val="000B47BC"/>
    <w:rsid w:val="000B4854"/>
    <w:rsid w:val="000B4923"/>
    <w:rsid w:val="000B49A2"/>
    <w:rsid w:val="000B4A80"/>
    <w:rsid w:val="000B4C8F"/>
    <w:rsid w:val="000B4F82"/>
    <w:rsid w:val="000B4FB2"/>
    <w:rsid w:val="000B50AF"/>
    <w:rsid w:val="000B538B"/>
    <w:rsid w:val="000B53B3"/>
    <w:rsid w:val="000B5549"/>
    <w:rsid w:val="000B55DB"/>
    <w:rsid w:val="000B5638"/>
    <w:rsid w:val="000B586E"/>
    <w:rsid w:val="000B588E"/>
    <w:rsid w:val="000B58F6"/>
    <w:rsid w:val="000B5A53"/>
    <w:rsid w:val="000B5D33"/>
    <w:rsid w:val="000B5DDC"/>
    <w:rsid w:val="000B600E"/>
    <w:rsid w:val="000B6010"/>
    <w:rsid w:val="000B6200"/>
    <w:rsid w:val="000B6324"/>
    <w:rsid w:val="000B637C"/>
    <w:rsid w:val="000B6454"/>
    <w:rsid w:val="000B6670"/>
    <w:rsid w:val="000B66EC"/>
    <w:rsid w:val="000B67FD"/>
    <w:rsid w:val="000B6908"/>
    <w:rsid w:val="000B6A49"/>
    <w:rsid w:val="000B6B5B"/>
    <w:rsid w:val="000B6B81"/>
    <w:rsid w:val="000B6B89"/>
    <w:rsid w:val="000B6C28"/>
    <w:rsid w:val="000B6D1B"/>
    <w:rsid w:val="000B6E60"/>
    <w:rsid w:val="000B6EF7"/>
    <w:rsid w:val="000B7063"/>
    <w:rsid w:val="000B731A"/>
    <w:rsid w:val="000B7491"/>
    <w:rsid w:val="000B752B"/>
    <w:rsid w:val="000B7616"/>
    <w:rsid w:val="000B76D0"/>
    <w:rsid w:val="000B7718"/>
    <w:rsid w:val="000B793F"/>
    <w:rsid w:val="000B7A47"/>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A8"/>
    <w:rsid w:val="000C07E3"/>
    <w:rsid w:val="000C0836"/>
    <w:rsid w:val="000C0861"/>
    <w:rsid w:val="000C0893"/>
    <w:rsid w:val="000C094B"/>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C72"/>
    <w:rsid w:val="000C1DD6"/>
    <w:rsid w:val="000C1E0E"/>
    <w:rsid w:val="000C20ED"/>
    <w:rsid w:val="000C211C"/>
    <w:rsid w:val="000C2122"/>
    <w:rsid w:val="000C21A5"/>
    <w:rsid w:val="000C2504"/>
    <w:rsid w:val="000C27E9"/>
    <w:rsid w:val="000C295F"/>
    <w:rsid w:val="000C2AE5"/>
    <w:rsid w:val="000C2C07"/>
    <w:rsid w:val="000C2CEF"/>
    <w:rsid w:val="000C2F04"/>
    <w:rsid w:val="000C2F10"/>
    <w:rsid w:val="000C306B"/>
    <w:rsid w:val="000C30F2"/>
    <w:rsid w:val="000C32E5"/>
    <w:rsid w:val="000C330A"/>
    <w:rsid w:val="000C334B"/>
    <w:rsid w:val="000C365C"/>
    <w:rsid w:val="000C3980"/>
    <w:rsid w:val="000C3B39"/>
    <w:rsid w:val="000C3BB9"/>
    <w:rsid w:val="000C3C6F"/>
    <w:rsid w:val="000C3D12"/>
    <w:rsid w:val="000C3D33"/>
    <w:rsid w:val="000C3DE5"/>
    <w:rsid w:val="000C3DF1"/>
    <w:rsid w:val="000C3E64"/>
    <w:rsid w:val="000C3ED6"/>
    <w:rsid w:val="000C3F23"/>
    <w:rsid w:val="000C4018"/>
    <w:rsid w:val="000C4077"/>
    <w:rsid w:val="000C40D5"/>
    <w:rsid w:val="000C40F3"/>
    <w:rsid w:val="000C4270"/>
    <w:rsid w:val="000C4325"/>
    <w:rsid w:val="000C44A6"/>
    <w:rsid w:val="000C44AA"/>
    <w:rsid w:val="000C44E8"/>
    <w:rsid w:val="000C46C2"/>
    <w:rsid w:val="000C46C3"/>
    <w:rsid w:val="000C4709"/>
    <w:rsid w:val="000C4765"/>
    <w:rsid w:val="000C49EC"/>
    <w:rsid w:val="000C4A23"/>
    <w:rsid w:val="000C4B64"/>
    <w:rsid w:val="000C4BA5"/>
    <w:rsid w:val="000C4BD6"/>
    <w:rsid w:val="000C4C16"/>
    <w:rsid w:val="000C4C7A"/>
    <w:rsid w:val="000C4C98"/>
    <w:rsid w:val="000C4D52"/>
    <w:rsid w:val="000C4D6D"/>
    <w:rsid w:val="000C4F2B"/>
    <w:rsid w:val="000C4F7B"/>
    <w:rsid w:val="000C50F8"/>
    <w:rsid w:val="000C5149"/>
    <w:rsid w:val="000C5182"/>
    <w:rsid w:val="000C534F"/>
    <w:rsid w:val="000C5353"/>
    <w:rsid w:val="000C53ED"/>
    <w:rsid w:val="000C54BA"/>
    <w:rsid w:val="000C55A7"/>
    <w:rsid w:val="000C5612"/>
    <w:rsid w:val="000C5762"/>
    <w:rsid w:val="000C5811"/>
    <w:rsid w:val="000C59BA"/>
    <w:rsid w:val="000C5A3D"/>
    <w:rsid w:val="000C5A6E"/>
    <w:rsid w:val="000C5B14"/>
    <w:rsid w:val="000C5B76"/>
    <w:rsid w:val="000C5D06"/>
    <w:rsid w:val="000C5D27"/>
    <w:rsid w:val="000C5E6D"/>
    <w:rsid w:val="000C60EE"/>
    <w:rsid w:val="000C63F6"/>
    <w:rsid w:val="000C64BB"/>
    <w:rsid w:val="000C65FA"/>
    <w:rsid w:val="000C66AC"/>
    <w:rsid w:val="000C66BF"/>
    <w:rsid w:val="000C678B"/>
    <w:rsid w:val="000C67D3"/>
    <w:rsid w:val="000C6833"/>
    <w:rsid w:val="000C68AF"/>
    <w:rsid w:val="000C6BB7"/>
    <w:rsid w:val="000C6C05"/>
    <w:rsid w:val="000C6C44"/>
    <w:rsid w:val="000C6EC0"/>
    <w:rsid w:val="000C7382"/>
    <w:rsid w:val="000C7480"/>
    <w:rsid w:val="000C748E"/>
    <w:rsid w:val="000C74ED"/>
    <w:rsid w:val="000C7520"/>
    <w:rsid w:val="000C76D8"/>
    <w:rsid w:val="000C7A1D"/>
    <w:rsid w:val="000C7BA1"/>
    <w:rsid w:val="000C7C8D"/>
    <w:rsid w:val="000C7CCA"/>
    <w:rsid w:val="000C7E72"/>
    <w:rsid w:val="000C7EE1"/>
    <w:rsid w:val="000C7F7E"/>
    <w:rsid w:val="000D00B1"/>
    <w:rsid w:val="000D016E"/>
    <w:rsid w:val="000D0210"/>
    <w:rsid w:val="000D0242"/>
    <w:rsid w:val="000D04ED"/>
    <w:rsid w:val="000D05F8"/>
    <w:rsid w:val="000D069D"/>
    <w:rsid w:val="000D06A9"/>
    <w:rsid w:val="000D07A1"/>
    <w:rsid w:val="000D07E9"/>
    <w:rsid w:val="000D0881"/>
    <w:rsid w:val="000D08B2"/>
    <w:rsid w:val="000D08C6"/>
    <w:rsid w:val="000D092C"/>
    <w:rsid w:val="000D09B8"/>
    <w:rsid w:val="000D0A6E"/>
    <w:rsid w:val="000D0B0A"/>
    <w:rsid w:val="000D0C82"/>
    <w:rsid w:val="000D0E73"/>
    <w:rsid w:val="000D0EE2"/>
    <w:rsid w:val="000D10B1"/>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8C"/>
    <w:rsid w:val="000D28D9"/>
    <w:rsid w:val="000D2C0A"/>
    <w:rsid w:val="000D2C51"/>
    <w:rsid w:val="000D2DA9"/>
    <w:rsid w:val="000D2EB8"/>
    <w:rsid w:val="000D3530"/>
    <w:rsid w:val="000D36CB"/>
    <w:rsid w:val="000D36D4"/>
    <w:rsid w:val="000D3905"/>
    <w:rsid w:val="000D3934"/>
    <w:rsid w:val="000D39D4"/>
    <w:rsid w:val="000D3A2F"/>
    <w:rsid w:val="000D3A81"/>
    <w:rsid w:val="000D3C04"/>
    <w:rsid w:val="000D3D29"/>
    <w:rsid w:val="000D3DE9"/>
    <w:rsid w:val="000D3FAA"/>
    <w:rsid w:val="000D4043"/>
    <w:rsid w:val="000D40E3"/>
    <w:rsid w:val="000D42E2"/>
    <w:rsid w:val="000D450A"/>
    <w:rsid w:val="000D45B8"/>
    <w:rsid w:val="000D45F7"/>
    <w:rsid w:val="000D46BB"/>
    <w:rsid w:val="000D472E"/>
    <w:rsid w:val="000D47A6"/>
    <w:rsid w:val="000D47E3"/>
    <w:rsid w:val="000D4A99"/>
    <w:rsid w:val="000D4B0B"/>
    <w:rsid w:val="000D4B81"/>
    <w:rsid w:val="000D4BEC"/>
    <w:rsid w:val="000D4D9E"/>
    <w:rsid w:val="000D4EA3"/>
    <w:rsid w:val="000D50D8"/>
    <w:rsid w:val="000D5212"/>
    <w:rsid w:val="000D5318"/>
    <w:rsid w:val="000D53FD"/>
    <w:rsid w:val="000D540A"/>
    <w:rsid w:val="000D5417"/>
    <w:rsid w:val="000D565B"/>
    <w:rsid w:val="000D572A"/>
    <w:rsid w:val="000D5A4D"/>
    <w:rsid w:val="000D5A93"/>
    <w:rsid w:val="000D5BAA"/>
    <w:rsid w:val="000D5DC9"/>
    <w:rsid w:val="000D5E0B"/>
    <w:rsid w:val="000D5E57"/>
    <w:rsid w:val="000D5E5A"/>
    <w:rsid w:val="000D5E6D"/>
    <w:rsid w:val="000D5F04"/>
    <w:rsid w:val="000D5FD5"/>
    <w:rsid w:val="000D6018"/>
    <w:rsid w:val="000D6205"/>
    <w:rsid w:val="000D63CB"/>
    <w:rsid w:val="000D63E0"/>
    <w:rsid w:val="000D6406"/>
    <w:rsid w:val="000D6462"/>
    <w:rsid w:val="000D6659"/>
    <w:rsid w:val="000D66C6"/>
    <w:rsid w:val="000D675C"/>
    <w:rsid w:val="000D69B9"/>
    <w:rsid w:val="000D69F7"/>
    <w:rsid w:val="000D6AEE"/>
    <w:rsid w:val="000D6B65"/>
    <w:rsid w:val="000D6C04"/>
    <w:rsid w:val="000D6C65"/>
    <w:rsid w:val="000D6DA3"/>
    <w:rsid w:val="000D6FBB"/>
    <w:rsid w:val="000D6FFD"/>
    <w:rsid w:val="000D7105"/>
    <w:rsid w:val="000D7135"/>
    <w:rsid w:val="000D729F"/>
    <w:rsid w:val="000D7423"/>
    <w:rsid w:val="000D7585"/>
    <w:rsid w:val="000D77CB"/>
    <w:rsid w:val="000D792B"/>
    <w:rsid w:val="000D79BA"/>
    <w:rsid w:val="000D7A3F"/>
    <w:rsid w:val="000D7B80"/>
    <w:rsid w:val="000D7BAD"/>
    <w:rsid w:val="000D7BFF"/>
    <w:rsid w:val="000D7C50"/>
    <w:rsid w:val="000D7CBA"/>
    <w:rsid w:val="000D7DE8"/>
    <w:rsid w:val="000E0132"/>
    <w:rsid w:val="000E0216"/>
    <w:rsid w:val="000E0253"/>
    <w:rsid w:val="000E02B4"/>
    <w:rsid w:val="000E02E8"/>
    <w:rsid w:val="000E046B"/>
    <w:rsid w:val="000E05C6"/>
    <w:rsid w:val="000E0672"/>
    <w:rsid w:val="000E0D1A"/>
    <w:rsid w:val="000E0DDF"/>
    <w:rsid w:val="000E0EBF"/>
    <w:rsid w:val="000E0FEA"/>
    <w:rsid w:val="000E0FF3"/>
    <w:rsid w:val="000E0FFE"/>
    <w:rsid w:val="000E109B"/>
    <w:rsid w:val="000E10DF"/>
    <w:rsid w:val="000E1158"/>
    <w:rsid w:val="000E117D"/>
    <w:rsid w:val="000E129E"/>
    <w:rsid w:val="000E13E4"/>
    <w:rsid w:val="000E1470"/>
    <w:rsid w:val="000E15CC"/>
    <w:rsid w:val="000E171B"/>
    <w:rsid w:val="000E175C"/>
    <w:rsid w:val="000E1823"/>
    <w:rsid w:val="000E193A"/>
    <w:rsid w:val="000E19BA"/>
    <w:rsid w:val="000E1A00"/>
    <w:rsid w:val="000E1A63"/>
    <w:rsid w:val="000E1B9C"/>
    <w:rsid w:val="000E1C63"/>
    <w:rsid w:val="000E1CA2"/>
    <w:rsid w:val="000E1D24"/>
    <w:rsid w:val="000E1D41"/>
    <w:rsid w:val="000E1D61"/>
    <w:rsid w:val="000E1D8A"/>
    <w:rsid w:val="000E1DE3"/>
    <w:rsid w:val="000E1E87"/>
    <w:rsid w:val="000E217C"/>
    <w:rsid w:val="000E22A9"/>
    <w:rsid w:val="000E22CE"/>
    <w:rsid w:val="000E237F"/>
    <w:rsid w:val="000E240A"/>
    <w:rsid w:val="000E24AE"/>
    <w:rsid w:val="000E2636"/>
    <w:rsid w:val="000E26B8"/>
    <w:rsid w:val="000E272E"/>
    <w:rsid w:val="000E2781"/>
    <w:rsid w:val="000E27FD"/>
    <w:rsid w:val="000E28A7"/>
    <w:rsid w:val="000E293C"/>
    <w:rsid w:val="000E2A6D"/>
    <w:rsid w:val="000E2B48"/>
    <w:rsid w:val="000E2E96"/>
    <w:rsid w:val="000E3152"/>
    <w:rsid w:val="000E33D4"/>
    <w:rsid w:val="000E3495"/>
    <w:rsid w:val="000E34D8"/>
    <w:rsid w:val="000E35F0"/>
    <w:rsid w:val="000E37F7"/>
    <w:rsid w:val="000E39F4"/>
    <w:rsid w:val="000E3B2B"/>
    <w:rsid w:val="000E3D89"/>
    <w:rsid w:val="000E3DDB"/>
    <w:rsid w:val="000E3E0D"/>
    <w:rsid w:val="000E400F"/>
    <w:rsid w:val="000E4033"/>
    <w:rsid w:val="000E4037"/>
    <w:rsid w:val="000E406B"/>
    <w:rsid w:val="000E40F6"/>
    <w:rsid w:val="000E4113"/>
    <w:rsid w:val="000E41E2"/>
    <w:rsid w:val="000E42B8"/>
    <w:rsid w:val="000E44E2"/>
    <w:rsid w:val="000E4593"/>
    <w:rsid w:val="000E4698"/>
    <w:rsid w:val="000E480F"/>
    <w:rsid w:val="000E4A2B"/>
    <w:rsid w:val="000E4B6C"/>
    <w:rsid w:val="000E4DC8"/>
    <w:rsid w:val="000E4DD2"/>
    <w:rsid w:val="000E4EB0"/>
    <w:rsid w:val="000E4F51"/>
    <w:rsid w:val="000E508A"/>
    <w:rsid w:val="000E51A0"/>
    <w:rsid w:val="000E5233"/>
    <w:rsid w:val="000E537D"/>
    <w:rsid w:val="000E53CC"/>
    <w:rsid w:val="000E5435"/>
    <w:rsid w:val="000E5437"/>
    <w:rsid w:val="000E549B"/>
    <w:rsid w:val="000E5677"/>
    <w:rsid w:val="000E5700"/>
    <w:rsid w:val="000E59A8"/>
    <w:rsid w:val="000E59B7"/>
    <w:rsid w:val="000E59EA"/>
    <w:rsid w:val="000E5BF0"/>
    <w:rsid w:val="000E5CD0"/>
    <w:rsid w:val="000E5DE3"/>
    <w:rsid w:val="000E5DF4"/>
    <w:rsid w:val="000E5FC3"/>
    <w:rsid w:val="000E5FCF"/>
    <w:rsid w:val="000E604F"/>
    <w:rsid w:val="000E60A3"/>
    <w:rsid w:val="000E6111"/>
    <w:rsid w:val="000E62CC"/>
    <w:rsid w:val="000E684F"/>
    <w:rsid w:val="000E6891"/>
    <w:rsid w:val="000E68E8"/>
    <w:rsid w:val="000E6A39"/>
    <w:rsid w:val="000E6A9D"/>
    <w:rsid w:val="000E6B43"/>
    <w:rsid w:val="000E6B78"/>
    <w:rsid w:val="000E6C14"/>
    <w:rsid w:val="000E6C66"/>
    <w:rsid w:val="000E6C71"/>
    <w:rsid w:val="000E6D0C"/>
    <w:rsid w:val="000E6DA9"/>
    <w:rsid w:val="000E6EE7"/>
    <w:rsid w:val="000E6EFD"/>
    <w:rsid w:val="000E6FC3"/>
    <w:rsid w:val="000E6FF2"/>
    <w:rsid w:val="000E7109"/>
    <w:rsid w:val="000E7120"/>
    <w:rsid w:val="000E7134"/>
    <w:rsid w:val="000E71A0"/>
    <w:rsid w:val="000E71B6"/>
    <w:rsid w:val="000E7382"/>
    <w:rsid w:val="000E7494"/>
    <w:rsid w:val="000E76A8"/>
    <w:rsid w:val="000E7725"/>
    <w:rsid w:val="000E773F"/>
    <w:rsid w:val="000E77D5"/>
    <w:rsid w:val="000E7873"/>
    <w:rsid w:val="000E78B5"/>
    <w:rsid w:val="000E79E3"/>
    <w:rsid w:val="000E7D80"/>
    <w:rsid w:val="000E7DDE"/>
    <w:rsid w:val="000E7DDF"/>
    <w:rsid w:val="000E7E34"/>
    <w:rsid w:val="000E7E5F"/>
    <w:rsid w:val="000E7EBE"/>
    <w:rsid w:val="000E7EED"/>
    <w:rsid w:val="000E7F13"/>
    <w:rsid w:val="000E7F19"/>
    <w:rsid w:val="000F01A7"/>
    <w:rsid w:val="000F0215"/>
    <w:rsid w:val="000F0412"/>
    <w:rsid w:val="000F0570"/>
    <w:rsid w:val="000F06E3"/>
    <w:rsid w:val="000F06E7"/>
    <w:rsid w:val="000F0B83"/>
    <w:rsid w:val="000F0BC6"/>
    <w:rsid w:val="000F0CDC"/>
    <w:rsid w:val="000F0D35"/>
    <w:rsid w:val="000F0D4C"/>
    <w:rsid w:val="000F0D75"/>
    <w:rsid w:val="000F0D87"/>
    <w:rsid w:val="000F0E99"/>
    <w:rsid w:val="000F0F42"/>
    <w:rsid w:val="000F10F0"/>
    <w:rsid w:val="000F11EB"/>
    <w:rsid w:val="000F11F5"/>
    <w:rsid w:val="000F12A9"/>
    <w:rsid w:val="000F12DB"/>
    <w:rsid w:val="000F1306"/>
    <w:rsid w:val="000F130A"/>
    <w:rsid w:val="000F131A"/>
    <w:rsid w:val="000F133E"/>
    <w:rsid w:val="000F144A"/>
    <w:rsid w:val="000F144B"/>
    <w:rsid w:val="000F1487"/>
    <w:rsid w:val="000F14C0"/>
    <w:rsid w:val="000F1840"/>
    <w:rsid w:val="000F18B1"/>
    <w:rsid w:val="000F1A84"/>
    <w:rsid w:val="000F1C16"/>
    <w:rsid w:val="000F1CB7"/>
    <w:rsid w:val="000F1D29"/>
    <w:rsid w:val="000F1D93"/>
    <w:rsid w:val="000F1E79"/>
    <w:rsid w:val="000F2016"/>
    <w:rsid w:val="000F219F"/>
    <w:rsid w:val="000F21C0"/>
    <w:rsid w:val="000F2336"/>
    <w:rsid w:val="000F2634"/>
    <w:rsid w:val="000F26B1"/>
    <w:rsid w:val="000F2752"/>
    <w:rsid w:val="000F2B16"/>
    <w:rsid w:val="000F2C8F"/>
    <w:rsid w:val="000F2E0F"/>
    <w:rsid w:val="000F2E9A"/>
    <w:rsid w:val="000F3124"/>
    <w:rsid w:val="000F317C"/>
    <w:rsid w:val="000F3268"/>
    <w:rsid w:val="000F3270"/>
    <w:rsid w:val="000F327D"/>
    <w:rsid w:val="000F32E1"/>
    <w:rsid w:val="000F3300"/>
    <w:rsid w:val="000F3462"/>
    <w:rsid w:val="000F3561"/>
    <w:rsid w:val="000F36D5"/>
    <w:rsid w:val="000F3746"/>
    <w:rsid w:val="000F37E0"/>
    <w:rsid w:val="000F38C8"/>
    <w:rsid w:val="000F3BC6"/>
    <w:rsid w:val="000F3D13"/>
    <w:rsid w:val="000F3DEE"/>
    <w:rsid w:val="000F3F02"/>
    <w:rsid w:val="000F4008"/>
    <w:rsid w:val="000F4054"/>
    <w:rsid w:val="000F41F4"/>
    <w:rsid w:val="000F4309"/>
    <w:rsid w:val="000F4328"/>
    <w:rsid w:val="000F4382"/>
    <w:rsid w:val="000F43CB"/>
    <w:rsid w:val="000F4452"/>
    <w:rsid w:val="000F447D"/>
    <w:rsid w:val="000F458D"/>
    <w:rsid w:val="000F469E"/>
    <w:rsid w:val="000F469F"/>
    <w:rsid w:val="000F46E8"/>
    <w:rsid w:val="000F484F"/>
    <w:rsid w:val="000F4A13"/>
    <w:rsid w:val="000F4A21"/>
    <w:rsid w:val="000F4AF0"/>
    <w:rsid w:val="000F4DC8"/>
    <w:rsid w:val="000F4E16"/>
    <w:rsid w:val="000F506C"/>
    <w:rsid w:val="000F522E"/>
    <w:rsid w:val="000F5259"/>
    <w:rsid w:val="000F52A6"/>
    <w:rsid w:val="000F5322"/>
    <w:rsid w:val="000F567D"/>
    <w:rsid w:val="000F572A"/>
    <w:rsid w:val="000F5825"/>
    <w:rsid w:val="000F5961"/>
    <w:rsid w:val="000F59F2"/>
    <w:rsid w:val="000F5A2A"/>
    <w:rsid w:val="000F5BD2"/>
    <w:rsid w:val="000F5E8F"/>
    <w:rsid w:val="000F5EC5"/>
    <w:rsid w:val="000F5F32"/>
    <w:rsid w:val="000F5FD3"/>
    <w:rsid w:val="000F5FE3"/>
    <w:rsid w:val="000F6072"/>
    <w:rsid w:val="000F6122"/>
    <w:rsid w:val="000F6218"/>
    <w:rsid w:val="000F621E"/>
    <w:rsid w:val="000F634B"/>
    <w:rsid w:val="000F6381"/>
    <w:rsid w:val="000F6451"/>
    <w:rsid w:val="000F6565"/>
    <w:rsid w:val="000F67FB"/>
    <w:rsid w:val="000F68E6"/>
    <w:rsid w:val="000F6A18"/>
    <w:rsid w:val="000F6BEE"/>
    <w:rsid w:val="000F6C25"/>
    <w:rsid w:val="000F6C79"/>
    <w:rsid w:val="000F6D0F"/>
    <w:rsid w:val="000F6D72"/>
    <w:rsid w:val="000F6D77"/>
    <w:rsid w:val="000F6DA3"/>
    <w:rsid w:val="000F6EF4"/>
    <w:rsid w:val="000F6FB0"/>
    <w:rsid w:val="000F70C1"/>
    <w:rsid w:val="000F735A"/>
    <w:rsid w:val="000F7497"/>
    <w:rsid w:val="000F76FC"/>
    <w:rsid w:val="000F77AF"/>
    <w:rsid w:val="000F77FE"/>
    <w:rsid w:val="000F7A78"/>
    <w:rsid w:val="000F7C05"/>
    <w:rsid w:val="000F7C3C"/>
    <w:rsid w:val="000F7D16"/>
    <w:rsid w:val="000F7EEC"/>
    <w:rsid w:val="0010012A"/>
    <w:rsid w:val="001001D9"/>
    <w:rsid w:val="001001EF"/>
    <w:rsid w:val="00100279"/>
    <w:rsid w:val="001002B7"/>
    <w:rsid w:val="001003C9"/>
    <w:rsid w:val="00100462"/>
    <w:rsid w:val="00100530"/>
    <w:rsid w:val="0010056F"/>
    <w:rsid w:val="001005F0"/>
    <w:rsid w:val="001005F1"/>
    <w:rsid w:val="00100728"/>
    <w:rsid w:val="00100846"/>
    <w:rsid w:val="00100AFF"/>
    <w:rsid w:val="00100D61"/>
    <w:rsid w:val="00101003"/>
    <w:rsid w:val="0010101C"/>
    <w:rsid w:val="001010CD"/>
    <w:rsid w:val="00101224"/>
    <w:rsid w:val="00101449"/>
    <w:rsid w:val="001015F1"/>
    <w:rsid w:val="00101600"/>
    <w:rsid w:val="0010172A"/>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2F2"/>
    <w:rsid w:val="001022F8"/>
    <w:rsid w:val="00102311"/>
    <w:rsid w:val="0010244F"/>
    <w:rsid w:val="001025D4"/>
    <w:rsid w:val="00102616"/>
    <w:rsid w:val="001027F7"/>
    <w:rsid w:val="0010295C"/>
    <w:rsid w:val="001029AD"/>
    <w:rsid w:val="00102E7D"/>
    <w:rsid w:val="0010333B"/>
    <w:rsid w:val="0010339F"/>
    <w:rsid w:val="0010340C"/>
    <w:rsid w:val="001034AE"/>
    <w:rsid w:val="00103524"/>
    <w:rsid w:val="00103562"/>
    <w:rsid w:val="001037AE"/>
    <w:rsid w:val="0010392C"/>
    <w:rsid w:val="00103BF6"/>
    <w:rsid w:val="00103E94"/>
    <w:rsid w:val="00104025"/>
    <w:rsid w:val="00104096"/>
    <w:rsid w:val="00104133"/>
    <w:rsid w:val="00104156"/>
    <w:rsid w:val="0010422E"/>
    <w:rsid w:val="001043A5"/>
    <w:rsid w:val="001043C4"/>
    <w:rsid w:val="00104517"/>
    <w:rsid w:val="00104774"/>
    <w:rsid w:val="001049FC"/>
    <w:rsid w:val="00104B3A"/>
    <w:rsid w:val="00104BEF"/>
    <w:rsid w:val="00104C1C"/>
    <w:rsid w:val="00104D22"/>
    <w:rsid w:val="001051C6"/>
    <w:rsid w:val="001054C2"/>
    <w:rsid w:val="00105508"/>
    <w:rsid w:val="00105580"/>
    <w:rsid w:val="00105678"/>
    <w:rsid w:val="001056BA"/>
    <w:rsid w:val="001056C6"/>
    <w:rsid w:val="00105799"/>
    <w:rsid w:val="0010582A"/>
    <w:rsid w:val="0010586B"/>
    <w:rsid w:val="001058AB"/>
    <w:rsid w:val="0010598E"/>
    <w:rsid w:val="001059AD"/>
    <w:rsid w:val="001059B4"/>
    <w:rsid w:val="00105B8B"/>
    <w:rsid w:val="00105BC4"/>
    <w:rsid w:val="00105C38"/>
    <w:rsid w:val="00105CBC"/>
    <w:rsid w:val="00105E15"/>
    <w:rsid w:val="00105FF2"/>
    <w:rsid w:val="0010607E"/>
    <w:rsid w:val="0010608F"/>
    <w:rsid w:val="001060FF"/>
    <w:rsid w:val="001061B5"/>
    <w:rsid w:val="0010667D"/>
    <w:rsid w:val="001066F7"/>
    <w:rsid w:val="0010671D"/>
    <w:rsid w:val="00106776"/>
    <w:rsid w:val="00106785"/>
    <w:rsid w:val="001067B7"/>
    <w:rsid w:val="001067D2"/>
    <w:rsid w:val="0010685F"/>
    <w:rsid w:val="001068AD"/>
    <w:rsid w:val="001068BA"/>
    <w:rsid w:val="0010692B"/>
    <w:rsid w:val="00106ECA"/>
    <w:rsid w:val="00106ED3"/>
    <w:rsid w:val="00106F13"/>
    <w:rsid w:val="00106F89"/>
    <w:rsid w:val="00106F8C"/>
    <w:rsid w:val="00106F98"/>
    <w:rsid w:val="00107187"/>
    <w:rsid w:val="001071A3"/>
    <w:rsid w:val="0010749C"/>
    <w:rsid w:val="0010790B"/>
    <w:rsid w:val="00107B9E"/>
    <w:rsid w:val="00107C38"/>
    <w:rsid w:val="00107D0A"/>
    <w:rsid w:val="00107FD1"/>
    <w:rsid w:val="0011002C"/>
    <w:rsid w:val="001100DE"/>
    <w:rsid w:val="00110343"/>
    <w:rsid w:val="00110422"/>
    <w:rsid w:val="0011044D"/>
    <w:rsid w:val="001106B9"/>
    <w:rsid w:val="001107AE"/>
    <w:rsid w:val="0011088C"/>
    <w:rsid w:val="00110924"/>
    <w:rsid w:val="001109A2"/>
    <w:rsid w:val="001109A8"/>
    <w:rsid w:val="00110A4A"/>
    <w:rsid w:val="00110AE7"/>
    <w:rsid w:val="00111053"/>
    <w:rsid w:val="001110BE"/>
    <w:rsid w:val="001111EF"/>
    <w:rsid w:val="00111275"/>
    <w:rsid w:val="00111485"/>
    <w:rsid w:val="0011191A"/>
    <w:rsid w:val="00111960"/>
    <w:rsid w:val="00111977"/>
    <w:rsid w:val="001119ED"/>
    <w:rsid w:val="00111AE4"/>
    <w:rsid w:val="00111BFF"/>
    <w:rsid w:val="00111EEC"/>
    <w:rsid w:val="00111FAA"/>
    <w:rsid w:val="00111FED"/>
    <w:rsid w:val="00112109"/>
    <w:rsid w:val="00112110"/>
    <w:rsid w:val="00112322"/>
    <w:rsid w:val="00112364"/>
    <w:rsid w:val="001124AD"/>
    <w:rsid w:val="001124DF"/>
    <w:rsid w:val="001125FB"/>
    <w:rsid w:val="00112608"/>
    <w:rsid w:val="00112807"/>
    <w:rsid w:val="00112914"/>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64D"/>
    <w:rsid w:val="00113790"/>
    <w:rsid w:val="00113948"/>
    <w:rsid w:val="00113949"/>
    <w:rsid w:val="001139D4"/>
    <w:rsid w:val="00113AC0"/>
    <w:rsid w:val="00113BB9"/>
    <w:rsid w:val="00113CA0"/>
    <w:rsid w:val="00113D51"/>
    <w:rsid w:val="00113FF8"/>
    <w:rsid w:val="00114147"/>
    <w:rsid w:val="00114161"/>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DBA"/>
    <w:rsid w:val="00115F4B"/>
    <w:rsid w:val="00115F7D"/>
    <w:rsid w:val="001160F2"/>
    <w:rsid w:val="0011615F"/>
    <w:rsid w:val="0011622E"/>
    <w:rsid w:val="00116258"/>
    <w:rsid w:val="001162D3"/>
    <w:rsid w:val="00116499"/>
    <w:rsid w:val="0011649A"/>
    <w:rsid w:val="00116500"/>
    <w:rsid w:val="00116537"/>
    <w:rsid w:val="00116564"/>
    <w:rsid w:val="00116809"/>
    <w:rsid w:val="001168B0"/>
    <w:rsid w:val="00116908"/>
    <w:rsid w:val="00116A05"/>
    <w:rsid w:val="00116AB2"/>
    <w:rsid w:val="00116E2C"/>
    <w:rsid w:val="00116EE3"/>
    <w:rsid w:val="00116F1A"/>
    <w:rsid w:val="00116FE6"/>
    <w:rsid w:val="00117206"/>
    <w:rsid w:val="00117248"/>
    <w:rsid w:val="0011743B"/>
    <w:rsid w:val="0011750D"/>
    <w:rsid w:val="00117570"/>
    <w:rsid w:val="00117776"/>
    <w:rsid w:val="001178B1"/>
    <w:rsid w:val="00117946"/>
    <w:rsid w:val="001179D9"/>
    <w:rsid w:val="001179FB"/>
    <w:rsid w:val="00117AF3"/>
    <w:rsid w:val="00117B8B"/>
    <w:rsid w:val="00117BD6"/>
    <w:rsid w:val="00117D5E"/>
    <w:rsid w:val="00117E29"/>
    <w:rsid w:val="00117E44"/>
    <w:rsid w:val="00120359"/>
    <w:rsid w:val="001203D5"/>
    <w:rsid w:val="001204DF"/>
    <w:rsid w:val="001204F7"/>
    <w:rsid w:val="001205E1"/>
    <w:rsid w:val="001206C6"/>
    <w:rsid w:val="00120960"/>
    <w:rsid w:val="00120B60"/>
    <w:rsid w:val="00120BFB"/>
    <w:rsid w:val="00120D69"/>
    <w:rsid w:val="00120F6A"/>
    <w:rsid w:val="00120F7F"/>
    <w:rsid w:val="00121046"/>
    <w:rsid w:val="001212BC"/>
    <w:rsid w:val="00121300"/>
    <w:rsid w:val="00121366"/>
    <w:rsid w:val="0012147F"/>
    <w:rsid w:val="001215BC"/>
    <w:rsid w:val="00121711"/>
    <w:rsid w:val="001217D8"/>
    <w:rsid w:val="00121865"/>
    <w:rsid w:val="00121875"/>
    <w:rsid w:val="00121960"/>
    <w:rsid w:val="00121CCA"/>
    <w:rsid w:val="0012205C"/>
    <w:rsid w:val="00122215"/>
    <w:rsid w:val="00122229"/>
    <w:rsid w:val="0012226E"/>
    <w:rsid w:val="0012244E"/>
    <w:rsid w:val="00122543"/>
    <w:rsid w:val="00122754"/>
    <w:rsid w:val="001227F3"/>
    <w:rsid w:val="00122880"/>
    <w:rsid w:val="00122AB7"/>
    <w:rsid w:val="00122B01"/>
    <w:rsid w:val="00122C72"/>
    <w:rsid w:val="00122D92"/>
    <w:rsid w:val="00122E93"/>
    <w:rsid w:val="00122E9D"/>
    <w:rsid w:val="00122EF4"/>
    <w:rsid w:val="00122EF7"/>
    <w:rsid w:val="00123063"/>
    <w:rsid w:val="00123236"/>
    <w:rsid w:val="00123262"/>
    <w:rsid w:val="001234F4"/>
    <w:rsid w:val="001234FC"/>
    <w:rsid w:val="00123541"/>
    <w:rsid w:val="00123543"/>
    <w:rsid w:val="001235DD"/>
    <w:rsid w:val="001236D2"/>
    <w:rsid w:val="001238C1"/>
    <w:rsid w:val="0012392C"/>
    <w:rsid w:val="00123A48"/>
    <w:rsid w:val="00123BC9"/>
    <w:rsid w:val="00123CC5"/>
    <w:rsid w:val="00123EDB"/>
    <w:rsid w:val="00123F33"/>
    <w:rsid w:val="00123FA0"/>
    <w:rsid w:val="00124066"/>
    <w:rsid w:val="001240F7"/>
    <w:rsid w:val="00124190"/>
    <w:rsid w:val="00124291"/>
    <w:rsid w:val="001244C8"/>
    <w:rsid w:val="001245C0"/>
    <w:rsid w:val="00124899"/>
    <w:rsid w:val="0012494B"/>
    <w:rsid w:val="00124A52"/>
    <w:rsid w:val="00124AD8"/>
    <w:rsid w:val="00124AF9"/>
    <w:rsid w:val="00124B95"/>
    <w:rsid w:val="00124C2E"/>
    <w:rsid w:val="00124D1F"/>
    <w:rsid w:val="00124D6A"/>
    <w:rsid w:val="00124DA4"/>
    <w:rsid w:val="00124E81"/>
    <w:rsid w:val="00124F9C"/>
    <w:rsid w:val="00125093"/>
    <w:rsid w:val="001252E2"/>
    <w:rsid w:val="00125334"/>
    <w:rsid w:val="0012549C"/>
    <w:rsid w:val="001255ED"/>
    <w:rsid w:val="0012562A"/>
    <w:rsid w:val="001256A6"/>
    <w:rsid w:val="001258CE"/>
    <w:rsid w:val="00125A5B"/>
    <w:rsid w:val="00125AB3"/>
    <w:rsid w:val="00125C59"/>
    <w:rsid w:val="00125CE7"/>
    <w:rsid w:val="00125EEC"/>
    <w:rsid w:val="0012617B"/>
    <w:rsid w:val="001261A3"/>
    <w:rsid w:val="00126254"/>
    <w:rsid w:val="001263DF"/>
    <w:rsid w:val="00126808"/>
    <w:rsid w:val="001268C4"/>
    <w:rsid w:val="001269EE"/>
    <w:rsid w:val="00126AE2"/>
    <w:rsid w:val="00126D40"/>
    <w:rsid w:val="00126E63"/>
    <w:rsid w:val="00127029"/>
    <w:rsid w:val="00127132"/>
    <w:rsid w:val="00127195"/>
    <w:rsid w:val="001271C7"/>
    <w:rsid w:val="001271DF"/>
    <w:rsid w:val="001272D6"/>
    <w:rsid w:val="00127418"/>
    <w:rsid w:val="00127518"/>
    <w:rsid w:val="0012758E"/>
    <w:rsid w:val="001275E7"/>
    <w:rsid w:val="001276C1"/>
    <w:rsid w:val="00127A17"/>
    <w:rsid w:val="00127A59"/>
    <w:rsid w:val="00127C2D"/>
    <w:rsid w:val="00127D70"/>
    <w:rsid w:val="00127DF1"/>
    <w:rsid w:val="00127E0D"/>
    <w:rsid w:val="00127EB7"/>
    <w:rsid w:val="001301A9"/>
    <w:rsid w:val="00130280"/>
    <w:rsid w:val="001302A0"/>
    <w:rsid w:val="001302A6"/>
    <w:rsid w:val="00130301"/>
    <w:rsid w:val="00130306"/>
    <w:rsid w:val="00130618"/>
    <w:rsid w:val="0013081E"/>
    <w:rsid w:val="00130893"/>
    <w:rsid w:val="001308E4"/>
    <w:rsid w:val="00130A32"/>
    <w:rsid w:val="00130AAD"/>
    <w:rsid w:val="00130DD5"/>
    <w:rsid w:val="00130EAB"/>
    <w:rsid w:val="00130F48"/>
    <w:rsid w:val="00130FF7"/>
    <w:rsid w:val="00131121"/>
    <w:rsid w:val="00131257"/>
    <w:rsid w:val="00131515"/>
    <w:rsid w:val="00131732"/>
    <w:rsid w:val="0013189D"/>
    <w:rsid w:val="001319BA"/>
    <w:rsid w:val="00131A74"/>
    <w:rsid w:val="00131C22"/>
    <w:rsid w:val="00131D92"/>
    <w:rsid w:val="0013202D"/>
    <w:rsid w:val="001321CE"/>
    <w:rsid w:val="0013222E"/>
    <w:rsid w:val="001322E3"/>
    <w:rsid w:val="00132569"/>
    <w:rsid w:val="00132709"/>
    <w:rsid w:val="00132776"/>
    <w:rsid w:val="001328CA"/>
    <w:rsid w:val="00132B6E"/>
    <w:rsid w:val="00132C50"/>
    <w:rsid w:val="00132CF2"/>
    <w:rsid w:val="00132DDA"/>
    <w:rsid w:val="00132DF5"/>
    <w:rsid w:val="00132E81"/>
    <w:rsid w:val="00132E83"/>
    <w:rsid w:val="00133004"/>
    <w:rsid w:val="00133120"/>
    <w:rsid w:val="00133232"/>
    <w:rsid w:val="001333C1"/>
    <w:rsid w:val="001334BF"/>
    <w:rsid w:val="00133555"/>
    <w:rsid w:val="001335F6"/>
    <w:rsid w:val="001337AF"/>
    <w:rsid w:val="00133851"/>
    <w:rsid w:val="001339B5"/>
    <w:rsid w:val="001339BE"/>
    <w:rsid w:val="00133A5A"/>
    <w:rsid w:val="00133AD1"/>
    <w:rsid w:val="00133AEC"/>
    <w:rsid w:val="00133BC4"/>
    <w:rsid w:val="00133E2F"/>
    <w:rsid w:val="00133E48"/>
    <w:rsid w:val="00133F40"/>
    <w:rsid w:val="00133F87"/>
    <w:rsid w:val="00134173"/>
    <w:rsid w:val="001342E7"/>
    <w:rsid w:val="0013435C"/>
    <w:rsid w:val="001343EA"/>
    <w:rsid w:val="00134536"/>
    <w:rsid w:val="0013454C"/>
    <w:rsid w:val="001345D2"/>
    <w:rsid w:val="001345D5"/>
    <w:rsid w:val="0013466E"/>
    <w:rsid w:val="00134964"/>
    <w:rsid w:val="0013499C"/>
    <w:rsid w:val="00134A08"/>
    <w:rsid w:val="00134B4E"/>
    <w:rsid w:val="00134B76"/>
    <w:rsid w:val="00134C4A"/>
    <w:rsid w:val="00134D84"/>
    <w:rsid w:val="00134ECA"/>
    <w:rsid w:val="00134EDA"/>
    <w:rsid w:val="00135029"/>
    <w:rsid w:val="00135044"/>
    <w:rsid w:val="00135154"/>
    <w:rsid w:val="001351BA"/>
    <w:rsid w:val="00135230"/>
    <w:rsid w:val="00135459"/>
    <w:rsid w:val="001354CA"/>
    <w:rsid w:val="00135505"/>
    <w:rsid w:val="00135538"/>
    <w:rsid w:val="0013559F"/>
    <w:rsid w:val="00135608"/>
    <w:rsid w:val="001356B6"/>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1E1"/>
    <w:rsid w:val="0013629D"/>
    <w:rsid w:val="00136333"/>
    <w:rsid w:val="00136341"/>
    <w:rsid w:val="001364DE"/>
    <w:rsid w:val="0013656B"/>
    <w:rsid w:val="001365EB"/>
    <w:rsid w:val="00136676"/>
    <w:rsid w:val="00136677"/>
    <w:rsid w:val="0013667A"/>
    <w:rsid w:val="001366AF"/>
    <w:rsid w:val="0013672A"/>
    <w:rsid w:val="00136833"/>
    <w:rsid w:val="001368FB"/>
    <w:rsid w:val="001369A3"/>
    <w:rsid w:val="00136A57"/>
    <w:rsid w:val="00136A88"/>
    <w:rsid w:val="00136ACF"/>
    <w:rsid w:val="00136C29"/>
    <w:rsid w:val="00136C2D"/>
    <w:rsid w:val="00136D7B"/>
    <w:rsid w:val="00136D9E"/>
    <w:rsid w:val="00136F5B"/>
    <w:rsid w:val="00136F8D"/>
    <w:rsid w:val="0013706B"/>
    <w:rsid w:val="001371C3"/>
    <w:rsid w:val="0013763C"/>
    <w:rsid w:val="001376CC"/>
    <w:rsid w:val="001376E0"/>
    <w:rsid w:val="001377FD"/>
    <w:rsid w:val="0013788D"/>
    <w:rsid w:val="00137958"/>
    <w:rsid w:val="0013799A"/>
    <w:rsid w:val="00137C15"/>
    <w:rsid w:val="00137CE7"/>
    <w:rsid w:val="00137D2A"/>
    <w:rsid w:val="00137DE8"/>
    <w:rsid w:val="00137E01"/>
    <w:rsid w:val="00137E3A"/>
    <w:rsid w:val="00137E48"/>
    <w:rsid w:val="00137F90"/>
    <w:rsid w:val="00137FF4"/>
    <w:rsid w:val="0014017A"/>
    <w:rsid w:val="00140283"/>
    <w:rsid w:val="0014033A"/>
    <w:rsid w:val="001403F0"/>
    <w:rsid w:val="0014068F"/>
    <w:rsid w:val="001406D3"/>
    <w:rsid w:val="001406D9"/>
    <w:rsid w:val="00140788"/>
    <w:rsid w:val="00140998"/>
    <w:rsid w:val="00140E69"/>
    <w:rsid w:val="00140E70"/>
    <w:rsid w:val="00140E7B"/>
    <w:rsid w:val="00141064"/>
    <w:rsid w:val="00141093"/>
    <w:rsid w:val="00141144"/>
    <w:rsid w:val="0014127F"/>
    <w:rsid w:val="001412A0"/>
    <w:rsid w:val="001412EF"/>
    <w:rsid w:val="001412FC"/>
    <w:rsid w:val="00141308"/>
    <w:rsid w:val="00141492"/>
    <w:rsid w:val="00141521"/>
    <w:rsid w:val="001415E4"/>
    <w:rsid w:val="001416B3"/>
    <w:rsid w:val="00141708"/>
    <w:rsid w:val="0014177C"/>
    <w:rsid w:val="001417A8"/>
    <w:rsid w:val="001417CD"/>
    <w:rsid w:val="0014180E"/>
    <w:rsid w:val="00141BE3"/>
    <w:rsid w:val="00141C3B"/>
    <w:rsid w:val="00141CB8"/>
    <w:rsid w:val="00141D3A"/>
    <w:rsid w:val="00141D93"/>
    <w:rsid w:val="00141DF6"/>
    <w:rsid w:val="00141F07"/>
    <w:rsid w:val="00141FD5"/>
    <w:rsid w:val="00142252"/>
    <w:rsid w:val="00142303"/>
    <w:rsid w:val="0014238B"/>
    <w:rsid w:val="00142474"/>
    <w:rsid w:val="00142544"/>
    <w:rsid w:val="0014277A"/>
    <w:rsid w:val="0014278F"/>
    <w:rsid w:val="001428D7"/>
    <w:rsid w:val="001429C7"/>
    <w:rsid w:val="00142A7C"/>
    <w:rsid w:val="00142D19"/>
    <w:rsid w:val="00142DF6"/>
    <w:rsid w:val="00142E72"/>
    <w:rsid w:val="001430B0"/>
    <w:rsid w:val="00143298"/>
    <w:rsid w:val="001432A4"/>
    <w:rsid w:val="00143336"/>
    <w:rsid w:val="0014353A"/>
    <w:rsid w:val="00143547"/>
    <w:rsid w:val="0014357F"/>
    <w:rsid w:val="001435B4"/>
    <w:rsid w:val="0014361F"/>
    <w:rsid w:val="00143620"/>
    <w:rsid w:val="00143660"/>
    <w:rsid w:val="001437FD"/>
    <w:rsid w:val="00143850"/>
    <w:rsid w:val="00143934"/>
    <w:rsid w:val="00143978"/>
    <w:rsid w:val="00143BE3"/>
    <w:rsid w:val="00143C84"/>
    <w:rsid w:val="00143F56"/>
    <w:rsid w:val="00143FB4"/>
    <w:rsid w:val="001441D3"/>
    <w:rsid w:val="00144239"/>
    <w:rsid w:val="0014434B"/>
    <w:rsid w:val="0014437C"/>
    <w:rsid w:val="00144594"/>
    <w:rsid w:val="00144606"/>
    <w:rsid w:val="00144679"/>
    <w:rsid w:val="00144970"/>
    <w:rsid w:val="00144B35"/>
    <w:rsid w:val="00144BC0"/>
    <w:rsid w:val="00144BDF"/>
    <w:rsid w:val="00144C9D"/>
    <w:rsid w:val="00144EA8"/>
    <w:rsid w:val="00144F97"/>
    <w:rsid w:val="00144FB0"/>
    <w:rsid w:val="0014506B"/>
    <w:rsid w:val="001451CB"/>
    <w:rsid w:val="0014534F"/>
    <w:rsid w:val="001453B8"/>
    <w:rsid w:val="001454F8"/>
    <w:rsid w:val="001457BF"/>
    <w:rsid w:val="001457C2"/>
    <w:rsid w:val="00145878"/>
    <w:rsid w:val="00145A0F"/>
    <w:rsid w:val="00145AAB"/>
    <w:rsid w:val="00145C5F"/>
    <w:rsid w:val="00145C92"/>
    <w:rsid w:val="00145D7A"/>
    <w:rsid w:val="00145E64"/>
    <w:rsid w:val="00145EC9"/>
    <w:rsid w:val="00146028"/>
    <w:rsid w:val="00146069"/>
    <w:rsid w:val="00146084"/>
    <w:rsid w:val="00146408"/>
    <w:rsid w:val="00146507"/>
    <w:rsid w:val="00146594"/>
    <w:rsid w:val="001466C5"/>
    <w:rsid w:val="001466CF"/>
    <w:rsid w:val="001466D9"/>
    <w:rsid w:val="001467FD"/>
    <w:rsid w:val="001468A4"/>
    <w:rsid w:val="001468D3"/>
    <w:rsid w:val="001469AE"/>
    <w:rsid w:val="00146B78"/>
    <w:rsid w:val="00146C65"/>
    <w:rsid w:val="00146E3A"/>
    <w:rsid w:val="00146F0D"/>
    <w:rsid w:val="00146F2D"/>
    <w:rsid w:val="0014703B"/>
    <w:rsid w:val="0014727F"/>
    <w:rsid w:val="001474CA"/>
    <w:rsid w:val="00147849"/>
    <w:rsid w:val="00147925"/>
    <w:rsid w:val="00147A75"/>
    <w:rsid w:val="00147AD4"/>
    <w:rsid w:val="00147AF2"/>
    <w:rsid w:val="00147B42"/>
    <w:rsid w:val="00147C9A"/>
    <w:rsid w:val="00147D82"/>
    <w:rsid w:val="00147E46"/>
    <w:rsid w:val="00147F25"/>
    <w:rsid w:val="00147FA5"/>
    <w:rsid w:val="0015017B"/>
    <w:rsid w:val="001501BB"/>
    <w:rsid w:val="0015031B"/>
    <w:rsid w:val="0015038F"/>
    <w:rsid w:val="001503F9"/>
    <w:rsid w:val="001504A6"/>
    <w:rsid w:val="001505AA"/>
    <w:rsid w:val="00150698"/>
    <w:rsid w:val="0015076E"/>
    <w:rsid w:val="001509DD"/>
    <w:rsid w:val="00150A8F"/>
    <w:rsid w:val="00150B6D"/>
    <w:rsid w:val="00150BA2"/>
    <w:rsid w:val="00150D14"/>
    <w:rsid w:val="00150DC7"/>
    <w:rsid w:val="00150E08"/>
    <w:rsid w:val="00150E5F"/>
    <w:rsid w:val="0015106D"/>
    <w:rsid w:val="001510EB"/>
    <w:rsid w:val="00151217"/>
    <w:rsid w:val="001512EB"/>
    <w:rsid w:val="00151417"/>
    <w:rsid w:val="001514D9"/>
    <w:rsid w:val="001514F6"/>
    <w:rsid w:val="00151523"/>
    <w:rsid w:val="001515AA"/>
    <w:rsid w:val="00151637"/>
    <w:rsid w:val="0015168C"/>
    <w:rsid w:val="001516E2"/>
    <w:rsid w:val="001517EC"/>
    <w:rsid w:val="001518B3"/>
    <w:rsid w:val="00151A02"/>
    <w:rsid w:val="00151C6E"/>
    <w:rsid w:val="00151DD9"/>
    <w:rsid w:val="00151E3C"/>
    <w:rsid w:val="00151E6C"/>
    <w:rsid w:val="00151F28"/>
    <w:rsid w:val="00151F72"/>
    <w:rsid w:val="00151FDB"/>
    <w:rsid w:val="0015202D"/>
    <w:rsid w:val="00152095"/>
    <w:rsid w:val="00152435"/>
    <w:rsid w:val="001524E3"/>
    <w:rsid w:val="001525AE"/>
    <w:rsid w:val="001526DB"/>
    <w:rsid w:val="00152764"/>
    <w:rsid w:val="00152886"/>
    <w:rsid w:val="001528AC"/>
    <w:rsid w:val="001528E4"/>
    <w:rsid w:val="00152A80"/>
    <w:rsid w:val="00152DBC"/>
    <w:rsid w:val="00152EDA"/>
    <w:rsid w:val="0015325E"/>
    <w:rsid w:val="0015376F"/>
    <w:rsid w:val="001537BC"/>
    <w:rsid w:val="00153883"/>
    <w:rsid w:val="00153AB0"/>
    <w:rsid w:val="00153CCA"/>
    <w:rsid w:val="00153CFA"/>
    <w:rsid w:val="00153DD8"/>
    <w:rsid w:val="00153DF5"/>
    <w:rsid w:val="00153E20"/>
    <w:rsid w:val="00153EDF"/>
    <w:rsid w:val="00153F19"/>
    <w:rsid w:val="00153FE5"/>
    <w:rsid w:val="00154155"/>
    <w:rsid w:val="0015422F"/>
    <w:rsid w:val="00154272"/>
    <w:rsid w:val="001542E5"/>
    <w:rsid w:val="00154361"/>
    <w:rsid w:val="001546A8"/>
    <w:rsid w:val="001546AA"/>
    <w:rsid w:val="001546CA"/>
    <w:rsid w:val="0015473A"/>
    <w:rsid w:val="00154912"/>
    <w:rsid w:val="001549C0"/>
    <w:rsid w:val="00154A1C"/>
    <w:rsid w:val="00154E4C"/>
    <w:rsid w:val="00154FF3"/>
    <w:rsid w:val="001550A9"/>
    <w:rsid w:val="0015512D"/>
    <w:rsid w:val="00155253"/>
    <w:rsid w:val="0015528F"/>
    <w:rsid w:val="00155338"/>
    <w:rsid w:val="0015558B"/>
    <w:rsid w:val="001555F9"/>
    <w:rsid w:val="00155687"/>
    <w:rsid w:val="001556AF"/>
    <w:rsid w:val="001557BB"/>
    <w:rsid w:val="00155958"/>
    <w:rsid w:val="00155A0C"/>
    <w:rsid w:val="00155AE2"/>
    <w:rsid w:val="00155AF7"/>
    <w:rsid w:val="00155B87"/>
    <w:rsid w:val="00155C4D"/>
    <w:rsid w:val="00155D49"/>
    <w:rsid w:val="00155E14"/>
    <w:rsid w:val="00155F24"/>
    <w:rsid w:val="00155F42"/>
    <w:rsid w:val="0015620E"/>
    <w:rsid w:val="00156230"/>
    <w:rsid w:val="00156292"/>
    <w:rsid w:val="001562AC"/>
    <w:rsid w:val="001564BA"/>
    <w:rsid w:val="00156532"/>
    <w:rsid w:val="0015666F"/>
    <w:rsid w:val="00156758"/>
    <w:rsid w:val="001567E7"/>
    <w:rsid w:val="00156A10"/>
    <w:rsid w:val="00156AB3"/>
    <w:rsid w:val="00156B00"/>
    <w:rsid w:val="00156E00"/>
    <w:rsid w:val="00156E3B"/>
    <w:rsid w:val="00156E55"/>
    <w:rsid w:val="00156E88"/>
    <w:rsid w:val="00156EBA"/>
    <w:rsid w:val="00156F96"/>
    <w:rsid w:val="0015703A"/>
    <w:rsid w:val="001570D2"/>
    <w:rsid w:val="00157133"/>
    <w:rsid w:val="00157251"/>
    <w:rsid w:val="00157634"/>
    <w:rsid w:val="00157665"/>
    <w:rsid w:val="0015773E"/>
    <w:rsid w:val="001578DE"/>
    <w:rsid w:val="001579A4"/>
    <w:rsid w:val="00157A7C"/>
    <w:rsid w:val="00157AA8"/>
    <w:rsid w:val="00157B62"/>
    <w:rsid w:val="00157BC7"/>
    <w:rsid w:val="00157C46"/>
    <w:rsid w:val="00157C73"/>
    <w:rsid w:val="00157D96"/>
    <w:rsid w:val="00157DA5"/>
    <w:rsid w:val="00157E48"/>
    <w:rsid w:val="00157E61"/>
    <w:rsid w:val="00157E9D"/>
    <w:rsid w:val="00160028"/>
    <w:rsid w:val="0016015C"/>
    <w:rsid w:val="001601A7"/>
    <w:rsid w:val="00160261"/>
    <w:rsid w:val="00160336"/>
    <w:rsid w:val="00160388"/>
    <w:rsid w:val="00160469"/>
    <w:rsid w:val="00160752"/>
    <w:rsid w:val="00160A93"/>
    <w:rsid w:val="00160B80"/>
    <w:rsid w:val="00160C83"/>
    <w:rsid w:val="00160E60"/>
    <w:rsid w:val="00160F21"/>
    <w:rsid w:val="00160FC4"/>
    <w:rsid w:val="00161019"/>
    <w:rsid w:val="0016101D"/>
    <w:rsid w:val="00161111"/>
    <w:rsid w:val="0016116D"/>
    <w:rsid w:val="0016147E"/>
    <w:rsid w:val="001615DA"/>
    <w:rsid w:val="00161722"/>
    <w:rsid w:val="00161784"/>
    <w:rsid w:val="00161870"/>
    <w:rsid w:val="00161968"/>
    <w:rsid w:val="00161B2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07A"/>
    <w:rsid w:val="001630B2"/>
    <w:rsid w:val="00163126"/>
    <w:rsid w:val="00163220"/>
    <w:rsid w:val="00163229"/>
    <w:rsid w:val="0016327D"/>
    <w:rsid w:val="001632E0"/>
    <w:rsid w:val="001632E3"/>
    <w:rsid w:val="001633A8"/>
    <w:rsid w:val="001633EE"/>
    <w:rsid w:val="001634CB"/>
    <w:rsid w:val="0016385E"/>
    <w:rsid w:val="00163986"/>
    <w:rsid w:val="001639B0"/>
    <w:rsid w:val="00163A15"/>
    <w:rsid w:val="00163A96"/>
    <w:rsid w:val="00163BDE"/>
    <w:rsid w:val="00163D45"/>
    <w:rsid w:val="00163D85"/>
    <w:rsid w:val="00163EBF"/>
    <w:rsid w:val="00164053"/>
    <w:rsid w:val="001640B1"/>
    <w:rsid w:val="00164307"/>
    <w:rsid w:val="001644CB"/>
    <w:rsid w:val="001645A1"/>
    <w:rsid w:val="001645CB"/>
    <w:rsid w:val="001646C9"/>
    <w:rsid w:val="00164924"/>
    <w:rsid w:val="001649AE"/>
    <w:rsid w:val="001649D8"/>
    <w:rsid w:val="00164C28"/>
    <w:rsid w:val="00164D63"/>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02B"/>
    <w:rsid w:val="001664E9"/>
    <w:rsid w:val="001664EA"/>
    <w:rsid w:val="00166794"/>
    <w:rsid w:val="00166808"/>
    <w:rsid w:val="0016686B"/>
    <w:rsid w:val="001668D1"/>
    <w:rsid w:val="00166A9A"/>
    <w:rsid w:val="00166ACA"/>
    <w:rsid w:val="00166BA6"/>
    <w:rsid w:val="00166D6B"/>
    <w:rsid w:val="00166E81"/>
    <w:rsid w:val="001672A5"/>
    <w:rsid w:val="00167312"/>
    <w:rsid w:val="00167327"/>
    <w:rsid w:val="00167473"/>
    <w:rsid w:val="0016754F"/>
    <w:rsid w:val="00167568"/>
    <w:rsid w:val="001677BF"/>
    <w:rsid w:val="001677CC"/>
    <w:rsid w:val="00167844"/>
    <w:rsid w:val="00167858"/>
    <w:rsid w:val="0016785A"/>
    <w:rsid w:val="00167AB8"/>
    <w:rsid w:val="00167AE9"/>
    <w:rsid w:val="00167B19"/>
    <w:rsid w:val="00167B94"/>
    <w:rsid w:val="00167E37"/>
    <w:rsid w:val="00167FA5"/>
    <w:rsid w:val="00167FC8"/>
    <w:rsid w:val="00170072"/>
    <w:rsid w:val="00170093"/>
    <w:rsid w:val="001700CF"/>
    <w:rsid w:val="00170289"/>
    <w:rsid w:val="001702EF"/>
    <w:rsid w:val="001706CB"/>
    <w:rsid w:val="00170742"/>
    <w:rsid w:val="00170773"/>
    <w:rsid w:val="00170949"/>
    <w:rsid w:val="0017095E"/>
    <w:rsid w:val="00170C1B"/>
    <w:rsid w:val="00170DC2"/>
    <w:rsid w:val="00170E22"/>
    <w:rsid w:val="00170E4D"/>
    <w:rsid w:val="00170EFC"/>
    <w:rsid w:val="00171024"/>
    <w:rsid w:val="001710C2"/>
    <w:rsid w:val="001710FC"/>
    <w:rsid w:val="0017111D"/>
    <w:rsid w:val="001711CC"/>
    <w:rsid w:val="00171232"/>
    <w:rsid w:val="00171378"/>
    <w:rsid w:val="0017140E"/>
    <w:rsid w:val="00171490"/>
    <w:rsid w:val="001714D0"/>
    <w:rsid w:val="001714D3"/>
    <w:rsid w:val="00171799"/>
    <w:rsid w:val="001718AD"/>
    <w:rsid w:val="001718F0"/>
    <w:rsid w:val="00171C85"/>
    <w:rsid w:val="00171E3F"/>
    <w:rsid w:val="00171E89"/>
    <w:rsid w:val="00171F0D"/>
    <w:rsid w:val="00171FF2"/>
    <w:rsid w:val="00172077"/>
    <w:rsid w:val="00172108"/>
    <w:rsid w:val="00172206"/>
    <w:rsid w:val="0017222F"/>
    <w:rsid w:val="00172239"/>
    <w:rsid w:val="00172244"/>
    <w:rsid w:val="001722D1"/>
    <w:rsid w:val="001722FE"/>
    <w:rsid w:val="001723D2"/>
    <w:rsid w:val="001723F6"/>
    <w:rsid w:val="0017242B"/>
    <w:rsid w:val="00172500"/>
    <w:rsid w:val="00172563"/>
    <w:rsid w:val="0017261D"/>
    <w:rsid w:val="0017266B"/>
    <w:rsid w:val="0017277B"/>
    <w:rsid w:val="001728D5"/>
    <w:rsid w:val="001728ED"/>
    <w:rsid w:val="00172996"/>
    <w:rsid w:val="00172D75"/>
    <w:rsid w:val="00172DB1"/>
    <w:rsid w:val="00172DB7"/>
    <w:rsid w:val="00173023"/>
    <w:rsid w:val="0017331C"/>
    <w:rsid w:val="00173359"/>
    <w:rsid w:val="00173381"/>
    <w:rsid w:val="0017341C"/>
    <w:rsid w:val="00173478"/>
    <w:rsid w:val="001734A6"/>
    <w:rsid w:val="0017356A"/>
    <w:rsid w:val="001735FD"/>
    <w:rsid w:val="001738BF"/>
    <w:rsid w:val="00173A5C"/>
    <w:rsid w:val="00173B01"/>
    <w:rsid w:val="00173B36"/>
    <w:rsid w:val="00173C88"/>
    <w:rsid w:val="00173CE9"/>
    <w:rsid w:val="00173D13"/>
    <w:rsid w:val="00173E12"/>
    <w:rsid w:val="00173FF6"/>
    <w:rsid w:val="00174344"/>
    <w:rsid w:val="00174495"/>
    <w:rsid w:val="00174674"/>
    <w:rsid w:val="001746E9"/>
    <w:rsid w:val="00174910"/>
    <w:rsid w:val="00174965"/>
    <w:rsid w:val="00174AB3"/>
    <w:rsid w:val="00174DC4"/>
    <w:rsid w:val="00174DF5"/>
    <w:rsid w:val="00174F3A"/>
    <w:rsid w:val="00174FD3"/>
    <w:rsid w:val="00174FFA"/>
    <w:rsid w:val="00174FFE"/>
    <w:rsid w:val="00175071"/>
    <w:rsid w:val="001750D1"/>
    <w:rsid w:val="0017516F"/>
    <w:rsid w:val="0017522A"/>
    <w:rsid w:val="0017541D"/>
    <w:rsid w:val="00175559"/>
    <w:rsid w:val="00175626"/>
    <w:rsid w:val="0017571C"/>
    <w:rsid w:val="00175727"/>
    <w:rsid w:val="00175754"/>
    <w:rsid w:val="00175823"/>
    <w:rsid w:val="0017586D"/>
    <w:rsid w:val="00175895"/>
    <w:rsid w:val="0017597A"/>
    <w:rsid w:val="001759F1"/>
    <w:rsid w:val="00175A94"/>
    <w:rsid w:val="00175C14"/>
    <w:rsid w:val="00175C29"/>
    <w:rsid w:val="00175DAF"/>
    <w:rsid w:val="00176214"/>
    <w:rsid w:val="0017624D"/>
    <w:rsid w:val="001763CC"/>
    <w:rsid w:val="001764AF"/>
    <w:rsid w:val="0017657A"/>
    <w:rsid w:val="00176659"/>
    <w:rsid w:val="0017685E"/>
    <w:rsid w:val="001768FC"/>
    <w:rsid w:val="00176979"/>
    <w:rsid w:val="00176988"/>
    <w:rsid w:val="00176B7D"/>
    <w:rsid w:val="00176C30"/>
    <w:rsid w:val="00176D5B"/>
    <w:rsid w:val="00176E19"/>
    <w:rsid w:val="00176F64"/>
    <w:rsid w:val="0017711E"/>
    <w:rsid w:val="0017714A"/>
    <w:rsid w:val="00177171"/>
    <w:rsid w:val="001771A7"/>
    <w:rsid w:val="0017736E"/>
    <w:rsid w:val="001774EB"/>
    <w:rsid w:val="0017756E"/>
    <w:rsid w:val="00177666"/>
    <w:rsid w:val="001778D2"/>
    <w:rsid w:val="00177AC7"/>
    <w:rsid w:val="00177B57"/>
    <w:rsid w:val="00177BDD"/>
    <w:rsid w:val="00177C95"/>
    <w:rsid w:val="0018010C"/>
    <w:rsid w:val="001801AF"/>
    <w:rsid w:val="001801E3"/>
    <w:rsid w:val="001802CB"/>
    <w:rsid w:val="001803CD"/>
    <w:rsid w:val="00180414"/>
    <w:rsid w:val="00180552"/>
    <w:rsid w:val="001807F7"/>
    <w:rsid w:val="00180A30"/>
    <w:rsid w:val="00180ABC"/>
    <w:rsid w:val="00180C56"/>
    <w:rsid w:val="00180C77"/>
    <w:rsid w:val="00180E7B"/>
    <w:rsid w:val="00180EC5"/>
    <w:rsid w:val="00180F76"/>
    <w:rsid w:val="001810D5"/>
    <w:rsid w:val="00181148"/>
    <w:rsid w:val="00181235"/>
    <w:rsid w:val="001812B0"/>
    <w:rsid w:val="001812C3"/>
    <w:rsid w:val="0018130A"/>
    <w:rsid w:val="001814A1"/>
    <w:rsid w:val="0018156D"/>
    <w:rsid w:val="00181648"/>
    <w:rsid w:val="00181737"/>
    <w:rsid w:val="001817C6"/>
    <w:rsid w:val="00181979"/>
    <w:rsid w:val="001819EC"/>
    <w:rsid w:val="00181BAD"/>
    <w:rsid w:val="00181DDD"/>
    <w:rsid w:val="00181E21"/>
    <w:rsid w:val="001821D9"/>
    <w:rsid w:val="0018239A"/>
    <w:rsid w:val="001825D4"/>
    <w:rsid w:val="00182614"/>
    <w:rsid w:val="00182694"/>
    <w:rsid w:val="00182774"/>
    <w:rsid w:val="00182799"/>
    <w:rsid w:val="001827AA"/>
    <w:rsid w:val="00182831"/>
    <w:rsid w:val="0018289F"/>
    <w:rsid w:val="001829BF"/>
    <w:rsid w:val="00182A1E"/>
    <w:rsid w:val="00182A72"/>
    <w:rsid w:val="00182ADE"/>
    <w:rsid w:val="00182B57"/>
    <w:rsid w:val="00182BBD"/>
    <w:rsid w:val="00182BC2"/>
    <w:rsid w:val="00182C40"/>
    <w:rsid w:val="00182C80"/>
    <w:rsid w:val="00182D1D"/>
    <w:rsid w:val="00182D3C"/>
    <w:rsid w:val="00182E1E"/>
    <w:rsid w:val="00182EBC"/>
    <w:rsid w:val="00182EE2"/>
    <w:rsid w:val="00183563"/>
    <w:rsid w:val="001835BB"/>
    <w:rsid w:val="0018393F"/>
    <w:rsid w:val="00183959"/>
    <w:rsid w:val="00183989"/>
    <w:rsid w:val="00183A10"/>
    <w:rsid w:val="00183A6F"/>
    <w:rsid w:val="00183AD5"/>
    <w:rsid w:val="00183BCF"/>
    <w:rsid w:val="00183C0E"/>
    <w:rsid w:val="00183D99"/>
    <w:rsid w:val="0018406C"/>
    <w:rsid w:val="0018431A"/>
    <w:rsid w:val="0018435B"/>
    <w:rsid w:val="0018437B"/>
    <w:rsid w:val="00184490"/>
    <w:rsid w:val="00184545"/>
    <w:rsid w:val="00184584"/>
    <w:rsid w:val="001845D1"/>
    <w:rsid w:val="001849E5"/>
    <w:rsid w:val="00184BB7"/>
    <w:rsid w:val="00184D37"/>
    <w:rsid w:val="00184D5F"/>
    <w:rsid w:val="00184E13"/>
    <w:rsid w:val="00184ECF"/>
    <w:rsid w:val="00184F33"/>
    <w:rsid w:val="00184F5C"/>
    <w:rsid w:val="0018503C"/>
    <w:rsid w:val="0018509E"/>
    <w:rsid w:val="001851D4"/>
    <w:rsid w:val="0018522F"/>
    <w:rsid w:val="0018528E"/>
    <w:rsid w:val="00185357"/>
    <w:rsid w:val="001853D4"/>
    <w:rsid w:val="0018542E"/>
    <w:rsid w:val="001855D1"/>
    <w:rsid w:val="0018569E"/>
    <w:rsid w:val="00185887"/>
    <w:rsid w:val="00185A0F"/>
    <w:rsid w:val="00185A26"/>
    <w:rsid w:val="00185A2E"/>
    <w:rsid w:val="00185D1E"/>
    <w:rsid w:val="00185D41"/>
    <w:rsid w:val="00185F5E"/>
    <w:rsid w:val="00185FF5"/>
    <w:rsid w:val="00186038"/>
    <w:rsid w:val="00186089"/>
    <w:rsid w:val="0018610D"/>
    <w:rsid w:val="001861A0"/>
    <w:rsid w:val="001861B3"/>
    <w:rsid w:val="001861E6"/>
    <w:rsid w:val="001862D4"/>
    <w:rsid w:val="001864BB"/>
    <w:rsid w:val="00186503"/>
    <w:rsid w:val="001865BE"/>
    <w:rsid w:val="00186635"/>
    <w:rsid w:val="001867D4"/>
    <w:rsid w:val="00186976"/>
    <w:rsid w:val="00186BD1"/>
    <w:rsid w:val="00186D1B"/>
    <w:rsid w:val="001872C9"/>
    <w:rsid w:val="001873A7"/>
    <w:rsid w:val="001873D6"/>
    <w:rsid w:val="0018756F"/>
    <w:rsid w:val="00187643"/>
    <w:rsid w:val="001876FE"/>
    <w:rsid w:val="001877AE"/>
    <w:rsid w:val="00187860"/>
    <w:rsid w:val="001878CE"/>
    <w:rsid w:val="00187AE5"/>
    <w:rsid w:val="00187F42"/>
    <w:rsid w:val="00187F7A"/>
    <w:rsid w:val="00187FB6"/>
    <w:rsid w:val="001900A2"/>
    <w:rsid w:val="00190161"/>
    <w:rsid w:val="00190190"/>
    <w:rsid w:val="00190204"/>
    <w:rsid w:val="0019021A"/>
    <w:rsid w:val="0019028D"/>
    <w:rsid w:val="00190294"/>
    <w:rsid w:val="001903C6"/>
    <w:rsid w:val="0019042B"/>
    <w:rsid w:val="00190685"/>
    <w:rsid w:val="001907A3"/>
    <w:rsid w:val="001908A6"/>
    <w:rsid w:val="0019099F"/>
    <w:rsid w:val="001909ED"/>
    <w:rsid w:val="00190A17"/>
    <w:rsid w:val="00190AD5"/>
    <w:rsid w:val="00190C38"/>
    <w:rsid w:val="00190E13"/>
    <w:rsid w:val="00190E4F"/>
    <w:rsid w:val="00191009"/>
    <w:rsid w:val="00191086"/>
    <w:rsid w:val="0019110E"/>
    <w:rsid w:val="001913B1"/>
    <w:rsid w:val="00191447"/>
    <w:rsid w:val="001915DC"/>
    <w:rsid w:val="001916C9"/>
    <w:rsid w:val="001918F2"/>
    <w:rsid w:val="0019193A"/>
    <w:rsid w:val="001919F4"/>
    <w:rsid w:val="00191A73"/>
    <w:rsid w:val="00191CA3"/>
    <w:rsid w:val="00191EB0"/>
    <w:rsid w:val="00191F59"/>
    <w:rsid w:val="00191F9B"/>
    <w:rsid w:val="00191FA0"/>
    <w:rsid w:val="00191FFF"/>
    <w:rsid w:val="00192015"/>
    <w:rsid w:val="0019208D"/>
    <w:rsid w:val="001920E7"/>
    <w:rsid w:val="00192125"/>
    <w:rsid w:val="00192153"/>
    <w:rsid w:val="001922E0"/>
    <w:rsid w:val="0019251D"/>
    <w:rsid w:val="00192696"/>
    <w:rsid w:val="001926C3"/>
    <w:rsid w:val="001926EC"/>
    <w:rsid w:val="001928A9"/>
    <w:rsid w:val="00192914"/>
    <w:rsid w:val="00192965"/>
    <w:rsid w:val="001929A7"/>
    <w:rsid w:val="00192B0D"/>
    <w:rsid w:val="00192B9B"/>
    <w:rsid w:val="00192BEC"/>
    <w:rsid w:val="00192C85"/>
    <w:rsid w:val="00192D00"/>
    <w:rsid w:val="00192DFF"/>
    <w:rsid w:val="00192E07"/>
    <w:rsid w:val="00192E54"/>
    <w:rsid w:val="00192E5F"/>
    <w:rsid w:val="00192EB0"/>
    <w:rsid w:val="00192EF4"/>
    <w:rsid w:val="001930C6"/>
    <w:rsid w:val="00193125"/>
    <w:rsid w:val="001932CA"/>
    <w:rsid w:val="001932E7"/>
    <w:rsid w:val="0019335C"/>
    <w:rsid w:val="001933F4"/>
    <w:rsid w:val="00193449"/>
    <w:rsid w:val="001934E5"/>
    <w:rsid w:val="0019357A"/>
    <w:rsid w:val="00193600"/>
    <w:rsid w:val="0019378D"/>
    <w:rsid w:val="001938BF"/>
    <w:rsid w:val="00193A13"/>
    <w:rsid w:val="00193A2F"/>
    <w:rsid w:val="00193BCA"/>
    <w:rsid w:val="00193D36"/>
    <w:rsid w:val="00193D91"/>
    <w:rsid w:val="00193E7E"/>
    <w:rsid w:val="0019407E"/>
    <w:rsid w:val="001940FE"/>
    <w:rsid w:val="001944FB"/>
    <w:rsid w:val="00194532"/>
    <w:rsid w:val="00194552"/>
    <w:rsid w:val="001946CB"/>
    <w:rsid w:val="00194763"/>
    <w:rsid w:val="00194838"/>
    <w:rsid w:val="00194A6B"/>
    <w:rsid w:val="00194AE1"/>
    <w:rsid w:val="00194B37"/>
    <w:rsid w:val="00194F67"/>
    <w:rsid w:val="00194FD4"/>
    <w:rsid w:val="001950A4"/>
    <w:rsid w:val="001950E6"/>
    <w:rsid w:val="00195155"/>
    <w:rsid w:val="001951BF"/>
    <w:rsid w:val="00195216"/>
    <w:rsid w:val="0019530A"/>
    <w:rsid w:val="00195544"/>
    <w:rsid w:val="0019559E"/>
    <w:rsid w:val="0019564B"/>
    <w:rsid w:val="00195808"/>
    <w:rsid w:val="001958C6"/>
    <w:rsid w:val="00195971"/>
    <w:rsid w:val="00195AAF"/>
    <w:rsid w:val="00195B8C"/>
    <w:rsid w:val="00195C05"/>
    <w:rsid w:val="00195D2F"/>
    <w:rsid w:val="00195F0A"/>
    <w:rsid w:val="00195FC2"/>
    <w:rsid w:val="00196241"/>
    <w:rsid w:val="00196317"/>
    <w:rsid w:val="001963EE"/>
    <w:rsid w:val="00196463"/>
    <w:rsid w:val="001964AA"/>
    <w:rsid w:val="00196651"/>
    <w:rsid w:val="001966B2"/>
    <w:rsid w:val="001967AA"/>
    <w:rsid w:val="00196B1E"/>
    <w:rsid w:val="00196B71"/>
    <w:rsid w:val="00196BAC"/>
    <w:rsid w:val="00196BAE"/>
    <w:rsid w:val="00196DBF"/>
    <w:rsid w:val="00196E1F"/>
    <w:rsid w:val="00196F25"/>
    <w:rsid w:val="00197081"/>
    <w:rsid w:val="001970A6"/>
    <w:rsid w:val="001970A7"/>
    <w:rsid w:val="001970B7"/>
    <w:rsid w:val="00197153"/>
    <w:rsid w:val="0019715E"/>
    <w:rsid w:val="0019724F"/>
    <w:rsid w:val="001973F6"/>
    <w:rsid w:val="001977D4"/>
    <w:rsid w:val="001978E1"/>
    <w:rsid w:val="001978FE"/>
    <w:rsid w:val="0019791D"/>
    <w:rsid w:val="0019796C"/>
    <w:rsid w:val="00197BCA"/>
    <w:rsid w:val="00197BCE"/>
    <w:rsid w:val="00197C85"/>
    <w:rsid w:val="00197DAD"/>
    <w:rsid w:val="00197DF6"/>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B56"/>
    <w:rsid w:val="001A0E5E"/>
    <w:rsid w:val="001A0E8A"/>
    <w:rsid w:val="001A10AE"/>
    <w:rsid w:val="001A11EB"/>
    <w:rsid w:val="001A12A0"/>
    <w:rsid w:val="001A12FE"/>
    <w:rsid w:val="001A173D"/>
    <w:rsid w:val="001A197F"/>
    <w:rsid w:val="001A19A2"/>
    <w:rsid w:val="001A19BF"/>
    <w:rsid w:val="001A1A42"/>
    <w:rsid w:val="001A1D16"/>
    <w:rsid w:val="001A1E4B"/>
    <w:rsid w:val="001A1FB7"/>
    <w:rsid w:val="001A2003"/>
    <w:rsid w:val="001A2037"/>
    <w:rsid w:val="001A2082"/>
    <w:rsid w:val="001A208F"/>
    <w:rsid w:val="001A20AB"/>
    <w:rsid w:val="001A22D2"/>
    <w:rsid w:val="001A231C"/>
    <w:rsid w:val="001A2789"/>
    <w:rsid w:val="001A2900"/>
    <w:rsid w:val="001A2A2E"/>
    <w:rsid w:val="001A2A3B"/>
    <w:rsid w:val="001A2B98"/>
    <w:rsid w:val="001A2BCF"/>
    <w:rsid w:val="001A2CFB"/>
    <w:rsid w:val="001A2E2F"/>
    <w:rsid w:val="001A2EAB"/>
    <w:rsid w:val="001A2F2D"/>
    <w:rsid w:val="001A2F2E"/>
    <w:rsid w:val="001A3002"/>
    <w:rsid w:val="001A31DE"/>
    <w:rsid w:val="001A3289"/>
    <w:rsid w:val="001A335F"/>
    <w:rsid w:val="001A33B6"/>
    <w:rsid w:val="001A33E5"/>
    <w:rsid w:val="001A34C6"/>
    <w:rsid w:val="001A34E5"/>
    <w:rsid w:val="001A362C"/>
    <w:rsid w:val="001A362E"/>
    <w:rsid w:val="001A3632"/>
    <w:rsid w:val="001A371C"/>
    <w:rsid w:val="001A37EC"/>
    <w:rsid w:val="001A3828"/>
    <w:rsid w:val="001A3BB0"/>
    <w:rsid w:val="001A3D0C"/>
    <w:rsid w:val="001A3DEF"/>
    <w:rsid w:val="001A3E71"/>
    <w:rsid w:val="001A3EAE"/>
    <w:rsid w:val="001A3FB8"/>
    <w:rsid w:val="001A4017"/>
    <w:rsid w:val="001A402D"/>
    <w:rsid w:val="001A4056"/>
    <w:rsid w:val="001A42C9"/>
    <w:rsid w:val="001A43C1"/>
    <w:rsid w:val="001A44BA"/>
    <w:rsid w:val="001A464C"/>
    <w:rsid w:val="001A4684"/>
    <w:rsid w:val="001A4785"/>
    <w:rsid w:val="001A47B1"/>
    <w:rsid w:val="001A4843"/>
    <w:rsid w:val="001A4943"/>
    <w:rsid w:val="001A4BE0"/>
    <w:rsid w:val="001A4E12"/>
    <w:rsid w:val="001A4E2C"/>
    <w:rsid w:val="001A4E35"/>
    <w:rsid w:val="001A4E52"/>
    <w:rsid w:val="001A4F0B"/>
    <w:rsid w:val="001A4F7B"/>
    <w:rsid w:val="001A513C"/>
    <w:rsid w:val="001A5237"/>
    <w:rsid w:val="001A5367"/>
    <w:rsid w:val="001A537A"/>
    <w:rsid w:val="001A567A"/>
    <w:rsid w:val="001A5740"/>
    <w:rsid w:val="001A57F7"/>
    <w:rsid w:val="001A5948"/>
    <w:rsid w:val="001A5A93"/>
    <w:rsid w:val="001A5B4B"/>
    <w:rsid w:val="001A5BBD"/>
    <w:rsid w:val="001A5CF5"/>
    <w:rsid w:val="001A5D98"/>
    <w:rsid w:val="001A5E53"/>
    <w:rsid w:val="001A5F77"/>
    <w:rsid w:val="001A6279"/>
    <w:rsid w:val="001A6298"/>
    <w:rsid w:val="001A6507"/>
    <w:rsid w:val="001A6636"/>
    <w:rsid w:val="001A67CD"/>
    <w:rsid w:val="001A692B"/>
    <w:rsid w:val="001A6A8D"/>
    <w:rsid w:val="001A6AB5"/>
    <w:rsid w:val="001A6AFE"/>
    <w:rsid w:val="001A6B63"/>
    <w:rsid w:val="001A6C1F"/>
    <w:rsid w:val="001A6E46"/>
    <w:rsid w:val="001A6E8A"/>
    <w:rsid w:val="001A6EEA"/>
    <w:rsid w:val="001A7006"/>
    <w:rsid w:val="001A70DA"/>
    <w:rsid w:val="001A7461"/>
    <w:rsid w:val="001A74F6"/>
    <w:rsid w:val="001A7880"/>
    <w:rsid w:val="001A78A7"/>
    <w:rsid w:val="001A7A44"/>
    <w:rsid w:val="001A7B79"/>
    <w:rsid w:val="001A7C14"/>
    <w:rsid w:val="001A7C16"/>
    <w:rsid w:val="001A7CD7"/>
    <w:rsid w:val="001A7E11"/>
    <w:rsid w:val="001A7E3E"/>
    <w:rsid w:val="001A7E5A"/>
    <w:rsid w:val="001A7F52"/>
    <w:rsid w:val="001A7FBA"/>
    <w:rsid w:val="001B0092"/>
    <w:rsid w:val="001B0177"/>
    <w:rsid w:val="001B03CD"/>
    <w:rsid w:val="001B0567"/>
    <w:rsid w:val="001B083B"/>
    <w:rsid w:val="001B0AD2"/>
    <w:rsid w:val="001B0BF6"/>
    <w:rsid w:val="001B0C48"/>
    <w:rsid w:val="001B0C72"/>
    <w:rsid w:val="001B0D35"/>
    <w:rsid w:val="001B0D3A"/>
    <w:rsid w:val="001B0E22"/>
    <w:rsid w:val="001B0E32"/>
    <w:rsid w:val="001B0E99"/>
    <w:rsid w:val="001B0F99"/>
    <w:rsid w:val="001B1148"/>
    <w:rsid w:val="001B136B"/>
    <w:rsid w:val="001B1526"/>
    <w:rsid w:val="001B16C0"/>
    <w:rsid w:val="001B170F"/>
    <w:rsid w:val="001B17F4"/>
    <w:rsid w:val="001B1872"/>
    <w:rsid w:val="001B18A4"/>
    <w:rsid w:val="001B1B16"/>
    <w:rsid w:val="001B1B5C"/>
    <w:rsid w:val="001B1D21"/>
    <w:rsid w:val="001B1D28"/>
    <w:rsid w:val="001B1D4A"/>
    <w:rsid w:val="001B1D59"/>
    <w:rsid w:val="001B1E04"/>
    <w:rsid w:val="001B1E43"/>
    <w:rsid w:val="001B2000"/>
    <w:rsid w:val="001B2152"/>
    <w:rsid w:val="001B2198"/>
    <w:rsid w:val="001B227A"/>
    <w:rsid w:val="001B2281"/>
    <w:rsid w:val="001B22BE"/>
    <w:rsid w:val="001B22F7"/>
    <w:rsid w:val="001B22FF"/>
    <w:rsid w:val="001B251E"/>
    <w:rsid w:val="001B25DA"/>
    <w:rsid w:val="001B261E"/>
    <w:rsid w:val="001B2637"/>
    <w:rsid w:val="001B26CC"/>
    <w:rsid w:val="001B2776"/>
    <w:rsid w:val="001B27D0"/>
    <w:rsid w:val="001B28A1"/>
    <w:rsid w:val="001B28E8"/>
    <w:rsid w:val="001B28EB"/>
    <w:rsid w:val="001B2930"/>
    <w:rsid w:val="001B29DC"/>
    <w:rsid w:val="001B2A22"/>
    <w:rsid w:val="001B2C0A"/>
    <w:rsid w:val="001B2D5B"/>
    <w:rsid w:val="001B2DFC"/>
    <w:rsid w:val="001B2FFB"/>
    <w:rsid w:val="001B3001"/>
    <w:rsid w:val="001B3136"/>
    <w:rsid w:val="001B3149"/>
    <w:rsid w:val="001B31FE"/>
    <w:rsid w:val="001B3293"/>
    <w:rsid w:val="001B32B1"/>
    <w:rsid w:val="001B332B"/>
    <w:rsid w:val="001B33C7"/>
    <w:rsid w:val="001B35AE"/>
    <w:rsid w:val="001B360E"/>
    <w:rsid w:val="001B3905"/>
    <w:rsid w:val="001B39D2"/>
    <w:rsid w:val="001B3B60"/>
    <w:rsid w:val="001B3D07"/>
    <w:rsid w:val="001B3D2B"/>
    <w:rsid w:val="001B3E7D"/>
    <w:rsid w:val="001B3EB7"/>
    <w:rsid w:val="001B3F1E"/>
    <w:rsid w:val="001B407D"/>
    <w:rsid w:val="001B40F2"/>
    <w:rsid w:val="001B42E3"/>
    <w:rsid w:val="001B433B"/>
    <w:rsid w:val="001B44BD"/>
    <w:rsid w:val="001B44C7"/>
    <w:rsid w:val="001B44E8"/>
    <w:rsid w:val="001B45A1"/>
    <w:rsid w:val="001B4638"/>
    <w:rsid w:val="001B464F"/>
    <w:rsid w:val="001B468A"/>
    <w:rsid w:val="001B46A4"/>
    <w:rsid w:val="001B47C4"/>
    <w:rsid w:val="001B47DF"/>
    <w:rsid w:val="001B4845"/>
    <w:rsid w:val="001B4849"/>
    <w:rsid w:val="001B484B"/>
    <w:rsid w:val="001B4A84"/>
    <w:rsid w:val="001B4B67"/>
    <w:rsid w:val="001B4C06"/>
    <w:rsid w:val="001B4C5D"/>
    <w:rsid w:val="001B4C60"/>
    <w:rsid w:val="001B4DB3"/>
    <w:rsid w:val="001B4DCD"/>
    <w:rsid w:val="001B4F39"/>
    <w:rsid w:val="001B4FBC"/>
    <w:rsid w:val="001B5078"/>
    <w:rsid w:val="001B5133"/>
    <w:rsid w:val="001B51A2"/>
    <w:rsid w:val="001B5285"/>
    <w:rsid w:val="001B5379"/>
    <w:rsid w:val="001B5446"/>
    <w:rsid w:val="001B54BB"/>
    <w:rsid w:val="001B54C6"/>
    <w:rsid w:val="001B57FD"/>
    <w:rsid w:val="001B58B3"/>
    <w:rsid w:val="001B5DB3"/>
    <w:rsid w:val="001B5F66"/>
    <w:rsid w:val="001B606E"/>
    <w:rsid w:val="001B61C8"/>
    <w:rsid w:val="001B6209"/>
    <w:rsid w:val="001B628C"/>
    <w:rsid w:val="001B6599"/>
    <w:rsid w:val="001B666D"/>
    <w:rsid w:val="001B6746"/>
    <w:rsid w:val="001B679E"/>
    <w:rsid w:val="001B6805"/>
    <w:rsid w:val="001B6A7C"/>
    <w:rsid w:val="001B6D33"/>
    <w:rsid w:val="001B6DBF"/>
    <w:rsid w:val="001B6F1E"/>
    <w:rsid w:val="001B6FAF"/>
    <w:rsid w:val="001B701F"/>
    <w:rsid w:val="001B71FF"/>
    <w:rsid w:val="001B7225"/>
    <w:rsid w:val="001B72E2"/>
    <w:rsid w:val="001B73E4"/>
    <w:rsid w:val="001B748A"/>
    <w:rsid w:val="001B764D"/>
    <w:rsid w:val="001B76C3"/>
    <w:rsid w:val="001B76FF"/>
    <w:rsid w:val="001B78C0"/>
    <w:rsid w:val="001B7937"/>
    <w:rsid w:val="001B79CD"/>
    <w:rsid w:val="001B7AB9"/>
    <w:rsid w:val="001B7CD1"/>
    <w:rsid w:val="001B7D8D"/>
    <w:rsid w:val="001B7D9B"/>
    <w:rsid w:val="001B7DE4"/>
    <w:rsid w:val="001B7F35"/>
    <w:rsid w:val="001C0027"/>
    <w:rsid w:val="001C0096"/>
    <w:rsid w:val="001C009C"/>
    <w:rsid w:val="001C010B"/>
    <w:rsid w:val="001C026B"/>
    <w:rsid w:val="001C042C"/>
    <w:rsid w:val="001C052A"/>
    <w:rsid w:val="001C0614"/>
    <w:rsid w:val="001C070D"/>
    <w:rsid w:val="001C08F7"/>
    <w:rsid w:val="001C0B32"/>
    <w:rsid w:val="001C0CCE"/>
    <w:rsid w:val="001C0EB3"/>
    <w:rsid w:val="001C132B"/>
    <w:rsid w:val="001C1449"/>
    <w:rsid w:val="001C144D"/>
    <w:rsid w:val="001C148B"/>
    <w:rsid w:val="001C151A"/>
    <w:rsid w:val="001C17BE"/>
    <w:rsid w:val="001C19CC"/>
    <w:rsid w:val="001C1BD0"/>
    <w:rsid w:val="001C1D2D"/>
    <w:rsid w:val="001C1D4A"/>
    <w:rsid w:val="001C1E3F"/>
    <w:rsid w:val="001C203A"/>
    <w:rsid w:val="001C208D"/>
    <w:rsid w:val="001C20F7"/>
    <w:rsid w:val="001C2126"/>
    <w:rsid w:val="001C23B1"/>
    <w:rsid w:val="001C24CE"/>
    <w:rsid w:val="001C2572"/>
    <w:rsid w:val="001C25D6"/>
    <w:rsid w:val="001C2609"/>
    <w:rsid w:val="001C279D"/>
    <w:rsid w:val="001C27B5"/>
    <w:rsid w:val="001C2C04"/>
    <w:rsid w:val="001C2C24"/>
    <w:rsid w:val="001C2D4C"/>
    <w:rsid w:val="001C2E8D"/>
    <w:rsid w:val="001C2F1A"/>
    <w:rsid w:val="001C302A"/>
    <w:rsid w:val="001C312E"/>
    <w:rsid w:val="001C337D"/>
    <w:rsid w:val="001C358C"/>
    <w:rsid w:val="001C362B"/>
    <w:rsid w:val="001C36A8"/>
    <w:rsid w:val="001C37AD"/>
    <w:rsid w:val="001C37F4"/>
    <w:rsid w:val="001C37FF"/>
    <w:rsid w:val="001C386F"/>
    <w:rsid w:val="001C38D0"/>
    <w:rsid w:val="001C3995"/>
    <w:rsid w:val="001C3A9A"/>
    <w:rsid w:val="001C3B07"/>
    <w:rsid w:val="001C3C34"/>
    <w:rsid w:val="001C3CC1"/>
    <w:rsid w:val="001C3D0C"/>
    <w:rsid w:val="001C3DBF"/>
    <w:rsid w:val="001C3E49"/>
    <w:rsid w:val="001C3EBD"/>
    <w:rsid w:val="001C3ECE"/>
    <w:rsid w:val="001C404D"/>
    <w:rsid w:val="001C4130"/>
    <w:rsid w:val="001C4162"/>
    <w:rsid w:val="001C425F"/>
    <w:rsid w:val="001C426E"/>
    <w:rsid w:val="001C4290"/>
    <w:rsid w:val="001C4319"/>
    <w:rsid w:val="001C43E8"/>
    <w:rsid w:val="001C442B"/>
    <w:rsid w:val="001C45DD"/>
    <w:rsid w:val="001C475B"/>
    <w:rsid w:val="001C4955"/>
    <w:rsid w:val="001C4968"/>
    <w:rsid w:val="001C4A7F"/>
    <w:rsid w:val="001C4B27"/>
    <w:rsid w:val="001C4B74"/>
    <w:rsid w:val="001C4BB4"/>
    <w:rsid w:val="001C4DA2"/>
    <w:rsid w:val="001C4E0A"/>
    <w:rsid w:val="001C4F0E"/>
    <w:rsid w:val="001C4F8F"/>
    <w:rsid w:val="001C50B1"/>
    <w:rsid w:val="001C50F3"/>
    <w:rsid w:val="001C52D1"/>
    <w:rsid w:val="001C55C0"/>
    <w:rsid w:val="001C55F6"/>
    <w:rsid w:val="001C587E"/>
    <w:rsid w:val="001C5AC5"/>
    <w:rsid w:val="001C5B15"/>
    <w:rsid w:val="001C5B2B"/>
    <w:rsid w:val="001C5BA2"/>
    <w:rsid w:val="001C5BE4"/>
    <w:rsid w:val="001C5C2A"/>
    <w:rsid w:val="001C5CA8"/>
    <w:rsid w:val="001C5E62"/>
    <w:rsid w:val="001C5E6E"/>
    <w:rsid w:val="001C5FF4"/>
    <w:rsid w:val="001C607F"/>
    <w:rsid w:val="001C60CA"/>
    <w:rsid w:val="001C61B1"/>
    <w:rsid w:val="001C6283"/>
    <w:rsid w:val="001C6469"/>
    <w:rsid w:val="001C6530"/>
    <w:rsid w:val="001C66EB"/>
    <w:rsid w:val="001C677F"/>
    <w:rsid w:val="001C6895"/>
    <w:rsid w:val="001C6953"/>
    <w:rsid w:val="001C69CD"/>
    <w:rsid w:val="001C6B37"/>
    <w:rsid w:val="001C6B64"/>
    <w:rsid w:val="001C6EC7"/>
    <w:rsid w:val="001C7030"/>
    <w:rsid w:val="001C7099"/>
    <w:rsid w:val="001C7192"/>
    <w:rsid w:val="001C742F"/>
    <w:rsid w:val="001C74A1"/>
    <w:rsid w:val="001C7507"/>
    <w:rsid w:val="001C75BC"/>
    <w:rsid w:val="001C77C2"/>
    <w:rsid w:val="001C77EC"/>
    <w:rsid w:val="001C7909"/>
    <w:rsid w:val="001C798C"/>
    <w:rsid w:val="001C79A7"/>
    <w:rsid w:val="001C79DD"/>
    <w:rsid w:val="001C7A12"/>
    <w:rsid w:val="001C7BA0"/>
    <w:rsid w:val="001C7D5F"/>
    <w:rsid w:val="001C7DEC"/>
    <w:rsid w:val="001C7DF8"/>
    <w:rsid w:val="001C7F25"/>
    <w:rsid w:val="001C7F63"/>
    <w:rsid w:val="001C7FD5"/>
    <w:rsid w:val="001C7FE9"/>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48"/>
    <w:rsid w:val="001D225B"/>
    <w:rsid w:val="001D22D2"/>
    <w:rsid w:val="001D22F8"/>
    <w:rsid w:val="001D2455"/>
    <w:rsid w:val="001D2470"/>
    <w:rsid w:val="001D259E"/>
    <w:rsid w:val="001D29A0"/>
    <w:rsid w:val="001D2ACD"/>
    <w:rsid w:val="001D2AD8"/>
    <w:rsid w:val="001D2B50"/>
    <w:rsid w:val="001D2B76"/>
    <w:rsid w:val="001D2D1E"/>
    <w:rsid w:val="001D2E50"/>
    <w:rsid w:val="001D2F9B"/>
    <w:rsid w:val="001D3192"/>
    <w:rsid w:val="001D3612"/>
    <w:rsid w:val="001D3640"/>
    <w:rsid w:val="001D364A"/>
    <w:rsid w:val="001D370A"/>
    <w:rsid w:val="001D37B2"/>
    <w:rsid w:val="001D3870"/>
    <w:rsid w:val="001D390E"/>
    <w:rsid w:val="001D39B9"/>
    <w:rsid w:val="001D3E27"/>
    <w:rsid w:val="001D3EE5"/>
    <w:rsid w:val="001D40BD"/>
    <w:rsid w:val="001D4117"/>
    <w:rsid w:val="001D414F"/>
    <w:rsid w:val="001D4265"/>
    <w:rsid w:val="001D42F0"/>
    <w:rsid w:val="001D437D"/>
    <w:rsid w:val="001D4647"/>
    <w:rsid w:val="001D46E4"/>
    <w:rsid w:val="001D46F4"/>
    <w:rsid w:val="001D4725"/>
    <w:rsid w:val="001D4840"/>
    <w:rsid w:val="001D4920"/>
    <w:rsid w:val="001D4A95"/>
    <w:rsid w:val="001D4BF4"/>
    <w:rsid w:val="001D50A7"/>
    <w:rsid w:val="001D51C7"/>
    <w:rsid w:val="001D5274"/>
    <w:rsid w:val="001D54DD"/>
    <w:rsid w:val="001D5646"/>
    <w:rsid w:val="001D56BF"/>
    <w:rsid w:val="001D5A3A"/>
    <w:rsid w:val="001D5B2F"/>
    <w:rsid w:val="001D5C69"/>
    <w:rsid w:val="001D5CC0"/>
    <w:rsid w:val="001D5ECE"/>
    <w:rsid w:val="001D6007"/>
    <w:rsid w:val="001D6053"/>
    <w:rsid w:val="001D60F5"/>
    <w:rsid w:val="001D60FF"/>
    <w:rsid w:val="001D6154"/>
    <w:rsid w:val="001D61B2"/>
    <w:rsid w:val="001D6256"/>
    <w:rsid w:val="001D626C"/>
    <w:rsid w:val="001D6328"/>
    <w:rsid w:val="001D6438"/>
    <w:rsid w:val="001D650E"/>
    <w:rsid w:val="001D6598"/>
    <w:rsid w:val="001D6610"/>
    <w:rsid w:val="001D66DD"/>
    <w:rsid w:val="001D672E"/>
    <w:rsid w:val="001D6752"/>
    <w:rsid w:val="001D6786"/>
    <w:rsid w:val="001D6840"/>
    <w:rsid w:val="001D6A60"/>
    <w:rsid w:val="001D6E96"/>
    <w:rsid w:val="001D6FB1"/>
    <w:rsid w:val="001D7290"/>
    <w:rsid w:val="001D74B0"/>
    <w:rsid w:val="001D76F8"/>
    <w:rsid w:val="001D77B1"/>
    <w:rsid w:val="001D7919"/>
    <w:rsid w:val="001D7980"/>
    <w:rsid w:val="001D7B8F"/>
    <w:rsid w:val="001D7C8A"/>
    <w:rsid w:val="001D7D00"/>
    <w:rsid w:val="001D7E36"/>
    <w:rsid w:val="001D7EBC"/>
    <w:rsid w:val="001E031D"/>
    <w:rsid w:val="001E03DA"/>
    <w:rsid w:val="001E040B"/>
    <w:rsid w:val="001E05CF"/>
    <w:rsid w:val="001E0785"/>
    <w:rsid w:val="001E07D6"/>
    <w:rsid w:val="001E0933"/>
    <w:rsid w:val="001E0AA5"/>
    <w:rsid w:val="001E0B6E"/>
    <w:rsid w:val="001E0CA6"/>
    <w:rsid w:val="001E0E70"/>
    <w:rsid w:val="001E0E83"/>
    <w:rsid w:val="001E0F44"/>
    <w:rsid w:val="001E1090"/>
    <w:rsid w:val="001E10D9"/>
    <w:rsid w:val="001E10E7"/>
    <w:rsid w:val="001E11ED"/>
    <w:rsid w:val="001E121D"/>
    <w:rsid w:val="001E1286"/>
    <w:rsid w:val="001E12AE"/>
    <w:rsid w:val="001E1446"/>
    <w:rsid w:val="001E1617"/>
    <w:rsid w:val="001E17C7"/>
    <w:rsid w:val="001E1831"/>
    <w:rsid w:val="001E19F0"/>
    <w:rsid w:val="001E1B3A"/>
    <w:rsid w:val="001E1BFF"/>
    <w:rsid w:val="001E1D7E"/>
    <w:rsid w:val="001E1D83"/>
    <w:rsid w:val="001E1F73"/>
    <w:rsid w:val="001E1F98"/>
    <w:rsid w:val="001E1FC8"/>
    <w:rsid w:val="001E2000"/>
    <w:rsid w:val="001E202C"/>
    <w:rsid w:val="001E20BF"/>
    <w:rsid w:val="001E2249"/>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3027"/>
    <w:rsid w:val="001E3043"/>
    <w:rsid w:val="001E34AF"/>
    <w:rsid w:val="001E36DC"/>
    <w:rsid w:val="001E389E"/>
    <w:rsid w:val="001E3901"/>
    <w:rsid w:val="001E3955"/>
    <w:rsid w:val="001E39A5"/>
    <w:rsid w:val="001E3BA3"/>
    <w:rsid w:val="001E3D2E"/>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8C7"/>
    <w:rsid w:val="001E4A1F"/>
    <w:rsid w:val="001E4AE0"/>
    <w:rsid w:val="001E4B25"/>
    <w:rsid w:val="001E4B32"/>
    <w:rsid w:val="001E4CEF"/>
    <w:rsid w:val="001E4E6E"/>
    <w:rsid w:val="001E4EE8"/>
    <w:rsid w:val="001E4F3B"/>
    <w:rsid w:val="001E4FC3"/>
    <w:rsid w:val="001E508C"/>
    <w:rsid w:val="001E5096"/>
    <w:rsid w:val="001E5343"/>
    <w:rsid w:val="001E543B"/>
    <w:rsid w:val="001E5633"/>
    <w:rsid w:val="001E57C6"/>
    <w:rsid w:val="001E5822"/>
    <w:rsid w:val="001E5867"/>
    <w:rsid w:val="001E58B0"/>
    <w:rsid w:val="001E58CD"/>
    <w:rsid w:val="001E59A1"/>
    <w:rsid w:val="001E59BD"/>
    <w:rsid w:val="001E59DE"/>
    <w:rsid w:val="001E5B56"/>
    <w:rsid w:val="001E5B9C"/>
    <w:rsid w:val="001E5C97"/>
    <w:rsid w:val="001E5E2A"/>
    <w:rsid w:val="001E5E44"/>
    <w:rsid w:val="001E5FCF"/>
    <w:rsid w:val="001E60CE"/>
    <w:rsid w:val="001E6135"/>
    <w:rsid w:val="001E6205"/>
    <w:rsid w:val="001E63E5"/>
    <w:rsid w:val="001E6412"/>
    <w:rsid w:val="001E6524"/>
    <w:rsid w:val="001E65F4"/>
    <w:rsid w:val="001E6650"/>
    <w:rsid w:val="001E67AF"/>
    <w:rsid w:val="001E67BB"/>
    <w:rsid w:val="001E67DC"/>
    <w:rsid w:val="001E683E"/>
    <w:rsid w:val="001E68F7"/>
    <w:rsid w:val="001E69A6"/>
    <w:rsid w:val="001E69E7"/>
    <w:rsid w:val="001E6BB0"/>
    <w:rsid w:val="001E6CB4"/>
    <w:rsid w:val="001E6E9B"/>
    <w:rsid w:val="001E6EB1"/>
    <w:rsid w:val="001E6F4C"/>
    <w:rsid w:val="001E6F54"/>
    <w:rsid w:val="001E6F8B"/>
    <w:rsid w:val="001E70AC"/>
    <w:rsid w:val="001E7188"/>
    <w:rsid w:val="001E72A6"/>
    <w:rsid w:val="001E7511"/>
    <w:rsid w:val="001E75BA"/>
    <w:rsid w:val="001E75C0"/>
    <w:rsid w:val="001E762B"/>
    <w:rsid w:val="001E7C0C"/>
    <w:rsid w:val="001E7D7B"/>
    <w:rsid w:val="001E7FE1"/>
    <w:rsid w:val="001F0095"/>
    <w:rsid w:val="001F0302"/>
    <w:rsid w:val="001F035A"/>
    <w:rsid w:val="001F0392"/>
    <w:rsid w:val="001F0428"/>
    <w:rsid w:val="001F0501"/>
    <w:rsid w:val="001F06E4"/>
    <w:rsid w:val="001F0746"/>
    <w:rsid w:val="001F07A6"/>
    <w:rsid w:val="001F0880"/>
    <w:rsid w:val="001F0920"/>
    <w:rsid w:val="001F0B0B"/>
    <w:rsid w:val="001F0B35"/>
    <w:rsid w:val="001F0CF8"/>
    <w:rsid w:val="001F0DA9"/>
    <w:rsid w:val="001F0DD6"/>
    <w:rsid w:val="001F0E3C"/>
    <w:rsid w:val="001F0F33"/>
    <w:rsid w:val="001F1484"/>
    <w:rsid w:val="001F1512"/>
    <w:rsid w:val="001F1592"/>
    <w:rsid w:val="001F1666"/>
    <w:rsid w:val="001F168F"/>
    <w:rsid w:val="001F18C1"/>
    <w:rsid w:val="001F18D0"/>
    <w:rsid w:val="001F1AB0"/>
    <w:rsid w:val="001F1D3A"/>
    <w:rsid w:val="001F1D65"/>
    <w:rsid w:val="001F1E77"/>
    <w:rsid w:val="001F1F33"/>
    <w:rsid w:val="001F1F4B"/>
    <w:rsid w:val="001F1F65"/>
    <w:rsid w:val="001F1FD7"/>
    <w:rsid w:val="001F206D"/>
    <w:rsid w:val="001F2127"/>
    <w:rsid w:val="001F22C6"/>
    <w:rsid w:val="001F2329"/>
    <w:rsid w:val="001F238A"/>
    <w:rsid w:val="001F23F1"/>
    <w:rsid w:val="001F24A9"/>
    <w:rsid w:val="001F2531"/>
    <w:rsid w:val="001F2535"/>
    <w:rsid w:val="001F2636"/>
    <w:rsid w:val="001F2648"/>
    <w:rsid w:val="001F26DF"/>
    <w:rsid w:val="001F2755"/>
    <w:rsid w:val="001F2858"/>
    <w:rsid w:val="001F29DF"/>
    <w:rsid w:val="001F2AC2"/>
    <w:rsid w:val="001F2B54"/>
    <w:rsid w:val="001F2DFD"/>
    <w:rsid w:val="001F2F0C"/>
    <w:rsid w:val="001F2F29"/>
    <w:rsid w:val="001F2F4C"/>
    <w:rsid w:val="001F2FAD"/>
    <w:rsid w:val="001F30C7"/>
    <w:rsid w:val="001F30D0"/>
    <w:rsid w:val="001F3292"/>
    <w:rsid w:val="001F32ED"/>
    <w:rsid w:val="001F33F0"/>
    <w:rsid w:val="001F3404"/>
    <w:rsid w:val="001F3566"/>
    <w:rsid w:val="001F37FD"/>
    <w:rsid w:val="001F385D"/>
    <w:rsid w:val="001F3886"/>
    <w:rsid w:val="001F39B3"/>
    <w:rsid w:val="001F3F80"/>
    <w:rsid w:val="001F3F9E"/>
    <w:rsid w:val="001F3FCC"/>
    <w:rsid w:val="001F3FED"/>
    <w:rsid w:val="001F4098"/>
    <w:rsid w:val="001F4101"/>
    <w:rsid w:val="001F4162"/>
    <w:rsid w:val="001F41F0"/>
    <w:rsid w:val="001F428F"/>
    <w:rsid w:val="001F42B4"/>
    <w:rsid w:val="001F4305"/>
    <w:rsid w:val="001F4331"/>
    <w:rsid w:val="001F43A6"/>
    <w:rsid w:val="001F449E"/>
    <w:rsid w:val="001F4572"/>
    <w:rsid w:val="001F45C4"/>
    <w:rsid w:val="001F4633"/>
    <w:rsid w:val="001F467F"/>
    <w:rsid w:val="001F47FC"/>
    <w:rsid w:val="001F486B"/>
    <w:rsid w:val="001F4957"/>
    <w:rsid w:val="001F4A35"/>
    <w:rsid w:val="001F4C21"/>
    <w:rsid w:val="001F4E72"/>
    <w:rsid w:val="001F4EA0"/>
    <w:rsid w:val="001F4EE1"/>
    <w:rsid w:val="001F4F0B"/>
    <w:rsid w:val="001F4F86"/>
    <w:rsid w:val="001F4FB0"/>
    <w:rsid w:val="001F5008"/>
    <w:rsid w:val="001F502B"/>
    <w:rsid w:val="001F509D"/>
    <w:rsid w:val="001F50C1"/>
    <w:rsid w:val="001F5207"/>
    <w:rsid w:val="001F5237"/>
    <w:rsid w:val="001F52EA"/>
    <w:rsid w:val="001F5352"/>
    <w:rsid w:val="001F57D9"/>
    <w:rsid w:val="001F5800"/>
    <w:rsid w:val="001F5923"/>
    <w:rsid w:val="001F59F4"/>
    <w:rsid w:val="001F5A0E"/>
    <w:rsid w:val="001F5BBF"/>
    <w:rsid w:val="001F5BD2"/>
    <w:rsid w:val="001F5C77"/>
    <w:rsid w:val="001F5D4B"/>
    <w:rsid w:val="001F5E9B"/>
    <w:rsid w:val="001F5FE7"/>
    <w:rsid w:val="001F60E5"/>
    <w:rsid w:val="001F610A"/>
    <w:rsid w:val="001F611F"/>
    <w:rsid w:val="001F6192"/>
    <w:rsid w:val="001F6427"/>
    <w:rsid w:val="001F64DC"/>
    <w:rsid w:val="001F6583"/>
    <w:rsid w:val="001F6672"/>
    <w:rsid w:val="001F66FC"/>
    <w:rsid w:val="001F67DA"/>
    <w:rsid w:val="001F68E2"/>
    <w:rsid w:val="001F6A01"/>
    <w:rsid w:val="001F6A23"/>
    <w:rsid w:val="001F6A40"/>
    <w:rsid w:val="001F6B5C"/>
    <w:rsid w:val="001F6C41"/>
    <w:rsid w:val="001F6C69"/>
    <w:rsid w:val="001F73D1"/>
    <w:rsid w:val="001F75D3"/>
    <w:rsid w:val="001F75EE"/>
    <w:rsid w:val="001F77A6"/>
    <w:rsid w:val="001F781C"/>
    <w:rsid w:val="001F782A"/>
    <w:rsid w:val="001F7854"/>
    <w:rsid w:val="001F79DF"/>
    <w:rsid w:val="001F7A46"/>
    <w:rsid w:val="001F7BCD"/>
    <w:rsid w:val="001F7DE3"/>
    <w:rsid w:val="0020019A"/>
    <w:rsid w:val="00200229"/>
    <w:rsid w:val="00200286"/>
    <w:rsid w:val="00200348"/>
    <w:rsid w:val="0020052A"/>
    <w:rsid w:val="002005E8"/>
    <w:rsid w:val="00200631"/>
    <w:rsid w:val="00200B5B"/>
    <w:rsid w:val="00200DFF"/>
    <w:rsid w:val="0020115C"/>
    <w:rsid w:val="00201161"/>
    <w:rsid w:val="0020130E"/>
    <w:rsid w:val="00201338"/>
    <w:rsid w:val="0020137A"/>
    <w:rsid w:val="0020147F"/>
    <w:rsid w:val="002016BF"/>
    <w:rsid w:val="0020187D"/>
    <w:rsid w:val="002018C2"/>
    <w:rsid w:val="00201900"/>
    <w:rsid w:val="00201ADD"/>
    <w:rsid w:val="00201DEA"/>
    <w:rsid w:val="00201E8E"/>
    <w:rsid w:val="00202091"/>
    <w:rsid w:val="002020C1"/>
    <w:rsid w:val="00202122"/>
    <w:rsid w:val="0020226C"/>
    <w:rsid w:val="0020252A"/>
    <w:rsid w:val="00202569"/>
    <w:rsid w:val="00202704"/>
    <w:rsid w:val="0020298E"/>
    <w:rsid w:val="002029A4"/>
    <w:rsid w:val="00202C9C"/>
    <w:rsid w:val="00202CB8"/>
    <w:rsid w:val="00202EF6"/>
    <w:rsid w:val="00202FC5"/>
    <w:rsid w:val="00203115"/>
    <w:rsid w:val="00203118"/>
    <w:rsid w:val="002034B2"/>
    <w:rsid w:val="00203588"/>
    <w:rsid w:val="00203653"/>
    <w:rsid w:val="0020368B"/>
    <w:rsid w:val="0020375A"/>
    <w:rsid w:val="0020378B"/>
    <w:rsid w:val="00203925"/>
    <w:rsid w:val="00203932"/>
    <w:rsid w:val="00203A7A"/>
    <w:rsid w:val="00203AE8"/>
    <w:rsid w:val="00203CCC"/>
    <w:rsid w:val="00203D83"/>
    <w:rsid w:val="00203DDB"/>
    <w:rsid w:val="00203F93"/>
    <w:rsid w:val="002040D4"/>
    <w:rsid w:val="002040FA"/>
    <w:rsid w:val="00204287"/>
    <w:rsid w:val="002042CC"/>
    <w:rsid w:val="0020436D"/>
    <w:rsid w:val="00204611"/>
    <w:rsid w:val="002046FF"/>
    <w:rsid w:val="00204747"/>
    <w:rsid w:val="00204759"/>
    <w:rsid w:val="00204908"/>
    <w:rsid w:val="00204909"/>
    <w:rsid w:val="00204952"/>
    <w:rsid w:val="00204970"/>
    <w:rsid w:val="00204A45"/>
    <w:rsid w:val="00204B3E"/>
    <w:rsid w:val="00204BC0"/>
    <w:rsid w:val="00204BFD"/>
    <w:rsid w:val="00204C61"/>
    <w:rsid w:val="00204C6E"/>
    <w:rsid w:val="00204C84"/>
    <w:rsid w:val="00204E76"/>
    <w:rsid w:val="00204E79"/>
    <w:rsid w:val="00204E9B"/>
    <w:rsid w:val="00205047"/>
    <w:rsid w:val="002051F2"/>
    <w:rsid w:val="00205389"/>
    <w:rsid w:val="002053CC"/>
    <w:rsid w:val="002053F0"/>
    <w:rsid w:val="00205573"/>
    <w:rsid w:val="0020565E"/>
    <w:rsid w:val="002057F8"/>
    <w:rsid w:val="00205959"/>
    <w:rsid w:val="00205A59"/>
    <w:rsid w:val="00205BF2"/>
    <w:rsid w:val="00205BFF"/>
    <w:rsid w:val="00205D3A"/>
    <w:rsid w:val="00205D52"/>
    <w:rsid w:val="00205F53"/>
    <w:rsid w:val="00205FDA"/>
    <w:rsid w:val="002061DB"/>
    <w:rsid w:val="00206303"/>
    <w:rsid w:val="0020639C"/>
    <w:rsid w:val="002063C5"/>
    <w:rsid w:val="00206430"/>
    <w:rsid w:val="002064BF"/>
    <w:rsid w:val="00206741"/>
    <w:rsid w:val="00206C4E"/>
    <w:rsid w:val="00206E8F"/>
    <w:rsid w:val="00206EAD"/>
    <w:rsid w:val="00206EB6"/>
    <w:rsid w:val="00207095"/>
    <w:rsid w:val="00207139"/>
    <w:rsid w:val="0020716A"/>
    <w:rsid w:val="0020732C"/>
    <w:rsid w:val="0020749A"/>
    <w:rsid w:val="002074C8"/>
    <w:rsid w:val="00207597"/>
    <w:rsid w:val="002075BB"/>
    <w:rsid w:val="002075C4"/>
    <w:rsid w:val="0020779B"/>
    <w:rsid w:val="00207B77"/>
    <w:rsid w:val="00207D12"/>
    <w:rsid w:val="00207D51"/>
    <w:rsid w:val="00207DB0"/>
    <w:rsid w:val="00207DF4"/>
    <w:rsid w:val="00207F45"/>
    <w:rsid w:val="002100C4"/>
    <w:rsid w:val="0021024A"/>
    <w:rsid w:val="0021034F"/>
    <w:rsid w:val="00210630"/>
    <w:rsid w:val="0021070D"/>
    <w:rsid w:val="0021075C"/>
    <w:rsid w:val="002108A0"/>
    <w:rsid w:val="002108A1"/>
    <w:rsid w:val="0021090F"/>
    <w:rsid w:val="00210A11"/>
    <w:rsid w:val="00210C61"/>
    <w:rsid w:val="00210DC8"/>
    <w:rsid w:val="00210F35"/>
    <w:rsid w:val="00210F36"/>
    <w:rsid w:val="00210F5D"/>
    <w:rsid w:val="0021100F"/>
    <w:rsid w:val="002112B6"/>
    <w:rsid w:val="00211327"/>
    <w:rsid w:val="00211365"/>
    <w:rsid w:val="0021138E"/>
    <w:rsid w:val="002113B0"/>
    <w:rsid w:val="00211484"/>
    <w:rsid w:val="00211547"/>
    <w:rsid w:val="002116F0"/>
    <w:rsid w:val="00211763"/>
    <w:rsid w:val="002117A3"/>
    <w:rsid w:val="002117B7"/>
    <w:rsid w:val="00211989"/>
    <w:rsid w:val="002119EC"/>
    <w:rsid w:val="002119EF"/>
    <w:rsid w:val="00211B5D"/>
    <w:rsid w:val="00211C42"/>
    <w:rsid w:val="00211CCB"/>
    <w:rsid w:val="00211D20"/>
    <w:rsid w:val="00212070"/>
    <w:rsid w:val="0021221E"/>
    <w:rsid w:val="0021245F"/>
    <w:rsid w:val="0021246B"/>
    <w:rsid w:val="002125F4"/>
    <w:rsid w:val="002126C3"/>
    <w:rsid w:val="00212727"/>
    <w:rsid w:val="00212C49"/>
    <w:rsid w:val="00212C51"/>
    <w:rsid w:val="00212C8C"/>
    <w:rsid w:val="00212D2C"/>
    <w:rsid w:val="00212D6C"/>
    <w:rsid w:val="00212E93"/>
    <w:rsid w:val="00212EDC"/>
    <w:rsid w:val="00212FF1"/>
    <w:rsid w:val="00213022"/>
    <w:rsid w:val="00213291"/>
    <w:rsid w:val="00213378"/>
    <w:rsid w:val="00213380"/>
    <w:rsid w:val="002134CD"/>
    <w:rsid w:val="00213564"/>
    <w:rsid w:val="00213570"/>
    <w:rsid w:val="002135F2"/>
    <w:rsid w:val="00213687"/>
    <w:rsid w:val="002136BA"/>
    <w:rsid w:val="0021376A"/>
    <w:rsid w:val="00213AC0"/>
    <w:rsid w:val="00213D72"/>
    <w:rsid w:val="00213DC5"/>
    <w:rsid w:val="00213E0C"/>
    <w:rsid w:val="00213F07"/>
    <w:rsid w:val="00214082"/>
    <w:rsid w:val="002141EA"/>
    <w:rsid w:val="00214215"/>
    <w:rsid w:val="002142F3"/>
    <w:rsid w:val="00214373"/>
    <w:rsid w:val="00214524"/>
    <w:rsid w:val="0021453F"/>
    <w:rsid w:val="00214576"/>
    <w:rsid w:val="0021466E"/>
    <w:rsid w:val="002146EE"/>
    <w:rsid w:val="0021474F"/>
    <w:rsid w:val="002147E8"/>
    <w:rsid w:val="00214943"/>
    <w:rsid w:val="00214B07"/>
    <w:rsid w:val="00214BC6"/>
    <w:rsid w:val="00214CC7"/>
    <w:rsid w:val="00214DC7"/>
    <w:rsid w:val="00214E34"/>
    <w:rsid w:val="00214EC3"/>
    <w:rsid w:val="00214FD0"/>
    <w:rsid w:val="00215069"/>
    <w:rsid w:val="0021518F"/>
    <w:rsid w:val="00215230"/>
    <w:rsid w:val="00215356"/>
    <w:rsid w:val="002153C7"/>
    <w:rsid w:val="002153EE"/>
    <w:rsid w:val="0021566C"/>
    <w:rsid w:val="002156D7"/>
    <w:rsid w:val="002159A6"/>
    <w:rsid w:val="00215AB4"/>
    <w:rsid w:val="00215B03"/>
    <w:rsid w:val="00215BF0"/>
    <w:rsid w:val="00215C47"/>
    <w:rsid w:val="00215C56"/>
    <w:rsid w:val="00215D6F"/>
    <w:rsid w:val="00215EB9"/>
    <w:rsid w:val="00215F2D"/>
    <w:rsid w:val="00216219"/>
    <w:rsid w:val="00216279"/>
    <w:rsid w:val="002162AD"/>
    <w:rsid w:val="002163D7"/>
    <w:rsid w:val="0021650A"/>
    <w:rsid w:val="00216605"/>
    <w:rsid w:val="00216740"/>
    <w:rsid w:val="002167AD"/>
    <w:rsid w:val="002167C7"/>
    <w:rsid w:val="00216810"/>
    <w:rsid w:val="002168A9"/>
    <w:rsid w:val="0021694D"/>
    <w:rsid w:val="0021699D"/>
    <w:rsid w:val="002169C1"/>
    <w:rsid w:val="00216AD6"/>
    <w:rsid w:val="00216AE0"/>
    <w:rsid w:val="00216BDB"/>
    <w:rsid w:val="00216CAF"/>
    <w:rsid w:val="00216CC3"/>
    <w:rsid w:val="00216EC6"/>
    <w:rsid w:val="00217051"/>
    <w:rsid w:val="002170A9"/>
    <w:rsid w:val="002170AA"/>
    <w:rsid w:val="002172DF"/>
    <w:rsid w:val="0021741C"/>
    <w:rsid w:val="002174A2"/>
    <w:rsid w:val="002177CD"/>
    <w:rsid w:val="002178ED"/>
    <w:rsid w:val="002179FD"/>
    <w:rsid w:val="00217C62"/>
    <w:rsid w:val="00217E72"/>
    <w:rsid w:val="00220082"/>
    <w:rsid w:val="002200D4"/>
    <w:rsid w:val="0022014B"/>
    <w:rsid w:val="002201B5"/>
    <w:rsid w:val="002202EE"/>
    <w:rsid w:val="00220335"/>
    <w:rsid w:val="00220460"/>
    <w:rsid w:val="00220665"/>
    <w:rsid w:val="0022068D"/>
    <w:rsid w:val="0022085A"/>
    <w:rsid w:val="00220931"/>
    <w:rsid w:val="002209C4"/>
    <w:rsid w:val="00220AF9"/>
    <w:rsid w:val="00220B45"/>
    <w:rsid w:val="00220BB5"/>
    <w:rsid w:val="00220E9A"/>
    <w:rsid w:val="00220EA1"/>
    <w:rsid w:val="00220F1A"/>
    <w:rsid w:val="00221019"/>
    <w:rsid w:val="00221090"/>
    <w:rsid w:val="00221191"/>
    <w:rsid w:val="002213BE"/>
    <w:rsid w:val="002213D3"/>
    <w:rsid w:val="002214AF"/>
    <w:rsid w:val="002214F5"/>
    <w:rsid w:val="0022151B"/>
    <w:rsid w:val="002218A7"/>
    <w:rsid w:val="00221A18"/>
    <w:rsid w:val="00221B4E"/>
    <w:rsid w:val="00221DF5"/>
    <w:rsid w:val="00221DFB"/>
    <w:rsid w:val="00221E33"/>
    <w:rsid w:val="00221E3E"/>
    <w:rsid w:val="00221E58"/>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1AB"/>
    <w:rsid w:val="00223287"/>
    <w:rsid w:val="00223445"/>
    <w:rsid w:val="0022347C"/>
    <w:rsid w:val="00223497"/>
    <w:rsid w:val="0022349F"/>
    <w:rsid w:val="002235D0"/>
    <w:rsid w:val="00223841"/>
    <w:rsid w:val="00223943"/>
    <w:rsid w:val="00223B0B"/>
    <w:rsid w:val="00223B75"/>
    <w:rsid w:val="00223C5D"/>
    <w:rsid w:val="00223C8A"/>
    <w:rsid w:val="00223D23"/>
    <w:rsid w:val="00223EB1"/>
    <w:rsid w:val="00223F05"/>
    <w:rsid w:val="00223F49"/>
    <w:rsid w:val="00223F75"/>
    <w:rsid w:val="0022422B"/>
    <w:rsid w:val="0022432A"/>
    <w:rsid w:val="002243E4"/>
    <w:rsid w:val="00224445"/>
    <w:rsid w:val="00224613"/>
    <w:rsid w:val="00224653"/>
    <w:rsid w:val="00224784"/>
    <w:rsid w:val="0022479C"/>
    <w:rsid w:val="00224898"/>
    <w:rsid w:val="00224A62"/>
    <w:rsid w:val="00224CD4"/>
    <w:rsid w:val="00224CF8"/>
    <w:rsid w:val="00224D87"/>
    <w:rsid w:val="00224EC3"/>
    <w:rsid w:val="00225164"/>
    <w:rsid w:val="00225237"/>
    <w:rsid w:val="0022550A"/>
    <w:rsid w:val="0022563A"/>
    <w:rsid w:val="00225844"/>
    <w:rsid w:val="00225B36"/>
    <w:rsid w:val="00225B94"/>
    <w:rsid w:val="00225BE7"/>
    <w:rsid w:val="00225C50"/>
    <w:rsid w:val="00225D5A"/>
    <w:rsid w:val="00226155"/>
    <w:rsid w:val="00226156"/>
    <w:rsid w:val="002261F2"/>
    <w:rsid w:val="00226389"/>
    <w:rsid w:val="0022653E"/>
    <w:rsid w:val="00226545"/>
    <w:rsid w:val="00226608"/>
    <w:rsid w:val="00226627"/>
    <w:rsid w:val="00226755"/>
    <w:rsid w:val="00226779"/>
    <w:rsid w:val="002267BE"/>
    <w:rsid w:val="002267EC"/>
    <w:rsid w:val="00226810"/>
    <w:rsid w:val="0022681F"/>
    <w:rsid w:val="00226843"/>
    <w:rsid w:val="0022687A"/>
    <w:rsid w:val="002268DC"/>
    <w:rsid w:val="00226915"/>
    <w:rsid w:val="00226A63"/>
    <w:rsid w:val="00226BE0"/>
    <w:rsid w:val="00226BEF"/>
    <w:rsid w:val="00226D07"/>
    <w:rsid w:val="00226DA4"/>
    <w:rsid w:val="00226DB7"/>
    <w:rsid w:val="00226F6F"/>
    <w:rsid w:val="00227175"/>
    <w:rsid w:val="00227198"/>
    <w:rsid w:val="002271C5"/>
    <w:rsid w:val="002275C1"/>
    <w:rsid w:val="00227695"/>
    <w:rsid w:val="0022769A"/>
    <w:rsid w:val="002276EB"/>
    <w:rsid w:val="00227AEA"/>
    <w:rsid w:val="00227BCE"/>
    <w:rsid w:val="00227E11"/>
    <w:rsid w:val="00227E40"/>
    <w:rsid w:val="00227FE7"/>
    <w:rsid w:val="0023003B"/>
    <w:rsid w:val="0023018F"/>
    <w:rsid w:val="00230337"/>
    <w:rsid w:val="002303A7"/>
    <w:rsid w:val="0023052D"/>
    <w:rsid w:val="00230562"/>
    <w:rsid w:val="002305AB"/>
    <w:rsid w:val="0023060B"/>
    <w:rsid w:val="00230670"/>
    <w:rsid w:val="002306F4"/>
    <w:rsid w:val="00230778"/>
    <w:rsid w:val="0023093A"/>
    <w:rsid w:val="002309AE"/>
    <w:rsid w:val="00230B8F"/>
    <w:rsid w:val="00230D04"/>
    <w:rsid w:val="00230E8B"/>
    <w:rsid w:val="00230E9C"/>
    <w:rsid w:val="00230FCC"/>
    <w:rsid w:val="00231146"/>
    <w:rsid w:val="002311B7"/>
    <w:rsid w:val="002311F2"/>
    <w:rsid w:val="00231295"/>
    <w:rsid w:val="002313F0"/>
    <w:rsid w:val="0023151C"/>
    <w:rsid w:val="002317ED"/>
    <w:rsid w:val="0023181F"/>
    <w:rsid w:val="0023182A"/>
    <w:rsid w:val="002318C9"/>
    <w:rsid w:val="002318CA"/>
    <w:rsid w:val="00231922"/>
    <w:rsid w:val="00231AB2"/>
    <w:rsid w:val="00231B76"/>
    <w:rsid w:val="00231C07"/>
    <w:rsid w:val="00231C5A"/>
    <w:rsid w:val="00231C6D"/>
    <w:rsid w:val="00231F67"/>
    <w:rsid w:val="00232080"/>
    <w:rsid w:val="00232120"/>
    <w:rsid w:val="0023229B"/>
    <w:rsid w:val="002322C9"/>
    <w:rsid w:val="0023235D"/>
    <w:rsid w:val="0023252E"/>
    <w:rsid w:val="00232667"/>
    <w:rsid w:val="002329BF"/>
    <w:rsid w:val="00232A79"/>
    <w:rsid w:val="00232B02"/>
    <w:rsid w:val="00232B36"/>
    <w:rsid w:val="00232B57"/>
    <w:rsid w:val="00232B63"/>
    <w:rsid w:val="00232BF7"/>
    <w:rsid w:val="00232C74"/>
    <w:rsid w:val="00232C75"/>
    <w:rsid w:val="00232C98"/>
    <w:rsid w:val="00232CB1"/>
    <w:rsid w:val="00232D19"/>
    <w:rsid w:val="00232D99"/>
    <w:rsid w:val="00232F12"/>
    <w:rsid w:val="00232F34"/>
    <w:rsid w:val="00233092"/>
    <w:rsid w:val="00233133"/>
    <w:rsid w:val="00233226"/>
    <w:rsid w:val="002332C9"/>
    <w:rsid w:val="0023338B"/>
    <w:rsid w:val="002333F2"/>
    <w:rsid w:val="00233482"/>
    <w:rsid w:val="00233487"/>
    <w:rsid w:val="002335E5"/>
    <w:rsid w:val="002336D1"/>
    <w:rsid w:val="00233745"/>
    <w:rsid w:val="0023389E"/>
    <w:rsid w:val="002338A0"/>
    <w:rsid w:val="002338E0"/>
    <w:rsid w:val="0023396B"/>
    <w:rsid w:val="00233A1A"/>
    <w:rsid w:val="00233CE5"/>
    <w:rsid w:val="00233D55"/>
    <w:rsid w:val="00233EB0"/>
    <w:rsid w:val="00233EEC"/>
    <w:rsid w:val="002340A6"/>
    <w:rsid w:val="002340C5"/>
    <w:rsid w:val="002340CE"/>
    <w:rsid w:val="00234233"/>
    <w:rsid w:val="00234487"/>
    <w:rsid w:val="00234731"/>
    <w:rsid w:val="00234907"/>
    <w:rsid w:val="0023497E"/>
    <w:rsid w:val="00234C1E"/>
    <w:rsid w:val="00234DFA"/>
    <w:rsid w:val="00234EDE"/>
    <w:rsid w:val="00234F1E"/>
    <w:rsid w:val="0023520D"/>
    <w:rsid w:val="00235371"/>
    <w:rsid w:val="0023537A"/>
    <w:rsid w:val="002353C1"/>
    <w:rsid w:val="002353CF"/>
    <w:rsid w:val="00235403"/>
    <w:rsid w:val="00235420"/>
    <w:rsid w:val="002355C3"/>
    <w:rsid w:val="002355E3"/>
    <w:rsid w:val="002356A0"/>
    <w:rsid w:val="00235809"/>
    <w:rsid w:val="00235B93"/>
    <w:rsid w:val="00235C87"/>
    <w:rsid w:val="00235D17"/>
    <w:rsid w:val="00235D49"/>
    <w:rsid w:val="00235E72"/>
    <w:rsid w:val="00235F1C"/>
    <w:rsid w:val="00235F24"/>
    <w:rsid w:val="00235F8A"/>
    <w:rsid w:val="002360AC"/>
    <w:rsid w:val="002360C3"/>
    <w:rsid w:val="002360E3"/>
    <w:rsid w:val="00236275"/>
    <w:rsid w:val="00236286"/>
    <w:rsid w:val="00236332"/>
    <w:rsid w:val="002363C4"/>
    <w:rsid w:val="00236431"/>
    <w:rsid w:val="00236464"/>
    <w:rsid w:val="0023647B"/>
    <w:rsid w:val="002364FB"/>
    <w:rsid w:val="00236539"/>
    <w:rsid w:val="00236602"/>
    <w:rsid w:val="00236B8C"/>
    <w:rsid w:val="00236D34"/>
    <w:rsid w:val="00236D83"/>
    <w:rsid w:val="00236E3B"/>
    <w:rsid w:val="00236F5B"/>
    <w:rsid w:val="00237237"/>
    <w:rsid w:val="002372DB"/>
    <w:rsid w:val="0023737C"/>
    <w:rsid w:val="002373A2"/>
    <w:rsid w:val="0023752F"/>
    <w:rsid w:val="002376C4"/>
    <w:rsid w:val="0023770F"/>
    <w:rsid w:val="002377A3"/>
    <w:rsid w:val="002377E9"/>
    <w:rsid w:val="00237840"/>
    <w:rsid w:val="00237A63"/>
    <w:rsid w:val="00237AA4"/>
    <w:rsid w:val="00237D9F"/>
    <w:rsid w:val="00237E32"/>
    <w:rsid w:val="00237E35"/>
    <w:rsid w:val="00237EF1"/>
    <w:rsid w:val="00237F54"/>
    <w:rsid w:val="00237F70"/>
    <w:rsid w:val="00237FA4"/>
    <w:rsid w:val="00240013"/>
    <w:rsid w:val="00240120"/>
    <w:rsid w:val="0024017F"/>
    <w:rsid w:val="0024036F"/>
    <w:rsid w:val="00240427"/>
    <w:rsid w:val="00240615"/>
    <w:rsid w:val="0024061C"/>
    <w:rsid w:val="002406D7"/>
    <w:rsid w:val="0024077D"/>
    <w:rsid w:val="002407AF"/>
    <w:rsid w:val="00240804"/>
    <w:rsid w:val="002408A6"/>
    <w:rsid w:val="002408C0"/>
    <w:rsid w:val="0024097B"/>
    <w:rsid w:val="00240A66"/>
    <w:rsid w:val="00240A9F"/>
    <w:rsid w:val="00240AAE"/>
    <w:rsid w:val="00240C0D"/>
    <w:rsid w:val="00240D2B"/>
    <w:rsid w:val="00240DC1"/>
    <w:rsid w:val="00240DF6"/>
    <w:rsid w:val="00240F8B"/>
    <w:rsid w:val="002410F6"/>
    <w:rsid w:val="00241460"/>
    <w:rsid w:val="0024160E"/>
    <w:rsid w:val="0024173A"/>
    <w:rsid w:val="00241787"/>
    <w:rsid w:val="002418D5"/>
    <w:rsid w:val="002419C5"/>
    <w:rsid w:val="00241A0B"/>
    <w:rsid w:val="00241A2D"/>
    <w:rsid w:val="00241BC7"/>
    <w:rsid w:val="00241C79"/>
    <w:rsid w:val="00241D4C"/>
    <w:rsid w:val="00241E06"/>
    <w:rsid w:val="00241EA7"/>
    <w:rsid w:val="002420B0"/>
    <w:rsid w:val="00242284"/>
    <w:rsid w:val="002422EB"/>
    <w:rsid w:val="002422FA"/>
    <w:rsid w:val="0024241C"/>
    <w:rsid w:val="0024242F"/>
    <w:rsid w:val="0024255C"/>
    <w:rsid w:val="002425D2"/>
    <w:rsid w:val="002427F3"/>
    <w:rsid w:val="00242910"/>
    <w:rsid w:val="00242A20"/>
    <w:rsid w:val="00242E9C"/>
    <w:rsid w:val="00242EE5"/>
    <w:rsid w:val="00242F1D"/>
    <w:rsid w:val="00242FAF"/>
    <w:rsid w:val="00243002"/>
    <w:rsid w:val="0024300B"/>
    <w:rsid w:val="00243084"/>
    <w:rsid w:val="002430BB"/>
    <w:rsid w:val="00243291"/>
    <w:rsid w:val="0024343A"/>
    <w:rsid w:val="00243471"/>
    <w:rsid w:val="0024351D"/>
    <w:rsid w:val="00243582"/>
    <w:rsid w:val="00243593"/>
    <w:rsid w:val="00243684"/>
    <w:rsid w:val="002436E0"/>
    <w:rsid w:val="00243803"/>
    <w:rsid w:val="002438E4"/>
    <w:rsid w:val="0024395E"/>
    <w:rsid w:val="002439CF"/>
    <w:rsid w:val="002439EF"/>
    <w:rsid w:val="00243B73"/>
    <w:rsid w:val="00243D88"/>
    <w:rsid w:val="00243D94"/>
    <w:rsid w:val="00243DFA"/>
    <w:rsid w:val="00244066"/>
    <w:rsid w:val="00244103"/>
    <w:rsid w:val="002441CA"/>
    <w:rsid w:val="002443F4"/>
    <w:rsid w:val="00244557"/>
    <w:rsid w:val="00244691"/>
    <w:rsid w:val="00244706"/>
    <w:rsid w:val="002447E7"/>
    <w:rsid w:val="00244818"/>
    <w:rsid w:val="00244A57"/>
    <w:rsid w:val="00244AB9"/>
    <w:rsid w:val="00244ABA"/>
    <w:rsid w:val="00244BD4"/>
    <w:rsid w:val="00244C63"/>
    <w:rsid w:val="00244D32"/>
    <w:rsid w:val="00244FA2"/>
    <w:rsid w:val="00245060"/>
    <w:rsid w:val="002450D4"/>
    <w:rsid w:val="002450DC"/>
    <w:rsid w:val="002451C0"/>
    <w:rsid w:val="0024521C"/>
    <w:rsid w:val="0024543D"/>
    <w:rsid w:val="00245478"/>
    <w:rsid w:val="0024548B"/>
    <w:rsid w:val="002454A5"/>
    <w:rsid w:val="002454F2"/>
    <w:rsid w:val="00245696"/>
    <w:rsid w:val="002456D3"/>
    <w:rsid w:val="00245769"/>
    <w:rsid w:val="002457CC"/>
    <w:rsid w:val="00245A59"/>
    <w:rsid w:val="00245A8B"/>
    <w:rsid w:val="00245B24"/>
    <w:rsid w:val="00245B74"/>
    <w:rsid w:val="00245D53"/>
    <w:rsid w:val="00245E74"/>
    <w:rsid w:val="00245F19"/>
    <w:rsid w:val="00245F35"/>
    <w:rsid w:val="00246081"/>
    <w:rsid w:val="002461B6"/>
    <w:rsid w:val="002461E0"/>
    <w:rsid w:val="002461F7"/>
    <w:rsid w:val="00246526"/>
    <w:rsid w:val="002465C8"/>
    <w:rsid w:val="00246653"/>
    <w:rsid w:val="00246741"/>
    <w:rsid w:val="0024691D"/>
    <w:rsid w:val="00246A28"/>
    <w:rsid w:val="00246B09"/>
    <w:rsid w:val="00246C36"/>
    <w:rsid w:val="00246D0D"/>
    <w:rsid w:val="00246D0F"/>
    <w:rsid w:val="00246D33"/>
    <w:rsid w:val="0024711D"/>
    <w:rsid w:val="00247303"/>
    <w:rsid w:val="00247352"/>
    <w:rsid w:val="0024737E"/>
    <w:rsid w:val="002473EF"/>
    <w:rsid w:val="0024745C"/>
    <w:rsid w:val="00247652"/>
    <w:rsid w:val="00247A28"/>
    <w:rsid w:val="00247A9B"/>
    <w:rsid w:val="00247BFD"/>
    <w:rsid w:val="00247CCF"/>
    <w:rsid w:val="00247D81"/>
    <w:rsid w:val="00247E3E"/>
    <w:rsid w:val="00247FD2"/>
    <w:rsid w:val="00250305"/>
    <w:rsid w:val="0025030F"/>
    <w:rsid w:val="002504AF"/>
    <w:rsid w:val="0025058C"/>
    <w:rsid w:val="002505A1"/>
    <w:rsid w:val="002505CD"/>
    <w:rsid w:val="00250633"/>
    <w:rsid w:val="0025076E"/>
    <w:rsid w:val="0025092C"/>
    <w:rsid w:val="00250990"/>
    <w:rsid w:val="00250C0A"/>
    <w:rsid w:val="00250CF6"/>
    <w:rsid w:val="00250CFA"/>
    <w:rsid w:val="00250E32"/>
    <w:rsid w:val="00250FEE"/>
    <w:rsid w:val="00251012"/>
    <w:rsid w:val="002510B1"/>
    <w:rsid w:val="00251137"/>
    <w:rsid w:val="0025117E"/>
    <w:rsid w:val="002511C9"/>
    <w:rsid w:val="00251221"/>
    <w:rsid w:val="00251499"/>
    <w:rsid w:val="002514DF"/>
    <w:rsid w:val="002515A4"/>
    <w:rsid w:val="0025172F"/>
    <w:rsid w:val="002517BC"/>
    <w:rsid w:val="0025193A"/>
    <w:rsid w:val="00251AD0"/>
    <w:rsid w:val="00251C7E"/>
    <w:rsid w:val="00251D41"/>
    <w:rsid w:val="00251F55"/>
    <w:rsid w:val="002521E4"/>
    <w:rsid w:val="00252264"/>
    <w:rsid w:val="0025230D"/>
    <w:rsid w:val="00252368"/>
    <w:rsid w:val="0025242E"/>
    <w:rsid w:val="002524CD"/>
    <w:rsid w:val="0025253D"/>
    <w:rsid w:val="002527A7"/>
    <w:rsid w:val="0025282A"/>
    <w:rsid w:val="002529FF"/>
    <w:rsid w:val="00252B23"/>
    <w:rsid w:val="00252BED"/>
    <w:rsid w:val="00252DB2"/>
    <w:rsid w:val="00252E6D"/>
    <w:rsid w:val="00252FDE"/>
    <w:rsid w:val="00253125"/>
    <w:rsid w:val="002531EC"/>
    <w:rsid w:val="002533E0"/>
    <w:rsid w:val="002533E7"/>
    <w:rsid w:val="0025348F"/>
    <w:rsid w:val="0025353B"/>
    <w:rsid w:val="002535E4"/>
    <w:rsid w:val="002539AC"/>
    <w:rsid w:val="002539B6"/>
    <w:rsid w:val="00253A48"/>
    <w:rsid w:val="00253B6D"/>
    <w:rsid w:val="00253C52"/>
    <w:rsid w:val="00253C72"/>
    <w:rsid w:val="00253D92"/>
    <w:rsid w:val="00253DD7"/>
    <w:rsid w:val="00253E7A"/>
    <w:rsid w:val="00253F4F"/>
    <w:rsid w:val="00253FA8"/>
    <w:rsid w:val="002541F0"/>
    <w:rsid w:val="002542D5"/>
    <w:rsid w:val="0025445D"/>
    <w:rsid w:val="00254603"/>
    <w:rsid w:val="00254700"/>
    <w:rsid w:val="00254991"/>
    <w:rsid w:val="002549DF"/>
    <w:rsid w:val="00254AAA"/>
    <w:rsid w:val="00254BCE"/>
    <w:rsid w:val="00254C77"/>
    <w:rsid w:val="00254D77"/>
    <w:rsid w:val="00254E49"/>
    <w:rsid w:val="00254E78"/>
    <w:rsid w:val="00254F4A"/>
    <w:rsid w:val="00254FFB"/>
    <w:rsid w:val="00255175"/>
    <w:rsid w:val="002552A1"/>
    <w:rsid w:val="002552C9"/>
    <w:rsid w:val="0025539F"/>
    <w:rsid w:val="002554A7"/>
    <w:rsid w:val="00255559"/>
    <w:rsid w:val="0025564A"/>
    <w:rsid w:val="0025564C"/>
    <w:rsid w:val="00255881"/>
    <w:rsid w:val="00255937"/>
    <w:rsid w:val="00255B91"/>
    <w:rsid w:val="00255CDD"/>
    <w:rsid w:val="00255DF0"/>
    <w:rsid w:val="00255F7A"/>
    <w:rsid w:val="0025610F"/>
    <w:rsid w:val="00256113"/>
    <w:rsid w:val="00256114"/>
    <w:rsid w:val="0025617E"/>
    <w:rsid w:val="0025619B"/>
    <w:rsid w:val="00256348"/>
    <w:rsid w:val="002563A3"/>
    <w:rsid w:val="0025649E"/>
    <w:rsid w:val="002564A2"/>
    <w:rsid w:val="00256656"/>
    <w:rsid w:val="00256677"/>
    <w:rsid w:val="002566BF"/>
    <w:rsid w:val="0025675B"/>
    <w:rsid w:val="002567C7"/>
    <w:rsid w:val="00256A60"/>
    <w:rsid w:val="00256AF2"/>
    <w:rsid w:val="00256B14"/>
    <w:rsid w:val="00256CCD"/>
    <w:rsid w:val="00256D28"/>
    <w:rsid w:val="00256F99"/>
    <w:rsid w:val="0025716E"/>
    <w:rsid w:val="002574A9"/>
    <w:rsid w:val="00257533"/>
    <w:rsid w:val="002575C2"/>
    <w:rsid w:val="002575F6"/>
    <w:rsid w:val="00257683"/>
    <w:rsid w:val="002578C7"/>
    <w:rsid w:val="00257B3B"/>
    <w:rsid w:val="00257B61"/>
    <w:rsid w:val="00257B74"/>
    <w:rsid w:val="00257C54"/>
    <w:rsid w:val="00257D59"/>
    <w:rsid w:val="00257E4F"/>
    <w:rsid w:val="00257F54"/>
    <w:rsid w:val="00260126"/>
    <w:rsid w:val="0026066F"/>
    <w:rsid w:val="0026071E"/>
    <w:rsid w:val="00260813"/>
    <w:rsid w:val="0026084E"/>
    <w:rsid w:val="002608F5"/>
    <w:rsid w:val="002609E8"/>
    <w:rsid w:val="00260B19"/>
    <w:rsid w:val="00260DDB"/>
    <w:rsid w:val="00260E9E"/>
    <w:rsid w:val="0026100D"/>
    <w:rsid w:val="0026101D"/>
    <w:rsid w:val="00261044"/>
    <w:rsid w:val="0026145C"/>
    <w:rsid w:val="00261569"/>
    <w:rsid w:val="002616C1"/>
    <w:rsid w:val="0026175C"/>
    <w:rsid w:val="00261796"/>
    <w:rsid w:val="0026190C"/>
    <w:rsid w:val="00261DF6"/>
    <w:rsid w:val="00262005"/>
    <w:rsid w:val="00262262"/>
    <w:rsid w:val="002622F0"/>
    <w:rsid w:val="002624F9"/>
    <w:rsid w:val="002625E7"/>
    <w:rsid w:val="0026279B"/>
    <w:rsid w:val="0026293E"/>
    <w:rsid w:val="00262A6A"/>
    <w:rsid w:val="00262AFD"/>
    <w:rsid w:val="00262B11"/>
    <w:rsid w:val="00262B75"/>
    <w:rsid w:val="00262C5A"/>
    <w:rsid w:val="00262CAB"/>
    <w:rsid w:val="00262E46"/>
    <w:rsid w:val="002630C0"/>
    <w:rsid w:val="002631FF"/>
    <w:rsid w:val="00263251"/>
    <w:rsid w:val="00263304"/>
    <w:rsid w:val="0026336A"/>
    <w:rsid w:val="002633CC"/>
    <w:rsid w:val="002634C9"/>
    <w:rsid w:val="00263589"/>
    <w:rsid w:val="00263617"/>
    <w:rsid w:val="0026365F"/>
    <w:rsid w:val="0026367E"/>
    <w:rsid w:val="00263808"/>
    <w:rsid w:val="0026382B"/>
    <w:rsid w:val="00263AA8"/>
    <w:rsid w:val="00263CEC"/>
    <w:rsid w:val="00263DCC"/>
    <w:rsid w:val="00263E9D"/>
    <w:rsid w:val="00263EA2"/>
    <w:rsid w:val="00263EC2"/>
    <w:rsid w:val="00263F99"/>
    <w:rsid w:val="002643A2"/>
    <w:rsid w:val="002643B5"/>
    <w:rsid w:val="00264473"/>
    <w:rsid w:val="002648A7"/>
    <w:rsid w:val="0026497B"/>
    <w:rsid w:val="002649B5"/>
    <w:rsid w:val="00264AC4"/>
    <w:rsid w:val="00264C42"/>
    <w:rsid w:val="00264C9D"/>
    <w:rsid w:val="00264EF6"/>
    <w:rsid w:val="00265352"/>
    <w:rsid w:val="002654FF"/>
    <w:rsid w:val="00265700"/>
    <w:rsid w:val="00265979"/>
    <w:rsid w:val="002659DE"/>
    <w:rsid w:val="00265AD5"/>
    <w:rsid w:val="00265B9E"/>
    <w:rsid w:val="00265BFC"/>
    <w:rsid w:val="00265C6C"/>
    <w:rsid w:val="00265C7A"/>
    <w:rsid w:val="00265E43"/>
    <w:rsid w:val="002661C9"/>
    <w:rsid w:val="002662EF"/>
    <w:rsid w:val="00266363"/>
    <w:rsid w:val="00266602"/>
    <w:rsid w:val="00266659"/>
    <w:rsid w:val="0026690C"/>
    <w:rsid w:val="0026696C"/>
    <w:rsid w:val="00266B47"/>
    <w:rsid w:val="00266C08"/>
    <w:rsid w:val="00266C3C"/>
    <w:rsid w:val="00266E78"/>
    <w:rsid w:val="00266F3A"/>
    <w:rsid w:val="00266F48"/>
    <w:rsid w:val="00267056"/>
    <w:rsid w:val="002671B0"/>
    <w:rsid w:val="00267224"/>
    <w:rsid w:val="0026729C"/>
    <w:rsid w:val="002672D5"/>
    <w:rsid w:val="00267342"/>
    <w:rsid w:val="002673D7"/>
    <w:rsid w:val="002673FF"/>
    <w:rsid w:val="0026745D"/>
    <w:rsid w:val="00267768"/>
    <w:rsid w:val="002677E8"/>
    <w:rsid w:val="0026784D"/>
    <w:rsid w:val="0026786F"/>
    <w:rsid w:val="0026789B"/>
    <w:rsid w:val="00267A77"/>
    <w:rsid w:val="00267ADC"/>
    <w:rsid w:val="00267C5B"/>
    <w:rsid w:val="00267C75"/>
    <w:rsid w:val="00267CCD"/>
    <w:rsid w:val="00267D23"/>
    <w:rsid w:val="00267D2D"/>
    <w:rsid w:val="00267D69"/>
    <w:rsid w:val="00267D75"/>
    <w:rsid w:val="00267EF7"/>
    <w:rsid w:val="00267F05"/>
    <w:rsid w:val="00267F3B"/>
    <w:rsid w:val="002700B0"/>
    <w:rsid w:val="002700C4"/>
    <w:rsid w:val="00270108"/>
    <w:rsid w:val="00270205"/>
    <w:rsid w:val="00270321"/>
    <w:rsid w:val="0027051D"/>
    <w:rsid w:val="002706B0"/>
    <w:rsid w:val="00270823"/>
    <w:rsid w:val="00270931"/>
    <w:rsid w:val="00270A20"/>
    <w:rsid w:val="00270A5E"/>
    <w:rsid w:val="00270CDC"/>
    <w:rsid w:val="00270F3C"/>
    <w:rsid w:val="00270FB1"/>
    <w:rsid w:val="00270FF7"/>
    <w:rsid w:val="00271075"/>
    <w:rsid w:val="002710DF"/>
    <w:rsid w:val="002711A1"/>
    <w:rsid w:val="00271286"/>
    <w:rsid w:val="002712C8"/>
    <w:rsid w:val="002713CD"/>
    <w:rsid w:val="00271427"/>
    <w:rsid w:val="002716F4"/>
    <w:rsid w:val="00271803"/>
    <w:rsid w:val="0027189D"/>
    <w:rsid w:val="00271A83"/>
    <w:rsid w:val="00271AC8"/>
    <w:rsid w:val="00271AE8"/>
    <w:rsid w:val="00271B13"/>
    <w:rsid w:val="00271C3C"/>
    <w:rsid w:val="00271DB5"/>
    <w:rsid w:val="00271E25"/>
    <w:rsid w:val="00271E96"/>
    <w:rsid w:val="00271EF1"/>
    <w:rsid w:val="0027211F"/>
    <w:rsid w:val="00272132"/>
    <w:rsid w:val="0027217B"/>
    <w:rsid w:val="002721E8"/>
    <w:rsid w:val="00272203"/>
    <w:rsid w:val="0027223D"/>
    <w:rsid w:val="00272380"/>
    <w:rsid w:val="002723A3"/>
    <w:rsid w:val="002723B0"/>
    <w:rsid w:val="002724AF"/>
    <w:rsid w:val="00272589"/>
    <w:rsid w:val="002725A9"/>
    <w:rsid w:val="002726A1"/>
    <w:rsid w:val="002727F2"/>
    <w:rsid w:val="0027283E"/>
    <w:rsid w:val="002728E8"/>
    <w:rsid w:val="00272918"/>
    <w:rsid w:val="00272B02"/>
    <w:rsid w:val="00272B55"/>
    <w:rsid w:val="00272BED"/>
    <w:rsid w:val="00272C24"/>
    <w:rsid w:val="00272C8C"/>
    <w:rsid w:val="00272DD5"/>
    <w:rsid w:val="00272DDC"/>
    <w:rsid w:val="00272EC8"/>
    <w:rsid w:val="00272F1F"/>
    <w:rsid w:val="0027304A"/>
    <w:rsid w:val="002730AD"/>
    <w:rsid w:val="00273127"/>
    <w:rsid w:val="002731C5"/>
    <w:rsid w:val="0027326A"/>
    <w:rsid w:val="0027370D"/>
    <w:rsid w:val="00273842"/>
    <w:rsid w:val="00273C86"/>
    <w:rsid w:val="00273E10"/>
    <w:rsid w:val="00273F34"/>
    <w:rsid w:val="00274300"/>
    <w:rsid w:val="002743A1"/>
    <w:rsid w:val="002743C4"/>
    <w:rsid w:val="00274445"/>
    <w:rsid w:val="002744FD"/>
    <w:rsid w:val="00274809"/>
    <w:rsid w:val="0027488A"/>
    <w:rsid w:val="00274ACA"/>
    <w:rsid w:val="00274C05"/>
    <w:rsid w:val="00274D81"/>
    <w:rsid w:val="00274DC6"/>
    <w:rsid w:val="00274DFA"/>
    <w:rsid w:val="00274E09"/>
    <w:rsid w:val="00274E3C"/>
    <w:rsid w:val="00274F88"/>
    <w:rsid w:val="002751BF"/>
    <w:rsid w:val="002751E5"/>
    <w:rsid w:val="002752DD"/>
    <w:rsid w:val="00275371"/>
    <w:rsid w:val="002754DA"/>
    <w:rsid w:val="00275651"/>
    <w:rsid w:val="00275726"/>
    <w:rsid w:val="00275AC2"/>
    <w:rsid w:val="00275BDB"/>
    <w:rsid w:val="00275D2A"/>
    <w:rsid w:val="00275E47"/>
    <w:rsid w:val="00275E49"/>
    <w:rsid w:val="00275F3E"/>
    <w:rsid w:val="00276122"/>
    <w:rsid w:val="00276428"/>
    <w:rsid w:val="00276436"/>
    <w:rsid w:val="00276479"/>
    <w:rsid w:val="002764DF"/>
    <w:rsid w:val="0027653B"/>
    <w:rsid w:val="002766F8"/>
    <w:rsid w:val="00276869"/>
    <w:rsid w:val="00276899"/>
    <w:rsid w:val="00276988"/>
    <w:rsid w:val="00276997"/>
    <w:rsid w:val="00276A47"/>
    <w:rsid w:val="00276BB0"/>
    <w:rsid w:val="00276E9B"/>
    <w:rsid w:val="00276EFE"/>
    <w:rsid w:val="00277074"/>
    <w:rsid w:val="00277075"/>
    <w:rsid w:val="00277237"/>
    <w:rsid w:val="0027726C"/>
    <w:rsid w:val="002772CC"/>
    <w:rsid w:val="00277405"/>
    <w:rsid w:val="002774B2"/>
    <w:rsid w:val="002774FC"/>
    <w:rsid w:val="00277549"/>
    <w:rsid w:val="0027769C"/>
    <w:rsid w:val="0027783B"/>
    <w:rsid w:val="0027799C"/>
    <w:rsid w:val="00277B50"/>
    <w:rsid w:val="00277C59"/>
    <w:rsid w:val="00277CBC"/>
    <w:rsid w:val="00277F2F"/>
    <w:rsid w:val="00277F7E"/>
    <w:rsid w:val="0028005D"/>
    <w:rsid w:val="00280076"/>
    <w:rsid w:val="002801C7"/>
    <w:rsid w:val="002802A4"/>
    <w:rsid w:val="002802B3"/>
    <w:rsid w:val="0028038E"/>
    <w:rsid w:val="0028043A"/>
    <w:rsid w:val="00280506"/>
    <w:rsid w:val="0028055A"/>
    <w:rsid w:val="002805AE"/>
    <w:rsid w:val="002806C5"/>
    <w:rsid w:val="002809E5"/>
    <w:rsid w:val="00280AE8"/>
    <w:rsid w:val="00280B58"/>
    <w:rsid w:val="00280BA7"/>
    <w:rsid w:val="00280BE2"/>
    <w:rsid w:val="00280D07"/>
    <w:rsid w:val="00280EF6"/>
    <w:rsid w:val="00280F20"/>
    <w:rsid w:val="0028101F"/>
    <w:rsid w:val="00281034"/>
    <w:rsid w:val="0028118B"/>
    <w:rsid w:val="002811AD"/>
    <w:rsid w:val="002817F4"/>
    <w:rsid w:val="002818D9"/>
    <w:rsid w:val="00281A18"/>
    <w:rsid w:val="00281AB9"/>
    <w:rsid w:val="00281ACF"/>
    <w:rsid w:val="00281BFF"/>
    <w:rsid w:val="00281C6E"/>
    <w:rsid w:val="00281D25"/>
    <w:rsid w:val="00281E19"/>
    <w:rsid w:val="00281EFB"/>
    <w:rsid w:val="00281F94"/>
    <w:rsid w:val="00282096"/>
    <w:rsid w:val="002820CC"/>
    <w:rsid w:val="00282101"/>
    <w:rsid w:val="0028210A"/>
    <w:rsid w:val="00282231"/>
    <w:rsid w:val="002824C0"/>
    <w:rsid w:val="00282575"/>
    <w:rsid w:val="002825F6"/>
    <w:rsid w:val="00282672"/>
    <w:rsid w:val="00282741"/>
    <w:rsid w:val="00282EF5"/>
    <w:rsid w:val="00282F18"/>
    <w:rsid w:val="0028308D"/>
    <w:rsid w:val="002833C3"/>
    <w:rsid w:val="002833DA"/>
    <w:rsid w:val="0028342C"/>
    <w:rsid w:val="0028346D"/>
    <w:rsid w:val="002834B6"/>
    <w:rsid w:val="002834D8"/>
    <w:rsid w:val="00283591"/>
    <w:rsid w:val="002835A9"/>
    <w:rsid w:val="002835E8"/>
    <w:rsid w:val="002837D1"/>
    <w:rsid w:val="00283897"/>
    <w:rsid w:val="0028394F"/>
    <w:rsid w:val="002839A6"/>
    <w:rsid w:val="00283AC4"/>
    <w:rsid w:val="00283ECB"/>
    <w:rsid w:val="00283F8B"/>
    <w:rsid w:val="002842B9"/>
    <w:rsid w:val="00284428"/>
    <w:rsid w:val="0028449A"/>
    <w:rsid w:val="002845C2"/>
    <w:rsid w:val="002846D6"/>
    <w:rsid w:val="00284817"/>
    <w:rsid w:val="00284905"/>
    <w:rsid w:val="0028491B"/>
    <w:rsid w:val="002849EB"/>
    <w:rsid w:val="002849F3"/>
    <w:rsid w:val="00284A35"/>
    <w:rsid w:val="00284D0D"/>
    <w:rsid w:val="00284D2D"/>
    <w:rsid w:val="00284D3E"/>
    <w:rsid w:val="00284E1F"/>
    <w:rsid w:val="00284F89"/>
    <w:rsid w:val="0028507E"/>
    <w:rsid w:val="00285190"/>
    <w:rsid w:val="00285628"/>
    <w:rsid w:val="00285820"/>
    <w:rsid w:val="0028590E"/>
    <w:rsid w:val="0028593E"/>
    <w:rsid w:val="00285984"/>
    <w:rsid w:val="00285B66"/>
    <w:rsid w:val="00285B98"/>
    <w:rsid w:val="00285BFF"/>
    <w:rsid w:val="00285CC9"/>
    <w:rsid w:val="00285E0E"/>
    <w:rsid w:val="00285EF6"/>
    <w:rsid w:val="00286031"/>
    <w:rsid w:val="0028603A"/>
    <w:rsid w:val="002862EE"/>
    <w:rsid w:val="00286513"/>
    <w:rsid w:val="002868B9"/>
    <w:rsid w:val="00286A04"/>
    <w:rsid w:val="00286B53"/>
    <w:rsid w:val="00286CA4"/>
    <w:rsid w:val="00286D7C"/>
    <w:rsid w:val="00286DD7"/>
    <w:rsid w:val="00286E2D"/>
    <w:rsid w:val="00286E91"/>
    <w:rsid w:val="00286E96"/>
    <w:rsid w:val="00286EA8"/>
    <w:rsid w:val="00286F06"/>
    <w:rsid w:val="00286FB2"/>
    <w:rsid w:val="002870A5"/>
    <w:rsid w:val="0028720B"/>
    <w:rsid w:val="00287295"/>
    <w:rsid w:val="002872C6"/>
    <w:rsid w:val="0028736A"/>
    <w:rsid w:val="0028750F"/>
    <w:rsid w:val="002875EC"/>
    <w:rsid w:val="0028782B"/>
    <w:rsid w:val="00287855"/>
    <w:rsid w:val="00287B3C"/>
    <w:rsid w:val="00287B43"/>
    <w:rsid w:val="00287C74"/>
    <w:rsid w:val="00287D07"/>
    <w:rsid w:val="00287E32"/>
    <w:rsid w:val="00287F3D"/>
    <w:rsid w:val="00287F94"/>
    <w:rsid w:val="0029004B"/>
    <w:rsid w:val="00290216"/>
    <w:rsid w:val="0029026D"/>
    <w:rsid w:val="0029037C"/>
    <w:rsid w:val="0029052D"/>
    <w:rsid w:val="0029057A"/>
    <w:rsid w:val="00290599"/>
    <w:rsid w:val="0029066C"/>
    <w:rsid w:val="00290683"/>
    <w:rsid w:val="002908F4"/>
    <w:rsid w:val="00290ADF"/>
    <w:rsid w:val="00290C98"/>
    <w:rsid w:val="00290EB3"/>
    <w:rsid w:val="00290F7C"/>
    <w:rsid w:val="00290FAD"/>
    <w:rsid w:val="00291160"/>
    <w:rsid w:val="00291268"/>
    <w:rsid w:val="00291279"/>
    <w:rsid w:val="002913B0"/>
    <w:rsid w:val="00291421"/>
    <w:rsid w:val="002914A0"/>
    <w:rsid w:val="002918A3"/>
    <w:rsid w:val="002918E3"/>
    <w:rsid w:val="002919A1"/>
    <w:rsid w:val="00291B48"/>
    <w:rsid w:val="00291E1E"/>
    <w:rsid w:val="00291E4B"/>
    <w:rsid w:val="00292089"/>
    <w:rsid w:val="002920CD"/>
    <w:rsid w:val="002920D6"/>
    <w:rsid w:val="00292164"/>
    <w:rsid w:val="0029219A"/>
    <w:rsid w:val="00292250"/>
    <w:rsid w:val="002922D7"/>
    <w:rsid w:val="0029230C"/>
    <w:rsid w:val="0029247F"/>
    <w:rsid w:val="00292541"/>
    <w:rsid w:val="00292751"/>
    <w:rsid w:val="00292923"/>
    <w:rsid w:val="0029298A"/>
    <w:rsid w:val="00292BC9"/>
    <w:rsid w:val="00292D6D"/>
    <w:rsid w:val="00293163"/>
    <w:rsid w:val="002932A0"/>
    <w:rsid w:val="002933C0"/>
    <w:rsid w:val="00293415"/>
    <w:rsid w:val="00293500"/>
    <w:rsid w:val="00293690"/>
    <w:rsid w:val="002938A7"/>
    <w:rsid w:val="00293960"/>
    <w:rsid w:val="0029397C"/>
    <w:rsid w:val="00293A3A"/>
    <w:rsid w:val="00293A83"/>
    <w:rsid w:val="00293BDA"/>
    <w:rsid w:val="00293C91"/>
    <w:rsid w:val="00293CBB"/>
    <w:rsid w:val="00293E89"/>
    <w:rsid w:val="00293EEF"/>
    <w:rsid w:val="00293EF5"/>
    <w:rsid w:val="00293FB1"/>
    <w:rsid w:val="00293FBD"/>
    <w:rsid w:val="00294175"/>
    <w:rsid w:val="00294289"/>
    <w:rsid w:val="002943B1"/>
    <w:rsid w:val="002943E7"/>
    <w:rsid w:val="00294453"/>
    <w:rsid w:val="0029477C"/>
    <w:rsid w:val="002949F0"/>
    <w:rsid w:val="00294A1E"/>
    <w:rsid w:val="00294A92"/>
    <w:rsid w:val="00294C79"/>
    <w:rsid w:val="00294D27"/>
    <w:rsid w:val="00294E5F"/>
    <w:rsid w:val="00294FDE"/>
    <w:rsid w:val="002950B8"/>
    <w:rsid w:val="002952CD"/>
    <w:rsid w:val="002953C6"/>
    <w:rsid w:val="002955D7"/>
    <w:rsid w:val="002956A9"/>
    <w:rsid w:val="002956BB"/>
    <w:rsid w:val="00295768"/>
    <w:rsid w:val="002958EC"/>
    <w:rsid w:val="00295BF6"/>
    <w:rsid w:val="00295C03"/>
    <w:rsid w:val="00295D02"/>
    <w:rsid w:val="00295D0E"/>
    <w:rsid w:val="00295D5F"/>
    <w:rsid w:val="00295D7D"/>
    <w:rsid w:val="00295DE5"/>
    <w:rsid w:val="00295E22"/>
    <w:rsid w:val="00295E37"/>
    <w:rsid w:val="00295EF1"/>
    <w:rsid w:val="00296359"/>
    <w:rsid w:val="00296382"/>
    <w:rsid w:val="0029638A"/>
    <w:rsid w:val="0029652B"/>
    <w:rsid w:val="002965A6"/>
    <w:rsid w:val="0029665E"/>
    <w:rsid w:val="00296790"/>
    <w:rsid w:val="002967A0"/>
    <w:rsid w:val="00296860"/>
    <w:rsid w:val="00296F9F"/>
    <w:rsid w:val="00297160"/>
    <w:rsid w:val="002972EC"/>
    <w:rsid w:val="0029737B"/>
    <w:rsid w:val="0029751D"/>
    <w:rsid w:val="002975DE"/>
    <w:rsid w:val="002976C0"/>
    <w:rsid w:val="00297729"/>
    <w:rsid w:val="00297792"/>
    <w:rsid w:val="002977A4"/>
    <w:rsid w:val="0029785F"/>
    <w:rsid w:val="00297AB9"/>
    <w:rsid w:val="00297CF7"/>
    <w:rsid w:val="00297D55"/>
    <w:rsid w:val="00297DAF"/>
    <w:rsid w:val="00297F87"/>
    <w:rsid w:val="00297FFD"/>
    <w:rsid w:val="002A00B6"/>
    <w:rsid w:val="002A0159"/>
    <w:rsid w:val="002A01AB"/>
    <w:rsid w:val="002A0347"/>
    <w:rsid w:val="002A0403"/>
    <w:rsid w:val="002A0523"/>
    <w:rsid w:val="002A05A2"/>
    <w:rsid w:val="002A0810"/>
    <w:rsid w:val="002A0963"/>
    <w:rsid w:val="002A0C06"/>
    <w:rsid w:val="002A0D25"/>
    <w:rsid w:val="002A0D6D"/>
    <w:rsid w:val="002A0DA2"/>
    <w:rsid w:val="002A0E97"/>
    <w:rsid w:val="002A1129"/>
    <w:rsid w:val="002A118C"/>
    <w:rsid w:val="002A12FF"/>
    <w:rsid w:val="002A1387"/>
    <w:rsid w:val="002A13FC"/>
    <w:rsid w:val="002A140F"/>
    <w:rsid w:val="002A142D"/>
    <w:rsid w:val="002A1470"/>
    <w:rsid w:val="002A1570"/>
    <w:rsid w:val="002A1723"/>
    <w:rsid w:val="002A1804"/>
    <w:rsid w:val="002A18F9"/>
    <w:rsid w:val="002A190E"/>
    <w:rsid w:val="002A1946"/>
    <w:rsid w:val="002A197E"/>
    <w:rsid w:val="002A1A6C"/>
    <w:rsid w:val="002A1C55"/>
    <w:rsid w:val="002A1CFE"/>
    <w:rsid w:val="002A1DE6"/>
    <w:rsid w:val="002A1F96"/>
    <w:rsid w:val="002A1FE6"/>
    <w:rsid w:val="002A229C"/>
    <w:rsid w:val="002A22EA"/>
    <w:rsid w:val="002A23D9"/>
    <w:rsid w:val="002A2437"/>
    <w:rsid w:val="002A2574"/>
    <w:rsid w:val="002A26D4"/>
    <w:rsid w:val="002A273E"/>
    <w:rsid w:val="002A276F"/>
    <w:rsid w:val="002A2833"/>
    <w:rsid w:val="002A28AC"/>
    <w:rsid w:val="002A2C63"/>
    <w:rsid w:val="002A2D53"/>
    <w:rsid w:val="002A31FA"/>
    <w:rsid w:val="002A3323"/>
    <w:rsid w:val="002A3393"/>
    <w:rsid w:val="002A3707"/>
    <w:rsid w:val="002A3944"/>
    <w:rsid w:val="002A398E"/>
    <w:rsid w:val="002A3C56"/>
    <w:rsid w:val="002A3CC7"/>
    <w:rsid w:val="002A3CDC"/>
    <w:rsid w:val="002A3D04"/>
    <w:rsid w:val="002A3D27"/>
    <w:rsid w:val="002A3D5D"/>
    <w:rsid w:val="002A3EE7"/>
    <w:rsid w:val="002A3F56"/>
    <w:rsid w:val="002A3F7B"/>
    <w:rsid w:val="002A4029"/>
    <w:rsid w:val="002A4077"/>
    <w:rsid w:val="002A4178"/>
    <w:rsid w:val="002A418C"/>
    <w:rsid w:val="002A42EC"/>
    <w:rsid w:val="002A4319"/>
    <w:rsid w:val="002A4411"/>
    <w:rsid w:val="002A45E3"/>
    <w:rsid w:val="002A462D"/>
    <w:rsid w:val="002A4666"/>
    <w:rsid w:val="002A49AA"/>
    <w:rsid w:val="002A49B3"/>
    <w:rsid w:val="002A4AFA"/>
    <w:rsid w:val="002A4B94"/>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AF9"/>
    <w:rsid w:val="002A5BCE"/>
    <w:rsid w:val="002A5CE6"/>
    <w:rsid w:val="002A5D1B"/>
    <w:rsid w:val="002A5D6C"/>
    <w:rsid w:val="002A5E1E"/>
    <w:rsid w:val="002A60C2"/>
    <w:rsid w:val="002A61E6"/>
    <w:rsid w:val="002A622B"/>
    <w:rsid w:val="002A6445"/>
    <w:rsid w:val="002A66A0"/>
    <w:rsid w:val="002A66CF"/>
    <w:rsid w:val="002A6742"/>
    <w:rsid w:val="002A6BC0"/>
    <w:rsid w:val="002A6BE1"/>
    <w:rsid w:val="002A6D99"/>
    <w:rsid w:val="002A701A"/>
    <w:rsid w:val="002A71EE"/>
    <w:rsid w:val="002A7338"/>
    <w:rsid w:val="002A736D"/>
    <w:rsid w:val="002A739D"/>
    <w:rsid w:val="002A73BC"/>
    <w:rsid w:val="002A7581"/>
    <w:rsid w:val="002A75D7"/>
    <w:rsid w:val="002A7645"/>
    <w:rsid w:val="002A765E"/>
    <w:rsid w:val="002A76F3"/>
    <w:rsid w:val="002A7880"/>
    <w:rsid w:val="002A7949"/>
    <w:rsid w:val="002A7974"/>
    <w:rsid w:val="002A79FB"/>
    <w:rsid w:val="002A7A7F"/>
    <w:rsid w:val="002A7B2A"/>
    <w:rsid w:val="002A7D0E"/>
    <w:rsid w:val="002A7EC4"/>
    <w:rsid w:val="002A7F7B"/>
    <w:rsid w:val="002B001F"/>
    <w:rsid w:val="002B038B"/>
    <w:rsid w:val="002B0402"/>
    <w:rsid w:val="002B0429"/>
    <w:rsid w:val="002B05A8"/>
    <w:rsid w:val="002B070C"/>
    <w:rsid w:val="002B072D"/>
    <w:rsid w:val="002B0750"/>
    <w:rsid w:val="002B0837"/>
    <w:rsid w:val="002B0902"/>
    <w:rsid w:val="002B0A18"/>
    <w:rsid w:val="002B0A72"/>
    <w:rsid w:val="002B0B5E"/>
    <w:rsid w:val="002B0B68"/>
    <w:rsid w:val="002B0C57"/>
    <w:rsid w:val="002B0CB5"/>
    <w:rsid w:val="002B0CCE"/>
    <w:rsid w:val="002B0E7A"/>
    <w:rsid w:val="002B10CE"/>
    <w:rsid w:val="002B145B"/>
    <w:rsid w:val="002B1476"/>
    <w:rsid w:val="002B148A"/>
    <w:rsid w:val="002B14E2"/>
    <w:rsid w:val="002B1539"/>
    <w:rsid w:val="002B172C"/>
    <w:rsid w:val="002B1BB8"/>
    <w:rsid w:val="002B1BD8"/>
    <w:rsid w:val="002B1C38"/>
    <w:rsid w:val="002B227A"/>
    <w:rsid w:val="002B2284"/>
    <w:rsid w:val="002B233A"/>
    <w:rsid w:val="002B2370"/>
    <w:rsid w:val="002B2669"/>
    <w:rsid w:val="002B286F"/>
    <w:rsid w:val="002B2885"/>
    <w:rsid w:val="002B2915"/>
    <w:rsid w:val="002B2A84"/>
    <w:rsid w:val="002B2AE2"/>
    <w:rsid w:val="002B2B0B"/>
    <w:rsid w:val="002B2B53"/>
    <w:rsid w:val="002B2BDE"/>
    <w:rsid w:val="002B2C3B"/>
    <w:rsid w:val="002B2CBD"/>
    <w:rsid w:val="002B2D75"/>
    <w:rsid w:val="002B2DCC"/>
    <w:rsid w:val="002B2DD6"/>
    <w:rsid w:val="002B2EE5"/>
    <w:rsid w:val="002B3110"/>
    <w:rsid w:val="002B3338"/>
    <w:rsid w:val="002B3446"/>
    <w:rsid w:val="002B356D"/>
    <w:rsid w:val="002B358D"/>
    <w:rsid w:val="002B3650"/>
    <w:rsid w:val="002B37A9"/>
    <w:rsid w:val="002B3906"/>
    <w:rsid w:val="002B3972"/>
    <w:rsid w:val="002B3B96"/>
    <w:rsid w:val="002B3BD9"/>
    <w:rsid w:val="002B3C6C"/>
    <w:rsid w:val="002B3D76"/>
    <w:rsid w:val="002B3DBA"/>
    <w:rsid w:val="002B3E71"/>
    <w:rsid w:val="002B4237"/>
    <w:rsid w:val="002B42C1"/>
    <w:rsid w:val="002B42D2"/>
    <w:rsid w:val="002B4398"/>
    <w:rsid w:val="002B43CD"/>
    <w:rsid w:val="002B43E7"/>
    <w:rsid w:val="002B4460"/>
    <w:rsid w:val="002B4488"/>
    <w:rsid w:val="002B460F"/>
    <w:rsid w:val="002B46E3"/>
    <w:rsid w:val="002B47E8"/>
    <w:rsid w:val="002B497D"/>
    <w:rsid w:val="002B49FE"/>
    <w:rsid w:val="002B4AC2"/>
    <w:rsid w:val="002B4B6B"/>
    <w:rsid w:val="002B4BB7"/>
    <w:rsid w:val="002B4C25"/>
    <w:rsid w:val="002B4C50"/>
    <w:rsid w:val="002B4C6E"/>
    <w:rsid w:val="002B4F17"/>
    <w:rsid w:val="002B4F64"/>
    <w:rsid w:val="002B516F"/>
    <w:rsid w:val="002B52E4"/>
    <w:rsid w:val="002B5304"/>
    <w:rsid w:val="002B5395"/>
    <w:rsid w:val="002B5472"/>
    <w:rsid w:val="002B54FC"/>
    <w:rsid w:val="002B55B3"/>
    <w:rsid w:val="002B563A"/>
    <w:rsid w:val="002B5753"/>
    <w:rsid w:val="002B57BA"/>
    <w:rsid w:val="002B591E"/>
    <w:rsid w:val="002B5A9A"/>
    <w:rsid w:val="002B5C7A"/>
    <w:rsid w:val="002B5F85"/>
    <w:rsid w:val="002B601C"/>
    <w:rsid w:val="002B61D7"/>
    <w:rsid w:val="002B628D"/>
    <w:rsid w:val="002B6504"/>
    <w:rsid w:val="002B6697"/>
    <w:rsid w:val="002B66C9"/>
    <w:rsid w:val="002B673C"/>
    <w:rsid w:val="002B6742"/>
    <w:rsid w:val="002B6793"/>
    <w:rsid w:val="002B68E2"/>
    <w:rsid w:val="002B6A53"/>
    <w:rsid w:val="002B6B2C"/>
    <w:rsid w:val="002B6BD7"/>
    <w:rsid w:val="002B6C52"/>
    <w:rsid w:val="002B6E17"/>
    <w:rsid w:val="002B6EC5"/>
    <w:rsid w:val="002B71E3"/>
    <w:rsid w:val="002B751F"/>
    <w:rsid w:val="002B75F5"/>
    <w:rsid w:val="002B76BF"/>
    <w:rsid w:val="002B7704"/>
    <w:rsid w:val="002B7756"/>
    <w:rsid w:val="002B787F"/>
    <w:rsid w:val="002B7953"/>
    <w:rsid w:val="002B7BBE"/>
    <w:rsid w:val="002B7C95"/>
    <w:rsid w:val="002B7CEF"/>
    <w:rsid w:val="002B7CF2"/>
    <w:rsid w:val="002C000E"/>
    <w:rsid w:val="002C001D"/>
    <w:rsid w:val="002C0046"/>
    <w:rsid w:val="002C0050"/>
    <w:rsid w:val="002C0175"/>
    <w:rsid w:val="002C0205"/>
    <w:rsid w:val="002C0284"/>
    <w:rsid w:val="002C0390"/>
    <w:rsid w:val="002C03DB"/>
    <w:rsid w:val="002C05FA"/>
    <w:rsid w:val="002C083A"/>
    <w:rsid w:val="002C0954"/>
    <w:rsid w:val="002C0A2E"/>
    <w:rsid w:val="002C0A51"/>
    <w:rsid w:val="002C0B42"/>
    <w:rsid w:val="002C0BBF"/>
    <w:rsid w:val="002C0DA2"/>
    <w:rsid w:val="002C0E7B"/>
    <w:rsid w:val="002C0EBB"/>
    <w:rsid w:val="002C0F70"/>
    <w:rsid w:val="002C128B"/>
    <w:rsid w:val="002C129B"/>
    <w:rsid w:val="002C12B1"/>
    <w:rsid w:val="002C1318"/>
    <w:rsid w:val="002C1370"/>
    <w:rsid w:val="002C140D"/>
    <w:rsid w:val="002C1452"/>
    <w:rsid w:val="002C1593"/>
    <w:rsid w:val="002C1720"/>
    <w:rsid w:val="002C17EF"/>
    <w:rsid w:val="002C1A93"/>
    <w:rsid w:val="002C1AB1"/>
    <w:rsid w:val="002C1ADF"/>
    <w:rsid w:val="002C1B09"/>
    <w:rsid w:val="002C1B8A"/>
    <w:rsid w:val="002C1D1E"/>
    <w:rsid w:val="002C1DAB"/>
    <w:rsid w:val="002C1E59"/>
    <w:rsid w:val="002C1EB8"/>
    <w:rsid w:val="002C1EE8"/>
    <w:rsid w:val="002C1F63"/>
    <w:rsid w:val="002C2116"/>
    <w:rsid w:val="002C2295"/>
    <w:rsid w:val="002C2344"/>
    <w:rsid w:val="002C2407"/>
    <w:rsid w:val="002C2489"/>
    <w:rsid w:val="002C26EE"/>
    <w:rsid w:val="002C2A5F"/>
    <w:rsid w:val="002C2B0C"/>
    <w:rsid w:val="002C2B15"/>
    <w:rsid w:val="002C2BFA"/>
    <w:rsid w:val="002C2D15"/>
    <w:rsid w:val="002C2D32"/>
    <w:rsid w:val="002C2FFF"/>
    <w:rsid w:val="002C308C"/>
    <w:rsid w:val="002C309F"/>
    <w:rsid w:val="002C32A2"/>
    <w:rsid w:val="002C3349"/>
    <w:rsid w:val="002C33CD"/>
    <w:rsid w:val="002C3470"/>
    <w:rsid w:val="002C35AB"/>
    <w:rsid w:val="002C35D0"/>
    <w:rsid w:val="002C37F4"/>
    <w:rsid w:val="002C3941"/>
    <w:rsid w:val="002C39CA"/>
    <w:rsid w:val="002C3A64"/>
    <w:rsid w:val="002C3A8C"/>
    <w:rsid w:val="002C3B2D"/>
    <w:rsid w:val="002C3C54"/>
    <w:rsid w:val="002C3CF2"/>
    <w:rsid w:val="002C3E3B"/>
    <w:rsid w:val="002C3F15"/>
    <w:rsid w:val="002C3F9D"/>
    <w:rsid w:val="002C40FD"/>
    <w:rsid w:val="002C41E8"/>
    <w:rsid w:val="002C425F"/>
    <w:rsid w:val="002C43E7"/>
    <w:rsid w:val="002C4421"/>
    <w:rsid w:val="002C4508"/>
    <w:rsid w:val="002C4A1D"/>
    <w:rsid w:val="002C4B45"/>
    <w:rsid w:val="002C4BBB"/>
    <w:rsid w:val="002C4C52"/>
    <w:rsid w:val="002C4C8D"/>
    <w:rsid w:val="002C4D3E"/>
    <w:rsid w:val="002C4ED6"/>
    <w:rsid w:val="002C4FCB"/>
    <w:rsid w:val="002C5041"/>
    <w:rsid w:val="002C506C"/>
    <w:rsid w:val="002C5176"/>
    <w:rsid w:val="002C51A9"/>
    <w:rsid w:val="002C51EC"/>
    <w:rsid w:val="002C52B9"/>
    <w:rsid w:val="002C539C"/>
    <w:rsid w:val="002C53E4"/>
    <w:rsid w:val="002C550D"/>
    <w:rsid w:val="002C55F5"/>
    <w:rsid w:val="002C5821"/>
    <w:rsid w:val="002C5835"/>
    <w:rsid w:val="002C5862"/>
    <w:rsid w:val="002C59FE"/>
    <w:rsid w:val="002C5B91"/>
    <w:rsid w:val="002C5C96"/>
    <w:rsid w:val="002C5E80"/>
    <w:rsid w:val="002C5E9D"/>
    <w:rsid w:val="002C6024"/>
    <w:rsid w:val="002C60F8"/>
    <w:rsid w:val="002C6120"/>
    <w:rsid w:val="002C618B"/>
    <w:rsid w:val="002C6255"/>
    <w:rsid w:val="002C6487"/>
    <w:rsid w:val="002C64AE"/>
    <w:rsid w:val="002C6653"/>
    <w:rsid w:val="002C6681"/>
    <w:rsid w:val="002C6695"/>
    <w:rsid w:val="002C6713"/>
    <w:rsid w:val="002C68B5"/>
    <w:rsid w:val="002C6A91"/>
    <w:rsid w:val="002C6B03"/>
    <w:rsid w:val="002C6B64"/>
    <w:rsid w:val="002C6DAE"/>
    <w:rsid w:val="002C6DED"/>
    <w:rsid w:val="002C6E36"/>
    <w:rsid w:val="002C7010"/>
    <w:rsid w:val="002C704C"/>
    <w:rsid w:val="002C72AD"/>
    <w:rsid w:val="002C7538"/>
    <w:rsid w:val="002C75E0"/>
    <w:rsid w:val="002C773B"/>
    <w:rsid w:val="002C7A31"/>
    <w:rsid w:val="002C7AD8"/>
    <w:rsid w:val="002C7BB5"/>
    <w:rsid w:val="002C7C4E"/>
    <w:rsid w:val="002C7E29"/>
    <w:rsid w:val="002C7EEF"/>
    <w:rsid w:val="002D0084"/>
    <w:rsid w:val="002D0098"/>
    <w:rsid w:val="002D0355"/>
    <w:rsid w:val="002D0386"/>
    <w:rsid w:val="002D04A4"/>
    <w:rsid w:val="002D0549"/>
    <w:rsid w:val="002D063F"/>
    <w:rsid w:val="002D0898"/>
    <w:rsid w:val="002D089C"/>
    <w:rsid w:val="002D0AFB"/>
    <w:rsid w:val="002D0B56"/>
    <w:rsid w:val="002D0BE4"/>
    <w:rsid w:val="002D0C02"/>
    <w:rsid w:val="002D0E24"/>
    <w:rsid w:val="002D0EFA"/>
    <w:rsid w:val="002D0FBC"/>
    <w:rsid w:val="002D108E"/>
    <w:rsid w:val="002D10F4"/>
    <w:rsid w:val="002D1249"/>
    <w:rsid w:val="002D1397"/>
    <w:rsid w:val="002D13CB"/>
    <w:rsid w:val="002D1536"/>
    <w:rsid w:val="002D1580"/>
    <w:rsid w:val="002D1660"/>
    <w:rsid w:val="002D1782"/>
    <w:rsid w:val="002D1796"/>
    <w:rsid w:val="002D1868"/>
    <w:rsid w:val="002D1ABF"/>
    <w:rsid w:val="002D1B31"/>
    <w:rsid w:val="002D1D83"/>
    <w:rsid w:val="002D1E43"/>
    <w:rsid w:val="002D216C"/>
    <w:rsid w:val="002D21C2"/>
    <w:rsid w:val="002D2356"/>
    <w:rsid w:val="002D23D0"/>
    <w:rsid w:val="002D24B1"/>
    <w:rsid w:val="002D269D"/>
    <w:rsid w:val="002D26A9"/>
    <w:rsid w:val="002D2857"/>
    <w:rsid w:val="002D290F"/>
    <w:rsid w:val="002D2A4A"/>
    <w:rsid w:val="002D2AEA"/>
    <w:rsid w:val="002D2B92"/>
    <w:rsid w:val="002D2DB3"/>
    <w:rsid w:val="002D2E77"/>
    <w:rsid w:val="002D2EA2"/>
    <w:rsid w:val="002D314E"/>
    <w:rsid w:val="002D3185"/>
    <w:rsid w:val="002D31BF"/>
    <w:rsid w:val="002D336E"/>
    <w:rsid w:val="002D36EC"/>
    <w:rsid w:val="002D372F"/>
    <w:rsid w:val="002D3865"/>
    <w:rsid w:val="002D38AC"/>
    <w:rsid w:val="002D3B31"/>
    <w:rsid w:val="002D3BAA"/>
    <w:rsid w:val="002D3C86"/>
    <w:rsid w:val="002D3F06"/>
    <w:rsid w:val="002D3FC9"/>
    <w:rsid w:val="002D4034"/>
    <w:rsid w:val="002D4091"/>
    <w:rsid w:val="002D4145"/>
    <w:rsid w:val="002D418D"/>
    <w:rsid w:val="002D41D9"/>
    <w:rsid w:val="002D42BC"/>
    <w:rsid w:val="002D43AD"/>
    <w:rsid w:val="002D45AC"/>
    <w:rsid w:val="002D463C"/>
    <w:rsid w:val="002D46BD"/>
    <w:rsid w:val="002D4721"/>
    <w:rsid w:val="002D47CB"/>
    <w:rsid w:val="002D4858"/>
    <w:rsid w:val="002D488E"/>
    <w:rsid w:val="002D48A7"/>
    <w:rsid w:val="002D4A52"/>
    <w:rsid w:val="002D4B20"/>
    <w:rsid w:val="002D4CCB"/>
    <w:rsid w:val="002D4E84"/>
    <w:rsid w:val="002D4E9A"/>
    <w:rsid w:val="002D4EF7"/>
    <w:rsid w:val="002D5053"/>
    <w:rsid w:val="002D510F"/>
    <w:rsid w:val="002D52BF"/>
    <w:rsid w:val="002D534B"/>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973"/>
    <w:rsid w:val="002D6C09"/>
    <w:rsid w:val="002D6CB6"/>
    <w:rsid w:val="002D6D07"/>
    <w:rsid w:val="002D6D33"/>
    <w:rsid w:val="002D6D38"/>
    <w:rsid w:val="002D6DBD"/>
    <w:rsid w:val="002D6E6F"/>
    <w:rsid w:val="002D6F69"/>
    <w:rsid w:val="002D703E"/>
    <w:rsid w:val="002D70DA"/>
    <w:rsid w:val="002D70F1"/>
    <w:rsid w:val="002D7199"/>
    <w:rsid w:val="002D734C"/>
    <w:rsid w:val="002D7431"/>
    <w:rsid w:val="002D74BA"/>
    <w:rsid w:val="002D74E0"/>
    <w:rsid w:val="002D7557"/>
    <w:rsid w:val="002D76E8"/>
    <w:rsid w:val="002D76EE"/>
    <w:rsid w:val="002D7948"/>
    <w:rsid w:val="002D796A"/>
    <w:rsid w:val="002D7B60"/>
    <w:rsid w:val="002D7B98"/>
    <w:rsid w:val="002D7BA5"/>
    <w:rsid w:val="002D7D7A"/>
    <w:rsid w:val="002D7DE8"/>
    <w:rsid w:val="002D7F5E"/>
    <w:rsid w:val="002D7F65"/>
    <w:rsid w:val="002D7FCC"/>
    <w:rsid w:val="002E006A"/>
    <w:rsid w:val="002E0072"/>
    <w:rsid w:val="002E018D"/>
    <w:rsid w:val="002E01C6"/>
    <w:rsid w:val="002E0552"/>
    <w:rsid w:val="002E05CB"/>
    <w:rsid w:val="002E0683"/>
    <w:rsid w:val="002E076B"/>
    <w:rsid w:val="002E0831"/>
    <w:rsid w:val="002E08D3"/>
    <w:rsid w:val="002E08FE"/>
    <w:rsid w:val="002E09F5"/>
    <w:rsid w:val="002E0A21"/>
    <w:rsid w:val="002E0EC7"/>
    <w:rsid w:val="002E10CC"/>
    <w:rsid w:val="002E10E0"/>
    <w:rsid w:val="002E1101"/>
    <w:rsid w:val="002E11D9"/>
    <w:rsid w:val="002E1252"/>
    <w:rsid w:val="002E12C0"/>
    <w:rsid w:val="002E13A6"/>
    <w:rsid w:val="002E143D"/>
    <w:rsid w:val="002E1590"/>
    <w:rsid w:val="002E15E4"/>
    <w:rsid w:val="002E1606"/>
    <w:rsid w:val="002E165D"/>
    <w:rsid w:val="002E1785"/>
    <w:rsid w:val="002E1821"/>
    <w:rsid w:val="002E1AD7"/>
    <w:rsid w:val="002E1BEB"/>
    <w:rsid w:val="002E1C0C"/>
    <w:rsid w:val="002E1C33"/>
    <w:rsid w:val="002E1C75"/>
    <w:rsid w:val="002E1D3F"/>
    <w:rsid w:val="002E1F6E"/>
    <w:rsid w:val="002E1FD3"/>
    <w:rsid w:val="002E1FEF"/>
    <w:rsid w:val="002E202F"/>
    <w:rsid w:val="002E20A1"/>
    <w:rsid w:val="002E217C"/>
    <w:rsid w:val="002E225B"/>
    <w:rsid w:val="002E23CF"/>
    <w:rsid w:val="002E240E"/>
    <w:rsid w:val="002E2473"/>
    <w:rsid w:val="002E2574"/>
    <w:rsid w:val="002E257E"/>
    <w:rsid w:val="002E258C"/>
    <w:rsid w:val="002E293B"/>
    <w:rsid w:val="002E2947"/>
    <w:rsid w:val="002E2955"/>
    <w:rsid w:val="002E2A6C"/>
    <w:rsid w:val="002E2A96"/>
    <w:rsid w:val="002E2ADA"/>
    <w:rsid w:val="002E2B0F"/>
    <w:rsid w:val="002E2BDF"/>
    <w:rsid w:val="002E2C02"/>
    <w:rsid w:val="002E2C89"/>
    <w:rsid w:val="002E2CB0"/>
    <w:rsid w:val="002E2CF4"/>
    <w:rsid w:val="002E2D6E"/>
    <w:rsid w:val="002E2DAC"/>
    <w:rsid w:val="002E2E70"/>
    <w:rsid w:val="002E2E81"/>
    <w:rsid w:val="002E2EF5"/>
    <w:rsid w:val="002E2F31"/>
    <w:rsid w:val="002E2FCE"/>
    <w:rsid w:val="002E32E6"/>
    <w:rsid w:val="002E3372"/>
    <w:rsid w:val="002E3584"/>
    <w:rsid w:val="002E37C6"/>
    <w:rsid w:val="002E37F5"/>
    <w:rsid w:val="002E381A"/>
    <w:rsid w:val="002E3878"/>
    <w:rsid w:val="002E3879"/>
    <w:rsid w:val="002E390B"/>
    <w:rsid w:val="002E397B"/>
    <w:rsid w:val="002E3A83"/>
    <w:rsid w:val="002E3B7E"/>
    <w:rsid w:val="002E3D36"/>
    <w:rsid w:val="002E40A1"/>
    <w:rsid w:val="002E4104"/>
    <w:rsid w:val="002E42C7"/>
    <w:rsid w:val="002E4419"/>
    <w:rsid w:val="002E44A6"/>
    <w:rsid w:val="002E4591"/>
    <w:rsid w:val="002E4623"/>
    <w:rsid w:val="002E4749"/>
    <w:rsid w:val="002E489F"/>
    <w:rsid w:val="002E4958"/>
    <w:rsid w:val="002E4B10"/>
    <w:rsid w:val="002E4BC7"/>
    <w:rsid w:val="002E4C74"/>
    <w:rsid w:val="002E4D92"/>
    <w:rsid w:val="002E4DBB"/>
    <w:rsid w:val="002E4DBC"/>
    <w:rsid w:val="002E4E28"/>
    <w:rsid w:val="002E4F20"/>
    <w:rsid w:val="002E4F55"/>
    <w:rsid w:val="002E50C3"/>
    <w:rsid w:val="002E5178"/>
    <w:rsid w:val="002E52AA"/>
    <w:rsid w:val="002E52CD"/>
    <w:rsid w:val="002E52E6"/>
    <w:rsid w:val="002E53E4"/>
    <w:rsid w:val="002E5424"/>
    <w:rsid w:val="002E55D0"/>
    <w:rsid w:val="002E56CE"/>
    <w:rsid w:val="002E56DC"/>
    <w:rsid w:val="002E5723"/>
    <w:rsid w:val="002E5864"/>
    <w:rsid w:val="002E59B7"/>
    <w:rsid w:val="002E5A7F"/>
    <w:rsid w:val="002E5B0A"/>
    <w:rsid w:val="002E5B89"/>
    <w:rsid w:val="002E5BAC"/>
    <w:rsid w:val="002E5C0B"/>
    <w:rsid w:val="002E5CE5"/>
    <w:rsid w:val="002E5DD3"/>
    <w:rsid w:val="002E5E3E"/>
    <w:rsid w:val="002E5EF3"/>
    <w:rsid w:val="002E6005"/>
    <w:rsid w:val="002E6039"/>
    <w:rsid w:val="002E6156"/>
    <w:rsid w:val="002E61F5"/>
    <w:rsid w:val="002E621E"/>
    <w:rsid w:val="002E63E5"/>
    <w:rsid w:val="002E6461"/>
    <w:rsid w:val="002E6579"/>
    <w:rsid w:val="002E66E4"/>
    <w:rsid w:val="002E68DC"/>
    <w:rsid w:val="002E6B4D"/>
    <w:rsid w:val="002E6DD8"/>
    <w:rsid w:val="002E6E06"/>
    <w:rsid w:val="002E6EFC"/>
    <w:rsid w:val="002E6FC9"/>
    <w:rsid w:val="002E703E"/>
    <w:rsid w:val="002E70BC"/>
    <w:rsid w:val="002E70BF"/>
    <w:rsid w:val="002E7181"/>
    <w:rsid w:val="002E72EF"/>
    <w:rsid w:val="002E732F"/>
    <w:rsid w:val="002E7540"/>
    <w:rsid w:val="002E76F1"/>
    <w:rsid w:val="002E78E3"/>
    <w:rsid w:val="002E78F5"/>
    <w:rsid w:val="002E7936"/>
    <w:rsid w:val="002E7953"/>
    <w:rsid w:val="002E7972"/>
    <w:rsid w:val="002E7A65"/>
    <w:rsid w:val="002E7BD8"/>
    <w:rsid w:val="002E7BDE"/>
    <w:rsid w:val="002E7D98"/>
    <w:rsid w:val="002E7DC9"/>
    <w:rsid w:val="002E7E19"/>
    <w:rsid w:val="002E7F81"/>
    <w:rsid w:val="002F00B0"/>
    <w:rsid w:val="002F00D5"/>
    <w:rsid w:val="002F0213"/>
    <w:rsid w:val="002F0222"/>
    <w:rsid w:val="002F025C"/>
    <w:rsid w:val="002F027E"/>
    <w:rsid w:val="002F02AD"/>
    <w:rsid w:val="002F042C"/>
    <w:rsid w:val="002F04C5"/>
    <w:rsid w:val="002F04F1"/>
    <w:rsid w:val="002F0513"/>
    <w:rsid w:val="002F0728"/>
    <w:rsid w:val="002F07C3"/>
    <w:rsid w:val="002F0803"/>
    <w:rsid w:val="002F0813"/>
    <w:rsid w:val="002F08CD"/>
    <w:rsid w:val="002F0925"/>
    <w:rsid w:val="002F0989"/>
    <w:rsid w:val="002F0997"/>
    <w:rsid w:val="002F09E9"/>
    <w:rsid w:val="002F0A5A"/>
    <w:rsid w:val="002F0CB7"/>
    <w:rsid w:val="002F0E9A"/>
    <w:rsid w:val="002F0F3C"/>
    <w:rsid w:val="002F0FB0"/>
    <w:rsid w:val="002F1014"/>
    <w:rsid w:val="002F10CB"/>
    <w:rsid w:val="002F10FF"/>
    <w:rsid w:val="002F1534"/>
    <w:rsid w:val="002F17BA"/>
    <w:rsid w:val="002F1821"/>
    <w:rsid w:val="002F1850"/>
    <w:rsid w:val="002F187C"/>
    <w:rsid w:val="002F19C0"/>
    <w:rsid w:val="002F1A31"/>
    <w:rsid w:val="002F1A5C"/>
    <w:rsid w:val="002F1D09"/>
    <w:rsid w:val="002F1D10"/>
    <w:rsid w:val="002F1D37"/>
    <w:rsid w:val="002F1DA2"/>
    <w:rsid w:val="002F1DEE"/>
    <w:rsid w:val="002F1DFE"/>
    <w:rsid w:val="002F2151"/>
    <w:rsid w:val="002F221A"/>
    <w:rsid w:val="002F2230"/>
    <w:rsid w:val="002F2257"/>
    <w:rsid w:val="002F2392"/>
    <w:rsid w:val="002F257A"/>
    <w:rsid w:val="002F25BE"/>
    <w:rsid w:val="002F2628"/>
    <w:rsid w:val="002F267F"/>
    <w:rsid w:val="002F2774"/>
    <w:rsid w:val="002F289C"/>
    <w:rsid w:val="002F28C5"/>
    <w:rsid w:val="002F2ADE"/>
    <w:rsid w:val="002F2B69"/>
    <w:rsid w:val="002F2C4F"/>
    <w:rsid w:val="002F2E1C"/>
    <w:rsid w:val="002F2E49"/>
    <w:rsid w:val="002F2F01"/>
    <w:rsid w:val="002F3119"/>
    <w:rsid w:val="002F3134"/>
    <w:rsid w:val="002F3289"/>
    <w:rsid w:val="002F3388"/>
    <w:rsid w:val="002F33C5"/>
    <w:rsid w:val="002F33D9"/>
    <w:rsid w:val="002F33DF"/>
    <w:rsid w:val="002F3453"/>
    <w:rsid w:val="002F3481"/>
    <w:rsid w:val="002F34E6"/>
    <w:rsid w:val="002F3680"/>
    <w:rsid w:val="002F38A4"/>
    <w:rsid w:val="002F38BF"/>
    <w:rsid w:val="002F3A0A"/>
    <w:rsid w:val="002F3BC2"/>
    <w:rsid w:val="002F3E90"/>
    <w:rsid w:val="002F3F7D"/>
    <w:rsid w:val="002F40BD"/>
    <w:rsid w:val="002F40DC"/>
    <w:rsid w:val="002F4261"/>
    <w:rsid w:val="002F4297"/>
    <w:rsid w:val="002F43BB"/>
    <w:rsid w:val="002F4448"/>
    <w:rsid w:val="002F45FB"/>
    <w:rsid w:val="002F471D"/>
    <w:rsid w:val="002F491B"/>
    <w:rsid w:val="002F4A57"/>
    <w:rsid w:val="002F4C78"/>
    <w:rsid w:val="002F4D39"/>
    <w:rsid w:val="002F4EED"/>
    <w:rsid w:val="002F4F70"/>
    <w:rsid w:val="002F5042"/>
    <w:rsid w:val="002F50A4"/>
    <w:rsid w:val="002F51FC"/>
    <w:rsid w:val="002F5327"/>
    <w:rsid w:val="002F539A"/>
    <w:rsid w:val="002F544F"/>
    <w:rsid w:val="002F54D9"/>
    <w:rsid w:val="002F5608"/>
    <w:rsid w:val="002F56ED"/>
    <w:rsid w:val="002F5715"/>
    <w:rsid w:val="002F577F"/>
    <w:rsid w:val="002F5852"/>
    <w:rsid w:val="002F587D"/>
    <w:rsid w:val="002F5A19"/>
    <w:rsid w:val="002F5B7D"/>
    <w:rsid w:val="002F5D43"/>
    <w:rsid w:val="002F5DF7"/>
    <w:rsid w:val="002F61ED"/>
    <w:rsid w:val="002F62B5"/>
    <w:rsid w:val="002F649B"/>
    <w:rsid w:val="002F66F2"/>
    <w:rsid w:val="002F6809"/>
    <w:rsid w:val="002F6847"/>
    <w:rsid w:val="002F6A4C"/>
    <w:rsid w:val="002F6A85"/>
    <w:rsid w:val="002F6D2A"/>
    <w:rsid w:val="002F6D43"/>
    <w:rsid w:val="002F6D4A"/>
    <w:rsid w:val="002F6D5B"/>
    <w:rsid w:val="002F6EC6"/>
    <w:rsid w:val="002F6EC9"/>
    <w:rsid w:val="002F70C5"/>
    <w:rsid w:val="002F70D9"/>
    <w:rsid w:val="002F716F"/>
    <w:rsid w:val="002F717A"/>
    <w:rsid w:val="002F719B"/>
    <w:rsid w:val="002F71AB"/>
    <w:rsid w:val="002F73B2"/>
    <w:rsid w:val="002F74E3"/>
    <w:rsid w:val="002F7556"/>
    <w:rsid w:val="002F75A1"/>
    <w:rsid w:val="002F7610"/>
    <w:rsid w:val="002F767E"/>
    <w:rsid w:val="002F76CB"/>
    <w:rsid w:val="002F7779"/>
    <w:rsid w:val="002F782B"/>
    <w:rsid w:val="002F7841"/>
    <w:rsid w:val="002F7850"/>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40"/>
    <w:rsid w:val="003007C5"/>
    <w:rsid w:val="003007DB"/>
    <w:rsid w:val="0030085E"/>
    <w:rsid w:val="00300DDE"/>
    <w:rsid w:val="003011AC"/>
    <w:rsid w:val="003013DC"/>
    <w:rsid w:val="003013F5"/>
    <w:rsid w:val="003013FE"/>
    <w:rsid w:val="003014A6"/>
    <w:rsid w:val="003015F4"/>
    <w:rsid w:val="00301629"/>
    <w:rsid w:val="003016B9"/>
    <w:rsid w:val="0030170D"/>
    <w:rsid w:val="00301795"/>
    <w:rsid w:val="0030194B"/>
    <w:rsid w:val="00301989"/>
    <w:rsid w:val="003019C9"/>
    <w:rsid w:val="00301B2E"/>
    <w:rsid w:val="00301B6E"/>
    <w:rsid w:val="00301BD8"/>
    <w:rsid w:val="00301EE8"/>
    <w:rsid w:val="0030216F"/>
    <w:rsid w:val="00302263"/>
    <w:rsid w:val="003022B6"/>
    <w:rsid w:val="003024BE"/>
    <w:rsid w:val="003025AD"/>
    <w:rsid w:val="0030270E"/>
    <w:rsid w:val="00302714"/>
    <w:rsid w:val="00302B97"/>
    <w:rsid w:val="00302F3F"/>
    <w:rsid w:val="00302FF9"/>
    <w:rsid w:val="00303061"/>
    <w:rsid w:val="00303103"/>
    <w:rsid w:val="00303139"/>
    <w:rsid w:val="0030313D"/>
    <w:rsid w:val="0030334B"/>
    <w:rsid w:val="003033FA"/>
    <w:rsid w:val="00303523"/>
    <w:rsid w:val="003035CD"/>
    <w:rsid w:val="00303603"/>
    <w:rsid w:val="0030382D"/>
    <w:rsid w:val="0030388E"/>
    <w:rsid w:val="00303A4F"/>
    <w:rsid w:val="00303A54"/>
    <w:rsid w:val="00303B23"/>
    <w:rsid w:val="00303C88"/>
    <w:rsid w:val="00303DDD"/>
    <w:rsid w:val="00303E35"/>
    <w:rsid w:val="0030423D"/>
    <w:rsid w:val="003042AD"/>
    <w:rsid w:val="003044E8"/>
    <w:rsid w:val="0030455D"/>
    <w:rsid w:val="003046ED"/>
    <w:rsid w:val="0030478C"/>
    <w:rsid w:val="00304ABE"/>
    <w:rsid w:val="00304C07"/>
    <w:rsid w:val="00304C51"/>
    <w:rsid w:val="00304C5D"/>
    <w:rsid w:val="00304CC1"/>
    <w:rsid w:val="00304CC7"/>
    <w:rsid w:val="00304D40"/>
    <w:rsid w:val="00304D5D"/>
    <w:rsid w:val="00304F55"/>
    <w:rsid w:val="00304F59"/>
    <w:rsid w:val="003051B9"/>
    <w:rsid w:val="00305245"/>
    <w:rsid w:val="0030532D"/>
    <w:rsid w:val="0030538B"/>
    <w:rsid w:val="00305478"/>
    <w:rsid w:val="003054D0"/>
    <w:rsid w:val="003055B8"/>
    <w:rsid w:val="003055BF"/>
    <w:rsid w:val="00305640"/>
    <w:rsid w:val="00305658"/>
    <w:rsid w:val="003057C8"/>
    <w:rsid w:val="003059F1"/>
    <w:rsid w:val="00305B5B"/>
    <w:rsid w:val="00305C1E"/>
    <w:rsid w:val="00305F01"/>
    <w:rsid w:val="00305F8F"/>
    <w:rsid w:val="00305FB8"/>
    <w:rsid w:val="00306048"/>
    <w:rsid w:val="00306074"/>
    <w:rsid w:val="00306214"/>
    <w:rsid w:val="0030699A"/>
    <w:rsid w:val="00306A68"/>
    <w:rsid w:val="00306B89"/>
    <w:rsid w:val="00306CC1"/>
    <w:rsid w:val="00306DAE"/>
    <w:rsid w:val="00306E65"/>
    <w:rsid w:val="00306EBE"/>
    <w:rsid w:val="00306FB0"/>
    <w:rsid w:val="00307065"/>
    <w:rsid w:val="00307154"/>
    <w:rsid w:val="003073BA"/>
    <w:rsid w:val="00307488"/>
    <w:rsid w:val="003075F0"/>
    <w:rsid w:val="00307627"/>
    <w:rsid w:val="00307657"/>
    <w:rsid w:val="00307682"/>
    <w:rsid w:val="003076B0"/>
    <w:rsid w:val="003076F3"/>
    <w:rsid w:val="0030786A"/>
    <w:rsid w:val="003078B1"/>
    <w:rsid w:val="00307BFC"/>
    <w:rsid w:val="00307C1E"/>
    <w:rsid w:val="00307C89"/>
    <w:rsid w:val="0031008A"/>
    <w:rsid w:val="003101C2"/>
    <w:rsid w:val="00310201"/>
    <w:rsid w:val="0031049C"/>
    <w:rsid w:val="003104D9"/>
    <w:rsid w:val="003105B4"/>
    <w:rsid w:val="003106A1"/>
    <w:rsid w:val="003106C0"/>
    <w:rsid w:val="0031085D"/>
    <w:rsid w:val="003109F5"/>
    <w:rsid w:val="00310D86"/>
    <w:rsid w:val="00310E62"/>
    <w:rsid w:val="00310F57"/>
    <w:rsid w:val="003111C0"/>
    <w:rsid w:val="003112C9"/>
    <w:rsid w:val="003112F8"/>
    <w:rsid w:val="003113A8"/>
    <w:rsid w:val="003113B0"/>
    <w:rsid w:val="00311423"/>
    <w:rsid w:val="0031157B"/>
    <w:rsid w:val="003115F2"/>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9B5"/>
    <w:rsid w:val="00312ABD"/>
    <w:rsid w:val="00312B0A"/>
    <w:rsid w:val="00312B11"/>
    <w:rsid w:val="00312BB9"/>
    <w:rsid w:val="00312C92"/>
    <w:rsid w:val="00312D33"/>
    <w:rsid w:val="00312D79"/>
    <w:rsid w:val="00312DDC"/>
    <w:rsid w:val="00312EF5"/>
    <w:rsid w:val="00312F5C"/>
    <w:rsid w:val="00313096"/>
    <w:rsid w:val="003130C7"/>
    <w:rsid w:val="003130DB"/>
    <w:rsid w:val="00313134"/>
    <w:rsid w:val="003132A4"/>
    <w:rsid w:val="00313342"/>
    <w:rsid w:val="0031339B"/>
    <w:rsid w:val="003133F3"/>
    <w:rsid w:val="00313584"/>
    <w:rsid w:val="003135A2"/>
    <w:rsid w:val="003135C2"/>
    <w:rsid w:val="00313609"/>
    <w:rsid w:val="003136F7"/>
    <w:rsid w:val="00313819"/>
    <w:rsid w:val="003139B6"/>
    <w:rsid w:val="00313B26"/>
    <w:rsid w:val="00313B4F"/>
    <w:rsid w:val="00313D52"/>
    <w:rsid w:val="00313E87"/>
    <w:rsid w:val="00313E96"/>
    <w:rsid w:val="00313EDD"/>
    <w:rsid w:val="00313EDE"/>
    <w:rsid w:val="003140F3"/>
    <w:rsid w:val="00314291"/>
    <w:rsid w:val="003144BC"/>
    <w:rsid w:val="00314556"/>
    <w:rsid w:val="00314880"/>
    <w:rsid w:val="003149C8"/>
    <w:rsid w:val="00314AE1"/>
    <w:rsid w:val="00314B74"/>
    <w:rsid w:val="00314B86"/>
    <w:rsid w:val="00314C47"/>
    <w:rsid w:val="00315153"/>
    <w:rsid w:val="003151EA"/>
    <w:rsid w:val="00315217"/>
    <w:rsid w:val="003155A7"/>
    <w:rsid w:val="00315612"/>
    <w:rsid w:val="00315728"/>
    <w:rsid w:val="00315A2A"/>
    <w:rsid w:val="00315A56"/>
    <w:rsid w:val="00315AE0"/>
    <w:rsid w:val="00315B5E"/>
    <w:rsid w:val="00315BA7"/>
    <w:rsid w:val="00315C9D"/>
    <w:rsid w:val="00315D18"/>
    <w:rsid w:val="00315DAC"/>
    <w:rsid w:val="00315DB1"/>
    <w:rsid w:val="00315FEF"/>
    <w:rsid w:val="0031618E"/>
    <w:rsid w:val="003162C1"/>
    <w:rsid w:val="003162EF"/>
    <w:rsid w:val="00316441"/>
    <w:rsid w:val="00316512"/>
    <w:rsid w:val="00316599"/>
    <w:rsid w:val="003165BF"/>
    <w:rsid w:val="003165DC"/>
    <w:rsid w:val="00316759"/>
    <w:rsid w:val="00316775"/>
    <w:rsid w:val="003169EA"/>
    <w:rsid w:val="00316A92"/>
    <w:rsid w:val="00316BF9"/>
    <w:rsid w:val="00316D96"/>
    <w:rsid w:val="00316DF2"/>
    <w:rsid w:val="00316E17"/>
    <w:rsid w:val="00316E3F"/>
    <w:rsid w:val="00316E5B"/>
    <w:rsid w:val="00316F46"/>
    <w:rsid w:val="00317168"/>
    <w:rsid w:val="003171C0"/>
    <w:rsid w:val="003171E3"/>
    <w:rsid w:val="0031733B"/>
    <w:rsid w:val="003173D6"/>
    <w:rsid w:val="00317413"/>
    <w:rsid w:val="00317433"/>
    <w:rsid w:val="00317605"/>
    <w:rsid w:val="00317608"/>
    <w:rsid w:val="00317795"/>
    <w:rsid w:val="003179A2"/>
    <w:rsid w:val="00317AA1"/>
    <w:rsid w:val="00317B46"/>
    <w:rsid w:val="00317D27"/>
    <w:rsid w:val="00317D9A"/>
    <w:rsid w:val="003200C4"/>
    <w:rsid w:val="003201A6"/>
    <w:rsid w:val="0032024E"/>
    <w:rsid w:val="00320279"/>
    <w:rsid w:val="003202BE"/>
    <w:rsid w:val="00320327"/>
    <w:rsid w:val="003203D7"/>
    <w:rsid w:val="00320477"/>
    <w:rsid w:val="00320575"/>
    <w:rsid w:val="0032079A"/>
    <w:rsid w:val="00320D4C"/>
    <w:rsid w:val="00320D4E"/>
    <w:rsid w:val="00320DFB"/>
    <w:rsid w:val="00320E25"/>
    <w:rsid w:val="003210C2"/>
    <w:rsid w:val="00321147"/>
    <w:rsid w:val="0032116C"/>
    <w:rsid w:val="0032127A"/>
    <w:rsid w:val="0032132C"/>
    <w:rsid w:val="00321338"/>
    <w:rsid w:val="003213D2"/>
    <w:rsid w:val="003213DB"/>
    <w:rsid w:val="00321403"/>
    <w:rsid w:val="00321411"/>
    <w:rsid w:val="0032166A"/>
    <w:rsid w:val="003217E6"/>
    <w:rsid w:val="00321863"/>
    <w:rsid w:val="00321A15"/>
    <w:rsid w:val="00321A4C"/>
    <w:rsid w:val="00321E91"/>
    <w:rsid w:val="003220FB"/>
    <w:rsid w:val="00322136"/>
    <w:rsid w:val="0032219B"/>
    <w:rsid w:val="003221F4"/>
    <w:rsid w:val="0032248D"/>
    <w:rsid w:val="00322576"/>
    <w:rsid w:val="003226AD"/>
    <w:rsid w:val="0032273D"/>
    <w:rsid w:val="003228BC"/>
    <w:rsid w:val="00322A46"/>
    <w:rsid w:val="00322B63"/>
    <w:rsid w:val="00322BF9"/>
    <w:rsid w:val="00322CEE"/>
    <w:rsid w:val="00322E4A"/>
    <w:rsid w:val="00322E9E"/>
    <w:rsid w:val="00322F2E"/>
    <w:rsid w:val="00322FFF"/>
    <w:rsid w:val="003230C5"/>
    <w:rsid w:val="00323266"/>
    <w:rsid w:val="003233CA"/>
    <w:rsid w:val="00323409"/>
    <w:rsid w:val="0032347E"/>
    <w:rsid w:val="00323534"/>
    <w:rsid w:val="0032366C"/>
    <w:rsid w:val="0032378F"/>
    <w:rsid w:val="00323825"/>
    <w:rsid w:val="00323AAB"/>
    <w:rsid w:val="00323C1F"/>
    <w:rsid w:val="00323DAA"/>
    <w:rsid w:val="00323E24"/>
    <w:rsid w:val="00323EBD"/>
    <w:rsid w:val="00323F1B"/>
    <w:rsid w:val="003243AC"/>
    <w:rsid w:val="0032443D"/>
    <w:rsid w:val="003244AB"/>
    <w:rsid w:val="0032471B"/>
    <w:rsid w:val="0032483D"/>
    <w:rsid w:val="003249DF"/>
    <w:rsid w:val="00324A79"/>
    <w:rsid w:val="00324C2C"/>
    <w:rsid w:val="00324C7F"/>
    <w:rsid w:val="00324CBC"/>
    <w:rsid w:val="00324F7A"/>
    <w:rsid w:val="00325097"/>
    <w:rsid w:val="003250C0"/>
    <w:rsid w:val="0032510D"/>
    <w:rsid w:val="00325381"/>
    <w:rsid w:val="00325416"/>
    <w:rsid w:val="0032550E"/>
    <w:rsid w:val="003255E6"/>
    <w:rsid w:val="0032583C"/>
    <w:rsid w:val="003258BA"/>
    <w:rsid w:val="00325923"/>
    <w:rsid w:val="003259DA"/>
    <w:rsid w:val="003259E3"/>
    <w:rsid w:val="00325C2C"/>
    <w:rsid w:val="00325C93"/>
    <w:rsid w:val="00325D00"/>
    <w:rsid w:val="0032604E"/>
    <w:rsid w:val="0032616E"/>
    <w:rsid w:val="00326250"/>
    <w:rsid w:val="0032629D"/>
    <w:rsid w:val="0032634F"/>
    <w:rsid w:val="00326486"/>
    <w:rsid w:val="003264DF"/>
    <w:rsid w:val="0032668C"/>
    <w:rsid w:val="0032675C"/>
    <w:rsid w:val="00326795"/>
    <w:rsid w:val="00326826"/>
    <w:rsid w:val="0032696E"/>
    <w:rsid w:val="00326A4A"/>
    <w:rsid w:val="00326B34"/>
    <w:rsid w:val="00326C86"/>
    <w:rsid w:val="00326D35"/>
    <w:rsid w:val="00326D4D"/>
    <w:rsid w:val="00326F57"/>
    <w:rsid w:val="00327019"/>
    <w:rsid w:val="00327051"/>
    <w:rsid w:val="003270AC"/>
    <w:rsid w:val="00327210"/>
    <w:rsid w:val="00327458"/>
    <w:rsid w:val="00327499"/>
    <w:rsid w:val="00327695"/>
    <w:rsid w:val="0032775E"/>
    <w:rsid w:val="0032781C"/>
    <w:rsid w:val="003278BC"/>
    <w:rsid w:val="003279B7"/>
    <w:rsid w:val="00327AE4"/>
    <w:rsid w:val="00327B2E"/>
    <w:rsid w:val="00327C7A"/>
    <w:rsid w:val="00327CE5"/>
    <w:rsid w:val="00327DFC"/>
    <w:rsid w:val="00327E7A"/>
    <w:rsid w:val="00327EA2"/>
    <w:rsid w:val="003300DB"/>
    <w:rsid w:val="0033040C"/>
    <w:rsid w:val="003305AD"/>
    <w:rsid w:val="003305EA"/>
    <w:rsid w:val="0033067B"/>
    <w:rsid w:val="00330992"/>
    <w:rsid w:val="00330ACF"/>
    <w:rsid w:val="00330BAE"/>
    <w:rsid w:val="00330E7F"/>
    <w:rsid w:val="00330FCD"/>
    <w:rsid w:val="003310B3"/>
    <w:rsid w:val="003311D5"/>
    <w:rsid w:val="003312A7"/>
    <w:rsid w:val="003312AE"/>
    <w:rsid w:val="003312B6"/>
    <w:rsid w:val="00331834"/>
    <w:rsid w:val="003319E8"/>
    <w:rsid w:val="00331A82"/>
    <w:rsid w:val="00331ABF"/>
    <w:rsid w:val="00331AD1"/>
    <w:rsid w:val="00331B47"/>
    <w:rsid w:val="00331B92"/>
    <w:rsid w:val="00331C85"/>
    <w:rsid w:val="00331ECD"/>
    <w:rsid w:val="00331F25"/>
    <w:rsid w:val="00331F3B"/>
    <w:rsid w:val="00331F76"/>
    <w:rsid w:val="00331FC9"/>
    <w:rsid w:val="00332006"/>
    <w:rsid w:val="0033213D"/>
    <w:rsid w:val="0033250D"/>
    <w:rsid w:val="003326A9"/>
    <w:rsid w:val="003326E7"/>
    <w:rsid w:val="003327A9"/>
    <w:rsid w:val="0033286A"/>
    <w:rsid w:val="00332B62"/>
    <w:rsid w:val="00332CD2"/>
    <w:rsid w:val="00332DB7"/>
    <w:rsid w:val="00332DD7"/>
    <w:rsid w:val="00332F0F"/>
    <w:rsid w:val="00332F60"/>
    <w:rsid w:val="00332F98"/>
    <w:rsid w:val="00332FDF"/>
    <w:rsid w:val="00333078"/>
    <w:rsid w:val="003330B9"/>
    <w:rsid w:val="003330EA"/>
    <w:rsid w:val="00333122"/>
    <w:rsid w:val="0033315D"/>
    <w:rsid w:val="003331C8"/>
    <w:rsid w:val="003331CE"/>
    <w:rsid w:val="00333381"/>
    <w:rsid w:val="0033349E"/>
    <w:rsid w:val="003334B2"/>
    <w:rsid w:val="003334EE"/>
    <w:rsid w:val="003336FC"/>
    <w:rsid w:val="00333718"/>
    <w:rsid w:val="003338D7"/>
    <w:rsid w:val="00333A41"/>
    <w:rsid w:val="00333AA9"/>
    <w:rsid w:val="00333B6B"/>
    <w:rsid w:val="00333BB0"/>
    <w:rsid w:val="00333DDA"/>
    <w:rsid w:val="00333E52"/>
    <w:rsid w:val="00334249"/>
    <w:rsid w:val="00334250"/>
    <w:rsid w:val="003343FF"/>
    <w:rsid w:val="0033468E"/>
    <w:rsid w:val="00334770"/>
    <w:rsid w:val="00334981"/>
    <w:rsid w:val="003349D7"/>
    <w:rsid w:val="003349F7"/>
    <w:rsid w:val="00334B23"/>
    <w:rsid w:val="00334B84"/>
    <w:rsid w:val="00334E94"/>
    <w:rsid w:val="00334EAA"/>
    <w:rsid w:val="00334EAF"/>
    <w:rsid w:val="003350DD"/>
    <w:rsid w:val="00335414"/>
    <w:rsid w:val="00335478"/>
    <w:rsid w:val="003354DC"/>
    <w:rsid w:val="00335591"/>
    <w:rsid w:val="003355A0"/>
    <w:rsid w:val="003359D7"/>
    <w:rsid w:val="00335AE8"/>
    <w:rsid w:val="00335AF3"/>
    <w:rsid w:val="00335D04"/>
    <w:rsid w:val="00335D71"/>
    <w:rsid w:val="00335D9B"/>
    <w:rsid w:val="00335DEF"/>
    <w:rsid w:val="0033607F"/>
    <w:rsid w:val="003361E9"/>
    <w:rsid w:val="00336433"/>
    <w:rsid w:val="00336538"/>
    <w:rsid w:val="0033686D"/>
    <w:rsid w:val="00336917"/>
    <w:rsid w:val="00336B30"/>
    <w:rsid w:val="00336E51"/>
    <w:rsid w:val="00336FFD"/>
    <w:rsid w:val="00337087"/>
    <w:rsid w:val="00337111"/>
    <w:rsid w:val="00337277"/>
    <w:rsid w:val="00337291"/>
    <w:rsid w:val="00337349"/>
    <w:rsid w:val="003373D0"/>
    <w:rsid w:val="00337469"/>
    <w:rsid w:val="003374BB"/>
    <w:rsid w:val="003376E6"/>
    <w:rsid w:val="0033778F"/>
    <w:rsid w:val="003377A0"/>
    <w:rsid w:val="00337919"/>
    <w:rsid w:val="0033794E"/>
    <w:rsid w:val="00337AC7"/>
    <w:rsid w:val="00337B11"/>
    <w:rsid w:val="00337B21"/>
    <w:rsid w:val="00337BAE"/>
    <w:rsid w:val="00337C3F"/>
    <w:rsid w:val="00337C7A"/>
    <w:rsid w:val="00337C9F"/>
    <w:rsid w:val="00337CEB"/>
    <w:rsid w:val="00337ECC"/>
    <w:rsid w:val="00337F49"/>
    <w:rsid w:val="00337FDE"/>
    <w:rsid w:val="00340009"/>
    <w:rsid w:val="003401B6"/>
    <w:rsid w:val="003401F9"/>
    <w:rsid w:val="003403A0"/>
    <w:rsid w:val="003403FA"/>
    <w:rsid w:val="003404A5"/>
    <w:rsid w:val="003405A0"/>
    <w:rsid w:val="003405DA"/>
    <w:rsid w:val="0034064B"/>
    <w:rsid w:val="00340679"/>
    <w:rsid w:val="00340880"/>
    <w:rsid w:val="00340C93"/>
    <w:rsid w:val="00340CD3"/>
    <w:rsid w:val="00340E83"/>
    <w:rsid w:val="00340EF3"/>
    <w:rsid w:val="00340F48"/>
    <w:rsid w:val="003410B4"/>
    <w:rsid w:val="003410BD"/>
    <w:rsid w:val="00341131"/>
    <w:rsid w:val="003412D4"/>
    <w:rsid w:val="00341397"/>
    <w:rsid w:val="00341457"/>
    <w:rsid w:val="003414CC"/>
    <w:rsid w:val="003416C8"/>
    <w:rsid w:val="003416E2"/>
    <w:rsid w:val="003416F0"/>
    <w:rsid w:val="00341784"/>
    <w:rsid w:val="003417AA"/>
    <w:rsid w:val="00341946"/>
    <w:rsid w:val="00341A54"/>
    <w:rsid w:val="00341A72"/>
    <w:rsid w:val="00341AD1"/>
    <w:rsid w:val="00341B2E"/>
    <w:rsid w:val="00341F6A"/>
    <w:rsid w:val="00342022"/>
    <w:rsid w:val="00342029"/>
    <w:rsid w:val="003420A3"/>
    <w:rsid w:val="0034211C"/>
    <w:rsid w:val="003421E0"/>
    <w:rsid w:val="00342260"/>
    <w:rsid w:val="003422F2"/>
    <w:rsid w:val="00342374"/>
    <w:rsid w:val="003423D1"/>
    <w:rsid w:val="00342408"/>
    <w:rsid w:val="003424E0"/>
    <w:rsid w:val="003425D4"/>
    <w:rsid w:val="00342618"/>
    <w:rsid w:val="003426C1"/>
    <w:rsid w:val="00342775"/>
    <w:rsid w:val="0034290E"/>
    <w:rsid w:val="003429B3"/>
    <w:rsid w:val="003429B5"/>
    <w:rsid w:val="00342BAE"/>
    <w:rsid w:val="00342D8F"/>
    <w:rsid w:val="00342DC4"/>
    <w:rsid w:val="00342ED4"/>
    <w:rsid w:val="00342EDB"/>
    <w:rsid w:val="00342F2C"/>
    <w:rsid w:val="00343053"/>
    <w:rsid w:val="003432CC"/>
    <w:rsid w:val="003435E9"/>
    <w:rsid w:val="00343A8C"/>
    <w:rsid w:val="00343BF7"/>
    <w:rsid w:val="00343C26"/>
    <w:rsid w:val="00343E0C"/>
    <w:rsid w:val="00344021"/>
    <w:rsid w:val="00344076"/>
    <w:rsid w:val="003440F5"/>
    <w:rsid w:val="0034415D"/>
    <w:rsid w:val="00344184"/>
    <w:rsid w:val="003441C9"/>
    <w:rsid w:val="003442DA"/>
    <w:rsid w:val="00344364"/>
    <w:rsid w:val="003443D9"/>
    <w:rsid w:val="00344451"/>
    <w:rsid w:val="003444EC"/>
    <w:rsid w:val="003445B3"/>
    <w:rsid w:val="0034486D"/>
    <w:rsid w:val="00344925"/>
    <w:rsid w:val="00344D88"/>
    <w:rsid w:val="00344DC0"/>
    <w:rsid w:val="00344E1A"/>
    <w:rsid w:val="00344E6F"/>
    <w:rsid w:val="00344EB6"/>
    <w:rsid w:val="00345161"/>
    <w:rsid w:val="003452BE"/>
    <w:rsid w:val="003452DC"/>
    <w:rsid w:val="00345334"/>
    <w:rsid w:val="003453EF"/>
    <w:rsid w:val="00345458"/>
    <w:rsid w:val="00345645"/>
    <w:rsid w:val="0034565F"/>
    <w:rsid w:val="003457DF"/>
    <w:rsid w:val="0034586A"/>
    <w:rsid w:val="00345962"/>
    <w:rsid w:val="0034598A"/>
    <w:rsid w:val="00345A49"/>
    <w:rsid w:val="00345AEA"/>
    <w:rsid w:val="00345BB7"/>
    <w:rsid w:val="00345DB3"/>
    <w:rsid w:val="00345F26"/>
    <w:rsid w:val="00345F49"/>
    <w:rsid w:val="00345FE7"/>
    <w:rsid w:val="00346018"/>
    <w:rsid w:val="003462A6"/>
    <w:rsid w:val="003462E5"/>
    <w:rsid w:val="003463C0"/>
    <w:rsid w:val="0034656C"/>
    <w:rsid w:val="0034658A"/>
    <w:rsid w:val="003466F2"/>
    <w:rsid w:val="0034679F"/>
    <w:rsid w:val="003467E6"/>
    <w:rsid w:val="0034684C"/>
    <w:rsid w:val="00346881"/>
    <w:rsid w:val="003469E8"/>
    <w:rsid w:val="00346AAE"/>
    <w:rsid w:val="00346D74"/>
    <w:rsid w:val="00346DBC"/>
    <w:rsid w:val="00346E46"/>
    <w:rsid w:val="00347016"/>
    <w:rsid w:val="003470BA"/>
    <w:rsid w:val="00347122"/>
    <w:rsid w:val="00347123"/>
    <w:rsid w:val="0034747C"/>
    <w:rsid w:val="003474FB"/>
    <w:rsid w:val="00347519"/>
    <w:rsid w:val="003475BA"/>
    <w:rsid w:val="003476D3"/>
    <w:rsid w:val="003476DF"/>
    <w:rsid w:val="003479C4"/>
    <w:rsid w:val="00347B26"/>
    <w:rsid w:val="00347B66"/>
    <w:rsid w:val="00347BAC"/>
    <w:rsid w:val="00347BF5"/>
    <w:rsid w:val="00347E0B"/>
    <w:rsid w:val="00347E1B"/>
    <w:rsid w:val="00350103"/>
    <w:rsid w:val="00350188"/>
    <w:rsid w:val="0035046C"/>
    <w:rsid w:val="0035049E"/>
    <w:rsid w:val="003504BD"/>
    <w:rsid w:val="0035057A"/>
    <w:rsid w:val="003508CC"/>
    <w:rsid w:val="0035098A"/>
    <w:rsid w:val="003509CE"/>
    <w:rsid w:val="00350A19"/>
    <w:rsid w:val="00350AC5"/>
    <w:rsid w:val="00350CB0"/>
    <w:rsid w:val="00350D3E"/>
    <w:rsid w:val="00350EFD"/>
    <w:rsid w:val="00351084"/>
    <w:rsid w:val="003510F4"/>
    <w:rsid w:val="003511CD"/>
    <w:rsid w:val="00351346"/>
    <w:rsid w:val="0035157E"/>
    <w:rsid w:val="00351589"/>
    <w:rsid w:val="0035165C"/>
    <w:rsid w:val="00351753"/>
    <w:rsid w:val="00351B16"/>
    <w:rsid w:val="00351B47"/>
    <w:rsid w:val="00351C94"/>
    <w:rsid w:val="00351D62"/>
    <w:rsid w:val="00351E57"/>
    <w:rsid w:val="00351E6E"/>
    <w:rsid w:val="00351EB7"/>
    <w:rsid w:val="00351EF9"/>
    <w:rsid w:val="00351F8A"/>
    <w:rsid w:val="00352024"/>
    <w:rsid w:val="00352108"/>
    <w:rsid w:val="0035231D"/>
    <w:rsid w:val="0035236D"/>
    <w:rsid w:val="00352394"/>
    <w:rsid w:val="003523EC"/>
    <w:rsid w:val="003523FB"/>
    <w:rsid w:val="003524AF"/>
    <w:rsid w:val="00352574"/>
    <w:rsid w:val="003527C2"/>
    <w:rsid w:val="00352816"/>
    <w:rsid w:val="003529E6"/>
    <w:rsid w:val="00352BA9"/>
    <w:rsid w:val="00352D79"/>
    <w:rsid w:val="00352DFD"/>
    <w:rsid w:val="003531E8"/>
    <w:rsid w:val="003531F0"/>
    <w:rsid w:val="0035322C"/>
    <w:rsid w:val="0035328E"/>
    <w:rsid w:val="003532B9"/>
    <w:rsid w:val="0035345E"/>
    <w:rsid w:val="00353473"/>
    <w:rsid w:val="00353553"/>
    <w:rsid w:val="003535DC"/>
    <w:rsid w:val="0035362F"/>
    <w:rsid w:val="0035367D"/>
    <w:rsid w:val="003536B8"/>
    <w:rsid w:val="00353BFA"/>
    <w:rsid w:val="00353D5B"/>
    <w:rsid w:val="00353DA3"/>
    <w:rsid w:val="00353EA2"/>
    <w:rsid w:val="00353EE4"/>
    <w:rsid w:val="00353FEE"/>
    <w:rsid w:val="00353FF7"/>
    <w:rsid w:val="00354013"/>
    <w:rsid w:val="003540B5"/>
    <w:rsid w:val="003540DC"/>
    <w:rsid w:val="0035412A"/>
    <w:rsid w:val="00354275"/>
    <w:rsid w:val="003542AE"/>
    <w:rsid w:val="0035436D"/>
    <w:rsid w:val="00354628"/>
    <w:rsid w:val="00354650"/>
    <w:rsid w:val="00354659"/>
    <w:rsid w:val="003549A4"/>
    <w:rsid w:val="003549C3"/>
    <w:rsid w:val="003549F4"/>
    <w:rsid w:val="00354A03"/>
    <w:rsid w:val="00354ABB"/>
    <w:rsid w:val="00354B23"/>
    <w:rsid w:val="00354BB4"/>
    <w:rsid w:val="00354C25"/>
    <w:rsid w:val="00355149"/>
    <w:rsid w:val="003551F4"/>
    <w:rsid w:val="00355438"/>
    <w:rsid w:val="0035562C"/>
    <w:rsid w:val="0035590E"/>
    <w:rsid w:val="00355952"/>
    <w:rsid w:val="00355A65"/>
    <w:rsid w:val="00355A76"/>
    <w:rsid w:val="00355AE7"/>
    <w:rsid w:val="00355AFD"/>
    <w:rsid w:val="00355BD1"/>
    <w:rsid w:val="00355BD4"/>
    <w:rsid w:val="00355D50"/>
    <w:rsid w:val="00355E3D"/>
    <w:rsid w:val="00356030"/>
    <w:rsid w:val="0035612E"/>
    <w:rsid w:val="003561D6"/>
    <w:rsid w:val="00356569"/>
    <w:rsid w:val="00356686"/>
    <w:rsid w:val="003566AA"/>
    <w:rsid w:val="00356709"/>
    <w:rsid w:val="00356779"/>
    <w:rsid w:val="003567B5"/>
    <w:rsid w:val="00356887"/>
    <w:rsid w:val="003568DE"/>
    <w:rsid w:val="00356A17"/>
    <w:rsid w:val="00356AC7"/>
    <w:rsid w:val="00356AE4"/>
    <w:rsid w:val="00356BDD"/>
    <w:rsid w:val="00356C01"/>
    <w:rsid w:val="00356E55"/>
    <w:rsid w:val="00356F7A"/>
    <w:rsid w:val="003577E9"/>
    <w:rsid w:val="00357953"/>
    <w:rsid w:val="00357B47"/>
    <w:rsid w:val="00357C9A"/>
    <w:rsid w:val="00357D5C"/>
    <w:rsid w:val="00357FAF"/>
    <w:rsid w:val="00360072"/>
    <w:rsid w:val="003600AF"/>
    <w:rsid w:val="0036018A"/>
    <w:rsid w:val="003602BC"/>
    <w:rsid w:val="003603B8"/>
    <w:rsid w:val="00360607"/>
    <w:rsid w:val="0036065B"/>
    <w:rsid w:val="003606FB"/>
    <w:rsid w:val="00360717"/>
    <w:rsid w:val="00360733"/>
    <w:rsid w:val="003607EF"/>
    <w:rsid w:val="00360833"/>
    <w:rsid w:val="0036084E"/>
    <w:rsid w:val="003609E4"/>
    <w:rsid w:val="00360A6C"/>
    <w:rsid w:val="00360AC5"/>
    <w:rsid w:val="00360E27"/>
    <w:rsid w:val="00360E4F"/>
    <w:rsid w:val="00360EEF"/>
    <w:rsid w:val="00360FA5"/>
    <w:rsid w:val="00361197"/>
    <w:rsid w:val="003611A8"/>
    <w:rsid w:val="00361219"/>
    <w:rsid w:val="003612AD"/>
    <w:rsid w:val="0036130A"/>
    <w:rsid w:val="0036143E"/>
    <w:rsid w:val="0036154D"/>
    <w:rsid w:val="0036170A"/>
    <w:rsid w:val="0036178A"/>
    <w:rsid w:val="0036184B"/>
    <w:rsid w:val="003618AE"/>
    <w:rsid w:val="00361A27"/>
    <w:rsid w:val="00361C7C"/>
    <w:rsid w:val="00361D5E"/>
    <w:rsid w:val="00362034"/>
    <w:rsid w:val="00362191"/>
    <w:rsid w:val="003623EA"/>
    <w:rsid w:val="00362675"/>
    <w:rsid w:val="003627FC"/>
    <w:rsid w:val="00362825"/>
    <w:rsid w:val="0036284C"/>
    <w:rsid w:val="0036294C"/>
    <w:rsid w:val="00362B0C"/>
    <w:rsid w:val="00362B1C"/>
    <w:rsid w:val="00362C24"/>
    <w:rsid w:val="00362C5F"/>
    <w:rsid w:val="00362C7D"/>
    <w:rsid w:val="00362D60"/>
    <w:rsid w:val="00362E69"/>
    <w:rsid w:val="00362E87"/>
    <w:rsid w:val="00362F71"/>
    <w:rsid w:val="00362FAC"/>
    <w:rsid w:val="003630A8"/>
    <w:rsid w:val="003631E9"/>
    <w:rsid w:val="00363249"/>
    <w:rsid w:val="003633D6"/>
    <w:rsid w:val="003634C3"/>
    <w:rsid w:val="0036357A"/>
    <w:rsid w:val="003635BD"/>
    <w:rsid w:val="00363659"/>
    <w:rsid w:val="0036368C"/>
    <w:rsid w:val="0036368D"/>
    <w:rsid w:val="003638BD"/>
    <w:rsid w:val="003638F4"/>
    <w:rsid w:val="00363948"/>
    <w:rsid w:val="003639CA"/>
    <w:rsid w:val="00363A59"/>
    <w:rsid w:val="00363AB1"/>
    <w:rsid w:val="00363BD8"/>
    <w:rsid w:val="00363BFF"/>
    <w:rsid w:val="00363C53"/>
    <w:rsid w:val="00363C93"/>
    <w:rsid w:val="00363EBB"/>
    <w:rsid w:val="00363FD0"/>
    <w:rsid w:val="0036409F"/>
    <w:rsid w:val="00364133"/>
    <w:rsid w:val="003641DD"/>
    <w:rsid w:val="0036440F"/>
    <w:rsid w:val="0036443E"/>
    <w:rsid w:val="00364531"/>
    <w:rsid w:val="00364544"/>
    <w:rsid w:val="0036462C"/>
    <w:rsid w:val="00364A0F"/>
    <w:rsid w:val="00364AE0"/>
    <w:rsid w:val="00364BC0"/>
    <w:rsid w:val="00364C69"/>
    <w:rsid w:val="00364DB3"/>
    <w:rsid w:val="00364F2C"/>
    <w:rsid w:val="003656D3"/>
    <w:rsid w:val="00365736"/>
    <w:rsid w:val="0036575C"/>
    <w:rsid w:val="003657FD"/>
    <w:rsid w:val="0036589D"/>
    <w:rsid w:val="00365991"/>
    <w:rsid w:val="00365C62"/>
    <w:rsid w:val="00365DC2"/>
    <w:rsid w:val="00365E12"/>
    <w:rsid w:val="00365FC8"/>
    <w:rsid w:val="00366082"/>
    <w:rsid w:val="003660C9"/>
    <w:rsid w:val="00366211"/>
    <w:rsid w:val="00366227"/>
    <w:rsid w:val="0036636F"/>
    <w:rsid w:val="0036637C"/>
    <w:rsid w:val="003663F4"/>
    <w:rsid w:val="0036640A"/>
    <w:rsid w:val="00366599"/>
    <w:rsid w:val="003668DB"/>
    <w:rsid w:val="003668EB"/>
    <w:rsid w:val="00366BCF"/>
    <w:rsid w:val="00366D64"/>
    <w:rsid w:val="00366D66"/>
    <w:rsid w:val="00366DA8"/>
    <w:rsid w:val="00366EAB"/>
    <w:rsid w:val="00366EC7"/>
    <w:rsid w:val="0036712F"/>
    <w:rsid w:val="00367171"/>
    <w:rsid w:val="003671BA"/>
    <w:rsid w:val="00367209"/>
    <w:rsid w:val="003672AA"/>
    <w:rsid w:val="0036739A"/>
    <w:rsid w:val="00367706"/>
    <w:rsid w:val="0036776F"/>
    <w:rsid w:val="003677DE"/>
    <w:rsid w:val="003679E4"/>
    <w:rsid w:val="00367A18"/>
    <w:rsid w:val="00367A8F"/>
    <w:rsid w:val="00367AFF"/>
    <w:rsid w:val="00367B4D"/>
    <w:rsid w:val="00367BF7"/>
    <w:rsid w:val="00367C05"/>
    <w:rsid w:val="00367EF8"/>
    <w:rsid w:val="00367FAA"/>
    <w:rsid w:val="00367FF0"/>
    <w:rsid w:val="003700CE"/>
    <w:rsid w:val="0037010B"/>
    <w:rsid w:val="00370143"/>
    <w:rsid w:val="00370366"/>
    <w:rsid w:val="00370397"/>
    <w:rsid w:val="0037067B"/>
    <w:rsid w:val="003706B2"/>
    <w:rsid w:val="003706C2"/>
    <w:rsid w:val="00370740"/>
    <w:rsid w:val="00370787"/>
    <w:rsid w:val="00370844"/>
    <w:rsid w:val="003709CB"/>
    <w:rsid w:val="00370B95"/>
    <w:rsid w:val="00370BC6"/>
    <w:rsid w:val="00370D28"/>
    <w:rsid w:val="00370D70"/>
    <w:rsid w:val="00370EF0"/>
    <w:rsid w:val="00370FE7"/>
    <w:rsid w:val="00371088"/>
    <w:rsid w:val="00371097"/>
    <w:rsid w:val="00371190"/>
    <w:rsid w:val="003712AF"/>
    <w:rsid w:val="003712C2"/>
    <w:rsid w:val="00371318"/>
    <w:rsid w:val="003713F9"/>
    <w:rsid w:val="003714D6"/>
    <w:rsid w:val="00371657"/>
    <w:rsid w:val="0037165B"/>
    <w:rsid w:val="00371791"/>
    <w:rsid w:val="003717F7"/>
    <w:rsid w:val="00371A43"/>
    <w:rsid w:val="00371A63"/>
    <w:rsid w:val="00371BBD"/>
    <w:rsid w:val="00371C12"/>
    <w:rsid w:val="00371DEC"/>
    <w:rsid w:val="00371E4B"/>
    <w:rsid w:val="00371F79"/>
    <w:rsid w:val="003720D3"/>
    <w:rsid w:val="00372190"/>
    <w:rsid w:val="00372383"/>
    <w:rsid w:val="00372645"/>
    <w:rsid w:val="003726C2"/>
    <w:rsid w:val="00372819"/>
    <w:rsid w:val="003728BA"/>
    <w:rsid w:val="00372911"/>
    <w:rsid w:val="003729AC"/>
    <w:rsid w:val="00372A87"/>
    <w:rsid w:val="00372B6F"/>
    <w:rsid w:val="00372BA4"/>
    <w:rsid w:val="00372C61"/>
    <w:rsid w:val="00372CB4"/>
    <w:rsid w:val="0037310B"/>
    <w:rsid w:val="00373177"/>
    <w:rsid w:val="003731B1"/>
    <w:rsid w:val="00373235"/>
    <w:rsid w:val="00373434"/>
    <w:rsid w:val="003737CC"/>
    <w:rsid w:val="003737EB"/>
    <w:rsid w:val="003738D0"/>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82E"/>
    <w:rsid w:val="00374891"/>
    <w:rsid w:val="003748AC"/>
    <w:rsid w:val="00374A27"/>
    <w:rsid w:val="00374A7A"/>
    <w:rsid w:val="00374AE7"/>
    <w:rsid w:val="00374B50"/>
    <w:rsid w:val="00374BE1"/>
    <w:rsid w:val="00374C02"/>
    <w:rsid w:val="00374D9A"/>
    <w:rsid w:val="00374E39"/>
    <w:rsid w:val="00374E8D"/>
    <w:rsid w:val="00374F16"/>
    <w:rsid w:val="00375105"/>
    <w:rsid w:val="0037531D"/>
    <w:rsid w:val="00375394"/>
    <w:rsid w:val="00375652"/>
    <w:rsid w:val="00375681"/>
    <w:rsid w:val="00375861"/>
    <w:rsid w:val="00375897"/>
    <w:rsid w:val="00375B73"/>
    <w:rsid w:val="00375C45"/>
    <w:rsid w:val="00375D03"/>
    <w:rsid w:val="00375D31"/>
    <w:rsid w:val="00375E19"/>
    <w:rsid w:val="00375E89"/>
    <w:rsid w:val="00375E98"/>
    <w:rsid w:val="00375F46"/>
    <w:rsid w:val="00376087"/>
    <w:rsid w:val="003762D1"/>
    <w:rsid w:val="00376343"/>
    <w:rsid w:val="0037639B"/>
    <w:rsid w:val="003763E2"/>
    <w:rsid w:val="00376441"/>
    <w:rsid w:val="0037669B"/>
    <w:rsid w:val="00376815"/>
    <w:rsid w:val="00376D5E"/>
    <w:rsid w:val="00376E0B"/>
    <w:rsid w:val="00376E2C"/>
    <w:rsid w:val="00376F23"/>
    <w:rsid w:val="00377006"/>
    <w:rsid w:val="00377039"/>
    <w:rsid w:val="00377124"/>
    <w:rsid w:val="003773C4"/>
    <w:rsid w:val="003773DB"/>
    <w:rsid w:val="003773F5"/>
    <w:rsid w:val="003774BE"/>
    <w:rsid w:val="00377514"/>
    <w:rsid w:val="0037764D"/>
    <w:rsid w:val="003778B2"/>
    <w:rsid w:val="003778DF"/>
    <w:rsid w:val="00377A8A"/>
    <w:rsid w:val="00377B00"/>
    <w:rsid w:val="00377C2E"/>
    <w:rsid w:val="00377C3C"/>
    <w:rsid w:val="00377CF4"/>
    <w:rsid w:val="00377D8C"/>
    <w:rsid w:val="00377EF6"/>
    <w:rsid w:val="00377F08"/>
    <w:rsid w:val="00380185"/>
    <w:rsid w:val="003801E2"/>
    <w:rsid w:val="0038051D"/>
    <w:rsid w:val="00380671"/>
    <w:rsid w:val="0038076F"/>
    <w:rsid w:val="003807A0"/>
    <w:rsid w:val="0038085D"/>
    <w:rsid w:val="00380912"/>
    <w:rsid w:val="0038097F"/>
    <w:rsid w:val="003809B5"/>
    <w:rsid w:val="00380A9F"/>
    <w:rsid w:val="00380B57"/>
    <w:rsid w:val="00380B9F"/>
    <w:rsid w:val="00380BB0"/>
    <w:rsid w:val="00380BDB"/>
    <w:rsid w:val="00380C30"/>
    <w:rsid w:val="00380D6C"/>
    <w:rsid w:val="00380D8D"/>
    <w:rsid w:val="00380DFD"/>
    <w:rsid w:val="00380E7E"/>
    <w:rsid w:val="0038133E"/>
    <w:rsid w:val="003814C7"/>
    <w:rsid w:val="003815F2"/>
    <w:rsid w:val="003816A5"/>
    <w:rsid w:val="003816D3"/>
    <w:rsid w:val="00381BF6"/>
    <w:rsid w:val="00381C28"/>
    <w:rsid w:val="00381C54"/>
    <w:rsid w:val="00381C7F"/>
    <w:rsid w:val="00381CB0"/>
    <w:rsid w:val="00381CEA"/>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73B"/>
    <w:rsid w:val="00382820"/>
    <w:rsid w:val="00382AC8"/>
    <w:rsid w:val="00382C91"/>
    <w:rsid w:val="00382CC7"/>
    <w:rsid w:val="00382D0F"/>
    <w:rsid w:val="00382D54"/>
    <w:rsid w:val="00382F2B"/>
    <w:rsid w:val="00382F57"/>
    <w:rsid w:val="00383181"/>
    <w:rsid w:val="0038323F"/>
    <w:rsid w:val="003833C5"/>
    <w:rsid w:val="00383441"/>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AE"/>
    <w:rsid w:val="003843BA"/>
    <w:rsid w:val="00384457"/>
    <w:rsid w:val="00384588"/>
    <w:rsid w:val="003845E1"/>
    <w:rsid w:val="003845F5"/>
    <w:rsid w:val="0038476C"/>
    <w:rsid w:val="0038478D"/>
    <w:rsid w:val="0038486A"/>
    <w:rsid w:val="00384888"/>
    <w:rsid w:val="00384915"/>
    <w:rsid w:val="00384928"/>
    <w:rsid w:val="00384BC7"/>
    <w:rsid w:val="00384C74"/>
    <w:rsid w:val="00384C89"/>
    <w:rsid w:val="00384C98"/>
    <w:rsid w:val="00384D3F"/>
    <w:rsid w:val="00384DC1"/>
    <w:rsid w:val="00384DDC"/>
    <w:rsid w:val="00384DDD"/>
    <w:rsid w:val="00384EE2"/>
    <w:rsid w:val="00384FDF"/>
    <w:rsid w:val="00385079"/>
    <w:rsid w:val="00385133"/>
    <w:rsid w:val="0038524C"/>
    <w:rsid w:val="00385264"/>
    <w:rsid w:val="00385312"/>
    <w:rsid w:val="0038543C"/>
    <w:rsid w:val="003855A4"/>
    <w:rsid w:val="003855BD"/>
    <w:rsid w:val="003856A9"/>
    <w:rsid w:val="003857AA"/>
    <w:rsid w:val="003858EC"/>
    <w:rsid w:val="00385A45"/>
    <w:rsid w:val="00385C53"/>
    <w:rsid w:val="00385D9A"/>
    <w:rsid w:val="00385DBF"/>
    <w:rsid w:val="00386092"/>
    <w:rsid w:val="0038611C"/>
    <w:rsid w:val="0038611D"/>
    <w:rsid w:val="0038628E"/>
    <w:rsid w:val="003862C1"/>
    <w:rsid w:val="003863BD"/>
    <w:rsid w:val="003865DD"/>
    <w:rsid w:val="0038660A"/>
    <w:rsid w:val="003866EE"/>
    <w:rsid w:val="00386707"/>
    <w:rsid w:val="0038671D"/>
    <w:rsid w:val="003867BA"/>
    <w:rsid w:val="003869A1"/>
    <w:rsid w:val="00386A21"/>
    <w:rsid w:val="00386C45"/>
    <w:rsid w:val="00386CAF"/>
    <w:rsid w:val="00386F93"/>
    <w:rsid w:val="00386FD5"/>
    <w:rsid w:val="003872EB"/>
    <w:rsid w:val="003874BF"/>
    <w:rsid w:val="00387526"/>
    <w:rsid w:val="0038753C"/>
    <w:rsid w:val="003875A0"/>
    <w:rsid w:val="003878C5"/>
    <w:rsid w:val="00387BF5"/>
    <w:rsid w:val="00387C74"/>
    <w:rsid w:val="00387D87"/>
    <w:rsid w:val="00387E62"/>
    <w:rsid w:val="00387F0C"/>
    <w:rsid w:val="0039006A"/>
    <w:rsid w:val="003900E6"/>
    <w:rsid w:val="00390163"/>
    <w:rsid w:val="003902A5"/>
    <w:rsid w:val="00390362"/>
    <w:rsid w:val="00390503"/>
    <w:rsid w:val="0039060C"/>
    <w:rsid w:val="003906C4"/>
    <w:rsid w:val="00390700"/>
    <w:rsid w:val="003907B9"/>
    <w:rsid w:val="003908D8"/>
    <w:rsid w:val="003909A5"/>
    <w:rsid w:val="003909E9"/>
    <w:rsid w:val="00390B47"/>
    <w:rsid w:val="00390B8F"/>
    <w:rsid w:val="00390C0C"/>
    <w:rsid w:val="00390CAC"/>
    <w:rsid w:val="00390EC2"/>
    <w:rsid w:val="00391015"/>
    <w:rsid w:val="0039104F"/>
    <w:rsid w:val="0039109F"/>
    <w:rsid w:val="00391216"/>
    <w:rsid w:val="0039149F"/>
    <w:rsid w:val="003915D1"/>
    <w:rsid w:val="00391663"/>
    <w:rsid w:val="0039179A"/>
    <w:rsid w:val="003917C6"/>
    <w:rsid w:val="0039180D"/>
    <w:rsid w:val="00391831"/>
    <w:rsid w:val="003919DB"/>
    <w:rsid w:val="00391A86"/>
    <w:rsid w:val="00391BC2"/>
    <w:rsid w:val="00391D59"/>
    <w:rsid w:val="0039201B"/>
    <w:rsid w:val="0039202E"/>
    <w:rsid w:val="003922F2"/>
    <w:rsid w:val="003924A9"/>
    <w:rsid w:val="003924FE"/>
    <w:rsid w:val="00392509"/>
    <w:rsid w:val="003925F6"/>
    <w:rsid w:val="0039280F"/>
    <w:rsid w:val="00392824"/>
    <w:rsid w:val="00392976"/>
    <w:rsid w:val="003929C1"/>
    <w:rsid w:val="00392A6B"/>
    <w:rsid w:val="00392B28"/>
    <w:rsid w:val="00392B31"/>
    <w:rsid w:val="00392D01"/>
    <w:rsid w:val="00392D69"/>
    <w:rsid w:val="00392DCF"/>
    <w:rsid w:val="00392DD8"/>
    <w:rsid w:val="00392F23"/>
    <w:rsid w:val="00392F4F"/>
    <w:rsid w:val="00392FE3"/>
    <w:rsid w:val="003930B0"/>
    <w:rsid w:val="00393187"/>
    <w:rsid w:val="003932C3"/>
    <w:rsid w:val="0039333E"/>
    <w:rsid w:val="00393461"/>
    <w:rsid w:val="003937E3"/>
    <w:rsid w:val="003938C1"/>
    <w:rsid w:val="003938F8"/>
    <w:rsid w:val="00393909"/>
    <w:rsid w:val="00393975"/>
    <w:rsid w:val="003939F3"/>
    <w:rsid w:val="00393ACF"/>
    <w:rsid w:val="00393B3F"/>
    <w:rsid w:val="00393D0D"/>
    <w:rsid w:val="00393D99"/>
    <w:rsid w:val="00393DCC"/>
    <w:rsid w:val="00393EE7"/>
    <w:rsid w:val="00393F60"/>
    <w:rsid w:val="00393FAE"/>
    <w:rsid w:val="003940D8"/>
    <w:rsid w:val="003941B8"/>
    <w:rsid w:val="003941FC"/>
    <w:rsid w:val="003942BB"/>
    <w:rsid w:val="00394303"/>
    <w:rsid w:val="00394699"/>
    <w:rsid w:val="003947FC"/>
    <w:rsid w:val="00394805"/>
    <w:rsid w:val="0039486D"/>
    <w:rsid w:val="003949CC"/>
    <w:rsid w:val="00394B3C"/>
    <w:rsid w:val="00394C14"/>
    <w:rsid w:val="00394CFE"/>
    <w:rsid w:val="00394DEC"/>
    <w:rsid w:val="00394EB8"/>
    <w:rsid w:val="00395017"/>
    <w:rsid w:val="0039513A"/>
    <w:rsid w:val="003951C0"/>
    <w:rsid w:val="003951E4"/>
    <w:rsid w:val="0039524F"/>
    <w:rsid w:val="00395314"/>
    <w:rsid w:val="003954FE"/>
    <w:rsid w:val="0039561C"/>
    <w:rsid w:val="00395668"/>
    <w:rsid w:val="00395785"/>
    <w:rsid w:val="003957AF"/>
    <w:rsid w:val="00395866"/>
    <w:rsid w:val="00395926"/>
    <w:rsid w:val="00395937"/>
    <w:rsid w:val="00395947"/>
    <w:rsid w:val="00395A16"/>
    <w:rsid w:val="00395BD5"/>
    <w:rsid w:val="00395C37"/>
    <w:rsid w:val="00395C88"/>
    <w:rsid w:val="00395DDA"/>
    <w:rsid w:val="00395E84"/>
    <w:rsid w:val="00395EA4"/>
    <w:rsid w:val="00395EE8"/>
    <w:rsid w:val="00395F13"/>
    <w:rsid w:val="00396059"/>
    <w:rsid w:val="0039637C"/>
    <w:rsid w:val="003963F8"/>
    <w:rsid w:val="00396459"/>
    <w:rsid w:val="00396509"/>
    <w:rsid w:val="003965FF"/>
    <w:rsid w:val="0039664F"/>
    <w:rsid w:val="00396678"/>
    <w:rsid w:val="0039676E"/>
    <w:rsid w:val="003967B6"/>
    <w:rsid w:val="00396842"/>
    <w:rsid w:val="00396B4F"/>
    <w:rsid w:val="00396BA6"/>
    <w:rsid w:val="00396D37"/>
    <w:rsid w:val="00396DDB"/>
    <w:rsid w:val="00396E46"/>
    <w:rsid w:val="003970A2"/>
    <w:rsid w:val="003970F4"/>
    <w:rsid w:val="003971A7"/>
    <w:rsid w:val="003971BC"/>
    <w:rsid w:val="0039735F"/>
    <w:rsid w:val="0039756B"/>
    <w:rsid w:val="00397600"/>
    <w:rsid w:val="003976C9"/>
    <w:rsid w:val="003977E1"/>
    <w:rsid w:val="0039787F"/>
    <w:rsid w:val="00397A85"/>
    <w:rsid w:val="00397B44"/>
    <w:rsid w:val="00397B75"/>
    <w:rsid w:val="00397C17"/>
    <w:rsid w:val="00397C81"/>
    <w:rsid w:val="00397D36"/>
    <w:rsid w:val="00397D42"/>
    <w:rsid w:val="00397DFD"/>
    <w:rsid w:val="00397FCC"/>
    <w:rsid w:val="003A00F8"/>
    <w:rsid w:val="003A0102"/>
    <w:rsid w:val="003A010E"/>
    <w:rsid w:val="003A0549"/>
    <w:rsid w:val="003A086C"/>
    <w:rsid w:val="003A090A"/>
    <w:rsid w:val="003A0917"/>
    <w:rsid w:val="003A0B84"/>
    <w:rsid w:val="003A0D4E"/>
    <w:rsid w:val="003A0F3F"/>
    <w:rsid w:val="003A103C"/>
    <w:rsid w:val="003A1269"/>
    <w:rsid w:val="003A138D"/>
    <w:rsid w:val="003A13BC"/>
    <w:rsid w:val="003A140D"/>
    <w:rsid w:val="003A16AA"/>
    <w:rsid w:val="003A190D"/>
    <w:rsid w:val="003A1A10"/>
    <w:rsid w:val="003A1AA2"/>
    <w:rsid w:val="003A1BCA"/>
    <w:rsid w:val="003A1D13"/>
    <w:rsid w:val="003A1D6A"/>
    <w:rsid w:val="003A1EA4"/>
    <w:rsid w:val="003A1EB2"/>
    <w:rsid w:val="003A2070"/>
    <w:rsid w:val="003A20DF"/>
    <w:rsid w:val="003A2161"/>
    <w:rsid w:val="003A22A4"/>
    <w:rsid w:val="003A22E6"/>
    <w:rsid w:val="003A24B5"/>
    <w:rsid w:val="003A2554"/>
    <w:rsid w:val="003A263C"/>
    <w:rsid w:val="003A265D"/>
    <w:rsid w:val="003A26B3"/>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925"/>
    <w:rsid w:val="003A3A67"/>
    <w:rsid w:val="003A3ABD"/>
    <w:rsid w:val="003A3AF1"/>
    <w:rsid w:val="003A3B38"/>
    <w:rsid w:val="003A3D31"/>
    <w:rsid w:val="003A3F02"/>
    <w:rsid w:val="003A40AE"/>
    <w:rsid w:val="003A41AA"/>
    <w:rsid w:val="003A420A"/>
    <w:rsid w:val="003A420B"/>
    <w:rsid w:val="003A4328"/>
    <w:rsid w:val="003A4407"/>
    <w:rsid w:val="003A471B"/>
    <w:rsid w:val="003A4781"/>
    <w:rsid w:val="003A4798"/>
    <w:rsid w:val="003A494D"/>
    <w:rsid w:val="003A4958"/>
    <w:rsid w:val="003A4962"/>
    <w:rsid w:val="003A49A5"/>
    <w:rsid w:val="003A4B1C"/>
    <w:rsid w:val="003A50A0"/>
    <w:rsid w:val="003A51D2"/>
    <w:rsid w:val="003A53E0"/>
    <w:rsid w:val="003A5466"/>
    <w:rsid w:val="003A5467"/>
    <w:rsid w:val="003A54ED"/>
    <w:rsid w:val="003A557D"/>
    <w:rsid w:val="003A5587"/>
    <w:rsid w:val="003A579F"/>
    <w:rsid w:val="003A593C"/>
    <w:rsid w:val="003A5985"/>
    <w:rsid w:val="003A59B4"/>
    <w:rsid w:val="003A5A3B"/>
    <w:rsid w:val="003A5B57"/>
    <w:rsid w:val="003A5C19"/>
    <w:rsid w:val="003A5C61"/>
    <w:rsid w:val="003A5CE6"/>
    <w:rsid w:val="003A5E18"/>
    <w:rsid w:val="003A6092"/>
    <w:rsid w:val="003A61F0"/>
    <w:rsid w:val="003A6281"/>
    <w:rsid w:val="003A65A7"/>
    <w:rsid w:val="003A6613"/>
    <w:rsid w:val="003A67BE"/>
    <w:rsid w:val="003A6874"/>
    <w:rsid w:val="003A689D"/>
    <w:rsid w:val="003A6B34"/>
    <w:rsid w:val="003A6C62"/>
    <w:rsid w:val="003A70EA"/>
    <w:rsid w:val="003A7144"/>
    <w:rsid w:val="003A7365"/>
    <w:rsid w:val="003A741A"/>
    <w:rsid w:val="003A74E8"/>
    <w:rsid w:val="003A77BE"/>
    <w:rsid w:val="003A7814"/>
    <w:rsid w:val="003A7A8C"/>
    <w:rsid w:val="003A7AA3"/>
    <w:rsid w:val="003A7C3A"/>
    <w:rsid w:val="003A7CD2"/>
    <w:rsid w:val="003A7D81"/>
    <w:rsid w:val="003A7E3F"/>
    <w:rsid w:val="003A7FA0"/>
    <w:rsid w:val="003B01D2"/>
    <w:rsid w:val="003B0254"/>
    <w:rsid w:val="003B02A3"/>
    <w:rsid w:val="003B041C"/>
    <w:rsid w:val="003B0463"/>
    <w:rsid w:val="003B04B8"/>
    <w:rsid w:val="003B054F"/>
    <w:rsid w:val="003B055A"/>
    <w:rsid w:val="003B067B"/>
    <w:rsid w:val="003B0713"/>
    <w:rsid w:val="003B097B"/>
    <w:rsid w:val="003B09C0"/>
    <w:rsid w:val="003B0A1F"/>
    <w:rsid w:val="003B0BC4"/>
    <w:rsid w:val="003B0CAD"/>
    <w:rsid w:val="003B0D0A"/>
    <w:rsid w:val="003B0D6A"/>
    <w:rsid w:val="003B0E40"/>
    <w:rsid w:val="003B0ED0"/>
    <w:rsid w:val="003B0F63"/>
    <w:rsid w:val="003B0FCC"/>
    <w:rsid w:val="003B1022"/>
    <w:rsid w:val="003B1144"/>
    <w:rsid w:val="003B1266"/>
    <w:rsid w:val="003B12FF"/>
    <w:rsid w:val="003B1461"/>
    <w:rsid w:val="003B1529"/>
    <w:rsid w:val="003B1587"/>
    <w:rsid w:val="003B160E"/>
    <w:rsid w:val="003B16DD"/>
    <w:rsid w:val="003B172D"/>
    <w:rsid w:val="003B17E3"/>
    <w:rsid w:val="003B19C8"/>
    <w:rsid w:val="003B1A86"/>
    <w:rsid w:val="003B1B23"/>
    <w:rsid w:val="003B1BDC"/>
    <w:rsid w:val="003B1C14"/>
    <w:rsid w:val="003B1D40"/>
    <w:rsid w:val="003B1E78"/>
    <w:rsid w:val="003B1F76"/>
    <w:rsid w:val="003B20B3"/>
    <w:rsid w:val="003B20E2"/>
    <w:rsid w:val="003B21F0"/>
    <w:rsid w:val="003B2218"/>
    <w:rsid w:val="003B22EF"/>
    <w:rsid w:val="003B24C8"/>
    <w:rsid w:val="003B2762"/>
    <w:rsid w:val="003B279C"/>
    <w:rsid w:val="003B28F7"/>
    <w:rsid w:val="003B2ABC"/>
    <w:rsid w:val="003B2ACF"/>
    <w:rsid w:val="003B2B32"/>
    <w:rsid w:val="003B2BDD"/>
    <w:rsid w:val="003B2BFD"/>
    <w:rsid w:val="003B2C4D"/>
    <w:rsid w:val="003B2CD3"/>
    <w:rsid w:val="003B2DC1"/>
    <w:rsid w:val="003B2E52"/>
    <w:rsid w:val="003B2F56"/>
    <w:rsid w:val="003B2F5A"/>
    <w:rsid w:val="003B2FA9"/>
    <w:rsid w:val="003B33AD"/>
    <w:rsid w:val="003B34EB"/>
    <w:rsid w:val="003B3598"/>
    <w:rsid w:val="003B376B"/>
    <w:rsid w:val="003B37B1"/>
    <w:rsid w:val="003B3826"/>
    <w:rsid w:val="003B3B99"/>
    <w:rsid w:val="003B3C95"/>
    <w:rsid w:val="003B3E1D"/>
    <w:rsid w:val="003B3E2D"/>
    <w:rsid w:val="003B3E3A"/>
    <w:rsid w:val="003B3F00"/>
    <w:rsid w:val="003B4044"/>
    <w:rsid w:val="003B4225"/>
    <w:rsid w:val="003B4354"/>
    <w:rsid w:val="003B437F"/>
    <w:rsid w:val="003B45AE"/>
    <w:rsid w:val="003B45C6"/>
    <w:rsid w:val="003B48A7"/>
    <w:rsid w:val="003B4C41"/>
    <w:rsid w:val="003B4C74"/>
    <w:rsid w:val="003B4D49"/>
    <w:rsid w:val="003B4D64"/>
    <w:rsid w:val="003B4DAF"/>
    <w:rsid w:val="003B4DD9"/>
    <w:rsid w:val="003B50B3"/>
    <w:rsid w:val="003B51EE"/>
    <w:rsid w:val="003B5267"/>
    <w:rsid w:val="003B5464"/>
    <w:rsid w:val="003B558D"/>
    <w:rsid w:val="003B55B0"/>
    <w:rsid w:val="003B55CB"/>
    <w:rsid w:val="003B5629"/>
    <w:rsid w:val="003B562F"/>
    <w:rsid w:val="003B56C3"/>
    <w:rsid w:val="003B5715"/>
    <w:rsid w:val="003B5855"/>
    <w:rsid w:val="003B5AFF"/>
    <w:rsid w:val="003B5B97"/>
    <w:rsid w:val="003B5BB4"/>
    <w:rsid w:val="003B5D54"/>
    <w:rsid w:val="003B5D62"/>
    <w:rsid w:val="003B5E27"/>
    <w:rsid w:val="003B5E35"/>
    <w:rsid w:val="003B5E63"/>
    <w:rsid w:val="003B5EBA"/>
    <w:rsid w:val="003B5F9A"/>
    <w:rsid w:val="003B5FE5"/>
    <w:rsid w:val="003B6031"/>
    <w:rsid w:val="003B6060"/>
    <w:rsid w:val="003B606A"/>
    <w:rsid w:val="003B60DE"/>
    <w:rsid w:val="003B61C0"/>
    <w:rsid w:val="003B62D2"/>
    <w:rsid w:val="003B6447"/>
    <w:rsid w:val="003B67C0"/>
    <w:rsid w:val="003B6B15"/>
    <w:rsid w:val="003B6B34"/>
    <w:rsid w:val="003B6DA4"/>
    <w:rsid w:val="003B6F0E"/>
    <w:rsid w:val="003B701D"/>
    <w:rsid w:val="003B7026"/>
    <w:rsid w:val="003B70C9"/>
    <w:rsid w:val="003B71E3"/>
    <w:rsid w:val="003B7223"/>
    <w:rsid w:val="003B7289"/>
    <w:rsid w:val="003B735F"/>
    <w:rsid w:val="003B75CF"/>
    <w:rsid w:val="003B7820"/>
    <w:rsid w:val="003B7A3D"/>
    <w:rsid w:val="003B7BBD"/>
    <w:rsid w:val="003B7C09"/>
    <w:rsid w:val="003B7C51"/>
    <w:rsid w:val="003B7DF3"/>
    <w:rsid w:val="003C0099"/>
    <w:rsid w:val="003C010E"/>
    <w:rsid w:val="003C014E"/>
    <w:rsid w:val="003C0154"/>
    <w:rsid w:val="003C0228"/>
    <w:rsid w:val="003C028B"/>
    <w:rsid w:val="003C02F1"/>
    <w:rsid w:val="003C0317"/>
    <w:rsid w:val="003C035B"/>
    <w:rsid w:val="003C0478"/>
    <w:rsid w:val="003C0590"/>
    <w:rsid w:val="003C0602"/>
    <w:rsid w:val="003C062E"/>
    <w:rsid w:val="003C08E7"/>
    <w:rsid w:val="003C094A"/>
    <w:rsid w:val="003C0A9F"/>
    <w:rsid w:val="003C0B4E"/>
    <w:rsid w:val="003C0E05"/>
    <w:rsid w:val="003C0FC7"/>
    <w:rsid w:val="003C10CB"/>
    <w:rsid w:val="003C1122"/>
    <w:rsid w:val="003C1189"/>
    <w:rsid w:val="003C1272"/>
    <w:rsid w:val="003C139C"/>
    <w:rsid w:val="003C1454"/>
    <w:rsid w:val="003C146E"/>
    <w:rsid w:val="003C17B3"/>
    <w:rsid w:val="003C17CC"/>
    <w:rsid w:val="003C17F5"/>
    <w:rsid w:val="003C19EB"/>
    <w:rsid w:val="003C1B02"/>
    <w:rsid w:val="003C1BCD"/>
    <w:rsid w:val="003C1C06"/>
    <w:rsid w:val="003C1CDD"/>
    <w:rsid w:val="003C1EBE"/>
    <w:rsid w:val="003C2099"/>
    <w:rsid w:val="003C20FE"/>
    <w:rsid w:val="003C21B3"/>
    <w:rsid w:val="003C2300"/>
    <w:rsid w:val="003C23BE"/>
    <w:rsid w:val="003C254F"/>
    <w:rsid w:val="003C2658"/>
    <w:rsid w:val="003C28B0"/>
    <w:rsid w:val="003C29FA"/>
    <w:rsid w:val="003C2A38"/>
    <w:rsid w:val="003C2B95"/>
    <w:rsid w:val="003C2D82"/>
    <w:rsid w:val="003C2DC1"/>
    <w:rsid w:val="003C2E5F"/>
    <w:rsid w:val="003C3084"/>
    <w:rsid w:val="003C3109"/>
    <w:rsid w:val="003C3213"/>
    <w:rsid w:val="003C33FB"/>
    <w:rsid w:val="003C35C7"/>
    <w:rsid w:val="003C35D8"/>
    <w:rsid w:val="003C3653"/>
    <w:rsid w:val="003C3A03"/>
    <w:rsid w:val="003C3BFA"/>
    <w:rsid w:val="003C3C19"/>
    <w:rsid w:val="003C3DFB"/>
    <w:rsid w:val="003C3DFD"/>
    <w:rsid w:val="003C3E02"/>
    <w:rsid w:val="003C3E83"/>
    <w:rsid w:val="003C3EFA"/>
    <w:rsid w:val="003C406F"/>
    <w:rsid w:val="003C4146"/>
    <w:rsid w:val="003C41F2"/>
    <w:rsid w:val="003C4202"/>
    <w:rsid w:val="003C431D"/>
    <w:rsid w:val="003C4682"/>
    <w:rsid w:val="003C4837"/>
    <w:rsid w:val="003C4984"/>
    <w:rsid w:val="003C49A0"/>
    <w:rsid w:val="003C49AE"/>
    <w:rsid w:val="003C49C6"/>
    <w:rsid w:val="003C49D7"/>
    <w:rsid w:val="003C4A93"/>
    <w:rsid w:val="003C4B5A"/>
    <w:rsid w:val="003C4BAF"/>
    <w:rsid w:val="003C4BF4"/>
    <w:rsid w:val="003C4DE9"/>
    <w:rsid w:val="003C4F3C"/>
    <w:rsid w:val="003C4F75"/>
    <w:rsid w:val="003C4F99"/>
    <w:rsid w:val="003C4FEF"/>
    <w:rsid w:val="003C501C"/>
    <w:rsid w:val="003C5070"/>
    <w:rsid w:val="003C5113"/>
    <w:rsid w:val="003C5185"/>
    <w:rsid w:val="003C5235"/>
    <w:rsid w:val="003C53D1"/>
    <w:rsid w:val="003C54C5"/>
    <w:rsid w:val="003C55B0"/>
    <w:rsid w:val="003C562F"/>
    <w:rsid w:val="003C567C"/>
    <w:rsid w:val="003C56D8"/>
    <w:rsid w:val="003C56DF"/>
    <w:rsid w:val="003C5902"/>
    <w:rsid w:val="003C5AB2"/>
    <w:rsid w:val="003C5B48"/>
    <w:rsid w:val="003C5B67"/>
    <w:rsid w:val="003C5B86"/>
    <w:rsid w:val="003C5BCE"/>
    <w:rsid w:val="003C5CEC"/>
    <w:rsid w:val="003C5D13"/>
    <w:rsid w:val="003C5E3B"/>
    <w:rsid w:val="003C5EE8"/>
    <w:rsid w:val="003C5F4C"/>
    <w:rsid w:val="003C616F"/>
    <w:rsid w:val="003C66A9"/>
    <w:rsid w:val="003C66CC"/>
    <w:rsid w:val="003C6AA0"/>
    <w:rsid w:val="003C6AC3"/>
    <w:rsid w:val="003C6B94"/>
    <w:rsid w:val="003C6C99"/>
    <w:rsid w:val="003C6CC1"/>
    <w:rsid w:val="003C6D24"/>
    <w:rsid w:val="003C6D30"/>
    <w:rsid w:val="003C6D9F"/>
    <w:rsid w:val="003C6E97"/>
    <w:rsid w:val="003C703A"/>
    <w:rsid w:val="003C7104"/>
    <w:rsid w:val="003C7210"/>
    <w:rsid w:val="003C7277"/>
    <w:rsid w:val="003C72A0"/>
    <w:rsid w:val="003C746B"/>
    <w:rsid w:val="003C75C9"/>
    <w:rsid w:val="003C771C"/>
    <w:rsid w:val="003C775F"/>
    <w:rsid w:val="003C79C1"/>
    <w:rsid w:val="003C7AD8"/>
    <w:rsid w:val="003C7B5F"/>
    <w:rsid w:val="003C7C48"/>
    <w:rsid w:val="003C7E38"/>
    <w:rsid w:val="003D0075"/>
    <w:rsid w:val="003D029E"/>
    <w:rsid w:val="003D037A"/>
    <w:rsid w:val="003D0431"/>
    <w:rsid w:val="003D0593"/>
    <w:rsid w:val="003D05CE"/>
    <w:rsid w:val="003D09C3"/>
    <w:rsid w:val="003D09DA"/>
    <w:rsid w:val="003D0A12"/>
    <w:rsid w:val="003D0AAF"/>
    <w:rsid w:val="003D0BC3"/>
    <w:rsid w:val="003D0CCF"/>
    <w:rsid w:val="003D11C7"/>
    <w:rsid w:val="003D1584"/>
    <w:rsid w:val="003D159C"/>
    <w:rsid w:val="003D15EB"/>
    <w:rsid w:val="003D15FD"/>
    <w:rsid w:val="003D1764"/>
    <w:rsid w:val="003D1A02"/>
    <w:rsid w:val="003D1A5B"/>
    <w:rsid w:val="003D1B03"/>
    <w:rsid w:val="003D1B44"/>
    <w:rsid w:val="003D1C8D"/>
    <w:rsid w:val="003D1DE9"/>
    <w:rsid w:val="003D1E42"/>
    <w:rsid w:val="003D1FD9"/>
    <w:rsid w:val="003D2038"/>
    <w:rsid w:val="003D2078"/>
    <w:rsid w:val="003D22FE"/>
    <w:rsid w:val="003D2401"/>
    <w:rsid w:val="003D24DB"/>
    <w:rsid w:val="003D2553"/>
    <w:rsid w:val="003D273C"/>
    <w:rsid w:val="003D2929"/>
    <w:rsid w:val="003D2A41"/>
    <w:rsid w:val="003D2CD9"/>
    <w:rsid w:val="003D2D3D"/>
    <w:rsid w:val="003D2EB9"/>
    <w:rsid w:val="003D2FE4"/>
    <w:rsid w:val="003D3006"/>
    <w:rsid w:val="003D32E1"/>
    <w:rsid w:val="003D33FC"/>
    <w:rsid w:val="003D342D"/>
    <w:rsid w:val="003D3455"/>
    <w:rsid w:val="003D34FC"/>
    <w:rsid w:val="003D3513"/>
    <w:rsid w:val="003D3699"/>
    <w:rsid w:val="003D373E"/>
    <w:rsid w:val="003D37E9"/>
    <w:rsid w:val="003D3868"/>
    <w:rsid w:val="003D38EE"/>
    <w:rsid w:val="003D39B2"/>
    <w:rsid w:val="003D3A37"/>
    <w:rsid w:val="003D3AAA"/>
    <w:rsid w:val="003D3B9D"/>
    <w:rsid w:val="003D3BE9"/>
    <w:rsid w:val="003D3D8A"/>
    <w:rsid w:val="003D3EB7"/>
    <w:rsid w:val="003D4032"/>
    <w:rsid w:val="003D4146"/>
    <w:rsid w:val="003D41F0"/>
    <w:rsid w:val="003D4685"/>
    <w:rsid w:val="003D4808"/>
    <w:rsid w:val="003D48B6"/>
    <w:rsid w:val="003D4B7E"/>
    <w:rsid w:val="003D4C5C"/>
    <w:rsid w:val="003D4CF0"/>
    <w:rsid w:val="003D4DCF"/>
    <w:rsid w:val="003D4E24"/>
    <w:rsid w:val="003D4F1F"/>
    <w:rsid w:val="003D509C"/>
    <w:rsid w:val="003D5118"/>
    <w:rsid w:val="003D5125"/>
    <w:rsid w:val="003D5340"/>
    <w:rsid w:val="003D5446"/>
    <w:rsid w:val="003D5603"/>
    <w:rsid w:val="003D56BB"/>
    <w:rsid w:val="003D56CB"/>
    <w:rsid w:val="003D56FE"/>
    <w:rsid w:val="003D576D"/>
    <w:rsid w:val="003D58C1"/>
    <w:rsid w:val="003D5A41"/>
    <w:rsid w:val="003D5A72"/>
    <w:rsid w:val="003D5B7A"/>
    <w:rsid w:val="003D5C50"/>
    <w:rsid w:val="003D5C5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321"/>
    <w:rsid w:val="003D7420"/>
    <w:rsid w:val="003D7775"/>
    <w:rsid w:val="003D77F7"/>
    <w:rsid w:val="003D781B"/>
    <w:rsid w:val="003D789D"/>
    <w:rsid w:val="003D793F"/>
    <w:rsid w:val="003D79F9"/>
    <w:rsid w:val="003D79FC"/>
    <w:rsid w:val="003D7A95"/>
    <w:rsid w:val="003D7AA7"/>
    <w:rsid w:val="003D7C09"/>
    <w:rsid w:val="003D7CA5"/>
    <w:rsid w:val="003D7CF6"/>
    <w:rsid w:val="003D7D1B"/>
    <w:rsid w:val="003D7D1D"/>
    <w:rsid w:val="003D7D8B"/>
    <w:rsid w:val="003D7FAB"/>
    <w:rsid w:val="003E0132"/>
    <w:rsid w:val="003E0215"/>
    <w:rsid w:val="003E0254"/>
    <w:rsid w:val="003E02FA"/>
    <w:rsid w:val="003E034C"/>
    <w:rsid w:val="003E068F"/>
    <w:rsid w:val="003E073E"/>
    <w:rsid w:val="003E0867"/>
    <w:rsid w:val="003E08A3"/>
    <w:rsid w:val="003E0935"/>
    <w:rsid w:val="003E0941"/>
    <w:rsid w:val="003E0A88"/>
    <w:rsid w:val="003E0BC2"/>
    <w:rsid w:val="003E0DBF"/>
    <w:rsid w:val="003E0EDB"/>
    <w:rsid w:val="003E0F9D"/>
    <w:rsid w:val="003E1039"/>
    <w:rsid w:val="003E1171"/>
    <w:rsid w:val="003E1348"/>
    <w:rsid w:val="003E1378"/>
    <w:rsid w:val="003E1511"/>
    <w:rsid w:val="003E15D3"/>
    <w:rsid w:val="003E1620"/>
    <w:rsid w:val="003E1853"/>
    <w:rsid w:val="003E1904"/>
    <w:rsid w:val="003E1A9F"/>
    <w:rsid w:val="003E1B26"/>
    <w:rsid w:val="003E1BAE"/>
    <w:rsid w:val="003E1D90"/>
    <w:rsid w:val="003E1DCF"/>
    <w:rsid w:val="003E1E35"/>
    <w:rsid w:val="003E1F93"/>
    <w:rsid w:val="003E205E"/>
    <w:rsid w:val="003E2083"/>
    <w:rsid w:val="003E2310"/>
    <w:rsid w:val="003E2330"/>
    <w:rsid w:val="003E23BE"/>
    <w:rsid w:val="003E2425"/>
    <w:rsid w:val="003E2602"/>
    <w:rsid w:val="003E261D"/>
    <w:rsid w:val="003E2881"/>
    <w:rsid w:val="003E28BF"/>
    <w:rsid w:val="003E2917"/>
    <w:rsid w:val="003E2970"/>
    <w:rsid w:val="003E2AE0"/>
    <w:rsid w:val="003E2BFF"/>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22"/>
    <w:rsid w:val="003E4038"/>
    <w:rsid w:val="003E405F"/>
    <w:rsid w:val="003E4156"/>
    <w:rsid w:val="003E418C"/>
    <w:rsid w:val="003E4367"/>
    <w:rsid w:val="003E43DD"/>
    <w:rsid w:val="003E44CC"/>
    <w:rsid w:val="003E456A"/>
    <w:rsid w:val="003E45DF"/>
    <w:rsid w:val="003E46E8"/>
    <w:rsid w:val="003E49A1"/>
    <w:rsid w:val="003E4B8F"/>
    <w:rsid w:val="003E4F21"/>
    <w:rsid w:val="003E4F26"/>
    <w:rsid w:val="003E4FBE"/>
    <w:rsid w:val="003E5003"/>
    <w:rsid w:val="003E52A3"/>
    <w:rsid w:val="003E5383"/>
    <w:rsid w:val="003E565E"/>
    <w:rsid w:val="003E56B4"/>
    <w:rsid w:val="003E576B"/>
    <w:rsid w:val="003E57B5"/>
    <w:rsid w:val="003E5802"/>
    <w:rsid w:val="003E5CBC"/>
    <w:rsid w:val="003E5E83"/>
    <w:rsid w:val="003E5F00"/>
    <w:rsid w:val="003E6088"/>
    <w:rsid w:val="003E608D"/>
    <w:rsid w:val="003E61C4"/>
    <w:rsid w:val="003E6212"/>
    <w:rsid w:val="003E6241"/>
    <w:rsid w:val="003E632A"/>
    <w:rsid w:val="003E635F"/>
    <w:rsid w:val="003E63F0"/>
    <w:rsid w:val="003E6557"/>
    <w:rsid w:val="003E65DD"/>
    <w:rsid w:val="003E65FF"/>
    <w:rsid w:val="003E6651"/>
    <w:rsid w:val="003E665A"/>
    <w:rsid w:val="003E667C"/>
    <w:rsid w:val="003E66C7"/>
    <w:rsid w:val="003E6801"/>
    <w:rsid w:val="003E6841"/>
    <w:rsid w:val="003E68E9"/>
    <w:rsid w:val="003E6917"/>
    <w:rsid w:val="003E6D46"/>
    <w:rsid w:val="003E6D90"/>
    <w:rsid w:val="003E6DE4"/>
    <w:rsid w:val="003E703E"/>
    <w:rsid w:val="003E70DD"/>
    <w:rsid w:val="003E71C5"/>
    <w:rsid w:val="003E7251"/>
    <w:rsid w:val="003E7370"/>
    <w:rsid w:val="003E73B9"/>
    <w:rsid w:val="003E75DA"/>
    <w:rsid w:val="003E7633"/>
    <w:rsid w:val="003E7649"/>
    <w:rsid w:val="003E76CD"/>
    <w:rsid w:val="003E77B0"/>
    <w:rsid w:val="003E79F2"/>
    <w:rsid w:val="003E7A3B"/>
    <w:rsid w:val="003E7AAD"/>
    <w:rsid w:val="003E7B2F"/>
    <w:rsid w:val="003E7B7F"/>
    <w:rsid w:val="003E7D9D"/>
    <w:rsid w:val="003E7DD9"/>
    <w:rsid w:val="003E7E2A"/>
    <w:rsid w:val="003F007C"/>
    <w:rsid w:val="003F0091"/>
    <w:rsid w:val="003F0126"/>
    <w:rsid w:val="003F019E"/>
    <w:rsid w:val="003F0418"/>
    <w:rsid w:val="003F05BB"/>
    <w:rsid w:val="003F063D"/>
    <w:rsid w:val="003F071C"/>
    <w:rsid w:val="003F0933"/>
    <w:rsid w:val="003F0BD2"/>
    <w:rsid w:val="003F0D1A"/>
    <w:rsid w:val="003F0D66"/>
    <w:rsid w:val="003F0DF1"/>
    <w:rsid w:val="003F0F93"/>
    <w:rsid w:val="003F0FF9"/>
    <w:rsid w:val="003F10BA"/>
    <w:rsid w:val="003F1267"/>
    <w:rsid w:val="003F137C"/>
    <w:rsid w:val="003F13F6"/>
    <w:rsid w:val="003F14D1"/>
    <w:rsid w:val="003F1594"/>
    <w:rsid w:val="003F15E5"/>
    <w:rsid w:val="003F1605"/>
    <w:rsid w:val="003F191C"/>
    <w:rsid w:val="003F193D"/>
    <w:rsid w:val="003F1C76"/>
    <w:rsid w:val="003F1E63"/>
    <w:rsid w:val="003F1F6A"/>
    <w:rsid w:val="003F203B"/>
    <w:rsid w:val="003F2088"/>
    <w:rsid w:val="003F2110"/>
    <w:rsid w:val="003F2234"/>
    <w:rsid w:val="003F23DA"/>
    <w:rsid w:val="003F23ED"/>
    <w:rsid w:val="003F2413"/>
    <w:rsid w:val="003F24D0"/>
    <w:rsid w:val="003F264A"/>
    <w:rsid w:val="003F2713"/>
    <w:rsid w:val="003F27A9"/>
    <w:rsid w:val="003F27FC"/>
    <w:rsid w:val="003F2922"/>
    <w:rsid w:val="003F2B5D"/>
    <w:rsid w:val="003F2BCB"/>
    <w:rsid w:val="003F2BEF"/>
    <w:rsid w:val="003F2FE9"/>
    <w:rsid w:val="003F316D"/>
    <w:rsid w:val="003F31F6"/>
    <w:rsid w:val="003F3369"/>
    <w:rsid w:val="003F33A4"/>
    <w:rsid w:val="003F347C"/>
    <w:rsid w:val="003F34B5"/>
    <w:rsid w:val="003F3B79"/>
    <w:rsid w:val="003F3C6D"/>
    <w:rsid w:val="003F3CC1"/>
    <w:rsid w:val="003F3CC8"/>
    <w:rsid w:val="003F3D66"/>
    <w:rsid w:val="003F3E3F"/>
    <w:rsid w:val="003F3EF1"/>
    <w:rsid w:val="003F3EF3"/>
    <w:rsid w:val="003F3F38"/>
    <w:rsid w:val="003F3F68"/>
    <w:rsid w:val="003F4276"/>
    <w:rsid w:val="003F42E0"/>
    <w:rsid w:val="003F442E"/>
    <w:rsid w:val="003F446D"/>
    <w:rsid w:val="003F44D6"/>
    <w:rsid w:val="003F4529"/>
    <w:rsid w:val="003F4557"/>
    <w:rsid w:val="003F45B9"/>
    <w:rsid w:val="003F476F"/>
    <w:rsid w:val="003F47B3"/>
    <w:rsid w:val="003F487B"/>
    <w:rsid w:val="003F489E"/>
    <w:rsid w:val="003F48AF"/>
    <w:rsid w:val="003F4A35"/>
    <w:rsid w:val="003F4A6F"/>
    <w:rsid w:val="003F4CBB"/>
    <w:rsid w:val="003F4CF1"/>
    <w:rsid w:val="003F4DE5"/>
    <w:rsid w:val="003F4F12"/>
    <w:rsid w:val="003F5087"/>
    <w:rsid w:val="003F5097"/>
    <w:rsid w:val="003F5216"/>
    <w:rsid w:val="003F5537"/>
    <w:rsid w:val="003F5577"/>
    <w:rsid w:val="003F5592"/>
    <w:rsid w:val="003F5613"/>
    <w:rsid w:val="003F5719"/>
    <w:rsid w:val="003F57E3"/>
    <w:rsid w:val="003F5A41"/>
    <w:rsid w:val="003F5F9A"/>
    <w:rsid w:val="003F6174"/>
    <w:rsid w:val="003F62CC"/>
    <w:rsid w:val="003F631C"/>
    <w:rsid w:val="003F69CA"/>
    <w:rsid w:val="003F6A0B"/>
    <w:rsid w:val="003F6A7B"/>
    <w:rsid w:val="003F6B95"/>
    <w:rsid w:val="003F6C97"/>
    <w:rsid w:val="003F6D90"/>
    <w:rsid w:val="003F6EFA"/>
    <w:rsid w:val="003F7025"/>
    <w:rsid w:val="003F713E"/>
    <w:rsid w:val="003F7177"/>
    <w:rsid w:val="003F71E2"/>
    <w:rsid w:val="003F71EA"/>
    <w:rsid w:val="003F71ED"/>
    <w:rsid w:val="003F72AE"/>
    <w:rsid w:val="003F7355"/>
    <w:rsid w:val="003F738A"/>
    <w:rsid w:val="003F75F6"/>
    <w:rsid w:val="003F766C"/>
    <w:rsid w:val="003F76CA"/>
    <w:rsid w:val="003F7765"/>
    <w:rsid w:val="003F77C1"/>
    <w:rsid w:val="003F7888"/>
    <w:rsid w:val="003F79E6"/>
    <w:rsid w:val="003F7B02"/>
    <w:rsid w:val="003F7C76"/>
    <w:rsid w:val="003F7D98"/>
    <w:rsid w:val="003F7FAD"/>
    <w:rsid w:val="00400094"/>
    <w:rsid w:val="0040026F"/>
    <w:rsid w:val="00400324"/>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DD"/>
    <w:rsid w:val="004010EC"/>
    <w:rsid w:val="004012C5"/>
    <w:rsid w:val="0040133C"/>
    <w:rsid w:val="00401342"/>
    <w:rsid w:val="0040135E"/>
    <w:rsid w:val="004013AD"/>
    <w:rsid w:val="00401432"/>
    <w:rsid w:val="00401655"/>
    <w:rsid w:val="004016FC"/>
    <w:rsid w:val="0040184A"/>
    <w:rsid w:val="00401D73"/>
    <w:rsid w:val="00401FEA"/>
    <w:rsid w:val="00402146"/>
    <w:rsid w:val="00402271"/>
    <w:rsid w:val="0040227D"/>
    <w:rsid w:val="004022B2"/>
    <w:rsid w:val="00402383"/>
    <w:rsid w:val="004023F5"/>
    <w:rsid w:val="0040241B"/>
    <w:rsid w:val="004024E4"/>
    <w:rsid w:val="0040254E"/>
    <w:rsid w:val="00402688"/>
    <w:rsid w:val="0040282E"/>
    <w:rsid w:val="0040287C"/>
    <w:rsid w:val="00402906"/>
    <w:rsid w:val="00402A44"/>
    <w:rsid w:val="00402A7E"/>
    <w:rsid w:val="00402D82"/>
    <w:rsid w:val="00402DB4"/>
    <w:rsid w:val="00402FD4"/>
    <w:rsid w:val="0040303C"/>
    <w:rsid w:val="004030E5"/>
    <w:rsid w:val="00403587"/>
    <w:rsid w:val="004037BA"/>
    <w:rsid w:val="00403891"/>
    <w:rsid w:val="004038EE"/>
    <w:rsid w:val="00403A97"/>
    <w:rsid w:val="00403B5B"/>
    <w:rsid w:val="00403C2F"/>
    <w:rsid w:val="00403C37"/>
    <w:rsid w:val="00403D76"/>
    <w:rsid w:val="00403F5F"/>
    <w:rsid w:val="00403F83"/>
    <w:rsid w:val="00404050"/>
    <w:rsid w:val="004040B2"/>
    <w:rsid w:val="004040B5"/>
    <w:rsid w:val="004040BC"/>
    <w:rsid w:val="00404128"/>
    <w:rsid w:val="00404265"/>
    <w:rsid w:val="00404466"/>
    <w:rsid w:val="0040448F"/>
    <w:rsid w:val="00404613"/>
    <w:rsid w:val="00404798"/>
    <w:rsid w:val="0040479F"/>
    <w:rsid w:val="004049B2"/>
    <w:rsid w:val="00404A17"/>
    <w:rsid w:val="00404B0D"/>
    <w:rsid w:val="00404B33"/>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701"/>
    <w:rsid w:val="0040581A"/>
    <w:rsid w:val="004058A9"/>
    <w:rsid w:val="00405973"/>
    <w:rsid w:val="00405A4A"/>
    <w:rsid w:val="00405A5C"/>
    <w:rsid w:val="00405D04"/>
    <w:rsid w:val="00405D80"/>
    <w:rsid w:val="00405F08"/>
    <w:rsid w:val="0040620E"/>
    <w:rsid w:val="004062BC"/>
    <w:rsid w:val="004064B3"/>
    <w:rsid w:val="004066B2"/>
    <w:rsid w:val="00406743"/>
    <w:rsid w:val="00406800"/>
    <w:rsid w:val="00406952"/>
    <w:rsid w:val="004069FA"/>
    <w:rsid w:val="00406C3E"/>
    <w:rsid w:val="00406C91"/>
    <w:rsid w:val="00406D87"/>
    <w:rsid w:val="00406DC9"/>
    <w:rsid w:val="004071CB"/>
    <w:rsid w:val="0040724C"/>
    <w:rsid w:val="00407258"/>
    <w:rsid w:val="0040729C"/>
    <w:rsid w:val="0040736C"/>
    <w:rsid w:val="004073DB"/>
    <w:rsid w:val="0040740D"/>
    <w:rsid w:val="0040743E"/>
    <w:rsid w:val="00407599"/>
    <w:rsid w:val="00407709"/>
    <w:rsid w:val="00407715"/>
    <w:rsid w:val="0040786B"/>
    <w:rsid w:val="0040788C"/>
    <w:rsid w:val="004078E5"/>
    <w:rsid w:val="004079A9"/>
    <w:rsid w:val="00407AAB"/>
    <w:rsid w:val="00407B1B"/>
    <w:rsid w:val="00407B62"/>
    <w:rsid w:val="00407BB2"/>
    <w:rsid w:val="00407E4B"/>
    <w:rsid w:val="00407E64"/>
    <w:rsid w:val="00410166"/>
    <w:rsid w:val="00410465"/>
    <w:rsid w:val="00410598"/>
    <w:rsid w:val="004106A8"/>
    <w:rsid w:val="00410760"/>
    <w:rsid w:val="0041089E"/>
    <w:rsid w:val="004108AB"/>
    <w:rsid w:val="00410A3B"/>
    <w:rsid w:val="00410AAB"/>
    <w:rsid w:val="00410B0B"/>
    <w:rsid w:val="00410C9B"/>
    <w:rsid w:val="00410CFA"/>
    <w:rsid w:val="00410D06"/>
    <w:rsid w:val="00410D52"/>
    <w:rsid w:val="00410F30"/>
    <w:rsid w:val="00410F64"/>
    <w:rsid w:val="00410F7E"/>
    <w:rsid w:val="00411098"/>
    <w:rsid w:val="004112A1"/>
    <w:rsid w:val="004113A3"/>
    <w:rsid w:val="004113BF"/>
    <w:rsid w:val="004113CA"/>
    <w:rsid w:val="004114D4"/>
    <w:rsid w:val="004115A4"/>
    <w:rsid w:val="004115BE"/>
    <w:rsid w:val="004115D9"/>
    <w:rsid w:val="0041169E"/>
    <w:rsid w:val="00411725"/>
    <w:rsid w:val="00411795"/>
    <w:rsid w:val="004118DF"/>
    <w:rsid w:val="00411C00"/>
    <w:rsid w:val="00411D65"/>
    <w:rsid w:val="00411D71"/>
    <w:rsid w:val="00411F70"/>
    <w:rsid w:val="00411F7A"/>
    <w:rsid w:val="00411FF1"/>
    <w:rsid w:val="0041206A"/>
    <w:rsid w:val="0041220C"/>
    <w:rsid w:val="00412280"/>
    <w:rsid w:val="00412413"/>
    <w:rsid w:val="0041255C"/>
    <w:rsid w:val="0041266E"/>
    <w:rsid w:val="004126D3"/>
    <w:rsid w:val="004129E0"/>
    <w:rsid w:val="004129E9"/>
    <w:rsid w:val="00412A28"/>
    <w:rsid w:val="00412A50"/>
    <w:rsid w:val="00412B24"/>
    <w:rsid w:val="00412CAB"/>
    <w:rsid w:val="00412DD9"/>
    <w:rsid w:val="00412E06"/>
    <w:rsid w:val="00412F33"/>
    <w:rsid w:val="00412F7C"/>
    <w:rsid w:val="00413010"/>
    <w:rsid w:val="004130D8"/>
    <w:rsid w:val="004131F1"/>
    <w:rsid w:val="00413495"/>
    <w:rsid w:val="004134A9"/>
    <w:rsid w:val="004135DA"/>
    <w:rsid w:val="00413665"/>
    <w:rsid w:val="004136B0"/>
    <w:rsid w:val="00413825"/>
    <w:rsid w:val="004138F7"/>
    <w:rsid w:val="00413982"/>
    <w:rsid w:val="0041399F"/>
    <w:rsid w:val="00413A0D"/>
    <w:rsid w:val="00413B21"/>
    <w:rsid w:val="00413B9B"/>
    <w:rsid w:val="00413B9F"/>
    <w:rsid w:val="00413CB3"/>
    <w:rsid w:val="00413CBE"/>
    <w:rsid w:val="00413DE7"/>
    <w:rsid w:val="00413E8E"/>
    <w:rsid w:val="00414323"/>
    <w:rsid w:val="004143C4"/>
    <w:rsid w:val="004144D4"/>
    <w:rsid w:val="00414591"/>
    <w:rsid w:val="00414655"/>
    <w:rsid w:val="004146AF"/>
    <w:rsid w:val="0041476B"/>
    <w:rsid w:val="0041478F"/>
    <w:rsid w:val="004147E2"/>
    <w:rsid w:val="0041491F"/>
    <w:rsid w:val="00414ABD"/>
    <w:rsid w:val="00414B68"/>
    <w:rsid w:val="00414B92"/>
    <w:rsid w:val="00414BA2"/>
    <w:rsid w:val="00414C93"/>
    <w:rsid w:val="00414CE6"/>
    <w:rsid w:val="00414F7F"/>
    <w:rsid w:val="00414FB9"/>
    <w:rsid w:val="00415025"/>
    <w:rsid w:val="004151A0"/>
    <w:rsid w:val="0041531A"/>
    <w:rsid w:val="00415390"/>
    <w:rsid w:val="0041541E"/>
    <w:rsid w:val="004155D7"/>
    <w:rsid w:val="00415682"/>
    <w:rsid w:val="004157EC"/>
    <w:rsid w:val="00415815"/>
    <w:rsid w:val="0041582D"/>
    <w:rsid w:val="00415999"/>
    <w:rsid w:val="00415CC8"/>
    <w:rsid w:val="00415E66"/>
    <w:rsid w:val="00415E7B"/>
    <w:rsid w:val="00415F32"/>
    <w:rsid w:val="00416132"/>
    <w:rsid w:val="004162DF"/>
    <w:rsid w:val="00416358"/>
    <w:rsid w:val="004163D5"/>
    <w:rsid w:val="00416405"/>
    <w:rsid w:val="004164DB"/>
    <w:rsid w:val="00416536"/>
    <w:rsid w:val="0041677A"/>
    <w:rsid w:val="004167E6"/>
    <w:rsid w:val="0041687C"/>
    <w:rsid w:val="0041688D"/>
    <w:rsid w:val="0041690C"/>
    <w:rsid w:val="0041698C"/>
    <w:rsid w:val="00416A82"/>
    <w:rsid w:val="00416AFF"/>
    <w:rsid w:val="00416C36"/>
    <w:rsid w:val="00416CB7"/>
    <w:rsid w:val="00416CF1"/>
    <w:rsid w:val="00416D1E"/>
    <w:rsid w:val="00416E19"/>
    <w:rsid w:val="00416EED"/>
    <w:rsid w:val="00417006"/>
    <w:rsid w:val="004171B4"/>
    <w:rsid w:val="004173C7"/>
    <w:rsid w:val="004174AF"/>
    <w:rsid w:val="0041774C"/>
    <w:rsid w:val="004178C3"/>
    <w:rsid w:val="004179E6"/>
    <w:rsid w:val="00417AC5"/>
    <w:rsid w:val="00417AFF"/>
    <w:rsid w:val="00417B1A"/>
    <w:rsid w:val="00417D23"/>
    <w:rsid w:val="00417DE9"/>
    <w:rsid w:val="004200BD"/>
    <w:rsid w:val="00420489"/>
    <w:rsid w:val="004204C5"/>
    <w:rsid w:val="00420848"/>
    <w:rsid w:val="004208ED"/>
    <w:rsid w:val="00420930"/>
    <w:rsid w:val="00420ADB"/>
    <w:rsid w:val="00420B01"/>
    <w:rsid w:val="00420B26"/>
    <w:rsid w:val="00420BC0"/>
    <w:rsid w:val="00420E5D"/>
    <w:rsid w:val="00420FF2"/>
    <w:rsid w:val="00421087"/>
    <w:rsid w:val="004210BC"/>
    <w:rsid w:val="00421306"/>
    <w:rsid w:val="0042140E"/>
    <w:rsid w:val="00421505"/>
    <w:rsid w:val="004215C0"/>
    <w:rsid w:val="00421623"/>
    <w:rsid w:val="00421648"/>
    <w:rsid w:val="00421A01"/>
    <w:rsid w:val="00421B35"/>
    <w:rsid w:val="00421C50"/>
    <w:rsid w:val="00421E11"/>
    <w:rsid w:val="00421E55"/>
    <w:rsid w:val="0042205E"/>
    <w:rsid w:val="0042213E"/>
    <w:rsid w:val="004221C6"/>
    <w:rsid w:val="0042221B"/>
    <w:rsid w:val="00422239"/>
    <w:rsid w:val="0042230C"/>
    <w:rsid w:val="00422385"/>
    <w:rsid w:val="004226D0"/>
    <w:rsid w:val="004226FE"/>
    <w:rsid w:val="004227A3"/>
    <w:rsid w:val="00422C27"/>
    <w:rsid w:val="00422C34"/>
    <w:rsid w:val="00422EB0"/>
    <w:rsid w:val="00422F16"/>
    <w:rsid w:val="00423081"/>
    <w:rsid w:val="004230E2"/>
    <w:rsid w:val="00423143"/>
    <w:rsid w:val="0042317E"/>
    <w:rsid w:val="00423342"/>
    <w:rsid w:val="00423386"/>
    <w:rsid w:val="0042338E"/>
    <w:rsid w:val="00423647"/>
    <w:rsid w:val="004236BB"/>
    <w:rsid w:val="004236C1"/>
    <w:rsid w:val="004236FB"/>
    <w:rsid w:val="004237BB"/>
    <w:rsid w:val="0042399B"/>
    <w:rsid w:val="004239BF"/>
    <w:rsid w:val="00423A69"/>
    <w:rsid w:val="00423AA1"/>
    <w:rsid w:val="00423CAB"/>
    <w:rsid w:val="00423EAF"/>
    <w:rsid w:val="00423F6E"/>
    <w:rsid w:val="0042407D"/>
    <w:rsid w:val="0042408D"/>
    <w:rsid w:val="004240C6"/>
    <w:rsid w:val="00424299"/>
    <w:rsid w:val="004243FF"/>
    <w:rsid w:val="00424466"/>
    <w:rsid w:val="004244A1"/>
    <w:rsid w:val="00424532"/>
    <w:rsid w:val="00424660"/>
    <w:rsid w:val="00424748"/>
    <w:rsid w:val="004248D4"/>
    <w:rsid w:val="00424A4A"/>
    <w:rsid w:val="00424A4F"/>
    <w:rsid w:val="00424AEE"/>
    <w:rsid w:val="00424C3C"/>
    <w:rsid w:val="00424C70"/>
    <w:rsid w:val="00424D1A"/>
    <w:rsid w:val="00424DC6"/>
    <w:rsid w:val="00424E71"/>
    <w:rsid w:val="00425009"/>
    <w:rsid w:val="004255FA"/>
    <w:rsid w:val="00425948"/>
    <w:rsid w:val="00425B34"/>
    <w:rsid w:val="00425FC4"/>
    <w:rsid w:val="0042608D"/>
    <w:rsid w:val="0042615D"/>
    <w:rsid w:val="00426249"/>
    <w:rsid w:val="00426250"/>
    <w:rsid w:val="004262DE"/>
    <w:rsid w:val="004263AA"/>
    <w:rsid w:val="00426420"/>
    <w:rsid w:val="004264C0"/>
    <w:rsid w:val="00426918"/>
    <w:rsid w:val="00426961"/>
    <w:rsid w:val="00426972"/>
    <w:rsid w:val="00426CCB"/>
    <w:rsid w:val="00426D1D"/>
    <w:rsid w:val="00426EBB"/>
    <w:rsid w:val="00426FB7"/>
    <w:rsid w:val="0042705C"/>
    <w:rsid w:val="00427080"/>
    <w:rsid w:val="004270B0"/>
    <w:rsid w:val="004276C9"/>
    <w:rsid w:val="004278F6"/>
    <w:rsid w:val="00427A7E"/>
    <w:rsid w:val="00427ADF"/>
    <w:rsid w:val="00427CE8"/>
    <w:rsid w:val="00427D39"/>
    <w:rsid w:val="00427F5C"/>
    <w:rsid w:val="00430020"/>
    <w:rsid w:val="0043029D"/>
    <w:rsid w:val="00430328"/>
    <w:rsid w:val="00430652"/>
    <w:rsid w:val="00430688"/>
    <w:rsid w:val="00430905"/>
    <w:rsid w:val="00430AD4"/>
    <w:rsid w:val="00430AE0"/>
    <w:rsid w:val="00430B9D"/>
    <w:rsid w:val="00430D06"/>
    <w:rsid w:val="00430E14"/>
    <w:rsid w:val="0043100B"/>
    <w:rsid w:val="0043107B"/>
    <w:rsid w:val="0043121C"/>
    <w:rsid w:val="004313A2"/>
    <w:rsid w:val="00431495"/>
    <w:rsid w:val="004314D6"/>
    <w:rsid w:val="004315B9"/>
    <w:rsid w:val="004315FD"/>
    <w:rsid w:val="00431655"/>
    <w:rsid w:val="00431681"/>
    <w:rsid w:val="00431712"/>
    <w:rsid w:val="00431831"/>
    <w:rsid w:val="00431959"/>
    <w:rsid w:val="00431A01"/>
    <w:rsid w:val="00431C1C"/>
    <w:rsid w:val="00431CF8"/>
    <w:rsid w:val="00431F52"/>
    <w:rsid w:val="00431F54"/>
    <w:rsid w:val="00431F63"/>
    <w:rsid w:val="00432001"/>
    <w:rsid w:val="0043215F"/>
    <w:rsid w:val="004321BA"/>
    <w:rsid w:val="00432405"/>
    <w:rsid w:val="00432457"/>
    <w:rsid w:val="0043246A"/>
    <w:rsid w:val="004324C1"/>
    <w:rsid w:val="00432592"/>
    <w:rsid w:val="00432845"/>
    <w:rsid w:val="0043286C"/>
    <w:rsid w:val="004328CB"/>
    <w:rsid w:val="004328D7"/>
    <w:rsid w:val="004329EE"/>
    <w:rsid w:val="00432A66"/>
    <w:rsid w:val="00432D0E"/>
    <w:rsid w:val="00432D3F"/>
    <w:rsid w:val="00432DD8"/>
    <w:rsid w:val="00432E01"/>
    <w:rsid w:val="004330C1"/>
    <w:rsid w:val="004332C2"/>
    <w:rsid w:val="004336D9"/>
    <w:rsid w:val="0043385D"/>
    <w:rsid w:val="00433C80"/>
    <w:rsid w:val="00433C90"/>
    <w:rsid w:val="00433F5A"/>
    <w:rsid w:val="00433FC2"/>
    <w:rsid w:val="004340F5"/>
    <w:rsid w:val="00434125"/>
    <w:rsid w:val="00434191"/>
    <w:rsid w:val="004342D6"/>
    <w:rsid w:val="00434418"/>
    <w:rsid w:val="00434486"/>
    <w:rsid w:val="004344D5"/>
    <w:rsid w:val="00434539"/>
    <w:rsid w:val="004347C6"/>
    <w:rsid w:val="0043483E"/>
    <w:rsid w:val="004348AE"/>
    <w:rsid w:val="004348CA"/>
    <w:rsid w:val="00434A68"/>
    <w:rsid w:val="00434B05"/>
    <w:rsid w:val="00434B66"/>
    <w:rsid w:val="00434BFD"/>
    <w:rsid w:val="00434C00"/>
    <w:rsid w:val="00434C37"/>
    <w:rsid w:val="00434CC6"/>
    <w:rsid w:val="00434D57"/>
    <w:rsid w:val="00434D70"/>
    <w:rsid w:val="00434D7D"/>
    <w:rsid w:val="00434DE2"/>
    <w:rsid w:val="0043505A"/>
    <w:rsid w:val="00435185"/>
    <w:rsid w:val="00435453"/>
    <w:rsid w:val="004354FA"/>
    <w:rsid w:val="00435860"/>
    <w:rsid w:val="0043593D"/>
    <w:rsid w:val="004359E3"/>
    <w:rsid w:val="00435BD1"/>
    <w:rsid w:val="00435E00"/>
    <w:rsid w:val="00436004"/>
    <w:rsid w:val="0043613D"/>
    <w:rsid w:val="00436271"/>
    <w:rsid w:val="0043629B"/>
    <w:rsid w:val="00436337"/>
    <w:rsid w:val="0043649D"/>
    <w:rsid w:val="00436631"/>
    <w:rsid w:val="00436797"/>
    <w:rsid w:val="004367B5"/>
    <w:rsid w:val="004367E2"/>
    <w:rsid w:val="004368C7"/>
    <w:rsid w:val="004369C4"/>
    <w:rsid w:val="00436A99"/>
    <w:rsid w:val="00436ABF"/>
    <w:rsid w:val="00436ACA"/>
    <w:rsid w:val="00436C53"/>
    <w:rsid w:val="00436CF2"/>
    <w:rsid w:val="00436D2E"/>
    <w:rsid w:val="00436FCF"/>
    <w:rsid w:val="00437037"/>
    <w:rsid w:val="00437212"/>
    <w:rsid w:val="00437268"/>
    <w:rsid w:val="004372A4"/>
    <w:rsid w:val="00437574"/>
    <w:rsid w:val="00437AAB"/>
    <w:rsid w:val="00437AD7"/>
    <w:rsid w:val="00437BDB"/>
    <w:rsid w:val="00437E4A"/>
    <w:rsid w:val="00437E97"/>
    <w:rsid w:val="0044003D"/>
    <w:rsid w:val="004402D7"/>
    <w:rsid w:val="0044035D"/>
    <w:rsid w:val="00440364"/>
    <w:rsid w:val="00440372"/>
    <w:rsid w:val="00440570"/>
    <w:rsid w:val="004405F5"/>
    <w:rsid w:val="0044069E"/>
    <w:rsid w:val="00440750"/>
    <w:rsid w:val="00440789"/>
    <w:rsid w:val="004407D2"/>
    <w:rsid w:val="004408B1"/>
    <w:rsid w:val="00440906"/>
    <w:rsid w:val="004409A5"/>
    <w:rsid w:val="00440A70"/>
    <w:rsid w:val="00440C51"/>
    <w:rsid w:val="00440C8C"/>
    <w:rsid w:val="00440F20"/>
    <w:rsid w:val="00441307"/>
    <w:rsid w:val="0044136A"/>
    <w:rsid w:val="004413CC"/>
    <w:rsid w:val="004413F1"/>
    <w:rsid w:val="004413F5"/>
    <w:rsid w:val="0044144B"/>
    <w:rsid w:val="004414C5"/>
    <w:rsid w:val="00441537"/>
    <w:rsid w:val="0044155F"/>
    <w:rsid w:val="004415B6"/>
    <w:rsid w:val="00441620"/>
    <w:rsid w:val="00441B9B"/>
    <w:rsid w:val="00441D26"/>
    <w:rsid w:val="00441D7E"/>
    <w:rsid w:val="00441E26"/>
    <w:rsid w:val="00441E81"/>
    <w:rsid w:val="00442179"/>
    <w:rsid w:val="00442419"/>
    <w:rsid w:val="004424BB"/>
    <w:rsid w:val="004425F1"/>
    <w:rsid w:val="004425F5"/>
    <w:rsid w:val="004425FB"/>
    <w:rsid w:val="0044267B"/>
    <w:rsid w:val="00442731"/>
    <w:rsid w:val="00442786"/>
    <w:rsid w:val="004429CD"/>
    <w:rsid w:val="00442AD6"/>
    <w:rsid w:val="00442E57"/>
    <w:rsid w:val="00442E93"/>
    <w:rsid w:val="0044308A"/>
    <w:rsid w:val="00443362"/>
    <w:rsid w:val="004433CD"/>
    <w:rsid w:val="00443705"/>
    <w:rsid w:val="0044370D"/>
    <w:rsid w:val="004437B3"/>
    <w:rsid w:val="00443B0F"/>
    <w:rsid w:val="00443B16"/>
    <w:rsid w:val="00443CB2"/>
    <w:rsid w:val="00443DE7"/>
    <w:rsid w:val="00443E4C"/>
    <w:rsid w:val="00443F1E"/>
    <w:rsid w:val="00443FA7"/>
    <w:rsid w:val="00444004"/>
    <w:rsid w:val="0044407C"/>
    <w:rsid w:val="004440B4"/>
    <w:rsid w:val="004440E1"/>
    <w:rsid w:val="0044413A"/>
    <w:rsid w:val="00444287"/>
    <w:rsid w:val="004442C3"/>
    <w:rsid w:val="00444448"/>
    <w:rsid w:val="00444463"/>
    <w:rsid w:val="004444B6"/>
    <w:rsid w:val="004444F7"/>
    <w:rsid w:val="00444516"/>
    <w:rsid w:val="004446BB"/>
    <w:rsid w:val="004449DA"/>
    <w:rsid w:val="00444AB3"/>
    <w:rsid w:val="00444D06"/>
    <w:rsid w:val="00444D1F"/>
    <w:rsid w:val="00444E24"/>
    <w:rsid w:val="00444E7D"/>
    <w:rsid w:val="00444E86"/>
    <w:rsid w:val="00444FA0"/>
    <w:rsid w:val="00445149"/>
    <w:rsid w:val="00445200"/>
    <w:rsid w:val="00445245"/>
    <w:rsid w:val="004452C1"/>
    <w:rsid w:val="0044540A"/>
    <w:rsid w:val="0044546B"/>
    <w:rsid w:val="004454D3"/>
    <w:rsid w:val="00445697"/>
    <w:rsid w:val="0044571D"/>
    <w:rsid w:val="00445732"/>
    <w:rsid w:val="0044575D"/>
    <w:rsid w:val="0044576E"/>
    <w:rsid w:val="004458F2"/>
    <w:rsid w:val="00445A94"/>
    <w:rsid w:val="00445BE6"/>
    <w:rsid w:val="00445C90"/>
    <w:rsid w:val="00445E07"/>
    <w:rsid w:val="00445F75"/>
    <w:rsid w:val="00445F95"/>
    <w:rsid w:val="00445FB5"/>
    <w:rsid w:val="00446078"/>
    <w:rsid w:val="00446140"/>
    <w:rsid w:val="0044615D"/>
    <w:rsid w:val="00446230"/>
    <w:rsid w:val="00446353"/>
    <w:rsid w:val="004463C3"/>
    <w:rsid w:val="004463EB"/>
    <w:rsid w:val="0044664B"/>
    <w:rsid w:val="004467EE"/>
    <w:rsid w:val="004468FC"/>
    <w:rsid w:val="0044690B"/>
    <w:rsid w:val="00446939"/>
    <w:rsid w:val="00446A27"/>
    <w:rsid w:val="00446A80"/>
    <w:rsid w:val="00446AB9"/>
    <w:rsid w:val="00446AC3"/>
    <w:rsid w:val="00446CFB"/>
    <w:rsid w:val="00446D19"/>
    <w:rsid w:val="00446D43"/>
    <w:rsid w:val="00446D51"/>
    <w:rsid w:val="00446E10"/>
    <w:rsid w:val="00446E99"/>
    <w:rsid w:val="00446EA5"/>
    <w:rsid w:val="00446F0B"/>
    <w:rsid w:val="00446F55"/>
    <w:rsid w:val="00446F61"/>
    <w:rsid w:val="0044708C"/>
    <w:rsid w:val="00447219"/>
    <w:rsid w:val="004475BB"/>
    <w:rsid w:val="00447687"/>
    <w:rsid w:val="00447A8D"/>
    <w:rsid w:val="00447B6B"/>
    <w:rsid w:val="00447F10"/>
    <w:rsid w:val="0045007B"/>
    <w:rsid w:val="00450117"/>
    <w:rsid w:val="0045018A"/>
    <w:rsid w:val="0045019A"/>
    <w:rsid w:val="00450727"/>
    <w:rsid w:val="00450756"/>
    <w:rsid w:val="00450A34"/>
    <w:rsid w:val="00450B77"/>
    <w:rsid w:val="00450C0E"/>
    <w:rsid w:val="00450C18"/>
    <w:rsid w:val="00450D22"/>
    <w:rsid w:val="00450D2C"/>
    <w:rsid w:val="00450D5F"/>
    <w:rsid w:val="00450EC3"/>
    <w:rsid w:val="00450F31"/>
    <w:rsid w:val="00450F74"/>
    <w:rsid w:val="00450F79"/>
    <w:rsid w:val="004510CF"/>
    <w:rsid w:val="00451107"/>
    <w:rsid w:val="00451120"/>
    <w:rsid w:val="00451489"/>
    <w:rsid w:val="00451523"/>
    <w:rsid w:val="004517AE"/>
    <w:rsid w:val="00451820"/>
    <w:rsid w:val="0045193F"/>
    <w:rsid w:val="00451A8B"/>
    <w:rsid w:val="00451AAB"/>
    <w:rsid w:val="00451BC9"/>
    <w:rsid w:val="00451C69"/>
    <w:rsid w:val="00451DC1"/>
    <w:rsid w:val="00451EED"/>
    <w:rsid w:val="0045207F"/>
    <w:rsid w:val="004520F3"/>
    <w:rsid w:val="0045216F"/>
    <w:rsid w:val="004523BE"/>
    <w:rsid w:val="00452402"/>
    <w:rsid w:val="00452440"/>
    <w:rsid w:val="00452455"/>
    <w:rsid w:val="00452502"/>
    <w:rsid w:val="0045252C"/>
    <w:rsid w:val="00452586"/>
    <w:rsid w:val="0045264A"/>
    <w:rsid w:val="00452655"/>
    <w:rsid w:val="004529DE"/>
    <w:rsid w:val="00452A14"/>
    <w:rsid w:val="00452A5C"/>
    <w:rsid w:val="00452AA0"/>
    <w:rsid w:val="00452B0D"/>
    <w:rsid w:val="00452BC6"/>
    <w:rsid w:val="00452DC6"/>
    <w:rsid w:val="00452E90"/>
    <w:rsid w:val="00452FEB"/>
    <w:rsid w:val="0045306D"/>
    <w:rsid w:val="004530DB"/>
    <w:rsid w:val="0045333F"/>
    <w:rsid w:val="00453434"/>
    <w:rsid w:val="00453451"/>
    <w:rsid w:val="0045345F"/>
    <w:rsid w:val="00453467"/>
    <w:rsid w:val="0045357E"/>
    <w:rsid w:val="00453592"/>
    <w:rsid w:val="004535F5"/>
    <w:rsid w:val="004536A4"/>
    <w:rsid w:val="0045371F"/>
    <w:rsid w:val="004537DD"/>
    <w:rsid w:val="004539FA"/>
    <w:rsid w:val="00453A18"/>
    <w:rsid w:val="00453A20"/>
    <w:rsid w:val="00453A82"/>
    <w:rsid w:val="00453B58"/>
    <w:rsid w:val="00453C72"/>
    <w:rsid w:val="00454171"/>
    <w:rsid w:val="004542ED"/>
    <w:rsid w:val="004546AC"/>
    <w:rsid w:val="004546E0"/>
    <w:rsid w:val="00454832"/>
    <w:rsid w:val="00454AA3"/>
    <w:rsid w:val="00454B9B"/>
    <w:rsid w:val="00454CB8"/>
    <w:rsid w:val="00454CBE"/>
    <w:rsid w:val="00454E3B"/>
    <w:rsid w:val="004550C7"/>
    <w:rsid w:val="004551EE"/>
    <w:rsid w:val="00455232"/>
    <w:rsid w:val="0045532C"/>
    <w:rsid w:val="0045532E"/>
    <w:rsid w:val="00455618"/>
    <w:rsid w:val="00455630"/>
    <w:rsid w:val="00455682"/>
    <w:rsid w:val="00455855"/>
    <w:rsid w:val="0045585C"/>
    <w:rsid w:val="004558D8"/>
    <w:rsid w:val="004559B5"/>
    <w:rsid w:val="00455A73"/>
    <w:rsid w:val="00455DE6"/>
    <w:rsid w:val="00455F58"/>
    <w:rsid w:val="00456199"/>
    <w:rsid w:val="004561E8"/>
    <w:rsid w:val="00456564"/>
    <w:rsid w:val="0045656B"/>
    <w:rsid w:val="004565D4"/>
    <w:rsid w:val="0045662C"/>
    <w:rsid w:val="004567B9"/>
    <w:rsid w:val="004567EC"/>
    <w:rsid w:val="004567F4"/>
    <w:rsid w:val="00456847"/>
    <w:rsid w:val="004568CE"/>
    <w:rsid w:val="00456954"/>
    <w:rsid w:val="00456A6F"/>
    <w:rsid w:val="00456AD3"/>
    <w:rsid w:val="00456AEE"/>
    <w:rsid w:val="00456C36"/>
    <w:rsid w:val="00456CA5"/>
    <w:rsid w:val="00456D5C"/>
    <w:rsid w:val="00456E24"/>
    <w:rsid w:val="00457185"/>
    <w:rsid w:val="004572B6"/>
    <w:rsid w:val="004572D4"/>
    <w:rsid w:val="004572FC"/>
    <w:rsid w:val="0045738B"/>
    <w:rsid w:val="00457409"/>
    <w:rsid w:val="004574D4"/>
    <w:rsid w:val="00457831"/>
    <w:rsid w:val="0045790F"/>
    <w:rsid w:val="00457B57"/>
    <w:rsid w:val="00457B69"/>
    <w:rsid w:val="00457C38"/>
    <w:rsid w:val="00457CDE"/>
    <w:rsid w:val="00457CE3"/>
    <w:rsid w:val="00457E6D"/>
    <w:rsid w:val="00457EC1"/>
    <w:rsid w:val="00457EFB"/>
    <w:rsid w:val="00460041"/>
    <w:rsid w:val="00460144"/>
    <w:rsid w:val="00460154"/>
    <w:rsid w:val="004601FA"/>
    <w:rsid w:val="004602D0"/>
    <w:rsid w:val="004603D8"/>
    <w:rsid w:val="0046053E"/>
    <w:rsid w:val="004605B6"/>
    <w:rsid w:val="00460608"/>
    <w:rsid w:val="004606B3"/>
    <w:rsid w:val="004607B3"/>
    <w:rsid w:val="00460856"/>
    <w:rsid w:val="0046085C"/>
    <w:rsid w:val="00460866"/>
    <w:rsid w:val="004609AE"/>
    <w:rsid w:val="00460BAC"/>
    <w:rsid w:val="00460C5E"/>
    <w:rsid w:val="00460C61"/>
    <w:rsid w:val="00460EC9"/>
    <w:rsid w:val="00460ECF"/>
    <w:rsid w:val="00460FE5"/>
    <w:rsid w:val="004610F4"/>
    <w:rsid w:val="0046116F"/>
    <w:rsid w:val="004611EE"/>
    <w:rsid w:val="004612C2"/>
    <w:rsid w:val="00461476"/>
    <w:rsid w:val="0046165C"/>
    <w:rsid w:val="00461670"/>
    <w:rsid w:val="004618DF"/>
    <w:rsid w:val="00461988"/>
    <w:rsid w:val="00461989"/>
    <w:rsid w:val="00461A4F"/>
    <w:rsid w:val="00461B26"/>
    <w:rsid w:val="00461CB2"/>
    <w:rsid w:val="00461D66"/>
    <w:rsid w:val="00461F32"/>
    <w:rsid w:val="00462017"/>
    <w:rsid w:val="00462077"/>
    <w:rsid w:val="004620D5"/>
    <w:rsid w:val="004621A7"/>
    <w:rsid w:val="004621E7"/>
    <w:rsid w:val="00462291"/>
    <w:rsid w:val="00462394"/>
    <w:rsid w:val="004624B0"/>
    <w:rsid w:val="00462702"/>
    <w:rsid w:val="0046270B"/>
    <w:rsid w:val="00462727"/>
    <w:rsid w:val="00462750"/>
    <w:rsid w:val="00462796"/>
    <w:rsid w:val="004627CC"/>
    <w:rsid w:val="00462884"/>
    <w:rsid w:val="004628B4"/>
    <w:rsid w:val="004628E3"/>
    <w:rsid w:val="0046298D"/>
    <w:rsid w:val="00462A3C"/>
    <w:rsid w:val="00462B07"/>
    <w:rsid w:val="00462B2C"/>
    <w:rsid w:val="00462BD2"/>
    <w:rsid w:val="00462C39"/>
    <w:rsid w:val="00462E79"/>
    <w:rsid w:val="00462F3A"/>
    <w:rsid w:val="00462F85"/>
    <w:rsid w:val="00463157"/>
    <w:rsid w:val="00463169"/>
    <w:rsid w:val="004635AC"/>
    <w:rsid w:val="004635FE"/>
    <w:rsid w:val="0046395D"/>
    <w:rsid w:val="004639AA"/>
    <w:rsid w:val="004639FB"/>
    <w:rsid w:val="00463C40"/>
    <w:rsid w:val="00463D32"/>
    <w:rsid w:val="00463D48"/>
    <w:rsid w:val="00463EBE"/>
    <w:rsid w:val="00463ECA"/>
    <w:rsid w:val="00464128"/>
    <w:rsid w:val="0046413C"/>
    <w:rsid w:val="0046426B"/>
    <w:rsid w:val="00464296"/>
    <w:rsid w:val="004642B5"/>
    <w:rsid w:val="00464455"/>
    <w:rsid w:val="0046448B"/>
    <w:rsid w:val="00464623"/>
    <w:rsid w:val="00464778"/>
    <w:rsid w:val="0046478C"/>
    <w:rsid w:val="00464B8D"/>
    <w:rsid w:val="00464BE9"/>
    <w:rsid w:val="00464EE9"/>
    <w:rsid w:val="00464FC4"/>
    <w:rsid w:val="00465104"/>
    <w:rsid w:val="00465228"/>
    <w:rsid w:val="00465445"/>
    <w:rsid w:val="004654C6"/>
    <w:rsid w:val="004654F0"/>
    <w:rsid w:val="00465788"/>
    <w:rsid w:val="0046584C"/>
    <w:rsid w:val="004659DC"/>
    <w:rsid w:val="00465B5D"/>
    <w:rsid w:val="00465CBD"/>
    <w:rsid w:val="00465D26"/>
    <w:rsid w:val="00465FD3"/>
    <w:rsid w:val="00465FF8"/>
    <w:rsid w:val="00466174"/>
    <w:rsid w:val="0046620A"/>
    <w:rsid w:val="00466259"/>
    <w:rsid w:val="00466295"/>
    <w:rsid w:val="004664F2"/>
    <w:rsid w:val="004665BD"/>
    <w:rsid w:val="004666F5"/>
    <w:rsid w:val="0046672E"/>
    <w:rsid w:val="00466816"/>
    <w:rsid w:val="00466818"/>
    <w:rsid w:val="00466832"/>
    <w:rsid w:val="00466855"/>
    <w:rsid w:val="00466858"/>
    <w:rsid w:val="0046687F"/>
    <w:rsid w:val="00466A13"/>
    <w:rsid w:val="00466A46"/>
    <w:rsid w:val="00466AAE"/>
    <w:rsid w:val="00466B8D"/>
    <w:rsid w:val="00466B96"/>
    <w:rsid w:val="00466BAB"/>
    <w:rsid w:val="00466F43"/>
    <w:rsid w:val="0046722F"/>
    <w:rsid w:val="004672F5"/>
    <w:rsid w:val="00467337"/>
    <w:rsid w:val="0046741B"/>
    <w:rsid w:val="00467A0C"/>
    <w:rsid w:val="00467B0B"/>
    <w:rsid w:val="00467C87"/>
    <w:rsid w:val="00467CAA"/>
    <w:rsid w:val="00467E4E"/>
    <w:rsid w:val="00470130"/>
    <w:rsid w:val="004701AF"/>
    <w:rsid w:val="0047038B"/>
    <w:rsid w:val="00470444"/>
    <w:rsid w:val="00470492"/>
    <w:rsid w:val="0047058E"/>
    <w:rsid w:val="00470632"/>
    <w:rsid w:val="0047086B"/>
    <w:rsid w:val="00470ABC"/>
    <w:rsid w:val="00470B82"/>
    <w:rsid w:val="00470C04"/>
    <w:rsid w:val="00470D60"/>
    <w:rsid w:val="00470E9F"/>
    <w:rsid w:val="00470F4A"/>
    <w:rsid w:val="00470F90"/>
    <w:rsid w:val="00470F9C"/>
    <w:rsid w:val="0047108F"/>
    <w:rsid w:val="0047121B"/>
    <w:rsid w:val="00471221"/>
    <w:rsid w:val="0047126C"/>
    <w:rsid w:val="004714E7"/>
    <w:rsid w:val="0047150B"/>
    <w:rsid w:val="00471567"/>
    <w:rsid w:val="00471590"/>
    <w:rsid w:val="004716D4"/>
    <w:rsid w:val="00471767"/>
    <w:rsid w:val="0047176D"/>
    <w:rsid w:val="00471AFC"/>
    <w:rsid w:val="00471B7E"/>
    <w:rsid w:val="00471BDF"/>
    <w:rsid w:val="00471C0F"/>
    <w:rsid w:val="00471C58"/>
    <w:rsid w:val="00471E4E"/>
    <w:rsid w:val="00471F6F"/>
    <w:rsid w:val="00472064"/>
    <w:rsid w:val="00472212"/>
    <w:rsid w:val="00472251"/>
    <w:rsid w:val="004722E9"/>
    <w:rsid w:val="004723CC"/>
    <w:rsid w:val="0047245F"/>
    <w:rsid w:val="0047247A"/>
    <w:rsid w:val="004725AE"/>
    <w:rsid w:val="004725ED"/>
    <w:rsid w:val="00472611"/>
    <w:rsid w:val="0047278D"/>
    <w:rsid w:val="00472796"/>
    <w:rsid w:val="00472905"/>
    <w:rsid w:val="00472A9E"/>
    <w:rsid w:val="00472BF0"/>
    <w:rsid w:val="00472C25"/>
    <w:rsid w:val="00472D1F"/>
    <w:rsid w:val="00472F44"/>
    <w:rsid w:val="00472FC4"/>
    <w:rsid w:val="004730E5"/>
    <w:rsid w:val="00473232"/>
    <w:rsid w:val="00473326"/>
    <w:rsid w:val="004733CD"/>
    <w:rsid w:val="004735E4"/>
    <w:rsid w:val="004735F0"/>
    <w:rsid w:val="00473793"/>
    <w:rsid w:val="00473821"/>
    <w:rsid w:val="00473A0F"/>
    <w:rsid w:val="00473A11"/>
    <w:rsid w:val="00473B33"/>
    <w:rsid w:val="00473CE2"/>
    <w:rsid w:val="00473D20"/>
    <w:rsid w:val="00473E4D"/>
    <w:rsid w:val="00473EA7"/>
    <w:rsid w:val="0047410C"/>
    <w:rsid w:val="0047421A"/>
    <w:rsid w:val="0047441A"/>
    <w:rsid w:val="00474472"/>
    <w:rsid w:val="004745B5"/>
    <w:rsid w:val="004745BD"/>
    <w:rsid w:val="004745C6"/>
    <w:rsid w:val="00474705"/>
    <w:rsid w:val="00474709"/>
    <w:rsid w:val="00474825"/>
    <w:rsid w:val="004749EE"/>
    <w:rsid w:val="004749FB"/>
    <w:rsid w:val="00474A2A"/>
    <w:rsid w:val="00474A4E"/>
    <w:rsid w:val="00474C2E"/>
    <w:rsid w:val="004750C8"/>
    <w:rsid w:val="004752C8"/>
    <w:rsid w:val="004753A3"/>
    <w:rsid w:val="004755B2"/>
    <w:rsid w:val="0047561B"/>
    <w:rsid w:val="00475B6E"/>
    <w:rsid w:val="00475B7F"/>
    <w:rsid w:val="00475BBD"/>
    <w:rsid w:val="00475BD0"/>
    <w:rsid w:val="00475BFE"/>
    <w:rsid w:val="00475D7B"/>
    <w:rsid w:val="00475DE5"/>
    <w:rsid w:val="00475EBE"/>
    <w:rsid w:val="00475F02"/>
    <w:rsid w:val="00476109"/>
    <w:rsid w:val="0047612E"/>
    <w:rsid w:val="004763EB"/>
    <w:rsid w:val="00476410"/>
    <w:rsid w:val="004766E8"/>
    <w:rsid w:val="00476779"/>
    <w:rsid w:val="00476840"/>
    <w:rsid w:val="0047685D"/>
    <w:rsid w:val="004768A5"/>
    <w:rsid w:val="0047693B"/>
    <w:rsid w:val="00476966"/>
    <w:rsid w:val="00476A42"/>
    <w:rsid w:val="00476AA0"/>
    <w:rsid w:val="00476CBE"/>
    <w:rsid w:val="00476DDF"/>
    <w:rsid w:val="00476E8C"/>
    <w:rsid w:val="00476F40"/>
    <w:rsid w:val="00476FB0"/>
    <w:rsid w:val="00477039"/>
    <w:rsid w:val="00477107"/>
    <w:rsid w:val="004774E9"/>
    <w:rsid w:val="004774F7"/>
    <w:rsid w:val="004776F4"/>
    <w:rsid w:val="00477779"/>
    <w:rsid w:val="004777AF"/>
    <w:rsid w:val="00477B08"/>
    <w:rsid w:val="00477C3B"/>
    <w:rsid w:val="00477E43"/>
    <w:rsid w:val="00477ED2"/>
    <w:rsid w:val="00477FFE"/>
    <w:rsid w:val="004800DB"/>
    <w:rsid w:val="00480111"/>
    <w:rsid w:val="0048012D"/>
    <w:rsid w:val="0048029E"/>
    <w:rsid w:val="0048034A"/>
    <w:rsid w:val="0048043B"/>
    <w:rsid w:val="004805BB"/>
    <w:rsid w:val="004805FF"/>
    <w:rsid w:val="00480645"/>
    <w:rsid w:val="00480736"/>
    <w:rsid w:val="004808AA"/>
    <w:rsid w:val="00480A6D"/>
    <w:rsid w:val="00480A83"/>
    <w:rsid w:val="00480B3F"/>
    <w:rsid w:val="00480C26"/>
    <w:rsid w:val="00480CB1"/>
    <w:rsid w:val="00480E4B"/>
    <w:rsid w:val="00480E97"/>
    <w:rsid w:val="0048116D"/>
    <w:rsid w:val="0048122E"/>
    <w:rsid w:val="0048130D"/>
    <w:rsid w:val="0048153E"/>
    <w:rsid w:val="0048157D"/>
    <w:rsid w:val="004815CB"/>
    <w:rsid w:val="00481707"/>
    <w:rsid w:val="004817E6"/>
    <w:rsid w:val="00481945"/>
    <w:rsid w:val="00481D02"/>
    <w:rsid w:val="00481D56"/>
    <w:rsid w:val="00481E89"/>
    <w:rsid w:val="00481FCB"/>
    <w:rsid w:val="00482008"/>
    <w:rsid w:val="00482075"/>
    <w:rsid w:val="00482123"/>
    <w:rsid w:val="00482202"/>
    <w:rsid w:val="00482428"/>
    <w:rsid w:val="0048243C"/>
    <w:rsid w:val="00482500"/>
    <w:rsid w:val="004826E5"/>
    <w:rsid w:val="004826EA"/>
    <w:rsid w:val="004828E0"/>
    <w:rsid w:val="004829DA"/>
    <w:rsid w:val="00482AE5"/>
    <w:rsid w:val="00482CC5"/>
    <w:rsid w:val="00482D2D"/>
    <w:rsid w:val="00482E3E"/>
    <w:rsid w:val="00482FEB"/>
    <w:rsid w:val="00483025"/>
    <w:rsid w:val="00483031"/>
    <w:rsid w:val="00483034"/>
    <w:rsid w:val="0048303C"/>
    <w:rsid w:val="00483099"/>
    <w:rsid w:val="00483198"/>
    <w:rsid w:val="00483346"/>
    <w:rsid w:val="0048356D"/>
    <w:rsid w:val="004837D0"/>
    <w:rsid w:val="0048382A"/>
    <w:rsid w:val="004838BD"/>
    <w:rsid w:val="004838F7"/>
    <w:rsid w:val="0048390E"/>
    <w:rsid w:val="00483C5D"/>
    <w:rsid w:val="00483CAE"/>
    <w:rsid w:val="00483DD1"/>
    <w:rsid w:val="00483E7F"/>
    <w:rsid w:val="00483F62"/>
    <w:rsid w:val="00484039"/>
    <w:rsid w:val="00484096"/>
    <w:rsid w:val="00484288"/>
    <w:rsid w:val="00484398"/>
    <w:rsid w:val="004843BA"/>
    <w:rsid w:val="004843E7"/>
    <w:rsid w:val="004845A1"/>
    <w:rsid w:val="004846F9"/>
    <w:rsid w:val="00484706"/>
    <w:rsid w:val="0048475B"/>
    <w:rsid w:val="0048480A"/>
    <w:rsid w:val="00484853"/>
    <w:rsid w:val="00484873"/>
    <w:rsid w:val="0048494B"/>
    <w:rsid w:val="00484989"/>
    <w:rsid w:val="00484B2B"/>
    <w:rsid w:val="00484DFD"/>
    <w:rsid w:val="00484E6F"/>
    <w:rsid w:val="00485054"/>
    <w:rsid w:val="00485197"/>
    <w:rsid w:val="00485472"/>
    <w:rsid w:val="004854C8"/>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4A"/>
    <w:rsid w:val="0048604C"/>
    <w:rsid w:val="004860AA"/>
    <w:rsid w:val="00486179"/>
    <w:rsid w:val="004864AF"/>
    <w:rsid w:val="00486650"/>
    <w:rsid w:val="004867DF"/>
    <w:rsid w:val="00486B65"/>
    <w:rsid w:val="00486D5F"/>
    <w:rsid w:val="00486DC7"/>
    <w:rsid w:val="00486DDD"/>
    <w:rsid w:val="00486DE4"/>
    <w:rsid w:val="00486E68"/>
    <w:rsid w:val="00486FCB"/>
    <w:rsid w:val="00487099"/>
    <w:rsid w:val="0048714A"/>
    <w:rsid w:val="0048719C"/>
    <w:rsid w:val="00487287"/>
    <w:rsid w:val="004872B0"/>
    <w:rsid w:val="00487353"/>
    <w:rsid w:val="00487477"/>
    <w:rsid w:val="00487731"/>
    <w:rsid w:val="00487788"/>
    <w:rsid w:val="00487801"/>
    <w:rsid w:val="00487866"/>
    <w:rsid w:val="00487A85"/>
    <w:rsid w:val="00487AFE"/>
    <w:rsid w:val="00487B23"/>
    <w:rsid w:val="00487CFB"/>
    <w:rsid w:val="00487D38"/>
    <w:rsid w:val="00490254"/>
    <w:rsid w:val="004902B0"/>
    <w:rsid w:val="004905DD"/>
    <w:rsid w:val="00490604"/>
    <w:rsid w:val="0049089A"/>
    <w:rsid w:val="004908E9"/>
    <w:rsid w:val="004909A3"/>
    <w:rsid w:val="004909CE"/>
    <w:rsid w:val="004909EA"/>
    <w:rsid w:val="00490A8C"/>
    <w:rsid w:val="00490CD2"/>
    <w:rsid w:val="00490DD3"/>
    <w:rsid w:val="00490DF4"/>
    <w:rsid w:val="0049113A"/>
    <w:rsid w:val="004912C8"/>
    <w:rsid w:val="004914F7"/>
    <w:rsid w:val="00491510"/>
    <w:rsid w:val="00491561"/>
    <w:rsid w:val="0049161B"/>
    <w:rsid w:val="00491673"/>
    <w:rsid w:val="00491A76"/>
    <w:rsid w:val="00491DB0"/>
    <w:rsid w:val="00491E4F"/>
    <w:rsid w:val="00491F78"/>
    <w:rsid w:val="00492029"/>
    <w:rsid w:val="004922DB"/>
    <w:rsid w:val="00492427"/>
    <w:rsid w:val="0049250C"/>
    <w:rsid w:val="004925AD"/>
    <w:rsid w:val="0049288C"/>
    <w:rsid w:val="00492B2C"/>
    <w:rsid w:val="00493100"/>
    <w:rsid w:val="00493108"/>
    <w:rsid w:val="0049349E"/>
    <w:rsid w:val="00493AA2"/>
    <w:rsid w:val="00493AD4"/>
    <w:rsid w:val="00493C94"/>
    <w:rsid w:val="00493F06"/>
    <w:rsid w:val="004940E7"/>
    <w:rsid w:val="0049460E"/>
    <w:rsid w:val="004946F1"/>
    <w:rsid w:val="00494707"/>
    <w:rsid w:val="0049481E"/>
    <w:rsid w:val="00494AF5"/>
    <w:rsid w:val="00494E06"/>
    <w:rsid w:val="00494F28"/>
    <w:rsid w:val="00494FB3"/>
    <w:rsid w:val="004950AC"/>
    <w:rsid w:val="00495125"/>
    <w:rsid w:val="00495335"/>
    <w:rsid w:val="0049544F"/>
    <w:rsid w:val="004954A8"/>
    <w:rsid w:val="00495538"/>
    <w:rsid w:val="004957CF"/>
    <w:rsid w:val="0049588C"/>
    <w:rsid w:val="004958A6"/>
    <w:rsid w:val="004958FA"/>
    <w:rsid w:val="00495B0F"/>
    <w:rsid w:val="00495BC0"/>
    <w:rsid w:val="00495C6D"/>
    <w:rsid w:val="00495E37"/>
    <w:rsid w:val="00495EF8"/>
    <w:rsid w:val="00495F40"/>
    <w:rsid w:val="004961EF"/>
    <w:rsid w:val="00496215"/>
    <w:rsid w:val="00496242"/>
    <w:rsid w:val="00496401"/>
    <w:rsid w:val="00496618"/>
    <w:rsid w:val="004966A2"/>
    <w:rsid w:val="00496704"/>
    <w:rsid w:val="0049670C"/>
    <w:rsid w:val="00496820"/>
    <w:rsid w:val="004968E5"/>
    <w:rsid w:val="00496A0C"/>
    <w:rsid w:val="00496BF6"/>
    <w:rsid w:val="00496D6D"/>
    <w:rsid w:val="00496D9E"/>
    <w:rsid w:val="00496E3D"/>
    <w:rsid w:val="00496F70"/>
    <w:rsid w:val="0049700A"/>
    <w:rsid w:val="0049710B"/>
    <w:rsid w:val="00497330"/>
    <w:rsid w:val="004974B5"/>
    <w:rsid w:val="0049766B"/>
    <w:rsid w:val="0049773C"/>
    <w:rsid w:val="00497837"/>
    <w:rsid w:val="004979CB"/>
    <w:rsid w:val="00497BC0"/>
    <w:rsid w:val="00497C1F"/>
    <w:rsid w:val="00497C95"/>
    <w:rsid w:val="00497CBC"/>
    <w:rsid w:val="00497CE6"/>
    <w:rsid w:val="00497D04"/>
    <w:rsid w:val="00497EB5"/>
    <w:rsid w:val="00497F5F"/>
    <w:rsid w:val="004A009C"/>
    <w:rsid w:val="004A00DF"/>
    <w:rsid w:val="004A0437"/>
    <w:rsid w:val="004A0548"/>
    <w:rsid w:val="004A059A"/>
    <w:rsid w:val="004A06A4"/>
    <w:rsid w:val="004A0776"/>
    <w:rsid w:val="004A07A6"/>
    <w:rsid w:val="004A0873"/>
    <w:rsid w:val="004A0879"/>
    <w:rsid w:val="004A09FD"/>
    <w:rsid w:val="004A0B97"/>
    <w:rsid w:val="004A0BCF"/>
    <w:rsid w:val="004A0BE3"/>
    <w:rsid w:val="004A0CF5"/>
    <w:rsid w:val="004A0DC0"/>
    <w:rsid w:val="004A0E1B"/>
    <w:rsid w:val="004A0FA3"/>
    <w:rsid w:val="004A0FDB"/>
    <w:rsid w:val="004A1001"/>
    <w:rsid w:val="004A11DF"/>
    <w:rsid w:val="004A120F"/>
    <w:rsid w:val="004A1311"/>
    <w:rsid w:val="004A1360"/>
    <w:rsid w:val="004A1361"/>
    <w:rsid w:val="004A14D9"/>
    <w:rsid w:val="004A186A"/>
    <w:rsid w:val="004A188B"/>
    <w:rsid w:val="004A18BB"/>
    <w:rsid w:val="004A18E9"/>
    <w:rsid w:val="004A1AC1"/>
    <w:rsid w:val="004A1B21"/>
    <w:rsid w:val="004A1C35"/>
    <w:rsid w:val="004A1C3C"/>
    <w:rsid w:val="004A1C87"/>
    <w:rsid w:val="004A1E20"/>
    <w:rsid w:val="004A1EDD"/>
    <w:rsid w:val="004A1EFD"/>
    <w:rsid w:val="004A1FA2"/>
    <w:rsid w:val="004A21D9"/>
    <w:rsid w:val="004A21FA"/>
    <w:rsid w:val="004A21FC"/>
    <w:rsid w:val="004A220A"/>
    <w:rsid w:val="004A2504"/>
    <w:rsid w:val="004A2583"/>
    <w:rsid w:val="004A2698"/>
    <w:rsid w:val="004A2729"/>
    <w:rsid w:val="004A27F2"/>
    <w:rsid w:val="004A28DE"/>
    <w:rsid w:val="004A2936"/>
    <w:rsid w:val="004A2952"/>
    <w:rsid w:val="004A2A87"/>
    <w:rsid w:val="004A2AF5"/>
    <w:rsid w:val="004A2B8C"/>
    <w:rsid w:val="004A2C58"/>
    <w:rsid w:val="004A2CA8"/>
    <w:rsid w:val="004A2CC9"/>
    <w:rsid w:val="004A2CF6"/>
    <w:rsid w:val="004A3023"/>
    <w:rsid w:val="004A3039"/>
    <w:rsid w:val="004A31AA"/>
    <w:rsid w:val="004A321C"/>
    <w:rsid w:val="004A3413"/>
    <w:rsid w:val="004A3548"/>
    <w:rsid w:val="004A3563"/>
    <w:rsid w:val="004A36BB"/>
    <w:rsid w:val="004A3967"/>
    <w:rsid w:val="004A398C"/>
    <w:rsid w:val="004A3B77"/>
    <w:rsid w:val="004A3BFD"/>
    <w:rsid w:val="004A40CD"/>
    <w:rsid w:val="004A41F5"/>
    <w:rsid w:val="004A4429"/>
    <w:rsid w:val="004A4520"/>
    <w:rsid w:val="004A4568"/>
    <w:rsid w:val="004A4685"/>
    <w:rsid w:val="004A46A1"/>
    <w:rsid w:val="004A46F4"/>
    <w:rsid w:val="004A4755"/>
    <w:rsid w:val="004A47CA"/>
    <w:rsid w:val="004A481A"/>
    <w:rsid w:val="004A4851"/>
    <w:rsid w:val="004A488C"/>
    <w:rsid w:val="004A4A5C"/>
    <w:rsid w:val="004A4EB2"/>
    <w:rsid w:val="004A4EC6"/>
    <w:rsid w:val="004A4F4F"/>
    <w:rsid w:val="004A50B5"/>
    <w:rsid w:val="004A50BB"/>
    <w:rsid w:val="004A5150"/>
    <w:rsid w:val="004A517D"/>
    <w:rsid w:val="004A52CB"/>
    <w:rsid w:val="004A52E8"/>
    <w:rsid w:val="004A531F"/>
    <w:rsid w:val="004A540A"/>
    <w:rsid w:val="004A545C"/>
    <w:rsid w:val="004A55A5"/>
    <w:rsid w:val="004A5866"/>
    <w:rsid w:val="004A588F"/>
    <w:rsid w:val="004A59D4"/>
    <w:rsid w:val="004A5A7B"/>
    <w:rsid w:val="004A5B1E"/>
    <w:rsid w:val="004A5BE1"/>
    <w:rsid w:val="004A5C2A"/>
    <w:rsid w:val="004A5CF9"/>
    <w:rsid w:val="004A5EA3"/>
    <w:rsid w:val="004A6057"/>
    <w:rsid w:val="004A6067"/>
    <w:rsid w:val="004A6089"/>
    <w:rsid w:val="004A60BF"/>
    <w:rsid w:val="004A6154"/>
    <w:rsid w:val="004A61AE"/>
    <w:rsid w:val="004A61B8"/>
    <w:rsid w:val="004A61D8"/>
    <w:rsid w:val="004A62F5"/>
    <w:rsid w:val="004A62FB"/>
    <w:rsid w:val="004A6534"/>
    <w:rsid w:val="004A65A0"/>
    <w:rsid w:val="004A6697"/>
    <w:rsid w:val="004A66AC"/>
    <w:rsid w:val="004A67AC"/>
    <w:rsid w:val="004A67F1"/>
    <w:rsid w:val="004A6866"/>
    <w:rsid w:val="004A68A3"/>
    <w:rsid w:val="004A6A06"/>
    <w:rsid w:val="004A6A16"/>
    <w:rsid w:val="004A6B43"/>
    <w:rsid w:val="004A6B6C"/>
    <w:rsid w:val="004A6E8B"/>
    <w:rsid w:val="004A6ECA"/>
    <w:rsid w:val="004A6FB1"/>
    <w:rsid w:val="004A7103"/>
    <w:rsid w:val="004A7139"/>
    <w:rsid w:val="004A7173"/>
    <w:rsid w:val="004A71A5"/>
    <w:rsid w:val="004A7212"/>
    <w:rsid w:val="004A7549"/>
    <w:rsid w:val="004A75D3"/>
    <w:rsid w:val="004A76C8"/>
    <w:rsid w:val="004A7712"/>
    <w:rsid w:val="004A77F9"/>
    <w:rsid w:val="004A78AE"/>
    <w:rsid w:val="004A7B0D"/>
    <w:rsid w:val="004A7B90"/>
    <w:rsid w:val="004A7BD9"/>
    <w:rsid w:val="004A7C55"/>
    <w:rsid w:val="004A7C85"/>
    <w:rsid w:val="004A7D26"/>
    <w:rsid w:val="004A7D5F"/>
    <w:rsid w:val="004A7E9E"/>
    <w:rsid w:val="004A7FFC"/>
    <w:rsid w:val="004B07B1"/>
    <w:rsid w:val="004B0AAF"/>
    <w:rsid w:val="004B0BD4"/>
    <w:rsid w:val="004B0C55"/>
    <w:rsid w:val="004B0C81"/>
    <w:rsid w:val="004B0C95"/>
    <w:rsid w:val="004B0DDF"/>
    <w:rsid w:val="004B0FED"/>
    <w:rsid w:val="004B1268"/>
    <w:rsid w:val="004B1318"/>
    <w:rsid w:val="004B13C5"/>
    <w:rsid w:val="004B1408"/>
    <w:rsid w:val="004B1430"/>
    <w:rsid w:val="004B145E"/>
    <w:rsid w:val="004B153A"/>
    <w:rsid w:val="004B1624"/>
    <w:rsid w:val="004B16A6"/>
    <w:rsid w:val="004B16B5"/>
    <w:rsid w:val="004B1730"/>
    <w:rsid w:val="004B1800"/>
    <w:rsid w:val="004B1839"/>
    <w:rsid w:val="004B18E4"/>
    <w:rsid w:val="004B196F"/>
    <w:rsid w:val="004B1A4F"/>
    <w:rsid w:val="004B1B3E"/>
    <w:rsid w:val="004B1BA1"/>
    <w:rsid w:val="004B1C84"/>
    <w:rsid w:val="004B2066"/>
    <w:rsid w:val="004B222A"/>
    <w:rsid w:val="004B2280"/>
    <w:rsid w:val="004B2298"/>
    <w:rsid w:val="004B2311"/>
    <w:rsid w:val="004B232E"/>
    <w:rsid w:val="004B2357"/>
    <w:rsid w:val="004B2360"/>
    <w:rsid w:val="004B236C"/>
    <w:rsid w:val="004B23B4"/>
    <w:rsid w:val="004B259A"/>
    <w:rsid w:val="004B272B"/>
    <w:rsid w:val="004B2840"/>
    <w:rsid w:val="004B2887"/>
    <w:rsid w:val="004B2925"/>
    <w:rsid w:val="004B297D"/>
    <w:rsid w:val="004B2992"/>
    <w:rsid w:val="004B29BA"/>
    <w:rsid w:val="004B29DD"/>
    <w:rsid w:val="004B2AA7"/>
    <w:rsid w:val="004B2FAB"/>
    <w:rsid w:val="004B304F"/>
    <w:rsid w:val="004B30CB"/>
    <w:rsid w:val="004B30DC"/>
    <w:rsid w:val="004B3108"/>
    <w:rsid w:val="004B3297"/>
    <w:rsid w:val="004B32D4"/>
    <w:rsid w:val="004B32DE"/>
    <w:rsid w:val="004B350C"/>
    <w:rsid w:val="004B35A7"/>
    <w:rsid w:val="004B3631"/>
    <w:rsid w:val="004B3671"/>
    <w:rsid w:val="004B3688"/>
    <w:rsid w:val="004B36B4"/>
    <w:rsid w:val="004B36BF"/>
    <w:rsid w:val="004B37F1"/>
    <w:rsid w:val="004B388B"/>
    <w:rsid w:val="004B3996"/>
    <w:rsid w:val="004B39BA"/>
    <w:rsid w:val="004B39F6"/>
    <w:rsid w:val="004B3A5A"/>
    <w:rsid w:val="004B3CB1"/>
    <w:rsid w:val="004B3F89"/>
    <w:rsid w:val="004B4005"/>
    <w:rsid w:val="004B44F2"/>
    <w:rsid w:val="004B450D"/>
    <w:rsid w:val="004B4592"/>
    <w:rsid w:val="004B4636"/>
    <w:rsid w:val="004B4750"/>
    <w:rsid w:val="004B480F"/>
    <w:rsid w:val="004B4842"/>
    <w:rsid w:val="004B4AED"/>
    <w:rsid w:val="004B4CD3"/>
    <w:rsid w:val="004B4D22"/>
    <w:rsid w:val="004B506F"/>
    <w:rsid w:val="004B50BA"/>
    <w:rsid w:val="004B5177"/>
    <w:rsid w:val="004B52CA"/>
    <w:rsid w:val="004B52DD"/>
    <w:rsid w:val="004B53DD"/>
    <w:rsid w:val="004B5496"/>
    <w:rsid w:val="004B5528"/>
    <w:rsid w:val="004B55C8"/>
    <w:rsid w:val="004B56A6"/>
    <w:rsid w:val="004B5700"/>
    <w:rsid w:val="004B5858"/>
    <w:rsid w:val="004B58C7"/>
    <w:rsid w:val="004B5A6A"/>
    <w:rsid w:val="004B5C2A"/>
    <w:rsid w:val="004B5C9B"/>
    <w:rsid w:val="004B5D89"/>
    <w:rsid w:val="004B5F82"/>
    <w:rsid w:val="004B5F95"/>
    <w:rsid w:val="004B60CB"/>
    <w:rsid w:val="004B6154"/>
    <w:rsid w:val="004B6190"/>
    <w:rsid w:val="004B619F"/>
    <w:rsid w:val="004B61CB"/>
    <w:rsid w:val="004B61D0"/>
    <w:rsid w:val="004B6334"/>
    <w:rsid w:val="004B657E"/>
    <w:rsid w:val="004B6588"/>
    <w:rsid w:val="004B67FE"/>
    <w:rsid w:val="004B6822"/>
    <w:rsid w:val="004B6951"/>
    <w:rsid w:val="004B69EF"/>
    <w:rsid w:val="004B6AB5"/>
    <w:rsid w:val="004B6D47"/>
    <w:rsid w:val="004B6F25"/>
    <w:rsid w:val="004B6FFE"/>
    <w:rsid w:val="004B7052"/>
    <w:rsid w:val="004B7126"/>
    <w:rsid w:val="004B7257"/>
    <w:rsid w:val="004B7288"/>
    <w:rsid w:val="004B731D"/>
    <w:rsid w:val="004B74CD"/>
    <w:rsid w:val="004B75EE"/>
    <w:rsid w:val="004B79A5"/>
    <w:rsid w:val="004B7BA8"/>
    <w:rsid w:val="004B7C5E"/>
    <w:rsid w:val="004B7C61"/>
    <w:rsid w:val="004B7CCE"/>
    <w:rsid w:val="004B7E34"/>
    <w:rsid w:val="004C00DB"/>
    <w:rsid w:val="004C010F"/>
    <w:rsid w:val="004C02DF"/>
    <w:rsid w:val="004C03CD"/>
    <w:rsid w:val="004C06A0"/>
    <w:rsid w:val="004C06AC"/>
    <w:rsid w:val="004C0742"/>
    <w:rsid w:val="004C080F"/>
    <w:rsid w:val="004C0871"/>
    <w:rsid w:val="004C089D"/>
    <w:rsid w:val="004C08C4"/>
    <w:rsid w:val="004C092E"/>
    <w:rsid w:val="004C0C26"/>
    <w:rsid w:val="004C0DE8"/>
    <w:rsid w:val="004C0E4E"/>
    <w:rsid w:val="004C0EDC"/>
    <w:rsid w:val="004C1128"/>
    <w:rsid w:val="004C11A7"/>
    <w:rsid w:val="004C11B9"/>
    <w:rsid w:val="004C141A"/>
    <w:rsid w:val="004C14D7"/>
    <w:rsid w:val="004C1682"/>
    <w:rsid w:val="004C1718"/>
    <w:rsid w:val="004C178F"/>
    <w:rsid w:val="004C179B"/>
    <w:rsid w:val="004C1855"/>
    <w:rsid w:val="004C18A7"/>
    <w:rsid w:val="004C18DE"/>
    <w:rsid w:val="004C1919"/>
    <w:rsid w:val="004C19D3"/>
    <w:rsid w:val="004C1B88"/>
    <w:rsid w:val="004C1C5E"/>
    <w:rsid w:val="004C1CB5"/>
    <w:rsid w:val="004C1D47"/>
    <w:rsid w:val="004C20AC"/>
    <w:rsid w:val="004C210D"/>
    <w:rsid w:val="004C214B"/>
    <w:rsid w:val="004C22D6"/>
    <w:rsid w:val="004C2529"/>
    <w:rsid w:val="004C26EA"/>
    <w:rsid w:val="004C2A14"/>
    <w:rsid w:val="004C2A1A"/>
    <w:rsid w:val="004C2A30"/>
    <w:rsid w:val="004C2B60"/>
    <w:rsid w:val="004C2C98"/>
    <w:rsid w:val="004C2CD3"/>
    <w:rsid w:val="004C2DB2"/>
    <w:rsid w:val="004C2DC3"/>
    <w:rsid w:val="004C2DEB"/>
    <w:rsid w:val="004C2F99"/>
    <w:rsid w:val="004C357E"/>
    <w:rsid w:val="004C36F1"/>
    <w:rsid w:val="004C3935"/>
    <w:rsid w:val="004C3938"/>
    <w:rsid w:val="004C39E5"/>
    <w:rsid w:val="004C3A1D"/>
    <w:rsid w:val="004C3A4F"/>
    <w:rsid w:val="004C3AB0"/>
    <w:rsid w:val="004C3C3D"/>
    <w:rsid w:val="004C3DDE"/>
    <w:rsid w:val="004C3F1C"/>
    <w:rsid w:val="004C4070"/>
    <w:rsid w:val="004C40F6"/>
    <w:rsid w:val="004C430B"/>
    <w:rsid w:val="004C4354"/>
    <w:rsid w:val="004C441A"/>
    <w:rsid w:val="004C4528"/>
    <w:rsid w:val="004C49D4"/>
    <w:rsid w:val="004C4A49"/>
    <w:rsid w:val="004C4AC9"/>
    <w:rsid w:val="004C4B73"/>
    <w:rsid w:val="004C4B96"/>
    <w:rsid w:val="004C4D91"/>
    <w:rsid w:val="004C4E92"/>
    <w:rsid w:val="004C4EB6"/>
    <w:rsid w:val="004C4FDF"/>
    <w:rsid w:val="004C5067"/>
    <w:rsid w:val="004C53CE"/>
    <w:rsid w:val="004C53F5"/>
    <w:rsid w:val="004C56BA"/>
    <w:rsid w:val="004C573B"/>
    <w:rsid w:val="004C5855"/>
    <w:rsid w:val="004C5A9B"/>
    <w:rsid w:val="004C5B05"/>
    <w:rsid w:val="004C5B89"/>
    <w:rsid w:val="004C5C4B"/>
    <w:rsid w:val="004C5C94"/>
    <w:rsid w:val="004C5D7D"/>
    <w:rsid w:val="004C5EFD"/>
    <w:rsid w:val="004C605C"/>
    <w:rsid w:val="004C61E5"/>
    <w:rsid w:val="004C625A"/>
    <w:rsid w:val="004C62AD"/>
    <w:rsid w:val="004C6357"/>
    <w:rsid w:val="004C63A4"/>
    <w:rsid w:val="004C63E8"/>
    <w:rsid w:val="004C645C"/>
    <w:rsid w:val="004C65E8"/>
    <w:rsid w:val="004C660D"/>
    <w:rsid w:val="004C66BB"/>
    <w:rsid w:val="004C6801"/>
    <w:rsid w:val="004C6D15"/>
    <w:rsid w:val="004C6D6D"/>
    <w:rsid w:val="004C6DEB"/>
    <w:rsid w:val="004C6F18"/>
    <w:rsid w:val="004C6FED"/>
    <w:rsid w:val="004C704A"/>
    <w:rsid w:val="004C70C1"/>
    <w:rsid w:val="004C716A"/>
    <w:rsid w:val="004C73B4"/>
    <w:rsid w:val="004C75D5"/>
    <w:rsid w:val="004C75E6"/>
    <w:rsid w:val="004C7978"/>
    <w:rsid w:val="004C7A09"/>
    <w:rsid w:val="004C7A9C"/>
    <w:rsid w:val="004C7E10"/>
    <w:rsid w:val="004C7E35"/>
    <w:rsid w:val="004C7EC6"/>
    <w:rsid w:val="004D0104"/>
    <w:rsid w:val="004D0121"/>
    <w:rsid w:val="004D020A"/>
    <w:rsid w:val="004D03C0"/>
    <w:rsid w:val="004D045A"/>
    <w:rsid w:val="004D0501"/>
    <w:rsid w:val="004D05B6"/>
    <w:rsid w:val="004D05BB"/>
    <w:rsid w:val="004D0606"/>
    <w:rsid w:val="004D06D3"/>
    <w:rsid w:val="004D072C"/>
    <w:rsid w:val="004D075F"/>
    <w:rsid w:val="004D0908"/>
    <w:rsid w:val="004D09AA"/>
    <w:rsid w:val="004D0A5E"/>
    <w:rsid w:val="004D0C9B"/>
    <w:rsid w:val="004D0CDC"/>
    <w:rsid w:val="004D0E29"/>
    <w:rsid w:val="004D0EB5"/>
    <w:rsid w:val="004D0EBB"/>
    <w:rsid w:val="004D0F7C"/>
    <w:rsid w:val="004D1002"/>
    <w:rsid w:val="004D10A5"/>
    <w:rsid w:val="004D116A"/>
    <w:rsid w:val="004D1290"/>
    <w:rsid w:val="004D12FF"/>
    <w:rsid w:val="004D13B7"/>
    <w:rsid w:val="004D175A"/>
    <w:rsid w:val="004D1881"/>
    <w:rsid w:val="004D194E"/>
    <w:rsid w:val="004D1A35"/>
    <w:rsid w:val="004D1C5A"/>
    <w:rsid w:val="004D1CAE"/>
    <w:rsid w:val="004D1CC7"/>
    <w:rsid w:val="004D1DBC"/>
    <w:rsid w:val="004D1F2E"/>
    <w:rsid w:val="004D2492"/>
    <w:rsid w:val="004D2596"/>
    <w:rsid w:val="004D26AB"/>
    <w:rsid w:val="004D26F1"/>
    <w:rsid w:val="004D2995"/>
    <w:rsid w:val="004D2B35"/>
    <w:rsid w:val="004D2D52"/>
    <w:rsid w:val="004D2D8D"/>
    <w:rsid w:val="004D2DC8"/>
    <w:rsid w:val="004D2EF2"/>
    <w:rsid w:val="004D2F13"/>
    <w:rsid w:val="004D2F1E"/>
    <w:rsid w:val="004D2F38"/>
    <w:rsid w:val="004D2F8A"/>
    <w:rsid w:val="004D3050"/>
    <w:rsid w:val="004D30DE"/>
    <w:rsid w:val="004D30F3"/>
    <w:rsid w:val="004D34B2"/>
    <w:rsid w:val="004D3597"/>
    <w:rsid w:val="004D3732"/>
    <w:rsid w:val="004D3788"/>
    <w:rsid w:val="004D3828"/>
    <w:rsid w:val="004D385C"/>
    <w:rsid w:val="004D3A8E"/>
    <w:rsid w:val="004D3DDA"/>
    <w:rsid w:val="004D3E8D"/>
    <w:rsid w:val="004D3EB8"/>
    <w:rsid w:val="004D3F34"/>
    <w:rsid w:val="004D40BF"/>
    <w:rsid w:val="004D41A2"/>
    <w:rsid w:val="004D426A"/>
    <w:rsid w:val="004D430F"/>
    <w:rsid w:val="004D4317"/>
    <w:rsid w:val="004D4354"/>
    <w:rsid w:val="004D4508"/>
    <w:rsid w:val="004D4530"/>
    <w:rsid w:val="004D45B1"/>
    <w:rsid w:val="004D45F5"/>
    <w:rsid w:val="004D462D"/>
    <w:rsid w:val="004D4650"/>
    <w:rsid w:val="004D46BA"/>
    <w:rsid w:val="004D477F"/>
    <w:rsid w:val="004D4B18"/>
    <w:rsid w:val="004D4B31"/>
    <w:rsid w:val="004D4BD1"/>
    <w:rsid w:val="004D4CB1"/>
    <w:rsid w:val="004D4FE5"/>
    <w:rsid w:val="004D506E"/>
    <w:rsid w:val="004D5109"/>
    <w:rsid w:val="004D5127"/>
    <w:rsid w:val="004D518D"/>
    <w:rsid w:val="004D51B8"/>
    <w:rsid w:val="004D528B"/>
    <w:rsid w:val="004D528D"/>
    <w:rsid w:val="004D52A3"/>
    <w:rsid w:val="004D539F"/>
    <w:rsid w:val="004D549A"/>
    <w:rsid w:val="004D54F7"/>
    <w:rsid w:val="004D5662"/>
    <w:rsid w:val="004D570B"/>
    <w:rsid w:val="004D58DE"/>
    <w:rsid w:val="004D590C"/>
    <w:rsid w:val="004D5A42"/>
    <w:rsid w:val="004D5B4B"/>
    <w:rsid w:val="004D5BB1"/>
    <w:rsid w:val="004D5C33"/>
    <w:rsid w:val="004D5DEE"/>
    <w:rsid w:val="004D5E9F"/>
    <w:rsid w:val="004D5F17"/>
    <w:rsid w:val="004D60F8"/>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5A"/>
    <w:rsid w:val="004D779D"/>
    <w:rsid w:val="004D7868"/>
    <w:rsid w:val="004D7917"/>
    <w:rsid w:val="004D7934"/>
    <w:rsid w:val="004D794F"/>
    <w:rsid w:val="004D7A48"/>
    <w:rsid w:val="004D7A71"/>
    <w:rsid w:val="004D7AC0"/>
    <w:rsid w:val="004D7C0D"/>
    <w:rsid w:val="004D7D90"/>
    <w:rsid w:val="004E017C"/>
    <w:rsid w:val="004E01AE"/>
    <w:rsid w:val="004E01CE"/>
    <w:rsid w:val="004E03DB"/>
    <w:rsid w:val="004E0440"/>
    <w:rsid w:val="004E0619"/>
    <w:rsid w:val="004E0698"/>
    <w:rsid w:val="004E06FC"/>
    <w:rsid w:val="004E07A6"/>
    <w:rsid w:val="004E08FC"/>
    <w:rsid w:val="004E0AF7"/>
    <w:rsid w:val="004E0C24"/>
    <w:rsid w:val="004E0DFA"/>
    <w:rsid w:val="004E0ECB"/>
    <w:rsid w:val="004E10B6"/>
    <w:rsid w:val="004E1492"/>
    <w:rsid w:val="004E1606"/>
    <w:rsid w:val="004E1634"/>
    <w:rsid w:val="004E163F"/>
    <w:rsid w:val="004E1697"/>
    <w:rsid w:val="004E1771"/>
    <w:rsid w:val="004E17A5"/>
    <w:rsid w:val="004E1825"/>
    <w:rsid w:val="004E18D6"/>
    <w:rsid w:val="004E18FE"/>
    <w:rsid w:val="004E1B3E"/>
    <w:rsid w:val="004E1B84"/>
    <w:rsid w:val="004E1D95"/>
    <w:rsid w:val="004E1DB0"/>
    <w:rsid w:val="004E1EB1"/>
    <w:rsid w:val="004E1F43"/>
    <w:rsid w:val="004E1F73"/>
    <w:rsid w:val="004E1FBF"/>
    <w:rsid w:val="004E20C0"/>
    <w:rsid w:val="004E2100"/>
    <w:rsid w:val="004E221A"/>
    <w:rsid w:val="004E23B9"/>
    <w:rsid w:val="004E23D5"/>
    <w:rsid w:val="004E2470"/>
    <w:rsid w:val="004E2696"/>
    <w:rsid w:val="004E2733"/>
    <w:rsid w:val="004E278D"/>
    <w:rsid w:val="004E281A"/>
    <w:rsid w:val="004E285B"/>
    <w:rsid w:val="004E29D6"/>
    <w:rsid w:val="004E29E8"/>
    <w:rsid w:val="004E2A56"/>
    <w:rsid w:val="004E2AA6"/>
    <w:rsid w:val="004E2B38"/>
    <w:rsid w:val="004E2B6D"/>
    <w:rsid w:val="004E2BEC"/>
    <w:rsid w:val="004E2C97"/>
    <w:rsid w:val="004E2D3B"/>
    <w:rsid w:val="004E2E4F"/>
    <w:rsid w:val="004E2F04"/>
    <w:rsid w:val="004E303A"/>
    <w:rsid w:val="004E30BF"/>
    <w:rsid w:val="004E30C9"/>
    <w:rsid w:val="004E32CC"/>
    <w:rsid w:val="004E32EC"/>
    <w:rsid w:val="004E334C"/>
    <w:rsid w:val="004E33AC"/>
    <w:rsid w:val="004E33C6"/>
    <w:rsid w:val="004E3447"/>
    <w:rsid w:val="004E3522"/>
    <w:rsid w:val="004E370F"/>
    <w:rsid w:val="004E377A"/>
    <w:rsid w:val="004E3782"/>
    <w:rsid w:val="004E37DF"/>
    <w:rsid w:val="004E3832"/>
    <w:rsid w:val="004E3A1B"/>
    <w:rsid w:val="004E3A33"/>
    <w:rsid w:val="004E3AA7"/>
    <w:rsid w:val="004E3C19"/>
    <w:rsid w:val="004E3D25"/>
    <w:rsid w:val="004E41A6"/>
    <w:rsid w:val="004E41B7"/>
    <w:rsid w:val="004E4249"/>
    <w:rsid w:val="004E428A"/>
    <w:rsid w:val="004E4699"/>
    <w:rsid w:val="004E47C3"/>
    <w:rsid w:val="004E4B8D"/>
    <w:rsid w:val="004E4C7E"/>
    <w:rsid w:val="004E4D16"/>
    <w:rsid w:val="004E4D21"/>
    <w:rsid w:val="004E4DC3"/>
    <w:rsid w:val="004E504C"/>
    <w:rsid w:val="004E50D0"/>
    <w:rsid w:val="004E52E2"/>
    <w:rsid w:val="004E537F"/>
    <w:rsid w:val="004E5571"/>
    <w:rsid w:val="004E5595"/>
    <w:rsid w:val="004E55B6"/>
    <w:rsid w:val="004E55C0"/>
    <w:rsid w:val="004E587C"/>
    <w:rsid w:val="004E5935"/>
    <w:rsid w:val="004E59CD"/>
    <w:rsid w:val="004E5A76"/>
    <w:rsid w:val="004E5AF2"/>
    <w:rsid w:val="004E5E02"/>
    <w:rsid w:val="004E5E9E"/>
    <w:rsid w:val="004E5F0A"/>
    <w:rsid w:val="004E5F31"/>
    <w:rsid w:val="004E5F6E"/>
    <w:rsid w:val="004E5F85"/>
    <w:rsid w:val="004E60CF"/>
    <w:rsid w:val="004E61DA"/>
    <w:rsid w:val="004E62B2"/>
    <w:rsid w:val="004E62C2"/>
    <w:rsid w:val="004E62C9"/>
    <w:rsid w:val="004E640C"/>
    <w:rsid w:val="004E6415"/>
    <w:rsid w:val="004E6462"/>
    <w:rsid w:val="004E6477"/>
    <w:rsid w:val="004E65CA"/>
    <w:rsid w:val="004E65F1"/>
    <w:rsid w:val="004E6682"/>
    <w:rsid w:val="004E6764"/>
    <w:rsid w:val="004E679A"/>
    <w:rsid w:val="004E6846"/>
    <w:rsid w:val="004E6BC8"/>
    <w:rsid w:val="004E6E4A"/>
    <w:rsid w:val="004E6F59"/>
    <w:rsid w:val="004E7095"/>
    <w:rsid w:val="004E71AC"/>
    <w:rsid w:val="004E74ED"/>
    <w:rsid w:val="004E75EC"/>
    <w:rsid w:val="004E75F9"/>
    <w:rsid w:val="004E75FE"/>
    <w:rsid w:val="004E764D"/>
    <w:rsid w:val="004E76C2"/>
    <w:rsid w:val="004E7783"/>
    <w:rsid w:val="004E79C7"/>
    <w:rsid w:val="004E7AED"/>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4BB"/>
    <w:rsid w:val="004F1699"/>
    <w:rsid w:val="004F16ED"/>
    <w:rsid w:val="004F172B"/>
    <w:rsid w:val="004F185E"/>
    <w:rsid w:val="004F1A26"/>
    <w:rsid w:val="004F1B60"/>
    <w:rsid w:val="004F1B6D"/>
    <w:rsid w:val="004F1F15"/>
    <w:rsid w:val="004F201F"/>
    <w:rsid w:val="004F21EA"/>
    <w:rsid w:val="004F21FA"/>
    <w:rsid w:val="004F2222"/>
    <w:rsid w:val="004F22D8"/>
    <w:rsid w:val="004F233E"/>
    <w:rsid w:val="004F2444"/>
    <w:rsid w:val="004F24CF"/>
    <w:rsid w:val="004F250D"/>
    <w:rsid w:val="004F252C"/>
    <w:rsid w:val="004F25DF"/>
    <w:rsid w:val="004F2960"/>
    <w:rsid w:val="004F297F"/>
    <w:rsid w:val="004F2A0F"/>
    <w:rsid w:val="004F2BE5"/>
    <w:rsid w:val="004F2C1A"/>
    <w:rsid w:val="004F2C42"/>
    <w:rsid w:val="004F2D2D"/>
    <w:rsid w:val="004F2DC2"/>
    <w:rsid w:val="004F2E66"/>
    <w:rsid w:val="004F2EBB"/>
    <w:rsid w:val="004F2F46"/>
    <w:rsid w:val="004F314C"/>
    <w:rsid w:val="004F31E2"/>
    <w:rsid w:val="004F3201"/>
    <w:rsid w:val="004F329A"/>
    <w:rsid w:val="004F338B"/>
    <w:rsid w:val="004F34A8"/>
    <w:rsid w:val="004F356F"/>
    <w:rsid w:val="004F36E8"/>
    <w:rsid w:val="004F3803"/>
    <w:rsid w:val="004F398F"/>
    <w:rsid w:val="004F3A68"/>
    <w:rsid w:val="004F3B2B"/>
    <w:rsid w:val="004F3C3D"/>
    <w:rsid w:val="004F3C48"/>
    <w:rsid w:val="004F3C69"/>
    <w:rsid w:val="004F3D71"/>
    <w:rsid w:val="004F3EB0"/>
    <w:rsid w:val="004F4227"/>
    <w:rsid w:val="004F4421"/>
    <w:rsid w:val="004F4615"/>
    <w:rsid w:val="004F46E8"/>
    <w:rsid w:val="004F470E"/>
    <w:rsid w:val="004F4728"/>
    <w:rsid w:val="004F472F"/>
    <w:rsid w:val="004F4753"/>
    <w:rsid w:val="004F481F"/>
    <w:rsid w:val="004F4937"/>
    <w:rsid w:val="004F4BCA"/>
    <w:rsid w:val="004F4C9E"/>
    <w:rsid w:val="004F4D0E"/>
    <w:rsid w:val="004F4D6E"/>
    <w:rsid w:val="004F5148"/>
    <w:rsid w:val="004F5222"/>
    <w:rsid w:val="004F5312"/>
    <w:rsid w:val="004F5314"/>
    <w:rsid w:val="004F5353"/>
    <w:rsid w:val="004F5362"/>
    <w:rsid w:val="004F53D4"/>
    <w:rsid w:val="004F5452"/>
    <w:rsid w:val="004F54F0"/>
    <w:rsid w:val="004F55A3"/>
    <w:rsid w:val="004F5694"/>
    <w:rsid w:val="004F57BA"/>
    <w:rsid w:val="004F59E3"/>
    <w:rsid w:val="004F5A7D"/>
    <w:rsid w:val="004F5CCB"/>
    <w:rsid w:val="004F5CE7"/>
    <w:rsid w:val="004F5FCA"/>
    <w:rsid w:val="004F5FF1"/>
    <w:rsid w:val="004F6028"/>
    <w:rsid w:val="004F6038"/>
    <w:rsid w:val="004F6046"/>
    <w:rsid w:val="004F6448"/>
    <w:rsid w:val="004F65E1"/>
    <w:rsid w:val="004F65E9"/>
    <w:rsid w:val="004F669C"/>
    <w:rsid w:val="004F66BB"/>
    <w:rsid w:val="004F6908"/>
    <w:rsid w:val="004F6E1C"/>
    <w:rsid w:val="004F6E7D"/>
    <w:rsid w:val="004F6E9F"/>
    <w:rsid w:val="004F6FD1"/>
    <w:rsid w:val="004F7143"/>
    <w:rsid w:val="004F72ED"/>
    <w:rsid w:val="004F7651"/>
    <w:rsid w:val="004F7687"/>
    <w:rsid w:val="004F76CD"/>
    <w:rsid w:val="004F76E5"/>
    <w:rsid w:val="004F7701"/>
    <w:rsid w:val="004F777E"/>
    <w:rsid w:val="004F7910"/>
    <w:rsid w:val="004F7B5B"/>
    <w:rsid w:val="004F7BF4"/>
    <w:rsid w:val="0050016A"/>
    <w:rsid w:val="005001B5"/>
    <w:rsid w:val="00500244"/>
    <w:rsid w:val="00500290"/>
    <w:rsid w:val="0050036C"/>
    <w:rsid w:val="00500370"/>
    <w:rsid w:val="005003F1"/>
    <w:rsid w:val="00500400"/>
    <w:rsid w:val="005004A6"/>
    <w:rsid w:val="00500537"/>
    <w:rsid w:val="00500642"/>
    <w:rsid w:val="005008E3"/>
    <w:rsid w:val="00500AAF"/>
    <w:rsid w:val="00500B93"/>
    <w:rsid w:val="00500C17"/>
    <w:rsid w:val="00500DCD"/>
    <w:rsid w:val="00500EF9"/>
    <w:rsid w:val="00501115"/>
    <w:rsid w:val="00501176"/>
    <w:rsid w:val="005011A1"/>
    <w:rsid w:val="005011D3"/>
    <w:rsid w:val="00501371"/>
    <w:rsid w:val="005013CC"/>
    <w:rsid w:val="00501406"/>
    <w:rsid w:val="005014C7"/>
    <w:rsid w:val="005014D5"/>
    <w:rsid w:val="005014D6"/>
    <w:rsid w:val="005014E8"/>
    <w:rsid w:val="005015B4"/>
    <w:rsid w:val="00501768"/>
    <w:rsid w:val="00501919"/>
    <w:rsid w:val="00501987"/>
    <w:rsid w:val="00501A1F"/>
    <w:rsid w:val="00501A42"/>
    <w:rsid w:val="00501BF3"/>
    <w:rsid w:val="00501CA8"/>
    <w:rsid w:val="00501CEA"/>
    <w:rsid w:val="00501D3A"/>
    <w:rsid w:val="005020D6"/>
    <w:rsid w:val="005021A0"/>
    <w:rsid w:val="00502302"/>
    <w:rsid w:val="005023EA"/>
    <w:rsid w:val="00502700"/>
    <w:rsid w:val="00502719"/>
    <w:rsid w:val="00502960"/>
    <w:rsid w:val="005029EF"/>
    <w:rsid w:val="00502AA4"/>
    <w:rsid w:val="00502AFB"/>
    <w:rsid w:val="00502B59"/>
    <w:rsid w:val="00502D4A"/>
    <w:rsid w:val="00502DC4"/>
    <w:rsid w:val="00502EDA"/>
    <w:rsid w:val="00502EE4"/>
    <w:rsid w:val="00502F4C"/>
    <w:rsid w:val="00502F5E"/>
    <w:rsid w:val="00502FBF"/>
    <w:rsid w:val="00502FCA"/>
    <w:rsid w:val="00503043"/>
    <w:rsid w:val="005030F7"/>
    <w:rsid w:val="005031A4"/>
    <w:rsid w:val="00503383"/>
    <w:rsid w:val="005035AB"/>
    <w:rsid w:val="005035CB"/>
    <w:rsid w:val="005035E7"/>
    <w:rsid w:val="005036A3"/>
    <w:rsid w:val="0050384A"/>
    <w:rsid w:val="005039FC"/>
    <w:rsid w:val="00503A11"/>
    <w:rsid w:val="00503A55"/>
    <w:rsid w:val="00503A89"/>
    <w:rsid w:val="00503B62"/>
    <w:rsid w:val="00503BE0"/>
    <w:rsid w:val="00503BEF"/>
    <w:rsid w:val="00503C29"/>
    <w:rsid w:val="00503DD0"/>
    <w:rsid w:val="00503E32"/>
    <w:rsid w:val="00503EC8"/>
    <w:rsid w:val="00503F42"/>
    <w:rsid w:val="00503F81"/>
    <w:rsid w:val="00503FEA"/>
    <w:rsid w:val="00503FEF"/>
    <w:rsid w:val="00504070"/>
    <w:rsid w:val="005041C2"/>
    <w:rsid w:val="005041CE"/>
    <w:rsid w:val="00504613"/>
    <w:rsid w:val="00504705"/>
    <w:rsid w:val="00504744"/>
    <w:rsid w:val="005048AA"/>
    <w:rsid w:val="005049C0"/>
    <w:rsid w:val="00504BB7"/>
    <w:rsid w:val="00504BB8"/>
    <w:rsid w:val="00504D9F"/>
    <w:rsid w:val="0050512E"/>
    <w:rsid w:val="00505150"/>
    <w:rsid w:val="005056B4"/>
    <w:rsid w:val="00505814"/>
    <w:rsid w:val="0050591C"/>
    <w:rsid w:val="00505A26"/>
    <w:rsid w:val="00505A83"/>
    <w:rsid w:val="00505A8A"/>
    <w:rsid w:val="00505A8D"/>
    <w:rsid w:val="00505AD1"/>
    <w:rsid w:val="00505B36"/>
    <w:rsid w:val="00505C1C"/>
    <w:rsid w:val="00505FE4"/>
    <w:rsid w:val="005060AF"/>
    <w:rsid w:val="005061CC"/>
    <w:rsid w:val="00506225"/>
    <w:rsid w:val="00506474"/>
    <w:rsid w:val="005064C1"/>
    <w:rsid w:val="00506632"/>
    <w:rsid w:val="00506640"/>
    <w:rsid w:val="0050664C"/>
    <w:rsid w:val="00506723"/>
    <w:rsid w:val="00506821"/>
    <w:rsid w:val="00506826"/>
    <w:rsid w:val="00506881"/>
    <w:rsid w:val="0050689E"/>
    <w:rsid w:val="005068DC"/>
    <w:rsid w:val="00506C2F"/>
    <w:rsid w:val="00506CC0"/>
    <w:rsid w:val="00506D84"/>
    <w:rsid w:val="00506FBD"/>
    <w:rsid w:val="005071B1"/>
    <w:rsid w:val="005072BA"/>
    <w:rsid w:val="00507567"/>
    <w:rsid w:val="0050758E"/>
    <w:rsid w:val="00507615"/>
    <w:rsid w:val="0050764E"/>
    <w:rsid w:val="00507686"/>
    <w:rsid w:val="005076C0"/>
    <w:rsid w:val="00507931"/>
    <w:rsid w:val="00507A5D"/>
    <w:rsid w:val="00507ADD"/>
    <w:rsid w:val="00507B1C"/>
    <w:rsid w:val="00507C0F"/>
    <w:rsid w:val="00507CE0"/>
    <w:rsid w:val="00507F28"/>
    <w:rsid w:val="0051002B"/>
    <w:rsid w:val="00510183"/>
    <w:rsid w:val="00510234"/>
    <w:rsid w:val="0051023E"/>
    <w:rsid w:val="005102FF"/>
    <w:rsid w:val="0051036A"/>
    <w:rsid w:val="0051038D"/>
    <w:rsid w:val="00510409"/>
    <w:rsid w:val="00510574"/>
    <w:rsid w:val="00510845"/>
    <w:rsid w:val="00510907"/>
    <w:rsid w:val="00510910"/>
    <w:rsid w:val="00510ADF"/>
    <w:rsid w:val="00510AF9"/>
    <w:rsid w:val="00510B21"/>
    <w:rsid w:val="00510BEB"/>
    <w:rsid w:val="00510CA9"/>
    <w:rsid w:val="00510CE7"/>
    <w:rsid w:val="00510E89"/>
    <w:rsid w:val="00510E96"/>
    <w:rsid w:val="00510F38"/>
    <w:rsid w:val="00510F5F"/>
    <w:rsid w:val="005111AC"/>
    <w:rsid w:val="005111B0"/>
    <w:rsid w:val="0051127B"/>
    <w:rsid w:val="0051130C"/>
    <w:rsid w:val="0051147D"/>
    <w:rsid w:val="00511547"/>
    <w:rsid w:val="0051154E"/>
    <w:rsid w:val="0051159C"/>
    <w:rsid w:val="005116D4"/>
    <w:rsid w:val="00511793"/>
    <w:rsid w:val="005117E7"/>
    <w:rsid w:val="0051181B"/>
    <w:rsid w:val="005119F5"/>
    <w:rsid w:val="00511A08"/>
    <w:rsid w:val="00511A0F"/>
    <w:rsid w:val="00511A6E"/>
    <w:rsid w:val="00511AFB"/>
    <w:rsid w:val="00511D68"/>
    <w:rsid w:val="00511ED7"/>
    <w:rsid w:val="00511F47"/>
    <w:rsid w:val="00512153"/>
    <w:rsid w:val="005122AB"/>
    <w:rsid w:val="00512314"/>
    <w:rsid w:val="00512542"/>
    <w:rsid w:val="00512544"/>
    <w:rsid w:val="005125C3"/>
    <w:rsid w:val="0051267C"/>
    <w:rsid w:val="00512683"/>
    <w:rsid w:val="0051286D"/>
    <w:rsid w:val="00512A45"/>
    <w:rsid w:val="00512B54"/>
    <w:rsid w:val="00512CD0"/>
    <w:rsid w:val="00512D31"/>
    <w:rsid w:val="00512DA6"/>
    <w:rsid w:val="00512F34"/>
    <w:rsid w:val="00513185"/>
    <w:rsid w:val="005132C7"/>
    <w:rsid w:val="005133FF"/>
    <w:rsid w:val="005136D2"/>
    <w:rsid w:val="00513702"/>
    <w:rsid w:val="005138D0"/>
    <w:rsid w:val="00513A88"/>
    <w:rsid w:val="00513BB0"/>
    <w:rsid w:val="00513BCE"/>
    <w:rsid w:val="00513C92"/>
    <w:rsid w:val="00513D28"/>
    <w:rsid w:val="00513E11"/>
    <w:rsid w:val="00513E35"/>
    <w:rsid w:val="0051420D"/>
    <w:rsid w:val="0051422C"/>
    <w:rsid w:val="005144EB"/>
    <w:rsid w:val="0051465F"/>
    <w:rsid w:val="00514743"/>
    <w:rsid w:val="005149C2"/>
    <w:rsid w:val="00514A65"/>
    <w:rsid w:val="00514C77"/>
    <w:rsid w:val="00514D08"/>
    <w:rsid w:val="00514D95"/>
    <w:rsid w:val="00515187"/>
    <w:rsid w:val="0051518C"/>
    <w:rsid w:val="005151FF"/>
    <w:rsid w:val="00515200"/>
    <w:rsid w:val="00515278"/>
    <w:rsid w:val="005153C4"/>
    <w:rsid w:val="005154CB"/>
    <w:rsid w:val="0051555E"/>
    <w:rsid w:val="00515691"/>
    <w:rsid w:val="00515700"/>
    <w:rsid w:val="005158FC"/>
    <w:rsid w:val="00515952"/>
    <w:rsid w:val="005159A7"/>
    <w:rsid w:val="00515C5E"/>
    <w:rsid w:val="00515E44"/>
    <w:rsid w:val="00515E79"/>
    <w:rsid w:val="00515FA1"/>
    <w:rsid w:val="005160C7"/>
    <w:rsid w:val="00516320"/>
    <w:rsid w:val="005165F3"/>
    <w:rsid w:val="005166D1"/>
    <w:rsid w:val="005166D6"/>
    <w:rsid w:val="005168FF"/>
    <w:rsid w:val="005169DB"/>
    <w:rsid w:val="00516A39"/>
    <w:rsid w:val="00516A5F"/>
    <w:rsid w:val="00516BA0"/>
    <w:rsid w:val="00516C44"/>
    <w:rsid w:val="00516C83"/>
    <w:rsid w:val="00516D06"/>
    <w:rsid w:val="00516D48"/>
    <w:rsid w:val="00516E95"/>
    <w:rsid w:val="00516FF1"/>
    <w:rsid w:val="00517122"/>
    <w:rsid w:val="0051716E"/>
    <w:rsid w:val="00517208"/>
    <w:rsid w:val="00517357"/>
    <w:rsid w:val="00517586"/>
    <w:rsid w:val="0051763E"/>
    <w:rsid w:val="0051777C"/>
    <w:rsid w:val="00517914"/>
    <w:rsid w:val="00517A0A"/>
    <w:rsid w:val="00517A45"/>
    <w:rsid w:val="00517D2C"/>
    <w:rsid w:val="00517EBB"/>
    <w:rsid w:val="0052003B"/>
    <w:rsid w:val="00520400"/>
    <w:rsid w:val="0052044B"/>
    <w:rsid w:val="0052075F"/>
    <w:rsid w:val="00520767"/>
    <w:rsid w:val="005208E8"/>
    <w:rsid w:val="005209D6"/>
    <w:rsid w:val="00520AE4"/>
    <w:rsid w:val="00520B2F"/>
    <w:rsid w:val="00520CD7"/>
    <w:rsid w:val="00520D3B"/>
    <w:rsid w:val="00520EA2"/>
    <w:rsid w:val="00520EBF"/>
    <w:rsid w:val="00520F3A"/>
    <w:rsid w:val="00520F3E"/>
    <w:rsid w:val="00520FB6"/>
    <w:rsid w:val="00520FBD"/>
    <w:rsid w:val="0052116F"/>
    <w:rsid w:val="0052124F"/>
    <w:rsid w:val="005213B2"/>
    <w:rsid w:val="005213E6"/>
    <w:rsid w:val="005214DA"/>
    <w:rsid w:val="0052158A"/>
    <w:rsid w:val="00521634"/>
    <w:rsid w:val="00521713"/>
    <w:rsid w:val="00521826"/>
    <w:rsid w:val="00521889"/>
    <w:rsid w:val="00521ADD"/>
    <w:rsid w:val="00521EEB"/>
    <w:rsid w:val="00521EF6"/>
    <w:rsid w:val="00521F3B"/>
    <w:rsid w:val="00521F68"/>
    <w:rsid w:val="00521FAE"/>
    <w:rsid w:val="00521FD3"/>
    <w:rsid w:val="0052209D"/>
    <w:rsid w:val="005220E2"/>
    <w:rsid w:val="0052226B"/>
    <w:rsid w:val="005222CF"/>
    <w:rsid w:val="00522452"/>
    <w:rsid w:val="00522491"/>
    <w:rsid w:val="0052260D"/>
    <w:rsid w:val="005226C3"/>
    <w:rsid w:val="00522769"/>
    <w:rsid w:val="0052278A"/>
    <w:rsid w:val="00522861"/>
    <w:rsid w:val="005228AC"/>
    <w:rsid w:val="0052296F"/>
    <w:rsid w:val="0052299F"/>
    <w:rsid w:val="00522BAE"/>
    <w:rsid w:val="00522C56"/>
    <w:rsid w:val="00522DE0"/>
    <w:rsid w:val="00522E46"/>
    <w:rsid w:val="0052311A"/>
    <w:rsid w:val="005232AA"/>
    <w:rsid w:val="005234B3"/>
    <w:rsid w:val="00523521"/>
    <w:rsid w:val="00523527"/>
    <w:rsid w:val="00523629"/>
    <w:rsid w:val="005236DD"/>
    <w:rsid w:val="0052381C"/>
    <w:rsid w:val="005239A0"/>
    <w:rsid w:val="00523B0E"/>
    <w:rsid w:val="00523CC6"/>
    <w:rsid w:val="00523D34"/>
    <w:rsid w:val="00523D53"/>
    <w:rsid w:val="00523DB9"/>
    <w:rsid w:val="00523F7A"/>
    <w:rsid w:val="0052401C"/>
    <w:rsid w:val="005242B7"/>
    <w:rsid w:val="005242FA"/>
    <w:rsid w:val="0052432C"/>
    <w:rsid w:val="0052438B"/>
    <w:rsid w:val="005244F9"/>
    <w:rsid w:val="005245C2"/>
    <w:rsid w:val="005245EF"/>
    <w:rsid w:val="0052492E"/>
    <w:rsid w:val="0052494D"/>
    <w:rsid w:val="0052495F"/>
    <w:rsid w:val="005249E2"/>
    <w:rsid w:val="00524A07"/>
    <w:rsid w:val="00524F2E"/>
    <w:rsid w:val="005250AC"/>
    <w:rsid w:val="00525262"/>
    <w:rsid w:val="005253EF"/>
    <w:rsid w:val="00525466"/>
    <w:rsid w:val="005256BD"/>
    <w:rsid w:val="00525711"/>
    <w:rsid w:val="0052579A"/>
    <w:rsid w:val="005257C0"/>
    <w:rsid w:val="005259FD"/>
    <w:rsid w:val="00525AED"/>
    <w:rsid w:val="00525BAF"/>
    <w:rsid w:val="00525C6F"/>
    <w:rsid w:val="00525D1C"/>
    <w:rsid w:val="00525E3E"/>
    <w:rsid w:val="00525EA4"/>
    <w:rsid w:val="00525F95"/>
    <w:rsid w:val="00526337"/>
    <w:rsid w:val="00526636"/>
    <w:rsid w:val="00526677"/>
    <w:rsid w:val="00526772"/>
    <w:rsid w:val="005267E8"/>
    <w:rsid w:val="00526813"/>
    <w:rsid w:val="00526818"/>
    <w:rsid w:val="0052685F"/>
    <w:rsid w:val="0052692A"/>
    <w:rsid w:val="0052699C"/>
    <w:rsid w:val="00526ACC"/>
    <w:rsid w:val="00526B0D"/>
    <w:rsid w:val="00526B38"/>
    <w:rsid w:val="00526BD9"/>
    <w:rsid w:val="00526BF9"/>
    <w:rsid w:val="00526BFD"/>
    <w:rsid w:val="00526C15"/>
    <w:rsid w:val="00526D84"/>
    <w:rsid w:val="00526EE0"/>
    <w:rsid w:val="00527158"/>
    <w:rsid w:val="0052715E"/>
    <w:rsid w:val="005271CE"/>
    <w:rsid w:val="00527269"/>
    <w:rsid w:val="005272C3"/>
    <w:rsid w:val="00527364"/>
    <w:rsid w:val="005273E9"/>
    <w:rsid w:val="005276C3"/>
    <w:rsid w:val="005276CA"/>
    <w:rsid w:val="005277FD"/>
    <w:rsid w:val="00527806"/>
    <w:rsid w:val="00527893"/>
    <w:rsid w:val="00527A12"/>
    <w:rsid w:val="00527AED"/>
    <w:rsid w:val="00527E48"/>
    <w:rsid w:val="0053014B"/>
    <w:rsid w:val="00530175"/>
    <w:rsid w:val="005301E1"/>
    <w:rsid w:val="00530482"/>
    <w:rsid w:val="005304AF"/>
    <w:rsid w:val="005304D7"/>
    <w:rsid w:val="00530502"/>
    <w:rsid w:val="005305DF"/>
    <w:rsid w:val="005306ED"/>
    <w:rsid w:val="005307C9"/>
    <w:rsid w:val="005309E0"/>
    <w:rsid w:val="00530A00"/>
    <w:rsid w:val="00530B31"/>
    <w:rsid w:val="00530E7D"/>
    <w:rsid w:val="0053137F"/>
    <w:rsid w:val="00531754"/>
    <w:rsid w:val="005319EE"/>
    <w:rsid w:val="00531A5A"/>
    <w:rsid w:val="00531AE7"/>
    <w:rsid w:val="00531B17"/>
    <w:rsid w:val="00531C10"/>
    <w:rsid w:val="00531CFE"/>
    <w:rsid w:val="00531F5D"/>
    <w:rsid w:val="005322E1"/>
    <w:rsid w:val="00532324"/>
    <w:rsid w:val="00532335"/>
    <w:rsid w:val="00532392"/>
    <w:rsid w:val="005323BE"/>
    <w:rsid w:val="005323D6"/>
    <w:rsid w:val="00532425"/>
    <w:rsid w:val="00532567"/>
    <w:rsid w:val="00532608"/>
    <w:rsid w:val="005326D5"/>
    <w:rsid w:val="0053289D"/>
    <w:rsid w:val="005329D6"/>
    <w:rsid w:val="00532AA7"/>
    <w:rsid w:val="00532BAF"/>
    <w:rsid w:val="00532C6B"/>
    <w:rsid w:val="00532F15"/>
    <w:rsid w:val="0053301D"/>
    <w:rsid w:val="0053323D"/>
    <w:rsid w:val="00533271"/>
    <w:rsid w:val="005333BF"/>
    <w:rsid w:val="00533420"/>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1AA"/>
    <w:rsid w:val="00534431"/>
    <w:rsid w:val="00534582"/>
    <w:rsid w:val="005345C5"/>
    <w:rsid w:val="005346FF"/>
    <w:rsid w:val="005348A9"/>
    <w:rsid w:val="00534BD8"/>
    <w:rsid w:val="00535071"/>
    <w:rsid w:val="00535091"/>
    <w:rsid w:val="00535097"/>
    <w:rsid w:val="00535207"/>
    <w:rsid w:val="00535298"/>
    <w:rsid w:val="005353C4"/>
    <w:rsid w:val="0053544F"/>
    <w:rsid w:val="00535740"/>
    <w:rsid w:val="00535745"/>
    <w:rsid w:val="005358BE"/>
    <w:rsid w:val="005358E2"/>
    <w:rsid w:val="00535B61"/>
    <w:rsid w:val="00535BBB"/>
    <w:rsid w:val="00535DB1"/>
    <w:rsid w:val="00535E69"/>
    <w:rsid w:val="00535E85"/>
    <w:rsid w:val="00535EEF"/>
    <w:rsid w:val="00535FD0"/>
    <w:rsid w:val="00536023"/>
    <w:rsid w:val="005360C5"/>
    <w:rsid w:val="0053633A"/>
    <w:rsid w:val="005363C1"/>
    <w:rsid w:val="005364C5"/>
    <w:rsid w:val="005365C6"/>
    <w:rsid w:val="00536779"/>
    <w:rsid w:val="00536851"/>
    <w:rsid w:val="0053692E"/>
    <w:rsid w:val="0053693D"/>
    <w:rsid w:val="00536C43"/>
    <w:rsid w:val="00536E35"/>
    <w:rsid w:val="00536F23"/>
    <w:rsid w:val="005370DC"/>
    <w:rsid w:val="00537170"/>
    <w:rsid w:val="00537297"/>
    <w:rsid w:val="0053746E"/>
    <w:rsid w:val="00537487"/>
    <w:rsid w:val="005374CE"/>
    <w:rsid w:val="005374E2"/>
    <w:rsid w:val="005376B3"/>
    <w:rsid w:val="00537771"/>
    <w:rsid w:val="00537886"/>
    <w:rsid w:val="005378E8"/>
    <w:rsid w:val="00537921"/>
    <w:rsid w:val="00537977"/>
    <w:rsid w:val="005379AF"/>
    <w:rsid w:val="005379B6"/>
    <w:rsid w:val="00537B81"/>
    <w:rsid w:val="00537BBB"/>
    <w:rsid w:val="00537C37"/>
    <w:rsid w:val="00537C3E"/>
    <w:rsid w:val="00537D28"/>
    <w:rsid w:val="00537DA0"/>
    <w:rsid w:val="00537DB3"/>
    <w:rsid w:val="00537F0D"/>
    <w:rsid w:val="00537FA1"/>
    <w:rsid w:val="0054015A"/>
    <w:rsid w:val="00540197"/>
    <w:rsid w:val="005401C5"/>
    <w:rsid w:val="005401EB"/>
    <w:rsid w:val="00540287"/>
    <w:rsid w:val="0054030D"/>
    <w:rsid w:val="005403C7"/>
    <w:rsid w:val="00540461"/>
    <w:rsid w:val="00540513"/>
    <w:rsid w:val="00540639"/>
    <w:rsid w:val="0054070E"/>
    <w:rsid w:val="0054074F"/>
    <w:rsid w:val="005409ED"/>
    <w:rsid w:val="00540A1F"/>
    <w:rsid w:val="00540BCF"/>
    <w:rsid w:val="00540E28"/>
    <w:rsid w:val="00540E42"/>
    <w:rsid w:val="00540E81"/>
    <w:rsid w:val="00540FE0"/>
    <w:rsid w:val="005410AF"/>
    <w:rsid w:val="00541101"/>
    <w:rsid w:val="00541226"/>
    <w:rsid w:val="005412C2"/>
    <w:rsid w:val="00541549"/>
    <w:rsid w:val="0054162C"/>
    <w:rsid w:val="0054164E"/>
    <w:rsid w:val="005416C4"/>
    <w:rsid w:val="00541CB7"/>
    <w:rsid w:val="00541D64"/>
    <w:rsid w:val="00541E23"/>
    <w:rsid w:val="00541EEA"/>
    <w:rsid w:val="0054204E"/>
    <w:rsid w:val="005420A4"/>
    <w:rsid w:val="00542147"/>
    <w:rsid w:val="005422F2"/>
    <w:rsid w:val="005425CC"/>
    <w:rsid w:val="00542635"/>
    <w:rsid w:val="00542642"/>
    <w:rsid w:val="005426C5"/>
    <w:rsid w:val="0054274C"/>
    <w:rsid w:val="00542775"/>
    <w:rsid w:val="005427B1"/>
    <w:rsid w:val="005428F8"/>
    <w:rsid w:val="00542CF5"/>
    <w:rsid w:val="005435D6"/>
    <w:rsid w:val="00543653"/>
    <w:rsid w:val="00543671"/>
    <w:rsid w:val="00543679"/>
    <w:rsid w:val="0054375C"/>
    <w:rsid w:val="0054386C"/>
    <w:rsid w:val="00543A4F"/>
    <w:rsid w:val="00543AA8"/>
    <w:rsid w:val="00543B20"/>
    <w:rsid w:val="00543B6A"/>
    <w:rsid w:val="00543B7D"/>
    <w:rsid w:val="00543C43"/>
    <w:rsid w:val="00543E26"/>
    <w:rsid w:val="00543E9F"/>
    <w:rsid w:val="005442CB"/>
    <w:rsid w:val="0054430B"/>
    <w:rsid w:val="005443B6"/>
    <w:rsid w:val="005445C2"/>
    <w:rsid w:val="00544755"/>
    <w:rsid w:val="00544798"/>
    <w:rsid w:val="005447C9"/>
    <w:rsid w:val="0054483F"/>
    <w:rsid w:val="005448CA"/>
    <w:rsid w:val="005449FB"/>
    <w:rsid w:val="00544A85"/>
    <w:rsid w:val="00544BB7"/>
    <w:rsid w:val="00544BE4"/>
    <w:rsid w:val="00544C57"/>
    <w:rsid w:val="00544DF5"/>
    <w:rsid w:val="00544EE2"/>
    <w:rsid w:val="00545115"/>
    <w:rsid w:val="005451E8"/>
    <w:rsid w:val="0054529C"/>
    <w:rsid w:val="00545379"/>
    <w:rsid w:val="005453D8"/>
    <w:rsid w:val="005456AB"/>
    <w:rsid w:val="0054571C"/>
    <w:rsid w:val="00545A64"/>
    <w:rsid w:val="00545ACF"/>
    <w:rsid w:val="00545B87"/>
    <w:rsid w:val="00545D4E"/>
    <w:rsid w:val="00545D89"/>
    <w:rsid w:val="00545E5A"/>
    <w:rsid w:val="00545FFF"/>
    <w:rsid w:val="00546031"/>
    <w:rsid w:val="0054606D"/>
    <w:rsid w:val="0054620F"/>
    <w:rsid w:val="0054650F"/>
    <w:rsid w:val="00546571"/>
    <w:rsid w:val="0054661E"/>
    <w:rsid w:val="00546807"/>
    <w:rsid w:val="00546832"/>
    <w:rsid w:val="00546919"/>
    <w:rsid w:val="00546A54"/>
    <w:rsid w:val="00546A76"/>
    <w:rsid w:val="00546B80"/>
    <w:rsid w:val="00546DB1"/>
    <w:rsid w:val="00546DF3"/>
    <w:rsid w:val="00546E92"/>
    <w:rsid w:val="00547431"/>
    <w:rsid w:val="005477E3"/>
    <w:rsid w:val="00547873"/>
    <w:rsid w:val="00547874"/>
    <w:rsid w:val="00547A03"/>
    <w:rsid w:val="00547ED4"/>
    <w:rsid w:val="00547FD3"/>
    <w:rsid w:val="005500D8"/>
    <w:rsid w:val="00550264"/>
    <w:rsid w:val="005502D4"/>
    <w:rsid w:val="00550331"/>
    <w:rsid w:val="0055041C"/>
    <w:rsid w:val="00550454"/>
    <w:rsid w:val="005505E1"/>
    <w:rsid w:val="005506CF"/>
    <w:rsid w:val="00550790"/>
    <w:rsid w:val="00550826"/>
    <w:rsid w:val="00550931"/>
    <w:rsid w:val="00550A21"/>
    <w:rsid w:val="00550A97"/>
    <w:rsid w:val="00550AE5"/>
    <w:rsid w:val="00550B3E"/>
    <w:rsid w:val="00550B40"/>
    <w:rsid w:val="00550D00"/>
    <w:rsid w:val="00550D05"/>
    <w:rsid w:val="00550E9A"/>
    <w:rsid w:val="0055106A"/>
    <w:rsid w:val="0055116C"/>
    <w:rsid w:val="00551171"/>
    <w:rsid w:val="00551184"/>
    <w:rsid w:val="00551251"/>
    <w:rsid w:val="005512CB"/>
    <w:rsid w:val="005513B1"/>
    <w:rsid w:val="005513F9"/>
    <w:rsid w:val="00551429"/>
    <w:rsid w:val="005514BD"/>
    <w:rsid w:val="00551516"/>
    <w:rsid w:val="00551748"/>
    <w:rsid w:val="00551832"/>
    <w:rsid w:val="00551A4A"/>
    <w:rsid w:val="00551AA5"/>
    <w:rsid w:val="00551E84"/>
    <w:rsid w:val="00552179"/>
    <w:rsid w:val="00552269"/>
    <w:rsid w:val="00552360"/>
    <w:rsid w:val="00552403"/>
    <w:rsid w:val="005525B0"/>
    <w:rsid w:val="00552631"/>
    <w:rsid w:val="0055264B"/>
    <w:rsid w:val="005527F9"/>
    <w:rsid w:val="0055280E"/>
    <w:rsid w:val="00552A6D"/>
    <w:rsid w:val="00552D51"/>
    <w:rsid w:val="00552D83"/>
    <w:rsid w:val="00552F59"/>
    <w:rsid w:val="005530F3"/>
    <w:rsid w:val="00553118"/>
    <w:rsid w:val="0055312B"/>
    <w:rsid w:val="0055319B"/>
    <w:rsid w:val="005532B2"/>
    <w:rsid w:val="00553321"/>
    <w:rsid w:val="00553363"/>
    <w:rsid w:val="00553678"/>
    <w:rsid w:val="005536C8"/>
    <w:rsid w:val="005536E4"/>
    <w:rsid w:val="00553734"/>
    <w:rsid w:val="0055373F"/>
    <w:rsid w:val="00553824"/>
    <w:rsid w:val="00553886"/>
    <w:rsid w:val="0055389E"/>
    <w:rsid w:val="005538C5"/>
    <w:rsid w:val="005539BA"/>
    <w:rsid w:val="00553CF0"/>
    <w:rsid w:val="00553D5B"/>
    <w:rsid w:val="00553E6E"/>
    <w:rsid w:val="00553F9D"/>
    <w:rsid w:val="00554101"/>
    <w:rsid w:val="005541B6"/>
    <w:rsid w:val="0055428C"/>
    <w:rsid w:val="005542A1"/>
    <w:rsid w:val="00554356"/>
    <w:rsid w:val="00554450"/>
    <w:rsid w:val="005544BD"/>
    <w:rsid w:val="005545EC"/>
    <w:rsid w:val="005545F9"/>
    <w:rsid w:val="0055462B"/>
    <w:rsid w:val="00554867"/>
    <w:rsid w:val="00554A6D"/>
    <w:rsid w:val="00554A93"/>
    <w:rsid w:val="00554BC4"/>
    <w:rsid w:val="00554C51"/>
    <w:rsid w:val="00554DEF"/>
    <w:rsid w:val="00554E09"/>
    <w:rsid w:val="00554E32"/>
    <w:rsid w:val="00554EE5"/>
    <w:rsid w:val="00554F88"/>
    <w:rsid w:val="005550F5"/>
    <w:rsid w:val="005553AB"/>
    <w:rsid w:val="0055549A"/>
    <w:rsid w:val="0055554D"/>
    <w:rsid w:val="00555672"/>
    <w:rsid w:val="00555725"/>
    <w:rsid w:val="00555A49"/>
    <w:rsid w:val="00555AB0"/>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A75"/>
    <w:rsid w:val="00556C47"/>
    <w:rsid w:val="00556CB6"/>
    <w:rsid w:val="0055709D"/>
    <w:rsid w:val="005570BE"/>
    <w:rsid w:val="005570F7"/>
    <w:rsid w:val="00557156"/>
    <w:rsid w:val="005571AE"/>
    <w:rsid w:val="005571C5"/>
    <w:rsid w:val="005574D5"/>
    <w:rsid w:val="005575E8"/>
    <w:rsid w:val="00557618"/>
    <w:rsid w:val="005577C6"/>
    <w:rsid w:val="00557887"/>
    <w:rsid w:val="00557888"/>
    <w:rsid w:val="00557B52"/>
    <w:rsid w:val="00557B70"/>
    <w:rsid w:val="00557EAC"/>
    <w:rsid w:val="005600BB"/>
    <w:rsid w:val="00560624"/>
    <w:rsid w:val="005606EB"/>
    <w:rsid w:val="00560855"/>
    <w:rsid w:val="005609DF"/>
    <w:rsid w:val="00560A1C"/>
    <w:rsid w:val="00560A24"/>
    <w:rsid w:val="00560A85"/>
    <w:rsid w:val="00560AD9"/>
    <w:rsid w:val="00560AF1"/>
    <w:rsid w:val="00560B90"/>
    <w:rsid w:val="00560C4B"/>
    <w:rsid w:val="00560C56"/>
    <w:rsid w:val="00560D9D"/>
    <w:rsid w:val="00560E72"/>
    <w:rsid w:val="00560EEA"/>
    <w:rsid w:val="00560F16"/>
    <w:rsid w:val="00561071"/>
    <w:rsid w:val="0056110C"/>
    <w:rsid w:val="00561151"/>
    <w:rsid w:val="005611AB"/>
    <w:rsid w:val="0056120E"/>
    <w:rsid w:val="00561261"/>
    <w:rsid w:val="00561360"/>
    <w:rsid w:val="005613FF"/>
    <w:rsid w:val="0056185D"/>
    <w:rsid w:val="0056196E"/>
    <w:rsid w:val="005619A6"/>
    <w:rsid w:val="005619B4"/>
    <w:rsid w:val="00561BF1"/>
    <w:rsid w:val="00561D65"/>
    <w:rsid w:val="00561DB8"/>
    <w:rsid w:val="005620BC"/>
    <w:rsid w:val="0056224E"/>
    <w:rsid w:val="005624A7"/>
    <w:rsid w:val="00562562"/>
    <w:rsid w:val="0056273B"/>
    <w:rsid w:val="00562A5F"/>
    <w:rsid w:val="00562CF6"/>
    <w:rsid w:val="00562D0A"/>
    <w:rsid w:val="00562E49"/>
    <w:rsid w:val="00562EA9"/>
    <w:rsid w:val="00562F40"/>
    <w:rsid w:val="00562F6D"/>
    <w:rsid w:val="00562FA5"/>
    <w:rsid w:val="005630F3"/>
    <w:rsid w:val="0056334B"/>
    <w:rsid w:val="00563359"/>
    <w:rsid w:val="005633A8"/>
    <w:rsid w:val="005634CB"/>
    <w:rsid w:val="0056359D"/>
    <w:rsid w:val="005636A7"/>
    <w:rsid w:val="0056375A"/>
    <w:rsid w:val="0056379A"/>
    <w:rsid w:val="0056382A"/>
    <w:rsid w:val="00563835"/>
    <w:rsid w:val="00563A21"/>
    <w:rsid w:val="00563AD9"/>
    <w:rsid w:val="00563B53"/>
    <w:rsid w:val="00563C70"/>
    <w:rsid w:val="00563F62"/>
    <w:rsid w:val="005640BD"/>
    <w:rsid w:val="005640F4"/>
    <w:rsid w:val="00564107"/>
    <w:rsid w:val="00564160"/>
    <w:rsid w:val="00564161"/>
    <w:rsid w:val="0056431F"/>
    <w:rsid w:val="005643E3"/>
    <w:rsid w:val="00564560"/>
    <w:rsid w:val="00564631"/>
    <w:rsid w:val="0056476E"/>
    <w:rsid w:val="005648B9"/>
    <w:rsid w:val="005648F1"/>
    <w:rsid w:val="005648F3"/>
    <w:rsid w:val="00564957"/>
    <w:rsid w:val="00564ABE"/>
    <w:rsid w:val="00564BEB"/>
    <w:rsid w:val="00564C0B"/>
    <w:rsid w:val="00564D73"/>
    <w:rsid w:val="00564DB9"/>
    <w:rsid w:val="00564F8B"/>
    <w:rsid w:val="005651E7"/>
    <w:rsid w:val="0056529F"/>
    <w:rsid w:val="005653E9"/>
    <w:rsid w:val="0056543C"/>
    <w:rsid w:val="0056567B"/>
    <w:rsid w:val="005656DB"/>
    <w:rsid w:val="00565752"/>
    <w:rsid w:val="005659CE"/>
    <w:rsid w:val="00565D9A"/>
    <w:rsid w:val="00565F1C"/>
    <w:rsid w:val="00565F25"/>
    <w:rsid w:val="00565FDB"/>
    <w:rsid w:val="005660FF"/>
    <w:rsid w:val="00566181"/>
    <w:rsid w:val="005661ED"/>
    <w:rsid w:val="00566254"/>
    <w:rsid w:val="005662DE"/>
    <w:rsid w:val="005662F4"/>
    <w:rsid w:val="005663E6"/>
    <w:rsid w:val="0056641B"/>
    <w:rsid w:val="0056646A"/>
    <w:rsid w:val="00566477"/>
    <w:rsid w:val="00566571"/>
    <w:rsid w:val="005665AD"/>
    <w:rsid w:val="005665B7"/>
    <w:rsid w:val="00566647"/>
    <w:rsid w:val="00566787"/>
    <w:rsid w:val="005667BE"/>
    <w:rsid w:val="00566C37"/>
    <w:rsid w:val="00566C71"/>
    <w:rsid w:val="00566C7B"/>
    <w:rsid w:val="00566CAE"/>
    <w:rsid w:val="00566DD8"/>
    <w:rsid w:val="00566E1D"/>
    <w:rsid w:val="00566E44"/>
    <w:rsid w:val="00566F57"/>
    <w:rsid w:val="00567066"/>
    <w:rsid w:val="00567174"/>
    <w:rsid w:val="00567272"/>
    <w:rsid w:val="005673EE"/>
    <w:rsid w:val="00567478"/>
    <w:rsid w:val="005674EF"/>
    <w:rsid w:val="00567643"/>
    <w:rsid w:val="00567670"/>
    <w:rsid w:val="00567786"/>
    <w:rsid w:val="005677A4"/>
    <w:rsid w:val="00567814"/>
    <w:rsid w:val="00567924"/>
    <w:rsid w:val="005679BA"/>
    <w:rsid w:val="005679C6"/>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D7B"/>
    <w:rsid w:val="00570DEA"/>
    <w:rsid w:val="00570E07"/>
    <w:rsid w:val="00570F91"/>
    <w:rsid w:val="00571016"/>
    <w:rsid w:val="005711C3"/>
    <w:rsid w:val="005712CA"/>
    <w:rsid w:val="00571352"/>
    <w:rsid w:val="00571467"/>
    <w:rsid w:val="00571489"/>
    <w:rsid w:val="0057152F"/>
    <w:rsid w:val="00571560"/>
    <w:rsid w:val="0057184F"/>
    <w:rsid w:val="00571856"/>
    <w:rsid w:val="0057196B"/>
    <w:rsid w:val="00571A4C"/>
    <w:rsid w:val="00571C08"/>
    <w:rsid w:val="00571C3E"/>
    <w:rsid w:val="00571DA4"/>
    <w:rsid w:val="00571DD5"/>
    <w:rsid w:val="00571FC7"/>
    <w:rsid w:val="00571FF8"/>
    <w:rsid w:val="005720FE"/>
    <w:rsid w:val="0057221B"/>
    <w:rsid w:val="00572223"/>
    <w:rsid w:val="00572301"/>
    <w:rsid w:val="0057235A"/>
    <w:rsid w:val="00572435"/>
    <w:rsid w:val="00572441"/>
    <w:rsid w:val="00572477"/>
    <w:rsid w:val="00572649"/>
    <w:rsid w:val="00572825"/>
    <w:rsid w:val="00572996"/>
    <w:rsid w:val="00572ACB"/>
    <w:rsid w:val="00572B3B"/>
    <w:rsid w:val="00572CB3"/>
    <w:rsid w:val="00572CD6"/>
    <w:rsid w:val="00572EBC"/>
    <w:rsid w:val="00572EF3"/>
    <w:rsid w:val="00572FE9"/>
    <w:rsid w:val="00572FF1"/>
    <w:rsid w:val="0057318C"/>
    <w:rsid w:val="005732A9"/>
    <w:rsid w:val="005736C6"/>
    <w:rsid w:val="005736E4"/>
    <w:rsid w:val="00573723"/>
    <w:rsid w:val="0057376C"/>
    <w:rsid w:val="00573847"/>
    <w:rsid w:val="00573B37"/>
    <w:rsid w:val="00573B8E"/>
    <w:rsid w:val="00573D11"/>
    <w:rsid w:val="00573D30"/>
    <w:rsid w:val="00573F03"/>
    <w:rsid w:val="00573F69"/>
    <w:rsid w:val="0057400F"/>
    <w:rsid w:val="00574045"/>
    <w:rsid w:val="005741BB"/>
    <w:rsid w:val="00574278"/>
    <w:rsid w:val="00574BB4"/>
    <w:rsid w:val="00574C35"/>
    <w:rsid w:val="00574C38"/>
    <w:rsid w:val="00574CBD"/>
    <w:rsid w:val="00574EC9"/>
    <w:rsid w:val="00574EE2"/>
    <w:rsid w:val="00574F03"/>
    <w:rsid w:val="00574FFB"/>
    <w:rsid w:val="0057519E"/>
    <w:rsid w:val="005751D4"/>
    <w:rsid w:val="00575232"/>
    <w:rsid w:val="0057534A"/>
    <w:rsid w:val="00575386"/>
    <w:rsid w:val="0057542A"/>
    <w:rsid w:val="005755E4"/>
    <w:rsid w:val="005755E5"/>
    <w:rsid w:val="005756E4"/>
    <w:rsid w:val="005758CA"/>
    <w:rsid w:val="00575A78"/>
    <w:rsid w:val="00575A8F"/>
    <w:rsid w:val="00575B00"/>
    <w:rsid w:val="00575B16"/>
    <w:rsid w:val="00575B90"/>
    <w:rsid w:val="00575D24"/>
    <w:rsid w:val="00575F15"/>
    <w:rsid w:val="00575F54"/>
    <w:rsid w:val="00575F94"/>
    <w:rsid w:val="005760B0"/>
    <w:rsid w:val="00576121"/>
    <w:rsid w:val="005762FF"/>
    <w:rsid w:val="00576410"/>
    <w:rsid w:val="0057654D"/>
    <w:rsid w:val="0057659B"/>
    <w:rsid w:val="005765C0"/>
    <w:rsid w:val="00576703"/>
    <w:rsid w:val="005767BA"/>
    <w:rsid w:val="00576887"/>
    <w:rsid w:val="005768A8"/>
    <w:rsid w:val="0057695A"/>
    <w:rsid w:val="0057697B"/>
    <w:rsid w:val="00576ADE"/>
    <w:rsid w:val="00576B3D"/>
    <w:rsid w:val="00577017"/>
    <w:rsid w:val="0057705D"/>
    <w:rsid w:val="00577105"/>
    <w:rsid w:val="00577206"/>
    <w:rsid w:val="00577241"/>
    <w:rsid w:val="0057730E"/>
    <w:rsid w:val="005774E3"/>
    <w:rsid w:val="005776BD"/>
    <w:rsid w:val="005776CC"/>
    <w:rsid w:val="005777BA"/>
    <w:rsid w:val="0057792C"/>
    <w:rsid w:val="00577AD8"/>
    <w:rsid w:val="00577B99"/>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066"/>
    <w:rsid w:val="00581202"/>
    <w:rsid w:val="00581323"/>
    <w:rsid w:val="00581405"/>
    <w:rsid w:val="0058147C"/>
    <w:rsid w:val="0058155C"/>
    <w:rsid w:val="0058160B"/>
    <w:rsid w:val="00581737"/>
    <w:rsid w:val="00581774"/>
    <w:rsid w:val="005819CD"/>
    <w:rsid w:val="00581BD7"/>
    <w:rsid w:val="00581D27"/>
    <w:rsid w:val="00581D4E"/>
    <w:rsid w:val="0058213A"/>
    <w:rsid w:val="0058219A"/>
    <w:rsid w:val="005821F9"/>
    <w:rsid w:val="00582345"/>
    <w:rsid w:val="0058241F"/>
    <w:rsid w:val="00582709"/>
    <w:rsid w:val="0058278D"/>
    <w:rsid w:val="005829BD"/>
    <w:rsid w:val="00582A1E"/>
    <w:rsid w:val="00582AAE"/>
    <w:rsid w:val="00582B69"/>
    <w:rsid w:val="00582D4C"/>
    <w:rsid w:val="00582D64"/>
    <w:rsid w:val="00582E14"/>
    <w:rsid w:val="00582F72"/>
    <w:rsid w:val="00582FA9"/>
    <w:rsid w:val="00582FAB"/>
    <w:rsid w:val="00582FCE"/>
    <w:rsid w:val="00582FCF"/>
    <w:rsid w:val="005830F0"/>
    <w:rsid w:val="0058312C"/>
    <w:rsid w:val="0058317E"/>
    <w:rsid w:val="005832EA"/>
    <w:rsid w:val="00583328"/>
    <w:rsid w:val="00583433"/>
    <w:rsid w:val="0058356F"/>
    <w:rsid w:val="00583706"/>
    <w:rsid w:val="005839CC"/>
    <w:rsid w:val="00583CC6"/>
    <w:rsid w:val="00583CE5"/>
    <w:rsid w:val="00583D19"/>
    <w:rsid w:val="00583DFC"/>
    <w:rsid w:val="00583E67"/>
    <w:rsid w:val="00584251"/>
    <w:rsid w:val="00584414"/>
    <w:rsid w:val="005844B2"/>
    <w:rsid w:val="005845E0"/>
    <w:rsid w:val="005848C4"/>
    <w:rsid w:val="00584C35"/>
    <w:rsid w:val="00584D54"/>
    <w:rsid w:val="00584D84"/>
    <w:rsid w:val="00584D91"/>
    <w:rsid w:val="00584EFB"/>
    <w:rsid w:val="00584F22"/>
    <w:rsid w:val="00584F31"/>
    <w:rsid w:val="00585041"/>
    <w:rsid w:val="005850A1"/>
    <w:rsid w:val="005851FE"/>
    <w:rsid w:val="0058538E"/>
    <w:rsid w:val="00585631"/>
    <w:rsid w:val="00585645"/>
    <w:rsid w:val="0058572A"/>
    <w:rsid w:val="005857D7"/>
    <w:rsid w:val="00585812"/>
    <w:rsid w:val="0058583E"/>
    <w:rsid w:val="00585894"/>
    <w:rsid w:val="00585BD9"/>
    <w:rsid w:val="00585C87"/>
    <w:rsid w:val="00585D58"/>
    <w:rsid w:val="00585F88"/>
    <w:rsid w:val="00585FB1"/>
    <w:rsid w:val="00586005"/>
    <w:rsid w:val="00586214"/>
    <w:rsid w:val="0058636F"/>
    <w:rsid w:val="00586391"/>
    <w:rsid w:val="00586402"/>
    <w:rsid w:val="005867D2"/>
    <w:rsid w:val="0058683B"/>
    <w:rsid w:val="00586863"/>
    <w:rsid w:val="00586AF0"/>
    <w:rsid w:val="00586C38"/>
    <w:rsid w:val="00586CAA"/>
    <w:rsid w:val="00586E07"/>
    <w:rsid w:val="00586E0D"/>
    <w:rsid w:val="00586E8C"/>
    <w:rsid w:val="00587135"/>
    <w:rsid w:val="0058716D"/>
    <w:rsid w:val="005871D8"/>
    <w:rsid w:val="0058726C"/>
    <w:rsid w:val="00587273"/>
    <w:rsid w:val="00587326"/>
    <w:rsid w:val="0058736E"/>
    <w:rsid w:val="00587481"/>
    <w:rsid w:val="005874AE"/>
    <w:rsid w:val="005874DC"/>
    <w:rsid w:val="00587513"/>
    <w:rsid w:val="00587701"/>
    <w:rsid w:val="005879E9"/>
    <w:rsid w:val="00587BB9"/>
    <w:rsid w:val="00587C63"/>
    <w:rsid w:val="00587CD4"/>
    <w:rsid w:val="00587CFB"/>
    <w:rsid w:val="00587D9C"/>
    <w:rsid w:val="00587F15"/>
    <w:rsid w:val="00587F98"/>
    <w:rsid w:val="005900C4"/>
    <w:rsid w:val="00590146"/>
    <w:rsid w:val="00590172"/>
    <w:rsid w:val="00590176"/>
    <w:rsid w:val="00590185"/>
    <w:rsid w:val="0059019E"/>
    <w:rsid w:val="005903B5"/>
    <w:rsid w:val="005903E8"/>
    <w:rsid w:val="0059048A"/>
    <w:rsid w:val="0059083E"/>
    <w:rsid w:val="00590898"/>
    <w:rsid w:val="005908FC"/>
    <w:rsid w:val="00590BE8"/>
    <w:rsid w:val="00590BFD"/>
    <w:rsid w:val="00590C86"/>
    <w:rsid w:val="00590D61"/>
    <w:rsid w:val="00590DF6"/>
    <w:rsid w:val="00590E7E"/>
    <w:rsid w:val="00590EC4"/>
    <w:rsid w:val="00591174"/>
    <w:rsid w:val="005911AB"/>
    <w:rsid w:val="00591238"/>
    <w:rsid w:val="00591274"/>
    <w:rsid w:val="0059130C"/>
    <w:rsid w:val="0059134C"/>
    <w:rsid w:val="005914CF"/>
    <w:rsid w:val="005914EC"/>
    <w:rsid w:val="00591693"/>
    <w:rsid w:val="00591706"/>
    <w:rsid w:val="00591722"/>
    <w:rsid w:val="0059195B"/>
    <w:rsid w:val="00591C87"/>
    <w:rsid w:val="00591D19"/>
    <w:rsid w:val="00591D24"/>
    <w:rsid w:val="00592010"/>
    <w:rsid w:val="005920B0"/>
    <w:rsid w:val="005920B6"/>
    <w:rsid w:val="005921EE"/>
    <w:rsid w:val="005921F7"/>
    <w:rsid w:val="005922B3"/>
    <w:rsid w:val="0059239C"/>
    <w:rsid w:val="0059239E"/>
    <w:rsid w:val="0059250D"/>
    <w:rsid w:val="00592620"/>
    <w:rsid w:val="00592745"/>
    <w:rsid w:val="005927B3"/>
    <w:rsid w:val="00592803"/>
    <w:rsid w:val="0059295B"/>
    <w:rsid w:val="00592A20"/>
    <w:rsid w:val="00592A9C"/>
    <w:rsid w:val="00592AC8"/>
    <w:rsid w:val="00592ADB"/>
    <w:rsid w:val="00592D05"/>
    <w:rsid w:val="00592E8A"/>
    <w:rsid w:val="00592F4D"/>
    <w:rsid w:val="0059324F"/>
    <w:rsid w:val="005933BA"/>
    <w:rsid w:val="00593849"/>
    <w:rsid w:val="00593A33"/>
    <w:rsid w:val="00593AA4"/>
    <w:rsid w:val="00593AEB"/>
    <w:rsid w:val="00593C11"/>
    <w:rsid w:val="00593D5D"/>
    <w:rsid w:val="00593D7A"/>
    <w:rsid w:val="00593DBE"/>
    <w:rsid w:val="00593F68"/>
    <w:rsid w:val="00593FCF"/>
    <w:rsid w:val="00593FE8"/>
    <w:rsid w:val="005940D9"/>
    <w:rsid w:val="005941F3"/>
    <w:rsid w:val="005943E3"/>
    <w:rsid w:val="00594473"/>
    <w:rsid w:val="00594577"/>
    <w:rsid w:val="00594883"/>
    <w:rsid w:val="00594A21"/>
    <w:rsid w:val="00594AB0"/>
    <w:rsid w:val="00594AC1"/>
    <w:rsid w:val="00594B32"/>
    <w:rsid w:val="00594E7E"/>
    <w:rsid w:val="00594EB3"/>
    <w:rsid w:val="00594EF2"/>
    <w:rsid w:val="00594FDB"/>
    <w:rsid w:val="0059500E"/>
    <w:rsid w:val="00595054"/>
    <w:rsid w:val="005951D9"/>
    <w:rsid w:val="00595208"/>
    <w:rsid w:val="00595275"/>
    <w:rsid w:val="005952F6"/>
    <w:rsid w:val="00595552"/>
    <w:rsid w:val="005956CA"/>
    <w:rsid w:val="00595786"/>
    <w:rsid w:val="0059581B"/>
    <w:rsid w:val="005959CE"/>
    <w:rsid w:val="00595A19"/>
    <w:rsid w:val="00595A36"/>
    <w:rsid w:val="00595B40"/>
    <w:rsid w:val="00595C4B"/>
    <w:rsid w:val="00595CDE"/>
    <w:rsid w:val="00595D77"/>
    <w:rsid w:val="00595E6A"/>
    <w:rsid w:val="00595F55"/>
    <w:rsid w:val="00595F8F"/>
    <w:rsid w:val="00595FCB"/>
    <w:rsid w:val="00595FF0"/>
    <w:rsid w:val="005960AA"/>
    <w:rsid w:val="005960E1"/>
    <w:rsid w:val="0059617F"/>
    <w:rsid w:val="00596194"/>
    <w:rsid w:val="0059633B"/>
    <w:rsid w:val="005963D6"/>
    <w:rsid w:val="00596465"/>
    <w:rsid w:val="005964C8"/>
    <w:rsid w:val="005966FF"/>
    <w:rsid w:val="0059679E"/>
    <w:rsid w:val="0059682E"/>
    <w:rsid w:val="005969C3"/>
    <w:rsid w:val="005969FF"/>
    <w:rsid w:val="00596BF9"/>
    <w:rsid w:val="00596C9E"/>
    <w:rsid w:val="00596CAB"/>
    <w:rsid w:val="00596F02"/>
    <w:rsid w:val="0059701E"/>
    <w:rsid w:val="00597083"/>
    <w:rsid w:val="0059727F"/>
    <w:rsid w:val="005972A7"/>
    <w:rsid w:val="005972B2"/>
    <w:rsid w:val="00597516"/>
    <w:rsid w:val="00597542"/>
    <w:rsid w:val="005975C6"/>
    <w:rsid w:val="00597774"/>
    <w:rsid w:val="005977E3"/>
    <w:rsid w:val="00597889"/>
    <w:rsid w:val="005979BB"/>
    <w:rsid w:val="00597AE8"/>
    <w:rsid w:val="00597B24"/>
    <w:rsid w:val="00597B58"/>
    <w:rsid w:val="00597C40"/>
    <w:rsid w:val="00597CBA"/>
    <w:rsid w:val="00597ED5"/>
    <w:rsid w:val="00597F55"/>
    <w:rsid w:val="005A0034"/>
    <w:rsid w:val="005A0045"/>
    <w:rsid w:val="005A02E5"/>
    <w:rsid w:val="005A04DE"/>
    <w:rsid w:val="005A0994"/>
    <w:rsid w:val="005A0B19"/>
    <w:rsid w:val="005A0BEB"/>
    <w:rsid w:val="005A0D98"/>
    <w:rsid w:val="005A0E88"/>
    <w:rsid w:val="005A1158"/>
    <w:rsid w:val="005A12A5"/>
    <w:rsid w:val="005A15B4"/>
    <w:rsid w:val="005A16DD"/>
    <w:rsid w:val="005A17D4"/>
    <w:rsid w:val="005A1A00"/>
    <w:rsid w:val="005A1A77"/>
    <w:rsid w:val="005A1B0B"/>
    <w:rsid w:val="005A1B1E"/>
    <w:rsid w:val="005A1B35"/>
    <w:rsid w:val="005A1DF2"/>
    <w:rsid w:val="005A1E28"/>
    <w:rsid w:val="005A1E29"/>
    <w:rsid w:val="005A1E52"/>
    <w:rsid w:val="005A1FE4"/>
    <w:rsid w:val="005A216B"/>
    <w:rsid w:val="005A2250"/>
    <w:rsid w:val="005A2265"/>
    <w:rsid w:val="005A23EA"/>
    <w:rsid w:val="005A23EB"/>
    <w:rsid w:val="005A245A"/>
    <w:rsid w:val="005A25B2"/>
    <w:rsid w:val="005A25CA"/>
    <w:rsid w:val="005A25EF"/>
    <w:rsid w:val="005A2611"/>
    <w:rsid w:val="005A2672"/>
    <w:rsid w:val="005A2792"/>
    <w:rsid w:val="005A2831"/>
    <w:rsid w:val="005A2891"/>
    <w:rsid w:val="005A29C8"/>
    <w:rsid w:val="005A2B18"/>
    <w:rsid w:val="005A2B1B"/>
    <w:rsid w:val="005A2BF8"/>
    <w:rsid w:val="005A2E6A"/>
    <w:rsid w:val="005A2F3A"/>
    <w:rsid w:val="005A2FC9"/>
    <w:rsid w:val="005A30B6"/>
    <w:rsid w:val="005A3314"/>
    <w:rsid w:val="005A3337"/>
    <w:rsid w:val="005A34B8"/>
    <w:rsid w:val="005A354A"/>
    <w:rsid w:val="005A3810"/>
    <w:rsid w:val="005A382A"/>
    <w:rsid w:val="005A3903"/>
    <w:rsid w:val="005A3928"/>
    <w:rsid w:val="005A3AED"/>
    <w:rsid w:val="005A3CBB"/>
    <w:rsid w:val="005A3D90"/>
    <w:rsid w:val="005A3E44"/>
    <w:rsid w:val="005A3E65"/>
    <w:rsid w:val="005A3E9F"/>
    <w:rsid w:val="005A3F57"/>
    <w:rsid w:val="005A4024"/>
    <w:rsid w:val="005A4171"/>
    <w:rsid w:val="005A4399"/>
    <w:rsid w:val="005A43BA"/>
    <w:rsid w:val="005A4673"/>
    <w:rsid w:val="005A469D"/>
    <w:rsid w:val="005A4714"/>
    <w:rsid w:val="005A4793"/>
    <w:rsid w:val="005A47B3"/>
    <w:rsid w:val="005A4B16"/>
    <w:rsid w:val="005A4B77"/>
    <w:rsid w:val="005A4C15"/>
    <w:rsid w:val="005A4C96"/>
    <w:rsid w:val="005A4E27"/>
    <w:rsid w:val="005A4F83"/>
    <w:rsid w:val="005A504F"/>
    <w:rsid w:val="005A51AA"/>
    <w:rsid w:val="005A52DA"/>
    <w:rsid w:val="005A5476"/>
    <w:rsid w:val="005A55ED"/>
    <w:rsid w:val="005A581C"/>
    <w:rsid w:val="005A581D"/>
    <w:rsid w:val="005A5A54"/>
    <w:rsid w:val="005A5A7F"/>
    <w:rsid w:val="005A5AED"/>
    <w:rsid w:val="005A5CA5"/>
    <w:rsid w:val="005A5CE2"/>
    <w:rsid w:val="005A5E06"/>
    <w:rsid w:val="005A5EE7"/>
    <w:rsid w:val="005A61DC"/>
    <w:rsid w:val="005A621B"/>
    <w:rsid w:val="005A636D"/>
    <w:rsid w:val="005A64B2"/>
    <w:rsid w:val="005A6580"/>
    <w:rsid w:val="005A66B6"/>
    <w:rsid w:val="005A6A1E"/>
    <w:rsid w:val="005A6B46"/>
    <w:rsid w:val="005A6BED"/>
    <w:rsid w:val="005A6C70"/>
    <w:rsid w:val="005A6E65"/>
    <w:rsid w:val="005A6E83"/>
    <w:rsid w:val="005A709A"/>
    <w:rsid w:val="005A70A5"/>
    <w:rsid w:val="005A70B7"/>
    <w:rsid w:val="005A70D4"/>
    <w:rsid w:val="005A70EF"/>
    <w:rsid w:val="005A7195"/>
    <w:rsid w:val="005A71F1"/>
    <w:rsid w:val="005A7222"/>
    <w:rsid w:val="005A7308"/>
    <w:rsid w:val="005A7396"/>
    <w:rsid w:val="005A73CE"/>
    <w:rsid w:val="005A73F4"/>
    <w:rsid w:val="005A7441"/>
    <w:rsid w:val="005A760F"/>
    <w:rsid w:val="005A7711"/>
    <w:rsid w:val="005A7751"/>
    <w:rsid w:val="005A78AB"/>
    <w:rsid w:val="005A78E2"/>
    <w:rsid w:val="005A7944"/>
    <w:rsid w:val="005A795C"/>
    <w:rsid w:val="005A7AF6"/>
    <w:rsid w:val="005A7E1F"/>
    <w:rsid w:val="005A7E96"/>
    <w:rsid w:val="005A7FA2"/>
    <w:rsid w:val="005B0012"/>
    <w:rsid w:val="005B00D0"/>
    <w:rsid w:val="005B016B"/>
    <w:rsid w:val="005B01BF"/>
    <w:rsid w:val="005B020E"/>
    <w:rsid w:val="005B0252"/>
    <w:rsid w:val="005B0365"/>
    <w:rsid w:val="005B03D4"/>
    <w:rsid w:val="005B0696"/>
    <w:rsid w:val="005B074F"/>
    <w:rsid w:val="005B0920"/>
    <w:rsid w:val="005B096B"/>
    <w:rsid w:val="005B0AC3"/>
    <w:rsid w:val="005B0AD7"/>
    <w:rsid w:val="005B0B11"/>
    <w:rsid w:val="005B10DE"/>
    <w:rsid w:val="005B1125"/>
    <w:rsid w:val="005B11B2"/>
    <w:rsid w:val="005B144E"/>
    <w:rsid w:val="005B1527"/>
    <w:rsid w:val="005B1533"/>
    <w:rsid w:val="005B16CD"/>
    <w:rsid w:val="005B17BB"/>
    <w:rsid w:val="005B19DA"/>
    <w:rsid w:val="005B19E6"/>
    <w:rsid w:val="005B1AB2"/>
    <w:rsid w:val="005B1AF1"/>
    <w:rsid w:val="005B1B0C"/>
    <w:rsid w:val="005B1B40"/>
    <w:rsid w:val="005B1C97"/>
    <w:rsid w:val="005B1E3E"/>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BB7"/>
    <w:rsid w:val="005B2C38"/>
    <w:rsid w:val="005B2D72"/>
    <w:rsid w:val="005B2D98"/>
    <w:rsid w:val="005B2E81"/>
    <w:rsid w:val="005B2F96"/>
    <w:rsid w:val="005B2FA5"/>
    <w:rsid w:val="005B2FEC"/>
    <w:rsid w:val="005B3106"/>
    <w:rsid w:val="005B3131"/>
    <w:rsid w:val="005B3166"/>
    <w:rsid w:val="005B3171"/>
    <w:rsid w:val="005B33D1"/>
    <w:rsid w:val="005B34F0"/>
    <w:rsid w:val="005B35D6"/>
    <w:rsid w:val="005B3626"/>
    <w:rsid w:val="005B369B"/>
    <w:rsid w:val="005B3707"/>
    <w:rsid w:val="005B3874"/>
    <w:rsid w:val="005B39B3"/>
    <w:rsid w:val="005B3A3E"/>
    <w:rsid w:val="005B3B11"/>
    <w:rsid w:val="005B3B8D"/>
    <w:rsid w:val="005B3C8C"/>
    <w:rsid w:val="005B3D99"/>
    <w:rsid w:val="005B3ED5"/>
    <w:rsid w:val="005B40DA"/>
    <w:rsid w:val="005B4144"/>
    <w:rsid w:val="005B41A0"/>
    <w:rsid w:val="005B41A4"/>
    <w:rsid w:val="005B4202"/>
    <w:rsid w:val="005B42E3"/>
    <w:rsid w:val="005B4321"/>
    <w:rsid w:val="005B43BD"/>
    <w:rsid w:val="005B4425"/>
    <w:rsid w:val="005B442A"/>
    <w:rsid w:val="005B4531"/>
    <w:rsid w:val="005B457D"/>
    <w:rsid w:val="005B45E4"/>
    <w:rsid w:val="005B47AB"/>
    <w:rsid w:val="005B4A85"/>
    <w:rsid w:val="005B4B0A"/>
    <w:rsid w:val="005B4F63"/>
    <w:rsid w:val="005B4FE2"/>
    <w:rsid w:val="005B520C"/>
    <w:rsid w:val="005B5292"/>
    <w:rsid w:val="005B52FB"/>
    <w:rsid w:val="005B5309"/>
    <w:rsid w:val="005B55B1"/>
    <w:rsid w:val="005B55E3"/>
    <w:rsid w:val="005B56E4"/>
    <w:rsid w:val="005B5787"/>
    <w:rsid w:val="005B5807"/>
    <w:rsid w:val="005B58FB"/>
    <w:rsid w:val="005B59C8"/>
    <w:rsid w:val="005B5AD7"/>
    <w:rsid w:val="005B5B73"/>
    <w:rsid w:val="005B5CB4"/>
    <w:rsid w:val="005B5D67"/>
    <w:rsid w:val="005B5E15"/>
    <w:rsid w:val="005B5F68"/>
    <w:rsid w:val="005B6023"/>
    <w:rsid w:val="005B6263"/>
    <w:rsid w:val="005B6375"/>
    <w:rsid w:val="005B648E"/>
    <w:rsid w:val="005B6595"/>
    <w:rsid w:val="005B667A"/>
    <w:rsid w:val="005B66F0"/>
    <w:rsid w:val="005B68D8"/>
    <w:rsid w:val="005B698F"/>
    <w:rsid w:val="005B69A5"/>
    <w:rsid w:val="005B69BD"/>
    <w:rsid w:val="005B6BB0"/>
    <w:rsid w:val="005B6C01"/>
    <w:rsid w:val="005B6C11"/>
    <w:rsid w:val="005B6C8D"/>
    <w:rsid w:val="005B6D24"/>
    <w:rsid w:val="005B6D3F"/>
    <w:rsid w:val="005B6DD5"/>
    <w:rsid w:val="005B7029"/>
    <w:rsid w:val="005B7032"/>
    <w:rsid w:val="005B70AA"/>
    <w:rsid w:val="005B7139"/>
    <w:rsid w:val="005B73DE"/>
    <w:rsid w:val="005B7416"/>
    <w:rsid w:val="005B7417"/>
    <w:rsid w:val="005B7491"/>
    <w:rsid w:val="005B74BD"/>
    <w:rsid w:val="005B75AC"/>
    <w:rsid w:val="005B76E4"/>
    <w:rsid w:val="005B78AB"/>
    <w:rsid w:val="005B7979"/>
    <w:rsid w:val="005B79B7"/>
    <w:rsid w:val="005B79E5"/>
    <w:rsid w:val="005B7A4A"/>
    <w:rsid w:val="005B7B7D"/>
    <w:rsid w:val="005B7E42"/>
    <w:rsid w:val="005B7F0C"/>
    <w:rsid w:val="005B7FF1"/>
    <w:rsid w:val="005C00C0"/>
    <w:rsid w:val="005C01B5"/>
    <w:rsid w:val="005C01E7"/>
    <w:rsid w:val="005C0221"/>
    <w:rsid w:val="005C0309"/>
    <w:rsid w:val="005C03F0"/>
    <w:rsid w:val="005C0482"/>
    <w:rsid w:val="005C055A"/>
    <w:rsid w:val="005C0618"/>
    <w:rsid w:val="005C08B9"/>
    <w:rsid w:val="005C0A9A"/>
    <w:rsid w:val="005C0DAB"/>
    <w:rsid w:val="005C0DDB"/>
    <w:rsid w:val="005C0E57"/>
    <w:rsid w:val="005C0EE0"/>
    <w:rsid w:val="005C0FA6"/>
    <w:rsid w:val="005C1210"/>
    <w:rsid w:val="005C12E8"/>
    <w:rsid w:val="005C154C"/>
    <w:rsid w:val="005C1633"/>
    <w:rsid w:val="005C1780"/>
    <w:rsid w:val="005C17CA"/>
    <w:rsid w:val="005C1845"/>
    <w:rsid w:val="005C187F"/>
    <w:rsid w:val="005C1A2B"/>
    <w:rsid w:val="005C1B6D"/>
    <w:rsid w:val="005C1B70"/>
    <w:rsid w:val="005C1C10"/>
    <w:rsid w:val="005C1CF1"/>
    <w:rsid w:val="005C1D16"/>
    <w:rsid w:val="005C1E7F"/>
    <w:rsid w:val="005C1F72"/>
    <w:rsid w:val="005C20FE"/>
    <w:rsid w:val="005C214C"/>
    <w:rsid w:val="005C2175"/>
    <w:rsid w:val="005C22C5"/>
    <w:rsid w:val="005C2407"/>
    <w:rsid w:val="005C258A"/>
    <w:rsid w:val="005C270F"/>
    <w:rsid w:val="005C2AC4"/>
    <w:rsid w:val="005C2BF1"/>
    <w:rsid w:val="005C2D0F"/>
    <w:rsid w:val="005C2DBA"/>
    <w:rsid w:val="005C2ED0"/>
    <w:rsid w:val="005C2FF5"/>
    <w:rsid w:val="005C30C7"/>
    <w:rsid w:val="005C3216"/>
    <w:rsid w:val="005C329E"/>
    <w:rsid w:val="005C32B3"/>
    <w:rsid w:val="005C32CF"/>
    <w:rsid w:val="005C32DE"/>
    <w:rsid w:val="005C3352"/>
    <w:rsid w:val="005C349B"/>
    <w:rsid w:val="005C3631"/>
    <w:rsid w:val="005C36A9"/>
    <w:rsid w:val="005C36E4"/>
    <w:rsid w:val="005C36E9"/>
    <w:rsid w:val="005C3726"/>
    <w:rsid w:val="005C3786"/>
    <w:rsid w:val="005C378F"/>
    <w:rsid w:val="005C37AD"/>
    <w:rsid w:val="005C384B"/>
    <w:rsid w:val="005C393E"/>
    <w:rsid w:val="005C394D"/>
    <w:rsid w:val="005C39F9"/>
    <w:rsid w:val="005C3A68"/>
    <w:rsid w:val="005C3A69"/>
    <w:rsid w:val="005C3B3A"/>
    <w:rsid w:val="005C3C08"/>
    <w:rsid w:val="005C3DA3"/>
    <w:rsid w:val="005C3E3E"/>
    <w:rsid w:val="005C3E80"/>
    <w:rsid w:val="005C403E"/>
    <w:rsid w:val="005C4280"/>
    <w:rsid w:val="005C42D1"/>
    <w:rsid w:val="005C4328"/>
    <w:rsid w:val="005C437F"/>
    <w:rsid w:val="005C4454"/>
    <w:rsid w:val="005C45FD"/>
    <w:rsid w:val="005C462B"/>
    <w:rsid w:val="005C4C13"/>
    <w:rsid w:val="005C4D1D"/>
    <w:rsid w:val="005C4D84"/>
    <w:rsid w:val="005C4E45"/>
    <w:rsid w:val="005C4F0A"/>
    <w:rsid w:val="005C4FA3"/>
    <w:rsid w:val="005C5029"/>
    <w:rsid w:val="005C508C"/>
    <w:rsid w:val="005C5097"/>
    <w:rsid w:val="005C5238"/>
    <w:rsid w:val="005C5250"/>
    <w:rsid w:val="005C5282"/>
    <w:rsid w:val="005C52FD"/>
    <w:rsid w:val="005C5316"/>
    <w:rsid w:val="005C547A"/>
    <w:rsid w:val="005C54DF"/>
    <w:rsid w:val="005C55BB"/>
    <w:rsid w:val="005C563B"/>
    <w:rsid w:val="005C57DE"/>
    <w:rsid w:val="005C5905"/>
    <w:rsid w:val="005C5A4F"/>
    <w:rsid w:val="005C5A58"/>
    <w:rsid w:val="005C5A89"/>
    <w:rsid w:val="005C5AA1"/>
    <w:rsid w:val="005C5AD5"/>
    <w:rsid w:val="005C5AFA"/>
    <w:rsid w:val="005C5BC6"/>
    <w:rsid w:val="005C5DDE"/>
    <w:rsid w:val="005C5DEE"/>
    <w:rsid w:val="005C5EBF"/>
    <w:rsid w:val="005C5EFA"/>
    <w:rsid w:val="005C5F63"/>
    <w:rsid w:val="005C5FC3"/>
    <w:rsid w:val="005C601C"/>
    <w:rsid w:val="005C60BD"/>
    <w:rsid w:val="005C60C3"/>
    <w:rsid w:val="005C6534"/>
    <w:rsid w:val="005C65D6"/>
    <w:rsid w:val="005C6649"/>
    <w:rsid w:val="005C671C"/>
    <w:rsid w:val="005C67A6"/>
    <w:rsid w:val="005C6810"/>
    <w:rsid w:val="005C69DA"/>
    <w:rsid w:val="005C6AF3"/>
    <w:rsid w:val="005C6BDA"/>
    <w:rsid w:val="005C6BE2"/>
    <w:rsid w:val="005C6C35"/>
    <w:rsid w:val="005C6CB9"/>
    <w:rsid w:val="005C6DD9"/>
    <w:rsid w:val="005C6F2B"/>
    <w:rsid w:val="005C6F6C"/>
    <w:rsid w:val="005C6F6F"/>
    <w:rsid w:val="005C702B"/>
    <w:rsid w:val="005C7378"/>
    <w:rsid w:val="005C73D8"/>
    <w:rsid w:val="005C73EE"/>
    <w:rsid w:val="005C74BE"/>
    <w:rsid w:val="005C74C5"/>
    <w:rsid w:val="005C757C"/>
    <w:rsid w:val="005C76BB"/>
    <w:rsid w:val="005C791A"/>
    <w:rsid w:val="005C7B21"/>
    <w:rsid w:val="005C7C88"/>
    <w:rsid w:val="005C7CD7"/>
    <w:rsid w:val="005C7D55"/>
    <w:rsid w:val="005C7E6F"/>
    <w:rsid w:val="005C7F27"/>
    <w:rsid w:val="005C7F68"/>
    <w:rsid w:val="005C7F6F"/>
    <w:rsid w:val="005C7FF8"/>
    <w:rsid w:val="005D013E"/>
    <w:rsid w:val="005D0345"/>
    <w:rsid w:val="005D0420"/>
    <w:rsid w:val="005D05A9"/>
    <w:rsid w:val="005D07AB"/>
    <w:rsid w:val="005D0939"/>
    <w:rsid w:val="005D095A"/>
    <w:rsid w:val="005D0A5D"/>
    <w:rsid w:val="005D0A96"/>
    <w:rsid w:val="005D0AEB"/>
    <w:rsid w:val="005D0BA9"/>
    <w:rsid w:val="005D0BFB"/>
    <w:rsid w:val="005D0C95"/>
    <w:rsid w:val="005D0D31"/>
    <w:rsid w:val="005D0E78"/>
    <w:rsid w:val="005D14C9"/>
    <w:rsid w:val="005D18A5"/>
    <w:rsid w:val="005D1A1D"/>
    <w:rsid w:val="005D1C90"/>
    <w:rsid w:val="005D1E40"/>
    <w:rsid w:val="005D1FD9"/>
    <w:rsid w:val="005D211F"/>
    <w:rsid w:val="005D2326"/>
    <w:rsid w:val="005D2388"/>
    <w:rsid w:val="005D2399"/>
    <w:rsid w:val="005D24A5"/>
    <w:rsid w:val="005D24FE"/>
    <w:rsid w:val="005D26CD"/>
    <w:rsid w:val="005D2776"/>
    <w:rsid w:val="005D282B"/>
    <w:rsid w:val="005D2867"/>
    <w:rsid w:val="005D2A3F"/>
    <w:rsid w:val="005D2B02"/>
    <w:rsid w:val="005D2C4C"/>
    <w:rsid w:val="005D2F82"/>
    <w:rsid w:val="005D305D"/>
    <w:rsid w:val="005D3064"/>
    <w:rsid w:val="005D3079"/>
    <w:rsid w:val="005D3087"/>
    <w:rsid w:val="005D313B"/>
    <w:rsid w:val="005D31E7"/>
    <w:rsid w:val="005D34B0"/>
    <w:rsid w:val="005D35C9"/>
    <w:rsid w:val="005D361F"/>
    <w:rsid w:val="005D36B3"/>
    <w:rsid w:val="005D3767"/>
    <w:rsid w:val="005D3783"/>
    <w:rsid w:val="005D39D2"/>
    <w:rsid w:val="005D3A22"/>
    <w:rsid w:val="005D3B17"/>
    <w:rsid w:val="005D3B9C"/>
    <w:rsid w:val="005D3D3D"/>
    <w:rsid w:val="005D3F9B"/>
    <w:rsid w:val="005D3FA3"/>
    <w:rsid w:val="005D411F"/>
    <w:rsid w:val="005D412B"/>
    <w:rsid w:val="005D41A8"/>
    <w:rsid w:val="005D420E"/>
    <w:rsid w:val="005D4283"/>
    <w:rsid w:val="005D43E5"/>
    <w:rsid w:val="005D4401"/>
    <w:rsid w:val="005D442C"/>
    <w:rsid w:val="005D4435"/>
    <w:rsid w:val="005D44FB"/>
    <w:rsid w:val="005D4715"/>
    <w:rsid w:val="005D492E"/>
    <w:rsid w:val="005D4971"/>
    <w:rsid w:val="005D4D16"/>
    <w:rsid w:val="005D4E05"/>
    <w:rsid w:val="005D4FF8"/>
    <w:rsid w:val="005D5189"/>
    <w:rsid w:val="005D5224"/>
    <w:rsid w:val="005D5254"/>
    <w:rsid w:val="005D5418"/>
    <w:rsid w:val="005D5440"/>
    <w:rsid w:val="005D54D3"/>
    <w:rsid w:val="005D57C4"/>
    <w:rsid w:val="005D5908"/>
    <w:rsid w:val="005D590B"/>
    <w:rsid w:val="005D5961"/>
    <w:rsid w:val="005D5A9E"/>
    <w:rsid w:val="005D5C5A"/>
    <w:rsid w:val="005D5E1E"/>
    <w:rsid w:val="005D603B"/>
    <w:rsid w:val="005D6207"/>
    <w:rsid w:val="005D6220"/>
    <w:rsid w:val="005D63B8"/>
    <w:rsid w:val="005D63E0"/>
    <w:rsid w:val="005D67CA"/>
    <w:rsid w:val="005D6887"/>
    <w:rsid w:val="005D6907"/>
    <w:rsid w:val="005D69C9"/>
    <w:rsid w:val="005D6A5B"/>
    <w:rsid w:val="005D6ABC"/>
    <w:rsid w:val="005D6AC5"/>
    <w:rsid w:val="005D6B86"/>
    <w:rsid w:val="005D6D21"/>
    <w:rsid w:val="005D6E12"/>
    <w:rsid w:val="005D6E3C"/>
    <w:rsid w:val="005D7014"/>
    <w:rsid w:val="005D7181"/>
    <w:rsid w:val="005D71D0"/>
    <w:rsid w:val="005D7289"/>
    <w:rsid w:val="005D72C3"/>
    <w:rsid w:val="005D763C"/>
    <w:rsid w:val="005D76E8"/>
    <w:rsid w:val="005D7791"/>
    <w:rsid w:val="005D78B1"/>
    <w:rsid w:val="005D7A12"/>
    <w:rsid w:val="005D7A4B"/>
    <w:rsid w:val="005D7A50"/>
    <w:rsid w:val="005D7B20"/>
    <w:rsid w:val="005D7CB8"/>
    <w:rsid w:val="005D7D2B"/>
    <w:rsid w:val="005D7E6F"/>
    <w:rsid w:val="005D7F0B"/>
    <w:rsid w:val="005D7FAB"/>
    <w:rsid w:val="005E0015"/>
    <w:rsid w:val="005E0019"/>
    <w:rsid w:val="005E00B7"/>
    <w:rsid w:val="005E0164"/>
    <w:rsid w:val="005E0192"/>
    <w:rsid w:val="005E01E5"/>
    <w:rsid w:val="005E0225"/>
    <w:rsid w:val="005E02C3"/>
    <w:rsid w:val="005E034F"/>
    <w:rsid w:val="005E03C6"/>
    <w:rsid w:val="005E05B0"/>
    <w:rsid w:val="005E07D9"/>
    <w:rsid w:val="005E09D9"/>
    <w:rsid w:val="005E0A4A"/>
    <w:rsid w:val="005E0C83"/>
    <w:rsid w:val="005E0CD9"/>
    <w:rsid w:val="005E0D60"/>
    <w:rsid w:val="005E0D8A"/>
    <w:rsid w:val="005E0E32"/>
    <w:rsid w:val="005E0F12"/>
    <w:rsid w:val="005E100A"/>
    <w:rsid w:val="005E1019"/>
    <w:rsid w:val="005E1058"/>
    <w:rsid w:val="005E1062"/>
    <w:rsid w:val="005E1092"/>
    <w:rsid w:val="005E11AF"/>
    <w:rsid w:val="005E11E3"/>
    <w:rsid w:val="005E1317"/>
    <w:rsid w:val="005E137A"/>
    <w:rsid w:val="005E1543"/>
    <w:rsid w:val="005E15EC"/>
    <w:rsid w:val="005E1603"/>
    <w:rsid w:val="005E1639"/>
    <w:rsid w:val="005E16D8"/>
    <w:rsid w:val="005E1727"/>
    <w:rsid w:val="005E1769"/>
    <w:rsid w:val="005E1A3E"/>
    <w:rsid w:val="005E1A42"/>
    <w:rsid w:val="005E1D4D"/>
    <w:rsid w:val="005E1D8E"/>
    <w:rsid w:val="005E1E84"/>
    <w:rsid w:val="005E1ECB"/>
    <w:rsid w:val="005E1ECD"/>
    <w:rsid w:val="005E1F67"/>
    <w:rsid w:val="005E202C"/>
    <w:rsid w:val="005E20D8"/>
    <w:rsid w:val="005E2156"/>
    <w:rsid w:val="005E22CE"/>
    <w:rsid w:val="005E231D"/>
    <w:rsid w:val="005E25EA"/>
    <w:rsid w:val="005E27AC"/>
    <w:rsid w:val="005E29CB"/>
    <w:rsid w:val="005E29D6"/>
    <w:rsid w:val="005E2A88"/>
    <w:rsid w:val="005E2BE4"/>
    <w:rsid w:val="005E2BEC"/>
    <w:rsid w:val="005E2C28"/>
    <w:rsid w:val="005E2C6D"/>
    <w:rsid w:val="005E2CB3"/>
    <w:rsid w:val="005E2E57"/>
    <w:rsid w:val="005E3049"/>
    <w:rsid w:val="005E3058"/>
    <w:rsid w:val="005E32DB"/>
    <w:rsid w:val="005E3322"/>
    <w:rsid w:val="005E3324"/>
    <w:rsid w:val="005E332B"/>
    <w:rsid w:val="005E3379"/>
    <w:rsid w:val="005E3386"/>
    <w:rsid w:val="005E34D3"/>
    <w:rsid w:val="005E34F1"/>
    <w:rsid w:val="005E36F9"/>
    <w:rsid w:val="005E37DB"/>
    <w:rsid w:val="005E38DF"/>
    <w:rsid w:val="005E3929"/>
    <w:rsid w:val="005E39B7"/>
    <w:rsid w:val="005E3B51"/>
    <w:rsid w:val="005E3C01"/>
    <w:rsid w:val="005E3D8F"/>
    <w:rsid w:val="005E4106"/>
    <w:rsid w:val="005E4197"/>
    <w:rsid w:val="005E42AC"/>
    <w:rsid w:val="005E42D2"/>
    <w:rsid w:val="005E4364"/>
    <w:rsid w:val="005E43F7"/>
    <w:rsid w:val="005E44CA"/>
    <w:rsid w:val="005E44E3"/>
    <w:rsid w:val="005E466C"/>
    <w:rsid w:val="005E496B"/>
    <w:rsid w:val="005E499A"/>
    <w:rsid w:val="005E49A6"/>
    <w:rsid w:val="005E4B85"/>
    <w:rsid w:val="005E4CE4"/>
    <w:rsid w:val="005E4E26"/>
    <w:rsid w:val="005E4E50"/>
    <w:rsid w:val="005E4E91"/>
    <w:rsid w:val="005E4E94"/>
    <w:rsid w:val="005E4F0A"/>
    <w:rsid w:val="005E4FE5"/>
    <w:rsid w:val="005E501E"/>
    <w:rsid w:val="005E50E5"/>
    <w:rsid w:val="005E5147"/>
    <w:rsid w:val="005E51A8"/>
    <w:rsid w:val="005E524C"/>
    <w:rsid w:val="005E527E"/>
    <w:rsid w:val="005E5403"/>
    <w:rsid w:val="005E543A"/>
    <w:rsid w:val="005E5444"/>
    <w:rsid w:val="005E5483"/>
    <w:rsid w:val="005E5780"/>
    <w:rsid w:val="005E59F8"/>
    <w:rsid w:val="005E5BD1"/>
    <w:rsid w:val="005E5DA4"/>
    <w:rsid w:val="005E5E41"/>
    <w:rsid w:val="005E602A"/>
    <w:rsid w:val="005E6333"/>
    <w:rsid w:val="005E66C7"/>
    <w:rsid w:val="005E66CF"/>
    <w:rsid w:val="005E67EF"/>
    <w:rsid w:val="005E6ADB"/>
    <w:rsid w:val="005E6B24"/>
    <w:rsid w:val="005E6B48"/>
    <w:rsid w:val="005E6E1B"/>
    <w:rsid w:val="005E6F34"/>
    <w:rsid w:val="005E6F95"/>
    <w:rsid w:val="005E7306"/>
    <w:rsid w:val="005E742B"/>
    <w:rsid w:val="005E760C"/>
    <w:rsid w:val="005E7697"/>
    <w:rsid w:val="005E7A36"/>
    <w:rsid w:val="005E7AA2"/>
    <w:rsid w:val="005E7AEB"/>
    <w:rsid w:val="005E7B0A"/>
    <w:rsid w:val="005E7DB1"/>
    <w:rsid w:val="005E7E3D"/>
    <w:rsid w:val="005F0065"/>
    <w:rsid w:val="005F007D"/>
    <w:rsid w:val="005F0114"/>
    <w:rsid w:val="005F01D4"/>
    <w:rsid w:val="005F0377"/>
    <w:rsid w:val="005F0439"/>
    <w:rsid w:val="005F06E2"/>
    <w:rsid w:val="005F096F"/>
    <w:rsid w:val="005F0981"/>
    <w:rsid w:val="005F0A0B"/>
    <w:rsid w:val="005F0A58"/>
    <w:rsid w:val="005F0B06"/>
    <w:rsid w:val="005F0BAA"/>
    <w:rsid w:val="005F0C47"/>
    <w:rsid w:val="005F0FA2"/>
    <w:rsid w:val="005F131A"/>
    <w:rsid w:val="005F13D3"/>
    <w:rsid w:val="005F1458"/>
    <w:rsid w:val="005F1468"/>
    <w:rsid w:val="005F1556"/>
    <w:rsid w:val="005F156C"/>
    <w:rsid w:val="005F161B"/>
    <w:rsid w:val="005F16F6"/>
    <w:rsid w:val="005F170C"/>
    <w:rsid w:val="005F1726"/>
    <w:rsid w:val="005F18F2"/>
    <w:rsid w:val="005F19D4"/>
    <w:rsid w:val="005F1AE4"/>
    <w:rsid w:val="005F1BA4"/>
    <w:rsid w:val="005F1BFA"/>
    <w:rsid w:val="005F1C29"/>
    <w:rsid w:val="005F1D8D"/>
    <w:rsid w:val="005F1D9C"/>
    <w:rsid w:val="005F1EA0"/>
    <w:rsid w:val="005F26C7"/>
    <w:rsid w:val="005F2783"/>
    <w:rsid w:val="005F296B"/>
    <w:rsid w:val="005F29DD"/>
    <w:rsid w:val="005F2A3E"/>
    <w:rsid w:val="005F2BA7"/>
    <w:rsid w:val="005F2C68"/>
    <w:rsid w:val="005F2C83"/>
    <w:rsid w:val="005F2E30"/>
    <w:rsid w:val="005F2F32"/>
    <w:rsid w:val="005F3012"/>
    <w:rsid w:val="005F303F"/>
    <w:rsid w:val="005F31CD"/>
    <w:rsid w:val="005F3259"/>
    <w:rsid w:val="005F3464"/>
    <w:rsid w:val="005F357E"/>
    <w:rsid w:val="005F35DF"/>
    <w:rsid w:val="005F3636"/>
    <w:rsid w:val="005F36BC"/>
    <w:rsid w:val="005F37AE"/>
    <w:rsid w:val="005F3849"/>
    <w:rsid w:val="005F38DB"/>
    <w:rsid w:val="005F3A38"/>
    <w:rsid w:val="005F3ABD"/>
    <w:rsid w:val="005F3AC9"/>
    <w:rsid w:val="005F3C2C"/>
    <w:rsid w:val="005F3CB0"/>
    <w:rsid w:val="005F3D4C"/>
    <w:rsid w:val="005F3FCA"/>
    <w:rsid w:val="005F43D8"/>
    <w:rsid w:val="005F44D1"/>
    <w:rsid w:val="005F4593"/>
    <w:rsid w:val="005F4659"/>
    <w:rsid w:val="005F46AB"/>
    <w:rsid w:val="005F473F"/>
    <w:rsid w:val="005F4775"/>
    <w:rsid w:val="005F47EA"/>
    <w:rsid w:val="005F482D"/>
    <w:rsid w:val="005F4944"/>
    <w:rsid w:val="005F499D"/>
    <w:rsid w:val="005F4A91"/>
    <w:rsid w:val="005F4B5B"/>
    <w:rsid w:val="005F4BC7"/>
    <w:rsid w:val="005F4C90"/>
    <w:rsid w:val="005F4D53"/>
    <w:rsid w:val="005F4E4D"/>
    <w:rsid w:val="005F4F24"/>
    <w:rsid w:val="005F502A"/>
    <w:rsid w:val="005F50C3"/>
    <w:rsid w:val="005F5165"/>
    <w:rsid w:val="005F528F"/>
    <w:rsid w:val="005F52D4"/>
    <w:rsid w:val="005F535E"/>
    <w:rsid w:val="005F53A2"/>
    <w:rsid w:val="005F54D0"/>
    <w:rsid w:val="005F572D"/>
    <w:rsid w:val="005F5730"/>
    <w:rsid w:val="005F57C1"/>
    <w:rsid w:val="005F5B01"/>
    <w:rsid w:val="005F5CA1"/>
    <w:rsid w:val="005F5D17"/>
    <w:rsid w:val="005F5EE1"/>
    <w:rsid w:val="005F60DD"/>
    <w:rsid w:val="005F6209"/>
    <w:rsid w:val="005F624D"/>
    <w:rsid w:val="005F6271"/>
    <w:rsid w:val="005F62C9"/>
    <w:rsid w:val="005F62CD"/>
    <w:rsid w:val="005F632C"/>
    <w:rsid w:val="005F63CC"/>
    <w:rsid w:val="005F64AB"/>
    <w:rsid w:val="005F6608"/>
    <w:rsid w:val="005F6868"/>
    <w:rsid w:val="005F6873"/>
    <w:rsid w:val="005F68B9"/>
    <w:rsid w:val="005F68E9"/>
    <w:rsid w:val="005F6962"/>
    <w:rsid w:val="005F6A4E"/>
    <w:rsid w:val="005F6A5B"/>
    <w:rsid w:val="005F6AC4"/>
    <w:rsid w:val="005F6B4C"/>
    <w:rsid w:val="005F6C5A"/>
    <w:rsid w:val="005F70C7"/>
    <w:rsid w:val="005F7332"/>
    <w:rsid w:val="005F7344"/>
    <w:rsid w:val="005F7396"/>
    <w:rsid w:val="005F75A7"/>
    <w:rsid w:val="005F7665"/>
    <w:rsid w:val="005F780B"/>
    <w:rsid w:val="005F793C"/>
    <w:rsid w:val="005F7A9E"/>
    <w:rsid w:val="005F7B9F"/>
    <w:rsid w:val="005F7C94"/>
    <w:rsid w:val="005F7CF0"/>
    <w:rsid w:val="005F7F6D"/>
    <w:rsid w:val="00600194"/>
    <w:rsid w:val="00600296"/>
    <w:rsid w:val="00600402"/>
    <w:rsid w:val="00600437"/>
    <w:rsid w:val="00600664"/>
    <w:rsid w:val="006007F3"/>
    <w:rsid w:val="0060081F"/>
    <w:rsid w:val="006008A3"/>
    <w:rsid w:val="00600902"/>
    <w:rsid w:val="00600A94"/>
    <w:rsid w:val="00600E03"/>
    <w:rsid w:val="00600F31"/>
    <w:rsid w:val="00600FF2"/>
    <w:rsid w:val="0060104F"/>
    <w:rsid w:val="0060108E"/>
    <w:rsid w:val="006010CC"/>
    <w:rsid w:val="006010E7"/>
    <w:rsid w:val="0060112E"/>
    <w:rsid w:val="006011B3"/>
    <w:rsid w:val="006011D9"/>
    <w:rsid w:val="006014E0"/>
    <w:rsid w:val="00601539"/>
    <w:rsid w:val="00601569"/>
    <w:rsid w:val="0060166F"/>
    <w:rsid w:val="006016DC"/>
    <w:rsid w:val="006019B9"/>
    <w:rsid w:val="00601A87"/>
    <w:rsid w:val="00601C51"/>
    <w:rsid w:val="00601CFD"/>
    <w:rsid w:val="00601DB6"/>
    <w:rsid w:val="00601E15"/>
    <w:rsid w:val="00601E43"/>
    <w:rsid w:val="00601E76"/>
    <w:rsid w:val="00601EE8"/>
    <w:rsid w:val="0060224A"/>
    <w:rsid w:val="00602253"/>
    <w:rsid w:val="00602428"/>
    <w:rsid w:val="0060256D"/>
    <w:rsid w:val="0060257D"/>
    <w:rsid w:val="00602930"/>
    <w:rsid w:val="006029D5"/>
    <w:rsid w:val="00602C06"/>
    <w:rsid w:val="00602D29"/>
    <w:rsid w:val="00602EDB"/>
    <w:rsid w:val="00602F4C"/>
    <w:rsid w:val="006030B7"/>
    <w:rsid w:val="00603106"/>
    <w:rsid w:val="00603264"/>
    <w:rsid w:val="00603277"/>
    <w:rsid w:val="0060331E"/>
    <w:rsid w:val="0060344F"/>
    <w:rsid w:val="00603571"/>
    <w:rsid w:val="00603690"/>
    <w:rsid w:val="006036F2"/>
    <w:rsid w:val="006037BD"/>
    <w:rsid w:val="00603A63"/>
    <w:rsid w:val="00603AC1"/>
    <w:rsid w:val="00603AF3"/>
    <w:rsid w:val="00603E50"/>
    <w:rsid w:val="00603EAD"/>
    <w:rsid w:val="00603F39"/>
    <w:rsid w:val="00604092"/>
    <w:rsid w:val="0060426C"/>
    <w:rsid w:val="00604278"/>
    <w:rsid w:val="006043F9"/>
    <w:rsid w:val="00604507"/>
    <w:rsid w:val="00604538"/>
    <w:rsid w:val="006046DE"/>
    <w:rsid w:val="00604AA0"/>
    <w:rsid w:val="00604BAC"/>
    <w:rsid w:val="00604C21"/>
    <w:rsid w:val="00604C86"/>
    <w:rsid w:val="00604E25"/>
    <w:rsid w:val="00604E3A"/>
    <w:rsid w:val="00604F40"/>
    <w:rsid w:val="00604FC7"/>
    <w:rsid w:val="0060509B"/>
    <w:rsid w:val="00605401"/>
    <w:rsid w:val="006054C7"/>
    <w:rsid w:val="00605579"/>
    <w:rsid w:val="00605A67"/>
    <w:rsid w:val="00605AAD"/>
    <w:rsid w:val="00605B95"/>
    <w:rsid w:val="00605BEB"/>
    <w:rsid w:val="00605C28"/>
    <w:rsid w:val="00605CAB"/>
    <w:rsid w:val="00605D02"/>
    <w:rsid w:val="00605DE8"/>
    <w:rsid w:val="00605F24"/>
    <w:rsid w:val="0060608A"/>
    <w:rsid w:val="006060C6"/>
    <w:rsid w:val="00606118"/>
    <w:rsid w:val="00606165"/>
    <w:rsid w:val="00606390"/>
    <w:rsid w:val="0060640A"/>
    <w:rsid w:val="00606414"/>
    <w:rsid w:val="006064E2"/>
    <w:rsid w:val="00606532"/>
    <w:rsid w:val="00606586"/>
    <w:rsid w:val="006065A1"/>
    <w:rsid w:val="006067A8"/>
    <w:rsid w:val="00606850"/>
    <w:rsid w:val="00606BA5"/>
    <w:rsid w:val="00606F80"/>
    <w:rsid w:val="006071F9"/>
    <w:rsid w:val="0060744C"/>
    <w:rsid w:val="00607510"/>
    <w:rsid w:val="0060759F"/>
    <w:rsid w:val="00607699"/>
    <w:rsid w:val="006076E6"/>
    <w:rsid w:val="0060770F"/>
    <w:rsid w:val="006077C2"/>
    <w:rsid w:val="006078A7"/>
    <w:rsid w:val="0060791A"/>
    <w:rsid w:val="00607AC9"/>
    <w:rsid w:val="00607C89"/>
    <w:rsid w:val="00607D0E"/>
    <w:rsid w:val="00607D26"/>
    <w:rsid w:val="00607EF3"/>
    <w:rsid w:val="00607FBC"/>
    <w:rsid w:val="006100EF"/>
    <w:rsid w:val="00610453"/>
    <w:rsid w:val="00610463"/>
    <w:rsid w:val="00610676"/>
    <w:rsid w:val="006109F6"/>
    <w:rsid w:val="00610A17"/>
    <w:rsid w:val="00610ACB"/>
    <w:rsid w:val="00610B6E"/>
    <w:rsid w:val="00610C62"/>
    <w:rsid w:val="00610C91"/>
    <w:rsid w:val="00610CFA"/>
    <w:rsid w:val="00610D3C"/>
    <w:rsid w:val="00610F61"/>
    <w:rsid w:val="00610FE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B0F"/>
    <w:rsid w:val="00611DA5"/>
    <w:rsid w:val="00611DCC"/>
    <w:rsid w:val="00611E0F"/>
    <w:rsid w:val="00611E27"/>
    <w:rsid w:val="00612034"/>
    <w:rsid w:val="006121C6"/>
    <w:rsid w:val="00612325"/>
    <w:rsid w:val="00612384"/>
    <w:rsid w:val="006123B4"/>
    <w:rsid w:val="006123B7"/>
    <w:rsid w:val="006124EB"/>
    <w:rsid w:val="006124FF"/>
    <w:rsid w:val="00612592"/>
    <w:rsid w:val="00612647"/>
    <w:rsid w:val="00612678"/>
    <w:rsid w:val="0061270F"/>
    <w:rsid w:val="00612B32"/>
    <w:rsid w:val="00612CD0"/>
    <w:rsid w:val="00612CEC"/>
    <w:rsid w:val="00612D0B"/>
    <w:rsid w:val="00612F56"/>
    <w:rsid w:val="0061305B"/>
    <w:rsid w:val="00613279"/>
    <w:rsid w:val="0061341C"/>
    <w:rsid w:val="0061359E"/>
    <w:rsid w:val="006135D4"/>
    <w:rsid w:val="00613896"/>
    <w:rsid w:val="00613EB2"/>
    <w:rsid w:val="00613FF1"/>
    <w:rsid w:val="00614115"/>
    <w:rsid w:val="00614194"/>
    <w:rsid w:val="00614210"/>
    <w:rsid w:val="00614211"/>
    <w:rsid w:val="00614309"/>
    <w:rsid w:val="00614343"/>
    <w:rsid w:val="006145AF"/>
    <w:rsid w:val="006146A7"/>
    <w:rsid w:val="006146D0"/>
    <w:rsid w:val="00614832"/>
    <w:rsid w:val="00614857"/>
    <w:rsid w:val="006149AB"/>
    <w:rsid w:val="00614A8C"/>
    <w:rsid w:val="00614B03"/>
    <w:rsid w:val="00614C9E"/>
    <w:rsid w:val="00614E06"/>
    <w:rsid w:val="00614EB9"/>
    <w:rsid w:val="00614FA5"/>
    <w:rsid w:val="006152FD"/>
    <w:rsid w:val="0061541E"/>
    <w:rsid w:val="006157C8"/>
    <w:rsid w:val="00615865"/>
    <w:rsid w:val="0061586B"/>
    <w:rsid w:val="0061596D"/>
    <w:rsid w:val="00615980"/>
    <w:rsid w:val="00615989"/>
    <w:rsid w:val="00615AC5"/>
    <w:rsid w:val="00615AEA"/>
    <w:rsid w:val="00615B58"/>
    <w:rsid w:val="00615B95"/>
    <w:rsid w:val="00615C25"/>
    <w:rsid w:val="00615D95"/>
    <w:rsid w:val="00615E04"/>
    <w:rsid w:val="00615E87"/>
    <w:rsid w:val="00615F9F"/>
    <w:rsid w:val="00615FCF"/>
    <w:rsid w:val="0061615B"/>
    <w:rsid w:val="0061623E"/>
    <w:rsid w:val="0061624F"/>
    <w:rsid w:val="006163AB"/>
    <w:rsid w:val="006163C0"/>
    <w:rsid w:val="0061658C"/>
    <w:rsid w:val="006165E2"/>
    <w:rsid w:val="006165F0"/>
    <w:rsid w:val="006166D9"/>
    <w:rsid w:val="006166EA"/>
    <w:rsid w:val="00616706"/>
    <w:rsid w:val="00616725"/>
    <w:rsid w:val="006168A3"/>
    <w:rsid w:val="00616AD9"/>
    <w:rsid w:val="00616BBC"/>
    <w:rsid w:val="00616CD8"/>
    <w:rsid w:val="00616D0A"/>
    <w:rsid w:val="00616D50"/>
    <w:rsid w:val="00616E7D"/>
    <w:rsid w:val="00616EA1"/>
    <w:rsid w:val="00616F10"/>
    <w:rsid w:val="006171C5"/>
    <w:rsid w:val="006171DE"/>
    <w:rsid w:val="0061740F"/>
    <w:rsid w:val="00617411"/>
    <w:rsid w:val="00617445"/>
    <w:rsid w:val="0061744E"/>
    <w:rsid w:val="0061752E"/>
    <w:rsid w:val="00617783"/>
    <w:rsid w:val="0061788D"/>
    <w:rsid w:val="006178C5"/>
    <w:rsid w:val="00617981"/>
    <w:rsid w:val="00617A69"/>
    <w:rsid w:val="00617CD2"/>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0F"/>
    <w:rsid w:val="00620A8B"/>
    <w:rsid w:val="00620ADE"/>
    <w:rsid w:val="00620B19"/>
    <w:rsid w:val="00620D8A"/>
    <w:rsid w:val="00620E1D"/>
    <w:rsid w:val="006210C5"/>
    <w:rsid w:val="0062110C"/>
    <w:rsid w:val="00621216"/>
    <w:rsid w:val="0062127C"/>
    <w:rsid w:val="006212AA"/>
    <w:rsid w:val="006212B0"/>
    <w:rsid w:val="006213A0"/>
    <w:rsid w:val="006216B0"/>
    <w:rsid w:val="0062173A"/>
    <w:rsid w:val="0062178B"/>
    <w:rsid w:val="006218A6"/>
    <w:rsid w:val="006219B3"/>
    <w:rsid w:val="006219D9"/>
    <w:rsid w:val="00621B74"/>
    <w:rsid w:val="00621C7D"/>
    <w:rsid w:val="00621E4F"/>
    <w:rsid w:val="00621FB8"/>
    <w:rsid w:val="00622017"/>
    <w:rsid w:val="006220E4"/>
    <w:rsid w:val="00622208"/>
    <w:rsid w:val="00622230"/>
    <w:rsid w:val="00622358"/>
    <w:rsid w:val="006225F1"/>
    <w:rsid w:val="00622683"/>
    <w:rsid w:val="00622757"/>
    <w:rsid w:val="006227BD"/>
    <w:rsid w:val="00622856"/>
    <w:rsid w:val="006228D8"/>
    <w:rsid w:val="0062295E"/>
    <w:rsid w:val="006229B9"/>
    <w:rsid w:val="00622B8F"/>
    <w:rsid w:val="00622CFE"/>
    <w:rsid w:val="00622D10"/>
    <w:rsid w:val="00622E9F"/>
    <w:rsid w:val="006230BF"/>
    <w:rsid w:val="006230D7"/>
    <w:rsid w:val="00623270"/>
    <w:rsid w:val="0062330B"/>
    <w:rsid w:val="006233DE"/>
    <w:rsid w:val="006234A2"/>
    <w:rsid w:val="00623562"/>
    <w:rsid w:val="006236B2"/>
    <w:rsid w:val="006236C8"/>
    <w:rsid w:val="0062376F"/>
    <w:rsid w:val="006238E2"/>
    <w:rsid w:val="006239BB"/>
    <w:rsid w:val="006239F2"/>
    <w:rsid w:val="00623AD4"/>
    <w:rsid w:val="00623BE1"/>
    <w:rsid w:val="00624060"/>
    <w:rsid w:val="00624164"/>
    <w:rsid w:val="00624207"/>
    <w:rsid w:val="00624297"/>
    <w:rsid w:val="0062430D"/>
    <w:rsid w:val="00624426"/>
    <w:rsid w:val="0062450F"/>
    <w:rsid w:val="00624545"/>
    <w:rsid w:val="0062487C"/>
    <w:rsid w:val="00624885"/>
    <w:rsid w:val="006248D5"/>
    <w:rsid w:val="00624985"/>
    <w:rsid w:val="00624A09"/>
    <w:rsid w:val="00624B72"/>
    <w:rsid w:val="00624D3B"/>
    <w:rsid w:val="00624D66"/>
    <w:rsid w:val="00624E0A"/>
    <w:rsid w:val="00624F3B"/>
    <w:rsid w:val="00624FF2"/>
    <w:rsid w:val="006250E3"/>
    <w:rsid w:val="0062518F"/>
    <w:rsid w:val="00625287"/>
    <w:rsid w:val="00625441"/>
    <w:rsid w:val="006256AE"/>
    <w:rsid w:val="0062573E"/>
    <w:rsid w:val="006259BC"/>
    <w:rsid w:val="00625A27"/>
    <w:rsid w:val="00625B7A"/>
    <w:rsid w:val="00625CAA"/>
    <w:rsid w:val="00625CD5"/>
    <w:rsid w:val="00625D15"/>
    <w:rsid w:val="00625E94"/>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B31"/>
    <w:rsid w:val="00626B5D"/>
    <w:rsid w:val="00626BFE"/>
    <w:rsid w:val="00626CAF"/>
    <w:rsid w:val="00626FBC"/>
    <w:rsid w:val="00626FE2"/>
    <w:rsid w:val="00627237"/>
    <w:rsid w:val="00627293"/>
    <w:rsid w:val="0062740D"/>
    <w:rsid w:val="0062760B"/>
    <w:rsid w:val="006276AE"/>
    <w:rsid w:val="00627A28"/>
    <w:rsid w:val="00627AF0"/>
    <w:rsid w:val="00627AFC"/>
    <w:rsid w:val="00627B32"/>
    <w:rsid w:val="00627B47"/>
    <w:rsid w:val="00627C17"/>
    <w:rsid w:val="00627EEE"/>
    <w:rsid w:val="00627EF3"/>
    <w:rsid w:val="00627FF9"/>
    <w:rsid w:val="006301A2"/>
    <w:rsid w:val="00630223"/>
    <w:rsid w:val="0063022D"/>
    <w:rsid w:val="00630237"/>
    <w:rsid w:val="00630459"/>
    <w:rsid w:val="006304C1"/>
    <w:rsid w:val="006306EE"/>
    <w:rsid w:val="0063087A"/>
    <w:rsid w:val="00630AA5"/>
    <w:rsid w:val="00630AFD"/>
    <w:rsid w:val="00630C65"/>
    <w:rsid w:val="00630C86"/>
    <w:rsid w:val="00630D4C"/>
    <w:rsid w:val="00630D63"/>
    <w:rsid w:val="00630E1A"/>
    <w:rsid w:val="00630E1E"/>
    <w:rsid w:val="00630F61"/>
    <w:rsid w:val="00631020"/>
    <w:rsid w:val="00631100"/>
    <w:rsid w:val="0063116B"/>
    <w:rsid w:val="006311DB"/>
    <w:rsid w:val="006311F7"/>
    <w:rsid w:val="00631269"/>
    <w:rsid w:val="006312B4"/>
    <w:rsid w:val="006312F5"/>
    <w:rsid w:val="006314BC"/>
    <w:rsid w:val="006314F2"/>
    <w:rsid w:val="00631594"/>
    <w:rsid w:val="0063160B"/>
    <w:rsid w:val="006316B9"/>
    <w:rsid w:val="006316D7"/>
    <w:rsid w:val="0063178B"/>
    <w:rsid w:val="0063195B"/>
    <w:rsid w:val="00631BF6"/>
    <w:rsid w:val="00631DB2"/>
    <w:rsid w:val="0063200D"/>
    <w:rsid w:val="00632080"/>
    <w:rsid w:val="0063217F"/>
    <w:rsid w:val="006323AB"/>
    <w:rsid w:val="00632571"/>
    <w:rsid w:val="006327E4"/>
    <w:rsid w:val="00632A68"/>
    <w:rsid w:val="00632C10"/>
    <w:rsid w:val="00632C2B"/>
    <w:rsid w:val="00632D27"/>
    <w:rsid w:val="00632D33"/>
    <w:rsid w:val="00632DD2"/>
    <w:rsid w:val="00632DFE"/>
    <w:rsid w:val="006331A0"/>
    <w:rsid w:val="006331C0"/>
    <w:rsid w:val="006331E1"/>
    <w:rsid w:val="0063324F"/>
    <w:rsid w:val="0063327A"/>
    <w:rsid w:val="0063345B"/>
    <w:rsid w:val="006334A1"/>
    <w:rsid w:val="006334C5"/>
    <w:rsid w:val="00633506"/>
    <w:rsid w:val="00633766"/>
    <w:rsid w:val="00633997"/>
    <w:rsid w:val="006339E5"/>
    <w:rsid w:val="00633A65"/>
    <w:rsid w:val="00633D1A"/>
    <w:rsid w:val="00633D45"/>
    <w:rsid w:val="00633DD3"/>
    <w:rsid w:val="00634006"/>
    <w:rsid w:val="0063416E"/>
    <w:rsid w:val="00634197"/>
    <w:rsid w:val="00634555"/>
    <w:rsid w:val="00634671"/>
    <w:rsid w:val="0063475B"/>
    <w:rsid w:val="00634828"/>
    <w:rsid w:val="00634829"/>
    <w:rsid w:val="006348D6"/>
    <w:rsid w:val="00634962"/>
    <w:rsid w:val="006349AE"/>
    <w:rsid w:val="00634B39"/>
    <w:rsid w:val="00634B74"/>
    <w:rsid w:val="00634CBB"/>
    <w:rsid w:val="00634D04"/>
    <w:rsid w:val="00634DA1"/>
    <w:rsid w:val="00634DEE"/>
    <w:rsid w:val="00634E07"/>
    <w:rsid w:val="00634E1C"/>
    <w:rsid w:val="00634EBC"/>
    <w:rsid w:val="00635058"/>
    <w:rsid w:val="006351B2"/>
    <w:rsid w:val="00635311"/>
    <w:rsid w:val="006353D9"/>
    <w:rsid w:val="0063541C"/>
    <w:rsid w:val="00635476"/>
    <w:rsid w:val="006354E9"/>
    <w:rsid w:val="00635500"/>
    <w:rsid w:val="00635550"/>
    <w:rsid w:val="006355EC"/>
    <w:rsid w:val="00635666"/>
    <w:rsid w:val="00635791"/>
    <w:rsid w:val="006359D1"/>
    <w:rsid w:val="00635A12"/>
    <w:rsid w:val="00635A3F"/>
    <w:rsid w:val="00635AD5"/>
    <w:rsid w:val="00635AFE"/>
    <w:rsid w:val="00635B0F"/>
    <w:rsid w:val="00635D71"/>
    <w:rsid w:val="00635E37"/>
    <w:rsid w:val="00636098"/>
    <w:rsid w:val="0063630E"/>
    <w:rsid w:val="00636326"/>
    <w:rsid w:val="0063634C"/>
    <w:rsid w:val="00636566"/>
    <w:rsid w:val="0063665D"/>
    <w:rsid w:val="006367EE"/>
    <w:rsid w:val="006369FF"/>
    <w:rsid w:val="00636DA4"/>
    <w:rsid w:val="00636DF9"/>
    <w:rsid w:val="006370CC"/>
    <w:rsid w:val="006370FC"/>
    <w:rsid w:val="00637215"/>
    <w:rsid w:val="00637376"/>
    <w:rsid w:val="00637436"/>
    <w:rsid w:val="00637444"/>
    <w:rsid w:val="006374C1"/>
    <w:rsid w:val="00637537"/>
    <w:rsid w:val="0063777F"/>
    <w:rsid w:val="006379DD"/>
    <w:rsid w:val="00637A00"/>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964"/>
    <w:rsid w:val="00640A80"/>
    <w:rsid w:val="00640AB4"/>
    <w:rsid w:val="00640E92"/>
    <w:rsid w:val="00640F99"/>
    <w:rsid w:val="00640FD5"/>
    <w:rsid w:val="006410CB"/>
    <w:rsid w:val="0064110A"/>
    <w:rsid w:val="006412F3"/>
    <w:rsid w:val="00641455"/>
    <w:rsid w:val="0064146E"/>
    <w:rsid w:val="006415FF"/>
    <w:rsid w:val="00641661"/>
    <w:rsid w:val="00641748"/>
    <w:rsid w:val="0064176E"/>
    <w:rsid w:val="00641796"/>
    <w:rsid w:val="006418CA"/>
    <w:rsid w:val="0064192C"/>
    <w:rsid w:val="00641AA7"/>
    <w:rsid w:val="00641B40"/>
    <w:rsid w:val="00641B80"/>
    <w:rsid w:val="00641CDA"/>
    <w:rsid w:val="00641D66"/>
    <w:rsid w:val="00641EF8"/>
    <w:rsid w:val="006420E9"/>
    <w:rsid w:val="0064212B"/>
    <w:rsid w:val="006423E0"/>
    <w:rsid w:val="00642423"/>
    <w:rsid w:val="006424B2"/>
    <w:rsid w:val="00642697"/>
    <w:rsid w:val="006426CA"/>
    <w:rsid w:val="006426DF"/>
    <w:rsid w:val="0064275C"/>
    <w:rsid w:val="00642925"/>
    <w:rsid w:val="006429D1"/>
    <w:rsid w:val="00642A02"/>
    <w:rsid w:val="00642A70"/>
    <w:rsid w:val="00642B0F"/>
    <w:rsid w:val="00642BAD"/>
    <w:rsid w:val="00642CD9"/>
    <w:rsid w:val="00642D0D"/>
    <w:rsid w:val="00642F23"/>
    <w:rsid w:val="00642F95"/>
    <w:rsid w:val="00643049"/>
    <w:rsid w:val="0064317A"/>
    <w:rsid w:val="00643281"/>
    <w:rsid w:val="00643311"/>
    <w:rsid w:val="006434B3"/>
    <w:rsid w:val="00643574"/>
    <w:rsid w:val="0064359F"/>
    <w:rsid w:val="00643684"/>
    <w:rsid w:val="0064368B"/>
    <w:rsid w:val="00643792"/>
    <w:rsid w:val="006437D4"/>
    <w:rsid w:val="006437F3"/>
    <w:rsid w:val="006438DD"/>
    <w:rsid w:val="00643941"/>
    <w:rsid w:val="006439B6"/>
    <w:rsid w:val="00643A2C"/>
    <w:rsid w:val="00643A6F"/>
    <w:rsid w:val="00643A7A"/>
    <w:rsid w:val="00643B6D"/>
    <w:rsid w:val="00643C9B"/>
    <w:rsid w:val="00643D2A"/>
    <w:rsid w:val="00643D3E"/>
    <w:rsid w:val="00643DA5"/>
    <w:rsid w:val="00643E66"/>
    <w:rsid w:val="00643E8F"/>
    <w:rsid w:val="0064422F"/>
    <w:rsid w:val="006443AB"/>
    <w:rsid w:val="00644409"/>
    <w:rsid w:val="00644425"/>
    <w:rsid w:val="0064442A"/>
    <w:rsid w:val="006446A6"/>
    <w:rsid w:val="00644735"/>
    <w:rsid w:val="00644769"/>
    <w:rsid w:val="006447EC"/>
    <w:rsid w:val="006447ED"/>
    <w:rsid w:val="00644901"/>
    <w:rsid w:val="0064491F"/>
    <w:rsid w:val="00644982"/>
    <w:rsid w:val="00644BF1"/>
    <w:rsid w:val="00644F25"/>
    <w:rsid w:val="00644FE0"/>
    <w:rsid w:val="0064500B"/>
    <w:rsid w:val="00645071"/>
    <w:rsid w:val="006452CA"/>
    <w:rsid w:val="0064538A"/>
    <w:rsid w:val="0064539D"/>
    <w:rsid w:val="00645524"/>
    <w:rsid w:val="006455BA"/>
    <w:rsid w:val="00645698"/>
    <w:rsid w:val="0064569F"/>
    <w:rsid w:val="00645804"/>
    <w:rsid w:val="006458E9"/>
    <w:rsid w:val="00645901"/>
    <w:rsid w:val="00645ACE"/>
    <w:rsid w:val="00645B71"/>
    <w:rsid w:val="00645BE1"/>
    <w:rsid w:val="00645C7B"/>
    <w:rsid w:val="00646044"/>
    <w:rsid w:val="00646175"/>
    <w:rsid w:val="0064635B"/>
    <w:rsid w:val="006463BE"/>
    <w:rsid w:val="00646436"/>
    <w:rsid w:val="00646479"/>
    <w:rsid w:val="0064661E"/>
    <w:rsid w:val="0064674A"/>
    <w:rsid w:val="00646786"/>
    <w:rsid w:val="006467EC"/>
    <w:rsid w:val="006468CE"/>
    <w:rsid w:val="00646A79"/>
    <w:rsid w:val="00646AD0"/>
    <w:rsid w:val="00646ADE"/>
    <w:rsid w:val="00646B12"/>
    <w:rsid w:val="00646C0B"/>
    <w:rsid w:val="00646CEE"/>
    <w:rsid w:val="00646E30"/>
    <w:rsid w:val="00646E76"/>
    <w:rsid w:val="00647171"/>
    <w:rsid w:val="00647255"/>
    <w:rsid w:val="006472EA"/>
    <w:rsid w:val="00647459"/>
    <w:rsid w:val="0064773F"/>
    <w:rsid w:val="00647742"/>
    <w:rsid w:val="00647940"/>
    <w:rsid w:val="0064798B"/>
    <w:rsid w:val="00647A1E"/>
    <w:rsid w:val="00647A47"/>
    <w:rsid w:val="00647B33"/>
    <w:rsid w:val="00647D5E"/>
    <w:rsid w:val="00647DC1"/>
    <w:rsid w:val="00647E52"/>
    <w:rsid w:val="00647FB4"/>
    <w:rsid w:val="00647FF3"/>
    <w:rsid w:val="00650061"/>
    <w:rsid w:val="00650151"/>
    <w:rsid w:val="006501FA"/>
    <w:rsid w:val="006502D1"/>
    <w:rsid w:val="00650747"/>
    <w:rsid w:val="00650754"/>
    <w:rsid w:val="00650766"/>
    <w:rsid w:val="00650841"/>
    <w:rsid w:val="00650848"/>
    <w:rsid w:val="006508F7"/>
    <w:rsid w:val="00650A6F"/>
    <w:rsid w:val="00650A8F"/>
    <w:rsid w:val="00650C24"/>
    <w:rsid w:val="00650C63"/>
    <w:rsid w:val="00650D8A"/>
    <w:rsid w:val="00650DD4"/>
    <w:rsid w:val="00650F99"/>
    <w:rsid w:val="00651045"/>
    <w:rsid w:val="00651116"/>
    <w:rsid w:val="00651159"/>
    <w:rsid w:val="00651179"/>
    <w:rsid w:val="006513B8"/>
    <w:rsid w:val="006513EF"/>
    <w:rsid w:val="0065149B"/>
    <w:rsid w:val="006514D6"/>
    <w:rsid w:val="006514FB"/>
    <w:rsid w:val="00651518"/>
    <w:rsid w:val="006515C4"/>
    <w:rsid w:val="00651676"/>
    <w:rsid w:val="0065173F"/>
    <w:rsid w:val="006518BC"/>
    <w:rsid w:val="00651902"/>
    <w:rsid w:val="00651A56"/>
    <w:rsid w:val="00651AF0"/>
    <w:rsid w:val="00651B49"/>
    <w:rsid w:val="00651B70"/>
    <w:rsid w:val="00651C6D"/>
    <w:rsid w:val="00651C76"/>
    <w:rsid w:val="00651CDC"/>
    <w:rsid w:val="00651DFC"/>
    <w:rsid w:val="00652090"/>
    <w:rsid w:val="0065211D"/>
    <w:rsid w:val="0065214D"/>
    <w:rsid w:val="006522B1"/>
    <w:rsid w:val="006522E9"/>
    <w:rsid w:val="0065231D"/>
    <w:rsid w:val="006526C9"/>
    <w:rsid w:val="0065283F"/>
    <w:rsid w:val="006528D9"/>
    <w:rsid w:val="00652994"/>
    <w:rsid w:val="006529D2"/>
    <w:rsid w:val="006529F0"/>
    <w:rsid w:val="00652A08"/>
    <w:rsid w:val="00652AF8"/>
    <w:rsid w:val="00652BF4"/>
    <w:rsid w:val="00652CCB"/>
    <w:rsid w:val="00652CCF"/>
    <w:rsid w:val="00652D06"/>
    <w:rsid w:val="00652EAD"/>
    <w:rsid w:val="00653609"/>
    <w:rsid w:val="00653641"/>
    <w:rsid w:val="006536C6"/>
    <w:rsid w:val="00653706"/>
    <w:rsid w:val="0065374B"/>
    <w:rsid w:val="006538B8"/>
    <w:rsid w:val="00653A23"/>
    <w:rsid w:val="00653AD7"/>
    <w:rsid w:val="00653C48"/>
    <w:rsid w:val="00653EB4"/>
    <w:rsid w:val="00653F42"/>
    <w:rsid w:val="00653F60"/>
    <w:rsid w:val="00653FC2"/>
    <w:rsid w:val="00653FF9"/>
    <w:rsid w:val="006540C6"/>
    <w:rsid w:val="006540FF"/>
    <w:rsid w:val="006543F5"/>
    <w:rsid w:val="0065440B"/>
    <w:rsid w:val="0065440F"/>
    <w:rsid w:val="00654639"/>
    <w:rsid w:val="00654D4C"/>
    <w:rsid w:val="00654D9A"/>
    <w:rsid w:val="00654DCC"/>
    <w:rsid w:val="00654E99"/>
    <w:rsid w:val="00654EC1"/>
    <w:rsid w:val="00655045"/>
    <w:rsid w:val="006550A3"/>
    <w:rsid w:val="00655115"/>
    <w:rsid w:val="00655217"/>
    <w:rsid w:val="00655234"/>
    <w:rsid w:val="00655563"/>
    <w:rsid w:val="00655588"/>
    <w:rsid w:val="0065560B"/>
    <w:rsid w:val="00655633"/>
    <w:rsid w:val="00655684"/>
    <w:rsid w:val="00655735"/>
    <w:rsid w:val="0065574F"/>
    <w:rsid w:val="0065577E"/>
    <w:rsid w:val="00655870"/>
    <w:rsid w:val="0065589A"/>
    <w:rsid w:val="00655940"/>
    <w:rsid w:val="00655966"/>
    <w:rsid w:val="00655988"/>
    <w:rsid w:val="006559DD"/>
    <w:rsid w:val="00655BD0"/>
    <w:rsid w:val="00655C21"/>
    <w:rsid w:val="00655E2E"/>
    <w:rsid w:val="00655F98"/>
    <w:rsid w:val="0065620F"/>
    <w:rsid w:val="00656254"/>
    <w:rsid w:val="00656312"/>
    <w:rsid w:val="00656402"/>
    <w:rsid w:val="00656444"/>
    <w:rsid w:val="00656483"/>
    <w:rsid w:val="00656508"/>
    <w:rsid w:val="00656573"/>
    <w:rsid w:val="0065677E"/>
    <w:rsid w:val="006567B0"/>
    <w:rsid w:val="0065680A"/>
    <w:rsid w:val="006568B0"/>
    <w:rsid w:val="006569AF"/>
    <w:rsid w:val="006569E7"/>
    <w:rsid w:val="00656A11"/>
    <w:rsid w:val="00656AC7"/>
    <w:rsid w:val="00656B60"/>
    <w:rsid w:val="00656C15"/>
    <w:rsid w:val="00656F44"/>
    <w:rsid w:val="0065709B"/>
    <w:rsid w:val="0065711A"/>
    <w:rsid w:val="00657182"/>
    <w:rsid w:val="00657295"/>
    <w:rsid w:val="00657323"/>
    <w:rsid w:val="006575E4"/>
    <w:rsid w:val="006575E5"/>
    <w:rsid w:val="00657733"/>
    <w:rsid w:val="00657A1E"/>
    <w:rsid w:val="00657A77"/>
    <w:rsid w:val="00657B1C"/>
    <w:rsid w:val="00657B21"/>
    <w:rsid w:val="00657B43"/>
    <w:rsid w:val="00657C46"/>
    <w:rsid w:val="00657C5E"/>
    <w:rsid w:val="00657EEA"/>
    <w:rsid w:val="006601BE"/>
    <w:rsid w:val="006601D1"/>
    <w:rsid w:val="006602AD"/>
    <w:rsid w:val="006602BE"/>
    <w:rsid w:val="00660324"/>
    <w:rsid w:val="0066044D"/>
    <w:rsid w:val="006604B4"/>
    <w:rsid w:val="006604BF"/>
    <w:rsid w:val="00660583"/>
    <w:rsid w:val="006605C8"/>
    <w:rsid w:val="006606F0"/>
    <w:rsid w:val="00660722"/>
    <w:rsid w:val="00660835"/>
    <w:rsid w:val="00660A29"/>
    <w:rsid w:val="00660A43"/>
    <w:rsid w:val="00660DD1"/>
    <w:rsid w:val="0066102D"/>
    <w:rsid w:val="00661044"/>
    <w:rsid w:val="006610F9"/>
    <w:rsid w:val="00661201"/>
    <w:rsid w:val="00661226"/>
    <w:rsid w:val="006614AC"/>
    <w:rsid w:val="00661592"/>
    <w:rsid w:val="00661679"/>
    <w:rsid w:val="006616A5"/>
    <w:rsid w:val="0066181D"/>
    <w:rsid w:val="0066194C"/>
    <w:rsid w:val="00661AFC"/>
    <w:rsid w:val="00661B14"/>
    <w:rsid w:val="00661C12"/>
    <w:rsid w:val="00661C9E"/>
    <w:rsid w:val="00661D11"/>
    <w:rsid w:val="00661E53"/>
    <w:rsid w:val="00661E7C"/>
    <w:rsid w:val="00661F8F"/>
    <w:rsid w:val="006620A9"/>
    <w:rsid w:val="006620EA"/>
    <w:rsid w:val="006621EE"/>
    <w:rsid w:val="00662325"/>
    <w:rsid w:val="00662382"/>
    <w:rsid w:val="006623FB"/>
    <w:rsid w:val="0066255E"/>
    <w:rsid w:val="00662651"/>
    <w:rsid w:val="006626A0"/>
    <w:rsid w:val="006627E3"/>
    <w:rsid w:val="006627FC"/>
    <w:rsid w:val="00662890"/>
    <w:rsid w:val="00662917"/>
    <w:rsid w:val="00662A5A"/>
    <w:rsid w:val="00662B52"/>
    <w:rsid w:val="00662C1A"/>
    <w:rsid w:val="00662F37"/>
    <w:rsid w:val="00663128"/>
    <w:rsid w:val="006633F6"/>
    <w:rsid w:val="00663422"/>
    <w:rsid w:val="00663532"/>
    <w:rsid w:val="00663548"/>
    <w:rsid w:val="006635CD"/>
    <w:rsid w:val="006637EA"/>
    <w:rsid w:val="0066381D"/>
    <w:rsid w:val="0066392A"/>
    <w:rsid w:val="00663B6A"/>
    <w:rsid w:val="00663DB0"/>
    <w:rsid w:val="00663F2A"/>
    <w:rsid w:val="006640C2"/>
    <w:rsid w:val="006640D1"/>
    <w:rsid w:val="00664126"/>
    <w:rsid w:val="006641CA"/>
    <w:rsid w:val="00664253"/>
    <w:rsid w:val="00664347"/>
    <w:rsid w:val="00664364"/>
    <w:rsid w:val="0066447D"/>
    <w:rsid w:val="0066467E"/>
    <w:rsid w:val="00664686"/>
    <w:rsid w:val="006647D2"/>
    <w:rsid w:val="00664864"/>
    <w:rsid w:val="0066492D"/>
    <w:rsid w:val="00664A2A"/>
    <w:rsid w:val="00664C7C"/>
    <w:rsid w:val="00664D68"/>
    <w:rsid w:val="00664D69"/>
    <w:rsid w:val="00664DAB"/>
    <w:rsid w:val="00664DCB"/>
    <w:rsid w:val="00664E25"/>
    <w:rsid w:val="00664F1B"/>
    <w:rsid w:val="00664FF5"/>
    <w:rsid w:val="00665102"/>
    <w:rsid w:val="006652E2"/>
    <w:rsid w:val="00665341"/>
    <w:rsid w:val="006653E1"/>
    <w:rsid w:val="00665444"/>
    <w:rsid w:val="00665597"/>
    <w:rsid w:val="006656EF"/>
    <w:rsid w:val="0066573A"/>
    <w:rsid w:val="00665ABA"/>
    <w:rsid w:val="00665B40"/>
    <w:rsid w:val="00665C94"/>
    <w:rsid w:val="00665D2F"/>
    <w:rsid w:val="00665E27"/>
    <w:rsid w:val="00665F9D"/>
    <w:rsid w:val="0066614D"/>
    <w:rsid w:val="006661DC"/>
    <w:rsid w:val="006662F0"/>
    <w:rsid w:val="006663A7"/>
    <w:rsid w:val="0066664A"/>
    <w:rsid w:val="0066667D"/>
    <w:rsid w:val="006666A9"/>
    <w:rsid w:val="006666B8"/>
    <w:rsid w:val="00666757"/>
    <w:rsid w:val="00666814"/>
    <w:rsid w:val="00666A0C"/>
    <w:rsid w:val="00666BD7"/>
    <w:rsid w:val="00666EA2"/>
    <w:rsid w:val="00666FC9"/>
    <w:rsid w:val="0066708C"/>
    <w:rsid w:val="0066725B"/>
    <w:rsid w:val="00667284"/>
    <w:rsid w:val="00667437"/>
    <w:rsid w:val="00667518"/>
    <w:rsid w:val="006675A8"/>
    <w:rsid w:val="006675D3"/>
    <w:rsid w:val="00667672"/>
    <w:rsid w:val="006676CE"/>
    <w:rsid w:val="00667707"/>
    <w:rsid w:val="0066780D"/>
    <w:rsid w:val="0066791F"/>
    <w:rsid w:val="00667941"/>
    <w:rsid w:val="00667A4D"/>
    <w:rsid w:val="00670045"/>
    <w:rsid w:val="006701CB"/>
    <w:rsid w:val="00670273"/>
    <w:rsid w:val="006702FF"/>
    <w:rsid w:val="0067030C"/>
    <w:rsid w:val="0067032D"/>
    <w:rsid w:val="00670380"/>
    <w:rsid w:val="006703E0"/>
    <w:rsid w:val="00670615"/>
    <w:rsid w:val="006706CF"/>
    <w:rsid w:val="0067081C"/>
    <w:rsid w:val="0067089F"/>
    <w:rsid w:val="00670911"/>
    <w:rsid w:val="00670A08"/>
    <w:rsid w:val="00670B77"/>
    <w:rsid w:val="00670C05"/>
    <w:rsid w:val="00670C57"/>
    <w:rsid w:val="00670C92"/>
    <w:rsid w:val="00670E17"/>
    <w:rsid w:val="00670FAA"/>
    <w:rsid w:val="00671068"/>
    <w:rsid w:val="006710D7"/>
    <w:rsid w:val="00671227"/>
    <w:rsid w:val="00671247"/>
    <w:rsid w:val="00671259"/>
    <w:rsid w:val="006717C5"/>
    <w:rsid w:val="00671897"/>
    <w:rsid w:val="0067199A"/>
    <w:rsid w:val="00671A41"/>
    <w:rsid w:val="00671AA7"/>
    <w:rsid w:val="00671AAF"/>
    <w:rsid w:val="00671B3C"/>
    <w:rsid w:val="00671B62"/>
    <w:rsid w:val="00671B9F"/>
    <w:rsid w:val="00671F41"/>
    <w:rsid w:val="00671F65"/>
    <w:rsid w:val="00671F93"/>
    <w:rsid w:val="00671FF7"/>
    <w:rsid w:val="0067209F"/>
    <w:rsid w:val="00672113"/>
    <w:rsid w:val="006722A7"/>
    <w:rsid w:val="006722EC"/>
    <w:rsid w:val="006723A1"/>
    <w:rsid w:val="00672500"/>
    <w:rsid w:val="006725B7"/>
    <w:rsid w:val="006725F7"/>
    <w:rsid w:val="006726B4"/>
    <w:rsid w:val="00672912"/>
    <w:rsid w:val="00672A5D"/>
    <w:rsid w:val="00672AEB"/>
    <w:rsid w:val="00672AF1"/>
    <w:rsid w:val="00672D3A"/>
    <w:rsid w:val="00672DC0"/>
    <w:rsid w:val="00672EA2"/>
    <w:rsid w:val="00672F40"/>
    <w:rsid w:val="00672FD4"/>
    <w:rsid w:val="0067310F"/>
    <w:rsid w:val="0067316C"/>
    <w:rsid w:val="006731EF"/>
    <w:rsid w:val="00673225"/>
    <w:rsid w:val="006732F4"/>
    <w:rsid w:val="0067333D"/>
    <w:rsid w:val="006733C2"/>
    <w:rsid w:val="00673421"/>
    <w:rsid w:val="006734F2"/>
    <w:rsid w:val="006736E0"/>
    <w:rsid w:val="006736F8"/>
    <w:rsid w:val="006738DB"/>
    <w:rsid w:val="006738EA"/>
    <w:rsid w:val="006739D9"/>
    <w:rsid w:val="00673A31"/>
    <w:rsid w:val="00673A3C"/>
    <w:rsid w:val="00673CD5"/>
    <w:rsid w:val="00673DFA"/>
    <w:rsid w:val="00673E14"/>
    <w:rsid w:val="00673E2B"/>
    <w:rsid w:val="00673EF1"/>
    <w:rsid w:val="00673F2A"/>
    <w:rsid w:val="006747A8"/>
    <w:rsid w:val="00674872"/>
    <w:rsid w:val="00674A18"/>
    <w:rsid w:val="00674A20"/>
    <w:rsid w:val="00674B12"/>
    <w:rsid w:val="00674BFA"/>
    <w:rsid w:val="00674C33"/>
    <w:rsid w:val="00674DF5"/>
    <w:rsid w:val="00674EA6"/>
    <w:rsid w:val="00675002"/>
    <w:rsid w:val="00675018"/>
    <w:rsid w:val="00675159"/>
    <w:rsid w:val="006751F3"/>
    <w:rsid w:val="006752AA"/>
    <w:rsid w:val="00675309"/>
    <w:rsid w:val="006753E0"/>
    <w:rsid w:val="00675403"/>
    <w:rsid w:val="0067548D"/>
    <w:rsid w:val="0067576E"/>
    <w:rsid w:val="00675ABF"/>
    <w:rsid w:val="00675AEA"/>
    <w:rsid w:val="00675B56"/>
    <w:rsid w:val="00675B70"/>
    <w:rsid w:val="00675DA7"/>
    <w:rsid w:val="0067623E"/>
    <w:rsid w:val="006762B1"/>
    <w:rsid w:val="00676448"/>
    <w:rsid w:val="006765A1"/>
    <w:rsid w:val="006766A7"/>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74"/>
    <w:rsid w:val="00677281"/>
    <w:rsid w:val="0067739B"/>
    <w:rsid w:val="0067750C"/>
    <w:rsid w:val="00677571"/>
    <w:rsid w:val="006775ED"/>
    <w:rsid w:val="00677638"/>
    <w:rsid w:val="0067796A"/>
    <w:rsid w:val="00677B3E"/>
    <w:rsid w:val="00677B44"/>
    <w:rsid w:val="00677E2E"/>
    <w:rsid w:val="00677EB9"/>
    <w:rsid w:val="00680052"/>
    <w:rsid w:val="0068016B"/>
    <w:rsid w:val="006801A4"/>
    <w:rsid w:val="006801DF"/>
    <w:rsid w:val="0068020D"/>
    <w:rsid w:val="00680268"/>
    <w:rsid w:val="00680375"/>
    <w:rsid w:val="006803FE"/>
    <w:rsid w:val="0068056B"/>
    <w:rsid w:val="006805B6"/>
    <w:rsid w:val="006805FD"/>
    <w:rsid w:val="0068062A"/>
    <w:rsid w:val="00680675"/>
    <w:rsid w:val="0068079E"/>
    <w:rsid w:val="006807A3"/>
    <w:rsid w:val="006807D8"/>
    <w:rsid w:val="006809C0"/>
    <w:rsid w:val="00680AF5"/>
    <w:rsid w:val="00680CD5"/>
    <w:rsid w:val="00680CDA"/>
    <w:rsid w:val="00680D58"/>
    <w:rsid w:val="00680DEC"/>
    <w:rsid w:val="00680EB9"/>
    <w:rsid w:val="00680EF2"/>
    <w:rsid w:val="00680F46"/>
    <w:rsid w:val="006810E6"/>
    <w:rsid w:val="00681188"/>
    <w:rsid w:val="00681227"/>
    <w:rsid w:val="006813F6"/>
    <w:rsid w:val="0068147F"/>
    <w:rsid w:val="00681525"/>
    <w:rsid w:val="0068156F"/>
    <w:rsid w:val="006816EE"/>
    <w:rsid w:val="006818FC"/>
    <w:rsid w:val="00681934"/>
    <w:rsid w:val="00681BF3"/>
    <w:rsid w:val="00681BFF"/>
    <w:rsid w:val="00681CCD"/>
    <w:rsid w:val="00681D5C"/>
    <w:rsid w:val="00681D8F"/>
    <w:rsid w:val="00681DE9"/>
    <w:rsid w:val="00681E30"/>
    <w:rsid w:val="00681E94"/>
    <w:rsid w:val="00681EC8"/>
    <w:rsid w:val="00681ED9"/>
    <w:rsid w:val="00681FBF"/>
    <w:rsid w:val="00682032"/>
    <w:rsid w:val="0068207C"/>
    <w:rsid w:val="00682188"/>
    <w:rsid w:val="00682689"/>
    <w:rsid w:val="00682728"/>
    <w:rsid w:val="006828EE"/>
    <w:rsid w:val="00682916"/>
    <w:rsid w:val="0068299A"/>
    <w:rsid w:val="00682A01"/>
    <w:rsid w:val="00682C7F"/>
    <w:rsid w:val="00682E33"/>
    <w:rsid w:val="00682E6D"/>
    <w:rsid w:val="00682F73"/>
    <w:rsid w:val="00682FEE"/>
    <w:rsid w:val="00683157"/>
    <w:rsid w:val="006831C9"/>
    <w:rsid w:val="00683249"/>
    <w:rsid w:val="006833BF"/>
    <w:rsid w:val="00683437"/>
    <w:rsid w:val="006834E2"/>
    <w:rsid w:val="00683579"/>
    <w:rsid w:val="0068359C"/>
    <w:rsid w:val="006835A3"/>
    <w:rsid w:val="00683672"/>
    <w:rsid w:val="00683728"/>
    <w:rsid w:val="0068382B"/>
    <w:rsid w:val="0068389F"/>
    <w:rsid w:val="00683927"/>
    <w:rsid w:val="00683E1F"/>
    <w:rsid w:val="00683EAA"/>
    <w:rsid w:val="00683FE7"/>
    <w:rsid w:val="00684001"/>
    <w:rsid w:val="0068423D"/>
    <w:rsid w:val="006842EA"/>
    <w:rsid w:val="00684559"/>
    <w:rsid w:val="00684764"/>
    <w:rsid w:val="006848A2"/>
    <w:rsid w:val="00684905"/>
    <w:rsid w:val="006849AB"/>
    <w:rsid w:val="00684BAE"/>
    <w:rsid w:val="00684C0D"/>
    <w:rsid w:val="00684D37"/>
    <w:rsid w:val="00684E16"/>
    <w:rsid w:val="00684ED1"/>
    <w:rsid w:val="00684F00"/>
    <w:rsid w:val="00684FEC"/>
    <w:rsid w:val="0068508D"/>
    <w:rsid w:val="006851D3"/>
    <w:rsid w:val="00685285"/>
    <w:rsid w:val="00685286"/>
    <w:rsid w:val="006852FB"/>
    <w:rsid w:val="006853CA"/>
    <w:rsid w:val="006853CC"/>
    <w:rsid w:val="006853DB"/>
    <w:rsid w:val="00685476"/>
    <w:rsid w:val="0068555F"/>
    <w:rsid w:val="0068559F"/>
    <w:rsid w:val="00685808"/>
    <w:rsid w:val="0068594A"/>
    <w:rsid w:val="00685AC8"/>
    <w:rsid w:val="00685AE6"/>
    <w:rsid w:val="00685AED"/>
    <w:rsid w:val="00685B1B"/>
    <w:rsid w:val="00685BD0"/>
    <w:rsid w:val="00685BEA"/>
    <w:rsid w:val="00685C72"/>
    <w:rsid w:val="00685D84"/>
    <w:rsid w:val="00685E87"/>
    <w:rsid w:val="00686009"/>
    <w:rsid w:val="00686106"/>
    <w:rsid w:val="00686149"/>
    <w:rsid w:val="0068618F"/>
    <w:rsid w:val="006861AB"/>
    <w:rsid w:val="00686246"/>
    <w:rsid w:val="006862A3"/>
    <w:rsid w:val="00686468"/>
    <w:rsid w:val="006864B7"/>
    <w:rsid w:val="0068665E"/>
    <w:rsid w:val="0068685D"/>
    <w:rsid w:val="00686D14"/>
    <w:rsid w:val="00686E83"/>
    <w:rsid w:val="00686E93"/>
    <w:rsid w:val="00686FB7"/>
    <w:rsid w:val="00686FDA"/>
    <w:rsid w:val="00687016"/>
    <w:rsid w:val="00687141"/>
    <w:rsid w:val="00687287"/>
    <w:rsid w:val="006872B1"/>
    <w:rsid w:val="0068731F"/>
    <w:rsid w:val="006873DB"/>
    <w:rsid w:val="00687472"/>
    <w:rsid w:val="00687502"/>
    <w:rsid w:val="00687572"/>
    <w:rsid w:val="006875A7"/>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D00"/>
    <w:rsid w:val="00690E21"/>
    <w:rsid w:val="0069102F"/>
    <w:rsid w:val="006910F6"/>
    <w:rsid w:val="006910FC"/>
    <w:rsid w:val="00691171"/>
    <w:rsid w:val="006913F0"/>
    <w:rsid w:val="00691444"/>
    <w:rsid w:val="006914E6"/>
    <w:rsid w:val="006915C6"/>
    <w:rsid w:val="00691656"/>
    <w:rsid w:val="006916EC"/>
    <w:rsid w:val="00691914"/>
    <w:rsid w:val="0069194C"/>
    <w:rsid w:val="00691C60"/>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1"/>
    <w:rsid w:val="00692EA5"/>
    <w:rsid w:val="00692ED2"/>
    <w:rsid w:val="00692FAD"/>
    <w:rsid w:val="00693102"/>
    <w:rsid w:val="00693257"/>
    <w:rsid w:val="006932BE"/>
    <w:rsid w:val="00693318"/>
    <w:rsid w:val="00693493"/>
    <w:rsid w:val="0069351A"/>
    <w:rsid w:val="00693531"/>
    <w:rsid w:val="0069360D"/>
    <w:rsid w:val="0069375D"/>
    <w:rsid w:val="006937A2"/>
    <w:rsid w:val="006938CA"/>
    <w:rsid w:val="0069396C"/>
    <w:rsid w:val="00693A01"/>
    <w:rsid w:val="00693BCC"/>
    <w:rsid w:val="00693C04"/>
    <w:rsid w:val="00693D68"/>
    <w:rsid w:val="00693ECA"/>
    <w:rsid w:val="00693F33"/>
    <w:rsid w:val="006941C6"/>
    <w:rsid w:val="00694291"/>
    <w:rsid w:val="00694657"/>
    <w:rsid w:val="00694764"/>
    <w:rsid w:val="006947BE"/>
    <w:rsid w:val="0069482F"/>
    <w:rsid w:val="00694834"/>
    <w:rsid w:val="00694A48"/>
    <w:rsid w:val="00694D17"/>
    <w:rsid w:val="00694D68"/>
    <w:rsid w:val="00694E4C"/>
    <w:rsid w:val="00694F7D"/>
    <w:rsid w:val="00694F84"/>
    <w:rsid w:val="00694FE0"/>
    <w:rsid w:val="006950ED"/>
    <w:rsid w:val="00695177"/>
    <w:rsid w:val="0069525F"/>
    <w:rsid w:val="0069537D"/>
    <w:rsid w:val="00695389"/>
    <w:rsid w:val="00695450"/>
    <w:rsid w:val="006955BF"/>
    <w:rsid w:val="0069579A"/>
    <w:rsid w:val="006957E4"/>
    <w:rsid w:val="00695839"/>
    <w:rsid w:val="00695C15"/>
    <w:rsid w:val="00695CBF"/>
    <w:rsid w:val="00695D87"/>
    <w:rsid w:val="00695DA3"/>
    <w:rsid w:val="00695DC5"/>
    <w:rsid w:val="00695E26"/>
    <w:rsid w:val="00695E5E"/>
    <w:rsid w:val="00695FDE"/>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729E"/>
    <w:rsid w:val="00697347"/>
    <w:rsid w:val="00697381"/>
    <w:rsid w:val="00697440"/>
    <w:rsid w:val="0069746E"/>
    <w:rsid w:val="006974E5"/>
    <w:rsid w:val="006976DD"/>
    <w:rsid w:val="006977E6"/>
    <w:rsid w:val="00697903"/>
    <w:rsid w:val="0069792D"/>
    <w:rsid w:val="00697979"/>
    <w:rsid w:val="0069798E"/>
    <w:rsid w:val="00697B27"/>
    <w:rsid w:val="00697F8D"/>
    <w:rsid w:val="00697FCB"/>
    <w:rsid w:val="006A01DB"/>
    <w:rsid w:val="006A026F"/>
    <w:rsid w:val="006A032D"/>
    <w:rsid w:val="006A03AC"/>
    <w:rsid w:val="006A03FB"/>
    <w:rsid w:val="006A068C"/>
    <w:rsid w:val="006A07AE"/>
    <w:rsid w:val="006A086B"/>
    <w:rsid w:val="006A087A"/>
    <w:rsid w:val="006A08CB"/>
    <w:rsid w:val="006A097A"/>
    <w:rsid w:val="006A09E4"/>
    <w:rsid w:val="006A0A7F"/>
    <w:rsid w:val="006A0B2D"/>
    <w:rsid w:val="006A0CF1"/>
    <w:rsid w:val="006A0EC9"/>
    <w:rsid w:val="006A10BE"/>
    <w:rsid w:val="006A1118"/>
    <w:rsid w:val="006A1146"/>
    <w:rsid w:val="006A13E1"/>
    <w:rsid w:val="006A13F7"/>
    <w:rsid w:val="006A150D"/>
    <w:rsid w:val="006A1583"/>
    <w:rsid w:val="006A15BF"/>
    <w:rsid w:val="006A17E2"/>
    <w:rsid w:val="006A184C"/>
    <w:rsid w:val="006A18EE"/>
    <w:rsid w:val="006A196F"/>
    <w:rsid w:val="006A1BBA"/>
    <w:rsid w:val="006A1CF9"/>
    <w:rsid w:val="006A1EAD"/>
    <w:rsid w:val="006A1EBE"/>
    <w:rsid w:val="006A1F3F"/>
    <w:rsid w:val="006A1F85"/>
    <w:rsid w:val="006A1F9F"/>
    <w:rsid w:val="006A1FBA"/>
    <w:rsid w:val="006A203E"/>
    <w:rsid w:val="006A2232"/>
    <w:rsid w:val="006A2332"/>
    <w:rsid w:val="006A23B8"/>
    <w:rsid w:val="006A24C4"/>
    <w:rsid w:val="006A24F0"/>
    <w:rsid w:val="006A2586"/>
    <w:rsid w:val="006A25C9"/>
    <w:rsid w:val="006A2665"/>
    <w:rsid w:val="006A270C"/>
    <w:rsid w:val="006A2731"/>
    <w:rsid w:val="006A289D"/>
    <w:rsid w:val="006A28B7"/>
    <w:rsid w:val="006A2990"/>
    <w:rsid w:val="006A29C6"/>
    <w:rsid w:val="006A2A7E"/>
    <w:rsid w:val="006A2AF5"/>
    <w:rsid w:val="006A2C63"/>
    <w:rsid w:val="006A2CF6"/>
    <w:rsid w:val="006A2D3A"/>
    <w:rsid w:val="006A2DA1"/>
    <w:rsid w:val="006A2E4D"/>
    <w:rsid w:val="006A2ED2"/>
    <w:rsid w:val="006A30F1"/>
    <w:rsid w:val="006A310B"/>
    <w:rsid w:val="006A3180"/>
    <w:rsid w:val="006A31D2"/>
    <w:rsid w:val="006A31F3"/>
    <w:rsid w:val="006A340F"/>
    <w:rsid w:val="006A3447"/>
    <w:rsid w:val="006A34B0"/>
    <w:rsid w:val="006A3582"/>
    <w:rsid w:val="006A3745"/>
    <w:rsid w:val="006A3770"/>
    <w:rsid w:val="006A3842"/>
    <w:rsid w:val="006A396E"/>
    <w:rsid w:val="006A39DB"/>
    <w:rsid w:val="006A3BBD"/>
    <w:rsid w:val="006A3C48"/>
    <w:rsid w:val="006A3CC0"/>
    <w:rsid w:val="006A3E3E"/>
    <w:rsid w:val="006A3E7B"/>
    <w:rsid w:val="006A3ED9"/>
    <w:rsid w:val="006A3F79"/>
    <w:rsid w:val="006A3F91"/>
    <w:rsid w:val="006A3FB7"/>
    <w:rsid w:val="006A40E8"/>
    <w:rsid w:val="006A4144"/>
    <w:rsid w:val="006A419A"/>
    <w:rsid w:val="006A4203"/>
    <w:rsid w:val="006A428D"/>
    <w:rsid w:val="006A442A"/>
    <w:rsid w:val="006A4485"/>
    <w:rsid w:val="006A4692"/>
    <w:rsid w:val="006A46A1"/>
    <w:rsid w:val="006A4798"/>
    <w:rsid w:val="006A47AE"/>
    <w:rsid w:val="006A4967"/>
    <w:rsid w:val="006A4BED"/>
    <w:rsid w:val="006A4BF8"/>
    <w:rsid w:val="006A4C97"/>
    <w:rsid w:val="006A4CE3"/>
    <w:rsid w:val="006A4DFF"/>
    <w:rsid w:val="006A5110"/>
    <w:rsid w:val="006A51F5"/>
    <w:rsid w:val="006A529D"/>
    <w:rsid w:val="006A52A5"/>
    <w:rsid w:val="006A5426"/>
    <w:rsid w:val="006A54D6"/>
    <w:rsid w:val="006A555C"/>
    <w:rsid w:val="006A5994"/>
    <w:rsid w:val="006A5A52"/>
    <w:rsid w:val="006A5DFA"/>
    <w:rsid w:val="006A5E89"/>
    <w:rsid w:val="006A6012"/>
    <w:rsid w:val="006A612B"/>
    <w:rsid w:val="006A6176"/>
    <w:rsid w:val="006A619F"/>
    <w:rsid w:val="006A61C6"/>
    <w:rsid w:val="006A61E3"/>
    <w:rsid w:val="006A6552"/>
    <w:rsid w:val="006A65D3"/>
    <w:rsid w:val="006A6670"/>
    <w:rsid w:val="006A68E1"/>
    <w:rsid w:val="006A696C"/>
    <w:rsid w:val="006A698F"/>
    <w:rsid w:val="006A6A4E"/>
    <w:rsid w:val="006A6BDC"/>
    <w:rsid w:val="006A6CF6"/>
    <w:rsid w:val="006A6D4C"/>
    <w:rsid w:val="006A6F19"/>
    <w:rsid w:val="006A6F92"/>
    <w:rsid w:val="006A6FA2"/>
    <w:rsid w:val="006A7025"/>
    <w:rsid w:val="006A7036"/>
    <w:rsid w:val="006A70C0"/>
    <w:rsid w:val="006A7143"/>
    <w:rsid w:val="006A724A"/>
    <w:rsid w:val="006A73CA"/>
    <w:rsid w:val="006A747C"/>
    <w:rsid w:val="006A74AE"/>
    <w:rsid w:val="006A770C"/>
    <w:rsid w:val="006A78A2"/>
    <w:rsid w:val="006A797A"/>
    <w:rsid w:val="006A7A2F"/>
    <w:rsid w:val="006A7B77"/>
    <w:rsid w:val="006A7C0F"/>
    <w:rsid w:val="006A7C35"/>
    <w:rsid w:val="006A7C4C"/>
    <w:rsid w:val="006A7EBF"/>
    <w:rsid w:val="006A7F25"/>
    <w:rsid w:val="006A7F66"/>
    <w:rsid w:val="006B0047"/>
    <w:rsid w:val="006B007E"/>
    <w:rsid w:val="006B017B"/>
    <w:rsid w:val="006B073D"/>
    <w:rsid w:val="006B088E"/>
    <w:rsid w:val="006B0A92"/>
    <w:rsid w:val="006B0CD5"/>
    <w:rsid w:val="006B0D12"/>
    <w:rsid w:val="006B0D5E"/>
    <w:rsid w:val="006B0E7C"/>
    <w:rsid w:val="006B0F40"/>
    <w:rsid w:val="006B0FA0"/>
    <w:rsid w:val="006B0FC7"/>
    <w:rsid w:val="006B1044"/>
    <w:rsid w:val="006B1065"/>
    <w:rsid w:val="006B1155"/>
    <w:rsid w:val="006B138B"/>
    <w:rsid w:val="006B1584"/>
    <w:rsid w:val="006B163A"/>
    <w:rsid w:val="006B19B4"/>
    <w:rsid w:val="006B19BC"/>
    <w:rsid w:val="006B1A58"/>
    <w:rsid w:val="006B1A6C"/>
    <w:rsid w:val="006B1ABB"/>
    <w:rsid w:val="006B1B53"/>
    <w:rsid w:val="006B1C83"/>
    <w:rsid w:val="006B1CCF"/>
    <w:rsid w:val="006B1ED9"/>
    <w:rsid w:val="006B1F59"/>
    <w:rsid w:val="006B2060"/>
    <w:rsid w:val="006B211A"/>
    <w:rsid w:val="006B21E8"/>
    <w:rsid w:val="006B22C3"/>
    <w:rsid w:val="006B2381"/>
    <w:rsid w:val="006B2510"/>
    <w:rsid w:val="006B2536"/>
    <w:rsid w:val="006B25EA"/>
    <w:rsid w:val="006B263B"/>
    <w:rsid w:val="006B281C"/>
    <w:rsid w:val="006B28CD"/>
    <w:rsid w:val="006B298A"/>
    <w:rsid w:val="006B2A10"/>
    <w:rsid w:val="006B2BEC"/>
    <w:rsid w:val="006B2D01"/>
    <w:rsid w:val="006B2D9B"/>
    <w:rsid w:val="006B2E0E"/>
    <w:rsid w:val="006B2E27"/>
    <w:rsid w:val="006B2E4C"/>
    <w:rsid w:val="006B2FDA"/>
    <w:rsid w:val="006B300B"/>
    <w:rsid w:val="006B304A"/>
    <w:rsid w:val="006B31F1"/>
    <w:rsid w:val="006B3203"/>
    <w:rsid w:val="006B327A"/>
    <w:rsid w:val="006B3431"/>
    <w:rsid w:val="006B3478"/>
    <w:rsid w:val="006B348F"/>
    <w:rsid w:val="006B3694"/>
    <w:rsid w:val="006B36D7"/>
    <w:rsid w:val="006B39E6"/>
    <w:rsid w:val="006B39F3"/>
    <w:rsid w:val="006B3A23"/>
    <w:rsid w:val="006B3B44"/>
    <w:rsid w:val="006B3B7F"/>
    <w:rsid w:val="006B3C52"/>
    <w:rsid w:val="006B3D65"/>
    <w:rsid w:val="006B3E85"/>
    <w:rsid w:val="006B3E8E"/>
    <w:rsid w:val="006B3F2D"/>
    <w:rsid w:val="006B3F48"/>
    <w:rsid w:val="006B3F6E"/>
    <w:rsid w:val="006B3F7E"/>
    <w:rsid w:val="006B40ED"/>
    <w:rsid w:val="006B4103"/>
    <w:rsid w:val="006B413A"/>
    <w:rsid w:val="006B41A2"/>
    <w:rsid w:val="006B41CE"/>
    <w:rsid w:val="006B4345"/>
    <w:rsid w:val="006B43A0"/>
    <w:rsid w:val="006B4446"/>
    <w:rsid w:val="006B4589"/>
    <w:rsid w:val="006B4662"/>
    <w:rsid w:val="006B4680"/>
    <w:rsid w:val="006B4841"/>
    <w:rsid w:val="006B4870"/>
    <w:rsid w:val="006B4C54"/>
    <w:rsid w:val="006B4C72"/>
    <w:rsid w:val="006B4D20"/>
    <w:rsid w:val="006B4DAE"/>
    <w:rsid w:val="006B4E37"/>
    <w:rsid w:val="006B4ECF"/>
    <w:rsid w:val="006B52EC"/>
    <w:rsid w:val="006B530C"/>
    <w:rsid w:val="006B54EE"/>
    <w:rsid w:val="006B5627"/>
    <w:rsid w:val="006B5661"/>
    <w:rsid w:val="006B57EA"/>
    <w:rsid w:val="006B594E"/>
    <w:rsid w:val="006B5960"/>
    <w:rsid w:val="006B59A4"/>
    <w:rsid w:val="006B59D3"/>
    <w:rsid w:val="006B59EC"/>
    <w:rsid w:val="006B5ACC"/>
    <w:rsid w:val="006B5BCD"/>
    <w:rsid w:val="006B5C31"/>
    <w:rsid w:val="006B5CDF"/>
    <w:rsid w:val="006B5D5E"/>
    <w:rsid w:val="006B5E9F"/>
    <w:rsid w:val="006B5FAD"/>
    <w:rsid w:val="006B6031"/>
    <w:rsid w:val="006B6095"/>
    <w:rsid w:val="006B61B9"/>
    <w:rsid w:val="006B6209"/>
    <w:rsid w:val="006B6262"/>
    <w:rsid w:val="006B628B"/>
    <w:rsid w:val="006B6583"/>
    <w:rsid w:val="006B6745"/>
    <w:rsid w:val="006B67CD"/>
    <w:rsid w:val="006B6918"/>
    <w:rsid w:val="006B6A44"/>
    <w:rsid w:val="006B6A88"/>
    <w:rsid w:val="006B6ADA"/>
    <w:rsid w:val="006B6AEC"/>
    <w:rsid w:val="006B6B1C"/>
    <w:rsid w:val="006B6B96"/>
    <w:rsid w:val="006B6BF8"/>
    <w:rsid w:val="006B6CBD"/>
    <w:rsid w:val="006B6D3E"/>
    <w:rsid w:val="006B6D60"/>
    <w:rsid w:val="006B6DAC"/>
    <w:rsid w:val="006B6DFF"/>
    <w:rsid w:val="006B6F0A"/>
    <w:rsid w:val="006B707C"/>
    <w:rsid w:val="006B7108"/>
    <w:rsid w:val="006B7170"/>
    <w:rsid w:val="006B71B0"/>
    <w:rsid w:val="006B7236"/>
    <w:rsid w:val="006B7358"/>
    <w:rsid w:val="006B73EF"/>
    <w:rsid w:val="006B7542"/>
    <w:rsid w:val="006B7676"/>
    <w:rsid w:val="006B767B"/>
    <w:rsid w:val="006B77A5"/>
    <w:rsid w:val="006B7950"/>
    <w:rsid w:val="006B7A18"/>
    <w:rsid w:val="006B7E7A"/>
    <w:rsid w:val="006B7F39"/>
    <w:rsid w:val="006B7FEF"/>
    <w:rsid w:val="006C0048"/>
    <w:rsid w:val="006C0317"/>
    <w:rsid w:val="006C04D2"/>
    <w:rsid w:val="006C053C"/>
    <w:rsid w:val="006C0570"/>
    <w:rsid w:val="006C05BB"/>
    <w:rsid w:val="006C06BC"/>
    <w:rsid w:val="006C0760"/>
    <w:rsid w:val="006C093D"/>
    <w:rsid w:val="006C09DD"/>
    <w:rsid w:val="006C0B4C"/>
    <w:rsid w:val="006C0D9F"/>
    <w:rsid w:val="006C0DB3"/>
    <w:rsid w:val="006C105D"/>
    <w:rsid w:val="006C1204"/>
    <w:rsid w:val="006C126E"/>
    <w:rsid w:val="006C14B2"/>
    <w:rsid w:val="006C1595"/>
    <w:rsid w:val="006C1605"/>
    <w:rsid w:val="006C16A7"/>
    <w:rsid w:val="006C1804"/>
    <w:rsid w:val="006C182E"/>
    <w:rsid w:val="006C1859"/>
    <w:rsid w:val="006C19FA"/>
    <w:rsid w:val="006C1B8D"/>
    <w:rsid w:val="006C1C98"/>
    <w:rsid w:val="006C1DBB"/>
    <w:rsid w:val="006C1E36"/>
    <w:rsid w:val="006C1EF5"/>
    <w:rsid w:val="006C1F73"/>
    <w:rsid w:val="006C20D1"/>
    <w:rsid w:val="006C20D8"/>
    <w:rsid w:val="006C21F8"/>
    <w:rsid w:val="006C2379"/>
    <w:rsid w:val="006C2427"/>
    <w:rsid w:val="006C26C9"/>
    <w:rsid w:val="006C2719"/>
    <w:rsid w:val="006C2865"/>
    <w:rsid w:val="006C28A4"/>
    <w:rsid w:val="006C29B3"/>
    <w:rsid w:val="006C2A89"/>
    <w:rsid w:val="006C2DC4"/>
    <w:rsid w:val="006C2DC5"/>
    <w:rsid w:val="006C300E"/>
    <w:rsid w:val="006C324C"/>
    <w:rsid w:val="006C3252"/>
    <w:rsid w:val="006C326E"/>
    <w:rsid w:val="006C32B6"/>
    <w:rsid w:val="006C3316"/>
    <w:rsid w:val="006C339D"/>
    <w:rsid w:val="006C3734"/>
    <w:rsid w:val="006C3D86"/>
    <w:rsid w:val="006C3E24"/>
    <w:rsid w:val="006C3E7D"/>
    <w:rsid w:val="006C3E9F"/>
    <w:rsid w:val="006C3F04"/>
    <w:rsid w:val="006C3F7E"/>
    <w:rsid w:val="006C4009"/>
    <w:rsid w:val="006C4036"/>
    <w:rsid w:val="006C4063"/>
    <w:rsid w:val="006C40F6"/>
    <w:rsid w:val="006C421B"/>
    <w:rsid w:val="006C4220"/>
    <w:rsid w:val="006C4257"/>
    <w:rsid w:val="006C4642"/>
    <w:rsid w:val="006C46BF"/>
    <w:rsid w:val="006C479A"/>
    <w:rsid w:val="006C4817"/>
    <w:rsid w:val="006C4921"/>
    <w:rsid w:val="006C4949"/>
    <w:rsid w:val="006C4989"/>
    <w:rsid w:val="006C49A9"/>
    <w:rsid w:val="006C4BFD"/>
    <w:rsid w:val="006C4C40"/>
    <w:rsid w:val="006C4CF8"/>
    <w:rsid w:val="006C4D2A"/>
    <w:rsid w:val="006C4D53"/>
    <w:rsid w:val="006C4DB9"/>
    <w:rsid w:val="006C4E4D"/>
    <w:rsid w:val="006C52D1"/>
    <w:rsid w:val="006C53CE"/>
    <w:rsid w:val="006C554D"/>
    <w:rsid w:val="006C560F"/>
    <w:rsid w:val="006C5654"/>
    <w:rsid w:val="006C567F"/>
    <w:rsid w:val="006C5767"/>
    <w:rsid w:val="006C586B"/>
    <w:rsid w:val="006C5A27"/>
    <w:rsid w:val="006C5B1C"/>
    <w:rsid w:val="006C5BAE"/>
    <w:rsid w:val="006C5BFC"/>
    <w:rsid w:val="006C5D92"/>
    <w:rsid w:val="006C5D98"/>
    <w:rsid w:val="006C5DF6"/>
    <w:rsid w:val="006C5F19"/>
    <w:rsid w:val="006C5FFD"/>
    <w:rsid w:val="006C601A"/>
    <w:rsid w:val="006C6028"/>
    <w:rsid w:val="006C6143"/>
    <w:rsid w:val="006C61BF"/>
    <w:rsid w:val="006C624E"/>
    <w:rsid w:val="006C626D"/>
    <w:rsid w:val="006C6284"/>
    <w:rsid w:val="006C62BD"/>
    <w:rsid w:val="006C6392"/>
    <w:rsid w:val="006C647F"/>
    <w:rsid w:val="006C64E0"/>
    <w:rsid w:val="006C6505"/>
    <w:rsid w:val="006C6630"/>
    <w:rsid w:val="006C6687"/>
    <w:rsid w:val="006C68C1"/>
    <w:rsid w:val="006C69B9"/>
    <w:rsid w:val="006C6A80"/>
    <w:rsid w:val="006C6B70"/>
    <w:rsid w:val="006C6D8F"/>
    <w:rsid w:val="006C6DC7"/>
    <w:rsid w:val="006C6E2D"/>
    <w:rsid w:val="006C6F28"/>
    <w:rsid w:val="006C701A"/>
    <w:rsid w:val="006C7058"/>
    <w:rsid w:val="006C7073"/>
    <w:rsid w:val="006C7154"/>
    <w:rsid w:val="006C718F"/>
    <w:rsid w:val="006C7247"/>
    <w:rsid w:val="006C738E"/>
    <w:rsid w:val="006C74FD"/>
    <w:rsid w:val="006C7601"/>
    <w:rsid w:val="006C76B5"/>
    <w:rsid w:val="006C76EB"/>
    <w:rsid w:val="006C799F"/>
    <w:rsid w:val="006C7C1A"/>
    <w:rsid w:val="006C7D81"/>
    <w:rsid w:val="006C7F1F"/>
    <w:rsid w:val="006D0034"/>
    <w:rsid w:val="006D0046"/>
    <w:rsid w:val="006D0129"/>
    <w:rsid w:val="006D021D"/>
    <w:rsid w:val="006D024B"/>
    <w:rsid w:val="006D0502"/>
    <w:rsid w:val="006D0615"/>
    <w:rsid w:val="006D062D"/>
    <w:rsid w:val="006D07BF"/>
    <w:rsid w:val="006D0831"/>
    <w:rsid w:val="006D084E"/>
    <w:rsid w:val="006D0A11"/>
    <w:rsid w:val="006D0BEB"/>
    <w:rsid w:val="006D0F34"/>
    <w:rsid w:val="006D1073"/>
    <w:rsid w:val="006D10B3"/>
    <w:rsid w:val="006D10FD"/>
    <w:rsid w:val="006D111C"/>
    <w:rsid w:val="006D12D1"/>
    <w:rsid w:val="006D1464"/>
    <w:rsid w:val="006D1661"/>
    <w:rsid w:val="006D1696"/>
    <w:rsid w:val="006D16C4"/>
    <w:rsid w:val="006D171A"/>
    <w:rsid w:val="006D17FB"/>
    <w:rsid w:val="006D180F"/>
    <w:rsid w:val="006D1957"/>
    <w:rsid w:val="006D1974"/>
    <w:rsid w:val="006D1B5E"/>
    <w:rsid w:val="006D1DAE"/>
    <w:rsid w:val="006D1E06"/>
    <w:rsid w:val="006D1E21"/>
    <w:rsid w:val="006D1EB4"/>
    <w:rsid w:val="006D1F12"/>
    <w:rsid w:val="006D213D"/>
    <w:rsid w:val="006D21E0"/>
    <w:rsid w:val="006D239D"/>
    <w:rsid w:val="006D2513"/>
    <w:rsid w:val="006D2525"/>
    <w:rsid w:val="006D2530"/>
    <w:rsid w:val="006D2549"/>
    <w:rsid w:val="006D2611"/>
    <w:rsid w:val="006D265B"/>
    <w:rsid w:val="006D28EF"/>
    <w:rsid w:val="006D2A1E"/>
    <w:rsid w:val="006D2B95"/>
    <w:rsid w:val="006D2E83"/>
    <w:rsid w:val="006D2FFF"/>
    <w:rsid w:val="006D3059"/>
    <w:rsid w:val="006D3171"/>
    <w:rsid w:val="006D319A"/>
    <w:rsid w:val="006D3238"/>
    <w:rsid w:val="006D32D1"/>
    <w:rsid w:val="006D3312"/>
    <w:rsid w:val="006D3315"/>
    <w:rsid w:val="006D332F"/>
    <w:rsid w:val="006D33DB"/>
    <w:rsid w:val="006D353B"/>
    <w:rsid w:val="006D3550"/>
    <w:rsid w:val="006D36DE"/>
    <w:rsid w:val="006D3821"/>
    <w:rsid w:val="006D38AB"/>
    <w:rsid w:val="006D3ACA"/>
    <w:rsid w:val="006D3BC1"/>
    <w:rsid w:val="006D3BE8"/>
    <w:rsid w:val="006D3BF5"/>
    <w:rsid w:val="006D3CC4"/>
    <w:rsid w:val="006D3D09"/>
    <w:rsid w:val="006D3E07"/>
    <w:rsid w:val="006D3F3D"/>
    <w:rsid w:val="006D3FAA"/>
    <w:rsid w:val="006D402E"/>
    <w:rsid w:val="006D40EB"/>
    <w:rsid w:val="006D4104"/>
    <w:rsid w:val="006D411F"/>
    <w:rsid w:val="006D423C"/>
    <w:rsid w:val="006D4285"/>
    <w:rsid w:val="006D436D"/>
    <w:rsid w:val="006D4577"/>
    <w:rsid w:val="006D461D"/>
    <w:rsid w:val="006D4659"/>
    <w:rsid w:val="006D4815"/>
    <w:rsid w:val="006D4916"/>
    <w:rsid w:val="006D4B1C"/>
    <w:rsid w:val="006D4E0A"/>
    <w:rsid w:val="006D4E77"/>
    <w:rsid w:val="006D5054"/>
    <w:rsid w:val="006D51D2"/>
    <w:rsid w:val="006D5333"/>
    <w:rsid w:val="006D5345"/>
    <w:rsid w:val="006D536D"/>
    <w:rsid w:val="006D53F6"/>
    <w:rsid w:val="006D5402"/>
    <w:rsid w:val="006D553A"/>
    <w:rsid w:val="006D553E"/>
    <w:rsid w:val="006D588C"/>
    <w:rsid w:val="006D590B"/>
    <w:rsid w:val="006D5B5C"/>
    <w:rsid w:val="006D5B89"/>
    <w:rsid w:val="006D5CB1"/>
    <w:rsid w:val="006D5DE0"/>
    <w:rsid w:val="006D5FA3"/>
    <w:rsid w:val="006D601D"/>
    <w:rsid w:val="006D6058"/>
    <w:rsid w:val="006D60A5"/>
    <w:rsid w:val="006D60C2"/>
    <w:rsid w:val="006D6138"/>
    <w:rsid w:val="006D616F"/>
    <w:rsid w:val="006D6206"/>
    <w:rsid w:val="006D6335"/>
    <w:rsid w:val="006D662B"/>
    <w:rsid w:val="006D6743"/>
    <w:rsid w:val="006D6885"/>
    <w:rsid w:val="006D6894"/>
    <w:rsid w:val="006D69C3"/>
    <w:rsid w:val="006D6A28"/>
    <w:rsid w:val="006D6A98"/>
    <w:rsid w:val="006D6AAC"/>
    <w:rsid w:val="006D6B13"/>
    <w:rsid w:val="006D6DA0"/>
    <w:rsid w:val="006D70FF"/>
    <w:rsid w:val="006D7186"/>
    <w:rsid w:val="006D7263"/>
    <w:rsid w:val="006D72BE"/>
    <w:rsid w:val="006D75AE"/>
    <w:rsid w:val="006D75E2"/>
    <w:rsid w:val="006D7623"/>
    <w:rsid w:val="006D7688"/>
    <w:rsid w:val="006D76D4"/>
    <w:rsid w:val="006D76FA"/>
    <w:rsid w:val="006D77AC"/>
    <w:rsid w:val="006D79DE"/>
    <w:rsid w:val="006D7B0F"/>
    <w:rsid w:val="006D7C4B"/>
    <w:rsid w:val="006D7F9C"/>
    <w:rsid w:val="006E0086"/>
    <w:rsid w:val="006E0091"/>
    <w:rsid w:val="006E00E2"/>
    <w:rsid w:val="006E0117"/>
    <w:rsid w:val="006E01D5"/>
    <w:rsid w:val="006E03F9"/>
    <w:rsid w:val="006E0450"/>
    <w:rsid w:val="006E052B"/>
    <w:rsid w:val="006E05E5"/>
    <w:rsid w:val="006E065A"/>
    <w:rsid w:val="006E0732"/>
    <w:rsid w:val="006E07EA"/>
    <w:rsid w:val="006E0830"/>
    <w:rsid w:val="006E084C"/>
    <w:rsid w:val="006E08AD"/>
    <w:rsid w:val="006E097C"/>
    <w:rsid w:val="006E09D6"/>
    <w:rsid w:val="006E0B42"/>
    <w:rsid w:val="006E0BFC"/>
    <w:rsid w:val="006E0CBC"/>
    <w:rsid w:val="006E0CD9"/>
    <w:rsid w:val="006E0DC7"/>
    <w:rsid w:val="006E0DEC"/>
    <w:rsid w:val="006E0E15"/>
    <w:rsid w:val="006E0EEA"/>
    <w:rsid w:val="006E0EF5"/>
    <w:rsid w:val="006E0F64"/>
    <w:rsid w:val="006E0F9D"/>
    <w:rsid w:val="006E14F4"/>
    <w:rsid w:val="006E15B2"/>
    <w:rsid w:val="006E169D"/>
    <w:rsid w:val="006E16F7"/>
    <w:rsid w:val="006E1734"/>
    <w:rsid w:val="006E1755"/>
    <w:rsid w:val="006E190D"/>
    <w:rsid w:val="006E1B84"/>
    <w:rsid w:val="006E1C02"/>
    <w:rsid w:val="006E1C9C"/>
    <w:rsid w:val="006E1CA7"/>
    <w:rsid w:val="006E1E0C"/>
    <w:rsid w:val="006E1EF0"/>
    <w:rsid w:val="006E1F16"/>
    <w:rsid w:val="006E20D7"/>
    <w:rsid w:val="006E210E"/>
    <w:rsid w:val="006E222C"/>
    <w:rsid w:val="006E2353"/>
    <w:rsid w:val="006E250B"/>
    <w:rsid w:val="006E252A"/>
    <w:rsid w:val="006E25B2"/>
    <w:rsid w:val="006E25C8"/>
    <w:rsid w:val="006E261F"/>
    <w:rsid w:val="006E26C8"/>
    <w:rsid w:val="006E26F8"/>
    <w:rsid w:val="006E29A7"/>
    <w:rsid w:val="006E2AC4"/>
    <w:rsid w:val="006E2BAA"/>
    <w:rsid w:val="006E2C0F"/>
    <w:rsid w:val="006E2E2D"/>
    <w:rsid w:val="006E2EAC"/>
    <w:rsid w:val="006E2EF5"/>
    <w:rsid w:val="006E301C"/>
    <w:rsid w:val="006E30F8"/>
    <w:rsid w:val="006E325B"/>
    <w:rsid w:val="006E3469"/>
    <w:rsid w:val="006E374C"/>
    <w:rsid w:val="006E38E9"/>
    <w:rsid w:val="006E3904"/>
    <w:rsid w:val="006E39D9"/>
    <w:rsid w:val="006E3AB3"/>
    <w:rsid w:val="006E3AFB"/>
    <w:rsid w:val="006E3CA5"/>
    <w:rsid w:val="006E3E1F"/>
    <w:rsid w:val="006E4396"/>
    <w:rsid w:val="006E47E8"/>
    <w:rsid w:val="006E4813"/>
    <w:rsid w:val="006E49D5"/>
    <w:rsid w:val="006E4A78"/>
    <w:rsid w:val="006E4AE0"/>
    <w:rsid w:val="006E4B76"/>
    <w:rsid w:val="006E4C9E"/>
    <w:rsid w:val="006E4DB0"/>
    <w:rsid w:val="006E4F15"/>
    <w:rsid w:val="006E504E"/>
    <w:rsid w:val="006E505B"/>
    <w:rsid w:val="006E52CA"/>
    <w:rsid w:val="006E52DF"/>
    <w:rsid w:val="006E52E4"/>
    <w:rsid w:val="006E5316"/>
    <w:rsid w:val="006E5329"/>
    <w:rsid w:val="006E5576"/>
    <w:rsid w:val="006E565C"/>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483"/>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22"/>
    <w:rsid w:val="006E7938"/>
    <w:rsid w:val="006E794D"/>
    <w:rsid w:val="006E7A81"/>
    <w:rsid w:val="006E7D70"/>
    <w:rsid w:val="006E7F94"/>
    <w:rsid w:val="006E7FA0"/>
    <w:rsid w:val="006F0010"/>
    <w:rsid w:val="006F0017"/>
    <w:rsid w:val="006F001C"/>
    <w:rsid w:val="006F0024"/>
    <w:rsid w:val="006F0230"/>
    <w:rsid w:val="006F02F5"/>
    <w:rsid w:val="006F0333"/>
    <w:rsid w:val="006F0442"/>
    <w:rsid w:val="006F0536"/>
    <w:rsid w:val="006F0720"/>
    <w:rsid w:val="006F087A"/>
    <w:rsid w:val="006F095C"/>
    <w:rsid w:val="006F0975"/>
    <w:rsid w:val="006F09B1"/>
    <w:rsid w:val="006F09C5"/>
    <w:rsid w:val="006F0A04"/>
    <w:rsid w:val="006F0A67"/>
    <w:rsid w:val="006F0AAD"/>
    <w:rsid w:val="006F0B5C"/>
    <w:rsid w:val="006F0C9A"/>
    <w:rsid w:val="006F0CD1"/>
    <w:rsid w:val="006F0DA1"/>
    <w:rsid w:val="006F0DD9"/>
    <w:rsid w:val="006F0EF1"/>
    <w:rsid w:val="006F1024"/>
    <w:rsid w:val="006F11E1"/>
    <w:rsid w:val="006F12A5"/>
    <w:rsid w:val="006F16C4"/>
    <w:rsid w:val="006F1771"/>
    <w:rsid w:val="006F1A14"/>
    <w:rsid w:val="006F1A7B"/>
    <w:rsid w:val="006F1AAA"/>
    <w:rsid w:val="006F1AB6"/>
    <w:rsid w:val="006F1B60"/>
    <w:rsid w:val="006F1BCB"/>
    <w:rsid w:val="006F1BCD"/>
    <w:rsid w:val="006F1C72"/>
    <w:rsid w:val="006F20CB"/>
    <w:rsid w:val="006F2282"/>
    <w:rsid w:val="006F22C4"/>
    <w:rsid w:val="006F22DB"/>
    <w:rsid w:val="006F236B"/>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39"/>
    <w:rsid w:val="006F35AF"/>
    <w:rsid w:val="006F3647"/>
    <w:rsid w:val="006F36EB"/>
    <w:rsid w:val="006F3723"/>
    <w:rsid w:val="006F3736"/>
    <w:rsid w:val="006F37BC"/>
    <w:rsid w:val="006F3B11"/>
    <w:rsid w:val="006F3B1C"/>
    <w:rsid w:val="006F3D27"/>
    <w:rsid w:val="006F3D38"/>
    <w:rsid w:val="006F3D9E"/>
    <w:rsid w:val="006F3FA7"/>
    <w:rsid w:val="006F3FD4"/>
    <w:rsid w:val="006F405D"/>
    <w:rsid w:val="006F4079"/>
    <w:rsid w:val="006F41BF"/>
    <w:rsid w:val="006F4231"/>
    <w:rsid w:val="006F4264"/>
    <w:rsid w:val="006F42E2"/>
    <w:rsid w:val="006F43D6"/>
    <w:rsid w:val="006F444E"/>
    <w:rsid w:val="006F453F"/>
    <w:rsid w:val="006F4542"/>
    <w:rsid w:val="006F4548"/>
    <w:rsid w:val="006F4604"/>
    <w:rsid w:val="006F46AD"/>
    <w:rsid w:val="006F4706"/>
    <w:rsid w:val="006F48C3"/>
    <w:rsid w:val="006F4907"/>
    <w:rsid w:val="006F499A"/>
    <w:rsid w:val="006F4A15"/>
    <w:rsid w:val="006F4DEB"/>
    <w:rsid w:val="006F501C"/>
    <w:rsid w:val="006F51A9"/>
    <w:rsid w:val="006F51F0"/>
    <w:rsid w:val="006F529A"/>
    <w:rsid w:val="006F52C4"/>
    <w:rsid w:val="006F5398"/>
    <w:rsid w:val="006F553A"/>
    <w:rsid w:val="006F55C4"/>
    <w:rsid w:val="006F5699"/>
    <w:rsid w:val="006F56FB"/>
    <w:rsid w:val="006F573D"/>
    <w:rsid w:val="006F57C6"/>
    <w:rsid w:val="006F5865"/>
    <w:rsid w:val="006F5935"/>
    <w:rsid w:val="006F5965"/>
    <w:rsid w:val="006F5A22"/>
    <w:rsid w:val="006F5A9A"/>
    <w:rsid w:val="006F5ADB"/>
    <w:rsid w:val="006F5C4D"/>
    <w:rsid w:val="006F5CF3"/>
    <w:rsid w:val="006F605D"/>
    <w:rsid w:val="006F60F6"/>
    <w:rsid w:val="006F61E0"/>
    <w:rsid w:val="006F6257"/>
    <w:rsid w:val="006F62F2"/>
    <w:rsid w:val="006F64B4"/>
    <w:rsid w:val="006F65DB"/>
    <w:rsid w:val="006F668E"/>
    <w:rsid w:val="006F66ED"/>
    <w:rsid w:val="006F6773"/>
    <w:rsid w:val="006F68DC"/>
    <w:rsid w:val="006F6A0A"/>
    <w:rsid w:val="006F6A17"/>
    <w:rsid w:val="006F6B62"/>
    <w:rsid w:val="006F6E79"/>
    <w:rsid w:val="006F6F7D"/>
    <w:rsid w:val="006F7109"/>
    <w:rsid w:val="006F7189"/>
    <w:rsid w:val="006F7404"/>
    <w:rsid w:val="006F74C1"/>
    <w:rsid w:val="006F759E"/>
    <w:rsid w:val="006F75A7"/>
    <w:rsid w:val="006F767A"/>
    <w:rsid w:val="006F779B"/>
    <w:rsid w:val="006F7829"/>
    <w:rsid w:val="006F7995"/>
    <w:rsid w:val="006F7A24"/>
    <w:rsid w:val="006F7A30"/>
    <w:rsid w:val="006F7B8E"/>
    <w:rsid w:val="006F7E00"/>
    <w:rsid w:val="006F7ECF"/>
    <w:rsid w:val="006F7F83"/>
    <w:rsid w:val="00700044"/>
    <w:rsid w:val="007000AD"/>
    <w:rsid w:val="007001F3"/>
    <w:rsid w:val="007002C3"/>
    <w:rsid w:val="00700318"/>
    <w:rsid w:val="0070033B"/>
    <w:rsid w:val="007003C5"/>
    <w:rsid w:val="007004B2"/>
    <w:rsid w:val="007004B9"/>
    <w:rsid w:val="00700674"/>
    <w:rsid w:val="0070068C"/>
    <w:rsid w:val="007006ED"/>
    <w:rsid w:val="0070089D"/>
    <w:rsid w:val="007009B6"/>
    <w:rsid w:val="00700A79"/>
    <w:rsid w:val="00700C1F"/>
    <w:rsid w:val="00700DE1"/>
    <w:rsid w:val="00700F33"/>
    <w:rsid w:val="00701013"/>
    <w:rsid w:val="007011B0"/>
    <w:rsid w:val="007012C8"/>
    <w:rsid w:val="00701313"/>
    <w:rsid w:val="0070142D"/>
    <w:rsid w:val="00701483"/>
    <w:rsid w:val="00701616"/>
    <w:rsid w:val="0070163A"/>
    <w:rsid w:val="0070168B"/>
    <w:rsid w:val="00701847"/>
    <w:rsid w:val="00701997"/>
    <w:rsid w:val="00701A6D"/>
    <w:rsid w:val="00701BC2"/>
    <w:rsid w:val="00701BDF"/>
    <w:rsid w:val="00701C67"/>
    <w:rsid w:val="00701D7A"/>
    <w:rsid w:val="00701E38"/>
    <w:rsid w:val="00701E5B"/>
    <w:rsid w:val="00701EB8"/>
    <w:rsid w:val="00701F96"/>
    <w:rsid w:val="0070220E"/>
    <w:rsid w:val="00702283"/>
    <w:rsid w:val="007022CB"/>
    <w:rsid w:val="007022DA"/>
    <w:rsid w:val="007022DD"/>
    <w:rsid w:val="007025DF"/>
    <w:rsid w:val="0070270C"/>
    <w:rsid w:val="00702722"/>
    <w:rsid w:val="007028D6"/>
    <w:rsid w:val="007028E1"/>
    <w:rsid w:val="007029BC"/>
    <w:rsid w:val="00702BFF"/>
    <w:rsid w:val="00702D0C"/>
    <w:rsid w:val="00702E22"/>
    <w:rsid w:val="00702E85"/>
    <w:rsid w:val="00702F0B"/>
    <w:rsid w:val="00702FC5"/>
    <w:rsid w:val="007030D7"/>
    <w:rsid w:val="00703115"/>
    <w:rsid w:val="007031AE"/>
    <w:rsid w:val="00703314"/>
    <w:rsid w:val="007034D3"/>
    <w:rsid w:val="007036BE"/>
    <w:rsid w:val="00703774"/>
    <w:rsid w:val="0070387E"/>
    <w:rsid w:val="007038A0"/>
    <w:rsid w:val="00703C1C"/>
    <w:rsid w:val="00703C46"/>
    <w:rsid w:val="00703D45"/>
    <w:rsid w:val="00703E6B"/>
    <w:rsid w:val="00703E75"/>
    <w:rsid w:val="00703EBB"/>
    <w:rsid w:val="00703EE5"/>
    <w:rsid w:val="00703F3C"/>
    <w:rsid w:val="00703F66"/>
    <w:rsid w:val="00703FD1"/>
    <w:rsid w:val="007041D0"/>
    <w:rsid w:val="0070426F"/>
    <w:rsid w:val="007042AF"/>
    <w:rsid w:val="007048D2"/>
    <w:rsid w:val="00704A25"/>
    <w:rsid w:val="00704A6E"/>
    <w:rsid w:val="00704AC5"/>
    <w:rsid w:val="00704BAE"/>
    <w:rsid w:val="00704E51"/>
    <w:rsid w:val="00704ED4"/>
    <w:rsid w:val="00704FF8"/>
    <w:rsid w:val="00705059"/>
    <w:rsid w:val="007050C0"/>
    <w:rsid w:val="007050E5"/>
    <w:rsid w:val="007052F4"/>
    <w:rsid w:val="00705414"/>
    <w:rsid w:val="00705426"/>
    <w:rsid w:val="00705483"/>
    <w:rsid w:val="007057B3"/>
    <w:rsid w:val="00705881"/>
    <w:rsid w:val="007058C3"/>
    <w:rsid w:val="00705903"/>
    <w:rsid w:val="00705D65"/>
    <w:rsid w:val="00705DCA"/>
    <w:rsid w:val="00705DD0"/>
    <w:rsid w:val="00705FA8"/>
    <w:rsid w:val="00706150"/>
    <w:rsid w:val="007064A9"/>
    <w:rsid w:val="007065B6"/>
    <w:rsid w:val="007066EC"/>
    <w:rsid w:val="00706750"/>
    <w:rsid w:val="00706864"/>
    <w:rsid w:val="007068AD"/>
    <w:rsid w:val="00706DBA"/>
    <w:rsid w:val="00706DBF"/>
    <w:rsid w:val="00706F62"/>
    <w:rsid w:val="00707131"/>
    <w:rsid w:val="007071A5"/>
    <w:rsid w:val="007071B8"/>
    <w:rsid w:val="0070731B"/>
    <w:rsid w:val="007073D4"/>
    <w:rsid w:val="007074F4"/>
    <w:rsid w:val="007076C9"/>
    <w:rsid w:val="007076DF"/>
    <w:rsid w:val="0070773C"/>
    <w:rsid w:val="007077FC"/>
    <w:rsid w:val="00707AB7"/>
    <w:rsid w:val="00707BB9"/>
    <w:rsid w:val="00707BEC"/>
    <w:rsid w:val="00707C7F"/>
    <w:rsid w:val="00707CE8"/>
    <w:rsid w:val="00707DB1"/>
    <w:rsid w:val="007100A9"/>
    <w:rsid w:val="007101F5"/>
    <w:rsid w:val="0071020A"/>
    <w:rsid w:val="007103F6"/>
    <w:rsid w:val="00710556"/>
    <w:rsid w:val="00710628"/>
    <w:rsid w:val="00710698"/>
    <w:rsid w:val="00710856"/>
    <w:rsid w:val="00710A8D"/>
    <w:rsid w:val="00710AF2"/>
    <w:rsid w:val="00710B62"/>
    <w:rsid w:val="00710B6E"/>
    <w:rsid w:val="00710C23"/>
    <w:rsid w:val="00710CA0"/>
    <w:rsid w:val="00710D0B"/>
    <w:rsid w:val="00710F16"/>
    <w:rsid w:val="00711131"/>
    <w:rsid w:val="00711294"/>
    <w:rsid w:val="0071135A"/>
    <w:rsid w:val="007113BF"/>
    <w:rsid w:val="0071145D"/>
    <w:rsid w:val="00711467"/>
    <w:rsid w:val="00711523"/>
    <w:rsid w:val="0071157E"/>
    <w:rsid w:val="00711733"/>
    <w:rsid w:val="007119C2"/>
    <w:rsid w:val="00711A4E"/>
    <w:rsid w:val="00711BA9"/>
    <w:rsid w:val="00711C00"/>
    <w:rsid w:val="00711C9C"/>
    <w:rsid w:val="00711D4F"/>
    <w:rsid w:val="00711E2B"/>
    <w:rsid w:val="00711F94"/>
    <w:rsid w:val="00712052"/>
    <w:rsid w:val="00712181"/>
    <w:rsid w:val="007122C4"/>
    <w:rsid w:val="007122D9"/>
    <w:rsid w:val="00712319"/>
    <w:rsid w:val="007123C1"/>
    <w:rsid w:val="00712424"/>
    <w:rsid w:val="0071254F"/>
    <w:rsid w:val="0071256C"/>
    <w:rsid w:val="007128FE"/>
    <w:rsid w:val="00712964"/>
    <w:rsid w:val="00712969"/>
    <w:rsid w:val="00712CB2"/>
    <w:rsid w:val="00712DBD"/>
    <w:rsid w:val="00712EC2"/>
    <w:rsid w:val="00712ED1"/>
    <w:rsid w:val="007131EE"/>
    <w:rsid w:val="00713200"/>
    <w:rsid w:val="00713235"/>
    <w:rsid w:val="00713313"/>
    <w:rsid w:val="00713341"/>
    <w:rsid w:val="00713622"/>
    <w:rsid w:val="007136A2"/>
    <w:rsid w:val="00713753"/>
    <w:rsid w:val="00713865"/>
    <w:rsid w:val="0071390E"/>
    <w:rsid w:val="007139B5"/>
    <w:rsid w:val="00713A46"/>
    <w:rsid w:val="00713A4C"/>
    <w:rsid w:val="00713C92"/>
    <w:rsid w:val="00713CD6"/>
    <w:rsid w:val="00713D03"/>
    <w:rsid w:val="00713DD3"/>
    <w:rsid w:val="00713E2E"/>
    <w:rsid w:val="00713E38"/>
    <w:rsid w:val="00713E52"/>
    <w:rsid w:val="00713F78"/>
    <w:rsid w:val="0071411B"/>
    <w:rsid w:val="0071419A"/>
    <w:rsid w:val="00714208"/>
    <w:rsid w:val="00714314"/>
    <w:rsid w:val="00714381"/>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D94"/>
    <w:rsid w:val="00714E2E"/>
    <w:rsid w:val="00714E75"/>
    <w:rsid w:val="00714F20"/>
    <w:rsid w:val="007150AC"/>
    <w:rsid w:val="007151DF"/>
    <w:rsid w:val="00715362"/>
    <w:rsid w:val="0071563F"/>
    <w:rsid w:val="0071580F"/>
    <w:rsid w:val="00715CC8"/>
    <w:rsid w:val="00715D3D"/>
    <w:rsid w:val="00715F25"/>
    <w:rsid w:val="007160F7"/>
    <w:rsid w:val="007161A1"/>
    <w:rsid w:val="007161AF"/>
    <w:rsid w:val="007161BC"/>
    <w:rsid w:val="00716291"/>
    <w:rsid w:val="007162CC"/>
    <w:rsid w:val="00716336"/>
    <w:rsid w:val="007163AD"/>
    <w:rsid w:val="00716832"/>
    <w:rsid w:val="00716855"/>
    <w:rsid w:val="00716A0B"/>
    <w:rsid w:val="00716AFE"/>
    <w:rsid w:val="00716D2A"/>
    <w:rsid w:val="00716D4F"/>
    <w:rsid w:val="00716E48"/>
    <w:rsid w:val="00716EDF"/>
    <w:rsid w:val="0071716A"/>
    <w:rsid w:val="007171E7"/>
    <w:rsid w:val="00717357"/>
    <w:rsid w:val="00717447"/>
    <w:rsid w:val="0071747E"/>
    <w:rsid w:val="0071757E"/>
    <w:rsid w:val="00717668"/>
    <w:rsid w:val="0071776E"/>
    <w:rsid w:val="007177AF"/>
    <w:rsid w:val="007177D5"/>
    <w:rsid w:val="00717D1A"/>
    <w:rsid w:val="00717DEF"/>
    <w:rsid w:val="00717E00"/>
    <w:rsid w:val="00717E4C"/>
    <w:rsid w:val="00717F86"/>
    <w:rsid w:val="007200AB"/>
    <w:rsid w:val="007203B9"/>
    <w:rsid w:val="007205EC"/>
    <w:rsid w:val="007207B0"/>
    <w:rsid w:val="007207DD"/>
    <w:rsid w:val="00720960"/>
    <w:rsid w:val="00720A2A"/>
    <w:rsid w:val="00720A51"/>
    <w:rsid w:val="00720AC1"/>
    <w:rsid w:val="00720B36"/>
    <w:rsid w:val="00720D2B"/>
    <w:rsid w:val="00721097"/>
    <w:rsid w:val="007212C6"/>
    <w:rsid w:val="00721553"/>
    <w:rsid w:val="007215B5"/>
    <w:rsid w:val="00721695"/>
    <w:rsid w:val="007216C5"/>
    <w:rsid w:val="0072174A"/>
    <w:rsid w:val="007217C0"/>
    <w:rsid w:val="00721800"/>
    <w:rsid w:val="0072189D"/>
    <w:rsid w:val="007218D6"/>
    <w:rsid w:val="0072191C"/>
    <w:rsid w:val="00721967"/>
    <w:rsid w:val="0072198E"/>
    <w:rsid w:val="00721D9C"/>
    <w:rsid w:val="00721F45"/>
    <w:rsid w:val="00721F58"/>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7D"/>
    <w:rsid w:val="00722ECD"/>
    <w:rsid w:val="007230A8"/>
    <w:rsid w:val="007230F8"/>
    <w:rsid w:val="00723270"/>
    <w:rsid w:val="0072329D"/>
    <w:rsid w:val="00723342"/>
    <w:rsid w:val="00723531"/>
    <w:rsid w:val="007235A2"/>
    <w:rsid w:val="00723624"/>
    <w:rsid w:val="0072362A"/>
    <w:rsid w:val="00723704"/>
    <w:rsid w:val="007237DD"/>
    <w:rsid w:val="00723838"/>
    <w:rsid w:val="00723901"/>
    <w:rsid w:val="00723A8B"/>
    <w:rsid w:val="00723C66"/>
    <w:rsid w:val="00723D87"/>
    <w:rsid w:val="00723F48"/>
    <w:rsid w:val="00724259"/>
    <w:rsid w:val="00724670"/>
    <w:rsid w:val="007246FB"/>
    <w:rsid w:val="00724729"/>
    <w:rsid w:val="00724830"/>
    <w:rsid w:val="00724900"/>
    <w:rsid w:val="0072492D"/>
    <w:rsid w:val="00724BCF"/>
    <w:rsid w:val="00724BE5"/>
    <w:rsid w:val="00724F7E"/>
    <w:rsid w:val="007250AE"/>
    <w:rsid w:val="007250F5"/>
    <w:rsid w:val="007251D1"/>
    <w:rsid w:val="0072528F"/>
    <w:rsid w:val="00725382"/>
    <w:rsid w:val="007253F3"/>
    <w:rsid w:val="00725437"/>
    <w:rsid w:val="007254E6"/>
    <w:rsid w:val="00725587"/>
    <w:rsid w:val="007255B3"/>
    <w:rsid w:val="00725664"/>
    <w:rsid w:val="007256BC"/>
    <w:rsid w:val="0072573A"/>
    <w:rsid w:val="007259C8"/>
    <w:rsid w:val="00725B27"/>
    <w:rsid w:val="00725B33"/>
    <w:rsid w:val="00725C06"/>
    <w:rsid w:val="00725C44"/>
    <w:rsid w:val="00725FA5"/>
    <w:rsid w:val="007261B1"/>
    <w:rsid w:val="007261BB"/>
    <w:rsid w:val="007261DF"/>
    <w:rsid w:val="00726202"/>
    <w:rsid w:val="007262BE"/>
    <w:rsid w:val="0072630B"/>
    <w:rsid w:val="00726404"/>
    <w:rsid w:val="00726467"/>
    <w:rsid w:val="00726545"/>
    <w:rsid w:val="00726657"/>
    <w:rsid w:val="0072669A"/>
    <w:rsid w:val="00726760"/>
    <w:rsid w:val="00726798"/>
    <w:rsid w:val="007268ED"/>
    <w:rsid w:val="007269C9"/>
    <w:rsid w:val="00726D91"/>
    <w:rsid w:val="00726E1E"/>
    <w:rsid w:val="00726E63"/>
    <w:rsid w:val="00726EB8"/>
    <w:rsid w:val="00726F6F"/>
    <w:rsid w:val="00727328"/>
    <w:rsid w:val="007273D2"/>
    <w:rsid w:val="00727443"/>
    <w:rsid w:val="00727451"/>
    <w:rsid w:val="00727604"/>
    <w:rsid w:val="00727849"/>
    <w:rsid w:val="007278FA"/>
    <w:rsid w:val="00727B76"/>
    <w:rsid w:val="00727BE6"/>
    <w:rsid w:val="00727C0F"/>
    <w:rsid w:val="00727D83"/>
    <w:rsid w:val="00727DFA"/>
    <w:rsid w:val="007300C4"/>
    <w:rsid w:val="00730278"/>
    <w:rsid w:val="00730392"/>
    <w:rsid w:val="00730421"/>
    <w:rsid w:val="0073043A"/>
    <w:rsid w:val="00730525"/>
    <w:rsid w:val="00730612"/>
    <w:rsid w:val="00730675"/>
    <w:rsid w:val="0073067F"/>
    <w:rsid w:val="007307A0"/>
    <w:rsid w:val="007307B1"/>
    <w:rsid w:val="007307E2"/>
    <w:rsid w:val="007308DD"/>
    <w:rsid w:val="007309E1"/>
    <w:rsid w:val="00730C4D"/>
    <w:rsid w:val="00730CA1"/>
    <w:rsid w:val="00730D92"/>
    <w:rsid w:val="00730EF2"/>
    <w:rsid w:val="0073108E"/>
    <w:rsid w:val="00731237"/>
    <w:rsid w:val="0073125B"/>
    <w:rsid w:val="007312F6"/>
    <w:rsid w:val="0073131F"/>
    <w:rsid w:val="007313EB"/>
    <w:rsid w:val="007314D5"/>
    <w:rsid w:val="00731561"/>
    <w:rsid w:val="00731563"/>
    <w:rsid w:val="00731838"/>
    <w:rsid w:val="00731A9E"/>
    <w:rsid w:val="00731B0F"/>
    <w:rsid w:val="00731B6B"/>
    <w:rsid w:val="00731F2F"/>
    <w:rsid w:val="00731FCF"/>
    <w:rsid w:val="00732144"/>
    <w:rsid w:val="007321B5"/>
    <w:rsid w:val="0073225A"/>
    <w:rsid w:val="0073226C"/>
    <w:rsid w:val="00732273"/>
    <w:rsid w:val="0073229F"/>
    <w:rsid w:val="007322D6"/>
    <w:rsid w:val="00732378"/>
    <w:rsid w:val="00732515"/>
    <w:rsid w:val="00732652"/>
    <w:rsid w:val="007326B0"/>
    <w:rsid w:val="007326BB"/>
    <w:rsid w:val="007326BE"/>
    <w:rsid w:val="00732948"/>
    <w:rsid w:val="00732A01"/>
    <w:rsid w:val="00732A5C"/>
    <w:rsid w:val="00732A94"/>
    <w:rsid w:val="00732CBF"/>
    <w:rsid w:val="00732CE3"/>
    <w:rsid w:val="00732E0D"/>
    <w:rsid w:val="00732E67"/>
    <w:rsid w:val="00732F34"/>
    <w:rsid w:val="007330E3"/>
    <w:rsid w:val="0073323A"/>
    <w:rsid w:val="00733269"/>
    <w:rsid w:val="00733324"/>
    <w:rsid w:val="0073332E"/>
    <w:rsid w:val="00733453"/>
    <w:rsid w:val="007334E0"/>
    <w:rsid w:val="007335A8"/>
    <w:rsid w:val="007335C3"/>
    <w:rsid w:val="0073375B"/>
    <w:rsid w:val="00733AF3"/>
    <w:rsid w:val="00733BD5"/>
    <w:rsid w:val="00733C93"/>
    <w:rsid w:val="00733EAB"/>
    <w:rsid w:val="00733FD1"/>
    <w:rsid w:val="00734379"/>
    <w:rsid w:val="007344A2"/>
    <w:rsid w:val="00734605"/>
    <w:rsid w:val="00734798"/>
    <w:rsid w:val="0073480F"/>
    <w:rsid w:val="00734981"/>
    <w:rsid w:val="007349B9"/>
    <w:rsid w:val="00734B39"/>
    <w:rsid w:val="00734B6D"/>
    <w:rsid w:val="00734CAB"/>
    <w:rsid w:val="00734CAC"/>
    <w:rsid w:val="00734CFE"/>
    <w:rsid w:val="00734D73"/>
    <w:rsid w:val="00735118"/>
    <w:rsid w:val="00735283"/>
    <w:rsid w:val="007352F0"/>
    <w:rsid w:val="007355D4"/>
    <w:rsid w:val="00735635"/>
    <w:rsid w:val="007356E2"/>
    <w:rsid w:val="0073599C"/>
    <w:rsid w:val="00735AC4"/>
    <w:rsid w:val="00735BB9"/>
    <w:rsid w:val="00735C11"/>
    <w:rsid w:val="00735CE0"/>
    <w:rsid w:val="00735DE7"/>
    <w:rsid w:val="00735ED0"/>
    <w:rsid w:val="007360B3"/>
    <w:rsid w:val="007360E5"/>
    <w:rsid w:val="0073610D"/>
    <w:rsid w:val="00736444"/>
    <w:rsid w:val="007364A6"/>
    <w:rsid w:val="00736570"/>
    <w:rsid w:val="00736677"/>
    <w:rsid w:val="007366B8"/>
    <w:rsid w:val="007366C5"/>
    <w:rsid w:val="00736793"/>
    <w:rsid w:val="007368B2"/>
    <w:rsid w:val="00736982"/>
    <w:rsid w:val="00736A8C"/>
    <w:rsid w:val="00736B2A"/>
    <w:rsid w:val="00736D89"/>
    <w:rsid w:val="00736EEF"/>
    <w:rsid w:val="00736F97"/>
    <w:rsid w:val="00736FB4"/>
    <w:rsid w:val="007370AF"/>
    <w:rsid w:val="007370D5"/>
    <w:rsid w:val="00737126"/>
    <w:rsid w:val="0073717A"/>
    <w:rsid w:val="007371BF"/>
    <w:rsid w:val="007371E3"/>
    <w:rsid w:val="007372CF"/>
    <w:rsid w:val="00737315"/>
    <w:rsid w:val="00737341"/>
    <w:rsid w:val="007373EC"/>
    <w:rsid w:val="00737401"/>
    <w:rsid w:val="0073743D"/>
    <w:rsid w:val="00737443"/>
    <w:rsid w:val="00737582"/>
    <w:rsid w:val="007375CE"/>
    <w:rsid w:val="00737810"/>
    <w:rsid w:val="0073788F"/>
    <w:rsid w:val="00737921"/>
    <w:rsid w:val="00737962"/>
    <w:rsid w:val="00737981"/>
    <w:rsid w:val="007379D5"/>
    <w:rsid w:val="00737B4E"/>
    <w:rsid w:val="00737C98"/>
    <w:rsid w:val="00737E21"/>
    <w:rsid w:val="00740015"/>
    <w:rsid w:val="0074009C"/>
    <w:rsid w:val="007400E4"/>
    <w:rsid w:val="0074026F"/>
    <w:rsid w:val="007402B0"/>
    <w:rsid w:val="007403CE"/>
    <w:rsid w:val="00740693"/>
    <w:rsid w:val="007409C0"/>
    <w:rsid w:val="00740BBE"/>
    <w:rsid w:val="00740C9D"/>
    <w:rsid w:val="00740CAF"/>
    <w:rsid w:val="00740D1B"/>
    <w:rsid w:val="00740F4B"/>
    <w:rsid w:val="00741180"/>
    <w:rsid w:val="0074126D"/>
    <w:rsid w:val="00741318"/>
    <w:rsid w:val="00741363"/>
    <w:rsid w:val="00741442"/>
    <w:rsid w:val="007414CA"/>
    <w:rsid w:val="0074163B"/>
    <w:rsid w:val="007417C1"/>
    <w:rsid w:val="00741B83"/>
    <w:rsid w:val="00741C27"/>
    <w:rsid w:val="00741D10"/>
    <w:rsid w:val="00741D35"/>
    <w:rsid w:val="00741D75"/>
    <w:rsid w:val="00742007"/>
    <w:rsid w:val="007420FD"/>
    <w:rsid w:val="0074221F"/>
    <w:rsid w:val="0074224D"/>
    <w:rsid w:val="0074225D"/>
    <w:rsid w:val="007422C2"/>
    <w:rsid w:val="007422EE"/>
    <w:rsid w:val="007422FF"/>
    <w:rsid w:val="00742483"/>
    <w:rsid w:val="00742833"/>
    <w:rsid w:val="00742866"/>
    <w:rsid w:val="00742A3B"/>
    <w:rsid w:val="00742A65"/>
    <w:rsid w:val="00742AA9"/>
    <w:rsid w:val="00742BCC"/>
    <w:rsid w:val="00742C65"/>
    <w:rsid w:val="007430EA"/>
    <w:rsid w:val="007431CC"/>
    <w:rsid w:val="007432FF"/>
    <w:rsid w:val="0074336F"/>
    <w:rsid w:val="0074349A"/>
    <w:rsid w:val="0074381F"/>
    <w:rsid w:val="00743968"/>
    <w:rsid w:val="007439F3"/>
    <w:rsid w:val="00743AEA"/>
    <w:rsid w:val="00743B17"/>
    <w:rsid w:val="00743BFB"/>
    <w:rsid w:val="00743C82"/>
    <w:rsid w:val="00743EB4"/>
    <w:rsid w:val="00743F31"/>
    <w:rsid w:val="00744228"/>
    <w:rsid w:val="007442A5"/>
    <w:rsid w:val="007443F0"/>
    <w:rsid w:val="00744488"/>
    <w:rsid w:val="007444AF"/>
    <w:rsid w:val="00744667"/>
    <w:rsid w:val="0074469F"/>
    <w:rsid w:val="0074476E"/>
    <w:rsid w:val="00744A49"/>
    <w:rsid w:val="00744A76"/>
    <w:rsid w:val="00744B65"/>
    <w:rsid w:val="00744BB5"/>
    <w:rsid w:val="00744C3D"/>
    <w:rsid w:val="00744E38"/>
    <w:rsid w:val="0074503E"/>
    <w:rsid w:val="0074512F"/>
    <w:rsid w:val="0074521F"/>
    <w:rsid w:val="0074554C"/>
    <w:rsid w:val="0074560B"/>
    <w:rsid w:val="00745667"/>
    <w:rsid w:val="00745727"/>
    <w:rsid w:val="00745731"/>
    <w:rsid w:val="00745762"/>
    <w:rsid w:val="00745787"/>
    <w:rsid w:val="0074580D"/>
    <w:rsid w:val="0074590C"/>
    <w:rsid w:val="00745CF5"/>
    <w:rsid w:val="00745CFD"/>
    <w:rsid w:val="00745D5A"/>
    <w:rsid w:val="00745DC7"/>
    <w:rsid w:val="00745EEE"/>
    <w:rsid w:val="007461E5"/>
    <w:rsid w:val="00746357"/>
    <w:rsid w:val="00746522"/>
    <w:rsid w:val="00746670"/>
    <w:rsid w:val="0074673C"/>
    <w:rsid w:val="0074676B"/>
    <w:rsid w:val="007467AF"/>
    <w:rsid w:val="007468E9"/>
    <w:rsid w:val="007469C1"/>
    <w:rsid w:val="007469C7"/>
    <w:rsid w:val="00746A00"/>
    <w:rsid w:val="00746A89"/>
    <w:rsid w:val="00746C03"/>
    <w:rsid w:val="00746CA9"/>
    <w:rsid w:val="00746D37"/>
    <w:rsid w:val="00746E58"/>
    <w:rsid w:val="00746F14"/>
    <w:rsid w:val="0074724D"/>
    <w:rsid w:val="0074735C"/>
    <w:rsid w:val="00747620"/>
    <w:rsid w:val="00747721"/>
    <w:rsid w:val="007477EE"/>
    <w:rsid w:val="00747801"/>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410"/>
    <w:rsid w:val="00750468"/>
    <w:rsid w:val="00750548"/>
    <w:rsid w:val="00750563"/>
    <w:rsid w:val="00750664"/>
    <w:rsid w:val="007506F6"/>
    <w:rsid w:val="00750715"/>
    <w:rsid w:val="0075080B"/>
    <w:rsid w:val="007508B7"/>
    <w:rsid w:val="00750A74"/>
    <w:rsid w:val="00750ADC"/>
    <w:rsid w:val="00750BAB"/>
    <w:rsid w:val="00750CE6"/>
    <w:rsid w:val="00750D2D"/>
    <w:rsid w:val="00750E6E"/>
    <w:rsid w:val="00750E90"/>
    <w:rsid w:val="00750F44"/>
    <w:rsid w:val="00750F5B"/>
    <w:rsid w:val="00751210"/>
    <w:rsid w:val="0075135B"/>
    <w:rsid w:val="00751417"/>
    <w:rsid w:val="00751469"/>
    <w:rsid w:val="007516D0"/>
    <w:rsid w:val="0075193D"/>
    <w:rsid w:val="007519A6"/>
    <w:rsid w:val="00751AD8"/>
    <w:rsid w:val="00751B16"/>
    <w:rsid w:val="00751BCF"/>
    <w:rsid w:val="00751BE9"/>
    <w:rsid w:val="00751C73"/>
    <w:rsid w:val="00751C91"/>
    <w:rsid w:val="00751D80"/>
    <w:rsid w:val="00751D88"/>
    <w:rsid w:val="00751DB9"/>
    <w:rsid w:val="00751E26"/>
    <w:rsid w:val="00751E94"/>
    <w:rsid w:val="00751E9C"/>
    <w:rsid w:val="00752161"/>
    <w:rsid w:val="007521CC"/>
    <w:rsid w:val="0075249C"/>
    <w:rsid w:val="00752885"/>
    <w:rsid w:val="007529B8"/>
    <w:rsid w:val="00752B6E"/>
    <w:rsid w:val="00752CDA"/>
    <w:rsid w:val="00752D63"/>
    <w:rsid w:val="00752EB0"/>
    <w:rsid w:val="00752ED5"/>
    <w:rsid w:val="00752F27"/>
    <w:rsid w:val="0075315C"/>
    <w:rsid w:val="0075332A"/>
    <w:rsid w:val="00753498"/>
    <w:rsid w:val="007535B0"/>
    <w:rsid w:val="00753653"/>
    <w:rsid w:val="007537D4"/>
    <w:rsid w:val="00753835"/>
    <w:rsid w:val="0075383F"/>
    <w:rsid w:val="00753855"/>
    <w:rsid w:val="007538CF"/>
    <w:rsid w:val="007539C1"/>
    <w:rsid w:val="007539E3"/>
    <w:rsid w:val="00753B2E"/>
    <w:rsid w:val="00753BD2"/>
    <w:rsid w:val="00753C52"/>
    <w:rsid w:val="00753C6F"/>
    <w:rsid w:val="00753D9F"/>
    <w:rsid w:val="00753E82"/>
    <w:rsid w:val="00753EBE"/>
    <w:rsid w:val="00753F10"/>
    <w:rsid w:val="00753F66"/>
    <w:rsid w:val="00753FB0"/>
    <w:rsid w:val="00753FE3"/>
    <w:rsid w:val="00753FFD"/>
    <w:rsid w:val="007540B5"/>
    <w:rsid w:val="007540DA"/>
    <w:rsid w:val="007541AF"/>
    <w:rsid w:val="00754238"/>
    <w:rsid w:val="0075423E"/>
    <w:rsid w:val="0075429F"/>
    <w:rsid w:val="00754380"/>
    <w:rsid w:val="00754512"/>
    <w:rsid w:val="0075451D"/>
    <w:rsid w:val="00754568"/>
    <w:rsid w:val="007547DF"/>
    <w:rsid w:val="007548D8"/>
    <w:rsid w:val="00754901"/>
    <w:rsid w:val="00754914"/>
    <w:rsid w:val="00754A98"/>
    <w:rsid w:val="00754ABD"/>
    <w:rsid w:val="00754B20"/>
    <w:rsid w:val="00754BF8"/>
    <w:rsid w:val="00754C69"/>
    <w:rsid w:val="00754D2B"/>
    <w:rsid w:val="00755131"/>
    <w:rsid w:val="007551DA"/>
    <w:rsid w:val="007552E1"/>
    <w:rsid w:val="007552E4"/>
    <w:rsid w:val="00755310"/>
    <w:rsid w:val="00755382"/>
    <w:rsid w:val="00755427"/>
    <w:rsid w:val="0075549E"/>
    <w:rsid w:val="007554DC"/>
    <w:rsid w:val="00755788"/>
    <w:rsid w:val="007558ED"/>
    <w:rsid w:val="00755916"/>
    <w:rsid w:val="00755A28"/>
    <w:rsid w:val="00755C5F"/>
    <w:rsid w:val="00755DC5"/>
    <w:rsid w:val="00755DDD"/>
    <w:rsid w:val="00755E20"/>
    <w:rsid w:val="00755F01"/>
    <w:rsid w:val="00755FD4"/>
    <w:rsid w:val="00756130"/>
    <w:rsid w:val="007562D2"/>
    <w:rsid w:val="00756351"/>
    <w:rsid w:val="007565B1"/>
    <w:rsid w:val="007565F9"/>
    <w:rsid w:val="007567B9"/>
    <w:rsid w:val="007568F3"/>
    <w:rsid w:val="00756B03"/>
    <w:rsid w:val="00756C30"/>
    <w:rsid w:val="00756CA4"/>
    <w:rsid w:val="00756CD2"/>
    <w:rsid w:val="00756CE3"/>
    <w:rsid w:val="00756D08"/>
    <w:rsid w:val="00756DA4"/>
    <w:rsid w:val="00756E86"/>
    <w:rsid w:val="00756EA0"/>
    <w:rsid w:val="00756EA1"/>
    <w:rsid w:val="00756EA3"/>
    <w:rsid w:val="00756FC8"/>
    <w:rsid w:val="007571B5"/>
    <w:rsid w:val="00757304"/>
    <w:rsid w:val="007573C3"/>
    <w:rsid w:val="007574AF"/>
    <w:rsid w:val="007574C8"/>
    <w:rsid w:val="00757884"/>
    <w:rsid w:val="007578F5"/>
    <w:rsid w:val="00757C15"/>
    <w:rsid w:val="00757C56"/>
    <w:rsid w:val="00757DAD"/>
    <w:rsid w:val="00757EC6"/>
    <w:rsid w:val="00757ED3"/>
    <w:rsid w:val="00757FA0"/>
    <w:rsid w:val="00760136"/>
    <w:rsid w:val="0076060F"/>
    <w:rsid w:val="00760687"/>
    <w:rsid w:val="0076073B"/>
    <w:rsid w:val="00760854"/>
    <w:rsid w:val="0076090F"/>
    <w:rsid w:val="00760945"/>
    <w:rsid w:val="00760959"/>
    <w:rsid w:val="00760B73"/>
    <w:rsid w:val="00760BF6"/>
    <w:rsid w:val="00760F71"/>
    <w:rsid w:val="00761149"/>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DAF"/>
    <w:rsid w:val="00761E21"/>
    <w:rsid w:val="00761F84"/>
    <w:rsid w:val="00762047"/>
    <w:rsid w:val="00762099"/>
    <w:rsid w:val="00762215"/>
    <w:rsid w:val="00762222"/>
    <w:rsid w:val="00762294"/>
    <w:rsid w:val="007622C8"/>
    <w:rsid w:val="00762321"/>
    <w:rsid w:val="00762384"/>
    <w:rsid w:val="007623A5"/>
    <w:rsid w:val="00762415"/>
    <w:rsid w:val="007624E7"/>
    <w:rsid w:val="0076254E"/>
    <w:rsid w:val="007625C2"/>
    <w:rsid w:val="00762654"/>
    <w:rsid w:val="00762728"/>
    <w:rsid w:val="0076275A"/>
    <w:rsid w:val="0076277B"/>
    <w:rsid w:val="00762819"/>
    <w:rsid w:val="0076288A"/>
    <w:rsid w:val="007628D2"/>
    <w:rsid w:val="00762A28"/>
    <w:rsid w:val="00762BA2"/>
    <w:rsid w:val="00762C26"/>
    <w:rsid w:val="00762C95"/>
    <w:rsid w:val="00762CFB"/>
    <w:rsid w:val="00762D02"/>
    <w:rsid w:val="00762E73"/>
    <w:rsid w:val="00762F69"/>
    <w:rsid w:val="00762FA9"/>
    <w:rsid w:val="00762FAE"/>
    <w:rsid w:val="007630E4"/>
    <w:rsid w:val="007631B0"/>
    <w:rsid w:val="0076386F"/>
    <w:rsid w:val="0076389B"/>
    <w:rsid w:val="007638B9"/>
    <w:rsid w:val="0076392F"/>
    <w:rsid w:val="0076397D"/>
    <w:rsid w:val="00763C2B"/>
    <w:rsid w:val="00763C65"/>
    <w:rsid w:val="00763D68"/>
    <w:rsid w:val="00763E37"/>
    <w:rsid w:val="00763F5D"/>
    <w:rsid w:val="00763F9E"/>
    <w:rsid w:val="00764013"/>
    <w:rsid w:val="0076416C"/>
    <w:rsid w:val="007642F3"/>
    <w:rsid w:val="0076433D"/>
    <w:rsid w:val="00764733"/>
    <w:rsid w:val="007647AD"/>
    <w:rsid w:val="007647C3"/>
    <w:rsid w:val="00764943"/>
    <w:rsid w:val="00764BA6"/>
    <w:rsid w:val="00764CF7"/>
    <w:rsid w:val="00764DD0"/>
    <w:rsid w:val="00764FCB"/>
    <w:rsid w:val="00765016"/>
    <w:rsid w:val="0076505F"/>
    <w:rsid w:val="007650D7"/>
    <w:rsid w:val="00765158"/>
    <w:rsid w:val="00765597"/>
    <w:rsid w:val="00765732"/>
    <w:rsid w:val="00765775"/>
    <w:rsid w:val="007657A0"/>
    <w:rsid w:val="00765885"/>
    <w:rsid w:val="007658CB"/>
    <w:rsid w:val="007658D0"/>
    <w:rsid w:val="007658F1"/>
    <w:rsid w:val="007659EE"/>
    <w:rsid w:val="00765A50"/>
    <w:rsid w:val="00765AF1"/>
    <w:rsid w:val="00765C76"/>
    <w:rsid w:val="00765D7A"/>
    <w:rsid w:val="00765EC0"/>
    <w:rsid w:val="00765F04"/>
    <w:rsid w:val="0076628A"/>
    <w:rsid w:val="00766392"/>
    <w:rsid w:val="0076644F"/>
    <w:rsid w:val="0076650B"/>
    <w:rsid w:val="00766742"/>
    <w:rsid w:val="007667A3"/>
    <w:rsid w:val="00766978"/>
    <w:rsid w:val="00766C36"/>
    <w:rsid w:val="00766C39"/>
    <w:rsid w:val="00766CF2"/>
    <w:rsid w:val="00766D67"/>
    <w:rsid w:val="00766ED1"/>
    <w:rsid w:val="0076754A"/>
    <w:rsid w:val="00767611"/>
    <w:rsid w:val="0076761C"/>
    <w:rsid w:val="007676B3"/>
    <w:rsid w:val="00767839"/>
    <w:rsid w:val="007678CE"/>
    <w:rsid w:val="00767A0D"/>
    <w:rsid w:val="00767A2D"/>
    <w:rsid w:val="00767AC1"/>
    <w:rsid w:val="00767CFE"/>
    <w:rsid w:val="00767D75"/>
    <w:rsid w:val="00767DD9"/>
    <w:rsid w:val="00767E2E"/>
    <w:rsid w:val="00767F06"/>
    <w:rsid w:val="00770055"/>
    <w:rsid w:val="00770158"/>
    <w:rsid w:val="0077021F"/>
    <w:rsid w:val="00770419"/>
    <w:rsid w:val="007704DA"/>
    <w:rsid w:val="007706AF"/>
    <w:rsid w:val="0077078B"/>
    <w:rsid w:val="0077080F"/>
    <w:rsid w:val="0077097A"/>
    <w:rsid w:val="00770B75"/>
    <w:rsid w:val="00770BA3"/>
    <w:rsid w:val="00770E2F"/>
    <w:rsid w:val="00770F3C"/>
    <w:rsid w:val="007710AA"/>
    <w:rsid w:val="0077117A"/>
    <w:rsid w:val="007711D4"/>
    <w:rsid w:val="007712EF"/>
    <w:rsid w:val="0077136A"/>
    <w:rsid w:val="00771385"/>
    <w:rsid w:val="00771434"/>
    <w:rsid w:val="00771515"/>
    <w:rsid w:val="0077158B"/>
    <w:rsid w:val="007716F7"/>
    <w:rsid w:val="0077177D"/>
    <w:rsid w:val="00771921"/>
    <w:rsid w:val="00771D84"/>
    <w:rsid w:val="00771E75"/>
    <w:rsid w:val="0077235B"/>
    <w:rsid w:val="007723FF"/>
    <w:rsid w:val="00772638"/>
    <w:rsid w:val="00772697"/>
    <w:rsid w:val="007727C0"/>
    <w:rsid w:val="0077284D"/>
    <w:rsid w:val="0077286A"/>
    <w:rsid w:val="0077287B"/>
    <w:rsid w:val="007728EA"/>
    <w:rsid w:val="00772943"/>
    <w:rsid w:val="007729E8"/>
    <w:rsid w:val="00772A1C"/>
    <w:rsid w:val="00772A94"/>
    <w:rsid w:val="00772B96"/>
    <w:rsid w:val="00772DCD"/>
    <w:rsid w:val="00772E90"/>
    <w:rsid w:val="00772F18"/>
    <w:rsid w:val="007730B3"/>
    <w:rsid w:val="007730D2"/>
    <w:rsid w:val="00773101"/>
    <w:rsid w:val="0077320D"/>
    <w:rsid w:val="007732B6"/>
    <w:rsid w:val="007732D5"/>
    <w:rsid w:val="0077351A"/>
    <w:rsid w:val="007735E5"/>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874"/>
    <w:rsid w:val="00774892"/>
    <w:rsid w:val="00774A26"/>
    <w:rsid w:val="00774B18"/>
    <w:rsid w:val="00774BB1"/>
    <w:rsid w:val="00774BCA"/>
    <w:rsid w:val="00774D4A"/>
    <w:rsid w:val="00774DA0"/>
    <w:rsid w:val="00774DA1"/>
    <w:rsid w:val="00774DB0"/>
    <w:rsid w:val="00775042"/>
    <w:rsid w:val="0077523F"/>
    <w:rsid w:val="007752B7"/>
    <w:rsid w:val="00775369"/>
    <w:rsid w:val="0077554B"/>
    <w:rsid w:val="007755F8"/>
    <w:rsid w:val="0077572E"/>
    <w:rsid w:val="00775785"/>
    <w:rsid w:val="00775956"/>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7B7"/>
    <w:rsid w:val="00776821"/>
    <w:rsid w:val="007768BF"/>
    <w:rsid w:val="0077690E"/>
    <w:rsid w:val="007769C3"/>
    <w:rsid w:val="00776AA4"/>
    <w:rsid w:val="00776AAD"/>
    <w:rsid w:val="00776B14"/>
    <w:rsid w:val="00776C50"/>
    <w:rsid w:val="00776D36"/>
    <w:rsid w:val="00776DBD"/>
    <w:rsid w:val="00776E48"/>
    <w:rsid w:val="00777028"/>
    <w:rsid w:val="007770E0"/>
    <w:rsid w:val="0077732B"/>
    <w:rsid w:val="007773A9"/>
    <w:rsid w:val="00777488"/>
    <w:rsid w:val="0077751D"/>
    <w:rsid w:val="00777687"/>
    <w:rsid w:val="007776C1"/>
    <w:rsid w:val="00777852"/>
    <w:rsid w:val="007779AA"/>
    <w:rsid w:val="00777BAC"/>
    <w:rsid w:val="00777BCC"/>
    <w:rsid w:val="00777BD9"/>
    <w:rsid w:val="00777BF2"/>
    <w:rsid w:val="00777CED"/>
    <w:rsid w:val="00777DA8"/>
    <w:rsid w:val="00777F0E"/>
    <w:rsid w:val="00777F90"/>
    <w:rsid w:val="00777FEB"/>
    <w:rsid w:val="00780131"/>
    <w:rsid w:val="00780286"/>
    <w:rsid w:val="00780337"/>
    <w:rsid w:val="00780651"/>
    <w:rsid w:val="00780A3F"/>
    <w:rsid w:val="00780BBA"/>
    <w:rsid w:val="00780DFE"/>
    <w:rsid w:val="00780E21"/>
    <w:rsid w:val="007810F7"/>
    <w:rsid w:val="0078115E"/>
    <w:rsid w:val="0078117B"/>
    <w:rsid w:val="00781299"/>
    <w:rsid w:val="00781317"/>
    <w:rsid w:val="007814AB"/>
    <w:rsid w:val="0078153C"/>
    <w:rsid w:val="0078169D"/>
    <w:rsid w:val="007818E2"/>
    <w:rsid w:val="00781C45"/>
    <w:rsid w:val="00781DAF"/>
    <w:rsid w:val="00781E38"/>
    <w:rsid w:val="00781EEA"/>
    <w:rsid w:val="0078204C"/>
    <w:rsid w:val="007820D3"/>
    <w:rsid w:val="007822F8"/>
    <w:rsid w:val="00782411"/>
    <w:rsid w:val="00782505"/>
    <w:rsid w:val="0078252C"/>
    <w:rsid w:val="007825AC"/>
    <w:rsid w:val="0078286A"/>
    <w:rsid w:val="0078291B"/>
    <w:rsid w:val="0078292F"/>
    <w:rsid w:val="00782BE5"/>
    <w:rsid w:val="00782D34"/>
    <w:rsid w:val="00782DF7"/>
    <w:rsid w:val="00782F2F"/>
    <w:rsid w:val="00783206"/>
    <w:rsid w:val="007832BD"/>
    <w:rsid w:val="007832E4"/>
    <w:rsid w:val="0078338E"/>
    <w:rsid w:val="007833B9"/>
    <w:rsid w:val="0078344C"/>
    <w:rsid w:val="00783531"/>
    <w:rsid w:val="00783592"/>
    <w:rsid w:val="0078362C"/>
    <w:rsid w:val="00783676"/>
    <w:rsid w:val="007836A9"/>
    <w:rsid w:val="00783785"/>
    <w:rsid w:val="007837AD"/>
    <w:rsid w:val="00783918"/>
    <w:rsid w:val="00783A3E"/>
    <w:rsid w:val="00783BB8"/>
    <w:rsid w:val="00783BFC"/>
    <w:rsid w:val="00783CE1"/>
    <w:rsid w:val="00783EAF"/>
    <w:rsid w:val="00783F22"/>
    <w:rsid w:val="00783FB0"/>
    <w:rsid w:val="00783FE5"/>
    <w:rsid w:val="00784090"/>
    <w:rsid w:val="007840EF"/>
    <w:rsid w:val="00784183"/>
    <w:rsid w:val="007841D4"/>
    <w:rsid w:val="00784474"/>
    <w:rsid w:val="0078449E"/>
    <w:rsid w:val="00784557"/>
    <w:rsid w:val="0078469F"/>
    <w:rsid w:val="00784778"/>
    <w:rsid w:val="007847E9"/>
    <w:rsid w:val="007848E3"/>
    <w:rsid w:val="0078495D"/>
    <w:rsid w:val="00784A52"/>
    <w:rsid w:val="00784EF1"/>
    <w:rsid w:val="00784F71"/>
    <w:rsid w:val="00784FF2"/>
    <w:rsid w:val="0078505A"/>
    <w:rsid w:val="007850CC"/>
    <w:rsid w:val="007852BC"/>
    <w:rsid w:val="00785320"/>
    <w:rsid w:val="00785393"/>
    <w:rsid w:val="0078546E"/>
    <w:rsid w:val="00785526"/>
    <w:rsid w:val="00785665"/>
    <w:rsid w:val="0078571A"/>
    <w:rsid w:val="00785826"/>
    <w:rsid w:val="007858BC"/>
    <w:rsid w:val="00785AE3"/>
    <w:rsid w:val="00785BF1"/>
    <w:rsid w:val="00785ED0"/>
    <w:rsid w:val="00785F8B"/>
    <w:rsid w:val="00785FC0"/>
    <w:rsid w:val="007860A6"/>
    <w:rsid w:val="007860D8"/>
    <w:rsid w:val="00786155"/>
    <w:rsid w:val="00786244"/>
    <w:rsid w:val="00786324"/>
    <w:rsid w:val="0078636D"/>
    <w:rsid w:val="007863D0"/>
    <w:rsid w:val="00786656"/>
    <w:rsid w:val="007866E5"/>
    <w:rsid w:val="007867AC"/>
    <w:rsid w:val="00786841"/>
    <w:rsid w:val="00786A99"/>
    <w:rsid w:val="00786C23"/>
    <w:rsid w:val="00786C54"/>
    <w:rsid w:val="00786D1D"/>
    <w:rsid w:val="00786D20"/>
    <w:rsid w:val="007875E1"/>
    <w:rsid w:val="0078760D"/>
    <w:rsid w:val="0078766D"/>
    <w:rsid w:val="007876EB"/>
    <w:rsid w:val="00787702"/>
    <w:rsid w:val="00787720"/>
    <w:rsid w:val="0078788A"/>
    <w:rsid w:val="00787A08"/>
    <w:rsid w:val="00787B0A"/>
    <w:rsid w:val="00787B5D"/>
    <w:rsid w:val="00787C1B"/>
    <w:rsid w:val="00787D0A"/>
    <w:rsid w:val="00787D92"/>
    <w:rsid w:val="00787D9F"/>
    <w:rsid w:val="00787DD5"/>
    <w:rsid w:val="00787E56"/>
    <w:rsid w:val="00787F1F"/>
    <w:rsid w:val="00787F89"/>
    <w:rsid w:val="00787FB0"/>
    <w:rsid w:val="007902A1"/>
    <w:rsid w:val="00790412"/>
    <w:rsid w:val="007904A3"/>
    <w:rsid w:val="007904DF"/>
    <w:rsid w:val="00790544"/>
    <w:rsid w:val="0079074E"/>
    <w:rsid w:val="00790829"/>
    <w:rsid w:val="00790A98"/>
    <w:rsid w:val="00790C33"/>
    <w:rsid w:val="00790D83"/>
    <w:rsid w:val="00790E44"/>
    <w:rsid w:val="00790EF7"/>
    <w:rsid w:val="007910A6"/>
    <w:rsid w:val="007912F6"/>
    <w:rsid w:val="0079156A"/>
    <w:rsid w:val="007916B3"/>
    <w:rsid w:val="0079176A"/>
    <w:rsid w:val="007917F5"/>
    <w:rsid w:val="0079195A"/>
    <w:rsid w:val="00791A10"/>
    <w:rsid w:val="00791BDE"/>
    <w:rsid w:val="00791BE2"/>
    <w:rsid w:val="00791CF4"/>
    <w:rsid w:val="00791D4C"/>
    <w:rsid w:val="00791D5A"/>
    <w:rsid w:val="00791F26"/>
    <w:rsid w:val="0079208C"/>
    <w:rsid w:val="00792242"/>
    <w:rsid w:val="00792303"/>
    <w:rsid w:val="007923BE"/>
    <w:rsid w:val="00792578"/>
    <w:rsid w:val="007926FC"/>
    <w:rsid w:val="007927FC"/>
    <w:rsid w:val="00792865"/>
    <w:rsid w:val="007929A2"/>
    <w:rsid w:val="00792ADB"/>
    <w:rsid w:val="00792B3F"/>
    <w:rsid w:val="00792C16"/>
    <w:rsid w:val="00792C49"/>
    <w:rsid w:val="00792C7A"/>
    <w:rsid w:val="00792CBE"/>
    <w:rsid w:val="00792D24"/>
    <w:rsid w:val="00792D37"/>
    <w:rsid w:val="00792D46"/>
    <w:rsid w:val="00792DD1"/>
    <w:rsid w:val="00792F1B"/>
    <w:rsid w:val="00792F79"/>
    <w:rsid w:val="00793024"/>
    <w:rsid w:val="0079315D"/>
    <w:rsid w:val="00793218"/>
    <w:rsid w:val="00793360"/>
    <w:rsid w:val="00793428"/>
    <w:rsid w:val="007934A2"/>
    <w:rsid w:val="007934E8"/>
    <w:rsid w:val="00793529"/>
    <w:rsid w:val="007936FE"/>
    <w:rsid w:val="007937EC"/>
    <w:rsid w:val="007937FE"/>
    <w:rsid w:val="00793832"/>
    <w:rsid w:val="0079383B"/>
    <w:rsid w:val="007938CF"/>
    <w:rsid w:val="00793971"/>
    <w:rsid w:val="007939FE"/>
    <w:rsid w:val="00793D7A"/>
    <w:rsid w:val="00793D94"/>
    <w:rsid w:val="00793E11"/>
    <w:rsid w:val="00794008"/>
    <w:rsid w:val="00794026"/>
    <w:rsid w:val="007941C5"/>
    <w:rsid w:val="00794244"/>
    <w:rsid w:val="0079428E"/>
    <w:rsid w:val="007942CB"/>
    <w:rsid w:val="0079453D"/>
    <w:rsid w:val="00794812"/>
    <w:rsid w:val="00794CC7"/>
    <w:rsid w:val="00794CE9"/>
    <w:rsid w:val="00794D09"/>
    <w:rsid w:val="00794D0B"/>
    <w:rsid w:val="00794EFD"/>
    <w:rsid w:val="00794F4F"/>
    <w:rsid w:val="0079501D"/>
    <w:rsid w:val="007950E7"/>
    <w:rsid w:val="007951C4"/>
    <w:rsid w:val="007951ED"/>
    <w:rsid w:val="0079535C"/>
    <w:rsid w:val="00795565"/>
    <w:rsid w:val="0079565E"/>
    <w:rsid w:val="0079576A"/>
    <w:rsid w:val="00795780"/>
    <w:rsid w:val="007957CE"/>
    <w:rsid w:val="007958B0"/>
    <w:rsid w:val="00795AE9"/>
    <w:rsid w:val="00795C8C"/>
    <w:rsid w:val="00795DB8"/>
    <w:rsid w:val="00795E13"/>
    <w:rsid w:val="00795F58"/>
    <w:rsid w:val="00795F67"/>
    <w:rsid w:val="00796259"/>
    <w:rsid w:val="00796662"/>
    <w:rsid w:val="007967FE"/>
    <w:rsid w:val="00796871"/>
    <w:rsid w:val="00796CAE"/>
    <w:rsid w:val="00796CD0"/>
    <w:rsid w:val="00796D97"/>
    <w:rsid w:val="00796E7B"/>
    <w:rsid w:val="007970CF"/>
    <w:rsid w:val="007970E4"/>
    <w:rsid w:val="00797260"/>
    <w:rsid w:val="0079743A"/>
    <w:rsid w:val="0079761B"/>
    <w:rsid w:val="0079768D"/>
    <w:rsid w:val="007976DC"/>
    <w:rsid w:val="00797724"/>
    <w:rsid w:val="007977A8"/>
    <w:rsid w:val="007977FD"/>
    <w:rsid w:val="00797A4A"/>
    <w:rsid w:val="00797D6B"/>
    <w:rsid w:val="00797D86"/>
    <w:rsid w:val="00797DA9"/>
    <w:rsid w:val="00797E6A"/>
    <w:rsid w:val="00797F6D"/>
    <w:rsid w:val="00797FA2"/>
    <w:rsid w:val="007A01B4"/>
    <w:rsid w:val="007A01ED"/>
    <w:rsid w:val="007A022E"/>
    <w:rsid w:val="007A03DA"/>
    <w:rsid w:val="007A05BB"/>
    <w:rsid w:val="007A067B"/>
    <w:rsid w:val="007A0802"/>
    <w:rsid w:val="007A0A4E"/>
    <w:rsid w:val="007A0A63"/>
    <w:rsid w:val="007A0CEA"/>
    <w:rsid w:val="007A0D06"/>
    <w:rsid w:val="007A0E11"/>
    <w:rsid w:val="007A0EC2"/>
    <w:rsid w:val="007A0F49"/>
    <w:rsid w:val="007A0F6B"/>
    <w:rsid w:val="007A0F7B"/>
    <w:rsid w:val="007A1042"/>
    <w:rsid w:val="007A10EA"/>
    <w:rsid w:val="007A1129"/>
    <w:rsid w:val="007A1157"/>
    <w:rsid w:val="007A11D5"/>
    <w:rsid w:val="007A1200"/>
    <w:rsid w:val="007A1221"/>
    <w:rsid w:val="007A14A6"/>
    <w:rsid w:val="007A164A"/>
    <w:rsid w:val="007A164F"/>
    <w:rsid w:val="007A1765"/>
    <w:rsid w:val="007A1A0F"/>
    <w:rsid w:val="007A1D09"/>
    <w:rsid w:val="007A1DAA"/>
    <w:rsid w:val="007A1F26"/>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AB"/>
    <w:rsid w:val="007A2CB3"/>
    <w:rsid w:val="007A2CBC"/>
    <w:rsid w:val="007A2D09"/>
    <w:rsid w:val="007A2DB2"/>
    <w:rsid w:val="007A2E2C"/>
    <w:rsid w:val="007A2E4D"/>
    <w:rsid w:val="007A2F9A"/>
    <w:rsid w:val="007A3027"/>
    <w:rsid w:val="007A3075"/>
    <w:rsid w:val="007A3221"/>
    <w:rsid w:val="007A3241"/>
    <w:rsid w:val="007A3557"/>
    <w:rsid w:val="007A36CD"/>
    <w:rsid w:val="007A3902"/>
    <w:rsid w:val="007A3942"/>
    <w:rsid w:val="007A39B2"/>
    <w:rsid w:val="007A3CCF"/>
    <w:rsid w:val="007A3D1D"/>
    <w:rsid w:val="007A3DB5"/>
    <w:rsid w:val="007A3E56"/>
    <w:rsid w:val="007A3E8C"/>
    <w:rsid w:val="007A3EE4"/>
    <w:rsid w:val="007A40D8"/>
    <w:rsid w:val="007A41B6"/>
    <w:rsid w:val="007A4215"/>
    <w:rsid w:val="007A429A"/>
    <w:rsid w:val="007A42D5"/>
    <w:rsid w:val="007A4594"/>
    <w:rsid w:val="007A464B"/>
    <w:rsid w:val="007A46A1"/>
    <w:rsid w:val="007A4733"/>
    <w:rsid w:val="007A480A"/>
    <w:rsid w:val="007A48E2"/>
    <w:rsid w:val="007A49CE"/>
    <w:rsid w:val="007A4B29"/>
    <w:rsid w:val="007A4BBB"/>
    <w:rsid w:val="007A4C0A"/>
    <w:rsid w:val="007A4D34"/>
    <w:rsid w:val="007A4D40"/>
    <w:rsid w:val="007A4DC0"/>
    <w:rsid w:val="007A5099"/>
    <w:rsid w:val="007A51E7"/>
    <w:rsid w:val="007A5264"/>
    <w:rsid w:val="007A5326"/>
    <w:rsid w:val="007A54D1"/>
    <w:rsid w:val="007A5684"/>
    <w:rsid w:val="007A5851"/>
    <w:rsid w:val="007A5891"/>
    <w:rsid w:val="007A5A1D"/>
    <w:rsid w:val="007A5B24"/>
    <w:rsid w:val="007A5B65"/>
    <w:rsid w:val="007A5BA0"/>
    <w:rsid w:val="007A5BAD"/>
    <w:rsid w:val="007A5C3E"/>
    <w:rsid w:val="007A5C62"/>
    <w:rsid w:val="007A5DEC"/>
    <w:rsid w:val="007A5EBD"/>
    <w:rsid w:val="007A60CE"/>
    <w:rsid w:val="007A60F9"/>
    <w:rsid w:val="007A6115"/>
    <w:rsid w:val="007A61C8"/>
    <w:rsid w:val="007A61E4"/>
    <w:rsid w:val="007A6247"/>
    <w:rsid w:val="007A6272"/>
    <w:rsid w:val="007A6283"/>
    <w:rsid w:val="007A634F"/>
    <w:rsid w:val="007A63B6"/>
    <w:rsid w:val="007A641B"/>
    <w:rsid w:val="007A6557"/>
    <w:rsid w:val="007A65D3"/>
    <w:rsid w:val="007A66BA"/>
    <w:rsid w:val="007A6734"/>
    <w:rsid w:val="007A6853"/>
    <w:rsid w:val="007A68C8"/>
    <w:rsid w:val="007A6914"/>
    <w:rsid w:val="007A69CF"/>
    <w:rsid w:val="007A6B70"/>
    <w:rsid w:val="007A6DAF"/>
    <w:rsid w:val="007A6DC7"/>
    <w:rsid w:val="007A6EA5"/>
    <w:rsid w:val="007A6F53"/>
    <w:rsid w:val="007A706D"/>
    <w:rsid w:val="007A7159"/>
    <w:rsid w:val="007A71D6"/>
    <w:rsid w:val="007A7373"/>
    <w:rsid w:val="007A73B3"/>
    <w:rsid w:val="007A73EC"/>
    <w:rsid w:val="007A7480"/>
    <w:rsid w:val="007A7509"/>
    <w:rsid w:val="007A76BC"/>
    <w:rsid w:val="007A7720"/>
    <w:rsid w:val="007A7729"/>
    <w:rsid w:val="007A782E"/>
    <w:rsid w:val="007A7852"/>
    <w:rsid w:val="007A786E"/>
    <w:rsid w:val="007A7940"/>
    <w:rsid w:val="007A79D2"/>
    <w:rsid w:val="007A7A30"/>
    <w:rsid w:val="007A7BB1"/>
    <w:rsid w:val="007A7BDD"/>
    <w:rsid w:val="007A7C16"/>
    <w:rsid w:val="007A7C4C"/>
    <w:rsid w:val="007A7CD5"/>
    <w:rsid w:val="007A7D6C"/>
    <w:rsid w:val="007A7D89"/>
    <w:rsid w:val="007A7FAC"/>
    <w:rsid w:val="007B01F4"/>
    <w:rsid w:val="007B026E"/>
    <w:rsid w:val="007B0395"/>
    <w:rsid w:val="007B03BF"/>
    <w:rsid w:val="007B0456"/>
    <w:rsid w:val="007B04BE"/>
    <w:rsid w:val="007B0601"/>
    <w:rsid w:val="007B063E"/>
    <w:rsid w:val="007B09F3"/>
    <w:rsid w:val="007B0A26"/>
    <w:rsid w:val="007B0AB8"/>
    <w:rsid w:val="007B0B56"/>
    <w:rsid w:val="007B0B81"/>
    <w:rsid w:val="007B0C7A"/>
    <w:rsid w:val="007B1007"/>
    <w:rsid w:val="007B1085"/>
    <w:rsid w:val="007B1091"/>
    <w:rsid w:val="007B10B0"/>
    <w:rsid w:val="007B10CB"/>
    <w:rsid w:val="007B10F5"/>
    <w:rsid w:val="007B139A"/>
    <w:rsid w:val="007B14B9"/>
    <w:rsid w:val="007B14ED"/>
    <w:rsid w:val="007B1527"/>
    <w:rsid w:val="007B16D9"/>
    <w:rsid w:val="007B1780"/>
    <w:rsid w:val="007B1821"/>
    <w:rsid w:val="007B182B"/>
    <w:rsid w:val="007B1A71"/>
    <w:rsid w:val="007B1A8F"/>
    <w:rsid w:val="007B1B57"/>
    <w:rsid w:val="007B1CFB"/>
    <w:rsid w:val="007B1DBA"/>
    <w:rsid w:val="007B1DDB"/>
    <w:rsid w:val="007B1E6A"/>
    <w:rsid w:val="007B215F"/>
    <w:rsid w:val="007B21D0"/>
    <w:rsid w:val="007B21E1"/>
    <w:rsid w:val="007B232A"/>
    <w:rsid w:val="007B2371"/>
    <w:rsid w:val="007B2429"/>
    <w:rsid w:val="007B24BA"/>
    <w:rsid w:val="007B252F"/>
    <w:rsid w:val="007B2629"/>
    <w:rsid w:val="007B2650"/>
    <w:rsid w:val="007B26BE"/>
    <w:rsid w:val="007B2740"/>
    <w:rsid w:val="007B27AB"/>
    <w:rsid w:val="007B27D2"/>
    <w:rsid w:val="007B27F8"/>
    <w:rsid w:val="007B28BC"/>
    <w:rsid w:val="007B2A5F"/>
    <w:rsid w:val="007B2BB4"/>
    <w:rsid w:val="007B2C78"/>
    <w:rsid w:val="007B2DEF"/>
    <w:rsid w:val="007B2EB3"/>
    <w:rsid w:val="007B2F05"/>
    <w:rsid w:val="007B2F8A"/>
    <w:rsid w:val="007B31DE"/>
    <w:rsid w:val="007B32E9"/>
    <w:rsid w:val="007B3489"/>
    <w:rsid w:val="007B34A0"/>
    <w:rsid w:val="007B34C1"/>
    <w:rsid w:val="007B3530"/>
    <w:rsid w:val="007B364C"/>
    <w:rsid w:val="007B3667"/>
    <w:rsid w:val="007B372F"/>
    <w:rsid w:val="007B3816"/>
    <w:rsid w:val="007B3939"/>
    <w:rsid w:val="007B399E"/>
    <w:rsid w:val="007B39E0"/>
    <w:rsid w:val="007B3B62"/>
    <w:rsid w:val="007B3E17"/>
    <w:rsid w:val="007B3EB7"/>
    <w:rsid w:val="007B3EBA"/>
    <w:rsid w:val="007B3EE5"/>
    <w:rsid w:val="007B3EF9"/>
    <w:rsid w:val="007B3F1F"/>
    <w:rsid w:val="007B4079"/>
    <w:rsid w:val="007B40D7"/>
    <w:rsid w:val="007B4274"/>
    <w:rsid w:val="007B431C"/>
    <w:rsid w:val="007B43D4"/>
    <w:rsid w:val="007B4545"/>
    <w:rsid w:val="007B47C4"/>
    <w:rsid w:val="007B49DB"/>
    <w:rsid w:val="007B49E5"/>
    <w:rsid w:val="007B4A35"/>
    <w:rsid w:val="007B4A94"/>
    <w:rsid w:val="007B4B37"/>
    <w:rsid w:val="007B4B9E"/>
    <w:rsid w:val="007B4D61"/>
    <w:rsid w:val="007B4E20"/>
    <w:rsid w:val="007B4EB2"/>
    <w:rsid w:val="007B4ECE"/>
    <w:rsid w:val="007B4F61"/>
    <w:rsid w:val="007B51D6"/>
    <w:rsid w:val="007B52C7"/>
    <w:rsid w:val="007B53C5"/>
    <w:rsid w:val="007B5414"/>
    <w:rsid w:val="007B56A0"/>
    <w:rsid w:val="007B56B8"/>
    <w:rsid w:val="007B5756"/>
    <w:rsid w:val="007B57AD"/>
    <w:rsid w:val="007B57B3"/>
    <w:rsid w:val="007B5998"/>
    <w:rsid w:val="007B59F4"/>
    <w:rsid w:val="007B5AC2"/>
    <w:rsid w:val="007B5B03"/>
    <w:rsid w:val="007B5B84"/>
    <w:rsid w:val="007B5C17"/>
    <w:rsid w:val="007B5CA7"/>
    <w:rsid w:val="007B6202"/>
    <w:rsid w:val="007B6275"/>
    <w:rsid w:val="007B6372"/>
    <w:rsid w:val="007B64EE"/>
    <w:rsid w:val="007B6519"/>
    <w:rsid w:val="007B655D"/>
    <w:rsid w:val="007B67EC"/>
    <w:rsid w:val="007B6864"/>
    <w:rsid w:val="007B6898"/>
    <w:rsid w:val="007B69E9"/>
    <w:rsid w:val="007B6B3B"/>
    <w:rsid w:val="007B6DA6"/>
    <w:rsid w:val="007B6E28"/>
    <w:rsid w:val="007B6E51"/>
    <w:rsid w:val="007B70DC"/>
    <w:rsid w:val="007B73AC"/>
    <w:rsid w:val="007B7555"/>
    <w:rsid w:val="007B7AC3"/>
    <w:rsid w:val="007B7BA2"/>
    <w:rsid w:val="007B7C65"/>
    <w:rsid w:val="007B7D68"/>
    <w:rsid w:val="007B7EA7"/>
    <w:rsid w:val="007C0240"/>
    <w:rsid w:val="007C02B7"/>
    <w:rsid w:val="007C02C8"/>
    <w:rsid w:val="007C03E0"/>
    <w:rsid w:val="007C04FA"/>
    <w:rsid w:val="007C08BE"/>
    <w:rsid w:val="007C0940"/>
    <w:rsid w:val="007C0B21"/>
    <w:rsid w:val="007C0B31"/>
    <w:rsid w:val="007C0EF5"/>
    <w:rsid w:val="007C115A"/>
    <w:rsid w:val="007C116D"/>
    <w:rsid w:val="007C140F"/>
    <w:rsid w:val="007C14A2"/>
    <w:rsid w:val="007C199A"/>
    <w:rsid w:val="007C19A1"/>
    <w:rsid w:val="007C1A08"/>
    <w:rsid w:val="007C1A1F"/>
    <w:rsid w:val="007C1BDC"/>
    <w:rsid w:val="007C1EDA"/>
    <w:rsid w:val="007C1FB5"/>
    <w:rsid w:val="007C229E"/>
    <w:rsid w:val="007C246D"/>
    <w:rsid w:val="007C25B7"/>
    <w:rsid w:val="007C286F"/>
    <w:rsid w:val="007C29A8"/>
    <w:rsid w:val="007C2A1E"/>
    <w:rsid w:val="007C2C15"/>
    <w:rsid w:val="007C2CD6"/>
    <w:rsid w:val="007C2D66"/>
    <w:rsid w:val="007C2D6C"/>
    <w:rsid w:val="007C2FAB"/>
    <w:rsid w:val="007C2FBA"/>
    <w:rsid w:val="007C3148"/>
    <w:rsid w:val="007C3192"/>
    <w:rsid w:val="007C31F6"/>
    <w:rsid w:val="007C32FD"/>
    <w:rsid w:val="007C334E"/>
    <w:rsid w:val="007C3350"/>
    <w:rsid w:val="007C338A"/>
    <w:rsid w:val="007C33B3"/>
    <w:rsid w:val="007C3546"/>
    <w:rsid w:val="007C36DB"/>
    <w:rsid w:val="007C3707"/>
    <w:rsid w:val="007C3743"/>
    <w:rsid w:val="007C381F"/>
    <w:rsid w:val="007C3910"/>
    <w:rsid w:val="007C3964"/>
    <w:rsid w:val="007C39C5"/>
    <w:rsid w:val="007C3C33"/>
    <w:rsid w:val="007C3E9F"/>
    <w:rsid w:val="007C3FEB"/>
    <w:rsid w:val="007C4196"/>
    <w:rsid w:val="007C41F9"/>
    <w:rsid w:val="007C4233"/>
    <w:rsid w:val="007C4241"/>
    <w:rsid w:val="007C424C"/>
    <w:rsid w:val="007C426B"/>
    <w:rsid w:val="007C426C"/>
    <w:rsid w:val="007C43F0"/>
    <w:rsid w:val="007C45B2"/>
    <w:rsid w:val="007C4689"/>
    <w:rsid w:val="007C489D"/>
    <w:rsid w:val="007C496C"/>
    <w:rsid w:val="007C497A"/>
    <w:rsid w:val="007C4A58"/>
    <w:rsid w:val="007C4BFC"/>
    <w:rsid w:val="007C4D2E"/>
    <w:rsid w:val="007C4F11"/>
    <w:rsid w:val="007C51A5"/>
    <w:rsid w:val="007C525B"/>
    <w:rsid w:val="007C531D"/>
    <w:rsid w:val="007C53A1"/>
    <w:rsid w:val="007C54B5"/>
    <w:rsid w:val="007C57A3"/>
    <w:rsid w:val="007C57B8"/>
    <w:rsid w:val="007C5805"/>
    <w:rsid w:val="007C58CB"/>
    <w:rsid w:val="007C593C"/>
    <w:rsid w:val="007C5A0D"/>
    <w:rsid w:val="007C5A80"/>
    <w:rsid w:val="007C5B9B"/>
    <w:rsid w:val="007C5D09"/>
    <w:rsid w:val="007C6044"/>
    <w:rsid w:val="007C62EB"/>
    <w:rsid w:val="007C632A"/>
    <w:rsid w:val="007C63B1"/>
    <w:rsid w:val="007C6566"/>
    <w:rsid w:val="007C65C1"/>
    <w:rsid w:val="007C6680"/>
    <w:rsid w:val="007C6682"/>
    <w:rsid w:val="007C6739"/>
    <w:rsid w:val="007C686A"/>
    <w:rsid w:val="007C68BD"/>
    <w:rsid w:val="007C69BE"/>
    <w:rsid w:val="007C69CC"/>
    <w:rsid w:val="007C6B24"/>
    <w:rsid w:val="007C6B53"/>
    <w:rsid w:val="007C6BF9"/>
    <w:rsid w:val="007C6C35"/>
    <w:rsid w:val="007C6C9E"/>
    <w:rsid w:val="007C6D7B"/>
    <w:rsid w:val="007C6D8E"/>
    <w:rsid w:val="007C6E08"/>
    <w:rsid w:val="007C705F"/>
    <w:rsid w:val="007C7077"/>
    <w:rsid w:val="007C70A1"/>
    <w:rsid w:val="007C729E"/>
    <w:rsid w:val="007C7373"/>
    <w:rsid w:val="007C75B2"/>
    <w:rsid w:val="007C7646"/>
    <w:rsid w:val="007C786C"/>
    <w:rsid w:val="007C78EF"/>
    <w:rsid w:val="007C7946"/>
    <w:rsid w:val="007C7999"/>
    <w:rsid w:val="007C79EF"/>
    <w:rsid w:val="007C7A24"/>
    <w:rsid w:val="007C7A8C"/>
    <w:rsid w:val="007C7BC5"/>
    <w:rsid w:val="007C7BF2"/>
    <w:rsid w:val="007C7C49"/>
    <w:rsid w:val="007C7E28"/>
    <w:rsid w:val="007C7EBD"/>
    <w:rsid w:val="007C7F0B"/>
    <w:rsid w:val="007C7F42"/>
    <w:rsid w:val="007D001E"/>
    <w:rsid w:val="007D035E"/>
    <w:rsid w:val="007D03B4"/>
    <w:rsid w:val="007D03F3"/>
    <w:rsid w:val="007D0449"/>
    <w:rsid w:val="007D0559"/>
    <w:rsid w:val="007D06BD"/>
    <w:rsid w:val="007D0742"/>
    <w:rsid w:val="007D085D"/>
    <w:rsid w:val="007D0AC8"/>
    <w:rsid w:val="007D0BC1"/>
    <w:rsid w:val="007D0BF9"/>
    <w:rsid w:val="007D0F82"/>
    <w:rsid w:val="007D0FD5"/>
    <w:rsid w:val="007D0FDB"/>
    <w:rsid w:val="007D1040"/>
    <w:rsid w:val="007D1049"/>
    <w:rsid w:val="007D10A3"/>
    <w:rsid w:val="007D1102"/>
    <w:rsid w:val="007D1249"/>
    <w:rsid w:val="007D12CE"/>
    <w:rsid w:val="007D12F7"/>
    <w:rsid w:val="007D12FD"/>
    <w:rsid w:val="007D14A3"/>
    <w:rsid w:val="007D164B"/>
    <w:rsid w:val="007D1652"/>
    <w:rsid w:val="007D175B"/>
    <w:rsid w:val="007D1792"/>
    <w:rsid w:val="007D19E4"/>
    <w:rsid w:val="007D1A01"/>
    <w:rsid w:val="007D1BA3"/>
    <w:rsid w:val="007D1D84"/>
    <w:rsid w:val="007D1E14"/>
    <w:rsid w:val="007D1E9E"/>
    <w:rsid w:val="007D20A7"/>
    <w:rsid w:val="007D210F"/>
    <w:rsid w:val="007D2352"/>
    <w:rsid w:val="007D2502"/>
    <w:rsid w:val="007D26D8"/>
    <w:rsid w:val="007D2730"/>
    <w:rsid w:val="007D2735"/>
    <w:rsid w:val="007D27BC"/>
    <w:rsid w:val="007D2AFB"/>
    <w:rsid w:val="007D2B0B"/>
    <w:rsid w:val="007D2BCF"/>
    <w:rsid w:val="007D2C76"/>
    <w:rsid w:val="007D2CBE"/>
    <w:rsid w:val="007D2D78"/>
    <w:rsid w:val="007D2D81"/>
    <w:rsid w:val="007D2DB1"/>
    <w:rsid w:val="007D2F82"/>
    <w:rsid w:val="007D308C"/>
    <w:rsid w:val="007D3215"/>
    <w:rsid w:val="007D3348"/>
    <w:rsid w:val="007D3351"/>
    <w:rsid w:val="007D3376"/>
    <w:rsid w:val="007D33F4"/>
    <w:rsid w:val="007D360E"/>
    <w:rsid w:val="007D3634"/>
    <w:rsid w:val="007D3724"/>
    <w:rsid w:val="007D37EB"/>
    <w:rsid w:val="007D3844"/>
    <w:rsid w:val="007D3914"/>
    <w:rsid w:val="007D3A17"/>
    <w:rsid w:val="007D411F"/>
    <w:rsid w:val="007D4261"/>
    <w:rsid w:val="007D448C"/>
    <w:rsid w:val="007D4588"/>
    <w:rsid w:val="007D4607"/>
    <w:rsid w:val="007D46CE"/>
    <w:rsid w:val="007D47A4"/>
    <w:rsid w:val="007D4BBB"/>
    <w:rsid w:val="007D4D4C"/>
    <w:rsid w:val="007D4D98"/>
    <w:rsid w:val="007D4DA4"/>
    <w:rsid w:val="007D4F50"/>
    <w:rsid w:val="007D4F92"/>
    <w:rsid w:val="007D504D"/>
    <w:rsid w:val="007D5094"/>
    <w:rsid w:val="007D5132"/>
    <w:rsid w:val="007D5191"/>
    <w:rsid w:val="007D519F"/>
    <w:rsid w:val="007D525B"/>
    <w:rsid w:val="007D5418"/>
    <w:rsid w:val="007D5445"/>
    <w:rsid w:val="007D54DB"/>
    <w:rsid w:val="007D54F7"/>
    <w:rsid w:val="007D572E"/>
    <w:rsid w:val="007D5A2B"/>
    <w:rsid w:val="007D5A69"/>
    <w:rsid w:val="007D5AB6"/>
    <w:rsid w:val="007D5BA6"/>
    <w:rsid w:val="007D5C55"/>
    <w:rsid w:val="007D5C5A"/>
    <w:rsid w:val="007D5EEB"/>
    <w:rsid w:val="007D6075"/>
    <w:rsid w:val="007D60AB"/>
    <w:rsid w:val="007D6157"/>
    <w:rsid w:val="007D618F"/>
    <w:rsid w:val="007D6391"/>
    <w:rsid w:val="007D63FB"/>
    <w:rsid w:val="007D66DA"/>
    <w:rsid w:val="007D673E"/>
    <w:rsid w:val="007D6945"/>
    <w:rsid w:val="007D6A46"/>
    <w:rsid w:val="007D6A99"/>
    <w:rsid w:val="007D6B03"/>
    <w:rsid w:val="007D6BAB"/>
    <w:rsid w:val="007D6BEC"/>
    <w:rsid w:val="007D6CDA"/>
    <w:rsid w:val="007D6D95"/>
    <w:rsid w:val="007D6EBA"/>
    <w:rsid w:val="007D6F24"/>
    <w:rsid w:val="007D6FDB"/>
    <w:rsid w:val="007D7009"/>
    <w:rsid w:val="007D70BA"/>
    <w:rsid w:val="007D7131"/>
    <w:rsid w:val="007D7186"/>
    <w:rsid w:val="007D7339"/>
    <w:rsid w:val="007D733C"/>
    <w:rsid w:val="007D73BA"/>
    <w:rsid w:val="007D745C"/>
    <w:rsid w:val="007D7490"/>
    <w:rsid w:val="007D7505"/>
    <w:rsid w:val="007D761F"/>
    <w:rsid w:val="007D7681"/>
    <w:rsid w:val="007D76C3"/>
    <w:rsid w:val="007D773D"/>
    <w:rsid w:val="007D78AF"/>
    <w:rsid w:val="007D78CF"/>
    <w:rsid w:val="007D7954"/>
    <w:rsid w:val="007D79C7"/>
    <w:rsid w:val="007D7A1C"/>
    <w:rsid w:val="007D7B3D"/>
    <w:rsid w:val="007D7C73"/>
    <w:rsid w:val="007D7C75"/>
    <w:rsid w:val="007D7DBC"/>
    <w:rsid w:val="007D7E89"/>
    <w:rsid w:val="007E00C5"/>
    <w:rsid w:val="007E0243"/>
    <w:rsid w:val="007E05B9"/>
    <w:rsid w:val="007E0619"/>
    <w:rsid w:val="007E07A4"/>
    <w:rsid w:val="007E07B9"/>
    <w:rsid w:val="007E0848"/>
    <w:rsid w:val="007E086D"/>
    <w:rsid w:val="007E0984"/>
    <w:rsid w:val="007E0A96"/>
    <w:rsid w:val="007E0ACA"/>
    <w:rsid w:val="007E0B23"/>
    <w:rsid w:val="007E0DB4"/>
    <w:rsid w:val="007E0DF8"/>
    <w:rsid w:val="007E0E12"/>
    <w:rsid w:val="007E0E64"/>
    <w:rsid w:val="007E0F77"/>
    <w:rsid w:val="007E0FC1"/>
    <w:rsid w:val="007E1003"/>
    <w:rsid w:val="007E1179"/>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64C"/>
    <w:rsid w:val="007E270C"/>
    <w:rsid w:val="007E29DC"/>
    <w:rsid w:val="007E29EF"/>
    <w:rsid w:val="007E2B96"/>
    <w:rsid w:val="007E2BA2"/>
    <w:rsid w:val="007E2EFC"/>
    <w:rsid w:val="007E2F36"/>
    <w:rsid w:val="007E3026"/>
    <w:rsid w:val="007E3142"/>
    <w:rsid w:val="007E324E"/>
    <w:rsid w:val="007E3289"/>
    <w:rsid w:val="007E3464"/>
    <w:rsid w:val="007E3465"/>
    <w:rsid w:val="007E34AA"/>
    <w:rsid w:val="007E3589"/>
    <w:rsid w:val="007E364D"/>
    <w:rsid w:val="007E368E"/>
    <w:rsid w:val="007E3AC0"/>
    <w:rsid w:val="007E3C94"/>
    <w:rsid w:val="007E3CB3"/>
    <w:rsid w:val="007E3DB8"/>
    <w:rsid w:val="007E3DD2"/>
    <w:rsid w:val="007E3DFB"/>
    <w:rsid w:val="007E3E5D"/>
    <w:rsid w:val="007E400F"/>
    <w:rsid w:val="007E40C0"/>
    <w:rsid w:val="007E4196"/>
    <w:rsid w:val="007E43DD"/>
    <w:rsid w:val="007E4480"/>
    <w:rsid w:val="007E4639"/>
    <w:rsid w:val="007E46B8"/>
    <w:rsid w:val="007E4779"/>
    <w:rsid w:val="007E47C3"/>
    <w:rsid w:val="007E4B23"/>
    <w:rsid w:val="007E4C6A"/>
    <w:rsid w:val="007E4C72"/>
    <w:rsid w:val="007E4CE5"/>
    <w:rsid w:val="007E4D4B"/>
    <w:rsid w:val="007E4D8A"/>
    <w:rsid w:val="007E4EB4"/>
    <w:rsid w:val="007E4EB7"/>
    <w:rsid w:val="007E4EE9"/>
    <w:rsid w:val="007E4F1C"/>
    <w:rsid w:val="007E4F81"/>
    <w:rsid w:val="007E519B"/>
    <w:rsid w:val="007E5283"/>
    <w:rsid w:val="007E52BC"/>
    <w:rsid w:val="007E52F3"/>
    <w:rsid w:val="007E536A"/>
    <w:rsid w:val="007E543B"/>
    <w:rsid w:val="007E54D0"/>
    <w:rsid w:val="007E576D"/>
    <w:rsid w:val="007E57EB"/>
    <w:rsid w:val="007E580C"/>
    <w:rsid w:val="007E599A"/>
    <w:rsid w:val="007E5A74"/>
    <w:rsid w:val="007E5B32"/>
    <w:rsid w:val="007E5D28"/>
    <w:rsid w:val="007E5D80"/>
    <w:rsid w:val="007E5E6B"/>
    <w:rsid w:val="007E5F6E"/>
    <w:rsid w:val="007E5F9C"/>
    <w:rsid w:val="007E6003"/>
    <w:rsid w:val="007E6007"/>
    <w:rsid w:val="007E62BF"/>
    <w:rsid w:val="007E6414"/>
    <w:rsid w:val="007E6443"/>
    <w:rsid w:val="007E656D"/>
    <w:rsid w:val="007E65D0"/>
    <w:rsid w:val="007E6724"/>
    <w:rsid w:val="007E679F"/>
    <w:rsid w:val="007E69BD"/>
    <w:rsid w:val="007E6DBE"/>
    <w:rsid w:val="007E6E85"/>
    <w:rsid w:val="007E6F50"/>
    <w:rsid w:val="007E7030"/>
    <w:rsid w:val="007E7045"/>
    <w:rsid w:val="007E7195"/>
    <w:rsid w:val="007E71F3"/>
    <w:rsid w:val="007E72D5"/>
    <w:rsid w:val="007E72FC"/>
    <w:rsid w:val="007E7315"/>
    <w:rsid w:val="007E7322"/>
    <w:rsid w:val="007E7373"/>
    <w:rsid w:val="007E761F"/>
    <w:rsid w:val="007E77EF"/>
    <w:rsid w:val="007E7A3C"/>
    <w:rsid w:val="007E7AE9"/>
    <w:rsid w:val="007E7BD5"/>
    <w:rsid w:val="007E7BE3"/>
    <w:rsid w:val="007E7C36"/>
    <w:rsid w:val="007E7E10"/>
    <w:rsid w:val="007E7E78"/>
    <w:rsid w:val="007F006B"/>
    <w:rsid w:val="007F00C8"/>
    <w:rsid w:val="007F00E6"/>
    <w:rsid w:val="007F02E1"/>
    <w:rsid w:val="007F0371"/>
    <w:rsid w:val="007F05BD"/>
    <w:rsid w:val="007F071E"/>
    <w:rsid w:val="007F079B"/>
    <w:rsid w:val="007F08F4"/>
    <w:rsid w:val="007F09B1"/>
    <w:rsid w:val="007F0A2D"/>
    <w:rsid w:val="007F0B08"/>
    <w:rsid w:val="007F0B37"/>
    <w:rsid w:val="007F0CF5"/>
    <w:rsid w:val="007F0D91"/>
    <w:rsid w:val="007F0E88"/>
    <w:rsid w:val="007F0ED1"/>
    <w:rsid w:val="007F0F85"/>
    <w:rsid w:val="007F10B1"/>
    <w:rsid w:val="007F10B4"/>
    <w:rsid w:val="007F1115"/>
    <w:rsid w:val="007F11F4"/>
    <w:rsid w:val="007F122B"/>
    <w:rsid w:val="007F145B"/>
    <w:rsid w:val="007F1518"/>
    <w:rsid w:val="007F152D"/>
    <w:rsid w:val="007F1532"/>
    <w:rsid w:val="007F1599"/>
    <w:rsid w:val="007F15F5"/>
    <w:rsid w:val="007F1A11"/>
    <w:rsid w:val="007F1B6E"/>
    <w:rsid w:val="007F1C09"/>
    <w:rsid w:val="007F1C6B"/>
    <w:rsid w:val="007F1CD2"/>
    <w:rsid w:val="007F1D2A"/>
    <w:rsid w:val="007F1E0B"/>
    <w:rsid w:val="007F1E11"/>
    <w:rsid w:val="007F1ECD"/>
    <w:rsid w:val="007F1ED1"/>
    <w:rsid w:val="007F1FA2"/>
    <w:rsid w:val="007F21C2"/>
    <w:rsid w:val="007F2373"/>
    <w:rsid w:val="007F2401"/>
    <w:rsid w:val="007F241D"/>
    <w:rsid w:val="007F24FD"/>
    <w:rsid w:val="007F250F"/>
    <w:rsid w:val="007F2575"/>
    <w:rsid w:val="007F2590"/>
    <w:rsid w:val="007F2621"/>
    <w:rsid w:val="007F2639"/>
    <w:rsid w:val="007F268A"/>
    <w:rsid w:val="007F2713"/>
    <w:rsid w:val="007F284B"/>
    <w:rsid w:val="007F2852"/>
    <w:rsid w:val="007F28D2"/>
    <w:rsid w:val="007F2A40"/>
    <w:rsid w:val="007F2B12"/>
    <w:rsid w:val="007F2D10"/>
    <w:rsid w:val="007F2E95"/>
    <w:rsid w:val="007F2FA3"/>
    <w:rsid w:val="007F2FF1"/>
    <w:rsid w:val="007F304C"/>
    <w:rsid w:val="007F3175"/>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29D"/>
    <w:rsid w:val="007F43DA"/>
    <w:rsid w:val="007F4449"/>
    <w:rsid w:val="007F447D"/>
    <w:rsid w:val="007F4492"/>
    <w:rsid w:val="007F4501"/>
    <w:rsid w:val="007F4643"/>
    <w:rsid w:val="007F484C"/>
    <w:rsid w:val="007F4887"/>
    <w:rsid w:val="007F4895"/>
    <w:rsid w:val="007F49B7"/>
    <w:rsid w:val="007F4A07"/>
    <w:rsid w:val="007F4A12"/>
    <w:rsid w:val="007F4A48"/>
    <w:rsid w:val="007F4ADA"/>
    <w:rsid w:val="007F4C69"/>
    <w:rsid w:val="007F4E25"/>
    <w:rsid w:val="007F4FBC"/>
    <w:rsid w:val="007F4FC5"/>
    <w:rsid w:val="007F4FDA"/>
    <w:rsid w:val="007F4FEE"/>
    <w:rsid w:val="007F5181"/>
    <w:rsid w:val="007F52DD"/>
    <w:rsid w:val="007F540F"/>
    <w:rsid w:val="007F55DA"/>
    <w:rsid w:val="007F5725"/>
    <w:rsid w:val="007F5881"/>
    <w:rsid w:val="007F594F"/>
    <w:rsid w:val="007F5A06"/>
    <w:rsid w:val="007F5C1E"/>
    <w:rsid w:val="007F5F8E"/>
    <w:rsid w:val="007F604A"/>
    <w:rsid w:val="007F615A"/>
    <w:rsid w:val="007F61C8"/>
    <w:rsid w:val="007F6414"/>
    <w:rsid w:val="007F647C"/>
    <w:rsid w:val="007F65A4"/>
    <w:rsid w:val="007F6794"/>
    <w:rsid w:val="007F6878"/>
    <w:rsid w:val="007F6881"/>
    <w:rsid w:val="007F6A13"/>
    <w:rsid w:val="007F6AEB"/>
    <w:rsid w:val="007F6B55"/>
    <w:rsid w:val="007F6BAF"/>
    <w:rsid w:val="007F6BD7"/>
    <w:rsid w:val="007F6EB6"/>
    <w:rsid w:val="007F6F29"/>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AAF"/>
    <w:rsid w:val="007F7B76"/>
    <w:rsid w:val="007F7BFB"/>
    <w:rsid w:val="007F7D28"/>
    <w:rsid w:val="007F7D2A"/>
    <w:rsid w:val="007F7E1C"/>
    <w:rsid w:val="007F7E6E"/>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2E"/>
    <w:rsid w:val="00801092"/>
    <w:rsid w:val="008010AE"/>
    <w:rsid w:val="00801173"/>
    <w:rsid w:val="008011F8"/>
    <w:rsid w:val="0080132D"/>
    <w:rsid w:val="00801351"/>
    <w:rsid w:val="00801355"/>
    <w:rsid w:val="008013AC"/>
    <w:rsid w:val="0080156C"/>
    <w:rsid w:val="00801748"/>
    <w:rsid w:val="008017B7"/>
    <w:rsid w:val="0080196F"/>
    <w:rsid w:val="008019E2"/>
    <w:rsid w:val="00801A6F"/>
    <w:rsid w:val="00801B58"/>
    <w:rsid w:val="00801B96"/>
    <w:rsid w:val="00801DF2"/>
    <w:rsid w:val="00801EEB"/>
    <w:rsid w:val="008022B9"/>
    <w:rsid w:val="008022C0"/>
    <w:rsid w:val="008022D3"/>
    <w:rsid w:val="00802504"/>
    <w:rsid w:val="0080250D"/>
    <w:rsid w:val="00802617"/>
    <w:rsid w:val="00802657"/>
    <w:rsid w:val="008027B4"/>
    <w:rsid w:val="008027E8"/>
    <w:rsid w:val="00802823"/>
    <w:rsid w:val="00802961"/>
    <w:rsid w:val="00802AD5"/>
    <w:rsid w:val="00802BA1"/>
    <w:rsid w:val="00802C45"/>
    <w:rsid w:val="00802E58"/>
    <w:rsid w:val="00802EAF"/>
    <w:rsid w:val="00802FE9"/>
    <w:rsid w:val="00803080"/>
    <w:rsid w:val="008030AC"/>
    <w:rsid w:val="008030B4"/>
    <w:rsid w:val="00803303"/>
    <w:rsid w:val="0080343F"/>
    <w:rsid w:val="008036D6"/>
    <w:rsid w:val="00803C27"/>
    <w:rsid w:val="00803C3D"/>
    <w:rsid w:val="00803D7D"/>
    <w:rsid w:val="00803DAA"/>
    <w:rsid w:val="00804022"/>
    <w:rsid w:val="008040B6"/>
    <w:rsid w:val="008043A5"/>
    <w:rsid w:val="008043E5"/>
    <w:rsid w:val="0080448B"/>
    <w:rsid w:val="008044CA"/>
    <w:rsid w:val="0080484C"/>
    <w:rsid w:val="008048AA"/>
    <w:rsid w:val="00804A9E"/>
    <w:rsid w:val="00804ACB"/>
    <w:rsid w:val="00804CCF"/>
    <w:rsid w:val="00804D9D"/>
    <w:rsid w:val="00804ECC"/>
    <w:rsid w:val="00804F29"/>
    <w:rsid w:val="0080510F"/>
    <w:rsid w:val="00805368"/>
    <w:rsid w:val="008054A0"/>
    <w:rsid w:val="0080578A"/>
    <w:rsid w:val="008058EA"/>
    <w:rsid w:val="00805993"/>
    <w:rsid w:val="00805A8E"/>
    <w:rsid w:val="00805AB3"/>
    <w:rsid w:val="00805B7E"/>
    <w:rsid w:val="00805C9B"/>
    <w:rsid w:val="00805DF1"/>
    <w:rsid w:val="00805FA6"/>
    <w:rsid w:val="00806156"/>
    <w:rsid w:val="00806182"/>
    <w:rsid w:val="008061C5"/>
    <w:rsid w:val="00806309"/>
    <w:rsid w:val="00806335"/>
    <w:rsid w:val="008068AA"/>
    <w:rsid w:val="00806981"/>
    <w:rsid w:val="00806994"/>
    <w:rsid w:val="00806C17"/>
    <w:rsid w:val="00806C9F"/>
    <w:rsid w:val="00806D66"/>
    <w:rsid w:val="00806E7D"/>
    <w:rsid w:val="00806F3C"/>
    <w:rsid w:val="0080710F"/>
    <w:rsid w:val="00807456"/>
    <w:rsid w:val="008074C0"/>
    <w:rsid w:val="008074D4"/>
    <w:rsid w:val="0080761B"/>
    <w:rsid w:val="0080763E"/>
    <w:rsid w:val="0080777E"/>
    <w:rsid w:val="0080781E"/>
    <w:rsid w:val="0080783E"/>
    <w:rsid w:val="0080788A"/>
    <w:rsid w:val="008079C5"/>
    <w:rsid w:val="00807A76"/>
    <w:rsid w:val="00807BF0"/>
    <w:rsid w:val="00807C58"/>
    <w:rsid w:val="00807D07"/>
    <w:rsid w:val="00807D1B"/>
    <w:rsid w:val="00807E63"/>
    <w:rsid w:val="008100A7"/>
    <w:rsid w:val="008101F8"/>
    <w:rsid w:val="00810393"/>
    <w:rsid w:val="008104EB"/>
    <w:rsid w:val="0081074C"/>
    <w:rsid w:val="00810A9A"/>
    <w:rsid w:val="00810AF7"/>
    <w:rsid w:val="00810B47"/>
    <w:rsid w:val="00810EFC"/>
    <w:rsid w:val="00810F03"/>
    <w:rsid w:val="00810F3E"/>
    <w:rsid w:val="00810F5B"/>
    <w:rsid w:val="00810FA0"/>
    <w:rsid w:val="00811059"/>
    <w:rsid w:val="00811135"/>
    <w:rsid w:val="0081138A"/>
    <w:rsid w:val="00811515"/>
    <w:rsid w:val="008115F1"/>
    <w:rsid w:val="008116EE"/>
    <w:rsid w:val="0081179D"/>
    <w:rsid w:val="008117F9"/>
    <w:rsid w:val="00811843"/>
    <w:rsid w:val="00811854"/>
    <w:rsid w:val="008119A1"/>
    <w:rsid w:val="008119A5"/>
    <w:rsid w:val="00811A80"/>
    <w:rsid w:val="00811DB1"/>
    <w:rsid w:val="00811DBF"/>
    <w:rsid w:val="008120D3"/>
    <w:rsid w:val="00812203"/>
    <w:rsid w:val="0081222A"/>
    <w:rsid w:val="008122DA"/>
    <w:rsid w:val="008123D2"/>
    <w:rsid w:val="00812610"/>
    <w:rsid w:val="0081271E"/>
    <w:rsid w:val="00812797"/>
    <w:rsid w:val="008128B8"/>
    <w:rsid w:val="008128C0"/>
    <w:rsid w:val="00812908"/>
    <w:rsid w:val="008129FD"/>
    <w:rsid w:val="00812A9A"/>
    <w:rsid w:val="00812C3E"/>
    <w:rsid w:val="00812C8B"/>
    <w:rsid w:val="00812CD8"/>
    <w:rsid w:val="00812D21"/>
    <w:rsid w:val="00812DF0"/>
    <w:rsid w:val="00812E58"/>
    <w:rsid w:val="00812ED8"/>
    <w:rsid w:val="00812F1A"/>
    <w:rsid w:val="00812FCD"/>
    <w:rsid w:val="0081314F"/>
    <w:rsid w:val="008132B3"/>
    <w:rsid w:val="00813380"/>
    <w:rsid w:val="0081347C"/>
    <w:rsid w:val="00813611"/>
    <w:rsid w:val="00813651"/>
    <w:rsid w:val="0081371D"/>
    <w:rsid w:val="008137C4"/>
    <w:rsid w:val="008138A8"/>
    <w:rsid w:val="0081394C"/>
    <w:rsid w:val="00813980"/>
    <w:rsid w:val="00813A94"/>
    <w:rsid w:val="00813B96"/>
    <w:rsid w:val="00813BAA"/>
    <w:rsid w:val="00813C44"/>
    <w:rsid w:val="00813E9D"/>
    <w:rsid w:val="00813FD1"/>
    <w:rsid w:val="008140D3"/>
    <w:rsid w:val="0081412A"/>
    <w:rsid w:val="00814163"/>
    <w:rsid w:val="008141CB"/>
    <w:rsid w:val="0081421A"/>
    <w:rsid w:val="008142C4"/>
    <w:rsid w:val="0081435B"/>
    <w:rsid w:val="00814434"/>
    <w:rsid w:val="00814498"/>
    <w:rsid w:val="008145D0"/>
    <w:rsid w:val="0081463E"/>
    <w:rsid w:val="00814683"/>
    <w:rsid w:val="0081476C"/>
    <w:rsid w:val="00814802"/>
    <w:rsid w:val="0081484E"/>
    <w:rsid w:val="0081485D"/>
    <w:rsid w:val="00814883"/>
    <w:rsid w:val="008148D9"/>
    <w:rsid w:val="008149B0"/>
    <w:rsid w:val="00814A6E"/>
    <w:rsid w:val="00814DDC"/>
    <w:rsid w:val="00814FBA"/>
    <w:rsid w:val="008150D7"/>
    <w:rsid w:val="00815129"/>
    <w:rsid w:val="0081512D"/>
    <w:rsid w:val="008152AB"/>
    <w:rsid w:val="008153D2"/>
    <w:rsid w:val="00815558"/>
    <w:rsid w:val="00815569"/>
    <w:rsid w:val="00815599"/>
    <w:rsid w:val="008155E4"/>
    <w:rsid w:val="008156B0"/>
    <w:rsid w:val="00815873"/>
    <w:rsid w:val="00815928"/>
    <w:rsid w:val="00815BDE"/>
    <w:rsid w:val="00815C80"/>
    <w:rsid w:val="00815D57"/>
    <w:rsid w:val="00815D62"/>
    <w:rsid w:val="00815E22"/>
    <w:rsid w:val="00815EA5"/>
    <w:rsid w:val="0081600B"/>
    <w:rsid w:val="00816107"/>
    <w:rsid w:val="008164EC"/>
    <w:rsid w:val="008167AD"/>
    <w:rsid w:val="00816888"/>
    <w:rsid w:val="00816A28"/>
    <w:rsid w:val="00816ADA"/>
    <w:rsid w:val="00816B21"/>
    <w:rsid w:val="00816ECC"/>
    <w:rsid w:val="00816F67"/>
    <w:rsid w:val="00817115"/>
    <w:rsid w:val="00817120"/>
    <w:rsid w:val="0081716C"/>
    <w:rsid w:val="008171D8"/>
    <w:rsid w:val="00817359"/>
    <w:rsid w:val="008173C3"/>
    <w:rsid w:val="008173DC"/>
    <w:rsid w:val="008174A7"/>
    <w:rsid w:val="00817974"/>
    <w:rsid w:val="00817A5E"/>
    <w:rsid w:val="00817F95"/>
    <w:rsid w:val="00817FA6"/>
    <w:rsid w:val="008200FA"/>
    <w:rsid w:val="008201AC"/>
    <w:rsid w:val="008202B1"/>
    <w:rsid w:val="008202B4"/>
    <w:rsid w:val="008203B8"/>
    <w:rsid w:val="008203F2"/>
    <w:rsid w:val="008204A8"/>
    <w:rsid w:val="0082053D"/>
    <w:rsid w:val="008205D3"/>
    <w:rsid w:val="008205E7"/>
    <w:rsid w:val="008206B7"/>
    <w:rsid w:val="00820703"/>
    <w:rsid w:val="00820769"/>
    <w:rsid w:val="00820855"/>
    <w:rsid w:val="008208C3"/>
    <w:rsid w:val="00820A07"/>
    <w:rsid w:val="00820C9C"/>
    <w:rsid w:val="00820DF8"/>
    <w:rsid w:val="00820DFD"/>
    <w:rsid w:val="00820F33"/>
    <w:rsid w:val="00820F54"/>
    <w:rsid w:val="00821194"/>
    <w:rsid w:val="0082145B"/>
    <w:rsid w:val="00821519"/>
    <w:rsid w:val="00821540"/>
    <w:rsid w:val="00821573"/>
    <w:rsid w:val="008215AA"/>
    <w:rsid w:val="00821716"/>
    <w:rsid w:val="008217C3"/>
    <w:rsid w:val="00821837"/>
    <w:rsid w:val="00821944"/>
    <w:rsid w:val="008219B6"/>
    <w:rsid w:val="00821AC0"/>
    <w:rsid w:val="00821BBF"/>
    <w:rsid w:val="00821BD2"/>
    <w:rsid w:val="00821CF8"/>
    <w:rsid w:val="00821E38"/>
    <w:rsid w:val="00821F4B"/>
    <w:rsid w:val="00821F52"/>
    <w:rsid w:val="00822025"/>
    <w:rsid w:val="00822271"/>
    <w:rsid w:val="008222B0"/>
    <w:rsid w:val="008226A5"/>
    <w:rsid w:val="008226EA"/>
    <w:rsid w:val="0082276E"/>
    <w:rsid w:val="008227E5"/>
    <w:rsid w:val="008228FA"/>
    <w:rsid w:val="00822AE3"/>
    <w:rsid w:val="00822D54"/>
    <w:rsid w:val="00822FB0"/>
    <w:rsid w:val="0082305E"/>
    <w:rsid w:val="0082306D"/>
    <w:rsid w:val="008230AE"/>
    <w:rsid w:val="00823108"/>
    <w:rsid w:val="008232C8"/>
    <w:rsid w:val="008233A6"/>
    <w:rsid w:val="008234CF"/>
    <w:rsid w:val="00823689"/>
    <w:rsid w:val="008239A5"/>
    <w:rsid w:val="00823A7F"/>
    <w:rsid w:val="00823A87"/>
    <w:rsid w:val="00823ABD"/>
    <w:rsid w:val="00823B51"/>
    <w:rsid w:val="00823D23"/>
    <w:rsid w:val="00823DE7"/>
    <w:rsid w:val="00824056"/>
    <w:rsid w:val="008243E0"/>
    <w:rsid w:val="008243F5"/>
    <w:rsid w:val="00824431"/>
    <w:rsid w:val="00824650"/>
    <w:rsid w:val="008247DF"/>
    <w:rsid w:val="008247E4"/>
    <w:rsid w:val="00824903"/>
    <w:rsid w:val="00824989"/>
    <w:rsid w:val="008249A4"/>
    <w:rsid w:val="00824AA5"/>
    <w:rsid w:val="00824AC6"/>
    <w:rsid w:val="00824CD9"/>
    <w:rsid w:val="00824DFC"/>
    <w:rsid w:val="00824E06"/>
    <w:rsid w:val="00824FAC"/>
    <w:rsid w:val="008250BC"/>
    <w:rsid w:val="0082517D"/>
    <w:rsid w:val="00825256"/>
    <w:rsid w:val="00825388"/>
    <w:rsid w:val="0082550E"/>
    <w:rsid w:val="00825572"/>
    <w:rsid w:val="008255DB"/>
    <w:rsid w:val="008256BC"/>
    <w:rsid w:val="00825855"/>
    <w:rsid w:val="0082594A"/>
    <w:rsid w:val="00825984"/>
    <w:rsid w:val="00825A62"/>
    <w:rsid w:val="00825B37"/>
    <w:rsid w:val="00825B5F"/>
    <w:rsid w:val="00825D0E"/>
    <w:rsid w:val="00825E71"/>
    <w:rsid w:val="00825EA4"/>
    <w:rsid w:val="00825F5B"/>
    <w:rsid w:val="00826047"/>
    <w:rsid w:val="008260DA"/>
    <w:rsid w:val="00826166"/>
    <w:rsid w:val="00826429"/>
    <w:rsid w:val="00826492"/>
    <w:rsid w:val="008264FA"/>
    <w:rsid w:val="0082650A"/>
    <w:rsid w:val="00826605"/>
    <w:rsid w:val="008266C0"/>
    <w:rsid w:val="008268FF"/>
    <w:rsid w:val="008269FF"/>
    <w:rsid w:val="00826DF6"/>
    <w:rsid w:val="00826EF3"/>
    <w:rsid w:val="0082711E"/>
    <w:rsid w:val="008274C8"/>
    <w:rsid w:val="008274EE"/>
    <w:rsid w:val="0082759B"/>
    <w:rsid w:val="008275D8"/>
    <w:rsid w:val="00827604"/>
    <w:rsid w:val="0082774F"/>
    <w:rsid w:val="00827782"/>
    <w:rsid w:val="0082783B"/>
    <w:rsid w:val="008278FC"/>
    <w:rsid w:val="00827A6F"/>
    <w:rsid w:val="00827F2A"/>
    <w:rsid w:val="00827FA5"/>
    <w:rsid w:val="008300AA"/>
    <w:rsid w:val="00830433"/>
    <w:rsid w:val="0083045A"/>
    <w:rsid w:val="0083054F"/>
    <w:rsid w:val="00830628"/>
    <w:rsid w:val="0083063D"/>
    <w:rsid w:val="0083068B"/>
    <w:rsid w:val="008308A1"/>
    <w:rsid w:val="0083092B"/>
    <w:rsid w:val="00830C6A"/>
    <w:rsid w:val="00830CBC"/>
    <w:rsid w:val="00830D21"/>
    <w:rsid w:val="00830F13"/>
    <w:rsid w:val="00830F79"/>
    <w:rsid w:val="00831098"/>
    <w:rsid w:val="008310A8"/>
    <w:rsid w:val="0083122F"/>
    <w:rsid w:val="00831266"/>
    <w:rsid w:val="0083132A"/>
    <w:rsid w:val="008313E2"/>
    <w:rsid w:val="00831439"/>
    <w:rsid w:val="0083148D"/>
    <w:rsid w:val="00831622"/>
    <w:rsid w:val="00831666"/>
    <w:rsid w:val="008316B0"/>
    <w:rsid w:val="00831815"/>
    <w:rsid w:val="008319D7"/>
    <w:rsid w:val="00831BAB"/>
    <w:rsid w:val="00831CB2"/>
    <w:rsid w:val="00831D80"/>
    <w:rsid w:val="00831E22"/>
    <w:rsid w:val="00832057"/>
    <w:rsid w:val="0083215C"/>
    <w:rsid w:val="00832171"/>
    <w:rsid w:val="00832289"/>
    <w:rsid w:val="0083234C"/>
    <w:rsid w:val="0083236B"/>
    <w:rsid w:val="0083237E"/>
    <w:rsid w:val="008324AB"/>
    <w:rsid w:val="00832531"/>
    <w:rsid w:val="00832614"/>
    <w:rsid w:val="00832638"/>
    <w:rsid w:val="00832694"/>
    <w:rsid w:val="008326A3"/>
    <w:rsid w:val="008326E4"/>
    <w:rsid w:val="0083271F"/>
    <w:rsid w:val="0083283E"/>
    <w:rsid w:val="00832842"/>
    <w:rsid w:val="00832874"/>
    <w:rsid w:val="008328C9"/>
    <w:rsid w:val="00832925"/>
    <w:rsid w:val="00832A60"/>
    <w:rsid w:val="00832B34"/>
    <w:rsid w:val="00832B50"/>
    <w:rsid w:val="00832B6F"/>
    <w:rsid w:val="00832CA9"/>
    <w:rsid w:val="00832D18"/>
    <w:rsid w:val="00832DB2"/>
    <w:rsid w:val="00832DFC"/>
    <w:rsid w:val="0083308C"/>
    <w:rsid w:val="00833163"/>
    <w:rsid w:val="008331CE"/>
    <w:rsid w:val="00833297"/>
    <w:rsid w:val="00833306"/>
    <w:rsid w:val="008333B9"/>
    <w:rsid w:val="008334C5"/>
    <w:rsid w:val="00833580"/>
    <w:rsid w:val="008336D1"/>
    <w:rsid w:val="008339B9"/>
    <w:rsid w:val="00833A64"/>
    <w:rsid w:val="00833A91"/>
    <w:rsid w:val="00833A99"/>
    <w:rsid w:val="00833BF8"/>
    <w:rsid w:val="00833CF5"/>
    <w:rsid w:val="00833D29"/>
    <w:rsid w:val="00833D40"/>
    <w:rsid w:val="00834087"/>
    <w:rsid w:val="008341B8"/>
    <w:rsid w:val="008342B1"/>
    <w:rsid w:val="00834374"/>
    <w:rsid w:val="0083438E"/>
    <w:rsid w:val="00834422"/>
    <w:rsid w:val="0083452B"/>
    <w:rsid w:val="00834730"/>
    <w:rsid w:val="0083498E"/>
    <w:rsid w:val="008349D2"/>
    <w:rsid w:val="008349E9"/>
    <w:rsid w:val="008349F9"/>
    <w:rsid w:val="00834A0D"/>
    <w:rsid w:val="00834B3A"/>
    <w:rsid w:val="00834BE8"/>
    <w:rsid w:val="00834C40"/>
    <w:rsid w:val="00834E17"/>
    <w:rsid w:val="00834F8D"/>
    <w:rsid w:val="00835022"/>
    <w:rsid w:val="00835086"/>
    <w:rsid w:val="0083528D"/>
    <w:rsid w:val="0083548B"/>
    <w:rsid w:val="0083557F"/>
    <w:rsid w:val="008358C5"/>
    <w:rsid w:val="008358C8"/>
    <w:rsid w:val="00835B0E"/>
    <w:rsid w:val="00835B1C"/>
    <w:rsid w:val="00835B2B"/>
    <w:rsid w:val="00835B40"/>
    <w:rsid w:val="00835C34"/>
    <w:rsid w:val="00835E97"/>
    <w:rsid w:val="00835F29"/>
    <w:rsid w:val="00836073"/>
    <w:rsid w:val="00836449"/>
    <w:rsid w:val="00836548"/>
    <w:rsid w:val="008366E0"/>
    <w:rsid w:val="00836902"/>
    <w:rsid w:val="0083695F"/>
    <w:rsid w:val="00836AE8"/>
    <w:rsid w:val="00836B20"/>
    <w:rsid w:val="00836B43"/>
    <w:rsid w:val="00836C7D"/>
    <w:rsid w:val="00836EBC"/>
    <w:rsid w:val="00836F5B"/>
    <w:rsid w:val="00836F99"/>
    <w:rsid w:val="0083725C"/>
    <w:rsid w:val="00837289"/>
    <w:rsid w:val="008374AB"/>
    <w:rsid w:val="0083760B"/>
    <w:rsid w:val="00837647"/>
    <w:rsid w:val="00837770"/>
    <w:rsid w:val="00837808"/>
    <w:rsid w:val="008379DC"/>
    <w:rsid w:val="00837AC8"/>
    <w:rsid w:val="00837BCC"/>
    <w:rsid w:val="00837C29"/>
    <w:rsid w:val="00837E07"/>
    <w:rsid w:val="00837E46"/>
    <w:rsid w:val="0084014B"/>
    <w:rsid w:val="008401CB"/>
    <w:rsid w:val="00840220"/>
    <w:rsid w:val="0084024B"/>
    <w:rsid w:val="00840285"/>
    <w:rsid w:val="008403A8"/>
    <w:rsid w:val="008403EA"/>
    <w:rsid w:val="00840544"/>
    <w:rsid w:val="008405EF"/>
    <w:rsid w:val="008406A8"/>
    <w:rsid w:val="00840716"/>
    <w:rsid w:val="0084082D"/>
    <w:rsid w:val="00840A65"/>
    <w:rsid w:val="00840ADD"/>
    <w:rsid w:val="00840B1E"/>
    <w:rsid w:val="00840BB1"/>
    <w:rsid w:val="00840F25"/>
    <w:rsid w:val="00840FB6"/>
    <w:rsid w:val="00841066"/>
    <w:rsid w:val="008410A8"/>
    <w:rsid w:val="00841104"/>
    <w:rsid w:val="00841472"/>
    <w:rsid w:val="00841693"/>
    <w:rsid w:val="00841807"/>
    <w:rsid w:val="008418BE"/>
    <w:rsid w:val="00841AAE"/>
    <w:rsid w:val="00841AFE"/>
    <w:rsid w:val="00841B5F"/>
    <w:rsid w:val="00841BC3"/>
    <w:rsid w:val="00841F2A"/>
    <w:rsid w:val="00841F55"/>
    <w:rsid w:val="00842153"/>
    <w:rsid w:val="00842198"/>
    <w:rsid w:val="00842220"/>
    <w:rsid w:val="00842273"/>
    <w:rsid w:val="00842329"/>
    <w:rsid w:val="00842408"/>
    <w:rsid w:val="0084242E"/>
    <w:rsid w:val="0084264E"/>
    <w:rsid w:val="008426F0"/>
    <w:rsid w:val="00842809"/>
    <w:rsid w:val="00842888"/>
    <w:rsid w:val="00842A07"/>
    <w:rsid w:val="00842A93"/>
    <w:rsid w:val="00842AE0"/>
    <w:rsid w:val="00842D1E"/>
    <w:rsid w:val="00842DC7"/>
    <w:rsid w:val="00842E19"/>
    <w:rsid w:val="00843138"/>
    <w:rsid w:val="008431F6"/>
    <w:rsid w:val="00843262"/>
    <w:rsid w:val="008433BD"/>
    <w:rsid w:val="008433E5"/>
    <w:rsid w:val="00843652"/>
    <w:rsid w:val="00843710"/>
    <w:rsid w:val="00843893"/>
    <w:rsid w:val="00843937"/>
    <w:rsid w:val="00843A7C"/>
    <w:rsid w:val="00843BC8"/>
    <w:rsid w:val="00843C2A"/>
    <w:rsid w:val="00843C72"/>
    <w:rsid w:val="00843C84"/>
    <w:rsid w:val="00843CC2"/>
    <w:rsid w:val="00843CEC"/>
    <w:rsid w:val="00843D87"/>
    <w:rsid w:val="00843D93"/>
    <w:rsid w:val="00843DA6"/>
    <w:rsid w:val="00843E35"/>
    <w:rsid w:val="00843E92"/>
    <w:rsid w:val="00843EEF"/>
    <w:rsid w:val="00843F86"/>
    <w:rsid w:val="008441EB"/>
    <w:rsid w:val="00844319"/>
    <w:rsid w:val="00844346"/>
    <w:rsid w:val="0084445A"/>
    <w:rsid w:val="00844596"/>
    <w:rsid w:val="0084473B"/>
    <w:rsid w:val="008447CF"/>
    <w:rsid w:val="00844875"/>
    <w:rsid w:val="00844954"/>
    <w:rsid w:val="00844BC4"/>
    <w:rsid w:val="00844C38"/>
    <w:rsid w:val="00844E18"/>
    <w:rsid w:val="00844E44"/>
    <w:rsid w:val="00844F73"/>
    <w:rsid w:val="008450DD"/>
    <w:rsid w:val="00845162"/>
    <w:rsid w:val="00845233"/>
    <w:rsid w:val="00845291"/>
    <w:rsid w:val="0084537B"/>
    <w:rsid w:val="00845388"/>
    <w:rsid w:val="0084542F"/>
    <w:rsid w:val="0084553E"/>
    <w:rsid w:val="008456EE"/>
    <w:rsid w:val="0084579C"/>
    <w:rsid w:val="0084584C"/>
    <w:rsid w:val="00845884"/>
    <w:rsid w:val="008459EC"/>
    <w:rsid w:val="008459F6"/>
    <w:rsid w:val="00845A18"/>
    <w:rsid w:val="00845AC9"/>
    <w:rsid w:val="00845BCB"/>
    <w:rsid w:val="00845CD2"/>
    <w:rsid w:val="00845CF8"/>
    <w:rsid w:val="00845DE4"/>
    <w:rsid w:val="00845E03"/>
    <w:rsid w:val="00845E6D"/>
    <w:rsid w:val="00845F19"/>
    <w:rsid w:val="00845F69"/>
    <w:rsid w:val="00845FA2"/>
    <w:rsid w:val="0084607E"/>
    <w:rsid w:val="00846081"/>
    <w:rsid w:val="008460AA"/>
    <w:rsid w:val="0084626D"/>
    <w:rsid w:val="008463B1"/>
    <w:rsid w:val="00846508"/>
    <w:rsid w:val="0084653D"/>
    <w:rsid w:val="0084661F"/>
    <w:rsid w:val="008466CD"/>
    <w:rsid w:val="00846741"/>
    <w:rsid w:val="00846881"/>
    <w:rsid w:val="00846893"/>
    <w:rsid w:val="00846B9D"/>
    <w:rsid w:val="00846BA9"/>
    <w:rsid w:val="00846E1F"/>
    <w:rsid w:val="00847017"/>
    <w:rsid w:val="008470E7"/>
    <w:rsid w:val="0084711F"/>
    <w:rsid w:val="00847123"/>
    <w:rsid w:val="008471A3"/>
    <w:rsid w:val="00847400"/>
    <w:rsid w:val="0084742B"/>
    <w:rsid w:val="0084752D"/>
    <w:rsid w:val="00847810"/>
    <w:rsid w:val="0084786E"/>
    <w:rsid w:val="008479A8"/>
    <w:rsid w:val="00847BF5"/>
    <w:rsid w:val="00847DFD"/>
    <w:rsid w:val="00847F16"/>
    <w:rsid w:val="00847F4F"/>
    <w:rsid w:val="00850063"/>
    <w:rsid w:val="008500D4"/>
    <w:rsid w:val="008501BF"/>
    <w:rsid w:val="00850256"/>
    <w:rsid w:val="00850297"/>
    <w:rsid w:val="00850302"/>
    <w:rsid w:val="00850360"/>
    <w:rsid w:val="0085037A"/>
    <w:rsid w:val="008503DC"/>
    <w:rsid w:val="008504DD"/>
    <w:rsid w:val="0085053F"/>
    <w:rsid w:val="00850653"/>
    <w:rsid w:val="00850669"/>
    <w:rsid w:val="008506D8"/>
    <w:rsid w:val="0085091F"/>
    <w:rsid w:val="00850923"/>
    <w:rsid w:val="00850961"/>
    <w:rsid w:val="00850B45"/>
    <w:rsid w:val="00850D55"/>
    <w:rsid w:val="00850E2E"/>
    <w:rsid w:val="00850E4D"/>
    <w:rsid w:val="00850E53"/>
    <w:rsid w:val="00850F43"/>
    <w:rsid w:val="0085109F"/>
    <w:rsid w:val="00851144"/>
    <w:rsid w:val="008511DE"/>
    <w:rsid w:val="00851209"/>
    <w:rsid w:val="00851222"/>
    <w:rsid w:val="008516A9"/>
    <w:rsid w:val="008516DB"/>
    <w:rsid w:val="0085171D"/>
    <w:rsid w:val="0085171E"/>
    <w:rsid w:val="00851852"/>
    <w:rsid w:val="00851925"/>
    <w:rsid w:val="00851962"/>
    <w:rsid w:val="00851A1C"/>
    <w:rsid w:val="00851BDE"/>
    <w:rsid w:val="00851CE2"/>
    <w:rsid w:val="00851DA0"/>
    <w:rsid w:val="00851FA2"/>
    <w:rsid w:val="00852293"/>
    <w:rsid w:val="00852302"/>
    <w:rsid w:val="00852328"/>
    <w:rsid w:val="008523E2"/>
    <w:rsid w:val="00852441"/>
    <w:rsid w:val="008526D2"/>
    <w:rsid w:val="0085272D"/>
    <w:rsid w:val="00852880"/>
    <w:rsid w:val="008529A4"/>
    <w:rsid w:val="008529B8"/>
    <w:rsid w:val="00852AD1"/>
    <w:rsid w:val="00852B3A"/>
    <w:rsid w:val="00852CF1"/>
    <w:rsid w:val="00852D4C"/>
    <w:rsid w:val="00852E9C"/>
    <w:rsid w:val="00852EA6"/>
    <w:rsid w:val="00852F2E"/>
    <w:rsid w:val="00852F5C"/>
    <w:rsid w:val="00852F6D"/>
    <w:rsid w:val="008531F0"/>
    <w:rsid w:val="0085331C"/>
    <w:rsid w:val="008533FA"/>
    <w:rsid w:val="00853422"/>
    <w:rsid w:val="008534C8"/>
    <w:rsid w:val="00853826"/>
    <w:rsid w:val="0085383A"/>
    <w:rsid w:val="0085391F"/>
    <w:rsid w:val="00853A86"/>
    <w:rsid w:val="00853BC5"/>
    <w:rsid w:val="00853C1E"/>
    <w:rsid w:val="00853C46"/>
    <w:rsid w:val="00853CDB"/>
    <w:rsid w:val="0085416D"/>
    <w:rsid w:val="008543D0"/>
    <w:rsid w:val="008545FC"/>
    <w:rsid w:val="00854927"/>
    <w:rsid w:val="00854AC1"/>
    <w:rsid w:val="00854B97"/>
    <w:rsid w:val="00854CB0"/>
    <w:rsid w:val="00854CB1"/>
    <w:rsid w:val="00854D26"/>
    <w:rsid w:val="00854EA8"/>
    <w:rsid w:val="00854FAD"/>
    <w:rsid w:val="00854FF1"/>
    <w:rsid w:val="008551B8"/>
    <w:rsid w:val="008553C6"/>
    <w:rsid w:val="00855548"/>
    <w:rsid w:val="008555D2"/>
    <w:rsid w:val="0085563F"/>
    <w:rsid w:val="008558C1"/>
    <w:rsid w:val="00855940"/>
    <w:rsid w:val="00855946"/>
    <w:rsid w:val="00855994"/>
    <w:rsid w:val="00855B10"/>
    <w:rsid w:val="00855CF3"/>
    <w:rsid w:val="00855CFD"/>
    <w:rsid w:val="00855DAB"/>
    <w:rsid w:val="00855E1A"/>
    <w:rsid w:val="00856048"/>
    <w:rsid w:val="00856118"/>
    <w:rsid w:val="00856208"/>
    <w:rsid w:val="0085646A"/>
    <w:rsid w:val="00856660"/>
    <w:rsid w:val="00856661"/>
    <w:rsid w:val="00856667"/>
    <w:rsid w:val="0085693F"/>
    <w:rsid w:val="00856996"/>
    <w:rsid w:val="008569BA"/>
    <w:rsid w:val="00856AA4"/>
    <w:rsid w:val="00856D63"/>
    <w:rsid w:val="00856DE5"/>
    <w:rsid w:val="00856E2F"/>
    <w:rsid w:val="00856F0D"/>
    <w:rsid w:val="00856F4B"/>
    <w:rsid w:val="00856FFF"/>
    <w:rsid w:val="008570E1"/>
    <w:rsid w:val="008571F1"/>
    <w:rsid w:val="00857283"/>
    <w:rsid w:val="008572E8"/>
    <w:rsid w:val="00857483"/>
    <w:rsid w:val="008574A2"/>
    <w:rsid w:val="00857600"/>
    <w:rsid w:val="008577C8"/>
    <w:rsid w:val="008578DA"/>
    <w:rsid w:val="008579E9"/>
    <w:rsid w:val="00857BEA"/>
    <w:rsid w:val="00857CB1"/>
    <w:rsid w:val="00857E44"/>
    <w:rsid w:val="00860128"/>
    <w:rsid w:val="008602B4"/>
    <w:rsid w:val="008603B7"/>
    <w:rsid w:val="0086051D"/>
    <w:rsid w:val="00860547"/>
    <w:rsid w:val="008605F9"/>
    <w:rsid w:val="00860666"/>
    <w:rsid w:val="00860705"/>
    <w:rsid w:val="00860779"/>
    <w:rsid w:val="00860AB2"/>
    <w:rsid w:val="00860B08"/>
    <w:rsid w:val="00860B24"/>
    <w:rsid w:val="00860F8E"/>
    <w:rsid w:val="00860FEE"/>
    <w:rsid w:val="0086100D"/>
    <w:rsid w:val="00861038"/>
    <w:rsid w:val="00861056"/>
    <w:rsid w:val="008610FB"/>
    <w:rsid w:val="008612E3"/>
    <w:rsid w:val="0086156C"/>
    <w:rsid w:val="008615C3"/>
    <w:rsid w:val="00861617"/>
    <w:rsid w:val="0086168D"/>
    <w:rsid w:val="00861C67"/>
    <w:rsid w:val="00861D21"/>
    <w:rsid w:val="00861E0B"/>
    <w:rsid w:val="00861E6B"/>
    <w:rsid w:val="00861FB5"/>
    <w:rsid w:val="008620C2"/>
    <w:rsid w:val="008621E6"/>
    <w:rsid w:val="008622D5"/>
    <w:rsid w:val="00862357"/>
    <w:rsid w:val="008624D8"/>
    <w:rsid w:val="008625F8"/>
    <w:rsid w:val="0086266A"/>
    <w:rsid w:val="008626C2"/>
    <w:rsid w:val="00862749"/>
    <w:rsid w:val="00862816"/>
    <w:rsid w:val="008628AA"/>
    <w:rsid w:val="00862944"/>
    <w:rsid w:val="00862C04"/>
    <w:rsid w:val="00862C99"/>
    <w:rsid w:val="00862DEC"/>
    <w:rsid w:val="00862EE3"/>
    <w:rsid w:val="00862F4A"/>
    <w:rsid w:val="00863144"/>
    <w:rsid w:val="00863199"/>
    <w:rsid w:val="00863369"/>
    <w:rsid w:val="008633EA"/>
    <w:rsid w:val="00863487"/>
    <w:rsid w:val="00863530"/>
    <w:rsid w:val="008637A1"/>
    <w:rsid w:val="008637BB"/>
    <w:rsid w:val="00863968"/>
    <w:rsid w:val="00863AC4"/>
    <w:rsid w:val="00863B79"/>
    <w:rsid w:val="00863BF7"/>
    <w:rsid w:val="00863CF1"/>
    <w:rsid w:val="00863FFF"/>
    <w:rsid w:val="00864042"/>
    <w:rsid w:val="00864051"/>
    <w:rsid w:val="008641B0"/>
    <w:rsid w:val="00864215"/>
    <w:rsid w:val="00864230"/>
    <w:rsid w:val="00864281"/>
    <w:rsid w:val="0086443E"/>
    <w:rsid w:val="008644AE"/>
    <w:rsid w:val="0086454D"/>
    <w:rsid w:val="00864553"/>
    <w:rsid w:val="008645F6"/>
    <w:rsid w:val="008646BE"/>
    <w:rsid w:val="00864762"/>
    <w:rsid w:val="0086476C"/>
    <w:rsid w:val="00864888"/>
    <w:rsid w:val="008648F8"/>
    <w:rsid w:val="00864993"/>
    <w:rsid w:val="0086499A"/>
    <w:rsid w:val="008649DF"/>
    <w:rsid w:val="00864AF2"/>
    <w:rsid w:val="00864C1B"/>
    <w:rsid w:val="00864D58"/>
    <w:rsid w:val="00864D65"/>
    <w:rsid w:val="00864DA8"/>
    <w:rsid w:val="00864EAC"/>
    <w:rsid w:val="00864EAE"/>
    <w:rsid w:val="00864F55"/>
    <w:rsid w:val="00864F96"/>
    <w:rsid w:val="00865161"/>
    <w:rsid w:val="008652F3"/>
    <w:rsid w:val="0086538F"/>
    <w:rsid w:val="008654AD"/>
    <w:rsid w:val="00865547"/>
    <w:rsid w:val="00865790"/>
    <w:rsid w:val="00865975"/>
    <w:rsid w:val="00865AFD"/>
    <w:rsid w:val="00865B4E"/>
    <w:rsid w:val="00865F4C"/>
    <w:rsid w:val="008660BE"/>
    <w:rsid w:val="008662FD"/>
    <w:rsid w:val="0086640B"/>
    <w:rsid w:val="008667BF"/>
    <w:rsid w:val="00866954"/>
    <w:rsid w:val="00866B87"/>
    <w:rsid w:val="00866C6F"/>
    <w:rsid w:val="00866CE5"/>
    <w:rsid w:val="00866D23"/>
    <w:rsid w:val="00866D34"/>
    <w:rsid w:val="00866E01"/>
    <w:rsid w:val="00866E0C"/>
    <w:rsid w:val="00866E48"/>
    <w:rsid w:val="00866FB2"/>
    <w:rsid w:val="00866FE1"/>
    <w:rsid w:val="00867304"/>
    <w:rsid w:val="00867324"/>
    <w:rsid w:val="0086747B"/>
    <w:rsid w:val="00867702"/>
    <w:rsid w:val="00867763"/>
    <w:rsid w:val="0086779B"/>
    <w:rsid w:val="00867801"/>
    <w:rsid w:val="0086780B"/>
    <w:rsid w:val="00867914"/>
    <w:rsid w:val="00867A1C"/>
    <w:rsid w:val="00867A73"/>
    <w:rsid w:val="00867E93"/>
    <w:rsid w:val="00867F3E"/>
    <w:rsid w:val="00867FD8"/>
    <w:rsid w:val="00870066"/>
    <w:rsid w:val="008703B9"/>
    <w:rsid w:val="008703FE"/>
    <w:rsid w:val="008705AB"/>
    <w:rsid w:val="008706F1"/>
    <w:rsid w:val="00870790"/>
    <w:rsid w:val="008707C2"/>
    <w:rsid w:val="008707E4"/>
    <w:rsid w:val="0087087F"/>
    <w:rsid w:val="008708A9"/>
    <w:rsid w:val="008709B4"/>
    <w:rsid w:val="00870ACB"/>
    <w:rsid w:val="00870ACC"/>
    <w:rsid w:val="00870CB9"/>
    <w:rsid w:val="00870DFB"/>
    <w:rsid w:val="008710B0"/>
    <w:rsid w:val="008712FA"/>
    <w:rsid w:val="0087132D"/>
    <w:rsid w:val="008713BE"/>
    <w:rsid w:val="00871540"/>
    <w:rsid w:val="0087155A"/>
    <w:rsid w:val="008718AF"/>
    <w:rsid w:val="008719EC"/>
    <w:rsid w:val="00871A2A"/>
    <w:rsid w:val="00871B09"/>
    <w:rsid w:val="00871B2E"/>
    <w:rsid w:val="00871B50"/>
    <w:rsid w:val="00871B61"/>
    <w:rsid w:val="00871BD1"/>
    <w:rsid w:val="00871D08"/>
    <w:rsid w:val="00871E7A"/>
    <w:rsid w:val="00871EDB"/>
    <w:rsid w:val="00872137"/>
    <w:rsid w:val="00872349"/>
    <w:rsid w:val="008724C3"/>
    <w:rsid w:val="008724DA"/>
    <w:rsid w:val="0087251A"/>
    <w:rsid w:val="00872601"/>
    <w:rsid w:val="00872796"/>
    <w:rsid w:val="00872951"/>
    <w:rsid w:val="00872A71"/>
    <w:rsid w:val="00872B81"/>
    <w:rsid w:val="00872C04"/>
    <w:rsid w:val="00872C08"/>
    <w:rsid w:val="00872EE0"/>
    <w:rsid w:val="00872F4A"/>
    <w:rsid w:val="008730CC"/>
    <w:rsid w:val="008730D6"/>
    <w:rsid w:val="008733EE"/>
    <w:rsid w:val="00873491"/>
    <w:rsid w:val="00873575"/>
    <w:rsid w:val="008736F2"/>
    <w:rsid w:val="00873738"/>
    <w:rsid w:val="008737FC"/>
    <w:rsid w:val="00873818"/>
    <w:rsid w:val="0087391F"/>
    <w:rsid w:val="00873C34"/>
    <w:rsid w:val="00873C94"/>
    <w:rsid w:val="00873CE1"/>
    <w:rsid w:val="00873EC2"/>
    <w:rsid w:val="00873F34"/>
    <w:rsid w:val="00873F99"/>
    <w:rsid w:val="00873FAC"/>
    <w:rsid w:val="00874018"/>
    <w:rsid w:val="0087407D"/>
    <w:rsid w:val="008740B8"/>
    <w:rsid w:val="00874546"/>
    <w:rsid w:val="008745CE"/>
    <w:rsid w:val="00874699"/>
    <w:rsid w:val="008747E7"/>
    <w:rsid w:val="00874A78"/>
    <w:rsid w:val="00874B3D"/>
    <w:rsid w:val="00874B61"/>
    <w:rsid w:val="00874BFE"/>
    <w:rsid w:val="00874C07"/>
    <w:rsid w:val="00874E70"/>
    <w:rsid w:val="00874E84"/>
    <w:rsid w:val="00874F76"/>
    <w:rsid w:val="00874F98"/>
    <w:rsid w:val="00875144"/>
    <w:rsid w:val="008751B2"/>
    <w:rsid w:val="00875411"/>
    <w:rsid w:val="00875421"/>
    <w:rsid w:val="00875481"/>
    <w:rsid w:val="008755CD"/>
    <w:rsid w:val="00875748"/>
    <w:rsid w:val="00875794"/>
    <w:rsid w:val="008757A8"/>
    <w:rsid w:val="008757F6"/>
    <w:rsid w:val="008758EC"/>
    <w:rsid w:val="0087596F"/>
    <w:rsid w:val="00875974"/>
    <w:rsid w:val="00875B84"/>
    <w:rsid w:val="00875C10"/>
    <w:rsid w:val="00875CE6"/>
    <w:rsid w:val="00875D37"/>
    <w:rsid w:val="00875D6A"/>
    <w:rsid w:val="00875E1B"/>
    <w:rsid w:val="00875FD0"/>
    <w:rsid w:val="00876004"/>
    <w:rsid w:val="00876037"/>
    <w:rsid w:val="008760E8"/>
    <w:rsid w:val="0087620A"/>
    <w:rsid w:val="0087627B"/>
    <w:rsid w:val="008762C7"/>
    <w:rsid w:val="00876313"/>
    <w:rsid w:val="0087645A"/>
    <w:rsid w:val="00876495"/>
    <w:rsid w:val="008764B2"/>
    <w:rsid w:val="008764B8"/>
    <w:rsid w:val="00876508"/>
    <w:rsid w:val="008765A6"/>
    <w:rsid w:val="008765D8"/>
    <w:rsid w:val="008765EB"/>
    <w:rsid w:val="00876682"/>
    <w:rsid w:val="008766E9"/>
    <w:rsid w:val="008766FD"/>
    <w:rsid w:val="0087679B"/>
    <w:rsid w:val="00876818"/>
    <w:rsid w:val="008768AF"/>
    <w:rsid w:val="008769E0"/>
    <w:rsid w:val="00876ADF"/>
    <w:rsid w:val="00876C07"/>
    <w:rsid w:val="00876C0E"/>
    <w:rsid w:val="00876E29"/>
    <w:rsid w:val="00876E6E"/>
    <w:rsid w:val="00876EAE"/>
    <w:rsid w:val="00876ED6"/>
    <w:rsid w:val="00876F1F"/>
    <w:rsid w:val="00877063"/>
    <w:rsid w:val="00877287"/>
    <w:rsid w:val="008772B4"/>
    <w:rsid w:val="008772D0"/>
    <w:rsid w:val="00877485"/>
    <w:rsid w:val="00877523"/>
    <w:rsid w:val="00877562"/>
    <w:rsid w:val="00877662"/>
    <w:rsid w:val="00877725"/>
    <w:rsid w:val="0087775A"/>
    <w:rsid w:val="008778E6"/>
    <w:rsid w:val="0087796F"/>
    <w:rsid w:val="00877A5B"/>
    <w:rsid w:val="00877C0D"/>
    <w:rsid w:val="00877CE8"/>
    <w:rsid w:val="00877E6A"/>
    <w:rsid w:val="00877EC2"/>
    <w:rsid w:val="00877EF4"/>
    <w:rsid w:val="0088024A"/>
    <w:rsid w:val="008802CD"/>
    <w:rsid w:val="0088038C"/>
    <w:rsid w:val="0088041F"/>
    <w:rsid w:val="008806C3"/>
    <w:rsid w:val="0088070A"/>
    <w:rsid w:val="00880774"/>
    <w:rsid w:val="008807BB"/>
    <w:rsid w:val="008808C2"/>
    <w:rsid w:val="0088099D"/>
    <w:rsid w:val="008809A2"/>
    <w:rsid w:val="00880A1B"/>
    <w:rsid w:val="00880A84"/>
    <w:rsid w:val="00880ACB"/>
    <w:rsid w:val="00880BE3"/>
    <w:rsid w:val="00880E7F"/>
    <w:rsid w:val="00880EC5"/>
    <w:rsid w:val="00880F1C"/>
    <w:rsid w:val="00880F61"/>
    <w:rsid w:val="008810B1"/>
    <w:rsid w:val="008812F0"/>
    <w:rsid w:val="0088145A"/>
    <w:rsid w:val="008814D1"/>
    <w:rsid w:val="008815F7"/>
    <w:rsid w:val="00881806"/>
    <w:rsid w:val="008818D5"/>
    <w:rsid w:val="00881910"/>
    <w:rsid w:val="00881992"/>
    <w:rsid w:val="00881A50"/>
    <w:rsid w:val="00881BD3"/>
    <w:rsid w:val="00881CF9"/>
    <w:rsid w:val="00881EE3"/>
    <w:rsid w:val="00881FE2"/>
    <w:rsid w:val="0088201F"/>
    <w:rsid w:val="0088234D"/>
    <w:rsid w:val="00882369"/>
    <w:rsid w:val="00882408"/>
    <w:rsid w:val="00882512"/>
    <w:rsid w:val="0088257E"/>
    <w:rsid w:val="008825A0"/>
    <w:rsid w:val="0088263E"/>
    <w:rsid w:val="008826C1"/>
    <w:rsid w:val="00882770"/>
    <w:rsid w:val="0088278E"/>
    <w:rsid w:val="008827BD"/>
    <w:rsid w:val="0088291C"/>
    <w:rsid w:val="00882950"/>
    <w:rsid w:val="008829E8"/>
    <w:rsid w:val="00882BA7"/>
    <w:rsid w:val="00882CF3"/>
    <w:rsid w:val="00882E25"/>
    <w:rsid w:val="00882FA7"/>
    <w:rsid w:val="00882FA8"/>
    <w:rsid w:val="0088307B"/>
    <w:rsid w:val="00883329"/>
    <w:rsid w:val="00883330"/>
    <w:rsid w:val="008833C7"/>
    <w:rsid w:val="008833F3"/>
    <w:rsid w:val="00883404"/>
    <w:rsid w:val="00883480"/>
    <w:rsid w:val="00883553"/>
    <w:rsid w:val="00883560"/>
    <w:rsid w:val="0088358F"/>
    <w:rsid w:val="00883760"/>
    <w:rsid w:val="00883783"/>
    <w:rsid w:val="008838C1"/>
    <w:rsid w:val="00883940"/>
    <w:rsid w:val="00883963"/>
    <w:rsid w:val="00883D9A"/>
    <w:rsid w:val="00883F0A"/>
    <w:rsid w:val="00884069"/>
    <w:rsid w:val="008843FD"/>
    <w:rsid w:val="008844D7"/>
    <w:rsid w:val="00884588"/>
    <w:rsid w:val="008847CF"/>
    <w:rsid w:val="00884825"/>
    <w:rsid w:val="00884833"/>
    <w:rsid w:val="00884BE2"/>
    <w:rsid w:val="00884CAF"/>
    <w:rsid w:val="00884D0D"/>
    <w:rsid w:val="00884E0F"/>
    <w:rsid w:val="00884EE4"/>
    <w:rsid w:val="00884F30"/>
    <w:rsid w:val="00884F36"/>
    <w:rsid w:val="00884F6E"/>
    <w:rsid w:val="00885094"/>
    <w:rsid w:val="00885249"/>
    <w:rsid w:val="0088535E"/>
    <w:rsid w:val="00885382"/>
    <w:rsid w:val="008853B7"/>
    <w:rsid w:val="0088543C"/>
    <w:rsid w:val="00885462"/>
    <w:rsid w:val="0088558B"/>
    <w:rsid w:val="008855B4"/>
    <w:rsid w:val="00885879"/>
    <w:rsid w:val="008859F0"/>
    <w:rsid w:val="00885A81"/>
    <w:rsid w:val="00885AA2"/>
    <w:rsid w:val="00885B01"/>
    <w:rsid w:val="00885C9F"/>
    <w:rsid w:val="00885CE0"/>
    <w:rsid w:val="00885D89"/>
    <w:rsid w:val="00885E52"/>
    <w:rsid w:val="00885F66"/>
    <w:rsid w:val="008861C1"/>
    <w:rsid w:val="008861E8"/>
    <w:rsid w:val="008862BF"/>
    <w:rsid w:val="0088635E"/>
    <w:rsid w:val="008863D4"/>
    <w:rsid w:val="00886532"/>
    <w:rsid w:val="008868DD"/>
    <w:rsid w:val="00886949"/>
    <w:rsid w:val="00886981"/>
    <w:rsid w:val="00886A59"/>
    <w:rsid w:val="00886A97"/>
    <w:rsid w:val="00886D5A"/>
    <w:rsid w:val="00886D6A"/>
    <w:rsid w:val="00886E50"/>
    <w:rsid w:val="00887143"/>
    <w:rsid w:val="00887179"/>
    <w:rsid w:val="00887271"/>
    <w:rsid w:val="00887370"/>
    <w:rsid w:val="008874C1"/>
    <w:rsid w:val="0088751A"/>
    <w:rsid w:val="0088774E"/>
    <w:rsid w:val="008877DC"/>
    <w:rsid w:val="008877F4"/>
    <w:rsid w:val="008878E9"/>
    <w:rsid w:val="0088796F"/>
    <w:rsid w:val="00887B26"/>
    <w:rsid w:val="00887C45"/>
    <w:rsid w:val="00887E87"/>
    <w:rsid w:val="00887F4D"/>
    <w:rsid w:val="008900DA"/>
    <w:rsid w:val="00890266"/>
    <w:rsid w:val="00890270"/>
    <w:rsid w:val="0089047A"/>
    <w:rsid w:val="008904AF"/>
    <w:rsid w:val="008904FF"/>
    <w:rsid w:val="0089076F"/>
    <w:rsid w:val="008907C2"/>
    <w:rsid w:val="008907E1"/>
    <w:rsid w:val="008907F7"/>
    <w:rsid w:val="00890867"/>
    <w:rsid w:val="0089087B"/>
    <w:rsid w:val="00890A6D"/>
    <w:rsid w:val="00890AC5"/>
    <w:rsid w:val="00890B86"/>
    <w:rsid w:val="00890E00"/>
    <w:rsid w:val="00890E1A"/>
    <w:rsid w:val="00890E91"/>
    <w:rsid w:val="00890F1C"/>
    <w:rsid w:val="00890F42"/>
    <w:rsid w:val="0089111F"/>
    <w:rsid w:val="008915C2"/>
    <w:rsid w:val="008916FC"/>
    <w:rsid w:val="0089186E"/>
    <w:rsid w:val="00891944"/>
    <w:rsid w:val="00891A10"/>
    <w:rsid w:val="00891B66"/>
    <w:rsid w:val="00891C48"/>
    <w:rsid w:val="00891D8F"/>
    <w:rsid w:val="00891E29"/>
    <w:rsid w:val="00892071"/>
    <w:rsid w:val="008920D9"/>
    <w:rsid w:val="00892270"/>
    <w:rsid w:val="00892415"/>
    <w:rsid w:val="0089243F"/>
    <w:rsid w:val="008924D0"/>
    <w:rsid w:val="0089258C"/>
    <w:rsid w:val="0089264B"/>
    <w:rsid w:val="008927E9"/>
    <w:rsid w:val="0089296B"/>
    <w:rsid w:val="0089299E"/>
    <w:rsid w:val="008929EA"/>
    <w:rsid w:val="00892A61"/>
    <w:rsid w:val="00892A71"/>
    <w:rsid w:val="00892B63"/>
    <w:rsid w:val="00892B77"/>
    <w:rsid w:val="00892B8A"/>
    <w:rsid w:val="00892B90"/>
    <w:rsid w:val="00892CB8"/>
    <w:rsid w:val="00892D23"/>
    <w:rsid w:val="00892D3E"/>
    <w:rsid w:val="00892E8E"/>
    <w:rsid w:val="00892EE4"/>
    <w:rsid w:val="00892F4A"/>
    <w:rsid w:val="00893096"/>
    <w:rsid w:val="008930CF"/>
    <w:rsid w:val="00893155"/>
    <w:rsid w:val="008936C6"/>
    <w:rsid w:val="00893877"/>
    <w:rsid w:val="0089399D"/>
    <w:rsid w:val="008939D0"/>
    <w:rsid w:val="008939FA"/>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956"/>
    <w:rsid w:val="00894AFA"/>
    <w:rsid w:val="00894FEC"/>
    <w:rsid w:val="00895098"/>
    <w:rsid w:val="00895424"/>
    <w:rsid w:val="0089560A"/>
    <w:rsid w:val="00895846"/>
    <w:rsid w:val="00895898"/>
    <w:rsid w:val="00895917"/>
    <w:rsid w:val="0089595B"/>
    <w:rsid w:val="00895A8A"/>
    <w:rsid w:val="00895B4F"/>
    <w:rsid w:val="00895BB2"/>
    <w:rsid w:val="00895BF0"/>
    <w:rsid w:val="00895EC5"/>
    <w:rsid w:val="00895F7B"/>
    <w:rsid w:val="00895F98"/>
    <w:rsid w:val="00896008"/>
    <w:rsid w:val="00896245"/>
    <w:rsid w:val="00896435"/>
    <w:rsid w:val="008965FF"/>
    <w:rsid w:val="00896607"/>
    <w:rsid w:val="008966BC"/>
    <w:rsid w:val="008967D0"/>
    <w:rsid w:val="00896B4F"/>
    <w:rsid w:val="00896CE7"/>
    <w:rsid w:val="00896D83"/>
    <w:rsid w:val="00896E8C"/>
    <w:rsid w:val="00896F5C"/>
    <w:rsid w:val="00896FD0"/>
    <w:rsid w:val="0089704B"/>
    <w:rsid w:val="008971BE"/>
    <w:rsid w:val="0089725F"/>
    <w:rsid w:val="00897344"/>
    <w:rsid w:val="0089734C"/>
    <w:rsid w:val="0089742A"/>
    <w:rsid w:val="008975A3"/>
    <w:rsid w:val="008975D7"/>
    <w:rsid w:val="00897725"/>
    <w:rsid w:val="00897822"/>
    <w:rsid w:val="00897957"/>
    <w:rsid w:val="00897B83"/>
    <w:rsid w:val="00897D9C"/>
    <w:rsid w:val="00897DD5"/>
    <w:rsid w:val="00897ED6"/>
    <w:rsid w:val="00897FCD"/>
    <w:rsid w:val="008A018B"/>
    <w:rsid w:val="008A021E"/>
    <w:rsid w:val="008A028F"/>
    <w:rsid w:val="008A0453"/>
    <w:rsid w:val="008A05A6"/>
    <w:rsid w:val="008A065A"/>
    <w:rsid w:val="008A07A3"/>
    <w:rsid w:val="008A09A2"/>
    <w:rsid w:val="008A0C18"/>
    <w:rsid w:val="008A0D33"/>
    <w:rsid w:val="008A0D55"/>
    <w:rsid w:val="008A0E5A"/>
    <w:rsid w:val="008A0F3D"/>
    <w:rsid w:val="008A0F4D"/>
    <w:rsid w:val="008A0FE3"/>
    <w:rsid w:val="008A0FFA"/>
    <w:rsid w:val="008A103C"/>
    <w:rsid w:val="008A1269"/>
    <w:rsid w:val="008A13F9"/>
    <w:rsid w:val="008A14AA"/>
    <w:rsid w:val="008A1625"/>
    <w:rsid w:val="008A1657"/>
    <w:rsid w:val="008A18CB"/>
    <w:rsid w:val="008A191F"/>
    <w:rsid w:val="008A1AB8"/>
    <w:rsid w:val="008A1AFE"/>
    <w:rsid w:val="008A1B4B"/>
    <w:rsid w:val="008A1B4E"/>
    <w:rsid w:val="008A1B86"/>
    <w:rsid w:val="008A1B9E"/>
    <w:rsid w:val="008A1CD0"/>
    <w:rsid w:val="008A1F4C"/>
    <w:rsid w:val="008A1F9F"/>
    <w:rsid w:val="008A1FE3"/>
    <w:rsid w:val="008A2115"/>
    <w:rsid w:val="008A2191"/>
    <w:rsid w:val="008A219B"/>
    <w:rsid w:val="008A2206"/>
    <w:rsid w:val="008A231B"/>
    <w:rsid w:val="008A23E4"/>
    <w:rsid w:val="008A246D"/>
    <w:rsid w:val="008A28DD"/>
    <w:rsid w:val="008A2CBE"/>
    <w:rsid w:val="008A2CD3"/>
    <w:rsid w:val="008A2DCF"/>
    <w:rsid w:val="008A3010"/>
    <w:rsid w:val="008A3022"/>
    <w:rsid w:val="008A304C"/>
    <w:rsid w:val="008A3382"/>
    <w:rsid w:val="008A3414"/>
    <w:rsid w:val="008A34BD"/>
    <w:rsid w:val="008A3556"/>
    <w:rsid w:val="008A3582"/>
    <w:rsid w:val="008A3634"/>
    <w:rsid w:val="008A36F4"/>
    <w:rsid w:val="008A3705"/>
    <w:rsid w:val="008A392D"/>
    <w:rsid w:val="008A3BB5"/>
    <w:rsid w:val="008A3C92"/>
    <w:rsid w:val="008A3CF5"/>
    <w:rsid w:val="008A3D5E"/>
    <w:rsid w:val="008A3DD9"/>
    <w:rsid w:val="008A3E81"/>
    <w:rsid w:val="008A404A"/>
    <w:rsid w:val="008A40B9"/>
    <w:rsid w:val="008A4147"/>
    <w:rsid w:val="008A4282"/>
    <w:rsid w:val="008A4298"/>
    <w:rsid w:val="008A42B7"/>
    <w:rsid w:val="008A43B6"/>
    <w:rsid w:val="008A4408"/>
    <w:rsid w:val="008A4573"/>
    <w:rsid w:val="008A4839"/>
    <w:rsid w:val="008A4867"/>
    <w:rsid w:val="008A4ABF"/>
    <w:rsid w:val="008A4ACC"/>
    <w:rsid w:val="008A4AFF"/>
    <w:rsid w:val="008A4B6C"/>
    <w:rsid w:val="008A4C0C"/>
    <w:rsid w:val="008A4EBC"/>
    <w:rsid w:val="008A4F91"/>
    <w:rsid w:val="008A4FDF"/>
    <w:rsid w:val="008A50F2"/>
    <w:rsid w:val="008A5258"/>
    <w:rsid w:val="008A52AE"/>
    <w:rsid w:val="008A52BF"/>
    <w:rsid w:val="008A531A"/>
    <w:rsid w:val="008A565E"/>
    <w:rsid w:val="008A5724"/>
    <w:rsid w:val="008A5756"/>
    <w:rsid w:val="008A582E"/>
    <w:rsid w:val="008A5BA3"/>
    <w:rsid w:val="008A5C49"/>
    <w:rsid w:val="008A5CE3"/>
    <w:rsid w:val="008A5E71"/>
    <w:rsid w:val="008A5E84"/>
    <w:rsid w:val="008A5FDA"/>
    <w:rsid w:val="008A6084"/>
    <w:rsid w:val="008A60EC"/>
    <w:rsid w:val="008A6107"/>
    <w:rsid w:val="008A6124"/>
    <w:rsid w:val="008A631E"/>
    <w:rsid w:val="008A6400"/>
    <w:rsid w:val="008A6419"/>
    <w:rsid w:val="008A6518"/>
    <w:rsid w:val="008A652E"/>
    <w:rsid w:val="008A6569"/>
    <w:rsid w:val="008A6576"/>
    <w:rsid w:val="008A658E"/>
    <w:rsid w:val="008A68F2"/>
    <w:rsid w:val="008A69C6"/>
    <w:rsid w:val="008A6BD5"/>
    <w:rsid w:val="008A6CFE"/>
    <w:rsid w:val="008A6D71"/>
    <w:rsid w:val="008A6DCD"/>
    <w:rsid w:val="008A6E1A"/>
    <w:rsid w:val="008A7243"/>
    <w:rsid w:val="008A728A"/>
    <w:rsid w:val="008A72A2"/>
    <w:rsid w:val="008A72D7"/>
    <w:rsid w:val="008A72F3"/>
    <w:rsid w:val="008A73E4"/>
    <w:rsid w:val="008A7422"/>
    <w:rsid w:val="008A74BC"/>
    <w:rsid w:val="008A74E7"/>
    <w:rsid w:val="008A75F1"/>
    <w:rsid w:val="008A764A"/>
    <w:rsid w:val="008A76C1"/>
    <w:rsid w:val="008A76C7"/>
    <w:rsid w:val="008A78A0"/>
    <w:rsid w:val="008A79F0"/>
    <w:rsid w:val="008A7AE2"/>
    <w:rsid w:val="008A7B2F"/>
    <w:rsid w:val="008A7BD3"/>
    <w:rsid w:val="008A7C52"/>
    <w:rsid w:val="008A7CCF"/>
    <w:rsid w:val="008A7F00"/>
    <w:rsid w:val="008B0045"/>
    <w:rsid w:val="008B0175"/>
    <w:rsid w:val="008B01F2"/>
    <w:rsid w:val="008B04E0"/>
    <w:rsid w:val="008B0610"/>
    <w:rsid w:val="008B065D"/>
    <w:rsid w:val="008B07FF"/>
    <w:rsid w:val="008B082B"/>
    <w:rsid w:val="008B0AF4"/>
    <w:rsid w:val="008B0C23"/>
    <w:rsid w:val="008B0C62"/>
    <w:rsid w:val="008B0C90"/>
    <w:rsid w:val="008B0FC4"/>
    <w:rsid w:val="008B104B"/>
    <w:rsid w:val="008B10F3"/>
    <w:rsid w:val="008B1128"/>
    <w:rsid w:val="008B11BF"/>
    <w:rsid w:val="008B11F3"/>
    <w:rsid w:val="008B1299"/>
    <w:rsid w:val="008B134A"/>
    <w:rsid w:val="008B1371"/>
    <w:rsid w:val="008B13C0"/>
    <w:rsid w:val="008B14EF"/>
    <w:rsid w:val="008B180E"/>
    <w:rsid w:val="008B1868"/>
    <w:rsid w:val="008B1A57"/>
    <w:rsid w:val="008B1B21"/>
    <w:rsid w:val="008B1D11"/>
    <w:rsid w:val="008B1D33"/>
    <w:rsid w:val="008B2030"/>
    <w:rsid w:val="008B2133"/>
    <w:rsid w:val="008B22CF"/>
    <w:rsid w:val="008B23B0"/>
    <w:rsid w:val="008B2418"/>
    <w:rsid w:val="008B24CE"/>
    <w:rsid w:val="008B256D"/>
    <w:rsid w:val="008B26B0"/>
    <w:rsid w:val="008B274B"/>
    <w:rsid w:val="008B2797"/>
    <w:rsid w:val="008B28CA"/>
    <w:rsid w:val="008B2903"/>
    <w:rsid w:val="008B2948"/>
    <w:rsid w:val="008B2B04"/>
    <w:rsid w:val="008B2B13"/>
    <w:rsid w:val="008B2E02"/>
    <w:rsid w:val="008B2E95"/>
    <w:rsid w:val="008B2EFA"/>
    <w:rsid w:val="008B2F63"/>
    <w:rsid w:val="008B3017"/>
    <w:rsid w:val="008B3030"/>
    <w:rsid w:val="008B31D4"/>
    <w:rsid w:val="008B3516"/>
    <w:rsid w:val="008B372A"/>
    <w:rsid w:val="008B37F3"/>
    <w:rsid w:val="008B381A"/>
    <w:rsid w:val="008B3AC3"/>
    <w:rsid w:val="008B3B71"/>
    <w:rsid w:val="008B3B74"/>
    <w:rsid w:val="008B3C18"/>
    <w:rsid w:val="008B3C38"/>
    <w:rsid w:val="008B3C81"/>
    <w:rsid w:val="008B3CB7"/>
    <w:rsid w:val="008B3ECC"/>
    <w:rsid w:val="008B3EE9"/>
    <w:rsid w:val="008B40CF"/>
    <w:rsid w:val="008B42B0"/>
    <w:rsid w:val="008B447E"/>
    <w:rsid w:val="008B44B1"/>
    <w:rsid w:val="008B44CE"/>
    <w:rsid w:val="008B4669"/>
    <w:rsid w:val="008B4695"/>
    <w:rsid w:val="008B46B1"/>
    <w:rsid w:val="008B48D6"/>
    <w:rsid w:val="008B4A05"/>
    <w:rsid w:val="008B4A48"/>
    <w:rsid w:val="008B4B72"/>
    <w:rsid w:val="008B4BEC"/>
    <w:rsid w:val="008B4CB1"/>
    <w:rsid w:val="008B4D5B"/>
    <w:rsid w:val="008B4D76"/>
    <w:rsid w:val="008B4E0D"/>
    <w:rsid w:val="008B4E58"/>
    <w:rsid w:val="008B503F"/>
    <w:rsid w:val="008B5148"/>
    <w:rsid w:val="008B53A5"/>
    <w:rsid w:val="008B54FF"/>
    <w:rsid w:val="008B565E"/>
    <w:rsid w:val="008B5968"/>
    <w:rsid w:val="008B5A02"/>
    <w:rsid w:val="008B5B13"/>
    <w:rsid w:val="008B5C5B"/>
    <w:rsid w:val="008B5CCC"/>
    <w:rsid w:val="008B5D4A"/>
    <w:rsid w:val="008B5DC6"/>
    <w:rsid w:val="008B5FB0"/>
    <w:rsid w:val="008B6155"/>
    <w:rsid w:val="008B61FF"/>
    <w:rsid w:val="008B635E"/>
    <w:rsid w:val="008B644F"/>
    <w:rsid w:val="008B6474"/>
    <w:rsid w:val="008B6792"/>
    <w:rsid w:val="008B67E2"/>
    <w:rsid w:val="008B688C"/>
    <w:rsid w:val="008B6959"/>
    <w:rsid w:val="008B6B5F"/>
    <w:rsid w:val="008B6BF4"/>
    <w:rsid w:val="008B6C04"/>
    <w:rsid w:val="008B6C97"/>
    <w:rsid w:val="008B6CB5"/>
    <w:rsid w:val="008B6F0C"/>
    <w:rsid w:val="008B6F61"/>
    <w:rsid w:val="008B70FB"/>
    <w:rsid w:val="008B71BA"/>
    <w:rsid w:val="008B71F3"/>
    <w:rsid w:val="008B7385"/>
    <w:rsid w:val="008B74AA"/>
    <w:rsid w:val="008B74B4"/>
    <w:rsid w:val="008B750D"/>
    <w:rsid w:val="008B752B"/>
    <w:rsid w:val="008B770F"/>
    <w:rsid w:val="008B782C"/>
    <w:rsid w:val="008B7ABD"/>
    <w:rsid w:val="008B7B11"/>
    <w:rsid w:val="008C02F2"/>
    <w:rsid w:val="008C036A"/>
    <w:rsid w:val="008C0370"/>
    <w:rsid w:val="008C046B"/>
    <w:rsid w:val="008C05B7"/>
    <w:rsid w:val="008C073C"/>
    <w:rsid w:val="008C074D"/>
    <w:rsid w:val="008C085C"/>
    <w:rsid w:val="008C0956"/>
    <w:rsid w:val="008C0A23"/>
    <w:rsid w:val="008C0BB6"/>
    <w:rsid w:val="008C0BC5"/>
    <w:rsid w:val="008C0CF3"/>
    <w:rsid w:val="008C0E28"/>
    <w:rsid w:val="008C0E77"/>
    <w:rsid w:val="008C0FC8"/>
    <w:rsid w:val="008C0FEB"/>
    <w:rsid w:val="008C1074"/>
    <w:rsid w:val="008C1160"/>
    <w:rsid w:val="008C1212"/>
    <w:rsid w:val="008C122D"/>
    <w:rsid w:val="008C137B"/>
    <w:rsid w:val="008C139C"/>
    <w:rsid w:val="008C1452"/>
    <w:rsid w:val="008C159E"/>
    <w:rsid w:val="008C1856"/>
    <w:rsid w:val="008C1947"/>
    <w:rsid w:val="008C1978"/>
    <w:rsid w:val="008C1A06"/>
    <w:rsid w:val="008C1A30"/>
    <w:rsid w:val="008C1BC9"/>
    <w:rsid w:val="008C1CC0"/>
    <w:rsid w:val="008C202F"/>
    <w:rsid w:val="008C20A3"/>
    <w:rsid w:val="008C2353"/>
    <w:rsid w:val="008C2403"/>
    <w:rsid w:val="008C2502"/>
    <w:rsid w:val="008C2572"/>
    <w:rsid w:val="008C26AB"/>
    <w:rsid w:val="008C26E9"/>
    <w:rsid w:val="008C2B53"/>
    <w:rsid w:val="008C2D62"/>
    <w:rsid w:val="008C2DD4"/>
    <w:rsid w:val="008C2E5C"/>
    <w:rsid w:val="008C2F6B"/>
    <w:rsid w:val="008C2F76"/>
    <w:rsid w:val="008C2F9C"/>
    <w:rsid w:val="008C3245"/>
    <w:rsid w:val="008C3384"/>
    <w:rsid w:val="008C33CD"/>
    <w:rsid w:val="008C344B"/>
    <w:rsid w:val="008C346D"/>
    <w:rsid w:val="008C34B8"/>
    <w:rsid w:val="008C3708"/>
    <w:rsid w:val="008C37B9"/>
    <w:rsid w:val="008C383F"/>
    <w:rsid w:val="008C388A"/>
    <w:rsid w:val="008C38CA"/>
    <w:rsid w:val="008C3927"/>
    <w:rsid w:val="008C39DD"/>
    <w:rsid w:val="008C3BEC"/>
    <w:rsid w:val="008C3C17"/>
    <w:rsid w:val="008C3E00"/>
    <w:rsid w:val="008C3F43"/>
    <w:rsid w:val="008C3FF2"/>
    <w:rsid w:val="008C45E8"/>
    <w:rsid w:val="008C4637"/>
    <w:rsid w:val="008C476B"/>
    <w:rsid w:val="008C47E5"/>
    <w:rsid w:val="008C47E8"/>
    <w:rsid w:val="008C4834"/>
    <w:rsid w:val="008C488F"/>
    <w:rsid w:val="008C4A08"/>
    <w:rsid w:val="008C4A32"/>
    <w:rsid w:val="008C4A45"/>
    <w:rsid w:val="008C4B2E"/>
    <w:rsid w:val="008C5025"/>
    <w:rsid w:val="008C5041"/>
    <w:rsid w:val="008C5157"/>
    <w:rsid w:val="008C53BF"/>
    <w:rsid w:val="008C5511"/>
    <w:rsid w:val="008C56BC"/>
    <w:rsid w:val="008C5815"/>
    <w:rsid w:val="008C5860"/>
    <w:rsid w:val="008C5880"/>
    <w:rsid w:val="008C5881"/>
    <w:rsid w:val="008C59D2"/>
    <w:rsid w:val="008C5CE8"/>
    <w:rsid w:val="008C5D25"/>
    <w:rsid w:val="008C5DC5"/>
    <w:rsid w:val="008C5F09"/>
    <w:rsid w:val="008C5F0F"/>
    <w:rsid w:val="008C606E"/>
    <w:rsid w:val="008C60F6"/>
    <w:rsid w:val="008C611E"/>
    <w:rsid w:val="008C61DF"/>
    <w:rsid w:val="008C6332"/>
    <w:rsid w:val="008C6349"/>
    <w:rsid w:val="008C637B"/>
    <w:rsid w:val="008C63D3"/>
    <w:rsid w:val="008C6574"/>
    <w:rsid w:val="008C662C"/>
    <w:rsid w:val="008C6709"/>
    <w:rsid w:val="008C6A10"/>
    <w:rsid w:val="008C6A6C"/>
    <w:rsid w:val="008C6C25"/>
    <w:rsid w:val="008C6C70"/>
    <w:rsid w:val="008C6E43"/>
    <w:rsid w:val="008C6ED0"/>
    <w:rsid w:val="008C6F5C"/>
    <w:rsid w:val="008C6FF6"/>
    <w:rsid w:val="008C7005"/>
    <w:rsid w:val="008C7055"/>
    <w:rsid w:val="008C71D4"/>
    <w:rsid w:val="008C727F"/>
    <w:rsid w:val="008C7355"/>
    <w:rsid w:val="008C738E"/>
    <w:rsid w:val="008C73FC"/>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424"/>
    <w:rsid w:val="008D04C8"/>
    <w:rsid w:val="008D052C"/>
    <w:rsid w:val="008D05C5"/>
    <w:rsid w:val="008D0666"/>
    <w:rsid w:val="008D0769"/>
    <w:rsid w:val="008D07EF"/>
    <w:rsid w:val="008D08AB"/>
    <w:rsid w:val="008D0908"/>
    <w:rsid w:val="008D0BFE"/>
    <w:rsid w:val="008D0CED"/>
    <w:rsid w:val="008D0DD3"/>
    <w:rsid w:val="008D0EFC"/>
    <w:rsid w:val="008D0FEB"/>
    <w:rsid w:val="008D10E3"/>
    <w:rsid w:val="008D14B7"/>
    <w:rsid w:val="008D156B"/>
    <w:rsid w:val="008D18E8"/>
    <w:rsid w:val="008D195F"/>
    <w:rsid w:val="008D1983"/>
    <w:rsid w:val="008D1AB5"/>
    <w:rsid w:val="008D1C47"/>
    <w:rsid w:val="008D1CEB"/>
    <w:rsid w:val="008D1D53"/>
    <w:rsid w:val="008D1D7A"/>
    <w:rsid w:val="008D1E29"/>
    <w:rsid w:val="008D1E2C"/>
    <w:rsid w:val="008D1E2F"/>
    <w:rsid w:val="008D1E47"/>
    <w:rsid w:val="008D20C7"/>
    <w:rsid w:val="008D23DE"/>
    <w:rsid w:val="008D248F"/>
    <w:rsid w:val="008D24AC"/>
    <w:rsid w:val="008D24EB"/>
    <w:rsid w:val="008D2584"/>
    <w:rsid w:val="008D268D"/>
    <w:rsid w:val="008D2734"/>
    <w:rsid w:val="008D2825"/>
    <w:rsid w:val="008D29D9"/>
    <w:rsid w:val="008D2B19"/>
    <w:rsid w:val="008D2E4B"/>
    <w:rsid w:val="008D2F55"/>
    <w:rsid w:val="008D3090"/>
    <w:rsid w:val="008D31DE"/>
    <w:rsid w:val="008D3309"/>
    <w:rsid w:val="008D3495"/>
    <w:rsid w:val="008D34A2"/>
    <w:rsid w:val="008D35E4"/>
    <w:rsid w:val="008D3606"/>
    <w:rsid w:val="008D3781"/>
    <w:rsid w:val="008D39C9"/>
    <w:rsid w:val="008D3A1D"/>
    <w:rsid w:val="008D3B1D"/>
    <w:rsid w:val="008D3CE3"/>
    <w:rsid w:val="008D3E22"/>
    <w:rsid w:val="008D3FA0"/>
    <w:rsid w:val="008D3FC9"/>
    <w:rsid w:val="008D4131"/>
    <w:rsid w:val="008D4520"/>
    <w:rsid w:val="008D4522"/>
    <w:rsid w:val="008D4995"/>
    <w:rsid w:val="008D4A31"/>
    <w:rsid w:val="008D4AC0"/>
    <w:rsid w:val="008D4ADC"/>
    <w:rsid w:val="008D4BAB"/>
    <w:rsid w:val="008D4C08"/>
    <w:rsid w:val="008D4C5A"/>
    <w:rsid w:val="008D4DB3"/>
    <w:rsid w:val="008D4ECD"/>
    <w:rsid w:val="008D4ED4"/>
    <w:rsid w:val="008D4F43"/>
    <w:rsid w:val="008D4F8D"/>
    <w:rsid w:val="008D4FA1"/>
    <w:rsid w:val="008D503B"/>
    <w:rsid w:val="008D50C8"/>
    <w:rsid w:val="008D5296"/>
    <w:rsid w:val="008D55B9"/>
    <w:rsid w:val="008D561B"/>
    <w:rsid w:val="008D563E"/>
    <w:rsid w:val="008D5A6A"/>
    <w:rsid w:val="008D5C28"/>
    <w:rsid w:val="008D5C69"/>
    <w:rsid w:val="008D5CA1"/>
    <w:rsid w:val="008D5CD3"/>
    <w:rsid w:val="008D5CD4"/>
    <w:rsid w:val="008D5CFE"/>
    <w:rsid w:val="008D5FD9"/>
    <w:rsid w:val="008D60BA"/>
    <w:rsid w:val="008D6128"/>
    <w:rsid w:val="008D61B6"/>
    <w:rsid w:val="008D627E"/>
    <w:rsid w:val="008D644C"/>
    <w:rsid w:val="008D64BB"/>
    <w:rsid w:val="008D64CF"/>
    <w:rsid w:val="008D64F2"/>
    <w:rsid w:val="008D6528"/>
    <w:rsid w:val="008D6644"/>
    <w:rsid w:val="008D67F0"/>
    <w:rsid w:val="008D6809"/>
    <w:rsid w:val="008D6839"/>
    <w:rsid w:val="008D683A"/>
    <w:rsid w:val="008D6997"/>
    <w:rsid w:val="008D6C60"/>
    <w:rsid w:val="008D6F02"/>
    <w:rsid w:val="008D72D0"/>
    <w:rsid w:val="008D749D"/>
    <w:rsid w:val="008D753D"/>
    <w:rsid w:val="008D757A"/>
    <w:rsid w:val="008D75E3"/>
    <w:rsid w:val="008D7723"/>
    <w:rsid w:val="008D7759"/>
    <w:rsid w:val="008D7BD8"/>
    <w:rsid w:val="008D7BD9"/>
    <w:rsid w:val="008D7CBE"/>
    <w:rsid w:val="008D7D7B"/>
    <w:rsid w:val="008D7E59"/>
    <w:rsid w:val="008D7F07"/>
    <w:rsid w:val="008D7F69"/>
    <w:rsid w:val="008D7FD8"/>
    <w:rsid w:val="008E0021"/>
    <w:rsid w:val="008E0143"/>
    <w:rsid w:val="008E01FE"/>
    <w:rsid w:val="008E03E4"/>
    <w:rsid w:val="008E047D"/>
    <w:rsid w:val="008E055A"/>
    <w:rsid w:val="008E060A"/>
    <w:rsid w:val="008E06F9"/>
    <w:rsid w:val="008E07CD"/>
    <w:rsid w:val="008E0907"/>
    <w:rsid w:val="008E09EF"/>
    <w:rsid w:val="008E09F8"/>
    <w:rsid w:val="008E0AB8"/>
    <w:rsid w:val="008E0D41"/>
    <w:rsid w:val="008E0DD4"/>
    <w:rsid w:val="008E0DE1"/>
    <w:rsid w:val="008E0E54"/>
    <w:rsid w:val="008E0ECD"/>
    <w:rsid w:val="008E0F12"/>
    <w:rsid w:val="008E0F64"/>
    <w:rsid w:val="008E0F77"/>
    <w:rsid w:val="008E0FEB"/>
    <w:rsid w:val="008E104F"/>
    <w:rsid w:val="008E106A"/>
    <w:rsid w:val="008E10CE"/>
    <w:rsid w:val="008E118E"/>
    <w:rsid w:val="008E1620"/>
    <w:rsid w:val="008E1771"/>
    <w:rsid w:val="008E182D"/>
    <w:rsid w:val="008E1975"/>
    <w:rsid w:val="008E19E8"/>
    <w:rsid w:val="008E1A03"/>
    <w:rsid w:val="008E1A2B"/>
    <w:rsid w:val="008E1AAD"/>
    <w:rsid w:val="008E1BB9"/>
    <w:rsid w:val="008E1DCD"/>
    <w:rsid w:val="008E1EA8"/>
    <w:rsid w:val="008E1EFF"/>
    <w:rsid w:val="008E1F43"/>
    <w:rsid w:val="008E207A"/>
    <w:rsid w:val="008E21C1"/>
    <w:rsid w:val="008E2454"/>
    <w:rsid w:val="008E24BA"/>
    <w:rsid w:val="008E24E6"/>
    <w:rsid w:val="008E2538"/>
    <w:rsid w:val="008E2603"/>
    <w:rsid w:val="008E26A1"/>
    <w:rsid w:val="008E2758"/>
    <w:rsid w:val="008E28A1"/>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268"/>
    <w:rsid w:val="008E331C"/>
    <w:rsid w:val="008E33C1"/>
    <w:rsid w:val="008E3416"/>
    <w:rsid w:val="008E346E"/>
    <w:rsid w:val="008E3604"/>
    <w:rsid w:val="008E361B"/>
    <w:rsid w:val="008E3674"/>
    <w:rsid w:val="008E367B"/>
    <w:rsid w:val="008E37D4"/>
    <w:rsid w:val="008E380A"/>
    <w:rsid w:val="008E389E"/>
    <w:rsid w:val="008E38A1"/>
    <w:rsid w:val="008E3A9E"/>
    <w:rsid w:val="008E3AFB"/>
    <w:rsid w:val="008E3BCE"/>
    <w:rsid w:val="008E3D49"/>
    <w:rsid w:val="008E3DC0"/>
    <w:rsid w:val="008E3DCD"/>
    <w:rsid w:val="008E3F6B"/>
    <w:rsid w:val="008E4114"/>
    <w:rsid w:val="008E4116"/>
    <w:rsid w:val="008E4191"/>
    <w:rsid w:val="008E41D4"/>
    <w:rsid w:val="008E43B7"/>
    <w:rsid w:val="008E444E"/>
    <w:rsid w:val="008E4508"/>
    <w:rsid w:val="008E4781"/>
    <w:rsid w:val="008E493C"/>
    <w:rsid w:val="008E49B3"/>
    <w:rsid w:val="008E49B7"/>
    <w:rsid w:val="008E4AA3"/>
    <w:rsid w:val="008E4D57"/>
    <w:rsid w:val="008E4D7E"/>
    <w:rsid w:val="008E4DA0"/>
    <w:rsid w:val="008E4DD2"/>
    <w:rsid w:val="008E4EFB"/>
    <w:rsid w:val="008E4F8E"/>
    <w:rsid w:val="008E520B"/>
    <w:rsid w:val="008E5393"/>
    <w:rsid w:val="008E5433"/>
    <w:rsid w:val="008E5441"/>
    <w:rsid w:val="008E5459"/>
    <w:rsid w:val="008E561C"/>
    <w:rsid w:val="008E564A"/>
    <w:rsid w:val="008E57D3"/>
    <w:rsid w:val="008E5833"/>
    <w:rsid w:val="008E5934"/>
    <w:rsid w:val="008E5B4B"/>
    <w:rsid w:val="008E5B52"/>
    <w:rsid w:val="008E5D35"/>
    <w:rsid w:val="008E5E1A"/>
    <w:rsid w:val="008E5ED8"/>
    <w:rsid w:val="008E6022"/>
    <w:rsid w:val="008E607B"/>
    <w:rsid w:val="008E6117"/>
    <w:rsid w:val="008E61E2"/>
    <w:rsid w:val="008E6229"/>
    <w:rsid w:val="008E6288"/>
    <w:rsid w:val="008E62E2"/>
    <w:rsid w:val="008E6362"/>
    <w:rsid w:val="008E63ED"/>
    <w:rsid w:val="008E6400"/>
    <w:rsid w:val="008E656B"/>
    <w:rsid w:val="008E65D3"/>
    <w:rsid w:val="008E6642"/>
    <w:rsid w:val="008E66B9"/>
    <w:rsid w:val="008E66E5"/>
    <w:rsid w:val="008E6A60"/>
    <w:rsid w:val="008E6A61"/>
    <w:rsid w:val="008E6AE4"/>
    <w:rsid w:val="008E6B14"/>
    <w:rsid w:val="008E6B44"/>
    <w:rsid w:val="008E6B88"/>
    <w:rsid w:val="008E6CAE"/>
    <w:rsid w:val="008E6E0D"/>
    <w:rsid w:val="008E6E22"/>
    <w:rsid w:val="008E6EA1"/>
    <w:rsid w:val="008E6F01"/>
    <w:rsid w:val="008E7046"/>
    <w:rsid w:val="008E707B"/>
    <w:rsid w:val="008E70CD"/>
    <w:rsid w:val="008E712B"/>
    <w:rsid w:val="008E7159"/>
    <w:rsid w:val="008E719C"/>
    <w:rsid w:val="008E71F4"/>
    <w:rsid w:val="008E72A6"/>
    <w:rsid w:val="008E72EC"/>
    <w:rsid w:val="008E72F9"/>
    <w:rsid w:val="008E7307"/>
    <w:rsid w:val="008E737D"/>
    <w:rsid w:val="008E742A"/>
    <w:rsid w:val="008E753F"/>
    <w:rsid w:val="008E779F"/>
    <w:rsid w:val="008E77F3"/>
    <w:rsid w:val="008E787B"/>
    <w:rsid w:val="008E78F6"/>
    <w:rsid w:val="008E7978"/>
    <w:rsid w:val="008E7A0C"/>
    <w:rsid w:val="008E7AB2"/>
    <w:rsid w:val="008E7B23"/>
    <w:rsid w:val="008E7BA7"/>
    <w:rsid w:val="008E7CEE"/>
    <w:rsid w:val="008E7D75"/>
    <w:rsid w:val="008E7DCA"/>
    <w:rsid w:val="008F0115"/>
    <w:rsid w:val="008F01CC"/>
    <w:rsid w:val="008F021D"/>
    <w:rsid w:val="008F024A"/>
    <w:rsid w:val="008F0258"/>
    <w:rsid w:val="008F02BB"/>
    <w:rsid w:val="008F03C9"/>
    <w:rsid w:val="008F03E1"/>
    <w:rsid w:val="008F07B9"/>
    <w:rsid w:val="008F07BA"/>
    <w:rsid w:val="008F0853"/>
    <w:rsid w:val="008F08DD"/>
    <w:rsid w:val="008F0968"/>
    <w:rsid w:val="008F0974"/>
    <w:rsid w:val="008F0977"/>
    <w:rsid w:val="008F0A60"/>
    <w:rsid w:val="008F0E43"/>
    <w:rsid w:val="008F0FBA"/>
    <w:rsid w:val="008F105A"/>
    <w:rsid w:val="008F1263"/>
    <w:rsid w:val="008F12AE"/>
    <w:rsid w:val="008F1412"/>
    <w:rsid w:val="008F143C"/>
    <w:rsid w:val="008F15DD"/>
    <w:rsid w:val="008F15EA"/>
    <w:rsid w:val="008F1815"/>
    <w:rsid w:val="008F181D"/>
    <w:rsid w:val="008F1BCB"/>
    <w:rsid w:val="008F1BE1"/>
    <w:rsid w:val="008F1E84"/>
    <w:rsid w:val="008F1FD3"/>
    <w:rsid w:val="008F201B"/>
    <w:rsid w:val="008F21D7"/>
    <w:rsid w:val="008F2231"/>
    <w:rsid w:val="008F2334"/>
    <w:rsid w:val="008F2436"/>
    <w:rsid w:val="008F2483"/>
    <w:rsid w:val="008F24FA"/>
    <w:rsid w:val="008F25B4"/>
    <w:rsid w:val="008F2633"/>
    <w:rsid w:val="008F2654"/>
    <w:rsid w:val="008F2707"/>
    <w:rsid w:val="008F27A4"/>
    <w:rsid w:val="008F2B45"/>
    <w:rsid w:val="008F2B62"/>
    <w:rsid w:val="008F2B63"/>
    <w:rsid w:val="008F2BE5"/>
    <w:rsid w:val="008F2C25"/>
    <w:rsid w:val="008F2CDD"/>
    <w:rsid w:val="008F2D62"/>
    <w:rsid w:val="008F2D66"/>
    <w:rsid w:val="008F2EB0"/>
    <w:rsid w:val="008F2FCF"/>
    <w:rsid w:val="008F2FED"/>
    <w:rsid w:val="008F30C1"/>
    <w:rsid w:val="008F3614"/>
    <w:rsid w:val="008F36FA"/>
    <w:rsid w:val="008F3893"/>
    <w:rsid w:val="008F39CC"/>
    <w:rsid w:val="008F3A84"/>
    <w:rsid w:val="008F3A91"/>
    <w:rsid w:val="008F3B41"/>
    <w:rsid w:val="008F3CEB"/>
    <w:rsid w:val="008F3E42"/>
    <w:rsid w:val="008F3EBC"/>
    <w:rsid w:val="008F3F5D"/>
    <w:rsid w:val="008F406C"/>
    <w:rsid w:val="008F40F4"/>
    <w:rsid w:val="008F4144"/>
    <w:rsid w:val="008F4180"/>
    <w:rsid w:val="008F4243"/>
    <w:rsid w:val="008F43C1"/>
    <w:rsid w:val="008F4833"/>
    <w:rsid w:val="008F4961"/>
    <w:rsid w:val="008F4AF1"/>
    <w:rsid w:val="008F4B14"/>
    <w:rsid w:val="008F4DDF"/>
    <w:rsid w:val="008F4DE4"/>
    <w:rsid w:val="008F4E92"/>
    <w:rsid w:val="008F4F1E"/>
    <w:rsid w:val="008F51AD"/>
    <w:rsid w:val="008F5282"/>
    <w:rsid w:val="008F5289"/>
    <w:rsid w:val="008F549C"/>
    <w:rsid w:val="008F549D"/>
    <w:rsid w:val="008F5599"/>
    <w:rsid w:val="008F55D0"/>
    <w:rsid w:val="008F573B"/>
    <w:rsid w:val="008F5890"/>
    <w:rsid w:val="008F58B6"/>
    <w:rsid w:val="008F5963"/>
    <w:rsid w:val="008F5A7E"/>
    <w:rsid w:val="008F5B38"/>
    <w:rsid w:val="008F5B73"/>
    <w:rsid w:val="008F5D48"/>
    <w:rsid w:val="008F5F18"/>
    <w:rsid w:val="008F5F2D"/>
    <w:rsid w:val="008F6072"/>
    <w:rsid w:val="008F60FB"/>
    <w:rsid w:val="008F6293"/>
    <w:rsid w:val="008F6426"/>
    <w:rsid w:val="008F6442"/>
    <w:rsid w:val="008F65EB"/>
    <w:rsid w:val="008F6688"/>
    <w:rsid w:val="008F66A4"/>
    <w:rsid w:val="008F689B"/>
    <w:rsid w:val="008F68AC"/>
    <w:rsid w:val="008F6A05"/>
    <w:rsid w:val="008F6AA5"/>
    <w:rsid w:val="008F6B64"/>
    <w:rsid w:val="008F6E12"/>
    <w:rsid w:val="008F6F23"/>
    <w:rsid w:val="008F6F9B"/>
    <w:rsid w:val="008F7167"/>
    <w:rsid w:val="008F7217"/>
    <w:rsid w:val="008F721A"/>
    <w:rsid w:val="008F72A3"/>
    <w:rsid w:val="008F72E9"/>
    <w:rsid w:val="008F72FF"/>
    <w:rsid w:val="008F732D"/>
    <w:rsid w:val="008F7346"/>
    <w:rsid w:val="008F749F"/>
    <w:rsid w:val="008F74C8"/>
    <w:rsid w:val="008F764C"/>
    <w:rsid w:val="008F76BD"/>
    <w:rsid w:val="008F76E1"/>
    <w:rsid w:val="008F775E"/>
    <w:rsid w:val="008F784E"/>
    <w:rsid w:val="008F78EB"/>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4"/>
    <w:rsid w:val="00900996"/>
    <w:rsid w:val="009009CA"/>
    <w:rsid w:val="00900AB1"/>
    <w:rsid w:val="00900B6C"/>
    <w:rsid w:val="00900C96"/>
    <w:rsid w:val="00900D7E"/>
    <w:rsid w:val="00900DDA"/>
    <w:rsid w:val="00900F75"/>
    <w:rsid w:val="0090112C"/>
    <w:rsid w:val="00901173"/>
    <w:rsid w:val="009013B6"/>
    <w:rsid w:val="009015E7"/>
    <w:rsid w:val="0090184B"/>
    <w:rsid w:val="00901891"/>
    <w:rsid w:val="009018C8"/>
    <w:rsid w:val="00901A7D"/>
    <w:rsid w:val="00901AC9"/>
    <w:rsid w:val="00901B3B"/>
    <w:rsid w:val="00901BBF"/>
    <w:rsid w:val="00901C7E"/>
    <w:rsid w:val="00901D7D"/>
    <w:rsid w:val="00901F32"/>
    <w:rsid w:val="00901FC0"/>
    <w:rsid w:val="00901FDA"/>
    <w:rsid w:val="00902058"/>
    <w:rsid w:val="0090205E"/>
    <w:rsid w:val="009020B0"/>
    <w:rsid w:val="009021A0"/>
    <w:rsid w:val="00902209"/>
    <w:rsid w:val="00902371"/>
    <w:rsid w:val="00902461"/>
    <w:rsid w:val="009024E0"/>
    <w:rsid w:val="00902690"/>
    <w:rsid w:val="00902694"/>
    <w:rsid w:val="009026B9"/>
    <w:rsid w:val="00902963"/>
    <w:rsid w:val="009029C6"/>
    <w:rsid w:val="00902B25"/>
    <w:rsid w:val="00902B76"/>
    <w:rsid w:val="00902BD5"/>
    <w:rsid w:val="00902C76"/>
    <w:rsid w:val="00902F20"/>
    <w:rsid w:val="0090307B"/>
    <w:rsid w:val="00903122"/>
    <w:rsid w:val="009033EA"/>
    <w:rsid w:val="0090342D"/>
    <w:rsid w:val="0090346D"/>
    <w:rsid w:val="00903552"/>
    <w:rsid w:val="0090374C"/>
    <w:rsid w:val="0090377F"/>
    <w:rsid w:val="009037BB"/>
    <w:rsid w:val="009037C0"/>
    <w:rsid w:val="009037D2"/>
    <w:rsid w:val="009037F8"/>
    <w:rsid w:val="0090386C"/>
    <w:rsid w:val="00903959"/>
    <w:rsid w:val="00903A40"/>
    <w:rsid w:val="00903B7E"/>
    <w:rsid w:val="0090401A"/>
    <w:rsid w:val="00904039"/>
    <w:rsid w:val="009041E5"/>
    <w:rsid w:val="0090427D"/>
    <w:rsid w:val="00904333"/>
    <w:rsid w:val="00904399"/>
    <w:rsid w:val="0090453A"/>
    <w:rsid w:val="00904571"/>
    <w:rsid w:val="009045FB"/>
    <w:rsid w:val="0090463D"/>
    <w:rsid w:val="00904735"/>
    <w:rsid w:val="00904849"/>
    <w:rsid w:val="009048CA"/>
    <w:rsid w:val="009049D2"/>
    <w:rsid w:val="00904A1A"/>
    <w:rsid w:val="00904A72"/>
    <w:rsid w:val="00904AD9"/>
    <w:rsid w:val="00904C40"/>
    <w:rsid w:val="00904D48"/>
    <w:rsid w:val="00904E66"/>
    <w:rsid w:val="00904EBC"/>
    <w:rsid w:val="0090511C"/>
    <w:rsid w:val="009051C4"/>
    <w:rsid w:val="009052DD"/>
    <w:rsid w:val="00905410"/>
    <w:rsid w:val="00905824"/>
    <w:rsid w:val="00905BF3"/>
    <w:rsid w:val="00905BF6"/>
    <w:rsid w:val="00905CE7"/>
    <w:rsid w:val="00905E1A"/>
    <w:rsid w:val="00906200"/>
    <w:rsid w:val="0090626D"/>
    <w:rsid w:val="0090629D"/>
    <w:rsid w:val="009062EB"/>
    <w:rsid w:val="0090654B"/>
    <w:rsid w:val="009065EC"/>
    <w:rsid w:val="00906656"/>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E0"/>
    <w:rsid w:val="0090775F"/>
    <w:rsid w:val="009078EB"/>
    <w:rsid w:val="009079FD"/>
    <w:rsid w:val="00907A24"/>
    <w:rsid w:val="00907AA1"/>
    <w:rsid w:val="00907AFF"/>
    <w:rsid w:val="00907BBE"/>
    <w:rsid w:val="00907C63"/>
    <w:rsid w:val="00907CF0"/>
    <w:rsid w:val="00907E3D"/>
    <w:rsid w:val="00907F00"/>
    <w:rsid w:val="00907FA2"/>
    <w:rsid w:val="00907FB9"/>
    <w:rsid w:val="009100FD"/>
    <w:rsid w:val="00910181"/>
    <w:rsid w:val="009101F7"/>
    <w:rsid w:val="00910256"/>
    <w:rsid w:val="0091056F"/>
    <w:rsid w:val="009105B5"/>
    <w:rsid w:val="00910704"/>
    <w:rsid w:val="0091087D"/>
    <w:rsid w:val="009108B8"/>
    <w:rsid w:val="009108D4"/>
    <w:rsid w:val="009108DC"/>
    <w:rsid w:val="0091090A"/>
    <w:rsid w:val="00910976"/>
    <w:rsid w:val="00910EAE"/>
    <w:rsid w:val="0091128C"/>
    <w:rsid w:val="00911325"/>
    <w:rsid w:val="009113BC"/>
    <w:rsid w:val="00911733"/>
    <w:rsid w:val="009117A3"/>
    <w:rsid w:val="0091192B"/>
    <w:rsid w:val="0091199A"/>
    <w:rsid w:val="00911B9C"/>
    <w:rsid w:val="00911DD2"/>
    <w:rsid w:val="00911E4F"/>
    <w:rsid w:val="00911EB2"/>
    <w:rsid w:val="00912060"/>
    <w:rsid w:val="009121F8"/>
    <w:rsid w:val="00912266"/>
    <w:rsid w:val="0091236E"/>
    <w:rsid w:val="0091239F"/>
    <w:rsid w:val="0091257C"/>
    <w:rsid w:val="0091259F"/>
    <w:rsid w:val="009125C1"/>
    <w:rsid w:val="00912605"/>
    <w:rsid w:val="009126E3"/>
    <w:rsid w:val="00912705"/>
    <w:rsid w:val="0091277F"/>
    <w:rsid w:val="0091279A"/>
    <w:rsid w:val="009127B6"/>
    <w:rsid w:val="009127D8"/>
    <w:rsid w:val="00912824"/>
    <w:rsid w:val="009129A8"/>
    <w:rsid w:val="009129D8"/>
    <w:rsid w:val="00912C01"/>
    <w:rsid w:val="00912D9B"/>
    <w:rsid w:val="00912E04"/>
    <w:rsid w:val="00912E60"/>
    <w:rsid w:val="00912F48"/>
    <w:rsid w:val="009130F0"/>
    <w:rsid w:val="009131D2"/>
    <w:rsid w:val="0091330C"/>
    <w:rsid w:val="00913466"/>
    <w:rsid w:val="009134AC"/>
    <w:rsid w:val="009136B9"/>
    <w:rsid w:val="00913976"/>
    <w:rsid w:val="00913A87"/>
    <w:rsid w:val="00913AA9"/>
    <w:rsid w:val="00913B73"/>
    <w:rsid w:val="00913C26"/>
    <w:rsid w:val="00913D2B"/>
    <w:rsid w:val="00913E35"/>
    <w:rsid w:val="00913E73"/>
    <w:rsid w:val="00913FC9"/>
    <w:rsid w:val="009149FF"/>
    <w:rsid w:val="00914C5B"/>
    <w:rsid w:val="00914D34"/>
    <w:rsid w:val="00914E95"/>
    <w:rsid w:val="00915360"/>
    <w:rsid w:val="009153EA"/>
    <w:rsid w:val="009154F8"/>
    <w:rsid w:val="009155C1"/>
    <w:rsid w:val="009156EB"/>
    <w:rsid w:val="00915962"/>
    <w:rsid w:val="00915971"/>
    <w:rsid w:val="00915982"/>
    <w:rsid w:val="009159E1"/>
    <w:rsid w:val="00915A9A"/>
    <w:rsid w:val="00915AB3"/>
    <w:rsid w:val="00915BC6"/>
    <w:rsid w:val="00915DE8"/>
    <w:rsid w:val="00915F33"/>
    <w:rsid w:val="00915F4F"/>
    <w:rsid w:val="00916150"/>
    <w:rsid w:val="00916233"/>
    <w:rsid w:val="00916244"/>
    <w:rsid w:val="0091624B"/>
    <w:rsid w:val="009162EE"/>
    <w:rsid w:val="00916359"/>
    <w:rsid w:val="0091638C"/>
    <w:rsid w:val="00916411"/>
    <w:rsid w:val="00916652"/>
    <w:rsid w:val="009166D6"/>
    <w:rsid w:val="009166FC"/>
    <w:rsid w:val="009169BA"/>
    <w:rsid w:val="00916B82"/>
    <w:rsid w:val="00916C65"/>
    <w:rsid w:val="00916CF2"/>
    <w:rsid w:val="00916D90"/>
    <w:rsid w:val="00916DE6"/>
    <w:rsid w:val="00916E84"/>
    <w:rsid w:val="00917075"/>
    <w:rsid w:val="0091712C"/>
    <w:rsid w:val="009171AE"/>
    <w:rsid w:val="0091728C"/>
    <w:rsid w:val="00917328"/>
    <w:rsid w:val="009173D3"/>
    <w:rsid w:val="0091755C"/>
    <w:rsid w:val="009175D1"/>
    <w:rsid w:val="009176B1"/>
    <w:rsid w:val="0091779A"/>
    <w:rsid w:val="00917A64"/>
    <w:rsid w:val="00917AE6"/>
    <w:rsid w:val="00917B0D"/>
    <w:rsid w:val="00917B4B"/>
    <w:rsid w:val="00917C41"/>
    <w:rsid w:val="00917D49"/>
    <w:rsid w:val="00917DC4"/>
    <w:rsid w:val="00917E8D"/>
    <w:rsid w:val="00917FD7"/>
    <w:rsid w:val="00920199"/>
    <w:rsid w:val="0092020E"/>
    <w:rsid w:val="00920273"/>
    <w:rsid w:val="00920291"/>
    <w:rsid w:val="009202F1"/>
    <w:rsid w:val="0092031E"/>
    <w:rsid w:val="0092081F"/>
    <w:rsid w:val="00920A2E"/>
    <w:rsid w:val="00920B72"/>
    <w:rsid w:val="00920C26"/>
    <w:rsid w:val="00920C2D"/>
    <w:rsid w:val="00920C2E"/>
    <w:rsid w:val="00920CBD"/>
    <w:rsid w:val="00920E80"/>
    <w:rsid w:val="00920EFC"/>
    <w:rsid w:val="00921027"/>
    <w:rsid w:val="009213CC"/>
    <w:rsid w:val="009214ED"/>
    <w:rsid w:val="00921505"/>
    <w:rsid w:val="0092155C"/>
    <w:rsid w:val="009215F4"/>
    <w:rsid w:val="00921657"/>
    <w:rsid w:val="009216D1"/>
    <w:rsid w:val="0092177A"/>
    <w:rsid w:val="009217ED"/>
    <w:rsid w:val="00921886"/>
    <w:rsid w:val="00921910"/>
    <w:rsid w:val="009219B1"/>
    <w:rsid w:val="00921AA2"/>
    <w:rsid w:val="00921E4B"/>
    <w:rsid w:val="00922074"/>
    <w:rsid w:val="0092215E"/>
    <w:rsid w:val="0092232E"/>
    <w:rsid w:val="009223D0"/>
    <w:rsid w:val="0092273A"/>
    <w:rsid w:val="009227B9"/>
    <w:rsid w:val="00922804"/>
    <w:rsid w:val="0092293A"/>
    <w:rsid w:val="00922A0C"/>
    <w:rsid w:val="00922A61"/>
    <w:rsid w:val="00922A76"/>
    <w:rsid w:val="00922AFC"/>
    <w:rsid w:val="00922B16"/>
    <w:rsid w:val="0092307C"/>
    <w:rsid w:val="0092309D"/>
    <w:rsid w:val="009230CD"/>
    <w:rsid w:val="00923183"/>
    <w:rsid w:val="009231B3"/>
    <w:rsid w:val="009231D6"/>
    <w:rsid w:val="00923293"/>
    <w:rsid w:val="009232DA"/>
    <w:rsid w:val="00923396"/>
    <w:rsid w:val="0092340B"/>
    <w:rsid w:val="00923410"/>
    <w:rsid w:val="009234D8"/>
    <w:rsid w:val="009235A2"/>
    <w:rsid w:val="009236C2"/>
    <w:rsid w:val="0092377F"/>
    <w:rsid w:val="009238F3"/>
    <w:rsid w:val="0092395F"/>
    <w:rsid w:val="009239F7"/>
    <w:rsid w:val="00923BD2"/>
    <w:rsid w:val="00923D53"/>
    <w:rsid w:val="00923FC9"/>
    <w:rsid w:val="00924174"/>
    <w:rsid w:val="0092436D"/>
    <w:rsid w:val="00924527"/>
    <w:rsid w:val="00924530"/>
    <w:rsid w:val="00924561"/>
    <w:rsid w:val="009245B5"/>
    <w:rsid w:val="009245FF"/>
    <w:rsid w:val="00924688"/>
    <w:rsid w:val="009247F6"/>
    <w:rsid w:val="0092481A"/>
    <w:rsid w:val="00924BD5"/>
    <w:rsid w:val="00924BFB"/>
    <w:rsid w:val="0092500B"/>
    <w:rsid w:val="0092511A"/>
    <w:rsid w:val="009251C5"/>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63"/>
    <w:rsid w:val="009262BF"/>
    <w:rsid w:val="00926397"/>
    <w:rsid w:val="009264CD"/>
    <w:rsid w:val="0092678A"/>
    <w:rsid w:val="00926857"/>
    <w:rsid w:val="00926918"/>
    <w:rsid w:val="0092698C"/>
    <w:rsid w:val="00926C41"/>
    <w:rsid w:val="00926C89"/>
    <w:rsid w:val="00926D94"/>
    <w:rsid w:val="00926E94"/>
    <w:rsid w:val="00926ECA"/>
    <w:rsid w:val="0092718E"/>
    <w:rsid w:val="00927208"/>
    <w:rsid w:val="009272A8"/>
    <w:rsid w:val="009273C7"/>
    <w:rsid w:val="009273ED"/>
    <w:rsid w:val="00927447"/>
    <w:rsid w:val="009274DD"/>
    <w:rsid w:val="00927530"/>
    <w:rsid w:val="00927692"/>
    <w:rsid w:val="0092793B"/>
    <w:rsid w:val="00927953"/>
    <w:rsid w:val="00927965"/>
    <w:rsid w:val="009279A9"/>
    <w:rsid w:val="00927C06"/>
    <w:rsid w:val="00927C5C"/>
    <w:rsid w:val="00927C78"/>
    <w:rsid w:val="00927C7E"/>
    <w:rsid w:val="00927DEA"/>
    <w:rsid w:val="00927EBC"/>
    <w:rsid w:val="00927F05"/>
    <w:rsid w:val="0093004A"/>
    <w:rsid w:val="009300A9"/>
    <w:rsid w:val="009300E1"/>
    <w:rsid w:val="009300FD"/>
    <w:rsid w:val="00930313"/>
    <w:rsid w:val="00930497"/>
    <w:rsid w:val="009305B3"/>
    <w:rsid w:val="009306C8"/>
    <w:rsid w:val="00930735"/>
    <w:rsid w:val="00930946"/>
    <w:rsid w:val="00930A58"/>
    <w:rsid w:val="00930B2B"/>
    <w:rsid w:val="00930BF3"/>
    <w:rsid w:val="00930CC2"/>
    <w:rsid w:val="009310DB"/>
    <w:rsid w:val="00931170"/>
    <w:rsid w:val="009312B2"/>
    <w:rsid w:val="009312DB"/>
    <w:rsid w:val="009313F1"/>
    <w:rsid w:val="009315EF"/>
    <w:rsid w:val="00931600"/>
    <w:rsid w:val="009316F0"/>
    <w:rsid w:val="0093173D"/>
    <w:rsid w:val="0093178B"/>
    <w:rsid w:val="0093178E"/>
    <w:rsid w:val="009318B5"/>
    <w:rsid w:val="009319CA"/>
    <w:rsid w:val="009319DE"/>
    <w:rsid w:val="00931A07"/>
    <w:rsid w:val="00931A89"/>
    <w:rsid w:val="00931AAB"/>
    <w:rsid w:val="00931CA9"/>
    <w:rsid w:val="00931CCB"/>
    <w:rsid w:val="00931DA2"/>
    <w:rsid w:val="00931E99"/>
    <w:rsid w:val="00931EC9"/>
    <w:rsid w:val="00931F8A"/>
    <w:rsid w:val="0093215F"/>
    <w:rsid w:val="009322D6"/>
    <w:rsid w:val="00932494"/>
    <w:rsid w:val="009325E4"/>
    <w:rsid w:val="009326EE"/>
    <w:rsid w:val="00932861"/>
    <w:rsid w:val="009329CE"/>
    <w:rsid w:val="00932A92"/>
    <w:rsid w:val="00932E23"/>
    <w:rsid w:val="00932E5B"/>
    <w:rsid w:val="00932FD4"/>
    <w:rsid w:val="00932FE5"/>
    <w:rsid w:val="009330E5"/>
    <w:rsid w:val="0093315D"/>
    <w:rsid w:val="0093319E"/>
    <w:rsid w:val="009331B4"/>
    <w:rsid w:val="0093325B"/>
    <w:rsid w:val="0093328B"/>
    <w:rsid w:val="0093339D"/>
    <w:rsid w:val="0093349E"/>
    <w:rsid w:val="0093355B"/>
    <w:rsid w:val="0093375B"/>
    <w:rsid w:val="00933796"/>
    <w:rsid w:val="00933A29"/>
    <w:rsid w:val="00933A7F"/>
    <w:rsid w:val="00933B07"/>
    <w:rsid w:val="00933D3B"/>
    <w:rsid w:val="00933E89"/>
    <w:rsid w:val="00934073"/>
    <w:rsid w:val="009340AB"/>
    <w:rsid w:val="00934132"/>
    <w:rsid w:val="0093434B"/>
    <w:rsid w:val="009343E8"/>
    <w:rsid w:val="00934454"/>
    <w:rsid w:val="009344F7"/>
    <w:rsid w:val="00934678"/>
    <w:rsid w:val="00934718"/>
    <w:rsid w:val="0093474B"/>
    <w:rsid w:val="0093475A"/>
    <w:rsid w:val="00934789"/>
    <w:rsid w:val="009349F6"/>
    <w:rsid w:val="00934B9B"/>
    <w:rsid w:val="00934CDA"/>
    <w:rsid w:val="00934E63"/>
    <w:rsid w:val="00934EB8"/>
    <w:rsid w:val="00935024"/>
    <w:rsid w:val="009350F8"/>
    <w:rsid w:val="0093525B"/>
    <w:rsid w:val="009352B5"/>
    <w:rsid w:val="009353BD"/>
    <w:rsid w:val="00935475"/>
    <w:rsid w:val="00935511"/>
    <w:rsid w:val="00935628"/>
    <w:rsid w:val="009356AD"/>
    <w:rsid w:val="00935734"/>
    <w:rsid w:val="009357D3"/>
    <w:rsid w:val="00935A12"/>
    <w:rsid w:val="00935BAC"/>
    <w:rsid w:val="00935C8D"/>
    <w:rsid w:val="00935D62"/>
    <w:rsid w:val="00935E3B"/>
    <w:rsid w:val="00935EF3"/>
    <w:rsid w:val="0093626F"/>
    <w:rsid w:val="00936390"/>
    <w:rsid w:val="009364F5"/>
    <w:rsid w:val="009365A4"/>
    <w:rsid w:val="00936684"/>
    <w:rsid w:val="009367AD"/>
    <w:rsid w:val="0093683C"/>
    <w:rsid w:val="009368F6"/>
    <w:rsid w:val="00936989"/>
    <w:rsid w:val="009369AA"/>
    <w:rsid w:val="009369D3"/>
    <w:rsid w:val="009369FF"/>
    <w:rsid w:val="00936AC3"/>
    <w:rsid w:val="00936B88"/>
    <w:rsid w:val="00936C9C"/>
    <w:rsid w:val="00936D12"/>
    <w:rsid w:val="00936D3F"/>
    <w:rsid w:val="00936E44"/>
    <w:rsid w:val="00936EE5"/>
    <w:rsid w:val="00937042"/>
    <w:rsid w:val="009371BE"/>
    <w:rsid w:val="009372CF"/>
    <w:rsid w:val="009373ED"/>
    <w:rsid w:val="00937464"/>
    <w:rsid w:val="00937570"/>
    <w:rsid w:val="00937820"/>
    <w:rsid w:val="00937854"/>
    <w:rsid w:val="009378A6"/>
    <w:rsid w:val="00937AB1"/>
    <w:rsid w:val="00937B56"/>
    <w:rsid w:val="00937C11"/>
    <w:rsid w:val="00937C88"/>
    <w:rsid w:val="00937C97"/>
    <w:rsid w:val="00937D13"/>
    <w:rsid w:val="00937D5B"/>
    <w:rsid w:val="00937D68"/>
    <w:rsid w:val="00937F8A"/>
    <w:rsid w:val="00940016"/>
    <w:rsid w:val="00940187"/>
    <w:rsid w:val="009401A6"/>
    <w:rsid w:val="009401AE"/>
    <w:rsid w:val="0094026F"/>
    <w:rsid w:val="00940415"/>
    <w:rsid w:val="00940813"/>
    <w:rsid w:val="0094094A"/>
    <w:rsid w:val="0094097C"/>
    <w:rsid w:val="00940A1C"/>
    <w:rsid w:val="00940FE6"/>
    <w:rsid w:val="0094100D"/>
    <w:rsid w:val="00941091"/>
    <w:rsid w:val="009410D7"/>
    <w:rsid w:val="00941206"/>
    <w:rsid w:val="009412A0"/>
    <w:rsid w:val="009412CB"/>
    <w:rsid w:val="0094132E"/>
    <w:rsid w:val="009413DA"/>
    <w:rsid w:val="009414F8"/>
    <w:rsid w:val="009415C4"/>
    <w:rsid w:val="00941C9D"/>
    <w:rsid w:val="00941F0E"/>
    <w:rsid w:val="0094215A"/>
    <w:rsid w:val="009425F4"/>
    <w:rsid w:val="00942650"/>
    <w:rsid w:val="00942669"/>
    <w:rsid w:val="009426C0"/>
    <w:rsid w:val="00942705"/>
    <w:rsid w:val="009427D9"/>
    <w:rsid w:val="00942900"/>
    <w:rsid w:val="00942A7C"/>
    <w:rsid w:val="00942AD5"/>
    <w:rsid w:val="00942D43"/>
    <w:rsid w:val="00942D8E"/>
    <w:rsid w:val="00942DFD"/>
    <w:rsid w:val="00942E2C"/>
    <w:rsid w:val="00942E77"/>
    <w:rsid w:val="00942F84"/>
    <w:rsid w:val="00943373"/>
    <w:rsid w:val="0094338F"/>
    <w:rsid w:val="00943418"/>
    <w:rsid w:val="00943434"/>
    <w:rsid w:val="009434BF"/>
    <w:rsid w:val="009434D1"/>
    <w:rsid w:val="009435B4"/>
    <w:rsid w:val="009436E0"/>
    <w:rsid w:val="00943746"/>
    <w:rsid w:val="0094378A"/>
    <w:rsid w:val="009437C5"/>
    <w:rsid w:val="00943854"/>
    <w:rsid w:val="00943BD2"/>
    <w:rsid w:val="00943DA5"/>
    <w:rsid w:val="00943E31"/>
    <w:rsid w:val="00943F17"/>
    <w:rsid w:val="00943F8D"/>
    <w:rsid w:val="009440DB"/>
    <w:rsid w:val="00944184"/>
    <w:rsid w:val="00944210"/>
    <w:rsid w:val="009444C9"/>
    <w:rsid w:val="00944520"/>
    <w:rsid w:val="00944558"/>
    <w:rsid w:val="009445DA"/>
    <w:rsid w:val="0094477D"/>
    <w:rsid w:val="009447D7"/>
    <w:rsid w:val="00944A33"/>
    <w:rsid w:val="00944A3A"/>
    <w:rsid w:val="00944CD3"/>
    <w:rsid w:val="00944DAC"/>
    <w:rsid w:val="00944DE8"/>
    <w:rsid w:val="009450B1"/>
    <w:rsid w:val="009451C0"/>
    <w:rsid w:val="0094528D"/>
    <w:rsid w:val="009452C4"/>
    <w:rsid w:val="009455B4"/>
    <w:rsid w:val="0094560C"/>
    <w:rsid w:val="0094581A"/>
    <w:rsid w:val="009459C8"/>
    <w:rsid w:val="00945A6F"/>
    <w:rsid w:val="00945B34"/>
    <w:rsid w:val="00945BFF"/>
    <w:rsid w:val="00945C0D"/>
    <w:rsid w:val="00945C4E"/>
    <w:rsid w:val="00946059"/>
    <w:rsid w:val="009460FB"/>
    <w:rsid w:val="00946173"/>
    <w:rsid w:val="009461BC"/>
    <w:rsid w:val="009462D6"/>
    <w:rsid w:val="00946568"/>
    <w:rsid w:val="009465B8"/>
    <w:rsid w:val="009465FA"/>
    <w:rsid w:val="00946632"/>
    <w:rsid w:val="009466BF"/>
    <w:rsid w:val="009467EB"/>
    <w:rsid w:val="0094697A"/>
    <w:rsid w:val="00946A77"/>
    <w:rsid w:val="00946B6E"/>
    <w:rsid w:val="00946D84"/>
    <w:rsid w:val="00946E59"/>
    <w:rsid w:val="00946F52"/>
    <w:rsid w:val="00947082"/>
    <w:rsid w:val="00947165"/>
    <w:rsid w:val="009471E2"/>
    <w:rsid w:val="009471FB"/>
    <w:rsid w:val="009472AF"/>
    <w:rsid w:val="00947399"/>
    <w:rsid w:val="009473DC"/>
    <w:rsid w:val="009475B7"/>
    <w:rsid w:val="00947710"/>
    <w:rsid w:val="00947A3D"/>
    <w:rsid w:val="00947BB0"/>
    <w:rsid w:val="00947CEB"/>
    <w:rsid w:val="00947F6E"/>
    <w:rsid w:val="00947FE3"/>
    <w:rsid w:val="0095021A"/>
    <w:rsid w:val="00950296"/>
    <w:rsid w:val="009502EB"/>
    <w:rsid w:val="00950394"/>
    <w:rsid w:val="009503B3"/>
    <w:rsid w:val="009503BB"/>
    <w:rsid w:val="0095074C"/>
    <w:rsid w:val="00950772"/>
    <w:rsid w:val="0095077A"/>
    <w:rsid w:val="00950ACC"/>
    <w:rsid w:val="00950ADA"/>
    <w:rsid w:val="00950B73"/>
    <w:rsid w:val="00950B8B"/>
    <w:rsid w:val="00950E60"/>
    <w:rsid w:val="00950EE9"/>
    <w:rsid w:val="00950FAB"/>
    <w:rsid w:val="00950FF9"/>
    <w:rsid w:val="00951197"/>
    <w:rsid w:val="009512F5"/>
    <w:rsid w:val="00951360"/>
    <w:rsid w:val="009514DC"/>
    <w:rsid w:val="0095165E"/>
    <w:rsid w:val="009516D3"/>
    <w:rsid w:val="0095182D"/>
    <w:rsid w:val="00951832"/>
    <w:rsid w:val="00951C45"/>
    <w:rsid w:val="00951F3F"/>
    <w:rsid w:val="00952008"/>
    <w:rsid w:val="00952016"/>
    <w:rsid w:val="00952384"/>
    <w:rsid w:val="00952456"/>
    <w:rsid w:val="00952512"/>
    <w:rsid w:val="00952587"/>
    <w:rsid w:val="009527EE"/>
    <w:rsid w:val="009528FA"/>
    <w:rsid w:val="00952949"/>
    <w:rsid w:val="00952A66"/>
    <w:rsid w:val="00952D7B"/>
    <w:rsid w:val="00952EED"/>
    <w:rsid w:val="00952F14"/>
    <w:rsid w:val="00952F31"/>
    <w:rsid w:val="00952F93"/>
    <w:rsid w:val="0095309F"/>
    <w:rsid w:val="0095315A"/>
    <w:rsid w:val="009531D7"/>
    <w:rsid w:val="0095321E"/>
    <w:rsid w:val="00953238"/>
    <w:rsid w:val="00953373"/>
    <w:rsid w:val="00953445"/>
    <w:rsid w:val="009535A7"/>
    <w:rsid w:val="00953649"/>
    <w:rsid w:val="0095365C"/>
    <w:rsid w:val="0095368E"/>
    <w:rsid w:val="00953892"/>
    <w:rsid w:val="00953908"/>
    <w:rsid w:val="00953921"/>
    <w:rsid w:val="00953A04"/>
    <w:rsid w:val="00953A2A"/>
    <w:rsid w:val="00953A3B"/>
    <w:rsid w:val="00953B30"/>
    <w:rsid w:val="00953BB8"/>
    <w:rsid w:val="00953C1F"/>
    <w:rsid w:val="00954058"/>
    <w:rsid w:val="009541A0"/>
    <w:rsid w:val="009542D6"/>
    <w:rsid w:val="009543ED"/>
    <w:rsid w:val="0095454C"/>
    <w:rsid w:val="00954579"/>
    <w:rsid w:val="009546DA"/>
    <w:rsid w:val="0095471C"/>
    <w:rsid w:val="0095480C"/>
    <w:rsid w:val="0095487D"/>
    <w:rsid w:val="009548D9"/>
    <w:rsid w:val="009548DE"/>
    <w:rsid w:val="009549AB"/>
    <w:rsid w:val="009549C8"/>
    <w:rsid w:val="00954B8E"/>
    <w:rsid w:val="00954C04"/>
    <w:rsid w:val="00954E0B"/>
    <w:rsid w:val="00954EFC"/>
    <w:rsid w:val="00955245"/>
    <w:rsid w:val="0095539A"/>
    <w:rsid w:val="00955523"/>
    <w:rsid w:val="009555E3"/>
    <w:rsid w:val="009555E6"/>
    <w:rsid w:val="00955735"/>
    <w:rsid w:val="0095587C"/>
    <w:rsid w:val="00955A44"/>
    <w:rsid w:val="00955CDF"/>
    <w:rsid w:val="00955DD2"/>
    <w:rsid w:val="00955E8A"/>
    <w:rsid w:val="00955FBD"/>
    <w:rsid w:val="00955FE4"/>
    <w:rsid w:val="0095607E"/>
    <w:rsid w:val="009560C4"/>
    <w:rsid w:val="0095611B"/>
    <w:rsid w:val="0095618F"/>
    <w:rsid w:val="00956193"/>
    <w:rsid w:val="009561CD"/>
    <w:rsid w:val="00956303"/>
    <w:rsid w:val="00956453"/>
    <w:rsid w:val="00956496"/>
    <w:rsid w:val="0095654E"/>
    <w:rsid w:val="009568B6"/>
    <w:rsid w:val="00956A38"/>
    <w:rsid w:val="00956B51"/>
    <w:rsid w:val="00956E11"/>
    <w:rsid w:val="00956EA7"/>
    <w:rsid w:val="00956F9B"/>
    <w:rsid w:val="009575AE"/>
    <w:rsid w:val="009576B1"/>
    <w:rsid w:val="009577DA"/>
    <w:rsid w:val="009577F9"/>
    <w:rsid w:val="009579C4"/>
    <w:rsid w:val="009579F9"/>
    <w:rsid w:val="00957A3C"/>
    <w:rsid w:val="00957B15"/>
    <w:rsid w:val="00957D88"/>
    <w:rsid w:val="00957DAB"/>
    <w:rsid w:val="00957F52"/>
    <w:rsid w:val="0096000A"/>
    <w:rsid w:val="009601D0"/>
    <w:rsid w:val="009602DA"/>
    <w:rsid w:val="0096034E"/>
    <w:rsid w:val="009605E7"/>
    <w:rsid w:val="00960614"/>
    <w:rsid w:val="00960657"/>
    <w:rsid w:val="009606E4"/>
    <w:rsid w:val="009608F4"/>
    <w:rsid w:val="00960AA9"/>
    <w:rsid w:val="00960D53"/>
    <w:rsid w:val="00960D6E"/>
    <w:rsid w:val="00960DAA"/>
    <w:rsid w:val="00960E17"/>
    <w:rsid w:val="00960FA9"/>
    <w:rsid w:val="0096150B"/>
    <w:rsid w:val="0096156B"/>
    <w:rsid w:val="009615AF"/>
    <w:rsid w:val="00961795"/>
    <w:rsid w:val="009617F5"/>
    <w:rsid w:val="00961814"/>
    <w:rsid w:val="0096193F"/>
    <w:rsid w:val="00961B0C"/>
    <w:rsid w:val="00961B89"/>
    <w:rsid w:val="00961E64"/>
    <w:rsid w:val="009620E1"/>
    <w:rsid w:val="009621C6"/>
    <w:rsid w:val="009622E6"/>
    <w:rsid w:val="00962450"/>
    <w:rsid w:val="009626A3"/>
    <w:rsid w:val="009626DA"/>
    <w:rsid w:val="00962724"/>
    <w:rsid w:val="0096275B"/>
    <w:rsid w:val="00962866"/>
    <w:rsid w:val="00962991"/>
    <w:rsid w:val="00962A19"/>
    <w:rsid w:val="00962A6D"/>
    <w:rsid w:val="00962ACE"/>
    <w:rsid w:val="00962C7A"/>
    <w:rsid w:val="00962D6F"/>
    <w:rsid w:val="00962FCF"/>
    <w:rsid w:val="00963049"/>
    <w:rsid w:val="00963051"/>
    <w:rsid w:val="009631A0"/>
    <w:rsid w:val="00963264"/>
    <w:rsid w:val="0096344D"/>
    <w:rsid w:val="0096349F"/>
    <w:rsid w:val="009634AA"/>
    <w:rsid w:val="009635EC"/>
    <w:rsid w:val="00963622"/>
    <w:rsid w:val="00963663"/>
    <w:rsid w:val="009637F1"/>
    <w:rsid w:val="00963848"/>
    <w:rsid w:val="009638AC"/>
    <w:rsid w:val="009638D1"/>
    <w:rsid w:val="00963960"/>
    <w:rsid w:val="009639E9"/>
    <w:rsid w:val="00963AE0"/>
    <w:rsid w:val="00963AF8"/>
    <w:rsid w:val="00963C61"/>
    <w:rsid w:val="00963F95"/>
    <w:rsid w:val="00963FC9"/>
    <w:rsid w:val="00964137"/>
    <w:rsid w:val="009641E2"/>
    <w:rsid w:val="0096435A"/>
    <w:rsid w:val="0096438C"/>
    <w:rsid w:val="00964498"/>
    <w:rsid w:val="00964548"/>
    <w:rsid w:val="00964604"/>
    <w:rsid w:val="00964632"/>
    <w:rsid w:val="0096465C"/>
    <w:rsid w:val="0096480C"/>
    <w:rsid w:val="0096481E"/>
    <w:rsid w:val="00964BC2"/>
    <w:rsid w:val="00964CA4"/>
    <w:rsid w:val="00964DCF"/>
    <w:rsid w:val="009651DB"/>
    <w:rsid w:val="00965354"/>
    <w:rsid w:val="00965359"/>
    <w:rsid w:val="0096540C"/>
    <w:rsid w:val="0096543F"/>
    <w:rsid w:val="0096552E"/>
    <w:rsid w:val="009655A3"/>
    <w:rsid w:val="0096568D"/>
    <w:rsid w:val="00965819"/>
    <w:rsid w:val="009658D2"/>
    <w:rsid w:val="009659AA"/>
    <w:rsid w:val="00965AC2"/>
    <w:rsid w:val="00965B8A"/>
    <w:rsid w:val="00965C86"/>
    <w:rsid w:val="00965E03"/>
    <w:rsid w:val="00965E54"/>
    <w:rsid w:val="00965E6E"/>
    <w:rsid w:val="00965ECA"/>
    <w:rsid w:val="00965F73"/>
    <w:rsid w:val="00966173"/>
    <w:rsid w:val="00966188"/>
    <w:rsid w:val="00966206"/>
    <w:rsid w:val="00966345"/>
    <w:rsid w:val="0096665A"/>
    <w:rsid w:val="0096667F"/>
    <w:rsid w:val="009666A5"/>
    <w:rsid w:val="00966871"/>
    <w:rsid w:val="009669B1"/>
    <w:rsid w:val="009669C9"/>
    <w:rsid w:val="00966A3D"/>
    <w:rsid w:val="00966A59"/>
    <w:rsid w:val="00966AAF"/>
    <w:rsid w:val="00966ACC"/>
    <w:rsid w:val="00966BE1"/>
    <w:rsid w:val="00966EA9"/>
    <w:rsid w:val="00967381"/>
    <w:rsid w:val="0096753B"/>
    <w:rsid w:val="00967595"/>
    <w:rsid w:val="009675F2"/>
    <w:rsid w:val="00967785"/>
    <w:rsid w:val="009677E6"/>
    <w:rsid w:val="0096781F"/>
    <w:rsid w:val="0096787C"/>
    <w:rsid w:val="00967977"/>
    <w:rsid w:val="00967AAD"/>
    <w:rsid w:val="00967B85"/>
    <w:rsid w:val="00967BDE"/>
    <w:rsid w:val="00967D88"/>
    <w:rsid w:val="00967E13"/>
    <w:rsid w:val="00970257"/>
    <w:rsid w:val="009704F7"/>
    <w:rsid w:val="009705E9"/>
    <w:rsid w:val="009706AE"/>
    <w:rsid w:val="0097085C"/>
    <w:rsid w:val="0097088A"/>
    <w:rsid w:val="009708A6"/>
    <w:rsid w:val="00970A35"/>
    <w:rsid w:val="00970BC2"/>
    <w:rsid w:val="00970DBC"/>
    <w:rsid w:val="00970DCD"/>
    <w:rsid w:val="00970DF8"/>
    <w:rsid w:val="00970DFA"/>
    <w:rsid w:val="00970F85"/>
    <w:rsid w:val="00970FEE"/>
    <w:rsid w:val="009710A0"/>
    <w:rsid w:val="009711AE"/>
    <w:rsid w:val="0097120C"/>
    <w:rsid w:val="009712BA"/>
    <w:rsid w:val="00971694"/>
    <w:rsid w:val="0097189D"/>
    <w:rsid w:val="00971960"/>
    <w:rsid w:val="00971A5A"/>
    <w:rsid w:val="00971A7C"/>
    <w:rsid w:val="00971B74"/>
    <w:rsid w:val="00971B8B"/>
    <w:rsid w:val="00971CB4"/>
    <w:rsid w:val="00971D33"/>
    <w:rsid w:val="00971E2E"/>
    <w:rsid w:val="00971EEE"/>
    <w:rsid w:val="00972139"/>
    <w:rsid w:val="0097229D"/>
    <w:rsid w:val="009724EC"/>
    <w:rsid w:val="0097258C"/>
    <w:rsid w:val="0097260E"/>
    <w:rsid w:val="00972796"/>
    <w:rsid w:val="009727DD"/>
    <w:rsid w:val="009727E9"/>
    <w:rsid w:val="00972899"/>
    <w:rsid w:val="009728FA"/>
    <w:rsid w:val="00972965"/>
    <w:rsid w:val="00972DFA"/>
    <w:rsid w:val="00972EA2"/>
    <w:rsid w:val="009730A8"/>
    <w:rsid w:val="009730CD"/>
    <w:rsid w:val="00973155"/>
    <w:rsid w:val="0097316B"/>
    <w:rsid w:val="00973184"/>
    <w:rsid w:val="00973218"/>
    <w:rsid w:val="0097323A"/>
    <w:rsid w:val="009732EB"/>
    <w:rsid w:val="009734BE"/>
    <w:rsid w:val="00973532"/>
    <w:rsid w:val="009735D0"/>
    <w:rsid w:val="00973786"/>
    <w:rsid w:val="0097393C"/>
    <w:rsid w:val="00973A15"/>
    <w:rsid w:val="00973A57"/>
    <w:rsid w:val="00973A6C"/>
    <w:rsid w:val="00973A80"/>
    <w:rsid w:val="00973ADB"/>
    <w:rsid w:val="00973CA5"/>
    <w:rsid w:val="00973DCC"/>
    <w:rsid w:val="00973F74"/>
    <w:rsid w:val="00973FAE"/>
    <w:rsid w:val="009740A5"/>
    <w:rsid w:val="009740AE"/>
    <w:rsid w:val="009742CC"/>
    <w:rsid w:val="00974497"/>
    <w:rsid w:val="009746A1"/>
    <w:rsid w:val="009747E6"/>
    <w:rsid w:val="00974A13"/>
    <w:rsid w:val="00974A1C"/>
    <w:rsid w:val="00974B0A"/>
    <w:rsid w:val="00974B13"/>
    <w:rsid w:val="00974C9B"/>
    <w:rsid w:val="00974D74"/>
    <w:rsid w:val="00974DA5"/>
    <w:rsid w:val="0097510B"/>
    <w:rsid w:val="009754C5"/>
    <w:rsid w:val="00975569"/>
    <w:rsid w:val="00975589"/>
    <w:rsid w:val="0097564B"/>
    <w:rsid w:val="009757F6"/>
    <w:rsid w:val="0097581F"/>
    <w:rsid w:val="009758EF"/>
    <w:rsid w:val="00975920"/>
    <w:rsid w:val="00975B92"/>
    <w:rsid w:val="00975BB4"/>
    <w:rsid w:val="00975C8F"/>
    <w:rsid w:val="00975C99"/>
    <w:rsid w:val="00975D86"/>
    <w:rsid w:val="00975E69"/>
    <w:rsid w:val="00975F10"/>
    <w:rsid w:val="00975FD0"/>
    <w:rsid w:val="00975FD1"/>
    <w:rsid w:val="00976021"/>
    <w:rsid w:val="00976126"/>
    <w:rsid w:val="009761DD"/>
    <w:rsid w:val="0097622C"/>
    <w:rsid w:val="00976295"/>
    <w:rsid w:val="00976344"/>
    <w:rsid w:val="00976389"/>
    <w:rsid w:val="00976405"/>
    <w:rsid w:val="0097644B"/>
    <w:rsid w:val="0097645A"/>
    <w:rsid w:val="009766C9"/>
    <w:rsid w:val="0097672D"/>
    <w:rsid w:val="009767B7"/>
    <w:rsid w:val="00976851"/>
    <w:rsid w:val="009768EC"/>
    <w:rsid w:val="00976949"/>
    <w:rsid w:val="00976B94"/>
    <w:rsid w:val="00976DF9"/>
    <w:rsid w:val="00976EB4"/>
    <w:rsid w:val="00976EFB"/>
    <w:rsid w:val="00977080"/>
    <w:rsid w:val="00977096"/>
    <w:rsid w:val="00977105"/>
    <w:rsid w:val="00977141"/>
    <w:rsid w:val="009771D8"/>
    <w:rsid w:val="0097742B"/>
    <w:rsid w:val="009775CE"/>
    <w:rsid w:val="009778DC"/>
    <w:rsid w:val="009778F4"/>
    <w:rsid w:val="00977990"/>
    <w:rsid w:val="009779C5"/>
    <w:rsid w:val="009779DA"/>
    <w:rsid w:val="009779EB"/>
    <w:rsid w:val="00977C55"/>
    <w:rsid w:val="00977D60"/>
    <w:rsid w:val="00977FE7"/>
    <w:rsid w:val="00980200"/>
    <w:rsid w:val="0098025E"/>
    <w:rsid w:val="00980326"/>
    <w:rsid w:val="009805FD"/>
    <w:rsid w:val="00980687"/>
    <w:rsid w:val="009806F4"/>
    <w:rsid w:val="009806FA"/>
    <w:rsid w:val="0098074A"/>
    <w:rsid w:val="0098077E"/>
    <w:rsid w:val="00980793"/>
    <w:rsid w:val="009807A7"/>
    <w:rsid w:val="009807E0"/>
    <w:rsid w:val="009808C9"/>
    <w:rsid w:val="00980946"/>
    <w:rsid w:val="009809F7"/>
    <w:rsid w:val="00980BBD"/>
    <w:rsid w:val="00980C33"/>
    <w:rsid w:val="00980DC0"/>
    <w:rsid w:val="00980DE7"/>
    <w:rsid w:val="00980E45"/>
    <w:rsid w:val="00980EFE"/>
    <w:rsid w:val="00981023"/>
    <w:rsid w:val="0098105C"/>
    <w:rsid w:val="009810B9"/>
    <w:rsid w:val="00981241"/>
    <w:rsid w:val="0098125B"/>
    <w:rsid w:val="00981482"/>
    <w:rsid w:val="009815ED"/>
    <w:rsid w:val="0098162A"/>
    <w:rsid w:val="00981669"/>
    <w:rsid w:val="009818E8"/>
    <w:rsid w:val="009818EC"/>
    <w:rsid w:val="0098192E"/>
    <w:rsid w:val="0098199F"/>
    <w:rsid w:val="00981A19"/>
    <w:rsid w:val="00981A1C"/>
    <w:rsid w:val="00981BA1"/>
    <w:rsid w:val="00981F5A"/>
    <w:rsid w:val="00982245"/>
    <w:rsid w:val="00982299"/>
    <w:rsid w:val="009822D7"/>
    <w:rsid w:val="00982369"/>
    <w:rsid w:val="009823C7"/>
    <w:rsid w:val="009824B7"/>
    <w:rsid w:val="0098265B"/>
    <w:rsid w:val="0098269B"/>
    <w:rsid w:val="009826F4"/>
    <w:rsid w:val="00982793"/>
    <w:rsid w:val="00982915"/>
    <w:rsid w:val="009829F7"/>
    <w:rsid w:val="00982A9A"/>
    <w:rsid w:val="00982D27"/>
    <w:rsid w:val="00982D3F"/>
    <w:rsid w:val="00982EDA"/>
    <w:rsid w:val="00982FB5"/>
    <w:rsid w:val="0098308B"/>
    <w:rsid w:val="009830A5"/>
    <w:rsid w:val="0098313A"/>
    <w:rsid w:val="009832AF"/>
    <w:rsid w:val="009832C9"/>
    <w:rsid w:val="0098341A"/>
    <w:rsid w:val="0098356F"/>
    <w:rsid w:val="009835F7"/>
    <w:rsid w:val="00983846"/>
    <w:rsid w:val="00983B9C"/>
    <w:rsid w:val="00983BE4"/>
    <w:rsid w:val="00983C3F"/>
    <w:rsid w:val="00983D1B"/>
    <w:rsid w:val="00983DA3"/>
    <w:rsid w:val="00983F3D"/>
    <w:rsid w:val="00983F5F"/>
    <w:rsid w:val="00984185"/>
    <w:rsid w:val="009843ED"/>
    <w:rsid w:val="00984937"/>
    <w:rsid w:val="00984AC0"/>
    <w:rsid w:val="00984AF4"/>
    <w:rsid w:val="00984D52"/>
    <w:rsid w:val="00985290"/>
    <w:rsid w:val="00985359"/>
    <w:rsid w:val="00985369"/>
    <w:rsid w:val="0098539E"/>
    <w:rsid w:val="009853D0"/>
    <w:rsid w:val="009853FC"/>
    <w:rsid w:val="00985633"/>
    <w:rsid w:val="009857A7"/>
    <w:rsid w:val="009858D3"/>
    <w:rsid w:val="0098594A"/>
    <w:rsid w:val="009859C4"/>
    <w:rsid w:val="009859FA"/>
    <w:rsid w:val="00985C88"/>
    <w:rsid w:val="00985D86"/>
    <w:rsid w:val="00985E0B"/>
    <w:rsid w:val="00985E2C"/>
    <w:rsid w:val="00985E36"/>
    <w:rsid w:val="00985F07"/>
    <w:rsid w:val="00986111"/>
    <w:rsid w:val="00986195"/>
    <w:rsid w:val="00986295"/>
    <w:rsid w:val="0098631B"/>
    <w:rsid w:val="00986516"/>
    <w:rsid w:val="0098671B"/>
    <w:rsid w:val="00986842"/>
    <w:rsid w:val="0098685E"/>
    <w:rsid w:val="00986C45"/>
    <w:rsid w:val="00986CF0"/>
    <w:rsid w:val="00987066"/>
    <w:rsid w:val="00987173"/>
    <w:rsid w:val="009871FF"/>
    <w:rsid w:val="009872F8"/>
    <w:rsid w:val="0098734D"/>
    <w:rsid w:val="009873DD"/>
    <w:rsid w:val="009874A2"/>
    <w:rsid w:val="00987503"/>
    <w:rsid w:val="00987586"/>
    <w:rsid w:val="009875C6"/>
    <w:rsid w:val="009875C9"/>
    <w:rsid w:val="0098763D"/>
    <w:rsid w:val="009876DA"/>
    <w:rsid w:val="00987A0E"/>
    <w:rsid w:val="00987C37"/>
    <w:rsid w:val="00987CB4"/>
    <w:rsid w:val="00987D4C"/>
    <w:rsid w:val="00987EB5"/>
    <w:rsid w:val="00987FB6"/>
    <w:rsid w:val="0099008D"/>
    <w:rsid w:val="00990208"/>
    <w:rsid w:val="009904E2"/>
    <w:rsid w:val="0099053D"/>
    <w:rsid w:val="009905F4"/>
    <w:rsid w:val="0099060D"/>
    <w:rsid w:val="0099062A"/>
    <w:rsid w:val="0099066C"/>
    <w:rsid w:val="0099069F"/>
    <w:rsid w:val="0099078C"/>
    <w:rsid w:val="0099086F"/>
    <w:rsid w:val="00990A8F"/>
    <w:rsid w:val="00990AC6"/>
    <w:rsid w:val="00990BAE"/>
    <w:rsid w:val="00990BB3"/>
    <w:rsid w:val="00990BEC"/>
    <w:rsid w:val="00990C4E"/>
    <w:rsid w:val="00990D97"/>
    <w:rsid w:val="00990EA4"/>
    <w:rsid w:val="00990FFB"/>
    <w:rsid w:val="0099104B"/>
    <w:rsid w:val="00991253"/>
    <w:rsid w:val="009912DF"/>
    <w:rsid w:val="00991485"/>
    <w:rsid w:val="009915F1"/>
    <w:rsid w:val="009915F5"/>
    <w:rsid w:val="00991AA1"/>
    <w:rsid w:val="00991B11"/>
    <w:rsid w:val="00991B7C"/>
    <w:rsid w:val="00991BDE"/>
    <w:rsid w:val="00991ECA"/>
    <w:rsid w:val="00991EEC"/>
    <w:rsid w:val="00991FAD"/>
    <w:rsid w:val="00992041"/>
    <w:rsid w:val="009920E3"/>
    <w:rsid w:val="009923C0"/>
    <w:rsid w:val="009925A1"/>
    <w:rsid w:val="009925D3"/>
    <w:rsid w:val="0099263E"/>
    <w:rsid w:val="009926D0"/>
    <w:rsid w:val="0099280E"/>
    <w:rsid w:val="00992A3A"/>
    <w:rsid w:val="00992BE1"/>
    <w:rsid w:val="00992D34"/>
    <w:rsid w:val="00992D39"/>
    <w:rsid w:val="00992E19"/>
    <w:rsid w:val="00992E27"/>
    <w:rsid w:val="00992EC6"/>
    <w:rsid w:val="00992F02"/>
    <w:rsid w:val="009932B8"/>
    <w:rsid w:val="00993353"/>
    <w:rsid w:val="009933EA"/>
    <w:rsid w:val="00993557"/>
    <w:rsid w:val="00993616"/>
    <w:rsid w:val="009936AC"/>
    <w:rsid w:val="00993873"/>
    <w:rsid w:val="00993A91"/>
    <w:rsid w:val="00993AE6"/>
    <w:rsid w:val="00993B7C"/>
    <w:rsid w:val="00993C19"/>
    <w:rsid w:val="00993CD8"/>
    <w:rsid w:val="00993CF2"/>
    <w:rsid w:val="00993D5E"/>
    <w:rsid w:val="00994016"/>
    <w:rsid w:val="009940C4"/>
    <w:rsid w:val="009941BC"/>
    <w:rsid w:val="00994291"/>
    <w:rsid w:val="009942FA"/>
    <w:rsid w:val="0099430C"/>
    <w:rsid w:val="0099441A"/>
    <w:rsid w:val="0099448D"/>
    <w:rsid w:val="00994494"/>
    <w:rsid w:val="00994551"/>
    <w:rsid w:val="009945AE"/>
    <w:rsid w:val="0099466C"/>
    <w:rsid w:val="00994686"/>
    <w:rsid w:val="009949EF"/>
    <w:rsid w:val="00994B7C"/>
    <w:rsid w:val="00994B9D"/>
    <w:rsid w:val="00994BEA"/>
    <w:rsid w:val="00994BFF"/>
    <w:rsid w:val="00994D3D"/>
    <w:rsid w:val="00994D49"/>
    <w:rsid w:val="00995140"/>
    <w:rsid w:val="00995243"/>
    <w:rsid w:val="0099524A"/>
    <w:rsid w:val="00995289"/>
    <w:rsid w:val="0099542C"/>
    <w:rsid w:val="0099545B"/>
    <w:rsid w:val="00995597"/>
    <w:rsid w:val="009955C3"/>
    <w:rsid w:val="009955D8"/>
    <w:rsid w:val="009955FD"/>
    <w:rsid w:val="00995684"/>
    <w:rsid w:val="00995708"/>
    <w:rsid w:val="00995711"/>
    <w:rsid w:val="00995788"/>
    <w:rsid w:val="0099589F"/>
    <w:rsid w:val="009959B8"/>
    <w:rsid w:val="00995C2D"/>
    <w:rsid w:val="00995CDB"/>
    <w:rsid w:val="00995D32"/>
    <w:rsid w:val="00995E90"/>
    <w:rsid w:val="00995F77"/>
    <w:rsid w:val="00995F90"/>
    <w:rsid w:val="00995FA5"/>
    <w:rsid w:val="00995FE8"/>
    <w:rsid w:val="00996063"/>
    <w:rsid w:val="00996122"/>
    <w:rsid w:val="009963A1"/>
    <w:rsid w:val="009964AB"/>
    <w:rsid w:val="0099683D"/>
    <w:rsid w:val="0099691F"/>
    <w:rsid w:val="009969A2"/>
    <w:rsid w:val="009969F8"/>
    <w:rsid w:val="00996A07"/>
    <w:rsid w:val="00996B79"/>
    <w:rsid w:val="00996BEC"/>
    <w:rsid w:val="00996D42"/>
    <w:rsid w:val="00996F25"/>
    <w:rsid w:val="00996F98"/>
    <w:rsid w:val="0099716D"/>
    <w:rsid w:val="009971E9"/>
    <w:rsid w:val="0099723D"/>
    <w:rsid w:val="009973DF"/>
    <w:rsid w:val="00997618"/>
    <w:rsid w:val="00997838"/>
    <w:rsid w:val="009978BE"/>
    <w:rsid w:val="00997AE6"/>
    <w:rsid w:val="00997C28"/>
    <w:rsid w:val="00997C6D"/>
    <w:rsid w:val="00997D42"/>
    <w:rsid w:val="00997DD3"/>
    <w:rsid w:val="00997E76"/>
    <w:rsid w:val="00997EB8"/>
    <w:rsid w:val="00997FB0"/>
    <w:rsid w:val="00997FF5"/>
    <w:rsid w:val="009A001D"/>
    <w:rsid w:val="009A01A3"/>
    <w:rsid w:val="009A0230"/>
    <w:rsid w:val="009A0272"/>
    <w:rsid w:val="009A02D7"/>
    <w:rsid w:val="009A0487"/>
    <w:rsid w:val="009A08D4"/>
    <w:rsid w:val="009A09D9"/>
    <w:rsid w:val="009A0A74"/>
    <w:rsid w:val="009A0AB1"/>
    <w:rsid w:val="009A0AF0"/>
    <w:rsid w:val="009A0D66"/>
    <w:rsid w:val="009A0EF8"/>
    <w:rsid w:val="009A0F29"/>
    <w:rsid w:val="009A0F3A"/>
    <w:rsid w:val="009A1089"/>
    <w:rsid w:val="009A108B"/>
    <w:rsid w:val="009A11EE"/>
    <w:rsid w:val="009A1212"/>
    <w:rsid w:val="009A121A"/>
    <w:rsid w:val="009A13A9"/>
    <w:rsid w:val="009A1406"/>
    <w:rsid w:val="009A1514"/>
    <w:rsid w:val="009A151D"/>
    <w:rsid w:val="009A1682"/>
    <w:rsid w:val="009A1A71"/>
    <w:rsid w:val="009A1B1F"/>
    <w:rsid w:val="009A1BC3"/>
    <w:rsid w:val="009A1C5F"/>
    <w:rsid w:val="009A22B8"/>
    <w:rsid w:val="009A23CC"/>
    <w:rsid w:val="009A25FA"/>
    <w:rsid w:val="009A27E0"/>
    <w:rsid w:val="009A28C4"/>
    <w:rsid w:val="009A2C40"/>
    <w:rsid w:val="009A2D1D"/>
    <w:rsid w:val="009A2DD9"/>
    <w:rsid w:val="009A2E7A"/>
    <w:rsid w:val="009A2E99"/>
    <w:rsid w:val="009A2FD6"/>
    <w:rsid w:val="009A301C"/>
    <w:rsid w:val="009A3219"/>
    <w:rsid w:val="009A3298"/>
    <w:rsid w:val="009A32A1"/>
    <w:rsid w:val="009A33B0"/>
    <w:rsid w:val="009A358F"/>
    <w:rsid w:val="009A3659"/>
    <w:rsid w:val="009A36F7"/>
    <w:rsid w:val="009A372F"/>
    <w:rsid w:val="009A37B8"/>
    <w:rsid w:val="009A3961"/>
    <w:rsid w:val="009A3AD6"/>
    <w:rsid w:val="009A3BEF"/>
    <w:rsid w:val="009A3E17"/>
    <w:rsid w:val="009A3E30"/>
    <w:rsid w:val="009A3EBF"/>
    <w:rsid w:val="009A3EEB"/>
    <w:rsid w:val="009A4015"/>
    <w:rsid w:val="009A401B"/>
    <w:rsid w:val="009A404F"/>
    <w:rsid w:val="009A42C2"/>
    <w:rsid w:val="009A4450"/>
    <w:rsid w:val="009A4457"/>
    <w:rsid w:val="009A4484"/>
    <w:rsid w:val="009A45C8"/>
    <w:rsid w:val="009A4608"/>
    <w:rsid w:val="009A47B7"/>
    <w:rsid w:val="009A47E2"/>
    <w:rsid w:val="009A4824"/>
    <w:rsid w:val="009A4832"/>
    <w:rsid w:val="009A4969"/>
    <w:rsid w:val="009A49CE"/>
    <w:rsid w:val="009A4CB7"/>
    <w:rsid w:val="009A4D7D"/>
    <w:rsid w:val="009A5045"/>
    <w:rsid w:val="009A504C"/>
    <w:rsid w:val="009A5076"/>
    <w:rsid w:val="009A51E6"/>
    <w:rsid w:val="009A5292"/>
    <w:rsid w:val="009A5586"/>
    <w:rsid w:val="009A564F"/>
    <w:rsid w:val="009A5664"/>
    <w:rsid w:val="009A5879"/>
    <w:rsid w:val="009A5888"/>
    <w:rsid w:val="009A5946"/>
    <w:rsid w:val="009A5AC9"/>
    <w:rsid w:val="009A5C36"/>
    <w:rsid w:val="009A5C48"/>
    <w:rsid w:val="009A5D44"/>
    <w:rsid w:val="009A5D89"/>
    <w:rsid w:val="009A5E19"/>
    <w:rsid w:val="009A5E63"/>
    <w:rsid w:val="009A5E87"/>
    <w:rsid w:val="009A5EA1"/>
    <w:rsid w:val="009A5F69"/>
    <w:rsid w:val="009A5FDA"/>
    <w:rsid w:val="009A6085"/>
    <w:rsid w:val="009A6140"/>
    <w:rsid w:val="009A616D"/>
    <w:rsid w:val="009A6351"/>
    <w:rsid w:val="009A6632"/>
    <w:rsid w:val="009A679D"/>
    <w:rsid w:val="009A69F3"/>
    <w:rsid w:val="009A6BD8"/>
    <w:rsid w:val="009A6CD7"/>
    <w:rsid w:val="009A6E32"/>
    <w:rsid w:val="009A6F83"/>
    <w:rsid w:val="009A7004"/>
    <w:rsid w:val="009A70AD"/>
    <w:rsid w:val="009A721C"/>
    <w:rsid w:val="009A738E"/>
    <w:rsid w:val="009A761D"/>
    <w:rsid w:val="009A76D9"/>
    <w:rsid w:val="009A7899"/>
    <w:rsid w:val="009A795E"/>
    <w:rsid w:val="009A7979"/>
    <w:rsid w:val="009A79CE"/>
    <w:rsid w:val="009A7A18"/>
    <w:rsid w:val="009A7AB3"/>
    <w:rsid w:val="009A7B11"/>
    <w:rsid w:val="009A7C1A"/>
    <w:rsid w:val="009A7C22"/>
    <w:rsid w:val="009A7C39"/>
    <w:rsid w:val="009A7C43"/>
    <w:rsid w:val="009A7E26"/>
    <w:rsid w:val="009A7EBA"/>
    <w:rsid w:val="009A7F87"/>
    <w:rsid w:val="009A7FDB"/>
    <w:rsid w:val="009B012A"/>
    <w:rsid w:val="009B0138"/>
    <w:rsid w:val="009B014C"/>
    <w:rsid w:val="009B019E"/>
    <w:rsid w:val="009B01F3"/>
    <w:rsid w:val="009B0222"/>
    <w:rsid w:val="009B022A"/>
    <w:rsid w:val="009B03F6"/>
    <w:rsid w:val="009B048A"/>
    <w:rsid w:val="009B074E"/>
    <w:rsid w:val="009B08E8"/>
    <w:rsid w:val="009B08EA"/>
    <w:rsid w:val="009B094C"/>
    <w:rsid w:val="009B0A33"/>
    <w:rsid w:val="009B0B67"/>
    <w:rsid w:val="009B0BC1"/>
    <w:rsid w:val="009B0BC3"/>
    <w:rsid w:val="009B0C6D"/>
    <w:rsid w:val="009B0CC7"/>
    <w:rsid w:val="009B0D46"/>
    <w:rsid w:val="009B0E64"/>
    <w:rsid w:val="009B0EC9"/>
    <w:rsid w:val="009B0EF9"/>
    <w:rsid w:val="009B0F7B"/>
    <w:rsid w:val="009B127E"/>
    <w:rsid w:val="009B129D"/>
    <w:rsid w:val="009B1439"/>
    <w:rsid w:val="009B1468"/>
    <w:rsid w:val="009B16E0"/>
    <w:rsid w:val="009B1737"/>
    <w:rsid w:val="009B17B9"/>
    <w:rsid w:val="009B17FA"/>
    <w:rsid w:val="009B1936"/>
    <w:rsid w:val="009B19E6"/>
    <w:rsid w:val="009B1A1E"/>
    <w:rsid w:val="009B1AF4"/>
    <w:rsid w:val="009B1C9E"/>
    <w:rsid w:val="009B1CB2"/>
    <w:rsid w:val="009B1CB4"/>
    <w:rsid w:val="009B1D9C"/>
    <w:rsid w:val="009B1DB0"/>
    <w:rsid w:val="009B1EC2"/>
    <w:rsid w:val="009B2295"/>
    <w:rsid w:val="009B23FE"/>
    <w:rsid w:val="009B243C"/>
    <w:rsid w:val="009B2524"/>
    <w:rsid w:val="009B25C8"/>
    <w:rsid w:val="009B2617"/>
    <w:rsid w:val="009B263E"/>
    <w:rsid w:val="009B275E"/>
    <w:rsid w:val="009B29F0"/>
    <w:rsid w:val="009B2A0C"/>
    <w:rsid w:val="009B2B99"/>
    <w:rsid w:val="009B2CDF"/>
    <w:rsid w:val="009B2EC5"/>
    <w:rsid w:val="009B2EC8"/>
    <w:rsid w:val="009B2F01"/>
    <w:rsid w:val="009B2FF5"/>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049"/>
    <w:rsid w:val="009B4058"/>
    <w:rsid w:val="009B415E"/>
    <w:rsid w:val="009B424F"/>
    <w:rsid w:val="009B4275"/>
    <w:rsid w:val="009B42BE"/>
    <w:rsid w:val="009B43DD"/>
    <w:rsid w:val="009B4594"/>
    <w:rsid w:val="009B46C2"/>
    <w:rsid w:val="009B4748"/>
    <w:rsid w:val="009B47BC"/>
    <w:rsid w:val="009B4A58"/>
    <w:rsid w:val="009B4D5D"/>
    <w:rsid w:val="009B4FD4"/>
    <w:rsid w:val="009B50C7"/>
    <w:rsid w:val="009B51F3"/>
    <w:rsid w:val="009B52B9"/>
    <w:rsid w:val="009B535E"/>
    <w:rsid w:val="009B53CF"/>
    <w:rsid w:val="009B54E4"/>
    <w:rsid w:val="009B5556"/>
    <w:rsid w:val="009B563F"/>
    <w:rsid w:val="009B5678"/>
    <w:rsid w:val="009B57D3"/>
    <w:rsid w:val="009B58EA"/>
    <w:rsid w:val="009B5993"/>
    <w:rsid w:val="009B5A54"/>
    <w:rsid w:val="009B5ADB"/>
    <w:rsid w:val="009B5C56"/>
    <w:rsid w:val="009B5CBE"/>
    <w:rsid w:val="009B5E60"/>
    <w:rsid w:val="009B60F6"/>
    <w:rsid w:val="009B6127"/>
    <w:rsid w:val="009B638D"/>
    <w:rsid w:val="009B6544"/>
    <w:rsid w:val="009B6660"/>
    <w:rsid w:val="009B6B31"/>
    <w:rsid w:val="009B6B95"/>
    <w:rsid w:val="009B6BB5"/>
    <w:rsid w:val="009B6C2A"/>
    <w:rsid w:val="009B6D82"/>
    <w:rsid w:val="009B6DE4"/>
    <w:rsid w:val="009B6E22"/>
    <w:rsid w:val="009B6E85"/>
    <w:rsid w:val="009B6F9B"/>
    <w:rsid w:val="009B70CA"/>
    <w:rsid w:val="009B70D0"/>
    <w:rsid w:val="009B70EB"/>
    <w:rsid w:val="009B7179"/>
    <w:rsid w:val="009B71D0"/>
    <w:rsid w:val="009B7386"/>
    <w:rsid w:val="009B7618"/>
    <w:rsid w:val="009B7863"/>
    <w:rsid w:val="009B7A72"/>
    <w:rsid w:val="009B7B4B"/>
    <w:rsid w:val="009B7E04"/>
    <w:rsid w:val="009B7EB8"/>
    <w:rsid w:val="009C0033"/>
    <w:rsid w:val="009C0056"/>
    <w:rsid w:val="009C0069"/>
    <w:rsid w:val="009C00F1"/>
    <w:rsid w:val="009C0295"/>
    <w:rsid w:val="009C036F"/>
    <w:rsid w:val="009C03DC"/>
    <w:rsid w:val="009C0431"/>
    <w:rsid w:val="009C0516"/>
    <w:rsid w:val="009C0653"/>
    <w:rsid w:val="009C072F"/>
    <w:rsid w:val="009C07DF"/>
    <w:rsid w:val="009C0815"/>
    <w:rsid w:val="009C0894"/>
    <w:rsid w:val="009C0927"/>
    <w:rsid w:val="009C09A1"/>
    <w:rsid w:val="009C0A1C"/>
    <w:rsid w:val="009C0A5D"/>
    <w:rsid w:val="009C0AC5"/>
    <w:rsid w:val="009C0DEC"/>
    <w:rsid w:val="009C105C"/>
    <w:rsid w:val="009C11FA"/>
    <w:rsid w:val="009C13DE"/>
    <w:rsid w:val="009C13EF"/>
    <w:rsid w:val="009C142B"/>
    <w:rsid w:val="009C1432"/>
    <w:rsid w:val="009C1699"/>
    <w:rsid w:val="009C16B5"/>
    <w:rsid w:val="009C1A5A"/>
    <w:rsid w:val="009C1A71"/>
    <w:rsid w:val="009C1A85"/>
    <w:rsid w:val="009C1BAE"/>
    <w:rsid w:val="009C1BDB"/>
    <w:rsid w:val="009C1CA3"/>
    <w:rsid w:val="009C1D41"/>
    <w:rsid w:val="009C1E18"/>
    <w:rsid w:val="009C1E7E"/>
    <w:rsid w:val="009C1F24"/>
    <w:rsid w:val="009C1F78"/>
    <w:rsid w:val="009C201C"/>
    <w:rsid w:val="009C2076"/>
    <w:rsid w:val="009C23AB"/>
    <w:rsid w:val="009C24A1"/>
    <w:rsid w:val="009C2544"/>
    <w:rsid w:val="009C2597"/>
    <w:rsid w:val="009C27D3"/>
    <w:rsid w:val="009C27FA"/>
    <w:rsid w:val="009C2928"/>
    <w:rsid w:val="009C2A81"/>
    <w:rsid w:val="009C2AA7"/>
    <w:rsid w:val="009C2C76"/>
    <w:rsid w:val="009C2C94"/>
    <w:rsid w:val="009C2CA5"/>
    <w:rsid w:val="009C2CD7"/>
    <w:rsid w:val="009C2E47"/>
    <w:rsid w:val="009C2ED6"/>
    <w:rsid w:val="009C2FEF"/>
    <w:rsid w:val="009C3017"/>
    <w:rsid w:val="009C30BC"/>
    <w:rsid w:val="009C32F7"/>
    <w:rsid w:val="009C3429"/>
    <w:rsid w:val="009C3500"/>
    <w:rsid w:val="009C3573"/>
    <w:rsid w:val="009C36B6"/>
    <w:rsid w:val="009C38C1"/>
    <w:rsid w:val="009C39A1"/>
    <w:rsid w:val="009C3ADC"/>
    <w:rsid w:val="009C3CEE"/>
    <w:rsid w:val="009C3D66"/>
    <w:rsid w:val="009C3DBF"/>
    <w:rsid w:val="009C3F55"/>
    <w:rsid w:val="009C40E3"/>
    <w:rsid w:val="009C411E"/>
    <w:rsid w:val="009C4127"/>
    <w:rsid w:val="009C4139"/>
    <w:rsid w:val="009C4144"/>
    <w:rsid w:val="009C4255"/>
    <w:rsid w:val="009C434C"/>
    <w:rsid w:val="009C43CF"/>
    <w:rsid w:val="009C4516"/>
    <w:rsid w:val="009C451F"/>
    <w:rsid w:val="009C4618"/>
    <w:rsid w:val="009C47F8"/>
    <w:rsid w:val="009C484C"/>
    <w:rsid w:val="009C48A5"/>
    <w:rsid w:val="009C494C"/>
    <w:rsid w:val="009C4AD8"/>
    <w:rsid w:val="009C4BE2"/>
    <w:rsid w:val="009C4C0D"/>
    <w:rsid w:val="009C4D59"/>
    <w:rsid w:val="009C4DB8"/>
    <w:rsid w:val="009C4E03"/>
    <w:rsid w:val="009C50EA"/>
    <w:rsid w:val="009C521E"/>
    <w:rsid w:val="009C523B"/>
    <w:rsid w:val="009C52BD"/>
    <w:rsid w:val="009C551F"/>
    <w:rsid w:val="009C5727"/>
    <w:rsid w:val="009C57D3"/>
    <w:rsid w:val="009C57EB"/>
    <w:rsid w:val="009C586C"/>
    <w:rsid w:val="009C599B"/>
    <w:rsid w:val="009C5A0F"/>
    <w:rsid w:val="009C5A1A"/>
    <w:rsid w:val="009C5B50"/>
    <w:rsid w:val="009C5BAB"/>
    <w:rsid w:val="009C5BF2"/>
    <w:rsid w:val="009C5CD4"/>
    <w:rsid w:val="009C5DC9"/>
    <w:rsid w:val="009C602E"/>
    <w:rsid w:val="009C610D"/>
    <w:rsid w:val="009C6131"/>
    <w:rsid w:val="009C6142"/>
    <w:rsid w:val="009C6168"/>
    <w:rsid w:val="009C6199"/>
    <w:rsid w:val="009C624B"/>
    <w:rsid w:val="009C629D"/>
    <w:rsid w:val="009C630B"/>
    <w:rsid w:val="009C634C"/>
    <w:rsid w:val="009C63F9"/>
    <w:rsid w:val="009C6464"/>
    <w:rsid w:val="009C64BA"/>
    <w:rsid w:val="009C68CB"/>
    <w:rsid w:val="009C69B1"/>
    <w:rsid w:val="009C69BB"/>
    <w:rsid w:val="009C69D8"/>
    <w:rsid w:val="009C6AC9"/>
    <w:rsid w:val="009C6BDB"/>
    <w:rsid w:val="009C6D0F"/>
    <w:rsid w:val="009C6D7D"/>
    <w:rsid w:val="009C6F44"/>
    <w:rsid w:val="009C6FB6"/>
    <w:rsid w:val="009C7037"/>
    <w:rsid w:val="009C718C"/>
    <w:rsid w:val="009C7324"/>
    <w:rsid w:val="009C7382"/>
    <w:rsid w:val="009C73CA"/>
    <w:rsid w:val="009C7432"/>
    <w:rsid w:val="009C796C"/>
    <w:rsid w:val="009C799A"/>
    <w:rsid w:val="009C7E04"/>
    <w:rsid w:val="009C7EE5"/>
    <w:rsid w:val="009D00F1"/>
    <w:rsid w:val="009D0165"/>
    <w:rsid w:val="009D0167"/>
    <w:rsid w:val="009D0298"/>
    <w:rsid w:val="009D03E6"/>
    <w:rsid w:val="009D0411"/>
    <w:rsid w:val="009D04CB"/>
    <w:rsid w:val="009D07AD"/>
    <w:rsid w:val="009D0ABA"/>
    <w:rsid w:val="009D0B84"/>
    <w:rsid w:val="009D0E4B"/>
    <w:rsid w:val="009D0E61"/>
    <w:rsid w:val="009D0FC6"/>
    <w:rsid w:val="009D1201"/>
    <w:rsid w:val="009D120A"/>
    <w:rsid w:val="009D1377"/>
    <w:rsid w:val="009D15DD"/>
    <w:rsid w:val="009D160C"/>
    <w:rsid w:val="009D16CB"/>
    <w:rsid w:val="009D1738"/>
    <w:rsid w:val="009D178C"/>
    <w:rsid w:val="009D186D"/>
    <w:rsid w:val="009D18C4"/>
    <w:rsid w:val="009D19A0"/>
    <w:rsid w:val="009D1A15"/>
    <w:rsid w:val="009D1A60"/>
    <w:rsid w:val="009D1B0D"/>
    <w:rsid w:val="009D1B23"/>
    <w:rsid w:val="009D1BA3"/>
    <w:rsid w:val="009D1C61"/>
    <w:rsid w:val="009D1CBA"/>
    <w:rsid w:val="009D1D81"/>
    <w:rsid w:val="009D1DEE"/>
    <w:rsid w:val="009D1F98"/>
    <w:rsid w:val="009D20D2"/>
    <w:rsid w:val="009D2203"/>
    <w:rsid w:val="009D2430"/>
    <w:rsid w:val="009D24BE"/>
    <w:rsid w:val="009D26AF"/>
    <w:rsid w:val="009D27A6"/>
    <w:rsid w:val="009D2813"/>
    <w:rsid w:val="009D2905"/>
    <w:rsid w:val="009D2A75"/>
    <w:rsid w:val="009D3038"/>
    <w:rsid w:val="009D348E"/>
    <w:rsid w:val="009D3491"/>
    <w:rsid w:val="009D359B"/>
    <w:rsid w:val="009D3612"/>
    <w:rsid w:val="009D37B1"/>
    <w:rsid w:val="009D39FC"/>
    <w:rsid w:val="009D3A59"/>
    <w:rsid w:val="009D3B00"/>
    <w:rsid w:val="009D3BA1"/>
    <w:rsid w:val="009D3BB8"/>
    <w:rsid w:val="009D3CB9"/>
    <w:rsid w:val="009D3D00"/>
    <w:rsid w:val="009D3D6E"/>
    <w:rsid w:val="009D3F35"/>
    <w:rsid w:val="009D3F80"/>
    <w:rsid w:val="009D4019"/>
    <w:rsid w:val="009D413F"/>
    <w:rsid w:val="009D4167"/>
    <w:rsid w:val="009D41AB"/>
    <w:rsid w:val="009D44B9"/>
    <w:rsid w:val="009D4607"/>
    <w:rsid w:val="009D46A0"/>
    <w:rsid w:val="009D476F"/>
    <w:rsid w:val="009D496D"/>
    <w:rsid w:val="009D49A4"/>
    <w:rsid w:val="009D4BB5"/>
    <w:rsid w:val="009D4CAB"/>
    <w:rsid w:val="009D4D3B"/>
    <w:rsid w:val="009D4EA4"/>
    <w:rsid w:val="009D4EB8"/>
    <w:rsid w:val="009D4EE0"/>
    <w:rsid w:val="009D4FC5"/>
    <w:rsid w:val="009D5035"/>
    <w:rsid w:val="009D513C"/>
    <w:rsid w:val="009D520F"/>
    <w:rsid w:val="009D52AA"/>
    <w:rsid w:val="009D537A"/>
    <w:rsid w:val="009D5633"/>
    <w:rsid w:val="009D5662"/>
    <w:rsid w:val="009D575E"/>
    <w:rsid w:val="009D5805"/>
    <w:rsid w:val="009D58FF"/>
    <w:rsid w:val="009D59CC"/>
    <w:rsid w:val="009D5A94"/>
    <w:rsid w:val="009D5C42"/>
    <w:rsid w:val="009D5DF3"/>
    <w:rsid w:val="009D5E70"/>
    <w:rsid w:val="009D6053"/>
    <w:rsid w:val="009D60A1"/>
    <w:rsid w:val="009D60CC"/>
    <w:rsid w:val="009D61B4"/>
    <w:rsid w:val="009D6278"/>
    <w:rsid w:val="009D635C"/>
    <w:rsid w:val="009D63B4"/>
    <w:rsid w:val="009D63F3"/>
    <w:rsid w:val="009D6408"/>
    <w:rsid w:val="009D655A"/>
    <w:rsid w:val="009D6676"/>
    <w:rsid w:val="009D66AB"/>
    <w:rsid w:val="009D67A3"/>
    <w:rsid w:val="009D6847"/>
    <w:rsid w:val="009D68B6"/>
    <w:rsid w:val="009D69D1"/>
    <w:rsid w:val="009D6A70"/>
    <w:rsid w:val="009D6ADA"/>
    <w:rsid w:val="009D6AFB"/>
    <w:rsid w:val="009D6B43"/>
    <w:rsid w:val="009D6BFD"/>
    <w:rsid w:val="009D6C26"/>
    <w:rsid w:val="009D6C67"/>
    <w:rsid w:val="009D6D3F"/>
    <w:rsid w:val="009D6DBE"/>
    <w:rsid w:val="009D6EA1"/>
    <w:rsid w:val="009D6EAE"/>
    <w:rsid w:val="009D7057"/>
    <w:rsid w:val="009D7430"/>
    <w:rsid w:val="009D744F"/>
    <w:rsid w:val="009D745D"/>
    <w:rsid w:val="009D763A"/>
    <w:rsid w:val="009D7691"/>
    <w:rsid w:val="009D770F"/>
    <w:rsid w:val="009D776D"/>
    <w:rsid w:val="009D7AEB"/>
    <w:rsid w:val="009D7B8D"/>
    <w:rsid w:val="009D7CB4"/>
    <w:rsid w:val="009D7D05"/>
    <w:rsid w:val="009D7D5E"/>
    <w:rsid w:val="009D7DAA"/>
    <w:rsid w:val="009D7E48"/>
    <w:rsid w:val="009D7F39"/>
    <w:rsid w:val="009E0057"/>
    <w:rsid w:val="009E0187"/>
    <w:rsid w:val="009E032E"/>
    <w:rsid w:val="009E053E"/>
    <w:rsid w:val="009E05EE"/>
    <w:rsid w:val="009E072D"/>
    <w:rsid w:val="009E096D"/>
    <w:rsid w:val="009E097D"/>
    <w:rsid w:val="009E0BA5"/>
    <w:rsid w:val="009E0DC9"/>
    <w:rsid w:val="009E0E1C"/>
    <w:rsid w:val="009E100A"/>
    <w:rsid w:val="009E10EC"/>
    <w:rsid w:val="009E1210"/>
    <w:rsid w:val="009E1257"/>
    <w:rsid w:val="009E12AC"/>
    <w:rsid w:val="009E12C3"/>
    <w:rsid w:val="009E1385"/>
    <w:rsid w:val="009E13EF"/>
    <w:rsid w:val="009E15DD"/>
    <w:rsid w:val="009E1750"/>
    <w:rsid w:val="009E17AF"/>
    <w:rsid w:val="009E18FD"/>
    <w:rsid w:val="009E19ED"/>
    <w:rsid w:val="009E19FA"/>
    <w:rsid w:val="009E1AA3"/>
    <w:rsid w:val="009E1AB8"/>
    <w:rsid w:val="009E1B31"/>
    <w:rsid w:val="009E1E06"/>
    <w:rsid w:val="009E1E0A"/>
    <w:rsid w:val="009E1EB2"/>
    <w:rsid w:val="009E1EF2"/>
    <w:rsid w:val="009E1F5D"/>
    <w:rsid w:val="009E21CF"/>
    <w:rsid w:val="009E25A1"/>
    <w:rsid w:val="009E25C3"/>
    <w:rsid w:val="009E25D9"/>
    <w:rsid w:val="009E2639"/>
    <w:rsid w:val="009E2653"/>
    <w:rsid w:val="009E26B8"/>
    <w:rsid w:val="009E2770"/>
    <w:rsid w:val="009E2A58"/>
    <w:rsid w:val="009E2B37"/>
    <w:rsid w:val="009E2CC4"/>
    <w:rsid w:val="009E2F8D"/>
    <w:rsid w:val="009E3046"/>
    <w:rsid w:val="009E316B"/>
    <w:rsid w:val="009E3202"/>
    <w:rsid w:val="009E3413"/>
    <w:rsid w:val="009E343E"/>
    <w:rsid w:val="009E344D"/>
    <w:rsid w:val="009E34A2"/>
    <w:rsid w:val="009E3829"/>
    <w:rsid w:val="009E38FD"/>
    <w:rsid w:val="009E3941"/>
    <w:rsid w:val="009E396F"/>
    <w:rsid w:val="009E3A22"/>
    <w:rsid w:val="009E3A26"/>
    <w:rsid w:val="009E3B1D"/>
    <w:rsid w:val="009E3B9D"/>
    <w:rsid w:val="009E3C31"/>
    <w:rsid w:val="009E3CD0"/>
    <w:rsid w:val="009E3D2D"/>
    <w:rsid w:val="009E3DB5"/>
    <w:rsid w:val="009E3FC5"/>
    <w:rsid w:val="009E4026"/>
    <w:rsid w:val="009E40FD"/>
    <w:rsid w:val="009E422F"/>
    <w:rsid w:val="009E4231"/>
    <w:rsid w:val="009E4288"/>
    <w:rsid w:val="009E4367"/>
    <w:rsid w:val="009E4417"/>
    <w:rsid w:val="009E4430"/>
    <w:rsid w:val="009E445B"/>
    <w:rsid w:val="009E448A"/>
    <w:rsid w:val="009E44F6"/>
    <w:rsid w:val="009E46CF"/>
    <w:rsid w:val="009E47B4"/>
    <w:rsid w:val="009E4824"/>
    <w:rsid w:val="009E48D7"/>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8E6"/>
    <w:rsid w:val="009E5A3E"/>
    <w:rsid w:val="009E5AF5"/>
    <w:rsid w:val="009E5BAC"/>
    <w:rsid w:val="009E5BFD"/>
    <w:rsid w:val="009E5C14"/>
    <w:rsid w:val="009E5C6C"/>
    <w:rsid w:val="009E5D63"/>
    <w:rsid w:val="009E5DB3"/>
    <w:rsid w:val="009E5E2B"/>
    <w:rsid w:val="009E5FF9"/>
    <w:rsid w:val="009E6005"/>
    <w:rsid w:val="009E611E"/>
    <w:rsid w:val="009E6269"/>
    <w:rsid w:val="009E6274"/>
    <w:rsid w:val="009E6585"/>
    <w:rsid w:val="009E6600"/>
    <w:rsid w:val="009E6677"/>
    <w:rsid w:val="009E67D1"/>
    <w:rsid w:val="009E6905"/>
    <w:rsid w:val="009E6AC4"/>
    <w:rsid w:val="009E6AD9"/>
    <w:rsid w:val="009E6BBB"/>
    <w:rsid w:val="009E6C2E"/>
    <w:rsid w:val="009E6C70"/>
    <w:rsid w:val="009E6DFF"/>
    <w:rsid w:val="009E6E10"/>
    <w:rsid w:val="009E6E43"/>
    <w:rsid w:val="009E6F13"/>
    <w:rsid w:val="009E6F9C"/>
    <w:rsid w:val="009E72E5"/>
    <w:rsid w:val="009E755C"/>
    <w:rsid w:val="009E75F8"/>
    <w:rsid w:val="009E764D"/>
    <w:rsid w:val="009E76C9"/>
    <w:rsid w:val="009E76F4"/>
    <w:rsid w:val="009E771B"/>
    <w:rsid w:val="009E7824"/>
    <w:rsid w:val="009E78EB"/>
    <w:rsid w:val="009E7AF7"/>
    <w:rsid w:val="009E7B2E"/>
    <w:rsid w:val="009E7B97"/>
    <w:rsid w:val="009E7EA0"/>
    <w:rsid w:val="009E7EBF"/>
    <w:rsid w:val="009E7F49"/>
    <w:rsid w:val="009F00F3"/>
    <w:rsid w:val="009F0432"/>
    <w:rsid w:val="009F04E7"/>
    <w:rsid w:val="009F04F8"/>
    <w:rsid w:val="009F052B"/>
    <w:rsid w:val="009F0552"/>
    <w:rsid w:val="009F08BC"/>
    <w:rsid w:val="009F0930"/>
    <w:rsid w:val="009F0932"/>
    <w:rsid w:val="009F0ACC"/>
    <w:rsid w:val="009F0B0A"/>
    <w:rsid w:val="009F0CA3"/>
    <w:rsid w:val="009F0CBF"/>
    <w:rsid w:val="009F0DE6"/>
    <w:rsid w:val="009F0E42"/>
    <w:rsid w:val="009F0FB8"/>
    <w:rsid w:val="009F106E"/>
    <w:rsid w:val="009F1073"/>
    <w:rsid w:val="009F10D3"/>
    <w:rsid w:val="009F1203"/>
    <w:rsid w:val="009F12DE"/>
    <w:rsid w:val="009F12F4"/>
    <w:rsid w:val="009F141D"/>
    <w:rsid w:val="009F1480"/>
    <w:rsid w:val="009F14C4"/>
    <w:rsid w:val="009F169A"/>
    <w:rsid w:val="009F16A3"/>
    <w:rsid w:val="009F1842"/>
    <w:rsid w:val="009F1934"/>
    <w:rsid w:val="009F1C22"/>
    <w:rsid w:val="009F1DB3"/>
    <w:rsid w:val="009F1E2A"/>
    <w:rsid w:val="009F1F06"/>
    <w:rsid w:val="009F1F55"/>
    <w:rsid w:val="009F1FD4"/>
    <w:rsid w:val="009F21FC"/>
    <w:rsid w:val="009F2230"/>
    <w:rsid w:val="009F2257"/>
    <w:rsid w:val="009F230E"/>
    <w:rsid w:val="009F2330"/>
    <w:rsid w:val="009F24DA"/>
    <w:rsid w:val="009F2553"/>
    <w:rsid w:val="009F25B4"/>
    <w:rsid w:val="009F25C9"/>
    <w:rsid w:val="009F268C"/>
    <w:rsid w:val="009F26B6"/>
    <w:rsid w:val="009F26E5"/>
    <w:rsid w:val="009F27CB"/>
    <w:rsid w:val="009F27F6"/>
    <w:rsid w:val="009F293A"/>
    <w:rsid w:val="009F2B45"/>
    <w:rsid w:val="009F2B5C"/>
    <w:rsid w:val="009F2BB3"/>
    <w:rsid w:val="009F2D5D"/>
    <w:rsid w:val="009F2DDB"/>
    <w:rsid w:val="009F2E2A"/>
    <w:rsid w:val="009F2E4D"/>
    <w:rsid w:val="009F2FB0"/>
    <w:rsid w:val="009F3111"/>
    <w:rsid w:val="009F322E"/>
    <w:rsid w:val="009F3265"/>
    <w:rsid w:val="009F326F"/>
    <w:rsid w:val="009F3911"/>
    <w:rsid w:val="009F3940"/>
    <w:rsid w:val="009F3943"/>
    <w:rsid w:val="009F39E7"/>
    <w:rsid w:val="009F39FA"/>
    <w:rsid w:val="009F3A6D"/>
    <w:rsid w:val="009F3A9D"/>
    <w:rsid w:val="009F3AA0"/>
    <w:rsid w:val="009F3AA1"/>
    <w:rsid w:val="009F3B2D"/>
    <w:rsid w:val="009F3D0E"/>
    <w:rsid w:val="009F3D4B"/>
    <w:rsid w:val="009F3EB9"/>
    <w:rsid w:val="009F40B8"/>
    <w:rsid w:val="009F40E3"/>
    <w:rsid w:val="009F43A8"/>
    <w:rsid w:val="009F4515"/>
    <w:rsid w:val="009F46BC"/>
    <w:rsid w:val="009F46E4"/>
    <w:rsid w:val="009F4737"/>
    <w:rsid w:val="009F4748"/>
    <w:rsid w:val="009F47CC"/>
    <w:rsid w:val="009F481F"/>
    <w:rsid w:val="009F4BAB"/>
    <w:rsid w:val="009F4C41"/>
    <w:rsid w:val="009F4C4A"/>
    <w:rsid w:val="009F5092"/>
    <w:rsid w:val="009F52E6"/>
    <w:rsid w:val="009F5346"/>
    <w:rsid w:val="009F54D1"/>
    <w:rsid w:val="009F550F"/>
    <w:rsid w:val="009F55A7"/>
    <w:rsid w:val="009F55DD"/>
    <w:rsid w:val="009F58D9"/>
    <w:rsid w:val="009F5C27"/>
    <w:rsid w:val="009F5D6A"/>
    <w:rsid w:val="009F5DD2"/>
    <w:rsid w:val="009F5E30"/>
    <w:rsid w:val="009F5E92"/>
    <w:rsid w:val="009F6090"/>
    <w:rsid w:val="009F6340"/>
    <w:rsid w:val="009F6570"/>
    <w:rsid w:val="009F65C6"/>
    <w:rsid w:val="009F65D8"/>
    <w:rsid w:val="009F65EA"/>
    <w:rsid w:val="009F6643"/>
    <w:rsid w:val="009F664F"/>
    <w:rsid w:val="009F66C6"/>
    <w:rsid w:val="009F6753"/>
    <w:rsid w:val="009F684B"/>
    <w:rsid w:val="009F6861"/>
    <w:rsid w:val="009F68CA"/>
    <w:rsid w:val="009F68D1"/>
    <w:rsid w:val="009F6ADD"/>
    <w:rsid w:val="009F6C3F"/>
    <w:rsid w:val="009F6C4A"/>
    <w:rsid w:val="009F6D70"/>
    <w:rsid w:val="009F6DE5"/>
    <w:rsid w:val="009F6E7F"/>
    <w:rsid w:val="009F6ED7"/>
    <w:rsid w:val="009F6FD6"/>
    <w:rsid w:val="009F6FE4"/>
    <w:rsid w:val="009F705E"/>
    <w:rsid w:val="009F7219"/>
    <w:rsid w:val="009F72BA"/>
    <w:rsid w:val="009F73DD"/>
    <w:rsid w:val="009F73EB"/>
    <w:rsid w:val="009F74B2"/>
    <w:rsid w:val="009F7778"/>
    <w:rsid w:val="009F78E4"/>
    <w:rsid w:val="009F790A"/>
    <w:rsid w:val="009F79F7"/>
    <w:rsid w:val="009F7B13"/>
    <w:rsid w:val="009F7B89"/>
    <w:rsid w:val="009F7C6C"/>
    <w:rsid w:val="009F7D63"/>
    <w:rsid w:val="009F7E2B"/>
    <w:rsid w:val="009F7ECD"/>
    <w:rsid w:val="00A000E5"/>
    <w:rsid w:val="00A00195"/>
    <w:rsid w:val="00A001D8"/>
    <w:rsid w:val="00A00473"/>
    <w:rsid w:val="00A006C7"/>
    <w:rsid w:val="00A006CE"/>
    <w:rsid w:val="00A00A37"/>
    <w:rsid w:val="00A00A81"/>
    <w:rsid w:val="00A00BD2"/>
    <w:rsid w:val="00A00C7F"/>
    <w:rsid w:val="00A00CEC"/>
    <w:rsid w:val="00A00F2A"/>
    <w:rsid w:val="00A00F9A"/>
    <w:rsid w:val="00A010B8"/>
    <w:rsid w:val="00A01363"/>
    <w:rsid w:val="00A01438"/>
    <w:rsid w:val="00A01504"/>
    <w:rsid w:val="00A01750"/>
    <w:rsid w:val="00A0181C"/>
    <w:rsid w:val="00A018EB"/>
    <w:rsid w:val="00A019F0"/>
    <w:rsid w:val="00A01A27"/>
    <w:rsid w:val="00A01B93"/>
    <w:rsid w:val="00A01BC5"/>
    <w:rsid w:val="00A01F22"/>
    <w:rsid w:val="00A01FED"/>
    <w:rsid w:val="00A020A4"/>
    <w:rsid w:val="00A02143"/>
    <w:rsid w:val="00A023E7"/>
    <w:rsid w:val="00A02421"/>
    <w:rsid w:val="00A02506"/>
    <w:rsid w:val="00A0254B"/>
    <w:rsid w:val="00A0256A"/>
    <w:rsid w:val="00A02672"/>
    <w:rsid w:val="00A027EB"/>
    <w:rsid w:val="00A02A5D"/>
    <w:rsid w:val="00A02AEA"/>
    <w:rsid w:val="00A02C38"/>
    <w:rsid w:val="00A03259"/>
    <w:rsid w:val="00A03279"/>
    <w:rsid w:val="00A03369"/>
    <w:rsid w:val="00A0344D"/>
    <w:rsid w:val="00A034B4"/>
    <w:rsid w:val="00A034B5"/>
    <w:rsid w:val="00A034E6"/>
    <w:rsid w:val="00A0350F"/>
    <w:rsid w:val="00A03540"/>
    <w:rsid w:val="00A03903"/>
    <w:rsid w:val="00A03924"/>
    <w:rsid w:val="00A03991"/>
    <w:rsid w:val="00A03A01"/>
    <w:rsid w:val="00A03B9E"/>
    <w:rsid w:val="00A03DB3"/>
    <w:rsid w:val="00A03E27"/>
    <w:rsid w:val="00A03F3E"/>
    <w:rsid w:val="00A04134"/>
    <w:rsid w:val="00A0424A"/>
    <w:rsid w:val="00A042C9"/>
    <w:rsid w:val="00A04416"/>
    <w:rsid w:val="00A04527"/>
    <w:rsid w:val="00A04632"/>
    <w:rsid w:val="00A04734"/>
    <w:rsid w:val="00A04800"/>
    <w:rsid w:val="00A0487E"/>
    <w:rsid w:val="00A04984"/>
    <w:rsid w:val="00A04A26"/>
    <w:rsid w:val="00A04F7E"/>
    <w:rsid w:val="00A05174"/>
    <w:rsid w:val="00A05213"/>
    <w:rsid w:val="00A052CA"/>
    <w:rsid w:val="00A054B1"/>
    <w:rsid w:val="00A05510"/>
    <w:rsid w:val="00A055B6"/>
    <w:rsid w:val="00A056A2"/>
    <w:rsid w:val="00A0579E"/>
    <w:rsid w:val="00A05946"/>
    <w:rsid w:val="00A0594B"/>
    <w:rsid w:val="00A05A27"/>
    <w:rsid w:val="00A05A92"/>
    <w:rsid w:val="00A05CDA"/>
    <w:rsid w:val="00A05D46"/>
    <w:rsid w:val="00A05D4D"/>
    <w:rsid w:val="00A05E1B"/>
    <w:rsid w:val="00A05E7A"/>
    <w:rsid w:val="00A05FF0"/>
    <w:rsid w:val="00A06060"/>
    <w:rsid w:val="00A0608F"/>
    <w:rsid w:val="00A06204"/>
    <w:rsid w:val="00A06384"/>
    <w:rsid w:val="00A06451"/>
    <w:rsid w:val="00A064F6"/>
    <w:rsid w:val="00A065C1"/>
    <w:rsid w:val="00A067D2"/>
    <w:rsid w:val="00A06829"/>
    <w:rsid w:val="00A06917"/>
    <w:rsid w:val="00A0691F"/>
    <w:rsid w:val="00A06ACF"/>
    <w:rsid w:val="00A06AEF"/>
    <w:rsid w:val="00A06C4A"/>
    <w:rsid w:val="00A06CAE"/>
    <w:rsid w:val="00A06DE9"/>
    <w:rsid w:val="00A06E89"/>
    <w:rsid w:val="00A0721F"/>
    <w:rsid w:val="00A07296"/>
    <w:rsid w:val="00A07309"/>
    <w:rsid w:val="00A07449"/>
    <w:rsid w:val="00A07535"/>
    <w:rsid w:val="00A076D6"/>
    <w:rsid w:val="00A07992"/>
    <w:rsid w:val="00A07CB9"/>
    <w:rsid w:val="00A07CF4"/>
    <w:rsid w:val="00A07DB9"/>
    <w:rsid w:val="00A07E4D"/>
    <w:rsid w:val="00A07E5B"/>
    <w:rsid w:val="00A10251"/>
    <w:rsid w:val="00A10491"/>
    <w:rsid w:val="00A104B0"/>
    <w:rsid w:val="00A10656"/>
    <w:rsid w:val="00A1066F"/>
    <w:rsid w:val="00A10694"/>
    <w:rsid w:val="00A106C8"/>
    <w:rsid w:val="00A1075D"/>
    <w:rsid w:val="00A1081E"/>
    <w:rsid w:val="00A10A7F"/>
    <w:rsid w:val="00A10C1F"/>
    <w:rsid w:val="00A11031"/>
    <w:rsid w:val="00A11074"/>
    <w:rsid w:val="00A1134B"/>
    <w:rsid w:val="00A1156D"/>
    <w:rsid w:val="00A115D3"/>
    <w:rsid w:val="00A11C2E"/>
    <w:rsid w:val="00A11DAC"/>
    <w:rsid w:val="00A11FF1"/>
    <w:rsid w:val="00A12055"/>
    <w:rsid w:val="00A120E6"/>
    <w:rsid w:val="00A12177"/>
    <w:rsid w:val="00A12183"/>
    <w:rsid w:val="00A1218E"/>
    <w:rsid w:val="00A1225C"/>
    <w:rsid w:val="00A124A3"/>
    <w:rsid w:val="00A12636"/>
    <w:rsid w:val="00A126C5"/>
    <w:rsid w:val="00A1273F"/>
    <w:rsid w:val="00A1279D"/>
    <w:rsid w:val="00A12834"/>
    <w:rsid w:val="00A12AD1"/>
    <w:rsid w:val="00A12AF9"/>
    <w:rsid w:val="00A12B25"/>
    <w:rsid w:val="00A12B97"/>
    <w:rsid w:val="00A12BB7"/>
    <w:rsid w:val="00A12D1B"/>
    <w:rsid w:val="00A12DDB"/>
    <w:rsid w:val="00A1302F"/>
    <w:rsid w:val="00A13092"/>
    <w:rsid w:val="00A13263"/>
    <w:rsid w:val="00A13272"/>
    <w:rsid w:val="00A133D1"/>
    <w:rsid w:val="00A133D6"/>
    <w:rsid w:val="00A133FA"/>
    <w:rsid w:val="00A1342C"/>
    <w:rsid w:val="00A135E7"/>
    <w:rsid w:val="00A136A8"/>
    <w:rsid w:val="00A13A1F"/>
    <w:rsid w:val="00A13D06"/>
    <w:rsid w:val="00A13D17"/>
    <w:rsid w:val="00A1409E"/>
    <w:rsid w:val="00A14178"/>
    <w:rsid w:val="00A1418D"/>
    <w:rsid w:val="00A141D6"/>
    <w:rsid w:val="00A14217"/>
    <w:rsid w:val="00A142AB"/>
    <w:rsid w:val="00A14302"/>
    <w:rsid w:val="00A1433C"/>
    <w:rsid w:val="00A1448A"/>
    <w:rsid w:val="00A144E6"/>
    <w:rsid w:val="00A1450A"/>
    <w:rsid w:val="00A14538"/>
    <w:rsid w:val="00A1458B"/>
    <w:rsid w:val="00A147EB"/>
    <w:rsid w:val="00A148DA"/>
    <w:rsid w:val="00A1497A"/>
    <w:rsid w:val="00A14983"/>
    <w:rsid w:val="00A14B02"/>
    <w:rsid w:val="00A14B2E"/>
    <w:rsid w:val="00A14C41"/>
    <w:rsid w:val="00A14C71"/>
    <w:rsid w:val="00A14DDA"/>
    <w:rsid w:val="00A1502C"/>
    <w:rsid w:val="00A1512E"/>
    <w:rsid w:val="00A1532A"/>
    <w:rsid w:val="00A1542A"/>
    <w:rsid w:val="00A155B7"/>
    <w:rsid w:val="00A156CD"/>
    <w:rsid w:val="00A158A2"/>
    <w:rsid w:val="00A15995"/>
    <w:rsid w:val="00A15A67"/>
    <w:rsid w:val="00A15DAF"/>
    <w:rsid w:val="00A1634F"/>
    <w:rsid w:val="00A1659D"/>
    <w:rsid w:val="00A165A5"/>
    <w:rsid w:val="00A165D6"/>
    <w:rsid w:val="00A165E4"/>
    <w:rsid w:val="00A16679"/>
    <w:rsid w:val="00A16688"/>
    <w:rsid w:val="00A16822"/>
    <w:rsid w:val="00A16862"/>
    <w:rsid w:val="00A16BBA"/>
    <w:rsid w:val="00A16BF5"/>
    <w:rsid w:val="00A16C4F"/>
    <w:rsid w:val="00A16D7D"/>
    <w:rsid w:val="00A16DA5"/>
    <w:rsid w:val="00A16DC3"/>
    <w:rsid w:val="00A16E46"/>
    <w:rsid w:val="00A16F81"/>
    <w:rsid w:val="00A16FAD"/>
    <w:rsid w:val="00A170BD"/>
    <w:rsid w:val="00A170E7"/>
    <w:rsid w:val="00A1712C"/>
    <w:rsid w:val="00A17263"/>
    <w:rsid w:val="00A1728D"/>
    <w:rsid w:val="00A17389"/>
    <w:rsid w:val="00A17441"/>
    <w:rsid w:val="00A17462"/>
    <w:rsid w:val="00A17575"/>
    <w:rsid w:val="00A17604"/>
    <w:rsid w:val="00A1761E"/>
    <w:rsid w:val="00A176C4"/>
    <w:rsid w:val="00A17754"/>
    <w:rsid w:val="00A17B3E"/>
    <w:rsid w:val="00A17B58"/>
    <w:rsid w:val="00A17BE9"/>
    <w:rsid w:val="00A17C33"/>
    <w:rsid w:val="00A17D82"/>
    <w:rsid w:val="00A17DE4"/>
    <w:rsid w:val="00A17E2C"/>
    <w:rsid w:val="00A17E6C"/>
    <w:rsid w:val="00A200EE"/>
    <w:rsid w:val="00A201C1"/>
    <w:rsid w:val="00A202CE"/>
    <w:rsid w:val="00A20316"/>
    <w:rsid w:val="00A20423"/>
    <w:rsid w:val="00A20672"/>
    <w:rsid w:val="00A20703"/>
    <w:rsid w:val="00A20A64"/>
    <w:rsid w:val="00A20D1F"/>
    <w:rsid w:val="00A20D79"/>
    <w:rsid w:val="00A20DFE"/>
    <w:rsid w:val="00A20EC2"/>
    <w:rsid w:val="00A20FA0"/>
    <w:rsid w:val="00A2106B"/>
    <w:rsid w:val="00A21465"/>
    <w:rsid w:val="00A21584"/>
    <w:rsid w:val="00A2184A"/>
    <w:rsid w:val="00A218B4"/>
    <w:rsid w:val="00A21975"/>
    <w:rsid w:val="00A21A0D"/>
    <w:rsid w:val="00A21ADF"/>
    <w:rsid w:val="00A21C8E"/>
    <w:rsid w:val="00A21C9A"/>
    <w:rsid w:val="00A21D35"/>
    <w:rsid w:val="00A21DA3"/>
    <w:rsid w:val="00A21DC3"/>
    <w:rsid w:val="00A21E4E"/>
    <w:rsid w:val="00A21F33"/>
    <w:rsid w:val="00A21F69"/>
    <w:rsid w:val="00A22004"/>
    <w:rsid w:val="00A220BE"/>
    <w:rsid w:val="00A22503"/>
    <w:rsid w:val="00A22576"/>
    <w:rsid w:val="00A22671"/>
    <w:rsid w:val="00A226E6"/>
    <w:rsid w:val="00A227E1"/>
    <w:rsid w:val="00A228E5"/>
    <w:rsid w:val="00A22A38"/>
    <w:rsid w:val="00A22B3C"/>
    <w:rsid w:val="00A22B48"/>
    <w:rsid w:val="00A22B6C"/>
    <w:rsid w:val="00A22BE3"/>
    <w:rsid w:val="00A22C60"/>
    <w:rsid w:val="00A22D71"/>
    <w:rsid w:val="00A22D80"/>
    <w:rsid w:val="00A22F16"/>
    <w:rsid w:val="00A22F63"/>
    <w:rsid w:val="00A22FD9"/>
    <w:rsid w:val="00A23017"/>
    <w:rsid w:val="00A231DA"/>
    <w:rsid w:val="00A232BA"/>
    <w:rsid w:val="00A2346A"/>
    <w:rsid w:val="00A23510"/>
    <w:rsid w:val="00A23564"/>
    <w:rsid w:val="00A236E4"/>
    <w:rsid w:val="00A236E5"/>
    <w:rsid w:val="00A23768"/>
    <w:rsid w:val="00A23855"/>
    <w:rsid w:val="00A23963"/>
    <w:rsid w:val="00A23AAE"/>
    <w:rsid w:val="00A23C7F"/>
    <w:rsid w:val="00A23D26"/>
    <w:rsid w:val="00A23FE1"/>
    <w:rsid w:val="00A24360"/>
    <w:rsid w:val="00A244E4"/>
    <w:rsid w:val="00A24523"/>
    <w:rsid w:val="00A2454F"/>
    <w:rsid w:val="00A245E6"/>
    <w:rsid w:val="00A24843"/>
    <w:rsid w:val="00A24A01"/>
    <w:rsid w:val="00A24A7C"/>
    <w:rsid w:val="00A24AE0"/>
    <w:rsid w:val="00A24C4C"/>
    <w:rsid w:val="00A24C84"/>
    <w:rsid w:val="00A24C8C"/>
    <w:rsid w:val="00A24CBF"/>
    <w:rsid w:val="00A24D4B"/>
    <w:rsid w:val="00A24D83"/>
    <w:rsid w:val="00A24F51"/>
    <w:rsid w:val="00A2504D"/>
    <w:rsid w:val="00A2504F"/>
    <w:rsid w:val="00A25256"/>
    <w:rsid w:val="00A252E5"/>
    <w:rsid w:val="00A255CD"/>
    <w:rsid w:val="00A255D3"/>
    <w:rsid w:val="00A256C8"/>
    <w:rsid w:val="00A256D5"/>
    <w:rsid w:val="00A257EC"/>
    <w:rsid w:val="00A25883"/>
    <w:rsid w:val="00A258FB"/>
    <w:rsid w:val="00A25B1E"/>
    <w:rsid w:val="00A25D0D"/>
    <w:rsid w:val="00A25E65"/>
    <w:rsid w:val="00A25F26"/>
    <w:rsid w:val="00A25F6D"/>
    <w:rsid w:val="00A25FCA"/>
    <w:rsid w:val="00A26256"/>
    <w:rsid w:val="00A263BD"/>
    <w:rsid w:val="00A26600"/>
    <w:rsid w:val="00A26620"/>
    <w:rsid w:val="00A266F1"/>
    <w:rsid w:val="00A26718"/>
    <w:rsid w:val="00A269F1"/>
    <w:rsid w:val="00A26A25"/>
    <w:rsid w:val="00A26B47"/>
    <w:rsid w:val="00A26C3E"/>
    <w:rsid w:val="00A26D15"/>
    <w:rsid w:val="00A26D6F"/>
    <w:rsid w:val="00A26D99"/>
    <w:rsid w:val="00A26DF6"/>
    <w:rsid w:val="00A26E3F"/>
    <w:rsid w:val="00A26F49"/>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879"/>
    <w:rsid w:val="00A27A03"/>
    <w:rsid w:val="00A27A75"/>
    <w:rsid w:val="00A27D84"/>
    <w:rsid w:val="00A27EF6"/>
    <w:rsid w:val="00A27F5A"/>
    <w:rsid w:val="00A300D4"/>
    <w:rsid w:val="00A30288"/>
    <w:rsid w:val="00A30656"/>
    <w:rsid w:val="00A306BF"/>
    <w:rsid w:val="00A3085D"/>
    <w:rsid w:val="00A30912"/>
    <w:rsid w:val="00A3098A"/>
    <w:rsid w:val="00A309A2"/>
    <w:rsid w:val="00A309E9"/>
    <w:rsid w:val="00A30A44"/>
    <w:rsid w:val="00A30D06"/>
    <w:rsid w:val="00A30DBA"/>
    <w:rsid w:val="00A30E5F"/>
    <w:rsid w:val="00A30F3A"/>
    <w:rsid w:val="00A30FC5"/>
    <w:rsid w:val="00A31083"/>
    <w:rsid w:val="00A310AA"/>
    <w:rsid w:val="00A310AB"/>
    <w:rsid w:val="00A3144A"/>
    <w:rsid w:val="00A31475"/>
    <w:rsid w:val="00A31492"/>
    <w:rsid w:val="00A31528"/>
    <w:rsid w:val="00A315A1"/>
    <w:rsid w:val="00A31779"/>
    <w:rsid w:val="00A317CD"/>
    <w:rsid w:val="00A318BD"/>
    <w:rsid w:val="00A318C6"/>
    <w:rsid w:val="00A318FB"/>
    <w:rsid w:val="00A31A66"/>
    <w:rsid w:val="00A31A94"/>
    <w:rsid w:val="00A31BDA"/>
    <w:rsid w:val="00A31C4B"/>
    <w:rsid w:val="00A31DA3"/>
    <w:rsid w:val="00A31F39"/>
    <w:rsid w:val="00A32020"/>
    <w:rsid w:val="00A320AA"/>
    <w:rsid w:val="00A32127"/>
    <w:rsid w:val="00A3217D"/>
    <w:rsid w:val="00A321C8"/>
    <w:rsid w:val="00A324A0"/>
    <w:rsid w:val="00A324DD"/>
    <w:rsid w:val="00A325FC"/>
    <w:rsid w:val="00A326C7"/>
    <w:rsid w:val="00A3284B"/>
    <w:rsid w:val="00A328F9"/>
    <w:rsid w:val="00A329FF"/>
    <w:rsid w:val="00A32A93"/>
    <w:rsid w:val="00A32AF3"/>
    <w:rsid w:val="00A32CE3"/>
    <w:rsid w:val="00A32D95"/>
    <w:rsid w:val="00A32E1E"/>
    <w:rsid w:val="00A32E89"/>
    <w:rsid w:val="00A32F8B"/>
    <w:rsid w:val="00A32FFC"/>
    <w:rsid w:val="00A331BD"/>
    <w:rsid w:val="00A335CC"/>
    <w:rsid w:val="00A3380C"/>
    <w:rsid w:val="00A338A6"/>
    <w:rsid w:val="00A338D4"/>
    <w:rsid w:val="00A338E7"/>
    <w:rsid w:val="00A33985"/>
    <w:rsid w:val="00A33A85"/>
    <w:rsid w:val="00A33AA1"/>
    <w:rsid w:val="00A33AC9"/>
    <w:rsid w:val="00A33B42"/>
    <w:rsid w:val="00A33BA1"/>
    <w:rsid w:val="00A33C08"/>
    <w:rsid w:val="00A33D1F"/>
    <w:rsid w:val="00A33DA3"/>
    <w:rsid w:val="00A34004"/>
    <w:rsid w:val="00A34053"/>
    <w:rsid w:val="00A34080"/>
    <w:rsid w:val="00A340B0"/>
    <w:rsid w:val="00A341AC"/>
    <w:rsid w:val="00A34224"/>
    <w:rsid w:val="00A343A9"/>
    <w:rsid w:val="00A34408"/>
    <w:rsid w:val="00A3472F"/>
    <w:rsid w:val="00A3498F"/>
    <w:rsid w:val="00A34999"/>
    <w:rsid w:val="00A34BF3"/>
    <w:rsid w:val="00A34D39"/>
    <w:rsid w:val="00A34DE2"/>
    <w:rsid w:val="00A34F60"/>
    <w:rsid w:val="00A34FF3"/>
    <w:rsid w:val="00A35305"/>
    <w:rsid w:val="00A35320"/>
    <w:rsid w:val="00A35604"/>
    <w:rsid w:val="00A3560F"/>
    <w:rsid w:val="00A35675"/>
    <w:rsid w:val="00A35687"/>
    <w:rsid w:val="00A357D2"/>
    <w:rsid w:val="00A35A68"/>
    <w:rsid w:val="00A35BBA"/>
    <w:rsid w:val="00A35CA7"/>
    <w:rsid w:val="00A35DC8"/>
    <w:rsid w:val="00A35DE4"/>
    <w:rsid w:val="00A35E6D"/>
    <w:rsid w:val="00A35E8B"/>
    <w:rsid w:val="00A35F01"/>
    <w:rsid w:val="00A35F35"/>
    <w:rsid w:val="00A35F88"/>
    <w:rsid w:val="00A35FBD"/>
    <w:rsid w:val="00A3604F"/>
    <w:rsid w:val="00A3610D"/>
    <w:rsid w:val="00A36159"/>
    <w:rsid w:val="00A36755"/>
    <w:rsid w:val="00A36806"/>
    <w:rsid w:val="00A36926"/>
    <w:rsid w:val="00A36943"/>
    <w:rsid w:val="00A36AF9"/>
    <w:rsid w:val="00A36B08"/>
    <w:rsid w:val="00A36B0D"/>
    <w:rsid w:val="00A36C4A"/>
    <w:rsid w:val="00A36CD8"/>
    <w:rsid w:val="00A36E98"/>
    <w:rsid w:val="00A36F45"/>
    <w:rsid w:val="00A36FC2"/>
    <w:rsid w:val="00A3704B"/>
    <w:rsid w:val="00A370A3"/>
    <w:rsid w:val="00A37158"/>
    <w:rsid w:val="00A378DC"/>
    <w:rsid w:val="00A378E2"/>
    <w:rsid w:val="00A378E5"/>
    <w:rsid w:val="00A37AB2"/>
    <w:rsid w:val="00A37C5D"/>
    <w:rsid w:val="00A400E3"/>
    <w:rsid w:val="00A400F2"/>
    <w:rsid w:val="00A401E6"/>
    <w:rsid w:val="00A40213"/>
    <w:rsid w:val="00A40276"/>
    <w:rsid w:val="00A40301"/>
    <w:rsid w:val="00A40322"/>
    <w:rsid w:val="00A40C18"/>
    <w:rsid w:val="00A40EEE"/>
    <w:rsid w:val="00A40FDF"/>
    <w:rsid w:val="00A41021"/>
    <w:rsid w:val="00A41132"/>
    <w:rsid w:val="00A41242"/>
    <w:rsid w:val="00A412D6"/>
    <w:rsid w:val="00A414C8"/>
    <w:rsid w:val="00A4158E"/>
    <w:rsid w:val="00A41628"/>
    <w:rsid w:val="00A4169B"/>
    <w:rsid w:val="00A41752"/>
    <w:rsid w:val="00A417D2"/>
    <w:rsid w:val="00A41804"/>
    <w:rsid w:val="00A418A2"/>
    <w:rsid w:val="00A41943"/>
    <w:rsid w:val="00A419F1"/>
    <w:rsid w:val="00A41A84"/>
    <w:rsid w:val="00A41BC6"/>
    <w:rsid w:val="00A41CA0"/>
    <w:rsid w:val="00A41D04"/>
    <w:rsid w:val="00A41D62"/>
    <w:rsid w:val="00A41D77"/>
    <w:rsid w:val="00A41F14"/>
    <w:rsid w:val="00A42003"/>
    <w:rsid w:val="00A4204C"/>
    <w:rsid w:val="00A42172"/>
    <w:rsid w:val="00A42282"/>
    <w:rsid w:val="00A4229B"/>
    <w:rsid w:val="00A4245A"/>
    <w:rsid w:val="00A4255D"/>
    <w:rsid w:val="00A425E1"/>
    <w:rsid w:val="00A42609"/>
    <w:rsid w:val="00A42677"/>
    <w:rsid w:val="00A4286F"/>
    <w:rsid w:val="00A4289B"/>
    <w:rsid w:val="00A428DC"/>
    <w:rsid w:val="00A4297C"/>
    <w:rsid w:val="00A42A5F"/>
    <w:rsid w:val="00A42C87"/>
    <w:rsid w:val="00A42DA0"/>
    <w:rsid w:val="00A42EF6"/>
    <w:rsid w:val="00A42F62"/>
    <w:rsid w:val="00A42F68"/>
    <w:rsid w:val="00A42FA6"/>
    <w:rsid w:val="00A43091"/>
    <w:rsid w:val="00A43125"/>
    <w:rsid w:val="00A43206"/>
    <w:rsid w:val="00A433D3"/>
    <w:rsid w:val="00A4350D"/>
    <w:rsid w:val="00A435BA"/>
    <w:rsid w:val="00A435C4"/>
    <w:rsid w:val="00A43638"/>
    <w:rsid w:val="00A43643"/>
    <w:rsid w:val="00A4371C"/>
    <w:rsid w:val="00A43902"/>
    <w:rsid w:val="00A4391A"/>
    <w:rsid w:val="00A43957"/>
    <w:rsid w:val="00A43A69"/>
    <w:rsid w:val="00A43AFF"/>
    <w:rsid w:val="00A43C41"/>
    <w:rsid w:val="00A43DF2"/>
    <w:rsid w:val="00A43DF5"/>
    <w:rsid w:val="00A43E27"/>
    <w:rsid w:val="00A43ED6"/>
    <w:rsid w:val="00A43F39"/>
    <w:rsid w:val="00A44077"/>
    <w:rsid w:val="00A440ED"/>
    <w:rsid w:val="00A441E6"/>
    <w:rsid w:val="00A44225"/>
    <w:rsid w:val="00A442AF"/>
    <w:rsid w:val="00A44331"/>
    <w:rsid w:val="00A44359"/>
    <w:rsid w:val="00A443E3"/>
    <w:rsid w:val="00A44497"/>
    <w:rsid w:val="00A444D2"/>
    <w:rsid w:val="00A44529"/>
    <w:rsid w:val="00A44564"/>
    <w:rsid w:val="00A4456A"/>
    <w:rsid w:val="00A447B4"/>
    <w:rsid w:val="00A4481B"/>
    <w:rsid w:val="00A448E2"/>
    <w:rsid w:val="00A449D6"/>
    <w:rsid w:val="00A449F0"/>
    <w:rsid w:val="00A44C30"/>
    <w:rsid w:val="00A44CDF"/>
    <w:rsid w:val="00A44CE7"/>
    <w:rsid w:val="00A44D54"/>
    <w:rsid w:val="00A44D8F"/>
    <w:rsid w:val="00A44ECA"/>
    <w:rsid w:val="00A44F2A"/>
    <w:rsid w:val="00A45141"/>
    <w:rsid w:val="00A4517F"/>
    <w:rsid w:val="00A4532F"/>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8DC"/>
    <w:rsid w:val="00A46B4A"/>
    <w:rsid w:val="00A46C3D"/>
    <w:rsid w:val="00A46C5B"/>
    <w:rsid w:val="00A46E5E"/>
    <w:rsid w:val="00A46F8E"/>
    <w:rsid w:val="00A46FD7"/>
    <w:rsid w:val="00A47072"/>
    <w:rsid w:val="00A471F3"/>
    <w:rsid w:val="00A4724C"/>
    <w:rsid w:val="00A4756F"/>
    <w:rsid w:val="00A47724"/>
    <w:rsid w:val="00A479B7"/>
    <w:rsid w:val="00A479DC"/>
    <w:rsid w:val="00A479FE"/>
    <w:rsid w:val="00A47AC8"/>
    <w:rsid w:val="00A47B6D"/>
    <w:rsid w:val="00A47C0F"/>
    <w:rsid w:val="00A47C24"/>
    <w:rsid w:val="00A47D53"/>
    <w:rsid w:val="00A47F67"/>
    <w:rsid w:val="00A47F87"/>
    <w:rsid w:val="00A50050"/>
    <w:rsid w:val="00A502B2"/>
    <w:rsid w:val="00A503CE"/>
    <w:rsid w:val="00A504CF"/>
    <w:rsid w:val="00A504FA"/>
    <w:rsid w:val="00A50572"/>
    <w:rsid w:val="00A50770"/>
    <w:rsid w:val="00A507A1"/>
    <w:rsid w:val="00A508A9"/>
    <w:rsid w:val="00A509CB"/>
    <w:rsid w:val="00A50D70"/>
    <w:rsid w:val="00A50E2F"/>
    <w:rsid w:val="00A50E78"/>
    <w:rsid w:val="00A50EBC"/>
    <w:rsid w:val="00A511E6"/>
    <w:rsid w:val="00A5141D"/>
    <w:rsid w:val="00A516CC"/>
    <w:rsid w:val="00A516EC"/>
    <w:rsid w:val="00A51794"/>
    <w:rsid w:val="00A517FB"/>
    <w:rsid w:val="00A51825"/>
    <w:rsid w:val="00A51A2F"/>
    <w:rsid w:val="00A51ABB"/>
    <w:rsid w:val="00A51CC4"/>
    <w:rsid w:val="00A51FBE"/>
    <w:rsid w:val="00A51FCA"/>
    <w:rsid w:val="00A520AB"/>
    <w:rsid w:val="00A523AE"/>
    <w:rsid w:val="00A525B3"/>
    <w:rsid w:val="00A52738"/>
    <w:rsid w:val="00A52781"/>
    <w:rsid w:val="00A527E4"/>
    <w:rsid w:val="00A528BB"/>
    <w:rsid w:val="00A52997"/>
    <w:rsid w:val="00A52B2D"/>
    <w:rsid w:val="00A52FE9"/>
    <w:rsid w:val="00A53016"/>
    <w:rsid w:val="00A53066"/>
    <w:rsid w:val="00A53081"/>
    <w:rsid w:val="00A530F1"/>
    <w:rsid w:val="00A5325A"/>
    <w:rsid w:val="00A532FF"/>
    <w:rsid w:val="00A53425"/>
    <w:rsid w:val="00A53493"/>
    <w:rsid w:val="00A5360E"/>
    <w:rsid w:val="00A53775"/>
    <w:rsid w:val="00A53937"/>
    <w:rsid w:val="00A53D14"/>
    <w:rsid w:val="00A53F93"/>
    <w:rsid w:val="00A5429A"/>
    <w:rsid w:val="00A54416"/>
    <w:rsid w:val="00A54512"/>
    <w:rsid w:val="00A54660"/>
    <w:rsid w:val="00A54876"/>
    <w:rsid w:val="00A549A7"/>
    <w:rsid w:val="00A54A4B"/>
    <w:rsid w:val="00A54D99"/>
    <w:rsid w:val="00A54EFB"/>
    <w:rsid w:val="00A54F7B"/>
    <w:rsid w:val="00A55049"/>
    <w:rsid w:val="00A556C6"/>
    <w:rsid w:val="00A5573C"/>
    <w:rsid w:val="00A557E6"/>
    <w:rsid w:val="00A55834"/>
    <w:rsid w:val="00A558D4"/>
    <w:rsid w:val="00A55ACF"/>
    <w:rsid w:val="00A55BDC"/>
    <w:rsid w:val="00A55D39"/>
    <w:rsid w:val="00A55DA0"/>
    <w:rsid w:val="00A5606A"/>
    <w:rsid w:val="00A5616F"/>
    <w:rsid w:val="00A56431"/>
    <w:rsid w:val="00A565B3"/>
    <w:rsid w:val="00A565F8"/>
    <w:rsid w:val="00A565F9"/>
    <w:rsid w:val="00A565FD"/>
    <w:rsid w:val="00A56637"/>
    <w:rsid w:val="00A56747"/>
    <w:rsid w:val="00A567AE"/>
    <w:rsid w:val="00A569C0"/>
    <w:rsid w:val="00A569DF"/>
    <w:rsid w:val="00A56ACC"/>
    <w:rsid w:val="00A56AF4"/>
    <w:rsid w:val="00A56B37"/>
    <w:rsid w:val="00A56EA7"/>
    <w:rsid w:val="00A56F3C"/>
    <w:rsid w:val="00A56F94"/>
    <w:rsid w:val="00A56FB1"/>
    <w:rsid w:val="00A570D5"/>
    <w:rsid w:val="00A571F4"/>
    <w:rsid w:val="00A572FC"/>
    <w:rsid w:val="00A5734F"/>
    <w:rsid w:val="00A57456"/>
    <w:rsid w:val="00A574B8"/>
    <w:rsid w:val="00A576B0"/>
    <w:rsid w:val="00A576FD"/>
    <w:rsid w:val="00A578D2"/>
    <w:rsid w:val="00A5790C"/>
    <w:rsid w:val="00A5791A"/>
    <w:rsid w:val="00A57AA8"/>
    <w:rsid w:val="00A57D49"/>
    <w:rsid w:val="00A57E29"/>
    <w:rsid w:val="00A57E83"/>
    <w:rsid w:val="00A57FB8"/>
    <w:rsid w:val="00A600A9"/>
    <w:rsid w:val="00A60377"/>
    <w:rsid w:val="00A60754"/>
    <w:rsid w:val="00A6078C"/>
    <w:rsid w:val="00A60794"/>
    <w:rsid w:val="00A607ED"/>
    <w:rsid w:val="00A609A6"/>
    <w:rsid w:val="00A609C9"/>
    <w:rsid w:val="00A60C7A"/>
    <w:rsid w:val="00A60CBF"/>
    <w:rsid w:val="00A60DFC"/>
    <w:rsid w:val="00A61098"/>
    <w:rsid w:val="00A613B3"/>
    <w:rsid w:val="00A615F1"/>
    <w:rsid w:val="00A61696"/>
    <w:rsid w:val="00A617FB"/>
    <w:rsid w:val="00A61948"/>
    <w:rsid w:val="00A61BAC"/>
    <w:rsid w:val="00A61C43"/>
    <w:rsid w:val="00A61F48"/>
    <w:rsid w:val="00A61FF5"/>
    <w:rsid w:val="00A62024"/>
    <w:rsid w:val="00A62068"/>
    <w:rsid w:val="00A6210F"/>
    <w:rsid w:val="00A62186"/>
    <w:rsid w:val="00A6221D"/>
    <w:rsid w:val="00A622F2"/>
    <w:rsid w:val="00A623EB"/>
    <w:rsid w:val="00A624AE"/>
    <w:rsid w:val="00A627D9"/>
    <w:rsid w:val="00A6280C"/>
    <w:rsid w:val="00A62967"/>
    <w:rsid w:val="00A629B8"/>
    <w:rsid w:val="00A62AC6"/>
    <w:rsid w:val="00A62DED"/>
    <w:rsid w:val="00A62F32"/>
    <w:rsid w:val="00A63025"/>
    <w:rsid w:val="00A63074"/>
    <w:rsid w:val="00A63117"/>
    <w:rsid w:val="00A632C7"/>
    <w:rsid w:val="00A63328"/>
    <w:rsid w:val="00A6344B"/>
    <w:rsid w:val="00A634A1"/>
    <w:rsid w:val="00A6365C"/>
    <w:rsid w:val="00A6391D"/>
    <w:rsid w:val="00A63B90"/>
    <w:rsid w:val="00A63CE1"/>
    <w:rsid w:val="00A63DBA"/>
    <w:rsid w:val="00A6412D"/>
    <w:rsid w:val="00A64147"/>
    <w:rsid w:val="00A641AA"/>
    <w:rsid w:val="00A64340"/>
    <w:rsid w:val="00A643DC"/>
    <w:rsid w:val="00A645B5"/>
    <w:rsid w:val="00A645CC"/>
    <w:rsid w:val="00A646B1"/>
    <w:rsid w:val="00A646DE"/>
    <w:rsid w:val="00A6478B"/>
    <w:rsid w:val="00A64795"/>
    <w:rsid w:val="00A64820"/>
    <w:rsid w:val="00A64896"/>
    <w:rsid w:val="00A64994"/>
    <w:rsid w:val="00A64A8A"/>
    <w:rsid w:val="00A64AB1"/>
    <w:rsid w:val="00A64B08"/>
    <w:rsid w:val="00A64B14"/>
    <w:rsid w:val="00A64C16"/>
    <w:rsid w:val="00A64CBD"/>
    <w:rsid w:val="00A64CF0"/>
    <w:rsid w:val="00A64F16"/>
    <w:rsid w:val="00A64F42"/>
    <w:rsid w:val="00A65120"/>
    <w:rsid w:val="00A652EE"/>
    <w:rsid w:val="00A65357"/>
    <w:rsid w:val="00A65672"/>
    <w:rsid w:val="00A656FE"/>
    <w:rsid w:val="00A65964"/>
    <w:rsid w:val="00A65998"/>
    <w:rsid w:val="00A659EF"/>
    <w:rsid w:val="00A65C93"/>
    <w:rsid w:val="00A65DB4"/>
    <w:rsid w:val="00A65F44"/>
    <w:rsid w:val="00A65FE0"/>
    <w:rsid w:val="00A66006"/>
    <w:rsid w:val="00A661B2"/>
    <w:rsid w:val="00A66681"/>
    <w:rsid w:val="00A666E8"/>
    <w:rsid w:val="00A6678A"/>
    <w:rsid w:val="00A66AC1"/>
    <w:rsid w:val="00A66AEE"/>
    <w:rsid w:val="00A66B81"/>
    <w:rsid w:val="00A66BCC"/>
    <w:rsid w:val="00A66D4B"/>
    <w:rsid w:val="00A66F2F"/>
    <w:rsid w:val="00A6700E"/>
    <w:rsid w:val="00A671F0"/>
    <w:rsid w:val="00A673B2"/>
    <w:rsid w:val="00A67525"/>
    <w:rsid w:val="00A67B2B"/>
    <w:rsid w:val="00A67C37"/>
    <w:rsid w:val="00A67CC1"/>
    <w:rsid w:val="00A67D05"/>
    <w:rsid w:val="00A67D33"/>
    <w:rsid w:val="00A67DD3"/>
    <w:rsid w:val="00A67E8E"/>
    <w:rsid w:val="00A67FB4"/>
    <w:rsid w:val="00A70094"/>
    <w:rsid w:val="00A700C3"/>
    <w:rsid w:val="00A7025B"/>
    <w:rsid w:val="00A70605"/>
    <w:rsid w:val="00A70B4E"/>
    <w:rsid w:val="00A70BDC"/>
    <w:rsid w:val="00A70C2E"/>
    <w:rsid w:val="00A70CE5"/>
    <w:rsid w:val="00A70CEB"/>
    <w:rsid w:val="00A70DA0"/>
    <w:rsid w:val="00A70E82"/>
    <w:rsid w:val="00A70ED5"/>
    <w:rsid w:val="00A70F14"/>
    <w:rsid w:val="00A70FDC"/>
    <w:rsid w:val="00A710EF"/>
    <w:rsid w:val="00A710FF"/>
    <w:rsid w:val="00A712B6"/>
    <w:rsid w:val="00A713B7"/>
    <w:rsid w:val="00A71496"/>
    <w:rsid w:val="00A71631"/>
    <w:rsid w:val="00A71653"/>
    <w:rsid w:val="00A717E8"/>
    <w:rsid w:val="00A717FB"/>
    <w:rsid w:val="00A71955"/>
    <w:rsid w:val="00A71BCE"/>
    <w:rsid w:val="00A71BF2"/>
    <w:rsid w:val="00A71E4E"/>
    <w:rsid w:val="00A71F07"/>
    <w:rsid w:val="00A72284"/>
    <w:rsid w:val="00A7233F"/>
    <w:rsid w:val="00A726DA"/>
    <w:rsid w:val="00A726E6"/>
    <w:rsid w:val="00A72905"/>
    <w:rsid w:val="00A72A06"/>
    <w:rsid w:val="00A72BDE"/>
    <w:rsid w:val="00A72C22"/>
    <w:rsid w:val="00A72C82"/>
    <w:rsid w:val="00A72D66"/>
    <w:rsid w:val="00A72E06"/>
    <w:rsid w:val="00A72E7D"/>
    <w:rsid w:val="00A72F0A"/>
    <w:rsid w:val="00A72F96"/>
    <w:rsid w:val="00A73075"/>
    <w:rsid w:val="00A731A4"/>
    <w:rsid w:val="00A731AB"/>
    <w:rsid w:val="00A732F4"/>
    <w:rsid w:val="00A7331F"/>
    <w:rsid w:val="00A733DA"/>
    <w:rsid w:val="00A73408"/>
    <w:rsid w:val="00A734F4"/>
    <w:rsid w:val="00A73563"/>
    <w:rsid w:val="00A7358A"/>
    <w:rsid w:val="00A73650"/>
    <w:rsid w:val="00A7370F"/>
    <w:rsid w:val="00A737EB"/>
    <w:rsid w:val="00A737EF"/>
    <w:rsid w:val="00A738CC"/>
    <w:rsid w:val="00A73AE4"/>
    <w:rsid w:val="00A73B16"/>
    <w:rsid w:val="00A73B2A"/>
    <w:rsid w:val="00A73BE7"/>
    <w:rsid w:val="00A73C9D"/>
    <w:rsid w:val="00A73F32"/>
    <w:rsid w:val="00A73F67"/>
    <w:rsid w:val="00A73FAB"/>
    <w:rsid w:val="00A74118"/>
    <w:rsid w:val="00A7415D"/>
    <w:rsid w:val="00A74193"/>
    <w:rsid w:val="00A74357"/>
    <w:rsid w:val="00A743F1"/>
    <w:rsid w:val="00A7448F"/>
    <w:rsid w:val="00A744C7"/>
    <w:rsid w:val="00A7452A"/>
    <w:rsid w:val="00A74541"/>
    <w:rsid w:val="00A745D8"/>
    <w:rsid w:val="00A74709"/>
    <w:rsid w:val="00A74D8D"/>
    <w:rsid w:val="00A74FFE"/>
    <w:rsid w:val="00A754AC"/>
    <w:rsid w:val="00A75549"/>
    <w:rsid w:val="00A757FE"/>
    <w:rsid w:val="00A75969"/>
    <w:rsid w:val="00A7599F"/>
    <w:rsid w:val="00A75AB9"/>
    <w:rsid w:val="00A75B00"/>
    <w:rsid w:val="00A75E39"/>
    <w:rsid w:val="00A7602C"/>
    <w:rsid w:val="00A760A5"/>
    <w:rsid w:val="00A76186"/>
    <w:rsid w:val="00A761C3"/>
    <w:rsid w:val="00A761D9"/>
    <w:rsid w:val="00A762D3"/>
    <w:rsid w:val="00A76413"/>
    <w:rsid w:val="00A7644C"/>
    <w:rsid w:val="00A76701"/>
    <w:rsid w:val="00A7677E"/>
    <w:rsid w:val="00A767D5"/>
    <w:rsid w:val="00A76860"/>
    <w:rsid w:val="00A769AF"/>
    <w:rsid w:val="00A76A70"/>
    <w:rsid w:val="00A76AB8"/>
    <w:rsid w:val="00A76AF5"/>
    <w:rsid w:val="00A76BB3"/>
    <w:rsid w:val="00A76F65"/>
    <w:rsid w:val="00A77047"/>
    <w:rsid w:val="00A7708F"/>
    <w:rsid w:val="00A7713F"/>
    <w:rsid w:val="00A771CA"/>
    <w:rsid w:val="00A77233"/>
    <w:rsid w:val="00A772A4"/>
    <w:rsid w:val="00A77388"/>
    <w:rsid w:val="00A773BC"/>
    <w:rsid w:val="00A77682"/>
    <w:rsid w:val="00A776ED"/>
    <w:rsid w:val="00A77787"/>
    <w:rsid w:val="00A779E1"/>
    <w:rsid w:val="00A77AB1"/>
    <w:rsid w:val="00A77AE9"/>
    <w:rsid w:val="00A77B1B"/>
    <w:rsid w:val="00A77B21"/>
    <w:rsid w:val="00A77BBC"/>
    <w:rsid w:val="00A77BC3"/>
    <w:rsid w:val="00A77C71"/>
    <w:rsid w:val="00A77D45"/>
    <w:rsid w:val="00A77DEF"/>
    <w:rsid w:val="00A77E8C"/>
    <w:rsid w:val="00A77F6A"/>
    <w:rsid w:val="00A77F8C"/>
    <w:rsid w:val="00A77FEF"/>
    <w:rsid w:val="00A801F5"/>
    <w:rsid w:val="00A80239"/>
    <w:rsid w:val="00A80437"/>
    <w:rsid w:val="00A8050A"/>
    <w:rsid w:val="00A80857"/>
    <w:rsid w:val="00A808AD"/>
    <w:rsid w:val="00A809C9"/>
    <w:rsid w:val="00A80BD8"/>
    <w:rsid w:val="00A80CBD"/>
    <w:rsid w:val="00A80D60"/>
    <w:rsid w:val="00A80ED8"/>
    <w:rsid w:val="00A80F36"/>
    <w:rsid w:val="00A80F62"/>
    <w:rsid w:val="00A80FCE"/>
    <w:rsid w:val="00A8110B"/>
    <w:rsid w:val="00A811FD"/>
    <w:rsid w:val="00A81300"/>
    <w:rsid w:val="00A81347"/>
    <w:rsid w:val="00A813D7"/>
    <w:rsid w:val="00A814CD"/>
    <w:rsid w:val="00A815C1"/>
    <w:rsid w:val="00A81724"/>
    <w:rsid w:val="00A817F4"/>
    <w:rsid w:val="00A8188C"/>
    <w:rsid w:val="00A818E4"/>
    <w:rsid w:val="00A81A35"/>
    <w:rsid w:val="00A81A3F"/>
    <w:rsid w:val="00A81A5A"/>
    <w:rsid w:val="00A81A68"/>
    <w:rsid w:val="00A81A8F"/>
    <w:rsid w:val="00A81B7F"/>
    <w:rsid w:val="00A81C6D"/>
    <w:rsid w:val="00A81CB5"/>
    <w:rsid w:val="00A81E8B"/>
    <w:rsid w:val="00A81F30"/>
    <w:rsid w:val="00A82006"/>
    <w:rsid w:val="00A82072"/>
    <w:rsid w:val="00A821CA"/>
    <w:rsid w:val="00A82286"/>
    <w:rsid w:val="00A82448"/>
    <w:rsid w:val="00A8265A"/>
    <w:rsid w:val="00A826EF"/>
    <w:rsid w:val="00A8277F"/>
    <w:rsid w:val="00A82902"/>
    <w:rsid w:val="00A829AB"/>
    <w:rsid w:val="00A82A39"/>
    <w:rsid w:val="00A82C3D"/>
    <w:rsid w:val="00A82E06"/>
    <w:rsid w:val="00A82E5A"/>
    <w:rsid w:val="00A82E86"/>
    <w:rsid w:val="00A82FF8"/>
    <w:rsid w:val="00A83003"/>
    <w:rsid w:val="00A830F3"/>
    <w:rsid w:val="00A832D7"/>
    <w:rsid w:val="00A83367"/>
    <w:rsid w:val="00A83368"/>
    <w:rsid w:val="00A833E2"/>
    <w:rsid w:val="00A834AD"/>
    <w:rsid w:val="00A83561"/>
    <w:rsid w:val="00A8356C"/>
    <w:rsid w:val="00A83605"/>
    <w:rsid w:val="00A8365A"/>
    <w:rsid w:val="00A8368D"/>
    <w:rsid w:val="00A837A8"/>
    <w:rsid w:val="00A838A7"/>
    <w:rsid w:val="00A83937"/>
    <w:rsid w:val="00A839F6"/>
    <w:rsid w:val="00A83AF8"/>
    <w:rsid w:val="00A83B32"/>
    <w:rsid w:val="00A83C2D"/>
    <w:rsid w:val="00A83E14"/>
    <w:rsid w:val="00A83E2F"/>
    <w:rsid w:val="00A83F36"/>
    <w:rsid w:val="00A83FD2"/>
    <w:rsid w:val="00A840C2"/>
    <w:rsid w:val="00A842B0"/>
    <w:rsid w:val="00A843E7"/>
    <w:rsid w:val="00A8480B"/>
    <w:rsid w:val="00A84916"/>
    <w:rsid w:val="00A84970"/>
    <w:rsid w:val="00A84C7E"/>
    <w:rsid w:val="00A84E17"/>
    <w:rsid w:val="00A84E3E"/>
    <w:rsid w:val="00A84E42"/>
    <w:rsid w:val="00A84EE5"/>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5FB3"/>
    <w:rsid w:val="00A861A4"/>
    <w:rsid w:val="00A861BE"/>
    <w:rsid w:val="00A861BF"/>
    <w:rsid w:val="00A861DA"/>
    <w:rsid w:val="00A8637B"/>
    <w:rsid w:val="00A863DA"/>
    <w:rsid w:val="00A86462"/>
    <w:rsid w:val="00A86590"/>
    <w:rsid w:val="00A865D5"/>
    <w:rsid w:val="00A865DD"/>
    <w:rsid w:val="00A866C0"/>
    <w:rsid w:val="00A867C6"/>
    <w:rsid w:val="00A8682E"/>
    <w:rsid w:val="00A8685C"/>
    <w:rsid w:val="00A86944"/>
    <w:rsid w:val="00A86ABB"/>
    <w:rsid w:val="00A86BE7"/>
    <w:rsid w:val="00A86CBB"/>
    <w:rsid w:val="00A86D44"/>
    <w:rsid w:val="00A86D45"/>
    <w:rsid w:val="00A86D96"/>
    <w:rsid w:val="00A87082"/>
    <w:rsid w:val="00A870A8"/>
    <w:rsid w:val="00A873BF"/>
    <w:rsid w:val="00A8742E"/>
    <w:rsid w:val="00A874C7"/>
    <w:rsid w:val="00A87501"/>
    <w:rsid w:val="00A875A0"/>
    <w:rsid w:val="00A876AA"/>
    <w:rsid w:val="00A876E3"/>
    <w:rsid w:val="00A87748"/>
    <w:rsid w:val="00A879BD"/>
    <w:rsid w:val="00A87A35"/>
    <w:rsid w:val="00A87ACE"/>
    <w:rsid w:val="00A87B2E"/>
    <w:rsid w:val="00A87B9F"/>
    <w:rsid w:val="00A87C5B"/>
    <w:rsid w:val="00A901A2"/>
    <w:rsid w:val="00A902A8"/>
    <w:rsid w:val="00A90351"/>
    <w:rsid w:val="00A90435"/>
    <w:rsid w:val="00A90575"/>
    <w:rsid w:val="00A905E1"/>
    <w:rsid w:val="00A90645"/>
    <w:rsid w:val="00A906A0"/>
    <w:rsid w:val="00A9097E"/>
    <w:rsid w:val="00A909F9"/>
    <w:rsid w:val="00A90B70"/>
    <w:rsid w:val="00A90CA9"/>
    <w:rsid w:val="00A90CC7"/>
    <w:rsid w:val="00A90D1D"/>
    <w:rsid w:val="00A90D75"/>
    <w:rsid w:val="00A90E0A"/>
    <w:rsid w:val="00A90E83"/>
    <w:rsid w:val="00A90EDB"/>
    <w:rsid w:val="00A90EEB"/>
    <w:rsid w:val="00A90EFA"/>
    <w:rsid w:val="00A90F14"/>
    <w:rsid w:val="00A90F37"/>
    <w:rsid w:val="00A910C3"/>
    <w:rsid w:val="00A91114"/>
    <w:rsid w:val="00A9148C"/>
    <w:rsid w:val="00A91688"/>
    <w:rsid w:val="00A917B0"/>
    <w:rsid w:val="00A91805"/>
    <w:rsid w:val="00A9183F"/>
    <w:rsid w:val="00A918D0"/>
    <w:rsid w:val="00A918E5"/>
    <w:rsid w:val="00A91C07"/>
    <w:rsid w:val="00A91C29"/>
    <w:rsid w:val="00A91CDF"/>
    <w:rsid w:val="00A91D22"/>
    <w:rsid w:val="00A91D9D"/>
    <w:rsid w:val="00A91EA5"/>
    <w:rsid w:val="00A9207C"/>
    <w:rsid w:val="00A92106"/>
    <w:rsid w:val="00A92179"/>
    <w:rsid w:val="00A9220B"/>
    <w:rsid w:val="00A9225D"/>
    <w:rsid w:val="00A923F6"/>
    <w:rsid w:val="00A92423"/>
    <w:rsid w:val="00A924BC"/>
    <w:rsid w:val="00A9266D"/>
    <w:rsid w:val="00A926C7"/>
    <w:rsid w:val="00A92816"/>
    <w:rsid w:val="00A928D5"/>
    <w:rsid w:val="00A9298A"/>
    <w:rsid w:val="00A929A3"/>
    <w:rsid w:val="00A92A1F"/>
    <w:rsid w:val="00A92BB0"/>
    <w:rsid w:val="00A92CAB"/>
    <w:rsid w:val="00A92D0D"/>
    <w:rsid w:val="00A92E42"/>
    <w:rsid w:val="00A92E89"/>
    <w:rsid w:val="00A92E8C"/>
    <w:rsid w:val="00A92F6F"/>
    <w:rsid w:val="00A92F86"/>
    <w:rsid w:val="00A930C0"/>
    <w:rsid w:val="00A93193"/>
    <w:rsid w:val="00A93219"/>
    <w:rsid w:val="00A93228"/>
    <w:rsid w:val="00A9333F"/>
    <w:rsid w:val="00A933B9"/>
    <w:rsid w:val="00A9361A"/>
    <w:rsid w:val="00A937D6"/>
    <w:rsid w:val="00A938C7"/>
    <w:rsid w:val="00A938D6"/>
    <w:rsid w:val="00A93AFF"/>
    <w:rsid w:val="00A93CBC"/>
    <w:rsid w:val="00A93CD0"/>
    <w:rsid w:val="00A93D07"/>
    <w:rsid w:val="00A93D75"/>
    <w:rsid w:val="00A93DA0"/>
    <w:rsid w:val="00A93E08"/>
    <w:rsid w:val="00A93E23"/>
    <w:rsid w:val="00A93E9C"/>
    <w:rsid w:val="00A93EC6"/>
    <w:rsid w:val="00A93F14"/>
    <w:rsid w:val="00A94043"/>
    <w:rsid w:val="00A940D0"/>
    <w:rsid w:val="00A940E8"/>
    <w:rsid w:val="00A94226"/>
    <w:rsid w:val="00A9429C"/>
    <w:rsid w:val="00A94309"/>
    <w:rsid w:val="00A9449C"/>
    <w:rsid w:val="00A944CC"/>
    <w:rsid w:val="00A94556"/>
    <w:rsid w:val="00A94583"/>
    <w:rsid w:val="00A94592"/>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BF"/>
    <w:rsid w:val="00A95171"/>
    <w:rsid w:val="00A95434"/>
    <w:rsid w:val="00A95466"/>
    <w:rsid w:val="00A955B2"/>
    <w:rsid w:val="00A95656"/>
    <w:rsid w:val="00A9568F"/>
    <w:rsid w:val="00A95736"/>
    <w:rsid w:val="00A957EC"/>
    <w:rsid w:val="00A95890"/>
    <w:rsid w:val="00A95AF8"/>
    <w:rsid w:val="00A95B05"/>
    <w:rsid w:val="00A95B24"/>
    <w:rsid w:val="00A95CE9"/>
    <w:rsid w:val="00A95D78"/>
    <w:rsid w:val="00A95FB3"/>
    <w:rsid w:val="00A96024"/>
    <w:rsid w:val="00A96093"/>
    <w:rsid w:val="00A96151"/>
    <w:rsid w:val="00A96369"/>
    <w:rsid w:val="00A96402"/>
    <w:rsid w:val="00A9643C"/>
    <w:rsid w:val="00A9644E"/>
    <w:rsid w:val="00A96478"/>
    <w:rsid w:val="00A96540"/>
    <w:rsid w:val="00A966D3"/>
    <w:rsid w:val="00A968AD"/>
    <w:rsid w:val="00A968D7"/>
    <w:rsid w:val="00A96B27"/>
    <w:rsid w:val="00A96B6A"/>
    <w:rsid w:val="00A96BB4"/>
    <w:rsid w:val="00A96BCE"/>
    <w:rsid w:val="00A96D5D"/>
    <w:rsid w:val="00A96E29"/>
    <w:rsid w:val="00A96E91"/>
    <w:rsid w:val="00A96F52"/>
    <w:rsid w:val="00A96F96"/>
    <w:rsid w:val="00A9722D"/>
    <w:rsid w:val="00A97276"/>
    <w:rsid w:val="00A972C1"/>
    <w:rsid w:val="00A9737A"/>
    <w:rsid w:val="00A973F4"/>
    <w:rsid w:val="00A9765E"/>
    <w:rsid w:val="00A97664"/>
    <w:rsid w:val="00A976FC"/>
    <w:rsid w:val="00A9790E"/>
    <w:rsid w:val="00A97952"/>
    <w:rsid w:val="00A97966"/>
    <w:rsid w:val="00A97B2E"/>
    <w:rsid w:val="00A97D28"/>
    <w:rsid w:val="00A97E1A"/>
    <w:rsid w:val="00A97E4B"/>
    <w:rsid w:val="00A97E90"/>
    <w:rsid w:val="00AA0043"/>
    <w:rsid w:val="00AA007E"/>
    <w:rsid w:val="00AA02B5"/>
    <w:rsid w:val="00AA02E5"/>
    <w:rsid w:val="00AA0406"/>
    <w:rsid w:val="00AA0A59"/>
    <w:rsid w:val="00AA0B01"/>
    <w:rsid w:val="00AA0B58"/>
    <w:rsid w:val="00AA0BEA"/>
    <w:rsid w:val="00AA0C8D"/>
    <w:rsid w:val="00AA0E0E"/>
    <w:rsid w:val="00AA0E64"/>
    <w:rsid w:val="00AA0FE1"/>
    <w:rsid w:val="00AA1026"/>
    <w:rsid w:val="00AA117C"/>
    <w:rsid w:val="00AA11DE"/>
    <w:rsid w:val="00AA1237"/>
    <w:rsid w:val="00AA12A5"/>
    <w:rsid w:val="00AA1397"/>
    <w:rsid w:val="00AA1433"/>
    <w:rsid w:val="00AA15B2"/>
    <w:rsid w:val="00AA1622"/>
    <w:rsid w:val="00AA17C3"/>
    <w:rsid w:val="00AA185E"/>
    <w:rsid w:val="00AA1877"/>
    <w:rsid w:val="00AA1921"/>
    <w:rsid w:val="00AA1B3F"/>
    <w:rsid w:val="00AA1B75"/>
    <w:rsid w:val="00AA1BAA"/>
    <w:rsid w:val="00AA1CBE"/>
    <w:rsid w:val="00AA1F06"/>
    <w:rsid w:val="00AA1F85"/>
    <w:rsid w:val="00AA2078"/>
    <w:rsid w:val="00AA2146"/>
    <w:rsid w:val="00AA2229"/>
    <w:rsid w:val="00AA2340"/>
    <w:rsid w:val="00AA25CC"/>
    <w:rsid w:val="00AA260A"/>
    <w:rsid w:val="00AA279D"/>
    <w:rsid w:val="00AA286D"/>
    <w:rsid w:val="00AA298E"/>
    <w:rsid w:val="00AA29A1"/>
    <w:rsid w:val="00AA2CE8"/>
    <w:rsid w:val="00AA2D81"/>
    <w:rsid w:val="00AA2EFB"/>
    <w:rsid w:val="00AA2F39"/>
    <w:rsid w:val="00AA2F8E"/>
    <w:rsid w:val="00AA319E"/>
    <w:rsid w:val="00AA31D4"/>
    <w:rsid w:val="00AA31EA"/>
    <w:rsid w:val="00AA322E"/>
    <w:rsid w:val="00AA337D"/>
    <w:rsid w:val="00AA34B4"/>
    <w:rsid w:val="00AA3824"/>
    <w:rsid w:val="00AA3830"/>
    <w:rsid w:val="00AA394A"/>
    <w:rsid w:val="00AA3972"/>
    <w:rsid w:val="00AA3D08"/>
    <w:rsid w:val="00AA3DEB"/>
    <w:rsid w:val="00AA3E85"/>
    <w:rsid w:val="00AA42C0"/>
    <w:rsid w:val="00AA4471"/>
    <w:rsid w:val="00AA4514"/>
    <w:rsid w:val="00AA466A"/>
    <w:rsid w:val="00AA4738"/>
    <w:rsid w:val="00AA47FF"/>
    <w:rsid w:val="00AA48D6"/>
    <w:rsid w:val="00AA48ED"/>
    <w:rsid w:val="00AA4CC1"/>
    <w:rsid w:val="00AA4F1D"/>
    <w:rsid w:val="00AA500D"/>
    <w:rsid w:val="00AA50B7"/>
    <w:rsid w:val="00AA527F"/>
    <w:rsid w:val="00AA52F7"/>
    <w:rsid w:val="00AA5531"/>
    <w:rsid w:val="00AA5535"/>
    <w:rsid w:val="00AA5539"/>
    <w:rsid w:val="00AA58DD"/>
    <w:rsid w:val="00AA5B20"/>
    <w:rsid w:val="00AA5CC4"/>
    <w:rsid w:val="00AA5CFA"/>
    <w:rsid w:val="00AA5DB1"/>
    <w:rsid w:val="00AA5EDC"/>
    <w:rsid w:val="00AA5F7C"/>
    <w:rsid w:val="00AA6016"/>
    <w:rsid w:val="00AA60C8"/>
    <w:rsid w:val="00AA61A9"/>
    <w:rsid w:val="00AA6229"/>
    <w:rsid w:val="00AA62B5"/>
    <w:rsid w:val="00AA62C2"/>
    <w:rsid w:val="00AA6326"/>
    <w:rsid w:val="00AA638A"/>
    <w:rsid w:val="00AA6434"/>
    <w:rsid w:val="00AA68D2"/>
    <w:rsid w:val="00AA6CA1"/>
    <w:rsid w:val="00AA6DCA"/>
    <w:rsid w:val="00AA6FB9"/>
    <w:rsid w:val="00AA6FC2"/>
    <w:rsid w:val="00AA71D8"/>
    <w:rsid w:val="00AA7220"/>
    <w:rsid w:val="00AA73AA"/>
    <w:rsid w:val="00AA73FB"/>
    <w:rsid w:val="00AA7649"/>
    <w:rsid w:val="00AA7668"/>
    <w:rsid w:val="00AA7709"/>
    <w:rsid w:val="00AA788D"/>
    <w:rsid w:val="00AA78F6"/>
    <w:rsid w:val="00AA79E4"/>
    <w:rsid w:val="00AA7A95"/>
    <w:rsid w:val="00AA7B06"/>
    <w:rsid w:val="00AA7CE4"/>
    <w:rsid w:val="00AA7D41"/>
    <w:rsid w:val="00AA7D96"/>
    <w:rsid w:val="00AA7E8B"/>
    <w:rsid w:val="00AA7EA6"/>
    <w:rsid w:val="00AA7FD3"/>
    <w:rsid w:val="00AA7FE1"/>
    <w:rsid w:val="00AB0065"/>
    <w:rsid w:val="00AB00DB"/>
    <w:rsid w:val="00AB029E"/>
    <w:rsid w:val="00AB0444"/>
    <w:rsid w:val="00AB050F"/>
    <w:rsid w:val="00AB0556"/>
    <w:rsid w:val="00AB095C"/>
    <w:rsid w:val="00AB0AE1"/>
    <w:rsid w:val="00AB0BF1"/>
    <w:rsid w:val="00AB0E39"/>
    <w:rsid w:val="00AB0E4B"/>
    <w:rsid w:val="00AB0F28"/>
    <w:rsid w:val="00AB0FA9"/>
    <w:rsid w:val="00AB104A"/>
    <w:rsid w:val="00AB1086"/>
    <w:rsid w:val="00AB113C"/>
    <w:rsid w:val="00AB1289"/>
    <w:rsid w:val="00AB15D9"/>
    <w:rsid w:val="00AB1664"/>
    <w:rsid w:val="00AB1715"/>
    <w:rsid w:val="00AB17A0"/>
    <w:rsid w:val="00AB180C"/>
    <w:rsid w:val="00AB1925"/>
    <w:rsid w:val="00AB1929"/>
    <w:rsid w:val="00AB194D"/>
    <w:rsid w:val="00AB1A5B"/>
    <w:rsid w:val="00AB1AAF"/>
    <w:rsid w:val="00AB1ABE"/>
    <w:rsid w:val="00AB1FEB"/>
    <w:rsid w:val="00AB20A9"/>
    <w:rsid w:val="00AB221F"/>
    <w:rsid w:val="00AB22B0"/>
    <w:rsid w:val="00AB2340"/>
    <w:rsid w:val="00AB23A6"/>
    <w:rsid w:val="00AB23C9"/>
    <w:rsid w:val="00AB257F"/>
    <w:rsid w:val="00AB2688"/>
    <w:rsid w:val="00AB2739"/>
    <w:rsid w:val="00AB27B5"/>
    <w:rsid w:val="00AB2803"/>
    <w:rsid w:val="00AB28CC"/>
    <w:rsid w:val="00AB2964"/>
    <w:rsid w:val="00AB2AC7"/>
    <w:rsid w:val="00AB2B83"/>
    <w:rsid w:val="00AB2B8E"/>
    <w:rsid w:val="00AB2DF3"/>
    <w:rsid w:val="00AB2E14"/>
    <w:rsid w:val="00AB2E5C"/>
    <w:rsid w:val="00AB2EB7"/>
    <w:rsid w:val="00AB3005"/>
    <w:rsid w:val="00AB3141"/>
    <w:rsid w:val="00AB32B9"/>
    <w:rsid w:val="00AB3525"/>
    <w:rsid w:val="00AB3888"/>
    <w:rsid w:val="00AB38A6"/>
    <w:rsid w:val="00AB38AA"/>
    <w:rsid w:val="00AB38F0"/>
    <w:rsid w:val="00AB3AD1"/>
    <w:rsid w:val="00AB3BA4"/>
    <w:rsid w:val="00AB3C20"/>
    <w:rsid w:val="00AB3CA6"/>
    <w:rsid w:val="00AB3DAE"/>
    <w:rsid w:val="00AB3F8D"/>
    <w:rsid w:val="00AB404D"/>
    <w:rsid w:val="00AB4059"/>
    <w:rsid w:val="00AB40D3"/>
    <w:rsid w:val="00AB40FA"/>
    <w:rsid w:val="00AB4122"/>
    <w:rsid w:val="00AB415A"/>
    <w:rsid w:val="00AB4268"/>
    <w:rsid w:val="00AB427F"/>
    <w:rsid w:val="00AB42BB"/>
    <w:rsid w:val="00AB4446"/>
    <w:rsid w:val="00AB4471"/>
    <w:rsid w:val="00AB44A8"/>
    <w:rsid w:val="00AB4530"/>
    <w:rsid w:val="00AB45B0"/>
    <w:rsid w:val="00AB4818"/>
    <w:rsid w:val="00AB489C"/>
    <w:rsid w:val="00AB4B62"/>
    <w:rsid w:val="00AB4C8E"/>
    <w:rsid w:val="00AB4DF6"/>
    <w:rsid w:val="00AB4F4F"/>
    <w:rsid w:val="00AB50BC"/>
    <w:rsid w:val="00AB5104"/>
    <w:rsid w:val="00AB5208"/>
    <w:rsid w:val="00AB529A"/>
    <w:rsid w:val="00AB5415"/>
    <w:rsid w:val="00AB5544"/>
    <w:rsid w:val="00AB5694"/>
    <w:rsid w:val="00AB5695"/>
    <w:rsid w:val="00AB576F"/>
    <w:rsid w:val="00AB577D"/>
    <w:rsid w:val="00AB593B"/>
    <w:rsid w:val="00AB5B9B"/>
    <w:rsid w:val="00AB61FD"/>
    <w:rsid w:val="00AB64F6"/>
    <w:rsid w:val="00AB660C"/>
    <w:rsid w:val="00AB6761"/>
    <w:rsid w:val="00AB67EE"/>
    <w:rsid w:val="00AB69A8"/>
    <w:rsid w:val="00AB69DC"/>
    <w:rsid w:val="00AB6ABF"/>
    <w:rsid w:val="00AB6B04"/>
    <w:rsid w:val="00AB6BE3"/>
    <w:rsid w:val="00AB6BEE"/>
    <w:rsid w:val="00AB6E15"/>
    <w:rsid w:val="00AB6E5C"/>
    <w:rsid w:val="00AB6E81"/>
    <w:rsid w:val="00AB6F5C"/>
    <w:rsid w:val="00AB73A6"/>
    <w:rsid w:val="00AB7463"/>
    <w:rsid w:val="00AB7676"/>
    <w:rsid w:val="00AB7684"/>
    <w:rsid w:val="00AB7875"/>
    <w:rsid w:val="00AB788A"/>
    <w:rsid w:val="00AB796E"/>
    <w:rsid w:val="00AB799C"/>
    <w:rsid w:val="00AB79D2"/>
    <w:rsid w:val="00AB7A12"/>
    <w:rsid w:val="00AB7A8C"/>
    <w:rsid w:val="00AB7B6C"/>
    <w:rsid w:val="00AB7B9E"/>
    <w:rsid w:val="00AB7C77"/>
    <w:rsid w:val="00AB7F7E"/>
    <w:rsid w:val="00AB7F92"/>
    <w:rsid w:val="00AC0038"/>
    <w:rsid w:val="00AC003E"/>
    <w:rsid w:val="00AC00EC"/>
    <w:rsid w:val="00AC0229"/>
    <w:rsid w:val="00AC0272"/>
    <w:rsid w:val="00AC0369"/>
    <w:rsid w:val="00AC0512"/>
    <w:rsid w:val="00AC05F8"/>
    <w:rsid w:val="00AC068C"/>
    <w:rsid w:val="00AC076A"/>
    <w:rsid w:val="00AC0819"/>
    <w:rsid w:val="00AC0837"/>
    <w:rsid w:val="00AC0853"/>
    <w:rsid w:val="00AC0923"/>
    <w:rsid w:val="00AC09C1"/>
    <w:rsid w:val="00AC0A04"/>
    <w:rsid w:val="00AC0ADB"/>
    <w:rsid w:val="00AC0B1F"/>
    <w:rsid w:val="00AC0BE4"/>
    <w:rsid w:val="00AC0C4C"/>
    <w:rsid w:val="00AC0C82"/>
    <w:rsid w:val="00AC0DC3"/>
    <w:rsid w:val="00AC12A3"/>
    <w:rsid w:val="00AC12D7"/>
    <w:rsid w:val="00AC1453"/>
    <w:rsid w:val="00AC1469"/>
    <w:rsid w:val="00AC14B7"/>
    <w:rsid w:val="00AC15FE"/>
    <w:rsid w:val="00AC161C"/>
    <w:rsid w:val="00AC165B"/>
    <w:rsid w:val="00AC1831"/>
    <w:rsid w:val="00AC19CA"/>
    <w:rsid w:val="00AC19F7"/>
    <w:rsid w:val="00AC1B5D"/>
    <w:rsid w:val="00AC1D57"/>
    <w:rsid w:val="00AC1D61"/>
    <w:rsid w:val="00AC1E24"/>
    <w:rsid w:val="00AC1FC8"/>
    <w:rsid w:val="00AC20D0"/>
    <w:rsid w:val="00AC2150"/>
    <w:rsid w:val="00AC265D"/>
    <w:rsid w:val="00AC28B1"/>
    <w:rsid w:val="00AC29FE"/>
    <w:rsid w:val="00AC2A7F"/>
    <w:rsid w:val="00AC2A89"/>
    <w:rsid w:val="00AC2D9C"/>
    <w:rsid w:val="00AC2E38"/>
    <w:rsid w:val="00AC2EF0"/>
    <w:rsid w:val="00AC2F26"/>
    <w:rsid w:val="00AC304E"/>
    <w:rsid w:val="00AC306C"/>
    <w:rsid w:val="00AC310F"/>
    <w:rsid w:val="00AC3228"/>
    <w:rsid w:val="00AC330C"/>
    <w:rsid w:val="00AC33A3"/>
    <w:rsid w:val="00AC3423"/>
    <w:rsid w:val="00AC366B"/>
    <w:rsid w:val="00AC36A2"/>
    <w:rsid w:val="00AC376B"/>
    <w:rsid w:val="00AC3876"/>
    <w:rsid w:val="00AC3937"/>
    <w:rsid w:val="00AC397B"/>
    <w:rsid w:val="00AC3A4C"/>
    <w:rsid w:val="00AC3AD5"/>
    <w:rsid w:val="00AC3B3F"/>
    <w:rsid w:val="00AC3BA6"/>
    <w:rsid w:val="00AC3BF4"/>
    <w:rsid w:val="00AC3C0B"/>
    <w:rsid w:val="00AC3DA9"/>
    <w:rsid w:val="00AC3FDF"/>
    <w:rsid w:val="00AC4122"/>
    <w:rsid w:val="00AC4214"/>
    <w:rsid w:val="00AC42B5"/>
    <w:rsid w:val="00AC43B0"/>
    <w:rsid w:val="00AC4580"/>
    <w:rsid w:val="00AC466D"/>
    <w:rsid w:val="00AC4756"/>
    <w:rsid w:val="00AC4840"/>
    <w:rsid w:val="00AC48A4"/>
    <w:rsid w:val="00AC4AFC"/>
    <w:rsid w:val="00AC4B3A"/>
    <w:rsid w:val="00AC4B65"/>
    <w:rsid w:val="00AC4C1F"/>
    <w:rsid w:val="00AC4CC9"/>
    <w:rsid w:val="00AC4CEA"/>
    <w:rsid w:val="00AC4EF7"/>
    <w:rsid w:val="00AC4F5A"/>
    <w:rsid w:val="00AC4F7C"/>
    <w:rsid w:val="00AC4F8C"/>
    <w:rsid w:val="00AC4F90"/>
    <w:rsid w:val="00AC4FAD"/>
    <w:rsid w:val="00AC4FB5"/>
    <w:rsid w:val="00AC5049"/>
    <w:rsid w:val="00AC5081"/>
    <w:rsid w:val="00AC50D6"/>
    <w:rsid w:val="00AC51FD"/>
    <w:rsid w:val="00AC53B6"/>
    <w:rsid w:val="00AC53F0"/>
    <w:rsid w:val="00AC5617"/>
    <w:rsid w:val="00AC5694"/>
    <w:rsid w:val="00AC56A7"/>
    <w:rsid w:val="00AC583B"/>
    <w:rsid w:val="00AC586F"/>
    <w:rsid w:val="00AC5BA1"/>
    <w:rsid w:val="00AC5C0F"/>
    <w:rsid w:val="00AC5DCA"/>
    <w:rsid w:val="00AC5DFA"/>
    <w:rsid w:val="00AC5ECD"/>
    <w:rsid w:val="00AC5EE7"/>
    <w:rsid w:val="00AC601C"/>
    <w:rsid w:val="00AC6050"/>
    <w:rsid w:val="00AC60A3"/>
    <w:rsid w:val="00AC6244"/>
    <w:rsid w:val="00AC639F"/>
    <w:rsid w:val="00AC63A5"/>
    <w:rsid w:val="00AC6484"/>
    <w:rsid w:val="00AC64AB"/>
    <w:rsid w:val="00AC6500"/>
    <w:rsid w:val="00AC66C2"/>
    <w:rsid w:val="00AC677C"/>
    <w:rsid w:val="00AC689B"/>
    <w:rsid w:val="00AC6949"/>
    <w:rsid w:val="00AC69B1"/>
    <w:rsid w:val="00AC6C17"/>
    <w:rsid w:val="00AC6E24"/>
    <w:rsid w:val="00AC6E8E"/>
    <w:rsid w:val="00AC6F1F"/>
    <w:rsid w:val="00AC6FE6"/>
    <w:rsid w:val="00AC708F"/>
    <w:rsid w:val="00AC71B3"/>
    <w:rsid w:val="00AC71D6"/>
    <w:rsid w:val="00AC7209"/>
    <w:rsid w:val="00AC7368"/>
    <w:rsid w:val="00AC73F6"/>
    <w:rsid w:val="00AC746D"/>
    <w:rsid w:val="00AC74F0"/>
    <w:rsid w:val="00AC75C6"/>
    <w:rsid w:val="00AC7726"/>
    <w:rsid w:val="00AC7A50"/>
    <w:rsid w:val="00AC7AC4"/>
    <w:rsid w:val="00AC7B1D"/>
    <w:rsid w:val="00AC7C67"/>
    <w:rsid w:val="00AC7C7D"/>
    <w:rsid w:val="00AC7CC8"/>
    <w:rsid w:val="00AC7CD7"/>
    <w:rsid w:val="00AC7D85"/>
    <w:rsid w:val="00AC7F58"/>
    <w:rsid w:val="00AD00C7"/>
    <w:rsid w:val="00AD0159"/>
    <w:rsid w:val="00AD0309"/>
    <w:rsid w:val="00AD0369"/>
    <w:rsid w:val="00AD03BB"/>
    <w:rsid w:val="00AD0575"/>
    <w:rsid w:val="00AD06DB"/>
    <w:rsid w:val="00AD073A"/>
    <w:rsid w:val="00AD077B"/>
    <w:rsid w:val="00AD0840"/>
    <w:rsid w:val="00AD087B"/>
    <w:rsid w:val="00AD09BD"/>
    <w:rsid w:val="00AD0C6B"/>
    <w:rsid w:val="00AD0E2C"/>
    <w:rsid w:val="00AD0FFD"/>
    <w:rsid w:val="00AD137D"/>
    <w:rsid w:val="00AD150A"/>
    <w:rsid w:val="00AD171A"/>
    <w:rsid w:val="00AD198D"/>
    <w:rsid w:val="00AD1A4B"/>
    <w:rsid w:val="00AD1A9B"/>
    <w:rsid w:val="00AD1AA3"/>
    <w:rsid w:val="00AD1C34"/>
    <w:rsid w:val="00AD1CDD"/>
    <w:rsid w:val="00AD1CF2"/>
    <w:rsid w:val="00AD1D4A"/>
    <w:rsid w:val="00AD1E3A"/>
    <w:rsid w:val="00AD1E95"/>
    <w:rsid w:val="00AD2055"/>
    <w:rsid w:val="00AD20EF"/>
    <w:rsid w:val="00AD23AB"/>
    <w:rsid w:val="00AD2592"/>
    <w:rsid w:val="00AD2797"/>
    <w:rsid w:val="00AD27EA"/>
    <w:rsid w:val="00AD2ADC"/>
    <w:rsid w:val="00AD2B12"/>
    <w:rsid w:val="00AD2BB9"/>
    <w:rsid w:val="00AD2CD8"/>
    <w:rsid w:val="00AD2D29"/>
    <w:rsid w:val="00AD2D94"/>
    <w:rsid w:val="00AD2DD8"/>
    <w:rsid w:val="00AD2E5E"/>
    <w:rsid w:val="00AD2F34"/>
    <w:rsid w:val="00AD2FAA"/>
    <w:rsid w:val="00AD31DA"/>
    <w:rsid w:val="00AD32C6"/>
    <w:rsid w:val="00AD33E0"/>
    <w:rsid w:val="00AD3432"/>
    <w:rsid w:val="00AD3452"/>
    <w:rsid w:val="00AD35A3"/>
    <w:rsid w:val="00AD3631"/>
    <w:rsid w:val="00AD3A7F"/>
    <w:rsid w:val="00AD3B86"/>
    <w:rsid w:val="00AD3B8A"/>
    <w:rsid w:val="00AD3BB1"/>
    <w:rsid w:val="00AD3CE9"/>
    <w:rsid w:val="00AD3D01"/>
    <w:rsid w:val="00AD3D07"/>
    <w:rsid w:val="00AD3FC9"/>
    <w:rsid w:val="00AD4041"/>
    <w:rsid w:val="00AD4099"/>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622"/>
    <w:rsid w:val="00AD566E"/>
    <w:rsid w:val="00AD5674"/>
    <w:rsid w:val="00AD56D9"/>
    <w:rsid w:val="00AD5742"/>
    <w:rsid w:val="00AD57A2"/>
    <w:rsid w:val="00AD57C2"/>
    <w:rsid w:val="00AD57D1"/>
    <w:rsid w:val="00AD5965"/>
    <w:rsid w:val="00AD5C75"/>
    <w:rsid w:val="00AD5D19"/>
    <w:rsid w:val="00AD5DFB"/>
    <w:rsid w:val="00AD5EB5"/>
    <w:rsid w:val="00AD5FE8"/>
    <w:rsid w:val="00AD6101"/>
    <w:rsid w:val="00AD6122"/>
    <w:rsid w:val="00AD6198"/>
    <w:rsid w:val="00AD63EE"/>
    <w:rsid w:val="00AD6470"/>
    <w:rsid w:val="00AD6783"/>
    <w:rsid w:val="00AD6823"/>
    <w:rsid w:val="00AD6A64"/>
    <w:rsid w:val="00AD6BF1"/>
    <w:rsid w:val="00AD6C05"/>
    <w:rsid w:val="00AD6E10"/>
    <w:rsid w:val="00AD6FE0"/>
    <w:rsid w:val="00AD71C7"/>
    <w:rsid w:val="00AD72F5"/>
    <w:rsid w:val="00AD7339"/>
    <w:rsid w:val="00AD742E"/>
    <w:rsid w:val="00AD749A"/>
    <w:rsid w:val="00AD7578"/>
    <w:rsid w:val="00AD75D6"/>
    <w:rsid w:val="00AD7648"/>
    <w:rsid w:val="00AD767E"/>
    <w:rsid w:val="00AD7712"/>
    <w:rsid w:val="00AD77F8"/>
    <w:rsid w:val="00AD784E"/>
    <w:rsid w:val="00AD7BEE"/>
    <w:rsid w:val="00AD7D3B"/>
    <w:rsid w:val="00AD7E1D"/>
    <w:rsid w:val="00AD7E53"/>
    <w:rsid w:val="00AE008D"/>
    <w:rsid w:val="00AE04C5"/>
    <w:rsid w:val="00AE050D"/>
    <w:rsid w:val="00AE050F"/>
    <w:rsid w:val="00AE05C7"/>
    <w:rsid w:val="00AE0799"/>
    <w:rsid w:val="00AE07A3"/>
    <w:rsid w:val="00AE0850"/>
    <w:rsid w:val="00AE08FD"/>
    <w:rsid w:val="00AE0A53"/>
    <w:rsid w:val="00AE0A58"/>
    <w:rsid w:val="00AE0B4C"/>
    <w:rsid w:val="00AE0C2B"/>
    <w:rsid w:val="00AE0CAF"/>
    <w:rsid w:val="00AE0E24"/>
    <w:rsid w:val="00AE12D6"/>
    <w:rsid w:val="00AE1302"/>
    <w:rsid w:val="00AE1403"/>
    <w:rsid w:val="00AE1498"/>
    <w:rsid w:val="00AE16CB"/>
    <w:rsid w:val="00AE177E"/>
    <w:rsid w:val="00AE1AB8"/>
    <w:rsid w:val="00AE1B00"/>
    <w:rsid w:val="00AE1DD9"/>
    <w:rsid w:val="00AE1DF0"/>
    <w:rsid w:val="00AE1EE0"/>
    <w:rsid w:val="00AE1F81"/>
    <w:rsid w:val="00AE2105"/>
    <w:rsid w:val="00AE2235"/>
    <w:rsid w:val="00AE2302"/>
    <w:rsid w:val="00AE2316"/>
    <w:rsid w:val="00AE2423"/>
    <w:rsid w:val="00AE24F9"/>
    <w:rsid w:val="00AE253D"/>
    <w:rsid w:val="00AE25EA"/>
    <w:rsid w:val="00AE2645"/>
    <w:rsid w:val="00AE273E"/>
    <w:rsid w:val="00AE277D"/>
    <w:rsid w:val="00AE2790"/>
    <w:rsid w:val="00AE281F"/>
    <w:rsid w:val="00AE2862"/>
    <w:rsid w:val="00AE28EC"/>
    <w:rsid w:val="00AE2A5C"/>
    <w:rsid w:val="00AE2AE0"/>
    <w:rsid w:val="00AE2B21"/>
    <w:rsid w:val="00AE2BA9"/>
    <w:rsid w:val="00AE2C56"/>
    <w:rsid w:val="00AE2EEB"/>
    <w:rsid w:val="00AE2F32"/>
    <w:rsid w:val="00AE2FD6"/>
    <w:rsid w:val="00AE3055"/>
    <w:rsid w:val="00AE31A7"/>
    <w:rsid w:val="00AE3252"/>
    <w:rsid w:val="00AE34D7"/>
    <w:rsid w:val="00AE3562"/>
    <w:rsid w:val="00AE35F8"/>
    <w:rsid w:val="00AE3616"/>
    <w:rsid w:val="00AE36CE"/>
    <w:rsid w:val="00AE3709"/>
    <w:rsid w:val="00AE3844"/>
    <w:rsid w:val="00AE386A"/>
    <w:rsid w:val="00AE38DA"/>
    <w:rsid w:val="00AE3A64"/>
    <w:rsid w:val="00AE3E08"/>
    <w:rsid w:val="00AE3E4D"/>
    <w:rsid w:val="00AE3EC3"/>
    <w:rsid w:val="00AE3F4C"/>
    <w:rsid w:val="00AE3FA0"/>
    <w:rsid w:val="00AE3FE4"/>
    <w:rsid w:val="00AE4027"/>
    <w:rsid w:val="00AE41B0"/>
    <w:rsid w:val="00AE41BD"/>
    <w:rsid w:val="00AE41DF"/>
    <w:rsid w:val="00AE420E"/>
    <w:rsid w:val="00AE439B"/>
    <w:rsid w:val="00AE46AC"/>
    <w:rsid w:val="00AE47E5"/>
    <w:rsid w:val="00AE4881"/>
    <w:rsid w:val="00AE48AF"/>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9B3"/>
    <w:rsid w:val="00AE5C1D"/>
    <w:rsid w:val="00AE5CE3"/>
    <w:rsid w:val="00AE5EE2"/>
    <w:rsid w:val="00AE6112"/>
    <w:rsid w:val="00AE61C8"/>
    <w:rsid w:val="00AE628B"/>
    <w:rsid w:val="00AE628C"/>
    <w:rsid w:val="00AE6360"/>
    <w:rsid w:val="00AE6405"/>
    <w:rsid w:val="00AE667C"/>
    <w:rsid w:val="00AE66FC"/>
    <w:rsid w:val="00AE684A"/>
    <w:rsid w:val="00AE697F"/>
    <w:rsid w:val="00AE6A21"/>
    <w:rsid w:val="00AE6BEA"/>
    <w:rsid w:val="00AE6CFB"/>
    <w:rsid w:val="00AE6DD9"/>
    <w:rsid w:val="00AE6EC5"/>
    <w:rsid w:val="00AE6F30"/>
    <w:rsid w:val="00AE701B"/>
    <w:rsid w:val="00AE7126"/>
    <w:rsid w:val="00AE7136"/>
    <w:rsid w:val="00AE713D"/>
    <w:rsid w:val="00AE72F6"/>
    <w:rsid w:val="00AE73C0"/>
    <w:rsid w:val="00AE7429"/>
    <w:rsid w:val="00AE747B"/>
    <w:rsid w:val="00AE75EF"/>
    <w:rsid w:val="00AE766A"/>
    <w:rsid w:val="00AE76DF"/>
    <w:rsid w:val="00AE775B"/>
    <w:rsid w:val="00AE77ED"/>
    <w:rsid w:val="00AE79EF"/>
    <w:rsid w:val="00AE7A48"/>
    <w:rsid w:val="00AE7C6F"/>
    <w:rsid w:val="00AE7CE3"/>
    <w:rsid w:val="00AE7DBF"/>
    <w:rsid w:val="00AE7DEE"/>
    <w:rsid w:val="00AE7E37"/>
    <w:rsid w:val="00AE7E8F"/>
    <w:rsid w:val="00AF008D"/>
    <w:rsid w:val="00AF009E"/>
    <w:rsid w:val="00AF0174"/>
    <w:rsid w:val="00AF0178"/>
    <w:rsid w:val="00AF02BF"/>
    <w:rsid w:val="00AF05FD"/>
    <w:rsid w:val="00AF0692"/>
    <w:rsid w:val="00AF084B"/>
    <w:rsid w:val="00AF0A52"/>
    <w:rsid w:val="00AF0A9F"/>
    <w:rsid w:val="00AF0D27"/>
    <w:rsid w:val="00AF0E43"/>
    <w:rsid w:val="00AF0F64"/>
    <w:rsid w:val="00AF0FBF"/>
    <w:rsid w:val="00AF113C"/>
    <w:rsid w:val="00AF1234"/>
    <w:rsid w:val="00AF12D2"/>
    <w:rsid w:val="00AF12E0"/>
    <w:rsid w:val="00AF130A"/>
    <w:rsid w:val="00AF1383"/>
    <w:rsid w:val="00AF14F9"/>
    <w:rsid w:val="00AF15D4"/>
    <w:rsid w:val="00AF162A"/>
    <w:rsid w:val="00AF1649"/>
    <w:rsid w:val="00AF16D4"/>
    <w:rsid w:val="00AF16E8"/>
    <w:rsid w:val="00AF1762"/>
    <w:rsid w:val="00AF18F5"/>
    <w:rsid w:val="00AF1A91"/>
    <w:rsid w:val="00AF1ACF"/>
    <w:rsid w:val="00AF1B92"/>
    <w:rsid w:val="00AF1C6F"/>
    <w:rsid w:val="00AF1D56"/>
    <w:rsid w:val="00AF1ED0"/>
    <w:rsid w:val="00AF20A4"/>
    <w:rsid w:val="00AF21D0"/>
    <w:rsid w:val="00AF21E6"/>
    <w:rsid w:val="00AF2359"/>
    <w:rsid w:val="00AF2413"/>
    <w:rsid w:val="00AF24CA"/>
    <w:rsid w:val="00AF2501"/>
    <w:rsid w:val="00AF25BF"/>
    <w:rsid w:val="00AF2A28"/>
    <w:rsid w:val="00AF2C5B"/>
    <w:rsid w:val="00AF2C8E"/>
    <w:rsid w:val="00AF2CD6"/>
    <w:rsid w:val="00AF2D22"/>
    <w:rsid w:val="00AF2D6E"/>
    <w:rsid w:val="00AF2EC7"/>
    <w:rsid w:val="00AF2EDC"/>
    <w:rsid w:val="00AF3311"/>
    <w:rsid w:val="00AF332F"/>
    <w:rsid w:val="00AF3363"/>
    <w:rsid w:val="00AF33AD"/>
    <w:rsid w:val="00AF3589"/>
    <w:rsid w:val="00AF3768"/>
    <w:rsid w:val="00AF37F8"/>
    <w:rsid w:val="00AF39D1"/>
    <w:rsid w:val="00AF3ACB"/>
    <w:rsid w:val="00AF3B46"/>
    <w:rsid w:val="00AF3BCF"/>
    <w:rsid w:val="00AF3C15"/>
    <w:rsid w:val="00AF3F8D"/>
    <w:rsid w:val="00AF40AC"/>
    <w:rsid w:val="00AF4132"/>
    <w:rsid w:val="00AF43B5"/>
    <w:rsid w:val="00AF4437"/>
    <w:rsid w:val="00AF46C8"/>
    <w:rsid w:val="00AF48A8"/>
    <w:rsid w:val="00AF4AA3"/>
    <w:rsid w:val="00AF4AD0"/>
    <w:rsid w:val="00AF4B02"/>
    <w:rsid w:val="00AF4F17"/>
    <w:rsid w:val="00AF4F20"/>
    <w:rsid w:val="00AF51EA"/>
    <w:rsid w:val="00AF53C8"/>
    <w:rsid w:val="00AF5584"/>
    <w:rsid w:val="00AF55F3"/>
    <w:rsid w:val="00AF565A"/>
    <w:rsid w:val="00AF57D8"/>
    <w:rsid w:val="00AF5820"/>
    <w:rsid w:val="00AF58A7"/>
    <w:rsid w:val="00AF58B5"/>
    <w:rsid w:val="00AF5AB1"/>
    <w:rsid w:val="00AF5B55"/>
    <w:rsid w:val="00AF5B9F"/>
    <w:rsid w:val="00AF5CFB"/>
    <w:rsid w:val="00AF6048"/>
    <w:rsid w:val="00AF6053"/>
    <w:rsid w:val="00AF60D8"/>
    <w:rsid w:val="00AF6151"/>
    <w:rsid w:val="00AF6154"/>
    <w:rsid w:val="00AF61BF"/>
    <w:rsid w:val="00AF6253"/>
    <w:rsid w:val="00AF64E8"/>
    <w:rsid w:val="00AF653E"/>
    <w:rsid w:val="00AF663E"/>
    <w:rsid w:val="00AF6702"/>
    <w:rsid w:val="00AF6738"/>
    <w:rsid w:val="00AF677A"/>
    <w:rsid w:val="00AF68AB"/>
    <w:rsid w:val="00AF6993"/>
    <w:rsid w:val="00AF6BAC"/>
    <w:rsid w:val="00AF6E65"/>
    <w:rsid w:val="00AF6EF3"/>
    <w:rsid w:val="00AF6F46"/>
    <w:rsid w:val="00AF6FA8"/>
    <w:rsid w:val="00AF701D"/>
    <w:rsid w:val="00AF71EC"/>
    <w:rsid w:val="00AF7282"/>
    <w:rsid w:val="00AF7399"/>
    <w:rsid w:val="00AF75AA"/>
    <w:rsid w:val="00AF7983"/>
    <w:rsid w:val="00AF7A08"/>
    <w:rsid w:val="00AF7BD1"/>
    <w:rsid w:val="00AF7CE1"/>
    <w:rsid w:val="00AF7D09"/>
    <w:rsid w:val="00AF7DB9"/>
    <w:rsid w:val="00AF7DFF"/>
    <w:rsid w:val="00AF7E2E"/>
    <w:rsid w:val="00AF7F58"/>
    <w:rsid w:val="00AF7FFE"/>
    <w:rsid w:val="00B000F8"/>
    <w:rsid w:val="00B00214"/>
    <w:rsid w:val="00B002CF"/>
    <w:rsid w:val="00B00543"/>
    <w:rsid w:val="00B005AD"/>
    <w:rsid w:val="00B0061B"/>
    <w:rsid w:val="00B0068F"/>
    <w:rsid w:val="00B00744"/>
    <w:rsid w:val="00B007CB"/>
    <w:rsid w:val="00B007EB"/>
    <w:rsid w:val="00B008BA"/>
    <w:rsid w:val="00B008F4"/>
    <w:rsid w:val="00B00926"/>
    <w:rsid w:val="00B0098D"/>
    <w:rsid w:val="00B009ED"/>
    <w:rsid w:val="00B00ADA"/>
    <w:rsid w:val="00B00BC4"/>
    <w:rsid w:val="00B00C71"/>
    <w:rsid w:val="00B00EAF"/>
    <w:rsid w:val="00B00F66"/>
    <w:rsid w:val="00B00FA7"/>
    <w:rsid w:val="00B01054"/>
    <w:rsid w:val="00B010CA"/>
    <w:rsid w:val="00B0129E"/>
    <w:rsid w:val="00B012E6"/>
    <w:rsid w:val="00B013DF"/>
    <w:rsid w:val="00B0147A"/>
    <w:rsid w:val="00B01498"/>
    <w:rsid w:val="00B015DD"/>
    <w:rsid w:val="00B015EA"/>
    <w:rsid w:val="00B0170E"/>
    <w:rsid w:val="00B0171C"/>
    <w:rsid w:val="00B01901"/>
    <w:rsid w:val="00B0193B"/>
    <w:rsid w:val="00B019AF"/>
    <w:rsid w:val="00B01A33"/>
    <w:rsid w:val="00B01A53"/>
    <w:rsid w:val="00B01AD6"/>
    <w:rsid w:val="00B01E00"/>
    <w:rsid w:val="00B01E49"/>
    <w:rsid w:val="00B01EB5"/>
    <w:rsid w:val="00B01F3F"/>
    <w:rsid w:val="00B02040"/>
    <w:rsid w:val="00B0212C"/>
    <w:rsid w:val="00B0245B"/>
    <w:rsid w:val="00B02500"/>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013"/>
    <w:rsid w:val="00B030CA"/>
    <w:rsid w:val="00B0321E"/>
    <w:rsid w:val="00B0354B"/>
    <w:rsid w:val="00B03705"/>
    <w:rsid w:val="00B03762"/>
    <w:rsid w:val="00B03901"/>
    <w:rsid w:val="00B03911"/>
    <w:rsid w:val="00B0398A"/>
    <w:rsid w:val="00B039DA"/>
    <w:rsid w:val="00B03A70"/>
    <w:rsid w:val="00B03AB4"/>
    <w:rsid w:val="00B03B0B"/>
    <w:rsid w:val="00B03B15"/>
    <w:rsid w:val="00B03B93"/>
    <w:rsid w:val="00B03D82"/>
    <w:rsid w:val="00B03D95"/>
    <w:rsid w:val="00B03D9D"/>
    <w:rsid w:val="00B03DAE"/>
    <w:rsid w:val="00B03E6B"/>
    <w:rsid w:val="00B03F2B"/>
    <w:rsid w:val="00B03F87"/>
    <w:rsid w:val="00B0401A"/>
    <w:rsid w:val="00B040FC"/>
    <w:rsid w:val="00B04256"/>
    <w:rsid w:val="00B042EB"/>
    <w:rsid w:val="00B043A5"/>
    <w:rsid w:val="00B043AE"/>
    <w:rsid w:val="00B043B4"/>
    <w:rsid w:val="00B046AB"/>
    <w:rsid w:val="00B046D6"/>
    <w:rsid w:val="00B046E1"/>
    <w:rsid w:val="00B04846"/>
    <w:rsid w:val="00B04A10"/>
    <w:rsid w:val="00B04B43"/>
    <w:rsid w:val="00B04B62"/>
    <w:rsid w:val="00B04C21"/>
    <w:rsid w:val="00B04D43"/>
    <w:rsid w:val="00B04D93"/>
    <w:rsid w:val="00B04D99"/>
    <w:rsid w:val="00B04DA6"/>
    <w:rsid w:val="00B050EB"/>
    <w:rsid w:val="00B0512F"/>
    <w:rsid w:val="00B0529D"/>
    <w:rsid w:val="00B0530E"/>
    <w:rsid w:val="00B05452"/>
    <w:rsid w:val="00B05478"/>
    <w:rsid w:val="00B0554E"/>
    <w:rsid w:val="00B055C1"/>
    <w:rsid w:val="00B055FA"/>
    <w:rsid w:val="00B0561D"/>
    <w:rsid w:val="00B056F2"/>
    <w:rsid w:val="00B05829"/>
    <w:rsid w:val="00B05963"/>
    <w:rsid w:val="00B05A88"/>
    <w:rsid w:val="00B05B55"/>
    <w:rsid w:val="00B05C99"/>
    <w:rsid w:val="00B05CEA"/>
    <w:rsid w:val="00B05F38"/>
    <w:rsid w:val="00B05F41"/>
    <w:rsid w:val="00B05F99"/>
    <w:rsid w:val="00B06000"/>
    <w:rsid w:val="00B06049"/>
    <w:rsid w:val="00B06064"/>
    <w:rsid w:val="00B060FE"/>
    <w:rsid w:val="00B0620D"/>
    <w:rsid w:val="00B0638E"/>
    <w:rsid w:val="00B063D8"/>
    <w:rsid w:val="00B06434"/>
    <w:rsid w:val="00B0652F"/>
    <w:rsid w:val="00B06560"/>
    <w:rsid w:val="00B065DB"/>
    <w:rsid w:val="00B065DF"/>
    <w:rsid w:val="00B0666E"/>
    <w:rsid w:val="00B066B0"/>
    <w:rsid w:val="00B06755"/>
    <w:rsid w:val="00B0678E"/>
    <w:rsid w:val="00B067AB"/>
    <w:rsid w:val="00B06951"/>
    <w:rsid w:val="00B06A5C"/>
    <w:rsid w:val="00B06AC7"/>
    <w:rsid w:val="00B06C6B"/>
    <w:rsid w:val="00B06D78"/>
    <w:rsid w:val="00B06D81"/>
    <w:rsid w:val="00B06E53"/>
    <w:rsid w:val="00B07127"/>
    <w:rsid w:val="00B072C6"/>
    <w:rsid w:val="00B0748E"/>
    <w:rsid w:val="00B07547"/>
    <w:rsid w:val="00B07644"/>
    <w:rsid w:val="00B0766D"/>
    <w:rsid w:val="00B0778F"/>
    <w:rsid w:val="00B07792"/>
    <w:rsid w:val="00B0783D"/>
    <w:rsid w:val="00B07A1B"/>
    <w:rsid w:val="00B07B36"/>
    <w:rsid w:val="00B07BAF"/>
    <w:rsid w:val="00B07CD0"/>
    <w:rsid w:val="00B07D0B"/>
    <w:rsid w:val="00B07DEF"/>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E31"/>
    <w:rsid w:val="00B10F0E"/>
    <w:rsid w:val="00B10F55"/>
    <w:rsid w:val="00B10F6A"/>
    <w:rsid w:val="00B10FA6"/>
    <w:rsid w:val="00B11405"/>
    <w:rsid w:val="00B11446"/>
    <w:rsid w:val="00B1149F"/>
    <w:rsid w:val="00B11657"/>
    <w:rsid w:val="00B117A6"/>
    <w:rsid w:val="00B11A76"/>
    <w:rsid w:val="00B11B3A"/>
    <w:rsid w:val="00B11C68"/>
    <w:rsid w:val="00B11C85"/>
    <w:rsid w:val="00B11D9D"/>
    <w:rsid w:val="00B11DDB"/>
    <w:rsid w:val="00B11E0F"/>
    <w:rsid w:val="00B11EEF"/>
    <w:rsid w:val="00B120F3"/>
    <w:rsid w:val="00B1211A"/>
    <w:rsid w:val="00B12290"/>
    <w:rsid w:val="00B1230E"/>
    <w:rsid w:val="00B1232B"/>
    <w:rsid w:val="00B12384"/>
    <w:rsid w:val="00B12457"/>
    <w:rsid w:val="00B12729"/>
    <w:rsid w:val="00B1285D"/>
    <w:rsid w:val="00B12888"/>
    <w:rsid w:val="00B1299E"/>
    <w:rsid w:val="00B12B2A"/>
    <w:rsid w:val="00B12CA2"/>
    <w:rsid w:val="00B12CBB"/>
    <w:rsid w:val="00B12EC8"/>
    <w:rsid w:val="00B1317A"/>
    <w:rsid w:val="00B13226"/>
    <w:rsid w:val="00B13242"/>
    <w:rsid w:val="00B133A7"/>
    <w:rsid w:val="00B134E1"/>
    <w:rsid w:val="00B13500"/>
    <w:rsid w:val="00B1357D"/>
    <w:rsid w:val="00B13715"/>
    <w:rsid w:val="00B138DF"/>
    <w:rsid w:val="00B1390D"/>
    <w:rsid w:val="00B139AB"/>
    <w:rsid w:val="00B13D27"/>
    <w:rsid w:val="00B13D48"/>
    <w:rsid w:val="00B13D98"/>
    <w:rsid w:val="00B13E65"/>
    <w:rsid w:val="00B13EE1"/>
    <w:rsid w:val="00B13F4C"/>
    <w:rsid w:val="00B1403A"/>
    <w:rsid w:val="00B140A2"/>
    <w:rsid w:val="00B140D3"/>
    <w:rsid w:val="00B141E0"/>
    <w:rsid w:val="00B144F3"/>
    <w:rsid w:val="00B146A6"/>
    <w:rsid w:val="00B146A9"/>
    <w:rsid w:val="00B146FA"/>
    <w:rsid w:val="00B1476F"/>
    <w:rsid w:val="00B1485C"/>
    <w:rsid w:val="00B14EF2"/>
    <w:rsid w:val="00B150D4"/>
    <w:rsid w:val="00B15238"/>
    <w:rsid w:val="00B15243"/>
    <w:rsid w:val="00B15484"/>
    <w:rsid w:val="00B1555A"/>
    <w:rsid w:val="00B1556F"/>
    <w:rsid w:val="00B155FF"/>
    <w:rsid w:val="00B15620"/>
    <w:rsid w:val="00B156E2"/>
    <w:rsid w:val="00B1575F"/>
    <w:rsid w:val="00B1587D"/>
    <w:rsid w:val="00B158DA"/>
    <w:rsid w:val="00B1593B"/>
    <w:rsid w:val="00B15956"/>
    <w:rsid w:val="00B159B7"/>
    <w:rsid w:val="00B15B54"/>
    <w:rsid w:val="00B15D28"/>
    <w:rsid w:val="00B15D59"/>
    <w:rsid w:val="00B15DBB"/>
    <w:rsid w:val="00B15E56"/>
    <w:rsid w:val="00B15FC0"/>
    <w:rsid w:val="00B16189"/>
    <w:rsid w:val="00B161CA"/>
    <w:rsid w:val="00B1630E"/>
    <w:rsid w:val="00B16399"/>
    <w:rsid w:val="00B1642F"/>
    <w:rsid w:val="00B164D2"/>
    <w:rsid w:val="00B1651F"/>
    <w:rsid w:val="00B16568"/>
    <w:rsid w:val="00B1669A"/>
    <w:rsid w:val="00B1673A"/>
    <w:rsid w:val="00B16841"/>
    <w:rsid w:val="00B16868"/>
    <w:rsid w:val="00B1692B"/>
    <w:rsid w:val="00B16987"/>
    <w:rsid w:val="00B16988"/>
    <w:rsid w:val="00B169A3"/>
    <w:rsid w:val="00B16A20"/>
    <w:rsid w:val="00B16C22"/>
    <w:rsid w:val="00B16CB8"/>
    <w:rsid w:val="00B16D33"/>
    <w:rsid w:val="00B16D85"/>
    <w:rsid w:val="00B16EF1"/>
    <w:rsid w:val="00B17089"/>
    <w:rsid w:val="00B170A6"/>
    <w:rsid w:val="00B170BD"/>
    <w:rsid w:val="00B17140"/>
    <w:rsid w:val="00B17181"/>
    <w:rsid w:val="00B1724F"/>
    <w:rsid w:val="00B1735A"/>
    <w:rsid w:val="00B17408"/>
    <w:rsid w:val="00B17485"/>
    <w:rsid w:val="00B17513"/>
    <w:rsid w:val="00B175C9"/>
    <w:rsid w:val="00B1762B"/>
    <w:rsid w:val="00B17657"/>
    <w:rsid w:val="00B17682"/>
    <w:rsid w:val="00B177E8"/>
    <w:rsid w:val="00B179C1"/>
    <w:rsid w:val="00B179EE"/>
    <w:rsid w:val="00B17AD4"/>
    <w:rsid w:val="00B17B33"/>
    <w:rsid w:val="00B17B7E"/>
    <w:rsid w:val="00B17BB4"/>
    <w:rsid w:val="00B17D21"/>
    <w:rsid w:val="00B17D9E"/>
    <w:rsid w:val="00B17DA7"/>
    <w:rsid w:val="00B17DE0"/>
    <w:rsid w:val="00B17DE3"/>
    <w:rsid w:val="00B17E0F"/>
    <w:rsid w:val="00B20065"/>
    <w:rsid w:val="00B20120"/>
    <w:rsid w:val="00B201B3"/>
    <w:rsid w:val="00B20327"/>
    <w:rsid w:val="00B2047A"/>
    <w:rsid w:val="00B2054F"/>
    <w:rsid w:val="00B206DF"/>
    <w:rsid w:val="00B2085C"/>
    <w:rsid w:val="00B2087D"/>
    <w:rsid w:val="00B20A18"/>
    <w:rsid w:val="00B20B23"/>
    <w:rsid w:val="00B20B9A"/>
    <w:rsid w:val="00B20BD8"/>
    <w:rsid w:val="00B20E02"/>
    <w:rsid w:val="00B20FD8"/>
    <w:rsid w:val="00B210D7"/>
    <w:rsid w:val="00B2116F"/>
    <w:rsid w:val="00B211F9"/>
    <w:rsid w:val="00B21225"/>
    <w:rsid w:val="00B21399"/>
    <w:rsid w:val="00B215EE"/>
    <w:rsid w:val="00B2180B"/>
    <w:rsid w:val="00B2192F"/>
    <w:rsid w:val="00B21A19"/>
    <w:rsid w:val="00B21A36"/>
    <w:rsid w:val="00B21C14"/>
    <w:rsid w:val="00B21CBD"/>
    <w:rsid w:val="00B21D3A"/>
    <w:rsid w:val="00B21D8E"/>
    <w:rsid w:val="00B21EE9"/>
    <w:rsid w:val="00B22229"/>
    <w:rsid w:val="00B22246"/>
    <w:rsid w:val="00B2229A"/>
    <w:rsid w:val="00B22322"/>
    <w:rsid w:val="00B223A3"/>
    <w:rsid w:val="00B224B8"/>
    <w:rsid w:val="00B22714"/>
    <w:rsid w:val="00B22814"/>
    <w:rsid w:val="00B22BB1"/>
    <w:rsid w:val="00B22DC9"/>
    <w:rsid w:val="00B22F1A"/>
    <w:rsid w:val="00B230B0"/>
    <w:rsid w:val="00B2320C"/>
    <w:rsid w:val="00B233DF"/>
    <w:rsid w:val="00B23787"/>
    <w:rsid w:val="00B23846"/>
    <w:rsid w:val="00B23B9D"/>
    <w:rsid w:val="00B23DD8"/>
    <w:rsid w:val="00B23E20"/>
    <w:rsid w:val="00B23E89"/>
    <w:rsid w:val="00B241C4"/>
    <w:rsid w:val="00B2420D"/>
    <w:rsid w:val="00B24510"/>
    <w:rsid w:val="00B24593"/>
    <w:rsid w:val="00B24739"/>
    <w:rsid w:val="00B24823"/>
    <w:rsid w:val="00B24961"/>
    <w:rsid w:val="00B24A80"/>
    <w:rsid w:val="00B24AC8"/>
    <w:rsid w:val="00B24B18"/>
    <w:rsid w:val="00B24C04"/>
    <w:rsid w:val="00B24DEC"/>
    <w:rsid w:val="00B24F50"/>
    <w:rsid w:val="00B24F59"/>
    <w:rsid w:val="00B2501F"/>
    <w:rsid w:val="00B25065"/>
    <w:rsid w:val="00B25186"/>
    <w:rsid w:val="00B25479"/>
    <w:rsid w:val="00B255EB"/>
    <w:rsid w:val="00B25683"/>
    <w:rsid w:val="00B256F2"/>
    <w:rsid w:val="00B257AC"/>
    <w:rsid w:val="00B257B0"/>
    <w:rsid w:val="00B2597D"/>
    <w:rsid w:val="00B25A4B"/>
    <w:rsid w:val="00B25D03"/>
    <w:rsid w:val="00B25DEF"/>
    <w:rsid w:val="00B25E68"/>
    <w:rsid w:val="00B260C9"/>
    <w:rsid w:val="00B260EA"/>
    <w:rsid w:val="00B2637D"/>
    <w:rsid w:val="00B26475"/>
    <w:rsid w:val="00B2649A"/>
    <w:rsid w:val="00B26528"/>
    <w:rsid w:val="00B2656E"/>
    <w:rsid w:val="00B265D4"/>
    <w:rsid w:val="00B26686"/>
    <w:rsid w:val="00B266BF"/>
    <w:rsid w:val="00B26732"/>
    <w:rsid w:val="00B26983"/>
    <w:rsid w:val="00B26A23"/>
    <w:rsid w:val="00B26AA0"/>
    <w:rsid w:val="00B26B84"/>
    <w:rsid w:val="00B26C8A"/>
    <w:rsid w:val="00B26CC8"/>
    <w:rsid w:val="00B26CCF"/>
    <w:rsid w:val="00B26D18"/>
    <w:rsid w:val="00B26FBF"/>
    <w:rsid w:val="00B270FF"/>
    <w:rsid w:val="00B27141"/>
    <w:rsid w:val="00B271B1"/>
    <w:rsid w:val="00B2730B"/>
    <w:rsid w:val="00B27344"/>
    <w:rsid w:val="00B27376"/>
    <w:rsid w:val="00B273D5"/>
    <w:rsid w:val="00B2744D"/>
    <w:rsid w:val="00B27467"/>
    <w:rsid w:val="00B27482"/>
    <w:rsid w:val="00B274A9"/>
    <w:rsid w:val="00B27747"/>
    <w:rsid w:val="00B277F3"/>
    <w:rsid w:val="00B2780B"/>
    <w:rsid w:val="00B278A2"/>
    <w:rsid w:val="00B27912"/>
    <w:rsid w:val="00B2792A"/>
    <w:rsid w:val="00B279CA"/>
    <w:rsid w:val="00B27A85"/>
    <w:rsid w:val="00B27AC0"/>
    <w:rsid w:val="00B27B3D"/>
    <w:rsid w:val="00B27B3F"/>
    <w:rsid w:val="00B27CDA"/>
    <w:rsid w:val="00B27E8E"/>
    <w:rsid w:val="00B30127"/>
    <w:rsid w:val="00B301C0"/>
    <w:rsid w:val="00B301EB"/>
    <w:rsid w:val="00B3032C"/>
    <w:rsid w:val="00B3062F"/>
    <w:rsid w:val="00B306B7"/>
    <w:rsid w:val="00B30763"/>
    <w:rsid w:val="00B30985"/>
    <w:rsid w:val="00B30997"/>
    <w:rsid w:val="00B309B3"/>
    <w:rsid w:val="00B30B0A"/>
    <w:rsid w:val="00B30BA5"/>
    <w:rsid w:val="00B30C70"/>
    <w:rsid w:val="00B30CC0"/>
    <w:rsid w:val="00B30DC4"/>
    <w:rsid w:val="00B30DE0"/>
    <w:rsid w:val="00B30E84"/>
    <w:rsid w:val="00B30F78"/>
    <w:rsid w:val="00B31048"/>
    <w:rsid w:val="00B31091"/>
    <w:rsid w:val="00B3110C"/>
    <w:rsid w:val="00B311D7"/>
    <w:rsid w:val="00B3126C"/>
    <w:rsid w:val="00B3148D"/>
    <w:rsid w:val="00B314F3"/>
    <w:rsid w:val="00B31532"/>
    <w:rsid w:val="00B3154D"/>
    <w:rsid w:val="00B31579"/>
    <w:rsid w:val="00B31682"/>
    <w:rsid w:val="00B31930"/>
    <w:rsid w:val="00B319C3"/>
    <w:rsid w:val="00B31AD4"/>
    <w:rsid w:val="00B31B0B"/>
    <w:rsid w:val="00B31B81"/>
    <w:rsid w:val="00B31C4B"/>
    <w:rsid w:val="00B31D2F"/>
    <w:rsid w:val="00B31D4D"/>
    <w:rsid w:val="00B3210F"/>
    <w:rsid w:val="00B32121"/>
    <w:rsid w:val="00B32143"/>
    <w:rsid w:val="00B32248"/>
    <w:rsid w:val="00B322C2"/>
    <w:rsid w:val="00B32331"/>
    <w:rsid w:val="00B32471"/>
    <w:rsid w:val="00B32612"/>
    <w:rsid w:val="00B3274F"/>
    <w:rsid w:val="00B32796"/>
    <w:rsid w:val="00B3286B"/>
    <w:rsid w:val="00B328EA"/>
    <w:rsid w:val="00B3293A"/>
    <w:rsid w:val="00B32958"/>
    <w:rsid w:val="00B3298F"/>
    <w:rsid w:val="00B32A9D"/>
    <w:rsid w:val="00B32AEF"/>
    <w:rsid w:val="00B32AFE"/>
    <w:rsid w:val="00B32B31"/>
    <w:rsid w:val="00B32B58"/>
    <w:rsid w:val="00B32C55"/>
    <w:rsid w:val="00B32CB9"/>
    <w:rsid w:val="00B32D11"/>
    <w:rsid w:val="00B32E11"/>
    <w:rsid w:val="00B32E67"/>
    <w:rsid w:val="00B32F2D"/>
    <w:rsid w:val="00B330BE"/>
    <w:rsid w:val="00B331AA"/>
    <w:rsid w:val="00B331D0"/>
    <w:rsid w:val="00B33373"/>
    <w:rsid w:val="00B33560"/>
    <w:rsid w:val="00B33733"/>
    <w:rsid w:val="00B338FC"/>
    <w:rsid w:val="00B33904"/>
    <w:rsid w:val="00B3392E"/>
    <w:rsid w:val="00B33A66"/>
    <w:rsid w:val="00B33B04"/>
    <w:rsid w:val="00B33B48"/>
    <w:rsid w:val="00B33B9D"/>
    <w:rsid w:val="00B33C9E"/>
    <w:rsid w:val="00B33CB6"/>
    <w:rsid w:val="00B33D58"/>
    <w:rsid w:val="00B33F12"/>
    <w:rsid w:val="00B33F4E"/>
    <w:rsid w:val="00B3418D"/>
    <w:rsid w:val="00B34332"/>
    <w:rsid w:val="00B343D7"/>
    <w:rsid w:val="00B34413"/>
    <w:rsid w:val="00B34438"/>
    <w:rsid w:val="00B3443A"/>
    <w:rsid w:val="00B34465"/>
    <w:rsid w:val="00B34484"/>
    <w:rsid w:val="00B34695"/>
    <w:rsid w:val="00B3471A"/>
    <w:rsid w:val="00B347BB"/>
    <w:rsid w:val="00B34858"/>
    <w:rsid w:val="00B34893"/>
    <w:rsid w:val="00B348EC"/>
    <w:rsid w:val="00B349BA"/>
    <w:rsid w:val="00B34AF5"/>
    <w:rsid w:val="00B34B10"/>
    <w:rsid w:val="00B34C1D"/>
    <w:rsid w:val="00B34C71"/>
    <w:rsid w:val="00B34D0A"/>
    <w:rsid w:val="00B34F69"/>
    <w:rsid w:val="00B34FB9"/>
    <w:rsid w:val="00B351BB"/>
    <w:rsid w:val="00B35265"/>
    <w:rsid w:val="00B353B7"/>
    <w:rsid w:val="00B3548C"/>
    <w:rsid w:val="00B354B7"/>
    <w:rsid w:val="00B355AD"/>
    <w:rsid w:val="00B3564A"/>
    <w:rsid w:val="00B356A5"/>
    <w:rsid w:val="00B356C8"/>
    <w:rsid w:val="00B35A6E"/>
    <w:rsid w:val="00B35A95"/>
    <w:rsid w:val="00B35B97"/>
    <w:rsid w:val="00B35D1E"/>
    <w:rsid w:val="00B35E89"/>
    <w:rsid w:val="00B35F42"/>
    <w:rsid w:val="00B35F49"/>
    <w:rsid w:val="00B35F69"/>
    <w:rsid w:val="00B3607F"/>
    <w:rsid w:val="00B360CE"/>
    <w:rsid w:val="00B360D7"/>
    <w:rsid w:val="00B362FC"/>
    <w:rsid w:val="00B36304"/>
    <w:rsid w:val="00B363E2"/>
    <w:rsid w:val="00B363EF"/>
    <w:rsid w:val="00B367B1"/>
    <w:rsid w:val="00B367F1"/>
    <w:rsid w:val="00B368EB"/>
    <w:rsid w:val="00B36A5B"/>
    <w:rsid w:val="00B36C4B"/>
    <w:rsid w:val="00B36D8A"/>
    <w:rsid w:val="00B36E3C"/>
    <w:rsid w:val="00B36EEC"/>
    <w:rsid w:val="00B36F97"/>
    <w:rsid w:val="00B37007"/>
    <w:rsid w:val="00B3719C"/>
    <w:rsid w:val="00B3743D"/>
    <w:rsid w:val="00B374C6"/>
    <w:rsid w:val="00B3753D"/>
    <w:rsid w:val="00B37667"/>
    <w:rsid w:val="00B376D3"/>
    <w:rsid w:val="00B3795C"/>
    <w:rsid w:val="00B37978"/>
    <w:rsid w:val="00B37980"/>
    <w:rsid w:val="00B37A2B"/>
    <w:rsid w:val="00B37BC0"/>
    <w:rsid w:val="00B37BDC"/>
    <w:rsid w:val="00B37CE5"/>
    <w:rsid w:val="00B37D1F"/>
    <w:rsid w:val="00B37D47"/>
    <w:rsid w:val="00B37F38"/>
    <w:rsid w:val="00B4012D"/>
    <w:rsid w:val="00B40153"/>
    <w:rsid w:val="00B401E7"/>
    <w:rsid w:val="00B4028F"/>
    <w:rsid w:val="00B402BC"/>
    <w:rsid w:val="00B40323"/>
    <w:rsid w:val="00B403A4"/>
    <w:rsid w:val="00B403C0"/>
    <w:rsid w:val="00B403E0"/>
    <w:rsid w:val="00B405E9"/>
    <w:rsid w:val="00B406AA"/>
    <w:rsid w:val="00B409C4"/>
    <w:rsid w:val="00B40AFD"/>
    <w:rsid w:val="00B40DD3"/>
    <w:rsid w:val="00B41191"/>
    <w:rsid w:val="00B41202"/>
    <w:rsid w:val="00B414D5"/>
    <w:rsid w:val="00B414E9"/>
    <w:rsid w:val="00B41527"/>
    <w:rsid w:val="00B41534"/>
    <w:rsid w:val="00B41576"/>
    <w:rsid w:val="00B415D7"/>
    <w:rsid w:val="00B4168C"/>
    <w:rsid w:val="00B416DE"/>
    <w:rsid w:val="00B417EF"/>
    <w:rsid w:val="00B41833"/>
    <w:rsid w:val="00B41A99"/>
    <w:rsid w:val="00B41ABE"/>
    <w:rsid w:val="00B41B6D"/>
    <w:rsid w:val="00B41CF6"/>
    <w:rsid w:val="00B41D82"/>
    <w:rsid w:val="00B41F10"/>
    <w:rsid w:val="00B41F3D"/>
    <w:rsid w:val="00B4201E"/>
    <w:rsid w:val="00B4224B"/>
    <w:rsid w:val="00B426CB"/>
    <w:rsid w:val="00B42815"/>
    <w:rsid w:val="00B429CD"/>
    <w:rsid w:val="00B42A4C"/>
    <w:rsid w:val="00B42B3A"/>
    <w:rsid w:val="00B42DE2"/>
    <w:rsid w:val="00B42EE4"/>
    <w:rsid w:val="00B42EE5"/>
    <w:rsid w:val="00B430D8"/>
    <w:rsid w:val="00B4316E"/>
    <w:rsid w:val="00B433B0"/>
    <w:rsid w:val="00B433E3"/>
    <w:rsid w:val="00B4364F"/>
    <w:rsid w:val="00B437AA"/>
    <w:rsid w:val="00B43978"/>
    <w:rsid w:val="00B43AF4"/>
    <w:rsid w:val="00B43BED"/>
    <w:rsid w:val="00B43EC9"/>
    <w:rsid w:val="00B4410C"/>
    <w:rsid w:val="00B44138"/>
    <w:rsid w:val="00B441C5"/>
    <w:rsid w:val="00B4465B"/>
    <w:rsid w:val="00B446C1"/>
    <w:rsid w:val="00B4472D"/>
    <w:rsid w:val="00B447FE"/>
    <w:rsid w:val="00B44A16"/>
    <w:rsid w:val="00B44C11"/>
    <w:rsid w:val="00B44C4B"/>
    <w:rsid w:val="00B44CEB"/>
    <w:rsid w:val="00B44D63"/>
    <w:rsid w:val="00B44D8D"/>
    <w:rsid w:val="00B45002"/>
    <w:rsid w:val="00B4501C"/>
    <w:rsid w:val="00B450B4"/>
    <w:rsid w:val="00B45216"/>
    <w:rsid w:val="00B45339"/>
    <w:rsid w:val="00B453B2"/>
    <w:rsid w:val="00B4555C"/>
    <w:rsid w:val="00B455A4"/>
    <w:rsid w:val="00B455DE"/>
    <w:rsid w:val="00B455FE"/>
    <w:rsid w:val="00B4578B"/>
    <w:rsid w:val="00B4578E"/>
    <w:rsid w:val="00B459CF"/>
    <w:rsid w:val="00B45A0D"/>
    <w:rsid w:val="00B45A40"/>
    <w:rsid w:val="00B45E87"/>
    <w:rsid w:val="00B4614B"/>
    <w:rsid w:val="00B46316"/>
    <w:rsid w:val="00B464EC"/>
    <w:rsid w:val="00B4654D"/>
    <w:rsid w:val="00B465EF"/>
    <w:rsid w:val="00B46709"/>
    <w:rsid w:val="00B46714"/>
    <w:rsid w:val="00B4673E"/>
    <w:rsid w:val="00B4675C"/>
    <w:rsid w:val="00B46805"/>
    <w:rsid w:val="00B46917"/>
    <w:rsid w:val="00B46949"/>
    <w:rsid w:val="00B4698D"/>
    <w:rsid w:val="00B46B3A"/>
    <w:rsid w:val="00B46B74"/>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2"/>
    <w:rsid w:val="00B47BE3"/>
    <w:rsid w:val="00B47C6C"/>
    <w:rsid w:val="00B47DF8"/>
    <w:rsid w:val="00B47F5E"/>
    <w:rsid w:val="00B5004B"/>
    <w:rsid w:val="00B503C9"/>
    <w:rsid w:val="00B504E7"/>
    <w:rsid w:val="00B505BD"/>
    <w:rsid w:val="00B505C0"/>
    <w:rsid w:val="00B50629"/>
    <w:rsid w:val="00B50676"/>
    <w:rsid w:val="00B5077F"/>
    <w:rsid w:val="00B508D5"/>
    <w:rsid w:val="00B50A76"/>
    <w:rsid w:val="00B50B43"/>
    <w:rsid w:val="00B50C6B"/>
    <w:rsid w:val="00B50E04"/>
    <w:rsid w:val="00B50ED7"/>
    <w:rsid w:val="00B50FFC"/>
    <w:rsid w:val="00B51016"/>
    <w:rsid w:val="00B51029"/>
    <w:rsid w:val="00B51216"/>
    <w:rsid w:val="00B5141F"/>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3AE"/>
    <w:rsid w:val="00B523F3"/>
    <w:rsid w:val="00B52488"/>
    <w:rsid w:val="00B524A7"/>
    <w:rsid w:val="00B52600"/>
    <w:rsid w:val="00B52674"/>
    <w:rsid w:val="00B5278B"/>
    <w:rsid w:val="00B52967"/>
    <w:rsid w:val="00B52A29"/>
    <w:rsid w:val="00B52A56"/>
    <w:rsid w:val="00B52B64"/>
    <w:rsid w:val="00B52C1A"/>
    <w:rsid w:val="00B52D56"/>
    <w:rsid w:val="00B52D98"/>
    <w:rsid w:val="00B52DAF"/>
    <w:rsid w:val="00B52DCC"/>
    <w:rsid w:val="00B52FA5"/>
    <w:rsid w:val="00B52FBC"/>
    <w:rsid w:val="00B53074"/>
    <w:rsid w:val="00B53134"/>
    <w:rsid w:val="00B531B4"/>
    <w:rsid w:val="00B53638"/>
    <w:rsid w:val="00B53783"/>
    <w:rsid w:val="00B537AC"/>
    <w:rsid w:val="00B5396D"/>
    <w:rsid w:val="00B53B0C"/>
    <w:rsid w:val="00B53C62"/>
    <w:rsid w:val="00B53D29"/>
    <w:rsid w:val="00B53D55"/>
    <w:rsid w:val="00B53DE0"/>
    <w:rsid w:val="00B53E77"/>
    <w:rsid w:val="00B53EE4"/>
    <w:rsid w:val="00B53F35"/>
    <w:rsid w:val="00B54016"/>
    <w:rsid w:val="00B5410F"/>
    <w:rsid w:val="00B54135"/>
    <w:rsid w:val="00B5419C"/>
    <w:rsid w:val="00B54279"/>
    <w:rsid w:val="00B544D8"/>
    <w:rsid w:val="00B54524"/>
    <w:rsid w:val="00B549C7"/>
    <w:rsid w:val="00B54B50"/>
    <w:rsid w:val="00B54B73"/>
    <w:rsid w:val="00B54BAC"/>
    <w:rsid w:val="00B54BC7"/>
    <w:rsid w:val="00B54C10"/>
    <w:rsid w:val="00B54C4B"/>
    <w:rsid w:val="00B54C98"/>
    <w:rsid w:val="00B54D17"/>
    <w:rsid w:val="00B54E15"/>
    <w:rsid w:val="00B54F87"/>
    <w:rsid w:val="00B54FCB"/>
    <w:rsid w:val="00B55262"/>
    <w:rsid w:val="00B552A0"/>
    <w:rsid w:val="00B552A2"/>
    <w:rsid w:val="00B55383"/>
    <w:rsid w:val="00B55397"/>
    <w:rsid w:val="00B55440"/>
    <w:rsid w:val="00B554EA"/>
    <w:rsid w:val="00B55504"/>
    <w:rsid w:val="00B55541"/>
    <w:rsid w:val="00B55884"/>
    <w:rsid w:val="00B5590F"/>
    <w:rsid w:val="00B55950"/>
    <w:rsid w:val="00B55A98"/>
    <w:rsid w:val="00B55AF1"/>
    <w:rsid w:val="00B55BA0"/>
    <w:rsid w:val="00B55C06"/>
    <w:rsid w:val="00B55C48"/>
    <w:rsid w:val="00B55D58"/>
    <w:rsid w:val="00B55D83"/>
    <w:rsid w:val="00B55E89"/>
    <w:rsid w:val="00B55FD0"/>
    <w:rsid w:val="00B56084"/>
    <w:rsid w:val="00B561CB"/>
    <w:rsid w:val="00B56215"/>
    <w:rsid w:val="00B5630D"/>
    <w:rsid w:val="00B56333"/>
    <w:rsid w:val="00B56544"/>
    <w:rsid w:val="00B56685"/>
    <w:rsid w:val="00B566AC"/>
    <w:rsid w:val="00B56792"/>
    <w:rsid w:val="00B567F4"/>
    <w:rsid w:val="00B56B0F"/>
    <w:rsid w:val="00B56B25"/>
    <w:rsid w:val="00B56D4D"/>
    <w:rsid w:val="00B56DD6"/>
    <w:rsid w:val="00B56E97"/>
    <w:rsid w:val="00B56FFF"/>
    <w:rsid w:val="00B57120"/>
    <w:rsid w:val="00B573D8"/>
    <w:rsid w:val="00B57445"/>
    <w:rsid w:val="00B574AB"/>
    <w:rsid w:val="00B57550"/>
    <w:rsid w:val="00B5762F"/>
    <w:rsid w:val="00B57690"/>
    <w:rsid w:val="00B576C4"/>
    <w:rsid w:val="00B576C6"/>
    <w:rsid w:val="00B57723"/>
    <w:rsid w:val="00B57AD4"/>
    <w:rsid w:val="00B57C05"/>
    <w:rsid w:val="00B57C3A"/>
    <w:rsid w:val="00B57D18"/>
    <w:rsid w:val="00B57D3B"/>
    <w:rsid w:val="00B57E52"/>
    <w:rsid w:val="00B57EEA"/>
    <w:rsid w:val="00B57F02"/>
    <w:rsid w:val="00B57F65"/>
    <w:rsid w:val="00B57FF2"/>
    <w:rsid w:val="00B605E1"/>
    <w:rsid w:val="00B6063B"/>
    <w:rsid w:val="00B60654"/>
    <w:rsid w:val="00B607B4"/>
    <w:rsid w:val="00B607B8"/>
    <w:rsid w:val="00B60916"/>
    <w:rsid w:val="00B609E8"/>
    <w:rsid w:val="00B60C02"/>
    <w:rsid w:val="00B60C82"/>
    <w:rsid w:val="00B60C92"/>
    <w:rsid w:val="00B60CB9"/>
    <w:rsid w:val="00B60D90"/>
    <w:rsid w:val="00B60DC9"/>
    <w:rsid w:val="00B60EC1"/>
    <w:rsid w:val="00B60F19"/>
    <w:rsid w:val="00B6106F"/>
    <w:rsid w:val="00B611B5"/>
    <w:rsid w:val="00B612B1"/>
    <w:rsid w:val="00B61324"/>
    <w:rsid w:val="00B61430"/>
    <w:rsid w:val="00B615C1"/>
    <w:rsid w:val="00B6174A"/>
    <w:rsid w:val="00B617E8"/>
    <w:rsid w:val="00B6182A"/>
    <w:rsid w:val="00B618E8"/>
    <w:rsid w:val="00B619CE"/>
    <w:rsid w:val="00B61A4F"/>
    <w:rsid w:val="00B61AAD"/>
    <w:rsid w:val="00B61BB4"/>
    <w:rsid w:val="00B61E20"/>
    <w:rsid w:val="00B61E43"/>
    <w:rsid w:val="00B61FCB"/>
    <w:rsid w:val="00B620E8"/>
    <w:rsid w:val="00B622AA"/>
    <w:rsid w:val="00B622F7"/>
    <w:rsid w:val="00B62373"/>
    <w:rsid w:val="00B623CE"/>
    <w:rsid w:val="00B624BF"/>
    <w:rsid w:val="00B625D7"/>
    <w:rsid w:val="00B6269E"/>
    <w:rsid w:val="00B626FB"/>
    <w:rsid w:val="00B62761"/>
    <w:rsid w:val="00B62B51"/>
    <w:rsid w:val="00B62BEE"/>
    <w:rsid w:val="00B62CD2"/>
    <w:rsid w:val="00B63173"/>
    <w:rsid w:val="00B631E8"/>
    <w:rsid w:val="00B63212"/>
    <w:rsid w:val="00B63213"/>
    <w:rsid w:val="00B635BA"/>
    <w:rsid w:val="00B635BF"/>
    <w:rsid w:val="00B6369F"/>
    <w:rsid w:val="00B6375A"/>
    <w:rsid w:val="00B63806"/>
    <w:rsid w:val="00B638BC"/>
    <w:rsid w:val="00B639DE"/>
    <w:rsid w:val="00B63B73"/>
    <w:rsid w:val="00B63BA6"/>
    <w:rsid w:val="00B63FA8"/>
    <w:rsid w:val="00B63FB6"/>
    <w:rsid w:val="00B64001"/>
    <w:rsid w:val="00B64112"/>
    <w:rsid w:val="00B6413D"/>
    <w:rsid w:val="00B643E0"/>
    <w:rsid w:val="00B64537"/>
    <w:rsid w:val="00B645E4"/>
    <w:rsid w:val="00B646AD"/>
    <w:rsid w:val="00B64701"/>
    <w:rsid w:val="00B64729"/>
    <w:rsid w:val="00B6479D"/>
    <w:rsid w:val="00B6481F"/>
    <w:rsid w:val="00B6486A"/>
    <w:rsid w:val="00B64B4B"/>
    <w:rsid w:val="00B64BCC"/>
    <w:rsid w:val="00B64CD9"/>
    <w:rsid w:val="00B64CF1"/>
    <w:rsid w:val="00B64DBB"/>
    <w:rsid w:val="00B64DC7"/>
    <w:rsid w:val="00B64E51"/>
    <w:rsid w:val="00B64EA7"/>
    <w:rsid w:val="00B64FAF"/>
    <w:rsid w:val="00B651AE"/>
    <w:rsid w:val="00B65243"/>
    <w:rsid w:val="00B65297"/>
    <w:rsid w:val="00B65301"/>
    <w:rsid w:val="00B65302"/>
    <w:rsid w:val="00B6534E"/>
    <w:rsid w:val="00B6538B"/>
    <w:rsid w:val="00B655C4"/>
    <w:rsid w:val="00B655F3"/>
    <w:rsid w:val="00B65628"/>
    <w:rsid w:val="00B656EB"/>
    <w:rsid w:val="00B657CC"/>
    <w:rsid w:val="00B6583C"/>
    <w:rsid w:val="00B6598A"/>
    <w:rsid w:val="00B659C7"/>
    <w:rsid w:val="00B65AE9"/>
    <w:rsid w:val="00B65B13"/>
    <w:rsid w:val="00B65BCB"/>
    <w:rsid w:val="00B65DAF"/>
    <w:rsid w:val="00B65E83"/>
    <w:rsid w:val="00B65ED5"/>
    <w:rsid w:val="00B65EE8"/>
    <w:rsid w:val="00B661A1"/>
    <w:rsid w:val="00B661D6"/>
    <w:rsid w:val="00B6630B"/>
    <w:rsid w:val="00B6635A"/>
    <w:rsid w:val="00B66462"/>
    <w:rsid w:val="00B66585"/>
    <w:rsid w:val="00B6663B"/>
    <w:rsid w:val="00B66682"/>
    <w:rsid w:val="00B6687C"/>
    <w:rsid w:val="00B6688A"/>
    <w:rsid w:val="00B66A70"/>
    <w:rsid w:val="00B66B26"/>
    <w:rsid w:val="00B66BA4"/>
    <w:rsid w:val="00B66C92"/>
    <w:rsid w:val="00B66CD6"/>
    <w:rsid w:val="00B66DE0"/>
    <w:rsid w:val="00B66E33"/>
    <w:rsid w:val="00B66EFE"/>
    <w:rsid w:val="00B670BC"/>
    <w:rsid w:val="00B671B3"/>
    <w:rsid w:val="00B67219"/>
    <w:rsid w:val="00B672BC"/>
    <w:rsid w:val="00B673A0"/>
    <w:rsid w:val="00B67659"/>
    <w:rsid w:val="00B6784F"/>
    <w:rsid w:val="00B679B0"/>
    <w:rsid w:val="00B67A0E"/>
    <w:rsid w:val="00B67BC4"/>
    <w:rsid w:val="00B67C41"/>
    <w:rsid w:val="00B67C67"/>
    <w:rsid w:val="00B67D61"/>
    <w:rsid w:val="00B67F3B"/>
    <w:rsid w:val="00B701D4"/>
    <w:rsid w:val="00B70201"/>
    <w:rsid w:val="00B704B6"/>
    <w:rsid w:val="00B704D5"/>
    <w:rsid w:val="00B704DE"/>
    <w:rsid w:val="00B70564"/>
    <w:rsid w:val="00B705CC"/>
    <w:rsid w:val="00B70642"/>
    <w:rsid w:val="00B70671"/>
    <w:rsid w:val="00B706BA"/>
    <w:rsid w:val="00B70721"/>
    <w:rsid w:val="00B70749"/>
    <w:rsid w:val="00B708B6"/>
    <w:rsid w:val="00B70920"/>
    <w:rsid w:val="00B70981"/>
    <w:rsid w:val="00B70A24"/>
    <w:rsid w:val="00B70A84"/>
    <w:rsid w:val="00B70B00"/>
    <w:rsid w:val="00B70E5C"/>
    <w:rsid w:val="00B70EF3"/>
    <w:rsid w:val="00B710A6"/>
    <w:rsid w:val="00B71183"/>
    <w:rsid w:val="00B711E1"/>
    <w:rsid w:val="00B7122B"/>
    <w:rsid w:val="00B712F7"/>
    <w:rsid w:val="00B71303"/>
    <w:rsid w:val="00B71306"/>
    <w:rsid w:val="00B71389"/>
    <w:rsid w:val="00B7144B"/>
    <w:rsid w:val="00B71470"/>
    <w:rsid w:val="00B714DA"/>
    <w:rsid w:val="00B71611"/>
    <w:rsid w:val="00B716EF"/>
    <w:rsid w:val="00B71744"/>
    <w:rsid w:val="00B7174B"/>
    <w:rsid w:val="00B71772"/>
    <w:rsid w:val="00B71790"/>
    <w:rsid w:val="00B71A25"/>
    <w:rsid w:val="00B71E81"/>
    <w:rsid w:val="00B71F6E"/>
    <w:rsid w:val="00B72145"/>
    <w:rsid w:val="00B722D4"/>
    <w:rsid w:val="00B72338"/>
    <w:rsid w:val="00B72340"/>
    <w:rsid w:val="00B7249A"/>
    <w:rsid w:val="00B72538"/>
    <w:rsid w:val="00B7255F"/>
    <w:rsid w:val="00B72592"/>
    <w:rsid w:val="00B7259E"/>
    <w:rsid w:val="00B72600"/>
    <w:rsid w:val="00B726A9"/>
    <w:rsid w:val="00B7270F"/>
    <w:rsid w:val="00B728CD"/>
    <w:rsid w:val="00B728D6"/>
    <w:rsid w:val="00B72A5C"/>
    <w:rsid w:val="00B72A9C"/>
    <w:rsid w:val="00B72BDB"/>
    <w:rsid w:val="00B72C2C"/>
    <w:rsid w:val="00B72EC6"/>
    <w:rsid w:val="00B72F70"/>
    <w:rsid w:val="00B73010"/>
    <w:rsid w:val="00B730B4"/>
    <w:rsid w:val="00B73123"/>
    <w:rsid w:val="00B73124"/>
    <w:rsid w:val="00B73230"/>
    <w:rsid w:val="00B732A3"/>
    <w:rsid w:val="00B732E3"/>
    <w:rsid w:val="00B73302"/>
    <w:rsid w:val="00B735DB"/>
    <w:rsid w:val="00B73726"/>
    <w:rsid w:val="00B73761"/>
    <w:rsid w:val="00B739B6"/>
    <w:rsid w:val="00B73CC8"/>
    <w:rsid w:val="00B73D99"/>
    <w:rsid w:val="00B73E97"/>
    <w:rsid w:val="00B740C3"/>
    <w:rsid w:val="00B74123"/>
    <w:rsid w:val="00B7414B"/>
    <w:rsid w:val="00B7427F"/>
    <w:rsid w:val="00B7435C"/>
    <w:rsid w:val="00B74448"/>
    <w:rsid w:val="00B74473"/>
    <w:rsid w:val="00B74534"/>
    <w:rsid w:val="00B745D6"/>
    <w:rsid w:val="00B746F3"/>
    <w:rsid w:val="00B74751"/>
    <w:rsid w:val="00B74855"/>
    <w:rsid w:val="00B748CB"/>
    <w:rsid w:val="00B748F0"/>
    <w:rsid w:val="00B74FD7"/>
    <w:rsid w:val="00B75187"/>
    <w:rsid w:val="00B7524B"/>
    <w:rsid w:val="00B75254"/>
    <w:rsid w:val="00B75475"/>
    <w:rsid w:val="00B755FE"/>
    <w:rsid w:val="00B7592C"/>
    <w:rsid w:val="00B75AF7"/>
    <w:rsid w:val="00B75BE1"/>
    <w:rsid w:val="00B75CAC"/>
    <w:rsid w:val="00B75DA0"/>
    <w:rsid w:val="00B75FBE"/>
    <w:rsid w:val="00B75FCF"/>
    <w:rsid w:val="00B75FE9"/>
    <w:rsid w:val="00B7602E"/>
    <w:rsid w:val="00B760EC"/>
    <w:rsid w:val="00B7627D"/>
    <w:rsid w:val="00B76370"/>
    <w:rsid w:val="00B7637F"/>
    <w:rsid w:val="00B763FF"/>
    <w:rsid w:val="00B7654D"/>
    <w:rsid w:val="00B76596"/>
    <w:rsid w:val="00B7665E"/>
    <w:rsid w:val="00B76744"/>
    <w:rsid w:val="00B76841"/>
    <w:rsid w:val="00B768C1"/>
    <w:rsid w:val="00B769CA"/>
    <w:rsid w:val="00B76B30"/>
    <w:rsid w:val="00B76D23"/>
    <w:rsid w:val="00B76FBB"/>
    <w:rsid w:val="00B77468"/>
    <w:rsid w:val="00B775B3"/>
    <w:rsid w:val="00B77693"/>
    <w:rsid w:val="00B77721"/>
    <w:rsid w:val="00B779A9"/>
    <w:rsid w:val="00B77AC6"/>
    <w:rsid w:val="00B77C9F"/>
    <w:rsid w:val="00B77DBA"/>
    <w:rsid w:val="00B77DE8"/>
    <w:rsid w:val="00B77E4C"/>
    <w:rsid w:val="00B77EA5"/>
    <w:rsid w:val="00B77EA7"/>
    <w:rsid w:val="00B8005D"/>
    <w:rsid w:val="00B8007B"/>
    <w:rsid w:val="00B8050D"/>
    <w:rsid w:val="00B80652"/>
    <w:rsid w:val="00B80719"/>
    <w:rsid w:val="00B807AE"/>
    <w:rsid w:val="00B809C7"/>
    <w:rsid w:val="00B809DB"/>
    <w:rsid w:val="00B809F5"/>
    <w:rsid w:val="00B80B54"/>
    <w:rsid w:val="00B80C12"/>
    <w:rsid w:val="00B80C32"/>
    <w:rsid w:val="00B80D87"/>
    <w:rsid w:val="00B80E97"/>
    <w:rsid w:val="00B80FE9"/>
    <w:rsid w:val="00B810F9"/>
    <w:rsid w:val="00B81153"/>
    <w:rsid w:val="00B812E2"/>
    <w:rsid w:val="00B81322"/>
    <w:rsid w:val="00B81368"/>
    <w:rsid w:val="00B8136F"/>
    <w:rsid w:val="00B81409"/>
    <w:rsid w:val="00B81595"/>
    <w:rsid w:val="00B815EE"/>
    <w:rsid w:val="00B815F8"/>
    <w:rsid w:val="00B81652"/>
    <w:rsid w:val="00B816A1"/>
    <w:rsid w:val="00B819EC"/>
    <w:rsid w:val="00B81B7B"/>
    <w:rsid w:val="00B81D73"/>
    <w:rsid w:val="00B81F1F"/>
    <w:rsid w:val="00B82017"/>
    <w:rsid w:val="00B820B7"/>
    <w:rsid w:val="00B821F7"/>
    <w:rsid w:val="00B822DB"/>
    <w:rsid w:val="00B8241F"/>
    <w:rsid w:val="00B824A2"/>
    <w:rsid w:val="00B82919"/>
    <w:rsid w:val="00B82A57"/>
    <w:rsid w:val="00B82A68"/>
    <w:rsid w:val="00B82AFD"/>
    <w:rsid w:val="00B82C98"/>
    <w:rsid w:val="00B82CD0"/>
    <w:rsid w:val="00B82E5E"/>
    <w:rsid w:val="00B82F6A"/>
    <w:rsid w:val="00B82FBE"/>
    <w:rsid w:val="00B830CD"/>
    <w:rsid w:val="00B83111"/>
    <w:rsid w:val="00B83138"/>
    <w:rsid w:val="00B832F0"/>
    <w:rsid w:val="00B83530"/>
    <w:rsid w:val="00B835A1"/>
    <w:rsid w:val="00B83700"/>
    <w:rsid w:val="00B83AAC"/>
    <w:rsid w:val="00B83BC6"/>
    <w:rsid w:val="00B83BDF"/>
    <w:rsid w:val="00B83CD5"/>
    <w:rsid w:val="00B83EB4"/>
    <w:rsid w:val="00B83F5F"/>
    <w:rsid w:val="00B83F84"/>
    <w:rsid w:val="00B83F92"/>
    <w:rsid w:val="00B83F97"/>
    <w:rsid w:val="00B8432F"/>
    <w:rsid w:val="00B84359"/>
    <w:rsid w:val="00B844F3"/>
    <w:rsid w:val="00B84686"/>
    <w:rsid w:val="00B84838"/>
    <w:rsid w:val="00B848B0"/>
    <w:rsid w:val="00B849A0"/>
    <w:rsid w:val="00B849A5"/>
    <w:rsid w:val="00B849AA"/>
    <w:rsid w:val="00B84A4B"/>
    <w:rsid w:val="00B84C7D"/>
    <w:rsid w:val="00B84CD4"/>
    <w:rsid w:val="00B84DDD"/>
    <w:rsid w:val="00B84EB2"/>
    <w:rsid w:val="00B84ECF"/>
    <w:rsid w:val="00B85148"/>
    <w:rsid w:val="00B851CB"/>
    <w:rsid w:val="00B85238"/>
    <w:rsid w:val="00B852C2"/>
    <w:rsid w:val="00B85313"/>
    <w:rsid w:val="00B853E4"/>
    <w:rsid w:val="00B853E5"/>
    <w:rsid w:val="00B8549D"/>
    <w:rsid w:val="00B854DF"/>
    <w:rsid w:val="00B8553B"/>
    <w:rsid w:val="00B8565E"/>
    <w:rsid w:val="00B85679"/>
    <w:rsid w:val="00B85683"/>
    <w:rsid w:val="00B85746"/>
    <w:rsid w:val="00B85751"/>
    <w:rsid w:val="00B85823"/>
    <w:rsid w:val="00B859E2"/>
    <w:rsid w:val="00B85A31"/>
    <w:rsid w:val="00B85AEA"/>
    <w:rsid w:val="00B85B6A"/>
    <w:rsid w:val="00B85BA3"/>
    <w:rsid w:val="00B85D04"/>
    <w:rsid w:val="00B85D0D"/>
    <w:rsid w:val="00B85D50"/>
    <w:rsid w:val="00B85D7B"/>
    <w:rsid w:val="00B85DC6"/>
    <w:rsid w:val="00B8612C"/>
    <w:rsid w:val="00B86195"/>
    <w:rsid w:val="00B862B8"/>
    <w:rsid w:val="00B8646A"/>
    <w:rsid w:val="00B8674B"/>
    <w:rsid w:val="00B867B4"/>
    <w:rsid w:val="00B867CF"/>
    <w:rsid w:val="00B8696F"/>
    <w:rsid w:val="00B86B08"/>
    <w:rsid w:val="00B86CB4"/>
    <w:rsid w:val="00B86D6F"/>
    <w:rsid w:val="00B86DA6"/>
    <w:rsid w:val="00B86DAA"/>
    <w:rsid w:val="00B86DBF"/>
    <w:rsid w:val="00B873A3"/>
    <w:rsid w:val="00B873CE"/>
    <w:rsid w:val="00B87826"/>
    <w:rsid w:val="00B87851"/>
    <w:rsid w:val="00B8799C"/>
    <w:rsid w:val="00B87B0E"/>
    <w:rsid w:val="00B87BB1"/>
    <w:rsid w:val="00B87CE4"/>
    <w:rsid w:val="00B87D60"/>
    <w:rsid w:val="00B87D90"/>
    <w:rsid w:val="00B87DF8"/>
    <w:rsid w:val="00B87F45"/>
    <w:rsid w:val="00B900D9"/>
    <w:rsid w:val="00B90104"/>
    <w:rsid w:val="00B90136"/>
    <w:rsid w:val="00B902B4"/>
    <w:rsid w:val="00B90386"/>
    <w:rsid w:val="00B904B9"/>
    <w:rsid w:val="00B908C5"/>
    <w:rsid w:val="00B9091F"/>
    <w:rsid w:val="00B9094B"/>
    <w:rsid w:val="00B909A7"/>
    <w:rsid w:val="00B909C1"/>
    <w:rsid w:val="00B90B24"/>
    <w:rsid w:val="00B90D32"/>
    <w:rsid w:val="00B90F6A"/>
    <w:rsid w:val="00B90F76"/>
    <w:rsid w:val="00B911BA"/>
    <w:rsid w:val="00B911F8"/>
    <w:rsid w:val="00B9124F"/>
    <w:rsid w:val="00B91416"/>
    <w:rsid w:val="00B91656"/>
    <w:rsid w:val="00B916E3"/>
    <w:rsid w:val="00B9182A"/>
    <w:rsid w:val="00B918C0"/>
    <w:rsid w:val="00B9193A"/>
    <w:rsid w:val="00B91995"/>
    <w:rsid w:val="00B91A41"/>
    <w:rsid w:val="00B91C21"/>
    <w:rsid w:val="00B91CD1"/>
    <w:rsid w:val="00B91DA3"/>
    <w:rsid w:val="00B92074"/>
    <w:rsid w:val="00B920AF"/>
    <w:rsid w:val="00B92145"/>
    <w:rsid w:val="00B921E5"/>
    <w:rsid w:val="00B922CB"/>
    <w:rsid w:val="00B9257F"/>
    <w:rsid w:val="00B9269D"/>
    <w:rsid w:val="00B9295A"/>
    <w:rsid w:val="00B92CAB"/>
    <w:rsid w:val="00B92DC6"/>
    <w:rsid w:val="00B92DD5"/>
    <w:rsid w:val="00B92E58"/>
    <w:rsid w:val="00B92E5A"/>
    <w:rsid w:val="00B92E65"/>
    <w:rsid w:val="00B92ED4"/>
    <w:rsid w:val="00B92F12"/>
    <w:rsid w:val="00B92F38"/>
    <w:rsid w:val="00B92F49"/>
    <w:rsid w:val="00B92F58"/>
    <w:rsid w:val="00B92FD6"/>
    <w:rsid w:val="00B93154"/>
    <w:rsid w:val="00B93672"/>
    <w:rsid w:val="00B93786"/>
    <w:rsid w:val="00B937EC"/>
    <w:rsid w:val="00B939F1"/>
    <w:rsid w:val="00B93CEE"/>
    <w:rsid w:val="00B93CF9"/>
    <w:rsid w:val="00B93E0F"/>
    <w:rsid w:val="00B93F29"/>
    <w:rsid w:val="00B93FC4"/>
    <w:rsid w:val="00B942E3"/>
    <w:rsid w:val="00B943A0"/>
    <w:rsid w:val="00B94609"/>
    <w:rsid w:val="00B94657"/>
    <w:rsid w:val="00B946A0"/>
    <w:rsid w:val="00B94793"/>
    <w:rsid w:val="00B94834"/>
    <w:rsid w:val="00B94867"/>
    <w:rsid w:val="00B948ED"/>
    <w:rsid w:val="00B94A17"/>
    <w:rsid w:val="00B94A6E"/>
    <w:rsid w:val="00B94B0B"/>
    <w:rsid w:val="00B94B52"/>
    <w:rsid w:val="00B94D1F"/>
    <w:rsid w:val="00B94D2C"/>
    <w:rsid w:val="00B94F29"/>
    <w:rsid w:val="00B94FDB"/>
    <w:rsid w:val="00B95002"/>
    <w:rsid w:val="00B9501A"/>
    <w:rsid w:val="00B95089"/>
    <w:rsid w:val="00B951C0"/>
    <w:rsid w:val="00B95255"/>
    <w:rsid w:val="00B95290"/>
    <w:rsid w:val="00B9532E"/>
    <w:rsid w:val="00B955A3"/>
    <w:rsid w:val="00B955AC"/>
    <w:rsid w:val="00B9578B"/>
    <w:rsid w:val="00B95861"/>
    <w:rsid w:val="00B958D6"/>
    <w:rsid w:val="00B95998"/>
    <w:rsid w:val="00B95A05"/>
    <w:rsid w:val="00B95A07"/>
    <w:rsid w:val="00B95A74"/>
    <w:rsid w:val="00B95CC8"/>
    <w:rsid w:val="00B95F2C"/>
    <w:rsid w:val="00B95F78"/>
    <w:rsid w:val="00B95FE9"/>
    <w:rsid w:val="00B9604F"/>
    <w:rsid w:val="00B960C8"/>
    <w:rsid w:val="00B96270"/>
    <w:rsid w:val="00B96334"/>
    <w:rsid w:val="00B9649A"/>
    <w:rsid w:val="00B966B5"/>
    <w:rsid w:val="00B96853"/>
    <w:rsid w:val="00B968A4"/>
    <w:rsid w:val="00B969A6"/>
    <w:rsid w:val="00B96A2E"/>
    <w:rsid w:val="00B96A8F"/>
    <w:rsid w:val="00B96B9A"/>
    <w:rsid w:val="00B96C84"/>
    <w:rsid w:val="00B96CE8"/>
    <w:rsid w:val="00B96D34"/>
    <w:rsid w:val="00B97024"/>
    <w:rsid w:val="00B97065"/>
    <w:rsid w:val="00B970BB"/>
    <w:rsid w:val="00B9717A"/>
    <w:rsid w:val="00B971B7"/>
    <w:rsid w:val="00B97355"/>
    <w:rsid w:val="00B974F1"/>
    <w:rsid w:val="00B975E8"/>
    <w:rsid w:val="00B975F7"/>
    <w:rsid w:val="00B9772E"/>
    <w:rsid w:val="00B977CE"/>
    <w:rsid w:val="00B97807"/>
    <w:rsid w:val="00B979FC"/>
    <w:rsid w:val="00B97A23"/>
    <w:rsid w:val="00B97A8A"/>
    <w:rsid w:val="00B97C61"/>
    <w:rsid w:val="00B97C9F"/>
    <w:rsid w:val="00B97E08"/>
    <w:rsid w:val="00B97F30"/>
    <w:rsid w:val="00BA0020"/>
    <w:rsid w:val="00BA0079"/>
    <w:rsid w:val="00BA012B"/>
    <w:rsid w:val="00BA065E"/>
    <w:rsid w:val="00BA0848"/>
    <w:rsid w:val="00BA091A"/>
    <w:rsid w:val="00BA0DC6"/>
    <w:rsid w:val="00BA0E5B"/>
    <w:rsid w:val="00BA0F0A"/>
    <w:rsid w:val="00BA0FBE"/>
    <w:rsid w:val="00BA0FEB"/>
    <w:rsid w:val="00BA1049"/>
    <w:rsid w:val="00BA119C"/>
    <w:rsid w:val="00BA1396"/>
    <w:rsid w:val="00BA13A0"/>
    <w:rsid w:val="00BA14E5"/>
    <w:rsid w:val="00BA1547"/>
    <w:rsid w:val="00BA15D0"/>
    <w:rsid w:val="00BA168C"/>
    <w:rsid w:val="00BA16DB"/>
    <w:rsid w:val="00BA172D"/>
    <w:rsid w:val="00BA183A"/>
    <w:rsid w:val="00BA194C"/>
    <w:rsid w:val="00BA1998"/>
    <w:rsid w:val="00BA1AC7"/>
    <w:rsid w:val="00BA1C9C"/>
    <w:rsid w:val="00BA1DBA"/>
    <w:rsid w:val="00BA2037"/>
    <w:rsid w:val="00BA209C"/>
    <w:rsid w:val="00BA219C"/>
    <w:rsid w:val="00BA21AD"/>
    <w:rsid w:val="00BA226A"/>
    <w:rsid w:val="00BA23F0"/>
    <w:rsid w:val="00BA23FF"/>
    <w:rsid w:val="00BA249B"/>
    <w:rsid w:val="00BA2680"/>
    <w:rsid w:val="00BA26F1"/>
    <w:rsid w:val="00BA27A1"/>
    <w:rsid w:val="00BA27BF"/>
    <w:rsid w:val="00BA27D8"/>
    <w:rsid w:val="00BA283E"/>
    <w:rsid w:val="00BA2A1C"/>
    <w:rsid w:val="00BA2A83"/>
    <w:rsid w:val="00BA2ADE"/>
    <w:rsid w:val="00BA2B03"/>
    <w:rsid w:val="00BA2E27"/>
    <w:rsid w:val="00BA2E44"/>
    <w:rsid w:val="00BA2F4A"/>
    <w:rsid w:val="00BA2F67"/>
    <w:rsid w:val="00BA2F92"/>
    <w:rsid w:val="00BA3165"/>
    <w:rsid w:val="00BA330A"/>
    <w:rsid w:val="00BA333C"/>
    <w:rsid w:val="00BA33CA"/>
    <w:rsid w:val="00BA33F9"/>
    <w:rsid w:val="00BA37E4"/>
    <w:rsid w:val="00BA380B"/>
    <w:rsid w:val="00BA3889"/>
    <w:rsid w:val="00BA38A0"/>
    <w:rsid w:val="00BA399B"/>
    <w:rsid w:val="00BA3A3A"/>
    <w:rsid w:val="00BA3A7C"/>
    <w:rsid w:val="00BA3CAC"/>
    <w:rsid w:val="00BA3D69"/>
    <w:rsid w:val="00BA3ED1"/>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4FFE"/>
    <w:rsid w:val="00BA5030"/>
    <w:rsid w:val="00BA5101"/>
    <w:rsid w:val="00BA51B4"/>
    <w:rsid w:val="00BA51C9"/>
    <w:rsid w:val="00BA51D3"/>
    <w:rsid w:val="00BA5681"/>
    <w:rsid w:val="00BA56EB"/>
    <w:rsid w:val="00BA5881"/>
    <w:rsid w:val="00BA58B6"/>
    <w:rsid w:val="00BA58F5"/>
    <w:rsid w:val="00BA590F"/>
    <w:rsid w:val="00BA59A4"/>
    <w:rsid w:val="00BA59CD"/>
    <w:rsid w:val="00BA5A6E"/>
    <w:rsid w:val="00BA5B14"/>
    <w:rsid w:val="00BA5C9D"/>
    <w:rsid w:val="00BA5D1C"/>
    <w:rsid w:val="00BA5FFB"/>
    <w:rsid w:val="00BA60E2"/>
    <w:rsid w:val="00BA6127"/>
    <w:rsid w:val="00BA618B"/>
    <w:rsid w:val="00BA61A5"/>
    <w:rsid w:val="00BA6211"/>
    <w:rsid w:val="00BA6223"/>
    <w:rsid w:val="00BA6272"/>
    <w:rsid w:val="00BA62F9"/>
    <w:rsid w:val="00BA632A"/>
    <w:rsid w:val="00BA63F4"/>
    <w:rsid w:val="00BA65C0"/>
    <w:rsid w:val="00BA668F"/>
    <w:rsid w:val="00BA66F9"/>
    <w:rsid w:val="00BA67BD"/>
    <w:rsid w:val="00BA67C4"/>
    <w:rsid w:val="00BA67E4"/>
    <w:rsid w:val="00BA6912"/>
    <w:rsid w:val="00BA698B"/>
    <w:rsid w:val="00BA6ABE"/>
    <w:rsid w:val="00BA6B82"/>
    <w:rsid w:val="00BA6C3C"/>
    <w:rsid w:val="00BA6FA9"/>
    <w:rsid w:val="00BA7001"/>
    <w:rsid w:val="00BA70E9"/>
    <w:rsid w:val="00BA7240"/>
    <w:rsid w:val="00BA72EF"/>
    <w:rsid w:val="00BA7461"/>
    <w:rsid w:val="00BA791D"/>
    <w:rsid w:val="00BA79B4"/>
    <w:rsid w:val="00BA7CE9"/>
    <w:rsid w:val="00BA7D8B"/>
    <w:rsid w:val="00BA7F25"/>
    <w:rsid w:val="00BB008E"/>
    <w:rsid w:val="00BB0349"/>
    <w:rsid w:val="00BB03DB"/>
    <w:rsid w:val="00BB06A5"/>
    <w:rsid w:val="00BB0744"/>
    <w:rsid w:val="00BB074B"/>
    <w:rsid w:val="00BB07F8"/>
    <w:rsid w:val="00BB097F"/>
    <w:rsid w:val="00BB0B17"/>
    <w:rsid w:val="00BB0D48"/>
    <w:rsid w:val="00BB1014"/>
    <w:rsid w:val="00BB11A0"/>
    <w:rsid w:val="00BB1551"/>
    <w:rsid w:val="00BB162D"/>
    <w:rsid w:val="00BB165C"/>
    <w:rsid w:val="00BB1703"/>
    <w:rsid w:val="00BB182F"/>
    <w:rsid w:val="00BB18DC"/>
    <w:rsid w:val="00BB199F"/>
    <w:rsid w:val="00BB1D45"/>
    <w:rsid w:val="00BB2020"/>
    <w:rsid w:val="00BB2024"/>
    <w:rsid w:val="00BB2226"/>
    <w:rsid w:val="00BB22F8"/>
    <w:rsid w:val="00BB231E"/>
    <w:rsid w:val="00BB246A"/>
    <w:rsid w:val="00BB2503"/>
    <w:rsid w:val="00BB2626"/>
    <w:rsid w:val="00BB26B3"/>
    <w:rsid w:val="00BB26E3"/>
    <w:rsid w:val="00BB2843"/>
    <w:rsid w:val="00BB294A"/>
    <w:rsid w:val="00BB2A57"/>
    <w:rsid w:val="00BB2B7B"/>
    <w:rsid w:val="00BB2B9E"/>
    <w:rsid w:val="00BB2C50"/>
    <w:rsid w:val="00BB2E26"/>
    <w:rsid w:val="00BB2EA4"/>
    <w:rsid w:val="00BB2EBD"/>
    <w:rsid w:val="00BB31F9"/>
    <w:rsid w:val="00BB3201"/>
    <w:rsid w:val="00BB32F6"/>
    <w:rsid w:val="00BB33DF"/>
    <w:rsid w:val="00BB35CA"/>
    <w:rsid w:val="00BB3649"/>
    <w:rsid w:val="00BB391C"/>
    <w:rsid w:val="00BB3964"/>
    <w:rsid w:val="00BB3B57"/>
    <w:rsid w:val="00BB3BBE"/>
    <w:rsid w:val="00BB3C61"/>
    <w:rsid w:val="00BB3DF7"/>
    <w:rsid w:val="00BB3FB7"/>
    <w:rsid w:val="00BB40B6"/>
    <w:rsid w:val="00BB4216"/>
    <w:rsid w:val="00BB438D"/>
    <w:rsid w:val="00BB474C"/>
    <w:rsid w:val="00BB47E0"/>
    <w:rsid w:val="00BB4A5C"/>
    <w:rsid w:val="00BB4B23"/>
    <w:rsid w:val="00BB4D5A"/>
    <w:rsid w:val="00BB4EDA"/>
    <w:rsid w:val="00BB5108"/>
    <w:rsid w:val="00BB510D"/>
    <w:rsid w:val="00BB515C"/>
    <w:rsid w:val="00BB523F"/>
    <w:rsid w:val="00BB54A2"/>
    <w:rsid w:val="00BB55F9"/>
    <w:rsid w:val="00BB5604"/>
    <w:rsid w:val="00BB5896"/>
    <w:rsid w:val="00BB592F"/>
    <w:rsid w:val="00BB5951"/>
    <w:rsid w:val="00BB5975"/>
    <w:rsid w:val="00BB59D2"/>
    <w:rsid w:val="00BB5A1A"/>
    <w:rsid w:val="00BB5A9A"/>
    <w:rsid w:val="00BB5B67"/>
    <w:rsid w:val="00BB5C2E"/>
    <w:rsid w:val="00BB5CE7"/>
    <w:rsid w:val="00BB5D05"/>
    <w:rsid w:val="00BB5DC9"/>
    <w:rsid w:val="00BB5E1D"/>
    <w:rsid w:val="00BB5E39"/>
    <w:rsid w:val="00BB600E"/>
    <w:rsid w:val="00BB6066"/>
    <w:rsid w:val="00BB6199"/>
    <w:rsid w:val="00BB6301"/>
    <w:rsid w:val="00BB6331"/>
    <w:rsid w:val="00BB63A2"/>
    <w:rsid w:val="00BB63CA"/>
    <w:rsid w:val="00BB642D"/>
    <w:rsid w:val="00BB6491"/>
    <w:rsid w:val="00BB64DD"/>
    <w:rsid w:val="00BB6531"/>
    <w:rsid w:val="00BB65D7"/>
    <w:rsid w:val="00BB662E"/>
    <w:rsid w:val="00BB66FC"/>
    <w:rsid w:val="00BB6722"/>
    <w:rsid w:val="00BB672B"/>
    <w:rsid w:val="00BB67D4"/>
    <w:rsid w:val="00BB6833"/>
    <w:rsid w:val="00BB68C8"/>
    <w:rsid w:val="00BB68FA"/>
    <w:rsid w:val="00BB6A6F"/>
    <w:rsid w:val="00BB6C48"/>
    <w:rsid w:val="00BB6D16"/>
    <w:rsid w:val="00BB6D1C"/>
    <w:rsid w:val="00BB6FF5"/>
    <w:rsid w:val="00BB7071"/>
    <w:rsid w:val="00BB7153"/>
    <w:rsid w:val="00BB72FB"/>
    <w:rsid w:val="00BB73B1"/>
    <w:rsid w:val="00BB73BD"/>
    <w:rsid w:val="00BB7480"/>
    <w:rsid w:val="00BB75BD"/>
    <w:rsid w:val="00BB764B"/>
    <w:rsid w:val="00BB7689"/>
    <w:rsid w:val="00BB7698"/>
    <w:rsid w:val="00BB77C5"/>
    <w:rsid w:val="00BB781D"/>
    <w:rsid w:val="00BB78C8"/>
    <w:rsid w:val="00BB78FB"/>
    <w:rsid w:val="00BB7922"/>
    <w:rsid w:val="00BB7965"/>
    <w:rsid w:val="00BB7BF3"/>
    <w:rsid w:val="00BB7C92"/>
    <w:rsid w:val="00BB7DA8"/>
    <w:rsid w:val="00BB7DD6"/>
    <w:rsid w:val="00BB7FBF"/>
    <w:rsid w:val="00BC0120"/>
    <w:rsid w:val="00BC0303"/>
    <w:rsid w:val="00BC046E"/>
    <w:rsid w:val="00BC049F"/>
    <w:rsid w:val="00BC092A"/>
    <w:rsid w:val="00BC0C30"/>
    <w:rsid w:val="00BC0D4D"/>
    <w:rsid w:val="00BC0EA4"/>
    <w:rsid w:val="00BC0F17"/>
    <w:rsid w:val="00BC0FB8"/>
    <w:rsid w:val="00BC1083"/>
    <w:rsid w:val="00BC119F"/>
    <w:rsid w:val="00BC11FD"/>
    <w:rsid w:val="00BC1284"/>
    <w:rsid w:val="00BC128B"/>
    <w:rsid w:val="00BC1344"/>
    <w:rsid w:val="00BC13B3"/>
    <w:rsid w:val="00BC13E0"/>
    <w:rsid w:val="00BC1525"/>
    <w:rsid w:val="00BC1554"/>
    <w:rsid w:val="00BC15E7"/>
    <w:rsid w:val="00BC1645"/>
    <w:rsid w:val="00BC17B3"/>
    <w:rsid w:val="00BC1932"/>
    <w:rsid w:val="00BC1ABA"/>
    <w:rsid w:val="00BC1D9B"/>
    <w:rsid w:val="00BC1E1E"/>
    <w:rsid w:val="00BC2071"/>
    <w:rsid w:val="00BC213E"/>
    <w:rsid w:val="00BC213F"/>
    <w:rsid w:val="00BC2237"/>
    <w:rsid w:val="00BC2305"/>
    <w:rsid w:val="00BC233C"/>
    <w:rsid w:val="00BC241D"/>
    <w:rsid w:val="00BC2596"/>
    <w:rsid w:val="00BC2645"/>
    <w:rsid w:val="00BC267F"/>
    <w:rsid w:val="00BC2704"/>
    <w:rsid w:val="00BC2707"/>
    <w:rsid w:val="00BC2738"/>
    <w:rsid w:val="00BC285A"/>
    <w:rsid w:val="00BC28BB"/>
    <w:rsid w:val="00BC2B10"/>
    <w:rsid w:val="00BC2D2C"/>
    <w:rsid w:val="00BC2D73"/>
    <w:rsid w:val="00BC2DEB"/>
    <w:rsid w:val="00BC2F41"/>
    <w:rsid w:val="00BC30A9"/>
    <w:rsid w:val="00BC30B0"/>
    <w:rsid w:val="00BC325F"/>
    <w:rsid w:val="00BC3292"/>
    <w:rsid w:val="00BC33C5"/>
    <w:rsid w:val="00BC33C6"/>
    <w:rsid w:val="00BC3838"/>
    <w:rsid w:val="00BC392C"/>
    <w:rsid w:val="00BC396C"/>
    <w:rsid w:val="00BC39CD"/>
    <w:rsid w:val="00BC3B5D"/>
    <w:rsid w:val="00BC3D8D"/>
    <w:rsid w:val="00BC3E75"/>
    <w:rsid w:val="00BC3FCD"/>
    <w:rsid w:val="00BC4144"/>
    <w:rsid w:val="00BC41BD"/>
    <w:rsid w:val="00BC481A"/>
    <w:rsid w:val="00BC4892"/>
    <w:rsid w:val="00BC48E4"/>
    <w:rsid w:val="00BC4982"/>
    <w:rsid w:val="00BC49F8"/>
    <w:rsid w:val="00BC4BE5"/>
    <w:rsid w:val="00BC4C65"/>
    <w:rsid w:val="00BC4E08"/>
    <w:rsid w:val="00BC5064"/>
    <w:rsid w:val="00BC50D5"/>
    <w:rsid w:val="00BC5126"/>
    <w:rsid w:val="00BC524C"/>
    <w:rsid w:val="00BC5348"/>
    <w:rsid w:val="00BC542C"/>
    <w:rsid w:val="00BC545B"/>
    <w:rsid w:val="00BC54AB"/>
    <w:rsid w:val="00BC54B6"/>
    <w:rsid w:val="00BC55D1"/>
    <w:rsid w:val="00BC565A"/>
    <w:rsid w:val="00BC575B"/>
    <w:rsid w:val="00BC5834"/>
    <w:rsid w:val="00BC58BC"/>
    <w:rsid w:val="00BC5A09"/>
    <w:rsid w:val="00BC5A9B"/>
    <w:rsid w:val="00BC5E48"/>
    <w:rsid w:val="00BC5E5B"/>
    <w:rsid w:val="00BC5F2B"/>
    <w:rsid w:val="00BC5FC8"/>
    <w:rsid w:val="00BC606B"/>
    <w:rsid w:val="00BC6089"/>
    <w:rsid w:val="00BC612F"/>
    <w:rsid w:val="00BC61D3"/>
    <w:rsid w:val="00BC63BB"/>
    <w:rsid w:val="00BC6488"/>
    <w:rsid w:val="00BC6650"/>
    <w:rsid w:val="00BC669D"/>
    <w:rsid w:val="00BC67EF"/>
    <w:rsid w:val="00BC6B20"/>
    <w:rsid w:val="00BC6B36"/>
    <w:rsid w:val="00BC6C25"/>
    <w:rsid w:val="00BC7012"/>
    <w:rsid w:val="00BC7077"/>
    <w:rsid w:val="00BC70C8"/>
    <w:rsid w:val="00BC7292"/>
    <w:rsid w:val="00BC72F1"/>
    <w:rsid w:val="00BC7431"/>
    <w:rsid w:val="00BC75F8"/>
    <w:rsid w:val="00BC760D"/>
    <w:rsid w:val="00BC7799"/>
    <w:rsid w:val="00BC782B"/>
    <w:rsid w:val="00BC78AA"/>
    <w:rsid w:val="00BC7B86"/>
    <w:rsid w:val="00BC7CFB"/>
    <w:rsid w:val="00BC7D51"/>
    <w:rsid w:val="00BC7D79"/>
    <w:rsid w:val="00BC7DE8"/>
    <w:rsid w:val="00BC7EBD"/>
    <w:rsid w:val="00BC7F01"/>
    <w:rsid w:val="00BC7F80"/>
    <w:rsid w:val="00BD0026"/>
    <w:rsid w:val="00BD0305"/>
    <w:rsid w:val="00BD03A8"/>
    <w:rsid w:val="00BD03D7"/>
    <w:rsid w:val="00BD0484"/>
    <w:rsid w:val="00BD0582"/>
    <w:rsid w:val="00BD068F"/>
    <w:rsid w:val="00BD08AC"/>
    <w:rsid w:val="00BD0949"/>
    <w:rsid w:val="00BD0AC7"/>
    <w:rsid w:val="00BD0B3C"/>
    <w:rsid w:val="00BD0B84"/>
    <w:rsid w:val="00BD0B92"/>
    <w:rsid w:val="00BD0BD4"/>
    <w:rsid w:val="00BD0D5E"/>
    <w:rsid w:val="00BD0E6A"/>
    <w:rsid w:val="00BD0ED1"/>
    <w:rsid w:val="00BD0ED7"/>
    <w:rsid w:val="00BD1152"/>
    <w:rsid w:val="00BD1750"/>
    <w:rsid w:val="00BD181A"/>
    <w:rsid w:val="00BD1ACE"/>
    <w:rsid w:val="00BD1F8B"/>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35"/>
    <w:rsid w:val="00BD3988"/>
    <w:rsid w:val="00BD39B6"/>
    <w:rsid w:val="00BD3E39"/>
    <w:rsid w:val="00BD3F6E"/>
    <w:rsid w:val="00BD4405"/>
    <w:rsid w:val="00BD45D7"/>
    <w:rsid w:val="00BD4662"/>
    <w:rsid w:val="00BD4747"/>
    <w:rsid w:val="00BD4789"/>
    <w:rsid w:val="00BD4834"/>
    <w:rsid w:val="00BD48DD"/>
    <w:rsid w:val="00BD48E6"/>
    <w:rsid w:val="00BD49B4"/>
    <w:rsid w:val="00BD4D3D"/>
    <w:rsid w:val="00BD4E46"/>
    <w:rsid w:val="00BD4E4E"/>
    <w:rsid w:val="00BD4E72"/>
    <w:rsid w:val="00BD4FD6"/>
    <w:rsid w:val="00BD51B7"/>
    <w:rsid w:val="00BD53CF"/>
    <w:rsid w:val="00BD5423"/>
    <w:rsid w:val="00BD5753"/>
    <w:rsid w:val="00BD5790"/>
    <w:rsid w:val="00BD58BB"/>
    <w:rsid w:val="00BD591A"/>
    <w:rsid w:val="00BD59EE"/>
    <w:rsid w:val="00BD5A19"/>
    <w:rsid w:val="00BD5ADF"/>
    <w:rsid w:val="00BD60BB"/>
    <w:rsid w:val="00BD614E"/>
    <w:rsid w:val="00BD62A2"/>
    <w:rsid w:val="00BD62DD"/>
    <w:rsid w:val="00BD6403"/>
    <w:rsid w:val="00BD6464"/>
    <w:rsid w:val="00BD6478"/>
    <w:rsid w:val="00BD653A"/>
    <w:rsid w:val="00BD65DA"/>
    <w:rsid w:val="00BD670D"/>
    <w:rsid w:val="00BD69FB"/>
    <w:rsid w:val="00BD6A11"/>
    <w:rsid w:val="00BD6B41"/>
    <w:rsid w:val="00BD6F99"/>
    <w:rsid w:val="00BD7026"/>
    <w:rsid w:val="00BD70CB"/>
    <w:rsid w:val="00BD70F2"/>
    <w:rsid w:val="00BD712E"/>
    <w:rsid w:val="00BD7401"/>
    <w:rsid w:val="00BD78D1"/>
    <w:rsid w:val="00BD7A3D"/>
    <w:rsid w:val="00BD7AD8"/>
    <w:rsid w:val="00BD7B96"/>
    <w:rsid w:val="00BD7C8C"/>
    <w:rsid w:val="00BD7E5B"/>
    <w:rsid w:val="00BE0150"/>
    <w:rsid w:val="00BE064F"/>
    <w:rsid w:val="00BE07A4"/>
    <w:rsid w:val="00BE0991"/>
    <w:rsid w:val="00BE0D0F"/>
    <w:rsid w:val="00BE0DA8"/>
    <w:rsid w:val="00BE0DC3"/>
    <w:rsid w:val="00BE0E0B"/>
    <w:rsid w:val="00BE0EB9"/>
    <w:rsid w:val="00BE0EEF"/>
    <w:rsid w:val="00BE1154"/>
    <w:rsid w:val="00BE144D"/>
    <w:rsid w:val="00BE1519"/>
    <w:rsid w:val="00BE1737"/>
    <w:rsid w:val="00BE1943"/>
    <w:rsid w:val="00BE1944"/>
    <w:rsid w:val="00BE1A26"/>
    <w:rsid w:val="00BE1CF8"/>
    <w:rsid w:val="00BE1EAE"/>
    <w:rsid w:val="00BE1FB8"/>
    <w:rsid w:val="00BE2045"/>
    <w:rsid w:val="00BE2191"/>
    <w:rsid w:val="00BE22C6"/>
    <w:rsid w:val="00BE22D0"/>
    <w:rsid w:val="00BE2395"/>
    <w:rsid w:val="00BE2746"/>
    <w:rsid w:val="00BE280F"/>
    <w:rsid w:val="00BE2B69"/>
    <w:rsid w:val="00BE2C88"/>
    <w:rsid w:val="00BE2D1B"/>
    <w:rsid w:val="00BE2E7B"/>
    <w:rsid w:val="00BE2EA0"/>
    <w:rsid w:val="00BE2EAA"/>
    <w:rsid w:val="00BE305F"/>
    <w:rsid w:val="00BE308C"/>
    <w:rsid w:val="00BE31C8"/>
    <w:rsid w:val="00BE31E7"/>
    <w:rsid w:val="00BE3275"/>
    <w:rsid w:val="00BE3327"/>
    <w:rsid w:val="00BE3493"/>
    <w:rsid w:val="00BE35D3"/>
    <w:rsid w:val="00BE36F9"/>
    <w:rsid w:val="00BE3792"/>
    <w:rsid w:val="00BE37B1"/>
    <w:rsid w:val="00BE38AA"/>
    <w:rsid w:val="00BE3BAA"/>
    <w:rsid w:val="00BE3CA5"/>
    <w:rsid w:val="00BE3EEC"/>
    <w:rsid w:val="00BE3F20"/>
    <w:rsid w:val="00BE3F52"/>
    <w:rsid w:val="00BE4101"/>
    <w:rsid w:val="00BE4135"/>
    <w:rsid w:val="00BE4205"/>
    <w:rsid w:val="00BE4478"/>
    <w:rsid w:val="00BE44D1"/>
    <w:rsid w:val="00BE45A9"/>
    <w:rsid w:val="00BE45BD"/>
    <w:rsid w:val="00BE473B"/>
    <w:rsid w:val="00BE476C"/>
    <w:rsid w:val="00BE47A4"/>
    <w:rsid w:val="00BE489F"/>
    <w:rsid w:val="00BE48E1"/>
    <w:rsid w:val="00BE4987"/>
    <w:rsid w:val="00BE49DB"/>
    <w:rsid w:val="00BE4BD1"/>
    <w:rsid w:val="00BE4C69"/>
    <w:rsid w:val="00BE4C6F"/>
    <w:rsid w:val="00BE4DE9"/>
    <w:rsid w:val="00BE4F35"/>
    <w:rsid w:val="00BE4F8A"/>
    <w:rsid w:val="00BE4FDC"/>
    <w:rsid w:val="00BE5081"/>
    <w:rsid w:val="00BE5285"/>
    <w:rsid w:val="00BE529A"/>
    <w:rsid w:val="00BE542B"/>
    <w:rsid w:val="00BE544F"/>
    <w:rsid w:val="00BE54C2"/>
    <w:rsid w:val="00BE56A4"/>
    <w:rsid w:val="00BE5842"/>
    <w:rsid w:val="00BE5951"/>
    <w:rsid w:val="00BE59F3"/>
    <w:rsid w:val="00BE5AB1"/>
    <w:rsid w:val="00BE5B42"/>
    <w:rsid w:val="00BE5CC1"/>
    <w:rsid w:val="00BE5CDB"/>
    <w:rsid w:val="00BE5D11"/>
    <w:rsid w:val="00BE5D50"/>
    <w:rsid w:val="00BE5D69"/>
    <w:rsid w:val="00BE5F15"/>
    <w:rsid w:val="00BE5F24"/>
    <w:rsid w:val="00BE60B3"/>
    <w:rsid w:val="00BE61AD"/>
    <w:rsid w:val="00BE61B5"/>
    <w:rsid w:val="00BE636F"/>
    <w:rsid w:val="00BE646E"/>
    <w:rsid w:val="00BE6688"/>
    <w:rsid w:val="00BE6697"/>
    <w:rsid w:val="00BE69ED"/>
    <w:rsid w:val="00BE6A3B"/>
    <w:rsid w:val="00BE6BD9"/>
    <w:rsid w:val="00BE6D59"/>
    <w:rsid w:val="00BE6DA1"/>
    <w:rsid w:val="00BE6E47"/>
    <w:rsid w:val="00BE6EF7"/>
    <w:rsid w:val="00BE6F9A"/>
    <w:rsid w:val="00BE7073"/>
    <w:rsid w:val="00BE7177"/>
    <w:rsid w:val="00BE71B9"/>
    <w:rsid w:val="00BE71F0"/>
    <w:rsid w:val="00BE725C"/>
    <w:rsid w:val="00BE726C"/>
    <w:rsid w:val="00BE75E6"/>
    <w:rsid w:val="00BE76AC"/>
    <w:rsid w:val="00BE76D2"/>
    <w:rsid w:val="00BE7741"/>
    <w:rsid w:val="00BE777D"/>
    <w:rsid w:val="00BE7872"/>
    <w:rsid w:val="00BE79F0"/>
    <w:rsid w:val="00BE7E48"/>
    <w:rsid w:val="00BE7E5A"/>
    <w:rsid w:val="00BE7F7D"/>
    <w:rsid w:val="00BE7FA1"/>
    <w:rsid w:val="00BF017F"/>
    <w:rsid w:val="00BF01BE"/>
    <w:rsid w:val="00BF01F0"/>
    <w:rsid w:val="00BF0222"/>
    <w:rsid w:val="00BF0344"/>
    <w:rsid w:val="00BF03C9"/>
    <w:rsid w:val="00BF045E"/>
    <w:rsid w:val="00BF04E3"/>
    <w:rsid w:val="00BF0646"/>
    <w:rsid w:val="00BF0686"/>
    <w:rsid w:val="00BF06A7"/>
    <w:rsid w:val="00BF06ED"/>
    <w:rsid w:val="00BF07E6"/>
    <w:rsid w:val="00BF0825"/>
    <w:rsid w:val="00BF0891"/>
    <w:rsid w:val="00BF0922"/>
    <w:rsid w:val="00BF0A15"/>
    <w:rsid w:val="00BF0ACB"/>
    <w:rsid w:val="00BF0BA5"/>
    <w:rsid w:val="00BF0BBF"/>
    <w:rsid w:val="00BF0C59"/>
    <w:rsid w:val="00BF0E41"/>
    <w:rsid w:val="00BF0EEE"/>
    <w:rsid w:val="00BF11CA"/>
    <w:rsid w:val="00BF11D7"/>
    <w:rsid w:val="00BF11F5"/>
    <w:rsid w:val="00BF1342"/>
    <w:rsid w:val="00BF144B"/>
    <w:rsid w:val="00BF1530"/>
    <w:rsid w:val="00BF15F3"/>
    <w:rsid w:val="00BF1683"/>
    <w:rsid w:val="00BF17EC"/>
    <w:rsid w:val="00BF17ED"/>
    <w:rsid w:val="00BF197E"/>
    <w:rsid w:val="00BF19A1"/>
    <w:rsid w:val="00BF19AE"/>
    <w:rsid w:val="00BF1B22"/>
    <w:rsid w:val="00BF1B66"/>
    <w:rsid w:val="00BF1B98"/>
    <w:rsid w:val="00BF1C71"/>
    <w:rsid w:val="00BF1D56"/>
    <w:rsid w:val="00BF1E4B"/>
    <w:rsid w:val="00BF1F57"/>
    <w:rsid w:val="00BF1F74"/>
    <w:rsid w:val="00BF202E"/>
    <w:rsid w:val="00BF20BB"/>
    <w:rsid w:val="00BF20E6"/>
    <w:rsid w:val="00BF21AA"/>
    <w:rsid w:val="00BF22A9"/>
    <w:rsid w:val="00BF22E6"/>
    <w:rsid w:val="00BF232C"/>
    <w:rsid w:val="00BF23BC"/>
    <w:rsid w:val="00BF240B"/>
    <w:rsid w:val="00BF2498"/>
    <w:rsid w:val="00BF24EE"/>
    <w:rsid w:val="00BF25F8"/>
    <w:rsid w:val="00BF2703"/>
    <w:rsid w:val="00BF2731"/>
    <w:rsid w:val="00BF2771"/>
    <w:rsid w:val="00BF27C3"/>
    <w:rsid w:val="00BF289B"/>
    <w:rsid w:val="00BF290E"/>
    <w:rsid w:val="00BF2953"/>
    <w:rsid w:val="00BF29E7"/>
    <w:rsid w:val="00BF2BD8"/>
    <w:rsid w:val="00BF2C4E"/>
    <w:rsid w:val="00BF2CA4"/>
    <w:rsid w:val="00BF2CF6"/>
    <w:rsid w:val="00BF2D26"/>
    <w:rsid w:val="00BF2D5F"/>
    <w:rsid w:val="00BF2DAA"/>
    <w:rsid w:val="00BF2E0A"/>
    <w:rsid w:val="00BF2E58"/>
    <w:rsid w:val="00BF2EA3"/>
    <w:rsid w:val="00BF2F25"/>
    <w:rsid w:val="00BF2FDB"/>
    <w:rsid w:val="00BF32B9"/>
    <w:rsid w:val="00BF331C"/>
    <w:rsid w:val="00BF33DF"/>
    <w:rsid w:val="00BF343B"/>
    <w:rsid w:val="00BF3653"/>
    <w:rsid w:val="00BF385F"/>
    <w:rsid w:val="00BF3879"/>
    <w:rsid w:val="00BF39AA"/>
    <w:rsid w:val="00BF3A59"/>
    <w:rsid w:val="00BF3B01"/>
    <w:rsid w:val="00BF3BC8"/>
    <w:rsid w:val="00BF3DCF"/>
    <w:rsid w:val="00BF44A7"/>
    <w:rsid w:val="00BF4606"/>
    <w:rsid w:val="00BF46EB"/>
    <w:rsid w:val="00BF471B"/>
    <w:rsid w:val="00BF496C"/>
    <w:rsid w:val="00BF4DBB"/>
    <w:rsid w:val="00BF4DD5"/>
    <w:rsid w:val="00BF4E2F"/>
    <w:rsid w:val="00BF4EA8"/>
    <w:rsid w:val="00BF4FCE"/>
    <w:rsid w:val="00BF50F7"/>
    <w:rsid w:val="00BF51F6"/>
    <w:rsid w:val="00BF5283"/>
    <w:rsid w:val="00BF5309"/>
    <w:rsid w:val="00BF53ED"/>
    <w:rsid w:val="00BF5444"/>
    <w:rsid w:val="00BF54CB"/>
    <w:rsid w:val="00BF55E8"/>
    <w:rsid w:val="00BF5669"/>
    <w:rsid w:val="00BF56C4"/>
    <w:rsid w:val="00BF574D"/>
    <w:rsid w:val="00BF5809"/>
    <w:rsid w:val="00BF5893"/>
    <w:rsid w:val="00BF5CE4"/>
    <w:rsid w:val="00BF5D66"/>
    <w:rsid w:val="00BF5DC7"/>
    <w:rsid w:val="00BF5E35"/>
    <w:rsid w:val="00BF6022"/>
    <w:rsid w:val="00BF602A"/>
    <w:rsid w:val="00BF6072"/>
    <w:rsid w:val="00BF60BD"/>
    <w:rsid w:val="00BF616A"/>
    <w:rsid w:val="00BF629F"/>
    <w:rsid w:val="00BF638F"/>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264"/>
    <w:rsid w:val="00C003D1"/>
    <w:rsid w:val="00C0046B"/>
    <w:rsid w:val="00C00475"/>
    <w:rsid w:val="00C0051D"/>
    <w:rsid w:val="00C00749"/>
    <w:rsid w:val="00C0078F"/>
    <w:rsid w:val="00C007D9"/>
    <w:rsid w:val="00C00B47"/>
    <w:rsid w:val="00C00BB3"/>
    <w:rsid w:val="00C00E91"/>
    <w:rsid w:val="00C01017"/>
    <w:rsid w:val="00C01078"/>
    <w:rsid w:val="00C01128"/>
    <w:rsid w:val="00C01199"/>
    <w:rsid w:val="00C011B5"/>
    <w:rsid w:val="00C01201"/>
    <w:rsid w:val="00C0124B"/>
    <w:rsid w:val="00C0129A"/>
    <w:rsid w:val="00C0146F"/>
    <w:rsid w:val="00C01471"/>
    <w:rsid w:val="00C01786"/>
    <w:rsid w:val="00C018EF"/>
    <w:rsid w:val="00C0195A"/>
    <w:rsid w:val="00C01969"/>
    <w:rsid w:val="00C01B47"/>
    <w:rsid w:val="00C01BD1"/>
    <w:rsid w:val="00C01CE4"/>
    <w:rsid w:val="00C01DDC"/>
    <w:rsid w:val="00C01E2A"/>
    <w:rsid w:val="00C01E71"/>
    <w:rsid w:val="00C02105"/>
    <w:rsid w:val="00C02115"/>
    <w:rsid w:val="00C02208"/>
    <w:rsid w:val="00C02251"/>
    <w:rsid w:val="00C022A7"/>
    <w:rsid w:val="00C02358"/>
    <w:rsid w:val="00C0236D"/>
    <w:rsid w:val="00C02410"/>
    <w:rsid w:val="00C02548"/>
    <w:rsid w:val="00C025F1"/>
    <w:rsid w:val="00C02855"/>
    <w:rsid w:val="00C0287B"/>
    <w:rsid w:val="00C02B54"/>
    <w:rsid w:val="00C02C17"/>
    <w:rsid w:val="00C02DA1"/>
    <w:rsid w:val="00C02E34"/>
    <w:rsid w:val="00C02E4D"/>
    <w:rsid w:val="00C02E53"/>
    <w:rsid w:val="00C02E5F"/>
    <w:rsid w:val="00C02F47"/>
    <w:rsid w:val="00C03145"/>
    <w:rsid w:val="00C031C1"/>
    <w:rsid w:val="00C03328"/>
    <w:rsid w:val="00C03334"/>
    <w:rsid w:val="00C033DF"/>
    <w:rsid w:val="00C03467"/>
    <w:rsid w:val="00C0364F"/>
    <w:rsid w:val="00C0366F"/>
    <w:rsid w:val="00C036D4"/>
    <w:rsid w:val="00C037F6"/>
    <w:rsid w:val="00C0389B"/>
    <w:rsid w:val="00C03975"/>
    <w:rsid w:val="00C0399C"/>
    <w:rsid w:val="00C039BC"/>
    <w:rsid w:val="00C03B0E"/>
    <w:rsid w:val="00C03C5C"/>
    <w:rsid w:val="00C03C97"/>
    <w:rsid w:val="00C03D4C"/>
    <w:rsid w:val="00C03D6D"/>
    <w:rsid w:val="00C03D78"/>
    <w:rsid w:val="00C03E1C"/>
    <w:rsid w:val="00C03E6E"/>
    <w:rsid w:val="00C03ED8"/>
    <w:rsid w:val="00C03F4F"/>
    <w:rsid w:val="00C03FFF"/>
    <w:rsid w:val="00C0415D"/>
    <w:rsid w:val="00C042DE"/>
    <w:rsid w:val="00C04375"/>
    <w:rsid w:val="00C04460"/>
    <w:rsid w:val="00C045D2"/>
    <w:rsid w:val="00C04609"/>
    <w:rsid w:val="00C04696"/>
    <w:rsid w:val="00C046F9"/>
    <w:rsid w:val="00C047D3"/>
    <w:rsid w:val="00C04815"/>
    <w:rsid w:val="00C04B1B"/>
    <w:rsid w:val="00C04B97"/>
    <w:rsid w:val="00C04C11"/>
    <w:rsid w:val="00C04CE7"/>
    <w:rsid w:val="00C04D9D"/>
    <w:rsid w:val="00C04E55"/>
    <w:rsid w:val="00C04FF4"/>
    <w:rsid w:val="00C05048"/>
    <w:rsid w:val="00C05066"/>
    <w:rsid w:val="00C050B5"/>
    <w:rsid w:val="00C050BC"/>
    <w:rsid w:val="00C0524B"/>
    <w:rsid w:val="00C05304"/>
    <w:rsid w:val="00C05428"/>
    <w:rsid w:val="00C0543B"/>
    <w:rsid w:val="00C054F0"/>
    <w:rsid w:val="00C05715"/>
    <w:rsid w:val="00C057A8"/>
    <w:rsid w:val="00C05A0F"/>
    <w:rsid w:val="00C05AC3"/>
    <w:rsid w:val="00C05AD4"/>
    <w:rsid w:val="00C05AEB"/>
    <w:rsid w:val="00C05CA9"/>
    <w:rsid w:val="00C05F25"/>
    <w:rsid w:val="00C06159"/>
    <w:rsid w:val="00C0624D"/>
    <w:rsid w:val="00C06268"/>
    <w:rsid w:val="00C0640A"/>
    <w:rsid w:val="00C0649B"/>
    <w:rsid w:val="00C064C9"/>
    <w:rsid w:val="00C065B1"/>
    <w:rsid w:val="00C065F1"/>
    <w:rsid w:val="00C06631"/>
    <w:rsid w:val="00C067EB"/>
    <w:rsid w:val="00C06835"/>
    <w:rsid w:val="00C06A2F"/>
    <w:rsid w:val="00C06A82"/>
    <w:rsid w:val="00C06D62"/>
    <w:rsid w:val="00C06D7F"/>
    <w:rsid w:val="00C06E63"/>
    <w:rsid w:val="00C06EB2"/>
    <w:rsid w:val="00C07049"/>
    <w:rsid w:val="00C070B7"/>
    <w:rsid w:val="00C0717E"/>
    <w:rsid w:val="00C07235"/>
    <w:rsid w:val="00C0728D"/>
    <w:rsid w:val="00C072F3"/>
    <w:rsid w:val="00C075EB"/>
    <w:rsid w:val="00C0763C"/>
    <w:rsid w:val="00C07762"/>
    <w:rsid w:val="00C077B9"/>
    <w:rsid w:val="00C077C6"/>
    <w:rsid w:val="00C07842"/>
    <w:rsid w:val="00C07890"/>
    <w:rsid w:val="00C07A4C"/>
    <w:rsid w:val="00C07B05"/>
    <w:rsid w:val="00C07B41"/>
    <w:rsid w:val="00C07C7E"/>
    <w:rsid w:val="00C07D3B"/>
    <w:rsid w:val="00C07D8B"/>
    <w:rsid w:val="00C07E5A"/>
    <w:rsid w:val="00C07F39"/>
    <w:rsid w:val="00C100AB"/>
    <w:rsid w:val="00C100CE"/>
    <w:rsid w:val="00C100E5"/>
    <w:rsid w:val="00C10114"/>
    <w:rsid w:val="00C106FC"/>
    <w:rsid w:val="00C109A1"/>
    <w:rsid w:val="00C10B01"/>
    <w:rsid w:val="00C10DF3"/>
    <w:rsid w:val="00C10FDA"/>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84"/>
    <w:rsid w:val="00C12580"/>
    <w:rsid w:val="00C126A7"/>
    <w:rsid w:val="00C1273B"/>
    <w:rsid w:val="00C12817"/>
    <w:rsid w:val="00C12A1C"/>
    <w:rsid w:val="00C12AC2"/>
    <w:rsid w:val="00C12CBD"/>
    <w:rsid w:val="00C12DB5"/>
    <w:rsid w:val="00C12E5D"/>
    <w:rsid w:val="00C12EBF"/>
    <w:rsid w:val="00C12ECC"/>
    <w:rsid w:val="00C12ED8"/>
    <w:rsid w:val="00C12EDB"/>
    <w:rsid w:val="00C130FE"/>
    <w:rsid w:val="00C132F1"/>
    <w:rsid w:val="00C133C5"/>
    <w:rsid w:val="00C1340D"/>
    <w:rsid w:val="00C1342C"/>
    <w:rsid w:val="00C13477"/>
    <w:rsid w:val="00C134A0"/>
    <w:rsid w:val="00C1350F"/>
    <w:rsid w:val="00C135CB"/>
    <w:rsid w:val="00C1363A"/>
    <w:rsid w:val="00C1381F"/>
    <w:rsid w:val="00C13837"/>
    <w:rsid w:val="00C139A7"/>
    <w:rsid w:val="00C13A57"/>
    <w:rsid w:val="00C13E8B"/>
    <w:rsid w:val="00C140E3"/>
    <w:rsid w:val="00C144A9"/>
    <w:rsid w:val="00C144B2"/>
    <w:rsid w:val="00C14777"/>
    <w:rsid w:val="00C1477A"/>
    <w:rsid w:val="00C148A8"/>
    <w:rsid w:val="00C149F3"/>
    <w:rsid w:val="00C14B75"/>
    <w:rsid w:val="00C14F12"/>
    <w:rsid w:val="00C14F14"/>
    <w:rsid w:val="00C14F21"/>
    <w:rsid w:val="00C14F41"/>
    <w:rsid w:val="00C1510D"/>
    <w:rsid w:val="00C15241"/>
    <w:rsid w:val="00C15282"/>
    <w:rsid w:val="00C153CC"/>
    <w:rsid w:val="00C15466"/>
    <w:rsid w:val="00C15626"/>
    <w:rsid w:val="00C157F1"/>
    <w:rsid w:val="00C15817"/>
    <w:rsid w:val="00C15A49"/>
    <w:rsid w:val="00C15AAB"/>
    <w:rsid w:val="00C15CB5"/>
    <w:rsid w:val="00C15D69"/>
    <w:rsid w:val="00C15E64"/>
    <w:rsid w:val="00C15E76"/>
    <w:rsid w:val="00C15FD4"/>
    <w:rsid w:val="00C161A7"/>
    <w:rsid w:val="00C16222"/>
    <w:rsid w:val="00C16261"/>
    <w:rsid w:val="00C162F5"/>
    <w:rsid w:val="00C1633E"/>
    <w:rsid w:val="00C165C8"/>
    <w:rsid w:val="00C1681C"/>
    <w:rsid w:val="00C16B47"/>
    <w:rsid w:val="00C16C9C"/>
    <w:rsid w:val="00C16CAD"/>
    <w:rsid w:val="00C16DC5"/>
    <w:rsid w:val="00C16F4C"/>
    <w:rsid w:val="00C16F85"/>
    <w:rsid w:val="00C16F93"/>
    <w:rsid w:val="00C17008"/>
    <w:rsid w:val="00C1706C"/>
    <w:rsid w:val="00C171E6"/>
    <w:rsid w:val="00C172A2"/>
    <w:rsid w:val="00C172BE"/>
    <w:rsid w:val="00C17308"/>
    <w:rsid w:val="00C17357"/>
    <w:rsid w:val="00C174E4"/>
    <w:rsid w:val="00C1768C"/>
    <w:rsid w:val="00C1771E"/>
    <w:rsid w:val="00C17780"/>
    <w:rsid w:val="00C177D3"/>
    <w:rsid w:val="00C178D8"/>
    <w:rsid w:val="00C1795E"/>
    <w:rsid w:val="00C179AA"/>
    <w:rsid w:val="00C17A11"/>
    <w:rsid w:val="00C17A77"/>
    <w:rsid w:val="00C17B51"/>
    <w:rsid w:val="00C17C9E"/>
    <w:rsid w:val="00C17CCF"/>
    <w:rsid w:val="00C17CDB"/>
    <w:rsid w:val="00C17CEB"/>
    <w:rsid w:val="00C17CEE"/>
    <w:rsid w:val="00C17D78"/>
    <w:rsid w:val="00C17D7E"/>
    <w:rsid w:val="00C17DAE"/>
    <w:rsid w:val="00C17F3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43"/>
    <w:rsid w:val="00C2129A"/>
    <w:rsid w:val="00C212B5"/>
    <w:rsid w:val="00C212C3"/>
    <w:rsid w:val="00C21320"/>
    <w:rsid w:val="00C213D2"/>
    <w:rsid w:val="00C214B4"/>
    <w:rsid w:val="00C2153A"/>
    <w:rsid w:val="00C21593"/>
    <w:rsid w:val="00C21722"/>
    <w:rsid w:val="00C217DD"/>
    <w:rsid w:val="00C218D8"/>
    <w:rsid w:val="00C219B6"/>
    <w:rsid w:val="00C21ACB"/>
    <w:rsid w:val="00C21CC1"/>
    <w:rsid w:val="00C21FD0"/>
    <w:rsid w:val="00C22028"/>
    <w:rsid w:val="00C220D7"/>
    <w:rsid w:val="00C2216A"/>
    <w:rsid w:val="00C222D1"/>
    <w:rsid w:val="00C222F4"/>
    <w:rsid w:val="00C2241E"/>
    <w:rsid w:val="00C22433"/>
    <w:rsid w:val="00C224E4"/>
    <w:rsid w:val="00C224E6"/>
    <w:rsid w:val="00C2261E"/>
    <w:rsid w:val="00C226B2"/>
    <w:rsid w:val="00C22838"/>
    <w:rsid w:val="00C22876"/>
    <w:rsid w:val="00C2288F"/>
    <w:rsid w:val="00C2290A"/>
    <w:rsid w:val="00C22920"/>
    <w:rsid w:val="00C22998"/>
    <w:rsid w:val="00C22C20"/>
    <w:rsid w:val="00C22C3C"/>
    <w:rsid w:val="00C22D32"/>
    <w:rsid w:val="00C22D6F"/>
    <w:rsid w:val="00C22E99"/>
    <w:rsid w:val="00C22EB9"/>
    <w:rsid w:val="00C22FE0"/>
    <w:rsid w:val="00C23049"/>
    <w:rsid w:val="00C2306C"/>
    <w:rsid w:val="00C23092"/>
    <w:rsid w:val="00C2326E"/>
    <w:rsid w:val="00C23429"/>
    <w:rsid w:val="00C23507"/>
    <w:rsid w:val="00C2364D"/>
    <w:rsid w:val="00C2370E"/>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245"/>
    <w:rsid w:val="00C24521"/>
    <w:rsid w:val="00C245FB"/>
    <w:rsid w:val="00C2463B"/>
    <w:rsid w:val="00C247AB"/>
    <w:rsid w:val="00C24B03"/>
    <w:rsid w:val="00C24B3E"/>
    <w:rsid w:val="00C24BB5"/>
    <w:rsid w:val="00C24C1A"/>
    <w:rsid w:val="00C24D2C"/>
    <w:rsid w:val="00C24F4C"/>
    <w:rsid w:val="00C24FC3"/>
    <w:rsid w:val="00C250BD"/>
    <w:rsid w:val="00C250DF"/>
    <w:rsid w:val="00C25317"/>
    <w:rsid w:val="00C25378"/>
    <w:rsid w:val="00C253B8"/>
    <w:rsid w:val="00C254A6"/>
    <w:rsid w:val="00C255CF"/>
    <w:rsid w:val="00C2575B"/>
    <w:rsid w:val="00C257A8"/>
    <w:rsid w:val="00C258F3"/>
    <w:rsid w:val="00C2592F"/>
    <w:rsid w:val="00C25A15"/>
    <w:rsid w:val="00C25BA1"/>
    <w:rsid w:val="00C25BB8"/>
    <w:rsid w:val="00C25F2A"/>
    <w:rsid w:val="00C25FA5"/>
    <w:rsid w:val="00C26178"/>
    <w:rsid w:val="00C261DF"/>
    <w:rsid w:val="00C26320"/>
    <w:rsid w:val="00C2658E"/>
    <w:rsid w:val="00C265EC"/>
    <w:rsid w:val="00C267D5"/>
    <w:rsid w:val="00C26879"/>
    <w:rsid w:val="00C268F3"/>
    <w:rsid w:val="00C26965"/>
    <w:rsid w:val="00C26A97"/>
    <w:rsid w:val="00C26B28"/>
    <w:rsid w:val="00C26BAD"/>
    <w:rsid w:val="00C26D3F"/>
    <w:rsid w:val="00C26DA3"/>
    <w:rsid w:val="00C26DDC"/>
    <w:rsid w:val="00C26EA6"/>
    <w:rsid w:val="00C27064"/>
    <w:rsid w:val="00C270E4"/>
    <w:rsid w:val="00C270FC"/>
    <w:rsid w:val="00C2711B"/>
    <w:rsid w:val="00C27182"/>
    <w:rsid w:val="00C271B7"/>
    <w:rsid w:val="00C27276"/>
    <w:rsid w:val="00C2727C"/>
    <w:rsid w:val="00C27454"/>
    <w:rsid w:val="00C274EE"/>
    <w:rsid w:val="00C27638"/>
    <w:rsid w:val="00C277DA"/>
    <w:rsid w:val="00C27977"/>
    <w:rsid w:val="00C27B38"/>
    <w:rsid w:val="00C27C26"/>
    <w:rsid w:val="00C27E6E"/>
    <w:rsid w:val="00C30085"/>
    <w:rsid w:val="00C301F1"/>
    <w:rsid w:val="00C3035B"/>
    <w:rsid w:val="00C3055E"/>
    <w:rsid w:val="00C307D3"/>
    <w:rsid w:val="00C30916"/>
    <w:rsid w:val="00C30A41"/>
    <w:rsid w:val="00C30B8A"/>
    <w:rsid w:val="00C30BE4"/>
    <w:rsid w:val="00C30C9F"/>
    <w:rsid w:val="00C30CD7"/>
    <w:rsid w:val="00C30D81"/>
    <w:rsid w:val="00C30DA2"/>
    <w:rsid w:val="00C30EE4"/>
    <w:rsid w:val="00C30F0F"/>
    <w:rsid w:val="00C31035"/>
    <w:rsid w:val="00C3121E"/>
    <w:rsid w:val="00C31221"/>
    <w:rsid w:val="00C313DF"/>
    <w:rsid w:val="00C3162D"/>
    <w:rsid w:val="00C3163D"/>
    <w:rsid w:val="00C31781"/>
    <w:rsid w:val="00C317FA"/>
    <w:rsid w:val="00C3189A"/>
    <w:rsid w:val="00C31B58"/>
    <w:rsid w:val="00C31C72"/>
    <w:rsid w:val="00C31CB9"/>
    <w:rsid w:val="00C31D66"/>
    <w:rsid w:val="00C31DAA"/>
    <w:rsid w:val="00C31DD3"/>
    <w:rsid w:val="00C31E4B"/>
    <w:rsid w:val="00C3217B"/>
    <w:rsid w:val="00C3220B"/>
    <w:rsid w:val="00C32255"/>
    <w:rsid w:val="00C32339"/>
    <w:rsid w:val="00C3266A"/>
    <w:rsid w:val="00C326EC"/>
    <w:rsid w:val="00C32724"/>
    <w:rsid w:val="00C329CD"/>
    <w:rsid w:val="00C32B21"/>
    <w:rsid w:val="00C32BCF"/>
    <w:rsid w:val="00C32C37"/>
    <w:rsid w:val="00C32C38"/>
    <w:rsid w:val="00C32DB6"/>
    <w:rsid w:val="00C32E8F"/>
    <w:rsid w:val="00C32F01"/>
    <w:rsid w:val="00C333E9"/>
    <w:rsid w:val="00C33603"/>
    <w:rsid w:val="00C338CE"/>
    <w:rsid w:val="00C338D7"/>
    <w:rsid w:val="00C33A20"/>
    <w:rsid w:val="00C33A69"/>
    <w:rsid w:val="00C33B03"/>
    <w:rsid w:val="00C33B1F"/>
    <w:rsid w:val="00C33B74"/>
    <w:rsid w:val="00C33BE7"/>
    <w:rsid w:val="00C33C41"/>
    <w:rsid w:val="00C33C5C"/>
    <w:rsid w:val="00C33CB0"/>
    <w:rsid w:val="00C33D39"/>
    <w:rsid w:val="00C33D3C"/>
    <w:rsid w:val="00C33DB1"/>
    <w:rsid w:val="00C33E81"/>
    <w:rsid w:val="00C33EBD"/>
    <w:rsid w:val="00C33F4D"/>
    <w:rsid w:val="00C33FFF"/>
    <w:rsid w:val="00C34289"/>
    <w:rsid w:val="00C343A7"/>
    <w:rsid w:val="00C343C5"/>
    <w:rsid w:val="00C34567"/>
    <w:rsid w:val="00C34823"/>
    <w:rsid w:val="00C34A9B"/>
    <w:rsid w:val="00C34AEF"/>
    <w:rsid w:val="00C34AFA"/>
    <w:rsid w:val="00C34AFE"/>
    <w:rsid w:val="00C34B0C"/>
    <w:rsid w:val="00C34DB6"/>
    <w:rsid w:val="00C34E93"/>
    <w:rsid w:val="00C34EF4"/>
    <w:rsid w:val="00C34F66"/>
    <w:rsid w:val="00C35020"/>
    <w:rsid w:val="00C35180"/>
    <w:rsid w:val="00C351B9"/>
    <w:rsid w:val="00C35551"/>
    <w:rsid w:val="00C35559"/>
    <w:rsid w:val="00C3561E"/>
    <w:rsid w:val="00C35F0A"/>
    <w:rsid w:val="00C35F91"/>
    <w:rsid w:val="00C36085"/>
    <w:rsid w:val="00C361A4"/>
    <w:rsid w:val="00C36278"/>
    <w:rsid w:val="00C36393"/>
    <w:rsid w:val="00C3639A"/>
    <w:rsid w:val="00C363CF"/>
    <w:rsid w:val="00C364BF"/>
    <w:rsid w:val="00C3660C"/>
    <w:rsid w:val="00C366EE"/>
    <w:rsid w:val="00C36987"/>
    <w:rsid w:val="00C36A29"/>
    <w:rsid w:val="00C36CDA"/>
    <w:rsid w:val="00C36DF5"/>
    <w:rsid w:val="00C36F70"/>
    <w:rsid w:val="00C37072"/>
    <w:rsid w:val="00C371AB"/>
    <w:rsid w:val="00C372BD"/>
    <w:rsid w:val="00C37326"/>
    <w:rsid w:val="00C3736D"/>
    <w:rsid w:val="00C3762D"/>
    <w:rsid w:val="00C3763B"/>
    <w:rsid w:val="00C3772C"/>
    <w:rsid w:val="00C37947"/>
    <w:rsid w:val="00C379AB"/>
    <w:rsid w:val="00C379C3"/>
    <w:rsid w:val="00C37A08"/>
    <w:rsid w:val="00C37A1D"/>
    <w:rsid w:val="00C37A5E"/>
    <w:rsid w:val="00C37A87"/>
    <w:rsid w:val="00C37AAB"/>
    <w:rsid w:val="00C37AB2"/>
    <w:rsid w:val="00C37B50"/>
    <w:rsid w:val="00C37B9D"/>
    <w:rsid w:val="00C37BD3"/>
    <w:rsid w:val="00C37C17"/>
    <w:rsid w:val="00C37C34"/>
    <w:rsid w:val="00C37E3D"/>
    <w:rsid w:val="00C37EB4"/>
    <w:rsid w:val="00C37F82"/>
    <w:rsid w:val="00C4005A"/>
    <w:rsid w:val="00C400AD"/>
    <w:rsid w:val="00C400DA"/>
    <w:rsid w:val="00C400EB"/>
    <w:rsid w:val="00C40135"/>
    <w:rsid w:val="00C40163"/>
    <w:rsid w:val="00C40395"/>
    <w:rsid w:val="00C4054E"/>
    <w:rsid w:val="00C405C8"/>
    <w:rsid w:val="00C40605"/>
    <w:rsid w:val="00C40651"/>
    <w:rsid w:val="00C408F5"/>
    <w:rsid w:val="00C4099F"/>
    <w:rsid w:val="00C409CD"/>
    <w:rsid w:val="00C40A3E"/>
    <w:rsid w:val="00C40A45"/>
    <w:rsid w:val="00C40AA8"/>
    <w:rsid w:val="00C40B05"/>
    <w:rsid w:val="00C40B7B"/>
    <w:rsid w:val="00C40CCC"/>
    <w:rsid w:val="00C40F71"/>
    <w:rsid w:val="00C412C7"/>
    <w:rsid w:val="00C41348"/>
    <w:rsid w:val="00C413D5"/>
    <w:rsid w:val="00C41501"/>
    <w:rsid w:val="00C41588"/>
    <w:rsid w:val="00C41727"/>
    <w:rsid w:val="00C41732"/>
    <w:rsid w:val="00C41962"/>
    <w:rsid w:val="00C41978"/>
    <w:rsid w:val="00C41A02"/>
    <w:rsid w:val="00C41A8F"/>
    <w:rsid w:val="00C41DC0"/>
    <w:rsid w:val="00C41F2D"/>
    <w:rsid w:val="00C4221F"/>
    <w:rsid w:val="00C42428"/>
    <w:rsid w:val="00C42538"/>
    <w:rsid w:val="00C425EA"/>
    <w:rsid w:val="00C427C2"/>
    <w:rsid w:val="00C427F0"/>
    <w:rsid w:val="00C42949"/>
    <w:rsid w:val="00C42AA0"/>
    <w:rsid w:val="00C42AC7"/>
    <w:rsid w:val="00C42AF3"/>
    <w:rsid w:val="00C42C44"/>
    <w:rsid w:val="00C42C64"/>
    <w:rsid w:val="00C42D19"/>
    <w:rsid w:val="00C42DD1"/>
    <w:rsid w:val="00C43068"/>
    <w:rsid w:val="00C43152"/>
    <w:rsid w:val="00C431CA"/>
    <w:rsid w:val="00C431D0"/>
    <w:rsid w:val="00C431DC"/>
    <w:rsid w:val="00C43378"/>
    <w:rsid w:val="00C4338F"/>
    <w:rsid w:val="00C433BD"/>
    <w:rsid w:val="00C4341F"/>
    <w:rsid w:val="00C435AA"/>
    <w:rsid w:val="00C43620"/>
    <w:rsid w:val="00C436EF"/>
    <w:rsid w:val="00C437A1"/>
    <w:rsid w:val="00C437FE"/>
    <w:rsid w:val="00C43800"/>
    <w:rsid w:val="00C439A2"/>
    <w:rsid w:val="00C43BE6"/>
    <w:rsid w:val="00C43E7B"/>
    <w:rsid w:val="00C43ED8"/>
    <w:rsid w:val="00C43EF0"/>
    <w:rsid w:val="00C43FBF"/>
    <w:rsid w:val="00C44046"/>
    <w:rsid w:val="00C441B8"/>
    <w:rsid w:val="00C44302"/>
    <w:rsid w:val="00C4446E"/>
    <w:rsid w:val="00C4469B"/>
    <w:rsid w:val="00C446ED"/>
    <w:rsid w:val="00C447AB"/>
    <w:rsid w:val="00C44863"/>
    <w:rsid w:val="00C44A40"/>
    <w:rsid w:val="00C44AC2"/>
    <w:rsid w:val="00C44AFF"/>
    <w:rsid w:val="00C44FA2"/>
    <w:rsid w:val="00C45050"/>
    <w:rsid w:val="00C451B1"/>
    <w:rsid w:val="00C45232"/>
    <w:rsid w:val="00C45253"/>
    <w:rsid w:val="00C4527B"/>
    <w:rsid w:val="00C45324"/>
    <w:rsid w:val="00C453B8"/>
    <w:rsid w:val="00C455DF"/>
    <w:rsid w:val="00C457E5"/>
    <w:rsid w:val="00C4583C"/>
    <w:rsid w:val="00C45852"/>
    <w:rsid w:val="00C45A67"/>
    <w:rsid w:val="00C45B37"/>
    <w:rsid w:val="00C45B77"/>
    <w:rsid w:val="00C45C7F"/>
    <w:rsid w:val="00C45D42"/>
    <w:rsid w:val="00C45D5E"/>
    <w:rsid w:val="00C45DD5"/>
    <w:rsid w:val="00C45EC1"/>
    <w:rsid w:val="00C45F8E"/>
    <w:rsid w:val="00C4601A"/>
    <w:rsid w:val="00C460D1"/>
    <w:rsid w:val="00C4617B"/>
    <w:rsid w:val="00C46400"/>
    <w:rsid w:val="00C46474"/>
    <w:rsid w:val="00C4647B"/>
    <w:rsid w:val="00C464FC"/>
    <w:rsid w:val="00C46564"/>
    <w:rsid w:val="00C46654"/>
    <w:rsid w:val="00C4685A"/>
    <w:rsid w:val="00C468DB"/>
    <w:rsid w:val="00C46A5A"/>
    <w:rsid w:val="00C46B1F"/>
    <w:rsid w:val="00C46BDD"/>
    <w:rsid w:val="00C46BE6"/>
    <w:rsid w:val="00C46C1A"/>
    <w:rsid w:val="00C46CA5"/>
    <w:rsid w:val="00C46F58"/>
    <w:rsid w:val="00C470C1"/>
    <w:rsid w:val="00C47166"/>
    <w:rsid w:val="00C471C5"/>
    <w:rsid w:val="00C47204"/>
    <w:rsid w:val="00C47228"/>
    <w:rsid w:val="00C4726F"/>
    <w:rsid w:val="00C47344"/>
    <w:rsid w:val="00C47388"/>
    <w:rsid w:val="00C473F0"/>
    <w:rsid w:val="00C47429"/>
    <w:rsid w:val="00C47582"/>
    <w:rsid w:val="00C475EA"/>
    <w:rsid w:val="00C47620"/>
    <w:rsid w:val="00C476F6"/>
    <w:rsid w:val="00C47749"/>
    <w:rsid w:val="00C4776A"/>
    <w:rsid w:val="00C4778E"/>
    <w:rsid w:val="00C479E6"/>
    <w:rsid w:val="00C47A33"/>
    <w:rsid w:val="00C47A90"/>
    <w:rsid w:val="00C47AFD"/>
    <w:rsid w:val="00C47B87"/>
    <w:rsid w:val="00C47D2C"/>
    <w:rsid w:val="00C47DD7"/>
    <w:rsid w:val="00C47F01"/>
    <w:rsid w:val="00C47F9A"/>
    <w:rsid w:val="00C50369"/>
    <w:rsid w:val="00C50459"/>
    <w:rsid w:val="00C504F2"/>
    <w:rsid w:val="00C5055C"/>
    <w:rsid w:val="00C5055F"/>
    <w:rsid w:val="00C507C1"/>
    <w:rsid w:val="00C50828"/>
    <w:rsid w:val="00C50980"/>
    <w:rsid w:val="00C50BDE"/>
    <w:rsid w:val="00C50C4A"/>
    <w:rsid w:val="00C50C60"/>
    <w:rsid w:val="00C50D1B"/>
    <w:rsid w:val="00C50D78"/>
    <w:rsid w:val="00C50D91"/>
    <w:rsid w:val="00C50F5C"/>
    <w:rsid w:val="00C5111C"/>
    <w:rsid w:val="00C5113F"/>
    <w:rsid w:val="00C511CA"/>
    <w:rsid w:val="00C51247"/>
    <w:rsid w:val="00C512CF"/>
    <w:rsid w:val="00C51470"/>
    <w:rsid w:val="00C51537"/>
    <w:rsid w:val="00C51591"/>
    <w:rsid w:val="00C515A3"/>
    <w:rsid w:val="00C515C0"/>
    <w:rsid w:val="00C518B5"/>
    <w:rsid w:val="00C519D9"/>
    <w:rsid w:val="00C51A84"/>
    <w:rsid w:val="00C51A8E"/>
    <w:rsid w:val="00C51AB6"/>
    <w:rsid w:val="00C51AF7"/>
    <w:rsid w:val="00C51AFA"/>
    <w:rsid w:val="00C51B8C"/>
    <w:rsid w:val="00C51DF4"/>
    <w:rsid w:val="00C51E06"/>
    <w:rsid w:val="00C51E0A"/>
    <w:rsid w:val="00C51E83"/>
    <w:rsid w:val="00C51EE4"/>
    <w:rsid w:val="00C52050"/>
    <w:rsid w:val="00C5209B"/>
    <w:rsid w:val="00C52242"/>
    <w:rsid w:val="00C5230B"/>
    <w:rsid w:val="00C52323"/>
    <w:rsid w:val="00C52337"/>
    <w:rsid w:val="00C52375"/>
    <w:rsid w:val="00C523AE"/>
    <w:rsid w:val="00C523C3"/>
    <w:rsid w:val="00C524E1"/>
    <w:rsid w:val="00C524F4"/>
    <w:rsid w:val="00C5250D"/>
    <w:rsid w:val="00C5269A"/>
    <w:rsid w:val="00C52705"/>
    <w:rsid w:val="00C5279D"/>
    <w:rsid w:val="00C528E1"/>
    <w:rsid w:val="00C52B83"/>
    <w:rsid w:val="00C52CFE"/>
    <w:rsid w:val="00C52D2D"/>
    <w:rsid w:val="00C52EE0"/>
    <w:rsid w:val="00C52EF3"/>
    <w:rsid w:val="00C53059"/>
    <w:rsid w:val="00C53357"/>
    <w:rsid w:val="00C53359"/>
    <w:rsid w:val="00C53597"/>
    <w:rsid w:val="00C5367E"/>
    <w:rsid w:val="00C53A4B"/>
    <w:rsid w:val="00C53B03"/>
    <w:rsid w:val="00C53B07"/>
    <w:rsid w:val="00C53BB3"/>
    <w:rsid w:val="00C53C57"/>
    <w:rsid w:val="00C53CFC"/>
    <w:rsid w:val="00C53D46"/>
    <w:rsid w:val="00C53DC6"/>
    <w:rsid w:val="00C53F59"/>
    <w:rsid w:val="00C54115"/>
    <w:rsid w:val="00C5442E"/>
    <w:rsid w:val="00C54479"/>
    <w:rsid w:val="00C54480"/>
    <w:rsid w:val="00C5463E"/>
    <w:rsid w:val="00C5467E"/>
    <w:rsid w:val="00C549C9"/>
    <w:rsid w:val="00C54A40"/>
    <w:rsid w:val="00C54A66"/>
    <w:rsid w:val="00C54A9E"/>
    <w:rsid w:val="00C54AE6"/>
    <w:rsid w:val="00C54C9C"/>
    <w:rsid w:val="00C54CB7"/>
    <w:rsid w:val="00C54D29"/>
    <w:rsid w:val="00C54D93"/>
    <w:rsid w:val="00C54ED3"/>
    <w:rsid w:val="00C55017"/>
    <w:rsid w:val="00C55065"/>
    <w:rsid w:val="00C55371"/>
    <w:rsid w:val="00C55376"/>
    <w:rsid w:val="00C55418"/>
    <w:rsid w:val="00C55798"/>
    <w:rsid w:val="00C559F7"/>
    <w:rsid w:val="00C55AD9"/>
    <w:rsid w:val="00C55B12"/>
    <w:rsid w:val="00C55BD4"/>
    <w:rsid w:val="00C55CB9"/>
    <w:rsid w:val="00C55D4E"/>
    <w:rsid w:val="00C55EBD"/>
    <w:rsid w:val="00C56302"/>
    <w:rsid w:val="00C56453"/>
    <w:rsid w:val="00C564A3"/>
    <w:rsid w:val="00C56648"/>
    <w:rsid w:val="00C5682B"/>
    <w:rsid w:val="00C5686C"/>
    <w:rsid w:val="00C56980"/>
    <w:rsid w:val="00C569B9"/>
    <w:rsid w:val="00C56A77"/>
    <w:rsid w:val="00C56B4B"/>
    <w:rsid w:val="00C56D1D"/>
    <w:rsid w:val="00C56D5B"/>
    <w:rsid w:val="00C56DEC"/>
    <w:rsid w:val="00C56E35"/>
    <w:rsid w:val="00C56ED3"/>
    <w:rsid w:val="00C56F33"/>
    <w:rsid w:val="00C56F3C"/>
    <w:rsid w:val="00C571E0"/>
    <w:rsid w:val="00C57316"/>
    <w:rsid w:val="00C573A5"/>
    <w:rsid w:val="00C57467"/>
    <w:rsid w:val="00C57471"/>
    <w:rsid w:val="00C57495"/>
    <w:rsid w:val="00C57526"/>
    <w:rsid w:val="00C57794"/>
    <w:rsid w:val="00C579BE"/>
    <w:rsid w:val="00C57A3E"/>
    <w:rsid w:val="00C57CA1"/>
    <w:rsid w:val="00C57CA6"/>
    <w:rsid w:val="00C57D65"/>
    <w:rsid w:val="00C57DCE"/>
    <w:rsid w:val="00C57DD8"/>
    <w:rsid w:val="00C57DDF"/>
    <w:rsid w:val="00C57E48"/>
    <w:rsid w:val="00C57EE3"/>
    <w:rsid w:val="00C57F32"/>
    <w:rsid w:val="00C60007"/>
    <w:rsid w:val="00C602A9"/>
    <w:rsid w:val="00C6044F"/>
    <w:rsid w:val="00C6052B"/>
    <w:rsid w:val="00C6059A"/>
    <w:rsid w:val="00C6064D"/>
    <w:rsid w:val="00C60725"/>
    <w:rsid w:val="00C607BC"/>
    <w:rsid w:val="00C6086A"/>
    <w:rsid w:val="00C608D7"/>
    <w:rsid w:val="00C60AB2"/>
    <w:rsid w:val="00C60B33"/>
    <w:rsid w:val="00C60D0D"/>
    <w:rsid w:val="00C60D19"/>
    <w:rsid w:val="00C60E2C"/>
    <w:rsid w:val="00C60E50"/>
    <w:rsid w:val="00C60EC3"/>
    <w:rsid w:val="00C6100E"/>
    <w:rsid w:val="00C6113A"/>
    <w:rsid w:val="00C612A2"/>
    <w:rsid w:val="00C612A8"/>
    <w:rsid w:val="00C61430"/>
    <w:rsid w:val="00C614C0"/>
    <w:rsid w:val="00C616A9"/>
    <w:rsid w:val="00C61750"/>
    <w:rsid w:val="00C6182D"/>
    <w:rsid w:val="00C6183D"/>
    <w:rsid w:val="00C61895"/>
    <w:rsid w:val="00C61938"/>
    <w:rsid w:val="00C61A8F"/>
    <w:rsid w:val="00C61B2B"/>
    <w:rsid w:val="00C61D88"/>
    <w:rsid w:val="00C6223D"/>
    <w:rsid w:val="00C622EC"/>
    <w:rsid w:val="00C623AA"/>
    <w:rsid w:val="00C62599"/>
    <w:rsid w:val="00C625D7"/>
    <w:rsid w:val="00C6279A"/>
    <w:rsid w:val="00C62AF0"/>
    <w:rsid w:val="00C62BD1"/>
    <w:rsid w:val="00C62C87"/>
    <w:rsid w:val="00C62D4D"/>
    <w:rsid w:val="00C62DED"/>
    <w:rsid w:val="00C62EE0"/>
    <w:rsid w:val="00C62F10"/>
    <w:rsid w:val="00C62FE2"/>
    <w:rsid w:val="00C6318F"/>
    <w:rsid w:val="00C6321B"/>
    <w:rsid w:val="00C63257"/>
    <w:rsid w:val="00C633E3"/>
    <w:rsid w:val="00C63430"/>
    <w:rsid w:val="00C634C1"/>
    <w:rsid w:val="00C636A7"/>
    <w:rsid w:val="00C6370C"/>
    <w:rsid w:val="00C637D9"/>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3C"/>
    <w:rsid w:val="00C64349"/>
    <w:rsid w:val="00C6461E"/>
    <w:rsid w:val="00C6491E"/>
    <w:rsid w:val="00C64966"/>
    <w:rsid w:val="00C649A5"/>
    <w:rsid w:val="00C64BD2"/>
    <w:rsid w:val="00C64D06"/>
    <w:rsid w:val="00C64D63"/>
    <w:rsid w:val="00C64D7D"/>
    <w:rsid w:val="00C6534D"/>
    <w:rsid w:val="00C6545D"/>
    <w:rsid w:val="00C654A7"/>
    <w:rsid w:val="00C654EB"/>
    <w:rsid w:val="00C65823"/>
    <w:rsid w:val="00C65983"/>
    <w:rsid w:val="00C659AD"/>
    <w:rsid w:val="00C659D0"/>
    <w:rsid w:val="00C65A5C"/>
    <w:rsid w:val="00C65BAA"/>
    <w:rsid w:val="00C65BFD"/>
    <w:rsid w:val="00C65CC2"/>
    <w:rsid w:val="00C65FEB"/>
    <w:rsid w:val="00C66029"/>
    <w:rsid w:val="00C660AA"/>
    <w:rsid w:val="00C660E5"/>
    <w:rsid w:val="00C66250"/>
    <w:rsid w:val="00C662A9"/>
    <w:rsid w:val="00C66374"/>
    <w:rsid w:val="00C664F6"/>
    <w:rsid w:val="00C669AA"/>
    <w:rsid w:val="00C66AE7"/>
    <w:rsid w:val="00C66B55"/>
    <w:rsid w:val="00C66CD5"/>
    <w:rsid w:val="00C66FDB"/>
    <w:rsid w:val="00C6703B"/>
    <w:rsid w:val="00C671BF"/>
    <w:rsid w:val="00C672C6"/>
    <w:rsid w:val="00C67306"/>
    <w:rsid w:val="00C6741E"/>
    <w:rsid w:val="00C67484"/>
    <w:rsid w:val="00C67716"/>
    <w:rsid w:val="00C67780"/>
    <w:rsid w:val="00C67954"/>
    <w:rsid w:val="00C67A32"/>
    <w:rsid w:val="00C67A5B"/>
    <w:rsid w:val="00C67AE0"/>
    <w:rsid w:val="00C67AFF"/>
    <w:rsid w:val="00C67BC9"/>
    <w:rsid w:val="00C67BF7"/>
    <w:rsid w:val="00C67C39"/>
    <w:rsid w:val="00C67C67"/>
    <w:rsid w:val="00C67D88"/>
    <w:rsid w:val="00C67DAF"/>
    <w:rsid w:val="00C67DD9"/>
    <w:rsid w:val="00C67E97"/>
    <w:rsid w:val="00C67EA7"/>
    <w:rsid w:val="00C67EFF"/>
    <w:rsid w:val="00C67FDE"/>
    <w:rsid w:val="00C7001F"/>
    <w:rsid w:val="00C70034"/>
    <w:rsid w:val="00C70123"/>
    <w:rsid w:val="00C7016B"/>
    <w:rsid w:val="00C7025D"/>
    <w:rsid w:val="00C702CC"/>
    <w:rsid w:val="00C7033E"/>
    <w:rsid w:val="00C7041B"/>
    <w:rsid w:val="00C70775"/>
    <w:rsid w:val="00C70833"/>
    <w:rsid w:val="00C708F1"/>
    <w:rsid w:val="00C708FA"/>
    <w:rsid w:val="00C70910"/>
    <w:rsid w:val="00C70928"/>
    <w:rsid w:val="00C70A57"/>
    <w:rsid w:val="00C70ACA"/>
    <w:rsid w:val="00C70B38"/>
    <w:rsid w:val="00C70B5A"/>
    <w:rsid w:val="00C70D23"/>
    <w:rsid w:val="00C70D9C"/>
    <w:rsid w:val="00C70FC2"/>
    <w:rsid w:val="00C70FDD"/>
    <w:rsid w:val="00C7116E"/>
    <w:rsid w:val="00C7117B"/>
    <w:rsid w:val="00C711EC"/>
    <w:rsid w:val="00C71252"/>
    <w:rsid w:val="00C71476"/>
    <w:rsid w:val="00C714D1"/>
    <w:rsid w:val="00C714EC"/>
    <w:rsid w:val="00C71596"/>
    <w:rsid w:val="00C7166E"/>
    <w:rsid w:val="00C71797"/>
    <w:rsid w:val="00C71831"/>
    <w:rsid w:val="00C718C6"/>
    <w:rsid w:val="00C7196F"/>
    <w:rsid w:val="00C719F8"/>
    <w:rsid w:val="00C71A99"/>
    <w:rsid w:val="00C71AD4"/>
    <w:rsid w:val="00C71B00"/>
    <w:rsid w:val="00C71C13"/>
    <w:rsid w:val="00C71C37"/>
    <w:rsid w:val="00C71C8B"/>
    <w:rsid w:val="00C71D10"/>
    <w:rsid w:val="00C71D79"/>
    <w:rsid w:val="00C71E05"/>
    <w:rsid w:val="00C71E8A"/>
    <w:rsid w:val="00C71EC0"/>
    <w:rsid w:val="00C71F50"/>
    <w:rsid w:val="00C72008"/>
    <w:rsid w:val="00C720C6"/>
    <w:rsid w:val="00C7212C"/>
    <w:rsid w:val="00C7229C"/>
    <w:rsid w:val="00C722E8"/>
    <w:rsid w:val="00C72360"/>
    <w:rsid w:val="00C72388"/>
    <w:rsid w:val="00C72480"/>
    <w:rsid w:val="00C725C6"/>
    <w:rsid w:val="00C725FE"/>
    <w:rsid w:val="00C72621"/>
    <w:rsid w:val="00C72695"/>
    <w:rsid w:val="00C728E1"/>
    <w:rsid w:val="00C729EC"/>
    <w:rsid w:val="00C72A26"/>
    <w:rsid w:val="00C72AE5"/>
    <w:rsid w:val="00C72AF1"/>
    <w:rsid w:val="00C72B44"/>
    <w:rsid w:val="00C72CC0"/>
    <w:rsid w:val="00C72E27"/>
    <w:rsid w:val="00C72E41"/>
    <w:rsid w:val="00C730EE"/>
    <w:rsid w:val="00C731ED"/>
    <w:rsid w:val="00C73207"/>
    <w:rsid w:val="00C733A1"/>
    <w:rsid w:val="00C73551"/>
    <w:rsid w:val="00C73614"/>
    <w:rsid w:val="00C736DB"/>
    <w:rsid w:val="00C73717"/>
    <w:rsid w:val="00C737EF"/>
    <w:rsid w:val="00C73899"/>
    <w:rsid w:val="00C739D2"/>
    <w:rsid w:val="00C73A18"/>
    <w:rsid w:val="00C73B22"/>
    <w:rsid w:val="00C73B75"/>
    <w:rsid w:val="00C73D5D"/>
    <w:rsid w:val="00C73D85"/>
    <w:rsid w:val="00C73E16"/>
    <w:rsid w:val="00C73E9C"/>
    <w:rsid w:val="00C73FBF"/>
    <w:rsid w:val="00C7409A"/>
    <w:rsid w:val="00C74115"/>
    <w:rsid w:val="00C7413C"/>
    <w:rsid w:val="00C7417D"/>
    <w:rsid w:val="00C744E6"/>
    <w:rsid w:val="00C744FB"/>
    <w:rsid w:val="00C745EE"/>
    <w:rsid w:val="00C7482A"/>
    <w:rsid w:val="00C74A4F"/>
    <w:rsid w:val="00C74D65"/>
    <w:rsid w:val="00C74DBF"/>
    <w:rsid w:val="00C74E62"/>
    <w:rsid w:val="00C74FB8"/>
    <w:rsid w:val="00C75151"/>
    <w:rsid w:val="00C75224"/>
    <w:rsid w:val="00C75306"/>
    <w:rsid w:val="00C75611"/>
    <w:rsid w:val="00C758BF"/>
    <w:rsid w:val="00C75950"/>
    <w:rsid w:val="00C75AED"/>
    <w:rsid w:val="00C75B1B"/>
    <w:rsid w:val="00C75E7E"/>
    <w:rsid w:val="00C75E85"/>
    <w:rsid w:val="00C760F5"/>
    <w:rsid w:val="00C76129"/>
    <w:rsid w:val="00C7612C"/>
    <w:rsid w:val="00C76189"/>
    <w:rsid w:val="00C762AE"/>
    <w:rsid w:val="00C763DC"/>
    <w:rsid w:val="00C7642C"/>
    <w:rsid w:val="00C76575"/>
    <w:rsid w:val="00C765D0"/>
    <w:rsid w:val="00C765D7"/>
    <w:rsid w:val="00C76679"/>
    <w:rsid w:val="00C76814"/>
    <w:rsid w:val="00C7684E"/>
    <w:rsid w:val="00C7686A"/>
    <w:rsid w:val="00C768D1"/>
    <w:rsid w:val="00C76A4B"/>
    <w:rsid w:val="00C76ABF"/>
    <w:rsid w:val="00C76E92"/>
    <w:rsid w:val="00C76EF5"/>
    <w:rsid w:val="00C76F88"/>
    <w:rsid w:val="00C77045"/>
    <w:rsid w:val="00C77210"/>
    <w:rsid w:val="00C772B3"/>
    <w:rsid w:val="00C7733B"/>
    <w:rsid w:val="00C77350"/>
    <w:rsid w:val="00C77380"/>
    <w:rsid w:val="00C77390"/>
    <w:rsid w:val="00C773DE"/>
    <w:rsid w:val="00C77486"/>
    <w:rsid w:val="00C775AE"/>
    <w:rsid w:val="00C77719"/>
    <w:rsid w:val="00C77798"/>
    <w:rsid w:val="00C77864"/>
    <w:rsid w:val="00C77AFF"/>
    <w:rsid w:val="00C77D35"/>
    <w:rsid w:val="00C77F4B"/>
    <w:rsid w:val="00C77F77"/>
    <w:rsid w:val="00C80009"/>
    <w:rsid w:val="00C80092"/>
    <w:rsid w:val="00C8019B"/>
    <w:rsid w:val="00C801E2"/>
    <w:rsid w:val="00C802CE"/>
    <w:rsid w:val="00C8032E"/>
    <w:rsid w:val="00C803BA"/>
    <w:rsid w:val="00C803DD"/>
    <w:rsid w:val="00C803E4"/>
    <w:rsid w:val="00C80489"/>
    <w:rsid w:val="00C8056B"/>
    <w:rsid w:val="00C806DC"/>
    <w:rsid w:val="00C807C0"/>
    <w:rsid w:val="00C8093C"/>
    <w:rsid w:val="00C80AAC"/>
    <w:rsid w:val="00C80B64"/>
    <w:rsid w:val="00C80C2D"/>
    <w:rsid w:val="00C80C32"/>
    <w:rsid w:val="00C80D00"/>
    <w:rsid w:val="00C80DE5"/>
    <w:rsid w:val="00C81088"/>
    <w:rsid w:val="00C81137"/>
    <w:rsid w:val="00C81249"/>
    <w:rsid w:val="00C81384"/>
    <w:rsid w:val="00C813A3"/>
    <w:rsid w:val="00C814A2"/>
    <w:rsid w:val="00C815E3"/>
    <w:rsid w:val="00C815EF"/>
    <w:rsid w:val="00C81698"/>
    <w:rsid w:val="00C81980"/>
    <w:rsid w:val="00C81A64"/>
    <w:rsid w:val="00C81A81"/>
    <w:rsid w:val="00C81B6F"/>
    <w:rsid w:val="00C81D92"/>
    <w:rsid w:val="00C81E1B"/>
    <w:rsid w:val="00C81EE6"/>
    <w:rsid w:val="00C81F03"/>
    <w:rsid w:val="00C82096"/>
    <w:rsid w:val="00C820D2"/>
    <w:rsid w:val="00C820DA"/>
    <w:rsid w:val="00C821D1"/>
    <w:rsid w:val="00C8241D"/>
    <w:rsid w:val="00C82690"/>
    <w:rsid w:val="00C82800"/>
    <w:rsid w:val="00C82901"/>
    <w:rsid w:val="00C82A5A"/>
    <w:rsid w:val="00C82BCD"/>
    <w:rsid w:val="00C82D7F"/>
    <w:rsid w:val="00C830CA"/>
    <w:rsid w:val="00C8310F"/>
    <w:rsid w:val="00C831DF"/>
    <w:rsid w:val="00C83267"/>
    <w:rsid w:val="00C8329B"/>
    <w:rsid w:val="00C8339B"/>
    <w:rsid w:val="00C83463"/>
    <w:rsid w:val="00C83605"/>
    <w:rsid w:val="00C83901"/>
    <w:rsid w:val="00C8394C"/>
    <w:rsid w:val="00C8399B"/>
    <w:rsid w:val="00C839E0"/>
    <w:rsid w:val="00C83B26"/>
    <w:rsid w:val="00C83B94"/>
    <w:rsid w:val="00C83C03"/>
    <w:rsid w:val="00C83E0A"/>
    <w:rsid w:val="00C83E16"/>
    <w:rsid w:val="00C83E39"/>
    <w:rsid w:val="00C83E5C"/>
    <w:rsid w:val="00C83E69"/>
    <w:rsid w:val="00C842FD"/>
    <w:rsid w:val="00C84329"/>
    <w:rsid w:val="00C8450F"/>
    <w:rsid w:val="00C845BD"/>
    <w:rsid w:val="00C846AE"/>
    <w:rsid w:val="00C847A7"/>
    <w:rsid w:val="00C84947"/>
    <w:rsid w:val="00C849FC"/>
    <w:rsid w:val="00C84A0D"/>
    <w:rsid w:val="00C84B33"/>
    <w:rsid w:val="00C84C01"/>
    <w:rsid w:val="00C84C0C"/>
    <w:rsid w:val="00C84C79"/>
    <w:rsid w:val="00C84C90"/>
    <w:rsid w:val="00C84D59"/>
    <w:rsid w:val="00C84E94"/>
    <w:rsid w:val="00C851DE"/>
    <w:rsid w:val="00C852C4"/>
    <w:rsid w:val="00C854FA"/>
    <w:rsid w:val="00C854FF"/>
    <w:rsid w:val="00C8563A"/>
    <w:rsid w:val="00C85661"/>
    <w:rsid w:val="00C856B8"/>
    <w:rsid w:val="00C857CB"/>
    <w:rsid w:val="00C857CF"/>
    <w:rsid w:val="00C85934"/>
    <w:rsid w:val="00C85B06"/>
    <w:rsid w:val="00C85BC2"/>
    <w:rsid w:val="00C85C4B"/>
    <w:rsid w:val="00C85DF3"/>
    <w:rsid w:val="00C861A1"/>
    <w:rsid w:val="00C86213"/>
    <w:rsid w:val="00C8641B"/>
    <w:rsid w:val="00C86480"/>
    <w:rsid w:val="00C86502"/>
    <w:rsid w:val="00C866BA"/>
    <w:rsid w:val="00C8674C"/>
    <w:rsid w:val="00C86962"/>
    <w:rsid w:val="00C86C4D"/>
    <w:rsid w:val="00C86C68"/>
    <w:rsid w:val="00C86D9D"/>
    <w:rsid w:val="00C86DBB"/>
    <w:rsid w:val="00C86E82"/>
    <w:rsid w:val="00C870C4"/>
    <w:rsid w:val="00C87316"/>
    <w:rsid w:val="00C87448"/>
    <w:rsid w:val="00C87534"/>
    <w:rsid w:val="00C87693"/>
    <w:rsid w:val="00C878FE"/>
    <w:rsid w:val="00C87A3C"/>
    <w:rsid w:val="00C87B23"/>
    <w:rsid w:val="00C87B32"/>
    <w:rsid w:val="00C87C63"/>
    <w:rsid w:val="00C87D9C"/>
    <w:rsid w:val="00C87E92"/>
    <w:rsid w:val="00C900E6"/>
    <w:rsid w:val="00C904DE"/>
    <w:rsid w:val="00C90615"/>
    <w:rsid w:val="00C9071E"/>
    <w:rsid w:val="00C907AD"/>
    <w:rsid w:val="00C90838"/>
    <w:rsid w:val="00C90871"/>
    <w:rsid w:val="00C908CF"/>
    <w:rsid w:val="00C909B2"/>
    <w:rsid w:val="00C909E6"/>
    <w:rsid w:val="00C90ACB"/>
    <w:rsid w:val="00C90BC9"/>
    <w:rsid w:val="00C90CA7"/>
    <w:rsid w:val="00C90CC0"/>
    <w:rsid w:val="00C90D0C"/>
    <w:rsid w:val="00C90FF7"/>
    <w:rsid w:val="00C910D5"/>
    <w:rsid w:val="00C9119C"/>
    <w:rsid w:val="00C911CC"/>
    <w:rsid w:val="00C9121C"/>
    <w:rsid w:val="00C9123B"/>
    <w:rsid w:val="00C91261"/>
    <w:rsid w:val="00C9126D"/>
    <w:rsid w:val="00C9156E"/>
    <w:rsid w:val="00C915BF"/>
    <w:rsid w:val="00C9177A"/>
    <w:rsid w:val="00C917B7"/>
    <w:rsid w:val="00C91861"/>
    <w:rsid w:val="00C91897"/>
    <w:rsid w:val="00C91929"/>
    <w:rsid w:val="00C9196C"/>
    <w:rsid w:val="00C919BE"/>
    <w:rsid w:val="00C91E42"/>
    <w:rsid w:val="00C91E76"/>
    <w:rsid w:val="00C91E93"/>
    <w:rsid w:val="00C91EA7"/>
    <w:rsid w:val="00C91F82"/>
    <w:rsid w:val="00C920CD"/>
    <w:rsid w:val="00C920EF"/>
    <w:rsid w:val="00C9217C"/>
    <w:rsid w:val="00C92344"/>
    <w:rsid w:val="00C92387"/>
    <w:rsid w:val="00C9244D"/>
    <w:rsid w:val="00C925F4"/>
    <w:rsid w:val="00C926D2"/>
    <w:rsid w:val="00C92731"/>
    <w:rsid w:val="00C92788"/>
    <w:rsid w:val="00C927F4"/>
    <w:rsid w:val="00C92A2A"/>
    <w:rsid w:val="00C92A50"/>
    <w:rsid w:val="00C92AFA"/>
    <w:rsid w:val="00C92C29"/>
    <w:rsid w:val="00C92C5E"/>
    <w:rsid w:val="00C92D70"/>
    <w:rsid w:val="00C92DE5"/>
    <w:rsid w:val="00C92DFC"/>
    <w:rsid w:val="00C92F66"/>
    <w:rsid w:val="00C92F72"/>
    <w:rsid w:val="00C92F8A"/>
    <w:rsid w:val="00C92FB6"/>
    <w:rsid w:val="00C93030"/>
    <w:rsid w:val="00C9303E"/>
    <w:rsid w:val="00C9307A"/>
    <w:rsid w:val="00C93205"/>
    <w:rsid w:val="00C9336B"/>
    <w:rsid w:val="00C93372"/>
    <w:rsid w:val="00C933CD"/>
    <w:rsid w:val="00C9342C"/>
    <w:rsid w:val="00C93650"/>
    <w:rsid w:val="00C93693"/>
    <w:rsid w:val="00C93719"/>
    <w:rsid w:val="00C938BD"/>
    <w:rsid w:val="00C938E6"/>
    <w:rsid w:val="00C93A05"/>
    <w:rsid w:val="00C93AEC"/>
    <w:rsid w:val="00C93AEF"/>
    <w:rsid w:val="00C93AF8"/>
    <w:rsid w:val="00C93CA1"/>
    <w:rsid w:val="00C93D18"/>
    <w:rsid w:val="00C93F0D"/>
    <w:rsid w:val="00C93FB7"/>
    <w:rsid w:val="00C941C8"/>
    <w:rsid w:val="00C941DF"/>
    <w:rsid w:val="00C94235"/>
    <w:rsid w:val="00C943C3"/>
    <w:rsid w:val="00C94468"/>
    <w:rsid w:val="00C9447A"/>
    <w:rsid w:val="00C94504"/>
    <w:rsid w:val="00C9453A"/>
    <w:rsid w:val="00C945D4"/>
    <w:rsid w:val="00C9485B"/>
    <w:rsid w:val="00C9485C"/>
    <w:rsid w:val="00C94872"/>
    <w:rsid w:val="00C948D9"/>
    <w:rsid w:val="00C94972"/>
    <w:rsid w:val="00C94B0D"/>
    <w:rsid w:val="00C94B83"/>
    <w:rsid w:val="00C94BEA"/>
    <w:rsid w:val="00C94C2B"/>
    <w:rsid w:val="00C94C55"/>
    <w:rsid w:val="00C94C58"/>
    <w:rsid w:val="00C953A9"/>
    <w:rsid w:val="00C9548A"/>
    <w:rsid w:val="00C954AB"/>
    <w:rsid w:val="00C95615"/>
    <w:rsid w:val="00C95741"/>
    <w:rsid w:val="00C9586C"/>
    <w:rsid w:val="00C959BE"/>
    <w:rsid w:val="00C95B1A"/>
    <w:rsid w:val="00C95CFA"/>
    <w:rsid w:val="00C95D3A"/>
    <w:rsid w:val="00C95D50"/>
    <w:rsid w:val="00C95E52"/>
    <w:rsid w:val="00C95EE6"/>
    <w:rsid w:val="00C96008"/>
    <w:rsid w:val="00C9603A"/>
    <w:rsid w:val="00C961D6"/>
    <w:rsid w:val="00C96242"/>
    <w:rsid w:val="00C96415"/>
    <w:rsid w:val="00C9642D"/>
    <w:rsid w:val="00C967F3"/>
    <w:rsid w:val="00C968F5"/>
    <w:rsid w:val="00C9699C"/>
    <w:rsid w:val="00C96A33"/>
    <w:rsid w:val="00C96A3C"/>
    <w:rsid w:val="00C96B05"/>
    <w:rsid w:val="00C96B99"/>
    <w:rsid w:val="00C96C7C"/>
    <w:rsid w:val="00C96DCC"/>
    <w:rsid w:val="00C96DE2"/>
    <w:rsid w:val="00C96F59"/>
    <w:rsid w:val="00C96F6A"/>
    <w:rsid w:val="00C972EF"/>
    <w:rsid w:val="00C97460"/>
    <w:rsid w:val="00C9746C"/>
    <w:rsid w:val="00C974D6"/>
    <w:rsid w:val="00C97578"/>
    <w:rsid w:val="00C9772A"/>
    <w:rsid w:val="00C97757"/>
    <w:rsid w:val="00C9790D"/>
    <w:rsid w:val="00C97A10"/>
    <w:rsid w:val="00C97A51"/>
    <w:rsid w:val="00C97A9A"/>
    <w:rsid w:val="00C97AFE"/>
    <w:rsid w:val="00C97C6B"/>
    <w:rsid w:val="00C97CA5"/>
    <w:rsid w:val="00C97E27"/>
    <w:rsid w:val="00C97EFE"/>
    <w:rsid w:val="00C97F07"/>
    <w:rsid w:val="00C97FF2"/>
    <w:rsid w:val="00CA00F4"/>
    <w:rsid w:val="00CA00FB"/>
    <w:rsid w:val="00CA016D"/>
    <w:rsid w:val="00CA022C"/>
    <w:rsid w:val="00CA035E"/>
    <w:rsid w:val="00CA0433"/>
    <w:rsid w:val="00CA04CB"/>
    <w:rsid w:val="00CA04E2"/>
    <w:rsid w:val="00CA074B"/>
    <w:rsid w:val="00CA07BE"/>
    <w:rsid w:val="00CA085F"/>
    <w:rsid w:val="00CA08BF"/>
    <w:rsid w:val="00CA08E3"/>
    <w:rsid w:val="00CA0935"/>
    <w:rsid w:val="00CA09FE"/>
    <w:rsid w:val="00CA0B12"/>
    <w:rsid w:val="00CA0D9D"/>
    <w:rsid w:val="00CA0DC8"/>
    <w:rsid w:val="00CA0DE0"/>
    <w:rsid w:val="00CA0EE0"/>
    <w:rsid w:val="00CA0F93"/>
    <w:rsid w:val="00CA1088"/>
    <w:rsid w:val="00CA10BB"/>
    <w:rsid w:val="00CA10D7"/>
    <w:rsid w:val="00CA1263"/>
    <w:rsid w:val="00CA12E2"/>
    <w:rsid w:val="00CA1309"/>
    <w:rsid w:val="00CA140A"/>
    <w:rsid w:val="00CA14D8"/>
    <w:rsid w:val="00CA1525"/>
    <w:rsid w:val="00CA167B"/>
    <w:rsid w:val="00CA180C"/>
    <w:rsid w:val="00CA1891"/>
    <w:rsid w:val="00CA1920"/>
    <w:rsid w:val="00CA1A81"/>
    <w:rsid w:val="00CA1ACA"/>
    <w:rsid w:val="00CA1B9B"/>
    <w:rsid w:val="00CA1BFF"/>
    <w:rsid w:val="00CA1E2F"/>
    <w:rsid w:val="00CA1EF9"/>
    <w:rsid w:val="00CA239E"/>
    <w:rsid w:val="00CA246F"/>
    <w:rsid w:val="00CA25D6"/>
    <w:rsid w:val="00CA2644"/>
    <w:rsid w:val="00CA2760"/>
    <w:rsid w:val="00CA282A"/>
    <w:rsid w:val="00CA28E8"/>
    <w:rsid w:val="00CA2B14"/>
    <w:rsid w:val="00CA2B6A"/>
    <w:rsid w:val="00CA2EF0"/>
    <w:rsid w:val="00CA2FFB"/>
    <w:rsid w:val="00CA318B"/>
    <w:rsid w:val="00CA3214"/>
    <w:rsid w:val="00CA3221"/>
    <w:rsid w:val="00CA323F"/>
    <w:rsid w:val="00CA3321"/>
    <w:rsid w:val="00CA3431"/>
    <w:rsid w:val="00CA34F9"/>
    <w:rsid w:val="00CA35F5"/>
    <w:rsid w:val="00CA3680"/>
    <w:rsid w:val="00CA3719"/>
    <w:rsid w:val="00CA3845"/>
    <w:rsid w:val="00CA3906"/>
    <w:rsid w:val="00CA3AAA"/>
    <w:rsid w:val="00CA3ACE"/>
    <w:rsid w:val="00CA3C0F"/>
    <w:rsid w:val="00CA3C3C"/>
    <w:rsid w:val="00CA3D72"/>
    <w:rsid w:val="00CA3FB3"/>
    <w:rsid w:val="00CA40DB"/>
    <w:rsid w:val="00CA4152"/>
    <w:rsid w:val="00CA41CF"/>
    <w:rsid w:val="00CA420F"/>
    <w:rsid w:val="00CA421A"/>
    <w:rsid w:val="00CA42BD"/>
    <w:rsid w:val="00CA42E2"/>
    <w:rsid w:val="00CA43EC"/>
    <w:rsid w:val="00CA4576"/>
    <w:rsid w:val="00CA485A"/>
    <w:rsid w:val="00CA4878"/>
    <w:rsid w:val="00CA4A04"/>
    <w:rsid w:val="00CA4ADA"/>
    <w:rsid w:val="00CA4B61"/>
    <w:rsid w:val="00CA4B70"/>
    <w:rsid w:val="00CA4C14"/>
    <w:rsid w:val="00CA4D87"/>
    <w:rsid w:val="00CA4DFB"/>
    <w:rsid w:val="00CA51AB"/>
    <w:rsid w:val="00CA51ED"/>
    <w:rsid w:val="00CA5384"/>
    <w:rsid w:val="00CA53AB"/>
    <w:rsid w:val="00CA572B"/>
    <w:rsid w:val="00CA57E5"/>
    <w:rsid w:val="00CA5838"/>
    <w:rsid w:val="00CA58C3"/>
    <w:rsid w:val="00CA5939"/>
    <w:rsid w:val="00CA59F0"/>
    <w:rsid w:val="00CA5D36"/>
    <w:rsid w:val="00CA5DB4"/>
    <w:rsid w:val="00CA5DBB"/>
    <w:rsid w:val="00CA61FD"/>
    <w:rsid w:val="00CA62AA"/>
    <w:rsid w:val="00CA62E8"/>
    <w:rsid w:val="00CA63EA"/>
    <w:rsid w:val="00CA6423"/>
    <w:rsid w:val="00CA651A"/>
    <w:rsid w:val="00CA6601"/>
    <w:rsid w:val="00CA6618"/>
    <w:rsid w:val="00CA6620"/>
    <w:rsid w:val="00CA689D"/>
    <w:rsid w:val="00CA6958"/>
    <w:rsid w:val="00CA69A4"/>
    <w:rsid w:val="00CA6B08"/>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A7F57"/>
    <w:rsid w:val="00CA7F5C"/>
    <w:rsid w:val="00CB0067"/>
    <w:rsid w:val="00CB00DF"/>
    <w:rsid w:val="00CB024F"/>
    <w:rsid w:val="00CB02CD"/>
    <w:rsid w:val="00CB0495"/>
    <w:rsid w:val="00CB04DD"/>
    <w:rsid w:val="00CB05FE"/>
    <w:rsid w:val="00CB0801"/>
    <w:rsid w:val="00CB08CD"/>
    <w:rsid w:val="00CB0904"/>
    <w:rsid w:val="00CB0993"/>
    <w:rsid w:val="00CB0A68"/>
    <w:rsid w:val="00CB0A99"/>
    <w:rsid w:val="00CB0B6F"/>
    <w:rsid w:val="00CB0B79"/>
    <w:rsid w:val="00CB0C8E"/>
    <w:rsid w:val="00CB0E3C"/>
    <w:rsid w:val="00CB0E87"/>
    <w:rsid w:val="00CB0EFF"/>
    <w:rsid w:val="00CB108E"/>
    <w:rsid w:val="00CB1102"/>
    <w:rsid w:val="00CB145B"/>
    <w:rsid w:val="00CB148D"/>
    <w:rsid w:val="00CB1530"/>
    <w:rsid w:val="00CB159C"/>
    <w:rsid w:val="00CB1763"/>
    <w:rsid w:val="00CB184B"/>
    <w:rsid w:val="00CB194D"/>
    <w:rsid w:val="00CB1A58"/>
    <w:rsid w:val="00CB1B55"/>
    <w:rsid w:val="00CB1B79"/>
    <w:rsid w:val="00CB1C27"/>
    <w:rsid w:val="00CB1DBB"/>
    <w:rsid w:val="00CB1E8F"/>
    <w:rsid w:val="00CB2015"/>
    <w:rsid w:val="00CB2024"/>
    <w:rsid w:val="00CB213F"/>
    <w:rsid w:val="00CB21F7"/>
    <w:rsid w:val="00CB288A"/>
    <w:rsid w:val="00CB294D"/>
    <w:rsid w:val="00CB298B"/>
    <w:rsid w:val="00CB2B1C"/>
    <w:rsid w:val="00CB2B7C"/>
    <w:rsid w:val="00CB2CDA"/>
    <w:rsid w:val="00CB2EAC"/>
    <w:rsid w:val="00CB2F3E"/>
    <w:rsid w:val="00CB2FFF"/>
    <w:rsid w:val="00CB300F"/>
    <w:rsid w:val="00CB3051"/>
    <w:rsid w:val="00CB306F"/>
    <w:rsid w:val="00CB3129"/>
    <w:rsid w:val="00CB319C"/>
    <w:rsid w:val="00CB3624"/>
    <w:rsid w:val="00CB3740"/>
    <w:rsid w:val="00CB3878"/>
    <w:rsid w:val="00CB389B"/>
    <w:rsid w:val="00CB39ED"/>
    <w:rsid w:val="00CB3A68"/>
    <w:rsid w:val="00CB3D04"/>
    <w:rsid w:val="00CB3EF9"/>
    <w:rsid w:val="00CB3F32"/>
    <w:rsid w:val="00CB3FE2"/>
    <w:rsid w:val="00CB4267"/>
    <w:rsid w:val="00CB426A"/>
    <w:rsid w:val="00CB448A"/>
    <w:rsid w:val="00CB4495"/>
    <w:rsid w:val="00CB45D4"/>
    <w:rsid w:val="00CB469B"/>
    <w:rsid w:val="00CB46E2"/>
    <w:rsid w:val="00CB49E1"/>
    <w:rsid w:val="00CB49EB"/>
    <w:rsid w:val="00CB4AD4"/>
    <w:rsid w:val="00CB4AEC"/>
    <w:rsid w:val="00CB4BB1"/>
    <w:rsid w:val="00CB4D8C"/>
    <w:rsid w:val="00CB5021"/>
    <w:rsid w:val="00CB51A2"/>
    <w:rsid w:val="00CB51DD"/>
    <w:rsid w:val="00CB536E"/>
    <w:rsid w:val="00CB5391"/>
    <w:rsid w:val="00CB53CC"/>
    <w:rsid w:val="00CB5508"/>
    <w:rsid w:val="00CB55B7"/>
    <w:rsid w:val="00CB570A"/>
    <w:rsid w:val="00CB57B1"/>
    <w:rsid w:val="00CB5973"/>
    <w:rsid w:val="00CB5985"/>
    <w:rsid w:val="00CB59DC"/>
    <w:rsid w:val="00CB59E6"/>
    <w:rsid w:val="00CB5A8D"/>
    <w:rsid w:val="00CB5B08"/>
    <w:rsid w:val="00CB5BAF"/>
    <w:rsid w:val="00CB5C22"/>
    <w:rsid w:val="00CB5CF1"/>
    <w:rsid w:val="00CB5EEB"/>
    <w:rsid w:val="00CB5F08"/>
    <w:rsid w:val="00CB5FBB"/>
    <w:rsid w:val="00CB605E"/>
    <w:rsid w:val="00CB610C"/>
    <w:rsid w:val="00CB62F2"/>
    <w:rsid w:val="00CB634C"/>
    <w:rsid w:val="00CB646E"/>
    <w:rsid w:val="00CB6472"/>
    <w:rsid w:val="00CB64D1"/>
    <w:rsid w:val="00CB64E0"/>
    <w:rsid w:val="00CB65E2"/>
    <w:rsid w:val="00CB6617"/>
    <w:rsid w:val="00CB661C"/>
    <w:rsid w:val="00CB6648"/>
    <w:rsid w:val="00CB66D8"/>
    <w:rsid w:val="00CB67D6"/>
    <w:rsid w:val="00CB6B66"/>
    <w:rsid w:val="00CB6D30"/>
    <w:rsid w:val="00CB6E96"/>
    <w:rsid w:val="00CB7030"/>
    <w:rsid w:val="00CB7061"/>
    <w:rsid w:val="00CB711B"/>
    <w:rsid w:val="00CB71F7"/>
    <w:rsid w:val="00CB7448"/>
    <w:rsid w:val="00CB7459"/>
    <w:rsid w:val="00CB777E"/>
    <w:rsid w:val="00CB77F9"/>
    <w:rsid w:val="00CB780B"/>
    <w:rsid w:val="00CB780D"/>
    <w:rsid w:val="00CB78DB"/>
    <w:rsid w:val="00CB7947"/>
    <w:rsid w:val="00CB7C14"/>
    <w:rsid w:val="00CB7CF6"/>
    <w:rsid w:val="00CB7D7F"/>
    <w:rsid w:val="00CB7E5E"/>
    <w:rsid w:val="00CB7EBC"/>
    <w:rsid w:val="00CC00BD"/>
    <w:rsid w:val="00CC01B3"/>
    <w:rsid w:val="00CC0222"/>
    <w:rsid w:val="00CC0347"/>
    <w:rsid w:val="00CC048C"/>
    <w:rsid w:val="00CC0503"/>
    <w:rsid w:val="00CC0606"/>
    <w:rsid w:val="00CC0782"/>
    <w:rsid w:val="00CC0893"/>
    <w:rsid w:val="00CC08CF"/>
    <w:rsid w:val="00CC0960"/>
    <w:rsid w:val="00CC0B28"/>
    <w:rsid w:val="00CC0C0D"/>
    <w:rsid w:val="00CC0CB4"/>
    <w:rsid w:val="00CC0E0C"/>
    <w:rsid w:val="00CC10B0"/>
    <w:rsid w:val="00CC1371"/>
    <w:rsid w:val="00CC13D7"/>
    <w:rsid w:val="00CC1582"/>
    <w:rsid w:val="00CC160F"/>
    <w:rsid w:val="00CC1651"/>
    <w:rsid w:val="00CC165F"/>
    <w:rsid w:val="00CC1667"/>
    <w:rsid w:val="00CC1770"/>
    <w:rsid w:val="00CC1877"/>
    <w:rsid w:val="00CC1897"/>
    <w:rsid w:val="00CC193B"/>
    <w:rsid w:val="00CC1AD4"/>
    <w:rsid w:val="00CC1C01"/>
    <w:rsid w:val="00CC1D89"/>
    <w:rsid w:val="00CC1DCE"/>
    <w:rsid w:val="00CC1E09"/>
    <w:rsid w:val="00CC1E0B"/>
    <w:rsid w:val="00CC1E58"/>
    <w:rsid w:val="00CC20DD"/>
    <w:rsid w:val="00CC213B"/>
    <w:rsid w:val="00CC21C1"/>
    <w:rsid w:val="00CC23B8"/>
    <w:rsid w:val="00CC245C"/>
    <w:rsid w:val="00CC2580"/>
    <w:rsid w:val="00CC25E5"/>
    <w:rsid w:val="00CC2607"/>
    <w:rsid w:val="00CC2724"/>
    <w:rsid w:val="00CC272A"/>
    <w:rsid w:val="00CC2823"/>
    <w:rsid w:val="00CC28D9"/>
    <w:rsid w:val="00CC2AB5"/>
    <w:rsid w:val="00CC2B16"/>
    <w:rsid w:val="00CC2BF2"/>
    <w:rsid w:val="00CC2D91"/>
    <w:rsid w:val="00CC2E56"/>
    <w:rsid w:val="00CC2FBC"/>
    <w:rsid w:val="00CC3147"/>
    <w:rsid w:val="00CC31B7"/>
    <w:rsid w:val="00CC320F"/>
    <w:rsid w:val="00CC3250"/>
    <w:rsid w:val="00CC3279"/>
    <w:rsid w:val="00CC32D5"/>
    <w:rsid w:val="00CC3394"/>
    <w:rsid w:val="00CC3407"/>
    <w:rsid w:val="00CC34B5"/>
    <w:rsid w:val="00CC34D8"/>
    <w:rsid w:val="00CC34ED"/>
    <w:rsid w:val="00CC358E"/>
    <w:rsid w:val="00CC359F"/>
    <w:rsid w:val="00CC372C"/>
    <w:rsid w:val="00CC37BA"/>
    <w:rsid w:val="00CC3A02"/>
    <w:rsid w:val="00CC3A62"/>
    <w:rsid w:val="00CC3C0B"/>
    <w:rsid w:val="00CC3CAA"/>
    <w:rsid w:val="00CC3CDA"/>
    <w:rsid w:val="00CC3F16"/>
    <w:rsid w:val="00CC40B0"/>
    <w:rsid w:val="00CC421C"/>
    <w:rsid w:val="00CC441C"/>
    <w:rsid w:val="00CC44B8"/>
    <w:rsid w:val="00CC4536"/>
    <w:rsid w:val="00CC4578"/>
    <w:rsid w:val="00CC4794"/>
    <w:rsid w:val="00CC47A2"/>
    <w:rsid w:val="00CC4919"/>
    <w:rsid w:val="00CC4991"/>
    <w:rsid w:val="00CC4A42"/>
    <w:rsid w:val="00CC4A56"/>
    <w:rsid w:val="00CC4E22"/>
    <w:rsid w:val="00CC4EA3"/>
    <w:rsid w:val="00CC4F75"/>
    <w:rsid w:val="00CC5205"/>
    <w:rsid w:val="00CC52EC"/>
    <w:rsid w:val="00CC539A"/>
    <w:rsid w:val="00CC56D5"/>
    <w:rsid w:val="00CC5714"/>
    <w:rsid w:val="00CC599A"/>
    <w:rsid w:val="00CC5B39"/>
    <w:rsid w:val="00CC5BB7"/>
    <w:rsid w:val="00CC5C58"/>
    <w:rsid w:val="00CC5C59"/>
    <w:rsid w:val="00CC5CB7"/>
    <w:rsid w:val="00CC5DC7"/>
    <w:rsid w:val="00CC5E02"/>
    <w:rsid w:val="00CC5E50"/>
    <w:rsid w:val="00CC5E8E"/>
    <w:rsid w:val="00CC5FB1"/>
    <w:rsid w:val="00CC605A"/>
    <w:rsid w:val="00CC6177"/>
    <w:rsid w:val="00CC6205"/>
    <w:rsid w:val="00CC650C"/>
    <w:rsid w:val="00CC6559"/>
    <w:rsid w:val="00CC65C8"/>
    <w:rsid w:val="00CC65FA"/>
    <w:rsid w:val="00CC6988"/>
    <w:rsid w:val="00CC6B59"/>
    <w:rsid w:val="00CC6C2C"/>
    <w:rsid w:val="00CC6C6E"/>
    <w:rsid w:val="00CC6DF2"/>
    <w:rsid w:val="00CC6E64"/>
    <w:rsid w:val="00CC6FCA"/>
    <w:rsid w:val="00CC706C"/>
    <w:rsid w:val="00CC7096"/>
    <w:rsid w:val="00CC7175"/>
    <w:rsid w:val="00CC72AF"/>
    <w:rsid w:val="00CC72D6"/>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550"/>
    <w:rsid w:val="00CD05A5"/>
    <w:rsid w:val="00CD068B"/>
    <w:rsid w:val="00CD06F0"/>
    <w:rsid w:val="00CD0869"/>
    <w:rsid w:val="00CD087F"/>
    <w:rsid w:val="00CD0B44"/>
    <w:rsid w:val="00CD0BA6"/>
    <w:rsid w:val="00CD0C69"/>
    <w:rsid w:val="00CD0D4F"/>
    <w:rsid w:val="00CD0E13"/>
    <w:rsid w:val="00CD0F10"/>
    <w:rsid w:val="00CD0F78"/>
    <w:rsid w:val="00CD107B"/>
    <w:rsid w:val="00CD10F5"/>
    <w:rsid w:val="00CD1241"/>
    <w:rsid w:val="00CD124C"/>
    <w:rsid w:val="00CD12FC"/>
    <w:rsid w:val="00CD130F"/>
    <w:rsid w:val="00CD1500"/>
    <w:rsid w:val="00CD1806"/>
    <w:rsid w:val="00CD1916"/>
    <w:rsid w:val="00CD1966"/>
    <w:rsid w:val="00CD19D3"/>
    <w:rsid w:val="00CD19D9"/>
    <w:rsid w:val="00CD1D26"/>
    <w:rsid w:val="00CD1D3D"/>
    <w:rsid w:val="00CD1DDB"/>
    <w:rsid w:val="00CD1DFB"/>
    <w:rsid w:val="00CD1E13"/>
    <w:rsid w:val="00CD2164"/>
    <w:rsid w:val="00CD239A"/>
    <w:rsid w:val="00CD247B"/>
    <w:rsid w:val="00CD24EF"/>
    <w:rsid w:val="00CD2531"/>
    <w:rsid w:val="00CD25F5"/>
    <w:rsid w:val="00CD27FF"/>
    <w:rsid w:val="00CD2959"/>
    <w:rsid w:val="00CD2BE1"/>
    <w:rsid w:val="00CD2C64"/>
    <w:rsid w:val="00CD2D91"/>
    <w:rsid w:val="00CD2EDE"/>
    <w:rsid w:val="00CD30C7"/>
    <w:rsid w:val="00CD3187"/>
    <w:rsid w:val="00CD3428"/>
    <w:rsid w:val="00CD3441"/>
    <w:rsid w:val="00CD3592"/>
    <w:rsid w:val="00CD375B"/>
    <w:rsid w:val="00CD3783"/>
    <w:rsid w:val="00CD3846"/>
    <w:rsid w:val="00CD39CB"/>
    <w:rsid w:val="00CD39E0"/>
    <w:rsid w:val="00CD3B38"/>
    <w:rsid w:val="00CD3B9F"/>
    <w:rsid w:val="00CD3C59"/>
    <w:rsid w:val="00CD3DB3"/>
    <w:rsid w:val="00CD3F9E"/>
    <w:rsid w:val="00CD402B"/>
    <w:rsid w:val="00CD4064"/>
    <w:rsid w:val="00CD4070"/>
    <w:rsid w:val="00CD410C"/>
    <w:rsid w:val="00CD43E0"/>
    <w:rsid w:val="00CD46D1"/>
    <w:rsid w:val="00CD4837"/>
    <w:rsid w:val="00CD48FB"/>
    <w:rsid w:val="00CD4A17"/>
    <w:rsid w:val="00CD4CAA"/>
    <w:rsid w:val="00CD4D88"/>
    <w:rsid w:val="00CD4D8B"/>
    <w:rsid w:val="00CD4EF3"/>
    <w:rsid w:val="00CD5102"/>
    <w:rsid w:val="00CD51CC"/>
    <w:rsid w:val="00CD52AE"/>
    <w:rsid w:val="00CD52E9"/>
    <w:rsid w:val="00CD53BA"/>
    <w:rsid w:val="00CD543F"/>
    <w:rsid w:val="00CD5481"/>
    <w:rsid w:val="00CD54F6"/>
    <w:rsid w:val="00CD557E"/>
    <w:rsid w:val="00CD5647"/>
    <w:rsid w:val="00CD5663"/>
    <w:rsid w:val="00CD5690"/>
    <w:rsid w:val="00CD575D"/>
    <w:rsid w:val="00CD578F"/>
    <w:rsid w:val="00CD57C4"/>
    <w:rsid w:val="00CD5AFD"/>
    <w:rsid w:val="00CD5B43"/>
    <w:rsid w:val="00CD5CA9"/>
    <w:rsid w:val="00CD5CD2"/>
    <w:rsid w:val="00CD5D48"/>
    <w:rsid w:val="00CD5D4C"/>
    <w:rsid w:val="00CD5DA1"/>
    <w:rsid w:val="00CD5DC8"/>
    <w:rsid w:val="00CD5EAA"/>
    <w:rsid w:val="00CD6104"/>
    <w:rsid w:val="00CD61D3"/>
    <w:rsid w:val="00CD620F"/>
    <w:rsid w:val="00CD639A"/>
    <w:rsid w:val="00CD6413"/>
    <w:rsid w:val="00CD6438"/>
    <w:rsid w:val="00CD6529"/>
    <w:rsid w:val="00CD65BE"/>
    <w:rsid w:val="00CD662F"/>
    <w:rsid w:val="00CD6747"/>
    <w:rsid w:val="00CD6835"/>
    <w:rsid w:val="00CD68BF"/>
    <w:rsid w:val="00CD69E6"/>
    <w:rsid w:val="00CD6A52"/>
    <w:rsid w:val="00CD6AE6"/>
    <w:rsid w:val="00CD6D65"/>
    <w:rsid w:val="00CD6EC7"/>
    <w:rsid w:val="00CD6F03"/>
    <w:rsid w:val="00CD721B"/>
    <w:rsid w:val="00CD72F1"/>
    <w:rsid w:val="00CD72F8"/>
    <w:rsid w:val="00CD73EF"/>
    <w:rsid w:val="00CD74BD"/>
    <w:rsid w:val="00CD7578"/>
    <w:rsid w:val="00CD7724"/>
    <w:rsid w:val="00CD776C"/>
    <w:rsid w:val="00CD79F4"/>
    <w:rsid w:val="00CD7A95"/>
    <w:rsid w:val="00CD7C12"/>
    <w:rsid w:val="00CD7D9C"/>
    <w:rsid w:val="00CD7E89"/>
    <w:rsid w:val="00CD7EDC"/>
    <w:rsid w:val="00CE0004"/>
    <w:rsid w:val="00CE003C"/>
    <w:rsid w:val="00CE004A"/>
    <w:rsid w:val="00CE01BD"/>
    <w:rsid w:val="00CE0494"/>
    <w:rsid w:val="00CE052C"/>
    <w:rsid w:val="00CE058C"/>
    <w:rsid w:val="00CE0666"/>
    <w:rsid w:val="00CE06EE"/>
    <w:rsid w:val="00CE0781"/>
    <w:rsid w:val="00CE0790"/>
    <w:rsid w:val="00CE07E5"/>
    <w:rsid w:val="00CE08CD"/>
    <w:rsid w:val="00CE0A70"/>
    <w:rsid w:val="00CE0AF1"/>
    <w:rsid w:val="00CE0D2C"/>
    <w:rsid w:val="00CE0D7B"/>
    <w:rsid w:val="00CE0D85"/>
    <w:rsid w:val="00CE0E43"/>
    <w:rsid w:val="00CE103E"/>
    <w:rsid w:val="00CE10A3"/>
    <w:rsid w:val="00CE1285"/>
    <w:rsid w:val="00CE12F5"/>
    <w:rsid w:val="00CE1314"/>
    <w:rsid w:val="00CE1380"/>
    <w:rsid w:val="00CE144A"/>
    <w:rsid w:val="00CE15C0"/>
    <w:rsid w:val="00CE16C3"/>
    <w:rsid w:val="00CE17E9"/>
    <w:rsid w:val="00CE1A74"/>
    <w:rsid w:val="00CE1A9E"/>
    <w:rsid w:val="00CE1B99"/>
    <w:rsid w:val="00CE1CB0"/>
    <w:rsid w:val="00CE1D0A"/>
    <w:rsid w:val="00CE1D89"/>
    <w:rsid w:val="00CE1F5A"/>
    <w:rsid w:val="00CE2100"/>
    <w:rsid w:val="00CE2108"/>
    <w:rsid w:val="00CE230C"/>
    <w:rsid w:val="00CE2489"/>
    <w:rsid w:val="00CE2562"/>
    <w:rsid w:val="00CE260A"/>
    <w:rsid w:val="00CE2774"/>
    <w:rsid w:val="00CE2815"/>
    <w:rsid w:val="00CE2A0F"/>
    <w:rsid w:val="00CE2EAF"/>
    <w:rsid w:val="00CE2EEF"/>
    <w:rsid w:val="00CE2F48"/>
    <w:rsid w:val="00CE324C"/>
    <w:rsid w:val="00CE3307"/>
    <w:rsid w:val="00CE3315"/>
    <w:rsid w:val="00CE34E0"/>
    <w:rsid w:val="00CE3565"/>
    <w:rsid w:val="00CE3582"/>
    <w:rsid w:val="00CE35CC"/>
    <w:rsid w:val="00CE3633"/>
    <w:rsid w:val="00CE3738"/>
    <w:rsid w:val="00CE37B0"/>
    <w:rsid w:val="00CE398B"/>
    <w:rsid w:val="00CE39D1"/>
    <w:rsid w:val="00CE39F9"/>
    <w:rsid w:val="00CE3AEB"/>
    <w:rsid w:val="00CE3B66"/>
    <w:rsid w:val="00CE3E97"/>
    <w:rsid w:val="00CE3F43"/>
    <w:rsid w:val="00CE40B7"/>
    <w:rsid w:val="00CE40E1"/>
    <w:rsid w:val="00CE4159"/>
    <w:rsid w:val="00CE4188"/>
    <w:rsid w:val="00CE41A8"/>
    <w:rsid w:val="00CE41B3"/>
    <w:rsid w:val="00CE41D0"/>
    <w:rsid w:val="00CE4201"/>
    <w:rsid w:val="00CE4350"/>
    <w:rsid w:val="00CE440C"/>
    <w:rsid w:val="00CE452D"/>
    <w:rsid w:val="00CE4554"/>
    <w:rsid w:val="00CE45F6"/>
    <w:rsid w:val="00CE4623"/>
    <w:rsid w:val="00CE46F0"/>
    <w:rsid w:val="00CE47A6"/>
    <w:rsid w:val="00CE4845"/>
    <w:rsid w:val="00CE4880"/>
    <w:rsid w:val="00CE491C"/>
    <w:rsid w:val="00CE4A6B"/>
    <w:rsid w:val="00CE4D72"/>
    <w:rsid w:val="00CE4DCB"/>
    <w:rsid w:val="00CE4F3F"/>
    <w:rsid w:val="00CE503D"/>
    <w:rsid w:val="00CE5043"/>
    <w:rsid w:val="00CE52B5"/>
    <w:rsid w:val="00CE5397"/>
    <w:rsid w:val="00CE53CA"/>
    <w:rsid w:val="00CE54DF"/>
    <w:rsid w:val="00CE5560"/>
    <w:rsid w:val="00CE560E"/>
    <w:rsid w:val="00CE566A"/>
    <w:rsid w:val="00CE568C"/>
    <w:rsid w:val="00CE570C"/>
    <w:rsid w:val="00CE5789"/>
    <w:rsid w:val="00CE57FF"/>
    <w:rsid w:val="00CE59D2"/>
    <w:rsid w:val="00CE5A1C"/>
    <w:rsid w:val="00CE5B33"/>
    <w:rsid w:val="00CE5DF3"/>
    <w:rsid w:val="00CE5E33"/>
    <w:rsid w:val="00CE5E3F"/>
    <w:rsid w:val="00CE5FAA"/>
    <w:rsid w:val="00CE5FB6"/>
    <w:rsid w:val="00CE60D1"/>
    <w:rsid w:val="00CE61B3"/>
    <w:rsid w:val="00CE61CB"/>
    <w:rsid w:val="00CE622D"/>
    <w:rsid w:val="00CE6394"/>
    <w:rsid w:val="00CE63FE"/>
    <w:rsid w:val="00CE653B"/>
    <w:rsid w:val="00CE68A4"/>
    <w:rsid w:val="00CE68A8"/>
    <w:rsid w:val="00CE68D5"/>
    <w:rsid w:val="00CE6AF7"/>
    <w:rsid w:val="00CE6E0B"/>
    <w:rsid w:val="00CE6F88"/>
    <w:rsid w:val="00CE6FD8"/>
    <w:rsid w:val="00CE70CC"/>
    <w:rsid w:val="00CE711D"/>
    <w:rsid w:val="00CE72C0"/>
    <w:rsid w:val="00CE73B1"/>
    <w:rsid w:val="00CE73DC"/>
    <w:rsid w:val="00CE73E0"/>
    <w:rsid w:val="00CE73FF"/>
    <w:rsid w:val="00CE7413"/>
    <w:rsid w:val="00CE7492"/>
    <w:rsid w:val="00CE7515"/>
    <w:rsid w:val="00CE7518"/>
    <w:rsid w:val="00CE7648"/>
    <w:rsid w:val="00CE7651"/>
    <w:rsid w:val="00CE7687"/>
    <w:rsid w:val="00CE7730"/>
    <w:rsid w:val="00CE7770"/>
    <w:rsid w:val="00CE77FC"/>
    <w:rsid w:val="00CE7973"/>
    <w:rsid w:val="00CE7A71"/>
    <w:rsid w:val="00CE7AEC"/>
    <w:rsid w:val="00CE7C0B"/>
    <w:rsid w:val="00CE7C6F"/>
    <w:rsid w:val="00CE7D6B"/>
    <w:rsid w:val="00CE7E28"/>
    <w:rsid w:val="00CE7E7F"/>
    <w:rsid w:val="00CE7F46"/>
    <w:rsid w:val="00CE7FDA"/>
    <w:rsid w:val="00CF007B"/>
    <w:rsid w:val="00CF00BC"/>
    <w:rsid w:val="00CF00F1"/>
    <w:rsid w:val="00CF0104"/>
    <w:rsid w:val="00CF0149"/>
    <w:rsid w:val="00CF0413"/>
    <w:rsid w:val="00CF0484"/>
    <w:rsid w:val="00CF0519"/>
    <w:rsid w:val="00CF06AF"/>
    <w:rsid w:val="00CF07E2"/>
    <w:rsid w:val="00CF0A94"/>
    <w:rsid w:val="00CF0B26"/>
    <w:rsid w:val="00CF0C1E"/>
    <w:rsid w:val="00CF107F"/>
    <w:rsid w:val="00CF134F"/>
    <w:rsid w:val="00CF1534"/>
    <w:rsid w:val="00CF1645"/>
    <w:rsid w:val="00CF16E1"/>
    <w:rsid w:val="00CF16EB"/>
    <w:rsid w:val="00CF1863"/>
    <w:rsid w:val="00CF18E4"/>
    <w:rsid w:val="00CF195B"/>
    <w:rsid w:val="00CF19D3"/>
    <w:rsid w:val="00CF1ABB"/>
    <w:rsid w:val="00CF1B79"/>
    <w:rsid w:val="00CF1C26"/>
    <w:rsid w:val="00CF1D2D"/>
    <w:rsid w:val="00CF1E2F"/>
    <w:rsid w:val="00CF1F29"/>
    <w:rsid w:val="00CF1F3B"/>
    <w:rsid w:val="00CF20E1"/>
    <w:rsid w:val="00CF2242"/>
    <w:rsid w:val="00CF23D5"/>
    <w:rsid w:val="00CF252A"/>
    <w:rsid w:val="00CF2561"/>
    <w:rsid w:val="00CF2651"/>
    <w:rsid w:val="00CF26B4"/>
    <w:rsid w:val="00CF2772"/>
    <w:rsid w:val="00CF27DE"/>
    <w:rsid w:val="00CF29D2"/>
    <w:rsid w:val="00CF2A9F"/>
    <w:rsid w:val="00CF2B40"/>
    <w:rsid w:val="00CF2B48"/>
    <w:rsid w:val="00CF2CE7"/>
    <w:rsid w:val="00CF2DAE"/>
    <w:rsid w:val="00CF2F43"/>
    <w:rsid w:val="00CF2F80"/>
    <w:rsid w:val="00CF3012"/>
    <w:rsid w:val="00CF3049"/>
    <w:rsid w:val="00CF3288"/>
    <w:rsid w:val="00CF3333"/>
    <w:rsid w:val="00CF351B"/>
    <w:rsid w:val="00CF3759"/>
    <w:rsid w:val="00CF378A"/>
    <w:rsid w:val="00CF37B8"/>
    <w:rsid w:val="00CF395A"/>
    <w:rsid w:val="00CF395B"/>
    <w:rsid w:val="00CF39B8"/>
    <w:rsid w:val="00CF3A50"/>
    <w:rsid w:val="00CF3AE5"/>
    <w:rsid w:val="00CF3B23"/>
    <w:rsid w:val="00CF3B8D"/>
    <w:rsid w:val="00CF3C09"/>
    <w:rsid w:val="00CF3DE8"/>
    <w:rsid w:val="00CF4007"/>
    <w:rsid w:val="00CF4044"/>
    <w:rsid w:val="00CF40F1"/>
    <w:rsid w:val="00CF415C"/>
    <w:rsid w:val="00CF41DE"/>
    <w:rsid w:val="00CF42D5"/>
    <w:rsid w:val="00CF4374"/>
    <w:rsid w:val="00CF4511"/>
    <w:rsid w:val="00CF4603"/>
    <w:rsid w:val="00CF467F"/>
    <w:rsid w:val="00CF4730"/>
    <w:rsid w:val="00CF47D6"/>
    <w:rsid w:val="00CF4868"/>
    <w:rsid w:val="00CF49EA"/>
    <w:rsid w:val="00CF4A10"/>
    <w:rsid w:val="00CF4B69"/>
    <w:rsid w:val="00CF4BF2"/>
    <w:rsid w:val="00CF4C10"/>
    <w:rsid w:val="00CF4C60"/>
    <w:rsid w:val="00CF4DE0"/>
    <w:rsid w:val="00CF50BB"/>
    <w:rsid w:val="00CF5104"/>
    <w:rsid w:val="00CF51FE"/>
    <w:rsid w:val="00CF5538"/>
    <w:rsid w:val="00CF5590"/>
    <w:rsid w:val="00CF55DD"/>
    <w:rsid w:val="00CF593D"/>
    <w:rsid w:val="00CF59BA"/>
    <w:rsid w:val="00CF5B67"/>
    <w:rsid w:val="00CF5E91"/>
    <w:rsid w:val="00CF60D7"/>
    <w:rsid w:val="00CF60E3"/>
    <w:rsid w:val="00CF6123"/>
    <w:rsid w:val="00CF61BA"/>
    <w:rsid w:val="00CF6202"/>
    <w:rsid w:val="00CF634E"/>
    <w:rsid w:val="00CF648B"/>
    <w:rsid w:val="00CF65A2"/>
    <w:rsid w:val="00CF6955"/>
    <w:rsid w:val="00CF6990"/>
    <w:rsid w:val="00CF6AFC"/>
    <w:rsid w:val="00CF6B81"/>
    <w:rsid w:val="00CF6C03"/>
    <w:rsid w:val="00CF6C33"/>
    <w:rsid w:val="00CF6EAC"/>
    <w:rsid w:val="00CF6FF2"/>
    <w:rsid w:val="00CF70D4"/>
    <w:rsid w:val="00CF70DC"/>
    <w:rsid w:val="00CF7218"/>
    <w:rsid w:val="00CF7238"/>
    <w:rsid w:val="00CF72A1"/>
    <w:rsid w:val="00CF738D"/>
    <w:rsid w:val="00CF73FB"/>
    <w:rsid w:val="00CF7576"/>
    <w:rsid w:val="00CF7599"/>
    <w:rsid w:val="00CF75B6"/>
    <w:rsid w:val="00CF765F"/>
    <w:rsid w:val="00CF76EC"/>
    <w:rsid w:val="00CF772A"/>
    <w:rsid w:val="00CF772C"/>
    <w:rsid w:val="00CF79C6"/>
    <w:rsid w:val="00CF79F4"/>
    <w:rsid w:val="00CF79F8"/>
    <w:rsid w:val="00CF7A9C"/>
    <w:rsid w:val="00CF7B91"/>
    <w:rsid w:val="00CF7CA7"/>
    <w:rsid w:val="00CF7E01"/>
    <w:rsid w:val="00D0015F"/>
    <w:rsid w:val="00D001F4"/>
    <w:rsid w:val="00D0020C"/>
    <w:rsid w:val="00D00493"/>
    <w:rsid w:val="00D0092A"/>
    <w:rsid w:val="00D009BE"/>
    <w:rsid w:val="00D009F9"/>
    <w:rsid w:val="00D00ADA"/>
    <w:rsid w:val="00D00B90"/>
    <w:rsid w:val="00D00C38"/>
    <w:rsid w:val="00D00C67"/>
    <w:rsid w:val="00D00E49"/>
    <w:rsid w:val="00D00E77"/>
    <w:rsid w:val="00D00E9A"/>
    <w:rsid w:val="00D00EE7"/>
    <w:rsid w:val="00D00F6E"/>
    <w:rsid w:val="00D01167"/>
    <w:rsid w:val="00D012DA"/>
    <w:rsid w:val="00D0138C"/>
    <w:rsid w:val="00D014FF"/>
    <w:rsid w:val="00D015F4"/>
    <w:rsid w:val="00D01720"/>
    <w:rsid w:val="00D017D0"/>
    <w:rsid w:val="00D01BE6"/>
    <w:rsid w:val="00D01C9C"/>
    <w:rsid w:val="00D01CEC"/>
    <w:rsid w:val="00D01CF8"/>
    <w:rsid w:val="00D01D04"/>
    <w:rsid w:val="00D01D7C"/>
    <w:rsid w:val="00D01DB6"/>
    <w:rsid w:val="00D01DDE"/>
    <w:rsid w:val="00D01F66"/>
    <w:rsid w:val="00D0227D"/>
    <w:rsid w:val="00D02383"/>
    <w:rsid w:val="00D023C9"/>
    <w:rsid w:val="00D024EB"/>
    <w:rsid w:val="00D02608"/>
    <w:rsid w:val="00D0261E"/>
    <w:rsid w:val="00D0263B"/>
    <w:rsid w:val="00D02990"/>
    <w:rsid w:val="00D02AE7"/>
    <w:rsid w:val="00D02BD3"/>
    <w:rsid w:val="00D02DD5"/>
    <w:rsid w:val="00D02F48"/>
    <w:rsid w:val="00D0305F"/>
    <w:rsid w:val="00D0307B"/>
    <w:rsid w:val="00D03124"/>
    <w:rsid w:val="00D0314D"/>
    <w:rsid w:val="00D032ED"/>
    <w:rsid w:val="00D034B6"/>
    <w:rsid w:val="00D0361E"/>
    <w:rsid w:val="00D03632"/>
    <w:rsid w:val="00D03745"/>
    <w:rsid w:val="00D037D9"/>
    <w:rsid w:val="00D03807"/>
    <w:rsid w:val="00D03876"/>
    <w:rsid w:val="00D03A0D"/>
    <w:rsid w:val="00D03A65"/>
    <w:rsid w:val="00D03C2E"/>
    <w:rsid w:val="00D03E06"/>
    <w:rsid w:val="00D03E94"/>
    <w:rsid w:val="00D0415B"/>
    <w:rsid w:val="00D042DB"/>
    <w:rsid w:val="00D045D8"/>
    <w:rsid w:val="00D046B3"/>
    <w:rsid w:val="00D0477C"/>
    <w:rsid w:val="00D047B2"/>
    <w:rsid w:val="00D048C4"/>
    <w:rsid w:val="00D049D8"/>
    <w:rsid w:val="00D04AE0"/>
    <w:rsid w:val="00D04B1B"/>
    <w:rsid w:val="00D04C1C"/>
    <w:rsid w:val="00D0506C"/>
    <w:rsid w:val="00D05182"/>
    <w:rsid w:val="00D051F8"/>
    <w:rsid w:val="00D052DD"/>
    <w:rsid w:val="00D0538B"/>
    <w:rsid w:val="00D053AF"/>
    <w:rsid w:val="00D05669"/>
    <w:rsid w:val="00D058A4"/>
    <w:rsid w:val="00D05952"/>
    <w:rsid w:val="00D05957"/>
    <w:rsid w:val="00D05B4C"/>
    <w:rsid w:val="00D05B71"/>
    <w:rsid w:val="00D05D8F"/>
    <w:rsid w:val="00D05E05"/>
    <w:rsid w:val="00D05EC6"/>
    <w:rsid w:val="00D06101"/>
    <w:rsid w:val="00D061EA"/>
    <w:rsid w:val="00D063AB"/>
    <w:rsid w:val="00D063F0"/>
    <w:rsid w:val="00D064F3"/>
    <w:rsid w:val="00D065A9"/>
    <w:rsid w:val="00D065DE"/>
    <w:rsid w:val="00D0686B"/>
    <w:rsid w:val="00D06894"/>
    <w:rsid w:val="00D068AB"/>
    <w:rsid w:val="00D068C9"/>
    <w:rsid w:val="00D06B26"/>
    <w:rsid w:val="00D06FB3"/>
    <w:rsid w:val="00D072ED"/>
    <w:rsid w:val="00D0734F"/>
    <w:rsid w:val="00D07371"/>
    <w:rsid w:val="00D073B0"/>
    <w:rsid w:val="00D073E4"/>
    <w:rsid w:val="00D074A6"/>
    <w:rsid w:val="00D075CE"/>
    <w:rsid w:val="00D076D0"/>
    <w:rsid w:val="00D07790"/>
    <w:rsid w:val="00D07896"/>
    <w:rsid w:val="00D07972"/>
    <w:rsid w:val="00D07AC8"/>
    <w:rsid w:val="00D07B7E"/>
    <w:rsid w:val="00D07E95"/>
    <w:rsid w:val="00D07EBB"/>
    <w:rsid w:val="00D10044"/>
    <w:rsid w:val="00D10163"/>
    <w:rsid w:val="00D10188"/>
    <w:rsid w:val="00D1028E"/>
    <w:rsid w:val="00D10378"/>
    <w:rsid w:val="00D1040D"/>
    <w:rsid w:val="00D10437"/>
    <w:rsid w:val="00D1046A"/>
    <w:rsid w:val="00D10523"/>
    <w:rsid w:val="00D105E0"/>
    <w:rsid w:val="00D10707"/>
    <w:rsid w:val="00D1076F"/>
    <w:rsid w:val="00D1078E"/>
    <w:rsid w:val="00D107FA"/>
    <w:rsid w:val="00D10957"/>
    <w:rsid w:val="00D109D5"/>
    <w:rsid w:val="00D109FF"/>
    <w:rsid w:val="00D10A0D"/>
    <w:rsid w:val="00D10AEA"/>
    <w:rsid w:val="00D10BEA"/>
    <w:rsid w:val="00D10C7A"/>
    <w:rsid w:val="00D10CC1"/>
    <w:rsid w:val="00D1117C"/>
    <w:rsid w:val="00D11284"/>
    <w:rsid w:val="00D112EE"/>
    <w:rsid w:val="00D1155E"/>
    <w:rsid w:val="00D1174A"/>
    <w:rsid w:val="00D11766"/>
    <w:rsid w:val="00D1178F"/>
    <w:rsid w:val="00D11949"/>
    <w:rsid w:val="00D1198A"/>
    <w:rsid w:val="00D11A8F"/>
    <w:rsid w:val="00D11CCB"/>
    <w:rsid w:val="00D11D6E"/>
    <w:rsid w:val="00D11D89"/>
    <w:rsid w:val="00D11EDD"/>
    <w:rsid w:val="00D11F29"/>
    <w:rsid w:val="00D11F4D"/>
    <w:rsid w:val="00D12001"/>
    <w:rsid w:val="00D12017"/>
    <w:rsid w:val="00D1224F"/>
    <w:rsid w:val="00D12270"/>
    <w:rsid w:val="00D123BC"/>
    <w:rsid w:val="00D123C8"/>
    <w:rsid w:val="00D124D6"/>
    <w:rsid w:val="00D125D0"/>
    <w:rsid w:val="00D126AA"/>
    <w:rsid w:val="00D1271D"/>
    <w:rsid w:val="00D127AD"/>
    <w:rsid w:val="00D1280B"/>
    <w:rsid w:val="00D12ABA"/>
    <w:rsid w:val="00D12B30"/>
    <w:rsid w:val="00D12B65"/>
    <w:rsid w:val="00D12C0A"/>
    <w:rsid w:val="00D12D20"/>
    <w:rsid w:val="00D12D4D"/>
    <w:rsid w:val="00D12F13"/>
    <w:rsid w:val="00D13029"/>
    <w:rsid w:val="00D1316D"/>
    <w:rsid w:val="00D1340E"/>
    <w:rsid w:val="00D13464"/>
    <w:rsid w:val="00D134AB"/>
    <w:rsid w:val="00D136C8"/>
    <w:rsid w:val="00D13869"/>
    <w:rsid w:val="00D1396D"/>
    <w:rsid w:val="00D13975"/>
    <w:rsid w:val="00D13982"/>
    <w:rsid w:val="00D13B90"/>
    <w:rsid w:val="00D13BCF"/>
    <w:rsid w:val="00D13C62"/>
    <w:rsid w:val="00D13C63"/>
    <w:rsid w:val="00D13D40"/>
    <w:rsid w:val="00D141AC"/>
    <w:rsid w:val="00D1424B"/>
    <w:rsid w:val="00D145A6"/>
    <w:rsid w:val="00D145D0"/>
    <w:rsid w:val="00D147D8"/>
    <w:rsid w:val="00D14816"/>
    <w:rsid w:val="00D14865"/>
    <w:rsid w:val="00D149EC"/>
    <w:rsid w:val="00D14A1A"/>
    <w:rsid w:val="00D14D90"/>
    <w:rsid w:val="00D14E03"/>
    <w:rsid w:val="00D14F54"/>
    <w:rsid w:val="00D14FEE"/>
    <w:rsid w:val="00D1511A"/>
    <w:rsid w:val="00D15123"/>
    <w:rsid w:val="00D151AE"/>
    <w:rsid w:val="00D152CC"/>
    <w:rsid w:val="00D1534F"/>
    <w:rsid w:val="00D15380"/>
    <w:rsid w:val="00D15494"/>
    <w:rsid w:val="00D15622"/>
    <w:rsid w:val="00D156D0"/>
    <w:rsid w:val="00D157D9"/>
    <w:rsid w:val="00D158DD"/>
    <w:rsid w:val="00D15924"/>
    <w:rsid w:val="00D15943"/>
    <w:rsid w:val="00D15BE8"/>
    <w:rsid w:val="00D15E62"/>
    <w:rsid w:val="00D15E9B"/>
    <w:rsid w:val="00D15FE0"/>
    <w:rsid w:val="00D161C3"/>
    <w:rsid w:val="00D1621A"/>
    <w:rsid w:val="00D16274"/>
    <w:rsid w:val="00D162B3"/>
    <w:rsid w:val="00D162BA"/>
    <w:rsid w:val="00D1655A"/>
    <w:rsid w:val="00D1659B"/>
    <w:rsid w:val="00D1685A"/>
    <w:rsid w:val="00D16873"/>
    <w:rsid w:val="00D16880"/>
    <w:rsid w:val="00D16A6C"/>
    <w:rsid w:val="00D16B70"/>
    <w:rsid w:val="00D16BE1"/>
    <w:rsid w:val="00D16C03"/>
    <w:rsid w:val="00D16C08"/>
    <w:rsid w:val="00D16C52"/>
    <w:rsid w:val="00D16C93"/>
    <w:rsid w:val="00D16E57"/>
    <w:rsid w:val="00D16F87"/>
    <w:rsid w:val="00D1707E"/>
    <w:rsid w:val="00D17086"/>
    <w:rsid w:val="00D17091"/>
    <w:rsid w:val="00D1726A"/>
    <w:rsid w:val="00D1733C"/>
    <w:rsid w:val="00D17422"/>
    <w:rsid w:val="00D1745B"/>
    <w:rsid w:val="00D1752A"/>
    <w:rsid w:val="00D17692"/>
    <w:rsid w:val="00D17755"/>
    <w:rsid w:val="00D17775"/>
    <w:rsid w:val="00D177B3"/>
    <w:rsid w:val="00D17CBA"/>
    <w:rsid w:val="00D17D76"/>
    <w:rsid w:val="00D17DE1"/>
    <w:rsid w:val="00D17F0B"/>
    <w:rsid w:val="00D17FB2"/>
    <w:rsid w:val="00D17FD7"/>
    <w:rsid w:val="00D2000B"/>
    <w:rsid w:val="00D200AC"/>
    <w:rsid w:val="00D200C3"/>
    <w:rsid w:val="00D20177"/>
    <w:rsid w:val="00D20190"/>
    <w:rsid w:val="00D2023E"/>
    <w:rsid w:val="00D2037A"/>
    <w:rsid w:val="00D204BA"/>
    <w:rsid w:val="00D20512"/>
    <w:rsid w:val="00D20761"/>
    <w:rsid w:val="00D2077A"/>
    <w:rsid w:val="00D2085F"/>
    <w:rsid w:val="00D208C8"/>
    <w:rsid w:val="00D208D1"/>
    <w:rsid w:val="00D20A02"/>
    <w:rsid w:val="00D20A2D"/>
    <w:rsid w:val="00D20B08"/>
    <w:rsid w:val="00D20B50"/>
    <w:rsid w:val="00D20CAF"/>
    <w:rsid w:val="00D20CB6"/>
    <w:rsid w:val="00D20D48"/>
    <w:rsid w:val="00D20D50"/>
    <w:rsid w:val="00D20D76"/>
    <w:rsid w:val="00D20E68"/>
    <w:rsid w:val="00D20EE9"/>
    <w:rsid w:val="00D211C3"/>
    <w:rsid w:val="00D21308"/>
    <w:rsid w:val="00D213C2"/>
    <w:rsid w:val="00D21408"/>
    <w:rsid w:val="00D2155F"/>
    <w:rsid w:val="00D2170E"/>
    <w:rsid w:val="00D21755"/>
    <w:rsid w:val="00D21780"/>
    <w:rsid w:val="00D217DF"/>
    <w:rsid w:val="00D217FD"/>
    <w:rsid w:val="00D21844"/>
    <w:rsid w:val="00D219C7"/>
    <w:rsid w:val="00D21A62"/>
    <w:rsid w:val="00D21A75"/>
    <w:rsid w:val="00D21A82"/>
    <w:rsid w:val="00D21C00"/>
    <w:rsid w:val="00D21D93"/>
    <w:rsid w:val="00D21DDB"/>
    <w:rsid w:val="00D21F23"/>
    <w:rsid w:val="00D21F88"/>
    <w:rsid w:val="00D21F8A"/>
    <w:rsid w:val="00D21FA2"/>
    <w:rsid w:val="00D21FFD"/>
    <w:rsid w:val="00D221ED"/>
    <w:rsid w:val="00D22215"/>
    <w:rsid w:val="00D223AA"/>
    <w:rsid w:val="00D2246F"/>
    <w:rsid w:val="00D22A8E"/>
    <w:rsid w:val="00D22ABF"/>
    <w:rsid w:val="00D22B7A"/>
    <w:rsid w:val="00D22B8B"/>
    <w:rsid w:val="00D22CFB"/>
    <w:rsid w:val="00D2302A"/>
    <w:rsid w:val="00D23081"/>
    <w:rsid w:val="00D231FC"/>
    <w:rsid w:val="00D234BE"/>
    <w:rsid w:val="00D23593"/>
    <w:rsid w:val="00D23671"/>
    <w:rsid w:val="00D237D3"/>
    <w:rsid w:val="00D23933"/>
    <w:rsid w:val="00D23A4D"/>
    <w:rsid w:val="00D23BA7"/>
    <w:rsid w:val="00D23D0C"/>
    <w:rsid w:val="00D23D7C"/>
    <w:rsid w:val="00D24057"/>
    <w:rsid w:val="00D2406A"/>
    <w:rsid w:val="00D24088"/>
    <w:rsid w:val="00D240AE"/>
    <w:rsid w:val="00D2419F"/>
    <w:rsid w:val="00D2446D"/>
    <w:rsid w:val="00D245D3"/>
    <w:rsid w:val="00D248EF"/>
    <w:rsid w:val="00D2491D"/>
    <w:rsid w:val="00D24964"/>
    <w:rsid w:val="00D24993"/>
    <w:rsid w:val="00D24999"/>
    <w:rsid w:val="00D24A38"/>
    <w:rsid w:val="00D24BFE"/>
    <w:rsid w:val="00D24DDF"/>
    <w:rsid w:val="00D24E66"/>
    <w:rsid w:val="00D24F35"/>
    <w:rsid w:val="00D24F7C"/>
    <w:rsid w:val="00D24FB2"/>
    <w:rsid w:val="00D25045"/>
    <w:rsid w:val="00D251B5"/>
    <w:rsid w:val="00D252F7"/>
    <w:rsid w:val="00D256B3"/>
    <w:rsid w:val="00D2575C"/>
    <w:rsid w:val="00D25862"/>
    <w:rsid w:val="00D25867"/>
    <w:rsid w:val="00D25869"/>
    <w:rsid w:val="00D259FE"/>
    <w:rsid w:val="00D25A57"/>
    <w:rsid w:val="00D25C0E"/>
    <w:rsid w:val="00D25C28"/>
    <w:rsid w:val="00D25C59"/>
    <w:rsid w:val="00D25E1F"/>
    <w:rsid w:val="00D25E69"/>
    <w:rsid w:val="00D262BE"/>
    <w:rsid w:val="00D26362"/>
    <w:rsid w:val="00D263C8"/>
    <w:rsid w:val="00D26565"/>
    <w:rsid w:val="00D2660D"/>
    <w:rsid w:val="00D26683"/>
    <w:rsid w:val="00D2685A"/>
    <w:rsid w:val="00D26930"/>
    <w:rsid w:val="00D26971"/>
    <w:rsid w:val="00D26998"/>
    <w:rsid w:val="00D269A3"/>
    <w:rsid w:val="00D269A8"/>
    <w:rsid w:val="00D26A9B"/>
    <w:rsid w:val="00D26B87"/>
    <w:rsid w:val="00D26D0A"/>
    <w:rsid w:val="00D26E2E"/>
    <w:rsid w:val="00D26EE2"/>
    <w:rsid w:val="00D26F24"/>
    <w:rsid w:val="00D26F26"/>
    <w:rsid w:val="00D26F87"/>
    <w:rsid w:val="00D270C4"/>
    <w:rsid w:val="00D27106"/>
    <w:rsid w:val="00D27276"/>
    <w:rsid w:val="00D2745A"/>
    <w:rsid w:val="00D2747D"/>
    <w:rsid w:val="00D27494"/>
    <w:rsid w:val="00D274AE"/>
    <w:rsid w:val="00D276F0"/>
    <w:rsid w:val="00D27754"/>
    <w:rsid w:val="00D277CB"/>
    <w:rsid w:val="00D2785E"/>
    <w:rsid w:val="00D27C7D"/>
    <w:rsid w:val="00D27CBE"/>
    <w:rsid w:val="00D27EF9"/>
    <w:rsid w:val="00D30262"/>
    <w:rsid w:val="00D302B9"/>
    <w:rsid w:val="00D3041D"/>
    <w:rsid w:val="00D30553"/>
    <w:rsid w:val="00D3061C"/>
    <w:rsid w:val="00D3068A"/>
    <w:rsid w:val="00D308EA"/>
    <w:rsid w:val="00D309DC"/>
    <w:rsid w:val="00D30A87"/>
    <w:rsid w:val="00D30B9A"/>
    <w:rsid w:val="00D30CA3"/>
    <w:rsid w:val="00D310E1"/>
    <w:rsid w:val="00D311C5"/>
    <w:rsid w:val="00D31225"/>
    <w:rsid w:val="00D312E3"/>
    <w:rsid w:val="00D31332"/>
    <w:rsid w:val="00D31410"/>
    <w:rsid w:val="00D31464"/>
    <w:rsid w:val="00D314FC"/>
    <w:rsid w:val="00D315F2"/>
    <w:rsid w:val="00D31715"/>
    <w:rsid w:val="00D31767"/>
    <w:rsid w:val="00D31916"/>
    <w:rsid w:val="00D3191E"/>
    <w:rsid w:val="00D3199F"/>
    <w:rsid w:val="00D31B93"/>
    <w:rsid w:val="00D31B97"/>
    <w:rsid w:val="00D31B99"/>
    <w:rsid w:val="00D31BE2"/>
    <w:rsid w:val="00D31C45"/>
    <w:rsid w:val="00D31F9B"/>
    <w:rsid w:val="00D31FD7"/>
    <w:rsid w:val="00D320CC"/>
    <w:rsid w:val="00D32301"/>
    <w:rsid w:val="00D32339"/>
    <w:rsid w:val="00D3235C"/>
    <w:rsid w:val="00D324ED"/>
    <w:rsid w:val="00D3257B"/>
    <w:rsid w:val="00D32642"/>
    <w:rsid w:val="00D3275A"/>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ADD"/>
    <w:rsid w:val="00D34B43"/>
    <w:rsid w:val="00D34C0E"/>
    <w:rsid w:val="00D34CF9"/>
    <w:rsid w:val="00D34D95"/>
    <w:rsid w:val="00D34EC5"/>
    <w:rsid w:val="00D34EF3"/>
    <w:rsid w:val="00D34FC5"/>
    <w:rsid w:val="00D34FF6"/>
    <w:rsid w:val="00D34FF8"/>
    <w:rsid w:val="00D35098"/>
    <w:rsid w:val="00D35159"/>
    <w:rsid w:val="00D352E7"/>
    <w:rsid w:val="00D35333"/>
    <w:rsid w:val="00D35428"/>
    <w:rsid w:val="00D35438"/>
    <w:rsid w:val="00D35473"/>
    <w:rsid w:val="00D355AB"/>
    <w:rsid w:val="00D35644"/>
    <w:rsid w:val="00D356B7"/>
    <w:rsid w:val="00D356E4"/>
    <w:rsid w:val="00D356F6"/>
    <w:rsid w:val="00D3572B"/>
    <w:rsid w:val="00D35807"/>
    <w:rsid w:val="00D3589E"/>
    <w:rsid w:val="00D3592B"/>
    <w:rsid w:val="00D3592D"/>
    <w:rsid w:val="00D3593F"/>
    <w:rsid w:val="00D35BCF"/>
    <w:rsid w:val="00D35E16"/>
    <w:rsid w:val="00D35E6A"/>
    <w:rsid w:val="00D35F4B"/>
    <w:rsid w:val="00D35FE0"/>
    <w:rsid w:val="00D360CA"/>
    <w:rsid w:val="00D36147"/>
    <w:rsid w:val="00D361B9"/>
    <w:rsid w:val="00D3629E"/>
    <w:rsid w:val="00D362DA"/>
    <w:rsid w:val="00D36394"/>
    <w:rsid w:val="00D365D8"/>
    <w:rsid w:val="00D365FE"/>
    <w:rsid w:val="00D3665B"/>
    <w:rsid w:val="00D366A6"/>
    <w:rsid w:val="00D366EF"/>
    <w:rsid w:val="00D3673F"/>
    <w:rsid w:val="00D36761"/>
    <w:rsid w:val="00D36766"/>
    <w:rsid w:val="00D368BA"/>
    <w:rsid w:val="00D3692C"/>
    <w:rsid w:val="00D36E3D"/>
    <w:rsid w:val="00D36ED6"/>
    <w:rsid w:val="00D36EDF"/>
    <w:rsid w:val="00D36F5F"/>
    <w:rsid w:val="00D3705B"/>
    <w:rsid w:val="00D3723F"/>
    <w:rsid w:val="00D3726E"/>
    <w:rsid w:val="00D372AA"/>
    <w:rsid w:val="00D3733A"/>
    <w:rsid w:val="00D3733B"/>
    <w:rsid w:val="00D37488"/>
    <w:rsid w:val="00D3750A"/>
    <w:rsid w:val="00D37648"/>
    <w:rsid w:val="00D37741"/>
    <w:rsid w:val="00D37757"/>
    <w:rsid w:val="00D37838"/>
    <w:rsid w:val="00D379B0"/>
    <w:rsid w:val="00D37A50"/>
    <w:rsid w:val="00D37BD3"/>
    <w:rsid w:val="00D37C0C"/>
    <w:rsid w:val="00D37DE0"/>
    <w:rsid w:val="00D37FBB"/>
    <w:rsid w:val="00D4008D"/>
    <w:rsid w:val="00D40095"/>
    <w:rsid w:val="00D40168"/>
    <w:rsid w:val="00D401CB"/>
    <w:rsid w:val="00D4033A"/>
    <w:rsid w:val="00D403AB"/>
    <w:rsid w:val="00D40485"/>
    <w:rsid w:val="00D404CB"/>
    <w:rsid w:val="00D40553"/>
    <w:rsid w:val="00D40558"/>
    <w:rsid w:val="00D4057A"/>
    <w:rsid w:val="00D406A7"/>
    <w:rsid w:val="00D407BF"/>
    <w:rsid w:val="00D40895"/>
    <w:rsid w:val="00D4094A"/>
    <w:rsid w:val="00D40A81"/>
    <w:rsid w:val="00D40D5B"/>
    <w:rsid w:val="00D40DFE"/>
    <w:rsid w:val="00D40EFF"/>
    <w:rsid w:val="00D41161"/>
    <w:rsid w:val="00D41177"/>
    <w:rsid w:val="00D41237"/>
    <w:rsid w:val="00D41272"/>
    <w:rsid w:val="00D418E3"/>
    <w:rsid w:val="00D41A4B"/>
    <w:rsid w:val="00D41A50"/>
    <w:rsid w:val="00D41AAD"/>
    <w:rsid w:val="00D41B53"/>
    <w:rsid w:val="00D41BF2"/>
    <w:rsid w:val="00D41DEB"/>
    <w:rsid w:val="00D41F3C"/>
    <w:rsid w:val="00D4213C"/>
    <w:rsid w:val="00D42179"/>
    <w:rsid w:val="00D421B1"/>
    <w:rsid w:val="00D4225A"/>
    <w:rsid w:val="00D42361"/>
    <w:rsid w:val="00D4238E"/>
    <w:rsid w:val="00D4246F"/>
    <w:rsid w:val="00D42471"/>
    <w:rsid w:val="00D42585"/>
    <w:rsid w:val="00D42607"/>
    <w:rsid w:val="00D428DA"/>
    <w:rsid w:val="00D42918"/>
    <w:rsid w:val="00D42B20"/>
    <w:rsid w:val="00D42B39"/>
    <w:rsid w:val="00D42B71"/>
    <w:rsid w:val="00D42EC6"/>
    <w:rsid w:val="00D42F34"/>
    <w:rsid w:val="00D42F9F"/>
    <w:rsid w:val="00D430B7"/>
    <w:rsid w:val="00D4331B"/>
    <w:rsid w:val="00D433A0"/>
    <w:rsid w:val="00D43436"/>
    <w:rsid w:val="00D436DA"/>
    <w:rsid w:val="00D436E2"/>
    <w:rsid w:val="00D4373A"/>
    <w:rsid w:val="00D438DF"/>
    <w:rsid w:val="00D43C5D"/>
    <w:rsid w:val="00D43EA4"/>
    <w:rsid w:val="00D43EF8"/>
    <w:rsid w:val="00D43FEF"/>
    <w:rsid w:val="00D44003"/>
    <w:rsid w:val="00D440BF"/>
    <w:rsid w:val="00D4419F"/>
    <w:rsid w:val="00D443B7"/>
    <w:rsid w:val="00D4450C"/>
    <w:rsid w:val="00D445CE"/>
    <w:rsid w:val="00D446DE"/>
    <w:rsid w:val="00D44824"/>
    <w:rsid w:val="00D4486C"/>
    <w:rsid w:val="00D44AAE"/>
    <w:rsid w:val="00D44AED"/>
    <w:rsid w:val="00D44CE5"/>
    <w:rsid w:val="00D44E34"/>
    <w:rsid w:val="00D44EB9"/>
    <w:rsid w:val="00D44F9B"/>
    <w:rsid w:val="00D45183"/>
    <w:rsid w:val="00D452C8"/>
    <w:rsid w:val="00D45321"/>
    <w:rsid w:val="00D45426"/>
    <w:rsid w:val="00D45445"/>
    <w:rsid w:val="00D4567C"/>
    <w:rsid w:val="00D45695"/>
    <w:rsid w:val="00D45707"/>
    <w:rsid w:val="00D457AF"/>
    <w:rsid w:val="00D45887"/>
    <w:rsid w:val="00D459AD"/>
    <w:rsid w:val="00D459B9"/>
    <w:rsid w:val="00D45A89"/>
    <w:rsid w:val="00D45A9F"/>
    <w:rsid w:val="00D45C20"/>
    <w:rsid w:val="00D45C7F"/>
    <w:rsid w:val="00D45D9E"/>
    <w:rsid w:val="00D45F52"/>
    <w:rsid w:val="00D46291"/>
    <w:rsid w:val="00D4642A"/>
    <w:rsid w:val="00D46445"/>
    <w:rsid w:val="00D4648A"/>
    <w:rsid w:val="00D46555"/>
    <w:rsid w:val="00D46675"/>
    <w:rsid w:val="00D468E0"/>
    <w:rsid w:val="00D46D12"/>
    <w:rsid w:val="00D46D3E"/>
    <w:rsid w:val="00D46F80"/>
    <w:rsid w:val="00D46FC4"/>
    <w:rsid w:val="00D471C2"/>
    <w:rsid w:val="00D47520"/>
    <w:rsid w:val="00D47649"/>
    <w:rsid w:val="00D47750"/>
    <w:rsid w:val="00D47901"/>
    <w:rsid w:val="00D47A11"/>
    <w:rsid w:val="00D47AC4"/>
    <w:rsid w:val="00D47D0C"/>
    <w:rsid w:val="00D47DF4"/>
    <w:rsid w:val="00D47EA6"/>
    <w:rsid w:val="00D47F3B"/>
    <w:rsid w:val="00D501A2"/>
    <w:rsid w:val="00D501C1"/>
    <w:rsid w:val="00D50578"/>
    <w:rsid w:val="00D505FF"/>
    <w:rsid w:val="00D50964"/>
    <w:rsid w:val="00D50AF6"/>
    <w:rsid w:val="00D50B4A"/>
    <w:rsid w:val="00D50D05"/>
    <w:rsid w:val="00D50DF1"/>
    <w:rsid w:val="00D50E18"/>
    <w:rsid w:val="00D50EE1"/>
    <w:rsid w:val="00D50EFE"/>
    <w:rsid w:val="00D511A0"/>
    <w:rsid w:val="00D517A6"/>
    <w:rsid w:val="00D519EA"/>
    <w:rsid w:val="00D51A9D"/>
    <w:rsid w:val="00D51AD6"/>
    <w:rsid w:val="00D51C39"/>
    <w:rsid w:val="00D51CF8"/>
    <w:rsid w:val="00D51D24"/>
    <w:rsid w:val="00D51D3A"/>
    <w:rsid w:val="00D51E84"/>
    <w:rsid w:val="00D51EBD"/>
    <w:rsid w:val="00D51F5C"/>
    <w:rsid w:val="00D5202F"/>
    <w:rsid w:val="00D52182"/>
    <w:rsid w:val="00D52187"/>
    <w:rsid w:val="00D52416"/>
    <w:rsid w:val="00D52487"/>
    <w:rsid w:val="00D52590"/>
    <w:rsid w:val="00D5259E"/>
    <w:rsid w:val="00D52651"/>
    <w:rsid w:val="00D5269C"/>
    <w:rsid w:val="00D52714"/>
    <w:rsid w:val="00D52878"/>
    <w:rsid w:val="00D52CCD"/>
    <w:rsid w:val="00D52CEB"/>
    <w:rsid w:val="00D52D7C"/>
    <w:rsid w:val="00D530F0"/>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3C9"/>
    <w:rsid w:val="00D54462"/>
    <w:rsid w:val="00D544A1"/>
    <w:rsid w:val="00D544BD"/>
    <w:rsid w:val="00D546A7"/>
    <w:rsid w:val="00D54844"/>
    <w:rsid w:val="00D548AB"/>
    <w:rsid w:val="00D549D1"/>
    <w:rsid w:val="00D54BD3"/>
    <w:rsid w:val="00D54C09"/>
    <w:rsid w:val="00D54CFA"/>
    <w:rsid w:val="00D550C1"/>
    <w:rsid w:val="00D550DE"/>
    <w:rsid w:val="00D55429"/>
    <w:rsid w:val="00D554BE"/>
    <w:rsid w:val="00D554FD"/>
    <w:rsid w:val="00D557CE"/>
    <w:rsid w:val="00D558DB"/>
    <w:rsid w:val="00D55B34"/>
    <w:rsid w:val="00D55BF6"/>
    <w:rsid w:val="00D55CFE"/>
    <w:rsid w:val="00D55D93"/>
    <w:rsid w:val="00D55DB5"/>
    <w:rsid w:val="00D5606C"/>
    <w:rsid w:val="00D5606F"/>
    <w:rsid w:val="00D56090"/>
    <w:rsid w:val="00D560A7"/>
    <w:rsid w:val="00D56119"/>
    <w:rsid w:val="00D56387"/>
    <w:rsid w:val="00D566AD"/>
    <w:rsid w:val="00D5691A"/>
    <w:rsid w:val="00D56B51"/>
    <w:rsid w:val="00D56B89"/>
    <w:rsid w:val="00D56D5D"/>
    <w:rsid w:val="00D56E5F"/>
    <w:rsid w:val="00D56E80"/>
    <w:rsid w:val="00D56F7D"/>
    <w:rsid w:val="00D56F82"/>
    <w:rsid w:val="00D57241"/>
    <w:rsid w:val="00D5727D"/>
    <w:rsid w:val="00D572CF"/>
    <w:rsid w:val="00D572D7"/>
    <w:rsid w:val="00D573D7"/>
    <w:rsid w:val="00D57876"/>
    <w:rsid w:val="00D578A1"/>
    <w:rsid w:val="00D5798C"/>
    <w:rsid w:val="00D57A29"/>
    <w:rsid w:val="00D57A6C"/>
    <w:rsid w:val="00D57B89"/>
    <w:rsid w:val="00D57C07"/>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E4F"/>
    <w:rsid w:val="00D60E9C"/>
    <w:rsid w:val="00D60FB7"/>
    <w:rsid w:val="00D61020"/>
    <w:rsid w:val="00D61165"/>
    <w:rsid w:val="00D6124D"/>
    <w:rsid w:val="00D612B1"/>
    <w:rsid w:val="00D612BD"/>
    <w:rsid w:val="00D6157D"/>
    <w:rsid w:val="00D6159B"/>
    <w:rsid w:val="00D61676"/>
    <w:rsid w:val="00D6185B"/>
    <w:rsid w:val="00D61989"/>
    <w:rsid w:val="00D619A4"/>
    <w:rsid w:val="00D61ADE"/>
    <w:rsid w:val="00D61B34"/>
    <w:rsid w:val="00D61B51"/>
    <w:rsid w:val="00D61C23"/>
    <w:rsid w:val="00D61D67"/>
    <w:rsid w:val="00D61E6C"/>
    <w:rsid w:val="00D61EC9"/>
    <w:rsid w:val="00D6207D"/>
    <w:rsid w:val="00D62198"/>
    <w:rsid w:val="00D62306"/>
    <w:rsid w:val="00D62549"/>
    <w:rsid w:val="00D625A1"/>
    <w:rsid w:val="00D6291A"/>
    <w:rsid w:val="00D6296C"/>
    <w:rsid w:val="00D62AD6"/>
    <w:rsid w:val="00D62B22"/>
    <w:rsid w:val="00D62CB0"/>
    <w:rsid w:val="00D62D53"/>
    <w:rsid w:val="00D62D60"/>
    <w:rsid w:val="00D62D72"/>
    <w:rsid w:val="00D62DB9"/>
    <w:rsid w:val="00D62F6E"/>
    <w:rsid w:val="00D6306D"/>
    <w:rsid w:val="00D6312B"/>
    <w:rsid w:val="00D63149"/>
    <w:rsid w:val="00D63267"/>
    <w:rsid w:val="00D63322"/>
    <w:rsid w:val="00D6337B"/>
    <w:rsid w:val="00D634F9"/>
    <w:rsid w:val="00D6351D"/>
    <w:rsid w:val="00D6352D"/>
    <w:rsid w:val="00D635A5"/>
    <w:rsid w:val="00D635E2"/>
    <w:rsid w:val="00D637C7"/>
    <w:rsid w:val="00D63856"/>
    <w:rsid w:val="00D638DD"/>
    <w:rsid w:val="00D63C15"/>
    <w:rsid w:val="00D63CE1"/>
    <w:rsid w:val="00D63F70"/>
    <w:rsid w:val="00D63FD2"/>
    <w:rsid w:val="00D64003"/>
    <w:rsid w:val="00D641EB"/>
    <w:rsid w:val="00D64213"/>
    <w:rsid w:val="00D642F0"/>
    <w:rsid w:val="00D6438D"/>
    <w:rsid w:val="00D643BE"/>
    <w:rsid w:val="00D6444B"/>
    <w:rsid w:val="00D644E5"/>
    <w:rsid w:val="00D6471E"/>
    <w:rsid w:val="00D647F4"/>
    <w:rsid w:val="00D6481F"/>
    <w:rsid w:val="00D64820"/>
    <w:rsid w:val="00D648A5"/>
    <w:rsid w:val="00D64A9A"/>
    <w:rsid w:val="00D64BA9"/>
    <w:rsid w:val="00D64BE8"/>
    <w:rsid w:val="00D64C99"/>
    <w:rsid w:val="00D64CF7"/>
    <w:rsid w:val="00D64F2F"/>
    <w:rsid w:val="00D6500C"/>
    <w:rsid w:val="00D650C6"/>
    <w:rsid w:val="00D650EE"/>
    <w:rsid w:val="00D6512B"/>
    <w:rsid w:val="00D6516D"/>
    <w:rsid w:val="00D651B9"/>
    <w:rsid w:val="00D65369"/>
    <w:rsid w:val="00D65551"/>
    <w:rsid w:val="00D6561F"/>
    <w:rsid w:val="00D65630"/>
    <w:rsid w:val="00D656FA"/>
    <w:rsid w:val="00D65861"/>
    <w:rsid w:val="00D65933"/>
    <w:rsid w:val="00D65944"/>
    <w:rsid w:val="00D65B33"/>
    <w:rsid w:val="00D65B47"/>
    <w:rsid w:val="00D65CCF"/>
    <w:rsid w:val="00D65E81"/>
    <w:rsid w:val="00D66292"/>
    <w:rsid w:val="00D6630C"/>
    <w:rsid w:val="00D6636C"/>
    <w:rsid w:val="00D66564"/>
    <w:rsid w:val="00D66600"/>
    <w:rsid w:val="00D666BB"/>
    <w:rsid w:val="00D668A7"/>
    <w:rsid w:val="00D66906"/>
    <w:rsid w:val="00D66949"/>
    <w:rsid w:val="00D66C2A"/>
    <w:rsid w:val="00D66CCF"/>
    <w:rsid w:val="00D66CFE"/>
    <w:rsid w:val="00D66E1A"/>
    <w:rsid w:val="00D67153"/>
    <w:rsid w:val="00D6721D"/>
    <w:rsid w:val="00D672C8"/>
    <w:rsid w:val="00D674BF"/>
    <w:rsid w:val="00D677BD"/>
    <w:rsid w:val="00D67917"/>
    <w:rsid w:val="00D67B87"/>
    <w:rsid w:val="00D67C8B"/>
    <w:rsid w:val="00D67C93"/>
    <w:rsid w:val="00D67CBE"/>
    <w:rsid w:val="00D67D1E"/>
    <w:rsid w:val="00D67E53"/>
    <w:rsid w:val="00D67F22"/>
    <w:rsid w:val="00D70056"/>
    <w:rsid w:val="00D70133"/>
    <w:rsid w:val="00D70150"/>
    <w:rsid w:val="00D70455"/>
    <w:rsid w:val="00D704C9"/>
    <w:rsid w:val="00D705C1"/>
    <w:rsid w:val="00D705CA"/>
    <w:rsid w:val="00D70628"/>
    <w:rsid w:val="00D706EF"/>
    <w:rsid w:val="00D707BE"/>
    <w:rsid w:val="00D708F0"/>
    <w:rsid w:val="00D70942"/>
    <w:rsid w:val="00D709B5"/>
    <w:rsid w:val="00D70C55"/>
    <w:rsid w:val="00D70DE6"/>
    <w:rsid w:val="00D70E1A"/>
    <w:rsid w:val="00D70EFE"/>
    <w:rsid w:val="00D70F46"/>
    <w:rsid w:val="00D70FEB"/>
    <w:rsid w:val="00D71023"/>
    <w:rsid w:val="00D71070"/>
    <w:rsid w:val="00D7132F"/>
    <w:rsid w:val="00D71397"/>
    <w:rsid w:val="00D71432"/>
    <w:rsid w:val="00D7156A"/>
    <w:rsid w:val="00D715CD"/>
    <w:rsid w:val="00D715F0"/>
    <w:rsid w:val="00D7161C"/>
    <w:rsid w:val="00D716AB"/>
    <w:rsid w:val="00D716BA"/>
    <w:rsid w:val="00D716F9"/>
    <w:rsid w:val="00D7170A"/>
    <w:rsid w:val="00D71741"/>
    <w:rsid w:val="00D71885"/>
    <w:rsid w:val="00D71C1F"/>
    <w:rsid w:val="00D71CB7"/>
    <w:rsid w:val="00D71DC9"/>
    <w:rsid w:val="00D71DE8"/>
    <w:rsid w:val="00D71F4D"/>
    <w:rsid w:val="00D71F8A"/>
    <w:rsid w:val="00D71FA0"/>
    <w:rsid w:val="00D720E3"/>
    <w:rsid w:val="00D721E2"/>
    <w:rsid w:val="00D721F3"/>
    <w:rsid w:val="00D722AA"/>
    <w:rsid w:val="00D72305"/>
    <w:rsid w:val="00D72357"/>
    <w:rsid w:val="00D72658"/>
    <w:rsid w:val="00D727CF"/>
    <w:rsid w:val="00D72923"/>
    <w:rsid w:val="00D72945"/>
    <w:rsid w:val="00D729AA"/>
    <w:rsid w:val="00D72AAB"/>
    <w:rsid w:val="00D72B8F"/>
    <w:rsid w:val="00D72CCA"/>
    <w:rsid w:val="00D72D60"/>
    <w:rsid w:val="00D72D9A"/>
    <w:rsid w:val="00D72DA3"/>
    <w:rsid w:val="00D72E13"/>
    <w:rsid w:val="00D72EAD"/>
    <w:rsid w:val="00D72EE4"/>
    <w:rsid w:val="00D73030"/>
    <w:rsid w:val="00D730CA"/>
    <w:rsid w:val="00D7319C"/>
    <w:rsid w:val="00D73277"/>
    <w:rsid w:val="00D732D0"/>
    <w:rsid w:val="00D73335"/>
    <w:rsid w:val="00D734CF"/>
    <w:rsid w:val="00D7352D"/>
    <w:rsid w:val="00D7353E"/>
    <w:rsid w:val="00D73669"/>
    <w:rsid w:val="00D7372D"/>
    <w:rsid w:val="00D73864"/>
    <w:rsid w:val="00D738C3"/>
    <w:rsid w:val="00D738E6"/>
    <w:rsid w:val="00D73928"/>
    <w:rsid w:val="00D73E0D"/>
    <w:rsid w:val="00D73FCE"/>
    <w:rsid w:val="00D7415E"/>
    <w:rsid w:val="00D7423F"/>
    <w:rsid w:val="00D74252"/>
    <w:rsid w:val="00D74266"/>
    <w:rsid w:val="00D742EE"/>
    <w:rsid w:val="00D743DD"/>
    <w:rsid w:val="00D7442B"/>
    <w:rsid w:val="00D74530"/>
    <w:rsid w:val="00D7463F"/>
    <w:rsid w:val="00D748F1"/>
    <w:rsid w:val="00D74ADD"/>
    <w:rsid w:val="00D74B44"/>
    <w:rsid w:val="00D74BE2"/>
    <w:rsid w:val="00D74C32"/>
    <w:rsid w:val="00D74CB1"/>
    <w:rsid w:val="00D74CDB"/>
    <w:rsid w:val="00D74CFD"/>
    <w:rsid w:val="00D74D66"/>
    <w:rsid w:val="00D74F80"/>
    <w:rsid w:val="00D750D4"/>
    <w:rsid w:val="00D752D4"/>
    <w:rsid w:val="00D75304"/>
    <w:rsid w:val="00D7533C"/>
    <w:rsid w:val="00D755AF"/>
    <w:rsid w:val="00D755C7"/>
    <w:rsid w:val="00D75600"/>
    <w:rsid w:val="00D75743"/>
    <w:rsid w:val="00D7598B"/>
    <w:rsid w:val="00D75B1A"/>
    <w:rsid w:val="00D75C36"/>
    <w:rsid w:val="00D75DB1"/>
    <w:rsid w:val="00D75E54"/>
    <w:rsid w:val="00D75E76"/>
    <w:rsid w:val="00D75F32"/>
    <w:rsid w:val="00D75F4D"/>
    <w:rsid w:val="00D76175"/>
    <w:rsid w:val="00D762FA"/>
    <w:rsid w:val="00D76346"/>
    <w:rsid w:val="00D766E2"/>
    <w:rsid w:val="00D767CA"/>
    <w:rsid w:val="00D767D6"/>
    <w:rsid w:val="00D76815"/>
    <w:rsid w:val="00D76875"/>
    <w:rsid w:val="00D7695F"/>
    <w:rsid w:val="00D7696A"/>
    <w:rsid w:val="00D76AC9"/>
    <w:rsid w:val="00D76B05"/>
    <w:rsid w:val="00D76D2D"/>
    <w:rsid w:val="00D76D38"/>
    <w:rsid w:val="00D76D8B"/>
    <w:rsid w:val="00D76DB7"/>
    <w:rsid w:val="00D76E4C"/>
    <w:rsid w:val="00D77088"/>
    <w:rsid w:val="00D772A1"/>
    <w:rsid w:val="00D77359"/>
    <w:rsid w:val="00D77474"/>
    <w:rsid w:val="00D774AE"/>
    <w:rsid w:val="00D775F5"/>
    <w:rsid w:val="00D7768F"/>
    <w:rsid w:val="00D776E6"/>
    <w:rsid w:val="00D77996"/>
    <w:rsid w:val="00D77A03"/>
    <w:rsid w:val="00D77C60"/>
    <w:rsid w:val="00D77D0B"/>
    <w:rsid w:val="00D77EE3"/>
    <w:rsid w:val="00D80296"/>
    <w:rsid w:val="00D802FE"/>
    <w:rsid w:val="00D80515"/>
    <w:rsid w:val="00D80606"/>
    <w:rsid w:val="00D80643"/>
    <w:rsid w:val="00D806C5"/>
    <w:rsid w:val="00D80722"/>
    <w:rsid w:val="00D80735"/>
    <w:rsid w:val="00D8095F"/>
    <w:rsid w:val="00D80990"/>
    <w:rsid w:val="00D80A1A"/>
    <w:rsid w:val="00D80A7E"/>
    <w:rsid w:val="00D80AD9"/>
    <w:rsid w:val="00D80D3F"/>
    <w:rsid w:val="00D80D7F"/>
    <w:rsid w:val="00D80DE6"/>
    <w:rsid w:val="00D81037"/>
    <w:rsid w:val="00D81042"/>
    <w:rsid w:val="00D812C4"/>
    <w:rsid w:val="00D81332"/>
    <w:rsid w:val="00D814C8"/>
    <w:rsid w:val="00D81543"/>
    <w:rsid w:val="00D8154F"/>
    <w:rsid w:val="00D81556"/>
    <w:rsid w:val="00D816A4"/>
    <w:rsid w:val="00D816B0"/>
    <w:rsid w:val="00D816C2"/>
    <w:rsid w:val="00D817E3"/>
    <w:rsid w:val="00D81859"/>
    <w:rsid w:val="00D81880"/>
    <w:rsid w:val="00D81B08"/>
    <w:rsid w:val="00D81BD7"/>
    <w:rsid w:val="00D81D8F"/>
    <w:rsid w:val="00D81EDE"/>
    <w:rsid w:val="00D82309"/>
    <w:rsid w:val="00D823F6"/>
    <w:rsid w:val="00D823FF"/>
    <w:rsid w:val="00D82479"/>
    <w:rsid w:val="00D825BF"/>
    <w:rsid w:val="00D82731"/>
    <w:rsid w:val="00D8277E"/>
    <w:rsid w:val="00D827D0"/>
    <w:rsid w:val="00D827DC"/>
    <w:rsid w:val="00D827DE"/>
    <w:rsid w:val="00D828F3"/>
    <w:rsid w:val="00D82962"/>
    <w:rsid w:val="00D82B46"/>
    <w:rsid w:val="00D82CC7"/>
    <w:rsid w:val="00D82DA6"/>
    <w:rsid w:val="00D82ED3"/>
    <w:rsid w:val="00D82F1E"/>
    <w:rsid w:val="00D82FFC"/>
    <w:rsid w:val="00D83005"/>
    <w:rsid w:val="00D8308A"/>
    <w:rsid w:val="00D830DA"/>
    <w:rsid w:val="00D830E2"/>
    <w:rsid w:val="00D83160"/>
    <w:rsid w:val="00D833D7"/>
    <w:rsid w:val="00D8346D"/>
    <w:rsid w:val="00D8348D"/>
    <w:rsid w:val="00D83506"/>
    <w:rsid w:val="00D8364B"/>
    <w:rsid w:val="00D837E9"/>
    <w:rsid w:val="00D8382B"/>
    <w:rsid w:val="00D8383E"/>
    <w:rsid w:val="00D83864"/>
    <w:rsid w:val="00D83A9F"/>
    <w:rsid w:val="00D83D04"/>
    <w:rsid w:val="00D83DA3"/>
    <w:rsid w:val="00D83E83"/>
    <w:rsid w:val="00D83EB3"/>
    <w:rsid w:val="00D83F35"/>
    <w:rsid w:val="00D83F75"/>
    <w:rsid w:val="00D8412D"/>
    <w:rsid w:val="00D84147"/>
    <w:rsid w:val="00D84182"/>
    <w:rsid w:val="00D841DA"/>
    <w:rsid w:val="00D84269"/>
    <w:rsid w:val="00D842B4"/>
    <w:rsid w:val="00D84505"/>
    <w:rsid w:val="00D8459F"/>
    <w:rsid w:val="00D8479F"/>
    <w:rsid w:val="00D847A7"/>
    <w:rsid w:val="00D8480F"/>
    <w:rsid w:val="00D849E9"/>
    <w:rsid w:val="00D84CA3"/>
    <w:rsid w:val="00D84DB9"/>
    <w:rsid w:val="00D84DD2"/>
    <w:rsid w:val="00D84E55"/>
    <w:rsid w:val="00D84EE6"/>
    <w:rsid w:val="00D85013"/>
    <w:rsid w:val="00D85236"/>
    <w:rsid w:val="00D85287"/>
    <w:rsid w:val="00D853C6"/>
    <w:rsid w:val="00D856CF"/>
    <w:rsid w:val="00D856FE"/>
    <w:rsid w:val="00D85730"/>
    <w:rsid w:val="00D859D4"/>
    <w:rsid w:val="00D85BD4"/>
    <w:rsid w:val="00D85BF7"/>
    <w:rsid w:val="00D85EAB"/>
    <w:rsid w:val="00D85F80"/>
    <w:rsid w:val="00D85F9D"/>
    <w:rsid w:val="00D86048"/>
    <w:rsid w:val="00D86391"/>
    <w:rsid w:val="00D86392"/>
    <w:rsid w:val="00D8641B"/>
    <w:rsid w:val="00D8662B"/>
    <w:rsid w:val="00D86736"/>
    <w:rsid w:val="00D8682D"/>
    <w:rsid w:val="00D869DF"/>
    <w:rsid w:val="00D86A57"/>
    <w:rsid w:val="00D86ADB"/>
    <w:rsid w:val="00D86CAC"/>
    <w:rsid w:val="00D86CFA"/>
    <w:rsid w:val="00D86D6F"/>
    <w:rsid w:val="00D86E97"/>
    <w:rsid w:val="00D86FAA"/>
    <w:rsid w:val="00D8707F"/>
    <w:rsid w:val="00D87116"/>
    <w:rsid w:val="00D872D1"/>
    <w:rsid w:val="00D872FF"/>
    <w:rsid w:val="00D87360"/>
    <w:rsid w:val="00D8746A"/>
    <w:rsid w:val="00D874A0"/>
    <w:rsid w:val="00D87547"/>
    <w:rsid w:val="00D875A3"/>
    <w:rsid w:val="00D87737"/>
    <w:rsid w:val="00D87745"/>
    <w:rsid w:val="00D87842"/>
    <w:rsid w:val="00D878EC"/>
    <w:rsid w:val="00D87A62"/>
    <w:rsid w:val="00D87BE0"/>
    <w:rsid w:val="00D87BF7"/>
    <w:rsid w:val="00D87FDF"/>
    <w:rsid w:val="00D9003F"/>
    <w:rsid w:val="00D90045"/>
    <w:rsid w:val="00D90134"/>
    <w:rsid w:val="00D90170"/>
    <w:rsid w:val="00D9025A"/>
    <w:rsid w:val="00D903DF"/>
    <w:rsid w:val="00D9048D"/>
    <w:rsid w:val="00D904AF"/>
    <w:rsid w:val="00D904CE"/>
    <w:rsid w:val="00D906FC"/>
    <w:rsid w:val="00D907AC"/>
    <w:rsid w:val="00D908CF"/>
    <w:rsid w:val="00D90966"/>
    <w:rsid w:val="00D90970"/>
    <w:rsid w:val="00D90A44"/>
    <w:rsid w:val="00D90B9A"/>
    <w:rsid w:val="00D90D52"/>
    <w:rsid w:val="00D90EB6"/>
    <w:rsid w:val="00D9137C"/>
    <w:rsid w:val="00D9138E"/>
    <w:rsid w:val="00D918D5"/>
    <w:rsid w:val="00D91ADB"/>
    <w:rsid w:val="00D91B8D"/>
    <w:rsid w:val="00D91BFF"/>
    <w:rsid w:val="00D91C16"/>
    <w:rsid w:val="00D91D2A"/>
    <w:rsid w:val="00D91EC1"/>
    <w:rsid w:val="00D92063"/>
    <w:rsid w:val="00D92112"/>
    <w:rsid w:val="00D9215D"/>
    <w:rsid w:val="00D9234B"/>
    <w:rsid w:val="00D923B3"/>
    <w:rsid w:val="00D92432"/>
    <w:rsid w:val="00D92565"/>
    <w:rsid w:val="00D92571"/>
    <w:rsid w:val="00D9257C"/>
    <w:rsid w:val="00D9259D"/>
    <w:rsid w:val="00D92660"/>
    <w:rsid w:val="00D92696"/>
    <w:rsid w:val="00D926D2"/>
    <w:rsid w:val="00D92787"/>
    <w:rsid w:val="00D927E7"/>
    <w:rsid w:val="00D92A31"/>
    <w:rsid w:val="00D92B4F"/>
    <w:rsid w:val="00D92BCE"/>
    <w:rsid w:val="00D92F08"/>
    <w:rsid w:val="00D9301C"/>
    <w:rsid w:val="00D93055"/>
    <w:rsid w:val="00D9308A"/>
    <w:rsid w:val="00D9329B"/>
    <w:rsid w:val="00D93387"/>
    <w:rsid w:val="00D933D1"/>
    <w:rsid w:val="00D9345E"/>
    <w:rsid w:val="00D9347F"/>
    <w:rsid w:val="00D9357F"/>
    <w:rsid w:val="00D93624"/>
    <w:rsid w:val="00D9363B"/>
    <w:rsid w:val="00D936E2"/>
    <w:rsid w:val="00D938A0"/>
    <w:rsid w:val="00D93941"/>
    <w:rsid w:val="00D9399C"/>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67"/>
    <w:rsid w:val="00D950C0"/>
    <w:rsid w:val="00D950F5"/>
    <w:rsid w:val="00D95130"/>
    <w:rsid w:val="00D951A0"/>
    <w:rsid w:val="00D952BE"/>
    <w:rsid w:val="00D953CB"/>
    <w:rsid w:val="00D95635"/>
    <w:rsid w:val="00D95685"/>
    <w:rsid w:val="00D95BD3"/>
    <w:rsid w:val="00D95D00"/>
    <w:rsid w:val="00D95DEC"/>
    <w:rsid w:val="00D95E14"/>
    <w:rsid w:val="00D95F48"/>
    <w:rsid w:val="00D95F70"/>
    <w:rsid w:val="00D95F73"/>
    <w:rsid w:val="00D95FE7"/>
    <w:rsid w:val="00D9624F"/>
    <w:rsid w:val="00D964C6"/>
    <w:rsid w:val="00D964F3"/>
    <w:rsid w:val="00D965BE"/>
    <w:rsid w:val="00D9661E"/>
    <w:rsid w:val="00D96819"/>
    <w:rsid w:val="00D96893"/>
    <w:rsid w:val="00D9695D"/>
    <w:rsid w:val="00D969CD"/>
    <w:rsid w:val="00D96AA5"/>
    <w:rsid w:val="00D96B3D"/>
    <w:rsid w:val="00D96B7A"/>
    <w:rsid w:val="00D96C66"/>
    <w:rsid w:val="00D96C93"/>
    <w:rsid w:val="00D96E9B"/>
    <w:rsid w:val="00D96EB1"/>
    <w:rsid w:val="00D9706F"/>
    <w:rsid w:val="00D97100"/>
    <w:rsid w:val="00D97180"/>
    <w:rsid w:val="00D972E6"/>
    <w:rsid w:val="00D973F4"/>
    <w:rsid w:val="00D9743F"/>
    <w:rsid w:val="00D974FA"/>
    <w:rsid w:val="00D974FD"/>
    <w:rsid w:val="00D975E6"/>
    <w:rsid w:val="00D97626"/>
    <w:rsid w:val="00D97759"/>
    <w:rsid w:val="00D97835"/>
    <w:rsid w:val="00D978A1"/>
    <w:rsid w:val="00D97A20"/>
    <w:rsid w:val="00D97A86"/>
    <w:rsid w:val="00D97BE5"/>
    <w:rsid w:val="00D97CAF"/>
    <w:rsid w:val="00D97D38"/>
    <w:rsid w:val="00D97D3C"/>
    <w:rsid w:val="00D97D68"/>
    <w:rsid w:val="00D97E9F"/>
    <w:rsid w:val="00D97F2C"/>
    <w:rsid w:val="00D97F80"/>
    <w:rsid w:val="00D97FCA"/>
    <w:rsid w:val="00DA0051"/>
    <w:rsid w:val="00DA020E"/>
    <w:rsid w:val="00DA02C6"/>
    <w:rsid w:val="00DA0381"/>
    <w:rsid w:val="00DA0389"/>
    <w:rsid w:val="00DA03C6"/>
    <w:rsid w:val="00DA0699"/>
    <w:rsid w:val="00DA06CD"/>
    <w:rsid w:val="00DA092E"/>
    <w:rsid w:val="00DA0A0E"/>
    <w:rsid w:val="00DA0A1A"/>
    <w:rsid w:val="00DA0A53"/>
    <w:rsid w:val="00DA0B06"/>
    <w:rsid w:val="00DA0BD5"/>
    <w:rsid w:val="00DA0BEB"/>
    <w:rsid w:val="00DA0D54"/>
    <w:rsid w:val="00DA0E9A"/>
    <w:rsid w:val="00DA10DE"/>
    <w:rsid w:val="00DA114B"/>
    <w:rsid w:val="00DA11DC"/>
    <w:rsid w:val="00DA13CF"/>
    <w:rsid w:val="00DA13EE"/>
    <w:rsid w:val="00DA143A"/>
    <w:rsid w:val="00DA1499"/>
    <w:rsid w:val="00DA14D6"/>
    <w:rsid w:val="00DA1531"/>
    <w:rsid w:val="00DA1614"/>
    <w:rsid w:val="00DA1746"/>
    <w:rsid w:val="00DA1782"/>
    <w:rsid w:val="00DA17D5"/>
    <w:rsid w:val="00DA1853"/>
    <w:rsid w:val="00DA197D"/>
    <w:rsid w:val="00DA1B27"/>
    <w:rsid w:val="00DA1B7C"/>
    <w:rsid w:val="00DA1D12"/>
    <w:rsid w:val="00DA1DF9"/>
    <w:rsid w:val="00DA1EB7"/>
    <w:rsid w:val="00DA1EC2"/>
    <w:rsid w:val="00DA1F01"/>
    <w:rsid w:val="00DA1FDC"/>
    <w:rsid w:val="00DA215D"/>
    <w:rsid w:val="00DA2447"/>
    <w:rsid w:val="00DA24AB"/>
    <w:rsid w:val="00DA24EA"/>
    <w:rsid w:val="00DA256C"/>
    <w:rsid w:val="00DA267D"/>
    <w:rsid w:val="00DA2703"/>
    <w:rsid w:val="00DA2732"/>
    <w:rsid w:val="00DA27BB"/>
    <w:rsid w:val="00DA283A"/>
    <w:rsid w:val="00DA28EA"/>
    <w:rsid w:val="00DA294E"/>
    <w:rsid w:val="00DA2A1A"/>
    <w:rsid w:val="00DA2C72"/>
    <w:rsid w:val="00DA2D8A"/>
    <w:rsid w:val="00DA2DA9"/>
    <w:rsid w:val="00DA2DB4"/>
    <w:rsid w:val="00DA2E16"/>
    <w:rsid w:val="00DA2F3C"/>
    <w:rsid w:val="00DA3047"/>
    <w:rsid w:val="00DA30B0"/>
    <w:rsid w:val="00DA3288"/>
    <w:rsid w:val="00DA34EA"/>
    <w:rsid w:val="00DA3520"/>
    <w:rsid w:val="00DA363A"/>
    <w:rsid w:val="00DA3653"/>
    <w:rsid w:val="00DA36E2"/>
    <w:rsid w:val="00DA377F"/>
    <w:rsid w:val="00DA37C9"/>
    <w:rsid w:val="00DA382B"/>
    <w:rsid w:val="00DA387D"/>
    <w:rsid w:val="00DA38D4"/>
    <w:rsid w:val="00DA3A31"/>
    <w:rsid w:val="00DA3B69"/>
    <w:rsid w:val="00DA3B8B"/>
    <w:rsid w:val="00DA3CAC"/>
    <w:rsid w:val="00DA3EFE"/>
    <w:rsid w:val="00DA3FD4"/>
    <w:rsid w:val="00DA4093"/>
    <w:rsid w:val="00DA40BD"/>
    <w:rsid w:val="00DA4165"/>
    <w:rsid w:val="00DA41BD"/>
    <w:rsid w:val="00DA4247"/>
    <w:rsid w:val="00DA4390"/>
    <w:rsid w:val="00DA4463"/>
    <w:rsid w:val="00DA448E"/>
    <w:rsid w:val="00DA45F8"/>
    <w:rsid w:val="00DA4868"/>
    <w:rsid w:val="00DA4901"/>
    <w:rsid w:val="00DA496D"/>
    <w:rsid w:val="00DA4A8A"/>
    <w:rsid w:val="00DA4AAF"/>
    <w:rsid w:val="00DA4B17"/>
    <w:rsid w:val="00DA4C80"/>
    <w:rsid w:val="00DA4C92"/>
    <w:rsid w:val="00DA4DB6"/>
    <w:rsid w:val="00DA4DB8"/>
    <w:rsid w:val="00DA4FF9"/>
    <w:rsid w:val="00DA5348"/>
    <w:rsid w:val="00DA5436"/>
    <w:rsid w:val="00DA560E"/>
    <w:rsid w:val="00DA56A9"/>
    <w:rsid w:val="00DA5712"/>
    <w:rsid w:val="00DA57A1"/>
    <w:rsid w:val="00DA57C5"/>
    <w:rsid w:val="00DA5897"/>
    <w:rsid w:val="00DA5B51"/>
    <w:rsid w:val="00DA5C13"/>
    <w:rsid w:val="00DA5C51"/>
    <w:rsid w:val="00DA5C52"/>
    <w:rsid w:val="00DA5C85"/>
    <w:rsid w:val="00DA5D47"/>
    <w:rsid w:val="00DA5D53"/>
    <w:rsid w:val="00DA5F60"/>
    <w:rsid w:val="00DA5FC2"/>
    <w:rsid w:val="00DA6144"/>
    <w:rsid w:val="00DA61D6"/>
    <w:rsid w:val="00DA620F"/>
    <w:rsid w:val="00DA6238"/>
    <w:rsid w:val="00DA63CC"/>
    <w:rsid w:val="00DA64DC"/>
    <w:rsid w:val="00DA6562"/>
    <w:rsid w:val="00DA6591"/>
    <w:rsid w:val="00DA65CC"/>
    <w:rsid w:val="00DA660E"/>
    <w:rsid w:val="00DA66DC"/>
    <w:rsid w:val="00DA66DE"/>
    <w:rsid w:val="00DA6739"/>
    <w:rsid w:val="00DA67B1"/>
    <w:rsid w:val="00DA67F4"/>
    <w:rsid w:val="00DA683B"/>
    <w:rsid w:val="00DA6991"/>
    <w:rsid w:val="00DA6995"/>
    <w:rsid w:val="00DA6B42"/>
    <w:rsid w:val="00DA6CB8"/>
    <w:rsid w:val="00DA6D19"/>
    <w:rsid w:val="00DA6EB2"/>
    <w:rsid w:val="00DA7269"/>
    <w:rsid w:val="00DA76CF"/>
    <w:rsid w:val="00DA76E6"/>
    <w:rsid w:val="00DA79D4"/>
    <w:rsid w:val="00DA7A4A"/>
    <w:rsid w:val="00DA7B62"/>
    <w:rsid w:val="00DA7B78"/>
    <w:rsid w:val="00DA7D27"/>
    <w:rsid w:val="00DA7F77"/>
    <w:rsid w:val="00DA7FA2"/>
    <w:rsid w:val="00DA7FB7"/>
    <w:rsid w:val="00DA7FCB"/>
    <w:rsid w:val="00DA7FED"/>
    <w:rsid w:val="00DB015E"/>
    <w:rsid w:val="00DB0248"/>
    <w:rsid w:val="00DB0332"/>
    <w:rsid w:val="00DB0380"/>
    <w:rsid w:val="00DB05AA"/>
    <w:rsid w:val="00DB0986"/>
    <w:rsid w:val="00DB0C58"/>
    <w:rsid w:val="00DB0DB0"/>
    <w:rsid w:val="00DB0DBD"/>
    <w:rsid w:val="00DB0EAB"/>
    <w:rsid w:val="00DB0FF6"/>
    <w:rsid w:val="00DB1084"/>
    <w:rsid w:val="00DB1115"/>
    <w:rsid w:val="00DB11B4"/>
    <w:rsid w:val="00DB1239"/>
    <w:rsid w:val="00DB12D8"/>
    <w:rsid w:val="00DB134C"/>
    <w:rsid w:val="00DB1454"/>
    <w:rsid w:val="00DB1535"/>
    <w:rsid w:val="00DB1602"/>
    <w:rsid w:val="00DB18CF"/>
    <w:rsid w:val="00DB198A"/>
    <w:rsid w:val="00DB19E2"/>
    <w:rsid w:val="00DB1A56"/>
    <w:rsid w:val="00DB1B20"/>
    <w:rsid w:val="00DB1B4C"/>
    <w:rsid w:val="00DB1B6B"/>
    <w:rsid w:val="00DB1CF8"/>
    <w:rsid w:val="00DB1D16"/>
    <w:rsid w:val="00DB1D97"/>
    <w:rsid w:val="00DB1DBB"/>
    <w:rsid w:val="00DB1ED8"/>
    <w:rsid w:val="00DB1F32"/>
    <w:rsid w:val="00DB1F5B"/>
    <w:rsid w:val="00DB1FCC"/>
    <w:rsid w:val="00DB20E8"/>
    <w:rsid w:val="00DB2140"/>
    <w:rsid w:val="00DB22F3"/>
    <w:rsid w:val="00DB23F8"/>
    <w:rsid w:val="00DB255E"/>
    <w:rsid w:val="00DB25DF"/>
    <w:rsid w:val="00DB2A41"/>
    <w:rsid w:val="00DB2A4D"/>
    <w:rsid w:val="00DB2A80"/>
    <w:rsid w:val="00DB2AD8"/>
    <w:rsid w:val="00DB2F95"/>
    <w:rsid w:val="00DB30C3"/>
    <w:rsid w:val="00DB3151"/>
    <w:rsid w:val="00DB31F9"/>
    <w:rsid w:val="00DB3209"/>
    <w:rsid w:val="00DB32E5"/>
    <w:rsid w:val="00DB335F"/>
    <w:rsid w:val="00DB3374"/>
    <w:rsid w:val="00DB3554"/>
    <w:rsid w:val="00DB3A3D"/>
    <w:rsid w:val="00DB3AE7"/>
    <w:rsid w:val="00DB3B60"/>
    <w:rsid w:val="00DB3B77"/>
    <w:rsid w:val="00DB3C20"/>
    <w:rsid w:val="00DB3C3D"/>
    <w:rsid w:val="00DB3CAF"/>
    <w:rsid w:val="00DB3D59"/>
    <w:rsid w:val="00DB404F"/>
    <w:rsid w:val="00DB4093"/>
    <w:rsid w:val="00DB409B"/>
    <w:rsid w:val="00DB41E1"/>
    <w:rsid w:val="00DB4231"/>
    <w:rsid w:val="00DB43E9"/>
    <w:rsid w:val="00DB4544"/>
    <w:rsid w:val="00DB4568"/>
    <w:rsid w:val="00DB45DD"/>
    <w:rsid w:val="00DB45FD"/>
    <w:rsid w:val="00DB475A"/>
    <w:rsid w:val="00DB4D1D"/>
    <w:rsid w:val="00DB4ECF"/>
    <w:rsid w:val="00DB4F59"/>
    <w:rsid w:val="00DB4F93"/>
    <w:rsid w:val="00DB5045"/>
    <w:rsid w:val="00DB5046"/>
    <w:rsid w:val="00DB5116"/>
    <w:rsid w:val="00DB5134"/>
    <w:rsid w:val="00DB51FB"/>
    <w:rsid w:val="00DB5286"/>
    <w:rsid w:val="00DB52D6"/>
    <w:rsid w:val="00DB5302"/>
    <w:rsid w:val="00DB550E"/>
    <w:rsid w:val="00DB5694"/>
    <w:rsid w:val="00DB570E"/>
    <w:rsid w:val="00DB570F"/>
    <w:rsid w:val="00DB573B"/>
    <w:rsid w:val="00DB57F2"/>
    <w:rsid w:val="00DB5895"/>
    <w:rsid w:val="00DB5952"/>
    <w:rsid w:val="00DB59B1"/>
    <w:rsid w:val="00DB59DE"/>
    <w:rsid w:val="00DB5B6B"/>
    <w:rsid w:val="00DB5BFE"/>
    <w:rsid w:val="00DB5C06"/>
    <w:rsid w:val="00DB5C77"/>
    <w:rsid w:val="00DB5D4D"/>
    <w:rsid w:val="00DB5DB0"/>
    <w:rsid w:val="00DB5E4A"/>
    <w:rsid w:val="00DB5EB7"/>
    <w:rsid w:val="00DB5FD7"/>
    <w:rsid w:val="00DB605A"/>
    <w:rsid w:val="00DB6170"/>
    <w:rsid w:val="00DB61E3"/>
    <w:rsid w:val="00DB6254"/>
    <w:rsid w:val="00DB6288"/>
    <w:rsid w:val="00DB62A7"/>
    <w:rsid w:val="00DB64B9"/>
    <w:rsid w:val="00DB64E3"/>
    <w:rsid w:val="00DB6539"/>
    <w:rsid w:val="00DB65FB"/>
    <w:rsid w:val="00DB664E"/>
    <w:rsid w:val="00DB67C1"/>
    <w:rsid w:val="00DB6A4A"/>
    <w:rsid w:val="00DB6BCB"/>
    <w:rsid w:val="00DB6BD7"/>
    <w:rsid w:val="00DB6C21"/>
    <w:rsid w:val="00DB6C2B"/>
    <w:rsid w:val="00DB6D46"/>
    <w:rsid w:val="00DB6E2B"/>
    <w:rsid w:val="00DB6E65"/>
    <w:rsid w:val="00DB6EF3"/>
    <w:rsid w:val="00DB72A1"/>
    <w:rsid w:val="00DB7395"/>
    <w:rsid w:val="00DB741F"/>
    <w:rsid w:val="00DB7585"/>
    <w:rsid w:val="00DB75DB"/>
    <w:rsid w:val="00DB7AB5"/>
    <w:rsid w:val="00DB7ADF"/>
    <w:rsid w:val="00DB7B0A"/>
    <w:rsid w:val="00DB7B2D"/>
    <w:rsid w:val="00DB7B59"/>
    <w:rsid w:val="00DB7BAC"/>
    <w:rsid w:val="00DB7C2A"/>
    <w:rsid w:val="00DB7CAC"/>
    <w:rsid w:val="00DB7CC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80"/>
    <w:rsid w:val="00DC0AE4"/>
    <w:rsid w:val="00DC0B3B"/>
    <w:rsid w:val="00DC0B43"/>
    <w:rsid w:val="00DC0B64"/>
    <w:rsid w:val="00DC0CA2"/>
    <w:rsid w:val="00DC0D25"/>
    <w:rsid w:val="00DC0E01"/>
    <w:rsid w:val="00DC0E1C"/>
    <w:rsid w:val="00DC0F1C"/>
    <w:rsid w:val="00DC0F72"/>
    <w:rsid w:val="00DC0F80"/>
    <w:rsid w:val="00DC0F8C"/>
    <w:rsid w:val="00DC124C"/>
    <w:rsid w:val="00DC144D"/>
    <w:rsid w:val="00DC16F1"/>
    <w:rsid w:val="00DC170F"/>
    <w:rsid w:val="00DC18A4"/>
    <w:rsid w:val="00DC1962"/>
    <w:rsid w:val="00DC19A9"/>
    <w:rsid w:val="00DC1A93"/>
    <w:rsid w:val="00DC1B15"/>
    <w:rsid w:val="00DC1C8D"/>
    <w:rsid w:val="00DC1CD6"/>
    <w:rsid w:val="00DC1E6F"/>
    <w:rsid w:val="00DC1E7B"/>
    <w:rsid w:val="00DC200C"/>
    <w:rsid w:val="00DC2036"/>
    <w:rsid w:val="00DC2405"/>
    <w:rsid w:val="00DC2544"/>
    <w:rsid w:val="00DC254D"/>
    <w:rsid w:val="00DC2657"/>
    <w:rsid w:val="00DC26BA"/>
    <w:rsid w:val="00DC2A82"/>
    <w:rsid w:val="00DC2AF0"/>
    <w:rsid w:val="00DC2D68"/>
    <w:rsid w:val="00DC2E7B"/>
    <w:rsid w:val="00DC2EB1"/>
    <w:rsid w:val="00DC2F0E"/>
    <w:rsid w:val="00DC2FA9"/>
    <w:rsid w:val="00DC3013"/>
    <w:rsid w:val="00DC3067"/>
    <w:rsid w:val="00DC306A"/>
    <w:rsid w:val="00DC3143"/>
    <w:rsid w:val="00DC338F"/>
    <w:rsid w:val="00DC33D9"/>
    <w:rsid w:val="00DC35FC"/>
    <w:rsid w:val="00DC3674"/>
    <w:rsid w:val="00DC36A8"/>
    <w:rsid w:val="00DC36F7"/>
    <w:rsid w:val="00DC37D7"/>
    <w:rsid w:val="00DC3889"/>
    <w:rsid w:val="00DC3B76"/>
    <w:rsid w:val="00DC3C69"/>
    <w:rsid w:val="00DC3CC0"/>
    <w:rsid w:val="00DC3CF5"/>
    <w:rsid w:val="00DC3CFE"/>
    <w:rsid w:val="00DC3D65"/>
    <w:rsid w:val="00DC3DF8"/>
    <w:rsid w:val="00DC3EBA"/>
    <w:rsid w:val="00DC4009"/>
    <w:rsid w:val="00DC4068"/>
    <w:rsid w:val="00DC4100"/>
    <w:rsid w:val="00DC415C"/>
    <w:rsid w:val="00DC4324"/>
    <w:rsid w:val="00DC44C5"/>
    <w:rsid w:val="00DC4658"/>
    <w:rsid w:val="00DC4782"/>
    <w:rsid w:val="00DC4803"/>
    <w:rsid w:val="00DC4862"/>
    <w:rsid w:val="00DC4BAE"/>
    <w:rsid w:val="00DC4C7F"/>
    <w:rsid w:val="00DC4D78"/>
    <w:rsid w:val="00DC4ED7"/>
    <w:rsid w:val="00DC4F21"/>
    <w:rsid w:val="00DC4F92"/>
    <w:rsid w:val="00DC51BD"/>
    <w:rsid w:val="00DC534E"/>
    <w:rsid w:val="00DC5509"/>
    <w:rsid w:val="00DC5847"/>
    <w:rsid w:val="00DC584D"/>
    <w:rsid w:val="00DC5906"/>
    <w:rsid w:val="00DC5A3B"/>
    <w:rsid w:val="00DC5C12"/>
    <w:rsid w:val="00DC5CDA"/>
    <w:rsid w:val="00DC5D11"/>
    <w:rsid w:val="00DC5D90"/>
    <w:rsid w:val="00DC5DC9"/>
    <w:rsid w:val="00DC5E18"/>
    <w:rsid w:val="00DC6159"/>
    <w:rsid w:val="00DC618A"/>
    <w:rsid w:val="00DC6243"/>
    <w:rsid w:val="00DC62FF"/>
    <w:rsid w:val="00DC63ED"/>
    <w:rsid w:val="00DC64CC"/>
    <w:rsid w:val="00DC653B"/>
    <w:rsid w:val="00DC65B6"/>
    <w:rsid w:val="00DC6600"/>
    <w:rsid w:val="00DC6605"/>
    <w:rsid w:val="00DC660F"/>
    <w:rsid w:val="00DC6721"/>
    <w:rsid w:val="00DC6728"/>
    <w:rsid w:val="00DC6856"/>
    <w:rsid w:val="00DC6977"/>
    <w:rsid w:val="00DC6A06"/>
    <w:rsid w:val="00DC6A83"/>
    <w:rsid w:val="00DC6D6F"/>
    <w:rsid w:val="00DC6DF0"/>
    <w:rsid w:val="00DC6F56"/>
    <w:rsid w:val="00DC6F9D"/>
    <w:rsid w:val="00DC71DD"/>
    <w:rsid w:val="00DC728B"/>
    <w:rsid w:val="00DC72CD"/>
    <w:rsid w:val="00DC733E"/>
    <w:rsid w:val="00DC75BB"/>
    <w:rsid w:val="00DC765A"/>
    <w:rsid w:val="00DC783E"/>
    <w:rsid w:val="00DC7A1F"/>
    <w:rsid w:val="00DC7AFF"/>
    <w:rsid w:val="00DC7B60"/>
    <w:rsid w:val="00DC7C8E"/>
    <w:rsid w:val="00DC7FA5"/>
    <w:rsid w:val="00DD02A0"/>
    <w:rsid w:val="00DD031A"/>
    <w:rsid w:val="00DD0977"/>
    <w:rsid w:val="00DD0A44"/>
    <w:rsid w:val="00DD0A4A"/>
    <w:rsid w:val="00DD0C75"/>
    <w:rsid w:val="00DD0E14"/>
    <w:rsid w:val="00DD0FDF"/>
    <w:rsid w:val="00DD1097"/>
    <w:rsid w:val="00DD10B3"/>
    <w:rsid w:val="00DD113E"/>
    <w:rsid w:val="00DD1203"/>
    <w:rsid w:val="00DD1227"/>
    <w:rsid w:val="00DD131A"/>
    <w:rsid w:val="00DD15D2"/>
    <w:rsid w:val="00DD1654"/>
    <w:rsid w:val="00DD1668"/>
    <w:rsid w:val="00DD1734"/>
    <w:rsid w:val="00DD1738"/>
    <w:rsid w:val="00DD17A1"/>
    <w:rsid w:val="00DD17B4"/>
    <w:rsid w:val="00DD17F5"/>
    <w:rsid w:val="00DD1A60"/>
    <w:rsid w:val="00DD1A7D"/>
    <w:rsid w:val="00DD1BC2"/>
    <w:rsid w:val="00DD1D70"/>
    <w:rsid w:val="00DD1EDA"/>
    <w:rsid w:val="00DD2094"/>
    <w:rsid w:val="00DD20AB"/>
    <w:rsid w:val="00DD213D"/>
    <w:rsid w:val="00DD2284"/>
    <w:rsid w:val="00DD2308"/>
    <w:rsid w:val="00DD2389"/>
    <w:rsid w:val="00DD240C"/>
    <w:rsid w:val="00DD242F"/>
    <w:rsid w:val="00DD25BC"/>
    <w:rsid w:val="00DD26AD"/>
    <w:rsid w:val="00DD26D3"/>
    <w:rsid w:val="00DD2894"/>
    <w:rsid w:val="00DD2942"/>
    <w:rsid w:val="00DD2956"/>
    <w:rsid w:val="00DD2994"/>
    <w:rsid w:val="00DD2A25"/>
    <w:rsid w:val="00DD2CBE"/>
    <w:rsid w:val="00DD2CE8"/>
    <w:rsid w:val="00DD2D24"/>
    <w:rsid w:val="00DD2E8D"/>
    <w:rsid w:val="00DD2EFB"/>
    <w:rsid w:val="00DD30D2"/>
    <w:rsid w:val="00DD32E0"/>
    <w:rsid w:val="00DD32F9"/>
    <w:rsid w:val="00DD332B"/>
    <w:rsid w:val="00DD34ED"/>
    <w:rsid w:val="00DD3558"/>
    <w:rsid w:val="00DD3698"/>
    <w:rsid w:val="00DD37A6"/>
    <w:rsid w:val="00DD39A1"/>
    <w:rsid w:val="00DD3C2A"/>
    <w:rsid w:val="00DD3CA5"/>
    <w:rsid w:val="00DD3D6B"/>
    <w:rsid w:val="00DD3DCE"/>
    <w:rsid w:val="00DD3E24"/>
    <w:rsid w:val="00DD3EDA"/>
    <w:rsid w:val="00DD3F34"/>
    <w:rsid w:val="00DD4039"/>
    <w:rsid w:val="00DD4270"/>
    <w:rsid w:val="00DD4377"/>
    <w:rsid w:val="00DD451D"/>
    <w:rsid w:val="00DD45DE"/>
    <w:rsid w:val="00DD478E"/>
    <w:rsid w:val="00DD479F"/>
    <w:rsid w:val="00DD47FF"/>
    <w:rsid w:val="00DD4819"/>
    <w:rsid w:val="00DD48A4"/>
    <w:rsid w:val="00DD497C"/>
    <w:rsid w:val="00DD4990"/>
    <w:rsid w:val="00DD4993"/>
    <w:rsid w:val="00DD4B0C"/>
    <w:rsid w:val="00DD4D0D"/>
    <w:rsid w:val="00DD4E06"/>
    <w:rsid w:val="00DD4E18"/>
    <w:rsid w:val="00DD50F3"/>
    <w:rsid w:val="00DD5230"/>
    <w:rsid w:val="00DD5295"/>
    <w:rsid w:val="00DD52AE"/>
    <w:rsid w:val="00DD52C3"/>
    <w:rsid w:val="00DD534C"/>
    <w:rsid w:val="00DD53A6"/>
    <w:rsid w:val="00DD5543"/>
    <w:rsid w:val="00DD555E"/>
    <w:rsid w:val="00DD57EB"/>
    <w:rsid w:val="00DD584C"/>
    <w:rsid w:val="00DD585F"/>
    <w:rsid w:val="00DD5921"/>
    <w:rsid w:val="00DD595E"/>
    <w:rsid w:val="00DD59D7"/>
    <w:rsid w:val="00DD5B64"/>
    <w:rsid w:val="00DD5BB5"/>
    <w:rsid w:val="00DD5E09"/>
    <w:rsid w:val="00DD5EAA"/>
    <w:rsid w:val="00DD5FAC"/>
    <w:rsid w:val="00DD5FC9"/>
    <w:rsid w:val="00DD60FF"/>
    <w:rsid w:val="00DD6173"/>
    <w:rsid w:val="00DD6203"/>
    <w:rsid w:val="00DD62B0"/>
    <w:rsid w:val="00DD6309"/>
    <w:rsid w:val="00DD632D"/>
    <w:rsid w:val="00DD64A5"/>
    <w:rsid w:val="00DD651B"/>
    <w:rsid w:val="00DD6520"/>
    <w:rsid w:val="00DD669F"/>
    <w:rsid w:val="00DD6734"/>
    <w:rsid w:val="00DD67D1"/>
    <w:rsid w:val="00DD6914"/>
    <w:rsid w:val="00DD694A"/>
    <w:rsid w:val="00DD6996"/>
    <w:rsid w:val="00DD6C9D"/>
    <w:rsid w:val="00DD6CA4"/>
    <w:rsid w:val="00DD6CCD"/>
    <w:rsid w:val="00DD6DC7"/>
    <w:rsid w:val="00DD6FF9"/>
    <w:rsid w:val="00DD7034"/>
    <w:rsid w:val="00DD70ED"/>
    <w:rsid w:val="00DD7300"/>
    <w:rsid w:val="00DD761F"/>
    <w:rsid w:val="00DD78B0"/>
    <w:rsid w:val="00DD7A05"/>
    <w:rsid w:val="00DD7C29"/>
    <w:rsid w:val="00DD7C42"/>
    <w:rsid w:val="00DD7E1B"/>
    <w:rsid w:val="00DD7E2F"/>
    <w:rsid w:val="00DD7E4D"/>
    <w:rsid w:val="00DD7EAC"/>
    <w:rsid w:val="00DE0013"/>
    <w:rsid w:val="00DE0115"/>
    <w:rsid w:val="00DE0303"/>
    <w:rsid w:val="00DE040E"/>
    <w:rsid w:val="00DE04B4"/>
    <w:rsid w:val="00DE0550"/>
    <w:rsid w:val="00DE0981"/>
    <w:rsid w:val="00DE0A9D"/>
    <w:rsid w:val="00DE0BF3"/>
    <w:rsid w:val="00DE0D2F"/>
    <w:rsid w:val="00DE0D6E"/>
    <w:rsid w:val="00DE0D88"/>
    <w:rsid w:val="00DE0D95"/>
    <w:rsid w:val="00DE0E68"/>
    <w:rsid w:val="00DE0F7F"/>
    <w:rsid w:val="00DE0FEB"/>
    <w:rsid w:val="00DE0FEC"/>
    <w:rsid w:val="00DE1227"/>
    <w:rsid w:val="00DE1375"/>
    <w:rsid w:val="00DE1396"/>
    <w:rsid w:val="00DE13E2"/>
    <w:rsid w:val="00DE14C0"/>
    <w:rsid w:val="00DE15C9"/>
    <w:rsid w:val="00DE1806"/>
    <w:rsid w:val="00DE1AF0"/>
    <w:rsid w:val="00DE1B4A"/>
    <w:rsid w:val="00DE1BEC"/>
    <w:rsid w:val="00DE1CAA"/>
    <w:rsid w:val="00DE1CC7"/>
    <w:rsid w:val="00DE1D82"/>
    <w:rsid w:val="00DE1DA7"/>
    <w:rsid w:val="00DE1F5F"/>
    <w:rsid w:val="00DE2041"/>
    <w:rsid w:val="00DE215C"/>
    <w:rsid w:val="00DE2190"/>
    <w:rsid w:val="00DE23A6"/>
    <w:rsid w:val="00DE24A3"/>
    <w:rsid w:val="00DE2678"/>
    <w:rsid w:val="00DE268A"/>
    <w:rsid w:val="00DE2D9A"/>
    <w:rsid w:val="00DE2F89"/>
    <w:rsid w:val="00DE303F"/>
    <w:rsid w:val="00DE3053"/>
    <w:rsid w:val="00DE314A"/>
    <w:rsid w:val="00DE32B9"/>
    <w:rsid w:val="00DE32E1"/>
    <w:rsid w:val="00DE33A7"/>
    <w:rsid w:val="00DE3436"/>
    <w:rsid w:val="00DE3478"/>
    <w:rsid w:val="00DE3589"/>
    <w:rsid w:val="00DE3594"/>
    <w:rsid w:val="00DE35B8"/>
    <w:rsid w:val="00DE35F8"/>
    <w:rsid w:val="00DE3660"/>
    <w:rsid w:val="00DE36C4"/>
    <w:rsid w:val="00DE37D4"/>
    <w:rsid w:val="00DE3826"/>
    <w:rsid w:val="00DE39CA"/>
    <w:rsid w:val="00DE3B28"/>
    <w:rsid w:val="00DE3C31"/>
    <w:rsid w:val="00DE3CDF"/>
    <w:rsid w:val="00DE3D9C"/>
    <w:rsid w:val="00DE3E5A"/>
    <w:rsid w:val="00DE3ECC"/>
    <w:rsid w:val="00DE3FF6"/>
    <w:rsid w:val="00DE4272"/>
    <w:rsid w:val="00DE4311"/>
    <w:rsid w:val="00DE4441"/>
    <w:rsid w:val="00DE464D"/>
    <w:rsid w:val="00DE4779"/>
    <w:rsid w:val="00DE477B"/>
    <w:rsid w:val="00DE4A14"/>
    <w:rsid w:val="00DE4A24"/>
    <w:rsid w:val="00DE4BA8"/>
    <w:rsid w:val="00DE4F2A"/>
    <w:rsid w:val="00DE5063"/>
    <w:rsid w:val="00DE55C3"/>
    <w:rsid w:val="00DE56C8"/>
    <w:rsid w:val="00DE5706"/>
    <w:rsid w:val="00DE5756"/>
    <w:rsid w:val="00DE581A"/>
    <w:rsid w:val="00DE58DA"/>
    <w:rsid w:val="00DE59C1"/>
    <w:rsid w:val="00DE5ACE"/>
    <w:rsid w:val="00DE5C74"/>
    <w:rsid w:val="00DE5D2F"/>
    <w:rsid w:val="00DE5DE1"/>
    <w:rsid w:val="00DE5F01"/>
    <w:rsid w:val="00DE5FFF"/>
    <w:rsid w:val="00DE606E"/>
    <w:rsid w:val="00DE60B8"/>
    <w:rsid w:val="00DE6224"/>
    <w:rsid w:val="00DE6381"/>
    <w:rsid w:val="00DE63D8"/>
    <w:rsid w:val="00DE6564"/>
    <w:rsid w:val="00DE658F"/>
    <w:rsid w:val="00DE6692"/>
    <w:rsid w:val="00DE66BD"/>
    <w:rsid w:val="00DE685D"/>
    <w:rsid w:val="00DE6938"/>
    <w:rsid w:val="00DE69DD"/>
    <w:rsid w:val="00DE6B84"/>
    <w:rsid w:val="00DE6C32"/>
    <w:rsid w:val="00DE6DCA"/>
    <w:rsid w:val="00DE6F59"/>
    <w:rsid w:val="00DE7084"/>
    <w:rsid w:val="00DE71CB"/>
    <w:rsid w:val="00DE733B"/>
    <w:rsid w:val="00DE7431"/>
    <w:rsid w:val="00DE7524"/>
    <w:rsid w:val="00DE7540"/>
    <w:rsid w:val="00DE7653"/>
    <w:rsid w:val="00DE783B"/>
    <w:rsid w:val="00DE7993"/>
    <w:rsid w:val="00DE79A6"/>
    <w:rsid w:val="00DE7A0A"/>
    <w:rsid w:val="00DE7D90"/>
    <w:rsid w:val="00DE7DAB"/>
    <w:rsid w:val="00DE7DE8"/>
    <w:rsid w:val="00DE7E13"/>
    <w:rsid w:val="00DE7EC4"/>
    <w:rsid w:val="00DE7F53"/>
    <w:rsid w:val="00DE7FA8"/>
    <w:rsid w:val="00DE7FEB"/>
    <w:rsid w:val="00DF0055"/>
    <w:rsid w:val="00DF02CC"/>
    <w:rsid w:val="00DF031D"/>
    <w:rsid w:val="00DF036B"/>
    <w:rsid w:val="00DF044E"/>
    <w:rsid w:val="00DF0476"/>
    <w:rsid w:val="00DF0481"/>
    <w:rsid w:val="00DF04B0"/>
    <w:rsid w:val="00DF069B"/>
    <w:rsid w:val="00DF0744"/>
    <w:rsid w:val="00DF07AA"/>
    <w:rsid w:val="00DF09DE"/>
    <w:rsid w:val="00DF09EB"/>
    <w:rsid w:val="00DF0A4A"/>
    <w:rsid w:val="00DF0AD7"/>
    <w:rsid w:val="00DF0AE8"/>
    <w:rsid w:val="00DF0DCF"/>
    <w:rsid w:val="00DF0E00"/>
    <w:rsid w:val="00DF0E4C"/>
    <w:rsid w:val="00DF0FB6"/>
    <w:rsid w:val="00DF11D6"/>
    <w:rsid w:val="00DF126A"/>
    <w:rsid w:val="00DF1352"/>
    <w:rsid w:val="00DF135A"/>
    <w:rsid w:val="00DF1530"/>
    <w:rsid w:val="00DF1537"/>
    <w:rsid w:val="00DF164C"/>
    <w:rsid w:val="00DF1722"/>
    <w:rsid w:val="00DF18AE"/>
    <w:rsid w:val="00DF1EE9"/>
    <w:rsid w:val="00DF213D"/>
    <w:rsid w:val="00DF21A3"/>
    <w:rsid w:val="00DF21B4"/>
    <w:rsid w:val="00DF21CE"/>
    <w:rsid w:val="00DF220E"/>
    <w:rsid w:val="00DF232C"/>
    <w:rsid w:val="00DF262F"/>
    <w:rsid w:val="00DF2640"/>
    <w:rsid w:val="00DF26AD"/>
    <w:rsid w:val="00DF27AA"/>
    <w:rsid w:val="00DF2803"/>
    <w:rsid w:val="00DF28E0"/>
    <w:rsid w:val="00DF29D4"/>
    <w:rsid w:val="00DF29ED"/>
    <w:rsid w:val="00DF2A56"/>
    <w:rsid w:val="00DF2AF3"/>
    <w:rsid w:val="00DF2C01"/>
    <w:rsid w:val="00DF2D42"/>
    <w:rsid w:val="00DF3010"/>
    <w:rsid w:val="00DF3066"/>
    <w:rsid w:val="00DF312D"/>
    <w:rsid w:val="00DF316C"/>
    <w:rsid w:val="00DF328F"/>
    <w:rsid w:val="00DF32B4"/>
    <w:rsid w:val="00DF32C3"/>
    <w:rsid w:val="00DF32F5"/>
    <w:rsid w:val="00DF3475"/>
    <w:rsid w:val="00DF35E7"/>
    <w:rsid w:val="00DF36C5"/>
    <w:rsid w:val="00DF3767"/>
    <w:rsid w:val="00DF37BF"/>
    <w:rsid w:val="00DF3832"/>
    <w:rsid w:val="00DF3988"/>
    <w:rsid w:val="00DF39EB"/>
    <w:rsid w:val="00DF3B9F"/>
    <w:rsid w:val="00DF3BC1"/>
    <w:rsid w:val="00DF3BC7"/>
    <w:rsid w:val="00DF3D22"/>
    <w:rsid w:val="00DF3EDE"/>
    <w:rsid w:val="00DF405D"/>
    <w:rsid w:val="00DF411B"/>
    <w:rsid w:val="00DF42FE"/>
    <w:rsid w:val="00DF4381"/>
    <w:rsid w:val="00DF44D4"/>
    <w:rsid w:val="00DF44D7"/>
    <w:rsid w:val="00DF472F"/>
    <w:rsid w:val="00DF47CF"/>
    <w:rsid w:val="00DF4AFB"/>
    <w:rsid w:val="00DF4B17"/>
    <w:rsid w:val="00DF4B4D"/>
    <w:rsid w:val="00DF4C6A"/>
    <w:rsid w:val="00DF4CDD"/>
    <w:rsid w:val="00DF4F40"/>
    <w:rsid w:val="00DF4FC4"/>
    <w:rsid w:val="00DF5047"/>
    <w:rsid w:val="00DF5316"/>
    <w:rsid w:val="00DF5496"/>
    <w:rsid w:val="00DF55AE"/>
    <w:rsid w:val="00DF58DA"/>
    <w:rsid w:val="00DF5A2A"/>
    <w:rsid w:val="00DF5AA3"/>
    <w:rsid w:val="00DF5B2C"/>
    <w:rsid w:val="00DF5D80"/>
    <w:rsid w:val="00DF5E44"/>
    <w:rsid w:val="00DF5E6B"/>
    <w:rsid w:val="00DF602E"/>
    <w:rsid w:val="00DF60E5"/>
    <w:rsid w:val="00DF61B7"/>
    <w:rsid w:val="00DF6423"/>
    <w:rsid w:val="00DF6582"/>
    <w:rsid w:val="00DF6941"/>
    <w:rsid w:val="00DF6949"/>
    <w:rsid w:val="00DF6D02"/>
    <w:rsid w:val="00DF6D4D"/>
    <w:rsid w:val="00DF6EAD"/>
    <w:rsid w:val="00DF6FB1"/>
    <w:rsid w:val="00DF6FFB"/>
    <w:rsid w:val="00DF7163"/>
    <w:rsid w:val="00DF7242"/>
    <w:rsid w:val="00DF72B2"/>
    <w:rsid w:val="00DF72CC"/>
    <w:rsid w:val="00DF7393"/>
    <w:rsid w:val="00DF740C"/>
    <w:rsid w:val="00DF7473"/>
    <w:rsid w:val="00DF74C2"/>
    <w:rsid w:val="00DF7506"/>
    <w:rsid w:val="00DF75EC"/>
    <w:rsid w:val="00DF7712"/>
    <w:rsid w:val="00DF7760"/>
    <w:rsid w:val="00DF7774"/>
    <w:rsid w:val="00DF77EF"/>
    <w:rsid w:val="00DF7921"/>
    <w:rsid w:val="00DF7A5E"/>
    <w:rsid w:val="00DF7AD2"/>
    <w:rsid w:val="00DF7B03"/>
    <w:rsid w:val="00DF7B70"/>
    <w:rsid w:val="00DF7CA5"/>
    <w:rsid w:val="00DF7EFE"/>
    <w:rsid w:val="00E000C5"/>
    <w:rsid w:val="00E000D3"/>
    <w:rsid w:val="00E00103"/>
    <w:rsid w:val="00E0010B"/>
    <w:rsid w:val="00E001E3"/>
    <w:rsid w:val="00E00321"/>
    <w:rsid w:val="00E00656"/>
    <w:rsid w:val="00E006E4"/>
    <w:rsid w:val="00E008E0"/>
    <w:rsid w:val="00E00B5C"/>
    <w:rsid w:val="00E00C5C"/>
    <w:rsid w:val="00E00CE8"/>
    <w:rsid w:val="00E00D66"/>
    <w:rsid w:val="00E00D91"/>
    <w:rsid w:val="00E00E24"/>
    <w:rsid w:val="00E00EE7"/>
    <w:rsid w:val="00E0129C"/>
    <w:rsid w:val="00E01358"/>
    <w:rsid w:val="00E01433"/>
    <w:rsid w:val="00E01507"/>
    <w:rsid w:val="00E015E8"/>
    <w:rsid w:val="00E016E7"/>
    <w:rsid w:val="00E0174E"/>
    <w:rsid w:val="00E0181F"/>
    <w:rsid w:val="00E01839"/>
    <w:rsid w:val="00E0189F"/>
    <w:rsid w:val="00E01960"/>
    <w:rsid w:val="00E01ABE"/>
    <w:rsid w:val="00E01C79"/>
    <w:rsid w:val="00E01C8F"/>
    <w:rsid w:val="00E01CE9"/>
    <w:rsid w:val="00E01D79"/>
    <w:rsid w:val="00E01D99"/>
    <w:rsid w:val="00E01DCB"/>
    <w:rsid w:val="00E0206D"/>
    <w:rsid w:val="00E020CE"/>
    <w:rsid w:val="00E02140"/>
    <w:rsid w:val="00E0215C"/>
    <w:rsid w:val="00E021F1"/>
    <w:rsid w:val="00E0225F"/>
    <w:rsid w:val="00E024AF"/>
    <w:rsid w:val="00E024D3"/>
    <w:rsid w:val="00E0279D"/>
    <w:rsid w:val="00E027B3"/>
    <w:rsid w:val="00E02A9D"/>
    <w:rsid w:val="00E02B1B"/>
    <w:rsid w:val="00E02B2C"/>
    <w:rsid w:val="00E02C58"/>
    <w:rsid w:val="00E02CC8"/>
    <w:rsid w:val="00E02D9F"/>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ECE"/>
    <w:rsid w:val="00E03F50"/>
    <w:rsid w:val="00E0409E"/>
    <w:rsid w:val="00E040DD"/>
    <w:rsid w:val="00E0414E"/>
    <w:rsid w:val="00E04159"/>
    <w:rsid w:val="00E0434A"/>
    <w:rsid w:val="00E04463"/>
    <w:rsid w:val="00E044C9"/>
    <w:rsid w:val="00E044E0"/>
    <w:rsid w:val="00E0451A"/>
    <w:rsid w:val="00E045E0"/>
    <w:rsid w:val="00E04655"/>
    <w:rsid w:val="00E04681"/>
    <w:rsid w:val="00E04781"/>
    <w:rsid w:val="00E047B4"/>
    <w:rsid w:val="00E0491C"/>
    <w:rsid w:val="00E04A3B"/>
    <w:rsid w:val="00E04A83"/>
    <w:rsid w:val="00E04B74"/>
    <w:rsid w:val="00E04B7E"/>
    <w:rsid w:val="00E04BD7"/>
    <w:rsid w:val="00E04BE8"/>
    <w:rsid w:val="00E04CA6"/>
    <w:rsid w:val="00E04CC3"/>
    <w:rsid w:val="00E04D93"/>
    <w:rsid w:val="00E04DB2"/>
    <w:rsid w:val="00E0500C"/>
    <w:rsid w:val="00E05092"/>
    <w:rsid w:val="00E050D5"/>
    <w:rsid w:val="00E05191"/>
    <w:rsid w:val="00E051A6"/>
    <w:rsid w:val="00E05230"/>
    <w:rsid w:val="00E05439"/>
    <w:rsid w:val="00E0574E"/>
    <w:rsid w:val="00E057F5"/>
    <w:rsid w:val="00E05A1B"/>
    <w:rsid w:val="00E05B15"/>
    <w:rsid w:val="00E05DE9"/>
    <w:rsid w:val="00E05E5D"/>
    <w:rsid w:val="00E05E88"/>
    <w:rsid w:val="00E05EC3"/>
    <w:rsid w:val="00E05FCC"/>
    <w:rsid w:val="00E0604F"/>
    <w:rsid w:val="00E0606C"/>
    <w:rsid w:val="00E06269"/>
    <w:rsid w:val="00E063A7"/>
    <w:rsid w:val="00E0656E"/>
    <w:rsid w:val="00E0657F"/>
    <w:rsid w:val="00E06675"/>
    <w:rsid w:val="00E06AA7"/>
    <w:rsid w:val="00E06AC1"/>
    <w:rsid w:val="00E06C5D"/>
    <w:rsid w:val="00E06CC9"/>
    <w:rsid w:val="00E06E87"/>
    <w:rsid w:val="00E06E92"/>
    <w:rsid w:val="00E06F06"/>
    <w:rsid w:val="00E06F2B"/>
    <w:rsid w:val="00E06F8B"/>
    <w:rsid w:val="00E06FBF"/>
    <w:rsid w:val="00E072BB"/>
    <w:rsid w:val="00E072CD"/>
    <w:rsid w:val="00E076F5"/>
    <w:rsid w:val="00E07720"/>
    <w:rsid w:val="00E078E1"/>
    <w:rsid w:val="00E07917"/>
    <w:rsid w:val="00E0795E"/>
    <w:rsid w:val="00E079A3"/>
    <w:rsid w:val="00E07A1A"/>
    <w:rsid w:val="00E10019"/>
    <w:rsid w:val="00E1045A"/>
    <w:rsid w:val="00E10474"/>
    <w:rsid w:val="00E10575"/>
    <w:rsid w:val="00E10585"/>
    <w:rsid w:val="00E10809"/>
    <w:rsid w:val="00E10822"/>
    <w:rsid w:val="00E10A1A"/>
    <w:rsid w:val="00E10B50"/>
    <w:rsid w:val="00E10C25"/>
    <w:rsid w:val="00E10E12"/>
    <w:rsid w:val="00E10E4C"/>
    <w:rsid w:val="00E10F1F"/>
    <w:rsid w:val="00E11035"/>
    <w:rsid w:val="00E11079"/>
    <w:rsid w:val="00E11149"/>
    <w:rsid w:val="00E1135B"/>
    <w:rsid w:val="00E11508"/>
    <w:rsid w:val="00E115C3"/>
    <w:rsid w:val="00E115F6"/>
    <w:rsid w:val="00E1169A"/>
    <w:rsid w:val="00E1178B"/>
    <w:rsid w:val="00E117A3"/>
    <w:rsid w:val="00E11816"/>
    <w:rsid w:val="00E11867"/>
    <w:rsid w:val="00E118E8"/>
    <w:rsid w:val="00E119AA"/>
    <w:rsid w:val="00E11A25"/>
    <w:rsid w:val="00E11B2A"/>
    <w:rsid w:val="00E11CB8"/>
    <w:rsid w:val="00E11E9A"/>
    <w:rsid w:val="00E120F0"/>
    <w:rsid w:val="00E120F7"/>
    <w:rsid w:val="00E12139"/>
    <w:rsid w:val="00E12154"/>
    <w:rsid w:val="00E12284"/>
    <w:rsid w:val="00E122CA"/>
    <w:rsid w:val="00E123BC"/>
    <w:rsid w:val="00E1275A"/>
    <w:rsid w:val="00E128C2"/>
    <w:rsid w:val="00E128E7"/>
    <w:rsid w:val="00E12CE4"/>
    <w:rsid w:val="00E12D1D"/>
    <w:rsid w:val="00E12E29"/>
    <w:rsid w:val="00E12E6E"/>
    <w:rsid w:val="00E12E81"/>
    <w:rsid w:val="00E12F97"/>
    <w:rsid w:val="00E130EB"/>
    <w:rsid w:val="00E13188"/>
    <w:rsid w:val="00E132F8"/>
    <w:rsid w:val="00E135A0"/>
    <w:rsid w:val="00E135AB"/>
    <w:rsid w:val="00E135E5"/>
    <w:rsid w:val="00E13699"/>
    <w:rsid w:val="00E136E3"/>
    <w:rsid w:val="00E1381F"/>
    <w:rsid w:val="00E1383D"/>
    <w:rsid w:val="00E139E7"/>
    <w:rsid w:val="00E13A4C"/>
    <w:rsid w:val="00E13A5E"/>
    <w:rsid w:val="00E13E7B"/>
    <w:rsid w:val="00E13F5B"/>
    <w:rsid w:val="00E13FF2"/>
    <w:rsid w:val="00E1400F"/>
    <w:rsid w:val="00E140C2"/>
    <w:rsid w:val="00E1410F"/>
    <w:rsid w:val="00E14222"/>
    <w:rsid w:val="00E1428E"/>
    <w:rsid w:val="00E142E7"/>
    <w:rsid w:val="00E14403"/>
    <w:rsid w:val="00E14441"/>
    <w:rsid w:val="00E14495"/>
    <w:rsid w:val="00E14662"/>
    <w:rsid w:val="00E147B3"/>
    <w:rsid w:val="00E148BE"/>
    <w:rsid w:val="00E148F6"/>
    <w:rsid w:val="00E14B3F"/>
    <w:rsid w:val="00E14B5F"/>
    <w:rsid w:val="00E14B6D"/>
    <w:rsid w:val="00E14C1D"/>
    <w:rsid w:val="00E14C3F"/>
    <w:rsid w:val="00E14CE0"/>
    <w:rsid w:val="00E14F9B"/>
    <w:rsid w:val="00E14FC7"/>
    <w:rsid w:val="00E15236"/>
    <w:rsid w:val="00E153BD"/>
    <w:rsid w:val="00E15418"/>
    <w:rsid w:val="00E15495"/>
    <w:rsid w:val="00E1549C"/>
    <w:rsid w:val="00E15534"/>
    <w:rsid w:val="00E155AC"/>
    <w:rsid w:val="00E156E1"/>
    <w:rsid w:val="00E1574F"/>
    <w:rsid w:val="00E1577C"/>
    <w:rsid w:val="00E1578B"/>
    <w:rsid w:val="00E15811"/>
    <w:rsid w:val="00E15A8F"/>
    <w:rsid w:val="00E15B87"/>
    <w:rsid w:val="00E15D1F"/>
    <w:rsid w:val="00E15D97"/>
    <w:rsid w:val="00E15DA0"/>
    <w:rsid w:val="00E15E7E"/>
    <w:rsid w:val="00E15E9C"/>
    <w:rsid w:val="00E15ED5"/>
    <w:rsid w:val="00E15F75"/>
    <w:rsid w:val="00E16197"/>
    <w:rsid w:val="00E161BA"/>
    <w:rsid w:val="00E161C7"/>
    <w:rsid w:val="00E162B1"/>
    <w:rsid w:val="00E1639C"/>
    <w:rsid w:val="00E163E1"/>
    <w:rsid w:val="00E1642A"/>
    <w:rsid w:val="00E164EB"/>
    <w:rsid w:val="00E1655C"/>
    <w:rsid w:val="00E166F7"/>
    <w:rsid w:val="00E1673B"/>
    <w:rsid w:val="00E16840"/>
    <w:rsid w:val="00E16864"/>
    <w:rsid w:val="00E1688D"/>
    <w:rsid w:val="00E16972"/>
    <w:rsid w:val="00E169AF"/>
    <w:rsid w:val="00E16BBC"/>
    <w:rsid w:val="00E16CCA"/>
    <w:rsid w:val="00E16CFB"/>
    <w:rsid w:val="00E16DDE"/>
    <w:rsid w:val="00E170EE"/>
    <w:rsid w:val="00E17580"/>
    <w:rsid w:val="00E17697"/>
    <w:rsid w:val="00E1787E"/>
    <w:rsid w:val="00E179D5"/>
    <w:rsid w:val="00E17A6B"/>
    <w:rsid w:val="00E17B1F"/>
    <w:rsid w:val="00E17B27"/>
    <w:rsid w:val="00E17C96"/>
    <w:rsid w:val="00E17DAB"/>
    <w:rsid w:val="00E17DE0"/>
    <w:rsid w:val="00E201AA"/>
    <w:rsid w:val="00E20578"/>
    <w:rsid w:val="00E20670"/>
    <w:rsid w:val="00E20724"/>
    <w:rsid w:val="00E20746"/>
    <w:rsid w:val="00E207E9"/>
    <w:rsid w:val="00E20905"/>
    <w:rsid w:val="00E20A7F"/>
    <w:rsid w:val="00E20E20"/>
    <w:rsid w:val="00E20EFD"/>
    <w:rsid w:val="00E21045"/>
    <w:rsid w:val="00E2107D"/>
    <w:rsid w:val="00E210EC"/>
    <w:rsid w:val="00E21115"/>
    <w:rsid w:val="00E211A4"/>
    <w:rsid w:val="00E21304"/>
    <w:rsid w:val="00E21347"/>
    <w:rsid w:val="00E214C7"/>
    <w:rsid w:val="00E214CF"/>
    <w:rsid w:val="00E215F6"/>
    <w:rsid w:val="00E21607"/>
    <w:rsid w:val="00E21619"/>
    <w:rsid w:val="00E216CB"/>
    <w:rsid w:val="00E217A4"/>
    <w:rsid w:val="00E21B44"/>
    <w:rsid w:val="00E21B5D"/>
    <w:rsid w:val="00E21B73"/>
    <w:rsid w:val="00E21CBF"/>
    <w:rsid w:val="00E21F06"/>
    <w:rsid w:val="00E220D4"/>
    <w:rsid w:val="00E221E2"/>
    <w:rsid w:val="00E22331"/>
    <w:rsid w:val="00E22457"/>
    <w:rsid w:val="00E22589"/>
    <w:rsid w:val="00E22629"/>
    <w:rsid w:val="00E228CE"/>
    <w:rsid w:val="00E2290A"/>
    <w:rsid w:val="00E229A9"/>
    <w:rsid w:val="00E22A08"/>
    <w:rsid w:val="00E22B24"/>
    <w:rsid w:val="00E22B48"/>
    <w:rsid w:val="00E22B49"/>
    <w:rsid w:val="00E22B4D"/>
    <w:rsid w:val="00E22BD1"/>
    <w:rsid w:val="00E22BF6"/>
    <w:rsid w:val="00E22D12"/>
    <w:rsid w:val="00E22D18"/>
    <w:rsid w:val="00E22D50"/>
    <w:rsid w:val="00E22E5B"/>
    <w:rsid w:val="00E22EEE"/>
    <w:rsid w:val="00E22FAB"/>
    <w:rsid w:val="00E23058"/>
    <w:rsid w:val="00E2311C"/>
    <w:rsid w:val="00E23170"/>
    <w:rsid w:val="00E2325B"/>
    <w:rsid w:val="00E232CA"/>
    <w:rsid w:val="00E235B0"/>
    <w:rsid w:val="00E236C5"/>
    <w:rsid w:val="00E23A0A"/>
    <w:rsid w:val="00E23AC3"/>
    <w:rsid w:val="00E23BCE"/>
    <w:rsid w:val="00E23CCC"/>
    <w:rsid w:val="00E23D87"/>
    <w:rsid w:val="00E23E66"/>
    <w:rsid w:val="00E24209"/>
    <w:rsid w:val="00E2433A"/>
    <w:rsid w:val="00E243BC"/>
    <w:rsid w:val="00E244DF"/>
    <w:rsid w:val="00E2468A"/>
    <w:rsid w:val="00E246A0"/>
    <w:rsid w:val="00E2476D"/>
    <w:rsid w:val="00E24831"/>
    <w:rsid w:val="00E24C95"/>
    <w:rsid w:val="00E24CC7"/>
    <w:rsid w:val="00E24E0C"/>
    <w:rsid w:val="00E24FB2"/>
    <w:rsid w:val="00E25023"/>
    <w:rsid w:val="00E25049"/>
    <w:rsid w:val="00E250C6"/>
    <w:rsid w:val="00E250D0"/>
    <w:rsid w:val="00E25142"/>
    <w:rsid w:val="00E252AC"/>
    <w:rsid w:val="00E253CE"/>
    <w:rsid w:val="00E254AD"/>
    <w:rsid w:val="00E2561C"/>
    <w:rsid w:val="00E2573A"/>
    <w:rsid w:val="00E258DB"/>
    <w:rsid w:val="00E258F3"/>
    <w:rsid w:val="00E25A43"/>
    <w:rsid w:val="00E25B4B"/>
    <w:rsid w:val="00E25B5E"/>
    <w:rsid w:val="00E25B8C"/>
    <w:rsid w:val="00E25C05"/>
    <w:rsid w:val="00E25C2F"/>
    <w:rsid w:val="00E25C90"/>
    <w:rsid w:val="00E25DB7"/>
    <w:rsid w:val="00E25EE2"/>
    <w:rsid w:val="00E25F77"/>
    <w:rsid w:val="00E261C8"/>
    <w:rsid w:val="00E26211"/>
    <w:rsid w:val="00E26279"/>
    <w:rsid w:val="00E262BC"/>
    <w:rsid w:val="00E2658D"/>
    <w:rsid w:val="00E26893"/>
    <w:rsid w:val="00E26AA0"/>
    <w:rsid w:val="00E26B5C"/>
    <w:rsid w:val="00E26C99"/>
    <w:rsid w:val="00E26CB6"/>
    <w:rsid w:val="00E26CDC"/>
    <w:rsid w:val="00E26EEC"/>
    <w:rsid w:val="00E27051"/>
    <w:rsid w:val="00E27109"/>
    <w:rsid w:val="00E2710D"/>
    <w:rsid w:val="00E271A9"/>
    <w:rsid w:val="00E27452"/>
    <w:rsid w:val="00E27546"/>
    <w:rsid w:val="00E277DD"/>
    <w:rsid w:val="00E278ED"/>
    <w:rsid w:val="00E27B24"/>
    <w:rsid w:val="00E27B3C"/>
    <w:rsid w:val="00E27C18"/>
    <w:rsid w:val="00E27D7C"/>
    <w:rsid w:val="00E27DB9"/>
    <w:rsid w:val="00E27E93"/>
    <w:rsid w:val="00E301E2"/>
    <w:rsid w:val="00E30203"/>
    <w:rsid w:val="00E30231"/>
    <w:rsid w:val="00E30271"/>
    <w:rsid w:val="00E30348"/>
    <w:rsid w:val="00E30474"/>
    <w:rsid w:val="00E30544"/>
    <w:rsid w:val="00E3059D"/>
    <w:rsid w:val="00E305B2"/>
    <w:rsid w:val="00E305FC"/>
    <w:rsid w:val="00E3068F"/>
    <w:rsid w:val="00E30739"/>
    <w:rsid w:val="00E3076A"/>
    <w:rsid w:val="00E307A3"/>
    <w:rsid w:val="00E308CB"/>
    <w:rsid w:val="00E308F5"/>
    <w:rsid w:val="00E309F5"/>
    <w:rsid w:val="00E30A26"/>
    <w:rsid w:val="00E30A2D"/>
    <w:rsid w:val="00E30AD3"/>
    <w:rsid w:val="00E30C2F"/>
    <w:rsid w:val="00E30C6A"/>
    <w:rsid w:val="00E30D00"/>
    <w:rsid w:val="00E30E76"/>
    <w:rsid w:val="00E30F50"/>
    <w:rsid w:val="00E30FBE"/>
    <w:rsid w:val="00E31261"/>
    <w:rsid w:val="00E314F8"/>
    <w:rsid w:val="00E315F5"/>
    <w:rsid w:val="00E3184D"/>
    <w:rsid w:val="00E318EA"/>
    <w:rsid w:val="00E319A4"/>
    <w:rsid w:val="00E31A6B"/>
    <w:rsid w:val="00E31C2B"/>
    <w:rsid w:val="00E3222F"/>
    <w:rsid w:val="00E32678"/>
    <w:rsid w:val="00E326E4"/>
    <w:rsid w:val="00E32858"/>
    <w:rsid w:val="00E32957"/>
    <w:rsid w:val="00E32AF4"/>
    <w:rsid w:val="00E32BDE"/>
    <w:rsid w:val="00E32CB7"/>
    <w:rsid w:val="00E32DAB"/>
    <w:rsid w:val="00E32FCB"/>
    <w:rsid w:val="00E32FFA"/>
    <w:rsid w:val="00E330A7"/>
    <w:rsid w:val="00E3333C"/>
    <w:rsid w:val="00E333B3"/>
    <w:rsid w:val="00E335DA"/>
    <w:rsid w:val="00E335F9"/>
    <w:rsid w:val="00E33667"/>
    <w:rsid w:val="00E3367E"/>
    <w:rsid w:val="00E33748"/>
    <w:rsid w:val="00E33833"/>
    <w:rsid w:val="00E33849"/>
    <w:rsid w:val="00E33922"/>
    <w:rsid w:val="00E33937"/>
    <w:rsid w:val="00E33946"/>
    <w:rsid w:val="00E33B8C"/>
    <w:rsid w:val="00E33C47"/>
    <w:rsid w:val="00E33C9F"/>
    <w:rsid w:val="00E33D04"/>
    <w:rsid w:val="00E33EBB"/>
    <w:rsid w:val="00E33F34"/>
    <w:rsid w:val="00E341E8"/>
    <w:rsid w:val="00E342FB"/>
    <w:rsid w:val="00E344C6"/>
    <w:rsid w:val="00E34569"/>
    <w:rsid w:val="00E34594"/>
    <w:rsid w:val="00E34683"/>
    <w:rsid w:val="00E34711"/>
    <w:rsid w:val="00E34830"/>
    <w:rsid w:val="00E3492D"/>
    <w:rsid w:val="00E349BB"/>
    <w:rsid w:val="00E34EF5"/>
    <w:rsid w:val="00E34F20"/>
    <w:rsid w:val="00E34FDA"/>
    <w:rsid w:val="00E350E7"/>
    <w:rsid w:val="00E35151"/>
    <w:rsid w:val="00E3515E"/>
    <w:rsid w:val="00E353AF"/>
    <w:rsid w:val="00E3544D"/>
    <w:rsid w:val="00E35764"/>
    <w:rsid w:val="00E359FF"/>
    <w:rsid w:val="00E35B8F"/>
    <w:rsid w:val="00E35C36"/>
    <w:rsid w:val="00E35CEF"/>
    <w:rsid w:val="00E35E25"/>
    <w:rsid w:val="00E35EF8"/>
    <w:rsid w:val="00E3605B"/>
    <w:rsid w:val="00E36243"/>
    <w:rsid w:val="00E362BA"/>
    <w:rsid w:val="00E36300"/>
    <w:rsid w:val="00E36548"/>
    <w:rsid w:val="00E36636"/>
    <w:rsid w:val="00E366E6"/>
    <w:rsid w:val="00E368D7"/>
    <w:rsid w:val="00E368D9"/>
    <w:rsid w:val="00E36D49"/>
    <w:rsid w:val="00E3718F"/>
    <w:rsid w:val="00E3719D"/>
    <w:rsid w:val="00E37207"/>
    <w:rsid w:val="00E3727A"/>
    <w:rsid w:val="00E37348"/>
    <w:rsid w:val="00E37540"/>
    <w:rsid w:val="00E37571"/>
    <w:rsid w:val="00E375D1"/>
    <w:rsid w:val="00E3774E"/>
    <w:rsid w:val="00E3789F"/>
    <w:rsid w:val="00E37A91"/>
    <w:rsid w:val="00E37B04"/>
    <w:rsid w:val="00E37BE9"/>
    <w:rsid w:val="00E37BF9"/>
    <w:rsid w:val="00E37D4B"/>
    <w:rsid w:val="00E37E0A"/>
    <w:rsid w:val="00E37F0F"/>
    <w:rsid w:val="00E37F76"/>
    <w:rsid w:val="00E37F99"/>
    <w:rsid w:val="00E400B4"/>
    <w:rsid w:val="00E402D6"/>
    <w:rsid w:val="00E4032E"/>
    <w:rsid w:val="00E40946"/>
    <w:rsid w:val="00E40B52"/>
    <w:rsid w:val="00E40B63"/>
    <w:rsid w:val="00E40B96"/>
    <w:rsid w:val="00E40C07"/>
    <w:rsid w:val="00E40C15"/>
    <w:rsid w:val="00E40C4F"/>
    <w:rsid w:val="00E40C7D"/>
    <w:rsid w:val="00E40D55"/>
    <w:rsid w:val="00E40D70"/>
    <w:rsid w:val="00E40EAF"/>
    <w:rsid w:val="00E40F3F"/>
    <w:rsid w:val="00E40F7C"/>
    <w:rsid w:val="00E41051"/>
    <w:rsid w:val="00E41054"/>
    <w:rsid w:val="00E4107E"/>
    <w:rsid w:val="00E412E8"/>
    <w:rsid w:val="00E412F8"/>
    <w:rsid w:val="00E414E5"/>
    <w:rsid w:val="00E4161A"/>
    <w:rsid w:val="00E41655"/>
    <w:rsid w:val="00E41AD2"/>
    <w:rsid w:val="00E41B88"/>
    <w:rsid w:val="00E41C56"/>
    <w:rsid w:val="00E41C9F"/>
    <w:rsid w:val="00E41D89"/>
    <w:rsid w:val="00E41FCE"/>
    <w:rsid w:val="00E42026"/>
    <w:rsid w:val="00E42099"/>
    <w:rsid w:val="00E42124"/>
    <w:rsid w:val="00E42136"/>
    <w:rsid w:val="00E421A6"/>
    <w:rsid w:val="00E421C2"/>
    <w:rsid w:val="00E4229B"/>
    <w:rsid w:val="00E4247F"/>
    <w:rsid w:val="00E42580"/>
    <w:rsid w:val="00E4266F"/>
    <w:rsid w:val="00E42737"/>
    <w:rsid w:val="00E42963"/>
    <w:rsid w:val="00E42DC5"/>
    <w:rsid w:val="00E42DF1"/>
    <w:rsid w:val="00E42EA0"/>
    <w:rsid w:val="00E42F5C"/>
    <w:rsid w:val="00E431C8"/>
    <w:rsid w:val="00E43360"/>
    <w:rsid w:val="00E4361A"/>
    <w:rsid w:val="00E438D7"/>
    <w:rsid w:val="00E43B04"/>
    <w:rsid w:val="00E43C83"/>
    <w:rsid w:val="00E43CF0"/>
    <w:rsid w:val="00E43D9A"/>
    <w:rsid w:val="00E43E3A"/>
    <w:rsid w:val="00E43EEA"/>
    <w:rsid w:val="00E43F17"/>
    <w:rsid w:val="00E4422E"/>
    <w:rsid w:val="00E442D6"/>
    <w:rsid w:val="00E442EE"/>
    <w:rsid w:val="00E44311"/>
    <w:rsid w:val="00E4449F"/>
    <w:rsid w:val="00E444B3"/>
    <w:rsid w:val="00E44515"/>
    <w:rsid w:val="00E44558"/>
    <w:rsid w:val="00E44562"/>
    <w:rsid w:val="00E44746"/>
    <w:rsid w:val="00E4482A"/>
    <w:rsid w:val="00E44889"/>
    <w:rsid w:val="00E44A24"/>
    <w:rsid w:val="00E44A79"/>
    <w:rsid w:val="00E44B00"/>
    <w:rsid w:val="00E44B09"/>
    <w:rsid w:val="00E44BA5"/>
    <w:rsid w:val="00E44D56"/>
    <w:rsid w:val="00E44DB6"/>
    <w:rsid w:val="00E44E2C"/>
    <w:rsid w:val="00E45218"/>
    <w:rsid w:val="00E45380"/>
    <w:rsid w:val="00E453BA"/>
    <w:rsid w:val="00E454E8"/>
    <w:rsid w:val="00E4553D"/>
    <w:rsid w:val="00E45544"/>
    <w:rsid w:val="00E45658"/>
    <w:rsid w:val="00E4578E"/>
    <w:rsid w:val="00E457F9"/>
    <w:rsid w:val="00E4582B"/>
    <w:rsid w:val="00E459C1"/>
    <w:rsid w:val="00E459CC"/>
    <w:rsid w:val="00E45A0B"/>
    <w:rsid w:val="00E45AA0"/>
    <w:rsid w:val="00E45BC7"/>
    <w:rsid w:val="00E45CAB"/>
    <w:rsid w:val="00E45DB9"/>
    <w:rsid w:val="00E45DF3"/>
    <w:rsid w:val="00E45ED9"/>
    <w:rsid w:val="00E45FB8"/>
    <w:rsid w:val="00E45FF3"/>
    <w:rsid w:val="00E46166"/>
    <w:rsid w:val="00E4619B"/>
    <w:rsid w:val="00E4636E"/>
    <w:rsid w:val="00E46502"/>
    <w:rsid w:val="00E4652A"/>
    <w:rsid w:val="00E46573"/>
    <w:rsid w:val="00E46858"/>
    <w:rsid w:val="00E46881"/>
    <w:rsid w:val="00E46AAE"/>
    <w:rsid w:val="00E46B73"/>
    <w:rsid w:val="00E46BD2"/>
    <w:rsid w:val="00E46D5D"/>
    <w:rsid w:val="00E46DB4"/>
    <w:rsid w:val="00E47049"/>
    <w:rsid w:val="00E47065"/>
    <w:rsid w:val="00E4716A"/>
    <w:rsid w:val="00E47210"/>
    <w:rsid w:val="00E4739C"/>
    <w:rsid w:val="00E4744D"/>
    <w:rsid w:val="00E47487"/>
    <w:rsid w:val="00E476A5"/>
    <w:rsid w:val="00E479F4"/>
    <w:rsid w:val="00E47DCE"/>
    <w:rsid w:val="00E47DE5"/>
    <w:rsid w:val="00E47E73"/>
    <w:rsid w:val="00E47EF7"/>
    <w:rsid w:val="00E47FB0"/>
    <w:rsid w:val="00E50012"/>
    <w:rsid w:val="00E5007D"/>
    <w:rsid w:val="00E500F5"/>
    <w:rsid w:val="00E500FF"/>
    <w:rsid w:val="00E5022B"/>
    <w:rsid w:val="00E50634"/>
    <w:rsid w:val="00E50B96"/>
    <w:rsid w:val="00E50BC8"/>
    <w:rsid w:val="00E50CE8"/>
    <w:rsid w:val="00E50F7D"/>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666"/>
    <w:rsid w:val="00E52818"/>
    <w:rsid w:val="00E5293B"/>
    <w:rsid w:val="00E529CC"/>
    <w:rsid w:val="00E52D77"/>
    <w:rsid w:val="00E52E64"/>
    <w:rsid w:val="00E52FDB"/>
    <w:rsid w:val="00E532E5"/>
    <w:rsid w:val="00E53471"/>
    <w:rsid w:val="00E53474"/>
    <w:rsid w:val="00E53575"/>
    <w:rsid w:val="00E53622"/>
    <w:rsid w:val="00E536DA"/>
    <w:rsid w:val="00E5376F"/>
    <w:rsid w:val="00E538C7"/>
    <w:rsid w:val="00E538D1"/>
    <w:rsid w:val="00E538FE"/>
    <w:rsid w:val="00E53AFA"/>
    <w:rsid w:val="00E53B12"/>
    <w:rsid w:val="00E53BEB"/>
    <w:rsid w:val="00E53C4B"/>
    <w:rsid w:val="00E53CA8"/>
    <w:rsid w:val="00E53CDD"/>
    <w:rsid w:val="00E53F4E"/>
    <w:rsid w:val="00E5400B"/>
    <w:rsid w:val="00E54065"/>
    <w:rsid w:val="00E540FB"/>
    <w:rsid w:val="00E5413E"/>
    <w:rsid w:val="00E5418D"/>
    <w:rsid w:val="00E544C4"/>
    <w:rsid w:val="00E544CD"/>
    <w:rsid w:val="00E544F3"/>
    <w:rsid w:val="00E54652"/>
    <w:rsid w:val="00E5466D"/>
    <w:rsid w:val="00E54BA9"/>
    <w:rsid w:val="00E54FF5"/>
    <w:rsid w:val="00E55105"/>
    <w:rsid w:val="00E5511C"/>
    <w:rsid w:val="00E5520B"/>
    <w:rsid w:val="00E5523F"/>
    <w:rsid w:val="00E55285"/>
    <w:rsid w:val="00E553E1"/>
    <w:rsid w:val="00E55436"/>
    <w:rsid w:val="00E55484"/>
    <w:rsid w:val="00E55499"/>
    <w:rsid w:val="00E5551B"/>
    <w:rsid w:val="00E55624"/>
    <w:rsid w:val="00E55761"/>
    <w:rsid w:val="00E55768"/>
    <w:rsid w:val="00E55770"/>
    <w:rsid w:val="00E5582D"/>
    <w:rsid w:val="00E559C4"/>
    <w:rsid w:val="00E55A91"/>
    <w:rsid w:val="00E55B4E"/>
    <w:rsid w:val="00E55B96"/>
    <w:rsid w:val="00E55CD8"/>
    <w:rsid w:val="00E55CE4"/>
    <w:rsid w:val="00E55D55"/>
    <w:rsid w:val="00E55EC2"/>
    <w:rsid w:val="00E55F08"/>
    <w:rsid w:val="00E55F27"/>
    <w:rsid w:val="00E55F6B"/>
    <w:rsid w:val="00E56114"/>
    <w:rsid w:val="00E561B5"/>
    <w:rsid w:val="00E561F4"/>
    <w:rsid w:val="00E5623A"/>
    <w:rsid w:val="00E5664B"/>
    <w:rsid w:val="00E5687F"/>
    <w:rsid w:val="00E56900"/>
    <w:rsid w:val="00E569D2"/>
    <w:rsid w:val="00E569F1"/>
    <w:rsid w:val="00E56B18"/>
    <w:rsid w:val="00E56B19"/>
    <w:rsid w:val="00E56CD8"/>
    <w:rsid w:val="00E56E3C"/>
    <w:rsid w:val="00E56ED7"/>
    <w:rsid w:val="00E56F93"/>
    <w:rsid w:val="00E56F97"/>
    <w:rsid w:val="00E56FD5"/>
    <w:rsid w:val="00E57405"/>
    <w:rsid w:val="00E57420"/>
    <w:rsid w:val="00E5747B"/>
    <w:rsid w:val="00E57554"/>
    <w:rsid w:val="00E5759F"/>
    <w:rsid w:val="00E57747"/>
    <w:rsid w:val="00E5786D"/>
    <w:rsid w:val="00E57878"/>
    <w:rsid w:val="00E578AF"/>
    <w:rsid w:val="00E57A05"/>
    <w:rsid w:val="00E57B51"/>
    <w:rsid w:val="00E57CFE"/>
    <w:rsid w:val="00E57E2A"/>
    <w:rsid w:val="00E57F07"/>
    <w:rsid w:val="00E57F66"/>
    <w:rsid w:val="00E60002"/>
    <w:rsid w:val="00E60067"/>
    <w:rsid w:val="00E600CB"/>
    <w:rsid w:val="00E6012A"/>
    <w:rsid w:val="00E601B1"/>
    <w:rsid w:val="00E601C8"/>
    <w:rsid w:val="00E6033C"/>
    <w:rsid w:val="00E60494"/>
    <w:rsid w:val="00E604F5"/>
    <w:rsid w:val="00E60566"/>
    <w:rsid w:val="00E605AB"/>
    <w:rsid w:val="00E60605"/>
    <w:rsid w:val="00E60871"/>
    <w:rsid w:val="00E608D2"/>
    <w:rsid w:val="00E60933"/>
    <w:rsid w:val="00E60AFB"/>
    <w:rsid w:val="00E60C30"/>
    <w:rsid w:val="00E60C46"/>
    <w:rsid w:val="00E60CCC"/>
    <w:rsid w:val="00E60D1D"/>
    <w:rsid w:val="00E60EDC"/>
    <w:rsid w:val="00E6103C"/>
    <w:rsid w:val="00E6112C"/>
    <w:rsid w:val="00E61224"/>
    <w:rsid w:val="00E6127C"/>
    <w:rsid w:val="00E6134A"/>
    <w:rsid w:val="00E613DA"/>
    <w:rsid w:val="00E6142A"/>
    <w:rsid w:val="00E6147B"/>
    <w:rsid w:val="00E6148B"/>
    <w:rsid w:val="00E614C6"/>
    <w:rsid w:val="00E614DB"/>
    <w:rsid w:val="00E6195E"/>
    <w:rsid w:val="00E61963"/>
    <w:rsid w:val="00E619CB"/>
    <w:rsid w:val="00E61AAB"/>
    <w:rsid w:val="00E61B10"/>
    <w:rsid w:val="00E61D1D"/>
    <w:rsid w:val="00E61D36"/>
    <w:rsid w:val="00E61DE6"/>
    <w:rsid w:val="00E61EC3"/>
    <w:rsid w:val="00E61EE1"/>
    <w:rsid w:val="00E61F07"/>
    <w:rsid w:val="00E61F70"/>
    <w:rsid w:val="00E620EB"/>
    <w:rsid w:val="00E6212B"/>
    <w:rsid w:val="00E621E3"/>
    <w:rsid w:val="00E621FC"/>
    <w:rsid w:val="00E622C6"/>
    <w:rsid w:val="00E622CB"/>
    <w:rsid w:val="00E62380"/>
    <w:rsid w:val="00E6277C"/>
    <w:rsid w:val="00E62866"/>
    <w:rsid w:val="00E62874"/>
    <w:rsid w:val="00E6290B"/>
    <w:rsid w:val="00E629BE"/>
    <w:rsid w:val="00E62B8C"/>
    <w:rsid w:val="00E62C00"/>
    <w:rsid w:val="00E62C5C"/>
    <w:rsid w:val="00E62ECB"/>
    <w:rsid w:val="00E633EA"/>
    <w:rsid w:val="00E633FE"/>
    <w:rsid w:val="00E6364F"/>
    <w:rsid w:val="00E63B01"/>
    <w:rsid w:val="00E63B3F"/>
    <w:rsid w:val="00E63B62"/>
    <w:rsid w:val="00E63D21"/>
    <w:rsid w:val="00E63D5F"/>
    <w:rsid w:val="00E63DC2"/>
    <w:rsid w:val="00E63E05"/>
    <w:rsid w:val="00E642BC"/>
    <w:rsid w:val="00E64307"/>
    <w:rsid w:val="00E64330"/>
    <w:rsid w:val="00E645EE"/>
    <w:rsid w:val="00E645FC"/>
    <w:rsid w:val="00E646BA"/>
    <w:rsid w:val="00E6470A"/>
    <w:rsid w:val="00E64717"/>
    <w:rsid w:val="00E64768"/>
    <w:rsid w:val="00E6487E"/>
    <w:rsid w:val="00E648DB"/>
    <w:rsid w:val="00E64954"/>
    <w:rsid w:val="00E6495F"/>
    <w:rsid w:val="00E64985"/>
    <w:rsid w:val="00E64C8F"/>
    <w:rsid w:val="00E64E68"/>
    <w:rsid w:val="00E64F41"/>
    <w:rsid w:val="00E65395"/>
    <w:rsid w:val="00E65435"/>
    <w:rsid w:val="00E65508"/>
    <w:rsid w:val="00E6578A"/>
    <w:rsid w:val="00E657A4"/>
    <w:rsid w:val="00E658F1"/>
    <w:rsid w:val="00E65A1F"/>
    <w:rsid w:val="00E65A26"/>
    <w:rsid w:val="00E65AD2"/>
    <w:rsid w:val="00E65C13"/>
    <w:rsid w:val="00E65C19"/>
    <w:rsid w:val="00E65C99"/>
    <w:rsid w:val="00E65CB2"/>
    <w:rsid w:val="00E65DE0"/>
    <w:rsid w:val="00E6603A"/>
    <w:rsid w:val="00E660A0"/>
    <w:rsid w:val="00E66106"/>
    <w:rsid w:val="00E661F7"/>
    <w:rsid w:val="00E661FC"/>
    <w:rsid w:val="00E66265"/>
    <w:rsid w:val="00E662C8"/>
    <w:rsid w:val="00E6645E"/>
    <w:rsid w:val="00E66673"/>
    <w:rsid w:val="00E6668F"/>
    <w:rsid w:val="00E666E7"/>
    <w:rsid w:val="00E6672B"/>
    <w:rsid w:val="00E66744"/>
    <w:rsid w:val="00E6681D"/>
    <w:rsid w:val="00E66820"/>
    <w:rsid w:val="00E66926"/>
    <w:rsid w:val="00E6693C"/>
    <w:rsid w:val="00E669DA"/>
    <w:rsid w:val="00E66AF3"/>
    <w:rsid w:val="00E66CF6"/>
    <w:rsid w:val="00E66D71"/>
    <w:rsid w:val="00E66FEA"/>
    <w:rsid w:val="00E66FF4"/>
    <w:rsid w:val="00E671AE"/>
    <w:rsid w:val="00E671AF"/>
    <w:rsid w:val="00E67255"/>
    <w:rsid w:val="00E67406"/>
    <w:rsid w:val="00E6744D"/>
    <w:rsid w:val="00E67589"/>
    <w:rsid w:val="00E6764D"/>
    <w:rsid w:val="00E676FF"/>
    <w:rsid w:val="00E677A2"/>
    <w:rsid w:val="00E6791B"/>
    <w:rsid w:val="00E67A3A"/>
    <w:rsid w:val="00E67AA5"/>
    <w:rsid w:val="00E67C32"/>
    <w:rsid w:val="00E67C33"/>
    <w:rsid w:val="00E67DBE"/>
    <w:rsid w:val="00E70040"/>
    <w:rsid w:val="00E70123"/>
    <w:rsid w:val="00E7019E"/>
    <w:rsid w:val="00E7022F"/>
    <w:rsid w:val="00E703AA"/>
    <w:rsid w:val="00E70536"/>
    <w:rsid w:val="00E7062A"/>
    <w:rsid w:val="00E7068F"/>
    <w:rsid w:val="00E706C9"/>
    <w:rsid w:val="00E70868"/>
    <w:rsid w:val="00E70B0D"/>
    <w:rsid w:val="00E70CC5"/>
    <w:rsid w:val="00E70D62"/>
    <w:rsid w:val="00E70D63"/>
    <w:rsid w:val="00E70DE0"/>
    <w:rsid w:val="00E70DEB"/>
    <w:rsid w:val="00E70F56"/>
    <w:rsid w:val="00E71075"/>
    <w:rsid w:val="00E711CA"/>
    <w:rsid w:val="00E714F9"/>
    <w:rsid w:val="00E71558"/>
    <w:rsid w:val="00E7157C"/>
    <w:rsid w:val="00E71C49"/>
    <w:rsid w:val="00E71E2B"/>
    <w:rsid w:val="00E71EB4"/>
    <w:rsid w:val="00E71F0A"/>
    <w:rsid w:val="00E72154"/>
    <w:rsid w:val="00E721E7"/>
    <w:rsid w:val="00E7224E"/>
    <w:rsid w:val="00E7239F"/>
    <w:rsid w:val="00E726E8"/>
    <w:rsid w:val="00E7273C"/>
    <w:rsid w:val="00E728FA"/>
    <w:rsid w:val="00E72912"/>
    <w:rsid w:val="00E72A0E"/>
    <w:rsid w:val="00E72B68"/>
    <w:rsid w:val="00E72B6B"/>
    <w:rsid w:val="00E72F4E"/>
    <w:rsid w:val="00E73424"/>
    <w:rsid w:val="00E73549"/>
    <w:rsid w:val="00E73662"/>
    <w:rsid w:val="00E7367D"/>
    <w:rsid w:val="00E738BC"/>
    <w:rsid w:val="00E738F7"/>
    <w:rsid w:val="00E73D77"/>
    <w:rsid w:val="00E73F39"/>
    <w:rsid w:val="00E73F6B"/>
    <w:rsid w:val="00E73FA7"/>
    <w:rsid w:val="00E7439E"/>
    <w:rsid w:val="00E743C4"/>
    <w:rsid w:val="00E74441"/>
    <w:rsid w:val="00E74443"/>
    <w:rsid w:val="00E74472"/>
    <w:rsid w:val="00E7459C"/>
    <w:rsid w:val="00E7479E"/>
    <w:rsid w:val="00E74889"/>
    <w:rsid w:val="00E74BB9"/>
    <w:rsid w:val="00E74E42"/>
    <w:rsid w:val="00E74F2C"/>
    <w:rsid w:val="00E7502F"/>
    <w:rsid w:val="00E75044"/>
    <w:rsid w:val="00E75176"/>
    <w:rsid w:val="00E751E5"/>
    <w:rsid w:val="00E7531A"/>
    <w:rsid w:val="00E75380"/>
    <w:rsid w:val="00E753EA"/>
    <w:rsid w:val="00E7542B"/>
    <w:rsid w:val="00E7547E"/>
    <w:rsid w:val="00E7551D"/>
    <w:rsid w:val="00E756AF"/>
    <w:rsid w:val="00E756D6"/>
    <w:rsid w:val="00E75866"/>
    <w:rsid w:val="00E75870"/>
    <w:rsid w:val="00E758B8"/>
    <w:rsid w:val="00E759D8"/>
    <w:rsid w:val="00E75A1F"/>
    <w:rsid w:val="00E75B06"/>
    <w:rsid w:val="00E75C13"/>
    <w:rsid w:val="00E75C6D"/>
    <w:rsid w:val="00E75DF4"/>
    <w:rsid w:val="00E75E45"/>
    <w:rsid w:val="00E76042"/>
    <w:rsid w:val="00E7622B"/>
    <w:rsid w:val="00E762A4"/>
    <w:rsid w:val="00E763E2"/>
    <w:rsid w:val="00E7658B"/>
    <w:rsid w:val="00E76875"/>
    <w:rsid w:val="00E76903"/>
    <w:rsid w:val="00E76B8D"/>
    <w:rsid w:val="00E76BF1"/>
    <w:rsid w:val="00E76C6A"/>
    <w:rsid w:val="00E76C8A"/>
    <w:rsid w:val="00E76E78"/>
    <w:rsid w:val="00E7741F"/>
    <w:rsid w:val="00E77462"/>
    <w:rsid w:val="00E774DA"/>
    <w:rsid w:val="00E774F7"/>
    <w:rsid w:val="00E7766D"/>
    <w:rsid w:val="00E77816"/>
    <w:rsid w:val="00E77855"/>
    <w:rsid w:val="00E779EC"/>
    <w:rsid w:val="00E77A26"/>
    <w:rsid w:val="00E77C57"/>
    <w:rsid w:val="00E77C6C"/>
    <w:rsid w:val="00E77D2A"/>
    <w:rsid w:val="00E77F34"/>
    <w:rsid w:val="00E77F80"/>
    <w:rsid w:val="00E80063"/>
    <w:rsid w:val="00E800A0"/>
    <w:rsid w:val="00E800FC"/>
    <w:rsid w:val="00E800FF"/>
    <w:rsid w:val="00E8015C"/>
    <w:rsid w:val="00E8024D"/>
    <w:rsid w:val="00E8033C"/>
    <w:rsid w:val="00E803BC"/>
    <w:rsid w:val="00E80583"/>
    <w:rsid w:val="00E806AE"/>
    <w:rsid w:val="00E80711"/>
    <w:rsid w:val="00E8074D"/>
    <w:rsid w:val="00E80951"/>
    <w:rsid w:val="00E80975"/>
    <w:rsid w:val="00E8098F"/>
    <w:rsid w:val="00E80D05"/>
    <w:rsid w:val="00E80D3B"/>
    <w:rsid w:val="00E81061"/>
    <w:rsid w:val="00E81437"/>
    <w:rsid w:val="00E81447"/>
    <w:rsid w:val="00E814F9"/>
    <w:rsid w:val="00E815C4"/>
    <w:rsid w:val="00E815C9"/>
    <w:rsid w:val="00E81821"/>
    <w:rsid w:val="00E81A24"/>
    <w:rsid w:val="00E81B6D"/>
    <w:rsid w:val="00E81C8C"/>
    <w:rsid w:val="00E81C9A"/>
    <w:rsid w:val="00E81E03"/>
    <w:rsid w:val="00E81F8F"/>
    <w:rsid w:val="00E820AE"/>
    <w:rsid w:val="00E820F5"/>
    <w:rsid w:val="00E82423"/>
    <w:rsid w:val="00E824BA"/>
    <w:rsid w:val="00E825AF"/>
    <w:rsid w:val="00E82705"/>
    <w:rsid w:val="00E8278C"/>
    <w:rsid w:val="00E828C1"/>
    <w:rsid w:val="00E82903"/>
    <w:rsid w:val="00E8299B"/>
    <w:rsid w:val="00E82BA8"/>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E6"/>
    <w:rsid w:val="00E83526"/>
    <w:rsid w:val="00E8354B"/>
    <w:rsid w:val="00E8358E"/>
    <w:rsid w:val="00E83590"/>
    <w:rsid w:val="00E83611"/>
    <w:rsid w:val="00E83618"/>
    <w:rsid w:val="00E83637"/>
    <w:rsid w:val="00E8365F"/>
    <w:rsid w:val="00E8383B"/>
    <w:rsid w:val="00E83890"/>
    <w:rsid w:val="00E838C0"/>
    <w:rsid w:val="00E839C3"/>
    <w:rsid w:val="00E83A6C"/>
    <w:rsid w:val="00E83B2A"/>
    <w:rsid w:val="00E83BF1"/>
    <w:rsid w:val="00E83C36"/>
    <w:rsid w:val="00E83CB7"/>
    <w:rsid w:val="00E83D75"/>
    <w:rsid w:val="00E83DE6"/>
    <w:rsid w:val="00E83EFA"/>
    <w:rsid w:val="00E84073"/>
    <w:rsid w:val="00E840A4"/>
    <w:rsid w:val="00E840FD"/>
    <w:rsid w:val="00E84129"/>
    <w:rsid w:val="00E84171"/>
    <w:rsid w:val="00E84175"/>
    <w:rsid w:val="00E84320"/>
    <w:rsid w:val="00E84334"/>
    <w:rsid w:val="00E843E0"/>
    <w:rsid w:val="00E84483"/>
    <w:rsid w:val="00E844FB"/>
    <w:rsid w:val="00E84659"/>
    <w:rsid w:val="00E84663"/>
    <w:rsid w:val="00E84829"/>
    <w:rsid w:val="00E84A12"/>
    <w:rsid w:val="00E84C11"/>
    <w:rsid w:val="00E84CDC"/>
    <w:rsid w:val="00E84E3A"/>
    <w:rsid w:val="00E8510B"/>
    <w:rsid w:val="00E851B5"/>
    <w:rsid w:val="00E853D9"/>
    <w:rsid w:val="00E85496"/>
    <w:rsid w:val="00E855E2"/>
    <w:rsid w:val="00E855E3"/>
    <w:rsid w:val="00E8560C"/>
    <w:rsid w:val="00E858A3"/>
    <w:rsid w:val="00E85B7B"/>
    <w:rsid w:val="00E85CAC"/>
    <w:rsid w:val="00E85D26"/>
    <w:rsid w:val="00E85F58"/>
    <w:rsid w:val="00E8601A"/>
    <w:rsid w:val="00E86045"/>
    <w:rsid w:val="00E86059"/>
    <w:rsid w:val="00E86104"/>
    <w:rsid w:val="00E86310"/>
    <w:rsid w:val="00E863F9"/>
    <w:rsid w:val="00E864E9"/>
    <w:rsid w:val="00E8662C"/>
    <w:rsid w:val="00E86667"/>
    <w:rsid w:val="00E8681B"/>
    <w:rsid w:val="00E8684E"/>
    <w:rsid w:val="00E8690A"/>
    <w:rsid w:val="00E86B86"/>
    <w:rsid w:val="00E86E6E"/>
    <w:rsid w:val="00E8701C"/>
    <w:rsid w:val="00E872C0"/>
    <w:rsid w:val="00E872C4"/>
    <w:rsid w:val="00E872ED"/>
    <w:rsid w:val="00E87383"/>
    <w:rsid w:val="00E873F8"/>
    <w:rsid w:val="00E874E6"/>
    <w:rsid w:val="00E874F3"/>
    <w:rsid w:val="00E8751A"/>
    <w:rsid w:val="00E877D9"/>
    <w:rsid w:val="00E87802"/>
    <w:rsid w:val="00E8785F"/>
    <w:rsid w:val="00E87954"/>
    <w:rsid w:val="00E8797C"/>
    <w:rsid w:val="00E87CA6"/>
    <w:rsid w:val="00E87D1B"/>
    <w:rsid w:val="00E87D9E"/>
    <w:rsid w:val="00E87F01"/>
    <w:rsid w:val="00E87F40"/>
    <w:rsid w:val="00E9016E"/>
    <w:rsid w:val="00E90257"/>
    <w:rsid w:val="00E90294"/>
    <w:rsid w:val="00E902CC"/>
    <w:rsid w:val="00E90632"/>
    <w:rsid w:val="00E907B8"/>
    <w:rsid w:val="00E90887"/>
    <w:rsid w:val="00E909B1"/>
    <w:rsid w:val="00E90A5B"/>
    <w:rsid w:val="00E90C29"/>
    <w:rsid w:val="00E90C6F"/>
    <w:rsid w:val="00E912FD"/>
    <w:rsid w:val="00E91318"/>
    <w:rsid w:val="00E915B6"/>
    <w:rsid w:val="00E916A8"/>
    <w:rsid w:val="00E91929"/>
    <w:rsid w:val="00E91967"/>
    <w:rsid w:val="00E91984"/>
    <w:rsid w:val="00E919DC"/>
    <w:rsid w:val="00E91A26"/>
    <w:rsid w:val="00E91BB4"/>
    <w:rsid w:val="00E91BD3"/>
    <w:rsid w:val="00E91C3F"/>
    <w:rsid w:val="00E91D2A"/>
    <w:rsid w:val="00E91E4E"/>
    <w:rsid w:val="00E91F1F"/>
    <w:rsid w:val="00E91F28"/>
    <w:rsid w:val="00E920AF"/>
    <w:rsid w:val="00E92117"/>
    <w:rsid w:val="00E921F0"/>
    <w:rsid w:val="00E92389"/>
    <w:rsid w:val="00E92391"/>
    <w:rsid w:val="00E925B4"/>
    <w:rsid w:val="00E9262A"/>
    <w:rsid w:val="00E92671"/>
    <w:rsid w:val="00E92689"/>
    <w:rsid w:val="00E926D5"/>
    <w:rsid w:val="00E928E5"/>
    <w:rsid w:val="00E928ED"/>
    <w:rsid w:val="00E9293C"/>
    <w:rsid w:val="00E92B2B"/>
    <w:rsid w:val="00E92B4E"/>
    <w:rsid w:val="00E92C74"/>
    <w:rsid w:val="00E92CD2"/>
    <w:rsid w:val="00E92DA3"/>
    <w:rsid w:val="00E92E25"/>
    <w:rsid w:val="00E92ED6"/>
    <w:rsid w:val="00E93046"/>
    <w:rsid w:val="00E9311C"/>
    <w:rsid w:val="00E9329D"/>
    <w:rsid w:val="00E932D8"/>
    <w:rsid w:val="00E933F9"/>
    <w:rsid w:val="00E9345D"/>
    <w:rsid w:val="00E934FA"/>
    <w:rsid w:val="00E93563"/>
    <w:rsid w:val="00E9368F"/>
    <w:rsid w:val="00E938DD"/>
    <w:rsid w:val="00E938F0"/>
    <w:rsid w:val="00E93B0E"/>
    <w:rsid w:val="00E93C0A"/>
    <w:rsid w:val="00E93D3D"/>
    <w:rsid w:val="00E93D80"/>
    <w:rsid w:val="00E93DC4"/>
    <w:rsid w:val="00E93DF7"/>
    <w:rsid w:val="00E93F52"/>
    <w:rsid w:val="00E93F65"/>
    <w:rsid w:val="00E94114"/>
    <w:rsid w:val="00E94175"/>
    <w:rsid w:val="00E941F9"/>
    <w:rsid w:val="00E943F5"/>
    <w:rsid w:val="00E9448D"/>
    <w:rsid w:val="00E94497"/>
    <w:rsid w:val="00E945DC"/>
    <w:rsid w:val="00E94C3E"/>
    <w:rsid w:val="00E94E71"/>
    <w:rsid w:val="00E94F8E"/>
    <w:rsid w:val="00E9508A"/>
    <w:rsid w:val="00E950E2"/>
    <w:rsid w:val="00E952B3"/>
    <w:rsid w:val="00E95301"/>
    <w:rsid w:val="00E953CE"/>
    <w:rsid w:val="00E954F5"/>
    <w:rsid w:val="00E95604"/>
    <w:rsid w:val="00E9570C"/>
    <w:rsid w:val="00E95833"/>
    <w:rsid w:val="00E95866"/>
    <w:rsid w:val="00E95B6D"/>
    <w:rsid w:val="00E95C30"/>
    <w:rsid w:val="00E95C88"/>
    <w:rsid w:val="00E95CE7"/>
    <w:rsid w:val="00E95D55"/>
    <w:rsid w:val="00E95EA3"/>
    <w:rsid w:val="00E9607A"/>
    <w:rsid w:val="00E960B3"/>
    <w:rsid w:val="00E9614C"/>
    <w:rsid w:val="00E96211"/>
    <w:rsid w:val="00E96252"/>
    <w:rsid w:val="00E964FF"/>
    <w:rsid w:val="00E965E6"/>
    <w:rsid w:val="00E9661D"/>
    <w:rsid w:val="00E967D1"/>
    <w:rsid w:val="00E968EA"/>
    <w:rsid w:val="00E96933"/>
    <w:rsid w:val="00E96A6C"/>
    <w:rsid w:val="00E96AB2"/>
    <w:rsid w:val="00E96AC6"/>
    <w:rsid w:val="00E96B80"/>
    <w:rsid w:val="00E96CCE"/>
    <w:rsid w:val="00E96D1E"/>
    <w:rsid w:val="00E96E7B"/>
    <w:rsid w:val="00E96EAC"/>
    <w:rsid w:val="00E96EB6"/>
    <w:rsid w:val="00E96ED4"/>
    <w:rsid w:val="00E96EE0"/>
    <w:rsid w:val="00E96F07"/>
    <w:rsid w:val="00E96F5E"/>
    <w:rsid w:val="00E971C5"/>
    <w:rsid w:val="00E9740A"/>
    <w:rsid w:val="00E975A9"/>
    <w:rsid w:val="00E97600"/>
    <w:rsid w:val="00E97763"/>
    <w:rsid w:val="00E977D6"/>
    <w:rsid w:val="00E97C95"/>
    <w:rsid w:val="00E97D42"/>
    <w:rsid w:val="00E97D84"/>
    <w:rsid w:val="00E97F4D"/>
    <w:rsid w:val="00E97FCD"/>
    <w:rsid w:val="00E97FFB"/>
    <w:rsid w:val="00EA0022"/>
    <w:rsid w:val="00EA00A1"/>
    <w:rsid w:val="00EA016B"/>
    <w:rsid w:val="00EA0177"/>
    <w:rsid w:val="00EA0242"/>
    <w:rsid w:val="00EA05C7"/>
    <w:rsid w:val="00EA068B"/>
    <w:rsid w:val="00EA07C8"/>
    <w:rsid w:val="00EA0809"/>
    <w:rsid w:val="00EA0966"/>
    <w:rsid w:val="00EA0A86"/>
    <w:rsid w:val="00EA0AA4"/>
    <w:rsid w:val="00EA0C80"/>
    <w:rsid w:val="00EA0DB0"/>
    <w:rsid w:val="00EA0FE2"/>
    <w:rsid w:val="00EA10AB"/>
    <w:rsid w:val="00EA1165"/>
    <w:rsid w:val="00EA11D1"/>
    <w:rsid w:val="00EA1216"/>
    <w:rsid w:val="00EA13F0"/>
    <w:rsid w:val="00EA1420"/>
    <w:rsid w:val="00EA160D"/>
    <w:rsid w:val="00EA1635"/>
    <w:rsid w:val="00EA1784"/>
    <w:rsid w:val="00EA18C0"/>
    <w:rsid w:val="00EA1C76"/>
    <w:rsid w:val="00EA1CF6"/>
    <w:rsid w:val="00EA1DE6"/>
    <w:rsid w:val="00EA1E52"/>
    <w:rsid w:val="00EA1F4E"/>
    <w:rsid w:val="00EA1F92"/>
    <w:rsid w:val="00EA2312"/>
    <w:rsid w:val="00EA23E8"/>
    <w:rsid w:val="00EA242F"/>
    <w:rsid w:val="00EA2534"/>
    <w:rsid w:val="00EA2590"/>
    <w:rsid w:val="00EA25A6"/>
    <w:rsid w:val="00EA27CA"/>
    <w:rsid w:val="00EA2A4D"/>
    <w:rsid w:val="00EA2A59"/>
    <w:rsid w:val="00EA2AEB"/>
    <w:rsid w:val="00EA2BF4"/>
    <w:rsid w:val="00EA2D33"/>
    <w:rsid w:val="00EA30B2"/>
    <w:rsid w:val="00EA30DF"/>
    <w:rsid w:val="00EA30F4"/>
    <w:rsid w:val="00EA3121"/>
    <w:rsid w:val="00EA31A2"/>
    <w:rsid w:val="00EA3204"/>
    <w:rsid w:val="00EA329E"/>
    <w:rsid w:val="00EA3502"/>
    <w:rsid w:val="00EA3563"/>
    <w:rsid w:val="00EA36D1"/>
    <w:rsid w:val="00EA36E5"/>
    <w:rsid w:val="00EA373A"/>
    <w:rsid w:val="00EA3A53"/>
    <w:rsid w:val="00EA3BC6"/>
    <w:rsid w:val="00EA3DF7"/>
    <w:rsid w:val="00EA3EFB"/>
    <w:rsid w:val="00EA3F28"/>
    <w:rsid w:val="00EA3FBE"/>
    <w:rsid w:val="00EA4197"/>
    <w:rsid w:val="00EA4295"/>
    <w:rsid w:val="00EA4309"/>
    <w:rsid w:val="00EA43B8"/>
    <w:rsid w:val="00EA456D"/>
    <w:rsid w:val="00EA457C"/>
    <w:rsid w:val="00EA45DF"/>
    <w:rsid w:val="00EA4604"/>
    <w:rsid w:val="00EA4713"/>
    <w:rsid w:val="00EA476D"/>
    <w:rsid w:val="00EA4882"/>
    <w:rsid w:val="00EA49CC"/>
    <w:rsid w:val="00EA4B3C"/>
    <w:rsid w:val="00EA4B71"/>
    <w:rsid w:val="00EA4C34"/>
    <w:rsid w:val="00EA4EA6"/>
    <w:rsid w:val="00EA4F37"/>
    <w:rsid w:val="00EA5033"/>
    <w:rsid w:val="00EA50D4"/>
    <w:rsid w:val="00EA5222"/>
    <w:rsid w:val="00EA5244"/>
    <w:rsid w:val="00EA5248"/>
    <w:rsid w:val="00EA5251"/>
    <w:rsid w:val="00EA5276"/>
    <w:rsid w:val="00EA52E6"/>
    <w:rsid w:val="00EA5448"/>
    <w:rsid w:val="00EA5630"/>
    <w:rsid w:val="00EA5674"/>
    <w:rsid w:val="00EA56ED"/>
    <w:rsid w:val="00EA581E"/>
    <w:rsid w:val="00EA5872"/>
    <w:rsid w:val="00EA5949"/>
    <w:rsid w:val="00EA614B"/>
    <w:rsid w:val="00EA62AD"/>
    <w:rsid w:val="00EA62EF"/>
    <w:rsid w:val="00EA65D7"/>
    <w:rsid w:val="00EA6622"/>
    <w:rsid w:val="00EA6638"/>
    <w:rsid w:val="00EA6711"/>
    <w:rsid w:val="00EA693D"/>
    <w:rsid w:val="00EA6A71"/>
    <w:rsid w:val="00EA6B40"/>
    <w:rsid w:val="00EA6C31"/>
    <w:rsid w:val="00EA6FA8"/>
    <w:rsid w:val="00EA7315"/>
    <w:rsid w:val="00EA7356"/>
    <w:rsid w:val="00EA7574"/>
    <w:rsid w:val="00EA75F5"/>
    <w:rsid w:val="00EA7687"/>
    <w:rsid w:val="00EA7753"/>
    <w:rsid w:val="00EA77B2"/>
    <w:rsid w:val="00EA79A8"/>
    <w:rsid w:val="00EA79E7"/>
    <w:rsid w:val="00EA7A5D"/>
    <w:rsid w:val="00EA7B10"/>
    <w:rsid w:val="00EA7E13"/>
    <w:rsid w:val="00EB01F4"/>
    <w:rsid w:val="00EB0277"/>
    <w:rsid w:val="00EB038F"/>
    <w:rsid w:val="00EB0481"/>
    <w:rsid w:val="00EB054B"/>
    <w:rsid w:val="00EB05BB"/>
    <w:rsid w:val="00EB05DA"/>
    <w:rsid w:val="00EB0613"/>
    <w:rsid w:val="00EB0687"/>
    <w:rsid w:val="00EB068B"/>
    <w:rsid w:val="00EB0895"/>
    <w:rsid w:val="00EB09B4"/>
    <w:rsid w:val="00EB0AAC"/>
    <w:rsid w:val="00EB0B4F"/>
    <w:rsid w:val="00EB0B90"/>
    <w:rsid w:val="00EB0EA6"/>
    <w:rsid w:val="00EB0EB2"/>
    <w:rsid w:val="00EB0F42"/>
    <w:rsid w:val="00EB118C"/>
    <w:rsid w:val="00EB11CF"/>
    <w:rsid w:val="00EB11D3"/>
    <w:rsid w:val="00EB120C"/>
    <w:rsid w:val="00EB145C"/>
    <w:rsid w:val="00EB1565"/>
    <w:rsid w:val="00EB1589"/>
    <w:rsid w:val="00EB175F"/>
    <w:rsid w:val="00EB18E7"/>
    <w:rsid w:val="00EB1980"/>
    <w:rsid w:val="00EB1B10"/>
    <w:rsid w:val="00EB1B65"/>
    <w:rsid w:val="00EB1C12"/>
    <w:rsid w:val="00EB1CB6"/>
    <w:rsid w:val="00EB1D4F"/>
    <w:rsid w:val="00EB1E5D"/>
    <w:rsid w:val="00EB1ED1"/>
    <w:rsid w:val="00EB204D"/>
    <w:rsid w:val="00EB21EF"/>
    <w:rsid w:val="00EB22EF"/>
    <w:rsid w:val="00EB2410"/>
    <w:rsid w:val="00EB2570"/>
    <w:rsid w:val="00EB29A5"/>
    <w:rsid w:val="00EB2A36"/>
    <w:rsid w:val="00EB2A94"/>
    <w:rsid w:val="00EB2ABA"/>
    <w:rsid w:val="00EB2C1C"/>
    <w:rsid w:val="00EB2C28"/>
    <w:rsid w:val="00EB2CBB"/>
    <w:rsid w:val="00EB2E69"/>
    <w:rsid w:val="00EB3162"/>
    <w:rsid w:val="00EB329C"/>
    <w:rsid w:val="00EB32B0"/>
    <w:rsid w:val="00EB3324"/>
    <w:rsid w:val="00EB3449"/>
    <w:rsid w:val="00EB35FE"/>
    <w:rsid w:val="00EB376A"/>
    <w:rsid w:val="00EB3840"/>
    <w:rsid w:val="00EB3899"/>
    <w:rsid w:val="00EB3BF5"/>
    <w:rsid w:val="00EB3CC9"/>
    <w:rsid w:val="00EB3D99"/>
    <w:rsid w:val="00EB3DE2"/>
    <w:rsid w:val="00EB3EA9"/>
    <w:rsid w:val="00EB3F46"/>
    <w:rsid w:val="00EB41E9"/>
    <w:rsid w:val="00EB4296"/>
    <w:rsid w:val="00EB429E"/>
    <w:rsid w:val="00EB434F"/>
    <w:rsid w:val="00EB4428"/>
    <w:rsid w:val="00EB442C"/>
    <w:rsid w:val="00EB443B"/>
    <w:rsid w:val="00EB4462"/>
    <w:rsid w:val="00EB4596"/>
    <w:rsid w:val="00EB4709"/>
    <w:rsid w:val="00EB482B"/>
    <w:rsid w:val="00EB486C"/>
    <w:rsid w:val="00EB4BCE"/>
    <w:rsid w:val="00EB4D88"/>
    <w:rsid w:val="00EB50E0"/>
    <w:rsid w:val="00EB5184"/>
    <w:rsid w:val="00EB51A5"/>
    <w:rsid w:val="00EB5355"/>
    <w:rsid w:val="00EB542F"/>
    <w:rsid w:val="00EB57E8"/>
    <w:rsid w:val="00EB594D"/>
    <w:rsid w:val="00EB5AEC"/>
    <w:rsid w:val="00EB5B95"/>
    <w:rsid w:val="00EB5C69"/>
    <w:rsid w:val="00EB5DDE"/>
    <w:rsid w:val="00EB605B"/>
    <w:rsid w:val="00EB61F6"/>
    <w:rsid w:val="00EB6280"/>
    <w:rsid w:val="00EB6293"/>
    <w:rsid w:val="00EB62EB"/>
    <w:rsid w:val="00EB64DE"/>
    <w:rsid w:val="00EB650B"/>
    <w:rsid w:val="00EB65EC"/>
    <w:rsid w:val="00EB66ED"/>
    <w:rsid w:val="00EB6772"/>
    <w:rsid w:val="00EB6840"/>
    <w:rsid w:val="00EB6AA3"/>
    <w:rsid w:val="00EB6B28"/>
    <w:rsid w:val="00EB6B6E"/>
    <w:rsid w:val="00EB6CC3"/>
    <w:rsid w:val="00EB6CFA"/>
    <w:rsid w:val="00EB6D2F"/>
    <w:rsid w:val="00EB6D83"/>
    <w:rsid w:val="00EB6DA4"/>
    <w:rsid w:val="00EB6E5F"/>
    <w:rsid w:val="00EB6EE9"/>
    <w:rsid w:val="00EB7048"/>
    <w:rsid w:val="00EB70E0"/>
    <w:rsid w:val="00EB717B"/>
    <w:rsid w:val="00EB7251"/>
    <w:rsid w:val="00EB7470"/>
    <w:rsid w:val="00EB74ED"/>
    <w:rsid w:val="00EB75E5"/>
    <w:rsid w:val="00EB76B5"/>
    <w:rsid w:val="00EB7748"/>
    <w:rsid w:val="00EB777C"/>
    <w:rsid w:val="00EB778F"/>
    <w:rsid w:val="00EB77F4"/>
    <w:rsid w:val="00EB7853"/>
    <w:rsid w:val="00EB78B0"/>
    <w:rsid w:val="00EB79ED"/>
    <w:rsid w:val="00EB7A3C"/>
    <w:rsid w:val="00EB7D33"/>
    <w:rsid w:val="00EB7F06"/>
    <w:rsid w:val="00EB7F10"/>
    <w:rsid w:val="00EB7F2B"/>
    <w:rsid w:val="00EB7F6B"/>
    <w:rsid w:val="00EB7FFD"/>
    <w:rsid w:val="00EC0056"/>
    <w:rsid w:val="00EC0285"/>
    <w:rsid w:val="00EC049C"/>
    <w:rsid w:val="00EC04A0"/>
    <w:rsid w:val="00EC0544"/>
    <w:rsid w:val="00EC05CD"/>
    <w:rsid w:val="00EC07F0"/>
    <w:rsid w:val="00EC0873"/>
    <w:rsid w:val="00EC08A7"/>
    <w:rsid w:val="00EC0A30"/>
    <w:rsid w:val="00EC0C2B"/>
    <w:rsid w:val="00EC0CFC"/>
    <w:rsid w:val="00EC0D7A"/>
    <w:rsid w:val="00EC110B"/>
    <w:rsid w:val="00EC118B"/>
    <w:rsid w:val="00EC11CB"/>
    <w:rsid w:val="00EC143C"/>
    <w:rsid w:val="00EC151E"/>
    <w:rsid w:val="00EC164E"/>
    <w:rsid w:val="00EC193B"/>
    <w:rsid w:val="00EC1975"/>
    <w:rsid w:val="00EC1A38"/>
    <w:rsid w:val="00EC1B48"/>
    <w:rsid w:val="00EC1B62"/>
    <w:rsid w:val="00EC1C14"/>
    <w:rsid w:val="00EC1C5C"/>
    <w:rsid w:val="00EC1EB8"/>
    <w:rsid w:val="00EC2050"/>
    <w:rsid w:val="00EC20A2"/>
    <w:rsid w:val="00EC213D"/>
    <w:rsid w:val="00EC214F"/>
    <w:rsid w:val="00EC21FC"/>
    <w:rsid w:val="00EC2502"/>
    <w:rsid w:val="00EC2549"/>
    <w:rsid w:val="00EC25E6"/>
    <w:rsid w:val="00EC261B"/>
    <w:rsid w:val="00EC2697"/>
    <w:rsid w:val="00EC275B"/>
    <w:rsid w:val="00EC2AEB"/>
    <w:rsid w:val="00EC2B75"/>
    <w:rsid w:val="00EC2E0D"/>
    <w:rsid w:val="00EC3145"/>
    <w:rsid w:val="00EC3247"/>
    <w:rsid w:val="00EC3274"/>
    <w:rsid w:val="00EC32CC"/>
    <w:rsid w:val="00EC32D9"/>
    <w:rsid w:val="00EC3318"/>
    <w:rsid w:val="00EC3441"/>
    <w:rsid w:val="00EC353B"/>
    <w:rsid w:val="00EC3998"/>
    <w:rsid w:val="00EC3A6D"/>
    <w:rsid w:val="00EC3ABD"/>
    <w:rsid w:val="00EC3AD8"/>
    <w:rsid w:val="00EC3F2A"/>
    <w:rsid w:val="00EC3FB4"/>
    <w:rsid w:val="00EC4046"/>
    <w:rsid w:val="00EC407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882"/>
    <w:rsid w:val="00EC599A"/>
    <w:rsid w:val="00EC5A34"/>
    <w:rsid w:val="00EC5FF5"/>
    <w:rsid w:val="00EC6115"/>
    <w:rsid w:val="00EC61C1"/>
    <w:rsid w:val="00EC61EE"/>
    <w:rsid w:val="00EC6311"/>
    <w:rsid w:val="00EC63FE"/>
    <w:rsid w:val="00EC65F4"/>
    <w:rsid w:val="00EC65FF"/>
    <w:rsid w:val="00EC674E"/>
    <w:rsid w:val="00EC6888"/>
    <w:rsid w:val="00EC6970"/>
    <w:rsid w:val="00EC699D"/>
    <w:rsid w:val="00EC69E7"/>
    <w:rsid w:val="00EC6A1F"/>
    <w:rsid w:val="00EC6CB4"/>
    <w:rsid w:val="00EC6CDB"/>
    <w:rsid w:val="00EC6EAB"/>
    <w:rsid w:val="00EC6F63"/>
    <w:rsid w:val="00EC6F67"/>
    <w:rsid w:val="00EC6FDB"/>
    <w:rsid w:val="00EC704E"/>
    <w:rsid w:val="00EC7064"/>
    <w:rsid w:val="00EC70DE"/>
    <w:rsid w:val="00EC7261"/>
    <w:rsid w:val="00EC72D6"/>
    <w:rsid w:val="00EC7488"/>
    <w:rsid w:val="00EC749D"/>
    <w:rsid w:val="00EC754B"/>
    <w:rsid w:val="00EC7707"/>
    <w:rsid w:val="00EC776A"/>
    <w:rsid w:val="00EC780C"/>
    <w:rsid w:val="00EC78FA"/>
    <w:rsid w:val="00EC798A"/>
    <w:rsid w:val="00EC7992"/>
    <w:rsid w:val="00EC7A74"/>
    <w:rsid w:val="00EC7C9A"/>
    <w:rsid w:val="00EC7DC1"/>
    <w:rsid w:val="00EC7EA9"/>
    <w:rsid w:val="00EC7F2D"/>
    <w:rsid w:val="00EC7F63"/>
    <w:rsid w:val="00ED0124"/>
    <w:rsid w:val="00ED01CF"/>
    <w:rsid w:val="00ED01D7"/>
    <w:rsid w:val="00ED0329"/>
    <w:rsid w:val="00ED034C"/>
    <w:rsid w:val="00ED0447"/>
    <w:rsid w:val="00ED0594"/>
    <w:rsid w:val="00ED059C"/>
    <w:rsid w:val="00ED0648"/>
    <w:rsid w:val="00ED080E"/>
    <w:rsid w:val="00ED0B3D"/>
    <w:rsid w:val="00ED0D62"/>
    <w:rsid w:val="00ED0FA4"/>
    <w:rsid w:val="00ED1269"/>
    <w:rsid w:val="00ED1317"/>
    <w:rsid w:val="00ED13A7"/>
    <w:rsid w:val="00ED13F9"/>
    <w:rsid w:val="00ED1405"/>
    <w:rsid w:val="00ED143F"/>
    <w:rsid w:val="00ED146F"/>
    <w:rsid w:val="00ED1680"/>
    <w:rsid w:val="00ED1CEA"/>
    <w:rsid w:val="00ED1ED0"/>
    <w:rsid w:val="00ED1F69"/>
    <w:rsid w:val="00ED1FB8"/>
    <w:rsid w:val="00ED2002"/>
    <w:rsid w:val="00ED2014"/>
    <w:rsid w:val="00ED23D1"/>
    <w:rsid w:val="00ED23FE"/>
    <w:rsid w:val="00ED2496"/>
    <w:rsid w:val="00ED25AD"/>
    <w:rsid w:val="00ED27F1"/>
    <w:rsid w:val="00ED27FC"/>
    <w:rsid w:val="00ED2855"/>
    <w:rsid w:val="00ED29CA"/>
    <w:rsid w:val="00ED2AD4"/>
    <w:rsid w:val="00ED2DC2"/>
    <w:rsid w:val="00ED2F1A"/>
    <w:rsid w:val="00ED3002"/>
    <w:rsid w:val="00ED3046"/>
    <w:rsid w:val="00ED30DC"/>
    <w:rsid w:val="00ED328D"/>
    <w:rsid w:val="00ED32E5"/>
    <w:rsid w:val="00ED3379"/>
    <w:rsid w:val="00ED3496"/>
    <w:rsid w:val="00ED35FD"/>
    <w:rsid w:val="00ED3754"/>
    <w:rsid w:val="00ED38AD"/>
    <w:rsid w:val="00ED38D6"/>
    <w:rsid w:val="00ED3BE2"/>
    <w:rsid w:val="00ED3BF3"/>
    <w:rsid w:val="00ED3C05"/>
    <w:rsid w:val="00ED3EAC"/>
    <w:rsid w:val="00ED3ED5"/>
    <w:rsid w:val="00ED4067"/>
    <w:rsid w:val="00ED4069"/>
    <w:rsid w:val="00ED4196"/>
    <w:rsid w:val="00ED456A"/>
    <w:rsid w:val="00ED45A5"/>
    <w:rsid w:val="00ED4685"/>
    <w:rsid w:val="00ED476B"/>
    <w:rsid w:val="00ED48A5"/>
    <w:rsid w:val="00ED48DF"/>
    <w:rsid w:val="00ED4A26"/>
    <w:rsid w:val="00ED4B53"/>
    <w:rsid w:val="00ED4C8D"/>
    <w:rsid w:val="00ED4D1B"/>
    <w:rsid w:val="00ED4D7B"/>
    <w:rsid w:val="00ED4D84"/>
    <w:rsid w:val="00ED4E5B"/>
    <w:rsid w:val="00ED4E72"/>
    <w:rsid w:val="00ED4F10"/>
    <w:rsid w:val="00ED4F8F"/>
    <w:rsid w:val="00ED4F9C"/>
    <w:rsid w:val="00ED507B"/>
    <w:rsid w:val="00ED50CC"/>
    <w:rsid w:val="00ED5120"/>
    <w:rsid w:val="00ED5135"/>
    <w:rsid w:val="00ED53CD"/>
    <w:rsid w:val="00ED55B3"/>
    <w:rsid w:val="00ED561B"/>
    <w:rsid w:val="00ED566B"/>
    <w:rsid w:val="00ED58AB"/>
    <w:rsid w:val="00ED598D"/>
    <w:rsid w:val="00ED5BA7"/>
    <w:rsid w:val="00ED5CF7"/>
    <w:rsid w:val="00ED5DB1"/>
    <w:rsid w:val="00ED6095"/>
    <w:rsid w:val="00ED6189"/>
    <w:rsid w:val="00ED61B3"/>
    <w:rsid w:val="00ED64B9"/>
    <w:rsid w:val="00ED64DD"/>
    <w:rsid w:val="00ED67F3"/>
    <w:rsid w:val="00ED68EB"/>
    <w:rsid w:val="00ED6AED"/>
    <w:rsid w:val="00ED6BB7"/>
    <w:rsid w:val="00ED6BDD"/>
    <w:rsid w:val="00ED6C59"/>
    <w:rsid w:val="00ED6C81"/>
    <w:rsid w:val="00ED6D0C"/>
    <w:rsid w:val="00ED6D62"/>
    <w:rsid w:val="00ED6E0C"/>
    <w:rsid w:val="00ED70A0"/>
    <w:rsid w:val="00ED729A"/>
    <w:rsid w:val="00ED72C3"/>
    <w:rsid w:val="00ED730C"/>
    <w:rsid w:val="00ED733A"/>
    <w:rsid w:val="00ED75F6"/>
    <w:rsid w:val="00ED78F9"/>
    <w:rsid w:val="00ED7BE2"/>
    <w:rsid w:val="00ED7C4D"/>
    <w:rsid w:val="00ED7C63"/>
    <w:rsid w:val="00ED7CB9"/>
    <w:rsid w:val="00ED7D14"/>
    <w:rsid w:val="00ED7DE6"/>
    <w:rsid w:val="00ED7F55"/>
    <w:rsid w:val="00EE0133"/>
    <w:rsid w:val="00EE038E"/>
    <w:rsid w:val="00EE03F7"/>
    <w:rsid w:val="00EE0528"/>
    <w:rsid w:val="00EE05FB"/>
    <w:rsid w:val="00EE0810"/>
    <w:rsid w:val="00EE09DA"/>
    <w:rsid w:val="00EE0AC2"/>
    <w:rsid w:val="00EE0AE3"/>
    <w:rsid w:val="00EE0B37"/>
    <w:rsid w:val="00EE0CE2"/>
    <w:rsid w:val="00EE0D25"/>
    <w:rsid w:val="00EE0D26"/>
    <w:rsid w:val="00EE0D57"/>
    <w:rsid w:val="00EE0E16"/>
    <w:rsid w:val="00EE0F21"/>
    <w:rsid w:val="00EE106D"/>
    <w:rsid w:val="00EE1087"/>
    <w:rsid w:val="00EE10F3"/>
    <w:rsid w:val="00EE1132"/>
    <w:rsid w:val="00EE1146"/>
    <w:rsid w:val="00EE11EC"/>
    <w:rsid w:val="00EE132D"/>
    <w:rsid w:val="00EE155E"/>
    <w:rsid w:val="00EE1688"/>
    <w:rsid w:val="00EE1702"/>
    <w:rsid w:val="00EE175F"/>
    <w:rsid w:val="00EE17BB"/>
    <w:rsid w:val="00EE1889"/>
    <w:rsid w:val="00EE1906"/>
    <w:rsid w:val="00EE1B00"/>
    <w:rsid w:val="00EE1CF4"/>
    <w:rsid w:val="00EE1D11"/>
    <w:rsid w:val="00EE1D47"/>
    <w:rsid w:val="00EE1DDE"/>
    <w:rsid w:val="00EE1F50"/>
    <w:rsid w:val="00EE203E"/>
    <w:rsid w:val="00EE20EA"/>
    <w:rsid w:val="00EE21BB"/>
    <w:rsid w:val="00EE22B9"/>
    <w:rsid w:val="00EE2326"/>
    <w:rsid w:val="00EE23C0"/>
    <w:rsid w:val="00EE23CA"/>
    <w:rsid w:val="00EE2631"/>
    <w:rsid w:val="00EE26F8"/>
    <w:rsid w:val="00EE2981"/>
    <w:rsid w:val="00EE2B19"/>
    <w:rsid w:val="00EE2B47"/>
    <w:rsid w:val="00EE2D55"/>
    <w:rsid w:val="00EE2E6B"/>
    <w:rsid w:val="00EE2E8A"/>
    <w:rsid w:val="00EE2F20"/>
    <w:rsid w:val="00EE2F82"/>
    <w:rsid w:val="00EE2FED"/>
    <w:rsid w:val="00EE3135"/>
    <w:rsid w:val="00EE333E"/>
    <w:rsid w:val="00EE33AE"/>
    <w:rsid w:val="00EE3634"/>
    <w:rsid w:val="00EE3964"/>
    <w:rsid w:val="00EE3A41"/>
    <w:rsid w:val="00EE3A7D"/>
    <w:rsid w:val="00EE3AAB"/>
    <w:rsid w:val="00EE3B5E"/>
    <w:rsid w:val="00EE3BAD"/>
    <w:rsid w:val="00EE3C25"/>
    <w:rsid w:val="00EE3D40"/>
    <w:rsid w:val="00EE3D8B"/>
    <w:rsid w:val="00EE3FF0"/>
    <w:rsid w:val="00EE404E"/>
    <w:rsid w:val="00EE415B"/>
    <w:rsid w:val="00EE4258"/>
    <w:rsid w:val="00EE42D1"/>
    <w:rsid w:val="00EE44C4"/>
    <w:rsid w:val="00EE472F"/>
    <w:rsid w:val="00EE4778"/>
    <w:rsid w:val="00EE4940"/>
    <w:rsid w:val="00EE49C2"/>
    <w:rsid w:val="00EE49D3"/>
    <w:rsid w:val="00EE4A9F"/>
    <w:rsid w:val="00EE4DDF"/>
    <w:rsid w:val="00EE4F7D"/>
    <w:rsid w:val="00EE4F97"/>
    <w:rsid w:val="00EE52A4"/>
    <w:rsid w:val="00EE5313"/>
    <w:rsid w:val="00EE537C"/>
    <w:rsid w:val="00EE544F"/>
    <w:rsid w:val="00EE54E2"/>
    <w:rsid w:val="00EE55AA"/>
    <w:rsid w:val="00EE5764"/>
    <w:rsid w:val="00EE57E8"/>
    <w:rsid w:val="00EE584D"/>
    <w:rsid w:val="00EE5A9C"/>
    <w:rsid w:val="00EE5C6E"/>
    <w:rsid w:val="00EE5C8E"/>
    <w:rsid w:val="00EE5CA4"/>
    <w:rsid w:val="00EE5CCC"/>
    <w:rsid w:val="00EE5D14"/>
    <w:rsid w:val="00EE5DFA"/>
    <w:rsid w:val="00EE5E77"/>
    <w:rsid w:val="00EE6106"/>
    <w:rsid w:val="00EE6399"/>
    <w:rsid w:val="00EE65C8"/>
    <w:rsid w:val="00EE6726"/>
    <w:rsid w:val="00EE679B"/>
    <w:rsid w:val="00EE685A"/>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D7"/>
    <w:rsid w:val="00EF021C"/>
    <w:rsid w:val="00EF023E"/>
    <w:rsid w:val="00EF0257"/>
    <w:rsid w:val="00EF0294"/>
    <w:rsid w:val="00EF029B"/>
    <w:rsid w:val="00EF030F"/>
    <w:rsid w:val="00EF04EB"/>
    <w:rsid w:val="00EF052A"/>
    <w:rsid w:val="00EF06D5"/>
    <w:rsid w:val="00EF070A"/>
    <w:rsid w:val="00EF0737"/>
    <w:rsid w:val="00EF0794"/>
    <w:rsid w:val="00EF08AF"/>
    <w:rsid w:val="00EF0944"/>
    <w:rsid w:val="00EF0B9E"/>
    <w:rsid w:val="00EF0BA7"/>
    <w:rsid w:val="00EF0C44"/>
    <w:rsid w:val="00EF0CAA"/>
    <w:rsid w:val="00EF0D53"/>
    <w:rsid w:val="00EF108D"/>
    <w:rsid w:val="00EF11D4"/>
    <w:rsid w:val="00EF14E6"/>
    <w:rsid w:val="00EF153F"/>
    <w:rsid w:val="00EF160B"/>
    <w:rsid w:val="00EF178B"/>
    <w:rsid w:val="00EF179C"/>
    <w:rsid w:val="00EF17C8"/>
    <w:rsid w:val="00EF1875"/>
    <w:rsid w:val="00EF18B4"/>
    <w:rsid w:val="00EF1DBB"/>
    <w:rsid w:val="00EF1DDB"/>
    <w:rsid w:val="00EF2179"/>
    <w:rsid w:val="00EF226D"/>
    <w:rsid w:val="00EF22A1"/>
    <w:rsid w:val="00EF256F"/>
    <w:rsid w:val="00EF2710"/>
    <w:rsid w:val="00EF27EE"/>
    <w:rsid w:val="00EF2808"/>
    <w:rsid w:val="00EF284A"/>
    <w:rsid w:val="00EF2888"/>
    <w:rsid w:val="00EF2A23"/>
    <w:rsid w:val="00EF2B01"/>
    <w:rsid w:val="00EF2E22"/>
    <w:rsid w:val="00EF2E67"/>
    <w:rsid w:val="00EF2EA0"/>
    <w:rsid w:val="00EF2FD3"/>
    <w:rsid w:val="00EF2FFC"/>
    <w:rsid w:val="00EF3136"/>
    <w:rsid w:val="00EF338A"/>
    <w:rsid w:val="00EF36DA"/>
    <w:rsid w:val="00EF371B"/>
    <w:rsid w:val="00EF386A"/>
    <w:rsid w:val="00EF38B9"/>
    <w:rsid w:val="00EF3A9D"/>
    <w:rsid w:val="00EF3AB1"/>
    <w:rsid w:val="00EF3AB2"/>
    <w:rsid w:val="00EF3C2B"/>
    <w:rsid w:val="00EF3C8C"/>
    <w:rsid w:val="00EF3CA8"/>
    <w:rsid w:val="00EF3CBB"/>
    <w:rsid w:val="00EF3E0C"/>
    <w:rsid w:val="00EF3E36"/>
    <w:rsid w:val="00EF3F1C"/>
    <w:rsid w:val="00EF40C3"/>
    <w:rsid w:val="00EF4179"/>
    <w:rsid w:val="00EF4225"/>
    <w:rsid w:val="00EF422B"/>
    <w:rsid w:val="00EF442D"/>
    <w:rsid w:val="00EF44FD"/>
    <w:rsid w:val="00EF4612"/>
    <w:rsid w:val="00EF47DB"/>
    <w:rsid w:val="00EF4849"/>
    <w:rsid w:val="00EF493E"/>
    <w:rsid w:val="00EF4A29"/>
    <w:rsid w:val="00EF4A72"/>
    <w:rsid w:val="00EF4BBE"/>
    <w:rsid w:val="00EF4DB8"/>
    <w:rsid w:val="00EF4F80"/>
    <w:rsid w:val="00EF5097"/>
    <w:rsid w:val="00EF514B"/>
    <w:rsid w:val="00EF51B5"/>
    <w:rsid w:val="00EF5264"/>
    <w:rsid w:val="00EF5335"/>
    <w:rsid w:val="00EF53FB"/>
    <w:rsid w:val="00EF57F4"/>
    <w:rsid w:val="00EF57FA"/>
    <w:rsid w:val="00EF5801"/>
    <w:rsid w:val="00EF5D17"/>
    <w:rsid w:val="00EF5DF7"/>
    <w:rsid w:val="00EF5E2A"/>
    <w:rsid w:val="00EF5F0A"/>
    <w:rsid w:val="00EF6183"/>
    <w:rsid w:val="00EF619E"/>
    <w:rsid w:val="00EF625F"/>
    <w:rsid w:val="00EF638C"/>
    <w:rsid w:val="00EF64FC"/>
    <w:rsid w:val="00EF663D"/>
    <w:rsid w:val="00EF6642"/>
    <w:rsid w:val="00EF6651"/>
    <w:rsid w:val="00EF6976"/>
    <w:rsid w:val="00EF69DE"/>
    <w:rsid w:val="00EF6C93"/>
    <w:rsid w:val="00EF6CD6"/>
    <w:rsid w:val="00EF6D36"/>
    <w:rsid w:val="00EF720F"/>
    <w:rsid w:val="00EF72D5"/>
    <w:rsid w:val="00EF7308"/>
    <w:rsid w:val="00EF73B3"/>
    <w:rsid w:val="00EF74AD"/>
    <w:rsid w:val="00EF7564"/>
    <w:rsid w:val="00EF758C"/>
    <w:rsid w:val="00EF7663"/>
    <w:rsid w:val="00EF7666"/>
    <w:rsid w:val="00EF770B"/>
    <w:rsid w:val="00EF7733"/>
    <w:rsid w:val="00EF77AD"/>
    <w:rsid w:val="00EF7BA9"/>
    <w:rsid w:val="00EF7C90"/>
    <w:rsid w:val="00EF7D4D"/>
    <w:rsid w:val="00EF7DA8"/>
    <w:rsid w:val="00EF7DE3"/>
    <w:rsid w:val="00EF7DED"/>
    <w:rsid w:val="00EF7E06"/>
    <w:rsid w:val="00EF7E51"/>
    <w:rsid w:val="00EF7F8C"/>
    <w:rsid w:val="00F00188"/>
    <w:rsid w:val="00F00293"/>
    <w:rsid w:val="00F002D5"/>
    <w:rsid w:val="00F002D8"/>
    <w:rsid w:val="00F0035C"/>
    <w:rsid w:val="00F004BC"/>
    <w:rsid w:val="00F00546"/>
    <w:rsid w:val="00F00586"/>
    <w:rsid w:val="00F006BE"/>
    <w:rsid w:val="00F006E0"/>
    <w:rsid w:val="00F00815"/>
    <w:rsid w:val="00F009F4"/>
    <w:rsid w:val="00F00A66"/>
    <w:rsid w:val="00F00B0B"/>
    <w:rsid w:val="00F00B3C"/>
    <w:rsid w:val="00F00B6C"/>
    <w:rsid w:val="00F00CD4"/>
    <w:rsid w:val="00F00E75"/>
    <w:rsid w:val="00F010AC"/>
    <w:rsid w:val="00F010D4"/>
    <w:rsid w:val="00F01125"/>
    <w:rsid w:val="00F011D8"/>
    <w:rsid w:val="00F01273"/>
    <w:rsid w:val="00F0127F"/>
    <w:rsid w:val="00F01365"/>
    <w:rsid w:val="00F01393"/>
    <w:rsid w:val="00F0151C"/>
    <w:rsid w:val="00F01554"/>
    <w:rsid w:val="00F015DE"/>
    <w:rsid w:val="00F01633"/>
    <w:rsid w:val="00F0166D"/>
    <w:rsid w:val="00F01682"/>
    <w:rsid w:val="00F016B8"/>
    <w:rsid w:val="00F01787"/>
    <w:rsid w:val="00F017AA"/>
    <w:rsid w:val="00F01A5C"/>
    <w:rsid w:val="00F01A5F"/>
    <w:rsid w:val="00F01B3F"/>
    <w:rsid w:val="00F01C69"/>
    <w:rsid w:val="00F01E54"/>
    <w:rsid w:val="00F01F4F"/>
    <w:rsid w:val="00F01F91"/>
    <w:rsid w:val="00F01FB1"/>
    <w:rsid w:val="00F02236"/>
    <w:rsid w:val="00F0229A"/>
    <w:rsid w:val="00F0237C"/>
    <w:rsid w:val="00F023A5"/>
    <w:rsid w:val="00F0244F"/>
    <w:rsid w:val="00F024F6"/>
    <w:rsid w:val="00F0256B"/>
    <w:rsid w:val="00F025E2"/>
    <w:rsid w:val="00F027F1"/>
    <w:rsid w:val="00F0280F"/>
    <w:rsid w:val="00F02876"/>
    <w:rsid w:val="00F028ED"/>
    <w:rsid w:val="00F0295D"/>
    <w:rsid w:val="00F0299C"/>
    <w:rsid w:val="00F029AD"/>
    <w:rsid w:val="00F02BC3"/>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6"/>
    <w:rsid w:val="00F03A3A"/>
    <w:rsid w:val="00F03AF2"/>
    <w:rsid w:val="00F03B7B"/>
    <w:rsid w:val="00F03BB1"/>
    <w:rsid w:val="00F03C30"/>
    <w:rsid w:val="00F03D56"/>
    <w:rsid w:val="00F03EB8"/>
    <w:rsid w:val="00F03F84"/>
    <w:rsid w:val="00F040BE"/>
    <w:rsid w:val="00F040FE"/>
    <w:rsid w:val="00F04146"/>
    <w:rsid w:val="00F04230"/>
    <w:rsid w:val="00F04351"/>
    <w:rsid w:val="00F04451"/>
    <w:rsid w:val="00F0449D"/>
    <w:rsid w:val="00F045BB"/>
    <w:rsid w:val="00F04649"/>
    <w:rsid w:val="00F04723"/>
    <w:rsid w:val="00F0482E"/>
    <w:rsid w:val="00F049DA"/>
    <w:rsid w:val="00F04AD7"/>
    <w:rsid w:val="00F04B91"/>
    <w:rsid w:val="00F04BA5"/>
    <w:rsid w:val="00F04C0E"/>
    <w:rsid w:val="00F04CEA"/>
    <w:rsid w:val="00F04EA1"/>
    <w:rsid w:val="00F05311"/>
    <w:rsid w:val="00F054AF"/>
    <w:rsid w:val="00F054C0"/>
    <w:rsid w:val="00F054CF"/>
    <w:rsid w:val="00F05503"/>
    <w:rsid w:val="00F05517"/>
    <w:rsid w:val="00F057B8"/>
    <w:rsid w:val="00F05894"/>
    <w:rsid w:val="00F05A99"/>
    <w:rsid w:val="00F05ACB"/>
    <w:rsid w:val="00F05C65"/>
    <w:rsid w:val="00F05D1F"/>
    <w:rsid w:val="00F05D6C"/>
    <w:rsid w:val="00F05DA8"/>
    <w:rsid w:val="00F05DF1"/>
    <w:rsid w:val="00F05EB0"/>
    <w:rsid w:val="00F05EC5"/>
    <w:rsid w:val="00F05EF8"/>
    <w:rsid w:val="00F05FAD"/>
    <w:rsid w:val="00F05FBA"/>
    <w:rsid w:val="00F05FBD"/>
    <w:rsid w:val="00F05FCA"/>
    <w:rsid w:val="00F0601C"/>
    <w:rsid w:val="00F06074"/>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DFE"/>
    <w:rsid w:val="00F06FFA"/>
    <w:rsid w:val="00F0718C"/>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AD7"/>
    <w:rsid w:val="00F10E18"/>
    <w:rsid w:val="00F10E4C"/>
    <w:rsid w:val="00F10EB3"/>
    <w:rsid w:val="00F1100D"/>
    <w:rsid w:val="00F11059"/>
    <w:rsid w:val="00F110D2"/>
    <w:rsid w:val="00F11274"/>
    <w:rsid w:val="00F114ED"/>
    <w:rsid w:val="00F11565"/>
    <w:rsid w:val="00F115AC"/>
    <w:rsid w:val="00F117BB"/>
    <w:rsid w:val="00F117F1"/>
    <w:rsid w:val="00F11949"/>
    <w:rsid w:val="00F119BD"/>
    <w:rsid w:val="00F11AD3"/>
    <w:rsid w:val="00F11C08"/>
    <w:rsid w:val="00F11C1B"/>
    <w:rsid w:val="00F11CAA"/>
    <w:rsid w:val="00F11CE1"/>
    <w:rsid w:val="00F11EF0"/>
    <w:rsid w:val="00F121E2"/>
    <w:rsid w:val="00F123CC"/>
    <w:rsid w:val="00F123FB"/>
    <w:rsid w:val="00F12452"/>
    <w:rsid w:val="00F124F0"/>
    <w:rsid w:val="00F129E0"/>
    <w:rsid w:val="00F129EB"/>
    <w:rsid w:val="00F12A62"/>
    <w:rsid w:val="00F12AE3"/>
    <w:rsid w:val="00F12EDE"/>
    <w:rsid w:val="00F12EFA"/>
    <w:rsid w:val="00F12FC8"/>
    <w:rsid w:val="00F1300D"/>
    <w:rsid w:val="00F13024"/>
    <w:rsid w:val="00F13026"/>
    <w:rsid w:val="00F131E3"/>
    <w:rsid w:val="00F13243"/>
    <w:rsid w:val="00F13340"/>
    <w:rsid w:val="00F1334A"/>
    <w:rsid w:val="00F13A53"/>
    <w:rsid w:val="00F13A87"/>
    <w:rsid w:val="00F13D2E"/>
    <w:rsid w:val="00F13DD8"/>
    <w:rsid w:val="00F13E4F"/>
    <w:rsid w:val="00F13E7C"/>
    <w:rsid w:val="00F13EBD"/>
    <w:rsid w:val="00F1401B"/>
    <w:rsid w:val="00F14027"/>
    <w:rsid w:val="00F14042"/>
    <w:rsid w:val="00F14098"/>
    <w:rsid w:val="00F140A5"/>
    <w:rsid w:val="00F140C9"/>
    <w:rsid w:val="00F1417B"/>
    <w:rsid w:val="00F145F1"/>
    <w:rsid w:val="00F146BD"/>
    <w:rsid w:val="00F14970"/>
    <w:rsid w:val="00F14A4B"/>
    <w:rsid w:val="00F14A90"/>
    <w:rsid w:val="00F14BE7"/>
    <w:rsid w:val="00F14C61"/>
    <w:rsid w:val="00F14D6F"/>
    <w:rsid w:val="00F14E01"/>
    <w:rsid w:val="00F14F09"/>
    <w:rsid w:val="00F14FB2"/>
    <w:rsid w:val="00F15309"/>
    <w:rsid w:val="00F154CB"/>
    <w:rsid w:val="00F15571"/>
    <w:rsid w:val="00F155C1"/>
    <w:rsid w:val="00F155D9"/>
    <w:rsid w:val="00F15618"/>
    <w:rsid w:val="00F15626"/>
    <w:rsid w:val="00F1570E"/>
    <w:rsid w:val="00F1576B"/>
    <w:rsid w:val="00F1586D"/>
    <w:rsid w:val="00F15A49"/>
    <w:rsid w:val="00F15A93"/>
    <w:rsid w:val="00F15B75"/>
    <w:rsid w:val="00F15D1F"/>
    <w:rsid w:val="00F15D44"/>
    <w:rsid w:val="00F15EDB"/>
    <w:rsid w:val="00F161A2"/>
    <w:rsid w:val="00F16278"/>
    <w:rsid w:val="00F16360"/>
    <w:rsid w:val="00F16397"/>
    <w:rsid w:val="00F16616"/>
    <w:rsid w:val="00F1666A"/>
    <w:rsid w:val="00F16776"/>
    <w:rsid w:val="00F16794"/>
    <w:rsid w:val="00F167A2"/>
    <w:rsid w:val="00F16813"/>
    <w:rsid w:val="00F16876"/>
    <w:rsid w:val="00F168E0"/>
    <w:rsid w:val="00F16AF9"/>
    <w:rsid w:val="00F16C55"/>
    <w:rsid w:val="00F16D78"/>
    <w:rsid w:val="00F16F12"/>
    <w:rsid w:val="00F16F20"/>
    <w:rsid w:val="00F16F35"/>
    <w:rsid w:val="00F17121"/>
    <w:rsid w:val="00F17157"/>
    <w:rsid w:val="00F1729F"/>
    <w:rsid w:val="00F1734D"/>
    <w:rsid w:val="00F173DE"/>
    <w:rsid w:val="00F1753F"/>
    <w:rsid w:val="00F175F1"/>
    <w:rsid w:val="00F1763E"/>
    <w:rsid w:val="00F17743"/>
    <w:rsid w:val="00F177C2"/>
    <w:rsid w:val="00F17A09"/>
    <w:rsid w:val="00F17A2C"/>
    <w:rsid w:val="00F17C91"/>
    <w:rsid w:val="00F17CC3"/>
    <w:rsid w:val="00F17E28"/>
    <w:rsid w:val="00F200D3"/>
    <w:rsid w:val="00F2016A"/>
    <w:rsid w:val="00F201DA"/>
    <w:rsid w:val="00F20232"/>
    <w:rsid w:val="00F20289"/>
    <w:rsid w:val="00F2030E"/>
    <w:rsid w:val="00F20485"/>
    <w:rsid w:val="00F204B1"/>
    <w:rsid w:val="00F204F5"/>
    <w:rsid w:val="00F206E9"/>
    <w:rsid w:val="00F20716"/>
    <w:rsid w:val="00F20955"/>
    <w:rsid w:val="00F20A11"/>
    <w:rsid w:val="00F20A2F"/>
    <w:rsid w:val="00F20B9D"/>
    <w:rsid w:val="00F20C0B"/>
    <w:rsid w:val="00F20C13"/>
    <w:rsid w:val="00F20C24"/>
    <w:rsid w:val="00F20CDF"/>
    <w:rsid w:val="00F20CE7"/>
    <w:rsid w:val="00F20D65"/>
    <w:rsid w:val="00F20DD8"/>
    <w:rsid w:val="00F20E64"/>
    <w:rsid w:val="00F20E82"/>
    <w:rsid w:val="00F21005"/>
    <w:rsid w:val="00F211C2"/>
    <w:rsid w:val="00F212B1"/>
    <w:rsid w:val="00F213AC"/>
    <w:rsid w:val="00F214FF"/>
    <w:rsid w:val="00F21661"/>
    <w:rsid w:val="00F2166E"/>
    <w:rsid w:val="00F21A32"/>
    <w:rsid w:val="00F21A3E"/>
    <w:rsid w:val="00F21B39"/>
    <w:rsid w:val="00F21CA8"/>
    <w:rsid w:val="00F21E6C"/>
    <w:rsid w:val="00F21EFA"/>
    <w:rsid w:val="00F22042"/>
    <w:rsid w:val="00F2215F"/>
    <w:rsid w:val="00F22246"/>
    <w:rsid w:val="00F223E0"/>
    <w:rsid w:val="00F224C2"/>
    <w:rsid w:val="00F22675"/>
    <w:rsid w:val="00F22747"/>
    <w:rsid w:val="00F2288F"/>
    <w:rsid w:val="00F228B8"/>
    <w:rsid w:val="00F228D6"/>
    <w:rsid w:val="00F229C7"/>
    <w:rsid w:val="00F22A8F"/>
    <w:rsid w:val="00F22B31"/>
    <w:rsid w:val="00F22BA0"/>
    <w:rsid w:val="00F22BE2"/>
    <w:rsid w:val="00F22C7E"/>
    <w:rsid w:val="00F22CEC"/>
    <w:rsid w:val="00F22E5E"/>
    <w:rsid w:val="00F22F62"/>
    <w:rsid w:val="00F22FE9"/>
    <w:rsid w:val="00F22FFD"/>
    <w:rsid w:val="00F2319B"/>
    <w:rsid w:val="00F23334"/>
    <w:rsid w:val="00F23522"/>
    <w:rsid w:val="00F23692"/>
    <w:rsid w:val="00F237B5"/>
    <w:rsid w:val="00F23878"/>
    <w:rsid w:val="00F23A38"/>
    <w:rsid w:val="00F23A62"/>
    <w:rsid w:val="00F23AA4"/>
    <w:rsid w:val="00F23AD0"/>
    <w:rsid w:val="00F23C0E"/>
    <w:rsid w:val="00F23D88"/>
    <w:rsid w:val="00F2404E"/>
    <w:rsid w:val="00F240EC"/>
    <w:rsid w:val="00F241FF"/>
    <w:rsid w:val="00F24311"/>
    <w:rsid w:val="00F24329"/>
    <w:rsid w:val="00F2433B"/>
    <w:rsid w:val="00F24400"/>
    <w:rsid w:val="00F24401"/>
    <w:rsid w:val="00F244D1"/>
    <w:rsid w:val="00F24547"/>
    <w:rsid w:val="00F24648"/>
    <w:rsid w:val="00F24649"/>
    <w:rsid w:val="00F247AB"/>
    <w:rsid w:val="00F24802"/>
    <w:rsid w:val="00F24847"/>
    <w:rsid w:val="00F24868"/>
    <w:rsid w:val="00F24895"/>
    <w:rsid w:val="00F24A58"/>
    <w:rsid w:val="00F24A96"/>
    <w:rsid w:val="00F24BD0"/>
    <w:rsid w:val="00F24D1A"/>
    <w:rsid w:val="00F24D64"/>
    <w:rsid w:val="00F24D7E"/>
    <w:rsid w:val="00F2500F"/>
    <w:rsid w:val="00F2512D"/>
    <w:rsid w:val="00F251BD"/>
    <w:rsid w:val="00F2522E"/>
    <w:rsid w:val="00F25284"/>
    <w:rsid w:val="00F25294"/>
    <w:rsid w:val="00F25629"/>
    <w:rsid w:val="00F25651"/>
    <w:rsid w:val="00F259B4"/>
    <w:rsid w:val="00F25B95"/>
    <w:rsid w:val="00F25BFC"/>
    <w:rsid w:val="00F25CA5"/>
    <w:rsid w:val="00F25D5C"/>
    <w:rsid w:val="00F25EFC"/>
    <w:rsid w:val="00F25FE6"/>
    <w:rsid w:val="00F25FFA"/>
    <w:rsid w:val="00F261E3"/>
    <w:rsid w:val="00F26278"/>
    <w:rsid w:val="00F2629D"/>
    <w:rsid w:val="00F2631D"/>
    <w:rsid w:val="00F26331"/>
    <w:rsid w:val="00F26465"/>
    <w:rsid w:val="00F26584"/>
    <w:rsid w:val="00F267A2"/>
    <w:rsid w:val="00F26891"/>
    <w:rsid w:val="00F26BC1"/>
    <w:rsid w:val="00F26BE5"/>
    <w:rsid w:val="00F26C1E"/>
    <w:rsid w:val="00F26CB2"/>
    <w:rsid w:val="00F26DF7"/>
    <w:rsid w:val="00F26E4A"/>
    <w:rsid w:val="00F26FC6"/>
    <w:rsid w:val="00F26FDC"/>
    <w:rsid w:val="00F2711B"/>
    <w:rsid w:val="00F2712E"/>
    <w:rsid w:val="00F27177"/>
    <w:rsid w:val="00F2718D"/>
    <w:rsid w:val="00F271BA"/>
    <w:rsid w:val="00F27417"/>
    <w:rsid w:val="00F27440"/>
    <w:rsid w:val="00F27509"/>
    <w:rsid w:val="00F275D5"/>
    <w:rsid w:val="00F276A2"/>
    <w:rsid w:val="00F277E7"/>
    <w:rsid w:val="00F27827"/>
    <w:rsid w:val="00F27A5E"/>
    <w:rsid w:val="00F27A7B"/>
    <w:rsid w:val="00F27ABE"/>
    <w:rsid w:val="00F27B2E"/>
    <w:rsid w:val="00F27BE1"/>
    <w:rsid w:val="00F27C5B"/>
    <w:rsid w:val="00F27C6F"/>
    <w:rsid w:val="00F27CD3"/>
    <w:rsid w:val="00F27CDE"/>
    <w:rsid w:val="00F27E1D"/>
    <w:rsid w:val="00F27F4F"/>
    <w:rsid w:val="00F27F89"/>
    <w:rsid w:val="00F30126"/>
    <w:rsid w:val="00F3013E"/>
    <w:rsid w:val="00F3026D"/>
    <w:rsid w:val="00F3050A"/>
    <w:rsid w:val="00F3056D"/>
    <w:rsid w:val="00F3059D"/>
    <w:rsid w:val="00F30748"/>
    <w:rsid w:val="00F307C2"/>
    <w:rsid w:val="00F30992"/>
    <w:rsid w:val="00F30A7F"/>
    <w:rsid w:val="00F30D3D"/>
    <w:rsid w:val="00F30E83"/>
    <w:rsid w:val="00F31062"/>
    <w:rsid w:val="00F3106B"/>
    <w:rsid w:val="00F31228"/>
    <w:rsid w:val="00F31657"/>
    <w:rsid w:val="00F3177C"/>
    <w:rsid w:val="00F317E4"/>
    <w:rsid w:val="00F317E6"/>
    <w:rsid w:val="00F3189A"/>
    <w:rsid w:val="00F31B33"/>
    <w:rsid w:val="00F31C22"/>
    <w:rsid w:val="00F31C7A"/>
    <w:rsid w:val="00F31D71"/>
    <w:rsid w:val="00F31DD3"/>
    <w:rsid w:val="00F31F3E"/>
    <w:rsid w:val="00F31FC3"/>
    <w:rsid w:val="00F320BF"/>
    <w:rsid w:val="00F32141"/>
    <w:rsid w:val="00F321E8"/>
    <w:rsid w:val="00F322EB"/>
    <w:rsid w:val="00F3263A"/>
    <w:rsid w:val="00F32709"/>
    <w:rsid w:val="00F32772"/>
    <w:rsid w:val="00F32988"/>
    <w:rsid w:val="00F329A0"/>
    <w:rsid w:val="00F329A4"/>
    <w:rsid w:val="00F32C8A"/>
    <w:rsid w:val="00F32EF6"/>
    <w:rsid w:val="00F33094"/>
    <w:rsid w:val="00F33111"/>
    <w:rsid w:val="00F3317F"/>
    <w:rsid w:val="00F331DE"/>
    <w:rsid w:val="00F331F9"/>
    <w:rsid w:val="00F33229"/>
    <w:rsid w:val="00F3329F"/>
    <w:rsid w:val="00F3330B"/>
    <w:rsid w:val="00F33322"/>
    <w:rsid w:val="00F3380F"/>
    <w:rsid w:val="00F3381E"/>
    <w:rsid w:val="00F33858"/>
    <w:rsid w:val="00F33A06"/>
    <w:rsid w:val="00F33D02"/>
    <w:rsid w:val="00F33D65"/>
    <w:rsid w:val="00F33DAF"/>
    <w:rsid w:val="00F33E17"/>
    <w:rsid w:val="00F33E55"/>
    <w:rsid w:val="00F34110"/>
    <w:rsid w:val="00F34141"/>
    <w:rsid w:val="00F34347"/>
    <w:rsid w:val="00F34418"/>
    <w:rsid w:val="00F3441C"/>
    <w:rsid w:val="00F345A0"/>
    <w:rsid w:val="00F34632"/>
    <w:rsid w:val="00F3469E"/>
    <w:rsid w:val="00F3469F"/>
    <w:rsid w:val="00F34819"/>
    <w:rsid w:val="00F3497C"/>
    <w:rsid w:val="00F34B28"/>
    <w:rsid w:val="00F34B29"/>
    <w:rsid w:val="00F34CA3"/>
    <w:rsid w:val="00F34D54"/>
    <w:rsid w:val="00F34D57"/>
    <w:rsid w:val="00F34EA3"/>
    <w:rsid w:val="00F350DB"/>
    <w:rsid w:val="00F35155"/>
    <w:rsid w:val="00F35237"/>
    <w:rsid w:val="00F3525D"/>
    <w:rsid w:val="00F3538B"/>
    <w:rsid w:val="00F35451"/>
    <w:rsid w:val="00F3546B"/>
    <w:rsid w:val="00F3575A"/>
    <w:rsid w:val="00F358D1"/>
    <w:rsid w:val="00F35933"/>
    <w:rsid w:val="00F35975"/>
    <w:rsid w:val="00F35AF4"/>
    <w:rsid w:val="00F35B41"/>
    <w:rsid w:val="00F35CB1"/>
    <w:rsid w:val="00F35E11"/>
    <w:rsid w:val="00F35F82"/>
    <w:rsid w:val="00F35FFB"/>
    <w:rsid w:val="00F365C2"/>
    <w:rsid w:val="00F3669F"/>
    <w:rsid w:val="00F36795"/>
    <w:rsid w:val="00F368F1"/>
    <w:rsid w:val="00F3699A"/>
    <w:rsid w:val="00F36A49"/>
    <w:rsid w:val="00F36B29"/>
    <w:rsid w:val="00F36BD0"/>
    <w:rsid w:val="00F36CB1"/>
    <w:rsid w:val="00F36F25"/>
    <w:rsid w:val="00F36FBD"/>
    <w:rsid w:val="00F370E6"/>
    <w:rsid w:val="00F37154"/>
    <w:rsid w:val="00F371E5"/>
    <w:rsid w:val="00F372B0"/>
    <w:rsid w:val="00F3734B"/>
    <w:rsid w:val="00F37353"/>
    <w:rsid w:val="00F373C4"/>
    <w:rsid w:val="00F373E0"/>
    <w:rsid w:val="00F373F3"/>
    <w:rsid w:val="00F374E2"/>
    <w:rsid w:val="00F37789"/>
    <w:rsid w:val="00F37922"/>
    <w:rsid w:val="00F37C10"/>
    <w:rsid w:val="00F37D20"/>
    <w:rsid w:val="00F37D79"/>
    <w:rsid w:val="00F37DCC"/>
    <w:rsid w:val="00F37E36"/>
    <w:rsid w:val="00F37F00"/>
    <w:rsid w:val="00F37FC0"/>
    <w:rsid w:val="00F40190"/>
    <w:rsid w:val="00F401BB"/>
    <w:rsid w:val="00F40483"/>
    <w:rsid w:val="00F405C7"/>
    <w:rsid w:val="00F4068C"/>
    <w:rsid w:val="00F406F2"/>
    <w:rsid w:val="00F4096C"/>
    <w:rsid w:val="00F409B0"/>
    <w:rsid w:val="00F40A2C"/>
    <w:rsid w:val="00F40C0B"/>
    <w:rsid w:val="00F40DF1"/>
    <w:rsid w:val="00F410E3"/>
    <w:rsid w:val="00F411DE"/>
    <w:rsid w:val="00F41206"/>
    <w:rsid w:val="00F412A6"/>
    <w:rsid w:val="00F41383"/>
    <w:rsid w:val="00F413DE"/>
    <w:rsid w:val="00F417CA"/>
    <w:rsid w:val="00F41819"/>
    <w:rsid w:val="00F419AB"/>
    <w:rsid w:val="00F419DB"/>
    <w:rsid w:val="00F41AA6"/>
    <w:rsid w:val="00F41AAD"/>
    <w:rsid w:val="00F41AEF"/>
    <w:rsid w:val="00F41C32"/>
    <w:rsid w:val="00F41D6E"/>
    <w:rsid w:val="00F421F6"/>
    <w:rsid w:val="00F42256"/>
    <w:rsid w:val="00F422A5"/>
    <w:rsid w:val="00F42370"/>
    <w:rsid w:val="00F423AC"/>
    <w:rsid w:val="00F425C9"/>
    <w:rsid w:val="00F42675"/>
    <w:rsid w:val="00F4267A"/>
    <w:rsid w:val="00F42685"/>
    <w:rsid w:val="00F42753"/>
    <w:rsid w:val="00F4288F"/>
    <w:rsid w:val="00F42967"/>
    <w:rsid w:val="00F42A1B"/>
    <w:rsid w:val="00F42B06"/>
    <w:rsid w:val="00F42CCC"/>
    <w:rsid w:val="00F42CCE"/>
    <w:rsid w:val="00F42D2D"/>
    <w:rsid w:val="00F42E98"/>
    <w:rsid w:val="00F42F7B"/>
    <w:rsid w:val="00F42FB2"/>
    <w:rsid w:val="00F42FBD"/>
    <w:rsid w:val="00F43000"/>
    <w:rsid w:val="00F430A8"/>
    <w:rsid w:val="00F43131"/>
    <w:rsid w:val="00F43163"/>
    <w:rsid w:val="00F43450"/>
    <w:rsid w:val="00F434B3"/>
    <w:rsid w:val="00F434B8"/>
    <w:rsid w:val="00F43551"/>
    <w:rsid w:val="00F43873"/>
    <w:rsid w:val="00F43895"/>
    <w:rsid w:val="00F43A38"/>
    <w:rsid w:val="00F43D34"/>
    <w:rsid w:val="00F43E60"/>
    <w:rsid w:val="00F43F0D"/>
    <w:rsid w:val="00F43FBD"/>
    <w:rsid w:val="00F440D1"/>
    <w:rsid w:val="00F440D3"/>
    <w:rsid w:val="00F44290"/>
    <w:rsid w:val="00F444B0"/>
    <w:rsid w:val="00F44563"/>
    <w:rsid w:val="00F446C3"/>
    <w:rsid w:val="00F44947"/>
    <w:rsid w:val="00F44958"/>
    <w:rsid w:val="00F44985"/>
    <w:rsid w:val="00F44A4E"/>
    <w:rsid w:val="00F44B76"/>
    <w:rsid w:val="00F44F7C"/>
    <w:rsid w:val="00F44FAA"/>
    <w:rsid w:val="00F45039"/>
    <w:rsid w:val="00F450E7"/>
    <w:rsid w:val="00F4527B"/>
    <w:rsid w:val="00F45462"/>
    <w:rsid w:val="00F4550D"/>
    <w:rsid w:val="00F455A0"/>
    <w:rsid w:val="00F4563D"/>
    <w:rsid w:val="00F45743"/>
    <w:rsid w:val="00F457F1"/>
    <w:rsid w:val="00F458D2"/>
    <w:rsid w:val="00F45991"/>
    <w:rsid w:val="00F45EEA"/>
    <w:rsid w:val="00F4605C"/>
    <w:rsid w:val="00F4616A"/>
    <w:rsid w:val="00F461CF"/>
    <w:rsid w:val="00F461DA"/>
    <w:rsid w:val="00F461FA"/>
    <w:rsid w:val="00F4628A"/>
    <w:rsid w:val="00F462D8"/>
    <w:rsid w:val="00F46356"/>
    <w:rsid w:val="00F463C1"/>
    <w:rsid w:val="00F46617"/>
    <w:rsid w:val="00F46A54"/>
    <w:rsid w:val="00F46B01"/>
    <w:rsid w:val="00F46BFC"/>
    <w:rsid w:val="00F46C55"/>
    <w:rsid w:val="00F46E3C"/>
    <w:rsid w:val="00F46EE7"/>
    <w:rsid w:val="00F474E0"/>
    <w:rsid w:val="00F47565"/>
    <w:rsid w:val="00F477F8"/>
    <w:rsid w:val="00F4783A"/>
    <w:rsid w:val="00F47928"/>
    <w:rsid w:val="00F47958"/>
    <w:rsid w:val="00F47A26"/>
    <w:rsid w:val="00F47CFB"/>
    <w:rsid w:val="00F47D65"/>
    <w:rsid w:val="00F47DCF"/>
    <w:rsid w:val="00F47E9E"/>
    <w:rsid w:val="00F47F86"/>
    <w:rsid w:val="00F47FF2"/>
    <w:rsid w:val="00F501D0"/>
    <w:rsid w:val="00F50381"/>
    <w:rsid w:val="00F503D1"/>
    <w:rsid w:val="00F50436"/>
    <w:rsid w:val="00F50505"/>
    <w:rsid w:val="00F5077D"/>
    <w:rsid w:val="00F507B5"/>
    <w:rsid w:val="00F50859"/>
    <w:rsid w:val="00F509DC"/>
    <w:rsid w:val="00F50A5A"/>
    <w:rsid w:val="00F50A6B"/>
    <w:rsid w:val="00F50ABA"/>
    <w:rsid w:val="00F50DAF"/>
    <w:rsid w:val="00F50DF2"/>
    <w:rsid w:val="00F50E76"/>
    <w:rsid w:val="00F50F48"/>
    <w:rsid w:val="00F510D3"/>
    <w:rsid w:val="00F510EE"/>
    <w:rsid w:val="00F5117C"/>
    <w:rsid w:val="00F511E8"/>
    <w:rsid w:val="00F512A1"/>
    <w:rsid w:val="00F513E3"/>
    <w:rsid w:val="00F5144B"/>
    <w:rsid w:val="00F514D2"/>
    <w:rsid w:val="00F5153F"/>
    <w:rsid w:val="00F5190D"/>
    <w:rsid w:val="00F5199F"/>
    <w:rsid w:val="00F51A7F"/>
    <w:rsid w:val="00F51A8B"/>
    <w:rsid w:val="00F51C2A"/>
    <w:rsid w:val="00F51C9D"/>
    <w:rsid w:val="00F51D30"/>
    <w:rsid w:val="00F51D40"/>
    <w:rsid w:val="00F51E91"/>
    <w:rsid w:val="00F52017"/>
    <w:rsid w:val="00F5210F"/>
    <w:rsid w:val="00F52163"/>
    <w:rsid w:val="00F5219F"/>
    <w:rsid w:val="00F521B2"/>
    <w:rsid w:val="00F52225"/>
    <w:rsid w:val="00F5222E"/>
    <w:rsid w:val="00F52349"/>
    <w:rsid w:val="00F524C8"/>
    <w:rsid w:val="00F52778"/>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C84"/>
    <w:rsid w:val="00F53D0B"/>
    <w:rsid w:val="00F53D42"/>
    <w:rsid w:val="00F53DDD"/>
    <w:rsid w:val="00F53FF5"/>
    <w:rsid w:val="00F54002"/>
    <w:rsid w:val="00F54044"/>
    <w:rsid w:val="00F541C1"/>
    <w:rsid w:val="00F542B9"/>
    <w:rsid w:val="00F542D5"/>
    <w:rsid w:val="00F5433D"/>
    <w:rsid w:val="00F5468A"/>
    <w:rsid w:val="00F54725"/>
    <w:rsid w:val="00F54752"/>
    <w:rsid w:val="00F548A6"/>
    <w:rsid w:val="00F548B1"/>
    <w:rsid w:val="00F548EC"/>
    <w:rsid w:val="00F54C82"/>
    <w:rsid w:val="00F54CE9"/>
    <w:rsid w:val="00F54D23"/>
    <w:rsid w:val="00F54F0B"/>
    <w:rsid w:val="00F54F6B"/>
    <w:rsid w:val="00F550A3"/>
    <w:rsid w:val="00F55157"/>
    <w:rsid w:val="00F55287"/>
    <w:rsid w:val="00F55503"/>
    <w:rsid w:val="00F55563"/>
    <w:rsid w:val="00F555CB"/>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595"/>
    <w:rsid w:val="00F56899"/>
    <w:rsid w:val="00F56A90"/>
    <w:rsid w:val="00F56C19"/>
    <w:rsid w:val="00F56C1E"/>
    <w:rsid w:val="00F56D0D"/>
    <w:rsid w:val="00F56DB8"/>
    <w:rsid w:val="00F56E79"/>
    <w:rsid w:val="00F56FFA"/>
    <w:rsid w:val="00F5701A"/>
    <w:rsid w:val="00F571AD"/>
    <w:rsid w:val="00F571C2"/>
    <w:rsid w:val="00F57294"/>
    <w:rsid w:val="00F57346"/>
    <w:rsid w:val="00F575A7"/>
    <w:rsid w:val="00F57B61"/>
    <w:rsid w:val="00F57CC3"/>
    <w:rsid w:val="00F57CE1"/>
    <w:rsid w:val="00F57EF9"/>
    <w:rsid w:val="00F60078"/>
    <w:rsid w:val="00F601B7"/>
    <w:rsid w:val="00F60261"/>
    <w:rsid w:val="00F602B4"/>
    <w:rsid w:val="00F60491"/>
    <w:rsid w:val="00F604C4"/>
    <w:rsid w:val="00F605D7"/>
    <w:rsid w:val="00F6060D"/>
    <w:rsid w:val="00F606D8"/>
    <w:rsid w:val="00F606F7"/>
    <w:rsid w:val="00F60715"/>
    <w:rsid w:val="00F60A41"/>
    <w:rsid w:val="00F60C8E"/>
    <w:rsid w:val="00F60CDC"/>
    <w:rsid w:val="00F60D18"/>
    <w:rsid w:val="00F60DC7"/>
    <w:rsid w:val="00F60E81"/>
    <w:rsid w:val="00F60FB2"/>
    <w:rsid w:val="00F60FDD"/>
    <w:rsid w:val="00F61432"/>
    <w:rsid w:val="00F61440"/>
    <w:rsid w:val="00F614E5"/>
    <w:rsid w:val="00F61670"/>
    <w:rsid w:val="00F616B1"/>
    <w:rsid w:val="00F61726"/>
    <w:rsid w:val="00F61747"/>
    <w:rsid w:val="00F61983"/>
    <w:rsid w:val="00F61A65"/>
    <w:rsid w:val="00F61BDD"/>
    <w:rsid w:val="00F61D64"/>
    <w:rsid w:val="00F61EAB"/>
    <w:rsid w:val="00F61EF5"/>
    <w:rsid w:val="00F61FD2"/>
    <w:rsid w:val="00F61FEC"/>
    <w:rsid w:val="00F6202A"/>
    <w:rsid w:val="00F62179"/>
    <w:rsid w:val="00F6221F"/>
    <w:rsid w:val="00F623BA"/>
    <w:rsid w:val="00F62440"/>
    <w:rsid w:val="00F624E4"/>
    <w:rsid w:val="00F62536"/>
    <w:rsid w:val="00F62554"/>
    <w:rsid w:val="00F6258F"/>
    <w:rsid w:val="00F625FB"/>
    <w:rsid w:val="00F6263E"/>
    <w:rsid w:val="00F62703"/>
    <w:rsid w:val="00F62B1C"/>
    <w:rsid w:val="00F62B58"/>
    <w:rsid w:val="00F62BB1"/>
    <w:rsid w:val="00F62C12"/>
    <w:rsid w:val="00F62D4F"/>
    <w:rsid w:val="00F62E15"/>
    <w:rsid w:val="00F62FCA"/>
    <w:rsid w:val="00F6303F"/>
    <w:rsid w:val="00F63146"/>
    <w:rsid w:val="00F631CF"/>
    <w:rsid w:val="00F631D8"/>
    <w:rsid w:val="00F6324C"/>
    <w:rsid w:val="00F63458"/>
    <w:rsid w:val="00F634F8"/>
    <w:rsid w:val="00F63505"/>
    <w:rsid w:val="00F6351E"/>
    <w:rsid w:val="00F63595"/>
    <w:rsid w:val="00F6362A"/>
    <w:rsid w:val="00F63677"/>
    <w:rsid w:val="00F637D8"/>
    <w:rsid w:val="00F6380D"/>
    <w:rsid w:val="00F63874"/>
    <w:rsid w:val="00F63940"/>
    <w:rsid w:val="00F6394A"/>
    <w:rsid w:val="00F63961"/>
    <w:rsid w:val="00F6396D"/>
    <w:rsid w:val="00F639D9"/>
    <w:rsid w:val="00F63A7F"/>
    <w:rsid w:val="00F63C52"/>
    <w:rsid w:val="00F6434B"/>
    <w:rsid w:val="00F643BF"/>
    <w:rsid w:val="00F64437"/>
    <w:rsid w:val="00F6445B"/>
    <w:rsid w:val="00F6459C"/>
    <w:rsid w:val="00F647A5"/>
    <w:rsid w:val="00F64BA9"/>
    <w:rsid w:val="00F64C95"/>
    <w:rsid w:val="00F64CA7"/>
    <w:rsid w:val="00F64D37"/>
    <w:rsid w:val="00F64E0D"/>
    <w:rsid w:val="00F64F6A"/>
    <w:rsid w:val="00F65101"/>
    <w:rsid w:val="00F6525D"/>
    <w:rsid w:val="00F6527B"/>
    <w:rsid w:val="00F65282"/>
    <w:rsid w:val="00F6529E"/>
    <w:rsid w:val="00F6531B"/>
    <w:rsid w:val="00F65602"/>
    <w:rsid w:val="00F65690"/>
    <w:rsid w:val="00F656E8"/>
    <w:rsid w:val="00F656EA"/>
    <w:rsid w:val="00F65985"/>
    <w:rsid w:val="00F65A4D"/>
    <w:rsid w:val="00F65B86"/>
    <w:rsid w:val="00F65BF0"/>
    <w:rsid w:val="00F65D7D"/>
    <w:rsid w:val="00F65F2A"/>
    <w:rsid w:val="00F660BB"/>
    <w:rsid w:val="00F662EB"/>
    <w:rsid w:val="00F66343"/>
    <w:rsid w:val="00F66466"/>
    <w:rsid w:val="00F664F0"/>
    <w:rsid w:val="00F6658F"/>
    <w:rsid w:val="00F66654"/>
    <w:rsid w:val="00F66687"/>
    <w:rsid w:val="00F668A2"/>
    <w:rsid w:val="00F6690D"/>
    <w:rsid w:val="00F6698F"/>
    <w:rsid w:val="00F66A30"/>
    <w:rsid w:val="00F66AEF"/>
    <w:rsid w:val="00F66B3E"/>
    <w:rsid w:val="00F66B92"/>
    <w:rsid w:val="00F66D4F"/>
    <w:rsid w:val="00F66F46"/>
    <w:rsid w:val="00F66FEB"/>
    <w:rsid w:val="00F67220"/>
    <w:rsid w:val="00F673B4"/>
    <w:rsid w:val="00F67427"/>
    <w:rsid w:val="00F67447"/>
    <w:rsid w:val="00F6745E"/>
    <w:rsid w:val="00F67474"/>
    <w:rsid w:val="00F6748E"/>
    <w:rsid w:val="00F674E6"/>
    <w:rsid w:val="00F675EF"/>
    <w:rsid w:val="00F67608"/>
    <w:rsid w:val="00F67677"/>
    <w:rsid w:val="00F678B7"/>
    <w:rsid w:val="00F6793D"/>
    <w:rsid w:val="00F67A9F"/>
    <w:rsid w:val="00F67BCE"/>
    <w:rsid w:val="00F67D1A"/>
    <w:rsid w:val="00F67DAC"/>
    <w:rsid w:val="00F67DF4"/>
    <w:rsid w:val="00F67F28"/>
    <w:rsid w:val="00F67F71"/>
    <w:rsid w:val="00F70015"/>
    <w:rsid w:val="00F7024D"/>
    <w:rsid w:val="00F70256"/>
    <w:rsid w:val="00F70257"/>
    <w:rsid w:val="00F70465"/>
    <w:rsid w:val="00F70510"/>
    <w:rsid w:val="00F7051E"/>
    <w:rsid w:val="00F706AA"/>
    <w:rsid w:val="00F706C2"/>
    <w:rsid w:val="00F708B0"/>
    <w:rsid w:val="00F70973"/>
    <w:rsid w:val="00F70C74"/>
    <w:rsid w:val="00F70DD5"/>
    <w:rsid w:val="00F70F8C"/>
    <w:rsid w:val="00F7109A"/>
    <w:rsid w:val="00F71180"/>
    <w:rsid w:val="00F71380"/>
    <w:rsid w:val="00F7138C"/>
    <w:rsid w:val="00F713E4"/>
    <w:rsid w:val="00F7156B"/>
    <w:rsid w:val="00F715B4"/>
    <w:rsid w:val="00F716E9"/>
    <w:rsid w:val="00F718C9"/>
    <w:rsid w:val="00F7199F"/>
    <w:rsid w:val="00F719F3"/>
    <w:rsid w:val="00F71BA5"/>
    <w:rsid w:val="00F71CB4"/>
    <w:rsid w:val="00F71FB4"/>
    <w:rsid w:val="00F72004"/>
    <w:rsid w:val="00F72243"/>
    <w:rsid w:val="00F72340"/>
    <w:rsid w:val="00F723EF"/>
    <w:rsid w:val="00F72712"/>
    <w:rsid w:val="00F72838"/>
    <w:rsid w:val="00F7283B"/>
    <w:rsid w:val="00F72949"/>
    <w:rsid w:val="00F729AB"/>
    <w:rsid w:val="00F72B66"/>
    <w:rsid w:val="00F72CA9"/>
    <w:rsid w:val="00F72ED5"/>
    <w:rsid w:val="00F72F9B"/>
    <w:rsid w:val="00F7324A"/>
    <w:rsid w:val="00F73316"/>
    <w:rsid w:val="00F733E9"/>
    <w:rsid w:val="00F7370F"/>
    <w:rsid w:val="00F73710"/>
    <w:rsid w:val="00F738D4"/>
    <w:rsid w:val="00F73AA0"/>
    <w:rsid w:val="00F73D0C"/>
    <w:rsid w:val="00F73D8A"/>
    <w:rsid w:val="00F73F3B"/>
    <w:rsid w:val="00F73F69"/>
    <w:rsid w:val="00F73FDB"/>
    <w:rsid w:val="00F73FF6"/>
    <w:rsid w:val="00F74097"/>
    <w:rsid w:val="00F74116"/>
    <w:rsid w:val="00F741A3"/>
    <w:rsid w:val="00F74274"/>
    <w:rsid w:val="00F743A7"/>
    <w:rsid w:val="00F74424"/>
    <w:rsid w:val="00F7442D"/>
    <w:rsid w:val="00F7452E"/>
    <w:rsid w:val="00F7461F"/>
    <w:rsid w:val="00F74798"/>
    <w:rsid w:val="00F747F4"/>
    <w:rsid w:val="00F74819"/>
    <w:rsid w:val="00F7484F"/>
    <w:rsid w:val="00F748A4"/>
    <w:rsid w:val="00F74A39"/>
    <w:rsid w:val="00F74AE1"/>
    <w:rsid w:val="00F74C87"/>
    <w:rsid w:val="00F74CCC"/>
    <w:rsid w:val="00F74CE5"/>
    <w:rsid w:val="00F74D4D"/>
    <w:rsid w:val="00F74E22"/>
    <w:rsid w:val="00F74E59"/>
    <w:rsid w:val="00F74FE9"/>
    <w:rsid w:val="00F7501A"/>
    <w:rsid w:val="00F75250"/>
    <w:rsid w:val="00F75252"/>
    <w:rsid w:val="00F752E0"/>
    <w:rsid w:val="00F75317"/>
    <w:rsid w:val="00F75339"/>
    <w:rsid w:val="00F75428"/>
    <w:rsid w:val="00F758BF"/>
    <w:rsid w:val="00F758C4"/>
    <w:rsid w:val="00F758E9"/>
    <w:rsid w:val="00F75920"/>
    <w:rsid w:val="00F75947"/>
    <w:rsid w:val="00F75AD5"/>
    <w:rsid w:val="00F75B6F"/>
    <w:rsid w:val="00F75C34"/>
    <w:rsid w:val="00F76281"/>
    <w:rsid w:val="00F76508"/>
    <w:rsid w:val="00F76530"/>
    <w:rsid w:val="00F76612"/>
    <w:rsid w:val="00F7666C"/>
    <w:rsid w:val="00F7674E"/>
    <w:rsid w:val="00F76913"/>
    <w:rsid w:val="00F76949"/>
    <w:rsid w:val="00F76AA4"/>
    <w:rsid w:val="00F76B82"/>
    <w:rsid w:val="00F76C13"/>
    <w:rsid w:val="00F76C73"/>
    <w:rsid w:val="00F76D6C"/>
    <w:rsid w:val="00F76F22"/>
    <w:rsid w:val="00F76FF1"/>
    <w:rsid w:val="00F77297"/>
    <w:rsid w:val="00F7733F"/>
    <w:rsid w:val="00F77386"/>
    <w:rsid w:val="00F7743B"/>
    <w:rsid w:val="00F77A29"/>
    <w:rsid w:val="00F77B75"/>
    <w:rsid w:val="00F77D03"/>
    <w:rsid w:val="00F77DF1"/>
    <w:rsid w:val="00F77E35"/>
    <w:rsid w:val="00F77E76"/>
    <w:rsid w:val="00F77FF9"/>
    <w:rsid w:val="00F80002"/>
    <w:rsid w:val="00F80021"/>
    <w:rsid w:val="00F80143"/>
    <w:rsid w:val="00F801FD"/>
    <w:rsid w:val="00F80205"/>
    <w:rsid w:val="00F8030B"/>
    <w:rsid w:val="00F8034B"/>
    <w:rsid w:val="00F80451"/>
    <w:rsid w:val="00F80475"/>
    <w:rsid w:val="00F804D7"/>
    <w:rsid w:val="00F8085A"/>
    <w:rsid w:val="00F808D5"/>
    <w:rsid w:val="00F80916"/>
    <w:rsid w:val="00F80945"/>
    <w:rsid w:val="00F80981"/>
    <w:rsid w:val="00F809A3"/>
    <w:rsid w:val="00F80A49"/>
    <w:rsid w:val="00F80AE7"/>
    <w:rsid w:val="00F80BD9"/>
    <w:rsid w:val="00F80D0D"/>
    <w:rsid w:val="00F80D91"/>
    <w:rsid w:val="00F80E4B"/>
    <w:rsid w:val="00F80E7E"/>
    <w:rsid w:val="00F80EFE"/>
    <w:rsid w:val="00F80F0A"/>
    <w:rsid w:val="00F81064"/>
    <w:rsid w:val="00F81158"/>
    <w:rsid w:val="00F811EC"/>
    <w:rsid w:val="00F8124F"/>
    <w:rsid w:val="00F81262"/>
    <w:rsid w:val="00F81383"/>
    <w:rsid w:val="00F81478"/>
    <w:rsid w:val="00F814E6"/>
    <w:rsid w:val="00F81593"/>
    <w:rsid w:val="00F81706"/>
    <w:rsid w:val="00F81784"/>
    <w:rsid w:val="00F818C1"/>
    <w:rsid w:val="00F818CC"/>
    <w:rsid w:val="00F81934"/>
    <w:rsid w:val="00F81A91"/>
    <w:rsid w:val="00F81AC9"/>
    <w:rsid w:val="00F81CD4"/>
    <w:rsid w:val="00F81D99"/>
    <w:rsid w:val="00F81E85"/>
    <w:rsid w:val="00F81F17"/>
    <w:rsid w:val="00F81F46"/>
    <w:rsid w:val="00F820E9"/>
    <w:rsid w:val="00F820EE"/>
    <w:rsid w:val="00F82213"/>
    <w:rsid w:val="00F82245"/>
    <w:rsid w:val="00F82286"/>
    <w:rsid w:val="00F82292"/>
    <w:rsid w:val="00F8240B"/>
    <w:rsid w:val="00F824D0"/>
    <w:rsid w:val="00F82513"/>
    <w:rsid w:val="00F8256A"/>
    <w:rsid w:val="00F825D7"/>
    <w:rsid w:val="00F825F9"/>
    <w:rsid w:val="00F82634"/>
    <w:rsid w:val="00F82714"/>
    <w:rsid w:val="00F8285B"/>
    <w:rsid w:val="00F829FF"/>
    <w:rsid w:val="00F82AB2"/>
    <w:rsid w:val="00F82B95"/>
    <w:rsid w:val="00F82D49"/>
    <w:rsid w:val="00F82D6B"/>
    <w:rsid w:val="00F82DA0"/>
    <w:rsid w:val="00F82DCC"/>
    <w:rsid w:val="00F82F38"/>
    <w:rsid w:val="00F8324D"/>
    <w:rsid w:val="00F832B3"/>
    <w:rsid w:val="00F8333B"/>
    <w:rsid w:val="00F834EE"/>
    <w:rsid w:val="00F83568"/>
    <w:rsid w:val="00F836FB"/>
    <w:rsid w:val="00F8382C"/>
    <w:rsid w:val="00F839B6"/>
    <w:rsid w:val="00F839D0"/>
    <w:rsid w:val="00F83A5B"/>
    <w:rsid w:val="00F83B5A"/>
    <w:rsid w:val="00F83BAC"/>
    <w:rsid w:val="00F83BC4"/>
    <w:rsid w:val="00F83CF4"/>
    <w:rsid w:val="00F83E33"/>
    <w:rsid w:val="00F83E6D"/>
    <w:rsid w:val="00F8400E"/>
    <w:rsid w:val="00F841A3"/>
    <w:rsid w:val="00F84280"/>
    <w:rsid w:val="00F845CE"/>
    <w:rsid w:val="00F8464D"/>
    <w:rsid w:val="00F847DD"/>
    <w:rsid w:val="00F84853"/>
    <w:rsid w:val="00F848DB"/>
    <w:rsid w:val="00F8493C"/>
    <w:rsid w:val="00F849A8"/>
    <w:rsid w:val="00F849DC"/>
    <w:rsid w:val="00F84B7A"/>
    <w:rsid w:val="00F84E91"/>
    <w:rsid w:val="00F84E99"/>
    <w:rsid w:val="00F84FE6"/>
    <w:rsid w:val="00F85035"/>
    <w:rsid w:val="00F850D1"/>
    <w:rsid w:val="00F851DB"/>
    <w:rsid w:val="00F852D6"/>
    <w:rsid w:val="00F85329"/>
    <w:rsid w:val="00F8559E"/>
    <w:rsid w:val="00F85659"/>
    <w:rsid w:val="00F856B2"/>
    <w:rsid w:val="00F857EB"/>
    <w:rsid w:val="00F85888"/>
    <w:rsid w:val="00F858B3"/>
    <w:rsid w:val="00F858C4"/>
    <w:rsid w:val="00F8595E"/>
    <w:rsid w:val="00F85AEB"/>
    <w:rsid w:val="00F85CC1"/>
    <w:rsid w:val="00F85EC5"/>
    <w:rsid w:val="00F85F81"/>
    <w:rsid w:val="00F85FC6"/>
    <w:rsid w:val="00F860C5"/>
    <w:rsid w:val="00F860F1"/>
    <w:rsid w:val="00F86150"/>
    <w:rsid w:val="00F86400"/>
    <w:rsid w:val="00F8649D"/>
    <w:rsid w:val="00F864F5"/>
    <w:rsid w:val="00F8678A"/>
    <w:rsid w:val="00F868B9"/>
    <w:rsid w:val="00F8690E"/>
    <w:rsid w:val="00F86958"/>
    <w:rsid w:val="00F86983"/>
    <w:rsid w:val="00F86C1F"/>
    <w:rsid w:val="00F870FA"/>
    <w:rsid w:val="00F87118"/>
    <w:rsid w:val="00F8718C"/>
    <w:rsid w:val="00F8722C"/>
    <w:rsid w:val="00F872B5"/>
    <w:rsid w:val="00F872FA"/>
    <w:rsid w:val="00F87307"/>
    <w:rsid w:val="00F87459"/>
    <w:rsid w:val="00F874DE"/>
    <w:rsid w:val="00F87677"/>
    <w:rsid w:val="00F876E4"/>
    <w:rsid w:val="00F87789"/>
    <w:rsid w:val="00F8787F"/>
    <w:rsid w:val="00F87AD3"/>
    <w:rsid w:val="00F87C5B"/>
    <w:rsid w:val="00F87C8A"/>
    <w:rsid w:val="00F87E32"/>
    <w:rsid w:val="00F87EA0"/>
    <w:rsid w:val="00F87F05"/>
    <w:rsid w:val="00F90029"/>
    <w:rsid w:val="00F90071"/>
    <w:rsid w:val="00F900AC"/>
    <w:rsid w:val="00F901E6"/>
    <w:rsid w:val="00F90343"/>
    <w:rsid w:val="00F90472"/>
    <w:rsid w:val="00F904A2"/>
    <w:rsid w:val="00F90631"/>
    <w:rsid w:val="00F9067A"/>
    <w:rsid w:val="00F90725"/>
    <w:rsid w:val="00F90726"/>
    <w:rsid w:val="00F9072A"/>
    <w:rsid w:val="00F908F4"/>
    <w:rsid w:val="00F90AEA"/>
    <w:rsid w:val="00F90C64"/>
    <w:rsid w:val="00F90C83"/>
    <w:rsid w:val="00F90FFF"/>
    <w:rsid w:val="00F9102F"/>
    <w:rsid w:val="00F9121F"/>
    <w:rsid w:val="00F91239"/>
    <w:rsid w:val="00F9125E"/>
    <w:rsid w:val="00F913A4"/>
    <w:rsid w:val="00F913AD"/>
    <w:rsid w:val="00F9142F"/>
    <w:rsid w:val="00F914C4"/>
    <w:rsid w:val="00F9170B"/>
    <w:rsid w:val="00F91874"/>
    <w:rsid w:val="00F9187F"/>
    <w:rsid w:val="00F91896"/>
    <w:rsid w:val="00F9194C"/>
    <w:rsid w:val="00F91A75"/>
    <w:rsid w:val="00F91C69"/>
    <w:rsid w:val="00F91C9C"/>
    <w:rsid w:val="00F91CE2"/>
    <w:rsid w:val="00F91D0D"/>
    <w:rsid w:val="00F91E8B"/>
    <w:rsid w:val="00F91F12"/>
    <w:rsid w:val="00F91FBE"/>
    <w:rsid w:val="00F91FDE"/>
    <w:rsid w:val="00F922A3"/>
    <w:rsid w:val="00F9264B"/>
    <w:rsid w:val="00F92753"/>
    <w:rsid w:val="00F927B1"/>
    <w:rsid w:val="00F927FC"/>
    <w:rsid w:val="00F92822"/>
    <w:rsid w:val="00F92865"/>
    <w:rsid w:val="00F92A0F"/>
    <w:rsid w:val="00F92ABF"/>
    <w:rsid w:val="00F92B20"/>
    <w:rsid w:val="00F92C64"/>
    <w:rsid w:val="00F92C8B"/>
    <w:rsid w:val="00F92CD0"/>
    <w:rsid w:val="00F92E5B"/>
    <w:rsid w:val="00F93013"/>
    <w:rsid w:val="00F931EA"/>
    <w:rsid w:val="00F93317"/>
    <w:rsid w:val="00F93341"/>
    <w:rsid w:val="00F933D8"/>
    <w:rsid w:val="00F934DF"/>
    <w:rsid w:val="00F936A4"/>
    <w:rsid w:val="00F9381E"/>
    <w:rsid w:val="00F93982"/>
    <w:rsid w:val="00F93CD4"/>
    <w:rsid w:val="00F93CFE"/>
    <w:rsid w:val="00F93E1E"/>
    <w:rsid w:val="00F93ED8"/>
    <w:rsid w:val="00F93F5A"/>
    <w:rsid w:val="00F93FDF"/>
    <w:rsid w:val="00F94070"/>
    <w:rsid w:val="00F940E1"/>
    <w:rsid w:val="00F941C2"/>
    <w:rsid w:val="00F9436E"/>
    <w:rsid w:val="00F94383"/>
    <w:rsid w:val="00F9439A"/>
    <w:rsid w:val="00F94498"/>
    <w:rsid w:val="00F947CA"/>
    <w:rsid w:val="00F948F6"/>
    <w:rsid w:val="00F94963"/>
    <w:rsid w:val="00F949E3"/>
    <w:rsid w:val="00F94D51"/>
    <w:rsid w:val="00F94EDA"/>
    <w:rsid w:val="00F95127"/>
    <w:rsid w:val="00F952B0"/>
    <w:rsid w:val="00F952E6"/>
    <w:rsid w:val="00F95706"/>
    <w:rsid w:val="00F9579A"/>
    <w:rsid w:val="00F95A67"/>
    <w:rsid w:val="00F95A88"/>
    <w:rsid w:val="00F95BB0"/>
    <w:rsid w:val="00F95CB8"/>
    <w:rsid w:val="00F95E44"/>
    <w:rsid w:val="00F95F01"/>
    <w:rsid w:val="00F95F8D"/>
    <w:rsid w:val="00F96157"/>
    <w:rsid w:val="00F96182"/>
    <w:rsid w:val="00F961B2"/>
    <w:rsid w:val="00F9635D"/>
    <w:rsid w:val="00F963B3"/>
    <w:rsid w:val="00F96423"/>
    <w:rsid w:val="00F96460"/>
    <w:rsid w:val="00F96533"/>
    <w:rsid w:val="00F967D6"/>
    <w:rsid w:val="00F9684B"/>
    <w:rsid w:val="00F9685D"/>
    <w:rsid w:val="00F96867"/>
    <w:rsid w:val="00F968E3"/>
    <w:rsid w:val="00F96BA2"/>
    <w:rsid w:val="00F96BB7"/>
    <w:rsid w:val="00F96F43"/>
    <w:rsid w:val="00F96F49"/>
    <w:rsid w:val="00F9710C"/>
    <w:rsid w:val="00F97286"/>
    <w:rsid w:val="00F972E5"/>
    <w:rsid w:val="00F974B9"/>
    <w:rsid w:val="00F97A8C"/>
    <w:rsid w:val="00F97AC5"/>
    <w:rsid w:val="00F97C74"/>
    <w:rsid w:val="00F97CC7"/>
    <w:rsid w:val="00F97E57"/>
    <w:rsid w:val="00F97E5D"/>
    <w:rsid w:val="00F97FE2"/>
    <w:rsid w:val="00FA002C"/>
    <w:rsid w:val="00FA00F2"/>
    <w:rsid w:val="00FA0144"/>
    <w:rsid w:val="00FA032A"/>
    <w:rsid w:val="00FA0373"/>
    <w:rsid w:val="00FA0387"/>
    <w:rsid w:val="00FA0505"/>
    <w:rsid w:val="00FA0779"/>
    <w:rsid w:val="00FA080B"/>
    <w:rsid w:val="00FA090B"/>
    <w:rsid w:val="00FA0B85"/>
    <w:rsid w:val="00FA0BCA"/>
    <w:rsid w:val="00FA0D5E"/>
    <w:rsid w:val="00FA0D87"/>
    <w:rsid w:val="00FA10C2"/>
    <w:rsid w:val="00FA119F"/>
    <w:rsid w:val="00FA11EE"/>
    <w:rsid w:val="00FA12C1"/>
    <w:rsid w:val="00FA1511"/>
    <w:rsid w:val="00FA1592"/>
    <w:rsid w:val="00FA167F"/>
    <w:rsid w:val="00FA16C0"/>
    <w:rsid w:val="00FA16E7"/>
    <w:rsid w:val="00FA181A"/>
    <w:rsid w:val="00FA1A3F"/>
    <w:rsid w:val="00FA1AEB"/>
    <w:rsid w:val="00FA1BB9"/>
    <w:rsid w:val="00FA1C66"/>
    <w:rsid w:val="00FA1D0B"/>
    <w:rsid w:val="00FA1D3E"/>
    <w:rsid w:val="00FA1D51"/>
    <w:rsid w:val="00FA1F2C"/>
    <w:rsid w:val="00FA2189"/>
    <w:rsid w:val="00FA22E9"/>
    <w:rsid w:val="00FA23CE"/>
    <w:rsid w:val="00FA2406"/>
    <w:rsid w:val="00FA24F3"/>
    <w:rsid w:val="00FA2572"/>
    <w:rsid w:val="00FA26A7"/>
    <w:rsid w:val="00FA2757"/>
    <w:rsid w:val="00FA278C"/>
    <w:rsid w:val="00FA27F6"/>
    <w:rsid w:val="00FA2800"/>
    <w:rsid w:val="00FA29F8"/>
    <w:rsid w:val="00FA2C55"/>
    <w:rsid w:val="00FA2D8D"/>
    <w:rsid w:val="00FA2E72"/>
    <w:rsid w:val="00FA2ED1"/>
    <w:rsid w:val="00FA3122"/>
    <w:rsid w:val="00FA31B2"/>
    <w:rsid w:val="00FA321E"/>
    <w:rsid w:val="00FA322E"/>
    <w:rsid w:val="00FA326F"/>
    <w:rsid w:val="00FA3322"/>
    <w:rsid w:val="00FA341C"/>
    <w:rsid w:val="00FA3472"/>
    <w:rsid w:val="00FA34F6"/>
    <w:rsid w:val="00FA3511"/>
    <w:rsid w:val="00FA3518"/>
    <w:rsid w:val="00FA361A"/>
    <w:rsid w:val="00FA3679"/>
    <w:rsid w:val="00FA3BC3"/>
    <w:rsid w:val="00FA3BCE"/>
    <w:rsid w:val="00FA3C4C"/>
    <w:rsid w:val="00FA3C77"/>
    <w:rsid w:val="00FA3CAA"/>
    <w:rsid w:val="00FA3E87"/>
    <w:rsid w:val="00FA3EA2"/>
    <w:rsid w:val="00FA3EF3"/>
    <w:rsid w:val="00FA3FCE"/>
    <w:rsid w:val="00FA40AE"/>
    <w:rsid w:val="00FA40D7"/>
    <w:rsid w:val="00FA441D"/>
    <w:rsid w:val="00FA44AA"/>
    <w:rsid w:val="00FA44F2"/>
    <w:rsid w:val="00FA455A"/>
    <w:rsid w:val="00FA4828"/>
    <w:rsid w:val="00FA48B5"/>
    <w:rsid w:val="00FA49C7"/>
    <w:rsid w:val="00FA4A39"/>
    <w:rsid w:val="00FA4A45"/>
    <w:rsid w:val="00FA4DAD"/>
    <w:rsid w:val="00FA50F2"/>
    <w:rsid w:val="00FA5247"/>
    <w:rsid w:val="00FA52CA"/>
    <w:rsid w:val="00FA5711"/>
    <w:rsid w:val="00FA575C"/>
    <w:rsid w:val="00FA58D4"/>
    <w:rsid w:val="00FA58F1"/>
    <w:rsid w:val="00FA5B61"/>
    <w:rsid w:val="00FA5C8D"/>
    <w:rsid w:val="00FA5D3C"/>
    <w:rsid w:val="00FA5E04"/>
    <w:rsid w:val="00FA5EB6"/>
    <w:rsid w:val="00FA5EE0"/>
    <w:rsid w:val="00FA5FEC"/>
    <w:rsid w:val="00FA603D"/>
    <w:rsid w:val="00FA60BA"/>
    <w:rsid w:val="00FA61FF"/>
    <w:rsid w:val="00FA62B6"/>
    <w:rsid w:val="00FA6401"/>
    <w:rsid w:val="00FA65F3"/>
    <w:rsid w:val="00FA66E5"/>
    <w:rsid w:val="00FA6719"/>
    <w:rsid w:val="00FA6A84"/>
    <w:rsid w:val="00FA6F47"/>
    <w:rsid w:val="00FA6F50"/>
    <w:rsid w:val="00FA6F5C"/>
    <w:rsid w:val="00FA7000"/>
    <w:rsid w:val="00FA70E4"/>
    <w:rsid w:val="00FA719B"/>
    <w:rsid w:val="00FA739E"/>
    <w:rsid w:val="00FA7561"/>
    <w:rsid w:val="00FA7604"/>
    <w:rsid w:val="00FA7754"/>
    <w:rsid w:val="00FA777A"/>
    <w:rsid w:val="00FA780D"/>
    <w:rsid w:val="00FA7821"/>
    <w:rsid w:val="00FA79DE"/>
    <w:rsid w:val="00FA7AD2"/>
    <w:rsid w:val="00FA7AF4"/>
    <w:rsid w:val="00FA7CEF"/>
    <w:rsid w:val="00FA7DF7"/>
    <w:rsid w:val="00FA7F19"/>
    <w:rsid w:val="00FA7FA1"/>
    <w:rsid w:val="00FB0020"/>
    <w:rsid w:val="00FB0025"/>
    <w:rsid w:val="00FB00B7"/>
    <w:rsid w:val="00FB01B3"/>
    <w:rsid w:val="00FB0232"/>
    <w:rsid w:val="00FB02C4"/>
    <w:rsid w:val="00FB032C"/>
    <w:rsid w:val="00FB0345"/>
    <w:rsid w:val="00FB0592"/>
    <w:rsid w:val="00FB06A8"/>
    <w:rsid w:val="00FB06B6"/>
    <w:rsid w:val="00FB07AA"/>
    <w:rsid w:val="00FB090A"/>
    <w:rsid w:val="00FB091C"/>
    <w:rsid w:val="00FB0945"/>
    <w:rsid w:val="00FB0955"/>
    <w:rsid w:val="00FB09CF"/>
    <w:rsid w:val="00FB0A97"/>
    <w:rsid w:val="00FB0B1B"/>
    <w:rsid w:val="00FB0B9B"/>
    <w:rsid w:val="00FB0C72"/>
    <w:rsid w:val="00FB0C92"/>
    <w:rsid w:val="00FB0CF8"/>
    <w:rsid w:val="00FB0D22"/>
    <w:rsid w:val="00FB0E0A"/>
    <w:rsid w:val="00FB0E31"/>
    <w:rsid w:val="00FB0E41"/>
    <w:rsid w:val="00FB0F2A"/>
    <w:rsid w:val="00FB0F7E"/>
    <w:rsid w:val="00FB1030"/>
    <w:rsid w:val="00FB12C4"/>
    <w:rsid w:val="00FB12E2"/>
    <w:rsid w:val="00FB1312"/>
    <w:rsid w:val="00FB13CD"/>
    <w:rsid w:val="00FB144E"/>
    <w:rsid w:val="00FB158D"/>
    <w:rsid w:val="00FB15B8"/>
    <w:rsid w:val="00FB1656"/>
    <w:rsid w:val="00FB1795"/>
    <w:rsid w:val="00FB1876"/>
    <w:rsid w:val="00FB18D5"/>
    <w:rsid w:val="00FB190F"/>
    <w:rsid w:val="00FB1A3E"/>
    <w:rsid w:val="00FB1AE8"/>
    <w:rsid w:val="00FB1B59"/>
    <w:rsid w:val="00FB1D63"/>
    <w:rsid w:val="00FB1F1F"/>
    <w:rsid w:val="00FB216E"/>
    <w:rsid w:val="00FB21A1"/>
    <w:rsid w:val="00FB220A"/>
    <w:rsid w:val="00FB2238"/>
    <w:rsid w:val="00FB226A"/>
    <w:rsid w:val="00FB25E9"/>
    <w:rsid w:val="00FB2889"/>
    <w:rsid w:val="00FB289E"/>
    <w:rsid w:val="00FB2AC9"/>
    <w:rsid w:val="00FB2BB2"/>
    <w:rsid w:val="00FB2C16"/>
    <w:rsid w:val="00FB2D37"/>
    <w:rsid w:val="00FB2E6B"/>
    <w:rsid w:val="00FB2FA3"/>
    <w:rsid w:val="00FB319B"/>
    <w:rsid w:val="00FB31BA"/>
    <w:rsid w:val="00FB3260"/>
    <w:rsid w:val="00FB3306"/>
    <w:rsid w:val="00FB3326"/>
    <w:rsid w:val="00FB33DF"/>
    <w:rsid w:val="00FB3420"/>
    <w:rsid w:val="00FB34AB"/>
    <w:rsid w:val="00FB3641"/>
    <w:rsid w:val="00FB368F"/>
    <w:rsid w:val="00FB39E3"/>
    <w:rsid w:val="00FB3A91"/>
    <w:rsid w:val="00FB3AC5"/>
    <w:rsid w:val="00FB3C4E"/>
    <w:rsid w:val="00FB3D5D"/>
    <w:rsid w:val="00FB428A"/>
    <w:rsid w:val="00FB444A"/>
    <w:rsid w:val="00FB4461"/>
    <w:rsid w:val="00FB4544"/>
    <w:rsid w:val="00FB47A2"/>
    <w:rsid w:val="00FB4949"/>
    <w:rsid w:val="00FB4985"/>
    <w:rsid w:val="00FB4C60"/>
    <w:rsid w:val="00FB4D3E"/>
    <w:rsid w:val="00FB4F2A"/>
    <w:rsid w:val="00FB5048"/>
    <w:rsid w:val="00FB50FF"/>
    <w:rsid w:val="00FB5165"/>
    <w:rsid w:val="00FB529F"/>
    <w:rsid w:val="00FB52D5"/>
    <w:rsid w:val="00FB53B7"/>
    <w:rsid w:val="00FB5506"/>
    <w:rsid w:val="00FB562E"/>
    <w:rsid w:val="00FB5815"/>
    <w:rsid w:val="00FB5878"/>
    <w:rsid w:val="00FB5880"/>
    <w:rsid w:val="00FB595C"/>
    <w:rsid w:val="00FB5960"/>
    <w:rsid w:val="00FB59EB"/>
    <w:rsid w:val="00FB5AB8"/>
    <w:rsid w:val="00FB5AE3"/>
    <w:rsid w:val="00FB5DB2"/>
    <w:rsid w:val="00FB5DEB"/>
    <w:rsid w:val="00FB5EA8"/>
    <w:rsid w:val="00FB5F1D"/>
    <w:rsid w:val="00FB5F1F"/>
    <w:rsid w:val="00FB5F3C"/>
    <w:rsid w:val="00FB5F84"/>
    <w:rsid w:val="00FB61F7"/>
    <w:rsid w:val="00FB641C"/>
    <w:rsid w:val="00FB642B"/>
    <w:rsid w:val="00FB649A"/>
    <w:rsid w:val="00FB64FF"/>
    <w:rsid w:val="00FB6697"/>
    <w:rsid w:val="00FB676C"/>
    <w:rsid w:val="00FB6A7B"/>
    <w:rsid w:val="00FB6D12"/>
    <w:rsid w:val="00FB6D34"/>
    <w:rsid w:val="00FB6D5A"/>
    <w:rsid w:val="00FB6DFA"/>
    <w:rsid w:val="00FB6F20"/>
    <w:rsid w:val="00FB712E"/>
    <w:rsid w:val="00FB718C"/>
    <w:rsid w:val="00FB71C7"/>
    <w:rsid w:val="00FB71FB"/>
    <w:rsid w:val="00FB73B6"/>
    <w:rsid w:val="00FB73F2"/>
    <w:rsid w:val="00FB7409"/>
    <w:rsid w:val="00FB747D"/>
    <w:rsid w:val="00FB754F"/>
    <w:rsid w:val="00FB78CD"/>
    <w:rsid w:val="00FB7A3B"/>
    <w:rsid w:val="00FB7B75"/>
    <w:rsid w:val="00FB7B80"/>
    <w:rsid w:val="00FB7C5A"/>
    <w:rsid w:val="00FB7EA1"/>
    <w:rsid w:val="00FB7EA6"/>
    <w:rsid w:val="00FC015D"/>
    <w:rsid w:val="00FC02B4"/>
    <w:rsid w:val="00FC02CA"/>
    <w:rsid w:val="00FC0368"/>
    <w:rsid w:val="00FC038D"/>
    <w:rsid w:val="00FC060B"/>
    <w:rsid w:val="00FC062D"/>
    <w:rsid w:val="00FC0707"/>
    <w:rsid w:val="00FC07B8"/>
    <w:rsid w:val="00FC0872"/>
    <w:rsid w:val="00FC08FC"/>
    <w:rsid w:val="00FC0A2D"/>
    <w:rsid w:val="00FC0A80"/>
    <w:rsid w:val="00FC0A83"/>
    <w:rsid w:val="00FC0CDE"/>
    <w:rsid w:val="00FC0E46"/>
    <w:rsid w:val="00FC12AA"/>
    <w:rsid w:val="00FC135E"/>
    <w:rsid w:val="00FC150A"/>
    <w:rsid w:val="00FC157B"/>
    <w:rsid w:val="00FC1641"/>
    <w:rsid w:val="00FC1800"/>
    <w:rsid w:val="00FC18F3"/>
    <w:rsid w:val="00FC19CA"/>
    <w:rsid w:val="00FC1B0C"/>
    <w:rsid w:val="00FC1B14"/>
    <w:rsid w:val="00FC1B7E"/>
    <w:rsid w:val="00FC1BB3"/>
    <w:rsid w:val="00FC1C35"/>
    <w:rsid w:val="00FC1E61"/>
    <w:rsid w:val="00FC1F86"/>
    <w:rsid w:val="00FC1FBF"/>
    <w:rsid w:val="00FC2093"/>
    <w:rsid w:val="00FC21E0"/>
    <w:rsid w:val="00FC236F"/>
    <w:rsid w:val="00FC23C1"/>
    <w:rsid w:val="00FC23EF"/>
    <w:rsid w:val="00FC246F"/>
    <w:rsid w:val="00FC2477"/>
    <w:rsid w:val="00FC24A8"/>
    <w:rsid w:val="00FC24D4"/>
    <w:rsid w:val="00FC24ED"/>
    <w:rsid w:val="00FC2617"/>
    <w:rsid w:val="00FC2631"/>
    <w:rsid w:val="00FC2702"/>
    <w:rsid w:val="00FC2889"/>
    <w:rsid w:val="00FC28DF"/>
    <w:rsid w:val="00FC29EF"/>
    <w:rsid w:val="00FC2A02"/>
    <w:rsid w:val="00FC2AED"/>
    <w:rsid w:val="00FC2BCD"/>
    <w:rsid w:val="00FC2CD5"/>
    <w:rsid w:val="00FC2D99"/>
    <w:rsid w:val="00FC2DBD"/>
    <w:rsid w:val="00FC2DEE"/>
    <w:rsid w:val="00FC2DFF"/>
    <w:rsid w:val="00FC2E0B"/>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38"/>
    <w:rsid w:val="00FC39E9"/>
    <w:rsid w:val="00FC3A0A"/>
    <w:rsid w:val="00FC3C65"/>
    <w:rsid w:val="00FC3C76"/>
    <w:rsid w:val="00FC3CC0"/>
    <w:rsid w:val="00FC3CEB"/>
    <w:rsid w:val="00FC3D1F"/>
    <w:rsid w:val="00FC3DCB"/>
    <w:rsid w:val="00FC3E0D"/>
    <w:rsid w:val="00FC3F3C"/>
    <w:rsid w:val="00FC3F9D"/>
    <w:rsid w:val="00FC3FAA"/>
    <w:rsid w:val="00FC4004"/>
    <w:rsid w:val="00FC408F"/>
    <w:rsid w:val="00FC4170"/>
    <w:rsid w:val="00FC4254"/>
    <w:rsid w:val="00FC42A1"/>
    <w:rsid w:val="00FC42FC"/>
    <w:rsid w:val="00FC42FF"/>
    <w:rsid w:val="00FC43AC"/>
    <w:rsid w:val="00FC4411"/>
    <w:rsid w:val="00FC4536"/>
    <w:rsid w:val="00FC45D0"/>
    <w:rsid w:val="00FC4674"/>
    <w:rsid w:val="00FC4710"/>
    <w:rsid w:val="00FC4CD0"/>
    <w:rsid w:val="00FC4FE9"/>
    <w:rsid w:val="00FC4FF0"/>
    <w:rsid w:val="00FC5043"/>
    <w:rsid w:val="00FC5137"/>
    <w:rsid w:val="00FC53A1"/>
    <w:rsid w:val="00FC5407"/>
    <w:rsid w:val="00FC5431"/>
    <w:rsid w:val="00FC5491"/>
    <w:rsid w:val="00FC55B2"/>
    <w:rsid w:val="00FC56AF"/>
    <w:rsid w:val="00FC5779"/>
    <w:rsid w:val="00FC59C0"/>
    <w:rsid w:val="00FC59D9"/>
    <w:rsid w:val="00FC5A4C"/>
    <w:rsid w:val="00FC5A8A"/>
    <w:rsid w:val="00FC5B2D"/>
    <w:rsid w:val="00FC5B9B"/>
    <w:rsid w:val="00FC5C9C"/>
    <w:rsid w:val="00FC5D27"/>
    <w:rsid w:val="00FC5D7A"/>
    <w:rsid w:val="00FC5E23"/>
    <w:rsid w:val="00FC5E28"/>
    <w:rsid w:val="00FC5E45"/>
    <w:rsid w:val="00FC5FA0"/>
    <w:rsid w:val="00FC6145"/>
    <w:rsid w:val="00FC61D6"/>
    <w:rsid w:val="00FC6644"/>
    <w:rsid w:val="00FC6648"/>
    <w:rsid w:val="00FC698C"/>
    <w:rsid w:val="00FC6AD4"/>
    <w:rsid w:val="00FC6C1B"/>
    <w:rsid w:val="00FC6C55"/>
    <w:rsid w:val="00FC6CF4"/>
    <w:rsid w:val="00FC70BD"/>
    <w:rsid w:val="00FC71E5"/>
    <w:rsid w:val="00FC71FA"/>
    <w:rsid w:val="00FC747D"/>
    <w:rsid w:val="00FC75CB"/>
    <w:rsid w:val="00FC7650"/>
    <w:rsid w:val="00FC76D5"/>
    <w:rsid w:val="00FC7AB6"/>
    <w:rsid w:val="00FC7ABF"/>
    <w:rsid w:val="00FC7AD2"/>
    <w:rsid w:val="00FC7B13"/>
    <w:rsid w:val="00FC7B5B"/>
    <w:rsid w:val="00FC7D0B"/>
    <w:rsid w:val="00FC7D66"/>
    <w:rsid w:val="00FC7EC5"/>
    <w:rsid w:val="00FC7F37"/>
    <w:rsid w:val="00FC7F86"/>
    <w:rsid w:val="00FD0033"/>
    <w:rsid w:val="00FD0060"/>
    <w:rsid w:val="00FD007E"/>
    <w:rsid w:val="00FD023B"/>
    <w:rsid w:val="00FD04BD"/>
    <w:rsid w:val="00FD0639"/>
    <w:rsid w:val="00FD07EF"/>
    <w:rsid w:val="00FD081E"/>
    <w:rsid w:val="00FD09E3"/>
    <w:rsid w:val="00FD09F4"/>
    <w:rsid w:val="00FD0AE9"/>
    <w:rsid w:val="00FD0AF3"/>
    <w:rsid w:val="00FD0AFA"/>
    <w:rsid w:val="00FD0CAD"/>
    <w:rsid w:val="00FD0CDC"/>
    <w:rsid w:val="00FD0D64"/>
    <w:rsid w:val="00FD111F"/>
    <w:rsid w:val="00FD1197"/>
    <w:rsid w:val="00FD12D2"/>
    <w:rsid w:val="00FD1340"/>
    <w:rsid w:val="00FD13C1"/>
    <w:rsid w:val="00FD1417"/>
    <w:rsid w:val="00FD14EE"/>
    <w:rsid w:val="00FD1533"/>
    <w:rsid w:val="00FD15AE"/>
    <w:rsid w:val="00FD1632"/>
    <w:rsid w:val="00FD16BB"/>
    <w:rsid w:val="00FD1756"/>
    <w:rsid w:val="00FD17A9"/>
    <w:rsid w:val="00FD180D"/>
    <w:rsid w:val="00FD1822"/>
    <w:rsid w:val="00FD183D"/>
    <w:rsid w:val="00FD1CC4"/>
    <w:rsid w:val="00FD1D50"/>
    <w:rsid w:val="00FD1D96"/>
    <w:rsid w:val="00FD1E71"/>
    <w:rsid w:val="00FD1E9E"/>
    <w:rsid w:val="00FD2335"/>
    <w:rsid w:val="00FD2464"/>
    <w:rsid w:val="00FD24FB"/>
    <w:rsid w:val="00FD26CF"/>
    <w:rsid w:val="00FD27D5"/>
    <w:rsid w:val="00FD28E6"/>
    <w:rsid w:val="00FD29E1"/>
    <w:rsid w:val="00FD2AA7"/>
    <w:rsid w:val="00FD2ACB"/>
    <w:rsid w:val="00FD2ADF"/>
    <w:rsid w:val="00FD3049"/>
    <w:rsid w:val="00FD30B5"/>
    <w:rsid w:val="00FD325B"/>
    <w:rsid w:val="00FD33AA"/>
    <w:rsid w:val="00FD357F"/>
    <w:rsid w:val="00FD3596"/>
    <w:rsid w:val="00FD3669"/>
    <w:rsid w:val="00FD3710"/>
    <w:rsid w:val="00FD3766"/>
    <w:rsid w:val="00FD3820"/>
    <w:rsid w:val="00FD3C36"/>
    <w:rsid w:val="00FD3E26"/>
    <w:rsid w:val="00FD4030"/>
    <w:rsid w:val="00FD4082"/>
    <w:rsid w:val="00FD40A8"/>
    <w:rsid w:val="00FD41B8"/>
    <w:rsid w:val="00FD4240"/>
    <w:rsid w:val="00FD42EC"/>
    <w:rsid w:val="00FD43CF"/>
    <w:rsid w:val="00FD4452"/>
    <w:rsid w:val="00FD4577"/>
    <w:rsid w:val="00FD4786"/>
    <w:rsid w:val="00FD47A5"/>
    <w:rsid w:val="00FD4868"/>
    <w:rsid w:val="00FD4AB9"/>
    <w:rsid w:val="00FD4AD7"/>
    <w:rsid w:val="00FD4AE5"/>
    <w:rsid w:val="00FD4C37"/>
    <w:rsid w:val="00FD4C7D"/>
    <w:rsid w:val="00FD4CE2"/>
    <w:rsid w:val="00FD4D59"/>
    <w:rsid w:val="00FD5073"/>
    <w:rsid w:val="00FD50B9"/>
    <w:rsid w:val="00FD5272"/>
    <w:rsid w:val="00FD54B5"/>
    <w:rsid w:val="00FD5582"/>
    <w:rsid w:val="00FD5634"/>
    <w:rsid w:val="00FD5670"/>
    <w:rsid w:val="00FD5708"/>
    <w:rsid w:val="00FD5756"/>
    <w:rsid w:val="00FD5926"/>
    <w:rsid w:val="00FD5EEA"/>
    <w:rsid w:val="00FD5FA4"/>
    <w:rsid w:val="00FD5FE9"/>
    <w:rsid w:val="00FD61B7"/>
    <w:rsid w:val="00FD652F"/>
    <w:rsid w:val="00FD6A34"/>
    <w:rsid w:val="00FD6B5C"/>
    <w:rsid w:val="00FD6B63"/>
    <w:rsid w:val="00FD6B75"/>
    <w:rsid w:val="00FD6CB8"/>
    <w:rsid w:val="00FD6D38"/>
    <w:rsid w:val="00FD6FA1"/>
    <w:rsid w:val="00FD71EA"/>
    <w:rsid w:val="00FD72E2"/>
    <w:rsid w:val="00FD72FC"/>
    <w:rsid w:val="00FD737A"/>
    <w:rsid w:val="00FD7590"/>
    <w:rsid w:val="00FD75DE"/>
    <w:rsid w:val="00FD7686"/>
    <w:rsid w:val="00FD76F8"/>
    <w:rsid w:val="00FD78F5"/>
    <w:rsid w:val="00FD79ED"/>
    <w:rsid w:val="00FD7CB1"/>
    <w:rsid w:val="00FD7D7B"/>
    <w:rsid w:val="00FD7DB7"/>
    <w:rsid w:val="00FD7DFD"/>
    <w:rsid w:val="00FD7E60"/>
    <w:rsid w:val="00FD7FE8"/>
    <w:rsid w:val="00FE02AB"/>
    <w:rsid w:val="00FE0367"/>
    <w:rsid w:val="00FE045A"/>
    <w:rsid w:val="00FE04F7"/>
    <w:rsid w:val="00FE050D"/>
    <w:rsid w:val="00FE058E"/>
    <w:rsid w:val="00FE0612"/>
    <w:rsid w:val="00FE08B8"/>
    <w:rsid w:val="00FE097F"/>
    <w:rsid w:val="00FE09C4"/>
    <w:rsid w:val="00FE0A7D"/>
    <w:rsid w:val="00FE0C11"/>
    <w:rsid w:val="00FE0D77"/>
    <w:rsid w:val="00FE0EAA"/>
    <w:rsid w:val="00FE0F27"/>
    <w:rsid w:val="00FE0FE6"/>
    <w:rsid w:val="00FE11AD"/>
    <w:rsid w:val="00FE1407"/>
    <w:rsid w:val="00FE16E4"/>
    <w:rsid w:val="00FE1781"/>
    <w:rsid w:val="00FE1791"/>
    <w:rsid w:val="00FE17B1"/>
    <w:rsid w:val="00FE187E"/>
    <w:rsid w:val="00FE1B78"/>
    <w:rsid w:val="00FE1BBE"/>
    <w:rsid w:val="00FE1C07"/>
    <w:rsid w:val="00FE1F16"/>
    <w:rsid w:val="00FE20DE"/>
    <w:rsid w:val="00FE20F5"/>
    <w:rsid w:val="00FE211C"/>
    <w:rsid w:val="00FE212E"/>
    <w:rsid w:val="00FE2269"/>
    <w:rsid w:val="00FE2359"/>
    <w:rsid w:val="00FE2440"/>
    <w:rsid w:val="00FE2544"/>
    <w:rsid w:val="00FE27CF"/>
    <w:rsid w:val="00FE2852"/>
    <w:rsid w:val="00FE2906"/>
    <w:rsid w:val="00FE2919"/>
    <w:rsid w:val="00FE2AAB"/>
    <w:rsid w:val="00FE2B0D"/>
    <w:rsid w:val="00FE2EF8"/>
    <w:rsid w:val="00FE2F58"/>
    <w:rsid w:val="00FE2F5E"/>
    <w:rsid w:val="00FE2F85"/>
    <w:rsid w:val="00FE30F3"/>
    <w:rsid w:val="00FE31F4"/>
    <w:rsid w:val="00FE3209"/>
    <w:rsid w:val="00FE3266"/>
    <w:rsid w:val="00FE335E"/>
    <w:rsid w:val="00FE33E9"/>
    <w:rsid w:val="00FE3472"/>
    <w:rsid w:val="00FE3552"/>
    <w:rsid w:val="00FE363A"/>
    <w:rsid w:val="00FE3767"/>
    <w:rsid w:val="00FE3778"/>
    <w:rsid w:val="00FE37AC"/>
    <w:rsid w:val="00FE3BEA"/>
    <w:rsid w:val="00FE3C51"/>
    <w:rsid w:val="00FE3C62"/>
    <w:rsid w:val="00FE3D10"/>
    <w:rsid w:val="00FE3D11"/>
    <w:rsid w:val="00FE3E13"/>
    <w:rsid w:val="00FE3F65"/>
    <w:rsid w:val="00FE40CC"/>
    <w:rsid w:val="00FE40D6"/>
    <w:rsid w:val="00FE40D8"/>
    <w:rsid w:val="00FE4646"/>
    <w:rsid w:val="00FE4700"/>
    <w:rsid w:val="00FE4735"/>
    <w:rsid w:val="00FE474F"/>
    <w:rsid w:val="00FE47EB"/>
    <w:rsid w:val="00FE4897"/>
    <w:rsid w:val="00FE4941"/>
    <w:rsid w:val="00FE4A36"/>
    <w:rsid w:val="00FE4B6C"/>
    <w:rsid w:val="00FE4CDC"/>
    <w:rsid w:val="00FE4D6D"/>
    <w:rsid w:val="00FE4E00"/>
    <w:rsid w:val="00FE4E6C"/>
    <w:rsid w:val="00FE4F66"/>
    <w:rsid w:val="00FE5088"/>
    <w:rsid w:val="00FE5109"/>
    <w:rsid w:val="00FE5289"/>
    <w:rsid w:val="00FE5334"/>
    <w:rsid w:val="00FE538B"/>
    <w:rsid w:val="00FE53E8"/>
    <w:rsid w:val="00FE54D2"/>
    <w:rsid w:val="00FE55BD"/>
    <w:rsid w:val="00FE55D0"/>
    <w:rsid w:val="00FE55E5"/>
    <w:rsid w:val="00FE55F3"/>
    <w:rsid w:val="00FE59DA"/>
    <w:rsid w:val="00FE5B99"/>
    <w:rsid w:val="00FE5BAF"/>
    <w:rsid w:val="00FE5BE3"/>
    <w:rsid w:val="00FE5C4E"/>
    <w:rsid w:val="00FE5C66"/>
    <w:rsid w:val="00FE5D41"/>
    <w:rsid w:val="00FE5D8B"/>
    <w:rsid w:val="00FE5E33"/>
    <w:rsid w:val="00FE5E41"/>
    <w:rsid w:val="00FE5EF4"/>
    <w:rsid w:val="00FE5F73"/>
    <w:rsid w:val="00FE631B"/>
    <w:rsid w:val="00FE631D"/>
    <w:rsid w:val="00FE6335"/>
    <w:rsid w:val="00FE63E1"/>
    <w:rsid w:val="00FE654B"/>
    <w:rsid w:val="00FE6560"/>
    <w:rsid w:val="00FE6582"/>
    <w:rsid w:val="00FE66CE"/>
    <w:rsid w:val="00FE67C0"/>
    <w:rsid w:val="00FE695F"/>
    <w:rsid w:val="00FE6B9F"/>
    <w:rsid w:val="00FE6BC9"/>
    <w:rsid w:val="00FE6DDF"/>
    <w:rsid w:val="00FE6EFF"/>
    <w:rsid w:val="00FE6F87"/>
    <w:rsid w:val="00FE6F8E"/>
    <w:rsid w:val="00FE726A"/>
    <w:rsid w:val="00FE74BA"/>
    <w:rsid w:val="00FE74D7"/>
    <w:rsid w:val="00FE754C"/>
    <w:rsid w:val="00FE763F"/>
    <w:rsid w:val="00FE76C0"/>
    <w:rsid w:val="00FE7929"/>
    <w:rsid w:val="00FE7B0E"/>
    <w:rsid w:val="00FE7CA7"/>
    <w:rsid w:val="00FE7CE9"/>
    <w:rsid w:val="00FE7E24"/>
    <w:rsid w:val="00FE7E84"/>
    <w:rsid w:val="00FE7FA0"/>
    <w:rsid w:val="00FF0006"/>
    <w:rsid w:val="00FF008B"/>
    <w:rsid w:val="00FF00BE"/>
    <w:rsid w:val="00FF0193"/>
    <w:rsid w:val="00FF034A"/>
    <w:rsid w:val="00FF0418"/>
    <w:rsid w:val="00FF05C3"/>
    <w:rsid w:val="00FF061C"/>
    <w:rsid w:val="00FF062A"/>
    <w:rsid w:val="00FF06F3"/>
    <w:rsid w:val="00FF08B5"/>
    <w:rsid w:val="00FF09FF"/>
    <w:rsid w:val="00FF0A57"/>
    <w:rsid w:val="00FF0AB9"/>
    <w:rsid w:val="00FF0B70"/>
    <w:rsid w:val="00FF0BF4"/>
    <w:rsid w:val="00FF0BFE"/>
    <w:rsid w:val="00FF0C3D"/>
    <w:rsid w:val="00FF0C70"/>
    <w:rsid w:val="00FF0CBB"/>
    <w:rsid w:val="00FF0D35"/>
    <w:rsid w:val="00FF0F46"/>
    <w:rsid w:val="00FF0FC8"/>
    <w:rsid w:val="00FF0FEC"/>
    <w:rsid w:val="00FF1198"/>
    <w:rsid w:val="00FF11B0"/>
    <w:rsid w:val="00FF12F6"/>
    <w:rsid w:val="00FF13FE"/>
    <w:rsid w:val="00FF144B"/>
    <w:rsid w:val="00FF1565"/>
    <w:rsid w:val="00FF1593"/>
    <w:rsid w:val="00FF15F8"/>
    <w:rsid w:val="00FF1753"/>
    <w:rsid w:val="00FF17AF"/>
    <w:rsid w:val="00FF194B"/>
    <w:rsid w:val="00FF1A4C"/>
    <w:rsid w:val="00FF1A68"/>
    <w:rsid w:val="00FF1B59"/>
    <w:rsid w:val="00FF1B7D"/>
    <w:rsid w:val="00FF1B89"/>
    <w:rsid w:val="00FF1D6D"/>
    <w:rsid w:val="00FF1E0D"/>
    <w:rsid w:val="00FF1E73"/>
    <w:rsid w:val="00FF1F55"/>
    <w:rsid w:val="00FF20D5"/>
    <w:rsid w:val="00FF20D9"/>
    <w:rsid w:val="00FF215F"/>
    <w:rsid w:val="00FF2464"/>
    <w:rsid w:val="00FF248E"/>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5DD"/>
    <w:rsid w:val="00FF3699"/>
    <w:rsid w:val="00FF37F8"/>
    <w:rsid w:val="00FF37FA"/>
    <w:rsid w:val="00FF38C0"/>
    <w:rsid w:val="00FF3A2D"/>
    <w:rsid w:val="00FF3B85"/>
    <w:rsid w:val="00FF3B92"/>
    <w:rsid w:val="00FF3B93"/>
    <w:rsid w:val="00FF3BAD"/>
    <w:rsid w:val="00FF3CF0"/>
    <w:rsid w:val="00FF3F58"/>
    <w:rsid w:val="00FF40A8"/>
    <w:rsid w:val="00FF4180"/>
    <w:rsid w:val="00FF41D6"/>
    <w:rsid w:val="00FF4247"/>
    <w:rsid w:val="00FF433A"/>
    <w:rsid w:val="00FF4596"/>
    <w:rsid w:val="00FF461A"/>
    <w:rsid w:val="00FF46E4"/>
    <w:rsid w:val="00FF4754"/>
    <w:rsid w:val="00FF4989"/>
    <w:rsid w:val="00FF49FD"/>
    <w:rsid w:val="00FF4A52"/>
    <w:rsid w:val="00FF4B0C"/>
    <w:rsid w:val="00FF4BEB"/>
    <w:rsid w:val="00FF4CD9"/>
    <w:rsid w:val="00FF4E51"/>
    <w:rsid w:val="00FF4F49"/>
    <w:rsid w:val="00FF5168"/>
    <w:rsid w:val="00FF52C2"/>
    <w:rsid w:val="00FF552E"/>
    <w:rsid w:val="00FF572E"/>
    <w:rsid w:val="00FF58F3"/>
    <w:rsid w:val="00FF5978"/>
    <w:rsid w:val="00FF5A4B"/>
    <w:rsid w:val="00FF5BDF"/>
    <w:rsid w:val="00FF5BE6"/>
    <w:rsid w:val="00FF5CCA"/>
    <w:rsid w:val="00FF5DBA"/>
    <w:rsid w:val="00FF5E04"/>
    <w:rsid w:val="00FF5F7C"/>
    <w:rsid w:val="00FF6027"/>
    <w:rsid w:val="00FF61C1"/>
    <w:rsid w:val="00FF6233"/>
    <w:rsid w:val="00FF6381"/>
    <w:rsid w:val="00FF64BC"/>
    <w:rsid w:val="00FF65A2"/>
    <w:rsid w:val="00FF6604"/>
    <w:rsid w:val="00FF6781"/>
    <w:rsid w:val="00FF680A"/>
    <w:rsid w:val="00FF683A"/>
    <w:rsid w:val="00FF68F2"/>
    <w:rsid w:val="00FF6B17"/>
    <w:rsid w:val="00FF6BE6"/>
    <w:rsid w:val="00FF6C84"/>
    <w:rsid w:val="00FF6E7A"/>
    <w:rsid w:val="00FF6FB7"/>
    <w:rsid w:val="00FF71EE"/>
    <w:rsid w:val="00FF7214"/>
    <w:rsid w:val="00FF7218"/>
    <w:rsid w:val="00FF7232"/>
    <w:rsid w:val="00FF727F"/>
    <w:rsid w:val="00FF72B3"/>
    <w:rsid w:val="00FF73C1"/>
    <w:rsid w:val="00FF73D7"/>
    <w:rsid w:val="00FF787B"/>
    <w:rsid w:val="00FF78BD"/>
    <w:rsid w:val="00FF79EB"/>
    <w:rsid w:val="00FF7A4A"/>
    <w:rsid w:val="00FF7ADE"/>
    <w:rsid w:val="00FF7BAA"/>
    <w:rsid w:val="00FF7C31"/>
    <w:rsid w:val="00FF7CA7"/>
    <w:rsid w:val="00FF7E38"/>
    <w:rsid w:val="00FF7EA1"/>
    <w:rsid w:val="00FF7F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E2C34"/>
  <w15:docId w15:val="{6FA53A8A-1C10-4727-B8E4-DD6169964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02C1"/>
    <w:rPr>
      <w:sz w:val="24"/>
      <w:szCs w:val="24"/>
      <w:lang w:val="tr-TR" w:eastAsia="tr-TR"/>
    </w:rPr>
  </w:style>
  <w:style w:type="paragraph" w:styleId="Heading1">
    <w:name w:val="heading 1"/>
    <w:basedOn w:val="Normal"/>
    <w:next w:val="Normal"/>
    <w:link w:val="Heading1Char"/>
    <w:qFormat/>
    <w:rsid w:val="002C6E36"/>
    <w:p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ind w:left="360"/>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jc w:val="both"/>
      <w:outlineLvl w:val="3"/>
    </w:pPr>
    <w:rPr>
      <w:b/>
      <w:bCs/>
      <w:lang w:eastAsia="en-US"/>
    </w:rPr>
  </w:style>
  <w:style w:type="paragraph" w:styleId="Heading5">
    <w:name w:val="heading 5"/>
    <w:basedOn w:val="Normal"/>
    <w:next w:val="NormalIndent"/>
    <w:link w:val="Heading5Char"/>
    <w:qFormat/>
    <w:rsid w:val="002C6E36"/>
    <w:pPr>
      <w:ind w:left="720"/>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ind w:left="720"/>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ind w:left="72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ind w:left="720"/>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semiHidden/>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aliases w:val="hd"/>
    <w:basedOn w:val="Normal"/>
    <w:link w:val="Header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uiPriority w:val="99"/>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eastAsia="en-US" w:bidi="ar-SA"/>
    </w:rPr>
  </w:style>
  <w:style w:type="character" w:customStyle="1" w:styleId="Heading9Char">
    <w:name w:val="Heading 9 Char"/>
    <w:link w:val="Heading9"/>
    <w:locked/>
    <w:rsid w:val="00CC5C58"/>
    <w:rPr>
      <w:b/>
      <w:bCs/>
      <w:sz w:val="18"/>
      <w:szCs w:val="16"/>
      <w:lang w:val="tr-TR" w:eastAsia="en-US" w:bidi="ar-SA"/>
    </w:rPr>
  </w:style>
  <w:style w:type="character" w:customStyle="1" w:styleId="EndnoteTextChar">
    <w:name w:val="Endnote Text Char"/>
    <w:link w:val="EndnoteText"/>
    <w:semiHidden/>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eastAsia="en-US"/>
    </w:rPr>
  </w:style>
  <w:style w:type="paragraph" w:styleId="ListParagraph">
    <w:name w:val="List Paragraph"/>
    <w:aliases w:val="içindekiler vb,AK List num,Bullet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aliases w:val="hd Char"/>
    <w:basedOn w:val="DefaultParagraphFont"/>
    <w:link w:val="Header"/>
    <w:rsid w:val="004B5D89"/>
    <w:rPr>
      <w:iCs/>
      <w:noProof/>
      <w:sz w:val="24"/>
      <w:lang w:val="tr-TR"/>
    </w:rPr>
  </w:style>
  <w:style w:type="paragraph" w:customStyle="1" w:styleId="msonormalindent0">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TableNormal"/>
    <w:next w:val="TableGrid"/>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DefaultParagraphFont"/>
    <w:uiPriority w:val="1"/>
    <w:rsid w:val="00066A8E"/>
    <w:rPr>
      <w:rFonts w:ascii="Times New Roman" w:hAnsi="Times New Roman" w:cs="Times New Roman" w:hint="default"/>
      <w:b/>
      <w:bCs/>
    </w:rPr>
  </w:style>
  <w:style w:type="character" w:customStyle="1" w:styleId="apple-converted-space">
    <w:name w:val="apple-converted-space"/>
    <w:basedOn w:val="DefaultParagraphFont"/>
    <w:rsid w:val="005F1EA0"/>
  </w:style>
  <w:style w:type="character" w:customStyle="1" w:styleId="apple-tab-span">
    <w:name w:val="apple-tab-span"/>
    <w:basedOn w:val="DefaultParagraphFont"/>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ParagraphChar">
    <w:name w:val="List Paragraph Char"/>
    <w:aliases w:val="içindekiler vb Char,AK List num Char,Bullets Char"/>
    <w:link w:val="ListParagraph"/>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UnresolvedMention">
    <w:name w:val="Unresolved Mention"/>
    <w:basedOn w:val="DefaultParagraphFont"/>
    <w:uiPriority w:val="99"/>
    <w:semiHidden/>
    <w:unhideWhenUsed/>
    <w:rsid w:val="0025172F"/>
    <w:rPr>
      <w:color w:val="605E5C"/>
      <w:shd w:val="clear" w:color="auto" w:fill="E1DFDD"/>
    </w:rPr>
  </w:style>
  <w:style w:type="character" w:customStyle="1" w:styleId="Heading1Char">
    <w:name w:val="Heading 1 Char"/>
    <w:basedOn w:val="DefaultParagraphFont"/>
    <w:link w:val="Heading1"/>
    <w:rsid w:val="00E128E7"/>
    <w:rPr>
      <w:rFonts w:ascii="Univers (WN)" w:hAnsi="Univers (WN)"/>
      <w:b/>
      <w:noProof/>
      <w:sz w:val="24"/>
      <w:u w:val="single"/>
      <w:lang w:val="tr-TR"/>
    </w:rPr>
  </w:style>
  <w:style w:type="character" w:customStyle="1" w:styleId="Heading3Char">
    <w:name w:val="Heading 3 Char"/>
    <w:basedOn w:val="DefaultParagraphFont"/>
    <w:link w:val="Heading3"/>
    <w:rsid w:val="00E128E7"/>
    <w:rPr>
      <w:rFonts w:ascii="CG Times (WN)" w:hAnsi="CG Times (WN)"/>
      <w:b/>
      <w:noProof/>
      <w:sz w:val="24"/>
      <w:lang w:val="tr-TR"/>
    </w:rPr>
  </w:style>
  <w:style w:type="character" w:customStyle="1" w:styleId="Heading5Char">
    <w:name w:val="Heading 5 Char"/>
    <w:basedOn w:val="DefaultParagraphFont"/>
    <w:link w:val="Heading5"/>
    <w:rsid w:val="00E128E7"/>
    <w:rPr>
      <w:rFonts w:ascii="CG Times (WN)" w:hAnsi="CG Times (WN)"/>
      <w:b/>
      <w:noProof/>
      <w:lang w:val="tr-TR"/>
    </w:rPr>
  </w:style>
  <w:style w:type="character" w:customStyle="1" w:styleId="Heading6Char">
    <w:name w:val="Heading 6 Char"/>
    <w:basedOn w:val="DefaultParagraphFont"/>
    <w:link w:val="Heading6"/>
    <w:rsid w:val="00E128E7"/>
    <w:rPr>
      <w:rFonts w:ascii="CG Times (WN)" w:hAnsi="CG Times (WN)"/>
      <w:noProof/>
      <w:u w:val="single"/>
      <w:lang w:val="tr-TR"/>
    </w:rPr>
  </w:style>
  <w:style w:type="character" w:customStyle="1" w:styleId="Heading7Char">
    <w:name w:val="Heading 7 Char"/>
    <w:basedOn w:val="DefaultParagraphFont"/>
    <w:link w:val="Heading7"/>
    <w:rsid w:val="00E128E7"/>
    <w:rPr>
      <w:rFonts w:ascii="CG Times (WN)" w:hAnsi="CG Times (WN)"/>
      <w:i/>
      <w:noProof/>
      <w:lang w:val="tr-TR"/>
    </w:rPr>
  </w:style>
  <w:style w:type="character" w:customStyle="1" w:styleId="Heading8Char">
    <w:name w:val="Heading 8 Char"/>
    <w:basedOn w:val="DefaultParagraphFont"/>
    <w:link w:val="Heading8"/>
    <w:rsid w:val="00E128E7"/>
    <w:rPr>
      <w:rFonts w:ascii="CG Times (WN)" w:hAnsi="CG Times (WN)"/>
      <w:i/>
      <w:noProof/>
      <w:lang w:val="tr-TR"/>
    </w:rPr>
  </w:style>
  <w:style w:type="character" w:customStyle="1" w:styleId="BodyTextIndent3Char">
    <w:name w:val="Body Text Indent 3 Char"/>
    <w:basedOn w:val="DefaultParagraphFont"/>
    <w:link w:val="BodyTextIndent3"/>
    <w:rsid w:val="00E128E7"/>
    <w:rPr>
      <w:sz w:val="22"/>
      <w:szCs w:val="24"/>
      <w:lang w:val="tr-TR"/>
    </w:rPr>
  </w:style>
  <w:style w:type="character" w:customStyle="1" w:styleId="FootnoteTextChar">
    <w:name w:val="Footnote Text Char"/>
    <w:basedOn w:val="DefaultParagraphFont"/>
    <w:link w:val="FootnoteText"/>
    <w:semiHidden/>
    <w:rsid w:val="00E128E7"/>
    <w:rPr>
      <w:rFonts w:ascii="Courier New" w:hAnsi="Courier New"/>
      <w:sz w:val="24"/>
      <w:lang w:val="en-AU"/>
    </w:rPr>
  </w:style>
  <w:style w:type="character" w:customStyle="1" w:styleId="BodyTextChar">
    <w:name w:val="Body Text Char"/>
    <w:basedOn w:val="DefaultParagraphFont"/>
    <w:link w:val="BodyText"/>
    <w:rsid w:val="00E128E7"/>
    <w:rPr>
      <w:color w:val="800000"/>
      <w:sz w:val="24"/>
      <w:lang w:val="tr-TR"/>
    </w:rPr>
  </w:style>
  <w:style w:type="character" w:customStyle="1" w:styleId="BodyText3Char">
    <w:name w:val="Body Text 3 Char"/>
    <w:basedOn w:val="DefaultParagraphFont"/>
    <w:link w:val="BodyText3"/>
    <w:rsid w:val="00E128E7"/>
    <w:rPr>
      <w:bCs/>
      <w:i/>
      <w:iCs/>
      <w:sz w:val="22"/>
      <w:lang w:val="tr-TR"/>
    </w:rPr>
  </w:style>
  <w:style w:type="character" w:customStyle="1" w:styleId="BodyTextIndent2Char">
    <w:name w:val="Body Text Indent 2 Char"/>
    <w:basedOn w:val="DefaultParagraphFont"/>
    <w:link w:val="BodyTextIndent2"/>
    <w:rsid w:val="00E128E7"/>
    <w:rPr>
      <w:noProof/>
      <w:sz w:val="24"/>
      <w:lang w:val="tr-TR"/>
    </w:rPr>
  </w:style>
  <w:style w:type="character" w:customStyle="1" w:styleId="BalloonTextChar">
    <w:name w:val="Balloon Text Char"/>
    <w:basedOn w:val="DefaultParagraphFont"/>
    <w:link w:val="BalloonText"/>
    <w:semiHidden/>
    <w:rsid w:val="00E128E7"/>
    <w:rPr>
      <w:rFonts w:ascii="Tahoma" w:hAnsi="Tahoma" w:cs="Tahoma"/>
      <w:noProof/>
      <w:sz w:val="16"/>
      <w:szCs w:val="16"/>
      <w:lang w:val="tr-TR"/>
    </w:rPr>
  </w:style>
  <w:style w:type="character" w:customStyle="1" w:styleId="DocumentMapChar">
    <w:name w:val="Document Map Char"/>
    <w:basedOn w:val="DefaultParagraphFont"/>
    <w:link w:val="DocumentMap"/>
    <w:semiHidden/>
    <w:rsid w:val="00E128E7"/>
    <w:rPr>
      <w:rFonts w:ascii="Tahoma" w:hAnsi="Tahoma" w:cs="Tahoma"/>
      <w:shd w:val="clear" w:color="auto" w:fill="000080"/>
      <w:lang w:val="tr-TR" w:eastAsia="tr-TR"/>
    </w:rPr>
  </w:style>
  <w:style w:type="paragraph" w:customStyle="1" w:styleId="PwCAddress">
    <w:name w:val="PwC Address"/>
    <w:basedOn w:val="Normal"/>
    <w:link w:val="PwCAddressChar"/>
    <w:qFormat/>
    <w:rsid w:val="00235C87"/>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235C87"/>
    <w:rPr>
      <w:rFonts w:ascii="Georgia" w:eastAsiaTheme="minorHAnsi" w:hAnsi="Georgia" w:cstheme="minorBidi"/>
      <w:i/>
      <w:noProof/>
      <w:sz w:val="18"/>
      <w:szCs w:val="22"/>
      <w:lang w:val="en-GB" w:eastAsia="en-GB"/>
    </w:rPr>
  </w:style>
  <w:style w:type="table" w:customStyle="1" w:styleId="PwCTableFigures2">
    <w:name w:val="PwC Table Figures2"/>
    <w:basedOn w:val="TableNormal"/>
    <w:uiPriority w:val="99"/>
    <w:qFormat/>
    <w:rsid w:val="006312F5"/>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NoSpacing">
    <w:name w:val="No Spacing"/>
    <w:uiPriority w:val="1"/>
    <w:qFormat/>
    <w:rsid w:val="006312F5"/>
    <w:rPr>
      <w:rFonts w:asciiTheme="minorHAnsi" w:eastAsiaTheme="minorHAnsi" w:hAnsiTheme="minorHAnsi" w:cstheme="minorBidi"/>
      <w:sz w:val="22"/>
      <w:szCs w:val="22"/>
    </w:rPr>
  </w:style>
  <w:style w:type="character" w:customStyle="1" w:styleId="ui-provider">
    <w:name w:val="ui-provider"/>
    <w:basedOn w:val="DefaultParagraphFont"/>
    <w:rsid w:val="005817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31813008">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10500">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8499420">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860335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1604352">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9809560">
      <w:bodyDiv w:val="1"/>
      <w:marLeft w:val="0"/>
      <w:marRight w:val="0"/>
      <w:marTop w:val="0"/>
      <w:marBottom w:val="0"/>
      <w:divBdr>
        <w:top w:val="none" w:sz="0" w:space="0" w:color="auto"/>
        <w:left w:val="none" w:sz="0" w:space="0" w:color="auto"/>
        <w:bottom w:val="none" w:sz="0" w:space="0" w:color="auto"/>
        <w:right w:val="none" w:sz="0" w:space="0" w:color="auto"/>
      </w:divBdr>
    </w:div>
    <w:div w:id="70542503">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7602549">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7166453">
      <w:bodyDiv w:val="1"/>
      <w:marLeft w:val="0"/>
      <w:marRight w:val="0"/>
      <w:marTop w:val="0"/>
      <w:marBottom w:val="0"/>
      <w:divBdr>
        <w:top w:val="none" w:sz="0" w:space="0" w:color="auto"/>
        <w:left w:val="none" w:sz="0" w:space="0" w:color="auto"/>
        <w:bottom w:val="none" w:sz="0" w:space="0" w:color="auto"/>
        <w:right w:val="none" w:sz="0" w:space="0" w:color="auto"/>
      </w:divBdr>
    </w:div>
    <w:div w:id="8824166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952935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1421">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2963805">
      <w:bodyDiv w:val="1"/>
      <w:marLeft w:val="0"/>
      <w:marRight w:val="0"/>
      <w:marTop w:val="0"/>
      <w:marBottom w:val="0"/>
      <w:divBdr>
        <w:top w:val="none" w:sz="0" w:space="0" w:color="auto"/>
        <w:left w:val="none" w:sz="0" w:space="0" w:color="auto"/>
        <w:bottom w:val="none" w:sz="0" w:space="0" w:color="auto"/>
        <w:right w:val="none" w:sz="0" w:space="0" w:color="auto"/>
      </w:divBdr>
    </w:div>
    <w:div w:id="123237192">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098827">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4250927">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69805719">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8355425">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8313">
      <w:bodyDiv w:val="1"/>
      <w:marLeft w:val="0"/>
      <w:marRight w:val="0"/>
      <w:marTop w:val="0"/>
      <w:marBottom w:val="0"/>
      <w:divBdr>
        <w:top w:val="none" w:sz="0" w:space="0" w:color="auto"/>
        <w:left w:val="none" w:sz="0" w:space="0" w:color="auto"/>
        <w:bottom w:val="none" w:sz="0" w:space="0" w:color="auto"/>
        <w:right w:val="none" w:sz="0" w:space="0" w:color="auto"/>
      </w:divBdr>
    </w:div>
    <w:div w:id="187570856">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057757">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9679459">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6959174">
      <w:bodyDiv w:val="1"/>
      <w:marLeft w:val="0"/>
      <w:marRight w:val="0"/>
      <w:marTop w:val="0"/>
      <w:marBottom w:val="0"/>
      <w:divBdr>
        <w:top w:val="none" w:sz="0" w:space="0" w:color="auto"/>
        <w:left w:val="none" w:sz="0" w:space="0" w:color="auto"/>
        <w:bottom w:val="none" w:sz="0" w:space="0" w:color="auto"/>
        <w:right w:val="none" w:sz="0" w:space="0" w:color="auto"/>
      </w:divBdr>
    </w:div>
    <w:div w:id="23802922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8924750">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748140">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6163622">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5648616">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8996725">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7249899">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1600282">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13527736">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010187">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8290053">
      <w:bodyDiv w:val="1"/>
      <w:marLeft w:val="0"/>
      <w:marRight w:val="0"/>
      <w:marTop w:val="0"/>
      <w:marBottom w:val="0"/>
      <w:divBdr>
        <w:top w:val="none" w:sz="0" w:space="0" w:color="auto"/>
        <w:left w:val="none" w:sz="0" w:space="0" w:color="auto"/>
        <w:bottom w:val="none" w:sz="0" w:space="0" w:color="auto"/>
        <w:right w:val="none" w:sz="0" w:space="0" w:color="auto"/>
      </w:divBdr>
    </w:div>
    <w:div w:id="358121277">
      <w:bodyDiv w:val="1"/>
      <w:marLeft w:val="0"/>
      <w:marRight w:val="0"/>
      <w:marTop w:val="0"/>
      <w:marBottom w:val="0"/>
      <w:divBdr>
        <w:top w:val="none" w:sz="0" w:space="0" w:color="auto"/>
        <w:left w:val="none" w:sz="0" w:space="0" w:color="auto"/>
        <w:bottom w:val="none" w:sz="0" w:space="0" w:color="auto"/>
        <w:right w:val="none" w:sz="0" w:space="0" w:color="auto"/>
      </w:divBdr>
    </w:div>
    <w:div w:id="358823543">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5947546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329358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68340286">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5184843">
      <w:bodyDiv w:val="1"/>
      <w:marLeft w:val="0"/>
      <w:marRight w:val="0"/>
      <w:marTop w:val="0"/>
      <w:marBottom w:val="0"/>
      <w:divBdr>
        <w:top w:val="none" w:sz="0" w:space="0" w:color="auto"/>
        <w:left w:val="none" w:sz="0" w:space="0" w:color="auto"/>
        <w:bottom w:val="none" w:sz="0" w:space="0" w:color="auto"/>
        <w:right w:val="none" w:sz="0" w:space="0" w:color="auto"/>
      </w:divBdr>
    </w:div>
    <w:div w:id="38603089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9403872">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1238770">
      <w:bodyDiv w:val="1"/>
      <w:marLeft w:val="0"/>
      <w:marRight w:val="0"/>
      <w:marTop w:val="0"/>
      <w:marBottom w:val="0"/>
      <w:divBdr>
        <w:top w:val="none" w:sz="0" w:space="0" w:color="auto"/>
        <w:left w:val="none" w:sz="0" w:space="0" w:color="auto"/>
        <w:bottom w:val="none" w:sz="0" w:space="0" w:color="auto"/>
        <w:right w:val="none" w:sz="0" w:space="0" w:color="auto"/>
      </w:divBdr>
    </w:div>
    <w:div w:id="412052920">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32979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50901184">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4908303">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8888029">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6552178">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90754771">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543038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3954954">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690253">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541456">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73191">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2696417">
      <w:bodyDiv w:val="1"/>
      <w:marLeft w:val="0"/>
      <w:marRight w:val="0"/>
      <w:marTop w:val="0"/>
      <w:marBottom w:val="0"/>
      <w:divBdr>
        <w:top w:val="none" w:sz="0" w:space="0" w:color="auto"/>
        <w:left w:val="none" w:sz="0" w:space="0" w:color="auto"/>
        <w:bottom w:val="none" w:sz="0" w:space="0" w:color="auto"/>
        <w:right w:val="none" w:sz="0" w:space="0" w:color="auto"/>
      </w:divBdr>
    </w:div>
    <w:div w:id="553004627">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7717962">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716397">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32565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7129036">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23586677">
      <w:bodyDiv w:val="1"/>
      <w:marLeft w:val="0"/>
      <w:marRight w:val="0"/>
      <w:marTop w:val="0"/>
      <w:marBottom w:val="0"/>
      <w:divBdr>
        <w:top w:val="none" w:sz="0" w:space="0" w:color="auto"/>
        <w:left w:val="none" w:sz="0" w:space="0" w:color="auto"/>
        <w:bottom w:val="none" w:sz="0" w:space="0" w:color="auto"/>
        <w:right w:val="none" w:sz="0" w:space="0" w:color="auto"/>
      </w:divBdr>
    </w:div>
    <w:div w:id="623732312">
      <w:bodyDiv w:val="1"/>
      <w:marLeft w:val="0"/>
      <w:marRight w:val="0"/>
      <w:marTop w:val="0"/>
      <w:marBottom w:val="0"/>
      <w:divBdr>
        <w:top w:val="none" w:sz="0" w:space="0" w:color="auto"/>
        <w:left w:val="none" w:sz="0" w:space="0" w:color="auto"/>
        <w:bottom w:val="none" w:sz="0" w:space="0" w:color="auto"/>
        <w:right w:val="none" w:sz="0" w:space="0" w:color="auto"/>
      </w:divBdr>
    </w:div>
    <w:div w:id="624696956">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6378104">
      <w:bodyDiv w:val="1"/>
      <w:marLeft w:val="0"/>
      <w:marRight w:val="0"/>
      <w:marTop w:val="0"/>
      <w:marBottom w:val="0"/>
      <w:divBdr>
        <w:top w:val="none" w:sz="0" w:space="0" w:color="auto"/>
        <w:left w:val="none" w:sz="0" w:space="0" w:color="auto"/>
        <w:bottom w:val="none" w:sz="0" w:space="0" w:color="auto"/>
        <w:right w:val="none" w:sz="0" w:space="0" w:color="auto"/>
      </w:divBdr>
    </w:div>
    <w:div w:id="637222872">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0691502">
      <w:bodyDiv w:val="1"/>
      <w:marLeft w:val="0"/>
      <w:marRight w:val="0"/>
      <w:marTop w:val="0"/>
      <w:marBottom w:val="0"/>
      <w:divBdr>
        <w:top w:val="none" w:sz="0" w:space="0" w:color="auto"/>
        <w:left w:val="none" w:sz="0" w:space="0" w:color="auto"/>
        <w:bottom w:val="none" w:sz="0" w:space="0" w:color="auto"/>
        <w:right w:val="none" w:sz="0" w:space="0" w:color="auto"/>
      </w:divBdr>
    </w:div>
    <w:div w:id="644120140">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46534">
      <w:bodyDiv w:val="1"/>
      <w:marLeft w:val="0"/>
      <w:marRight w:val="0"/>
      <w:marTop w:val="0"/>
      <w:marBottom w:val="0"/>
      <w:divBdr>
        <w:top w:val="none" w:sz="0" w:space="0" w:color="auto"/>
        <w:left w:val="none" w:sz="0" w:space="0" w:color="auto"/>
        <w:bottom w:val="none" w:sz="0" w:space="0" w:color="auto"/>
        <w:right w:val="none" w:sz="0" w:space="0" w:color="auto"/>
      </w:divBdr>
    </w:div>
    <w:div w:id="648753072">
      <w:bodyDiv w:val="1"/>
      <w:marLeft w:val="0"/>
      <w:marRight w:val="0"/>
      <w:marTop w:val="0"/>
      <w:marBottom w:val="0"/>
      <w:divBdr>
        <w:top w:val="none" w:sz="0" w:space="0" w:color="auto"/>
        <w:left w:val="none" w:sz="0" w:space="0" w:color="auto"/>
        <w:bottom w:val="none" w:sz="0" w:space="0" w:color="auto"/>
        <w:right w:val="none" w:sz="0" w:space="0" w:color="auto"/>
      </w:divBdr>
    </w:div>
    <w:div w:id="649672504">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59844406">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892930">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944445">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78850090">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54694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4134111">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600716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9984042">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29771139">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4927925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1466437">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6752210">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9783031">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4064218">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284272">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2410597">
      <w:bodyDiv w:val="1"/>
      <w:marLeft w:val="0"/>
      <w:marRight w:val="0"/>
      <w:marTop w:val="0"/>
      <w:marBottom w:val="0"/>
      <w:divBdr>
        <w:top w:val="none" w:sz="0" w:space="0" w:color="auto"/>
        <w:left w:val="none" w:sz="0" w:space="0" w:color="auto"/>
        <w:bottom w:val="none" w:sz="0" w:space="0" w:color="auto"/>
        <w:right w:val="none" w:sz="0" w:space="0" w:color="auto"/>
      </w:divBdr>
    </w:div>
    <w:div w:id="813375884">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543147">
      <w:bodyDiv w:val="1"/>
      <w:marLeft w:val="0"/>
      <w:marRight w:val="0"/>
      <w:marTop w:val="0"/>
      <w:marBottom w:val="0"/>
      <w:divBdr>
        <w:top w:val="none" w:sz="0" w:space="0" w:color="auto"/>
        <w:left w:val="none" w:sz="0" w:space="0" w:color="auto"/>
        <w:bottom w:val="none" w:sz="0" w:space="0" w:color="auto"/>
        <w:right w:val="none" w:sz="0" w:space="0" w:color="auto"/>
      </w:divBdr>
    </w:div>
    <w:div w:id="82405628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4784048">
      <w:bodyDiv w:val="1"/>
      <w:marLeft w:val="0"/>
      <w:marRight w:val="0"/>
      <w:marTop w:val="0"/>
      <w:marBottom w:val="0"/>
      <w:divBdr>
        <w:top w:val="none" w:sz="0" w:space="0" w:color="auto"/>
        <w:left w:val="none" w:sz="0" w:space="0" w:color="auto"/>
        <w:bottom w:val="none" w:sz="0" w:space="0" w:color="auto"/>
        <w:right w:val="none" w:sz="0" w:space="0" w:color="auto"/>
      </w:divBdr>
    </w:div>
    <w:div w:id="826164601">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7526409">
      <w:bodyDiv w:val="1"/>
      <w:marLeft w:val="0"/>
      <w:marRight w:val="0"/>
      <w:marTop w:val="0"/>
      <w:marBottom w:val="0"/>
      <w:divBdr>
        <w:top w:val="none" w:sz="0" w:space="0" w:color="auto"/>
        <w:left w:val="none" w:sz="0" w:space="0" w:color="auto"/>
        <w:bottom w:val="none" w:sz="0" w:space="0" w:color="auto"/>
        <w:right w:val="none" w:sz="0" w:space="0" w:color="auto"/>
      </w:divBdr>
    </w:div>
    <w:div w:id="867983451">
      <w:bodyDiv w:val="1"/>
      <w:marLeft w:val="0"/>
      <w:marRight w:val="0"/>
      <w:marTop w:val="0"/>
      <w:marBottom w:val="0"/>
      <w:divBdr>
        <w:top w:val="none" w:sz="0" w:space="0" w:color="auto"/>
        <w:left w:val="none" w:sz="0" w:space="0" w:color="auto"/>
        <w:bottom w:val="none" w:sz="0" w:space="0" w:color="auto"/>
        <w:right w:val="none" w:sz="0" w:space="0" w:color="auto"/>
      </w:divBdr>
    </w:div>
    <w:div w:id="868301351">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7358273">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8539239">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4028062">
      <w:bodyDiv w:val="1"/>
      <w:marLeft w:val="0"/>
      <w:marRight w:val="0"/>
      <w:marTop w:val="0"/>
      <w:marBottom w:val="0"/>
      <w:divBdr>
        <w:top w:val="none" w:sz="0" w:space="0" w:color="auto"/>
        <w:left w:val="none" w:sz="0" w:space="0" w:color="auto"/>
        <w:bottom w:val="none" w:sz="0" w:space="0" w:color="auto"/>
        <w:right w:val="none" w:sz="0" w:space="0" w:color="auto"/>
      </w:divBdr>
    </w:div>
    <w:div w:id="904216921">
      <w:bodyDiv w:val="1"/>
      <w:marLeft w:val="0"/>
      <w:marRight w:val="0"/>
      <w:marTop w:val="0"/>
      <w:marBottom w:val="0"/>
      <w:divBdr>
        <w:top w:val="none" w:sz="0" w:space="0" w:color="auto"/>
        <w:left w:val="none" w:sz="0" w:space="0" w:color="auto"/>
        <w:bottom w:val="none" w:sz="0" w:space="0" w:color="auto"/>
        <w:right w:val="none" w:sz="0" w:space="0" w:color="auto"/>
      </w:divBdr>
    </w:div>
    <w:div w:id="906501501">
      <w:bodyDiv w:val="1"/>
      <w:marLeft w:val="0"/>
      <w:marRight w:val="0"/>
      <w:marTop w:val="0"/>
      <w:marBottom w:val="0"/>
      <w:divBdr>
        <w:top w:val="none" w:sz="0" w:space="0" w:color="auto"/>
        <w:left w:val="none" w:sz="0" w:space="0" w:color="auto"/>
        <w:bottom w:val="none" w:sz="0" w:space="0" w:color="auto"/>
        <w:right w:val="none" w:sz="0" w:space="0" w:color="auto"/>
      </w:divBdr>
    </w:div>
    <w:div w:id="909536065">
      <w:bodyDiv w:val="1"/>
      <w:marLeft w:val="0"/>
      <w:marRight w:val="0"/>
      <w:marTop w:val="0"/>
      <w:marBottom w:val="0"/>
      <w:divBdr>
        <w:top w:val="none" w:sz="0" w:space="0" w:color="auto"/>
        <w:left w:val="none" w:sz="0" w:space="0" w:color="auto"/>
        <w:bottom w:val="none" w:sz="0" w:space="0" w:color="auto"/>
        <w:right w:val="none" w:sz="0" w:space="0" w:color="auto"/>
      </w:divBdr>
    </w:div>
    <w:div w:id="913006463">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0141192">
      <w:bodyDiv w:val="1"/>
      <w:marLeft w:val="0"/>
      <w:marRight w:val="0"/>
      <w:marTop w:val="0"/>
      <w:marBottom w:val="0"/>
      <w:divBdr>
        <w:top w:val="none" w:sz="0" w:space="0" w:color="auto"/>
        <w:left w:val="none" w:sz="0" w:space="0" w:color="auto"/>
        <w:bottom w:val="none" w:sz="0" w:space="0" w:color="auto"/>
        <w:right w:val="none" w:sz="0" w:space="0" w:color="auto"/>
      </w:divBdr>
    </w:div>
    <w:div w:id="920791976">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5868709">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023851">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45965377">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025451">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59847557">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5160109">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67514044">
      <w:bodyDiv w:val="1"/>
      <w:marLeft w:val="0"/>
      <w:marRight w:val="0"/>
      <w:marTop w:val="0"/>
      <w:marBottom w:val="0"/>
      <w:divBdr>
        <w:top w:val="none" w:sz="0" w:space="0" w:color="auto"/>
        <w:left w:val="none" w:sz="0" w:space="0" w:color="auto"/>
        <w:bottom w:val="none" w:sz="0" w:space="0" w:color="auto"/>
        <w:right w:val="none" w:sz="0" w:space="0" w:color="auto"/>
      </w:divBdr>
    </w:div>
    <w:div w:id="967853504">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078253">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6130540">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3629442">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8362253">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2022682">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081341">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393686">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7437931">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4031461">
      <w:bodyDiv w:val="1"/>
      <w:marLeft w:val="0"/>
      <w:marRight w:val="0"/>
      <w:marTop w:val="0"/>
      <w:marBottom w:val="0"/>
      <w:divBdr>
        <w:top w:val="none" w:sz="0" w:space="0" w:color="auto"/>
        <w:left w:val="none" w:sz="0" w:space="0" w:color="auto"/>
        <w:bottom w:val="none" w:sz="0" w:space="0" w:color="auto"/>
        <w:right w:val="none" w:sz="0" w:space="0" w:color="auto"/>
      </w:divBdr>
    </w:div>
    <w:div w:id="1087267499">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092430307">
      <w:bodyDiv w:val="1"/>
      <w:marLeft w:val="0"/>
      <w:marRight w:val="0"/>
      <w:marTop w:val="0"/>
      <w:marBottom w:val="0"/>
      <w:divBdr>
        <w:top w:val="none" w:sz="0" w:space="0" w:color="auto"/>
        <w:left w:val="none" w:sz="0" w:space="0" w:color="auto"/>
        <w:bottom w:val="none" w:sz="0" w:space="0" w:color="auto"/>
        <w:right w:val="none" w:sz="0" w:space="0" w:color="auto"/>
      </w:divBdr>
    </w:div>
    <w:div w:id="1097483393">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2750985">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6295407">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1342527">
      <w:bodyDiv w:val="1"/>
      <w:marLeft w:val="0"/>
      <w:marRight w:val="0"/>
      <w:marTop w:val="0"/>
      <w:marBottom w:val="0"/>
      <w:divBdr>
        <w:top w:val="none" w:sz="0" w:space="0" w:color="auto"/>
        <w:left w:val="none" w:sz="0" w:space="0" w:color="auto"/>
        <w:bottom w:val="none" w:sz="0" w:space="0" w:color="auto"/>
        <w:right w:val="none" w:sz="0" w:space="0" w:color="auto"/>
      </w:divBdr>
    </w:div>
    <w:div w:id="1123234560">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27893417">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49633590">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1866564">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4690936">
      <w:bodyDiv w:val="1"/>
      <w:marLeft w:val="0"/>
      <w:marRight w:val="0"/>
      <w:marTop w:val="0"/>
      <w:marBottom w:val="0"/>
      <w:divBdr>
        <w:top w:val="none" w:sz="0" w:space="0" w:color="auto"/>
        <w:left w:val="none" w:sz="0" w:space="0" w:color="auto"/>
        <w:bottom w:val="none" w:sz="0" w:space="0" w:color="auto"/>
        <w:right w:val="none" w:sz="0" w:space="0" w:color="auto"/>
      </w:divBdr>
    </w:div>
    <w:div w:id="1174758327">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0587721">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4202351">
      <w:bodyDiv w:val="1"/>
      <w:marLeft w:val="0"/>
      <w:marRight w:val="0"/>
      <w:marTop w:val="0"/>
      <w:marBottom w:val="0"/>
      <w:divBdr>
        <w:top w:val="none" w:sz="0" w:space="0" w:color="auto"/>
        <w:left w:val="none" w:sz="0" w:space="0" w:color="auto"/>
        <w:bottom w:val="none" w:sz="0" w:space="0" w:color="auto"/>
        <w:right w:val="none" w:sz="0" w:space="0" w:color="auto"/>
      </w:divBdr>
    </w:div>
    <w:div w:id="1184980166">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14948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388811">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4194475">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030198">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055743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2908242">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6206041">
      <w:bodyDiv w:val="1"/>
      <w:marLeft w:val="0"/>
      <w:marRight w:val="0"/>
      <w:marTop w:val="0"/>
      <w:marBottom w:val="0"/>
      <w:divBdr>
        <w:top w:val="none" w:sz="0" w:space="0" w:color="auto"/>
        <w:left w:val="none" w:sz="0" w:space="0" w:color="auto"/>
        <w:bottom w:val="none" w:sz="0" w:space="0" w:color="auto"/>
        <w:right w:val="none" w:sz="0" w:space="0" w:color="auto"/>
      </w:divBdr>
    </w:div>
    <w:div w:id="1278566717">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689704">
      <w:bodyDiv w:val="1"/>
      <w:marLeft w:val="0"/>
      <w:marRight w:val="0"/>
      <w:marTop w:val="0"/>
      <w:marBottom w:val="0"/>
      <w:divBdr>
        <w:top w:val="none" w:sz="0" w:space="0" w:color="auto"/>
        <w:left w:val="none" w:sz="0" w:space="0" w:color="auto"/>
        <w:bottom w:val="none" w:sz="0" w:space="0" w:color="auto"/>
        <w:right w:val="none" w:sz="0" w:space="0" w:color="auto"/>
      </w:divBdr>
    </w:div>
    <w:div w:id="1301769155">
      <w:bodyDiv w:val="1"/>
      <w:marLeft w:val="0"/>
      <w:marRight w:val="0"/>
      <w:marTop w:val="0"/>
      <w:marBottom w:val="0"/>
      <w:divBdr>
        <w:top w:val="none" w:sz="0" w:space="0" w:color="auto"/>
        <w:left w:val="none" w:sz="0" w:space="0" w:color="auto"/>
        <w:bottom w:val="none" w:sz="0" w:space="0" w:color="auto"/>
        <w:right w:val="none" w:sz="0" w:space="0" w:color="auto"/>
      </w:divBdr>
    </w:div>
    <w:div w:id="1303846668">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06666620">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5838087">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098715">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2949894">
      <w:bodyDiv w:val="1"/>
      <w:marLeft w:val="0"/>
      <w:marRight w:val="0"/>
      <w:marTop w:val="0"/>
      <w:marBottom w:val="0"/>
      <w:divBdr>
        <w:top w:val="none" w:sz="0" w:space="0" w:color="auto"/>
        <w:left w:val="none" w:sz="0" w:space="0" w:color="auto"/>
        <w:bottom w:val="none" w:sz="0" w:space="0" w:color="auto"/>
        <w:right w:val="none" w:sz="0" w:space="0" w:color="auto"/>
      </w:divBdr>
    </w:div>
    <w:div w:id="1333333402">
      <w:bodyDiv w:val="1"/>
      <w:marLeft w:val="0"/>
      <w:marRight w:val="0"/>
      <w:marTop w:val="0"/>
      <w:marBottom w:val="0"/>
      <w:divBdr>
        <w:top w:val="none" w:sz="0" w:space="0" w:color="auto"/>
        <w:left w:val="none" w:sz="0" w:space="0" w:color="auto"/>
        <w:bottom w:val="none" w:sz="0" w:space="0" w:color="auto"/>
        <w:right w:val="none" w:sz="0" w:space="0" w:color="auto"/>
      </w:divBdr>
    </w:div>
    <w:div w:id="1337031850">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4742799">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0349926">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207590">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9724528">
      <w:bodyDiv w:val="1"/>
      <w:marLeft w:val="0"/>
      <w:marRight w:val="0"/>
      <w:marTop w:val="0"/>
      <w:marBottom w:val="0"/>
      <w:divBdr>
        <w:top w:val="none" w:sz="0" w:space="0" w:color="auto"/>
        <w:left w:val="none" w:sz="0" w:space="0" w:color="auto"/>
        <w:bottom w:val="none" w:sz="0" w:space="0" w:color="auto"/>
        <w:right w:val="none" w:sz="0" w:space="0" w:color="auto"/>
      </w:divBdr>
    </w:div>
    <w:div w:id="1370450048">
      <w:bodyDiv w:val="1"/>
      <w:marLeft w:val="0"/>
      <w:marRight w:val="0"/>
      <w:marTop w:val="0"/>
      <w:marBottom w:val="0"/>
      <w:divBdr>
        <w:top w:val="none" w:sz="0" w:space="0" w:color="auto"/>
        <w:left w:val="none" w:sz="0" w:space="0" w:color="auto"/>
        <w:bottom w:val="none" w:sz="0" w:space="0" w:color="auto"/>
        <w:right w:val="none" w:sz="0" w:space="0" w:color="auto"/>
      </w:divBdr>
    </w:div>
    <w:div w:id="1371297659">
      <w:bodyDiv w:val="1"/>
      <w:marLeft w:val="0"/>
      <w:marRight w:val="0"/>
      <w:marTop w:val="0"/>
      <w:marBottom w:val="0"/>
      <w:divBdr>
        <w:top w:val="none" w:sz="0" w:space="0" w:color="auto"/>
        <w:left w:val="none" w:sz="0" w:space="0" w:color="auto"/>
        <w:bottom w:val="none" w:sz="0" w:space="0" w:color="auto"/>
        <w:right w:val="none" w:sz="0" w:space="0" w:color="auto"/>
      </w:divBdr>
    </w:div>
    <w:div w:id="1374429438">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7900925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88454599">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7123713">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04639270">
      <w:bodyDiv w:val="1"/>
      <w:marLeft w:val="0"/>
      <w:marRight w:val="0"/>
      <w:marTop w:val="0"/>
      <w:marBottom w:val="0"/>
      <w:divBdr>
        <w:top w:val="none" w:sz="0" w:space="0" w:color="auto"/>
        <w:left w:val="none" w:sz="0" w:space="0" w:color="auto"/>
        <w:bottom w:val="none" w:sz="0" w:space="0" w:color="auto"/>
        <w:right w:val="none" w:sz="0" w:space="0" w:color="auto"/>
      </w:divBdr>
    </w:div>
    <w:div w:id="1404641188">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4279465">
      <w:bodyDiv w:val="1"/>
      <w:marLeft w:val="0"/>
      <w:marRight w:val="0"/>
      <w:marTop w:val="0"/>
      <w:marBottom w:val="0"/>
      <w:divBdr>
        <w:top w:val="none" w:sz="0" w:space="0" w:color="auto"/>
        <w:left w:val="none" w:sz="0" w:space="0" w:color="auto"/>
        <w:bottom w:val="none" w:sz="0" w:space="0" w:color="auto"/>
        <w:right w:val="none" w:sz="0" w:space="0" w:color="auto"/>
      </w:divBdr>
    </w:div>
    <w:div w:id="141447289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7993401">
      <w:bodyDiv w:val="1"/>
      <w:marLeft w:val="0"/>
      <w:marRight w:val="0"/>
      <w:marTop w:val="0"/>
      <w:marBottom w:val="0"/>
      <w:divBdr>
        <w:top w:val="none" w:sz="0" w:space="0" w:color="auto"/>
        <w:left w:val="none" w:sz="0" w:space="0" w:color="auto"/>
        <w:bottom w:val="none" w:sz="0" w:space="0" w:color="auto"/>
        <w:right w:val="none" w:sz="0" w:space="0" w:color="auto"/>
      </w:divBdr>
    </w:div>
    <w:div w:id="1428312176">
      <w:bodyDiv w:val="1"/>
      <w:marLeft w:val="0"/>
      <w:marRight w:val="0"/>
      <w:marTop w:val="0"/>
      <w:marBottom w:val="0"/>
      <w:divBdr>
        <w:top w:val="none" w:sz="0" w:space="0" w:color="auto"/>
        <w:left w:val="none" w:sz="0" w:space="0" w:color="auto"/>
        <w:bottom w:val="none" w:sz="0" w:space="0" w:color="auto"/>
        <w:right w:val="none" w:sz="0" w:space="0" w:color="auto"/>
      </w:divBdr>
    </w:div>
    <w:div w:id="1430200444">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130186">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2382142">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042069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8937470">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0806811">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594450">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6604195">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8402747">
      <w:bodyDiv w:val="1"/>
      <w:marLeft w:val="0"/>
      <w:marRight w:val="0"/>
      <w:marTop w:val="0"/>
      <w:marBottom w:val="0"/>
      <w:divBdr>
        <w:top w:val="none" w:sz="0" w:space="0" w:color="auto"/>
        <w:left w:val="none" w:sz="0" w:space="0" w:color="auto"/>
        <w:bottom w:val="none" w:sz="0" w:space="0" w:color="auto"/>
        <w:right w:val="none" w:sz="0" w:space="0" w:color="auto"/>
      </w:divBdr>
    </w:div>
    <w:div w:id="1509102844">
      <w:bodyDiv w:val="1"/>
      <w:marLeft w:val="0"/>
      <w:marRight w:val="0"/>
      <w:marTop w:val="0"/>
      <w:marBottom w:val="0"/>
      <w:divBdr>
        <w:top w:val="none" w:sz="0" w:space="0" w:color="auto"/>
        <w:left w:val="none" w:sz="0" w:space="0" w:color="auto"/>
        <w:bottom w:val="none" w:sz="0" w:space="0" w:color="auto"/>
        <w:right w:val="none" w:sz="0" w:space="0" w:color="auto"/>
      </w:divBdr>
    </w:div>
    <w:div w:id="1510563478">
      <w:bodyDiv w:val="1"/>
      <w:marLeft w:val="0"/>
      <w:marRight w:val="0"/>
      <w:marTop w:val="0"/>
      <w:marBottom w:val="0"/>
      <w:divBdr>
        <w:top w:val="none" w:sz="0" w:space="0" w:color="auto"/>
        <w:left w:val="none" w:sz="0" w:space="0" w:color="auto"/>
        <w:bottom w:val="none" w:sz="0" w:space="0" w:color="auto"/>
        <w:right w:val="none" w:sz="0" w:space="0" w:color="auto"/>
      </w:divBdr>
    </w:div>
    <w:div w:id="1519200080">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3977354">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303366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517321">
      <w:bodyDiv w:val="1"/>
      <w:marLeft w:val="0"/>
      <w:marRight w:val="0"/>
      <w:marTop w:val="0"/>
      <w:marBottom w:val="0"/>
      <w:divBdr>
        <w:top w:val="none" w:sz="0" w:space="0" w:color="auto"/>
        <w:left w:val="none" w:sz="0" w:space="0" w:color="auto"/>
        <w:bottom w:val="none" w:sz="0" w:space="0" w:color="auto"/>
        <w:right w:val="none" w:sz="0" w:space="0" w:color="auto"/>
      </w:divBdr>
    </w:div>
    <w:div w:id="1547063864">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013654">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867210">
      <w:bodyDiv w:val="1"/>
      <w:marLeft w:val="0"/>
      <w:marRight w:val="0"/>
      <w:marTop w:val="0"/>
      <w:marBottom w:val="0"/>
      <w:divBdr>
        <w:top w:val="none" w:sz="0" w:space="0" w:color="auto"/>
        <w:left w:val="none" w:sz="0" w:space="0" w:color="auto"/>
        <w:bottom w:val="none" w:sz="0" w:space="0" w:color="auto"/>
        <w:right w:val="none" w:sz="0" w:space="0" w:color="auto"/>
      </w:divBdr>
    </w:div>
    <w:div w:id="1568691157">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5261223">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661731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4947634">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260264">
      <w:bodyDiv w:val="1"/>
      <w:marLeft w:val="0"/>
      <w:marRight w:val="0"/>
      <w:marTop w:val="0"/>
      <w:marBottom w:val="0"/>
      <w:divBdr>
        <w:top w:val="none" w:sz="0" w:space="0" w:color="auto"/>
        <w:left w:val="none" w:sz="0" w:space="0" w:color="auto"/>
        <w:bottom w:val="none" w:sz="0" w:space="0" w:color="auto"/>
        <w:right w:val="none" w:sz="0" w:space="0" w:color="auto"/>
      </w:divBdr>
    </w:div>
    <w:div w:id="1694843143">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6970605">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6876818">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4036665">
      <w:bodyDiv w:val="1"/>
      <w:marLeft w:val="0"/>
      <w:marRight w:val="0"/>
      <w:marTop w:val="0"/>
      <w:marBottom w:val="0"/>
      <w:divBdr>
        <w:top w:val="none" w:sz="0" w:space="0" w:color="auto"/>
        <w:left w:val="none" w:sz="0" w:space="0" w:color="auto"/>
        <w:bottom w:val="none" w:sz="0" w:space="0" w:color="auto"/>
        <w:right w:val="none" w:sz="0" w:space="0" w:color="auto"/>
      </w:divBdr>
    </w:div>
    <w:div w:id="1768579911">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6245527">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2914329">
      <w:bodyDiv w:val="1"/>
      <w:marLeft w:val="0"/>
      <w:marRight w:val="0"/>
      <w:marTop w:val="0"/>
      <w:marBottom w:val="0"/>
      <w:divBdr>
        <w:top w:val="none" w:sz="0" w:space="0" w:color="auto"/>
        <w:left w:val="none" w:sz="0" w:space="0" w:color="auto"/>
        <w:bottom w:val="none" w:sz="0" w:space="0" w:color="auto"/>
        <w:right w:val="none" w:sz="0" w:space="0" w:color="auto"/>
      </w:divBdr>
    </w:div>
    <w:div w:id="1805467157">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5828950">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39880399">
      <w:bodyDiv w:val="1"/>
      <w:marLeft w:val="0"/>
      <w:marRight w:val="0"/>
      <w:marTop w:val="0"/>
      <w:marBottom w:val="0"/>
      <w:divBdr>
        <w:top w:val="none" w:sz="0" w:space="0" w:color="auto"/>
        <w:left w:val="none" w:sz="0" w:space="0" w:color="auto"/>
        <w:bottom w:val="none" w:sz="0" w:space="0" w:color="auto"/>
        <w:right w:val="none" w:sz="0" w:space="0" w:color="auto"/>
      </w:divBdr>
    </w:div>
    <w:div w:id="1842114733">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5974763">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49363057">
      <w:bodyDiv w:val="1"/>
      <w:marLeft w:val="0"/>
      <w:marRight w:val="0"/>
      <w:marTop w:val="0"/>
      <w:marBottom w:val="0"/>
      <w:divBdr>
        <w:top w:val="none" w:sz="0" w:space="0" w:color="auto"/>
        <w:left w:val="none" w:sz="0" w:space="0" w:color="auto"/>
        <w:bottom w:val="none" w:sz="0" w:space="0" w:color="auto"/>
        <w:right w:val="none" w:sz="0" w:space="0" w:color="auto"/>
      </w:divBdr>
    </w:div>
    <w:div w:id="1849784657">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7154544">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8250147">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3448627">
      <w:bodyDiv w:val="1"/>
      <w:marLeft w:val="0"/>
      <w:marRight w:val="0"/>
      <w:marTop w:val="0"/>
      <w:marBottom w:val="0"/>
      <w:divBdr>
        <w:top w:val="none" w:sz="0" w:space="0" w:color="auto"/>
        <w:left w:val="none" w:sz="0" w:space="0" w:color="auto"/>
        <w:bottom w:val="none" w:sz="0" w:space="0" w:color="auto"/>
        <w:right w:val="none" w:sz="0" w:space="0" w:color="auto"/>
      </w:divBdr>
    </w:div>
    <w:div w:id="1905025591">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173884">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1040296">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7910897">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0184741">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2224690">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295359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7279573">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823592">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21996">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55696814">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380365">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3625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1027211">
      <w:bodyDiv w:val="1"/>
      <w:marLeft w:val="0"/>
      <w:marRight w:val="0"/>
      <w:marTop w:val="0"/>
      <w:marBottom w:val="0"/>
      <w:divBdr>
        <w:top w:val="none" w:sz="0" w:space="0" w:color="auto"/>
        <w:left w:val="none" w:sz="0" w:space="0" w:color="auto"/>
        <w:bottom w:val="none" w:sz="0" w:space="0" w:color="auto"/>
        <w:right w:val="none" w:sz="0" w:space="0" w:color="auto"/>
      </w:divBdr>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000734">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732041">
      <w:bodyDiv w:val="1"/>
      <w:marLeft w:val="0"/>
      <w:marRight w:val="0"/>
      <w:marTop w:val="0"/>
      <w:marBottom w:val="0"/>
      <w:divBdr>
        <w:top w:val="none" w:sz="0" w:space="0" w:color="auto"/>
        <w:left w:val="none" w:sz="0" w:space="0" w:color="auto"/>
        <w:bottom w:val="none" w:sz="0" w:space="0" w:color="auto"/>
        <w:right w:val="none" w:sz="0" w:space="0" w:color="auto"/>
      </w:divBdr>
    </w:div>
    <w:div w:id="2127574963">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3185725">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footer" Target="footer7.xml"/><Relationship Id="rId42" Type="http://schemas.openxmlformats.org/officeDocument/2006/relationships/header" Target="header18.xml"/><Relationship Id="rId47" Type="http://schemas.openxmlformats.org/officeDocument/2006/relationships/header" Target="header21.xml"/><Relationship Id="rId63" Type="http://schemas.openxmlformats.org/officeDocument/2006/relationships/header" Target="header29.xml"/><Relationship Id="rId68" Type="http://schemas.openxmlformats.org/officeDocument/2006/relationships/footer" Target="footer30.xml"/><Relationship Id="rId84" Type="http://schemas.openxmlformats.org/officeDocument/2006/relationships/footer" Target="footer38.xml"/><Relationship Id="rId16" Type="http://schemas.openxmlformats.org/officeDocument/2006/relationships/footer" Target="footer5.xml"/><Relationship Id="rId11" Type="http://schemas.openxmlformats.org/officeDocument/2006/relationships/footer" Target="footer2.xml"/><Relationship Id="rId32" Type="http://schemas.openxmlformats.org/officeDocument/2006/relationships/header" Target="header13.xml"/><Relationship Id="rId37" Type="http://schemas.openxmlformats.org/officeDocument/2006/relationships/header" Target="header15.xml"/><Relationship Id="rId53" Type="http://schemas.openxmlformats.org/officeDocument/2006/relationships/footer" Target="footer22.xml"/><Relationship Id="rId58" Type="http://schemas.openxmlformats.org/officeDocument/2006/relationships/header" Target="header27.xml"/><Relationship Id="rId74" Type="http://schemas.openxmlformats.org/officeDocument/2006/relationships/footer" Target="footer33.xml"/><Relationship Id="rId79" Type="http://schemas.openxmlformats.org/officeDocument/2006/relationships/footer" Target="footer36.xml"/><Relationship Id="rId5" Type="http://schemas.openxmlformats.org/officeDocument/2006/relationships/webSettings" Target="webSettings.xml"/><Relationship Id="rId19" Type="http://schemas.openxmlformats.org/officeDocument/2006/relationships/header" Target="header6.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header" Target="header19.xml"/><Relationship Id="rId48" Type="http://schemas.openxmlformats.org/officeDocument/2006/relationships/footer" Target="footer20.xml"/><Relationship Id="rId56" Type="http://schemas.openxmlformats.org/officeDocument/2006/relationships/footer" Target="footer24.xml"/><Relationship Id="rId64" Type="http://schemas.openxmlformats.org/officeDocument/2006/relationships/header" Target="header30.xml"/><Relationship Id="rId69" Type="http://schemas.openxmlformats.org/officeDocument/2006/relationships/header" Target="header32.xml"/><Relationship Id="rId77" Type="http://schemas.openxmlformats.org/officeDocument/2006/relationships/footer" Target="footer35.xml"/><Relationship Id="rId8" Type="http://schemas.openxmlformats.org/officeDocument/2006/relationships/header" Target="header1.xml"/><Relationship Id="rId51" Type="http://schemas.openxmlformats.org/officeDocument/2006/relationships/header" Target="header23.xml"/><Relationship Id="rId72" Type="http://schemas.openxmlformats.org/officeDocument/2006/relationships/footer" Target="footer32.xml"/><Relationship Id="rId80" Type="http://schemas.openxmlformats.org/officeDocument/2006/relationships/footer" Target="footer37.xml"/><Relationship Id="rId85" Type="http://schemas.openxmlformats.org/officeDocument/2006/relationships/footer" Target="footer39.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oter" Target="footer13.xml"/><Relationship Id="rId38" Type="http://schemas.openxmlformats.org/officeDocument/2006/relationships/header" Target="header16.xml"/><Relationship Id="rId46" Type="http://schemas.openxmlformats.org/officeDocument/2006/relationships/header" Target="header20.xml"/><Relationship Id="rId59" Type="http://schemas.openxmlformats.org/officeDocument/2006/relationships/footer" Target="footer25.xml"/><Relationship Id="rId67" Type="http://schemas.openxmlformats.org/officeDocument/2006/relationships/header" Target="header31.xml"/><Relationship Id="rId20" Type="http://schemas.openxmlformats.org/officeDocument/2006/relationships/header" Target="header7.xml"/><Relationship Id="rId41" Type="http://schemas.openxmlformats.org/officeDocument/2006/relationships/header" Target="header17.xml"/><Relationship Id="rId54" Type="http://schemas.openxmlformats.org/officeDocument/2006/relationships/footer" Target="footer23.xml"/><Relationship Id="rId62" Type="http://schemas.openxmlformats.org/officeDocument/2006/relationships/footer" Target="footer27.xml"/><Relationship Id="rId70" Type="http://schemas.openxmlformats.org/officeDocument/2006/relationships/header" Target="header33.xml"/><Relationship Id="rId75" Type="http://schemas.openxmlformats.org/officeDocument/2006/relationships/header" Target="header35.xml"/><Relationship Id="rId83" Type="http://schemas.openxmlformats.org/officeDocument/2006/relationships/header" Target="header37.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footer" Target="footer21.xml"/><Relationship Id="rId57" Type="http://schemas.openxmlformats.org/officeDocument/2006/relationships/header" Target="header26.xml"/><Relationship Id="rId10" Type="http://schemas.openxmlformats.org/officeDocument/2006/relationships/footer" Target="footer1.xml"/><Relationship Id="rId31" Type="http://schemas.openxmlformats.org/officeDocument/2006/relationships/header" Target="header12.xml"/><Relationship Id="rId44" Type="http://schemas.openxmlformats.org/officeDocument/2006/relationships/footer" Target="footer18.xml"/><Relationship Id="rId52" Type="http://schemas.openxmlformats.org/officeDocument/2006/relationships/header" Target="header24.xml"/><Relationship Id="rId60" Type="http://schemas.openxmlformats.org/officeDocument/2006/relationships/footer" Target="footer26.xml"/><Relationship Id="rId65" Type="http://schemas.openxmlformats.org/officeDocument/2006/relationships/footer" Target="footer28.xml"/><Relationship Id="rId73" Type="http://schemas.openxmlformats.org/officeDocument/2006/relationships/header" Target="header34.xml"/><Relationship Id="rId78" Type="http://schemas.openxmlformats.org/officeDocument/2006/relationships/header" Target="header36.xml"/><Relationship Id="rId81" Type="http://schemas.openxmlformats.org/officeDocument/2006/relationships/hyperlink" Target="https://www.albaraka.com.tr/tr/yatirimci-iliskileri/komiteler" TargetMode="External"/><Relationship Id="rId86" Type="http://schemas.openxmlformats.org/officeDocument/2006/relationships/header" Target="header38.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9" Type="http://schemas.openxmlformats.org/officeDocument/2006/relationships/footer" Target="footer16.xml"/><Relationship Id="rId34" Type="http://schemas.openxmlformats.org/officeDocument/2006/relationships/footer" Target="footer14.xml"/><Relationship Id="rId50" Type="http://schemas.openxmlformats.org/officeDocument/2006/relationships/header" Target="header22.xml"/><Relationship Id="rId55" Type="http://schemas.openxmlformats.org/officeDocument/2006/relationships/header" Target="header25.xml"/><Relationship Id="rId76" Type="http://schemas.openxmlformats.org/officeDocument/2006/relationships/footer" Target="footer34.xml"/><Relationship Id="rId7" Type="http://schemas.openxmlformats.org/officeDocument/2006/relationships/endnotes" Target="endnotes.xml"/><Relationship Id="rId71" Type="http://schemas.openxmlformats.org/officeDocument/2006/relationships/footer" Target="footer31.xml"/><Relationship Id="rId2" Type="http://schemas.openxmlformats.org/officeDocument/2006/relationships/numbering" Target="numbering.xml"/><Relationship Id="rId29" Type="http://schemas.openxmlformats.org/officeDocument/2006/relationships/header" Target="header11.xml"/><Relationship Id="rId24" Type="http://schemas.openxmlformats.org/officeDocument/2006/relationships/footer" Target="footer9.xml"/><Relationship Id="rId40" Type="http://schemas.openxmlformats.org/officeDocument/2006/relationships/footer" Target="footer17.xml"/><Relationship Id="rId45" Type="http://schemas.openxmlformats.org/officeDocument/2006/relationships/footer" Target="footer19.xml"/><Relationship Id="rId66" Type="http://schemas.openxmlformats.org/officeDocument/2006/relationships/footer" Target="footer29.xml"/><Relationship Id="rId87" Type="http://schemas.openxmlformats.org/officeDocument/2006/relationships/fontTable" Target="fontTable.xml"/><Relationship Id="rId61" Type="http://schemas.openxmlformats.org/officeDocument/2006/relationships/header" Target="header28.xml"/><Relationship Id="rId82" Type="http://schemas.openxmlformats.org/officeDocument/2006/relationships/hyperlink" Target="https://www.albaraka.com.tr/tr/yatirimci-iliskileri/ozel-durum-aciklamalari"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5BBF0-A2BF-44D9-9DD3-461CBE459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105</Pages>
  <Words>43867</Words>
  <Characters>250048</Characters>
  <Application>Microsoft Office Word</Application>
  <DocSecurity>0</DocSecurity>
  <Lines>2083</Lines>
  <Paragraphs>586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293329</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HARUN KALMAÇ</dc:creator>
  <cp:keywords>GENEL</cp:keywords>
  <dc:description/>
  <cp:lastModifiedBy>Tuğçe Sarpdere (TR)</cp:lastModifiedBy>
  <cp:revision>2</cp:revision>
  <cp:lastPrinted>2025-02-14T14:49:00Z</cp:lastPrinted>
  <dcterms:created xsi:type="dcterms:W3CDTF">2025-08-08T10:08:00Z</dcterms:created>
  <dcterms:modified xsi:type="dcterms:W3CDTF">2025-08-08T10:08:00Z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aa82be34-f107-436f-ae04-93e1f3a2cca5</vt:lpwstr>
  </property>
  <property fmtid="{D5CDD505-2E9C-101B-9397-08002B2CF9AE}" pid="3" name="custom">
    <vt:lpwstr>ALBCLSGEN</vt:lpwstr>
  </property>
  <property fmtid="{D5CDD505-2E9C-101B-9397-08002B2CF9AE}" pid="4" name="SINIFLANDIRMA">
    <vt:lpwstr>ALBCLSGEN</vt:lpwstr>
  </property>
  <property fmtid="{D5CDD505-2E9C-101B-9397-08002B2CF9AE}" pid="5" name="KISISELVERI">
    <vt:lpwstr>KVKK000</vt:lpwstr>
  </property>
  <property fmtid="{D5CDD505-2E9C-101B-9397-08002B2CF9AE}" pid="6" name="CheckShare">
    <vt:lpwstr/>
  </property>
  <property fmtid="{D5CDD505-2E9C-101B-9397-08002B2CF9AE}" pid="7" name="MSIP_Label_0b66303f-1a2a-41ef-9225-ba352bfd96a2_Enabled">
    <vt:lpwstr>true</vt:lpwstr>
  </property>
  <property fmtid="{D5CDD505-2E9C-101B-9397-08002B2CF9AE}" pid="8" name="MSIP_Label_0b66303f-1a2a-41ef-9225-ba352bfd96a2_SetDate">
    <vt:lpwstr>2024-02-16T16:25:35Z</vt:lpwstr>
  </property>
  <property fmtid="{D5CDD505-2E9C-101B-9397-08002B2CF9AE}" pid="9" name="MSIP_Label_0b66303f-1a2a-41ef-9225-ba352bfd96a2_Method">
    <vt:lpwstr>Privileged</vt:lpwstr>
  </property>
  <property fmtid="{D5CDD505-2E9C-101B-9397-08002B2CF9AE}" pid="10" name="MSIP_Label_0b66303f-1a2a-41ef-9225-ba352bfd96a2_Name">
    <vt:lpwstr>PwC Public</vt:lpwstr>
  </property>
  <property fmtid="{D5CDD505-2E9C-101B-9397-08002B2CF9AE}" pid="11" name="MSIP_Label_0b66303f-1a2a-41ef-9225-ba352bfd96a2_SiteId">
    <vt:lpwstr>513294a0-3e20-41b2-a970-6d30bf1546fa</vt:lpwstr>
  </property>
  <property fmtid="{D5CDD505-2E9C-101B-9397-08002B2CF9AE}" pid="12" name="MSIP_Label_0b66303f-1a2a-41ef-9225-ba352bfd96a2_ActionId">
    <vt:lpwstr>7261924f-9b6a-4602-9c5b-3bc5da2eb077</vt:lpwstr>
  </property>
  <property fmtid="{D5CDD505-2E9C-101B-9397-08002B2CF9AE}" pid="13" name="MSIP_Label_0b66303f-1a2a-41ef-9225-ba352bfd96a2_ContentBits">
    <vt:lpwstr>0</vt:lpwstr>
  </property>
  <property fmtid="{D5CDD505-2E9C-101B-9397-08002B2CF9AE}" pid="14" name="ETIKETLEME2">
    <vt:lpwstr>Etiket Yok (Default)</vt:lpwstr>
  </property>
</Properties>
</file>